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footer1.xml" ContentType="application/vnd.openxmlformats-officedocument.wordprocessingml.footer+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charts/chart35.xml" ContentType="application/vnd.openxmlformats-officedocument.drawingml.chart+xml"/>
  <Override PartName="/word/charts/style35.xml" ContentType="application/vnd.ms-office.chartstyle+xml"/>
  <Override PartName="/word/charts/colors35.xml" ContentType="application/vnd.ms-office.chartcolorstyle+xml"/>
  <Override PartName="/word/charts/chart36.xml" ContentType="application/vnd.openxmlformats-officedocument.drawingml.chart+xml"/>
  <Override PartName="/word/charts/style36.xml" ContentType="application/vnd.ms-office.chartstyle+xml"/>
  <Override PartName="/word/charts/colors36.xml" ContentType="application/vnd.ms-office.chartcolorstyle+xml"/>
  <Override PartName="/word/charts/chart37.xml" ContentType="application/vnd.openxmlformats-officedocument.drawingml.chart+xml"/>
  <Override PartName="/word/charts/style37.xml" ContentType="application/vnd.ms-office.chartstyle+xml"/>
  <Override PartName="/word/charts/colors37.xml" ContentType="application/vnd.ms-office.chartcolorstyle+xml"/>
  <Override PartName="/word/charts/chart38.xml" ContentType="application/vnd.openxmlformats-officedocument.drawingml.chart+xml"/>
  <Override PartName="/word/charts/style38.xml" ContentType="application/vnd.ms-office.chartstyle+xml"/>
  <Override PartName="/word/charts/colors38.xml" ContentType="application/vnd.ms-office.chartcolorstyle+xml"/>
  <Override PartName="/word/charts/chart39.xml" ContentType="application/vnd.openxmlformats-officedocument.drawingml.chart+xml"/>
  <Override PartName="/word/charts/style39.xml" ContentType="application/vnd.ms-office.chartstyle+xml"/>
  <Override PartName="/word/charts/colors39.xml" ContentType="application/vnd.ms-office.chartcolorstyle+xml"/>
  <Override PartName="/word/charts/chart40.xml" ContentType="application/vnd.openxmlformats-officedocument.drawingml.chart+xml"/>
  <Override PartName="/word/charts/style40.xml" ContentType="application/vnd.ms-office.chartstyle+xml"/>
  <Override PartName="/word/charts/colors40.xml" ContentType="application/vnd.ms-office.chartcolorstyle+xml"/>
  <Override PartName="/word/charts/chart41.xml" ContentType="application/vnd.openxmlformats-officedocument.drawingml.chart+xml"/>
  <Override PartName="/word/charts/style41.xml" ContentType="application/vnd.ms-office.chartstyle+xml"/>
  <Override PartName="/word/charts/colors41.xml" ContentType="application/vnd.ms-office.chartcolorstyle+xml"/>
  <Override PartName="/word/charts/chart42.xml" ContentType="application/vnd.openxmlformats-officedocument.drawingml.chart+xml"/>
  <Override PartName="/word/charts/style42.xml" ContentType="application/vnd.ms-office.chartstyle+xml"/>
  <Override PartName="/word/charts/colors42.xml" ContentType="application/vnd.ms-office.chartcolorstyle+xml"/>
  <Override PartName="/word/charts/chart43.xml" ContentType="application/vnd.openxmlformats-officedocument.drawingml.chart+xml"/>
  <Override PartName="/word/charts/style43.xml" ContentType="application/vnd.ms-office.chartstyle+xml"/>
  <Override PartName="/word/charts/colors43.xml" ContentType="application/vnd.ms-office.chartcolorstyle+xml"/>
  <Override PartName="/word/charts/chart44.xml" ContentType="application/vnd.openxmlformats-officedocument.drawingml.chart+xml"/>
  <Override PartName="/word/charts/style44.xml" ContentType="application/vnd.ms-office.chartstyle+xml"/>
  <Override PartName="/word/charts/colors44.xml" ContentType="application/vnd.ms-office.chartcolorstyle+xml"/>
  <Override PartName="/word/charts/chart45.xml" ContentType="application/vnd.openxmlformats-officedocument.drawingml.chart+xml"/>
  <Override PartName="/word/charts/style45.xml" ContentType="application/vnd.ms-office.chartstyle+xml"/>
  <Override PartName="/word/charts/colors45.xml" ContentType="application/vnd.ms-office.chartcolorstyle+xml"/>
  <Override PartName="/word/charts/chart46.xml" ContentType="application/vnd.openxmlformats-officedocument.drawingml.chart+xml"/>
  <Override PartName="/word/charts/style46.xml" ContentType="application/vnd.ms-office.chartstyle+xml"/>
  <Override PartName="/word/charts/colors46.xml" ContentType="application/vnd.ms-office.chartcolorstyle+xml"/>
  <Override PartName="/word/charts/chart47.xml" ContentType="application/vnd.openxmlformats-officedocument.drawingml.chart+xml"/>
  <Override PartName="/word/charts/style47.xml" ContentType="application/vnd.ms-office.chartstyle+xml"/>
  <Override PartName="/word/charts/colors47.xml" ContentType="application/vnd.ms-office.chartcolorstyle+xml"/>
  <Override PartName="/word/charts/chart48.xml" ContentType="application/vnd.openxmlformats-officedocument.drawingml.chart+xml"/>
  <Override PartName="/word/charts/style48.xml" ContentType="application/vnd.ms-office.chartstyle+xml"/>
  <Override PartName="/word/charts/colors48.xml" ContentType="application/vnd.ms-office.chartcolorstyle+xml"/>
  <Override PartName="/word/charts/chart49.xml" ContentType="application/vnd.openxmlformats-officedocument.drawingml.chart+xml"/>
  <Override PartName="/word/charts/style49.xml" ContentType="application/vnd.ms-office.chartstyle+xml"/>
  <Override PartName="/word/charts/colors49.xml" ContentType="application/vnd.ms-office.chartcolorstyle+xml"/>
  <Override PartName="/word/charts/chart50.xml" ContentType="application/vnd.openxmlformats-officedocument.drawingml.chart+xml"/>
  <Override PartName="/word/charts/style50.xml" ContentType="application/vnd.ms-office.chartstyle+xml"/>
  <Override PartName="/word/charts/colors50.xml" ContentType="application/vnd.ms-office.chartcolorstyle+xml"/>
  <Override PartName="/word/charts/chart51.xml" ContentType="application/vnd.openxmlformats-officedocument.drawingml.chart+xml"/>
  <Override PartName="/word/charts/style51.xml" ContentType="application/vnd.ms-office.chartstyle+xml"/>
  <Override PartName="/word/charts/colors51.xml" ContentType="application/vnd.ms-office.chartcolorstyle+xml"/>
  <Override PartName="/word/charts/chart52.xml" ContentType="application/vnd.openxmlformats-officedocument.drawingml.chart+xml"/>
  <Override PartName="/word/charts/style52.xml" ContentType="application/vnd.ms-office.chartstyle+xml"/>
  <Override PartName="/word/charts/colors52.xml" ContentType="application/vnd.ms-office.chartcolorstyle+xml"/>
  <Override PartName="/word/charts/chart53.xml" ContentType="application/vnd.openxmlformats-officedocument.drawingml.chart+xml"/>
  <Override PartName="/word/charts/style53.xml" ContentType="application/vnd.ms-office.chartstyle+xml"/>
  <Override PartName="/word/charts/colors53.xml" ContentType="application/vnd.ms-office.chartcolorstyle+xml"/>
  <Override PartName="/word/charts/chart54.xml" ContentType="application/vnd.openxmlformats-officedocument.drawingml.chart+xml"/>
  <Override PartName="/word/charts/style54.xml" ContentType="application/vnd.ms-office.chartstyle+xml"/>
  <Override PartName="/word/charts/colors54.xml" ContentType="application/vnd.ms-office.chartcolorstyle+xml"/>
  <Override PartName="/word/charts/chart55.xml" ContentType="application/vnd.openxmlformats-officedocument.drawingml.chart+xml"/>
  <Override PartName="/word/charts/style55.xml" ContentType="application/vnd.ms-office.chartstyle+xml"/>
  <Override PartName="/word/charts/colors55.xml" ContentType="application/vnd.ms-office.chartcolorstyle+xml"/>
  <Override PartName="/word/charts/chart56.xml" ContentType="application/vnd.openxmlformats-officedocument.drawingml.chart+xml"/>
  <Override PartName="/word/charts/style56.xml" ContentType="application/vnd.ms-office.chartstyle+xml"/>
  <Override PartName="/word/charts/colors56.xml" ContentType="application/vnd.ms-office.chartcolorstyle+xml"/>
  <Override PartName="/word/charts/chart57.xml" ContentType="application/vnd.openxmlformats-officedocument.drawingml.chart+xml"/>
  <Override PartName="/word/charts/style57.xml" ContentType="application/vnd.ms-office.chartstyle+xml"/>
  <Override PartName="/word/charts/colors57.xml" ContentType="application/vnd.ms-office.chartcolorstyle+xml"/>
  <Override PartName="/word/charts/chart58.xml" ContentType="application/vnd.openxmlformats-officedocument.drawingml.chart+xml"/>
  <Override PartName="/word/charts/style58.xml" ContentType="application/vnd.ms-office.chartstyle+xml"/>
  <Override PartName="/word/charts/colors58.xml" ContentType="application/vnd.ms-office.chartcolorstyle+xml"/>
  <Override PartName="/word/charts/chart59.xml" ContentType="application/vnd.openxmlformats-officedocument.drawingml.chart+xml"/>
  <Override PartName="/word/charts/style59.xml" ContentType="application/vnd.ms-office.chartstyle+xml"/>
  <Override PartName="/word/charts/colors59.xml" ContentType="application/vnd.ms-office.chartcolorstyle+xml"/>
  <Override PartName="/word/charts/chart60.xml" ContentType="application/vnd.openxmlformats-officedocument.drawingml.chart+xml"/>
  <Override PartName="/word/charts/style60.xml" ContentType="application/vnd.ms-office.chartstyle+xml"/>
  <Override PartName="/word/charts/colors60.xml" ContentType="application/vnd.ms-office.chartcolorstyle+xml"/>
  <Override PartName="/word/charts/chart61.xml" ContentType="application/vnd.openxmlformats-officedocument.drawingml.chart+xml"/>
  <Override PartName="/word/charts/style61.xml" ContentType="application/vnd.ms-office.chartstyle+xml"/>
  <Override PartName="/word/charts/colors61.xml" ContentType="application/vnd.ms-office.chartcolorstyle+xml"/>
  <Override PartName="/word/charts/chart62.xml" ContentType="application/vnd.openxmlformats-officedocument.drawingml.chart+xml"/>
  <Override PartName="/word/charts/style62.xml" ContentType="application/vnd.ms-office.chartstyle+xml"/>
  <Override PartName="/word/charts/colors62.xml" ContentType="application/vnd.ms-office.chartcolorstyle+xml"/>
  <Override PartName="/word/charts/chart63.xml" ContentType="application/vnd.openxmlformats-officedocument.drawingml.chart+xml"/>
  <Override PartName="/word/charts/style63.xml" ContentType="application/vnd.ms-office.chartstyle+xml"/>
  <Override PartName="/word/charts/colors63.xml" ContentType="application/vnd.ms-office.chartcolorstyle+xml"/>
  <Override PartName="/word/charts/chart64.xml" ContentType="application/vnd.openxmlformats-officedocument.drawingml.chart+xml"/>
  <Override PartName="/word/charts/style64.xml" ContentType="application/vnd.ms-office.chartstyle+xml"/>
  <Override PartName="/word/charts/colors64.xml" ContentType="application/vnd.ms-office.chartcolorstyle+xml"/>
  <Override PartName="/word/charts/chart65.xml" ContentType="application/vnd.openxmlformats-officedocument.drawingml.chart+xml"/>
  <Override PartName="/word/charts/style65.xml" ContentType="application/vnd.ms-office.chartstyle+xml"/>
  <Override PartName="/word/charts/colors65.xml" ContentType="application/vnd.ms-office.chartcolorstyle+xml"/>
  <Override PartName="/word/charts/chart66.xml" ContentType="application/vnd.openxmlformats-officedocument.drawingml.chart+xml"/>
  <Override PartName="/word/charts/style66.xml" ContentType="application/vnd.ms-office.chartstyle+xml"/>
  <Override PartName="/word/charts/colors66.xml" ContentType="application/vnd.ms-office.chartcolorstyle+xml"/>
  <Override PartName="/word/charts/chart67.xml" ContentType="application/vnd.openxmlformats-officedocument.drawingml.chart+xml"/>
  <Override PartName="/word/charts/style67.xml" ContentType="application/vnd.ms-office.chartstyle+xml"/>
  <Override PartName="/word/charts/colors67.xml" ContentType="application/vnd.ms-office.chartcolorstyle+xml"/>
  <Override PartName="/word/charts/chart68.xml" ContentType="application/vnd.openxmlformats-officedocument.drawingml.chart+xml"/>
  <Override PartName="/word/charts/style68.xml" ContentType="application/vnd.ms-office.chartstyle+xml"/>
  <Override PartName="/word/charts/colors68.xml" ContentType="application/vnd.ms-office.chartcolorstyle+xml"/>
  <Override PartName="/word/charts/chart69.xml" ContentType="application/vnd.openxmlformats-officedocument.drawingml.chart+xml"/>
  <Override PartName="/word/charts/style69.xml" ContentType="application/vnd.ms-office.chartstyle+xml"/>
  <Override PartName="/word/charts/colors69.xml" ContentType="application/vnd.ms-office.chartcolorstyle+xml"/>
  <Override PartName="/word/charts/chart70.xml" ContentType="application/vnd.openxmlformats-officedocument.drawingml.chart+xml"/>
  <Override PartName="/word/charts/style70.xml" ContentType="application/vnd.ms-office.chartstyle+xml"/>
  <Override PartName="/word/charts/colors70.xml" ContentType="application/vnd.ms-office.chartcolorstyle+xml"/>
  <Override PartName="/word/charts/chart71.xml" ContentType="application/vnd.openxmlformats-officedocument.drawingml.chart+xml"/>
  <Override PartName="/word/charts/style71.xml" ContentType="application/vnd.ms-office.chartstyle+xml"/>
  <Override PartName="/word/charts/colors71.xml" ContentType="application/vnd.ms-office.chartcolorstyle+xml"/>
  <Override PartName="/word/charts/chart72.xml" ContentType="application/vnd.openxmlformats-officedocument.drawingml.chart+xml"/>
  <Override PartName="/word/charts/style72.xml" ContentType="application/vnd.ms-office.chartstyle+xml"/>
  <Override PartName="/word/charts/colors72.xml" ContentType="application/vnd.ms-office.chartcolorstyle+xml"/>
  <Override PartName="/word/charts/chart73.xml" ContentType="application/vnd.openxmlformats-officedocument.drawingml.chart+xml"/>
  <Override PartName="/word/charts/style73.xml" ContentType="application/vnd.ms-office.chartstyle+xml"/>
  <Override PartName="/word/charts/colors73.xml" ContentType="application/vnd.ms-office.chartcolorstyle+xml"/>
  <Override PartName="/word/charts/chart74.xml" ContentType="application/vnd.openxmlformats-officedocument.drawingml.chart+xml"/>
  <Override PartName="/word/charts/style74.xml" ContentType="application/vnd.ms-office.chartstyle+xml"/>
  <Override PartName="/word/charts/colors74.xml" ContentType="application/vnd.ms-office.chartcolorstyle+xml"/>
  <Override PartName="/word/charts/chart75.xml" ContentType="application/vnd.openxmlformats-officedocument.drawingml.chart+xml"/>
  <Override PartName="/word/charts/style75.xml" ContentType="application/vnd.ms-office.chartstyle+xml"/>
  <Override PartName="/word/charts/colors75.xml" ContentType="application/vnd.ms-office.chartcolorstyle+xml"/>
  <Override PartName="/word/charts/chart76.xml" ContentType="application/vnd.openxmlformats-officedocument.drawingml.chart+xml"/>
  <Override PartName="/word/charts/style76.xml" ContentType="application/vnd.ms-office.chartstyle+xml"/>
  <Override PartName="/word/charts/colors76.xml" ContentType="application/vnd.ms-office.chartcolorstyle+xml"/>
  <Override PartName="/word/charts/chart77.xml" ContentType="application/vnd.openxmlformats-officedocument.drawingml.chart+xml"/>
  <Override PartName="/word/charts/style77.xml" ContentType="application/vnd.ms-office.chartstyle+xml"/>
  <Override PartName="/word/charts/colors77.xml" ContentType="application/vnd.ms-office.chartcolorstyle+xml"/>
  <Override PartName="/word/charts/chart78.xml" ContentType="application/vnd.openxmlformats-officedocument.drawingml.chart+xml"/>
  <Override PartName="/word/charts/style78.xml" ContentType="application/vnd.ms-office.chartstyle+xml"/>
  <Override PartName="/word/charts/colors78.xml" ContentType="application/vnd.ms-office.chartcolorstyle+xml"/>
  <Override PartName="/word/charts/chart79.xml" ContentType="application/vnd.openxmlformats-officedocument.drawingml.chart+xml"/>
  <Override PartName="/word/charts/style79.xml" ContentType="application/vnd.ms-office.chartstyle+xml"/>
  <Override PartName="/word/charts/colors79.xml" ContentType="application/vnd.ms-office.chartcolorstyle+xml"/>
  <Override PartName="/word/charts/chart80.xml" ContentType="application/vnd.openxmlformats-officedocument.drawingml.chart+xml"/>
  <Override PartName="/word/charts/style80.xml" ContentType="application/vnd.ms-office.chartstyle+xml"/>
  <Override PartName="/word/charts/colors80.xml" ContentType="application/vnd.ms-office.chartcolorstyle+xml"/>
  <Override PartName="/word/charts/chart81.xml" ContentType="application/vnd.openxmlformats-officedocument.drawingml.chart+xml"/>
  <Override PartName="/word/charts/style81.xml" ContentType="application/vnd.ms-office.chartstyle+xml"/>
  <Override PartName="/word/charts/colors81.xml" ContentType="application/vnd.ms-office.chartcolorstyle+xml"/>
  <Override PartName="/word/charts/chart82.xml" ContentType="application/vnd.openxmlformats-officedocument.drawingml.chart+xml"/>
  <Override PartName="/word/charts/style82.xml" ContentType="application/vnd.ms-office.chartstyle+xml"/>
  <Override PartName="/word/charts/colors82.xml" ContentType="application/vnd.ms-office.chartcolorstyle+xml"/>
  <Override PartName="/word/charts/chart83.xml" ContentType="application/vnd.openxmlformats-officedocument.drawingml.chart+xml"/>
  <Override PartName="/word/charts/style83.xml" ContentType="application/vnd.ms-office.chartstyle+xml"/>
  <Override PartName="/word/charts/colors83.xml" ContentType="application/vnd.ms-office.chartcolorstyle+xml"/>
  <Override PartName="/word/charts/chart84.xml" ContentType="application/vnd.openxmlformats-officedocument.drawingml.chart+xml"/>
  <Override PartName="/word/charts/style84.xml" ContentType="application/vnd.ms-office.chartstyle+xml"/>
  <Override PartName="/word/charts/colors84.xml" ContentType="application/vnd.ms-office.chartcolorstyle+xml"/>
  <Override PartName="/word/charts/chart85.xml" ContentType="application/vnd.openxmlformats-officedocument.drawingml.chart+xml"/>
  <Override PartName="/word/charts/style85.xml" ContentType="application/vnd.ms-office.chartstyle+xml"/>
  <Override PartName="/word/charts/colors85.xml" ContentType="application/vnd.ms-office.chartcolorstyle+xml"/>
  <Override PartName="/word/charts/chart86.xml" ContentType="application/vnd.openxmlformats-officedocument.drawingml.chart+xml"/>
  <Override PartName="/word/charts/style86.xml" ContentType="application/vnd.ms-office.chartstyle+xml"/>
  <Override PartName="/word/charts/colors86.xml" ContentType="application/vnd.ms-office.chartcolorstyle+xml"/>
  <Override PartName="/word/charts/chart87.xml" ContentType="application/vnd.openxmlformats-officedocument.drawingml.chart+xml"/>
  <Override PartName="/word/charts/style87.xml" ContentType="application/vnd.ms-office.chartstyle+xml"/>
  <Override PartName="/word/charts/colors87.xml" ContentType="application/vnd.ms-office.chartcolorstyle+xml"/>
  <Override PartName="/word/charts/chart88.xml" ContentType="application/vnd.openxmlformats-officedocument.drawingml.chart+xml"/>
  <Override PartName="/word/charts/style88.xml" ContentType="application/vnd.ms-office.chartstyle+xml"/>
  <Override PartName="/word/charts/colors88.xml" ContentType="application/vnd.ms-office.chartcolorstyle+xml"/>
  <Override PartName="/word/charts/chart89.xml" ContentType="application/vnd.openxmlformats-officedocument.drawingml.chart+xml"/>
  <Override PartName="/word/charts/style89.xml" ContentType="application/vnd.ms-office.chartstyle+xml"/>
  <Override PartName="/word/charts/colors89.xml" ContentType="application/vnd.ms-office.chartcolorstyle+xml"/>
  <Override PartName="/word/charts/chart90.xml" ContentType="application/vnd.openxmlformats-officedocument.drawingml.chart+xml"/>
  <Override PartName="/word/charts/style90.xml" ContentType="application/vnd.ms-office.chartstyle+xml"/>
  <Override PartName="/word/charts/colors90.xml" ContentType="application/vnd.ms-office.chartcolorstyle+xml"/>
  <Override PartName="/word/charts/chart91.xml" ContentType="application/vnd.openxmlformats-officedocument.drawingml.chart+xml"/>
  <Override PartName="/word/charts/style91.xml" ContentType="application/vnd.ms-office.chartstyle+xml"/>
  <Override PartName="/word/charts/colors91.xml" ContentType="application/vnd.ms-office.chartcolorstyle+xml"/>
  <Override PartName="/word/charts/chart92.xml" ContentType="application/vnd.openxmlformats-officedocument.drawingml.chart+xml"/>
  <Override PartName="/word/charts/style92.xml" ContentType="application/vnd.ms-office.chartstyle+xml"/>
  <Override PartName="/word/charts/colors92.xml" ContentType="application/vnd.ms-office.chartcolorstyle+xml"/>
  <Override PartName="/word/charts/chart93.xml" ContentType="application/vnd.openxmlformats-officedocument.drawingml.chart+xml"/>
  <Override PartName="/word/charts/style93.xml" ContentType="application/vnd.ms-office.chartstyle+xml"/>
  <Override PartName="/word/charts/colors93.xml" ContentType="application/vnd.ms-office.chartcolorstyle+xml"/>
  <Override PartName="/word/charts/chart94.xml" ContentType="application/vnd.openxmlformats-officedocument.drawingml.chart+xml"/>
  <Override PartName="/word/charts/style94.xml" ContentType="application/vnd.ms-office.chartstyle+xml"/>
  <Override PartName="/word/charts/colors94.xml" ContentType="application/vnd.ms-office.chartcolorstyle+xml"/>
  <Override PartName="/word/charts/chart95.xml" ContentType="application/vnd.openxmlformats-officedocument.drawingml.chart+xml"/>
  <Override PartName="/word/charts/style95.xml" ContentType="application/vnd.ms-office.chartstyle+xml"/>
  <Override PartName="/word/charts/colors95.xml" ContentType="application/vnd.ms-office.chartcolorstyle+xml"/>
  <Override PartName="/word/charts/chart96.xml" ContentType="application/vnd.openxmlformats-officedocument.drawingml.chart+xml"/>
  <Override PartName="/word/charts/style96.xml" ContentType="application/vnd.ms-office.chartstyle+xml"/>
  <Override PartName="/word/charts/colors96.xml" ContentType="application/vnd.ms-office.chartcolorstyle+xml"/>
  <Override PartName="/word/charts/chart97.xml" ContentType="application/vnd.openxmlformats-officedocument.drawingml.chart+xml"/>
  <Override PartName="/word/charts/style97.xml" ContentType="application/vnd.ms-office.chartstyle+xml"/>
  <Override PartName="/word/charts/colors97.xml" ContentType="application/vnd.ms-office.chartcolorstyle+xml"/>
  <Override PartName="/word/charts/chart98.xml" ContentType="application/vnd.openxmlformats-officedocument.drawingml.chart+xml"/>
  <Override PartName="/word/charts/style98.xml" ContentType="application/vnd.ms-office.chartstyle+xml"/>
  <Override PartName="/word/charts/colors98.xml" ContentType="application/vnd.ms-office.chartcolorstyle+xml"/>
  <Override PartName="/word/charts/chart99.xml" ContentType="application/vnd.openxmlformats-officedocument.drawingml.chart+xml"/>
  <Override PartName="/word/charts/style99.xml" ContentType="application/vnd.ms-office.chartstyle+xml"/>
  <Override PartName="/word/charts/colors99.xml" ContentType="application/vnd.ms-office.chartcolorstyle+xml"/>
  <Override PartName="/word/charts/chart100.xml" ContentType="application/vnd.openxmlformats-officedocument.drawingml.chart+xml"/>
  <Override PartName="/word/charts/style100.xml" ContentType="application/vnd.ms-office.chartstyle+xml"/>
  <Override PartName="/word/charts/colors100.xml" ContentType="application/vnd.ms-office.chartcolorstyle+xml"/>
  <Override PartName="/word/charts/chart101.xml" ContentType="application/vnd.openxmlformats-officedocument.drawingml.chart+xml"/>
  <Override PartName="/word/charts/style101.xml" ContentType="application/vnd.ms-office.chartstyle+xml"/>
  <Override PartName="/word/charts/colors101.xml" ContentType="application/vnd.ms-office.chartcolorstyle+xml"/>
  <Override PartName="/word/charts/chart102.xml" ContentType="application/vnd.openxmlformats-officedocument.drawingml.chart+xml"/>
  <Override PartName="/word/charts/style102.xml" ContentType="application/vnd.ms-office.chartstyle+xml"/>
  <Override PartName="/word/charts/colors102.xml" ContentType="application/vnd.ms-office.chartcolorstyle+xml"/>
  <Override PartName="/word/charts/chart103.xml" ContentType="application/vnd.openxmlformats-officedocument.drawingml.chart+xml"/>
  <Override PartName="/word/charts/style103.xml" ContentType="application/vnd.ms-office.chartstyle+xml"/>
  <Override PartName="/word/charts/colors103.xml" ContentType="application/vnd.ms-office.chartcolorstyle+xml"/>
  <Override PartName="/word/charts/chart104.xml" ContentType="application/vnd.openxmlformats-officedocument.drawingml.chart+xml"/>
  <Override PartName="/word/charts/style104.xml" ContentType="application/vnd.ms-office.chartstyle+xml"/>
  <Override PartName="/word/charts/colors104.xml" ContentType="application/vnd.ms-office.chartcolorstyle+xml"/>
  <Override PartName="/word/charts/chart105.xml" ContentType="application/vnd.openxmlformats-officedocument.drawingml.chart+xml"/>
  <Override PartName="/word/charts/style105.xml" ContentType="application/vnd.ms-office.chartstyle+xml"/>
  <Override PartName="/word/charts/colors105.xml" ContentType="application/vnd.ms-office.chartcolorstyle+xml"/>
  <Override PartName="/word/charts/chart106.xml" ContentType="application/vnd.openxmlformats-officedocument.drawingml.chart+xml"/>
  <Override PartName="/word/charts/style106.xml" ContentType="application/vnd.ms-office.chartstyle+xml"/>
  <Override PartName="/word/charts/colors106.xml" ContentType="application/vnd.ms-office.chartcolorstyle+xml"/>
  <Override PartName="/word/charts/chart107.xml" ContentType="application/vnd.openxmlformats-officedocument.drawingml.chart+xml"/>
  <Override PartName="/word/charts/style107.xml" ContentType="application/vnd.ms-office.chartstyle+xml"/>
  <Override PartName="/word/charts/colors107.xml" ContentType="application/vnd.ms-office.chartcolorstyle+xml"/>
  <Override PartName="/word/charts/chart108.xml" ContentType="application/vnd.openxmlformats-officedocument.drawingml.chart+xml"/>
  <Override PartName="/word/charts/style108.xml" ContentType="application/vnd.ms-office.chartstyle+xml"/>
  <Override PartName="/word/charts/colors108.xml" ContentType="application/vnd.ms-office.chartcolorstyle+xml"/>
  <Override PartName="/word/charts/chart109.xml" ContentType="application/vnd.openxmlformats-officedocument.drawingml.chart+xml"/>
  <Override PartName="/word/charts/style109.xml" ContentType="application/vnd.ms-office.chartstyle+xml"/>
  <Override PartName="/word/charts/colors109.xml" ContentType="application/vnd.ms-office.chartcolorstyle+xml"/>
  <Override PartName="/word/charts/chart110.xml" ContentType="application/vnd.openxmlformats-officedocument.drawingml.chart+xml"/>
  <Override PartName="/word/charts/style110.xml" ContentType="application/vnd.ms-office.chartstyle+xml"/>
  <Override PartName="/word/charts/colors110.xml" ContentType="application/vnd.ms-office.chartcolorstyle+xml"/>
  <Override PartName="/word/charts/chart111.xml" ContentType="application/vnd.openxmlformats-officedocument.drawingml.chart+xml"/>
  <Override PartName="/word/charts/style111.xml" ContentType="application/vnd.ms-office.chartstyle+xml"/>
  <Override PartName="/word/charts/colors11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9563A0" w14:textId="0C9B5BC4" w:rsidR="008759AC" w:rsidRPr="005F6E8C" w:rsidRDefault="003E503F">
      <w:pPr>
        <w:rPr>
          <w:rFonts w:ascii="Arial" w:hAnsi="Arial" w:cs="Arial"/>
          <w:sz w:val="28"/>
          <w:szCs w:val="28"/>
          <w:lang w:val="ru-RU"/>
        </w:rPr>
      </w:pPr>
      <w:r w:rsidRPr="005F6E8C">
        <w:rPr>
          <w:noProof/>
          <w:lang w:val="ru-RU" w:eastAsia="ru-RU"/>
        </w:rPr>
        <w:drawing>
          <wp:anchor distT="0" distB="0" distL="114300" distR="114300" simplePos="0" relativeHeight="251657728" behindDoc="1" locked="0" layoutInCell="1" allowOverlap="1" wp14:anchorId="16B0E8A6" wp14:editId="4EA78B64">
            <wp:simplePos x="0" y="0"/>
            <wp:positionH relativeFrom="column">
              <wp:posOffset>-1078865</wp:posOffset>
            </wp:positionH>
            <wp:positionV relativeFrom="paragraph">
              <wp:posOffset>-717550</wp:posOffset>
            </wp:positionV>
            <wp:extent cx="7560310" cy="10691495"/>
            <wp:effectExtent l="0" t="0" r="0" b="0"/>
            <wp:wrapNone/>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60310" cy="10691495"/>
                    </a:xfrm>
                    <a:prstGeom prst="rect">
                      <a:avLst/>
                    </a:prstGeom>
                    <a:noFill/>
                  </pic:spPr>
                </pic:pic>
              </a:graphicData>
            </a:graphic>
            <wp14:sizeRelH relativeFrom="page">
              <wp14:pctWidth>0</wp14:pctWidth>
            </wp14:sizeRelH>
            <wp14:sizeRelV relativeFrom="page">
              <wp14:pctHeight>0</wp14:pctHeight>
            </wp14:sizeRelV>
          </wp:anchor>
        </w:drawing>
      </w:r>
      <w:r w:rsidR="00CD0837" w:rsidRPr="005F6E8C">
        <w:rPr>
          <w:rFonts w:ascii="Arial" w:hAnsi="Arial" w:cs="Arial"/>
          <w:sz w:val="28"/>
          <w:szCs w:val="28"/>
          <w:lang w:val="ru-RU"/>
        </w:rPr>
        <w:br w:type="page"/>
      </w:r>
    </w:p>
    <w:sdt>
      <w:sdtPr>
        <w:rPr>
          <w:rFonts w:ascii="Arial" w:eastAsiaTheme="minorHAnsi" w:hAnsi="Arial" w:cs="Arial"/>
          <w:b/>
          <w:bCs/>
          <w:color w:val="auto"/>
          <w:sz w:val="28"/>
          <w:szCs w:val="28"/>
          <w:lang w:val="ru-RU"/>
        </w:rPr>
        <w:id w:val="880136089"/>
        <w:docPartObj>
          <w:docPartGallery w:val="Table of Contents"/>
          <w:docPartUnique/>
        </w:docPartObj>
      </w:sdtPr>
      <w:sdtEndPr>
        <w:rPr>
          <w:rFonts w:asciiTheme="minorHAnsi" w:hAnsiTheme="minorHAnsi" w:cstheme="minorBidi"/>
          <w:sz w:val="22"/>
          <w:szCs w:val="22"/>
        </w:rPr>
      </w:sdtEndPr>
      <w:sdtContent>
        <w:p w14:paraId="1566A192" w14:textId="47158A10" w:rsidR="001E73B9" w:rsidRPr="005F6E8C" w:rsidRDefault="001E73B9" w:rsidP="001E73B9">
          <w:pPr>
            <w:pStyle w:val="aa"/>
            <w:jc w:val="center"/>
            <w:rPr>
              <w:rFonts w:ascii="Arial" w:hAnsi="Arial" w:cs="Arial"/>
              <w:b/>
              <w:bCs/>
              <w:sz w:val="28"/>
              <w:szCs w:val="28"/>
            </w:rPr>
          </w:pPr>
          <w:r w:rsidRPr="005F6E8C">
            <w:rPr>
              <w:rFonts w:ascii="Arial" w:hAnsi="Arial" w:cs="Arial"/>
              <w:b/>
              <w:bCs/>
              <w:sz w:val="28"/>
              <w:szCs w:val="28"/>
              <w:lang w:val="ru-RU"/>
            </w:rPr>
            <w:t>Оглавление</w:t>
          </w:r>
        </w:p>
        <w:p w14:paraId="30CDC85F" w14:textId="33E08019" w:rsidR="000459C6" w:rsidRDefault="001E73B9">
          <w:pPr>
            <w:pStyle w:val="13"/>
            <w:rPr>
              <w:rFonts w:eastAsiaTheme="minorEastAsia"/>
              <w:noProof/>
              <w:lang w:eastAsia="aa-ET"/>
            </w:rPr>
          </w:pPr>
          <w:r w:rsidRPr="005F6E8C">
            <w:fldChar w:fldCharType="begin"/>
          </w:r>
          <w:r w:rsidRPr="005F6E8C">
            <w:instrText xml:space="preserve"> TOC \o "1-3" \h \z \u </w:instrText>
          </w:r>
          <w:r w:rsidRPr="005F6E8C">
            <w:fldChar w:fldCharType="separate"/>
          </w:r>
          <w:hyperlink w:anchor="_Toc121770773" w:history="1">
            <w:r w:rsidR="000459C6" w:rsidRPr="00794A0D">
              <w:rPr>
                <w:rStyle w:val="a8"/>
                <w:rFonts w:ascii="Arial" w:hAnsi="Arial" w:cs="Arial"/>
                <w:b/>
                <w:bCs/>
                <w:noProof/>
              </w:rPr>
              <w:t>I.</w:t>
            </w:r>
            <w:r w:rsidR="000459C6">
              <w:rPr>
                <w:rFonts w:eastAsiaTheme="minorEastAsia"/>
                <w:noProof/>
                <w:lang w:eastAsia="aa-ET"/>
              </w:rPr>
              <w:tab/>
            </w:r>
            <w:r w:rsidR="000459C6" w:rsidRPr="00794A0D">
              <w:rPr>
                <w:rStyle w:val="a8"/>
                <w:rFonts w:ascii="Arial" w:hAnsi="Arial" w:cs="Arial"/>
                <w:b/>
                <w:bCs/>
                <w:noProof/>
              </w:rPr>
              <w:t>ВВЕДЕНИЕ</w:t>
            </w:r>
            <w:r w:rsidR="000459C6">
              <w:rPr>
                <w:noProof/>
                <w:webHidden/>
              </w:rPr>
              <w:tab/>
            </w:r>
            <w:r w:rsidR="000459C6">
              <w:rPr>
                <w:noProof/>
                <w:webHidden/>
              </w:rPr>
              <w:fldChar w:fldCharType="begin"/>
            </w:r>
            <w:r w:rsidR="000459C6">
              <w:rPr>
                <w:noProof/>
                <w:webHidden/>
              </w:rPr>
              <w:instrText xml:space="preserve"> PAGEREF _Toc121770773 \h </w:instrText>
            </w:r>
            <w:r w:rsidR="000459C6">
              <w:rPr>
                <w:noProof/>
                <w:webHidden/>
              </w:rPr>
            </w:r>
            <w:r w:rsidR="000459C6">
              <w:rPr>
                <w:noProof/>
                <w:webHidden/>
              </w:rPr>
              <w:fldChar w:fldCharType="separate"/>
            </w:r>
            <w:r w:rsidR="000459C6">
              <w:rPr>
                <w:noProof/>
                <w:webHidden/>
              </w:rPr>
              <w:t>6</w:t>
            </w:r>
            <w:r w:rsidR="000459C6">
              <w:rPr>
                <w:noProof/>
                <w:webHidden/>
              </w:rPr>
              <w:fldChar w:fldCharType="end"/>
            </w:r>
          </w:hyperlink>
        </w:p>
        <w:p w14:paraId="618CB7E8" w14:textId="612160AE" w:rsidR="000459C6" w:rsidRDefault="00E9433A">
          <w:pPr>
            <w:pStyle w:val="22"/>
            <w:rPr>
              <w:rFonts w:eastAsiaTheme="minorEastAsia"/>
              <w:noProof/>
              <w:lang w:eastAsia="aa-ET"/>
            </w:rPr>
          </w:pPr>
          <w:hyperlink w:anchor="_Toc121770774" w:history="1">
            <w:r w:rsidR="000459C6" w:rsidRPr="00794A0D">
              <w:rPr>
                <w:rStyle w:val="a8"/>
                <w:rFonts w:ascii="Arial" w:hAnsi="Arial" w:cs="Arial"/>
                <w:b/>
                <w:bCs/>
                <w:noProof/>
                <w:lang w:val="ru-RU"/>
              </w:rPr>
              <w:t>1.1</w:t>
            </w:r>
            <w:r w:rsidR="000459C6">
              <w:rPr>
                <w:rFonts w:eastAsiaTheme="minorEastAsia"/>
                <w:noProof/>
                <w:lang w:eastAsia="aa-ET"/>
              </w:rPr>
              <w:tab/>
            </w:r>
            <w:r w:rsidR="000459C6" w:rsidRPr="00794A0D">
              <w:rPr>
                <w:rStyle w:val="a8"/>
                <w:rFonts w:ascii="Arial" w:hAnsi="Arial" w:cs="Arial"/>
                <w:b/>
                <w:bCs/>
                <w:noProof/>
                <w:lang w:val="ru-RU"/>
              </w:rPr>
              <w:t>Аббревиатуры и сокращения</w:t>
            </w:r>
            <w:r w:rsidR="000459C6">
              <w:rPr>
                <w:noProof/>
                <w:webHidden/>
              </w:rPr>
              <w:tab/>
            </w:r>
            <w:r w:rsidR="000459C6">
              <w:rPr>
                <w:noProof/>
                <w:webHidden/>
              </w:rPr>
              <w:fldChar w:fldCharType="begin"/>
            </w:r>
            <w:r w:rsidR="000459C6">
              <w:rPr>
                <w:noProof/>
                <w:webHidden/>
              </w:rPr>
              <w:instrText xml:space="preserve"> PAGEREF _Toc121770774 \h </w:instrText>
            </w:r>
            <w:r w:rsidR="000459C6">
              <w:rPr>
                <w:noProof/>
                <w:webHidden/>
              </w:rPr>
            </w:r>
            <w:r w:rsidR="000459C6">
              <w:rPr>
                <w:noProof/>
                <w:webHidden/>
              </w:rPr>
              <w:fldChar w:fldCharType="separate"/>
            </w:r>
            <w:r w:rsidR="000459C6">
              <w:rPr>
                <w:noProof/>
                <w:webHidden/>
              </w:rPr>
              <w:t>8</w:t>
            </w:r>
            <w:r w:rsidR="000459C6">
              <w:rPr>
                <w:noProof/>
                <w:webHidden/>
              </w:rPr>
              <w:fldChar w:fldCharType="end"/>
            </w:r>
          </w:hyperlink>
        </w:p>
        <w:p w14:paraId="6E781F7D" w14:textId="48C562C1" w:rsidR="000459C6" w:rsidRDefault="00E9433A">
          <w:pPr>
            <w:pStyle w:val="22"/>
            <w:rPr>
              <w:rFonts w:eastAsiaTheme="minorEastAsia"/>
              <w:noProof/>
              <w:lang w:eastAsia="aa-ET"/>
            </w:rPr>
          </w:pPr>
          <w:hyperlink w:anchor="_Toc121770775" w:history="1">
            <w:r w:rsidR="000459C6" w:rsidRPr="00794A0D">
              <w:rPr>
                <w:rStyle w:val="a8"/>
                <w:rFonts w:ascii="Arial" w:hAnsi="Arial" w:cs="Arial"/>
                <w:b/>
                <w:bCs/>
                <w:noProof/>
                <w:lang w:val="ru-RU"/>
              </w:rPr>
              <w:t>1.2 Методология общественного мониторинга</w:t>
            </w:r>
            <w:r w:rsidR="000459C6">
              <w:rPr>
                <w:noProof/>
                <w:webHidden/>
              </w:rPr>
              <w:tab/>
            </w:r>
            <w:r w:rsidR="000459C6">
              <w:rPr>
                <w:noProof/>
                <w:webHidden/>
              </w:rPr>
              <w:fldChar w:fldCharType="begin"/>
            </w:r>
            <w:r w:rsidR="000459C6">
              <w:rPr>
                <w:noProof/>
                <w:webHidden/>
              </w:rPr>
              <w:instrText xml:space="preserve"> PAGEREF _Toc121770775 \h </w:instrText>
            </w:r>
            <w:r w:rsidR="000459C6">
              <w:rPr>
                <w:noProof/>
                <w:webHidden/>
              </w:rPr>
            </w:r>
            <w:r w:rsidR="000459C6">
              <w:rPr>
                <w:noProof/>
                <w:webHidden/>
              </w:rPr>
              <w:fldChar w:fldCharType="separate"/>
            </w:r>
            <w:r w:rsidR="000459C6">
              <w:rPr>
                <w:noProof/>
                <w:webHidden/>
              </w:rPr>
              <w:t>9</w:t>
            </w:r>
            <w:r w:rsidR="000459C6">
              <w:rPr>
                <w:noProof/>
                <w:webHidden/>
              </w:rPr>
              <w:fldChar w:fldCharType="end"/>
            </w:r>
          </w:hyperlink>
        </w:p>
        <w:p w14:paraId="115CE0F2" w14:textId="2620EEA0" w:rsidR="000459C6" w:rsidRDefault="00E9433A">
          <w:pPr>
            <w:pStyle w:val="13"/>
            <w:rPr>
              <w:rFonts w:eastAsiaTheme="minorEastAsia"/>
              <w:noProof/>
              <w:lang w:eastAsia="aa-ET"/>
            </w:rPr>
          </w:pPr>
          <w:hyperlink w:anchor="_Toc121770776" w:history="1">
            <w:r w:rsidR="000459C6" w:rsidRPr="00794A0D">
              <w:rPr>
                <w:rStyle w:val="a8"/>
                <w:rFonts w:ascii="Arial" w:hAnsi="Arial" w:cs="Arial"/>
                <w:b/>
                <w:bCs/>
                <w:noProof/>
                <w:lang w:val="en-US"/>
              </w:rPr>
              <w:t>II</w:t>
            </w:r>
            <w:r w:rsidR="000459C6" w:rsidRPr="00794A0D">
              <w:rPr>
                <w:rStyle w:val="a8"/>
                <w:rFonts w:ascii="Arial" w:hAnsi="Arial" w:cs="Arial"/>
                <w:b/>
                <w:bCs/>
                <w:noProof/>
                <w:lang w:val="ru-RU"/>
              </w:rPr>
              <w:t>. РЕЗУЛЬТАТЫ ОБЩЕСТВЕННОГО МОНИТОРИНГА</w:t>
            </w:r>
            <w:r w:rsidR="000459C6">
              <w:rPr>
                <w:noProof/>
                <w:webHidden/>
              </w:rPr>
              <w:tab/>
            </w:r>
            <w:r w:rsidR="000459C6">
              <w:rPr>
                <w:noProof/>
                <w:webHidden/>
              </w:rPr>
              <w:fldChar w:fldCharType="begin"/>
            </w:r>
            <w:r w:rsidR="000459C6">
              <w:rPr>
                <w:noProof/>
                <w:webHidden/>
              </w:rPr>
              <w:instrText xml:space="preserve"> PAGEREF _Toc121770776 \h </w:instrText>
            </w:r>
            <w:r w:rsidR="000459C6">
              <w:rPr>
                <w:noProof/>
                <w:webHidden/>
              </w:rPr>
            </w:r>
            <w:r w:rsidR="000459C6">
              <w:rPr>
                <w:noProof/>
                <w:webHidden/>
              </w:rPr>
              <w:fldChar w:fldCharType="separate"/>
            </w:r>
            <w:r w:rsidR="000459C6">
              <w:rPr>
                <w:noProof/>
                <w:webHidden/>
              </w:rPr>
              <w:t>16</w:t>
            </w:r>
            <w:r w:rsidR="000459C6">
              <w:rPr>
                <w:noProof/>
                <w:webHidden/>
              </w:rPr>
              <w:fldChar w:fldCharType="end"/>
            </w:r>
          </w:hyperlink>
        </w:p>
        <w:p w14:paraId="332E51FF" w14:textId="3EDD2CC4" w:rsidR="000459C6" w:rsidRDefault="00E9433A">
          <w:pPr>
            <w:pStyle w:val="13"/>
            <w:rPr>
              <w:rFonts w:eastAsiaTheme="minorEastAsia"/>
              <w:noProof/>
              <w:lang w:eastAsia="aa-ET"/>
            </w:rPr>
          </w:pPr>
          <w:hyperlink w:anchor="_Toc121770777" w:history="1">
            <w:r w:rsidR="000459C6" w:rsidRPr="00794A0D">
              <w:rPr>
                <w:rStyle w:val="a8"/>
                <w:rFonts w:ascii="Arial" w:hAnsi="Arial" w:cs="Arial"/>
                <w:b/>
                <w:bCs/>
                <w:noProof/>
                <w:lang w:val="ru-RU"/>
              </w:rPr>
              <w:t>2.1 СОЦИАЛЬНО-ДЕМОГРАФИЧЕСКИЙ БЛОК</w:t>
            </w:r>
            <w:r w:rsidR="000459C6">
              <w:rPr>
                <w:noProof/>
                <w:webHidden/>
              </w:rPr>
              <w:tab/>
            </w:r>
            <w:r w:rsidR="000459C6">
              <w:rPr>
                <w:noProof/>
                <w:webHidden/>
              </w:rPr>
              <w:fldChar w:fldCharType="begin"/>
            </w:r>
            <w:r w:rsidR="000459C6">
              <w:rPr>
                <w:noProof/>
                <w:webHidden/>
              </w:rPr>
              <w:instrText xml:space="preserve"> PAGEREF _Toc121770777 \h </w:instrText>
            </w:r>
            <w:r w:rsidR="000459C6">
              <w:rPr>
                <w:noProof/>
                <w:webHidden/>
              </w:rPr>
            </w:r>
            <w:r w:rsidR="000459C6">
              <w:rPr>
                <w:noProof/>
                <w:webHidden/>
              </w:rPr>
              <w:fldChar w:fldCharType="separate"/>
            </w:r>
            <w:r w:rsidR="000459C6">
              <w:rPr>
                <w:noProof/>
                <w:webHidden/>
              </w:rPr>
              <w:t>19</w:t>
            </w:r>
            <w:r w:rsidR="000459C6">
              <w:rPr>
                <w:noProof/>
                <w:webHidden/>
              </w:rPr>
              <w:fldChar w:fldCharType="end"/>
            </w:r>
          </w:hyperlink>
        </w:p>
        <w:p w14:paraId="130C7251" w14:textId="386328A2" w:rsidR="000459C6" w:rsidRDefault="00E9433A">
          <w:pPr>
            <w:pStyle w:val="13"/>
            <w:rPr>
              <w:rFonts w:eastAsiaTheme="minorEastAsia"/>
              <w:noProof/>
              <w:lang w:eastAsia="aa-ET"/>
            </w:rPr>
          </w:pPr>
          <w:hyperlink w:anchor="_Toc121770778" w:history="1">
            <w:r w:rsidR="000459C6" w:rsidRPr="00794A0D">
              <w:rPr>
                <w:rStyle w:val="a8"/>
                <w:rFonts w:ascii="Arial" w:hAnsi="Arial" w:cs="Arial"/>
                <w:b/>
                <w:bCs/>
                <w:noProof/>
                <w:lang w:val="ru-RU"/>
              </w:rPr>
              <w:t>2.2 ОСНОВНЫЕ ПОКАЗАТЕЛИ ПО РЕЗУЛЬТАТАМ ИССЛЕДОВАНИЯ</w:t>
            </w:r>
            <w:r w:rsidR="000459C6">
              <w:rPr>
                <w:noProof/>
                <w:webHidden/>
              </w:rPr>
              <w:tab/>
            </w:r>
            <w:r w:rsidR="000459C6">
              <w:rPr>
                <w:noProof/>
                <w:webHidden/>
              </w:rPr>
              <w:fldChar w:fldCharType="begin"/>
            </w:r>
            <w:r w:rsidR="000459C6">
              <w:rPr>
                <w:noProof/>
                <w:webHidden/>
              </w:rPr>
              <w:instrText xml:space="preserve"> PAGEREF _Toc121770778 \h </w:instrText>
            </w:r>
            <w:r w:rsidR="000459C6">
              <w:rPr>
                <w:noProof/>
                <w:webHidden/>
              </w:rPr>
            </w:r>
            <w:r w:rsidR="000459C6">
              <w:rPr>
                <w:noProof/>
                <w:webHidden/>
              </w:rPr>
              <w:fldChar w:fldCharType="separate"/>
            </w:r>
            <w:r w:rsidR="000459C6">
              <w:rPr>
                <w:noProof/>
                <w:webHidden/>
              </w:rPr>
              <w:t>21</w:t>
            </w:r>
            <w:r w:rsidR="000459C6">
              <w:rPr>
                <w:noProof/>
                <w:webHidden/>
              </w:rPr>
              <w:fldChar w:fldCharType="end"/>
            </w:r>
          </w:hyperlink>
        </w:p>
        <w:p w14:paraId="5F8A3643" w14:textId="4ADDB5F5" w:rsidR="000459C6" w:rsidRDefault="00E9433A">
          <w:pPr>
            <w:pStyle w:val="22"/>
            <w:rPr>
              <w:rFonts w:eastAsiaTheme="minorEastAsia"/>
              <w:noProof/>
              <w:lang w:eastAsia="aa-ET"/>
            </w:rPr>
          </w:pPr>
          <w:hyperlink w:anchor="_Toc121770779" w:history="1">
            <w:r w:rsidR="000459C6" w:rsidRPr="00794A0D">
              <w:rPr>
                <w:rStyle w:val="a8"/>
                <w:rFonts w:ascii="Arial" w:hAnsi="Arial" w:cs="Arial"/>
                <w:b/>
                <w:bCs/>
                <w:noProof/>
                <w:lang w:val="ru-RU"/>
              </w:rPr>
              <w:t>2.2.1 Бюрократизм и волокита в государственных органах и организациях</w:t>
            </w:r>
            <w:r w:rsidR="000459C6">
              <w:rPr>
                <w:noProof/>
                <w:webHidden/>
              </w:rPr>
              <w:tab/>
            </w:r>
            <w:r w:rsidR="000459C6">
              <w:rPr>
                <w:noProof/>
                <w:webHidden/>
              </w:rPr>
              <w:fldChar w:fldCharType="begin"/>
            </w:r>
            <w:r w:rsidR="000459C6">
              <w:rPr>
                <w:noProof/>
                <w:webHidden/>
              </w:rPr>
              <w:instrText xml:space="preserve"> PAGEREF _Toc121770779 \h </w:instrText>
            </w:r>
            <w:r w:rsidR="000459C6">
              <w:rPr>
                <w:noProof/>
                <w:webHidden/>
              </w:rPr>
            </w:r>
            <w:r w:rsidR="000459C6">
              <w:rPr>
                <w:noProof/>
                <w:webHidden/>
              </w:rPr>
              <w:fldChar w:fldCharType="separate"/>
            </w:r>
            <w:r w:rsidR="000459C6">
              <w:rPr>
                <w:noProof/>
                <w:webHidden/>
              </w:rPr>
              <w:t>30</w:t>
            </w:r>
            <w:r w:rsidR="000459C6">
              <w:rPr>
                <w:noProof/>
                <w:webHidden/>
              </w:rPr>
              <w:fldChar w:fldCharType="end"/>
            </w:r>
          </w:hyperlink>
        </w:p>
        <w:p w14:paraId="545081F4" w14:textId="5AB28C96" w:rsidR="000459C6" w:rsidRDefault="00E9433A">
          <w:pPr>
            <w:pStyle w:val="22"/>
            <w:rPr>
              <w:rFonts w:eastAsiaTheme="minorEastAsia"/>
              <w:noProof/>
              <w:lang w:eastAsia="aa-ET"/>
            </w:rPr>
          </w:pPr>
          <w:hyperlink w:anchor="_Toc121770780" w:history="1">
            <w:r w:rsidR="000459C6" w:rsidRPr="00794A0D">
              <w:rPr>
                <w:rStyle w:val="a8"/>
                <w:rFonts w:ascii="Arial" w:hAnsi="Arial" w:cs="Arial"/>
                <w:b/>
                <w:bCs/>
                <w:noProof/>
                <w:lang w:val="ru-RU"/>
              </w:rPr>
              <w:t>2.2.2. Результаты общественного мониторинга оценки качества оказания 50 государственных услуг</w:t>
            </w:r>
            <w:r w:rsidR="000459C6">
              <w:rPr>
                <w:noProof/>
                <w:webHidden/>
              </w:rPr>
              <w:tab/>
            </w:r>
            <w:r w:rsidR="000459C6">
              <w:rPr>
                <w:noProof/>
                <w:webHidden/>
              </w:rPr>
              <w:fldChar w:fldCharType="begin"/>
            </w:r>
            <w:r w:rsidR="000459C6">
              <w:rPr>
                <w:noProof/>
                <w:webHidden/>
              </w:rPr>
              <w:instrText xml:space="preserve"> PAGEREF _Toc121770780 \h </w:instrText>
            </w:r>
            <w:r w:rsidR="000459C6">
              <w:rPr>
                <w:noProof/>
                <w:webHidden/>
              </w:rPr>
            </w:r>
            <w:r w:rsidR="000459C6">
              <w:rPr>
                <w:noProof/>
                <w:webHidden/>
              </w:rPr>
              <w:fldChar w:fldCharType="separate"/>
            </w:r>
            <w:r w:rsidR="000459C6">
              <w:rPr>
                <w:noProof/>
                <w:webHidden/>
              </w:rPr>
              <w:t>36</w:t>
            </w:r>
            <w:r w:rsidR="000459C6">
              <w:rPr>
                <w:noProof/>
                <w:webHidden/>
              </w:rPr>
              <w:fldChar w:fldCharType="end"/>
            </w:r>
          </w:hyperlink>
        </w:p>
        <w:p w14:paraId="2F9650C6" w14:textId="3251AEC6" w:rsidR="000459C6" w:rsidRDefault="00E9433A">
          <w:pPr>
            <w:pStyle w:val="22"/>
            <w:rPr>
              <w:rFonts w:eastAsiaTheme="minorEastAsia"/>
              <w:noProof/>
              <w:lang w:eastAsia="aa-ET"/>
            </w:rPr>
          </w:pPr>
          <w:hyperlink w:anchor="_Toc121770781" w:history="1">
            <w:r w:rsidR="000459C6" w:rsidRPr="00794A0D">
              <w:rPr>
                <w:rStyle w:val="a8"/>
                <w:rFonts w:ascii="Arial" w:hAnsi="Arial" w:cs="Arial"/>
                <w:b/>
                <w:bCs/>
                <w:noProof/>
                <w:lang w:val="ru-RU"/>
              </w:rPr>
              <w:t>2.2.3. Результаты онлайн мониторинга на портале «Электронное правительство»</w:t>
            </w:r>
            <w:r w:rsidR="000459C6">
              <w:rPr>
                <w:noProof/>
                <w:webHidden/>
              </w:rPr>
              <w:tab/>
            </w:r>
            <w:r w:rsidR="000459C6">
              <w:rPr>
                <w:noProof/>
                <w:webHidden/>
              </w:rPr>
              <w:fldChar w:fldCharType="begin"/>
            </w:r>
            <w:r w:rsidR="000459C6">
              <w:rPr>
                <w:noProof/>
                <w:webHidden/>
              </w:rPr>
              <w:instrText xml:space="preserve"> PAGEREF _Toc121770781 \h </w:instrText>
            </w:r>
            <w:r w:rsidR="000459C6">
              <w:rPr>
                <w:noProof/>
                <w:webHidden/>
              </w:rPr>
            </w:r>
            <w:r w:rsidR="000459C6">
              <w:rPr>
                <w:noProof/>
                <w:webHidden/>
              </w:rPr>
              <w:fldChar w:fldCharType="separate"/>
            </w:r>
            <w:r w:rsidR="000459C6">
              <w:rPr>
                <w:noProof/>
                <w:webHidden/>
              </w:rPr>
              <w:t>38</w:t>
            </w:r>
            <w:r w:rsidR="000459C6">
              <w:rPr>
                <w:noProof/>
                <w:webHidden/>
              </w:rPr>
              <w:fldChar w:fldCharType="end"/>
            </w:r>
          </w:hyperlink>
        </w:p>
        <w:p w14:paraId="34A57B52" w14:textId="6A45CDFF" w:rsidR="000459C6" w:rsidRDefault="00E9433A">
          <w:pPr>
            <w:pStyle w:val="22"/>
            <w:rPr>
              <w:rFonts w:eastAsiaTheme="minorEastAsia"/>
              <w:noProof/>
              <w:lang w:eastAsia="aa-ET"/>
            </w:rPr>
          </w:pPr>
          <w:hyperlink w:anchor="_Toc121770782" w:history="1">
            <w:r w:rsidR="000459C6" w:rsidRPr="00794A0D">
              <w:rPr>
                <w:rStyle w:val="a8"/>
                <w:rFonts w:ascii="Arial" w:hAnsi="Arial" w:cs="Arial"/>
                <w:b/>
                <w:bCs/>
                <w:noProof/>
                <w:lang w:val="ru-RU"/>
              </w:rPr>
              <w:t>2.3 Рейтинг государственных услуг</w:t>
            </w:r>
            <w:r w:rsidR="000459C6">
              <w:rPr>
                <w:noProof/>
                <w:webHidden/>
              </w:rPr>
              <w:tab/>
            </w:r>
            <w:r w:rsidR="000459C6">
              <w:rPr>
                <w:noProof/>
                <w:webHidden/>
              </w:rPr>
              <w:fldChar w:fldCharType="begin"/>
            </w:r>
            <w:r w:rsidR="000459C6">
              <w:rPr>
                <w:noProof/>
                <w:webHidden/>
              </w:rPr>
              <w:instrText xml:space="preserve"> PAGEREF _Toc121770782 \h </w:instrText>
            </w:r>
            <w:r w:rsidR="000459C6">
              <w:rPr>
                <w:noProof/>
                <w:webHidden/>
              </w:rPr>
            </w:r>
            <w:r w:rsidR="000459C6">
              <w:rPr>
                <w:noProof/>
                <w:webHidden/>
              </w:rPr>
              <w:fldChar w:fldCharType="separate"/>
            </w:r>
            <w:r w:rsidR="000459C6">
              <w:rPr>
                <w:noProof/>
                <w:webHidden/>
              </w:rPr>
              <w:t>57</w:t>
            </w:r>
            <w:r w:rsidR="000459C6">
              <w:rPr>
                <w:noProof/>
                <w:webHidden/>
              </w:rPr>
              <w:fldChar w:fldCharType="end"/>
            </w:r>
          </w:hyperlink>
        </w:p>
        <w:p w14:paraId="4B78C5E4" w14:textId="7FB11948" w:rsidR="000459C6" w:rsidRDefault="00E9433A">
          <w:pPr>
            <w:pStyle w:val="22"/>
            <w:rPr>
              <w:rFonts w:eastAsiaTheme="minorEastAsia"/>
              <w:noProof/>
              <w:lang w:eastAsia="aa-ET"/>
            </w:rPr>
          </w:pPr>
          <w:hyperlink w:anchor="_Toc121770783" w:history="1">
            <w:r w:rsidR="000459C6" w:rsidRPr="00794A0D">
              <w:rPr>
                <w:rStyle w:val="a8"/>
                <w:rFonts w:ascii="Arial" w:hAnsi="Arial" w:cs="Arial"/>
                <w:b/>
                <w:bCs/>
                <w:noProof/>
                <w:lang w:val="ru-RU"/>
              </w:rPr>
              <w:t>2.5 Рейтинг местных исполнительных органов</w:t>
            </w:r>
            <w:r w:rsidR="000459C6">
              <w:rPr>
                <w:noProof/>
                <w:webHidden/>
              </w:rPr>
              <w:tab/>
            </w:r>
            <w:r w:rsidR="000459C6">
              <w:rPr>
                <w:noProof/>
                <w:webHidden/>
              </w:rPr>
              <w:fldChar w:fldCharType="begin"/>
            </w:r>
            <w:r w:rsidR="000459C6">
              <w:rPr>
                <w:noProof/>
                <w:webHidden/>
              </w:rPr>
              <w:instrText xml:space="preserve"> PAGEREF _Toc121770783 \h </w:instrText>
            </w:r>
            <w:r w:rsidR="000459C6">
              <w:rPr>
                <w:noProof/>
                <w:webHidden/>
              </w:rPr>
            </w:r>
            <w:r w:rsidR="000459C6">
              <w:rPr>
                <w:noProof/>
                <w:webHidden/>
              </w:rPr>
              <w:fldChar w:fldCharType="separate"/>
            </w:r>
            <w:r w:rsidR="000459C6">
              <w:rPr>
                <w:noProof/>
                <w:webHidden/>
              </w:rPr>
              <w:t>66</w:t>
            </w:r>
            <w:r w:rsidR="000459C6">
              <w:rPr>
                <w:noProof/>
                <w:webHidden/>
              </w:rPr>
              <w:fldChar w:fldCharType="end"/>
            </w:r>
          </w:hyperlink>
        </w:p>
        <w:p w14:paraId="734C9225" w14:textId="22AFC495" w:rsidR="000459C6" w:rsidRDefault="00E9433A">
          <w:pPr>
            <w:pStyle w:val="22"/>
            <w:rPr>
              <w:rFonts w:eastAsiaTheme="minorEastAsia"/>
              <w:noProof/>
              <w:lang w:eastAsia="aa-ET"/>
            </w:rPr>
          </w:pPr>
          <w:hyperlink w:anchor="_Toc121770784" w:history="1">
            <w:r w:rsidR="000459C6" w:rsidRPr="00794A0D">
              <w:rPr>
                <w:rStyle w:val="a8"/>
                <w:rFonts w:ascii="Arial" w:hAnsi="Arial" w:cs="Arial"/>
                <w:b/>
                <w:bCs/>
                <w:noProof/>
                <w:lang w:val="ru-RU"/>
              </w:rPr>
              <w:t>2.6 Рейтинг регионов</w:t>
            </w:r>
            <w:r w:rsidR="000459C6">
              <w:rPr>
                <w:noProof/>
                <w:webHidden/>
              </w:rPr>
              <w:tab/>
            </w:r>
            <w:r w:rsidR="000459C6">
              <w:rPr>
                <w:noProof/>
                <w:webHidden/>
              </w:rPr>
              <w:fldChar w:fldCharType="begin"/>
            </w:r>
            <w:r w:rsidR="000459C6">
              <w:rPr>
                <w:noProof/>
                <w:webHidden/>
              </w:rPr>
              <w:instrText xml:space="preserve"> PAGEREF _Toc121770784 \h </w:instrText>
            </w:r>
            <w:r w:rsidR="000459C6">
              <w:rPr>
                <w:noProof/>
                <w:webHidden/>
              </w:rPr>
            </w:r>
            <w:r w:rsidR="000459C6">
              <w:rPr>
                <w:noProof/>
                <w:webHidden/>
              </w:rPr>
              <w:fldChar w:fldCharType="separate"/>
            </w:r>
            <w:r w:rsidR="000459C6">
              <w:rPr>
                <w:noProof/>
                <w:webHidden/>
              </w:rPr>
              <w:t>70</w:t>
            </w:r>
            <w:r w:rsidR="000459C6">
              <w:rPr>
                <w:noProof/>
                <w:webHidden/>
              </w:rPr>
              <w:fldChar w:fldCharType="end"/>
            </w:r>
          </w:hyperlink>
        </w:p>
        <w:p w14:paraId="5B8F78DF" w14:textId="6925F23E" w:rsidR="000459C6" w:rsidRDefault="00E9433A">
          <w:pPr>
            <w:pStyle w:val="13"/>
            <w:rPr>
              <w:rFonts w:eastAsiaTheme="minorEastAsia"/>
              <w:noProof/>
              <w:lang w:eastAsia="aa-ET"/>
            </w:rPr>
          </w:pPr>
          <w:hyperlink w:anchor="_Toc121770785" w:history="1">
            <w:r w:rsidR="000459C6" w:rsidRPr="00794A0D">
              <w:rPr>
                <w:rStyle w:val="a8"/>
                <w:rFonts w:ascii="Arial" w:hAnsi="Arial" w:cs="Arial"/>
                <w:b/>
                <w:bCs/>
                <w:noProof/>
                <w:lang w:val="ru-RU"/>
              </w:rPr>
              <w:t>III.</w:t>
            </w:r>
            <w:r w:rsidR="000459C6">
              <w:rPr>
                <w:rFonts w:eastAsiaTheme="minorEastAsia"/>
                <w:noProof/>
                <w:lang w:eastAsia="aa-ET"/>
              </w:rPr>
              <w:tab/>
            </w:r>
            <w:r w:rsidR="000459C6" w:rsidRPr="00794A0D">
              <w:rPr>
                <w:rStyle w:val="a8"/>
                <w:rFonts w:ascii="Arial" w:hAnsi="Arial" w:cs="Arial"/>
                <w:b/>
                <w:bCs/>
                <w:noProof/>
                <w:lang w:val="ru-RU"/>
              </w:rPr>
              <w:t>УДОВЛЕТВОРЕННОСТЬ КАЧЕСТВОМ ОКАЗАНИЯ ГОСУДАРСТВЕННЫХ УСЛУГ</w:t>
            </w:r>
            <w:r w:rsidR="000459C6">
              <w:rPr>
                <w:noProof/>
                <w:webHidden/>
              </w:rPr>
              <w:tab/>
            </w:r>
            <w:r w:rsidR="000459C6">
              <w:rPr>
                <w:noProof/>
                <w:webHidden/>
              </w:rPr>
              <w:fldChar w:fldCharType="begin"/>
            </w:r>
            <w:r w:rsidR="000459C6">
              <w:rPr>
                <w:noProof/>
                <w:webHidden/>
              </w:rPr>
              <w:instrText xml:space="preserve"> PAGEREF _Toc121770785 \h </w:instrText>
            </w:r>
            <w:r w:rsidR="000459C6">
              <w:rPr>
                <w:noProof/>
                <w:webHidden/>
              </w:rPr>
            </w:r>
            <w:r w:rsidR="000459C6">
              <w:rPr>
                <w:noProof/>
                <w:webHidden/>
              </w:rPr>
              <w:fldChar w:fldCharType="separate"/>
            </w:r>
            <w:r w:rsidR="000459C6">
              <w:rPr>
                <w:noProof/>
                <w:webHidden/>
              </w:rPr>
              <w:t>72</w:t>
            </w:r>
            <w:r w:rsidR="000459C6">
              <w:rPr>
                <w:noProof/>
                <w:webHidden/>
              </w:rPr>
              <w:fldChar w:fldCharType="end"/>
            </w:r>
          </w:hyperlink>
        </w:p>
        <w:p w14:paraId="2A1CDE5A" w14:textId="5CD02D7F" w:rsidR="000459C6" w:rsidRDefault="00E9433A">
          <w:pPr>
            <w:pStyle w:val="22"/>
            <w:rPr>
              <w:rFonts w:eastAsiaTheme="minorEastAsia"/>
              <w:noProof/>
              <w:lang w:eastAsia="aa-ET"/>
            </w:rPr>
          </w:pPr>
          <w:hyperlink w:anchor="_Toc121770786" w:history="1">
            <w:r w:rsidR="000459C6" w:rsidRPr="00794A0D">
              <w:rPr>
                <w:rStyle w:val="a8"/>
                <w:rFonts w:ascii="Arial" w:hAnsi="Arial" w:cs="Arial"/>
                <w:b/>
                <w:bCs/>
                <w:noProof/>
                <w:lang w:val="ru-RU"/>
              </w:rPr>
              <w:t>3.1 Тестирование государственных служащих, претендентов на занятие вакантной административной государственной должности и граждан, впервые поступающих на правоохранительную службу</w:t>
            </w:r>
            <w:r w:rsidR="000459C6">
              <w:rPr>
                <w:noProof/>
                <w:webHidden/>
              </w:rPr>
              <w:tab/>
            </w:r>
            <w:r w:rsidR="000459C6">
              <w:rPr>
                <w:noProof/>
                <w:webHidden/>
              </w:rPr>
              <w:fldChar w:fldCharType="begin"/>
            </w:r>
            <w:r w:rsidR="000459C6">
              <w:rPr>
                <w:noProof/>
                <w:webHidden/>
              </w:rPr>
              <w:instrText xml:space="preserve"> PAGEREF _Toc121770786 \h </w:instrText>
            </w:r>
            <w:r w:rsidR="000459C6">
              <w:rPr>
                <w:noProof/>
                <w:webHidden/>
              </w:rPr>
            </w:r>
            <w:r w:rsidR="000459C6">
              <w:rPr>
                <w:noProof/>
                <w:webHidden/>
              </w:rPr>
              <w:fldChar w:fldCharType="separate"/>
            </w:r>
            <w:r w:rsidR="000459C6">
              <w:rPr>
                <w:noProof/>
                <w:webHidden/>
              </w:rPr>
              <w:t>72</w:t>
            </w:r>
            <w:r w:rsidR="000459C6">
              <w:rPr>
                <w:noProof/>
                <w:webHidden/>
              </w:rPr>
              <w:fldChar w:fldCharType="end"/>
            </w:r>
          </w:hyperlink>
        </w:p>
        <w:p w14:paraId="308AE648" w14:textId="58FB2AE6" w:rsidR="000459C6" w:rsidRDefault="00E9433A">
          <w:pPr>
            <w:pStyle w:val="22"/>
            <w:rPr>
              <w:rFonts w:eastAsiaTheme="minorEastAsia"/>
              <w:noProof/>
              <w:lang w:eastAsia="aa-ET"/>
            </w:rPr>
          </w:pPr>
          <w:hyperlink w:anchor="_Toc121770787" w:history="1">
            <w:r w:rsidR="000459C6" w:rsidRPr="00794A0D">
              <w:rPr>
                <w:rStyle w:val="a8"/>
                <w:rFonts w:ascii="Arial" w:hAnsi="Arial" w:cs="Arial"/>
                <w:b/>
                <w:bCs/>
                <w:noProof/>
                <w:lang w:val="ru-RU"/>
              </w:rPr>
              <w:t>3.2 Выдача лицензии на обменные операции с наличной иностранной валютой, выдаваемая уполномоченным организациям</w:t>
            </w:r>
            <w:r w:rsidR="000459C6">
              <w:rPr>
                <w:noProof/>
                <w:webHidden/>
              </w:rPr>
              <w:tab/>
            </w:r>
            <w:r w:rsidR="000459C6">
              <w:rPr>
                <w:noProof/>
                <w:webHidden/>
              </w:rPr>
              <w:fldChar w:fldCharType="begin"/>
            </w:r>
            <w:r w:rsidR="000459C6">
              <w:rPr>
                <w:noProof/>
                <w:webHidden/>
              </w:rPr>
              <w:instrText xml:space="preserve"> PAGEREF _Toc121770787 \h </w:instrText>
            </w:r>
            <w:r w:rsidR="000459C6">
              <w:rPr>
                <w:noProof/>
                <w:webHidden/>
              </w:rPr>
            </w:r>
            <w:r w:rsidR="000459C6">
              <w:rPr>
                <w:noProof/>
                <w:webHidden/>
              </w:rPr>
              <w:fldChar w:fldCharType="separate"/>
            </w:r>
            <w:r w:rsidR="000459C6">
              <w:rPr>
                <w:noProof/>
                <w:webHidden/>
              </w:rPr>
              <w:t>76</w:t>
            </w:r>
            <w:r w:rsidR="000459C6">
              <w:rPr>
                <w:noProof/>
                <w:webHidden/>
              </w:rPr>
              <w:fldChar w:fldCharType="end"/>
            </w:r>
          </w:hyperlink>
        </w:p>
        <w:p w14:paraId="5BB12BDA" w14:textId="2528FD1A" w:rsidR="000459C6" w:rsidRDefault="00E9433A">
          <w:pPr>
            <w:pStyle w:val="22"/>
            <w:rPr>
              <w:rFonts w:eastAsiaTheme="minorEastAsia"/>
              <w:noProof/>
              <w:lang w:eastAsia="aa-ET"/>
            </w:rPr>
          </w:pPr>
          <w:hyperlink w:anchor="_Toc121770788" w:history="1">
            <w:r w:rsidR="000459C6" w:rsidRPr="00794A0D">
              <w:rPr>
                <w:rStyle w:val="a8"/>
                <w:rFonts w:ascii="Arial" w:hAnsi="Arial" w:cs="Arial"/>
                <w:b/>
                <w:bCs/>
                <w:noProof/>
                <w:lang w:val="ru-RU"/>
              </w:rPr>
              <w:t>3.3 Выдача лицензии на осуществление деятельности на рынке ценных бумаг</w:t>
            </w:r>
            <w:r w:rsidR="000459C6">
              <w:rPr>
                <w:noProof/>
                <w:webHidden/>
              </w:rPr>
              <w:tab/>
            </w:r>
            <w:r w:rsidR="000459C6">
              <w:rPr>
                <w:noProof/>
                <w:webHidden/>
              </w:rPr>
              <w:fldChar w:fldCharType="begin"/>
            </w:r>
            <w:r w:rsidR="000459C6">
              <w:rPr>
                <w:noProof/>
                <w:webHidden/>
              </w:rPr>
              <w:instrText xml:space="preserve"> PAGEREF _Toc121770788 \h </w:instrText>
            </w:r>
            <w:r w:rsidR="000459C6">
              <w:rPr>
                <w:noProof/>
                <w:webHidden/>
              </w:rPr>
            </w:r>
            <w:r w:rsidR="000459C6">
              <w:rPr>
                <w:noProof/>
                <w:webHidden/>
              </w:rPr>
              <w:fldChar w:fldCharType="separate"/>
            </w:r>
            <w:r w:rsidR="000459C6">
              <w:rPr>
                <w:noProof/>
                <w:webHidden/>
              </w:rPr>
              <w:t>79</w:t>
            </w:r>
            <w:r w:rsidR="000459C6">
              <w:rPr>
                <w:noProof/>
                <w:webHidden/>
              </w:rPr>
              <w:fldChar w:fldCharType="end"/>
            </w:r>
          </w:hyperlink>
        </w:p>
        <w:p w14:paraId="36EC1FEA" w14:textId="1EA45406" w:rsidR="000459C6" w:rsidRDefault="00E9433A">
          <w:pPr>
            <w:pStyle w:val="22"/>
            <w:rPr>
              <w:rFonts w:eastAsiaTheme="minorEastAsia"/>
              <w:noProof/>
              <w:lang w:eastAsia="aa-ET"/>
            </w:rPr>
          </w:pPr>
          <w:hyperlink w:anchor="_Toc121770789" w:history="1">
            <w:r w:rsidR="000459C6" w:rsidRPr="00794A0D">
              <w:rPr>
                <w:rStyle w:val="a8"/>
                <w:rFonts w:ascii="Arial" w:hAnsi="Arial" w:cs="Arial"/>
                <w:b/>
                <w:bCs/>
                <w:noProof/>
                <w:lang w:val="ru-RU"/>
              </w:rPr>
              <w:t>3.4 Выдача лицензии на осуществление микрофинансовой деятельности</w:t>
            </w:r>
            <w:r w:rsidR="000459C6">
              <w:rPr>
                <w:noProof/>
                <w:webHidden/>
              </w:rPr>
              <w:tab/>
            </w:r>
            <w:r w:rsidR="000459C6">
              <w:rPr>
                <w:noProof/>
                <w:webHidden/>
              </w:rPr>
              <w:fldChar w:fldCharType="begin"/>
            </w:r>
            <w:r w:rsidR="000459C6">
              <w:rPr>
                <w:noProof/>
                <w:webHidden/>
              </w:rPr>
              <w:instrText xml:space="preserve"> PAGEREF _Toc121770789 \h </w:instrText>
            </w:r>
            <w:r w:rsidR="000459C6">
              <w:rPr>
                <w:noProof/>
                <w:webHidden/>
              </w:rPr>
            </w:r>
            <w:r w:rsidR="000459C6">
              <w:rPr>
                <w:noProof/>
                <w:webHidden/>
              </w:rPr>
              <w:fldChar w:fldCharType="separate"/>
            </w:r>
            <w:r w:rsidR="000459C6">
              <w:rPr>
                <w:noProof/>
                <w:webHidden/>
              </w:rPr>
              <w:t>81</w:t>
            </w:r>
            <w:r w:rsidR="000459C6">
              <w:rPr>
                <w:noProof/>
                <w:webHidden/>
              </w:rPr>
              <w:fldChar w:fldCharType="end"/>
            </w:r>
          </w:hyperlink>
        </w:p>
        <w:p w14:paraId="1B91260F" w14:textId="01B6BD9F" w:rsidR="000459C6" w:rsidRDefault="00E9433A">
          <w:pPr>
            <w:pStyle w:val="22"/>
            <w:rPr>
              <w:rFonts w:eastAsiaTheme="minorEastAsia"/>
              <w:noProof/>
              <w:lang w:eastAsia="aa-ET"/>
            </w:rPr>
          </w:pPr>
          <w:hyperlink w:anchor="_Toc121770790" w:history="1">
            <w:r w:rsidR="000459C6" w:rsidRPr="00794A0D">
              <w:rPr>
                <w:rStyle w:val="a8"/>
                <w:rFonts w:ascii="Arial" w:hAnsi="Arial" w:cs="Arial"/>
                <w:b/>
                <w:bCs/>
                <w:noProof/>
                <w:lang w:val="ru-RU"/>
              </w:rPr>
              <w:t>3.5 Выдача разрешения на неоднократное пересечение Государственной границы Республики Казахстан казахстанскими судами для ведения промысловой деятельности в территориальных водах (море), внутренних водах и на континентальном шельфе</w:t>
            </w:r>
            <w:r w:rsidR="000459C6">
              <w:rPr>
                <w:noProof/>
                <w:webHidden/>
              </w:rPr>
              <w:tab/>
            </w:r>
            <w:r w:rsidR="000459C6">
              <w:rPr>
                <w:noProof/>
                <w:webHidden/>
              </w:rPr>
              <w:fldChar w:fldCharType="begin"/>
            </w:r>
            <w:r w:rsidR="000459C6">
              <w:rPr>
                <w:noProof/>
                <w:webHidden/>
              </w:rPr>
              <w:instrText xml:space="preserve"> PAGEREF _Toc121770790 \h </w:instrText>
            </w:r>
            <w:r w:rsidR="000459C6">
              <w:rPr>
                <w:noProof/>
                <w:webHidden/>
              </w:rPr>
            </w:r>
            <w:r w:rsidR="000459C6">
              <w:rPr>
                <w:noProof/>
                <w:webHidden/>
              </w:rPr>
              <w:fldChar w:fldCharType="separate"/>
            </w:r>
            <w:r w:rsidR="000459C6">
              <w:rPr>
                <w:noProof/>
                <w:webHidden/>
              </w:rPr>
              <w:t>84</w:t>
            </w:r>
            <w:r w:rsidR="000459C6">
              <w:rPr>
                <w:noProof/>
                <w:webHidden/>
              </w:rPr>
              <w:fldChar w:fldCharType="end"/>
            </w:r>
          </w:hyperlink>
        </w:p>
        <w:p w14:paraId="2A6DBCF5" w14:textId="26297FB4" w:rsidR="000459C6" w:rsidRDefault="00E9433A">
          <w:pPr>
            <w:pStyle w:val="22"/>
            <w:rPr>
              <w:rFonts w:eastAsiaTheme="minorEastAsia"/>
              <w:noProof/>
              <w:lang w:eastAsia="aa-ET"/>
            </w:rPr>
          </w:pPr>
          <w:hyperlink w:anchor="_Toc121770791" w:history="1">
            <w:r w:rsidR="000459C6" w:rsidRPr="00794A0D">
              <w:rPr>
                <w:rStyle w:val="a8"/>
                <w:rFonts w:ascii="Arial" w:hAnsi="Arial" w:cs="Arial"/>
                <w:b/>
                <w:bCs/>
                <w:noProof/>
                <w:lang w:val="ru-RU"/>
              </w:rPr>
              <w:t>3.6 Апостилирование официальных документов, исходящих из судебных органов</w:t>
            </w:r>
            <w:r w:rsidR="000459C6">
              <w:rPr>
                <w:noProof/>
                <w:webHidden/>
              </w:rPr>
              <w:tab/>
            </w:r>
            <w:r w:rsidR="000459C6">
              <w:rPr>
                <w:noProof/>
                <w:webHidden/>
              </w:rPr>
              <w:fldChar w:fldCharType="begin"/>
            </w:r>
            <w:r w:rsidR="000459C6">
              <w:rPr>
                <w:noProof/>
                <w:webHidden/>
              </w:rPr>
              <w:instrText xml:space="preserve"> PAGEREF _Toc121770791 \h </w:instrText>
            </w:r>
            <w:r w:rsidR="000459C6">
              <w:rPr>
                <w:noProof/>
                <w:webHidden/>
              </w:rPr>
            </w:r>
            <w:r w:rsidR="000459C6">
              <w:rPr>
                <w:noProof/>
                <w:webHidden/>
              </w:rPr>
              <w:fldChar w:fldCharType="separate"/>
            </w:r>
            <w:r w:rsidR="000459C6">
              <w:rPr>
                <w:noProof/>
                <w:webHidden/>
              </w:rPr>
              <w:t>88</w:t>
            </w:r>
            <w:r w:rsidR="000459C6">
              <w:rPr>
                <w:noProof/>
                <w:webHidden/>
              </w:rPr>
              <w:fldChar w:fldCharType="end"/>
            </w:r>
          </w:hyperlink>
        </w:p>
        <w:p w14:paraId="4EF6BCA0" w14:textId="36E1A489" w:rsidR="000459C6" w:rsidRDefault="00E9433A">
          <w:pPr>
            <w:pStyle w:val="22"/>
            <w:rPr>
              <w:rFonts w:eastAsiaTheme="minorEastAsia"/>
              <w:noProof/>
              <w:lang w:eastAsia="aa-ET"/>
            </w:rPr>
          </w:pPr>
          <w:hyperlink w:anchor="_Toc121770792" w:history="1">
            <w:r w:rsidR="000459C6" w:rsidRPr="00794A0D">
              <w:rPr>
                <w:rStyle w:val="a8"/>
                <w:rFonts w:ascii="Arial" w:hAnsi="Arial" w:cs="Arial"/>
                <w:b/>
                <w:bCs/>
                <w:noProof/>
                <w:lang w:val="ru-RU"/>
              </w:rPr>
              <w:t>3.7 Выдача архивных справок и/или копий архивных документов в пределах архивов Комитета по правовой статистике и специальным учетам Генеральной прокуратуры Республики Казахстан и его территориальных органов</w:t>
            </w:r>
            <w:r w:rsidR="000459C6">
              <w:rPr>
                <w:noProof/>
                <w:webHidden/>
              </w:rPr>
              <w:tab/>
            </w:r>
            <w:r w:rsidR="000459C6">
              <w:rPr>
                <w:noProof/>
                <w:webHidden/>
              </w:rPr>
              <w:fldChar w:fldCharType="begin"/>
            </w:r>
            <w:r w:rsidR="000459C6">
              <w:rPr>
                <w:noProof/>
                <w:webHidden/>
              </w:rPr>
              <w:instrText xml:space="preserve"> PAGEREF _Toc121770792 \h </w:instrText>
            </w:r>
            <w:r w:rsidR="000459C6">
              <w:rPr>
                <w:noProof/>
                <w:webHidden/>
              </w:rPr>
            </w:r>
            <w:r w:rsidR="000459C6">
              <w:rPr>
                <w:noProof/>
                <w:webHidden/>
              </w:rPr>
              <w:fldChar w:fldCharType="separate"/>
            </w:r>
            <w:r w:rsidR="000459C6">
              <w:rPr>
                <w:noProof/>
                <w:webHidden/>
              </w:rPr>
              <w:t>91</w:t>
            </w:r>
            <w:r w:rsidR="000459C6">
              <w:rPr>
                <w:noProof/>
                <w:webHidden/>
              </w:rPr>
              <w:fldChar w:fldCharType="end"/>
            </w:r>
          </w:hyperlink>
        </w:p>
        <w:p w14:paraId="6AAF13C0" w14:textId="73FC5270" w:rsidR="000459C6" w:rsidRDefault="00E9433A">
          <w:pPr>
            <w:pStyle w:val="22"/>
            <w:rPr>
              <w:rFonts w:eastAsiaTheme="minorEastAsia"/>
              <w:noProof/>
              <w:lang w:eastAsia="aa-ET"/>
            </w:rPr>
          </w:pPr>
          <w:hyperlink w:anchor="_Toc121770793" w:history="1">
            <w:r w:rsidR="000459C6" w:rsidRPr="00794A0D">
              <w:rPr>
                <w:rStyle w:val="a8"/>
                <w:rFonts w:ascii="Arial" w:hAnsi="Arial" w:cs="Arial"/>
                <w:b/>
                <w:bCs/>
                <w:noProof/>
                <w:lang w:val="ru-RU"/>
              </w:rPr>
              <w:t>3.8 Выдача субъектам геодезической и картографической деятельности сведений о геодезической и картографической изученности местности на участках планируемых работ</w:t>
            </w:r>
            <w:r w:rsidR="000459C6">
              <w:rPr>
                <w:noProof/>
                <w:webHidden/>
              </w:rPr>
              <w:tab/>
            </w:r>
            <w:r w:rsidR="000459C6">
              <w:rPr>
                <w:noProof/>
                <w:webHidden/>
              </w:rPr>
              <w:fldChar w:fldCharType="begin"/>
            </w:r>
            <w:r w:rsidR="000459C6">
              <w:rPr>
                <w:noProof/>
                <w:webHidden/>
              </w:rPr>
              <w:instrText xml:space="preserve"> PAGEREF _Toc121770793 \h </w:instrText>
            </w:r>
            <w:r w:rsidR="000459C6">
              <w:rPr>
                <w:noProof/>
                <w:webHidden/>
              </w:rPr>
            </w:r>
            <w:r w:rsidR="000459C6">
              <w:rPr>
                <w:noProof/>
                <w:webHidden/>
              </w:rPr>
              <w:fldChar w:fldCharType="separate"/>
            </w:r>
            <w:r w:rsidR="000459C6">
              <w:rPr>
                <w:noProof/>
                <w:webHidden/>
              </w:rPr>
              <w:t>95</w:t>
            </w:r>
            <w:r w:rsidR="000459C6">
              <w:rPr>
                <w:noProof/>
                <w:webHidden/>
              </w:rPr>
              <w:fldChar w:fldCharType="end"/>
            </w:r>
          </w:hyperlink>
        </w:p>
        <w:p w14:paraId="59958D7B" w14:textId="63F31911" w:rsidR="000459C6" w:rsidRDefault="00E9433A">
          <w:pPr>
            <w:pStyle w:val="22"/>
            <w:rPr>
              <w:rFonts w:eastAsiaTheme="minorEastAsia"/>
              <w:noProof/>
              <w:lang w:eastAsia="aa-ET"/>
            </w:rPr>
          </w:pPr>
          <w:hyperlink w:anchor="_Toc121770794" w:history="1">
            <w:r w:rsidR="000459C6" w:rsidRPr="00794A0D">
              <w:rPr>
                <w:rStyle w:val="a8"/>
                <w:rFonts w:ascii="Arial" w:hAnsi="Arial" w:cs="Arial"/>
                <w:b/>
                <w:bCs/>
                <w:noProof/>
                <w:lang w:val="ru-RU"/>
              </w:rPr>
              <w:t>3.9 Выдача свидетельства на возвращение в Республику Казахстан</w:t>
            </w:r>
            <w:r w:rsidR="000459C6">
              <w:rPr>
                <w:noProof/>
                <w:webHidden/>
              </w:rPr>
              <w:tab/>
            </w:r>
            <w:r w:rsidR="000459C6">
              <w:rPr>
                <w:noProof/>
                <w:webHidden/>
              </w:rPr>
              <w:fldChar w:fldCharType="begin"/>
            </w:r>
            <w:r w:rsidR="000459C6">
              <w:rPr>
                <w:noProof/>
                <w:webHidden/>
              </w:rPr>
              <w:instrText xml:space="preserve"> PAGEREF _Toc121770794 \h </w:instrText>
            </w:r>
            <w:r w:rsidR="000459C6">
              <w:rPr>
                <w:noProof/>
                <w:webHidden/>
              </w:rPr>
            </w:r>
            <w:r w:rsidR="000459C6">
              <w:rPr>
                <w:noProof/>
                <w:webHidden/>
              </w:rPr>
              <w:fldChar w:fldCharType="separate"/>
            </w:r>
            <w:r w:rsidR="000459C6">
              <w:rPr>
                <w:noProof/>
                <w:webHidden/>
              </w:rPr>
              <w:t>99</w:t>
            </w:r>
            <w:r w:rsidR="000459C6">
              <w:rPr>
                <w:noProof/>
                <w:webHidden/>
              </w:rPr>
              <w:fldChar w:fldCharType="end"/>
            </w:r>
          </w:hyperlink>
        </w:p>
        <w:p w14:paraId="596194A1" w14:textId="530EBAC5" w:rsidR="000459C6" w:rsidRDefault="00E9433A">
          <w:pPr>
            <w:pStyle w:val="22"/>
            <w:rPr>
              <w:rFonts w:eastAsiaTheme="minorEastAsia"/>
              <w:noProof/>
              <w:lang w:eastAsia="aa-ET"/>
            </w:rPr>
          </w:pPr>
          <w:hyperlink w:anchor="_Toc121770795" w:history="1">
            <w:r w:rsidR="000459C6" w:rsidRPr="00794A0D">
              <w:rPr>
                <w:rStyle w:val="a8"/>
                <w:rFonts w:ascii="Arial" w:hAnsi="Arial" w:cs="Arial"/>
                <w:b/>
                <w:bCs/>
                <w:noProof/>
                <w:lang w:val="ru-RU"/>
              </w:rPr>
              <w:t>3.10 Выдача призывникам удостоверений о приписке к призывным участкам и дубликатов удостоверений</w:t>
            </w:r>
            <w:r w:rsidR="000459C6">
              <w:rPr>
                <w:noProof/>
                <w:webHidden/>
              </w:rPr>
              <w:tab/>
            </w:r>
            <w:r w:rsidR="000459C6">
              <w:rPr>
                <w:noProof/>
                <w:webHidden/>
              </w:rPr>
              <w:fldChar w:fldCharType="begin"/>
            </w:r>
            <w:r w:rsidR="000459C6">
              <w:rPr>
                <w:noProof/>
                <w:webHidden/>
              </w:rPr>
              <w:instrText xml:space="preserve"> PAGEREF _Toc121770795 \h </w:instrText>
            </w:r>
            <w:r w:rsidR="000459C6">
              <w:rPr>
                <w:noProof/>
                <w:webHidden/>
              </w:rPr>
            </w:r>
            <w:r w:rsidR="000459C6">
              <w:rPr>
                <w:noProof/>
                <w:webHidden/>
              </w:rPr>
              <w:fldChar w:fldCharType="separate"/>
            </w:r>
            <w:r w:rsidR="000459C6">
              <w:rPr>
                <w:noProof/>
                <w:webHidden/>
              </w:rPr>
              <w:t>102</w:t>
            </w:r>
            <w:r w:rsidR="000459C6">
              <w:rPr>
                <w:noProof/>
                <w:webHidden/>
              </w:rPr>
              <w:fldChar w:fldCharType="end"/>
            </w:r>
          </w:hyperlink>
        </w:p>
        <w:p w14:paraId="0F8FC260" w14:textId="22823F4E" w:rsidR="000459C6" w:rsidRDefault="00E9433A">
          <w:pPr>
            <w:pStyle w:val="22"/>
            <w:rPr>
              <w:rFonts w:eastAsiaTheme="minorEastAsia"/>
              <w:noProof/>
              <w:lang w:eastAsia="aa-ET"/>
            </w:rPr>
          </w:pPr>
          <w:hyperlink w:anchor="_Toc121770796" w:history="1">
            <w:r w:rsidR="000459C6" w:rsidRPr="00794A0D">
              <w:rPr>
                <w:rStyle w:val="a8"/>
                <w:rFonts w:ascii="Arial" w:hAnsi="Arial" w:cs="Arial"/>
                <w:b/>
                <w:bCs/>
                <w:noProof/>
                <w:lang w:val="ru-RU"/>
              </w:rPr>
              <w:t>3.11 Постановка на учет или переучет периодических печатных изданий, информационных агентств и сетевых изданий</w:t>
            </w:r>
            <w:r w:rsidR="000459C6">
              <w:rPr>
                <w:noProof/>
                <w:webHidden/>
              </w:rPr>
              <w:tab/>
            </w:r>
            <w:r w:rsidR="000459C6">
              <w:rPr>
                <w:noProof/>
                <w:webHidden/>
              </w:rPr>
              <w:fldChar w:fldCharType="begin"/>
            </w:r>
            <w:r w:rsidR="000459C6">
              <w:rPr>
                <w:noProof/>
                <w:webHidden/>
              </w:rPr>
              <w:instrText xml:space="preserve"> PAGEREF _Toc121770796 \h </w:instrText>
            </w:r>
            <w:r w:rsidR="000459C6">
              <w:rPr>
                <w:noProof/>
                <w:webHidden/>
              </w:rPr>
            </w:r>
            <w:r w:rsidR="000459C6">
              <w:rPr>
                <w:noProof/>
                <w:webHidden/>
              </w:rPr>
              <w:fldChar w:fldCharType="separate"/>
            </w:r>
            <w:r w:rsidR="000459C6">
              <w:rPr>
                <w:noProof/>
                <w:webHidden/>
              </w:rPr>
              <w:t>106</w:t>
            </w:r>
            <w:r w:rsidR="000459C6">
              <w:rPr>
                <w:noProof/>
                <w:webHidden/>
              </w:rPr>
              <w:fldChar w:fldCharType="end"/>
            </w:r>
          </w:hyperlink>
        </w:p>
        <w:p w14:paraId="1920A735" w14:textId="5460A125" w:rsidR="000459C6" w:rsidRDefault="00E9433A">
          <w:pPr>
            <w:pStyle w:val="22"/>
            <w:rPr>
              <w:rFonts w:eastAsiaTheme="minorEastAsia"/>
              <w:noProof/>
              <w:lang w:eastAsia="aa-ET"/>
            </w:rPr>
          </w:pPr>
          <w:hyperlink w:anchor="_Toc121770797" w:history="1">
            <w:r w:rsidR="000459C6" w:rsidRPr="00794A0D">
              <w:rPr>
                <w:rStyle w:val="a8"/>
                <w:rFonts w:ascii="Arial" w:hAnsi="Arial" w:cs="Arial"/>
                <w:b/>
                <w:bCs/>
                <w:noProof/>
                <w:lang w:val="ru-RU"/>
              </w:rPr>
              <w:t>3.12 Выдача фитосанитарного сертификата на вывоз подкарантинной продукции за пределы Республики Казахстан</w:t>
            </w:r>
            <w:r w:rsidR="000459C6">
              <w:rPr>
                <w:noProof/>
                <w:webHidden/>
              </w:rPr>
              <w:tab/>
            </w:r>
            <w:r w:rsidR="000459C6">
              <w:rPr>
                <w:noProof/>
                <w:webHidden/>
              </w:rPr>
              <w:fldChar w:fldCharType="begin"/>
            </w:r>
            <w:r w:rsidR="000459C6">
              <w:rPr>
                <w:noProof/>
                <w:webHidden/>
              </w:rPr>
              <w:instrText xml:space="preserve"> PAGEREF _Toc121770797 \h </w:instrText>
            </w:r>
            <w:r w:rsidR="000459C6">
              <w:rPr>
                <w:noProof/>
                <w:webHidden/>
              </w:rPr>
            </w:r>
            <w:r w:rsidR="000459C6">
              <w:rPr>
                <w:noProof/>
                <w:webHidden/>
              </w:rPr>
              <w:fldChar w:fldCharType="separate"/>
            </w:r>
            <w:r w:rsidR="000459C6">
              <w:rPr>
                <w:noProof/>
                <w:webHidden/>
              </w:rPr>
              <w:t>110</w:t>
            </w:r>
            <w:r w:rsidR="000459C6">
              <w:rPr>
                <w:noProof/>
                <w:webHidden/>
              </w:rPr>
              <w:fldChar w:fldCharType="end"/>
            </w:r>
          </w:hyperlink>
        </w:p>
        <w:p w14:paraId="14BB56ED" w14:textId="65008D7A" w:rsidR="000459C6" w:rsidRDefault="00E9433A">
          <w:pPr>
            <w:pStyle w:val="22"/>
            <w:rPr>
              <w:rFonts w:eastAsiaTheme="minorEastAsia"/>
              <w:noProof/>
              <w:lang w:eastAsia="aa-ET"/>
            </w:rPr>
          </w:pPr>
          <w:hyperlink w:anchor="_Toc121770798" w:history="1">
            <w:r w:rsidR="000459C6" w:rsidRPr="00794A0D">
              <w:rPr>
                <w:rStyle w:val="a8"/>
                <w:rFonts w:ascii="Arial" w:hAnsi="Arial" w:cs="Arial"/>
                <w:b/>
                <w:bCs/>
                <w:noProof/>
                <w:lang w:val="ru-RU"/>
              </w:rPr>
              <w:t>3.13 Выдача, восстановление или продление на территории Республики Казахстан иностранцам и лицам без гражданства виз на право выезда из Республики Казахстан и въезда в Республику Казахстан</w:t>
            </w:r>
            <w:r w:rsidR="000459C6">
              <w:rPr>
                <w:noProof/>
                <w:webHidden/>
              </w:rPr>
              <w:tab/>
            </w:r>
            <w:r w:rsidR="000459C6">
              <w:rPr>
                <w:noProof/>
                <w:webHidden/>
              </w:rPr>
              <w:fldChar w:fldCharType="begin"/>
            </w:r>
            <w:r w:rsidR="000459C6">
              <w:rPr>
                <w:noProof/>
                <w:webHidden/>
              </w:rPr>
              <w:instrText xml:space="preserve"> PAGEREF _Toc121770798 \h </w:instrText>
            </w:r>
            <w:r w:rsidR="000459C6">
              <w:rPr>
                <w:noProof/>
                <w:webHidden/>
              </w:rPr>
            </w:r>
            <w:r w:rsidR="000459C6">
              <w:rPr>
                <w:noProof/>
                <w:webHidden/>
              </w:rPr>
              <w:fldChar w:fldCharType="separate"/>
            </w:r>
            <w:r w:rsidR="000459C6">
              <w:rPr>
                <w:noProof/>
                <w:webHidden/>
              </w:rPr>
              <w:t>114</w:t>
            </w:r>
            <w:r w:rsidR="000459C6">
              <w:rPr>
                <w:noProof/>
                <w:webHidden/>
              </w:rPr>
              <w:fldChar w:fldCharType="end"/>
            </w:r>
          </w:hyperlink>
        </w:p>
        <w:p w14:paraId="72027E30" w14:textId="7FADA644" w:rsidR="000459C6" w:rsidRDefault="00E9433A">
          <w:pPr>
            <w:pStyle w:val="22"/>
            <w:rPr>
              <w:rFonts w:eastAsiaTheme="minorEastAsia"/>
              <w:noProof/>
              <w:lang w:eastAsia="aa-ET"/>
            </w:rPr>
          </w:pPr>
          <w:hyperlink w:anchor="_Toc121770799" w:history="1">
            <w:r w:rsidR="000459C6" w:rsidRPr="00794A0D">
              <w:rPr>
                <w:rStyle w:val="a8"/>
                <w:rFonts w:ascii="Arial" w:hAnsi="Arial" w:cs="Arial"/>
                <w:b/>
                <w:bCs/>
                <w:noProof/>
                <w:lang w:val="ru-RU"/>
              </w:rPr>
              <w:t>3.14 Государственная регистрация, учет и снятие с учета отдельных видов транспортных средств по идентификационному номеру транспортного средства, а также выдача свидетельств о регистрации транспортных средств и государственных регистрационных номерных знаков</w:t>
            </w:r>
            <w:r w:rsidR="000459C6">
              <w:rPr>
                <w:noProof/>
                <w:webHidden/>
              </w:rPr>
              <w:tab/>
            </w:r>
            <w:r w:rsidR="000459C6">
              <w:rPr>
                <w:noProof/>
                <w:webHidden/>
              </w:rPr>
              <w:fldChar w:fldCharType="begin"/>
            </w:r>
            <w:r w:rsidR="000459C6">
              <w:rPr>
                <w:noProof/>
                <w:webHidden/>
              </w:rPr>
              <w:instrText xml:space="preserve"> PAGEREF _Toc121770799 \h </w:instrText>
            </w:r>
            <w:r w:rsidR="000459C6">
              <w:rPr>
                <w:noProof/>
                <w:webHidden/>
              </w:rPr>
            </w:r>
            <w:r w:rsidR="000459C6">
              <w:rPr>
                <w:noProof/>
                <w:webHidden/>
              </w:rPr>
              <w:fldChar w:fldCharType="separate"/>
            </w:r>
            <w:r w:rsidR="000459C6">
              <w:rPr>
                <w:noProof/>
                <w:webHidden/>
              </w:rPr>
              <w:t>117</w:t>
            </w:r>
            <w:r w:rsidR="000459C6">
              <w:rPr>
                <w:noProof/>
                <w:webHidden/>
              </w:rPr>
              <w:fldChar w:fldCharType="end"/>
            </w:r>
          </w:hyperlink>
        </w:p>
        <w:p w14:paraId="64AFEB33" w14:textId="3095DC8C" w:rsidR="000459C6" w:rsidRDefault="00E9433A">
          <w:pPr>
            <w:pStyle w:val="22"/>
            <w:rPr>
              <w:rFonts w:eastAsiaTheme="minorEastAsia"/>
              <w:noProof/>
              <w:lang w:eastAsia="aa-ET"/>
            </w:rPr>
          </w:pPr>
          <w:hyperlink w:anchor="_Toc121770800" w:history="1">
            <w:r w:rsidR="000459C6" w:rsidRPr="00794A0D">
              <w:rPr>
                <w:rStyle w:val="a8"/>
                <w:rFonts w:ascii="Arial" w:hAnsi="Arial" w:cs="Arial"/>
                <w:b/>
                <w:bCs/>
                <w:noProof/>
                <w:lang w:val="ru-RU"/>
              </w:rPr>
              <w:t>3.15 Государственная перерегистрация юридических лиц, учетная перерегистрация их филиалов и представительств</w:t>
            </w:r>
            <w:r w:rsidR="000459C6">
              <w:rPr>
                <w:noProof/>
                <w:webHidden/>
              </w:rPr>
              <w:tab/>
            </w:r>
            <w:r w:rsidR="000459C6">
              <w:rPr>
                <w:noProof/>
                <w:webHidden/>
              </w:rPr>
              <w:fldChar w:fldCharType="begin"/>
            </w:r>
            <w:r w:rsidR="000459C6">
              <w:rPr>
                <w:noProof/>
                <w:webHidden/>
              </w:rPr>
              <w:instrText xml:space="preserve"> PAGEREF _Toc121770800 \h </w:instrText>
            </w:r>
            <w:r w:rsidR="000459C6">
              <w:rPr>
                <w:noProof/>
                <w:webHidden/>
              </w:rPr>
            </w:r>
            <w:r w:rsidR="000459C6">
              <w:rPr>
                <w:noProof/>
                <w:webHidden/>
              </w:rPr>
              <w:fldChar w:fldCharType="separate"/>
            </w:r>
            <w:r w:rsidR="000459C6">
              <w:rPr>
                <w:noProof/>
                <w:webHidden/>
              </w:rPr>
              <w:t>121</w:t>
            </w:r>
            <w:r w:rsidR="000459C6">
              <w:rPr>
                <w:noProof/>
                <w:webHidden/>
              </w:rPr>
              <w:fldChar w:fldCharType="end"/>
            </w:r>
          </w:hyperlink>
        </w:p>
        <w:p w14:paraId="4BDEF5CB" w14:textId="66B21F35" w:rsidR="000459C6" w:rsidRDefault="00E9433A">
          <w:pPr>
            <w:pStyle w:val="22"/>
            <w:rPr>
              <w:rFonts w:eastAsiaTheme="minorEastAsia"/>
              <w:noProof/>
              <w:lang w:eastAsia="aa-ET"/>
            </w:rPr>
          </w:pPr>
          <w:hyperlink w:anchor="_Toc121770801" w:history="1">
            <w:r w:rsidR="000459C6" w:rsidRPr="00794A0D">
              <w:rPr>
                <w:rStyle w:val="a8"/>
                <w:rFonts w:ascii="Arial" w:hAnsi="Arial" w:cs="Arial"/>
                <w:b/>
                <w:bCs/>
                <w:noProof/>
                <w:lang w:val="ru-RU"/>
              </w:rPr>
              <w:t>3.16 Возбуждение исполнительного производства на основании исполнительного документа по заявлению взыскателя</w:t>
            </w:r>
            <w:r w:rsidR="000459C6">
              <w:rPr>
                <w:noProof/>
                <w:webHidden/>
              </w:rPr>
              <w:tab/>
            </w:r>
            <w:r w:rsidR="000459C6">
              <w:rPr>
                <w:noProof/>
                <w:webHidden/>
              </w:rPr>
              <w:fldChar w:fldCharType="begin"/>
            </w:r>
            <w:r w:rsidR="000459C6">
              <w:rPr>
                <w:noProof/>
                <w:webHidden/>
              </w:rPr>
              <w:instrText xml:space="preserve"> PAGEREF _Toc121770801 \h </w:instrText>
            </w:r>
            <w:r w:rsidR="000459C6">
              <w:rPr>
                <w:noProof/>
                <w:webHidden/>
              </w:rPr>
            </w:r>
            <w:r w:rsidR="000459C6">
              <w:rPr>
                <w:noProof/>
                <w:webHidden/>
              </w:rPr>
              <w:fldChar w:fldCharType="separate"/>
            </w:r>
            <w:r w:rsidR="000459C6">
              <w:rPr>
                <w:noProof/>
                <w:webHidden/>
              </w:rPr>
              <w:t>124</w:t>
            </w:r>
            <w:r w:rsidR="000459C6">
              <w:rPr>
                <w:noProof/>
                <w:webHidden/>
              </w:rPr>
              <w:fldChar w:fldCharType="end"/>
            </w:r>
          </w:hyperlink>
        </w:p>
        <w:p w14:paraId="438846A9" w14:textId="514BABEA" w:rsidR="000459C6" w:rsidRDefault="00E9433A">
          <w:pPr>
            <w:pStyle w:val="22"/>
            <w:rPr>
              <w:rFonts w:eastAsiaTheme="minorEastAsia"/>
              <w:noProof/>
              <w:lang w:eastAsia="aa-ET"/>
            </w:rPr>
          </w:pPr>
          <w:hyperlink w:anchor="_Toc121770802" w:history="1">
            <w:r w:rsidR="000459C6" w:rsidRPr="00794A0D">
              <w:rPr>
                <w:rStyle w:val="a8"/>
                <w:rFonts w:ascii="Arial" w:hAnsi="Arial" w:cs="Arial"/>
                <w:b/>
                <w:bCs/>
                <w:noProof/>
                <w:lang w:val="ru-RU"/>
              </w:rPr>
              <w:t>3.17 Проведение государственной научно-технической экспертизы</w:t>
            </w:r>
            <w:r w:rsidR="000459C6">
              <w:rPr>
                <w:noProof/>
                <w:webHidden/>
              </w:rPr>
              <w:tab/>
            </w:r>
            <w:r w:rsidR="000459C6">
              <w:rPr>
                <w:noProof/>
                <w:webHidden/>
              </w:rPr>
              <w:fldChar w:fldCharType="begin"/>
            </w:r>
            <w:r w:rsidR="000459C6">
              <w:rPr>
                <w:noProof/>
                <w:webHidden/>
              </w:rPr>
              <w:instrText xml:space="preserve"> PAGEREF _Toc121770802 \h </w:instrText>
            </w:r>
            <w:r w:rsidR="000459C6">
              <w:rPr>
                <w:noProof/>
                <w:webHidden/>
              </w:rPr>
            </w:r>
            <w:r w:rsidR="000459C6">
              <w:rPr>
                <w:noProof/>
                <w:webHidden/>
              </w:rPr>
              <w:fldChar w:fldCharType="separate"/>
            </w:r>
            <w:r w:rsidR="000459C6">
              <w:rPr>
                <w:noProof/>
                <w:webHidden/>
              </w:rPr>
              <w:t>127</w:t>
            </w:r>
            <w:r w:rsidR="000459C6">
              <w:rPr>
                <w:noProof/>
                <w:webHidden/>
              </w:rPr>
              <w:fldChar w:fldCharType="end"/>
            </w:r>
          </w:hyperlink>
        </w:p>
        <w:p w14:paraId="5E0B9A08" w14:textId="60D9A5E8" w:rsidR="000459C6" w:rsidRDefault="00E9433A">
          <w:pPr>
            <w:pStyle w:val="22"/>
            <w:rPr>
              <w:rFonts w:eastAsiaTheme="minorEastAsia"/>
              <w:noProof/>
              <w:lang w:eastAsia="aa-ET"/>
            </w:rPr>
          </w:pPr>
          <w:hyperlink w:anchor="_Toc121770803" w:history="1">
            <w:r w:rsidR="000459C6" w:rsidRPr="00794A0D">
              <w:rPr>
                <w:rStyle w:val="a8"/>
                <w:rFonts w:ascii="Arial" w:hAnsi="Arial" w:cs="Arial"/>
                <w:b/>
                <w:bCs/>
                <w:noProof/>
                <w:lang w:val="ru-RU"/>
              </w:rPr>
              <w:t>3.18 Выдача дубликатов документов о высшем и послевузовском образовании</w:t>
            </w:r>
            <w:r w:rsidR="000459C6">
              <w:rPr>
                <w:noProof/>
                <w:webHidden/>
              </w:rPr>
              <w:tab/>
            </w:r>
            <w:r w:rsidR="000459C6">
              <w:rPr>
                <w:noProof/>
                <w:webHidden/>
              </w:rPr>
              <w:fldChar w:fldCharType="begin"/>
            </w:r>
            <w:r w:rsidR="000459C6">
              <w:rPr>
                <w:noProof/>
                <w:webHidden/>
              </w:rPr>
              <w:instrText xml:space="preserve"> PAGEREF _Toc121770803 \h </w:instrText>
            </w:r>
            <w:r w:rsidR="000459C6">
              <w:rPr>
                <w:noProof/>
                <w:webHidden/>
              </w:rPr>
            </w:r>
            <w:r w:rsidR="000459C6">
              <w:rPr>
                <w:noProof/>
                <w:webHidden/>
              </w:rPr>
              <w:fldChar w:fldCharType="separate"/>
            </w:r>
            <w:r w:rsidR="000459C6">
              <w:rPr>
                <w:noProof/>
                <w:webHidden/>
              </w:rPr>
              <w:t>130</w:t>
            </w:r>
            <w:r w:rsidR="000459C6">
              <w:rPr>
                <w:noProof/>
                <w:webHidden/>
              </w:rPr>
              <w:fldChar w:fldCharType="end"/>
            </w:r>
          </w:hyperlink>
        </w:p>
        <w:p w14:paraId="7E212089" w14:textId="61CD46B3" w:rsidR="000459C6" w:rsidRDefault="00E9433A">
          <w:pPr>
            <w:pStyle w:val="22"/>
            <w:rPr>
              <w:rFonts w:eastAsiaTheme="minorEastAsia"/>
              <w:noProof/>
              <w:lang w:eastAsia="aa-ET"/>
            </w:rPr>
          </w:pPr>
          <w:hyperlink w:anchor="_Toc121770804" w:history="1">
            <w:r w:rsidR="000459C6" w:rsidRPr="00794A0D">
              <w:rPr>
                <w:rStyle w:val="a8"/>
                <w:rFonts w:ascii="Arial" w:hAnsi="Arial" w:cs="Arial"/>
                <w:b/>
                <w:bCs/>
                <w:noProof/>
                <w:lang w:val="ru-RU"/>
              </w:rPr>
              <w:t>3.19 Апостилирование официальных документов, исходящих из организаций образования</w:t>
            </w:r>
            <w:r w:rsidR="000459C6">
              <w:rPr>
                <w:noProof/>
                <w:webHidden/>
              </w:rPr>
              <w:tab/>
            </w:r>
            <w:r w:rsidR="000459C6">
              <w:rPr>
                <w:noProof/>
                <w:webHidden/>
              </w:rPr>
              <w:fldChar w:fldCharType="begin"/>
            </w:r>
            <w:r w:rsidR="000459C6">
              <w:rPr>
                <w:noProof/>
                <w:webHidden/>
              </w:rPr>
              <w:instrText xml:space="preserve"> PAGEREF _Toc121770804 \h </w:instrText>
            </w:r>
            <w:r w:rsidR="000459C6">
              <w:rPr>
                <w:noProof/>
                <w:webHidden/>
              </w:rPr>
            </w:r>
            <w:r w:rsidR="000459C6">
              <w:rPr>
                <w:noProof/>
                <w:webHidden/>
              </w:rPr>
              <w:fldChar w:fldCharType="separate"/>
            </w:r>
            <w:r w:rsidR="000459C6">
              <w:rPr>
                <w:noProof/>
                <w:webHidden/>
              </w:rPr>
              <w:t>136</w:t>
            </w:r>
            <w:r w:rsidR="000459C6">
              <w:rPr>
                <w:noProof/>
                <w:webHidden/>
              </w:rPr>
              <w:fldChar w:fldCharType="end"/>
            </w:r>
          </w:hyperlink>
        </w:p>
        <w:p w14:paraId="57EA1CBB" w14:textId="6EB71446" w:rsidR="000459C6" w:rsidRDefault="00E9433A">
          <w:pPr>
            <w:pStyle w:val="22"/>
            <w:rPr>
              <w:rFonts w:eastAsiaTheme="minorEastAsia"/>
              <w:noProof/>
              <w:lang w:eastAsia="aa-ET"/>
            </w:rPr>
          </w:pPr>
          <w:hyperlink w:anchor="_Toc121770805" w:history="1">
            <w:r w:rsidR="000459C6" w:rsidRPr="00794A0D">
              <w:rPr>
                <w:rStyle w:val="a8"/>
                <w:rFonts w:ascii="Arial" w:hAnsi="Arial" w:cs="Arial"/>
                <w:b/>
                <w:bCs/>
                <w:noProof/>
                <w:lang w:val="ru-RU"/>
              </w:rPr>
              <w:t>3.20 Прием документов для участия в конкурсе по присуждению образовательного гранта Первого Президента Республики Казахстан - Елбасы «Өркен» для оплаты обучения одаренных детей в автономной организации образования "Назарбаев Интеллектуальные школы"</w:t>
            </w:r>
            <w:r w:rsidR="000459C6">
              <w:rPr>
                <w:noProof/>
                <w:webHidden/>
              </w:rPr>
              <w:tab/>
            </w:r>
            <w:r w:rsidR="000459C6">
              <w:rPr>
                <w:noProof/>
                <w:webHidden/>
              </w:rPr>
              <w:fldChar w:fldCharType="begin"/>
            </w:r>
            <w:r w:rsidR="000459C6">
              <w:rPr>
                <w:noProof/>
                <w:webHidden/>
              </w:rPr>
              <w:instrText xml:space="preserve"> PAGEREF _Toc121770805 \h </w:instrText>
            </w:r>
            <w:r w:rsidR="000459C6">
              <w:rPr>
                <w:noProof/>
                <w:webHidden/>
              </w:rPr>
            </w:r>
            <w:r w:rsidR="000459C6">
              <w:rPr>
                <w:noProof/>
                <w:webHidden/>
              </w:rPr>
              <w:fldChar w:fldCharType="separate"/>
            </w:r>
            <w:r w:rsidR="000459C6">
              <w:rPr>
                <w:noProof/>
                <w:webHidden/>
              </w:rPr>
              <w:t>140</w:t>
            </w:r>
            <w:r w:rsidR="000459C6">
              <w:rPr>
                <w:noProof/>
                <w:webHidden/>
              </w:rPr>
              <w:fldChar w:fldCharType="end"/>
            </w:r>
          </w:hyperlink>
        </w:p>
        <w:p w14:paraId="4B5D209A" w14:textId="6EEFC15D" w:rsidR="000459C6" w:rsidRDefault="00E9433A">
          <w:pPr>
            <w:pStyle w:val="22"/>
            <w:rPr>
              <w:rFonts w:eastAsiaTheme="minorEastAsia"/>
              <w:noProof/>
              <w:lang w:eastAsia="aa-ET"/>
            </w:rPr>
          </w:pPr>
          <w:hyperlink w:anchor="_Toc121770806" w:history="1">
            <w:r w:rsidR="000459C6" w:rsidRPr="00794A0D">
              <w:rPr>
                <w:rStyle w:val="a8"/>
                <w:rFonts w:ascii="Arial" w:hAnsi="Arial" w:cs="Arial"/>
                <w:b/>
                <w:bCs/>
                <w:noProof/>
                <w:lang w:val="ru-RU"/>
              </w:rPr>
              <w:t>3.21 Выдача согласования и (или) заключения (разрешительного документа) на ввоз зарегистрированных и не зарегистрированных в Республике Казахстан лекарственных средств и медицинских изделий</w:t>
            </w:r>
            <w:r w:rsidR="000459C6">
              <w:rPr>
                <w:noProof/>
                <w:webHidden/>
              </w:rPr>
              <w:tab/>
            </w:r>
            <w:r w:rsidR="000459C6">
              <w:rPr>
                <w:noProof/>
                <w:webHidden/>
              </w:rPr>
              <w:fldChar w:fldCharType="begin"/>
            </w:r>
            <w:r w:rsidR="000459C6">
              <w:rPr>
                <w:noProof/>
                <w:webHidden/>
              </w:rPr>
              <w:instrText xml:space="preserve"> PAGEREF _Toc121770806 \h </w:instrText>
            </w:r>
            <w:r w:rsidR="000459C6">
              <w:rPr>
                <w:noProof/>
                <w:webHidden/>
              </w:rPr>
            </w:r>
            <w:r w:rsidR="000459C6">
              <w:rPr>
                <w:noProof/>
                <w:webHidden/>
              </w:rPr>
              <w:fldChar w:fldCharType="separate"/>
            </w:r>
            <w:r w:rsidR="000459C6">
              <w:rPr>
                <w:noProof/>
                <w:webHidden/>
              </w:rPr>
              <w:t>144</w:t>
            </w:r>
            <w:r w:rsidR="000459C6">
              <w:rPr>
                <w:noProof/>
                <w:webHidden/>
              </w:rPr>
              <w:fldChar w:fldCharType="end"/>
            </w:r>
          </w:hyperlink>
        </w:p>
        <w:p w14:paraId="4EB898A6" w14:textId="0AC46A92" w:rsidR="000459C6" w:rsidRDefault="00E9433A">
          <w:pPr>
            <w:pStyle w:val="22"/>
            <w:rPr>
              <w:rFonts w:eastAsiaTheme="minorEastAsia"/>
              <w:noProof/>
              <w:lang w:eastAsia="aa-ET"/>
            </w:rPr>
          </w:pPr>
          <w:hyperlink w:anchor="_Toc121770807" w:history="1">
            <w:r w:rsidR="000459C6" w:rsidRPr="00794A0D">
              <w:rPr>
                <w:rStyle w:val="a8"/>
                <w:rFonts w:ascii="Arial" w:hAnsi="Arial" w:cs="Arial"/>
                <w:b/>
                <w:bCs/>
                <w:noProof/>
                <w:lang w:val="ru-RU"/>
              </w:rPr>
              <w:t>3.22 Присвоение учетного номера объекту производства пищевой продукции, подлежащего государственному контролю и надзору в сфере санитарно-эпидемиологического благополучия населения</w:t>
            </w:r>
            <w:r w:rsidR="000459C6">
              <w:rPr>
                <w:noProof/>
                <w:webHidden/>
              </w:rPr>
              <w:tab/>
            </w:r>
            <w:r w:rsidR="000459C6">
              <w:rPr>
                <w:noProof/>
                <w:webHidden/>
              </w:rPr>
              <w:fldChar w:fldCharType="begin"/>
            </w:r>
            <w:r w:rsidR="000459C6">
              <w:rPr>
                <w:noProof/>
                <w:webHidden/>
              </w:rPr>
              <w:instrText xml:space="preserve"> PAGEREF _Toc121770807 \h </w:instrText>
            </w:r>
            <w:r w:rsidR="000459C6">
              <w:rPr>
                <w:noProof/>
                <w:webHidden/>
              </w:rPr>
            </w:r>
            <w:r w:rsidR="000459C6">
              <w:rPr>
                <w:noProof/>
                <w:webHidden/>
              </w:rPr>
              <w:fldChar w:fldCharType="separate"/>
            </w:r>
            <w:r w:rsidR="000459C6">
              <w:rPr>
                <w:noProof/>
                <w:webHidden/>
              </w:rPr>
              <w:t>147</w:t>
            </w:r>
            <w:r w:rsidR="000459C6">
              <w:rPr>
                <w:noProof/>
                <w:webHidden/>
              </w:rPr>
              <w:fldChar w:fldCharType="end"/>
            </w:r>
          </w:hyperlink>
        </w:p>
        <w:p w14:paraId="1AC4F6F1" w14:textId="238F29BC" w:rsidR="000459C6" w:rsidRDefault="00E9433A">
          <w:pPr>
            <w:pStyle w:val="22"/>
            <w:rPr>
              <w:rFonts w:eastAsiaTheme="minorEastAsia"/>
              <w:noProof/>
              <w:lang w:eastAsia="aa-ET"/>
            </w:rPr>
          </w:pPr>
          <w:hyperlink w:anchor="_Toc121770808" w:history="1">
            <w:r w:rsidR="000459C6" w:rsidRPr="00794A0D">
              <w:rPr>
                <w:rStyle w:val="a8"/>
                <w:rFonts w:ascii="Arial" w:hAnsi="Arial" w:cs="Arial"/>
                <w:b/>
                <w:bCs/>
                <w:noProof/>
                <w:lang w:val="ru-RU"/>
              </w:rPr>
              <w:t>3.23 Назначение пенсионных выплат по возрасту</w:t>
            </w:r>
            <w:r w:rsidR="000459C6">
              <w:rPr>
                <w:noProof/>
                <w:webHidden/>
              </w:rPr>
              <w:tab/>
            </w:r>
            <w:r w:rsidR="000459C6">
              <w:rPr>
                <w:noProof/>
                <w:webHidden/>
              </w:rPr>
              <w:fldChar w:fldCharType="begin"/>
            </w:r>
            <w:r w:rsidR="000459C6">
              <w:rPr>
                <w:noProof/>
                <w:webHidden/>
              </w:rPr>
              <w:instrText xml:space="preserve"> PAGEREF _Toc121770808 \h </w:instrText>
            </w:r>
            <w:r w:rsidR="000459C6">
              <w:rPr>
                <w:noProof/>
                <w:webHidden/>
              </w:rPr>
            </w:r>
            <w:r w:rsidR="000459C6">
              <w:rPr>
                <w:noProof/>
                <w:webHidden/>
              </w:rPr>
              <w:fldChar w:fldCharType="separate"/>
            </w:r>
            <w:r w:rsidR="000459C6">
              <w:rPr>
                <w:noProof/>
                <w:webHidden/>
              </w:rPr>
              <w:t>150</w:t>
            </w:r>
            <w:r w:rsidR="000459C6">
              <w:rPr>
                <w:noProof/>
                <w:webHidden/>
              </w:rPr>
              <w:fldChar w:fldCharType="end"/>
            </w:r>
          </w:hyperlink>
        </w:p>
        <w:p w14:paraId="11423ED7" w14:textId="3DF1EFCB" w:rsidR="000459C6" w:rsidRDefault="00E9433A">
          <w:pPr>
            <w:pStyle w:val="22"/>
            <w:rPr>
              <w:rFonts w:eastAsiaTheme="minorEastAsia"/>
              <w:noProof/>
              <w:lang w:eastAsia="aa-ET"/>
            </w:rPr>
          </w:pPr>
          <w:hyperlink w:anchor="_Toc121770809" w:history="1">
            <w:r w:rsidR="000459C6" w:rsidRPr="00794A0D">
              <w:rPr>
                <w:rStyle w:val="a8"/>
                <w:rFonts w:ascii="Arial" w:hAnsi="Arial" w:cs="Arial"/>
                <w:b/>
                <w:bCs/>
                <w:noProof/>
                <w:lang w:val="ru-RU"/>
              </w:rPr>
              <w:t>3.24 Установление инвалидности и/или степени утраты трудоспособности и/или определение необходимых мер социальной защиты</w:t>
            </w:r>
            <w:r w:rsidR="000459C6">
              <w:rPr>
                <w:noProof/>
                <w:webHidden/>
              </w:rPr>
              <w:tab/>
            </w:r>
            <w:r w:rsidR="000459C6">
              <w:rPr>
                <w:noProof/>
                <w:webHidden/>
              </w:rPr>
              <w:fldChar w:fldCharType="begin"/>
            </w:r>
            <w:r w:rsidR="000459C6">
              <w:rPr>
                <w:noProof/>
                <w:webHidden/>
              </w:rPr>
              <w:instrText xml:space="preserve"> PAGEREF _Toc121770809 \h </w:instrText>
            </w:r>
            <w:r w:rsidR="000459C6">
              <w:rPr>
                <w:noProof/>
                <w:webHidden/>
              </w:rPr>
            </w:r>
            <w:r w:rsidR="000459C6">
              <w:rPr>
                <w:noProof/>
                <w:webHidden/>
              </w:rPr>
              <w:fldChar w:fldCharType="separate"/>
            </w:r>
            <w:r w:rsidR="000459C6">
              <w:rPr>
                <w:noProof/>
                <w:webHidden/>
              </w:rPr>
              <w:t>154</w:t>
            </w:r>
            <w:r w:rsidR="000459C6">
              <w:rPr>
                <w:noProof/>
                <w:webHidden/>
              </w:rPr>
              <w:fldChar w:fldCharType="end"/>
            </w:r>
          </w:hyperlink>
        </w:p>
        <w:p w14:paraId="357175EE" w14:textId="748A264E" w:rsidR="000459C6" w:rsidRDefault="00E9433A">
          <w:pPr>
            <w:pStyle w:val="22"/>
            <w:rPr>
              <w:rFonts w:eastAsiaTheme="minorEastAsia"/>
              <w:noProof/>
              <w:lang w:eastAsia="aa-ET"/>
            </w:rPr>
          </w:pPr>
          <w:hyperlink w:anchor="_Toc121770810" w:history="1">
            <w:r w:rsidR="000459C6" w:rsidRPr="00794A0D">
              <w:rPr>
                <w:rStyle w:val="a8"/>
                <w:rFonts w:ascii="Arial" w:hAnsi="Arial" w:cs="Arial"/>
                <w:b/>
                <w:bCs/>
                <w:noProof/>
                <w:lang w:val="ru-RU"/>
              </w:rPr>
              <w:t>3.25 Проведение зачетов и возвратов налогов, платежей в бюджет, пени, штрафов</w:t>
            </w:r>
            <w:r w:rsidR="000459C6">
              <w:rPr>
                <w:noProof/>
                <w:webHidden/>
              </w:rPr>
              <w:tab/>
            </w:r>
            <w:r w:rsidR="000459C6">
              <w:rPr>
                <w:noProof/>
                <w:webHidden/>
              </w:rPr>
              <w:fldChar w:fldCharType="begin"/>
            </w:r>
            <w:r w:rsidR="000459C6">
              <w:rPr>
                <w:noProof/>
                <w:webHidden/>
              </w:rPr>
              <w:instrText xml:space="preserve"> PAGEREF _Toc121770810 \h </w:instrText>
            </w:r>
            <w:r w:rsidR="000459C6">
              <w:rPr>
                <w:noProof/>
                <w:webHidden/>
              </w:rPr>
            </w:r>
            <w:r w:rsidR="000459C6">
              <w:rPr>
                <w:noProof/>
                <w:webHidden/>
              </w:rPr>
              <w:fldChar w:fldCharType="separate"/>
            </w:r>
            <w:r w:rsidR="000459C6">
              <w:rPr>
                <w:noProof/>
                <w:webHidden/>
              </w:rPr>
              <w:t>158</w:t>
            </w:r>
            <w:r w:rsidR="000459C6">
              <w:rPr>
                <w:noProof/>
                <w:webHidden/>
              </w:rPr>
              <w:fldChar w:fldCharType="end"/>
            </w:r>
          </w:hyperlink>
        </w:p>
        <w:p w14:paraId="5CC5EB4C" w14:textId="71FF3112" w:rsidR="000459C6" w:rsidRDefault="00E9433A">
          <w:pPr>
            <w:pStyle w:val="22"/>
            <w:rPr>
              <w:rFonts w:eastAsiaTheme="minorEastAsia"/>
              <w:noProof/>
              <w:lang w:eastAsia="aa-ET"/>
            </w:rPr>
          </w:pPr>
          <w:hyperlink w:anchor="_Toc121770811" w:history="1">
            <w:r w:rsidR="000459C6" w:rsidRPr="00794A0D">
              <w:rPr>
                <w:rStyle w:val="a8"/>
                <w:rFonts w:ascii="Arial" w:hAnsi="Arial" w:cs="Arial"/>
                <w:b/>
                <w:bCs/>
                <w:noProof/>
                <w:lang w:val="ru-RU"/>
              </w:rPr>
              <w:t>3.26 Таможенная очистка товаров</w:t>
            </w:r>
            <w:r w:rsidR="000459C6">
              <w:rPr>
                <w:noProof/>
                <w:webHidden/>
              </w:rPr>
              <w:tab/>
            </w:r>
            <w:r w:rsidR="000459C6">
              <w:rPr>
                <w:noProof/>
                <w:webHidden/>
              </w:rPr>
              <w:fldChar w:fldCharType="begin"/>
            </w:r>
            <w:r w:rsidR="000459C6">
              <w:rPr>
                <w:noProof/>
                <w:webHidden/>
              </w:rPr>
              <w:instrText xml:space="preserve"> PAGEREF _Toc121770811 \h </w:instrText>
            </w:r>
            <w:r w:rsidR="000459C6">
              <w:rPr>
                <w:noProof/>
                <w:webHidden/>
              </w:rPr>
            </w:r>
            <w:r w:rsidR="000459C6">
              <w:rPr>
                <w:noProof/>
                <w:webHidden/>
              </w:rPr>
              <w:fldChar w:fldCharType="separate"/>
            </w:r>
            <w:r w:rsidR="000459C6">
              <w:rPr>
                <w:noProof/>
                <w:webHidden/>
              </w:rPr>
              <w:t>162</w:t>
            </w:r>
            <w:r w:rsidR="000459C6">
              <w:rPr>
                <w:noProof/>
                <w:webHidden/>
              </w:rPr>
              <w:fldChar w:fldCharType="end"/>
            </w:r>
          </w:hyperlink>
        </w:p>
        <w:p w14:paraId="2FE0B986" w14:textId="3C1E2A69" w:rsidR="000459C6" w:rsidRDefault="00E9433A">
          <w:pPr>
            <w:pStyle w:val="22"/>
            <w:rPr>
              <w:rFonts w:eastAsiaTheme="minorEastAsia"/>
              <w:noProof/>
              <w:lang w:eastAsia="aa-ET"/>
            </w:rPr>
          </w:pPr>
          <w:hyperlink w:anchor="_Toc121770812" w:history="1">
            <w:r w:rsidR="000459C6" w:rsidRPr="00794A0D">
              <w:rPr>
                <w:rStyle w:val="a8"/>
                <w:rFonts w:ascii="Arial" w:hAnsi="Arial" w:cs="Arial"/>
                <w:b/>
                <w:bCs/>
                <w:noProof/>
                <w:lang w:val="ru-RU"/>
              </w:rPr>
              <w:t>3.27 Выдача свидетельства о допущении транспортного средства к перевозке опасных грузов в международном сообщении</w:t>
            </w:r>
            <w:r w:rsidR="000459C6">
              <w:rPr>
                <w:noProof/>
                <w:webHidden/>
              </w:rPr>
              <w:tab/>
            </w:r>
            <w:r w:rsidR="000459C6">
              <w:rPr>
                <w:noProof/>
                <w:webHidden/>
              </w:rPr>
              <w:fldChar w:fldCharType="begin"/>
            </w:r>
            <w:r w:rsidR="000459C6">
              <w:rPr>
                <w:noProof/>
                <w:webHidden/>
              </w:rPr>
              <w:instrText xml:space="preserve"> PAGEREF _Toc121770812 \h </w:instrText>
            </w:r>
            <w:r w:rsidR="000459C6">
              <w:rPr>
                <w:noProof/>
                <w:webHidden/>
              </w:rPr>
            </w:r>
            <w:r w:rsidR="000459C6">
              <w:rPr>
                <w:noProof/>
                <w:webHidden/>
              </w:rPr>
              <w:fldChar w:fldCharType="separate"/>
            </w:r>
            <w:r w:rsidR="000459C6">
              <w:rPr>
                <w:noProof/>
                <w:webHidden/>
              </w:rPr>
              <w:t>165</w:t>
            </w:r>
            <w:r w:rsidR="000459C6">
              <w:rPr>
                <w:noProof/>
                <w:webHidden/>
              </w:rPr>
              <w:fldChar w:fldCharType="end"/>
            </w:r>
          </w:hyperlink>
        </w:p>
        <w:p w14:paraId="5B3A0745" w14:textId="7DCEB978" w:rsidR="000459C6" w:rsidRDefault="00E9433A">
          <w:pPr>
            <w:pStyle w:val="22"/>
            <w:rPr>
              <w:rFonts w:eastAsiaTheme="minorEastAsia"/>
              <w:noProof/>
              <w:lang w:eastAsia="aa-ET"/>
            </w:rPr>
          </w:pPr>
          <w:hyperlink w:anchor="_Toc121770813" w:history="1">
            <w:r w:rsidR="000459C6" w:rsidRPr="00794A0D">
              <w:rPr>
                <w:rStyle w:val="a8"/>
                <w:rFonts w:ascii="Arial" w:hAnsi="Arial" w:cs="Arial"/>
                <w:b/>
                <w:bCs/>
                <w:noProof/>
                <w:lang w:val="ru-RU"/>
              </w:rPr>
              <w:t>3.28 Выдача заключения о возможности (невозможности) и экономической целесообразности (нецелесообразности) промышленного извлечения драгоценных металлов из сырьевых товаров в Республике Казахстан</w:t>
            </w:r>
            <w:r w:rsidR="000459C6">
              <w:rPr>
                <w:noProof/>
                <w:webHidden/>
              </w:rPr>
              <w:tab/>
            </w:r>
            <w:r w:rsidR="000459C6">
              <w:rPr>
                <w:noProof/>
                <w:webHidden/>
              </w:rPr>
              <w:fldChar w:fldCharType="begin"/>
            </w:r>
            <w:r w:rsidR="000459C6">
              <w:rPr>
                <w:noProof/>
                <w:webHidden/>
              </w:rPr>
              <w:instrText xml:space="preserve"> PAGEREF _Toc121770813 \h </w:instrText>
            </w:r>
            <w:r w:rsidR="000459C6">
              <w:rPr>
                <w:noProof/>
                <w:webHidden/>
              </w:rPr>
            </w:r>
            <w:r w:rsidR="000459C6">
              <w:rPr>
                <w:noProof/>
                <w:webHidden/>
              </w:rPr>
              <w:fldChar w:fldCharType="separate"/>
            </w:r>
            <w:r w:rsidR="000459C6">
              <w:rPr>
                <w:noProof/>
                <w:webHidden/>
              </w:rPr>
              <w:t>168</w:t>
            </w:r>
            <w:r w:rsidR="000459C6">
              <w:rPr>
                <w:noProof/>
                <w:webHidden/>
              </w:rPr>
              <w:fldChar w:fldCharType="end"/>
            </w:r>
          </w:hyperlink>
        </w:p>
        <w:p w14:paraId="5C35C7BE" w14:textId="7D0E42C8" w:rsidR="000459C6" w:rsidRDefault="00E9433A">
          <w:pPr>
            <w:pStyle w:val="22"/>
            <w:rPr>
              <w:rFonts w:eastAsiaTheme="minorEastAsia"/>
              <w:noProof/>
              <w:lang w:eastAsia="aa-ET"/>
            </w:rPr>
          </w:pPr>
          <w:hyperlink w:anchor="_Toc121770814" w:history="1">
            <w:r w:rsidR="000459C6" w:rsidRPr="00794A0D">
              <w:rPr>
                <w:rStyle w:val="a8"/>
                <w:rFonts w:ascii="Arial" w:hAnsi="Arial" w:cs="Arial"/>
                <w:b/>
                <w:bCs/>
                <w:noProof/>
                <w:lang w:val="ru-RU"/>
              </w:rPr>
              <w:t>3.29 Выдача архивных справок, копий архивных документов или архивных выписок («Е-архив»)</w:t>
            </w:r>
            <w:r w:rsidR="000459C6">
              <w:rPr>
                <w:noProof/>
                <w:webHidden/>
              </w:rPr>
              <w:tab/>
            </w:r>
            <w:r w:rsidR="000459C6">
              <w:rPr>
                <w:noProof/>
                <w:webHidden/>
              </w:rPr>
              <w:fldChar w:fldCharType="begin"/>
            </w:r>
            <w:r w:rsidR="000459C6">
              <w:rPr>
                <w:noProof/>
                <w:webHidden/>
              </w:rPr>
              <w:instrText xml:space="preserve"> PAGEREF _Toc121770814 \h </w:instrText>
            </w:r>
            <w:r w:rsidR="000459C6">
              <w:rPr>
                <w:noProof/>
                <w:webHidden/>
              </w:rPr>
            </w:r>
            <w:r w:rsidR="000459C6">
              <w:rPr>
                <w:noProof/>
                <w:webHidden/>
              </w:rPr>
              <w:fldChar w:fldCharType="separate"/>
            </w:r>
            <w:r w:rsidR="000459C6">
              <w:rPr>
                <w:noProof/>
                <w:webHidden/>
              </w:rPr>
              <w:t>171</w:t>
            </w:r>
            <w:r w:rsidR="000459C6">
              <w:rPr>
                <w:noProof/>
                <w:webHidden/>
              </w:rPr>
              <w:fldChar w:fldCharType="end"/>
            </w:r>
          </w:hyperlink>
        </w:p>
        <w:p w14:paraId="163CB086" w14:textId="4F7A342F" w:rsidR="000459C6" w:rsidRDefault="00E9433A">
          <w:pPr>
            <w:pStyle w:val="22"/>
            <w:rPr>
              <w:rFonts w:eastAsiaTheme="minorEastAsia"/>
              <w:noProof/>
              <w:lang w:eastAsia="aa-ET"/>
            </w:rPr>
          </w:pPr>
          <w:hyperlink w:anchor="_Toc121770815" w:history="1">
            <w:r w:rsidR="000459C6" w:rsidRPr="00794A0D">
              <w:rPr>
                <w:rStyle w:val="a8"/>
                <w:rFonts w:ascii="Arial" w:hAnsi="Arial" w:cs="Arial"/>
                <w:b/>
                <w:bCs/>
                <w:noProof/>
                <w:lang w:val="ru-RU"/>
              </w:rPr>
              <w:t xml:space="preserve">3.30 Присвоение спортивных званий: «Заслуженный мастер спорта Республики Казахстан», «мастер спорта международного класса Республики Казахстан», «мастер спорта Республики Казахстан», «Заслуженный тренер Республики </w:t>
            </w:r>
            <w:r w:rsidR="000459C6" w:rsidRPr="00794A0D">
              <w:rPr>
                <w:rStyle w:val="a8"/>
                <w:rFonts w:ascii="Arial" w:hAnsi="Arial" w:cs="Arial"/>
                <w:b/>
                <w:bCs/>
                <w:noProof/>
                <w:lang w:val="ru-RU"/>
              </w:rPr>
              <w:lastRenderedPageBreak/>
              <w:t>Казахстан» и квалификационных категорий: тренер высшего уровня квалификации высшей категории, тренер-преподаватель высшего уровня квалификации высшей категории, тренер среднего уровня квалификации высшей категории, тренер-преподаватель среднего уровня квалификации высшей категории, методист высшего уровня квалификации высшей категории, методист среднего уровня квалификации высшей категории, инструктор - спортсмен высшего уровня квалификации высшей категории, национальный спортивный судья высшей категории, национальный спортивный судья</w:t>
            </w:r>
            <w:r w:rsidR="000459C6">
              <w:rPr>
                <w:noProof/>
                <w:webHidden/>
              </w:rPr>
              <w:tab/>
            </w:r>
            <w:r w:rsidR="000459C6">
              <w:rPr>
                <w:noProof/>
                <w:webHidden/>
              </w:rPr>
              <w:fldChar w:fldCharType="begin"/>
            </w:r>
            <w:r w:rsidR="000459C6">
              <w:rPr>
                <w:noProof/>
                <w:webHidden/>
              </w:rPr>
              <w:instrText xml:space="preserve"> PAGEREF _Toc121770815 \h </w:instrText>
            </w:r>
            <w:r w:rsidR="000459C6">
              <w:rPr>
                <w:noProof/>
                <w:webHidden/>
              </w:rPr>
            </w:r>
            <w:r w:rsidR="000459C6">
              <w:rPr>
                <w:noProof/>
                <w:webHidden/>
              </w:rPr>
              <w:fldChar w:fldCharType="separate"/>
            </w:r>
            <w:r w:rsidR="000459C6">
              <w:rPr>
                <w:noProof/>
                <w:webHidden/>
              </w:rPr>
              <w:t>175</w:t>
            </w:r>
            <w:r w:rsidR="000459C6">
              <w:rPr>
                <w:noProof/>
                <w:webHidden/>
              </w:rPr>
              <w:fldChar w:fldCharType="end"/>
            </w:r>
          </w:hyperlink>
        </w:p>
        <w:p w14:paraId="314CB8C2" w14:textId="540B02FA" w:rsidR="000459C6" w:rsidRDefault="00E9433A">
          <w:pPr>
            <w:pStyle w:val="22"/>
            <w:rPr>
              <w:rFonts w:eastAsiaTheme="minorEastAsia"/>
              <w:noProof/>
              <w:lang w:eastAsia="aa-ET"/>
            </w:rPr>
          </w:pPr>
          <w:hyperlink w:anchor="_Toc121770816" w:history="1">
            <w:r w:rsidR="000459C6" w:rsidRPr="00794A0D">
              <w:rPr>
                <w:rStyle w:val="a8"/>
                <w:rFonts w:ascii="Arial" w:hAnsi="Arial" w:cs="Arial"/>
                <w:b/>
                <w:bCs/>
                <w:noProof/>
                <w:lang w:val="ru-RU"/>
              </w:rPr>
              <w:t>3.31 Выдача разрешения на экспорт и (или) импорт отдельных видов товаров на территории Республики Казахстан</w:t>
            </w:r>
            <w:r w:rsidR="000459C6">
              <w:rPr>
                <w:noProof/>
                <w:webHidden/>
              </w:rPr>
              <w:tab/>
            </w:r>
            <w:r w:rsidR="000459C6">
              <w:rPr>
                <w:noProof/>
                <w:webHidden/>
              </w:rPr>
              <w:fldChar w:fldCharType="begin"/>
            </w:r>
            <w:r w:rsidR="000459C6">
              <w:rPr>
                <w:noProof/>
                <w:webHidden/>
              </w:rPr>
              <w:instrText xml:space="preserve"> PAGEREF _Toc121770816 \h </w:instrText>
            </w:r>
            <w:r w:rsidR="000459C6">
              <w:rPr>
                <w:noProof/>
                <w:webHidden/>
              </w:rPr>
            </w:r>
            <w:r w:rsidR="000459C6">
              <w:rPr>
                <w:noProof/>
                <w:webHidden/>
              </w:rPr>
              <w:fldChar w:fldCharType="separate"/>
            </w:r>
            <w:r w:rsidR="000459C6">
              <w:rPr>
                <w:noProof/>
                <w:webHidden/>
              </w:rPr>
              <w:t>179</w:t>
            </w:r>
            <w:r w:rsidR="000459C6">
              <w:rPr>
                <w:noProof/>
                <w:webHidden/>
              </w:rPr>
              <w:fldChar w:fldCharType="end"/>
            </w:r>
          </w:hyperlink>
        </w:p>
        <w:p w14:paraId="6758A72B" w14:textId="0F7A266C" w:rsidR="000459C6" w:rsidRDefault="00E9433A">
          <w:pPr>
            <w:pStyle w:val="22"/>
            <w:rPr>
              <w:rFonts w:eastAsiaTheme="minorEastAsia"/>
              <w:noProof/>
              <w:lang w:eastAsia="aa-ET"/>
            </w:rPr>
          </w:pPr>
          <w:hyperlink w:anchor="_Toc121770817" w:history="1">
            <w:r w:rsidR="000459C6" w:rsidRPr="00794A0D">
              <w:rPr>
                <w:rStyle w:val="a8"/>
                <w:rFonts w:ascii="Arial" w:hAnsi="Arial" w:cs="Arial"/>
                <w:b/>
                <w:bCs/>
                <w:noProof/>
                <w:lang w:val="ru-RU"/>
              </w:rPr>
              <w:t>3.32 Предоставление гарантий по кредитам в рамках Государственной программы поддержки и развития бизнеса «Дорожная карта бизнеса-2025»</w:t>
            </w:r>
            <w:r w:rsidR="000459C6">
              <w:rPr>
                <w:noProof/>
                <w:webHidden/>
              </w:rPr>
              <w:tab/>
            </w:r>
            <w:r w:rsidR="000459C6">
              <w:rPr>
                <w:noProof/>
                <w:webHidden/>
              </w:rPr>
              <w:fldChar w:fldCharType="begin"/>
            </w:r>
            <w:r w:rsidR="000459C6">
              <w:rPr>
                <w:noProof/>
                <w:webHidden/>
              </w:rPr>
              <w:instrText xml:space="preserve"> PAGEREF _Toc121770817 \h </w:instrText>
            </w:r>
            <w:r w:rsidR="000459C6">
              <w:rPr>
                <w:noProof/>
                <w:webHidden/>
              </w:rPr>
            </w:r>
            <w:r w:rsidR="000459C6">
              <w:rPr>
                <w:noProof/>
                <w:webHidden/>
              </w:rPr>
              <w:fldChar w:fldCharType="separate"/>
            </w:r>
            <w:r w:rsidR="000459C6">
              <w:rPr>
                <w:noProof/>
                <w:webHidden/>
              </w:rPr>
              <w:t>182</w:t>
            </w:r>
            <w:r w:rsidR="000459C6">
              <w:rPr>
                <w:noProof/>
                <w:webHidden/>
              </w:rPr>
              <w:fldChar w:fldCharType="end"/>
            </w:r>
          </w:hyperlink>
        </w:p>
        <w:p w14:paraId="4F11FB68" w14:textId="6FC009EA" w:rsidR="000459C6" w:rsidRDefault="00E9433A">
          <w:pPr>
            <w:pStyle w:val="22"/>
            <w:rPr>
              <w:rFonts w:eastAsiaTheme="minorEastAsia"/>
              <w:noProof/>
              <w:lang w:eastAsia="aa-ET"/>
            </w:rPr>
          </w:pPr>
          <w:hyperlink w:anchor="_Toc121770818" w:history="1">
            <w:r w:rsidR="000459C6" w:rsidRPr="00794A0D">
              <w:rPr>
                <w:rStyle w:val="a8"/>
                <w:rFonts w:ascii="Arial" w:hAnsi="Arial" w:cs="Arial"/>
                <w:b/>
                <w:bCs/>
                <w:noProof/>
                <w:lang w:val="ru-RU"/>
              </w:rPr>
              <w:t>3.33 Выдача заключения об определении сферы охвата оценки воздействия на окружающую среду и (или) скрининга воздействий намечаемой деятельности</w:t>
            </w:r>
            <w:r w:rsidR="000459C6">
              <w:rPr>
                <w:noProof/>
                <w:webHidden/>
              </w:rPr>
              <w:tab/>
            </w:r>
            <w:r w:rsidR="000459C6">
              <w:rPr>
                <w:noProof/>
                <w:webHidden/>
              </w:rPr>
              <w:fldChar w:fldCharType="begin"/>
            </w:r>
            <w:r w:rsidR="000459C6">
              <w:rPr>
                <w:noProof/>
                <w:webHidden/>
              </w:rPr>
              <w:instrText xml:space="preserve"> PAGEREF _Toc121770818 \h </w:instrText>
            </w:r>
            <w:r w:rsidR="000459C6">
              <w:rPr>
                <w:noProof/>
                <w:webHidden/>
              </w:rPr>
            </w:r>
            <w:r w:rsidR="000459C6">
              <w:rPr>
                <w:noProof/>
                <w:webHidden/>
              </w:rPr>
              <w:fldChar w:fldCharType="separate"/>
            </w:r>
            <w:r w:rsidR="000459C6">
              <w:rPr>
                <w:noProof/>
                <w:webHidden/>
              </w:rPr>
              <w:t>186</w:t>
            </w:r>
            <w:r w:rsidR="000459C6">
              <w:rPr>
                <w:noProof/>
                <w:webHidden/>
              </w:rPr>
              <w:fldChar w:fldCharType="end"/>
            </w:r>
          </w:hyperlink>
        </w:p>
        <w:p w14:paraId="7FE69600" w14:textId="54BD3DFE" w:rsidR="000459C6" w:rsidRDefault="00E9433A">
          <w:pPr>
            <w:pStyle w:val="22"/>
            <w:rPr>
              <w:rFonts w:eastAsiaTheme="minorEastAsia"/>
              <w:noProof/>
              <w:lang w:eastAsia="aa-ET"/>
            </w:rPr>
          </w:pPr>
          <w:hyperlink w:anchor="_Toc121770819" w:history="1">
            <w:r w:rsidR="000459C6" w:rsidRPr="00794A0D">
              <w:rPr>
                <w:rStyle w:val="a8"/>
                <w:rFonts w:ascii="Arial" w:hAnsi="Arial" w:cs="Arial"/>
                <w:b/>
                <w:bCs/>
                <w:noProof/>
                <w:lang w:val="ru-RU"/>
              </w:rPr>
              <w:t>3.34 Выдача разрешения на изъятие видов животных, численность которых подлежит регулированию</w:t>
            </w:r>
            <w:r w:rsidR="000459C6">
              <w:rPr>
                <w:noProof/>
                <w:webHidden/>
              </w:rPr>
              <w:tab/>
            </w:r>
            <w:r w:rsidR="000459C6">
              <w:rPr>
                <w:noProof/>
                <w:webHidden/>
              </w:rPr>
              <w:fldChar w:fldCharType="begin"/>
            </w:r>
            <w:r w:rsidR="000459C6">
              <w:rPr>
                <w:noProof/>
                <w:webHidden/>
              </w:rPr>
              <w:instrText xml:space="preserve"> PAGEREF _Toc121770819 \h </w:instrText>
            </w:r>
            <w:r w:rsidR="000459C6">
              <w:rPr>
                <w:noProof/>
                <w:webHidden/>
              </w:rPr>
            </w:r>
            <w:r w:rsidR="000459C6">
              <w:rPr>
                <w:noProof/>
                <w:webHidden/>
              </w:rPr>
              <w:fldChar w:fldCharType="separate"/>
            </w:r>
            <w:r w:rsidR="000459C6">
              <w:rPr>
                <w:noProof/>
                <w:webHidden/>
              </w:rPr>
              <w:t>189</w:t>
            </w:r>
            <w:r w:rsidR="000459C6">
              <w:rPr>
                <w:noProof/>
                <w:webHidden/>
              </w:rPr>
              <w:fldChar w:fldCharType="end"/>
            </w:r>
          </w:hyperlink>
        </w:p>
        <w:p w14:paraId="4C157A4E" w14:textId="4F5F94E2" w:rsidR="000459C6" w:rsidRDefault="00E9433A">
          <w:pPr>
            <w:pStyle w:val="22"/>
            <w:rPr>
              <w:rFonts w:eastAsiaTheme="minorEastAsia"/>
              <w:noProof/>
              <w:lang w:eastAsia="aa-ET"/>
            </w:rPr>
          </w:pPr>
          <w:hyperlink w:anchor="_Toc121770820" w:history="1">
            <w:r w:rsidR="000459C6" w:rsidRPr="00794A0D">
              <w:rPr>
                <w:rStyle w:val="a8"/>
                <w:rFonts w:ascii="Arial" w:hAnsi="Arial" w:cs="Arial"/>
                <w:b/>
                <w:bCs/>
                <w:noProof/>
                <w:lang w:val="ru-RU"/>
              </w:rPr>
              <w:t>3.35 Выдача паспорта готовности энергопроизводящим и энергопередающим организациям к работе в осенне-зимний период</w:t>
            </w:r>
            <w:r w:rsidR="000459C6">
              <w:rPr>
                <w:noProof/>
                <w:webHidden/>
              </w:rPr>
              <w:tab/>
            </w:r>
            <w:r w:rsidR="000459C6">
              <w:rPr>
                <w:noProof/>
                <w:webHidden/>
              </w:rPr>
              <w:fldChar w:fldCharType="begin"/>
            </w:r>
            <w:r w:rsidR="000459C6">
              <w:rPr>
                <w:noProof/>
                <w:webHidden/>
              </w:rPr>
              <w:instrText xml:space="preserve"> PAGEREF _Toc121770820 \h </w:instrText>
            </w:r>
            <w:r w:rsidR="000459C6">
              <w:rPr>
                <w:noProof/>
                <w:webHidden/>
              </w:rPr>
            </w:r>
            <w:r w:rsidR="000459C6">
              <w:rPr>
                <w:noProof/>
                <w:webHidden/>
              </w:rPr>
              <w:fldChar w:fldCharType="separate"/>
            </w:r>
            <w:r w:rsidR="000459C6">
              <w:rPr>
                <w:noProof/>
                <w:webHidden/>
              </w:rPr>
              <w:t>192</w:t>
            </w:r>
            <w:r w:rsidR="000459C6">
              <w:rPr>
                <w:noProof/>
                <w:webHidden/>
              </w:rPr>
              <w:fldChar w:fldCharType="end"/>
            </w:r>
          </w:hyperlink>
        </w:p>
        <w:p w14:paraId="6F01E95C" w14:textId="3B4EBF72" w:rsidR="000459C6" w:rsidRDefault="00E9433A">
          <w:pPr>
            <w:pStyle w:val="22"/>
            <w:rPr>
              <w:rFonts w:eastAsiaTheme="minorEastAsia"/>
              <w:noProof/>
              <w:lang w:eastAsia="aa-ET"/>
            </w:rPr>
          </w:pPr>
          <w:hyperlink w:anchor="_Toc121770821" w:history="1">
            <w:r w:rsidR="000459C6" w:rsidRPr="00794A0D">
              <w:rPr>
                <w:rStyle w:val="a8"/>
                <w:rFonts w:ascii="Arial" w:hAnsi="Arial" w:cs="Arial"/>
                <w:b/>
                <w:bCs/>
                <w:noProof/>
                <w:lang w:val="ru-RU"/>
              </w:rPr>
              <w:t>3.36 Заявление для переоформления лицензии и (или) приложения к лицензии на право занятия деятельностью товарных бирж</w:t>
            </w:r>
            <w:r w:rsidR="000459C6">
              <w:rPr>
                <w:noProof/>
                <w:webHidden/>
              </w:rPr>
              <w:tab/>
            </w:r>
            <w:r w:rsidR="000459C6">
              <w:rPr>
                <w:noProof/>
                <w:webHidden/>
              </w:rPr>
              <w:fldChar w:fldCharType="begin"/>
            </w:r>
            <w:r w:rsidR="000459C6">
              <w:rPr>
                <w:noProof/>
                <w:webHidden/>
              </w:rPr>
              <w:instrText xml:space="preserve"> PAGEREF _Toc121770821 \h </w:instrText>
            </w:r>
            <w:r w:rsidR="000459C6">
              <w:rPr>
                <w:noProof/>
                <w:webHidden/>
              </w:rPr>
            </w:r>
            <w:r w:rsidR="000459C6">
              <w:rPr>
                <w:noProof/>
                <w:webHidden/>
              </w:rPr>
              <w:fldChar w:fldCharType="separate"/>
            </w:r>
            <w:r w:rsidR="000459C6">
              <w:rPr>
                <w:noProof/>
                <w:webHidden/>
              </w:rPr>
              <w:t>195</w:t>
            </w:r>
            <w:r w:rsidR="000459C6">
              <w:rPr>
                <w:noProof/>
                <w:webHidden/>
              </w:rPr>
              <w:fldChar w:fldCharType="end"/>
            </w:r>
          </w:hyperlink>
        </w:p>
        <w:p w14:paraId="37626542" w14:textId="17F47F91" w:rsidR="000459C6" w:rsidRDefault="00E9433A">
          <w:pPr>
            <w:pStyle w:val="22"/>
            <w:rPr>
              <w:rFonts w:eastAsiaTheme="minorEastAsia"/>
              <w:noProof/>
              <w:lang w:eastAsia="aa-ET"/>
            </w:rPr>
          </w:pPr>
          <w:hyperlink w:anchor="_Toc121770822" w:history="1">
            <w:r w:rsidR="000459C6" w:rsidRPr="00794A0D">
              <w:rPr>
                <w:rStyle w:val="a8"/>
                <w:rFonts w:ascii="Arial" w:hAnsi="Arial" w:cs="Arial"/>
                <w:b/>
                <w:bCs/>
                <w:noProof/>
                <w:lang w:val="ru-RU"/>
              </w:rPr>
              <w:t>3.37 Аттестация профессиональных аварийно-спасательных служб в области промышленной безопасности</w:t>
            </w:r>
            <w:r w:rsidR="000459C6">
              <w:rPr>
                <w:noProof/>
                <w:webHidden/>
              </w:rPr>
              <w:tab/>
            </w:r>
            <w:r w:rsidR="000459C6">
              <w:rPr>
                <w:noProof/>
                <w:webHidden/>
              </w:rPr>
              <w:fldChar w:fldCharType="begin"/>
            </w:r>
            <w:r w:rsidR="000459C6">
              <w:rPr>
                <w:noProof/>
                <w:webHidden/>
              </w:rPr>
              <w:instrText xml:space="preserve"> PAGEREF _Toc121770822 \h </w:instrText>
            </w:r>
            <w:r w:rsidR="000459C6">
              <w:rPr>
                <w:noProof/>
                <w:webHidden/>
              </w:rPr>
            </w:r>
            <w:r w:rsidR="000459C6">
              <w:rPr>
                <w:noProof/>
                <w:webHidden/>
              </w:rPr>
              <w:fldChar w:fldCharType="separate"/>
            </w:r>
            <w:r w:rsidR="000459C6">
              <w:rPr>
                <w:noProof/>
                <w:webHidden/>
              </w:rPr>
              <w:t>198</w:t>
            </w:r>
            <w:r w:rsidR="000459C6">
              <w:rPr>
                <w:noProof/>
                <w:webHidden/>
              </w:rPr>
              <w:fldChar w:fldCharType="end"/>
            </w:r>
          </w:hyperlink>
        </w:p>
        <w:p w14:paraId="54D3721D" w14:textId="2926E2DA" w:rsidR="000459C6" w:rsidRDefault="00E9433A">
          <w:pPr>
            <w:pStyle w:val="22"/>
            <w:rPr>
              <w:rFonts w:eastAsiaTheme="minorEastAsia"/>
              <w:noProof/>
              <w:lang w:eastAsia="aa-ET"/>
            </w:rPr>
          </w:pPr>
          <w:hyperlink w:anchor="_Toc121770823" w:history="1">
            <w:r w:rsidR="000459C6" w:rsidRPr="00794A0D">
              <w:rPr>
                <w:rStyle w:val="a8"/>
                <w:rFonts w:ascii="Arial" w:hAnsi="Arial" w:cs="Arial"/>
                <w:b/>
                <w:bCs/>
                <w:noProof/>
                <w:lang w:val="ru-RU"/>
              </w:rPr>
              <w:t>3.38 Предоставление статистической информации, не предусмотренной графиком распространения официальной статистической информации</w:t>
            </w:r>
            <w:r w:rsidR="000459C6">
              <w:rPr>
                <w:noProof/>
                <w:webHidden/>
              </w:rPr>
              <w:tab/>
            </w:r>
            <w:r w:rsidR="000459C6">
              <w:rPr>
                <w:noProof/>
                <w:webHidden/>
              </w:rPr>
              <w:fldChar w:fldCharType="begin"/>
            </w:r>
            <w:r w:rsidR="000459C6">
              <w:rPr>
                <w:noProof/>
                <w:webHidden/>
              </w:rPr>
              <w:instrText xml:space="preserve"> PAGEREF _Toc121770823 \h </w:instrText>
            </w:r>
            <w:r w:rsidR="000459C6">
              <w:rPr>
                <w:noProof/>
                <w:webHidden/>
              </w:rPr>
            </w:r>
            <w:r w:rsidR="000459C6">
              <w:rPr>
                <w:noProof/>
                <w:webHidden/>
              </w:rPr>
              <w:fldChar w:fldCharType="separate"/>
            </w:r>
            <w:r w:rsidR="000459C6">
              <w:rPr>
                <w:noProof/>
                <w:webHidden/>
              </w:rPr>
              <w:t>201</w:t>
            </w:r>
            <w:r w:rsidR="000459C6">
              <w:rPr>
                <w:noProof/>
                <w:webHidden/>
              </w:rPr>
              <w:fldChar w:fldCharType="end"/>
            </w:r>
          </w:hyperlink>
        </w:p>
        <w:p w14:paraId="4ECD93E8" w14:textId="5D977ADF" w:rsidR="000459C6" w:rsidRDefault="00E9433A">
          <w:pPr>
            <w:pStyle w:val="22"/>
            <w:rPr>
              <w:rFonts w:eastAsiaTheme="minorEastAsia"/>
              <w:noProof/>
              <w:lang w:eastAsia="aa-ET"/>
            </w:rPr>
          </w:pPr>
          <w:hyperlink w:anchor="_Toc121770824" w:history="1">
            <w:r w:rsidR="000459C6" w:rsidRPr="00794A0D">
              <w:rPr>
                <w:rStyle w:val="a8"/>
                <w:rFonts w:ascii="Arial" w:hAnsi="Arial" w:cs="Arial"/>
                <w:b/>
                <w:bCs/>
                <w:noProof/>
                <w:lang w:val="ru-RU"/>
              </w:rPr>
              <w:t>3.39 Сертификация лиц, претендующих на присвоение квалификации государственного аудитора</w:t>
            </w:r>
            <w:r w:rsidR="000459C6">
              <w:rPr>
                <w:noProof/>
                <w:webHidden/>
              </w:rPr>
              <w:tab/>
            </w:r>
            <w:r w:rsidR="000459C6">
              <w:rPr>
                <w:noProof/>
                <w:webHidden/>
              </w:rPr>
              <w:fldChar w:fldCharType="begin"/>
            </w:r>
            <w:r w:rsidR="000459C6">
              <w:rPr>
                <w:noProof/>
                <w:webHidden/>
              </w:rPr>
              <w:instrText xml:space="preserve"> PAGEREF _Toc121770824 \h </w:instrText>
            </w:r>
            <w:r w:rsidR="000459C6">
              <w:rPr>
                <w:noProof/>
                <w:webHidden/>
              </w:rPr>
            </w:r>
            <w:r w:rsidR="000459C6">
              <w:rPr>
                <w:noProof/>
                <w:webHidden/>
              </w:rPr>
              <w:fldChar w:fldCharType="separate"/>
            </w:r>
            <w:r w:rsidR="000459C6">
              <w:rPr>
                <w:noProof/>
                <w:webHidden/>
              </w:rPr>
              <w:t>204</w:t>
            </w:r>
            <w:r w:rsidR="000459C6">
              <w:rPr>
                <w:noProof/>
                <w:webHidden/>
              </w:rPr>
              <w:fldChar w:fldCharType="end"/>
            </w:r>
          </w:hyperlink>
        </w:p>
        <w:p w14:paraId="3FB00F29" w14:textId="34480A80" w:rsidR="000459C6" w:rsidRDefault="00E9433A">
          <w:pPr>
            <w:pStyle w:val="22"/>
            <w:rPr>
              <w:rFonts w:eastAsiaTheme="minorEastAsia"/>
              <w:noProof/>
              <w:lang w:eastAsia="aa-ET"/>
            </w:rPr>
          </w:pPr>
          <w:hyperlink w:anchor="_Toc121770825" w:history="1">
            <w:r w:rsidR="000459C6" w:rsidRPr="00794A0D">
              <w:rPr>
                <w:rStyle w:val="a8"/>
                <w:rFonts w:ascii="Arial" w:hAnsi="Arial" w:cs="Arial"/>
                <w:b/>
                <w:bCs/>
                <w:noProof/>
                <w:lang w:val="ru-RU"/>
              </w:rPr>
              <w:t>3.40 Внесение в правовой кадастр идентификационных и технических сведений зданий, сооружений и (или) их составляющих на вновь созданное недвижимое имущество, выдача технического паспорта объектов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w:t>
            </w:r>
            <w:r w:rsidR="000459C6">
              <w:rPr>
                <w:noProof/>
                <w:webHidden/>
              </w:rPr>
              <w:tab/>
            </w:r>
            <w:r w:rsidR="000459C6">
              <w:rPr>
                <w:noProof/>
                <w:webHidden/>
              </w:rPr>
              <w:fldChar w:fldCharType="begin"/>
            </w:r>
            <w:r w:rsidR="000459C6">
              <w:rPr>
                <w:noProof/>
                <w:webHidden/>
              </w:rPr>
              <w:instrText xml:space="preserve"> PAGEREF _Toc121770825 \h </w:instrText>
            </w:r>
            <w:r w:rsidR="000459C6">
              <w:rPr>
                <w:noProof/>
                <w:webHidden/>
              </w:rPr>
            </w:r>
            <w:r w:rsidR="000459C6">
              <w:rPr>
                <w:noProof/>
                <w:webHidden/>
              </w:rPr>
              <w:fldChar w:fldCharType="separate"/>
            </w:r>
            <w:r w:rsidR="000459C6">
              <w:rPr>
                <w:noProof/>
                <w:webHidden/>
              </w:rPr>
              <w:t>206</w:t>
            </w:r>
            <w:r w:rsidR="000459C6">
              <w:rPr>
                <w:noProof/>
                <w:webHidden/>
              </w:rPr>
              <w:fldChar w:fldCharType="end"/>
            </w:r>
          </w:hyperlink>
        </w:p>
        <w:p w14:paraId="6042769A" w14:textId="67CAA9B1" w:rsidR="000459C6" w:rsidRDefault="00E9433A">
          <w:pPr>
            <w:pStyle w:val="22"/>
            <w:rPr>
              <w:rFonts w:eastAsiaTheme="minorEastAsia"/>
              <w:noProof/>
              <w:lang w:eastAsia="aa-ET"/>
            </w:rPr>
          </w:pPr>
          <w:hyperlink w:anchor="_Toc121770826" w:history="1">
            <w:r w:rsidR="000459C6" w:rsidRPr="00794A0D">
              <w:rPr>
                <w:rStyle w:val="a8"/>
                <w:rFonts w:ascii="Arial" w:hAnsi="Arial" w:cs="Arial"/>
                <w:b/>
                <w:bCs/>
                <w:noProof/>
                <w:lang w:val="ru-RU"/>
              </w:rPr>
              <w:t>3.41 Определение кадастровой (оценочной) стоимости земельного участка</w:t>
            </w:r>
            <w:r w:rsidR="000459C6">
              <w:rPr>
                <w:noProof/>
                <w:webHidden/>
              </w:rPr>
              <w:tab/>
            </w:r>
            <w:r w:rsidR="000459C6">
              <w:rPr>
                <w:noProof/>
                <w:webHidden/>
              </w:rPr>
              <w:fldChar w:fldCharType="begin"/>
            </w:r>
            <w:r w:rsidR="000459C6">
              <w:rPr>
                <w:noProof/>
                <w:webHidden/>
              </w:rPr>
              <w:instrText xml:space="preserve"> PAGEREF _Toc121770826 \h </w:instrText>
            </w:r>
            <w:r w:rsidR="000459C6">
              <w:rPr>
                <w:noProof/>
                <w:webHidden/>
              </w:rPr>
            </w:r>
            <w:r w:rsidR="000459C6">
              <w:rPr>
                <w:noProof/>
                <w:webHidden/>
              </w:rPr>
              <w:fldChar w:fldCharType="separate"/>
            </w:r>
            <w:r w:rsidR="000459C6">
              <w:rPr>
                <w:noProof/>
                <w:webHidden/>
              </w:rPr>
              <w:t>210</w:t>
            </w:r>
            <w:r w:rsidR="000459C6">
              <w:rPr>
                <w:noProof/>
                <w:webHidden/>
              </w:rPr>
              <w:fldChar w:fldCharType="end"/>
            </w:r>
          </w:hyperlink>
        </w:p>
        <w:p w14:paraId="70CCE28F" w14:textId="063E73D6" w:rsidR="000459C6" w:rsidRDefault="00E9433A">
          <w:pPr>
            <w:pStyle w:val="22"/>
            <w:rPr>
              <w:rFonts w:eastAsiaTheme="minorEastAsia"/>
              <w:noProof/>
              <w:lang w:eastAsia="aa-ET"/>
            </w:rPr>
          </w:pPr>
          <w:hyperlink w:anchor="_Toc121770827" w:history="1">
            <w:r w:rsidR="000459C6" w:rsidRPr="00794A0D">
              <w:rPr>
                <w:rStyle w:val="a8"/>
                <w:rFonts w:ascii="Arial" w:hAnsi="Arial" w:cs="Arial"/>
                <w:b/>
                <w:bCs/>
                <w:noProof/>
                <w:lang w:val="ru-RU"/>
              </w:rPr>
              <w:t>3.42 Государственная регистрация (перерегистрация) пестицидов, временная регистрация пестицида биологического препарата с низким риском</w:t>
            </w:r>
            <w:r w:rsidR="000459C6">
              <w:rPr>
                <w:noProof/>
                <w:webHidden/>
              </w:rPr>
              <w:tab/>
            </w:r>
            <w:r w:rsidR="000459C6">
              <w:rPr>
                <w:noProof/>
                <w:webHidden/>
              </w:rPr>
              <w:fldChar w:fldCharType="begin"/>
            </w:r>
            <w:r w:rsidR="000459C6">
              <w:rPr>
                <w:noProof/>
                <w:webHidden/>
              </w:rPr>
              <w:instrText xml:space="preserve"> PAGEREF _Toc121770827 \h </w:instrText>
            </w:r>
            <w:r w:rsidR="000459C6">
              <w:rPr>
                <w:noProof/>
                <w:webHidden/>
              </w:rPr>
            </w:r>
            <w:r w:rsidR="000459C6">
              <w:rPr>
                <w:noProof/>
                <w:webHidden/>
              </w:rPr>
              <w:fldChar w:fldCharType="separate"/>
            </w:r>
            <w:r w:rsidR="000459C6">
              <w:rPr>
                <w:noProof/>
                <w:webHidden/>
              </w:rPr>
              <w:t>213</w:t>
            </w:r>
            <w:r w:rsidR="000459C6">
              <w:rPr>
                <w:noProof/>
                <w:webHidden/>
              </w:rPr>
              <w:fldChar w:fldCharType="end"/>
            </w:r>
          </w:hyperlink>
        </w:p>
        <w:p w14:paraId="7F1C885F" w14:textId="71157487" w:rsidR="000459C6" w:rsidRDefault="00E9433A">
          <w:pPr>
            <w:pStyle w:val="22"/>
            <w:rPr>
              <w:rFonts w:eastAsiaTheme="minorEastAsia"/>
              <w:noProof/>
              <w:lang w:eastAsia="aa-ET"/>
            </w:rPr>
          </w:pPr>
          <w:hyperlink w:anchor="_Toc121770828" w:history="1">
            <w:r w:rsidR="000459C6" w:rsidRPr="00794A0D">
              <w:rPr>
                <w:rStyle w:val="a8"/>
                <w:rFonts w:ascii="Arial" w:hAnsi="Arial" w:cs="Arial"/>
                <w:b/>
                <w:bCs/>
                <w:noProof/>
                <w:lang w:val="ru-RU"/>
              </w:rPr>
              <w:t>3.43 Предоставление бесплатного и льготного питания отдельным категориям обучающихся и воспитанников в общеобразовательных школах</w:t>
            </w:r>
            <w:r w:rsidR="000459C6">
              <w:rPr>
                <w:noProof/>
                <w:webHidden/>
              </w:rPr>
              <w:tab/>
            </w:r>
            <w:r w:rsidR="000459C6">
              <w:rPr>
                <w:noProof/>
                <w:webHidden/>
              </w:rPr>
              <w:fldChar w:fldCharType="begin"/>
            </w:r>
            <w:r w:rsidR="000459C6">
              <w:rPr>
                <w:noProof/>
                <w:webHidden/>
              </w:rPr>
              <w:instrText xml:space="preserve"> PAGEREF _Toc121770828 \h </w:instrText>
            </w:r>
            <w:r w:rsidR="000459C6">
              <w:rPr>
                <w:noProof/>
                <w:webHidden/>
              </w:rPr>
            </w:r>
            <w:r w:rsidR="000459C6">
              <w:rPr>
                <w:noProof/>
                <w:webHidden/>
              </w:rPr>
              <w:fldChar w:fldCharType="separate"/>
            </w:r>
            <w:r w:rsidR="000459C6">
              <w:rPr>
                <w:noProof/>
                <w:webHidden/>
              </w:rPr>
              <w:t>217</w:t>
            </w:r>
            <w:r w:rsidR="000459C6">
              <w:rPr>
                <w:noProof/>
                <w:webHidden/>
              </w:rPr>
              <w:fldChar w:fldCharType="end"/>
            </w:r>
          </w:hyperlink>
        </w:p>
        <w:p w14:paraId="04A8B19B" w14:textId="0E812701" w:rsidR="000459C6" w:rsidRDefault="00E9433A">
          <w:pPr>
            <w:pStyle w:val="22"/>
            <w:rPr>
              <w:rFonts w:eastAsiaTheme="minorEastAsia"/>
              <w:noProof/>
              <w:lang w:eastAsia="aa-ET"/>
            </w:rPr>
          </w:pPr>
          <w:hyperlink w:anchor="_Toc121770829" w:history="1">
            <w:r w:rsidR="000459C6" w:rsidRPr="00794A0D">
              <w:rPr>
                <w:rStyle w:val="a8"/>
                <w:rFonts w:ascii="Arial" w:hAnsi="Arial" w:cs="Arial"/>
                <w:b/>
                <w:bCs/>
                <w:noProof/>
                <w:lang w:val="ru-RU"/>
              </w:rPr>
              <w:t>3.44 Прием и рассмотрение документов о целесообразности направления граждан Республики Казахстан на лечение за рубеж и (или) привлечения зарубежных специалистов для проведения лечения в отечественных медицинских организациях в рамках гарантированного объема бесплатной медицинской помощи</w:t>
            </w:r>
            <w:r w:rsidR="000459C6">
              <w:rPr>
                <w:noProof/>
                <w:webHidden/>
              </w:rPr>
              <w:tab/>
            </w:r>
            <w:r w:rsidR="000459C6">
              <w:rPr>
                <w:noProof/>
                <w:webHidden/>
              </w:rPr>
              <w:fldChar w:fldCharType="begin"/>
            </w:r>
            <w:r w:rsidR="000459C6">
              <w:rPr>
                <w:noProof/>
                <w:webHidden/>
              </w:rPr>
              <w:instrText xml:space="preserve"> PAGEREF _Toc121770829 \h </w:instrText>
            </w:r>
            <w:r w:rsidR="000459C6">
              <w:rPr>
                <w:noProof/>
                <w:webHidden/>
              </w:rPr>
            </w:r>
            <w:r w:rsidR="000459C6">
              <w:rPr>
                <w:noProof/>
                <w:webHidden/>
              </w:rPr>
              <w:fldChar w:fldCharType="separate"/>
            </w:r>
            <w:r w:rsidR="000459C6">
              <w:rPr>
                <w:noProof/>
                <w:webHidden/>
              </w:rPr>
              <w:t>221</w:t>
            </w:r>
            <w:r w:rsidR="000459C6">
              <w:rPr>
                <w:noProof/>
                <w:webHidden/>
              </w:rPr>
              <w:fldChar w:fldCharType="end"/>
            </w:r>
          </w:hyperlink>
        </w:p>
        <w:p w14:paraId="56B23BFB" w14:textId="2C96E569" w:rsidR="000459C6" w:rsidRDefault="00E9433A">
          <w:pPr>
            <w:pStyle w:val="22"/>
            <w:rPr>
              <w:rFonts w:eastAsiaTheme="minorEastAsia"/>
              <w:noProof/>
              <w:lang w:eastAsia="aa-ET"/>
            </w:rPr>
          </w:pPr>
          <w:hyperlink w:anchor="_Toc121770830" w:history="1">
            <w:r w:rsidR="000459C6" w:rsidRPr="00794A0D">
              <w:rPr>
                <w:rStyle w:val="a8"/>
                <w:rFonts w:ascii="Arial" w:hAnsi="Arial" w:cs="Arial"/>
                <w:b/>
                <w:bCs/>
                <w:noProof/>
                <w:lang w:val="ru-RU"/>
              </w:rPr>
              <w:t>3.45 Назначение государственной адресной социальной помощи</w:t>
            </w:r>
            <w:r w:rsidR="000459C6">
              <w:rPr>
                <w:noProof/>
                <w:webHidden/>
              </w:rPr>
              <w:tab/>
            </w:r>
            <w:r w:rsidR="000459C6">
              <w:rPr>
                <w:noProof/>
                <w:webHidden/>
              </w:rPr>
              <w:fldChar w:fldCharType="begin"/>
            </w:r>
            <w:r w:rsidR="000459C6">
              <w:rPr>
                <w:noProof/>
                <w:webHidden/>
              </w:rPr>
              <w:instrText xml:space="preserve"> PAGEREF _Toc121770830 \h </w:instrText>
            </w:r>
            <w:r w:rsidR="000459C6">
              <w:rPr>
                <w:noProof/>
                <w:webHidden/>
              </w:rPr>
            </w:r>
            <w:r w:rsidR="000459C6">
              <w:rPr>
                <w:noProof/>
                <w:webHidden/>
              </w:rPr>
              <w:fldChar w:fldCharType="separate"/>
            </w:r>
            <w:r w:rsidR="000459C6">
              <w:rPr>
                <w:noProof/>
                <w:webHidden/>
              </w:rPr>
              <w:t>225</w:t>
            </w:r>
            <w:r w:rsidR="000459C6">
              <w:rPr>
                <w:noProof/>
                <w:webHidden/>
              </w:rPr>
              <w:fldChar w:fldCharType="end"/>
            </w:r>
          </w:hyperlink>
        </w:p>
        <w:p w14:paraId="0EB400A0" w14:textId="735DCFD5" w:rsidR="000459C6" w:rsidRDefault="00E9433A">
          <w:pPr>
            <w:pStyle w:val="22"/>
            <w:rPr>
              <w:rFonts w:eastAsiaTheme="minorEastAsia"/>
              <w:noProof/>
              <w:lang w:eastAsia="aa-ET"/>
            </w:rPr>
          </w:pPr>
          <w:hyperlink w:anchor="_Toc121770831" w:history="1">
            <w:r w:rsidR="000459C6" w:rsidRPr="00794A0D">
              <w:rPr>
                <w:rStyle w:val="a8"/>
                <w:rFonts w:ascii="Arial" w:hAnsi="Arial" w:cs="Arial"/>
                <w:b/>
                <w:bCs/>
                <w:noProof/>
                <w:lang w:val="ru-RU"/>
              </w:rPr>
              <w:t>3.46 Назначение жилищной помощи</w:t>
            </w:r>
            <w:r w:rsidR="000459C6">
              <w:rPr>
                <w:noProof/>
                <w:webHidden/>
              </w:rPr>
              <w:tab/>
            </w:r>
            <w:r w:rsidR="000459C6">
              <w:rPr>
                <w:noProof/>
                <w:webHidden/>
              </w:rPr>
              <w:fldChar w:fldCharType="begin"/>
            </w:r>
            <w:r w:rsidR="000459C6">
              <w:rPr>
                <w:noProof/>
                <w:webHidden/>
              </w:rPr>
              <w:instrText xml:space="preserve"> PAGEREF _Toc121770831 \h </w:instrText>
            </w:r>
            <w:r w:rsidR="000459C6">
              <w:rPr>
                <w:noProof/>
                <w:webHidden/>
              </w:rPr>
            </w:r>
            <w:r w:rsidR="000459C6">
              <w:rPr>
                <w:noProof/>
                <w:webHidden/>
              </w:rPr>
              <w:fldChar w:fldCharType="separate"/>
            </w:r>
            <w:r w:rsidR="000459C6">
              <w:rPr>
                <w:noProof/>
                <w:webHidden/>
              </w:rPr>
              <w:t>229</w:t>
            </w:r>
            <w:r w:rsidR="000459C6">
              <w:rPr>
                <w:noProof/>
                <w:webHidden/>
              </w:rPr>
              <w:fldChar w:fldCharType="end"/>
            </w:r>
          </w:hyperlink>
        </w:p>
        <w:p w14:paraId="2A88B7F1" w14:textId="6D18E891" w:rsidR="000459C6" w:rsidRDefault="00E9433A">
          <w:pPr>
            <w:pStyle w:val="22"/>
            <w:rPr>
              <w:rFonts w:eastAsiaTheme="minorEastAsia"/>
              <w:noProof/>
              <w:lang w:eastAsia="aa-ET"/>
            </w:rPr>
          </w:pPr>
          <w:hyperlink w:anchor="_Toc121770832" w:history="1">
            <w:r w:rsidR="000459C6" w:rsidRPr="00794A0D">
              <w:rPr>
                <w:rStyle w:val="a8"/>
                <w:rFonts w:ascii="Arial" w:hAnsi="Arial" w:cs="Arial"/>
                <w:b/>
                <w:bCs/>
                <w:noProof/>
                <w:lang w:val="ru-RU"/>
              </w:rPr>
              <w:t>3.47 Предоставление государственных грантов для реализации новых бизнес-идей в рамках Государственной программы поддержки и развития бизнеса «Дорожная карта бизнеса-2025»</w:t>
            </w:r>
            <w:r w:rsidR="000459C6">
              <w:rPr>
                <w:noProof/>
                <w:webHidden/>
              </w:rPr>
              <w:tab/>
            </w:r>
            <w:r w:rsidR="000459C6">
              <w:rPr>
                <w:noProof/>
                <w:webHidden/>
              </w:rPr>
              <w:fldChar w:fldCharType="begin"/>
            </w:r>
            <w:r w:rsidR="000459C6">
              <w:rPr>
                <w:noProof/>
                <w:webHidden/>
              </w:rPr>
              <w:instrText xml:space="preserve"> PAGEREF _Toc121770832 \h </w:instrText>
            </w:r>
            <w:r w:rsidR="000459C6">
              <w:rPr>
                <w:noProof/>
                <w:webHidden/>
              </w:rPr>
            </w:r>
            <w:r w:rsidR="000459C6">
              <w:rPr>
                <w:noProof/>
                <w:webHidden/>
              </w:rPr>
              <w:fldChar w:fldCharType="separate"/>
            </w:r>
            <w:r w:rsidR="000459C6">
              <w:rPr>
                <w:noProof/>
                <w:webHidden/>
              </w:rPr>
              <w:t>233</w:t>
            </w:r>
            <w:r w:rsidR="000459C6">
              <w:rPr>
                <w:noProof/>
                <w:webHidden/>
              </w:rPr>
              <w:fldChar w:fldCharType="end"/>
            </w:r>
          </w:hyperlink>
        </w:p>
        <w:p w14:paraId="5A056CC5" w14:textId="3E3EF187" w:rsidR="000459C6" w:rsidRDefault="00E9433A">
          <w:pPr>
            <w:pStyle w:val="22"/>
            <w:rPr>
              <w:rFonts w:eastAsiaTheme="minorEastAsia"/>
              <w:noProof/>
              <w:lang w:eastAsia="aa-ET"/>
            </w:rPr>
          </w:pPr>
          <w:hyperlink w:anchor="_Toc121770833" w:history="1">
            <w:r w:rsidR="000459C6" w:rsidRPr="00794A0D">
              <w:rPr>
                <w:rStyle w:val="a8"/>
                <w:rFonts w:ascii="Arial" w:hAnsi="Arial" w:cs="Arial"/>
                <w:b/>
                <w:bCs/>
                <w:noProof/>
                <w:lang w:val="ru-RU"/>
              </w:rPr>
              <w:t>3.48 Предоставление земельного участка для строительства объекта в черте населенного пункта</w:t>
            </w:r>
            <w:r w:rsidR="000459C6">
              <w:rPr>
                <w:noProof/>
                <w:webHidden/>
              </w:rPr>
              <w:tab/>
            </w:r>
            <w:r w:rsidR="000459C6">
              <w:rPr>
                <w:noProof/>
                <w:webHidden/>
              </w:rPr>
              <w:fldChar w:fldCharType="begin"/>
            </w:r>
            <w:r w:rsidR="000459C6">
              <w:rPr>
                <w:noProof/>
                <w:webHidden/>
              </w:rPr>
              <w:instrText xml:space="preserve"> PAGEREF _Toc121770833 \h </w:instrText>
            </w:r>
            <w:r w:rsidR="000459C6">
              <w:rPr>
                <w:noProof/>
                <w:webHidden/>
              </w:rPr>
            </w:r>
            <w:r w:rsidR="000459C6">
              <w:rPr>
                <w:noProof/>
                <w:webHidden/>
              </w:rPr>
              <w:fldChar w:fldCharType="separate"/>
            </w:r>
            <w:r w:rsidR="000459C6">
              <w:rPr>
                <w:noProof/>
                <w:webHidden/>
              </w:rPr>
              <w:t>237</w:t>
            </w:r>
            <w:r w:rsidR="000459C6">
              <w:rPr>
                <w:noProof/>
                <w:webHidden/>
              </w:rPr>
              <w:fldChar w:fldCharType="end"/>
            </w:r>
          </w:hyperlink>
        </w:p>
        <w:p w14:paraId="1D2AA1B4" w14:textId="0224D393" w:rsidR="000459C6" w:rsidRDefault="00E9433A">
          <w:pPr>
            <w:pStyle w:val="22"/>
            <w:rPr>
              <w:rFonts w:eastAsiaTheme="minorEastAsia"/>
              <w:noProof/>
              <w:lang w:eastAsia="aa-ET"/>
            </w:rPr>
          </w:pPr>
          <w:hyperlink w:anchor="_Toc121770834" w:history="1">
            <w:r w:rsidR="000459C6" w:rsidRPr="00794A0D">
              <w:rPr>
                <w:rStyle w:val="a8"/>
                <w:rFonts w:ascii="Arial" w:hAnsi="Arial" w:cs="Arial"/>
                <w:b/>
                <w:bCs/>
                <w:noProof/>
                <w:lang w:val="ru-RU"/>
              </w:rPr>
              <w:t>3.49 Регистрация рождения ребенка, в том числе внесение изменений, дополнений и исправлений в записи актов гражданского состояния</w:t>
            </w:r>
            <w:r w:rsidR="000459C6">
              <w:rPr>
                <w:noProof/>
                <w:webHidden/>
              </w:rPr>
              <w:tab/>
            </w:r>
            <w:r w:rsidR="000459C6">
              <w:rPr>
                <w:noProof/>
                <w:webHidden/>
              </w:rPr>
              <w:fldChar w:fldCharType="begin"/>
            </w:r>
            <w:r w:rsidR="000459C6">
              <w:rPr>
                <w:noProof/>
                <w:webHidden/>
              </w:rPr>
              <w:instrText xml:space="preserve"> PAGEREF _Toc121770834 \h </w:instrText>
            </w:r>
            <w:r w:rsidR="000459C6">
              <w:rPr>
                <w:noProof/>
                <w:webHidden/>
              </w:rPr>
            </w:r>
            <w:r w:rsidR="000459C6">
              <w:rPr>
                <w:noProof/>
                <w:webHidden/>
              </w:rPr>
              <w:fldChar w:fldCharType="separate"/>
            </w:r>
            <w:r w:rsidR="000459C6">
              <w:rPr>
                <w:noProof/>
                <w:webHidden/>
              </w:rPr>
              <w:t>241</w:t>
            </w:r>
            <w:r w:rsidR="000459C6">
              <w:rPr>
                <w:noProof/>
                <w:webHidden/>
              </w:rPr>
              <w:fldChar w:fldCharType="end"/>
            </w:r>
          </w:hyperlink>
        </w:p>
        <w:p w14:paraId="078A2B98" w14:textId="6B54F82F" w:rsidR="000459C6" w:rsidRDefault="00E9433A">
          <w:pPr>
            <w:pStyle w:val="22"/>
            <w:rPr>
              <w:rFonts w:eastAsiaTheme="minorEastAsia"/>
              <w:noProof/>
              <w:lang w:eastAsia="aa-ET"/>
            </w:rPr>
          </w:pPr>
          <w:hyperlink w:anchor="_Toc121770835" w:history="1">
            <w:r w:rsidR="000459C6" w:rsidRPr="00794A0D">
              <w:rPr>
                <w:rStyle w:val="a8"/>
                <w:rFonts w:ascii="Arial" w:hAnsi="Arial" w:cs="Arial"/>
                <w:b/>
                <w:bCs/>
                <w:noProof/>
                <w:lang w:val="ru-RU"/>
              </w:rPr>
              <w:t>3.50 Субсидирование производства приоритетных культур, в том числе многолетних насаждений</w:t>
            </w:r>
            <w:r w:rsidR="000459C6">
              <w:rPr>
                <w:noProof/>
                <w:webHidden/>
              </w:rPr>
              <w:tab/>
            </w:r>
            <w:r w:rsidR="000459C6">
              <w:rPr>
                <w:noProof/>
                <w:webHidden/>
              </w:rPr>
              <w:fldChar w:fldCharType="begin"/>
            </w:r>
            <w:r w:rsidR="000459C6">
              <w:rPr>
                <w:noProof/>
                <w:webHidden/>
              </w:rPr>
              <w:instrText xml:space="preserve"> PAGEREF _Toc121770835 \h </w:instrText>
            </w:r>
            <w:r w:rsidR="000459C6">
              <w:rPr>
                <w:noProof/>
                <w:webHidden/>
              </w:rPr>
            </w:r>
            <w:r w:rsidR="000459C6">
              <w:rPr>
                <w:noProof/>
                <w:webHidden/>
              </w:rPr>
              <w:fldChar w:fldCharType="separate"/>
            </w:r>
            <w:r w:rsidR="000459C6">
              <w:rPr>
                <w:noProof/>
                <w:webHidden/>
              </w:rPr>
              <w:t>246</w:t>
            </w:r>
            <w:r w:rsidR="000459C6">
              <w:rPr>
                <w:noProof/>
                <w:webHidden/>
              </w:rPr>
              <w:fldChar w:fldCharType="end"/>
            </w:r>
          </w:hyperlink>
        </w:p>
        <w:p w14:paraId="5AB71858" w14:textId="727FDBBE" w:rsidR="000459C6" w:rsidRDefault="00E9433A">
          <w:pPr>
            <w:pStyle w:val="22"/>
            <w:rPr>
              <w:rFonts w:eastAsiaTheme="minorEastAsia"/>
              <w:noProof/>
              <w:lang w:eastAsia="aa-ET"/>
            </w:rPr>
          </w:pPr>
          <w:hyperlink w:anchor="_Toc121770836" w:history="1">
            <w:r w:rsidR="000459C6" w:rsidRPr="00794A0D">
              <w:rPr>
                <w:rStyle w:val="a8"/>
                <w:rFonts w:ascii="Arial" w:hAnsi="Arial" w:cs="Arial"/>
                <w:b/>
                <w:bCs/>
                <w:noProof/>
                <w:lang w:val="en-US"/>
              </w:rPr>
              <w:t>IV</w:t>
            </w:r>
            <w:r w:rsidR="000459C6" w:rsidRPr="00794A0D">
              <w:rPr>
                <w:rStyle w:val="a8"/>
                <w:rFonts w:ascii="Arial" w:hAnsi="Arial" w:cs="Arial"/>
                <w:b/>
                <w:bCs/>
                <w:noProof/>
                <w:lang w:val="ru-RU"/>
              </w:rPr>
              <w:t xml:space="preserve">. </w:t>
            </w:r>
            <w:r w:rsidR="000459C6" w:rsidRPr="00794A0D">
              <w:rPr>
                <w:rStyle w:val="a8"/>
                <w:rFonts w:ascii="Arial" w:hAnsi="Arial" w:cs="Arial"/>
                <w:b/>
                <w:bCs/>
                <w:noProof/>
                <w:lang w:val="kk-KZ"/>
              </w:rPr>
              <w:t>ВЫВОДЫ И РЕКОМЕНДАЦИИ</w:t>
            </w:r>
            <w:r w:rsidR="000459C6">
              <w:rPr>
                <w:noProof/>
                <w:webHidden/>
              </w:rPr>
              <w:tab/>
            </w:r>
            <w:r w:rsidR="000459C6">
              <w:rPr>
                <w:noProof/>
                <w:webHidden/>
              </w:rPr>
              <w:fldChar w:fldCharType="begin"/>
            </w:r>
            <w:r w:rsidR="000459C6">
              <w:rPr>
                <w:noProof/>
                <w:webHidden/>
              </w:rPr>
              <w:instrText xml:space="preserve"> PAGEREF _Toc121770836 \h </w:instrText>
            </w:r>
            <w:r w:rsidR="000459C6">
              <w:rPr>
                <w:noProof/>
                <w:webHidden/>
              </w:rPr>
            </w:r>
            <w:r w:rsidR="000459C6">
              <w:rPr>
                <w:noProof/>
                <w:webHidden/>
              </w:rPr>
              <w:fldChar w:fldCharType="separate"/>
            </w:r>
            <w:r w:rsidR="000459C6">
              <w:rPr>
                <w:noProof/>
                <w:webHidden/>
              </w:rPr>
              <w:t>252</w:t>
            </w:r>
            <w:r w:rsidR="000459C6">
              <w:rPr>
                <w:noProof/>
                <w:webHidden/>
              </w:rPr>
              <w:fldChar w:fldCharType="end"/>
            </w:r>
          </w:hyperlink>
        </w:p>
        <w:p w14:paraId="26E20251" w14:textId="3D2DD5AA" w:rsidR="00587C31" w:rsidRPr="005F6E8C" w:rsidRDefault="001E73B9">
          <w:pPr>
            <w:rPr>
              <w:b/>
              <w:bCs/>
              <w:lang w:val="ru-RU"/>
            </w:rPr>
          </w:pPr>
          <w:r w:rsidRPr="005F6E8C">
            <w:rPr>
              <w:b/>
              <w:bCs/>
              <w:lang w:val="ru-RU"/>
            </w:rPr>
            <w:fldChar w:fldCharType="end"/>
          </w:r>
        </w:p>
      </w:sdtContent>
    </w:sdt>
    <w:p w14:paraId="29F6DA9F" w14:textId="62F89661" w:rsidR="00CD0837" w:rsidRPr="005F6E8C" w:rsidRDefault="001E73B9">
      <w:pPr>
        <w:pStyle w:val="10"/>
        <w:numPr>
          <w:ilvl w:val="0"/>
          <w:numId w:val="5"/>
        </w:numPr>
        <w:rPr>
          <w:rFonts w:ascii="Arial" w:hAnsi="Arial" w:cs="Arial"/>
          <w:b/>
          <w:bCs/>
          <w:sz w:val="28"/>
          <w:szCs w:val="28"/>
        </w:rPr>
      </w:pPr>
      <w:r w:rsidRPr="005F6E8C">
        <w:rPr>
          <w:lang w:val="ru-RU"/>
        </w:rPr>
        <w:br w:type="page"/>
      </w:r>
      <w:bookmarkStart w:id="0" w:name="_Toc121770773"/>
      <w:r w:rsidR="00CD0837" w:rsidRPr="005F6E8C">
        <w:rPr>
          <w:rFonts w:ascii="Arial" w:hAnsi="Arial" w:cs="Arial"/>
          <w:b/>
          <w:bCs/>
          <w:sz w:val="28"/>
          <w:szCs w:val="28"/>
        </w:rPr>
        <w:lastRenderedPageBreak/>
        <w:t>ВВЕДЕНИЕ</w:t>
      </w:r>
      <w:bookmarkEnd w:id="0"/>
    </w:p>
    <w:p w14:paraId="5C4B1441" w14:textId="77777777" w:rsidR="00CC654E" w:rsidRPr="005F6E8C" w:rsidRDefault="00CC654E" w:rsidP="00CC654E">
      <w:pPr>
        <w:jc w:val="both"/>
        <w:rPr>
          <w:rFonts w:ascii="Arial" w:hAnsi="Arial" w:cs="Arial"/>
        </w:rPr>
      </w:pPr>
    </w:p>
    <w:p w14:paraId="43FC5BDE" w14:textId="04AAE374" w:rsidR="00CC654E" w:rsidRPr="005F6E8C" w:rsidRDefault="00ED5273" w:rsidP="00CC654E">
      <w:pPr>
        <w:ind w:firstLine="720"/>
        <w:jc w:val="both"/>
        <w:rPr>
          <w:rFonts w:ascii="Arial" w:hAnsi="Arial" w:cs="Arial"/>
          <w:sz w:val="24"/>
          <w:szCs w:val="24"/>
        </w:rPr>
      </w:pPr>
      <w:r w:rsidRPr="005F6E8C">
        <w:rPr>
          <w:rFonts w:ascii="Arial" w:hAnsi="Arial" w:cs="Arial"/>
          <w:sz w:val="24"/>
          <w:szCs w:val="24"/>
          <w:lang w:val="ru-RU"/>
        </w:rPr>
        <w:t xml:space="preserve">Совершенствование </w:t>
      </w:r>
      <w:r w:rsidR="00CC654E" w:rsidRPr="005F6E8C">
        <w:rPr>
          <w:rFonts w:ascii="Arial" w:hAnsi="Arial" w:cs="Arial"/>
          <w:sz w:val="24"/>
          <w:szCs w:val="24"/>
        </w:rPr>
        <w:t xml:space="preserve">сферы оказания государственных услуг является основой повышения эффективности взаимодействия государства и граждан. </w:t>
      </w:r>
    </w:p>
    <w:p w14:paraId="017F0F2C" w14:textId="77777777" w:rsidR="00A1769F" w:rsidRPr="005F6E8C" w:rsidRDefault="00A1769F" w:rsidP="00A1769F">
      <w:pPr>
        <w:ind w:firstLine="720"/>
        <w:jc w:val="both"/>
        <w:rPr>
          <w:rFonts w:ascii="Arial" w:hAnsi="Arial" w:cs="Arial"/>
          <w:sz w:val="24"/>
          <w:szCs w:val="24"/>
        </w:rPr>
      </w:pPr>
      <w:r w:rsidRPr="005F6E8C">
        <w:rPr>
          <w:rFonts w:ascii="Arial" w:hAnsi="Arial" w:cs="Arial"/>
          <w:sz w:val="24"/>
          <w:szCs w:val="24"/>
        </w:rPr>
        <w:t xml:space="preserve">В 2013 году, принят Закон Республики Казахстан «О государственных услугах», который позволил урегулировать общественные отношения в сфере оказания государственных услуг. Утверждены Реестр государственных услуг </w:t>
      </w:r>
      <w:r w:rsidRPr="005F6E8C">
        <w:rPr>
          <w:rFonts w:ascii="Arial" w:hAnsi="Arial" w:cs="Arial"/>
          <w:sz w:val="24"/>
          <w:szCs w:val="24"/>
        </w:rPr>
        <w:br/>
        <w:t>в новом формате, стандарты предоставления государственных услуг, поэтапно проводится автоматизация госуслуг.</w:t>
      </w:r>
    </w:p>
    <w:p w14:paraId="6AAF2EAC" w14:textId="228467BB" w:rsidR="00CC654E" w:rsidRPr="005F6E8C" w:rsidRDefault="00CC654E" w:rsidP="00CC654E">
      <w:pPr>
        <w:ind w:firstLine="720"/>
        <w:jc w:val="both"/>
        <w:rPr>
          <w:rFonts w:ascii="Arial" w:hAnsi="Arial" w:cs="Arial"/>
          <w:sz w:val="24"/>
          <w:szCs w:val="24"/>
        </w:rPr>
      </w:pPr>
      <w:r w:rsidRPr="005F6E8C">
        <w:rPr>
          <w:rFonts w:ascii="Arial" w:hAnsi="Arial" w:cs="Arial"/>
          <w:sz w:val="24"/>
          <w:szCs w:val="24"/>
        </w:rPr>
        <w:t>Агентство по делам государственной службы</w:t>
      </w:r>
      <w:r w:rsidRPr="005F6E8C">
        <w:rPr>
          <w:rFonts w:ascii="Arial" w:hAnsi="Arial" w:cs="Arial"/>
          <w:sz w:val="24"/>
          <w:szCs w:val="24"/>
          <w:lang w:val="ru-RU"/>
        </w:rPr>
        <w:t xml:space="preserve"> является</w:t>
      </w:r>
      <w:r w:rsidRPr="005F6E8C">
        <w:rPr>
          <w:rFonts w:ascii="Arial" w:hAnsi="Arial" w:cs="Arial"/>
          <w:sz w:val="24"/>
          <w:szCs w:val="24"/>
        </w:rPr>
        <w:t xml:space="preserve"> </w:t>
      </w:r>
      <w:r w:rsidR="00ED5273" w:rsidRPr="005F6E8C">
        <w:rPr>
          <w:rFonts w:ascii="Arial" w:hAnsi="Arial" w:cs="Arial"/>
          <w:sz w:val="24"/>
          <w:szCs w:val="24"/>
          <w:lang w:val="ru-RU"/>
        </w:rPr>
        <w:t>организатором проведения</w:t>
      </w:r>
      <w:r w:rsidRPr="005F6E8C">
        <w:rPr>
          <w:rFonts w:ascii="Arial" w:hAnsi="Arial" w:cs="Arial"/>
          <w:sz w:val="24"/>
          <w:szCs w:val="24"/>
        </w:rPr>
        <w:t xml:space="preserve"> общественного мониторинга качества оказания государственных услуг. Регулярное проведение таких исследований позволяет отслеживать динамику изменения качества оказываемых государственных услуг и вносить рекомендации по улучшению работы государственных органов. </w:t>
      </w:r>
    </w:p>
    <w:p w14:paraId="169194EE" w14:textId="77777777" w:rsidR="00A1769F" w:rsidRPr="005F6E8C" w:rsidRDefault="00A1769F" w:rsidP="00A1769F">
      <w:pPr>
        <w:ind w:firstLine="720"/>
        <w:jc w:val="both"/>
        <w:rPr>
          <w:rFonts w:ascii="Arial" w:hAnsi="Arial" w:cs="Arial"/>
        </w:rPr>
      </w:pPr>
      <w:r w:rsidRPr="005F6E8C">
        <w:rPr>
          <w:rFonts w:ascii="Arial" w:hAnsi="Arial" w:cs="Arial"/>
          <w:sz w:val="24"/>
          <w:szCs w:val="24"/>
        </w:rPr>
        <w:t>Следует отметить, что в соответствии с Указом Президента Республики Казахстан от 13 апреля 2022 года № 872 «О мерах по дебюрократизации деятельности государственного аппарата» в рамках процедур общественного мониторинга качества оказания государственных услуг также в текущем году проведен опрос по дебюрократизации деятельности государственного аппарата.</w:t>
      </w:r>
    </w:p>
    <w:p w14:paraId="6A0B3BDC" w14:textId="77777777" w:rsidR="00A1769F" w:rsidRPr="005F6E8C" w:rsidRDefault="00A1769F" w:rsidP="00A1769F">
      <w:pPr>
        <w:ind w:firstLine="720"/>
        <w:jc w:val="both"/>
        <w:rPr>
          <w:rFonts w:ascii="Arial" w:hAnsi="Arial" w:cs="Arial"/>
          <w:sz w:val="24"/>
          <w:szCs w:val="24"/>
        </w:rPr>
      </w:pPr>
      <w:r w:rsidRPr="005F6E8C">
        <w:rPr>
          <w:rFonts w:ascii="Arial" w:hAnsi="Arial" w:cs="Arial"/>
          <w:sz w:val="24"/>
          <w:szCs w:val="24"/>
        </w:rPr>
        <w:t xml:space="preserve">Целью настоящего исследования является определение уровня удовлетворенности услугополучателей качеством, доступностью и процедурами оказания государственных услуг услугодателями, а также выявление проблемных вопросов при </w:t>
      </w:r>
      <w:r w:rsidRPr="005F6E8C">
        <w:rPr>
          <w:rFonts w:ascii="Arial" w:hAnsi="Arial" w:cs="Arial"/>
          <w:noProof/>
          <w:sz w:val="24"/>
          <w:szCs w:val="24"/>
          <w:lang w:val="ru-RU" w:eastAsia="ru-RU"/>
        </w:rPr>
        <w:drawing>
          <wp:inline distT="0" distB="0" distL="0" distR="0" wp14:anchorId="4C04591D" wp14:editId="5DDB807B">
            <wp:extent cx="4566" cy="4567"/>
            <wp:effectExtent l="0" t="0" r="0" b="0"/>
            <wp:docPr id="11354" name="Picture 11354"/>
            <wp:cNvGraphicFramePr/>
            <a:graphic xmlns:a="http://schemas.openxmlformats.org/drawingml/2006/main">
              <a:graphicData uri="http://schemas.openxmlformats.org/drawingml/2006/picture">
                <pic:pic xmlns:pic="http://schemas.openxmlformats.org/drawingml/2006/picture">
                  <pic:nvPicPr>
                    <pic:cNvPr id="11354" name="Picture 11354"/>
                    <pic:cNvPicPr/>
                  </pic:nvPicPr>
                  <pic:blipFill>
                    <a:blip r:embed="rId9"/>
                    <a:stretch>
                      <a:fillRect/>
                    </a:stretch>
                  </pic:blipFill>
                  <pic:spPr>
                    <a:xfrm>
                      <a:off x="0" y="0"/>
                      <a:ext cx="4566" cy="4567"/>
                    </a:xfrm>
                    <a:prstGeom prst="rect">
                      <a:avLst/>
                    </a:prstGeom>
                  </pic:spPr>
                </pic:pic>
              </a:graphicData>
            </a:graphic>
          </wp:inline>
        </w:drawing>
      </w:r>
      <w:r w:rsidRPr="005F6E8C">
        <w:rPr>
          <w:rFonts w:ascii="Arial" w:hAnsi="Arial" w:cs="Arial"/>
          <w:sz w:val="24"/>
          <w:szCs w:val="24"/>
        </w:rPr>
        <w:t xml:space="preserve">оказании государственных услуг, бюрократизма и волокиты </w:t>
      </w:r>
      <w:r w:rsidRPr="005F6E8C">
        <w:rPr>
          <w:rFonts w:ascii="Arial" w:hAnsi="Arial" w:cs="Arial"/>
          <w:sz w:val="24"/>
          <w:szCs w:val="24"/>
        </w:rPr>
        <w:br/>
        <w:t>в государственных органах/организациях.</w:t>
      </w:r>
    </w:p>
    <w:p w14:paraId="21847BBF" w14:textId="77777777" w:rsidR="00CC654E" w:rsidRPr="005F6E8C" w:rsidRDefault="00CC654E" w:rsidP="00CC654E">
      <w:pPr>
        <w:ind w:firstLine="720"/>
        <w:jc w:val="both"/>
        <w:rPr>
          <w:rFonts w:ascii="Arial" w:hAnsi="Arial" w:cs="Arial"/>
          <w:sz w:val="24"/>
          <w:szCs w:val="24"/>
        </w:rPr>
      </w:pPr>
      <w:r w:rsidRPr="005F6E8C">
        <w:rPr>
          <w:rFonts w:ascii="Arial" w:hAnsi="Arial" w:cs="Arial"/>
          <w:sz w:val="24"/>
          <w:szCs w:val="24"/>
        </w:rPr>
        <w:t xml:space="preserve">В ходе реализации проекта решены следующие основные задачи. Получена и обобщена информация о качестве, доступности (открытости, комфортности условий) и порядке оказания государственных услуг, оказываемых государственными органами по отраслевым направлениям для услугополучателей. При этом, проведено ранжирование государственных органов и регионов по качеству оказания государственных услуг на основе полученных по итогам мониторинга баллов. Определена компетентность услугодателей, оказывающих государственные услуги, а также выявлены проблемные вопросы при оказании государственных услуг, в том числе определены административные барьеры. </w:t>
      </w:r>
    </w:p>
    <w:p w14:paraId="728C0289" w14:textId="1A026C46" w:rsidR="00CC654E" w:rsidRPr="005F6E8C" w:rsidRDefault="00CC654E" w:rsidP="00CC654E">
      <w:pPr>
        <w:ind w:firstLine="720"/>
        <w:jc w:val="both"/>
        <w:rPr>
          <w:rFonts w:ascii="Arial" w:hAnsi="Arial" w:cs="Arial"/>
          <w:sz w:val="24"/>
          <w:szCs w:val="24"/>
        </w:rPr>
      </w:pPr>
      <w:r w:rsidRPr="005F6E8C">
        <w:rPr>
          <w:rFonts w:ascii="Arial" w:hAnsi="Arial" w:cs="Arial"/>
          <w:sz w:val="24"/>
          <w:szCs w:val="24"/>
        </w:rPr>
        <w:t xml:space="preserve">Наряду с этим, изучен уровень доверия к услугодателям и социальной напряженности при получении государственных услуг. Также определен уровень информированности населения по получению конкретных государственных услуг, в том числе в разрезе регионов, государственных органов в процентном соотношении. </w:t>
      </w:r>
    </w:p>
    <w:p w14:paraId="6A007C57" w14:textId="59FBB4D6" w:rsidR="00ED5273" w:rsidRPr="005F6E8C" w:rsidRDefault="00A1769F" w:rsidP="00CC654E">
      <w:pPr>
        <w:ind w:firstLine="720"/>
        <w:jc w:val="both"/>
        <w:rPr>
          <w:rFonts w:ascii="Arial" w:hAnsi="Arial" w:cs="Arial"/>
          <w:sz w:val="24"/>
          <w:szCs w:val="24"/>
          <w:lang w:val="ru-RU"/>
        </w:rPr>
      </w:pPr>
      <w:r w:rsidRPr="005F6E8C">
        <w:rPr>
          <w:rFonts w:ascii="Arial" w:hAnsi="Arial" w:cs="Arial"/>
          <w:sz w:val="24"/>
          <w:szCs w:val="24"/>
          <w:lang w:val="ru-RU"/>
        </w:rPr>
        <w:t xml:space="preserve">Вместе с тем общественный мониторинг выявил мнение населения о степени забюрократизированности при взаимодействии с государственными органами и организациями. </w:t>
      </w:r>
    </w:p>
    <w:p w14:paraId="387EE57C" w14:textId="21B78F55" w:rsidR="00CC654E" w:rsidRPr="005F6E8C" w:rsidRDefault="00CC654E" w:rsidP="00CC654E">
      <w:pPr>
        <w:ind w:firstLine="720"/>
        <w:jc w:val="both"/>
        <w:rPr>
          <w:rFonts w:ascii="Arial" w:hAnsi="Arial" w:cs="Arial"/>
          <w:sz w:val="24"/>
          <w:szCs w:val="24"/>
        </w:rPr>
      </w:pPr>
      <w:r w:rsidRPr="005F6E8C">
        <w:rPr>
          <w:rFonts w:ascii="Arial" w:hAnsi="Arial" w:cs="Arial"/>
          <w:sz w:val="24"/>
          <w:szCs w:val="24"/>
          <w:lang w:val="ru-RU"/>
        </w:rPr>
        <w:lastRenderedPageBreak/>
        <w:t xml:space="preserve">При помощи </w:t>
      </w:r>
      <w:r w:rsidRPr="005F6E8C">
        <w:rPr>
          <w:rFonts w:ascii="Arial" w:hAnsi="Arial" w:cs="Arial"/>
          <w:sz w:val="24"/>
          <w:szCs w:val="24"/>
        </w:rPr>
        <w:t>един</w:t>
      </w:r>
      <w:r w:rsidRPr="005F6E8C">
        <w:rPr>
          <w:rFonts w:ascii="Arial" w:hAnsi="Arial" w:cs="Arial"/>
          <w:sz w:val="24"/>
          <w:szCs w:val="24"/>
          <w:lang w:val="ru-RU"/>
        </w:rPr>
        <w:t>ой</w:t>
      </w:r>
      <w:r w:rsidRPr="005F6E8C">
        <w:rPr>
          <w:rFonts w:ascii="Arial" w:hAnsi="Arial" w:cs="Arial"/>
          <w:sz w:val="24"/>
          <w:szCs w:val="24"/>
        </w:rPr>
        <w:t xml:space="preserve"> методологи</w:t>
      </w:r>
      <w:r w:rsidRPr="005F6E8C">
        <w:rPr>
          <w:rFonts w:ascii="Arial" w:hAnsi="Arial" w:cs="Arial"/>
          <w:sz w:val="24"/>
          <w:szCs w:val="24"/>
          <w:lang w:val="ru-RU"/>
        </w:rPr>
        <w:t>и оценки качества оказания государственных услуг проведен</w:t>
      </w:r>
      <w:r w:rsidRPr="005F6E8C">
        <w:rPr>
          <w:rFonts w:ascii="Arial" w:hAnsi="Arial" w:cs="Arial"/>
          <w:sz w:val="24"/>
          <w:szCs w:val="24"/>
        </w:rPr>
        <w:t xml:space="preserve"> анализ динамики изменения эффективности оказания государственных услуг за </w:t>
      </w:r>
      <w:r w:rsidRPr="005F6E8C">
        <w:rPr>
          <w:rFonts w:ascii="Arial" w:hAnsi="Arial" w:cs="Arial"/>
          <w:sz w:val="24"/>
          <w:szCs w:val="24"/>
          <w:lang w:val="ru-RU"/>
        </w:rPr>
        <w:t>обозначенный мониторинговый период</w:t>
      </w:r>
      <w:r w:rsidRPr="005F6E8C">
        <w:rPr>
          <w:rFonts w:ascii="Arial" w:hAnsi="Arial" w:cs="Arial"/>
          <w:sz w:val="24"/>
          <w:szCs w:val="24"/>
        </w:rPr>
        <w:t xml:space="preserve">. Также по итогам </w:t>
      </w:r>
      <w:r w:rsidRPr="005F6E8C">
        <w:rPr>
          <w:rFonts w:ascii="Arial" w:hAnsi="Arial" w:cs="Arial"/>
          <w:sz w:val="24"/>
          <w:szCs w:val="24"/>
          <w:lang w:val="ru-RU"/>
        </w:rPr>
        <w:t xml:space="preserve">массового </w:t>
      </w:r>
      <w:r w:rsidRPr="005F6E8C">
        <w:rPr>
          <w:rFonts w:ascii="Arial" w:hAnsi="Arial" w:cs="Arial"/>
          <w:sz w:val="24"/>
          <w:szCs w:val="24"/>
        </w:rPr>
        <w:t xml:space="preserve">опроса </w:t>
      </w:r>
      <w:r w:rsidRPr="005F6E8C">
        <w:rPr>
          <w:rFonts w:ascii="Arial" w:hAnsi="Arial" w:cs="Arial"/>
          <w:sz w:val="24"/>
          <w:szCs w:val="24"/>
          <w:lang w:val="ru-RU"/>
        </w:rPr>
        <w:t xml:space="preserve">услугополучателей, в </w:t>
      </w:r>
      <w:r w:rsidR="00ED5273" w:rsidRPr="005F6E8C">
        <w:rPr>
          <w:rFonts w:ascii="Arial" w:hAnsi="Arial" w:cs="Arial"/>
          <w:sz w:val="24"/>
          <w:szCs w:val="24"/>
          <w:lang w:val="ru-RU"/>
        </w:rPr>
        <w:t>т. ч.</w:t>
      </w:r>
      <w:r w:rsidRPr="005F6E8C">
        <w:rPr>
          <w:rFonts w:ascii="Arial" w:hAnsi="Arial" w:cs="Arial"/>
          <w:sz w:val="24"/>
          <w:szCs w:val="24"/>
        </w:rPr>
        <w:t xml:space="preserve"> </w:t>
      </w:r>
      <w:r w:rsidRPr="005F6E8C">
        <w:rPr>
          <w:rFonts w:ascii="Arial" w:hAnsi="Arial" w:cs="Arial"/>
          <w:sz w:val="24"/>
          <w:szCs w:val="24"/>
          <w:lang w:val="ru-RU"/>
        </w:rPr>
        <w:t xml:space="preserve">из числа услугополучателей </w:t>
      </w:r>
      <w:r w:rsidRPr="005F6E8C">
        <w:rPr>
          <w:rFonts w:ascii="Arial" w:hAnsi="Arial" w:cs="Arial"/>
          <w:sz w:val="24"/>
          <w:szCs w:val="24"/>
        </w:rPr>
        <w:t>бизнес</w:t>
      </w:r>
      <w:r w:rsidRPr="005F6E8C">
        <w:rPr>
          <w:rFonts w:ascii="Arial" w:hAnsi="Arial" w:cs="Arial"/>
          <w:sz w:val="24"/>
          <w:szCs w:val="24"/>
          <w:lang w:val="ru-RU"/>
        </w:rPr>
        <w:t>-сферы, были</w:t>
      </w:r>
      <w:r w:rsidRPr="005F6E8C">
        <w:rPr>
          <w:rFonts w:ascii="Arial" w:hAnsi="Arial" w:cs="Arial"/>
          <w:sz w:val="24"/>
          <w:szCs w:val="24"/>
        </w:rPr>
        <w:t xml:space="preserve"> выработаны рекомендации по улучшению процедур оказания государственных услуг, в том числе по их упрощению, оптимизации, а также автоматизации бизнес-процессов их предоставления и классификации. </w:t>
      </w:r>
    </w:p>
    <w:p w14:paraId="77369E9C" w14:textId="62173158" w:rsidR="00CC654E" w:rsidRPr="005F6E8C" w:rsidRDefault="00CC654E" w:rsidP="00CC654E">
      <w:pPr>
        <w:ind w:firstLine="720"/>
        <w:jc w:val="both"/>
        <w:rPr>
          <w:rFonts w:ascii="Arial" w:hAnsi="Arial" w:cs="Arial"/>
          <w:sz w:val="24"/>
          <w:szCs w:val="24"/>
        </w:rPr>
      </w:pPr>
      <w:r w:rsidRPr="005F6E8C">
        <w:rPr>
          <w:rFonts w:ascii="Arial" w:hAnsi="Arial" w:cs="Arial"/>
          <w:sz w:val="24"/>
          <w:szCs w:val="24"/>
        </w:rPr>
        <w:t>Практическая имплементация результатов исследования путем внесения изменений в правила, стандарты и регламенты позволит существенно снизить «зарегулированность» процесса оказания государственных услуг</w:t>
      </w:r>
      <w:r w:rsidRPr="005F6E8C">
        <w:rPr>
          <w:rFonts w:ascii="Arial" w:hAnsi="Arial" w:cs="Arial"/>
          <w:sz w:val="24"/>
          <w:szCs w:val="24"/>
          <w:lang w:val="ru-RU"/>
        </w:rPr>
        <w:t xml:space="preserve"> и повысить их качество</w:t>
      </w:r>
      <w:r w:rsidRPr="005F6E8C">
        <w:rPr>
          <w:rFonts w:ascii="Arial" w:hAnsi="Arial" w:cs="Arial"/>
          <w:sz w:val="24"/>
          <w:szCs w:val="24"/>
        </w:rPr>
        <w:t>.</w:t>
      </w:r>
    </w:p>
    <w:p w14:paraId="1FDB151F" w14:textId="57C95FA1" w:rsidR="008D622A" w:rsidRPr="005F6E8C" w:rsidRDefault="008D622A">
      <w:pPr>
        <w:rPr>
          <w:rFonts w:ascii="Arial" w:hAnsi="Arial" w:cs="Arial"/>
          <w:sz w:val="28"/>
          <w:szCs w:val="28"/>
          <w:lang w:val="ru-RU"/>
        </w:rPr>
      </w:pPr>
      <w:r w:rsidRPr="005F6E8C">
        <w:rPr>
          <w:rFonts w:ascii="Arial" w:hAnsi="Arial" w:cs="Arial"/>
          <w:sz w:val="28"/>
          <w:szCs w:val="28"/>
          <w:lang w:val="ru-RU"/>
        </w:rPr>
        <w:br w:type="page"/>
      </w:r>
    </w:p>
    <w:p w14:paraId="7937AE7C" w14:textId="79D1CD05" w:rsidR="00CD0837" w:rsidRPr="005F6E8C" w:rsidRDefault="00CD0837">
      <w:pPr>
        <w:pStyle w:val="2"/>
        <w:numPr>
          <w:ilvl w:val="1"/>
          <w:numId w:val="1"/>
        </w:numPr>
        <w:jc w:val="both"/>
        <w:rPr>
          <w:rFonts w:ascii="Arial" w:hAnsi="Arial" w:cs="Arial"/>
          <w:b/>
          <w:bCs/>
          <w:sz w:val="28"/>
          <w:szCs w:val="28"/>
          <w:lang w:val="ru-RU"/>
        </w:rPr>
      </w:pPr>
      <w:bookmarkStart w:id="1" w:name="_Toc121770774"/>
      <w:r w:rsidRPr="005F6E8C">
        <w:rPr>
          <w:rFonts w:ascii="Arial" w:hAnsi="Arial" w:cs="Arial"/>
          <w:b/>
          <w:bCs/>
          <w:sz w:val="28"/>
          <w:szCs w:val="28"/>
          <w:lang w:val="ru-RU"/>
        </w:rPr>
        <w:lastRenderedPageBreak/>
        <w:t>Аббревиатуры и сокращения</w:t>
      </w:r>
      <w:bookmarkEnd w:id="1"/>
    </w:p>
    <w:p w14:paraId="46B3C678" w14:textId="77777777" w:rsidR="00CC654E" w:rsidRPr="005F6E8C" w:rsidRDefault="00CC654E" w:rsidP="00B20BCD">
      <w:pPr>
        <w:pStyle w:val="a4"/>
        <w:spacing w:after="0"/>
        <w:ind w:left="822"/>
        <w:rPr>
          <w:lang w:val="ru-RU"/>
        </w:rPr>
      </w:pPr>
    </w:p>
    <w:tbl>
      <w:tblPr>
        <w:tblStyle w:val="a9"/>
        <w:tblW w:w="0" w:type="auto"/>
        <w:tblLook w:val="04A0" w:firstRow="1" w:lastRow="0" w:firstColumn="1" w:lastColumn="0" w:noHBand="0" w:noVBand="1"/>
      </w:tblPr>
      <w:tblGrid>
        <w:gridCol w:w="1904"/>
        <w:gridCol w:w="7441"/>
      </w:tblGrid>
      <w:tr w:rsidR="00D140B5" w:rsidRPr="005F6E8C" w14:paraId="35B292F9" w14:textId="77777777" w:rsidTr="00F0493C">
        <w:trPr>
          <w:trHeight w:val="337"/>
        </w:trPr>
        <w:tc>
          <w:tcPr>
            <w:tcW w:w="1904" w:type="dxa"/>
          </w:tcPr>
          <w:p w14:paraId="661A16E0" w14:textId="28F581F8" w:rsidR="00D140B5" w:rsidRPr="00450747" w:rsidRDefault="00D140B5" w:rsidP="00D140B5">
            <w:pPr>
              <w:jc w:val="both"/>
              <w:rPr>
                <w:rFonts w:ascii="Arial" w:hAnsi="Arial" w:cs="Arial"/>
                <w:sz w:val="24"/>
                <w:szCs w:val="24"/>
                <w:lang w:val="ru-RU"/>
              </w:rPr>
            </w:pPr>
            <w:r w:rsidRPr="00450747">
              <w:rPr>
                <w:rFonts w:ascii="Arial" w:hAnsi="Arial" w:cs="Arial"/>
                <w:sz w:val="24"/>
                <w:szCs w:val="24"/>
              </w:rPr>
              <w:t xml:space="preserve">АДГС </w:t>
            </w:r>
          </w:p>
        </w:tc>
        <w:tc>
          <w:tcPr>
            <w:tcW w:w="7441" w:type="dxa"/>
          </w:tcPr>
          <w:p w14:paraId="11EC6A31" w14:textId="33DFD15A" w:rsidR="00D140B5" w:rsidRPr="00450747" w:rsidRDefault="00BE2328" w:rsidP="000F0066">
            <w:pPr>
              <w:jc w:val="both"/>
              <w:rPr>
                <w:rFonts w:ascii="Arial" w:hAnsi="Arial" w:cs="Arial"/>
                <w:sz w:val="24"/>
                <w:szCs w:val="24"/>
                <w:lang w:val="ru-RU"/>
              </w:rPr>
            </w:pPr>
            <w:r w:rsidRPr="00450747">
              <w:rPr>
                <w:rFonts w:ascii="Arial" w:hAnsi="Arial" w:cs="Arial"/>
                <w:sz w:val="24"/>
                <w:szCs w:val="24"/>
              </w:rPr>
              <w:t xml:space="preserve">Агентство по </w:t>
            </w:r>
            <w:r w:rsidR="000F0066" w:rsidRPr="00450747">
              <w:rPr>
                <w:rFonts w:ascii="Arial" w:hAnsi="Arial" w:cs="Arial"/>
                <w:sz w:val="24"/>
                <w:szCs w:val="24"/>
                <w:lang w:val="ru-RU"/>
              </w:rPr>
              <w:t>делам государственной службы</w:t>
            </w:r>
          </w:p>
        </w:tc>
      </w:tr>
      <w:tr w:rsidR="00D140B5" w:rsidRPr="005F6E8C" w14:paraId="245AC93D" w14:textId="77777777" w:rsidTr="00F0493C">
        <w:tc>
          <w:tcPr>
            <w:tcW w:w="1904" w:type="dxa"/>
          </w:tcPr>
          <w:p w14:paraId="66A73884" w14:textId="0B88DF27" w:rsidR="00D140B5" w:rsidRPr="005F6E8C" w:rsidRDefault="00D140B5" w:rsidP="00D140B5">
            <w:pPr>
              <w:jc w:val="both"/>
              <w:rPr>
                <w:rFonts w:ascii="Arial" w:hAnsi="Arial" w:cs="Arial"/>
                <w:sz w:val="24"/>
                <w:szCs w:val="24"/>
              </w:rPr>
            </w:pPr>
            <w:r w:rsidRPr="005F6E8C">
              <w:rPr>
                <w:rFonts w:ascii="Arial" w:hAnsi="Arial" w:cs="Arial"/>
                <w:sz w:val="24"/>
                <w:szCs w:val="24"/>
              </w:rPr>
              <w:t xml:space="preserve">АЗРК </w:t>
            </w:r>
          </w:p>
        </w:tc>
        <w:tc>
          <w:tcPr>
            <w:tcW w:w="7441" w:type="dxa"/>
          </w:tcPr>
          <w:p w14:paraId="382FFF1D" w14:textId="4132C2EC" w:rsidR="00D140B5" w:rsidRPr="005F6E8C" w:rsidRDefault="00BE2328" w:rsidP="00D140B5">
            <w:pPr>
              <w:jc w:val="both"/>
              <w:rPr>
                <w:rFonts w:ascii="Arial" w:hAnsi="Arial" w:cs="Arial"/>
                <w:sz w:val="24"/>
                <w:szCs w:val="24"/>
                <w:lang w:val="ru-RU"/>
              </w:rPr>
            </w:pPr>
            <w:r w:rsidRPr="005F6E8C">
              <w:rPr>
                <w:rFonts w:ascii="Arial" w:hAnsi="Arial" w:cs="Arial"/>
                <w:sz w:val="24"/>
                <w:szCs w:val="24"/>
                <w:lang w:val="ru-RU"/>
              </w:rPr>
              <w:t>Агентство по защите и развитию конкуренции</w:t>
            </w:r>
          </w:p>
        </w:tc>
      </w:tr>
      <w:tr w:rsidR="00D140B5" w:rsidRPr="005F6E8C" w14:paraId="3D6D76BD" w14:textId="77777777" w:rsidTr="00F0493C">
        <w:tc>
          <w:tcPr>
            <w:tcW w:w="1904" w:type="dxa"/>
          </w:tcPr>
          <w:p w14:paraId="5ADEDB1C" w14:textId="1E3D96D3" w:rsidR="00D140B5" w:rsidRPr="005F6E8C" w:rsidRDefault="00D140B5" w:rsidP="00D140B5">
            <w:pPr>
              <w:jc w:val="both"/>
              <w:rPr>
                <w:rFonts w:ascii="Arial" w:hAnsi="Arial" w:cs="Arial"/>
                <w:sz w:val="24"/>
                <w:szCs w:val="24"/>
              </w:rPr>
            </w:pPr>
            <w:r w:rsidRPr="005F6E8C">
              <w:rPr>
                <w:rFonts w:ascii="Arial" w:hAnsi="Arial" w:cs="Arial"/>
                <w:sz w:val="24"/>
                <w:szCs w:val="24"/>
              </w:rPr>
              <w:t>АПК</w:t>
            </w:r>
          </w:p>
        </w:tc>
        <w:tc>
          <w:tcPr>
            <w:tcW w:w="7441" w:type="dxa"/>
          </w:tcPr>
          <w:p w14:paraId="3288994A" w14:textId="218B9583" w:rsidR="00D140B5" w:rsidRPr="005F6E8C" w:rsidRDefault="00BE2328" w:rsidP="00D140B5">
            <w:pPr>
              <w:jc w:val="both"/>
              <w:rPr>
                <w:rFonts w:ascii="Arial" w:hAnsi="Arial" w:cs="Arial"/>
                <w:sz w:val="24"/>
                <w:szCs w:val="24"/>
                <w:lang w:val="ru-RU"/>
              </w:rPr>
            </w:pPr>
            <w:r w:rsidRPr="005F6E8C">
              <w:rPr>
                <w:rFonts w:ascii="Arial" w:hAnsi="Arial" w:cs="Arial"/>
                <w:sz w:val="24"/>
                <w:szCs w:val="24"/>
                <w:lang w:val="ru-RU"/>
              </w:rPr>
              <w:t>Агентство по противодействию коррупции</w:t>
            </w:r>
          </w:p>
        </w:tc>
      </w:tr>
      <w:tr w:rsidR="00D140B5" w:rsidRPr="005F6E8C" w14:paraId="69A5B7A8" w14:textId="77777777" w:rsidTr="00F0493C">
        <w:tc>
          <w:tcPr>
            <w:tcW w:w="1904" w:type="dxa"/>
          </w:tcPr>
          <w:p w14:paraId="2B70F5BF" w14:textId="2FC0490B" w:rsidR="00D140B5" w:rsidRPr="005F6E8C" w:rsidRDefault="00D140B5" w:rsidP="00D140B5">
            <w:pPr>
              <w:jc w:val="both"/>
              <w:rPr>
                <w:rFonts w:ascii="Arial" w:hAnsi="Arial" w:cs="Arial"/>
                <w:sz w:val="24"/>
                <w:szCs w:val="24"/>
              </w:rPr>
            </w:pPr>
            <w:r w:rsidRPr="005F6E8C">
              <w:rPr>
                <w:rFonts w:ascii="Arial" w:hAnsi="Arial" w:cs="Arial"/>
                <w:sz w:val="24"/>
                <w:szCs w:val="24"/>
              </w:rPr>
              <w:t xml:space="preserve">АРРФР </w:t>
            </w:r>
          </w:p>
        </w:tc>
        <w:tc>
          <w:tcPr>
            <w:tcW w:w="7441" w:type="dxa"/>
          </w:tcPr>
          <w:p w14:paraId="279065FF" w14:textId="354BC5F7" w:rsidR="00D140B5" w:rsidRPr="005F6E8C" w:rsidRDefault="00BE2328" w:rsidP="00D140B5">
            <w:pPr>
              <w:jc w:val="both"/>
              <w:rPr>
                <w:rFonts w:ascii="Arial" w:hAnsi="Arial" w:cs="Arial"/>
                <w:sz w:val="24"/>
                <w:szCs w:val="24"/>
                <w:lang w:val="ru-RU"/>
              </w:rPr>
            </w:pPr>
            <w:r w:rsidRPr="005F6E8C">
              <w:rPr>
                <w:rFonts w:ascii="Arial" w:hAnsi="Arial" w:cs="Arial"/>
                <w:sz w:val="24"/>
                <w:szCs w:val="24"/>
                <w:lang w:val="ru-RU"/>
              </w:rPr>
              <w:t>Агентство по регулированию и развитию финансового рынка</w:t>
            </w:r>
          </w:p>
        </w:tc>
      </w:tr>
      <w:tr w:rsidR="00D140B5" w:rsidRPr="005F6E8C" w14:paraId="6512486B" w14:textId="77777777" w:rsidTr="00F0493C">
        <w:tc>
          <w:tcPr>
            <w:tcW w:w="1904" w:type="dxa"/>
          </w:tcPr>
          <w:p w14:paraId="1583A7F0" w14:textId="53EE99F1" w:rsidR="00D140B5" w:rsidRPr="005F6E8C" w:rsidRDefault="00D140B5" w:rsidP="00D140B5">
            <w:pPr>
              <w:jc w:val="both"/>
              <w:rPr>
                <w:rFonts w:ascii="Arial" w:hAnsi="Arial" w:cs="Arial"/>
                <w:sz w:val="24"/>
                <w:szCs w:val="24"/>
              </w:rPr>
            </w:pPr>
            <w:r w:rsidRPr="005F6E8C">
              <w:rPr>
                <w:rFonts w:ascii="Arial" w:hAnsi="Arial" w:cs="Arial"/>
                <w:sz w:val="24"/>
                <w:szCs w:val="24"/>
              </w:rPr>
              <w:t>АСПИР</w:t>
            </w:r>
          </w:p>
        </w:tc>
        <w:tc>
          <w:tcPr>
            <w:tcW w:w="7441" w:type="dxa"/>
          </w:tcPr>
          <w:p w14:paraId="76CE57FC" w14:textId="64C88E4D" w:rsidR="00D140B5" w:rsidRPr="005F6E8C" w:rsidRDefault="00BE2328" w:rsidP="00D140B5">
            <w:pPr>
              <w:jc w:val="both"/>
              <w:rPr>
                <w:rFonts w:ascii="Arial" w:hAnsi="Arial" w:cs="Arial"/>
                <w:sz w:val="24"/>
                <w:szCs w:val="24"/>
              </w:rPr>
            </w:pPr>
            <w:r w:rsidRPr="005F6E8C">
              <w:rPr>
                <w:rFonts w:ascii="Arial" w:hAnsi="Arial" w:cs="Arial"/>
                <w:sz w:val="24"/>
                <w:szCs w:val="24"/>
                <w:lang w:val="ru-RU"/>
              </w:rPr>
              <w:t>Агентство по стратегическому планированию и реформам</w:t>
            </w:r>
          </w:p>
        </w:tc>
      </w:tr>
      <w:tr w:rsidR="00D140B5" w:rsidRPr="005F6E8C" w14:paraId="3852ECB3" w14:textId="77777777" w:rsidTr="00F0493C">
        <w:tc>
          <w:tcPr>
            <w:tcW w:w="1904" w:type="dxa"/>
          </w:tcPr>
          <w:p w14:paraId="4A9B6D20" w14:textId="1C43B5E3" w:rsidR="00D140B5" w:rsidRPr="005F6E8C" w:rsidRDefault="00D140B5" w:rsidP="00D140B5">
            <w:pPr>
              <w:jc w:val="both"/>
              <w:rPr>
                <w:rFonts w:ascii="Arial" w:hAnsi="Arial" w:cs="Arial"/>
                <w:sz w:val="24"/>
                <w:szCs w:val="24"/>
              </w:rPr>
            </w:pPr>
            <w:r w:rsidRPr="005F6E8C">
              <w:rPr>
                <w:rFonts w:ascii="Arial" w:hAnsi="Arial" w:cs="Arial"/>
                <w:sz w:val="24"/>
                <w:szCs w:val="24"/>
              </w:rPr>
              <w:t>БНС</w:t>
            </w:r>
          </w:p>
        </w:tc>
        <w:tc>
          <w:tcPr>
            <w:tcW w:w="7441" w:type="dxa"/>
          </w:tcPr>
          <w:p w14:paraId="47B6511F" w14:textId="0116B1B7" w:rsidR="00D140B5" w:rsidRPr="005F6E8C" w:rsidRDefault="00D140B5" w:rsidP="00D140B5">
            <w:pPr>
              <w:jc w:val="both"/>
              <w:rPr>
                <w:rFonts w:ascii="Arial" w:hAnsi="Arial" w:cs="Arial"/>
                <w:sz w:val="24"/>
                <w:szCs w:val="24"/>
              </w:rPr>
            </w:pPr>
            <w:r w:rsidRPr="005F6E8C">
              <w:rPr>
                <w:rFonts w:ascii="Arial" w:hAnsi="Arial" w:cs="Arial"/>
                <w:sz w:val="24"/>
                <w:szCs w:val="24"/>
                <w:lang w:val="ru-RU"/>
              </w:rPr>
              <w:t>Бюро национальной статистики</w:t>
            </w:r>
          </w:p>
        </w:tc>
      </w:tr>
      <w:tr w:rsidR="00D140B5" w:rsidRPr="005F6E8C" w14:paraId="7A4B2CF3" w14:textId="77777777" w:rsidTr="00F0493C">
        <w:tc>
          <w:tcPr>
            <w:tcW w:w="1904" w:type="dxa"/>
          </w:tcPr>
          <w:p w14:paraId="73494371" w14:textId="790E37DE" w:rsidR="00D140B5" w:rsidRPr="005F6E8C" w:rsidRDefault="00D140B5" w:rsidP="00D140B5">
            <w:pPr>
              <w:jc w:val="both"/>
              <w:rPr>
                <w:rFonts w:ascii="Arial" w:eastAsia="Times New Roman" w:hAnsi="Arial" w:cs="Arial"/>
                <w:b/>
                <w:bCs/>
                <w:color w:val="000000"/>
                <w:sz w:val="24"/>
                <w:szCs w:val="24"/>
                <w:lang w:eastAsia="aa-ET"/>
              </w:rPr>
            </w:pPr>
            <w:r w:rsidRPr="005F6E8C">
              <w:rPr>
                <w:rFonts w:ascii="Arial" w:hAnsi="Arial" w:cs="Arial"/>
                <w:sz w:val="24"/>
                <w:szCs w:val="24"/>
              </w:rPr>
              <w:t xml:space="preserve">ВС </w:t>
            </w:r>
          </w:p>
        </w:tc>
        <w:tc>
          <w:tcPr>
            <w:tcW w:w="7441" w:type="dxa"/>
          </w:tcPr>
          <w:p w14:paraId="5CAD2AAE" w14:textId="4256F413" w:rsidR="00D140B5" w:rsidRPr="005F6E8C" w:rsidRDefault="00BE2328" w:rsidP="00D140B5">
            <w:pPr>
              <w:jc w:val="both"/>
              <w:rPr>
                <w:rFonts w:ascii="Arial" w:hAnsi="Arial" w:cs="Arial"/>
                <w:sz w:val="24"/>
                <w:szCs w:val="24"/>
                <w:lang w:val="ru-RU"/>
              </w:rPr>
            </w:pPr>
            <w:r w:rsidRPr="005F6E8C">
              <w:rPr>
                <w:rFonts w:ascii="Arial" w:hAnsi="Arial" w:cs="Arial"/>
                <w:sz w:val="24"/>
                <w:szCs w:val="24"/>
                <w:lang w:val="ru-RU"/>
              </w:rPr>
              <w:t>Верховный суд</w:t>
            </w:r>
          </w:p>
        </w:tc>
      </w:tr>
      <w:tr w:rsidR="00BE2328" w:rsidRPr="005F6E8C" w14:paraId="58B072F4" w14:textId="77777777" w:rsidTr="00F0493C">
        <w:tc>
          <w:tcPr>
            <w:tcW w:w="1904" w:type="dxa"/>
          </w:tcPr>
          <w:p w14:paraId="291F8379" w14:textId="4F501355" w:rsidR="00BE2328" w:rsidRPr="005F6E8C" w:rsidRDefault="00BE2328" w:rsidP="00BE2328">
            <w:pPr>
              <w:jc w:val="both"/>
              <w:rPr>
                <w:rFonts w:ascii="Arial" w:eastAsia="Times New Roman" w:hAnsi="Arial" w:cs="Arial"/>
                <w:b/>
                <w:bCs/>
                <w:color w:val="000000"/>
                <w:sz w:val="24"/>
                <w:szCs w:val="24"/>
                <w:lang w:eastAsia="aa-ET"/>
              </w:rPr>
            </w:pPr>
            <w:r w:rsidRPr="005F6E8C">
              <w:rPr>
                <w:rFonts w:ascii="Arial" w:hAnsi="Arial" w:cs="Arial"/>
                <w:sz w:val="24"/>
                <w:szCs w:val="24"/>
              </w:rPr>
              <w:t>ГП</w:t>
            </w:r>
          </w:p>
        </w:tc>
        <w:tc>
          <w:tcPr>
            <w:tcW w:w="7441" w:type="dxa"/>
          </w:tcPr>
          <w:p w14:paraId="39038FCD" w14:textId="0364E4C6" w:rsidR="00BE2328" w:rsidRPr="005F6E8C" w:rsidRDefault="00BE2328" w:rsidP="00BE2328">
            <w:pPr>
              <w:jc w:val="both"/>
              <w:rPr>
                <w:rFonts w:ascii="Arial" w:hAnsi="Arial" w:cs="Arial"/>
                <w:sz w:val="24"/>
                <w:szCs w:val="24"/>
                <w:lang w:val="ru-RU"/>
              </w:rPr>
            </w:pPr>
            <w:r w:rsidRPr="005F6E8C">
              <w:rPr>
                <w:rFonts w:ascii="Arial" w:hAnsi="Arial" w:cs="Arial"/>
                <w:sz w:val="24"/>
                <w:szCs w:val="24"/>
                <w:lang w:val="ru-RU"/>
              </w:rPr>
              <w:t>Генеральная прокуратура</w:t>
            </w:r>
          </w:p>
        </w:tc>
      </w:tr>
      <w:tr w:rsidR="00F0493C" w:rsidRPr="005F6E8C" w14:paraId="4445B38C" w14:textId="77777777" w:rsidTr="00F0493C">
        <w:tc>
          <w:tcPr>
            <w:tcW w:w="1904" w:type="dxa"/>
          </w:tcPr>
          <w:p w14:paraId="2AA813FD" w14:textId="77777777" w:rsidR="00F0493C" w:rsidRPr="005F6E8C" w:rsidRDefault="00F0493C" w:rsidP="0060382C">
            <w:pPr>
              <w:jc w:val="both"/>
              <w:rPr>
                <w:rFonts w:ascii="Arial" w:eastAsia="Times New Roman" w:hAnsi="Arial" w:cs="Arial"/>
                <w:b/>
                <w:bCs/>
                <w:color w:val="000000"/>
                <w:sz w:val="24"/>
                <w:szCs w:val="24"/>
                <w:lang w:eastAsia="aa-ET"/>
              </w:rPr>
            </w:pPr>
            <w:r w:rsidRPr="005F6E8C">
              <w:rPr>
                <w:rFonts w:ascii="Arial" w:hAnsi="Arial" w:cs="Arial"/>
                <w:sz w:val="24"/>
                <w:szCs w:val="24"/>
              </w:rPr>
              <w:t>НБ</w:t>
            </w:r>
          </w:p>
        </w:tc>
        <w:tc>
          <w:tcPr>
            <w:tcW w:w="7441" w:type="dxa"/>
          </w:tcPr>
          <w:p w14:paraId="0D139B9E" w14:textId="77777777" w:rsidR="00F0493C" w:rsidRPr="005F6E8C" w:rsidRDefault="00F0493C" w:rsidP="0060382C">
            <w:pPr>
              <w:jc w:val="both"/>
              <w:rPr>
                <w:rFonts w:ascii="Arial" w:hAnsi="Arial" w:cs="Arial"/>
                <w:sz w:val="24"/>
                <w:szCs w:val="24"/>
              </w:rPr>
            </w:pPr>
            <w:r w:rsidRPr="005F6E8C">
              <w:rPr>
                <w:rFonts w:ascii="Arial" w:hAnsi="Arial" w:cs="Arial"/>
                <w:sz w:val="24"/>
                <w:szCs w:val="24"/>
              </w:rPr>
              <w:t xml:space="preserve">Национальный Банк </w:t>
            </w:r>
          </w:p>
        </w:tc>
      </w:tr>
      <w:tr w:rsidR="00BE2328" w:rsidRPr="005F6E8C" w14:paraId="56006776" w14:textId="77777777" w:rsidTr="00F0493C">
        <w:tc>
          <w:tcPr>
            <w:tcW w:w="1904" w:type="dxa"/>
          </w:tcPr>
          <w:p w14:paraId="2BCD978D" w14:textId="1B08508E" w:rsidR="00BE2328" w:rsidRPr="005F6E8C" w:rsidRDefault="00BE2328" w:rsidP="00BE2328">
            <w:pPr>
              <w:jc w:val="both"/>
              <w:rPr>
                <w:rFonts w:ascii="Arial" w:hAnsi="Arial" w:cs="Arial"/>
                <w:sz w:val="24"/>
                <w:szCs w:val="24"/>
              </w:rPr>
            </w:pPr>
            <w:r w:rsidRPr="005F6E8C">
              <w:rPr>
                <w:rFonts w:ascii="Arial" w:hAnsi="Arial" w:cs="Arial"/>
                <w:sz w:val="24"/>
                <w:szCs w:val="24"/>
              </w:rPr>
              <w:t>Госкорпорация</w:t>
            </w:r>
          </w:p>
        </w:tc>
        <w:tc>
          <w:tcPr>
            <w:tcW w:w="7441" w:type="dxa"/>
          </w:tcPr>
          <w:p w14:paraId="093BCBA6" w14:textId="0611B62E" w:rsidR="00BE2328" w:rsidRPr="005F6E8C" w:rsidRDefault="00BE2328" w:rsidP="00BE2328">
            <w:pPr>
              <w:jc w:val="both"/>
              <w:rPr>
                <w:rFonts w:ascii="Arial" w:hAnsi="Arial" w:cs="Arial"/>
                <w:sz w:val="24"/>
                <w:szCs w:val="24"/>
                <w:lang w:val="ru-RU"/>
              </w:rPr>
            </w:pPr>
            <w:r w:rsidRPr="005F6E8C">
              <w:rPr>
                <w:rFonts w:ascii="Arial" w:hAnsi="Arial" w:cs="Arial"/>
                <w:sz w:val="24"/>
                <w:szCs w:val="24"/>
                <w:lang w:val="ru-RU"/>
              </w:rPr>
              <w:t>Государственная корпорация «Правительство для граждан»</w:t>
            </w:r>
          </w:p>
        </w:tc>
      </w:tr>
      <w:tr w:rsidR="00BE2328" w:rsidRPr="005F6E8C" w14:paraId="6967A847" w14:textId="77777777" w:rsidTr="00F0493C">
        <w:tc>
          <w:tcPr>
            <w:tcW w:w="1904" w:type="dxa"/>
          </w:tcPr>
          <w:p w14:paraId="1A4E8DD3" w14:textId="47B397CC" w:rsidR="00BE2328" w:rsidRPr="005F6E8C" w:rsidRDefault="00BE2328" w:rsidP="00BE2328">
            <w:pPr>
              <w:jc w:val="both"/>
              <w:rPr>
                <w:rFonts w:ascii="Arial" w:hAnsi="Arial" w:cs="Arial"/>
                <w:sz w:val="24"/>
                <w:szCs w:val="24"/>
              </w:rPr>
            </w:pPr>
            <w:r w:rsidRPr="005F6E8C">
              <w:rPr>
                <w:rFonts w:ascii="Arial" w:hAnsi="Arial" w:cs="Arial"/>
                <w:sz w:val="24"/>
                <w:szCs w:val="24"/>
              </w:rPr>
              <w:t xml:space="preserve">КНБ </w:t>
            </w:r>
          </w:p>
        </w:tc>
        <w:tc>
          <w:tcPr>
            <w:tcW w:w="7441" w:type="dxa"/>
          </w:tcPr>
          <w:p w14:paraId="52A39A6A" w14:textId="3FBC7665" w:rsidR="00BE2328" w:rsidRPr="005F6E8C" w:rsidRDefault="00BE2328" w:rsidP="00BE2328">
            <w:pPr>
              <w:jc w:val="both"/>
              <w:rPr>
                <w:rFonts w:ascii="Arial" w:hAnsi="Arial" w:cs="Arial"/>
                <w:sz w:val="24"/>
                <w:szCs w:val="24"/>
                <w:lang w:val="ru-RU"/>
              </w:rPr>
            </w:pPr>
            <w:r w:rsidRPr="005F6E8C">
              <w:rPr>
                <w:rFonts w:ascii="Arial" w:hAnsi="Arial" w:cs="Arial"/>
                <w:sz w:val="24"/>
                <w:szCs w:val="24"/>
                <w:lang w:val="ru-RU"/>
              </w:rPr>
              <w:t>Комитет национальной безопасности</w:t>
            </w:r>
          </w:p>
        </w:tc>
      </w:tr>
      <w:tr w:rsidR="00BE2328" w:rsidRPr="005F6E8C" w14:paraId="399ECAEA" w14:textId="77777777" w:rsidTr="00F0493C">
        <w:tc>
          <w:tcPr>
            <w:tcW w:w="1904" w:type="dxa"/>
          </w:tcPr>
          <w:p w14:paraId="48AF887B" w14:textId="17548F2F" w:rsidR="00BE2328" w:rsidRPr="005F6E8C" w:rsidRDefault="00BE2328" w:rsidP="00BE2328">
            <w:pPr>
              <w:jc w:val="both"/>
              <w:rPr>
                <w:rFonts w:ascii="Arial" w:hAnsi="Arial" w:cs="Arial"/>
                <w:sz w:val="24"/>
                <w:szCs w:val="24"/>
              </w:rPr>
            </w:pPr>
            <w:r w:rsidRPr="005F6E8C">
              <w:rPr>
                <w:rFonts w:ascii="Arial" w:hAnsi="Arial" w:cs="Arial"/>
                <w:sz w:val="24"/>
                <w:szCs w:val="24"/>
              </w:rPr>
              <w:t>МВД</w:t>
            </w:r>
          </w:p>
        </w:tc>
        <w:tc>
          <w:tcPr>
            <w:tcW w:w="7441" w:type="dxa"/>
          </w:tcPr>
          <w:p w14:paraId="1113A49D" w14:textId="48D26B0A" w:rsidR="00BE2328" w:rsidRPr="005F6E8C" w:rsidRDefault="00BE2328" w:rsidP="00BE2328">
            <w:pPr>
              <w:jc w:val="both"/>
              <w:rPr>
                <w:rFonts w:ascii="Arial" w:hAnsi="Arial" w:cs="Arial"/>
                <w:sz w:val="24"/>
                <w:szCs w:val="24"/>
                <w:lang w:val="ru-RU"/>
              </w:rPr>
            </w:pPr>
            <w:r w:rsidRPr="005F6E8C">
              <w:rPr>
                <w:rFonts w:ascii="Arial" w:hAnsi="Arial" w:cs="Arial"/>
                <w:sz w:val="24"/>
                <w:szCs w:val="24"/>
                <w:lang w:val="ru-RU"/>
              </w:rPr>
              <w:t>Министерство внутренних дел</w:t>
            </w:r>
          </w:p>
        </w:tc>
      </w:tr>
      <w:tr w:rsidR="00BE2328" w:rsidRPr="005F6E8C" w14:paraId="6E4A9B9F" w14:textId="77777777" w:rsidTr="00F0493C">
        <w:tc>
          <w:tcPr>
            <w:tcW w:w="1904" w:type="dxa"/>
          </w:tcPr>
          <w:p w14:paraId="2BC93AF0" w14:textId="1C1115C1" w:rsidR="00BE2328" w:rsidRPr="005F6E8C" w:rsidRDefault="00BE2328" w:rsidP="00BE2328">
            <w:pPr>
              <w:jc w:val="both"/>
              <w:rPr>
                <w:rFonts w:ascii="Arial" w:hAnsi="Arial" w:cs="Arial"/>
                <w:sz w:val="24"/>
                <w:szCs w:val="24"/>
              </w:rPr>
            </w:pPr>
            <w:r w:rsidRPr="005F6E8C">
              <w:rPr>
                <w:rFonts w:ascii="Arial" w:hAnsi="Arial" w:cs="Arial"/>
                <w:sz w:val="24"/>
                <w:szCs w:val="24"/>
              </w:rPr>
              <w:t>МЗ</w:t>
            </w:r>
          </w:p>
        </w:tc>
        <w:tc>
          <w:tcPr>
            <w:tcW w:w="7441" w:type="dxa"/>
          </w:tcPr>
          <w:p w14:paraId="61E6CCC5" w14:textId="2688A308" w:rsidR="00BE2328" w:rsidRPr="005F6E8C" w:rsidRDefault="00BE2328" w:rsidP="00BE2328">
            <w:pPr>
              <w:jc w:val="both"/>
              <w:rPr>
                <w:rFonts w:ascii="Arial" w:hAnsi="Arial" w:cs="Arial"/>
                <w:sz w:val="24"/>
                <w:szCs w:val="24"/>
                <w:lang w:val="ru-RU"/>
              </w:rPr>
            </w:pPr>
            <w:r w:rsidRPr="005F6E8C">
              <w:rPr>
                <w:rFonts w:ascii="Arial" w:hAnsi="Arial" w:cs="Arial"/>
                <w:sz w:val="24"/>
                <w:szCs w:val="24"/>
                <w:lang w:val="ru-RU"/>
              </w:rPr>
              <w:t>Министерство здравоохранения</w:t>
            </w:r>
          </w:p>
        </w:tc>
      </w:tr>
      <w:tr w:rsidR="00BE2328" w:rsidRPr="005F6E8C" w14:paraId="006BCAE3" w14:textId="77777777" w:rsidTr="00F0493C">
        <w:tc>
          <w:tcPr>
            <w:tcW w:w="1904" w:type="dxa"/>
          </w:tcPr>
          <w:p w14:paraId="5275D9DF" w14:textId="47B46B7C" w:rsidR="00BE2328" w:rsidRPr="005F6E8C" w:rsidRDefault="00BE2328" w:rsidP="00BE2328">
            <w:pPr>
              <w:jc w:val="both"/>
              <w:rPr>
                <w:rFonts w:ascii="Arial" w:hAnsi="Arial" w:cs="Arial"/>
                <w:sz w:val="24"/>
                <w:szCs w:val="24"/>
              </w:rPr>
            </w:pPr>
            <w:r w:rsidRPr="005F6E8C">
              <w:rPr>
                <w:rFonts w:ascii="Arial" w:hAnsi="Arial" w:cs="Arial"/>
                <w:sz w:val="24"/>
                <w:szCs w:val="24"/>
              </w:rPr>
              <w:t xml:space="preserve">МИД </w:t>
            </w:r>
          </w:p>
        </w:tc>
        <w:tc>
          <w:tcPr>
            <w:tcW w:w="7441" w:type="dxa"/>
          </w:tcPr>
          <w:p w14:paraId="0E341DE6" w14:textId="48443567" w:rsidR="00BE2328" w:rsidRPr="005F6E8C" w:rsidRDefault="00BE2328" w:rsidP="00BE2328">
            <w:pPr>
              <w:jc w:val="both"/>
              <w:rPr>
                <w:rFonts w:ascii="Arial" w:hAnsi="Arial" w:cs="Arial"/>
                <w:sz w:val="24"/>
                <w:szCs w:val="24"/>
              </w:rPr>
            </w:pPr>
            <w:r w:rsidRPr="005F6E8C">
              <w:rPr>
                <w:rFonts w:ascii="Arial" w:hAnsi="Arial" w:cs="Arial"/>
                <w:sz w:val="24"/>
                <w:szCs w:val="24"/>
              </w:rPr>
              <w:t>Министерство иностранных дел</w:t>
            </w:r>
          </w:p>
        </w:tc>
      </w:tr>
      <w:tr w:rsidR="00BE2328" w:rsidRPr="005F6E8C" w14:paraId="3431ED64" w14:textId="77777777" w:rsidTr="00F0493C">
        <w:tc>
          <w:tcPr>
            <w:tcW w:w="1904" w:type="dxa"/>
          </w:tcPr>
          <w:p w14:paraId="53933D01" w14:textId="1D507679" w:rsidR="00BE2328" w:rsidRPr="005F6E8C" w:rsidRDefault="00BE2328" w:rsidP="00BE2328">
            <w:pPr>
              <w:jc w:val="both"/>
              <w:rPr>
                <w:rFonts w:ascii="Arial" w:hAnsi="Arial" w:cs="Arial"/>
                <w:sz w:val="24"/>
                <w:szCs w:val="24"/>
              </w:rPr>
            </w:pPr>
            <w:r w:rsidRPr="005F6E8C">
              <w:rPr>
                <w:rFonts w:ascii="Arial" w:hAnsi="Arial" w:cs="Arial"/>
                <w:sz w:val="24"/>
                <w:szCs w:val="24"/>
              </w:rPr>
              <w:t>МИИР</w:t>
            </w:r>
          </w:p>
        </w:tc>
        <w:tc>
          <w:tcPr>
            <w:tcW w:w="7441" w:type="dxa"/>
          </w:tcPr>
          <w:p w14:paraId="529834E4" w14:textId="0C5B9A31" w:rsidR="00BE2328" w:rsidRPr="005F6E8C" w:rsidRDefault="00BE2328" w:rsidP="00BE2328">
            <w:pPr>
              <w:jc w:val="both"/>
              <w:rPr>
                <w:rFonts w:ascii="Arial" w:hAnsi="Arial" w:cs="Arial"/>
                <w:sz w:val="24"/>
                <w:szCs w:val="24"/>
                <w:lang w:val="ru-RU"/>
              </w:rPr>
            </w:pPr>
            <w:r w:rsidRPr="005F6E8C">
              <w:rPr>
                <w:rFonts w:ascii="Arial" w:hAnsi="Arial" w:cs="Arial"/>
                <w:sz w:val="24"/>
                <w:szCs w:val="24"/>
                <w:lang w:val="ru-RU"/>
              </w:rPr>
              <w:t xml:space="preserve">Министерство индустрии и инфраструктурного развития </w:t>
            </w:r>
          </w:p>
        </w:tc>
      </w:tr>
      <w:tr w:rsidR="00BE2328" w:rsidRPr="005F6E8C" w14:paraId="0D1377B0" w14:textId="77777777" w:rsidTr="00F0493C">
        <w:tc>
          <w:tcPr>
            <w:tcW w:w="1904" w:type="dxa"/>
          </w:tcPr>
          <w:p w14:paraId="492AB82A" w14:textId="7283E6EE" w:rsidR="00BE2328" w:rsidRPr="005F6E8C" w:rsidRDefault="00BE2328" w:rsidP="00BE2328">
            <w:pPr>
              <w:jc w:val="both"/>
              <w:rPr>
                <w:rFonts w:ascii="Arial" w:eastAsia="Times New Roman" w:hAnsi="Arial" w:cs="Arial"/>
                <w:b/>
                <w:bCs/>
                <w:color w:val="000000"/>
                <w:sz w:val="24"/>
                <w:szCs w:val="24"/>
                <w:lang w:eastAsia="aa-ET"/>
              </w:rPr>
            </w:pPr>
            <w:r w:rsidRPr="005F6E8C">
              <w:rPr>
                <w:rFonts w:ascii="Arial" w:hAnsi="Arial" w:cs="Arial"/>
                <w:sz w:val="24"/>
                <w:szCs w:val="24"/>
              </w:rPr>
              <w:t xml:space="preserve">МИОР </w:t>
            </w:r>
          </w:p>
        </w:tc>
        <w:tc>
          <w:tcPr>
            <w:tcW w:w="7441" w:type="dxa"/>
          </w:tcPr>
          <w:p w14:paraId="06E7FE4D" w14:textId="347CA0D1" w:rsidR="00BE2328" w:rsidRPr="005F6E8C" w:rsidRDefault="00BE2328" w:rsidP="00BE2328">
            <w:pPr>
              <w:jc w:val="both"/>
              <w:rPr>
                <w:rFonts w:ascii="Arial" w:hAnsi="Arial" w:cs="Arial"/>
                <w:sz w:val="24"/>
                <w:szCs w:val="24"/>
              </w:rPr>
            </w:pPr>
            <w:r w:rsidRPr="005F6E8C">
              <w:rPr>
                <w:rFonts w:ascii="Arial" w:hAnsi="Arial" w:cs="Arial"/>
                <w:sz w:val="24"/>
                <w:szCs w:val="24"/>
              </w:rPr>
              <w:t>Министерство информации и общественного развития</w:t>
            </w:r>
          </w:p>
        </w:tc>
      </w:tr>
      <w:tr w:rsidR="00BE2328" w:rsidRPr="005F6E8C" w14:paraId="408D763A" w14:textId="77777777" w:rsidTr="00F0493C">
        <w:tc>
          <w:tcPr>
            <w:tcW w:w="1904" w:type="dxa"/>
          </w:tcPr>
          <w:p w14:paraId="0661CFA8" w14:textId="1809338B" w:rsidR="00BE2328" w:rsidRPr="005F6E8C" w:rsidRDefault="00BE2328" w:rsidP="00BE2328">
            <w:pPr>
              <w:jc w:val="both"/>
              <w:rPr>
                <w:rFonts w:ascii="Arial" w:eastAsia="Times New Roman" w:hAnsi="Arial" w:cs="Arial"/>
                <w:b/>
                <w:bCs/>
                <w:color w:val="000000"/>
                <w:sz w:val="24"/>
                <w:szCs w:val="24"/>
                <w:lang w:eastAsia="aa-ET"/>
              </w:rPr>
            </w:pPr>
            <w:r w:rsidRPr="005F6E8C">
              <w:rPr>
                <w:rFonts w:ascii="Arial" w:hAnsi="Arial" w:cs="Arial"/>
                <w:sz w:val="24"/>
                <w:szCs w:val="24"/>
              </w:rPr>
              <w:t xml:space="preserve">МКС </w:t>
            </w:r>
          </w:p>
        </w:tc>
        <w:tc>
          <w:tcPr>
            <w:tcW w:w="7441" w:type="dxa"/>
          </w:tcPr>
          <w:p w14:paraId="71681228" w14:textId="193FBCA2" w:rsidR="00BE2328" w:rsidRPr="005F6E8C" w:rsidRDefault="00BE2328" w:rsidP="00BE2328">
            <w:pPr>
              <w:jc w:val="both"/>
              <w:rPr>
                <w:rFonts w:ascii="Arial" w:hAnsi="Arial" w:cs="Arial"/>
                <w:sz w:val="24"/>
                <w:szCs w:val="24"/>
                <w:lang w:val="ru-RU"/>
              </w:rPr>
            </w:pPr>
            <w:r w:rsidRPr="005F6E8C">
              <w:rPr>
                <w:rFonts w:ascii="Arial" w:hAnsi="Arial" w:cs="Arial"/>
                <w:sz w:val="24"/>
                <w:szCs w:val="24"/>
                <w:lang w:val="ru-RU"/>
              </w:rPr>
              <w:t>Министерство культуры и спорта</w:t>
            </w:r>
          </w:p>
        </w:tc>
      </w:tr>
      <w:tr w:rsidR="00BE2328" w:rsidRPr="005F6E8C" w14:paraId="1164CA2B" w14:textId="77777777" w:rsidTr="00F0493C">
        <w:tc>
          <w:tcPr>
            <w:tcW w:w="1904" w:type="dxa"/>
          </w:tcPr>
          <w:p w14:paraId="7634C80A" w14:textId="2A1BB7AB" w:rsidR="00BE2328" w:rsidRPr="005F6E8C" w:rsidRDefault="00BE2328" w:rsidP="00BE2328">
            <w:pPr>
              <w:jc w:val="both"/>
              <w:rPr>
                <w:rFonts w:ascii="Arial" w:eastAsia="Times New Roman" w:hAnsi="Arial" w:cs="Arial"/>
                <w:b/>
                <w:bCs/>
                <w:color w:val="000000"/>
                <w:sz w:val="24"/>
                <w:szCs w:val="24"/>
                <w:lang w:eastAsia="aa-ET"/>
              </w:rPr>
            </w:pPr>
            <w:r w:rsidRPr="005F6E8C">
              <w:rPr>
                <w:rFonts w:ascii="Arial" w:hAnsi="Arial" w:cs="Arial"/>
                <w:sz w:val="24"/>
                <w:szCs w:val="24"/>
              </w:rPr>
              <w:t xml:space="preserve">МНВ </w:t>
            </w:r>
          </w:p>
        </w:tc>
        <w:tc>
          <w:tcPr>
            <w:tcW w:w="7441" w:type="dxa"/>
          </w:tcPr>
          <w:p w14:paraId="61EB0D29" w14:textId="0E236CA0" w:rsidR="00BE2328" w:rsidRPr="005F6E8C" w:rsidRDefault="00BE2328" w:rsidP="00BE2328">
            <w:pPr>
              <w:jc w:val="both"/>
              <w:rPr>
                <w:rFonts w:ascii="Arial" w:hAnsi="Arial" w:cs="Arial"/>
                <w:sz w:val="24"/>
                <w:szCs w:val="24"/>
                <w:lang w:val="ru-RU"/>
              </w:rPr>
            </w:pPr>
            <w:r w:rsidRPr="005F6E8C">
              <w:rPr>
                <w:rFonts w:ascii="Arial" w:hAnsi="Arial" w:cs="Arial"/>
                <w:sz w:val="24"/>
                <w:szCs w:val="24"/>
                <w:lang w:val="ru-RU"/>
              </w:rPr>
              <w:t>Министерство науки и высшего образования</w:t>
            </w:r>
          </w:p>
        </w:tc>
      </w:tr>
      <w:tr w:rsidR="00BE2328" w:rsidRPr="005F6E8C" w14:paraId="3E8E5F9A" w14:textId="77777777" w:rsidTr="00F0493C">
        <w:tc>
          <w:tcPr>
            <w:tcW w:w="1904" w:type="dxa"/>
          </w:tcPr>
          <w:p w14:paraId="2D89E7F5" w14:textId="3D24B15C" w:rsidR="00BE2328" w:rsidRPr="005F6E8C" w:rsidRDefault="00BE2328" w:rsidP="00BE2328">
            <w:pPr>
              <w:jc w:val="both"/>
              <w:rPr>
                <w:rFonts w:ascii="Arial" w:eastAsia="Times New Roman" w:hAnsi="Arial" w:cs="Arial"/>
                <w:b/>
                <w:bCs/>
                <w:color w:val="000000"/>
                <w:sz w:val="24"/>
                <w:szCs w:val="24"/>
                <w:lang w:eastAsia="aa-ET"/>
              </w:rPr>
            </w:pPr>
            <w:r w:rsidRPr="005F6E8C">
              <w:rPr>
                <w:rFonts w:ascii="Arial" w:hAnsi="Arial" w:cs="Arial"/>
                <w:sz w:val="24"/>
                <w:szCs w:val="24"/>
              </w:rPr>
              <w:t xml:space="preserve">МНЭ </w:t>
            </w:r>
          </w:p>
        </w:tc>
        <w:tc>
          <w:tcPr>
            <w:tcW w:w="7441" w:type="dxa"/>
          </w:tcPr>
          <w:p w14:paraId="1E94690A" w14:textId="79F941DE" w:rsidR="00BE2328" w:rsidRPr="005F6E8C" w:rsidRDefault="00BE2328" w:rsidP="00BE2328">
            <w:pPr>
              <w:jc w:val="both"/>
              <w:rPr>
                <w:rFonts w:ascii="Arial" w:hAnsi="Arial" w:cs="Arial"/>
                <w:sz w:val="24"/>
                <w:szCs w:val="24"/>
                <w:lang w:val="ru-RU"/>
              </w:rPr>
            </w:pPr>
            <w:r w:rsidRPr="005F6E8C">
              <w:rPr>
                <w:rFonts w:ascii="Arial" w:hAnsi="Arial" w:cs="Arial"/>
                <w:sz w:val="24"/>
                <w:szCs w:val="24"/>
                <w:lang w:val="ru-RU"/>
              </w:rPr>
              <w:t>Министерство национальной экономики</w:t>
            </w:r>
          </w:p>
        </w:tc>
      </w:tr>
      <w:tr w:rsidR="00BE2328" w:rsidRPr="005F6E8C" w14:paraId="1D43C2A1" w14:textId="77777777" w:rsidTr="00F0493C">
        <w:tc>
          <w:tcPr>
            <w:tcW w:w="1904" w:type="dxa"/>
          </w:tcPr>
          <w:p w14:paraId="40548254" w14:textId="229BECA7" w:rsidR="00BE2328" w:rsidRPr="005F6E8C" w:rsidRDefault="00BE2328" w:rsidP="00BE2328">
            <w:pPr>
              <w:jc w:val="both"/>
              <w:rPr>
                <w:rFonts w:ascii="Arial" w:eastAsia="Times New Roman" w:hAnsi="Arial" w:cs="Arial"/>
                <w:b/>
                <w:bCs/>
                <w:color w:val="000000"/>
                <w:sz w:val="24"/>
                <w:szCs w:val="24"/>
                <w:lang w:eastAsia="aa-ET"/>
              </w:rPr>
            </w:pPr>
            <w:r w:rsidRPr="005F6E8C">
              <w:rPr>
                <w:rFonts w:ascii="Arial" w:hAnsi="Arial" w:cs="Arial"/>
                <w:sz w:val="24"/>
                <w:szCs w:val="24"/>
              </w:rPr>
              <w:t>МО</w:t>
            </w:r>
          </w:p>
        </w:tc>
        <w:tc>
          <w:tcPr>
            <w:tcW w:w="7441" w:type="dxa"/>
          </w:tcPr>
          <w:p w14:paraId="0518A377" w14:textId="5AC8FE64" w:rsidR="00BE2328" w:rsidRPr="005F6E8C" w:rsidRDefault="00BE2328" w:rsidP="00BE2328">
            <w:pPr>
              <w:jc w:val="both"/>
              <w:rPr>
                <w:rFonts w:ascii="Arial" w:hAnsi="Arial" w:cs="Arial"/>
                <w:sz w:val="24"/>
                <w:szCs w:val="24"/>
                <w:lang w:val="ru-RU"/>
              </w:rPr>
            </w:pPr>
            <w:r w:rsidRPr="005F6E8C">
              <w:rPr>
                <w:rFonts w:ascii="Arial" w:hAnsi="Arial" w:cs="Arial"/>
                <w:sz w:val="24"/>
                <w:szCs w:val="24"/>
                <w:lang w:val="ru-RU"/>
              </w:rPr>
              <w:t>Министерство обороны</w:t>
            </w:r>
          </w:p>
        </w:tc>
      </w:tr>
      <w:tr w:rsidR="00BE2328" w:rsidRPr="005F6E8C" w14:paraId="286616F2" w14:textId="77777777" w:rsidTr="00F0493C">
        <w:tc>
          <w:tcPr>
            <w:tcW w:w="1904" w:type="dxa"/>
          </w:tcPr>
          <w:p w14:paraId="126673DC" w14:textId="6F7B5611" w:rsidR="00BE2328" w:rsidRPr="005F6E8C" w:rsidRDefault="00BE2328" w:rsidP="00BE2328">
            <w:pPr>
              <w:jc w:val="both"/>
              <w:rPr>
                <w:rFonts w:ascii="Arial" w:eastAsia="Times New Roman" w:hAnsi="Arial" w:cs="Arial"/>
                <w:b/>
                <w:bCs/>
                <w:color w:val="000000"/>
                <w:sz w:val="24"/>
                <w:szCs w:val="24"/>
                <w:lang w:eastAsia="aa-ET"/>
              </w:rPr>
            </w:pPr>
            <w:r w:rsidRPr="005F6E8C">
              <w:rPr>
                <w:rFonts w:ascii="Arial" w:hAnsi="Arial" w:cs="Arial"/>
                <w:sz w:val="24"/>
                <w:szCs w:val="24"/>
              </w:rPr>
              <w:t>МОН</w:t>
            </w:r>
          </w:p>
        </w:tc>
        <w:tc>
          <w:tcPr>
            <w:tcW w:w="7441" w:type="dxa"/>
          </w:tcPr>
          <w:p w14:paraId="7F778CEB" w14:textId="377EE0A0" w:rsidR="00BE2328" w:rsidRPr="005F6E8C" w:rsidRDefault="00BE2328" w:rsidP="00BE2328">
            <w:pPr>
              <w:jc w:val="both"/>
              <w:rPr>
                <w:rFonts w:ascii="Arial" w:hAnsi="Arial" w:cs="Arial"/>
                <w:sz w:val="24"/>
                <w:szCs w:val="24"/>
              </w:rPr>
            </w:pPr>
            <w:r w:rsidRPr="005F6E8C">
              <w:rPr>
                <w:rFonts w:ascii="Arial" w:hAnsi="Arial" w:cs="Arial"/>
                <w:sz w:val="24"/>
                <w:szCs w:val="24"/>
              </w:rPr>
              <w:t>Министерство образования и науки</w:t>
            </w:r>
          </w:p>
        </w:tc>
      </w:tr>
      <w:tr w:rsidR="00BE2328" w:rsidRPr="005F6E8C" w14:paraId="065588B4" w14:textId="77777777" w:rsidTr="00F0493C">
        <w:tc>
          <w:tcPr>
            <w:tcW w:w="1904" w:type="dxa"/>
          </w:tcPr>
          <w:p w14:paraId="5BB60A0E" w14:textId="0D19470B" w:rsidR="00BE2328" w:rsidRPr="005F6E8C" w:rsidRDefault="00BE2328" w:rsidP="00BE2328">
            <w:pPr>
              <w:jc w:val="both"/>
              <w:rPr>
                <w:rFonts w:ascii="Arial" w:eastAsia="Times New Roman" w:hAnsi="Arial" w:cs="Arial"/>
                <w:b/>
                <w:bCs/>
                <w:color w:val="000000"/>
                <w:sz w:val="24"/>
                <w:szCs w:val="24"/>
                <w:lang w:eastAsia="aa-ET"/>
              </w:rPr>
            </w:pPr>
            <w:r w:rsidRPr="005F6E8C">
              <w:rPr>
                <w:rFonts w:ascii="Arial" w:hAnsi="Arial" w:cs="Arial"/>
                <w:sz w:val="24"/>
                <w:szCs w:val="24"/>
              </w:rPr>
              <w:t xml:space="preserve">МП </w:t>
            </w:r>
          </w:p>
        </w:tc>
        <w:tc>
          <w:tcPr>
            <w:tcW w:w="7441" w:type="dxa"/>
          </w:tcPr>
          <w:p w14:paraId="71AC9ED0" w14:textId="3D456DAE" w:rsidR="00BE2328" w:rsidRPr="005F6E8C" w:rsidRDefault="00BE2328" w:rsidP="00BE2328">
            <w:pPr>
              <w:jc w:val="both"/>
              <w:rPr>
                <w:rFonts w:ascii="Arial" w:hAnsi="Arial" w:cs="Arial"/>
                <w:sz w:val="24"/>
                <w:szCs w:val="24"/>
                <w:lang w:val="ru-RU"/>
              </w:rPr>
            </w:pPr>
            <w:r w:rsidRPr="005F6E8C">
              <w:rPr>
                <w:rFonts w:ascii="Arial" w:hAnsi="Arial" w:cs="Arial"/>
                <w:sz w:val="24"/>
                <w:szCs w:val="24"/>
                <w:lang w:val="ru-RU"/>
              </w:rPr>
              <w:t>Министерство просвещения</w:t>
            </w:r>
          </w:p>
        </w:tc>
      </w:tr>
      <w:tr w:rsidR="00BE2328" w:rsidRPr="005F6E8C" w14:paraId="0DB88146" w14:textId="77777777" w:rsidTr="00F0493C">
        <w:tc>
          <w:tcPr>
            <w:tcW w:w="1904" w:type="dxa"/>
          </w:tcPr>
          <w:p w14:paraId="18E9008C" w14:textId="7E55CA87" w:rsidR="00BE2328" w:rsidRPr="005F6E8C" w:rsidRDefault="00BE2328" w:rsidP="00BE2328">
            <w:pPr>
              <w:jc w:val="both"/>
              <w:rPr>
                <w:rFonts w:ascii="Arial" w:eastAsia="Times New Roman" w:hAnsi="Arial" w:cs="Arial"/>
                <w:b/>
                <w:bCs/>
                <w:color w:val="000000"/>
                <w:sz w:val="24"/>
                <w:szCs w:val="24"/>
                <w:lang w:eastAsia="aa-ET"/>
              </w:rPr>
            </w:pPr>
            <w:r w:rsidRPr="005F6E8C">
              <w:rPr>
                <w:rFonts w:ascii="Arial" w:hAnsi="Arial" w:cs="Arial"/>
                <w:sz w:val="24"/>
                <w:szCs w:val="24"/>
              </w:rPr>
              <w:t xml:space="preserve">МСХ </w:t>
            </w:r>
          </w:p>
        </w:tc>
        <w:tc>
          <w:tcPr>
            <w:tcW w:w="7441" w:type="dxa"/>
          </w:tcPr>
          <w:p w14:paraId="3DC6C676" w14:textId="5C76F6A6" w:rsidR="00BE2328" w:rsidRPr="005F6E8C" w:rsidRDefault="00BE2328" w:rsidP="00BE2328">
            <w:pPr>
              <w:jc w:val="both"/>
              <w:rPr>
                <w:rFonts w:ascii="Arial" w:hAnsi="Arial" w:cs="Arial"/>
                <w:sz w:val="24"/>
                <w:szCs w:val="24"/>
                <w:lang w:val="ru-RU"/>
              </w:rPr>
            </w:pPr>
            <w:r w:rsidRPr="005F6E8C">
              <w:rPr>
                <w:rFonts w:ascii="Arial" w:hAnsi="Arial" w:cs="Arial"/>
                <w:sz w:val="24"/>
                <w:szCs w:val="24"/>
                <w:lang w:val="ru-RU"/>
              </w:rPr>
              <w:t>Министерство сельского хозяйства</w:t>
            </w:r>
          </w:p>
        </w:tc>
      </w:tr>
      <w:tr w:rsidR="00BE2328" w:rsidRPr="005F6E8C" w14:paraId="251F6200" w14:textId="77777777" w:rsidTr="00F0493C">
        <w:tc>
          <w:tcPr>
            <w:tcW w:w="1904" w:type="dxa"/>
          </w:tcPr>
          <w:p w14:paraId="00D1A33A" w14:textId="051CD206" w:rsidR="00BE2328" w:rsidRPr="005F6E8C" w:rsidRDefault="00BE2328" w:rsidP="00BE2328">
            <w:pPr>
              <w:jc w:val="both"/>
              <w:rPr>
                <w:rFonts w:ascii="Arial" w:eastAsia="Times New Roman" w:hAnsi="Arial" w:cs="Arial"/>
                <w:b/>
                <w:bCs/>
                <w:color w:val="000000"/>
                <w:sz w:val="24"/>
                <w:szCs w:val="24"/>
                <w:lang w:eastAsia="aa-ET"/>
              </w:rPr>
            </w:pPr>
            <w:r w:rsidRPr="005F6E8C">
              <w:rPr>
                <w:rFonts w:ascii="Arial" w:hAnsi="Arial" w:cs="Arial"/>
                <w:sz w:val="24"/>
                <w:szCs w:val="24"/>
              </w:rPr>
              <w:t>МТИ</w:t>
            </w:r>
          </w:p>
        </w:tc>
        <w:tc>
          <w:tcPr>
            <w:tcW w:w="7441" w:type="dxa"/>
          </w:tcPr>
          <w:p w14:paraId="056F97CE" w14:textId="71CB3066" w:rsidR="00BE2328" w:rsidRPr="005F6E8C" w:rsidRDefault="00BE2328" w:rsidP="00BE2328">
            <w:pPr>
              <w:jc w:val="both"/>
              <w:rPr>
                <w:rFonts w:ascii="Arial" w:hAnsi="Arial" w:cs="Arial"/>
                <w:sz w:val="24"/>
                <w:szCs w:val="24"/>
              </w:rPr>
            </w:pPr>
            <w:r w:rsidRPr="005F6E8C">
              <w:rPr>
                <w:rFonts w:ascii="Arial" w:hAnsi="Arial" w:cs="Arial"/>
                <w:sz w:val="24"/>
                <w:szCs w:val="24"/>
              </w:rPr>
              <w:t>Министерство торговли и интеграции</w:t>
            </w:r>
          </w:p>
        </w:tc>
      </w:tr>
      <w:tr w:rsidR="00BE2328" w:rsidRPr="005F6E8C" w14:paraId="4FFC2074" w14:textId="77777777" w:rsidTr="00F0493C">
        <w:tc>
          <w:tcPr>
            <w:tcW w:w="1904" w:type="dxa"/>
          </w:tcPr>
          <w:p w14:paraId="6F011FAB" w14:textId="63102CC4" w:rsidR="00BE2328" w:rsidRPr="005F6E8C" w:rsidRDefault="00BE2328" w:rsidP="00BE2328">
            <w:pPr>
              <w:jc w:val="both"/>
              <w:rPr>
                <w:rFonts w:ascii="Arial" w:eastAsia="Times New Roman" w:hAnsi="Arial" w:cs="Arial"/>
                <w:b/>
                <w:bCs/>
                <w:color w:val="000000"/>
                <w:sz w:val="24"/>
                <w:szCs w:val="24"/>
                <w:lang w:eastAsia="aa-ET"/>
              </w:rPr>
            </w:pPr>
            <w:r w:rsidRPr="005F6E8C">
              <w:rPr>
                <w:rFonts w:ascii="Arial" w:hAnsi="Arial" w:cs="Arial"/>
                <w:sz w:val="24"/>
                <w:szCs w:val="24"/>
              </w:rPr>
              <w:t xml:space="preserve">МТСЗН </w:t>
            </w:r>
          </w:p>
        </w:tc>
        <w:tc>
          <w:tcPr>
            <w:tcW w:w="7441" w:type="dxa"/>
          </w:tcPr>
          <w:p w14:paraId="1928DEE8" w14:textId="6F87A245" w:rsidR="00BE2328" w:rsidRPr="005F6E8C" w:rsidRDefault="00BE2328" w:rsidP="00BE2328">
            <w:pPr>
              <w:jc w:val="both"/>
              <w:rPr>
                <w:rFonts w:ascii="Arial" w:hAnsi="Arial" w:cs="Arial"/>
                <w:sz w:val="24"/>
                <w:szCs w:val="24"/>
                <w:lang w:val="ru-RU"/>
              </w:rPr>
            </w:pPr>
            <w:r w:rsidRPr="005F6E8C">
              <w:rPr>
                <w:rFonts w:ascii="Arial" w:hAnsi="Arial" w:cs="Arial"/>
                <w:sz w:val="24"/>
                <w:szCs w:val="24"/>
                <w:lang w:val="ru-RU"/>
              </w:rPr>
              <w:t>Министерство труда и социальной защиты населения</w:t>
            </w:r>
          </w:p>
        </w:tc>
      </w:tr>
      <w:tr w:rsidR="00BE2328" w:rsidRPr="005F6E8C" w14:paraId="305775A0" w14:textId="77777777" w:rsidTr="00F0493C">
        <w:tc>
          <w:tcPr>
            <w:tcW w:w="1904" w:type="dxa"/>
          </w:tcPr>
          <w:p w14:paraId="14FFF15E" w14:textId="4D5112E8" w:rsidR="00BE2328" w:rsidRPr="005F6E8C" w:rsidRDefault="00BE2328" w:rsidP="00BE2328">
            <w:pPr>
              <w:jc w:val="both"/>
              <w:rPr>
                <w:rFonts w:ascii="Arial" w:eastAsia="Times New Roman" w:hAnsi="Arial" w:cs="Arial"/>
                <w:b/>
                <w:bCs/>
                <w:color w:val="000000"/>
                <w:sz w:val="24"/>
                <w:szCs w:val="24"/>
                <w:lang w:eastAsia="aa-ET"/>
              </w:rPr>
            </w:pPr>
            <w:r w:rsidRPr="005F6E8C">
              <w:rPr>
                <w:rFonts w:ascii="Arial" w:hAnsi="Arial" w:cs="Arial"/>
                <w:sz w:val="24"/>
                <w:szCs w:val="24"/>
              </w:rPr>
              <w:t xml:space="preserve">МФ </w:t>
            </w:r>
          </w:p>
        </w:tc>
        <w:tc>
          <w:tcPr>
            <w:tcW w:w="7441" w:type="dxa"/>
          </w:tcPr>
          <w:p w14:paraId="39DB6250" w14:textId="77543A03" w:rsidR="00BE2328" w:rsidRPr="005F6E8C" w:rsidRDefault="00BE2328" w:rsidP="00BE2328">
            <w:pPr>
              <w:jc w:val="both"/>
              <w:rPr>
                <w:rFonts w:ascii="Arial" w:hAnsi="Arial" w:cs="Arial"/>
                <w:sz w:val="24"/>
                <w:szCs w:val="24"/>
                <w:lang w:val="ru-RU"/>
              </w:rPr>
            </w:pPr>
            <w:r w:rsidRPr="005F6E8C">
              <w:rPr>
                <w:rFonts w:ascii="Arial" w:hAnsi="Arial" w:cs="Arial"/>
                <w:sz w:val="24"/>
                <w:szCs w:val="24"/>
                <w:lang w:val="ru-RU"/>
              </w:rPr>
              <w:t>Министерство финансов</w:t>
            </w:r>
          </w:p>
        </w:tc>
      </w:tr>
      <w:tr w:rsidR="00BE2328" w:rsidRPr="005F6E8C" w14:paraId="76370888" w14:textId="77777777" w:rsidTr="00F0493C">
        <w:tc>
          <w:tcPr>
            <w:tcW w:w="1904" w:type="dxa"/>
          </w:tcPr>
          <w:p w14:paraId="20196C89" w14:textId="4131A059" w:rsidR="00BE2328" w:rsidRPr="005F6E8C" w:rsidRDefault="00BE2328" w:rsidP="00BE2328">
            <w:pPr>
              <w:jc w:val="both"/>
              <w:rPr>
                <w:rFonts w:ascii="Arial" w:eastAsia="Times New Roman" w:hAnsi="Arial" w:cs="Arial"/>
                <w:b/>
                <w:bCs/>
                <w:color w:val="000000"/>
                <w:sz w:val="24"/>
                <w:szCs w:val="24"/>
                <w:lang w:eastAsia="aa-ET"/>
              </w:rPr>
            </w:pPr>
            <w:r w:rsidRPr="005F6E8C">
              <w:rPr>
                <w:rFonts w:ascii="Arial" w:hAnsi="Arial" w:cs="Arial"/>
                <w:sz w:val="24"/>
                <w:szCs w:val="24"/>
              </w:rPr>
              <w:t>МЦРИАП</w:t>
            </w:r>
          </w:p>
        </w:tc>
        <w:tc>
          <w:tcPr>
            <w:tcW w:w="7441" w:type="dxa"/>
          </w:tcPr>
          <w:p w14:paraId="0A6595F8" w14:textId="3EA91261" w:rsidR="00BE2328" w:rsidRPr="005F6E8C" w:rsidRDefault="00BE2328" w:rsidP="00BE2328">
            <w:pPr>
              <w:jc w:val="both"/>
              <w:rPr>
                <w:rFonts w:ascii="Arial" w:hAnsi="Arial" w:cs="Arial"/>
                <w:sz w:val="24"/>
                <w:szCs w:val="24"/>
              </w:rPr>
            </w:pPr>
            <w:r w:rsidRPr="005F6E8C">
              <w:rPr>
                <w:rFonts w:ascii="Arial" w:hAnsi="Arial" w:cs="Arial"/>
                <w:sz w:val="24"/>
                <w:szCs w:val="24"/>
              </w:rPr>
              <w:t xml:space="preserve">Министерство цифрового развития, инноваций и аэрокосмической промышленности </w:t>
            </w:r>
          </w:p>
        </w:tc>
      </w:tr>
      <w:tr w:rsidR="00BE2328" w:rsidRPr="005F6E8C" w14:paraId="7B68465F" w14:textId="77777777" w:rsidTr="00F0493C">
        <w:tc>
          <w:tcPr>
            <w:tcW w:w="1904" w:type="dxa"/>
          </w:tcPr>
          <w:p w14:paraId="482A42B4" w14:textId="5D621546" w:rsidR="00BE2328" w:rsidRPr="005F6E8C" w:rsidRDefault="00BE2328" w:rsidP="00BE2328">
            <w:pPr>
              <w:jc w:val="both"/>
              <w:rPr>
                <w:rFonts w:ascii="Arial" w:eastAsia="Times New Roman" w:hAnsi="Arial" w:cs="Arial"/>
                <w:b/>
                <w:bCs/>
                <w:color w:val="000000"/>
                <w:sz w:val="24"/>
                <w:szCs w:val="24"/>
                <w:lang w:eastAsia="aa-ET"/>
              </w:rPr>
            </w:pPr>
            <w:r w:rsidRPr="005F6E8C">
              <w:rPr>
                <w:rFonts w:ascii="Arial" w:hAnsi="Arial" w:cs="Arial"/>
                <w:sz w:val="24"/>
                <w:szCs w:val="24"/>
              </w:rPr>
              <w:t xml:space="preserve">МЧС </w:t>
            </w:r>
          </w:p>
        </w:tc>
        <w:tc>
          <w:tcPr>
            <w:tcW w:w="7441" w:type="dxa"/>
          </w:tcPr>
          <w:p w14:paraId="184DCAC2" w14:textId="710D883B" w:rsidR="00BE2328" w:rsidRPr="005F6E8C" w:rsidRDefault="00BE2328" w:rsidP="00BE2328">
            <w:pPr>
              <w:jc w:val="both"/>
              <w:rPr>
                <w:rFonts w:ascii="Arial" w:hAnsi="Arial" w:cs="Arial"/>
                <w:sz w:val="24"/>
                <w:szCs w:val="24"/>
                <w:lang w:val="ru-RU"/>
              </w:rPr>
            </w:pPr>
            <w:r w:rsidRPr="005F6E8C">
              <w:rPr>
                <w:rFonts w:ascii="Arial" w:hAnsi="Arial" w:cs="Arial"/>
                <w:sz w:val="24"/>
                <w:szCs w:val="24"/>
                <w:lang w:val="ru-RU"/>
              </w:rPr>
              <w:t>Министерство по чрезвычайным ситуациям</w:t>
            </w:r>
          </w:p>
        </w:tc>
      </w:tr>
      <w:tr w:rsidR="00BE2328" w:rsidRPr="005F6E8C" w14:paraId="3E21EDC9" w14:textId="77777777" w:rsidTr="00F0493C">
        <w:tc>
          <w:tcPr>
            <w:tcW w:w="1904" w:type="dxa"/>
          </w:tcPr>
          <w:p w14:paraId="2405A8B7" w14:textId="517AAFAB" w:rsidR="00BE2328" w:rsidRPr="005F6E8C" w:rsidRDefault="00BE2328" w:rsidP="00BE2328">
            <w:pPr>
              <w:jc w:val="both"/>
              <w:rPr>
                <w:rFonts w:ascii="Arial" w:eastAsia="Times New Roman" w:hAnsi="Arial" w:cs="Arial"/>
                <w:b/>
                <w:bCs/>
                <w:color w:val="000000"/>
                <w:sz w:val="24"/>
                <w:szCs w:val="24"/>
                <w:lang w:eastAsia="aa-ET"/>
              </w:rPr>
            </w:pPr>
            <w:r w:rsidRPr="005F6E8C">
              <w:rPr>
                <w:rFonts w:ascii="Arial" w:hAnsi="Arial" w:cs="Arial"/>
                <w:sz w:val="24"/>
                <w:szCs w:val="24"/>
              </w:rPr>
              <w:t xml:space="preserve">МЭ </w:t>
            </w:r>
          </w:p>
        </w:tc>
        <w:tc>
          <w:tcPr>
            <w:tcW w:w="7441" w:type="dxa"/>
          </w:tcPr>
          <w:p w14:paraId="08263DEA" w14:textId="505FDB86" w:rsidR="00BE2328" w:rsidRPr="005F6E8C" w:rsidRDefault="00BE2328" w:rsidP="00BE2328">
            <w:pPr>
              <w:jc w:val="both"/>
              <w:rPr>
                <w:rFonts w:ascii="Arial" w:hAnsi="Arial" w:cs="Arial"/>
                <w:sz w:val="24"/>
                <w:szCs w:val="24"/>
                <w:lang w:val="ru-RU"/>
              </w:rPr>
            </w:pPr>
            <w:r w:rsidRPr="005F6E8C">
              <w:rPr>
                <w:rFonts w:ascii="Arial" w:hAnsi="Arial" w:cs="Arial"/>
                <w:sz w:val="24"/>
                <w:szCs w:val="24"/>
                <w:lang w:val="ru-RU"/>
              </w:rPr>
              <w:t>Министерство энергетики</w:t>
            </w:r>
          </w:p>
        </w:tc>
      </w:tr>
      <w:tr w:rsidR="00BE2328" w:rsidRPr="005F6E8C" w14:paraId="6BD6F9F8" w14:textId="77777777" w:rsidTr="00F0493C">
        <w:tc>
          <w:tcPr>
            <w:tcW w:w="1904" w:type="dxa"/>
          </w:tcPr>
          <w:p w14:paraId="28977269" w14:textId="2281E5A1" w:rsidR="00BE2328" w:rsidRPr="005F6E8C" w:rsidRDefault="00BE2328" w:rsidP="00BE2328">
            <w:pPr>
              <w:jc w:val="both"/>
              <w:rPr>
                <w:rFonts w:ascii="Arial" w:eastAsia="Times New Roman" w:hAnsi="Arial" w:cs="Arial"/>
                <w:b/>
                <w:bCs/>
                <w:color w:val="000000"/>
                <w:sz w:val="24"/>
                <w:szCs w:val="24"/>
                <w:lang w:eastAsia="aa-ET"/>
              </w:rPr>
            </w:pPr>
            <w:r w:rsidRPr="005F6E8C">
              <w:rPr>
                <w:rFonts w:ascii="Arial" w:hAnsi="Arial" w:cs="Arial"/>
                <w:sz w:val="24"/>
                <w:szCs w:val="24"/>
              </w:rPr>
              <w:t>МЭГПР</w:t>
            </w:r>
          </w:p>
        </w:tc>
        <w:tc>
          <w:tcPr>
            <w:tcW w:w="7441" w:type="dxa"/>
          </w:tcPr>
          <w:p w14:paraId="550CEC6D" w14:textId="2EE83EED" w:rsidR="00BE2328" w:rsidRPr="005F6E8C" w:rsidRDefault="00BE2328" w:rsidP="00BE2328">
            <w:pPr>
              <w:jc w:val="both"/>
              <w:rPr>
                <w:rFonts w:ascii="Arial" w:hAnsi="Arial" w:cs="Arial"/>
                <w:sz w:val="24"/>
                <w:szCs w:val="24"/>
              </w:rPr>
            </w:pPr>
            <w:r w:rsidRPr="005F6E8C">
              <w:rPr>
                <w:rFonts w:ascii="Arial" w:hAnsi="Arial" w:cs="Arial"/>
                <w:sz w:val="24"/>
                <w:szCs w:val="24"/>
              </w:rPr>
              <w:t>Министерство экологии, геологии и природных ресурсов</w:t>
            </w:r>
          </w:p>
        </w:tc>
      </w:tr>
      <w:tr w:rsidR="00BE2328" w:rsidRPr="005F6E8C" w14:paraId="21C81E76" w14:textId="77777777" w:rsidTr="00F0493C">
        <w:tc>
          <w:tcPr>
            <w:tcW w:w="1904" w:type="dxa"/>
          </w:tcPr>
          <w:p w14:paraId="28AE9EF8" w14:textId="7F156B5E" w:rsidR="00BE2328" w:rsidRPr="005F6E8C" w:rsidRDefault="00BE2328" w:rsidP="00BE2328">
            <w:pPr>
              <w:jc w:val="both"/>
              <w:rPr>
                <w:rFonts w:ascii="Arial" w:eastAsia="Times New Roman" w:hAnsi="Arial" w:cs="Arial"/>
                <w:b/>
                <w:bCs/>
                <w:color w:val="000000"/>
                <w:sz w:val="24"/>
                <w:szCs w:val="24"/>
                <w:lang w:eastAsia="aa-ET"/>
              </w:rPr>
            </w:pPr>
            <w:r w:rsidRPr="005F6E8C">
              <w:rPr>
                <w:rFonts w:ascii="Arial" w:hAnsi="Arial" w:cs="Arial"/>
                <w:sz w:val="24"/>
                <w:szCs w:val="24"/>
              </w:rPr>
              <w:t>МЮ</w:t>
            </w:r>
          </w:p>
        </w:tc>
        <w:tc>
          <w:tcPr>
            <w:tcW w:w="7441" w:type="dxa"/>
          </w:tcPr>
          <w:p w14:paraId="4E154A16" w14:textId="6E5C9D91" w:rsidR="00BE2328" w:rsidRPr="005F6E8C" w:rsidRDefault="00BE2328" w:rsidP="00BE2328">
            <w:pPr>
              <w:jc w:val="both"/>
              <w:rPr>
                <w:rFonts w:ascii="Arial" w:hAnsi="Arial" w:cs="Arial"/>
                <w:sz w:val="24"/>
                <w:szCs w:val="24"/>
                <w:lang w:val="ru-RU"/>
              </w:rPr>
            </w:pPr>
            <w:r w:rsidRPr="005F6E8C">
              <w:rPr>
                <w:rFonts w:ascii="Arial" w:hAnsi="Arial" w:cs="Arial"/>
                <w:sz w:val="24"/>
                <w:szCs w:val="24"/>
                <w:lang w:val="ru-RU"/>
              </w:rPr>
              <w:t>Министерство юстиции</w:t>
            </w:r>
          </w:p>
        </w:tc>
      </w:tr>
      <w:tr w:rsidR="00F0493C" w:rsidRPr="005F6E8C" w14:paraId="48A5C232" w14:textId="77777777" w:rsidTr="00F0493C">
        <w:trPr>
          <w:trHeight w:val="251"/>
        </w:trPr>
        <w:tc>
          <w:tcPr>
            <w:tcW w:w="1904" w:type="dxa"/>
          </w:tcPr>
          <w:p w14:paraId="1CEAC6D1" w14:textId="77777777" w:rsidR="00F0493C" w:rsidRPr="005F6E8C" w:rsidRDefault="00F0493C" w:rsidP="0060382C">
            <w:pPr>
              <w:jc w:val="both"/>
              <w:rPr>
                <w:rFonts w:ascii="Arial" w:hAnsi="Arial" w:cs="Arial"/>
                <w:sz w:val="24"/>
                <w:szCs w:val="24"/>
                <w:lang w:val="ru-RU"/>
              </w:rPr>
            </w:pPr>
            <w:r w:rsidRPr="005F6E8C">
              <w:rPr>
                <w:rFonts w:ascii="Arial" w:hAnsi="Arial" w:cs="Arial"/>
                <w:sz w:val="24"/>
                <w:szCs w:val="24"/>
              </w:rPr>
              <w:t>ВКО</w:t>
            </w:r>
          </w:p>
        </w:tc>
        <w:tc>
          <w:tcPr>
            <w:tcW w:w="7441" w:type="dxa"/>
          </w:tcPr>
          <w:p w14:paraId="75DA095A" w14:textId="77777777" w:rsidR="00F0493C" w:rsidRPr="005F6E8C" w:rsidRDefault="00F0493C" w:rsidP="0060382C">
            <w:pPr>
              <w:jc w:val="both"/>
              <w:rPr>
                <w:rFonts w:ascii="Arial" w:hAnsi="Arial" w:cs="Arial"/>
                <w:sz w:val="24"/>
                <w:szCs w:val="24"/>
              </w:rPr>
            </w:pPr>
            <w:r w:rsidRPr="005F6E8C">
              <w:rPr>
                <w:rFonts w:ascii="Arial" w:hAnsi="Arial" w:cs="Arial"/>
                <w:sz w:val="24"/>
                <w:szCs w:val="24"/>
              </w:rPr>
              <w:t>Восточно-Казахстанская область</w:t>
            </w:r>
          </w:p>
        </w:tc>
      </w:tr>
      <w:tr w:rsidR="00F0493C" w:rsidRPr="005F6E8C" w14:paraId="295DDF41" w14:textId="77777777" w:rsidTr="00F0493C">
        <w:tc>
          <w:tcPr>
            <w:tcW w:w="1904" w:type="dxa"/>
          </w:tcPr>
          <w:p w14:paraId="695EA1A0" w14:textId="77777777" w:rsidR="00F0493C" w:rsidRPr="005F6E8C" w:rsidRDefault="00F0493C" w:rsidP="0060382C">
            <w:pPr>
              <w:jc w:val="both"/>
              <w:rPr>
                <w:rFonts w:ascii="Arial" w:hAnsi="Arial" w:cs="Arial"/>
                <w:sz w:val="24"/>
                <w:szCs w:val="24"/>
              </w:rPr>
            </w:pPr>
            <w:r w:rsidRPr="005F6E8C">
              <w:rPr>
                <w:rFonts w:ascii="Arial" w:hAnsi="Arial" w:cs="Arial"/>
                <w:sz w:val="24"/>
                <w:szCs w:val="24"/>
              </w:rPr>
              <w:t>ЗКО</w:t>
            </w:r>
          </w:p>
        </w:tc>
        <w:tc>
          <w:tcPr>
            <w:tcW w:w="7441" w:type="dxa"/>
          </w:tcPr>
          <w:p w14:paraId="6E6B6711" w14:textId="77777777" w:rsidR="00F0493C" w:rsidRPr="005F6E8C" w:rsidRDefault="00F0493C" w:rsidP="0060382C">
            <w:pPr>
              <w:jc w:val="both"/>
              <w:rPr>
                <w:rFonts w:ascii="Arial" w:hAnsi="Arial" w:cs="Arial"/>
                <w:sz w:val="24"/>
                <w:szCs w:val="24"/>
              </w:rPr>
            </w:pPr>
            <w:r w:rsidRPr="005F6E8C">
              <w:rPr>
                <w:rFonts w:ascii="Arial" w:hAnsi="Arial" w:cs="Arial"/>
                <w:sz w:val="24"/>
                <w:szCs w:val="24"/>
              </w:rPr>
              <w:t>Западно-Казахстанская область</w:t>
            </w:r>
          </w:p>
        </w:tc>
      </w:tr>
      <w:tr w:rsidR="00F0493C" w:rsidRPr="005F6E8C" w14:paraId="707295DA" w14:textId="77777777" w:rsidTr="00F0493C">
        <w:tc>
          <w:tcPr>
            <w:tcW w:w="1904" w:type="dxa"/>
          </w:tcPr>
          <w:p w14:paraId="453ECB3F" w14:textId="77777777" w:rsidR="00F0493C" w:rsidRPr="005F6E8C" w:rsidRDefault="00F0493C" w:rsidP="0060382C">
            <w:pPr>
              <w:jc w:val="both"/>
              <w:rPr>
                <w:rFonts w:ascii="Arial" w:eastAsia="Times New Roman" w:hAnsi="Arial" w:cs="Arial"/>
                <w:b/>
                <w:bCs/>
                <w:color w:val="000000"/>
                <w:sz w:val="24"/>
                <w:szCs w:val="24"/>
                <w:lang w:eastAsia="aa-ET"/>
              </w:rPr>
            </w:pPr>
            <w:r w:rsidRPr="005F6E8C">
              <w:rPr>
                <w:rFonts w:ascii="Arial" w:hAnsi="Arial" w:cs="Arial"/>
                <w:sz w:val="24"/>
                <w:szCs w:val="24"/>
              </w:rPr>
              <w:t>СКО</w:t>
            </w:r>
          </w:p>
        </w:tc>
        <w:tc>
          <w:tcPr>
            <w:tcW w:w="7441" w:type="dxa"/>
          </w:tcPr>
          <w:p w14:paraId="150809F4" w14:textId="77777777" w:rsidR="00F0493C" w:rsidRPr="005F6E8C" w:rsidRDefault="00F0493C" w:rsidP="0060382C">
            <w:pPr>
              <w:jc w:val="both"/>
              <w:rPr>
                <w:rFonts w:ascii="Arial" w:hAnsi="Arial" w:cs="Arial"/>
                <w:sz w:val="24"/>
                <w:szCs w:val="24"/>
              </w:rPr>
            </w:pPr>
            <w:r w:rsidRPr="005F6E8C">
              <w:rPr>
                <w:rFonts w:ascii="Arial" w:hAnsi="Arial" w:cs="Arial"/>
                <w:sz w:val="24"/>
                <w:szCs w:val="24"/>
              </w:rPr>
              <w:t>Северо-Казахстанская область</w:t>
            </w:r>
          </w:p>
        </w:tc>
      </w:tr>
      <w:tr w:rsidR="00F0493C" w:rsidRPr="005F6E8C" w14:paraId="46F6FBC8" w14:textId="77777777" w:rsidTr="00F0493C">
        <w:tc>
          <w:tcPr>
            <w:tcW w:w="1904" w:type="dxa"/>
          </w:tcPr>
          <w:p w14:paraId="1630B75A" w14:textId="77777777" w:rsidR="00F0493C" w:rsidRPr="005F6E8C" w:rsidRDefault="00F0493C" w:rsidP="0060382C">
            <w:pPr>
              <w:jc w:val="both"/>
              <w:rPr>
                <w:rFonts w:ascii="Arial" w:eastAsia="Times New Roman" w:hAnsi="Arial" w:cs="Arial"/>
                <w:b/>
                <w:bCs/>
                <w:color w:val="000000"/>
                <w:sz w:val="24"/>
                <w:szCs w:val="24"/>
                <w:lang w:eastAsia="aa-ET"/>
              </w:rPr>
            </w:pPr>
            <w:r w:rsidRPr="005F6E8C">
              <w:rPr>
                <w:rFonts w:ascii="Arial" w:hAnsi="Arial" w:cs="Arial"/>
                <w:sz w:val="24"/>
                <w:szCs w:val="24"/>
              </w:rPr>
              <w:t>РК</w:t>
            </w:r>
          </w:p>
        </w:tc>
        <w:tc>
          <w:tcPr>
            <w:tcW w:w="7441" w:type="dxa"/>
          </w:tcPr>
          <w:p w14:paraId="65F6C52B" w14:textId="77777777" w:rsidR="00F0493C" w:rsidRPr="005F6E8C" w:rsidRDefault="00F0493C" w:rsidP="0060382C">
            <w:pPr>
              <w:jc w:val="both"/>
              <w:rPr>
                <w:rFonts w:ascii="Arial" w:hAnsi="Arial" w:cs="Arial"/>
                <w:sz w:val="24"/>
                <w:szCs w:val="24"/>
              </w:rPr>
            </w:pPr>
            <w:r w:rsidRPr="005F6E8C">
              <w:rPr>
                <w:rFonts w:ascii="Arial" w:hAnsi="Arial" w:cs="Arial"/>
                <w:sz w:val="24"/>
                <w:szCs w:val="24"/>
              </w:rPr>
              <w:t>Республика Казахстан</w:t>
            </w:r>
          </w:p>
        </w:tc>
      </w:tr>
      <w:tr w:rsidR="00F0493C" w:rsidRPr="005F6E8C" w14:paraId="1A14B6B7" w14:textId="77777777" w:rsidTr="00F0493C">
        <w:tc>
          <w:tcPr>
            <w:tcW w:w="1904" w:type="dxa"/>
          </w:tcPr>
          <w:p w14:paraId="6C9336CA" w14:textId="77777777" w:rsidR="00F0493C" w:rsidRPr="005F6E8C" w:rsidRDefault="00F0493C" w:rsidP="0060382C">
            <w:pPr>
              <w:jc w:val="both"/>
              <w:rPr>
                <w:rFonts w:ascii="Arial" w:eastAsia="Times New Roman" w:hAnsi="Arial" w:cs="Arial"/>
                <w:b/>
                <w:bCs/>
                <w:color w:val="000000"/>
                <w:sz w:val="24"/>
                <w:szCs w:val="24"/>
                <w:lang w:eastAsia="aa-ET"/>
              </w:rPr>
            </w:pPr>
            <w:r w:rsidRPr="005F6E8C">
              <w:rPr>
                <w:rFonts w:ascii="Arial" w:hAnsi="Arial" w:cs="Arial"/>
                <w:sz w:val="24"/>
                <w:szCs w:val="24"/>
              </w:rPr>
              <w:t>ЦГО</w:t>
            </w:r>
          </w:p>
        </w:tc>
        <w:tc>
          <w:tcPr>
            <w:tcW w:w="7441" w:type="dxa"/>
          </w:tcPr>
          <w:p w14:paraId="66A9C5C3" w14:textId="77777777" w:rsidR="00F0493C" w:rsidRPr="005F6E8C" w:rsidRDefault="00F0493C" w:rsidP="0060382C">
            <w:pPr>
              <w:jc w:val="both"/>
              <w:rPr>
                <w:rFonts w:ascii="Arial" w:hAnsi="Arial" w:cs="Arial"/>
                <w:sz w:val="24"/>
                <w:szCs w:val="24"/>
              </w:rPr>
            </w:pPr>
            <w:r w:rsidRPr="005F6E8C">
              <w:rPr>
                <w:rFonts w:ascii="Arial" w:hAnsi="Arial" w:cs="Arial"/>
                <w:sz w:val="24"/>
                <w:szCs w:val="24"/>
              </w:rPr>
              <w:t>центральные государственные органы</w:t>
            </w:r>
          </w:p>
        </w:tc>
      </w:tr>
      <w:tr w:rsidR="00F0493C" w:rsidRPr="005F6E8C" w14:paraId="3E022B91" w14:textId="77777777" w:rsidTr="0060382C">
        <w:tc>
          <w:tcPr>
            <w:tcW w:w="1904" w:type="dxa"/>
          </w:tcPr>
          <w:p w14:paraId="209BCD68" w14:textId="77777777" w:rsidR="00F0493C" w:rsidRPr="005F6E8C" w:rsidRDefault="00F0493C" w:rsidP="0060382C">
            <w:pPr>
              <w:jc w:val="both"/>
              <w:rPr>
                <w:rFonts w:ascii="Arial" w:hAnsi="Arial" w:cs="Arial"/>
                <w:sz w:val="24"/>
                <w:szCs w:val="24"/>
              </w:rPr>
            </w:pPr>
            <w:r w:rsidRPr="005F6E8C">
              <w:rPr>
                <w:rFonts w:ascii="Arial" w:hAnsi="Arial" w:cs="Arial"/>
                <w:sz w:val="24"/>
                <w:szCs w:val="24"/>
              </w:rPr>
              <w:t>МИО</w:t>
            </w:r>
          </w:p>
        </w:tc>
        <w:tc>
          <w:tcPr>
            <w:tcW w:w="7441" w:type="dxa"/>
          </w:tcPr>
          <w:p w14:paraId="1423D72A" w14:textId="77777777" w:rsidR="00F0493C" w:rsidRPr="005F6E8C" w:rsidRDefault="00F0493C" w:rsidP="0060382C">
            <w:pPr>
              <w:jc w:val="both"/>
              <w:rPr>
                <w:rFonts w:ascii="Arial" w:hAnsi="Arial" w:cs="Arial"/>
                <w:sz w:val="24"/>
                <w:szCs w:val="24"/>
              </w:rPr>
            </w:pPr>
            <w:r w:rsidRPr="005F6E8C">
              <w:rPr>
                <w:rFonts w:ascii="Arial" w:hAnsi="Arial" w:cs="Arial"/>
                <w:sz w:val="24"/>
                <w:szCs w:val="24"/>
              </w:rPr>
              <w:t>местные исполнительные органы</w:t>
            </w:r>
          </w:p>
        </w:tc>
      </w:tr>
      <w:tr w:rsidR="00F0493C" w:rsidRPr="005F6E8C" w14:paraId="4EF12CBF" w14:textId="77777777" w:rsidTr="00F0493C">
        <w:tc>
          <w:tcPr>
            <w:tcW w:w="1904" w:type="dxa"/>
          </w:tcPr>
          <w:p w14:paraId="1BC70570" w14:textId="77777777" w:rsidR="00F0493C" w:rsidRPr="005F6E8C" w:rsidRDefault="00F0493C" w:rsidP="0060382C">
            <w:pPr>
              <w:jc w:val="both"/>
              <w:rPr>
                <w:rFonts w:ascii="Arial" w:hAnsi="Arial" w:cs="Arial"/>
                <w:sz w:val="24"/>
                <w:szCs w:val="24"/>
              </w:rPr>
            </w:pPr>
            <w:r w:rsidRPr="005F6E8C">
              <w:rPr>
                <w:rFonts w:ascii="Arial" w:hAnsi="Arial" w:cs="Arial"/>
                <w:sz w:val="24"/>
                <w:szCs w:val="24"/>
              </w:rPr>
              <w:t>ГРЗ</w:t>
            </w:r>
          </w:p>
        </w:tc>
        <w:tc>
          <w:tcPr>
            <w:tcW w:w="7441" w:type="dxa"/>
          </w:tcPr>
          <w:p w14:paraId="3D28527C" w14:textId="4105CFB6" w:rsidR="00F0493C" w:rsidRPr="005F6E8C" w:rsidRDefault="00F0493C" w:rsidP="0060382C">
            <w:pPr>
              <w:jc w:val="both"/>
              <w:rPr>
                <w:rFonts w:ascii="Arial" w:hAnsi="Arial" w:cs="Arial"/>
                <w:sz w:val="24"/>
                <w:szCs w:val="24"/>
              </w:rPr>
            </w:pPr>
            <w:r w:rsidRPr="005F6E8C">
              <w:rPr>
                <w:rFonts w:ascii="Arial" w:hAnsi="Arial" w:cs="Arial"/>
                <w:sz w:val="24"/>
                <w:szCs w:val="24"/>
              </w:rPr>
              <w:t>город республиканского значения</w:t>
            </w:r>
          </w:p>
        </w:tc>
      </w:tr>
      <w:tr w:rsidR="00F0493C" w:rsidRPr="005F6E8C" w14:paraId="1217435A" w14:textId="77777777" w:rsidTr="00F0493C">
        <w:tc>
          <w:tcPr>
            <w:tcW w:w="1904" w:type="dxa"/>
          </w:tcPr>
          <w:p w14:paraId="597A4CDE" w14:textId="32F1724F" w:rsidR="00F0493C" w:rsidRPr="005F6E8C" w:rsidRDefault="00F0493C" w:rsidP="0060382C">
            <w:pPr>
              <w:jc w:val="both"/>
              <w:rPr>
                <w:rFonts w:ascii="Arial" w:hAnsi="Arial" w:cs="Arial"/>
                <w:sz w:val="24"/>
                <w:szCs w:val="24"/>
                <w:lang w:val="ru-RU"/>
              </w:rPr>
            </w:pPr>
            <w:r w:rsidRPr="005F6E8C">
              <w:rPr>
                <w:rFonts w:ascii="Arial" w:hAnsi="Arial" w:cs="Arial"/>
                <w:sz w:val="24"/>
                <w:szCs w:val="24"/>
              </w:rPr>
              <w:t>ГО</w:t>
            </w:r>
            <w:r w:rsidRPr="005F6E8C">
              <w:rPr>
                <w:rFonts w:ascii="Arial" w:hAnsi="Arial" w:cs="Arial"/>
                <w:sz w:val="24"/>
                <w:szCs w:val="24"/>
                <w:lang w:val="ru-RU"/>
              </w:rPr>
              <w:t>З</w:t>
            </w:r>
          </w:p>
        </w:tc>
        <w:tc>
          <w:tcPr>
            <w:tcW w:w="7441" w:type="dxa"/>
          </w:tcPr>
          <w:p w14:paraId="43E3B804" w14:textId="16FE4865" w:rsidR="00F0493C" w:rsidRPr="005F6E8C" w:rsidRDefault="00F0493C" w:rsidP="0060382C">
            <w:pPr>
              <w:jc w:val="both"/>
              <w:rPr>
                <w:rFonts w:ascii="Arial" w:hAnsi="Arial" w:cs="Arial"/>
                <w:sz w:val="24"/>
                <w:szCs w:val="24"/>
                <w:lang w:val="ru-RU"/>
              </w:rPr>
            </w:pPr>
            <w:r w:rsidRPr="005F6E8C">
              <w:rPr>
                <w:rFonts w:ascii="Arial" w:hAnsi="Arial" w:cs="Arial"/>
                <w:sz w:val="24"/>
                <w:szCs w:val="24"/>
              </w:rPr>
              <w:t xml:space="preserve">город областного </w:t>
            </w:r>
            <w:r w:rsidRPr="005F6E8C">
              <w:rPr>
                <w:rFonts w:ascii="Arial" w:hAnsi="Arial" w:cs="Arial"/>
                <w:sz w:val="24"/>
                <w:szCs w:val="24"/>
                <w:lang w:val="ru-RU"/>
              </w:rPr>
              <w:t>значения</w:t>
            </w:r>
          </w:p>
        </w:tc>
      </w:tr>
      <w:tr w:rsidR="00F0493C" w:rsidRPr="005F6E8C" w14:paraId="15915907" w14:textId="77777777" w:rsidTr="00F0493C">
        <w:tc>
          <w:tcPr>
            <w:tcW w:w="1904" w:type="dxa"/>
          </w:tcPr>
          <w:p w14:paraId="0C03E905" w14:textId="77777777" w:rsidR="00F0493C" w:rsidRPr="005F6E8C" w:rsidRDefault="00F0493C" w:rsidP="0060382C">
            <w:pPr>
              <w:jc w:val="both"/>
              <w:rPr>
                <w:rFonts w:ascii="Arial" w:eastAsia="Times New Roman" w:hAnsi="Arial" w:cs="Arial"/>
                <w:b/>
                <w:bCs/>
                <w:color w:val="000000"/>
                <w:sz w:val="24"/>
                <w:szCs w:val="24"/>
                <w:lang w:eastAsia="aa-ET"/>
              </w:rPr>
            </w:pPr>
            <w:r w:rsidRPr="005F6E8C">
              <w:rPr>
                <w:rFonts w:ascii="Arial" w:hAnsi="Arial" w:cs="Arial"/>
                <w:sz w:val="24"/>
                <w:szCs w:val="24"/>
              </w:rPr>
              <w:t>НПО</w:t>
            </w:r>
          </w:p>
        </w:tc>
        <w:tc>
          <w:tcPr>
            <w:tcW w:w="7441" w:type="dxa"/>
          </w:tcPr>
          <w:p w14:paraId="0D0F0DCE" w14:textId="77777777" w:rsidR="00F0493C" w:rsidRPr="005F6E8C" w:rsidRDefault="00F0493C" w:rsidP="0060382C">
            <w:pPr>
              <w:jc w:val="both"/>
              <w:rPr>
                <w:rFonts w:ascii="Arial" w:hAnsi="Arial" w:cs="Arial"/>
                <w:sz w:val="24"/>
                <w:szCs w:val="24"/>
              </w:rPr>
            </w:pPr>
            <w:r w:rsidRPr="005F6E8C">
              <w:rPr>
                <w:rFonts w:ascii="Arial" w:hAnsi="Arial" w:cs="Arial"/>
                <w:sz w:val="24"/>
                <w:szCs w:val="24"/>
              </w:rPr>
              <w:t>неправительственные организации</w:t>
            </w:r>
          </w:p>
        </w:tc>
      </w:tr>
    </w:tbl>
    <w:p w14:paraId="37FD0F91" w14:textId="2CAD0349" w:rsidR="008D622A" w:rsidRPr="005F6E8C" w:rsidRDefault="008D622A" w:rsidP="001F3D4C">
      <w:pPr>
        <w:tabs>
          <w:tab w:val="left" w:pos="426"/>
        </w:tabs>
        <w:jc w:val="both"/>
        <w:rPr>
          <w:rFonts w:ascii="Arial" w:hAnsi="Arial" w:cs="Arial"/>
          <w:sz w:val="28"/>
          <w:szCs w:val="28"/>
          <w:lang w:val="ru-RU"/>
        </w:rPr>
      </w:pPr>
    </w:p>
    <w:p w14:paraId="0463D7B2" w14:textId="68A3D415" w:rsidR="008D622A" w:rsidRPr="005F6E8C" w:rsidRDefault="008D622A">
      <w:pPr>
        <w:rPr>
          <w:rFonts w:ascii="Arial" w:hAnsi="Arial" w:cs="Arial"/>
          <w:sz w:val="28"/>
          <w:szCs w:val="28"/>
          <w:lang w:val="ru-RU"/>
        </w:rPr>
      </w:pPr>
      <w:r w:rsidRPr="005F6E8C">
        <w:rPr>
          <w:rFonts w:ascii="Arial" w:hAnsi="Arial" w:cs="Arial"/>
          <w:sz w:val="28"/>
          <w:szCs w:val="28"/>
          <w:lang w:val="ru-RU"/>
        </w:rPr>
        <w:br w:type="page"/>
      </w:r>
    </w:p>
    <w:p w14:paraId="184AC794" w14:textId="1838A0E8" w:rsidR="00CD0837" w:rsidRPr="005F6E8C" w:rsidRDefault="00CD0837" w:rsidP="001E73B9">
      <w:pPr>
        <w:pStyle w:val="2"/>
        <w:jc w:val="both"/>
        <w:rPr>
          <w:rFonts w:ascii="Arial" w:hAnsi="Arial" w:cs="Arial"/>
          <w:b/>
          <w:bCs/>
          <w:sz w:val="28"/>
          <w:szCs w:val="28"/>
          <w:lang w:val="ru-RU"/>
        </w:rPr>
      </w:pPr>
      <w:bookmarkStart w:id="2" w:name="_Toc121770775"/>
      <w:r w:rsidRPr="005F6E8C">
        <w:rPr>
          <w:rFonts w:ascii="Arial" w:hAnsi="Arial" w:cs="Arial"/>
          <w:b/>
          <w:bCs/>
          <w:sz w:val="28"/>
          <w:szCs w:val="28"/>
          <w:lang w:val="ru-RU"/>
        </w:rPr>
        <w:lastRenderedPageBreak/>
        <w:t>1.2 Методология общественного мониторинга</w:t>
      </w:r>
      <w:bookmarkEnd w:id="2"/>
    </w:p>
    <w:p w14:paraId="6F105738" w14:textId="77777777" w:rsidR="00351BA6" w:rsidRPr="005F6E8C" w:rsidRDefault="00351BA6" w:rsidP="00351BA6">
      <w:pPr>
        <w:rPr>
          <w:b/>
          <w:color w:val="2F2F2F" w:themeColor="text2" w:themeShade="80"/>
        </w:rPr>
      </w:pPr>
    </w:p>
    <w:p w14:paraId="60C4B652" w14:textId="77777777" w:rsidR="00B22644" w:rsidRPr="005F6E8C" w:rsidRDefault="00B22644" w:rsidP="00351BA6">
      <w:pPr>
        <w:ind w:firstLine="720"/>
        <w:jc w:val="both"/>
        <w:rPr>
          <w:rFonts w:ascii="Arial" w:hAnsi="Arial" w:cs="Arial"/>
          <w:b/>
          <w:color w:val="2F2F2F" w:themeColor="text2" w:themeShade="80"/>
          <w:sz w:val="24"/>
          <w:szCs w:val="24"/>
        </w:rPr>
      </w:pPr>
    </w:p>
    <w:p w14:paraId="3B03BC25" w14:textId="77777777" w:rsidR="002273C3" w:rsidRPr="005F6E8C" w:rsidRDefault="002273C3" w:rsidP="002273C3">
      <w:pPr>
        <w:pStyle w:val="af6"/>
        <w:tabs>
          <w:tab w:val="left" w:pos="7088"/>
        </w:tabs>
        <w:spacing w:line="276" w:lineRule="auto"/>
        <w:ind w:right="-1" w:firstLine="566"/>
        <w:jc w:val="both"/>
        <w:rPr>
          <w:color w:val="FF0000"/>
          <w:lang w:val="kk-KZ"/>
        </w:rPr>
      </w:pPr>
      <w:r w:rsidRPr="005F6E8C">
        <w:rPr>
          <w:b/>
        </w:rPr>
        <w:t xml:space="preserve">Целью </w:t>
      </w:r>
      <w:r w:rsidRPr="005F6E8C">
        <w:t xml:space="preserve">проведения общественного мониторинга является определение уровня удовлетворенности услугополучателей качеством, доступностью, и процедурами предоставления государственных услуг услугодателями, выявление проблемных вопросов и выработка рекомендаций по повышению качества оказания государственных услуг, </w:t>
      </w:r>
      <w:r w:rsidRPr="005F6E8C">
        <w:rPr>
          <w:lang w:val="kk-KZ"/>
        </w:rPr>
        <w:t>а также установление признаков бюрократизма и волокиты.</w:t>
      </w:r>
    </w:p>
    <w:p w14:paraId="4C25FA45" w14:textId="77777777" w:rsidR="00B22644" w:rsidRPr="005F6E8C" w:rsidRDefault="00B22644" w:rsidP="00351BA6">
      <w:pPr>
        <w:ind w:firstLine="720"/>
        <w:jc w:val="both"/>
        <w:rPr>
          <w:rFonts w:ascii="Arial" w:hAnsi="Arial" w:cs="Arial"/>
          <w:b/>
          <w:sz w:val="24"/>
          <w:szCs w:val="24"/>
          <w:lang w:val="kk-KZ"/>
        </w:rPr>
      </w:pPr>
    </w:p>
    <w:p w14:paraId="1892FDD0" w14:textId="50338C9B" w:rsidR="00351BA6" w:rsidRPr="005F6E8C" w:rsidRDefault="00351BA6" w:rsidP="0096340D">
      <w:pPr>
        <w:ind w:firstLine="567"/>
        <w:jc w:val="both"/>
        <w:rPr>
          <w:rFonts w:ascii="Arial" w:hAnsi="Arial" w:cs="Arial"/>
          <w:b/>
          <w:color w:val="306785" w:themeColor="accent1" w:themeShade="BF"/>
          <w:sz w:val="24"/>
          <w:szCs w:val="24"/>
        </w:rPr>
      </w:pPr>
      <w:r w:rsidRPr="005F6E8C">
        <w:rPr>
          <w:rFonts w:ascii="Arial" w:hAnsi="Arial" w:cs="Arial"/>
          <w:b/>
          <w:color w:val="306785" w:themeColor="accent1" w:themeShade="BF"/>
          <w:sz w:val="24"/>
          <w:szCs w:val="24"/>
        </w:rPr>
        <w:t>Основные задачи</w:t>
      </w:r>
    </w:p>
    <w:p w14:paraId="691336FB" w14:textId="77777777" w:rsidR="002273C3" w:rsidRPr="005F6E8C" w:rsidRDefault="002273C3">
      <w:pPr>
        <w:pStyle w:val="a4"/>
        <w:widowControl w:val="0"/>
        <w:numPr>
          <w:ilvl w:val="0"/>
          <w:numId w:val="41"/>
        </w:numPr>
        <w:tabs>
          <w:tab w:val="left" w:pos="709"/>
        </w:tabs>
        <w:autoSpaceDE w:val="0"/>
        <w:autoSpaceDN w:val="0"/>
        <w:spacing w:after="0" w:line="276" w:lineRule="auto"/>
        <w:ind w:left="0" w:firstLine="426"/>
        <w:contextualSpacing w:val="0"/>
        <w:jc w:val="both"/>
        <w:rPr>
          <w:rFonts w:ascii="Arial" w:hAnsi="Arial" w:cs="Arial"/>
          <w:sz w:val="24"/>
        </w:rPr>
      </w:pPr>
      <w:r w:rsidRPr="005F6E8C">
        <w:rPr>
          <w:rFonts w:ascii="Arial" w:hAnsi="Arial" w:cs="Arial"/>
          <w:sz w:val="24"/>
        </w:rPr>
        <w:t>получение информации о качестве оказания государственных услуг по основным критериям оценки;</w:t>
      </w:r>
    </w:p>
    <w:p w14:paraId="21312356" w14:textId="77777777" w:rsidR="002273C3" w:rsidRPr="005F6E8C" w:rsidRDefault="002273C3">
      <w:pPr>
        <w:pStyle w:val="a4"/>
        <w:widowControl w:val="0"/>
        <w:numPr>
          <w:ilvl w:val="0"/>
          <w:numId w:val="41"/>
        </w:numPr>
        <w:tabs>
          <w:tab w:val="left" w:pos="709"/>
        </w:tabs>
        <w:autoSpaceDE w:val="0"/>
        <w:autoSpaceDN w:val="0"/>
        <w:spacing w:after="0" w:line="278" w:lineRule="auto"/>
        <w:ind w:left="0" w:firstLine="426"/>
        <w:contextualSpacing w:val="0"/>
        <w:jc w:val="both"/>
        <w:rPr>
          <w:rFonts w:ascii="Arial" w:hAnsi="Arial" w:cs="Arial"/>
          <w:sz w:val="24"/>
        </w:rPr>
      </w:pPr>
      <w:r w:rsidRPr="005F6E8C">
        <w:rPr>
          <w:rFonts w:ascii="Arial" w:hAnsi="Arial" w:cs="Arial"/>
          <w:sz w:val="24"/>
        </w:rPr>
        <w:t>выявление проблемных вопросов, в том числе административных и иных барьеров при оказании государственных услуг;</w:t>
      </w:r>
    </w:p>
    <w:p w14:paraId="75256026" w14:textId="77777777" w:rsidR="002273C3" w:rsidRPr="005F6E8C" w:rsidRDefault="002273C3">
      <w:pPr>
        <w:pStyle w:val="a4"/>
        <w:widowControl w:val="0"/>
        <w:numPr>
          <w:ilvl w:val="0"/>
          <w:numId w:val="41"/>
        </w:numPr>
        <w:tabs>
          <w:tab w:val="left" w:pos="709"/>
        </w:tabs>
        <w:autoSpaceDE w:val="0"/>
        <w:autoSpaceDN w:val="0"/>
        <w:spacing w:after="0" w:line="278" w:lineRule="auto"/>
        <w:ind w:left="0" w:firstLine="426"/>
        <w:contextualSpacing w:val="0"/>
        <w:jc w:val="both"/>
        <w:rPr>
          <w:rFonts w:ascii="Arial" w:hAnsi="Arial" w:cs="Arial"/>
          <w:sz w:val="24"/>
        </w:rPr>
      </w:pPr>
      <w:r w:rsidRPr="005F6E8C">
        <w:rPr>
          <w:rFonts w:ascii="Arial" w:hAnsi="Arial" w:cs="Arial"/>
          <w:sz w:val="24"/>
        </w:rPr>
        <w:t>установление признаков бюрократизма и волокиты в административных процедурах, в том числе в части сбора и подачи документов, многоэтапности, сроков, отказов;</w:t>
      </w:r>
    </w:p>
    <w:p w14:paraId="35E67DB4" w14:textId="77777777" w:rsidR="002273C3" w:rsidRPr="005F6E8C" w:rsidRDefault="002273C3">
      <w:pPr>
        <w:pStyle w:val="a4"/>
        <w:widowControl w:val="0"/>
        <w:numPr>
          <w:ilvl w:val="0"/>
          <w:numId w:val="41"/>
        </w:numPr>
        <w:tabs>
          <w:tab w:val="left" w:pos="709"/>
        </w:tabs>
        <w:autoSpaceDE w:val="0"/>
        <w:autoSpaceDN w:val="0"/>
        <w:spacing w:after="0" w:line="276" w:lineRule="auto"/>
        <w:ind w:left="0" w:firstLine="426"/>
        <w:contextualSpacing w:val="0"/>
        <w:jc w:val="both"/>
        <w:rPr>
          <w:rFonts w:ascii="Arial" w:hAnsi="Arial" w:cs="Arial"/>
          <w:sz w:val="24"/>
        </w:rPr>
      </w:pPr>
      <w:r w:rsidRPr="005F6E8C">
        <w:rPr>
          <w:rFonts w:ascii="Arial" w:hAnsi="Arial" w:cs="Arial"/>
          <w:sz w:val="24"/>
        </w:rPr>
        <w:t>выработка рекомендаций для улучшения административных процедур и процедур оказания государственных услуг, в том числе по упрощению, оптимизации и автоматизации процессов их предоставления.</w:t>
      </w:r>
    </w:p>
    <w:p w14:paraId="3E0B0559" w14:textId="77777777" w:rsidR="00B22644" w:rsidRPr="005F6E8C" w:rsidRDefault="00B22644" w:rsidP="002273C3">
      <w:pPr>
        <w:ind w:firstLine="720"/>
        <w:jc w:val="both"/>
        <w:rPr>
          <w:rFonts w:ascii="Arial" w:hAnsi="Arial" w:cs="Arial"/>
          <w:b/>
          <w:sz w:val="24"/>
          <w:szCs w:val="24"/>
        </w:rPr>
      </w:pPr>
    </w:p>
    <w:p w14:paraId="1E1F7E3D" w14:textId="35C550B5" w:rsidR="00351BA6" w:rsidRPr="005F6E8C" w:rsidRDefault="00351BA6" w:rsidP="0096340D">
      <w:pPr>
        <w:tabs>
          <w:tab w:val="left" w:pos="993"/>
        </w:tabs>
        <w:ind w:firstLine="567"/>
        <w:jc w:val="both"/>
        <w:rPr>
          <w:rFonts w:ascii="Arial" w:hAnsi="Arial" w:cs="Arial"/>
          <w:sz w:val="24"/>
          <w:szCs w:val="24"/>
        </w:rPr>
      </w:pPr>
      <w:r w:rsidRPr="005F6E8C">
        <w:rPr>
          <w:rFonts w:ascii="Arial" w:hAnsi="Arial" w:cs="Arial"/>
          <w:b/>
          <w:color w:val="306785" w:themeColor="accent1" w:themeShade="BF"/>
          <w:sz w:val="24"/>
          <w:szCs w:val="24"/>
        </w:rPr>
        <w:t xml:space="preserve">Объект исследования </w:t>
      </w:r>
      <w:r w:rsidRPr="005F6E8C">
        <w:rPr>
          <w:rFonts w:ascii="Arial" w:hAnsi="Arial" w:cs="Arial"/>
          <w:b/>
          <w:sz w:val="24"/>
          <w:szCs w:val="24"/>
        </w:rPr>
        <w:t xml:space="preserve">– </w:t>
      </w:r>
      <w:r w:rsidRPr="005F6E8C">
        <w:rPr>
          <w:rFonts w:ascii="Arial" w:hAnsi="Arial" w:cs="Arial"/>
          <w:sz w:val="24"/>
          <w:szCs w:val="24"/>
        </w:rPr>
        <w:t xml:space="preserve">население </w:t>
      </w:r>
      <w:r w:rsidRPr="005F6E8C">
        <w:rPr>
          <w:rFonts w:ascii="Arial" w:hAnsi="Arial" w:cs="Arial"/>
          <w:sz w:val="24"/>
          <w:szCs w:val="24"/>
          <w:lang w:val="ru-RU"/>
        </w:rPr>
        <w:t>20</w:t>
      </w:r>
      <w:r w:rsidRPr="005F6E8C">
        <w:rPr>
          <w:rFonts w:ascii="Arial" w:hAnsi="Arial" w:cs="Arial"/>
          <w:sz w:val="24"/>
          <w:szCs w:val="24"/>
        </w:rPr>
        <w:t xml:space="preserve"> регионов РК, старше 18 лет</w:t>
      </w:r>
    </w:p>
    <w:p w14:paraId="30D7D520" w14:textId="356797EC" w:rsidR="002273C3" w:rsidRPr="005F6E8C" w:rsidRDefault="00226903">
      <w:pPr>
        <w:pStyle w:val="a4"/>
        <w:widowControl w:val="0"/>
        <w:numPr>
          <w:ilvl w:val="0"/>
          <w:numId w:val="42"/>
        </w:numPr>
        <w:tabs>
          <w:tab w:val="left" w:pos="993"/>
        </w:tabs>
        <w:autoSpaceDE w:val="0"/>
        <w:autoSpaceDN w:val="0"/>
        <w:spacing w:before="47" w:after="0" w:line="240" w:lineRule="auto"/>
        <w:ind w:left="0" w:firstLine="567"/>
        <w:contextualSpacing w:val="0"/>
        <w:rPr>
          <w:rFonts w:ascii="Arial" w:hAnsi="Arial" w:cs="Arial"/>
          <w:sz w:val="24"/>
          <w:szCs w:val="24"/>
        </w:rPr>
      </w:pPr>
      <w:r w:rsidRPr="005F6E8C">
        <w:rPr>
          <w:rFonts w:ascii="Arial" w:hAnsi="Arial" w:cs="Arial"/>
          <w:sz w:val="24"/>
          <w:szCs w:val="24"/>
          <w:lang w:val="ru-RU"/>
        </w:rPr>
        <w:t>у</w:t>
      </w:r>
      <w:r w:rsidR="002273C3" w:rsidRPr="005F6E8C">
        <w:rPr>
          <w:rFonts w:ascii="Arial" w:hAnsi="Arial" w:cs="Arial"/>
          <w:sz w:val="24"/>
          <w:szCs w:val="24"/>
        </w:rPr>
        <w:t>слугополучатели (физические лица)</w:t>
      </w:r>
      <w:r w:rsidRPr="005F6E8C">
        <w:rPr>
          <w:rFonts w:ascii="Arial" w:hAnsi="Arial" w:cs="Arial"/>
          <w:sz w:val="24"/>
          <w:szCs w:val="24"/>
          <w:lang w:val="ru-RU"/>
        </w:rPr>
        <w:t>;</w:t>
      </w:r>
    </w:p>
    <w:p w14:paraId="6317EB30" w14:textId="3425F425" w:rsidR="002273C3" w:rsidRPr="005F6E8C" w:rsidRDefault="00226903">
      <w:pPr>
        <w:pStyle w:val="a4"/>
        <w:widowControl w:val="0"/>
        <w:numPr>
          <w:ilvl w:val="0"/>
          <w:numId w:val="42"/>
        </w:numPr>
        <w:tabs>
          <w:tab w:val="left" w:pos="993"/>
        </w:tabs>
        <w:autoSpaceDE w:val="0"/>
        <w:autoSpaceDN w:val="0"/>
        <w:spacing w:before="41" w:after="0" w:line="240" w:lineRule="auto"/>
        <w:ind w:left="0" w:firstLine="567"/>
        <w:contextualSpacing w:val="0"/>
        <w:rPr>
          <w:rFonts w:ascii="Arial" w:hAnsi="Arial" w:cs="Arial"/>
          <w:sz w:val="24"/>
          <w:szCs w:val="24"/>
        </w:rPr>
      </w:pPr>
      <w:r w:rsidRPr="005F6E8C">
        <w:rPr>
          <w:rFonts w:ascii="Arial" w:hAnsi="Arial" w:cs="Arial"/>
          <w:sz w:val="24"/>
          <w:szCs w:val="24"/>
          <w:lang w:val="ru-RU"/>
        </w:rPr>
        <w:t>у</w:t>
      </w:r>
      <w:r w:rsidR="002273C3" w:rsidRPr="005F6E8C">
        <w:rPr>
          <w:rFonts w:ascii="Arial" w:hAnsi="Arial" w:cs="Arial"/>
          <w:sz w:val="24"/>
          <w:szCs w:val="24"/>
        </w:rPr>
        <w:t>слугополучатели (ИП и юридические лица, резиденты РК)</w:t>
      </w:r>
      <w:r w:rsidRPr="005F6E8C">
        <w:rPr>
          <w:rFonts w:ascii="Arial" w:hAnsi="Arial" w:cs="Arial"/>
          <w:sz w:val="24"/>
          <w:szCs w:val="24"/>
          <w:lang w:val="ru-RU"/>
        </w:rPr>
        <w:t>;</w:t>
      </w:r>
    </w:p>
    <w:p w14:paraId="27A683FB" w14:textId="2FAC15B5" w:rsidR="002273C3" w:rsidRPr="005F6E8C" w:rsidRDefault="00226903">
      <w:pPr>
        <w:pStyle w:val="a4"/>
        <w:widowControl w:val="0"/>
        <w:numPr>
          <w:ilvl w:val="0"/>
          <w:numId w:val="42"/>
        </w:numPr>
        <w:tabs>
          <w:tab w:val="left" w:pos="993"/>
        </w:tabs>
        <w:autoSpaceDE w:val="0"/>
        <w:autoSpaceDN w:val="0"/>
        <w:spacing w:before="41" w:after="0" w:line="240" w:lineRule="auto"/>
        <w:ind w:left="0" w:firstLine="567"/>
        <w:contextualSpacing w:val="0"/>
        <w:rPr>
          <w:rFonts w:ascii="Arial" w:hAnsi="Arial" w:cs="Arial"/>
          <w:sz w:val="24"/>
          <w:szCs w:val="24"/>
        </w:rPr>
      </w:pPr>
      <w:r w:rsidRPr="005F6E8C">
        <w:rPr>
          <w:rFonts w:ascii="Arial" w:hAnsi="Arial" w:cs="Arial"/>
          <w:sz w:val="24"/>
          <w:szCs w:val="24"/>
          <w:lang w:val="ru-RU"/>
        </w:rPr>
        <w:t>у</w:t>
      </w:r>
      <w:r w:rsidR="002273C3" w:rsidRPr="005F6E8C">
        <w:rPr>
          <w:rFonts w:ascii="Arial" w:hAnsi="Arial" w:cs="Arial"/>
          <w:sz w:val="24"/>
          <w:szCs w:val="24"/>
        </w:rPr>
        <w:t>слугополучатели (нерезиденты РК)</w:t>
      </w:r>
      <w:r w:rsidRPr="005F6E8C">
        <w:rPr>
          <w:rFonts w:ascii="Arial" w:hAnsi="Arial" w:cs="Arial"/>
          <w:sz w:val="24"/>
          <w:szCs w:val="24"/>
          <w:lang w:val="ru-RU"/>
        </w:rPr>
        <w:t>.</w:t>
      </w:r>
    </w:p>
    <w:p w14:paraId="3A21EB1B" w14:textId="77777777" w:rsidR="002273C3" w:rsidRPr="005F6E8C" w:rsidRDefault="002273C3" w:rsidP="002273C3">
      <w:pPr>
        <w:pStyle w:val="af6"/>
        <w:spacing w:before="3"/>
      </w:pPr>
    </w:p>
    <w:p w14:paraId="42454A1E" w14:textId="77777777" w:rsidR="002273C3" w:rsidRPr="005F6E8C" w:rsidRDefault="002273C3" w:rsidP="0096340D">
      <w:pPr>
        <w:ind w:firstLine="566"/>
        <w:rPr>
          <w:rFonts w:ascii="Arial" w:hAnsi="Arial" w:cs="Arial"/>
          <w:b/>
          <w:bCs/>
          <w:color w:val="306785" w:themeColor="accent1" w:themeShade="BF"/>
          <w:sz w:val="24"/>
          <w:szCs w:val="24"/>
        </w:rPr>
      </w:pPr>
      <w:r w:rsidRPr="005F6E8C">
        <w:rPr>
          <w:rFonts w:ascii="Arial" w:hAnsi="Arial" w:cs="Arial"/>
          <w:b/>
          <w:bCs/>
          <w:color w:val="306785" w:themeColor="accent1" w:themeShade="BF"/>
          <w:sz w:val="24"/>
          <w:szCs w:val="24"/>
        </w:rPr>
        <w:t>Предмет общественного мониторинга</w:t>
      </w:r>
    </w:p>
    <w:p w14:paraId="77393C88" w14:textId="77777777" w:rsidR="002273C3" w:rsidRPr="005F6E8C" w:rsidRDefault="002273C3" w:rsidP="002273C3">
      <w:pPr>
        <w:pStyle w:val="af6"/>
        <w:spacing w:before="41" w:line="276" w:lineRule="auto"/>
        <w:ind w:firstLine="566"/>
        <w:jc w:val="both"/>
      </w:pPr>
      <w:r w:rsidRPr="005F6E8C">
        <w:t>Мнения, интересы, предпочтения и пожелания услугополучателей в отношении качества и доступности исследуемых государственных услуг, оказываемых услугодателями, наличия признаков бюрократизма и волокиты.</w:t>
      </w:r>
    </w:p>
    <w:p w14:paraId="1C6E1A7C" w14:textId="77777777" w:rsidR="002273C3" w:rsidRPr="005F6E8C" w:rsidRDefault="002273C3" w:rsidP="00351BA6">
      <w:pPr>
        <w:jc w:val="both"/>
        <w:rPr>
          <w:rFonts w:ascii="Arial" w:hAnsi="Arial" w:cs="Arial"/>
          <w:b/>
          <w:bCs/>
          <w:sz w:val="24"/>
          <w:szCs w:val="24"/>
        </w:rPr>
      </w:pPr>
    </w:p>
    <w:p w14:paraId="6617C2CB" w14:textId="758C24D6" w:rsidR="00351BA6" w:rsidRPr="005F6E8C" w:rsidRDefault="00351BA6" w:rsidP="0096340D">
      <w:pPr>
        <w:ind w:firstLine="566"/>
        <w:jc w:val="both"/>
        <w:rPr>
          <w:rFonts w:ascii="Arial" w:hAnsi="Arial" w:cs="Arial"/>
          <w:b/>
          <w:bCs/>
          <w:color w:val="306785" w:themeColor="accent1" w:themeShade="BF"/>
          <w:sz w:val="24"/>
          <w:szCs w:val="24"/>
        </w:rPr>
      </w:pPr>
      <w:r w:rsidRPr="005F6E8C">
        <w:rPr>
          <w:rFonts w:ascii="Arial" w:hAnsi="Arial" w:cs="Arial"/>
          <w:b/>
          <w:bCs/>
          <w:color w:val="306785" w:themeColor="accent1" w:themeShade="BF"/>
          <w:sz w:val="24"/>
          <w:szCs w:val="24"/>
        </w:rPr>
        <w:t>Стратегия исследования</w:t>
      </w:r>
    </w:p>
    <w:p w14:paraId="5CD5F993" w14:textId="19BD1530" w:rsidR="00B22644" w:rsidRPr="005F6E8C" w:rsidRDefault="00351BA6" w:rsidP="002273C3">
      <w:pPr>
        <w:pStyle w:val="a"/>
        <w:numPr>
          <w:ilvl w:val="0"/>
          <w:numId w:val="0"/>
        </w:numPr>
        <w:ind w:firstLine="720"/>
        <w:jc w:val="both"/>
        <w:rPr>
          <w:rFonts w:ascii="Arial" w:hAnsi="Arial" w:cs="Arial"/>
          <w:b w:val="0"/>
          <w:sz w:val="24"/>
        </w:rPr>
      </w:pPr>
      <w:r w:rsidRPr="005F6E8C">
        <w:rPr>
          <w:rFonts w:ascii="Arial" w:hAnsi="Arial" w:cs="Arial"/>
          <w:b w:val="0"/>
          <w:sz w:val="24"/>
        </w:rPr>
        <w:t>Количество респондентов – выборочная совокупность составляет не менее 9 000 респондентов, в том числе:</w:t>
      </w:r>
      <w:r w:rsidR="00B22644" w:rsidRPr="005F6E8C">
        <w:rPr>
          <w:rFonts w:ascii="Arial" w:hAnsi="Arial" w:cs="Arial"/>
          <w:b w:val="0"/>
          <w:sz w:val="24"/>
        </w:rPr>
        <w:t xml:space="preserve"> </w:t>
      </w:r>
    </w:p>
    <w:p w14:paraId="481FD8A5" w14:textId="77777777" w:rsidR="00B22644" w:rsidRPr="005F6E8C" w:rsidRDefault="00B22644" w:rsidP="00B22644">
      <w:pPr>
        <w:jc w:val="right"/>
        <w:rPr>
          <w:rFonts w:ascii="Arial" w:hAnsi="Arial" w:cs="Arial"/>
          <w:i/>
          <w:iCs/>
        </w:rPr>
      </w:pPr>
    </w:p>
    <w:p w14:paraId="55611D3E" w14:textId="77777777" w:rsidR="00B22644" w:rsidRPr="005F6E8C" w:rsidRDefault="00B22644" w:rsidP="00B22644">
      <w:pPr>
        <w:jc w:val="right"/>
        <w:rPr>
          <w:rFonts w:ascii="Arial" w:hAnsi="Arial" w:cs="Arial"/>
          <w:i/>
          <w:iCs/>
        </w:rPr>
      </w:pPr>
    </w:p>
    <w:p w14:paraId="1D347748" w14:textId="04F38963" w:rsidR="00B22644" w:rsidRPr="005F6E8C" w:rsidRDefault="00B22644" w:rsidP="00B22644">
      <w:pPr>
        <w:jc w:val="right"/>
        <w:rPr>
          <w:rFonts w:ascii="Arial" w:hAnsi="Arial" w:cs="Arial"/>
          <w:i/>
          <w:iCs/>
        </w:rPr>
      </w:pPr>
    </w:p>
    <w:p w14:paraId="0DEA563D" w14:textId="71FB0945" w:rsidR="008530BE" w:rsidRPr="005F6E8C" w:rsidRDefault="008530BE" w:rsidP="00B22644">
      <w:pPr>
        <w:jc w:val="right"/>
        <w:rPr>
          <w:rFonts w:ascii="Arial" w:hAnsi="Arial" w:cs="Arial"/>
          <w:i/>
          <w:iCs/>
        </w:rPr>
      </w:pPr>
    </w:p>
    <w:p w14:paraId="469F953A" w14:textId="77777777" w:rsidR="008530BE" w:rsidRPr="005F6E8C" w:rsidRDefault="008530BE" w:rsidP="00B22644">
      <w:pPr>
        <w:jc w:val="right"/>
        <w:rPr>
          <w:rFonts w:ascii="Arial" w:hAnsi="Arial" w:cs="Arial"/>
          <w:i/>
          <w:iCs/>
        </w:rPr>
      </w:pPr>
    </w:p>
    <w:p w14:paraId="3898DF0E" w14:textId="6EF1B59E" w:rsidR="00351BA6" w:rsidRPr="005F6E8C" w:rsidRDefault="00B22644" w:rsidP="00B22644">
      <w:pPr>
        <w:jc w:val="right"/>
        <w:rPr>
          <w:rFonts w:ascii="Arial" w:hAnsi="Arial" w:cs="Arial"/>
          <w:i/>
          <w:iCs/>
        </w:rPr>
      </w:pPr>
      <w:r w:rsidRPr="005F6E8C">
        <w:rPr>
          <w:rFonts w:ascii="Arial" w:hAnsi="Arial" w:cs="Arial"/>
          <w:i/>
          <w:iCs/>
        </w:rPr>
        <w:t>Диаграмма 1.2.1. Выборка респондентов</w:t>
      </w:r>
    </w:p>
    <w:p w14:paraId="5BB1F8D9" w14:textId="31723732" w:rsidR="00351BA6" w:rsidRPr="005F6E8C" w:rsidRDefault="00B22644" w:rsidP="00351BA6">
      <w:pPr>
        <w:jc w:val="both"/>
        <w:rPr>
          <w:rFonts w:ascii="Arial" w:hAnsi="Arial" w:cs="Arial"/>
          <w:sz w:val="24"/>
          <w:szCs w:val="24"/>
        </w:rPr>
      </w:pPr>
      <w:r w:rsidRPr="005F6E8C">
        <w:rPr>
          <w:rFonts w:ascii="Arial" w:hAnsi="Arial" w:cs="Arial"/>
          <w:noProof/>
          <w:sz w:val="24"/>
          <w:szCs w:val="24"/>
          <w:lang w:val="ru-RU" w:eastAsia="ru-RU"/>
        </w:rPr>
        <w:drawing>
          <wp:inline distT="0" distB="0" distL="0" distR="0" wp14:anchorId="05BC3449" wp14:editId="63E96445">
            <wp:extent cx="5940425" cy="2753360"/>
            <wp:effectExtent l="19050" t="0" r="0" b="0"/>
            <wp:docPr id="17" name="Схема 1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CDD4B53-CC48-F22C-544D-BF763E636CB3}"/>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77BF6922" w14:textId="77777777" w:rsidR="00351BA6" w:rsidRPr="005F6E8C" w:rsidRDefault="00351BA6" w:rsidP="00B22644">
      <w:pPr>
        <w:ind w:firstLine="720"/>
        <w:jc w:val="both"/>
        <w:rPr>
          <w:rFonts w:ascii="Arial" w:hAnsi="Arial" w:cs="Arial"/>
          <w:b/>
          <w:bCs/>
          <w:color w:val="306785" w:themeColor="accent1" w:themeShade="BF"/>
          <w:sz w:val="24"/>
          <w:szCs w:val="24"/>
        </w:rPr>
      </w:pPr>
      <w:r w:rsidRPr="005F6E8C">
        <w:rPr>
          <w:rFonts w:ascii="Arial" w:hAnsi="Arial" w:cs="Arial"/>
          <w:b/>
          <w:bCs/>
          <w:color w:val="306785" w:themeColor="accent1" w:themeShade="BF"/>
          <w:sz w:val="24"/>
          <w:szCs w:val="24"/>
        </w:rPr>
        <w:t>Выборка исследования</w:t>
      </w:r>
    </w:p>
    <w:p w14:paraId="05313F95" w14:textId="77777777" w:rsidR="00351BA6" w:rsidRPr="005F6E8C" w:rsidRDefault="00351BA6" w:rsidP="00B22644">
      <w:pPr>
        <w:ind w:firstLine="720"/>
        <w:jc w:val="both"/>
        <w:rPr>
          <w:rFonts w:ascii="Arial" w:hAnsi="Arial" w:cs="Arial"/>
          <w:sz w:val="24"/>
          <w:szCs w:val="24"/>
        </w:rPr>
      </w:pPr>
      <w:r w:rsidRPr="005F6E8C">
        <w:rPr>
          <w:rFonts w:ascii="Arial" w:hAnsi="Arial" w:cs="Arial"/>
          <w:sz w:val="24"/>
          <w:szCs w:val="24"/>
        </w:rPr>
        <w:t>Расчет выборки по территориальному принципу производится по формуле: Х=(</w:t>
      </w:r>
      <w:r w:rsidRPr="005F6E8C">
        <w:rPr>
          <w:rFonts w:ascii="Cambria Math" w:hAnsi="Cambria Math" w:cs="Cambria Math"/>
          <w:sz w:val="24"/>
          <w:szCs w:val="24"/>
        </w:rPr>
        <w:t>𝑁∗𝑃</w:t>
      </w:r>
      <w:r w:rsidRPr="005F6E8C">
        <w:rPr>
          <w:rFonts w:ascii="Arial" w:hAnsi="Arial" w:cs="Arial"/>
          <w:sz w:val="24"/>
          <w:szCs w:val="24"/>
        </w:rPr>
        <w:t>):100, где N – выборочная совокупность, P – доля населения, выраженная в процентах (по статистическим данным). Этот принцип предполагает пропорциональное отражение генеральной совокупности в выборке. Подобная структура выборки позволяет оптимизировать выборочную совокупность, обеспечивая как территориальный принцип репрезентативности, так и репрезентируя генеральную совокупность каждого региона и страны в целом.</w:t>
      </w:r>
    </w:p>
    <w:p w14:paraId="4D60DEEA" w14:textId="77777777" w:rsidR="00351BA6" w:rsidRPr="005F6E8C" w:rsidRDefault="00351BA6" w:rsidP="00B22644">
      <w:pPr>
        <w:ind w:firstLine="720"/>
        <w:jc w:val="both"/>
        <w:rPr>
          <w:rFonts w:ascii="Arial" w:hAnsi="Arial" w:cs="Arial"/>
          <w:sz w:val="24"/>
          <w:szCs w:val="24"/>
        </w:rPr>
      </w:pPr>
      <w:r w:rsidRPr="005F6E8C">
        <w:rPr>
          <w:rFonts w:ascii="Arial" w:hAnsi="Arial" w:cs="Arial"/>
          <w:sz w:val="24"/>
          <w:szCs w:val="24"/>
        </w:rPr>
        <w:t>Географический охват - исследованием были охвачены областные города Казахстана (включая областные центры, города второстепенного значения в каждой области, сельские населенные пункты), а также города республиканского значения Нур-Султан, Алматы и Шымкент.</w:t>
      </w:r>
    </w:p>
    <w:p w14:paraId="1854A228" w14:textId="77777777" w:rsidR="00351BA6" w:rsidRPr="005F6E8C" w:rsidRDefault="00351BA6" w:rsidP="00B22644">
      <w:pPr>
        <w:ind w:firstLine="720"/>
        <w:jc w:val="both"/>
        <w:rPr>
          <w:rFonts w:ascii="Arial" w:hAnsi="Arial" w:cs="Arial"/>
          <w:b/>
          <w:color w:val="306785" w:themeColor="accent1" w:themeShade="BF"/>
          <w:sz w:val="24"/>
          <w:szCs w:val="24"/>
        </w:rPr>
      </w:pPr>
      <w:r w:rsidRPr="005F6E8C">
        <w:rPr>
          <w:rFonts w:ascii="Arial" w:hAnsi="Arial" w:cs="Arial"/>
          <w:b/>
          <w:color w:val="306785" w:themeColor="accent1" w:themeShade="BF"/>
          <w:sz w:val="24"/>
          <w:szCs w:val="24"/>
        </w:rPr>
        <w:t>Методы исследования</w:t>
      </w:r>
    </w:p>
    <w:p w14:paraId="01DDA8A2" w14:textId="77777777" w:rsidR="00351BA6" w:rsidRPr="005F6E8C" w:rsidRDefault="00351BA6" w:rsidP="00B22644">
      <w:pPr>
        <w:ind w:firstLine="720"/>
        <w:jc w:val="both"/>
        <w:rPr>
          <w:rFonts w:ascii="Arial" w:hAnsi="Arial" w:cs="Arial"/>
          <w:sz w:val="24"/>
          <w:szCs w:val="24"/>
        </w:rPr>
      </w:pPr>
      <w:r w:rsidRPr="005F6E8C">
        <w:rPr>
          <w:rFonts w:ascii="Arial" w:hAnsi="Arial" w:cs="Arial"/>
          <w:sz w:val="24"/>
          <w:szCs w:val="24"/>
        </w:rPr>
        <w:t xml:space="preserve">Для решения поставленной цели и реализации задач исследования применены кабинетные исследования, количественный и качественный методы сбора информации. </w:t>
      </w:r>
    </w:p>
    <w:p w14:paraId="2F9B08FF" w14:textId="645411C9" w:rsidR="00351BA6" w:rsidRPr="005F6E8C" w:rsidRDefault="00351BA6" w:rsidP="00B22644">
      <w:pPr>
        <w:ind w:firstLine="720"/>
        <w:jc w:val="both"/>
        <w:rPr>
          <w:rFonts w:ascii="Arial" w:hAnsi="Arial" w:cs="Arial"/>
          <w:sz w:val="24"/>
          <w:szCs w:val="24"/>
        </w:rPr>
      </w:pPr>
      <w:r w:rsidRPr="005F6E8C">
        <w:rPr>
          <w:rFonts w:ascii="Arial" w:hAnsi="Arial" w:cs="Arial"/>
          <w:sz w:val="24"/>
          <w:szCs w:val="24"/>
        </w:rPr>
        <w:t xml:space="preserve">1. Кабинетные исследования (desk research) – в рамках кабинетных исследований сделаны официальные запросы в центральные государственные органы с просьбой предоставить необходимую информацию по каждой государственной услуге – данные актуального Стандарта услуги, общее количество человек, получивших услугу с 1 января по </w:t>
      </w:r>
      <w:r w:rsidR="0020209C" w:rsidRPr="005F6E8C">
        <w:rPr>
          <w:rFonts w:ascii="Arial" w:hAnsi="Arial" w:cs="Arial"/>
          <w:sz w:val="24"/>
          <w:szCs w:val="24"/>
          <w:lang w:val="ru-RU"/>
        </w:rPr>
        <w:t>ноябрь</w:t>
      </w:r>
      <w:r w:rsidRPr="005F6E8C">
        <w:rPr>
          <w:rFonts w:ascii="Arial" w:hAnsi="Arial" w:cs="Arial"/>
          <w:sz w:val="24"/>
          <w:szCs w:val="24"/>
        </w:rPr>
        <w:t xml:space="preserve"> 202</w:t>
      </w:r>
      <w:r w:rsidR="00B22644" w:rsidRPr="005F6E8C">
        <w:rPr>
          <w:rFonts w:ascii="Arial" w:hAnsi="Arial" w:cs="Arial"/>
          <w:sz w:val="24"/>
          <w:szCs w:val="24"/>
          <w:lang w:val="ru-RU"/>
        </w:rPr>
        <w:t>2</w:t>
      </w:r>
      <w:r w:rsidRPr="005F6E8C">
        <w:rPr>
          <w:rFonts w:ascii="Arial" w:hAnsi="Arial" w:cs="Arial"/>
          <w:sz w:val="24"/>
          <w:szCs w:val="24"/>
        </w:rPr>
        <w:t xml:space="preserve"> года включительно и контактные данные услугополучателей и др. Кроме того, кабинетные исследования осуществляли такую задачу, как получение первичной информации о государственной услуге.</w:t>
      </w:r>
    </w:p>
    <w:p w14:paraId="69B4F6AD" w14:textId="41940A2D" w:rsidR="00351BA6" w:rsidRPr="005F6E8C" w:rsidRDefault="00351BA6" w:rsidP="00B22644">
      <w:pPr>
        <w:ind w:firstLine="720"/>
        <w:jc w:val="both"/>
        <w:rPr>
          <w:rFonts w:ascii="Arial" w:hAnsi="Arial" w:cs="Arial"/>
          <w:sz w:val="24"/>
          <w:szCs w:val="24"/>
        </w:rPr>
      </w:pPr>
      <w:r w:rsidRPr="005F6E8C">
        <w:rPr>
          <w:rFonts w:ascii="Arial" w:hAnsi="Arial" w:cs="Arial"/>
          <w:sz w:val="24"/>
          <w:szCs w:val="24"/>
        </w:rPr>
        <w:lastRenderedPageBreak/>
        <w:t xml:space="preserve">2. </w:t>
      </w:r>
      <w:r w:rsidR="002273C3" w:rsidRPr="005F6E8C">
        <w:rPr>
          <w:rFonts w:ascii="Arial" w:hAnsi="Arial" w:cs="Arial"/>
          <w:sz w:val="24"/>
          <w:szCs w:val="24"/>
        </w:rPr>
        <w:t>Массовый опрос осуществляется офлайн и онлайн</w:t>
      </w:r>
      <w:r w:rsidR="002273C3" w:rsidRPr="005F6E8C">
        <w:rPr>
          <w:rFonts w:ascii="Arial" w:hAnsi="Arial" w:cs="Arial"/>
          <w:sz w:val="24"/>
          <w:szCs w:val="24"/>
          <w:lang w:val="ru-RU"/>
        </w:rPr>
        <w:t>*</w:t>
      </w:r>
      <w:r w:rsidR="002273C3" w:rsidRPr="005F6E8C">
        <w:rPr>
          <w:rFonts w:ascii="Arial" w:hAnsi="Arial" w:cs="Arial"/>
          <w:sz w:val="24"/>
          <w:szCs w:val="24"/>
        </w:rPr>
        <w:t xml:space="preserve"> способами путем анкетирования, форма которого </w:t>
      </w:r>
      <w:r w:rsidR="002273C3" w:rsidRPr="005F6E8C">
        <w:rPr>
          <w:rFonts w:ascii="Arial" w:hAnsi="Arial" w:cs="Arial"/>
          <w:sz w:val="24"/>
          <w:szCs w:val="24"/>
          <w:lang w:val="ru-RU"/>
        </w:rPr>
        <w:t>стандартизирована и утверждена в рамках действующей</w:t>
      </w:r>
      <w:r w:rsidR="002273C3" w:rsidRPr="005F6E8C">
        <w:rPr>
          <w:rFonts w:ascii="Arial" w:hAnsi="Arial" w:cs="Arial"/>
          <w:sz w:val="24"/>
          <w:szCs w:val="24"/>
        </w:rPr>
        <w:t xml:space="preserve"> Методологии и представляет собой метод получения первичной социологической информации.</w:t>
      </w:r>
    </w:p>
    <w:p w14:paraId="5E684C19" w14:textId="78FA66D5" w:rsidR="00351BA6" w:rsidRPr="005F6E8C" w:rsidRDefault="00351BA6">
      <w:pPr>
        <w:pStyle w:val="ae"/>
        <w:numPr>
          <w:ilvl w:val="0"/>
          <w:numId w:val="3"/>
        </w:numPr>
        <w:ind w:left="993"/>
        <w:rPr>
          <w:rFonts w:ascii="Arial" w:hAnsi="Arial" w:cs="Arial"/>
          <w:sz w:val="24"/>
        </w:rPr>
      </w:pPr>
      <w:r w:rsidRPr="005F6E8C">
        <w:rPr>
          <w:rFonts w:ascii="Arial" w:hAnsi="Arial" w:cs="Arial"/>
          <w:sz w:val="24"/>
        </w:rPr>
        <w:t>онлайн анкетировани</w:t>
      </w:r>
      <w:r w:rsidR="00B22644" w:rsidRPr="005F6E8C">
        <w:rPr>
          <w:rFonts w:ascii="Arial" w:hAnsi="Arial" w:cs="Arial"/>
          <w:sz w:val="24"/>
        </w:rPr>
        <w:t xml:space="preserve">е </w:t>
      </w:r>
      <w:r w:rsidRPr="005F6E8C">
        <w:rPr>
          <w:rFonts w:ascii="Arial" w:hAnsi="Arial" w:cs="Arial"/>
          <w:sz w:val="24"/>
        </w:rPr>
        <w:t>(CAWI);</w:t>
      </w:r>
    </w:p>
    <w:p w14:paraId="623C4195" w14:textId="77777777" w:rsidR="00351BA6" w:rsidRPr="005F6E8C" w:rsidRDefault="00351BA6">
      <w:pPr>
        <w:pStyle w:val="ae"/>
        <w:numPr>
          <w:ilvl w:val="0"/>
          <w:numId w:val="3"/>
        </w:numPr>
        <w:ind w:left="993"/>
        <w:rPr>
          <w:rFonts w:ascii="Arial" w:hAnsi="Arial" w:cs="Arial"/>
          <w:sz w:val="24"/>
        </w:rPr>
      </w:pPr>
      <w:r w:rsidRPr="005F6E8C">
        <w:rPr>
          <w:rFonts w:ascii="Arial" w:hAnsi="Arial" w:cs="Arial"/>
          <w:sz w:val="24"/>
        </w:rPr>
        <w:t xml:space="preserve">телефонный опрос (CATI); </w:t>
      </w:r>
    </w:p>
    <w:p w14:paraId="3CACDD8D" w14:textId="654629EC" w:rsidR="00351BA6" w:rsidRPr="005F6E8C" w:rsidRDefault="00351BA6">
      <w:pPr>
        <w:pStyle w:val="ae"/>
        <w:numPr>
          <w:ilvl w:val="0"/>
          <w:numId w:val="3"/>
        </w:numPr>
        <w:ind w:left="993"/>
        <w:rPr>
          <w:rFonts w:ascii="Arial" w:hAnsi="Arial" w:cs="Arial"/>
          <w:sz w:val="24"/>
        </w:rPr>
      </w:pPr>
      <w:r w:rsidRPr="005F6E8C">
        <w:rPr>
          <w:rFonts w:ascii="Arial" w:hAnsi="Arial" w:cs="Arial"/>
          <w:sz w:val="24"/>
        </w:rPr>
        <w:t xml:space="preserve">опрос методом «снежного кома» (по мере необходимости). </w:t>
      </w:r>
    </w:p>
    <w:p w14:paraId="4FC33AC5" w14:textId="0FB270F6" w:rsidR="002273C3" w:rsidRPr="005F6E8C" w:rsidRDefault="002273C3" w:rsidP="002273C3">
      <w:pPr>
        <w:pStyle w:val="ae"/>
        <w:ind w:left="0" w:firstLine="0"/>
        <w:rPr>
          <w:rFonts w:ascii="Arial" w:hAnsi="Arial" w:cs="Arial"/>
          <w:sz w:val="24"/>
        </w:rPr>
      </w:pPr>
    </w:p>
    <w:p w14:paraId="5230D16A" w14:textId="1E2DA850" w:rsidR="002273C3" w:rsidRPr="005F6E8C" w:rsidRDefault="002273C3" w:rsidP="002273C3">
      <w:pPr>
        <w:tabs>
          <w:tab w:val="left" w:pos="7655"/>
        </w:tabs>
        <w:spacing w:before="1" w:line="276" w:lineRule="auto"/>
        <w:ind w:right="-1"/>
        <w:jc w:val="both"/>
        <w:rPr>
          <w:rFonts w:ascii="Arial" w:hAnsi="Arial" w:cs="Arial"/>
          <w:i/>
          <w:iCs/>
          <w:sz w:val="20"/>
          <w:szCs w:val="20"/>
        </w:rPr>
      </w:pPr>
      <w:r w:rsidRPr="005F6E8C">
        <w:rPr>
          <w:rFonts w:ascii="Arial" w:hAnsi="Arial" w:cs="Arial"/>
          <w:i/>
          <w:iCs/>
          <w:sz w:val="20"/>
          <w:szCs w:val="20"/>
          <w:lang w:val="ru-RU"/>
        </w:rPr>
        <w:t>*</w:t>
      </w:r>
      <w:r w:rsidRPr="005F6E8C">
        <w:rPr>
          <w:rFonts w:ascii="Arial" w:hAnsi="Arial" w:cs="Arial"/>
          <w:i/>
          <w:iCs/>
          <w:sz w:val="20"/>
          <w:szCs w:val="20"/>
        </w:rPr>
        <w:t>Массовый опрос в онлайн формате обязателен при проведении общественного мониторинга качества оказания государственных услуг в рамках государственного социального заказа</w:t>
      </w:r>
      <w:r w:rsidRPr="005F6E8C">
        <w:rPr>
          <w:rFonts w:ascii="Arial" w:hAnsi="Arial" w:cs="Arial"/>
          <w:i/>
          <w:iCs/>
          <w:sz w:val="20"/>
          <w:szCs w:val="20"/>
          <w:lang w:val="ru-RU"/>
        </w:rPr>
        <w:t xml:space="preserve"> </w:t>
      </w:r>
      <w:r w:rsidRPr="005F6E8C">
        <w:rPr>
          <w:rFonts w:ascii="Arial" w:hAnsi="Arial" w:cs="Arial"/>
          <w:i/>
          <w:iCs/>
          <w:sz w:val="20"/>
          <w:szCs w:val="20"/>
        </w:rPr>
        <w:t>и может быть дополнен опросом по телефону в случаях необходимости достижения заявленного количества респондентов.</w:t>
      </w:r>
      <w:r w:rsidRPr="005F6E8C">
        <w:rPr>
          <w:rFonts w:ascii="Arial" w:hAnsi="Arial" w:cs="Arial"/>
          <w:i/>
          <w:iCs/>
          <w:sz w:val="20"/>
          <w:szCs w:val="20"/>
          <w:lang w:val="ru-RU"/>
        </w:rPr>
        <w:t xml:space="preserve"> </w:t>
      </w:r>
      <w:r w:rsidRPr="005F6E8C">
        <w:rPr>
          <w:rFonts w:ascii="Arial" w:hAnsi="Arial" w:cs="Arial"/>
          <w:i/>
          <w:iCs/>
          <w:sz w:val="20"/>
          <w:szCs w:val="20"/>
        </w:rPr>
        <w:t>Общественный мониторинг, проведенный в рамках государственного социального заказа, может также включать данные онлайн опроса из других источников.</w:t>
      </w:r>
    </w:p>
    <w:p w14:paraId="4EBC3DB1" w14:textId="77777777" w:rsidR="00351BA6" w:rsidRPr="005F6E8C" w:rsidRDefault="00351BA6" w:rsidP="00351BA6">
      <w:pPr>
        <w:jc w:val="both"/>
        <w:rPr>
          <w:rFonts w:ascii="Arial" w:hAnsi="Arial" w:cs="Arial"/>
          <w:sz w:val="24"/>
          <w:szCs w:val="24"/>
        </w:rPr>
      </w:pPr>
      <w:r w:rsidRPr="005F6E8C">
        <w:rPr>
          <w:rFonts w:ascii="Arial" w:hAnsi="Arial" w:cs="Arial"/>
          <w:sz w:val="24"/>
          <w:szCs w:val="24"/>
        </w:rPr>
        <w:t>3. При</w:t>
      </w:r>
      <w:r w:rsidRPr="005F6E8C">
        <w:rPr>
          <w:rFonts w:ascii="Arial" w:hAnsi="Arial" w:cs="Arial"/>
          <w:b/>
          <w:sz w:val="24"/>
          <w:szCs w:val="24"/>
        </w:rPr>
        <w:t xml:space="preserve"> качественном</w:t>
      </w:r>
      <w:r w:rsidRPr="005F6E8C">
        <w:rPr>
          <w:rFonts w:ascii="Arial" w:hAnsi="Arial" w:cs="Arial"/>
          <w:sz w:val="24"/>
          <w:szCs w:val="24"/>
        </w:rPr>
        <w:t xml:space="preserve"> методе исследования применены:</w:t>
      </w:r>
    </w:p>
    <w:p w14:paraId="2074A4BB" w14:textId="234CC932" w:rsidR="00351BA6" w:rsidRPr="005F6E8C" w:rsidRDefault="00351BA6">
      <w:pPr>
        <w:pStyle w:val="ae"/>
        <w:numPr>
          <w:ilvl w:val="0"/>
          <w:numId w:val="43"/>
        </w:numPr>
        <w:rPr>
          <w:rFonts w:ascii="Arial" w:hAnsi="Arial" w:cs="Arial"/>
          <w:sz w:val="24"/>
        </w:rPr>
      </w:pPr>
      <w:r w:rsidRPr="005F6E8C">
        <w:rPr>
          <w:rFonts w:ascii="Arial" w:hAnsi="Arial" w:cs="Arial"/>
          <w:sz w:val="24"/>
        </w:rPr>
        <w:t>метод</w:t>
      </w:r>
      <w:r w:rsidRPr="005F6E8C">
        <w:rPr>
          <w:rFonts w:ascii="Arial" w:hAnsi="Arial" w:cs="Arial"/>
          <w:b/>
          <w:sz w:val="24"/>
        </w:rPr>
        <w:t xml:space="preserve"> «тайного покупателя»</w:t>
      </w:r>
      <w:r w:rsidRPr="005F6E8C">
        <w:rPr>
          <w:rFonts w:ascii="Arial" w:hAnsi="Arial" w:cs="Arial"/>
          <w:sz w:val="24"/>
        </w:rPr>
        <w:t xml:space="preserve"> (англ. </w:t>
      </w:r>
      <w:r w:rsidRPr="005F6E8C">
        <w:rPr>
          <w:rFonts w:ascii="Arial" w:hAnsi="Arial" w:cs="Arial"/>
          <w:b/>
          <w:sz w:val="24"/>
        </w:rPr>
        <w:t>«</w:t>
      </w:r>
      <w:r w:rsidRPr="005F6E8C">
        <w:rPr>
          <w:rFonts w:ascii="Arial" w:hAnsi="Arial" w:cs="Arial"/>
          <w:sz w:val="24"/>
        </w:rPr>
        <w:t>Mystery Shopping</w:t>
      </w:r>
      <w:r w:rsidRPr="005F6E8C">
        <w:rPr>
          <w:rFonts w:ascii="Arial" w:hAnsi="Arial" w:cs="Arial"/>
          <w:bCs/>
          <w:sz w:val="24"/>
        </w:rPr>
        <w:t xml:space="preserve">»), </w:t>
      </w:r>
      <w:r w:rsidRPr="005F6E8C">
        <w:rPr>
          <w:rFonts w:ascii="Arial" w:hAnsi="Arial" w:cs="Arial"/>
          <w:sz w:val="24"/>
        </w:rPr>
        <w:t xml:space="preserve">является достаточно результативным из всех современных методов проверки качества обслуживания клиентов, в нашем случае услугополучателей, а, следовательно, выявления способов повышения качества оказания государственных услуг. Количество интервью методом «тайный покупатель» по проблемным государственным услугам - </w:t>
      </w:r>
      <w:r w:rsidRPr="005F6E8C">
        <w:rPr>
          <w:rFonts w:ascii="Arial" w:hAnsi="Arial" w:cs="Arial"/>
          <w:b/>
          <w:sz w:val="24"/>
        </w:rPr>
        <w:t>не менее 20.</w:t>
      </w:r>
    </w:p>
    <w:p w14:paraId="7B2C5958" w14:textId="77777777" w:rsidR="00B22644" w:rsidRPr="005F6E8C" w:rsidRDefault="00351BA6">
      <w:pPr>
        <w:pStyle w:val="ae"/>
        <w:numPr>
          <w:ilvl w:val="0"/>
          <w:numId w:val="43"/>
        </w:numPr>
        <w:ind w:left="709"/>
        <w:rPr>
          <w:rFonts w:ascii="Arial" w:hAnsi="Arial" w:cs="Arial"/>
          <w:sz w:val="24"/>
        </w:rPr>
      </w:pPr>
      <w:r w:rsidRPr="005F6E8C">
        <w:rPr>
          <w:rFonts w:ascii="Arial" w:hAnsi="Arial" w:cs="Arial"/>
          <w:sz w:val="24"/>
        </w:rPr>
        <w:t>метод «глубинное интервью», которое будет проводиться в целях получения мнений представителей целевой аудитории</w:t>
      </w:r>
      <w:r w:rsidR="00B22644" w:rsidRPr="005F6E8C">
        <w:rPr>
          <w:rFonts w:ascii="Arial" w:hAnsi="Arial" w:cs="Arial"/>
          <w:sz w:val="24"/>
        </w:rPr>
        <w:t xml:space="preserve"> – </w:t>
      </w:r>
      <w:r w:rsidR="00B22644" w:rsidRPr="005F6E8C">
        <w:rPr>
          <w:rFonts w:ascii="Arial" w:hAnsi="Arial" w:cs="Arial"/>
          <w:b/>
          <w:bCs/>
          <w:sz w:val="24"/>
        </w:rPr>
        <w:t>не менее 40</w:t>
      </w:r>
      <w:r w:rsidRPr="005F6E8C">
        <w:rPr>
          <w:rFonts w:ascii="Arial" w:hAnsi="Arial" w:cs="Arial"/>
          <w:b/>
          <w:bCs/>
          <w:sz w:val="24"/>
        </w:rPr>
        <w:t>.</w:t>
      </w:r>
      <w:r w:rsidRPr="005F6E8C">
        <w:rPr>
          <w:rFonts w:ascii="Arial" w:hAnsi="Arial" w:cs="Arial"/>
          <w:sz w:val="24"/>
        </w:rPr>
        <w:t xml:space="preserve"> </w:t>
      </w:r>
    </w:p>
    <w:p w14:paraId="4C8E80C5" w14:textId="55D24E0B" w:rsidR="00351BA6" w:rsidRPr="005F6E8C" w:rsidRDefault="00351BA6">
      <w:pPr>
        <w:pStyle w:val="ae"/>
        <w:numPr>
          <w:ilvl w:val="0"/>
          <w:numId w:val="43"/>
        </w:numPr>
        <w:ind w:left="709"/>
        <w:rPr>
          <w:rFonts w:ascii="Arial" w:hAnsi="Arial" w:cs="Arial"/>
          <w:sz w:val="24"/>
        </w:rPr>
      </w:pPr>
      <w:r w:rsidRPr="005F6E8C">
        <w:rPr>
          <w:rFonts w:ascii="Arial" w:hAnsi="Arial" w:cs="Arial"/>
          <w:sz w:val="24"/>
        </w:rPr>
        <w:t xml:space="preserve">Проведение не менее одной </w:t>
      </w:r>
      <w:r w:rsidRPr="005F6E8C">
        <w:rPr>
          <w:rFonts w:ascii="Arial" w:hAnsi="Arial" w:cs="Arial"/>
          <w:b/>
          <w:sz w:val="24"/>
        </w:rPr>
        <w:t>фокус-групповой дискуссии</w:t>
      </w:r>
      <w:r w:rsidRPr="005F6E8C">
        <w:rPr>
          <w:rFonts w:ascii="Arial" w:hAnsi="Arial" w:cs="Arial"/>
          <w:sz w:val="24"/>
        </w:rPr>
        <w:t xml:space="preserve"> (не менее </w:t>
      </w:r>
      <w:r w:rsidR="0020209C" w:rsidRPr="005F6E8C">
        <w:rPr>
          <w:rFonts w:ascii="Arial" w:hAnsi="Arial" w:cs="Arial"/>
          <w:sz w:val="24"/>
        </w:rPr>
        <w:t xml:space="preserve">8–10 </w:t>
      </w:r>
      <w:r w:rsidRPr="005F6E8C">
        <w:rPr>
          <w:rFonts w:ascii="Arial" w:hAnsi="Arial" w:cs="Arial"/>
          <w:sz w:val="24"/>
        </w:rPr>
        <w:t>человек) по проблемным государственным услугам</w:t>
      </w:r>
      <w:r w:rsidR="00344F44" w:rsidRPr="005F6E8C">
        <w:rPr>
          <w:rFonts w:ascii="Arial" w:hAnsi="Arial" w:cs="Arial"/>
          <w:sz w:val="24"/>
        </w:rPr>
        <w:t xml:space="preserve">. </w:t>
      </w:r>
      <w:r w:rsidRPr="005F6E8C">
        <w:rPr>
          <w:rFonts w:ascii="Arial" w:hAnsi="Arial" w:cs="Arial"/>
          <w:sz w:val="24"/>
        </w:rPr>
        <w:t xml:space="preserve">Планируемое минимальное количество </w:t>
      </w:r>
      <w:r w:rsidRPr="005F6E8C">
        <w:rPr>
          <w:rFonts w:ascii="Arial" w:hAnsi="Arial" w:cs="Arial"/>
          <w:b/>
          <w:sz w:val="24"/>
        </w:rPr>
        <w:t xml:space="preserve">фокус-групповых интервью – не менее </w:t>
      </w:r>
      <w:r w:rsidR="00B22644" w:rsidRPr="005F6E8C">
        <w:rPr>
          <w:rFonts w:ascii="Arial" w:hAnsi="Arial" w:cs="Arial"/>
          <w:b/>
          <w:sz w:val="24"/>
        </w:rPr>
        <w:t>10</w:t>
      </w:r>
      <w:r w:rsidRPr="005F6E8C">
        <w:rPr>
          <w:rFonts w:ascii="Arial" w:hAnsi="Arial" w:cs="Arial"/>
          <w:sz w:val="24"/>
        </w:rPr>
        <w:t>.</w:t>
      </w:r>
    </w:p>
    <w:p w14:paraId="1F22C869" w14:textId="77777777" w:rsidR="0020209C" w:rsidRPr="005F6E8C" w:rsidRDefault="0020209C" w:rsidP="00B22644">
      <w:pPr>
        <w:ind w:firstLine="720"/>
        <w:jc w:val="both"/>
        <w:rPr>
          <w:rFonts w:ascii="Arial" w:hAnsi="Arial" w:cs="Arial"/>
          <w:b/>
          <w:bCs/>
          <w:sz w:val="24"/>
          <w:szCs w:val="24"/>
        </w:rPr>
      </w:pPr>
    </w:p>
    <w:p w14:paraId="29AE9172" w14:textId="18E3D341" w:rsidR="00115013" w:rsidRPr="00115013" w:rsidRDefault="00115013" w:rsidP="00115013">
      <w:pPr>
        <w:ind w:firstLine="720"/>
        <w:jc w:val="both"/>
        <w:rPr>
          <w:rFonts w:ascii="Arial" w:hAnsi="Arial" w:cs="Arial"/>
          <w:b/>
          <w:bCs/>
          <w:color w:val="306785" w:themeColor="accent1" w:themeShade="BF"/>
          <w:sz w:val="24"/>
          <w:szCs w:val="24"/>
          <w:lang w:val="ru-RU"/>
        </w:rPr>
      </w:pPr>
      <w:r>
        <w:rPr>
          <w:rFonts w:ascii="Arial" w:hAnsi="Arial" w:cs="Arial"/>
          <w:b/>
          <w:bCs/>
          <w:color w:val="306785" w:themeColor="accent1" w:themeShade="BF"/>
          <w:sz w:val="24"/>
          <w:szCs w:val="24"/>
          <w:lang w:val="ru-RU"/>
        </w:rPr>
        <w:t>Расчет оценки качества оказания государственных услуг</w:t>
      </w:r>
    </w:p>
    <w:p w14:paraId="15D067A5" w14:textId="5FD09598" w:rsidR="00115013" w:rsidRPr="002962A9" w:rsidRDefault="00115013" w:rsidP="00115013">
      <w:pPr>
        <w:pStyle w:val="af6"/>
        <w:tabs>
          <w:tab w:val="left" w:pos="3371"/>
          <w:tab w:val="left" w:pos="4628"/>
          <w:tab w:val="left" w:pos="5914"/>
          <w:tab w:val="left" w:pos="7993"/>
          <w:tab w:val="left" w:pos="8080"/>
          <w:tab w:val="left" w:pos="10181"/>
        </w:tabs>
        <w:spacing w:before="93" w:line="278" w:lineRule="auto"/>
        <w:ind w:right="50" w:firstLine="709"/>
        <w:jc w:val="both"/>
      </w:pPr>
      <w:r w:rsidRPr="002962A9">
        <w:t>Оценка</w:t>
      </w:r>
      <w:r>
        <w:t xml:space="preserve"> </w:t>
      </w:r>
      <w:r w:rsidRPr="002962A9">
        <w:t>качества</w:t>
      </w:r>
      <w:r>
        <w:t xml:space="preserve"> </w:t>
      </w:r>
      <w:r w:rsidRPr="002962A9">
        <w:t>оказания</w:t>
      </w:r>
      <w:r>
        <w:t xml:space="preserve"> </w:t>
      </w:r>
      <w:r w:rsidRPr="002962A9">
        <w:t>услугодателями</w:t>
      </w:r>
      <w:r>
        <w:t xml:space="preserve"> </w:t>
      </w:r>
      <w:r w:rsidRPr="002962A9">
        <w:t>государственных</w:t>
      </w:r>
      <w:r>
        <w:t xml:space="preserve"> </w:t>
      </w:r>
      <w:r w:rsidRPr="002962A9">
        <w:rPr>
          <w:spacing w:val="-1"/>
        </w:rPr>
        <w:t xml:space="preserve">услуг </w:t>
      </w:r>
      <w:r w:rsidRPr="002962A9">
        <w:t>производится по 5 бальной шкале:</w:t>
      </w:r>
    </w:p>
    <w:p w14:paraId="7724E41A" w14:textId="77777777" w:rsidR="00115013" w:rsidRPr="002962A9" w:rsidRDefault="00115013" w:rsidP="00115013">
      <w:pPr>
        <w:pStyle w:val="af6"/>
        <w:tabs>
          <w:tab w:val="left" w:pos="8505"/>
        </w:tabs>
        <w:spacing w:line="272" w:lineRule="exact"/>
        <w:ind w:firstLine="709"/>
        <w:jc w:val="both"/>
      </w:pPr>
      <w:r w:rsidRPr="002962A9">
        <w:rPr>
          <w:b/>
          <w:color w:val="00ADBB"/>
        </w:rPr>
        <w:t xml:space="preserve">«5» </w:t>
      </w:r>
      <w:r w:rsidRPr="002962A9">
        <w:t>– «полностью удовлетворен», «полностью согласен», «отлично»</w:t>
      </w:r>
    </w:p>
    <w:p w14:paraId="5D4FBE5E" w14:textId="77777777" w:rsidR="00115013" w:rsidRPr="002962A9" w:rsidRDefault="00115013" w:rsidP="00115013">
      <w:pPr>
        <w:pStyle w:val="af6"/>
        <w:tabs>
          <w:tab w:val="left" w:pos="8505"/>
        </w:tabs>
        <w:spacing w:before="40"/>
        <w:ind w:firstLine="709"/>
        <w:jc w:val="both"/>
      </w:pPr>
      <w:r w:rsidRPr="002962A9">
        <w:rPr>
          <w:b/>
          <w:color w:val="00ADBB"/>
        </w:rPr>
        <w:t xml:space="preserve">«4» </w:t>
      </w:r>
      <w:r w:rsidRPr="002962A9">
        <w:t>– «скорее удовлетворен», «скорее согласен», «хорошо»</w:t>
      </w:r>
    </w:p>
    <w:p w14:paraId="5746FEFA" w14:textId="77777777" w:rsidR="00115013" w:rsidRPr="002962A9" w:rsidRDefault="00115013" w:rsidP="00115013">
      <w:pPr>
        <w:pStyle w:val="af6"/>
        <w:tabs>
          <w:tab w:val="left" w:pos="8505"/>
        </w:tabs>
        <w:spacing w:before="41"/>
        <w:ind w:firstLine="709"/>
        <w:jc w:val="both"/>
      </w:pPr>
      <w:r w:rsidRPr="002962A9">
        <w:rPr>
          <w:b/>
          <w:color w:val="00ADBB"/>
        </w:rPr>
        <w:t xml:space="preserve">«3» </w:t>
      </w:r>
      <w:r w:rsidRPr="002962A9">
        <w:t>– «скорее не удовлетворен», «скорее не согласен», «средне»</w:t>
      </w:r>
    </w:p>
    <w:p w14:paraId="59B0AD10" w14:textId="77777777" w:rsidR="00115013" w:rsidRPr="002962A9" w:rsidRDefault="00115013" w:rsidP="00115013">
      <w:pPr>
        <w:pStyle w:val="af6"/>
        <w:tabs>
          <w:tab w:val="left" w:pos="8505"/>
        </w:tabs>
        <w:spacing w:before="43"/>
        <w:ind w:firstLine="709"/>
        <w:jc w:val="both"/>
      </w:pPr>
      <w:r w:rsidRPr="002962A9">
        <w:rPr>
          <w:b/>
          <w:color w:val="00ADBB"/>
        </w:rPr>
        <w:t xml:space="preserve">«2» </w:t>
      </w:r>
      <w:r w:rsidRPr="002962A9">
        <w:t>– «неудовлетворен», «несогласен», «плохо»</w:t>
      </w:r>
    </w:p>
    <w:p w14:paraId="69EC1C65" w14:textId="77777777" w:rsidR="00115013" w:rsidRPr="002962A9" w:rsidRDefault="00115013" w:rsidP="00115013">
      <w:pPr>
        <w:pStyle w:val="af6"/>
        <w:tabs>
          <w:tab w:val="left" w:pos="8505"/>
        </w:tabs>
        <w:spacing w:before="41"/>
        <w:ind w:firstLine="709"/>
        <w:jc w:val="both"/>
      </w:pPr>
      <w:r w:rsidRPr="002962A9">
        <w:rPr>
          <w:b/>
          <w:color w:val="00ADBB"/>
        </w:rPr>
        <w:t xml:space="preserve">«1» </w:t>
      </w:r>
      <w:r w:rsidRPr="002962A9">
        <w:t>– «работа отсутствует», «очень плохо»</w:t>
      </w:r>
    </w:p>
    <w:p w14:paraId="220A49E0" w14:textId="77777777" w:rsidR="00115013" w:rsidRPr="002962A9" w:rsidRDefault="00115013" w:rsidP="00115013">
      <w:pPr>
        <w:pStyle w:val="af6"/>
        <w:tabs>
          <w:tab w:val="left" w:pos="8505"/>
        </w:tabs>
        <w:spacing w:before="1"/>
        <w:jc w:val="both"/>
        <w:rPr>
          <w:sz w:val="31"/>
        </w:rPr>
      </w:pPr>
    </w:p>
    <w:p w14:paraId="7FC0E186" w14:textId="77777777" w:rsidR="00115013" w:rsidRPr="002962A9" w:rsidRDefault="00115013" w:rsidP="00115013">
      <w:pPr>
        <w:pStyle w:val="af6"/>
        <w:tabs>
          <w:tab w:val="left" w:pos="8505"/>
        </w:tabs>
        <w:jc w:val="both"/>
      </w:pPr>
      <w:r w:rsidRPr="002962A9">
        <w:t>Интерпретация 5-балльной оценочной шкалы:</w:t>
      </w:r>
    </w:p>
    <w:p w14:paraId="2598D901" w14:textId="77777777" w:rsidR="00115013" w:rsidRPr="002962A9" w:rsidRDefault="00115013" w:rsidP="00115013">
      <w:pPr>
        <w:pStyle w:val="af6"/>
        <w:tabs>
          <w:tab w:val="left" w:pos="7938"/>
        </w:tabs>
        <w:spacing w:before="46" w:line="235" w:lineRule="auto"/>
        <w:ind w:right="50"/>
        <w:jc w:val="both"/>
        <w:rPr>
          <w:sz w:val="16"/>
        </w:rPr>
      </w:pPr>
      <w:r w:rsidRPr="002962A9">
        <w:rPr>
          <w:b/>
          <w:color w:val="00ADBB"/>
        </w:rPr>
        <w:t xml:space="preserve">«5» баллов </w:t>
      </w:r>
      <w:r w:rsidRPr="002962A9">
        <w:t>– «отлично», услуга оказана в срок без каких-либо нареканий, издержек</w:t>
      </w:r>
      <w:r>
        <w:rPr>
          <w:position w:val="8"/>
          <w:sz w:val="16"/>
        </w:rPr>
        <w:t xml:space="preserve"> </w:t>
      </w:r>
      <w:r w:rsidRPr="002962A9">
        <w:t>или барьеров</w:t>
      </w:r>
    </w:p>
    <w:p w14:paraId="73C9B0A2" w14:textId="77777777" w:rsidR="00115013" w:rsidRPr="002962A9" w:rsidRDefault="00115013" w:rsidP="00115013">
      <w:pPr>
        <w:pStyle w:val="af6"/>
        <w:tabs>
          <w:tab w:val="left" w:pos="7938"/>
        </w:tabs>
        <w:spacing w:before="2"/>
        <w:ind w:right="50"/>
        <w:jc w:val="both"/>
      </w:pPr>
      <w:r w:rsidRPr="002962A9">
        <w:rPr>
          <w:b/>
          <w:color w:val="00ADBB"/>
        </w:rPr>
        <w:t xml:space="preserve">«4» балла </w:t>
      </w:r>
      <w:r w:rsidRPr="002962A9">
        <w:t>– «хорошо», услуга оказана с небольшими нареканиями и/или издержками, и/или присутствовали барьеры</w:t>
      </w:r>
    </w:p>
    <w:p w14:paraId="1B8A3CAD" w14:textId="77777777" w:rsidR="00115013" w:rsidRPr="002962A9" w:rsidRDefault="00115013" w:rsidP="00115013">
      <w:pPr>
        <w:pStyle w:val="af6"/>
        <w:tabs>
          <w:tab w:val="left" w:pos="7938"/>
        </w:tabs>
        <w:ind w:right="50"/>
        <w:jc w:val="both"/>
      </w:pPr>
      <w:r w:rsidRPr="002962A9">
        <w:rPr>
          <w:b/>
          <w:color w:val="00ADBB"/>
        </w:rPr>
        <w:t xml:space="preserve">«3» балла </w:t>
      </w:r>
      <w:r w:rsidRPr="002962A9">
        <w:t>– «удовлетворительно», услуга оказана с рядом нареканий, издержек, и барьеров</w:t>
      </w:r>
    </w:p>
    <w:p w14:paraId="21467C36" w14:textId="77777777" w:rsidR="00115013" w:rsidRPr="002962A9" w:rsidRDefault="00115013" w:rsidP="00115013">
      <w:pPr>
        <w:pStyle w:val="af6"/>
        <w:tabs>
          <w:tab w:val="left" w:pos="7938"/>
        </w:tabs>
        <w:ind w:right="50"/>
        <w:jc w:val="both"/>
      </w:pPr>
      <w:r w:rsidRPr="002962A9">
        <w:rPr>
          <w:b/>
          <w:color w:val="00ADBB"/>
        </w:rPr>
        <w:t xml:space="preserve">«2» балла </w:t>
      </w:r>
      <w:r w:rsidRPr="002962A9">
        <w:t>– «неудовлетворительно», услуга была оказана с многочисленными нарушениями, присутствовали коррупционные, либо иные барьеры</w:t>
      </w:r>
    </w:p>
    <w:p w14:paraId="6989CF56" w14:textId="0BEB9750" w:rsidR="00115013" w:rsidRDefault="00115013" w:rsidP="00115013">
      <w:pPr>
        <w:pStyle w:val="af6"/>
        <w:tabs>
          <w:tab w:val="left" w:pos="7938"/>
        </w:tabs>
        <w:ind w:right="50" w:hanging="1"/>
        <w:jc w:val="both"/>
      </w:pPr>
      <w:r w:rsidRPr="002962A9">
        <w:rPr>
          <w:b/>
          <w:color w:val="00ADBB"/>
        </w:rPr>
        <w:t xml:space="preserve">«1» балл </w:t>
      </w:r>
      <w:r w:rsidRPr="002962A9">
        <w:t xml:space="preserve">– «работа отсутствует» услуга не была оказана, в связи с </w:t>
      </w:r>
      <w:r w:rsidRPr="002962A9">
        <w:lastRenderedPageBreak/>
        <w:t>непреодолимыми барьерами, издержками</w:t>
      </w:r>
      <w:r>
        <w:t>.</w:t>
      </w:r>
    </w:p>
    <w:p w14:paraId="68189B45" w14:textId="1309A3A6" w:rsidR="00115013" w:rsidRDefault="00115013" w:rsidP="00115013">
      <w:pPr>
        <w:pStyle w:val="af6"/>
        <w:tabs>
          <w:tab w:val="left" w:pos="7938"/>
        </w:tabs>
        <w:ind w:right="50" w:hanging="1"/>
        <w:jc w:val="both"/>
      </w:pPr>
    </w:p>
    <w:p w14:paraId="4D281592" w14:textId="5C634DE1" w:rsidR="00115013" w:rsidRDefault="00115013" w:rsidP="00115013">
      <w:pPr>
        <w:pStyle w:val="af6"/>
        <w:tabs>
          <w:tab w:val="left" w:pos="7938"/>
        </w:tabs>
        <w:ind w:right="50" w:hanging="1"/>
        <w:jc w:val="both"/>
        <w:rPr>
          <w:b/>
          <w:bCs/>
          <w:color w:val="306785" w:themeColor="accent1" w:themeShade="BF"/>
        </w:rPr>
      </w:pPr>
      <w:r>
        <w:t>Формула расчета по 5-балльной шкале оценки качества оказания государственных услуг:</w:t>
      </w:r>
    </w:p>
    <w:p w14:paraId="31594FD9" w14:textId="68AF9391" w:rsidR="00115013" w:rsidRDefault="00115013" w:rsidP="00115013">
      <w:pPr>
        <w:ind w:firstLine="720"/>
        <w:jc w:val="center"/>
        <w:rPr>
          <w:rFonts w:ascii="Arial" w:hAnsi="Arial" w:cs="Arial"/>
          <w:b/>
          <w:bCs/>
          <w:color w:val="306785" w:themeColor="accent1" w:themeShade="BF"/>
          <w:sz w:val="24"/>
          <w:szCs w:val="24"/>
          <w:lang w:val="ru-RU"/>
        </w:rPr>
      </w:pPr>
      <w:r>
        <w:rPr>
          <w:noProof/>
          <w:lang w:val="ru-RU" w:eastAsia="ru-RU"/>
        </w:rPr>
        <w:drawing>
          <wp:inline distT="0" distB="0" distL="0" distR="0" wp14:anchorId="1EFB04E3" wp14:editId="6F5327F5">
            <wp:extent cx="4019550" cy="819150"/>
            <wp:effectExtent l="0" t="0" r="0"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19550" cy="819150"/>
                    </a:xfrm>
                    <a:prstGeom prst="rect">
                      <a:avLst/>
                    </a:prstGeom>
                    <a:noFill/>
                    <a:ln>
                      <a:noFill/>
                    </a:ln>
                  </pic:spPr>
                </pic:pic>
              </a:graphicData>
            </a:graphic>
          </wp:inline>
        </w:drawing>
      </w:r>
    </w:p>
    <w:p w14:paraId="1F82AA40" w14:textId="4D98FEC2" w:rsidR="00115013" w:rsidRPr="00115013" w:rsidRDefault="00115013" w:rsidP="00115013">
      <w:pPr>
        <w:spacing w:after="0"/>
        <w:ind w:firstLine="720"/>
        <w:jc w:val="both"/>
        <w:rPr>
          <w:rFonts w:ascii="Arial" w:hAnsi="Arial" w:cs="Arial"/>
          <w:lang w:val="ru-RU"/>
        </w:rPr>
      </w:pPr>
      <w:r w:rsidRPr="00115013">
        <w:rPr>
          <w:rFonts w:ascii="Arial" w:hAnsi="Arial" w:cs="Arial"/>
          <w:lang w:val="ru-RU"/>
        </w:rPr>
        <w:t xml:space="preserve">где: </w:t>
      </w:r>
    </w:p>
    <w:p w14:paraId="32BD11EB" w14:textId="71F357F8" w:rsidR="00115013" w:rsidRPr="00115013" w:rsidRDefault="00115013" w:rsidP="00115013">
      <w:pPr>
        <w:spacing w:after="0"/>
        <w:ind w:firstLine="720"/>
        <w:jc w:val="both"/>
        <w:rPr>
          <w:rFonts w:ascii="Arial" w:hAnsi="Arial" w:cs="Arial"/>
          <w:lang w:val="ru-RU"/>
        </w:rPr>
      </w:pPr>
      <w:r w:rsidRPr="00115013">
        <w:rPr>
          <w:rFonts w:ascii="Arial" w:hAnsi="Arial" w:cs="Arial"/>
          <w:lang w:val="en-US"/>
        </w:rPr>
        <w:t>Q</w:t>
      </w:r>
      <w:r w:rsidRPr="00115013">
        <w:rPr>
          <w:rFonts w:ascii="Arial" w:hAnsi="Arial" w:cs="Arial"/>
          <w:lang w:val="ru-RU"/>
        </w:rPr>
        <w:t xml:space="preserve"> – уровень удовлетворенности качества оказания государственной услуги</w:t>
      </w:r>
    </w:p>
    <w:p w14:paraId="0A3DB4D1" w14:textId="12C5C6E1" w:rsidR="00115013" w:rsidRPr="00115013" w:rsidRDefault="00115013" w:rsidP="00115013">
      <w:pPr>
        <w:spacing w:after="0"/>
        <w:ind w:firstLine="720"/>
        <w:jc w:val="both"/>
        <w:rPr>
          <w:rFonts w:ascii="Arial" w:hAnsi="Arial" w:cs="Arial"/>
          <w:lang w:val="ru-RU"/>
        </w:rPr>
      </w:pPr>
      <w:r w:rsidRPr="00115013">
        <w:rPr>
          <w:rFonts w:ascii="Arial" w:hAnsi="Arial" w:cs="Arial"/>
          <w:lang w:val="en-US"/>
        </w:rPr>
        <w:t>X</w:t>
      </w:r>
      <w:r w:rsidRPr="00115013">
        <w:rPr>
          <w:rFonts w:ascii="Arial" w:hAnsi="Arial" w:cs="Arial"/>
          <w:lang w:val="ru-RU"/>
        </w:rPr>
        <w:t>1 – оценка «1 балл»</w:t>
      </w:r>
    </w:p>
    <w:p w14:paraId="2DB04D7E" w14:textId="12072E2A" w:rsidR="00115013" w:rsidRPr="00115013" w:rsidRDefault="00115013" w:rsidP="00115013">
      <w:pPr>
        <w:spacing w:after="0"/>
        <w:ind w:firstLine="720"/>
        <w:jc w:val="both"/>
        <w:rPr>
          <w:rFonts w:ascii="Arial" w:hAnsi="Arial" w:cs="Arial"/>
          <w:lang w:val="ru-RU"/>
        </w:rPr>
      </w:pPr>
      <w:r w:rsidRPr="00115013">
        <w:rPr>
          <w:rFonts w:ascii="Arial" w:hAnsi="Arial" w:cs="Arial"/>
          <w:lang w:val="en-US"/>
        </w:rPr>
        <w:t>X</w:t>
      </w:r>
      <w:r w:rsidRPr="00115013">
        <w:rPr>
          <w:rFonts w:ascii="Arial" w:hAnsi="Arial" w:cs="Arial"/>
          <w:lang w:val="ru-RU"/>
        </w:rPr>
        <w:t>2 – оценка «2 балла»</w:t>
      </w:r>
    </w:p>
    <w:p w14:paraId="100BE425" w14:textId="632E3EA1" w:rsidR="00115013" w:rsidRPr="00115013" w:rsidRDefault="00115013" w:rsidP="00115013">
      <w:pPr>
        <w:spacing w:after="0"/>
        <w:ind w:firstLine="720"/>
        <w:jc w:val="both"/>
        <w:rPr>
          <w:rFonts w:ascii="Arial" w:hAnsi="Arial" w:cs="Arial"/>
          <w:lang w:val="ru-RU"/>
        </w:rPr>
      </w:pPr>
      <w:r w:rsidRPr="00115013">
        <w:rPr>
          <w:rFonts w:ascii="Arial" w:hAnsi="Arial" w:cs="Arial"/>
          <w:lang w:val="en-US"/>
        </w:rPr>
        <w:t>X</w:t>
      </w:r>
      <w:r w:rsidRPr="00115013">
        <w:rPr>
          <w:rFonts w:ascii="Arial" w:hAnsi="Arial" w:cs="Arial"/>
          <w:lang w:val="ru-RU"/>
        </w:rPr>
        <w:t>3 – оценка «3 балла»</w:t>
      </w:r>
    </w:p>
    <w:p w14:paraId="5E2619E5" w14:textId="5FDBAE82" w:rsidR="00115013" w:rsidRPr="00115013" w:rsidRDefault="00115013" w:rsidP="00115013">
      <w:pPr>
        <w:spacing w:after="0"/>
        <w:ind w:firstLine="720"/>
        <w:jc w:val="both"/>
        <w:rPr>
          <w:rFonts w:ascii="Arial" w:hAnsi="Arial" w:cs="Arial"/>
          <w:lang w:val="ru-RU"/>
        </w:rPr>
      </w:pPr>
      <w:r w:rsidRPr="00115013">
        <w:rPr>
          <w:rFonts w:ascii="Arial" w:hAnsi="Arial" w:cs="Arial"/>
          <w:lang w:val="en-US"/>
        </w:rPr>
        <w:t>X</w:t>
      </w:r>
      <w:r w:rsidRPr="00115013">
        <w:rPr>
          <w:rFonts w:ascii="Arial" w:hAnsi="Arial" w:cs="Arial"/>
          <w:lang w:val="ru-RU"/>
        </w:rPr>
        <w:t>4 – оценка «4 балла»</w:t>
      </w:r>
    </w:p>
    <w:p w14:paraId="5B264AE8" w14:textId="0CCE4CFE" w:rsidR="00115013" w:rsidRPr="00115013" w:rsidRDefault="00115013" w:rsidP="00115013">
      <w:pPr>
        <w:spacing w:after="0"/>
        <w:ind w:firstLine="720"/>
        <w:jc w:val="both"/>
        <w:rPr>
          <w:rFonts w:ascii="Arial" w:hAnsi="Arial" w:cs="Arial"/>
          <w:lang w:val="ru-RU"/>
        </w:rPr>
      </w:pPr>
      <w:r w:rsidRPr="00115013">
        <w:rPr>
          <w:rFonts w:ascii="Arial" w:hAnsi="Arial" w:cs="Arial"/>
          <w:lang w:val="en-US"/>
        </w:rPr>
        <w:t>X</w:t>
      </w:r>
      <w:r w:rsidRPr="00115013">
        <w:rPr>
          <w:rFonts w:ascii="Arial" w:hAnsi="Arial" w:cs="Arial"/>
          <w:lang w:val="ru-RU"/>
        </w:rPr>
        <w:t>5 – оценка «5 баллов»</w:t>
      </w:r>
    </w:p>
    <w:p w14:paraId="5497C208" w14:textId="6D706B39" w:rsidR="00115013" w:rsidRPr="00115013" w:rsidRDefault="00115013" w:rsidP="00115013">
      <w:pPr>
        <w:spacing w:after="0"/>
        <w:ind w:firstLine="720"/>
        <w:jc w:val="both"/>
        <w:rPr>
          <w:rFonts w:ascii="Arial" w:hAnsi="Arial" w:cs="Arial"/>
          <w:lang w:val="ru-RU"/>
        </w:rPr>
      </w:pPr>
      <w:r w:rsidRPr="00115013">
        <w:rPr>
          <w:rFonts w:ascii="Arial" w:hAnsi="Arial" w:cs="Arial"/>
          <w:lang w:val="en-US"/>
        </w:rPr>
        <w:t>N</w:t>
      </w:r>
      <w:r w:rsidRPr="00115013">
        <w:rPr>
          <w:rFonts w:ascii="Arial" w:hAnsi="Arial" w:cs="Arial"/>
          <w:lang w:val="ru-RU"/>
        </w:rPr>
        <w:t xml:space="preserve"> – количество респондентов, поставившие соответствующею оценку</w:t>
      </w:r>
    </w:p>
    <w:p w14:paraId="2DE631F7" w14:textId="7EE06E46" w:rsidR="00115013" w:rsidRPr="00115013" w:rsidRDefault="00115013" w:rsidP="00115013">
      <w:pPr>
        <w:spacing w:after="0"/>
        <w:ind w:firstLine="720"/>
        <w:jc w:val="both"/>
        <w:rPr>
          <w:rFonts w:ascii="Arial" w:hAnsi="Arial" w:cs="Arial"/>
          <w:lang w:val="ru-RU"/>
        </w:rPr>
      </w:pPr>
      <w:r w:rsidRPr="00115013">
        <w:rPr>
          <w:rFonts w:ascii="Arial" w:hAnsi="Arial" w:cs="Arial"/>
          <w:lang w:val="en-US"/>
        </w:rPr>
        <w:t>n</w:t>
      </w:r>
      <w:r w:rsidRPr="00115013">
        <w:rPr>
          <w:rFonts w:ascii="Arial" w:hAnsi="Arial" w:cs="Arial"/>
          <w:lang w:val="ru-RU"/>
        </w:rPr>
        <w:t>1-5 – общее количество опрошенных респондентов, поставившие по данному критерию свои оценки (от 1 до 5 баллов).</w:t>
      </w:r>
    </w:p>
    <w:p w14:paraId="48EFEB8E" w14:textId="77777777" w:rsidR="00115013" w:rsidRPr="00115013" w:rsidRDefault="00115013" w:rsidP="00B22644">
      <w:pPr>
        <w:ind w:firstLine="720"/>
        <w:jc w:val="both"/>
        <w:rPr>
          <w:rFonts w:ascii="Arial" w:hAnsi="Arial" w:cs="Arial"/>
          <w:b/>
          <w:bCs/>
          <w:color w:val="306785" w:themeColor="accent1" w:themeShade="BF"/>
          <w:sz w:val="24"/>
          <w:szCs w:val="24"/>
        </w:rPr>
      </w:pPr>
    </w:p>
    <w:p w14:paraId="171E5F7D" w14:textId="77777777" w:rsidR="00115013" w:rsidRPr="00115013" w:rsidRDefault="00115013" w:rsidP="00115013">
      <w:pPr>
        <w:pStyle w:val="af6"/>
        <w:spacing w:line="276" w:lineRule="auto"/>
        <w:ind w:right="50" w:firstLine="566"/>
        <w:jc w:val="both"/>
      </w:pPr>
      <w:r w:rsidRPr="00115013">
        <w:t>Согласно данной формуле, оценочный балл качества оказанной государственной услуги рассчитывается следующим способом. Количество услугополучателей умножается на оценку в баллах, полученные произведения суммируются, и полученная цифра делится на общее количество опрошенных.</w:t>
      </w:r>
    </w:p>
    <w:p w14:paraId="0341EE98" w14:textId="77777777" w:rsidR="00115013" w:rsidRPr="00115013" w:rsidRDefault="00115013" w:rsidP="00115013">
      <w:pPr>
        <w:pStyle w:val="af6"/>
        <w:spacing w:line="276" w:lineRule="auto"/>
        <w:ind w:right="50" w:firstLine="566"/>
        <w:jc w:val="both"/>
      </w:pPr>
      <w:r w:rsidRPr="00115013">
        <w:t xml:space="preserve">Оценка качества оказания государственных услуг проводится </w:t>
      </w:r>
      <w:r w:rsidRPr="00115013">
        <w:br/>
        <w:t>по 8 основным критериям, которые подразделяются на подкритерии. Также при распределении оценок учитывается форма получения услуги (бумажная и электронная) и место получения государственной услуги (услугодатель фронт-офис и услугодатель бэк-офис): государственный орган, НАО «Госкорпорация «Правительство для граждан» и веб-портал «электронного правительства».</w:t>
      </w:r>
    </w:p>
    <w:p w14:paraId="136AE8D4" w14:textId="77777777" w:rsidR="00115013" w:rsidRPr="00115013" w:rsidRDefault="00115013" w:rsidP="00115013">
      <w:pPr>
        <w:pStyle w:val="af6"/>
        <w:spacing w:line="276" w:lineRule="auto"/>
        <w:ind w:right="50" w:firstLine="566"/>
        <w:jc w:val="both"/>
      </w:pPr>
      <w:r w:rsidRPr="00115013">
        <w:t>Для более точного распределения оценок и в дальнейшем баллов между услугодателями в начале опроса услугополучателям задается ряд вопросов, призванных точно определить, в какой форме (бумажной или электронной) и где была получена услуга (куда обратились за получением государственной услуги – госорган, Госкорпорация, либо иной фронт-офис), либо услуга была получена самостоятельно, онлайн «не выходя из дома» на электронных ресурсах.</w:t>
      </w:r>
    </w:p>
    <w:p w14:paraId="0772DBEC" w14:textId="77777777" w:rsidR="00115013" w:rsidRPr="00115013" w:rsidRDefault="00115013" w:rsidP="00115013">
      <w:pPr>
        <w:pStyle w:val="af6"/>
        <w:spacing w:line="276" w:lineRule="auto"/>
        <w:ind w:right="50" w:firstLine="566"/>
        <w:contextualSpacing/>
        <w:jc w:val="both"/>
      </w:pPr>
      <w:r w:rsidRPr="00115013">
        <w:t xml:space="preserve">В дальнейшем в инструментарии опроса услугополучателям задаются вопросы исходя из основных 8 критериев оценки качества оказания государственных услуг. Каждый критерий оценки имеет подкритерии, которые </w:t>
      </w:r>
      <w:r w:rsidRPr="00115013">
        <w:br/>
        <w:t>в дальнейшем относятся по зонам ответственности основных услугодателей.</w:t>
      </w:r>
    </w:p>
    <w:p w14:paraId="5C6B9B1D" w14:textId="77777777" w:rsidR="00115013" w:rsidRPr="00115013" w:rsidRDefault="00115013" w:rsidP="00115013">
      <w:pPr>
        <w:spacing w:line="276" w:lineRule="auto"/>
        <w:ind w:right="50" w:firstLine="567"/>
        <w:contextualSpacing/>
        <w:jc w:val="both"/>
        <w:rPr>
          <w:rFonts w:ascii="Arial" w:hAnsi="Arial" w:cs="Arial"/>
          <w:sz w:val="24"/>
          <w:szCs w:val="24"/>
        </w:rPr>
      </w:pPr>
    </w:p>
    <w:p w14:paraId="272A9216" w14:textId="77777777" w:rsidR="00115013" w:rsidRPr="00115013" w:rsidRDefault="00115013" w:rsidP="00115013">
      <w:pPr>
        <w:spacing w:line="276" w:lineRule="auto"/>
        <w:ind w:right="50" w:firstLine="567"/>
        <w:contextualSpacing/>
        <w:jc w:val="both"/>
        <w:rPr>
          <w:rFonts w:ascii="Arial" w:hAnsi="Arial" w:cs="Arial"/>
          <w:b/>
          <w:bCs/>
          <w:color w:val="306785" w:themeColor="accent1" w:themeShade="BF"/>
          <w:sz w:val="24"/>
          <w:szCs w:val="24"/>
        </w:rPr>
      </w:pPr>
      <w:r w:rsidRPr="00115013">
        <w:rPr>
          <w:rFonts w:ascii="Arial" w:hAnsi="Arial" w:cs="Arial"/>
          <w:b/>
          <w:bCs/>
          <w:color w:val="306785" w:themeColor="accent1" w:themeShade="BF"/>
          <w:sz w:val="24"/>
          <w:szCs w:val="24"/>
        </w:rPr>
        <w:t xml:space="preserve">При получении государственной услуги через </w:t>
      </w:r>
      <w:r w:rsidRPr="00115013">
        <w:rPr>
          <w:rFonts w:ascii="Arial" w:hAnsi="Arial" w:cs="Arial"/>
          <w:b/>
          <w:bCs/>
          <w:color w:val="306785" w:themeColor="accent1" w:themeShade="BF"/>
          <w:sz w:val="24"/>
          <w:szCs w:val="24"/>
          <w:u w:val="single"/>
        </w:rPr>
        <w:t>НАО «Госкорпорация «Правительство для граждан»</w:t>
      </w:r>
      <w:r w:rsidRPr="00115013">
        <w:rPr>
          <w:rFonts w:ascii="Arial" w:hAnsi="Arial" w:cs="Arial"/>
          <w:b/>
          <w:bCs/>
          <w:color w:val="306785" w:themeColor="accent1" w:themeShade="BF"/>
          <w:sz w:val="24"/>
          <w:szCs w:val="24"/>
        </w:rPr>
        <w:t xml:space="preserve"> зоны ответственности между услугодателями разделены следующим образом:</w:t>
      </w:r>
    </w:p>
    <w:p w14:paraId="273314B6" w14:textId="77777777" w:rsidR="00115013" w:rsidRPr="00115013" w:rsidRDefault="00115013" w:rsidP="00115013">
      <w:pPr>
        <w:pStyle w:val="a4"/>
        <w:numPr>
          <w:ilvl w:val="0"/>
          <w:numId w:val="61"/>
        </w:numPr>
        <w:spacing w:after="0" w:line="276" w:lineRule="auto"/>
        <w:ind w:left="0" w:right="50" w:firstLine="567"/>
        <w:jc w:val="both"/>
        <w:rPr>
          <w:rFonts w:ascii="Arial" w:hAnsi="Arial" w:cs="Arial"/>
          <w:sz w:val="24"/>
          <w:szCs w:val="24"/>
        </w:rPr>
      </w:pPr>
      <w:r w:rsidRPr="00115013">
        <w:rPr>
          <w:rFonts w:ascii="Arial" w:hAnsi="Arial" w:cs="Arial"/>
          <w:sz w:val="24"/>
          <w:szCs w:val="24"/>
        </w:rPr>
        <w:t xml:space="preserve">К ЦОНам отнесены такие подкритерии, как - </w:t>
      </w:r>
    </w:p>
    <w:p w14:paraId="6DAE3EDD" w14:textId="77777777" w:rsidR="00115013" w:rsidRPr="00115013" w:rsidRDefault="00115013" w:rsidP="00115013">
      <w:pPr>
        <w:pStyle w:val="a4"/>
        <w:numPr>
          <w:ilvl w:val="1"/>
          <w:numId w:val="61"/>
        </w:numPr>
        <w:spacing w:after="0" w:line="276" w:lineRule="auto"/>
        <w:ind w:left="0" w:right="50" w:firstLine="567"/>
        <w:jc w:val="both"/>
        <w:rPr>
          <w:rFonts w:ascii="Arial" w:hAnsi="Arial" w:cs="Arial"/>
          <w:sz w:val="24"/>
          <w:szCs w:val="24"/>
        </w:rPr>
      </w:pPr>
      <w:r w:rsidRPr="00115013">
        <w:rPr>
          <w:rFonts w:ascii="Arial" w:hAnsi="Arial" w:cs="Arial"/>
          <w:sz w:val="24"/>
          <w:szCs w:val="24"/>
        </w:rPr>
        <w:lastRenderedPageBreak/>
        <w:t>Сотрудники компетентны и владеют информацией, оперативны, вежливы и внимательны к потребностям услугополучателя;</w:t>
      </w:r>
    </w:p>
    <w:p w14:paraId="50AE9FB1" w14:textId="77777777" w:rsidR="00115013" w:rsidRPr="00115013" w:rsidRDefault="00115013" w:rsidP="00115013">
      <w:pPr>
        <w:pStyle w:val="a4"/>
        <w:numPr>
          <w:ilvl w:val="1"/>
          <w:numId w:val="61"/>
        </w:numPr>
        <w:spacing w:after="0" w:line="276" w:lineRule="auto"/>
        <w:ind w:left="0" w:right="50" w:firstLine="567"/>
        <w:jc w:val="both"/>
        <w:rPr>
          <w:rFonts w:ascii="Arial" w:hAnsi="Arial" w:cs="Arial"/>
          <w:sz w:val="24"/>
          <w:szCs w:val="24"/>
        </w:rPr>
      </w:pPr>
      <w:r w:rsidRPr="00115013">
        <w:rPr>
          <w:rFonts w:ascii="Arial" w:hAnsi="Arial" w:cs="Arial"/>
          <w:sz w:val="24"/>
          <w:szCs w:val="24"/>
        </w:rPr>
        <w:t>Доступность и удобство расположения здания ЦОНов/услугодателя, удобство часов работы, возможность парковки у здания, безбарьерно получить доступ в здание (к примеру, для людей с инвалидностью), наличие и комфортность зон для ожидания;</w:t>
      </w:r>
    </w:p>
    <w:p w14:paraId="5631296F" w14:textId="77777777" w:rsidR="00115013" w:rsidRPr="00115013" w:rsidRDefault="00115013" w:rsidP="00115013">
      <w:pPr>
        <w:pStyle w:val="a4"/>
        <w:numPr>
          <w:ilvl w:val="1"/>
          <w:numId w:val="61"/>
        </w:numPr>
        <w:spacing w:after="0" w:line="276" w:lineRule="auto"/>
        <w:ind w:left="0" w:right="50" w:firstLine="567"/>
        <w:jc w:val="both"/>
        <w:rPr>
          <w:rFonts w:ascii="Arial" w:hAnsi="Arial" w:cs="Arial"/>
          <w:sz w:val="24"/>
          <w:szCs w:val="24"/>
        </w:rPr>
      </w:pPr>
      <w:r w:rsidRPr="00115013">
        <w:rPr>
          <w:rFonts w:ascii="Arial" w:hAnsi="Arial" w:cs="Arial"/>
          <w:sz w:val="24"/>
          <w:szCs w:val="24"/>
        </w:rPr>
        <w:t>Информация и коммуникация в здании услугодателя, в том числе наличие в здании необходимых и понятных указателей, легкий поиск необходимых кабинетов и сотрудников, предоставление пошаговой инструкция\информация по получению услуги, предоставление информации об услуги на языке общения услугополучателя (казахский, русский на выбор);</w:t>
      </w:r>
    </w:p>
    <w:p w14:paraId="370F62E3" w14:textId="77777777" w:rsidR="00115013" w:rsidRPr="00115013" w:rsidRDefault="00115013" w:rsidP="00115013">
      <w:pPr>
        <w:pStyle w:val="a4"/>
        <w:numPr>
          <w:ilvl w:val="1"/>
          <w:numId w:val="61"/>
        </w:numPr>
        <w:spacing w:after="0" w:line="276" w:lineRule="auto"/>
        <w:ind w:left="0" w:right="50" w:firstLine="567"/>
        <w:jc w:val="both"/>
        <w:rPr>
          <w:rFonts w:ascii="Arial" w:hAnsi="Arial" w:cs="Arial"/>
          <w:sz w:val="24"/>
          <w:szCs w:val="24"/>
        </w:rPr>
      </w:pPr>
      <w:r w:rsidRPr="00115013">
        <w:rPr>
          <w:rFonts w:ascii="Arial" w:hAnsi="Arial" w:cs="Arial"/>
          <w:sz w:val="24"/>
          <w:szCs w:val="24"/>
        </w:rPr>
        <w:t>Предоставление полной информации о перечне документов необходимых для получения услуги;</w:t>
      </w:r>
    </w:p>
    <w:p w14:paraId="645176F4" w14:textId="77777777" w:rsidR="00115013" w:rsidRPr="00115013" w:rsidRDefault="00115013" w:rsidP="00115013">
      <w:pPr>
        <w:pStyle w:val="a4"/>
        <w:numPr>
          <w:ilvl w:val="1"/>
          <w:numId w:val="61"/>
        </w:numPr>
        <w:spacing w:after="0" w:line="276" w:lineRule="auto"/>
        <w:ind w:left="0" w:right="50" w:firstLine="567"/>
        <w:jc w:val="both"/>
        <w:rPr>
          <w:rFonts w:ascii="Arial" w:hAnsi="Arial" w:cs="Arial"/>
          <w:sz w:val="24"/>
          <w:szCs w:val="24"/>
        </w:rPr>
      </w:pPr>
      <w:r w:rsidRPr="00115013">
        <w:rPr>
          <w:rFonts w:ascii="Arial" w:hAnsi="Arial" w:cs="Arial"/>
          <w:sz w:val="24"/>
          <w:szCs w:val="24"/>
        </w:rPr>
        <w:t>Организация очереди и приемлемое время ожидания в очереди на месте получения услуги;</w:t>
      </w:r>
    </w:p>
    <w:p w14:paraId="244D5C56" w14:textId="77777777" w:rsidR="00115013" w:rsidRPr="00115013" w:rsidRDefault="00115013" w:rsidP="00115013">
      <w:pPr>
        <w:pStyle w:val="a4"/>
        <w:numPr>
          <w:ilvl w:val="1"/>
          <w:numId w:val="61"/>
        </w:numPr>
        <w:spacing w:after="0" w:line="276" w:lineRule="auto"/>
        <w:ind w:left="0" w:right="50" w:firstLine="567"/>
        <w:jc w:val="both"/>
        <w:rPr>
          <w:rFonts w:ascii="Arial" w:hAnsi="Arial" w:cs="Arial"/>
          <w:sz w:val="24"/>
          <w:szCs w:val="24"/>
        </w:rPr>
      </w:pPr>
      <w:r w:rsidRPr="00115013">
        <w:rPr>
          <w:rFonts w:ascii="Arial" w:hAnsi="Arial" w:cs="Arial"/>
          <w:sz w:val="24"/>
          <w:szCs w:val="24"/>
        </w:rPr>
        <w:t>Понятный и удобный способ оплаты услуги (в случае если услуга платная);</w:t>
      </w:r>
    </w:p>
    <w:p w14:paraId="46DC2616" w14:textId="77777777" w:rsidR="00115013" w:rsidRPr="00115013" w:rsidRDefault="00115013" w:rsidP="00115013">
      <w:pPr>
        <w:pStyle w:val="a4"/>
        <w:numPr>
          <w:ilvl w:val="1"/>
          <w:numId w:val="61"/>
        </w:numPr>
        <w:spacing w:after="0" w:line="276" w:lineRule="auto"/>
        <w:ind w:left="0" w:right="50" w:firstLine="567"/>
        <w:jc w:val="both"/>
        <w:rPr>
          <w:rFonts w:ascii="Arial" w:hAnsi="Arial" w:cs="Arial"/>
          <w:sz w:val="24"/>
          <w:szCs w:val="24"/>
        </w:rPr>
      </w:pPr>
      <w:r w:rsidRPr="00115013">
        <w:rPr>
          <w:rFonts w:ascii="Arial" w:hAnsi="Arial" w:cs="Arial"/>
          <w:sz w:val="24"/>
          <w:szCs w:val="24"/>
        </w:rPr>
        <w:t>Простая и понятная процедура обжалования, а также удовлетворенность мерами обжалования (устной или письменной).</w:t>
      </w:r>
    </w:p>
    <w:p w14:paraId="06ADE17A" w14:textId="77777777" w:rsidR="00115013" w:rsidRPr="00115013" w:rsidRDefault="00115013" w:rsidP="00115013">
      <w:pPr>
        <w:pStyle w:val="a4"/>
        <w:numPr>
          <w:ilvl w:val="0"/>
          <w:numId w:val="61"/>
        </w:numPr>
        <w:spacing w:after="0" w:line="276" w:lineRule="auto"/>
        <w:ind w:left="0" w:right="50" w:firstLine="567"/>
        <w:jc w:val="both"/>
        <w:rPr>
          <w:rFonts w:ascii="Arial" w:hAnsi="Arial" w:cs="Arial"/>
          <w:sz w:val="24"/>
          <w:szCs w:val="24"/>
        </w:rPr>
      </w:pPr>
      <w:r w:rsidRPr="00115013">
        <w:rPr>
          <w:rFonts w:ascii="Arial" w:hAnsi="Arial" w:cs="Arial"/>
          <w:sz w:val="24"/>
          <w:szCs w:val="24"/>
        </w:rPr>
        <w:t xml:space="preserve">К государственному органу отнесены такие подкритерии, как – </w:t>
      </w:r>
    </w:p>
    <w:p w14:paraId="57AFC3BC" w14:textId="77777777" w:rsidR="00115013" w:rsidRPr="00115013" w:rsidRDefault="00115013" w:rsidP="00115013">
      <w:pPr>
        <w:pStyle w:val="a4"/>
        <w:numPr>
          <w:ilvl w:val="1"/>
          <w:numId w:val="61"/>
        </w:numPr>
        <w:spacing w:after="0" w:line="276" w:lineRule="auto"/>
        <w:ind w:left="0" w:right="50" w:firstLine="567"/>
        <w:jc w:val="both"/>
        <w:rPr>
          <w:rFonts w:ascii="Arial" w:hAnsi="Arial" w:cs="Arial"/>
          <w:sz w:val="24"/>
          <w:szCs w:val="24"/>
        </w:rPr>
      </w:pPr>
      <w:r w:rsidRPr="00115013">
        <w:rPr>
          <w:rFonts w:ascii="Arial" w:hAnsi="Arial" w:cs="Arial"/>
          <w:sz w:val="24"/>
          <w:szCs w:val="24"/>
        </w:rPr>
        <w:t xml:space="preserve">Процедура сбора и подачи документов, а также формы и бланки для заполнения документов просты и понятны для услугополучателей; </w:t>
      </w:r>
    </w:p>
    <w:p w14:paraId="0CF4E8E7" w14:textId="77777777" w:rsidR="00115013" w:rsidRPr="00115013" w:rsidRDefault="00115013" w:rsidP="00115013">
      <w:pPr>
        <w:pStyle w:val="a4"/>
        <w:numPr>
          <w:ilvl w:val="1"/>
          <w:numId w:val="61"/>
        </w:numPr>
        <w:spacing w:after="0" w:line="276" w:lineRule="auto"/>
        <w:ind w:left="0" w:right="50" w:firstLine="567"/>
        <w:jc w:val="both"/>
        <w:rPr>
          <w:rFonts w:ascii="Arial" w:hAnsi="Arial" w:cs="Arial"/>
          <w:sz w:val="24"/>
          <w:szCs w:val="24"/>
        </w:rPr>
      </w:pPr>
      <w:r w:rsidRPr="00115013">
        <w:rPr>
          <w:rFonts w:ascii="Arial" w:hAnsi="Arial" w:cs="Arial"/>
          <w:sz w:val="24"/>
          <w:szCs w:val="24"/>
        </w:rPr>
        <w:t>Сроки для получения услуги приемлемы для услугополучателей;</w:t>
      </w:r>
    </w:p>
    <w:p w14:paraId="2A97A516" w14:textId="77777777" w:rsidR="00115013" w:rsidRPr="00115013" w:rsidRDefault="00115013" w:rsidP="00115013">
      <w:pPr>
        <w:pStyle w:val="a4"/>
        <w:numPr>
          <w:ilvl w:val="1"/>
          <w:numId w:val="61"/>
        </w:numPr>
        <w:spacing w:after="0" w:line="276" w:lineRule="auto"/>
        <w:ind w:left="0" w:right="50" w:firstLine="567"/>
        <w:jc w:val="both"/>
        <w:rPr>
          <w:rFonts w:ascii="Arial" w:hAnsi="Arial" w:cs="Arial"/>
          <w:sz w:val="24"/>
          <w:szCs w:val="24"/>
        </w:rPr>
      </w:pPr>
      <w:r w:rsidRPr="00115013">
        <w:rPr>
          <w:rFonts w:ascii="Arial" w:hAnsi="Arial" w:cs="Arial"/>
          <w:sz w:val="24"/>
          <w:szCs w:val="24"/>
        </w:rPr>
        <w:t>Официальная плата за услугу приемлема (в случае если услуга платная), дополнительные затраты на получения услуги были минимальны, либо отсутствовали (ксерокопии, фото, проезд, проживание и т.д.), отсутствие коррупционных и административных барьеров при получении услуги (неофициальных затрат);</w:t>
      </w:r>
    </w:p>
    <w:p w14:paraId="16A4F531" w14:textId="77777777" w:rsidR="00115013" w:rsidRPr="00115013" w:rsidRDefault="00115013" w:rsidP="00115013">
      <w:pPr>
        <w:pStyle w:val="a4"/>
        <w:numPr>
          <w:ilvl w:val="1"/>
          <w:numId w:val="61"/>
        </w:numPr>
        <w:spacing w:after="0" w:line="276" w:lineRule="auto"/>
        <w:ind w:left="0" w:right="50" w:firstLine="567"/>
        <w:jc w:val="both"/>
        <w:rPr>
          <w:rFonts w:ascii="Arial" w:hAnsi="Arial" w:cs="Arial"/>
          <w:sz w:val="24"/>
          <w:szCs w:val="24"/>
        </w:rPr>
      </w:pPr>
      <w:r w:rsidRPr="00115013">
        <w:rPr>
          <w:rFonts w:ascii="Arial" w:hAnsi="Arial" w:cs="Arial"/>
          <w:sz w:val="24"/>
          <w:szCs w:val="24"/>
        </w:rPr>
        <w:t>Результат оказанной услуги удовлетворил услугополучателя (полученный документ, справка, пособие, разрешение, лицензия и т.д. не содержало ошибок и пр.)</w:t>
      </w:r>
    </w:p>
    <w:p w14:paraId="515F151E" w14:textId="77777777" w:rsidR="00115013" w:rsidRPr="00115013" w:rsidRDefault="00115013" w:rsidP="00115013">
      <w:pPr>
        <w:pStyle w:val="a4"/>
        <w:numPr>
          <w:ilvl w:val="0"/>
          <w:numId w:val="61"/>
        </w:numPr>
        <w:spacing w:after="0" w:line="276" w:lineRule="auto"/>
        <w:ind w:left="0" w:right="50" w:firstLine="567"/>
        <w:jc w:val="both"/>
        <w:rPr>
          <w:rFonts w:ascii="Arial" w:hAnsi="Arial" w:cs="Arial"/>
          <w:sz w:val="24"/>
          <w:szCs w:val="24"/>
        </w:rPr>
      </w:pPr>
      <w:r w:rsidRPr="00115013">
        <w:rPr>
          <w:rFonts w:ascii="Arial" w:hAnsi="Arial" w:cs="Arial"/>
          <w:sz w:val="24"/>
          <w:szCs w:val="24"/>
        </w:rPr>
        <w:t>Также определены общие зоны ответственности, относящиеся ко всем услугодателям (ЦОН и государственный орган):</w:t>
      </w:r>
    </w:p>
    <w:p w14:paraId="47BA0234" w14:textId="77777777" w:rsidR="00115013" w:rsidRPr="00115013" w:rsidRDefault="00115013" w:rsidP="00115013">
      <w:pPr>
        <w:pStyle w:val="a4"/>
        <w:numPr>
          <w:ilvl w:val="1"/>
          <w:numId w:val="61"/>
        </w:numPr>
        <w:spacing w:after="0" w:line="276" w:lineRule="auto"/>
        <w:ind w:left="0" w:right="50" w:firstLine="567"/>
        <w:jc w:val="both"/>
        <w:rPr>
          <w:rFonts w:ascii="Arial" w:hAnsi="Arial" w:cs="Arial"/>
          <w:sz w:val="24"/>
          <w:szCs w:val="24"/>
        </w:rPr>
      </w:pPr>
      <w:r w:rsidRPr="00115013">
        <w:rPr>
          <w:rFonts w:ascii="Arial" w:hAnsi="Arial" w:cs="Arial"/>
          <w:sz w:val="24"/>
          <w:szCs w:val="24"/>
        </w:rPr>
        <w:t>Расширенные возможности доступа к информации об услуге, о процедуре получения услуги (через интернет, телефон, в здании и пр.).</w:t>
      </w:r>
    </w:p>
    <w:p w14:paraId="45F36AB8" w14:textId="77777777" w:rsidR="00115013" w:rsidRPr="00115013" w:rsidRDefault="00115013" w:rsidP="00115013">
      <w:pPr>
        <w:spacing w:line="276" w:lineRule="auto"/>
        <w:ind w:right="50"/>
        <w:contextualSpacing/>
        <w:jc w:val="both"/>
        <w:rPr>
          <w:rFonts w:ascii="Arial" w:hAnsi="Arial" w:cs="Arial"/>
          <w:sz w:val="24"/>
          <w:szCs w:val="24"/>
        </w:rPr>
      </w:pPr>
    </w:p>
    <w:p w14:paraId="2651E8EA" w14:textId="77777777" w:rsidR="00115013" w:rsidRPr="00115013" w:rsidRDefault="00115013" w:rsidP="00115013">
      <w:pPr>
        <w:spacing w:line="276" w:lineRule="auto"/>
        <w:ind w:right="50" w:firstLine="567"/>
        <w:contextualSpacing/>
        <w:jc w:val="both"/>
        <w:rPr>
          <w:rFonts w:ascii="Arial" w:hAnsi="Arial" w:cs="Arial"/>
          <w:b/>
          <w:bCs/>
          <w:color w:val="306785" w:themeColor="accent1" w:themeShade="BF"/>
          <w:sz w:val="24"/>
          <w:szCs w:val="24"/>
        </w:rPr>
      </w:pPr>
      <w:r w:rsidRPr="00115013">
        <w:rPr>
          <w:rFonts w:ascii="Arial" w:hAnsi="Arial" w:cs="Arial"/>
          <w:b/>
          <w:bCs/>
          <w:color w:val="306785" w:themeColor="accent1" w:themeShade="BF"/>
          <w:sz w:val="24"/>
          <w:szCs w:val="24"/>
        </w:rPr>
        <w:t>При получении государственной услуги самостоятельно онлайн через электронные ресурсы, такие как веб-портал «электронного правительства» зоны ответственности между услугодателями разделены следующим образом:</w:t>
      </w:r>
    </w:p>
    <w:p w14:paraId="2F612B35" w14:textId="77777777" w:rsidR="00115013" w:rsidRPr="00115013" w:rsidRDefault="00115013" w:rsidP="00115013">
      <w:pPr>
        <w:pStyle w:val="a4"/>
        <w:numPr>
          <w:ilvl w:val="0"/>
          <w:numId w:val="62"/>
        </w:numPr>
        <w:spacing w:after="0" w:line="276" w:lineRule="auto"/>
        <w:ind w:left="0" w:right="50" w:firstLine="567"/>
        <w:jc w:val="both"/>
        <w:rPr>
          <w:rFonts w:ascii="Arial" w:hAnsi="Arial" w:cs="Arial"/>
          <w:sz w:val="24"/>
          <w:szCs w:val="24"/>
        </w:rPr>
      </w:pPr>
      <w:r w:rsidRPr="00115013">
        <w:rPr>
          <w:rFonts w:ascii="Arial" w:hAnsi="Arial" w:cs="Arial"/>
          <w:sz w:val="24"/>
          <w:szCs w:val="24"/>
        </w:rPr>
        <w:t xml:space="preserve">К веб-порталу «электронного правительства» отнесены такие подкритерии, как - </w:t>
      </w:r>
    </w:p>
    <w:p w14:paraId="3DC34DB2" w14:textId="77777777" w:rsidR="00115013" w:rsidRPr="00115013" w:rsidRDefault="00115013" w:rsidP="00115013">
      <w:pPr>
        <w:pStyle w:val="a4"/>
        <w:numPr>
          <w:ilvl w:val="1"/>
          <w:numId w:val="62"/>
        </w:numPr>
        <w:spacing w:after="0" w:line="276" w:lineRule="auto"/>
        <w:ind w:left="0" w:right="50" w:firstLine="567"/>
        <w:jc w:val="both"/>
        <w:rPr>
          <w:rFonts w:ascii="Arial" w:hAnsi="Arial" w:cs="Arial"/>
          <w:sz w:val="24"/>
          <w:szCs w:val="24"/>
        </w:rPr>
      </w:pPr>
      <w:r w:rsidRPr="00115013">
        <w:rPr>
          <w:rFonts w:ascii="Arial" w:hAnsi="Arial" w:cs="Arial"/>
          <w:sz w:val="24"/>
          <w:szCs w:val="24"/>
        </w:rPr>
        <w:lastRenderedPageBreak/>
        <w:t>Доступность и удобство регистрации на портале, простота получения и использования ЭЦП-ключа, а также внешний вид, дизайн, структурная организация портала (онлайн-площадки);</w:t>
      </w:r>
    </w:p>
    <w:p w14:paraId="08887D69" w14:textId="77777777" w:rsidR="00115013" w:rsidRPr="00115013" w:rsidRDefault="00115013" w:rsidP="00115013">
      <w:pPr>
        <w:pStyle w:val="a4"/>
        <w:numPr>
          <w:ilvl w:val="1"/>
          <w:numId w:val="62"/>
        </w:numPr>
        <w:spacing w:after="0" w:line="276" w:lineRule="auto"/>
        <w:ind w:left="0" w:right="50" w:firstLine="567"/>
        <w:jc w:val="both"/>
        <w:rPr>
          <w:rFonts w:ascii="Arial" w:hAnsi="Arial" w:cs="Arial"/>
          <w:sz w:val="24"/>
          <w:szCs w:val="24"/>
        </w:rPr>
      </w:pPr>
      <w:r w:rsidRPr="00115013">
        <w:rPr>
          <w:rFonts w:ascii="Arial" w:hAnsi="Arial" w:cs="Arial"/>
          <w:sz w:val="24"/>
          <w:szCs w:val="24"/>
        </w:rPr>
        <w:t>Легкость и скорость поиска информации об услуге на портале, актуальность и понятность информации об услуге на портале по требованиям, необходимым документам, инструкции по получению услуги, а также возможность выбора языка на портале;</w:t>
      </w:r>
    </w:p>
    <w:p w14:paraId="773FCD27" w14:textId="77777777" w:rsidR="00115013" w:rsidRPr="00115013" w:rsidRDefault="00115013" w:rsidP="00115013">
      <w:pPr>
        <w:pStyle w:val="a4"/>
        <w:numPr>
          <w:ilvl w:val="1"/>
          <w:numId w:val="62"/>
        </w:numPr>
        <w:spacing w:after="0" w:line="276" w:lineRule="auto"/>
        <w:ind w:left="0" w:right="50" w:firstLine="567"/>
        <w:jc w:val="both"/>
        <w:rPr>
          <w:rFonts w:ascii="Arial" w:hAnsi="Arial" w:cs="Arial"/>
          <w:sz w:val="24"/>
          <w:szCs w:val="24"/>
        </w:rPr>
      </w:pPr>
      <w:r w:rsidRPr="00115013">
        <w:rPr>
          <w:rFonts w:ascii="Arial" w:hAnsi="Arial" w:cs="Arial"/>
          <w:sz w:val="24"/>
          <w:szCs w:val="24"/>
        </w:rPr>
        <w:t>Возможность, простота загрузки документов на портал;</w:t>
      </w:r>
    </w:p>
    <w:p w14:paraId="65AE5138" w14:textId="77777777" w:rsidR="00115013" w:rsidRPr="00115013" w:rsidRDefault="00115013" w:rsidP="00115013">
      <w:pPr>
        <w:pStyle w:val="a4"/>
        <w:numPr>
          <w:ilvl w:val="1"/>
          <w:numId w:val="62"/>
        </w:numPr>
        <w:spacing w:after="0" w:line="276" w:lineRule="auto"/>
        <w:ind w:left="0" w:right="50" w:firstLine="567"/>
        <w:jc w:val="both"/>
        <w:rPr>
          <w:rFonts w:ascii="Arial" w:hAnsi="Arial" w:cs="Arial"/>
          <w:sz w:val="24"/>
          <w:szCs w:val="24"/>
        </w:rPr>
      </w:pPr>
      <w:r w:rsidRPr="00115013">
        <w:rPr>
          <w:rFonts w:ascii="Arial" w:hAnsi="Arial" w:cs="Arial"/>
          <w:sz w:val="24"/>
          <w:szCs w:val="24"/>
        </w:rPr>
        <w:t>Работа виртуального ассистента, в том числе удобство использования, полнота и скорость ответа на запрос;</w:t>
      </w:r>
    </w:p>
    <w:p w14:paraId="6B6EBB84" w14:textId="77777777" w:rsidR="00115013" w:rsidRPr="00115013" w:rsidRDefault="00115013" w:rsidP="00115013">
      <w:pPr>
        <w:pStyle w:val="a4"/>
        <w:numPr>
          <w:ilvl w:val="1"/>
          <w:numId w:val="62"/>
        </w:numPr>
        <w:spacing w:after="0" w:line="276" w:lineRule="auto"/>
        <w:ind w:left="0" w:right="50" w:firstLine="567"/>
        <w:jc w:val="both"/>
        <w:rPr>
          <w:rFonts w:ascii="Arial" w:hAnsi="Arial" w:cs="Arial"/>
          <w:sz w:val="24"/>
          <w:szCs w:val="24"/>
        </w:rPr>
      </w:pPr>
      <w:r w:rsidRPr="00115013">
        <w:rPr>
          <w:rFonts w:ascii="Arial" w:hAnsi="Arial" w:cs="Arial"/>
          <w:sz w:val="24"/>
          <w:szCs w:val="24"/>
        </w:rPr>
        <w:t>Понятный и удобный способ оплаты услуги (в случае если услуга платная);</w:t>
      </w:r>
    </w:p>
    <w:p w14:paraId="121C9F8E" w14:textId="77777777" w:rsidR="00115013" w:rsidRPr="00115013" w:rsidRDefault="00115013" w:rsidP="00115013">
      <w:pPr>
        <w:pStyle w:val="a4"/>
        <w:numPr>
          <w:ilvl w:val="1"/>
          <w:numId w:val="62"/>
        </w:numPr>
        <w:spacing w:after="0" w:line="276" w:lineRule="auto"/>
        <w:ind w:left="0" w:right="50" w:firstLine="567"/>
        <w:jc w:val="both"/>
        <w:rPr>
          <w:rFonts w:ascii="Arial" w:hAnsi="Arial" w:cs="Arial"/>
          <w:sz w:val="24"/>
          <w:szCs w:val="24"/>
        </w:rPr>
      </w:pPr>
      <w:r w:rsidRPr="00115013">
        <w:rPr>
          <w:rFonts w:ascii="Arial" w:hAnsi="Arial" w:cs="Arial"/>
          <w:sz w:val="24"/>
          <w:szCs w:val="24"/>
        </w:rPr>
        <w:t>Простая и понятная процедура обжалования, а также удовлетворенность мерами обжалования (устной или письменной).</w:t>
      </w:r>
    </w:p>
    <w:p w14:paraId="6F21D3F0" w14:textId="77777777" w:rsidR="00115013" w:rsidRPr="00115013" w:rsidRDefault="00115013" w:rsidP="00115013">
      <w:pPr>
        <w:pStyle w:val="a4"/>
        <w:numPr>
          <w:ilvl w:val="0"/>
          <w:numId w:val="62"/>
        </w:numPr>
        <w:spacing w:after="0" w:line="276" w:lineRule="auto"/>
        <w:ind w:left="0" w:right="50" w:firstLine="567"/>
        <w:jc w:val="both"/>
        <w:rPr>
          <w:rFonts w:ascii="Arial" w:hAnsi="Arial" w:cs="Arial"/>
          <w:sz w:val="24"/>
          <w:szCs w:val="24"/>
        </w:rPr>
      </w:pPr>
      <w:r w:rsidRPr="00115013">
        <w:rPr>
          <w:rFonts w:ascii="Arial" w:hAnsi="Arial" w:cs="Arial"/>
          <w:sz w:val="24"/>
          <w:szCs w:val="24"/>
        </w:rPr>
        <w:t xml:space="preserve">К государственному органу отнесены такие подкритерии, как – </w:t>
      </w:r>
    </w:p>
    <w:p w14:paraId="7FCC97B8" w14:textId="77777777" w:rsidR="00115013" w:rsidRPr="00115013" w:rsidRDefault="00115013" w:rsidP="00115013">
      <w:pPr>
        <w:pStyle w:val="a4"/>
        <w:numPr>
          <w:ilvl w:val="1"/>
          <w:numId w:val="62"/>
        </w:numPr>
        <w:spacing w:after="0" w:line="276" w:lineRule="auto"/>
        <w:ind w:left="0" w:right="50" w:firstLine="567"/>
        <w:jc w:val="both"/>
        <w:rPr>
          <w:rFonts w:ascii="Arial" w:hAnsi="Arial" w:cs="Arial"/>
          <w:sz w:val="24"/>
          <w:szCs w:val="24"/>
        </w:rPr>
      </w:pPr>
      <w:r w:rsidRPr="00115013">
        <w:rPr>
          <w:rFonts w:ascii="Arial" w:hAnsi="Arial" w:cs="Arial"/>
          <w:sz w:val="24"/>
          <w:szCs w:val="24"/>
        </w:rPr>
        <w:t>Отсутствие излишней бюрократии при сборе документов необходимых для получения услуги, и отсутствие ошибок, недочетов в полученном документе;</w:t>
      </w:r>
    </w:p>
    <w:p w14:paraId="66E55FA8" w14:textId="77777777" w:rsidR="00115013" w:rsidRPr="00115013" w:rsidRDefault="00115013" w:rsidP="00115013">
      <w:pPr>
        <w:pStyle w:val="a4"/>
        <w:numPr>
          <w:ilvl w:val="1"/>
          <w:numId w:val="62"/>
        </w:numPr>
        <w:spacing w:after="0" w:line="276" w:lineRule="auto"/>
        <w:ind w:left="0" w:right="50" w:firstLine="567"/>
        <w:jc w:val="both"/>
        <w:rPr>
          <w:rFonts w:ascii="Arial" w:hAnsi="Arial" w:cs="Arial"/>
          <w:sz w:val="24"/>
          <w:szCs w:val="24"/>
        </w:rPr>
      </w:pPr>
      <w:r w:rsidRPr="00115013">
        <w:rPr>
          <w:rFonts w:ascii="Arial" w:hAnsi="Arial" w:cs="Arial"/>
          <w:sz w:val="24"/>
          <w:szCs w:val="24"/>
        </w:rPr>
        <w:t>Услуга оказана в краткие и/или установленные сроки;</w:t>
      </w:r>
    </w:p>
    <w:p w14:paraId="0893ACF1" w14:textId="77777777" w:rsidR="00115013" w:rsidRPr="00115013" w:rsidRDefault="00115013" w:rsidP="00115013">
      <w:pPr>
        <w:pStyle w:val="a4"/>
        <w:numPr>
          <w:ilvl w:val="1"/>
          <w:numId w:val="62"/>
        </w:numPr>
        <w:spacing w:after="0" w:line="276" w:lineRule="auto"/>
        <w:ind w:left="0" w:right="50" w:firstLine="567"/>
        <w:jc w:val="both"/>
        <w:rPr>
          <w:rFonts w:ascii="Arial" w:hAnsi="Arial" w:cs="Arial"/>
          <w:sz w:val="24"/>
          <w:szCs w:val="24"/>
        </w:rPr>
      </w:pPr>
      <w:r w:rsidRPr="00115013">
        <w:rPr>
          <w:rFonts w:ascii="Arial" w:hAnsi="Arial" w:cs="Arial"/>
          <w:sz w:val="24"/>
          <w:szCs w:val="24"/>
        </w:rPr>
        <w:t>Официальная плата за услугу приемлема (в случае если услуга платная), дополнительные затраты на получения услуги были минимальны, либо отсутствовали (ксерокопии, фото, проезд, проживание и т.д.), отсутствие коррупционных и административных барьеров при получении услуги (неофициальных затрат);</w:t>
      </w:r>
    </w:p>
    <w:p w14:paraId="245E4529" w14:textId="77777777" w:rsidR="00115013" w:rsidRPr="00115013" w:rsidRDefault="00115013" w:rsidP="00115013">
      <w:pPr>
        <w:pStyle w:val="a4"/>
        <w:numPr>
          <w:ilvl w:val="1"/>
          <w:numId w:val="62"/>
        </w:numPr>
        <w:spacing w:after="0" w:line="276" w:lineRule="auto"/>
        <w:ind w:left="0" w:right="50" w:firstLine="567"/>
        <w:jc w:val="both"/>
        <w:rPr>
          <w:rFonts w:ascii="Arial" w:hAnsi="Arial" w:cs="Arial"/>
          <w:sz w:val="24"/>
          <w:szCs w:val="24"/>
        </w:rPr>
      </w:pPr>
      <w:r w:rsidRPr="00115013">
        <w:rPr>
          <w:rFonts w:ascii="Arial" w:hAnsi="Arial" w:cs="Arial"/>
          <w:sz w:val="24"/>
          <w:szCs w:val="24"/>
        </w:rPr>
        <w:t>Результат оказанной услуги удовлетворил услугополучателя (полученный документ, справка, пособие, разрешение, лицензия и т.д. не содержало ошибок и пр.).</w:t>
      </w:r>
    </w:p>
    <w:p w14:paraId="4F9004CB" w14:textId="77777777" w:rsidR="00115013" w:rsidRPr="00115013" w:rsidRDefault="00115013" w:rsidP="00115013">
      <w:pPr>
        <w:pStyle w:val="a4"/>
        <w:numPr>
          <w:ilvl w:val="0"/>
          <w:numId w:val="62"/>
        </w:numPr>
        <w:spacing w:after="0" w:line="276" w:lineRule="auto"/>
        <w:ind w:left="0" w:right="50" w:firstLine="567"/>
        <w:jc w:val="both"/>
        <w:rPr>
          <w:rFonts w:ascii="Arial" w:hAnsi="Arial" w:cs="Arial"/>
          <w:sz w:val="24"/>
          <w:szCs w:val="24"/>
        </w:rPr>
      </w:pPr>
      <w:r w:rsidRPr="00115013">
        <w:rPr>
          <w:rFonts w:ascii="Arial" w:hAnsi="Arial" w:cs="Arial"/>
          <w:sz w:val="24"/>
          <w:szCs w:val="24"/>
        </w:rPr>
        <w:t>Также определены общие зоны ответственности, относящиеся ко всем услугодателям (портал «электронного правительства» и государственный орган):</w:t>
      </w:r>
    </w:p>
    <w:p w14:paraId="6314C3D9" w14:textId="77777777" w:rsidR="00115013" w:rsidRPr="00115013" w:rsidRDefault="00115013" w:rsidP="00115013">
      <w:pPr>
        <w:pStyle w:val="a4"/>
        <w:numPr>
          <w:ilvl w:val="1"/>
          <w:numId w:val="62"/>
        </w:numPr>
        <w:spacing w:after="0" w:line="276" w:lineRule="auto"/>
        <w:ind w:left="0" w:right="50" w:firstLine="567"/>
        <w:jc w:val="both"/>
        <w:rPr>
          <w:rFonts w:ascii="Arial" w:hAnsi="Arial" w:cs="Arial"/>
          <w:sz w:val="24"/>
          <w:szCs w:val="24"/>
        </w:rPr>
      </w:pPr>
      <w:r w:rsidRPr="00115013">
        <w:rPr>
          <w:rFonts w:ascii="Arial" w:hAnsi="Arial" w:cs="Arial"/>
          <w:sz w:val="24"/>
          <w:szCs w:val="24"/>
        </w:rPr>
        <w:t>Процесс сбора документов для получения электронной услуги полностью автоматизирован (можно получить онлайн).</w:t>
      </w:r>
    </w:p>
    <w:p w14:paraId="2EAA4F73" w14:textId="77777777" w:rsidR="00115013" w:rsidRPr="00115013" w:rsidRDefault="00115013" w:rsidP="00115013">
      <w:pPr>
        <w:ind w:right="50"/>
        <w:rPr>
          <w:rFonts w:ascii="Arial" w:hAnsi="Arial" w:cs="Arial"/>
          <w:sz w:val="24"/>
          <w:szCs w:val="24"/>
        </w:rPr>
      </w:pPr>
      <w:r w:rsidRPr="00115013">
        <w:rPr>
          <w:rFonts w:ascii="Arial" w:hAnsi="Arial" w:cs="Arial"/>
          <w:sz w:val="24"/>
          <w:szCs w:val="24"/>
        </w:rPr>
        <w:t>Ниже приведены примеры распределения оценок (средних баллов) в соответствии с зоной ответственности услугодателей</w:t>
      </w:r>
    </w:p>
    <w:p w14:paraId="44610393" w14:textId="77777777" w:rsidR="00115013" w:rsidRDefault="00115013" w:rsidP="00B22644">
      <w:pPr>
        <w:ind w:firstLine="720"/>
        <w:jc w:val="both"/>
        <w:rPr>
          <w:rFonts w:ascii="Arial" w:hAnsi="Arial" w:cs="Arial"/>
          <w:b/>
          <w:bCs/>
          <w:color w:val="306785" w:themeColor="accent1" w:themeShade="BF"/>
          <w:sz w:val="24"/>
          <w:szCs w:val="24"/>
        </w:rPr>
      </w:pPr>
    </w:p>
    <w:p w14:paraId="11EEE0C2" w14:textId="372C951B" w:rsidR="00351BA6" w:rsidRPr="005F6E8C" w:rsidRDefault="00351BA6" w:rsidP="00B22644">
      <w:pPr>
        <w:ind w:firstLine="720"/>
        <w:jc w:val="both"/>
        <w:rPr>
          <w:rFonts w:ascii="Arial" w:hAnsi="Arial" w:cs="Arial"/>
          <w:b/>
          <w:bCs/>
          <w:color w:val="306785" w:themeColor="accent1" w:themeShade="BF"/>
          <w:sz w:val="24"/>
          <w:szCs w:val="24"/>
        </w:rPr>
      </w:pPr>
      <w:r w:rsidRPr="005F6E8C">
        <w:rPr>
          <w:rFonts w:ascii="Arial" w:hAnsi="Arial" w:cs="Arial"/>
          <w:b/>
          <w:bCs/>
          <w:color w:val="306785" w:themeColor="accent1" w:themeShade="BF"/>
          <w:sz w:val="24"/>
          <w:szCs w:val="24"/>
        </w:rPr>
        <w:t>Контроль поля</w:t>
      </w:r>
    </w:p>
    <w:p w14:paraId="14312821" w14:textId="77777777" w:rsidR="00351BA6" w:rsidRPr="005F6E8C" w:rsidRDefault="00351BA6" w:rsidP="00B22644">
      <w:pPr>
        <w:ind w:firstLine="720"/>
        <w:jc w:val="both"/>
        <w:rPr>
          <w:rFonts w:ascii="Arial" w:hAnsi="Arial" w:cs="Arial"/>
          <w:b/>
          <w:sz w:val="24"/>
          <w:szCs w:val="24"/>
        </w:rPr>
      </w:pPr>
      <w:r w:rsidRPr="005F6E8C">
        <w:rPr>
          <w:rFonts w:ascii="Arial" w:hAnsi="Arial" w:cs="Arial"/>
          <w:sz w:val="24"/>
          <w:szCs w:val="24"/>
        </w:rPr>
        <w:t>Проведение контроля поля, проверка не менее 15% случайно отобранных анкет каждого интервьюера; проверка осуществляется в виде прямого наблюдения, либо в виде повторных интервью, либо по телефону по всем методам проведенного исследования.</w:t>
      </w:r>
    </w:p>
    <w:p w14:paraId="2A088015" w14:textId="6E5D846B" w:rsidR="00351BA6" w:rsidRPr="005F6E8C" w:rsidRDefault="00B22644" w:rsidP="001F3D4C">
      <w:pPr>
        <w:tabs>
          <w:tab w:val="left" w:pos="426"/>
        </w:tabs>
        <w:jc w:val="both"/>
        <w:rPr>
          <w:rFonts w:ascii="Arial" w:hAnsi="Arial" w:cs="Arial"/>
          <w:sz w:val="24"/>
          <w:szCs w:val="24"/>
          <w:lang w:val="ru-RU"/>
        </w:rPr>
      </w:pPr>
      <w:r w:rsidRPr="005F6E8C">
        <w:rPr>
          <w:rFonts w:ascii="Arial" w:hAnsi="Arial" w:cs="Arial"/>
          <w:sz w:val="28"/>
          <w:szCs w:val="28"/>
          <w:lang w:val="ru-RU"/>
        </w:rPr>
        <w:tab/>
      </w:r>
      <w:r w:rsidRPr="005F6E8C">
        <w:rPr>
          <w:rFonts w:ascii="Arial" w:hAnsi="Arial" w:cs="Arial"/>
          <w:sz w:val="28"/>
          <w:szCs w:val="28"/>
          <w:lang w:val="ru-RU"/>
        </w:rPr>
        <w:tab/>
      </w:r>
      <w:r w:rsidRPr="005F6E8C">
        <w:rPr>
          <w:rFonts w:ascii="Arial" w:hAnsi="Arial" w:cs="Arial"/>
          <w:sz w:val="24"/>
          <w:szCs w:val="24"/>
          <w:lang w:val="ru-RU"/>
        </w:rPr>
        <w:t xml:space="preserve">Обработка данных производится на профессиональной программе обработки больших статистических данных </w:t>
      </w:r>
      <w:r w:rsidRPr="005F6E8C">
        <w:rPr>
          <w:rFonts w:ascii="Arial" w:hAnsi="Arial" w:cs="Arial"/>
          <w:sz w:val="24"/>
          <w:szCs w:val="24"/>
          <w:lang w:val="en-US"/>
        </w:rPr>
        <w:t>SPSS</w:t>
      </w:r>
      <w:r w:rsidRPr="005F6E8C">
        <w:rPr>
          <w:rFonts w:ascii="Arial" w:hAnsi="Arial" w:cs="Arial"/>
          <w:sz w:val="24"/>
          <w:szCs w:val="24"/>
          <w:lang w:val="ru-RU"/>
        </w:rPr>
        <w:t xml:space="preserve"> </w:t>
      </w:r>
      <w:r w:rsidRPr="005F6E8C">
        <w:rPr>
          <w:rFonts w:ascii="Arial" w:hAnsi="Arial" w:cs="Arial"/>
          <w:sz w:val="24"/>
          <w:szCs w:val="24"/>
          <w:lang w:val="en-US"/>
        </w:rPr>
        <w:t>Statistic</w:t>
      </w:r>
      <w:r w:rsidRPr="005F6E8C">
        <w:rPr>
          <w:rFonts w:ascii="Arial" w:hAnsi="Arial" w:cs="Arial"/>
          <w:sz w:val="24"/>
          <w:szCs w:val="24"/>
          <w:lang w:val="ru-RU"/>
        </w:rPr>
        <w:t xml:space="preserve"> </w:t>
      </w:r>
      <w:r w:rsidRPr="005F6E8C">
        <w:rPr>
          <w:rFonts w:ascii="Arial" w:hAnsi="Arial" w:cs="Arial"/>
          <w:sz w:val="24"/>
          <w:szCs w:val="24"/>
          <w:lang w:val="en-US"/>
        </w:rPr>
        <w:t>Base</w:t>
      </w:r>
      <w:r w:rsidRPr="005F6E8C">
        <w:rPr>
          <w:rFonts w:ascii="Arial" w:hAnsi="Arial" w:cs="Arial"/>
          <w:sz w:val="24"/>
          <w:szCs w:val="24"/>
          <w:lang w:val="ru-RU"/>
        </w:rPr>
        <w:t xml:space="preserve">. В рамках </w:t>
      </w:r>
      <w:r w:rsidRPr="005F6E8C">
        <w:rPr>
          <w:rFonts w:ascii="Arial" w:hAnsi="Arial" w:cs="Arial"/>
          <w:sz w:val="24"/>
          <w:szCs w:val="24"/>
          <w:lang w:val="ru-RU"/>
        </w:rPr>
        <w:lastRenderedPageBreak/>
        <w:t xml:space="preserve">представленной методологии оценки качества оказания государственных услуг </w:t>
      </w:r>
      <w:r w:rsidR="00777F92" w:rsidRPr="005F6E8C">
        <w:rPr>
          <w:rFonts w:ascii="Arial" w:hAnsi="Arial" w:cs="Arial"/>
          <w:sz w:val="24"/>
          <w:szCs w:val="24"/>
          <w:lang w:val="ru-RU"/>
        </w:rPr>
        <w:t>– оценка производится по 5-балльной шкале, по каждой услуге выводится средний бал, а также определяется уровень удовлетворенности – где выставляется процент тех, кто «полностью удовлетворён» качеством оказанной услуги.</w:t>
      </w:r>
    </w:p>
    <w:p w14:paraId="14ADF86E" w14:textId="0D90D55E" w:rsidR="00777F92" w:rsidRPr="005F6E8C" w:rsidRDefault="00777F92" w:rsidP="001F3D4C">
      <w:pPr>
        <w:tabs>
          <w:tab w:val="left" w:pos="426"/>
        </w:tabs>
        <w:jc w:val="both"/>
        <w:rPr>
          <w:rFonts w:ascii="Arial" w:hAnsi="Arial" w:cs="Arial"/>
          <w:sz w:val="24"/>
          <w:szCs w:val="24"/>
          <w:lang w:val="ru-RU"/>
        </w:rPr>
      </w:pPr>
      <w:r w:rsidRPr="005F6E8C">
        <w:rPr>
          <w:rFonts w:ascii="Arial" w:hAnsi="Arial" w:cs="Arial"/>
          <w:sz w:val="24"/>
          <w:szCs w:val="24"/>
          <w:lang w:val="ru-RU"/>
        </w:rPr>
        <w:tab/>
      </w:r>
      <w:r w:rsidRPr="005F6E8C">
        <w:rPr>
          <w:rFonts w:ascii="Arial" w:hAnsi="Arial" w:cs="Arial"/>
          <w:sz w:val="24"/>
          <w:szCs w:val="24"/>
          <w:lang w:val="ru-RU"/>
        </w:rPr>
        <w:tab/>
        <w:t>Также в отчете представлены основные показатели оценки оказанных услуг отдельно среди услугодателей и по форме оказания услуг, вместе с тем произведены расчеты оценок отдельно для ЦГО, МИО и регионов.</w:t>
      </w:r>
    </w:p>
    <w:p w14:paraId="255CA4D0" w14:textId="4380E16E" w:rsidR="00777F92" w:rsidRPr="005F6E8C" w:rsidRDefault="00777F92" w:rsidP="001F3D4C">
      <w:pPr>
        <w:tabs>
          <w:tab w:val="left" w:pos="426"/>
        </w:tabs>
        <w:jc w:val="both"/>
        <w:rPr>
          <w:rFonts w:ascii="Arial" w:hAnsi="Arial" w:cs="Arial"/>
          <w:sz w:val="24"/>
          <w:szCs w:val="24"/>
          <w:lang w:val="ru-RU"/>
        </w:rPr>
      </w:pPr>
      <w:r w:rsidRPr="005F6E8C">
        <w:rPr>
          <w:rFonts w:ascii="Arial" w:hAnsi="Arial" w:cs="Arial"/>
          <w:sz w:val="24"/>
          <w:szCs w:val="24"/>
          <w:lang w:val="ru-RU"/>
        </w:rPr>
        <w:tab/>
      </w:r>
      <w:r w:rsidRPr="005F6E8C">
        <w:rPr>
          <w:rFonts w:ascii="Arial" w:hAnsi="Arial" w:cs="Arial"/>
          <w:sz w:val="24"/>
          <w:szCs w:val="24"/>
          <w:lang w:val="ru-RU"/>
        </w:rPr>
        <w:tab/>
      </w:r>
    </w:p>
    <w:p w14:paraId="54D3F6BD" w14:textId="7042DF2B" w:rsidR="008D622A" w:rsidRPr="005F6E8C" w:rsidRDefault="008D622A">
      <w:pPr>
        <w:rPr>
          <w:rFonts w:ascii="Arial" w:hAnsi="Arial" w:cs="Arial"/>
          <w:sz w:val="28"/>
          <w:szCs w:val="28"/>
          <w:lang w:val="ru-RU"/>
        </w:rPr>
      </w:pPr>
      <w:r w:rsidRPr="005F6E8C">
        <w:rPr>
          <w:rFonts w:ascii="Arial" w:hAnsi="Arial" w:cs="Arial"/>
          <w:sz w:val="28"/>
          <w:szCs w:val="28"/>
          <w:lang w:val="ru-RU"/>
        </w:rPr>
        <w:br w:type="page"/>
      </w:r>
    </w:p>
    <w:p w14:paraId="40E0E464" w14:textId="2C9C4DEB" w:rsidR="00CD0837" w:rsidRPr="005F6E8C" w:rsidRDefault="00CD0837" w:rsidP="001E73B9">
      <w:pPr>
        <w:pStyle w:val="10"/>
        <w:jc w:val="both"/>
        <w:rPr>
          <w:rFonts w:ascii="Arial" w:hAnsi="Arial" w:cs="Arial"/>
          <w:b/>
          <w:bCs/>
          <w:sz w:val="28"/>
          <w:szCs w:val="28"/>
          <w:lang w:val="ru-RU"/>
        </w:rPr>
      </w:pPr>
      <w:bookmarkStart w:id="3" w:name="_Toc121770776"/>
      <w:r w:rsidRPr="005F6E8C">
        <w:rPr>
          <w:rFonts w:ascii="Arial" w:hAnsi="Arial" w:cs="Arial"/>
          <w:b/>
          <w:bCs/>
          <w:sz w:val="28"/>
          <w:szCs w:val="28"/>
          <w:lang w:val="en-US"/>
        </w:rPr>
        <w:lastRenderedPageBreak/>
        <w:t>II</w:t>
      </w:r>
      <w:r w:rsidRPr="005F6E8C">
        <w:rPr>
          <w:rFonts w:ascii="Arial" w:hAnsi="Arial" w:cs="Arial"/>
          <w:b/>
          <w:bCs/>
          <w:sz w:val="28"/>
          <w:szCs w:val="28"/>
          <w:lang w:val="ru-RU"/>
        </w:rPr>
        <w:t>. РЕЗУЛЬТАТЫ ОБЩЕСТВЕННОГО МОНИТОРИНГА</w:t>
      </w:r>
      <w:bookmarkEnd w:id="3"/>
    </w:p>
    <w:p w14:paraId="595112DB" w14:textId="77777777" w:rsidR="00762C75" w:rsidRPr="005F6E8C" w:rsidRDefault="00762C75" w:rsidP="001F3D4C">
      <w:pPr>
        <w:tabs>
          <w:tab w:val="left" w:pos="426"/>
        </w:tabs>
        <w:jc w:val="both"/>
        <w:rPr>
          <w:rFonts w:ascii="Arial" w:hAnsi="Arial" w:cs="Arial"/>
          <w:sz w:val="28"/>
          <w:szCs w:val="28"/>
          <w:lang w:val="ru-RU"/>
        </w:rPr>
      </w:pPr>
    </w:p>
    <w:p w14:paraId="6D8E6786" w14:textId="0EC6FAE4" w:rsidR="00B53C40" w:rsidRPr="005F6E8C" w:rsidRDefault="00762C75" w:rsidP="001F3D4C">
      <w:pPr>
        <w:tabs>
          <w:tab w:val="left" w:pos="426"/>
        </w:tabs>
        <w:jc w:val="both"/>
        <w:rPr>
          <w:rFonts w:ascii="Arial" w:hAnsi="Arial" w:cs="Arial"/>
          <w:sz w:val="24"/>
          <w:szCs w:val="24"/>
          <w:lang w:val="ru-RU"/>
        </w:rPr>
      </w:pPr>
      <w:r w:rsidRPr="005F6E8C">
        <w:rPr>
          <w:rFonts w:ascii="Arial" w:hAnsi="Arial" w:cs="Arial"/>
          <w:sz w:val="24"/>
          <w:szCs w:val="24"/>
          <w:lang w:val="ru-RU"/>
        </w:rPr>
        <w:tab/>
      </w:r>
      <w:r w:rsidR="006B0DE1" w:rsidRPr="005F6E8C">
        <w:rPr>
          <w:rFonts w:ascii="Arial" w:hAnsi="Arial" w:cs="Arial"/>
          <w:sz w:val="24"/>
          <w:szCs w:val="24"/>
          <w:lang w:val="ru-RU"/>
        </w:rPr>
        <w:tab/>
      </w:r>
      <w:r w:rsidRPr="005F6E8C">
        <w:rPr>
          <w:rFonts w:ascii="Arial" w:hAnsi="Arial" w:cs="Arial"/>
          <w:sz w:val="24"/>
          <w:szCs w:val="24"/>
          <w:lang w:val="ru-RU"/>
        </w:rPr>
        <w:t>В общественном мониторинге оценки качества оказания государственных услуг 2022 года, в количественных и качественных исследованиях фактически приняли участие</w:t>
      </w:r>
      <w:r w:rsidR="00A854E5" w:rsidRPr="005F6E8C">
        <w:rPr>
          <w:rFonts w:ascii="Arial" w:hAnsi="Arial" w:cs="Arial"/>
          <w:sz w:val="24"/>
          <w:szCs w:val="24"/>
          <w:lang w:val="ru-RU"/>
        </w:rPr>
        <w:t xml:space="preserve"> более</w:t>
      </w:r>
      <w:r w:rsidRPr="005F6E8C">
        <w:rPr>
          <w:rFonts w:ascii="Arial" w:hAnsi="Arial" w:cs="Arial"/>
          <w:sz w:val="24"/>
          <w:szCs w:val="24"/>
          <w:lang w:val="ru-RU"/>
        </w:rPr>
        <w:t xml:space="preserve"> 9</w:t>
      </w:r>
      <w:r w:rsidR="00426BAD" w:rsidRPr="005F6E8C">
        <w:rPr>
          <w:rFonts w:ascii="Arial" w:hAnsi="Arial" w:cs="Arial"/>
          <w:sz w:val="24"/>
          <w:szCs w:val="24"/>
          <w:lang w:val="ru-RU"/>
        </w:rPr>
        <w:t xml:space="preserve"> </w:t>
      </w:r>
      <w:r w:rsidR="00A854E5" w:rsidRPr="005F6E8C">
        <w:rPr>
          <w:rFonts w:ascii="Arial" w:hAnsi="Arial" w:cs="Arial"/>
          <w:sz w:val="24"/>
          <w:szCs w:val="24"/>
          <w:lang w:val="ru-RU"/>
        </w:rPr>
        <w:t>0</w:t>
      </w:r>
      <w:r w:rsidRPr="005F6E8C">
        <w:rPr>
          <w:rFonts w:ascii="Arial" w:hAnsi="Arial" w:cs="Arial"/>
          <w:sz w:val="24"/>
          <w:szCs w:val="24"/>
          <w:lang w:val="ru-RU"/>
        </w:rPr>
        <w:t>00 респондентов, в том числе:</w:t>
      </w:r>
    </w:p>
    <w:p w14:paraId="78CD05A1" w14:textId="56134320" w:rsidR="00762C75" w:rsidRPr="005F6E8C" w:rsidRDefault="00762C75">
      <w:pPr>
        <w:pStyle w:val="a4"/>
        <w:numPr>
          <w:ilvl w:val="0"/>
          <w:numId w:val="2"/>
        </w:numPr>
        <w:tabs>
          <w:tab w:val="left" w:pos="426"/>
        </w:tabs>
        <w:jc w:val="both"/>
        <w:rPr>
          <w:rFonts w:ascii="Arial" w:hAnsi="Arial" w:cs="Arial"/>
          <w:sz w:val="24"/>
          <w:szCs w:val="24"/>
          <w:lang w:val="ru-RU"/>
        </w:rPr>
      </w:pPr>
      <w:r w:rsidRPr="005F6E8C">
        <w:rPr>
          <w:rFonts w:ascii="Arial" w:hAnsi="Arial" w:cs="Arial"/>
          <w:b/>
          <w:bCs/>
          <w:sz w:val="24"/>
          <w:szCs w:val="24"/>
          <w:lang w:val="ru-RU"/>
        </w:rPr>
        <w:t>9810 респондентов</w:t>
      </w:r>
      <w:r w:rsidRPr="005F6E8C">
        <w:rPr>
          <w:rFonts w:ascii="Arial" w:hAnsi="Arial" w:cs="Arial"/>
          <w:sz w:val="24"/>
          <w:szCs w:val="24"/>
          <w:lang w:val="ru-RU"/>
        </w:rPr>
        <w:t xml:space="preserve"> оценили качество полученных услуг в массовом опросе по 4</w:t>
      </w:r>
      <w:r w:rsidR="00410B30" w:rsidRPr="005F6E8C">
        <w:rPr>
          <w:rFonts w:ascii="Arial" w:hAnsi="Arial" w:cs="Arial"/>
          <w:sz w:val="24"/>
          <w:szCs w:val="24"/>
          <w:lang w:val="ru-RU"/>
        </w:rPr>
        <w:t>7</w:t>
      </w:r>
      <w:r w:rsidRPr="005F6E8C">
        <w:rPr>
          <w:rFonts w:ascii="Arial" w:hAnsi="Arial" w:cs="Arial"/>
          <w:sz w:val="24"/>
          <w:szCs w:val="24"/>
          <w:lang w:val="ru-RU"/>
        </w:rPr>
        <w:t xml:space="preserve"> государственным услугам (</w:t>
      </w:r>
      <w:r w:rsidR="00410B30" w:rsidRPr="005F6E8C">
        <w:rPr>
          <w:rFonts w:ascii="Arial" w:hAnsi="Arial" w:cs="Arial"/>
          <w:sz w:val="24"/>
          <w:szCs w:val="24"/>
          <w:lang w:val="ru-RU"/>
        </w:rPr>
        <w:t>3</w:t>
      </w:r>
      <w:r w:rsidRPr="005F6E8C">
        <w:rPr>
          <w:rFonts w:ascii="Arial" w:hAnsi="Arial" w:cs="Arial"/>
          <w:sz w:val="24"/>
          <w:szCs w:val="24"/>
          <w:lang w:val="ru-RU"/>
        </w:rPr>
        <w:t xml:space="preserve"> государственные услуги являются малочисленными, и оценка качества производилась через качественные методы исследования);</w:t>
      </w:r>
    </w:p>
    <w:p w14:paraId="4D900912" w14:textId="4444C325" w:rsidR="00762C75" w:rsidRPr="005F6E8C" w:rsidRDefault="00A854E5">
      <w:pPr>
        <w:pStyle w:val="a4"/>
        <w:numPr>
          <w:ilvl w:val="0"/>
          <w:numId w:val="2"/>
        </w:numPr>
        <w:tabs>
          <w:tab w:val="left" w:pos="426"/>
        </w:tabs>
        <w:jc w:val="both"/>
        <w:rPr>
          <w:rFonts w:ascii="Arial" w:hAnsi="Arial" w:cs="Arial"/>
          <w:sz w:val="24"/>
          <w:szCs w:val="24"/>
          <w:lang w:val="ru-RU"/>
        </w:rPr>
      </w:pPr>
      <w:r w:rsidRPr="005F6E8C">
        <w:rPr>
          <w:rFonts w:ascii="Arial" w:hAnsi="Arial" w:cs="Arial"/>
          <w:b/>
          <w:bCs/>
          <w:sz w:val="24"/>
          <w:szCs w:val="24"/>
          <w:lang w:val="ru-RU"/>
        </w:rPr>
        <w:t>20</w:t>
      </w:r>
      <w:r w:rsidR="00762C75" w:rsidRPr="005F6E8C">
        <w:rPr>
          <w:rFonts w:ascii="Arial" w:hAnsi="Arial" w:cs="Arial"/>
          <w:b/>
          <w:bCs/>
          <w:sz w:val="24"/>
          <w:szCs w:val="24"/>
          <w:lang w:val="ru-RU"/>
        </w:rPr>
        <w:t xml:space="preserve"> респондентов</w:t>
      </w:r>
      <w:r w:rsidR="00762C75" w:rsidRPr="005F6E8C">
        <w:rPr>
          <w:rFonts w:ascii="Arial" w:hAnsi="Arial" w:cs="Arial"/>
          <w:sz w:val="24"/>
          <w:szCs w:val="24"/>
          <w:lang w:val="ru-RU"/>
        </w:rPr>
        <w:t xml:space="preserve"> приняли участие в мониторинге методом «тайный покупатель»;</w:t>
      </w:r>
    </w:p>
    <w:p w14:paraId="3EF23936" w14:textId="6CE9DEC1" w:rsidR="00762C75" w:rsidRPr="005F6E8C" w:rsidRDefault="001B40AD">
      <w:pPr>
        <w:pStyle w:val="a4"/>
        <w:numPr>
          <w:ilvl w:val="0"/>
          <w:numId w:val="2"/>
        </w:numPr>
        <w:tabs>
          <w:tab w:val="left" w:pos="426"/>
        </w:tabs>
        <w:jc w:val="both"/>
        <w:rPr>
          <w:rFonts w:ascii="Arial" w:hAnsi="Arial" w:cs="Arial"/>
          <w:sz w:val="24"/>
          <w:szCs w:val="24"/>
          <w:lang w:val="ru-RU"/>
        </w:rPr>
      </w:pPr>
      <w:r w:rsidRPr="005F6E8C">
        <w:rPr>
          <w:rFonts w:ascii="Arial" w:hAnsi="Arial" w:cs="Arial"/>
          <w:b/>
          <w:bCs/>
          <w:sz w:val="24"/>
          <w:szCs w:val="24"/>
          <w:lang w:val="ru-RU"/>
        </w:rPr>
        <w:t>10</w:t>
      </w:r>
      <w:r w:rsidR="00762C75" w:rsidRPr="005F6E8C">
        <w:rPr>
          <w:rFonts w:ascii="Arial" w:hAnsi="Arial" w:cs="Arial"/>
          <w:b/>
          <w:bCs/>
          <w:sz w:val="24"/>
          <w:szCs w:val="24"/>
          <w:lang w:val="ru-RU"/>
        </w:rPr>
        <w:t xml:space="preserve"> услугополучателей</w:t>
      </w:r>
      <w:r w:rsidR="00762C75" w:rsidRPr="005F6E8C">
        <w:rPr>
          <w:rFonts w:ascii="Arial" w:hAnsi="Arial" w:cs="Arial"/>
          <w:sz w:val="24"/>
          <w:szCs w:val="24"/>
          <w:lang w:val="ru-RU"/>
        </w:rPr>
        <w:t xml:space="preserve"> приняли участие в фокус-групповых дискуссиях</w:t>
      </w:r>
      <w:r w:rsidRPr="005F6E8C">
        <w:rPr>
          <w:rFonts w:ascii="Arial" w:hAnsi="Arial" w:cs="Arial"/>
          <w:sz w:val="24"/>
          <w:szCs w:val="24"/>
          <w:lang w:val="ru-RU"/>
        </w:rPr>
        <w:t xml:space="preserve"> (по 8–10 человек в каждой ФГД)</w:t>
      </w:r>
      <w:r w:rsidR="00762C75" w:rsidRPr="005F6E8C">
        <w:rPr>
          <w:rFonts w:ascii="Arial" w:hAnsi="Arial" w:cs="Arial"/>
          <w:sz w:val="24"/>
          <w:szCs w:val="24"/>
          <w:lang w:val="ru-RU"/>
        </w:rPr>
        <w:t>;</w:t>
      </w:r>
    </w:p>
    <w:p w14:paraId="31C812F9" w14:textId="1289E4EB" w:rsidR="00762C75" w:rsidRPr="005F6E8C" w:rsidRDefault="00A854E5">
      <w:pPr>
        <w:pStyle w:val="a4"/>
        <w:numPr>
          <w:ilvl w:val="0"/>
          <w:numId w:val="2"/>
        </w:numPr>
        <w:tabs>
          <w:tab w:val="left" w:pos="426"/>
        </w:tabs>
        <w:jc w:val="both"/>
        <w:rPr>
          <w:rFonts w:ascii="Arial" w:hAnsi="Arial" w:cs="Arial"/>
          <w:sz w:val="24"/>
          <w:szCs w:val="24"/>
          <w:lang w:val="ru-RU"/>
        </w:rPr>
      </w:pPr>
      <w:r w:rsidRPr="005F6E8C">
        <w:rPr>
          <w:rFonts w:ascii="Arial" w:hAnsi="Arial" w:cs="Arial"/>
          <w:b/>
          <w:bCs/>
          <w:sz w:val="24"/>
          <w:szCs w:val="24"/>
          <w:lang w:val="ru-RU"/>
        </w:rPr>
        <w:t>40</w:t>
      </w:r>
      <w:r w:rsidR="00762C75" w:rsidRPr="005F6E8C">
        <w:rPr>
          <w:rFonts w:ascii="Arial" w:hAnsi="Arial" w:cs="Arial"/>
          <w:b/>
          <w:bCs/>
          <w:sz w:val="24"/>
          <w:szCs w:val="24"/>
          <w:lang w:val="ru-RU"/>
        </w:rPr>
        <w:t xml:space="preserve"> услугополучателей</w:t>
      </w:r>
      <w:r w:rsidR="00762C75" w:rsidRPr="005F6E8C">
        <w:rPr>
          <w:rFonts w:ascii="Arial" w:hAnsi="Arial" w:cs="Arial"/>
          <w:sz w:val="24"/>
          <w:szCs w:val="24"/>
          <w:lang w:val="ru-RU"/>
        </w:rPr>
        <w:t xml:space="preserve"> оценили качество государственных услуг в глубинном интервью.</w:t>
      </w:r>
    </w:p>
    <w:p w14:paraId="5257EFD2" w14:textId="0F89B3BA" w:rsidR="006B0DE1" w:rsidRPr="005F6E8C" w:rsidRDefault="006B0DE1" w:rsidP="006B0DE1">
      <w:pPr>
        <w:tabs>
          <w:tab w:val="left" w:pos="426"/>
        </w:tabs>
        <w:ind w:firstLine="720"/>
        <w:jc w:val="both"/>
        <w:rPr>
          <w:rFonts w:ascii="Arial" w:hAnsi="Arial" w:cs="Arial"/>
          <w:sz w:val="24"/>
          <w:szCs w:val="24"/>
          <w:lang w:val="ru-RU"/>
        </w:rPr>
      </w:pPr>
      <w:r w:rsidRPr="005F6E8C">
        <w:rPr>
          <w:rFonts w:ascii="Arial" w:hAnsi="Arial" w:cs="Arial"/>
          <w:sz w:val="24"/>
          <w:szCs w:val="24"/>
          <w:lang w:val="ru-RU"/>
        </w:rPr>
        <w:t>Также в 2022 году также представлены результаты обработки полученных данных онлайн опроса на портале «электронного правительства», где с начала текущего года по ноябрь включительно было заполнено и обработано 45252 анкеты услугополучателей по 256 государственным услугам.</w:t>
      </w:r>
      <w:r w:rsidR="00B24825" w:rsidRPr="005F6E8C">
        <w:rPr>
          <w:rFonts w:ascii="Arial" w:hAnsi="Arial" w:cs="Arial"/>
          <w:sz w:val="24"/>
          <w:szCs w:val="24"/>
          <w:lang w:val="ru-RU"/>
        </w:rPr>
        <w:tab/>
      </w:r>
    </w:p>
    <w:p w14:paraId="70FA24BD" w14:textId="7666B770" w:rsidR="00762C75" w:rsidRPr="005F6E8C" w:rsidRDefault="006B0DE1" w:rsidP="001F3D4C">
      <w:pPr>
        <w:tabs>
          <w:tab w:val="left" w:pos="426"/>
        </w:tabs>
        <w:jc w:val="both"/>
        <w:rPr>
          <w:rFonts w:ascii="Arial" w:hAnsi="Arial" w:cs="Arial"/>
          <w:sz w:val="24"/>
          <w:szCs w:val="24"/>
          <w:lang w:val="ru-RU"/>
        </w:rPr>
      </w:pPr>
      <w:r w:rsidRPr="005F6E8C">
        <w:rPr>
          <w:rFonts w:ascii="Arial" w:hAnsi="Arial" w:cs="Arial"/>
          <w:sz w:val="24"/>
          <w:szCs w:val="24"/>
          <w:lang w:val="ru-RU"/>
        </w:rPr>
        <w:tab/>
      </w:r>
      <w:r w:rsidRPr="005F6E8C">
        <w:rPr>
          <w:rFonts w:ascii="Arial" w:hAnsi="Arial" w:cs="Arial"/>
          <w:sz w:val="24"/>
          <w:szCs w:val="24"/>
          <w:lang w:val="ru-RU"/>
        </w:rPr>
        <w:tab/>
      </w:r>
      <w:r w:rsidR="00B24825" w:rsidRPr="005F6E8C">
        <w:rPr>
          <w:rFonts w:ascii="Arial" w:hAnsi="Arial" w:cs="Arial"/>
          <w:sz w:val="24"/>
          <w:szCs w:val="24"/>
          <w:lang w:val="ru-RU"/>
        </w:rPr>
        <w:t xml:space="preserve">Массовый опрос услугополучателей охватывал все </w:t>
      </w:r>
      <w:r w:rsidR="00B24825" w:rsidRPr="005F6E8C">
        <w:rPr>
          <w:rFonts w:ascii="Arial" w:hAnsi="Arial" w:cs="Arial"/>
          <w:b/>
          <w:bCs/>
          <w:sz w:val="24"/>
          <w:szCs w:val="24"/>
          <w:lang w:val="ru-RU"/>
        </w:rPr>
        <w:t>20 регионов страны</w:t>
      </w:r>
      <w:r w:rsidR="00B24825" w:rsidRPr="005F6E8C">
        <w:rPr>
          <w:rFonts w:ascii="Arial" w:hAnsi="Arial" w:cs="Arial"/>
          <w:sz w:val="24"/>
          <w:szCs w:val="24"/>
          <w:lang w:val="ru-RU"/>
        </w:rPr>
        <w:t>, включая 3 города республиканского значения по 50 государственным услугам, услугодателями которых являются как ЦГО, так и МИО. Ниже приведен список 50 государственных услуг, охваченные как количественными, так и качественными методами получения информации и количество опрошенных услугополучателей по каждой услуге:</w:t>
      </w:r>
    </w:p>
    <w:p w14:paraId="18E4F389" w14:textId="1EB8ABDF" w:rsidR="00B74E7F" w:rsidRPr="005F6E8C" w:rsidRDefault="00CC654E" w:rsidP="00B74E7F">
      <w:pPr>
        <w:tabs>
          <w:tab w:val="left" w:pos="426"/>
        </w:tabs>
        <w:jc w:val="right"/>
        <w:rPr>
          <w:rFonts w:ascii="Arial" w:hAnsi="Arial" w:cs="Arial"/>
          <w:i/>
          <w:iCs/>
          <w:lang w:val="ru-RU"/>
        </w:rPr>
      </w:pPr>
      <w:r w:rsidRPr="005F6E8C">
        <w:rPr>
          <w:rFonts w:ascii="Arial" w:hAnsi="Arial" w:cs="Arial"/>
          <w:i/>
          <w:iCs/>
          <w:lang w:val="ru-RU"/>
        </w:rPr>
        <w:t xml:space="preserve">Таблица 2.1. </w:t>
      </w:r>
      <w:r w:rsidR="00B74E7F" w:rsidRPr="005F6E8C">
        <w:rPr>
          <w:rFonts w:ascii="Arial" w:hAnsi="Arial" w:cs="Arial"/>
          <w:i/>
          <w:iCs/>
          <w:lang w:val="ru-RU"/>
        </w:rPr>
        <w:t>Выборка исследования, количество респондентов и государственных услуг, подлежащих общественному мониторингу в 2022 году</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1594"/>
        <w:gridCol w:w="5835"/>
        <w:gridCol w:w="1501"/>
      </w:tblGrid>
      <w:tr w:rsidR="00DC763B" w:rsidRPr="005F6E8C" w14:paraId="7FBC8A5D" w14:textId="77777777" w:rsidTr="0061734B">
        <w:trPr>
          <w:trHeight w:val="367"/>
        </w:trPr>
        <w:tc>
          <w:tcPr>
            <w:tcW w:w="568" w:type="dxa"/>
            <w:shd w:val="clear" w:color="auto" w:fill="auto"/>
            <w:noWrap/>
            <w:vAlign w:val="center"/>
            <w:hideMark/>
          </w:tcPr>
          <w:p w14:paraId="08560864" w14:textId="77777777" w:rsidR="00DC763B" w:rsidRPr="005F6E8C" w:rsidRDefault="00DC763B" w:rsidP="00DC763B">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w:t>
            </w:r>
          </w:p>
        </w:tc>
        <w:tc>
          <w:tcPr>
            <w:tcW w:w="1594" w:type="dxa"/>
            <w:shd w:val="clear" w:color="auto" w:fill="auto"/>
            <w:vAlign w:val="center"/>
            <w:hideMark/>
          </w:tcPr>
          <w:p w14:paraId="678CA67D" w14:textId="77777777" w:rsidR="00DC763B" w:rsidRPr="005F6E8C" w:rsidRDefault="00DC763B" w:rsidP="00DC763B">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Наименование госоргана</w:t>
            </w:r>
          </w:p>
        </w:tc>
        <w:tc>
          <w:tcPr>
            <w:tcW w:w="5835" w:type="dxa"/>
            <w:shd w:val="clear" w:color="auto" w:fill="auto"/>
            <w:vAlign w:val="center"/>
            <w:hideMark/>
          </w:tcPr>
          <w:p w14:paraId="19DBF22A" w14:textId="77777777" w:rsidR="00DC763B" w:rsidRPr="005F6E8C" w:rsidRDefault="00DC763B" w:rsidP="00DC763B">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Наименование государственной услуги</w:t>
            </w:r>
          </w:p>
        </w:tc>
        <w:tc>
          <w:tcPr>
            <w:tcW w:w="1501" w:type="dxa"/>
            <w:shd w:val="clear" w:color="auto" w:fill="auto"/>
            <w:vAlign w:val="bottom"/>
            <w:hideMark/>
          </w:tcPr>
          <w:p w14:paraId="25E5E630" w14:textId="489D9733" w:rsidR="00CC654E" w:rsidRPr="005F6E8C" w:rsidRDefault="00DC763B" w:rsidP="00CC654E">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Количество опрошенных</w:t>
            </w:r>
          </w:p>
        </w:tc>
      </w:tr>
      <w:tr w:rsidR="00DC763B" w:rsidRPr="005F6E8C" w14:paraId="7EDCB771" w14:textId="77777777" w:rsidTr="0061734B">
        <w:trPr>
          <w:trHeight w:val="315"/>
        </w:trPr>
        <w:tc>
          <w:tcPr>
            <w:tcW w:w="568" w:type="dxa"/>
            <w:shd w:val="clear" w:color="auto" w:fill="auto"/>
            <w:noWrap/>
            <w:vAlign w:val="center"/>
            <w:hideMark/>
          </w:tcPr>
          <w:p w14:paraId="7F150432" w14:textId="77777777" w:rsidR="00DC763B" w:rsidRPr="005F6E8C" w:rsidRDefault="00DC763B" w:rsidP="00DC763B">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w:t>
            </w:r>
          </w:p>
        </w:tc>
        <w:tc>
          <w:tcPr>
            <w:tcW w:w="1594" w:type="dxa"/>
            <w:shd w:val="clear" w:color="auto" w:fill="auto"/>
            <w:vAlign w:val="center"/>
            <w:hideMark/>
          </w:tcPr>
          <w:p w14:paraId="644F0073" w14:textId="77777777" w:rsidR="00DC763B" w:rsidRPr="005F6E8C" w:rsidRDefault="00DC763B" w:rsidP="00DC763B">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АДГС</w:t>
            </w:r>
          </w:p>
        </w:tc>
        <w:tc>
          <w:tcPr>
            <w:tcW w:w="5835" w:type="dxa"/>
            <w:shd w:val="clear" w:color="auto" w:fill="auto"/>
            <w:hideMark/>
          </w:tcPr>
          <w:p w14:paraId="45D13995" w14:textId="77777777" w:rsidR="00DC763B" w:rsidRPr="005F6E8C" w:rsidRDefault="00DC763B" w:rsidP="00DC763B">
            <w:pPr>
              <w:spacing w:after="0" w:line="240" w:lineRule="auto"/>
              <w:jc w:val="both"/>
              <w:rPr>
                <w:rFonts w:ascii="Arial" w:eastAsia="Times New Roman" w:hAnsi="Arial" w:cs="Arial"/>
                <w:color w:val="000000"/>
                <w:sz w:val="18"/>
                <w:szCs w:val="18"/>
              </w:rPr>
            </w:pPr>
            <w:r w:rsidRPr="005F6E8C">
              <w:rPr>
                <w:rFonts w:ascii="Arial" w:eastAsia="Times New Roman" w:hAnsi="Arial" w:cs="Arial"/>
                <w:color w:val="000000"/>
                <w:sz w:val="18"/>
                <w:szCs w:val="18"/>
              </w:rPr>
              <w:t>Тестирование государственных служащих, претендентов на занятие вакантной административной государственной должности и граждан, впервые поступающих на правоохранительную службу</w:t>
            </w:r>
          </w:p>
        </w:tc>
        <w:tc>
          <w:tcPr>
            <w:tcW w:w="1501" w:type="dxa"/>
            <w:shd w:val="clear" w:color="auto" w:fill="auto"/>
            <w:noWrap/>
            <w:vAlign w:val="center"/>
            <w:hideMark/>
          </w:tcPr>
          <w:p w14:paraId="069AE1FF" w14:textId="77777777" w:rsidR="00DC763B" w:rsidRPr="005F6E8C" w:rsidRDefault="00DC763B" w:rsidP="00DC763B">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225</w:t>
            </w:r>
          </w:p>
        </w:tc>
      </w:tr>
      <w:tr w:rsidR="00DC763B" w:rsidRPr="005F6E8C" w14:paraId="626D67FB" w14:textId="77777777" w:rsidTr="00115013">
        <w:trPr>
          <w:trHeight w:val="231"/>
        </w:trPr>
        <w:tc>
          <w:tcPr>
            <w:tcW w:w="568" w:type="dxa"/>
            <w:shd w:val="clear" w:color="auto" w:fill="auto"/>
            <w:noWrap/>
            <w:vAlign w:val="center"/>
            <w:hideMark/>
          </w:tcPr>
          <w:p w14:paraId="74767903" w14:textId="77777777" w:rsidR="00DC763B" w:rsidRPr="005F6E8C" w:rsidRDefault="00DC763B" w:rsidP="00DC763B">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2</w:t>
            </w:r>
          </w:p>
        </w:tc>
        <w:tc>
          <w:tcPr>
            <w:tcW w:w="1594" w:type="dxa"/>
            <w:shd w:val="clear" w:color="auto" w:fill="auto"/>
            <w:vAlign w:val="center"/>
            <w:hideMark/>
          </w:tcPr>
          <w:p w14:paraId="000D57D0" w14:textId="77777777" w:rsidR="00DC763B" w:rsidRPr="005F6E8C" w:rsidRDefault="00DC763B" w:rsidP="00DC763B">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НБ</w:t>
            </w:r>
          </w:p>
        </w:tc>
        <w:tc>
          <w:tcPr>
            <w:tcW w:w="5835" w:type="dxa"/>
            <w:shd w:val="clear" w:color="auto" w:fill="auto"/>
            <w:hideMark/>
          </w:tcPr>
          <w:p w14:paraId="1AEE7372" w14:textId="77777777" w:rsidR="00DC763B" w:rsidRPr="005F6E8C" w:rsidRDefault="00DC763B" w:rsidP="00DC763B">
            <w:pPr>
              <w:spacing w:after="0" w:line="240" w:lineRule="auto"/>
              <w:jc w:val="both"/>
              <w:rPr>
                <w:rFonts w:ascii="Arial" w:eastAsia="Times New Roman" w:hAnsi="Arial" w:cs="Arial"/>
                <w:color w:val="000000"/>
                <w:sz w:val="18"/>
                <w:szCs w:val="18"/>
              </w:rPr>
            </w:pPr>
            <w:r w:rsidRPr="005F6E8C">
              <w:rPr>
                <w:rFonts w:ascii="Arial" w:eastAsia="Times New Roman" w:hAnsi="Arial" w:cs="Arial"/>
                <w:color w:val="000000"/>
                <w:sz w:val="18"/>
                <w:szCs w:val="18"/>
              </w:rPr>
              <w:t>Выдача лицензии на обменные операции с наличной иностранной валютой, выдаваемая уполномоченным организациям</w:t>
            </w:r>
          </w:p>
        </w:tc>
        <w:tc>
          <w:tcPr>
            <w:tcW w:w="1501" w:type="dxa"/>
            <w:shd w:val="clear" w:color="auto" w:fill="auto"/>
            <w:noWrap/>
            <w:vAlign w:val="center"/>
            <w:hideMark/>
          </w:tcPr>
          <w:p w14:paraId="48CFAEB0" w14:textId="77777777" w:rsidR="00DC763B" w:rsidRPr="005F6E8C" w:rsidRDefault="00DC763B" w:rsidP="00DC763B">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23</w:t>
            </w:r>
          </w:p>
        </w:tc>
      </w:tr>
      <w:tr w:rsidR="009D2AAC" w:rsidRPr="005F6E8C" w14:paraId="409BD5CB" w14:textId="77777777" w:rsidTr="0061734B">
        <w:trPr>
          <w:trHeight w:val="323"/>
        </w:trPr>
        <w:tc>
          <w:tcPr>
            <w:tcW w:w="568" w:type="dxa"/>
            <w:shd w:val="clear" w:color="auto" w:fill="auto"/>
            <w:noWrap/>
            <w:vAlign w:val="center"/>
          </w:tcPr>
          <w:p w14:paraId="7D1B3442" w14:textId="3565AE9A" w:rsidR="009D2AAC" w:rsidRPr="005F6E8C" w:rsidRDefault="009D2AAC" w:rsidP="00DC763B">
            <w:pPr>
              <w:spacing w:after="0" w:line="240" w:lineRule="auto"/>
              <w:jc w:val="center"/>
              <w:rPr>
                <w:rFonts w:ascii="Arial" w:eastAsia="Times New Roman" w:hAnsi="Arial" w:cs="Arial"/>
                <w:color w:val="000000"/>
                <w:sz w:val="18"/>
                <w:szCs w:val="18"/>
                <w:lang w:val="ru-RU"/>
              </w:rPr>
            </w:pPr>
            <w:r w:rsidRPr="005F6E8C">
              <w:rPr>
                <w:rFonts w:ascii="Arial" w:eastAsia="Times New Roman" w:hAnsi="Arial" w:cs="Arial"/>
                <w:color w:val="000000"/>
                <w:sz w:val="18"/>
                <w:szCs w:val="18"/>
                <w:lang w:val="ru-RU"/>
              </w:rPr>
              <w:t>3</w:t>
            </w:r>
          </w:p>
        </w:tc>
        <w:tc>
          <w:tcPr>
            <w:tcW w:w="1594" w:type="dxa"/>
            <w:shd w:val="clear" w:color="auto" w:fill="auto"/>
            <w:vAlign w:val="center"/>
          </w:tcPr>
          <w:p w14:paraId="17B0C735" w14:textId="4B042EBA" w:rsidR="009D2AAC" w:rsidRPr="005F6E8C" w:rsidRDefault="009D2AAC" w:rsidP="00DC763B">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АРРФР</w:t>
            </w:r>
          </w:p>
        </w:tc>
        <w:tc>
          <w:tcPr>
            <w:tcW w:w="5835" w:type="dxa"/>
            <w:shd w:val="clear" w:color="auto" w:fill="auto"/>
          </w:tcPr>
          <w:p w14:paraId="73D70036" w14:textId="288549E3" w:rsidR="009D2AAC" w:rsidRPr="005F6E8C" w:rsidRDefault="009D2AAC" w:rsidP="00DC763B">
            <w:pPr>
              <w:spacing w:after="0" w:line="240" w:lineRule="auto"/>
              <w:jc w:val="both"/>
              <w:rPr>
                <w:rFonts w:ascii="Arial" w:eastAsia="Times New Roman" w:hAnsi="Arial" w:cs="Arial"/>
                <w:color w:val="000000"/>
                <w:sz w:val="18"/>
                <w:szCs w:val="18"/>
              </w:rPr>
            </w:pPr>
            <w:r w:rsidRPr="005F6E8C">
              <w:rPr>
                <w:rFonts w:ascii="Arial" w:eastAsia="Times New Roman" w:hAnsi="Arial" w:cs="Arial"/>
                <w:color w:val="000000"/>
                <w:sz w:val="18"/>
                <w:szCs w:val="18"/>
              </w:rPr>
              <w:t>Выдача лицензии на осуществление микрофинансовой деятельности</w:t>
            </w:r>
          </w:p>
        </w:tc>
        <w:tc>
          <w:tcPr>
            <w:tcW w:w="1501" w:type="dxa"/>
            <w:shd w:val="clear" w:color="auto" w:fill="auto"/>
            <w:noWrap/>
            <w:vAlign w:val="center"/>
          </w:tcPr>
          <w:p w14:paraId="1A300E28" w14:textId="193AB716" w:rsidR="009D2AAC" w:rsidRPr="005F6E8C" w:rsidRDefault="009D2AAC" w:rsidP="00DC763B">
            <w:pPr>
              <w:spacing w:after="0" w:line="240" w:lineRule="auto"/>
              <w:jc w:val="center"/>
              <w:rPr>
                <w:rFonts w:ascii="Arial" w:eastAsia="Times New Roman" w:hAnsi="Arial" w:cs="Arial"/>
                <w:color w:val="000000"/>
                <w:sz w:val="18"/>
                <w:szCs w:val="18"/>
                <w:lang w:val="ru-RU"/>
              </w:rPr>
            </w:pPr>
            <w:r w:rsidRPr="005F6E8C">
              <w:rPr>
                <w:rFonts w:ascii="Arial" w:eastAsia="Times New Roman" w:hAnsi="Arial" w:cs="Arial"/>
                <w:color w:val="000000"/>
                <w:sz w:val="18"/>
                <w:szCs w:val="18"/>
                <w:lang w:val="ru-RU"/>
              </w:rPr>
              <w:t>18</w:t>
            </w:r>
          </w:p>
        </w:tc>
      </w:tr>
      <w:tr w:rsidR="00DC763B" w:rsidRPr="005F6E8C" w14:paraId="2C2FA970" w14:textId="77777777" w:rsidTr="0061734B">
        <w:trPr>
          <w:trHeight w:val="960"/>
        </w:trPr>
        <w:tc>
          <w:tcPr>
            <w:tcW w:w="568" w:type="dxa"/>
            <w:shd w:val="clear" w:color="auto" w:fill="auto"/>
            <w:noWrap/>
            <w:vAlign w:val="center"/>
          </w:tcPr>
          <w:p w14:paraId="50971E7C" w14:textId="196E3AC8" w:rsidR="00DC763B" w:rsidRPr="005F6E8C" w:rsidRDefault="009D2AAC" w:rsidP="00DC763B">
            <w:pPr>
              <w:spacing w:after="0" w:line="240" w:lineRule="auto"/>
              <w:jc w:val="center"/>
              <w:rPr>
                <w:rFonts w:ascii="Arial" w:eastAsia="Times New Roman" w:hAnsi="Arial" w:cs="Arial"/>
                <w:color w:val="000000"/>
                <w:sz w:val="18"/>
                <w:szCs w:val="18"/>
                <w:lang w:val="ru-RU"/>
              </w:rPr>
            </w:pPr>
            <w:r w:rsidRPr="005F6E8C">
              <w:rPr>
                <w:rFonts w:ascii="Arial" w:eastAsia="Times New Roman" w:hAnsi="Arial" w:cs="Arial"/>
                <w:color w:val="000000"/>
                <w:sz w:val="18"/>
                <w:szCs w:val="18"/>
                <w:lang w:val="ru-RU"/>
              </w:rPr>
              <w:t>4</w:t>
            </w:r>
          </w:p>
        </w:tc>
        <w:tc>
          <w:tcPr>
            <w:tcW w:w="1594" w:type="dxa"/>
            <w:shd w:val="clear" w:color="auto" w:fill="auto"/>
            <w:vAlign w:val="center"/>
            <w:hideMark/>
          </w:tcPr>
          <w:p w14:paraId="50795FC0" w14:textId="77777777" w:rsidR="00DC763B" w:rsidRPr="005F6E8C" w:rsidRDefault="00DC763B" w:rsidP="00DC763B">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КНБ</w:t>
            </w:r>
          </w:p>
        </w:tc>
        <w:tc>
          <w:tcPr>
            <w:tcW w:w="5835" w:type="dxa"/>
            <w:shd w:val="clear" w:color="auto" w:fill="auto"/>
            <w:hideMark/>
          </w:tcPr>
          <w:p w14:paraId="5B5B2762" w14:textId="77777777" w:rsidR="00DC763B" w:rsidRPr="005F6E8C" w:rsidRDefault="00DC763B" w:rsidP="00DC763B">
            <w:pPr>
              <w:spacing w:after="0" w:line="240" w:lineRule="auto"/>
              <w:jc w:val="both"/>
              <w:rPr>
                <w:rFonts w:ascii="Arial" w:eastAsia="Times New Roman" w:hAnsi="Arial" w:cs="Arial"/>
                <w:color w:val="000000"/>
                <w:sz w:val="18"/>
                <w:szCs w:val="18"/>
              </w:rPr>
            </w:pPr>
            <w:r w:rsidRPr="005F6E8C">
              <w:rPr>
                <w:rFonts w:ascii="Arial" w:eastAsia="Times New Roman" w:hAnsi="Arial" w:cs="Arial"/>
                <w:color w:val="000000"/>
                <w:sz w:val="18"/>
                <w:szCs w:val="18"/>
              </w:rPr>
              <w:t>Выдача разрешения на неоднократное пересечение Государственной границы Республики Казахстан казахстанскими судами для ведения промысловой деятельности в территориальных водах (море), внутренних водах и на континентальном шельфе</w:t>
            </w:r>
          </w:p>
        </w:tc>
        <w:tc>
          <w:tcPr>
            <w:tcW w:w="1501" w:type="dxa"/>
            <w:shd w:val="clear" w:color="auto" w:fill="auto"/>
            <w:noWrap/>
            <w:vAlign w:val="center"/>
            <w:hideMark/>
          </w:tcPr>
          <w:p w14:paraId="5302C440" w14:textId="77777777" w:rsidR="00DC763B" w:rsidRPr="005F6E8C" w:rsidRDefault="00DC763B" w:rsidP="00DC763B">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10</w:t>
            </w:r>
          </w:p>
        </w:tc>
      </w:tr>
      <w:tr w:rsidR="00DC763B" w:rsidRPr="005F6E8C" w14:paraId="3681D7DF" w14:textId="77777777" w:rsidTr="0061734B">
        <w:trPr>
          <w:trHeight w:val="415"/>
        </w:trPr>
        <w:tc>
          <w:tcPr>
            <w:tcW w:w="568" w:type="dxa"/>
            <w:shd w:val="clear" w:color="auto" w:fill="auto"/>
            <w:noWrap/>
            <w:vAlign w:val="center"/>
          </w:tcPr>
          <w:p w14:paraId="3B83ED87" w14:textId="34D1C6F9" w:rsidR="00DC763B" w:rsidRPr="005F6E8C" w:rsidRDefault="009D2AAC" w:rsidP="00DC763B">
            <w:pPr>
              <w:spacing w:after="0" w:line="240" w:lineRule="auto"/>
              <w:jc w:val="center"/>
              <w:rPr>
                <w:rFonts w:ascii="Arial" w:eastAsia="Times New Roman" w:hAnsi="Arial" w:cs="Arial"/>
                <w:color w:val="000000"/>
                <w:sz w:val="18"/>
                <w:szCs w:val="18"/>
                <w:lang w:val="ru-RU"/>
              </w:rPr>
            </w:pPr>
            <w:r w:rsidRPr="005F6E8C">
              <w:rPr>
                <w:rFonts w:ascii="Arial" w:eastAsia="Times New Roman" w:hAnsi="Arial" w:cs="Arial"/>
                <w:color w:val="000000"/>
                <w:sz w:val="18"/>
                <w:szCs w:val="18"/>
                <w:lang w:val="ru-RU"/>
              </w:rPr>
              <w:t>5</w:t>
            </w:r>
          </w:p>
        </w:tc>
        <w:tc>
          <w:tcPr>
            <w:tcW w:w="1594" w:type="dxa"/>
            <w:shd w:val="clear" w:color="auto" w:fill="auto"/>
            <w:vAlign w:val="center"/>
            <w:hideMark/>
          </w:tcPr>
          <w:p w14:paraId="4F3C2497" w14:textId="77777777" w:rsidR="00DC763B" w:rsidRPr="005F6E8C" w:rsidRDefault="00DC763B" w:rsidP="00DC763B">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ВС</w:t>
            </w:r>
          </w:p>
        </w:tc>
        <w:tc>
          <w:tcPr>
            <w:tcW w:w="5835" w:type="dxa"/>
            <w:shd w:val="clear" w:color="auto" w:fill="auto"/>
            <w:hideMark/>
          </w:tcPr>
          <w:p w14:paraId="515498CF" w14:textId="77777777" w:rsidR="00DC763B" w:rsidRPr="005F6E8C" w:rsidRDefault="00DC763B" w:rsidP="00DC763B">
            <w:pPr>
              <w:spacing w:after="0" w:line="240" w:lineRule="auto"/>
              <w:jc w:val="both"/>
              <w:rPr>
                <w:rFonts w:ascii="Arial" w:eastAsia="Times New Roman" w:hAnsi="Arial" w:cs="Arial"/>
                <w:color w:val="000000"/>
                <w:sz w:val="18"/>
                <w:szCs w:val="18"/>
              </w:rPr>
            </w:pPr>
            <w:r w:rsidRPr="005F6E8C">
              <w:rPr>
                <w:rFonts w:ascii="Arial" w:eastAsia="Times New Roman" w:hAnsi="Arial" w:cs="Arial"/>
                <w:color w:val="000000"/>
                <w:sz w:val="18"/>
                <w:szCs w:val="18"/>
              </w:rPr>
              <w:t>Апостилирование официальных документов, исходящих из судебных органов</w:t>
            </w:r>
          </w:p>
        </w:tc>
        <w:tc>
          <w:tcPr>
            <w:tcW w:w="1501" w:type="dxa"/>
            <w:shd w:val="clear" w:color="auto" w:fill="auto"/>
            <w:noWrap/>
            <w:vAlign w:val="center"/>
            <w:hideMark/>
          </w:tcPr>
          <w:p w14:paraId="357722E1" w14:textId="77777777" w:rsidR="00DC763B" w:rsidRPr="005F6E8C" w:rsidRDefault="00DC763B" w:rsidP="00DC763B">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188</w:t>
            </w:r>
          </w:p>
        </w:tc>
      </w:tr>
      <w:tr w:rsidR="009D2AAC" w:rsidRPr="005F6E8C" w14:paraId="0E2D00A1" w14:textId="77777777" w:rsidTr="0061734B">
        <w:trPr>
          <w:trHeight w:val="781"/>
        </w:trPr>
        <w:tc>
          <w:tcPr>
            <w:tcW w:w="568" w:type="dxa"/>
            <w:shd w:val="clear" w:color="auto" w:fill="auto"/>
            <w:noWrap/>
            <w:vAlign w:val="center"/>
          </w:tcPr>
          <w:p w14:paraId="2E436074" w14:textId="2F919FC1" w:rsidR="009D2AAC" w:rsidRPr="005F6E8C" w:rsidRDefault="009D2AAC" w:rsidP="009D2AA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w:t>
            </w:r>
          </w:p>
        </w:tc>
        <w:tc>
          <w:tcPr>
            <w:tcW w:w="1594" w:type="dxa"/>
            <w:shd w:val="clear" w:color="auto" w:fill="auto"/>
            <w:vAlign w:val="center"/>
            <w:hideMark/>
          </w:tcPr>
          <w:p w14:paraId="69D7FED5" w14:textId="77777777" w:rsidR="009D2AAC" w:rsidRPr="005F6E8C" w:rsidRDefault="009D2AAC" w:rsidP="009D2AAC">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ГП</w:t>
            </w:r>
          </w:p>
        </w:tc>
        <w:tc>
          <w:tcPr>
            <w:tcW w:w="5835" w:type="dxa"/>
            <w:shd w:val="clear" w:color="auto" w:fill="auto"/>
            <w:hideMark/>
          </w:tcPr>
          <w:p w14:paraId="1E58102A" w14:textId="77777777" w:rsidR="009D2AAC" w:rsidRPr="005F6E8C" w:rsidRDefault="009D2AAC" w:rsidP="009D2AAC">
            <w:pPr>
              <w:spacing w:after="0" w:line="240" w:lineRule="auto"/>
              <w:jc w:val="both"/>
              <w:rPr>
                <w:rFonts w:ascii="Arial" w:eastAsia="Times New Roman" w:hAnsi="Arial" w:cs="Arial"/>
                <w:color w:val="000000"/>
                <w:sz w:val="18"/>
                <w:szCs w:val="18"/>
              </w:rPr>
            </w:pPr>
            <w:r w:rsidRPr="005F6E8C">
              <w:rPr>
                <w:rFonts w:ascii="Arial" w:eastAsia="Times New Roman" w:hAnsi="Arial" w:cs="Arial"/>
                <w:color w:val="000000"/>
                <w:sz w:val="18"/>
                <w:szCs w:val="18"/>
              </w:rPr>
              <w:t>Выдача архивных справок и/или копий архивных документов в пределах архивов Комитета по правовой статистике и специальным учетам Генеральной прокуратуры Республики Казахстан и его территориальных органов</w:t>
            </w:r>
          </w:p>
        </w:tc>
        <w:tc>
          <w:tcPr>
            <w:tcW w:w="1501" w:type="dxa"/>
            <w:shd w:val="clear" w:color="auto" w:fill="auto"/>
            <w:noWrap/>
            <w:vAlign w:val="center"/>
            <w:hideMark/>
          </w:tcPr>
          <w:p w14:paraId="3370EC7B" w14:textId="77777777" w:rsidR="009D2AAC" w:rsidRPr="005F6E8C" w:rsidRDefault="009D2AAC" w:rsidP="009D2AA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57</w:t>
            </w:r>
          </w:p>
        </w:tc>
      </w:tr>
      <w:tr w:rsidR="009D2AAC" w:rsidRPr="005F6E8C" w14:paraId="5EF05FD0" w14:textId="77777777" w:rsidTr="0061734B">
        <w:trPr>
          <w:trHeight w:val="651"/>
        </w:trPr>
        <w:tc>
          <w:tcPr>
            <w:tcW w:w="568" w:type="dxa"/>
            <w:shd w:val="clear" w:color="auto" w:fill="auto"/>
            <w:noWrap/>
            <w:vAlign w:val="center"/>
          </w:tcPr>
          <w:p w14:paraId="6F7DE113" w14:textId="00AA716E" w:rsidR="009D2AAC" w:rsidRPr="005F6E8C" w:rsidRDefault="009D2AAC" w:rsidP="009D2AA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w:t>
            </w:r>
          </w:p>
        </w:tc>
        <w:tc>
          <w:tcPr>
            <w:tcW w:w="1594" w:type="dxa"/>
            <w:shd w:val="clear" w:color="auto" w:fill="auto"/>
            <w:vAlign w:val="center"/>
            <w:hideMark/>
          </w:tcPr>
          <w:p w14:paraId="4B3085C5" w14:textId="77777777" w:rsidR="009D2AAC" w:rsidRPr="005F6E8C" w:rsidRDefault="009D2AAC" w:rsidP="009D2AAC">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МЦРИАП</w:t>
            </w:r>
          </w:p>
        </w:tc>
        <w:tc>
          <w:tcPr>
            <w:tcW w:w="5835" w:type="dxa"/>
            <w:shd w:val="clear" w:color="auto" w:fill="auto"/>
            <w:hideMark/>
          </w:tcPr>
          <w:p w14:paraId="1F88B7C0" w14:textId="77777777" w:rsidR="009D2AAC" w:rsidRPr="005F6E8C" w:rsidRDefault="009D2AAC" w:rsidP="009D2AAC">
            <w:pPr>
              <w:spacing w:after="0" w:line="240" w:lineRule="auto"/>
              <w:jc w:val="both"/>
              <w:rPr>
                <w:rFonts w:ascii="Arial" w:eastAsia="Times New Roman" w:hAnsi="Arial" w:cs="Arial"/>
                <w:color w:val="000000"/>
                <w:sz w:val="18"/>
                <w:szCs w:val="18"/>
              </w:rPr>
            </w:pPr>
            <w:r w:rsidRPr="005F6E8C">
              <w:rPr>
                <w:rFonts w:ascii="Arial" w:eastAsia="Times New Roman" w:hAnsi="Arial" w:cs="Arial"/>
                <w:color w:val="000000"/>
                <w:sz w:val="18"/>
                <w:szCs w:val="18"/>
              </w:rPr>
              <w:t>Выдача субъектам геодезической и картографической деятельности сведений о геодезической и картографической изученности местности на участках планируемых работ</w:t>
            </w:r>
          </w:p>
        </w:tc>
        <w:tc>
          <w:tcPr>
            <w:tcW w:w="1501" w:type="dxa"/>
            <w:shd w:val="clear" w:color="auto" w:fill="auto"/>
            <w:noWrap/>
            <w:vAlign w:val="center"/>
            <w:hideMark/>
          </w:tcPr>
          <w:p w14:paraId="5AFE0AC7" w14:textId="77777777" w:rsidR="009D2AAC" w:rsidRPr="005F6E8C" w:rsidRDefault="009D2AAC" w:rsidP="009D2AA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39</w:t>
            </w:r>
          </w:p>
        </w:tc>
      </w:tr>
      <w:tr w:rsidR="009D2AAC" w:rsidRPr="005F6E8C" w14:paraId="3696F07A" w14:textId="77777777" w:rsidTr="0061734B">
        <w:trPr>
          <w:trHeight w:val="300"/>
        </w:trPr>
        <w:tc>
          <w:tcPr>
            <w:tcW w:w="568" w:type="dxa"/>
            <w:shd w:val="clear" w:color="auto" w:fill="auto"/>
            <w:noWrap/>
            <w:vAlign w:val="center"/>
          </w:tcPr>
          <w:p w14:paraId="4698A181" w14:textId="25CE32EC" w:rsidR="009D2AAC" w:rsidRPr="005F6E8C" w:rsidRDefault="009D2AAC" w:rsidP="009D2AA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lastRenderedPageBreak/>
              <w:t>8</w:t>
            </w:r>
          </w:p>
        </w:tc>
        <w:tc>
          <w:tcPr>
            <w:tcW w:w="1594" w:type="dxa"/>
            <w:shd w:val="clear" w:color="auto" w:fill="auto"/>
            <w:vAlign w:val="center"/>
            <w:hideMark/>
          </w:tcPr>
          <w:p w14:paraId="68789DC3" w14:textId="77777777" w:rsidR="009D2AAC" w:rsidRPr="005F6E8C" w:rsidRDefault="009D2AAC" w:rsidP="009D2AAC">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МИД</w:t>
            </w:r>
          </w:p>
        </w:tc>
        <w:tc>
          <w:tcPr>
            <w:tcW w:w="5835" w:type="dxa"/>
            <w:shd w:val="clear" w:color="auto" w:fill="auto"/>
            <w:hideMark/>
          </w:tcPr>
          <w:p w14:paraId="7649421D" w14:textId="77777777" w:rsidR="009D2AAC" w:rsidRPr="005F6E8C" w:rsidRDefault="009D2AAC" w:rsidP="009D2AAC">
            <w:pPr>
              <w:spacing w:after="0" w:line="240" w:lineRule="auto"/>
              <w:jc w:val="both"/>
              <w:rPr>
                <w:rFonts w:ascii="Arial" w:eastAsia="Times New Roman" w:hAnsi="Arial" w:cs="Arial"/>
                <w:color w:val="000000"/>
                <w:sz w:val="18"/>
                <w:szCs w:val="18"/>
              </w:rPr>
            </w:pPr>
            <w:r w:rsidRPr="005F6E8C">
              <w:rPr>
                <w:rFonts w:ascii="Arial" w:eastAsia="Times New Roman" w:hAnsi="Arial" w:cs="Arial"/>
                <w:color w:val="000000"/>
                <w:sz w:val="18"/>
                <w:szCs w:val="18"/>
              </w:rPr>
              <w:t>Выдача свидетельства на возвращение в Республику Казахстан</w:t>
            </w:r>
          </w:p>
        </w:tc>
        <w:tc>
          <w:tcPr>
            <w:tcW w:w="1501" w:type="dxa"/>
            <w:shd w:val="clear" w:color="auto" w:fill="auto"/>
            <w:noWrap/>
            <w:vAlign w:val="center"/>
            <w:hideMark/>
          </w:tcPr>
          <w:p w14:paraId="737A5189" w14:textId="77777777" w:rsidR="009D2AAC" w:rsidRPr="005F6E8C" w:rsidRDefault="009D2AAC" w:rsidP="009D2AA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83</w:t>
            </w:r>
          </w:p>
        </w:tc>
      </w:tr>
      <w:tr w:rsidR="009D2AAC" w:rsidRPr="005F6E8C" w14:paraId="0BEDA462" w14:textId="77777777" w:rsidTr="00115013">
        <w:trPr>
          <w:trHeight w:val="93"/>
        </w:trPr>
        <w:tc>
          <w:tcPr>
            <w:tcW w:w="568" w:type="dxa"/>
            <w:shd w:val="clear" w:color="auto" w:fill="auto"/>
            <w:noWrap/>
            <w:vAlign w:val="center"/>
          </w:tcPr>
          <w:p w14:paraId="57944DF6" w14:textId="728456C8" w:rsidR="009D2AAC" w:rsidRPr="005F6E8C" w:rsidRDefault="009D2AAC" w:rsidP="009D2AA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w:t>
            </w:r>
          </w:p>
        </w:tc>
        <w:tc>
          <w:tcPr>
            <w:tcW w:w="1594" w:type="dxa"/>
            <w:shd w:val="clear" w:color="auto" w:fill="auto"/>
            <w:vAlign w:val="center"/>
            <w:hideMark/>
          </w:tcPr>
          <w:p w14:paraId="6F7FC7CE" w14:textId="77777777" w:rsidR="009D2AAC" w:rsidRPr="005F6E8C" w:rsidRDefault="009D2AAC" w:rsidP="009D2AAC">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МО</w:t>
            </w:r>
          </w:p>
        </w:tc>
        <w:tc>
          <w:tcPr>
            <w:tcW w:w="5835" w:type="dxa"/>
            <w:shd w:val="clear" w:color="auto" w:fill="auto"/>
            <w:hideMark/>
          </w:tcPr>
          <w:p w14:paraId="14212A31" w14:textId="77777777" w:rsidR="009D2AAC" w:rsidRPr="005F6E8C" w:rsidRDefault="009D2AAC" w:rsidP="009D2AAC">
            <w:pPr>
              <w:spacing w:after="0" w:line="240" w:lineRule="auto"/>
              <w:jc w:val="both"/>
              <w:rPr>
                <w:rFonts w:ascii="Arial" w:eastAsia="Times New Roman" w:hAnsi="Arial" w:cs="Arial"/>
                <w:color w:val="000000"/>
                <w:sz w:val="18"/>
                <w:szCs w:val="18"/>
              </w:rPr>
            </w:pPr>
            <w:r w:rsidRPr="005F6E8C">
              <w:rPr>
                <w:rFonts w:ascii="Arial" w:eastAsia="Times New Roman" w:hAnsi="Arial" w:cs="Arial"/>
                <w:color w:val="000000"/>
                <w:sz w:val="18"/>
                <w:szCs w:val="18"/>
              </w:rPr>
              <w:t>Выдача призывникам удостоверений о приписке к призывным участкам и дубликатов удостоверений</w:t>
            </w:r>
          </w:p>
        </w:tc>
        <w:tc>
          <w:tcPr>
            <w:tcW w:w="1501" w:type="dxa"/>
            <w:shd w:val="clear" w:color="auto" w:fill="auto"/>
            <w:noWrap/>
            <w:vAlign w:val="center"/>
            <w:hideMark/>
          </w:tcPr>
          <w:p w14:paraId="575C531F" w14:textId="77777777" w:rsidR="009D2AAC" w:rsidRPr="005F6E8C" w:rsidRDefault="009D2AAC" w:rsidP="009D2AA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168</w:t>
            </w:r>
          </w:p>
        </w:tc>
      </w:tr>
      <w:tr w:rsidR="009D2AAC" w:rsidRPr="005F6E8C" w14:paraId="6CD5D039" w14:textId="77777777" w:rsidTr="0061734B">
        <w:trPr>
          <w:trHeight w:val="131"/>
        </w:trPr>
        <w:tc>
          <w:tcPr>
            <w:tcW w:w="568" w:type="dxa"/>
            <w:shd w:val="clear" w:color="auto" w:fill="auto"/>
            <w:noWrap/>
            <w:vAlign w:val="center"/>
          </w:tcPr>
          <w:p w14:paraId="36C7E818" w14:textId="5A023433" w:rsidR="009D2AAC" w:rsidRPr="005F6E8C" w:rsidRDefault="009D2AAC" w:rsidP="009D2AA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10</w:t>
            </w:r>
          </w:p>
        </w:tc>
        <w:tc>
          <w:tcPr>
            <w:tcW w:w="1594" w:type="dxa"/>
            <w:shd w:val="clear" w:color="auto" w:fill="auto"/>
            <w:vAlign w:val="center"/>
            <w:hideMark/>
          </w:tcPr>
          <w:p w14:paraId="2E1FA5CE" w14:textId="77777777" w:rsidR="009D2AAC" w:rsidRPr="005F6E8C" w:rsidRDefault="009D2AAC" w:rsidP="009D2AAC">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МИОР</w:t>
            </w:r>
          </w:p>
        </w:tc>
        <w:tc>
          <w:tcPr>
            <w:tcW w:w="5835" w:type="dxa"/>
            <w:shd w:val="clear" w:color="auto" w:fill="auto"/>
            <w:hideMark/>
          </w:tcPr>
          <w:p w14:paraId="0F289573" w14:textId="77777777" w:rsidR="009D2AAC" w:rsidRPr="005F6E8C" w:rsidRDefault="009D2AAC" w:rsidP="009D2AAC">
            <w:pPr>
              <w:spacing w:after="0" w:line="240" w:lineRule="auto"/>
              <w:jc w:val="both"/>
              <w:rPr>
                <w:rFonts w:ascii="Arial" w:eastAsia="Times New Roman" w:hAnsi="Arial" w:cs="Arial"/>
                <w:color w:val="000000"/>
                <w:sz w:val="18"/>
                <w:szCs w:val="18"/>
              </w:rPr>
            </w:pPr>
            <w:r w:rsidRPr="005F6E8C">
              <w:rPr>
                <w:rFonts w:ascii="Arial" w:eastAsia="Times New Roman" w:hAnsi="Arial" w:cs="Arial"/>
                <w:color w:val="000000"/>
                <w:sz w:val="18"/>
                <w:szCs w:val="18"/>
              </w:rPr>
              <w:t>Постановка на учет или переучет периодических печатных изданий, информационных агентств и сетевых изданий</w:t>
            </w:r>
          </w:p>
        </w:tc>
        <w:tc>
          <w:tcPr>
            <w:tcW w:w="1501" w:type="dxa"/>
            <w:shd w:val="clear" w:color="auto" w:fill="auto"/>
            <w:noWrap/>
            <w:vAlign w:val="center"/>
            <w:hideMark/>
          </w:tcPr>
          <w:p w14:paraId="22FA0671" w14:textId="77777777" w:rsidR="009D2AAC" w:rsidRPr="005F6E8C" w:rsidRDefault="009D2AAC" w:rsidP="009D2AA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156</w:t>
            </w:r>
          </w:p>
        </w:tc>
      </w:tr>
      <w:tr w:rsidR="009D2AAC" w:rsidRPr="005F6E8C" w14:paraId="0C32BAC5" w14:textId="77777777" w:rsidTr="0061734B">
        <w:trPr>
          <w:trHeight w:val="420"/>
        </w:trPr>
        <w:tc>
          <w:tcPr>
            <w:tcW w:w="568" w:type="dxa"/>
            <w:shd w:val="clear" w:color="auto" w:fill="auto"/>
            <w:noWrap/>
            <w:vAlign w:val="center"/>
          </w:tcPr>
          <w:p w14:paraId="61A21D3B" w14:textId="21995C39" w:rsidR="009D2AAC" w:rsidRPr="005F6E8C" w:rsidRDefault="009D2AAC" w:rsidP="009D2AA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11</w:t>
            </w:r>
          </w:p>
        </w:tc>
        <w:tc>
          <w:tcPr>
            <w:tcW w:w="1594" w:type="dxa"/>
            <w:shd w:val="clear" w:color="auto" w:fill="auto"/>
            <w:vAlign w:val="center"/>
            <w:hideMark/>
          </w:tcPr>
          <w:p w14:paraId="23484A76" w14:textId="77777777" w:rsidR="009D2AAC" w:rsidRPr="005F6E8C" w:rsidRDefault="009D2AAC" w:rsidP="009D2AAC">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МСХ</w:t>
            </w:r>
          </w:p>
        </w:tc>
        <w:tc>
          <w:tcPr>
            <w:tcW w:w="5835" w:type="dxa"/>
            <w:shd w:val="clear" w:color="auto" w:fill="auto"/>
            <w:hideMark/>
          </w:tcPr>
          <w:p w14:paraId="275D452B" w14:textId="77777777" w:rsidR="009D2AAC" w:rsidRPr="005F6E8C" w:rsidRDefault="009D2AAC" w:rsidP="009D2AAC">
            <w:pPr>
              <w:spacing w:after="0" w:line="240" w:lineRule="auto"/>
              <w:jc w:val="both"/>
              <w:rPr>
                <w:rFonts w:ascii="Arial" w:eastAsia="Times New Roman" w:hAnsi="Arial" w:cs="Arial"/>
                <w:color w:val="000000"/>
                <w:sz w:val="18"/>
                <w:szCs w:val="18"/>
              </w:rPr>
            </w:pPr>
            <w:r w:rsidRPr="005F6E8C">
              <w:rPr>
                <w:rFonts w:ascii="Arial" w:eastAsia="Times New Roman" w:hAnsi="Arial" w:cs="Arial"/>
                <w:color w:val="000000"/>
                <w:sz w:val="18"/>
                <w:szCs w:val="18"/>
              </w:rPr>
              <w:t>Выдача фитосанитарного сертификата на вывоз подкарантинной продукции за пределы Республики Казахстан</w:t>
            </w:r>
          </w:p>
        </w:tc>
        <w:tc>
          <w:tcPr>
            <w:tcW w:w="1501" w:type="dxa"/>
            <w:shd w:val="clear" w:color="auto" w:fill="auto"/>
            <w:noWrap/>
            <w:vAlign w:val="center"/>
            <w:hideMark/>
          </w:tcPr>
          <w:p w14:paraId="40335438" w14:textId="77777777" w:rsidR="009D2AAC" w:rsidRPr="005F6E8C" w:rsidRDefault="009D2AAC" w:rsidP="009D2AA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208</w:t>
            </w:r>
          </w:p>
        </w:tc>
      </w:tr>
      <w:tr w:rsidR="009D2AAC" w:rsidRPr="005F6E8C" w14:paraId="5A5A5EC7" w14:textId="77777777" w:rsidTr="00115013">
        <w:trPr>
          <w:trHeight w:val="606"/>
        </w:trPr>
        <w:tc>
          <w:tcPr>
            <w:tcW w:w="568" w:type="dxa"/>
            <w:shd w:val="clear" w:color="auto" w:fill="auto"/>
            <w:noWrap/>
            <w:vAlign w:val="center"/>
          </w:tcPr>
          <w:p w14:paraId="1133C38D" w14:textId="1373CC6E" w:rsidR="009D2AAC" w:rsidRPr="005F6E8C" w:rsidRDefault="009D2AAC" w:rsidP="009D2AA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12</w:t>
            </w:r>
          </w:p>
        </w:tc>
        <w:tc>
          <w:tcPr>
            <w:tcW w:w="1594" w:type="dxa"/>
            <w:vMerge w:val="restart"/>
            <w:shd w:val="clear" w:color="auto" w:fill="auto"/>
            <w:vAlign w:val="center"/>
            <w:hideMark/>
          </w:tcPr>
          <w:p w14:paraId="09E1C39B" w14:textId="77777777" w:rsidR="009D2AAC" w:rsidRPr="005F6E8C" w:rsidRDefault="009D2AAC" w:rsidP="009D2AAC">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МВД</w:t>
            </w:r>
          </w:p>
        </w:tc>
        <w:tc>
          <w:tcPr>
            <w:tcW w:w="5835" w:type="dxa"/>
            <w:shd w:val="clear" w:color="auto" w:fill="auto"/>
            <w:hideMark/>
          </w:tcPr>
          <w:p w14:paraId="3519BA72" w14:textId="77777777" w:rsidR="009D2AAC" w:rsidRPr="005F6E8C" w:rsidRDefault="009D2AAC" w:rsidP="009D2AAC">
            <w:pPr>
              <w:spacing w:after="0" w:line="240" w:lineRule="auto"/>
              <w:jc w:val="both"/>
              <w:rPr>
                <w:rFonts w:ascii="Arial" w:eastAsia="Times New Roman" w:hAnsi="Arial" w:cs="Arial"/>
                <w:color w:val="000000"/>
                <w:sz w:val="18"/>
                <w:szCs w:val="18"/>
              </w:rPr>
            </w:pPr>
            <w:r w:rsidRPr="005F6E8C">
              <w:rPr>
                <w:rFonts w:ascii="Arial" w:eastAsia="Times New Roman" w:hAnsi="Arial" w:cs="Arial"/>
                <w:color w:val="000000"/>
                <w:sz w:val="18"/>
                <w:szCs w:val="18"/>
              </w:rPr>
              <w:t>Выдача, восстановление или продление на территории Республики Казахстан иностранцам и лицам без гражданства виз на право выезда из Республики Казахстан и въезда в Республику Казахстан</w:t>
            </w:r>
          </w:p>
        </w:tc>
        <w:tc>
          <w:tcPr>
            <w:tcW w:w="1501" w:type="dxa"/>
            <w:shd w:val="clear" w:color="auto" w:fill="auto"/>
            <w:noWrap/>
            <w:vAlign w:val="center"/>
            <w:hideMark/>
          </w:tcPr>
          <w:p w14:paraId="3712768A" w14:textId="77777777" w:rsidR="009D2AAC" w:rsidRPr="005F6E8C" w:rsidRDefault="009D2AAC" w:rsidP="009D2AA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102</w:t>
            </w:r>
          </w:p>
        </w:tc>
      </w:tr>
      <w:tr w:rsidR="009D2AAC" w:rsidRPr="005F6E8C" w14:paraId="47D42181" w14:textId="77777777" w:rsidTr="0061734B">
        <w:trPr>
          <w:trHeight w:val="960"/>
        </w:trPr>
        <w:tc>
          <w:tcPr>
            <w:tcW w:w="568" w:type="dxa"/>
            <w:shd w:val="clear" w:color="auto" w:fill="auto"/>
            <w:noWrap/>
            <w:vAlign w:val="center"/>
          </w:tcPr>
          <w:p w14:paraId="57F2DF8B" w14:textId="5C7643A5" w:rsidR="009D2AAC" w:rsidRPr="005F6E8C" w:rsidRDefault="009D2AAC" w:rsidP="009D2AA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13</w:t>
            </w:r>
          </w:p>
        </w:tc>
        <w:tc>
          <w:tcPr>
            <w:tcW w:w="1594" w:type="dxa"/>
            <w:vMerge/>
            <w:vAlign w:val="center"/>
            <w:hideMark/>
          </w:tcPr>
          <w:p w14:paraId="1B76BCE0" w14:textId="77777777" w:rsidR="009D2AAC" w:rsidRPr="005F6E8C" w:rsidRDefault="009D2AAC" w:rsidP="009D2AAC">
            <w:pPr>
              <w:spacing w:after="0" w:line="240" w:lineRule="auto"/>
              <w:rPr>
                <w:rFonts w:ascii="Arial" w:eastAsia="Times New Roman" w:hAnsi="Arial" w:cs="Arial"/>
                <w:b/>
                <w:bCs/>
                <w:color w:val="000000"/>
                <w:sz w:val="18"/>
                <w:szCs w:val="18"/>
              </w:rPr>
            </w:pPr>
          </w:p>
        </w:tc>
        <w:tc>
          <w:tcPr>
            <w:tcW w:w="5835" w:type="dxa"/>
            <w:shd w:val="clear" w:color="auto" w:fill="auto"/>
            <w:hideMark/>
          </w:tcPr>
          <w:p w14:paraId="3538AE00" w14:textId="77777777" w:rsidR="009D2AAC" w:rsidRPr="005F6E8C" w:rsidRDefault="009D2AAC" w:rsidP="009D2AAC">
            <w:pPr>
              <w:spacing w:after="0" w:line="240" w:lineRule="auto"/>
              <w:jc w:val="both"/>
              <w:rPr>
                <w:rFonts w:ascii="Arial" w:eastAsia="Times New Roman" w:hAnsi="Arial" w:cs="Arial"/>
                <w:color w:val="000000"/>
                <w:sz w:val="18"/>
                <w:szCs w:val="18"/>
              </w:rPr>
            </w:pPr>
            <w:r w:rsidRPr="005F6E8C">
              <w:rPr>
                <w:rFonts w:ascii="Arial" w:eastAsia="Times New Roman" w:hAnsi="Arial" w:cs="Arial"/>
                <w:color w:val="000000"/>
                <w:sz w:val="18"/>
                <w:szCs w:val="18"/>
              </w:rPr>
              <w:t>Государственная регистрация, учет и снятие с учета отдельных видов транспортных средств по идентификационному номеру транспортного средства, а также выдача свидетельств о регистрации транспортных средств и государственных регистрационных номерных знаков</w:t>
            </w:r>
          </w:p>
        </w:tc>
        <w:tc>
          <w:tcPr>
            <w:tcW w:w="1501" w:type="dxa"/>
            <w:shd w:val="clear" w:color="auto" w:fill="auto"/>
            <w:noWrap/>
            <w:vAlign w:val="center"/>
            <w:hideMark/>
          </w:tcPr>
          <w:p w14:paraId="5A77FA8F" w14:textId="77777777" w:rsidR="009D2AAC" w:rsidRPr="005F6E8C" w:rsidRDefault="009D2AAC" w:rsidP="009D2AA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137</w:t>
            </w:r>
          </w:p>
        </w:tc>
      </w:tr>
      <w:tr w:rsidR="009D2AAC" w:rsidRPr="005F6E8C" w14:paraId="12191887" w14:textId="77777777" w:rsidTr="0061734B">
        <w:trPr>
          <w:trHeight w:val="408"/>
        </w:trPr>
        <w:tc>
          <w:tcPr>
            <w:tcW w:w="568" w:type="dxa"/>
            <w:shd w:val="clear" w:color="auto" w:fill="auto"/>
            <w:noWrap/>
            <w:vAlign w:val="center"/>
          </w:tcPr>
          <w:p w14:paraId="30163EBC" w14:textId="705C732E" w:rsidR="009D2AAC" w:rsidRPr="005F6E8C" w:rsidRDefault="009D2AAC" w:rsidP="009D2AAC">
            <w:pPr>
              <w:spacing w:after="0" w:line="240" w:lineRule="auto"/>
              <w:jc w:val="center"/>
              <w:rPr>
                <w:rFonts w:ascii="Arial" w:eastAsia="Times New Roman" w:hAnsi="Arial" w:cs="Arial"/>
                <w:color w:val="000000"/>
                <w:sz w:val="18"/>
                <w:szCs w:val="18"/>
                <w:lang w:val="ru-RU"/>
              </w:rPr>
            </w:pPr>
            <w:r w:rsidRPr="005F6E8C">
              <w:rPr>
                <w:rFonts w:ascii="Arial" w:eastAsia="Times New Roman" w:hAnsi="Arial" w:cs="Arial"/>
                <w:color w:val="000000"/>
                <w:sz w:val="18"/>
                <w:szCs w:val="18"/>
                <w:lang w:val="ru-RU"/>
              </w:rPr>
              <w:t>14</w:t>
            </w:r>
          </w:p>
        </w:tc>
        <w:tc>
          <w:tcPr>
            <w:tcW w:w="1594" w:type="dxa"/>
            <w:vMerge w:val="restart"/>
            <w:shd w:val="clear" w:color="auto" w:fill="auto"/>
            <w:vAlign w:val="center"/>
            <w:hideMark/>
          </w:tcPr>
          <w:p w14:paraId="60718936" w14:textId="77777777" w:rsidR="009D2AAC" w:rsidRPr="005F6E8C" w:rsidRDefault="009D2AAC" w:rsidP="009D2AAC">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МЮ</w:t>
            </w:r>
          </w:p>
        </w:tc>
        <w:tc>
          <w:tcPr>
            <w:tcW w:w="5835" w:type="dxa"/>
            <w:shd w:val="clear" w:color="auto" w:fill="auto"/>
            <w:hideMark/>
          </w:tcPr>
          <w:p w14:paraId="7EA9D16D" w14:textId="6E920306" w:rsidR="009D2AAC" w:rsidRPr="005F6E8C" w:rsidRDefault="009D2AAC" w:rsidP="009D2AAC">
            <w:pPr>
              <w:spacing w:after="0" w:line="240" w:lineRule="auto"/>
              <w:jc w:val="both"/>
              <w:rPr>
                <w:rFonts w:ascii="Arial" w:eastAsia="Times New Roman" w:hAnsi="Arial" w:cs="Arial"/>
                <w:color w:val="000000"/>
                <w:sz w:val="18"/>
                <w:szCs w:val="18"/>
                <w:lang w:val="ru-RU"/>
              </w:rPr>
            </w:pPr>
            <w:r w:rsidRPr="005F6E8C">
              <w:rPr>
                <w:rFonts w:ascii="Arial" w:eastAsia="Times New Roman" w:hAnsi="Arial" w:cs="Arial"/>
                <w:color w:val="000000"/>
                <w:sz w:val="18"/>
                <w:szCs w:val="18"/>
              </w:rPr>
              <w:t>Государственная перерегистрация юридических лиц, учетная перерегистрация их филиалов и представительст</w:t>
            </w:r>
            <w:r w:rsidRPr="005F6E8C">
              <w:rPr>
                <w:rFonts w:ascii="Arial" w:eastAsia="Times New Roman" w:hAnsi="Arial" w:cs="Arial"/>
                <w:color w:val="000000"/>
                <w:sz w:val="18"/>
                <w:szCs w:val="18"/>
                <w:lang w:val="ru-RU"/>
              </w:rPr>
              <w:t>в</w:t>
            </w:r>
          </w:p>
        </w:tc>
        <w:tc>
          <w:tcPr>
            <w:tcW w:w="1501" w:type="dxa"/>
            <w:shd w:val="clear" w:color="auto" w:fill="auto"/>
            <w:noWrap/>
            <w:vAlign w:val="center"/>
            <w:hideMark/>
          </w:tcPr>
          <w:p w14:paraId="53D4499E" w14:textId="77777777" w:rsidR="009D2AAC" w:rsidRPr="005F6E8C" w:rsidRDefault="009D2AAC" w:rsidP="009D2AA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56</w:t>
            </w:r>
          </w:p>
        </w:tc>
      </w:tr>
      <w:tr w:rsidR="009D2AAC" w:rsidRPr="005F6E8C" w14:paraId="3381FD99" w14:textId="77777777" w:rsidTr="0061734B">
        <w:trPr>
          <w:trHeight w:val="330"/>
        </w:trPr>
        <w:tc>
          <w:tcPr>
            <w:tcW w:w="568" w:type="dxa"/>
            <w:shd w:val="clear" w:color="auto" w:fill="auto"/>
            <w:noWrap/>
            <w:vAlign w:val="center"/>
            <w:hideMark/>
          </w:tcPr>
          <w:p w14:paraId="67CEBC9F" w14:textId="29EA76C3" w:rsidR="009D2AAC" w:rsidRPr="005F6E8C" w:rsidRDefault="009D2AAC" w:rsidP="009D2AAC">
            <w:pPr>
              <w:spacing w:after="0" w:line="240" w:lineRule="auto"/>
              <w:jc w:val="center"/>
              <w:rPr>
                <w:rFonts w:ascii="Arial" w:eastAsia="Times New Roman" w:hAnsi="Arial" w:cs="Arial"/>
                <w:color w:val="000000"/>
                <w:sz w:val="18"/>
                <w:szCs w:val="18"/>
                <w:lang w:val="ru-RU"/>
              </w:rPr>
            </w:pPr>
            <w:r w:rsidRPr="005F6E8C">
              <w:rPr>
                <w:rFonts w:ascii="Arial" w:eastAsia="Times New Roman" w:hAnsi="Arial" w:cs="Arial"/>
                <w:color w:val="000000"/>
                <w:sz w:val="18"/>
                <w:szCs w:val="18"/>
              </w:rPr>
              <w:t>1</w:t>
            </w:r>
            <w:r w:rsidRPr="005F6E8C">
              <w:rPr>
                <w:rFonts w:ascii="Arial" w:eastAsia="Times New Roman" w:hAnsi="Arial" w:cs="Arial"/>
                <w:color w:val="000000"/>
                <w:sz w:val="18"/>
                <w:szCs w:val="18"/>
                <w:lang w:val="ru-RU"/>
              </w:rPr>
              <w:t>5</w:t>
            </w:r>
          </w:p>
        </w:tc>
        <w:tc>
          <w:tcPr>
            <w:tcW w:w="1594" w:type="dxa"/>
            <w:vMerge/>
            <w:vAlign w:val="center"/>
            <w:hideMark/>
          </w:tcPr>
          <w:p w14:paraId="012707D7" w14:textId="77777777" w:rsidR="009D2AAC" w:rsidRPr="005F6E8C" w:rsidRDefault="009D2AAC" w:rsidP="009D2AAC">
            <w:pPr>
              <w:spacing w:after="0" w:line="240" w:lineRule="auto"/>
              <w:rPr>
                <w:rFonts w:ascii="Arial" w:eastAsia="Times New Roman" w:hAnsi="Arial" w:cs="Arial"/>
                <w:b/>
                <w:bCs/>
                <w:color w:val="000000"/>
                <w:sz w:val="18"/>
                <w:szCs w:val="18"/>
              </w:rPr>
            </w:pPr>
          </w:p>
        </w:tc>
        <w:tc>
          <w:tcPr>
            <w:tcW w:w="5835" w:type="dxa"/>
            <w:shd w:val="clear" w:color="auto" w:fill="auto"/>
            <w:hideMark/>
          </w:tcPr>
          <w:p w14:paraId="5164820B" w14:textId="77777777" w:rsidR="009D2AAC" w:rsidRPr="005F6E8C" w:rsidRDefault="009D2AAC" w:rsidP="009D2AAC">
            <w:pPr>
              <w:spacing w:after="0" w:line="240" w:lineRule="auto"/>
              <w:jc w:val="both"/>
              <w:rPr>
                <w:rFonts w:ascii="Arial" w:eastAsia="Times New Roman" w:hAnsi="Arial" w:cs="Arial"/>
                <w:color w:val="000000"/>
                <w:sz w:val="18"/>
                <w:szCs w:val="18"/>
              </w:rPr>
            </w:pPr>
            <w:r w:rsidRPr="005F6E8C">
              <w:rPr>
                <w:rFonts w:ascii="Arial" w:eastAsia="Times New Roman" w:hAnsi="Arial" w:cs="Arial"/>
                <w:color w:val="000000"/>
                <w:sz w:val="18"/>
                <w:szCs w:val="18"/>
              </w:rPr>
              <w:t>Возбуждение исполнительного производства на основании исполнительного документа по заявлению взыскателя</w:t>
            </w:r>
          </w:p>
        </w:tc>
        <w:tc>
          <w:tcPr>
            <w:tcW w:w="1501" w:type="dxa"/>
            <w:shd w:val="clear" w:color="auto" w:fill="auto"/>
            <w:noWrap/>
            <w:vAlign w:val="center"/>
            <w:hideMark/>
          </w:tcPr>
          <w:p w14:paraId="17DDD005" w14:textId="77777777" w:rsidR="009D2AAC" w:rsidRPr="005F6E8C" w:rsidRDefault="009D2AAC" w:rsidP="009D2AA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109</w:t>
            </w:r>
          </w:p>
        </w:tc>
      </w:tr>
      <w:tr w:rsidR="009D2AAC" w:rsidRPr="005F6E8C" w14:paraId="50C2388C" w14:textId="77777777" w:rsidTr="0061734B">
        <w:trPr>
          <w:trHeight w:val="300"/>
        </w:trPr>
        <w:tc>
          <w:tcPr>
            <w:tcW w:w="568" w:type="dxa"/>
            <w:shd w:val="clear" w:color="auto" w:fill="auto"/>
            <w:noWrap/>
            <w:vAlign w:val="center"/>
            <w:hideMark/>
          </w:tcPr>
          <w:p w14:paraId="1CEAAFC0" w14:textId="416D561F" w:rsidR="009D2AAC" w:rsidRPr="005F6E8C" w:rsidRDefault="009D2AAC" w:rsidP="009D2AAC">
            <w:pPr>
              <w:spacing w:after="0" w:line="240" w:lineRule="auto"/>
              <w:jc w:val="center"/>
              <w:rPr>
                <w:rFonts w:ascii="Arial" w:eastAsia="Times New Roman" w:hAnsi="Arial" w:cs="Arial"/>
                <w:color w:val="000000"/>
                <w:sz w:val="18"/>
                <w:szCs w:val="18"/>
                <w:lang w:val="ru-RU"/>
              </w:rPr>
            </w:pPr>
            <w:r w:rsidRPr="005F6E8C">
              <w:rPr>
                <w:rFonts w:ascii="Arial" w:eastAsia="Times New Roman" w:hAnsi="Arial" w:cs="Arial"/>
                <w:color w:val="000000"/>
                <w:sz w:val="18"/>
                <w:szCs w:val="18"/>
              </w:rPr>
              <w:t>1</w:t>
            </w:r>
            <w:r w:rsidRPr="005F6E8C">
              <w:rPr>
                <w:rFonts w:ascii="Arial" w:eastAsia="Times New Roman" w:hAnsi="Arial" w:cs="Arial"/>
                <w:color w:val="000000"/>
                <w:sz w:val="18"/>
                <w:szCs w:val="18"/>
                <w:lang w:val="ru-RU"/>
              </w:rPr>
              <w:t>6</w:t>
            </w:r>
          </w:p>
        </w:tc>
        <w:tc>
          <w:tcPr>
            <w:tcW w:w="1594" w:type="dxa"/>
            <w:vMerge w:val="restart"/>
            <w:shd w:val="clear" w:color="auto" w:fill="auto"/>
            <w:vAlign w:val="center"/>
            <w:hideMark/>
          </w:tcPr>
          <w:p w14:paraId="72651211" w14:textId="77777777" w:rsidR="009D2AAC" w:rsidRPr="005F6E8C" w:rsidRDefault="009D2AAC" w:rsidP="009D2AAC">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rPr>
              <w:t>МНВ</w:t>
            </w:r>
          </w:p>
        </w:tc>
        <w:tc>
          <w:tcPr>
            <w:tcW w:w="5835" w:type="dxa"/>
            <w:shd w:val="clear" w:color="auto" w:fill="auto"/>
            <w:hideMark/>
          </w:tcPr>
          <w:p w14:paraId="2A7314A8" w14:textId="77777777" w:rsidR="009D2AAC" w:rsidRPr="005F6E8C" w:rsidRDefault="009D2AAC" w:rsidP="009D2AAC">
            <w:pPr>
              <w:spacing w:after="0" w:line="240" w:lineRule="auto"/>
              <w:jc w:val="both"/>
              <w:rPr>
                <w:rFonts w:ascii="Arial" w:eastAsia="Times New Roman" w:hAnsi="Arial" w:cs="Arial"/>
                <w:sz w:val="18"/>
                <w:szCs w:val="18"/>
              </w:rPr>
            </w:pPr>
            <w:r w:rsidRPr="005F6E8C">
              <w:rPr>
                <w:rFonts w:ascii="Arial" w:eastAsia="Times New Roman" w:hAnsi="Arial" w:cs="Arial"/>
                <w:sz w:val="18"/>
                <w:szCs w:val="18"/>
              </w:rPr>
              <w:t>Проведение государственной научно-технической экспертизы</w:t>
            </w:r>
          </w:p>
        </w:tc>
        <w:tc>
          <w:tcPr>
            <w:tcW w:w="1501" w:type="dxa"/>
            <w:shd w:val="clear" w:color="auto" w:fill="auto"/>
            <w:noWrap/>
            <w:vAlign w:val="center"/>
            <w:hideMark/>
          </w:tcPr>
          <w:p w14:paraId="1BEC3BE3" w14:textId="77777777" w:rsidR="009D2AAC" w:rsidRPr="005F6E8C" w:rsidRDefault="009D2AAC" w:rsidP="009D2AA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153</w:t>
            </w:r>
          </w:p>
        </w:tc>
      </w:tr>
      <w:tr w:rsidR="009D2AAC" w:rsidRPr="005F6E8C" w14:paraId="54606921" w14:textId="77777777" w:rsidTr="0061734B">
        <w:trPr>
          <w:trHeight w:val="300"/>
        </w:trPr>
        <w:tc>
          <w:tcPr>
            <w:tcW w:w="568" w:type="dxa"/>
            <w:shd w:val="clear" w:color="auto" w:fill="auto"/>
            <w:noWrap/>
            <w:vAlign w:val="center"/>
            <w:hideMark/>
          </w:tcPr>
          <w:p w14:paraId="46003ED5" w14:textId="48495AE3" w:rsidR="009D2AAC" w:rsidRPr="005F6E8C" w:rsidRDefault="009D2AAC" w:rsidP="009D2AAC">
            <w:pPr>
              <w:spacing w:after="0" w:line="240" w:lineRule="auto"/>
              <w:jc w:val="center"/>
              <w:rPr>
                <w:rFonts w:ascii="Arial" w:eastAsia="Times New Roman" w:hAnsi="Arial" w:cs="Arial"/>
                <w:color w:val="000000"/>
                <w:sz w:val="18"/>
                <w:szCs w:val="18"/>
                <w:lang w:val="ru-RU"/>
              </w:rPr>
            </w:pPr>
            <w:r w:rsidRPr="005F6E8C">
              <w:rPr>
                <w:rFonts w:ascii="Arial" w:eastAsia="Times New Roman" w:hAnsi="Arial" w:cs="Arial"/>
                <w:color w:val="000000"/>
                <w:sz w:val="18"/>
                <w:szCs w:val="18"/>
              </w:rPr>
              <w:t>1</w:t>
            </w:r>
            <w:r w:rsidRPr="005F6E8C">
              <w:rPr>
                <w:rFonts w:ascii="Arial" w:eastAsia="Times New Roman" w:hAnsi="Arial" w:cs="Arial"/>
                <w:color w:val="000000"/>
                <w:sz w:val="18"/>
                <w:szCs w:val="18"/>
                <w:lang w:val="ru-RU"/>
              </w:rPr>
              <w:t>7</w:t>
            </w:r>
          </w:p>
        </w:tc>
        <w:tc>
          <w:tcPr>
            <w:tcW w:w="1594" w:type="dxa"/>
            <w:vMerge/>
            <w:vAlign w:val="center"/>
            <w:hideMark/>
          </w:tcPr>
          <w:p w14:paraId="12774168" w14:textId="77777777" w:rsidR="009D2AAC" w:rsidRPr="005F6E8C" w:rsidRDefault="009D2AAC" w:rsidP="009D2AAC">
            <w:pPr>
              <w:spacing w:after="0" w:line="240" w:lineRule="auto"/>
              <w:rPr>
                <w:rFonts w:ascii="Arial" w:eastAsia="Times New Roman" w:hAnsi="Arial" w:cs="Arial"/>
                <w:b/>
                <w:bCs/>
                <w:sz w:val="18"/>
                <w:szCs w:val="18"/>
              </w:rPr>
            </w:pPr>
          </w:p>
        </w:tc>
        <w:tc>
          <w:tcPr>
            <w:tcW w:w="5835" w:type="dxa"/>
            <w:shd w:val="clear" w:color="auto" w:fill="auto"/>
            <w:hideMark/>
          </w:tcPr>
          <w:p w14:paraId="0414E5F6" w14:textId="77777777" w:rsidR="009D2AAC" w:rsidRPr="005F6E8C" w:rsidRDefault="009D2AAC" w:rsidP="009D2AAC">
            <w:pPr>
              <w:spacing w:after="0" w:line="240" w:lineRule="auto"/>
              <w:jc w:val="both"/>
              <w:rPr>
                <w:rFonts w:ascii="Arial" w:eastAsia="Times New Roman" w:hAnsi="Arial" w:cs="Arial"/>
                <w:sz w:val="18"/>
                <w:szCs w:val="18"/>
              </w:rPr>
            </w:pPr>
            <w:r w:rsidRPr="005F6E8C">
              <w:rPr>
                <w:rFonts w:ascii="Arial" w:eastAsia="Times New Roman" w:hAnsi="Arial" w:cs="Arial"/>
                <w:sz w:val="18"/>
                <w:szCs w:val="18"/>
              </w:rPr>
              <w:t>Выдача дубликатов документов о высшем и послевузовском образовании</w:t>
            </w:r>
          </w:p>
        </w:tc>
        <w:tc>
          <w:tcPr>
            <w:tcW w:w="1501" w:type="dxa"/>
            <w:shd w:val="clear" w:color="auto" w:fill="auto"/>
            <w:noWrap/>
            <w:vAlign w:val="center"/>
            <w:hideMark/>
          </w:tcPr>
          <w:p w14:paraId="30C6C42B" w14:textId="77777777" w:rsidR="009D2AAC" w:rsidRPr="005F6E8C" w:rsidRDefault="009D2AAC" w:rsidP="009D2AA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151</w:t>
            </w:r>
          </w:p>
        </w:tc>
      </w:tr>
      <w:tr w:rsidR="009D2AAC" w:rsidRPr="005F6E8C" w14:paraId="2976BB21" w14:textId="77777777" w:rsidTr="0061734B">
        <w:trPr>
          <w:trHeight w:val="256"/>
        </w:trPr>
        <w:tc>
          <w:tcPr>
            <w:tcW w:w="568" w:type="dxa"/>
            <w:shd w:val="clear" w:color="auto" w:fill="auto"/>
            <w:noWrap/>
            <w:vAlign w:val="center"/>
            <w:hideMark/>
          </w:tcPr>
          <w:p w14:paraId="11AE0A15" w14:textId="00676324" w:rsidR="009D2AAC" w:rsidRPr="005F6E8C" w:rsidRDefault="009D2AAC" w:rsidP="009D2AAC">
            <w:pPr>
              <w:spacing w:after="0" w:line="240" w:lineRule="auto"/>
              <w:jc w:val="center"/>
              <w:rPr>
                <w:rFonts w:ascii="Arial" w:eastAsia="Times New Roman" w:hAnsi="Arial" w:cs="Arial"/>
                <w:color w:val="000000"/>
                <w:sz w:val="18"/>
                <w:szCs w:val="18"/>
                <w:lang w:val="ru-RU"/>
              </w:rPr>
            </w:pPr>
            <w:r w:rsidRPr="005F6E8C">
              <w:rPr>
                <w:rFonts w:ascii="Arial" w:eastAsia="Times New Roman" w:hAnsi="Arial" w:cs="Arial"/>
                <w:color w:val="000000"/>
                <w:sz w:val="18"/>
                <w:szCs w:val="18"/>
              </w:rPr>
              <w:t>1</w:t>
            </w:r>
            <w:r w:rsidRPr="005F6E8C">
              <w:rPr>
                <w:rFonts w:ascii="Arial" w:eastAsia="Times New Roman" w:hAnsi="Arial" w:cs="Arial"/>
                <w:color w:val="000000"/>
                <w:sz w:val="18"/>
                <w:szCs w:val="18"/>
                <w:lang w:val="ru-RU"/>
              </w:rPr>
              <w:t>8</w:t>
            </w:r>
          </w:p>
        </w:tc>
        <w:tc>
          <w:tcPr>
            <w:tcW w:w="1594" w:type="dxa"/>
            <w:vMerge w:val="restart"/>
            <w:shd w:val="clear" w:color="auto" w:fill="auto"/>
            <w:vAlign w:val="center"/>
            <w:hideMark/>
          </w:tcPr>
          <w:p w14:paraId="5CC57B1A" w14:textId="77777777" w:rsidR="009D2AAC" w:rsidRPr="005F6E8C" w:rsidRDefault="009D2AAC" w:rsidP="009D2AAC">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rPr>
              <w:t>МП</w:t>
            </w:r>
          </w:p>
        </w:tc>
        <w:tc>
          <w:tcPr>
            <w:tcW w:w="5835" w:type="dxa"/>
            <w:shd w:val="clear" w:color="auto" w:fill="auto"/>
            <w:hideMark/>
          </w:tcPr>
          <w:p w14:paraId="1F108C7C" w14:textId="77777777" w:rsidR="009D2AAC" w:rsidRPr="005F6E8C" w:rsidRDefault="009D2AAC" w:rsidP="009D2AAC">
            <w:pPr>
              <w:spacing w:after="0" w:line="240" w:lineRule="auto"/>
              <w:jc w:val="both"/>
              <w:rPr>
                <w:rFonts w:ascii="Arial" w:eastAsia="Times New Roman" w:hAnsi="Arial" w:cs="Arial"/>
                <w:sz w:val="18"/>
                <w:szCs w:val="18"/>
              </w:rPr>
            </w:pPr>
            <w:r w:rsidRPr="005F6E8C">
              <w:rPr>
                <w:rFonts w:ascii="Arial" w:eastAsia="Times New Roman" w:hAnsi="Arial" w:cs="Arial"/>
                <w:sz w:val="18"/>
                <w:szCs w:val="18"/>
              </w:rPr>
              <w:t>Апостилирование официальных документов, исходящих из организаций образования</w:t>
            </w:r>
          </w:p>
        </w:tc>
        <w:tc>
          <w:tcPr>
            <w:tcW w:w="1501" w:type="dxa"/>
            <w:shd w:val="clear" w:color="auto" w:fill="auto"/>
            <w:noWrap/>
            <w:vAlign w:val="center"/>
            <w:hideMark/>
          </w:tcPr>
          <w:p w14:paraId="58EA2412" w14:textId="77777777" w:rsidR="009D2AAC" w:rsidRPr="005F6E8C" w:rsidRDefault="009D2AAC" w:rsidP="009D2AA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166</w:t>
            </w:r>
          </w:p>
        </w:tc>
      </w:tr>
      <w:tr w:rsidR="009D2AAC" w:rsidRPr="005F6E8C" w14:paraId="777EF867" w14:textId="77777777" w:rsidTr="0061734B">
        <w:trPr>
          <w:trHeight w:val="815"/>
        </w:trPr>
        <w:tc>
          <w:tcPr>
            <w:tcW w:w="568" w:type="dxa"/>
            <w:shd w:val="clear" w:color="auto" w:fill="auto"/>
            <w:noWrap/>
            <w:vAlign w:val="center"/>
            <w:hideMark/>
          </w:tcPr>
          <w:p w14:paraId="4AF5ACBE" w14:textId="4C6612AD" w:rsidR="009D2AAC" w:rsidRPr="005F6E8C" w:rsidRDefault="009D2AAC" w:rsidP="009D2AAC">
            <w:pPr>
              <w:spacing w:after="0" w:line="240" w:lineRule="auto"/>
              <w:jc w:val="center"/>
              <w:rPr>
                <w:rFonts w:ascii="Arial" w:eastAsia="Times New Roman" w:hAnsi="Arial" w:cs="Arial"/>
                <w:color w:val="000000"/>
                <w:sz w:val="18"/>
                <w:szCs w:val="18"/>
                <w:lang w:val="ru-RU"/>
              </w:rPr>
            </w:pPr>
            <w:r w:rsidRPr="005F6E8C">
              <w:rPr>
                <w:rFonts w:ascii="Arial" w:eastAsia="Times New Roman" w:hAnsi="Arial" w:cs="Arial"/>
                <w:color w:val="000000"/>
                <w:sz w:val="18"/>
                <w:szCs w:val="18"/>
                <w:lang w:val="ru-RU"/>
              </w:rPr>
              <w:t>19</w:t>
            </w:r>
          </w:p>
        </w:tc>
        <w:tc>
          <w:tcPr>
            <w:tcW w:w="1594" w:type="dxa"/>
            <w:vMerge/>
            <w:vAlign w:val="center"/>
            <w:hideMark/>
          </w:tcPr>
          <w:p w14:paraId="4DF0C100" w14:textId="77777777" w:rsidR="009D2AAC" w:rsidRPr="005F6E8C" w:rsidRDefault="009D2AAC" w:rsidP="009D2AAC">
            <w:pPr>
              <w:spacing w:after="0" w:line="240" w:lineRule="auto"/>
              <w:rPr>
                <w:rFonts w:ascii="Arial" w:eastAsia="Times New Roman" w:hAnsi="Arial" w:cs="Arial"/>
                <w:b/>
                <w:bCs/>
                <w:sz w:val="18"/>
                <w:szCs w:val="18"/>
              </w:rPr>
            </w:pPr>
          </w:p>
        </w:tc>
        <w:tc>
          <w:tcPr>
            <w:tcW w:w="5835" w:type="dxa"/>
            <w:shd w:val="clear" w:color="auto" w:fill="auto"/>
            <w:hideMark/>
          </w:tcPr>
          <w:p w14:paraId="2828FDE2" w14:textId="6B0B387B" w:rsidR="009D2AAC" w:rsidRPr="005F6E8C" w:rsidRDefault="009D2AAC" w:rsidP="009D2AAC">
            <w:pPr>
              <w:spacing w:after="0" w:line="240" w:lineRule="auto"/>
              <w:jc w:val="both"/>
              <w:rPr>
                <w:rFonts w:ascii="Arial" w:eastAsia="Times New Roman" w:hAnsi="Arial" w:cs="Arial"/>
                <w:sz w:val="18"/>
                <w:szCs w:val="18"/>
              </w:rPr>
            </w:pPr>
            <w:r w:rsidRPr="005F6E8C">
              <w:rPr>
                <w:rFonts w:ascii="Arial" w:eastAsia="Times New Roman" w:hAnsi="Arial" w:cs="Arial"/>
                <w:sz w:val="18"/>
                <w:szCs w:val="18"/>
              </w:rPr>
              <w:t xml:space="preserve">Прием документов для участия в конкурсе по присуждению образовательного гранта Первого Президента Республики Казахстан </w:t>
            </w:r>
            <w:r w:rsidR="00410B30" w:rsidRPr="005F6E8C">
              <w:rPr>
                <w:rFonts w:ascii="Arial" w:eastAsia="Times New Roman" w:hAnsi="Arial" w:cs="Arial"/>
                <w:sz w:val="18"/>
                <w:szCs w:val="18"/>
              </w:rPr>
              <w:t>–</w:t>
            </w:r>
            <w:r w:rsidRPr="005F6E8C">
              <w:rPr>
                <w:rFonts w:ascii="Arial" w:eastAsia="Times New Roman" w:hAnsi="Arial" w:cs="Arial"/>
                <w:sz w:val="18"/>
                <w:szCs w:val="18"/>
              </w:rPr>
              <w:t xml:space="preserve"> Елбасы «Өркен» для оплаты обучения одаренных детей в автономной организации образования </w:t>
            </w:r>
            <w:r w:rsidR="00410B30" w:rsidRPr="005F6E8C">
              <w:rPr>
                <w:rFonts w:ascii="Arial" w:eastAsia="Times New Roman" w:hAnsi="Arial" w:cs="Arial"/>
                <w:sz w:val="18"/>
                <w:szCs w:val="18"/>
              </w:rPr>
              <w:t>“</w:t>
            </w:r>
            <w:r w:rsidRPr="005F6E8C">
              <w:rPr>
                <w:rFonts w:ascii="Arial" w:eastAsia="Times New Roman" w:hAnsi="Arial" w:cs="Arial"/>
                <w:sz w:val="18"/>
                <w:szCs w:val="18"/>
              </w:rPr>
              <w:t>Назарбаев Интеллектуальные школы</w:t>
            </w:r>
            <w:r w:rsidR="00410B30" w:rsidRPr="005F6E8C">
              <w:rPr>
                <w:rFonts w:ascii="Arial" w:eastAsia="Times New Roman" w:hAnsi="Arial" w:cs="Arial"/>
                <w:sz w:val="18"/>
                <w:szCs w:val="18"/>
              </w:rPr>
              <w:t>”</w:t>
            </w:r>
          </w:p>
        </w:tc>
        <w:tc>
          <w:tcPr>
            <w:tcW w:w="1501" w:type="dxa"/>
            <w:shd w:val="clear" w:color="auto" w:fill="auto"/>
            <w:noWrap/>
            <w:vAlign w:val="center"/>
            <w:hideMark/>
          </w:tcPr>
          <w:p w14:paraId="47A09B9F" w14:textId="77777777" w:rsidR="009D2AAC" w:rsidRPr="005F6E8C" w:rsidRDefault="009D2AAC" w:rsidP="009D2AA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282</w:t>
            </w:r>
          </w:p>
        </w:tc>
      </w:tr>
      <w:tr w:rsidR="009D2AAC" w:rsidRPr="005F6E8C" w14:paraId="3A52E538" w14:textId="77777777" w:rsidTr="0061734B">
        <w:trPr>
          <w:trHeight w:val="720"/>
        </w:trPr>
        <w:tc>
          <w:tcPr>
            <w:tcW w:w="568" w:type="dxa"/>
            <w:shd w:val="clear" w:color="auto" w:fill="auto"/>
            <w:noWrap/>
            <w:vAlign w:val="center"/>
            <w:hideMark/>
          </w:tcPr>
          <w:p w14:paraId="5D0C78DC" w14:textId="00797152" w:rsidR="009D2AAC" w:rsidRPr="005F6E8C" w:rsidRDefault="009D2AAC" w:rsidP="009D2AAC">
            <w:pPr>
              <w:spacing w:after="0" w:line="240" w:lineRule="auto"/>
              <w:jc w:val="center"/>
              <w:rPr>
                <w:rFonts w:ascii="Arial" w:eastAsia="Times New Roman" w:hAnsi="Arial" w:cs="Arial"/>
                <w:color w:val="000000"/>
                <w:sz w:val="18"/>
                <w:szCs w:val="18"/>
                <w:lang w:val="ru-RU"/>
              </w:rPr>
            </w:pPr>
            <w:r w:rsidRPr="005F6E8C">
              <w:rPr>
                <w:rFonts w:ascii="Arial" w:eastAsia="Times New Roman" w:hAnsi="Arial" w:cs="Arial"/>
                <w:color w:val="000000"/>
                <w:sz w:val="18"/>
                <w:szCs w:val="18"/>
              </w:rPr>
              <w:t>2</w:t>
            </w:r>
            <w:r w:rsidRPr="005F6E8C">
              <w:rPr>
                <w:rFonts w:ascii="Arial" w:eastAsia="Times New Roman" w:hAnsi="Arial" w:cs="Arial"/>
                <w:color w:val="000000"/>
                <w:sz w:val="18"/>
                <w:szCs w:val="18"/>
                <w:lang w:val="ru-RU"/>
              </w:rPr>
              <w:t>0</w:t>
            </w:r>
          </w:p>
        </w:tc>
        <w:tc>
          <w:tcPr>
            <w:tcW w:w="1594" w:type="dxa"/>
            <w:vMerge w:val="restart"/>
            <w:shd w:val="clear" w:color="auto" w:fill="auto"/>
            <w:vAlign w:val="center"/>
            <w:hideMark/>
          </w:tcPr>
          <w:p w14:paraId="42856A10" w14:textId="77777777" w:rsidR="009D2AAC" w:rsidRPr="005F6E8C" w:rsidRDefault="009D2AAC" w:rsidP="009D2AAC">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МЗ</w:t>
            </w:r>
          </w:p>
        </w:tc>
        <w:tc>
          <w:tcPr>
            <w:tcW w:w="5835" w:type="dxa"/>
            <w:shd w:val="clear" w:color="auto" w:fill="auto"/>
            <w:hideMark/>
          </w:tcPr>
          <w:p w14:paraId="1342AEFF" w14:textId="77777777" w:rsidR="009D2AAC" w:rsidRPr="005F6E8C" w:rsidRDefault="009D2AAC" w:rsidP="009D2AAC">
            <w:pPr>
              <w:spacing w:after="0" w:line="240" w:lineRule="auto"/>
              <w:jc w:val="both"/>
              <w:rPr>
                <w:rFonts w:ascii="Arial" w:eastAsia="Times New Roman" w:hAnsi="Arial" w:cs="Arial"/>
                <w:color w:val="000000"/>
                <w:sz w:val="18"/>
                <w:szCs w:val="18"/>
              </w:rPr>
            </w:pPr>
            <w:r w:rsidRPr="005F6E8C">
              <w:rPr>
                <w:rFonts w:ascii="Arial" w:eastAsia="Times New Roman" w:hAnsi="Arial" w:cs="Arial"/>
                <w:color w:val="000000"/>
                <w:sz w:val="18"/>
                <w:szCs w:val="18"/>
              </w:rPr>
              <w:t>Выдача согласования и (или) заключения (разрешительного документа) на ввоз зарегистрированных и не зарегистрированных в Республике Казахстан лекарственных средств и медицинских изделий</w:t>
            </w:r>
          </w:p>
        </w:tc>
        <w:tc>
          <w:tcPr>
            <w:tcW w:w="1501" w:type="dxa"/>
            <w:shd w:val="clear" w:color="auto" w:fill="auto"/>
            <w:noWrap/>
            <w:vAlign w:val="center"/>
            <w:hideMark/>
          </w:tcPr>
          <w:p w14:paraId="0040358C" w14:textId="77777777" w:rsidR="009D2AAC" w:rsidRPr="005F6E8C" w:rsidRDefault="009D2AAC" w:rsidP="009D2AA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w:t>
            </w:r>
          </w:p>
        </w:tc>
      </w:tr>
      <w:tr w:rsidR="009D2AAC" w:rsidRPr="005F6E8C" w14:paraId="11AC6E0F" w14:textId="77777777" w:rsidTr="0061734B">
        <w:trPr>
          <w:trHeight w:val="720"/>
        </w:trPr>
        <w:tc>
          <w:tcPr>
            <w:tcW w:w="568" w:type="dxa"/>
            <w:shd w:val="clear" w:color="auto" w:fill="auto"/>
            <w:noWrap/>
            <w:vAlign w:val="center"/>
            <w:hideMark/>
          </w:tcPr>
          <w:p w14:paraId="19307961" w14:textId="7C5ADF94" w:rsidR="009D2AAC" w:rsidRPr="005F6E8C" w:rsidRDefault="009D2AAC" w:rsidP="009D2AAC">
            <w:pPr>
              <w:spacing w:after="0" w:line="240" w:lineRule="auto"/>
              <w:jc w:val="center"/>
              <w:rPr>
                <w:rFonts w:ascii="Arial" w:eastAsia="Times New Roman" w:hAnsi="Arial" w:cs="Arial"/>
                <w:color w:val="000000"/>
                <w:sz w:val="18"/>
                <w:szCs w:val="18"/>
                <w:lang w:val="ru-RU"/>
              </w:rPr>
            </w:pPr>
            <w:r w:rsidRPr="005F6E8C">
              <w:rPr>
                <w:rFonts w:ascii="Arial" w:eastAsia="Times New Roman" w:hAnsi="Arial" w:cs="Arial"/>
                <w:color w:val="000000"/>
                <w:sz w:val="18"/>
                <w:szCs w:val="18"/>
              </w:rPr>
              <w:t>2</w:t>
            </w:r>
            <w:r w:rsidRPr="005F6E8C">
              <w:rPr>
                <w:rFonts w:ascii="Arial" w:eastAsia="Times New Roman" w:hAnsi="Arial" w:cs="Arial"/>
                <w:color w:val="000000"/>
                <w:sz w:val="18"/>
                <w:szCs w:val="18"/>
                <w:lang w:val="ru-RU"/>
              </w:rPr>
              <w:t>1</w:t>
            </w:r>
          </w:p>
        </w:tc>
        <w:tc>
          <w:tcPr>
            <w:tcW w:w="1594" w:type="dxa"/>
            <w:vMerge/>
            <w:vAlign w:val="center"/>
            <w:hideMark/>
          </w:tcPr>
          <w:p w14:paraId="73AD2C8B" w14:textId="77777777" w:rsidR="009D2AAC" w:rsidRPr="005F6E8C" w:rsidRDefault="009D2AAC" w:rsidP="009D2AAC">
            <w:pPr>
              <w:spacing w:after="0" w:line="240" w:lineRule="auto"/>
              <w:rPr>
                <w:rFonts w:ascii="Arial" w:eastAsia="Times New Roman" w:hAnsi="Arial" w:cs="Arial"/>
                <w:b/>
                <w:bCs/>
                <w:color w:val="000000"/>
                <w:sz w:val="18"/>
                <w:szCs w:val="18"/>
              </w:rPr>
            </w:pPr>
          </w:p>
        </w:tc>
        <w:tc>
          <w:tcPr>
            <w:tcW w:w="5835" w:type="dxa"/>
            <w:shd w:val="clear" w:color="auto" w:fill="auto"/>
            <w:hideMark/>
          </w:tcPr>
          <w:p w14:paraId="5592B413" w14:textId="77777777" w:rsidR="009D2AAC" w:rsidRPr="005F6E8C" w:rsidRDefault="009D2AAC" w:rsidP="009D2AAC">
            <w:pPr>
              <w:spacing w:after="0" w:line="240" w:lineRule="auto"/>
              <w:jc w:val="both"/>
              <w:rPr>
                <w:rFonts w:ascii="Arial" w:eastAsia="Times New Roman" w:hAnsi="Arial" w:cs="Arial"/>
                <w:color w:val="000000"/>
                <w:sz w:val="18"/>
                <w:szCs w:val="18"/>
              </w:rPr>
            </w:pPr>
            <w:r w:rsidRPr="005F6E8C">
              <w:rPr>
                <w:rFonts w:ascii="Arial" w:eastAsia="Times New Roman" w:hAnsi="Arial" w:cs="Arial"/>
                <w:color w:val="000000"/>
                <w:sz w:val="18"/>
                <w:szCs w:val="18"/>
              </w:rPr>
              <w:t>Присвоение учетного номера объекту производства пищевой продукции, подлежащего государственному контролю и надзору в сфере санитарно-эпидемиологического благополучия населения</w:t>
            </w:r>
          </w:p>
        </w:tc>
        <w:tc>
          <w:tcPr>
            <w:tcW w:w="1501" w:type="dxa"/>
            <w:shd w:val="clear" w:color="auto" w:fill="auto"/>
            <w:noWrap/>
            <w:vAlign w:val="center"/>
            <w:hideMark/>
          </w:tcPr>
          <w:p w14:paraId="7813262C" w14:textId="77777777" w:rsidR="009D2AAC" w:rsidRPr="005F6E8C" w:rsidRDefault="009D2AAC" w:rsidP="009D2AA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36</w:t>
            </w:r>
          </w:p>
        </w:tc>
      </w:tr>
      <w:tr w:rsidR="009D2AAC" w:rsidRPr="005F6E8C" w14:paraId="2B93409F" w14:textId="77777777" w:rsidTr="0061734B">
        <w:trPr>
          <w:trHeight w:val="190"/>
        </w:trPr>
        <w:tc>
          <w:tcPr>
            <w:tcW w:w="568" w:type="dxa"/>
            <w:shd w:val="clear" w:color="auto" w:fill="auto"/>
            <w:noWrap/>
            <w:vAlign w:val="center"/>
            <w:hideMark/>
          </w:tcPr>
          <w:p w14:paraId="1F06E388" w14:textId="4C8C15DB" w:rsidR="009D2AAC" w:rsidRPr="005F6E8C" w:rsidRDefault="009D2AAC" w:rsidP="009D2AAC">
            <w:pPr>
              <w:spacing w:after="0" w:line="240" w:lineRule="auto"/>
              <w:jc w:val="center"/>
              <w:rPr>
                <w:rFonts w:ascii="Arial" w:eastAsia="Times New Roman" w:hAnsi="Arial" w:cs="Arial"/>
                <w:color w:val="000000"/>
                <w:sz w:val="18"/>
                <w:szCs w:val="18"/>
                <w:lang w:val="ru-RU"/>
              </w:rPr>
            </w:pPr>
            <w:r w:rsidRPr="005F6E8C">
              <w:rPr>
                <w:rFonts w:ascii="Arial" w:eastAsia="Times New Roman" w:hAnsi="Arial" w:cs="Arial"/>
                <w:color w:val="000000"/>
                <w:sz w:val="18"/>
                <w:szCs w:val="18"/>
              </w:rPr>
              <w:t>2</w:t>
            </w:r>
            <w:r w:rsidRPr="005F6E8C">
              <w:rPr>
                <w:rFonts w:ascii="Arial" w:eastAsia="Times New Roman" w:hAnsi="Arial" w:cs="Arial"/>
                <w:color w:val="000000"/>
                <w:sz w:val="18"/>
                <w:szCs w:val="18"/>
                <w:lang w:val="ru-RU"/>
              </w:rPr>
              <w:t>2</w:t>
            </w:r>
          </w:p>
        </w:tc>
        <w:tc>
          <w:tcPr>
            <w:tcW w:w="1594" w:type="dxa"/>
            <w:vMerge w:val="restart"/>
            <w:shd w:val="clear" w:color="auto" w:fill="auto"/>
            <w:vAlign w:val="center"/>
            <w:hideMark/>
          </w:tcPr>
          <w:p w14:paraId="6653A714" w14:textId="77777777" w:rsidR="009D2AAC" w:rsidRPr="005F6E8C" w:rsidRDefault="009D2AAC" w:rsidP="009D2AAC">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МТСЗН</w:t>
            </w:r>
          </w:p>
        </w:tc>
        <w:tc>
          <w:tcPr>
            <w:tcW w:w="5835" w:type="dxa"/>
            <w:shd w:val="clear" w:color="auto" w:fill="auto"/>
            <w:hideMark/>
          </w:tcPr>
          <w:p w14:paraId="323D9FD4" w14:textId="77777777" w:rsidR="009D2AAC" w:rsidRPr="005F6E8C" w:rsidRDefault="009D2AAC" w:rsidP="009D2AAC">
            <w:pPr>
              <w:spacing w:after="0" w:line="240" w:lineRule="auto"/>
              <w:jc w:val="both"/>
              <w:rPr>
                <w:rFonts w:ascii="Arial" w:eastAsia="Times New Roman" w:hAnsi="Arial" w:cs="Arial"/>
                <w:color w:val="000000"/>
                <w:sz w:val="18"/>
                <w:szCs w:val="18"/>
              </w:rPr>
            </w:pPr>
            <w:r w:rsidRPr="005F6E8C">
              <w:rPr>
                <w:rFonts w:ascii="Arial" w:eastAsia="Times New Roman" w:hAnsi="Arial" w:cs="Arial"/>
                <w:color w:val="000000"/>
                <w:sz w:val="18"/>
                <w:szCs w:val="18"/>
              </w:rPr>
              <w:t>Назначение пенсионных выплат по возрасту</w:t>
            </w:r>
          </w:p>
        </w:tc>
        <w:tc>
          <w:tcPr>
            <w:tcW w:w="1501" w:type="dxa"/>
            <w:shd w:val="clear" w:color="auto" w:fill="auto"/>
            <w:noWrap/>
            <w:vAlign w:val="center"/>
            <w:hideMark/>
          </w:tcPr>
          <w:p w14:paraId="012961A2" w14:textId="77777777" w:rsidR="009D2AAC" w:rsidRPr="005F6E8C" w:rsidRDefault="009D2AAC" w:rsidP="009D2AA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301</w:t>
            </w:r>
          </w:p>
        </w:tc>
      </w:tr>
      <w:tr w:rsidR="009D2AAC" w:rsidRPr="005F6E8C" w14:paraId="434D923D" w14:textId="77777777" w:rsidTr="0061734B">
        <w:trPr>
          <w:trHeight w:val="480"/>
        </w:trPr>
        <w:tc>
          <w:tcPr>
            <w:tcW w:w="568" w:type="dxa"/>
            <w:shd w:val="clear" w:color="auto" w:fill="auto"/>
            <w:noWrap/>
            <w:vAlign w:val="center"/>
            <w:hideMark/>
          </w:tcPr>
          <w:p w14:paraId="4B22D327" w14:textId="720B9CCD" w:rsidR="009D2AAC" w:rsidRPr="005F6E8C" w:rsidRDefault="009D2AAC" w:rsidP="009D2AAC">
            <w:pPr>
              <w:spacing w:after="0" w:line="240" w:lineRule="auto"/>
              <w:jc w:val="center"/>
              <w:rPr>
                <w:rFonts w:ascii="Arial" w:eastAsia="Times New Roman" w:hAnsi="Arial" w:cs="Arial"/>
                <w:color w:val="000000"/>
                <w:sz w:val="18"/>
                <w:szCs w:val="18"/>
                <w:lang w:val="ru-RU"/>
              </w:rPr>
            </w:pPr>
            <w:r w:rsidRPr="005F6E8C">
              <w:rPr>
                <w:rFonts w:ascii="Arial" w:eastAsia="Times New Roman" w:hAnsi="Arial" w:cs="Arial"/>
                <w:color w:val="000000"/>
                <w:sz w:val="18"/>
                <w:szCs w:val="18"/>
              </w:rPr>
              <w:t>2</w:t>
            </w:r>
            <w:r w:rsidRPr="005F6E8C">
              <w:rPr>
                <w:rFonts w:ascii="Arial" w:eastAsia="Times New Roman" w:hAnsi="Arial" w:cs="Arial"/>
                <w:color w:val="000000"/>
                <w:sz w:val="18"/>
                <w:szCs w:val="18"/>
                <w:lang w:val="ru-RU"/>
              </w:rPr>
              <w:t>3</w:t>
            </w:r>
          </w:p>
        </w:tc>
        <w:tc>
          <w:tcPr>
            <w:tcW w:w="1594" w:type="dxa"/>
            <w:vMerge/>
            <w:vAlign w:val="center"/>
            <w:hideMark/>
          </w:tcPr>
          <w:p w14:paraId="120B57C6" w14:textId="77777777" w:rsidR="009D2AAC" w:rsidRPr="005F6E8C" w:rsidRDefault="009D2AAC" w:rsidP="009D2AAC">
            <w:pPr>
              <w:spacing w:after="0" w:line="240" w:lineRule="auto"/>
              <w:rPr>
                <w:rFonts w:ascii="Arial" w:eastAsia="Times New Roman" w:hAnsi="Arial" w:cs="Arial"/>
                <w:b/>
                <w:bCs/>
                <w:color w:val="000000"/>
                <w:sz w:val="18"/>
                <w:szCs w:val="18"/>
              </w:rPr>
            </w:pPr>
          </w:p>
        </w:tc>
        <w:tc>
          <w:tcPr>
            <w:tcW w:w="5835" w:type="dxa"/>
            <w:shd w:val="clear" w:color="auto" w:fill="auto"/>
            <w:hideMark/>
          </w:tcPr>
          <w:p w14:paraId="58330592" w14:textId="77777777" w:rsidR="009D2AAC" w:rsidRPr="005F6E8C" w:rsidRDefault="009D2AAC" w:rsidP="009D2AAC">
            <w:pPr>
              <w:spacing w:after="0" w:line="240" w:lineRule="auto"/>
              <w:jc w:val="both"/>
              <w:rPr>
                <w:rFonts w:ascii="Arial" w:eastAsia="Times New Roman" w:hAnsi="Arial" w:cs="Arial"/>
                <w:color w:val="000000"/>
                <w:sz w:val="18"/>
                <w:szCs w:val="18"/>
              </w:rPr>
            </w:pPr>
            <w:r w:rsidRPr="005F6E8C">
              <w:rPr>
                <w:rFonts w:ascii="Arial" w:eastAsia="Times New Roman" w:hAnsi="Arial" w:cs="Arial"/>
                <w:color w:val="000000"/>
                <w:sz w:val="18"/>
                <w:szCs w:val="18"/>
              </w:rPr>
              <w:t>Установление инвалидности и/или степени утраты трудоспособности и/или определение необходимых мер социальной защиты</w:t>
            </w:r>
          </w:p>
        </w:tc>
        <w:tc>
          <w:tcPr>
            <w:tcW w:w="1501" w:type="dxa"/>
            <w:shd w:val="clear" w:color="auto" w:fill="auto"/>
            <w:noWrap/>
            <w:vAlign w:val="center"/>
            <w:hideMark/>
          </w:tcPr>
          <w:p w14:paraId="3869862F" w14:textId="77777777" w:rsidR="009D2AAC" w:rsidRPr="005F6E8C" w:rsidRDefault="009D2AAC" w:rsidP="009D2AA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210</w:t>
            </w:r>
          </w:p>
        </w:tc>
      </w:tr>
      <w:tr w:rsidR="009D2AAC" w:rsidRPr="005F6E8C" w14:paraId="5D84757A" w14:textId="77777777" w:rsidTr="0061734B">
        <w:trPr>
          <w:trHeight w:val="330"/>
        </w:trPr>
        <w:tc>
          <w:tcPr>
            <w:tcW w:w="568" w:type="dxa"/>
            <w:shd w:val="clear" w:color="auto" w:fill="auto"/>
            <w:noWrap/>
            <w:vAlign w:val="center"/>
            <w:hideMark/>
          </w:tcPr>
          <w:p w14:paraId="11F00DD9" w14:textId="78D8B036" w:rsidR="009D2AAC" w:rsidRPr="005F6E8C" w:rsidRDefault="009D2AAC" w:rsidP="009D2AAC">
            <w:pPr>
              <w:spacing w:after="0" w:line="240" w:lineRule="auto"/>
              <w:jc w:val="center"/>
              <w:rPr>
                <w:rFonts w:ascii="Arial" w:eastAsia="Times New Roman" w:hAnsi="Arial" w:cs="Arial"/>
                <w:color w:val="000000"/>
                <w:sz w:val="18"/>
                <w:szCs w:val="18"/>
                <w:lang w:val="ru-RU"/>
              </w:rPr>
            </w:pPr>
            <w:r w:rsidRPr="005F6E8C">
              <w:rPr>
                <w:rFonts w:ascii="Arial" w:eastAsia="Times New Roman" w:hAnsi="Arial" w:cs="Arial"/>
                <w:color w:val="000000"/>
                <w:sz w:val="18"/>
                <w:szCs w:val="18"/>
              </w:rPr>
              <w:t>2</w:t>
            </w:r>
            <w:r w:rsidRPr="005F6E8C">
              <w:rPr>
                <w:rFonts w:ascii="Arial" w:eastAsia="Times New Roman" w:hAnsi="Arial" w:cs="Arial"/>
                <w:color w:val="000000"/>
                <w:sz w:val="18"/>
                <w:szCs w:val="18"/>
                <w:lang w:val="ru-RU"/>
              </w:rPr>
              <w:t>4</w:t>
            </w:r>
          </w:p>
        </w:tc>
        <w:tc>
          <w:tcPr>
            <w:tcW w:w="1594" w:type="dxa"/>
            <w:vMerge w:val="restart"/>
            <w:shd w:val="clear" w:color="auto" w:fill="auto"/>
            <w:vAlign w:val="center"/>
            <w:hideMark/>
          </w:tcPr>
          <w:p w14:paraId="414FEF96" w14:textId="77777777" w:rsidR="009D2AAC" w:rsidRPr="005F6E8C" w:rsidRDefault="009D2AAC" w:rsidP="009D2AAC">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МФ</w:t>
            </w:r>
          </w:p>
        </w:tc>
        <w:tc>
          <w:tcPr>
            <w:tcW w:w="5835" w:type="dxa"/>
            <w:shd w:val="clear" w:color="auto" w:fill="auto"/>
            <w:hideMark/>
          </w:tcPr>
          <w:p w14:paraId="32A71859" w14:textId="77777777" w:rsidR="009D2AAC" w:rsidRPr="005F6E8C" w:rsidRDefault="009D2AAC" w:rsidP="009D2AAC">
            <w:pPr>
              <w:spacing w:after="0" w:line="240" w:lineRule="auto"/>
              <w:jc w:val="both"/>
              <w:rPr>
                <w:rFonts w:ascii="Arial" w:eastAsia="Times New Roman" w:hAnsi="Arial" w:cs="Arial"/>
                <w:color w:val="000000"/>
                <w:sz w:val="18"/>
                <w:szCs w:val="18"/>
              </w:rPr>
            </w:pPr>
            <w:r w:rsidRPr="005F6E8C">
              <w:rPr>
                <w:rFonts w:ascii="Arial" w:eastAsia="Times New Roman" w:hAnsi="Arial" w:cs="Arial"/>
                <w:color w:val="000000"/>
                <w:sz w:val="18"/>
                <w:szCs w:val="18"/>
              </w:rPr>
              <w:t>Проведение зачетов и возвратов налогов, платежей в бюджет, пени, штрафов</w:t>
            </w:r>
          </w:p>
        </w:tc>
        <w:tc>
          <w:tcPr>
            <w:tcW w:w="1501" w:type="dxa"/>
            <w:shd w:val="clear" w:color="auto" w:fill="auto"/>
            <w:noWrap/>
            <w:vAlign w:val="center"/>
            <w:hideMark/>
          </w:tcPr>
          <w:p w14:paraId="4F5DD36A" w14:textId="77777777" w:rsidR="009D2AAC" w:rsidRPr="005F6E8C" w:rsidRDefault="009D2AAC" w:rsidP="009D2AA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213</w:t>
            </w:r>
          </w:p>
        </w:tc>
      </w:tr>
      <w:tr w:rsidR="009D2AAC" w:rsidRPr="005F6E8C" w14:paraId="3A0A89C2" w14:textId="77777777" w:rsidTr="0061734B">
        <w:trPr>
          <w:trHeight w:val="110"/>
        </w:trPr>
        <w:tc>
          <w:tcPr>
            <w:tcW w:w="568" w:type="dxa"/>
            <w:shd w:val="clear" w:color="auto" w:fill="auto"/>
            <w:noWrap/>
            <w:vAlign w:val="center"/>
            <w:hideMark/>
          </w:tcPr>
          <w:p w14:paraId="3D9BBFB5" w14:textId="3B5B22C3" w:rsidR="009D2AAC" w:rsidRPr="005F6E8C" w:rsidRDefault="009D2AAC" w:rsidP="009D2AAC">
            <w:pPr>
              <w:spacing w:after="0" w:line="240" w:lineRule="auto"/>
              <w:jc w:val="center"/>
              <w:rPr>
                <w:rFonts w:ascii="Arial" w:eastAsia="Times New Roman" w:hAnsi="Arial" w:cs="Arial"/>
                <w:color w:val="000000"/>
                <w:sz w:val="18"/>
                <w:szCs w:val="18"/>
                <w:lang w:val="ru-RU"/>
              </w:rPr>
            </w:pPr>
            <w:r w:rsidRPr="005F6E8C">
              <w:rPr>
                <w:rFonts w:ascii="Arial" w:eastAsia="Times New Roman" w:hAnsi="Arial" w:cs="Arial"/>
                <w:color w:val="000000"/>
                <w:sz w:val="18"/>
                <w:szCs w:val="18"/>
              </w:rPr>
              <w:t>2</w:t>
            </w:r>
            <w:r w:rsidRPr="005F6E8C">
              <w:rPr>
                <w:rFonts w:ascii="Arial" w:eastAsia="Times New Roman" w:hAnsi="Arial" w:cs="Arial"/>
                <w:color w:val="000000"/>
                <w:sz w:val="18"/>
                <w:szCs w:val="18"/>
                <w:lang w:val="ru-RU"/>
              </w:rPr>
              <w:t>5</w:t>
            </w:r>
          </w:p>
        </w:tc>
        <w:tc>
          <w:tcPr>
            <w:tcW w:w="1594" w:type="dxa"/>
            <w:vMerge/>
            <w:vAlign w:val="center"/>
            <w:hideMark/>
          </w:tcPr>
          <w:p w14:paraId="1B165C4C" w14:textId="77777777" w:rsidR="009D2AAC" w:rsidRPr="005F6E8C" w:rsidRDefault="009D2AAC" w:rsidP="009D2AAC">
            <w:pPr>
              <w:spacing w:after="0" w:line="240" w:lineRule="auto"/>
              <w:rPr>
                <w:rFonts w:ascii="Arial" w:eastAsia="Times New Roman" w:hAnsi="Arial" w:cs="Arial"/>
                <w:b/>
                <w:bCs/>
                <w:color w:val="000000"/>
                <w:sz w:val="18"/>
                <w:szCs w:val="18"/>
              </w:rPr>
            </w:pPr>
          </w:p>
        </w:tc>
        <w:tc>
          <w:tcPr>
            <w:tcW w:w="5835" w:type="dxa"/>
            <w:shd w:val="clear" w:color="auto" w:fill="auto"/>
            <w:hideMark/>
          </w:tcPr>
          <w:p w14:paraId="43DF8568" w14:textId="77777777" w:rsidR="009D2AAC" w:rsidRPr="005F6E8C" w:rsidRDefault="009D2AAC" w:rsidP="009D2AAC">
            <w:pPr>
              <w:spacing w:after="0" w:line="240" w:lineRule="auto"/>
              <w:jc w:val="both"/>
              <w:rPr>
                <w:rFonts w:ascii="Arial" w:eastAsia="Times New Roman" w:hAnsi="Arial" w:cs="Arial"/>
                <w:color w:val="000000"/>
                <w:sz w:val="18"/>
                <w:szCs w:val="18"/>
              </w:rPr>
            </w:pPr>
            <w:r w:rsidRPr="005F6E8C">
              <w:rPr>
                <w:rFonts w:ascii="Arial" w:eastAsia="Times New Roman" w:hAnsi="Arial" w:cs="Arial"/>
                <w:color w:val="000000"/>
                <w:sz w:val="18"/>
                <w:szCs w:val="18"/>
              </w:rPr>
              <w:t>Таможенная очистка товаров</w:t>
            </w:r>
          </w:p>
        </w:tc>
        <w:tc>
          <w:tcPr>
            <w:tcW w:w="1501" w:type="dxa"/>
            <w:shd w:val="clear" w:color="auto" w:fill="auto"/>
            <w:noWrap/>
            <w:vAlign w:val="center"/>
            <w:hideMark/>
          </w:tcPr>
          <w:p w14:paraId="710DD0A7" w14:textId="77777777" w:rsidR="009D2AAC" w:rsidRPr="005F6E8C" w:rsidRDefault="009D2AAC" w:rsidP="009D2AA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116</w:t>
            </w:r>
          </w:p>
        </w:tc>
      </w:tr>
      <w:tr w:rsidR="009D2AAC" w:rsidRPr="005F6E8C" w14:paraId="0C9FA8D5" w14:textId="77777777" w:rsidTr="0061734B">
        <w:trPr>
          <w:trHeight w:val="480"/>
        </w:trPr>
        <w:tc>
          <w:tcPr>
            <w:tcW w:w="568" w:type="dxa"/>
            <w:shd w:val="clear" w:color="auto" w:fill="auto"/>
            <w:noWrap/>
            <w:vAlign w:val="center"/>
            <w:hideMark/>
          </w:tcPr>
          <w:p w14:paraId="4153B151" w14:textId="7A52AEE7" w:rsidR="009D2AAC" w:rsidRPr="005F6E8C" w:rsidRDefault="009D2AAC" w:rsidP="009D2AAC">
            <w:pPr>
              <w:spacing w:after="0" w:line="240" w:lineRule="auto"/>
              <w:jc w:val="center"/>
              <w:rPr>
                <w:rFonts w:ascii="Arial" w:eastAsia="Times New Roman" w:hAnsi="Arial" w:cs="Arial"/>
                <w:color w:val="000000"/>
                <w:sz w:val="18"/>
                <w:szCs w:val="18"/>
                <w:lang w:val="ru-RU"/>
              </w:rPr>
            </w:pPr>
            <w:r w:rsidRPr="005F6E8C">
              <w:rPr>
                <w:rFonts w:ascii="Arial" w:eastAsia="Times New Roman" w:hAnsi="Arial" w:cs="Arial"/>
                <w:color w:val="000000"/>
                <w:sz w:val="18"/>
                <w:szCs w:val="18"/>
              </w:rPr>
              <w:t>2</w:t>
            </w:r>
            <w:r w:rsidRPr="005F6E8C">
              <w:rPr>
                <w:rFonts w:ascii="Arial" w:eastAsia="Times New Roman" w:hAnsi="Arial" w:cs="Arial"/>
                <w:color w:val="000000"/>
                <w:sz w:val="18"/>
                <w:szCs w:val="18"/>
                <w:lang w:val="ru-RU"/>
              </w:rPr>
              <w:t>6</w:t>
            </w:r>
          </w:p>
        </w:tc>
        <w:tc>
          <w:tcPr>
            <w:tcW w:w="1594" w:type="dxa"/>
            <w:shd w:val="clear" w:color="auto" w:fill="auto"/>
            <w:vAlign w:val="center"/>
            <w:hideMark/>
          </w:tcPr>
          <w:p w14:paraId="42C64219" w14:textId="77777777" w:rsidR="009D2AAC" w:rsidRPr="005F6E8C" w:rsidRDefault="009D2AAC" w:rsidP="009D2AAC">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МИИР</w:t>
            </w:r>
          </w:p>
        </w:tc>
        <w:tc>
          <w:tcPr>
            <w:tcW w:w="5835" w:type="dxa"/>
            <w:shd w:val="clear" w:color="auto" w:fill="auto"/>
            <w:hideMark/>
          </w:tcPr>
          <w:p w14:paraId="4AE29279" w14:textId="77777777" w:rsidR="009D2AAC" w:rsidRPr="005F6E8C" w:rsidRDefault="009D2AAC" w:rsidP="009D2AAC">
            <w:pPr>
              <w:spacing w:after="0" w:line="240" w:lineRule="auto"/>
              <w:jc w:val="both"/>
              <w:rPr>
                <w:rFonts w:ascii="Arial" w:eastAsia="Times New Roman" w:hAnsi="Arial" w:cs="Arial"/>
                <w:color w:val="000000"/>
                <w:sz w:val="18"/>
                <w:szCs w:val="18"/>
              </w:rPr>
            </w:pPr>
            <w:r w:rsidRPr="005F6E8C">
              <w:rPr>
                <w:rFonts w:ascii="Arial" w:eastAsia="Times New Roman" w:hAnsi="Arial" w:cs="Arial"/>
                <w:color w:val="000000"/>
                <w:sz w:val="18"/>
                <w:szCs w:val="18"/>
              </w:rPr>
              <w:t>Выдача свидетельства о допущении транспортного средства к перевозке опасных грузов в международном сообщении</w:t>
            </w:r>
          </w:p>
        </w:tc>
        <w:tc>
          <w:tcPr>
            <w:tcW w:w="1501" w:type="dxa"/>
            <w:shd w:val="clear" w:color="auto" w:fill="auto"/>
            <w:noWrap/>
            <w:vAlign w:val="center"/>
            <w:hideMark/>
          </w:tcPr>
          <w:p w14:paraId="7119FA2E" w14:textId="77777777" w:rsidR="009D2AAC" w:rsidRPr="005F6E8C" w:rsidRDefault="009D2AAC" w:rsidP="009D2AA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113</w:t>
            </w:r>
          </w:p>
        </w:tc>
      </w:tr>
      <w:tr w:rsidR="009D2AAC" w:rsidRPr="005F6E8C" w14:paraId="701FD898" w14:textId="77777777" w:rsidTr="0061734B">
        <w:trPr>
          <w:trHeight w:val="720"/>
        </w:trPr>
        <w:tc>
          <w:tcPr>
            <w:tcW w:w="568" w:type="dxa"/>
            <w:shd w:val="clear" w:color="auto" w:fill="auto"/>
            <w:noWrap/>
            <w:vAlign w:val="center"/>
            <w:hideMark/>
          </w:tcPr>
          <w:p w14:paraId="641C9911" w14:textId="7485D72E" w:rsidR="009D2AAC" w:rsidRPr="005F6E8C" w:rsidRDefault="009D2AAC" w:rsidP="009D2AAC">
            <w:pPr>
              <w:spacing w:after="0" w:line="240" w:lineRule="auto"/>
              <w:jc w:val="center"/>
              <w:rPr>
                <w:rFonts w:ascii="Arial" w:eastAsia="Times New Roman" w:hAnsi="Arial" w:cs="Arial"/>
                <w:color w:val="000000"/>
                <w:sz w:val="18"/>
                <w:szCs w:val="18"/>
                <w:lang w:val="ru-RU"/>
              </w:rPr>
            </w:pPr>
            <w:r w:rsidRPr="005F6E8C">
              <w:rPr>
                <w:rFonts w:ascii="Arial" w:eastAsia="Times New Roman" w:hAnsi="Arial" w:cs="Arial"/>
                <w:color w:val="000000"/>
                <w:sz w:val="18"/>
                <w:szCs w:val="18"/>
              </w:rPr>
              <w:t>2</w:t>
            </w:r>
            <w:r w:rsidRPr="005F6E8C">
              <w:rPr>
                <w:rFonts w:ascii="Arial" w:eastAsia="Times New Roman" w:hAnsi="Arial" w:cs="Arial"/>
                <w:color w:val="000000"/>
                <w:sz w:val="18"/>
                <w:szCs w:val="18"/>
                <w:lang w:val="ru-RU"/>
              </w:rPr>
              <w:t>7</w:t>
            </w:r>
          </w:p>
        </w:tc>
        <w:tc>
          <w:tcPr>
            <w:tcW w:w="1594" w:type="dxa"/>
            <w:shd w:val="clear" w:color="auto" w:fill="auto"/>
            <w:vAlign w:val="center"/>
            <w:hideMark/>
          </w:tcPr>
          <w:p w14:paraId="38290907" w14:textId="77777777" w:rsidR="009D2AAC" w:rsidRPr="005F6E8C" w:rsidRDefault="009D2AAC" w:rsidP="009D2AAC">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МИИР</w:t>
            </w:r>
          </w:p>
        </w:tc>
        <w:tc>
          <w:tcPr>
            <w:tcW w:w="5835" w:type="dxa"/>
            <w:shd w:val="clear" w:color="auto" w:fill="auto"/>
            <w:hideMark/>
          </w:tcPr>
          <w:p w14:paraId="194C21F2" w14:textId="77777777" w:rsidR="009D2AAC" w:rsidRPr="005F6E8C" w:rsidRDefault="009D2AAC" w:rsidP="009D2AAC">
            <w:pPr>
              <w:spacing w:after="0" w:line="240" w:lineRule="auto"/>
              <w:jc w:val="both"/>
              <w:rPr>
                <w:rFonts w:ascii="Arial" w:eastAsia="Times New Roman" w:hAnsi="Arial" w:cs="Arial"/>
                <w:color w:val="000000"/>
                <w:sz w:val="18"/>
                <w:szCs w:val="18"/>
              </w:rPr>
            </w:pPr>
            <w:r w:rsidRPr="005F6E8C">
              <w:rPr>
                <w:rFonts w:ascii="Arial" w:eastAsia="Times New Roman" w:hAnsi="Arial" w:cs="Arial"/>
                <w:color w:val="000000"/>
                <w:sz w:val="18"/>
                <w:szCs w:val="18"/>
              </w:rPr>
              <w:t>Выдача заключения о возможности (невозможности) и экономической целесообразности (нецелесообразности) промышленного извлечения драгоценных металлов из сырьевых товаров в Республике Казахстан</w:t>
            </w:r>
          </w:p>
        </w:tc>
        <w:tc>
          <w:tcPr>
            <w:tcW w:w="1501" w:type="dxa"/>
            <w:shd w:val="clear" w:color="auto" w:fill="auto"/>
            <w:noWrap/>
            <w:vAlign w:val="center"/>
            <w:hideMark/>
          </w:tcPr>
          <w:p w14:paraId="18BEF092" w14:textId="77777777" w:rsidR="009D2AAC" w:rsidRPr="005F6E8C" w:rsidRDefault="009D2AAC" w:rsidP="009D2AA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31</w:t>
            </w:r>
          </w:p>
        </w:tc>
      </w:tr>
      <w:tr w:rsidR="009D2AAC" w:rsidRPr="005F6E8C" w14:paraId="667A3E5B" w14:textId="77777777" w:rsidTr="0061734B">
        <w:trPr>
          <w:trHeight w:val="480"/>
        </w:trPr>
        <w:tc>
          <w:tcPr>
            <w:tcW w:w="568" w:type="dxa"/>
            <w:shd w:val="clear" w:color="auto" w:fill="auto"/>
            <w:noWrap/>
            <w:vAlign w:val="center"/>
            <w:hideMark/>
          </w:tcPr>
          <w:p w14:paraId="10C52AF8" w14:textId="1A57AE3D" w:rsidR="009D2AAC" w:rsidRPr="005F6E8C" w:rsidRDefault="009D2AAC" w:rsidP="009D2AAC">
            <w:pPr>
              <w:spacing w:after="0" w:line="240" w:lineRule="auto"/>
              <w:jc w:val="center"/>
              <w:rPr>
                <w:rFonts w:ascii="Arial" w:eastAsia="Times New Roman" w:hAnsi="Arial" w:cs="Arial"/>
                <w:color w:val="000000"/>
                <w:sz w:val="18"/>
                <w:szCs w:val="18"/>
                <w:lang w:val="ru-RU"/>
              </w:rPr>
            </w:pPr>
            <w:r w:rsidRPr="005F6E8C">
              <w:rPr>
                <w:rFonts w:ascii="Arial" w:eastAsia="Times New Roman" w:hAnsi="Arial" w:cs="Arial"/>
                <w:color w:val="000000"/>
                <w:sz w:val="18"/>
                <w:szCs w:val="18"/>
              </w:rPr>
              <w:t>2</w:t>
            </w:r>
            <w:r w:rsidRPr="005F6E8C">
              <w:rPr>
                <w:rFonts w:ascii="Arial" w:eastAsia="Times New Roman" w:hAnsi="Arial" w:cs="Arial"/>
                <w:color w:val="000000"/>
                <w:sz w:val="18"/>
                <w:szCs w:val="18"/>
                <w:lang w:val="ru-RU"/>
              </w:rPr>
              <w:t>8</w:t>
            </w:r>
          </w:p>
        </w:tc>
        <w:tc>
          <w:tcPr>
            <w:tcW w:w="1594" w:type="dxa"/>
            <w:vMerge w:val="restart"/>
            <w:shd w:val="clear" w:color="auto" w:fill="auto"/>
            <w:vAlign w:val="center"/>
            <w:hideMark/>
          </w:tcPr>
          <w:p w14:paraId="770E275C" w14:textId="77777777" w:rsidR="009D2AAC" w:rsidRPr="005F6E8C" w:rsidRDefault="009D2AAC" w:rsidP="009D2AAC">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МКС</w:t>
            </w:r>
          </w:p>
        </w:tc>
        <w:tc>
          <w:tcPr>
            <w:tcW w:w="5835" w:type="dxa"/>
            <w:shd w:val="clear" w:color="auto" w:fill="auto"/>
            <w:hideMark/>
          </w:tcPr>
          <w:p w14:paraId="7508E842" w14:textId="77777777" w:rsidR="009D2AAC" w:rsidRPr="005F6E8C" w:rsidRDefault="009D2AAC" w:rsidP="009D2AAC">
            <w:pPr>
              <w:spacing w:after="0" w:line="240" w:lineRule="auto"/>
              <w:jc w:val="both"/>
              <w:rPr>
                <w:rFonts w:ascii="Arial" w:eastAsia="Times New Roman" w:hAnsi="Arial" w:cs="Arial"/>
                <w:color w:val="000000"/>
                <w:sz w:val="18"/>
                <w:szCs w:val="18"/>
              </w:rPr>
            </w:pPr>
            <w:r w:rsidRPr="005F6E8C">
              <w:rPr>
                <w:rFonts w:ascii="Arial" w:eastAsia="Times New Roman" w:hAnsi="Arial" w:cs="Arial"/>
                <w:color w:val="000000"/>
                <w:sz w:val="18"/>
                <w:szCs w:val="18"/>
              </w:rPr>
              <w:t>Выдача архивных справок, копий архивных документов или архивных выписок («Е-архив»)</w:t>
            </w:r>
          </w:p>
        </w:tc>
        <w:tc>
          <w:tcPr>
            <w:tcW w:w="1501" w:type="dxa"/>
            <w:shd w:val="clear" w:color="auto" w:fill="auto"/>
            <w:noWrap/>
            <w:vAlign w:val="center"/>
            <w:hideMark/>
          </w:tcPr>
          <w:p w14:paraId="71C32548" w14:textId="77777777" w:rsidR="009D2AAC" w:rsidRPr="005F6E8C" w:rsidRDefault="009D2AAC" w:rsidP="009D2AA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166</w:t>
            </w:r>
          </w:p>
        </w:tc>
      </w:tr>
      <w:tr w:rsidR="009D2AAC" w:rsidRPr="005F6E8C" w14:paraId="67CC9895" w14:textId="77777777" w:rsidTr="0061734B">
        <w:trPr>
          <w:trHeight w:val="70"/>
        </w:trPr>
        <w:tc>
          <w:tcPr>
            <w:tcW w:w="568" w:type="dxa"/>
            <w:shd w:val="clear" w:color="auto" w:fill="auto"/>
            <w:noWrap/>
            <w:vAlign w:val="center"/>
            <w:hideMark/>
          </w:tcPr>
          <w:p w14:paraId="7AB704FE" w14:textId="09FB6A76" w:rsidR="009D2AAC" w:rsidRPr="005F6E8C" w:rsidRDefault="009D2AAC" w:rsidP="009D2AAC">
            <w:pPr>
              <w:spacing w:after="0" w:line="240" w:lineRule="auto"/>
              <w:jc w:val="center"/>
              <w:rPr>
                <w:rFonts w:ascii="Arial" w:eastAsia="Times New Roman" w:hAnsi="Arial" w:cs="Arial"/>
                <w:color w:val="000000"/>
                <w:sz w:val="18"/>
                <w:szCs w:val="18"/>
                <w:lang w:val="ru-RU"/>
              </w:rPr>
            </w:pPr>
            <w:r w:rsidRPr="005F6E8C">
              <w:rPr>
                <w:rFonts w:ascii="Arial" w:eastAsia="Times New Roman" w:hAnsi="Arial" w:cs="Arial"/>
                <w:color w:val="000000"/>
                <w:sz w:val="18"/>
                <w:szCs w:val="18"/>
                <w:lang w:val="ru-RU"/>
              </w:rPr>
              <w:t>29</w:t>
            </w:r>
          </w:p>
        </w:tc>
        <w:tc>
          <w:tcPr>
            <w:tcW w:w="1594" w:type="dxa"/>
            <w:vMerge/>
            <w:vAlign w:val="center"/>
            <w:hideMark/>
          </w:tcPr>
          <w:p w14:paraId="5A477F9B" w14:textId="77777777" w:rsidR="009D2AAC" w:rsidRPr="005F6E8C" w:rsidRDefault="009D2AAC" w:rsidP="009D2AAC">
            <w:pPr>
              <w:spacing w:after="0" w:line="240" w:lineRule="auto"/>
              <w:rPr>
                <w:rFonts w:ascii="Arial" w:eastAsia="Times New Roman" w:hAnsi="Arial" w:cs="Arial"/>
                <w:b/>
                <w:bCs/>
                <w:color w:val="000000"/>
                <w:sz w:val="18"/>
                <w:szCs w:val="18"/>
              </w:rPr>
            </w:pPr>
          </w:p>
        </w:tc>
        <w:tc>
          <w:tcPr>
            <w:tcW w:w="5835" w:type="dxa"/>
            <w:shd w:val="clear" w:color="auto" w:fill="auto"/>
            <w:hideMark/>
          </w:tcPr>
          <w:p w14:paraId="03F7368D" w14:textId="3B9C09A5" w:rsidR="009D2AAC" w:rsidRPr="005F6E8C" w:rsidRDefault="009D2AAC" w:rsidP="009D2AAC">
            <w:pPr>
              <w:spacing w:after="0" w:line="240" w:lineRule="auto"/>
              <w:jc w:val="both"/>
              <w:rPr>
                <w:rFonts w:ascii="Arial" w:eastAsia="Times New Roman" w:hAnsi="Arial" w:cs="Arial"/>
                <w:color w:val="000000"/>
                <w:sz w:val="18"/>
                <w:szCs w:val="18"/>
              </w:rPr>
            </w:pPr>
            <w:r w:rsidRPr="005F6E8C">
              <w:rPr>
                <w:rFonts w:ascii="Arial" w:eastAsia="Times New Roman" w:hAnsi="Arial" w:cs="Arial"/>
                <w:color w:val="000000"/>
                <w:sz w:val="18"/>
                <w:szCs w:val="18"/>
              </w:rPr>
              <w:t xml:space="preserve">Присвоение спортивных званий: «Заслуженный мастер спорта Республики Казахстан», «мастер спорта международного класса Республики Казахстан», «мастер спорта Республики Казахстан», «Заслуженный тренер Республики Казахстан» и квалификационных категорий: тренер высшего уровня квалификации высшей категории, тренер-преподаватель высшего уровня квалификации высшей категории, тренер среднего уровня квалификации высшей категории, тренер-преподаватель среднего уровня квалификации высшей категории, методист высшего уровня квалификации высшей категории, методист среднего уровня квалификации высшей категории, инструктор </w:t>
            </w:r>
            <w:r w:rsidR="00410B30" w:rsidRPr="005F6E8C">
              <w:rPr>
                <w:rFonts w:ascii="Arial" w:eastAsia="Times New Roman" w:hAnsi="Arial" w:cs="Arial"/>
                <w:color w:val="000000"/>
                <w:sz w:val="18"/>
                <w:szCs w:val="18"/>
              </w:rPr>
              <w:t>–</w:t>
            </w:r>
            <w:r w:rsidRPr="005F6E8C">
              <w:rPr>
                <w:rFonts w:ascii="Arial" w:eastAsia="Times New Roman" w:hAnsi="Arial" w:cs="Arial"/>
                <w:color w:val="000000"/>
                <w:sz w:val="18"/>
                <w:szCs w:val="18"/>
              </w:rPr>
              <w:t xml:space="preserve"> спортсмен высшего уровня квалификации высшей категории, национальный </w:t>
            </w:r>
            <w:r w:rsidRPr="005F6E8C">
              <w:rPr>
                <w:rFonts w:ascii="Arial" w:eastAsia="Times New Roman" w:hAnsi="Arial" w:cs="Arial"/>
                <w:color w:val="000000"/>
                <w:sz w:val="18"/>
                <w:szCs w:val="18"/>
              </w:rPr>
              <w:lastRenderedPageBreak/>
              <w:t>спортивный судья высшей категории, национальный спортивный судья</w:t>
            </w:r>
          </w:p>
        </w:tc>
        <w:tc>
          <w:tcPr>
            <w:tcW w:w="1501" w:type="dxa"/>
            <w:shd w:val="clear" w:color="auto" w:fill="auto"/>
            <w:noWrap/>
            <w:vAlign w:val="center"/>
            <w:hideMark/>
          </w:tcPr>
          <w:p w14:paraId="3DF47F83" w14:textId="77777777" w:rsidR="009D2AAC" w:rsidRPr="005F6E8C" w:rsidRDefault="009D2AAC" w:rsidP="009D2AA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lastRenderedPageBreak/>
              <w:t>303</w:t>
            </w:r>
          </w:p>
        </w:tc>
      </w:tr>
      <w:tr w:rsidR="009D2AAC" w:rsidRPr="005F6E8C" w14:paraId="47BF0637" w14:textId="77777777" w:rsidTr="00115013">
        <w:trPr>
          <w:trHeight w:val="136"/>
        </w:trPr>
        <w:tc>
          <w:tcPr>
            <w:tcW w:w="568" w:type="dxa"/>
            <w:shd w:val="clear" w:color="auto" w:fill="auto"/>
            <w:noWrap/>
            <w:vAlign w:val="center"/>
            <w:hideMark/>
          </w:tcPr>
          <w:p w14:paraId="2F067DB9" w14:textId="00F8F9EA" w:rsidR="009D2AAC" w:rsidRPr="005F6E8C" w:rsidRDefault="009D2AAC" w:rsidP="009D2AAC">
            <w:pPr>
              <w:spacing w:after="0" w:line="240" w:lineRule="auto"/>
              <w:jc w:val="center"/>
              <w:rPr>
                <w:rFonts w:ascii="Arial" w:eastAsia="Times New Roman" w:hAnsi="Arial" w:cs="Arial"/>
                <w:color w:val="000000"/>
                <w:sz w:val="18"/>
                <w:szCs w:val="18"/>
                <w:lang w:val="ru-RU"/>
              </w:rPr>
            </w:pPr>
            <w:r w:rsidRPr="005F6E8C">
              <w:rPr>
                <w:rFonts w:ascii="Arial" w:eastAsia="Times New Roman" w:hAnsi="Arial" w:cs="Arial"/>
                <w:color w:val="000000"/>
                <w:sz w:val="18"/>
                <w:szCs w:val="18"/>
              </w:rPr>
              <w:lastRenderedPageBreak/>
              <w:t>3</w:t>
            </w:r>
            <w:r w:rsidRPr="005F6E8C">
              <w:rPr>
                <w:rFonts w:ascii="Arial" w:eastAsia="Times New Roman" w:hAnsi="Arial" w:cs="Arial"/>
                <w:color w:val="000000"/>
                <w:sz w:val="18"/>
                <w:szCs w:val="18"/>
                <w:lang w:val="ru-RU"/>
              </w:rPr>
              <w:t>0</w:t>
            </w:r>
          </w:p>
        </w:tc>
        <w:tc>
          <w:tcPr>
            <w:tcW w:w="1594" w:type="dxa"/>
            <w:shd w:val="clear" w:color="auto" w:fill="auto"/>
            <w:vAlign w:val="center"/>
            <w:hideMark/>
          </w:tcPr>
          <w:p w14:paraId="2711E3C5" w14:textId="77777777" w:rsidR="009D2AAC" w:rsidRPr="005F6E8C" w:rsidRDefault="009D2AAC" w:rsidP="009D2AAC">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МТИ</w:t>
            </w:r>
          </w:p>
        </w:tc>
        <w:tc>
          <w:tcPr>
            <w:tcW w:w="5835" w:type="dxa"/>
            <w:shd w:val="clear" w:color="auto" w:fill="auto"/>
            <w:hideMark/>
          </w:tcPr>
          <w:p w14:paraId="745BD3EE" w14:textId="77777777" w:rsidR="009D2AAC" w:rsidRPr="005F6E8C" w:rsidRDefault="009D2AAC" w:rsidP="009D2AAC">
            <w:pPr>
              <w:spacing w:after="0" w:line="240" w:lineRule="auto"/>
              <w:jc w:val="both"/>
              <w:rPr>
                <w:rFonts w:ascii="Arial" w:eastAsia="Times New Roman" w:hAnsi="Arial" w:cs="Arial"/>
                <w:color w:val="000000"/>
                <w:sz w:val="18"/>
                <w:szCs w:val="18"/>
              </w:rPr>
            </w:pPr>
            <w:r w:rsidRPr="005F6E8C">
              <w:rPr>
                <w:rFonts w:ascii="Arial" w:eastAsia="Times New Roman" w:hAnsi="Arial" w:cs="Arial"/>
                <w:color w:val="000000"/>
                <w:sz w:val="18"/>
                <w:szCs w:val="18"/>
              </w:rPr>
              <w:t>Выдача разрешения на экспорт и (или) импорт отдельных видов товаров на территории Республики Казахстан</w:t>
            </w:r>
          </w:p>
        </w:tc>
        <w:tc>
          <w:tcPr>
            <w:tcW w:w="1501" w:type="dxa"/>
            <w:shd w:val="clear" w:color="auto" w:fill="auto"/>
            <w:noWrap/>
            <w:vAlign w:val="center"/>
            <w:hideMark/>
          </w:tcPr>
          <w:p w14:paraId="01DE49BA" w14:textId="77777777" w:rsidR="009D2AAC" w:rsidRPr="005F6E8C" w:rsidRDefault="009D2AAC" w:rsidP="009D2AA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43</w:t>
            </w:r>
          </w:p>
        </w:tc>
      </w:tr>
      <w:tr w:rsidR="009D2AAC" w:rsidRPr="005F6E8C" w14:paraId="288802A2" w14:textId="77777777" w:rsidTr="0061734B">
        <w:trPr>
          <w:trHeight w:val="459"/>
        </w:trPr>
        <w:tc>
          <w:tcPr>
            <w:tcW w:w="568" w:type="dxa"/>
            <w:shd w:val="clear" w:color="auto" w:fill="auto"/>
            <w:noWrap/>
            <w:vAlign w:val="center"/>
            <w:hideMark/>
          </w:tcPr>
          <w:p w14:paraId="065E34D1" w14:textId="6A331AA0" w:rsidR="009D2AAC" w:rsidRPr="005F6E8C" w:rsidRDefault="009D2AAC" w:rsidP="009D2AAC">
            <w:pPr>
              <w:spacing w:after="0" w:line="240" w:lineRule="auto"/>
              <w:jc w:val="center"/>
              <w:rPr>
                <w:rFonts w:ascii="Arial" w:eastAsia="Times New Roman" w:hAnsi="Arial" w:cs="Arial"/>
                <w:color w:val="000000"/>
                <w:sz w:val="18"/>
                <w:szCs w:val="18"/>
                <w:lang w:val="ru-RU"/>
              </w:rPr>
            </w:pPr>
            <w:r w:rsidRPr="005F6E8C">
              <w:rPr>
                <w:rFonts w:ascii="Arial" w:eastAsia="Times New Roman" w:hAnsi="Arial" w:cs="Arial"/>
                <w:color w:val="000000"/>
                <w:sz w:val="18"/>
                <w:szCs w:val="18"/>
              </w:rPr>
              <w:t>3</w:t>
            </w:r>
            <w:r w:rsidRPr="005F6E8C">
              <w:rPr>
                <w:rFonts w:ascii="Arial" w:eastAsia="Times New Roman" w:hAnsi="Arial" w:cs="Arial"/>
                <w:color w:val="000000"/>
                <w:sz w:val="18"/>
                <w:szCs w:val="18"/>
                <w:lang w:val="ru-RU"/>
              </w:rPr>
              <w:t>1</w:t>
            </w:r>
          </w:p>
        </w:tc>
        <w:tc>
          <w:tcPr>
            <w:tcW w:w="1594" w:type="dxa"/>
            <w:shd w:val="clear" w:color="auto" w:fill="auto"/>
            <w:vAlign w:val="center"/>
            <w:hideMark/>
          </w:tcPr>
          <w:p w14:paraId="671CEF52" w14:textId="77777777" w:rsidR="009D2AAC" w:rsidRPr="005F6E8C" w:rsidRDefault="009D2AAC" w:rsidP="009D2AAC">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МНЭ</w:t>
            </w:r>
          </w:p>
        </w:tc>
        <w:tc>
          <w:tcPr>
            <w:tcW w:w="5835" w:type="dxa"/>
            <w:shd w:val="clear" w:color="auto" w:fill="auto"/>
            <w:hideMark/>
          </w:tcPr>
          <w:p w14:paraId="5C15FBDF" w14:textId="21877F38" w:rsidR="009D2AAC" w:rsidRPr="005F6E8C" w:rsidRDefault="00617028" w:rsidP="009D2AAC">
            <w:pPr>
              <w:spacing w:after="0" w:line="240" w:lineRule="auto"/>
              <w:jc w:val="both"/>
              <w:rPr>
                <w:rFonts w:ascii="Arial" w:eastAsia="Times New Roman" w:hAnsi="Arial" w:cs="Arial"/>
                <w:color w:val="000000"/>
                <w:sz w:val="18"/>
                <w:szCs w:val="18"/>
              </w:rPr>
            </w:pPr>
            <w:r w:rsidRPr="005F6E8C">
              <w:rPr>
                <w:rFonts w:ascii="Arial" w:hAnsi="Arial" w:cs="Arial"/>
                <w:sz w:val="18"/>
                <w:szCs w:val="18"/>
                <w:lang w:val="ru-RU"/>
              </w:rPr>
              <w:t>Предоставление гарантий по кредитам в рамках Государственной программы поддержки и развития бизнеса «Дорожная карта бизнеса-2025»</w:t>
            </w:r>
          </w:p>
        </w:tc>
        <w:tc>
          <w:tcPr>
            <w:tcW w:w="1501" w:type="dxa"/>
            <w:shd w:val="clear" w:color="auto" w:fill="auto"/>
            <w:noWrap/>
            <w:vAlign w:val="center"/>
            <w:hideMark/>
          </w:tcPr>
          <w:p w14:paraId="526C871B" w14:textId="77777777" w:rsidR="009D2AAC" w:rsidRPr="005F6E8C" w:rsidRDefault="009D2AAC" w:rsidP="009D2AA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138</w:t>
            </w:r>
          </w:p>
        </w:tc>
      </w:tr>
      <w:tr w:rsidR="009D2AAC" w:rsidRPr="005F6E8C" w14:paraId="4EA2603B" w14:textId="77777777" w:rsidTr="0061734B">
        <w:trPr>
          <w:trHeight w:val="311"/>
        </w:trPr>
        <w:tc>
          <w:tcPr>
            <w:tcW w:w="568" w:type="dxa"/>
            <w:shd w:val="clear" w:color="auto" w:fill="auto"/>
            <w:noWrap/>
            <w:vAlign w:val="center"/>
            <w:hideMark/>
          </w:tcPr>
          <w:p w14:paraId="04D9C2F1" w14:textId="76BC26C5" w:rsidR="009D2AAC" w:rsidRPr="005F6E8C" w:rsidRDefault="009D2AAC" w:rsidP="009D2AAC">
            <w:pPr>
              <w:spacing w:after="0" w:line="240" w:lineRule="auto"/>
              <w:jc w:val="center"/>
              <w:rPr>
                <w:rFonts w:ascii="Arial" w:eastAsia="Times New Roman" w:hAnsi="Arial" w:cs="Arial"/>
                <w:color w:val="000000"/>
                <w:sz w:val="18"/>
                <w:szCs w:val="18"/>
                <w:lang w:val="ru-RU"/>
              </w:rPr>
            </w:pPr>
            <w:r w:rsidRPr="005F6E8C">
              <w:rPr>
                <w:rFonts w:ascii="Arial" w:eastAsia="Times New Roman" w:hAnsi="Arial" w:cs="Arial"/>
                <w:color w:val="000000"/>
                <w:sz w:val="18"/>
                <w:szCs w:val="18"/>
              </w:rPr>
              <w:t>3</w:t>
            </w:r>
            <w:r w:rsidRPr="005F6E8C">
              <w:rPr>
                <w:rFonts w:ascii="Arial" w:eastAsia="Times New Roman" w:hAnsi="Arial" w:cs="Arial"/>
                <w:color w:val="000000"/>
                <w:sz w:val="18"/>
                <w:szCs w:val="18"/>
                <w:lang w:val="ru-RU"/>
              </w:rPr>
              <w:t>2</w:t>
            </w:r>
          </w:p>
        </w:tc>
        <w:tc>
          <w:tcPr>
            <w:tcW w:w="1594" w:type="dxa"/>
            <w:vMerge w:val="restart"/>
            <w:shd w:val="clear" w:color="auto" w:fill="auto"/>
            <w:vAlign w:val="center"/>
            <w:hideMark/>
          </w:tcPr>
          <w:p w14:paraId="311852F8" w14:textId="77777777" w:rsidR="009D2AAC" w:rsidRPr="005F6E8C" w:rsidRDefault="009D2AAC" w:rsidP="009D2AAC">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МЭГПР</w:t>
            </w:r>
          </w:p>
        </w:tc>
        <w:tc>
          <w:tcPr>
            <w:tcW w:w="5835" w:type="dxa"/>
            <w:shd w:val="clear" w:color="auto" w:fill="auto"/>
            <w:hideMark/>
          </w:tcPr>
          <w:p w14:paraId="0D33CF82" w14:textId="77777777" w:rsidR="009D2AAC" w:rsidRPr="005F6E8C" w:rsidRDefault="009D2AAC" w:rsidP="009D2AAC">
            <w:pPr>
              <w:spacing w:after="0" w:line="240" w:lineRule="auto"/>
              <w:jc w:val="both"/>
              <w:rPr>
                <w:rFonts w:ascii="Arial" w:eastAsia="Times New Roman" w:hAnsi="Arial" w:cs="Arial"/>
                <w:color w:val="000000"/>
                <w:sz w:val="18"/>
                <w:szCs w:val="18"/>
              </w:rPr>
            </w:pPr>
            <w:r w:rsidRPr="005F6E8C">
              <w:rPr>
                <w:rFonts w:ascii="Arial" w:eastAsia="Times New Roman" w:hAnsi="Arial" w:cs="Arial"/>
                <w:color w:val="000000"/>
                <w:sz w:val="18"/>
                <w:szCs w:val="18"/>
              </w:rPr>
              <w:t>Выдача заключения об определении сферы охвата оценки воздействия на окружающую среду и (или) скрининга воздействий намечаемой деятельности</w:t>
            </w:r>
          </w:p>
        </w:tc>
        <w:tc>
          <w:tcPr>
            <w:tcW w:w="1501" w:type="dxa"/>
            <w:shd w:val="clear" w:color="auto" w:fill="auto"/>
            <w:noWrap/>
            <w:vAlign w:val="center"/>
            <w:hideMark/>
          </w:tcPr>
          <w:p w14:paraId="17AC78C8" w14:textId="77777777" w:rsidR="009D2AAC" w:rsidRPr="005F6E8C" w:rsidRDefault="009D2AAC" w:rsidP="009D2AA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86</w:t>
            </w:r>
          </w:p>
        </w:tc>
      </w:tr>
      <w:tr w:rsidR="009D2AAC" w:rsidRPr="005F6E8C" w14:paraId="52860265" w14:textId="77777777" w:rsidTr="0061734B">
        <w:trPr>
          <w:trHeight w:val="152"/>
        </w:trPr>
        <w:tc>
          <w:tcPr>
            <w:tcW w:w="568" w:type="dxa"/>
            <w:shd w:val="clear" w:color="auto" w:fill="auto"/>
            <w:noWrap/>
            <w:vAlign w:val="center"/>
            <w:hideMark/>
          </w:tcPr>
          <w:p w14:paraId="46528D87" w14:textId="45EBB543" w:rsidR="009D2AAC" w:rsidRPr="005F6E8C" w:rsidRDefault="009D2AAC" w:rsidP="009D2AAC">
            <w:pPr>
              <w:spacing w:after="0" w:line="240" w:lineRule="auto"/>
              <w:jc w:val="center"/>
              <w:rPr>
                <w:rFonts w:ascii="Arial" w:eastAsia="Times New Roman" w:hAnsi="Arial" w:cs="Arial"/>
                <w:color w:val="000000"/>
                <w:sz w:val="18"/>
                <w:szCs w:val="18"/>
                <w:lang w:val="ru-RU"/>
              </w:rPr>
            </w:pPr>
            <w:r w:rsidRPr="005F6E8C">
              <w:rPr>
                <w:rFonts w:ascii="Arial" w:eastAsia="Times New Roman" w:hAnsi="Arial" w:cs="Arial"/>
                <w:color w:val="000000"/>
                <w:sz w:val="18"/>
                <w:szCs w:val="18"/>
              </w:rPr>
              <w:t>3</w:t>
            </w:r>
            <w:r w:rsidRPr="005F6E8C">
              <w:rPr>
                <w:rFonts w:ascii="Arial" w:eastAsia="Times New Roman" w:hAnsi="Arial" w:cs="Arial"/>
                <w:color w:val="000000"/>
                <w:sz w:val="18"/>
                <w:szCs w:val="18"/>
                <w:lang w:val="ru-RU"/>
              </w:rPr>
              <w:t>3</w:t>
            </w:r>
          </w:p>
        </w:tc>
        <w:tc>
          <w:tcPr>
            <w:tcW w:w="1594" w:type="dxa"/>
            <w:vMerge/>
            <w:vAlign w:val="center"/>
            <w:hideMark/>
          </w:tcPr>
          <w:p w14:paraId="680C4291" w14:textId="77777777" w:rsidR="009D2AAC" w:rsidRPr="005F6E8C" w:rsidRDefault="009D2AAC" w:rsidP="009D2AAC">
            <w:pPr>
              <w:spacing w:after="0" w:line="240" w:lineRule="auto"/>
              <w:rPr>
                <w:rFonts w:ascii="Arial" w:eastAsia="Times New Roman" w:hAnsi="Arial" w:cs="Arial"/>
                <w:b/>
                <w:bCs/>
                <w:color w:val="000000"/>
                <w:sz w:val="18"/>
                <w:szCs w:val="18"/>
              </w:rPr>
            </w:pPr>
          </w:p>
        </w:tc>
        <w:tc>
          <w:tcPr>
            <w:tcW w:w="5835" w:type="dxa"/>
            <w:shd w:val="clear" w:color="auto" w:fill="auto"/>
            <w:hideMark/>
          </w:tcPr>
          <w:p w14:paraId="39629C4D" w14:textId="77777777" w:rsidR="009D2AAC" w:rsidRPr="005F6E8C" w:rsidRDefault="009D2AAC" w:rsidP="009D2AAC">
            <w:pPr>
              <w:spacing w:after="0" w:line="240" w:lineRule="auto"/>
              <w:jc w:val="both"/>
              <w:rPr>
                <w:rFonts w:ascii="Arial" w:eastAsia="Times New Roman" w:hAnsi="Arial" w:cs="Arial"/>
                <w:color w:val="000000"/>
                <w:sz w:val="18"/>
                <w:szCs w:val="18"/>
              </w:rPr>
            </w:pPr>
            <w:r w:rsidRPr="005F6E8C">
              <w:rPr>
                <w:rFonts w:ascii="Arial" w:eastAsia="Times New Roman" w:hAnsi="Arial" w:cs="Arial"/>
                <w:color w:val="000000"/>
                <w:sz w:val="18"/>
                <w:szCs w:val="18"/>
              </w:rPr>
              <w:t>Выдача разрешения на изъятие видов животных, численность которых подлежит регулированию</w:t>
            </w:r>
          </w:p>
        </w:tc>
        <w:tc>
          <w:tcPr>
            <w:tcW w:w="1501" w:type="dxa"/>
            <w:shd w:val="clear" w:color="auto" w:fill="auto"/>
            <w:noWrap/>
            <w:vAlign w:val="center"/>
            <w:hideMark/>
          </w:tcPr>
          <w:p w14:paraId="171317D5" w14:textId="77777777" w:rsidR="009D2AAC" w:rsidRPr="005F6E8C" w:rsidRDefault="009D2AAC" w:rsidP="009D2AA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109</w:t>
            </w:r>
          </w:p>
        </w:tc>
      </w:tr>
      <w:tr w:rsidR="009D2AAC" w:rsidRPr="005F6E8C" w14:paraId="408B4DFA" w14:textId="77777777" w:rsidTr="0061734B">
        <w:trPr>
          <w:trHeight w:val="480"/>
        </w:trPr>
        <w:tc>
          <w:tcPr>
            <w:tcW w:w="568" w:type="dxa"/>
            <w:shd w:val="clear" w:color="auto" w:fill="auto"/>
            <w:noWrap/>
            <w:vAlign w:val="center"/>
            <w:hideMark/>
          </w:tcPr>
          <w:p w14:paraId="7A16C97C" w14:textId="4BEC1E88" w:rsidR="009D2AAC" w:rsidRPr="005F6E8C" w:rsidRDefault="009D2AAC" w:rsidP="009D2AAC">
            <w:pPr>
              <w:spacing w:after="0" w:line="240" w:lineRule="auto"/>
              <w:jc w:val="center"/>
              <w:rPr>
                <w:rFonts w:ascii="Arial" w:eastAsia="Times New Roman" w:hAnsi="Arial" w:cs="Arial"/>
                <w:color w:val="000000"/>
                <w:sz w:val="18"/>
                <w:szCs w:val="18"/>
                <w:lang w:val="ru-RU"/>
              </w:rPr>
            </w:pPr>
            <w:r w:rsidRPr="005F6E8C">
              <w:rPr>
                <w:rFonts w:ascii="Arial" w:eastAsia="Times New Roman" w:hAnsi="Arial" w:cs="Arial"/>
                <w:color w:val="000000"/>
                <w:sz w:val="18"/>
                <w:szCs w:val="18"/>
              </w:rPr>
              <w:t>3</w:t>
            </w:r>
            <w:r w:rsidRPr="005F6E8C">
              <w:rPr>
                <w:rFonts w:ascii="Arial" w:eastAsia="Times New Roman" w:hAnsi="Arial" w:cs="Arial"/>
                <w:color w:val="000000"/>
                <w:sz w:val="18"/>
                <w:szCs w:val="18"/>
                <w:lang w:val="ru-RU"/>
              </w:rPr>
              <w:t>4</w:t>
            </w:r>
          </w:p>
        </w:tc>
        <w:tc>
          <w:tcPr>
            <w:tcW w:w="1594" w:type="dxa"/>
            <w:shd w:val="clear" w:color="auto" w:fill="auto"/>
            <w:vAlign w:val="center"/>
            <w:hideMark/>
          </w:tcPr>
          <w:p w14:paraId="573C905C" w14:textId="77777777" w:rsidR="009D2AAC" w:rsidRPr="005F6E8C" w:rsidRDefault="009D2AAC" w:rsidP="009D2AAC">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МЭ</w:t>
            </w:r>
          </w:p>
        </w:tc>
        <w:tc>
          <w:tcPr>
            <w:tcW w:w="5835" w:type="dxa"/>
            <w:shd w:val="clear" w:color="auto" w:fill="auto"/>
            <w:hideMark/>
          </w:tcPr>
          <w:p w14:paraId="497AEC11" w14:textId="77777777" w:rsidR="009D2AAC" w:rsidRPr="005F6E8C" w:rsidRDefault="009D2AAC" w:rsidP="009D2AAC">
            <w:pPr>
              <w:spacing w:after="0" w:line="240" w:lineRule="auto"/>
              <w:jc w:val="both"/>
              <w:rPr>
                <w:rFonts w:ascii="Arial" w:eastAsia="Times New Roman" w:hAnsi="Arial" w:cs="Arial"/>
                <w:color w:val="000000"/>
                <w:sz w:val="18"/>
                <w:szCs w:val="18"/>
              </w:rPr>
            </w:pPr>
            <w:r w:rsidRPr="005F6E8C">
              <w:rPr>
                <w:rFonts w:ascii="Arial" w:eastAsia="Times New Roman" w:hAnsi="Arial" w:cs="Arial"/>
                <w:color w:val="000000"/>
                <w:sz w:val="18"/>
                <w:szCs w:val="18"/>
              </w:rPr>
              <w:t>Выдача паспорта готовности энергопроизводящим и энергопередающим организациям к работе в осенне-зимний период</w:t>
            </w:r>
          </w:p>
        </w:tc>
        <w:tc>
          <w:tcPr>
            <w:tcW w:w="1501" w:type="dxa"/>
            <w:shd w:val="clear" w:color="auto" w:fill="auto"/>
            <w:noWrap/>
            <w:vAlign w:val="center"/>
            <w:hideMark/>
          </w:tcPr>
          <w:p w14:paraId="0BBF2F6E" w14:textId="77777777" w:rsidR="009D2AAC" w:rsidRPr="005F6E8C" w:rsidRDefault="009D2AAC" w:rsidP="009D2AA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16</w:t>
            </w:r>
          </w:p>
        </w:tc>
      </w:tr>
      <w:tr w:rsidR="009D2AAC" w:rsidRPr="005F6E8C" w14:paraId="08BCB607" w14:textId="77777777" w:rsidTr="00115013">
        <w:trPr>
          <w:trHeight w:val="76"/>
        </w:trPr>
        <w:tc>
          <w:tcPr>
            <w:tcW w:w="568" w:type="dxa"/>
            <w:shd w:val="clear" w:color="auto" w:fill="auto"/>
            <w:noWrap/>
            <w:vAlign w:val="center"/>
            <w:hideMark/>
          </w:tcPr>
          <w:p w14:paraId="3B3B4072" w14:textId="36B63113" w:rsidR="009D2AAC" w:rsidRPr="005F6E8C" w:rsidRDefault="009D2AAC" w:rsidP="009D2AAC">
            <w:pPr>
              <w:spacing w:after="0" w:line="240" w:lineRule="auto"/>
              <w:jc w:val="center"/>
              <w:rPr>
                <w:rFonts w:ascii="Arial" w:eastAsia="Times New Roman" w:hAnsi="Arial" w:cs="Arial"/>
                <w:color w:val="000000"/>
                <w:sz w:val="18"/>
                <w:szCs w:val="18"/>
                <w:lang w:val="ru-RU"/>
              </w:rPr>
            </w:pPr>
            <w:r w:rsidRPr="005F6E8C">
              <w:rPr>
                <w:rFonts w:ascii="Arial" w:eastAsia="Times New Roman" w:hAnsi="Arial" w:cs="Arial"/>
                <w:color w:val="000000"/>
                <w:sz w:val="18"/>
                <w:szCs w:val="18"/>
              </w:rPr>
              <w:t>3</w:t>
            </w:r>
            <w:r w:rsidRPr="005F6E8C">
              <w:rPr>
                <w:rFonts w:ascii="Arial" w:eastAsia="Times New Roman" w:hAnsi="Arial" w:cs="Arial"/>
                <w:color w:val="000000"/>
                <w:sz w:val="18"/>
                <w:szCs w:val="18"/>
                <w:lang w:val="ru-RU"/>
              </w:rPr>
              <w:t>5</w:t>
            </w:r>
          </w:p>
        </w:tc>
        <w:tc>
          <w:tcPr>
            <w:tcW w:w="1594" w:type="dxa"/>
            <w:shd w:val="clear" w:color="auto" w:fill="auto"/>
            <w:vAlign w:val="center"/>
            <w:hideMark/>
          </w:tcPr>
          <w:p w14:paraId="6B2419F9" w14:textId="77777777" w:rsidR="009D2AAC" w:rsidRPr="005F6E8C" w:rsidRDefault="009D2AAC" w:rsidP="009D2AAC">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rPr>
              <w:t>АЗРК</w:t>
            </w:r>
          </w:p>
        </w:tc>
        <w:tc>
          <w:tcPr>
            <w:tcW w:w="5835" w:type="dxa"/>
            <w:shd w:val="clear" w:color="auto" w:fill="auto"/>
            <w:hideMark/>
          </w:tcPr>
          <w:p w14:paraId="63054703" w14:textId="77777777" w:rsidR="009D2AAC" w:rsidRPr="005F6E8C" w:rsidRDefault="009D2AAC" w:rsidP="009D2AAC">
            <w:pPr>
              <w:spacing w:after="0" w:line="240" w:lineRule="auto"/>
              <w:jc w:val="both"/>
              <w:rPr>
                <w:rFonts w:ascii="Arial" w:eastAsia="Times New Roman" w:hAnsi="Arial" w:cs="Arial"/>
                <w:sz w:val="18"/>
                <w:szCs w:val="18"/>
              </w:rPr>
            </w:pPr>
            <w:r w:rsidRPr="005F6E8C">
              <w:rPr>
                <w:rFonts w:ascii="Arial" w:eastAsia="Times New Roman" w:hAnsi="Arial" w:cs="Arial"/>
                <w:sz w:val="18"/>
                <w:szCs w:val="18"/>
              </w:rPr>
              <w:t xml:space="preserve">Заявление для переоформления лицензии и (или) приложения к лицензии на право занятия деятельностью товарных бирж </w:t>
            </w:r>
          </w:p>
        </w:tc>
        <w:tc>
          <w:tcPr>
            <w:tcW w:w="1501" w:type="dxa"/>
            <w:shd w:val="clear" w:color="auto" w:fill="auto"/>
            <w:noWrap/>
            <w:vAlign w:val="center"/>
            <w:hideMark/>
          </w:tcPr>
          <w:p w14:paraId="5C822B1C" w14:textId="77777777" w:rsidR="009D2AAC" w:rsidRPr="005F6E8C" w:rsidRDefault="009D2AAC" w:rsidP="009D2AA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w:t>
            </w:r>
          </w:p>
        </w:tc>
      </w:tr>
      <w:tr w:rsidR="009D2AAC" w:rsidRPr="005F6E8C" w14:paraId="1361C5E7" w14:textId="77777777" w:rsidTr="0061734B">
        <w:trPr>
          <w:trHeight w:val="162"/>
        </w:trPr>
        <w:tc>
          <w:tcPr>
            <w:tcW w:w="568" w:type="dxa"/>
            <w:shd w:val="clear" w:color="auto" w:fill="auto"/>
            <w:noWrap/>
            <w:vAlign w:val="center"/>
            <w:hideMark/>
          </w:tcPr>
          <w:p w14:paraId="4A9FF0C0" w14:textId="4A43308A" w:rsidR="009D2AAC" w:rsidRPr="005F6E8C" w:rsidRDefault="009D2AAC" w:rsidP="009D2AAC">
            <w:pPr>
              <w:spacing w:after="0" w:line="240" w:lineRule="auto"/>
              <w:jc w:val="center"/>
              <w:rPr>
                <w:rFonts w:ascii="Arial" w:eastAsia="Times New Roman" w:hAnsi="Arial" w:cs="Arial"/>
                <w:color w:val="000000"/>
                <w:sz w:val="18"/>
                <w:szCs w:val="18"/>
                <w:lang w:val="ru-RU"/>
              </w:rPr>
            </w:pPr>
            <w:r w:rsidRPr="005F6E8C">
              <w:rPr>
                <w:rFonts w:ascii="Arial" w:eastAsia="Times New Roman" w:hAnsi="Arial" w:cs="Arial"/>
                <w:color w:val="000000"/>
                <w:sz w:val="18"/>
                <w:szCs w:val="18"/>
              </w:rPr>
              <w:t>3</w:t>
            </w:r>
            <w:r w:rsidRPr="005F6E8C">
              <w:rPr>
                <w:rFonts w:ascii="Arial" w:eastAsia="Times New Roman" w:hAnsi="Arial" w:cs="Arial"/>
                <w:color w:val="000000"/>
                <w:sz w:val="18"/>
                <w:szCs w:val="18"/>
                <w:lang w:val="ru-RU"/>
              </w:rPr>
              <w:t>6</w:t>
            </w:r>
          </w:p>
        </w:tc>
        <w:tc>
          <w:tcPr>
            <w:tcW w:w="1594" w:type="dxa"/>
            <w:shd w:val="clear" w:color="auto" w:fill="auto"/>
            <w:vAlign w:val="center"/>
            <w:hideMark/>
          </w:tcPr>
          <w:p w14:paraId="74E3D727" w14:textId="77777777" w:rsidR="009D2AAC" w:rsidRPr="005F6E8C" w:rsidRDefault="009D2AAC" w:rsidP="009D2AAC">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rPr>
              <w:t>МЧС</w:t>
            </w:r>
          </w:p>
        </w:tc>
        <w:tc>
          <w:tcPr>
            <w:tcW w:w="5835" w:type="dxa"/>
            <w:shd w:val="clear" w:color="auto" w:fill="auto"/>
            <w:hideMark/>
          </w:tcPr>
          <w:p w14:paraId="63C1F877" w14:textId="77777777" w:rsidR="009D2AAC" w:rsidRPr="005F6E8C" w:rsidRDefault="009D2AAC" w:rsidP="009D2AAC">
            <w:pPr>
              <w:spacing w:after="0" w:line="240" w:lineRule="auto"/>
              <w:jc w:val="both"/>
              <w:rPr>
                <w:rFonts w:ascii="Arial" w:eastAsia="Times New Roman" w:hAnsi="Arial" w:cs="Arial"/>
                <w:sz w:val="18"/>
                <w:szCs w:val="18"/>
              </w:rPr>
            </w:pPr>
            <w:r w:rsidRPr="005F6E8C">
              <w:rPr>
                <w:rFonts w:ascii="Arial" w:eastAsia="Times New Roman" w:hAnsi="Arial" w:cs="Arial"/>
                <w:sz w:val="18"/>
                <w:szCs w:val="18"/>
              </w:rPr>
              <w:t>Аттестация профессиональных аварийно-спасательных служб в области промышленной безопасности</w:t>
            </w:r>
          </w:p>
        </w:tc>
        <w:tc>
          <w:tcPr>
            <w:tcW w:w="1501" w:type="dxa"/>
            <w:shd w:val="clear" w:color="auto" w:fill="auto"/>
            <w:noWrap/>
            <w:vAlign w:val="center"/>
            <w:hideMark/>
          </w:tcPr>
          <w:p w14:paraId="2365CC77" w14:textId="77777777" w:rsidR="009D2AAC" w:rsidRPr="005F6E8C" w:rsidRDefault="009D2AAC" w:rsidP="009D2AA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14</w:t>
            </w:r>
          </w:p>
        </w:tc>
      </w:tr>
      <w:tr w:rsidR="009D2AAC" w:rsidRPr="005F6E8C" w14:paraId="34B22446" w14:textId="77777777" w:rsidTr="0061734B">
        <w:trPr>
          <w:trHeight w:val="480"/>
        </w:trPr>
        <w:tc>
          <w:tcPr>
            <w:tcW w:w="568" w:type="dxa"/>
            <w:shd w:val="clear" w:color="auto" w:fill="auto"/>
            <w:noWrap/>
            <w:vAlign w:val="center"/>
            <w:hideMark/>
          </w:tcPr>
          <w:p w14:paraId="28F1EC23" w14:textId="2BA045DA" w:rsidR="009D2AAC" w:rsidRPr="005F6E8C" w:rsidRDefault="009D2AAC" w:rsidP="009D2AAC">
            <w:pPr>
              <w:spacing w:after="0" w:line="240" w:lineRule="auto"/>
              <w:jc w:val="center"/>
              <w:rPr>
                <w:rFonts w:ascii="Arial" w:eastAsia="Times New Roman" w:hAnsi="Arial" w:cs="Arial"/>
                <w:color w:val="000000"/>
                <w:sz w:val="18"/>
                <w:szCs w:val="18"/>
                <w:lang w:val="ru-RU"/>
              </w:rPr>
            </w:pPr>
            <w:r w:rsidRPr="005F6E8C">
              <w:rPr>
                <w:rFonts w:ascii="Arial" w:eastAsia="Times New Roman" w:hAnsi="Arial" w:cs="Arial"/>
                <w:color w:val="000000"/>
                <w:sz w:val="18"/>
                <w:szCs w:val="18"/>
              </w:rPr>
              <w:t>3</w:t>
            </w:r>
            <w:r w:rsidRPr="005F6E8C">
              <w:rPr>
                <w:rFonts w:ascii="Arial" w:eastAsia="Times New Roman" w:hAnsi="Arial" w:cs="Arial"/>
                <w:color w:val="000000"/>
                <w:sz w:val="18"/>
                <w:szCs w:val="18"/>
                <w:lang w:val="ru-RU"/>
              </w:rPr>
              <w:t>7</w:t>
            </w:r>
          </w:p>
        </w:tc>
        <w:tc>
          <w:tcPr>
            <w:tcW w:w="1594" w:type="dxa"/>
            <w:shd w:val="clear" w:color="auto" w:fill="auto"/>
            <w:vAlign w:val="center"/>
            <w:hideMark/>
          </w:tcPr>
          <w:p w14:paraId="63FCBD8D" w14:textId="77777777" w:rsidR="009D2AAC" w:rsidRPr="005F6E8C" w:rsidRDefault="009D2AAC" w:rsidP="009D2AAC">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rPr>
              <w:t>АСПИР</w:t>
            </w:r>
          </w:p>
        </w:tc>
        <w:tc>
          <w:tcPr>
            <w:tcW w:w="5835" w:type="dxa"/>
            <w:shd w:val="clear" w:color="auto" w:fill="auto"/>
            <w:hideMark/>
          </w:tcPr>
          <w:p w14:paraId="7200A4F5" w14:textId="77777777" w:rsidR="009D2AAC" w:rsidRPr="005F6E8C" w:rsidRDefault="009D2AAC" w:rsidP="009D2AAC">
            <w:pPr>
              <w:spacing w:after="0" w:line="240" w:lineRule="auto"/>
              <w:jc w:val="both"/>
              <w:rPr>
                <w:rFonts w:ascii="Arial" w:eastAsia="Times New Roman" w:hAnsi="Arial" w:cs="Arial"/>
                <w:sz w:val="18"/>
                <w:szCs w:val="18"/>
              </w:rPr>
            </w:pPr>
            <w:r w:rsidRPr="005F6E8C">
              <w:rPr>
                <w:rFonts w:ascii="Arial" w:eastAsia="Times New Roman" w:hAnsi="Arial" w:cs="Arial"/>
                <w:sz w:val="18"/>
                <w:szCs w:val="18"/>
              </w:rPr>
              <w:t>Предоставление статистической информации, не предусмотренной графиком распространения официальной статистической информации</w:t>
            </w:r>
          </w:p>
        </w:tc>
        <w:tc>
          <w:tcPr>
            <w:tcW w:w="1501" w:type="dxa"/>
            <w:shd w:val="clear" w:color="auto" w:fill="auto"/>
            <w:noWrap/>
            <w:vAlign w:val="center"/>
            <w:hideMark/>
          </w:tcPr>
          <w:p w14:paraId="1DC549EF" w14:textId="77777777" w:rsidR="009D2AAC" w:rsidRPr="005F6E8C" w:rsidRDefault="009D2AAC" w:rsidP="009D2AA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11</w:t>
            </w:r>
          </w:p>
        </w:tc>
      </w:tr>
      <w:tr w:rsidR="009D2AAC" w:rsidRPr="005F6E8C" w14:paraId="1427339D" w14:textId="77777777" w:rsidTr="0061734B">
        <w:trPr>
          <w:trHeight w:val="1124"/>
        </w:trPr>
        <w:tc>
          <w:tcPr>
            <w:tcW w:w="568" w:type="dxa"/>
            <w:shd w:val="clear" w:color="auto" w:fill="auto"/>
            <w:noWrap/>
            <w:vAlign w:val="center"/>
            <w:hideMark/>
          </w:tcPr>
          <w:p w14:paraId="31267217" w14:textId="6EF66DAE" w:rsidR="009D2AAC" w:rsidRPr="005F6E8C" w:rsidRDefault="009D2AAC" w:rsidP="009D2AAC">
            <w:pPr>
              <w:spacing w:after="0" w:line="240" w:lineRule="auto"/>
              <w:jc w:val="center"/>
              <w:rPr>
                <w:rFonts w:ascii="Arial" w:eastAsia="Times New Roman" w:hAnsi="Arial" w:cs="Arial"/>
                <w:color w:val="000000"/>
                <w:sz w:val="18"/>
                <w:szCs w:val="18"/>
                <w:lang w:val="ru-RU"/>
              </w:rPr>
            </w:pPr>
            <w:r w:rsidRPr="005F6E8C">
              <w:rPr>
                <w:rFonts w:ascii="Arial" w:eastAsia="Times New Roman" w:hAnsi="Arial" w:cs="Arial"/>
                <w:color w:val="000000"/>
                <w:sz w:val="18"/>
                <w:szCs w:val="18"/>
              </w:rPr>
              <w:t>3</w:t>
            </w:r>
            <w:r w:rsidRPr="005F6E8C">
              <w:rPr>
                <w:rFonts w:ascii="Arial" w:eastAsia="Times New Roman" w:hAnsi="Arial" w:cs="Arial"/>
                <w:color w:val="000000"/>
                <w:sz w:val="18"/>
                <w:szCs w:val="18"/>
                <w:lang w:val="ru-RU"/>
              </w:rPr>
              <w:t>8</w:t>
            </w:r>
          </w:p>
        </w:tc>
        <w:tc>
          <w:tcPr>
            <w:tcW w:w="1594" w:type="dxa"/>
            <w:vMerge w:val="restart"/>
            <w:shd w:val="clear" w:color="auto" w:fill="auto"/>
            <w:vAlign w:val="center"/>
            <w:hideMark/>
          </w:tcPr>
          <w:p w14:paraId="2AF39BF9" w14:textId="77777777" w:rsidR="009D2AAC" w:rsidRPr="005F6E8C" w:rsidRDefault="009D2AAC" w:rsidP="009D2AAC">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Госкорпорация</w:t>
            </w:r>
          </w:p>
        </w:tc>
        <w:tc>
          <w:tcPr>
            <w:tcW w:w="5835" w:type="dxa"/>
            <w:shd w:val="clear" w:color="auto" w:fill="auto"/>
            <w:hideMark/>
          </w:tcPr>
          <w:p w14:paraId="5EB35B19" w14:textId="77777777" w:rsidR="009D2AAC" w:rsidRPr="005F6E8C" w:rsidRDefault="009D2AAC" w:rsidP="009D2AAC">
            <w:pPr>
              <w:spacing w:after="0" w:line="240" w:lineRule="auto"/>
              <w:jc w:val="both"/>
              <w:rPr>
                <w:rFonts w:ascii="Arial" w:eastAsia="Times New Roman" w:hAnsi="Arial" w:cs="Arial"/>
                <w:color w:val="000000"/>
                <w:sz w:val="18"/>
                <w:szCs w:val="18"/>
              </w:rPr>
            </w:pPr>
            <w:r w:rsidRPr="005F6E8C">
              <w:rPr>
                <w:rFonts w:ascii="Arial" w:eastAsia="Times New Roman" w:hAnsi="Arial" w:cs="Arial"/>
                <w:color w:val="000000"/>
                <w:sz w:val="18"/>
                <w:szCs w:val="18"/>
              </w:rPr>
              <w:t>Внесение в правовой кадастр идентификационных и технических сведений зданий, сооружений и (или) их составляющих на вновь созданное недвижимое имущество, выдача технического паспорта объектов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w:t>
            </w:r>
          </w:p>
        </w:tc>
        <w:tc>
          <w:tcPr>
            <w:tcW w:w="1501" w:type="dxa"/>
            <w:shd w:val="clear" w:color="auto" w:fill="auto"/>
            <w:noWrap/>
            <w:vAlign w:val="center"/>
            <w:hideMark/>
          </w:tcPr>
          <w:p w14:paraId="21BABE67" w14:textId="77777777" w:rsidR="009D2AAC" w:rsidRPr="005F6E8C" w:rsidRDefault="009D2AAC" w:rsidP="009D2AA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209</w:t>
            </w:r>
          </w:p>
        </w:tc>
      </w:tr>
      <w:tr w:rsidR="009D2AAC" w:rsidRPr="005F6E8C" w14:paraId="296A5CA2" w14:textId="77777777" w:rsidTr="0061734B">
        <w:trPr>
          <w:trHeight w:val="286"/>
        </w:trPr>
        <w:tc>
          <w:tcPr>
            <w:tcW w:w="568" w:type="dxa"/>
            <w:shd w:val="clear" w:color="auto" w:fill="auto"/>
            <w:noWrap/>
            <w:vAlign w:val="center"/>
            <w:hideMark/>
          </w:tcPr>
          <w:p w14:paraId="3EF3B85F" w14:textId="23996FD6" w:rsidR="009D2AAC" w:rsidRPr="005F6E8C" w:rsidRDefault="009D2AAC" w:rsidP="009D2AAC">
            <w:pPr>
              <w:spacing w:after="0" w:line="240" w:lineRule="auto"/>
              <w:jc w:val="center"/>
              <w:rPr>
                <w:rFonts w:ascii="Arial" w:eastAsia="Times New Roman" w:hAnsi="Arial" w:cs="Arial"/>
                <w:color w:val="000000"/>
                <w:sz w:val="18"/>
                <w:szCs w:val="18"/>
                <w:lang w:val="ru-RU"/>
              </w:rPr>
            </w:pPr>
            <w:r w:rsidRPr="005F6E8C">
              <w:rPr>
                <w:rFonts w:ascii="Arial" w:eastAsia="Times New Roman" w:hAnsi="Arial" w:cs="Arial"/>
                <w:color w:val="000000"/>
                <w:sz w:val="18"/>
                <w:szCs w:val="18"/>
                <w:lang w:val="ru-RU"/>
              </w:rPr>
              <w:t>39</w:t>
            </w:r>
          </w:p>
        </w:tc>
        <w:tc>
          <w:tcPr>
            <w:tcW w:w="1594" w:type="dxa"/>
            <w:vMerge/>
            <w:vAlign w:val="center"/>
            <w:hideMark/>
          </w:tcPr>
          <w:p w14:paraId="26F4E00B" w14:textId="77777777" w:rsidR="009D2AAC" w:rsidRPr="005F6E8C" w:rsidRDefault="009D2AAC" w:rsidP="009D2AAC">
            <w:pPr>
              <w:spacing w:after="0" w:line="240" w:lineRule="auto"/>
              <w:rPr>
                <w:rFonts w:ascii="Arial" w:eastAsia="Times New Roman" w:hAnsi="Arial" w:cs="Arial"/>
                <w:b/>
                <w:bCs/>
                <w:color w:val="000000"/>
                <w:sz w:val="18"/>
                <w:szCs w:val="18"/>
              </w:rPr>
            </w:pPr>
          </w:p>
        </w:tc>
        <w:tc>
          <w:tcPr>
            <w:tcW w:w="5835" w:type="dxa"/>
            <w:shd w:val="clear" w:color="auto" w:fill="auto"/>
            <w:hideMark/>
          </w:tcPr>
          <w:p w14:paraId="1B43BD12" w14:textId="77777777" w:rsidR="009D2AAC" w:rsidRPr="005F6E8C" w:rsidRDefault="009D2AAC" w:rsidP="009D2AAC">
            <w:pPr>
              <w:spacing w:after="0" w:line="240" w:lineRule="auto"/>
              <w:jc w:val="both"/>
              <w:rPr>
                <w:rFonts w:ascii="Arial" w:eastAsia="Times New Roman" w:hAnsi="Arial" w:cs="Arial"/>
                <w:color w:val="000000"/>
                <w:sz w:val="18"/>
                <w:szCs w:val="18"/>
              </w:rPr>
            </w:pPr>
            <w:r w:rsidRPr="005F6E8C">
              <w:rPr>
                <w:rFonts w:ascii="Arial" w:eastAsia="Times New Roman" w:hAnsi="Arial" w:cs="Arial"/>
                <w:color w:val="000000"/>
                <w:sz w:val="18"/>
                <w:szCs w:val="18"/>
              </w:rPr>
              <w:t>Определение кадастровой (оценочной) стоимости земельного участка</w:t>
            </w:r>
          </w:p>
        </w:tc>
        <w:tc>
          <w:tcPr>
            <w:tcW w:w="1501" w:type="dxa"/>
            <w:shd w:val="clear" w:color="auto" w:fill="auto"/>
            <w:noWrap/>
            <w:vAlign w:val="center"/>
            <w:hideMark/>
          </w:tcPr>
          <w:p w14:paraId="10B9226D" w14:textId="77777777" w:rsidR="009D2AAC" w:rsidRPr="005F6E8C" w:rsidRDefault="009D2AAC" w:rsidP="009D2AA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186</w:t>
            </w:r>
          </w:p>
        </w:tc>
      </w:tr>
      <w:tr w:rsidR="009D2AAC" w:rsidRPr="005F6E8C" w14:paraId="1B719189" w14:textId="77777777" w:rsidTr="0061734B">
        <w:trPr>
          <w:trHeight w:val="540"/>
        </w:trPr>
        <w:tc>
          <w:tcPr>
            <w:tcW w:w="568" w:type="dxa"/>
            <w:shd w:val="clear" w:color="auto" w:fill="auto"/>
            <w:noWrap/>
            <w:vAlign w:val="center"/>
            <w:hideMark/>
          </w:tcPr>
          <w:p w14:paraId="70706CB2" w14:textId="2C8D153B" w:rsidR="009D2AAC" w:rsidRPr="005F6E8C" w:rsidRDefault="009D2AAC" w:rsidP="009D2AAC">
            <w:pPr>
              <w:spacing w:after="0" w:line="240" w:lineRule="auto"/>
              <w:jc w:val="center"/>
              <w:rPr>
                <w:rFonts w:ascii="Arial" w:eastAsia="Times New Roman" w:hAnsi="Arial" w:cs="Arial"/>
                <w:color w:val="000000"/>
                <w:sz w:val="18"/>
                <w:szCs w:val="18"/>
                <w:lang w:val="ru-RU"/>
              </w:rPr>
            </w:pPr>
            <w:r w:rsidRPr="005F6E8C">
              <w:rPr>
                <w:rFonts w:ascii="Arial" w:eastAsia="Times New Roman" w:hAnsi="Arial" w:cs="Arial"/>
                <w:color w:val="000000"/>
                <w:sz w:val="18"/>
                <w:szCs w:val="18"/>
              </w:rPr>
              <w:t>4</w:t>
            </w:r>
            <w:r w:rsidRPr="005F6E8C">
              <w:rPr>
                <w:rFonts w:ascii="Arial" w:eastAsia="Times New Roman" w:hAnsi="Arial" w:cs="Arial"/>
                <w:color w:val="000000"/>
                <w:sz w:val="18"/>
                <w:szCs w:val="18"/>
                <w:lang w:val="ru-RU"/>
              </w:rPr>
              <w:t>0</w:t>
            </w:r>
          </w:p>
        </w:tc>
        <w:tc>
          <w:tcPr>
            <w:tcW w:w="1594" w:type="dxa"/>
            <w:shd w:val="clear" w:color="auto" w:fill="auto"/>
            <w:vAlign w:val="center"/>
            <w:hideMark/>
          </w:tcPr>
          <w:p w14:paraId="2406CB32" w14:textId="77777777" w:rsidR="009D2AAC" w:rsidRPr="005F6E8C" w:rsidRDefault="009D2AAC" w:rsidP="009D2AAC">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МСХ</w:t>
            </w:r>
          </w:p>
        </w:tc>
        <w:tc>
          <w:tcPr>
            <w:tcW w:w="5835" w:type="dxa"/>
            <w:shd w:val="clear" w:color="auto" w:fill="auto"/>
            <w:hideMark/>
          </w:tcPr>
          <w:p w14:paraId="33AE119C" w14:textId="77777777" w:rsidR="009D2AAC" w:rsidRPr="005F6E8C" w:rsidRDefault="009D2AAC" w:rsidP="009D2AAC">
            <w:pPr>
              <w:spacing w:after="0" w:line="240" w:lineRule="auto"/>
              <w:jc w:val="both"/>
              <w:rPr>
                <w:rFonts w:ascii="Arial" w:eastAsia="Times New Roman" w:hAnsi="Arial" w:cs="Arial"/>
                <w:color w:val="000000"/>
                <w:sz w:val="18"/>
                <w:szCs w:val="18"/>
              </w:rPr>
            </w:pPr>
            <w:r w:rsidRPr="005F6E8C">
              <w:rPr>
                <w:rFonts w:ascii="Arial" w:eastAsia="Times New Roman" w:hAnsi="Arial" w:cs="Arial"/>
                <w:color w:val="000000"/>
                <w:sz w:val="18"/>
                <w:szCs w:val="18"/>
              </w:rPr>
              <w:t>Государственная регистрация (перерегистрация) пестицидов, временная регистрация пестицида биологического препарата с низким риском</w:t>
            </w:r>
          </w:p>
        </w:tc>
        <w:tc>
          <w:tcPr>
            <w:tcW w:w="1501" w:type="dxa"/>
            <w:shd w:val="clear" w:color="auto" w:fill="auto"/>
            <w:noWrap/>
            <w:vAlign w:val="center"/>
            <w:hideMark/>
          </w:tcPr>
          <w:p w14:paraId="37E65C59" w14:textId="77777777" w:rsidR="009D2AAC" w:rsidRPr="005F6E8C" w:rsidRDefault="009D2AAC" w:rsidP="009D2AA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14</w:t>
            </w:r>
          </w:p>
        </w:tc>
      </w:tr>
      <w:tr w:rsidR="009D2AAC" w:rsidRPr="005F6E8C" w14:paraId="4BB206C9" w14:textId="77777777" w:rsidTr="0061734B">
        <w:trPr>
          <w:trHeight w:val="525"/>
        </w:trPr>
        <w:tc>
          <w:tcPr>
            <w:tcW w:w="568" w:type="dxa"/>
            <w:shd w:val="clear" w:color="auto" w:fill="auto"/>
            <w:noWrap/>
            <w:vAlign w:val="center"/>
            <w:hideMark/>
          </w:tcPr>
          <w:p w14:paraId="6EE8E805" w14:textId="7842FC13" w:rsidR="009D2AAC" w:rsidRPr="005F6E8C" w:rsidRDefault="009D2AAC" w:rsidP="009D2AAC">
            <w:pPr>
              <w:spacing w:after="0" w:line="240" w:lineRule="auto"/>
              <w:jc w:val="center"/>
              <w:rPr>
                <w:rFonts w:ascii="Arial" w:eastAsia="Times New Roman" w:hAnsi="Arial" w:cs="Arial"/>
                <w:color w:val="000000"/>
                <w:sz w:val="18"/>
                <w:szCs w:val="18"/>
                <w:lang w:val="ru-RU"/>
              </w:rPr>
            </w:pPr>
            <w:r w:rsidRPr="005F6E8C">
              <w:rPr>
                <w:rFonts w:ascii="Arial" w:eastAsia="Times New Roman" w:hAnsi="Arial" w:cs="Arial"/>
                <w:color w:val="000000"/>
                <w:sz w:val="18"/>
                <w:szCs w:val="18"/>
              </w:rPr>
              <w:t>4</w:t>
            </w:r>
            <w:r w:rsidRPr="005F6E8C">
              <w:rPr>
                <w:rFonts w:ascii="Arial" w:eastAsia="Times New Roman" w:hAnsi="Arial" w:cs="Arial"/>
                <w:color w:val="000000"/>
                <w:sz w:val="18"/>
                <w:szCs w:val="18"/>
                <w:lang w:val="ru-RU"/>
              </w:rPr>
              <w:t>1</w:t>
            </w:r>
          </w:p>
        </w:tc>
        <w:tc>
          <w:tcPr>
            <w:tcW w:w="1594" w:type="dxa"/>
            <w:vMerge w:val="restart"/>
            <w:shd w:val="clear" w:color="auto" w:fill="auto"/>
            <w:vAlign w:val="center"/>
            <w:hideMark/>
          </w:tcPr>
          <w:p w14:paraId="7819EAF2" w14:textId="77777777" w:rsidR="009D2AAC" w:rsidRPr="005F6E8C" w:rsidRDefault="009D2AAC" w:rsidP="009D2AAC">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rPr>
              <w:t>МИО</w:t>
            </w:r>
          </w:p>
        </w:tc>
        <w:tc>
          <w:tcPr>
            <w:tcW w:w="5835" w:type="dxa"/>
            <w:shd w:val="clear" w:color="auto" w:fill="auto"/>
            <w:hideMark/>
          </w:tcPr>
          <w:p w14:paraId="15572BBF" w14:textId="77777777" w:rsidR="009D2AAC" w:rsidRPr="005F6E8C" w:rsidRDefault="009D2AAC" w:rsidP="009D2AAC">
            <w:pPr>
              <w:spacing w:after="0" w:line="240" w:lineRule="auto"/>
              <w:jc w:val="both"/>
              <w:rPr>
                <w:rFonts w:ascii="Arial" w:eastAsia="Times New Roman" w:hAnsi="Arial" w:cs="Arial"/>
                <w:sz w:val="18"/>
                <w:szCs w:val="18"/>
              </w:rPr>
            </w:pPr>
            <w:r w:rsidRPr="005F6E8C">
              <w:rPr>
                <w:rFonts w:ascii="Arial" w:eastAsia="Times New Roman" w:hAnsi="Arial" w:cs="Arial"/>
                <w:sz w:val="18"/>
                <w:szCs w:val="18"/>
              </w:rPr>
              <w:t>Предоставление бесплатного и льготного питания отдельным категориям обучающихся и воспитанников в общеобразовательных школах</w:t>
            </w:r>
          </w:p>
        </w:tc>
        <w:tc>
          <w:tcPr>
            <w:tcW w:w="1501" w:type="dxa"/>
            <w:shd w:val="clear" w:color="auto" w:fill="auto"/>
            <w:noWrap/>
            <w:vAlign w:val="center"/>
            <w:hideMark/>
          </w:tcPr>
          <w:p w14:paraId="4C35EC2B" w14:textId="77777777" w:rsidR="009D2AAC" w:rsidRPr="005F6E8C" w:rsidRDefault="009D2AAC" w:rsidP="009D2AA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835</w:t>
            </w:r>
          </w:p>
        </w:tc>
      </w:tr>
      <w:tr w:rsidR="009D2AAC" w:rsidRPr="005F6E8C" w14:paraId="2B432B3E" w14:textId="77777777" w:rsidTr="00115013">
        <w:trPr>
          <w:trHeight w:val="70"/>
        </w:trPr>
        <w:tc>
          <w:tcPr>
            <w:tcW w:w="568" w:type="dxa"/>
            <w:shd w:val="clear" w:color="auto" w:fill="auto"/>
            <w:noWrap/>
            <w:vAlign w:val="center"/>
            <w:hideMark/>
          </w:tcPr>
          <w:p w14:paraId="07BB2CB5" w14:textId="2B905275" w:rsidR="009D2AAC" w:rsidRPr="005F6E8C" w:rsidRDefault="009D2AAC" w:rsidP="009D2AAC">
            <w:pPr>
              <w:spacing w:after="0" w:line="240" w:lineRule="auto"/>
              <w:jc w:val="center"/>
              <w:rPr>
                <w:rFonts w:ascii="Arial" w:eastAsia="Times New Roman" w:hAnsi="Arial" w:cs="Arial"/>
                <w:color w:val="000000"/>
                <w:sz w:val="18"/>
                <w:szCs w:val="18"/>
                <w:lang w:val="ru-RU"/>
              </w:rPr>
            </w:pPr>
            <w:r w:rsidRPr="005F6E8C">
              <w:rPr>
                <w:rFonts w:ascii="Arial" w:eastAsia="Times New Roman" w:hAnsi="Arial" w:cs="Arial"/>
                <w:color w:val="000000"/>
                <w:sz w:val="18"/>
                <w:szCs w:val="18"/>
              </w:rPr>
              <w:t>4</w:t>
            </w:r>
            <w:r w:rsidRPr="005F6E8C">
              <w:rPr>
                <w:rFonts w:ascii="Arial" w:eastAsia="Times New Roman" w:hAnsi="Arial" w:cs="Arial"/>
                <w:color w:val="000000"/>
                <w:sz w:val="18"/>
                <w:szCs w:val="18"/>
                <w:lang w:val="ru-RU"/>
              </w:rPr>
              <w:t>2</w:t>
            </w:r>
          </w:p>
        </w:tc>
        <w:tc>
          <w:tcPr>
            <w:tcW w:w="1594" w:type="dxa"/>
            <w:vMerge/>
            <w:vAlign w:val="center"/>
            <w:hideMark/>
          </w:tcPr>
          <w:p w14:paraId="32AECD82" w14:textId="77777777" w:rsidR="009D2AAC" w:rsidRPr="005F6E8C" w:rsidRDefault="009D2AAC" w:rsidP="009D2AAC">
            <w:pPr>
              <w:spacing w:after="0" w:line="240" w:lineRule="auto"/>
              <w:rPr>
                <w:rFonts w:ascii="Arial" w:eastAsia="Times New Roman" w:hAnsi="Arial" w:cs="Arial"/>
                <w:b/>
                <w:bCs/>
                <w:sz w:val="18"/>
                <w:szCs w:val="18"/>
              </w:rPr>
            </w:pPr>
          </w:p>
        </w:tc>
        <w:tc>
          <w:tcPr>
            <w:tcW w:w="5835" w:type="dxa"/>
            <w:shd w:val="clear" w:color="auto" w:fill="auto"/>
            <w:hideMark/>
          </w:tcPr>
          <w:p w14:paraId="770EBF14" w14:textId="77777777" w:rsidR="009D2AAC" w:rsidRPr="005F6E8C" w:rsidRDefault="009D2AAC" w:rsidP="009D2AAC">
            <w:pPr>
              <w:spacing w:after="0" w:line="240" w:lineRule="auto"/>
              <w:jc w:val="both"/>
              <w:rPr>
                <w:rFonts w:ascii="Arial" w:eastAsia="Times New Roman" w:hAnsi="Arial" w:cs="Arial"/>
                <w:sz w:val="18"/>
                <w:szCs w:val="18"/>
              </w:rPr>
            </w:pPr>
            <w:r w:rsidRPr="005F6E8C">
              <w:rPr>
                <w:rFonts w:ascii="Arial" w:eastAsia="Times New Roman" w:hAnsi="Arial" w:cs="Arial"/>
                <w:sz w:val="18"/>
                <w:szCs w:val="18"/>
              </w:rPr>
              <w:t>Назначение государственной адресной социальной помощи</w:t>
            </w:r>
          </w:p>
        </w:tc>
        <w:tc>
          <w:tcPr>
            <w:tcW w:w="1501" w:type="dxa"/>
            <w:shd w:val="clear" w:color="auto" w:fill="auto"/>
            <w:noWrap/>
            <w:vAlign w:val="center"/>
            <w:hideMark/>
          </w:tcPr>
          <w:p w14:paraId="0BC54DB7" w14:textId="77777777" w:rsidR="009D2AAC" w:rsidRPr="005F6E8C" w:rsidRDefault="009D2AAC" w:rsidP="009D2AA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891</w:t>
            </w:r>
          </w:p>
        </w:tc>
      </w:tr>
      <w:tr w:rsidR="009D2AAC" w:rsidRPr="005F6E8C" w14:paraId="5DCBC0FE" w14:textId="77777777" w:rsidTr="0061734B">
        <w:trPr>
          <w:trHeight w:val="162"/>
        </w:trPr>
        <w:tc>
          <w:tcPr>
            <w:tcW w:w="568" w:type="dxa"/>
            <w:shd w:val="clear" w:color="auto" w:fill="auto"/>
            <w:noWrap/>
            <w:vAlign w:val="center"/>
            <w:hideMark/>
          </w:tcPr>
          <w:p w14:paraId="4ADEA11F" w14:textId="616858BE" w:rsidR="009D2AAC" w:rsidRPr="005F6E8C" w:rsidRDefault="009D2AAC" w:rsidP="009D2AAC">
            <w:pPr>
              <w:spacing w:after="0" w:line="240" w:lineRule="auto"/>
              <w:jc w:val="center"/>
              <w:rPr>
                <w:rFonts w:ascii="Arial" w:eastAsia="Times New Roman" w:hAnsi="Arial" w:cs="Arial"/>
                <w:color w:val="000000"/>
                <w:sz w:val="18"/>
                <w:szCs w:val="18"/>
                <w:lang w:val="ru-RU"/>
              </w:rPr>
            </w:pPr>
            <w:r w:rsidRPr="005F6E8C">
              <w:rPr>
                <w:rFonts w:ascii="Arial" w:eastAsia="Times New Roman" w:hAnsi="Arial" w:cs="Arial"/>
                <w:color w:val="000000"/>
                <w:sz w:val="18"/>
                <w:szCs w:val="18"/>
              </w:rPr>
              <w:t>4</w:t>
            </w:r>
            <w:r w:rsidRPr="005F6E8C">
              <w:rPr>
                <w:rFonts w:ascii="Arial" w:eastAsia="Times New Roman" w:hAnsi="Arial" w:cs="Arial"/>
                <w:color w:val="000000"/>
                <w:sz w:val="18"/>
                <w:szCs w:val="18"/>
                <w:lang w:val="ru-RU"/>
              </w:rPr>
              <w:t>3</w:t>
            </w:r>
          </w:p>
        </w:tc>
        <w:tc>
          <w:tcPr>
            <w:tcW w:w="1594" w:type="dxa"/>
            <w:vMerge/>
            <w:vAlign w:val="center"/>
            <w:hideMark/>
          </w:tcPr>
          <w:p w14:paraId="59D7F38F" w14:textId="77777777" w:rsidR="009D2AAC" w:rsidRPr="005F6E8C" w:rsidRDefault="009D2AAC" w:rsidP="009D2AAC">
            <w:pPr>
              <w:spacing w:after="0" w:line="240" w:lineRule="auto"/>
              <w:rPr>
                <w:rFonts w:ascii="Arial" w:eastAsia="Times New Roman" w:hAnsi="Arial" w:cs="Arial"/>
                <w:b/>
                <w:bCs/>
                <w:sz w:val="18"/>
                <w:szCs w:val="18"/>
              </w:rPr>
            </w:pPr>
          </w:p>
        </w:tc>
        <w:tc>
          <w:tcPr>
            <w:tcW w:w="5835" w:type="dxa"/>
            <w:shd w:val="clear" w:color="auto" w:fill="auto"/>
            <w:hideMark/>
          </w:tcPr>
          <w:p w14:paraId="4CA791DC" w14:textId="77777777" w:rsidR="009D2AAC" w:rsidRPr="005F6E8C" w:rsidRDefault="009D2AAC" w:rsidP="009D2AAC">
            <w:pPr>
              <w:spacing w:after="0" w:line="240" w:lineRule="auto"/>
              <w:jc w:val="both"/>
              <w:rPr>
                <w:rFonts w:ascii="Arial" w:eastAsia="Times New Roman" w:hAnsi="Arial" w:cs="Arial"/>
                <w:sz w:val="18"/>
                <w:szCs w:val="18"/>
              </w:rPr>
            </w:pPr>
            <w:r w:rsidRPr="005F6E8C">
              <w:rPr>
                <w:rFonts w:ascii="Arial" w:eastAsia="Times New Roman" w:hAnsi="Arial" w:cs="Arial"/>
                <w:sz w:val="18"/>
                <w:szCs w:val="18"/>
              </w:rPr>
              <w:t>Назначение жилищной помощи</w:t>
            </w:r>
          </w:p>
        </w:tc>
        <w:tc>
          <w:tcPr>
            <w:tcW w:w="1501" w:type="dxa"/>
            <w:shd w:val="clear" w:color="auto" w:fill="auto"/>
            <w:noWrap/>
            <w:vAlign w:val="center"/>
            <w:hideMark/>
          </w:tcPr>
          <w:p w14:paraId="539387C0" w14:textId="77777777" w:rsidR="009D2AAC" w:rsidRPr="005F6E8C" w:rsidRDefault="009D2AAC" w:rsidP="009D2AA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522</w:t>
            </w:r>
          </w:p>
        </w:tc>
      </w:tr>
      <w:tr w:rsidR="009D2AAC" w:rsidRPr="005F6E8C" w14:paraId="1D41EBD3" w14:textId="77777777" w:rsidTr="00115013">
        <w:trPr>
          <w:trHeight w:val="276"/>
        </w:trPr>
        <w:tc>
          <w:tcPr>
            <w:tcW w:w="568" w:type="dxa"/>
            <w:shd w:val="clear" w:color="auto" w:fill="auto"/>
            <w:noWrap/>
            <w:vAlign w:val="center"/>
            <w:hideMark/>
          </w:tcPr>
          <w:p w14:paraId="6CB7ADDB" w14:textId="47B7ACA8" w:rsidR="009D2AAC" w:rsidRPr="005F6E8C" w:rsidRDefault="009D2AAC" w:rsidP="009D2AAC">
            <w:pPr>
              <w:spacing w:after="0" w:line="240" w:lineRule="auto"/>
              <w:jc w:val="center"/>
              <w:rPr>
                <w:rFonts w:ascii="Arial" w:eastAsia="Times New Roman" w:hAnsi="Arial" w:cs="Arial"/>
                <w:color w:val="000000"/>
                <w:sz w:val="18"/>
                <w:szCs w:val="18"/>
                <w:lang w:val="ru-RU"/>
              </w:rPr>
            </w:pPr>
            <w:r w:rsidRPr="005F6E8C">
              <w:rPr>
                <w:rFonts w:ascii="Arial" w:eastAsia="Times New Roman" w:hAnsi="Arial" w:cs="Arial"/>
                <w:color w:val="000000"/>
                <w:sz w:val="18"/>
                <w:szCs w:val="18"/>
              </w:rPr>
              <w:t>4</w:t>
            </w:r>
            <w:r w:rsidRPr="005F6E8C">
              <w:rPr>
                <w:rFonts w:ascii="Arial" w:eastAsia="Times New Roman" w:hAnsi="Arial" w:cs="Arial"/>
                <w:color w:val="000000"/>
                <w:sz w:val="18"/>
                <w:szCs w:val="18"/>
                <w:lang w:val="ru-RU"/>
              </w:rPr>
              <w:t>4</w:t>
            </w:r>
          </w:p>
        </w:tc>
        <w:tc>
          <w:tcPr>
            <w:tcW w:w="1594" w:type="dxa"/>
            <w:vMerge/>
            <w:vAlign w:val="center"/>
            <w:hideMark/>
          </w:tcPr>
          <w:p w14:paraId="5D95A5BD" w14:textId="77777777" w:rsidR="009D2AAC" w:rsidRPr="005F6E8C" w:rsidRDefault="009D2AAC" w:rsidP="009D2AAC">
            <w:pPr>
              <w:spacing w:after="0" w:line="240" w:lineRule="auto"/>
              <w:rPr>
                <w:rFonts w:ascii="Arial" w:eastAsia="Times New Roman" w:hAnsi="Arial" w:cs="Arial"/>
                <w:b/>
                <w:bCs/>
                <w:sz w:val="18"/>
                <w:szCs w:val="18"/>
              </w:rPr>
            </w:pPr>
          </w:p>
        </w:tc>
        <w:tc>
          <w:tcPr>
            <w:tcW w:w="5835" w:type="dxa"/>
            <w:shd w:val="clear" w:color="auto" w:fill="auto"/>
            <w:hideMark/>
          </w:tcPr>
          <w:p w14:paraId="5104352D" w14:textId="77777777" w:rsidR="009D2AAC" w:rsidRPr="005F6E8C" w:rsidRDefault="009D2AAC" w:rsidP="009D2AAC">
            <w:pPr>
              <w:spacing w:after="0" w:line="240" w:lineRule="auto"/>
              <w:jc w:val="both"/>
              <w:rPr>
                <w:rFonts w:ascii="Arial" w:eastAsia="Times New Roman" w:hAnsi="Arial" w:cs="Arial"/>
                <w:sz w:val="18"/>
                <w:szCs w:val="18"/>
              </w:rPr>
            </w:pPr>
            <w:r w:rsidRPr="005F6E8C">
              <w:rPr>
                <w:rFonts w:ascii="Arial" w:eastAsia="Times New Roman" w:hAnsi="Arial" w:cs="Arial"/>
                <w:sz w:val="18"/>
                <w:szCs w:val="18"/>
              </w:rPr>
              <w:t>Предоставление государственных грантов для реализации новых бизнес-идей в рамках Государственной программы поддержки и развития бизнеса «Дорожная карта бизнеса-2025»</w:t>
            </w:r>
          </w:p>
        </w:tc>
        <w:tc>
          <w:tcPr>
            <w:tcW w:w="1501" w:type="dxa"/>
            <w:shd w:val="clear" w:color="auto" w:fill="auto"/>
            <w:noWrap/>
            <w:vAlign w:val="center"/>
            <w:hideMark/>
          </w:tcPr>
          <w:p w14:paraId="2978E04E" w14:textId="77777777" w:rsidR="009D2AAC" w:rsidRPr="005F6E8C" w:rsidRDefault="009D2AAC" w:rsidP="009D2AA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511</w:t>
            </w:r>
          </w:p>
        </w:tc>
      </w:tr>
      <w:tr w:rsidR="009D2AAC" w:rsidRPr="005F6E8C" w14:paraId="2BBA8C9C" w14:textId="77777777" w:rsidTr="0061734B">
        <w:trPr>
          <w:trHeight w:val="317"/>
        </w:trPr>
        <w:tc>
          <w:tcPr>
            <w:tcW w:w="568" w:type="dxa"/>
            <w:shd w:val="clear" w:color="auto" w:fill="auto"/>
            <w:noWrap/>
            <w:vAlign w:val="center"/>
            <w:hideMark/>
          </w:tcPr>
          <w:p w14:paraId="0500CF2E" w14:textId="691156B5" w:rsidR="009D2AAC" w:rsidRPr="005F6E8C" w:rsidRDefault="009D2AAC" w:rsidP="009D2AAC">
            <w:pPr>
              <w:spacing w:after="0" w:line="240" w:lineRule="auto"/>
              <w:jc w:val="center"/>
              <w:rPr>
                <w:rFonts w:ascii="Arial" w:eastAsia="Times New Roman" w:hAnsi="Arial" w:cs="Arial"/>
                <w:color w:val="000000"/>
                <w:sz w:val="18"/>
                <w:szCs w:val="18"/>
                <w:lang w:val="ru-RU"/>
              </w:rPr>
            </w:pPr>
            <w:r w:rsidRPr="005F6E8C">
              <w:rPr>
                <w:rFonts w:ascii="Arial" w:eastAsia="Times New Roman" w:hAnsi="Arial" w:cs="Arial"/>
                <w:color w:val="000000"/>
                <w:sz w:val="18"/>
                <w:szCs w:val="18"/>
              </w:rPr>
              <w:t>4</w:t>
            </w:r>
            <w:r w:rsidRPr="005F6E8C">
              <w:rPr>
                <w:rFonts w:ascii="Arial" w:eastAsia="Times New Roman" w:hAnsi="Arial" w:cs="Arial"/>
                <w:color w:val="000000"/>
                <w:sz w:val="18"/>
                <w:szCs w:val="18"/>
                <w:lang w:val="ru-RU"/>
              </w:rPr>
              <w:t>5</w:t>
            </w:r>
          </w:p>
        </w:tc>
        <w:tc>
          <w:tcPr>
            <w:tcW w:w="1594" w:type="dxa"/>
            <w:vMerge/>
            <w:vAlign w:val="center"/>
            <w:hideMark/>
          </w:tcPr>
          <w:p w14:paraId="0B18BCCE" w14:textId="77777777" w:rsidR="009D2AAC" w:rsidRPr="005F6E8C" w:rsidRDefault="009D2AAC" w:rsidP="009D2AAC">
            <w:pPr>
              <w:spacing w:after="0" w:line="240" w:lineRule="auto"/>
              <w:rPr>
                <w:rFonts w:ascii="Arial" w:eastAsia="Times New Roman" w:hAnsi="Arial" w:cs="Arial"/>
                <w:b/>
                <w:bCs/>
                <w:sz w:val="18"/>
                <w:szCs w:val="18"/>
              </w:rPr>
            </w:pPr>
          </w:p>
        </w:tc>
        <w:tc>
          <w:tcPr>
            <w:tcW w:w="5835" w:type="dxa"/>
            <w:shd w:val="clear" w:color="auto" w:fill="auto"/>
            <w:hideMark/>
          </w:tcPr>
          <w:p w14:paraId="4F0FDAF0" w14:textId="77777777" w:rsidR="009D2AAC" w:rsidRPr="005F6E8C" w:rsidRDefault="009D2AAC" w:rsidP="009D2AAC">
            <w:pPr>
              <w:spacing w:after="0" w:line="240" w:lineRule="auto"/>
              <w:rPr>
                <w:rFonts w:ascii="Arial" w:eastAsia="Times New Roman" w:hAnsi="Arial" w:cs="Arial"/>
                <w:sz w:val="18"/>
                <w:szCs w:val="18"/>
              </w:rPr>
            </w:pPr>
            <w:r w:rsidRPr="005F6E8C">
              <w:rPr>
                <w:rFonts w:ascii="Arial" w:eastAsia="Times New Roman" w:hAnsi="Arial" w:cs="Arial"/>
                <w:sz w:val="18"/>
                <w:szCs w:val="18"/>
              </w:rPr>
              <w:t xml:space="preserve"> Предоставление земельного участка для строительства объекта в черте населенного пункта</w:t>
            </w:r>
          </w:p>
        </w:tc>
        <w:tc>
          <w:tcPr>
            <w:tcW w:w="1501" w:type="dxa"/>
            <w:shd w:val="clear" w:color="auto" w:fill="auto"/>
            <w:noWrap/>
            <w:vAlign w:val="center"/>
            <w:hideMark/>
          </w:tcPr>
          <w:p w14:paraId="2E4F1A8E" w14:textId="77777777" w:rsidR="009D2AAC" w:rsidRPr="005F6E8C" w:rsidRDefault="009D2AAC" w:rsidP="009D2AA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878</w:t>
            </w:r>
          </w:p>
        </w:tc>
      </w:tr>
      <w:tr w:rsidR="009D2AAC" w:rsidRPr="005F6E8C" w14:paraId="0216B46F" w14:textId="77777777" w:rsidTr="0061734B">
        <w:trPr>
          <w:trHeight w:val="480"/>
        </w:trPr>
        <w:tc>
          <w:tcPr>
            <w:tcW w:w="568" w:type="dxa"/>
            <w:shd w:val="clear" w:color="auto" w:fill="auto"/>
            <w:noWrap/>
            <w:vAlign w:val="center"/>
            <w:hideMark/>
          </w:tcPr>
          <w:p w14:paraId="2EB0FA0A" w14:textId="61C719B1" w:rsidR="009D2AAC" w:rsidRPr="005F6E8C" w:rsidRDefault="009D2AAC" w:rsidP="009D2AAC">
            <w:pPr>
              <w:spacing w:after="0" w:line="240" w:lineRule="auto"/>
              <w:jc w:val="center"/>
              <w:rPr>
                <w:rFonts w:ascii="Arial" w:eastAsia="Times New Roman" w:hAnsi="Arial" w:cs="Arial"/>
                <w:color w:val="000000"/>
                <w:sz w:val="18"/>
                <w:szCs w:val="18"/>
                <w:lang w:val="ru-RU"/>
              </w:rPr>
            </w:pPr>
            <w:r w:rsidRPr="005F6E8C">
              <w:rPr>
                <w:rFonts w:ascii="Arial" w:eastAsia="Times New Roman" w:hAnsi="Arial" w:cs="Arial"/>
                <w:color w:val="000000"/>
                <w:sz w:val="18"/>
                <w:szCs w:val="18"/>
              </w:rPr>
              <w:t>4</w:t>
            </w:r>
            <w:r w:rsidRPr="005F6E8C">
              <w:rPr>
                <w:rFonts w:ascii="Arial" w:eastAsia="Times New Roman" w:hAnsi="Arial" w:cs="Arial"/>
                <w:color w:val="000000"/>
                <w:sz w:val="18"/>
                <w:szCs w:val="18"/>
                <w:lang w:val="ru-RU"/>
              </w:rPr>
              <w:t>6</w:t>
            </w:r>
          </w:p>
        </w:tc>
        <w:tc>
          <w:tcPr>
            <w:tcW w:w="1594" w:type="dxa"/>
            <w:vMerge/>
            <w:vAlign w:val="center"/>
            <w:hideMark/>
          </w:tcPr>
          <w:p w14:paraId="56752268" w14:textId="77777777" w:rsidR="009D2AAC" w:rsidRPr="005F6E8C" w:rsidRDefault="009D2AAC" w:rsidP="009D2AAC">
            <w:pPr>
              <w:spacing w:after="0" w:line="240" w:lineRule="auto"/>
              <w:rPr>
                <w:rFonts w:ascii="Arial" w:eastAsia="Times New Roman" w:hAnsi="Arial" w:cs="Arial"/>
                <w:b/>
                <w:bCs/>
                <w:sz w:val="18"/>
                <w:szCs w:val="18"/>
              </w:rPr>
            </w:pPr>
          </w:p>
        </w:tc>
        <w:tc>
          <w:tcPr>
            <w:tcW w:w="5835" w:type="dxa"/>
            <w:shd w:val="clear" w:color="auto" w:fill="auto"/>
            <w:hideMark/>
          </w:tcPr>
          <w:p w14:paraId="66B5C246" w14:textId="77777777" w:rsidR="009D2AAC" w:rsidRPr="005F6E8C" w:rsidRDefault="009D2AAC" w:rsidP="009D2AAC">
            <w:pPr>
              <w:spacing w:after="0" w:line="240" w:lineRule="auto"/>
              <w:rPr>
                <w:rFonts w:ascii="Arial" w:eastAsia="Times New Roman" w:hAnsi="Arial" w:cs="Arial"/>
                <w:sz w:val="18"/>
                <w:szCs w:val="18"/>
              </w:rPr>
            </w:pPr>
            <w:r w:rsidRPr="005F6E8C">
              <w:rPr>
                <w:rFonts w:ascii="Arial" w:eastAsia="Times New Roman" w:hAnsi="Arial" w:cs="Arial"/>
                <w:sz w:val="18"/>
                <w:szCs w:val="18"/>
              </w:rPr>
              <w:t>Регистрация рождения ребенка, в том числе внесение изменений, дополнений и исправлений в записи актов гражданского состояния</w:t>
            </w:r>
          </w:p>
        </w:tc>
        <w:tc>
          <w:tcPr>
            <w:tcW w:w="1501" w:type="dxa"/>
            <w:shd w:val="clear" w:color="auto" w:fill="auto"/>
            <w:noWrap/>
            <w:vAlign w:val="center"/>
            <w:hideMark/>
          </w:tcPr>
          <w:p w14:paraId="65EAF71B" w14:textId="77777777" w:rsidR="009D2AAC" w:rsidRPr="005F6E8C" w:rsidRDefault="009D2AAC" w:rsidP="009D2AA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1433</w:t>
            </w:r>
          </w:p>
        </w:tc>
      </w:tr>
      <w:tr w:rsidR="009D2AAC" w:rsidRPr="005F6E8C" w14:paraId="29029DEC" w14:textId="77777777" w:rsidTr="0061734B">
        <w:trPr>
          <w:trHeight w:val="105"/>
        </w:trPr>
        <w:tc>
          <w:tcPr>
            <w:tcW w:w="568" w:type="dxa"/>
            <w:shd w:val="clear" w:color="auto" w:fill="auto"/>
            <w:noWrap/>
            <w:vAlign w:val="center"/>
            <w:hideMark/>
          </w:tcPr>
          <w:p w14:paraId="3C14AFD6" w14:textId="3E220CD0" w:rsidR="009D2AAC" w:rsidRPr="005F6E8C" w:rsidRDefault="009D2AAC" w:rsidP="009D2AAC">
            <w:pPr>
              <w:spacing w:after="0" w:line="240" w:lineRule="auto"/>
              <w:jc w:val="center"/>
              <w:rPr>
                <w:rFonts w:ascii="Arial" w:eastAsia="Times New Roman" w:hAnsi="Arial" w:cs="Arial"/>
                <w:color w:val="000000"/>
                <w:sz w:val="18"/>
                <w:szCs w:val="18"/>
                <w:lang w:val="ru-RU"/>
              </w:rPr>
            </w:pPr>
            <w:r w:rsidRPr="005F6E8C">
              <w:rPr>
                <w:rFonts w:ascii="Arial" w:eastAsia="Times New Roman" w:hAnsi="Arial" w:cs="Arial"/>
                <w:color w:val="000000"/>
                <w:sz w:val="18"/>
                <w:szCs w:val="18"/>
              </w:rPr>
              <w:t>4</w:t>
            </w:r>
            <w:r w:rsidRPr="005F6E8C">
              <w:rPr>
                <w:rFonts w:ascii="Arial" w:eastAsia="Times New Roman" w:hAnsi="Arial" w:cs="Arial"/>
                <w:color w:val="000000"/>
                <w:sz w:val="18"/>
                <w:szCs w:val="18"/>
                <w:lang w:val="ru-RU"/>
              </w:rPr>
              <w:t>7</w:t>
            </w:r>
          </w:p>
        </w:tc>
        <w:tc>
          <w:tcPr>
            <w:tcW w:w="1594" w:type="dxa"/>
            <w:vMerge/>
            <w:vAlign w:val="center"/>
            <w:hideMark/>
          </w:tcPr>
          <w:p w14:paraId="00AA705A" w14:textId="77777777" w:rsidR="009D2AAC" w:rsidRPr="005F6E8C" w:rsidRDefault="009D2AAC" w:rsidP="009D2AAC">
            <w:pPr>
              <w:spacing w:after="0" w:line="240" w:lineRule="auto"/>
              <w:rPr>
                <w:rFonts w:ascii="Arial" w:eastAsia="Times New Roman" w:hAnsi="Arial" w:cs="Arial"/>
                <w:b/>
                <w:bCs/>
                <w:sz w:val="18"/>
                <w:szCs w:val="18"/>
              </w:rPr>
            </w:pPr>
          </w:p>
        </w:tc>
        <w:tc>
          <w:tcPr>
            <w:tcW w:w="5835" w:type="dxa"/>
            <w:shd w:val="clear" w:color="auto" w:fill="auto"/>
            <w:hideMark/>
          </w:tcPr>
          <w:p w14:paraId="25A4DB61" w14:textId="77777777" w:rsidR="009D2AAC" w:rsidRPr="005F6E8C" w:rsidRDefault="009D2AAC" w:rsidP="009D2AAC">
            <w:pPr>
              <w:spacing w:after="0" w:line="240" w:lineRule="auto"/>
              <w:rPr>
                <w:rFonts w:ascii="Arial" w:eastAsia="Times New Roman" w:hAnsi="Arial" w:cs="Arial"/>
                <w:sz w:val="18"/>
                <w:szCs w:val="18"/>
              </w:rPr>
            </w:pPr>
            <w:r w:rsidRPr="005F6E8C">
              <w:rPr>
                <w:rFonts w:ascii="Arial" w:eastAsia="Times New Roman" w:hAnsi="Arial" w:cs="Arial"/>
                <w:sz w:val="18"/>
                <w:szCs w:val="18"/>
              </w:rPr>
              <w:t>Субсидирование производства приоритетных культур, в том числе многолетних насаждений</w:t>
            </w:r>
          </w:p>
        </w:tc>
        <w:tc>
          <w:tcPr>
            <w:tcW w:w="1501" w:type="dxa"/>
            <w:shd w:val="clear" w:color="auto" w:fill="auto"/>
            <w:noWrap/>
            <w:vAlign w:val="center"/>
            <w:hideMark/>
          </w:tcPr>
          <w:p w14:paraId="4080D1EF" w14:textId="77777777" w:rsidR="009D2AAC" w:rsidRPr="005F6E8C" w:rsidRDefault="009D2AAC" w:rsidP="009D2AA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39</w:t>
            </w:r>
          </w:p>
        </w:tc>
      </w:tr>
      <w:tr w:rsidR="009D2AAC" w:rsidRPr="005F6E8C" w14:paraId="1C5A73C3" w14:textId="77777777" w:rsidTr="0061734B">
        <w:trPr>
          <w:trHeight w:val="300"/>
        </w:trPr>
        <w:tc>
          <w:tcPr>
            <w:tcW w:w="568" w:type="dxa"/>
            <w:shd w:val="clear" w:color="auto" w:fill="auto"/>
            <w:noWrap/>
            <w:vAlign w:val="center"/>
            <w:hideMark/>
          </w:tcPr>
          <w:p w14:paraId="64712BAB" w14:textId="77777777" w:rsidR="009D2AAC" w:rsidRPr="005F6E8C" w:rsidRDefault="009D2AAC" w:rsidP="009D2AA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1594" w:type="dxa"/>
            <w:shd w:val="clear" w:color="auto" w:fill="auto"/>
            <w:noWrap/>
            <w:vAlign w:val="center"/>
            <w:hideMark/>
          </w:tcPr>
          <w:p w14:paraId="64A51D27" w14:textId="77777777" w:rsidR="009D2AAC" w:rsidRPr="005F6E8C" w:rsidRDefault="009D2AAC" w:rsidP="009D2AA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5835" w:type="dxa"/>
            <w:shd w:val="clear" w:color="auto" w:fill="auto"/>
            <w:hideMark/>
          </w:tcPr>
          <w:p w14:paraId="2D5C5FCC" w14:textId="77777777" w:rsidR="009D2AAC" w:rsidRPr="005F6E8C" w:rsidRDefault="009D2AAC" w:rsidP="009D2AAC">
            <w:pPr>
              <w:spacing w:after="0" w:line="240" w:lineRule="auto"/>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Всего</w:t>
            </w:r>
          </w:p>
        </w:tc>
        <w:tc>
          <w:tcPr>
            <w:tcW w:w="1501" w:type="dxa"/>
            <w:shd w:val="clear" w:color="auto" w:fill="auto"/>
            <w:noWrap/>
            <w:vAlign w:val="center"/>
            <w:hideMark/>
          </w:tcPr>
          <w:p w14:paraId="4BD3EDE6" w14:textId="77777777" w:rsidR="009D2AAC" w:rsidRPr="005F6E8C" w:rsidRDefault="009D2AAC" w:rsidP="009D2AAC">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9810</w:t>
            </w:r>
          </w:p>
        </w:tc>
      </w:tr>
      <w:tr w:rsidR="009D2AAC" w:rsidRPr="005F6E8C" w14:paraId="52C74BD0" w14:textId="77777777" w:rsidTr="0061734B">
        <w:trPr>
          <w:trHeight w:val="480"/>
        </w:trPr>
        <w:tc>
          <w:tcPr>
            <w:tcW w:w="568" w:type="dxa"/>
            <w:shd w:val="clear" w:color="auto" w:fill="auto"/>
            <w:noWrap/>
            <w:vAlign w:val="center"/>
            <w:hideMark/>
          </w:tcPr>
          <w:p w14:paraId="5517C632" w14:textId="77777777" w:rsidR="009D2AAC" w:rsidRPr="005F6E8C" w:rsidRDefault="009D2AAC" w:rsidP="009D2AAC">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w:t>
            </w:r>
          </w:p>
        </w:tc>
        <w:tc>
          <w:tcPr>
            <w:tcW w:w="1594" w:type="dxa"/>
            <w:shd w:val="clear" w:color="auto" w:fill="auto"/>
            <w:vAlign w:val="center"/>
            <w:hideMark/>
          </w:tcPr>
          <w:p w14:paraId="0C1B5B83" w14:textId="77777777" w:rsidR="009D2AAC" w:rsidRPr="005F6E8C" w:rsidRDefault="009D2AAC" w:rsidP="009D2AAC">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Наименование госоргана</w:t>
            </w:r>
          </w:p>
        </w:tc>
        <w:tc>
          <w:tcPr>
            <w:tcW w:w="5835" w:type="dxa"/>
            <w:shd w:val="clear" w:color="auto" w:fill="auto"/>
            <w:vAlign w:val="center"/>
            <w:hideMark/>
          </w:tcPr>
          <w:p w14:paraId="109260EC" w14:textId="77777777" w:rsidR="009D2AAC" w:rsidRPr="005F6E8C" w:rsidRDefault="009D2AAC" w:rsidP="009D2AAC">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Наименование государственной услуги</w:t>
            </w:r>
          </w:p>
        </w:tc>
        <w:tc>
          <w:tcPr>
            <w:tcW w:w="1501" w:type="dxa"/>
            <w:shd w:val="clear" w:color="auto" w:fill="auto"/>
            <w:vAlign w:val="center"/>
            <w:hideMark/>
          </w:tcPr>
          <w:p w14:paraId="5A9CF747" w14:textId="6FB39533" w:rsidR="009D2AAC" w:rsidRPr="005F6E8C" w:rsidRDefault="009D2AAC" w:rsidP="009D2AAC">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Качеств</w:t>
            </w:r>
            <w:r w:rsidRPr="005F6E8C">
              <w:rPr>
                <w:rFonts w:ascii="Arial" w:eastAsia="Times New Roman" w:hAnsi="Arial" w:cs="Arial"/>
                <w:b/>
                <w:bCs/>
                <w:color w:val="000000"/>
                <w:sz w:val="18"/>
                <w:szCs w:val="18"/>
                <w:lang w:val="ru-RU"/>
              </w:rPr>
              <w:t>е</w:t>
            </w:r>
            <w:r w:rsidRPr="005F6E8C">
              <w:rPr>
                <w:rFonts w:ascii="Arial" w:eastAsia="Times New Roman" w:hAnsi="Arial" w:cs="Arial"/>
                <w:b/>
                <w:bCs/>
                <w:color w:val="000000"/>
                <w:sz w:val="18"/>
                <w:szCs w:val="18"/>
              </w:rPr>
              <w:t>нные методы сбора информации</w:t>
            </w:r>
          </w:p>
        </w:tc>
      </w:tr>
      <w:tr w:rsidR="009D2AAC" w:rsidRPr="005F6E8C" w14:paraId="53C14307" w14:textId="77777777" w:rsidTr="0061734B">
        <w:trPr>
          <w:trHeight w:val="480"/>
        </w:trPr>
        <w:tc>
          <w:tcPr>
            <w:tcW w:w="568" w:type="dxa"/>
            <w:shd w:val="clear" w:color="auto" w:fill="auto"/>
            <w:noWrap/>
            <w:vAlign w:val="center"/>
            <w:hideMark/>
          </w:tcPr>
          <w:p w14:paraId="42B44F6B" w14:textId="644CA89F" w:rsidR="009D2AAC" w:rsidRPr="005F6E8C" w:rsidRDefault="009D2AAC" w:rsidP="009D2AAC">
            <w:pPr>
              <w:spacing w:after="0" w:line="240" w:lineRule="auto"/>
              <w:jc w:val="center"/>
              <w:rPr>
                <w:rFonts w:ascii="Arial" w:eastAsia="Times New Roman" w:hAnsi="Arial" w:cs="Arial"/>
                <w:color w:val="000000"/>
                <w:sz w:val="18"/>
                <w:szCs w:val="18"/>
                <w:lang w:val="ru-RU"/>
              </w:rPr>
            </w:pPr>
            <w:r w:rsidRPr="005F6E8C">
              <w:rPr>
                <w:rFonts w:ascii="Arial" w:eastAsia="Times New Roman" w:hAnsi="Arial" w:cs="Arial"/>
                <w:color w:val="000000"/>
                <w:sz w:val="18"/>
                <w:szCs w:val="18"/>
              </w:rPr>
              <w:t>4</w:t>
            </w:r>
            <w:r w:rsidRPr="005F6E8C">
              <w:rPr>
                <w:rFonts w:ascii="Arial" w:eastAsia="Times New Roman" w:hAnsi="Arial" w:cs="Arial"/>
                <w:color w:val="000000"/>
                <w:sz w:val="18"/>
                <w:szCs w:val="18"/>
                <w:lang w:val="ru-RU"/>
              </w:rPr>
              <w:t>8</w:t>
            </w:r>
          </w:p>
        </w:tc>
        <w:tc>
          <w:tcPr>
            <w:tcW w:w="1594" w:type="dxa"/>
            <w:shd w:val="clear" w:color="auto" w:fill="auto"/>
            <w:vAlign w:val="center"/>
            <w:hideMark/>
          </w:tcPr>
          <w:p w14:paraId="1A578215" w14:textId="77777777" w:rsidR="009D2AAC" w:rsidRPr="005F6E8C" w:rsidRDefault="009D2AAC" w:rsidP="009D2AAC">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rPr>
              <w:t>СК</w:t>
            </w:r>
          </w:p>
        </w:tc>
        <w:tc>
          <w:tcPr>
            <w:tcW w:w="5835" w:type="dxa"/>
            <w:shd w:val="clear" w:color="auto" w:fill="auto"/>
            <w:hideMark/>
          </w:tcPr>
          <w:p w14:paraId="2A261AAD" w14:textId="77777777" w:rsidR="009D2AAC" w:rsidRPr="005F6E8C" w:rsidRDefault="009D2AAC" w:rsidP="009D2AAC">
            <w:pPr>
              <w:spacing w:after="0" w:line="240" w:lineRule="auto"/>
              <w:jc w:val="both"/>
              <w:rPr>
                <w:rFonts w:ascii="Arial" w:eastAsia="Times New Roman" w:hAnsi="Arial" w:cs="Arial"/>
                <w:sz w:val="18"/>
                <w:szCs w:val="18"/>
              </w:rPr>
            </w:pPr>
            <w:r w:rsidRPr="005F6E8C">
              <w:rPr>
                <w:rFonts w:ascii="Arial" w:eastAsia="Times New Roman" w:hAnsi="Arial" w:cs="Arial"/>
                <w:sz w:val="18"/>
                <w:szCs w:val="18"/>
              </w:rPr>
              <w:t>Сертификация лиц, претендующих на присвоение квалификации государственного аудитора</w:t>
            </w:r>
          </w:p>
        </w:tc>
        <w:tc>
          <w:tcPr>
            <w:tcW w:w="1501" w:type="dxa"/>
            <w:shd w:val="clear" w:color="auto" w:fill="auto"/>
            <w:noWrap/>
            <w:vAlign w:val="center"/>
            <w:hideMark/>
          </w:tcPr>
          <w:p w14:paraId="12DA176C" w14:textId="01FFFF3F" w:rsidR="009D2AAC" w:rsidRPr="005F6E8C" w:rsidRDefault="00426BAD" w:rsidP="009D2AA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lang w:val="ru-RU"/>
              </w:rPr>
              <w:t xml:space="preserve"> -</w:t>
            </w:r>
            <w:r w:rsidR="009D2AAC" w:rsidRPr="005F6E8C">
              <w:rPr>
                <w:rFonts w:ascii="Arial" w:eastAsia="Times New Roman" w:hAnsi="Arial" w:cs="Arial"/>
                <w:color w:val="000000"/>
                <w:sz w:val="18"/>
                <w:szCs w:val="18"/>
              </w:rPr>
              <w:t> </w:t>
            </w:r>
          </w:p>
        </w:tc>
      </w:tr>
      <w:tr w:rsidR="009D2AAC" w:rsidRPr="005F6E8C" w14:paraId="6C645855" w14:textId="77777777" w:rsidTr="0061734B">
        <w:trPr>
          <w:trHeight w:val="480"/>
        </w:trPr>
        <w:tc>
          <w:tcPr>
            <w:tcW w:w="568" w:type="dxa"/>
            <w:shd w:val="clear" w:color="auto" w:fill="auto"/>
            <w:noWrap/>
            <w:vAlign w:val="center"/>
          </w:tcPr>
          <w:p w14:paraId="0884BF4A" w14:textId="1A429C46" w:rsidR="009D2AAC" w:rsidRPr="005F6E8C" w:rsidRDefault="009D2AAC" w:rsidP="009D2AAC">
            <w:pPr>
              <w:spacing w:after="0" w:line="240" w:lineRule="auto"/>
              <w:jc w:val="center"/>
              <w:rPr>
                <w:rFonts w:ascii="Arial" w:eastAsia="Times New Roman" w:hAnsi="Arial" w:cs="Arial"/>
                <w:color w:val="000000"/>
                <w:sz w:val="18"/>
                <w:szCs w:val="18"/>
                <w:lang w:val="ru-RU"/>
              </w:rPr>
            </w:pPr>
            <w:r w:rsidRPr="005F6E8C">
              <w:rPr>
                <w:rFonts w:ascii="Arial" w:eastAsia="Times New Roman" w:hAnsi="Arial" w:cs="Arial"/>
                <w:color w:val="000000"/>
                <w:sz w:val="18"/>
                <w:szCs w:val="18"/>
                <w:lang w:val="ru-RU"/>
              </w:rPr>
              <w:t>49</w:t>
            </w:r>
          </w:p>
        </w:tc>
        <w:tc>
          <w:tcPr>
            <w:tcW w:w="1594" w:type="dxa"/>
            <w:shd w:val="clear" w:color="auto" w:fill="auto"/>
            <w:vAlign w:val="center"/>
          </w:tcPr>
          <w:p w14:paraId="67AB3107" w14:textId="200EFFD4" w:rsidR="009D2AAC" w:rsidRPr="005F6E8C" w:rsidRDefault="009D2AAC" w:rsidP="009D2AAC">
            <w:pPr>
              <w:spacing w:after="0" w:line="240" w:lineRule="auto"/>
              <w:jc w:val="center"/>
              <w:rPr>
                <w:rFonts w:ascii="Arial" w:eastAsia="Times New Roman" w:hAnsi="Arial" w:cs="Arial"/>
                <w:b/>
                <w:bCs/>
                <w:sz w:val="18"/>
                <w:szCs w:val="18"/>
                <w:lang w:val="ru-RU"/>
              </w:rPr>
            </w:pPr>
            <w:r w:rsidRPr="005F6E8C">
              <w:rPr>
                <w:rFonts w:ascii="Arial" w:eastAsia="Times New Roman" w:hAnsi="Arial" w:cs="Arial"/>
                <w:b/>
                <w:bCs/>
                <w:sz w:val="18"/>
                <w:szCs w:val="18"/>
                <w:lang w:val="ru-RU"/>
              </w:rPr>
              <w:t>АРРФР</w:t>
            </w:r>
          </w:p>
        </w:tc>
        <w:tc>
          <w:tcPr>
            <w:tcW w:w="5835" w:type="dxa"/>
            <w:shd w:val="clear" w:color="auto" w:fill="auto"/>
          </w:tcPr>
          <w:p w14:paraId="2D84CDC2" w14:textId="3BB6F3A1" w:rsidR="009D2AAC" w:rsidRPr="005F6E8C" w:rsidRDefault="009D2AAC" w:rsidP="009D2AAC">
            <w:pPr>
              <w:spacing w:after="0" w:line="240" w:lineRule="auto"/>
              <w:jc w:val="both"/>
              <w:rPr>
                <w:rFonts w:ascii="Arial" w:eastAsia="Times New Roman" w:hAnsi="Arial" w:cs="Arial"/>
                <w:sz w:val="18"/>
                <w:szCs w:val="18"/>
              </w:rPr>
            </w:pPr>
            <w:r w:rsidRPr="005F6E8C">
              <w:rPr>
                <w:rFonts w:ascii="Arial" w:eastAsia="Times New Roman" w:hAnsi="Arial" w:cs="Arial"/>
                <w:color w:val="000000"/>
                <w:sz w:val="18"/>
                <w:szCs w:val="18"/>
              </w:rPr>
              <w:t>Выдача лицензии на осуществление деятельности на рынке ценных бумаг</w:t>
            </w:r>
          </w:p>
        </w:tc>
        <w:tc>
          <w:tcPr>
            <w:tcW w:w="1501" w:type="dxa"/>
            <w:shd w:val="clear" w:color="auto" w:fill="auto"/>
            <w:noWrap/>
            <w:vAlign w:val="center"/>
          </w:tcPr>
          <w:p w14:paraId="5AD65AC0" w14:textId="25291B8A" w:rsidR="009D2AAC" w:rsidRPr="005F6E8C" w:rsidRDefault="00426BAD" w:rsidP="00426BAD">
            <w:pPr>
              <w:spacing w:after="0" w:line="240" w:lineRule="auto"/>
              <w:jc w:val="center"/>
              <w:rPr>
                <w:rFonts w:ascii="Arial" w:eastAsia="Times New Roman" w:hAnsi="Arial" w:cs="Arial"/>
                <w:color w:val="000000"/>
                <w:sz w:val="18"/>
                <w:szCs w:val="18"/>
                <w:lang w:val="ru-RU"/>
              </w:rPr>
            </w:pPr>
            <w:r w:rsidRPr="005F6E8C">
              <w:rPr>
                <w:rFonts w:ascii="Arial" w:eastAsia="Times New Roman" w:hAnsi="Arial" w:cs="Arial"/>
                <w:color w:val="000000"/>
                <w:sz w:val="18"/>
                <w:szCs w:val="18"/>
                <w:lang w:val="ru-RU"/>
              </w:rPr>
              <w:t>-</w:t>
            </w:r>
          </w:p>
        </w:tc>
      </w:tr>
      <w:tr w:rsidR="009D2AAC" w:rsidRPr="005F6E8C" w14:paraId="0CA72CBA" w14:textId="77777777" w:rsidTr="0061734B">
        <w:trPr>
          <w:trHeight w:val="273"/>
        </w:trPr>
        <w:tc>
          <w:tcPr>
            <w:tcW w:w="568" w:type="dxa"/>
            <w:shd w:val="clear" w:color="auto" w:fill="auto"/>
            <w:noWrap/>
            <w:vAlign w:val="center"/>
            <w:hideMark/>
          </w:tcPr>
          <w:p w14:paraId="3835579C" w14:textId="77777777" w:rsidR="009D2AAC" w:rsidRPr="005F6E8C" w:rsidRDefault="009D2AAC" w:rsidP="009D2AA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w:t>
            </w:r>
          </w:p>
        </w:tc>
        <w:tc>
          <w:tcPr>
            <w:tcW w:w="1594" w:type="dxa"/>
            <w:shd w:val="clear" w:color="auto" w:fill="auto"/>
            <w:vAlign w:val="center"/>
            <w:hideMark/>
          </w:tcPr>
          <w:p w14:paraId="716EBD02" w14:textId="77777777" w:rsidR="009D2AAC" w:rsidRPr="005F6E8C" w:rsidRDefault="009D2AAC" w:rsidP="009D2AAC">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rPr>
              <w:t>МИО</w:t>
            </w:r>
          </w:p>
        </w:tc>
        <w:tc>
          <w:tcPr>
            <w:tcW w:w="5835" w:type="dxa"/>
            <w:shd w:val="clear" w:color="auto" w:fill="auto"/>
            <w:hideMark/>
          </w:tcPr>
          <w:p w14:paraId="4055DE8D" w14:textId="77777777" w:rsidR="009D2AAC" w:rsidRPr="005F6E8C" w:rsidRDefault="009D2AAC" w:rsidP="009D2AAC">
            <w:pPr>
              <w:spacing w:after="0" w:line="240" w:lineRule="auto"/>
              <w:jc w:val="both"/>
              <w:rPr>
                <w:rFonts w:ascii="Arial" w:eastAsia="Times New Roman" w:hAnsi="Arial" w:cs="Arial"/>
                <w:sz w:val="18"/>
                <w:szCs w:val="18"/>
              </w:rPr>
            </w:pPr>
            <w:r w:rsidRPr="005F6E8C">
              <w:rPr>
                <w:rFonts w:ascii="Arial" w:eastAsia="Times New Roman" w:hAnsi="Arial" w:cs="Arial"/>
                <w:sz w:val="18"/>
                <w:szCs w:val="18"/>
              </w:rPr>
              <w:t>Прием и рассмотрение документов о целесообразности направления граждан Республики Казахстан на лечение за рубеж и (или) привлечения зарубежных специалистов для проведения лечения в отечественных медицинских организациях в рамках гарантированного объема бесплатной медицинской помощи</w:t>
            </w:r>
          </w:p>
        </w:tc>
        <w:tc>
          <w:tcPr>
            <w:tcW w:w="1501" w:type="dxa"/>
            <w:shd w:val="clear" w:color="auto" w:fill="auto"/>
            <w:noWrap/>
            <w:vAlign w:val="center"/>
            <w:hideMark/>
          </w:tcPr>
          <w:p w14:paraId="3947A58F" w14:textId="17F08A8D" w:rsidR="009D2AAC" w:rsidRPr="005F6E8C" w:rsidRDefault="009D2AAC" w:rsidP="009D2AAC">
            <w:pPr>
              <w:spacing w:after="0" w:line="240" w:lineRule="auto"/>
              <w:jc w:val="center"/>
              <w:rPr>
                <w:rFonts w:ascii="Arial" w:eastAsia="Times New Roman" w:hAnsi="Arial" w:cs="Arial"/>
                <w:color w:val="000000"/>
                <w:sz w:val="18"/>
                <w:szCs w:val="18"/>
                <w:lang w:val="ru-RU"/>
              </w:rPr>
            </w:pPr>
            <w:r w:rsidRPr="005F6E8C">
              <w:rPr>
                <w:rFonts w:ascii="Arial" w:eastAsia="Times New Roman" w:hAnsi="Arial" w:cs="Arial"/>
                <w:color w:val="000000"/>
                <w:sz w:val="18"/>
                <w:szCs w:val="18"/>
              </w:rPr>
              <w:t> </w:t>
            </w:r>
            <w:r w:rsidR="00426BAD" w:rsidRPr="005F6E8C">
              <w:rPr>
                <w:rFonts w:ascii="Arial" w:eastAsia="Times New Roman" w:hAnsi="Arial" w:cs="Arial"/>
                <w:color w:val="000000"/>
                <w:sz w:val="18"/>
                <w:szCs w:val="18"/>
                <w:lang w:val="ru-RU"/>
              </w:rPr>
              <w:t>-</w:t>
            </w:r>
          </w:p>
        </w:tc>
      </w:tr>
    </w:tbl>
    <w:p w14:paraId="72EFF004" w14:textId="491CB4EE" w:rsidR="0061734B" w:rsidRPr="005F6E8C" w:rsidRDefault="0061734B">
      <w:r w:rsidRPr="005F6E8C">
        <w:br w:type="page"/>
      </w:r>
    </w:p>
    <w:p w14:paraId="1BE8476A" w14:textId="471AE1C0" w:rsidR="00CD0837" w:rsidRPr="005F6E8C" w:rsidRDefault="00CD0837" w:rsidP="001E73B9">
      <w:pPr>
        <w:pStyle w:val="10"/>
        <w:jc w:val="both"/>
        <w:rPr>
          <w:rFonts w:ascii="Arial" w:hAnsi="Arial" w:cs="Arial"/>
          <w:b/>
          <w:bCs/>
          <w:sz w:val="28"/>
          <w:szCs w:val="28"/>
          <w:lang w:val="ru-RU"/>
        </w:rPr>
      </w:pPr>
      <w:bookmarkStart w:id="4" w:name="_Toc121770777"/>
      <w:r w:rsidRPr="005F6E8C">
        <w:rPr>
          <w:rFonts w:ascii="Arial" w:hAnsi="Arial" w:cs="Arial"/>
          <w:b/>
          <w:bCs/>
          <w:sz w:val="28"/>
          <w:szCs w:val="28"/>
          <w:lang w:val="ru-RU"/>
        </w:rPr>
        <w:lastRenderedPageBreak/>
        <w:t>2.1 СОЦИАЛЬНО-ДЕМОГРАФИЧЕСКИЙ БЛОК</w:t>
      </w:r>
      <w:bookmarkEnd w:id="4"/>
    </w:p>
    <w:p w14:paraId="3A7C2E5E" w14:textId="77777777" w:rsidR="00761A49" w:rsidRPr="005F6E8C" w:rsidRDefault="00761A49" w:rsidP="00410B30">
      <w:pPr>
        <w:tabs>
          <w:tab w:val="left" w:pos="426"/>
        </w:tabs>
        <w:jc w:val="both"/>
        <w:rPr>
          <w:rFonts w:ascii="Arial" w:hAnsi="Arial" w:cs="Arial"/>
          <w:sz w:val="24"/>
          <w:szCs w:val="24"/>
          <w:lang w:val="ru-RU"/>
        </w:rPr>
      </w:pPr>
      <w:r w:rsidRPr="005F6E8C">
        <w:rPr>
          <w:rFonts w:ascii="Arial" w:hAnsi="Arial" w:cs="Arial"/>
          <w:sz w:val="24"/>
          <w:szCs w:val="24"/>
          <w:lang w:val="ru-RU"/>
        </w:rPr>
        <w:tab/>
      </w:r>
    </w:p>
    <w:p w14:paraId="5E9E1C19" w14:textId="792DB2B9" w:rsidR="00761A49" w:rsidRPr="005F6E8C" w:rsidRDefault="00761A49" w:rsidP="00FA1347">
      <w:pPr>
        <w:tabs>
          <w:tab w:val="left" w:pos="426"/>
        </w:tabs>
        <w:jc w:val="both"/>
        <w:rPr>
          <w:rFonts w:ascii="Arial" w:hAnsi="Arial" w:cs="Arial"/>
          <w:sz w:val="24"/>
          <w:szCs w:val="24"/>
          <w:lang w:val="ru-RU"/>
        </w:rPr>
      </w:pPr>
      <w:r w:rsidRPr="005F6E8C">
        <w:rPr>
          <w:rFonts w:ascii="Arial" w:hAnsi="Arial" w:cs="Arial"/>
          <w:sz w:val="24"/>
          <w:szCs w:val="24"/>
          <w:lang w:val="ru-RU"/>
        </w:rPr>
        <w:tab/>
      </w:r>
      <w:r w:rsidRPr="005F6E8C">
        <w:rPr>
          <w:rFonts w:ascii="Arial" w:hAnsi="Arial" w:cs="Arial"/>
          <w:sz w:val="24"/>
          <w:szCs w:val="24"/>
          <w:lang w:val="ru-RU"/>
        </w:rPr>
        <w:tab/>
      </w:r>
      <w:r w:rsidRPr="005F6E8C">
        <w:rPr>
          <w:rFonts w:ascii="Arial" w:hAnsi="Arial" w:cs="Arial"/>
          <w:b/>
          <w:bCs/>
          <w:sz w:val="24"/>
          <w:szCs w:val="24"/>
          <w:lang w:val="ru-RU"/>
        </w:rPr>
        <w:t xml:space="preserve">Основные социально-демографические показатели </w:t>
      </w:r>
      <w:r w:rsidR="00B50471" w:rsidRPr="005F6E8C">
        <w:rPr>
          <w:rFonts w:ascii="Arial" w:hAnsi="Arial" w:cs="Arial"/>
          <w:sz w:val="24"/>
          <w:szCs w:val="24"/>
          <w:lang w:val="ru-RU"/>
        </w:rPr>
        <w:t xml:space="preserve">опрошенных </w:t>
      </w:r>
      <w:r w:rsidRPr="005F6E8C">
        <w:rPr>
          <w:rFonts w:ascii="Arial" w:hAnsi="Arial" w:cs="Arial"/>
          <w:sz w:val="24"/>
          <w:szCs w:val="24"/>
          <w:lang w:val="ru-RU"/>
        </w:rPr>
        <w:t xml:space="preserve">услугополучателей </w:t>
      </w:r>
      <w:r w:rsidR="00FA1347" w:rsidRPr="005F6E8C">
        <w:rPr>
          <w:rFonts w:ascii="Arial" w:hAnsi="Arial" w:cs="Arial"/>
          <w:sz w:val="24"/>
          <w:szCs w:val="24"/>
          <w:lang w:val="ru-RU"/>
        </w:rPr>
        <w:t xml:space="preserve">по 50 государственным услугам в рамках государственного социального заказа </w:t>
      </w:r>
      <w:r w:rsidRPr="005F6E8C">
        <w:rPr>
          <w:rFonts w:ascii="Arial" w:hAnsi="Arial" w:cs="Arial"/>
          <w:sz w:val="24"/>
          <w:szCs w:val="24"/>
          <w:lang w:val="ru-RU"/>
        </w:rPr>
        <w:t>были распределены следующим образом:</w:t>
      </w:r>
    </w:p>
    <w:p w14:paraId="7F4530BB" w14:textId="23A70C88" w:rsidR="009E2493" w:rsidRPr="005F6E8C" w:rsidRDefault="009E2493" w:rsidP="00761A49">
      <w:pPr>
        <w:tabs>
          <w:tab w:val="left" w:pos="709"/>
        </w:tabs>
        <w:jc w:val="both"/>
        <w:rPr>
          <w:rFonts w:ascii="Arial" w:hAnsi="Arial" w:cs="Arial"/>
          <w:sz w:val="24"/>
          <w:szCs w:val="24"/>
          <w:lang w:val="ru-RU"/>
        </w:rPr>
      </w:pPr>
      <w:r w:rsidRPr="005F6E8C">
        <w:rPr>
          <w:rFonts w:ascii="Arial" w:hAnsi="Arial" w:cs="Arial"/>
          <w:sz w:val="24"/>
          <w:szCs w:val="24"/>
          <w:lang w:val="ru-RU"/>
        </w:rPr>
        <w:tab/>
        <w:t>Среди опрошенных услугополучателей 63% женского и 37% мужского пола</w:t>
      </w:r>
      <w:r w:rsidR="000C4BC4" w:rsidRPr="005F6E8C">
        <w:rPr>
          <w:rFonts w:ascii="Arial" w:hAnsi="Arial" w:cs="Arial"/>
          <w:sz w:val="24"/>
          <w:szCs w:val="24"/>
          <w:lang w:val="ru-RU"/>
        </w:rPr>
        <w:t xml:space="preserve">, наиболее значимая возрастная категория – это услугополучатели </w:t>
      </w:r>
      <w:r w:rsidR="00345841" w:rsidRPr="005F6E8C">
        <w:rPr>
          <w:rFonts w:ascii="Arial" w:hAnsi="Arial" w:cs="Arial"/>
          <w:sz w:val="24"/>
          <w:szCs w:val="24"/>
          <w:lang w:val="ru-RU"/>
        </w:rPr>
        <w:t>30–39 лет (37,6%), а также 40–49 лет (2</w:t>
      </w:r>
      <w:r w:rsidR="006B0DE1" w:rsidRPr="005F6E8C">
        <w:rPr>
          <w:rFonts w:ascii="Arial" w:hAnsi="Arial" w:cs="Arial"/>
          <w:sz w:val="24"/>
          <w:szCs w:val="24"/>
          <w:lang w:val="ru-RU"/>
        </w:rPr>
        <w:t>7</w:t>
      </w:r>
      <w:r w:rsidR="00345841" w:rsidRPr="005F6E8C">
        <w:rPr>
          <w:rFonts w:ascii="Arial" w:hAnsi="Arial" w:cs="Arial"/>
          <w:sz w:val="24"/>
          <w:szCs w:val="24"/>
          <w:lang w:val="ru-RU"/>
        </w:rPr>
        <w:t>%). Молодежь также является активной категорией услугополучателей – в совокупности 18,5% население в возрасте до 29 лет. Наиболее малочисленная категория услугополучателей люди старшего возраста от 50 лет и старше – в совокупности 16,9%.</w:t>
      </w:r>
    </w:p>
    <w:p w14:paraId="0272DD90" w14:textId="1FC9E4BA" w:rsidR="00E50172" w:rsidRPr="005F6E8C" w:rsidRDefault="00761A49" w:rsidP="00345841">
      <w:pPr>
        <w:tabs>
          <w:tab w:val="left" w:pos="709"/>
        </w:tabs>
        <w:jc w:val="right"/>
        <w:rPr>
          <w:rFonts w:ascii="Arial" w:hAnsi="Arial" w:cs="Arial"/>
          <w:i/>
          <w:iCs/>
          <w:lang w:val="ru-RU"/>
        </w:rPr>
      </w:pPr>
      <w:r w:rsidRPr="005F6E8C">
        <w:rPr>
          <w:rFonts w:ascii="Arial" w:hAnsi="Arial" w:cs="Arial"/>
          <w:i/>
          <w:iCs/>
          <w:lang w:val="ru-RU"/>
        </w:rPr>
        <w:tab/>
      </w:r>
      <w:r w:rsidR="00345841" w:rsidRPr="005F6E8C">
        <w:rPr>
          <w:rFonts w:ascii="Arial" w:hAnsi="Arial" w:cs="Arial"/>
          <w:i/>
          <w:iCs/>
          <w:lang w:val="ru-RU"/>
        </w:rPr>
        <w:t xml:space="preserve">Диаграмма 2.1.1. </w:t>
      </w:r>
      <w:r w:rsidR="00B74E7F" w:rsidRPr="005F6E8C">
        <w:rPr>
          <w:rFonts w:ascii="Arial" w:hAnsi="Arial" w:cs="Arial"/>
          <w:i/>
          <w:iCs/>
          <w:lang w:val="ru-RU"/>
        </w:rPr>
        <w:t>Распределение респондентов по полу</w:t>
      </w:r>
      <w:r w:rsidR="009E2493" w:rsidRPr="005F6E8C">
        <w:rPr>
          <w:rFonts w:ascii="Arial" w:hAnsi="Arial" w:cs="Arial"/>
          <w:i/>
          <w:iCs/>
          <w:lang w:val="ru-RU"/>
        </w:rPr>
        <w:t xml:space="preserve"> и возрасту</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12"/>
        <w:gridCol w:w="5443"/>
      </w:tblGrid>
      <w:tr w:rsidR="009E2493" w:rsidRPr="005F6E8C" w14:paraId="605D4721" w14:textId="77777777" w:rsidTr="009E2493">
        <w:tc>
          <w:tcPr>
            <w:tcW w:w="4672" w:type="dxa"/>
          </w:tcPr>
          <w:p w14:paraId="63B382BC" w14:textId="100C3E63" w:rsidR="009E2493" w:rsidRPr="005F6E8C" w:rsidRDefault="009E2493" w:rsidP="00B74E7F">
            <w:pPr>
              <w:tabs>
                <w:tab w:val="left" w:pos="426"/>
              </w:tabs>
              <w:jc w:val="right"/>
              <w:rPr>
                <w:rFonts w:ascii="Arial" w:hAnsi="Arial" w:cs="Arial"/>
                <w:i/>
                <w:iCs/>
                <w:sz w:val="24"/>
                <w:szCs w:val="24"/>
                <w:lang w:val="ru-RU"/>
              </w:rPr>
            </w:pPr>
            <w:r w:rsidRPr="005F6E8C">
              <w:rPr>
                <w:noProof/>
                <w:lang w:val="ru-RU" w:eastAsia="ru-RU"/>
              </w:rPr>
              <w:drawing>
                <wp:inline distT="0" distB="0" distL="0" distR="0" wp14:anchorId="40C2058D" wp14:editId="558ABA3C">
                  <wp:extent cx="2438400" cy="2200275"/>
                  <wp:effectExtent l="0" t="0" r="0" b="0"/>
                  <wp:docPr id="5" name="Диаграмма 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A3246F3-1008-A8B1-67C4-2A19C98D9A6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c>
          <w:tcPr>
            <w:tcW w:w="4673" w:type="dxa"/>
          </w:tcPr>
          <w:p w14:paraId="78AB5809" w14:textId="33D849B1" w:rsidR="009E2493" w:rsidRPr="005F6E8C" w:rsidRDefault="009E2493" w:rsidP="00B74E7F">
            <w:pPr>
              <w:tabs>
                <w:tab w:val="left" w:pos="426"/>
              </w:tabs>
              <w:jc w:val="right"/>
              <w:rPr>
                <w:rFonts w:ascii="Arial" w:hAnsi="Arial" w:cs="Arial"/>
                <w:i/>
                <w:iCs/>
                <w:sz w:val="24"/>
                <w:szCs w:val="24"/>
                <w:lang w:val="ru-RU"/>
              </w:rPr>
            </w:pPr>
            <w:r w:rsidRPr="005F6E8C">
              <w:rPr>
                <w:noProof/>
                <w:lang w:val="ru-RU" w:eastAsia="ru-RU"/>
              </w:rPr>
              <w:drawing>
                <wp:inline distT="0" distB="0" distL="0" distR="0" wp14:anchorId="0B8FCB5E" wp14:editId="7653F750">
                  <wp:extent cx="3448050" cy="2295525"/>
                  <wp:effectExtent l="0" t="0" r="0" b="0"/>
                  <wp:docPr id="6" name="Диаграмма 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A1469A6-C7E1-B969-2362-20007020BC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r>
    </w:tbl>
    <w:p w14:paraId="19C55B80" w14:textId="66BF7DC3" w:rsidR="00E50172" w:rsidRPr="005F6E8C" w:rsidRDefault="00345841" w:rsidP="00345841">
      <w:pPr>
        <w:tabs>
          <w:tab w:val="left" w:pos="426"/>
        </w:tabs>
        <w:jc w:val="both"/>
        <w:rPr>
          <w:rFonts w:ascii="Arial" w:hAnsi="Arial" w:cs="Arial"/>
          <w:sz w:val="28"/>
          <w:szCs w:val="28"/>
          <w:lang w:val="ru-RU"/>
        </w:rPr>
      </w:pPr>
      <w:r w:rsidRPr="005F6E8C">
        <w:rPr>
          <w:rFonts w:ascii="Arial" w:hAnsi="Arial" w:cs="Arial"/>
          <w:sz w:val="24"/>
          <w:szCs w:val="24"/>
          <w:lang w:val="ru-RU"/>
        </w:rPr>
        <w:tab/>
      </w:r>
      <w:r w:rsidRPr="005F6E8C">
        <w:rPr>
          <w:rFonts w:ascii="Arial" w:hAnsi="Arial" w:cs="Arial"/>
          <w:sz w:val="24"/>
          <w:szCs w:val="24"/>
          <w:lang w:val="ru-RU"/>
        </w:rPr>
        <w:tab/>
        <w:t>Также среди опрошенных услугополучателей основная масса (82,</w:t>
      </w:r>
      <w:r w:rsidR="006B0DE1" w:rsidRPr="005F6E8C">
        <w:rPr>
          <w:rFonts w:ascii="Arial" w:hAnsi="Arial" w:cs="Arial"/>
          <w:sz w:val="24"/>
          <w:szCs w:val="24"/>
          <w:lang w:val="ru-RU"/>
        </w:rPr>
        <w:t>1</w:t>
      </w:r>
      <w:r w:rsidRPr="005F6E8C">
        <w:rPr>
          <w:rFonts w:ascii="Arial" w:hAnsi="Arial" w:cs="Arial"/>
          <w:sz w:val="24"/>
          <w:szCs w:val="24"/>
          <w:lang w:val="ru-RU"/>
        </w:rPr>
        <w:t>%) являются физическими лица, и еще 3,4% обратились за услугой в качестве индивидуального предпринимателя, почти каждый шестой услугополучатель обратился за услугой в качестве юридического лица (14,5%).</w:t>
      </w:r>
    </w:p>
    <w:p w14:paraId="328B972B" w14:textId="7D7242FA" w:rsidR="00A47FEE" w:rsidRPr="005F6E8C" w:rsidRDefault="00345841" w:rsidP="00B74E7F">
      <w:pPr>
        <w:tabs>
          <w:tab w:val="left" w:pos="426"/>
        </w:tabs>
        <w:jc w:val="right"/>
        <w:rPr>
          <w:rFonts w:ascii="Arial" w:hAnsi="Arial" w:cs="Arial"/>
          <w:i/>
          <w:iCs/>
          <w:lang w:val="ru-RU"/>
        </w:rPr>
      </w:pPr>
      <w:r w:rsidRPr="005F6E8C">
        <w:rPr>
          <w:rFonts w:ascii="Arial" w:hAnsi="Arial" w:cs="Arial"/>
          <w:i/>
          <w:iCs/>
          <w:lang w:val="ru-RU"/>
        </w:rPr>
        <w:t xml:space="preserve">Диаграмма 2.1.2. </w:t>
      </w:r>
      <w:r w:rsidR="00B74E7F" w:rsidRPr="005F6E8C">
        <w:rPr>
          <w:rFonts w:ascii="Arial" w:hAnsi="Arial" w:cs="Arial"/>
          <w:i/>
          <w:iCs/>
          <w:lang w:val="ru-RU"/>
        </w:rPr>
        <w:t>Распределение респондентов по категориям</w:t>
      </w:r>
      <w:r w:rsidRPr="005F6E8C">
        <w:rPr>
          <w:rFonts w:ascii="Arial" w:hAnsi="Arial" w:cs="Arial"/>
          <w:i/>
          <w:iCs/>
          <w:lang w:val="ru-RU"/>
        </w:rPr>
        <w:t xml:space="preserve"> (в %)</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7"/>
        <w:gridCol w:w="4898"/>
      </w:tblGrid>
      <w:tr w:rsidR="00B23826" w:rsidRPr="005F6E8C" w14:paraId="7BBBDAC4" w14:textId="77777777" w:rsidTr="00345841">
        <w:tc>
          <w:tcPr>
            <w:tcW w:w="4740" w:type="dxa"/>
          </w:tcPr>
          <w:p w14:paraId="2A9DE000" w14:textId="108619FC" w:rsidR="00B23826" w:rsidRPr="005F6E8C" w:rsidRDefault="00B23826" w:rsidP="00A47FEE">
            <w:pPr>
              <w:tabs>
                <w:tab w:val="left" w:pos="426"/>
              </w:tabs>
              <w:jc w:val="both"/>
              <w:rPr>
                <w:rFonts w:ascii="Arial" w:hAnsi="Arial" w:cs="Arial"/>
                <w:sz w:val="28"/>
                <w:szCs w:val="28"/>
                <w:lang w:val="ru-RU"/>
              </w:rPr>
            </w:pPr>
            <w:r w:rsidRPr="005F6E8C">
              <w:rPr>
                <w:noProof/>
                <w:lang w:val="ru-RU" w:eastAsia="ru-RU"/>
              </w:rPr>
              <w:drawing>
                <wp:inline distT="0" distB="0" distL="0" distR="0" wp14:anchorId="039F8F40" wp14:editId="513895BC">
                  <wp:extent cx="2705100" cy="1838325"/>
                  <wp:effectExtent l="0" t="0" r="0" b="0"/>
                  <wp:docPr id="7" name="Диаграмма 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A33B9E3-EA8E-B9D0-1D4A-522FF461D1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c>
          <w:tcPr>
            <w:tcW w:w="4615" w:type="dxa"/>
          </w:tcPr>
          <w:p w14:paraId="05A73C2A" w14:textId="33A337BE" w:rsidR="00B23826" w:rsidRPr="005F6E8C" w:rsidRDefault="00B23826" w:rsidP="00A47FEE">
            <w:pPr>
              <w:tabs>
                <w:tab w:val="left" w:pos="426"/>
              </w:tabs>
              <w:jc w:val="both"/>
              <w:rPr>
                <w:rFonts w:ascii="Arial" w:hAnsi="Arial" w:cs="Arial"/>
                <w:sz w:val="28"/>
                <w:szCs w:val="28"/>
                <w:lang w:val="ru-RU"/>
              </w:rPr>
            </w:pPr>
            <w:r w:rsidRPr="005F6E8C">
              <w:rPr>
                <w:noProof/>
                <w:lang w:val="ru-RU" w:eastAsia="ru-RU"/>
              </w:rPr>
              <w:drawing>
                <wp:inline distT="0" distB="0" distL="0" distR="0" wp14:anchorId="179E404E" wp14:editId="593FE0F9">
                  <wp:extent cx="2987040" cy="1731264"/>
                  <wp:effectExtent l="0" t="0" r="0" b="0"/>
                  <wp:docPr id="8" name="Диаграмма 8">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A492040-8395-F33D-3589-F90ED5FA3E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r>
    </w:tbl>
    <w:p w14:paraId="139EC4BC" w14:textId="261A5A7D" w:rsidR="005F1FA3" w:rsidRPr="005F6E8C" w:rsidRDefault="00345841" w:rsidP="00A47FEE">
      <w:pPr>
        <w:tabs>
          <w:tab w:val="left" w:pos="426"/>
        </w:tabs>
        <w:jc w:val="both"/>
        <w:rPr>
          <w:rFonts w:ascii="Arial" w:hAnsi="Arial" w:cs="Arial"/>
          <w:sz w:val="24"/>
          <w:szCs w:val="24"/>
          <w:lang w:val="ru-RU"/>
        </w:rPr>
      </w:pPr>
      <w:r w:rsidRPr="005F6E8C">
        <w:rPr>
          <w:rFonts w:ascii="Arial" w:hAnsi="Arial" w:cs="Arial"/>
          <w:sz w:val="24"/>
          <w:szCs w:val="24"/>
          <w:lang w:val="ru-RU"/>
        </w:rPr>
        <w:tab/>
        <w:t>При этом, среди обратившихся за услугами абсолютное большинство являются гражданами или резидентами страны – 99%, и только 1% нерезиденты страны.</w:t>
      </w:r>
    </w:p>
    <w:p w14:paraId="230082D9" w14:textId="21419F1E" w:rsidR="005F1FA3" w:rsidRPr="005F6E8C" w:rsidRDefault="002C216B" w:rsidP="00B74E7F">
      <w:pPr>
        <w:tabs>
          <w:tab w:val="left" w:pos="426"/>
        </w:tabs>
        <w:jc w:val="right"/>
        <w:rPr>
          <w:rFonts w:ascii="Arial" w:hAnsi="Arial" w:cs="Arial"/>
          <w:i/>
          <w:iCs/>
          <w:lang w:val="ru-RU"/>
        </w:rPr>
      </w:pPr>
      <w:r w:rsidRPr="005F6E8C">
        <w:rPr>
          <w:rFonts w:ascii="Arial" w:hAnsi="Arial" w:cs="Arial"/>
          <w:i/>
          <w:iCs/>
          <w:lang w:val="ru-RU"/>
        </w:rPr>
        <w:t xml:space="preserve">Диаграмма 2.1.3. </w:t>
      </w:r>
      <w:r w:rsidR="00B74E7F" w:rsidRPr="005F6E8C">
        <w:rPr>
          <w:rFonts w:ascii="Arial" w:hAnsi="Arial" w:cs="Arial"/>
          <w:i/>
          <w:iCs/>
          <w:lang w:val="ru-RU"/>
        </w:rPr>
        <w:t>Распределение респондентов по дополнительным потребностям при получении государственных услуг</w:t>
      </w:r>
    </w:p>
    <w:p w14:paraId="413CB11B" w14:textId="5C0E46CC" w:rsidR="00B23826" w:rsidRPr="005F6E8C" w:rsidRDefault="00B23826" w:rsidP="00A47FEE">
      <w:pPr>
        <w:tabs>
          <w:tab w:val="left" w:pos="426"/>
        </w:tabs>
        <w:jc w:val="both"/>
        <w:rPr>
          <w:rFonts w:ascii="Arial" w:hAnsi="Arial" w:cs="Arial"/>
          <w:sz w:val="28"/>
          <w:szCs w:val="28"/>
          <w:lang w:val="ru-RU"/>
        </w:rPr>
      </w:pPr>
      <w:r w:rsidRPr="005F6E8C">
        <w:rPr>
          <w:noProof/>
          <w:lang w:val="ru-RU" w:eastAsia="ru-RU"/>
        </w:rPr>
        <w:lastRenderedPageBreak/>
        <w:drawing>
          <wp:inline distT="0" distB="0" distL="0" distR="0" wp14:anchorId="6316CC5A" wp14:editId="2B1DFC2E">
            <wp:extent cx="5810250" cy="1943100"/>
            <wp:effectExtent l="0" t="0" r="0" b="0"/>
            <wp:docPr id="9" name="Диаграмма 9">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218793C-C1D4-8E99-620E-9A1C08AB1D7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ABEF4B3" w14:textId="267EA911" w:rsidR="00345841" w:rsidRPr="005F6E8C" w:rsidRDefault="00345841" w:rsidP="00A47FEE">
      <w:pPr>
        <w:tabs>
          <w:tab w:val="left" w:pos="426"/>
        </w:tabs>
        <w:jc w:val="both"/>
        <w:rPr>
          <w:rFonts w:ascii="Arial" w:hAnsi="Arial" w:cs="Arial"/>
          <w:sz w:val="24"/>
          <w:szCs w:val="24"/>
          <w:lang w:val="ru-RU"/>
        </w:rPr>
      </w:pPr>
      <w:r w:rsidRPr="005F6E8C">
        <w:rPr>
          <w:rFonts w:ascii="Arial" w:hAnsi="Arial" w:cs="Arial"/>
          <w:sz w:val="28"/>
          <w:szCs w:val="28"/>
          <w:lang w:val="ru-RU"/>
        </w:rPr>
        <w:tab/>
      </w:r>
      <w:r w:rsidR="001E7D68" w:rsidRPr="005F6E8C">
        <w:rPr>
          <w:rFonts w:ascii="Arial" w:hAnsi="Arial" w:cs="Arial"/>
          <w:sz w:val="28"/>
          <w:szCs w:val="28"/>
          <w:lang w:val="ru-RU"/>
        </w:rPr>
        <w:tab/>
      </w:r>
      <w:r w:rsidRPr="005F6E8C">
        <w:rPr>
          <w:rFonts w:ascii="Arial" w:hAnsi="Arial" w:cs="Arial"/>
          <w:sz w:val="24"/>
          <w:szCs w:val="24"/>
          <w:lang w:val="ru-RU"/>
        </w:rPr>
        <w:t>Среди опрошенных услугополучателей 92,</w:t>
      </w:r>
      <w:r w:rsidR="006B0DE1" w:rsidRPr="005F6E8C">
        <w:rPr>
          <w:rFonts w:ascii="Arial" w:hAnsi="Arial" w:cs="Arial"/>
          <w:sz w:val="24"/>
          <w:szCs w:val="24"/>
          <w:lang w:val="ru-RU"/>
        </w:rPr>
        <w:t>8</w:t>
      </w:r>
      <w:r w:rsidRPr="005F6E8C">
        <w:rPr>
          <w:rFonts w:ascii="Arial" w:hAnsi="Arial" w:cs="Arial"/>
          <w:sz w:val="24"/>
          <w:szCs w:val="24"/>
          <w:lang w:val="ru-RU"/>
        </w:rPr>
        <w:t>% не нуждались в дополнительных коммуникационных</w:t>
      </w:r>
      <w:r w:rsidR="001E7D68" w:rsidRPr="005F6E8C">
        <w:rPr>
          <w:rFonts w:ascii="Arial" w:hAnsi="Arial" w:cs="Arial"/>
          <w:sz w:val="24"/>
          <w:szCs w:val="24"/>
          <w:lang w:val="ru-RU"/>
        </w:rPr>
        <w:t xml:space="preserve"> навыках</w:t>
      </w:r>
      <w:r w:rsidRPr="005F6E8C">
        <w:rPr>
          <w:rFonts w:ascii="Arial" w:hAnsi="Arial" w:cs="Arial"/>
          <w:sz w:val="24"/>
          <w:szCs w:val="24"/>
          <w:lang w:val="ru-RU"/>
        </w:rPr>
        <w:t>, либо ин</w:t>
      </w:r>
      <w:r w:rsidR="001E7D68" w:rsidRPr="005F6E8C">
        <w:rPr>
          <w:rFonts w:ascii="Arial" w:hAnsi="Arial" w:cs="Arial"/>
          <w:sz w:val="24"/>
          <w:szCs w:val="24"/>
          <w:lang w:val="ru-RU"/>
        </w:rPr>
        <w:t>ф</w:t>
      </w:r>
      <w:r w:rsidRPr="005F6E8C">
        <w:rPr>
          <w:rFonts w:ascii="Arial" w:hAnsi="Arial" w:cs="Arial"/>
          <w:sz w:val="24"/>
          <w:szCs w:val="24"/>
          <w:lang w:val="ru-RU"/>
        </w:rPr>
        <w:t xml:space="preserve">раструктурных </w:t>
      </w:r>
      <w:r w:rsidR="001E7D68" w:rsidRPr="005F6E8C">
        <w:rPr>
          <w:rFonts w:ascii="Arial" w:hAnsi="Arial" w:cs="Arial"/>
          <w:sz w:val="24"/>
          <w:szCs w:val="24"/>
          <w:lang w:val="ru-RU"/>
        </w:rPr>
        <w:t>приспособлений со стороны услугодателя для получения услуги, тогда как в 3% случаев услугополучатели нуждались в обеспечении перевода с иностранного языка, наличи</w:t>
      </w:r>
      <w:r w:rsidR="00D20186" w:rsidRPr="005F6E8C">
        <w:rPr>
          <w:rFonts w:ascii="Arial" w:hAnsi="Arial" w:cs="Arial"/>
          <w:sz w:val="24"/>
          <w:szCs w:val="24"/>
          <w:lang w:val="ru-RU"/>
        </w:rPr>
        <w:t>и</w:t>
      </w:r>
      <w:r w:rsidR="001E7D68" w:rsidRPr="005F6E8C">
        <w:rPr>
          <w:rFonts w:ascii="Arial" w:hAnsi="Arial" w:cs="Arial"/>
          <w:sz w:val="24"/>
          <w:szCs w:val="24"/>
          <w:lang w:val="ru-RU"/>
        </w:rPr>
        <w:t xml:space="preserve"> языка Брайля, либо судропереводчика. А также в 4,2% случаев опрошенные обозначили, что </w:t>
      </w:r>
      <w:r w:rsidR="00D20186" w:rsidRPr="005F6E8C">
        <w:rPr>
          <w:rFonts w:ascii="Arial" w:hAnsi="Arial" w:cs="Arial"/>
          <w:sz w:val="24"/>
          <w:szCs w:val="24"/>
          <w:lang w:val="ru-RU"/>
        </w:rPr>
        <w:t>при обращении за услугой нуждались</w:t>
      </w:r>
      <w:r w:rsidR="001E7D68" w:rsidRPr="005F6E8C">
        <w:rPr>
          <w:rFonts w:ascii="Arial" w:hAnsi="Arial" w:cs="Arial"/>
          <w:sz w:val="24"/>
          <w:szCs w:val="24"/>
          <w:lang w:val="ru-RU"/>
        </w:rPr>
        <w:t xml:space="preserve"> в специальных приспособлениях для физического доступа в здание услугодателя.</w:t>
      </w:r>
    </w:p>
    <w:p w14:paraId="67E6ED56" w14:textId="26482027" w:rsidR="00D20186" w:rsidRPr="005F6E8C" w:rsidRDefault="00D20186" w:rsidP="00D20186">
      <w:pPr>
        <w:tabs>
          <w:tab w:val="left" w:pos="426"/>
        </w:tabs>
        <w:jc w:val="right"/>
        <w:rPr>
          <w:rFonts w:ascii="Arial" w:hAnsi="Arial" w:cs="Arial"/>
          <w:i/>
          <w:iCs/>
          <w:lang w:val="ru-RU"/>
        </w:rPr>
      </w:pPr>
      <w:r w:rsidRPr="005F6E8C">
        <w:rPr>
          <w:rFonts w:ascii="Arial" w:hAnsi="Arial" w:cs="Arial"/>
          <w:i/>
          <w:iCs/>
          <w:lang w:val="ru-RU"/>
        </w:rPr>
        <w:t>Таблица 2.1.1. География массового опроса</w:t>
      </w:r>
    </w:p>
    <w:tbl>
      <w:tblPr>
        <w:tblW w:w="77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
        <w:gridCol w:w="4458"/>
        <w:gridCol w:w="1418"/>
        <w:gridCol w:w="1226"/>
      </w:tblGrid>
      <w:tr w:rsidR="00D20186" w:rsidRPr="005F6E8C" w14:paraId="3FFB14EA" w14:textId="77777777" w:rsidTr="00D20186">
        <w:trPr>
          <w:trHeight w:val="300"/>
          <w:jc w:val="center"/>
        </w:trPr>
        <w:tc>
          <w:tcPr>
            <w:tcW w:w="640" w:type="dxa"/>
            <w:shd w:val="clear" w:color="000000" w:fill="D9D9D9"/>
            <w:noWrap/>
            <w:vAlign w:val="bottom"/>
            <w:hideMark/>
          </w:tcPr>
          <w:p w14:paraId="212BFAA6" w14:textId="77777777" w:rsidR="00D20186" w:rsidRPr="005F6E8C" w:rsidRDefault="00D20186" w:rsidP="00BD4AC1">
            <w:pPr>
              <w:spacing w:after="0" w:line="240" w:lineRule="auto"/>
              <w:jc w:val="center"/>
              <w:rPr>
                <w:rFonts w:ascii="Arial" w:eastAsia="Times New Roman" w:hAnsi="Arial" w:cs="Arial"/>
                <w:b/>
                <w:bCs/>
                <w:color w:val="000000"/>
                <w:sz w:val="20"/>
                <w:szCs w:val="20"/>
              </w:rPr>
            </w:pPr>
            <w:r w:rsidRPr="005F6E8C">
              <w:rPr>
                <w:rFonts w:ascii="Arial" w:eastAsia="Times New Roman" w:hAnsi="Arial" w:cs="Arial"/>
                <w:b/>
                <w:bCs/>
                <w:color w:val="000000"/>
                <w:sz w:val="20"/>
                <w:szCs w:val="20"/>
              </w:rPr>
              <w:t>№</w:t>
            </w:r>
          </w:p>
        </w:tc>
        <w:tc>
          <w:tcPr>
            <w:tcW w:w="4458" w:type="dxa"/>
            <w:shd w:val="clear" w:color="000000" w:fill="D9D9D9"/>
            <w:vAlign w:val="bottom"/>
            <w:hideMark/>
          </w:tcPr>
          <w:p w14:paraId="2F3B7631" w14:textId="77777777" w:rsidR="00D20186" w:rsidRPr="005F6E8C" w:rsidRDefault="00D20186" w:rsidP="00BD4AC1">
            <w:pPr>
              <w:spacing w:after="0" w:line="240" w:lineRule="auto"/>
              <w:rPr>
                <w:rFonts w:ascii="Arial" w:eastAsia="Times New Roman" w:hAnsi="Arial" w:cs="Arial"/>
                <w:b/>
                <w:bCs/>
                <w:color w:val="000000"/>
                <w:sz w:val="20"/>
                <w:szCs w:val="20"/>
              </w:rPr>
            </w:pPr>
            <w:r w:rsidRPr="005F6E8C">
              <w:rPr>
                <w:rFonts w:ascii="Arial" w:eastAsia="Times New Roman" w:hAnsi="Arial" w:cs="Arial"/>
                <w:b/>
                <w:bCs/>
                <w:color w:val="000000"/>
                <w:sz w:val="20"/>
                <w:szCs w:val="20"/>
              </w:rPr>
              <w:t>РЕГИОН</w:t>
            </w:r>
          </w:p>
        </w:tc>
        <w:tc>
          <w:tcPr>
            <w:tcW w:w="1418" w:type="dxa"/>
            <w:shd w:val="clear" w:color="000000" w:fill="D9D9D9"/>
            <w:vAlign w:val="bottom"/>
            <w:hideMark/>
          </w:tcPr>
          <w:p w14:paraId="1731FF02" w14:textId="77777777" w:rsidR="00D20186" w:rsidRPr="005F6E8C" w:rsidRDefault="00D20186" w:rsidP="00BD4AC1">
            <w:pPr>
              <w:spacing w:after="0" w:line="240" w:lineRule="auto"/>
              <w:jc w:val="center"/>
              <w:rPr>
                <w:rFonts w:ascii="Arial" w:eastAsia="Times New Roman" w:hAnsi="Arial" w:cs="Arial"/>
                <w:b/>
                <w:bCs/>
                <w:color w:val="000000"/>
                <w:sz w:val="20"/>
                <w:szCs w:val="20"/>
              </w:rPr>
            </w:pPr>
            <w:r w:rsidRPr="005F6E8C">
              <w:rPr>
                <w:rFonts w:ascii="Arial" w:eastAsia="Times New Roman" w:hAnsi="Arial" w:cs="Arial"/>
                <w:b/>
                <w:bCs/>
                <w:color w:val="000000"/>
                <w:sz w:val="20"/>
                <w:szCs w:val="20"/>
              </w:rPr>
              <w:t>Кол-во</w:t>
            </w:r>
          </w:p>
        </w:tc>
        <w:tc>
          <w:tcPr>
            <w:tcW w:w="1226" w:type="dxa"/>
            <w:shd w:val="clear" w:color="000000" w:fill="D9D9D9"/>
            <w:vAlign w:val="bottom"/>
            <w:hideMark/>
          </w:tcPr>
          <w:p w14:paraId="7410B4F5" w14:textId="77777777" w:rsidR="00D20186" w:rsidRPr="005F6E8C" w:rsidRDefault="00D20186" w:rsidP="00BD4AC1">
            <w:pPr>
              <w:spacing w:after="0" w:line="240" w:lineRule="auto"/>
              <w:jc w:val="center"/>
              <w:rPr>
                <w:rFonts w:ascii="Arial" w:eastAsia="Times New Roman" w:hAnsi="Arial" w:cs="Arial"/>
                <w:b/>
                <w:bCs/>
                <w:color w:val="000000"/>
                <w:sz w:val="20"/>
                <w:szCs w:val="20"/>
              </w:rPr>
            </w:pPr>
            <w:r w:rsidRPr="005F6E8C">
              <w:rPr>
                <w:rFonts w:ascii="Arial" w:eastAsia="Times New Roman" w:hAnsi="Arial" w:cs="Arial"/>
                <w:b/>
                <w:bCs/>
                <w:color w:val="000000"/>
                <w:sz w:val="20"/>
                <w:szCs w:val="20"/>
              </w:rPr>
              <w:t>Процент</w:t>
            </w:r>
          </w:p>
        </w:tc>
      </w:tr>
      <w:tr w:rsidR="00D20186" w:rsidRPr="005F6E8C" w14:paraId="38E7F44D" w14:textId="77777777" w:rsidTr="0061734B">
        <w:trPr>
          <w:trHeight w:val="210"/>
          <w:jc w:val="center"/>
        </w:trPr>
        <w:tc>
          <w:tcPr>
            <w:tcW w:w="640" w:type="dxa"/>
            <w:shd w:val="clear" w:color="auto" w:fill="auto"/>
            <w:noWrap/>
            <w:vAlign w:val="bottom"/>
            <w:hideMark/>
          </w:tcPr>
          <w:p w14:paraId="1E5E1CDE" w14:textId="77777777" w:rsidR="00D20186" w:rsidRPr="005F6E8C" w:rsidRDefault="00D20186" w:rsidP="00BD4AC1">
            <w:pPr>
              <w:spacing w:after="0" w:line="240" w:lineRule="auto"/>
              <w:jc w:val="center"/>
              <w:rPr>
                <w:rFonts w:ascii="Arial" w:eastAsia="Times New Roman" w:hAnsi="Arial" w:cs="Arial"/>
                <w:color w:val="000000"/>
                <w:sz w:val="20"/>
                <w:szCs w:val="20"/>
              </w:rPr>
            </w:pPr>
            <w:r w:rsidRPr="005F6E8C">
              <w:rPr>
                <w:rFonts w:ascii="Arial" w:eastAsia="Times New Roman" w:hAnsi="Arial" w:cs="Arial"/>
                <w:color w:val="000000"/>
                <w:sz w:val="20"/>
                <w:szCs w:val="20"/>
              </w:rPr>
              <w:t>1</w:t>
            </w:r>
          </w:p>
        </w:tc>
        <w:tc>
          <w:tcPr>
            <w:tcW w:w="4458" w:type="dxa"/>
            <w:shd w:val="clear" w:color="auto" w:fill="auto"/>
            <w:hideMark/>
          </w:tcPr>
          <w:p w14:paraId="1B862B8B" w14:textId="77777777" w:rsidR="00D20186" w:rsidRPr="005F6E8C" w:rsidRDefault="00D20186" w:rsidP="00BD4AC1">
            <w:pPr>
              <w:spacing w:after="0" w:line="240" w:lineRule="auto"/>
              <w:rPr>
                <w:rFonts w:ascii="Arial" w:eastAsia="Times New Roman" w:hAnsi="Arial" w:cs="Arial"/>
                <w:color w:val="000000"/>
                <w:sz w:val="20"/>
                <w:szCs w:val="20"/>
              </w:rPr>
            </w:pPr>
            <w:r w:rsidRPr="005F6E8C">
              <w:rPr>
                <w:rFonts w:ascii="Arial" w:eastAsia="Times New Roman" w:hAnsi="Arial" w:cs="Arial"/>
                <w:color w:val="000000"/>
                <w:sz w:val="20"/>
                <w:szCs w:val="20"/>
              </w:rPr>
              <w:t>Акмолинская область</w:t>
            </w:r>
          </w:p>
        </w:tc>
        <w:tc>
          <w:tcPr>
            <w:tcW w:w="1418" w:type="dxa"/>
            <w:shd w:val="clear" w:color="auto" w:fill="auto"/>
            <w:noWrap/>
            <w:vAlign w:val="center"/>
            <w:hideMark/>
          </w:tcPr>
          <w:p w14:paraId="0541447F" w14:textId="77777777" w:rsidR="00D20186" w:rsidRPr="005F6E8C" w:rsidRDefault="00D20186" w:rsidP="00BD4AC1">
            <w:pPr>
              <w:spacing w:after="0" w:line="240" w:lineRule="auto"/>
              <w:jc w:val="center"/>
              <w:rPr>
                <w:rFonts w:ascii="Arial" w:eastAsia="Times New Roman" w:hAnsi="Arial" w:cs="Arial"/>
                <w:color w:val="000000"/>
                <w:sz w:val="20"/>
                <w:szCs w:val="20"/>
              </w:rPr>
            </w:pPr>
            <w:r w:rsidRPr="005F6E8C">
              <w:rPr>
                <w:rFonts w:ascii="Arial" w:eastAsia="Times New Roman" w:hAnsi="Arial" w:cs="Arial"/>
                <w:color w:val="000000"/>
                <w:sz w:val="20"/>
                <w:szCs w:val="20"/>
              </w:rPr>
              <w:t>640</w:t>
            </w:r>
          </w:p>
        </w:tc>
        <w:tc>
          <w:tcPr>
            <w:tcW w:w="1226" w:type="dxa"/>
            <w:shd w:val="clear" w:color="auto" w:fill="auto"/>
            <w:noWrap/>
            <w:vAlign w:val="center"/>
            <w:hideMark/>
          </w:tcPr>
          <w:p w14:paraId="33ED7D2D" w14:textId="77777777" w:rsidR="00D20186" w:rsidRPr="005F6E8C" w:rsidRDefault="00D20186" w:rsidP="00BD4AC1">
            <w:pPr>
              <w:spacing w:after="0" w:line="240" w:lineRule="auto"/>
              <w:jc w:val="center"/>
              <w:rPr>
                <w:rFonts w:ascii="Arial" w:eastAsia="Times New Roman" w:hAnsi="Arial" w:cs="Arial"/>
                <w:color w:val="000000"/>
                <w:sz w:val="20"/>
                <w:szCs w:val="20"/>
              </w:rPr>
            </w:pPr>
            <w:r w:rsidRPr="005F6E8C">
              <w:rPr>
                <w:rFonts w:ascii="Arial" w:eastAsia="Times New Roman" w:hAnsi="Arial" w:cs="Arial"/>
                <w:color w:val="000000"/>
                <w:sz w:val="20"/>
                <w:szCs w:val="20"/>
              </w:rPr>
              <w:t>6,5</w:t>
            </w:r>
          </w:p>
        </w:tc>
      </w:tr>
      <w:tr w:rsidR="00D20186" w:rsidRPr="005F6E8C" w14:paraId="46EF5A89" w14:textId="77777777" w:rsidTr="0061734B">
        <w:trPr>
          <w:trHeight w:val="255"/>
          <w:jc w:val="center"/>
        </w:trPr>
        <w:tc>
          <w:tcPr>
            <w:tcW w:w="640" w:type="dxa"/>
            <w:shd w:val="clear" w:color="auto" w:fill="auto"/>
            <w:noWrap/>
            <w:vAlign w:val="bottom"/>
            <w:hideMark/>
          </w:tcPr>
          <w:p w14:paraId="3593F65B" w14:textId="77777777" w:rsidR="00D20186" w:rsidRPr="005F6E8C" w:rsidRDefault="00D20186" w:rsidP="00BD4AC1">
            <w:pPr>
              <w:spacing w:after="0" w:line="240" w:lineRule="auto"/>
              <w:jc w:val="center"/>
              <w:rPr>
                <w:rFonts w:ascii="Arial" w:eastAsia="Times New Roman" w:hAnsi="Arial" w:cs="Arial"/>
                <w:color w:val="000000"/>
                <w:sz w:val="20"/>
                <w:szCs w:val="20"/>
              </w:rPr>
            </w:pPr>
            <w:r w:rsidRPr="005F6E8C">
              <w:rPr>
                <w:rFonts w:ascii="Arial" w:eastAsia="Times New Roman" w:hAnsi="Arial" w:cs="Arial"/>
                <w:color w:val="000000"/>
                <w:sz w:val="20"/>
                <w:szCs w:val="20"/>
              </w:rPr>
              <w:t>2</w:t>
            </w:r>
          </w:p>
        </w:tc>
        <w:tc>
          <w:tcPr>
            <w:tcW w:w="4458" w:type="dxa"/>
            <w:shd w:val="clear" w:color="auto" w:fill="auto"/>
            <w:hideMark/>
          </w:tcPr>
          <w:p w14:paraId="085EC65F" w14:textId="77777777" w:rsidR="00D20186" w:rsidRPr="005F6E8C" w:rsidRDefault="00D20186" w:rsidP="00BD4AC1">
            <w:pPr>
              <w:spacing w:after="0" w:line="240" w:lineRule="auto"/>
              <w:rPr>
                <w:rFonts w:ascii="Arial" w:eastAsia="Times New Roman" w:hAnsi="Arial" w:cs="Arial"/>
                <w:color w:val="000000"/>
                <w:sz w:val="20"/>
                <w:szCs w:val="20"/>
              </w:rPr>
            </w:pPr>
            <w:r w:rsidRPr="005F6E8C">
              <w:rPr>
                <w:rFonts w:ascii="Arial" w:eastAsia="Times New Roman" w:hAnsi="Arial" w:cs="Arial"/>
                <w:color w:val="000000"/>
                <w:sz w:val="20"/>
                <w:szCs w:val="20"/>
              </w:rPr>
              <w:t>Актюбинская область</w:t>
            </w:r>
          </w:p>
        </w:tc>
        <w:tc>
          <w:tcPr>
            <w:tcW w:w="1418" w:type="dxa"/>
            <w:shd w:val="clear" w:color="auto" w:fill="auto"/>
            <w:noWrap/>
            <w:vAlign w:val="center"/>
            <w:hideMark/>
          </w:tcPr>
          <w:p w14:paraId="36ECDEAA" w14:textId="77777777" w:rsidR="00D20186" w:rsidRPr="005F6E8C" w:rsidRDefault="00D20186" w:rsidP="00BD4AC1">
            <w:pPr>
              <w:spacing w:after="0" w:line="240" w:lineRule="auto"/>
              <w:jc w:val="center"/>
              <w:rPr>
                <w:rFonts w:ascii="Arial" w:eastAsia="Times New Roman" w:hAnsi="Arial" w:cs="Arial"/>
                <w:color w:val="000000"/>
                <w:sz w:val="20"/>
                <w:szCs w:val="20"/>
              </w:rPr>
            </w:pPr>
            <w:r w:rsidRPr="005F6E8C">
              <w:rPr>
                <w:rFonts w:ascii="Arial" w:eastAsia="Times New Roman" w:hAnsi="Arial" w:cs="Arial"/>
                <w:color w:val="000000"/>
                <w:sz w:val="20"/>
                <w:szCs w:val="20"/>
              </w:rPr>
              <w:t>707</w:t>
            </w:r>
          </w:p>
        </w:tc>
        <w:tc>
          <w:tcPr>
            <w:tcW w:w="1226" w:type="dxa"/>
            <w:shd w:val="clear" w:color="auto" w:fill="auto"/>
            <w:noWrap/>
            <w:vAlign w:val="center"/>
            <w:hideMark/>
          </w:tcPr>
          <w:p w14:paraId="3826E36B" w14:textId="77777777" w:rsidR="00D20186" w:rsidRPr="005F6E8C" w:rsidRDefault="00D20186" w:rsidP="00BD4AC1">
            <w:pPr>
              <w:spacing w:after="0" w:line="240" w:lineRule="auto"/>
              <w:jc w:val="center"/>
              <w:rPr>
                <w:rFonts w:ascii="Arial" w:eastAsia="Times New Roman" w:hAnsi="Arial" w:cs="Arial"/>
                <w:color w:val="000000"/>
                <w:sz w:val="20"/>
                <w:szCs w:val="20"/>
              </w:rPr>
            </w:pPr>
            <w:r w:rsidRPr="005F6E8C">
              <w:rPr>
                <w:rFonts w:ascii="Arial" w:eastAsia="Times New Roman" w:hAnsi="Arial" w:cs="Arial"/>
                <w:color w:val="000000"/>
                <w:sz w:val="20"/>
                <w:szCs w:val="20"/>
              </w:rPr>
              <w:t>7,2</w:t>
            </w:r>
          </w:p>
        </w:tc>
      </w:tr>
      <w:tr w:rsidR="00D20186" w:rsidRPr="005F6E8C" w14:paraId="1AEF6A57" w14:textId="77777777" w:rsidTr="0061734B">
        <w:trPr>
          <w:trHeight w:val="132"/>
          <w:jc w:val="center"/>
        </w:trPr>
        <w:tc>
          <w:tcPr>
            <w:tcW w:w="640" w:type="dxa"/>
            <w:shd w:val="clear" w:color="auto" w:fill="auto"/>
            <w:noWrap/>
            <w:vAlign w:val="bottom"/>
            <w:hideMark/>
          </w:tcPr>
          <w:p w14:paraId="67710B5D" w14:textId="77777777" w:rsidR="00D20186" w:rsidRPr="005F6E8C" w:rsidRDefault="00D20186" w:rsidP="00BD4AC1">
            <w:pPr>
              <w:spacing w:after="0" w:line="240" w:lineRule="auto"/>
              <w:jc w:val="center"/>
              <w:rPr>
                <w:rFonts w:ascii="Arial" w:eastAsia="Times New Roman" w:hAnsi="Arial" w:cs="Arial"/>
                <w:color w:val="000000"/>
                <w:sz w:val="20"/>
                <w:szCs w:val="20"/>
              </w:rPr>
            </w:pPr>
            <w:r w:rsidRPr="005F6E8C">
              <w:rPr>
                <w:rFonts w:ascii="Arial" w:eastAsia="Times New Roman" w:hAnsi="Arial" w:cs="Arial"/>
                <w:color w:val="000000"/>
                <w:sz w:val="20"/>
                <w:szCs w:val="20"/>
              </w:rPr>
              <w:t>3</w:t>
            </w:r>
          </w:p>
        </w:tc>
        <w:tc>
          <w:tcPr>
            <w:tcW w:w="4458" w:type="dxa"/>
            <w:shd w:val="clear" w:color="auto" w:fill="auto"/>
            <w:hideMark/>
          </w:tcPr>
          <w:p w14:paraId="76CDE791" w14:textId="77777777" w:rsidR="00D20186" w:rsidRPr="005F6E8C" w:rsidRDefault="00D20186" w:rsidP="00BD4AC1">
            <w:pPr>
              <w:spacing w:after="0" w:line="240" w:lineRule="auto"/>
              <w:rPr>
                <w:rFonts w:ascii="Arial" w:eastAsia="Times New Roman" w:hAnsi="Arial" w:cs="Arial"/>
                <w:color w:val="000000"/>
                <w:sz w:val="20"/>
                <w:szCs w:val="20"/>
              </w:rPr>
            </w:pPr>
            <w:r w:rsidRPr="005F6E8C">
              <w:rPr>
                <w:rFonts w:ascii="Arial" w:eastAsia="Times New Roman" w:hAnsi="Arial" w:cs="Arial"/>
                <w:color w:val="000000"/>
                <w:sz w:val="20"/>
                <w:szCs w:val="20"/>
              </w:rPr>
              <w:t>Алматинская область</w:t>
            </w:r>
          </w:p>
        </w:tc>
        <w:tc>
          <w:tcPr>
            <w:tcW w:w="1418" w:type="dxa"/>
            <w:shd w:val="clear" w:color="auto" w:fill="auto"/>
            <w:noWrap/>
            <w:vAlign w:val="center"/>
            <w:hideMark/>
          </w:tcPr>
          <w:p w14:paraId="54399E62" w14:textId="77777777" w:rsidR="00D20186" w:rsidRPr="005F6E8C" w:rsidRDefault="00D20186" w:rsidP="00BD4AC1">
            <w:pPr>
              <w:spacing w:after="0" w:line="240" w:lineRule="auto"/>
              <w:jc w:val="center"/>
              <w:rPr>
                <w:rFonts w:ascii="Arial" w:eastAsia="Times New Roman" w:hAnsi="Arial" w:cs="Arial"/>
                <w:color w:val="000000"/>
                <w:sz w:val="20"/>
                <w:szCs w:val="20"/>
              </w:rPr>
            </w:pPr>
            <w:r w:rsidRPr="005F6E8C">
              <w:rPr>
                <w:rFonts w:ascii="Arial" w:eastAsia="Times New Roman" w:hAnsi="Arial" w:cs="Arial"/>
                <w:color w:val="000000"/>
                <w:sz w:val="20"/>
                <w:szCs w:val="20"/>
              </w:rPr>
              <w:t>428</w:t>
            </w:r>
          </w:p>
        </w:tc>
        <w:tc>
          <w:tcPr>
            <w:tcW w:w="1226" w:type="dxa"/>
            <w:shd w:val="clear" w:color="auto" w:fill="auto"/>
            <w:noWrap/>
            <w:vAlign w:val="center"/>
            <w:hideMark/>
          </w:tcPr>
          <w:p w14:paraId="417E076B" w14:textId="77777777" w:rsidR="00D20186" w:rsidRPr="005F6E8C" w:rsidRDefault="00D20186" w:rsidP="00BD4AC1">
            <w:pPr>
              <w:spacing w:after="0" w:line="240" w:lineRule="auto"/>
              <w:jc w:val="center"/>
              <w:rPr>
                <w:rFonts w:ascii="Arial" w:eastAsia="Times New Roman" w:hAnsi="Arial" w:cs="Arial"/>
                <w:color w:val="000000"/>
                <w:sz w:val="20"/>
                <w:szCs w:val="20"/>
              </w:rPr>
            </w:pPr>
            <w:r w:rsidRPr="005F6E8C">
              <w:rPr>
                <w:rFonts w:ascii="Arial" w:eastAsia="Times New Roman" w:hAnsi="Arial" w:cs="Arial"/>
                <w:color w:val="000000"/>
                <w:sz w:val="20"/>
                <w:szCs w:val="20"/>
              </w:rPr>
              <w:t>4,4</w:t>
            </w:r>
          </w:p>
        </w:tc>
      </w:tr>
      <w:tr w:rsidR="00D20186" w:rsidRPr="005F6E8C" w14:paraId="2F506BB5" w14:textId="77777777" w:rsidTr="0061734B">
        <w:trPr>
          <w:trHeight w:val="178"/>
          <w:jc w:val="center"/>
        </w:trPr>
        <w:tc>
          <w:tcPr>
            <w:tcW w:w="640" w:type="dxa"/>
            <w:shd w:val="clear" w:color="auto" w:fill="auto"/>
            <w:noWrap/>
            <w:vAlign w:val="bottom"/>
            <w:hideMark/>
          </w:tcPr>
          <w:p w14:paraId="6DCF569B" w14:textId="77777777" w:rsidR="00D20186" w:rsidRPr="005F6E8C" w:rsidRDefault="00D20186" w:rsidP="00BD4AC1">
            <w:pPr>
              <w:spacing w:after="0" w:line="240" w:lineRule="auto"/>
              <w:jc w:val="center"/>
              <w:rPr>
                <w:rFonts w:ascii="Arial" w:eastAsia="Times New Roman" w:hAnsi="Arial" w:cs="Arial"/>
                <w:color w:val="000000"/>
                <w:sz w:val="20"/>
                <w:szCs w:val="20"/>
              </w:rPr>
            </w:pPr>
            <w:r w:rsidRPr="005F6E8C">
              <w:rPr>
                <w:rFonts w:ascii="Arial" w:eastAsia="Times New Roman" w:hAnsi="Arial" w:cs="Arial"/>
                <w:color w:val="000000"/>
                <w:sz w:val="20"/>
                <w:szCs w:val="20"/>
              </w:rPr>
              <w:t>4</w:t>
            </w:r>
          </w:p>
        </w:tc>
        <w:tc>
          <w:tcPr>
            <w:tcW w:w="4458" w:type="dxa"/>
            <w:shd w:val="clear" w:color="auto" w:fill="auto"/>
            <w:hideMark/>
          </w:tcPr>
          <w:p w14:paraId="463A71B1" w14:textId="77777777" w:rsidR="00D20186" w:rsidRPr="005F6E8C" w:rsidRDefault="00D20186" w:rsidP="00BD4AC1">
            <w:pPr>
              <w:spacing w:after="0" w:line="240" w:lineRule="auto"/>
              <w:rPr>
                <w:rFonts w:ascii="Arial" w:eastAsia="Times New Roman" w:hAnsi="Arial" w:cs="Arial"/>
                <w:color w:val="000000"/>
                <w:sz w:val="20"/>
                <w:szCs w:val="20"/>
              </w:rPr>
            </w:pPr>
            <w:r w:rsidRPr="005F6E8C">
              <w:rPr>
                <w:rFonts w:ascii="Arial" w:eastAsia="Times New Roman" w:hAnsi="Arial" w:cs="Arial"/>
                <w:color w:val="000000"/>
                <w:sz w:val="20"/>
                <w:szCs w:val="20"/>
              </w:rPr>
              <w:t>Атырауская область</w:t>
            </w:r>
          </w:p>
        </w:tc>
        <w:tc>
          <w:tcPr>
            <w:tcW w:w="1418" w:type="dxa"/>
            <w:shd w:val="clear" w:color="auto" w:fill="auto"/>
            <w:noWrap/>
            <w:vAlign w:val="center"/>
            <w:hideMark/>
          </w:tcPr>
          <w:p w14:paraId="4B287708" w14:textId="77777777" w:rsidR="00D20186" w:rsidRPr="005F6E8C" w:rsidRDefault="00D20186" w:rsidP="00BD4AC1">
            <w:pPr>
              <w:spacing w:after="0" w:line="240" w:lineRule="auto"/>
              <w:jc w:val="center"/>
              <w:rPr>
                <w:rFonts w:ascii="Arial" w:eastAsia="Times New Roman" w:hAnsi="Arial" w:cs="Arial"/>
                <w:color w:val="000000"/>
                <w:sz w:val="20"/>
                <w:szCs w:val="20"/>
              </w:rPr>
            </w:pPr>
            <w:r w:rsidRPr="005F6E8C">
              <w:rPr>
                <w:rFonts w:ascii="Arial" w:eastAsia="Times New Roman" w:hAnsi="Arial" w:cs="Arial"/>
                <w:color w:val="000000"/>
                <w:sz w:val="20"/>
                <w:szCs w:val="20"/>
              </w:rPr>
              <w:t>668</w:t>
            </w:r>
          </w:p>
        </w:tc>
        <w:tc>
          <w:tcPr>
            <w:tcW w:w="1226" w:type="dxa"/>
            <w:shd w:val="clear" w:color="auto" w:fill="auto"/>
            <w:noWrap/>
            <w:vAlign w:val="center"/>
            <w:hideMark/>
          </w:tcPr>
          <w:p w14:paraId="6A6B3EAD" w14:textId="77777777" w:rsidR="00D20186" w:rsidRPr="005F6E8C" w:rsidRDefault="00D20186" w:rsidP="00BD4AC1">
            <w:pPr>
              <w:spacing w:after="0" w:line="240" w:lineRule="auto"/>
              <w:jc w:val="center"/>
              <w:rPr>
                <w:rFonts w:ascii="Arial" w:eastAsia="Times New Roman" w:hAnsi="Arial" w:cs="Arial"/>
                <w:color w:val="000000"/>
                <w:sz w:val="20"/>
                <w:szCs w:val="20"/>
              </w:rPr>
            </w:pPr>
            <w:r w:rsidRPr="005F6E8C">
              <w:rPr>
                <w:rFonts w:ascii="Arial" w:eastAsia="Times New Roman" w:hAnsi="Arial" w:cs="Arial"/>
                <w:color w:val="000000"/>
                <w:sz w:val="20"/>
                <w:szCs w:val="20"/>
              </w:rPr>
              <w:t>6,8</w:t>
            </w:r>
          </w:p>
        </w:tc>
      </w:tr>
      <w:tr w:rsidR="00D20186" w:rsidRPr="005F6E8C" w14:paraId="08046736" w14:textId="77777777" w:rsidTr="0061734B">
        <w:trPr>
          <w:trHeight w:val="224"/>
          <w:jc w:val="center"/>
        </w:trPr>
        <w:tc>
          <w:tcPr>
            <w:tcW w:w="640" w:type="dxa"/>
            <w:shd w:val="clear" w:color="auto" w:fill="auto"/>
            <w:noWrap/>
            <w:vAlign w:val="bottom"/>
            <w:hideMark/>
          </w:tcPr>
          <w:p w14:paraId="3B40D812" w14:textId="77777777" w:rsidR="00D20186" w:rsidRPr="005F6E8C" w:rsidRDefault="00D20186" w:rsidP="00BD4AC1">
            <w:pPr>
              <w:spacing w:after="0" w:line="240" w:lineRule="auto"/>
              <w:jc w:val="center"/>
              <w:rPr>
                <w:rFonts w:ascii="Arial" w:eastAsia="Times New Roman" w:hAnsi="Arial" w:cs="Arial"/>
                <w:color w:val="000000"/>
                <w:sz w:val="20"/>
                <w:szCs w:val="20"/>
              </w:rPr>
            </w:pPr>
            <w:r w:rsidRPr="005F6E8C">
              <w:rPr>
                <w:rFonts w:ascii="Arial" w:eastAsia="Times New Roman" w:hAnsi="Arial" w:cs="Arial"/>
                <w:color w:val="000000"/>
                <w:sz w:val="20"/>
                <w:szCs w:val="20"/>
              </w:rPr>
              <w:t>5</w:t>
            </w:r>
          </w:p>
        </w:tc>
        <w:tc>
          <w:tcPr>
            <w:tcW w:w="4458" w:type="dxa"/>
            <w:shd w:val="clear" w:color="auto" w:fill="auto"/>
            <w:hideMark/>
          </w:tcPr>
          <w:p w14:paraId="41ADF1CC" w14:textId="77777777" w:rsidR="00D20186" w:rsidRPr="005F6E8C" w:rsidRDefault="00D20186" w:rsidP="00BD4AC1">
            <w:pPr>
              <w:spacing w:after="0" w:line="240" w:lineRule="auto"/>
              <w:rPr>
                <w:rFonts w:ascii="Arial" w:eastAsia="Times New Roman" w:hAnsi="Arial" w:cs="Arial"/>
                <w:color w:val="000000"/>
                <w:sz w:val="20"/>
                <w:szCs w:val="20"/>
              </w:rPr>
            </w:pPr>
            <w:r w:rsidRPr="005F6E8C">
              <w:rPr>
                <w:rFonts w:ascii="Arial" w:eastAsia="Times New Roman" w:hAnsi="Arial" w:cs="Arial"/>
                <w:color w:val="000000"/>
                <w:sz w:val="20"/>
                <w:szCs w:val="20"/>
              </w:rPr>
              <w:t>Восточно-Казахстанская область</w:t>
            </w:r>
          </w:p>
        </w:tc>
        <w:tc>
          <w:tcPr>
            <w:tcW w:w="1418" w:type="dxa"/>
            <w:shd w:val="clear" w:color="auto" w:fill="auto"/>
            <w:noWrap/>
            <w:vAlign w:val="center"/>
            <w:hideMark/>
          </w:tcPr>
          <w:p w14:paraId="4921EEFC" w14:textId="77777777" w:rsidR="00D20186" w:rsidRPr="005F6E8C" w:rsidRDefault="00D20186" w:rsidP="00BD4AC1">
            <w:pPr>
              <w:spacing w:after="0" w:line="240" w:lineRule="auto"/>
              <w:jc w:val="center"/>
              <w:rPr>
                <w:rFonts w:ascii="Arial" w:eastAsia="Times New Roman" w:hAnsi="Arial" w:cs="Arial"/>
                <w:color w:val="000000"/>
                <w:sz w:val="20"/>
                <w:szCs w:val="20"/>
              </w:rPr>
            </w:pPr>
            <w:r w:rsidRPr="005F6E8C">
              <w:rPr>
                <w:rFonts w:ascii="Arial" w:eastAsia="Times New Roman" w:hAnsi="Arial" w:cs="Arial"/>
                <w:color w:val="000000"/>
                <w:sz w:val="20"/>
                <w:szCs w:val="20"/>
              </w:rPr>
              <w:t>602</w:t>
            </w:r>
          </w:p>
        </w:tc>
        <w:tc>
          <w:tcPr>
            <w:tcW w:w="1226" w:type="dxa"/>
            <w:shd w:val="clear" w:color="auto" w:fill="auto"/>
            <w:noWrap/>
            <w:vAlign w:val="center"/>
            <w:hideMark/>
          </w:tcPr>
          <w:p w14:paraId="35DA0527" w14:textId="77777777" w:rsidR="00D20186" w:rsidRPr="005F6E8C" w:rsidRDefault="00D20186" w:rsidP="00BD4AC1">
            <w:pPr>
              <w:spacing w:after="0" w:line="240" w:lineRule="auto"/>
              <w:jc w:val="center"/>
              <w:rPr>
                <w:rFonts w:ascii="Arial" w:eastAsia="Times New Roman" w:hAnsi="Arial" w:cs="Arial"/>
                <w:color w:val="000000"/>
                <w:sz w:val="20"/>
                <w:szCs w:val="20"/>
              </w:rPr>
            </w:pPr>
            <w:r w:rsidRPr="005F6E8C">
              <w:rPr>
                <w:rFonts w:ascii="Arial" w:eastAsia="Times New Roman" w:hAnsi="Arial" w:cs="Arial"/>
                <w:color w:val="000000"/>
                <w:sz w:val="20"/>
                <w:szCs w:val="20"/>
              </w:rPr>
              <w:t>6,1</w:t>
            </w:r>
          </w:p>
        </w:tc>
      </w:tr>
      <w:tr w:rsidR="00D20186" w:rsidRPr="005F6E8C" w14:paraId="3AEA9F70" w14:textId="77777777" w:rsidTr="0061734B">
        <w:trPr>
          <w:trHeight w:val="270"/>
          <w:jc w:val="center"/>
        </w:trPr>
        <w:tc>
          <w:tcPr>
            <w:tcW w:w="640" w:type="dxa"/>
            <w:shd w:val="clear" w:color="auto" w:fill="auto"/>
            <w:noWrap/>
            <w:vAlign w:val="bottom"/>
            <w:hideMark/>
          </w:tcPr>
          <w:p w14:paraId="2BF84561" w14:textId="77777777" w:rsidR="00D20186" w:rsidRPr="005F6E8C" w:rsidRDefault="00D20186" w:rsidP="00BD4AC1">
            <w:pPr>
              <w:spacing w:after="0" w:line="240" w:lineRule="auto"/>
              <w:jc w:val="center"/>
              <w:rPr>
                <w:rFonts w:ascii="Arial" w:eastAsia="Times New Roman" w:hAnsi="Arial" w:cs="Arial"/>
                <w:color w:val="000000"/>
                <w:sz w:val="20"/>
                <w:szCs w:val="20"/>
              </w:rPr>
            </w:pPr>
            <w:r w:rsidRPr="005F6E8C">
              <w:rPr>
                <w:rFonts w:ascii="Arial" w:eastAsia="Times New Roman" w:hAnsi="Arial" w:cs="Arial"/>
                <w:color w:val="000000"/>
                <w:sz w:val="20"/>
                <w:szCs w:val="20"/>
              </w:rPr>
              <w:t>6</w:t>
            </w:r>
          </w:p>
        </w:tc>
        <w:tc>
          <w:tcPr>
            <w:tcW w:w="4458" w:type="dxa"/>
            <w:shd w:val="clear" w:color="auto" w:fill="auto"/>
            <w:hideMark/>
          </w:tcPr>
          <w:p w14:paraId="6E8A6E01" w14:textId="77777777" w:rsidR="00D20186" w:rsidRPr="005F6E8C" w:rsidRDefault="00D20186" w:rsidP="00BD4AC1">
            <w:pPr>
              <w:spacing w:after="0" w:line="240" w:lineRule="auto"/>
              <w:rPr>
                <w:rFonts w:ascii="Arial" w:eastAsia="Times New Roman" w:hAnsi="Arial" w:cs="Arial"/>
                <w:color w:val="000000"/>
                <w:sz w:val="20"/>
                <w:szCs w:val="20"/>
              </w:rPr>
            </w:pPr>
            <w:r w:rsidRPr="005F6E8C">
              <w:rPr>
                <w:rFonts w:ascii="Arial" w:eastAsia="Times New Roman" w:hAnsi="Arial" w:cs="Arial"/>
                <w:color w:val="000000"/>
                <w:sz w:val="20"/>
                <w:szCs w:val="20"/>
              </w:rPr>
              <w:t>Жамбылская область</w:t>
            </w:r>
          </w:p>
        </w:tc>
        <w:tc>
          <w:tcPr>
            <w:tcW w:w="1418" w:type="dxa"/>
            <w:shd w:val="clear" w:color="auto" w:fill="auto"/>
            <w:noWrap/>
            <w:vAlign w:val="center"/>
            <w:hideMark/>
          </w:tcPr>
          <w:p w14:paraId="4FAB1F6A" w14:textId="77777777" w:rsidR="00D20186" w:rsidRPr="005F6E8C" w:rsidRDefault="00D20186" w:rsidP="00BD4AC1">
            <w:pPr>
              <w:spacing w:after="0" w:line="240" w:lineRule="auto"/>
              <w:jc w:val="center"/>
              <w:rPr>
                <w:rFonts w:ascii="Arial" w:eastAsia="Times New Roman" w:hAnsi="Arial" w:cs="Arial"/>
                <w:color w:val="000000"/>
                <w:sz w:val="20"/>
                <w:szCs w:val="20"/>
              </w:rPr>
            </w:pPr>
            <w:r w:rsidRPr="005F6E8C">
              <w:rPr>
                <w:rFonts w:ascii="Arial" w:eastAsia="Times New Roman" w:hAnsi="Arial" w:cs="Arial"/>
                <w:color w:val="000000"/>
                <w:sz w:val="20"/>
                <w:szCs w:val="20"/>
              </w:rPr>
              <w:t>925</w:t>
            </w:r>
          </w:p>
        </w:tc>
        <w:tc>
          <w:tcPr>
            <w:tcW w:w="1226" w:type="dxa"/>
            <w:shd w:val="clear" w:color="auto" w:fill="auto"/>
            <w:noWrap/>
            <w:vAlign w:val="center"/>
            <w:hideMark/>
          </w:tcPr>
          <w:p w14:paraId="72E0F381" w14:textId="77777777" w:rsidR="00D20186" w:rsidRPr="005F6E8C" w:rsidRDefault="00D20186" w:rsidP="00BD4AC1">
            <w:pPr>
              <w:spacing w:after="0" w:line="240" w:lineRule="auto"/>
              <w:jc w:val="center"/>
              <w:rPr>
                <w:rFonts w:ascii="Arial" w:eastAsia="Times New Roman" w:hAnsi="Arial" w:cs="Arial"/>
                <w:color w:val="000000"/>
                <w:sz w:val="20"/>
                <w:szCs w:val="20"/>
              </w:rPr>
            </w:pPr>
            <w:r w:rsidRPr="005F6E8C">
              <w:rPr>
                <w:rFonts w:ascii="Arial" w:eastAsia="Times New Roman" w:hAnsi="Arial" w:cs="Arial"/>
                <w:color w:val="000000"/>
                <w:sz w:val="20"/>
                <w:szCs w:val="20"/>
              </w:rPr>
              <w:t>9,4</w:t>
            </w:r>
          </w:p>
        </w:tc>
      </w:tr>
      <w:tr w:rsidR="00D20186" w:rsidRPr="005F6E8C" w14:paraId="51B58F67" w14:textId="77777777" w:rsidTr="0061734B">
        <w:trPr>
          <w:trHeight w:val="260"/>
          <w:jc w:val="center"/>
        </w:trPr>
        <w:tc>
          <w:tcPr>
            <w:tcW w:w="640" w:type="dxa"/>
            <w:shd w:val="clear" w:color="auto" w:fill="auto"/>
            <w:noWrap/>
            <w:vAlign w:val="bottom"/>
            <w:hideMark/>
          </w:tcPr>
          <w:p w14:paraId="55F36407" w14:textId="77777777" w:rsidR="00D20186" w:rsidRPr="005F6E8C" w:rsidRDefault="00D20186" w:rsidP="00BD4AC1">
            <w:pPr>
              <w:spacing w:after="0" w:line="240" w:lineRule="auto"/>
              <w:jc w:val="center"/>
              <w:rPr>
                <w:rFonts w:ascii="Arial" w:eastAsia="Times New Roman" w:hAnsi="Arial" w:cs="Arial"/>
                <w:color w:val="000000"/>
                <w:sz w:val="20"/>
                <w:szCs w:val="20"/>
              </w:rPr>
            </w:pPr>
            <w:r w:rsidRPr="005F6E8C">
              <w:rPr>
                <w:rFonts w:ascii="Arial" w:eastAsia="Times New Roman" w:hAnsi="Arial" w:cs="Arial"/>
                <w:color w:val="000000"/>
                <w:sz w:val="20"/>
                <w:szCs w:val="20"/>
              </w:rPr>
              <w:t>7</w:t>
            </w:r>
          </w:p>
        </w:tc>
        <w:tc>
          <w:tcPr>
            <w:tcW w:w="4458" w:type="dxa"/>
            <w:shd w:val="clear" w:color="auto" w:fill="auto"/>
            <w:hideMark/>
          </w:tcPr>
          <w:p w14:paraId="7551404C" w14:textId="77777777" w:rsidR="00D20186" w:rsidRPr="005F6E8C" w:rsidRDefault="00D20186" w:rsidP="00BD4AC1">
            <w:pPr>
              <w:spacing w:after="0" w:line="240" w:lineRule="auto"/>
              <w:rPr>
                <w:rFonts w:ascii="Arial" w:eastAsia="Times New Roman" w:hAnsi="Arial" w:cs="Arial"/>
                <w:color w:val="000000"/>
                <w:sz w:val="20"/>
                <w:szCs w:val="20"/>
              </w:rPr>
            </w:pPr>
            <w:r w:rsidRPr="005F6E8C">
              <w:rPr>
                <w:rFonts w:ascii="Arial" w:eastAsia="Times New Roman" w:hAnsi="Arial" w:cs="Arial"/>
                <w:color w:val="000000"/>
                <w:sz w:val="20"/>
                <w:szCs w:val="20"/>
              </w:rPr>
              <w:t>Западно-Казахстанская область</w:t>
            </w:r>
          </w:p>
        </w:tc>
        <w:tc>
          <w:tcPr>
            <w:tcW w:w="1418" w:type="dxa"/>
            <w:shd w:val="clear" w:color="auto" w:fill="auto"/>
            <w:noWrap/>
            <w:vAlign w:val="center"/>
            <w:hideMark/>
          </w:tcPr>
          <w:p w14:paraId="491CA90E" w14:textId="77777777" w:rsidR="00D20186" w:rsidRPr="005F6E8C" w:rsidRDefault="00D20186" w:rsidP="00BD4AC1">
            <w:pPr>
              <w:spacing w:after="0" w:line="240" w:lineRule="auto"/>
              <w:jc w:val="center"/>
              <w:rPr>
                <w:rFonts w:ascii="Arial" w:eastAsia="Times New Roman" w:hAnsi="Arial" w:cs="Arial"/>
                <w:color w:val="000000"/>
                <w:sz w:val="20"/>
                <w:szCs w:val="20"/>
              </w:rPr>
            </w:pPr>
            <w:r w:rsidRPr="005F6E8C">
              <w:rPr>
                <w:rFonts w:ascii="Arial" w:eastAsia="Times New Roman" w:hAnsi="Arial" w:cs="Arial"/>
                <w:color w:val="000000"/>
                <w:sz w:val="20"/>
                <w:szCs w:val="20"/>
              </w:rPr>
              <w:t>427</w:t>
            </w:r>
          </w:p>
        </w:tc>
        <w:tc>
          <w:tcPr>
            <w:tcW w:w="1226" w:type="dxa"/>
            <w:shd w:val="clear" w:color="auto" w:fill="auto"/>
            <w:noWrap/>
            <w:vAlign w:val="center"/>
            <w:hideMark/>
          </w:tcPr>
          <w:p w14:paraId="6B8E6B41" w14:textId="77777777" w:rsidR="00D20186" w:rsidRPr="005F6E8C" w:rsidRDefault="00D20186" w:rsidP="00BD4AC1">
            <w:pPr>
              <w:spacing w:after="0" w:line="240" w:lineRule="auto"/>
              <w:jc w:val="center"/>
              <w:rPr>
                <w:rFonts w:ascii="Arial" w:eastAsia="Times New Roman" w:hAnsi="Arial" w:cs="Arial"/>
                <w:color w:val="000000"/>
                <w:sz w:val="20"/>
                <w:szCs w:val="20"/>
              </w:rPr>
            </w:pPr>
            <w:r w:rsidRPr="005F6E8C">
              <w:rPr>
                <w:rFonts w:ascii="Arial" w:eastAsia="Times New Roman" w:hAnsi="Arial" w:cs="Arial"/>
                <w:color w:val="000000"/>
                <w:sz w:val="20"/>
                <w:szCs w:val="20"/>
              </w:rPr>
              <w:t>4,4</w:t>
            </w:r>
          </w:p>
        </w:tc>
      </w:tr>
      <w:tr w:rsidR="00D20186" w:rsidRPr="005F6E8C" w14:paraId="6934D63D" w14:textId="77777777" w:rsidTr="0061734B">
        <w:trPr>
          <w:trHeight w:val="136"/>
          <w:jc w:val="center"/>
        </w:trPr>
        <w:tc>
          <w:tcPr>
            <w:tcW w:w="640" w:type="dxa"/>
            <w:shd w:val="clear" w:color="auto" w:fill="auto"/>
            <w:noWrap/>
            <w:vAlign w:val="bottom"/>
            <w:hideMark/>
          </w:tcPr>
          <w:p w14:paraId="3D4B46BF" w14:textId="77777777" w:rsidR="00D20186" w:rsidRPr="005F6E8C" w:rsidRDefault="00D20186" w:rsidP="00BD4AC1">
            <w:pPr>
              <w:spacing w:after="0" w:line="240" w:lineRule="auto"/>
              <w:jc w:val="center"/>
              <w:rPr>
                <w:rFonts w:ascii="Arial" w:eastAsia="Times New Roman" w:hAnsi="Arial" w:cs="Arial"/>
                <w:color w:val="000000"/>
                <w:sz w:val="20"/>
                <w:szCs w:val="20"/>
              </w:rPr>
            </w:pPr>
            <w:r w:rsidRPr="005F6E8C">
              <w:rPr>
                <w:rFonts w:ascii="Arial" w:eastAsia="Times New Roman" w:hAnsi="Arial" w:cs="Arial"/>
                <w:color w:val="000000"/>
                <w:sz w:val="20"/>
                <w:szCs w:val="20"/>
              </w:rPr>
              <w:t>8</w:t>
            </w:r>
          </w:p>
        </w:tc>
        <w:tc>
          <w:tcPr>
            <w:tcW w:w="4458" w:type="dxa"/>
            <w:shd w:val="clear" w:color="auto" w:fill="auto"/>
            <w:hideMark/>
          </w:tcPr>
          <w:p w14:paraId="0BE5EF8C" w14:textId="77777777" w:rsidR="00D20186" w:rsidRPr="005F6E8C" w:rsidRDefault="00D20186" w:rsidP="00BD4AC1">
            <w:pPr>
              <w:spacing w:after="0" w:line="240" w:lineRule="auto"/>
              <w:rPr>
                <w:rFonts w:ascii="Arial" w:eastAsia="Times New Roman" w:hAnsi="Arial" w:cs="Arial"/>
                <w:color w:val="000000"/>
                <w:sz w:val="20"/>
                <w:szCs w:val="20"/>
              </w:rPr>
            </w:pPr>
            <w:r w:rsidRPr="005F6E8C">
              <w:rPr>
                <w:rFonts w:ascii="Arial" w:eastAsia="Times New Roman" w:hAnsi="Arial" w:cs="Arial"/>
                <w:color w:val="000000"/>
                <w:sz w:val="20"/>
                <w:szCs w:val="20"/>
              </w:rPr>
              <w:t>Карагандинская область</w:t>
            </w:r>
          </w:p>
        </w:tc>
        <w:tc>
          <w:tcPr>
            <w:tcW w:w="1418" w:type="dxa"/>
            <w:shd w:val="clear" w:color="auto" w:fill="auto"/>
            <w:noWrap/>
            <w:vAlign w:val="center"/>
            <w:hideMark/>
          </w:tcPr>
          <w:p w14:paraId="0F237F64" w14:textId="77777777" w:rsidR="00D20186" w:rsidRPr="005F6E8C" w:rsidRDefault="00D20186" w:rsidP="00BD4AC1">
            <w:pPr>
              <w:spacing w:after="0" w:line="240" w:lineRule="auto"/>
              <w:jc w:val="center"/>
              <w:rPr>
                <w:rFonts w:ascii="Arial" w:eastAsia="Times New Roman" w:hAnsi="Arial" w:cs="Arial"/>
                <w:color w:val="000000"/>
                <w:sz w:val="20"/>
                <w:szCs w:val="20"/>
              </w:rPr>
            </w:pPr>
            <w:r w:rsidRPr="005F6E8C">
              <w:rPr>
                <w:rFonts w:ascii="Arial" w:eastAsia="Times New Roman" w:hAnsi="Arial" w:cs="Arial"/>
                <w:color w:val="000000"/>
                <w:sz w:val="20"/>
                <w:szCs w:val="20"/>
              </w:rPr>
              <w:t>380</w:t>
            </w:r>
          </w:p>
        </w:tc>
        <w:tc>
          <w:tcPr>
            <w:tcW w:w="1226" w:type="dxa"/>
            <w:shd w:val="clear" w:color="auto" w:fill="auto"/>
            <w:noWrap/>
            <w:vAlign w:val="center"/>
            <w:hideMark/>
          </w:tcPr>
          <w:p w14:paraId="5FDAD546" w14:textId="77777777" w:rsidR="00D20186" w:rsidRPr="005F6E8C" w:rsidRDefault="00D20186" w:rsidP="00BD4AC1">
            <w:pPr>
              <w:spacing w:after="0" w:line="240" w:lineRule="auto"/>
              <w:jc w:val="center"/>
              <w:rPr>
                <w:rFonts w:ascii="Arial" w:eastAsia="Times New Roman" w:hAnsi="Arial" w:cs="Arial"/>
                <w:color w:val="000000"/>
                <w:sz w:val="20"/>
                <w:szCs w:val="20"/>
              </w:rPr>
            </w:pPr>
            <w:r w:rsidRPr="005F6E8C">
              <w:rPr>
                <w:rFonts w:ascii="Arial" w:eastAsia="Times New Roman" w:hAnsi="Arial" w:cs="Arial"/>
                <w:color w:val="000000"/>
                <w:sz w:val="20"/>
                <w:szCs w:val="20"/>
              </w:rPr>
              <w:t>3,9</w:t>
            </w:r>
          </w:p>
        </w:tc>
      </w:tr>
      <w:tr w:rsidR="00D20186" w:rsidRPr="005F6E8C" w14:paraId="5E2BC375" w14:textId="77777777" w:rsidTr="0061734B">
        <w:trPr>
          <w:trHeight w:val="181"/>
          <w:jc w:val="center"/>
        </w:trPr>
        <w:tc>
          <w:tcPr>
            <w:tcW w:w="640" w:type="dxa"/>
            <w:shd w:val="clear" w:color="auto" w:fill="auto"/>
            <w:noWrap/>
            <w:vAlign w:val="bottom"/>
            <w:hideMark/>
          </w:tcPr>
          <w:p w14:paraId="2B0BCD02" w14:textId="77777777" w:rsidR="00D20186" w:rsidRPr="005F6E8C" w:rsidRDefault="00D20186" w:rsidP="00BD4AC1">
            <w:pPr>
              <w:spacing w:after="0" w:line="240" w:lineRule="auto"/>
              <w:jc w:val="center"/>
              <w:rPr>
                <w:rFonts w:ascii="Arial" w:eastAsia="Times New Roman" w:hAnsi="Arial" w:cs="Arial"/>
                <w:color w:val="000000"/>
                <w:sz w:val="20"/>
                <w:szCs w:val="20"/>
              </w:rPr>
            </w:pPr>
            <w:r w:rsidRPr="005F6E8C">
              <w:rPr>
                <w:rFonts w:ascii="Arial" w:eastAsia="Times New Roman" w:hAnsi="Arial" w:cs="Arial"/>
                <w:color w:val="000000"/>
                <w:sz w:val="20"/>
                <w:szCs w:val="20"/>
              </w:rPr>
              <w:t>9</w:t>
            </w:r>
          </w:p>
        </w:tc>
        <w:tc>
          <w:tcPr>
            <w:tcW w:w="4458" w:type="dxa"/>
            <w:shd w:val="clear" w:color="auto" w:fill="auto"/>
            <w:hideMark/>
          </w:tcPr>
          <w:p w14:paraId="7EC4A050" w14:textId="77777777" w:rsidR="00D20186" w:rsidRPr="005F6E8C" w:rsidRDefault="00D20186" w:rsidP="00BD4AC1">
            <w:pPr>
              <w:spacing w:after="0" w:line="240" w:lineRule="auto"/>
              <w:rPr>
                <w:rFonts w:ascii="Arial" w:eastAsia="Times New Roman" w:hAnsi="Arial" w:cs="Arial"/>
                <w:color w:val="000000"/>
                <w:sz w:val="20"/>
                <w:szCs w:val="20"/>
              </w:rPr>
            </w:pPr>
            <w:r w:rsidRPr="005F6E8C">
              <w:rPr>
                <w:rFonts w:ascii="Arial" w:eastAsia="Times New Roman" w:hAnsi="Arial" w:cs="Arial"/>
                <w:color w:val="000000"/>
                <w:sz w:val="20"/>
                <w:szCs w:val="20"/>
              </w:rPr>
              <w:t>Костанайская область</w:t>
            </w:r>
          </w:p>
        </w:tc>
        <w:tc>
          <w:tcPr>
            <w:tcW w:w="1418" w:type="dxa"/>
            <w:shd w:val="clear" w:color="auto" w:fill="auto"/>
            <w:noWrap/>
            <w:vAlign w:val="center"/>
            <w:hideMark/>
          </w:tcPr>
          <w:p w14:paraId="58470E0E" w14:textId="77777777" w:rsidR="00D20186" w:rsidRPr="005F6E8C" w:rsidRDefault="00D20186" w:rsidP="00BD4AC1">
            <w:pPr>
              <w:spacing w:after="0" w:line="240" w:lineRule="auto"/>
              <w:jc w:val="center"/>
              <w:rPr>
                <w:rFonts w:ascii="Arial" w:eastAsia="Times New Roman" w:hAnsi="Arial" w:cs="Arial"/>
                <w:color w:val="000000"/>
                <w:sz w:val="20"/>
                <w:szCs w:val="20"/>
              </w:rPr>
            </w:pPr>
            <w:r w:rsidRPr="005F6E8C">
              <w:rPr>
                <w:rFonts w:ascii="Arial" w:eastAsia="Times New Roman" w:hAnsi="Arial" w:cs="Arial"/>
                <w:color w:val="000000"/>
                <w:sz w:val="20"/>
                <w:szCs w:val="20"/>
              </w:rPr>
              <w:t>469</w:t>
            </w:r>
          </w:p>
        </w:tc>
        <w:tc>
          <w:tcPr>
            <w:tcW w:w="1226" w:type="dxa"/>
            <w:shd w:val="clear" w:color="auto" w:fill="auto"/>
            <w:noWrap/>
            <w:vAlign w:val="center"/>
            <w:hideMark/>
          </w:tcPr>
          <w:p w14:paraId="38F305A1" w14:textId="77777777" w:rsidR="00D20186" w:rsidRPr="005F6E8C" w:rsidRDefault="00D20186" w:rsidP="00BD4AC1">
            <w:pPr>
              <w:spacing w:after="0" w:line="240" w:lineRule="auto"/>
              <w:jc w:val="center"/>
              <w:rPr>
                <w:rFonts w:ascii="Arial" w:eastAsia="Times New Roman" w:hAnsi="Arial" w:cs="Arial"/>
                <w:color w:val="000000"/>
                <w:sz w:val="20"/>
                <w:szCs w:val="20"/>
              </w:rPr>
            </w:pPr>
            <w:r w:rsidRPr="005F6E8C">
              <w:rPr>
                <w:rFonts w:ascii="Arial" w:eastAsia="Times New Roman" w:hAnsi="Arial" w:cs="Arial"/>
                <w:color w:val="000000"/>
                <w:sz w:val="20"/>
                <w:szCs w:val="20"/>
              </w:rPr>
              <w:t>4,8</w:t>
            </w:r>
          </w:p>
        </w:tc>
      </w:tr>
      <w:tr w:rsidR="00D20186" w:rsidRPr="005F6E8C" w14:paraId="0A5F7099" w14:textId="77777777" w:rsidTr="0061734B">
        <w:trPr>
          <w:trHeight w:val="228"/>
          <w:jc w:val="center"/>
        </w:trPr>
        <w:tc>
          <w:tcPr>
            <w:tcW w:w="640" w:type="dxa"/>
            <w:shd w:val="clear" w:color="auto" w:fill="auto"/>
            <w:noWrap/>
            <w:vAlign w:val="bottom"/>
            <w:hideMark/>
          </w:tcPr>
          <w:p w14:paraId="4FF654C4" w14:textId="77777777" w:rsidR="00D20186" w:rsidRPr="005F6E8C" w:rsidRDefault="00D20186" w:rsidP="00BD4AC1">
            <w:pPr>
              <w:spacing w:after="0" w:line="240" w:lineRule="auto"/>
              <w:jc w:val="center"/>
              <w:rPr>
                <w:rFonts w:ascii="Arial" w:eastAsia="Times New Roman" w:hAnsi="Arial" w:cs="Arial"/>
                <w:color w:val="000000"/>
                <w:sz w:val="20"/>
                <w:szCs w:val="20"/>
              </w:rPr>
            </w:pPr>
            <w:r w:rsidRPr="005F6E8C">
              <w:rPr>
                <w:rFonts w:ascii="Arial" w:eastAsia="Times New Roman" w:hAnsi="Arial" w:cs="Arial"/>
                <w:color w:val="000000"/>
                <w:sz w:val="20"/>
                <w:szCs w:val="20"/>
              </w:rPr>
              <w:t>10</w:t>
            </w:r>
          </w:p>
        </w:tc>
        <w:tc>
          <w:tcPr>
            <w:tcW w:w="4458" w:type="dxa"/>
            <w:shd w:val="clear" w:color="auto" w:fill="auto"/>
            <w:hideMark/>
          </w:tcPr>
          <w:p w14:paraId="381EC74F" w14:textId="77777777" w:rsidR="00D20186" w:rsidRPr="005F6E8C" w:rsidRDefault="00D20186" w:rsidP="00BD4AC1">
            <w:pPr>
              <w:spacing w:after="0" w:line="240" w:lineRule="auto"/>
              <w:rPr>
                <w:rFonts w:ascii="Arial" w:eastAsia="Times New Roman" w:hAnsi="Arial" w:cs="Arial"/>
                <w:color w:val="000000"/>
                <w:sz w:val="20"/>
                <w:szCs w:val="20"/>
              </w:rPr>
            </w:pPr>
            <w:r w:rsidRPr="005F6E8C">
              <w:rPr>
                <w:rFonts w:ascii="Arial" w:eastAsia="Times New Roman" w:hAnsi="Arial" w:cs="Arial"/>
                <w:color w:val="000000"/>
                <w:sz w:val="20"/>
                <w:szCs w:val="20"/>
              </w:rPr>
              <w:t>Кызылординская область</w:t>
            </w:r>
          </w:p>
        </w:tc>
        <w:tc>
          <w:tcPr>
            <w:tcW w:w="1418" w:type="dxa"/>
            <w:shd w:val="clear" w:color="auto" w:fill="auto"/>
            <w:noWrap/>
            <w:vAlign w:val="center"/>
            <w:hideMark/>
          </w:tcPr>
          <w:p w14:paraId="0FD0EEF4" w14:textId="77777777" w:rsidR="00D20186" w:rsidRPr="005F6E8C" w:rsidRDefault="00D20186" w:rsidP="00BD4AC1">
            <w:pPr>
              <w:spacing w:after="0" w:line="240" w:lineRule="auto"/>
              <w:jc w:val="center"/>
              <w:rPr>
                <w:rFonts w:ascii="Arial" w:eastAsia="Times New Roman" w:hAnsi="Arial" w:cs="Arial"/>
                <w:color w:val="000000"/>
                <w:sz w:val="20"/>
                <w:szCs w:val="20"/>
              </w:rPr>
            </w:pPr>
            <w:r w:rsidRPr="005F6E8C">
              <w:rPr>
                <w:rFonts w:ascii="Arial" w:eastAsia="Times New Roman" w:hAnsi="Arial" w:cs="Arial"/>
                <w:color w:val="000000"/>
                <w:sz w:val="20"/>
                <w:szCs w:val="20"/>
              </w:rPr>
              <w:t>519</w:t>
            </w:r>
          </w:p>
        </w:tc>
        <w:tc>
          <w:tcPr>
            <w:tcW w:w="1226" w:type="dxa"/>
            <w:shd w:val="clear" w:color="auto" w:fill="auto"/>
            <w:noWrap/>
            <w:vAlign w:val="center"/>
            <w:hideMark/>
          </w:tcPr>
          <w:p w14:paraId="5D6BC488" w14:textId="77777777" w:rsidR="00D20186" w:rsidRPr="005F6E8C" w:rsidRDefault="00D20186" w:rsidP="00BD4AC1">
            <w:pPr>
              <w:spacing w:after="0" w:line="240" w:lineRule="auto"/>
              <w:jc w:val="center"/>
              <w:rPr>
                <w:rFonts w:ascii="Arial" w:eastAsia="Times New Roman" w:hAnsi="Arial" w:cs="Arial"/>
                <w:color w:val="000000"/>
                <w:sz w:val="20"/>
                <w:szCs w:val="20"/>
              </w:rPr>
            </w:pPr>
            <w:r w:rsidRPr="005F6E8C">
              <w:rPr>
                <w:rFonts w:ascii="Arial" w:eastAsia="Times New Roman" w:hAnsi="Arial" w:cs="Arial"/>
                <w:color w:val="000000"/>
                <w:sz w:val="20"/>
                <w:szCs w:val="20"/>
              </w:rPr>
              <w:t>5,3</w:t>
            </w:r>
          </w:p>
        </w:tc>
      </w:tr>
      <w:tr w:rsidR="00D20186" w:rsidRPr="005F6E8C" w14:paraId="4070AA76" w14:textId="77777777" w:rsidTr="0061734B">
        <w:trPr>
          <w:trHeight w:val="131"/>
          <w:jc w:val="center"/>
        </w:trPr>
        <w:tc>
          <w:tcPr>
            <w:tcW w:w="640" w:type="dxa"/>
            <w:shd w:val="clear" w:color="auto" w:fill="auto"/>
            <w:noWrap/>
            <w:vAlign w:val="bottom"/>
            <w:hideMark/>
          </w:tcPr>
          <w:p w14:paraId="0A6F533C" w14:textId="77777777" w:rsidR="00D20186" w:rsidRPr="005F6E8C" w:rsidRDefault="00D20186" w:rsidP="00BD4AC1">
            <w:pPr>
              <w:spacing w:after="0" w:line="240" w:lineRule="auto"/>
              <w:jc w:val="center"/>
              <w:rPr>
                <w:rFonts w:ascii="Arial" w:eastAsia="Times New Roman" w:hAnsi="Arial" w:cs="Arial"/>
                <w:color w:val="000000"/>
                <w:sz w:val="20"/>
                <w:szCs w:val="20"/>
              </w:rPr>
            </w:pPr>
            <w:r w:rsidRPr="005F6E8C">
              <w:rPr>
                <w:rFonts w:ascii="Arial" w:eastAsia="Times New Roman" w:hAnsi="Arial" w:cs="Arial"/>
                <w:color w:val="000000"/>
                <w:sz w:val="20"/>
                <w:szCs w:val="20"/>
              </w:rPr>
              <w:t>11</w:t>
            </w:r>
          </w:p>
        </w:tc>
        <w:tc>
          <w:tcPr>
            <w:tcW w:w="4458" w:type="dxa"/>
            <w:shd w:val="clear" w:color="auto" w:fill="auto"/>
            <w:hideMark/>
          </w:tcPr>
          <w:p w14:paraId="6BD8DA5E" w14:textId="77777777" w:rsidR="00D20186" w:rsidRPr="005F6E8C" w:rsidRDefault="00D20186" w:rsidP="00BD4AC1">
            <w:pPr>
              <w:spacing w:after="0" w:line="240" w:lineRule="auto"/>
              <w:rPr>
                <w:rFonts w:ascii="Arial" w:eastAsia="Times New Roman" w:hAnsi="Arial" w:cs="Arial"/>
                <w:color w:val="000000"/>
                <w:sz w:val="20"/>
                <w:szCs w:val="20"/>
              </w:rPr>
            </w:pPr>
            <w:r w:rsidRPr="005F6E8C">
              <w:rPr>
                <w:rFonts w:ascii="Arial" w:eastAsia="Times New Roman" w:hAnsi="Arial" w:cs="Arial"/>
                <w:color w:val="000000"/>
                <w:sz w:val="20"/>
                <w:szCs w:val="20"/>
              </w:rPr>
              <w:t>Мангистауская область</w:t>
            </w:r>
          </w:p>
        </w:tc>
        <w:tc>
          <w:tcPr>
            <w:tcW w:w="1418" w:type="dxa"/>
            <w:shd w:val="clear" w:color="auto" w:fill="auto"/>
            <w:noWrap/>
            <w:vAlign w:val="center"/>
            <w:hideMark/>
          </w:tcPr>
          <w:p w14:paraId="793E437A" w14:textId="77777777" w:rsidR="00D20186" w:rsidRPr="005F6E8C" w:rsidRDefault="00D20186" w:rsidP="00BD4AC1">
            <w:pPr>
              <w:spacing w:after="0" w:line="240" w:lineRule="auto"/>
              <w:jc w:val="center"/>
              <w:rPr>
                <w:rFonts w:ascii="Arial" w:eastAsia="Times New Roman" w:hAnsi="Arial" w:cs="Arial"/>
                <w:color w:val="000000"/>
                <w:sz w:val="20"/>
                <w:szCs w:val="20"/>
              </w:rPr>
            </w:pPr>
            <w:r w:rsidRPr="005F6E8C">
              <w:rPr>
                <w:rFonts w:ascii="Arial" w:eastAsia="Times New Roman" w:hAnsi="Arial" w:cs="Arial"/>
                <w:color w:val="000000"/>
                <w:sz w:val="20"/>
                <w:szCs w:val="20"/>
              </w:rPr>
              <w:t>407</w:t>
            </w:r>
          </w:p>
        </w:tc>
        <w:tc>
          <w:tcPr>
            <w:tcW w:w="1226" w:type="dxa"/>
            <w:shd w:val="clear" w:color="auto" w:fill="auto"/>
            <w:noWrap/>
            <w:vAlign w:val="center"/>
            <w:hideMark/>
          </w:tcPr>
          <w:p w14:paraId="64AF9EEC" w14:textId="77777777" w:rsidR="00D20186" w:rsidRPr="005F6E8C" w:rsidRDefault="00D20186" w:rsidP="00BD4AC1">
            <w:pPr>
              <w:spacing w:after="0" w:line="240" w:lineRule="auto"/>
              <w:jc w:val="center"/>
              <w:rPr>
                <w:rFonts w:ascii="Arial" w:eastAsia="Times New Roman" w:hAnsi="Arial" w:cs="Arial"/>
                <w:color w:val="000000"/>
                <w:sz w:val="20"/>
                <w:szCs w:val="20"/>
              </w:rPr>
            </w:pPr>
            <w:r w:rsidRPr="005F6E8C">
              <w:rPr>
                <w:rFonts w:ascii="Arial" w:eastAsia="Times New Roman" w:hAnsi="Arial" w:cs="Arial"/>
                <w:color w:val="000000"/>
                <w:sz w:val="20"/>
                <w:szCs w:val="20"/>
              </w:rPr>
              <w:t>4,1</w:t>
            </w:r>
          </w:p>
        </w:tc>
      </w:tr>
      <w:tr w:rsidR="00D20186" w:rsidRPr="005F6E8C" w14:paraId="4AF4BE00" w14:textId="77777777" w:rsidTr="0061734B">
        <w:trPr>
          <w:trHeight w:val="164"/>
          <w:jc w:val="center"/>
        </w:trPr>
        <w:tc>
          <w:tcPr>
            <w:tcW w:w="640" w:type="dxa"/>
            <w:shd w:val="clear" w:color="auto" w:fill="auto"/>
            <w:noWrap/>
            <w:vAlign w:val="bottom"/>
            <w:hideMark/>
          </w:tcPr>
          <w:p w14:paraId="3D484BD5" w14:textId="77777777" w:rsidR="00D20186" w:rsidRPr="005F6E8C" w:rsidRDefault="00D20186" w:rsidP="00BD4AC1">
            <w:pPr>
              <w:spacing w:after="0" w:line="240" w:lineRule="auto"/>
              <w:jc w:val="center"/>
              <w:rPr>
                <w:rFonts w:ascii="Arial" w:eastAsia="Times New Roman" w:hAnsi="Arial" w:cs="Arial"/>
                <w:color w:val="000000"/>
                <w:sz w:val="20"/>
                <w:szCs w:val="20"/>
              </w:rPr>
            </w:pPr>
            <w:r w:rsidRPr="005F6E8C">
              <w:rPr>
                <w:rFonts w:ascii="Arial" w:eastAsia="Times New Roman" w:hAnsi="Arial" w:cs="Arial"/>
                <w:color w:val="000000"/>
                <w:sz w:val="20"/>
                <w:szCs w:val="20"/>
              </w:rPr>
              <w:t>12</w:t>
            </w:r>
          </w:p>
        </w:tc>
        <w:tc>
          <w:tcPr>
            <w:tcW w:w="4458" w:type="dxa"/>
            <w:shd w:val="clear" w:color="auto" w:fill="auto"/>
            <w:hideMark/>
          </w:tcPr>
          <w:p w14:paraId="1991F17D" w14:textId="77777777" w:rsidR="00D20186" w:rsidRPr="005F6E8C" w:rsidRDefault="00D20186" w:rsidP="00BD4AC1">
            <w:pPr>
              <w:spacing w:after="0" w:line="240" w:lineRule="auto"/>
              <w:rPr>
                <w:rFonts w:ascii="Arial" w:eastAsia="Times New Roman" w:hAnsi="Arial" w:cs="Arial"/>
                <w:color w:val="000000"/>
                <w:sz w:val="20"/>
                <w:szCs w:val="20"/>
              </w:rPr>
            </w:pPr>
            <w:r w:rsidRPr="005F6E8C">
              <w:rPr>
                <w:rFonts w:ascii="Arial" w:eastAsia="Times New Roman" w:hAnsi="Arial" w:cs="Arial"/>
                <w:color w:val="000000"/>
                <w:sz w:val="20"/>
                <w:szCs w:val="20"/>
              </w:rPr>
              <w:t>Павлодарская область</w:t>
            </w:r>
          </w:p>
        </w:tc>
        <w:tc>
          <w:tcPr>
            <w:tcW w:w="1418" w:type="dxa"/>
            <w:shd w:val="clear" w:color="auto" w:fill="auto"/>
            <w:noWrap/>
            <w:vAlign w:val="center"/>
            <w:hideMark/>
          </w:tcPr>
          <w:p w14:paraId="0EEA0A5A" w14:textId="77777777" w:rsidR="00D20186" w:rsidRPr="005F6E8C" w:rsidRDefault="00D20186" w:rsidP="00BD4AC1">
            <w:pPr>
              <w:spacing w:after="0" w:line="240" w:lineRule="auto"/>
              <w:jc w:val="center"/>
              <w:rPr>
                <w:rFonts w:ascii="Arial" w:eastAsia="Times New Roman" w:hAnsi="Arial" w:cs="Arial"/>
                <w:color w:val="000000"/>
                <w:sz w:val="20"/>
                <w:szCs w:val="20"/>
              </w:rPr>
            </w:pPr>
            <w:r w:rsidRPr="005F6E8C">
              <w:rPr>
                <w:rFonts w:ascii="Arial" w:eastAsia="Times New Roman" w:hAnsi="Arial" w:cs="Arial"/>
                <w:color w:val="000000"/>
                <w:sz w:val="20"/>
                <w:szCs w:val="20"/>
              </w:rPr>
              <w:t>315</w:t>
            </w:r>
          </w:p>
        </w:tc>
        <w:tc>
          <w:tcPr>
            <w:tcW w:w="1226" w:type="dxa"/>
            <w:shd w:val="clear" w:color="auto" w:fill="auto"/>
            <w:noWrap/>
            <w:vAlign w:val="center"/>
            <w:hideMark/>
          </w:tcPr>
          <w:p w14:paraId="439BCC2D" w14:textId="77777777" w:rsidR="00D20186" w:rsidRPr="005F6E8C" w:rsidRDefault="00D20186" w:rsidP="00BD4AC1">
            <w:pPr>
              <w:spacing w:after="0" w:line="240" w:lineRule="auto"/>
              <w:jc w:val="center"/>
              <w:rPr>
                <w:rFonts w:ascii="Arial" w:eastAsia="Times New Roman" w:hAnsi="Arial" w:cs="Arial"/>
                <w:color w:val="000000"/>
                <w:sz w:val="20"/>
                <w:szCs w:val="20"/>
              </w:rPr>
            </w:pPr>
            <w:r w:rsidRPr="005F6E8C">
              <w:rPr>
                <w:rFonts w:ascii="Arial" w:eastAsia="Times New Roman" w:hAnsi="Arial" w:cs="Arial"/>
                <w:color w:val="000000"/>
                <w:sz w:val="20"/>
                <w:szCs w:val="20"/>
              </w:rPr>
              <w:t>3,2</w:t>
            </w:r>
          </w:p>
        </w:tc>
      </w:tr>
      <w:tr w:rsidR="00D20186" w:rsidRPr="005F6E8C" w14:paraId="2B2E4256" w14:textId="77777777" w:rsidTr="0061734B">
        <w:trPr>
          <w:trHeight w:val="210"/>
          <w:jc w:val="center"/>
        </w:trPr>
        <w:tc>
          <w:tcPr>
            <w:tcW w:w="640" w:type="dxa"/>
            <w:shd w:val="clear" w:color="auto" w:fill="auto"/>
            <w:noWrap/>
            <w:vAlign w:val="bottom"/>
            <w:hideMark/>
          </w:tcPr>
          <w:p w14:paraId="2A29F62B" w14:textId="77777777" w:rsidR="00D20186" w:rsidRPr="005F6E8C" w:rsidRDefault="00D20186" w:rsidP="00BD4AC1">
            <w:pPr>
              <w:spacing w:after="0" w:line="240" w:lineRule="auto"/>
              <w:jc w:val="center"/>
              <w:rPr>
                <w:rFonts w:ascii="Arial" w:eastAsia="Times New Roman" w:hAnsi="Arial" w:cs="Arial"/>
                <w:color w:val="000000"/>
                <w:sz w:val="20"/>
                <w:szCs w:val="20"/>
              </w:rPr>
            </w:pPr>
            <w:r w:rsidRPr="005F6E8C">
              <w:rPr>
                <w:rFonts w:ascii="Arial" w:eastAsia="Times New Roman" w:hAnsi="Arial" w:cs="Arial"/>
                <w:color w:val="000000"/>
                <w:sz w:val="20"/>
                <w:szCs w:val="20"/>
              </w:rPr>
              <w:t>13</w:t>
            </w:r>
          </w:p>
        </w:tc>
        <w:tc>
          <w:tcPr>
            <w:tcW w:w="4458" w:type="dxa"/>
            <w:shd w:val="clear" w:color="auto" w:fill="auto"/>
            <w:hideMark/>
          </w:tcPr>
          <w:p w14:paraId="26D5A63D" w14:textId="77777777" w:rsidR="00D20186" w:rsidRPr="005F6E8C" w:rsidRDefault="00D20186" w:rsidP="00BD4AC1">
            <w:pPr>
              <w:spacing w:after="0" w:line="240" w:lineRule="auto"/>
              <w:rPr>
                <w:rFonts w:ascii="Arial" w:eastAsia="Times New Roman" w:hAnsi="Arial" w:cs="Arial"/>
                <w:color w:val="000000"/>
                <w:sz w:val="20"/>
                <w:szCs w:val="20"/>
              </w:rPr>
            </w:pPr>
            <w:r w:rsidRPr="005F6E8C">
              <w:rPr>
                <w:rFonts w:ascii="Arial" w:eastAsia="Times New Roman" w:hAnsi="Arial" w:cs="Arial"/>
                <w:color w:val="000000"/>
                <w:sz w:val="20"/>
                <w:szCs w:val="20"/>
              </w:rPr>
              <w:t>Северо-Казахстанская область</w:t>
            </w:r>
          </w:p>
        </w:tc>
        <w:tc>
          <w:tcPr>
            <w:tcW w:w="1418" w:type="dxa"/>
            <w:shd w:val="clear" w:color="auto" w:fill="auto"/>
            <w:noWrap/>
            <w:vAlign w:val="center"/>
            <w:hideMark/>
          </w:tcPr>
          <w:p w14:paraId="6D574B19" w14:textId="77777777" w:rsidR="00D20186" w:rsidRPr="005F6E8C" w:rsidRDefault="00D20186" w:rsidP="00BD4AC1">
            <w:pPr>
              <w:spacing w:after="0" w:line="240" w:lineRule="auto"/>
              <w:jc w:val="center"/>
              <w:rPr>
                <w:rFonts w:ascii="Arial" w:eastAsia="Times New Roman" w:hAnsi="Arial" w:cs="Arial"/>
                <w:color w:val="000000"/>
                <w:sz w:val="20"/>
                <w:szCs w:val="20"/>
              </w:rPr>
            </w:pPr>
            <w:r w:rsidRPr="005F6E8C">
              <w:rPr>
                <w:rFonts w:ascii="Arial" w:eastAsia="Times New Roman" w:hAnsi="Arial" w:cs="Arial"/>
                <w:color w:val="000000"/>
                <w:sz w:val="20"/>
                <w:szCs w:val="20"/>
              </w:rPr>
              <w:t>444</w:t>
            </w:r>
          </w:p>
        </w:tc>
        <w:tc>
          <w:tcPr>
            <w:tcW w:w="1226" w:type="dxa"/>
            <w:shd w:val="clear" w:color="auto" w:fill="auto"/>
            <w:noWrap/>
            <w:vAlign w:val="center"/>
            <w:hideMark/>
          </w:tcPr>
          <w:p w14:paraId="48E8EF39" w14:textId="77777777" w:rsidR="00D20186" w:rsidRPr="005F6E8C" w:rsidRDefault="00D20186" w:rsidP="00BD4AC1">
            <w:pPr>
              <w:spacing w:after="0" w:line="240" w:lineRule="auto"/>
              <w:jc w:val="center"/>
              <w:rPr>
                <w:rFonts w:ascii="Arial" w:eastAsia="Times New Roman" w:hAnsi="Arial" w:cs="Arial"/>
                <w:color w:val="000000"/>
                <w:sz w:val="20"/>
                <w:szCs w:val="20"/>
              </w:rPr>
            </w:pPr>
            <w:r w:rsidRPr="005F6E8C">
              <w:rPr>
                <w:rFonts w:ascii="Arial" w:eastAsia="Times New Roman" w:hAnsi="Arial" w:cs="Arial"/>
                <w:color w:val="000000"/>
                <w:sz w:val="20"/>
                <w:szCs w:val="20"/>
              </w:rPr>
              <w:t>4,5</w:t>
            </w:r>
          </w:p>
        </w:tc>
      </w:tr>
      <w:tr w:rsidR="00D20186" w:rsidRPr="005F6E8C" w14:paraId="4E9DD437" w14:textId="77777777" w:rsidTr="0061734B">
        <w:trPr>
          <w:trHeight w:val="256"/>
          <w:jc w:val="center"/>
        </w:trPr>
        <w:tc>
          <w:tcPr>
            <w:tcW w:w="640" w:type="dxa"/>
            <w:shd w:val="clear" w:color="auto" w:fill="auto"/>
            <w:noWrap/>
            <w:vAlign w:val="bottom"/>
            <w:hideMark/>
          </w:tcPr>
          <w:p w14:paraId="28B3B4E9" w14:textId="77777777" w:rsidR="00D20186" w:rsidRPr="005F6E8C" w:rsidRDefault="00D20186" w:rsidP="00BD4AC1">
            <w:pPr>
              <w:spacing w:after="0" w:line="240" w:lineRule="auto"/>
              <w:jc w:val="center"/>
              <w:rPr>
                <w:rFonts w:ascii="Arial" w:eastAsia="Times New Roman" w:hAnsi="Arial" w:cs="Arial"/>
                <w:color w:val="000000"/>
                <w:sz w:val="20"/>
                <w:szCs w:val="20"/>
              </w:rPr>
            </w:pPr>
            <w:r w:rsidRPr="005F6E8C">
              <w:rPr>
                <w:rFonts w:ascii="Arial" w:eastAsia="Times New Roman" w:hAnsi="Arial" w:cs="Arial"/>
                <w:color w:val="000000"/>
                <w:sz w:val="20"/>
                <w:szCs w:val="20"/>
              </w:rPr>
              <w:t>14</w:t>
            </w:r>
          </w:p>
        </w:tc>
        <w:tc>
          <w:tcPr>
            <w:tcW w:w="4458" w:type="dxa"/>
            <w:shd w:val="clear" w:color="auto" w:fill="auto"/>
            <w:hideMark/>
          </w:tcPr>
          <w:p w14:paraId="1130160E" w14:textId="77777777" w:rsidR="00D20186" w:rsidRPr="005F6E8C" w:rsidRDefault="00D20186" w:rsidP="00BD4AC1">
            <w:pPr>
              <w:spacing w:after="0" w:line="240" w:lineRule="auto"/>
              <w:rPr>
                <w:rFonts w:ascii="Arial" w:eastAsia="Times New Roman" w:hAnsi="Arial" w:cs="Arial"/>
                <w:color w:val="000000"/>
                <w:sz w:val="20"/>
                <w:szCs w:val="20"/>
              </w:rPr>
            </w:pPr>
            <w:r w:rsidRPr="005F6E8C">
              <w:rPr>
                <w:rFonts w:ascii="Arial" w:eastAsia="Times New Roman" w:hAnsi="Arial" w:cs="Arial"/>
                <w:color w:val="000000"/>
                <w:sz w:val="20"/>
                <w:szCs w:val="20"/>
              </w:rPr>
              <w:t>Туркестанская область</w:t>
            </w:r>
          </w:p>
        </w:tc>
        <w:tc>
          <w:tcPr>
            <w:tcW w:w="1418" w:type="dxa"/>
            <w:shd w:val="clear" w:color="auto" w:fill="auto"/>
            <w:noWrap/>
            <w:vAlign w:val="center"/>
            <w:hideMark/>
          </w:tcPr>
          <w:p w14:paraId="7CCACE88" w14:textId="77777777" w:rsidR="00D20186" w:rsidRPr="005F6E8C" w:rsidRDefault="00D20186" w:rsidP="00BD4AC1">
            <w:pPr>
              <w:spacing w:after="0" w:line="240" w:lineRule="auto"/>
              <w:jc w:val="center"/>
              <w:rPr>
                <w:rFonts w:ascii="Arial" w:eastAsia="Times New Roman" w:hAnsi="Arial" w:cs="Arial"/>
                <w:color w:val="000000"/>
                <w:sz w:val="20"/>
                <w:szCs w:val="20"/>
              </w:rPr>
            </w:pPr>
            <w:r w:rsidRPr="005F6E8C">
              <w:rPr>
                <w:rFonts w:ascii="Arial" w:eastAsia="Times New Roman" w:hAnsi="Arial" w:cs="Arial"/>
                <w:color w:val="000000"/>
                <w:sz w:val="20"/>
                <w:szCs w:val="20"/>
              </w:rPr>
              <w:t>319</w:t>
            </w:r>
          </w:p>
        </w:tc>
        <w:tc>
          <w:tcPr>
            <w:tcW w:w="1226" w:type="dxa"/>
            <w:shd w:val="clear" w:color="auto" w:fill="auto"/>
            <w:noWrap/>
            <w:vAlign w:val="center"/>
            <w:hideMark/>
          </w:tcPr>
          <w:p w14:paraId="0B622122" w14:textId="77777777" w:rsidR="00D20186" w:rsidRPr="005F6E8C" w:rsidRDefault="00D20186" w:rsidP="00BD4AC1">
            <w:pPr>
              <w:spacing w:after="0" w:line="240" w:lineRule="auto"/>
              <w:jc w:val="center"/>
              <w:rPr>
                <w:rFonts w:ascii="Arial" w:eastAsia="Times New Roman" w:hAnsi="Arial" w:cs="Arial"/>
                <w:color w:val="000000"/>
                <w:sz w:val="20"/>
                <w:szCs w:val="20"/>
              </w:rPr>
            </w:pPr>
            <w:r w:rsidRPr="005F6E8C">
              <w:rPr>
                <w:rFonts w:ascii="Arial" w:eastAsia="Times New Roman" w:hAnsi="Arial" w:cs="Arial"/>
                <w:color w:val="000000"/>
                <w:sz w:val="20"/>
                <w:szCs w:val="20"/>
              </w:rPr>
              <w:t>3,3</w:t>
            </w:r>
          </w:p>
        </w:tc>
      </w:tr>
      <w:tr w:rsidR="00D20186" w:rsidRPr="005F6E8C" w14:paraId="55BA568D" w14:textId="77777777" w:rsidTr="0061734B">
        <w:trPr>
          <w:trHeight w:val="132"/>
          <w:jc w:val="center"/>
        </w:trPr>
        <w:tc>
          <w:tcPr>
            <w:tcW w:w="640" w:type="dxa"/>
            <w:shd w:val="clear" w:color="auto" w:fill="auto"/>
            <w:noWrap/>
            <w:vAlign w:val="bottom"/>
            <w:hideMark/>
          </w:tcPr>
          <w:p w14:paraId="17E32B08" w14:textId="77777777" w:rsidR="00D20186" w:rsidRPr="005F6E8C" w:rsidRDefault="00D20186" w:rsidP="00BD4AC1">
            <w:pPr>
              <w:spacing w:after="0" w:line="240" w:lineRule="auto"/>
              <w:jc w:val="center"/>
              <w:rPr>
                <w:rFonts w:ascii="Arial" w:eastAsia="Times New Roman" w:hAnsi="Arial" w:cs="Arial"/>
                <w:color w:val="000000"/>
                <w:sz w:val="20"/>
                <w:szCs w:val="20"/>
              </w:rPr>
            </w:pPr>
            <w:r w:rsidRPr="005F6E8C">
              <w:rPr>
                <w:rFonts w:ascii="Arial" w:eastAsia="Times New Roman" w:hAnsi="Arial" w:cs="Arial"/>
                <w:color w:val="000000"/>
                <w:sz w:val="20"/>
                <w:szCs w:val="20"/>
              </w:rPr>
              <w:t>15</w:t>
            </w:r>
          </w:p>
        </w:tc>
        <w:tc>
          <w:tcPr>
            <w:tcW w:w="4458" w:type="dxa"/>
            <w:shd w:val="clear" w:color="auto" w:fill="auto"/>
            <w:hideMark/>
          </w:tcPr>
          <w:p w14:paraId="00F69EB6" w14:textId="77777777" w:rsidR="00D20186" w:rsidRPr="005F6E8C" w:rsidRDefault="00D20186" w:rsidP="00BD4AC1">
            <w:pPr>
              <w:spacing w:after="0" w:line="240" w:lineRule="auto"/>
              <w:rPr>
                <w:rFonts w:ascii="Arial" w:eastAsia="Times New Roman" w:hAnsi="Arial" w:cs="Arial"/>
                <w:color w:val="000000"/>
                <w:sz w:val="20"/>
                <w:szCs w:val="20"/>
              </w:rPr>
            </w:pPr>
            <w:r w:rsidRPr="005F6E8C">
              <w:rPr>
                <w:rFonts w:ascii="Arial" w:eastAsia="Times New Roman" w:hAnsi="Arial" w:cs="Arial"/>
                <w:color w:val="000000"/>
                <w:sz w:val="20"/>
                <w:szCs w:val="20"/>
              </w:rPr>
              <w:t>г. Нур-Султан</w:t>
            </w:r>
          </w:p>
        </w:tc>
        <w:tc>
          <w:tcPr>
            <w:tcW w:w="1418" w:type="dxa"/>
            <w:shd w:val="clear" w:color="auto" w:fill="auto"/>
            <w:noWrap/>
            <w:vAlign w:val="center"/>
            <w:hideMark/>
          </w:tcPr>
          <w:p w14:paraId="10336691" w14:textId="77777777" w:rsidR="00D20186" w:rsidRPr="005F6E8C" w:rsidRDefault="00D20186" w:rsidP="00BD4AC1">
            <w:pPr>
              <w:spacing w:after="0" w:line="240" w:lineRule="auto"/>
              <w:jc w:val="center"/>
              <w:rPr>
                <w:rFonts w:ascii="Arial" w:eastAsia="Times New Roman" w:hAnsi="Arial" w:cs="Arial"/>
                <w:color w:val="000000"/>
                <w:sz w:val="20"/>
                <w:szCs w:val="20"/>
              </w:rPr>
            </w:pPr>
            <w:r w:rsidRPr="005F6E8C">
              <w:rPr>
                <w:rFonts w:ascii="Arial" w:eastAsia="Times New Roman" w:hAnsi="Arial" w:cs="Arial"/>
                <w:color w:val="000000"/>
                <w:sz w:val="20"/>
                <w:szCs w:val="20"/>
              </w:rPr>
              <w:t>565</w:t>
            </w:r>
          </w:p>
        </w:tc>
        <w:tc>
          <w:tcPr>
            <w:tcW w:w="1226" w:type="dxa"/>
            <w:shd w:val="clear" w:color="auto" w:fill="auto"/>
            <w:noWrap/>
            <w:vAlign w:val="center"/>
            <w:hideMark/>
          </w:tcPr>
          <w:p w14:paraId="1EF26FDE" w14:textId="77777777" w:rsidR="00D20186" w:rsidRPr="005F6E8C" w:rsidRDefault="00D20186" w:rsidP="00BD4AC1">
            <w:pPr>
              <w:spacing w:after="0" w:line="240" w:lineRule="auto"/>
              <w:jc w:val="center"/>
              <w:rPr>
                <w:rFonts w:ascii="Arial" w:eastAsia="Times New Roman" w:hAnsi="Arial" w:cs="Arial"/>
                <w:color w:val="000000"/>
                <w:sz w:val="20"/>
                <w:szCs w:val="20"/>
              </w:rPr>
            </w:pPr>
            <w:r w:rsidRPr="005F6E8C">
              <w:rPr>
                <w:rFonts w:ascii="Arial" w:eastAsia="Times New Roman" w:hAnsi="Arial" w:cs="Arial"/>
                <w:color w:val="000000"/>
                <w:sz w:val="20"/>
                <w:szCs w:val="20"/>
              </w:rPr>
              <w:t>5,8</w:t>
            </w:r>
          </w:p>
        </w:tc>
      </w:tr>
      <w:tr w:rsidR="00D20186" w:rsidRPr="005F6E8C" w14:paraId="1C5004F7" w14:textId="77777777" w:rsidTr="0061734B">
        <w:trPr>
          <w:trHeight w:val="70"/>
          <w:jc w:val="center"/>
        </w:trPr>
        <w:tc>
          <w:tcPr>
            <w:tcW w:w="640" w:type="dxa"/>
            <w:shd w:val="clear" w:color="auto" w:fill="auto"/>
            <w:noWrap/>
            <w:vAlign w:val="bottom"/>
            <w:hideMark/>
          </w:tcPr>
          <w:p w14:paraId="68973893" w14:textId="77777777" w:rsidR="00D20186" w:rsidRPr="005F6E8C" w:rsidRDefault="00D20186" w:rsidP="00BD4AC1">
            <w:pPr>
              <w:spacing w:after="0" w:line="240" w:lineRule="auto"/>
              <w:jc w:val="center"/>
              <w:rPr>
                <w:rFonts w:ascii="Arial" w:eastAsia="Times New Roman" w:hAnsi="Arial" w:cs="Arial"/>
                <w:color w:val="000000"/>
                <w:sz w:val="20"/>
                <w:szCs w:val="20"/>
              </w:rPr>
            </w:pPr>
            <w:r w:rsidRPr="005F6E8C">
              <w:rPr>
                <w:rFonts w:ascii="Arial" w:eastAsia="Times New Roman" w:hAnsi="Arial" w:cs="Arial"/>
                <w:color w:val="000000"/>
                <w:sz w:val="20"/>
                <w:szCs w:val="20"/>
              </w:rPr>
              <w:t>16</w:t>
            </w:r>
          </w:p>
        </w:tc>
        <w:tc>
          <w:tcPr>
            <w:tcW w:w="4458" w:type="dxa"/>
            <w:shd w:val="clear" w:color="auto" w:fill="auto"/>
            <w:hideMark/>
          </w:tcPr>
          <w:p w14:paraId="0C623D5E" w14:textId="77777777" w:rsidR="00D20186" w:rsidRPr="005F6E8C" w:rsidRDefault="00D20186" w:rsidP="00BD4AC1">
            <w:pPr>
              <w:spacing w:after="0" w:line="240" w:lineRule="auto"/>
              <w:rPr>
                <w:rFonts w:ascii="Arial" w:eastAsia="Times New Roman" w:hAnsi="Arial" w:cs="Arial"/>
                <w:color w:val="000000"/>
                <w:sz w:val="20"/>
                <w:szCs w:val="20"/>
              </w:rPr>
            </w:pPr>
            <w:r w:rsidRPr="005F6E8C">
              <w:rPr>
                <w:rFonts w:ascii="Arial" w:eastAsia="Times New Roman" w:hAnsi="Arial" w:cs="Arial"/>
                <w:color w:val="000000"/>
                <w:sz w:val="20"/>
                <w:szCs w:val="20"/>
              </w:rPr>
              <w:t>г. Алматы</w:t>
            </w:r>
          </w:p>
        </w:tc>
        <w:tc>
          <w:tcPr>
            <w:tcW w:w="1418" w:type="dxa"/>
            <w:shd w:val="clear" w:color="auto" w:fill="auto"/>
            <w:noWrap/>
            <w:vAlign w:val="center"/>
            <w:hideMark/>
          </w:tcPr>
          <w:p w14:paraId="2FD8EA15" w14:textId="77777777" w:rsidR="00D20186" w:rsidRPr="005F6E8C" w:rsidRDefault="00D20186" w:rsidP="00BD4AC1">
            <w:pPr>
              <w:spacing w:after="0" w:line="240" w:lineRule="auto"/>
              <w:jc w:val="center"/>
              <w:rPr>
                <w:rFonts w:ascii="Arial" w:eastAsia="Times New Roman" w:hAnsi="Arial" w:cs="Arial"/>
                <w:color w:val="000000"/>
                <w:sz w:val="20"/>
                <w:szCs w:val="20"/>
              </w:rPr>
            </w:pPr>
            <w:r w:rsidRPr="005F6E8C">
              <w:rPr>
                <w:rFonts w:ascii="Arial" w:eastAsia="Times New Roman" w:hAnsi="Arial" w:cs="Arial"/>
                <w:color w:val="000000"/>
                <w:sz w:val="20"/>
                <w:szCs w:val="20"/>
              </w:rPr>
              <w:t>1358</w:t>
            </w:r>
          </w:p>
        </w:tc>
        <w:tc>
          <w:tcPr>
            <w:tcW w:w="1226" w:type="dxa"/>
            <w:shd w:val="clear" w:color="auto" w:fill="auto"/>
            <w:noWrap/>
            <w:vAlign w:val="center"/>
            <w:hideMark/>
          </w:tcPr>
          <w:p w14:paraId="2F99048B" w14:textId="77777777" w:rsidR="00D20186" w:rsidRPr="005F6E8C" w:rsidRDefault="00D20186" w:rsidP="00BD4AC1">
            <w:pPr>
              <w:spacing w:after="0" w:line="240" w:lineRule="auto"/>
              <w:jc w:val="center"/>
              <w:rPr>
                <w:rFonts w:ascii="Arial" w:eastAsia="Times New Roman" w:hAnsi="Arial" w:cs="Arial"/>
                <w:color w:val="000000"/>
                <w:sz w:val="20"/>
                <w:szCs w:val="20"/>
              </w:rPr>
            </w:pPr>
            <w:r w:rsidRPr="005F6E8C">
              <w:rPr>
                <w:rFonts w:ascii="Arial" w:eastAsia="Times New Roman" w:hAnsi="Arial" w:cs="Arial"/>
                <w:color w:val="000000"/>
                <w:sz w:val="20"/>
                <w:szCs w:val="20"/>
              </w:rPr>
              <w:t>13,8</w:t>
            </w:r>
          </w:p>
        </w:tc>
      </w:tr>
      <w:tr w:rsidR="00D20186" w:rsidRPr="005F6E8C" w14:paraId="3CA0734C" w14:textId="77777777" w:rsidTr="0061734B">
        <w:trPr>
          <w:trHeight w:val="70"/>
          <w:jc w:val="center"/>
        </w:trPr>
        <w:tc>
          <w:tcPr>
            <w:tcW w:w="640" w:type="dxa"/>
            <w:shd w:val="clear" w:color="auto" w:fill="auto"/>
            <w:noWrap/>
            <w:vAlign w:val="bottom"/>
            <w:hideMark/>
          </w:tcPr>
          <w:p w14:paraId="44DB419C" w14:textId="77777777" w:rsidR="00D20186" w:rsidRPr="005F6E8C" w:rsidRDefault="00D20186" w:rsidP="00BD4AC1">
            <w:pPr>
              <w:spacing w:after="0" w:line="240" w:lineRule="auto"/>
              <w:jc w:val="center"/>
              <w:rPr>
                <w:rFonts w:ascii="Arial" w:eastAsia="Times New Roman" w:hAnsi="Arial" w:cs="Arial"/>
                <w:color w:val="000000"/>
                <w:sz w:val="20"/>
                <w:szCs w:val="20"/>
              </w:rPr>
            </w:pPr>
            <w:r w:rsidRPr="005F6E8C">
              <w:rPr>
                <w:rFonts w:ascii="Arial" w:eastAsia="Times New Roman" w:hAnsi="Arial" w:cs="Arial"/>
                <w:color w:val="000000"/>
                <w:sz w:val="20"/>
                <w:szCs w:val="20"/>
              </w:rPr>
              <w:t>17</w:t>
            </w:r>
          </w:p>
        </w:tc>
        <w:tc>
          <w:tcPr>
            <w:tcW w:w="4458" w:type="dxa"/>
            <w:shd w:val="clear" w:color="auto" w:fill="auto"/>
            <w:hideMark/>
          </w:tcPr>
          <w:p w14:paraId="2A70DB42" w14:textId="77777777" w:rsidR="00D20186" w:rsidRPr="005F6E8C" w:rsidRDefault="00D20186" w:rsidP="00BD4AC1">
            <w:pPr>
              <w:spacing w:after="0" w:line="240" w:lineRule="auto"/>
              <w:rPr>
                <w:rFonts w:ascii="Arial" w:eastAsia="Times New Roman" w:hAnsi="Arial" w:cs="Arial"/>
                <w:color w:val="000000"/>
                <w:sz w:val="20"/>
                <w:szCs w:val="20"/>
              </w:rPr>
            </w:pPr>
            <w:r w:rsidRPr="005F6E8C">
              <w:rPr>
                <w:rFonts w:ascii="Arial" w:eastAsia="Times New Roman" w:hAnsi="Arial" w:cs="Arial"/>
                <w:color w:val="000000"/>
                <w:sz w:val="20"/>
                <w:szCs w:val="20"/>
              </w:rPr>
              <w:t>г. Шымкент</w:t>
            </w:r>
          </w:p>
        </w:tc>
        <w:tc>
          <w:tcPr>
            <w:tcW w:w="1418" w:type="dxa"/>
            <w:shd w:val="clear" w:color="auto" w:fill="auto"/>
            <w:noWrap/>
            <w:vAlign w:val="center"/>
            <w:hideMark/>
          </w:tcPr>
          <w:p w14:paraId="469847CC" w14:textId="77777777" w:rsidR="00D20186" w:rsidRPr="005F6E8C" w:rsidRDefault="00D20186" w:rsidP="00BD4AC1">
            <w:pPr>
              <w:spacing w:after="0" w:line="240" w:lineRule="auto"/>
              <w:jc w:val="center"/>
              <w:rPr>
                <w:rFonts w:ascii="Arial" w:eastAsia="Times New Roman" w:hAnsi="Arial" w:cs="Arial"/>
                <w:color w:val="000000"/>
                <w:sz w:val="20"/>
                <w:szCs w:val="20"/>
              </w:rPr>
            </w:pPr>
            <w:r w:rsidRPr="005F6E8C">
              <w:rPr>
                <w:rFonts w:ascii="Arial" w:eastAsia="Times New Roman" w:hAnsi="Arial" w:cs="Arial"/>
                <w:color w:val="000000"/>
                <w:sz w:val="20"/>
                <w:szCs w:val="20"/>
              </w:rPr>
              <w:t>513</w:t>
            </w:r>
          </w:p>
        </w:tc>
        <w:tc>
          <w:tcPr>
            <w:tcW w:w="1226" w:type="dxa"/>
            <w:shd w:val="clear" w:color="auto" w:fill="auto"/>
            <w:noWrap/>
            <w:vAlign w:val="center"/>
            <w:hideMark/>
          </w:tcPr>
          <w:p w14:paraId="5B072843" w14:textId="77777777" w:rsidR="00D20186" w:rsidRPr="005F6E8C" w:rsidRDefault="00D20186" w:rsidP="00BD4AC1">
            <w:pPr>
              <w:spacing w:after="0" w:line="240" w:lineRule="auto"/>
              <w:jc w:val="center"/>
              <w:rPr>
                <w:rFonts w:ascii="Arial" w:eastAsia="Times New Roman" w:hAnsi="Arial" w:cs="Arial"/>
                <w:color w:val="000000"/>
                <w:sz w:val="20"/>
                <w:szCs w:val="20"/>
              </w:rPr>
            </w:pPr>
            <w:r w:rsidRPr="005F6E8C">
              <w:rPr>
                <w:rFonts w:ascii="Arial" w:eastAsia="Times New Roman" w:hAnsi="Arial" w:cs="Arial"/>
                <w:color w:val="000000"/>
                <w:sz w:val="20"/>
                <w:szCs w:val="20"/>
              </w:rPr>
              <w:t>5,2</w:t>
            </w:r>
          </w:p>
        </w:tc>
      </w:tr>
      <w:tr w:rsidR="00D20186" w:rsidRPr="005F6E8C" w14:paraId="6088B7B3" w14:textId="77777777" w:rsidTr="0061734B">
        <w:trPr>
          <w:trHeight w:val="114"/>
          <w:jc w:val="center"/>
        </w:trPr>
        <w:tc>
          <w:tcPr>
            <w:tcW w:w="640" w:type="dxa"/>
            <w:shd w:val="clear" w:color="auto" w:fill="auto"/>
            <w:noWrap/>
            <w:vAlign w:val="bottom"/>
            <w:hideMark/>
          </w:tcPr>
          <w:p w14:paraId="72740618" w14:textId="77777777" w:rsidR="00D20186" w:rsidRPr="005F6E8C" w:rsidRDefault="00D20186" w:rsidP="00BD4AC1">
            <w:pPr>
              <w:spacing w:after="0" w:line="240" w:lineRule="auto"/>
              <w:jc w:val="center"/>
              <w:rPr>
                <w:rFonts w:ascii="Arial" w:eastAsia="Times New Roman" w:hAnsi="Arial" w:cs="Arial"/>
                <w:color w:val="000000"/>
                <w:sz w:val="20"/>
                <w:szCs w:val="20"/>
              </w:rPr>
            </w:pPr>
            <w:r w:rsidRPr="005F6E8C">
              <w:rPr>
                <w:rFonts w:ascii="Arial" w:eastAsia="Times New Roman" w:hAnsi="Arial" w:cs="Arial"/>
                <w:color w:val="000000"/>
                <w:sz w:val="20"/>
                <w:szCs w:val="20"/>
              </w:rPr>
              <w:t>18</w:t>
            </w:r>
          </w:p>
        </w:tc>
        <w:tc>
          <w:tcPr>
            <w:tcW w:w="4458" w:type="dxa"/>
            <w:shd w:val="clear" w:color="auto" w:fill="auto"/>
            <w:hideMark/>
          </w:tcPr>
          <w:p w14:paraId="681ABE9A" w14:textId="77777777" w:rsidR="00D20186" w:rsidRPr="005F6E8C" w:rsidRDefault="00D20186" w:rsidP="00BD4AC1">
            <w:pPr>
              <w:spacing w:after="0" w:line="240" w:lineRule="auto"/>
              <w:rPr>
                <w:rFonts w:ascii="Arial" w:eastAsia="Times New Roman" w:hAnsi="Arial" w:cs="Arial"/>
                <w:color w:val="000000"/>
                <w:sz w:val="20"/>
                <w:szCs w:val="20"/>
                <w:lang w:val="ru-RU"/>
              </w:rPr>
            </w:pPr>
            <w:r w:rsidRPr="005F6E8C">
              <w:rPr>
                <w:rFonts w:ascii="Arial" w:eastAsia="Times New Roman" w:hAnsi="Arial" w:cs="Arial"/>
                <w:color w:val="000000"/>
                <w:sz w:val="20"/>
                <w:szCs w:val="20"/>
              </w:rPr>
              <w:t>Абайская область</w:t>
            </w:r>
            <w:r w:rsidRPr="005F6E8C">
              <w:rPr>
                <w:rFonts w:ascii="Arial" w:eastAsia="Times New Roman" w:hAnsi="Arial" w:cs="Arial"/>
                <w:color w:val="000000"/>
                <w:sz w:val="20"/>
                <w:szCs w:val="20"/>
                <w:lang w:val="ru-RU"/>
              </w:rPr>
              <w:t>*</w:t>
            </w:r>
          </w:p>
        </w:tc>
        <w:tc>
          <w:tcPr>
            <w:tcW w:w="1418" w:type="dxa"/>
            <w:shd w:val="clear" w:color="auto" w:fill="auto"/>
            <w:noWrap/>
            <w:vAlign w:val="center"/>
            <w:hideMark/>
          </w:tcPr>
          <w:p w14:paraId="650F0BC2" w14:textId="77777777" w:rsidR="00D20186" w:rsidRPr="005F6E8C" w:rsidRDefault="00D20186" w:rsidP="00BD4AC1">
            <w:pPr>
              <w:spacing w:after="0" w:line="240" w:lineRule="auto"/>
              <w:jc w:val="center"/>
              <w:rPr>
                <w:rFonts w:ascii="Arial" w:eastAsia="Times New Roman" w:hAnsi="Arial" w:cs="Arial"/>
                <w:color w:val="000000"/>
                <w:sz w:val="20"/>
                <w:szCs w:val="20"/>
              </w:rPr>
            </w:pPr>
            <w:r w:rsidRPr="005F6E8C">
              <w:rPr>
                <w:rFonts w:ascii="Arial" w:eastAsia="Times New Roman" w:hAnsi="Arial" w:cs="Arial"/>
                <w:color w:val="000000"/>
                <w:sz w:val="20"/>
                <w:szCs w:val="20"/>
              </w:rPr>
              <w:t>11</w:t>
            </w:r>
          </w:p>
        </w:tc>
        <w:tc>
          <w:tcPr>
            <w:tcW w:w="1226" w:type="dxa"/>
            <w:shd w:val="clear" w:color="auto" w:fill="auto"/>
            <w:noWrap/>
            <w:vAlign w:val="center"/>
            <w:hideMark/>
          </w:tcPr>
          <w:p w14:paraId="0D430E4F" w14:textId="77777777" w:rsidR="00D20186" w:rsidRPr="005F6E8C" w:rsidRDefault="00D20186" w:rsidP="00BD4AC1">
            <w:pPr>
              <w:spacing w:after="0" w:line="240" w:lineRule="auto"/>
              <w:jc w:val="center"/>
              <w:rPr>
                <w:rFonts w:ascii="Arial" w:eastAsia="Times New Roman" w:hAnsi="Arial" w:cs="Arial"/>
                <w:color w:val="000000"/>
                <w:sz w:val="20"/>
                <w:szCs w:val="20"/>
              </w:rPr>
            </w:pPr>
            <w:r w:rsidRPr="005F6E8C">
              <w:rPr>
                <w:rFonts w:ascii="Arial" w:eastAsia="Times New Roman" w:hAnsi="Arial" w:cs="Arial"/>
                <w:color w:val="000000"/>
                <w:sz w:val="20"/>
                <w:szCs w:val="20"/>
                <w:lang w:val="ru-RU"/>
              </w:rPr>
              <w:t>0</w:t>
            </w:r>
            <w:r w:rsidRPr="005F6E8C">
              <w:rPr>
                <w:rFonts w:ascii="Arial" w:eastAsia="Times New Roman" w:hAnsi="Arial" w:cs="Arial"/>
                <w:color w:val="000000"/>
                <w:sz w:val="20"/>
                <w:szCs w:val="20"/>
              </w:rPr>
              <w:t>,1</w:t>
            </w:r>
          </w:p>
        </w:tc>
      </w:tr>
      <w:tr w:rsidR="00D20186" w:rsidRPr="005F6E8C" w14:paraId="18C3C52E" w14:textId="77777777" w:rsidTr="0061734B">
        <w:trPr>
          <w:trHeight w:val="70"/>
          <w:jc w:val="center"/>
        </w:trPr>
        <w:tc>
          <w:tcPr>
            <w:tcW w:w="640" w:type="dxa"/>
            <w:shd w:val="clear" w:color="auto" w:fill="auto"/>
            <w:noWrap/>
            <w:vAlign w:val="bottom"/>
            <w:hideMark/>
          </w:tcPr>
          <w:p w14:paraId="77FC4768" w14:textId="77777777" w:rsidR="00D20186" w:rsidRPr="005F6E8C" w:rsidRDefault="00D20186" w:rsidP="00BD4AC1">
            <w:pPr>
              <w:spacing w:after="0" w:line="240" w:lineRule="auto"/>
              <w:jc w:val="center"/>
              <w:rPr>
                <w:rFonts w:ascii="Arial" w:eastAsia="Times New Roman" w:hAnsi="Arial" w:cs="Arial"/>
                <w:color w:val="000000"/>
                <w:sz w:val="20"/>
                <w:szCs w:val="20"/>
              </w:rPr>
            </w:pPr>
            <w:r w:rsidRPr="005F6E8C">
              <w:rPr>
                <w:rFonts w:ascii="Arial" w:eastAsia="Times New Roman" w:hAnsi="Arial" w:cs="Arial"/>
                <w:color w:val="000000"/>
                <w:sz w:val="20"/>
                <w:szCs w:val="20"/>
              </w:rPr>
              <w:t>19</w:t>
            </w:r>
          </w:p>
        </w:tc>
        <w:tc>
          <w:tcPr>
            <w:tcW w:w="4458" w:type="dxa"/>
            <w:shd w:val="clear" w:color="auto" w:fill="auto"/>
            <w:hideMark/>
          </w:tcPr>
          <w:p w14:paraId="244C6AE0" w14:textId="77777777" w:rsidR="00D20186" w:rsidRPr="005F6E8C" w:rsidRDefault="00D20186" w:rsidP="00BD4AC1">
            <w:pPr>
              <w:spacing w:after="0" w:line="240" w:lineRule="auto"/>
              <w:rPr>
                <w:rFonts w:ascii="Arial" w:eastAsia="Times New Roman" w:hAnsi="Arial" w:cs="Arial"/>
                <w:color w:val="000000"/>
                <w:sz w:val="20"/>
                <w:szCs w:val="20"/>
                <w:lang w:val="ru-RU"/>
              </w:rPr>
            </w:pPr>
            <w:r w:rsidRPr="005F6E8C">
              <w:rPr>
                <w:rFonts w:ascii="Arial" w:eastAsia="Times New Roman" w:hAnsi="Arial" w:cs="Arial"/>
                <w:color w:val="000000"/>
                <w:sz w:val="20"/>
                <w:szCs w:val="20"/>
              </w:rPr>
              <w:t>Жетысуская область</w:t>
            </w:r>
            <w:r w:rsidRPr="005F6E8C">
              <w:rPr>
                <w:rFonts w:ascii="Arial" w:eastAsia="Times New Roman" w:hAnsi="Arial" w:cs="Arial"/>
                <w:color w:val="000000"/>
                <w:sz w:val="20"/>
                <w:szCs w:val="20"/>
                <w:lang w:val="ru-RU"/>
              </w:rPr>
              <w:t>*</w:t>
            </w:r>
          </w:p>
        </w:tc>
        <w:tc>
          <w:tcPr>
            <w:tcW w:w="1418" w:type="dxa"/>
            <w:shd w:val="clear" w:color="auto" w:fill="auto"/>
            <w:noWrap/>
            <w:vAlign w:val="center"/>
            <w:hideMark/>
          </w:tcPr>
          <w:p w14:paraId="22ACE43A" w14:textId="77777777" w:rsidR="00D20186" w:rsidRPr="005F6E8C" w:rsidRDefault="00D20186" w:rsidP="00BD4AC1">
            <w:pPr>
              <w:spacing w:after="0" w:line="240" w:lineRule="auto"/>
              <w:jc w:val="center"/>
              <w:rPr>
                <w:rFonts w:ascii="Arial" w:eastAsia="Times New Roman" w:hAnsi="Arial" w:cs="Arial"/>
                <w:color w:val="000000"/>
                <w:sz w:val="20"/>
                <w:szCs w:val="20"/>
              </w:rPr>
            </w:pPr>
            <w:r w:rsidRPr="005F6E8C">
              <w:rPr>
                <w:rFonts w:ascii="Arial" w:eastAsia="Times New Roman" w:hAnsi="Arial" w:cs="Arial"/>
                <w:color w:val="000000"/>
                <w:sz w:val="20"/>
                <w:szCs w:val="20"/>
              </w:rPr>
              <w:t>7</w:t>
            </w:r>
          </w:p>
        </w:tc>
        <w:tc>
          <w:tcPr>
            <w:tcW w:w="1226" w:type="dxa"/>
            <w:shd w:val="clear" w:color="auto" w:fill="auto"/>
            <w:noWrap/>
            <w:vAlign w:val="center"/>
            <w:hideMark/>
          </w:tcPr>
          <w:p w14:paraId="5DBC382C" w14:textId="77777777" w:rsidR="00D20186" w:rsidRPr="005F6E8C" w:rsidRDefault="00D20186" w:rsidP="00BD4AC1">
            <w:pPr>
              <w:spacing w:after="0" w:line="240" w:lineRule="auto"/>
              <w:jc w:val="center"/>
              <w:rPr>
                <w:rFonts w:ascii="Arial" w:eastAsia="Times New Roman" w:hAnsi="Arial" w:cs="Arial"/>
                <w:color w:val="000000"/>
                <w:sz w:val="20"/>
                <w:szCs w:val="20"/>
              </w:rPr>
            </w:pPr>
            <w:r w:rsidRPr="005F6E8C">
              <w:rPr>
                <w:rFonts w:ascii="Arial" w:eastAsia="Times New Roman" w:hAnsi="Arial" w:cs="Arial"/>
                <w:color w:val="000000"/>
                <w:sz w:val="20"/>
                <w:szCs w:val="20"/>
                <w:lang w:val="ru-RU"/>
              </w:rPr>
              <w:t>0</w:t>
            </w:r>
            <w:r w:rsidRPr="005F6E8C">
              <w:rPr>
                <w:rFonts w:ascii="Arial" w:eastAsia="Times New Roman" w:hAnsi="Arial" w:cs="Arial"/>
                <w:color w:val="000000"/>
                <w:sz w:val="20"/>
                <w:szCs w:val="20"/>
              </w:rPr>
              <w:t>,1</w:t>
            </w:r>
          </w:p>
        </w:tc>
      </w:tr>
      <w:tr w:rsidR="00D20186" w:rsidRPr="005F6E8C" w14:paraId="4A7A8D25" w14:textId="77777777" w:rsidTr="0061734B">
        <w:trPr>
          <w:trHeight w:val="70"/>
          <w:jc w:val="center"/>
        </w:trPr>
        <w:tc>
          <w:tcPr>
            <w:tcW w:w="640" w:type="dxa"/>
            <w:shd w:val="clear" w:color="auto" w:fill="auto"/>
            <w:noWrap/>
            <w:vAlign w:val="bottom"/>
            <w:hideMark/>
          </w:tcPr>
          <w:p w14:paraId="29703D58" w14:textId="77777777" w:rsidR="00D20186" w:rsidRPr="005F6E8C" w:rsidRDefault="00D20186" w:rsidP="00BD4AC1">
            <w:pPr>
              <w:spacing w:after="0" w:line="240" w:lineRule="auto"/>
              <w:jc w:val="center"/>
              <w:rPr>
                <w:rFonts w:ascii="Arial" w:eastAsia="Times New Roman" w:hAnsi="Arial" w:cs="Arial"/>
                <w:color w:val="000000"/>
                <w:sz w:val="20"/>
                <w:szCs w:val="20"/>
              </w:rPr>
            </w:pPr>
            <w:r w:rsidRPr="005F6E8C">
              <w:rPr>
                <w:rFonts w:ascii="Arial" w:eastAsia="Times New Roman" w:hAnsi="Arial" w:cs="Arial"/>
                <w:color w:val="000000"/>
                <w:sz w:val="20"/>
                <w:szCs w:val="20"/>
              </w:rPr>
              <w:t>20</w:t>
            </w:r>
          </w:p>
        </w:tc>
        <w:tc>
          <w:tcPr>
            <w:tcW w:w="4458" w:type="dxa"/>
            <w:shd w:val="clear" w:color="auto" w:fill="auto"/>
            <w:hideMark/>
          </w:tcPr>
          <w:p w14:paraId="51EE2552" w14:textId="77777777" w:rsidR="00D20186" w:rsidRPr="005F6E8C" w:rsidRDefault="00D20186" w:rsidP="00BD4AC1">
            <w:pPr>
              <w:spacing w:after="0" w:line="240" w:lineRule="auto"/>
              <w:rPr>
                <w:rFonts w:ascii="Arial" w:eastAsia="Times New Roman" w:hAnsi="Arial" w:cs="Arial"/>
                <w:color w:val="000000"/>
                <w:sz w:val="20"/>
                <w:szCs w:val="20"/>
                <w:lang w:val="ru-RU"/>
              </w:rPr>
            </w:pPr>
            <w:r w:rsidRPr="005F6E8C">
              <w:rPr>
                <w:rFonts w:ascii="Arial" w:eastAsia="Times New Roman" w:hAnsi="Arial" w:cs="Arial"/>
                <w:color w:val="000000"/>
                <w:sz w:val="20"/>
                <w:szCs w:val="20"/>
              </w:rPr>
              <w:t>Улытауская область</w:t>
            </w:r>
            <w:r w:rsidRPr="005F6E8C">
              <w:rPr>
                <w:rFonts w:ascii="Arial" w:eastAsia="Times New Roman" w:hAnsi="Arial" w:cs="Arial"/>
                <w:color w:val="000000"/>
                <w:sz w:val="20"/>
                <w:szCs w:val="20"/>
                <w:lang w:val="ru-RU"/>
              </w:rPr>
              <w:t>*</w:t>
            </w:r>
          </w:p>
        </w:tc>
        <w:tc>
          <w:tcPr>
            <w:tcW w:w="1418" w:type="dxa"/>
            <w:shd w:val="clear" w:color="auto" w:fill="auto"/>
            <w:noWrap/>
            <w:vAlign w:val="center"/>
            <w:hideMark/>
          </w:tcPr>
          <w:p w14:paraId="381A9827" w14:textId="77777777" w:rsidR="00D20186" w:rsidRPr="005F6E8C" w:rsidRDefault="00D20186" w:rsidP="00BD4AC1">
            <w:pPr>
              <w:spacing w:after="0" w:line="240" w:lineRule="auto"/>
              <w:jc w:val="center"/>
              <w:rPr>
                <w:rFonts w:ascii="Arial" w:eastAsia="Times New Roman" w:hAnsi="Arial" w:cs="Arial"/>
                <w:color w:val="000000"/>
                <w:sz w:val="20"/>
                <w:szCs w:val="20"/>
              </w:rPr>
            </w:pPr>
            <w:r w:rsidRPr="005F6E8C">
              <w:rPr>
                <w:rFonts w:ascii="Arial" w:eastAsia="Times New Roman" w:hAnsi="Arial" w:cs="Arial"/>
                <w:color w:val="000000"/>
                <w:sz w:val="20"/>
                <w:szCs w:val="20"/>
              </w:rPr>
              <w:t>1</w:t>
            </w:r>
          </w:p>
        </w:tc>
        <w:tc>
          <w:tcPr>
            <w:tcW w:w="1226" w:type="dxa"/>
            <w:shd w:val="clear" w:color="auto" w:fill="auto"/>
            <w:noWrap/>
            <w:vAlign w:val="center"/>
            <w:hideMark/>
          </w:tcPr>
          <w:p w14:paraId="6F4BD014" w14:textId="77777777" w:rsidR="00D20186" w:rsidRPr="005F6E8C" w:rsidRDefault="00D20186" w:rsidP="00BD4AC1">
            <w:pPr>
              <w:spacing w:after="0" w:line="240" w:lineRule="auto"/>
              <w:jc w:val="center"/>
              <w:rPr>
                <w:rFonts w:ascii="Arial" w:eastAsia="Times New Roman" w:hAnsi="Arial" w:cs="Arial"/>
                <w:color w:val="000000"/>
                <w:sz w:val="20"/>
                <w:szCs w:val="20"/>
              </w:rPr>
            </w:pPr>
            <w:r w:rsidRPr="005F6E8C">
              <w:rPr>
                <w:rFonts w:ascii="Arial" w:eastAsia="Times New Roman" w:hAnsi="Arial" w:cs="Arial"/>
                <w:color w:val="000000"/>
                <w:sz w:val="20"/>
                <w:szCs w:val="20"/>
                <w:lang w:val="ru-RU"/>
              </w:rPr>
              <w:t>0</w:t>
            </w:r>
            <w:r w:rsidRPr="005F6E8C">
              <w:rPr>
                <w:rFonts w:ascii="Arial" w:eastAsia="Times New Roman" w:hAnsi="Arial" w:cs="Arial"/>
                <w:color w:val="000000"/>
                <w:sz w:val="20"/>
                <w:szCs w:val="20"/>
              </w:rPr>
              <w:t>,0</w:t>
            </w:r>
          </w:p>
        </w:tc>
      </w:tr>
      <w:tr w:rsidR="00D20186" w:rsidRPr="005F6E8C" w14:paraId="095CCD01" w14:textId="77777777" w:rsidTr="0061734B">
        <w:trPr>
          <w:trHeight w:val="70"/>
          <w:jc w:val="center"/>
        </w:trPr>
        <w:tc>
          <w:tcPr>
            <w:tcW w:w="640" w:type="dxa"/>
            <w:shd w:val="clear" w:color="auto" w:fill="auto"/>
            <w:noWrap/>
            <w:vAlign w:val="bottom"/>
            <w:hideMark/>
          </w:tcPr>
          <w:p w14:paraId="5A85A446" w14:textId="77777777" w:rsidR="00D20186" w:rsidRPr="005F6E8C" w:rsidRDefault="00D20186" w:rsidP="00BD4AC1">
            <w:pPr>
              <w:spacing w:after="0" w:line="240" w:lineRule="auto"/>
              <w:jc w:val="center"/>
              <w:rPr>
                <w:rFonts w:ascii="Arial" w:eastAsia="Times New Roman" w:hAnsi="Arial" w:cs="Arial"/>
                <w:color w:val="000000"/>
                <w:sz w:val="20"/>
                <w:szCs w:val="20"/>
              </w:rPr>
            </w:pPr>
            <w:r w:rsidRPr="005F6E8C">
              <w:rPr>
                <w:rFonts w:ascii="Arial" w:eastAsia="Times New Roman" w:hAnsi="Arial" w:cs="Arial"/>
                <w:color w:val="000000"/>
                <w:sz w:val="20"/>
                <w:szCs w:val="20"/>
              </w:rPr>
              <w:t> </w:t>
            </w:r>
          </w:p>
        </w:tc>
        <w:tc>
          <w:tcPr>
            <w:tcW w:w="4458" w:type="dxa"/>
            <w:shd w:val="clear" w:color="auto" w:fill="auto"/>
            <w:hideMark/>
          </w:tcPr>
          <w:p w14:paraId="53FBF77B" w14:textId="77777777" w:rsidR="00D20186" w:rsidRPr="005F6E8C" w:rsidRDefault="00D20186" w:rsidP="00BD4AC1">
            <w:pPr>
              <w:spacing w:after="0" w:line="240" w:lineRule="auto"/>
              <w:rPr>
                <w:rFonts w:ascii="Arial" w:eastAsia="Times New Roman" w:hAnsi="Arial" w:cs="Arial"/>
                <w:b/>
                <w:bCs/>
                <w:color w:val="000000"/>
                <w:sz w:val="20"/>
                <w:szCs w:val="20"/>
              </w:rPr>
            </w:pPr>
            <w:r w:rsidRPr="005F6E8C">
              <w:rPr>
                <w:rFonts w:ascii="Arial" w:eastAsia="Times New Roman" w:hAnsi="Arial" w:cs="Arial"/>
                <w:b/>
                <w:bCs/>
                <w:color w:val="000000"/>
                <w:sz w:val="20"/>
                <w:szCs w:val="20"/>
              </w:rPr>
              <w:t>Другие страны</w:t>
            </w:r>
          </w:p>
        </w:tc>
        <w:tc>
          <w:tcPr>
            <w:tcW w:w="1418" w:type="dxa"/>
            <w:shd w:val="clear" w:color="auto" w:fill="auto"/>
            <w:noWrap/>
            <w:vAlign w:val="center"/>
            <w:hideMark/>
          </w:tcPr>
          <w:p w14:paraId="045212A9" w14:textId="77777777" w:rsidR="00D20186" w:rsidRPr="005F6E8C" w:rsidRDefault="00D20186" w:rsidP="00BD4AC1">
            <w:pPr>
              <w:spacing w:after="0" w:line="240" w:lineRule="auto"/>
              <w:jc w:val="center"/>
              <w:rPr>
                <w:rFonts w:ascii="Arial" w:eastAsia="Times New Roman" w:hAnsi="Arial" w:cs="Arial"/>
                <w:b/>
                <w:bCs/>
                <w:color w:val="000000"/>
                <w:sz w:val="20"/>
                <w:szCs w:val="20"/>
              </w:rPr>
            </w:pPr>
            <w:r w:rsidRPr="005F6E8C">
              <w:rPr>
                <w:rFonts w:ascii="Arial" w:eastAsia="Times New Roman" w:hAnsi="Arial" w:cs="Arial"/>
                <w:b/>
                <w:bCs/>
                <w:color w:val="000000"/>
                <w:sz w:val="20"/>
                <w:szCs w:val="20"/>
              </w:rPr>
              <w:t>83</w:t>
            </w:r>
          </w:p>
        </w:tc>
        <w:tc>
          <w:tcPr>
            <w:tcW w:w="1226" w:type="dxa"/>
            <w:shd w:val="clear" w:color="auto" w:fill="auto"/>
            <w:noWrap/>
            <w:vAlign w:val="center"/>
            <w:hideMark/>
          </w:tcPr>
          <w:p w14:paraId="5BA2A33A" w14:textId="77777777" w:rsidR="00D20186" w:rsidRPr="005F6E8C" w:rsidRDefault="00D20186" w:rsidP="00BD4AC1">
            <w:pPr>
              <w:spacing w:after="0" w:line="240" w:lineRule="auto"/>
              <w:jc w:val="center"/>
              <w:rPr>
                <w:rFonts w:ascii="Arial" w:eastAsia="Times New Roman" w:hAnsi="Arial" w:cs="Arial"/>
                <w:b/>
                <w:bCs/>
                <w:color w:val="000000"/>
                <w:sz w:val="20"/>
                <w:szCs w:val="20"/>
              </w:rPr>
            </w:pPr>
            <w:r w:rsidRPr="005F6E8C">
              <w:rPr>
                <w:rFonts w:ascii="Arial" w:eastAsia="Times New Roman" w:hAnsi="Arial" w:cs="Arial"/>
                <w:b/>
                <w:bCs/>
                <w:color w:val="000000"/>
                <w:sz w:val="20"/>
                <w:szCs w:val="20"/>
                <w:lang w:val="ru-RU"/>
              </w:rPr>
              <w:t>0</w:t>
            </w:r>
            <w:r w:rsidRPr="005F6E8C">
              <w:rPr>
                <w:rFonts w:ascii="Arial" w:eastAsia="Times New Roman" w:hAnsi="Arial" w:cs="Arial"/>
                <w:b/>
                <w:bCs/>
                <w:color w:val="000000"/>
                <w:sz w:val="20"/>
                <w:szCs w:val="20"/>
              </w:rPr>
              <w:t>,8</w:t>
            </w:r>
          </w:p>
        </w:tc>
      </w:tr>
      <w:tr w:rsidR="00D20186" w:rsidRPr="005F6E8C" w14:paraId="771F43DD" w14:textId="77777777" w:rsidTr="0061734B">
        <w:trPr>
          <w:trHeight w:val="70"/>
          <w:jc w:val="center"/>
        </w:trPr>
        <w:tc>
          <w:tcPr>
            <w:tcW w:w="640" w:type="dxa"/>
            <w:shd w:val="clear" w:color="auto" w:fill="auto"/>
            <w:noWrap/>
            <w:vAlign w:val="bottom"/>
            <w:hideMark/>
          </w:tcPr>
          <w:p w14:paraId="4831462D" w14:textId="77777777" w:rsidR="00D20186" w:rsidRPr="005F6E8C" w:rsidRDefault="00D20186" w:rsidP="00BD4AC1">
            <w:pPr>
              <w:spacing w:after="0" w:line="240" w:lineRule="auto"/>
              <w:jc w:val="center"/>
              <w:rPr>
                <w:rFonts w:ascii="Arial" w:eastAsia="Times New Roman" w:hAnsi="Arial" w:cs="Arial"/>
                <w:color w:val="000000"/>
                <w:sz w:val="20"/>
                <w:szCs w:val="20"/>
              </w:rPr>
            </w:pPr>
            <w:r w:rsidRPr="005F6E8C">
              <w:rPr>
                <w:rFonts w:ascii="Arial" w:eastAsia="Times New Roman" w:hAnsi="Arial" w:cs="Arial"/>
                <w:color w:val="000000"/>
                <w:sz w:val="20"/>
                <w:szCs w:val="20"/>
              </w:rPr>
              <w:t> </w:t>
            </w:r>
          </w:p>
        </w:tc>
        <w:tc>
          <w:tcPr>
            <w:tcW w:w="4458" w:type="dxa"/>
            <w:shd w:val="clear" w:color="auto" w:fill="auto"/>
            <w:hideMark/>
          </w:tcPr>
          <w:p w14:paraId="255E09A3" w14:textId="5C887805" w:rsidR="00D20186" w:rsidRPr="005F6E8C" w:rsidRDefault="00D20186" w:rsidP="00BD4AC1">
            <w:pPr>
              <w:spacing w:after="0" w:line="240" w:lineRule="auto"/>
              <w:rPr>
                <w:rFonts w:ascii="Arial" w:eastAsia="Times New Roman" w:hAnsi="Arial" w:cs="Arial"/>
                <w:color w:val="000000"/>
                <w:sz w:val="20"/>
                <w:szCs w:val="20"/>
                <w:lang w:val="ru-RU"/>
              </w:rPr>
            </w:pPr>
            <w:r w:rsidRPr="005F6E8C">
              <w:rPr>
                <w:rFonts w:ascii="Arial" w:eastAsia="Times New Roman" w:hAnsi="Arial" w:cs="Arial"/>
                <w:color w:val="000000"/>
                <w:sz w:val="20"/>
                <w:szCs w:val="20"/>
              </w:rPr>
              <w:t>Не указали</w:t>
            </w:r>
            <w:r w:rsidRPr="005F6E8C">
              <w:rPr>
                <w:rFonts w:ascii="Arial" w:eastAsia="Times New Roman" w:hAnsi="Arial" w:cs="Arial"/>
                <w:color w:val="000000"/>
                <w:sz w:val="20"/>
                <w:szCs w:val="20"/>
                <w:lang w:val="ru-RU"/>
              </w:rPr>
              <w:t xml:space="preserve"> регион</w:t>
            </w:r>
          </w:p>
        </w:tc>
        <w:tc>
          <w:tcPr>
            <w:tcW w:w="1418" w:type="dxa"/>
            <w:shd w:val="clear" w:color="auto" w:fill="auto"/>
            <w:noWrap/>
            <w:vAlign w:val="center"/>
            <w:hideMark/>
          </w:tcPr>
          <w:p w14:paraId="23A46B2A" w14:textId="77777777" w:rsidR="00D20186" w:rsidRPr="005F6E8C" w:rsidRDefault="00D20186" w:rsidP="00BD4AC1">
            <w:pPr>
              <w:spacing w:after="0" w:line="240" w:lineRule="auto"/>
              <w:jc w:val="center"/>
              <w:rPr>
                <w:rFonts w:ascii="Arial" w:eastAsia="Times New Roman" w:hAnsi="Arial" w:cs="Arial"/>
                <w:color w:val="000000"/>
                <w:sz w:val="20"/>
                <w:szCs w:val="20"/>
              </w:rPr>
            </w:pPr>
            <w:r w:rsidRPr="005F6E8C">
              <w:rPr>
                <w:rFonts w:ascii="Arial" w:eastAsia="Times New Roman" w:hAnsi="Arial" w:cs="Arial"/>
                <w:color w:val="000000"/>
                <w:sz w:val="20"/>
                <w:szCs w:val="20"/>
              </w:rPr>
              <w:t>22</w:t>
            </w:r>
          </w:p>
        </w:tc>
        <w:tc>
          <w:tcPr>
            <w:tcW w:w="1226" w:type="dxa"/>
            <w:shd w:val="clear" w:color="auto" w:fill="auto"/>
            <w:noWrap/>
            <w:vAlign w:val="center"/>
            <w:hideMark/>
          </w:tcPr>
          <w:p w14:paraId="75AFDF87" w14:textId="77777777" w:rsidR="00D20186" w:rsidRPr="005F6E8C" w:rsidRDefault="00D20186" w:rsidP="00BD4AC1">
            <w:pPr>
              <w:spacing w:after="0" w:line="240" w:lineRule="auto"/>
              <w:jc w:val="center"/>
              <w:rPr>
                <w:rFonts w:ascii="Arial" w:eastAsia="Times New Roman" w:hAnsi="Arial" w:cs="Arial"/>
                <w:color w:val="000000"/>
                <w:sz w:val="20"/>
                <w:szCs w:val="20"/>
              </w:rPr>
            </w:pPr>
            <w:r w:rsidRPr="005F6E8C">
              <w:rPr>
                <w:rFonts w:ascii="Arial" w:eastAsia="Times New Roman" w:hAnsi="Arial" w:cs="Arial"/>
                <w:color w:val="000000"/>
                <w:sz w:val="20"/>
                <w:szCs w:val="20"/>
                <w:lang w:val="ru-RU"/>
              </w:rPr>
              <w:t>0</w:t>
            </w:r>
            <w:r w:rsidRPr="005F6E8C">
              <w:rPr>
                <w:rFonts w:ascii="Arial" w:eastAsia="Times New Roman" w:hAnsi="Arial" w:cs="Arial"/>
                <w:color w:val="000000"/>
                <w:sz w:val="20"/>
                <w:szCs w:val="20"/>
              </w:rPr>
              <w:t>,2</w:t>
            </w:r>
          </w:p>
        </w:tc>
      </w:tr>
      <w:tr w:rsidR="00810E17" w:rsidRPr="005F6E8C" w14:paraId="2B547241" w14:textId="77777777" w:rsidTr="0061734B">
        <w:trPr>
          <w:trHeight w:val="70"/>
          <w:jc w:val="center"/>
        </w:trPr>
        <w:tc>
          <w:tcPr>
            <w:tcW w:w="640" w:type="dxa"/>
            <w:shd w:val="clear" w:color="auto" w:fill="auto"/>
            <w:noWrap/>
            <w:vAlign w:val="bottom"/>
            <w:hideMark/>
          </w:tcPr>
          <w:p w14:paraId="057B5F03" w14:textId="77777777" w:rsidR="00D20186" w:rsidRPr="005F6E8C" w:rsidRDefault="00D20186" w:rsidP="00BD4AC1">
            <w:pPr>
              <w:spacing w:after="0" w:line="240" w:lineRule="auto"/>
              <w:jc w:val="center"/>
              <w:rPr>
                <w:rFonts w:ascii="Arial" w:eastAsia="Times New Roman" w:hAnsi="Arial" w:cs="Arial"/>
                <w:color w:val="306785" w:themeColor="accent1" w:themeShade="BF"/>
                <w:sz w:val="20"/>
                <w:szCs w:val="20"/>
              </w:rPr>
            </w:pPr>
            <w:r w:rsidRPr="005F6E8C">
              <w:rPr>
                <w:rFonts w:ascii="Arial" w:eastAsia="Times New Roman" w:hAnsi="Arial" w:cs="Arial"/>
                <w:color w:val="306785" w:themeColor="accent1" w:themeShade="BF"/>
                <w:sz w:val="20"/>
                <w:szCs w:val="20"/>
              </w:rPr>
              <w:t> </w:t>
            </w:r>
          </w:p>
        </w:tc>
        <w:tc>
          <w:tcPr>
            <w:tcW w:w="4458" w:type="dxa"/>
            <w:shd w:val="clear" w:color="auto" w:fill="auto"/>
            <w:hideMark/>
          </w:tcPr>
          <w:p w14:paraId="68F8B4F4" w14:textId="77777777" w:rsidR="00D20186" w:rsidRPr="005F6E8C" w:rsidRDefault="00D20186" w:rsidP="00BD4AC1">
            <w:pPr>
              <w:spacing w:after="0" w:line="240" w:lineRule="auto"/>
              <w:rPr>
                <w:rFonts w:ascii="Arial" w:eastAsia="Times New Roman" w:hAnsi="Arial" w:cs="Arial"/>
                <w:b/>
                <w:bCs/>
                <w:color w:val="306785" w:themeColor="accent1" w:themeShade="BF"/>
                <w:sz w:val="20"/>
                <w:szCs w:val="20"/>
              </w:rPr>
            </w:pPr>
            <w:r w:rsidRPr="005F6E8C">
              <w:rPr>
                <w:rFonts w:ascii="Arial" w:eastAsia="Times New Roman" w:hAnsi="Arial" w:cs="Arial"/>
                <w:b/>
                <w:bCs/>
                <w:color w:val="306785" w:themeColor="accent1" w:themeShade="BF"/>
                <w:sz w:val="20"/>
                <w:szCs w:val="20"/>
              </w:rPr>
              <w:t>Всего</w:t>
            </w:r>
          </w:p>
        </w:tc>
        <w:tc>
          <w:tcPr>
            <w:tcW w:w="1418" w:type="dxa"/>
            <w:shd w:val="clear" w:color="auto" w:fill="auto"/>
            <w:noWrap/>
            <w:vAlign w:val="center"/>
            <w:hideMark/>
          </w:tcPr>
          <w:p w14:paraId="2842DDB1" w14:textId="77777777" w:rsidR="00D20186" w:rsidRPr="005F6E8C" w:rsidRDefault="00D20186" w:rsidP="00BD4AC1">
            <w:pPr>
              <w:spacing w:after="0" w:line="240" w:lineRule="auto"/>
              <w:jc w:val="center"/>
              <w:rPr>
                <w:rFonts w:ascii="Arial" w:eastAsia="Times New Roman" w:hAnsi="Arial" w:cs="Arial"/>
                <w:b/>
                <w:bCs/>
                <w:color w:val="306785" w:themeColor="accent1" w:themeShade="BF"/>
                <w:sz w:val="20"/>
                <w:szCs w:val="20"/>
              </w:rPr>
            </w:pPr>
            <w:r w:rsidRPr="005F6E8C">
              <w:rPr>
                <w:rFonts w:ascii="Arial" w:eastAsia="Times New Roman" w:hAnsi="Arial" w:cs="Arial"/>
                <w:b/>
                <w:bCs/>
                <w:color w:val="306785" w:themeColor="accent1" w:themeShade="BF"/>
                <w:sz w:val="20"/>
                <w:szCs w:val="20"/>
              </w:rPr>
              <w:t>9810</w:t>
            </w:r>
          </w:p>
        </w:tc>
        <w:tc>
          <w:tcPr>
            <w:tcW w:w="1226" w:type="dxa"/>
            <w:shd w:val="clear" w:color="auto" w:fill="auto"/>
            <w:noWrap/>
            <w:vAlign w:val="center"/>
            <w:hideMark/>
          </w:tcPr>
          <w:p w14:paraId="283F9C1B" w14:textId="77777777" w:rsidR="00D20186" w:rsidRPr="005F6E8C" w:rsidRDefault="00D20186" w:rsidP="00BD4AC1">
            <w:pPr>
              <w:spacing w:after="0" w:line="240" w:lineRule="auto"/>
              <w:jc w:val="center"/>
              <w:rPr>
                <w:rFonts w:ascii="Arial" w:eastAsia="Times New Roman" w:hAnsi="Arial" w:cs="Arial"/>
                <w:b/>
                <w:bCs/>
                <w:color w:val="306785" w:themeColor="accent1" w:themeShade="BF"/>
                <w:sz w:val="20"/>
                <w:szCs w:val="20"/>
              </w:rPr>
            </w:pPr>
            <w:r w:rsidRPr="005F6E8C">
              <w:rPr>
                <w:rFonts w:ascii="Arial" w:eastAsia="Times New Roman" w:hAnsi="Arial" w:cs="Arial"/>
                <w:b/>
                <w:bCs/>
                <w:color w:val="306785" w:themeColor="accent1" w:themeShade="BF"/>
                <w:sz w:val="20"/>
                <w:szCs w:val="20"/>
              </w:rPr>
              <w:t>100</w:t>
            </w:r>
          </w:p>
        </w:tc>
      </w:tr>
    </w:tbl>
    <w:p w14:paraId="72EC9CE8" w14:textId="69A97472" w:rsidR="00F8613D" w:rsidRPr="005F6E8C" w:rsidRDefault="00D20186" w:rsidP="0061734B">
      <w:pPr>
        <w:pStyle w:val="a4"/>
        <w:tabs>
          <w:tab w:val="left" w:pos="426"/>
        </w:tabs>
        <w:ind w:left="0" w:firstLine="142"/>
        <w:jc w:val="both"/>
        <w:rPr>
          <w:rFonts w:ascii="Arial" w:hAnsi="Arial" w:cs="Arial"/>
          <w:sz w:val="28"/>
          <w:szCs w:val="28"/>
          <w:lang w:val="ru-RU"/>
        </w:rPr>
      </w:pPr>
      <w:r w:rsidRPr="005F6E8C">
        <w:rPr>
          <w:rFonts w:ascii="Arial" w:hAnsi="Arial" w:cs="Arial"/>
          <w:i/>
          <w:iCs/>
          <w:sz w:val="20"/>
          <w:szCs w:val="20"/>
          <w:lang w:val="ru-RU"/>
        </w:rPr>
        <w:t xml:space="preserve">*Новые регионы в Казахстане были введены 8 июня 2022 года, </w:t>
      </w:r>
      <w:r w:rsidR="00344F44" w:rsidRPr="005F6E8C">
        <w:rPr>
          <w:rFonts w:ascii="Arial" w:hAnsi="Arial" w:cs="Arial"/>
          <w:i/>
          <w:iCs/>
          <w:sz w:val="20"/>
          <w:szCs w:val="20"/>
          <w:lang w:val="ru-RU"/>
        </w:rPr>
        <w:t xml:space="preserve">большинство услугополучателей, которые были опрошены, получили услуги в первой половине года и вписывали актуальные наименования регионов на момент получения услуги, также </w:t>
      </w:r>
      <w:r w:rsidRPr="005F6E8C">
        <w:rPr>
          <w:rFonts w:ascii="Arial" w:hAnsi="Arial" w:cs="Arial"/>
          <w:i/>
          <w:iCs/>
          <w:sz w:val="20"/>
          <w:szCs w:val="20"/>
          <w:lang w:val="ru-RU"/>
        </w:rPr>
        <w:t xml:space="preserve">услугополучатели в </w:t>
      </w:r>
      <w:r w:rsidR="00344F44" w:rsidRPr="005F6E8C">
        <w:rPr>
          <w:rFonts w:ascii="Arial" w:hAnsi="Arial" w:cs="Arial"/>
          <w:i/>
          <w:iCs/>
          <w:sz w:val="20"/>
          <w:szCs w:val="20"/>
          <w:lang w:val="ru-RU"/>
        </w:rPr>
        <w:t>некоторых</w:t>
      </w:r>
      <w:r w:rsidRPr="005F6E8C">
        <w:rPr>
          <w:rFonts w:ascii="Arial" w:hAnsi="Arial" w:cs="Arial"/>
          <w:i/>
          <w:iCs/>
          <w:sz w:val="20"/>
          <w:szCs w:val="20"/>
          <w:lang w:val="ru-RU"/>
        </w:rPr>
        <w:t xml:space="preserve"> случа</w:t>
      </w:r>
      <w:r w:rsidR="00344F44" w:rsidRPr="005F6E8C">
        <w:rPr>
          <w:rFonts w:ascii="Arial" w:hAnsi="Arial" w:cs="Arial"/>
          <w:i/>
          <w:iCs/>
          <w:sz w:val="20"/>
          <w:szCs w:val="20"/>
          <w:lang w:val="ru-RU"/>
        </w:rPr>
        <w:t>ях</w:t>
      </w:r>
      <w:r w:rsidRPr="005F6E8C">
        <w:rPr>
          <w:rFonts w:ascii="Arial" w:hAnsi="Arial" w:cs="Arial"/>
          <w:i/>
          <w:iCs/>
          <w:sz w:val="20"/>
          <w:szCs w:val="20"/>
          <w:lang w:val="ru-RU"/>
        </w:rPr>
        <w:t xml:space="preserve"> вписывали старые названия своих регионов, в связи с чем произошел дисбаланс распределения количества услугополучателей между тремя разделенными регионами.</w:t>
      </w:r>
      <w:r w:rsidR="0076448E" w:rsidRPr="005F6E8C">
        <w:rPr>
          <w:rFonts w:ascii="Arial" w:hAnsi="Arial" w:cs="Arial"/>
          <w:i/>
          <w:iCs/>
          <w:sz w:val="20"/>
          <w:szCs w:val="20"/>
          <w:lang w:val="ru-RU"/>
        </w:rPr>
        <w:t xml:space="preserve"> В связи с чем новые регионы не участвуют в рейтинге регионов</w:t>
      </w:r>
      <w:r w:rsidR="00344F44" w:rsidRPr="005F6E8C">
        <w:rPr>
          <w:rFonts w:ascii="Arial" w:hAnsi="Arial" w:cs="Arial"/>
          <w:i/>
          <w:iCs/>
          <w:sz w:val="20"/>
          <w:szCs w:val="20"/>
          <w:lang w:val="ru-RU"/>
        </w:rPr>
        <w:t xml:space="preserve"> в 2022 году</w:t>
      </w:r>
      <w:r w:rsidR="0076448E" w:rsidRPr="005F6E8C">
        <w:rPr>
          <w:rFonts w:ascii="Arial" w:hAnsi="Arial" w:cs="Arial"/>
          <w:i/>
          <w:iCs/>
          <w:sz w:val="20"/>
          <w:szCs w:val="20"/>
          <w:lang w:val="ru-RU"/>
        </w:rPr>
        <w:t>.</w:t>
      </w:r>
      <w:r w:rsidR="00F8613D" w:rsidRPr="005F6E8C">
        <w:rPr>
          <w:rFonts w:ascii="Arial" w:hAnsi="Arial" w:cs="Arial"/>
          <w:sz w:val="28"/>
          <w:szCs w:val="28"/>
          <w:lang w:val="ru-RU"/>
        </w:rPr>
        <w:br w:type="page"/>
      </w:r>
    </w:p>
    <w:p w14:paraId="5A63B5C0" w14:textId="20E2A91B" w:rsidR="00CD0837" w:rsidRPr="005F6E8C" w:rsidRDefault="00CD0837" w:rsidP="001E73B9">
      <w:pPr>
        <w:pStyle w:val="10"/>
        <w:jc w:val="both"/>
        <w:rPr>
          <w:rFonts w:ascii="Arial" w:hAnsi="Arial" w:cs="Arial"/>
          <w:b/>
          <w:bCs/>
          <w:sz w:val="28"/>
          <w:szCs w:val="28"/>
          <w:lang w:val="ru-RU"/>
        </w:rPr>
      </w:pPr>
      <w:bookmarkStart w:id="5" w:name="_Toc121770778"/>
      <w:r w:rsidRPr="005F6E8C">
        <w:rPr>
          <w:rFonts w:ascii="Arial" w:hAnsi="Arial" w:cs="Arial"/>
          <w:b/>
          <w:bCs/>
          <w:sz w:val="28"/>
          <w:szCs w:val="28"/>
          <w:lang w:val="ru-RU"/>
        </w:rPr>
        <w:lastRenderedPageBreak/>
        <w:t>2.2 ОСНОВНЫЕ ПОКАЗАТЕЛИ ПО РЕЗУЛЬТАТАМ ИССЛЕДОВАНИЯ</w:t>
      </w:r>
      <w:bookmarkEnd w:id="5"/>
    </w:p>
    <w:p w14:paraId="619CB2B4" w14:textId="23BD6D57" w:rsidR="00B74E7F" w:rsidRPr="005F6E8C" w:rsidRDefault="00B74E7F" w:rsidP="00D20186">
      <w:pPr>
        <w:tabs>
          <w:tab w:val="left" w:pos="426"/>
        </w:tabs>
        <w:jc w:val="both"/>
        <w:rPr>
          <w:rFonts w:ascii="Arial" w:hAnsi="Arial" w:cs="Arial"/>
          <w:sz w:val="28"/>
          <w:szCs w:val="28"/>
          <w:lang w:val="ru-RU"/>
        </w:rPr>
      </w:pPr>
    </w:p>
    <w:p w14:paraId="6C22CAC1" w14:textId="77777777" w:rsidR="00D20186" w:rsidRPr="005F6E8C" w:rsidRDefault="00D20186" w:rsidP="00D20186">
      <w:pPr>
        <w:tabs>
          <w:tab w:val="left" w:pos="426"/>
        </w:tabs>
        <w:jc w:val="both"/>
        <w:rPr>
          <w:rFonts w:ascii="Arial" w:hAnsi="Arial" w:cs="Arial"/>
          <w:sz w:val="24"/>
          <w:szCs w:val="24"/>
          <w:lang w:val="ru-RU"/>
        </w:rPr>
      </w:pPr>
      <w:r w:rsidRPr="005F6E8C">
        <w:rPr>
          <w:rFonts w:ascii="Arial" w:hAnsi="Arial" w:cs="Arial"/>
          <w:sz w:val="24"/>
          <w:szCs w:val="24"/>
          <w:lang w:val="ru-RU"/>
        </w:rPr>
        <w:tab/>
      </w:r>
      <w:r w:rsidRPr="005F6E8C">
        <w:rPr>
          <w:rFonts w:ascii="Arial" w:hAnsi="Arial" w:cs="Arial"/>
          <w:sz w:val="24"/>
          <w:szCs w:val="24"/>
          <w:lang w:val="ru-RU"/>
        </w:rPr>
        <w:tab/>
        <w:t>Большинство опрошенных (64,6%) обратились и получили услугу в бумажной форме, а оставшаяся часть обратилась и получила услугу в электронной форме (35,4%).</w:t>
      </w:r>
    </w:p>
    <w:p w14:paraId="0DC93CC9" w14:textId="2CFEEBB0" w:rsidR="00D20186" w:rsidRPr="005F6E8C" w:rsidRDefault="00D20186" w:rsidP="00D20186">
      <w:pPr>
        <w:tabs>
          <w:tab w:val="left" w:pos="426"/>
        </w:tabs>
        <w:jc w:val="right"/>
        <w:rPr>
          <w:rFonts w:ascii="Arial" w:hAnsi="Arial" w:cs="Arial"/>
          <w:i/>
          <w:iCs/>
          <w:lang w:val="ru-RU"/>
        </w:rPr>
      </w:pPr>
      <w:r w:rsidRPr="005F6E8C">
        <w:rPr>
          <w:rFonts w:ascii="Arial" w:hAnsi="Arial" w:cs="Arial"/>
          <w:i/>
          <w:iCs/>
          <w:lang w:val="ru-RU"/>
        </w:rPr>
        <w:t>Диаграмма 2.2.1. Форма получения государственной услуги</w:t>
      </w:r>
    </w:p>
    <w:p w14:paraId="7C2DA96E" w14:textId="77777777" w:rsidR="00D20186" w:rsidRPr="005F6E8C" w:rsidRDefault="00D20186" w:rsidP="00D20186">
      <w:pPr>
        <w:tabs>
          <w:tab w:val="left" w:pos="426"/>
        </w:tabs>
        <w:jc w:val="center"/>
        <w:rPr>
          <w:rFonts w:ascii="Arial" w:hAnsi="Arial" w:cs="Arial"/>
          <w:sz w:val="28"/>
          <w:szCs w:val="28"/>
          <w:lang w:val="ru-RU"/>
        </w:rPr>
      </w:pPr>
      <w:r w:rsidRPr="005F6E8C">
        <w:rPr>
          <w:noProof/>
          <w:lang w:val="ru-RU" w:eastAsia="ru-RU"/>
        </w:rPr>
        <w:drawing>
          <wp:inline distT="0" distB="0" distL="0" distR="0" wp14:anchorId="7EC9ECEC" wp14:editId="74EC724D">
            <wp:extent cx="4572000" cy="1704975"/>
            <wp:effectExtent l="0" t="0" r="0" b="0"/>
            <wp:docPr id="4" name="Диаграмма 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28889B3-BC33-B6C8-0E40-49B9FDDDDD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5186D63" w14:textId="1BEFD5F3" w:rsidR="00D20186" w:rsidRPr="005F6E8C" w:rsidRDefault="00D20186" w:rsidP="00D20186">
      <w:pPr>
        <w:tabs>
          <w:tab w:val="left" w:pos="426"/>
        </w:tabs>
        <w:jc w:val="both"/>
        <w:rPr>
          <w:rFonts w:ascii="Arial" w:hAnsi="Arial" w:cs="Arial"/>
          <w:sz w:val="24"/>
          <w:szCs w:val="24"/>
          <w:lang w:val="ru-RU"/>
        </w:rPr>
      </w:pPr>
      <w:r w:rsidRPr="005F6E8C">
        <w:rPr>
          <w:rFonts w:ascii="Arial" w:hAnsi="Arial" w:cs="Arial"/>
          <w:sz w:val="24"/>
          <w:szCs w:val="24"/>
          <w:lang w:val="ru-RU"/>
        </w:rPr>
        <w:tab/>
      </w:r>
      <w:r w:rsidR="00CA241C" w:rsidRPr="005F6E8C">
        <w:rPr>
          <w:rFonts w:ascii="Arial" w:hAnsi="Arial" w:cs="Arial"/>
          <w:sz w:val="24"/>
          <w:szCs w:val="24"/>
          <w:lang w:val="ru-RU"/>
        </w:rPr>
        <w:tab/>
      </w:r>
      <w:r w:rsidR="007A6450" w:rsidRPr="005F6E8C">
        <w:rPr>
          <w:rFonts w:ascii="Arial" w:hAnsi="Arial" w:cs="Arial"/>
          <w:sz w:val="24"/>
          <w:szCs w:val="24"/>
          <w:lang w:val="ru-RU"/>
        </w:rPr>
        <w:t>При получении услуги в бумажной форме большинство обратилось к сотрудникам в ЦОНах (70%), каждый четвертый опрошенный услугополучатель обратился в тот или иной государственный орган, учреждение – 24,</w:t>
      </w:r>
      <w:r w:rsidR="00242514" w:rsidRPr="005F6E8C">
        <w:rPr>
          <w:rFonts w:ascii="Arial" w:hAnsi="Arial" w:cs="Arial"/>
          <w:sz w:val="24"/>
          <w:szCs w:val="24"/>
          <w:lang w:val="ru-RU"/>
        </w:rPr>
        <w:t>2</w:t>
      </w:r>
      <w:r w:rsidR="007A6450" w:rsidRPr="005F6E8C">
        <w:rPr>
          <w:rFonts w:ascii="Arial" w:hAnsi="Arial" w:cs="Arial"/>
          <w:sz w:val="24"/>
          <w:szCs w:val="24"/>
          <w:lang w:val="ru-RU"/>
        </w:rPr>
        <w:t xml:space="preserve">%. При получении государственных услуг за рубежом в Консульства страны обратились 1,3% опрошенных и за получением определенных образовательных услуг в автономную </w:t>
      </w:r>
      <w:r w:rsidR="007A6450" w:rsidRPr="005F6E8C">
        <w:rPr>
          <w:rFonts w:ascii="Arial" w:eastAsia="Times New Roman" w:hAnsi="Arial" w:cs="Arial"/>
          <w:color w:val="000000"/>
          <w:sz w:val="24"/>
          <w:szCs w:val="24"/>
        </w:rPr>
        <w:t>организацию образования "Назарбаев Интеллектуальные школы"</w:t>
      </w:r>
      <w:r w:rsidR="007A6450" w:rsidRPr="005F6E8C">
        <w:rPr>
          <w:rFonts w:ascii="Arial" w:eastAsia="Times New Roman" w:hAnsi="Arial" w:cs="Arial"/>
          <w:color w:val="000000"/>
          <w:sz w:val="24"/>
          <w:szCs w:val="24"/>
          <w:lang w:val="ru-RU"/>
        </w:rPr>
        <w:t xml:space="preserve"> обратились еще 4,2% опрошенных услугополучателей.</w:t>
      </w:r>
    </w:p>
    <w:p w14:paraId="476185FF" w14:textId="738AF910" w:rsidR="004B741F" w:rsidRPr="005F6E8C" w:rsidRDefault="00D20186" w:rsidP="004B741F">
      <w:pPr>
        <w:tabs>
          <w:tab w:val="left" w:pos="426"/>
        </w:tabs>
        <w:jc w:val="right"/>
        <w:rPr>
          <w:rFonts w:ascii="Arial" w:hAnsi="Arial" w:cs="Arial"/>
          <w:i/>
          <w:iCs/>
          <w:lang w:val="ru-RU"/>
        </w:rPr>
      </w:pPr>
      <w:r w:rsidRPr="005F6E8C">
        <w:rPr>
          <w:rFonts w:ascii="Arial" w:hAnsi="Arial" w:cs="Arial"/>
          <w:i/>
          <w:iCs/>
          <w:lang w:val="ru-RU"/>
        </w:rPr>
        <w:t xml:space="preserve">Таблица 2.2.1. </w:t>
      </w:r>
      <w:r w:rsidR="004B741F" w:rsidRPr="005F6E8C">
        <w:rPr>
          <w:rFonts w:ascii="Arial" w:hAnsi="Arial" w:cs="Arial"/>
          <w:i/>
          <w:iCs/>
          <w:lang w:val="ru-RU"/>
        </w:rPr>
        <w:t>Место получения государственных услуг</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8"/>
        <w:gridCol w:w="1275"/>
        <w:gridCol w:w="1560"/>
      </w:tblGrid>
      <w:tr w:rsidR="004B741F" w:rsidRPr="005F6E8C" w14:paraId="2688F64D" w14:textId="77777777" w:rsidTr="002F6E6E">
        <w:trPr>
          <w:trHeight w:val="390"/>
        </w:trPr>
        <w:tc>
          <w:tcPr>
            <w:tcW w:w="6658" w:type="dxa"/>
            <w:shd w:val="clear" w:color="000000" w:fill="D9D9D9"/>
            <w:vAlign w:val="center"/>
            <w:hideMark/>
          </w:tcPr>
          <w:p w14:paraId="0CC4A38C" w14:textId="77777777" w:rsidR="004B741F" w:rsidRPr="005F6E8C" w:rsidRDefault="004B741F" w:rsidP="004B741F">
            <w:pPr>
              <w:spacing w:after="0" w:line="240" w:lineRule="auto"/>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Бумажная форма</w:t>
            </w:r>
          </w:p>
        </w:tc>
        <w:tc>
          <w:tcPr>
            <w:tcW w:w="1275" w:type="dxa"/>
            <w:shd w:val="clear" w:color="000000" w:fill="D9D9D9"/>
            <w:vAlign w:val="center"/>
            <w:hideMark/>
          </w:tcPr>
          <w:p w14:paraId="6EC2E8EE" w14:textId="77777777" w:rsidR="004B741F" w:rsidRPr="005F6E8C" w:rsidRDefault="004B741F" w:rsidP="004B741F">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Кол-во</w:t>
            </w:r>
          </w:p>
        </w:tc>
        <w:tc>
          <w:tcPr>
            <w:tcW w:w="1560" w:type="dxa"/>
            <w:shd w:val="clear" w:color="000000" w:fill="D9D9D9"/>
            <w:vAlign w:val="center"/>
            <w:hideMark/>
          </w:tcPr>
          <w:p w14:paraId="466EDFB5" w14:textId="77777777" w:rsidR="004B741F" w:rsidRPr="005F6E8C" w:rsidRDefault="004B741F" w:rsidP="004B741F">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Процент</w:t>
            </w:r>
          </w:p>
        </w:tc>
      </w:tr>
      <w:tr w:rsidR="004B741F" w:rsidRPr="005F6E8C" w14:paraId="2607E3BE" w14:textId="77777777" w:rsidTr="002F6E6E">
        <w:trPr>
          <w:trHeight w:val="285"/>
        </w:trPr>
        <w:tc>
          <w:tcPr>
            <w:tcW w:w="6658" w:type="dxa"/>
            <w:shd w:val="clear" w:color="auto" w:fill="auto"/>
            <w:vAlign w:val="center"/>
            <w:hideMark/>
          </w:tcPr>
          <w:p w14:paraId="6F5DAFC0" w14:textId="77777777" w:rsidR="004B741F" w:rsidRPr="005F6E8C" w:rsidRDefault="004B741F" w:rsidP="004B741F">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ЦОН (обратились к сотруднику)</w:t>
            </w:r>
          </w:p>
        </w:tc>
        <w:tc>
          <w:tcPr>
            <w:tcW w:w="1275" w:type="dxa"/>
            <w:shd w:val="clear" w:color="auto" w:fill="auto"/>
            <w:noWrap/>
            <w:vAlign w:val="center"/>
            <w:hideMark/>
          </w:tcPr>
          <w:p w14:paraId="782C5966" w14:textId="06D3BEF1" w:rsidR="004B741F" w:rsidRPr="005F6E8C" w:rsidRDefault="004B741F" w:rsidP="004B741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w:t>
            </w:r>
            <w:r w:rsidR="00FD6138" w:rsidRPr="005F6E8C">
              <w:rPr>
                <w:rFonts w:ascii="Arial" w:eastAsia="Times New Roman" w:hAnsi="Arial" w:cs="Arial"/>
                <w:color w:val="000000"/>
                <w:sz w:val="18"/>
                <w:szCs w:val="18"/>
                <w:lang w:val="ru-RU"/>
              </w:rPr>
              <w:t>3</w:t>
            </w:r>
            <w:r w:rsidRPr="005F6E8C">
              <w:rPr>
                <w:rFonts w:ascii="Arial" w:eastAsia="Times New Roman" w:hAnsi="Arial" w:cs="Arial"/>
                <w:color w:val="000000"/>
                <w:sz w:val="18"/>
                <w:szCs w:val="18"/>
              </w:rPr>
              <w:t>4</w:t>
            </w:r>
          </w:p>
        </w:tc>
        <w:tc>
          <w:tcPr>
            <w:tcW w:w="1560" w:type="dxa"/>
            <w:shd w:val="clear" w:color="auto" w:fill="auto"/>
            <w:noWrap/>
            <w:vAlign w:val="center"/>
            <w:hideMark/>
          </w:tcPr>
          <w:p w14:paraId="586E999C" w14:textId="700194F8" w:rsidR="004B741F" w:rsidRPr="005F6E8C" w:rsidRDefault="00FD6138" w:rsidP="004B741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lang w:val="ru-RU"/>
              </w:rPr>
              <w:t>70,0</w:t>
            </w:r>
            <w:r w:rsidR="004B741F" w:rsidRPr="005F6E8C">
              <w:rPr>
                <w:rFonts w:ascii="Arial" w:eastAsia="Times New Roman" w:hAnsi="Arial" w:cs="Arial"/>
                <w:color w:val="000000"/>
                <w:sz w:val="18"/>
                <w:szCs w:val="18"/>
              </w:rPr>
              <w:t>%</w:t>
            </w:r>
          </w:p>
        </w:tc>
      </w:tr>
      <w:tr w:rsidR="004B741F" w:rsidRPr="005F6E8C" w14:paraId="48B59347" w14:textId="77777777" w:rsidTr="002F6E6E">
        <w:trPr>
          <w:trHeight w:val="285"/>
        </w:trPr>
        <w:tc>
          <w:tcPr>
            <w:tcW w:w="6658" w:type="dxa"/>
            <w:shd w:val="clear" w:color="auto" w:fill="auto"/>
            <w:vAlign w:val="center"/>
            <w:hideMark/>
          </w:tcPr>
          <w:p w14:paraId="17B8C359" w14:textId="77777777" w:rsidR="004B741F" w:rsidRPr="005F6E8C" w:rsidRDefault="004B741F" w:rsidP="004B741F">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Государственный орган, учреждение</w:t>
            </w:r>
          </w:p>
        </w:tc>
        <w:tc>
          <w:tcPr>
            <w:tcW w:w="1275" w:type="dxa"/>
            <w:shd w:val="clear" w:color="auto" w:fill="auto"/>
            <w:noWrap/>
            <w:vAlign w:val="center"/>
            <w:hideMark/>
          </w:tcPr>
          <w:p w14:paraId="262AE036" w14:textId="77777777" w:rsidR="004B741F" w:rsidRPr="005F6E8C" w:rsidRDefault="004B741F" w:rsidP="004B741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1540</w:t>
            </w:r>
          </w:p>
        </w:tc>
        <w:tc>
          <w:tcPr>
            <w:tcW w:w="1560" w:type="dxa"/>
            <w:shd w:val="clear" w:color="auto" w:fill="auto"/>
            <w:noWrap/>
            <w:vAlign w:val="center"/>
            <w:hideMark/>
          </w:tcPr>
          <w:p w14:paraId="55E837E8" w14:textId="571F3C87" w:rsidR="004B741F" w:rsidRPr="005F6E8C" w:rsidRDefault="004B741F" w:rsidP="004B741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24,</w:t>
            </w:r>
            <w:r w:rsidR="00320DDA" w:rsidRPr="005F6E8C">
              <w:rPr>
                <w:rFonts w:ascii="Arial" w:eastAsia="Times New Roman" w:hAnsi="Arial" w:cs="Arial"/>
                <w:color w:val="000000"/>
                <w:sz w:val="18"/>
                <w:szCs w:val="18"/>
                <w:lang w:val="ru-RU"/>
              </w:rPr>
              <w:t>2</w:t>
            </w:r>
            <w:r w:rsidRPr="005F6E8C">
              <w:rPr>
                <w:rFonts w:ascii="Arial" w:eastAsia="Times New Roman" w:hAnsi="Arial" w:cs="Arial"/>
                <w:color w:val="000000"/>
                <w:sz w:val="18"/>
                <w:szCs w:val="18"/>
              </w:rPr>
              <w:t>%</w:t>
            </w:r>
          </w:p>
        </w:tc>
      </w:tr>
      <w:tr w:rsidR="004B741F" w:rsidRPr="005F6E8C" w14:paraId="3A517799" w14:textId="77777777" w:rsidTr="002F6E6E">
        <w:trPr>
          <w:trHeight w:val="285"/>
        </w:trPr>
        <w:tc>
          <w:tcPr>
            <w:tcW w:w="6658" w:type="dxa"/>
            <w:shd w:val="clear" w:color="auto" w:fill="auto"/>
            <w:vAlign w:val="center"/>
            <w:hideMark/>
          </w:tcPr>
          <w:p w14:paraId="5B1D81E4" w14:textId="77777777" w:rsidR="004B741F" w:rsidRPr="005F6E8C" w:rsidRDefault="004B741F" w:rsidP="004B741F">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Консульство</w:t>
            </w:r>
          </w:p>
        </w:tc>
        <w:tc>
          <w:tcPr>
            <w:tcW w:w="1275" w:type="dxa"/>
            <w:shd w:val="clear" w:color="auto" w:fill="auto"/>
            <w:noWrap/>
            <w:vAlign w:val="center"/>
            <w:hideMark/>
          </w:tcPr>
          <w:p w14:paraId="160CF06E" w14:textId="77777777" w:rsidR="004B741F" w:rsidRPr="005F6E8C" w:rsidRDefault="004B741F" w:rsidP="004B741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83</w:t>
            </w:r>
          </w:p>
        </w:tc>
        <w:tc>
          <w:tcPr>
            <w:tcW w:w="1560" w:type="dxa"/>
            <w:shd w:val="clear" w:color="auto" w:fill="auto"/>
            <w:noWrap/>
            <w:vAlign w:val="center"/>
            <w:hideMark/>
          </w:tcPr>
          <w:p w14:paraId="09707552" w14:textId="77777777" w:rsidR="004B741F" w:rsidRPr="005F6E8C" w:rsidRDefault="004B741F" w:rsidP="004B741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1,3%</w:t>
            </w:r>
          </w:p>
        </w:tc>
      </w:tr>
      <w:tr w:rsidR="004B741F" w:rsidRPr="005F6E8C" w14:paraId="033EE074" w14:textId="77777777" w:rsidTr="002F6E6E">
        <w:trPr>
          <w:trHeight w:val="480"/>
        </w:trPr>
        <w:tc>
          <w:tcPr>
            <w:tcW w:w="6658" w:type="dxa"/>
            <w:shd w:val="clear" w:color="auto" w:fill="auto"/>
            <w:vAlign w:val="center"/>
            <w:hideMark/>
          </w:tcPr>
          <w:p w14:paraId="6265F3E2" w14:textId="77777777" w:rsidR="004B741F" w:rsidRPr="005F6E8C" w:rsidRDefault="004B741F" w:rsidP="004B741F">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В автономную организацию образования "Назарбаев Интеллектуальные школы"</w:t>
            </w:r>
          </w:p>
        </w:tc>
        <w:tc>
          <w:tcPr>
            <w:tcW w:w="1275" w:type="dxa"/>
            <w:shd w:val="clear" w:color="auto" w:fill="auto"/>
            <w:noWrap/>
            <w:vAlign w:val="center"/>
            <w:hideMark/>
          </w:tcPr>
          <w:p w14:paraId="7C4A13FE" w14:textId="77777777" w:rsidR="004B741F" w:rsidRPr="005F6E8C" w:rsidRDefault="004B741F" w:rsidP="004B741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269</w:t>
            </w:r>
          </w:p>
        </w:tc>
        <w:tc>
          <w:tcPr>
            <w:tcW w:w="1560" w:type="dxa"/>
            <w:shd w:val="clear" w:color="auto" w:fill="auto"/>
            <w:noWrap/>
            <w:vAlign w:val="center"/>
            <w:hideMark/>
          </w:tcPr>
          <w:p w14:paraId="40EDF0E2" w14:textId="77777777" w:rsidR="004B741F" w:rsidRPr="005F6E8C" w:rsidRDefault="004B741F" w:rsidP="004B741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4,2%</w:t>
            </w:r>
          </w:p>
        </w:tc>
      </w:tr>
      <w:tr w:rsidR="004B741F" w:rsidRPr="005F6E8C" w14:paraId="113FF8DB" w14:textId="77777777" w:rsidTr="002F6E6E">
        <w:trPr>
          <w:trHeight w:val="285"/>
        </w:trPr>
        <w:tc>
          <w:tcPr>
            <w:tcW w:w="6658" w:type="dxa"/>
            <w:shd w:val="clear" w:color="auto" w:fill="auto"/>
            <w:vAlign w:val="center"/>
            <w:hideMark/>
          </w:tcPr>
          <w:p w14:paraId="1E356728" w14:textId="77777777" w:rsidR="004B741F" w:rsidRPr="005F6E8C" w:rsidRDefault="004B741F" w:rsidP="004B741F">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Не указано</w:t>
            </w:r>
          </w:p>
        </w:tc>
        <w:tc>
          <w:tcPr>
            <w:tcW w:w="1275" w:type="dxa"/>
            <w:shd w:val="clear" w:color="auto" w:fill="auto"/>
            <w:noWrap/>
            <w:vAlign w:val="center"/>
            <w:hideMark/>
          </w:tcPr>
          <w:p w14:paraId="01C33909" w14:textId="77777777" w:rsidR="004B741F" w:rsidRPr="005F6E8C" w:rsidRDefault="004B741F" w:rsidP="004B741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16</w:t>
            </w:r>
          </w:p>
        </w:tc>
        <w:tc>
          <w:tcPr>
            <w:tcW w:w="1560" w:type="dxa"/>
            <w:shd w:val="clear" w:color="auto" w:fill="auto"/>
            <w:noWrap/>
            <w:vAlign w:val="center"/>
            <w:hideMark/>
          </w:tcPr>
          <w:p w14:paraId="396FCE09" w14:textId="77777777" w:rsidR="004B741F" w:rsidRPr="005F6E8C" w:rsidRDefault="004B741F" w:rsidP="004B741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0,3%</w:t>
            </w:r>
          </w:p>
        </w:tc>
      </w:tr>
      <w:tr w:rsidR="004B741F" w:rsidRPr="005F6E8C" w14:paraId="20F3A1BD" w14:textId="77777777" w:rsidTr="002F6E6E">
        <w:trPr>
          <w:trHeight w:val="285"/>
        </w:trPr>
        <w:tc>
          <w:tcPr>
            <w:tcW w:w="6658" w:type="dxa"/>
            <w:shd w:val="clear" w:color="auto" w:fill="auto"/>
            <w:vAlign w:val="center"/>
            <w:hideMark/>
          </w:tcPr>
          <w:p w14:paraId="5E3A9BE9" w14:textId="2E8E6C35" w:rsidR="004B741F" w:rsidRPr="005F6E8C" w:rsidRDefault="0020725A" w:rsidP="004B741F">
            <w:pPr>
              <w:spacing w:after="0" w:line="240" w:lineRule="auto"/>
              <w:rPr>
                <w:rFonts w:ascii="Arial" w:eastAsia="Times New Roman" w:hAnsi="Arial" w:cs="Arial"/>
                <w:i/>
                <w:iCs/>
                <w:color w:val="000000"/>
              </w:rPr>
            </w:pPr>
            <w:r w:rsidRPr="005F6E8C">
              <w:rPr>
                <w:rFonts w:ascii="Arial" w:eastAsia="Times New Roman" w:hAnsi="Arial" w:cs="Arial"/>
                <w:i/>
                <w:iCs/>
                <w:color w:val="000000"/>
              </w:rPr>
              <w:t>Всего (от общего количества услуг)</w:t>
            </w:r>
          </w:p>
        </w:tc>
        <w:tc>
          <w:tcPr>
            <w:tcW w:w="1275" w:type="dxa"/>
            <w:shd w:val="clear" w:color="auto" w:fill="auto"/>
            <w:noWrap/>
            <w:vAlign w:val="center"/>
            <w:hideMark/>
          </w:tcPr>
          <w:p w14:paraId="097C15E3" w14:textId="77777777" w:rsidR="004B741F" w:rsidRPr="005F6E8C" w:rsidRDefault="004B741F" w:rsidP="004B741F">
            <w:pPr>
              <w:spacing w:after="0" w:line="240" w:lineRule="auto"/>
              <w:jc w:val="center"/>
              <w:rPr>
                <w:rFonts w:ascii="Arial" w:eastAsia="Times New Roman" w:hAnsi="Arial" w:cs="Arial"/>
                <w:b/>
                <w:bCs/>
                <w:i/>
                <w:iCs/>
                <w:color w:val="306785" w:themeColor="accent1" w:themeShade="BF"/>
              </w:rPr>
            </w:pPr>
            <w:r w:rsidRPr="005F6E8C">
              <w:rPr>
                <w:rFonts w:ascii="Arial" w:eastAsia="Times New Roman" w:hAnsi="Arial" w:cs="Arial"/>
                <w:b/>
                <w:bCs/>
                <w:i/>
                <w:iCs/>
                <w:color w:val="306785" w:themeColor="accent1" w:themeShade="BF"/>
              </w:rPr>
              <w:t>6342</w:t>
            </w:r>
          </w:p>
        </w:tc>
        <w:tc>
          <w:tcPr>
            <w:tcW w:w="1560" w:type="dxa"/>
            <w:shd w:val="clear" w:color="auto" w:fill="auto"/>
            <w:noWrap/>
            <w:vAlign w:val="center"/>
            <w:hideMark/>
          </w:tcPr>
          <w:p w14:paraId="78604994" w14:textId="4B432AF8" w:rsidR="004B741F" w:rsidRPr="005F6E8C" w:rsidRDefault="00367E46" w:rsidP="004B741F">
            <w:pPr>
              <w:spacing w:after="0" w:line="240" w:lineRule="auto"/>
              <w:jc w:val="center"/>
              <w:rPr>
                <w:rFonts w:ascii="Arial" w:eastAsia="Times New Roman" w:hAnsi="Arial" w:cs="Arial"/>
                <w:b/>
                <w:bCs/>
                <w:i/>
                <w:iCs/>
                <w:color w:val="306785" w:themeColor="accent1" w:themeShade="BF"/>
              </w:rPr>
            </w:pPr>
            <w:r w:rsidRPr="005F6E8C">
              <w:rPr>
                <w:rFonts w:ascii="Arial" w:eastAsia="Times New Roman" w:hAnsi="Arial" w:cs="Arial"/>
                <w:b/>
                <w:bCs/>
                <w:i/>
                <w:iCs/>
                <w:color w:val="306785" w:themeColor="accent1" w:themeShade="BF"/>
                <w:lang w:val="ru-RU"/>
              </w:rPr>
              <w:t>65</w:t>
            </w:r>
            <w:r w:rsidR="004B741F" w:rsidRPr="005F6E8C">
              <w:rPr>
                <w:rFonts w:ascii="Arial" w:eastAsia="Times New Roman" w:hAnsi="Arial" w:cs="Arial"/>
                <w:b/>
                <w:bCs/>
                <w:i/>
                <w:iCs/>
                <w:color w:val="306785" w:themeColor="accent1" w:themeShade="BF"/>
              </w:rPr>
              <w:t>%</w:t>
            </w:r>
          </w:p>
        </w:tc>
      </w:tr>
      <w:tr w:rsidR="007A6450" w:rsidRPr="005F6E8C" w14:paraId="3274B9BC" w14:textId="77777777" w:rsidTr="002F6E6E">
        <w:trPr>
          <w:trHeight w:val="390"/>
        </w:trPr>
        <w:tc>
          <w:tcPr>
            <w:tcW w:w="6658" w:type="dxa"/>
            <w:shd w:val="clear" w:color="000000" w:fill="D9D9D9"/>
            <w:vAlign w:val="center"/>
            <w:hideMark/>
          </w:tcPr>
          <w:p w14:paraId="67C4A0D5" w14:textId="77777777" w:rsidR="007A6450" w:rsidRPr="005F6E8C" w:rsidRDefault="007A6450" w:rsidP="00BD4AC1">
            <w:pPr>
              <w:spacing w:after="0" w:line="240" w:lineRule="auto"/>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Электронная форма</w:t>
            </w:r>
          </w:p>
        </w:tc>
        <w:tc>
          <w:tcPr>
            <w:tcW w:w="1275" w:type="dxa"/>
            <w:shd w:val="clear" w:color="000000" w:fill="D9D9D9"/>
            <w:vAlign w:val="center"/>
            <w:hideMark/>
          </w:tcPr>
          <w:p w14:paraId="7D5B079B" w14:textId="77777777" w:rsidR="007A6450" w:rsidRPr="005F6E8C" w:rsidRDefault="007A6450" w:rsidP="00BD4AC1">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Кол-во</w:t>
            </w:r>
          </w:p>
        </w:tc>
        <w:tc>
          <w:tcPr>
            <w:tcW w:w="1560" w:type="dxa"/>
            <w:shd w:val="clear" w:color="000000" w:fill="D9D9D9"/>
            <w:vAlign w:val="center"/>
            <w:hideMark/>
          </w:tcPr>
          <w:p w14:paraId="283FCBA8" w14:textId="77777777" w:rsidR="007A6450" w:rsidRPr="005F6E8C" w:rsidRDefault="007A6450" w:rsidP="00BD4AC1">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Процент</w:t>
            </w:r>
          </w:p>
        </w:tc>
      </w:tr>
      <w:tr w:rsidR="007A6450" w:rsidRPr="005F6E8C" w14:paraId="2EDE48FB" w14:textId="77777777" w:rsidTr="002F6E6E">
        <w:trPr>
          <w:trHeight w:val="315"/>
        </w:trPr>
        <w:tc>
          <w:tcPr>
            <w:tcW w:w="6658" w:type="dxa"/>
            <w:shd w:val="clear" w:color="auto" w:fill="auto"/>
            <w:vAlign w:val="center"/>
            <w:hideMark/>
          </w:tcPr>
          <w:p w14:paraId="430622A2" w14:textId="77777777" w:rsidR="007A6450" w:rsidRPr="005F6E8C" w:rsidRDefault="007A6450" w:rsidP="00BD4AC1">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ЦОН (самостоятельно в зоне самообслуживания)</w:t>
            </w:r>
          </w:p>
        </w:tc>
        <w:tc>
          <w:tcPr>
            <w:tcW w:w="1275" w:type="dxa"/>
            <w:shd w:val="clear" w:color="auto" w:fill="auto"/>
            <w:noWrap/>
            <w:vAlign w:val="center"/>
            <w:hideMark/>
          </w:tcPr>
          <w:p w14:paraId="5D6B89AD" w14:textId="77777777" w:rsidR="007A6450" w:rsidRPr="005F6E8C" w:rsidRDefault="007A6450" w:rsidP="00BD4AC1">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613</w:t>
            </w:r>
          </w:p>
        </w:tc>
        <w:tc>
          <w:tcPr>
            <w:tcW w:w="1560" w:type="dxa"/>
            <w:shd w:val="clear" w:color="auto" w:fill="auto"/>
            <w:noWrap/>
            <w:vAlign w:val="center"/>
            <w:hideMark/>
          </w:tcPr>
          <w:p w14:paraId="018D901D" w14:textId="77777777" w:rsidR="007A6450" w:rsidRPr="005F6E8C" w:rsidRDefault="007A6450" w:rsidP="00BD4AC1">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17,7%</w:t>
            </w:r>
          </w:p>
        </w:tc>
      </w:tr>
      <w:tr w:rsidR="007A6450" w:rsidRPr="005F6E8C" w14:paraId="306570A4" w14:textId="77777777" w:rsidTr="002F6E6E">
        <w:trPr>
          <w:trHeight w:val="315"/>
        </w:trPr>
        <w:tc>
          <w:tcPr>
            <w:tcW w:w="6658" w:type="dxa"/>
            <w:shd w:val="clear" w:color="auto" w:fill="auto"/>
            <w:vAlign w:val="center"/>
            <w:hideMark/>
          </w:tcPr>
          <w:p w14:paraId="20A2919D" w14:textId="77777777" w:rsidR="007A6450" w:rsidRPr="005F6E8C" w:rsidRDefault="007A6450" w:rsidP="00BD4AC1">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ПЭП (Egov.kz и другие электронные сервисы, онлайн порталы)</w:t>
            </w:r>
          </w:p>
        </w:tc>
        <w:tc>
          <w:tcPr>
            <w:tcW w:w="1275" w:type="dxa"/>
            <w:shd w:val="clear" w:color="auto" w:fill="auto"/>
            <w:noWrap/>
            <w:vAlign w:val="center"/>
            <w:hideMark/>
          </w:tcPr>
          <w:p w14:paraId="17B8FD81" w14:textId="77777777" w:rsidR="007A6450" w:rsidRPr="005F6E8C" w:rsidRDefault="007A6450" w:rsidP="00BD4AC1">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2803</w:t>
            </w:r>
          </w:p>
        </w:tc>
        <w:tc>
          <w:tcPr>
            <w:tcW w:w="1560" w:type="dxa"/>
            <w:shd w:val="clear" w:color="auto" w:fill="auto"/>
            <w:noWrap/>
            <w:vAlign w:val="center"/>
            <w:hideMark/>
          </w:tcPr>
          <w:p w14:paraId="2EE2084E" w14:textId="77777777" w:rsidR="007A6450" w:rsidRPr="005F6E8C" w:rsidRDefault="007A6450" w:rsidP="00BD4AC1">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80,8%</w:t>
            </w:r>
          </w:p>
        </w:tc>
      </w:tr>
      <w:tr w:rsidR="007A6450" w:rsidRPr="005F6E8C" w14:paraId="0056D176" w14:textId="77777777" w:rsidTr="002F6E6E">
        <w:trPr>
          <w:trHeight w:val="315"/>
        </w:trPr>
        <w:tc>
          <w:tcPr>
            <w:tcW w:w="6658" w:type="dxa"/>
            <w:shd w:val="clear" w:color="auto" w:fill="auto"/>
            <w:vAlign w:val="center"/>
            <w:hideMark/>
          </w:tcPr>
          <w:p w14:paraId="3E9F0CAC" w14:textId="77777777" w:rsidR="007A6450" w:rsidRPr="005F6E8C" w:rsidRDefault="007A6450" w:rsidP="00BD4AC1">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Не указано</w:t>
            </w:r>
          </w:p>
        </w:tc>
        <w:tc>
          <w:tcPr>
            <w:tcW w:w="1275" w:type="dxa"/>
            <w:shd w:val="clear" w:color="auto" w:fill="auto"/>
            <w:noWrap/>
            <w:vAlign w:val="center"/>
            <w:hideMark/>
          </w:tcPr>
          <w:p w14:paraId="76B5F072" w14:textId="77777777" w:rsidR="007A6450" w:rsidRPr="005F6E8C" w:rsidRDefault="007A6450" w:rsidP="00BD4AC1">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52</w:t>
            </w:r>
          </w:p>
        </w:tc>
        <w:tc>
          <w:tcPr>
            <w:tcW w:w="1560" w:type="dxa"/>
            <w:shd w:val="clear" w:color="auto" w:fill="auto"/>
            <w:noWrap/>
            <w:vAlign w:val="center"/>
            <w:hideMark/>
          </w:tcPr>
          <w:p w14:paraId="3CD6325C" w14:textId="77777777" w:rsidR="007A6450" w:rsidRPr="005F6E8C" w:rsidRDefault="007A6450" w:rsidP="00BD4AC1">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1,5%</w:t>
            </w:r>
          </w:p>
        </w:tc>
      </w:tr>
      <w:tr w:rsidR="007A6450" w:rsidRPr="005F6E8C" w14:paraId="5AFEDB3B" w14:textId="77777777" w:rsidTr="002F6E6E">
        <w:trPr>
          <w:trHeight w:val="315"/>
        </w:trPr>
        <w:tc>
          <w:tcPr>
            <w:tcW w:w="6658" w:type="dxa"/>
            <w:shd w:val="clear" w:color="auto" w:fill="auto"/>
            <w:vAlign w:val="center"/>
            <w:hideMark/>
          </w:tcPr>
          <w:p w14:paraId="1DAE4DC6" w14:textId="77777777" w:rsidR="007A6450" w:rsidRPr="005F6E8C" w:rsidRDefault="007A6450" w:rsidP="00BD4AC1">
            <w:pPr>
              <w:spacing w:after="0" w:line="240" w:lineRule="auto"/>
              <w:rPr>
                <w:rFonts w:ascii="Arial" w:eastAsia="Times New Roman" w:hAnsi="Arial" w:cs="Arial"/>
                <w:i/>
                <w:iCs/>
                <w:color w:val="000000"/>
              </w:rPr>
            </w:pPr>
            <w:r w:rsidRPr="005F6E8C">
              <w:rPr>
                <w:rFonts w:ascii="Arial" w:eastAsia="Times New Roman" w:hAnsi="Arial" w:cs="Arial"/>
                <w:i/>
                <w:iCs/>
                <w:color w:val="000000"/>
              </w:rPr>
              <w:t>Всего (от общего количества услуг)</w:t>
            </w:r>
          </w:p>
        </w:tc>
        <w:tc>
          <w:tcPr>
            <w:tcW w:w="1275" w:type="dxa"/>
            <w:shd w:val="clear" w:color="auto" w:fill="auto"/>
            <w:noWrap/>
            <w:vAlign w:val="center"/>
            <w:hideMark/>
          </w:tcPr>
          <w:p w14:paraId="42EA575C" w14:textId="77777777" w:rsidR="007A6450" w:rsidRPr="005F6E8C" w:rsidRDefault="007A6450" w:rsidP="00BD4AC1">
            <w:pPr>
              <w:spacing w:after="0" w:line="240" w:lineRule="auto"/>
              <w:jc w:val="center"/>
              <w:rPr>
                <w:rFonts w:ascii="Arial" w:eastAsia="Times New Roman" w:hAnsi="Arial" w:cs="Arial"/>
                <w:b/>
                <w:bCs/>
                <w:i/>
                <w:iCs/>
                <w:color w:val="306785" w:themeColor="accent1" w:themeShade="BF"/>
              </w:rPr>
            </w:pPr>
            <w:r w:rsidRPr="005F6E8C">
              <w:rPr>
                <w:rFonts w:ascii="Arial" w:eastAsia="Times New Roman" w:hAnsi="Arial" w:cs="Arial"/>
                <w:b/>
                <w:bCs/>
                <w:i/>
                <w:iCs/>
                <w:color w:val="306785" w:themeColor="accent1" w:themeShade="BF"/>
              </w:rPr>
              <w:t>3468</w:t>
            </w:r>
          </w:p>
        </w:tc>
        <w:tc>
          <w:tcPr>
            <w:tcW w:w="1560" w:type="dxa"/>
            <w:shd w:val="clear" w:color="auto" w:fill="auto"/>
            <w:noWrap/>
            <w:vAlign w:val="center"/>
            <w:hideMark/>
          </w:tcPr>
          <w:p w14:paraId="33262FA7" w14:textId="77777777" w:rsidR="007A6450" w:rsidRPr="005F6E8C" w:rsidRDefault="007A6450" w:rsidP="00BD4AC1">
            <w:pPr>
              <w:spacing w:after="0" w:line="240" w:lineRule="auto"/>
              <w:jc w:val="center"/>
              <w:rPr>
                <w:rFonts w:ascii="Arial" w:eastAsia="Times New Roman" w:hAnsi="Arial" w:cs="Arial"/>
                <w:b/>
                <w:bCs/>
                <w:i/>
                <w:iCs/>
                <w:color w:val="306785" w:themeColor="accent1" w:themeShade="BF"/>
              </w:rPr>
            </w:pPr>
            <w:r w:rsidRPr="005F6E8C">
              <w:rPr>
                <w:rFonts w:ascii="Arial" w:eastAsia="Times New Roman" w:hAnsi="Arial" w:cs="Arial"/>
                <w:b/>
                <w:bCs/>
                <w:i/>
                <w:iCs/>
                <w:color w:val="306785" w:themeColor="accent1" w:themeShade="BF"/>
                <w:lang w:val="ru-RU"/>
              </w:rPr>
              <w:t>35</w:t>
            </w:r>
            <w:r w:rsidRPr="005F6E8C">
              <w:rPr>
                <w:rFonts w:ascii="Arial" w:eastAsia="Times New Roman" w:hAnsi="Arial" w:cs="Arial"/>
                <w:b/>
                <w:bCs/>
                <w:i/>
                <w:iCs/>
                <w:color w:val="306785" w:themeColor="accent1" w:themeShade="BF"/>
              </w:rPr>
              <w:t>%</w:t>
            </w:r>
          </w:p>
        </w:tc>
      </w:tr>
      <w:tr w:rsidR="004B741F" w:rsidRPr="005F6E8C" w14:paraId="3E160493" w14:textId="77777777" w:rsidTr="002F6E6E">
        <w:trPr>
          <w:trHeight w:val="390"/>
        </w:trPr>
        <w:tc>
          <w:tcPr>
            <w:tcW w:w="6658" w:type="dxa"/>
            <w:shd w:val="clear" w:color="auto" w:fill="auto"/>
            <w:vAlign w:val="center"/>
            <w:hideMark/>
          </w:tcPr>
          <w:p w14:paraId="3D908396" w14:textId="77777777" w:rsidR="004B741F" w:rsidRPr="005F6E8C" w:rsidRDefault="004B741F" w:rsidP="004B741F">
            <w:pPr>
              <w:spacing w:after="0" w:line="240" w:lineRule="auto"/>
              <w:rPr>
                <w:rFonts w:ascii="Arial" w:eastAsia="Times New Roman" w:hAnsi="Arial" w:cs="Arial"/>
                <w:b/>
                <w:bCs/>
                <w:color w:val="306785" w:themeColor="accent1" w:themeShade="BF"/>
              </w:rPr>
            </w:pPr>
            <w:r w:rsidRPr="005F6E8C">
              <w:rPr>
                <w:rFonts w:ascii="Arial" w:eastAsia="Times New Roman" w:hAnsi="Arial" w:cs="Arial"/>
                <w:b/>
                <w:bCs/>
                <w:color w:val="306785" w:themeColor="accent1" w:themeShade="BF"/>
              </w:rPr>
              <w:t>ИТОГО</w:t>
            </w:r>
          </w:p>
        </w:tc>
        <w:tc>
          <w:tcPr>
            <w:tcW w:w="1275" w:type="dxa"/>
            <w:shd w:val="clear" w:color="auto" w:fill="auto"/>
            <w:noWrap/>
            <w:vAlign w:val="center"/>
            <w:hideMark/>
          </w:tcPr>
          <w:p w14:paraId="6C14E69C" w14:textId="77777777" w:rsidR="004B741F" w:rsidRPr="005F6E8C" w:rsidRDefault="004B741F" w:rsidP="004B741F">
            <w:pPr>
              <w:spacing w:after="0" w:line="240" w:lineRule="auto"/>
              <w:jc w:val="center"/>
              <w:rPr>
                <w:rFonts w:ascii="Arial" w:eastAsia="Times New Roman" w:hAnsi="Arial" w:cs="Arial"/>
                <w:b/>
                <w:bCs/>
                <w:color w:val="306785" w:themeColor="accent1" w:themeShade="BF"/>
              </w:rPr>
            </w:pPr>
            <w:r w:rsidRPr="005F6E8C">
              <w:rPr>
                <w:rFonts w:ascii="Arial" w:eastAsia="Times New Roman" w:hAnsi="Arial" w:cs="Arial"/>
                <w:b/>
                <w:bCs/>
                <w:color w:val="306785" w:themeColor="accent1" w:themeShade="BF"/>
              </w:rPr>
              <w:t>9810</w:t>
            </w:r>
          </w:p>
        </w:tc>
        <w:tc>
          <w:tcPr>
            <w:tcW w:w="1560" w:type="dxa"/>
            <w:shd w:val="clear" w:color="auto" w:fill="auto"/>
            <w:noWrap/>
            <w:vAlign w:val="center"/>
            <w:hideMark/>
          </w:tcPr>
          <w:p w14:paraId="78DFD5B2" w14:textId="77777777" w:rsidR="004B741F" w:rsidRPr="005F6E8C" w:rsidRDefault="004B741F" w:rsidP="004B741F">
            <w:pPr>
              <w:spacing w:after="0" w:line="240" w:lineRule="auto"/>
              <w:jc w:val="center"/>
              <w:rPr>
                <w:rFonts w:ascii="Arial" w:eastAsia="Times New Roman" w:hAnsi="Arial" w:cs="Arial"/>
                <w:b/>
                <w:bCs/>
                <w:color w:val="306785" w:themeColor="accent1" w:themeShade="BF"/>
              </w:rPr>
            </w:pPr>
            <w:r w:rsidRPr="005F6E8C">
              <w:rPr>
                <w:rFonts w:ascii="Arial" w:eastAsia="Times New Roman" w:hAnsi="Arial" w:cs="Arial"/>
                <w:b/>
                <w:bCs/>
                <w:color w:val="306785" w:themeColor="accent1" w:themeShade="BF"/>
              </w:rPr>
              <w:t>100%</w:t>
            </w:r>
          </w:p>
        </w:tc>
      </w:tr>
    </w:tbl>
    <w:p w14:paraId="4E4E5A96" w14:textId="6B763E95" w:rsidR="008D3946" w:rsidRPr="005F6E8C" w:rsidRDefault="00CA241C" w:rsidP="002F6E6E">
      <w:pPr>
        <w:tabs>
          <w:tab w:val="left" w:pos="426"/>
        </w:tabs>
        <w:jc w:val="both"/>
        <w:rPr>
          <w:rFonts w:ascii="Arial" w:hAnsi="Arial" w:cs="Arial"/>
          <w:sz w:val="24"/>
          <w:szCs w:val="24"/>
          <w:lang w:val="ru-RU"/>
        </w:rPr>
      </w:pPr>
      <w:r w:rsidRPr="005F6E8C">
        <w:rPr>
          <w:rFonts w:ascii="Arial" w:hAnsi="Arial" w:cs="Arial"/>
          <w:sz w:val="24"/>
          <w:szCs w:val="24"/>
          <w:lang w:val="ru-RU"/>
        </w:rPr>
        <w:tab/>
      </w:r>
      <w:r w:rsidRPr="005F6E8C">
        <w:rPr>
          <w:rFonts w:ascii="Arial" w:hAnsi="Arial" w:cs="Arial"/>
          <w:sz w:val="24"/>
          <w:szCs w:val="24"/>
          <w:lang w:val="ru-RU"/>
        </w:rPr>
        <w:tab/>
      </w:r>
      <w:r w:rsidR="007A6450" w:rsidRPr="005F6E8C">
        <w:rPr>
          <w:rFonts w:ascii="Arial" w:hAnsi="Arial" w:cs="Arial"/>
          <w:sz w:val="24"/>
          <w:szCs w:val="24"/>
          <w:lang w:val="ru-RU"/>
        </w:rPr>
        <w:t>Большинство электронных услуг было получено на электронных порталах и сервисах, в частности на портале «Электронного правительства» (80,8%), еще 17,7% воспользовались зонами самостоятельного обслуживания в ЦОНах, а 1,5% не указали точное место получения услуги.</w:t>
      </w:r>
    </w:p>
    <w:p w14:paraId="7101D950" w14:textId="0662D094" w:rsidR="007A6450" w:rsidRPr="005F6E8C" w:rsidRDefault="007A6450" w:rsidP="00A24C05">
      <w:pPr>
        <w:tabs>
          <w:tab w:val="left" w:pos="709"/>
        </w:tabs>
        <w:jc w:val="both"/>
        <w:rPr>
          <w:rFonts w:ascii="Arial" w:hAnsi="Arial" w:cs="Arial"/>
          <w:sz w:val="24"/>
          <w:szCs w:val="24"/>
          <w:lang w:val="ru-RU"/>
        </w:rPr>
      </w:pPr>
      <w:r w:rsidRPr="005F6E8C">
        <w:rPr>
          <w:rFonts w:ascii="Arial" w:hAnsi="Arial" w:cs="Arial"/>
          <w:sz w:val="24"/>
          <w:szCs w:val="24"/>
          <w:lang w:val="ru-RU"/>
        </w:rPr>
        <w:lastRenderedPageBreak/>
        <w:tab/>
        <w:t xml:space="preserve">Среди электронных порталов и сервисов, опрошенные указали, что в большинстве случаев услуга была получена через портал </w:t>
      </w:r>
      <w:r w:rsidR="009A1F01" w:rsidRPr="005F6E8C">
        <w:rPr>
          <w:rFonts w:ascii="Arial" w:hAnsi="Arial" w:cs="Arial"/>
          <w:sz w:val="24"/>
          <w:szCs w:val="24"/>
          <w:lang w:val="ru-RU"/>
        </w:rPr>
        <w:t>э</w:t>
      </w:r>
      <w:r w:rsidRPr="005F6E8C">
        <w:rPr>
          <w:rFonts w:ascii="Arial" w:hAnsi="Arial" w:cs="Arial"/>
          <w:sz w:val="24"/>
          <w:szCs w:val="24"/>
          <w:lang w:val="ru-RU"/>
        </w:rPr>
        <w:t>лектронное правительство</w:t>
      </w:r>
      <w:r w:rsidR="009A1F01" w:rsidRPr="005F6E8C">
        <w:rPr>
          <w:rFonts w:ascii="Arial" w:hAnsi="Arial" w:cs="Arial"/>
          <w:sz w:val="24"/>
          <w:szCs w:val="24"/>
          <w:lang w:val="ru-RU"/>
        </w:rPr>
        <w:t xml:space="preserve"> </w:t>
      </w:r>
      <w:r w:rsidR="009A1F01" w:rsidRPr="005F6E8C">
        <w:rPr>
          <w:rFonts w:ascii="Arial" w:hAnsi="Arial" w:cs="Arial"/>
          <w:sz w:val="24"/>
          <w:szCs w:val="24"/>
          <w:lang w:val="en-US"/>
        </w:rPr>
        <w:t>E</w:t>
      </w:r>
      <w:r w:rsidR="009A1F01" w:rsidRPr="005F6E8C">
        <w:rPr>
          <w:rFonts w:ascii="Arial" w:hAnsi="Arial" w:cs="Arial"/>
          <w:sz w:val="24"/>
          <w:szCs w:val="24"/>
          <w:lang w:val="ru-RU"/>
        </w:rPr>
        <w:t>-</w:t>
      </w:r>
      <w:r w:rsidR="009A1F01" w:rsidRPr="005F6E8C">
        <w:rPr>
          <w:rFonts w:ascii="Arial" w:hAnsi="Arial" w:cs="Arial"/>
          <w:sz w:val="24"/>
          <w:szCs w:val="24"/>
          <w:lang w:val="en-US"/>
        </w:rPr>
        <w:t>gov</w:t>
      </w:r>
      <w:r w:rsidR="009A1F01" w:rsidRPr="005F6E8C">
        <w:rPr>
          <w:rFonts w:ascii="Arial" w:hAnsi="Arial" w:cs="Arial"/>
          <w:sz w:val="24"/>
          <w:szCs w:val="24"/>
          <w:lang w:val="ru-RU"/>
        </w:rPr>
        <w:t>.</w:t>
      </w:r>
      <w:r w:rsidR="009A1F01" w:rsidRPr="005F6E8C">
        <w:rPr>
          <w:rFonts w:ascii="Arial" w:hAnsi="Arial" w:cs="Arial"/>
          <w:sz w:val="24"/>
          <w:szCs w:val="24"/>
          <w:lang w:val="en-US"/>
        </w:rPr>
        <w:t>kz</w:t>
      </w:r>
      <w:r w:rsidR="0068207F" w:rsidRPr="005F6E8C">
        <w:rPr>
          <w:rFonts w:ascii="Arial" w:hAnsi="Arial" w:cs="Arial"/>
          <w:sz w:val="24"/>
          <w:szCs w:val="24"/>
          <w:lang w:val="ru-RU"/>
        </w:rPr>
        <w:t xml:space="preserve"> (63,5%), значительная часть услуг была получена на </w:t>
      </w:r>
      <w:r w:rsidR="0068207F" w:rsidRPr="005F6E8C">
        <w:rPr>
          <w:rFonts w:ascii="Arial" w:hAnsi="Arial" w:cs="Arial"/>
          <w:sz w:val="24"/>
          <w:szCs w:val="24"/>
          <w:lang w:val="en-US"/>
        </w:rPr>
        <w:t>Qoldau</w:t>
      </w:r>
      <w:r w:rsidR="0068207F" w:rsidRPr="005F6E8C">
        <w:rPr>
          <w:rFonts w:ascii="Arial" w:hAnsi="Arial" w:cs="Arial"/>
          <w:sz w:val="24"/>
          <w:szCs w:val="24"/>
          <w:lang w:val="ru-RU"/>
        </w:rPr>
        <w:t>.</w:t>
      </w:r>
      <w:r w:rsidR="0068207F" w:rsidRPr="005F6E8C">
        <w:rPr>
          <w:rFonts w:ascii="Arial" w:hAnsi="Arial" w:cs="Arial"/>
          <w:sz w:val="24"/>
          <w:szCs w:val="24"/>
          <w:lang w:val="en-US"/>
        </w:rPr>
        <w:t>kz</w:t>
      </w:r>
      <w:r w:rsidR="0068207F" w:rsidRPr="005F6E8C">
        <w:rPr>
          <w:rFonts w:ascii="Arial" w:hAnsi="Arial" w:cs="Arial"/>
          <w:sz w:val="24"/>
          <w:szCs w:val="24"/>
          <w:lang w:val="ru-RU"/>
        </w:rPr>
        <w:t xml:space="preserve"> </w:t>
      </w:r>
      <w:r w:rsidR="0068207F" w:rsidRPr="005F6E8C">
        <w:rPr>
          <w:rFonts w:ascii="Arial" w:hAnsi="Arial" w:cs="Arial"/>
          <w:sz w:val="24"/>
          <w:szCs w:val="24"/>
          <w:lang w:val="kk-KZ"/>
        </w:rPr>
        <w:t xml:space="preserve">(12,9%), </w:t>
      </w:r>
      <w:r w:rsidR="009A1F01" w:rsidRPr="005F6E8C">
        <w:rPr>
          <w:rFonts w:ascii="Arial" w:hAnsi="Arial" w:cs="Arial"/>
          <w:sz w:val="24"/>
          <w:szCs w:val="24"/>
          <w:lang w:val="kk-KZ"/>
        </w:rPr>
        <w:t xml:space="preserve">портале электронного лицензирования </w:t>
      </w:r>
      <w:r w:rsidR="0068207F" w:rsidRPr="005F6E8C">
        <w:rPr>
          <w:rFonts w:ascii="Arial" w:hAnsi="Arial" w:cs="Arial"/>
          <w:sz w:val="24"/>
          <w:szCs w:val="24"/>
          <w:lang w:val="en-US"/>
        </w:rPr>
        <w:t>elicense</w:t>
      </w:r>
      <w:r w:rsidR="0068207F" w:rsidRPr="005F6E8C">
        <w:rPr>
          <w:rFonts w:ascii="Arial" w:hAnsi="Arial" w:cs="Arial"/>
          <w:sz w:val="24"/>
          <w:szCs w:val="24"/>
          <w:lang w:val="ru-RU"/>
        </w:rPr>
        <w:t>.</w:t>
      </w:r>
      <w:r w:rsidR="0068207F" w:rsidRPr="005F6E8C">
        <w:rPr>
          <w:rFonts w:ascii="Arial" w:hAnsi="Arial" w:cs="Arial"/>
          <w:sz w:val="24"/>
          <w:szCs w:val="24"/>
          <w:lang w:val="en-US"/>
        </w:rPr>
        <w:t>kz</w:t>
      </w:r>
      <w:r w:rsidR="0068207F" w:rsidRPr="005F6E8C">
        <w:rPr>
          <w:rFonts w:ascii="Arial" w:hAnsi="Arial" w:cs="Arial"/>
          <w:sz w:val="24"/>
          <w:szCs w:val="24"/>
          <w:lang w:val="ru-RU"/>
        </w:rPr>
        <w:t xml:space="preserve"> (</w:t>
      </w:r>
      <w:r w:rsidR="009A1F01" w:rsidRPr="005F6E8C">
        <w:rPr>
          <w:rFonts w:ascii="Arial" w:hAnsi="Arial" w:cs="Arial"/>
          <w:sz w:val="24"/>
          <w:szCs w:val="24"/>
          <w:lang w:val="ru-RU"/>
        </w:rPr>
        <w:t>7,2%</w:t>
      </w:r>
      <w:r w:rsidR="0068207F" w:rsidRPr="005F6E8C">
        <w:rPr>
          <w:rFonts w:ascii="Arial" w:hAnsi="Arial" w:cs="Arial"/>
          <w:sz w:val="24"/>
          <w:szCs w:val="24"/>
          <w:lang w:val="ru-RU"/>
        </w:rPr>
        <w:t>)</w:t>
      </w:r>
      <w:r w:rsidR="009A1F01" w:rsidRPr="005F6E8C">
        <w:rPr>
          <w:rFonts w:ascii="Arial" w:hAnsi="Arial" w:cs="Arial"/>
          <w:sz w:val="24"/>
          <w:szCs w:val="24"/>
          <w:lang w:val="ru-RU"/>
        </w:rPr>
        <w:t xml:space="preserve">, а также дополнительными онлайн сервисы – телеграм-бот </w:t>
      </w:r>
      <w:r w:rsidR="0068207F" w:rsidRPr="005F6E8C">
        <w:rPr>
          <w:rFonts w:ascii="Arial" w:hAnsi="Arial" w:cs="Arial"/>
          <w:sz w:val="24"/>
          <w:szCs w:val="24"/>
          <w:lang w:val="en-US"/>
        </w:rPr>
        <w:t>EgovKZBot</w:t>
      </w:r>
      <w:r w:rsidR="009A1F01" w:rsidRPr="005F6E8C">
        <w:rPr>
          <w:rFonts w:ascii="Arial" w:hAnsi="Arial" w:cs="Arial"/>
          <w:sz w:val="24"/>
          <w:szCs w:val="24"/>
          <w:lang w:val="ru-RU"/>
        </w:rPr>
        <w:t xml:space="preserve"> (2%) и мобильное приложение веб-портала электронное правительство </w:t>
      </w:r>
      <w:r w:rsidR="0068207F" w:rsidRPr="005F6E8C">
        <w:rPr>
          <w:rFonts w:ascii="Arial" w:hAnsi="Arial" w:cs="Arial"/>
          <w:sz w:val="24"/>
          <w:szCs w:val="24"/>
          <w:lang w:val="en-US"/>
        </w:rPr>
        <w:t>eGovmobile</w:t>
      </w:r>
      <w:r w:rsidR="009A1F01" w:rsidRPr="005F6E8C">
        <w:rPr>
          <w:rFonts w:ascii="Arial" w:hAnsi="Arial" w:cs="Arial"/>
          <w:sz w:val="24"/>
          <w:szCs w:val="24"/>
          <w:lang w:val="ru-RU"/>
        </w:rPr>
        <w:t xml:space="preserve"> (3,3%), а также обратились на портал </w:t>
      </w:r>
      <w:r w:rsidR="009A1F01" w:rsidRPr="005F6E8C">
        <w:rPr>
          <w:rFonts w:ascii="Arial" w:hAnsi="Arial" w:cs="Arial"/>
          <w:sz w:val="24"/>
          <w:szCs w:val="24"/>
          <w:lang w:val="en-US"/>
        </w:rPr>
        <w:t>online</w:t>
      </w:r>
      <w:r w:rsidR="009A1F01" w:rsidRPr="005F6E8C">
        <w:rPr>
          <w:rFonts w:ascii="Arial" w:hAnsi="Arial" w:cs="Arial"/>
          <w:sz w:val="24"/>
          <w:szCs w:val="24"/>
          <w:lang w:val="ru-RU"/>
        </w:rPr>
        <w:t>.</w:t>
      </w:r>
      <w:r w:rsidR="009A1F01" w:rsidRPr="005F6E8C">
        <w:rPr>
          <w:rFonts w:ascii="Arial" w:hAnsi="Arial" w:cs="Arial"/>
          <w:sz w:val="24"/>
          <w:szCs w:val="24"/>
          <w:lang w:val="en-US"/>
        </w:rPr>
        <w:t>damu</w:t>
      </w:r>
      <w:r w:rsidR="009A1F01" w:rsidRPr="005F6E8C">
        <w:rPr>
          <w:rFonts w:ascii="Arial" w:hAnsi="Arial" w:cs="Arial"/>
          <w:sz w:val="24"/>
          <w:szCs w:val="24"/>
          <w:lang w:val="ru-RU"/>
        </w:rPr>
        <w:t>.</w:t>
      </w:r>
      <w:r w:rsidR="009A1F01" w:rsidRPr="005F6E8C">
        <w:rPr>
          <w:rFonts w:ascii="Arial" w:hAnsi="Arial" w:cs="Arial"/>
          <w:sz w:val="24"/>
          <w:szCs w:val="24"/>
          <w:lang w:val="en-US"/>
        </w:rPr>
        <w:t>kz</w:t>
      </w:r>
      <w:r w:rsidR="009A1F01" w:rsidRPr="005F6E8C">
        <w:rPr>
          <w:rFonts w:ascii="Arial" w:hAnsi="Arial" w:cs="Arial"/>
          <w:sz w:val="24"/>
          <w:szCs w:val="24"/>
          <w:lang w:val="ru-RU"/>
        </w:rPr>
        <w:t xml:space="preserve"> (2,5%).</w:t>
      </w:r>
    </w:p>
    <w:p w14:paraId="65B98E2E" w14:textId="77777777" w:rsidR="00CA241C" w:rsidRPr="005F6E8C" w:rsidRDefault="00CA241C" w:rsidP="00CA241C">
      <w:pPr>
        <w:tabs>
          <w:tab w:val="left" w:pos="426"/>
        </w:tabs>
        <w:spacing w:after="0" w:line="240" w:lineRule="atLeast"/>
        <w:jc w:val="right"/>
        <w:rPr>
          <w:rFonts w:ascii="Arial" w:hAnsi="Arial" w:cs="Arial"/>
          <w:i/>
          <w:iCs/>
          <w:lang w:val="ru-RU"/>
        </w:rPr>
      </w:pPr>
      <w:r w:rsidRPr="005F6E8C">
        <w:rPr>
          <w:rFonts w:ascii="Arial" w:hAnsi="Arial" w:cs="Arial"/>
          <w:i/>
          <w:iCs/>
          <w:lang w:val="ru-RU"/>
        </w:rPr>
        <w:t xml:space="preserve">2.2.2. </w:t>
      </w:r>
      <w:r w:rsidR="00B74E7F" w:rsidRPr="005F6E8C">
        <w:rPr>
          <w:rFonts w:ascii="Arial" w:hAnsi="Arial" w:cs="Arial"/>
          <w:i/>
          <w:iCs/>
          <w:lang w:val="ru-RU"/>
        </w:rPr>
        <w:t xml:space="preserve">Онлайн-площадки и методы авторизации </w:t>
      </w:r>
    </w:p>
    <w:p w14:paraId="5BF38384" w14:textId="11A0ED3A" w:rsidR="008D622A" w:rsidRPr="005F6E8C" w:rsidRDefault="00B74E7F" w:rsidP="00CA241C">
      <w:pPr>
        <w:tabs>
          <w:tab w:val="left" w:pos="426"/>
        </w:tabs>
        <w:spacing w:after="0" w:line="240" w:lineRule="atLeast"/>
        <w:jc w:val="right"/>
        <w:rPr>
          <w:rFonts w:ascii="Arial" w:hAnsi="Arial" w:cs="Arial"/>
          <w:i/>
          <w:iCs/>
          <w:lang w:val="ru-RU"/>
        </w:rPr>
      </w:pPr>
      <w:r w:rsidRPr="005F6E8C">
        <w:rPr>
          <w:rFonts w:ascii="Arial" w:hAnsi="Arial" w:cs="Arial"/>
          <w:i/>
          <w:iCs/>
          <w:lang w:val="ru-RU"/>
        </w:rPr>
        <w:t>для получения государственных услуг</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63"/>
        <w:gridCol w:w="3792"/>
      </w:tblGrid>
      <w:tr w:rsidR="004B741F" w:rsidRPr="005F6E8C" w14:paraId="1204875F" w14:textId="77777777" w:rsidTr="004B741F">
        <w:tc>
          <w:tcPr>
            <w:tcW w:w="5666" w:type="dxa"/>
          </w:tcPr>
          <w:p w14:paraId="1F01176C" w14:textId="7D13B21E" w:rsidR="004B741F" w:rsidRPr="005F6E8C" w:rsidRDefault="004B741F" w:rsidP="001F3D4C">
            <w:pPr>
              <w:tabs>
                <w:tab w:val="left" w:pos="426"/>
              </w:tabs>
              <w:jc w:val="both"/>
              <w:rPr>
                <w:rFonts w:ascii="Arial" w:hAnsi="Arial" w:cs="Arial"/>
                <w:sz w:val="28"/>
                <w:szCs w:val="28"/>
                <w:lang w:val="ru-RU"/>
              </w:rPr>
            </w:pPr>
            <w:r w:rsidRPr="005F6E8C">
              <w:rPr>
                <w:noProof/>
                <w:lang w:val="ru-RU" w:eastAsia="ru-RU"/>
              </w:rPr>
              <w:drawing>
                <wp:inline distT="0" distB="0" distL="0" distR="0" wp14:anchorId="77A5299F" wp14:editId="120E4029">
                  <wp:extent cx="3460750" cy="3553428"/>
                  <wp:effectExtent l="0" t="0" r="0" b="0"/>
                  <wp:docPr id="1" name="Диаграмма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4A0004D-D9BE-087D-F62D-9873CA5974D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c>
        <w:tc>
          <w:tcPr>
            <w:tcW w:w="3679" w:type="dxa"/>
          </w:tcPr>
          <w:p w14:paraId="07EC5EFB" w14:textId="13B6AD41" w:rsidR="004B741F" w:rsidRPr="005F6E8C" w:rsidRDefault="004B741F" w:rsidP="001F3D4C">
            <w:pPr>
              <w:tabs>
                <w:tab w:val="left" w:pos="426"/>
              </w:tabs>
              <w:jc w:val="both"/>
              <w:rPr>
                <w:rFonts w:ascii="Arial" w:hAnsi="Arial" w:cs="Arial"/>
                <w:sz w:val="28"/>
                <w:szCs w:val="28"/>
                <w:lang w:val="ru-RU"/>
              </w:rPr>
            </w:pPr>
            <w:r w:rsidRPr="005F6E8C">
              <w:rPr>
                <w:noProof/>
                <w:lang w:val="ru-RU" w:eastAsia="ru-RU"/>
              </w:rPr>
              <w:drawing>
                <wp:inline distT="0" distB="0" distL="0" distR="0" wp14:anchorId="6221473D" wp14:editId="47C01F1D">
                  <wp:extent cx="2314937" cy="3622675"/>
                  <wp:effectExtent l="0" t="0" r="0" b="0"/>
                  <wp:docPr id="2" name="Диаграмма 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8F9D240-E482-04E2-697A-9B12279E75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tc>
      </w:tr>
    </w:tbl>
    <w:p w14:paraId="395EADD7" w14:textId="0C0306C0" w:rsidR="004B741F" w:rsidRPr="005F6E8C" w:rsidRDefault="009A1F01" w:rsidP="001F3D4C">
      <w:pPr>
        <w:tabs>
          <w:tab w:val="left" w:pos="426"/>
        </w:tabs>
        <w:jc w:val="both"/>
        <w:rPr>
          <w:rFonts w:ascii="Arial" w:hAnsi="Arial" w:cs="Arial"/>
          <w:sz w:val="24"/>
          <w:szCs w:val="24"/>
          <w:lang w:val="ru-RU"/>
        </w:rPr>
      </w:pPr>
      <w:r w:rsidRPr="005F6E8C">
        <w:rPr>
          <w:rFonts w:ascii="Arial" w:hAnsi="Arial" w:cs="Arial"/>
          <w:sz w:val="24"/>
          <w:szCs w:val="24"/>
          <w:lang w:val="ru-RU"/>
        </w:rPr>
        <w:tab/>
      </w:r>
      <w:r w:rsidR="00481523" w:rsidRPr="005F6E8C">
        <w:rPr>
          <w:rFonts w:ascii="Arial" w:hAnsi="Arial" w:cs="Arial"/>
          <w:sz w:val="24"/>
          <w:szCs w:val="24"/>
          <w:lang w:val="ru-RU"/>
        </w:rPr>
        <w:tab/>
      </w:r>
      <w:r w:rsidRPr="005F6E8C">
        <w:rPr>
          <w:rFonts w:ascii="Arial" w:hAnsi="Arial" w:cs="Arial"/>
          <w:sz w:val="24"/>
          <w:szCs w:val="24"/>
          <w:lang w:val="ru-RU"/>
        </w:rPr>
        <w:t xml:space="preserve">Основная масса опрошенных, получившие электронные услуги, использовали ЭЦП для авторизации и регистрации на портале (80,9%), остальная часть (19,1%) использовали альтернативные способы входа на портал: через </w:t>
      </w:r>
      <w:r w:rsidRPr="005F6E8C">
        <w:rPr>
          <w:rFonts w:ascii="Arial" w:hAnsi="Arial" w:cs="Arial"/>
          <w:sz w:val="24"/>
          <w:szCs w:val="24"/>
          <w:lang w:val="en-US"/>
        </w:rPr>
        <w:t>SMS</w:t>
      </w:r>
      <w:r w:rsidRPr="005F6E8C">
        <w:rPr>
          <w:rFonts w:ascii="Arial" w:hAnsi="Arial" w:cs="Arial"/>
          <w:sz w:val="24"/>
          <w:szCs w:val="24"/>
          <w:lang w:val="ru-RU"/>
        </w:rPr>
        <w:t xml:space="preserve"> (8,5%), логин и пароль (6,1%) и </w:t>
      </w:r>
      <w:r w:rsidRPr="005F6E8C">
        <w:rPr>
          <w:rFonts w:ascii="Arial" w:hAnsi="Arial" w:cs="Arial"/>
          <w:sz w:val="24"/>
          <w:szCs w:val="24"/>
          <w:lang w:val="en-US"/>
        </w:rPr>
        <w:t>QR</w:t>
      </w:r>
      <w:r w:rsidRPr="005F6E8C">
        <w:rPr>
          <w:rFonts w:ascii="Arial" w:hAnsi="Arial" w:cs="Arial"/>
          <w:sz w:val="24"/>
          <w:szCs w:val="24"/>
          <w:lang w:val="ru-RU"/>
        </w:rPr>
        <w:t>-код (2,3%) и пр.</w:t>
      </w:r>
    </w:p>
    <w:p w14:paraId="125153B5" w14:textId="10819668" w:rsidR="009A1F01" w:rsidRPr="005F6E8C" w:rsidRDefault="009A1F01" w:rsidP="001F3D4C">
      <w:pPr>
        <w:tabs>
          <w:tab w:val="left" w:pos="426"/>
        </w:tabs>
        <w:jc w:val="both"/>
        <w:rPr>
          <w:rFonts w:ascii="Arial" w:hAnsi="Arial" w:cs="Arial"/>
          <w:sz w:val="24"/>
          <w:szCs w:val="24"/>
          <w:lang w:val="ru-RU"/>
        </w:rPr>
      </w:pPr>
    </w:p>
    <w:p w14:paraId="1C5C3DAF" w14:textId="7D39C03C" w:rsidR="00367E46" w:rsidRPr="005F6E8C" w:rsidRDefault="005F7F9F" w:rsidP="001F3D4C">
      <w:pPr>
        <w:tabs>
          <w:tab w:val="left" w:pos="426"/>
        </w:tabs>
        <w:jc w:val="both"/>
        <w:rPr>
          <w:rFonts w:ascii="Arial" w:hAnsi="Arial" w:cs="Arial"/>
          <w:b/>
          <w:bCs/>
          <w:color w:val="306785" w:themeColor="accent1" w:themeShade="BF"/>
          <w:sz w:val="28"/>
          <w:szCs w:val="28"/>
          <w:lang w:val="ru-RU"/>
        </w:rPr>
      </w:pPr>
      <w:r w:rsidRPr="005F6E8C">
        <w:rPr>
          <w:rFonts w:ascii="Arial" w:hAnsi="Arial" w:cs="Arial"/>
          <w:b/>
          <w:bCs/>
          <w:color w:val="306785" w:themeColor="accent1" w:themeShade="BF"/>
          <w:sz w:val="28"/>
          <w:szCs w:val="28"/>
          <w:lang w:val="ru-RU"/>
        </w:rPr>
        <w:tab/>
      </w:r>
      <w:r w:rsidRPr="005F6E8C">
        <w:rPr>
          <w:rFonts w:ascii="Arial" w:hAnsi="Arial" w:cs="Arial"/>
          <w:b/>
          <w:bCs/>
          <w:color w:val="306785" w:themeColor="accent1" w:themeShade="BF"/>
          <w:sz w:val="28"/>
          <w:szCs w:val="28"/>
          <w:lang w:val="ru-RU"/>
        </w:rPr>
        <w:tab/>
      </w:r>
      <w:r w:rsidR="00E83EA7" w:rsidRPr="005F6E8C">
        <w:rPr>
          <w:rFonts w:ascii="Arial" w:hAnsi="Arial" w:cs="Arial"/>
          <w:b/>
          <w:bCs/>
          <w:color w:val="306785" w:themeColor="accent1" w:themeShade="BF"/>
          <w:sz w:val="28"/>
          <w:szCs w:val="28"/>
          <w:lang w:val="ru-RU"/>
        </w:rPr>
        <w:t>Доступность и удобство</w:t>
      </w:r>
    </w:p>
    <w:p w14:paraId="7759E812" w14:textId="77777777" w:rsidR="00481523" w:rsidRPr="005F6E8C" w:rsidRDefault="00481523" w:rsidP="001F3D4C">
      <w:pPr>
        <w:tabs>
          <w:tab w:val="left" w:pos="426"/>
        </w:tabs>
        <w:jc w:val="both"/>
        <w:rPr>
          <w:rFonts w:ascii="Arial" w:hAnsi="Arial" w:cs="Arial"/>
          <w:sz w:val="24"/>
          <w:szCs w:val="24"/>
          <w:lang w:val="ru-RU"/>
        </w:rPr>
      </w:pPr>
      <w:r w:rsidRPr="005F6E8C">
        <w:rPr>
          <w:rFonts w:ascii="Arial" w:hAnsi="Arial" w:cs="Arial"/>
          <w:sz w:val="24"/>
          <w:szCs w:val="24"/>
          <w:lang w:val="ru-RU"/>
        </w:rPr>
        <w:tab/>
      </w:r>
      <w:r w:rsidRPr="005F6E8C">
        <w:rPr>
          <w:rFonts w:ascii="Arial" w:hAnsi="Arial" w:cs="Arial"/>
          <w:sz w:val="24"/>
          <w:szCs w:val="24"/>
          <w:lang w:val="ru-RU"/>
        </w:rPr>
        <w:tab/>
        <w:t xml:space="preserve">Для комплексной оценки государственных услуг, были учтены множество параметров и критериев, по которым услугополучатели могли выставить свою оценку от 1 до 5 баллов, после чего по каждому параметру, а затем и критерию выводится среднее значение по 5-балльной шкале. </w:t>
      </w:r>
    </w:p>
    <w:p w14:paraId="17DBFABF" w14:textId="1329A1E4" w:rsidR="00481523" w:rsidRPr="005F6E8C" w:rsidRDefault="007617F0" w:rsidP="001F3D4C">
      <w:pPr>
        <w:tabs>
          <w:tab w:val="left" w:pos="426"/>
        </w:tabs>
        <w:jc w:val="both"/>
        <w:rPr>
          <w:rFonts w:ascii="Arial" w:hAnsi="Arial" w:cs="Arial"/>
          <w:sz w:val="24"/>
          <w:szCs w:val="24"/>
          <w:lang w:val="ru-RU"/>
        </w:rPr>
      </w:pPr>
      <w:r w:rsidRPr="005F6E8C">
        <w:rPr>
          <w:rFonts w:ascii="Arial" w:hAnsi="Arial" w:cs="Arial"/>
          <w:sz w:val="24"/>
          <w:szCs w:val="24"/>
          <w:lang w:val="ru-RU"/>
        </w:rPr>
        <w:tab/>
      </w:r>
      <w:r w:rsidRPr="005F6E8C">
        <w:rPr>
          <w:rFonts w:ascii="Arial" w:hAnsi="Arial" w:cs="Arial"/>
          <w:sz w:val="24"/>
          <w:szCs w:val="24"/>
          <w:lang w:val="ru-RU"/>
        </w:rPr>
        <w:tab/>
      </w:r>
      <w:r w:rsidR="00481523" w:rsidRPr="005F6E8C">
        <w:rPr>
          <w:rFonts w:ascii="Arial" w:hAnsi="Arial" w:cs="Arial"/>
          <w:sz w:val="24"/>
          <w:szCs w:val="24"/>
          <w:lang w:val="ru-RU"/>
        </w:rPr>
        <w:t>Согласно утвержденной методологии</w:t>
      </w:r>
      <w:r w:rsidR="00DF6756" w:rsidRPr="005F6E8C">
        <w:rPr>
          <w:rFonts w:ascii="Arial" w:hAnsi="Arial" w:cs="Arial"/>
          <w:sz w:val="24"/>
          <w:szCs w:val="24"/>
          <w:lang w:val="ru-RU"/>
        </w:rPr>
        <w:t>, оценка качества оказания государственных услуг проходит по 8 основны</w:t>
      </w:r>
      <w:r w:rsidR="00242514" w:rsidRPr="005F6E8C">
        <w:rPr>
          <w:rFonts w:ascii="Arial" w:hAnsi="Arial" w:cs="Arial"/>
          <w:sz w:val="24"/>
          <w:szCs w:val="24"/>
          <w:lang w:val="ru-RU"/>
        </w:rPr>
        <w:t>м</w:t>
      </w:r>
      <w:r w:rsidR="00DF6756" w:rsidRPr="005F6E8C">
        <w:rPr>
          <w:rFonts w:ascii="Arial" w:hAnsi="Arial" w:cs="Arial"/>
          <w:sz w:val="24"/>
          <w:szCs w:val="24"/>
          <w:lang w:val="ru-RU"/>
        </w:rPr>
        <w:t xml:space="preserve"> критериям, каждый из которых состоит из дополнительных подкритериев</w:t>
      </w:r>
      <w:r w:rsidR="008E1258" w:rsidRPr="005F6E8C">
        <w:rPr>
          <w:rFonts w:ascii="Arial" w:hAnsi="Arial" w:cs="Arial"/>
          <w:sz w:val="24"/>
          <w:szCs w:val="24"/>
          <w:lang w:val="ru-RU"/>
        </w:rPr>
        <w:t xml:space="preserve"> и показателей, таких как бюрократизм при получении государственной услуги.</w:t>
      </w:r>
      <w:r w:rsidR="00481523" w:rsidRPr="005F6E8C">
        <w:rPr>
          <w:rFonts w:ascii="Arial" w:hAnsi="Arial" w:cs="Arial"/>
          <w:sz w:val="24"/>
          <w:szCs w:val="24"/>
          <w:lang w:val="ru-RU"/>
        </w:rPr>
        <w:t xml:space="preserve">   </w:t>
      </w:r>
    </w:p>
    <w:p w14:paraId="4EEA444F" w14:textId="77777777" w:rsidR="002F2414" w:rsidRPr="005F6E8C" w:rsidRDefault="002F2414" w:rsidP="001F3D4C">
      <w:pPr>
        <w:tabs>
          <w:tab w:val="left" w:pos="426"/>
        </w:tabs>
        <w:jc w:val="both"/>
        <w:rPr>
          <w:rFonts w:ascii="Arial" w:hAnsi="Arial" w:cs="Arial"/>
          <w:sz w:val="24"/>
          <w:szCs w:val="24"/>
          <w:lang w:val="ru-RU"/>
        </w:rPr>
      </w:pPr>
      <w:r w:rsidRPr="005F6E8C">
        <w:rPr>
          <w:rFonts w:ascii="Arial" w:hAnsi="Arial" w:cs="Arial"/>
          <w:sz w:val="24"/>
          <w:szCs w:val="24"/>
          <w:lang w:val="ru-RU"/>
        </w:rPr>
        <w:lastRenderedPageBreak/>
        <w:tab/>
      </w:r>
      <w:r w:rsidRPr="005F6E8C">
        <w:rPr>
          <w:rFonts w:ascii="Arial" w:hAnsi="Arial" w:cs="Arial"/>
          <w:sz w:val="24"/>
          <w:szCs w:val="24"/>
          <w:lang w:val="ru-RU"/>
        </w:rPr>
        <w:tab/>
        <w:t>Доступность государственной услуги является определяющим фактором возможности ее получения, наряду с удобством. Под доступностью в основном понимается наличие возможности физического и нефизического доступа к услуге.</w:t>
      </w:r>
    </w:p>
    <w:p w14:paraId="77464D68" w14:textId="4BE9B963" w:rsidR="00461F4D" w:rsidRPr="005F6E8C" w:rsidRDefault="002F2414" w:rsidP="001F3D4C">
      <w:pPr>
        <w:tabs>
          <w:tab w:val="left" w:pos="426"/>
        </w:tabs>
        <w:jc w:val="both"/>
        <w:rPr>
          <w:rFonts w:ascii="Arial" w:hAnsi="Arial" w:cs="Arial"/>
          <w:sz w:val="24"/>
          <w:szCs w:val="24"/>
          <w:lang w:val="ru-RU"/>
        </w:rPr>
      </w:pPr>
      <w:r w:rsidRPr="005F6E8C">
        <w:rPr>
          <w:rFonts w:ascii="Arial" w:hAnsi="Arial" w:cs="Arial"/>
          <w:sz w:val="24"/>
          <w:szCs w:val="24"/>
          <w:lang w:val="ru-RU"/>
        </w:rPr>
        <w:tab/>
      </w:r>
      <w:r w:rsidR="00D77FC4" w:rsidRPr="005F6E8C">
        <w:rPr>
          <w:rFonts w:ascii="Arial" w:hAnsi="Arial" w:cs="Arial"/>
          <w:sz w:val="24"/>
          <w:szCs w:val="24"/>
          <w:lang w:val="ru-RU"/>
        </w:rPr>
        <w:tab/>
      </w:r>
      <w:r w:rsidRPr="005F6E8C">
        <w:rPr>
          <w:rFonts w:ascii="Arial" w:hAnsi="Arial" w:cs="Arial"/>
          <w:sz w:val="24"/>
          <w:szCs w:val="24"/>
          <w:lang w:val="ru-RU"/>
        </w:rPr>
        <w:t xml:space="preserve">Так, в 2022 году при оценке 50 государственных услуг, среднее значение оценки доступности и удобства оказания услуг находится на отметке </w:t>
      </w:r>
      <w:r w:rsidRPr="005F6E8C">
        <w:rPr>
          <w:rFonts w:ascii="Arial" w:hAnsi="Arial" w:cs="Arial"/>
          <w:b/>
          <w:bCs/>
          <w:color w:val="306785" w:themeColor="accent1" w:themeShade="BF"/>
          <w:sz w:val="24"/>
          <w:szCs w:val="24"/>
          <w:lang w:val="ru-RU"/>
        </w:rPr>
        <w:t>4,47 баллов</w:t>
      </w:r>
      <w:r w:rsidRPr="005F6E8C">
        <w:rPr>
          <w:rFonts w:ascii="Arial" w:hAnsi="Arial" w:cs="Arial"/>
          <w:color w:val="306785" w:themeColor="accent1" w:themeShade="BF"/>
          <w:sz w:val="24"/>
          <w:szCs w:val="24"/>
          <w:lang w:val="ru-RU"/>
        </w:rPr>
        <w:t xml:space="preserve"> </w:t>
      </w:r>
      <w:r w:rsidRPr="005F6E8C">
        <w:rPr>
          <w:rFonts w:ascii="Arial" w:hAnsi="Arial" w:cs="Arial"/>
          <w:sz w:val="24"/>
          <w:szCs w:val="24"/>
          <w:lang w:val="ru-RU"/>
        </w:rPr>
        <w:t xml:space="preserve">и уровень удовлетворенности находится в среднем на уровне 65,4%. При этом, удобство и доступность услуг, полученных </w:t>
      </w:r>
      <w:r w:rsidR="00D77FC4" w:rsidRPr="005F6E8C">
        <w:rPr>
          <w:rFonts w:ascii="Arial" w:hAnsi="Arial" w:cs="Arial"/>
          <w:sz w:val="24"/>
          <w:szCs w:val="24"/>
          <w:lang w:val="ru-RU"/>
        </w:rPr>
        <w:t>в бумажной форме,</w:t>
      </w:r>
      <w:r w:rsidRPr="005F6E8C">
        <w:rPr>
          <w:rFonts w:ascii="Arial" w:hAnsi="Arial" w:cs="Arial"/>
          <w:sz w:val="24"/>
          <w:szCs w:val="24"/>
          <w:lang w:val="ru-RU"/>
        </w:rPr>
        <w:t xml:space="preserve"> оцениваются выше (4,49 баллов), чем те, что были получены в электронном виде (4,45 баллов). </w:t>
      </w:r>
    </w:p>
    <w:p w14:paraId="256A0591" w14:textId="12A5F467" w:rsidR="009A1F01" w:rsidRPr="005F6E8C" w:rsidRDefault="00481523" w:rsidP="00481523">
      <w:pPr>
        <w:tabs>
          <w:tab w:val="left" w:pos="426"/>
        </w:tabs>
        <w:jc w:val="right"/>
        <w:rPr>
          <w:rFonts w:ascii="Arial" w:hAnsi="Arial" w:cs="Arial"/>
          <w:i/>
          <w:iCs/>
          <w:lang w:val="ru-RU"/>
        </w:rPr>
      </w:pPr>
      <w:r w:rsidRPr="005F6E8C">
        <w:rPr>
          <w:rFonts w:ascii="Arial" w:hAnsi="Arial" w:cs="Arial"/>
          <w:i/>
          <w:iCs/>
          <w:lang w:val="ru-RU"/>
        </w:rPr>
        <w:t>Таблица 2.2.2. Доступность и удобство</w:t>
      </w:r>
      <w:r w:rsidR="00865C0A" w:rsidRPr="005F6E8C">
        <w:rPr>
          <w:rFonts w:ascii="Arial" w:hAnsi="Arial" w:cs="Arial"/>
          <w:i/>
          <w:iCs/>
          <w:lang w:val="ru-RU"/>
        </w:rPr>
        <w:t xml:space="preserve"> оказания услуг, 2022</w:t>
      </w:r>
      <w:r w:rsidR="006A298D" w:rsidRPr="005F6E8C">
        <w:rPr>
          <w:rFonts w:ascii="Arial" w:hAnsi="Arial" w:cs="Arial"/>
          <w:i/>
          <w:iCs/>
          <w:lang w:val="ru-RU"/>
        </w:rPr>
        <w:t xml:space="preserve"> год</w:t>
      </w:r>
    </w:p>
    <w:tbl>
      <w:tblPr>
        <w:tblW w:w="9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4"/>
        <w:gridCol w:w="4460"/>
        <w:gridCol w:w="589"/>
        <w:gridCol w:w="777"/>
        <w:gridCol w:w="727"/>
        <w:gridCol w:w="840"/>
      </w:tblGrid>
      <w:tr w:rsidR="00A60A47" w:rsidRPr="005F6E8C" w14:paraId="02AD65B2" w14:textId="77777777" w:rsidTr="002F6E6E">
        <w:trPr>
          <w:trHeight w:val="465"/>
        </w:trPr>
        <w:tc>
          <w:tcPr>
            <w:tcW w:w="1914" w:type="dxa"/>
            <w:vMerge w:val="restart"/>
            <w:shd w:val="clear" w:color="auto" w:fill="auto"/>
            <w:vAlign w:val="center"/>
            <w:hideMark/>
          </w:tcPr>
          <w:p w14:paraId="283F3996" w14:textId="77777777" w:rsidR="00A60A47" w:rsidRPr="005F6E8C" w:rsidRDefault="00A60A47" w:rsidP="00A60A47">
            <w:pPr>
              <w:spacing w:after="0" w:line="240" w:lineRule="auto"/>
              <w:jc w:val="center"/>
              <w:rPr>
                <w:rFonts w:ascii="Arial" w:eastAsia="Times New Roman" w:hAnsi="Arial" w:cs="Arial"/>
                <w:b/>
                <w:bCs/>
                <w:color w:val="000000"/>
              </w:rPr>
            </w:pPr>
            <w:r w:rsidRPr="005F6E8C">
              <w:rPr>
                <w:rFonts w:ascii="Arial" w:eastAsia="Times New Roman" w:hAnsi="Arial" w:cs="Arial"/>
                <w:b/>
                <w:bCs/>
                <w:color w:val="306785" w:themeColor="accent1" w:themeShade="BF"/>
              </w:rPr>
              <w:t>ДОСТУПНОСТЬ И УДОБСТВО</w:t>
            </w:r>
          </w:p>
        </w:tc>
        <w:tc>
          <w:tcPr>
            <w:tcW w:w="4460" w:type="dxa"/>
            <w:shd w:val="clear" w:color="auto" w:fill="auto"/>
            <w:noWrap/>
            <w:vAlign w:val="bottom"/>
            <w:hideMark/>
          </w:tcPr>
          <w:p w14:paraId="1C90ED03" w14:textId="77777777" w:rsidR="00A60A47" w:rsidRPr="005F6E8C" w:rsidRDefault="00A60A47" w:rsidP="00B64188">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Бумажная форма</w:t>
            </w:r>
          </w:p>
        </w:tc>
        <w:tc>
          <w:tcPr>
            <w:tcW w:w="1366" w:type="dxa"/>
            <w:gridSpan w:val="2"/>
            <w:shd w:val="clear" w:color="auto" w:fill="auto"/>
            <w:vAlign w:val="center"/>
            <w:hideMark/>
          </w:tcPr>
          <w:p w14:paraId="7EE1446F" w14:textId="77777777" w:rsidR="00A60A47" w:rsidRPr="005F6E8C" w:rsidRDefault="00A60A47" w:rsidP="00A60A47">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Средний балл</w:t>
            </w:r>
          </w:p>
        </w:tc>
        <w:tc>
          <w:tcPr>
            <w:tcW w:w="1567" w:type="dxa"/>
            <w:gridSpan w:val="2"/>
            <w:shd w:val="clear" w:color="auto" w:fill="auto"/>
            <w:vAlign w:val="center"/>
            <w:hideMark/>
          </w:tcPr>
          <w:p w14:paraId="230B46F2" w14:textId="77777777" w:rsidR="00A60A47" w:rsidRPr="005F6E8C" w:rsidRDefault="00A60A47" w:rsidP="00A60A47">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Уровень удовл-ти</w:t>
            </w:r>
          </w:p>
        </w:tc>
      </w:tr>
      <w:tr w:rsidR="00A60A47" w:rsidRPr="005F6E8C" w14:paraId="69973474" w14:textId="77777777" w:rsidTr="002F6E6E">
        <w:trPr>
          <w:trHeight w:val="198"/>
        </w:trPr>
        <w:tc>
          <w:tcPr>
            <w:tcW w:w="1914" w:type="dxa"/>
            <w:vMerge/>
            <w:vAlign w:val="center"/>
            <w:hideMark/>
          </w:tcPr>
          <w:p w14:paraId="5122FE7B" w14:textId="77777777" w:rsidR="00A60A47" w:rsidRPr="005F6E8C" w:rsidRDefault="00A60A47" w:rsidP="00A60A47">
            <w:pPr>
              <w:spacing w:after="0" w:line="240" w:lineRule="auto"/>
              <w:rPr>
                <w:rFonts w:ascii="Arial" w:eastAsia="Times New Roman" w:hAnsi="Arial" w:cs="Arial"/>
                <w:b/>
                <w:bCs/>
                <w:color w:val="000000"/>
                <w:sz w:val="18"/>
                <w:szCs w:val="18"/>
              </w:rPr>
            </w:pPr>
          </w:p>
        </w:tc>
        <w:tc>
          <w:tcPr>
            <w:tcW w:w="4460" w:type="dxa"/>
            <w:shd w:val="clear" w:color="auto" w:fill="auto"/>
            <w:vAlign w:val="bottom"/>
            <w:hideMark/>
          </w:tcPr>
          <w:p w14:paraId="4689A3F4" w14:textId="77777777" w:rsidR="00A60A47" w:rsidRPr="005F6E8C" w:rsidRDefault="00A60A47" w:rsidP="00A60A47">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Здание услугодателя удобно расположено</w:t>
            </w:r>
          </w:p>
        </w:tc>
        <w:tc>
          <w:tcPr>
            <w:tcW w:w="589" w:type="dxa"/>
            <w:shd w:val="clear" w:color="auto" w:fill="auto"/>
            <w:noWrap/>
            <w:vAlign w:val="center"/>
            <w:hideMark/>
          </w:tcPr>
          <w:p w14:paraId="2963AE5E" w14:textId="77777777" w:rsidR="00A60A47" w:rsidRPr="005F6E8C" w:rsidRDefault="00A60A47" w:rsidP="00A60A47">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4,49</w:t>
            </w:r>
          </w:p>
        </w:tc>
        <w:tc>
          <w:tcPr>
            <w:tcW w:w="777" w:type="dxa"/>
            <w:vMerge w:val="restart"/>
            <w:shd w:val="clear" w:color="auto" w:fill="auto"/>
            <w:noWrap/>
            <w:vAlign w:val="center"/>
            <w:hideMark/>
          </w:tcPr>
          <w:p w14:paraId="7025271C" w14:textId="77777777" w:rsidR="00A60A47" w:rsidRPr="005F6E8C" w:rsidRDefault="00A60A47" w:rsidP="00EC05BA">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4,49</w:t>
            </w:r>
          </w:p>
        </w:tc>
        <w:tc>
          <w:tcPr>
            <w:tcW w:w="727" w:type="dxa"/>
            <w:shd w:val="clear" w:color="auto" w:fill="auto"/>
            <w:noWrap/>
            <w:vAlign w:val="center"/>
            <w:hideMark/>
          </w:tcPr>
          <w:p w14:paraId="5C5A4AA4" w14:textId="77777777" w:rsidR="00A60A47" w:rsidRPr="005F6E8C" w:rsidRDefault="00A60A47" w:rsidP="00A60A47">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65,3%</w:t>
            </w:r>
          </w:p>
        </w:tc>
        <w:tc>
          <w:tcPr>
            <w:tcW w:w="840" w:type="dxa"/>
            <w:vMerge w:val="restart"/>
            <w:shd w:val="clear" w:color="auto" w:fill="auto"/>
            <w:noWrap/>
            <w:vAlign w:val="center"/>
            <w:hideMark/>
          </w:tcPr>
          <w:p w14:paraId="0EEE5DF5" w14:textId="77777777" w:rsidR="00A60A47" w:rsidRPr="005F6E8C" w:rsidRDefault="00A60A47" w:rsidP="00EC05BA">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65,5%</w:t>
            </w:r>
          </w:p>
        </w:tc>
      </w:tr>
      <w:tr w:rsidR="00A60A47" w:rsidRPr="005F6E8C" w14:paraId="6C86237E" w14:textId="77777777" w:rsidTr="002F6E6E">
        <w:trPr>
          <w:trHeight w:val="116"/>
        </w:trPr>
        <w:tc>
          <w:tcPr>
            <w:tcW w:w="1914" w:type="dxa"/>
            <w:vMerge/>
            <w:vAlign w:val="center"/>
            <w:hideMark/>
          </w:tcPr>
          <w:p w14:paraId="68C425AC" w14:textId="77777777" w:rsidR="00A60A47" w:rsidRPr="005F6E8C" w:rsidRDefault="00A60A47" w:rsidP="00A60A47">
            <w:pPr>
              <w:spacing w:after="0" w:line="240" w:lineRule="auto"/>
              <w:rPr>
                <w:rFonts w:ascii="Arial" w:eastAsia="Times New Roman" w:hAnsi="Arial" w:cs="Arial"/>
                <w:b/>
                <w:bCs/>
                <w:color w:val="000000"/>
                <w:sz w:val="18"/>
                <w:szCs w:val="18"/>
              </w:rPr>
            </w:pPr>
          </w:p>
        </w:tc>
        <w:tc>
          <w:tcPr>
            <w:tcW w:w="4460" w:type="dxa"/>
            <w:shd w:val="clear" w:color="auto" w:fill="auto"/>
            <w:vAlign w:val="bottom"/>
            <w:hideMark/>
          </w:tcPr>
          <w:p w14:paraId="47E62807" w14:textId="77777777" w:rsidR="00A60A47" w:rsidRPr="005F6E8C" w:rsidRDefault="00A60A47" w:rsidP="00A60A47">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Удобные часы работы</w:t>
            </w:r>
          </w:p>
        </w:tc>
        <w:tc>
          <w:tcPr>
            <w:tcW w:w="589" w:type="dxa"/>
            <w:shd w:val="clear" w:color="auto" w:fill="auto"/>
            <w:noWrap/>
            <w:vAlign w:val="center"/>
            <w:hideMark/>
          </w:tcPr>
          <w:p w14:paraId="639A67A3" w14:textId="77777777" w:rsidR="00A60A47" w:rsidRPr="005F6E8C" w:rsidRDefault="00A60A47" w:rsidP="00A60A47">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4,53</w:t>
            </w:r>
          </w:p>
        </w:tc>
        <w:tc>
          <w:tcPr>
            <w:tcW w:w="777" w:type="dxa"/>
            <w:vMerge/>
            <w:vAlign w:val="center"/>
            <w:hideMark/>
          </w:tcPr>
          <w:p w14:paraId="3586C2EA" w14:textId="77777777" w:rsidR="00A60A47" w:rsidRPr="005F6E8C" w:rsidRDefault="00A60A47" w:rsidP="00EC05BA">
            <w:pPr>
              <w:spacing w:after="0" w:line="240" w:lineRule="auto"/>
              <w:jc w:val="center"/>
              <w:rPr>
                <w:rFonts w:ascii="Arial" w:eastAsia="Times New Roman" w:hAnsi="Arial" w:cs="Arial"/>
                <w:b/>
                <w:bCs/>
                <w:color w:val="306785" w:themeColor="accent1" w:themeShade="BF"/>
                <w:sz w:val="18"/>
                <w:szCs w:val="18"/>
              </w:rPr>
            </w:pPr>
          </w:p>
        </w:tc>
        <w:tc>
          <w:tcPr>
            <w:tcW w:w="727" w:type="dxa"/>
            <w:shd w:val="clear" w:color="auto" w:fill="auto"/>
            <w:noWrap/>
            <w:vAlign w:val="center"/>
            <w:hideMark/>
          </w:tcPr>
          <w:p w14:paraId="0DF057AA" w14:textId="77777777" w:rsidR="00A60A47" w:rsidRPr="005F6E8C" w:rsidRDefault="00A60A47" w:rsidP="00A60A47">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68,0%</w:t>
            </w:r>
          </w:p>
        </w:tc>
        <w:tc>
          <w:tcPr>
            <w:tcW w:w="840" w:type="dxa"/>
            <w:vMerge/>
            <w:vAlign w:val="center"/>
            <w:hideMark/>
          </w:tcPr>
          <w:p w14:paraId="585FC144" w14:textId="77777777" w:rsidR="00A60A47" w:rsidRPr="005F6E8C" w:rsidRDefault="00A60A47" w:rsidP="00EC05BA">
            <w:pPr>
              <w:spacing w:after="0" w:line="240" w:lineRule="auto"/>
              <w:jc w:val="center"/>
              <w:rPr>
                <w:rFonts w:ascii="Arial" w:eastAsia="Times New Roman" w:hAnsi="Arial" w:cs="Arial"/>
                <w:b/>
                <w:bCs/>
                <w:color w:val="306785" w:themeColor="accent1" w:themeShade="BF"/>
                <w:sz w:val="18"/>
                <w:szCs w:val="18"/>
              </w:rPr>
            </w:pPr>
          </w:p>
        </w:tc>
      </w:tr>
      <w:tr w:rsidR="00A60A47" w:rsidRPr="005F6E8C" w14:paraId="60F7AE54" w14:textId="77777777" w:rsidTr="002F6E6E">
        <w:trPr>
          <w:trHeight w:val="149"/>
        </w:trPr>
        <w:tc>
          <w:tcPr>
            <w:tcW w:w="1914" w:type="dxa"/>
            <w:vMerge/>
            <w:vAlign w:val="center"/>
            <w:hideMark/>
          </w:tcPr>
          <w:p w14:paraId="710C9826" w14:textId="77777777" w:rsidR="00A60A47" w:rsidRPr="005F6E8C" w:rsidRDefault="00A60A47" w:rsidP="00A60A47">
            <w:pPr>
              <w:spacing w:after="0" w:line="240" w:lineRule="auto"/>
              <w:rPr>
                <w:rFonts w:ascii="Arial" w:eastAsia="Times New Roman" w:hAnsi="Arial" w:cs="Arial"/>
                <w:b/>
                <w:bCs/>
                <w:color w:val="000000"/>
                <w:sz w:val="18"/>
                <w:szCs w:val="18"/>
              </w:rPr>
            </w:pPr>
          </w:p>
        </w:tc>
        <w:tc>
          <w:tcPr>
            <w:tcW w:w="4460" w:type="dxa"/>
            <w:shd w:val="clear" w:color="auto" w:fill="auto"/>
            <w:vAlign w:val="bottom"/>
            <w:hideMark/>
          </w:tcPr>
          <w:p w14:paraId="0B35E1EB" w14:textId="77777777" w:rsidR="00A60A47" w:rsidRPr="005F6E8C" w:rsidRDefault="00A60A47" w:rsidP="00A60A47">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Имеет достаточно мест парковки</w:t>
            </w:r>
          </w:p>
        </w:tc>
        <w:tc>
          <w:tcPr>
            <w:tcW w:w="589" w:type="dxa"/>
            <w:shd w:val="clear" w:color="auto" w:fill="auto"/>
            <w:noWrap/>
            <w:vAlign w:val="center"/>
            <w:hideMark/>
          </w:tcPr>
          <w:p w14:paraId="2D28AE71" w14:textId="77777777" w:rsidR="00A60A47" w:rsidRPr="005F6E8C" w:rsidRDefault="00A60A47" w:rsidP="00A60A47">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4,43</w:t>
            </w:r>
          </w:p>
        </w:tc>
        <w:tc>
          <w:tcPr>
            <w:tcW w:w="777" w:type="dxa"/>
            <w:vMerge/>
            <w:vAlign w:val="center"/>
            <w:hideMark/>
          </w:tcPr>
          <w:p w14:paraId="0CB8F620" w14:textId="77777777" w:rsidR="00A60A47" w:rsidRPr="005F6E8C" w:rsidRDefault="00A60A47" w:rsidP="00EC05BA">
            <w:pPr>
              <w:spacing w:after="0" w:line="240" w:lineRule="auto"/>
              <w:jc w:val="center"/>
              <w:rPr>
                <w:rFonts w:ascii="Arial" w:eastAsia="Times New Roman" w:hAnsi="Arial" w:cs="Arial"/>
                <w:b/>
                <w:bCs/>
                <w:color w:val="306785" w:themeColor="accent1" w:themeShade="BF"/>
                <w:sz w:val="18"/>
                <w:szCs w:val="18"/>
              </w:rPr>
            </w:pPr>
          </w:p>
        </w:tc>
        <w:tc>
          <w:tcPr>
            <w:tcW w:w="727" w:type="dxa"/>
            <w:shd w:val="clear" w:color="auto" w:fill="auto"/>
            <w:noWrap/>
            <w:vAlign w:val="center"/>
            <w:hideMark/>
          </w:tcPr>
          <w:p w14:paraId="2EC6F1A2" w14:textId="77777777" w:rsidR="00A60A47" w:rsidRPr="005F6E8C" w:rsidRDefault="00A60A47" w:rsidP="00A60A47">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62,4%</w:t>
            </w:r>
          </w:p>
        </w:tc>
        <w:tc>
          <w:tcPr>
            <w:tcW w:w="840" w:type="dxa"/>
            <w:vMerge/>
            <w:vAlign w:val="center"/>
            <w:hideMark/>
          </w:tcPr>
          <w:p w14:paraId="21309CAF" w14:textId="77777777" w:rsidR="00A60A47" w:rsidRPr="005F6E8C" w:rsidRDefault="00A60A47" w:rsidP="00EC05BA">
            <w:pPr>
              <w:spacing w:after="0" w:line="240" w:lineRule="auto"/>
              <w:jc w:val="center"/>
              <w:rPr>
                <w:rFonts w:ascii="Arial" w:eastAsia="Times New Roman" w:hAnsi="Arial" w:cs="Arial"/>
                <w:b/>
                <w:bCs/>
                <w:color w:val="306785" w:themeColor="accent1" w:themeShade="BF"/>
                <w:sz w:val="18"/>
                <w:szCs w:val="18"/>
              </w:rPr>
            </w:pPr>
          </w:p>
        </w:tc>
      </w:tr>
      <w:tr w:rsidR="00A60A47" w:rsidRPr="005F6E8C" w14:paraId="175E94A3" w14:textId="77777777" w:rsidTr="002F6E6E">
        <w:trPr>
          <w:trHeight w:val="395"/>
        </w:trPr>
        <w:tc>
          <w:tcPr>
            <w:tcW w:w="1914" w:type="dxa"/>
            <w:vMerge/>
            <w:vAlign w:val="center"/>
            <w:hideMark/>
          </w:tcPr>
          <w:p w14:paraId="18E7B4AB" w14:textId="77777777" w:rsidR="00A60A47" w:rsidRPr="005F6E8C" w:rsidRDefault="00A60A47" w:rsidP="00A60A47">
            <w:pPr>
              <w:spacing w:after="0" w:line="240" w:lineRule="auto"/>
              <w:rPr>
                <w:rFonts w:ascii="Arial" w:eastAsia="Times New Roman" w:hAnsi="Arial" w:cs="Arial"/>
                <w:b/>
                <w:bCs/>
                <w:color w:val="000000"/>
                <w:sz w:val="18"/>
                <w:szCs w:val="18"/>
              </w:rPr>
            </w:pPr>
          </w:p>
        </w:tc>
        <w:tc>
          <w:tcPr>
            <w:tcW w:w="4460" w:type="dxa"/>
            <w:shd w:val="clear" w:color="auto" w:fill="auto"/>
            <w:vAlign w:val="bottom"/>
            <w:hideMark/>
          </w:tcPr>
          <w:p w14:paraId="0C0ACA08" w14:textId="77777777" w:rsidR="00A60A47" w:rsidRPr="005F6E8C" w:rsidRDefault="00A60A47" w:rsidP="00A60A47">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Был легкий доступ в здание (например, не было барьеров для физического входа в здание и нахождения в нем)</w:t>
            </w:r>
          </w:p>
        </w:tc>
        <w:tc>
          <w:tcPr>
            <w:tcW w:w="589" w:type="dxa"/>
            <w:shd w:val="clear" w:color="auto" w:fill="auto"/>
            <w:noWrap/>
            <w:vAlign w:val="center"/>
            <w:hideMark/>
          </w:tcPr>
          <w:p w14:paraId="14F55A71" w14:textId="77777777" w:rsidR="00A60A47" w:rsidRPr="005F6E8C" w:rsidRDefault="00A60A47" w:rsidP="00A60A47">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4,51</w:t>
            </w:r>
          </w:p>
        </w:tc>
        <w:tc>
          <w:tcPr>
            <w:tcW w:w="777" w:type="dxa"/>
            <w:vMerge/>
            <w:vAlign w:val="center"/>
            <w:hideMark/>
          </w:tcPr>
          <w:p w14:paraId="239B6A1C" w14:textId="77777777" w:rsidR="00A60A47" w:rsidRPr="005F6E8C" w:rsidRDefault="00A60A47" w:rsidP="00EC05BA">
            <w:pPr>
              <w:spacing w:after="0" w:line="240" w:lineRule="auto"/>
              <w:jc w:val="center"/>
              <w:rPr>
                <w:rFonts w:ascii="Arial" w:eastAsia="Times New Roman" w:hAnsi="Arial" w:cs="Arial"/>
                <w:b/>
                <w:bCs/>
                <w:color w:val="306785" w:themeColor="accent1" w:themeShade="BF"/>
                <w:sz w:val="18"/>
                <w:szCs w:val="18"/>
              </w:rPr>
            </w:pPr>
          </w:p>
        </w:tc>
        <w:tc>
          <w:tcPr>
            <w:tcW w:w="727" w:type="dxa"/>
            <w:shd w:val="clear" w:color="auto" w:fill="auto"/>
            <w:noWrap/>
            <w:vAlign w:val="center"/>
            <w:hideMark/>
          </w:tcPr>
          <w:p w14:paraId="1C426B79" w14:textId="77777777" w:rsidR="00A60A47" w:rsidRPr="005F6E8C" w:rsidRDefault="00A60A47" w:rsidP="00A60A47">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66,4%</w:t>
            </w:r>
          </w:p>
        </w:tc>
        <w:tc>
          <w:tcPr>
            <w:tcW w:w="840" w:type="dxa"/>
            <w:vMerge/>
            <w:vAlign w:val="center"/>
            <w:hideMark/>
          </w:tcPr>
          <w:p w14:paraId="3B21B662" w14:textId="77777777" w:rsidR="00A60A47" w:rsidRPr="005F6E8C" w:rsidRDefault="00A60A47" w:rsidP="00EC05BA">
            <w:pPr>
              <w:spacing w:after="0" w:line="240" w:lineRule="auto"/>
              <w:jc w:val="center"/>
              <w:rPr>
                <w:rFonts w:ascii="Arial" w:eastAsia="Times New Roman" w:hAnsi="Arial" w:cs="Arial"/>
                <w:b/>
                <w:bCs/>
                <w:color w:val="306785" w:themeColor="accent1" w:themeShade="BF"/>
                <w:sz w:val="18"/>
                <w:szCs w:val="18"/>
              </w:rPr>
            </w:pPr>
          </w:p>
        </w:tc>
      </w:tr>
      <w:tr w:rsidR="00A60A47" w:rsidRPr="005F6E8C" w14:paraId="33813CFA" w14:textId="77777777" w:rsidTr="002F6E6E">
        <w:trPr>
          <w:trHeight w:val="114"/>
        </w:trPr>
        <w:tc>
          <w:tcPr>
            <w:tcW w:w="1914" w:type="dxa"/>
            <w:vMerge/>
            <w:vAlign w:val="center"/>
            <w:hideMark/>
          </w:tcPr>
          <w:p w14:paraId="2278EC2F" w14:textId="77777777" w:rsidR="00A60A47" w:rsidRPr="005F6E8C" w:rsidRDefault="00A60A47" w:rsidP="00A60A47">
            <w:pPr>
              <w:spacing w:after="0" w:line="240" w:lineRule="auto"/>
              <w:rPr>
                <w:rFonts w:ascii="Arial" w:eastAsia="Times New Roman" w:hAnsi="Arial" w:cs="Arial"/>
                <w:b/>
                <w:bCs/>
                <w:color w:val="000000"/>
                <w:sz w:val="18"/>
                <w:szCs w:val="18"/>
              </w:rPr>
            </w:pPr>
          </w:p>
        </w:tc>
        <w:tc>
          <w:tcPr>
            <w:tcW w:w="4460" w:type="dxa"/>
            <w:shd w:val="clear" w:color="auto" w:fill="auto"/>
            <w:vAlign w:val="bottom"/>
            <w:hideMark/>
          </w:tcPr>
          <w:p w14:paraId="14099F0B" w14:textId="77777777" w:rsidR="00A60A47" w:rsidRPr="005F6E8C" w:rsidRDefault="00A60A47" w:rsidP="00A60A47">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Были необходимые зоны ожидания, в которых было комфортно</w:t>
            </w:r>
          </w:p>
        </w:tc>
        <w:tc>
          <w:tcPr>
            <w:tcW w:w="589" w:type="dxa"/>
            <w:shd w:val="clear" w:color="auto" w:fill="auto"/>
            <w:noWrap/>
            <w:vAlign w:val="center"/>
            <w:hideMark/>
          </w:tcPr>
          <w:p w14:paraId="502725EA" w14:textId="77777777" w:rsidR="00A60A47" w:rsidRPr="005F6E8C" w:rsidRDefault="00A60A47" w:rsidP="00A60A47">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4,48</w:t>
            </w:r>
          </w:p>
        </w:tc>
        <w:tc>
          <w:tcPr>
            <w:tcW w:w="777" w:type="dxa"/>
            <w:vMerge/>
            <w:vAlign w:val="center"/>
            <w:hideMark/>
          </w:tcPr>
          <w:p w14:paraId="08E64F56" w14:textId="77777777" w:rsidR="00A60A47" w:rsidRPr="005F6E8C" w:rsidRDefault="00A60A47" w:rsidP="00EC05BA">
            <w:pPr>
              <w:spacing w:after="0" w:line="240" w:lineRule="auto"/>
              <w:jc w:val="center"/>
              <w:rPr>
                <w:rFonts w:ascii="Arial" w:eastAsia="Times New Roman" w:hAnsi="Arial" w:cs="Arial"/>
                <w:b/>
                <w:bCs/>
                <w:color w:val="306785" w:themeColor="accent1" w:themeShade="BF"/>
                <w:sz w:val="18"/>
                <w:szCs w:val="18"/>
              </w:rPr>
            </w:pPr>
          </w:p>
        </w:tc>
        <w:tc>
          <w:tcPr>
            <w:tcW w:w="727" w:type="dxa"/>
            <w:shd w:val="clear" w:color="auto" w:fill="auto"/>
            <w:noWrap/>
            <w:vAlign w:val="center"/>
            <w:hideMark/>
          </w:tcPr>
          <w:p w14:paraId="067E5B1B" w14:textId="77777777" w:rsidR="00A60A47" w:rsidRPr="005F6E8C" w:rsidRDefault="00A60A47" w:rsidP="00A60A47">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64,9%</w:t>
            </w:r>
          </w:p>
        </w:tc>
        <w:tc>
          <w:tcPr>
            <w:tcW w:w="840" w:type="dxa"/>
            <w:vMerge/>
            <w:vAlign w:val="center"/>
            <w:hideMark/>
          </w:tcPr>
          <w:p w14:paraId="3879CB83" w14:textId="77777777" w:rsidR="00A60A47" w:rsidRPr="005F6E8C" w:rsidRDefault="00A60A47" w:rsidP="00EC05BA">
            <w:pPr>
              <w:spacing w:after="0" w:line="240" w:lineRule="auto"/>
              <w:jc w:val="center"/>
              <w:rPr>
                <w:rFonts w:ascii="Arial" w:eastAsia="Times New Roman" w:hAnsi="Arial" w:cs="Arial"/>
                <w:b/>
                <w:bCs/>
                <w:color w:val="306785" w:themeColor="accent1" w:themeShade="BF"/>
                <w:sz w:val="18"/>
                <w:szCs w:val="18"/>
              </w:rPr>
            </w:pPr>
          </w:p>
        </w:tc>
      </w:tr>
      <w:tr w:rsidR="00A60A47" w:rsidRPr="005F6E8C" w14:paraId="3ABA42CD" w14:textId="77777777" w:rsidTr="002F6E6E">
        <w:trPr>
          <w:trHeight w:val="70"/>
        </w:trPr>
        <w:tc>
          <w:tcPr>
            <w:tcW w:w="1914" w:type="dxa"/>
            <w:vMerge/>
            <w:vAlign w:val="center"/>
            <w:hideMark/>
          </w:tcPr>
          <w:p w14:paraId="000D1B3D" w14:textId="77777777" w:rsidR="00A60A47" w:rsidRPr="005F6E8C" w:rsidRDefault="00A60A47" w:rsidP="00A60A47">
            <w:pPr>
              <w:spacing w:after="0" w:line="240" w:lineRule="auto"/>
              <w:rPr>
                <w:rFonts w:ascii="Arial" w:eastAsia="Times New Roman" w:hAnsi="Arial" w:cs="Arial"/>
                <w:b/>
                <w:bCs/>
                <w:color w:val="000000"/>
                <w:sz w:val="18"/>
                <w:szCs w:val="18"/>
              </w:rPr>
            </w:pPr>
          </w:p>
        </w:tc>
        <w:tc>
          <w:tcPr>
            <w:tcW w:w="4460" w:type="dxa"/>
            <w:shd w:val="clear" w:color="auto" w:fill="auto"/>
            <w:vAlign w:val="bottom"/>
            <w:hideMark/>
          </w:tcPr>
          <w:p w14:paraId="11DAB387" w14:textId="77777777" w:rsidR="00A60A47" w:rsidRPr="005F6E8C" w:rsidRDefault="00A60A47" w:rsidP="00A60A47">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Услуга была предоставлена на справедливой и равной основе</w:t>
            </w:r>
          </w:p>
        </w:tc>
        <w:tc>
          <w:tcPr>
            <w:tcW w:w="589" w:type="dxa"/>
            <w:shd w:val="clear" w:color="auto" w:fill="auto"/>
            <w:noWrap/>
            <w:vAlign w:val="center"/>
            <w:hideMark/>
          </w:tcPr>
          <w:p w14:paraId="0E25F6A6" w14:textId="77777777" w:rsidR="00A60A47" w:rsidRPr="005F6E8C" w:rsidRDefault="00A60A47" w:rsidP="00A60A47">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4,49</w:t>
            </w:r>
          </w:p>
        </w:tc>
        <w:tc>
          <w:tcPr>
            <w:tcW w:w="777" w:type="dxa"/>
            <w:vMerge/>
            <w:vAlign w:val="center"/>
            <w:hideMark/>
          </w:tcPr>
          <w:p w14:paraId="6173ECB4" w14:textId="77777777" w:rsidR="00A60A47" w:rsidRPr="005F6E8C" w:rsidRDefault="00A60A47" w:rsidP="00EC05BA">
            <w:pPr>
              <w:spacing w:after="0" w:line="240" w:lineRule="auto"/>
              <w:jc w:val="center"/>
              <w:rPr>
                <w:rFonts w:ascii="Arial" w:eastAsia="Times New Roman" w:hAnsi="Arial" w:cs="Arial"/>
                <w:b/>
                <w:bCs/>
                <w:color w:val="306785" w:themeColor="accent1" w:themeShade="BF"/>
                <w:sz w:val="18"/>
                <w:szCs w:val="18"/>
              </w:rPr>
            </w:pPr>
          </w:p>
        </w:tc>
        <w:tc>
          <w:tcPr>
            <w:tcW w:w="727" w:type="dxa"/>
            <w:shd w:val="clear" w:color="auto" w:fill="auto"/>
            <w:noWrap/>
            <w:vAlign w:val="center"/>
            <w:hideMark/>
          </w:tcPr>
          <w:p w14:paraId="374C9817" w14:textId="77777777" w:rsidR="00A60A47" w:rsidRPr="005F6E8C" w:rsidRDefault="00A60A47" w:rsidP="00A60A47">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66,1%</w:t>
            </w:r>
          </w:p>
        </w:tc>
        <w:tc>
          <w:tcPr>
            <w:tcW w:w="840" w:type="dxa"/>
            <w:vMerge/>
            <w:vAlign w:val="center"/>
            <w:hideMark/>
          </w:tcPr>
          <w:p w14:paraId="107384CC" w14:textId="77777777" w:rsidR="00A60A47" w:rsidRPr="005F6E8C" w:rsidRDefault="00A60A47" w:rsidP="00EC05BA">
            <w:pPr>
              <w:spacing w:after="0" w:line="240" w:lineRule="auto"/>
              <w:jc w:val="center"/>
              <w:rPr>
                <w:rFonts w:ascii="Arial" w:eastAsia="Times New Roman" w:hAnsi="Arial" w:cs="Arial"/>
                <w:b/>
                <w:bCs/>
                <w:color w:val="306785" w:themeColor="accent1" w:themeShade="BF"/>
                <w:sz w:val="18"/>
                <w:szCs w:val="18"/>
              </w:rPr>
            </w:pPr>
          </w:p>
        </w:tc>
      </w:tr>
      <w:tr w:rsidR="00A60A47" w:rsidRPr="005F6E8C" w14:paraId="04844642" w14:textId="77777777" w:rsidTr="002F6E6E">
        <w:trPr>
          <w:trHeight w:val="396"/>
        </w:trPr>
        <w:tc>
          <w:tcPr>
            <w:tcW w:w="1914" w:type="dxa"/>
            <w:vMerge/>
            <w:vAlign w:val="center"/>
            <w:hideMark/>
          </w:tcPr>
          <w:p w14:paraId="16A19143" w14:textId="77777777" w:rsidR="00A60A47" w:rsidRPr="005F6E8C" w:rsidRDefault="00A60A47" w:rsidP="00A60A47">
            <w:pPr>
              <w:spacing w:after="0" w:line="240" w:lineRule="auto"/>
              <w:rPr>
                <w:rFonts w:ascii="Arial" w:eastAsia="Times New Roman" w:hAnsi="Arial" w:cs="Arial"/>
                <w:b/>
                <w:bCs/>
                <w:color w:val="000000"/>
                <w:sz w:val="18"/>
                <w:szCs w:val="18"/>
              </w:rPr>
            </w:pPr>
          </w:p>
        </w:tc>
        <w:tc>
          <w:tcPr>
            <w:tcW w:w="4460" w:type="dxa"/>
            <w:shd w:val="clear" w:color="auto" w:fill="auto"/>
            <w:noWrap/>
            <w:vAlign w:val="bottom"/>
            <w:hideMark/>
          </w:tcPr>
          <w:p w14:paraId="4F4E6233" w14:textId="77777777" w:rsidR="00A60A47" w:rsidRPr="005F6E8C" w:rsidRDefault="00A60A47" w:rsidP="00B64188">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Электронная форма</w:t>
            </w:r>
          </w:p>
        </w:tc>
        <w:tc>
          <w:tcPr>
            <w:tcW w:w="589" w:type="dxa"/>
            <w:shd w:val="clear" w:color="auto" w:fill="auto"/>
            <w:noWrap/>
            <w:vAlign w:val="bottom"/>
            <w:hideMark/>
          </w:tcPr>
          <w:p w14:paraId="0D1A1479" w14:textId="77777777" w:rsidR="00A60A47" w:rsidRPr="005F6E8C" w:rsidRDefault="00A60A47" w:rsidP="00A60A47">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777" w:type="dxa"/>
            <w:shd w:val="clear" w:color="auto" w:fill="auto"/>
            <w:noWrap/>
            <w:vAlign w:val="center"/>
            <w:hideMark/>
          </w:tcPr>
          <w:p w14:paraId="3C90268C" w14:textId="48A3CA55" w:rsidR="00A60A47" w:rsidRPr="005F6E8C" w:rsidRDefault="00A60A47" w:rsidP="00EC05BA">
            <w:pPr>
              <w:spacing w:after="0" w:line="240" w:lineRule="auto"/>
              <w:jc w:val="center"/>
              <w:rPr>
                <w:rFonts w:ascii="Arial" w:eastAsia="Times New Roman" w:hAnsi="Arial" w:cs="Arial"/>
                <w:b/>
                <w:bCs/>
                <w:color w:val="306785" w:themeColor="accent1" w:themeShade="BF"/>
                <w:sz w:val="18"/>
                <w:szCs w:val="18"/>
              </w:rPr>
            </w:pPr>
          </w:p>
        </w:tc>
        <w:tc>
          <w:tcPr>
            <w:tcW w:w="727" w:type="dxa"/>
            <w:shd w:val="clear" w:color="auto" w:fill="auto"/>
            <w:noWrap/>
            <w:vAlign w:val="bottom"/>
            <w:hideMark/>
          </w:tcPr>
          <w:p w14:paraId="0123925E" w14:textId="77777777" w:rsidR="00A60A47" w:rsidRPr="005F6E8C" w:rsidRDefault="00A60A47" w:rsidP="00A60A47">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840" w:type="dxa"/>
            <w:shd w:val="clear" w:color="auto" w:fill="auto"/>
            <w:noWrap/>
            <w:vAlign w:val="center"/>
            <w:hideMark/>
          </w:tcPr>
          <w:p w14:paraId="4CB2DAE4" w14:textId="4E960468" w:rsidR="00A60A47" w:rsidRPr="005F6E8C" w:rsidRDefault="00A60A47" w:rsidP="00EC05BA">
            <w:pPr>
              <w:spacing w:after="0" w:line="240" w:lineRule="auto"/>
              <w:jc w:val="center"/>
              <w:rPr>
                <w:rFonts w:ascii="Arial" w:eastAsia="Times New Roman" w:hAnsi="Arial" w:cs="Arial"/>
                <w:b/>
                <w:bCs/>
                <w:color w:val="306785" w:themeColor="accent1" w:themeShade="BF"/>
                <w:sz w:val="18"/>
                <w:szCs w:val="18"/>
              </w:rPr>
            </w:pPr>
          </w:p>
        </w:tc>
      </w:tr>
      <w:tr w:rsidR="00A60A47" w:rsidRPr="005F6E8C" w14:paraId="4A4AC612" w14:textId="77777777" w:rsidTr="002F6E6E">
        <w:trPr>
          <w:trHeight w:val="480"/>
        </w:trPr>
        <w:tc>
          <w:tcPr>
            <w:tcW w:w="1914" w:type="dxa"/>
            <w:vMerge/>
            <w:vAlign w:val="center"/>
            <w:hideMark/>
          </w:tcPr>
          <w:p w14:paraId="6188005B" w14:textId="77777777" w:rsidR="00A60A47" w:rsidRPr="005F6E8C" w:rsidRDefault="00A60A47" w:rsidP="00A60A47">
            <w:pPr>
              <w:spacing w:after="0" w:line="240" w:lineRule="auto"/>
              <w:rPr>
                <w:rFonts w:ascii="Arial" w:eastAsia="Times New Roman" w:hAnsi="Arial" w:cs="Arial"/>
                <w:b/>
                <w:bCs/>
                <w:color w:val="000000"/>
                <w:sz w:val="18"/>
                <w:szCs w:val="18"/>
              </w:rPr>
            </w:pPr>
          </w:p>
        </w:tc>
        <w:tc>
          <w:tcPr>
            <w:tcW w:w="4460" w:type="dxa"/>
            <w:shd w:val="clear" w:color="auto" w:fill="auto"/>
            <w:vAlign w:val="center"/>
            <w:hideMark/>
          </w:tcPr>
          <w:p w14:paraId="39828D9B" w14:textId="77777777" w:rsidR="00A60A47" w:rsidRPr="005F6E8C" w:rsidRDefault="00A60A47" w:rsidP="00A60A47">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Оценка простоты регистрации на портале для получения электронной услуги</w:t>
            </w:r>
          </w:p>
        </w:tc>
        <w:tc>
          <w:tcPr>
            <w:tcW w:w="589" w:type="dxa"/>
            <w:shd w:val="clear" w:color="auto" w:fill="auto"/>
            <w:noWrap/>
            <w:hideMark/>
          </w:tcPr>
          <w:p w14:paraId="607F5863" w14:textId="77777777" w:rsidR="00A60A47" w:rsidRPr="005F6E8C" w:rsidRDefault="00A60A47" w:rsidP="00A60A47">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4,42</w:t>
            </w:r>
          </w:p>
        </w:tc>
        <w:tc>
          <w:tcPr>
            <w:tcW w:w="777" w:type="dxa"/>
            <w:vMerge w:val="restart"/>
            <w:shd w:val="clear" w:color="auto" w:fill="auto"/>
            <w:noWrap/>
            <w:vAlign w:val="center"/>
            <w:hideMark/>
          </w:tcPr>
          <w:p w14:paraId="106EA915" w14:textId="77777777" w:rsidR="00A60A47" w:rsidRPr="005F6E8C" w:rsidRDefault="00A60A47" w:rsidP="00EC05BA">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4,45</w:t>
            </w:r>
          </w:p>
        </w:tc>
        <w:tc>
          <w:tcPr>
            <w:tcW w:w="727" w:type="dxa"/>
            <w:shd w:val="clear" w:color="auto" w:fill="auto"/>
            <w:noWrap/>
            <w:vAlign w:val="center"/>
            <w:hideMark/>
          </w:tcPr>
          <w:p w14:paraId="00593950" w14:textId="77777777" w:rsidR="00A60A47" w:rsidRPr="005F6E8C" w:rsidRDefault="00A60A47" w:rsidP="00A60A47">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64,7%</w:t>
            </w:r>
          </w:p>
        </w:tc>
        <w:tc>
          <w:tcPr>
            <w:tcW w:w="840" w:type="dxa"/>
            <w:vMerge w:val="restart"/>
            <w:shd w:val="clear" w:color="auto" w:fill="auto"/>
            <w:noWrap/>
            <w:vAlign w:val="center"/>
            <w:hideMark/>
          </w:tcPr>
          <w:p w14:paraId="79F86BC1" w14:textId="77777777" w:rsidR="00A60A47" w:rsidRPr="005F6E8C" w:rsidRDefault="00A60A47" w:rsidP="00EC05BA">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65,3%</w:t>
            </w:r>
          </w:p>
        </w:tc>
      </w:tr>
      <w:tr w:rsidR="00A60A47" w:rsidRPr="005F6E8C" w14:paraId="6CAC6F3E" w14:textId="77777777" w:rsidTr="002F6E6E">
        <w:trPr>
          <w:trHeight w:val="70"/>
        </w:trPr>
        <w:tc>
          <w:tcPr>
            <w:tcW w:w="1914" w:type="dxa"/>
            <w:vMerge/>
            <w:vAlign w:val="center"/>
            <w:hideMark/>
          </w:tcPr>
          <w:p w14:paraId="319D8B9D" w14:textId="77777777" w:rsidR="00A60A47" w:rsidRPr="005F6E8C" w:rsidRDefault="00A60A47" w:rsidP="00A60A47">
            <w:pPr>
              <w:spacing w:after="0" w:line="240" w:lineRule="auto"/>
              <w:rPr>
                <w:rFonts w:ascii="Arial" w:eastAsia="Times New Roman" w:hAnsi="Arial" w:cs="Arial"/>
                <w:b/>
                <w:bCs/>
                <w:color w:val="000000"/>
                <w:sz w:val="18"/>
                <w:szCs w:val="18"/>
              </w:rPr>
            </w:pPr>
          </w:p>
        </w:tc>
        <w:tc>
          <w:tcPr>
            <w:tcW w:w="4460" w:type="dxa"/>
            <w:shd w:val="clear" w:color="auto" w:fill="auto"/>
            <w:vAlign w:val="center"/>
            <w:hideMark/>
          </w:tcPr>
          <w:p w14:paraId="0401CF2B" w14:textId="77777777" w:rsidR="00A60A47" w:rsidRPr="005F6E8C" w:rsidRDefault="00A60A47" w:rsidP="00A60A47">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Простота получения ЭЦП</w:t>
            </w:r>
          </w:p>
        </w:tc>
        <w:tc>
          <w:tcPr>
            <w:tcW w:w="589" w:type="dxa"/>
            <w:shd w:val="clear" w:color="auto" w:fill="auto"/>
            <w:noWrap/>
            <w:hideMark/>
          </w:tcPr>
          <w:p w14:paraId="547562E3" w14:textId="77777777" w:rsidR="00A60A47" w:rsidRPr="005F6E8C" w:rsidRDefault="00A60A47" w:rsidP="00A60A47">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4,45</w:t>
            </w:r>
          </w:p>
        </w:tc>
        <w:tc>
          <w:tcPr>
            <w:tcW w:w="777" w:type="dxa"/>
            <w:vMerge/>
            <w:vAlign w:val="center"/>
            <w:hideMark/>
          </w:tcPr>
          <w:p w14:paraId="365F7622" w14:textId="77777777" w:rsidR="00A60A47" w:rsidRPr="005F6E8C" w:rsidRDefault="00A60A47" w:rsidP="00EC05BA">
            <w:pPr>
              <w:spacing w:after="0" w:line="240" w:lineRule="auto"/>
              <w:jc w:val="center"/>
              <w:rPr>
                <w:rFonts w:ascii="Arial" w:eastAsia="Times New Roman" w:hAnsi="Arial" w:cs="Arial"/>
                <w:b/>
                <w:bCs/>
                <w:color w:val="306785" w:themeColor="accent1" w:themeShade="BF"/>
                <w:sz w:val="18"/>
                <w:szCs w:val="18"/>
              </w:rPr>
            </w:pPr>
          </w:p>
        </w:tc>
        <w:tc>
          <w:tcPr>
            <w:tcW w:w="727" w:type="dxa"/>
            <w:shd w:val="clear" w:color="auto" w:fill="auto"/>
            <w:noWrap/>
            <w:vAlign w:val="center"/>
            <w:hideMark/>
          </w:tcPr>
          <w:p w14:paraId="0743BDC3" w14:textId="77777777" w:rsidR="00A60A47" w:rsidRPr="005F6E8C" w:rsidRDefault="00A60A47" w:rsidP="00A60A47">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65,7%</w:t>
            </w:r>
          </w:p>
        </w:tc>
        <w:tc>
          <w:tcPr>
            <w:tcW w:w="840" w:type="dxa"/>
            <w:vMerge/>
            <w:vAlign w:val="center"/>
            <w:hideMark/>
          </w:tcPr>
          <w:p w14:paraId="4CD39949" w14:textId="77777777" w:rsidR="00A60A47" w:rsidRPr="005F6E8C" w:rsidRDefault="00A60A47" w:rsidP="00EC05BA">
            <w:pPr>
              <w:spacing w:after="0" w:line="240" w:lineRule="auto"/>
              <w:jc w:val="center"/>
              <w:rPr>
                <w:rFonts w:ascii="Arial" w:eastAsia="Times New Roman" w:hAnsi="Arial" w:cs="Arial"/>
                <w:b/>
                <w:bCs/>
                <w:color w:val="306785" w:themeColor="accent1" w:themeShade="BF"/>
                <w:sz w:val="18"/>
                <w:szCs w:val="18"/>
              </w:rPr>
            </w:pPr>
          </w:p>
        </w:tc>
      </w:tr>
      <w:tr w:rsidR="00A60A47" w:rsidRPr="005F6E8C" w14:paraId="19491D77" w14:textId="77777777" w:rsidTr="002F6E6E">
        <w:trPr>
          <w:trHeight w:val="70"/>
        </w:trPr>
        <w:tc>
          <w:tcPr>
            <w:tcW w:w="1914" w:type="dxa"/>
            <w:vMerge/>
            <w:vAlign w:val="center"/>
            <w:hideMark/>
          </w:tcPr>
          <w:p w14:paraId="2E3482AE" w14:textId="77777777" w:rsidR="00A60A47" w:rsidRPr="005F6E8C" w:rsidRDefault="00A60A47" w:rsidP="00A60A47">
            <w:pPr>
              <w:spacing w:after="0" w:line="240" w:lineRule="auto"/>
              <w:rPr>
                <w:rFonts w:ascii="Arial" w:eastAsia="Times New Roman" w:hAnsi="Arial" w:cs="Arial"/>
                <w:b/>
                <w:bCs/>
                <w:color w:val="000000"/>
                <w:sz w:val="18"/>
                <w:szCs w:val="18"/>
              </w:rPr>
            </w:pPr>
          </w:p>
        </w:tc>
        <w:tc>
          <w:tcPr>
            <w:tcW w:w="4460" w:type="dxa"/>
            <w:shd w:val="clear" w:color="auto" w:fill="auto"/>
            <w:vAlign w:val="center"/>
            <w:hideMark/>
          </w:tcPr>
          <w:p w14:paraId="2F860914" w14:textId="77777777" w:rsidR="00A60A47" w:rsidRPr="005F6E8C" w:rsidRDefault="00A60A47" w:rsidP="00A60A47">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Простота использования ЭЦП</w:t>
            </w:r>
          </w:p>
        </w:tc>
        <w:tc>
          <w:tcPr>
            <w:tcW w:w="589" w:type="dxa"/>
            <w:shd w:val="clear" w:color="auto" w:fill="auto"/>
            <w:noWrap/>
            <w:hideMark/>
          </w:tcPr>
          <w:p w14:paraId="44172320" w14:textId="77777777" w:rsidR="00A60A47" w:rsidRPr="005F6E8C" w:rsidRDefault="00A60A47" w:rsidP="00A60A47">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4,47</w:t>
            </w:r>
          </w:p>
        </w:tc>
        <w:tc>
          <w:tcPr>
            <w:tcW w:w="777" w:type="dxa"/>
            <w:vMerge/>
            <w:vAlign w:val="center"/>
            <w:hideMark/>
          </w:tcPr>
          <w:p w14:paraId="46AB5AD1" w14:textId="77777777" w:rsidR="00A60A47" w:rsidRPr="005F6E8C" w:rsidRDefault="00A60A47" w:rsidP="00EC05BA">
            <w:pPr>
              <w:spacing w:after="0" w:line="240" w:lineRule="auto"/>
              <w:jc w:val="center"/>
              <w:rPr>
                <w:rFonts w:ascii="Arial" w:eastAsia="Times New Roman" w:hAnsi="Arial" w:cs="Arial"/>
                <w:b/>
                <w:bCs/>
                <w:color w:val="306785" w:themeColor="accent1" w:themeShade="BF"/>
                <w:sz w:val="18"/>
                <w:szCs w:val="18"/>
              </w:rPr>
            </w:pPr>
          </w:p>
        </w:tc>
        <w:tc>
          <w:tcPr>
            <w:tcW w:w="727" w:type="dxa"/>
            <w:shd w:val="clear" w:color="auto" w:fill="auto"/>
            <w:noWrap/>
            <w:vAlign w:val="center"/>
            <w:hideMark/>
          </w:tcPr>
          <w:p w14:paraId="36C7D5C0" w14:textId="77777777" w:rsidR="00A60A47" w:rsidRPr="005F6E8C" w:rsidRDefault="00A60A47" w:rsidP="00A60A47">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66,8%</w:t>
            </w:r>
          </w:p>
        </w:tc>
        <w:tc>
          <w:tcPr>
            <w:tcW w:w="840" w:type="dxa"/>
            <w:vMerge/>
            <w:vAlign w:val="center"/>
            <w:hideMark/>
          </w:tcPr>
          <w:p w14:paraId="2B5FE7B7" w14:textId="77777777" w:rsidR="00A60A47" w:rsidRPr="005F6E8C" w:rsidRDefault="00A60A47" w:rsidP="00EC05BA">
            <w:pPr>
              <w:spacing w:after="0" w:line="240" w:lineRule="auto"/>
              <w:jc w:val="center"/>
              <w:rPr>
                <w:rFonts w:ascii="Arial" w:eastAsia="Times New Roman" w:hAnsi="Arial" w:cs="Arial"/>
                <w:b/>
                <w:bCs/>
                <w:color w:val="306785" w:themeColor="accent1" w:themeShade="BF"/>
                <w:sz w:val="18"/>
                <w:szCs w:val="18"/>
              </w:rPr>
            </w:pPr>
          </w:p>
        </w:tc>
      </w:tr>
      <w:tr w:rsidR="00A60A47" w:rsidRPr="005F6E8C" w14:paraId="1E3BD6CA" w14:textId="77777777" w:rsidTr="002F6E6E">
        <w:trPr>
          <w:trHeight w:val="122"/>
        </w:trPr>
        <w:tc>
          <w:tcPr>
            <w:tcW w:w="1914" w:type="dxa"/>
            <w:vMerge/>
            <w:vAlign w:val="center"/>
            <w:hideMark/>
          </w:tcPr>
          <w:p w14:paraId="24FC2ABC" w14:textId="77777777" w:rsidR="00A60A47" w:rsidRPr="005F6E8C" w:rsidRDefault="00A60A47" w:rsidP="00A60A47">
            <w:pPr>
              <w:spacing w:after="0" w:line="240" w:lineRule="auto"/>
              <w:rPr>
                <w:rFonts w:ascii="Arial" w:eastAsia="Times New Roman" w:hAnsi="Arial" w:cs="Arial"/>
                <w:b/>
                <w:bCs/>
                <w:color w:val="000000"/>
                <w:sz w:val="18"/>
                <w:szCs w:val="18"/>
              </w:rPr>
            </w:pPr>
          </w:p>
        </w:tc>
        <w:tc>
          <w:tcPr>
            <w:tcW w:w="4460" w:type="dxa"/>
            <w:shd w:val="clear" w:color="auto" w:fill="auto"/>
            <w:vAlign w:val="center"/>
            <w:hideMark/>
          </w:tcPr>
          <w:p w14:paraId="7900333A" w14:textId="77777777" w:rsidR="00A60A47" w:rsidRPr="005F6E8C" w:rsidRDefault="00A60A47" w:rsidP="00A60A47">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Оценка внешний вид (дизайн) и структурную организацию портала (онлайн-площадки), на которой получали услугу</w:t>
            </w:r>
          </w:p>
        </w:tc>
        <w:tc>
          <w:tcPr>
            <w:tcW w:w="589" w:type="dxa"/>
            <w:shd w:val="clear" w:color="auto" w:fill="auto"/>
            <w:noWrap/>
            <w:hideMark/>
          </w:tcPr>
          <w:p w14:paraId="17BA3C79" w14:textId="77777777" w:rsidR="00A60A47" w:rsidRPr="005F6E8C" w:rsidRDefault="00A60A47" w:rsidP="00A60A47">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4,46</w:t>
            </w:r>
          </w:p>
        </w:tc>
        <w:tc>
          <w:tcPr>
            <w:tcW w:w="777" w:type="dxa"/>
            <w:vMerge/>
            <w:vAlign w:val="center"/>
            <w:hideMark/>
          </w:tcPr>
          <w:p w14:paraId="5EAE9FEF" w14:textId="77777777" w:rsidR="00A60A47" w:rsidRPr="005F6E8C" w:rsidRDefault="00A60A47" w:rsidP="00EC05BA">
            <w:pPr>
              <w:spacing w:after="0" w:line="240" w:lineRule="auto"/>
              <w:jc w:val="center"/>
              <w:rPr>
                <w:rFonts w:ascii="Arial" w:eastAsia="Times New Roman" w:hAnsi="Arial" w:cs="Arial"/>
                <w:b/>
                <w:bCs/>
                <w:color w:val="306785" w:themeColor="accent1" w:themeShade="BF"/>
                <w:sz w:val="18"/>
                <w:szCs w:val="18"/>
              </w:rPr>
            </w:pPr>
          </w:p>
        </w:tc>
        <w:tc>
          <w:tcPr>
            <w:tcW w:w="727" w:type="dxa"/>
            <w:shd w:val="clear" w:color="auto" w:fill="auto"/>
            <w:noWrap/>
            <w:vAlign w:val="center"/>
            <w:hideMark/>
          </w:tcPr>
          <w:p w14:paraId="6C3A7395" w14:textId="77777777" w:rsidR="00A60A47" w:rsidRPr="005F6E8C" w:rsidRDefault="00A60A47" w:rsidP="00A60A47">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64,1%</w:t>
            </w:r>
          </w:p>
        </w:tc>
        <w:tc>
          <w:tcPr>
            <w:tcW w:w="840" w:type="dxa"/>
            <w:vMerge/>
            <w:vAlign w:val="center"/>
            <w:hideMark/>
          </w:tcPr>
          <w:p w14:paraId="1970FA37" w14:textId="77777777" w:rsidR="00A60A47" w:rsidRPr="005F6E8C" w:rsidRDefault="00A60A47" w:rsidP="00EC05BA">
            <w:pPr>
              <w:spacing w:after="0" w:line="240" w:lineRule="auto"/>
              <w:jc w:val="center"/>
              <w:rPr>
                <w:rFonts w:ascii="Arial" w:eastAsia="Times New Roman" w:hAnsi="Arial" w:cs="Arial"/>
                <w:b/>
                <w:bCs/>
                <w:color w:val="306785" w:themeColor="accent1" w:themeShade="BF"/>
                <w:sz w:val="18"/>
                <w:szCs w:val="18"/>
              </w:rPr>
            </w:pPr>
          </w:p>
        </w:tc>
      </w:tr>
      <w:tr w:rsidR="00B64188" w:rsidRPr="005F6E8C" w14:paraId="18D10CAE" w14:textId="77777777" w:rsidTr="002F6E6E">
        <w:trPr>
          <w:trHeight w:val="122"/>
        </w:trPr>
        <w:tc>
          <w:tcPr>
            <w:tcW w:w="1914" w:type="dxa"/>
            <w:vAlign w:val="center"/>
          </w:tcPr>
          <w:p w14:paraId="1DCF2FEB" w14:textId="77777777" w:rsidR="00B64188" w:rsidRPr="005F6E8C" w:rsidRDefault="00B64188" w:rsidP="00A60A47">
            <w:pPr>
              <w:spacing w:after="0" w:line="240" w:lineRule="auto"/>
              <w:rPr>
                <w:rFonts w:ascii="Arial" w:eastAsia="Times New Roman" w:hAnsi="Arial" w:cs="Arial"/>
                <w:b/>
                <w:bCs/>
                <w:color w:val="000000"/>
              </w:rPr>
            </w:pPr>
          </w:p>
        </w:tc>
        <w:tc>
          <w:tcPr>
            <w:tcW w:w="4460" w:type="dxa"/>
            <w:shd w:val="clear" w:color="auto" w:fill="auto"/>
            <w:vAlign w:val="center"/>
          </w:tcPr>
          <w:p w14:paraId="306E093D" w14:textId="1039E45D" w:rsidR="00B64188" w:rsidRPr="005F6E8C" w:rsidRDefault="00B64188" w:rsidP="00A60A47">
            <w:pPr>
              <w:spacing w:after="0" w:line="240" w:lineRule="auto"/>
              <w:rPr>
                <w:rFonts w:ascii="Arial" w:eastAsia="Times New Roman" w:hAnsi="Arial" w:cs="Arial"/>
                <w:b/>
                <w:bCs/>
                <w:color w:val="000000"/>
                <w:lang w:val="ru-RU"/>
              </w:rPr>
            </w:pPr>
            <w:r w:rsidRPr="005F6E8C">
              <w:rPr>
                <w:rFonts w:ascii="Arial" w:eastAsia="Times New Roman" w:hAnsi="Arial" w:cs="Arial"/>
                <w:b/>
                <w:bCs/>
                <w:color w:val="306785" w:themeColor="accent1" w:themeShade="BF"/>
                <w:lang w:val="ru-RU"/>
              </w:rPr>
              <w:t>Среднее значение</w:t>
            </w:r>
          </w:p>
        </w:tc>
        <w:tc>
          <w:tcPr>
            <w:tcW w:w="589" w:type="dxa"/>
            <w:shd w:val="clear" w:color="auto" w:fill="auto"/>
            <w:noWrap/>
          </w:tcPr>
          <w:p w14:paraId="08652BDA" w14:textId="77777777" w:rsidR="00B64188" w:rsidRPr="005F6E8C" w:rsidRDefault="00B64188" w:rsidP="00A60A47">
            <w:pPr>
              <w:spacing w:after="0" w:line="240" w:lineRule="auto"/>
              <w:jc w:val="center"/>
              <w:rPr>
                <w:rFonts w:ascii="Arial" w:eastAsia="Times New Roman" w:hAnsi="Arial" w:cs="Arial"/>
                <w:color w:val="010205"/>
              </w:rPr>
            </w:pPr>
          </w:p>
        </w:tc>
        <w:tc>
          <w:tcPr>
            <w:tcW w:w="777" w:type="dxa"/>
            <w:vAlign w:val="center"/>
          </w:tcPr>
          <w:p w14:paraId="2C4FF0A3" w14:textId="092087E7" w:rsidR="00B64188" w:rsidRPr="005F6E8C" w:rsidRDefault="00B64188" w:rsidP="00EC05BA">
            <w:pPr>
              <w:spacing w:after="0" w:line="240" w:lineRule="auto"/>
              <w:jc w:val="center"/>
              <w:rPr>
                <w:rFonts w:ascii="Arial" w:eastAsia="Times New Roman" w:hAnsi="Arial" w:cs="Arial"/>
                <w:b/>
                <w:bCs/>
                <w:color w:val="306785" w:themeColor="accent1" w:themeShade="BF"/>
                <w:lang w:val="ru-RU"/>
              </w:rPr>
            </w:pPr>
            <w:r w:rsidRPr="005F6E8C">
              <w:rPr>
                <w:rFonts w:ascii="Arial" w:eastAsia="Times New Roman" w:hAnsi="Arial" w:cs="Arial"/>
                <w:b/>
                <w:bCs/>
                <w:color w:val="306785" w:themeColor="accent1" w:themeShade="BF"/>
                <w:lang w:val="ru-RU"/>
              </w:rPr>
              <w:t>4,47</w:t>
            </w:r>
          </w:p>
        </w:tc>
        <w:tc>
          <w:tcPr>
            <w:tcW w:w="727" w:type="dxa"/>
            <w:shd w:val="clear" w:color="auto" w:fill="auto"/>
            <w:noWrap/>
            <w:vAlign w:val="center"/>
          </w:tcPr>
          <w:p w14:paraId="11CF57A9" w14:textId="77777777" w:rsidR="00B64188" w:rsidRPr="005F6E8C" w:rsidRDefault="00B64188" w:rsidP="00A60A47">
            <w:pPr>
              <w:spacing w:after="0" w:line="240" w:lineRule="auto"/>
              <w:jc w:val="center"/>
              <w:rPr>
                <w:rFonts w:ascii="Arial" w:eastAsia="Times New Roman" w:hAnsi="Arial" w:cs="Arial"/>
                <w:color w:val="000000"/>
              </w:rPr>
            </w:pPr>
          </w:p>
        </w:tc>
        <w:tc>
          <w:tcPr>
            <w:tcW w:w="840" w:type="dxa"/>
            <w:vAlign w:val="center"/>
          </w:tcPr>
          <w:p w14:paraId="5A62BBF2" w14:textId="50D5A0B8" w:rsidR="00B64188" w:rsidRPr="005F6E8C" w:rsidRDefault="00B64188" w:rsidP="00EC05BA">
            <w:pPr>
              <w:spacing w:after="0" w:line="240" w:lineRule="auto"/>
              <w:jc w:val="center"/>
              <w:rPr>
                <w:rFonts w:ascii="Arial" w:eastAsia="Times New Roman" w:hAnsi="Arial" w:cs="Arial"/>
                <w:b/>
                <w:bCs/>
                <w:color w:val="306785" w:themeColor="accent1" w:themeShade="BF"/>
                <w:lang w:val="ru-RU"/>
              </w:rPr>
            </w:pPr>
            <w:r w:rsidRPr="005F6E8C">
              <w:rPr>
                <w:rFonts w:ascii="Arial" w:eastAsia="Times New Roman" w:hAnsi="Arial" w:cs="Arial"/>
                <w:b/>
                <w:bCs/>
                <w:color w:val="306785" w:themeColor="accent1" w:themeShade="BF"/>
                <w:lang w:val="ru-RU"/>
              </w:rPr>
              <w:t>65,4%</w:t>
            </w:r>
          </w:p>
        </w:tc>
      </w:tr>
    </w:tbl>
    <w:p w14:paraId="2A1D253C" w14:textId="6638EC47" w:rsidR="00A60A47" w:rsidRPr="005F6E8C" w:rsidRDefault="002F2414" w:rsidP="001F3D4C">
      <w:pPr>
        <w:tabs>
          <w:tab w:val="left" w:pos="426"/>
        </w:tabs>
        <w:jc w:val="both"/>
        <w:rPr>
          <w:rFonts w:ascii="Arial" w:hAnsi="Arial" w:cs="Arial"/>
          <w:sz w:val="24"/>
          <w:szCs w:val="24"/>
          <w:lang w:val="ru-RU"/>
        </w:rPr>
      </w:pPr>
      <w:r w:rsidRPr="005F6E8C">
        <w:rPr>
          <w:rFonts w:ascii="Arial" w:hAnsi="Arial" w:cs="Arial"/>
          <w:sz w:val="28"/>
          <w:szCs w:val="28"/>
          <w:lang w:val="ru-RU"/>
        </w:rPr>
        <w:tab/>
      </w:r>
      <w:r w:rsidR="00D77FC4" w:rsidRPr="005F6E8C">
        <w:rPr>
          <w:rFonts w:ascii="Arial" w:hAnsi="Arial" w:cs="Arial"/>
          <w:sz w:val="28"/>
          <w:szCs w:val="28"/>
          <w:lang w:val="ru-RU"/>
        </w:rPr>
        <w:tab/>
      </w:r>
      <w:r w:rsidR="00D77FC4" w:rsidRPr="005F6E8C">
        <w:rPr>
          <w:rFonts w:ascii="Arial" w:hAnsi="Arial" w:cs="Arial"/>
          <w:sz w:val="24"/>
          <w:szCs w:val="24"/>
          <w:lang w:val="ru-RU"/>
        </w:rPr>
        <w:t>При получении услуг в бумажной форме, услугополучатели выше всего оценили подкритерий – «удобные часы работы» (4,53 балла) и «легкий и безбарьерный доступ в здание» (4,51 баллов), тогда как в меньшей степени удовлетворены были доступностью и удобством «наличием мест для парковки перед зданием» (4,43 балла) и недостаточностью комфортных зон ожидания (4,48 баллов).</w:t>
      </w:r>
    </w:p>
    <w:p w14:paraId="6AE5EB55" w14:textId="05B35E1F" w:rsidR="00D77FC4" w:rsidRPr="005F6E8C" w:rsidRDefault="00D77FC4" w:rsidP="001F3D4C">
      <w:pPr>
        <w:tabs>
          <w:tab w:val="left" w:pos="426"/>
        </w:tabs>
        <w:jc w:val="both"/>
        <w:rPr>
          <w:rFonts w:ascii="Arial" w:hAnsi="Arial" w:cs="Arial"/>
          <w:sz w:val="24"/>
          <w:szCs w:val="24"/>
          <w:lang w:val="ru-RU"/>
        </w:rPr>
      </w:pPr>
      <w:r w:rsidRPr="005F6E8C">
        <w:rPr>
          <w:rFonts w:ascii="Arial" w:hAnsi="Arial" w:cs="Arial"/>
          <w:sz w:val="24"/>
          <w:szCs w:val="24"/>
          <w:lang w:val="ru-RU"/>
        </w:rPr>
        <w:tab/>
      </w:r>
      <w:r w:rsidR="005F7F9F" w:rsidRPr="005F6E8C">
        <w:rPr>
          <w:rFonts w:ascii="Arial" w:hAnsi="Arial" w:cs="Arial"/>
          <w:sz w:val="24"/>
          <w:szCs w:val="24"/>
          <w:lang w:val="ru-RU"/>
        </w:rPr>
        <w:tab/>
      </w:r>
      <w:r w:rsidRPr="005F6E8C">
        <w:rPr>
          <w:rFonts w:ascii="Arial" w:hAnsi="Arial" w:cs="Arial"/>
          <w:sz w:val="24"/>
          <w:szCs w:val="24"/>
          <w:lang w:val="ru-RU"/>
        </w:rPr>
        <w:t>При получении услуг в электронной форме</w:t>
      </w:r>
      <w:r w:rsidR="00CD727B" w:rsidRPr="005F6E8C">
        <w:rPr>
          <w:rFonts w:ascii="Arial" w:hAnsi="Arial" w:cs="Arial"/>
          <w:sz w:val="24"/>
          <w:szCs w:val="24"/>
          <w:lang w:val="ru-RU"/>
        </w:rPr>
        <w:t xml:space="preserve"> наименьший средний балл получил подкритерий – «</w:t>
      </w:r>
      <w:r w:rsidR="004A0F17" w:rsidRPr="005F6E8C">
        <w:rPr>
          <w:rFonts w:ascii="Arial" w:hAnsi="Arial" w:cs="Arial"/>
          <w:sz w:val="24"/>
          <w:szCs w:val="24"/>
          <w:lang w:val="ru-RU"/>
        </w:rPr>
        <w:t>оценка простоты регистрации на портале для получения электронной услуги</w:t>
      </w:r>
      <w:r w:rsidR="00CD727B" w:rsidRPr="005F6E8C">
        <w:rPr>
          <w:rFonts w:ascii="Arial" w:hAnsi="Arial" w:cs="Arial"/>
          <w:sz w:val="24"/>
          <w:szCs w:val="24"/>
          <w:lang w:val="ru-RU"/>
        </w:rPr>
        <w:t>»</w:t>
      </w:r>
      <w:r w:rsidR="004A0F17" w:rsidRPr="005F6E8C">
        <w:rPr>
          <w:rFonts w:ascii="Arial" w:hAnsi="Arial" w:cs="Arial"/>
          <w:sz w:val="24"/>
          <w:szCs w:val="24"/>
          <w:lang w:val="ru-RU"/>
        </w:rPr>
        <w:t xml:space="preserve"> (4,42 балла), что может указывать на то, что когда услугополучатель впервые регистрируется, то возникают сложности и возможно необходимы дополнительные знания ИКТ для самостоятельной регистрации, особенно для людей старшего поколения</w:t>
      </w:r>
      <w:r w:rsidR="0021044A" w:rsidRPr="005F6E8C">
        <w:rPr>
          <w:rFonts w:ascii="Arial" w:hAnsi="Arial" w:cs="Arial"/>
          <w:sz w:val="24"/>
          <w:szCs w:val="24"/>
          <w:lang w:val="ru-RU"/>
        </w:rPr>
        <w:t xml:space="preserve"> и тех, кто не использует компьютер на повседневной основе</w:t>
      </w:r>
      <w:r w:rsidR="004A0F17" w:rsidRPr="005F6E8C">
        <w:rPr>
          <w:rFonts w:ascii="Arial" w:hAnsi="Arial" w:cs="Arial"/>
          <w:sz w:val="24"/>
          <w:szCs w:val="24"/>
          <w:lang w:val="ru-RU"/>
        </w:rPr>
        <w:t>. Тем не менее, при дальнейшей авторизации и использовании ЭЦП, услугополучатели поставили наибольшую оценку и средний балл равен – 4,47 баллов – отметив при этом простоту использования ЭЦП в дальнейшем.</w:t>
      </w:r>
    </w:p>
    <w:p w14:paraId="21892900" w14:textId="77777777" w:rsidR="00364670" w:rsidRDefault="005F7F9F" w:rsidP="001F3D4C">
      <w:pPr>
        <w:tabs>
          <w:tab w:val="left" w:pos="426"/>
        </w:tabs>
        <w:jc w:val="both"/>
        <w:rPr>
          <w:rFonts w:ascii="Arial" w:hAnsi="Arial" w:cs="Arial"/>
          <w:b/>
          <w:bCs/>
          <w:color w:val="306785" w:themeColor="accent1" w:themeShade="BF"/>
          <w:sz w:val="28"/>
          <w:szCs w:val="28"/>
          <w:lang w:val="ru-RU"/>
        </w:rPr>
      </w:pPr>
      <w:r w:rsidRPr="005F6E8C">
        <w:rPr>
          <w:rFonts w:ascii="Arial" w:hAnsi="Arial" w:cs="Arial"/>
          <w:b/>
          <w:bCs/>
          <w:color w:val="306785" w:themeColor="accent1" w:themeShade="BF"/>
          <w:sz w:val="28"/>
          <w:szCs w:val="28"/>
          <w:lang w:val="ru-RU"/>
        </w:rPr>
        <w:tab/>
      </w:r>
      <w:r w:rsidRPr="005F6E8C">
        <w:rPr>
          <w:rFonts w:ascii="Arial" w:hAnsi="Arial" w:cs="Arial"/>
          <w:b/>
          <w:bCs/>
          <w:color w:val="306785" w:themeColor="accent1" w:themeShade="BF"/>
          <w:sz w:val="28"/>
          <w:szCs w:val="28"/>
          <w:lang w:val="ru-RU"/>
        </w:rPr>
        <w:tab/>
      </w:r>
    </w:p>
    <w:p w14:paraId="05A5340D" w14:textId="77777777" w:rsidR="00364670" w:rsidRDefault="00364670" w:rsidP="001F3D4C">
      <w:pPr>
        <w:tabs>
          <w:tab w:val="left" w:pos="426"/>
        </w:tabs>
        <w:jc w:val="both"/>
        <w:rPr>
          <w:rFonts w:ascii="Arial" w:hAnsi="Arial" w:cs="Arial"/>
          <w:b/>
          <w:bCs/>
          <w:color w:val="306785" w:themeColor="accent1" w:themeShade="BF"/>
          <w:sz w:val="28"/>
          <w:szCs w:val="28"/>
          <w:lang w:val="ru-RU"/>
        </w:rPr>
      </w:pPr>
    </w:p>
    <w:p w14:paraId="2F45E118" w14:textId="4B75971C" w:rsidR="00E83EA7" w:rsidRPr="005F6E8C" w:rsidRDefault="00364670" w:rsidP="001F3D4C">
      <w:pPr>
        <w:tabs>
          <w:tab w:val="left" w:pos="426"/>
        </w:tabs>
        <w:jc w:val="both"/>
        <w:rPr>
          <w:rFonts w:ascii="Arial" w:hAnsi="Arial" w:cs="Arial"/>
          <w:b/>
          <w:bCs/>
          <w:color w:val="306785" w:themeColor="accent1" w:themeShade="BF"/>
          <w:sz w:val="28"/>
          <w:szCs w:val="28"/>
          <w:lang w:val="ru-RU"/>
        </w:rPr>
      </w:pPr>
      <w:r>
        <w:rPr>
          <w:rFonts w:ascii="Arial" w:hAnsi="Arial" w:cs="Arial"/>
          <w:b/>
          <w:bCs/>
          <w:color w:val="306785" w:themeColor="accent1" w:themeShade="BF"/>
          <w:sz w:val="28"/>
          <w:szCs w:val="28"/>
          <w:lang w:val="ru-RU"/>
        </w:rPr>
        <w:lastRenderedPageBreak/>
        <w:tab/>
      </w:r>
      <w:r>
        <w:rPr>
          <w:rFonts w:ascii="Arial" w:hAnsi="Arial" w:cs="Arial"/>
          <w:b/>
          <w:bCs/>
          <w:color w:val="306785" w:themeColor="accent1" w:themeShade="BF"/>
          <w:sz w:val="28"/>
          <w:szCs w:val="28"/>
          <w:lang w:val="ru-RU"/>
        </w:rPr>
        <w:tab/>
      </w:r>
      <w:r w:rsidR="00E83EA7" w:rsidRPr="005F6E8C">
        <w:rPr>
          <w:rFonts w:ascii="Arial" w:hAnsi="Arial" w:cs="Arial"/>
          <w:b/>
          <w:bCs/>
          <w:color w:val="306785" w:themeColor="accent1" w:themeShade="BF"/>
          <w:sz w:val="28"/>
          <w:szCs w:val="28"/>
          <w:lang w:val="ru-RU"/>
        </w:rPr>
        <w:t>Информация и коммуникация</w:t>
      </w:r>
    </w:p>
    <w:p w14:paraId="44339B15" w14:textId="4D2E8CD3" w:rsidR="00FB11D3" w:rsidRPr="005F6E8C" w:rsidRDefault="00FB11D3" w:rsidP="004A0F17">
      <w:pPr>
        <w:tabs>
          <w:tab w:val="left" w:pos="426"/>
        </w:tabs>
        <w:jc w:val="both"/>
        <w:rPr>
          <w:rFonts w:ascii="Arial" w:hAnsi="Arial" w:cs="Arial"/>
          <w:sz w:val="24"/>
          <w:szCs w:val="24"/>
          <w:lang w:val="ru-RU"/>
        </w:rPr>
      </w:pPr>
      <w:r w:rsidRPr="005F6E8C">
        <w:rPr>
          <w:rFonts w:ascii="Arial" w:hAnsi="Arial" w:cs="Arial"/>
          <w:sz w:val="24"/>
          <w:szCs w:val="24"/>
          <w:lang w:val="ru-RU"/>
        </w:rPr>
        <w:tab/>
      </w:r>
      <w:r w:rsidR="005F7F9F" w:rsidRPr="005F6E8C">
        <w:rPr>
          <w:rFonts w:ascii="Arial" w:hAnsi="Arial" w:cs="Arial"/>
          <w:sz w:val="24"/>
          <w:szCs w:val="24"/>
          <w:lang w:val="ru-RU"/>
        </w:rPr>
        <w:tab/>
      </w:r>
      <w:r w:rsidRPr="005F6E8C">
        <w:rPr>
          <w:rFonts w:ascii="Arial" w:hAnsi="Arial" w:cs="Arial"/>
          <w:sz w:val="24"/>
          <w:szCs w:val="24"/>
          <w:lang w:val="ru-RU"/>
        </w:rPr>
        <w:t xml:space="preserve">Следующий критерий оценки качества оказания государственных услуг – это информация и коммуникация. Информация, которая предоставляется всеми звеньями услугодателей должна быть доступной, открытой, полной, достоверной и актуальной, а этапы заполнения и дополнительные пояснения понятны для любого услугополучателя, вне зависимости от возраста, пола, языка общения, уровня образования и прочих особенностей. </w:t>
      </w:r>
    </w:p>
    <w:p w14:paraId="095F2CD2" w14:textId="3C9298A5" w:rsidR="004A0F17" w:rsidRPr="005F6E8C" w:rsidRDefault="00FB11D3" w:rsidP="004A0F17">
      <w:pPr>
        <w:tabs>
          <w:tab w:val="left" w:pos="426"/>
        </w:tabs>
        <w:jc w:val="both"/>
        <w:rPr>
          <w:rFonts w:ascii="Arial" w:hAnsi="Arial" w:cs="Arial"/>
          <w:sz w:val="24"/>
          <w:szCs w:val="24"/>
          <w:lang w:val="ru-RU"/>
        </w:rPr>
      </w:pPr>
      <w:r w:rsidRPr="005F6E8C">
        <w:rPr>
          <w:rFonts w:ascii="Arial" w:hAnsi="Arial" w:cs="Arial"/>
          <w:sz w:val="24"/>
          <w:szCs w:val="24"/>
          <w:lang w:val="ru-RU"/>
        </w:rPr>
        <w:tab/>
      </w:r>
      <w:r w:rsidR="00DA1490" w:rsidRPr="005F6E8C">
        <w:rPr>
          <w:rFonts w:ascii="Arial" w:hAnsi="Arial" w:cs="Arial"/>
          <w:sz w:val="24"/>
          <w:szCs w:val="24"/>
          <w:lang w:val="ru-RU"/>
        </w:rPr>
        <w:tab/>
      </w:r>
      <w:r w:rsidRPr="005F6E8C">
        <w:rPr>
          <w:rFonts w:ascii="Arial" w:hAnsi="Arial" w:cs="Arial"/>
          <w:sz w:val="24"/>
          <w:szCs w:val="24"/>
          <w:lang w:val="ru-RU"/>
        </w:rPr>
        <w:t xml:space="preserve">Так, </w:t>
      </w:r>
      <w:r w:rsidR="00DA1490" w:rsidRPr="005F6E8C">
        <w:rPr>
          <w:rFonts w:ascii="Arial" w:hAnsi="Arial" w:cs="Arial"/>
          <w:sz w:val="24"/>
          <w:szCs w:val="24"/>
          <w:lang w:val="ru-RU"/>
        </w:rPr>
        <w:t xml:space="preserve">информация и коммуникация оценивается одинаково вне зависимости от формы получения услуги – </w:t>
      </w:r>
      <w:r w:rsidR="00DA1490" w:rsidRPr="005F6E8C">
        <w:rPr>
          <w:rFonts w:ascii="Arial" w:hAnsi="Arial" w:cs="Arial"/>
          <w:b/>
          <w:bCs/>
          <w:color w:val="306785" w:themeColor="accent1" w:themeShade="BF"/>
          <w:sz w:val="24"/>
          <w:szCs w:val="24"/>
          <w:lang w:val="ru-RU"/>
        </w:rPr>
        <w:t>4,49 средний балл</w:t>
      </w:r>
      <w:r w:rsidR="00DA1490" w:rsidRPr="005F6E8C">
        <w:rPr>
          <w:rFonts w:ascii="Arial" w:hAnsi="Arial" w:cs="Arial"/>
          <w:sz w:val="24"/>
          <w:szCs w:val="24"/>
          <w:lang w:val="ru-RU"/>
        </w:rPr>
        <w:t>, при этом уровень удовлетворенности немногим выше для услуг оказанных оффлайн</w:t>
      </w:r>
      <w:r w:rsidRPr="005F6E8C">
        <w:rPr>
          <w:rFonts w:ascii="Arial" w:hAnsi="Arial" w:cs="Arial"/>
          <w:sz w:val="24"/>
          <w:szCs w:val="24"/>
          <w:lang w:val="ru-RU"/>
        </w:rPr>
        <w:t xml:space="preserve"> </w:t>
      </w:r>
      <w:r w:rsidR="00DA1490" w:rsidRPr="005F6E8C">
        <w:rPr>
          <w:rFonts w:ascii="Arial" w:hAnsi="Arial" w:cs="Arial"/>
          <w:sz w:val="24"/>
          <w:szCs w:val="24"/>
          <w:lang w:val="ru-RU"/>
        </w:rPr>
        <w:t xml:space="preserve">(на +1% выше). </w:t>
      </w:r>
    </w:p>
    <w:p w14:paraId="1DF7FE0E" w14:textId="2E0AEFA1" w:rsidR="00DA1490" w:rsidRPr="005F6E8C" w:rsidRDefault="00DA1490" w:rsidP="004A0F17">
      <w:pPr>
        <w:tabs>
          <w:tab w:val="left" w:pos="426"/>
        </w:tabs>
        <w:jc w:val="both"/>
        <w:rPr>
          <w:rFonts w:ascii="Arial" w:hAnsi="Arial" w:cs="Arial"/>
          <w:sz w:val="24"/>
          <w:szCs w:val="24"/>
          <w:lang w:val="ru-RU"/>
        </w:rPr>
      </w:pPr>
      <w:r w:rsidRPr="005F6E8C">
        <w:rPr>
          <w:rFonts w:ascii="Arial" w:hAnsi="Arial" w:cs="Arial"/>
          <w:sz w:val="24"/>
          <w:szCs w:val="24"/>
          <w:lang w:val="ru-RU"/>
        </w:rPr>
        <w:tab/>
      </w:r>
      <w:r w:rsidRPr="005F6E8C">
        <w:rPr>
          <w:rFonts w:ascii="Arial" w:hAnsi="Arial" w:cs="Arial"/>
          <w:sz w:val="24"/>
          <w:szCs w:val="24"/>
          <w:lang w:val="ru-RU"/>
        </w:rPr>
        <w:tab/>
      </w:r>
      <w:r w:rsidR="00380C71" w:rsidRPr="005F6E8C">
        <w:rPr>
          <w:rFonts w:ascii="Arial" w:hAnsi="Arial" w:cs="Arial"/>
          <w:sz w:val="24"/>
          <w:szCs w:val="24"/>
          <w:lang w:val="ru-RU"/>
        </w:rPr>
        <w:t xml:space="preserve">При этом услугополучатели наибольше оценили то, что при получении услуг и онлайн и оффлайн, то информация предоставляется на двух языках, а также есть сотрудники, владеющие двумя языками (4,53 и 4,57 соответственно). </w:t>
      </w:r>
    </w:p>
    <w:p w14:paraId="00C55E6D" w14:textId="4B10A30A" w:rsidR="00865C0A" w:rsidRPr="005F6E8C" w:rsidRDefault="00481523" w:rsidP="00865C0A">
      <w:pPr>
        <w:tabs>
          <w:tab w:val="left" w:pos="426"/>
        </w:tabs>
        <w:jc w:val="right"/>
        <w:rPr>
          <w:rFonts w:ascii="Arial" w:hAnsi="Arial" w:cs="Arial"/>
          <w:i/>
          <w:iCs/>
          <w:lang w:val="ru-RU"/>
        </w:rPr>
      </w:pPr>
      <w:r w:rsidRPr="005F6E8C">
        <w:rPr>
          <w:rFonts w:ascii="Arial" w:hAnsi="Arial" w:cs="Arial"/>
          <w:i/>
          <w:iCs/>
          <w:lang w:val="ru-RU"/>
        </w:rPr>
        <w:t>Таблица 2.2.3. Информация и коммуникация</w:t>
      </w:r>
      <w:r w:rsidR="00865C0A" w:rsidRPr="005F6E8C">
        <w:rPr>
          <w:rFonts w:ascii="Arial" w:hAnsi="Arial" w:cs="Arial"/>
          <w:i/>
          <w:iCs/>
          <w:lang w:val="ru-RU"/>
        </w:rPr>
        <w:t xml:space="preserve"> при оказании услуг, 2022</w:t>
      </w:r>
      <w:r w:rsidR="006A298D" w:rsidRPr="005F6E8C">
        <w:rPr>
          <w:rFonts w:ascii="Arial" w:hAnsi="Arial" w:cs="Arial"/>
          <w:i/>
          <w:iCs/>
          <w:lang w:val="ru-RU"/>
        </w:rPr>
        <w:t xml:space="preserve"> год</w:t>
      </w:r>
    </w:p>
    <w:tbl>
      <w:tblPr>
        <w:tblW w:w="953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2"/>
        <w:gridCol w:w="4551"/>
        <w:gridCol w:w="650"/>
        <w:gridCol w:w="650"/>
        <w:gridCol w:w="730"/>
        <w:gridCol w:w="840"/>
      </w:tblGrid>
      <w:tr w:rsidR="00F336A4" w:rsidRPr="005F6E8C" w14:paraId="0D6DBF13" w14:textId="77777777" w:rsidTr="002F6E6E">
        <w:trPr>
          <w:trHeight w:val="450"/>
        </w:trPr>
        <w:tc>
          <w:tcPr>
            <w:tcW w:w="2112" w:type="dxa"/>
            <w:vMerge w:val="restart"/>
            <w:shd w:val="clear" w:color="auto" w:fill="auto"/>
            <w:vAlign w:val="center"/>
            <w:hideMark/>
          </w:tcPr>
          <w:p w14:paraId="399CD036" w14:textId="77777777" w:rsidR="00F336A4" w:rsidRPr="005F6E8C" w:rsidRDefault="00F336A4" w:rsidP="00F336A4">
            <w:pPr>
              <w:spacing w:after="0" w:line="240" w:lineRule="auto"/>
              <w:jc w:val="center"/>
              <w:rPr>
                <w:rFonts w:ascii="Arial" w:eastAsia="Times New Roman" w:hAnsi="Arial" w:cs="Arial"/>
                <w:b/>
                <w:bCs/>
                <w:color w:val="306785" w:themeColor="accent1" w:themeShade="BF"/>
              </w:rPr>
            </w:pPr>
            <w:r w:rsidRPr="005F6E8C">
              <w:rPr>
                <w:rFonts w:ascii="Arial" w:eastAsia="Times New Roman" w:hAnsi="Arial" w:cs="Arial"/>
                <w:b/>
                <w:bCs/>
                <w:color w:val="306785" w:themeColor="accent1" w:themeShade="BF"/>
              </w:rPr>
              <w:t>ИНФОРМАЦИЯ И КОММУНИКАЦИЯ</w:t>
            </w:r>
          </w:p>
        </w:tc>
        <w:tc>
          <w:tcPr>
            <w:tcW w:w="4551" w:type="dxa"/>
            <w:shd w:val="clear" w:color="auto" w:fill="auto"/>
            <w:noWrap/>
            <w:vAlign w:val="center"/>
            <w:hideMark/>
          </w:tcPr>
          <w:p w14:paraId="4FEC6B5A" w14:textId="77777777" w:rsidR="00F336A4" w:rsidRPr="005F6E8C" w:rsidRDefault="00F336A4" w:rsidP="00F336A4">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Бумажная форма</w:t>
            </w:r>
          </w:p>
        </w:tc>
        <w:tc>
          <w:tcPr>
            <w:tcW w:w="1300" w:type="dxa"/>
            <w:gridSpan w:val="2"/>
            <w:shd w:val="clear" w:color="auto" w:fill="auto"/>
            <w:vAlign w:val="center"/>
            <w:hideMark/>
          </w:tcPr>
          <w:p w14:paraId="3BDF3D54" w14:textId="77777777" w:rsidR="00F336A4" w:rsidRPr="005F6E8C" w:rsidRDefault="00F336A4" w:rsidP="00F336A4">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Средний балл</w:t>
            </w:r>
          </w:p>
        </w:tc>
        <w:tc>
          <w:tcPr>
            <w:tcW w:w="1570" w:type="dxa"/>
            <w:gridSpan w:val="2"/>
            <w:shd w:val="clear" w:color="auto" w:fill="auto"/>
            <w:vAlign w:val="center"/>
            <w:hideMark/>
          </w:tcPr>
          <w:p w14:paraId="7E408CFD" w14:textId="77777777" w:rsidR="00F336A4" w:rsidRPr="005F6E8C" w:rsidRDefault="00F336A4" w:rsidP="00F336A4">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Уровень удовл-ти</w:t>
            </w:r>
          </w:p>
        </w:tc>
      </w:tr>
      <w:tr w:rsidR="00F336A4" w:rsidRPr="005F6E8C" w14:paraId="72E7A22A" w14:textId="77777777" w:rsidTr="002F6E6E">
        <w:trPr>
          <w:trHeight w:val="475"/>
        </w:trPr>
        <w:tc>
          <w:tcPr>
            <w:tcW w:w="2112" w:type="dxa"/>
            <w:vMerge/>
            <w:vAlign w:val="center"/>
            <w:hideMark/>
          </w:tcPr>
          <w:p w14:paraId="4647E470" w14:textId="77777777" w:rsidR="00F336A4" w:rsidRPr="005F6E8C" w:rsidRDefault="00F336A4" w:rsidP="00F336A4">
            <w:pPr>
              <w:spacing w:after="0" w:line="240" w:lineRule="auto"/>
              <w:rPr>
                <w:rFonts w:ascii="Arial" w:eastAsia="Times New Roman" w:hAnsi="Arial" w:cs="Arial"/>
                <w:b/>
                <w:bCs/>
                <w:color w:val="000000"/>
                <w:sz w:val="18"/>
                <w:szCs w:val="18"/>
              </w:rPr>
            </w:pPr>
          </w:p>
        </w:tc>
        <w:tc>
          <w:tcPr>
            <w:tcW w:w="4551" w:type="dxa"/>
            <w:shd w:val="clear" w:color="auto" w:fill="auto"/>
            <w:vAlign w:val="bottom"/>
            <w:hideMark/>
          </w:tcPr>
          <w:p w14:paraId="4F1380CB" w14:textId="3B23D4CF" w:rsidR="00F336A4" w:rsidRPr="005F6E8C" w:rsidRDefault="00F336A4" w:rsidP="00F336A4">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У меня была возможность доступа к информации о госуслуге различными способами (</w:t>
            </w:r>
            <w:r w:rsidR="005755FE" w:rsidRPr="005F6E8C">
              <w:rPr>
                <w:rFonts w:ascii="Arial" w:eastAsia="Times New Roman" w:hAnsi="Arial" w:cs="Arial"/>
                <w:color w:val="000000"/>
                <w:sz w:val="18"/>
                <w:szCs w:val="18"/>
              </w:rPr>
              <w:t>например,</w:t>
            </w:r>
            <w:r w:rsidRPr="005F6E8C">
              <w:rPr>
                <w:rFonts w:ascii="Arial" w:eastAsia="Times New Roman" w:hAnsi="Arial" w:cs="Arial"/>
                <w:color w:val="000000"/>
                <w:sz w:val="18"/>
                <w:szCs w:val="18"/>
              </w:rPr>
              <w:t xml:space="preserve"> на сайте, call-центре)</w:t>
            </w:r>
          </w:p>
        </w:tc>
        <w:tc>
          <w:tcPr>
            <w:tcW w:w="650" w:type="dxa"/>
            <w:shd w:val="clear" w:color="auto" w:fill="auto"/>
            <w:noWrap/>
            <w:vAlign w:val="center"/>
            <w:hideMark/>
          </w:tcPr>
          <w:p w14:paraId="3A40B8FF" w14:textId="77777777" w:rsidR="00F336A4" w:rsidRPr="005F6E8C" w:rsidRDefault="00F336A4" w:rsidP="00F336A4">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4,48</w:t>
            </w:r>
          </w:p>
        </w:tc>
        <w:tc>
          <w:tcPr>
            <w:tcW w:w="650" w:type="dxa"/>
            <w:vMerge w:val="restart"/>
            <w:shd w:val="clear" w:color="auto" w:fill="auto"/>
            <w:noWrap/>
            <w:vAlign w:val="center"/>
            <w:hideMark/>
          </w:tcPr>
          <w:p w14:paraId="6005F2E4" w14:textId="77777777" w:rsidR="00F336A4" w:rsidRPr="005F6E8C" w:rsidRDefault="00F336A4" w:rsidP="00F336A4">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4,49</w:t>
            </w:r>
          </w:p>
        </w:tc>
        <w:tc>
          <w:tcPr>
            <w:tcW w:w="730" w:type="dxa"/>
            <w:shd w:val="clear" w:color="auto" w:fill="auto"/>
            <w:noWrap/>
            <w:vAlign w:val="center"/>
            <w:hideMark/>
          </w:tcPr>
          <w:p w14:paraId="5F43F004" w14:textId="77777777" w:rsidR="00F336A4" w:rsidRPr="005F6E8C" w:rsidRDefault="00F336A4" w:rsidP="00F336A4">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65,1%</w:t>
            </w:r>
          </w:p>
        </w:tc>
        <w:tc>
          <w:tcPr>
            <w:tcW w:w="840" w:type="dxa"/>
            <w:vMerge w:val="restart"/>
            <w:shd w:val="clear" w:color="auto" w:fill="auto"/>
            <w:noWrap/>
            <w:vAlign w:val="center"/>
            <w:hideMark/>
          </w:tcPr>
          <w:p w14:paraId="4C5BA577" w14:textId="77777777" w:rsidR="00F336A4" w:rsidRPr="005F6E8C" w:rsidRDefault="00F336A4" w:rsidP="00F336A4">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66,7%</w:t>
            </w:r>
          </w:p>
        </w:tc>
      </w:tr>
      <w:tr w:rsidR="00F336A4" w:rsidRPr="005F6E8C" w14:paraId="72D94C8A" w14:textId="77777777" w:rsidTr="002F6E6E">
        <w:trPr>
          <w:trHeight w:val="300"/>
        </w:trPr>
        <w:tc>
          <w:tcPr>
            <w:tcW w:w="2112" w:type="dxa"/>
            <w:vMerge/>
            <w:vAlign w:val="center"/>
            <w:hideMark/>
          </w:tcPr>
          <w:p w14:paraId="3B452097" w14:textId="77777777" w:rsidR="00F336A4" w:rsidRPr="005F6E8C" w:rsidRDefault="00F336A4" w:rsidP="00F336A4">
            <w:pPr>
              <w:spacing w:after="0" w:line="240" w:lineRule="auto"/>
              <w:rPr>
                <w:rFonts w:ascii="Arial" w:eastAsia="Times New Roman" w:hAnsi="Arial" w:cs="Arial"/>
                <w:b/>
                <w:bCs/>
                <w:color w:val="000000"/>
                <w:sz w:val="18"/>
                <w:szCs w:val="18"/>
              </w:rPr>
            </w:pPr>
          </w:p>
        </w:tc>
        <w:tc>
          <w:tcPr>
            <w:tcW w:w="4551" w:type="dxa"/>
            <w:shd w:val="clear" w:color="auto" w:fill="auto"/>
            <w:vAlign w:val="bottom"/>
            <w:hideMark/>
          </w:tcPr>
          <w:p w14:paraId="66001A18" w14:textId="77777777" w:rsidR="00F336A4" w:rsidRPr="005F6E8C" w:rsidRDefault="00F336A4" w:rsidP="00F336A4">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Легко было найти необходимых сотрудников, кабинеты</w:t>
            </w:r>
          </w:p>
        </w:tc>
        <w:tc>
          <w:tcPr>
            <w:tcW w:w="650" w:type="dxa"/>
            <w:shd w:val="clear" w:color="auto" w:fill="auto"/>
            <w:noWrap/>
            <w:vAlign w:val="center"/>
            <w:hideMark/>
          </w:tcPr>
          <w:p w14:paraId="2CF5F15F" w14:textId="77777777" w:rsidR="00F336A4" w:rsidRPr="005F6E8C" w:rsidRDefault="00F336A4" w:rsidP="00F336A4">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4,47</w:t>
            </w:r>
          </w:p>
        </w:tc>
        <w:tc>
          <w:tcPr>
            <w:tcW w:w="650" w:type="dxa"/>
            <w:vMerge/>
            <w:vAlign w:val="center"/>
            <w:hideMark/>
          </w:tcPr>
          <w:p w14:paraId="72399D81" w14:textId="77777777" w:rsidR="00F336A4" w:rsidRPr="005F6E8C" w:rsidRDefault="00F336A4" w:rsidP="00F336A4">
            <w:pPr>
              <w:spacing w:after="0" w:line="240" w:lineRule="auto"/>
              <w:rPr>
                <w:rFonts w:ascii="Arial" w:eastAsia="Times New Roman" w:hAnsi="Arial" w:cs="Arial"/>
                <w:b/>
                <w:bCs/>
                <w:color w:val="306785" w:themeColor="accent1" w:themeShade="BF"/>
                <w:sz w:val="18"/>
                <w:szCs w:val="18"/>
              </w:rPr>
            </w:pPr>
          </w:p>
        </w:tc>
        <w:tc>
          <w:tcPr>
            <w:tcW w:w="730" w:type="dxa"/>
            <w:shd w:val="clear" w:color="auto" w:fill="auto"/>
            <w:noWrap/>
            <w:vAlign w:val="center"/>
            <w:hideMark/>
          </w:tcPr>
          <w:p w14:paraId="275C4F75" w14:textId="77777777" w:rsidR="00F336A4" w:rsidRPr="005F6E8C" w:rsidRDefault="00F336A4" w:rsidP="00F336A4">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66,1%</w:t>
            </w:r>
          </w:p>
        </w:tc>
        <w:tc>
          <w:tcPr>
            <w:tcW w:w="840" w:type="dxa"/>
            <w:vMerge/>
            <w:vAlign w:val="center"/>
            <w:hideMark/>
          </w:tcPr>
          <w:p w14:paraId="1B60FD12" w14:textId="77777777" w:rsidR="00F336A4" w:rsidRPr="005F6E8C" w:rsidRDefault="00F336A4" w:rsidP="00F336A4">
            <w:pPr>
              <w:spacing w:after="0" w:line="240" w:lineRule="auto"/>
              <w:rPr>
                <w:rFonts w:ascii="Arial" w:eastAsia="Times New Roman" w:hAnsi="Arial" w:cs="Arial"/>
                <w:b/>
                <w:bCs/>
                <w:color w:val="306785" w:themeColor="accent1" w:themeShade="BF"/>
                <w:sz w:val="18"/>
                <w:szCs w:val="18"/>
              </w:rPr>
            </w:pPr>
          </w:p>
        </w:tc>
      </w:tr>
      <w:tr w:rsidR="00F336A4" w:rsidRPr="005F6E8C" w14:paraId="1686DD2E" w14:textId="77777777" w:rsidTr="002F6E6E">
        <w:trPr>
          <w:trHeight w:val="495"/>
        </w:trPr>
        <w:tc>
          <w:tcPr>
            <w:tcW w:w="2112" w:type="dxa"/>
            <w:vMerge/>
            <w:vAlign w:val="center"/>
            <w:hideMark/>
          </w:tcPr>
          <w:p w14:paraId="155A4265" w14:textId="77777777" w:rsidR="00F336A4" w:rsidRPr="005F6E8C" w:rsidRDefault="00F336A4" w:rsidP="00F336A4">
            <w:pPr>
              <w:spacing w:after="0" w:line="240" w:lineRule="auto"/>
              <w:rPr>
                <w:rFonts w:ascii="Arial" w:eastAsia="Times New Roman" w:hAnsi="Arial" w:cs="Arial"/>
                <w:b/>
                <w:bCs/>
                <w:color w:val="000000"/>
                <w:sz w:val="18"/>
                <w:szCs w:val="18"/>
              </w:rPr>
            </w:pPr>
          </w:p>
        </w:tc>
        <w:tc>
          <w:tcPr>
            <w:tcW w:w="4551" w:type="dxa"/>
            <w:shd w:val="clear" w:color="auto" w:fill="auto"/>
            <w:vAlign w:val="bottom"/>
            <w:hideMark/>
          </w:tcPr>
          <w:p w14:paraId="42B1E4B3" w14:textId="77777777" w:rsidR="00F336A4" w:rsidRPr="005F6E8C" w:rsidRDefault="00F336A4" w:rsidP="00F336A4">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В здании были все необходимые указатели, которые понятны и полезны</w:t>
            </w:r>
          </w:p>
        </w:tc>
        <w:tc>
          <w:tcPr>
            <w:tcW w:w="650" w:type="dxa"/>
            <w:shd w:val="clear" w:color="auto" w:fill="auto"/>
            <w:noWrap/>
            <w:vAlign w:val="center"/>
            <w:hideMark/>
          </w:tcPr>
          <w:p w14:paraId="3D9F6FDC" w14:textId="77777777" w:rsidR="00F336A4" w:rsidRPr="005F6E8C" w:rsidRDefault="00F336A4" w:rsidP="00F336A4">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4,47</w:t>
            </w:r>
          </w:p>
        </w:tc>
        <w:tc>
          <w:tcPr>
            <w:tcW w:w="650" w:type="dxa"/>
            <w:vMerge/>
            <w:vAlign w:val="center"/>
            <w:hideMark/>
          </w:tcPr>
          <w:p w14:paraId="289313AE" w14:textId="77777777" w:rsidR="00F336A4" w:rsidRPr="005F6E8C" w:rsidRDefault="00F336A4" w:rsidP="00F336A4">
            <w:pPr>
              <w:spacing w:after="0" w:line="240" w:lineRule="auto"/>
              <w:rPr>
                <w:rFonts w:ascii="Arial" w:eastAsia="Times New Roman" w:hAnsi="Arial" w:cs="Arial"/>
                <w:b/>
                <w:bCs/>
                <w:color w:val="306785" w:themeColor="accent1" w:themeShade="BF"/>
                <w:sz w:val="18"/>
                <w:szCs w:val="18"/>
              </w:rPr>
            </w:pPr>
          </w:p>
        </w:tc>
        <w:tc>
          <w:tcPr>
            <w:tcW w:w="730" w:type="dxa"/>
            <w:shd w:val="clear" w:color="auto" w:fill="auto"/>
            <w:noWrap/>
            <w:vAlign w:val="center"/>
            <w:hideMark/>
          </w:tcPr>
          <w:p w14:paraId="2D66BC00" w14:textId="77777777" w:rsidR="00F336A4" w:rsidRPr="005F6E8C" w:rsidRDefault="00F336A4" w:rsidP="00F336A4">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65,3%</w:t>
            </w:r>
          </w:p>
        </w:tc>
        <w:tc>
          <w:tcPr>
            <w:tcW w:w="840" w:type="dxa"/>
            <w:vMerge/>
            <w:vAlign w:val="center"/>
            <w:hideMark/>
          </w:tcPr>
          <w:p w14:paraId="594711E8" w14:textId="77777777" w:rsidR="00F336A4" w:rsidRPr="005F6E8C" w:rsidRDefault="00F336A4" w:rsidP="00F336A4">
            <w:pPr>
              <w:spacing w:after="0" w:line="240" w:lineRule="auto"/>
              <w:rPr>
                <w:rFonts w:ascii="Arial" w:eastAsia="Times New Roman" w:hAnsi="Arial" w:cs="Arial"/>
                <w:b/>
                <w:bCs/>
                <w:color w:val="306785" w:themeColor="accent1" w:themeShade="BF"/>
                <w:sz w:val="18"/>
                <w:szCs w:val="18"/>
              </w:rPr>
            </w:pPr>
          </w:p>
        </w:tc>
      </w:tr>
      <w:tr w:rsidR="00F336A4" w:rsidRPr="005F6E8C" w14:paraId="1B292092" w14:textId="77777777" w:rsidTr="002F6E6E">
        <w:trPr>
          <w:trHeight w:val="495"/>
        </w:trPr>
        <w:tc>
          <w:tcPr>
            <w:tcW w:w="2112" w:type="dxa"/>
            <w:vMerge/>
            <w:vAlign w:val="center"/>
            <w:hideMark/>
          </w:tcPr>
          <w:p w14:paraId="4EDFF6C4" w14:textId="77777777" w:rsidR="00F336A4" w:rsidRPr="005F6E8C" w:rsidRDefault="00F336A4" w:rsidP="00F336A4">
            <w:pPr>
              <w:spacing w:after="0" w:line="240" w:lineRule="auto"/>
              <w:rPr>
                <w:rFonts w:ascii="Arial" w:eastAsia="Times New Roman" w:hAnsi="Arial" w:cs="Arial"/>
                <w:b/>
                <w:bCs/>
                <w:color w:val="000000"/>
                <w:sz w:val="18"/>
                <w:szCs w:val="18"/>
              </w:rPr>
            </w:pPr>
          </w:p>
        </w:tc>
        <w:tc>
          <w:tcPr>
            <w:tcW w:w="4551" w:type="dxa"/>
            <w:shd w:val="clear" w:color="auto" w:fill="auto"/>
            <w:vAlign w:val="bottom"/>
            <w:hideMark/>
          </w:tcPr>
          <w:p w14:paraId="010A9ADE" w14:textId="77777777" w:rsidR="00F336A4" w:rsidRPr="005F6E8C" w:rsidRDefault="00F336A4" w:rsidP="00F336A4">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Я получил/а пошаговую инструкцию (информацию, совет) по получению услуги</w:t>
            </w:r>
          </w:p>
        </w:tc>
        <w:tc>
          <w:tcPr>
            <w:tcW w:w="650" w:type="dxa"/>
            <w:shd w:val="clear" w:color="auto" w:fill="auto"/>
            <w:noWrap/>
            <w:vAlign w:val="center"/>
            <w:hideMark/>
          </w:tcPr>
          <w:p w14:paraId="0EE3EC13" w14:textId="77777777" w:rsidR="00F336A4" w:rsidRPr="005F6E8C" w:rsidRDefault="00F336A4" w:rsidP="00F336A4">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4,51</w:t>
            </w:r>
          </w:p>
        </w:tc>
        <w:tc>
          <w:tcPr>
            <w:tcW w:w="650" w:type="dxa"/>
            <w:vMerge/>
            <w:vAlign w:val="center"/>
            <w:hideMark/>
          </w:tcPr>
          <w:p w14:paraId="58E45BEF" w14:textId="77777777" w:rsidR="00F336A4" w:rsidRPr="005F6E8C" w:rsidRDefault="00F336A4" w:rsidP="00F336A4">
            <w:pPr>
              <w:spacing w:after="0" w:line="240" w:lineRule="auto"/>
              <w:rPr>
                <w:rFonts w:ascii="Arial" w:eastAsia="Times New Roman" w:hAnsi="Arial" w:cs="Arial"/>
                <w:b/>
                <w:bCs/>
                <w:color w:val="306785" w:themeColor="accent1" w:themeShade="BF"/>
                <w:sz w:val="18"/>
                <w:szCs w:val="18"/>
              </w:rPr>
            </w:pPr>
          </w:p>
        </w:tc>
        <w:tc>
          <w:tcPr>
            <w:tcW w:w="730" w:type="dxa"/>
            <w:shd w:val="clear" w:color="auto" w:fill="auto"/>
            <w:noWrap/>
            <w:vAlign w:val="center"/>
            <w:hideMark/>
          </w:tcPr>
          <w:p w14:paraId="4BA7CCA8" w14:textId="77777777" w:rsidR="00F336A4" w:rsidRPr="005F6E8C" w:rsidRDefault="00F336A4" w:rsidP="00F336A4">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66,5%</w:t>
            </w:r>
          </w:p>
        </w:tc>
        <w:tc>
          <w:tcPr>
            <w:tcW w:w="840" w:type="dxa"/>
            <w:vMerge/>
            <w:vAlign w:val="center"/>
            <w:hideMark/>
          </w:tcPr>
          <w:p w14:paraId="7F632FAE" w14:textId="77777777" w:rsidR="00F336A4" w:rsidRPr="005F6E8C" w:rsidRDefault="00F336A4" w:rsidP="00F336A4">
            <w:pPr>
              <w:spacing w:after="0" w:line="240" w:lineRule="auto"/>
              <w:rPr>
                <w:rFonts w:ascii="Arial" w:eastAsia="Times New Roman" w:hAnsi="Arial" w:cs="Arial"/>
                <w:b/>
                <w:bCs/>
                <w:color w:val="306785" w:themeColor="accent1" w:themeShade="BF"/>
                <w:sz w:val="18"/>
                <w:szCs w:val="18"/>
              </w:rPr>
            </w:pPr>
          </w:p>
        </w:tc>
      </w:tr>
      <w:tr w:rsidR="00F336A4" w:rsidRPr="005F6E8C" w14:paraId="12791A42" w14:textId="77777777" w:rsidTr="002F6E6E">
        <w:trPr>
          <w:trHeight w:val="495"/>
        </w:trPr>
        <w:tc>
          <w:tcPr>
            <w:tcW w:w="2112" w:type="dxa"/>
            <w:vMerge/>
            <w:vAlign w:val="center"/>
            <w:hideMark/>
          </w:tcPr>
          <w:p w14:paraId="13D34C58" w14:textId="77777777" w:rsidR="00F336A4" w:rsidRPr="005F6E8C" w:rsidRDefault="00F336A4" w:rsidP="00F336A4">
            <w:pPr>
              <w:spacing w:after="0" w:line="240" w:lineRule="auto"/>
              <w:rPr>
                <w:rFonts w:ascii="Arial" w:eastAsia="Times New Roman" w:hAnsi="Arial" w:cs="Arial"/>
                <w:b/>
                <w:bCs/>
                <w:color w:val="000000"/>
                <w:sz w:val="18"/>
                <w:szCs w:val="18"/>
              </w:rPr>
            </w:pPr>
          </w:p>
        </w:tc>
        <w:tc>
          <w:tcPr>
            <w:tcW w:w="4551" w:type="dxa"/>
            <w:shd w:val="clear" w:color="auto" w:fill="auto"/>
            <w:vAlign w:val="bottom"/>
            <w:hideMark/>
          </w:tcPr>
          <w:p w14:paraId="2C249480" w14:textId="77777777" w:rsidR="00F336A4" w:rsidRPr="005F6E8C" w:rsidRDefault="00F336A4" w:rsidP="00F336A4">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У меня был выбор казахского и русского языков (для заполнения документов, общения)</w:t>
            </w:r>
          </w:p>
        </w:tc>
        <w:tc>
          <w:tcPr>
            <w:tcW w:w="650" w:type="dxa"/>
            <w:shd w:val="clear" w:color="auto" w:fill="auto"/>
            <w:noWrap/>
            <w:vAlign w:val="center"/>
            <w:hideMark/>
          </w:tcPr>
          <w:p w14:paraId="1261C5C0" w14:textId="77777777" w:rsidR="00F336A4" w:rsidRPr="005F6E8C" w:rsidRDefault="00F336A4" w:rsidP="00F336A4">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4,53</w:t>
            </w:r>
          </w:p>
        </w:tc>
        <w:tc>
          <w:tcPr>
            <w:tcW w:w="650" w:type="dxa"/>
            <w:vMerge/>
            <w:vAlign w:val="center"/>
            <w:hideMark/>
          </w:tcPr>
          <w:p w14:paraId="4BEC02A8" w14:textId="77777777" w:rsidR="00F336A4" w:rsidRPr="005F6E8C" w:rsidRDefault="00F336A4" w:rsidP="00F336A4">
            <w:pPr>
              <w:spacing w:after="0" w:line="240" w:lineRule="auto"/>
              <w:rPr>
                <w:rFonts w:ascii="Arial" w:eastAsia="Times New Roman" w:hAnsi="Arial" w:cs="Arial"/>
                <w:b/>
                <w:bCs/>
                <w:color w:val="306785" w:themeColor="accent1" w:themeShade="BF"/>
                <w:sz w:val="18"/>
                <w:szCs w:val="18"/>
              </w:rPr>
            </w:pPr>
          </w:p>
        </w:tc>
        <w:tc>
          <w:tcPr>
            <w:tcW w:w="730" w:type="dxa"/>
            <w:shd w:val="clear" w:color="auto" w:fill="auto"/>
            <w:noWrap/>
            <w:vAlign w:val="center"/>
            <w:hideMark/>
          </w:tcPr>
          <w:p w14:paraId="382ED1CE" w14:textId="77777777" w:rsidR="00F336A4" w:rsidRPr="005F6E8C" w:rsidRDefault="00F336A4" w:rsidP="00F336A4">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68,3%</w:t>
            </w:r>
          </w:p>
        </w:tc>
        <w:tc>
          <w:tcPr>
            <w:tcW w:w="840" w:type="dxa"/>
            <w:vMerge/>
            <w:vAlign w:val="center"/>
            <w:hideMark/>
          </w:tcPr>
          <w:p w14:paraId="77339F74" w14:textId="77777777" w:rsidR="00F336A4" w:rsidRPr="005F6E8C" w:rsidRDefault="00F336A4" w:rsidP="00F336A4">
            <w:pPr>
              <w:spacing w:after="0" w:line="240" w:lineRule="auto"/>
              <w:rPr>
                <w:rFonts w:ascii="Arial" w:eastAsia="Times New Roman" w:hAnsi="Arial" w:cs="Arial"/>
                <w:b/>
                <w:bCs/>
                <w:color w:val="306785" w:themeColor="accent1" w:themeShade="BF"/>
                <w:sz w:val="18"/>
                <w:szCs w:val="18"/>
              </w:rPr>
            </w:pPr>
          </w:p>
        </w:tc>
      </w:tr>
      <w:tr w:rsidR="00F336A4" w:rsidRPr="005F6E8C" w14:paraId="1A6B2D2A" w14:textId="77777777" w:rsidTr="002F6E6E">
        <w:trPr>
          <w:trHeight w:val="495"/>
        </w:trPr>
        <w:tc>
          <w:tcPr>
            <w:tcW w:w="2112" w:type="dxa"/>
            <w:vMerge/>
            <w:vAlign w:val="center"/>
            <w:hideMark/>
          </w:tcPr>
          <w:p w14:paraId="4AF105DB" w14:textId="77777777" w:rsidR="00F336A4" w:rsidRPr="005F6E8C" w:rsidRDefault="00F336A4" w:rsidP="00F336A4">
            <w:pPr>
              <w:spacing w:after="0" w:line="240" w:lineRule="auto"/>
              <w:rPr>
                <w:rFonts w:ascii="Arial" w:eastAsia="Times New Roman" w:hAnsi="Arial" w:cs="Arial"/>
                <w:b/>
                <w:bCs/>
                <w:color w:val="000000"/>
                <w:sz w:val="18"/>
                <w:szCs w:val="18"/>
              </w:rPr>
            </w:pPr>
          </w:p>
        </w:tc>
        <w:tc>
          <w:tcPr>
            <w:tcW w:w="4551" w:type="dxa"/>
            <w:shd w:val="clear" w:color="auto" w:fill="auto"/>
            <w:vAlign w:val="bottom"/>
            <w:hideMark/>
          </w:tcPr>
          <w:p w14:paraId="1B7A7F06" w14:textId="77777777" w:rsidR="00F336A4" w:rsidRPr="005F6E8C" w:rsidRDefault="00F336A4" w:rsidP="00F336A4">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Формы и бланки, другие документы были просты для понимания</w:t>
            </w:r>
          </w:p>
        </w:tc>
        <w:tc>
          <w:tcPr>
            <w:tcW w:w="650" w:type="dxa"/>
            <w:shd w:val="clear" w:color="auto" w:fill="auto"/>
            <w:noWrap/>
            <w:vAlign w:val="center"/>
            <w:hideMark/>
          </w:tcPr>
          <w:p w14:paraId="4567C233" w14:textId="77777777" w:rsidR="00F336A4" w:rsidRPr="005F6E8C" w:rsidRDefault="00F336A4" w:rsidP="00F336A4">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4,51</w:t>
            </w:r>
          </w:p>
        </w:tc>
        <w:tc>
          <w:tcPr>
            <w:tcW w:w="650" w:type="dxa"/>
            <w:vMerge/>
            <w:vAlign w:val="center"/>
            <w:hideMark/>
          </w:tcPr>
          <w:p w14:paraId="38920122" w14:textId="77777777" w:rsidR="00F336A4" w:rsidRPr="005F6E8C" w:rsidRDefault="00F336A4" w:rsidP="00F336A4">
            <w:pPr>
              <w:spacing w:after="0" w:line="240" w:lineRule="auto"/>
              <w:rPr>
                <w:rFonts w:ascii="Arial" w:eastAsia="Times New Roman" w:hAnsi="Arial" w:cs="Arial"/>
                <w:b/>
                <w:bCs/>
                <w:color w:val="306785" w:themeColor="accent1" w:themeShade="BF"/>
                <w:sz w:val="18"/>
                <w:szCs w:val="18"/>
              </w:rPr>
            </w:pPr>
          </w:p>
        </w:tc>
        <w:tc>
          <w:tcPr>
            <w:tcW w:w="730" w:type="dxa"/>
            <w:shd w:val="clear" w:color="auto" w:fill="auto"/>
            <w:noWrap/>
            <w:vAlign w:val="center"/>
            <w:hideMark/>
          </w:tcPr>
          <w:p w14:paraId="544250B0" w14:textId="77777777" w:rsidR="00F336A4" w:rsidRPr="005F6E8C" w:rsidRDefault="00F336A4" w:rsidP="00F336A4">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67,9%</w:t>
            </w:r>
          </w:p>
        </w:tc>
        <w:tc>
          <w:tcPr>
            <w:tcW w:w="840" w:type="dxa"/>
            <w:vMerge/>
            <w:vAlign w:val="center"/>
            <w:hideMark/>
          </w:tcPr>
          <w:p w14:paraId="0F1E59E4" w14:textId="77777777" w:rsidR="00F336A4" w:rsidRPr="005F6E8C" w:rsidRDefault="00F336A4" w:rsidP="00F336A4">
            <w:pPr>
              <w:spacing w:after="0" w:line="240" w:lineRule="auto"/>
              <w:rPr>
                <w:rFonts w:ascii="Arial" w:eastAsia="Times New Roman" w:hAnsi="Arial" w:cs="Arial"/>
                <w:b/>
                <w:bCs/>
                <w:color w:val="306785" w:themeColor="accent1" w:themeShade="BF"/>
                <w:sz w:val="18"/>
                <w:szCs w:val="18"/>
              </w:rPr>
            </w:pPr>
          </w:p>
        </w:tc>
      </w:tr>
      <w:tr w:rsidR="00F336A4" w:rsidRPr="005F6E8C" w14:paraId="21D17B01" w14:textId="77777777" w:rsidTr="002F6E6E">
        <w:trPr>
          <w:trHeight w:val="495"/>
        </w:trPr>
        <w:tc>
          <w:tcPr>
            <w:tcW w:w="2112" w:type="dxa"/>
            <w:vMerge/>
            <w:vAlign w:val="center"/>
            <w:hideMark/>
          </w:tcPr>
          <w:p w14:paraId="1CB0539D" w14:textId="77777777" w:rsidR="00F336A4" w:rsidRPr="005F6E8C" w:rsidRDefault="00F336A4" w:rsidP="00F336A4">
            <w:pPr>
              <w:spacing w:after="0" w:line="240" w:lineRule="auto"/>
              <w:rPr>
                <w:rFonts w:ascii="Arial" w:eastAsia="Times New Roman" w:hAnsi="Arial" w:cs="Arial"/>
                <w:b/>
                <w:bCs/>
                <w:color w:val="000000"/>
                <w:sz w:val="18"/>
                <w:szCs w:val="18"/>
              </w:rPr>
            </w:pPr>
          </w:p>
        </w:tc>
        <w:tc>
          <w:tcPr>
            <w:tcW w:w="4551" w:type="dxa"/>
            <w:shd w:val="clear" w:color="auto" w:fill="auto"/>
            <w:vAlign w:val="bottom"/>
            <w:hideMark/>
          </w:tcPr>
          <w:p w14:paraId="33848015" w14:textId="77777777" w:rsidR="00F336A4" w:rsidRPr="005F6E8C" w:rsidRDefault="00F336A4" w:rsidP="00F336A4">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Предоставили полную информацию о перечне документов, необходимых для получения услуги</w:t>
            </w:r>
          </w:p>
        </w:tc>
        <w:tc>
          <w:tcPr>
            <w:tcW w:w="650" w:type="dxa"/>
            <w:shd w:val="clear" w:color="auto" w:fill="auto"/>
            <w:noWrap/>
            <w:vAlign w:val="center"/>
            <w:hideMark/>
          </w:tcPr>
          <w:p w14:paraId="7D327B7E" w14:textId="77777777" w:rsidR="00F336A4" w:rsidRPr="005F6E8C" w:rsidRDefault="00F336A4" w:rsidP="00F336A4">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4,50</w:t>
            </w:r>
          </w:p>
        </w:tc>
        <w:tc>
          <w:tcPr>
            <w:tcW w:w="650" w:type="dxa"/>
            <w:vMerge/>
            <w:vAlign w:val="center"/>
            <w:hideMark/>
          </w:tcPr>
          <w:p w14:paraId="14B8971F" w14:textId="77777777" w:rsidR="00F336A4" w:rsidRPr="005F6E8C" w:rsidRDefault="00F336A4" w:rsidP="00F336A4">
            <w:pPr>
              <w:spacing w:after="0" w:line="240" w:lineRule="auto"/>
              <w:rPr>
                <w:rFonts w:ascii="Arial" w:eastAsia="Times New Roman" w:hAnsi="Arial" w:cs="Arial"/>
                <w:b/>
                <w:bCs/>
                <w:color w:val="306785" w:themeColor="accent1" w:themeShade="BF"/>
                <w:sz w:val="18"/>
                <w:szCs w:val="18"/>
              </w:rPr>
            </w:pPr>
          </w:p>
        </w:tc>
        <w:tc>
          <w:tcPr>
            <w:tcW w:w="730" w:type="dxa"/>
            <w:shd w:val="clear" w:color="auto" w:fill="auto"/>
            <w:noWrap/>
            <w:vAlign w:val="center"/>
            <w:hideMark/>
          </w:tcPr>
          <w:p w14:paraId="088A4DF7" w14:textId="77777777" w:rsidR="00F336A4" w:rsidRPr="005F6E8C" w:rsidRDefault="00F336A4" w:rsidP="00F336A4">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67,5%</w:t>
            </w:r>
          </w:p>
        </w:tc>
        <w:tc>
          <w:tcPr>
            <w:tcW w:w="840" w:type="dxa"/>
            <w:vMerge/>
            <w:vAlign w:val="center"/>
            <w:hideMark/>
          </w:tcPr>
          <w:p w14:paraId="3CDDBE12" w14:textId="77777777" w:rsidR="00F336A4" w:rsidRPr="005F6E8C" w:rsidRDefault="00F336A4" w:rsidP="00F336A4">
            <w:pPr>
              <w:spacing w:after="0" w:line="240" w:lineRule="auto"/>
              <w:rPr>
                <w:rFonts w:ascii="Arial" w:eastAsia="Times New Roman" w:hAnsi="Arial" w:cs="Arial"/>
                <w:b/>
                <w:bCs/>
                <w:color w:val="306785" w:themeColor="accent1" w:themeShade="BF"/>
                <w:sz w:val="18"/>
                <w:szCs w:val="18"/>
              </w:rPr>
            </w:pPr>
          </w:p>
        </w:tc>
      </w:tr>
      <w:tr w:rsidR="00F336A4" w:rsidRPr="005F6E8C" w14:paraId="115335BA" w14:textId="77777777" w:rsidTr="002F6E6E">
        <w:trPr>
          <w:trHeight w:val="300"/>
        </w:trPr>
        <w:tc>
          <w:tcPr>
            <w:tcW w:w="2112" w:type="dxa"/>
            <w:vMerge/>
            <w:vAlign w:val="center"/>
            <w:hideMark/>
          </w:tcPr>
          <w:p w14:paraId="7C688D42" w14:textId="77777777" w:rsidR="00F336A4" w:rsidRPr="005F6E8C" w:rsidRDefault="00F336A4" w:rsidP="00F336A4">
            <w:pPr>
              <w:spacing w:after="0" w:line="240" w:lineRule="auto"/>
              <w:rPr>
                <w:rFonts w:ascii="Arial" w:eastAsia="Times New Roman" w:hAnsi="Arial" w:cs="Arial"/>
                <w:b/>
                <w:bCs/>
                <w:color w:val="000000"/>
                <w:sz w:val="18"/>
                <w:szCs w:val="18"/>
              </w:rPr>
            </w:pPr>
          </w:p>
        </w:tc>
        <w:tc>
          <w:tcPr>
            <w:tcW w:w="4551" w:type="dxa"/>
            <w:shd w:val="clear" w:color="auto" w:fill="auto"/>
            <w:noWrap/>
            <w:vAlign w:val="center"/>
            <w:hideMark/>
          </w:tcPr>
          <w:p w14:paraId="52000A25" w14:textId="77777777" w:rsidR="00F336A4" w:rsidRPr="005F6E8C" w:rsidRDefault="00F336A4" w:rsidP="00F336A4">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Электронная форма</w:t>
            </w:r>
          </w:p>
        </w:tc>
        <w:tc>
          <w:tcPr>
            <w:tcW w:w="650" w:type="dxa"/>
            <w:shd w:val="clear" w:color="auto" w:fill="auto"/>
            <w:noWrap/>
            <w:vAlign w:val="bottom"/>
            <w:hideMark/>
          </w:tcPr>
          <w:p w14:paraId="6692204E" w14:textId="77777777" w:rsidR="00F336A4" w:rsidRPr="005F6E8C" w:rsidRDefault="00F336A4" w:rsidP="00F336A4">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650" w:type="dxa"/>
            <w:shd w:val="clear" w:color="auto" w:fill="auto"/>
            <w:noWrap/>
            <w:vAlign w:val="center"/>
            <w:hideMark/>
          </w:tcPr>
          <w:p w14:paraId="0EEE3BA3" w14:textId="77777777" w:rsidR="00F336A4" w:rsidRPr="005F6E8C" w:rsidRDefault="00F336A4" w:rsidP="00F336A4">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 </w:t>
            </w:r>
          </w:p>
        </w:tc>
        <w:tc>
          <w:tcPr>
            <w:tcW w:w="730" w:type="dxa"/>
            <w:shd w:val="clear" w:color="auto" w:fill="auto"/>
            <w:noWrap/>
            <w:vAlign w:val="bottom"/>
            <w:hideMark/>
          </w:tcPr>
          <w:p w14:paraId="647293E2" w14:textId="77777777" w:rsidR="00F336A4" w:rsidRPr="005F6E8C" w:rsidRDefault="00F336A4" w:rsidP="00F336A4">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840" w:type="dxa"/>
            <w:shd w:val="clear" w:color="auto" w:fill="auto"/>
            <w:noWrap/>
            <w:vAlign w:val="center"/>
            <w:hideMark/>
          </w:tcPr>
          <w:p w14:paraId="1AA043BC" w14:textId="77777777" w:rsidR="00F336A4" w:rsidRPr="005F6E8C" w:rsidRDefault="00F336A4" w:rsidP="00F336A4">
            <w:pPr>
              <w:spacing w:after="0" w:line="240" w:lineRule="auto"/>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 </w:t>
            </w:r>
          </w:p>
        </w:tc>
      </w:tr>
      <w:tr w:rsidR="00F336A4" w:rsidRPr="005F6E8C" w14:paraId="6015BA9D" w14:textId="77777777" w:rsidTr="002F6E6E">
        <w:trPr>
          <w:trHeight w:val="480"/>
        </w:trPr>
        <w:tc>
          <w:tcPr>
            <w:tcW w:w="2112" w:type="dxa"/>
            <w:vMerge/>
            <w:vAlign w:val="center"/>
            <w:hideMark/>
          </w:tcPr>
          <w:p w14:paraId="4040DD6A" w14:textId="77777777" w:rsidR="00F336A4" w:rsidRPr="005F6E8C" w:rsidRDefault="00F336A4" w:rsidP="00F336A4">
            <w:pPr>
              <w:spacing w:after="0" w:line="240" w:lineRule="auto"/>
              <w:rPr>
                <w:rFonts w:ascii="Arial" w:eastAsia="Times New Roman" w:hAnsi="Arial" w:cs="Arial"/>
                <w:b/>
                <w:bCs/>
                <w:color w:val="000000"/>
                <w:sz w:val="18"/>
                <w:szCs w:val="18"/>
              </w:rPr>
            </w:pPr>
          </w:p>
        </w:tc>
        <w:tc>
          <w:tcPr>
            <w:tcW w:w="4551" w:type="dxa"/>
            <w:shd w:val="clear" w:color="auto" w:fill="auto"/>
            <w:vAlign w:val="center"/>
            <w:hideMark/>
          </w:tcPr>
          <w:p w14:paraId="137AF1DE" w14:textId="129E0E41" w:rsidR="00F336A4" w:rsidRPr="005F6E8C" w:rsidRDefault="00F336A4" w:rsidP="00F336A4">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 xml:space="preserve">Оценка легкости и скорости поиска информации по </w:t>
            </w:r>
            <w:r w:rsidR="0020209C" w:rsidRPr="005F6E8C">
              <w:rPr>
                <w:rFonts w:ascii="Arial" w:eastAsia="Times New Roman" w:hAnsi="Arial" w:cs="Arial"/>
                <w:color w:val="000000"/>
                <w:sz w:val="18"/>
                <w:szCs w:val="18"/>
              </w:rPr>
              <w:t>интересующей услуге</w:t>
            </w:r>
            <w:r w:rsidRPr="005F6E8C">
              <w:rPr>
                <w:rFonts w:ascii="Arial" w:eastAsia="Times New Roman" w:hAnsi="Arial" w:cs="Arial"/>
                <w:color w:val="000000"/>
                <w:sz w:val="18"/>
                <w:szCs w:val="18"/>
              </w:rPr>
              <w:t xml:space="preserve"> на портале (онлайн-площадке)</w:t>
            </w:r>
          </w:p>
        </w:tc>
        <w:tc>
          <w:tcPr>
            <w:tcW w:w="650" w:type="dxa"/>
            <w:shd w:val="clear" w:color="auto" w:fill="auto"/>
            <w:noWrap/>
            <w:hideMark/>
          </w:tcPr>
          <w:p w14:paraId="6E9D9AA0" w14:textId="77777777" w:rsidR="00F336A4" w:rsidRPr="005F6E8C" w:rsidRDefault="00F336A4" w:rsidP="00F336A4">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4,45</w:t>
            </w:r>
          </w:p>
        </w:tc>
        <w:tc>
          <w:tcPr>
            <w:tcW w:w="650" w:type="dxa"/>
            <w:vMerge w:val="restart"/>
            <w:shd w:val="clear" w:color="auto" w:fill="auto"/>
            <w:noWrap/>
            <w:vAlign w:val="center"/>
            <w:hideMark/>
          </w:tcPr>
          <w:p w14:paraId="2F41E92F" w14:textId="77777777" w:rsidR="00F336A4" w:rsidRPr="005F6E8C" w:rsidRDefault="00F336A4" w:rsidP="00F336A4">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4,49</w:t>
            </w:r>
          </w:p>
        </w:tc>
        <w:tc>
          <w:tcPr>
            <w:tcW w:w="730" w:type="dxa"/>
            <w:shd w:val="clear" w:color="auto" w:fill="auto"/>
            <w:noWrap/>
            <w:vAlign w:val="center"/>
            <w:hideMark/>
          </w:tcPr>
          <w:p w14:paraId="0E9B69B3" w14:textId="77777777" w:rsidR="00F336A4" w:rsidRPr="005F6E8C" w:rsidRDefault="00F336A4" w:rsidP="00F336A4">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63,9%</w:t>
            </w:r>
          </w:p>
        </w:tc>
        <w:tc>
          <w:tcPr>
            <w:tcW w:w="840" w:type="dxa"/>
            <w:vMerge w:val="restart"/>
            <w:shd w:val="clear" w:color="auto" w:fill="auto"/>
            <w:noWrap/>
            <w:vAlign w:val="center"/>
            <w:hideMark/>
          </w:tcPr>
          <w:p w14:paraId="7B329F49" w14:textId="77777777" w:rsidR="00F336A4" w:rsidRPr="005F6E8C" w:rsidRDefault="00F336A4" w:rsidP="00F336A4">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65,7%</w:t>
            </w:r>
          </w:p>
        </w:tc>
      </w:tr>
      <w:tr w:rsidR="00F336A4" w:rsidRPr="005F6E8C" w14:paraId="6064E7CF" w14:textId="77777777" w:rsidTr="002F6E6E">
        <w:trPr>
          <w:trHeight w:val="720"/>
        </w:trPr>
        <w:tc>
          <w:tcPr>
            <w:tcW w:w="2112" w:type="dxa"/>
            <w:vMerge/>
            <w:vAlign w:val="center"/>
            <w:hideMark/>
          </w:tcPr>
          <w:p w14:paraId="3CA5060E" w14:textId="77777777" w:rsidR="00F336A4" w:rsidRPr="005F6E8C" w:rsidRDefault="00F336A4" w:rsidP="00F336A4">
            <w:pPr>
              <w:spacing w:after="0" w:line="240" w:lineRule="auto"/>
              <w:rPr>
                <w:rFonts w:ascii="Arial" w:eastAsia="Times New Roman" w:hAnsi="Arial" w:cs="Arial"/>
                <w:b/>
                <w:bCs/>
                <w:color w:val="000000"/>
                <w:sz w:val="18"/>
                <w:szCs w:val="18"/>
              </w:rPr>
            </w:pPr>
          </w:p>
        </w:tc>
        <w:tc>
          <w:tcPr>
            <w:tcW w:w="4551" w:type="dxa"/>
            <w:shd w:val="clear" w:color="auto" w:fill="auto"/>
            <w:vAlign w:val="center"/>
            <w:hideMark/>
          </w:tcPr>
          <w:p w14:paraId="21E62BF1" w14:textId="77777777" w:rsidR="00F336A4" w:rsidRPr="005F6E8C" w:rsidRDefault="00F336A4" w:rsidP="00F336A4">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Оценка актуальности и понятности информации на портале (онлайн-площадке) по требованиям (необходимым документам) для получения услуги</w:t>
            </w:r>
          </w:p>
        </w:tc>
        <w:tc>
          <w:tcPr>
            <w:tcW w:w="650" w:type="dxa"/>
            <w:shd w:val="clear" w:color="auto" w:fill="auto"/>
            <w:noWrap/>
            <w:hideMark/>
          </w:tcPr>
          <w:p w14:paraId="163082C3" w14:textId="77777777" w:rsidR="00F336A4" w:rsidRPr="005F6E8C" w:rsidRDefault="00F336A4" w:rsidP="00F336A4">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4,47</w:t>
            </w:r>
          </w:p>
        </w:tc>
        <w:tc>
          <w:tcPr>
            <w:tcW w:w="650" w:type="dxa"/>
            <w:vMerge/>
            <w:vAlign w:val="center"/>
            <w:hideMark/>
          </w:tcPr>
          <w:p w14:paraId="5E152DE2" w14:textId="77777777" w:rsidR="00F336A4" w:rsidRPr="005F6E8C" w:rsidRDefault="00F336A4" w:rsidP="00F336A4">
            <w:pPr>
              <w:spacing w:after="0" w:line="240" w:lineRule="auto"/>
              <w:rPr>
                <w:rFonts w:ascii="Arial" w:eastAsia="Times New Roman" w:hAnsi="Arial" w:cs="Arial"/>
                <w:b/>
                <w:bCs/>
                <w:color w:val="306785" w:themeColor="accent1" w:themeShade="BF"/>
                <w:sz w:val="18"/>
                <w:szCs w:val="18"/>
              </w:rPr>
            </w:pPr>
          </w:p>
        </w:tc>
        <w:tc>
          <w:tcPr>
            <w:tcW w:w="730" w:type="dxa"/>
            <w:shd w:val="clear" w:color="auto" w:fill="auto"/>
            <w:noWrap/>
            <w:vAlign w:val="center"/>
            <w:hideMark/>
          </w:tcPr>
          <w:p w14:paraId="6D8E1609" w14:textId="77777777" w:rsidR="00F336A4" w:rsidRPr="005F6E8C" w:rsidRDefault="00F336A4" w:rsidP="00F336A4">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64,3%</w:t>
            </w:r>
          </w:p>
        </w:tc>
        <w:tc>
          <w:tcPr>
            <w:tcW w:w="840" w:type="dxa"/>
            <w:vMerge/>
            <w:vAlign w:val="center"/>
            <w:hideMark/>
          </w:tcPr>
          <w:p w14:paraId="7EF0366D" w14:textId="77777777" w:rsidR="00F336A4" w:rsidRPr="005F6E8C" w:rsidRDefault="00F336A4" w:rsidP="00F336A4">
            <w:pPr>
              <w:spacing w:after="0" w:line="240" w:lineRule="auto"/>
              <w:rPr>
                <w:rFonts w:ascii="Arial" w:eastAsia="Times New Roman" w:hAnsi="Arial" w:cs="Arial"/>
                <w:b/>
                <w:bCs/>
                <w:color w:val="306785" w:themeColor="accent1" w:themeShade="BF"/>
                <w:sz w:val="18"/>
                <w:szCs w:val="18"/>
              </w:rPr>
            </w:pPr>
          </w:p>
        </w:tc>
      </w:tr>
      <w:tr w:rsidR="00F336A4" w:rsidRPr="005F6E8C" w14:paraId="39AF94FA" w14:textId="77777777" w:rsidTr="002F6E6E">
        <w:trPr>
          <w:trHeight w:val="480"/>
        </w:trPr>
        <w:tc>
          <w:tcPr>
            <w:tcW w:w="2112" w:type="dxa"/>
            <w:vMerge/>
            <w:vAlign w:val="center"/>
            <w:hideMark/>
          </w:tcPr>
          <w:p w14:paraId="1A1DE5EA" w14:textId="77777777" w:rsidR="00F336A4" w:rsidRPr="005F6E8C" w:rsidRDefault="00F336A4" w:rsidP="00F336A4">
            <w:pPr>
              <w:spacing w:after="0" w:line="240" w:lineRule="auto"/>
              <w:rPr>
                <w:rFonts w:ascii="Arial" w:eastAsia="Times New Roman" w:hAnsi="Arial" w:cs="Arial"/>
                <w:b/>
                <w:bCs/>
                <w:color w:val="000000"/>
                <w:sz w:val="18"/>
                <w:szCs w:val="18"/>
              </w:rPr>
            </w:pPr>
          </w:p>
        </w:tc>
        <w:tc>
          <w:tcPr>
            <w:tcW w:w="4551" w:type="dxa"/>
            <w:shd w:val="clear" w:color="auto" w:fill="auto"/>
            <w:vAlign w:val="center"/>
            <w:hideMark/>
          </w:tcPr>
          <w:p w14:paraId="080A0333" w14:textId="09C7F3DF" w:rsidR="00F336A4" w:rsidRPr="005F6E8C" w:rsidRDefault="00F336A4" w:rsidP="00F336A4">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 xml:space="preserve">Оценка простоты и понятности информации по способу </w:t>
            </w:r>
            <w:r w:rsidR="0020209C" w:rsidRPr="005F6E8C">
              <w:rPr>
                <w:rFonts w:ascii="Arial" w:eastAsia="Times New Roman" w:hAnsi="Arial" w:cs="Arial"/>
                <w:color w:val="000000"/>
                <w:sz w:val="18"/>
                <w:szCs w:val="18"/>
              </w:rPr>
              <w:t>получения услуги</w:t>
            </w:r>
            <w:r w:rsidRPr="005F6E8C">
              <w:rPr>
                <w:rFonts w:ascii="Arial" w:eastAsia="Times New Roman" w:hAnsi="Arial" w:cs="Arial"/>
                <w:color w:val="000000"/>
                <w:sz w:val="18"/>
                <w:szCs w:val="18"/>
              </w:rPr>
              <w:t xml:space="preserve"> на портале</w:t>
            </w:r>
          </w:p>
        </w:tc>
        <w:tc>
          <w:tcPr>
            <w:tcW w:w="650" w:type="dxa"/>
            <w:shd w:val="clear" w:color="auto" w:fill="auto"/>
            <w:noWrap/>
            <w:hideMark/>
          </w:tcPr>
          <w:p w14:paraId="0329700E" w14:textId="77777777" w:rsidR="00F336A4" w:rsidRPr="005F6E8C" w:rsidRDefault="00F336A4" w:rsidP="00F336A4">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4,46</w:t>
            </w:r>
          </w:p>
        </w:tc>
        <w:tc>
          <w:tcPr>
            <w:tcW w:w="650" w:type="dxa"/>
            <w:vMerge/>
            <w:vAlign w:val="center"/>
            <w:hideMark/>
          </w:tcPr>
          <w:p w14:paraId="67BC8939" w14:textId="77777777" w:rsidR="00F336A4" w:rsidRPr="005F6E8C" w:rsidRDefault="00F336A4" w:rsidP="00F336A4">
            <w:pPr>
              <w:spacing w:after="0" w:line="240" w:lineRule="auto"/>
              <w:rPr>
                <w:rFonts w:ascii="Arial" w:eastAsia="Times New Roman" w:hAnsi="Arial" w:cs="Arial"/>
                <w:b/>
                <w:bCs/>
                <w:color w:val="306785" w:themeColor="accent1" w:themeShade="BF"/>
                <w:sz w:val="18"/>
                <w:szCs w:val="18"/>
              </w:rPr>
            </w:pPr>
          </w:p>
        </w:tc>
        <w:tc>
          <w:tcPr>
            <w:tcW w:w="730" w:type="dxa"/>
            <w:shd w:val="clear" w:color="auto" w:fill="auto"/>
            <w:noWrap/>
            <w:vAlign w:val="center"/>
            <w:hideMark/>
          </w:tcPr>
          <w:p w14:paraId="46E93C21" w14:textId="77777777" w:rsidR="00F336A4" w:rsidRPr="005F6E8C" w:rsidRDefault="00F336A4" w:rsidP="00F336A4">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64,1%</w:t>
            </w:r>
          </w:p>
        </w:tc>
        <w:tc>
          <w:tcPr>
            <w:tcW w:w="840" w:type="dxa"/>
            <w:vMerge/>
            <w:vAlign w:val="center"/>
            <w:hideMark/>
          </w:tcPr>
          <w:p w14:paraId="7CB4A875" w14:textId="77777777" w:rsidR="00F336A4" w:rsidRPr="005F6E8C" w:rsidRDefault="00F336A4" w:rsidP="00F336A4">
            <w:pPr>
              <w:spacing w:after="0" w:line="240" w:lineRule="auto"/>
              <w:rPr>
                <w:rFonts w:ascii="Arial" w:eastAsia="Times New Roman" w:hAnsi="Arial" w:cs="Arial"/>
                <w:b/>
                <w:bCs/>
                <w:color w:val="306785" w:themeColor="accent1" w:themeShade="BF"/>
                <w:sz w:val="18"/>
                <w:szCs w:val="18"/>
              </w:rPr>
            </w:pPr>
          </w:p>
        </w:tc>
      </w:tr>
      <w:tr w:rsidR="00F336A4" w:rsidRPr="005F6E8C" w14:paraId="50FC67DF" w14:textId="77777777" w:rsidTr="002F6E6E">
        <w:trPr>
          <w:trHeight w:val="480"/>
        </w:trPr>
        <w:tc>
          <w:tcPr>
            <w:tcW w:w="2112" w:type="dxa"/>
            <w:vMerge/>
            <w:vAlign w:val="center"/>
            <w:hideMark/>
          </w:tcPr>
          <w:p w14:paraId="1FF31A0E" w14:textId="77777777" w:rsidR="00F336A4" w:rsidRPr="005F6E8C" w:rsidRDefault="00F336A4" w:rsidP="00F336A4">
            <w:pPr>
              <w:spacing w:after="0" w:line="240" w:lineRule="auto"/>
              <w:rPr>
                <w:rFonts w:ascii="Arial" w:eastAsia="Times New Roman" w:hAnsi="Arial" w:cs="Arial"/>
                <w:b/>
                <w:bCs/>
                <w:color w:val="000000"/>
                <w:sz w:val="18"/>
                <w:szCs w:val="18"/>
              </w:rPr>
            </w:pPr>
          </w:p>
        </w:tc>
        <w:tc>
          <w:tcPr>
            <w:tcW w:w="4551" w:type="dxa"/>
            <w:shd w:val="clear" w:color="auto" w:fill="auto"/>
            <w:vAlign w:val="center"/>
            <w:hideMark/>
          </w:tcPr>
          <w:p w14:paraId="4C3B5FC1" w14:textId="77777777" w:rsidR="00F336A4" w:rsidRPr="005F6E8C" w:rsidRDefault="00F336A4" w:rsidP="00F336A4">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Информация на портале имеется на казахском/русском языке</w:t>
            </w:r>
          </w:p>
        </w:tc>
        <w:tc>
          <w:tcPr>
            <w:tcW w:w="650" w:type="dxa"/>
            <w:shd w:val="clear" w:color="auto" w:fill="auto"/>
            <w:noWrap/>
            <w:hideMark/>
          </w:tcPr>
          <w:p w14:paraId="1CD552B2" w14:textId="77777777" w:rsidR="00F336A4" w:rsidRPr="005F6E8C" w:rsidRDefault="00F336A4" w:rsidP="00F336A4">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4,57</w:t>
            </w:r>
          </w:p>
        </w:tc>
        <w:tc>
          <w:tcPr>
            <w:tcW w:w="650" w:type="dxa"/>
            <w:vMerge/>
            <w:vAlign w:val="center"/>
            <w:hideMark/>
          </w:tcPr>
          <w:p w14:paraId="3ED23980" w14:textId="77777777" w:rsidR="00F336A4" w:rsidRPr="005F6E8C" w:rsidRDefault="00F336A4" w:rsidP="00F336A4">
            <w:pPr>
              <w:spacing w:after="0" w:line="240" w:lineRule="auto"/>
              <w:rPr>
                <w:rFonts w:ascii="Arial" w:eastAsia="Times New Roman" w:hAnsi="Arial" w:cs="Arial"/>
                <w:b/>
                <w:bCs/>
                <w:color w:val="306785" w:themeColor="accent1" w:themeShade="BF"/>
                <w:sz w:val="18"/>
                <w:szCs w:val="18"/>
              </w:rPr>
            </w:pPr>
          </w:p>
        </w:tc>
        <w:tc>
          <w:tcPr>
            <w:tcW w:w="730" w:type="dxa"/>
            <w:shd w:val="clear" w:color="auto" w:fill="auto"/>
            <w:noWrap/>
            <w:vAlign w:val="center"/>
            <w:hideMark/>
          </w:tcPr>
          <w:p w14:paraId="21F4BE3E" w14:textId="77777777" w:rsidR="00F336A4" w:rsidRPr="005F6E8C" w:rsidRDefault="00F336A4" w:rsidP="00F336A4">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71,0%</w:t>
            </w:r>
          </w:p>
        </w:tc>
        <w:tc>
          <w:tcPr>
            <w:tcW w:w="840" w:type="dxa"/>
            <w:vMerge/>
            <w:vAlign w:val="center"/>
            <w:hideMark/>
          </w:tcPr>
          <w:p w14:paraId="453302BA" w14:textId="77777777" w:rsidR="00F336A4" w:rsidRPr="005F6E8C" w:rsidRDefault="00F336A4" w:rsidP="00F336A4">
            <w:pPr>
              <w:spacing w:after="0" w:line="240" w:lineRule="auto"/>
              <w:rPr>
                <w:rFonts w:ascii="Arial" w:eastAsia="Times New Roman" w:hAnsi="Arial" w:cs="Arial"/>
                <w:b/>
                <w:bCs/>
                <w:color w:val="306785" w:themeColor="accent1" w:themeShade="BF"/>
                <w:sz w:val="18"/>
                <w:szCs w:val="18"/>
              </w:rPr>
            </w:pPr>
          </w:p>
        </w:tc>
      </w:tr>
      <w:tr w:rsidR="00F336A4" w:rsidRPr="005F6E8C" w14:paraId="4AF5DD3B" w14:textId="77777777" w:rsidTr="002F6E6E">
        <w:trPr>
          <w:trHeight w:val="480"/>
        </w:trPr>
        <w:tc>
          <w:tcPr>
            <w:tcW w:w="2112" w:type="dxa"/>
            <w:vMerge/>
            <w:vAlign w:val="center"/>
            <w:hideMark/>
          </w:tcPr>
          <w:p w14:paraId="7E29A8BB" w14:textId="77777777" w:rsidR="00F336A4" w:rsidRPr="005F6E8C" w:rsidRDefault="00F336A4" w:rsidP="00F336A4">
            <w:pPr>
              <w:spacing w:after="0" w:line="240" w:lineRule="auto"/>
              <w:rPr>
                <w:rFonts w:ascii="Arial" w:eastAsia="Times New Roman" w:hAnsi="Arial" w:cs="Arial"/>
                <w:b/>
                <w:bCs/>
                <w:color w:val="000000"/>
                <w:sz w:val="18"/>
                <w:szCs w:val="18"/>
              </w:rPr>
            </w:pPr>
          </w:p>
        </w:tc>
        <w:tc>
          <w:tcPr>
            <w:tcW w:w="4551" w:type="dxa"/>
            <w:shd w:val="clear" w:color="auto" w:fill="auto"/>
            <w:vAlign w:val="center"/>
            <w:hideMark/>
          </w:tcPr>
          <w:p w14:paraId="1F3AFC28" w14:textId="77777777" w:rsidR="00F336A4" w:rsidRPr="005F6E8C" w:rsidRDefault="00F336A4" w:rsidP="00F336A4">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Инструкция по использованию портала полностью понятны и просты в применении</w:t>
            </w:r>
          </w:p>
        </w:tc>
        <w:tc>
          <w:tcPr>
            <w:tcW w:w="650" w:type="dxa"/>
            <w:shd w:val="clear" w:color="auto" w:fill="auto"/>
            <w:noWrap/>
            <w:hideMark/>
          </w:tcPr>
          <w:p w14:paraId="34E84580" w14:textId="77777777" w:rsidR="00F336A4" w:rsidRPr="005F6E8C" w:rsidRDefault="00F336A4" w:rsidP="00F336A4">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4,49</w:t>
            </w:r>
          </w:p>
        </w:tc>
        <w:tc>
          <w:tcPr>
            <w:tcW w:w="650" w:type="dxa"/>
            <w:vMerge/>
            <w:vAlign w:val="center"/>
            <w:hideMark/>
          </w:tcPr>
          <w:p w14:paraId="4DBF1777" w14:textId="77777777" w:rsidR="00F336A4" w:rsidRPr="005F6E8C" w:rsidRDefault="00F336A4" w:rsidP="00F336A4">
            <w:pPr>
              <w:spacing w:after="0" w:line="240" w:lineRule="auto"/>
              <w:rPr>
                <w:rFonts w:ascii="Arial" w:eastAsia="Times New Roman" w:hAnsi="Arial" w:cs="Arial"/>
                <w:b/>
                <w:bCs/>
                <w:color w:val="306785" w:themeColor="accent1" w:themeShade="BF"/>
                <w:sz w:val="18"/>
                <w:szCs w:val="18"/>
              </w:rPr>
            </w:pPr>
          </w:p>
        </w:tc>
        <w:tc>
          <w:tcPr>
            <w:tcW w:w="730" w:type="dxa"/>
            <w:shd w:val="clear" w:color="auto" w:fill="auto"/>
            <w:noWrap/>
            <w:vAlign w:val="center"/>
            <w:hideMark/>
          </w:tcPr>
          <w:p w14:paraId="36F41383" w14:textId="77777777" w:rsidR="00F336A4" w:rsidRPr="005F6E8C" w:rsidRDefault="00F336A4" w:rsidP="00F336A4">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65,2%</w:t>
            </w:r>
          </w:p>
        </w:tc>
        <w:tc>
          <w:tcPr>
            <w:tcW w:w="840" w:type="dxa"/>
            <w:vMerge/>
            <w:vAlign w:val="center"/>
            <w:hideMark/>
          </w:tcPr>
          <w:p w14:paraId="4C9D55EA" w14:textId="77777777" w:rsidR="00F336A4" w:rsidRPr="005F6E8C" w:rsidRDefault="00F336A4" w:rsidP="00F336A4">
            <w:pPr>
              <w:spacing w:after="0" w:line="240" w:lineRule="auto"/>
              <w:rPr>
                <w:rFonts w:ascii="Arial" w:eastAsia="Times New Roman" w:hAnsi="Arial" w:cs="Arial"/>
                <w:b/>
                <w:bCs/>
                <w:color w:val="306785" w:themeColor="accent1" w:themeShade="BF"/>
                <w:sz w:val="18"/>
                <w:szCs w:val="18"/>
              </w:rPr>
            </w:pPr>
          </w:p>
        </w:tc>
      </w:tr>
      <w:tr w:rsidR="00986290" w:rsidRPr="005F6E8C" w14:paraId="7021B545" w14:textId="77777777" w:rsidTr="002F6E6E">
        <w:trPr>
          <w:trHeight w:val="293"/>
        </w:trPr>
        <w:tc>
          <w:tcPr>
            <w:tcW w:w="2112" w:type="dxa"/>
            <w:vAlign w:val="center"/>
          </w:tcPr>
          <w:p w14:paraId="0279F147" w14:textId="77777777" w:rsidR="00986290" w:rsidRPr="005F6E8C" w:rsidRDefault="00986290" w:rsidP="00F336A4">
            <w:pPr>
              <w:spacing w:after="0" w:line="240" w:lineRule="auto"/>
              <w:rPr>
                <w:rFonts w:ascii="Arial" w:eastAsia="Times New Roman" w:hAnsi="Arial" w:cs="Arial"/>
                <w:b/>
                <w:bCs/>
                <w:color w:val="000000"/>
              </w:rPr>
            </w:pPr>
          </w:p>
        </w:tc>
        <w:tc>
          <w:tcPr>
            <w:tcW w:w="4551" w:type="dxa"/>
            <w:shd w:val="clear" w:color="auto" w:fill="auto"/>
            <w:vAlign w:val="center"/>
          </w:tcPr>
          <w:p w14:paraId="1B29D0F1" w14:textId="344903B0" w:rsidR="00986290" w:rsidRPr="005F6E8C" w:rsidRDefault="00B64188" w:rsidP="00F336A4">
            <w:pPr>
              <w:spacing w:after="0" w:line="240" w:lineRule="auto"/>
              <w:rPr>
                <w:rFonts w:ascii="Arial" w:eastAsia="Times New Roman" w:hAnsi="Arial" w:cs="Arial"/>
                <w:b/>
                <w:bCs/>
                <w:color w:val="000000"/>
                <w:lang w:val="ru-RU"/>
              </w:rPr>
            </w:pPr>
            <w:r w:rsidRPr="005F6E8C">
              <w:rPr>
                <w:rFonts w:ascii="Arial" w:eastAsia="Times New Roman" w:hAnsi="Arial" w:cs="Arial"/>
                <w:b/>
                <w:bCs/>
                <w:color w:val="306785" w:themeColor="accent1" w:themeShade="BF"/>
                <w:lang w:val="ru-RU"/>
              </w:rPr>
              <w:t>Среднее значение</w:t>
            </w:r>
          </w:p>
        </w:tc>
        <w:tc>
          <w:tcPr>
            <w:tcW w:w="650" w:type="dxa"/>
            <w:shd w:val="clear" w:color="auto" w:fill="auto"/>
            <w:noWrap/>
          </w:tcPr>
          <w:p w14:paraId="2E415E1C" w14:textId="77777777" w:rsidR="00986290" w:rsidRPr="005F6E8C" w:rsidRDefault="00986290" w:rsidP="00F336A4">
            <w:pPr>
              <w:spacing w:after="0" w:line="240" w:lineRule="auto"/>
              <w:jc w:val="center"/>
              <w:rPr>
                <w:rFonts w:ascii="Arial" w:eastAsia="Times New Roman" w:hAnsi="Arial" w:cs="Arial"/>
                <w:color w:val="010205"/>
              </w:rPr>
            </w:pPr>
          </w:p>
        </w:tc>
        <w:tc>
          <w:tcPr>
            <w:tcW w:w="650" w:type="dxa"/>
            <w:vAlign w:val="center"/>
          </w:tcPr>
          <w:p w14:paraId="1CC41744" w14:textId="6DA7E2E2" w:rsidR="00986290" w:rsidRPr="005F6E8C" w:rsidRDefault="00986290" w:rsidP="00F336A4">
            <w:pPr>
              <w:spacing w:after="0" w:line="240" w:lineRule="auto"/>
              <w:rPr>
                <w:rFonts w:ascii="Arial" w:eastAsia="Times New Roman" w:hAnsi="Arial" w:cs="Arial"/>
                <w:b/>
                <w:bCs/>
                <w:color w:val="306785" w:themeColor="accent1" w:themeShade="BF"/>
                <w:lang w:val="ru-RU"/>
              </w:rPr>
            </w:pPr>
            <w:r w:rsidRPr="005F6E8C">
              <w:rPr>
                <w:rFonts w:ascii="Arial" w:eastAsia="Times New Roman" w:hAnsi="Arial" w:cs="Arial"/>
                <w:b/>
                <w:bCs/>
                <w:color w:val="306785" w:themeColor="accent1" w:themeShade="BF"/>
                <w:lang w:val="ru-RU"/>
              </w:rPr>
              <w:t>4,49</w:t>
            </w:r>
          </w:p>
        </w:tc>
        <w:tc>
          <w:tcPr>
            <w:tcW w:w="730" w:type="dxa"/>
            <w:shd w:val="clear" w:color="auto" w:fill="auto"/>
            <w:noWrap/>
            <w:vAlign w:val="center"/>
          </w:tcPr>
          <w:p w14:paraId="29BD3CEF" w14:textId="77777777" w:rsidR="00986290" w:rsidRPr="005F6E8C" w:rsidRDefault="00986290" w:rsidP="00F336A4">
            <w:pPr>
              <w:spacing w:after="0" w:line="240" w:lineRule="auto"/>
              <w:jc w:val="center"/>
              <w:rPr>
                <w:rFonts w:ascii="Arial" w:eastAsia="Times New Roman" w:hAnsi="Arial" w:cs="Arial"/>
                <w:color w:val="000000"/>
              </w:rPr>
            </w:pPr>
          </w:p>
        </w:tc>
        <w:tc>
          <w:tcPr>
            <w:tcW w:w="840" w:type="dxa"/>
            <w:vAlign w:val="center"/>
          </w:tcPr>
          <w:p w14:paraId="5BD75D43" w14:textId="4C32F0BB" w:rsidR="00986290" w:rsidRPr="005F6E8C" w:rsidRDefault="00B64188" w:rsidP="00F336A4">
            <w:pPr>
              <w:spacing w:after="0" w:line="240" w:lineRule="auto"/>
              <w:rPr>
                <w:rFonts w:ascii="Arial" w:eastAsia="Times New Roman" w:hAnsi="Arial" w:cs="Arial"/>
                <w:b/>
                <w:bCs/>
                <w:color w:val="306785" w:themeColor="accent1" w:themeShade="BF"/>
                <w:lang w:val="ru-RU"/>
              </w:rPr>
            </w:pPr>
            <w:r w:rsidRPr="005F6E8C">
              <w:rPr>
                <w:rFonts w:ascii="Arial" w:eastAsia="Times New Roman" w:hAnsi="Arial" w:cs="Arial"/>
                <w:b/>
                <w:bCs/>
                <w:color w:val="306785" w:themeColor="accent1" w:themeShade="BF"/>
                <w:lang w:val="ru-RU"/>
              </w:rPr>
              <w:t>66,2%</w:t>
            </w:r>
          </w:p>
        </w:tc>
      </w:tr>
    </w:tbl>
    <w:p w14:paraId="4211F247" w14:textId="77777777" w:rsidR="00E95EF0" w:rsidRPr="005F6E8C" w:rsidRDefault="00E95EF0" w:rsidP="001F3D4C">
      <w:pPr>
        <w:tabs>
          <w:tab w:val="left" w:pos="426"/>
        </w:tabs>
        <w:jc w:val="both"/>
        <w:rPr>
          <w:rFonts w:ascii="Arial" w:hAnsi="Arial" w:cs="Arial"/>
          <w:sz w:val="24"/>
          <w:szCs w:val="24"/>
          <w:lang w:val="ru-RU"/>
        </w:rPr>
      </w:pPr>
      <w:r w:rsidRPr="005F6E8C">
        <w:rPr>
          <w:rFonts w:ascii="Arial" w:hAnsi="Arial" w:cs="Arial"/>
          <w:sz w:val="28"/>
          <w:szCs w:val="28"/>
          <w:lang w:val="ru-RU"/>
        </w:rPr>
        <w:tab/>
      </w:r>
      <w:r w:rsidRPr="005F6E8C">
        <w:rPr>
          <w:rFonts w:ascii="Arial" w:hAnsi="Arial" w:cs="Arial"/>
          <w:sz w:val="28"/>
          <w:szCs w:val="28"/>
          <w:lang w:val="ru-RU"/>
        </w:rPr>
        <w:tab/>
      </w:r>
      <w:r w:rsidRPr="005F6E8C">
        <w:rPr>
          <w:rFonts w:ascii="Arial" w:hAnsi="Arial" w:cs="Arial"/>
          <w:sz w:val="24"/>
          <w:szCs w:val="24"/>
          <w:lang w:val="ru-RU"/>
        </w:rPr>
        <w:t>В меньшей степени услугополучателей удовлетворило наличие сложности поиска необходимых кабинетов и сотрудников и то, что в здании услугодателя не все указатели были понятны и просты (</w:t>
      </w:r>
      <w:r w:rsidRPr="005F6E8C">
        <w:rPr>
          <w:rFonts w:ascii="Arial" w:hAnsi="Arial" w:cs="Arial"/>
          <w:sz w:val="24"/>
          <w:szCs w:val="24"/>
          <w:lang w:val="kk-KZ"/>
        </w:rPr>
        <w:t>по 4,47 баллов</w:t>
      </w:r>
      <w:r w:rsidRPr="005F6E8C">
        <w:rPr>
          <w:rFonts w:ascii="Arial" w:hAnsi="Arial" w:cs="Arial"/>
          <w:sz w:val="24"/>
          <w:szCs w:val="24"/>
          <w:lang w:val="ru-RU"/>
        </w:rPr>
        <w:t>).</w:t>
      </w:r>
    </w:p>
    <w:p w14:paraId="1A14D68C" w14:textId="1BA952C9" w:rsidR="00F336A4" w:rsidRPr="005F6E8C" w:rsidRDefault="00E95EF0" w:rsidP="001F3D4C">
      <w:pPr>
        <w:tabs>
          <w:tab w:val="left" w:pos="426"/>
        </w:tabs>
        <w:jc w:val="both"/>
        <w:rPr>
          <w:rFonts w:ascii="Arial" w:hAnsi="Arial" w:cs="Arial"/>
          <w:sz w:val="24"/>
          <w:szCs w:val="24"/>
          <w:lang w:val="ru-RU"/>
        </w:rPr>
      </w:pPr>
      <w:r w:rsidRPr="005F6E8C">
        <w:rPr>
          <w:rFonts w:ascii="Arial" w:hAnsi="Arial" w:cs="Arial"/>
          <w:sz w:val="24"/>
          <w:szCs w:val="24"/>
          <w:lang w:val="ru-RU"/>
        </w:rPr>
        <w:lastRenderedPageBreak/>
        <w:tab/>
      </w:r>
      <w:r w:rsidRPr="005F6E8C">
        <w:rPr>
          <w:rFonts w:ascii="Arial" w:hAnsi="Arial" w:cs="Arial"/>
          <w:sz w:val="24"/>
          <w:szCs w:val="24"/>
          <w:lang w:val="ru-RU"/>
        </w:rPr>
        <w:tab/>
      </w:r>
      <w:r w:rsidR="0070799E" w:rsidRPr="005F6E8C">
        <w:rPr>
          <w:rFonts w:ascii="Arial" w:hAnsi="Arial" w:cs="Arial"/>
          <w:sz w:val="24"/>
          <w:szCs w:val="24"/>
          <w:lang w:val="ru-RU"/>
        </w:rPr>
        <w:t xml:space="preserve">При получении услуг в электронной форме в меньшей степени услугополучателей удовлетворила возможность доступа к информации о госуслуге различными способами – поиск на сайте, при звонке в </w:t>
      </w:r>
      <w:r w:rsidR="0070799E" w:rsidRPr="005F6E8C">
        <w:rPr>
          <w:rFonts w:ascii="Arial" w:hAnsi="Arial" w:cs="Arial"/>
          <w:sz w:val="24"/>
          <w:szCs w:val="24"/>
          <w:lang w:val="en-US"/>
        </w:rPr>
        <w:t>call</w:t>
      </w:r>
      <w:r w:rsidR="0070799E" w:rsidRPr="005F6E8C">
        <w:rPr>
          <w:rFonts w:ascii="Arial" w:hAnsi="Arial" w:cs="Arial"/>
          <w:sz w:val="24"/>
          <w:szCs w:val="24"/>
          <w:lang w:val="ru-RU"/>
        </w:rPr>
        <w:t>-центр (4,45 балла).</w:t>
      </w:r>
    </w:p>
    <w:p w14:paraId="7FA01E40" w14:textId="77777777" w:rsidR="008F4B51" w:rsidRPr="005F6E8C" w:rsidRDefault="008F4B51" w:rsidP="001F3D4C">
      <w:pPr>
        <w:tabs>
          <w:tab w:val="left" w:pos="426"/>
        </w:tabs>
        <w:jc w:val="both"/>
        <w:rPr>
          <w:rFonts w:ascii="Arial" w:hAnsi="Arial" w:cs="Arial"/>
          <w:b/>
          <w:bCs/>
          <w:color w:val="306785" w:themeColor="accent1" w:themeShade="BF"/>
          <w:sz w:val="28"/>
          <w:szCs w:val="28"/>
          <w:lang w:val="ru-RU"/>
        </w:rPr>
      </w:pPr>
    </w:p>
    <w:p w14:paraId="14D35DF7" w14:textId="2DE9DBC0" w:rsidR="00E83EA7" w:rsidRPr="005F6E8C" w:rsidRDefault="003F783A" w:rsidP="001F3D4C">
      <w:pPr>
        <w:tabs>
          <w:tab w:val="left" w:pos="426"/>
        </w:tabs>
        <w:jc w:val="both"/>
        <w:rPr>
          <w:rFonts w:ascii="Arial" w:hAnsi="Arial" w:cs="Arial"/>
          <w:b/>
          <w:bCs/>
          <w:color w:val="306785" w:themeColor="accent1" w:themeShade="BF"/>
          <w:sz w:val="28"/>
          <w:szCs w:val="28"/>
          <w:lang w:val="ru-RU"/>
        </w:rPr>
      </w:pPr>
      <w:r w:rsidRPr="005F6E8C">
        <w:rPr>
          <w:rFonts w:ascii="Arial" w:hAnsi="Arial" w:cs="Arial"/>
          <w:b/>
          <w:bCs/>
          <w:color w:val="306785" w:themeColor="accent1" w:themeShade="BF"/>
          <w:sz w:val="28"/>
          <w:szCs w:val="28"/>
          <w:lang w:val="ru-RU"/>
        </w:rPr>
        <w:tab/>
      </w:r>
      <w:r w:rsidRPr="005F6E8C">
        <w:rPr>
          <w:rFonts w:ascii="Arial" w:hAnsi="Arial" w:cs="Arial"/>
          <w:b/>
          <w:bCs/>
          <w:color w:val="306785" w:themeColor="accent1" w:themeShade="BF"/>
          <w:sz w:val="28"/>
          <w:szCs w:val="28"/>
          <w:lang w:val="ru-RU"/>
        </w:rPr>
        <w:tab/>
      </w:r>
      <w:r w:rsidR="00E83EA7" w:rsidRPr="005F6E8C">
        <w:rPr>
          <w:rFonts w:ascii="Arial" w:hAnsi="Arial" w:cs="Arial"/>
          <w:b/>
          <w:bCs/>
          <w:color w:val="306785" w:themeColor="accent1" w:themeShade="BF"/>
          <w:sz w:val="28"/>
          <w:szCs w:val="28"/>
          <w:lang w:val="ru-RU"/>
        </w:rPr>
        <w:t>Сотрудники</w:t>
      </w:r>
    </w:p>
    <w:p w14:paraId="5B4BB3E9" w14:textId="3CB584B9" w:rsidR="005C05A7" w:rsidRPr="005F6E8C" w:rsidRDefault="000362C9" w:rsidP="001F3D4C">
      <w:pPr>
        <w:tabs>
          <w:tab w:val="left" w:pos="426"/>
        </w:tabs>
        <w:jc w:val="both"/>
        <w:rPr>
          <w:rFonts w:ascii="Arial" w:hAnsi="Arial" w:cs="Arial"/>
          <w:sz w:val="24"/>
          <w:szCs w:val="24"/>
          <w:lang w:val="ru-RU"/>
        </w:rPr>
      </w:pPr>
      <w:r w:rsidRPr="005F6E8C">
        <w:rPr>
          <w:rFonts w:ascii="Arial" w:hAnsi="Arial" w:cs="Arial"/>
          <w:sz w:val="28"/>
          <w:szCs w:val="28"/>
          <w:lang w:val="ru-RU"/>
        </w:rPr>
        <w:tab/>
      </w:r>
      <w:r w:rsidRPr="005F6E8C">
        <w:rPr>
          <w:rFonts w:ascii="Arial" w:hAnsi="Arial" w:cs="Arial"/>
          <w:sz w:val="28"/>
          <w:szCs w:val="28"/>
          <w:lang w:val="ru-RU"/>
        </w:rPr>
        <w:tab/>
      </w:r>
      <w:r w:rsidRPr="005F6E8C">
        <w:rPr>
          <w:rFonts w:ascii="Arial" w:hAnsi="Arial" w:cs="Arial"/>
          <w:sz w:val="24"/>
          <w:szCs w:val="24"/>
          <w:lang w:val="ru-RU"/>
        </w:rPr>
        <w:t xml:space="preserve">Опрошенные услугополучатели оценили работу сотрудников услугодателя на </w:t>
      </w:r>
      <w:r w:rsidRPr="005F6E8C">
        <w:rPr>
          <w:rFonts w:ascii="Arial" w:hAnsi="Arial" w:cs="Arial"/>
          <w:b/>
          <w:bCs/>
          <w:color w:val="306785" w:themeColor="accent1" w:themeShade="BF"/>
          <w:sz w:val="24"/>
          <w:szCs w:val="24"/>
          <w:lang w:val="ru-RU"/>
        </w:rPr>
        <w:t>4,46 баллов</w:t>
      </w:r>
      <w:r w:rsidRPr="005F6E8C">
        <w:rPr>
          <w:rFonts w:ascii="Arial" w:hAnsi="Arial" w:cs="Arial"/>
          <w:color w:val="306785" w:themeColor="accent1" w:themeShade="BF"/>
          <w:sz w:val="24"/>
          <w:szCs w:val="24"/>
          <w:lang w:val="ru-RU"/>
        </w:rPr>
        <w:t xml:space="preserve"> </w:t>
      </w:r>
      <w:r w:rsidRPr="005F6E8C">
        <w:rPr>
          <w:rFonts w:ascii="Arial" w:hAnsi="Arial" w:cs="Arial"/>
          <w:sz w:val="24"/>
          <w:szCs w:val="24"/>
          <w:lang w:val="ru-RU"/>
        </w:rPr>
        <w:t xml:space="preserve">и уровень удовлетворённости зафиксирован на 64,3%. </w:t>
      </w:r>
    </w:p>
    <w:p w14:paraId="6B16D702" w14:textId="77777777" w:rsidR="006A298D" w:rsidRPr="005F6E8C" w:rsidRDefault="00481523" w:rsidP="006A298D">
      <w:pPr>
        <w:tabs>
          <w:tab w:val="left" w:pos="426"/>
        </w:tabs>
        <w:spacing w:after="0" w:line="240" w:lineRule="atLeast"/>
        <w:jc w:val="right"/>
        <w:rPr>
          <w:rFonts w:ascii="Arial" w:hAnsi="Arial" w:cs="Arial"/>
          <w:i/>
          <w:iCs/>
          <w:lang w:val="ru-RU"/>
        </w:rPr>
      </w:pPr>
      <w:r w:rsidRPr="005F6E8C">
        <w:rPr>
          <w:rFonts w:ascii="Arial" w:hAnsi="Arial" w:cs="Arial"/>
          <w:i/>
          <w:iCs/>
          <w:lang w:val="ru-RU"/>
        </w:rPr>
        <w:t xml:space="preserve">Таблица 2.2.4. </w:t>
      </w:r>
      <w:r w:rsidR="006A298D" w:rsidRPr="005F6E8C">
        <w:rPr>
          <w:rFonts w:ascii="Arial" w:hAnsi="Arial" w:cs="Arial"/>
          <w:i/>
          <w:iCs/>
          <w:lang w:val="ru-RU"/>
        </w:rPr>
        <w:t>Оценка работы с</w:t>
      </w:r>
      <w:r w:rsidRPr="005F6E8C">
        <w:rPr>
          <w:rFonts w:ascii="Arial" w:hAnsi="Arial" w:cs="Arial"/>
          <w:i/>
          <w:iCs/>
          <w:lang w:val="ru-RU"/>
        </w:rPr>
        <w:t>отрудник</w:t>
      </w:r>
      <w:r w:rsidR="006A298D" w:rsidRPr="005F6E8C">
        <w:rPr>
          <w:rFonts w:ascii="Arial" w:hAnsi="Arial" w:cs="Arial"/>
          <w:i/>
          <w:iCs/>
          <w:lang w:val="ru-RU"/>
        </w:rPr>
        <w:t xml:space="preserve">ов </w:t>
      </w:r>
    </w:p>
    <w:p w14:paraId="0CA96495" w14:textId="189018DF" w:rsidR="00481523" w:rsidRPr="005F6E8C" w:rsidRDefault="006A298D" w:rsidP="006A298D">
      <w:pPr>
        <w:tabs>
          <w:tab w:val="left" w:pos="426"/>
        </w:tabs>
        <w:spacing w:after="0" w:line="240" w:lineRule="atLeast"/>
        <w:jc w:val="right"/>
        <w:rPr>
          <w:rFonts w:ascii="Arial" w:hAnsi="Arial" w:cs="Arial"/>
          <w:b/>
          <w:bCs/>
          <w:sz w:val="28"/>
          <w:szCs w:val="28"/>
          <w:lang w:val="ru-RU"/>
        </w:rPr>
      </w:pPr>
      <w:r w:rsidRPr="005F6E8C">
        <w:rPr>
          <w:rFonts w:ascii="Arial" w:hAnsi="Arial" w:cs="Arial"/>
          <w:i/>
          <w:iCs/>
          <w:lang w:val="ru-RU"/>
        </w:rPr>
        <w:t>при оказании государственных услуг, 2022 год</w:t>
      </w:r>
    </w:p>
    <w:tbl>
      <w:tblPr>
        <w:tblW w:w="9373" w:type="dxa"/>
        <w:tblInd w:w="-5" w:type="dxa"/>
        <w:tblLook w:val="04A0" w:firstRow="1" w:lastRow="0" w:firstColumn="1" w:lastColumn="0" w:noHBand="0" w:noVBand="1"/>
      </w:tblPr>
      <w:tblGrid>
        <w:gridCol w:w="1731"/>
        <w:gridCol w:w="4790"/>
        <w:gridCol w:w="640"/>
        <w:gridCol w:w="645"/>
        <w:gridCol w:w="727"/>
        <w:gridCol w:w="840"/>
      </w:tblGrid>
      <w:tr w:rsidR="00A60A47" w:rsidRPr="005F6E8C" w14:paraId="483529C3" w14:textId="77777777" w:rsidTr="003F783A">
        <w:trPr>
          <w:trHeight w:val="420"/>
        </w:trPr>
        <w:tc>
          <w:tcPr>
            <w:tcW w:w="173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1342B58" w14:textId="77777777" w:rsidR="00A60A47" w:rsidRPr="005F6E8C" w:rsidRDefault="00A60A47" w:rsidP="00A60A47">
            <w:pPr>
              <w:spacing w:after="0" w:line="240" w:lineRule="auto"/>
              <w:jc w:val="center"/>
              <w:rPr>
                <w:rFonts w:ascii="Arial" w:eastAsia="Times New Roman" w:hAnsi="Arial" w:cs="Arial"/>
                <w:b/>
                <w:bCs/>
                <w:color w:val="000000"/>
              </w:rPr>
            </w:pPr>
            <w:r w:rsidRPr="005F6E8C">
              <w:rPr>
                <w:rFonts w:ascii="Arial" w:eastAsia="Times New Roman" w:hAnsi="Arial" w:cs="Arial"/>
                <w:b/>
                <w:bCs/>
                <w:color w:val="306785" w:themeColor="accent1" w:themeShade="BF"/>
              </w:rPr>
              <w:t>СОТРУДНИКИ</w:t>
            </w:r>
          </w:p>
        </w:tc>
        <w:tc>
          <w:tcPr>
            <w:tcW w:w="4790" w:type="dxa"/>
            <w:tcBorders>
              <w:top w:val="single" w:sz="4" w:space="0" w:color="auto"/>
              <w:left w:val="nil"/>
              <w:bottom w:val="single" w:sz="4" w:space="0" w:color="auto"/>
              <w:right w:val="single" w:sz="4" w:space="0" w:color="auto"/>
            </w:tcBorders>
            <w:shd w:val="clear" w:color="auto" w:fill="auto"/>
            <w:noWrap/>
            <w:vAlign w:val="center"/>
            <w:hideMark/>
          </w:tcPr>
          <w:p w14:paraId="596FA6A2" w14:textId="77777777" w:rsidR="00A60A47" w:rsidRPr="005F6E8C" w:rsidRDefault="00A60A47" w:rsidP="00A60A47">
            <w:pPr>
              <w:spacing w:after="0" w:line="240" w:lineRule="auto"/>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Бумажная форма</w:t>
            </w:r>
          </w:p>
        </w:tc>
        <w:tc>
          <w:tcPr>
            <w:tcW w:w="1285" w:type="dxa"/>
            <w:gridSpan w:val="2"/>
            <w:tcBorders>
              <w:top w:val="single" w:sz="4" w:space="0" w:color="auto"/>
              <w:left w:val="nil"/>
              <w:bottom w:val="single" w:sz="4" w:space="0" w:color="auto"/>
              <w:right w:val="single" w:sz="4" w:space="0" w:color="auto"/>
            </w:tcBorders>
            <w:shd w:val="clear" w:color="auto" w:fill="auto"/>
            <w:vAlign w:val="center"/>
            <w:hideMark/>
          </w:tcPr>
          <w:p w14:paraId="2B5882A0" w14:textId="77777777" w:rsidR="00A60A47" w:rsidRPr="005F6E8C" w:rsidRDefault="00A60A47" w:rsidP="00A60A47">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Средний балл</w:t>
            </w:r>
          </w:p>
        </w:tc>
        <w:tc>
          <w:tcPr>
            <w:tcW w:w="1567" w:type="dxa"/>
            <w:gridSpan w:val="2"/>
            <w:tcBorders>
              <w:top w:val="single" w:sz="4" w:space="0" w:color="auto"/>
              <w:left w:val="nil"/>
              <w:bottom w:val="single" w:sz="4" w:space="0" w:color="auto"/>
              <w:right w:val="single" w:sz="4" w:space="0" w:color="auto"/>
            </w:tcBorders>
            <w:shd w:val="clear" w:color="auto" w:fill="auto"/>
            <w:vAlign w:val="center"/>
            <w:hideMark/>
          </w:tcPr>
          <w:p w14:paraId="7D97EB92" w14:textId="77777777" w:rsidR="00A60A47" w:rsidRPr="005F6E8C" w:rsidRDefault="00A60A47" w:rsidP="00A60A47">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Уровень удовл-ти</w:t>
            </w:r>
          </w:p>
        </w:tc>
      </w:tr>
      <w:tr w:rsidR="00A60A47" w:rsidRPr="005F6E8C" w14:paraId="46D7AFB7" w14:textId="77777777" w:rsidTr="003F783A">
        <w:trPr>
          <w:trHeight w:val="360"/>
        </w:trPr>
        <w:tc>
          <w:tcPr>
            <w:tcW w:w="1731" w:type="dxa"/>
            <w:vMerge/>
            <w:tcBorders>
              <w:top w:val="single" w:sz="4" w:space="0" w:color="auto"/>
              <w:left w:val="single" w:sz="4" w:space="0" w:color="auto"/>
              <w:bottom w:val="single" w:sz="4" w:space="0" w:color="000000"/>
              <w:right w:val="single" w:sz="4" w:space="0" w:color="auto"/>
            </w:tcBorders>
            <w:vAlign w:val="center"/>
            <w:hideMark/>
          </w:tcPr>
          <w:p w14:paraId="3A900312" w14:textId="77777777" w:rsidR="00A60A47" w:rsidRPr="005F6E8C" w:rsidRDefault="00A60A47" w:rsidP="00A60A47">
            <w:pPr>
              <w:spacing w:after="0" w:line="240" w:lineRule="auto"/>
              <w:rPr>
                <w:rFonts w:ascii="Arial" w:eastAsia="Times New Roman" w:hAnsi="Arial" w:cs="Arial"/>
                <w:b/>
                <w:bCs/>
                <w:color w:val="000000"/>
                <w:sz w:val="18"/>
                <w:szCs w:val="18"/>
              </w:rPr>
            </w:pPr>
          </w:p>
        </w:tc>
        <w:tc>
          <w:tcPr>
            <w:tcW w:w="4790" w:type="dxa"/>
            <w:tcBorders>
              <w:top w:val="nil"/>
              <w:left w:val="nil"/>
              <w:bottom w:val="single" w:sz="4" w:space="0" w:color="auto"/>
              <w:right w:val="single" w:sz="4" w:space="0" w:color="auto"/>
            </w:tcBorders>
            <w:shd w:val="clear" w:color="auto" w:fill="auto"/>
            <w:vAlign w:val="center"/>
            <w:hideMark/>
          </w:tcPr>
          <w:p w14:paraId="41D28C3A" w14:textId="77777777" w:rsidR="00A60A47" w:rsidRPr="005F6E8C" w:rsidRDefault="00A60A47" w:rsidP="00A60A47">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Сотрудники компетентные, владеют информацией</w:t>
            </w:r>
          </w:p>
        </w:tc>
        <w:tc>
          <w:tcPr>
            <w:tcW w:w="640" w:type="dxa"/>
            <w:tcBorders>
              <w:top w:val="nil"/>
              <w:left w:val="nil"/>
              <w:bottom w:val="single" w:sz="4" w:space="0" w:color="auto"/>
              <w:right w:val="single" w:sz="4" w:space="0" w:color="auto"/>
            </w:tcBorders>
            <w:shd w:val="clear" w:color="auto" w:fill="auto"/>
            <w:noWrap/>
            <w:vAlign w:val="center"/>
            <w:hideMark/>
          </w:tcPr>
          <w:p w14:paraId="455A59DF" w14:textId="77777777" w:rsidR="00A60A47" w:rsidRPr="005F6E8C" w:rsidRDefault="00A60A47" w:rsidP="00A60A47">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4,48</w:t>
            </w:r>
          </w:p>
        </w:tc>
        <w:tc>
          <w:tcPr>
            <w:tcW w:w="64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636A0D2" w14:textId="77777777" w:rsidR="00A60A47" w:rsidRPr="005F6E8C" w:rsidRDefault="00A60A47" w:rsidP="00A60A47">
            <w:pPr>
              <w:spacing w:after="0" w:line="240" w:lineRule="auto"/>
              <w:jc w:val="center"/>
              <w:rPr>
                <w:rFonts w:ascii="Arial" w:eastAsia="Times New Roman" w:hAnsi="Arial" w:cs="Arial"/>
                <w:b/>
                <w:bCs/>
                <w:color w:val="305496"/>
              </w:rPr>
            </w:pPr>
            <w:r w:rsidRPr="005F6E8C">
              <w:rPr>
                <w:rFonts w:ascii="Arial" w:eastAsia="Times New Roman" w:hAnsi="Arial" w:cs="Arial"/>
                <w:b/>
                <w:bCs/>
                <w:color w:val="306785" w:themeColor="accent1" w:themeShade="BF"/>
              </w:rPr>
              <w:t>4,46</w:t>
            </w:r>
          </w:p>
        </w:tc>
        <w:tc>
          <w:tcPr>
            <w:tcW w:w="727" w:type="dxa"/>
            <w:tcBorders>
              <w:top w:val="nil"/>
              <w:left w:val="nil"/>
              <w:bottom w:val="single" w:sz="4" w:space="0" w:color="auto"/>
              <w:right w:val="single" w:sz="4" w:space="0" w:color="auto"/>
            </w:tcBorders>
            <w:shd w:val="clear" w:color="auto" w:fill="auto"/>
            <w:noWrap/>
            <w:vAlign w:val="center"/>
            <w:hideMark/>
          </w:tcPr>
          <w:p w14:paraId="68C465D6" w14:textId="77777777" w:rsidR="00A60A47" w:rsidRPr="005F6E8C" w:rsidRDefault="00A60A47" w:rsidP="00A60A47">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65,6%</w:t>
            </w:r>
          </w:p>
        </w:tc>
        <w:tc>
          <w:tcPr>
            <w:tcW w:w="8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183C2DE" w14:textId="77777777" w:rsidR="00A60A47" w:rsidRPr="005F6E8C" w:rsidRDefault="00A60A47" w:rsidP="00A60A47">
            <w:pPr>
              <w:spacing w:after="0" w:line="240" w:lineRule="auto"/>
              <w:jc w:val="center"/>
              <w:rPr>
                <w:rFonts w:ascii="Arial" w:eastAsia="Times New Roman" w:hAnsi="Arial" w:cs="Arial"/>
                <w:b/>
                <w:bCs/>
                <w:color w:val="305496"/>
              </w:rPr>
            </w:pPr>
            <w:r w:rsidRPr="005F6E8C">
              <w:rPr>
                <w:rFonts w:ascii="Arial" w:eastAsia="Times New Roman" w:hAnsi="Arial" w:cs="Arial"/>
                <w:b/>
                <w:bCs/>
                <w:color w:val="306785" w:themeColor="accent1" w:themeShade="BF"/>
              </w:rPr>
              <w:t>64,3%</w:t>
            </w:r>
          </w:p>
        </w:tc>
      </w:tr>
      <w:tr w:rsidR="00A60A47" w:rsidRPr="005F6E8C" w14:paraId="5A29A8D2" w14:textId="77777777" w:rsidTr="003F783A">
        <w:trPr>
          <w:trHeight w:val="360"/>
        </w:trPr>
        <w:tc>
          <w:tcPr>
            <w:tcW w:w="1731" w:type="dxa"/>
            <w:vMerge/>
            <w:tcBorders>
              <w:top w:val="single" w:sz="4" w:space="0" w:color="auto"/>
              <w:left w:val="single" w:sz="4" w:space="0" w:color="auto"/>
              <w:bottom w:val="single" w:sz="4" w:space="0" w:color="000000"/>
              <w:right w:val="single" w:sz="4" w:space="0" w:color="auto"/>
            </w:tcBorders>
            <w:vAlign w:val="center"/>
            <w:hideMark/>
          </w:tcPr>
          <w:p w14:paraId="5B7CDCFD" w14:textId="77777777" w:rsidR="00A60A47" w:rsidRPr="005F6E8C" w:rsidRDefault="00A60A47" w:rsidP="00A60A47">
            <w:pPr>
              <w:spacing w:after="0" w:line="240" w:lineRule="auto"/>
              <w:rPr>
                <w:rFonts w:ascii="Arial" w:eastAsia="Times New Roman" w:hAnsi="Arial" w:cs="Arial"/>
                <w:b/>
                <w:bCs/>
                <w:color w:val="000000"/>
                <w:sz w:val="18"/>
                <w:szCs w:val="18"/>
              </w:rPr>
            </w:pPr>
          </w:p>
        </w:tc>
        <w:tc>
          <w:tcPr>
            <w:tcW w:w="4790" w:type="dxa"/>
            <w:tcBorders>
              <w:top w:val="nil"/>
              <w:left w:val="nil"/>
              <w:bottom w:val="single" w:sz="4" w:space="0" w:color="auto"/>
              <w:right w:val="single" w:sz="4" w:space="0" w:color="auto"/>
            </w:tcBorders>
            <w:shd w:val="clear" w:color="auto" w:fill="auto"/>
            <w:vAlign w:val="center"/>
            <w:hideMark/>
          </w:tcPr>
          <w:p w14:paraId="6036CA1F" w14:textId="77777777" w:rsidR="00A60A47" w:rsidRPr="005F6E8C" w:rsidRDefault="00A60A47" w:rsidP="00A60A47">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Сотрудники оперативные</w:t>
            </w:r>
          </w:p>
        </w:tc>
        <w:tc>
          <w:tcPr>
            <w:tcW w:w="640" w:type="dxa"/>
            <w:tcBorders>
              <w:top w:val="nil"/>
              <w:left w:val="nil"/>
              <w:bottom w:val="single" w:sz="4" w:space="0" w:color="auto"/>
              <w:right w:val="single" w:sz="4" w:space="0" w:color="auto"/>
            </w:tcBorders>
            <w:shd w:val="clear" w:color="auto" w:fill="auto"/>
            <w:noWrap/>
            <w:vAlign w:val="center"/>
            <w:hideMark/>
          </w:tcPr>
          <w:p w14:paraId="30F4FCE6" w14:textId="77777777" w:rsidR="00A60A47" w:rsidRPr="005F6E8C" w:rsidRDefault="00A60A47" w:rsidP="00A60A47">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4,43</w:t>
            </w:r>
          </w:p>
        </w:tc>
        <w:tc>
          <w:tcPr>
            <w:tcW w:w="645" w:type="dxa"/>
            <w:vMerge/>
            <w:tcBorders>
              <w:top w:val="nil"/>
              <w:left w:val="single" w:sz="4" w:space="0" w:color="auto"/>
              <w:bottom w:val="single" w:sz="4" w:space="0" w:color="auto"/>
              <w:right w:val="single" w:sz="4" w:space="0" w:color="auto"/>
            </w:tcBorders>
            <w:vAlign w:val="center"/>
            <w:hideMark/>
          </w:tcPr>
          <w:p w14:paraId="4196E423" w14:textId="77777777" w:rsidR="00A60A47" w:rsidRPr="005F6E8C" w:rsidRDefault="00A60A47" w:rsidP="00A60A47">
            <w:pPr>
              <w:spacing w:after="0" w:line="240" w:lineRule="auto"/>
              <w:rPr>
                <w:rFonts w:ascii="Arial" w:eastAsia="Times New Roman" w:hAnsi="Arial" w:cs="Arial"/>
                <w:b/>
                <w:bCs/>
                <w:color w:val="305496"/>
                <w:sz w:val="18"/>
                <w:szCs w:val="18"/>
              </w:rPr>
            </w:pPr>
          </w:p>
        </w:tc>
        <w:tc>
          <w:tcPr>
            <w:tcW w:w="727" w:type="dxa"/>
            <w:tcBorders>
              <w:top w:val="nil"/>
              <w:left w:val="nil"/>
              <w:bottom w:val="single" w:sz="4" w:space="0" w:color="auto"/>
              <w:right w:val="single" w:sz="4" w:space="0" w:color="auto"/>
            </w:tcBorders>
            <w:shd w:val="clear" w:color="auto" w:fill="auto"/>
            <w:noWrap/>
            <w:vAlign w:val="center"/>
            <w:hideMark/>
          </w:tcPr>
          <w:p w14:paraId="54BAF1B9" w14:textId="77777777" w:rsidR="00A60A47" w:rsidRPr="005F6E8C" w:rsidRDefault="00A60A47" w:rsidP="00A60A47">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63,4%</w:t>
            </w:r>
          </w:p>
        </w:tc>
        <w:tc>
          <w:tcPr>
            <w:tcW w:w="840" w:type="dxa"/>
            <w:vMerge/>
            <w:tcBorders>
              <w:top w:val="nil"/>
              <w:left w:val="single" w:sz="4" w:space="0" w:color="auto"/>
              <w:bottom w:val="single" w:sz="4" w:space="0" w:color="auto"/>
              <w:right w:val="single" w:sz="4" w:space="0" w:color="auto"/>
            </w:tcBorders>
            <w:vAlign w:val="center"/>
            <w:hideMark/>
          </w:tcPr>
          <w:p w14:paraId="22D82C56" w14:textId="77777777" w:rsidR="00A60A47" w:rsidRPr="005F6E8C" w:rsidRDefault="00A60A47" w:rsidP="00A60A47">
            <w:pPr>
              <w:spacing w:after="0" w:line="240" w:lineRule="auto"/>
              <w:rPr>
                <w:rFonts w:ascii="Arial" w:eastAsia="Times New Roman" w:hAnsi="Arial" w:cs="Arial"/>
                <w:b/>
                <w:bCs/>
                <w:color w:val="305496"/>
                <w:sz w:val="18"/>
                <w:szCs w:val="18"/>
              </w:rPr>
            </w:pPr>
          </w:p>
        </w:tc>
      </w:tr>
      <w:tr w:rsidR="00A60A47" w:rsidRPr="005F6E8C" w14:paraId="5842FCE8" w14:textId="77777777" w:rsidTr="003F783A">
        <w:trPr>
          <w:trHeight w:val="525"/>
        </w:trPr>
        <w:tc>
          <w:tcPr>
            <w:tcW w:w="1731" w:type="dxa"/>
            <w:vMerge/>
            <w:tcBorders>
              <w:top w:val="single" w:sz="4" w:space="0" w:color="auto"/>
              <w:left w:val="single" w:sz="4" w:space="0" w:color="auto"/>
              <w:bottom w:val="single" w:sz="4" w:space="0" w:color="000000"/>
              <w:right w:val="single" w:sz="4" w:space="0" w:color="auto"/>
            </w:tcBorders>
            <w:vAlign w:val="center"/>
            <w:hideMark/>
          </w:tcPr>
          <w:p w14:paraId="0B3E685E" w14:textId="77777777" w:rsidR="00A60A47" w:rsidRPr="005F6E8C" w:rsidRDefault="00A60A47" w:rsidP="00A60A47">
            <w:pPr>
              <w:spacing w:after="0" w:line="240" w:lineRule="auto"/>
              <w:rPr>
                <w:rFonts w:ascii="Arial" w:eastAsia="Times New Roman" w:hAnsi="Arial" w:cs="Arial"/>
                <w:b/>
                <w:bCs/>
                <w:color w:val="000000"/>
                <w:sz w:val="18"/>
                <w:szCs w:val="18"/>
              </w:rPr>
            </w:pPr>
          </w:p>
        </w:tc>
        <w:tc>
          <w:tcPr>
            <w:tcW w:w="4790" w:type="dxa"/>
            <w:tcBorders>
              <w:top w:val="nil"/>
              <w:left w:val="nil"/>
              <w:bottom w:val="single" w:sz="4" w:space="0" w:color="auto"/>
              <w:right w:val="single" w:sz="4" w:space="0" w:color="auto"/>
            </w:tcBorders>
            <w:shd w:val="clear" w:color="auto" w:fill="auto"/>
            <w:vAlign w:val="center"/>
            <w:hideMark/>
          </w:tcPr>
          <w:p w14:paraId="74369D16" w14:textId="77777777" w:rsidR="00A60A47" w:rsidRPr="005F6E8C" w:rsidRDefault="00A60A47" w:rsidP="00A60A47">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Сотрудники вежливые и внимательные к моим потребностям</w:t>
            </w:r>
          </w:p>
        </w:tc>
        <w:tc>
          <w:tcPr>
            <w:tcW w:w="640" w:type="dxa"/>
            <w:tcBorders>
              <w:top w:val="nil"/>
              <w:left w:val="nil"/>
              <w:bottom w:val="single" w:sz="4" w:space="0" w:color="auto"/>
              <w:right w:val="single" w:sz="4" w:space="0" w:color="auto"/>
            </w:tcBorders>
            <w:shd w:val="clear" w:color="auto" w:fill="auto"/>
            <w:noWrap/>
            <w:vAlign w:val="center"/>
            <w:hideMark/>
          </w:tcPr>
          <w:p w14:paraId="6E354502" w14:textId="77777777" w:rsidR="00A60A47" w:rsidRPr="005F6E8C" w:rsidRDefault="00A60A47" w:rsidP="00A60A47">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4,45</w:t>
            </w:r>
          </w:p>
        </w:tc>
        <w:tc>
          <w:tcPr>
            <w:tcW w:w="645" w:type="dxa"/>
            <w:vMerge/>
            <w:tcBorders>
              <w:top w:val="nil"/>
              <w:left w:val="single" w:sz="4" w:space="0" w:color="auto"/>
              <w:bottom w:val="single" w:sz="4" w:space="0" w:color="auto"/>
              <w:right w:val="single" w:sz="4" w:space="0" w:color="auto"/>
            </w:tcBorders>
            <w:vAlign w:val="center"/>
            <w:hideMark/>
          </w:tcPr>
          <w:p w14:paraId="0CA54CD9" w14:textId="77777777" w:rsidR="00A60A47" w:rsidRPr="005F6E8C" w:rsidRDefault="00A60A47" w:rsidP="00A60A47">
            <w:pPr>
              <w:spacing w:after="0" w:line="240" w:lineRule="auto"/>
              <w:rPr>
                <w:rFonts w:ascii="Arial" w:eastAsia="Times New Roman" w:hAnsi="Arial" w:cs="Arial"/>
                <w:b/>
                <w:bCs/>
                <w:color w:val="305496"/>
                <w:sz w:val="18"/>
                <w:szCs w:val="18"/>
              </w:rPr>
            </w:pPr>
          </w:p>
        </w:tc>
        <w:tc>
          <w:tcPr>
            <w:tcW w:w="727" w:type="dxa"/>
            <w:tcBorders>
              <w:top w:val="nil"/>
              <w:left w:val="nil"/>
              <w:bottom w:val="single" w:sz="4" w:space="0" w:color="auto"/>
              <w:right w:val="single" w:sz="4" w:space="0" w:color="auto"/>
            </w:tcBorders>
            <w:shd w:val="clear" w:color="auto" w:fill="auto"/>
            <w:noWrap/>
            <w:vAlign w:val="center"/>
            <w:hideMark/>
          </w:tcPr>
          <w:p w14:paraId="3C81E2B2" w14:textId="77777777" w:rsidR="00A60A47" w:rsidRPr="005F6E8C" w:rsidRDefault="00A60A47" w:rsidP="00A60A47">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64,0%</w:t>
            </w:r>
          </w:p>
        </w:tc>
        <w:tc>
          <w:tcPr>
            <w:tcW w:w="840" w:type="dxa"/>
            <w:vMerge/>
            <w:tcBorders>
              <w:top w:val="nil"/>
              <w:left w:val="single" w:sz="4" w:space="0" w:color="auto"/>
              <w:bottom w:val="single" w:sz="4" w:space="0" w:color="auto"/>
              <w:right w:val="single" w:sz="4" w:space="0" w:color="auto"/>
            </w:tcBorders>
            <w:vAlign w:val="center"/>
            <w:hideMark/>
          </w:tcPr>
          <w:p w14:paraId="5DE2938A" w14:textId="77777777" w:rsidR="00A60A47" w:rsidRPr="005F6E8C" w:rsidRDefault="00A60A47" w:rsidP="00A60A47">
            <w:pPr>
              <w:spacing w:after="0" w:line="240" w:lineRule="auto"/>
              <w:rPr>
                <w:rFonts w:ascii="Arial" w:eastAsia="Times New Roman" w:hAnsi="Arial" w:cs="Arial"/>
                <w:b/>
                <w:bCs/>
                <w:color w:val="305496"/>
                <w:sz w:val="18"/>
                <w:szCs w:val="18"/>
              </w:rPr>
            </w:pPr>
          </w:p>
        </w:tc>
      </w:tr>
    </w:tbl>
    <w:p w14:paraId="7FF9ACCB" w14:textId="505E735C" w:rsidR="00A60A47" w:rsidRPr="005F6E8C" w:rsidRDefault="000362C9" w:rsidP="001F3D4C">
      <w:pPr>
        <w:tabs>
          <w:tab w:val="left" w:pos="426"/>
        </w:tabs>
        <w:jc w:val="both"/>
        <w:rPr>
          <w:rFonts w:ascii="Arial" w:hAnsi="Arial" w:cs="Arial"/>
          <w:sz w:val="28"/>
          <w:szCs w:val="28"/>
          <w:lang w:val="ru-RU"/>
        </w:rPr>
      </w:pPr>
      <w:r w:rsidRPr="005F6E8C">
        <w:rPr>
          <w:rFonts w:ascii="Arial" w:hAnsi="Arial" w:cs="Arial"/>
          <w:sz w:val="24"/>
          <w:szCs w:val="24"/>
          <w:lang w:val="ru-RU"/>
        </w:rPr>
        <w:tab/>
      </w:r>
      <w:r w:rsidRPr="005F6E8C">
        <w:rPr>
          <w:rFonts w:ascii="Arial" w:hAnsi="Arial" w:cs="Arial"/>
          <w:sz w:val="24"/>
          <w:szCs w:val="24"/>
          <w:lang w:val="ru-RU"/>
        </w:rPr>
        <w:tab/>
        <w:t xml:space="preserve">При этом наибольшее значение получил подкритерий «сотрудники компетентны и владеют информацией» (4,48 баллов), тогда как оперативность сотрудников оценена ниже остальных подкритериев (4,43 балла).  </w:t>
      </w:r>
    </w:p>
    <w:p w14:paraId="274C2EC5" w14:textId="2112EF16" w:rsidR="00E83EA7" w:rsidRPr="005F6E8C" w:rsidRDefault="00F96732" w:rsidP="001F3D4C">
      <w:pPr>
        <w:tabs>
          <w:tab w:val="left" w:pos="426"/>
        </w:tabs>
        <w:jc w:val="both"/>
        <w:rPr>
          <w:rFonts w:ascii="Arial" w:hAnsi="Arial" w:cs="Arial"/>
          <w:b/>
          <w:bCs/>
          <w:color w:val="306785" w:themeColor="accent1" w:themeShade="BF"/>
          <w:sz w:val="28"/>
          <w:szCs w:val="28"/>
          <w:lang w:val="ru-RU"/>
        </w:rPr>
      </w:pPr>
      <w:r w:rsidRPr="005F6E8C">
        <w:rPr>
          <w:rFonts w:ascii="Arial" w:hAnsi="Arial" w:cs="Arial"/>
          <w:b/>
          <w:bCs/>
          <w:color w:val="306785" w:themeColor="accent1" w:themeShade="BF"/>
          <w:sz w:val="28"/>
          <w:szCs w:val="28"/>
          <w:lang w:val="ru-RU"/>
        </w:rPr>
        <w:tab/>
      </w:r>
      <w:r w:rsidRPr="005F6E8C">
        <w:rPr>
          <w:rFonts w:ascii="Arial" w:hAnsi="Arial" w:cs="Arial"/>
          <w:b/>
          <w:bCs/>
          <w:color w:val="306785" w:themeColor="accent1" w:themeShade="BF"/>
          <w:sz w:val="28"/>
          <w:szCs w:val="28"/>
          <w:lang w:val="ru-RU"/>
        </w:rPr>
        <w:tab/>
      </w:r>
      <w:r w:rsidR="00E83EA7" w:rsidRPr="005F6E8C">
        <w:rPr>
          <w:rFonts w:ascii="Arial" w:hAnsi="Arial" w:cs="Arial"/>
          <w:b/>
          <w:bCs/>
          <w:color w:val="306785" w:themeColor="accent1" w:themeShade="BF"/>
          <w:sz w:val="28"/>
          <w:szCs w:val="28"/>
          <w:lang w:val="ru-RU"/>
        </w:rPr>
        <w:t>Процедура</w:t>
      </w:r>
    </w:p>
    <w:p w14:paraId="056D32EA" w14:textId="5E1ACE1B" w:rsidR="000362C9" w:rsidRPr="005F6E8C" w:rsidRDefault="000A7D58" w:rsidP="001F3D4C">
      <w:pPr>
        <w:tabs>
          <w:tab w:val="left" w:pos="426"/>
        </w:tabs>
        <w:jc w:val="both"/>
        <w:rPr>
          <w:rFonts w:ascii="Arial" w:hAnsi="Arial" w:cs="Arial"/>
          <w:sz w:val="24"/>
          <w:szCs w:val="24"/>
          <w:lang w:val="ru-RU"/>
        </w:rPr>
      </w:pPr>
      <w:r w:rsidRPr="005F6E8C">
        <w:rPr>
          <w:rFonts w:ascii="Arial" w:hAnsi="Arial" w:cs="Arial"/>
          <w:sz w:val="24"/>
          <w:szCs w:val="24"/>
          <w:lang w:val="ru-RU"/>
        </w:rPr>
        <w:tab/>
      </w:r>
      <w:r w:rsidRPr="005F6E8C">
        <w:rPr>
          <w:rFonts w:ascii="Arial" w:hAnsi="Arial" w:cs="Arial"/>
          <w:sz w:val="24"/>
          <w:szCs w:val="24"/>
          <w:lang w:val="ru-RU"/>
        </w:rPr>
        <w:tab/>
        <w:t>Одним из значимых критериев оценки качества государственной услуги является процедура</w:t>
      </w:r>
      <w:r w:rsidR="00CC21C1" w:rsidRPr="005F6E8C">
        <w:rPr>
          <w:rFonts w:ascii="Arial" w:hAnsi="Arial" w:cs="Arial"/>
          <w:sz w:val="24"/>
          <w:szCs w:val="24"/>
          <w:lang w:val="ru-RU"/>
        </w:rPr>
        <w:t xml:space="preserve"> ее оказания. </w:t>
      </w:r>
      <w:r w:rsidR="00F05FB2" w:rsidRPr="005F6E8C">
        <w:rPr>
          <w:rFonts w:ascii="Arial" w:hAnsi="Arial" w:cs="Arial"/>
          <w:sz w:val="24"/>
          <w:szCs w:val="24"/>
          <w:lang w:val="ru-RU"/>
        </w:rPr>
        <w:t xml:space="preserve">Процедура сбора и процесс подачи документов должны предполагать простоту и ясность, как в организационном, так и техническом смысле. Так, </w:t>
      </w:r>
      <w:r w:rsidR="00646AF2" w:rsidRPr="005F6E8C">
        <w:rPr>
          <w:rFonts w:ascii="Arial" w:hAnsi="Arial" w:cs="Arial"/>
          <w:sz w:val="24"/>
          <w:szCs w:val="24"/>
          <w:lang w:val="ru-RU"/>
        </w:rPr>
        <w:t xml:space="preserve">общее среднее значение равно </w:t>
      </w:r>
      <w:r w:rsidR="00646AF2" w:rsidRPr="005F6E8C">
        <w:rPr>
          <w:rFonts w:ascii="Arial" w:hAnsi="Arial" w:cs="Arial"/>
          <w:b/>
          <w:bCs/>
          <w:color w:val="306785" w:themeColor="accent1" w:themeShade="BF"/>
          <w:sz w:val="24"/>
          <w:szCs w:val="24"/>
          <w:lang w:val="ru-RU"/>
        </w:rPr>
        <w:t>4,47 баллам</w:t>
      </w:r>
      <w:r w:rsidR="00646AF2" w:rsidRPr="005F6E8C">
        <w:rPr>
          <w:rFonts w:ascii="Arial" w:hAnsi="Arial" w:cs="Arial"/>
          <w:sz w:val="24"/>
          <w:szCs w:val="24"/>
          <w:lang w:val="ru-RU"/>
        </w:rPr>
        <w:t xml:space="preserve">, а уровень удовлетворенности </w:t>
      </w:r>
      <w:r w:rsidR="007462FB" w:rsidRPr="005F6E8C">
        <w:rPr>
          <w:rFonts w:ascii="Arial" w:hAnsi="Arial" w:cs="Arial"/>
          <w:sz w:val="24"/>
          <w:szCs w:val="24"/>
          <w:lang w:val="ru-RU"/>
        </w:rPr>
        <w:t xml:space="preserve">был </w:t>
      </w:r>
      <w:r w:rsidR="00646AF2" w:rsidRPr="005F6E8C">
        <w:rPr>
          <w:rFonts w:ascii="Arial" w:hAnsi="Arial" w:cs="Arial"/>
          <w:sz w:val="24"/>
          <w:szCs w:val="24"/>
          <w:lang w:val="ru-RU"/>
        </w:rPr>
        <w:t>оцен</w:t>
      </w:r>
      <w:r w:rsidR="007462FB" w:rsidRPr="005F6E8C">
        <w:rPr>
          <w:rFonts w:ascii="Arial" w:hAnsi="Arial" w:cs="Arial"/>
          <w:sz w:val="24"/>
          <w:szCs w:val="24"/>
          <w:lang w:val="ru-RU"/>
        </w:rPr>
        <w:t>ен</w:t>
      </w:r>
      <w:r w:rsidR="00646AF2" w:rsidRPr="005F6E8C">
        <w:rPr>
          <w:rFonts w:ascii="Arial" w:hAnsi="Arial" w:cs="Arial"/>
          <w:sz w:val="24"/>
          <w:szCs w:val="24"/>
          <w:lang w:val="ru-RU"/>
        </w:rPr>
        <w:t xml:space="preserve"> на 61,9%.</w:t>
      </w:r>
    </w:p>
    <w:p w14:paraId="4BF477A4" w14:textId="6C88DB1E" w:rsidR="00481523" w:rsidRPr="005F6E8C" w:rsidRDefault="00481523" w:rsidP="00481523">
      <w:pPr>
        <w:tabs>
          <w:tab w:val="left" w:pos="426"/>
        </w:tabs>
        <w:jc w:val="right"/>
        <w:rPr>
          <w:rFonts w:ascii="Arial" w:hAnsi="Arial" w:cs="Arial"/>
          <w:b/>
          <w:bCs/>
          <w:sz w:val="28"/>
          <w:szCs w:val="28"/>
          <w:lang w:val="ru-RU"/>
        </w:rPr>
      </w:pPr>
      <w:r w:rsidRPr="005F6E8C">
        <w:rPr>
          <w:rFonts w:ascii="Arial" w:hAnsi="Arial" w:cs="Arial"/>
          <w:i/>
          <w:iCs/>
          <w:lang w:val="ru-RU"/>
        </w:rPr>
        <w:t xml:space="preserve">Таблица 2.2.5. </w:t>
      </w:r>
      <w:r w:rsidR="000362C9" w:rsidRPr="005F6E8C">
        <w:rPr>
          <w:rFonts w:ascii="Arial" w:hAnsi="Arial" w:cs="Arial"/>
          <w:i/>
          <w:iCs/>
          <w:lang w:val="ru-RU"/>
        </w:rPr>
        <w:t>Оценка п</w:t>
      </w:r>
      <w:r w:rsidRPr="005F6E8C">
        <w:rPr>
          <w:rFonts w:ascii="Arial" w:hAnsi="Arial" w:cs="Arial"/>
          <w:i/>
          <w:iCs/>
          <w:lang w:val="ru-RU"/>
        </w:rPr>
        <w:t>роцедур</w:t>
      </w:r>
      <w:r w:rsidR="000362C9" w:rsidRPr="005F6E8C">
        <w:rPr>
          <w:rFonts w:ascii="Arial" w:hAnsi="Arial" w:cs="Arial"/>
          <w:i/>
          <w:iCs/>
          <w:lang w:val="ru-RU"/>
        </w:rPr>
        <w:t>ы предоставления государственных услуг, 2022 год</w:t>
      </w:r>
    </w:p>
    <w:tbl>
      <w:tblPr>
        <w:tblW w:w="948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9"/>
        <w:gridCol w:w="5064"/>
        <w:gridCol w:w="612"/>
        <w:gridCol w:w="645"/>
        <w:gridCol w:w="727"/>
        <w:gridCol w:w="840"/>
      </w:tblGrid>
      <w:tr w:rsidR="00F336A4" w:rsidRPr="005F6E8C" w14:paraId="603F14EA" w14:textId="77777777" w:rsidTr="002F6E6E">
        <w:trPr>
          <w:trHeight w:val="480"/>
        </w:trPr>
        <w:tc>
          <w:tcPr>
            <w:tcW w:w="1599" w:type="dxa"/>
            <w:vMerge w:val="restart"/>
            <w:shd w:val="clear" w:color="auto" w:fill="auto"/>
            <w:noWrap/>
            <w:vAlign w:val="center"/>
            <w:hideMark/>
          </w:tcPr>
          <w:p w14:paraId="628E52C2" w14:textId="77777777" w:rsidR="00F336A4" w:rsidRPr="005F6E8C" w:rsidRDefault="00F336A4" w:rsidP="00F336A4">
            <w:pPr>
              <w:spacing w:after="0" w:line="240" w:lineRule="auto"/>
              <w:jc w:val="center"/>
              <w:rPr>
                <w:rFonts w:ascii="Arial" w:eastAsia="Times New Roman" w:hAnsi="Arial" w:cs="Arial"/>
                <w:b/>
                <w:bCs/>
                <w:color w:val="000000"/>
              </w:rPr>
            </w:pPr>
            <w:r w:rsidRPr="005F6E8C">
              <w:rPr>
                <w:rFonts w:ascii="Arial" w:eastAsia="Times New Roman" w:hAnsi="Arial" w:cs="Arial"/>
                <w:b/>
                <w:bCs/>
                <w:color w:val="306785" w:themeColor="accent1" w:themeShade="BF"/>
              </w:rPr>
              <w:t>ПРОЦЕДУРА</w:t>
            </w:r>
          </w:p>
        </w:tc>
        <w:tc>
          <w:tcPr>
            <w:tcW w:w="5064" w:type="dxa"/>
            <w:shd w:val="clear" w:color="auto" w:fill="auto"/>
            <w:noWrap/>
            <w:vAlign w:val="bottom"/>
            <w:hideMark/>
          </w:tcPr>
          <w:p w14:paraId="0909DA6F" w14:textId="77777777" w:rsidR="00F336A4" w:rsidRPr="005F6E8C" w:rsidRDefault="00F336A4" w:rsidP="001C068E">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Бумажная форма</w:t>
            </w:r>
          </w:p>
        </w:tc>
        <w:tc>
          <w:tcPr>
            <w:tcW w:w="1257" w:type="dxa"/>
            <w:gridSpan w:val="2"/>
            <w:shd w:val="clear" w:color="auto" w:fill="auto"/>
            <w:vAlign w:val="center"/>
            <w:hideMark/>
          </w:tcPr>
          <w:p w14:paraId="5A0D94C3" w14:textId="77777777" w:rsidR="00F336A4" w:rsidRPr="005F6E8C" w:rsidRDefault="00F336A4" w:rsidP="00F336A4">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Средний балл</w:t>
            </w:r>
          </w:p>
        </w:tc>
        <w:tc>
          <w:tcPr>
            <w:tcW w:w="1567" w:type="dxa"/>
            <w:gridSpan w:val="2"/>
            <w:shd w:val="clear" w:color="auto" w:fill="auto"/>
            <w:vAlign w:val="center"/>
            <w:hideMark/>
          </w:tcPr>
          <w:p w14:paraId="5610DEC5" w14:textId="77777777" w:rsidR="00F336A4" w:rsidRPr="005F6E8C" w:rsidRDefault="00F336A4" w:rsidP="00F336A4">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Уровень удовл-ти</w:t>
            </w:r>
          </w:p>
        </w:tc>
      </w:tr>
      <w:tr w:rsidR="00F336A4" w:rsidRPr="005F6E8C" w14:paraId="1C005DCE" w14:textId="77777777" w:rsidTr="002F6E6E">
        <w:trPr>
          <w:trHeight w:val="300"/>
        </w:trPr>
        <w:tc>
          <w:tcPr>
            <w:tcW w:w="1599" w:type="dxa"/>
            <w:vMerge/>
            <w:vAlign w:val="center"/>
            <w:hideMark/>
          </w:tcPr>
          <w:p w14:paraId="6F123DAE" w14:textId="77777777" w:rsidR="00F336A4" w:rsidRPr="005F6E8C" w:rsidRDefault="00F336A4" w:rsidP="00F336A4">
            <w:pPr>
              <w:spacing w:after="0" w:line="240" w:lineRule="auto"/>
              <w:rPr>
                <w:rFonts w:ascii="Arial" w:eastAsia="Times New Roman" w:hAnsi="Arial" w:cs="Arial"/>
                <w:b/>
                <w:bCs/>
                <w:color w:val="000000"/>
                <w:sz w:val="18"/>
                <w:szCs w:val="18"/>
              </w:rPr>
            </w:pPr>
          </w:p>
        </w:tc>
        <w:tc>
          <w:tcPr>
            <w:tcW w:w="5064" w:type="dxa"/>
            <w:shd w:val="clear" w:color="auto" w:fill="auto"/>
            <w:vAlign w:val="bottom"/>
            <w:hideMark/>
          </w:tcPr>
          <w:p w14:paraId="29D532E6" w14:textId="77777777" w:rsidR="00F336A4" w:rsidRPr="005F6E8C" w:rsidRDefault="00F336A4" w:rsidP="00F336A4">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Процедура сбора и подачи документов простая и понятная</w:t>
            </w:r>
          </w:p>
        </w:tc>
        <w:tc>
          <w:tcPr>
            <w:tcW w:w="612" w:type="dxa"/>
            <w:shd w:val="clear" w:color="auto" w:fill="auto"/>
            <w:noWrap/>
            <w:vAlign w:val="center"/>
            <w:hideMark/>
          </w:tcPr>
          <w:p w14:paraId="730E709A" w14:textId="77777777" w:rsidR="00F336A4" w:rsidRPr="005F6E8C" w:rsidRDefault="00F336A4" w:rsidP="00F336A4">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4,42</w:t>
            </w:r>
          </w:p>
        </w:tc>
        <w:tc>
          <w:tcPr>
            <w:tcW w:w="645" w:type="dxa"/>
            <w:vMerge w:val="restart"/>
            <w:shd w:val="clear" w:color="auto" w:fill="auto"/>
            <w:noWrap/>
            <w:vAlign w:val="center"/>
            <w:hideMark/>
          </w:tcPr>
          <w:p w14:paraId="0C02B5FD" w14:textId="77777777" w:rsidR="00F336A4" w:rsidRPr="005F6E8C" w:rsidRDefault="00F336A4" w:rsidP="00F336A4">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4,44</w:t>
            </w:r>
          </w:p>
        </w:tc>
        <w:tc>
          <w:tcPr>
            <w:tcW w:w="727" w:type="dxa"/>
            <w:shd w:val="clear" w:color="auto" w:fill="auto"/>
            <w:noWrap/>
            <w:vAlign w:val="center"/>
            <w:hideMark/>
          </w:tcPr>
          <w:p w14:paraId="5F0C7011" w14:textId="77777777" w:rsidR="00F336A4" w:rsidRPr="005F6E8C" w:rsidRDefault="00F336A4" w:rsidP="00F336A4">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56,6%</w:t>
            </w:r>
          </w:p>
        </w:tc>
        <w:tc>
          <w:tcPr>
            <w:tcW w:w="840" w:type="dxa"/>
            <w:vMerge w:val="restart"/>
            <w:shd w:val="clear" w:color="auto" w:fill="auto"/>
            <w:noWrap/>
            <w:vAlign w:val="center"/>
            <w:hideMark/>
          </w:tcPr>
          <w:p w14:paraId="7B342F1D" w14:textId="77777777" w:rsidR="00F336A4" w:rsidRPr="005F6E8C" w:rsidRDefault="00F336A4" w:rsidP="00F336A4">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58%</w:t>
            </w:r>
          </w:p>
        </w:tc>
      </w:tr>
      <w:tr w:rsidR="00F336A4" w:rsidRPr="005F6E8C" w14:paraId="5C69735E" w14:textId="77777777" w:rsidTr="002F6E6E">
        <w:trPr>
          <w:trHeight w:val="300"/>
        </w:trPr>
        <w:tc>
          <w:tcPr>
            <w:tcW w:w="1599" w:type="dxa"/>
            <w:vMerge/>
            <w:vAlign w:val="center"/>
            <w:hideMark/>
          </w:tcPr>
          <w:p w14:paraId="551B5B76" w14:textId="77777777" w:rsidR="00F336A4" w:rsidRPr="005F6E8C" w:rsidRDefault="00F336A4" w:rsidP="00F336A4">
            <w:pPr>
              <w:spacing w:after="0" w:line="240" w:lineRule="auto"/>
              <w:rPr>
                <w:rFonts w:ascii="Arial" w:eastAsia="Times New Roman" w:hAnsi="Arial" w:cs="Arial"/>
                <w:b/>
                <w:bCs/>
                <w:color w:val="000000"/>
                <w:sz w:val="18"/>
                <w:szCs w:val="18"/>
              </w:rPr>
            </w:pPr>
          </w:p>
        </w:tc>
        <w:tc>
          <w:tcPr>
            <w:tcW w:w="5064" w:type="dxa"/>
            <w:shd w:val="clear" w:color="auto" w:fill="auto"/>
            <w:vAlign w:val="bottom"/>
            <w:hideMark/>
          </w:tcPr>
          <w:p w14:paraId="15909D7B" w14:textId="77777777" w:rsidR="00F336A4" w:rsidRPr="005F6E8C" w:rsidRDefault="00F336A4" w:rsidP="00F336A4">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Процедура рассмотрения оптимальная, простая и понятная</w:t>
            </w:r>
          </w:p>
        </w:tc>
        <w:tc>
          <w:tcPr>
            <w:tcW w:w="612" w:type="dxa"/>
            <w:shd w:val="clear" w:color="auto" w:fill="auto"/>
            <w:noWrap/>
            <w:vAlign w:val="center"/>
            <w:hideMark/>
          </w:tcPr>
          <w:p w14:paraId="67F62277" w14:textId="77777777" w:rsidR="00F336A4" w:rsidRPr="005F6E8C" w:rsidRDefault="00F336A4" w:rsidP="00F336A4">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4,46</w:t>
            </w:r>
          </w:p>
        </w:tc>
        <w:tc>
          <w:tcPr>
            <w:tcW w:w="645" w:type="dxa"/>
            <w:vMerge/>
            <w:vAlign w:val="center"/>
            <w:hideMark/>
          </w:tcPr>
          <w:p w14:paraId="68952491" w14:textId="77777777" w:rsidR="00F336A4" w:rsidRPr="005F6E8C" w:rsidRDefault="00F336A4" w:rsidP="00F336A4">
            <w:pPr>
              <w:spacing w:after="0" w:line="240" w:lineRule="auto"/>
              <w:rPr>
                <w:rFonts w:ascii="Arial" w:eastAsia="Times New Roman" w:hAnsi="Arial" w:cs="Arial"/>
                <w:b/>
                <w:bCs/>
                <w:color w:val="306785" w:themeColor="accent1" w:themeShade="BF"/>
                <w:sz w:val="18"/>
                <w:szCs w:val="18"/>
              </w:rPr>
            </w:pPr>
          </w:p>
        </w:tc>
        <w:tc>
          <w:tcPr>
            <w:tcW w:w="727" w:type="dxa"/>
            <w:shd w:val="clear" w:color="auto" w:fill="auto"/>
            <w:noWrap/>
            <w:vAlign w:val="center"/>
            <w:hideMark/>
          </w:tcPr>
          <w:p w14:paraId="3CA8B9C0" w14:textId="77777777" w:rsidR="00F336A4" w:rsidRPr="005F6E8C" w:rsidRDefault="00F336A4" w:rsidP="00F336A4">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59,8%</w:t>
            </w:r>
          </w:p>
        </w:tc>
        <w:tc>
          <w:tcPr>
            <w:tcW w:w="840" w:type="dxa"/>
            <w:vMerge/>
            <w:vAlign w:val="center"/>
            <w:hideMark/>
          </w:tcPr>
          <w:p w14:paraId="2FEAC3E2" w14:textId="77777777" w:rsidR="00F336A4" w:rsidRPr="005F6E8C" w:rsidRDefault="00F336A4" w:rsidP="00F336A4">
            <w:pPr>
              <w:spacing w:after="0" w:line="240" w:lineRule="auto"/>
              <w:rPr>
                <w:rFonts w:ascii="Arial" w:eastAsia="Times New Roman" w:hAnsi="Arial" w:cs="Arial"/>
                <w:b/>
                <w:bCs/>
                <w:color w:val="306785" w:themeColor="accent1" w:themeShade="BF"/>
                <w:sz w:val="18"/>
                <w:szCs w:val="18"/>
              </w:rPr>
            </w:pPr>
          </w:p>
        </w:tc>
      </w:tr>
      <w:tr w:rsidR="00F336A4" w:rsidRPr="005F6E8C" w14:paraId="1AF5FC3D" w14:textId="77777777" w:rsidTr="002F6E6E">
        <w:trPr>
          <w:trHeight w:val="300"/>
        </w:trPr>
        <w:tc>
          <w:tcPr>
            <w:tcW w:w="1599" w:type="dxa"/>
            <w:vMerge/>
            <w:vAlign w:val="center"/>
            <w:hideMark/>
          </w:tcPr>
          <w:p w14:paraId="547BB4D0" w14:textId="77777777" w:rsidR="00F336A4" w:rsidRPr="005F6E8C" w:rsidRDefault="00F336A4" w:rsidP="00F336A4">
            <w:pPr>
              <w:spacing w:after="0" w:line="240" w:lineRule="auto"/>
              <w:rPr>
                <w:rFonts w:ascii="Arial" w:eastAsia="Times New Roman" w:hAnsi="Arial" w:cs="Arial"/>
                <w:b/>
                <w:bCs/>
                <w:color w:val="000000"/>
                <w:sz w:val="18"/>
                <w:szCs w:val="18"/>
              </w:rPr>
            </w:pPr>
          </w:p>
        </w:tc>
        <w:tc>
          <w:tcPr>
            <w:tcW w:w="5064" w:type="dxa"/>
            <w:shd w:val="clear" w:color="auto" w:fill="auto"/>
            <w:vAlign w:val="bottom"/>
            <w:hideMark/>
          </w:tcPr>
          <w:p w14:paraId="28D47D56" w14:textId="77777777" w:rsidR="00F336A4" w:rsidRPr="005F6E8C" w:rsidRDefault="00F336A4" w:rsidP="00F336A4">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Процедура выдачи результата удобная, простая и понятная</w:t>
            </w:r>
          </w:p>
        </w:tc>
        <w:tc>
          <w:tcPr>
            <w:tcW w:w="612" w:type="dxa"/>
            <w:shd w:val="clear" w:color="auto" w:fill="auto"/>
            <w:noWrap/>
            <w:vAlign w:val="center"/>
            <w:hideMark/>
          </w:tcPr>
          <w:p w14:paraId="7AD903B0" w14:textId="77777777" w:rsidR="00F336A4" w:rsidRPr="005F6E8C" w:rsidRDefault="00F336A4" w:rsidP="00F336A4">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4,44</w:t>
            </w:r>
          </w:p>
        </w:tc>
        <w:tc>
          <w:tcPr>
            <w:tcW w:w="645" w:type="dxa"/>
            <w:vMerge/>
            <w:vAlign w:val="center"/>
            <w:hideMark/>
          </w:tcPr>
          <w:p w14:paraId="726F60A9" w14:textId="77777777" w:rsidR="00F336A4" w:rsidRPr="005F6E8C" w:rsidRDefault="00F336A4" w:rsidP="00F336A4">
            <w:pPr>
              <w:spacing w:after="0" w:line="240" w:lineRule="auto"/>
              <w:rPr>
                <w:rFonts w:ascii="Arial" w:eastAsia="Times New Roman" w:hAnsi="Arial" w:cs="Arial"/>
                <w:b/>
                <w:bCs/>
                <w:color w:val="306785" w:themeColor="accent1" w:themeShade="BF"/>
                <w:sz w:val="18"/>
                <w:szCs w:val="18"/>
              </w:rPr>
            </w:pPr>
          </w:p>
        </w:tc>
        <w:tc>
          <w:tcPr>
            <w:tcW w:w="727" w:type="dxa"/>
            <w:shd w:val="clear" w:color="auto" w:fill="auto"/>
            <w:noWrap/>
            <w:vAlign w:val="center"/>
            <w:hideMark/>
          </w:tcPr>
          <w:p w14:paraId="35DC18A0" w14:textId="77777777" w:rsidR="00F336A4" w:rsidRPr="005F6E8C" w:rsidRDefault="00F336A4" w:rsidP="00F336A4">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58,2%</w:t>
            </w:r>
          </w:p>
        </w:tc>
        <w:tc>
          <w:tcPr>
            <w:tcW w:w="840" w:type="dxa"/>
            <w:vMerge/>
            <w:vAlign w:val="center"/>
            <w:hideMark/>
          </w:tcPr>
          <w:p w14:paraId="57A974E3" w14:textId="77777777" w:rsidR="00F336A4" w:rsidRPr="005F6E8C" w:rsidRDefault="00F336A4" w:rsidP="00F336A4">
            <w:pPr>
              <w:spacing w:after="0" w:line="240" w:lineRule="auto"/>
              <w:rPr>
                <w:rFonts w:ascii="Arial" w:eastAsia="Times New Roman" w:hAnsi="Arial" w:cs="Arial"/>
                <w:b/>
                <w:bCs/>
                <w:color w:val="306785" w:themeColor="accent1" w:themeShade="BF"/>
                <w:sz w:val="18"/>
                <w:szCs w:val="18"/>
              </w:rPr>
            </w:pPr>
          </w:p>
        </w:tc>
      </w:tr>
      <w:tr w:rsidR="00F336A4" w:rsidRPr="005F6E8C" w14:paraId="632B094F" w14:textId="77777777" w:rsidTr="002F6E6E">
        <w:trPr>
          <w:trHeight w:val="300"/>
        </w:trPr>
        <w:tc>
          <w:tcPr>
            <w:tcW w:w="1599" w:type="dxa"/>
            <w:vMerge/>
            <w:vAlign w:val="center"/>
            <w:hideMark/>
          </w:tcPr>
          <w:p w14:paraId="69DA667B" w14:textId="77777777" w:rsidR="00F336A4" w:rsidRPr="005F6E8C" w:rsidRDefault="00F336A4" w:rsidP="00F336A4">
            <w:pPr>
              <w:spacing w:after="0" w:line="240" w:lineRule="auto"/>
              <w:rPr>
                <w:rFonts w:ascii="Arial" w:eastAsia="Times New Roman" w:hAnsi="Arial" w:cs="Arial"/>
                <w:b/>
                <w:bCs/>
                <w:color w:val="000000"/>
                <w:sz w:val="18"/>
                <w:szCs w:val="18"/>
              </w:rPr>
            </w:pPr>
          </w:p>
        </w:tc>
        <w:tc>
          <w:tcPr>
            <w:tcW w:w="5064" w:type="dxa"/>
            <w:shd w:val="clear" w:color="auto" w:fill="auto"/>
            <w:noWrap/>
            <w:vAlign w:val="bottom"/>
            <w:hideMark/>
          </w:tcPr>
          <w:p w14:paraId="7A9A70F8" w14:textId="77777777" w:rsidR="00F336A4" w:rsidRPr="005F6E8C" w:rsidRDefault="00F336A4" w:rsidP="001C068E">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Электронная форма</w:t>
            </w:r>
          </w:p>
        </w:tc>
        <w:tc>
          <w:tcPr>
            <w:tcW w:w="612" w:type="dxa"/>
            <w:shd w:val="clear" w:color="auto" w:fill="auto"/>
            <w:noWrap/>
            <w:vAlign w:val="center"/>
            <w:hideMark/>
          </w:tcPr>
          <w:p w14:paraId="11ECD6B4" w14:textId="77777777" w:rsidR="00F336A4" w:rsidRPr="005F6E8C" w:rsidRDefault="00F336A4" w:rsidP="00F336A4">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645" w:type="dxa"/>
            <w:shd w:val="clear" w:color="auto" w:fill="auto"/>
            <w:noWrap/>
            <w:vAlign w:val="center"/>
            <w:hideMark/>
          </w:tcPr>
          <w:p w14:paraId="45F56D90" w14:textId="77777777" w:rsidR="00F336A4" w:rsidRPr="005F6E8C" w:rsidRDefault="00F336A4" w:rsidP="00F336A4">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 </w:t>
            </w:r>
          </w:p>
        </w:tc>
        <w:tc>
          <w:tcPr>
            <w:tcW w:w="727" w:type="dxa"/>
            <w:shd w:val="clear" w:color="auto" w:fill="auto"/>
            <w:noWrap/>
            <w:vAlign w:val="center"/>
            <w:hideMark/>
          </w:tcPr>
          <w:p w14:paraId="737913A9" w14:textId="77777777" w:rsidR="00F336A4" w:rsidRPr="005F6E8C" w:rsidRDefault="00F336A4" w:rsidP="00F336A4">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840" w:type="dxa"/>
            <w:shd w:val="clear" w:color="auto" w:fill="auto"/>
            <w:noWrap/>
            <w:vAlign w:val="center"/>
            <w:hideMark/>
          </w:tcPr>
          <w:p w14:paraId="06F43F3F" w14:textId="77777777" w:rsidR="00F336A4" w:rsidRPr="005F6E8C" w:rsidRDefault="00F336A4" w:rsidP="00F336A4">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 </w:t>
            </w:r>
          </w:p>
        </w:tc>
      </w:tr>
      <w:tr w:rsidR="00F336A4" w:rsidRPr="005F6E8C" w14:paraId="7D6DAB70" w14:textId="77777777" w:rsidTr="002F6E6E">
        <w:trPr>
          <w:trHeight w:val="720"/>
        </w:trPr>
        <w:tc>
          <w:tcPr>
            <w:tcW w:w="1599" w:type="dxa"/>
            <w:vMerge/>
            <w:vAlign w:val="center"/>
            <w:hideMark/>
          </w:tcPr>
          <w:p w14:paraId="05110919" w14:textId="77777777" w:rsidR="00F336A4" w:rsidRPr="005F6E8C" w:rsidRDefault="00F336A4" w:rsidP="00F336A4">
            <w:pPr>
              <w:spacing w:after="0" w:line="240" w:lineRule="auto"/>
              <w:rPr>
                <w:rFonts w:ascii="Arial" w:eastAsia="Times New Roman" w:hAnsi="Arial" w:cs="Arial"/>
                <w:b/>
                <w:bCs/>
                <w:color w:val="000000"/>
                <w:sz w:val="18"/>
                <w:szCs w:val="18"/>
              </w:rPr>
            </w:pPr>
          </w:p>
        </w:tc>
        <w:tc>
          <w:tcPr>
            <w:tcW w:w="5064" w:type="dxa"/>
            <w:shd w:val="clear" w:color="auto" w:fill="auto"/>
            <w:vAlign w:val="center"/>
            <w:hideMark/>
          </w:tcPr>
          <w:p w14:paraId="7996BF0C" w14:textId="77777777" w:rsidR="00F336A4" w:rsidRPr="005F6E8C" w:rsidRDefault="00F336A4" w:rsidP="00F336A4">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Сбор документов необходимых для получения электронной услуги прошел без излишней бюрократии (в т.ч. хождение по инстанциям, кабинетам)</w:t>
            </w:r>
          </w:p>
        </w:tc>
        <w:tc>
          <w:tcPr>
            <w:tcW w:w="612" w:type="dxa"/>
            <w:shd w:val="clear" w:color="auto" w:fill="auto"/>
            <w:noWrap/>
            <w:hideMark/>
          </w:tcPr>
          <w:p w14:paraId="272C2DB1" w14:textId="77777777" w:rsidR="00F336A4" w:rsidRPr="005F6E8C" w:rsidRDefault="00F336A4" w:rsidP="00F336A4">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4,50</w:t>
            </w:r>
          </w:p>
        </w:tc>
        <w:tc>
          <w:tcPr>
            <w:tcW w:w="645" w:type="dxa"/>
            <w:vMerge w:val="restart"/>
            <w:shd w:val="clear" w:color="auto" w:fill="auto"/>
            <w:noWrap/>
            <w:vAlign w:val="center"/>
            <w:hideMark/>
          </w:tcPr>
          <w:p w14:paraId="64E19C5E" w14:textId="77777777" w:rsidR="00F336A4" w:rsidRPr="005F6E8C" w:rsidRDefault="00F336A4" w:rsidP="00F336A4">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4,49</w:t>
            </w:r>
          </w:p>
        </w:tc>
        <w:tc>
          <w:tcPr>
            <w:tcW w:w="727" w:type="dxa"/>
            <w:shd w:val="clear" w:color="auto" w:fill="auto"/>
            <w:noWrap/>
            <w:vAlign w:val="center"/>
            <w:hideMark/>
          </w:tcPr>
          <w:p w14:paraId="3E389D69" w14:textId="77777777" w:rsidR="00F336A4" w:rsidRPr="005F6E8C" w:rsidRDefault="00F336A4" w:rsidP="00F336A4">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66,3%</w:t>
            </w:r>
          </w:p>
        </w:tc>
        <w:tc>
          <w:tcPr>
            <w:tcW w:w="840" w:type="dxa"/>
            <w:vMerge w:val="restart"/>
            <w:shd w:val="clear" w:color="auto" w:fill="auto"/>
            <w:noWrap/>
            <w:vAlign w:val="center"/>
            <w:hideMark/>
          </w:tcPr>
          <w:p w14:paraId="1CFBA821" w14:textId="77777777" w:rsidR="00F336A4" w:rsidRPr="005F6E8C" w:rsidRDefault="00F336A4" w:rsidP="00F336A4">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65,7%</w:t>
            </w:r>
          </w:p>
        </w:tc>
      </w:tr>
      <w:tr w:rsidR="00F336A4" w:rsidRPr="005F6E8C" w14:paraId="2B59DE77" w14:textId="77777777" w:rsidTr="002F6E6E">
        <w:trPr>
          <w:trHeight w:val="720"/>
        </w:trPr>
        <w:tc>
          <w:tcPr>
            <w:tcW w:w="1599" w:type="dxa"/>
            <w:vMerge/>
            <w:vAlign w:val="center"/>
            <w:hideMark/>
          </w:tcPr>
          <w:p w14:paraId="7356E364" w14:textId="77777777" w:rsidR="00F336A4" w:rsidRPr="005F6E8C" w:rsidRDefault="00F336A4" w:rsidP="00F336A4">
            <w:pPr>
              <w:spacing w:after="0" w:line="240" w:lineRule="auto"/>
              <w:rPr>
                <w:rFonts w:ascii="Arial" w:eastAsia="Times New Roman" w:hAnsi="Arial" w:cs="Arial"/>
                <w:b/>
                <w:bCs/>
                <w:color w:val="000000"/>
                <w:sz w:val="18"/>
                <w:szCs w:val="18"/>
              </w:rPr>
            </w:pPr>
          </w:p>
        </w:tc>
        <w:tc>
          <w:tcPr>
            <w:tcW w:w="5064" w:type="dxa"/>
            <w:shd w:val="clear" w:color="auto" w:fill="auto"/>
            <w:vAlign w:val="center"/>
            <w:hideMark/>
          </w:tcPr>
          <w:p w14:paraId="675E6F55" w14:textId="77777777" w:rsidR="00F336A4" w:rsidRPr="005F6E8C" w:rsidRDefault="00F336A4" w:rsidP="00F336A4">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Процесс сбора документов необходимых/требуемых для получения электронной услуги полностью автоматизирован (можно получить онлайн)</w:t>
            </w:r>
          </w:p>
        </w:tc>
        <w:tc>
          <w:tcPr>
            <w:tcW w:w="612" w:type="dxa"/>
            <w:shd w:val="clear" w:color="auto" w:fill="auto"/>
            <w:noWrap/>
            <w:hideMark/>
          </w:tcPr>
          <w:p w14:paraId="2CE20166" w14:textId="77777777" w:rsidR="00F336A4" w:rsidRPr="005F6E8C" w:rsidRDefault="00F336A4" w:rsidP="00F336A4">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4,50</w:t>
            </w:r>
          </w:p>
        </w:tc>
        <w:tc>
          <w:tcPr>
            <w:tcW w:w="645" w:type="dxa"/>
            <w:vMerge/>
            <w:vAlign w:val="center"/>
            <w:hideMark/>
          </w:tcPr>
          <w:p w14:paraId="755C60A5" w14:textId="77777777" w:rsidR="00F336A4" w:rsidRPr="005F6E8C" w:rsidRDefault="00F336A4" w:rsidP="00F336A4">
            <w:pPr>
              <w:spacing w:after="0" w:line="240" w:lineRule="auto"/>
              <w:rPr>
                <w:rFonts w:ascii="Arial" w:eastAsia="Times New Roman" w:hAnsi="Arial" w:cs="Arial"/>
                <w:b/>
                <w:bCs/>
                <w:color w:val="306785" w:themeColor="accent1" w:themeShade="BF"/>
                <w:sz w:val="18"/>
                <w:szCs w:val="18"/>
              </w:rPr>
            </w:pPr>
          </w:p>
        </w:tc>
        <w:tc>
          <w:tcPr>
            <w:tcW w:w="727" w:type="dxa"/>
            <w:shd w:val="clear" w:color="auto" w:fill="auto"/>
            <w:noWrap/>
            <w:vAlign w:val="center"/>
            <w:hideMark/>
          </w:tcPr>
          <w:p w14:paraId="73F49BCA" w14:textId="77777777" w:rsidR="00F336A4" w:rsidRPr="005F6E8C" w:rsidRDefault="00F336A4" w:rsidP="00F336A4">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66,8%</w:t>
            </w:r>
          </w:p>
        </w:tc>
        <w:tc>
          <w:tcPr>
            <w:tcW w:w="840" w:type="dxa"/>
            <w:vMerge/>
            <w:vAlign w:val="center"/>
            <w:hideMark/>
          </w:tcPr>
          <w:p w14:paraId="0A098C59" w14:textId="77777777" w:rsidR="00F336A4" w:rsidRPr="005F6E8C" w:rsidRDefault="00F336A4" w:rsidP="00F336A4">
            <w:pPr>
              <w:spacing w:after="0" w:line="240" w:lineRule="auto"/>
              <w:rPr>
                <w:rFonts w:ascii="Arial" w:eastAsia="Times New Roman" w:hAnsi="Arial" w:cs="Arial"/>
                <w:b/>
                <w:bCs/>
                <w:color w:val="306785" w:themeColor="accent1" w:themeShade="BF"/>
                <w:sz w:val="18"/>
                <w:szCs w:val="18"/>
              </w:rPr>
            </w:pPr>
          </w:p>
        </w:tc>
      </w:tr>
      <w:tr w:rsidR="00F336A4" w:rsidRPr="005F6E8C" w14:paraId="78BAB5EB" w14:textId="77777777" w:rsidTr="002F6E6E">
        <w:trPr>
          <w:trHeight w:val="720"/>
        </w:trPr>
        <w:tc>
          <w:tcPr>
            <w:tcW w:w="1599" w:type="dxa"/>
            <w:vMerge/>
            <w:vAlign w:val="center"/>
            <w:hideMark/>
          </w:tcPr>
          <w:p w14:paraId="31B8548C" w14:textId="77777777" w:rsidR="00F336A4" w:rsidRPr="005F6E8C" w:rsidRDefault="00F336A4" w:rsidP="00F336A4">
            <w:pPr>
              <w:spacing w:after="0" w:line="240" w:lineRule="auto"/>
              <w:rPr>
                <w:rFonts w:ascii="Arial" w:eastAsia="Times New Roman" w:hAnsi="Arial" w:cs="Arial"/>
                <w:b/>
                <w:bCs/>
                <w:color w:val="000000"/>
                <w:sz w:val="18"/>
                <w:szCs w:val="18"/>
              </w:rPr>
            </w:pPr>
          </w:p>
        </w:tc>
        <w:tc>
          <w:tcPr>
            <w:tcW w:w="5064" w:type="dxa"/>
            <w:shd w:val="clear" w:color="auto" w:fill="auto"/>
            <w:vAlign w:val="center"/>
            <w:hideMark/>
          </w:tcPr>
          <w:p w14:paraId="0790461F" w14:textId="77777777" w:rsidR="00F336A4" w:rsidRPr="005F6E8C" w:rsidRDefault="00F336A4" w:rsidP="00F336A4">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Загрузка необходимых/требуемых документов на портал (онлайн-площадку) для получения электронной услуги прошла без трудностей</w:t>
            </w:r>
          </w:p>
        </w:tc>
        <w:tc>
          <w:tcPr>
            <w:tcW w:w="612" w:type="dxa"/>
            <w:shd w:val="clear" w:color="auto" w:fill="auto"/>
            <w:noWrap/>
            <w:hideMark/>
          </w:tcPr>
          <w:p w14:paraId="44DEBCC6" w14:textId="77777777" w:rsidR="00F336A4" w:rsidRPr="005F6E8C" w:rsidRDefault="00F336A4" w:rsidP="00F336A4">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4,43</w:t>
            </w:r>
          </w:p>
        </w:tc>
        <w:tc>
          <w:tcPr>
            <w:tcW w:w="645" w:type="dxa"/>
            <w:vMerge/>
            <w:vAlign w:val="center"/>
            <w:hideMark/>
          </w:tcPr>
          <w:p w14:paraId="2FFCC389" w14:textId="77777777" w:rsidR="00F336A4" w:rsidRPr="005F6E8C" w:rsidRDefault="00F336A4" w:rsidP="00F336A4">
            <w:pPr>
              <w:spacing w:after="0" w:line="240" w:lineRule="auto"/>
              <w:rPr>
                <w:rFonts w:ascii="Arial" w:eastAsia="Times New Roman" w:hAnsi="Arial" w:cs="Arial"/>
                <w:b/>
                <w:bCs/>
                <w:color w:val="306785" w:themeColor="accent1" w:themeShade="BF"/>
                <w:sz w:val="18"/>
                <w:szCs w:val="18"/>
              </w:rPr>
            </w:pPr>
          </w:p>
        </w:tc>
        <w:tc>
          <w:tcPr>
            <w:tcW w:w="727" w:type="dxa"/>
            <w:shd w:val="clear" w:color="auto" w:fill="auto"/>
            <w:noWrap/>
            <w:vAlign w:val="center"/>
            <w:hideMark/>
          </w:tcPr>
          <w:p w14:paraId="0EE61CD0" w14:textId="77777777" w:rsidR="00F336A4" w:rsidRPr="005F6E8C" w:rsidRDefault="00F336A4" w:rsidP="00F336A4">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61,7%</w:t>
            </w:r>
          </w:p>
        </w:tc>
        <w:tc>
          <w:tcPr>
            <w:tcW w:w="840" w:type="dxa"/>
            <w:vMerge/>
            <w:vAlign w:val="center"/>
            <w:hideMark/>
          </w:tcPr>
          <w:p w14:paraId="2CEC1A53" w14:textId="77777777" w:rsidR="00F336A4" w:rsidRPr="005F6E8C" w:rsidRDefault="00F336A4" w:rsidP="00F336A4">
            <w:pPr>
              <w:spacing w:after="0" w:line="240" w:lineRule="auto"/>
              <w:rPr>
                <w:rFonts w:ascii="Arial" w:eastAsia="Times New Roman" w:hAnsi="Arial" w:cs="Arial"/>
                <w:b/>
                <w:bCs/>
                <w:color w:val="306785" w:themeColor="accent1" w:themeShade="BF"/>
                <w:sz w:val="18"/>
                <w:szCs w:val="18"/>
              </w:rPr>
            </w:pPr>
          </w:p>
        </w:tc>
      </w:tr>
      <w:tr w:rsidR="00F336A4" w:rsidRPr="005F6E8C" w14:paraId="16BB471F" w14:textId="77777777" w:rsidTr="002F6E6E">
        <w:trPr>
          <w:trHeight w:val="480"/>
        </w:trPr>
        <w:tc>
          <w:tcPr>
            <w:tcW w:w="1599" w:type="dxa"/>
            <w:vMerge/>
            <w:vAlign w:val="center"/>
            <w:hideMark/>
          </w:tcPr>
          <w:p w14:paraId="2DE1FB6C" w14:textId="77777777" w:rsidR="00F336A4" w:rsidRPr="005F6E8C" w:rsidRDefault="00F336A4" w:rsidP="00F336A4">
            <w:pPr>
              <w:spacing w:after="0" w:line="240" w:lineRule="auto"/>
              <w:rPr>
                <w:rFonts w:ascii="Arial" w:eastAsia="Times New Roman" w:hAnsi="Arial" w:cs="Arial"/>
                <w:b/>
                <w:bCs/>
                <w:color w:val="000000"/>
                <w:sz w:val="18"/>
                <w:szCs w:val="18"/>
              </w:rPr>
            </w:pPr>
          </w:p>
        </w:tc>
        <w:tc>
          <w:tcPr>
            <w:tcW w:w="5064" w:type="dxa"/>
            <w:shd w:val="clear" w:color="auto" w:fill="auto"/>
            <w:vAlign w:val="center"/>
            <w:hideMark/>
          </w:tcPr>
          <w:p w14:paraId="51772C3C" w14:textId="77777777" w:rsidR="00F336A4" w:rsidRPr="005F6E8C" w:rsidRDefault="00F336A4" w:rsidP="00F336A4">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В полученном документе (справке, сертификате и т.д.) не было ошибок, недочетов</w:t>
            </w:r>
          </w:p>
        </w:tc>
        <w:tc>
          <w:tcPr>
            <w:tcW w:w="612" w:type="dxa"/>
            <w:shd w:val="clear" w:color="auto" w:fill="auto"/>
            <w:noWrap/>
            <w:hideMark/>
          </w:tcPr>
          <w:p w14:paraId="63E8D701" w14:textId="77777777" w:rsidR="00F336A4" w:rsidRPr="005F6E8C" w:rsidRDefault="00F336A4" w:rsidP="00F336A4">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4,53</w:t>
            </w:r>
          </w:p>
        </w:tc>
        <w:tc>
          <w:tcPr>
            <w:tcW w:w="645" w:type="dxa"/>
            <w:vMerge/>
            <w:vAlign w:val="center"/>
            <w:hideMark/>
          </w:tcPr>
          <w:p w14:paraId="768D4010" w14:textId="77777777" w:rsidR="00F336A4" w:rsidRPr="005F6E8C" w:rsidRDefault="00F336A4" w:rsidP="00F336A4">
            <w:pPr>
              <w:spacing w:after="0" w:line="240" w:lineRule="auto"/>
              <w:rPr>
                <w:rFonts w:ascii="Arial" w:eastAsia="Times New Roman" w:hAnsi="Arial" w:cs="Arial"/>
                <w:b/>
                <w:bCs/>
                <w:color w:val="306785" w:themeColor="accent1" w:themeShade="BF"/>
                <w:sz w:val="18"/>
                <w:szCs w:val="18"/>
              </w:rPr>
            </w:pPr>
          </w:p>
        </w:tc>
        <w:tc>
          <w:tcPr>
            <w:tcW w:w="727" w:type="dxa"/>
            <w:shd w:val="clear" w:color="auto" w:fill="auto"/>
            <w:noWrap/>
            <w:vAlign w:val="center"/>
            <w:hideMark/>
          </w:tcPr>
          <w:p w14:paraId="23DFABF0" w14:textId="77777777" w:rsidR="00F336A4" w:rsidRPr="005F6E8C" w:rsidRDefault="00F336A4" w:rsidP="00F336A4">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68,1%</w:t>
            </w:r>
          </w:p>
        </w:tc>
        <w:tc>
          <w:tcPr>
            <w:tcW w:w="840" w:type="dxa"/>
            <w:vMerge/>
            <w:vAlign w:val="center"/>
            <w:hideMark/>
          </w:tcPr>
          <w:p w14:paraId="56D3CF0F" w14:textId="77777777" w:rsidR="00F336A4" w:rsidRPr="005F6E8C" w:rsidRDefault="00F336A4" w:rsidP="00F336A4">
            <w:pPr>
              <w:spacing w:after="0" w:line="240" w:lineRule="auto"/>
              <w:rPr>
                <w:rFonts w:ascii="Arial" w:eastAsia="Times New Roman" w:hAnsi="Arial" w:cs="Arial"/>
                <w:b/>
                <w:bCs/>
                <w:color w:val="306785" w:themeColor="accent1" w:themeShade="BF"/>
                <w:sz w:val="18"/>
                <w:szCs w:val="18"/>
              </w:rPr>
            </w:pPr>
          </w:p>
        </w:tc>
      </w:tr>
      <w:tr w:rsidR="00E74366" w:rsidRPr="005F6E8C" w14:paraId="7779DD8D" w14:textId="77777777" w:rsidTr="002F6E6E">
        <w:trPr>
          <w:trHeight w:val="274"/>
        </w:trPr>
        <w:tc>
          <w:tcPr>
            <w:tcW w:w="1599" w:type="dxa"/>
            <w:vAlign w:val="center"/>
          </w:tcPr>
          <w:p w14:paraId="7BBE8439" w14:textId="77777777" w:rsidR="00E74366" w:rsidRPr="005F6E8C" w:rsidRDefault="00E74366" w:rsidP="00F336A4">
            <w:pPr>
              <w:spacing w:after="0" w:line="240" w:lineRule="auto"/>
              <w:rPr>
                <w:rFonts w:ascii="Arial" w:eastAsia="Times New Roman" w:hAnsi="Arial" w:cs="Arial"/>
                <w:b/>
                <w:bCs/>
                <w:color w:val="000000"/>
              </w:rPr>
            </w:pPr>
          </w:p>
        </w:tc>
        <w:tc>
          <w:tcPr>
            <w:tcW w:w="5064" w:type="dxa"/>
            <w:shd w:val="clear" w:color="auto" w:fill="auto"/>
            <w:vAlign w:val="center"/>
          </w:tcPr>
          <w:p w14:paraId="56E368BB" w14:textId="7FDEC89F" w:rsidR="00E74366" w:rsidRPr="005F6E8C" w:rsidRDefault="00E74366" w:rsidP="00F336A4">
            <w:pPr>
              <w:spacing w:after="0" w:line="240" w:lineRule="auto"/>
              <w:rPr>
                <w:rFonts w:ascii="Arial" w:eastAsia="Times New Roman" w:hAnsi="Arial" w:cs="Arial"/>
                <w:b/>
                <w:bCs/>
                <w:color w:val="000000"/>
                <w:lang w:val="ru-RU"/>
              </w:rPr>
            </w:pPr>
            <w:r w:rsidRPr="005F6E8C">
              <w:rPr>
                <w:rFonts w:ascii="Arial" w:eastAsia="Times New Roman" w:hAnsi="Arial" w:cs="Arial"/>
                <w:b/>
                <w:bCs/>
                <w:color w:val="306785" w:themeColor="accent1" w:themeShade="BF"/>
                <w:lang w:val="ru-RU"/>
              </w:rPr>
              <w:t>Среднее значение</w:t>
            </w:r>
          </w:p>
        </w:tc>
        <w:tc>
          <w:tcPr>
            <w:tcW w:w="612" w:type="dxa"/>
            <w:shd w:val="clear" w:color="auto" w:fill="auto"/>
            <w:noWrap/>
          </w:tcPr>
          <w:p w14:paraId="6D35A8AB" w14:textId="77777777" w:rsidR="00E74366" w:rsidRPr="005F6E8C" w:rsidRDefault="00E74366" w:rsidP="00F336A4">
            <w:pPr>
              <w:spacing w:after="0" w:line="240" w:lineRule="auto"/>
              <w:jc w:val="center"/>
              <w:rPr>
                <w:rFonts w:ascii="Arial" w:eastAsia="Times New Roman" w:hAnsi="Arial" w:cs="Arial"/>
                <w:color w:val="010205"/>
              </w:rPr>
            </w:pPr>
          </w:p>
        </w:tc>
        <w:tc>
          <w:tcPr>
            <w:tcW w:w="645" w:type="dxa"/>
            <w:vAlign w:val="center"/>
          </w:tcPr>
          <w:p w14:paraId="3E94A70D" w14:textId="4AB29DD5" w:rsidR="00E74366" w:rsidRPr="005F6E8C" w:rsidRDefault="00E74366" w:rsidP="00F336A4">
            <w:pPr>
              <w:spacing w:after="0" w:line="240" w:lineRule="auto"/>
              <w:rPr>
                <w:rFonts w:ascii="Arial" w:eastAsia="Times New Roman" w:hAnsi="Arial" w:cs="Arial"/>
                <w:b/>
                <w:bCs/>
                <w:color w:val="306785" w:themeColor="accent1" w:themeShade="BF"/>
                <w:lang w:val="ru-RU"/>
              </w:rPr>
            </w:pPr>
            <w:r w:rsidRPr="005F6E8C">
              <w:rPr>
                <w:rFonts w:ascii="Arial" w:eastAsia="Times New Roman" w:hAnsi="Arial" w:cs="Arial"/>
                <w:b/>
                <w:bCs/>
                <w:color w:val="306785" w:themeColor="accent1" w:themeShade="BF"/>
                <w:lang w:val="ru-RU"/>
              </w:rPr>
              <w:t>4,47</w:t>
            </w:r>
          </w:p>
        </w:tc>
        <w:tc>
          <w:tcPr>
            <w:tcW w:w="727" w:type="dxa"/>
            <w:shd w:val="clear" w:color="auto" w:fill="auto"/>
            <w:noWrap/>
            <w:vAlign w:val="center"/>
          </w:tcPr>
          <w:p w14:paraId="67D96C2C" w14:textId="77777777" w:rsidR="00E74366" w:rsidRPr="005F6E8C" w:rsidRDefault="00E74366" w:rsidP="00F336A4">
            <w:pPr>
              <w:spacing w:after="0" w:line="240" w:lineRule="auto"/>
              <w:jc w:val="center"/>
              <w:rPr>
                <w:rFonts w:ascii="Arial" w:eastAsia="Times New Roman" w:hAnsi="Arial" w:cs="Arial"/>
                <w:color w:val="000000"/>
              </w:rPr>
            </w:pPr>
          </w:p>
        </w:tc>
        <w:tc>
          <w:tcPr>
            <w:tcW w:w="840" w:type="dxa"/>
            <w:vAlign w:val="center"/>
          </w:tcPr>
          <w:p w14:paraId="1B17B4A5" w14:textId="6CE182F0" w:rsidR="00E74366" w:rsidRPr="005F6E8C" w:rsidRDefault="00E74366" w:rsidP="00F336A4">
            <w:pPr>
              <w:spacing w:after="0" w:line="240" w:lineRule="auto"/>
              <w:rPr>
                <w:rFonts w:ascii="Arial" w:eastAsia="Times New Roman" w:hAnsi="Arial" w:cs="Arial"/>
                <w:b/>
                <w:bCs/>
                <w:color w:val="306785" w:themeColor="accent1" w:themeShade="BF"/>
                <w:lang w:val="ru-RU"/>
              </w:rPr>
            </w:pPr>
            <w:r w:rsidRPr="005F6E8C">
              <w:rPr>
                <w:rFonts w:ascii="Arial" w:eastAsia="Times New Roman" w:hAnsi="Arial" w:cs="Arial"/>
                <w:b/>
                <w:bCs/>
                <w:color w:val="306785" w:themeColor="accent1" w:themeShade="BF"/>
                <w:lang w:val="ru-RU"/>
              </w:rPr>
              <w:t>61,9%</w:t>
            </w:r>
          </w:p>
        </w:tc>
      </w:tr>
    </w:tbl>
    <w:p w14:paraId="4DC062D5" w14:textId="6FB2ED99" w:rsidR="00F96732" w:rsidRPr="005F6E8C" w:rsidRDefault="00817D75" w:rsidP="001F3D4C">
      <w:pPr>
        <w:tabs>
          <w:tab w:val="left" w:pos="426"/>
        </w:tabs>
        <w:jc w:val="both"/>
        <w:rPr>
          <w:rFonts w:ascii="Arial" w:hAnsi="Arial" w:cs="Arial"/>
          <w:sz w:val="24"/>
          <w:szCs w:val="24"/>
          <w:lang w:val="ru-RU"/>
        </w:rPr>
      </w:pPr>
      <w:r w:rsidRPr="005F6E8C">
        <w:rPr>
          <w:rFonts w:ascii="Arial" w:hAnsi="Arial" w:cs="Arial"/>
          <w:sz w:val="24"/>
          <w:szCs w:val="24"/>
          <w:lang w:val="ru-RU"/>
        </w:rPr>
        <w:lastRenderedPageBreak/>
        <w:tab/>
      </w:r>
      <w:r w:rsidR="00F96732" w:rsidRPr="005F6E8C">
        <w:rPr>
          <w:rFonts w:ascii="Arial" w:hAnsi="Arial" w:cs="Arial"/>
          <w:sz w:val="24"/>
          <w:szCs w:val="24"/>
          <w:lang w:val="ru-RU"/>
        </w:rPr>
        <w:tab/>
      </w:r>
      <w:r w:rsidRPr="005F6E8C">
        <w:rPr>
          <w:rFonts w:ascii="Arial" w:hAnsi="Arial" w:cs="Arial"/>
          <w:sz w:val="24"/>
          <w:szCs w:val="24"/>
          <w:lang w:val="ru-RU"/>
        </w:rPr>
        <w:t>При этом</w:t>
      </w:r>
      <w:r w:rsidR="0015082F" w:rsidRPr="005F6E8C">
        <w:rPr>
          <w:rFonts w:ascii="Arial" w:hAnsi="Arial" w:cs="Arial"/>
          <w:sz w:val="24"/>
          <w:szCs w:val="24"/>
          <w:lang w:val="ru-RU"/>
        </w:rPr>
        <w:t xml:space="preserve"> процедура </w:t>
      </w:r>
      <w:r w:rsidR="003B072B" w:rsidRPr="005F6E8C">
        <w:rPr>
          <w:rFonts w:ascii="Arial" w:hAnsi="Arial" w:cs="Arial"/>
          <w:sz w:val="24"/>
          <w:szCs w:val="24"/>
          <w:lang w:val="ru-RU"/>
        </w:rPr>
        <w:t>получения услуги</w:t>
      </w:r>
      <w:r w:rsidR="0015082F" w:rsidRPr="005F6E8C">
        <w:rPr>
          <w:rFonts w:ascii="Arial" w:hAnsi="Arial" w:cs="Arial"/>
          <w:sz w:val="24"/>
          <w:szCs w:val="24"/>
          <w:lang w:val="ru-RU"/>
        </w:rPr>
        <w:t xml:space="preserve"> онлайн</w:t>
      </w:r>
      <w:r w:rsidR="003B072B" w:rsidRPr="005F6E8C">
        <w:rPr>
          <w:rFonts w:ascii="Arial" w:hAnsi="Arial" w:cs="Arial"/>
          <w:sz w:val="24"/>
          <w:szCs w:val="24"/>
          <w:lang w:val="ru-RU"/>
        </w:rPr>
        <w:t>,</w:t>
      </w:r>
      <w:r w:rsidR="0015082F" w:rsidRPr="005F6E8C">
        <w:rPr>
          <w:rFonts w:ascii="Arial" w:hAnsi="Arial" w:cs="Arial"/>
          <w:sz w:val="24"/>
          <w:szCs w:val="24"/>
          <w:lang w:val="ru-RU"/>
        </w:rPr>
        <w:t xml:space="preserve"> через электронные порталы и сервисы</w:t>
      </w:r>
      <w:r w:rsidR="003B072B" w:rsidRPr="005F6E8C">
        <w:rPr>
          <w:rFonts w:ascii="Arial" w:hAnsi="Arial" w:cs="Arial"/>
          <w:sz w:val="24"/>
          <w:szCs w:val="24"/>
          <w:lang w:val="ru-RU"/>
        </w:rPr>
        <w:t>,</w:t>
      </w:r>
      <w:r w:rsidR="0015082F" w:rsidRPr="005F6E8C">
        <w:rPr>
          <w:rFonts w:ascii="Arial" w:hAnsi="Arial" w:cs="Arial"/>
          <w:sz w:val="24"/>
          <w:szCs w:val="24"/>
          <w:lang w:val="ru-RU"/>
        </w:rPr>
        <w:t xml:space="preserve"> оценен</w:t>
      </w:r>
      <w:r w:rsidR="003B072B" w:rsidRPr="005F6E8C">
        <w:rPr>
          <w:rFonts w:ascii="Arial" w:hAnsi="Arial" w:cs="Arial"/>
          <w:sz w:val="24"/>
          <w:szCs w:val="24"/>
          <w:lang w:val="ru-RU"/>
        </w:rPr>
        <w:t>а</w:t>
      </w:r>
      <w:r w:rsidR="0015082F" w:rsidRPr="005F6E8C">
        <w:rPr>
          <w:rFonts w:ascii="Arial" w:hAnsi="Arial" w:cs="Arial"/>
          <w:sz w:val="24"/>
          <w:szCs w:val="24"/>
          <w:lang w:val="ru-RU"/>
        </w:rPr>
        <w:t xml:space="preserve"> услугополучателями выше, чем те, что были получены в офисах услугодателей – 4,49 и 4,44 соответственно. </w:t>
      </w:r>
    </w:p>
    <w:p w14:paraId="5A7262F5" w14:textId="54AF99FA" w:rsidR="00F336A4" w:rsidRPr="005F6E8C" w:rsidRDefault="00F96732" w:rsidP="001F3D4C">
      <w:pPr>
        <w:tabs>
          <w:tab w:val="left" w:pos="426"/>
        </w:tabs>
        <w:jc w:val="both"/>
        <w:rPr>
          <w:rFonts w:ascii="Arial" w:hAnsi="Arial" w:cs="Arial"/>
          <w:sz w:val="24"/>
          <w:szCs w:val="24"/>
          <w:lang w:val="ru-RU"/>
        </w:rPr>
      </w:pPr>
      <w:r w:rsidRPr="005F6E8C">
        <w:rPr>
          <w:rFonts w:ascii="Arial" w:hAnsi="Arial" w:cs="Arial"/>
          <w:sz w:val="24"/>
          <w:szCs w:val="24"/>
          <w:lang w:val="ru-RU"/>
        </w:rPr>
        <w:tab/>
      </w:r>
      <w:r w:rsidRPr="005F6E8C">
        <w:rPr>
          <w:rFonts w:ascii="Arial" w:hAnsi="Arial" w:cs="Arial"/>
          <w:sz w:val="24"/>
          <w:szCs w:val="24"/>
          <w:lang w:val="ru-RU"/>
        </w:rPr>
        <w:tab/>
      </w:r>
      <w:r w:rsidR="003B072B" w:rsidRPr="005F6E8C">
        <w:rPr>
          <w:rFonts w:ascii="Arial" w:hAnsi="Arial" w:cs="Arial"/>
          <w:sz w:val="24"/>
          <w:szCs w:val="24"/>
          <w:lang w:val="ru-RU"/>
        </w:rPr>
        <w:t>Выше остальных этапов был оценен полученный итоговый документ (справка, сертификат и пр.), который не имеет ошибок и неточностей в электронной форме (4,53 баллов), тогда как наибольшие сложности вызывает процесс загрузки требуемых документов на электронные порталы (4,43 балла). Процедура сбора и подачи документов в бумажной форме вызывает больше сложностей у услугополучателей (4,42 балла), чем дальнейшая процедура их рассмотрения (4,46 баллов).</w:t>
      </w:r>
    </w:p>
    <w:p w14:paraId="2A283564" w14:textId="32E45B39" w:rsidR="00E83EA7" w:rsidRPr="005F6E8C" w:rsidRDefault="00F96732" w:rsidP="001F3D4C">
      <w:pPr>
        <w:tabs>
          <w:tab w:val="left" w:pos="426"/>
        </w:tabs>
        <w:jc w:val="both"/>
        <w:rPr>
          <w:rFonts w:ascii="Arial" w:hAnsi="Arial" w:cs="Arial"/>
          <w:b/>
          <w:bCs/>
          <w:color w:val="306785" w:themeColor="accent1" w:themeShade="BF"/>
          <w:sz w:val="28"/>
          <w:szCs w:val="28"/>
          <w:lang w:val="ru-RU"/>
        </w:rPr>
      </w:pPr>
      <w:r w:rsidRPr="005F6E8C">
        <w:rPr>
          <w:rFonts w:ascii="Arial" w:hAnsi="Arial" w:cs="Arial"/>
          <w:b/>
          <w:bCs/>
          <w:color w:val="306785" w:themeColor="accent1" w:themeShade="BF"/>
          <w:sz w:val="28"/>
          <w:szCs w:val="28"/>
          <w:lang w:val="ru-RU"/>
        </w:rPr>
        <w:tab/>
      </w:r>
      <w:r w:rsidRPr="005F6E8C">
        <w:rPr>
          <w:rFonts w:ascii="Arial" w:hAnsi="Arial" w:cs="Arial"/>
          <w:b/>
          <w:bCs/>
          <w:color w:val="306785" w:themeColor="accent1" w:themeShade="BF"/>
          <w:sz w:val="28"/>
          <w:szCs w:val="28"/>
          <w:lang w:val="ru-RU"/>
        </w:rPr>
        <w:tab/>
      </w:r>
      <w:r w:rsidR="00E83EA7" w:rsidRPr="005F6E8C">
        <w:rPr>
          <w:rFonts w:ascii="Arial" w:hAnsi="Arial" w:cs="Arial"/>
          <w:b/>
          <w:bCs/>
          <w:color w:val="306785" w:themeColor="accent1" w:themeShade="BF"/>
          <w:sz w:val="28"/>
          <w:szCs w:val="28"/>
          <w:lang w:val="ru-RU"/>
        </w:rPr>
        <w:t>Сроки</w:t>
      </w:r>
    </w:p>
    <w:p w14:paraId="1FAC5540" w14:textId="0E979239" w:rsidR="002376DA" w:rsidRPr="005F6E8C" w:rsidRDefault="00853E99" w:rsidP="001F3D4C">
      <w:pPr>
        <w:tabs>
          <w:tab w:val="left" w:pos="426"/>
        </w:tabs>
        <w:jc w:val="both"/>
        <w:rPr>
          <w:rFonts w:ascii="Arial" w:hAnsi="Arial" w:cs="Arial"/>
          <w:sz w:val="24"/>
          <w:szCs w:val="24"/>
          <w:lang w:val="ru-RU"/>
        </w:rPr>
      </w:pPr>
      <w:r w:rsidRPr="005F6E8C">
        <w:rPr>
          <w:rFonts w:ascii="Arial" w:hAnsi="Arial" w:cs="Arial"/>
          <w:sz w:val="24"/>
          <w:szCs w:val="24"/>
          <w:lang w:val="ru-RU"/>
        </w:rPr>
        <w:tab/>
      </w:r>
      <w:r w:rsidRPr="005F6E8C">
        <w:rPr>
          <w:rFonts w:ascii="Arial" w:hAnsi="Arial" w:cs="Arial"/>
          <w:sz w:val="24"/>
          <w:szCs w:val="24"/>
          <w:lang w:val="ru-RU"/>
        </w:rPr>
        <w:tab/>
      </w:r>
      <w:r w:rsidR="00075956" w:rsidRPr="005F6E8C">
        <w:rPr>
          <w:rFonts w:ascii="Arial" w:hAnsi="Arial" w:cs="Arial"/>
          <w:sz w:val="24"/>
          <w:szCs w:val="24"/>
          <w:lang w:val="ru-RU"/>
        </w:rPr>
        <w:t xml:space="preserve">Критерий по срокам оказания услуг был оценен на </w:t>
      </w:r>
      <w:r w:rsidR="00075956" w:rsidRPr="005F6E8C">
        <w:rPr>
          <w:rFonts w:ascii="Arial" w:hAnsi="Arial" w:cs="Arial"/>
          <w:b/>
          <w:bCs/>
          <w:color w:val="306785" w:themeColor="accent1" w:themeShade="BF"/>
          <w:sz w:val="24"/>
          <w:szCs w:val="24"/>
          <w:lang w:val="ru-RU"/>
        </w:rPr>
        <w:t>4,49 баллов</w:t>
      </w:r>
      <w:r w:rsidR="00075956" w:rsidRPr="005F6E8C">
        <w:rPr>
          <w:rFonts w:ascii="Arial" w:hAnsi="Arial" w:cs="Arial"/>
          <w:color w:val="306785" w:themeColor="accent1" w:themeShade="BF"/>
          <w:sz w:val="24"/>
          <w:szCs w:val="24"/>
          <w:lang w:val="ru-RU"/>
        </w:rPr>
        <w:t xml:space="preserve"> </w:t>
      </w:r>
      <w:r w:rsidR="00075956" w:rsidRPr="005F6E8C">
        <w:rPr>
          <w:rFonts w:ascii="Arial" w:hAnsi="Arial" w:cs="Arial"/>
          <w:sz w:val="24"/>
          <w:szCs w:val="24"/>
          <w:lang w:val="ru-RU"/>
        </w:rPr>
        <w:t>и уровень удовлетворенности равен 63,2%. При этом сроки оказания услуг на электронных портала и сервисах оцениваются выше (4,53 балла), чем когда услуга была получена оффлайн в офисе услугодателя (4,46 баллов).</w:t>
      </w:r>
    </w:p>
    <w:p w14:paraId="61D6AFBD" w14:textId="7E5CE0D8" w:rsidR="002F6E6E" w:rsidRPr="005F6E8C" w:rsidRDefault="002F6E6E" w:rsidP="002F6E6E">
      <w:pPr>
        <w:tabs>
          <w:tab w:val="left" w:pos="426"/>
        </w:tabs>
        <w:jc w:val="right"/>
        <w:rPr>
          <w:rFonts w:ascii="Arial" w:hAnsi="Arial" w:cs="Arial"/>
          <w:b/>
          <w:bCs/>
          <w:sz w:val="28"/>
          <w:szCs w:val="28"/>
          <w:lang w:val="ru-RU"/>
        </w:rPr>
      </w:pPr>
      <w:r w:rsidRPr="005F6E8C">
        <w:rPr>
          <w:rFonts w:ascii="Arial" w:hAnsi="Arial" w:cs="Arial"/>
          <w:i/>
          <w:iCs/>
          <w:lang w:val="ru-RU"/>
        </w:rPr>
        <w:t>Таблица 2.2.</w:t>
      </w:r>
      <w:r w:rsidR="00EC05BA" w:rsidRPr="005F6E8C">
        <w:rPr>
          <w:rFonts w:ascii="Arial" w:hAnsi="Arial" w:cs="Arial"/>
          <w:i/>
          <w:iCs/>
          <w:lang w:val="ru-RU"/>
        </w:rPr>
        <w:t>6</w:t>
      </w:r>
      <w:r w:rsidRPr="005F6E8C">
        <w:rPr>
          <w:rFonts w:ascii="Arial" w:hAnsi="Arial" w:cs="Arial"/>
          <w:i/>
          <w:iCs/>
          <w:lang w:val="ru-RU"/>
        </w:rPr>
        <w:t>. Оценка сроков предоставления государственных услуг, 2022 год</w:t>
      </w:r>
    </w:p>
    <w:tbl>
      <w:tblPr>
        <w:tblW w:w="9455" w:type="dxa"/>
        <w:tblInd w:w="-5" w:type="dxa"/>
        <w:tblLook w:val="04A0" w:firstRow="1" w:lastRow="0" w:firstColumn="1" w:lastColumn="0" w:noHBand="0" w:noVBand="1"/>
      </w:tblPr>
      <w:tblGrid>
        <w:gridCol w:w="1560"/>
        <w:gridCol w:w="4394"/>
        <w:gridCol w:w="661"/>
        <w:gridCol w:w="720"/>
        <w:gridCol w:w="720"/>
        <w:gridCol w:w="700"/>
        <w:gridCol w:w="700"/>
      </w:tblGrid>
      <w:tr w:rsidR="00853E99" w:rsidRPr="005F6E8C" w14:paraId="7173FB83" w14:textId="77777777" w:rsidTr="00F52273">
        <w:trPr>
          <w:trHeight w:val="450"/>
        </w:trPr>
        <w:tc>
          <w:tcPr>
            <w:tcW w:w="15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321812" w14:textId="77777777" w:rsidR="00853E99" w:rsidRPr="005F6E8C" w:rsidRDefault="00853E99" w:rsidP="00853E99">
            <w:pPr>
              <w:spacing w:after="0" w:line="240" w:lineRule="auto"/>
              <w:jc w:val="center"/>
              <w:rPr>
                <w:rFonts w:ascii="Arial" w:eastAsia="Times New Roman" w:hAnsi="Arial" w:cs="Arial"/>
                <w:b/>
                <w:bCs/>
                <w:color w:val="305496"/>
              </w:rPr>
            </w:pPr>
            <w:r w:rsidRPr="005F6E8C">
              <w:rPr>
                <w:rFonts w:ascii="Arial" w:eastAsia="Times New Roman" w:hAnsi="Arial" w:cs="Arial"/>
                <w:b/>
                <w:bCs/>
                <w:color w:val="306785" w:themeColor="accent1" w:themeShade="BF"/>
              </w:rPr>
              <w:t>СРОКИ</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6BD22B93" w14:textId="77777777" w:rsidR="00853E99" w:rsidRPr="005F6E8C" w:rsidRDefault="00853E99" w:rsidP="00853E99">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Бумажная форма</w:t>
            </w:r>
          </w:p>
        </w:tc>
        <w:tc>
          <w:tcPr>
            <w:tcW w:w="661" w:type="dxa"/>
            <w:tcBorders>
              <w:top w:val="single" w:sz="4" w:space="0" w:color="auto"/>
              <w:left w:val="nil"/>
              <w:bottom w:val="single" w:sz="4" w:space="0" w:color="auto"/>
              <w:right w:val="single" w:sz="4" w:space="0" w:color="auto"/>
            </w:tcBorders>
            <w:shd w:val="clear" w:color="auto" w:fill="auto"/>
            <w:vAlign w:val="center"/>
            <w:hideMark/>
          </w:tcPr>
          <w:p w14:paraId="78DE99B7" w14:textId="77777777" w:rsidR="00853E99" w:rsidRPr="005F6E8C" w:rsidRDefault="00853E99" w:rsidP="00853E99">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Кол-во</w:t>
            </w:r>
          </w:p>
        </w:tc>
        <w:tc>
          <w:tcPr>
            <w:tcW w:w="1440" w:type="dxa"/>
            <w:gridSpan w:val="2"/>
            <w:tcBorders>
              <w:top w:val="single" w:sz="4" w:space="0" w:color="auto"/>
              <w:left w:val="nil"/>
              <w:bottom w:val="single" w:sz="4" w:space="0" w:color="auto"/>
              <w:right w:val="single" w:sz="4" w:space="0" w:color="000000"/>
            </w:tcBorders>
            <w:shd w:val="clear" w:color="auto" w:fill="auto"/>
            <w:vAlign w:val="center"/>
            <w:hideMark/>
          </w:tcPr>
          <w:p w14:paraId="0EBBF04E" w14:textId="77777777" w:rsidR="00853E99" w:rsidRPr="005F6E8C" w:rsidRDefault="00853E99" w:rsidP="00853E99">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Средний балл</w:t>
            </w:r>
          </w:p>
        </w:tc>
        <w:tc>
          <w:tcPr>
            <w:tcW w:w="1400" w:type="dxa"/>
            <w:gridSpan w:val="2"/>
            <w:tcBorders>
              <w:top w:val="single" w:sz="4" w:space="0" w:color="auto"/>
              <w:left w:val="nil"/>
              <w:bottom w:val="single" w:sz="4" w:space="0" w:color="auto"/>
              <w:right w:val="single" w:sz="4" w:space="0" w:color="000000"/>
            </w:tcBorders>
            <w:shd w:val="clear" w:color="auto" w:fill="auto"/>
            <w:vAlign w:val="center"/>
            <w:hideMark/>
          </w:tcPr>
          <w:p w14:paraId="5AFE8653" w14:textId="77777777" w:rsidR="00853E99" w:rsidRPr="005F6E8C" w:rsidRDefault="00853E99" w:rsidP="00853E99">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Уровень удовл-ти</w:t>
            </w:r>
          </w:p>
        </w:tc>
      </w:tr>
      <w:tr w:rsidR="00853E99" w:rsidRPr="005F6E8C" w14:paraId="0EA8FBD2" w14:textId="77777777" w:rsidTr="00F52273">
        <w:trPr>
          <w:trHeight w:val="378"/>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0984B6DF" w14:textId="77777777" w:rsidR="00853E99" w:rsidRPr="005F6E8C" w:rsidRDefault="00853E99" w:rsidP="00853E99">
            <w:pPr>
              <w:spacing w:after="0" w:line="240" w:lineRule="auto"/>
              <w:rPr>
                <w:rFonts w:ascii="Arial" w:eastAsia="Times New Roman" w:hAnsi="Arial" w:cs="Arial"/>
                <w:b/>
                <w:bCs/>
                <w:color w:val="305496"/>
                <w:sz w:val="18"/>
                <w:szCs w:val="18"/>
              </w:rPr>
            </w:pPr>
          </w:p>
        </w:tc>
        <w:tc>
          <w:tcPr>
            <w:tcW w:w="4394" w:type="dxa"/>
            <w:tcBorders>
              <w:top w:val="nil"/>
              <w:left w:val="nil"/>
              <w:bottom w:val="single" w:sz="4" w:space="0" w:color="auto"/>
              <w:right w:val="single" w:sz="4" w:space="0" w:color="auto"/>
            </w:tcBorders>
            <w:shd w:val="clear" w:color="auto" w:fill="auto"/>
            <w:vAlign w:val="center"/>
            <w:hideMark/>
          </w:tcPr>
          <w:p w14:paraId="43683A3D" w14:textId="77777777" w:rsidR="00853E99" w:rsidRPr="005F6E8C" w:rsidRDefault="00853E99" w:rsidP="00853E99">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 xml:space="preserve">Срок, необходимый для получения услуги приемлемый </w:t>
            </w:r>
            <w:r w:rsidRPr="005F6E8C">
              <w:rPr>
                <w:rFonts w:ascii="Arial" w:eastAsia="Times New Roman" w:hAnsi="Arial" w:cs="Arial"/>
                <w:i/>
                <w:iCs/>
                <w:color w:val="000000"/>
                <w:sz w:val="18"/>
                <w:szCs w:val="18"/>
              </w:rPr>
              <w:t>("Полностью согласен")</w:t>
            </w:r>
          </w:p>
        </w:tc>
        <w:tc>
          <w:tcPr>
            <w:tcW w:w="661" w:type="dxa"/>
            <w:tcBorders>
              <w:top w:val="nil"/>
              <w:left w:val="nil"/>
              <w:bottom w:val="single" w:sz="4" w:space="0" w:color="auto"/>
              <w:right w:val="single" w:sz="4" w:space="0" w:color="auto"/>
            </w:tcBorders>
            <w:shd w:val="clear" w:color="auto" w:fill="auto"/>
            <w:noWrap/>
            <w:vAlign w:val="center"/>
            <w:hideMark/>
          </w:tcPr>
          <w:p w14:paraId="108F1CF7" w14:textId="77777777" w:rsidR="00853E99" w:rsidRPr="005F6E8C" w:rsidRDefault="00853E99" w:rsidP="00853E99">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3620</w:t>
            </w:r>
          </w:p>
        </w:tc>
        <w:tc>
          <w:tcPr>
            <w:tcW w:w="720" w:type="dxa"/>
            <w:tcBorders>
              <w:top w:val="nil"/>
              <w:left w:val="nil"/>
              <w:bottom w:val="single" w:sz="4" w:space="0" w:color="auto"/>
              <w:right w:val="single" w:sz="4" w:space="0" w:color="auto"/>
            </w:tcBorders>
            <w:shd w:val="clear" w:color="auto" w:fill="auto"/>
            <w:noWrap/>
            <w:vAlign w:val="center"/>
            <w:hideMark/>
          </w:tcPr>
          <w:p w14:paraId="5D56EB4C" w14:textId="77777777" w:rsidR="00853E99" w:rsidRPr="005F6E8C" w:rsidRDefault="00853E99" w:rsidP="00853E99">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4,46</w:t>
            </w:r>
          </w:p>
        </w:tc>
        <w:tc>
          <w:tcPr>
            <w:tcW w:w="7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A8DABF5" w14:textId="77777777" w:rsidR="00853E99" w:rsidRPr="005F6E8C" w:rsidRDefault="00853E99" w:rsidP="00853E99">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4,46</w:t>
            </w:r>
          </w:p>
        </w:tc>
        <w:tc>
          <w:tcPr>
            <w:tcW w:w="700" w:type="dxa"/>
            <w:tcBorders>
              <w:top w:val="nil"/>
              <w:left w:val="nil"/>
              <w:bottom w:val="single" w:sz="4" w:space="0" w:color="auto"/>
              <w:right w:val="single" w:sz="4" w:space="0" w:color="auto"/>
            </w:tcBorders>
            <w:shd w:val="clear" w:color="auto" w:fill="auto"/>
            <w:noWrap/>
            <w:vAlign w:val="center"/>
            <w:hideMark/>
          </w:tcPr>
          <w:p w14:paraId="580ABEAD" w14:textId="77777777" w:rsidR="00853E99" w:rsidRPr="005F6E8C" w:rsidRDefault="00853E99" w:rsidP="00853E99">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57,1</w:t>
            </w:r>
          </w:p>
        </w:tc>
        <w:tc>
          <w:tcPr>
            <w:tcW w:w="70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F41E989" w14:textId="77777777" w:rsidR="00853E99" w:rsidRPr="005F6E8C" w:rsidRDefault="00853E99" w:rsidP="00853E99">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57,6</w:t>
            </w:r>
          </w:p>
        </w:tc>
      </w:tr>
      <w:tr w:rsidR="00853E99" w:rsidRPr="005F6E8C" w14:paraId="3FE92998" w14:textId="77777777" w:rsidTr="00F52273">
        <w:trPr>
          <w:trHeight w:val="484"/>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03D172F8" w14:textId="77777777" w:rsidR="00853E99" w:rsidRPr="005F6E8C" w:rsidRDefault="00853E99" w:rsidP="00853E99">
            <w:pPr>
              <w:spacing w:after="0" w:line="240" w:lineRule="auto"/>
              <w:rPr>
                <w:rFonts w:ascii="Arial" w:eastAsia="Times New Roman" w:hAnsi="Arial" w:cs="Arial"/>
                <w:b/>
                <w:bCs/>
                <w:color w:val="305496"/>
                <w:sz w:val="18"/>
                <w:szCs w:val="18"/>
              </w:rPr>
            </w:pPr>
          </w:p>
        </w:tc>
        <w:tc>
          <w:tcPr>
            <w:tcW w:w="4394" w:type="dxa"/>
            <w:tcBorders>
              <w:top w:val="nil"/>
              <w:left w:val="nil"/>
              <w:bottom w:val="single" w:sz="4" w:space="0" w:color="auto"/>
              <w:right w:val="single" w:sz="4" w:space="0" w:color="auto"/>
            </w:tcBorders>
            <w:shd w:val="clear" w:color="auto" w:fill="auto"/>
            <w:vAlign w:val="center"/>
            <w:hideMark/>
          </w:tcPr>
          <w:p w14:paraId="1534591B" w14:textId="77777777" w:rsidR="00853E99" w:rsidRPr="005F6E8C" w:rsidRDefault="00853E99" w:rsidP="00853E99">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Время ожидания, очереди на месте обслуживания приемлемое</w:t>
            </w:r>
            <w:r w:rsidRPr="005F6E8C">
              <w:rPr>
                <w:rFonts w:ascii="Arial" w:eastAsia="Times New Roman" w:hAnsi="Arial" w:cs="Arial"/>
                <w:color w:val="000000"/>
                <w:sz w:val="18"/>
                <w:szCs w:val="18"/>
              </w:rPr>
              <w:br/>
            </w:r>
            <w:r w:rsidRPr="005F6E8C">
              <w:rPr>
                <w:rFonts w:ascii="Arial" w:eastAsia="Times New Roman" w:hAnsi="Arial" w:cs="Arial"/>
                <w:i/>
                <w:iCs/>
                <w:color w:val="000000"/>
                <w:sz w:val="18"/>
                <w:szCs w:val="18"/>
              </w:rPr>
              <w:t>("Полностью согласен")</w:t>
            </w:r>
          </w:p>
        </w:tc>
        <w:tc>
          <w:tcPr>
            <w:tcW w:w="661" w:type="dxa"/>
            <w:tcBorders>
              <w:top w:val="nil"/>
              <w:left w:val="nil"/>
              <w:bottom w:val="single" w:sz="4" w:space="0" w:color="auto"/>
              <w:right w:val="single" w:sz="4" w:space="0" w:color="auto"/>
            </w:tcBorders>
            <w:shd w:val="clear" w:color="auto" w:fill="auto"/>
            <w:noWrap/>
            <w:vAlign w:val="center"/>
            <w:hideMark/>
          </w:tcPr>
          <w:p w14:paraId="144B1F74" w14:textId="77777777" w:rsidR="00853E99" w:rsidRPr="005F6E8C" w:rsidRDefault="00853E99" w:rsidP="00853E99">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3692</w:t>
            </w:r>
          </w:p>
        </w:tc>
        <w:tc>
          <w:tcPr>
            <w:tcW w:w="720" w:type="dxa"/>
            <w:tcBorders>
              <w:top w:val="nil"/>
              <w:left w:val="nil"/>
              <w:bottom w:val="single" w:sz="4" w:space="0" w:color="auto"/>
              <w:right w:val="single" w:sz="4" w:space="0" w:color="auto"/>
            </w:tcBorders>
            <w:shd w:val="clear" w:color="auto" w:fill="auto"/>
            <w:noWrap/>
            <w:vAlign w:val="center"/>
            <w:hideMark/>
          </w:tcPr>
          <w:p w14:paraId="210252ED" w14:textId="77777777" w:rsidR="00853E99" w:rsidRPr="005F6E8C" w:rsidRDefault="00853E99" w:rsidP="00853E99">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4,46</w:t>
            </w:r>
          </w:p>
        </w:tc>
        <w:tc>
          <w:tcPr>
            <w:tcW w:w="720" w:type="dxa"/>
            <w:vMerge/>
            <w:tcBorders>
              <w:top w:val="nil"/>
              <w:left w:val="single" w:sz="4" w:space="0" w:color="auto"/>
              <w:bottom w:val="single" w:sz="4" w:space="0" w:color="000000"/>
              <w:right w:val="single" w:sz="4" w:space="0" w:color="auto"/>
            </w:tcBorders>
            <w:vAlign w:val="center"/>
            <w:hideMark/>
          </w:tcPr>
          <w:p w14:paraId="713400E5" w14:textId="77777777" w:rsidR="00853E99" w:rsidRPr="005F6E8C" w:rsidRDefault="00853E99" w:rsidP="00853E99">
            <w:pPr>
              <w:spacing w:after="0" w:line="240" w:lineRule="auto"/>
              <w:rPr>
                <w:rFonts w:ascii="Arial" w:eastAsia="Times New Roman" w:hAnsi="Arial" w:cs="Arial"/>
                <w:b/>
                <w:bCs/>
                <w:color w:val="306785" w:themeColor="accent1" w:themeShade="BF"/>
                <w:sz w:val="18"/>
                <w:szCs w:val="18"/>
              </w:rPr>
            </w:pPr>
          </w:p>
        </w:tc>
        <w:tc>
          <w:tcPr>
            <w:tcW w:w="700" w:type="dxa"/>
            <w:tcBorders>
              <w:top w:val="nil"/>
              <w:left w:val="nil"/>
              <w:bottom w:val="single" w:sz="4" w:space="0" w:color="auto"/>
              <w:right w:val="single" w:sz="4" w:space="0" w:color="auto"/>
            </w:tcBorders>
            <w:shd w:val="clear" w:color="auto" w:fill="auto"/>
            <w:noWrap/>
            <w:vAlign w:val="center"/>
            <w:hideMark/>
          </w:tcPr>
          <w:p w14:paraId="7313573C" w14:textId="77777777" w:rsidR="00853E99" w:rsidRPr="005F6E8C" w:rsidRDefault="00853E99" w:rsidP="00853E99">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58,2</w:t>
            </w:r>
          </w:p>
        </w:tc>
        <w:tc>
          <w:tcPr>
            <w:tcW w:w="700" w:type="dxa"/>
            <w:vMerge/>
            <w:tcBorders>
              <w:top w:val="nil"/>
              <w:left w:val="single" w:sz="4" w:space="0" w:color="auto"/>
              <w:bottom w:val="single" w:sz="4" w:space="0" w:color="000000"/>
              <w:right w:val="single" w:sz="4" w:space="0" w:color="auto"/>
            </w:tcBorders>
            <w:vAlign w:val="center"/>
            <w:hideMark/>
          </w:tcPr>
          <w:p w14:paraId="4806975A" w14:textId="77777777" w:rsidR="00853E99" w:rsidRPr="005F6E8C" w:rsidRDefault="00853E99" w:rsidP="00853E99">
            <w:pPr>
              <w:spacing w:after="0" w:line="240" w:lineRule="auto"/>
              <w:rPr>
                <w:rFonts w:ascii="Arial" w:eastAsia="Times New Roman" w:hAnsi="Arial" w:cs="Arial"/>
                <w:b/>
                <w:bCs/>
                <w:color w:val="306785" w:themeColor="accent1" w:themeShade="BF"/>
                <w:sz w:val="18"/>
                <w:szCs w:val="18"/>
              </w:rPr>
            </w:pPr>
          </w:p>
        </w:tc>
      </w:tr>
      <w:tr w:rsidR="00853E99" w:rsidRPr="005F6E8C" w14:paraId="630E9FEB" w14:textId="77777777" w:rsidTr="00F52273">
        <w:trPr>
          <w:trHeight w:val="345"/>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6EED7426" w14:textId="77777777" w:rsidR="00853E99" w:rsidRPr="005F6E8C" w:rsidRDefault="00853E99" w:rsidP="00853E99">
            <w:pPr>
              <w:spacing w:after="0" w:line="240" w:lineRule="auto"/>
              <w:rPr>
                <w:rFonts w:ascii="Arial" w:eastAsia="Times New Roman" w:hAnsi="Arial" w:cs="Arial"/>
                <w:b/>
                <w:bCs/>
                <w:color w:val="305496"/>
                <w:sz w:val="18"/>
                <w:szCs w:val="18"/>
              </w:rPr>
            </w:pPr>
          </w:p>
        </w:tc>
        <w:tc>
          <w:tcPr>
            <w:tcW w:w="4394" w:type="dxa"/>
            <w:tcBorders>
              <w:top w:val="nil"/>
              <w:left w:val="nil"/>
              <w:bottom w:val="single" w:sz="4" w:space="0" w:color="auto"/>
              <w:right w:val="single" w:sz="4" w:space="0" w:color="auto"/>
            </w:tcBorders>
            <w:shd w:val="clear" w:color="auto" w:fill="auto"/>
            <w:vAlign w:val="center"/>
            <w:hideMark/>
          </w:tcPr>
          <w:p w14:paraId="268DBE08" w14:textId="77777777" w:rsidR="00853E99" w:rsidRPr="005F6E8C" w:rsidRDefault="00853E99" w:rsidP="00853E99">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Электронная форма</w:t>
            </w:r>
          </w:p>
        </w:tc>
        <w:tc>
          <w:tcPr>
            <w:tcW w:w="661" w:type="dxa"/>
            <w:tcBorders>
              <w:top w:val="nil"/>
              <w:left w:val="nil"/>
              <w:bottom w:val="single" w:sz="4" w:space="0" w:color="auto"/>
              <w:right w:val="single" w:sz="4" w:space="0" w:color="auto"/>
            </w:tcBorders>
            <w:shd w:val="clear" w:color="auto" w:fill="auto"/>
            <w:noWrap/>
            <w:vAlign w:val="center"/>
            <w:hideMark/>
          </w:tcPr>
          <w:p w14:paraId="26C005DC" w14:textId="77777777" w:rsidR="00853E99" w:rsidRPr="005F6E8C" w:rsidRDefault="00853E99" w:rsidP="00853E99">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720" w:type="dxa"/>
            <w:tcBorders>
              <w:top w:val="nil"/>
              <w:left w:val="nil"/>
              <w:bottom w:val="single" w:sz="4" w:space="0" w:color="auto"/>
              <w:right w:val="single" w:sz="4" w:space="0" w:color="auto"/>
            </w:tcBorders>
            <w:shd w:val="clear" w:color="auto" w:fill="auto"/>
            <w:noWrap/>
            <w:vAlign w:val="center"/>
            <w:hideMark/>
          </w:tcPr>
          <w:p w14:paraId="2FAD914E" w14:textId="77777777" w:rsidR="00853E99" w:rsidRPr="005F6E8C" w:rsidRDefault="00853E99" w:rsidP="00853E99">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720" w:type="dxa"/>
            <w:tcBorders>
              <w:top w:val="nil"/>
              <w:left w:val="nil"/>
              <w:bottom w:val="single" w:sz="4" w:space="0" w:color="auto"/>
              <w:right w:val="single" w:sz="4" w:space="0" w:color="auto"/>
            </w:tcBorders>
            <w:shd w:val="clear" w:color="auto" w:fill="auto"/>
            <w:noWrap/>
            <w:vAlign w:val="center"/>
            <w:hideMark/>
          </w:tcPr>
          <w:p w14:paraId="30AC22A5" w14:textId="77777777" w:rsidR="00853E99" w:rsidRPr="005F6E8C" w:rsidRDefault="00853E99" w:rsidP="00853E99">
            <w:pPr>
              <w:spacing w:after="0" w:line="240" w:lineRule="auto"/>
              <w:jc w:val="center"/>
              <w:rPr>
                <w:rFonts w:ascii="Arial" w:eastAsia="Times New Roman" w:hAnsi="Arial" w:cs="Arial"/>
                <w:color w:val="306785" w:themeColor="accent1" w:themeShade="BF"/>
                <w:sz w:val="18"/>
                <w:szCs w:val="18"/>
              </w:rPr>
            </w:pPr>
            <w:r w:rsidRPr="005F6E8C">
              <w:rPr>
                <w:rFonts w:ascii="Arial" w:eastAsia="Times New Roman" w:hAnsi="Arial" w:cs="Arial"/>
                <w:color w:val="306785" w:themeColor="accent1" w:themeShade="BF"/>
                <w:sz w:val="18"/>
                <w:szCs w:val="18"/>
              </w:rPr>
              <w:t> </w:t>
            </w:r>
          </w:p>
        </w:tc>
        <w:tc>
          <w:tcPr>
            <w:tcW w:w="700" w:type="dxa"/>
            <w:tcBorders>
              <w:top w:val="nil"/>
              <w:left w:val="nil"/>
              <w:bottom w:val="single" w:sz="4" w:space="0" w:color="auto"/>
              <w:right w:val="single" w:sz="4" w:space="0" w:color="auto"/>
            </w:tcBorders>
            <w:shd w:val="clear" w:color="auto" w:fill="auto"/>
            <w:noWrap/>
            <w:vAlign w:val="center"/>
            <w:hideMark/>
          </w:tcPr>
          <w:p w14:paraId="56B9EE74" w14:textId="77777777" w:rsidR="00853E99" w:rsidRPr="005F6E8C" w:rsidRDefault="00853E99" w:rsidP="00853E99">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700" w:type="dxa"/>
            <w:tcBorders>
              <w:top w:val="nil"/>
              <w:left w:val="nil"/>
              <w:bottom w:val="single" w:sz="4" w:space="0" w:color="auto"/>
              <w:right w:val="single" w:sz="4" w:space="0" w:color="auto"/>
            </w:tcBorders>
            <w:shd w:val="clear" w:color="auto" w:fill="auto"/>
            <w:noWrap/>
            <w:vAlign w:val="center"/>
            <w:hideMark/>
          </w:tcPr>
          <w:p w14:paraId="35FDC22A" w14:textId="77777777" w:rsidR="00853E99" w:rsidRPr="005F6E8C" w:rsidRDefault="00853E99" w:rsidP="00853E99">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 </w:t>
            </w:r>
          </w:p>
        </w:tc>
      </w:tr>
      <w:tr w:rsidR="00853E99" w:rsidRPr="005F6E8C" w14:paraId="616F34D0" w14:textId="77777777" w:rsidTr="00F52273">
        <w:trPr>
          <w:trHeight w:val="130"/>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4319F255" w14:textId="77777777" w:rsidR="00853E99" w:rsidRPr="005F6E8C" w:rsidRDefault="00853E99" w:rsidP="00853E99">
            <w:pPr>
              <w:spacing w:after="0" w:line="240" w:lineRule="auto"/>
              <w:rPr>
                <w:rFonts w:ascii="Arial" w:eastAsia="Times New Roman" w:hAnsi="Arial" w:cs="Arial"/>
                <w:b/>
                <w:bCs/>
                <w:color w:val="305496"/>
                <w:sz w:val="18"/>
                <w:szCs w:val="18"/>
              </w:rPr>
            </w:pPr>
          </w:p>
        </w:tc>
        <w:tc>
          <w:tcPr>
            <w:tcW w:w="4394" w:type="dxa"/>
            <w:tcBorders>
              <w:top w:val="nil"/>
              <w:left w:val="nil"/>
              <w:bottom w:val="single" w:sz="4" w:space="0" w:color="auto"/>
              <w:right w:val="single" w:sz="4" w:space="0" w:color="auto"/>
            </w:tcBorders>
            <w:shd w:val="clear" w:color="auto" w:fill="auto"/>
            <w:vAlign w:val="center"/>
            <w:hideMark/>
          </w:tcPr>
          <w:p w14:paraId="5572794D" w14:textId="14D1C625" w:rsidR="00853E99" w:rsidRPr="005F6E8C" w:rsidRDefault="00853E99" w:rsidP="00853E99">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Полученный документ/электронная услуга была оказана в краткие/установленные сроки</w:t>
            </w:r>
          </w:p>
        </w:tc>
        <w:tc>
          <w:tcPr>
            <w:tcW w:w="661" w:type="dxa"/>
            <w:tcBorders>
              <w:top w:val="nil"/>
              <w:left w:val="nil"/>
              <w:bottom w:val="single" w:sz="4" w:space="0" w:color="auto"/>
              <w:right w:val="single" w:sz="4" w:space="0" w:color="auto"/>
            </w:tcBorders>
            <w:shd w:val="clear" w:color="auto" w:fill="auto"/>
            <w:noWrap/>
            <w:vAlign w:val="center"/>
            <w:hideMark/>
          </w:tcPr>
          <w:p w14:paraId="23A45152" w14:textId="77777777" w:rsidR="00853E99" w:rsidRPr="005F6E8C" w:rsidRDefault="00853E99" w:rsidP="00853E99">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2384</w:t>
            </w:r>
          </w:p>
        </w:tc>
        <w:tc>
          <w:tcPr>
            <w:tcW w:w="720" w:type="dxa"/>
            <w:tcBorders>
              <w:top w:val="nil"/>
              <w:left w:val="nil"/>
              <w:bottom w:val="single" w:sz="4" w:space="0" w:color="auto"/>
              <w:right w:val="single" w:sz="4" w:space="0" w:color="auto"/>
            </w:tcBorders>
            <w:shd w:val="clear" w:color="auto" w:fill="auto"/>
            <w:noWrap/>
            <w:vAlign w:val="center"/>
            <w:hideMark/>
          </w:tcPr>
          <w:p w14:paraId="71D0822A" w14:textId="77777777" w:rsidR="00853E99" w:rsidRPr="005F6E8C" w:rsidRDefault="00853E99" w:rsidP="00853E99">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4,53</w:t>
            </w:r>
          </w:p>
        </w:tc>
        <w:tc>
          <w:tcPr>
            <w:tcW w:w="720" w:type="dxa"/>
            <w:tcBorders>
              <w:top w:val="nil"/>
              <w:left w:val="nil"/>
              <w:bottom w:val="single" w:sz="4" w:space="0" w:color="auto"/>
              <w:right w:val="single" w:sz="4" w:space="0" w:color="auto"/>
            </w:tcBorders>
            <w:shd w:val="clear" w:color="auto" w:fill="auto"/>
            <w:noWrap/>
            <w:vAlign w:val="center"/>
            <w:hideMark/>
          </w:tcPr>
          <w:p w14:paraId="671E7B1E" w14:textId="77777777" w:rsidR="00853E99" w:rsidRPr="005F6E8C" w:rsidRDefault="00853E99" w:rsidP="00853E99">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4,53</w:t>
            </w:r>
          </w:p>
        </w:tc>
        <w:tc>
          <w:tcPr>
            <w:tcW w:w="700" w:type="dxa"/>
            <w:tcBorders>
              <w:top w:val="nil"/>
              <w:left w:val="nil"/>
              <w:bottom w:val="single" w:sz="4" w:space="0" w:color="auto"/>
              <w:right w:val="single" w:sz="4" w:space="0" w:color="auto"/>
            </w:tcBorders>
            <w:shd w:val="clear" w:color="auto" w:fill="auto"/>
            <w:noWrap/>
            <w:vAlign w:val="center"/>
            <w:hideMark/>
          </w:tcPr>
          <w:p w14:paraId="17662377" w14:textId="77777777" w:rsidR="00853E99" w:rsidRPr="005F6E8C" w:rsidRDefault="00853E99" w:rsidP="00853E99">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68,7</w:t>
            </w:r>
          </w:p>
        </w:tc>
        <w:tc>
          <w:tcPr>
            <w:tcW w:w="700" w:type="dxa"/>
            <w:tcBorders>
              <w:top w:val="nil"/>
              <w:left w:val="nil"/>
              <w:bottom w:val="single" w:sz="4" w:space="0" w:color="auto"/>
              <w:right w:val="single" w:sz="4" w:space="0" w:color="auto"/>
            </w:tcBorders>
            <w:shd w:val="clear" w:color="auto" w:fill="auto"/>
            <w:noWrap/>
            <w:vAlign w:val="center"/>
            <w:hideMark/>
          </w:tcPr>
          <w:p w14:paraId="446B3F7B" w14:textId="77777777" w:rsidR="00853E99" w:rsidRPr="005F6E8C" w:rsidRDefault="00853E99" w:rsidP="00853E99">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68,7</w:t>
            </w:r>
          </w:p>
        </w:tc>
      </w:tr>
      <w:tr w:rsidR="00853E99" w:rsidRPr="005F6E8C" w14:paraId="1D25C8EA" w14:textId="77777777" w:rsidTr="00F52273">
        <w:trPr>
          <w:trHeight w:val="255"/>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0249F552" w14:textId="77777777" w:rsidR="00853E99" w:rsidRPr="005F6E8C" w:rsidRDefault="00853E99" w:rsidP="00853E99">
            <w:pPr>
              <w:spacing w:after="0" w:line="240" w:lineRule="auto"/>
              <w:rPr>
                <w:rFonts w:ascii="Arial" w:eastAsia="Times New Roman" w:hAnsi="Arial" w:cs="Arial"/>
                <w:b/>
                <w:bCs/>
                <w:color w:val="305496"/>
                <w:sz w:val="18"/>
                <w:szCs w:val="18"/>
              </w:rPr>
            </w:pPr>
          </w:p>
        </w:tc>
        <w:tc>
          <w:tcPr>
            <w:tcW w:w="4394" w:type="dxa"/>
            <w:tcBorders>
              <w:top w:val="nil"/>
              <w:left w:val="nil"/>
              <w:bottom w:val="single" w:sz="4" w:space="0" w:color="auto"/>
              <w:right w:val="single" w:sz="4" w:space="0" w:color="auto"/>
            </w:tcBorders>
            <w:shd w:val="clear" w:color="auto" w:fill="auto"/>
            <w:noWrap/>
            <w:vAlign w:val="bottom"/>
            <w:hideMark/>
          </w:tcPr>
          <w:p w14:paraId="6A54F186" w14:textId="77777777" w:rsidR="00853E99" w:rsidRPr="005F6E8C" w:rsidRDefault="00853E99" w:rsidP="00853E99">
            <w:pPr>
              <w:spacing w:after="0" w:line="240" w:lineRule="auto"/>
              <w:rPr>
                <w:rFonts w:ascii="Arial" w:eastAsia="Times New Roman" w:hAnsi="Arial" w:cs="Arial"/>
                <w:b/>
                <w:bCs/>
                <w:color w:val="306785" w:themeColor="accent1" w:themeShade="BF"/>
              </w:rPr>
            </w:pPr>
            <w:r w:rsidRPr="005F6E8C">
              <w:rPr>
                <w:rFonts w:ascii="Arial" w:eastAsia="Times New Roman" w:hAnsi="Arial" w:cs="Arial"/>
                <w:b/>
                <w:bCs/>
                <w:color w:val="306785" w:themeColor="accent1" w:themeShade="BF"/>
              </w:rPr>
              <w:t>Среднее значение</w:t>
            </w:r>
          </w:p>
        </w:tc>
        <w:tc>
          <w:tcPr>
            <w:tcW w:w="661" w:type="dxa"/>
            <w:tcBorders>
              <w:top w:val="nil"/>
              <w:left w:val="nil"/>
              <w:bottom w:val="single" w:sz="4" w:space="0" w:color="auto"/>
              <w:right w:val="single" w:sz="4" w:space="0" w:color="auto"/>
            </w:tcBorders>
            <w:shd w:val="clear" w:color="auto" w:fill="auto"/>
            <w:noWrap/>
            <w:vAlign w:val="bottom"/>
            <w:hideMark/>
          </w:tcPr>
          <w:p w14:paraId="57C29E5D" w14:textId="77777777" w:rsidR="00853E99" w:rsidRPr="005F6E8C" w:rsidRDefault="00853E99" w:rsidP="00853E99">
            <w:pPr>
              <w:spacing w:after="0" w:line="240" w:lineRule="auto"/>
              <w:jc w:val="center"/>
              <w:rPr>
                <w:rFonts w:ascii="Arial" w:eastAsia="Times New Roman" w:hAnsi="Arial" w:cs="Arial"/>
                <w:b/>
                <w:bCs/>
                <w:color w:val="306785" w:themeColor="accent1" w:themeShade="BF"/>
              </w:rPr>
            </w:pPr>
            <w:r w:rsidRPr="005F6E8C">
              <w:rPr>
                <w:rFonts w:ascii="Arial" w:eastAsia="Times New Roman" w:hAnsi="Arial" w:cs="Arial"/>
                <w:b/>
                <w:bCs/>
                <w:color w:val="306785" w:themeColor="accent1" w:themeShade="BF"/>
              </w:rPr>
              <w:t> </w:t>
            </w:r>
          </w:p>
        </w:tc>
        <w:tc>
          <w:tcPr>
            <w:tcW w:w="720" w:type="dxa"/>
            <w:tcBorders>
              <w:top w:val="nil"/>
              <w:left w:val="nil"/>
              <w:bottom w:val="single" w:sz="4" w:space="0" w:color="auto"/>
              <w:right w:val="single" w:sz="4" w:space="0" w:color="auto"/>
            </w:tcBorders>
            <w:shd w:val="clear" w:color="auto" w:fill="auto"/>
            <w:noWrap/>
            <w:vAlign w:val="bottom"/>
            <w:hideMark/>
          </w:tcPr>
          <w:p w14:paraId="604229DA" w14:textId="77777777" w:rsidR="00853E99" w:rsidRPr="005F6E8C" w:rsidRDefault="00853E99" w:rsidP="00853E99">
            <w:pPr>
              <w:spacing w:after="0" w:line="240" w:lineRule="auto"/>
              <w:jc w:val="center"/>
              <w:rPr>
                <w:rFonts w:ascii="Arial" w:eastAsia="Times New Roman" w:hAnsi="Arial" w:cs="Arial"/>
                <w:b/>
                <w:bCs/>
                <w:color w:val="306785" w:themeColor="accent1" w:themeShade="BF"/>
              </w:rPr>
            </w:pPr>
            <w:r w:rsidRPr="005F6E8C">
              <w:rPr>
                <w:rFonts w:ascii="Arial" w:eastAsia="Times New Roman" w:hAnsi="Arial" w:cs="Arial"/>
                <w:b/>
                <w:bCs/>
                <w:color w:val="306785" w:themeColor="accent1" w:themeShade="BF"/>
              </w:rPr>
              <w:t> </w:t>
            </w:r>
          </w:p>
        </w:tc>
        <w:tc>
          <w:tcPr>
            <w:tcW w:w="720" w:type="dxa"/>
            <w:tcBorders>
              <w:top w:val="nil"/>
              <w:left w:val="nil"/>
              <w:bottom w:val="single" w:sz="4" w:space="0" w:color="auto"/>
              <w:right w:val="single" w:sz="4" w:space="0" w:color="auto"/>
            </w:tcBorders>
            <w:shd w:val="clear" w:color="auto" w:fill="auto"/>
            <w:noWrap/>
            <w:vAlign w:val="bottom"/>
            <w:hideMark/>
          </w:tcPr>
          <w:p w14:paraId="654C88C1" w14:textId="77777777" w:rsidR="00853E99" w:rsidRPr="005F6E8C" w:rsidRDefault="00853E99" w:rsidP="00853E99">
            <w:pPr>
              <w:spacing w:after="0" w:line="240" w:lineRule="auto"/>
              <w:jc w:val="center"/>
              <w:rPr>
                <w:rFonts w:ascii="Arial" w:eastAsia="Times New Roman" w:hAnsi="Arial" w:cs="Arial"/>
                <w:b/>
                <w:bCs/>
                <w:color w:val="306785" w:themeColor="accent1" w:themeShade="BF"/>
              </w:rPr>
            </w:pPr>
            <w:r w:rsidRPr="005F6E8C">
              <w:rPr>
                <w:rFonts w:ascii="Arial" w:eastAsia="Times New Roman" w:hAnsi="Arial" w:cs="Arial"/>
                <w:b/>
                <w:bCs/>
                <w:color w:val="306785" w:themeColor="accent1" w:themeShade="BF"/>
              </w:rPr>
              <w:t>4,49</w:t>
            </w:r>
          </w:p>
        </w:tc>
        <w:tc>
          <w:tcPr>
            <w:tcW w:w="700" w:type="dxa"/>
            <w:tcBorders>
              <w:top w:val="nil"/>
              <w:left w:val="nil"/>
              <w:bottom w:val="single" w:sz="4" w:space="0" w:color="auto"/>
              <w:right w:val="single" w:sz="4" w:space="0" w:color="auto"/>
            </w:tcBorders>
            <w:shd w:val="clear" w:color="auto" w:fill="auto"/>
            <w:noWrap/>
            <w:vAlign w:val="bottom"/>
            <w:hideMark/>
          </w:tcPr>
          <w:p w14:paraId="442737EB" w14:textId="77777777" w:rsidR="00853E99" w:rsidRPr="005F6E8C" w:rsidRDefault="00853E99" w:rsidP="00853E99">
            <w:pPr>
              <w:spacing w:after="0" w:line="240" w:lineRule="auto"/>
              <w:jc w:val="center"/>
              <w:rPr>
                <w:rFonts w:ascii="Arial" w:eastAsia="Times New Roman" w:hAnsi="Arial" w:cs="Arial"/>
                <w:b/>
                <w:bCs/>
                <w:color w:val="306785" w:themeColor="accent1" w:themeShade="BF"/>
              </w:rPr>
            </w:pPr>
            <w:r w:rsidRPr="005F6E8C">
              <w:rPr>
                <w:rFonts w:ascii="Arial" w:eastAsia="Times New Roman" w:hAnsi="Arial" w:cs="Arial"/>
                <w:b/>
                <w:bCs/>
                <w:color w:val="306785" w:themeColor="accent1" w:themeShade="BF"/>
              </w:rPr>
              <w:t> </w:t>
            </w:r>
          </w:p>
        </w:tc>
        <w:tc>
          <w:tcPr>
            <w:tcW w:w="700" w:type="dxa"/>
            <w:tcBorders>
              <w:top w:val="nil"/>
              <w:left w:val="nil"/>
              <w:bottom w:val="single" w:sz="4" w:space="0" w:color="auto"/>
              <w:right w:val="single" w:sz="4" w:space="0" w:color="auto"/>
            </w:tcBorders>
            <w:shd w:val="clear" w:color="auto" w:fill="auto"/>
            <w:noWrap/>
            <w:vAlign w:val="bottom"/>
            <w:hideMark/>
          </w:tcPr>
          <w:p w14:paraId="2F990A1D" w14:textId="77777777" w:rsidR="00853E99" w:rsidRPr="005F6E8C" w:rsidRDefault="00853E99" w:rsidP="00853E99">
            <w:pPr>
              <w:spacing w:after="0" w:line="240" w:lineRule="auto"/>
              <w:jc w:val="center"/>
              <w:rPr>
                <w:rFonts w:ascii="Arial" w:eastAsia="Times New Roman" w:hAnsi="Arial" w:cs="Arial"/>
                <w:b/>
                <w:bCs/>
                <w:color w:val="306785" w:themeColor="accent1" w:themeShade="BF"/>
              </w:rPr>
            </w:pPr>
            <w:r w:rsidRPr="005F6E8C">
              <w:rPr>
                <w:rFonts w:ascii="Arial" w:eastAsia="Times New Roman" w:hAnsi="Arial" w:cs="Arial"/>
                <w:b/>
                <w:bCs/>
                <w:color w:val="306785" w:themeColor="accent1" w:themeShade="BF"/>
              </w:rPr>
              <w:t>63,2</w:t>
            </w:r>
          </w:p>
        </w:tc>
      </w:tr>
    </w:tbl>
    <w:p w14:paraId="7191A3C9" w14:textId="3105C242" w:rsidR="00E83EA7" w:rsidRPr="005F6E8C" w:rsidRDefault="00E83EA7" w:rsidP="001F3D4C">
      <w:pPr>
        <w:tabs>
          <w:tab w:val="left" w:pos="426"/>
        </w:tabs>
        <w:jc w:val="both"/>
        <w:rPr>
          <w:rFonts w:ascii="Arial" w:hAnsi="Arial" w:cs="Arial"/>
          <w:sz w:val="28"/>
          <w:szCs w:val="28"/>
          <w:lang w:val="ru-RU"/>
        </w:rPr>
      </w:pPr>
    </w:p>
    <w:p w14:paraId="44FA2DED" w14:textId="2DB079BC" w:rsidR="00B957EB" w:rsidRPr="005F6E8C" w:rsidRDefault="00913424" w:rsidP="001F3D4C">
      <w:pPr>
        <w:tabs>
          <w:tab w:val="left" w:pos="426"/>
        </w:tabs>
        <w:jc w:val="both"/>
        <w:rPr>
          <w:rFonts w:ascii="Arial" w:hAnsi="Arial" w:cs="Arial"/>
          <w:b/>
          <w:bCs/>
          <w:color w:val="306785" w:themeColor="accent1" w:themeShade="BF"/>
          <w:sz w:val="28"/>
          <w:szCs w:val="28"/>
          <w:lang w:val="ru-RU"/>
        </w:rPr>
      </w:pPr>
      <w:r w:rsidRPr="005F6E8C">
        <w:rPr>
          <w:rFonts w:ascii="Arial" w:hAnsi="Arial" w:cs="Arial"/>
          <w:b/>
          <w:bCs/>
          <w:color w:val="306785" w:themeColor="accent1" w:themeShade="BF"/>
          <w:sz w:val="28"/>
          <w:szCs w:val="28"/>
          <w:lang w:val="ru-RU"/>
        </w:rPr>
        <w:tab/>
      </w:r>
      <w:r w:rsidRPr="005F6E8C">
        <w:rPr>
          <w:rFonts w:ascii="Arial" w:hAnsi="Arial" w:cs="Arial"/>
          <w:b/>
          <w:bCs/>
          <w:color w:val="306785" w:themeColor="accent1" w:themeShade="BF"/>
          <w:sz w:val="28"/>
          <w:szCs w:val="28"/>
          <w:lang w:val="ru-RU"/>
        </w:rPr>
        <w:tab/>
      </w:r>
      <w:r w:rsidR="00B74E7F" w:rsidRPr="005F6E8C">
        <w:rPr>
          <w:rFonts w:ascii="Arial" w:hAnsi="Arial" w:cs="Arial"/>
          <w:b/>
          <w:bCs/>
          <w:color w:val="306785" w:themeColor="accent1" w:themeShade="BF"/>
          <w:sz w:val="28"/>
          <w:szCs w:val="28"/>
          <w:lang w:val="ru-RU"/>
        </w:rPr>
        <w:t>Затраты</w:t>
      </w:r>
    </w:p>
    <w:p w14:paraId="527E1313" w14:textId="1B24B41A" w:rsidR="00E0736E" w:rsidRPr="005F6E8C" w:rsidRDefault="00E0736E" w:rsidP="001F3D4C">
      <w:pPr>
        <w:tabs>
          <w:tab w:val="left" w:pos="426"/>
        </w:tabs>
        <w:jc w:val="both"/>
        <w:rPr>
          <w:rFonts w:ascii="Arial" w:hAnsi="Arial" w:cs="Arial"/>
          <w:sz w:val="24"/>
          <w:szCs w:val="24"/>
          <w:lang w:val="ru-RU"/>
        </w:rPr>
      </w:pPr>
      <w:r w:rsidRPr="005F6E8C">
        <w:rPr>
          <w:rFonts w:ascii="Arial" w:hAnsi="Arial" w:cs="Arial"/>
          <w:sz w:val="24"/>
          <w:szCs w:val="24"/>
          <w:lang w:val="ru-RU"/>
        </w:rPr>
        <w:tab/>
      </w:r>
      <w:r w:rsidRPr="005F6E8C">
        <w:rPr>
          <w:rFonts w:ascii="Arial" w:hAnsi="Arial" w:cs="Arial"/>
          <w:sz w:val="24"/>
          <w:szCs w:val="24"/>
          <w:lang w:val="ru-RU"/>
        </w:rPr>
        <w:tab/>
      </w:r>
      <w:r w:rsidR="008D7513" w:rsidRPr="005F6E8C">
        <w:rPr>
          <w:rFonts w:ascii="Arial" w:hAnsi="Arial" w:cs="Arial"/>
          <w:sz w:val="24"/>
          <w:szCs w:val="24"/>
          <w:lang w:val="ru-RU"/>
        </w:rPr>
        <w:t xml:space="preserve">Затраты на получения государственных услуг также являются значимым параметром доступности услуг для населения. </w:t>
      </w:r>
      <w:r w:rsidR="0076448E" w:rsidRPr="005F6E8C">
        <w:rPr>
          <w:rFonts w:ascii="Arial" w:hAnsi="Arial" w:cs="Arial"/>
          <w:sz w:val="24"/>
          <w:szCs w:val="24"/>
          <w:lang w:val="ru-RU"/>
        </w:rPr>
        <w:t>Согласно реестру государственных услуг 2022 года, з</w:t>
      </w:r>
      <w:r w:rsidR="008D7513" w:rsidRPr="005F6E8C">
        <w:rPr>
          <w:rFonts w:ascii="Arial" w:hAnsi="Arial" w:cs="Arial"/>
          <w:sz w:val="24"/>
          <w:szCs w:val="24"/>
          <w:lang w:val="ru-RU"/>
        </w:rPr>
        <w:t xml:space="preserve">начительная часть государственных услуг оказывается для населения бесплатно </w:t>
      </w:r>
      <w:r w:rsidR="008D7513" w:rsidRPr="005F6E8C">
        <w:rPr>
          <w:rFonts w:ascii="Arial" w:hAnsi="Arial" w:cs="Arial"/>
          <w:i/>
          <w:iCs/>
          <w:sz w:val="24"/>
          <w:szCs w:val="24"/>
          <w:lang w:val="ru-RU"/>
        </w:rPr>
        <w:t>(</w:t>
      </w:r>
      <w:r w:rsidR="0076448E" w:rsidRPr="005F6E8C">
        <w:rPr>
          <w:rFonts w:ascii="Arial" w:hAnsi="Arial" w:cs="Arial"/>
          <w:i/>
          <w:iCs/>
          <w:sz w:val="24"/>
          <w:szCs w:val="24"/>
          <w:lang w:val="ru-RU"/>
        </w:rPr>
        <w:t>57</w:t>
      </w:r>
      <w:r w:rsidRPr="005F6E8C">
        <w:rPr>
          <w:rFonts w:ascii="Arial" w:hAnsi="Arial" w:cs="Arial"/>
          <w:i/>
          <w:iCs/>
          <w:sz w:val="24"/>
          <w:szCs w:val="24"/>
          <w:lang w:val="ru-RU"/>
        </w:rPr>
        <w:t>%</w:t>
      </w:r>
      <w:r w:rsidR="0076448E" w:rsidRPr="005F6E8C">
        <w:rPr>
          <w:rFonts w:ascii="Arial" w:hAnsi="Arial" w:cs="Arial"/>
          <w:i/>
          <w:iCs/>
          <w:sz w:val="24"/>
          <w:szCs w:val="24"/>
          <w:lang w:val="ru-RU"/>
        </w:rPr>
        <w:t xml:space="preserve"> или 756 услуг</w:t>
      </w:r>
      <w:r w:rsidR="008D7513" w:rsidRPr="005F6E8C">
        <w:rPr>
          <w:rFonts w:ascii="Arial" w:hAnsi="Arial" w:cs="Arial"/>
          <w:i/>
          <w:iCs/>
          <w:sz w:val="24"/>
          <w:szCs w:val="24"/>
          <w:lang w:val="ru-RU"/>
        </w:rPr>
        <w:t>)</w:t>
      </w:r>
      <w:r w:rsidRPr="005F6E8C">
        <w:rPr>
          <w:rFonts w:ascii="Arial" w:hAnsi="Arial" w:cs="Arial"/>
          <w:i/>
          <w:iCs/>
          <w:sz w:val="24"/>
          <w:szCs w:val="24"/>
          <w:lang w:val="ru-RU"/>
        </w:rPr>
        <w:t>,</w:t>
      </w:r>
      <w:r w:rsidRPr="005F6E8C">
        <w:rPr>
          <w:rFonts w:ascii="Arial" w:hAnsi="Arial" w:cs="Arial"/>
          <w:sz w:val="24"/>
          <w:szCs w:val="24"/>
          <w:lang w:val="ru-RU"/>
        </w:rPr>
        <w:t xml:space="preserve"> в большинстве случаев это услуги социально значимые и оказываются в массовом порядке для физических лиц, а также </w:t>
      </w:r>
      <w:r w:rsidR="0076448E" w:rsidRPr="005F6E8C">
        <w:rPr>
          <w:rFonts w:ascii="Arial" w:hAnsi="Arial" w:cs="Arial"/>
          <w:sz w:val="24"/>
          <w:szCs w:val="24"/>
          <w:lang w:val="ru-RU"/>
        </w:rPr>
        <w:t xml:space="preserve">более </w:t>
      </w:r>
      <w:r w:rsidRPr="005F6E8C">
        <w:rPr>
          <w:rFonts w:ascii="Arial" w:hAnsi="Arial" w:cs="Arial"/>
          <w:sz w:val="24"/>
          <w:szCs w:val="24"/>
          <w:lang w:val="ru-RU"/>
        </w:rPr>
        <w:t>тре</w:t>
      </w:r>
      <w:r w:rsidR="0076448E" w:rsidRPr="005F6E8C">
        <w:rPr>
          <w:rFonts w:ascii="Arial" w:hAnsi="Arial" w:cs="Arial"/>
          <w:sz w:val="24"/>
          <w:szCs w:val="24"/>
          <w:lang w:val="ru-RU"/>
        </w:rPr>
        <w:t>ти</w:t>
      </w:r>
      <w:r w:rsidRPr="005F6E8C">
        <w:rPr>
          <w:rFonts w:ascii="Arial" w:hAnsi="Arial" w:cs="Arial"/>
          <w:sz w:val="24"/>
          <w:szCs w:val="24"/>
          <w:lang w:val="ru-RU"/>
        </w:rPr>
        <w:t xml:space="preserve"> услуг оказывается на платной основе </w:t>
      </w:r>
      <w:r w:rsidRPr="005F6E8C">
        <w:rPr>
          <w:rFonts w:ascii="Arial" w:hAnsi="Arial" w:cs="Arial"/>
          <w:i/>
          <w:iCs/>
          <w:sz w:val="24"/>
          <w:szCs w:val="24"/>
          <w:lang w:val="ru-RU"/>
        </w:rPr>
        <w:t>(</w:t>
      </w:r>
      <w:r w:rsidR="0076448E" w:rsidRPr="005F6E8C">
        <w:rPr>
          <w:rFonts w:ascii="Arial" w:hAnsi="Arial" w:cs="Arial"/>
          <w:i/>
          <w:iCs/>
          <w:sz w:val="24"/>
          <w:szCs w:val="24"/>
          <w:lang w:val="ru-RU"/>
        </w:rPr>
        <w:t>40</w:t>
      </w:r>
      <w:r w:rsidRPr="005F6E8C">
        <w:rPr>
          <w:rFonts w:ascii="Arial" w:hAnsi="Arial" w:cs="Arial"/>
          <w:i/>
          <w:iCs/>
          <w:sz w:val="24"/>
          <w:szCs w:val="24"/>
          <w:lang w:val="ru-RU"/>
        </w:rPr>
        <w:t>%</w:t>
      </w:r>
      <w:r w:rsidR="0076448E" w:rsidRPr="005F6E8C">
        <w:rPr>
          <w:rFonts w:ascii="Arial" w:hAnsi="Arial" w:cs="Arial"/>
          <w:i/>
          <w:iCs/>
          <w:sz w:val="24"/>
          <w:szCs w:val="24"/>
          <w:lang w:val="ru-RU"/>
        </w:rPr>
        <w:t xml:space="preserve"> или 532 услуги</w:t>
      </w:r>
      <w:r w:rsidRPr="005F6E8C">
        <w:rPr>
          <w:rFonts w:ascii="Arial" w:hAnsi="Arial" w:cs="Arial"/>
          <w:i/>
          <w:iCs/>
          <w:sz w:val="24"/>
          <w:szCs w:val="24"/>
          <w:lang w:val="ru-RU"/>
        </w:rPr>
        <w:t>),</w:t>
      </w:r>
      <w:r w:rsidRPr="005F6E8C">
        <w:rPr>
          <w:rFonts w:ascii="Arial" w:hAnsi="Arial" w:cs="Arial"/>
          <w:sz w:val="24"/>
          <w:szCs w:val="24"/>
          <w:lang w:val="ru-RU"/>
        </w:rPr>
        <w:t xml:space="preserve"> и чаще всего данные услуги оказываются юридически</w:t>
      </w:r>
      <w:r w:rsidR="00F52273" w:rsidRPr="005F6E8C">
        <w:rPr>
          <w:rFonts w:ascii="Arial" w:hAnsi="Arial" w:cs="Arial"/>
          <w:sz w:val="24"/>
          <w:szCs w:val="24"/>
          <w:lang w:val="ru-RU"/>
        </w:rPr>
        <w:t>м</w:t>
      </w:r>
      <w:r w:rsidRPr="005F6E8C">
        <w:rPr>
          <w:rFonts w:ascii="Arial" w:hAnsi="Arial" w:cs="Arial"/>
          <w:sz w:val="24"/>
          <w:szCs w:val="24"/>
          <w:lang w:val="ru-RU"/>
        </w:rPr>
        <w:t xml:space="preserve"> лиц</w:t>
      </w:r>
      <w:r w:rsidR="00F52273" w:rsidRPr="005F6E8C">
        <w:rPr>
          <w:rFonts w:ascii="Arial" w:hAnsi="Arial" w:cs="Arial"/>
          <w:sz w:val="24"/>
          <w:szCs w:val="24"/>
          <w:lang w:val="ru-RU"/>
        </w:rPr>
        <w:t>ам</w:t>
      </w:r>
      <w:r w:rsidRPr="005F6E8C">
        <w:rPr>
          <w:rFonts w:ascii="Arial" w:hAnsi="Arial" w:cs="Arial"/>
          <w:sz w:val="24"/>
          <w:szCs w:val="24"/>
          <w:lang w:val="ru-RU"/>
        </w:rPr>
        <w:t xml:space="preserve">. </w:t>
      </w:r>
      <w:r w:rsidR="0076448E" w:rsidRPr="005F6E8C">
        <w:rPr>
          <w:rFonts w:ascii="Arial" w:hAnsi="Arial" w:cs="Arial"/>
          <w:sz w:val="24"/>
          <w:szCs w:val="24"/>
          <w:lang w:val="ru-RU"/>
        </w:rPr>
        <w:t>Также около 3% или 50 услуг оказывает частично платно, частично бесплатно.</w:t>
      </w:r>
      <w:r w:rsidRPr="005F6E8C">
        <w:rPr>
          <w:rFonts w:ascii="Arial" w:hAnsi="Arial" w:cs="Arial"/>
          <w:sz w:val="24"/>
          <w:szCs w:val="24"/>
          <w:lang w:val="ru-RU"/>
        </w:rPr>
        <w:t xml:space="preserve"> </w:t>
      </w:r>
      <w:r w:rsidR="00AA6F1B" w:rsidRPr="005F6E8C">
        <w:rPr>
          <w:rFonts w:ascii="Arial" w:hAnsi="Arial" w:cs="Arial"/>
          <w:sz w:val="24"/>
          <w:szCs w:val="24"/>
          <w:lang w:val="ru-RU"/>
        </w:rPr>
        <w:t xml:space="preserve">  </w:t>
      </w:r>
    </w:p>
    <w:p w14:paraId="30E7F5F4" w14:textId="21049AEA" w:rsidR="008D7513" w:rsidRPr="005F6E8C" w:rsidRDefault="00E0736E" w:rsidP="001F3D4C">
      <w:pPr>
        <w:tabs>
          <w:tab w:val="left" w:pos="426"/>
        </w:tabs>
        <w:jc w:val="both"/>
        <w:rPr>
          <w:rFonts w:ascii="Arial" w:hAnsi="Arial" w:cs="Arial"/>
          <w:sz w:val="24"/>
          <w:szCs w:val="24"/>
          <w:lang w:val="ru-RU"/>
        </w:rPr>
      </w:pPr>
      <w:r w:rsidRPr="005F6E8C">
        <w:rPr>
          <w:rFonts w:ascii="Arial" w:hAnsi="Arial" w:cs="Arial"/>
          <w:sz w:val="24"/>
          <w:szCs w:val="24"/>
          <w:lang w:val="ru-RU"/>
        </w:rPr>
        <w:tab/>
      </w:r>
      <w:r w:rsidRPr="005F6E8C">
        <w:rPr>
          <w:rFonts w:ascii="Arial" w:hAnsi="Arial" w:cs="Arial"/>
          <w:sz w:val="24"/>
          <w:szCs w:val="24"/>
          <w:lang w:val="ru-RU"/>
        </w:rPr>
        <w:tab/>
        <w:t>Также вне зависимости от того</w:t>
      </w:r>
      <w:r w:rsidR="00F52273" w:rsidRPr="005F6E8C">
        <w:rPr>
          <w:rFonts w:ascii="Arial" w:hAnsi="Arial" w:cs="Arial"/>
          <w:sz w:val="24"/>
          <w:szCs w:val="24"/>
          <w:lang w:val="ru-RU"/>
        </w:rPr>
        <w:t>,</w:t>
      </w:r>
      <w:r w:rsidRPr="005F6E8C">
        <w:rPr>
          <w:rFonts w:ascii="Arial" w:hAnsi="Arial" w:cs="Arial"/>
          <w:sz w:val="24"/>
          <w:szCs w:val="24"/>
          <w:lang w:val="ru-RU"/>
        </w:rPr>
        <w:t xml:space="preserve"> платная</w:t>
      </w:r>
      <w:r w:rsidR="00E26A5D" w:rsidRPr="005F6E8C">
        <w:rPr>
          <w:rFonts w:ascii="Arial" w:hAnsi="Arial" w:cs="Arial"/>
          <w:sz w:val="24"/>
          <w:szCs w:val="24"/>
          <w:lang w:val="ru-RU"/>
        </w:rPr>
        <w:t xml:space="preserve"> услуга или бесплатная</w:t>
      </w:r>
      <w:r w:rsidR="00F52273" w:rsidRPr="005F6E8C">
        <w:rPr>
          <w:rFonts w:ascii="Arial" w:hAnsi="Arial" w:cs="Arial"/>
          <w:sz w:val="24"/>
          <w:szCs w:val="24"/>
          <w:lang w:val="ru-RU"/>
        </w:rPr>
        <w:t>,</w:t>
      </w:r>
      <w:r w:rsidR="00E26A5D" w:rsidRPr="005F6E8C">
        <w:rPr>
          <w:rFonts w:ascii="Arial" w:hAnsi="Arial" w:cs="Arial"/>
          <w:sz w:val="24"/>
          <w:szCs w:val="24"/>
          <w:lang w:val="ru-RU"/>
        </w:rPr>
        <w:t xml:space="preserve"> могут возникнуть дополнительные расходы на получение услуг, такие как</w:t>
      </w:r>
      <w:r w:rsidRPr="005F6E8C">
        <w:rPr>
          <w:rFonts w:ascii="Arial" w:hAnsi="Arial" w:cs="Arial"/>
          <w:sz w:val="24"/>
          <w:szCs w:val="24"/>
          <w:lang w:val="ru-RU"/>
        </w:rPr>
        <w:t xml:space="preserve"> </w:t>
      </w:r>
      <w:r w:rsidR="00E26A5D" w:rsidRPr="005F6E8C">
        <w:rPr>
          <w:rFonts w:ascii="Arial" w:hAnsi="Arial" w:cs="Arial"/>
          <w:sz w:val="24"/>
          <w:szCs w:val="24"/>
          <w:lang w:val="ru-RU"/>
        </w:rPr>
        <w:t>ксерокопии документов, затраты на фото, п</w:t>
      </w:r>
      <w:r w:rsidR="00F52273" w:rsidRPr="005F6E8C">
        <w:rPr>
          <w:rFonts w:ascii="Arial" w:hAnsi="Arial" w:cs="Arial"/>
          <w:sz w:val="24"/>
          <w:szCs w:val="24"/>
          <w:lang w:val="ru-RU"/>
        </w:rPr>
        <w:t>р</w:t>
      </w:r>
      <w:r w:rsidR="00E26A5D" w:rsidRPr="005F6E8C">
        <w:rPr>
          <w:rFonts w:ascii="Arial" w:hAnsi="Arial" w:cs="Arial"/>
          <w:sz w:val="24"/>
          <w:szCs w:val="24"/>
          <w:lang w:val="ru-RU"/>
        </w:rPr>
        <w:t xml:space="preserve">оезд в другой населенный пункт, получение дополнительных документов, к примеру оценка, и пр. Данные обстоятельства могут быть финансовым барьером для получения государственной услуги для социально уязвимой категории населения. Кроме того, к </w:t>
      </w:r>
      <w:r w:rsidR="00F52273" w:rsidRPr="005F6E8C">
        <w:rPr>
          <w:rFonts w:ascii="Arial" w:hAnsi="Arial" w:cs="Arial"/>
          <w:sz w:val="24"/>
          <w:szCs w:val="24"/>
          <w:lang w:val="ru-RU"/>
        </w:rPr>
        <w:t xml:space="preserve">дополнительным </w:t>
      </w:r>
      <w:r w:rsidR="00E26A5D" w:rsidRPr="005F6E8C">
        <w:rPr>
          <w:rFonts w:ascii="Arial" w:hAnsi="Arial" w:cs="Arial"/>
          <w:sz w:val="24"/>
          <w:szCs w:val="24"/>
          <w:lang w:val="ru-RU"/>
        </w:rPr>
        <w:t xml:space="preserve">неофициальным </w:t>
      </w:r>
      <w:r w:rsidR="00E26A5D" w:rsidRPr="005F6E8C">
        <w:rPr>
          <w:rFonts w:ascii="Arial" w:hAnsi="Arial" w:cs="Arial"/>
          <w:sz w:val="24"/>
          <w:szCs w:val="24"/>
          <w:lang w:val="ru-RU"/>
        </w:rPr>
        <w:lastRenderedPageBreak/>
        <w:t>затратам можно отнести недобросовестные действия коррупционного характера отдельных лиц со стороны услугодателей (взятки, подарки).</w:t>
      </w:r>
    </w:p>
    <w:p w14:paraId="4F7DEF91" w14:textId="1B80653C" w:rsidR="002F6E6E" w:rsidRPr="005F6E8C" w:rsidRDefault="002F6E6E" w:rsidP="002F6E6E">
      <w:pPr>
        <w:tabs>
          <w:tab w:val="left" w:pos="426"/>
        </w:tabs>
        <w:jc w:val="right"/>
        <w:rPr>
          <w:rFonts w:ascii="Arial" w:hAnsi="Arial" w:cs="Arial"/>
          <w:b/>
          <w:bCs/>
          <w:sz w:val="28"/>
          <w:szCs w:val="28"/>
          <w:lang w:val="ru-RU"/>
        </w:rPr>
      </w:pPr>
      <w:r w:rsidRPr="005F6E8C">
        <w:rPr>
          <w:rFonts w:ascii="Arial" w:hAnsi="Arial" w:cs="Arial"/>
          <w:i/>
          <w:iCs/>
          <w:lang w:val="ru-RU"/>
        </w:rPr>
        <w:t>Таблица 2.2.</w:t>
      </w:r>
      <w:r w:rsidR="00EC05BA" w:rsidRPr="005F6E8C">
        <w:rPr>
          <w:rFonts w:ascii="Arial" w:hAnsi="Arial" w:cs="Arial"/>
          <w:i/>
          <w:iCs/>
          <w:lang w:val="ru-RU"/>
        </w:rPr>
        <w:t>7</w:t>
      </w:r>
      <w:r w:rsidRPr="005F6E8C">
        <w:rPr>
          <w:rFonts w:ascii="Arial" w:hAnsi="Arial" w:cs="Arial"/>
          <w:i/>
          <w:iCs/>
          <w:lang w:val="ru-RU"/>
        </w:rPr>
        <w:t>. Оценка затрат предоставления государственных услуг, 2022 год</w:t>
      </w:r>
    </w:p>
    <w:tbl>
      <w:tblPr>
        <w:tblW w:w="9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3"/>
        <w:gridCol w:w="3370"/>
        <w:gridCol w:w="820"/>
        <w:gridCol w:w="1001"/>
        <w:gridCol w:w="979"/>
        <w:gridCol w:w="1001"/>
        <w:gridCol w:w="979"/>
      </w:tblGrid>
      <w:tr w:rsidR="00E07913" w:rsidRPr="005F6E8C" w14:paraId="2616B7B1" w14:textId="77777777" w:rsidTr="003F783A">
        <w:trPr>
          <w:trHeight w:val="227"/>
        </w:trPr>
        <w:tc>
          <w:tcPr>
            <w:tcW w:w="1303" w:type="dxa"/>
            <w:vMerge w:val="restart"/>
            <w:shd w:val="clear" w:color="auto" w:fill="auto"/>
            <w:noWrap/>
            <w:vAlign w:val="center"/>
            <w:hideMark/>
          </w:tcPr>
          <w:p w14:paraId="495563FB" w14:textId="77777777" w:rsidR="00E07913" w:rsidRPr="005F6E8C" w:rsidRDefault="00E07913" w:rsidP="00E07913">
            <w:pPr>
              <w:spacing w:after="0" w:line="240" w:lineRule="auto"/>
              <w:jc w:val="center"/>
              <w:rPr>
                <w:rFonts w:ascii="Arial" w:eastAsia="Times New Roman" w:hAnsi="Arial" w:cs="Arial"/>
                <w:b/>
                <w:bCs/>
                <w:color w:val="305496"/>
              </w:rPr>
            </w:pPr>
            <w:r w:rsidRPr="005F6E8C">
              <w:rPr>
                <w:rFonts w:ascii="Arial" w:eastAsia="Times New Roman" w:hAnsi="Arial" w:cs="Arial"/>
                <w:b/>
                <w:bCs/>
                <w:color w:val="306785" w:themeColor="accent1" w:themeShade="BF"/>
              </w:rPr>
              <w:t>ЗАТРАТЫ</w:t>
            </w:r>
          </w:p>
        </w:tc>
        <w:tc>
          <w:tcPr>
            <w:tcW w:w="3370" w:type="dxa"/>
            <w:shd w:val="clear" w:color="auto" w:fill="auto"/>
            <w:noWrap/>
            <w:vAlign w:val="center"/>
            <w:hideMark/>
          </w:tcPr>
          <w:p w14:paraId="6BE976B6" w14:textId="77777777" w:rsidR="00E07913" w:rsidRPr="005F6E8C" w:rsidRDefault="00E07913" w:rsidP="00E07913">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Бумажные услуги</w:t>
            </w:r>
          </w:p>
        </w:tc>
        <w:tc>
          <w:tcPr>
            <w:tcW w:w="820" w:type="dxa"/>
            <w:shd w:val="clear" w:color="auto" w:fill="auto"/>
            <w:vAlign w:val="center"/>
            <w:hideMark/>
          </w:tcPr>
          <w:p w14:paraId="767C1ED9" w14:textId="77777777" w:rsidR="00E07913" w:rsidRPr="005F6E8C" w:rsidRDefault="00E07913" w:rsidP="00E07913">
            <w:pPr>
              <w:spacing w:after="0" w:line="240" w:lineRule="auto"/>
              <w:jc w:val="center"/>
              <w:rPr>
                <w:rFonts w:ascii="Arial" w:eastAsia="Times New Roman" w:hAnsi="Arial" w:cs="Arial"/>
                <w:b/>
                <w:bCs/>
                <w:color w:val="000000"/>
                <w:sz w:val="16"/>
                <w:szCs w:val="16"/>
              </w:rPr>
            </w:pPr>
            <w:r w:rsidRPr="005F6E8C">
              <w:rPr>
                <w:rFonts w:ascii="Arial" w:eastAsia="Times New Roman" w:hAnsi="Arial" w:cs="Arial"/>
                <w:b/>
                <w:bCs/>
                <w:color w:val="000000"/>
                <w:sz w:val="16"/>
                <w:szCs w:val="16"/>
              </w:rPr>
              <w:t>Кол-во</w:t>
            </w:r>
          </w:p>
        </w:tc>
        <w:tc>
          <w:tcPr>
            <w:tcW w:w="1001" w:type="dxa"/>
            <w:shd w:val="clear" w:color="auto" w:fill="auto"/>
            <w:vAlign w:val="center"/>
            <w:hideMark/>
          </w:tcPr>
          <w:p w14:paraId="12B8590E" w14:textId="77777777" w:rsidR="00E07913" w:rsidRPr="005F6E8C" w:rsidRDefault="00E07913" w:rsidP="00E07913">
            <w:pPr>
              <w:spacing w:after="0" w:line="240" w:lineRule="auto"/>
              <w:jc w:val="center"/>
              <w:rPr>
                <w:rFonts w:ascii="Arial" w:eastAsia="Times New Roman" w:hAnsi="Arial" w:cs="Arial"/>
                <w:b/>
                <w:bCs/>
                <w:color w:val="000000"/>
                <w:sz w:val="16"/>
                <w:szCs w:val="16"/>
              </w:rPr>
            </w:pPr>
            <w:r w:rsidRPr="005F6E8C">
              <w:rPr>
                <w:rFonts w:ascii="Arial" w:eastAsia="Times New Roman" w:hAnsi="Arial" w:cs="Arial"/>
                <w:b/>
                <w:bCs/>
                <w:color w:val="000000"/>
                <w:sz w:val="16"/>
                <w:szCs w:val="16"/>
              </w:rPr>
              <w:t>Средний балл</w:t>
            </w:r>
          </w:p>
        </w:tc>
        <w:tc>
          <w:tcPr>
            <w:tcW w:w="979" w:type="dxa"/>
            <w:shd w:val="clear" w:color="auto" w:fill="auto"/>
            <w:vAlign w:val="center"/>
            <w:hideMark/>
          </w:tcPr>
          <w:p w14:paraId="453D290E" w14:textId="77777777" w:rsidR="00E07913" w:rsidRPr="005F6E8C" w:rsidRDefault="00E07913" w:rsidP="00E07913">
            <w:pPr>
              <w:spacing w:after="0" w:line="240" w:lineRule="auto"/>
              <w:jc w:val="center"/>
              <w:rPr>
                <w:rFonts w:ascii="Arial" w:eastAsia="Times New Roman" w:hAnsi="Arial" w:cs="Arial"/>
                <w:b/>
                <w:bCs/>
                <w:color w:val="000000"/>
                <w:sz w:val="16"/>
                <w:szCs w:val="16"/>
              </w:rPr>
            </w:pPr>
            <w:r w:rsidRPr="005F6E8C">
              <w:rPr>
                <w:rFonts w:ascii="Arial" w:eastAsia="Times New Roman" w:hAnsi="Arial" w:cs="Arial"/>
                <w:b/>
                <w:bCs/>
                <w:color w:val="000000"/>
                <w:sz w:val="16"/>
                <w:szCs w:val="16"/>
              </w:rPr>
              <w:t>Уровень удовл-ти</w:t>
            </w:r>
          </w:p>
        </w:tc>
        <w:tc>
          <w:tcPr>
            <w:tcW w:w="1001" w:type="dxa"/>
            <w:shd w:val="clear" w:color="auto" w:fill="auto"/>
            <w:vAlign w:val="center"/>
            <w:hideMark/>
          </w:tcPr>
          <w:p w14:paraId="565CD60D" w14:textId="77777777" w:rsidR="00E07913" w:rsidRPr="005F6E8C" w:rsidRDefault="00E07913" w:rsidP="00E07913">
            <w:pPr>
              <w:spacing w:after="0" w:line="240" w:lineRule="auto"/>
              <w:jc w:val="center"/>
              <w:rPr>
                <w:rFonts w:ascii="Arial" w:eastAsia="Times New Roman" w:hAnsi="Arial" w:cs="Arial"/>
                <w:b/>
                <w:bCs/>
                <w:color w:val="000000"/>
                <w:sz w:val="16"/>
                <w:szCs w:val="16"/>
              </w:rPr>
            </w:pPr>
            <w:r w:rsidRPr="005F6E8C">
              <w:rPr>
                <w:rFonts w:ascii="Arial" w:eastAsia="Times New Roman" w:hAnsi="Arial" w:cs="Arial"/>
                <w:b/>
                <w:bCs/>
                <w:color w:val="000000"/>
                <w:sz w:val="16"/>
                <w:szCs w:val="16"/>
              </w:rPr>
              <w:t>Средний балл</w:t>
            </w:r>
          </w:p>
        </w:tc>
        <w:tc>
          <w:tcPr>
            <w:tcW w:w="979" w:type="dxa"/>
            <w:shd w:val="clear" w:color="auto" w:fill="auto"/>
            <w:vAlign w:val="center"/>
            <w:hideMark/>
          </w:tcPr>
          <w:p w14:paraId="428C9401" w14:textId="77777777" w:rsidR="00E07913" w:rsidRPr="005F6E8C" w:rsidRDefault="00E07913" w:rsidP="00E07913">
            <w:pPr>
              <w:spacing w:after="0" w:line="240" w:lineRule="auto"/>
              <w:jc w:val="center"/>
              <w:rPr>
                <w:rFonts w:ascii="Arial" w:eastAsia="Times New Roman" w:hAnsi="Arial" w:cs="Arial"/>
                <w:b/>
                <w:bCs/>
                <w:color w:val="000000"/>
                <w:sz w:val="16"/>
                <w:szCs w:val="16"/>
              </w:rPr>
            </w:pPr>
            <w:r w:rsidRPr="005F6E8C">
              <w:rPr>
                <w:rFonts w:ascii="Arial" w:eastAsia="Times New Roman" w:hAnsi="Arial" w:cs="Arial"/>
                <w:b/>
                <w:bCs/>
                <w:color w:val="000000"/>
                <w:sz w:val="16"/>
                <w:szCs w:val="16"/>
              </w:rPr>
              <w:t>Уровень удовл-ти</w:t>
            </w:r>
          </w:p>
        </w:tc>
      </w:tr>
      <w:tr w:rsidR="00E07913" w:rsidRPr="005F6E8C" w14:paraId="356220F7" w14:textId="77777777" w:rsidTr="003F783A">
        <w:trPr>
          <w:trHeight w:val="150"/>
        </w:trPr>
        <w:tc>
          <w:tcPr>
            <w:tcW w:w="1303" w:type="dxa"/>
            <w:vMerge/>
            <w:vAlign w:val="center"/>
            <w:hideMark/>
          </w:tcPr>
          <w:p w14:paraId="5091C629" w14:textId="77777777" w:rsidR="00E07913" w:rsidRPr="005F6E8C" w:rsidRDefault="00E07913" w:rsidP="00E07913">
            <w:pPr>
              <w:spacing w:after="0" w:line="240" w:lineRule="auto"/>
              <w:rPr>
                <w:rFonts w:ascii="Arial" w:eastAsia="Times New Roman" w:hAnsi="Arial" w:cs="Arial"/>
                <w:b/>
                <w:bCs/>
                <w:color w:val="305496"/>
                <w:sz w:val="18"/>
                <w:szCs w:val="18"/>
              </w:rPr>
            </w:pPr>
          </w:p>
        </w:tc>
        <w:tc>
          <w:tcPr>
            <w:tcW w:w="3370" w:type="dxa"/>
            <w:shd w:val="clear" w:color="auto" w:fill="auto"/>
            <w:vAlign w:val="center"/>
            <w:hideMark/>
          </w:tcPr>
          <w:p w14:paraId="036BE9F7" w14:textId="77777777" w:rsidR="00E07913" w:rsidRPr="005F6E8C" w:rsidRDefault="00E07913" w:rsidP="00E07913">
            <w:pPr>
              <w:spacing w:after="0" w:line="240" w:lineRule="auto"/>
              <w:rPr>
                <w:rFonts w:ascii="Arial" w:eastAsia="Times New Roman" w:hAnsi="Arial" w:cs="Arial"/>
                <w:color w:val="000000"/>
                <w:sz w:val="16"/>
                <w:szCs w:val="16"/>
              </w:rPr>
            </w:pPr>
            <w:r w:rsidRPr="005F6E8C">
              <w:rPr>
                <w:rFonts w:ascii="Arial" w:eastAsia="Times New Roman" w:hAnsi="Arial" w:cs="Arial"/>
                <w:color w:val="000000"/>
                <w:sz w:val="16"/>
                <w:szCs w:val="16"/>
              </w:rPr>
              <w:t xml:space="preserve">Сумма оплаты приемлема </w:t>
            </w:r>
            <w:r w:rsidRPr="005F6E8C">
              <w:rPr>
                <w:rFonts w:ascii="Arial" w:eastAsia="Times New Roman" w:hAnsi="Arial" w:cs="Arial"/>
                <w:color w:val="000000"/>
                <w:sz w:val="16"/>
                <w:szCs w:val="16"/>
              </w:rPr>
              <w:br/>
              <w:t>("Полностью согласен")</w:t>
            </w:r>
          </w:p>
        </w:tc>
        <w:tc>
          <w:tcPr>
            <w:tcW w:w="820" w:type="dxa"/>
            <w:shd w:val="clear" w:color="auto" w:fill="auto"/>
            <w:noWrap/>
            <w:vAlign w:val="center"/>
            <w:hideMark/>
          </w:tcPr>
          <w:p w14:paraId="5DFB5EC1" w14:textId="77777777" w:rsidR="00E07913" w:rsidRPr="005F6E8C" w:rsidRDefault="00E07913" w:rsidP="00E07913">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1078</w:t>
            </w:r>
          </w:p>
        </w:tc>
        <w:tc>
          <w:tcPr>
            <w:tcW w:w="1001" w:type="dxa"/>
            <w:shd w:val="clear" w:color="auto" w:fill="auto"/>
            <w:noWrap/>
            <w:vAlign w:val="center"/>
            <w:hideMark/>
          </w:tcPr>
          <w:p w14:paraId="0F6EEA88" w14:textId="77777777" w:rsidR="00E07913" w:rsidRPr="005F6E8C" w:rsidRDefault="00E07913" w:rsidP="00E07913">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4,33</w:t>
            </w:r>
          </w:p>
        </w:tc>
        <w:tc>
          <w:tcPr>
            <w:tcW w:w="979" w:type="dxa"/>
            <w:shd w:val="clear" w:color="auto" w:fill="auto"/>
            <w:noWrap/>
            <w:vAlign w:val="center"/>
            <w:hideMark/>
          </w:tcPr>
          <w:p w14:paraId="2D2823C5" w14:textId="77777777" w:rsidR="00E07913" w:rsidRPr="005F6E8C" w:rsidRDefault="00E07913" w:rsidP="00E07913">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52,0</w:t>
            </w:r>
          </w:p>
        </w:tc>
        <w:tc>
          <w:tcPr>
            <w:tcW w:w="1001" w:type="dxa"/>
            <w:vMerge w:val="restart"/>
            <w:shd w:val="clear" w:color="auto" w:fill="auto"/>
            <w:noWrap/>
            <w:vAlign w:val="center"/>
            <w:hideMark/>
          </w:tcPr>
          <w:p w14:paraId="77F11787" w14:textId="77777777" w:rsidR="00E07913" w:rsidRPr="005F6E8C" w:rsidRDefault="00E07913" w:rsidP="00E07913">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4,32</w:t>
            </w:r>
          </w:p>
        </w:tc>
        <w:tc>
          <w:tcPr>
            <w:tcW w:w="979" w:type="dxa"/>
            <w:vMerge w:val="restart"/>
            <w:shd w:val="clear" w:color="auto" w:fill="auto"/>
            <w:noWrap/>
            <w:vAlign w:val="center"/>
            <w:hideMark/>
          </w:tcPr>
          <w:p w14:paraId="77208383" w14:textId="77777777" w:rsidR="00E07913" w:rsidRPr="005F6E8C" w:rsidRDefault="00E07913" w:rsidP="00E07913">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53,01</w:t>
            </w:r>
          </w:p>
        </w:tc>
      </w:tr>
      <w:tr w:rsidR="00E07913" w:rsidRPr="005F6E8C" w14:paraId="3BF8FD4E" w14:textId="77777777" w:rsidTr="003F783A">
        <w:trPr>
          <w:trHeight w:val="62"/>
        </w:trPr>
        <w:tc>
          <w:tcPr>
            <w:tcW w:w="1303" w:type="dxa"/>
            <w:vMerge/>
            <w:vAlign w:val="center"/>
            <w:hideMark/>
          </w:tcPr>
          <w:p w14:paraId="10977E9F" w14:textId="77777777" w:rsidR="00E07913" w:rsidRPr="005F6E8C" w:rsidRDefault="00E07913" w:rsidP="00E07913">
            <w:pPr>
              <w:spacing w:after="0" w:line="240" w:lineRule="auto"/>
              <w:rPr>
                <w:rFonts w:ascii="Arial" w:eastAsia="Times New Roman" w:hAnsi="Arial" w:cs="Arial"/>
                <w:b/>
                <w:bCs/>
                <w:color w:val="305496"/>
                <w:sz w:val="18"/>
                <w:szCs w:val="18"/>
              </w:rPr>
            </w:pPr>
          </w:p>
        </w:tc>
        <w:tc>
          <w:tcPr>
            <w:tcW w:w="3370" w:type="dxa"/>
            <w:shd w:val="clear" w:color="auto" w:fill="auto"/>
            <w:vAlign w:val="center"/>
            <w:hideMark/>
          </w:tcPr>
          <w:p w14:paraId="1EE159E7" w14:textId="77777777" w:rsidR="00E07913" w:rsidRPr="005F6E8C" w:rsidRDefault="00E07913" w:rsidP="00E07913">
            <w:pPr>
              <w:spacing w:after="0" w:line="240" w:lineRule="auto"/>
              <w:rPr>
                <w:rFonts w:ascii="Arial" w:eastAsia="Times New Roman" w:hAnsi="Arial" w:cs="Arial"/>
                <w:color w:val="000000"/>
                <w:sz w:val="16"/>
                <w:szCs w:val="16"/>
              </w:rPr>
            </w:pPr>
            <w:r w:rsidRPr="005F6E8C">
              <w:rPr>
                <w:rFonts w:ascii="Arial" w:eastAsia="Times New Roman" w:hAnsi="Arial" w:cs="Arial"/>
                <w:color w:val="000000"/>
                <w:sz w:val="16"/>
                <w:szCs w:val="16"/>
              </w:rPr>
              <w:t>Способ оплаты был понятным и удобным ("Полностью согласен")</w:t>
            </w:r>
          </w:p>
        </w:tc>
        <w:tc>
          <w:tcPr>
            <w:tcW w:w="820" w:type="dxa"/>
            <w:shd w:val="clear" w:color="auto" w:fill="auto"/>
            <w:noWrap/>
            <w:vAlign w:val="center"/>
            <w:hideMark/>
          </w:tcPr>
          <w:p w14:paraId="4642B8FA" w14:textId="77777777" w:rsidR="00E07913" w:rsidRPr="005F6E8C" w:rsidRDefault="00E07913" w:rsidP="00E07913">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1120</w:t>
            </w:r>
          </w:p>
        </w:tc>
        <w:tc>
          <w:tcPr>
            <w:tcW w:w="1001" w:type="dxa"/>
            <w:shd w:val="clear" w:color="auto" w:fill="auto"/>
            <w:noWrap/>
            <w:vAlign w:val="center"/>
            <w:hideMark/>
          </w:tcPr>
          <w:p w14:paraId="08BF224B" w14:textId="77777777" w:rsidR="00E07913" w:rsidRPr="005F6E8C" w:rsidRDefault="00E07913" w:rsidP="00E07913">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4,32</w:t>
            </w:r>
          </w:p>
        </w:tc>
        <w:tc>
          <w:tcPr>
            <w:tcW w:w="979" w:type="dxa"/>
            <w:shd w:val="clear" w:color="auto" w:fill="auto"/>
            <w:noWrap/>
            <w:vAlign w:val="center"/>
            <w:hideMark/>
          </w:tcPr>
          <w:p w14:paraId="27935810" w14:textId="77777777" w:rsidR="00E07913" w:rsidRPr="005F6E8C" w:rsidRDefault="00E07913" w:rsidP="00E07913">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54,0</w:t>
            </w:r>
          </w:p>
        </w:tc>
        <w:tc>
          <w:tcPr>
            <w:tcW w:w="1001" w:type="dxa"/>
            <w:vMerge/>
            <w:vAlign w:val="center"/>
            <w:hideMark/>
          </w:tcPr>
          <w:p w14:paraId="5AA615DC" w14:textId="77777777" w:rsidR="00E07913" w:rsidRPr="005F6E8C" w:rsidRDefault="00E07913" w:rsidP="00E07913">
            <w:pPr>
              <w:spacing w:after="0" w:line="240" w:lineRule="auto"/>
              <w:rPr>
                <w:rFonts w:ascii="Arial" w:eastAsia="Times New Roman" w:hAnsi="Arial" w:cs="Arial"/>
                <w:color w:val="000000"/>
                <w:sz w:val="18"/>
                <w:szCs w:val="18"/>
              </w:rPr>
            </w:pPr>
          </w:p>
        </w:tc>
        <w:tc>
          <w:tcPr>
            <w:tcW w:w="979" w:type="dxa"/>
            <w:vMerge/>
            <w:vAlign w:val="center"/>
            <w:hideMark/>
          </w:tcPr>
          <w:p w14:paraId="30A16DAB" w14:textId="77777777" w:rsidR="00E07913" w:rsidRPr="005F6E8C" w:rsidRDefault="00E07913" w:rsidP="00E07913">
            <w:pPr>
              <w:spacing w:after="0" w:line="240" w:lineRule="auto"/>
              <w:rPr>
                <w:rFonts w:ascii="Arial" w:eastAsia="Times New Roman" w:hAnsi="Arial" w:cs="Arial"/>
                <w:color w:val="000000"/>
                <w:sz w:val="18"/>
                <w:szCs w:val="18"/>
              </w:rPr>
            </w:pPr>
          </w:p>
        </w:tc>
      </w:tr>
      <w:tr w:rsidR="00E07913" w:rsidRPr="005F6E8C" w14:paraId="2E55D590" w14:textId="77777777" w:rsidTr="003F783A">
        <w:trPr>
          <w:trHeight w:val="387"/>
        </w:trPr>
        <w:tc>
          <w:tcPr>
            <w:tcW w:w="1303" w:type="dxa"/>
            <w:vMerge/>
            <w:vAlign w:val="center"/>
            <w:hideMark/>
          </w:tcPr>
          <w:p w14:paraId="5A1A7E6A" w14:textId="77777777" w:rsidR="00E07913" w:rsidRPr="005F6E8C" w:rsidRDefault="00E07913" w:rsidP="00E07913">
            <w:pPr>
              <w:spacing w:after="0" w:line="240" w:lineRule="auto"/>
              <w:rPr>
                <w:rFonts w:ascii="Arial" w:eastAsia="Times New Roman" w:hAnsi="Arial" w:cs="Arial"/>
                <w:b/>
                <w:bCs/>
                <w:color w:val="305496"/>
                <w:sz w:val="18"/>
                <w:szCs w:val="18"/>
              </w:rPr>
            </w:pPr>
          </w:p>
        </w:tc>
        <w:tc>
          <w:tcPr>
            <w:tcW w:w="3370" w:type="dxa"/>
            <w:shd w:val="clear" w:color="auto" w:fill="auto"/>
            <w:vAlign w:val="center"/>
            <w:hideMark/>
          </w:tcPr>
          <w:p w14:paraId="4570839F" w14:textId="77777777" w:rsidR="00E07913" w:rsidRPr="005F6E8C" w:rsidRDefault="00E07913" w:rsidP="00E07913">
            <w:pPr>
              <w:spacing w:after="0" w:line="240" w:lineRule="auto"/>
              <w:rPr>
                <w:rFonts w:ascii="Arial" w:eastAsia="Times New Roman" w:hAnsi="Arial" w:cs="Arial"/>
                <w:color w:val="000000"/>
                <w:sz w:val="16"/>
                <w:szCs w:val="16"/>
              </w:rPr>
            </w:pPr>
            <w:r w:rsidRPr="005F6E8C">
              <w:rPr>
                <w:rFonts w:ascii="Arial" w:eastAsia="Times New Roman" w:hAnsi="Arial" w:cs="Arial"/>
                <w:color w:val="000000"/>
                <w:sz w:val="16"/>
                <w:szCs w:val="16"/>
              </w:rPr>
              <w:t xml:space="preserve">Я не понес дополнительных затрат на получение услуги </w:t>
            </w:r>
            <w:r w:rsidRPr="005F6E8C">
              <w:rPr>
                <w:rFonts w:ascii="Arial" w:eastAsia="Times New Roman" w:hAnsi="Arial" w:cs="Arial"/>
                <w:color w:val="000000"/>
                <w:sz w:val="16"/>
                <w:szCs w:val="16"/>
              </w:rPr>
              <w:br/>
              <w:t>("Полностью согласен")</w:t>
            </w:r>
          </w:p>
        </w:tc>
        <w:tc>
          <w:tcPr>
            <w:tcW w:w="820" w:type="dxa"/>
            <w:shd w:val="clear" w:color="auto" w:fill="auto"/>
            <w:noWrap/>
            <w:vAlign w:val="center"/>
            <w:hideMark/>
          </w:tcPr>
          <w:p w14:paraId="08763FCF" w14:textId="77777777" w:rsidR="00E07913" w:rsidRPr="005F6E8C" w:rsidRDefault="00E07913" w:rsidP="00E07913">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2674</w:t>
            </w:r>
          </w:p>
        </w:tc>
        <w:tc>
          <w:tcPr>
            <w:tcW w:w="1001" w:type="dxa"/>
            <w:shd w:val="clear" w:color="auto" w:fill="auto"/>
            <w:noWrap/>
            <w:vAlign w:val="center"/>
            <w:hideMark/>
          </w:tcPr>
          <w:p w14:paraId="3B7AA1E5" w14:textId="77777777" w:rsidR="00E07913" w:rsidRPr="005F6E8C" w:rsidRDefault="00E07913" w:rsidP="00E07913">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4,23</w:t>
            </w:r>
          </w:p>
        </w:tc>
        <w:tc>
          <w:tcPr>
            <w:tcW w:w="979" w:type="dxa"/>
            <w:shd w:val="clear" w:color="auto" w:fill="auto"/>
            <w:noWrap/>
            <w:vAlign w:val="center"/>
            <w:hideMark/>
          </w:tcPr>
          <w:p w14:paraId="6AA1A2C8" w14:textId="77777777" w:rsidR="00E07913" w:rsidRPr="005F6E8C" w:rsidRDefault="00E07913" w:rsidP="00E07913">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42,2</w:t>
            </w:r>
          </w:p>
        </w:tc>
        <w:tc>
          <w:tcPr>
            <w:tcW w:w="1001" w:type="dxa"/>
            <w:vMerge w:val="restart"/>
            <w:shd w:val="clear" w:color="auto" w:fill="auto"/>
            <w:noWrap/>
            <w:vAlign w:val="center"/>
            <w:hideMark/>
          </w:tcPr>
          <w:p w14:paraId="55EED5A1" w14:textId="77777777" w:rsidR="00E07913" w:rsidRPr="005F6E8C" w:rsidRDefault="00E07913" w:rsidP="00E07913">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4,25</w:t>
            </w:r>
          </w:p>
        </w:tc>
        <w:tc>
          <w:tcPr>
            <w:tcW w:w="979" w:type="dxa"/>
            <w:vMerge w:val="restart"/>
            <w:shd w:val="clear" w:color="auto" w:fill="auto"/>
            <w:noWrap/>
            <w:vAlign w:val="center"/>
            <w:hideMark/>
          </w:tcPr>
          <w:p w14:paraId="46866ECF" w14:textId="77777777" w:rsidR="00E07913" w:rsidRPr="005F6E8C" w:rsidRDefault="00E07913" w:rsidP="00E07913">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42,03</w:t>
            </w:r>
          </w:p>
        </w:tc>
      </w:tr>
      <w:tr w:rsidR="00E07913" w:rsidRPr="005F6E8C" w14:paraId="756318C7" w14:textId="77777777" w:rsidTr="003F783A">
        <w:trPr>
          <w:trHeight w:val="112"/>
        </w:trPr>
        <w:tc>
          <w:tcPr>
            <w:tcW w:w="1303" w:type="dxa"/>
            <w:vMerge/>
            <w:vAlign w:val="center"/>
            <w:hideMark/>
          </w:tcPr>
          <w:p w14:paraId="2DEED167" w14:textId="77777777" w:rsidR="00E07913" w:rsidRPr="005F6E8C" w:rsidRDefault="00E07913" w:rsidP="00E07913">
            <w:pPr>
              <w:spacing w:after="0" w:line="240" w:lineRule="auto"/>
              <w:rPr>
                <w:rFonts w:ascii="Arial" w:eastAsia="Times New Roman" w:hAnsi="Arial" w:cs="Arial"/>
                <w:b/>
                <w:bCs/>
                <w:color w:val="305496"/>
                <w:sz w:val="18"/>
                <w:szCs w:val="18"/>
              </w:rPr>
            </w:pPr>
          </w:p>
        </w:tc>
        <w:tc>
          <w:tcPr>
            <w:tcW w:w="3370" w:type="dxa"/>
            <w:shd w:val="clear" w:color="auto" w:fill="auto"/>
            <w:vAlign w:val="center"/>
            <w:hideMark/>
          </w:tcPr>
          <w:p w14:paraId="3DE418F6" w14:textId="509632F0" w:rsidR="00E07913" w:rsidRPr="005F6E8C" w:rsidRDefault="00E07913" w:rsidP="00E07913">
            <w:pPr>
              <w:spacing w:after="0" w:line="240" w:lineRule="auto"/>
              <w:rPr>
                <w:rFonts w:ascii="Arial" w:eastAsia="Times New Roman" w:hAnsi="Arial" w:cs="Arial"/>
                <w:color w:val="000000"/>
                <w:sz w:val="16"/>
                <w:szCs w:val="16"/>
              </w:rPr>
            </w:pPr>
            <w:r w:rsidRPr="005F6E8C">
              <w:rPr>
                <w:rFonts w:ascii="Arial" w:eastAsia="Times New Roman" w:hAnsi="Arial" w:cs="Arial"/>
                <w:color w:val="000000"/>
                <w:sz w:val="16"/>
                <w:szCs w:val="16"/>
              </w:rPr>
              <w:t>Я не понес никаких неофициальных затрат на получение услуги ("Полностью согласен")</w:t>
            </w:r>
          </w:p>
        </w:tc>
        <w:tc>
          <w:tcPr>
            <w:tcW w:w="820" w:type="dxa"/>
            <w:shd w:val="clear" w:color="auto" w:fill="auto"/>
            <w:noWrap/>
            <w:vAlign w:val="center"/>
            <w:hideMark/>
          </w:tcPr>
          <w:p w14:paraId="729E6636" w14:textId="77777777" w:rsidR="00E07913" w:rsidRPr="005F6E8C" w:rsidRDefault="00E07913" w:rsidP="00E07913">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2657</w:t>
            </w:r>
          </w:p>
        </w:tc>
        <w:tc>
          <w:tcPr>
            <w:tcW w:w="1001" w:type="dxa"/>
            <w:shd w:val="clear" w:color="auto" w:fill="auto"/>
            <w:noWrap/>
            <w:vAlign w:val="center"/>
            <w:hideMark/>
          </w:tcPr>
          <w:p w14:paraId="41C42572" w14:textId="77777777" w:rsidR="00E07913" w:rsidRPr="005F6E8C" w:rsidRDefault="00E07913" w:rsidP="00E07913">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4,26</w:t>
            </w:r>
          </w:p>
        </w:tc>
        <w:tc>
          <w:tcPr>
            <w:tcW w:w="979" w:type="dxa"/>
            <w:shd w:val="clear" w:color="auto" w:fill="auto"/>
            <w:noWrap/>
            <w:vAlign w:val="center"/>
            <w:hideMark/>
          </w:tcPr>
          <w:p w14:paraId="1CDD5BC3" w14:textId="77777777" w:rsidR="00E07913" w:rsidRPr="005F6E8C" w:rsidRDefault="00E07913" w:rsidP="00E07913">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41,9</w:t>
            </w:r>
          </w:p>
        </w:tc>
        <w:tc>
          <w:tcPr>
            <w:tcW w:w="1001" w:type="dxa"/>
            <w:vMerge/>
            <w:vAlign w:val="center"/>
            <w:hideMark/>
          </w:tcPr>
          <w:p w14:paraId="7315F70B" w14:textId="77777777" w:rsidR="00E07913" w:rsidRPr="005F6E8C" w:rsidRDefault="00E07913" w:rsidP="00E07913">
            <w:pPr>
              <w:spacing w:after="0" w:line="240" w:lineRule="auto"/>
              <w:rPr>
                <w:rFonts w:ascii="Arial" w:eastAsia="Times New Roman" w:hAnsi="Arial" w:cs="Arial"/>
                <w:color w:val="000000"/>
                <w:sz w:val="18"/>
                <w:szCs w:val="18"/>
              </w:rPr>
            </w:pPr>
          </w:p>
        </w:tc>
        <w:tc>
          <w:tcPr>
            <w:tcW w:w="979" w:type="dxa"/>
            <w:vMerge/>
            <w:vAlign w:val="center"/>
            <w:hideMark/>
          </w:tcPr>
          <w:p w14:paraId="2CB34B79" w14:textId="77777777" w:rsidR="00E07913" w:rsidRPr="005F6E8C" w:rsidRDefault="00E07913" w:rsidP="00E07913">
            <w:pPr>
              <w:spacing w:after="0" w:line="240" w:lineRule="auto"/>
              <w:rPr>
                <w:rFonts w:ascii="Arial" w:eastAsia="Times New Roman" w:hAnsi="Arial" w:cs="Arial"/>
                <w:color w:val="000000"/>
                <w:sz w:val="18"/>
                <w:szCs w:val="18"/>
              </w:rPr>
            </w:pPr>
          </w:p>
        </w:tc>
      </w:tr>
      <w:tr w:rsidR="00E07913" w:rsidRPr="005F6E8C" w14:paraId="355AD590" w14:textId="77777777" w:rsidTr="003F783A">
        <w:trPr>
          <w:trHeight w:val="240"/>
        </w:trPr>
        <w:tc>
          <w:tcPr>
            <w:tcW w:w="1303" w:type="dxa"/>
            <w:vMerge/>
            <w:vAlign w:val="center"/>
            <w:hideMark/>
          </w:tcPr>
          <w:p w14:paraId="75BA707E" w14:textId="77777777" w:rsidR="00E07913" w:rsidRPr="005F6E8C" w:rsidRDefault="00E07913" w:rsidP="00E07913">
            <w:pPr>
              <w:spacing w:after="0" w:line="240" w:lineRule="auto"/>
              <w:rPr>
                <w:rFonts w:ascii="Arial" w:eastAsia="Times New Roman" w:hAnsi="Arial" w:cs="Arial"/>
                <w:b/>
                <w:bCs/>
                <w:color w:val="305496"/>
                <w:sz w:val="18"/>
                <w:szCs w:val="18"/>
              </w:rPr>
            </w:pPr>
          </w:p>
        </w:tc>
        <w:tc>
          <w:tcPr>
            <w:tcW w:w="3370" w:type="dxa"/>
            <w:shd w:val="clear" w:color="auto" w:fill="auto"/>
            <w:vAlign w:val="center"/>
            <w:hideMark/>
          </w:tcPr>
          <w:p w14:paraId="0C7A88B0" w14:textId="77777777" w:rsidR="00E07913" w:rsidRPr="005F6E8C" w:rsidRDefault="00E07913" w:rsidP="00E07913">
            <w:pPr>
              <w:spacing w:after="0" w:line="240" w:lineRule="auto"/>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 </w:t>
            </w:r>
          </w:p>
        </w:tc>
        <w:tc>
          <w:tcPr>
            <w:tcW w:w="820" w:type="dxa"/>
            <w:shd w:val="clear" w:color="auto" w:fill="auto"/>
            <w:noWrap/>
            <w:vAlign w:val="bottom"/>
            <w:hideMark/>
          </w:tcPr>
          <w:p w14:paraId="53DA859A" w14:textId="77777777" w:rsidR="00E07913" w:rsidRPr="005F6E8C" w:rsidRDefault="00E07913" w:rsidP="00E07913">
            <w:pPr>
              <w:spacing w:after="0" w:line="240" w:lineRule="auto"/>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 </w:t>
            </w:r>
          </w:p>
        </w:tc>
        <w:tc>
          <w:tcPr>
            <w:tcW w:w="1001" w:type="dxa"/>
            <w:shd w:val="clear" w:color="auto" w:fill="auto"/>
            <w:noWrap/>
            <w:vAlign w:val="bottom"/>
            <w:hideMark/>
          </w:tcPr>
          <w:p w14:paraId="01445198" w14:textId="77777777" w:rsidR="00E07913" w:rsidRPr="005F6E8C" w:rsidRDefault="00E07913" w:rsidP="00E07913">
            <w:pPr>
              <w:spacing w:after="0" w:line="240" w:lineRule="auto"/>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 </w:t>
            </w:r>
          </w:p>
        </w:tc>
        <w:tc>
          <w:tcPr>
            <w:tcW w:w="979" w:type="dxa"/>
            <w:shd w:val="clear" w:color="auto" w:fill="auto"/>
            <w:noWrap/>
            <w:vAlign w:val="bottom"/>
            <w:hideMark/>
          </w:tcPr>
          <w:p w14:paraId="34FAF63B" w14:textId="77777777" w:rsidR="00E07913" w:rsidRPr="005F6E8C" w:rsidRDefault="00E07913" w:rsidP="00E07913">
            <w:pPr>
              <w:spacing w:after="0" w:line="240" w:lineRule="auto"/>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 </w:t>
            </w:r>
          </w:p>
        </w:tc>
        <w:tc>
          <w:tcPr>
            <w:tcW w:w="1001" w:type="dxa"/>
            <w:shd w:val="clear" w:color="auto" w:fill="auto"/>
            <w:noWrap/>
            <w:vAlign w:val="center"/>
            <w:hideMark/>
          </w:tcPr>
          <w:p w14:paraId="1AC51040" w14:textId="77777777" w:rsidR="00E07913" w:rsidRPr="005F6E8C" w:rsidRDefault="00E07913" w:rsidP="00E07913">
            <w:pPr>
              <w:spacing w:after="0" w:line="240" w:lineRule="auto"/>
              <w:jc w:val="center"/>
              <w:rPr>
                <w:rFonts w:ascii="Arial" w:eastAsia="Times New Roman" w:hAnsi="Arial" w:cs="Arial"/>
                <w:b/>
                <w:bCs/>
                <w:color w:val="305496"/>
                <w:sz w:val="18"/>
                <w:szCs w:val="18"/>
                <w:lang w:val="ru-RU"/>
              </w:rPr>
            </w:pPr>
            <w:r w:rsidRPr="005F6E8C">
              <w:rPr>
                <w:rFonts w:ascii="Arial" w:eastAsia="Times New Roman" w:hAnsi="Arial" w:cs="Arial"/>
                <w:b/>
                <w:bCs/>
                <w:color w:val="305496"/>
                <w:sz w:val="18"/>
                <w:szCs w:val="18"/>
              </w:rPr>
              <w:t>4,29</w:t>
            </w:r>
          </w:p>
        </w:tc>
        <w:tc>
          <w:tcPr>
            <w:tcW w:w="979" w:type="dxa"/>
            <w:shd w:val="clear" w:color="auto" w:fill="auto"/>
            <w:noWrap/>
            <w:vAlign w:val="center"/>
            <w:hideMark/>
          </w:tcPr>
          <w:p w14:paraId="150D2BED" w14:textId="606EAA47" w:rsidR="00E07913" w:rsidRPr="005F6E8C" w:rsidRDefault="00E07913" w:rsidP="00E07913">
            <w:pPr>
              <w:spacing w:after="0" w:line="240" w:lineRule="auto"/>
              <w:jc w:val="center"/>
              <w:rPr>
                <w:rFonts w:ascii="Arial" w:eastAsia="Times New Roman" w:hAnsi="Arial" w:cs="Arial"/>
                <w:b/>
                <w:bCs/>
                <w:color w:val="305496"/>
                <w:sz w:val="18"/>
                <w:szCs w:val="18"/>
              </w:rPr>
            </w:pPr>
            <w:r w:rsidRPr="005F6E8C">
              <w:rPr>
                <w:rFonts w:ascii="Arial" w:eastAsia="Times New Roman" w:hAnsi="Arial" w:cs="Arial"/>
                <w:b/>
                <w:bCs/>
                <w:color w:val="305496"/>
                <w:sz w:val="18"/>
                <w:szCs w:val="18"/>
              </w:rPr>
              <w:t>47,5</w:t>
            </w:r>
          </w:p>
        </w:tc>
      </w:tr>
      <w:tr w:rsidR="00E07913" w:rsidRPr="005F6E8C" w14:paraId="6940996D" w14:textId="77777777" w:rsidTr="003F783A">
        <w:trPr>
          <w:trHeight w:val="62"/>
        </w:trPr>
        <w:tc>
          <w:tcPr>
            <w:tcW w:w="1303" w:type="dxa"/>
            <w:vMerge/>
            <w:vAlign w:val="center"/>
            <w:hideMark/>
          </w:tcPr>
          <w:p w14:paraId="78BFC8D1" w14:textId="77777777" w:rsidR="00E07913" w:rsidRPr="005F6E8C" w:rsidRDefault="00E07913" w:rsidP="00E07913">
            <w:pPr>
              <w:spacing w:after="0" w:line="240" w:lineRule="auto"/>
              <w:rPr>
                <w:rFonts w:ascii="Arial" w:eastAsia="Times New Roman" w:hAnsi="Arial" w:cs="Arial"/>
                <w:b/>
                <w:bCs/>
                <w:color w:val="305496"/>
                <w:sz w:val="18"/>
                <w:szCs w:val="18"/>
              </w:rPr>
            </w:pPr>
          </w:p>
        </w:tc>
        <w:tc>
          <w:tcPr>
            <w:tcW w:w="3370" w:type="dxa"/>
            <w:shd w:val="clear" w:color="auto" w:fill="auto"/>
            <w:noWrap/>
            <w:vAlign w:val="center"/>
            <w:hideMark/>
          </w:tcPr>
          <w:p w14:paraId="7087F7C4" w14:textId="77777777" w:rsidR="00E07913" w:rsidRPr="005F6E8C" w:rsidRDefault="00E07913" w:rsidP="00E07913">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Электронные услуги</w:t>
            </w:r>
          </w:p>
        </w:tc>
        <w:tc>
          <w:tcPr>
            <w:tcW w:w="820" w:type="dxa"/>
            <w:shd w:val="clear" w:color="auto" w:fill="auto"/>
            <w:vAlign w:val="center"/>
            <w:hideMark/>
          </w:tcPr>
          <w:p w14:paraId="2B3909C6" w14:textId="77777777" w:rsidR="00E07913" w:rsidRPr="005F6E8C" w:rsidRDefault="00E07913" w:rsidP="00E07913">
            <w:pPr>
              <w:spacing w:after="0" w:line="240" w:lineRule="auto"/>
              <w:jc w:val="center"/>
              <w:rPr>
                <w:rFonts w:ascii="Arial" w:eastAsia="Times New Roman" w:hAnsi="Arial" w:cs="Arial"/>
                <w:b/>
                <w:bCs/>
                <w:color w:val="000000"/>
                <w:sz w:val="16"/>
                <w:szCs w:val="16"/>
              </w:rPr>
            </w:pPr>
            <w:r w:rsidRPr="005F6E8C">
              <w:rPr>
                <w:rFonts w:ascii="Arial" w:eastAsia="Times New Roman" w:hAnsi="Arial" w:cs="Arial"/>
                <w:b/>
                <w:bCs/>
                <w:color w:val="000000"/>
                <w:sz w:val="16"/>
                <w:szCs w:val="16"/>
              </w:rPr>
              <w:t>Кол-во</w:t>
            </w:r>
          </w:p>
        </w:tc>
        <w:tc>
          <w:tcPr>
            <w:tcW w:w="1001" w:type="dxa"/>
            <w:shd w:val="clear" w:color="auto" w:fill="auto"/>
            <w:vAlign w:val="center"/>
            <w:hideMark/>
          </w:tcPr>
          <w:p w14:paraId="4638B63D" w14:textId="77777777" w:rsidR="00E07913" w:rsidRPr="005F6E8C" w:rsidRDefault="00E07913" w:rsidP="00E07913">
            <w:pPr>
              <w:spacing w:after="0" w:line="240" w:lineRule="auto"/>
              <w:jc w:val="center"/>
              <w:rPr>
                <w:rFonts w:ascii="Arial" w:eastAsia="Times New Roman" w:hAnsi="Arial" w:cs="Arial"/>
                <w:b/>
                <w:bCs/>
                <w:color w:val="000000"/>
                <w:sz w:val="16"/>
                <w:szCs w:val="16"/>
              </w:rPr>
            </w:pPr>
            <w:r w:rsidRPr="005F6E8C">
              <w:rPr>
                <w:rFonts w:ascii="Arial" w:eastAsia="Times New Roman" w:hAnsi="Arial" w:cs="Arial"/>
                <w:b/>
                <w:bCs/>
                <w:color w:val="000000"/>
                <w:sz w:val="16"/>
                <w:szCs w:val="16"/>
              </w:rPr>
              <w:t>Средний балл</w:t>
            </w:r>
          </w:p>
        </w:tc>
        <w:tc>
          <w:tcPr>
            <w:tcW w:w="979" w:type="dxa"/>
            <w:shd w:val="clear" w:color="auto" w:fill="auto"/>
            <w:vAlign w:val="center"/>
            <w:hideMark/>
          </w:tcPr>
          <w:p w14:paraId="08B41CAD" w14:textId="77777777" w:rsidR="00E07913" w:rsidRPr="005F6E8C" w:rsidRDefault="00E07913" w:rsidP="00E07913">
            <w:pPr>
              <w:spacing w:after="0" w:line="240" w:lineRule="auto"/>
              <w:jc w:val="center"/>
              <w:rPr>
                <w:rFonts w:ascii="Arial" w:eastAsia="Times New Roman" w:hAnsi="Arial" w:cs="Arial"/>
                <w:b/>
                <w:bCs/>
                <w:color w:val="000000"/>
                <w:sz w:val="16"/>
                <w:szCs w:val="16"/>
              </w:rPr>
            </w:pPr>
            <w:r w:rsidRPr="005F6E8C">
              <w:rPr>
                <w:rFonts w:ascii="Arial" w:eastAsia="Times New Roman" w:hAnsi="Arial" w:cs="Arial"/>
                <w:b/>
                <w:bCs/>
                <w:color w:val="000000"/>
                <w:sz w:val="16"/>
                <w:szCs w:val="16"/>
              </w:rPr>
              <w:t>Уровень удовл-ти</w:t>
            </w:r>
          </w:p>
        </w:tc>
        <w:tc>
          <w:tcPr>
            <w:tcW w:w="1001" w:type="dxa"/>
            <w:shd w:val="clear" w:color="auto" w:fill="auto"/>
            <w:vAlign w:val="center"/>
            <w:hideMark/>
          </w:tcPr>
          <w:p w14:paraId="00BCDC83" w14:textId="77777777" w:rsidR="00E07913" w:rsidRPr="005F6E8C" w:rsidRDefault="00E07913" w:rsidP="00E07913">
            <w:pPr>
              <w:spacing w:after="0" w:line="240" w:lineRule="auto"/>
              <w:jc w:val="center"/>
              <w:rPr>
                <w:rFonts w:ascii="Arial" w:eastAsia="Times New Roman" w:hAnsi="Arial" w:cs="Arial"/>
                <w:b/>
                <w:bCs/>
                <w:color w:val="000000"/>
                <w:sz w:val="16"/>
                <w:szCs w:val="16"/>
              </w:rPr>
            </w:pPr>
            <w:r w:rsidRPr="005F6E8C">
              <w:rPr>
                <w:rFonts w:ascii="Arial" w:eastAsia="Times New Roman" w:hAnsi="Arial" w:cs="Arial"/>
                <w:b/>
                <w:bCs/>
                <w:color w:val="000000"/>
                <w:sz w:val="16"/>
                <w:szCs w:val="16"/>
              </w:rPr>
              <w:t>Средний балл</w:t>
            </w:r>
          </w:p>
        </w:tc>
        <w:tc>
          <w:tcPr>
            <w:tcW w:w="979" w:type="dxa"/>
            <w:shd w:val="clear" w:color="auto" w:fill="auto"/>
            <w:vAlign w:val="center"/>
            <w:hideMark/>
          </w:tcPr>
          <w:p w14:paraId="686441E3" w14:textId="77777777" w:rsidR="00E07913" w:rsidRPr="005F6E8C" w:rsidRDefault="00E07913" w:rsidP="00E07913">
            <w:pPr>
              <w:spacing w:after="0" w:line="240" w:lineRule="auto"/>
              <w:jc w:val="center"/>
              <w:rPr>
                <w:rFonts w:ascii="Arial" w:eastAsia="Times New Roman" w:hAnsi="Arial" w:cs="Arial"/>
                <w:b/>
                <w:bCs/>
                <w:color w:val="000000"/>
                <w:sz w:val="16"/>
                <w:szCs w:val="16"/>
              </w:rPr>
            </w:pPr>
            <w:r w:rsidRPr="005F6E8C">
              <w:rPr>
                <w:rFonts w:ascii="Arial" w:eastAsia="Times New Roman" w:hAnsi="Arial" w:cs="Arial"/>
                <w:b/>
                <w:bCs/>
                <w:color w:val="000000"/>
                <w:sz w:val="16"/>
                <w:szCs w:val="16"/>
              </w:rPr>
              <w:t>Уровень удовл-ти</w:t>
            </w:r>
          </w:p>
        </w:tc>
      </w:tr>
      <w:tr w:rsidR="00E07913" w:rsidRPr="005F6E8C" w14:paraId="75FF5470" w14:textId="77777777" w:rsidTr="003F783A">
        <w:trPr>
          <w:trHeight w:val="62"/>
        </w:trPr>
        <w:tc>
          <w:tcPr>
            <w:tcW w:w="1303" w:type="dxa"/>
            <w:vMerge/>
            <w:vAlign w:val="center"/>
            <w:hideMark/>
          </w:tcPr>
          <w:p w14:paraId="6E4AC87B" w14:textId="77777777" w:rsidR="00E07913" w:rsidRPr="005F6E8C" w:rsidRDefault="00E07913" w:rsidP="00E07913">
            <w:pPr>
              <w:spacing w:after="0" w:line="240" w:lineRule="auto"/>
              <w:rPr>
                <w:rFonts w:ascii="Arial" w:eastAsia="Times New Roman" w:hAnsi="Arial" w:cs="Arial"/>
                <w:b/>
                <w:bCs/>
                <w:color w:val="305496"/>
                <w:sz w:val="18"/>
                <w:szCs w:val="18"/>
              </w:rPr>
            </w:pPr>
          </w:p>
        </w:tc>
        <w:tc>
          <w:tcPr>
            <w:tcW w:w="3370" w:type="dxa"/>
            <w:shd w:val="clear" w:color="auto" w:fill="auto"/>
            <w:vAlign w:val="center"/>
            <w:hideMark/>
          </w:tcPr>
          <w:p w14:paraId="45FA0760" w14:textId="77777777" w:rsidR="00E07913" w:rsidRPr="005F6E8C" w:rsidRDefault="00E07913" w:rsidP="00E07913">
            <w:pPr>
              <w:spacing w:after="0" w:line="240" w:lineRule="auto"/>
              <w:rPr>
                <w:rFonts w:ascii="Arial" w:eastAsia="Times New Roman" w:hAnsi="Arial" w:cs="Arial"/>
                <w:color w:val="000000"/>
                <w:sz w:val="16"/>
                <w:szCs w:val="16"/>
              </w:rPr>
            </w:pPr>
            <w:r w:rsidRPr="005F6E8C">
              <w:rPr>
                <w:rFonts w:ascii="Arial" w:eastAsia="Times New Roman" w:hAnsi="Arial" w:cs="Arial"/>
                <w:color w:val="000000"/>
                <w:sz w:val="16"/>
                <w:szCs w:val="16"/>
              </w:rPr>
              <w:t xml:space="preserve">Сумма оплаты приемлема </w:t>
            </w:r>
            <w:r w:rsidRPr="005F6E8C">
              <w:rPr>
                <w:rFonts w:ascii="Arial" w:eastAsia="Times New Roman" w:hAnsi="Arial" w:cs="Arial"/>
                <w:color w:val="000000"/>
                <w:sz w:val="16"/>
                <w:szCs w:val="16"/>
              </w:rPr>
              <w:br/>
              <w:t>("Полностью согласен")</w:t>
            </w:r>
          </w:p>
        </w:tc>
        <w:tc>
          <w:tcPr>
            <w:tcW w:w="820" w:type="dxa"/>
            <w:shd w:val="clear" w:color="auto" w:fill="auto"/>
            <w:noWrap/>
            <w:vAlign w:val="center"/>
            <w:hideMark/>
          </w:tcPr>
          <w:p w14:paraId="23F9CEE9" w14:textId="77777777" w:rsidR="00E07913" w:rsidRPr="005F6E8C" w:rsidRDefault="00E07913" w:rsidP="00452D81">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297</w:t>
            </w:r>
          </w:p>
        </w:tc>
        <w:tc>
          <w:tcPr>
            <w:tcW w:w="1001" w:type="dxa"/>
            <w:shd w:val="clear" w:color="auto" w:fill="auto"/>
            <w:noWrap/>
            <w:vAlign w:val="center"/>
            <w:hideMark/>
          </w:tcPr>
          <w:p w14:paraId="41837CBD" w14:textId="77777777" w:rsidR="00E07913" w:rsidRPr="005F6E8C" w:rsidRDefault="00E07913" w:rsidP="00452D81">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4,67</w:t>
            </w:r>
          </w:p>
        </w:tc>
        <w:tc>
          <w:tcPr>
            <w:tcW w:w="979" w:type="dxa"/>
            <w:shd w:val="clear" w:color="auto" w:fill="auto"/>
            <w:noWrap/>
            <w:vAlign w:val="center"/>
            <w:hideMark/>
          </w:tcPr>
          <w:p w14:paraId="6C552C0F" w14:textId="77777777" w:rsidR="00E07913" w:rsidRPr="005F6E8C" w:rsidRDefault="00E07913" w:rsidP="00452D81">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63,7</w:t>
            </w:r>
          </w:p>
        </w:tc>
        <w:tc>
          <w:tcPr>
            <w:tcW w:w="1001" w:type="dxa"/>
            <w:vMerge w:val="restart"/>
            <w:shd w:val="clear" w:color="auto" w:fill="auto"/>
            <w:noWrap/>
            <w:vAlign w:val="center"/>
            <w:hideMark/>
          </w:tcPr>
          <w:p w14:paraId="1A882DA4" w14:textId="77777777" w:rsidR="00E07913" w:rsidRPr="005F6E8C" w:rsidRDefault="00E07913" w:rsidP="00E07913">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4,72</w:t>
            </w:r>
          </w:p>
        </w:tc>
        <w:tc>
          <w:tcPr>
            <w:tcW w:w="979" w:type="dxa"/>
            <w:vMerge w:val="restart"/>
            <w:shd w:val="clear" w:color="auto" w:fill="auto"/>
            <w:noWrap/>
            <w:vAlign w:val="center"/>
            <w:hideMark/>
          </w:tcPr>
          <w:p w14:paraId="754BBF85" w14:textId="77777777" w:rsidR="00E07913" w:rsidRPr="005F6E8C" w:rsidRDefault="00E07913" w:rsidP="00E07913">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65,02</w:t>
            </w:r>
          </w:p>
        </w:tc>
      </w:tr>
      <w:tr w:rsidR="00E07913" w:rsidRPr="005F6E8C" w14:paraId="49FD5D2F" w14:textId="77777777" w:rsidTr="003F783A">
        <w:trPr>
          <w:trHeight w:val="62"/>
        </w:trPr>
        <w:tc>
          <w:tcPr>
            <w:tcW w:w="1303" w:type="dxa"/>
            <w:vMerge/>
            <w:vAlign w:val="center"/>
            <w:hideMark/>
          </w:tcPr>
          <w:p w14:paraId="5F574818" w14:textId="77777777" w:rsidR="00E07913" w:rsidRPr="005F6E8C" w:rsidRDefault="00E07913" w:rsidP="00E07913">
            <w:pPr>
              <w:spacing w:after="0" w:line="240" w:lineRule="auto"/>
              <w:rPr>
                <w:rFonts w:ascii="Arial" w:eastAsia="Times New Roman" w:hAnsi="Arial" w:cs="Arial"/>
                <w:b/>
                <w:bCs/>
                <w:color w:val="305496"/>
                <w:sz w:val="18"/>
                <w:szCs w:val="18"/>
              </w:rPr>
            </w:pPr>
          </w:p>
        </w:tc>
        <w:tc>
          <w:tcPr>
            <w:tcW w:w="3370" w:type="dxa"/>
            <w:shd w:val="clear" w:color="auto" w:fill="auto"/>
            <w:vAlign w:val="center"/>
            <w:hideMark/>
          </w:tcPr>
          <w:p w14:paraId="3275A0DA" w14:textId="77777777" w:rsidR="00E07913" w:rsidRPr="005F6E8C" w:rsidRDefault="00E07913" w:rsidP="00E07913">
            <w:pPr>
              <w:spacing w:after="0" w:line="240" w:lineRule="auto"/>
              <w:rPr>
                <w:rFonts w:ascii="Arial" w:eastAsia="Times New Roman" w:hAnsi="Arial" w:cs="Arial"/>
                <w:color w:val="000000"/>
                <w:sz w:val="16"/>
                <w:szCs w:val="16"/>
              </w:rPr>
            </w:pPr>
            <w:r w:rsidRPr="005F6E8C">
              <w:rPr>
                <w:rFonts w:ascii="Arial" w:eastAsia="Times New Roman" w:hAnsi="Arial" w:cs="Arial"/>
                <w:color w:val="000000"/>
                <w:sz w:val="16"/>
                <w:szCs w:val="16"/>
              </w:rPr>
              <w:t>Способ оплаты был понятным и удобным ("Полностью согласен")</w:t>
            </w:r>
          </w:p>
        </w:tc>
        <w:tc>
          <w:tcPr>
            <w:tcW w:w="820" w:type="dxa"/>
            <w:shd w:val="clear" w:color="auto" w:fill="auto"/>
            <w:noWrap/>
            <w:vAlign w:val="center"/>
            <w:hideMark/>
          </w:tcPr>
          <w:p w14:paraId="65A8A6C1" w14:textId="77777777" w:rsidR="00E07913" w:rsidRPr="005F6E8C" w:rsidRDefault="00E07913" w:rsidP="00E07913">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309</w:t>
            </w:r>
          </w:p>
        </w:tc>
        <w:tc>
          <w:tcPr>
            <w:tcW w:w="1001" w:type="dxa"/>
            <w:shd w:val="clear" w:color="auto" w:fill="auto"/>
            <w:noWrap/>
            <w:vAlign w:val="center"/>
            <w:hideMark/>
          </w:tcPr>
          <w:p w14:paraId="121238F8" w14:textId="77777777" w:rsidR="00E07913" w:rsidRPr="005F6E8C" w:rsidRDefault="00E07913" w:rsidP="00E07913">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4,76</w:t>
            </w:r>
          </w:p>
        </w:tc>
        <w:tc>
          <w:tcPr>
            <w:tcW w:w="979" w:type="dxa"/>
            <w:shd w:val="clear" w:color="auto" w:fill="auto"/>
            <w:noWrap/>
            <w:vAlign w:val="center"/>
            <w:hideMark/>
          </w:tcPr>
          <w:p w14:paraId="6020496D" w14:textId="77777777" w:rsidR="00E07913" w:rsidRPr="005F6E8C" w:rsidRDefault="00E07913" w:rsidP="00E07913">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66,3</w:t>
            </w:r>
          </w:p>
        </w:tc>
        <w:tc>
          <w:tcPr>
            <w:tcW w:w="1001" w:type="dxa"/>
            <w:vMerge/>
            <w:vAlign w:val="center"/>
            <w:hideMark/>
          </w:tcPr>
          <w:p w14:paraId="51ADB170" w14:textId="77777777" w:rsidR="00E07913" w:rsidRPr="005F6E8C" w:rsidRDefault="00E07913" w:rsidP="00E07913">
            <w:pPr>
              <w:spacing w:after="0" w:line="240" w:lineRule="auto"/>
              <w:rPr>
                <w:rFonts w:ascii="Arial" w:eastAsia="Times New Roman" w:hAnsi="Arial" w:cs="Arial"/>
                <w:color w:val="000000"/>
                <w:sz w:val="18"/>
                <w:szCs w:val="18"/>
              </w:rPr>
            </w:pPr>
          </w:p>
        </w:tc>
        <w:tc>
          <w:tcPr>
            <w:tcW w:w="979" w:type="dxa"/>
            <w:vMerge/>
            <w:vAlign w:val="center"/>
            <w:hideMark/>
          </w:tcPr>
          <w:p w14:paraId="0F7D0389" w14:textId="77777777" w:rsidR="00E07913" w:rsidRPr="005F6E8C" w:rsidRDefault="00E07913" w:rsidP="00E07913">
            <w:pPr>
              <w:spacing w:after="0" w:line="240" w:lineRule="auto"/>
              <w:rPr>
                <w:rFonts w:ascii="Arial" w:eastAsia="Times New Roman" w:hAnsi="Arial" w:cs="Arial"/>
                <w:color w:val="000000"/>
                <w:sz w:val="18"/>
                <w:szCs w:val="18"/>
              </w:rPr>
            </w:pPr>
          </w:p>
        </w:tc>
      </w:tr>
      <w:tr w:rsidR="00E07913" w:rsidRPr="005F6E8C" w14:paraId="5EE46344" w14:textId="77777777" w:rsidTr="003F783A">
        <w:trPr>
          <w:trHeight w:val="495"/>
        </w:trPr>
        <w:tc>
          <w:tcPr>
            <w:tcW w:w="1303" w:type="dxa"/>
            <w:vMerge/>
            <w:vAlign w:val="center"/>
            <w:hideMark/>
          </w:tcPr>
          <w:p w14:paraId="17ECB9AE" w14:textId="77777777" w:rsidR="00E07913" w:rsidRPr="005F6E8C" w:rsidRDefault="00E07913" w:rsidP="00E07913">
            <w:pPr>
              <w:spacing w:after="0" w:line="240" w:lineRule="auto"/>
              <w:rPr>
                <w:rFonts w:ascii="Arial" w:eastAsia="Times New Roman" w:hAnsi="Arial" w:cs="Arial"/>
                <w:b/>
                <w:bCs/>
                <w:color w:val="305496"/>
                <w:sz w:val="18"/>
                <w:szCs w:val="18"/>
              </w:rPr>
            </w:pPr>
          </w:p>
        </w:tc>
        <w:tc>
          <w:tcPr>
            <w:tcW w:w="3370" w:type="dxa"/>
            <w:shd w:val="clear" w:color="auto" w:fill="auto"/>
            <w:vAlign w:val="center"/>
            <w:hideMark/>
          </w:tcPr>
          <w:p w14:paraId="6F9C075F" w14:textId="77777777" w:rsidR="00E07913" w:rsidRPr="005F6E8C" w:rsidRDefault="00E07913" w:rsidP="00E07913">
            <w:pPr>
              <w:spacing w:after="0" w:line="240" w:lineRule="auto"/>
              <w:rPr>
                <w:rFonts w:ascii="Arial" w:eastAsia="Times New Roman" w:hAnsi="Arial" w:cs="Arial"/>
                <w:color w:val="000000"/>
                <w:sz w:val="16"/>
                <w:szCs w:val="16"/>
              </w:rPr>
            </w:pPr>
            <w:r w:rsidRPr="005F6E8C">
              <w:rPr>
                <w:rFonts w:ascii="Arial" w:eastAsia="Times New Roman" w:hAnsi="Arial" w:cs="Arial"/>
                <w:color w:val="000000"/>
                <w:sz w:val="16"/>
                <w:szCs w:val="16"/>
              </w:rPr>
              <w:t xml:space="preserve">Я не понес дополнительных затрат на получение услуги </w:t>
            </w:r>
            <w:r w:rsidRPr="005F6E8C">
              <w:rPr>
                <w:rFonts w:ascii="Arial" w:eastAsia="Times New Roman" w:hAnsi="Arial" w:cs="Arial"/>
                <w:color w:val="000000"/>
                <w:sz w:val="16"/>
                <w:szCs w:val="16"/>
              </w:rPr>
              <w:br/>
              <w:t>("Полностью согласен")</w:t>
            </w:r>
          </w:p>
        </w:tc>
        <w:tc>
          <w:tcPr>
            <w:tcW w:w="820" w:type="dxa"/>
            <w:shd w:val="clear" w:color="auto" w:fill="auto"/>
            <w:noWrap/>
            <w:vAlign w:val="center"/>
            <w:hideMark/>
          </w:tcPr>
          <w:p w14:paraId="4FD3CC6F" w14:textId="77777777" w:rsidR="00E07913" w:rsidRPr="005F6E8C" w:rsidRDefault="00E07913" w:rsidP="00E07913">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2366</w:t>
            </w:r>
          </w:p>
        </w:tc>
        <w:tc>
          <w:tcPr>
            <w:tcW w:w="1001" w:type="dxa"/>
            <w:shd w:val="clear" w:color="auto" w:fill="auto"/>
            <w:noWrap/>
            <w:vAlign w:val="center"/>
            <w:hideMark/>
          </w:tcPr>
          <w:p w14:paraId="0B56A128" w14:textId="77777777" w:rsidR="00E07913" w:rsidRPr="005F6E8C" w:rsidRDefault="00E07913" w:rsidP="00E07913">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4,57</w:t>
            </w:r>
          </w:p>
        </w:tc>
        <w:tc>
          <w:tcPr>
            <w:tcW w:w="979" w:type="dxa"/>
            <w:shd w:val="clear" w:color="auto" w:fill="auto"/>
            <w:noWrap/>
            <w:vAlign w:val="center"/>
            <w:hideMark/>
          </w:tcPr>
          <w:p w14:paraId="1571456A" w14:textId="77777777" w:rsidR="00E07913" w:rsidRPr="005F6E8C" w:rsidRDefault="00E07913" w:rsidP="00E07913">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68,2</w:t>
            </w:r>
          </w:p>
        </w:tc>
        <w:tc>
          <w:tcPr>
            <w:tcW w:w="1001" w:type="dxa"/>
            <w:vMerge w:val="restart"/>
            <w:shd w:val="clear" w:color="auto" w:fill="auto"/>
            <w:noWrap/>
            <w:vAlign w:val="center"/>
            <w:hideMark/>
          </w:tcPr>
          <w:p w14:paraId="3580AABB" w14:textId="77777777" w:rsidR="00E07913" w:rsidRPr="005F6E8C" w:rsidRDefault="00E07913" w:rsidP="00E07913">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4,59</w:t>
            </w:r>
          </w:p>
        </w:tc>
        <w:tc>
          <w:tcPr>
            <w:tcW w:w="979" w:type="dxa"/>
            <w:vMerge w:val="restart"/>
            <w:shd w:val="clear" w:color="auto" w:fill="auto"/>
            <w:noWrap/>
            <w:vAlign w:val="center"/>
            <w:hideMark/>
          </w:tcPr>
          <w:p w14:paraId="24229CC1" w14:textId="77777777" w:rsidR="00E07913" w:rsidRPr="005F6E8C" w:rsidRDefault="00E07913" w:rsidP="00E07913">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69,78</w:t>
            </w:r>
          </w:p>
        </w:tc>
      </w:tr>
      <w:tr w:rsidR="00E07913" w:rsidRPr="005F6E8C" w14:paraId="26F6A17C" w14:textId="77777777" w:rsidTr="003F783A">
        <w:trPr>
          <w:trHeight w:val="190"/>
        </w:trPr>
        <w:tc>
          <w:tcPr>
            <w:tcW w:w="1303" w:type="dxa"/>
            <w:vMerge/>
            <w:vAlign w:val="center"/>
            <w:hideMark/>
          </w:tcPr>
          <w:p w14:paraId="7AC108A8" w14:textId="77777777" w:rsidR="00E07913" w:rsidRPr="005F6E8C" w:rsidRDefault="00E07913" w:rsidP="00E07913">
            <w:pPr>
              <w:spacing w:after="0" w:line="240" w:lineRule="auto"/>
              <w:rPr>
                <w:rFonts w:ascii="Arial" w:eastAsia="Times New Roman" w:hAnsi="Arial" w:cs="Arial"/>
                <w:b/>
                <w:bCs/>
                <w:color w:val="305496"/>
                <w:sz w:val="18"/>
                <w:szCs w:val="18"/>
              </w:rPr>
            </w:pPr>
          </w:p>
        </w:tc>
        <w:tc>
          <w:tcPr>
            <w:tcW w:w="3370" w:type="dxa"/>
            <w:shd w:val="clear" w:color="auto" w:fill="auto"/>
            <w:vAlign w:val="center"/>
            <w:hideMark/>
          </w:tcPr>
          <w:p w14:paraId="5A7616E1" w14:textId="2ECC1D13" w:rsidR="00E07913" w:rsidRPr="005F6E8C" w:rsidRDefault="00E07913" w:rsidP="00E07913">
            <w:pPr>
              <w:spacing w:after="0" w:line="240" w:lineRule="auto"/>
              <w:rPr>
                <w:rFonts w:ascii="Arial" w:eastAsia="Times New Roman" w:hAnsi="Arial" w:cs="Arial"/>
                <w:color w:val="000000"/>
                <w:sz w:val="16"/>
                <w:szCs w:val="16"/>
              </w:rPr>
            </w:pPr>
            <w:r w:rsidRPr="005F6E8C">
              <w:rPr>
                <w:rFonts w:ascii="Arial" w:eastAsia="Times New Roman" w:hAnsi="Arial" w:cs="Arial"/>
                <w:color w:val="000000"/>
                <w:sz w:val="16"/>
                <w:szCs w:val="16"/>
              </w:rPr>
              <w:t>Я не понес никаких неофициальных затрат на получение услуги ("Полностью согласен")</w:t>
            </w:r>
          </w:p>
        </w:tc>
        <w:tc>
          <w:tcPr>
            <w:tcW w:w="820" w:type="dxa"/>
            <w:shd w:val="clear" w:color="auto" w:fill="auto"/>
            <w:noWrap/>
            <w:vAlign w:val="center"/>
            <w:hideMark/>
          </w:tcPr>
          <w:p w14:paraId="7F58ADB2" w14:textId="77777777" w:rsidR="00E07913" w:rsidRPr="005F6E8C" w:rsidRDefault="00E07913" w:rsidP="00E07913">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2474</w:t>
            </w:r>
          </w:p>
        </w:tc>
        <w:tc>
          <w:tcPr>
            <w:tcW w:w="1001" w:type="dxa"/>
            <w:shd w:val="clear" w:color="auto" w:fill="auto"/>
            <w:noWrap/>
            <w:vAlign w:val="center"/>
            <w:hideMark/>
          </w:tcPr>
          <w:p w14:paraId="080C7E74" w14:textId="77777777" w:rsidR="00E07913" w:rsidRPr="005F6E8C" w:rsidRDefault="00E07913" w:rsidP="00E07913">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4,61</w:t>
            </w:r>
          </w:p>
        </w:tc>
        <w:tc>
          <w:tcPr>
            <w:tcW w:w="979" w:type="dxa"/>
            <w:shd w:val="clear" w:color="auto" w:fill="auto"/>
            <w:noWrap/>
            <w:vAlign w:val="center"/>
            <w:hideMark/>
          </w:tcPr>
          <w:p w14:paraId="625BD41F" w14:textId="77777777" w:rsidR="00E07913" w:rsidRPr="005F6E8C" w:rsidRDefault="00E07913" w:rsidP="00E07913">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71,3</w:t>
            </w:r>
          </w:p>
        </w:tc>
        <w:tc>
          <w:tcPr>
            <w:tcW w:w="1001" w:type="dxa"/>
            <w:vMerge/>
            <w:vAlign w:val="center"/>
            <w:hideMark/>
          </w:tcPr>
          <w:p w14:paraId="77E59B00" w14:textId="77777777" w:rsidR="00E07913" w:rsidRPr="005F6E8C" w:rsidRDefault="00E07913" w:rsidP="00E07913">
            <w:pPr>
              <w:spacing w:after="0" w:line="240" w:lineRule="auto"/>
              <w:rPr>
                <w:rFonts w:ascii="Arial" w:eastAsia="Times New Roman" w:hAnsi="Arial" w:cs="Arial"/>
                <w:color w:val="000000"/>
                <w:sz w:val="18"/>
                <w:szCs w:val="18"/>
              </w:rPr>
            </w:pPr>
          </w:p>
        </w:tc>
        <w:tc>
          <w:tcPr>
            <w:tcW w:w="979" w:type="dxa"/>
            <w:vMerge/>
            <w:vAlign w:val="center"/>
            <w:hideMark/>
          </w:tcPr>
          <w:p w14:paraId="3E7844DD" w14:textId="77777777" w:rsidR="00E07913" w:rsidRPr="005F6E8C" w:rsidRDefault="00E07913" w:rsidP="00E07913">
            <w:pPr>
              <w:spacing w:after="0" w:line="240" w:lineRule="auto"/>
              <w:rPr>
                <w:rFonts w:ascii="Arial" w:eastAsia="Times New Roman" w:hAnsi="Arial" w:cs="Arial"/>
                <w:color w:val="000000"/>
                <w:sz w:val="18"/>
                <w:szCs w:val="18"/>
              </w:rPr>
            </w:pPr>
          </w:p>
        </w:tc>
      </w:tr>
      <w:tr w:rsidR="00E07913" w:rsidRPr="005F6E8C" w14:paraId="51423BFF" w14:textId="77777777" w:rsidTr="003F783A">
        <w:trPr>
          <w:trHeight w:val="240"/>
        </w:trPr>
        <w:tc>
          <w:tcPr>
            <w:tcW w:w="1303" w:type="dxa"/>
            <w:vMerge/>
            <w:vAlign w:val="center"/>
            <w:hideMark/>
          </w:tcPr>
          <w:p w14:paraId="5E9DEBA9" w14:textId="77777777" w:rsidR="00E07913" w:rsidRPr="005F6E8C" w:rsidRDefault="00E07913" w:rsidP="00E07913">
            <w:pPr>
              <w:spacing w:after="0" w:line="240" w:lineRule="auto"/>
              <w:rPr>
                <w:rFonts w:ascii="Arial" w:eastAsia="Times New Roman" w:hAnsi="Arial" w:cs="Arial"/>
                <w:b/>
                <w:bCs/>
                <w:color w:val="305496"/>
                <w:sz w:val="18"/>
                <w:szCs w:val="18"/>
              </w:rPr>
            </w:pPr>
          </w:p>
        </w:tc>
        <w:tc>
          <w:tcPr>
            <w:tcW w:w="3370" w:type="dxa"/>
            <w:shd w:val="clear" w:color="auto" w:fill="auto"/>
            <w:noWrap/>
            <w:vAlign w:val="bottom"/>
            <w:hideMark/>
          </w:tcPr>
          <w:p w14:paraId="6B669586" w14:textId="77777777" w:rsidR="00E07913" w:rsidRPr="005F6E8C" w:rsidRDefault="00E07913" w:rsidP="00E07913">
            <w:pPr>
              <w:spacing w:after="0" w:line="240" w:lineRule="auto"/>
              <w:rPr>
                <w:rFonts w:ascii="Arial" w:eastAsia="Times New Roman" w:hAnsi="Arial" w:cs="Arial"/>
                <w:color w:val="306785" w:themeColor="accent1" w:themeShade="BF"/>
                <w:sz w:val="18"/>
                <w:szCs w:val="18"/>
              </w:rPr>
            </w:pPr>
            <w:r w:rsidRPr="005F6E8C">
              <w:rPr>
                <w:rFonts w:ascii="Arial" w:eastAsia="Times New Roman" w:hAnsi="Arial" w:cs="Arial"/>
                <w:color w:val="306785" w:themeColor="accent1" w:themeShade="BF"/>
                <w:sz w:val="18"/>
                <w:szCs w:val="18"/>
              </w:rPr>
              <w:t> </w:t>
            </w:r>
          </w:p>
        </w:tc>
        <w:tc>
          <w:tcPr>
            <w:tcW w:w="820" w:type="dxa"/>
            <w:shd w:val="clear" w:color="auto" w:fill="auto"/>
            <w:noWrap/>
            <w:vAlign w:val="bottom"/>
            <w:hideMark/>
          </w:tcPr>
          <w:p w14:paraId="59831B6E" w14:textId="77777777" w:rsidR="00E07913" w:rsidRPr="005F6E8C" w:rsidRDefault="00E07913" w:rsidP="00E07913">
            <w:pPr>
              <w:spacing w:after="0" w:line="240" w:lineRule="auto"/>
              <w:rPr>
                <w:rFonts w:ascii="Arial" w:eastAsia="Times New Roman" w:hAnsi="Arial" w:cs="Arial"/>
                <w:color w:val="306785" w:themeColor="accent1" w:themeShade="BF"/>
                <w:sz w:val="18"/>
                <w:szCs w:val="18"/>
              </w:rPr>
            </w:pPr>
            <w:r w:rsidRPr="005F6E8C">
              <w:rPr>
                <w:rFonts w:ascii="Arial" w:eastAsia="Times New Roman" w:hAnsi="Arial" w:cs="Arial"/>
                <w:color w:val="306785" w:themeColor="accent1" w:themeShade="BF"/>
                <w:sz w:val="18"/>
                <w:szCs w:val="18"/>
              </w:rPr>
              <w:t> </w:t>
            </w:r>
          </w:p>
        </w:tc>
        <w:tc>
          <w:tcPr>
            <w:tcW w:w="1001" w:type="dxa"/>
            <w:shd w:val="clear" w:color="auto" w:fill="auto"/>
            <w:noWrap/>
            <w:vAlign w:val="bottom"/>
            <w:hideMark/>
          </w:tcPr>
          <w:p w14:paraId="15C03E94" w14:textId="77777777" w:rsidR="00E07913" w:rsidRPr="005F6E8C" w:rsidRDefault="00E07913" w:rsidP="00E07913">
            <w:pPr>
              <w:spacing w:after="0" w:line="240" w:lineRule="auto"/>
              <w:rPr>
                <w:rFonts w:ascii="Arial" w:eastAsia="Times New Roman" w:hAnsi="Arial" w:cs="Arial"/>
                <w:color w:val="306785" w:themeColor="accent1" w:themeShade="BF"/>
                <w:sz w:val="18"/>
                <w:szCs w:val="18"/>
              </w:rPr>
            </w:pPr>
            <w:r w:rsidRPr="005F6E8C">
              <w:rPr>
                <w:rFonts w:ascii="Arial" w:eastAsia="Times New Roman" w:hAnsi="Arial" w:cs="Arial"/>
                <w:color w:val="306785" w:themeColor="accent1" w:themeShade="BF"/>
                <w:sz w:val="18"/>
                <w:szCs w:val="18"/>
              </w:rPr>
              <w:t> </w:t>
            </w:r>
          </w:p>
        </w:tc>
        <w:tc>
          <w:tcPr>
            <w:tcW w:w="979" w:type="dxa"/>
            <w:shd w:val="clear" w:color="auto" w:fill="auto"/>
            <w:noWrap/>
            <w:vAlign w:val="bottom"/>
            <w:hideMark/>
          </w:tcPr>
          <w:p w14:paraId="0B2D71A9" w14:textId="77777777" w:rsidR="00E07913" w:rsidRPr="005F6E8C" w:rsidRDefault="00E07913" w:rsidP="00E07913">
            <w:pPr>
              <w:spacing w:after="0" w:line="240" w:lineRule="auto"/>
              <w:rPr>
                <w:rFonts w:ascii="Arial" w:eastAsia="Times New Roman" w:hAnsi="Arial" w:cs="Arial"/>
                <w:color w:val="306785" w:themeColor="accent1" w:themeShade="BF"/>
                <w:sz w:val="18"/>
                <w:szCs w:val="18"/>
              </w:rPr>
            </w:pPr>
            <w:r w:rsidRPr="005F6E8C">
              <w:rPr>
                <w:rFonts w:ascii="Arial" w:eastAsia="Times New Roman" w:hAnsi="Arial" w:cs="Arial"/>
                <w:color w:val="306785" w:themeColor="accent1" w:themeShade="BF"/>
                <w:sz w:val="18"/>
                <w:szCs w:val="18"/>
              </w:rPr>
              <w:t> </w:t>
            </w:r>
          </w:p>
        </w:tc>
        <w:tc>
          <w:tcPr>
            <w:tcW w:w="1001" w:type="dxa"/>
            <w:shd w:val="clear" w:color="auto" w:fill="auto"/>
            <w:noWrap/>
            <w:vAlign w:val="center"/>
            <w:hideMark/>
          </w:tcPr>
          <w:p w14:paraId="696E1537" w14:textId="77777777" w:rsidR="00E07913" w:rsidRPr="005F6E8C" w:rsidRDefault="00E07913" w:rsidP="00E07913">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4,65</w:t>
            </w:r>
          </w:p>
        </w:tc>
        <w:tc>
          <w:tcPr>
            <w:tcW w:w="979" w:type="dxa"/>
            <w:shd w:val="clear" w:color="auto" w:fill="auto"/>
            <w:noWrap/>
            <w:vAlign w:val="center"/>
            <w:hideMark/>
          </w:tcPr>
          <w:p w14:paraId="3F30E15B" w14:textId="46BA45FF" w:rsidR="00E07913" w:rsidRPr="005F6E8C" w:rsidRDefault="00E07913" w:rsidP="00E07913">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67,4</w:t>
            </w:r>
          </w:p>
        </w:tc>
      </w:tr>
      <w:tr w:rsidR="00E07913" w:rsidRPr="005F6E8C" w14:paraId="5710A351" w14:textId="77777777" w:rsidTr="003F783A">
        <w:trPr>
          <w:trHeight w:val="240"/>
        </w:trPr>
        <w:tc>
          <w:tcPr>
            <w:tcW w:w="1303" w:type="dxa"/>
            <w:vMerge/>
            <w:vAlign w:val="center"/>
            <w:hideMark/>
          </w:tcPr>
          <w:p w14:paraId="75047A9A" w14:textId="77777777" w:rsidR="00E07913" w:rsidRPr="005F6E8C" w:rsidRDefault="00E07913" w:rsidP="00E07913">
            <w:pPr>
              <w:spacing w:after="0" w:line="240" w:lineRule="auto"/>
              <w:rPr>
                <w:rFonts w:ascii="Arial" w:eastAsia="Times New Roman" w:hAnsi="Arial" w:cs="Arial"/>
                <w:b/>
                <w:bCs/>
                <w:color w:val="305496"/>
                <w:sz w:val="18"/>
                <w:szCs w:val="18"/>
              </w:rPr>
            </w:pPr>
          </w:p>
        </w:tc>
        <w:tc>
          <w:tcPr>
            <w:tcW w:w="3370" w:type="dxa"/>
            <w:shd w:val="clear" w:color="auto" w:fill="auto"/>
            <w:noWrap/>
            <w:vAlign w:val="bottom"/>
            <w:hideMark/>
          </w:tcPr>
          <w:p w14:paraId="47E06566" w14:textId="01D2A4B8" w:rsidR="00E07913" w:rsidRPr="005F6E8C" w:rsidRDefault="002F6E6E" w:rsidP="00E07913">
            <w:pPr>
              <w:spacing w:after="0" w:line="240" w:lineRule="auto"/>
              <w:rPr>
                <w:rFonts w:ascii="Arial" w:eastAsia="Times New Roman" w:hAnsi="Arial" w:cs="Arial"/>
                <w:b/>
                <w:bCs/>
                <w:color w:val="306785" w:themeColor="accent1" w:themeShade="BF"/>
              </w:rPr>
            </w:pPr>
            <w:r w:rsidRPr="005F6E8C">
              <w:rPr>
                <w:rFonts w:ascii="Arial" w:eastAsia="Times New Roman" w:hAnsi="Arial" w:cs="Arial"/>
                <w:b/>
                <w:bCs/>
                <w:color w:val="306785" w:themeColor="accent1" w:themeShade="BF"/>
                <w:lang w:val="ru-RU"/>
              </w:rPr>
              <w:t>Среднее значение</w:t>
            </w:r>
            <w:r w:rsidR="00E07913" w:rsidRPr="005F6E8C">
              <w:rPr>
                <w:rFonts w:ascii="Arial" w:eastAsia="Times New Roman" w:hAnsi="Arial" w:cs="Arial"/>
                <w:b/>
                <w:bCs/>
                <w:color w:val="306785" w:themeColor="accent1" w:themeShade="BF"/>
              </w:rPr>
              <w:t> </w:t>
            </w:r>
          </w:p>
        </w:tc>
        <w:tc>
          <w:tcPr>
            <w:tcW w:w="820" w:type="dxa"/>
            <w:shd w:val="clear" w:color="auto" w:fill="auto"/>
            <w:noWrap/>
            <w:vAlign w:val="bottom"/>
            <w:hideMark/>
          </w:tcPr>
          <w:p w14:paraId="069ED2D9" w14:textId="77777777" w:rsidR="00E07913" w:rsidRPr="005F6E8C" w:rsidRDefault="00E07913" w:rsidP="00E07913">
            <w:pPr>
              <w:spacing w:after="0" w:line="240" w:lineRule="auto"/>
              <w:rPr>
                <w:rFonts w:ascii="Arial" w:eastAsia="Times New Roman" w:hAnsi="Arial" w:cs="Arial"/>
                <w:color w:val="306785" w:themeColor="accent1" w:themeShade="BF"/>
              </w:rPr>
            </w:pPr>
            <w:r w:rsidRPr="005F6E8C">
              <w:rPr>
                <w:rFonts w:ascii="Arial" w:eastAsia="Times New Roman" w:hAnsi="Arial" w:cs="Arial"/>
                <w:color w:val="306785" w:themeColor="accent1" w:themeShade="BF"/>
              </w:rPr>
              <w:t> </w:t>
            </w:r>
          </w:p>
        </w:tc>
        <w:tc>
          <w:tcPr>
            <w:tcW w:w="1001" w:type="dxa"/>
            <w:shd w:val="clear" w:color="auto" w:fill="auto"/>
            <w:noWrap/>
            <w:vAlign w:val="bottom"/>
            <w:hideMark/>
          </w:tcPr>
          <w:p w14:paraId="160B8BAD" w14:textId="77777777" w:rsidR="00E07913" w:rsidRPr="005F6E8C" w:rsidRDefault="00E07913" w:rsidP="00E07913">
            <w:pPr>
              <w:spacing w:after="0" w:line="240" w:lineRule="auto"/>
              <w:rPr>
                <w:rFonts w:ascii="Arial" w:eastAsia="Times New Roman" w:hAnsi="Arial" w:cs="Arial"/>
                <w:color w:val="306785" w:themeColor="accent1" w:themeShade="BF"/>
              </w:rPr>
            </w:pPr>
            <w:r w:rsidRPr="005F6E8C">
              <w:rPr>
                <w:rFonts w:ascii="Arial" w:eastAsia="Times New Roman" w:hAnsi="Arial" w:cs="Arial"/>
                <w:color w:val="306785" w:themeColor="accent1" w:themeShade="BF"/>
              </w:rPr>
              <w:t> </w:t>
            </w:r>
          </w:p>
        </w:tc>
        <w:tc>
          <w:tcPr>
            <w:tcW w:w="979" w:type="dxa"/>
            <w:shd w:val="clear" w:color="auto" w:fill="auto"/>
            <w:noWrap/>
            <w:vAlign w:val="bottom"/>
            <w:hideMark/>
          </w:tcPr>
          <w:p w14:paraId="53FA3234" w14:textId="77777777" w:rsidR="00E07913" w:rsidRPr="005F6E8C" w:rsidRDefault="00E07913" w:rsidP="00E07913">
            <w:pPr>
              <w:spacing w:after="0" w:line="240" w:lineRule="auto"/>
              <w:rPr>
                <w:rFonts w:ascii="Arial" w:eastAsia="Times New Roman" w:hAnsi="Arial" w:cs="Arial"/>
                <w:color w:val="306785" w:themeColor="accent1" w:themeShade="BF"/>
              </w:rPr>
            </w:pPr>
            <w:r w:rsidRPr="005F6E8C">
              <w:rPr>
                <w:rFonts w:ascii="Arial" w:eastAsia="Times New Roman" w:hAnsi="Arial" w:cs="Arial"/>
                <w:color w:val="306785" w:themeColor="accent1" w:themeShade="BF"/>
              </w:rPr>
              <w:t> </w:t>
            </w:r>
          </w:p>
        </w:tc>
        <w:tc>
          <w:tcPr>
            <w:tcW w:w="1001" w:type="dxa"/>
            <w:shd w:val="clear" w:color="auto" w:fill="auto"/>
            <w:noWrap/>
            <w:vAlign w:val="center"/>
            <w:hideMark/>
          </w:tcPr>
          <w:p w14:paraId="4064E43C" w14:textId="77777777" w:rsidR="00E07913" w:rsidRPr="005F6E8C" w:rsidRDefault="00E07913" w:rsidP="00E07913">
            <w:pPr>
              <w:spacing w:after="0" w:line="240" w:lineRule="auto"/>
              <w:jc w:val="center"/>
              <w:rPr>
                <w:rFonts w:ascii="Arial" w:eastAsia="Times New Roman" w:hAnsi="Arial" w:cs="Arial"/>
                <w:b/>
                <w:bCs/>
                <w:color w:val="306785" w:themeColor="accent1" w:themeShade="BF"/>
              </w:rPr>
            </w:pPr>
            <w:r w:rsidRPr="005F6E8C">
              <w:rPr>
                <w:rFonts w:ascii="Arial" w:eastAsia="Times New Roman" w:hAnsi="Arial" w:cs="Arial"/>
                <w:b/>
                <w:bCs/>
                <w:color w:val="306785" w:themeColor="accent1" w:themeShade="BF"/>
              </w:rPr>
              <w:t>4,47</w:t>
            </w:r>
          </w:p>
        </w:tc>
        <w:tc>
          <w:tcPr>
            <w:tcW w:w="979" w:type="dxa"/>
            <w:shd w:val="clear" w:color="auto" w:fill="auto"/>
            <w:noWrap/>
            <w:vAlign w:val="center"/>
            <w:hideMark/>
          </w:tcPr>
          <w:p w14:paraId="7994A87C" w14:textId="6E1C1764" w:rsidR="00E07913" w:rsidRPr="005F6E8C" w:rsidRDefault="00E07913" w:rsidP="00E07913">
            <w:pPr>
              <w:spacing w:after="0" w:line="240" w:lineRule="auto"/>
              <w:jc w:val="center"/>
              <w:rPr>
                <w:rFonts w:ascii="Arial" w:eastAsia="Times New Roman" w:hAnsi="Arial" w:cs="Arial"/>
                <w:b/>
                <w:bCs/>
                <w:color w:val="306785" w:themeColor="accent1" w:themeShade="BF"/>
                <w:lang w:val="ru-RU"/>
              </w:rPr>
            </w:pPr>
            <w:r w:rsidRPr="005F6E8C">
              <w:rPr>
                <w:rFonts w:ascii="Arial" w:eastAsia="Times New Roman" w:hAnsi="Arial" w:cs="Arial"/>
                <w:b/>
                <w:bCs/>
                <w:color w:val="306785" w:themeColor="accent1" w:themeShade="BF"/>
              </w:rPr>
              <w:t>57,</w:t>
            </w:r>
            <w:r w:rsidR="00452D81" w:rsidRPr="005F6E8C">
              <w:rPr>
                <w:rFonts w:ascii="Arial" w:eastAsia="Times New Roman" w:hAnsi="Arial" w:cs="Arial"/>
                <w:b/>
                <w:bCs/>
                <w:color w:val="306785" w:themeColor="accent1" w:themeShade="BF"/>
                <w:lang w:val="ru-RU"/>
              </w:rPr>
              <w:t>5</w:t>
            </w:r>
          </w:p>
        </w:tc>
      </w:tr>
    </w:tbl>
    <w:p w14:paraId="0058EF6B" w14:textId="62D9D92A" w:rsidR="00F52273" w:rsidRPr="005F6E8C" w:rsidRDefault="00E26A5D" w:rsidP="001F3D4C">
      <w:pPr>
        <w:tabs>
          <w:tab w:val="left" w:pos="426"/>
        </w:tabs>
        <w:jc w:val="both"/>
        <w:rPr>
          <w:rFonts w:ascii="Arial" w:hAnsi="Arial" w:cs="Arial"/>
          <w:sz w:val="24"/>
          <w:szCs w:val="24"/>
          <w:lang w:val="ru-RU"/>
        </w:rPr>
      </w:pPr>
      <w:r w:rsidRPr="005F6E8C">
        <w:rPr>
          <w:rFonts w:ascii="Arial" w:hAnsi="Arial" w:cs="Arial"/>
          <w:sz w:val="24"/>
          <w:szCs w:val="24"/>
          <w:lang w:val="ru-RU"/>
        </w:rPr>
        <w:tab/>
      </w:r>
      <w:r w:rsidRPr="005F6E8C">
        <w:rPr>
          <w:rFonts w:ascii="Arial" w:hAnsi="Arial" w:cs="Arial"/>
          <w:sz w:val="24"/>
          <w:szCs w:val="24"/>
          <w:lang w:val="ru-RU"/>
        </w:rPr>
        <w:tab/>
        <w:t xml:space="preserve">Таким образом, </w:t>
      </w:r>
      <w:r w:rsidR="004A6D9D" w:rsidRPr="005F6E8C">
        <w:rPr>
          <w:rFonts w:ascii="Arial" w:hAnsi="Arial" w:cs="Arial"/>
          <w:sz w:val="24"/>
          <w:szCs w:val="24"/>
          <w:lang w:val="ru-RU"/>
        </w:rPr>
        <w:t>по полученным данным стоит отметить, что оценка затрат при получении услуги в электронном виде получает значительно более положительн</w:t>
      </w:r>
      <w:r w:rsidR="00FE7529" w:rsidRPr="005F6E8C">
        <w:rPr>
          <w:rFonts w:ascii="Arial" w:hAnsi="Arial" w:cs="Arial"/>
          <w:sz w:val="24"/>
          <w:szCs w:val="24"/>
          <w:lang w:val="ru-RU"/>
        </w:rPr>
        <w:t>ые баллы</w:t>
      </w:r>
      <w:r w:rsidR="004A6D9D" w:rsidRPr="005F6E8C">
        <w:rPr>
          <w:rFonts w:ascii="Arial" w:hAnsi="Arial" w:cs="Arial"/>
          <w:sz w:val="24"/>
          <w:szCs w:val="24"/>
          <w:lang w:val="ru-RU"/>
        </w:rPr>
        <w:t xml:space="preserve">, чем те услуги, которые были получены в офисе услугодателя. Так, </w:t>
      </w:r>
      <w:r w:rsidR="00FE7529" w:rsidRPr="005F6E8C">
        <w:rPr>
          <w:rFonts w:ascii="Arial" w:hAnsi="Arial" w:cs="Arial"/>
          <w:sz w:val="24"/>
          <w:szCs w:val="24"/>
          <w:lang w:val="ru-RU"/>
        </w:rPr>
        <w:t>среднее значение оценок по затратам на услуги</w:t>
      </w:r>
      <w:r w:rsidR="00FB196F" w:rsidRPr="005F6E8C">
        <w:rPr>
          <w:rFonts w:ascii="Arial" w:hAnsi="Arial" w:cs="Arial"/>
          <w:sz w:val="24"/>
          <w:szCs w:val="24"/>
          <w:lang w:val="ru-RU"/>
        </w:rPr>
        <w:t>,</w:t>
      </w:r>
      <w:r w:rsidR="00FE7529" w:rsidRPr="005F6E8C">
        <w:rPr>
          <w:rFonts w:ascii="Arial" w:hAnsi="Arial" w:cs="Arial"/>
          <w:sz w:val="24"/>
          <w:szCs w:val="24"/>
          <w:lang w:val="ru-RU"/>
        </w:rPr>
        <w:t xml:space="preserve"> полученные в электронном виде равно 4,65 баллам, а в бумажной форме 4,29 баллов.</w:t>
      </w:r>
      <w:r w:rsidR="00FB196F" w:rsidRPr="005F6E8C">
        <w:rPr>
          <w:rFonts w:ascii="Arial" w:hAnsi="Arial" w:cs="Arial"/>
          <w:sz w:val="24"/>
          <w:szCs w:val="24"/>
          <w:lang w:val="ru-RU"/>
        </w:rPr>
        <w:t xml:space="preserve"> При этом и сумма и способ оплаты</w:t>
      </w:r>
      <w:r w:rsidR="00FE7529" w:rsidRPr="005F6E8C">
        <w:rPr>
          <w:rFonts w:ascii="Arial" w:hAnsi="Arial" w:cs="Arial"/>
          <w:sz w:val="24"/>
          <w:szCs w:val="24"/>
          <w:lang w:val="ru-RU"/>
        </w:rPr>
        <w:t xml:space="preserve"> </w:t>
      </w:r>
      <w:r w:rsidR="00FB196F" w:rsidRPr="005F6E8C">
        <w:rPr>
          <w:rFonts w:ascii="Arial" w:hAnsi="Arial" w:cs="Arial"/>
          <w:sz w:val="24"/>
          <w:szCs w:val="24"/>
          <w:lang w:val="ru-RU"/>
        </w:rPr>
        <w:t>при получении услуг на электронных порталах воспринимается и оценивается услугополучателями значительно положительнее</w:t>
      </w:r>
      <w:r w:rsidR="00956C98" w:rsidRPr="005F6E8C">
        <w:rPr>
          <w:rFonts w:ascii="Arial" w:hAnsi="Arial" w:cs="Arial"/>
          <w:sz w:val="24"/>
          <w:szCs w:val="24"/>
          <w:lang w:val="ru-RU"/>
        </w:rPr>
        <w:t xml:space="preserve"> (4,72 против 4,3</w:t>
      </w:r>
      <w:r w:rsidR="00D824FB" w:rsidRPr="005F6E8C">
        <w:rPr>
          <w:rFonts w:ascii="Arial" w:hAnsi="Arial" w:cs="Arial"/>
          <w:sz w:val="24"/>
          <w:szCs w:val="24"/>
          <w:lang w:val="ru-RU"/>
        </w:rPr>
        <w:t>2</w:t>
      </w:r>
      <w:r w:rsidR="00956C98" w:rsidRPr="005F6E8C">
        <w:rPr>
          <w:rFonts w:ascii="Arial" w:hAnsi="Arial" w:cs="Arial"/>
          <w:sz w:val="24"/>
          <w:szCs w:val="24"/>
          <w:lang w:val="ru-RU"/>
        </w:rPr>
        <w:t xml:space="preserve"> баллов)</w:t>
      </w:r>
      <w:r w:rsidR="00FB196F" w:rsidRPr="005F6E8C">
        <w:rPr>
          <w:rFonts w:ascii="Arial" w:hAnsi="Arial" w:cs="Arial"/>
          <w:sz w:val="24"/>
          <w:szCs w:val="24"/>
          <w:lang w:val="ru-RU"/>
        </w:rPr>
        <w:t>.</w:t>
      </w:r>
      <w:r w:rsidR="00FE7529" w:rsidRPr="005F6E8C">
        <w:rPr>
          <w:rFonts w:ascii="Arial" w:hAnsi="Arial" w:cs="Arial"/>
          <w:sz w:val="24"/>
          <w:szCs w:val="24"/>
          <w:lang w:val="ru-RU"/>
        </w:rPr>
        <w:t xml:space="preserve"> </w:t>
      </w:r>
    </w:p>
    <w:p w14:paraId="7A51661A" w14:textId="44AA8DE8" w:rsidR="00E83EA7" w:rsidRPr="005F6E8C" w:rsidRDefault="004F4A47" w:rsidP="001F3D4C">
      <w:pPr>
        <w:tabs>
          <w:tab w:val="left" w:pos="426"/>
        </w:tabs>
        <w:jc w:val="both"/>
        <w:rPr>
          <w:rFonts w:ascii="Arial" w:hAnsi="Arial" w:cs="Arial"/>
          <w:b/>
          <w:bCs/>
          <w:color w:val="306785" w:themeColor="accent1" w:themeShade="BF"/>
          <w:sz w:val="28"/>
          <w:szCs w:val="28"/>
          <w:lang w:val="ru-RU"/>
        </w:rPr>
      </w:pPr>
      <w:r w:rsidRPr="005F6E8C">
        <w:rPr>
          <w:rFonts w:ascii="Arial" w:hAnsi="Arial" w:cs="Arial"/>
          <w:b/>
          <w:bCs/>
          <w:color w:val="306785" w:themeColor="accent1" w:themeShade="BF"/>
          <w:sz w:val="28"/>
          <w:szCs w:val="28"/>
          <w:lang w:val="ru-RU"/>
        </w:rPr>
        <w:tab/>
      </w:r>
      <w:r w:rsidRPr="005F6E8C">
        <w:rPr>
          <w:rFonts w:ascii="Arial" w:hAnsi="Arial" w:cs="Arial"/>
          <w:b/>
          <w:bCs/>
          <w:color w:val="306785" w:themeColor="accent1" w:themeShade="BF"/>
          <w:sz w:val="28"/>
          <w:szCs w:val="28"/>
          <w:lang w:val="ru-RU"/>
        </w:rPr>
        <w:tab/>
      </w:r>
      <w:r w:rsidR="00E83EA7" w:rsidRPr="005F6E8C">
        <w:rPr>
          <w:rFonts w:ascii="Arial" w:hAnsi="Arial" w:cs="Arial"/>
          <w:b/>
          <w:bCs/>
          <w:color w:val="306785" w:themeColor="accent1" w:themeShade="BF"/>
          <w:sz w:val="28"/>
          <w:szCs w:val="28"/>
          <w:lang w:val="ru-RU"/>
        </w:rPr>
        <w:t>Обратная связь</w:t>
      </w:r>
    </w:p>
    <w:p w14:paraId="3D9C6F83" w14:textId="6FCB5259" w:rsidR="006A3BF5" w:rsidRPr="005F6E8C" w:rsidRDefault="00955DAD" w:rsidP="00242514">
      <w:pPr>
        <w:tabs>
          <w:tab w:val="left" w:pos="426"/>
        </w:tabs>
        <w:jc w:val="both"/>
        <w:rPr>
          <w:rFonts w:ascii="Arial" w:hAnsi="Arial" w:cs="Arial"/>
          <w:sz w:val="24"/>
          <w:szCs w:val="24"/>
          <w:lang w:val="ru-RU"/>
        </w:rPr>
      </w:pPr>
      <w:r w:rsidRPr="005F6E8C">
        <w:rPr>
          <w:rFonts w:ascii="Arial" w:hAnsi="Arial" w:cs="Arial"/>
          <w:sz w:val="24"/>
          <w:szCs w:val="24"/>
          <w:lang w:val="ru-RU"/>
        </w:rPr>
        <w:tab/>
      </w:r>
      <w:r w:rsidRPr="005F6E8C">
        <w:rPr>
          <w:rFonts w:ascii="Arial" w:hAnsi="Arial" w:cs="Arial"/>
          <w:sz w:val="24"/>
          <w:szCs w:val="24"/>
          <w:lang w:val="ru-RU"/>
        </w:rPr>
        <w:tab/>
      </w:r>
      <w:r w:rsidR="005B3F59" w:rsidRPr="005F6E8C">
        <w:rPr>
          <w:rFonts w:ascii="Arial" w:hAnsi="Arial" w:cs="Arial"/>
          <w:sz w:val="24"/>
          <w:szCs w:val="24"/>
          <w:lang w:val="ru-RU"/>
        </w:rPr>
        <w:t>При возникновении вопросов</w:t>
      </w:r>
      <w:r w:rsidRPr="005F6E8C">
        <w:rPr>
          <w:rFonts w:ascii="Arial" w:hAnsi="Arial" w:cs="Arial"/>
          <w:sz w:val="24"/>
          <w:szCs w:val="24"/>
          <w:lang w:val="ru-RU"/>
        </w:rPr>
        <w:t xml:space="preserve">, либо сложностей в процессе получения государственных услуг, услугополучатели обращаются с жалобами </w:t>
      </w:r>
      <w:r w:rsidR="00936BBA" w:rsidRPr="005F6E8C">
        <w:rPr>
          <w:rFonts w:ascii="Arial" w:hAnsi="Arial" w:cs="Arial"/>
          <w:sz w:val="24"/>
          <w:szCs w:val="24"/>
          <w:lang w:val="ru-RU"/>
        </w:rPr>
        <w:t>в уполномоченный государственный орган</w:t>
      </w:r>
      <w:r w:rsidR="00242514" w:rsidRPr="005F6E8C">
        <w:rPr>
          <w:rFonts w:ascii="Arial" w:hAnsi="Arial" w:cs="Arial"/>
          <w:sz w:val="24"/>
          <w:szCs w:val="24"/>
          <w:lang w:val="ru-RU"/>
        </w:rPr>
        <w:t>, либо организацию оказывающую данную услугу</w:t>
      </w:r>
      <w:r w:rsidRPr="005F6E8C">
        <w:rPr>
          <w:rFonts w:ascii="Arial" w:hAnsi="Arial" w:cs="Arial"/>
          <w:sz w:val="24"/>
          <w:szCs w:val="24"/>
          <w:lang w:val="ru-RU"/>
        </w:rPr>
        <w:t xml:space="preserve">. </w:t>
      </w:r>
    </w:p>
    <w:p w14:paraId="259AE330" w14:textId="1B8CF14F" w:rsidR="00555459" w:rsidRPr="005F6E8C" w:rsidRDefault="00555459" w:rsidP="001F3D4C">
      <w:pPr>
        <w:tabs>
          <w:tab w:val="left" w:pos="426"/>
        </w:tabs>
        <w:jc w:val="both"/>
        <w:rPr>
          <w:rFonts w:ascii="Arial" w:hAnsi="Arial" w:cs="Arial"/>
          <w:sz w:val="24"/>
          <w:szCs w:val="24"/>
          <w:lang w:val="ru-RU"/>
        </w:rPr>
      </w:pPr>
      <w:r w:rsidRPr="005F6E8C">
        <w:rPr>
          <w:rFonts w:ascii="Arial" w:hAnsi="Arial" w:cs="Arial"/>
          <w:sz w:val="24"/>
          <w:szCs w:val="24"/>
          <w:lang w:val="ru-RU"/>
        </w:rPr>
        <w:tab/>
      </w:r>
      <w:r w:rsidRPr="005F6E8C">
        <w:rPr>
          <w:rFonts w:ascii="Arial" w:hAnsi="Arial" w:cs="Arial"/>
          <w:sz w:val="24"/>
          <w:szCs w:val="24"/>
          <w:lang w:val="ru-RU"/>
        </w:rPr>
        <w:tab/>
        <w:t>В результате опроса услугополучателей, только 5,</w:t>
      </w:r>
      <w:r w:rsidR="00584116" w:rsidRPr="005F6E8C">
        <w:rPr>
          <w:rFonts w:ascii="Arial" w:hAnsi="Arial" w:cs="Arial"/>
          <w:sz w:val="24"/>
          <w:szCs w:val="24"/>
          <w:lang w:val="ru-RU"/>
        </w:rPr>
        <w:t>7</w:t>
      </w:r>
      <w:r w:rsidRPr="005F6E8C">
        <w:rPr>
          <w:rFonts w:ascii="Arial" w:hAnsi="Arial" w:cs="Arial"/>
          <w:sz w:val="24"/>
          <w:szCs w:val="24"/>
          <w:lang w:val="ru-RU"/>
        </w:rPr>
        <w:t>% опрошенных подавали жалобу на качество оказания государственных услуг</w:t>
      </w:r>
      <w:r w:rsidR="00584116" w:rsidRPr="005F6E8C">
        <w:rPr>
          <w:rFonts w:ascii="Arial" w:hAnsi="Arial" w:cs="Arial"/>
          <w:sz w:val="24"/>
          <w:szCs w:val="24"/>
          <w:lang w:val="ru-RU"/>
        </w:rPr>
        <w:t xml:space="preserve"> (556 услугополучателей из 9810)</w:t>
      </w:r>
      <w:r w:rsidRPr="005F6E8C">
        <w:rPr>
          <w:rFonts w:ascii="Arial" w:hAnsi="Arial" w:cs="Arial"/>
          <w:sz w:val="24"/>
          <w:szCs w:val="24"/>
          <w:lang w:val="ru-RU"/>
        </w:rPr>
        <w:t xml:space="preserve">. </w:t>
      </w:r>
      <w:r w:rsidR="00584116" w:rsidRPr="005F6E8C">
        <w:rPr>
          <w:rFonts w:ascii="Arial" w:hAnsi="Arial" w:cs="Arial"/>
          <w:sz w:val="24"/>
          <w:szCs w:val="24"/>
          <w:lang w:val="ru-RU"/>
        </w:rPr>
        <w:t>Из них 36% опрошенных это те, кто получал электронную услугу и 64% респондентов, кто получал услугу в офисе услугодателя. Стоит отметить, что в 61% случаев это были устные жалобы и только в 39% случаев письменные жалобы в уполномоченные органы и инстанции.</w:t>
      </w:r>
    </w:p>
    <w:p w14:paraId="2EE3E623" w14:textId="77777777" w:rsidR="00364670" w:rsidRDefault="00364670" w:rsidP="002F6E6E">
      <w:pPr>
        <w:tabs>
          <w:tab w:val="left" w:pos="426"/>
        </w:tabs>
        <w:spacing w:after="0" w:line="240" w:lineRule="atLeast"/>
        <w:jc w:val="right"/>
        <w:rPr>
          <w:rFonts w:ascii="Arial" w:hAnsi="Arial" w:cs="Arial"/>
          <w:i/>
          <w:iCs/>
          <w:lang w:val="ru-RU"/>
        </w:rPr>
      </w:pPr>
    </w:p>
    <w:p w14:paraId="498FC373" w14:textId="77777777" w:rsidR="00364670" w:rsidRDefault="00364670" w:rsidP="002F6E6E">
      <w:pPr>
        <w:tabs>
          <w:tab w:val="left" w:pos="426"/>
        </w:tabs>
        <w:spacing w:after="0" w:line="240" w:lineRule="atLeast"/>
        <w:jc w:val="right"/>
        <w:rPr>
          <w:rFonts w:ascii="Arial" w:hAnsi="Arial" w:cs="Arial"/>
          <w:i/>
          <w:iCs/>
          <w:lang w:val="ru-RU"/>
        </w:rPr>
      </w:pPr>
    </w:p>
    <w:p w14:paraId="505D202B" w14:textId="77777777" w:rsidR="00364670" w:rsidRDefault="00364670" w:rsidP="002F6E6E">
      <w:pPr>
        <w:tabs>
          <w:tab w:val="left" w:pos="426"/>
        </w:tabs>
        <w:spacing w:after="0" w:line="240" w:lineRule="atLeast"/>
        <w:jc w:val="right"/>
        <w:rPr>
          <w:rFonts w:ascii="Arial" w:hAnsi="Arial" w:cs="Arial"/>
          <w:i/>
          <w:iCs/>
          <w:lang w:val="ru-RU"/>
        </w:rPr>
      </w:pPr>
    </w:p>
    <w:p w14:paraId="0BB574DD" w14:textId="77777777" w:rsidR="00364670" w:rsidRDefault="00364670" w:rsidP="002F6E6E">
      <w:pPr>
        <w:tabs>
          <w:tab w:val="left" w:pos="426"/>
        </w:tabs>
        <w:spacing w:after="0" w:line="240" w:lineRule="atLeast"/>
        <w:jc w:val="right"/>
        <w:rPr>
          <w:rFonts w:ascii="Arial" w:hAnsi="Arial" w:cs="Arial"/>
          <w:i/>
          <w:iCs/>
          <w:lang w:val="ru-RU"/>
        </w:rPr>
      </w:pPr>
    </w:p>
    <w:p w14:paraId="714F6479" w14:textId="1FA80430" w:rsidR="002F6E6E" w:rsidRPr="005F6E8C" w:rsidRDefault="002F6E6E" w:rsidP="002F6E6E">
      <w:pPr>
        <w:tabs>
          <w:tab w:val="left" w:pos="426"/>
        </w:tabs>
        <w:spacing w:after="0" w:line="240" w:lineRule="atLeast"/>
        <w:jc w:val="right"/>
        <w:rPr>
          <w:rFonts w:ascii="Arial" w:hAnsi="Arial" w:cs="Arial"/>
          <w:i/>
          <w:iCs/>
          <w:lang w:val="ru-RU"/>
        </w:rPr>
      </w:pPr>
      <w:r w:rsidRPr="005F6E8C">
        <w:rPr>
          <w:rFonts w:ascii="Arial" w:hAnsi="Arial" w:cs="Arial"/>
          <w:i/>
          <w:iCs/>
          <w:lang w:val="ru-RU"/>
        </w:rPr>
        <w:lastRenderedPageBreak/>
        <w:t xml:space="preserve">Диаграмма 2.2.4. Жалобы и обращения </w:t>
      </w:r>
    </w:p>
    <w:p w14:paraId="0DCE7A82" w14:textId="77777777" w:rsidR="002F6E6E" w:rsidRPr="005F6E8C" w:rsidRDefault="002F6E6E" w:rsidP="002F6E6E">
      <w:pPr>
        <w:tabs>
          <w:tab w:val="left" w:pos="426"/>
        </w:tabs>
        <w:spacing w:after="0" w:line="240" w:lineRule="atLeast"/>
        <w:jc w:val="right"/>
        <w:rPr>
          <w:rFonts w:ascii="Arial" w:hAnsi="Arial" w:cs="Arial"/>
          <w:i/>
          <w:iCs/>
          <w:lang w:val="ru-RU"/>
        </w:rPr>
      </w:pPr>
      <w:r w:rsidRPr="005F6E8C">
        <w:rPr>
          <w:rFonts w:ascii="Arial" w:hAnsi="Arial" w:cs="Arial"/>
          <w:i/>
          <w:iCs/>
          <w:lang w:val="ru-RU"/>
        </w:rPr>
        <w:t>при получении государственной услуги, 2022 год</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6"/>
        <w:gridCol w:w="4669"/>
      </w:tblGrid>
      <w:tr w:rsidR="00555459" w:rsidRPr="005F6E8C" w14:paraId="121074EA" w14:textId="77777777" w:rsidTr="002F6E6E">
        <w:tc>
          <w:tcPr>
            <w:tcW w:w="4686" w:type="dxa"/>
          </w:tcPr>
          <w:p w14:paraId="63BE3DB0" w14:textId="7D73F1A0" w:rsidR="00555459" w:rsidRPr="005F6E8C" w:rsidRDefault="00555459" w:rsidP="001F3D4C">
            <w:pPr>
              <w:tabs>
                <w:tab w:val="left" w:pos="426"/>
              </w:tabs>
              <w:jc w:val="both"/>
              <w:rPr>
                <w:rFonts w:ascii="Arial" w:hAnsi="Arial" w:cs="Arial"/>
                <w:sz w:val="18"/>
                <w:szCs w:val="18"/>
                <w:lang w:val="ru-RU"/>
              </w:rPr>
            </w:pPr>
            <w:r w:rsidRPr="005F6E8C">
              <w:rPr>
                <w:noProof/>
                <w:sz w:val="18"/>
                <w:szCs w:val="18"/>
                <w:lang w:val="ru-RU" w:eastAsia="ru-RU"/>
              </w:rPr>
              <w:drawing>
                <wp:inline distT="0" distB="0" distL="0" distR="0" wp14:anchorId="6409787D" wp14:editId="69C24317">
                  <wp:extent cx="2833817" cy="2660650"/>
                  <wp:effectExtent l="0" t="0" r="5080" b="0"/>
                  <wp:docPr id="14" name="Диаграмма 1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307B8A7-8EFA-5B43-A30C-FBD837FA31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c>
        <w:tc>
          <w:tcPr>
            <w:tcW w:w="4669" w:type="dxa"/>
          </w:tcPr>
          <w:p w14:paraId="14516806" w14:textId="3F3F12D9" w:rsidR="00555459" w:rsidRPr="005F6E8C" w:rsidRDefault="00555459" w:rsidP="001F3D4C">
            <w:pPr>
              <w:tabs>
                <w:tab w:val="left" w:pos="426"/>
              </w:tabs>
              <w:jc w:val="both"/>
              <w:rPr>
                <w:rFonts w:ascii="Arial" w:hAnsi="Arial" w:cs="Arial"/>
                <w:sz w:val="18"/>
                <w:szCs w:val="18"/>
                <w:lang w:val="ru-RU"/>
              </w:rPr>
            </w:pPr>
            <w:r w:rsidRPr="005F6E8C">
              <w:rPr>
                <w:noProof/>
                <w:sz w:val="18"/>
                <w:szCs w:val="18"/>
                <w:lang w:val="ru-RU" w:eastAsia="ru-RU"/>
              </w:rPr>
              <w:drawing>
                <wp:inline distT="0" distB="0" distL="0" distR="0" wp14:anchorId="71C2F22F" wp14:editId="5C94BC25">
                  <wp:extent cx="2734963" cy="2743200"/>
                  <wp:effectExtent l="0" t="0" r="8255" b="0"/>
                  <wp:docPr id="15" name="Диаграмма 1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0C494B7-CF5C-E768-4409-60FF82449D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c>
      </w:tr>
    </w:tbl>
    <w:p w14:paraId="7AF69344" w14:textId="03490885" w:rsidR="00555459" w:rsidRPr="005F6E8C" w:rsidRDefault="00D23506" w:rsidP="001F3D4C">
      <w:pPr>
        <w:tabs>
          <w:tab w:val="left" w:pos="426"/>
        </w:tabs>
        <w:jc w:val="both"/>
        <w:rPr>
          <w:rFonts w:ascii="Arial" w:hAnsi="Arial" w:cs="Arial"/>
          <w:sz w:val="24"/>
          <w:szCs w:val="24"/>
          <w:lang w:val="ru-RU"/>
        </w:rPr>
      </w:pPr>
      <w:r w:rsidRPr="005F6E8C">
        <w:rPr>
          <w:rFonts w:ascii="Arial" w:hAnsi="Arial" w:cs="Arial"/>
          <w:sz w:val="24"/>
          <w:szCs w:val="24"/>
          <w:lang w:val="ru-RU"/>
        </w:rPr>
        <w:tab/>
      </w:r>
      <w:r w:rsidRPr="005F6E8C">
        <w:rPr>
          <w:rFonts w:ascii="Arial" w:hAnsi="Arial" w:cs="Arial"/>
          <w:sz w:val="24"/>
          <w:szCs w:val="24"/>
          <w:lang w:val="ru-RU"/>
        </w:rPr>
        <w:tab/>
        <w:t>П</w:t>
      </w:r>
      <w:r w:rsidR="00555459" w:rsidRPr="005F6E8C">
        <w:rPr>
          <w:rFonts w:ascii="Arial" w:hAnsi="Arial" w:cs="Arial"/>
          <w:sz w:val="24"/>
          <w:szCs w:val="24"/>
          <w:lang w:val="ru-RU"/>
        </w:rPr>
        <w:t>олученные данные опроса услугополучателей показал, что только третья часть тех, к</w:t>
      </w:r>
      <w:r w:rsidRPr="005F6E8C">
        <w:rPr>
          <w:rFonts w:ascii="Arial" w:hAnsi="Arial" w:cs="Arial"/>
          <w:sz w:val="24"/>
          <w:szCs w:val="24"/>
          <w:lang w:val="ru-RU"/>
        </w:rPr>
        <w:t>т</w:t>
      </w:r>
      <w:r w:rsidR="00555459" w:rsidRPr="005F6E8C">
        <w:rPr>
          <w:rFonts w:ascii="Arial" w:hAnsi="Arial" w:cs="Arial"/>
          <w:sz w:val="24"/>
          <w:szCs w:val="24"/>
          <w:lang w:val="ru-RU"/>
        </w:rPr>
        <w:t xml:space="preserve">о подавал жалобу полностью удовлетворён </w:t>
      </w:r>
      <w:r w:rsidRPr="005F6E8C">
        <w:rPr>
          <w:rFonts w:ascii="Arial" w:hAnsi="Arial" w:cs="Arial"/>
          <w:sz w:val="24"/>
          <w:szCs w:val="24"/>
          <w:lang w:val="ru-RU"/>
        </w:rPr>
        <w:t xml:space="preserve">результатом и принятыми мерами по обжалованию – </w:t>
      </w:r>
      <w:r w:rsidRPr="005F6E8C">
        <w:rPr>
          <w:rFonts w:ascii="Arial" w:hAnsi="Arial" w:cs="Arial"/>
          <w:b/>
          <w:bCs/>
          <w:color w:val="306785" w:themeColor="accent1" w:themeShade="BF"/>
          <w:sz w:val="24"/>
          <w:szCs w:val="24"/>
          <w:lang w:val="ru-RU"/>
        </w:rPr>
        <w:t>3,43 балла</w:t>
      </w:r>
      <w:r w:rsidRPr="005F6E8C">
        <w:rPr>
          <w:rFonts w:ascii="Arial" w:hAnsi="Arial" w:cs="Arial"/>
          <w:color w:val="306785" w:themeColor="accent1" w:themeShade="BF"/>
          <w:sz w:val="24"/>
          <w:szCs w:val="24"/>
          <w:lang w:val="ru-RU"/>
        </w:rPr>
        <w:t xml:space="preserve"> </w:t>
      </w:r>
      <w:r w:rsidRPr="005F6E8C">
        <w:rPr>
          <w:rFonts w:ascii="Arial" w:hAnsi="Arial" w:cs="Arial"/>
          <w:sz w:val="24"/>
          <w:szCs w:val="24"/>
          <w:lang w:val="ru-RU"/>
        </w:rPr>
        <w:t xml:space="preserve">и уровень удовлетворенности равен 33,3%. </w:t>
      </w:r>
    </w:p>
    <w:p w14:paraId="3121A44E" w14:textId="6B8FDBB5" w:rsidR="002F6E6E" w:rsidRPr="005F6E8C" w:rsidRDefault="002F6E6E" w:rsidP="002F6E6E">
      <w:pPr>
        <w:tabs>
          <w:tab w:val="left" w:pos="426"/>
        </w:tabs>
        <w:spacing w:after="0" w:line="240" w:lineRule="atLeast"/>
        <w:jc w:val="right"/>
        <w:rPr>
          <w:rFonts w:ascii="Arial" w:hAnsi="Arial" w:cs="Arial"/>
          <w:i/>
          <w:iCs/>
          <w:lang w:val="ru-RU"/>
        </w:rPr>
      </w:pPr>
      <w:r w:rsidRPr="005F6E8C">
        <w:rPr>
          <w:rFonts w:ascii="Arial" w:hAnsi="Arial" w:cs="Arial"/>
          <w:i/>
          <w:iCs/>
          <w:lang w:val="ru-RU"/>
        </w:rPr>
        <w:t>Таблица 2.2.</w:t>
      </w:r>
      <w:r w:rsidR="00EC05BA" w:rsidRPr="005F6E8C">
        <w:rPr>
          <w:rFonts w:ascii="Arial" w:hAnsi="Arial" w:cs="Arial"/>
          <w:i/>
          <w:iCs/>
          <w:lang w:val="ru-RU"/>
        </w:rPr>
        <w:t>8</w:t>
      </w:r>
      <w:r w:rsidRPr="005F6E8C">
        <w:rPr>
          <w:rFonts w:ascii="Arial" w:hAnsi="Arial" w:cs="Arial"/>
          <w:i/>
          <w:iCs/>
          <w:lang w:val="ru-RU"/>
        </w:rPr>
        <w:t xml:space="preserve">. Оценка обратной связи </w:t>
      </w:r>
    </w:p>
    <w:p w14:paraId="44592BDC" w14:textId="1242725A" w:rsidR="002F6E6E" w:rsidRPr="005F6E8C" w:rsidRDefault="002F6E6E" w:rsidP="002F6E6E">
      <w:pPr>
        <w:tabs>
          <w:tab w:val="left" w:pos="426"/>
        </w:tabs>
        <w:spacing w:after="0" w:line="240" w:lineRule="atLeast"/>
        <w:jc w:val="right"/>
        <w:rPr>
          <w:rFonts w:ascii="Arial" w:hAnsi="Arial" w:cs="Arial"/>
          <w:b/>
          <w:bCs/>
          <w:sz w:val="28"/>
          <w:szCs w:val="28"/>
          <w:lang w:val="ru-RU"/>
        </w:rPr>
      </w:pPr>
      <w:r w:rsidRPr="005F6E8C">
        <w:rPr>
          <w:rFonts w:ascii="Arial" w:hAnsi="Arial" w:cs="Arial"/>
          <w:i/>
          <w:iCs/>
          <w:lang w:val="ru-RU"/>
        </w:rPr>
        <w:t>при предоставлении государственных услуг, 2022 год</w:t>
      </w:r>
    </w:p>
    <w:tbl>
      <w:tblPr>
        <w:tblW w:w="9304" w:type="dxa"/>
        <w:tblLook w:val="04A0" w:firstRow="1" w:lastRow="0" w:firstColumn="1" w:lastColumn="0" w:noHBand="0" w:noVBand="1"/>
      </w:tblPr>
      <w:tblGrid>
        <w:gridCol w:w="1462"/>
        <w:gridCol w:w="5621"/>
        <w:gridCol w:w="1001"/>
        <w:gridCol w:w="1220"/>
      </w:tblGrid>
      <w:tr w:rsidR="006A3BF5" w:rsidRPr="005F6E8C" w14:paraId="18B8488B" w14:textId="77777777" w:rsidTr="006A3BF5">
        <w:trPr>
          <w:trHeight w:val="222"/>
        </w:trPr>
        <w:tc>
          <w:tcPr>
            <w:tcW w:w="14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324E655" w14:textId="77777777" w:rsidR="006A3BF5" w:rsidRPr="005F6E8C" w:rsidRDefault="006A3BF5" w:rsidP="006A3BF5">
            <w:pPr>
              <w:spacing w:after="0" w:line="240" w:lineRule="auto"/>
              <w:jc w:val="center"/>
              <w:rPr>
                <w:rFonts w:ascii="Arial" w:eastAsia="Times New Roman" w:hAnsi="Arial" w:cs="Arial"/>
                <w:b/>
                <w:bCs/>
                <w:color w:val="305496"/>
              </w:rPr>
            </w:pPr>
            <w:r w:rsidRPr="005F6E8C">
              <w:rPr>
                <w:rFonts w:ascii="Arial" w:eastAsia="Times New Roman" w:hAnsi="Arial" w:cs="Arial"/>
                <w:b/>
                <w:bCs/>
                <w:color w:val="306785" w:themeColor="accent1" w:themeShade="BF"/>
              </w:rPr>
              <w:t>ОБРАТНАЯ СВЯЗЬ</w:t>
            </w:r>
          </w:p>
        </w:tc>
        <w:tc>
          <w:tcPr>
            <w:tcW w:w="5621" w:type="dxa"/>
            <w:tcBorders>
              <w:top w:val="single" w:sz="4" w:space="0" w:color="auto"/>
              <w:left w:val="nil"/>
              <w:bottom w:val="single" w:sz="4" w:space="0" w:color="auto"/>
              <w:right w:val="single" w:sz="4" w:space="0" w:color="auto"/>
            </w:tcBorders>
            <w:shd w:val="clear" w:color="auto" w:fill="auto"/>
            <w:vAlign w:val="center"/>
            <w:hideMark/>
          </w:tcPr>
          <w:p w14:paraId="39A50027" w14:textId="77777777" w:rsidR="006A3BF5" w:rsidRPr="005F6E8C" w:rsidRDefault="006A3BF5" w:rsidP="006A3BF5">
            <w:pPr>
              <w:spacing w:after="0" w:line="240" w:lineRule="auto"/>
              <w:jc w:val="center"/>
              <w:rPr>
                <w:rFonts w:ascii="Arial" w:eastAsia="Times New Roman" w:hAnsi="Arial" w:cs="Arial"/>
                <w:b/>
                <w:bCs/>
                <w:color w:val="000000"/>
              </w:rPr>
            </w:pPr>
            <w:r w:rsidRPr="005F6E8C">
              <w:rPr>
                <w:rFonts w:ascii="Arial" w:eastAsia="Times New Roman" w:hAnsi="Arial" w:cs="Arial"/>
                <w:b/>
                <w:bCs/>
                <w:color w:val="000000"/>
              </w:rPr>
              <w:t>Бумажные услуги</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14:paraId="0A03B7A2" w14:textId="77777777" w:rsidR="006A3BF5" w:rsidRPr="005F6E8C" w:rsidRDefault="006A3BF5" w:rsidP="006A3BF5">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Средний балл</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4BA875B4" w14:textId="77777777" w:rsidR="006A3BF5" w:rsidRPr="005F6E8C" w:rsidRDefault="006A3BF5" w:rsidP="006A3BF5">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Уровень удовл-ти</w:t>
            </w:r>
          </w:p>
        </w:tc>
      </w:tr>
      <w:tr w:rsidR="006A3BF5" w:rsidRPr="005F6E8C" w14:paraId="28ECE81E" w14:textId="77777777" w:rsidTr="006A3BF5">
        <w:trPr>
          <w:trHeight w:val="214"/>
        </w:trPr>
        <w:tc>
          <w:tcPr>
            <w:tcW w:w="1462" w:type="dxa"/>
            <w:vMerge/>
            <w:tcBorders>
              <w:top w:val="single" w:sz="4" w:space="0" w:color="auto"/>
              <w:left w:val="single" w:sz="4" w:space="0" w:color="auto"/>
              <w:bottom w:val="single" w:sz="4" w:space="0" w:color="auto"/>
              <w:right w:val="single" w:sz="4" w:space="0" w:color="auto"/>
            </w:tcBorders>
            <w:vAlign w:val="center"/>
            <w:hideMark/>
          </w:tcPr>
          <w:p w14:paraId="70C3C147" w14:textId="77777777" w:rsidR="006A3BF5" w:rsidRPr="005F6E8C" w:rsidRDefault="006A3BF5" w:rsidP="006A3BF5">
            <w:pPr>
              <w:spacing w:after="0" w:line="240" w:lineRule="auto"/>
              <w:rPr>
                <w:rFonts w:ascii="Arial" w:eastAsia="Times New Roman" w:hAnsi="Arial" w:cs="Arial"/>
                <w:b/>
                <w:bCs/>
                <w:color w:val="305496"/>
              </w:rPr>
            </w:pPr>
          </w:p>
        </w:tc>
        <w:tc>
          <w:tcPr>
            <w:tcW w:w="5621" w:type="dxa"/>
            <w:tcBorders>
              <w:top w:val="nil"/>
              <w:left w:val="nil"/>
              <w:bottom w:val="single" w:sz="4" w:space="0" w:color="auto"/>
              <w:right w:val="single" w:sz="4" w:space="0" w:color="auto"/>
            </w:tcBorders>
            <w:shd w:val="clear" w:color="auto" w:fill="auto"/>
            <w:vAlign w:val="bottom"/>
            <w:hideMark/>
          </w:tcPr>
          <w:p w14:paraId="20DAB742" w14:textId="77777777" w:rsidR="006A3BF5" w:rsidRPr="005F6E8C" w:rsidRDefault="006A3BF5" w:rsidP="006A3BF5">
            <w:pPr>
              <w:spacing w:after="0" w:line="240" w:lineRule="auto"/>
              <w:rPr>
                <w:rFonts w:ascii="Arial" w:eastAsia="Times New Roman" w:hAnsi="Arial" w:cs="Arial"/>
                <w:color w:val="264A60"/>
                <w:sz w:val="18"/>
                <w:szCs w:val="18"/>
              </w:rPr>
            </w:pPr>
            <w:r w:rsidRPr="005F6E8C">
              <w:rPr>
                <w:rFonts w:ascii="Arial" w:eastAsia="Times New Roman" w:hAnsi="Arial" w:cs="Arial"/>
                <w:color w:val="264A60"/>
                <w:sz w:val="18"/>
                <w:szCs w:val="18"/>
              </w:rPr>
              <w:t>Получил ответ на свою жалобу в краткие сроки</w:t>
            </w:r>
          </w:p>
        </w:tc>
        <w:tc>
          <w:tcPr>
            <w:tcW w:w="1001" w:type="dxa"/>
            <w:tcBorders>
              <w:top w:val="nil"/>
              <w:left w:val="nil"/>
              <w:bottom w:val="single" w:sz="4" w:space="0" w:color="auto"/>
              <w:right w:val="single" w:sz="4" w:space="0" w:color="auto"/>
            </w:tcBorders>
            <w:shd w:val="clear" w:color="auto" w:fill="auto"/>
            <w:noWrap/>
            <w:vAlign w:val="center"/>
            <w:hideMark/>
          </w:tcPr>
          <w:p w14:paraId="01B51933" w14:textId="77777777" w:rsidR="006A3BF5" w:rsidRPr="005F6E8C" w:rsidRDefault="006A3BF5" w:rsidP="006A3BF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2,97</w:t>
            </w:r>
          </w:p>
        </w:tc>
        <w:tc>
          <w:tcPr>
            <w:tcW w:w="1220" w:type="dxa"/>
            <w:tcBorders>
              <w:top w:val="nil"/>
              <w:left w:val="nil"/>
              <w:bottom w:val="single" w:sz="4" w:space="0" w:color="auto"/>
              <w:right w:val="single" w:sz="4" w:space="0" w:color="auto"/>
            </w:tcBorders>
            <w:shd w:val="clear" w:color="auto" w:fill="auto"/>
            <w:noWrap/>
            <w:vAlign w:val="center"/>
            <w:hideMark/>
          </w:tcPr>
          <w:p w14:paraId="1B94722D" w14:textId="77777777" w:rsidR="006A3BF5" w:rsidRPr="005F6E8C" w:rsidRDefault="006A3BF5" w:rsidP="006A3BF5">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22,3%</w:t>
            </w:r>
          </w:p>
        </w:tc>
      </w:tr>
      <w:tr w:rsidR="006A3BF5" w:rsidRPr="005F6E8C" w14:paraId="02E18E49" w14:textId="77777777" w:rsidTr="006A3BF5">
        <w:trPr>
          <w:trHeight w:val="233"/>
        </w:trPr>
        <w:tc>
          <w:tcPr>
            <w:tcW w:w="1462" w:type="dxa"/>
            <w:vMerge/>
            <w:tcBorders>
              <w:top w:val="single" w:sz="4" w:space="0" w:color="auto"/>
              <w:left w:val="single" w:sz="4" w:space="0" w:color="auto"/>
              <w:bottom w:val="single" w:sz="4" w:space="0" w:color="auto"/>
              <w:right w:val="single" w:sz="4" w:space="0" w:color="auto"/>
            </w:tcBorders>
            <w:vAlign w:val="center"/>
            <w:hideMark/>
          </w:tcPr>
          <w:p w14:paraId="2391811F" w14:textId="77777777" w:rsidR="006A3BF5" w:rsidRPr="005F6E8C" w:rsidRDefault="006A3BF5" w:rsidP="006A3BF5">
            <w:pPr>
              <w:spacing w:after="0" w:line="240" w:lineRule="auto"/>
              <w:rPr>
                <w:rFonts w:ascii="Arial" w:eastAsia="Times New Roman" w:hAnsi="Arial" w:cs="Arial"/>
                <w:b/>
                <w:bCs/>
                <w:color w:val="305496"/>
              </w:rPr>
            </w:pPr>
          </w:p>
        </w:tc>
        <w:tc>
          <w:tcPr>
            <w:tcW w:w="5621" w:type="dxa"/>
            <w:tcBorders>
              <w:top w:val="nil"/>
              <w:left w:val="nil"/>
              <w:bottom w:val="single" w:sz="4" w:space="0" w:color="auto"/>
              <w:right w:val="single" w:sz="4" w:space="0" w:color="auto"/>
            </w:tcBorders>
            <w:shd w:val="clear" w:color="auto" w:fill="auto"/>
            <w:vAlign w:val="bottom"/>
            <w:hideMark/>
          </w:tcPr>
          <w:p w14:paraId="20133AE9" w14:textId="77777777" w:rsidR="006A3BF5" w:rsidRPr="005F6E8C" w:rsidRDefault="006A3BF5" w:rsidP="006A3BF5">
            <w:pPr>
              <w:spacing w:after="0" w:line="240" w:lineRule="auto"/>
              <w:rPr>
                <w:rFonts w:ascii="Arial" w:eastAsia="Times New Roman" w:hAnsi="Arial" w:cs="Arial"/>
                <w:color w:val="264A60"/>
                <w:sz w:val="18"/>
                <w:szCs w:val="18"/>
              </w:rPr>
            </w:pPr>
            <w:r w:rsidRPr="005F6E8C">
              <w:rPr>
                <w:rFonts w:ascii="Arial" w:eastAsia="Times New Roman" w:hAnsi="Arial" w:cs="Arial"/>
                <w:color w:val="264A60"/>
                <w:sz w:val="18"/>
                <w:szCs w:val="18"/>
              </w:rPr>
              <w:t>Принятые меры по обжалованию меня полностью удовлетворили</w:t>
            </w:r>
          </w:p>
        </w:tc>
        <w:tc>
          <w:tcPr>
            <w:tcW w:w="1001" w:type="dxa"/>
            <w:tcBorders>
              <w:top w:val="nil"/>
              <w:left w:val="nil"/>
              <w:bottom w:val="single" w:sz="4" w:space="0" w:color="auto"/>
              <w:right w:val="single" w:sz="4" w:space="0" w:color="auto"/>
            </w:tcBorders>
            <w:shd w:val="clear" w:color="auto" w:fill="auto"/>
            <w:noWrap/>
            <w:vAlign w:val="center"/>
            <w:hideMark/>
          </w:tcPr>
          <w:p w14:paraId="1CC7BC69" w14:textId="77777777" w:rsidR="006A3BF5" w:rsidRPr="005F6E8C" w:rsidRDefault="006A3BF5" w:rsidP="006A3BF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3,01</w:t>
            </w:r>
          </w:p>
        </w:tc>
        <w:tc>
          <w:tcPr>
            <w:tcW w:w="1220" w:type="dxa"/>
            <w:tcBorders>
              <w:top w:val="nil"/>
              <w:left w:val="nil"/>
              <w:bottom w:val="single" w:sz="4" w:space="0" w:color="auto"/>
              <w:right w:val="single" w:sz="4" w:space="0" w:color="auto"/>
            </w:tcBorders>
            <w:shd w:val="clear" w:color="auto" w:fill="auto"/>
            <w:noWrap/>
            <w:vAlign w:val="center"/>
            <w:hideMark/>
          </w:tcPr>
          <w:p w14:paraId="3593D1BA" w14:textId="77777777" w:rsidR="006A3BF5" w:rsidRPr="005F6E8C" w:rsidRDefault="006A3BF5" w:rsidP="006A3BF5">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24,2%</w:t>
            </w:r>
          </w:p>
        </w:tc>
      </w:tr>
      <w:tr w:rsidR="006A3BF5" w:rsidRPr="005F6E8C" w14:paraId="30A6F4C6" w14:textId="77777777" w:rsidTr="006A3BF5">
        <w:trPr>
          <w:trHeight w:val="300"/>
        </w:trPr>
        <w:tc>
          <w:tcPr>
            <w:tcW w:w="1462" w:type="dxa"/>
            <w:vMerge/>
            <w:tcBorders>
              <w:top w:val="single" w:sz="4" w:space="0" w:color="auto"/>
              <w:left w:val="single" w:sz="4" w:space="0" w:color="auto"/>
              <w:bottom w:val="single" w:sz="4" w:space="0" w:color="auto"/>
              <w:right w:val="single" w:sz="4" w:space="0" w:color="auto"/>
            </w:tcBorders>
            <w:vAlign w:val="center"/>
            <w:hideMark/>
          </w:tcPr>
          <w:p w14:paraId="221C4576" w14:textId="77777777" w:rsidR="006A3BF5" w:rsidRPr="005F6E8C" w:rsidRDefault="006A3BF5" w:rsidP="006A3BF5">
            <w:pPr>
              <w:spacing w:after="0" w:line="240" w:lineRule="auto"/>
              <w:rPr>
                <w:rFonts w:ascii="Arial" w:eastAsia="Times New Roman" w:hAnsi="Arial" w:cs="Arial"/>
                <w:b/>
                <w:bCs/>
                <w:color w:val="305496"/>
              </w:rPr>
            </w:pPr>
          </w:p>
        </w:tc>
        <w:tc>
          <w:tcPr>
            <w:tcW w:w="5621" w:type="dxa"/>
            <w:tcBorders>
              <w:top w:val="nil"/>
              <w:left w:val="nil"/>
              <w:bottom w:val="single" w:sz="4" w:space="0" w:color="auto"/>
              <w:right w:val="single" w:sz="4" w:space="0" w:color="auto"/>
            </w:tcBorders>
            <w:shd w:val="clear" w:color="auto" w:fill="auto"/>
            <w:noWrap/>
            <w:vAlign w:val="bottom"/>
            <w:hideMark/>
          </w:tcPr>
          <w:p w14:paraId="31A18986" w14:textId="77777777" w:rsidR="006A3BF5" w:rsidRPr="005F6E8C" w:rsidRDefault="006A3BF5" w:rsidP="006A3BF5">
            <w:pPr>
              <w:spacing w:after="0" w:line="240" w:lineRule="auto"/>
              <w:rPr>
                <w:rFonts w:ascii="Calibri" w:eastAsia="Times New Roman" w:hAnsi="Calibri" w:cs="Calibri"/>
                <w:color w:val="000000"/>
              </w:rPr>
            </w:pPr>
            <w:r w:rsidRPr="005F6E8C">
              <w:rPr>
                <w:rFonts w:ascii="Calibri" w:eastAsia="Times New Roman" w:hAnsi="Calibri" w:cs="Calibri"/>
                <w:color w:val="000000"/>
              </w:rPr>
              <w:t> </w:t>
            </w:r>
          </w:p>
        </w:tc>
        <w:tc>
          <w:tcPr>
            <w:tcW w:w="1001" w:type="dxa"/>
            <w:tcBorders>
              <w:top w:val="nil"/>
              <w:left w:val="nil"/>
              <w:bottom w:val="single" w:sz="4" w:space="0" w:color="auto"/>
              <w:right w:val="single" w:sz="4" w:space="0" w:color="auto"/>
            </w:tcBorders>
            <w:shd w:val="clear" w:color="auto" w:fill="auto"/>
            <w:noWrap/>
            <w:vAlign w:val="center"/>
            <w:hideMark/>
          </w:tcPr>
          <w:p w14:paraId="1D25B95E" w14:textId="77777777" w:rsidR="006A3BF5" w:rsidRPr="005F6E8C" w:rsidRDefault="006A3BF5" w:rsidP="006A3BF5">
            <w:pPr>
              <w:spacing w:after="0" w:line="240" w:lineRule="auto"/>
              <w:jc w:val="center"/>
              <w:rPr>
                <w:rFonts w:ascii="Arial" w:eastAsia="Times New Roman" w:hAnsi="Arial" w:cs="Arial"/>
                <w:b/>
                <w:bCs/>
                <w:color w:val="306785" w:themeColor="accent1" w:themeShade="BF"/>
              </w:rPr>
            </w:pPr>
            <w:r w:rsidRPr="005F6E8C">
              <w:rPr>
                <w:rFonts w:ascii="Arial" w:eastAsia="Times New Roman" w:hAnsi="Arial" w:cs="Arial"/>
                <w:b/>
                <w:bCs/>
                <w:color w:val="306785" w:themeColor="accent1" w:themeShade="BF"/>
              </w:rPr>
              <w:t>2,99</w:t>
            </w:r>
          </w:p>
        </w:tc>
        <w:tc>
          <w:tcPr>
            <w:tcW w:w="1220" w:type="dxa"/>
            <w:tcBorders>
              <w:top w:val="nil"/>
              <w:left w:val="nil"/>
              <w:bottom w:val="single" w:sz="4" w:space="0" w:color="auto"/>
              <w:right w:val="single" w:sz="4" w:space="0" w:color="auto"/>
            </w:tcBorders>
            <w:shd w:val="clear" w:color="auto" w:fill="auto"/>
            <w:noWrap/>
            <w:vAlign w:val="center"/>
            <w:hideMark/>
          </w:tcPr>
          <w:p w14:paraId="4B44FCE7" w14:textId="77777777" w:rsidR="006A3BF5" w:rsidRPr="005F6E8C" w:rsidRDefault="006A3BF5" w:rsidP="006A3BF5">
            <w:pPr>
              <w:spacing w:after="0" w:line="240" w:lineRule="auto"/>
              <w:jc w:val="center"/>
              <w:rPr>
                <w:rFonts w:ascii="Arial" w:eastAsia="Times New Roman" w:hAnsi="Arial" w:cs="Arial"/>
                <w:b/>
                <w:bCs/>
                <w:color w:val="306785" w:themeColor="accent1" w:themeShade="BF"/>
              </w:rPr>
            </w:pPr>
            <w:r w:rsidRPr="005F6E8C">
              <w:rPr>
                <w:rFonts w:ascii="Arial" w:eastAsia="Times New Roman" w:hAnsi="Arial" w:cs="Arial"/>
                <w:b/>
                <w:bCs/>
                <w:color w:val="306785" w:themeColor="accent1" w:themeShade="BF"/>
              </w:rPr>
              <w:t>23,2%</w:t>
            </w:r>
          </w:p>
        </w:tc>
      </w:tr>
      <w:tr w:rsidR="006A3BF5" w:rsidRPr="005F6E8C" w14:paraId="4EB4A251" w14:textId="77777777" w:rsidTr="006A3BF5">
        <w:trPr>
          <w:trHeight w:val="420"/>
        </w:trPr>
        <w:tc>
          <w:tcPr>
            <w:tcW w:w="1462" w:type="dxa"/>
            <w:vMerge/>
            <w:tcBorders>
              <w:top w:val="single" w:sz="4" w:space="0" w:color="auto"/>
              <w:left w:val="single" w:sz="4" w:space="0" w:color="auto"/>
              <w:bottom w:val="single" w:sz="4" w:space="0" w:color="auto"/>
              <w:right w:val="single" w:sz="4" w:space="0" w:color="auto"/>
            </w:tcBorders>
            <w:vAlign w:val="center"/>
            <w:hideMark/>
          </w:tcPr>
          <w:p w14:paraId="10091504" w14:textId="77777777" w:rsidR="006A3BF5" w:rsidRPr="005F6E8C" w:rsidRDefault="006A3BF5" w:rsidP="006A3BF5">
            <w:pPr>
              <w:spacing w:after="0" w:line="240" w:lineRule="auto"/>
              <w:rPr>
                <w:rFonts w:ascii="Arial" w:eastAsia="Times New Roman" w:hAnsi="Arial" w:cs="Arial"/>
                <w:b/>
                <w:bCs/>
                <w:color w:val="305496"/>
              </w:rPr>
            </w:pPr>
          </w:p>
        </w:tc>
        <w:tc>
          <w:tcPr>
            <w:tcW w:w="5621" w:type="dxa"/>
            <w:tcBorders>
              <w:top w:val="nil"/>
              <w:left w:val="nil"/>
              <w:bottom w:val="single" w:sz="4" w:space="0" w:color="auto"/>
              <w:right w:val="single" w:sz="4" w:space="0" w:color="auto"/>
            </w:tcBorders>
            <w:shd w:val="clear" w:color="auto" w:fill="auto"/>
            <w:vAlign w:val="center"/>
            <w:hideMark/>
          </w:tcPr>
          <w:p w14:paraId="47780010" w14:textId="77777777" w:rsidR="006A3BF5" w:rsidRPr="005F6E8C" w:rsidRDefault="006A3BF5" w:rsidP="006A3BF5">
            <w:pPr>
              <w:spacing w:after="0" w:line="240" w:lineRule="auto"/>
              <w:jc w:val="center"/>
              <w:rPr>
                <w:rFonts w:ascii="Arial" w:eastAsia="Times New Roman" w:hAnsi="Arial" w:cs="Arial"/>
                <w:b/>
                <w:bCs/>
                <w:color w:val="000000"/>
              </w:rPr>
            </w:pPr>
            <w:r w:rsidRPr="005F6E8C">
              <w:rPr>
                <w:rFonts w:ascii="Arial" w:eastAsia="Times New Roman" w:hAnsi="Arial" w:cs="Arial"/>
                <w:b/>
                <w:bCs/>
                <w:color w:val="000000"/>
              </w:rPr>
              <w:t>Электронные услуги</w:t>
            </w:r>
          </w:p>
        </w:tc>
        <w:tc>
          <w:tcPr>
            <w:tcW w:w="1001" w:type="dxa"/>
            <w:tcBorders>
              <w:top w:val="nil"/>
              <w:left w:val="nil"/>
              <w:bottom w:val="single" w:sz="4" w:space="0" w:color="auto"/>
              <w:right w:val="single" w:sz="4" w:space="0" w:color="auto"/>
            </w:tcBorders>
            <w:shd w:val="clear" w:color="auto" w:fill="auto"/>
            <w:vAlign w:val="center"/>
            <w:hideMark/>
          </w:tcPr>
          <w:p w14:paraId="61A735D6" w14:textId="77777777" w:rsidR="006A3BF5" w:rsidRPr="005F6E8C" w:rsidRDefault="006A3BF5" w:rsidP="006A3BF5">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Средний балл</w:t>
            </w:r>
          </w:p>
        </w:tc>
        <w:tc>
          <w:tcPr>
            <w:tcW w:w="1220" w:type="dxa"/>
            <w:tcBorders>
              <w:top w:val="nil"/>
              <w:left w:val="nil"/>
              <w:bottom w:val="single" w:sz="4" w:space="0" w:color="auto"/>
              <w:right w:val="single" w:sz="4" w:space="0" w:color="auto"/>
            </w:tcBorders>
            <w:shd w:val="clear" w:color="auto" w:fill="auto"/>
            <w:vAlign w:val="center"/>
            <w:hideMark/>
          </w:tcPr>
          <w:p w14:paraId="66C92C48" w14:textId="77777777" w:rsidR="006A3BF5" w:rsidRPr="005F6E8C" w:rsidRDefault="006A3BF5" w:rsidP="006A3BF5">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Уровень удовл-ти</w:t>
            </w:r>
          </w:p>
        </w:tc>
      </w:tr>
      <w:tr w:rsidR="006A3BF5" w:rsidRPr="005F6E8C" w14:paraId="2639EA7A" w14:textId="77777777" w:rsidTr="006A3BF5">
        <w:trPr>
          <w:trHeight w:val="193"/>
        </w:trPr>
        <w:tc>
          <w:tcPr>
            <w:tcW w:w="1462" w:type="dxa"/>
            <w:vMerge/>
            <w:tcBorders>
              <w:top w:val="single" w:sz="4" w:space="0" w:color="auto"/>
              <w:left w:val="single" w:sz="4" w:space="0" w:color="auto"/>
              <w:bottom w:val="single" w:sz="4" w:space="0" w:color="auto"/>
              <w:right w:val="single" w:sz="4" w:space="0" w:color="auto"/>
            </w:tcBorders>
            <w:vAlign w:val="center"/>
            <w:hideMark/>
          </w:tcPr>
          <w:p w14:paraId="02C3E74E" w14:textId="77777777" w:rsidR="006A3BF5" w:rsidRPr="005F6E8C" w:rsidRDefault="006A3BF5" w:rsidP="006A3BF5">
            <w:pPr>
              <w:spacing w:after="0" w:line="240" w:lineRule="auto"/>
              <w:rPr>
                <w:rFonts w:ascii="Arial" w:eastAsia="Times New Roman" w:hAnsi="Arial" w:cs="Arial"/>
                <w:b/>
                <w:bCs/>
                <w:color w:val="305496"/>
              </w:rPr>
            </w:pPr>
          </w:p>
        </w:tc>
        <w:tc>
          <w:tcPr>
            <w:tcW w:w="5621" w:type="dxa"/>
            <w:tcBorders>
              <w:top w:val="nil"/>
              <w:left w:val="nil"/>
              <w:bottom w:val="single" w:sz="4" w:space="0" w:color="auto"/>
              <w:right w:val="single" w:sz="4" w:space="0" w:color="auto"/>
            </w:tcBorders>
            <w:shd w:val="clear" w:color="auto" w:fill="auto"/>
            <w:vAlign w:val="bottom"/>
            <w:hideMark/>
          </w:tcPr>
          <w:p w14:paraId="308D41B3" w14:textId="77777777" w:rsidR="006A3BF5" w:rsidRPr="005F6E8C" w:rsidRDefault="006A3BF5" w:rsidP="006A3BF5">
            <w:pPr>
              <w:spacing w:after="0" w:line="240" w:lineRule="auto"/>
              <w:rPr>
                <w:rFonts w:ascii="Arial" w:eastAsia="Times New Roman" w:hAnsi="Arial" w:cs="Arial"/>
                <w:color w:val="264A60"/>
                <w:sz w:val="18"/>
                <w:szCs w:val="18"/>
              </w:rPr>
            </w:pPr>
            <w:r w:rsidRPr="005F6E8C">
              <w:rPr>
                <w:rFonts w:ascii="Arial" w:eastAsia="Times New Roman" w:hAnsi="Arial" w:cs="Arial"/>
                <w:color w:val="264A60"/>
                <w:sz w:val="18"/>
                <w:szCs w:val="18"/>
              </w:rPr>
              <w:t>Получил ответ на свою жалобу в краткие сроки</w:t>
            </w:r>
          </w:p>
        </w:tc>
        <w:tc>
          <w:tcPr>
            <w:tcW w:w="1001" w:type="dxa"/>
            <w:tcBorders>
              <w:top w:val="nil"/>
              <w:left w:val="nil"/>
              <w:bottom w:val="single" w:sz="4" w:space="0" w:color="auto"/>
              <w:right w:val="single" w:sz="4" w:space="0" w:color="auto"/>
            </w:tcBorders>
            <w:shd w:val="clear" w:color="auto" w:fill="auto"/>
            <w:noWrap/>
            <w:vAlign w:val="center"/>
            <w:hideMark/>
          </w:tcPr>
          <w:p w14:paraId="361E49DF" w14:textId="77777777" w:rsidR="006A3BF5" w:rsidRPr="005F6E8C" w:rsidRDefault="006A3BF5" w:rsidP="006A3BF5">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3,89</w:t>
            </w:r>
          </w:p>
        </w:tc>
        <w:tc>
          <w:tcPr>
            <w:tcW w:w="1220" w:type="dxa"/>
            <w:tcBorders>
              <w:top w:val="nil"/>
              <w:left w:val="nil"/>
              <w:bottom w:val="single" w:sz="4" w:space="0" w:color="auto"/>
              <w:right w:val="single" w:sz="4" w:space="0" w:color="auto"/>
            </w:tcBorders>
            <w:shd w:val="clear" w:color="auto" w:fill="auto"/>
            <w:noWrap/>
            <w:vAlign w:val="center"/>
            <w:hideMark/>
          </w:tcPr>
          <w:p w14:paraId="4304B253" w14:textId="77777777" w:rsidR="006A3BF5" w:rsidRPr="005F6E8C" w:rsidRDefault="006A3BF5" w:rsidP="006A3BF5">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44,4%</w:t>
            </w:r>
          </w:p>
        </w:tc>
      </w:tr>
      <w:tr w:rsidR="006A3BF5" w:rsidRPr="005F6E8C" w14:paraId="3A1D0DE8" w14:textId="77777777" w:rsidTr="006A3BF5">
        <w:trPr>
          <w:trHeight w:val="200"/>
        </w:trPr>
        <w:tc>
          <w:tcPr>
            <w:tcW w:w="1462" w:type="dxa"/>
            <w:vMerge/>
            <w:tcBorders>
              <w:top w:val="single" w:sz="4" w:space="0" w:color="auto"/>
              <w:left w:val="single" w:sz="4" w:space="0" w:color="auto"/>
              <w:bottom w:val="single" w:sz="4" w:space="0" w:color="auto"/>
              <w:right w:val="single" w:sz="4" w:space="0" w:color="auto"/>
            </w:tcBorders>
            <w:vAlign w:val="center"/>
            <w:hideMark/>
          </w:tcPr>
          <w:p w14:paraId="16E5195F" w14:textId="77777777" w:rsidR="006A3BF5" w:rsidRPr="005F6E8C" w:rsidRDefault="006A3BF5" w:rsidP="006A3BF5">
            <w:pPr>
              <w:spacing w:after="0" w:line="240" w:lineRule="auto"/>
              <w:rPr>
                <w:rFonts w:ascii="Arial" w:eastAsia="Times New Roman" w:hAnsi="Arial" w:cs="Arial"/>
                <w:b/>
                <w:bCs/>
                <w:color w:val="305496"/>
              </w:rPr>
            </w:pPr>
          </w:p>
        </w:tc>
        <w:tc>
          <w:tcPr>
            <w:tcW w:w="5621" w:type="dxa"/>
            <w:tcBorders>
              <w:top w:val="nil"/>
              <w:left w:val="nil"/>
              <w:bottom w:val="single" w:sz="4" w:space="0" w:color="auto"/>
              <w:right w:val="single" w:sz="4" w:space="0" w:color="auto"/>
            </w:tcBorders>
            <w:shd w:val="clear" w:color="auto" w:fill="auto"/>
            <w:vAlign w:val="bottom"/>
            <w:hideMark/>
          </w:tcPr>
          <w:p w14:paraId="6E0B1D30" w14:textId="77777777" w:rsidR="006A3BF5" w:rsidRPr="005F6E8C" w:rsidRDefault="006A3BF5" w:rsidP="006A3BF5">
            <w:pPr>
              <w:spacing w:after="0" w:line="240" w:lineRule="auto"/>
              <w:rPr>
                <w:rFonts w:ascii="Arial" w:eastAsia="Times New Roman" w:hAnsi="Arial" w:cs="Arial"/>
                <w:color w:val="264A60"/>
                <w:sz w:val="18"/>
                <w:szCs w:val="18"/>
              </w:rPr>
            </w:pPr>
            <w:r w:rsidRPr="005F6E8C">
              <w:rPr>
                <w:rFonts w:ascii="Arial" w:eastAsia="Times New Roman" w:hAnsi="Arial" w:cs="Arial"/>
                <w:color w:val="264A60"/>
                <w:sz w:val="18"/>
                <w:szCs w:val="18"/>
              </w:rPr>
              <w:t>Принятые меры по обжалованию меня полностью удовлетворили</w:t>
            </w:r>
          </w:p>
        </w:tc>
        <w:tc>
          <w:tcPr>
            <w:tcW w:w="1001" w:type="dxa"/>
            <w:tcBorders>
              <w:top w:val="nil"/>
              <w:left w:val="nil"/>
              <w:bottom w:val="single" w:sz="4" w:space="0" w:color="auto"/>
              <w:right w:val="single" w:sz="4" w:space="0" w:color="auto"/>
            </w:tcBorders>
            <w:shd w:val="clear" w:color="auto" w:fill="auto"/>
            <w:noWrap/>
            <w:vAlign w:val="center"/>
            <w:hideMark/>
          </w:tcPr>
          <w:p w14:paraId="3B6BA5CF" w14:textId="77777777" w:rsidR="006A3BF5" w:rsidRPr="005F6E8C" w:rsidRDefault="006A3BF5" w:rsidP="006A3BF5">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3,86</w:t>
            </w:r>
          </w:p>
        </w:tc>
        <w:tc>
          <w:tcPr>
            <w:tcW w:w="1220" w:type="dxa"/>
            <w:tcBorders>
              <w:top w:val="nil"/>
              <w:left w:val="nil"/>
              <w:bottom w:val="single" w:sz="4" w:space="0" w:color="auto"/>
              <w:right w:val="single" w:sz="4" w:space="0" w:color="auto"/>
            </w:tcBorders>
            <w:shd w:val="clear" w:color="auto" w:fill="auto"/>
            <w:noWrap/>
            <w:vAlign w:val="center"/>
            <w:hideMark/>
          </w:tcPr>
          <w:p w14:paraId="2BC4DB47" w14:textId="77777777" w:rsidR="006A3BF5" w:rsidRPr="005F6E8C" w:rsidRDefault="006A3BF5" w:rsidP="006A3BF5">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42,4%</w:t>
            </w:r>
          </w:p>
        </w:tc>
      </w:tr>
      <w:tr w:rsidR="006A3BF5" w:rsidRPr="005F6E8C" w14:paraId="066E1065" w14:textId="77777777" w:rsidTr="006A3BF5">
        <w:trPr>
          <w:trHeight w:val="300"/>
        </w:trPr>
        <w:tc>
          <w:tcPr>
            <w:tcW w:w="1462" w:type="dxa"/>
            <w:vMerge/>
            <w:tcBorders>
              <w:top w:val="single" w:sz="4" w:space="0" w:color="auto"/>
              <w:left w:val="single" w:sz="4" w:space="0" w:color="auto"/>
              <w:bottom w:val="single" w:sz="4" w:space="0" w:color="auto"/>
              <w:right w:val="single" w:sz="4" w:space="0" w:color="auto"/>
            </w:tcBorders>
            <w:vAlign w:val="center"/>
            <w:hideMark/>
          </w:tcPr>
          <w:p w14:paraId="07AB5254" w14:textId="77777777" w:rsidR="006A3BF5" w:rsidRPr="005F6E8C" w:rsidRDefault="006A3BF5" w:rsidP="006A3BF5">
            <w:pPr>
              <w:spacing w:after="0" w:line="240" w:lineRule="auto"/>
              <w:rPr>
                <w:rFonts w:ascii="Arial" w:eastAsia="Times New Roman" w:hAnsi="Arial" w:cs="Arial"/>
                <w:b/>
                <w:bCs/>
                <w:color w:val="305496"/>
              </w:rPr>
            </w:pPr>
          </w:p>
        </w:tc>
        <w:tc>
          <w:tcPr>
            <w:tcW w:w="5621" w:type="dxa"/>
            <w:tcBorders>
              <w:top w:val="nil"/>
              <w:left w:val="nil"/>
              <w:bottom w:val="single" w:sz="4" w:space="0" w:color="auto"/>
              <w:right w:val="single" w:sz="4" w:space="0" w:color="auto"/>
            </w:tcBorders>
            <w:shd w:val="clear" w:color="auto" w:fill="auto"/>
            <w:noWrap/>
            <w:vAlign w:val="bottom"/>
            <w:hideMark/>
          </w:tcPr>
          <w:p w14:paraId="52821A36" w14:textId="77777777" w:rsidR="006A3BF5" w:rsidRPr="005F6E8C" w:rsidRDefault="006A3BF5" w:rsidP="006A3BF5">
            <w:pPr>
              <w:spacing w:after="0" w:line="240" w:lineRule="auto"/>
              <w:rPr>
                <w:rFonts w:ascii="Calibri" w:eastAsia="Times New Roman" w:hAnsi="Calibri" w:cs="Calibri"/>
                <w:color w:val="306785" w:themeColor="accent1" w:themeShade="BF"/>
              </w:rPr>
            </w:pPr>
            <w:r w:rsidRPr="005F6E8C">
              <w:rPr>
                <w:rFonts w:ascii="Calibri" w:eastAsia="Times New Roman" w:hAnsi="Calibri" w:cs="Calibri"/>
                <w:color w:val="306785" w:themeColor="accent1" w:themeShade="BF"/>
              </w:rPr>
              <w:t> </w:t>
            </w:r>
          </w:p>
        </w:tc>
        <w:tc>
          <w:tcPr>
            <w:tcW w:w="1001" w:type="dxa"/>
            <w:tcBorders>
              <w:top w:val="nil"/>
              <w:left w:val="nil"/>
              <w:bottom w:val="single" w:sz="4" w:space="0" w:color="auto"/>
              <w:right w:val="single" w:sz="4" w:space="0" w:color="auto"/>
            </w:tcBorders>
            <w:shd w:val="clear" w:color="auto" w:fill="auto"/>
            <w:noWrap/>
            <w:vAlign w:val="center"/>
            <w:hideMark/>
          </w:tcPr>
          <w:p w14:paraId="64345E36" w14:textId="77777777" w:rsidR="006A3BF5" w:rsidRPr="005F6E8C" w:rsidRDefault="006A3BF5" w:rsidP="006A3BF5">
            <w:pPr>
              <w:spacing w:after="0" w:line="240" w:lineRule="auto"/>
              <w:jc w:val="center"/>
              <w:rPr>
                <w:rFonts w:ascii="Arial" w:eastAsia="Times New Roman" w:hAnsi="Arial" w:cs="Arial"/>
                <w:b/>
                <w:bCs/>
                <w:color w:val="306785" w:themeColor="accent1" w:themeShade="BF"/>
              </w:rPr>
            </w:pPr>
            <w:r w:rsidRPr="005F6E8C">
              <w:rPr>
                <w:rFonts w:ascii="Arial" w:eastAsia="Times New Roman" w:hAnsi="Arial" w:cs="Arial"/>
                <w:b/>
                <w:bCs/>
                <w:color w:val="306785" w:themeColor="accent1" w:themeShade="BF"/>
              </w:rPr>
              <w:t>3,87</w:t>
            </w:r>
          </w:p>
        </w:tc>
        <w:tc>
          <w:tcPr>
            <w:tcW w:w="1220" w:type="dxa"/>
            <w:tcBorders>
              <w:top w:val="nil"/>
              <w:left w:val="nil"/>
              <w:bottom w:val="single" w:sz="4" w:space="0" w:color="auto"/>
              <w:right w:val="single" w:sz="4" w:space="0" w:color="auto"/>
            </w:tcBorders>
            <w:shd w:val="clear" w:color="auto" w:fill="auto"/>
            <w:noWrap/>
            <w:vAlign w:val="center"/>
            <w:hideMark/>
          </w:tcPr>
          <w:p w14:paraId="480F1A3A" w14:textId="77777777" w:rsidR="006A3BF5" w:rsidRPr="005F6E8C" w:rsidRDefault="006A3BF5" w:rsidP="006A3BF5">
            <w:pPr>
              <w:spacing w:after="0" w:line="240" w:lineRule="auto"/>
              <w:jc w:val="center"/>
              <w:rPr>
                <w:rFonts w:ascii="Arial" w:eastAsia="Times New Roman" w:hAnsi="Arial" w:cs="Arial"/>
                <w:b/>
                <w:bCs/>
                <w:color w:val="306785" w:themeColor="accent1" w:themeShade="BF"/>
              </w:rPr>
            </w:pPr>
            <w:r w:rsidRPr="005F6E8C">
              <w:rPr>
                <w:rFonts w:ascii="Arial" w:eastAsia="Times New Roman" w:hAnsi="Arial" w:cs="Arial"/>
                <w:b/>
                <w:bCs/>
                <w:color w:val="306785" w:themeColor="accent1" w:themeShade="BF"/>
              </w:rPr>
              <w:t>43,4%</w:t>
            </w:r>
          </w:p>
        </w:tc>
      </w:tr>
      <w:tr w:rsidR="006A3BF5" w:rsidRPr="005F6E8C" w14:paraId="2E242863" w14:textId="77777777" w:rsidTr="00881241">
        <w:trPr>
          <w:trHeight w:val="332"/>
        </w:trPr>
        <w:tc>
          <w:tcPr>
            <w:tcW w:w="1462" w:type="dxa"/>
            <w:vMerge/>
            <w:tcBorders>
              <w:top w:val="single" w:sz="4" w:space="0" w:color="auto"/>
              <w:left w:val="single" w:sz="4" w:space="0" w:color="auto"/>
              <w:bottom w:val="single" w:sz="4" w:space="0" w:color="auto"/>
              <w:right w:val="single" w:sz="4" w:space="0" w:color="auto"/>
            </w:tcBorders>
            <w:vAlign w:val="center"/>
            <w:hideMark/>
          </w:tcPr>
          <w:p w14:paraId="4777A6B1" w14:textId="77777777" w:rsidR="006A3BF5" w:rsidRPr="005F6E8C" w:rsidRDefault="006A3BF5" w:rsidP="006A3BF5">
            <w:pPr>
              <w:spacing w:after="0" w:line="240" w:lineRule="auto"/>
              <w:rPr>
                <w:rFonts w:ascii="Arial" w:eastAsia="Times New Roman" w:hAnsi="Arial" w:cs="Arial"/>
                <w:b/>
                <w:bCs/>
                <w:color w:val="305496"/>
              </w:rPr>
            </w:pPr>
          </w:p>
        </w:tc>
        <w:tc>
          <w:tcPr>
            <w:tcW w:w="5621" w:type="dxa"/>
            <w:tcBorders>
              <w:top w:val="nil"/>
              <w:left w:val="nil"/>
              <w:bottom w:val="single" w:sz="4" w:space="0" w:color="auto"/>
              <w:right w:val="single" w:sz="4" w:space="0" w:color="auto"/>
            </w:tcBorders>
            <w:shd w:val="clear" w:color="auto" w:fill="auto"/>
            <w:noWrap/>
            <w:vAlign w:val="bottom"/>
            <w:hideMark/>
          </w:tcPr>
          <w:p w14:paraId="5442B063" w14:textId="77777777" w:rsidR="006A3BF5" w:rsidRPr="005F6E8C" w:rsidRDefault="006A3BF5" w:rsidP="006A3BF5">
            <w:pPr>
              <w:spacing w:after="0" w:line="240" w:lineRule="auto"/>
              <w:rPr>
                <w:rFonts w:ascii="Arial" w:eastAsia="Times New Roman" w:hAnsi="Arial" w:cs="Arial"/>
                <w:b/>
                <w:bCs/>
                <w:color w:val="306785" w:themeColor="accent1" w:themeShade="BF"/>
              </w:rPr>
            </w:pPr>
            <w:r w:rsidRPr="005F6E8C">
              <w:rPr>
                <w:rFonts w:ascii="Arial" w:eastAsia="Times New Roman" w:hAnsi="Arial" w:cs="Arial"/>
                <w:b/>
                <w:bCs/>
                <w:color w:val="306785" w:themeColor="accent1" w:themeShade="BF"/>
              </w:rPr>
              <w:t>Среднее значение</w:t>
            </w:r>
          </w:p>
        </w:tc>
        <w:tc>
          <w:tcPr>
            <w:tcW w:w="1001" w:type="dxa"/>
            <w:tcBorders>
              <w:top w:val="nil"/>
              <w:left w:val="nil"/>
              <w:bottom w:val="single" w:sz="4" w:space="0" w:color="auto"/>
              <w:right w:val="single" w:sz="4" w:space="0" w:color="auto"/>
            </w:tcBorders>
            <w:shd w:val="clear" w:color="auto" w:fill="auto"/>
            <w:noWrap/>
            <w:vAlign w:val="bottom"/>
            <w:hideMark/>
          </w:tcPr>
          <w:p w14:paraId="1D75A8DF" w14:textId="77777777" w:rsidR="006A3BF5" w:rsidRPr="005F6E8C" w:rsidRDefault="006A3BF5" w:rsidP="006A3BF5">
            <w:pPr>
              <w:spacing w:after="0" w:line="240" w:lineRule="auto"/>
              <w:jc w:val="center"/>
              <w:rPr>
                <w:rFonts w:ascii="Arial" w:eastAsia="Times New Roman" w:hAnsi="Arial" w:cs="Arial"/>
                <w:b/>
                <w:bCs/>
                <w:color w:val="306785" w:themeColor="accent1" w:themeShade="BF"/>
              </w:rPr>
            </w:pPr>
            <w:r w:rsidRPr="005F6E8C">
              <w:rPr>
                <w:rFonts w:ascii="Arial" w:eastAsia="Times New Roman" w:hAnsi="Arial" w:cs="Arial"/>
                <w:b/>
                <w:bCs/>
                <w:color w:val="306785" w:themeColor="accent1" w:themeShade="BF"/>
              </w:rPr>
              <w:t>3,43</w:t>
            </w:r>
          </w:p>
        </w:tc>
        <w:tc>
          <w:tcPr>
            <w:tcW w:w="1220" w:type="dxa"/>
            <w:tcBorders>
              <w:top w:val="nil"/>
              <w:left w:val="nil"/>
              <w:bottom w:val="single" w:sz="4" w:space="0" w:color="auto"/>
              <w:right w:val="single" w:sz="4" w:space="0" w:color="auto"/>
            </w:tcBorders>
            <w:shd w:val="clear" w:color="auto" w:fill="auto"/>
            <w:noWrap/>
            <w:vAlign w:val="bottom"/>
            <w:hideMark/>
          </w:tcPr>
          <w:p w14:paraId="45DC43DC" w14:textId="77777777" w:rsidR="006A3BF5" w:rsidRPr="005F6E8C" w:rsidRDefault="006A3BF5" w:rsidP="006A3BF5">
            <w:pPr>
              <w:spacing w:after="0" w:line="240" w:lineRule="auto"/>
              <w:jc w:val="center"/>
              <w:rPr>
                <w:rFonts w:ascii="Arial" w:eastAsia="Times New Roman" w:hAnsi="Arial" w:cs="Arial"/>
                <w:b/>
                <w:bCs/>
                <w:color w:val="306785" w:themeColor="accent1" w:themeShade="BF"/>
              </w:rPr>
            </w:pPr>
            <w:r w:rsidRPr="005F6E8C">
              <w:rPr>
                <w:rFonts w:ascii="Arial" w:eastAsia="Times New Roman" w:hAnsi="Arial" w:cs="Arial"/>
                <w:b/>
                <w:bCs/>
                <w:color w:val="306785" w:themeColor="accent1" w:themeShade="BF"/>
              </w:rPr>
              <w:t>33,3%</w:t>
            </w:r>
          </w:p>
        </w:tc>
      </w:tr>
    </w:tbl>
    <w:p w14:paraId="5837952A" w14:textId="378880B9" w:rsidR="006A3BF5" w:rsidRPr="005F6E8C" w:rsidRDefault="00A144C8" w:rsidP="001F3D4C">
      <w:pPr>
        <w:tabs>
          <w:tab w:val="left" w:pos="426"/>
        </w:tabs>
        <w:jc w:val="both"/>
        <w:rPr>
          <w:rFonts w:ascii="Arial" w:hAnsi="Arial" w:cs="Arial"/>
          <w:sz w:val="24"/>
          <w:szCs w:val="24"/>
          <w:lang w:val="ru-RU"/>
        </w:rPr>
      </w:pPr>
      <w:r w:rsidRPr="005F6E8C">
        <w:rPr>
          <w:rFonts w:ascii="Arial" w:hAnsi="Arial" w:cs="Arial"/>
          <w:sz w:val="24"/>
          <w:szCs w:val="24"/>
          <w:lang w:val="ru-RU"/>
        </w:rPr>
        <w:tab/>
      </w:r>
      <w:r w:rsidRPr="005F6E8C">
        <w:rPr>
          <w:rFonts w:ascii="Arial" w:hAnsi="Arial" w:cs="Arial"/>
          <w:sz w:val="24"/>
          <w:szCs w:val="24"/>
          <w:lang w:val="ru-RU"/>
        </w:rPr>
        <w:tab/>
      </w:r>
      <w:r w:rsidR="007C4783" w:rsidRPr="005F6E8C">
        <w:rPr>
          <w:rFonts w:ascii="Arial" w:hAnsi="Arial" w:cs="Arial"/>
          <w:sz w:val="24"/>
          <w:szCs w:val="24"/>
          <w:lang w:val="ru-RU"/>
        </w:rPr>
        <w:t xml:space="preserve"> </w:t>
      </w:r>
      <w:r w:rsidR="002B523D" w:rsidRPr="005F6E8C">
        <w:rPr>
          <w:rFonts w:ascii="Arial" w:hAnsi="Arial" w:cs="Arial"/>
          <w:sz w:val="24"/>
          <w:szCs w:val="24"/>
          <w:lang w:val="ru-RU"/>
        </w:rPr>
        <w:t>Среди всех 8 критериев оценки качества оказания государственных услуг, данный показатель имеет наиболее низкий оценочный средний балл и уровень удовлетворенности.</w:t>
      </w:r>
    </w:p>
    <w:p w14:paraId="58B50448" w14:textId="49B69291" w:rsidR="00E83EA7" w:rsidRPr="005F6E8C" w:rsidRDefault="004F4A47" w:rsidP="001F3D4C">
      <w:pPr>
        <w:tabs>
          <w:tab w:val="left" w:pos="426"/>
        </w:tabs>
        <w:jc w:val="both"/>
        <w:rPr>
          <w:rFonts w:ascii="Arial" w:hAnsi="Arial" w:cs="Arial"/>
          <w:b/>
          <w:bCs/>
          <w:color w:val="306785" w:themeColor="accent1" w:themeShade="BF"/>
          <w:sz w:val="28"/>
          <w:szCs w:val="28"/>
          <w:lang w:val="ru-RU"/>
        </w:rPr>
      </w:pPr>
      <w:r w:rsidRPr="005F6E8C">
        <w:rPr>
          <w:rFonts w:ascii="Arial" w:hAnsi="Arial" w:cs="Arial"/>
          <w:b/>
          <w:bCs/>
          <w:color w:val="306785" w:themeColor="accent1" w:themeShade="BF"/>
          <w:sz w:val="28"/>
          <w:szCs w:val="28"/>
          <w:lang w:val="ru-RU"/>
        </w:rPr>
        <w:tab/>
      </w:r>
      <w:r w:rsidRPr="005F6E8C">
        <w:rPr>
          <w:rFonts w:ascii="Arial" w:hAnsi="Arial" w:cs="Arial"/>
          <w:b/>
          <w:bCs/>
          <w:color w:val="306785" w:themeColor="accent1" w:themeShade="BF"/>
          <w:sz w:val="28"/>
          <w:szCs w:val="28"/>
          <w:lang w:val="ru-RU"/>
        </w:rPr>
        <w:tab/>
      </w:r>
      <w:r w:rsidR="00E83EA7" w:rsidRPr="005F6E8C">
        <w:rPr>
          <w:rFonts w:ascii="Arial" w:hAnsi="Arial" w:cs="Arial"/>
          <w:b/>
          <w:bCs/>
          <w:color w:val="306785" w:themeColor="accent1" w:themeShade="BF"/>
          <w:sz w:val="28"/>
          <w:szCs w:val="28"/>
          <w:lang w:val="ru-RU"/>
        </w:rPr>
        <w:t>Виртуальный ассистент</w:t>
      </w:r>
    </w:p>
    <w:p w14:paraId="5C4827B0" w14:textId="0A402EA3" w:rsidR="002B523D" w:rsidRPr="005F6E8C" w:rsidRDefault="002B523D" w:rsidP="001F3D4C">
      <w:pPr>
        <w:tabs>
          <w:tab w:val="left" w:pos="426"/>
        </w:tabs>
        <w:jc w:val="both"/>
        <w:rPr>
          <w:rFonts w:ascii="Arial" w:hAnsi="Arial" w:cs="Arial"/>
          <w:sz w:val="24"/>
          <w:szCs w:val="24"/>
          <w:lang w:val="ru-RU"/>
        </w:rPr>
      </w:pPr>
      <w:r w:rsidRPr="005F6E8C">
        <w:rPr>
          <w:rFonts w:ascii="Arial" w:hAnsi="Arial" w:cs="Arial"/>
          <w:sz w:val="24"/>
          <w:szCs w:val="24"/>
          <w:lang w:val="ru-RU"/>
        </w:rPr>
        <w:tab/>
      </w:r>
      <w:r w:rsidRPr="005F6E8C">
        <w:rPr>
          <w:rFonts w:ascii="Arial" w:hAnsi="Arial" w:cs="Arial"/>
          <w:sz w:val="24"/>
          <w:szCs w:val="24"/>
          <w:lang w:val="ru-RU"/>
        </w:rPr>
        <w:tab/>
      </w:r>
      <w:r w:rsidR="0023526C" w:rsidRPr="005F6E8C">
        <w:rPr>
          <w:rFonts w:ascii="Arial" w:hAnsi="Arial" w:cs="Arial"/>
          <w:sz w:val="24"/>
          <w:szCs w:val="24"/>
          <w:lang w:val="ru-RU"/>
        </w:rPr>
        <w:t>Одним из инструментов обеспечения оперативной обратной связи при получении электронных услуг на портале электронного правительства является чат-бот «Виртуальный ассистент»</w:t>
      </w:r>
      <w:r w:rsidR="00FE2B98" w:rsidRPr="005F6E8C">
        <w:rPr>
          <w:rFonts w:ascii="Arial" w:hAnsi="Arial" w:cs="Arial"/>
          <w:sz w:val="24"/>
          <w:szCs w:val="24"/>
          <w:lang w:val="ru-RU"/>
        </w:rPr>
        <w:t xml:space="preserve">, его работу услугополучатели оценили на </w:t>
      </w:r>
      <w:r w:rsidR="00FE2B98" w:rsidRPr="005F6E8C">
        <w:rPr>
          <w:rFonts w:ascii="Arial" w:hAnsi="Arial" w:cs="Arial"/>
          <w:b/>
          <w:bCs/>
          <w:color w:val="306785" w:themeColor="accent1" w:themeShade="BF"/>
          <w:sz w:val="24"/>
          <w:szCs w:val="24"/>
          <w:lang w:val="ru-RU"/>
        </w:rPr>
        <w:t>4,34 балла</w:t>
      </w:r>
      <w:r w:rsidR="00FE2B98" w:rsidRPr="005F6E8C">
        <w:rPr>
          <w:rFonts w:ascii="Arial" w:hAnsi="Arial" w:cs="Arial"/>
          <w:sz w:val="24"/>
          <w:szCs w:val="24"/>
          <w:lang w:val="ru-RU"/>
        </w:rPr>
        <w:t xml:space="preserve"> из 5, а уровень удовлетворенности равен 51,8%. </w:t>
      </w:r>
    </w:p>
    <w:p w14:paraId="3AB5765C" w14:textId="7484B709" w:rsidR="002F6E6E" w:rsidRPr="005F6E8C" w:rsidRDefault="002F6E6E" w:rsidP="002F6E6E">
      <w:pPr>
        <w:tabs>
          <w:tab w:val="left" w:pos="426"/>
        </w:tabs>
        <w:spacing w:after="0" w:line="240" w:lineRule="atLeast"/>
        <w:jc w:val="right"/>
        <w:rPr>
          <w:rFonts w:ascii="Arial" w:hAnsi="Arial" w:cs="Arial"/>
          <w:i/>
          <w:iCs/>
          <w:lang w:val="ru-RU"/>
        </w:rPr>
      </w:pPr>
      <w:r w:rsidRPr="005F6E8C">
        <w:rPr>
          <w:rFonts w:ascii="Arial" w:hAnsi="Arial" w:cs="Arial"/>
          <w:i/>
          <w:iCs/>
          <w:lang w:val="ru-RU"/>
        </w:rPr>
        <w:t>Таблица 2.2.</w:t>
      </w:r>
      <w:r w:rsidR="00EC05BA" w:rsidRPr="005F6E8C">
        <w:rPr>
          <w:rFonts w:ascii="Arial" w:hAnsi="Arial" w:cs="Arial"/>
          <w:i/>
          <w:iCs/>
          <w:lang w:val="ru-RU"/>
        </w:rPr>
        <w:t>9</w:t>
      </w:r>
      <w:r w:rsidRPr="005F6E8C">
        <w:rPr>
          <w:rFonts w:ascii="Arial" w:hAnsi="Arial" w:cs="Arial"/>
          <w:i/>
          <w:iCs/>
          <w:lang w:val="ru-RU"/>
        </w:rPr>
        <w:t xml:space="preserve">. Оценка обращения в Виртуальному ассистенту </w:t>
      </w:r>
    </w:p>
    <w:p w14:paraId="5E8A8D2C" w14:textId="77777777" w:rsidR="002F6E6E" w:rsidRPr="005F6E8C" w:rsidRDefault="002F6E6E" w:rsidP="002F6E6E">
      <w:pPr>
        <w:tabs>
          <w:tab w:val="left" w:pos="426"/>
        </w:tabs>
        <w:spacing w:after="0" w:line="240" w:lineRule="atLeast"/>
        <w:jc w:val="right"/>
        <w:rPr>
          <w:rFonts w:ascii="Arial" w:hAnsi="Arial" w:cs="Arial"/>
          <w:b/>
          <w:bCs/>
          <w:sz w:val="28"/>
          <w:szCs w:val="28"/>
          <w:lang w:val="ru-RU"/>
        </w:rPr>
      </w:pPr>
      <w:r w:rsidRPr="005F6E8C">
        <w:rPr>
          <w:rFonts w:ascii="Arial" w:hAnsi="Arial" w:cs="Arial"/>
          <w:i/>
          <w:iCs/>
          <w:lang w:val="ru-RU"/>
        </w:rPr>
        <w:t>при предоставлении государственных услуг, 2022 год</w:t>
      </w:r>
    </w:p>
    <w:tbl>
      <w:tblPr>
        <w:tblW w:w="9286" w:type="dxa"/>
        <w:tblLook w:val="04A0" w:firstRow="1" w:lastRow="0" w:firstColumn="1" w:lastColumn="0" w:noHBand="0" w:noVBand="1"/>
      </w:tblPr>
      <w:tblGrid>
        <w:gridCol w:w="7366"/>
        <w:gridCol w:w="792"/>
        <w:gridCol w:w="1128"/>
      </w:tblGrid>
      <w:tr w:rsidR="008A5715" w:rsidRPr="005F6E8C" w14:paraId="70D0212C" w14:textId="77777777" w:rsidTr="002B523D">
        <w:trPr>
          <w:trHeight w:val="337"/>
        </w:trPr>
        <w:tc>
          <w:tcPr>
            <w:tcW w:w="736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6377E7" w14:textId="49BB7AF4" w:rsidR="008A5715" w:rsidRPr="005F6E8C" w:rsidRDefault="008A5715" w:rsidP="008A5715">
            <w:pPr>
              <w:spacing w:after="0" w:line="240" w:lineRule="auto"/>
              <w:rPr>
                <w:rFonts w:ascii="Arial" w:eastAsia="Times New Roman" w:hAnsi="Arial" w:cs="Arial"/>
                <w:b/>
                <w:bCs/>
                <w:color w:val="000000"/>
                <w:sz w:val="18"/>
                <w:szCs w:val="18"/>
                <w:lang w:val="ru-RU"/>
              </w:rPr>
            </w:pPr>
            <w:r w:rsidRPr="005F6E8C">
              <w:rPr>
                <w:rFonts w:ascii="Arial" w:eastAsia="Times New Roman" w:hAnsi="Arial" w:cs="Arial"/>
                <w:b/>
                <w:bCs/>
                <w:color w:val="000000"/>
                <w:sz w:val="18"/>
                <w:szCs w:val="18"/>
              </w:rPr>
              <w:t xml:space="preserve">Оценка эффективности запроса к Виртуальному ассистенту </w:t>
            </w:r>
            <w:r w:rsidR="002F6E6E" w:rsidRPr="005F6E8C">
              <w:rPr>
                <w:rFonts w:ascii="Arial" w:eastAsia="Times New Roman" w:hAnsi="Arial" w:cs="Arial"/>
                <w:b/>
                <w:bCs/>
                <w:color w:val="000000"/>
                <w:sz w:val="18"/>
                <w:szCs w:val="18"/>
                <w:lang w:val="ru-RU"/>
              </w:rPr>
              <w:t>(ВА)</w:t>
            </w:r>
          </w:p>
        </w:tc>
        <w:tc>
          <w:tcPr>
            <w:tcW w:w="1920" w:type="dxa"/>
            <w:gridSpan w:val="2"/>
            <w:tcBorders>
              <w:top w:val="single" w:sz="4" w:space="0" w:color="auto"/>
              <w:left w:val="nil"/>
              <w:bottom w:val="single" w:sz="4" w:space="0" w:color="auto"/>
              <w:right w:val="single" w:sz="4" w:space="0" w:color="auto"/>
            </w:tcBorders>
            <w:shd w:val="clear" w:color="auto" w:fill="auto"/>
            <w:vAlign w:val="center"/>
            <w:hideMark/>
          </w:tcPr>
          <w:p w14:paraId="69FB82A7" w14:textId="77777777" w:rsidR="008A5715" w:rsidRPr="005F6E8C" w:rsidRDefault="008A5715" w:rsidP="008A5715">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Электронные услуги</w:t>
            </w:r>
          </w:p>
        </w:tc>
      </w:tr>
      <w:tr w:rsidR="008A5715" w:rsidRPr="005F6E8C" w14:paraId="72586A6E" w14:textId="77777777" w:rsidTr="008F4B51">
        <w:trPr>
          <w:trHeight w:val="122"/>
        </w:trPr>
        <w:tc>
          <w:tcPr>
            <w:tcW w:w="7366" w:type="dxa"/>
            <w:tcBorders>
              <w:top w:val="nil"/>
              <w:left w:val="single" w:sz="4" w:space="0" w:color="auto"/>
              <w:bottom w:val="single" w:sz="4" w:space="0" w:color="auto"/>
              <w:right w:val="single" w:sz="4" w:space="0" w:color="auto"/>
            </w:tcBorders>
            <w:shd w:val="clear" w:color="auto" w:fill="auto"/>
            <w:vAlign w:val="bottom"/>
            <w:hideMark/>
          </w:tcPr>
          <w:p w14:paraId="7B959363" w14:textId="77777777" w:rsidR="008A5715" w:rsidRPr="005F6E8C" w:rsidRDefault="008A5715" w:rsidP="008A5715">
            <w:pPr>
              <w:spacing w:after="0" w:line="240" w:lineRule="auto"/>
              <w:rPr>
                <w:rFonts w:ascii="Arial" w:eastAsia="Times New Roman" w:hAnsi="Arial" w:cs="Arial"/>
                <w:color w:val="264A60"/>
                <w:sz w:val="18"/>
                <w:szCs w:val="18"/>
              </w:rPr>
            </w:pPr>
            <w:r w:rsidRPr="005F6E8C">
              <w:rPr>
                <w:rFonts w:ascii="Arial" w:eastAsia="Times New Roman" w:hAnsi="Arial" w:cs="Arial"/>
                <w:color w:val="264A60"/>
                <w:sz w:val="18"/>
                <w:szCs w:val="18"/>
              </w:rPr>
              <w:t>Удобство использования ВА</w:t>
            </w:r>
          </w:p>
        </w:tc>
        <w:tc>
          <w:tcPr>
            <w:tcW w:w="792" w:type="dxa"/>
            <w:tcBorders>
              <w:top w:val="nil"/>
              <w:left w:val="nil"/>
              <w:bottom w:val="single" w:sz="4" w:space="0" w:color="auto"/>
              <w:right w:val="single" w:sz="4" w:space="0" w:color="auto"/>
            </w:tcBorders>
            <w:shd w:val="clear" w:color="auto" w:fill="auto"/>
            <w:noWrap/>
            <w:vAlign w:val="center"/>
            <w:hideMark/>
          </w:tcPr>
          <w:p w14:paraId="3444274A" w14:textId="77777777" w:rsidR="008A5715" w:rsidRPr="005F6E8C" w:rsidRDefault="008A5715" w:rsidP="008A5715">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4,37</w:t>
            </w:r>
          </w:p>
        </w:tc>
        <w:tc>
          <w:tcPr>
            <w:tcW w:w="1128" w:type="dxa"/>
            <w:tcBorders>
              <w:top w:val="nil"/>
              <w:left w:val="nil"/>
              <w:bottom w:val="single" w:sz="4" w:space="0" w:color="auto"/>
              <w:right w:val="single" w:sz="4" w:space="0" w:color="auto"/>
            </w:tcBorders>
            <w:shd w:val="clear" w:color="auto" w:fill="auto"/>
            <w:noWrap/>
            <w:hideMark/>
          </w:tcPr>
          <w:p w14:paraId="35A41222" w14:textId="77777777" w:rsidR="008A5715" w:rsidRPr="005F6E8C" w:rsidRDefault="008A5715" w:rsidP="008A5715">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55,8%</w:t>
            </w:r>
          </w:p>
        </w:tc>
      </w:tr>
      <w:tr w:rsidR="008A5715" w:rsidRPr="005F6E8C" w14:paraId="16887125" w14:textId="77777777" w:rsidTr="008F4B51">
        <w:trPr>
          <w:trHeight w:val="167"/>
        </w:trPr>
        <w:tc>
          <w:tcPr>
            <w:tcW w:w="7366" w:type="dxa"/>
            <w:tcBorders>
              <w:top w:val="nil"/>
              <w:left w:val="single" w:sz="4" w:space="0" w:color="auto"/>
              <w:bottom w:val="single" w:sz="4" w:space="0" w:color="auto"/>
              <w:right w:val="single" w:sz="4" w:space="0" w:color="auto"/>
            </w:tcBorders>
            <w:shd w:val="clear" w:color="auto" w:fill="auto"/>
            <w:vAlign w:val="bottom"/>
            <w:hideMark/>
          </w:tcPr>
          <w:p w14:paraId="44F7F41F" w14:textId="77777777" w:rsidR="008A5715" w:rsidRPr="005F6E8C" w:rsidRDefault="008A5715" w:rsidP="008A5715">
            <w:pPr>
              <w:spacing w:after="0" w:line="240" w:lineRule="auto"/>
              <w:rPr>
                <w:rFonts w:ascii="Arial" w:eastAsia="Times New Roman" w:hAnsi="Arial" w:cs="Arial"/>
                <w:color w:val="264A60"/>
                <w:sz w:val="18"/>
                <w:szCs w:val="18"/>
              </w:rPr>
            </w:pPr>
            <w:r w:rsidRPr="005F6E8C">
              <w:rPr>
                <w:rFonts w:ascii="Arial" w:eastAsia="Times New Roman" w:hAnsi="Arial" w:cs="Arial"/>
                <w:color w:val="264A60"/>
                <w:sz w:val="18"/>
                <w:szCs w:val="18"/>
              </w:rPr>
              <w:t>Полнота ответа на Ваш запрос</w:t>
            </w:r>
          </w:p>
        </w:tc>
        <w:tc>
          <w:tcPr>
            <w:tcW w:w="792" w:type="dxa"/>
            <w:tcBorders>
              <w:top w:val="nil"/>
              <w:left w:val="nil"/>
              <w:bottom w:val="single" w:sz="4" w:space="0" w:color="auto"/>
              <w:right w:val="single" w:sz="4" w:space="0" w:color="auto"/>
            </w:tcBorders>
            <w:shd w:val="clear" w:color="auto" w:fill="auto"/>
            <w:noWrap/>
            <w:vAlign w:val="center"/>
            <w:hideMark/>
          </w:tcPr>
          <w:p w14:paraId="775D3455" w14:textId="77777777" w:rsidR="008A5715" w:rsidRPr="005F6E8C" w:rsidRDefault="008A5715" w:rsidP="008A5715">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4,34</w:t>
            </w:r>
          </w:p>
        </w:tc>
        <w:tc>
          <w:tcPr>
            <w:tcW w:w="1128" w:type="dxa"/>
            <w:tcBorders>
              <w:top w:val="nil"/>
              <w:left w:val="nil"/>
              <w:bottom w:val="single" w:sz="4" w:space="0" w:color="auto"/>
              <w:right w:val="single" w:sz="4" w:space="0" w:color="auto"/>
            </w:tcBorders>
            <w:shd w:val="clear" w:color="auto" w:fill="auto"/>
            <w:noWrap/>
            <w:hideMark/>
          </w:tcPr>
          <w:p w14:paraId="4DAD905F" w14:textId="77777777" w:rsidR="008A5715" w:rsidRPr="005F6E8C" w:rsidRDefault="008A5715" w:rsidP="008A5715">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52,2%</w:t>
            </w:r>
          </w:p>
        </w:tc>
      </w:tr>
      <w:tr w:rsidR="008A5715" w:rsidRPr="005F6E8C" w14:paraId="09973950" w14:textId="77777777" w:rsidTr="008F4B51">
        <w:trPr>
          <w:trHeight w:val="100"/>
        </w:trPr>
        <w:tc>
          <w:tcPr>
            <w:tcW w:w="7366" w:type="dxa"/>
            <w:tcBorders>
              <w:top w:val="nil"/>
              <w:left w:val="single" w:sz="4" w:space="0" w:color="auto"/>
              <w:bottom w:val="single" w:sz="4" w:space="0" w:color="auto"/>
              <w:right w:val="single" w:sz="4" w:space="0" w:color="auto"/>
            </w:tcBorders>
            <w:shd w:val="clear" w:color="auto" w:fill="auto"/>
            <w:vAlign w:val="bottom"/>
            <w:hideMark/>
          </w:tcPr>
          <w:p w14:paraId="0B6949BF" w14:textId="77777777" w:rsidR="008A5715" w:rsidRPr="005F6E8C" w:rsidRDefault="008A5715" w:rsidP="008A5715">
            <w:pPr>
              <w:spacing w:after="0" w:line="240" w:lineRule="auto"/>
              <w:rPr>
                <w:rFonts w:ascii="Arial" w:eastAsia="Times New Roman" w:hAnsi="Arial" w:cs="Arial"/>
                <w:color w:val="264A60"/>
                <w:sz w:val="18"/>
                <w:szCs w:val="18"/>
              </w:rPr>
            </w:pPr>
            <w:r w:rsidRPr="005F6E8C">
              <w:rPr>
                <w:rFonts w:ascii="Arial" w:eastAsia="Times New Roman" w:hAnsi="Arial" w:cs="Arial"/>
                <w:color w:val="264A60"/>
                <w:sz w:val="18"/>
                <w:szCs w:val="18"/>
              </w:rPr>
              <w:t>Скорость ответа на Ваш запрос</w:t>
            </w:r>
          </w:p>
        </w:tc>
        <w:tc>
          <w:tcPr>
            <w:tcW w:w="792" w:type="dxa"/>
            <w:tcBorders>
              <w:top w:val="nil"/>
              <w:left w:val="nil"/>
              <w:bottom w:val="single" w:sz="4" w:space="0" w:color="auto"/>
              <w:right w:val="single" w:sz="4" w:space="0" w:color="auto"/>
            </w:tcBorders>
            <w:shd w:val="clear" w:color="auto" w:fill="auto"/>
            <w:noWrap/>
            <w:vAlign w:val="center"/>
            <w:hideMark/>
          </w:tcPr>
          <w:p w14:paraId="613EEBCB" w14:textId="77777777" w:rsidR="008A5715" w:rsidRPr="005F6E8C" w:rsidRDefault="008A5715" w:rsidP="008A5715">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4,29</w:t>
            </w:r>
          </w:p>
        </w:tc>
        <w:tc>
          <w:tcPr>
            <w:tcW w:w="1128" w:type="dxa"/>
            <w:tcBorders>
              <w:top w:val="nil"/>
              <w:left w:val="nil"/>
              <w:bottom w:val="single" w:sz="4" w:space="0" w:color="auto"/>
              <w:right w:val="single" w:sz="4" w:space="0" w:color="auto"/>
            </w:tcBorders>
            <w:shd w:val="clear" w:color="auto" w:fill="auto"/>
            <w:noWrap/>
            <w:hideMark/>
          </w:tcPr>
          <w:p w14:paraId="45E8A88E" w14:textId="77777777" w:rsidR="008A5715" w:rsidRPr="005F6E8C" w:rsidRDefault="008A5715" w:rsidP="008A5715">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47,2%</w:t>
            </w:r>
          </w:p>
        </w:tc>
      </w:tr>
      <w:tr w:rsidR="00AD67B0" w:rsidRPr="005F6E8C" w14:paraId="5FBA55E9" w14:textId="77777777" w:rsidTr="002B523D">
        <w:trPr>
          <w:trHeight w:val="300"/>
        </w:trPr>
        <w:tc>
          <w:tcPr>
            <w:tcW w:w="7366" w:type="dxa"/>
            <w:tcBorders>
              <w:top w:val="nil"/>
              <w:left w:val="single" w:sz="4" w:space="0" w:color="auto"/>
              <w:bottom w:val="single" w:sz="4" w:space="0" w:color="auto"/>
              <w:right w:val="single" w:sz="4" w:space="0" w:color="auto"/>
            </w:tcBorders>
            <w:shd w:val="clear" w:color="auto" w:fill="auto"/>
            <w:vAlign w:val="bottom"/>
            <w:hideMark/>
          </w:tcPr>
          <w:p w14:paraId="097E70DB" w14:textId="705BB698" w:rsidR="008A5715" w:rsidRPr="005F6E8C" w:rsidRDefault="002F6E6E" w:rsidP="008A5715">
            <w:pPr>
              <w:spacing w:after="0" w:line="240" w:lineRule="auto"/>
              <w:rPr>
                <w:rFonts w:ascii="Arial" w:eastAsia="Times New Roman" w:hAnsi="Arial" w:cs="Arial"/>
                <w:b/>
                <w:bCs/>
                <w:color w:val="306785" w:themeColor="accent1" w:themeShade="BF"/>
              </w:rPr>
            </w:pPr>
            <w:r w:rsidRPr="005F6E8C">
              <w:rPr>
                <w:rFonts w:ascii="Arial" w:eastAsia="Times New Roman" w:hAnsi="Arial" w:cs="Arial"/>
                <w:b/>
                <w:bCs/>
                <w:color w:val="306785" w:themeColor="accent1" w:themeShade="BF"/>
              </w:rPr>
              <w:lastRenderedPageBreak/>
              <w:t>ВИРТУАЛЬНЫЙ АССИСТЕНТ</w:t>
            </w:r>
          </w:p>
        </w:tc>
        <w:tc>
          <w:tcPr>
            <w:tcW w:w="792" w:type="dxa"/>
            <w:tcBorders>
              <w:top w:val="nil"/>
              <w:left w:val="nil"/>
              <w:bottom w:val="single" w:sz="4" w:space="0" w:color="auto"/>
              <w:right w:val="single" w:sz="4" w:space="0" w:color="auto"/>
            </w:tcBorders>
            <w:shd w:val="clear" w:color="auto" w:fill="auto"/>
            <w:noWrap/>
            <w:vAlign w:val="bottom"/>
            <w:hideMark/>
          </w:tcPr>
          <w:p w14:paraId="52BC3D47" w14:textId="77777777" w:rsidR="008A5715" w:rsidRPr="005F6E8C" w:rsidRDefault="008A5715" w:rsidP="008A5715">
            <w:pPr>
              <w:spacing w:after="0" w:line="240" w:lineRule="auto"/>
              <w:jc w:val="center"/>
              <w:rPr>
                <w:rFonts w:ascii="Arial" w:eastAsia="Times New Roman" w:hAnsi="Arial" w:cs="Arial"/>
                <w:b/>
                <w:bCs/>
                <w:color w:val="306785" w:themeColor="accent1" w:themeShade="BF"/>
              </w:rPr>
            </w:pPr>
            <w:r w:rsidRPr="005F6E8C">
              <w:rPr>
                <w:rFonts w:ascii="Arial" w:eastAsia="Times New Roman" w:hAnsi="Arial" w:cs="Arial"/>
                <w:b/>
                <w:bCs/>
                <w:color w:val="306785" w:themeColor="accent1" w:themeShade="BF"/>
              </w:rPr>
              <w:t>4,34</w:t>
            </w:r>
          </w:p>
        </w:tc>
        <w:tc>
          <w:tcPr>
            <w:tcW w:w="1128" w:type="dxa"/>
            <w:tcBorders>
              <w:top w:val="nil"/>
              <w:left w:val="nil"/>
              <w:bottom w:val="single" w:sz="4" w:space="0" w:color="auto"/>
              <w:right w:val="single" w:sz="4" w:space="0" w:color="auto"/>
            </w:tcBorders>
            <w:shd w:val="clear" w:color="auto" w:fill="auto"/>
            <w:noWrap/>
            <w:vAlign w:val="bottom"/>
            <w:hideMark/>
          </w:tcPr>
          <w:p w14:paraId="1A879DB8" w14:textId="77777777" w:rsidR="008A5715" w:rsidRPr="005F6E8C" w:rsidRDefault="008A5715" w:rsidP="008A5715">
            <w:pPr>
              <w:spacing w:after="0" w:line="240" w:lineRule="auto"/>
              <w:jc w:val="center"/>
              <w:rPr>
                <w:rFonts w:ascii="Arial" w:eastAsia="Times New Roman" w:hAnsi="Arial" w:cs="Arial"/>
                <w:b/>
                <w:bCs/>
                <w:color w:val="306785" w:themeColor="accent1" w:themeShade="BF"/>
              </w:rPr>
            </w:pPr>
            <w:r w:rsidRPr="005F6E8C">
              <w:rPr>
                <w:rFonts w:ascii="Arial" w:eastAsia="Times New Roman" w:hAnsi="Arial" w:cs="Arial"/>
                <w:b/>
                <w:bCs/>
                <w:color w:val="306785" w:themeColor="accent1" w:themeShade="BF"/>
              </w:rPr>
              <w:t>51,8%</w:t>
            </w:r>
          </w:p>
        </w:tc>
      </w:tr>
    </w:tbl>
    <w:p w14:paraId="3362D055" w14:textId="3AE778F5" w:rsidR="002B523D" w:rsidRPr="005F6E8C" w:rsidRDefault="00FE2B98" w:rsidP="001F3D4C">
      <w:pPr>
        <w:tabs>
          <w:tab w:val="left" w:pos="426"/>
        </w:tabs>
        <w:jc w:val="both"/>
        <w:rPr>
          <w:rFonts w:ascii="Arial" w:hAnsi="Arial" w:cs="Arial"/>
          <w:sz w:val="24"/>
          <w:szCs w:val="24"/>
          <w:lang w:val="ru-RU"/>
        </w:rPr>
      </w:pPr>
      <w:r w:rsidRPr="005F6E8C">
        <w:rPr>
          <w:rFonts w:ascii="Arial" w:hAnsi="Arial" w:cs="Arial"/>
          <w:sz w:val="24"/>
          <w:szCs w:val="24"/>
          <w:lang w:val="ru-RU"/>
        </w:rPr>
        <w:tab/>
      </w:r>
      <w:r w:rsidRPr="005F6E8C">
        <w:rPr>
          <w:rFonts w:ascii="Arial" w:hAnsi="Arial" w:cs="Arial"/>
          <w:sz w:val="24"/>
          <w:szCs w:val="24"/>
          <w:lang w:val="ru-RU"/>
        </w:rPr>
        <w:tab/>
        <w:t xml:space="preserve">В большей степени </w:t>
      </w:r>
      <w:r w:rsidR="00AD61C0" w:rsidRPr="005F6E8C">
        <w:rPr>
          <w:rFonts w:ascii="Arial" w:hAnsi="Arial" w:cs="Arial"/>
          <w:sz w:val="24"/>
          <w:szCs w:val="24"/>
          <w:lang w:val="ru-RU"/>
        </w:rPr>
        <w:t>пользователи портала были удовлетворены удобством использования Виртуального ассистента (4,37 баллов), в меньшей степени скоростью ответа на запрос (4,29 баллов).</w:t>
      </w:r>
    </w:p>
    <w:p w14:paraId="24D051E8" w14:textId="0B250B17" w:rsidR="008A5715" w:rsidRPr="005F6E8C" w:rsidRDefault="004F4A47" w:rsidP="001F3D4C">
      <w:pPr>
        <w:tabs>
          <w:tab w:val="left" w:pos="426"/>
        </w:tabs>
        <w:jc w:val="both"/>
        <w:rPr>
          <w:rFonts w:ascii="Arial" w:hAnsi="Arial" w:cs="Arial"/>
          <w:b/>
          <w:bCs/>
          <w:color w:val="306785" w:themeColor="accent1" w:themeShade="BF"/>
          <w:sz w:val="28"/>
          <w:szCs w:val="28"/>
          <w:lang w:val="ru-RU"/>
        </w:rPr>
      </w:pPr>
      <w:r w:rsidRPr="005F6E8C">
        <w:rPr>
          <w:rFonts w:ascii="Arial" w:hAnsi="Arial" w:cs="Arial"/>
          <w:b/>
          <w:bCs/>
          <w:color w:val="306785" w:themeColor="accent1" w:themeShade="BF"/>
          <w:sz w:val="28"/>
          <w:szCs w:val="28"/>
          <w:lang w:val="ru-RU"/>
        </w:rPr>
        <w:tab/>
      </w:r>
      <w:r w:rsidRPr="005F6E8C">
        <w:rPr>
          <w:rFonts w:ascii="Arial" w:hAnsi="Arial" w:cs="Arial"/>
          <w:b/>
          <w:bCs/>
          <w:color w:val="306785" w:themeColor="accent1" w:themeShade="BF"/>
          <w:sz w:val="28"/>
          <w:szCs w:val="28"/>
          <w:lang w:val="ru-RU"/>
        </w:rPr>
        <w:tab/>
      </w:r>
      <w:r w:rsidR="008A5715" w:rsidRPr="005F6E8C">
        <w:rPr>
          <w:rFonts w:ascii="Arial" w:hAnsi="Arial" w:cs="Arial"/>
          <w:b/>
          <w:bCs/>
          <w:color w:val="306785" w:themeColor="accent1" w:themeShade="BF"/>
          <w:sz w:val="28"/>
          <w:szCs w:val="28"/>
          <w:lang w:val="ru-RU"/>
        </w:rPr>
        <w:t>Единый контакт-центр 1414</w:t>
      </w:r>
    </w:p>
    <w:p w14:paraId="398B4CEF" w14:textId="78C534E7" w:rsidR="00AD61C0" w:rsidRPr="005F6E8C" w:rsidRDefault="00AD61C0" w:rsidP="001F3D4C">
      <w:pPr>
        <w:tabs>
          <w:tab w:val="left" w:pos="426"/>
        </w:tabs>
        <w:jc w:val="both"/>
        <w:rPr>
          <w:rFonts w:ascii="Arial" w:hAnsi="Arial" w:cs="Arial"/>
          <w:sz w:val="24"/>
          <w:szCs w:val="24"/>
          <w:lang w:val="ru-RU"/>
        </w:rPr>
      </w:pPr>
      <w:r w:rsidRPr="005F6E8C">
        <w:rPr>
          <w:rFonts w:ascii="Arial" w:hAnsi="Arial" w:cs="Arial"/>
          <w:sz w:val="24"/>
          <w:szCs w:val="24"/>
          <w:lang w:val="ru-RU"/>
        </w:rPr>
        <w:tab/>
      </w:r>
      <w:r w:rsidRPr="005F6E8C">
        <w:rPr>
          <w:rFonts w:ascii="Arial" w:hAnsi="Arial" w:cs="Arial"/>
          <w:sz w:val="24"/>
          <w:szCs w:val="24"/>
          <w:lang w:val="ru-RU"/>
        </w:rPr>
        <w:tab/>
        <w:t xml:space="preserve">Значимым инструментом обеспечения обратно связи для населения является Единый контакт-центр 1414. Почти каждый пятый услугополучатель воспользовался данным инструментом для получения консультации, информации. </w:t>
      </w:r>
    </w:p>
    <w:p w14:paraId="44536244" w14:textId="3894F063" w:rsidR="002F6E6E" w:rsidRPr="005F6E8C" w:rsidRDefault="002F6E6E" w:rsidP="002F6E6E">
      <w:pPr>
        <w:tabs>
          <w:tab w:val="left" w:pos="426"/>
        </w:tabs>
        <w:spacing w:after="0" w:line="240" w:lineRule="atLeast"/>
        <w:jc w:val="right"/>
        <w:rPr>
          <w:rFonts w:ascii="Arial" w:hAnsi="Arial" w:cs="Arial"/>
          <w:i/>
          <w:iCs/>
          <w:lang w:val="ru-RU"/>
        </w:rPr>
      </w:pPr>
      <w:r w:rsidRPr="005F6E8C">
        <w:rPr>
          <w:rFonts w:ascii="Arial" w:hAnsi="Arial" w:cs="Arial"/>
          <w:i/>
          <w:iCs/>
          <w:lang w:val="ru-RU"/>
        </w:rPr>
        <w:t>Диаграмма 2.2.5. Обращение в Единый контакт-центр 1414</w:t>
      </w:r>
    </w:p>
    <w:p w14:paraId="4DEDA19F" w14:textId="77777777" w:rsidR="002F6E6E" w:rsidRPr="005F6E8C" w:rsidRDefault="002F6E6E" w:rsidP="002F6E6E">
      <w:pPr>
        <w:tabs>
          <w:tab w:val="left" w:pos="426"/>
        </w:tabs>
        <w:spacing w:after="0" w:line="240" w:lineRule="atLeast"/>
        <w:jc w:val="right"/>
        <w:rPr>
          <w:rFonts w:ascii="Arial" w:hAnsi="Arial" w:cs="Arial"/>
          <w:i/>
          <w:iCs/>
          <w:lang w:val="ru-RU"/>
        </w:rPr>
      </w:pPr>
      <w:r w:rsidRPr="005F6E8C">
        <w:rPr>
          <w:rFonts w:ascii="Arial" w:hAnsi="Arial" w:cs="Arial"/>
          <w:i/>
          <w:iCs/>
          <w:lang w:val="ru-RU"/>
        </w:rPr>
        <w:t>при получении государственной услуги, 2022 год</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9"/>
        <w:gridCol w:w="4746"/>
      </w:tblGrid>
      <w:tr w:rsidR="000556E0" w:rsidRPr="005F6E8C" w14:paraId="2D2D54CF" w14:textId="77777777" w:rsidTr="00242514">
        <w:tc>
          <w:tcPr>
            <w:tcW w:w="4609" w:type="dxa"/>
          </w:tcPr>
          <w:p w14:paraId="07F053BE" w14:textId="3905B9D5" w:rsidR="000556E0" w:rsidRPr="005F6E8C" w:rsidRDefault="000556E0" w:rsidP="001F3D4C">
            <w:pPr>
              <w:tabs>
                <w:tab w:val="left" w:pos="426"/>
              </w:tabs>
              <w:jc w:val="both"/>
              <w:rPr>
                <w:rFonts w:ascii="Arial" w:hAnsi="Arial" w:cs="Arial"/>
                <w:sz w:val="28"/>
                <w:szCs w:val="28"/>
                <w:lang w:val="ru-RU"/>
              </w:rPr>
            </w:pPr>
            <w:r w:rsidRPr="005F6E8C">
              <w:rPr>
                <w:noProof/>
                <w:lang w:val="ru-RU" w:eastAsia="ru-RU"/>
              </w:rPr>
              <w:drawing>
                <wp:inline distT="0" distB="0" distL="0" distR="0" wp14:anchorId="2BB6FCC4" wp14:editId="2FA86159">
                  <wp:extent cx="2788920" cy="1790700"/>
                  <wp:effectExtent l="0" t="0" r="0" b="0"/>
                  <wp:docPr id="12" name="Диаграмма 1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2DB6B3A-1BB5-CFA7-5319-23E3AD4ADC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tc>
        <w:tc>
          <w:tcPr>
            <w:tcW w:w="4746" w:type="dxa"/>
          </w:tcPr>
          <w:p w14:paraId="29C95E24" w14:textId="31D11189" w:rsidR="000556E0" w:rsidRPr="005F6E8C" w:rsidRDefault="000556E0" w:rsidP="001F3D4C">
            <w:pPr>
              <w:tabs>
                <w:tab w:val="left" w:pos="426"/>
              </w:tabs>
              <w:jc w:val="both"/>
              <w:rPr>
                <w:rFonts w:ascii="Arial" w:hAnsi="Arial" w:cs="Arial"/>
                <w:sz w:val="28"/>
                <w:szCs w:val="28"/>
                <w:lang w:val="ru-RU"/>
              </w:rPr>
            </w:pPr>
            <w:r w:rsidRPr="005F6E8C">
              <w:rPr>
                <w:noProof/>
                <w:lang w:val="ru-RU" w:eastAsia="ru-RU"/>
              </w:rPr>
              <w:drawing>
                <wp:inline distT="0" distB="0" distL="0" distR="0" wp14:anchorId="3C9A7B21" wp14:editId="70A26E46">
                  <wp:extent cx="2870200" cy="1771650"/>
                  <wp:effectExtent l="0" t="0" r="6350" b="0"/>
                  <wp:docPr id="13" name="Диаграмма 1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9BD9013-B456-3970-E4E5-0C84F3EF88B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tc>
      </w:tr>
    </w:tbl>
    <w:p w14:paraId="3EBCC467" w14:textId="478A24CF" w:rsidR="000556E0" w:rsidRPr="005F6E8C" w:rsidRDefault="00AD61C0" w:rsidP="00FC7CBD">
      <w:pPr>
        <w:tabs>
          <w:tab w:val="left" w:pos="426"/>
        </w:tabs>
        <w:jc w:val="both"/>
        <w:rPr>
          <w:rFonts w:ascii="Arial" w:hAnsi="Arial" w:cs="Arial"/>
          <w:sz w:val="28"/>
          <w:szCs w:val="28"/>
          <w:lang w:val="ru-RU"/>
        </w:rPr>
      </w:pPr>
      <w:r w:rsidRPr="005F6E8C">
        <w:rPr>
          <w:rFonts w:ascii="Arial" w:hAnsi="Arial" w:cs="Arial"/>
          <w:sz w:val="24"/>
          <w:szCs w:val="24"/>
          <w:lang w:val="ru-RU"/>
        </w:rPr>
        <w:tab/>
      </w:r>
      <w:r w:rsidRPr="005F6E8C">
        <w:rPr>
          <w:rFonts w:ascii="Arial" w:hAnsi="Arial" w:cs="Arial"/>
          <w:sz w:val="24"/>
          <w:szCs w:val="24"/>
          <w:lang w:val="ru-RU"/>
        </w:rPr>
        <w:tab/>
        <w:t>При этом пользователи обратившиеся за консультацией по процедуре получения услуг высокого оценили скорость дозвона (уровень удовлетворенности 72,2%), тем не менее полнота полученной информации и консультации была оценена ниже (уровень удовлетворённости 67,5%).</w:t>
      </w:r>
    </w:p>
    <w:p w14:paraId="7B37FC8A" w14:textId="10DA2D71" w:rsidR="00E83EA7" w:rsidRPr="005F6E8C" w:rsidRDefault="00C250FE" w:rsidP="001F3D4C">
      <w:pPr>
        <w:tabs>
          <w:tab w:val="left" w:pos="426"/>
        </w:tabs>
        <w:jc w:val="both"/>
        <w:rPr>
          <w:rFonts w:ascii="Arial" w:hAnsi="Arial" w:cs="Arial"/>
          <w:b/>
          <w:bCs/>
          <w:color w:val="306785" w:themeColor="accent1" w:themeShade="BF"/>
          <w:sz w:val="28"/>
          <w:szCs w:val="28"/>
          <w:lang w:val="ru-RU"/>
        </w:rPr>
      </w:pPr>
      <w:r w:rsidRPr="005F6E8C">
        <w:rPr>
          <w:rFonts w:ascii="Arial" w:hAnsi="Arial" w:cs="Arial"/>
          <w:b/>
          <w:bCs/>
          <w:color w:val="306785" w:themeColor="accent1" w:themeShade="BF"/>
          <w:sz w:val="28"/>
          <w:szCs w:val="28"/>
          <w:lang w:val="ru-RU"/>
        </w:rPr>
        <w:tab/>
      </w:r>
      <w:r w:rsidRPr="005F6E8C">
        <w:rPr>
          <w:rFonts w:ascii="Arial" w:hAnsi="Arial" w:cs="Arial"/>
          <w:b/>
          <w:bCs/>
          <w:color w:val="306785" w:themeColor="accent1" w:themeShade="BF"/>
          <w:sz w:val="28"/>
          <w:szCs w:val="28"/>
          <w:lang w:val="ru-RU"/>
        </w:rPr>
        <w:tab/>
      </w:r>
      <w:r w:rsidR="00E83EA7" w:rsidRPr="005F6E8C">
        <w:rPr>
          <w:rFonts w:ascii="Arial" w:hAnsi="Arial" w:cs="Arial"/>
          <w:b/>
          <w:bCs/>
          <w:color w:val="306785" w:themeColor="accent1" w:themeShade="BF"/>
          <w:sz w:val="28"/>
          <w:szCs w:val="28"/>
          <w:lang w:val="ru-RU"/>
        </w:rPr>
        <w:t>Результат</w:t>
      </w:r>
    </w:p>
    <w:p w14:paraId="7D7B6FD2" w14:textId="3868D103" w:rsidR="00FC7CBD" w:rsidRPr="005F6E8C" w:rsidRDefault="00D20FE7" w:rsidP="001F3D4C">
      <w:pPr>
        <w:tabs>
          <w:tab w:val="left" w:pos="426"/>
        </w:tabs>
        <w:jc w:val="both"/>
        <w:rPr>
          <w:rFonts w:ascii="Arial" w:hAnsi="Arial" w:cs="Arial"/>
          <w:sz w:val="24"/>
          <w:szCs w:val="24"/>
          <w:lang w:val="ru-RU"/>
        </w:rPr>
      </w:pPr>
      <w:r w:rsidRPr="005F6E8C">
        <w:rPr>
          <w:rFonts w:ascii="Arial" w:hAnsi="Arial" w:cs="Arial"/>
          <w:sz w:val="28"/>
          <w:szCs w:val="28"/>
          <w:lang w:val="ru-RU"/>
        </w:rPr>
        <w:tab/>
      </w:r>
      <w:r w:rsidRPr="005F6E8C">
        <w:rPr>
          <w:rFonts w:ascii="Arial" w:hAnsi="Arial" w:cs="Arial"/>
          <w:sz w:val="24"/>
          <w:szCs w:val="24"/>
          <w:lang w:val="ru-RU"/>
        </w:rPr>
        <w:tab/>
      </w:r>
      <w:r w:rsidR="00FC7CBD" w:rsidRPr="005F6E8C">
        <w:rPr>
          <w:rFonts w:ascii="Arial" w:hAnsi="Arial" w:cs="Arial"/>
          <w:sz w:val="24"/>
          <w:szCs w:val="24"/>
          <w:lang w:val="ru-RU"/>
        </w:rPr>
        <w:t xml:space="preserve">Итоговый полученный документ </w:t>
      </w:r>
      <w:r w:rsidRPr="005F6E8C">
        <w:rPr>
          <w:rFonts w:ascii="Arial" w:hAnsi="Arial" w:cs="Arial"/>
          <w:sz w:val="24"/>
          <w:szCs w:val="24"/>
          <w:lang w:val="ru-RU"/>
        </w:rPr>
        <w:t>имеет ключевое значение при оценке качества оказания государственной услуги. Так, в ряде случаев могут возникнуть неточности и ошибки в полученном документе (справке, расчетах на пособие, разрешительной документации, сертификате), что в значительной степени снижает уровень удовлетворённости качеством оказания государственных услуг. Чаще с подобными проблемами сталкиваются частично автоматизированные, либо не автоматизированные услуги.</w:t>
      </w:r>
    </w:p>
    <w:p w14:paraId="0159AE7E" w14:textId="0E3955F8" w:rsidR="002F6E6E" w:rsidRPr="005F6E8C" w:rsidRDefault="002F6E6E" w:rsidP="002F6E6E">
      <w:pPr>
        <w:tabs>
          <w:tab w:val="left" w:pos="426"/>
        </w:tabs>
        <w:spacing w:after="0" w:line="240" w:lineRule="atLeast"/>
        <w:jc w:val="right"/>
        <w:rPr>
          <w:rFonts w:ascii="Arial" w:hAnsi="Arial" w:cs="Arial"/>
          <w:i/>
          <w:iCs/>
          <w:lang w:val="ru-RU"/>
        </w:rPr>
      </w:pPr>
      <w:r w:rsidRPr="005F6E8C">
        <w:rPr>
          <w:rFonts w:ascii="Arial" w:hAnsi="Arial" w:cs="Arial"/>
          <w:i/>
          <w:iCs/>
          <w:lang w:val="ru-RU"/>
        </w:rPr>
        <w:t>Таблица 2.2.1</w:t>
      </w:r>
      <w:r w:rsidR="00EC05BA" w:rsidRPr="005F6E8C">
        <w:rPr>
          <w:rFonts w:ascii="Arial" w:hAnsi="Arial" w:cs="Arial"/>
          <w:i/>
          <w:iCs/>
          <w:lang w:val="ru-RU"/>
        </w:rPr>
        <w:t>0</w:t>
      </w:r>
      <w:r w:rsidRPr="005F6E8C">
        <w:rPr>
          <w:rFonts w:ascii="Arial" w:hAnsi="Arial" w:cs="Arial"/>
          <w:i/>
          <w:iCs/>
          <w:lang w:val="ru-RU"/>
        </w:rPr>
        <w:t xml:space="preserve">. Оценка результата (полученного документа) </w:t>
      </w:r>
    </w:p>
    <w:p w14:paraId="6887D98F" w14:textId="77777777" w:rsidR="002F6E6E" w:rsidRPr="005F6E8C" w:rsidRDefault="002F6E6E" w:rsidP="002F6E6E">
      <w:pPr>
        <w:tabs>
          <w:tab w:val="left" w:pos="426"/>
        </w:tabs>
        <w:spacing w:after="0" w:line="240" w:lineRule="atLeast"/>
        <w:jc w:val="right"/>
        <w:rPr>
          <w:rFonts w:ascii="Arial" w:hAnsi="Arial" w:cs="Arial"/>
          <w:b/>
          <w:bCs/>
          <w:sz w:val="28"/>
          <w:szCs w:val="28"/>
          <w:lang w:val="ru-RU"/>
        </w:rPr>
      </w:pPr>
      <w:r w:rsidRPr="005F6E8C">
        <w:rPr>
          <w:rFonts w:ascii="Arial" w:hAnsi="Arial" w:cs="Arial"/>
          <w:i/>
          <w:iCs/>
          <w:lang w:val="ru-RU"/>
        </w:rPr>
        <w:t>при предоставлении государственных услуг, 2022 год</w:t>
      </w:r>
    </w:p>
    <w:tbl>
      <w:tblPr>
        <w:tblW w:w="9355" w:type="dxa"/>
        <w:tblInd w:w="-5" w:type="dxa"/>
        <w:tblLook w:val="04A0" w:firstRow="1" w:lastRow="0" w:firstColumn="1" w:lastColumn="0" w:noHBand="0" w:noVBand="1"/>
      </w:tblPr>
      <w:tblGrid>
        <w:gridCol w:w="5670"/>
        <w:gridCol w:w="794"/>
        <w:gridCol w:w="1126"/>
        <w:gridCol w:w="794"/>
        <w:gridCol w:w="971"/>
      </w:tblGrid>
      <w:tr w:rsidR="00112099" w:rsidRPr="005F6E8C" w14:paraId="7BEDEAB6" w14:textId="77777777" w:rsidTr="00677261">
        <w:trPr>
          <w:trHeight w:val="300"/>
        </w:trPr>
        <w:tc>
          <w:tcPr>
            <w:tcW w:w="56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C99136" w14:textId="3CDBDEB9" w:rsidR="00112099" w:rsidRPr="005F6E8C" w:rsidRDefault="00D20FE7" w:rsidP="00D20FE7">
            <w:pPr>
              <w:spacing w:after="0" w:line="240" w:lineRule="auto"/>
              <w:jc w:val="center"/>
              <w:rPr>
                <w:rFonts w:ascii="Arial" w:eastAsia="Times New Roman" w:hAnsi="Arial" w:cs="Arial"/>
                <w:b/>
                <w:bCs/>
                <w:color w:val="000000"/>
                <w:sz w:val="18"/>
                <w:szCs w:val="18"/>
                <w:lang w:val="ru-RU"/>
              </w:rPr>
            </w:pPr>
            <w:r w:rsidRPr="005F6E8C">
              <w:rPr>
                <w:rFonts w:ascii="Arial" w:eastAsia="Times New Roman" w:hAnsi="Arial" w:cs="Arial"/>
                <w:b/>
                <w:bCs/>
                <w:color w:val="306785" w:themeColor="accent1" w:themeShade="BF"/>
                <w:sz w:val="18"/>
                <w:szCs w:val="18"/>
                <w:lang w:val="ru-RU"/>
              </w:rPr>
              <w:t>РЕЗУЛЬТАТ</w:t>
            </w:r>
          </w:p>
        </w:tc>
        <w:tc>
          <w:tcPr>
            <w:tcW w:w="1920" w:type="dxa"/>
            <w:gridSpan w:val="2"/>
            <w:tcBorders>
              <w:top w:val="single" w:sz="4" w:space="0" w:color="auto"/>
              <w:left w:val="nil"/>
              <w:bottom w:val="single" w:sz="4" w:space="0" w:color="auto"/>
              <w:right w:val="single" w:sz="4" w:space="0" w:color="auto"/>
            </w:tcBorders>
            <w:shd w:val="clear" w:color="auto" w:fill="auto"/>
            <w:vAlign w:val="center"/>
            <w:hideMark/>
          </w:tcPr>
          <w:p w14:paraId="21D4BA7B" w14:textId="77777777" w:rsidR="00112099" w:rsidRPr="005F6E8C" w:rsidRDefault="00112099" w:rsidP="00112099">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Электронные услуги</w:t>
            </w:r>
          </w:p>
        </w:tc>
        <w:tc>
          <w:tcPr>
            <w:tcW w:w="1765" w:type="dxa"/>
            <w:gridSpan w:val="2"/>
            <w:tcBorders>
              <w:top w:val="single" w:sz="4" w:space="0" w:color="auto"/>
              <w:left w:val="nil"/>
              <w:bottom w:val="single" w:sz="4" w:space="0" w:color="auto"/>
              <w:right w:val="single" w:sz="4" w:space="0" w:color="auto"/>
            </w:tcBorders>
            <w:shd w:val="clear" w:color="auto" w:fill="auto"/>
            <w:vAlign w:val="center"/>
            <w:hideMark/>
          </w:tcPr>
          <w:p w14:paraId="7902CFE1" w14:textId="77777777" w:rsidR="00112099" w:rsidRPr="005F6E8C" w:rsidRDefault="00112099" w:rsidP="00112099">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Бумажные услуги</w:t>
            </w:r>
          </w:p>
        </w:tc>
      </w:tr>
      <w:tr w:rsidR="00112099" w:rsidRPr="005F6E8C" w14:paraId="371D1AC8" w14:textId="77777777" w:rsidTr="00677261">
        <w:trPr>
          <w:trHeight w:val="104"/>
        </w:trPr>
        <w:tc>
          <w:tcPr>
            <w:tcW w:w="5670" w:type="dxa"/>
            <w:tcBorders>
              <w:top w:val="nil"/>
              <w:left w:val="single" w:sz="4" w:space="0" w:color="auto"/>
              <w:bottom w:val="single" w:sz="4" w:space="0" w:color="auto"/>
              <w:right w:val="single" w:sz="4" w:space="0" w:color="auto"/>
            </w:tcBorders>
            <w:shd w:val="clear" w:color="auto" w:fill="auto"/>
            <w:vAlign w:val="bottom"/>
            <w:hideMark/>
          </w:tcPr>
          <w:p w14:paraId="7152519C" w14:textId="0024721A" w:rsidR="00112099" w:rsidRPr="005F6E8C" w:rsidRDefault="00112099" w:rsidP="00677261">
            <w:pPr>
              <w:spacing w:after="0" w:line="240" w:lineRule="auto"/>
              <w:rPr>
                <w:rFonts w:ascii="Arial" w:eastAsia="Times New Roman" w:hAnsi="Arial" w:cs="Arial"/>
                <w:color w:val="264A60"/>
                <w:sz w:val="18"/>
                <w:szCs w:val="18"/>
              </w:rPr>
            </w:pPr>
            <w:r w:rsidRPr="005F6E8C">
              <w:rPr>
                <w:rFonts w:ascii="Arial" w:eastAsia="Times New Roman" w:hAnsi="Arial" w:cs="Arial"/>
                <w:color w:val="264A60"/>
                <w:sz w:val="18"/>
                <w:szCs w:val="18"/>
              </w:rPr>
              <w:t xml:space="preserve">Результат оказанной услуги полностью удовлетворяет (полученный документ, справка, пособие, разрешение и </w:t>
            </w:r>
            <w:r w:rsidR="004C127D" w:rsidRPr="005F6E8C">
              <w:rPr>
                <w:rFonts w:ascii="Arial" w:eastAsia="Times New Roman" w:hAnsi="Arial" w:cs="Arial"/>
                <w:color w:val="264A60"/>
                <w:sz w:val="18"/>
                <w:szCs w:val="18"/>
              </w:rPr>
              <w:t>т. д.</w:t>
            </w:r>
            <w:r w:rsidRPr="005F6E8C">
              <w:rPr>
                <w:rFonts w:ascii="Arial" w:eastAsia="Times New Roman" w:hAnsi="Arial" w:cs="Arial"/>
                <w:color w:val="264A60"/>
                <w:sz w:val="18"/>
                <w:szCs w:val="18"/>
              </w:rPr>
              <w:t>)</w:t>
            </w:r>
          </w:p>
        </w:tc>
        <w:tc>
          <w:tcPr>
            <w:tcW w:w="794" w:type="dxa"/>
            <w:tcBorders>
              <w:top w:val="nil"/>
              <w:left w:val="nil"/>
              <w:bottom w:val="single" w:sz="4" w:space="0" w:color="auto"/>
              <w:right w:val="single" w:sz="4" w:space="0" w:color="auto"/>
            </w:tcBorders>
            <w:shd w:val="clear" w:color="auto" w:fill="auto"/>
            <w:noWrap/>
            <w:vAlign w:val="center"/>
            <w:hideMark/>
          </w:tcPr>
          <w:p w14:paraId="7E11B37F" w14:textId="77777777" w:rsidR="00112099" w:rsidRPr="005F6E8C" w:rsidRDefault="00112099" w:rsidP="00112099">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4,48</w:t>
            </w:r>
          </w:p>
        </w:tc>
        <w:tc>
          <w:tcPr>
            <w:tcW w:w="1126" w:type="dxa"/>
            <w:tcBorders>
              <w:top w:val="nil"/>
              <w:left w:val="nil"/>
              <w:bottom w:val="single" w:sz="4" w:space="0" w:color="auto"/>
              <w:right w:val="single" w:sz="4" w:space="0" w:color="auto"/>
            </w:tcBorders>
            <w:shd w:val="clear" w:color="auto" w:fill="auto"/>
            <w:noWrap/>
            <w:vAlign w:val="center"/>
            <w:hideMark/>
          </w:tcPr>
          <w:p w14:paraId="082009A6" w14:textId="77777777" w:rsidR="00112099" w:rsidRPr="005F6E8C" w:rsidRDefault="00112099" w:rsidP="00112099">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62,4%</w:t>
            </w:r>
          </w:p>
        </w:tc>
        <w:tc>
          <w:tcPr>
            <w:tcW w:w="794" w:type="dxa"/>
            <w:tcBorders>
              <w:top w:val="nil"/>
              <w:left w:val="nil"/>
              <w:bottom w:val="single" w:sz="4" w:space="0" w:color="auto"/>
              <w:right w:val="single" w:sz="4" w:space="0" w:color="auto"/>
            </w:tcBorders>
            <w:shd w:val="clear" w:color="auto" w:fill="auto"/>
            <w:noWrap/>
            <w:vAlign w:val="center"/>
            <w:hideMark/>
          </w:tcPr>
          <w:p w14:paraId="501ED82E" w14:textId="77777777" w:rsidR="00112099" w:rsidRPr="005F6E8C" w:rsidRDefault="00112099" w:rsidP="00112099">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4,34</w:t>
            </w:r>
          </w:p>
        </w:tc>
        <w:tc>
          <w:tcPr>
            <w:tcW w:w="971" w:type="dxa"/>
            <w:tcBorders>
              <w:top w:val="nil"/>
              <w:left w:val="nil"/>
              <w:bottom w:val="single" w:sz="4" w:space="0" w:color="auto"/>
              <w:right w:val="single" w:sz="4" w:space="0" w:color="auto"/>
            </w:tcBorders>
            <w:shd w:val="clear" w:color="auto" w:fill="auto"/>
            <w:noWrap/>
            <w:vAlign w:val="center"/>
            <w:hideMark/>
          </w:tcPr>
          <w:p w14:paraId="4A58435D" w14:textId="77777777" w:rsidR="00112099" w:rsidRPr="005F6E8C" w:rsidRDefault="00112099" w:rsidP="00112099">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58,5%</w:t>
            </w:r>
          </w:p>
        </w:tc>
      </w:tr>
      <w:tr w:rsidR="00364670" w:rsidRPr="00364670" w14:paraId="363D927D" w14:textId="77777777" w:rsidTr="00677261">
        <w:trPr>
          <w:trHeight w:val="300"/>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14:paraId="729935E2" w14:textId="5ECFA867" w:rsidR="00112099" w:rsidRPr="00364670" w:rsidRDefault="00D20FE7" w:rsidP="00112099">
            <w:pPr>
              <w:spacing w:after="0" w:line="240" w:lineRule="auto"/>
              <w:rPr>
                <w:rFonts w:ascii="Arial" w:eastAsia="Times New Roman" w:hAnsi="Arial" w:cs="Arial"/>
                <w:b/>
                <w:bCs/>
                <w:color w:val="306785" w:themeColor="accent1" w:themeShade="BF"/>
                <w:lang w:val="ru-RU"/>
              </w:rPr>
            </w:pPr>
            <w:r w:rsidRPr="00364670">
              <w:rPr>
                <w:rFonts w:ascii="Arial" w:eastAsia="Times New Roman" w:hAnsi="Arial" w:cs="Arial"/>
                <w:b/>
                <w:bCs/>
                <w:color w:val="306785" w:themeColor="accent1" w:themeShade="BF"/>
                <w:lang w:val="ru-RU"/>
              </w:rPr>
              <w:t>Среднее значение</w:t>
            </w:r>
          </w:p>
        </w:tc>
        <w:tc>
          <w:tcPr>
            <w:tcW w:w="19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AB50706" w14:textId="77777777" w:rsidR="00112099" w:rsidRPr="00364670" w:rsidRDefault="00112099" w:rsidP="00112099">
            <w:pPr>
              <w:spacing w:after="0" w:line="240" w:lineRule="auto"/>
              <w:jc w:val="center"/>
              <w:rPr>
                <w:rFonts w:ascii="Arial" w:eastAsia="Times New Roman" w:hAnsi="Arial" w:cs="Arial"/>
                <w:b/>
                <w:bCs/>
                <w:color w:val="306785" w:themeColor="accent1" w:themeShade="BF"/>
              </w:rPr>
            </w:pPr>
            <w:r w:rsidRPr="00364670">
              <w:rPr>
                <w:rFonts w:ascii="Arial" w:eastAsia="Times New Roman" w:hAnsi="Arial" w:cs="Arial"/>
                <w:b/>
                <w:bCs/>
                <w:color w:val="306785" w:themeColor="accent1" w:themeShade="BF"/>
              </w:rPr>
              <w:t>4,41</w:t>
            </w:r>
          </w:p>
        </w:tc>
        <w:tc>
          <w:tcPr>
            <w:tcW w:w="1765" w:type="dxa"/>
            <w:gridSpan w:val="2"/>
            <w:tcBorders>
              <w:top w:val="single" w:sz="4" w:space="0" w:color="auto"/>
              <w:left w:val="nil"/>
              <w:bottom w:val="single" w:sz="4" w:space="0" w:color="auto"/>
              <w:right w:val="single" w:sz="4" w:space="0" w:color="auto"/>
            </w:tcBorders>
            <w:shd w:val="clear" w:color="auto" w:fill="auto"/>
            <w:noWrap/>
            <w:vAlign w:val="bottom"/>
            <w:hideMark/>
          </w:tcPr>
          <w:p w14:paraId="0DDB6EFD" w14:textId="77777777" w:rsidR="00112099" w:rsidRPr="00364670" w:rsidRDefault="00112099" w:rsidP="00112099">
            <w:pPr>
              <w:spacing w:after="0" w:line="240" w:lineRule="auto"/>
              <w:jc w:val="center"/>
              <w:rPr>
                <w:rFonts w:ascii="Arial" w:eastAsia="Times New Roman" w:hAnsi="Arial" w:cs="Arial"/>
                <w:b/>
                <w:bCs/>
                <w:color w:val="306785" w:themeColor="accent1" w:themeShade="BF"/>
              </w:rPr>
            </w:pPr>
            <w:r w:rsidRPr="00364670">
              <w:rPr>
                <w:rFonts w:ascii="Arial" w:eastAsia="Times New Roman" w:hAnsi="Arial" w:cs="Arial"/>
                <w:b/>
                <w:bCs/>
                <w:color w:val="306785" w:themeColor="accent1" w:themeShade="BF"/>
              </w:rPr>
              <w:t>60,5%</w:t>
            </w:r>
          </w:p>
        </w:tc>
      </w:tr>
    </w:tbl>
    <w:p w14:paraId="249B2D6D" w14:textId="305625B5" w:rsidR="00112099" w:rsidRPr="005F6E8C" w:rsidRDefault="00D20FE7" w:rsidP="001F3D4C">
      <w:pPr>
        <w:tabs>
          <w:tab w:val="left" w:pos="426"/>
        </w:tabs>
        <w:jc w:val="both"/>
        <w:rPr>
          <w:rFonts w:ascii="Arial" w:hAnsi="Arial" w:cs="Arial"/>
          <w:sz w:val="24"/>
          <w:szCs w:val="24"/>
          <w:lang w:val="ru-RU"/>
        </w:rPr>
      </w:pPr>
      <w:r w:rsidRPr="005F6E8C">
        <w:rPr>
          <w:rFonts w:ascii="Arial" w:hAnsi="Arial" w:cs="Arial"/>
          <w:sz w:val="24"/>
          <w:szCs w:val="24"/>
          <w:lang w:val="ru-RU"/>
        </w:rPr>
        <w:tab/>
      </w:r>
      <w:r w:rsidRPr="005F6E8C">
        <w:rPr>
          <w:rFonts w:ascii="Arial" w:hAnsi="Arial" w:cs="Arial"/>
          <w:sz w:val="24"/>
          <w:szCs w:val="24"/>
          <w:lang w:val="ru-RU"/>
        </w:rPr>
        <w:tab/>
        <w:t xml:space="preserve">По полученным данным опроса услугополучателей среднее значение оценки результата оказанной услуги равен </w:t>
      </w:r>
      <w:r w:rsidRPr="005F6E8C">
        <w:rPr>
          <w:rFonts w:ascii="Arial" w:hAnsi="Arial" w:cs="Arial"/>
          <w:b/>
          <w:bCs/>
          <w:color w:val="306785" w:themeColor="accent1" w:themeShade="BF"/>
          <w:sz w:val="24"/>
          <w:szCs w:val="24"/>
          <w:lang w:val="ru-RU"/>
        </w:rPr>
        <w:t>4,41 баллам</w:t>
      </w:r>
      <w:r w:rsidRPr="005F6E8C">
        <w:rPr>
          <w:rFonts w:ascii="Arial" w:hAnsi="Arial" w:cs="Arial"/>
          <w:sz w:val="24"/>
          <w:szCs w:val="24"/>
          <w:lang w:val="ru-RU"/>
        </w:rPr>
        <w:t>, а уровень удовлетворённости находится на отметке в 60,5%.</w:t>
      </w:r>
      <w:r w:rsidR="0032027B" w:rsidRPr="005F6E8C">
        <w:rPr>
          <w:rFonts w:ascii="Arial" w:hAnsi="Arial" w:cs="Arial"/>
          <w:sz w:val="24"/>
          <w:szCs w:val="24"/>
          <w:lang w:val="ru-RU"/>
        </w:rPr>
        <w:t xml:space="preserve"> При этом сохраняется тенденция более высокого уровня удовлетворенности и оценки качества полученной услуги в электронном виде (4,48 против 4,34 баллов).</w:t>
      </w:r>
    </w:p>
    <w:p w14:paraId="73F166B2" w14:textId="0EFDA19E" w:rsidR="00AA136E" w:rsidRPr="005F6E8C" w:rsidRDefault="00AA136E">
      <w:pPr>
        <w:rPr>
          <w:rFonts w:ascii="Arial" w:hAnsi="Arial" w:cs="Arial"/>
          <w:sz w:val="24"/>
          <w:szCs w:val="24"/>
          <w:lang w:val="ru-RU"/>
        </w:rPr>
      </w:pPr>
      <w:r w:rsidRPr="005F6E8C">
        <w:rPr>
          <w:rFonts w:ascii="Arial" w:hAnsi="Arial" w:cs="Arial"/>
          <w:sz w:val="24"/>
          <w:szCs w:val="24"/>
          <w:lang w:val="ru-RU"/>
        </w:rPr>
        <w:br w:type="page"/>
      </w:r>
    </w:p>
    <w:p w14:paraId="6090AB42" w14:textId="7F250FF8" w:rsidR="00D8298E" w:rsidRPr="005F6E8C" w:rsidRDefault="00170C62" w:rsidP="00331F9E">
      <w:pPr>
        <w:pStyle w:val="2"/>
        <w:jc w:val="both"/>
        <w:rPr>
          <w:rFonts w:ascii="Arial" w:hAnsi="Arial" w:cs="Arial"/>
          <w:b/>
          <w:bCs/>
          <w:sz w:val="28"/>
          <w:szCs w:val="28"/>
          <w:lang w:val="ru-RU"/>
        </w:rPr>
      </w:pPr>
      <w:bookmarkStart w:id="6" w:name="_Toc121770779"/>
      <w:r w:rsidRPr="005F6E8C">
        <w:rPr>
          <w:rFonts w:ascii="Arial" w:hAnsi="Arial" w:cs="Arial"/>
          <w:b/>
          <w:bCs/>
          <w:sz w:val="28"/>
          <w:szCs w:val="28"/>
          <w:lang w:val="ru-RU"/>
        </w:rPr>
        <w:lastRenderedPageBreak/>
        <w:t xml:space="preserve">2.2.1 </w:t>
      </w:r>
      <w:r w:rsidR="00D8298E" w:rsidRPr="005F6E8C">
        <w:rPr>
          <w:rFonts w:ascii="Arial" w:hAnsi="Arial" w:cs="Arial"/>
          <w:b/>
          <w:bCs/>
          <w:sz w:val="28"/>
          <w:szCs w:val="28"/>
          <w:lang w:val="ru-RU"/>
        </w:rPr>
        <w:t xml:space="preserve">Бюрократизм </w:t>
      </w:r>
      <w:r w:rsidR="00331F9E" w:rsidRPr="005F6E8C">
        <w:rPr>
          <w:rFonts w:ascii="Arial" w:hAnsi="Arial" w:cs="Arial"/>
          <w:b/>
          <w:bCs/>
          <w:sz w:val="28"/>
          <w:szCs w:val="28"/>
          <w:lang w:val="ru-RU"/>
        </w:rPr>
        <w:t>и волокита в государственных органах и организациях</w:t>
      </w:r>
      <w:bookmarkEnd w:id="6"/>
    </w:p>
    <w:p w14:paraId="65096D57" w14:textId="77777777" w:rsidR="00C2406C" w:rsidRPr="005F6E8C" w:rsidRDefault="00D8298E" w:rsidP="00045ED4">
      <w:pPr>
        <w:tabs>
          <w:tab w:val="left" w:pos="426"/>
        </w:tabs>
        <w:jc w:val="both"/>
        <w:rPr>
          <w:rFonts w:ascii="Arial" w:hAnsi="Arial" w:cs="Arial"/>
          <w:sz w:val="24"/>
          <w:szCs w:val="24"/>
          <w:lang w:val="ru-RU"/>
        </w:rPr>
      </w:pPr>
      <w:r w:rsidRPr="005F6E8C">
        <w:rPr>
          <w:rFonts w:ascii="Arial" w:hAnsi="Arial" w:cs="Arial"/>
          <w:sz w:val="24"/>
          <w:szCs w:val="24"/>
          <w:lang w:val="ru-RU"/>
        </w:rPr>
        <w:tab/>
      </w:r>
      <w:r w:rsidRPr="005F6E8C">
        <w:rPr>
          <w:rFonts w:ascii="Arial" w:hAnsi="Arial" w:cs="Arial"/>
          <w:sz w:val="24"/>
          <w:szCs w:val="24"/>
          <w:lang w:val="ru-RU"/>
        </w:rPr>
        <w:tab/>
      </w:r>
    </w:p>
    <w:p w14:paraId="606E7569" w14:textId="7E670BA8" w:rsidR="00EC05BA" w:rsidRPr="005F6E8C" w:rsidRDefault="00C2406C" w:rsidP="00045ED4">
      <w:pPr>
        <w:tabs>
          <w:tab w:val="left" w:pos="426"/>
        </w:tabs>
        <w:jc w:val="both"/>
        <w:rPr>
          <w:rFonts w:ascii="Arial" w:hAnsi="Arial" w:cs="Arial"/>
          <w:sz w:val="24"/>
          <w:szCs w:val="24"/>
          <w:lang w:val="ru-RU"/>
        </w:rPr>
      </w:pPr>
      <w:r w:rsidRPr="005F6E8C">
        <w:rPr>
          <w:rFonts w:ascii="Arial" w:hAnsi="Arial" w:cs="Arial"/>
          <w:sz w:val="24"/>
          <w:szCs w:val="24"/>
          <w:lang w:val="ru-RU"/>
        </w:rPr>
        <w:tab/>
      </w:r>
      <w:r w:rsidRPr="005F6E8C">
        <w:rPr>
          <w:rFonts w:ascii="Arial" w:hAnsi="Arial" w:cs="Arial"/>
          <w:sz w:val="24"/>
          <w:szCs w:val="24"/>
          <w:lang w:val="ru-RU"/>
        </w:rPr>
        <w:tab/>
      </w:r>
      <w:r w:rsidR="00EB1844" w:rsidRPr="005F6E8C">
        <w:rPr>
          <w:rFonts w:ascii="Arial" w:hAnsi="Arial" w:cs="Arial"/>
          <w:sz w:val="24"/>
          <w:szCs w:val="24"/>
          <w:lang w:val="ru-RU"/>
        </w:rPr>
        <w:t>Также в рамках общественного мониторинга было изучено общественное мнение о наличии бюрократии в госаппарате. Так, по мнению опрошенных</w:t>
      </w:r>
      <w:r w:rsidR="00D8298E" w:rsidRPr="005F6E8C">
        <w:rPr>
          <w:rFonts w:ascii="Arial" w:hAnsi="Arial" w:cs="Arial"/>
          <w:sz w:val="24"/>
          <w:szCs w:val="24"/>
          <w:lang w:val="ru-RU"/>
        </w:rPr>
        <w:t xml:space="preserve"> </w:t>
      </w:r>
      <w:r w:rsidR="00D8298E" w:rsidRPr="005F6E8C">
        <w:rPr>
          <w:rFonts w:ascii="Arial" w:hAnsi="Arial" w:cs="Arial"/>
          <w:b/>
          <w:bCs/>
          <w:sz w:val="24"/>
          <w:szCs w:val="24"/>
          <w:lang w:val="ru-RU"/>
        </w:rPr>
        <w:t>в большинстве случаев (</w:t>
      </w:r>
      <w:r w:rsidR="00D8298E" w:rsidRPr="005F6E8C">
        <w:rPr>
          <w:rFonts w:ascii="Arial" w:hAnsi="Arial" w:cs="Arial"/>
          <w:b/>
          <w:bCs/>
          <w:color w:val="306785" w:themeColor="accent1" w:themeShade="BF"/>
          <w:sz w:val="24"/>
          <w:szCs w:val="24"/>
          <w:lang w:val="ru-RU"/>
        </w:rPr>
        <w:t>9</w:t>
      </w:r>
      <w:r w:rsidR="000C4AA1" w:rsidRPr="005F6E8C">
        <w:rPr>
          <w:rFonts w:ascii="Arial" w:hAnsi="Arial" w:cs="Arial"/>
          <w:b/>
          <w:bCs/>
          <w:color w:val="306785" w:themeColor="accent1" w:themeShade="BF"/>
          <w:sz w:val="24"/>
          <w:szCs w:val="24"/>
          <w:lang w:val="ru-RU"/>
        </w:rPr>
        <w:t>3</w:t>
      </w:r>
      <w:r w:rsidR="00D8298E" w:rsidRPr="005F6E8C">
        <w:rPr>
          <w:rFonts w:ascii="Arial" w:hAnsi="Arial" w:cs="Arial"/>
          <w:b/>
          <w:bCs/>
          <w:color w:val="306785" w:themeColor="accent1" w:themeShade="BF"/>
          <w:sz w:val="24"/>
          <w:szCs w:val="24"/>
          <w:lang w:val="ru-RU"/>
        </w:rPr>
        <w:t>%</w:t>
      </w:r>
      <w:r w:rsidR="00D8298E" w:rsidRPr="005F6E8C">
        <w:rPr>
          <w:rFonts w:ascii="Arial" w:hAnsi="Arial" w:cs="Arial"/>
          <w:b/>
          <w:bCs/>
          <w:sz w:val="24"/>
          <w:szCs w:val="24"/>
          <w:lang w:val="ru-RU"/>
        </w:rPr>
        <w:t xml:space="preserve">) в процессе </w:t>
      </w:r>
      <w:r w:rsidR="00434BEA" w:rsidRPr="005F6E8C">
        <w:rPr>
          <w:rFonts w:ascii="Arial" w:hAnsi="Arial" w:cs="Arial"/>
          <w:b/>
          <w:bCs/>
          <w:sz w:val="24"/>
          <w:szCs w:val="24"/>
          <w:lang w:val="ru-RU"/>
        </w:rPr>
        <w:t>взаимодействия с государственными органами и организациями,</w:t>
      </w:r>
      <w:r w:rsidR="00D8298E" w:rsidRPr="005F6E8C">
        <w:rPr>
          <w:rFonts w:ascii="Arial" w:hAnsi="Arial" w:cs="Arial"/>
          <w:b/>
          <w:bCs/>
          <w:sz w:val="24"/>
          <w:szCs w:val="24"/>
          <w:lang w:val="ru-RU"/>
        </w:rPr>
        <w:t xml:space="preserve"> население не сталкивается с бюрократизмом</w:t>
      </w:r>
      <w:r w:rsidR="00D8298E" w:rsidRPr="005F6E8C">
        <w:rPr>
          <w:rFonts w:ascii="Arial" w:hAnsi="Arial" w:cs="Arial"/>
          <w:sz w:val="24"/>
          <w:szCs w:val="24"/>
          <w:lang w:val="ru-RU"/>
        </w:rPr>
        <w:t xml:space="preserve"> и волокитой, также в процессе оказания услуг в большинстве случаев не были истребованы дополнительные документы (87,3%). </w:t>
      </w:r>
    </w:p>
    <w:p w14:paraId="62DFFD18" w14:textId="2710C958" w:rsidR="00EB1844" w:rsidRPr="005F6E8C" w:rsidRDefault="00EC05BA" w:rsidP="00EB1844">
      <w:pPr>
        <w:tabs>
          <w:tab w:val="left" w:pos="426"/>
        </w:tabs>
        <w:spacing w:after="0"/>
        <w:jc w:val="right"/>
        <w:rPr>
          <w:rFonts w:ascii="Arial" w:hAnsi="Arial" w:cs="Arial"/>
          <w:i/>
          <w:iCs/>
          <w:lang w:val="ru-RU"/>
        </w:rPr>
      </w:pPr>
      <w:r w:rsidRPr="005F6E8C">
        <w:rPr>
          <w:rFonts w:ascii="Arial" w:hAnsi="Arial" w:cs="Arial"/>
          <w:sz w:val="24"/>
          <w:szCs w:val="24"/>
          <w:lang w:val="ru-RU"/>
        </w:rPr>
        <w:tab/>
      </w:r>
      <w:r w:rsidRPr="005F6E8C">
        <w:rPr>
          <w:rFonts w:ascii="Arial" w:hAnsi="Arial" w:cs="Arial"/>
          <w:sz w:val="24"/>
          <w:szCs w:val="24"/>
          <w:lang w:val="ru-RU"/>
        </w:rPr>
        <w:tab/>
      </w:r>
      <w:r w:rsidR="00D8298E" w:rsidRPr="005F6E8C">
        <w:rPr>
          <w:rFonts w:ascii="Arial" w:hAnsi="Arial" w:cs="Arial"/>
          <w:i/>
          <w:iCs/>
          <w:lang w:val="ru-RU"/>
        </w:rPr>
        <w:t>Диаграмма 2.2.</w:t>
      </w:r>
      <w:r w:rsidR="00C16252" w:rsidRPr="005F6E8C">
        <w:rPr>
          <w:rFonts w:ascii="Arial" w:hAnsi="Arial" w:cs="Arial"/>
          <w:i/>
          <w:iCs/>
          <w:lang w:val="ru-RU"/>
        </w:rPr>
        <w:t>1</w:t>
      </w:r>
      <w:r w:rsidR="00D8298E" w:rsidRPr="005F6E8C">
        <w:rPr>
          <w:rFonts w:ascii="Arial" w:hAnsi="Arial" w:cs="Arial"/>
          <w:i/>
          <w:iCs/>
          <w:lang w:val="ru-RU"/>
        </w:rPr>
        <w:t>.</w:t>
      </w:r>
      <w:r w:rsidR="00C16252" w:rsidRPr="005F6E8C">
        <w:rPr>
          <w:rFonts w:ascii="Arial" w:hAnsi="Arial" w:cs="Arial"/>
          <w:i/>
          <w:iCs/>
          <w:lang w:val="ru-RU"/>
        </w:rPr>
        <w:t>1.</w:t>
      </w:r>
      <w:r w:rsidR="00D8298E" w:rsidRPr="005F6E8C">
        <w:rPr>
          <w:rFonts w:ascii="Arial" w:hAnsi="Arial" w:cs="Arial"/>
          <w:i/>
          <w:iCs/>
          <w:lang w:val="ru-RU"/>
        </w:rPr>
        <w:t xml:space="preserve"> </w:t>
      </w:r>
      <w:r w:rsidR="00EB1844" w:rsidRPr="005F6E8C">
        <w:rPr>
          <w:rFonts w:ascii="Arial" w:hAnsi="Arial" w:cs="Arial"/>
          <w:i/>
          <w:iCs/>
          <w:lang w:val="ru-RU"/>
        </w:rPr>
        <w:t xml:space="preserve">Бюрократизм и волокита при взаимодействии </w:t>
      </w:r>
    </w:p>
    <w:p w14:paraId="74333B24" w14:textId="74CD646B" w:rsidR="00D8298E" w:rsidRPr="005F6E8C" w:rsidRDefault="00EB1844" w:rsidP="00EB1844">
      <w:pPr>
        <w:tabs>
          <w:tab w:val="left" w:pos="426"/>
        </w:tabs>
        <w:spacing w:after="0" w:line="240" w:lineRule="atLeast"/>
        <w:jc w:val="right"/>
        <w:rPr>
          <w:rFonts w:ascii="Arial" w:hAnsi="Arial" w:cs="Arial"/>
          <w:i/>
          <w:iCs/>
          <w:lang w:val="ru-RU"/>
        </w:rPr>
      </w:pPr>
      <w:r w:rsidRPr="005F6E8C">
        <w:rPr>
          <w:rFonts w:ascii="Arial" w:hAnsi="Arial" w:cs="Arial"/>
          <w:i/>
          <w:iCs/>
          <w:lang w:val="ru-RU"/>
        </w:rPr>
        <w:t>с государственными органами,</w:t>
      </w:r>
      <w:r w:rsidR="00D8298E" w:rsidRPr="005F6E8C">
        <w:rPr>
          <w:rFonts w:ascii="Arial" w:hAnsi="Arial" w:cs="Arial"/>
          <w:i/>
          <w:iCs/>
          <w:lang w:val="ru-RU"/>
        </w:rPr>
        <w:t xml:space="preserve"> </w:t>
      </w:r>
      <w:r w:rsidR="003B3C07" w:rsidRPr="005F6E8C">
        <w:rPr>
          <w:rFonts w:ascii="Arial" w:hAnsi="Arial" w:cs="Arial"/>
          <w:i/>
          <w:iCs/>
          <w:lang w:val="en-US"/>
        </w:rPr>
        <w:t>N</w:t>
      </w:r>
      <w:r w:rsidR="003B3C07" w:rsidRPr="005F6E8C">
        <w:rPr>
          <w:rFonts w:ascii="Arial" w:hAnsi="Arial" w:cs="Arial"/>
          <w:i/>
          <w:iCs/>
          <w:lang w:val="ru-RU"/>
        </w:rPr>
        <w:t xml:space="preserve">=9810, </w:t>
      </w:r>
      <w:r w:rsidR="00D8298E" w:rsidRPr="005F6E8C">
        <w:rPr>
          <w:rFonts w:ascii="Arial" w:hAnsi="Arial" w:cs="Arial"/>
          <w:i/>
          <w:iCs/>
          <w:lang w:val="ru-RU"/>
        </w:rPr>
        <w:t>2022 год</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74"/>
        <w:gridCol w:w="4981"/>
      </w:tblGrid>
      <w:tr w:rsidR="00D8298E" w:rsidRPr="005F6E8C" w14:paraId="565B2A27" w14:textId="77777777" w:rsidTr="000C4AA1">
        <w:tc>
          <w:tcPr>
            <w:tcW w:w="4135" w:type="dxa"/>
          </w:tcPr>
          <w:p w14:paraId="6C70BDCD" w14:textId="7EEF0453" w:rsidR="00D8298E" w:rsidRPr="005F6E8C" w:rsidRDefault="000C4AA1" w:rsidP="0060382C">
            <w:pPr>
              <w:tabs>
                <w:tab w:val="left" w:pos="426"/>
              </w:tabs>
              <w:jc w:val="center"/>
              <w:rPr>
                <w:rFonts w:ascii="Arial" w:hAnsi="Arial" w:cs="Arial"/>
                <w:sz w:val="28"/>
                <w:szCs w:val="28"/>
                <w:lang w:val="ru-RU"/>
              </w:rPr>
            </w:pPr>
            <w:r w:rsidRPr="005F6E8C">
              <w:rPr>
                <w:noProof/>
                <w:lang w:val="ru-RU" w:eastAsia="ru-RU"/>
              </w:rPr>
              <w:drawing>
                <wp:inline distT="0" distB="0" distL="0" distR="0" wp14:anchorId="3285EAF3" wp14:editId="50BB83C5">
                  <wp:extent cx="2908935" cy="2434442"/>
                  <wp:effectExtent l="0" t="0" r="0" b="0"/>
                  <wp:docPr id="90" name="Диаграмма 90">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E723AB8-09F6-5E97-8FFF-AF415FDC21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tc>
        <w:tc>
          <w:tcPr>
            <w:tcW w:w="5220" w:type="dxa"/>
          </w:tcPr>
          <w:p w14:paraId="3C2E46B4" w14:textId="77777777" w:rsidR="00D8298E" w:rsidRPr="005F6E8C" w:rsidRDefault="00D8298E" w:rsidP="0060382C">
            <w:pPr>
              <w:tabs>
                <w:tab w:val="left" w:pos="426"/>
              </w:tabs>
              <w:jc w:val="center"/>
              <w:rPr>
                <w:rFonts w:ascii="Arial" w:hAnsi="Arial" w:cs="Arial"/>
                <w:sz w:val="28"/>
                <w:szCs w:val="28"/>
                <w:lang w:val="ru-RU"/>
              </w:rPr>
            </w:pPr>
            <w:r w:rsidRPr="005F6E8C">
              <w:rPr>
                <w:noProof/>
                <w:lang w:val="ru-RU" w:eastAsia="ru-RU"/>
              </w:rPr>
              <w:drawing>
                <wp:inline distT="0" distB="0" distL="0" distR="0" wp14:anchorId="3C8D3ABC" wp14:editId="13EEEFCB">
                  <wp:extent cx="3333750" cy="2495550"/>
                  <wp:effectExtent l="0" t="0" r="0" b="0"/>
                  <wp:docPr id="11" name="Диаграмма 1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B7CD5E5-BD40-FD84-C3E3-95FA406810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tc>
      </w:tr>
    </w:tbl>
    <w:p w14:paraId="026CEDF1" w14:textId="79A199AC" w:rsidR="00D8298E" w:rsidRPr="005F6E8C" w:rsidRDefault="00D8298E" w:rsidP="00D8298E">
      <w:pPr>
        <w:tabs>
          <w:tab w:val="left" w:pos="426"/>
        </w:tabs>
        <w:jc w:val="both"/>
        <w:rPr>
          <w:rFonts w:ascii="Arial" w:hAnsi="Arial" w:cs="Arial"/>
          <w:sz w:val="24"/>
          <w:szCs w:val="24"/>
          <w:lang w:val="ru-RU"/>
        </w:rPr>
      </w:pPr>
      <w:r w:rsidRPr="005F6E8C">
        <w:rPr>
          <w:rFonts w:ascii="Arial" w:hAnsi="Arial" w:cs="Arial"/>
          <w:sz w:val="24"/>
          <w:szCs w:val="24"/>
          <w:lang w:val="ru-RU"/>
        </w:rPr>
        <w:tab/>
      </w:r>
      <w:r w:rsidRPr="005F6E8C">
        <w:rPr>
          <w:rFonts w:ascii="Arial" w:hAnsi="Arial" w:cs="Arial"/>
          <w:sz w:val="24"/>
          <w:szCs w:val="24"/>
          <w:lang w:val="ru-RU"/>
        </w:rPr>
        <w:tab/>
      </w:r>
      <w:r w:rsidR="000E2DB4" w:rsidRPr="005F6E8C">
        <w:rPr>
          <w:rFonts w:ascii="Arial" w:hAnsi="Arial" w:cs="Arial"/>
          <w:sz w:val="24"/>
          <w:szCs w:val="24"/>
          <w:lang w:val="ru-RU"/>
        </w:rPr>
        <w:t>Тем не менее</w:t>
      </w:r>
      <w:r w:rsidRPr="005F6E8C">
        <w:rPr>
          <w:rFonts w:ascii="Arial" w:hAnsi="Arial" w:cs="Arial"/>
          <w:sz w:val="24"/>
          <w:szCs w:val="24"/>
          <w:lang w:val="ru-RU"/>
        </w:rPr>
        <w:t xml:space="preserve">, в </w:t>
      </w:r>
      <w:r w:rsidR="000C4AA1" w:rsidRPr="005F6E8C">
        <w:rPr>
          <w:rFonts w:ascii="Arial" w:hAnsi="Arial" w:cs="Arial"/>
          <w:b/>
          <w:bCs/>
          <w:color w:val="306785" w:themeColor="accent1" w:themeShade="BF"/>
          <w:sz w:val="24"/>
          <w:szCs w:val="24"/>
          <w:lang w:val="ru-RU"/>
        </w:rPr>
        <w:t>7</w:t>
      </w:r>
      <w:r w:rsidRPr="005F6E8C">
        <w:rPr>
          <w:rFonts w:ascii="Arial" w:hAnsi="Arial" w:cs="Arial"/>
          <w:b/>
          <w:bCs/>
          <w:color w:val="306785" w:themeColor="accent1" w:themeShade="BF"/>
          <w:sz w:val="24"/>
          <w:szCs w:val="24"/>
          <w:lang w:val="ru-RU"/>
        </w:rPr>
        <w:t>%</w:t>
      </w:r>
      <w:r w:rsidRPr="005F6E8C">
        <w:rPr>
          <w:rFonts w:ascii="Arial" w:hAnsi="Arial" w:cs="Arial"/>
          <w:sz w:val="24"/>
          <w:szCs w:val="24"/>
          <w:lang w:val="ru-RU"/>
        </w:rPr>
        <w:t xml:space="preserve"> </w:t>
      </w:r>
      <w:r w:rsidR="000C4AA1" w:rsidRPr="005F6E8C">
        <w:rPr>
          <w:rFonts w:ascii="Arial" w:hAnsi="Arial" w:cs="Arial"/>
          <w:sz w:val="24"/>
          <w:szCs w:val="24"/>
          <w:lang w:val="ru-RU"/>
        </w:rPr>
        <w:t xml:space="preserve">случаев </w:t>
      </w:r>
      <w:r w:rsidRPr="005F6E8C">
        <w:rPr>
          <w:rFonts w:ascii="Arial" w:hAnsi="Arial" w:cs="Arial"/>
          <w:sz w:val="24"/>
          <w:szCs w:val="24"/>
          <w:lang w:val="ru-RU"/>
        </w:rPr>
        <w:t>опрошенны</w:t>
      </w:r>
      <w:r w:rsidR="000C4AA1" w:rsidRPr="005F6E8C">
        <w:rPr>
          <w:rFonts w:ascii="Arial" w:hAnsi="Arial" w:cs="Arial"/>
          <w:sz w:val="24"/>
          <w:szCs w:val="24"/>
          <w:lang w:val="ru-RU"/>
        </w:rPr>
        <w:t>е</w:t>
      </w:r>
      <w:r w:rsidRPr="005F6E8C">
        <w:rPr>
          <w:rFonts w:ascii="Arial" w:hAnsi="Arial" w:cs="Arial"/>
          <w:sz w:val="24"/>
          <w:szCs w:val="24"/>
          <w:lang w:val="ru-RU"/>
        </w:rPr>
        <w:t xml:space="preserve"> указали, что в процессе </w:t>
      </w:r>
      <w:r w:rsidR="00EB1844" w:rsidRPr="005F6E8C">
        <w:rPr>
          <w:rFonts w:ascii="Arial" w:hAnsi="Arial" w:cs="Arial"/>
          <w:sz w:val="24"/>
          <w:szCs w:val="24"/>
          <w:lang w:val="ru-RU"/>
        </w:rPr>
        <w:t>взаимодействия с государственными органами и организациями</w:t>
      </w:r>
      <w:r w:rsidRPr="005F6E8C">
        <w:rPr>
          <w:rFonts w:ascii="Arial" w:hAnsi="Arial" w:cs="Arial"/>
          <w:sz w:val="24"/>
          <w:szCs w:val="24"/>
          <w:lang w:val="ru-RU"/>
        </w:rPr>
        <w:t xml:space="preserve"> столкнулись с бюрократизмом и волокитой</w:t>
      </w:r>
      <w:r w:rsidR="00914A69" w:rsidRPr="005F6E8C">
        <w:rPr>
          <w:rFonts w:ascii="Arial" w:hAnsi="Arial" w:cs="Arial"/>
          <w:sz w:val="24"/>
          <w:szCs w:val="24"/>
          <w:lang w:val="ru-RU"/>
        </w:rPr>
        <w:t>, а</w:t>
      </w:r>
      <w:r w:rsidRPr="005F6E8C">
        <w:rPr>
          <w:rFonts w:ascii="Arial" w:hAnsi="Arial" w:cs="Arial"/>
          <w:sz w:val="24"/>
          <w:szCs w:val="24"/>
          <w:lang w:val="ru-RU"/>
        </w:rPr>
        <w:t xml:space="preserve"> еще в 6,8% случаев были истребованы дополнительные документы, не указанные в изначальном списке требований.</w:t>
      </w:r>
      <w:r w:rsidR="00EC05BA" w:rsidRPr="005F6E8C">
        <w:rPr>
          <w:rFonts w:ascii="Arial" w:hAnsi="Arial" w:cs="Arial"/>
          <w:sz w:val="24"/>
          <w:szCs w:val="24"/>
          <w:lang w:val="ru-RU"/>
        </w:rPr>
        <w:t xml:space="preserve"> </w:t>
      </w:r>
    </w:p>
    <w:p w14:paraId="0AF3E939" w14:textId="4767A408" w:rsidR="000C4AA1" w:rsidRPr="005F6E8C" w:rsidRDefault="00EC05BA" w:rsidP="00D8298E">
      <w:pPr>
        <w:tabs>
          <w:tab w:val="left" w:pos="426"/>
        </w:tabs>
        <w:jc w:val="both"/>
        <w:rPr>
          <w:rFonts w:ascii="Arial" w:hAnsi="Arial" w:cs="Arial"/>
          <w:sz w:val="24"/>
          <w:szCs w:val="24"/>
          <w:lang w:val="ru-RU"/>
        </w:rPr>
      </w:pPr>
      <w:r w:rsidRPr="005F6E8C">
        <w:rPr>
          <w:rFonts w:ascii="Arial" w:hAnsi="Arial" w:cs="Arial"/>
          <w:sz w:val="24"/>
          <w:szCs w:val="24"/>
          <w:lang w:val="ru-RU"/>
        </w:rPr>
        <w:tab/>
      </w:r>
      <w:r w:rsidR="000C4AA1" w:rsidRPr="005F6E8C">
        <w:rPr>
          <w:rFonts w:ascii="Arial" w:hAnsi="Arial" w:cs="Arial"/>
          <w:sz w:val="24"/>
          <w:szCs w:val="24"/>
          <w:lang w:val="ru-RU"/>
        </w:rPr>
        <w:tab/>
        <w:t xml:space="preserve"> Вместе с тем респонденты отметили, какие именно процедуры были забюрократизированы чаще остальных – это «процедура документации населения» (19,6%), а также «</w:t>
      </w:r>
      <w:r w:rsidR="00914A69" w:rsidRPr="005F6E8C">
        <w:rPr>
          <w:rFonts w:ascii="Arial" w:eastAsia="Times New Roman" w:hAnsi="Arial" w:cs="Arial"/>
          <w:sz w:val="24"/>
          <w:szCs w:val="24"/>
          <w:lang w:val="ru-RU" w:eastAsia="aa-ET"/>
        </w:rPr>
        <w:t>п</w:t>
      </w:r>
      <w:r w:rsidR="000C4AA1" w:rsidRPr="005F6E8C">
        <w:rPr>
          <w:rFonts w:ascii="Arial" w:eastAsia="Times New Roman" w:hAnsi="Arial" w:cs="Arial"/>
          <w:sz w:val="24"/>
          <w:szCs w:val="24"/>
          <w:lang w:eastAsia="aa-ET"/>
        </w:rPr>
        <w:t>роцедура предоставления различных справок, сведений, информации</w:t>
      </w:r>
      <w:r w:rsidR="000C4AA1" w:rsidRPr="005F6E8C">
        <w:rPr>
          <w:rFonts w:ascii="Arial" w:hAnsi="Arial" w:cs="Arial"/>
          <w:sz w:val="24"/>
          <w:szCs w:val="24"/>
          <w:lang w:val="ru-RU"/>
        </w:rPr>
        <w:t>» (12,8%) и «</w:t>
      </w:r>
      <w:r w:rsidR="00914A69" w:rsidRPr="005F6E8C">
        <w:rPr>
          <w:rFonts w:ascii="Arial" w:eastAsia="Times New Roman" w:hAnsi="Arial" w:cs="Arial"/>
          <w:sz w:val="24"/>
          <w:szCs w:val="24"/>
          <w:lang w:val="ru-RU" w:eastAsia="aa-ET"/>
        </w:rPr>
        <w:t>п</w:t>
      </w:r>
      <w:r w:rsidR="000C4AA1" w:rsidRPr="005F6E8C">
        <w:rPr>
          <w:rFonts w:ascii="Arial" w:eastAsia="Times New Roman" w:hAnsi="Arial" w:cs="Arial"/>
          <w:sz w:val="24"/>
          <w:szCs w:val="24"/>
          <w:lang w:eastAsia="aa-ET"/>
        </w:rPr>
        <w:t>роцедура приема документов и заявок</w:t>
      </w:r>
      <w:r w:rsidR="000C4AA1" w:rsidRPr="005F6E8C">
        <w:rPr>
          <w:rFonts w:ascii="Arial" w:hAnsi="Arial" w:cs="Arial"/>
          <w:sz w:val="24"/>
          <w:szCs w:val="24"/>
          <w:lang w:val="ru-RU"/>
        </w:rPr>
        <w:t>» (10,1%).</w:t>
      </w:r>
    </w:p>
    <w:p w14:paraId="5E982D2D" w14:textId="4AAA24FB" w:rsidR="00914A69" w:rsidRPr="005F6E8C" w:rsidRDefault="00D8298E" w:rsidP="00D8298E">
      <w:pPr>
        <w:tabs>
          <w:tab w:val="left" w:pos="426"/>
        </w:tabs>
        <w:jc w:val="right"/>
        <w:rPr>
          <w:rFonts w:ascii="Arial" w:hAnsi="Arial" w:cs="Arial"/>
          <w:i/>
          <w:iCs/>
          <w:lang w:val="ru-RU"/>
        </w:rPr>
      </w:pPr>
      <w:r w:rsidRPr="005F6E8C">
        <w:rPr>
          <w:rFonts w:ascii="Arial" w:hAnsi="Arial" w:cs="Arial"/>
          <w:i/>
          <w:iCs/>
          <w:lang w:val="ru-RU"/>
        </w:rPr>
        <w:t>Таблица 2.2.</w:t>
      </w:r>
      <w:r w:rsidR="00C16252" w:rsidRPr="005F6E8C">
        <w:rPr>
          <w:rFonts w:ascii="Arial" w:hAnsi="Arial" w:cs="Arial"/>
          <w:i/>
          <w:iCs/>
          <w:lang w:val="ru-RU"/>
        </w:rPr>
        <w:t>1</w:t>
      </w:r>
      <w:r w:rsidRPr="005F6E8C">
        <w:rPr>
          <w:rFonts w:ascii="Arial" w:hAnsi="Arial" w:cs="Arial"/>
          <w:i/>
          <w:iCs/>
          <w:lang w:val="ru-RU"/>
        </w:rPr>
        <w:t>.</w:t>
      </w:r>
      <w:r w:rsidR="00C16252" w:rsidRPr="005F6E8C">
        <w:rPr>
          <w:rFonts w:ascii="Arial" w:hAnsi="Arial" w:cs="Arial"/>
          <w:i/>
          <w:iCs/>
          <w:lang w:val="ru-RU"/>
        </w:rPr>
        <w:t>2.</w:t>
      </w:r>
      <w:r w:rsidRPr="005F6E8C">
        <w:rPr>
          <w:rFonts w:ascii="Arial" w:hAnsi="Arial" w:cs="Arial"/>
          <w:i/>
          <w:iCs/>
          <w:lang w:val="ru-RU"/>
        </w:rPr>
        <w:t xml:space="preserve"> Процедуры, в которых проявляется бюрократизм, </w:t>
      </w:r>
      <w:r w:rsidR="00EB1844" w:rsidRPr="005F6E8C">
        <w:rPr>
          <w:rFonts w:ascii="Arial" w:hAnsi="Arial" w:cs="Arial"/>
          <w:i/>
          <w:iCs/>
          <w:lang w:val="en-US"/>
        </w:rPr>
        <w:t>N</w:t>
      </w:r>
      <w:r w:rsidR="00EB1844" w:rsidRPr="005F6E8C">
        <w:rPr>
          <w:rFonts w:ascii="Arial" w:hAnsi="Arial" w:cs="Arial"/>
          <w:i/>
          <w:iCs/>
          <w:lang w:val="ru-RU"/>
        </w:rPr>
        <w:t xml:space="preserve">=685, </w:t>
      </w:r>
      <w:r w:rsidRPr="005F6E8C">
        <w:rPr>
          <w:rFonts w:ascii="Arial" w:hAnsi="Arial" w:cs="Arial"/>
          <w:i/>
          <w:iCs/>
          <w:lang w:val="ru-RU"/>
        </w:rPr>
        <w:t>2022 год</w:t>
      </w:r>
    </w:p>
    <w:tbl>
      <w:tblPr>
        <w:tblW w:w="9243" w:type="dxa"/>
        <w:tblInd w:w="137" w:type="dxa"/>
        <w:tblLook w:val="04A0" w:firstRow="1" w:lastRow="0" w:firstColumn="1" w:lastColumn="0" w:noHBand="0" w:noVBand="1"/>
      </w:tblPr>
      <w:tblGrid>
        <w:gridCol w:w="439"/>
        <w:gridCol w:w="6786"/>
        <w:gridCol w:w="960"/>
        <w:gridCol w:w="1058"/>
      </w:tblGrid>
      <w:tr w:rsidR="007B011E" w:rsidRPr="005F6E8C" w14:paraId="6CB04F5F" w14:textId="77777777" w:rsidTr="00914A69">
        <w:trPr>
          <w:trHeight w:val="485"/>
        </w:trPr>
        <w:tc>
          <w:tcPr>
            <w:tcW w:w="4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BCA18A" w14:textId="77777777" w:rsidR="007B011E" w:rsidRPr="005F6E8C" w:rsidRDefault="007B011E" w:rsidP="007B011E">
            <w:pPr>
              <w:spacing w:after="0" w:line="240" w:lineRule="auto"/>
              <w:jc w:val="center"/>
              <w:rPr>
                <w:rFonts w:ascii="Arial" w:eastAsia="Times New Roman" w:hAnsi="Arial" w:cs="Arial"/>
                <w:b/>
                <w:bCs/>
                <w:sz w:val="20"/>
                <w:szCs w:val="20"/>
                <w:lang w:eastAsia="aa-ET"/>
              </w:rPr>
            </w:pPr>
            <w:r w:rsidRPr="005F6E8C">
              <w:rPr>
                <w:rFonts w:ascii="Arial" w:eastAsia="Times New Roman" w:hAnsi="Arial" w:cs="Arial"/>
                <w:b/>
                <w:bCs/>
                <w:sz w:val="20"/>
                <w:szCs w:val="20"/>
                <w:lang w:eastAsia="aa-ET"/>
              </w:rPr>
              <w:t>№</w:t>
            </w:r>
          </w:p>
        </w:tc>
        <w:tc>
          <w:tcPr>
            <w:tcW w:w="6786" w:type="dxa"/>
            <w:tcBorders>
              <w:top w:val="single" w:sz="4" w:space="0" w:color="auto"/>
              <w:left w:val="nil"/>
              <w:bottom w:val="single" w:sz="4" w:space="0" w:color="auto"/>
              <w:right w:val="single" w:sz="4" w:space="0" w:color="auto"/>
            </w:tcBorders>
            <w:shd w:val="clear" w:color="auto" w:fill="auto"/>
            <w:vAlign w:val="bottom"/>
            <w:hideMark/>
          </w:tcPr>
          <w:p w14:paraId="758DDCA8" w14:textId="7BAE30B1" w:rsidR="007B011E" w:rsidRPr="005F6E8C" w:rsidRDefault="007B011E" w:rsidP="007B011E">
            <w:pPr>
              <w:spacing w:after="0" w:line="240" w:lineRule="auto"/>
              <w:rPr>
                <w:rFonts w:ascii="Arial" w:eastAsia="Times New Roman" w:hAnsi="Arial" w:cs="Arial"/>
                <w:b/>
                <w:bCs/>
                <w:sz w:val="20"/>
                <w:szCs w:val="20"/>
                <w:lang w:eastAsia="aa-ET"/>
              </w:rPr>
            </w:pPr>
            <w:r w:rsidRPr="005F6E8C">
              <w:rPr>
                <w:rFonts w:ascii="Arial" w:eastAsia="Times New Roman" w:hAnsi="Arial" w:cs="Arial"/>
                <w:b/>
                <w:bCs/>
                <w:sz w:val="20"/>
                <w:szCs w:val="20"/>
                <w:lang w:eastAsia="aa-ET"/>
              </w:rPr>
              <w:t>Укажите с какой процедурой были связаны бюрократизм и волокита:</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5E571BB4" w14:textId="77777777" w:rsidR="007B011E" w:rsidRPr="005F6E8C" w:rsidRDefault="007B011E" w:rsidP="007B011E">
            <w:pPr>
              <w:spacing w:after="0" w:line="240" w:lineRule="auto"/>
              <w:jc w:val="center"/>
              <w:rPr>
                <w:rFonts w:ascii="Arial" w:eastAsia="Times New Roman" w:hAnsi="Arial" w:cs="Arial"/>
                <w:b/>
                <w:bCs/>
                <w:sz w:val="20"/>
                <w:szCs w:val="20"/>
                <w:lang w:eastAsia="aa-ET"/>
              </w:rPr>
            </w:pPr>
            <w:r w:rsidRPr="005F6E8C">
              <w:rPr>
                <w:rFonts w:ascii="Arial" w:eastAsia="Times New Roman" w:hAnsi="Arial" w:cs="Arial"/>
                <w:b/>
                <w:bCs/>
                <w:sz w:val="20"/>
                <w:szCs w:val="20"/>
                <w:lang w:eastAsia="aa-ET"/>
              </w:rPr>
              <w:t>Кол-во</w:t>
            </w:r>
          </w:p>
        </w:tc>
        <w:tc>
          <w:tcPr>
            <w:tcW w:w="1058" w:type="dxa"/>
            <w:tcBorders>
              <w:top w:val="single" w:sz="4" w:space="0" w:color="auto"/>
              <w:left w:val="nil"/>
              <w:bottom w:val="single" w:sz="4" w:space="0" w:color="auto"/>
              <w:right w:val="single" w:sz="4" w:space="0" w:color="auto"/>
            </w:tcBorders>
            <w:shd w:val="clear" w:color="auto" w:fill="auto"/>
            <w:vAlign w:val="center"/>
            <w:hideMark/>
          </w:tcPr>
          <w:p w14:paraId="4ECEC033" w14:textId="77777777" w:rsidR="007B011E" w:rsidRPr="005F6E8C" w:rsidRDefault="007B011E" w:rsidP="007B011E">
            <w:pPr>
              <w:spacing w:after="0" w:line="240" w:lineRule="auto"/>
              <w:jc w:val="center"/>
              <w:rPr>
                <w:rFonts w:ascii="Arial" w:eastAsia="Times New Roman" w:hAnsi="Arial" w:cs="Arial"/>
                <w:b/>
                <w:bCs/>
                <w:sz w:val="20"/>
                <w:szCs w:val="20"/>
                <w:lang w:eastAsia="aa-ET"/>
              </w:rPr>
            </w:pPr>
            <w:r w:rsidRPr="005F6E8C">
              <w:rPr>
                <w:rFonts w:ascii="Arial" w:eastAsia="Times New Roman" w:hAnsi="Arial" w:cs="Arial"/>
                <w:b/>
                <w:bCs/>
                <w:sz w:val="20"/>
                <w:szCs w:val="20"/>
                <w:lang w:eastAsia="aa-ET"/>
              </w:rPr>
              <w:t>Процент</w:t>
            </w:r>
          </w:p>
        </w:tc>
      </w:tr>
      <w:tr w:rsidR="007B011E" w:rsidRPr="005F6E8C" w14:paraId="62305DFE" w14:textId="77777777" w:rsidTr="00914A69">
        <w:trPr>
          <w:trHeight w:val="280"/>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42E1F077" w14:textId="77777777" w:rsidR="007B011E" w:rsidRPr="005F6E8C" w:rsidRDefault="007B011E" w:rsidP="007B011E">
            <w:pPr>
              <w:spacing w:after="0" w:line="240" w:lineRule="auto"/>
              <w:jc w:val="center"/>
              <w:rPr>
                <w:rFonts w:ascii="Arial" w:eastAsia="Times New Roman" w:hAnsi="Arial" w:cs="Arial"/>
                <w:b/>
                <w:bCs/>
                <w:sz w:val="20"/>
                <w:szCs w:val="20"/>
                <w:lang w:eastAsia="aa-ET"/>
              </w:rPr>
            </w:pPr>
            <w:r w:rsidRPr="005F6E8C">
              <w:rPr>
                <w:rFonts w:ascii="Arial" w:eastAsia="Times New Roman" w:hAnsi="Arial" w:cs="Arial"/>
                <w:b/>
                <w:bCs/>
                <w:sz w:val="20"/>
                <w:szCs w:val="20"/>
                <w:lang w:eastAsia="aa-ET"/>
              </w:rPr>
              <w:t>1</w:t>
            </w:r>
          </w:p>
        </w:tc>
        <w:tc>
          <w:tcPr>
            <w:tcW w:w="6786" w:type="dxa"/>
            <w:tcBorders>
              <w:top w:val="nil"/>
              <w:left w:val="nil"/>
              <w:bottom w:val="single" w:sz="4" w:space="0" w:color="auto"/>
              <w:right w:val="single" w:sz="4" w:space="0" w:color="auto"/>
            </w:tcBorders>
            <w:shd w:val="clear" w:color="auto" w:fill="auto"/>
            <w:vAlign w:val="center"/>
            <w:hideMark/>
          </w:tcPr>
          <w:p w14:paraId="70D2CFEE" w14:textId="5BD6924E" w:rsidR="007B011E" w:rsidRPr="005F6E8C" w:rsidRDefault="007B011E" w:rsidP="007B011E">
            <w:pPr>
              <w:spacing w:after="0" w:line="240" w:lineRule="auto"/>
              <w:rPr>
                <w:rFonts w:ascii="Arial" w:eastAsia="Times New Roman" w:hAnsi="Arial" w:cs="Arial"/>
                <w:sz w:val="20"/>
                <w:szCs w:val="20"/>
                <w:lang w:eastAsia="aa-ET"/>
              </w:rPr>
            </w:pPr>
            <w:r w:rsidRPr="005F6E8C">
              <w:rPr>
                <w:rFonts w:ascii="Arial" w:hAnsi="Arial" w:cs="Arial"/>
                <w:sz w:val="20"/>
                <w:szCs w:val="20"/>
              </w:rPr>
              <w:t>Процедура документирования населения</w:t>
            </w:r>
          </w:p>
        </w:tc>
        <w:tc>
          <w:tcPr>
            <w:tcW w:w="960" w:type="dxa"/>
            <w:tcBorders>
              <w:top w:val="nil"/>
              <w:left w:val="nil"/>
              <w:bottom w:val="single" w:sz="4" w:space="0" w:color="auto"/>
              <w:right w:val="single" w:sz="4" w:space="0" w:color="auto"/>
            </w:tcBorders>
            <w:shd w:val="clear" w:color="auto" w:fill="auto"/>
            <w:noWrap/>
            <w:vAlign w:val="center"/>
            <w:hideMark/>
          </w:tcPr>
          <w:p w14:paraId="627FE155" w14:textId="77777777" w:rsidR="007B011E" w:rsidRPr="005F6E8C" w:rsidRDefault="007B011E" w:rsidP="007B011E">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134</w:t>
            </w:r>
          </w:p>
        </w:tc>
        <w:tc>
          <w:tcPr>
            <w:tcW w:w="1058" w:type="dxa"/>
            <w:tcBorders>
              <w:top w:val="single" w:sz="4" w:space="0" w:color="auto"/>
              <w:left w:val="single" w:sz="4" w:space="0" w:color="auto"/>
              <w:bottom w:val="single" w:sz="4" w:space="0" w:color="auto"/>
              <w:right w:val="single" w:sz="4" w:space="0" w:color="auto"/>
            </w:tcBorders>
            <w:shd w:val="clear" w:color="000000" w:fill="5A8AC6"/>
            <w:noWrap/>
            <w:vAlign w:val="center"/>
            <w:hideMark/>
          </w:tcPr>
          <w:p w14:paraId="5EF46E17" w14:textId="77777777" w:rsidR="007B011E" w:rsidRPr="005F6E8C" w:rsidRDefault="007B011E" w:rsidP="007B011E">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19,6</w:t>
            </w:r>
          </w:p>
        </w:tc>
      </w:tr>
      <w:tr w:rsidR="007B011E" w:rsidRPr="005F6E8C" w14:paraId="50D4EB95" w14:textId="77777777" w:rsidTr="001716F1">
        <w:trPr>
          <w:trHeight w:val="330"/>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7492B9DA" w14:textId="77777777" w:rsidR="007B011E" w:rsidRPr="005F6E8C" w:rsidRDefault="007B011E" w:rsidP="007B011E">
            <w:pPr>
              <w:spacing w:after="0" w:line="240" w:lineRule="auto"/>
              <w:jc w:val="center"/>
              <w:rPr>
                <w:rFonts w:ascii="Arial" w:eastAsia="Times New Roman" w:hAnsi="Arial" w:cs="Arial"/>
                <w:b/>
                <w:bCs/>
                <w:sz w:val="20"/>
                <w:szCs w:val="20"/>
                <w:lang w:eastAsia="aa-ET"/>
              </w:rPr>
            </w:pPr>
            <w:r w:rsidRPr="005F6E8C">
              <w:rPr>
                <w:rFonts w:ascii="Arial" w:eastAsia="Times New Roman" w:hAnsi="Arial" w:cs="Arial"/>
                <w:b/>
                <w:bCs/>
                <w:sz w:val="20"/>
                <w:szCs w:val="20"/>
                <w:lang w:eastAsia="aa-ET"/>
              </w:rPr>
              <w:t>2</w:t>
            </w:r>
          </w:p>
        </w:tc>
        <w:tc>
          <w:tcPr>
            <w:tcW w:w="6786" w:type="dxa"/>
            <w:tcBorders>
              <w:top w:val="nil"/>
              <w:left w:val="nil"/>
              <w:bottom w:val="single" w:sz="4" w:space="0" w:color="auto"/>
              <w:right w:val="single" w:sz="4" w:space="0" w:color="auto"/>
            </w:tcBorders>
            <w:shd w:val="clear" w:color="auto" w:fill="auto"/>
            <w:vAlign w:val="center"/>
            <w:hideMark/>
          </w:tcPr>
          <w:p w14:paraId="3BF0E591" w14:textId="0A325A3B" w:rsidR="007B011E" w:rsidRPr="005F6E8C" w:rsidRDefault="007B011E" w:rsidP="007B011E">
            <w:pPr>
              <w:spacing w:after="0" w:line="240" w:lineRule="auto"/>
              <w:rPr>
                <w:rFonts w:ascii="Arial" w:eastAsia="Times New Roman" w:hAnsi="Arial" w:cs="Arial"/>
                <w:sz w:val="20"/>
                <w:szCs w:val="20"/>
                <w:lang w:eastAsia="aa-ET"/>
              </w:rPr>
            </w:pPr>
            <w:r w:rsidRPr="005F6E8C">
              <w:rPr>
                <w:rFonts w:ascii="Arial" w:hAnsi="Arial" w:cs="Arial"/>
                <w:sz w:val="20"/>
                <w:szCs w:val="20"/>
              </w:rPr>
              <w:t>Процедура предоставления различных справок, сведений, информации</w:t>
            </w:r>
          </w:p>
        </w:tc>
        <w:tc>
          <w:tcPr>
            <w:tcW w:w="960" w:type="dxa"/>
            <w:tcBorders>
              <w:top w:val="nil"/>
              <w:left w:val="nil"/>
              <w:bottom w:val="single" w:sz="4" w:space="0" w:color="auto"/>
              <w:right w:val="single" w:sz="4" w:space="0" w:color="auto"/>
            </w:tcBorders>
            <w:shd w:val="clear" w:color="auto" w:fill="auto"/>
            <w:noWrap/>
            <w:vAlign w:val="center"/>
            <w:hideMark/>
          </w:tcPr>
          <w:p w14:paraId="23A3D1CE" w14:textId="77777777" w:rsidR="007B011E" w:rsidRPr="005F6E8C" w:rsidRDefault="007B011E" w:rsidP="007B011E">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88</w:t>
            </w:r>
          </w:p>
        </w:tc>
        <w:tc>
          <w:tcPr>
            <w:tcW w:w="1058" w:type="dxa"/>
            <w:tcBorders>
              <w:top w:val="single" w:sz="4" w:space="0" w:color="auto"/>
              <w:left w:val="single" w:sz="4" w:space="0" w:color="auto"/>
              <w:bottom w:val="single" w:sz="4" w:space="0" w:color="auto"/>
              <w:right w:val="single" w:sz="4" w:space="0" w:color="auto"/>
            </w:tcBorders>
            <w:shd w:val="clear" w:color="000000" w:fill="AEC5E4"/>
            <w:noWrap/>
            <w:vAlign w:val="center"/>
            <w:hideMark/>
          </w:tcPr>
          <w:p w14:paraId="5EB4956A" w14:textId="77777777" w:rsidR="007B011E" w:rsidRPr="005F6E8C" w:rsidRDefault="007B011E" w:rsidP="007B011E">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12,8</w:t>
            </w:r>
          </w:p>
        </w:tc>
      </w:tr>
      <w:tr w:rsidR="007B011E" w:rsidRPr="005F6E8C" w14:paraId="4C5DE49F" w14:textId="77777777" w:rsidTr="00914A69">
        <w:trPr>
          <w:trHeight w:val="204"/>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135E986F" w14:textId="77777777" w:rsidR="007B011E" w:rsidRPr="005F6E8C" w:rsidRDefault="007B011E" w:rsidP="007B011E">
            <w:pPr>
              <w:spacing w:after="0" w:line="240" w:lineRule="auto"/>
              <w:jc w:val="center"/>
              <w:rPr>
                <w:rFonts w:ascii="Arial" w:eastAsia="Times New Roman" w:hAnsi="Arial" w:cs="Arial"/>
                <w:b/>
                <w:bCs/>
                <w:sz w:val="20"/>
                <w:szCs w:val="20"/>
                <w:lang w:eastAsia="aa-ET"/>
              </w:rPr>
            </w:pPr>
            <w:r w:rsidRPr="005F6E8C">
              <w:rPr>
                <w:rFonts w:ascii="Arial" w:eastAsia="Times New Roman" w:hAnsi="Arial" w:cs="Arial"/>
                <w:b/>
                <w:bCs/>
                <w:sz w:val="20"/>
                <w:szCs w:val="20"/>
                <w:lang w:eastAsia="aa-ET"/>
              </w:rPr>
              <w:t>3</w:t>
            </w:r>
          </w:p>
        </w:tc>
        <w:tc>
          <w:tcPr>
            <w:tcW w:w="6786" w:type="dxa"/>
            <w:tcBorders>
              <w:top w:val="nil"/>
              <w:left w:val="nil"/>
              <w:bottom w:val="single" w:sz="4" w:space="0" w:color="auto"/>
              <w:right w:val="single" w:sz="4" w:space="0" w:color="auto"/>
            </w:tcBorders>
            <w:shd w:val="clear" w:color="auto" w:fill="auto"/>
            <w:vAlign w:val="center"/>
            <w:hideMark/>
          </w:tcPr>
          <w:p w14:paraId="2F0AA3FB" w14:textId="794E3EBE" w:rsidR="007B011E" w:rsidRPr="005F6E8C" w:rsidRDefault="007B011E" w:rsidP="007B011E">
            <w:pPr>
              <w:spacing w:after="0" w:line="240" w:lineRule="auto"/>
              <w:rPr>
                <w:rFonts w:ascii="Arial" w:eastAsia="Times New Roman" w:hAnsi="Arial" w:cs="Arial"/>
                <w:sz w:val="20"/>
                <w:szCs w:val="20"/>
                <w:lang w:eastAsia="aa-ET"/>
              </w:rPr>
            </w:pPr>
            <w:r w:rsidRPr="005F6E8C">
              <w:rPr>
                <w:rFonts w:ascii="Arial" w:hAnsi="Arial" w:cs="Arial"/>
                <w:sz w:val="20"/>
                <w:szCs w:val="20"/>
              </w:rPr>
              <w:t>Процедура приема документов и заявок</w:t>
            </w:r>
          </w:p>
        </w:tc>
        <w:tc>
          <w:tcPr>
            <w:tcW w:w="960" w:type="dxa"/>
            <w:tcBorders>
              <w:top w:val="nil"/>
              <w:left w:val="nil"/>
              <w:bottom w:val="single" w:sz="4" w:space="0" w:color="auto"/>
              <w:right w:val="single" w:sz="4" w:space="0" w:color="auto"/>
            </w:tcBorders>
            <w:shd w:val="clear" w:color="auto" w:fill="auto"/>
            <w:noWrap/>
            <w:vAlign w:val="center"/>
            <w:hideMark/>
          </w:tcPr>
          <w:p w14:paraId="46419CDD" w14:textId="77777777" w:rsidR="007B011E" w:rsidRPr="005F6E8C" w:rsidRDefault="007B011E" w:rsidP="007B011E">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69</w:t>
            </w:r>
          </w:p>
        </w:tc>
        <w:tc>
          <w:tcPr>
            <w:tcW w:w="1058" w:type="dxa"/>
            <w:tcBorders>
              <w:top w:val="single" w:sz="4" w:space="0" w:color="auto"/>
              <w:left w:val="single" w:sz="4" w:space="0" w:color="auto"/>
              <w:bottom w:val="single" w:sz="4" w:space="0" w:color="auto"/>
              <w:right w:val="single" w:sz="4" w:space="0" w:color="auto"/>
            </w:tcBorders>
            <w:shd w:val="clear" w:color="000000" w:fill="D1DEF0"/>
            <w:noWrap/>
            <w:vAlign w:val="center"/>
            <w:hideMark/>
          </w:tcPr>
          <w:p w14:paraId="5E2BAB77" w14:textId="77777777" w:rsidR="007B011E" w:rsidRPr="005F6E8C" w:rsidRDefault="007B011E" w:rsidP="007B011E">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10,1</w:t>
            </w:r>
          </w:p>
        </w:tc>
      </w:tr>
      <w:tr w:rsidR="007B011E" w:rsidRPr="005F6E8C" w14:paraId="36019E82" w14:textId="77777777" w:rsidTr="00914A69">
        <w:trPr>
          <w:trHeight w:val="254"/>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49189349" w14:textId="77777777" w:rsidR="007B011E" w:rsidRPr="005F6E8C" w:rsidRDefault="007B011E" w:rsidP="007B011E">
            <w:pPr>
              <w:spacing w:after="0" w:line="240" w:lineRule="auto"/>
              <w:jc w:val="center"/>
              <w:rPr>
                <w:rFonts w:ascii="Arial" w:eastAsia="Times New Roman" w:hAnsi="Arial" w:cs="Arial"/>
                <w:b/>
                <w:bCs/>
                <w:sz w:val="20"/>
                <w:szCs w:val="20"/>
                <w:lang w:eastAsia="aa-ET"/>
              </w:rPr>
            </w:pPr>
            <w:r w:rsidRPr="005F6E8C">
              <w:rPr>
                <w:rFonts w:ascii="Arial" w:eastAsia="Times New Roman" w:hAnsi="Arial" w:cs="Arial"/>
                <w:b/>
                <w:bCs/>
                <w:sz w:val="20"/>
                <w:szCs w:val="20"/>
                <w:lang w:eastAsia="aa-ET"/>
              </w:rPr>
              <w:t>4</w:t>
            </w:r>
          </w:p>
        </w:tc>
        <w:tc>
          <w:tcPr>
            <w:tcW w:w="6786" w:type="dxa"/>
            <w:tcBorders>
              <w:top w:val="nil"/>
              <w:left w:val="nil"/>
              <w:bottom w:val="single" w:sz="4" w:space="0" w:color="auto"/>
              <w:right w:val="single" w:sz="4" w:space="0" w:color="auto"/>
            </w:tcBorders>
            <w:shd w:val="clear" w:color="auto" w:fill="auto"/>
            <w:vAlign w:val="center"/>
            <w:hideMark/>
          </w:tcPr>
          <w:p w14:paraId="4ED72418" w14:textId="658AA33B" w:rsidR="007B011E" w:rsidRPr="005F6E8C" w:rsidRDefault="007B011E" w:rsidP="007B011E">
            <w:pPr>
              <w:spacing w:after="0" w:line="240" w:lineRule="auto"/>
              <w:rPr>
                <w:rFonts w:ascii="Arial" w:eastAsia="Times New Roman" w:hAnsi="Arial" w:cs="Arial"/>
                <w:sz w:val="20"/>
                <w:szCs w:val="20"/>
                <w:lang w:eastAsia="aa-ET"/>
              </w:rPr>
            </w:pPr>
            <w:r w:rsidRPr="005F6E8C">
              <w:rPr>
                <w:rFonts w:ascii="Arial" w:hAnsi="Arial" w:cs="Arial"/>
                <w:sz w:val="20"/>
                <w:szCs w:val="20"/>
              </w:rPr>
              <w:t>Разрешительные процедуры</w:t>
            </w:r>
          </w:p>
        </w:tc>
        <w:tc>
          <w:tcPr>
            <w:tcW w:w="960" w:type="dxa"/>
            <w:tcBorders>
              <w:top w:val="nil"/>
              <w:left w:val="nil"/>
              <w:bottom w:val="single" w:sz="4" w:space="0" w:color="auto"/>
              <w:right w:val="single" w:sz="4" w:space="0" w:color="auto"/>
            </w:tcBorders>
            <w:shd w:val="clear" w:color="auto" w:fill="auto"/>
            <w:noWrap/>
            <w:vAlign w:val="center"/>
            <w:hideMark/>
          </w:tcPr>
          <w:p w14:paraId="2E909EFC" w14:textId="77777777" w:rsidR="007B011E" w:rsidRPr="005F6E8C" w:rsidRDefault="007B011E" w:rsidP="007B011E">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53</w:t>
            </w:r>
          </w:p>
        </w:tc>
        <w:tc>
          <w:tcPr>
            <w:tcW w:w="1058" w:type="dxa"/>
            <w:tcBorders>
              <w:top w:val="single" w:sz="4" w:space="0" w:color="auto"/>
              <w:left w:val="single" w:sz="4" w:space="0" w:color="auto"/>
              <w:bottom w:val="single" w:sz="4" w:space="0" w:color="auto"/>
              <w:right w:val="single" w:sz="4" w:space="0" w:color="auto"/>
            </w:tcBorders>
            <w:shd w:val="clear" w:color="000000" w:fill="EEF2FA"/>
            <w:noWrap/>
            <w:vAlign w:val="center"/>
            <w:hideMark/>
          </w:tcPr>
          <w:p w14:paraId="7D300375" w14:textId="77777777" w:rsidR="007B011E" w:rsidRPr="005F6E8C" w:rsidRDefault="007B011E" w:rsidP="007B011E">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7,7</w:t>
            </w:r>
          </w:p>
        </w:tc>
      </w:tr>
      <w:tr w:rsidR="007B011E" w:rsidRPr="005F6E8C" w14:paraId="6CF53838" w14:textId="77777777" w:rsidTr="00914A69">
        <w:trPr>
          <w:trHeight w:val="142"/>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772AB691" w14:textId="77777777" w:rsidR="007B011E" w:rsidRPr="005F6E8C" w:rsidRDefault="007B011E" w:rsidP="007B011E">
            <w:pPr>
              <w:spacing w:after="0" w:line="240" w:lineRule="auto"/>
              <w:jc w:val="center"/>
              <w:rPr>
                <w:rFonts w:ascii="Arial" w:eastAsia="Times New Roman" w:hAnsi="Arial" w:cs="Arial"/>
                <w:b/>
                <w:bCs/>
                <w:sz w:val="20"/>
                <w:szCs w:val="20"/>
                <w:lang w:eastAsia="aa-ET"/>
              </w:rPr>
            </w:pPr>
            <w:r w:rsidRPr="005F6E8C">
              <w:rPr>
                <w:rFonts w:ascii="Arial" w:eastAsia="Times New Roman" w:hAnsi="Arial" w:cs="Arial"/>
                <w:b/>
                <w:bCs/>
                <w:sz w:val="20"/>
                <w:szCs w:val="20"/>
                <w:lang w:eastAsia="aa-ET"/>
              </w:rPr>
              <w:t>5</w:t>
            </w:r>
          </w:p>
        </w:tc>
        <w:tc>
          <w:tcPr>
            <w:tcW w:w="6786" w:type="dxa"/>
            <w:tcBorders>
              <w:top w:val="nil"/>
              <w:left w:val="nil"/>
              <w:bottom w:val="single" w:sz="4" w:space="0" w:color="auto"/>
              <w:right w:val="single" w:sz="4" w:space="0" w:color="auto"/>
            </w:tcBorders>
            <w:shd w:val="clear" w:color="auto" w:fill="auto"/>
            <w:vAlign w:val="center"/>
            <w:hideMark/>
          </w:tcPr>
          <w:p w14:paraId="3CAAD49C" w14:textId="5B8F35AD" w:rsidR="007B011E" w:rsidRPr="005F6E8C" w:rsidRDefault="007B011E" w:rsidP="007B011E">
            <w:pPr>
              <w:spacing w:after="0" w:line="240" w:lineRule="auto"/>
              <w:rPr>
                <w:rFonts w:ascii="Arial" w:eastAsia="Times New Roman" w:hAnsi="Arial" w:cs="Arial"/>
                <w:sz w:val="20"/>
                <w:szCs w:val="20"/>
                <w:lang w:eastAsia="aa-ET"/>
              </w:rPr>
            </w:pPr>
            <w:r w:rsidRPr="005F6E8C">
              <w:rPr>
                <w:rFonts w:ascii="Arial" w:hAnsi="Arial" w:cs="Arial"/>
                <w:sz w:val="20"/>
                <w:szCs w:val="20"/>
              </w:rPr>
              <w:t>Процедура регистрации и учета</w:t>
            </w:r>
          </w:p>
        </w:tc>
        <w:tc>
          <w:tcPr>
            <w:tcW w:w="960" w:type="dxa"/>
            <w:tcBorders>
              <w:top w:val="nil"/>
              <w:left w:val="nil"/>
              <w:bottom w:val="single" w:sz="4" w:space="0" w:color="auto"/>
              <w:right w:val="single" w:sz="4" w:space="0" w:color="auto"/>
            </w:tcBorders>
            <w:shd w:val="clear" w:color="auto" w:fill="auto"/>
            <w:noWrap/>
            <w:vAlign w:val="center"/>
            <w:hideMark/>
          </w:tcPr>
          <w:p w14:paraId="00AB28F0" w14:textId="77777777" w:rsidR="007B011E" w:rsidRPr="005F6E8C" w:rsidRDefault="007B011E" w:rsidP="007B011E">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48</w:t>
            </w:r>
          </w:p>
        </w:tc>
        <w:tc>
          <w:tcPr>
            <w:tcW w:w="1058" w:type="dxa"/>
            <w:tcBorders>
              <w:top w:val="single" w:sz="4" w:space="0" w:color="auto"/>
              <w:left w:val="single" w:sz="4" w:space="0" w:color="auto"/>
              <w:bottom w:val="single" w:sz="4" w:space="0" w:color="auto"/>
              <w:right w:val="single" w:sz="4" w:space="0" w:color="auto"/>
            </w:tcBorders>
            <w:shd w:val="clear" w:color="000000" w:fill="F7F9FE"/>
            <w:noWrap/>
            <w:vAlign w:val="center"/>
            <w:hideMark/>
          </w:tcPr>
          <w:p w14:paraId="414E1E82" w14:textId="77777777" w:rsidR="007B011E" w:rsidRPr="005F6E8C" w:rsidRDefault="007B011E" w:rsidP="007B011E">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7,0</w:t>
            </w:r>
          </w:p>
        </w:tc>
      </w:tr>
      <w:tr w:rsidR="007B011E" w:rsidRPr="005F6E8C" w14:paraId="04913909" w14:textId="77777777" w:rsidTr="00914A69">
        <w:trPr>
          <w:trHeight w:val="178"/>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167A9D3B" w14:textId="77777777" w:rsidR="007B011E" w:rsidRPr="005F6E8C" w:rsidRDefault="007B011E" w:rsidP="007B011E">
            <w:pPr>
              <w:spacing w:after="0" w:line="240" w:lineRule="auto"/>
              <w:jc w:val="center"/>
              <w:rPr>
                <w:rFonts w:ascii="Arial" w:eastAsia="Times New Roman" w:hAnsi="Arial" w:cs="Arial"/>
                <w:b/>
                <w:bCs/>
                <w:sz w:val="20"/>
                <w:szCs w:val="20"/>
                <w:lang w:eastAsia="aa-ET"/>
              </w:rPr>
            </w:pPr>
            <w:r w:rsidRPr="005F6E8C">
              <w:rPr>
                <w:rFonts w:ascii="Arial" w:eastAsia="Times New Roman" w:hAnsi="Arial" w:cs="Arial"/>
                <w:b/>
                <w:bCs/>
                <w:sz w:val="20"/>
                <w:szCs w:val="20"/>
                <w:lang w:eastAsia="aa-ET"/>
              </w:rPr>
              <w:t>6</w:t>
            </w:r>
          </w:p>
        </w:tc>
        <w:tc>
          <w:tcPr>
            <w:tcW w:w="6786" w:type="dxa"/>
            <w:tcBorders>
              <w:top w:val="nil"/>
              <w:left w:val="nil"/>
              <w:bottom w:val="single" w:sz="4" w:space="0" w:color="auto"/>
              <w:right w:val="single" w:sz="4" w:space="0" w:color="auto"/>
            </w:tcBorders>
            <w:shd w:val="clear" w:color="auto" w:fill="auto"/>
            <w:vAlign w:val="center"/>
            <w:hideMark/>
          </w:tcPr>
          <w:p w14:paraId="78EE8EA9" w14:textId="66D5E732" w:rsidR="007B011E" w:rsidRPr="005F6E8C" w:rsidRDefault="007B011E" w:rsidP="007B011E">
            <w:pPr>
              <w:spacing w:after="0" w:line="240" w:lineRule="auto"/>
              <w:rPr>
                <w:rFonts w:ascii="Arial" w:eastAsia="Times New Roman" w:hAnsi="Arial" w:cs="Arial"/>
                <w:sz w:val="20"/>
                <w:szCs w:val="20"/>
                <w:lang w:eastAsia="aa-ET"/>
              </w:rPr>
            </w:pPr>
            <w:r w:rsidRPr="005F6E8C">
              <w:rPr>
                <w:rFonts w:ascii="Arial" w:hAnsi="Arial" w:cs="Arial"/>
                <w:sz w:val="20"/>
                <w:szCs w:val="20"/>
              </w:rPr>
              <w:t>Процедура субсидирования и мер государственной поддержки</w:t>
            </w:r>
          </w:p>
        </w:tc>
        <w:tc>
          <w:tcPr>
            <w:tcW w:w="960" w:type="dxa"/>
            <w:tcBorders>
              <w:top w:val="nil"/>
              <w:left w:val="nil"/>
              <w:bottom w:val="single" w:sz="4" w:space="0" w:color="auto"/>
              <w:right w:val="single" w:sz="4" w:space="0" w:color="auto"/>
            </w:tcBorders>
            <w:shd w:val="clear" w:color="auto" w:fill="auto"/>
            <w:noWrap/>
            <w:vAlign w:val="center"/>
            <w:hideMark/>
          </w:tcPr>
          <w:p w14:paraId="72E3EC5E" w14:textId="77777777" w:rsidR="007B011E" w:rsidRPr="005F6E8C" w:rsidRDefault="007B011E" w:rsidP="007B011E">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45</w:t>
            </w:r>
          </w:p>
        </w:tc>
        <w:tc>
          <w:tcPr>
            <w:tcW w:w="1058" w:type="dxa"/>
            <w:tcBorders>
              <w:top w:val="single" w:sz="4" w:space="0" w:color="auto"/>
              <w:left w:val="single" w:sz="4" w:space="0" w:color="auto"/>
              <w:bottom w:val="single" w:sz="4" w:space="0" w:color="auto"/>
              <w:right w:val="single" w:sz="4" w:space="0" w:color="auto"/>
            </w:tcBorders>
            <w:shd w:val="clear" w:color="000000" w:fill="FCFCFF"/>
            <w:noWrap/>
            <w:vAlign w:val="center"/>
            <w:hideMark/>
          </w:tcPr>
          <w:p w14:paraId="2CEFBF78" w14:textId="77777777" w:rsidR="007B011E" w:rsidRPr="005F6E8C" w:rsidRDefault="007B011E" w:rsidP="007B011E">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6,6</w:t>
            </w:r>
          </w:p>
        </w:tc>
      </w:tr>
      <w:tr w:rsidR="007B011E" w:rsidRPr="005F6E8C" w14:paraId="0AE2CF05" w14:textId="77777777" w:rsidTr="00914A69">
        <w:trPr>
          <w:trHeight w:val="254"/>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5245CAF6" w14:textId="77777777" w:rsidR="007B011E" w:rsidRPr="005F6E8C" w:rsidRDefault="007B011E" w:rsidP="007B011E">
            <w:pPr>
              <w:spacing w:after="0" w:line="240" w:lineRule="auto"/>
              <w:jc w:val="center"/>
              <w:rPr>
                <w:rFonts w:ascii="Arial" w:eastAsia="Times New Roman" w:hAnsi="Arial" w:cs="Arial"/>
                <w:b/>
                <w:bCs/>
                <w:sz w:val="20"/>
                <w:szCs w:val="20"/>
                <w:lang w:eastAsia="aa-ET"/>
              </w:rPr>
            </w:pPr>
            <w:r w:rsidRPr="005F6E8C">
              <w:rPr>
                <w:rFonts w:ascii="Arial" w:eastAsia="Times New Roman" w:hAnsi="Arial" w:cs="Arial"/>
                <w:b/>
                <w:bCs/>
                <w:sz w:val="20"/>
                <w:szCs w:val="20"/>
                <w:lang w:eastAsia="aa-ET"/>
              </w:rPr>
              <w:t>7</w:t>
            </w:r>
          </w:p>
        </w:tc>
        <w:tc>
          <w:tcPr>
            <w:tcW w:w="6786" w:type="dxa"/>
            <w:tcBorders>
              <w:top w:val="nil"/>
              <w:left w:val="nil"/>
              <w:bottom w:val="single" w:sz="4" w:space="0" w:color="auto"/>
              <w:right w:val="single" w:sz="4" w:space="0" w:color="auto"/>
            </w:tcBorders>
            <w:shd w:val="clear" w:color="auto" w:fill="auto"/>
            <w:vAlign w:val="center"/>
            <w:hideMark/>
          </w:tcPr>
          <w:p w14:paraId="5A881E26" w14:textId="7C9345C7" w:rsidR="007B011E" w:rsidRPr="005F6E8C" w:rsidRDefault="007B011E" w:rsidP="007B011E">
            <w:pPr>
              <w:spacing w:after="0" w:line="240" w:lineRule="auto"/>
              <w:rPr>
                <w:rFonts w:ascii="Arial" w:eastAsia="Times New Roman" w:hAnsi="Arial" w:cs="Arial"/>
                <w:sz w:val="20"/>
                <w:szCs w:val="20"/>
                <w:lang w:eastAsia="aa-ET"/>
              </w:rPr>
            </w:pPr>
            <w:r w:rsidRPr="005F6E8C">
              <w:rPr>
                <w:rFonts w:ascii="Arial" w:hAnsi="Arial" w:cs="Arial"/>
                <w:sz w:val="20"/>
                <w:szCs w:val="20"/>
              </w:rPr>
              <w:t>Процедура государственного контроля</w:t>
            </w:r>
          </w:p>
        </w:tc>
        <w:tc>
          <w:tcPr>
            <w:tcW w:w="960" w:type="dxa"/>
            <w:tcBorders>
              <w:top w:val="nil"/>
              <w:left w:val="nil"/>
              <w:bottom w:val="single" w:sz="4" w:space="0" w:color="auto"/>
              <w:right w:val="single" w:sz="4" w:space="0" w:color="auto"/>
            </w:tcBorders>
            <w:shd w:val="clear" w:color="auto" w:fill="auto"/>
            <w:noWrap/>
            <w:vAlign w:val="center"/>
            <w:hideMark/>
          </w:tcPr>
          <w:p w14:paraId="32F98F64" w14:textId="77777777" w:rsidR="007B011E" w:rsidRPr="005F6E8C" w:rsidRDefault="007B011E" w:rsidP="007B011E">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36</w:t>
            </w:r>
          </w:p>
        </w:tc>
        <w:tc>
          <w:tcPr>
            <w:tcW w:w="1058" w:type="dxa"/>
            <w:tcBorders>
              <w:top w:val="single" w:sz="4" w:space="0" w:color="auto"/>
              <w:left w:val="single" w:sz="4" w:space="0" w:color="auto"/>
              <w:bottom w:val="single" w:sz="4" w:space="0" w:color="auto"/>
              <w:right w:val="single" w:sz="4" w:space="0" w:color="auto"/>
            </w:tcBorders>
            <w:shd w:val="clear" w:color="000000" w:fill="FAD7D9"/>
            <w:noWrap/>
            <w:vAlign w:val="center"/>
            <w:hideMark/>
          </w:tcPr>
          <w:p w14:paraId="2AFEC546" w14:textId="77777777" w:rsidR="007B011E" w:rsidRPr="005F6E8C" w:rsidRDefault="007B011E" w:rsidP="007B011E">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5,3</w:t>
            </w:r>
          </w:p>
        </w:tc>
      </w:tr>
      <w:tr w:rsidR="007B011E" w:rsidRPr="005F6E8C" w14:paraId="2947956A" w14:textId="77777777" w:rsidTr="00914A69">
        <w:trPr>
          <w:trHeight w:val="226"/>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3A2CBC52" w14:textId="77777777" w:rsidR="007B011E" w:rsidRPr="005F6E8C" w:rsidRDefault="007B011E" w:rsidP="007B011E">
            <w:pPr>
              <w:spacing w:after="0" w:line="240" w:lineRule="auto"/>
              <w:jc w:val="center"/>
              <w:rPr>
                <w:rFonts w:ascii="Arial" w:eastAsia="Times New Roman" w:hAnsi="Arial" w:cs="Arial"/>
                <w:b/>
                <w:bCs/>
                <w:sz w:val="20"/>
                <w:szCs w:val="20"/>
                <w:lang w:eastAsia="aa-ET"/>
              </w:rPr>
            </w:pPr>
            <w:r w:rsidRPr="005F6E8C">
              <w:rPr>
                <w:rFonts w:ascii="Arial" w:eastAsia="Times New Roman" w:hAnsi="Arial" w:cs="Arial"/>
                <w:b/>
                <w:bCs/>
                <w:sz w:val="20"/>
                <w:szCs w:val="20"/>
                <w:lang w:eastAsia="aa-ET"/>
              </w:rPr>
              <w:t>8</w:t>
            </w:r>
          </w:p>
        </w:tc>
        <w:tc>
          <w:tcPr>
            <w:tcW w:w="6786" w:type="dxa"/>
            <w:tcBorders>
              <w:top w:val="nil"/>
              <w:left w:val="nil"/>
              <w:bottom w:val="single" w:sz="4" w:space="0" w:color="auto"/>
              <w:right w:val="single" w:sz="4" w:space="0" w:color="auto"/>
            </w:tcBorders>
            <w:shd w:val="clear" w:color="auto" w:fill="auto"/>
            <w:vAlign w:val="center"/>
            <w:hideMark/>
          </w:tcPr>
          <w:p w14:paraId="614176E5" w14:textId="57D1434D" w:rsidR="007B011E" w:rsidRPr="005F6E8C" w:rsidRDefault="007B011E" w:rsidP="007B011E">
            <w:pPr>
              <w:spacing w:after="0" w:line="240" w:lineRule="auto"/>
              <w:rPr>
                <w:rFonts w:ascii="Arial" w:eastAsia="Times New Roman" w:hAnsi="Arial" w:cs="Arial"/>
                <w:sz w:val="20"/>
                <w:szCs w:val="20"/>
                <w:lang w:eastAsia="aa-ET"/>
              </w:rPr>
            </w:pPr>
            <w:r w:rsidRPr="005F6E8C">
              <w:rPr>
                <w:rFonts w:ascii="Arial" w:hAnsi="Arial" w:cs="Arial"/>
                <w:sz w:val="20"/>
                <w:szCs w:val="20"/>
              </w:rPr>
              <w:t>Процедура назначения социальных выплат и пенсий</w:t>
            </w:r>
          </w:p>
        </w:tc>
        <w:tc>
          <w:tcPr>
            <w:tcW w:w="960" w:type="dxa"/>
            <w:tcBorders>
              <w:top w:val="nil"/>
              <w:left w:val="nil"/>
              <w:bottom w:val="single" w:sz="4" w:space="0" w:color="auto"/>
              <w:right w:val="single" w:sz="4" w:space="0" w:color="auto"/>
            </w:tcBorders>
            <w:shd w:val="clear" w:color="auto" w:fill="auto"/>
            <w:noWrap/>
            <w:vAlign w:val="center"/>
            <w:hideMark/>
          </w:tcPr>
          <w:p w14:paraId="277B189E" w14:textId="77777777" w:rsidR="007B011E" w:rsidRPr="005F6E8C" w:rsidRDefault="007B011E" w:rsidP="007B011E">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35</w:t>
            </w:r>
          </w:p>
        </w:tc>
        <w:tc>
          <w:tcPr>
            <w:tcW w:w="1058" w:type="dxa"/>
            <w:tcBorders>
              <w:top w:val="single" w:sz="4" w:space="0" w:color="auto"/>
              <w:left w:val="single" w:sz="4" w:space="0" w:color="auto"/>
              <w:bottom w:val="single" w:sz="4" w:space="0" w:color="auto"/>
              <w:right w:val="single" w:sz="4" w:space="0" w:color="auto"/>
            </w:tcBorders>
            <w:shd w:val="clear" w:color="000000" w:fill="FAD3D5"/>
            <w:noWrap/>
            <w:vAlign w:val="center"/>
            <w:hideMark/>
          </w:tcPr>
          <w:p w14:paraId="386C2EAE" w14:textId="77777777" w:rsidR="007B011E" w:rsidRPr="005F6E8C" w:rsidRDefault="007B011E" w:rsidP="007B011E">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5,1</w:t>
            </w:r>
          </w:p>
        </w:tc>
      </w:tr>
      <w:tr w:rsidR="007B011E" w:rsidRPr="005F6E8C" w14:paraId="578DE311" w14:textId="77777777" w:rsidTr="00914A69">
        <w:trPr>
          <w:trHeight w:val="180"/>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3A3BD2EF" w14:textId="77777777" w:rsidR="007B011E" w:rsidRPr="005F6E8C" w:rsidRDefault="007B011E" w:rsidP="007B011E">
            <w:pPr>
              <w:spacing w:after="0" w:line="240" w:lineRule="auto"/>
              <w:jc w:val="center"/>
              <w:rPr>
                <w:rFonts w:ascii="Arial" w:eastAsia="Times New Roman" w:hAnsi="Arial" w:cs="Arial"/>
                <w:b/>
                <w:bCs/>
                <w:sz w:val="20"/>
                <w:szCs w:val="20"/>
                <w:lang w:eastAsia="aa-ET"/>
              </w:rPr>
            </w:pPr>
            <w:r w:rsidRPr="005F6E8C">
              <w:rPr>
                <w:rFonts w:ascii="Arial" w:eastAsia="Times New Roman" w:hAnsi="Arial" w:cs="Arial"/>
                <w:b/>
                <w:bCs/>
                <w:sz w:val="20"/>
                <w:szCs w:val="20"/>
                <w:lang w:eastAsia="aa-ET"/>
              </w:rPr>
              <w:t>9</w:t>
            </w:r>
          </w:p>
        </w:tc>
        <w:tc>
          <w:tcPr>
            <w:tcW w:w="6786" w:type="dxa"/>
            <w:tcBorders>
              <w:top w:val="nil"/>
              <w:left w:val="nil"/>
              <w:bottom w:val="single" w:sz="4" w:space="0" w:color="auto"/>
              <w:right w:val="single" w:sz="4" w:space="0" w:color="auto"/>
            </w:tcBorders>
            <w:shd w:val="clear" w:color="auto" w:fill="auto"/>
            <w:vAlign w:val="center"/>
            <w:hideMark/>
          </w:tcPr>
          <w:p w14:paraId="2417E2FB" w14:textId="02811817" w:rsidR="007B011E" w:rsidRPr="005F6E8C" w:rsidRDefault="007B011E" w:rsidP="007B011E">
            <w:pPr>
              <w:spacing w:after="0" w:line="240" w:lineRule="auto"/>
              <w:rPr>
                <w:rFonts w:ascii="Arial" w:eastAsia="Times New Roman" w:hAnsi="Arial" w:cs="Arial"/>
                <w:sz w:val="20"/>
                <w:szCs w:val="20"/>
                <w:lang w:eastAsia="aa-ET"/>
              </w:rPr>
            </w:pPr>
            <w:r w:rsidRPr="005F6E8C">
              <w:rPr>
                <w:rFonts w:ascii="Arial" w:hAnsi="Arial" w:cs="Arial"/>
                <w:sz w:val="20"/>
                <w:szCs w:val="20"/>
              </w:rPr>
              <w:t>Процедура государственных закупок</w:t>
            </w:r>
          </w:p>
        </w:tc>
        <w:tc>
          <w:tcPr>
            <w:tcW w:w="960" w:type="dxa"/>
            <w:tcBorders>
              <w:top w:val="nil"/>
              <w:left w:val="nil"/>
              <w:bottom w:val="single" w:sz="4" w:space="0" w:color="auto"/>
              <w:right w:val="single" w:sz="4" w:space="0" w:color="auto"/>
            </w:tcBorders>
            <w:shd w:val="clear" w:color="auto" w:fill="auto"/>
            <w:noWrap/>
            <w:vAlign w:val="center"/>
            <w:hideMark/>
          </w:tcPr>
          <w:p w14:paraId="436B8DF3" w14:textId="77777777" w:rsidR="007B011E" w:rsidRPr="005F6E8C" w:rsidRDefault="007B011E" w:rsidP="007B011E">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29</w:t>
            </w:r>
          </w:p>
        </w:tc>
        <w:tc>
          <w:tcPr>
            <w:tcW w:w="1058" w:type="dxa"/>
            <w:tcBorders>
              <w:top w:val="single" w:sz="4" w:space="0" w:color="auto"/>
              <w:left w:val="single" w:sz="4" w:space="0" w:color="auto"/>
              <w:bottom w:val="single" w:sz="4" w:space="0" w:color="auto"/>
              <w:right w:val="single" w:sz="4" w:space="0" w:color="auto"/>
            </w:tcBorders>
            <w:shd w:val="clear" w:color="000000" w:fill="FABABD"/>
            <w:noWrap/>
            <w:vAlign w:val="center"/>
            <w:hideMark/>
          </w:tcPr>
          <w:p w14:paraId="10318A28" w14:textId="77777777" w:rsidR="007B011E" w:rsidRPr="005F6E8C" w:rsidRDefault="007B011E" w:rsidP="007B011E">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4,2</w:t>
            </w:r>
          </w:p>
        </w:tc>
      </w:tr>
      <w:tr w:rsidR="007B011E" w:rsidRPr="005F6E8C" w14:paraId="638E0ED5" w14:textId="77777777" w:rsidTr="00914A69">
        <w:trPr>
          <w:trHeight w:val="131"/>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794CE867" w14:textId="77777777" w:rsidR="007B011E" w:rsidRPr="005F6E8C" w:rsidRDefault="007B011E" w:rsidP="007B011E">
            <w:pPr>
              <w:spacing w:after="0" w:line="240" w:lineRule="auto"/>
              <w:jc w:val="center"/>
              <w:rPr>
                <w:rFonts w:ascii="Arial" w:eastAsia="Times New Roman" w:hAnsi="Arial" w:cs="Arial"/>
                <w:b/>
                <w:bCs/>
                <w:sz w:val="20"/>
                <w:szCs w:val="20"/>
                <w:lang w:eastAsia="aa-ET"/>
              </w:rPr>
            </w:pPr>
            <w:r w:rsidRPr="005F6E8C">
              <w:rPr>
                <w:rFonts w:ascii="Arial" w:eastAsia="Times New Roman" w:hAnsi="Arial" w:cs="Arial"/>
                <w:b/>
                <w:bCs/>
                <w:sz w:val="20"/>
                <w:szCs w:val="20"/>
                <w:lang w:eastAsia="aa-ET"/>
              </w:rPr>
              <w:lastRenderedPageBreak/>
              <w:t>10</w:t>
            </w:r>
          </w:p>
        </w:tc>
        <w:tc>
          <w:tcPr>
            <w:tcW w:w="6786" w:type="dxa"/>
            <w:tcBorders>
              <w:top w:val="nil"/>
              <w:left w:val="nil"/>
              <w:bottom w:val="single" w:sz="4" w:space="0" w:color="auto"/>
              <w:right w:val="single" w:sz="4" w:space="0" w:color="auto"/>
            </w:tcBorders>
            <w:shd w:val="clear" w:color="auto" w:fill="auto"/>
            <w:vAlign w:val="center"/>
            <w:hideMark/>
          </w:tcPr>
          <w:p w14:paraId="167CA078" w14:textId="023A75F7" w:rsidR="007B011E" w:rsidRPr="005F6E8C" w:rsidRDefault="007B011E" w:rsidP="007B011E">
            <w:pPr>
              <w:spacing w:after="0" w:line="240" w:lineRule="auto"/>
              <w:rPr>
                <w:rFonts w:ascii="Arial" w:eastAsia="Times New Roman" w:hAnsi="Arial" w:cs="Arial"/>
                <w:sz w:val="20"/>
                <w:szCs w:val="20"/>
                <w:lang w:eastAsia="aa-ET"/>
              </w:rPr>
            </w:pPr>
            <w:r w:rsidRPr="005F6E8C">
              <w:rPr>
                <w:rFonts w:ascii="Arial" w:hAnsi="Arial" w:cs="Arial"/>
                <w:sz w:val="20"/>
                <w:szCs w:val="20"/>
              </w:rPr>
              <w:t>Процедура аккредитации и сертификации</w:t>
            </w:r>
          </w:p>
        </w:tc>
        <w:tc>
          <w:tcPr>
            <w:tcW w:w="960" w:type="dxa"/>
            <w:tcBorders>
              <w:top w:val="nil"/>
              <w:left w:val="nil"/>
              <w:bottom w:val="single" w:sz="4" w:space="0" w:color="auto"/>
              <w:right w:val="single" w:sz="4" w:space="0" w:color="auto"/>
            </w:tcBorders>
            <w:shd w:val="clear" w:color="auto" w:fill="auto"/>
            <w:noWrap/>
            <w:vAlign w:val="center"/>
            <w:hideMark/>
          </w:tcPr>
          <w:p w14:paraId="4624E88C" w14:textId="77777777" w:rsidR="007B011E" w:rsidRPr="005F6E8C" w:rsidRDefault="007B011E" w:rsidP="007B011E">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19</w:t>
            </w:r>
          </w:p>
        </w:tc>
        <w:tc>
          <w:tcPr>
            <w:tcW w:w="1058" w:type="dxa"/>
            <w:tcBorders>
              <w:top w:val="single" w:sz="4" w:space="0" w:color="auto"/>
              <w:left w:val="single" w:sz="4" w:space="0" w:color="auto"/>
              <w:bottom w:val="single" w:sz="4" w:space="0" w:color="auto"/>
              <w:right w:val="single" w:sz="4" w:space="0" w:color="auto"/>
            </w:tcBorders>
            <w:shd w:val="clear" w:color="000000" w:fill="F99194"/>
            <w:noWrap/>
            <w:vAlign w:val="center"/>
            <w:hideMark/>
          </w:tcPr>
          <w:p w14:paraId="10FA0B3E" w14:textId="77777777" w:rsidR="007B011E" w:rsidRPr="005F6E8C" w:rsidRDefault="007B011E" w:rsidP="007B011E">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2,8</w:t>
            </w:r>
          </w:p>
        </w:tc>
      </w:tr>
      <w:tr w:rsidR="007B011E" w:rsidRPr="005F6E8C" w14:paraId="12AD61BE" w14:textId="77777777" w:rsidTr="00914A69">
        <w:trPr>
          <w:trHeight w:val="177"/>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5BDBDBE4" w14:textId="77777777" w:rsidR="007B011E" w:rsidRPr="005F6E8C" w:rsidRDefault="007B011E" w:rsidP="007B011E">
            <w:pPr>
              <w:spacing w:after="0" w:line="240" w:lineRule="auto"/>
              <w:jc w:val="center"/>
              <w:rPr>
                <w:rFonts w:ascii="Arial" w:eastAsia="Times New Roman" w:hAnsi="Arial" w:cs="Arial"/>
                <w:b/>
                <w:bCs/>
                <w:sz w:val="20"/>
                <w:szCs w:val="20"/>
                <w:lang w:eastAsia="aa-ET"/>
              </w:rPr>
            </w:pPr>
            <w:r w:rsidRPr="005F6E8C">
              <w:rPr>
                <w:rFonts w:ascii="Arial" w:eastAsia="Times New Roman" w:hAnsi="Arial" w:cs="Arial"/>
                <w:b/>
                <w:bCs/>
                <w:sz w:val="20"/>
                <w:szCs w:val="20"/>
                <w:lang w:eastAsia="aa-ET"/>
              </w:rPr>
              <w:t>11</w:t>
            </w:r>
          </w:p>
        </w:tc>
        <w:tc>
          <w:tcPr>
            <w:tcW w:w="6786" w:type="dxa"/>
            <w:tcBorders>
              <w:top w:val="nil"/>
              <w:left w:val="nil"/>
              <w:bottom w:val="single" w:sz="4" w:space="0" w:color="auto"/>
              <w:right w:val="single" w:sz="4" w:space="0" w:color="auto"/>
            </w:tcBorders>
            <w:shd w:val="clear" w:color="auto" w:fill="auto"/>
            <w:vAlign w:val="center"/>
            <w:hideMark/>
          </w:tcPr>
          <w:p w14:paraId="1C8FA3DB" w14:textId="0F6FE81F" w:rsidR="007B011E" w:rsidRPr="005F6E8C" w:rsidRDefault="007B011E" w:rsidP="007B011E">
            <w:pPr>
              <w:spacing w:after="0" w:line="240" w:lineRule="auto"/>
              <w:rPr>
                <w:rFonts w:ascii="Arial" w:eastAsia="Times New Roman" w:hAnsi="Arial" w:cs="Arial"/>
                <w:sz w:val="20"/>
                <w:szCs w:val="20"/>
                <w:lang w:eastAsia="aa-ET"/>
              </w:rPr>
            </w:pPr>
            <w:r w:rsidRPr="005F6E8C">
              <w:rPr>
                <w:rFonts w:ascii="Arial" w:hAnsi="Arial" w:cs="Arial"/>
                <w:sz w:val="20"/>
                <w:szCs w:val="20"/>
              </w:rPr>
              <w:t>Процедура лицензирования</w:t>
            </w:r>
          </w:p>
        </w:tc>
        <w:tc>
          <w:tcPr>
            <w:tcW w:w="960" w:type="dxa"/>
            <w:tcBorders>
              <w:top w:val="nil"/>
              <w:left w:val="nil"/>
              <w:bottom w:val="single" w:sz="4" w:space="0" w:color="auto"/>
              <w:right w:val="single" w:sz="4" w:space="0" w:color="auto"/>
            </w:tcBorders>
            <w:shd w:val="clear" w:color="auto" w:fill="auto"/>
            <w:noWrap/>
            <w:vAlign w:val="center"/>
            <w:hideMark/>
          </w:tcPr>
          <w:p w14:paraId="4D8DBCDC" w14:textId="77777777" w:rsidR="007B011E" w:rsidRPr="005F6E8C" w:rsidRDefault="007B011E" w:rsidP="007B011E">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9</w:t>
            </w:r>
          </w:p>
        </w:tc>
        <w:tc>
          <w:tcPr>
            <w:tcW w:w="1058" w:type="dxa"/>
            <w:tcBorders>
              <w:top w:val="single" w:sz="4" w:space="0" w:color="auto"/>
              <w:left w:val="single" w:sz="4" w:space="0" w:color="auto"/>
              <w:bottom w:val="single" w:sz="4" w:space="0" w:color="auto"/>
              <w:right w:val="single" w:sz="4" w:space="0" w:color="auto"/>
            </w:tcBorders>
            <w:shd w:val="clear" w:color="000000" w:fill="F8696B"/>
            <w:noWrap/>
            <w:vAlign w:val="center"/>
            <w:hideMark/>
          </w:tcPr>
          <w:p w14:paraId="51931585" w14:textId="77777777" w:rsidR="007B011E" w:rsidRPr="005F6E8C" w:rsidRDefault="007B011E" w:rsidP="007B011E">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1,3</w:t>
            </w:r>
          </w:p>
        </w:tc>
      </w:tr>
      <w:tr w:rsidR="007B011E" w:rsidRPr="005F6E8C" w14:paraId="22C3CF4D" w14:textId="77777777" w:rsidTr="00914A69">
        <w:trPr>
          <w:trHeight w:val="208"/>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208B6202" w14:textId="77777777" w:rsidR="007B011E" w:rsidRPr="005F6E8C" w:rsidRDefault="007B011E" w:rsidP="007B011E">
            <w:pPr>
              <w:spacing w:after="0" w:line="240" w:lineRule="auto"/>
              <w:jc w:val="center"/>
              <w:rPr>
                <w:rFonts w:ascii="Arial" w:eastAsia="Times New Roman" w:hAnsi="Arial" w:cs="Arial"/>
                <w:b/>
                <w:bCs/>
                <w:sz w:val="20"/>
                <w:szCs w:val="20"/>
                <w:lang w:eastAsia="aa-ET"/>
              </w:rPr>
            </w:pPr>
            <w:r w:rsidRPr="005F6E8C">
              <w:rPr>
                <w:rFonts w:ascii="Arial" w:eastAsia="Times New Roman" w:hAnsi="Arial" w:cs="Arial"/>
                <w:b/>
                <w:bCs/>
                <w:sz w:val="20"/>
                <w:szCs w:val="20"/>
                <w:lang w:eastAsia="aa-ET"/>
              </w:rPr>
              <w:t>12</w:t>
            </w:r>
          </w:p>
        </w:tc>
        <w:tc>
          <w:tcPr>
            <w:tcW w:w="6786" w:type="dxa"/>
            <w:tcBorders>
              <w:top w:val="nil"/>
              <w:left w:val="nil"/>
              <w:bottom w:val="single" w:sz="4" w:space="0" w:color="auto"/>
              <w:right w:val="single" w:sz="4" w:space="0" w:color="auto"/>
            </w:tcBorders>
            <w:shd w:val="clear" w:color="auto" w:fill="auto"/>
            <w:vAlign w:val="center"/>
            <w:hideMark/>
          </w:tcPr>
          <w:p w14:paraId="1E3BB21B" w14:textId="5BCD4040" w:rsidR="007B011E" w:rsidRPr="005F6E8C" w:rsidRDefault="007B011E" w:rsidP="007B011E">
            <w:pPr>
              <w:spacing w:after="0" w:line="240" w:lineRule="auto"/>
              <w:rPr>
                <w:rFonts w:ascii="Arial" w:eastAsia="Times New Roman" w:hAnsi="Arial" w:cs="Arial"/>
                <w:i/>
                <w:iCs/>
                <w:sz w:val="20"/>
                <w:szCs w:val="20"/>
                <w:lang w:eastAsia="aa-ET"/>
              </w:rPr>
            </w:pPr>
            <w:r w:rsidRPr="005F6E8C">
              <w:rPr>
                <w:rFonts w:ascii="Arial" w:hAnsi="Arial" w:cs="Arial"/>
                <w:i/>
                <w:iCs/>
                <w:sz w:val="20"/>
                <w:szCs w:val="20"/>
              </w:rPr>
              <w:t>Другое/не указали</w:t>
            </w:r>
          </w:p>
        </w:tc>
        <w:tc>
          <w:tcPr>
            <w:tcW w:w="960" w:type="dxa"/>
            <w:tcBorders>
              <w:top w:val="nil"/>
              <w:left w:val="nil"/>
              <w:bottom w:val="single" w:sz="4" w:space="0" w:color="auto"/>
              <w:right w:val="single" w:sz="4" w:space="0" w:color="auto"/>
            </w:tcBorders>
            <w:shd w:val="clear" w:color="auto" w:fill="auto"/>
            <w:noWrap/>
            <w:vAlign w:val="center"/>
            <w:hideMark/>
          </w:tcPr>
          <w:p w14:paraId="732C854E" w14:textId="77777777" w:rsidR="007B011E" w:rsidRPr="005F6E8C" w:rsidRDefault="007B011E" w:rsidP="007B011E">
            <w:pPr>
              <w:spacing w:after="0" w:line="240" w:lineRule="auto"/>
              <w:jc w:val="center"/>
              <w:rPr>
                <w:rFonts w:ascii="Arial" w:eastAsia="Times New Roman" w:hAnsi="Arial" w:cs="Arial"/>
                <w:i/>
                <w:iCs/>
                <w:sz w:val="20"/>
                <w:szCs w:val="20"/>
                <w:lang w:eastAsia="aa-ET"/>
              </w:rPr>
            </w:pPr>
            <w:r w:rsidRPr="005F6E8C">
              <w:rPr>
                <w:rFonts w:ascii="Arial" w:eastAsia="Times New Roman" w:hAnsi="Arial" w:cs="Arial"/>
                <w:i/>
                <w:iCs/>
                <w:sz w:val="20"/>
                <w:szCs w:val="20"/>
                <w:lang w:eastAsia="aa-ET"/>
              </w:rPr>
              <w:t>120</w:t>
            </w:r>
          </w:p>
        </w:tc>
        <w:tc>
          <w:tcPr>
            <w:tcW w:w="1058" w:type="dxa"/>
            <w:tcBorders>
              <w:top w:val="nil"/>
              <w:left w:val="nil"/>
              <w:bottom w:val="single" w:sz="4" w:space="0" w:color="auto"/>
              <w:right w:val="single" w:sz="4" w:space="0" w:color="auto"/>
            </w:tcBorders>
            <w:shd w:val="clear" w:color="auto" w:fill="auto"/>
            <w:noWrap/>
            <w:vAlign w:val="center"/>
            <w:hideMark/>
          </w:tcPr>
          <w:p w14:paraId="0E02F6D4" w14:textId="77777777" w:rsidR="007B011E" w:rsidRPr="005F6E8C" w:rsidRDefault="007B011E" w:rsidP="007B011E">
            <w:pPr>
              <w:spacing w:after="0" w:line="240" w:lineRule="auto"/>
              <w:jc w:val="center"/>
              <w:rPr>
                <w:rFonts w:ascii="Arial" w:eastAsia="Times New Roman" w:hAnsi="Arial" w:cs="Arial"/>
                <w:i/>
                <w:iCs/>
                <w:sz w:val="20"/>
                <w:szCs w:val="20"/>
                <w:lang w:eastAsia="aa-ET"/>
              </w:rPr>
            </w:pPr>
            <w:r w:rsidRPr="005F6E8C">
              <w:rPr>
                <w:rFonts w:ascii="Arial" w:eastAsia="Times New Roman" w:hAnsi="Arial" w:cs="Arial"/>
                <w:i/>
                <w:iCs/>
                <w:sz w:val="20"/>
                <w:szCs w:val="20"/>
                <w:lang w:eastAsia="aa-ET"/>
              </w:rPr>
              <w:t>17,5</w:t>
            </w:r>
          </w:p>
        </w:tc>
      </w:tr>
      <w:tr w:rsidR="007B011E" w:rsidRPr="005F6E8C" w14:paraId="7F78F8B5" w14:textId="77777777" w:rsidTr="00914A69">
        <w:trPr>
          <w:trHeight w:val="113"/>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4CF47DDC" w14:textId="77777777" w:rsidR="007B011E" w:rsidRPr="005F6E8C" w:rsidRDefault="007B011E" w:rsidP="007B011E">
            <w:pPr>
              <w:spacing w:after="0" w:line="240" w:lineRule="auto"/>
              <w:jc w:val="center"/>
              <w:rPr>
                <w:rFonts w:ascii="Arial" w:eastAsia="Times New Roman" w:hAnsi="Arial" w:cs="Arial"/>
                <w:b/>
                <w:bCs/>
                <w:color w:val="306785" w:themeColor="accent1" w:themeShade="BF"/>
                <w:sz w:val="20"/>
                <w:szCs w:val="20"/>
                <w:lang w:eastAsia="aa-ET"/>
              </w:rPr>
            </w:pPr>
            <w:r w:rsidRPr="005F6E8C">
              <w:rPr>
                <w:rFonts w:ascii="Arial" w:eastAsia="Times New Roman" w:hAnsi="Arial" w:cs="Arial"/>
                <w:b/>
                <w:bCs/>
                <w:color w:val="306785" w:themeColor="accent1" w:themeShade="BF"/>
                <w:sz w:val="20"/>
                <w:szCs w:val="20"/>
                <w:lang w:eastAsia="aa-ET"/>
              </w:rPr>
              <w:t> </w:t>
            </w:r>
          </w:p>
        </w:tc>
        <w:tc>
          <w:tcPr>
            <w:tcW w:w="6786" w:type="dxa"/>
            <w:tcBorders>
              <w:top w:val="nil"/>
              <w:left w:val="nil"/>
              <w:bottom w:val="single" w:sz="4" w:space="0" w:color="auto"/>
              <w:right w:val="single" w:sz="4" w:space="0" w:color="auto"/>
            </w:tcBorders>
            <w:shd w:val="clear" w:color="auto" w:fill="auto"/>
            <w:hideMark/>
          </w:tcPr>
          <w:p w14:paraId="5A8D464C" w14:textId="77777777" w:rsidR="007B011E" w:rsidRPr="005F6E8C" w:rsidRDefault="007B011E" w:rsidP="007B011E">
            <w:pPr>
              <w:spacing w:after="0" w:line="240" w:lineRule="auto"/>
              <w:rPr>
                <w:rFonts w:ascii="Arial" w:eastAsia="Times New Roman" w:hAnsi="Arial" w:cs="Arial"/>
                <w:b/>
                <w:bCs/>
                <w:color w:val="306785" w:themeColor="accent1" w:themeShade="BF"/>
                <w:sz w:val="20"/>
                <w:szCs w:val="20"/>
                <w:lang w:eastAsia="aa-ET"/>
              </w:rPr>
            </w:pPr>
            <w:r w:rsidRPr="005F6E8C">
              <w:rPr>
                <w:rFonts w:ascii="Arial" w:eastAsia="Times New Roman" w:hAnsi="Arial" w:cs="Arial"/>
                <w:b/>
                <w:bCs/>
                <w:color w:val="306785" w:themeColor="accent1" w:themeShade="BF"/>
                <w:sz w:val="20"/>
                <w:szCs w:val="20"/>
                <w:lang w:eastAsia="aa-ET"/>
              </w:rPr>
              <w:t>Всего</w:t>
            </w:r>
          </w:p>
        </w:tc>
        <w:tc>
          <w:tcPr>
            <w:tcW w:w="960" w:type="dxa"/>
            <w:tcBorders>
              <w:top w:val="nil"/>
              <w:left w:val="nil"/>
              <w:bottom w:val="single" w:sz="4" w:space="0" w:color="auto"/>
              <w:right w:val="single" w:sz="4" w:space="0" w:color="auto"/>
            </w:tcBorders>
            <w:shd w:val="clear" w:color="auto" w:fill="auto"/>
            <w:noWrap/>
            <w:vAlign w:val="center"/>
            <w:hideMark/>
          </w:tcPr>
          <w:p w14:paraId="78CEC898" w14:textId="77777777" w:rsidR="007B011E" w:rsidRPr="005F6E8C" w:rsidRDefault="007B011E" w:rsidP="007B011E">
            <w:pPr>
              <w:spacing w:after="0" w:line="240" w:lineRule="auto"/>
              <w:jc w:val="center"/>
              <w:rPr>
                <w:rFonts w:ascii="Arial" w:eastAsia="Times New Roman" w:hAnsi="Arial" w:cs="Arial"/>
                <w:b/>
                <w:bCs/>
                <w:color w:val="306785" w:themeColor="accent1" w:themeShade="BF"/>
                <w:sz w:val="20"/>
                <w:szCs w:val="20"/>
                <w:lang w:eastAsia="aa-ET"/>
              </w:rPr>
            </w:pPr>
            <w:r w:rsidRPr="005F6E8C">
              <w:rPr>
                <w:rFonts w:ascii="Arial" w:eastAsia="Times New Roman" w:hAnsi="Arial" w:cs="Arial"/>
                <w:b/>
                <w:bCs/>
                <w:color w:val="306785" w:themeColor="accent1" w:themeShade="BF"/>
                <w:sz w:val="20"/>
                <w:szCs w:val="20"/>
                <w:lang w:eastAsia="aa-ET"/>
              </w:rPr>
              <w:t>685</w:t>
            </w:r>
          </w:p>
        </w:tc>
        <w:tc>
          <w:tcPr>
            <w:tcW w:w="1058" w:type="dxa"/>
            <w:tcBorders>
              <w:top w:val="nil"/>
              <w:left w:val="nil"/>
              <w:bottom w:val="single" w:sz="4" w:space="0" w:color="auto"/>
              <w:right w:val="single" w:sz="4" w:space="0" w:color="auto"/>
            </w:tcBorders>
            <w:shd w:val="clear" w:color="auto" w:fill="auto"/>
            <w:noWrap/>
            <w:vAlign w:val="center"/>
            <w:hideMark/>
          </w:tcPr>
          <w:p w14:paraId="2FF25A25" w14:textId="77777777" w:rsidR="007B011E" w:rsidRPr="005F6E8C" w:rsidRDefault="007B011E" w:rsidP="007B011E">
            <w:pPr>
              <w:spacing w:after="0" w:line="240" w:lineRule="auto"/>
              <w:jc w:val="center"/>
              <w:rPr>
                <w:rFonts w:ascii="Arial" w:eastAsia="Times New Roman" w:hAnsi="Arial" w:cs="Arial"/>
                <w:b/>
                <w:bCs/>
                <w:color w:val="306785" w:themeColor="accent1" w:themeShade="BF"/>
                <w:sz w:val="20"/>
                <w:szCs w:val="20"/>
                <w:lang w:eastAsia="aa-ET"/>
              </w:rPr>
            </w:pPr>
            <w:r w:rsidRPr="005F6E8C">
              <w:rPr>
                <w:rFonts w:ascii="Arial" w:eastAsia="Times New Roman" w:hAnsi="Arial" w:cs="Arial"/>
                <w:b/>
                <w:bCs/>
                <w:color w:val="306785" w:themeColor="accent1" w:themeShade="BF"/>
                <w:sz w:val="20"/>
                <w:szCs w:val="20"/>
                <w:lang w:eastAsia="aa-ET"/>
              </w:rPr>
              <w:t>100,0</w:t>
            </w:r>
          </w:p>
        </w:tc>
      </w:tr>
    </w:tbl>
    <w:p w14:paraId="4F03C6BC" w14:textId="0E43A8D5" w:rsidR="00D8298E" w:rsidRPr="005F6E8C" w:rsidRDefault="00D8298E" w:rsidP="00D8298E">
      <w:pPr>
        <w:tabs>
          <w:tab w:val="left" w:pos="426"/>
        </w:tabs>
        <w:jc w:val="both"/>
        <w:rPr>
          <w:rFonts w:ascii="Arial" w:hAnsi="Arial" w:cs="Arial"/>
          <w:sz w:val="24"/>
          <w:szCs w:val="24"/>
          <w:lang w:val="ru-RU"/>
        </w:rPr>
      </w:pPr>
      <w:r w:rsidRPr="005F6E8C">
        <w:rPr>
          <w:rFonts w:ascii="Arial" w:hAnsi="Arial" w:cs="Arial"/>
          <w:sz w:val="24"/>
          <w:szCs w:val="24"/>
          <w:lang w:val="ru-RU"/>
        </w:rPr>
        <w:tab/>
      </w:r>
      <w:r w:rsidRPr="005F6E8C">
        <w:rPr>
          <w:rFonts w:ascii="Arial" w:hAnsi="Arial" w:cs="Arial"/>
          <w:sz w:val="24"/>
          <w:szCs w:val="24"/>
          <w:lang w:val="ru-RU"/>
        </w:rPr>
        <w:tab/>
      </w:r>
    </w:p>
    <w:p w14:paraId="7862BB41" w14:textId="6F144092" w:rsidR="00594942" w:rsidRPr="005F6E8C" w:rsidRDefault="00EB2E5D" w:rsidP="00D8298E">
      <w:pPr>
        <w:tabs>
          <w:tab w:val="left" w:pos="426"/>
        </w:tabs>
        <w:jc w:val="both"/>
        <w:rPr>
          <w:rFonts w:ascii="Arial" w:hAnsi="Arial" w:cs="Arial"/>
          <w:sz w:val="24"/>
          <w:szCs w:val="24"/>
          <w:lang w:val="ru-RU"/>
        </w:rPr>
      </w:pPr>
      <w:r w:rsidRPr="005F6E8C">
        <w:rPr>
          <w:rFonts w:ascii="Arial" w:hAnsi="Arial" w:cs="Arial"/>
          <w:sz w:val="24"/>
          <w:szCs w:val="24"/>
          <w:lang w:val="ru-RU"/>
        </w:rPr>
        <w:tab/>
      </w:r>
      <w:r w:rsidRPr="005F6E8C">
        <w:rPr>
          <w:rFonts w:ascii="Arial" w:hAnsi="Arial" w:cs="Arial"/>
          <w:sz w:val="24"/>
          <w:szCs w:val="24"/>
          <w:lang w:val="ru-RU"/>
        </w:rPr>
        <w:tab/>
      </w:r>
      <w:r w:rsidR="00901C31" w:rsidRPr="005F6E8C">
        <w:rPr>
          <w:rFonts w:ascii="Arial" w:hAnsi="Arial" w:cs="Arial"/>
          <w:sz w:val="24"/>
          <w:szCs w:val="24"/>
          <w:lang w:val="ru-RU"/>
        </w:rPr>
        <w:t xml:space="preserve">Более детально по процессу </w:t>
      </w:r>
      <w:r w:rsidR="00EB1844" w:rsidRPr="005F6E8C">
        <w:rPr>
          <w:rFonts w:ascii="Arial" w:hAnsi="Arial" w:cs="Arial"/>
          <w:sz w:val="24"/>
          <w:szCs w:val="24"/>
          <w:lang w:val="en-US"/>
        </w:rPr>
        <w:t>c</w:t>
      </w:r>
      <w:r w:rsidR="00901C31" w:rsidRPr="005F6E8C">
        <w:rPr>
          <w:rFonts w:ascii="Arial" w:hAnsi="Arial" w:cs="Arial"/>
          <w:sz w:val="24"/>
          <w:szCs w:val="24"/>
          <w:lang w:val="ru-RU"/>
        </w:rPr>
        <w:t>бора и подачи документов, этапности процедуры, сроков и отказов при предоставлении государственных услуг</w:t>
      </w:r>
      <w:r w:rsidR="00AC4B3E" w:rsidRPr="005F6E8C">
        <w:rPr>
          <w:rFonts w:ascii="Arial" w:hAnsi="Arial" w:cs="Arial"/>
          <w:sz w:val="24"/>
          <w:szCs w:val="24"/>
          <w:lang w:val="ru-RU"/>
        </w:rPr>
        <w:t xml:space="preserve">, либо иных взаимодействиях с государственными органами и организациями </w:t>
      </w:r>
      <w:r w:rsidR="00901C31" w:rsidRPr="005F6E8C">
        <w:rPr>
          <w:rFonts w:ascii="Arial" w:hAnsi="Arial" w:cs="Arial"/>
          <w:sz w:val="24"/>
          <w:szCs w:val="24"/>
          <w:lang w:val="ru-RU"/>
        </w:rPr>
        <w:t>были получены следующие результаты:</w:t>
      </w:r>
      <w:r w:rsidR="00594942" w:rsidRPr="005F6E8C">
        <w:rPr>
          <w:rFonts w:ascii="Arial" w:hAnsi="Arial" w:cs="Arial"/>
          <w:sz w:val="24"/>
          <w:szCs w:val="24"/>
          <w:lang w:val="ru-RU"/>
        </w:rPr>
        <w:t xml:space="preserve"> </w:t>
      </w:r>
    </w:p>
    <w:p w14:paraId="0FE71367" w14:textId="77777777" w:rsidR="00176C87" w:rsidRPr="005F6E8C" w:rsidRDefault="00594942" w:rsidP="00D8298E">
      <w:pPr>
        <w:tabs>
          <w:tab w:val="left" w:pos="426"/>
        </w:tabs>
        <w:jc w:val="both"/>
        <w:rPr>
          <w:rFonts w:ascii="Arial" w:hAnsi="Arial" w:cs="Arial"/>
          <w:sz w:val="24"/>
          <w:szCs w:val="24"/>
          <w:lang w:val="ru-RU"/>
        </w:rPr>
      </w:pPr>
      <w:r w:rsidRPr="005F6E8C">
        <w:rPr>
          <w:rFonts w:ascii="Arial" w:hAnsi="Arial" w:cs="Arial"/>
          <w:sz w:val="24"/>
          <w:szCs w:val="24"/>
          <w:lang w:val="ru-RU"/>
        </w:rPr>
        <w:tab/>
      </w:r>
      <w:r w:rsidRPr="005F6E8C">
        <w:rPr>
          <w:rFonts w:ascii="Arial" w:hAnsi="Arial" w:cs="Arial"/>
          <w:sz w:val="24"/>
          <w:szCs w:val="24"/>
          <w:lang w:val="ru-RU"/>
        </w:rPr>
        <w:tab/>
        <w:t xml:space="preserve">Так, среди тех, кто указал, что столкнулся с бюрократизмом и волокитой </w:t>
      </w:r>
      <w:r w:rsidRPr="005F6E8C">
        <w:rPr>
          <w:rFonts w:ascii="Arial" w:hAnsi="Arial" w:cs="Arial"/>
          <w:i/>
          <w:iCs/>
          <w:sz w:val="24"/>
          <w:szCs w:val="24"/>
          <w:lang w:val="ru-RU"/>
        </w:rPr>
        <w:t>(100%</w:t>
      </w:r>
      <w:r w:rsidR="00F06C0B" w:rsidRPr="005F6E8C">
        <w:rPr>
          <w:rFonts w:ascii="Arial" w:hAnsi="Arial" w:cs="Arial"/>
          <w:i/>
          <w:iCs/>
          <w:sz w:val="24"/>
          <w:szCs w:val="24"/>
          <w:lang w:val="ru-RU"/>
        </w:rPr>
        <w:t xml:space="preserve">, </w:t>
      </w:r>
      <w:r w:rsidR="00F06C0B" w:rsidRPr="005F6E8C">
        <w:rPr>
          <w:rFonts w:ascii="Arial" w:hAnsi="Arial" w:cs="Arial"/>
          <w:i/>
          <w:iCs/>
          <w:sz w:val="24"/>
          <w:szCs w:val="24"/>
          <w:lang w:val="en-US"/>
        </w:rPr>
        <w:t>N</w:t>
      </w:r>
      <w:r w:rsidR="00F06C0B" w:rsidRPr="005F6E8C">
        <w:rPr>
          <w:rFonts w:ascii="Arial" w:hAnsi="Arial" w:cs="Arial"/>
          <w:i/>
          <w:iCs/>
          <w:sz w:val="24"/>
          <w:szCs w:val="24"/>
          <w:lang w:val="ru-RU"/>
        </w:rPr>
        <w:t>=685</w:t>
      </w:r>
      <w:r w:rsidRPr="005F6E8C">
        <w:rPr>
          <w:rFonts w:ascii="Arial" w:hAnsi="Arial" w:cs="Arial"/>
          <w:i/>
          <w:iCs/>
          <w:sz w:val="24"/>
          <w:szCs w:val="24"/>
          <w:lang w:val="ru-RU"/>
        </w:rPr>
        <w:t>)</w:t>
      </w:r>
      <w:r w:rsidRPr="005F6E8C">
        <w:rPr>
          <w:rFonts w:ascii="Arial" w:hAnsi="Arial" w:cs="Arial"/>
          <w:sz w:val="24"/>
          <w:szCs w:val="24"/>
          <w:lang w:val="ru-RU"/>
        </w:rPr>
        <w:t xml:space="preserve"> в процессе процедуры получения государственной услуги, </w:t>
      </w:r>
      <w:r w:rsidR="00914A69" w:rsidRPr="005F6E8C">
        <w:rPr>
          <w:rFonts w:ascii="Arial" w:hAnsi="Arial" w:cs="Arial"/>
          <w:sz w:val="24"/>
          <w:szCs w:val="24"/>
          <w:lang w:val="ru-RU"/>
        </w:rPr>
        <w:t xml:space="preserve">либо иных взаимодействиях с государственными органами и организациями </w:t>
      </w:r>
      <w:r w:rsidRPr="005F6E8C">
        <w:rPr>
          <w:rFonts w:ascii="Arial" w:hAnsi="Arial" w:cs="Arial"/>
          <w:sz w:val="24"/>
          <w:szCs w:val="24"/>
          <w:lang w:val="ru-RU"/>
        </w:rPr>
        <w:t>указали, что</w:t>
      </w:r>
      <w:r w:rsidR="00176C87" w:rsidRPr="005F6E8C">
        <w:rPr>
          <w:rFonts w:ascii="Arial" w:hAnsi="Arial" w:cs="Arial"/>
          <w:sz w:val="24"/>
          <w:szCs w:val="24"/>
          <w:lang w:val="ru-RU"/>
        </w:rPr>
        <w:t>:</w:t>
      </w:r>
    </w:p>
    <w:p w14:paraId="26A6EAE7" w14:textId="775447B8" w:rsidR="00176C87" w:rsidRPr="005F6E8C" w:rsidRDefault="00594942">
      <w:pPr>
        <w:pStyle w:val="a4"/>
        <w:numPr>
          <w:ilvl w:val="0"/>
          <w:numId w:val="44"/>
        </w:numPr>
        <w:tabs>
          <w:tab w:val="left" w:pos="426"/>
        </w:tabs>
        <w:jc w:val="both"/>
        <w:rPr>
          <w:rFonts w:ascii="Arial" w:hAnsi="Arial" w:cs="Arial"/>
          <w:color w:val="306785" w:themeColor="accent1" w:themeShade="BF"/>
          <w:sz w:val="24"/>
          <w:szCs w:val="24"/>
          <w:lang w:val="ru-RU"/>
        </w:rPr>
      </w:pPr>
      <w:r w:rsidRPr="005F6E8C">
        <w:rPr>
          <w:rFonts w:ascii="Arial" w:hAnsi="Arial" w:cs="Arial"/>
          <w:sz w:val="24"/>
          <w:szCs w:val="24"/>
          <w:lang w:val="ru-RU"/>
        </w:rPr>
        <w:t>в 59% случа</w:t>
      </w:r>
      <w:r w:rsidR="00176C87" w:rsidRPr="005F6E8C">
        <w:rPr>
          <w:rFonts w:ascii="Arial" w:hAnsi="Arial" w:cs="Arial"/>
          <w:sz w:val="24"/>
          <w:szCs w:val="24"/>
          <w:lang w:val="ru-RU"/>
        </w:rPr>
        <w:t>ев</w:t>
      </w:r>
      <w:r w:rsidRPr="005F6E8C">
        <w:rPr>
          <w:rFonts w:ascii="Arial" w:hAnsi="Arial" w:cs="Arial"/>
          <w:sz w:val="24"/>
          <w:szCs w:val="24"/>
          <w:lang w:val="ru-RU"/>
        </w:rPr>
        <w:t xml:space="preserve"> </w:t>
      </w:r>
      <w:r w:rsidR="00AC4B3E" w:rsidRPr="005F6E8C">
        <w:rPr>
          <w:rFonts w:ascii="Arial" w:hAnsi="Arial" w:cs="Arial"/>
          <w:sz w:val="24"/>
          <w:szCs w:val="24"/>
          <w:lang w:val="ru-RU"/>
        </w:rPr>
        <w:t xml:space="preserve">в </w:t>
      </w:r>
      <w:r w:rsidRPr="005F6E8C">
        <w:rPr>
          <w:rFonts w:ascii="Arial" w:hAnsi="Arial" w:cs="Arial"/>
          <w:sz w:val="24"/>
          <w:szCs w:val="24"/>
          <w:lang w:val="ru-RU"/>
        </w:rPr>
        <w:t>процесс</w:t>
      </w:r>
      <w:r w:rsidR="00AC4B3E" w:rsidRPr="005F6E8C">
        <w:rPr>
          <w:rFonts w:ascii="Arial" w:hAnsi="Arial" w:cs="Arial"/>
          <w:sz w:val="24"/>
          <w:szCs w:val="24"/>
          <w:lang w:val="ru-RU"/>
        </w:rPr>
        <w:t>е</w:t>
      </w:r>
      <w:r w:rsidRPr="005F6E8C">
        <w:rPr>
          <w:rFonts w:ascii="Arial" w:hAnsi="Arial" w:cs="Arial"/>
          <w:sz w:val="24"/>
          <w:szCs w:val="24"/>
          <w:lang w:val="ru-RU"/>
        </w:rPr>
        <w:t xml:space="preserve"> сбора и подачи документов наблюдалась забюрократизированность, требовался большой пакет документов, и </w:t>
      </w:r>
      <w:r w:rsidR="00176C87" w:rsidRPr="005F6E8C">
        <w:rPr>
          <w:rFonts w:ascii="Arial" w:hAnsi="Arial" w:cs="Arial"/>
          <w:sz w:val="24"/>
          <w:szCs w:val="24"/>
          <w:lang w:val="ru-RU"/>
        </w:rPr>
        <w:t>необходимость</w:t>
      </w:r>
      <w:r w:rsidRPr="005F6E8C">
        <w:rPr>
          <w:rFonts w:ascii="Arial" w:hAnsi="Arial" w:cs="Arial"/>
          <w:sz w:val="24"/>
          <w:szCs w:val="24"/>
          <w:lang w:val="ru-RU"/>
        </w:rPr>
        <w:t xml:space="preserve"> обращаться в различные инстанции</w:t>
      </w:r>
      <w:r w:rsidR="00176C87" w:rsidRPr="005F6E8C">
        <w:rPr>
          <w:rFonts w:ascii="Arial" w:hAnsi="Arial" w:cs="Arial"/>
          <w:sz w:val="24"/>
          <w:szCs w:val="24"/>
          <w:lang w:val="ru-RU"/>
        </w:rPr>
        <w:t>;</w:t>
      </w:r>
    </w:p>
    <w:p w14:paraId="46ADE634" w14:textId="7EB991B2" w:rsidR="00176C87" w:rsidRPr="005F6E8C" w:rsidRDefault="00594942">
      <w:pPr>
        <w:pStyle w:val="a4"/>
        <w:numPr>
          <w:ilvl w:val="0"/>
          <w:numId w:val="44"/>
        </w:numPr>
        <w:tabs>
          <w:tab w:val="left" w:pos="426"/>
        </w:tabs>
        <w:jc w:val="both"/>
        <w:rPr>
          <w:rFonts w:ascii="Arial" w:hAnsi="Arial" w:cs="Arial"/>
          <w:color w:val="306785" w:themeColor="accent1" w:themeShade="BF"/>
          <w:sz w:val="24"/>
          <w:szCs w:val="24"/>
          <w:lang w:val="ru-RU"/>
        </w:rPr>
      </w:pPr>
      <w:r w:rsidRPr="005F6E8C">
        <w:rPr>
          <w:rFonts w:ascii="Arial" w:hAnsi="Arial" w:cs="Arial"/>
          <w:sz w:val="24"/>
          <w:szCs w:val="24"/>
          <w:lang w:val="ru-RU"/>
        </w:rPr>
        <w:t>в 57,1% случаев опрошенные отметили, что в процессе получения услуги слишком много звеньев и этапов</w:t>
      </w:r>
      <w:r w:rsidR="00176C87" w:rsidRPr="005F6E8C">
        <w:rPr>
          <w:rFonts w:ascii="Arial" w:hAnsi="Arial" w:cs="Arial"/>
          <w:sz w:val="24"/>
          <w:szCs w:val="24"/>
          <w:lang w:val="ru-RU"/>
        </w:rPr>
        <w:t>;</w:t>
      </w:r>
      <w:r w:rsidRPr="005F6E8C">
        <w:rPr>
          <w:rFonts w:ascii="Arial" w:hAnsi="Arial" w:cs="Arial"/>
          <w:sz w:val="24"/>
          <w:szCs w:val="24"/>
          <w:lang w:val="ru-RU"/>
        </w:rPr>
        <w:t xml:space="preserve"> </w:t>
      </w:r>
    </w:p>
    <w:p w14:paraId="0994DA32" w14:textId="2E8370C1" w:rsidR="00176C87" w:rsidRPr="005F6E8C" w:rsidRDefault="00594942">
      <w:pPr>
        <w:pStyle w:val="a4"/>
        <w:numPr>
          <w:ilvl w:val="0"/>
          <w:numId w:val="44"/>
        </w:numPr>
        <w:tabs>
          <w:tab w:val="left" w:pos="426"/>
        </w:tabs>
        <w:jc w:val="both"/>
        <w:rPr>
          <w:rFonts w:ascii="Arial" w:hAnsi="Arial" w:cs="Arial"/>
          <w:color w:val="306785" w:themeColor="accent1" w:themeShade="BF"/>
          <w:sz w:val="24"/>
          <w:szCs w:val="24"/>
          <w:lang w:val="ru-RU"/>
        </w:rPr>
      </w:pPr>
      <w:r w:rsidRPr="005F6E8C">
        <w:rPr>
          <w:rFonts w:ascii="Arial" w:hAnsi="Arial" w:cs="Arial"/>
          <w:sz w:val="24"/>
          <w:szCs w:val="24"/>
          <w:lang w:val="ru-RU"/>
        </w:rPr>
        <w:t>в 54,3% случаев указали на затягивание сроков</w:t>
      </w:r>
      <w:r w:rsidR="00176C87" w:rsidRPr="005F6E8C">
        <w:rPr>
          <w:rFonts w:ascii="Arial" w:hAnsi="Arial" w:cs="Arial"/>
          <w:sz w:val="24"/>
          <w:szCs w:val="24"/>
          <w:lang w:val="ru-RU"/>
        </w:rPr>
        <w:t>;</w:t>
      </w:r>
      <w:r w:rsidRPr="005F6E8C">
        <w:rPr>
          <w:rFonts w:ascii="Arial" w:hAnsi="Arial" w:cs="Arial"/>
          <w:sz w:val="24"/>
          <w:szCs w:val="24"/>
          <w:lang w:val="ru-RU"/>
        </w:rPr>
        <w:t xml:space="preserve"> </w:t>
      </w:r>
    </w:p>
    <w:p w14:paraId="75ED2149" w14:textId="77777777" w:rsidR="00176C87" w:rsidRPr="005F6E8C" w:rsidRDefault="00594942">
      <w:pPr>
        <w:pStyle w:val="a4"/>
        <w:numPr>
          <w:ilvl w:val="0"/>
          <w:numId w:val="44"/>
        </w:numPr>
        <w:tabs>
          <w:tab w:val="left" w:pos="426"/>
        </w:tabs>
        <w:jc w:val="both"/>
        <w:rPr>
          <w:rFonts w:ascii="Arial" w:hAnsi="Arial" w:cs="Arial"/>
          <w:color w:val="306785" w:themeColor="accent1" w:themeShade="BF"/>
          <w:sz w:val="24"/>
          <w:szCs w:val="24"/>
          <w:lang w:val="ru-RU"/>
        </w:rPr>
      </w:pPr>
      <w:r w:rsidRPr="005F6E8C">
        <w:rPr>
          <w:rFonts w:ascii="Arial" w:hAnsi="Arial" w:cs="Arial"/>
          <w:sz w:val="24"/>
          <w:szCs w:val="24"/>
          <w:lang w:val="ru-RU"/>
        </w:rPr>
        <w:t>и 45,8% случаев отмечается получение неоднократного отказа.</w:t>
      </w:r>
      <w:r w:rsidR="00216FD0" w:rsidRPr="005F6E8C">
        <w:rPr>
          <w:rFonts w:ascii="Arial" w:hAnsi="Arial" w:cs="Arial"/>
          <w:sz w:val="24"/>
          <w:szCs w:val="24"/>
          <w:lang w:val="ru-RU"/>
        </w:rPr>
        <w:t xml:space="preserve"> </w:t>
      </w:r>
    </w:p>
    <w:p w14:paraId="12E88EF8" w14:textId="5C5ED50C" w:rsidR="00170C62" w:rsidRPr="005F6E8C" w:rsidRDefault="00176C87" w:rsidP="00115013">
      <w:pPr>
        <w:tabs>
          <w:tab w:val="left" w:pos="426"/>
        </w:tabs>
        <w:spacing w:after="0"/>
        <w:jc w:val="right"/>
        <w:rPr>
          <w:rFonts w:ascii="Arial" w:hAnsi="Arial" w:cs="Arial"/>
          <w:i/>
          <w:iCs/>
          <w:lang w:val="ru-RU"/>
        </w:rPr>
      </w:pPr>
      <w:r w:rsidRPr="005F6E8C">
        <w:rPr>
          <w:rFonts w:ascii="Arial" w:hAnsi="Arial" w:cs="Arial"/>
          <w:sz w:val="24"/>
          <w:szCs w:val="24"/>
          <w:lang w:val="ru-RU"/>
        </w:rPr>
        <w:tab/>
      </w:r>
      <w:r w:rsidR="00901C31" w:rsidRPr="005F6E8C">
        <w:rPr>
          <w:rFonts w:ascii="Arial" w:hAnsi="Arial" w:cs="Arial"/>
          <w:i/>
          <w:iCs/>
          <w:lang w:val="ru-RU"/>
        </w:rPr>
        <w:t>Диаграмма 2.2.</w:t>
      </w:r>
      <w:r w:rsidR="00C16252" w:rsidRPr="005F6E8C">
        <w:rPr>
          <w:rFonts w:ascii="Arial" w:hAnsi="Arial" w:cs="Arial"/>
          <w:i/>
          <w:iCs/>
          <w:lang w:val="ru-RU"/>
        </w:rPr>
        <w:t>1.2</w:t>
      </w:r>
      <w:r w:rsidR="00901C31" w:rsidRPr="005F6E8C">
        <w:rPr>
          <w:rFonts w:ascii="Arial" w:hAnsi="Arial" w:cs="Arial"/>
          <w:i/>
          <w:iCs/>
          <w:lang w:val="ru-RU"/>
        </w:rPr>
        <w:t>. Бюрократизм в процессе получения</w:t>
      </w:r>
    </w:p>
    <w:p w14:paraId="487C8098" w14:textId="75ED357A" w:rsidR="00914A69" w:rsidRPr="005F6E8C" w:rsidRDefault="00901C31" w:rsidP="00115013">
      <w:pPr>
        <w:tabs>
          <w:tab w:val="left" w:pos="426"/>
        </w:tabs>
        <w:spacing w:after="0"/>
        <w:jc w:val="right"/>
        <w:rPr>
          <w:rFonts w:ascii="Arial" w:hAnsi="Arial" w:cs="Arial"/>
          <w:i/>
          <w:iCs/>
          <w:lang w:val="ru-RU"/>
        </w:rPr>
      </w:pPr>
      <w:r w:rsidRPr="005F6E8C">
        <w:rPr>
          <w:rFonts w:ascii="Arial" w:hAnsi="Arial" w:cs="Arial"/>
          <w:i/>
          <w:iCs/>
          <w:lang w:val="ru-RU"/>
        </w:rPr>
        <w:t xml:space="preserve"> государственной услуги</w:t>
      </w:r>
      <w:r w:rsidR="00914A69" w:rsidRPr="005F6E8C">
        <w:rPr>
          <w:rFonts w:ascii="Arial" w:hAnsi="Arial" w:cs="Arial"/>
          <w:i/>
          <w:iCs/>
          <w:lang w:val="ru-RU"/>
        </w:rPr>
        <w:t xml:space="preserve">, либо иных взаимодействиях </w:t>
      </w:r>
    </w:p>
    <w:p w14:paraId="54A5D607" w14:textId="0659ABFF" w:rsidR="00901C31" w:rsidRPr="005F6E8C" w:rsidRDefault="00914A69" w:rsidP="00115013">
      <w:pPr>
        <w:tabs>
          <w:tab w:val="left" w:pos="426"/>
        </w:tabs>
        <w:spacing w:after="0"/>
        <w:jc w:val="right"/>
        <w:rPr>
          <w:rFonts w:ascii="Arial" w:hAnsi="Arial" w:cs="Arial"/>
          <w:i/>
          <w:iCs/>
          <w:lang w:val="ru-RU"/>
        </w:rPr>
      </w:pPr>
      <w:r w:rsidRPr="005F6E8C">
        <w:rPr>
          <w:rFonts w:ascii="Arial" w:hAnsi="Arial" w:cs="Arial"/>
          <w:i/>
          <w:iCs/>
          <w:lang w:val="ru-RU"/>
        </w:rPr>
        <w:t xml:space="preserve">с государственными органами и организациями, N=685, </w:t>
      </w:r>
      <w:r w:rsidR="00170C62" w:rsidRPr="005F6E8C">
        <w:rPr>
          <w:rFonts w:ascii="Arial" w:hAnsi="Arial" w:cs="Arial"/>
          <w:i/>
          <w:iCs/>
          <w:lang w:val="ru-RU"/>
        </w:rPr>
        <w:t>2022 год</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0"/>
        <w:gridCol w:w="4435"/>
      </w:tblGrid>
      <w:tr w:rsidR="00901C31" w:rsidRPr="005F6E8C" w14:paraId="19258133" w14:textId="77777777" w:rsidTr="00901C31">
        <w:tc>
          <w:tcPr>
            <w:tcW w:w="5011" w:type="dxa"/>
          </w:tcPr>
          <w:p w14:paraId="4BA7C622" w14:textId="360A7DB3" w:rsidR="00901C31" w:rsidRPr="005F6E8C" w:rsidRDefault="00901C31" w:rsidP="00901C31">
            <w:pPr>
              <w:tabs>
                <w:tab w:val="left" w:pos="1103"/>
              </w:tabs>
              <w:jc w:val="both"/>
              <w:rPr>
                <w:rFonts w:ascii="Arial" w:hAnsi="Arial" w:cs="Arial"/>
                <w:sz w:val="24"/>
                <w:szCs w:val="24"/>
                <w:lang w:val="ru-RU"/>
              </w:rPr>
            </w:pPr>
            <w:r w:rsidRPr="005F6E8C">
              <w:rPr>
                <w:noProof/>
                <w:lang w:val="ru-RU" w:eastAsia="ru-RU"/>
              </w:rPr>
              <w:drawing>
                <wp:inline distT="0" distB="0" distL="0" distR="0" wp14:anchorId="4B850442" wp14:editId="34C6F7F9">
                  <wp:extent cx="2980690" cy="1914525"/>
                  <wp:effectExtent l="0" t="0" r="0" b="0"/>
                  <wp:docPr id="111" name="Диаграмма 11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E87D16F-1161-C942-E270-44183B33B3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5F6E8C">
              <w:rPr>
                <w:rFonts w:ascii="Arial" w:hAnsi="Arial" w:cs="Arial"/>
                <w:sz w:val="24"/>
                <w:szCs w:val="24"/>
                <w:lang w:val="ru-RU"/>
              </w:rPr>
              <w:tab/>
            </w:r>
          </w:p>
        </w:tc>
        <w:tc>
          <w:tcPr>
            <w:tcW w:w="4334" w:type="dxa"/>
          </w:tcPr>
          <w:p w14:paraId="7E68E4FC" w14:textId="7BE2AE40" w:rsidR="00901C31" w:rsidRPr="005F6E8C" w:rsidRDefault="00901C31" w:rsidP="00D8298E">
            <w:pPr>
              <w:tabs>
                <w:tab w:val="left" w:pos="426"/>
              </w:tabs>
              <w:jc w:val="both"/>
              <w:rPr>
                <w:rFonts w:ascii="Arial" w:hAnsi="Arial" w:cs="Arial"/>
                <w:sz w:val="24"/>
                <w:szCs w:val="24"/>
                <w:lang w:val="ru-RU"/>
              </w:rPr>
            </w:pPr>
            <w:r w:rsidRPr="005F6E8C">
              <w:rPr>
                <w:noProof/>
                <w:lang w:val="ru-RU" w:eastAsia="ru-RU"/>
              </w:rPr>
              <w:drawing>
                <wp:inline distT="0" distB="0" distL="0" distR="0" wp14:anchorId="4243C2F6" wp14:editId="6B157F6A">
                  <wp:extent cx="2671445" cy="1790700"/>
                  <wp:effectExtent l="0" t="0" r="0" b="0"/>
                  <wp:docPr id="112" name="Диаграмма 11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4DF182E-35A8-D820-A55E-5855AAD39A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tc>
      </w:tr>
      <w:tr w:rsidR="00901C31" w:rsidRPr="005F6E8C" w14:paraId="4189B919" w14:textId="77777777" w:rsidTr="00901C31">
        <w:tc>
          <w:tcPr>
            <w:tcW w:w="5011" w:type="dxa"/>
          </w:tcPr>
          <w:p w14:paraId="4EDA3980" w14:textId="6B12A2B3" w:rsidR="00901C31" w:rsidRPr="005F6E8C" w:rsidRDefault="00901C31" w:rsidP="00D8298E">
            <w:pPr>
              <w:tabs>
                <w:tab w:val="left" w:pos="426"/>
              </w:tabs>
              <w:jc w:val="both"/>
              <w:rPr>
                <w:rFonts w:ascii="Arial" w:hAnsi="Arial" w:cs="Arial"/>
                <w:sz w:val="24"/>
                <w:szCs w:val="24"/>
                <w:lang w:val="ru-RU"/>
              </w:rPr>
            </w:pPr>
            <w:r w:rsidRPr="005F6E8C">
              <w:rPr>
                <w:noProof/>
                <w:lang w:val="ru-RU" w:eastAsia="ru-RU"/>
              </w:rPr>
              <w:drawing>
                <wp:inline distT="0" distB="0" distL="0" distR="0" wp14:anchorId="44F8A570" wp14:editId="0DCD10C2">
                  <wp:extent cx="3004185" cy="1638300"/>
                  <wp:effectExtent l="0" t="0" r="0" b="0"/>
                  <wp:docPr id="113" name="Диаграмма 11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CDF45CA-5454-7CAF-0F15-0D556769D8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tc>
        <w:tc>
          <w:tcPr>
            <w:tcW w:w="4334" w:type="dxa"/>
          </w:tcPr>
          <w:p w14:paraId="24DCB147" w14:textId="7EB4571F" w:rsidR="00901C31" w:rsidRPr="005F6E8C" w:rsidRDefault="00901C31" w:rsidP="00D8298E">
            <w:pPr>
              <w:tabs>
                <w:tab w:val="left" w:pos="426"/>
              </w:tabs>
              <w:jc w:val="both"/>
              <w:rPr>
                <w:rFonts w:ascii="Arial" w:hAnsi="Arial" w:cs="Arial"/>
                <w:sz w:val="24"/>
                <w:szCs w:val="24"/>
                <w:lang w:val="ru-RU"/>
              </w:rPr>
            </w:pPr>
            <w:r w:rsidRPr="005F6E8C">
              <w:rPr>
                <w:noProof/>
                <w:lang w:val="ru-RU" w:eastAsia="ru-RU"/>
              </w:rPr>
              <w:drawing>
                <wp:inline distT="0" distB="0" distL="0" distR="0" wp14:anchorId="677F3FB6" wp14:editId="01C215DB">
                  <wp:extent cx="2694940" cy="1609725"/>
                  <wp:effectExtent l="0" t="0" r="0" b="0"/>
                  <wp:docPr id="114" name="Диаграмма 11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AAF5FE8-5DB1-8DF3-164B-87A32D3821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tc>
      </w:tr>
    </w:tbl>
    <w:p w14:paraId="5EEC084A" w14:textId="6766EB01" w:rsidR="00D8298E" w:rsidRPr="005F6E8C" w:rsidRDefault="00594942" w:rsidP="00D8298E">
      <w:pPr>
        <w:tabs>
          <w:tab w:val="left" w:pos="426"/>
        </w:tabs>
        <w:jc w:val="both"/>
        <w:rPr>
          <w:rFonts w:ascii="Arial" w:hAnsi="Arial" w:cs="Arial"/>
          <w:sz w:val="24"/>
          <w:szCs w:val="24"/>
          <w:lang w:val="ru-RU"/>
        </w:rPr>
      </w:pPr>
      <w:r w:rsidRPr="005F6E8C">
        <w:rPr>
          <w:rFonts w:ascii="Arial" w:hAnsi="Arial" w:cs="Arial"/>
          <w:sz w:val="24"/>
          <w:szCs w:val="24"/>
          <w:lang w:val="ru-RU"/>
        </w:rPr>
        <w:tab/>
      </w:r>
      <w:r w:rsidRPr="005F6E8C">
        <w:rPr>
          <w:rFonts w:ascii="Arial" w:hAnsi="Arial" w:cs="Arial"/>
          <w:sz w:val="24"/>
          <w:szCs w:val="24"/>
          <w:lang w:val="ru-RU"/>
        </w:rPr>
        <w:tab/>
      </w:r>
      <w:r w:rsidR="00D8298E" w:rsidRPr="005F6E8C">
        <w:rPr>
          <w:rFonts w:ascii="Arial" w:hAnsi="Arial" w:cs="Arial"/>
          <w:sz w:val="24"/>
          <w:szCs w:val="24"/>
          <w:lang w:val="ru-RU"/>
        </w:rPr>
        <w:t xml:space="preserve">В таблице ниже представлены отдельные </w:t>
      </w:r>
      <w:r w:rsidR="00176C87" w:rsidRPr="005F6E8C">
        <w:rPr>
          <w:rFonts w:ascii="Arial" w:hAnsi="Arial" w:cs="Arial"/>
          <w:sz w:val="24"/>
          <w:szCs w:val="24"/>
          <w:lang w:val="ru-RU"/>
        </w:rPr>
        <w:t>государственные органы и организации</w:t>
      </w:r>
      <w:r w:rsidR="00D8298E" w:rsidRPr="005F6E8C">
        <w:rPr>
          <w:rFonts w:ascii="Arial" w:hAnsi="Arial" w:cs="Arial"/>
          <w:sz w:val="24"/>
          <w:szCs w:val="24"/>
          <w:lang w:val="ru-RU"/>
        </w:rPr>
        <w:t xml:space="preserve">, в которых </w:t>
      </w:r>
      <w:r w:rsidR="00176C87" w:rsidRPr="005F6E8C">
        <w:rPr>
          <w:rFonts w:ascii="Arial" w:hAnsi="Arial" w:cs="Arial"/>
          <w:sz w:val="24"/>
          <w:szCs w:val="24"/>
          <w:lang w:val="ru-RU"/>
        </w:rPr>
        <w:t>опрошенные</w:t>
      </w:r>
      <w:r w:rsidR="00D8298E" w:rsidRPr="005F6E8C">
        <w:rPr>
          <w:rFonts w:ascii="Arial" w:hAnsi="Arial" w:cs="Arial"/>
          <w:sz w:val="24"/>
          <w:szCs w:val="24"/>
          <w:lang w:val="ru-RU"/>
        </w:rPr>
        <w:t xml:space="preserve"> сталкивались с бюрократизмом и волокитой:</w:t>
      </w:r>
    </w:p>
    <w:p w14:paraId="5E157BA8" w14:textId="615E30A0" w:rsidR="00C16252" w:rsidRPr="005F6E8C" w:rsidRDefault="00C16252" w:rsidP="00C16252">
      <w:pPr>
        <w:tabs>
          <w:tab w:val="left" w:pos="426"/>
        </w:tabs>
        <w:spacing w:after="0"/>
        <w:jc w:val="right"/>
        <w:rPr>
          <w:rFonts w:ascii="Arial" w:hAnsi="Arial" w:cs="Arial"/>
          <w:i/>
          <w:iCs/>
          <w:lang w:val="ru-RU"/>
        </w:rPr>
      </w:pPr>
      <w:r w:rsidRPr="005F6E8C">
        <w:rPr>
          <w:rFonts w:ascii="Arial" w:hAnsi="Arial" w:cs="Arial"/>
          <w:i/>
          <w:iCs/>
          <w:lang w:val="ru-RU"/>
        </w:rPr>
        <w:lastRenderedPageBreak/>
        <w:t>Таблица 2.2.1.3. Наименование государственных органов,</w:t>
      </w:r>
      <w:r w:rsidR="00F206F7" w:rsidRPr="005F6E8C">
        <w:rPr>
          <w:rFonts w:ascii="Arial" w:hAnsi="Arial" w:cs="Arial"/>
          <w:i/>
          <w:iCs/>
          <w:lang w:val="ru-RU"/>
        </w:rPr>
        <w:t xml:space="preserve"> в которых </w:t>
      </w:r>
      <w:r w:rsidR="00176C87" w:rsidRPr="005F6E8C">
        <w:rPr>
          <w:rFonts w:ascii="Arial" w:hAnsi="Arial" w:cs="Arial"/>
          <w:i/>
          <w:iCs/>
          <w:lang w:val="ru-RU"/>
        </w:rPr>
        <w:t>опрошенные</w:t>
      </w:r>
      <w:r w:rsidR="00F206F7" w:rsidRPr="005F6E8C">
        <w:rPr>
          <w:rFonts w:ascii="Arial" w:hAnsi="Arial" w:cs="Arial"/>
          <w:i/>
          <w:iCs/>
          <w:lang w:val="ru-RU"/>
        </w:rPr>
        <w:t xml:space="preserve"> столкнулись с бюрократизмом и волокитой, </w:t>
      </w:r>
      <w:r w:rsidRPr="005F6E8C">
        <w:rPr>
          <w:rFonts w:ascii="Arial" w:hAnsi="Arial" w:cs="Arial"/>
          <w:i/>
          <w:iCs/>
          <w:lang w:val="ru-RU"/>
        </w:rPr>
        <w:t>2022 год</w:t>
      </w: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51"/>
        <w:gridCol w:w="960"/>
        <w:gridCol w:w="973"/>
      </w:tblGrid>
      <w:tr w:rsidR="00F206F7" w:rsidRPr="005F6E8C" w14:paraId="0AF9F39E" w14:textId="77777777" w:rsidTr="004B137C">
        <w:trPr>
          <w:trHeight w:val="302"/>
          <w:jc w:val="center"/>
        </w:trPr>
        <w:tc>
          <w:tcPr>
            <w:tcW w:w="8784" w:type="dxa"/>
            <w:gridSpan w:val="3"/>
            <w:shd w:val="clear" w:color="000000" w:fill="D9D9D9"/>
            <w:vAlign w:val="center"/>
            <w:hideMark/>
          </w:tcPr>
          <w:p w14:paraId="1D817889" w14:textId="51AFF7FF" w:rsidR="00F206F7" w:rsidRPr="005F6E8C" w:rsidRDefault="00F206F7" w:rsidP="00F206F7">
            <w:pPr>
              <w:spacing w:after="0" w:line="240" w:lineRule="auto"/>
              <w:jc w:val="center"/>
              <w:rPr>
                <w:rFonts w:ascii="Arial" w:eastAsia="Times New Roman" w:hAnsi="Arial" w:cs="Arial"/>
                <w:b/>
                <w:bCs/>
                <w:color w:val="000000"/>
                <w:sz w:val="18"/>
                <w:szCs w:val="18"/>
                <w:lang w:eastAsia="aa-ET"/>
              </w:rPr>
            </w:pPr>
            <w:r w:rsidRPr="005F6E8C">
              <w:rPr>
                <w:rFonts w:ascii="Arial" w:eastAsia="Times New Roman" w:hAnsi="Arial" w:cs="Arial"/>
                <w:b/>
                <w:bCs/>
                <w:color w:val="000000"/>
                <w:sz w:val="18"/>
                <w:szCs w:val="18"/>
                <w:lang w:val="ru-RU" w:eastAsia="aa-ET"/>
              </w:rPr>
              <w:t>У</w:t>
            </w:r>
            <w:r w:rsidRPr="005F6E8C">
              <w:rPr>
                <w:rFonts w:ascii="Arial" w:eastAsia="Times New Roman" w:hAnsi="Arial" w:cs="Arial"/>
                <w:b/>
                <w:bCs/>
                <w:color w:val="000000"/>
                <w:sz w:val="18"/>
                <w:szCs w:val="18"/>
                <w:lang w:eastAsia="aa-ET"/>
              </w:rPr>
              <w:t>кажите, пожалуйста</w:t>
            </w:r>
            <w:r w:rsidRPr="005F6E8C">
              <w:rPr>
                <w:rFonts w:ascii="Arial" w:eastAsia="Times New Roman" w:hAnsi="Arial" w:cs="Arial"/>
                <w:b/>
                <w:bCs/>
                <w:color w:val="000000"/>
                <w:sz w:val="18"/>
                <w:szCs w:val="18"/>
                <w:lang w:val="ru-RU" w:eastAsia="aa-ET"/>
              </w:rPr>
              <w:t>,</w:t>
            </w:r>
            <w:r w:rsidRPr="005F6E8C">
              <w:rPr>
                <w:rFonts w:ascii="Arial" w:eastAsia="Times New Roman" w:hAnsi="Arial" w:cs="Arial"/>
                <w:b/>
                <w:bCs/>
                <w:color w:val="000000"/>
                <w:sz w:val="18"/>
                <w:szCs w:val="18"/>
                <w:lang w:eastAsia="aa-ET"/>
              </w:rPr>
              <w:t xml:space="preserve"> наименование государственного органа/организации:</w:t>
            </w:r>
          </w:p>
        </w:tc>
      </w:tr>
      <w:tr w:rsidR="00F206F7" w:rsidRPr="005F6E8C" w14:paraId="39138D8A" w14:textId="77777777" w:rsidTr="00E1127E">
        <w:trPr>
          <w:trHeight w:val="135"/>
          <w:jc w:val="center"/>
        </w:trPr>
        <w:tc>
          <w:tcPr>
            <w:tcW w:w="6851" w:type="dxa"/>
            <w:shd w:val="clear" w:color="auto" w:fill="auto"/>
            <w:vAlign w:val="center"/>
            <w:hideMark/>
          </w:tcPr>
          <w:p w14:paraId="3203B1B1" w14:textId="3B37F5EA" w:rsidR="00F206F7" w:rsidRPr="005F6E8C" w:rsidRDefault="00176C87" w:rsidP="00F206F7">
            <w:pPr>
              <w:spacing w:after="0" w:line="240" w:lineRule="auto"/>
              <w:jc w:val="right"/>
              <w:rPr>
                <w:rFonts w:ascii="Arial" w:eastAsia="Times New Roman" w:hAnsi="Arial" w:cs="Arial"/>
                <w:b/>
                <w:bCs/>
                <w:color w:val="306785" w:themeColor="accent1" w:themeShade="BF"/>
                <w:sz w:val="18"/>
                <w:szCs w:val="18"/>
                <w:lang w:val="ru-RU" w:eastAsia="aa-ET"/>
              </w:rPr>
            </w:pPr>
            <w:r w:rsidRPr="005F6E8C">
              <w:rPr>
                <w:rFonts w:ascii="Arial" w:eastAsia="Times New Roman" w:hAnsi="Arial" w:cs="Arial"/>
                <w:b/>
                <w:bCs/>
                <w:color w:val="306785" w:themeColor="accent1" w:themeShade="BF"/>
                <w:sz w:val="18"/>
                <w:szCs w:val="18"/>
                <w:lang w:val="ru-RU" w:eastAsia="aa-ET"/>
              </w:rPr>
              <w:t>В оффлайн формате, в государственных органах и организациях</w:t>
            </w:r>
          </w:p>
        </w:tc>
        <w:tc>
          <w:tcPr>
            <w:tcW w:w="960" w:type="dxa"/>
            <w:shd w:val="clear" w:color="auto" w:fill="auto"/>
            <w:vAlign w:val="center"/>
            <w:hideMark/>
          </w:tcPr>
          <w:p w14:paraId="52C49D1B" w14:textId="77777777" w:rsidR="00F206F7" w:rsidRPr="005F6E8C" w:rsidRDefault="00F206F7" w:rsidP="00F206F7">
            <w:pPr>
              <w:spacing w:after="0" w:line="240" w:lineRule="auto"/>
              <w:jc w:val="center"/>
              <w:rPr>
                <w:rFonts w:ascii="Arial" w:eastAsia="Times New Roman" w:hAnsi="Arial" w:cs="Arial"/>
                <w:b/>
                <w:bCs/>
                <w:color w:val="000000"/>
                <w:sz w:val="18"/>
                <w:szCs w:val="18"/>
                <w:lang w:eastAsia="aa-ET"/>
              </w:rPr>
            </w:pPr>
            <w:r w:rsidRPr="005F6E8C">
              <w:rPr>
                <w:rFonts w:ascii="Arial" w:eastAsia="Times New Roman" w:hAnsi="Arial" w:cs="Arial"/>
                <w:b/>
                <w:bCs/>
                <w:color w:val="000000"/>
                <w:sz w:val="18"/>
                <w:szCs w:val="18"/>
                <w:lang w:eastAsia="aa-ET"/>
              </w:rPr>
              <w:t>Кол-во</w:t>
            </w:r>
          </w:p>
        </w:tc>
        <w:tc>
          <w:tcPr>
            <w:tcW w:w="973" w:type="dxa"/>
            <w:shd w:val="clear" w:color="auto" w:fill="auto"/>
            <w:vAlign w:val="center"/>
            <w:hideMark/>
          </w:tcPr>
          <w:p w14:paraId="5BCBEB6D" w14:textId="77777777" w:rsidR="00F206F7" w:rsidRPr="005F6E8C" w:rsidRDefault="00F206F7" w:rsidP="00F206F7">
            <w:pPr>
              <w:spacing w:after="0" w:line="240" w:lineRule="auto"/>
              <w:jc w:val="center"/>
              <w:rPr>
                <w:rFonts w:ascii="Arial" w:eastAsia="Times New Roman" w:hAnsi="Arial" w:cs="Arial"/>
                <w:b/>
                <w:bCs/>
                <w:color w:val="000000"/>
                <w:sz w:val="18"/>
                <w:szCs w:val="18"/>
                <w:lang w:eastAsia="aa-ET"/>
              </w:rPr>
            </w:pPr>
            <w:r w:rsidRPr="005F6E8C">
              <w:rPr>
                <w:rFonts w:ascii="Arial" w:eastAsia="Times New Roman" w:hAnsi="Arial" w:cs="Arial"/>
                <w:b/>
                <w:bCs/>
                <w:color w:val="000000"/>
                <w:sz w:val="18"/>
                <w:szCs w:val="18"/>
                <w:lang w:eastAsia="aa-ET"/>
              </w:rPr>
              <w:t>Процент</w:t>
            </w:r>
          </w:p>
        </w:tc>
      </w:tr>
      <w:tr w:rsidR="00F206F7" w:rsidRPr="005F6E8C" w14:paraId="4E108FB5" w14:textId="77777777" w:rsidTr="00E1127E">
        <w:trPr>
          <w:trHeight w:val="112"/>
          <w:jc w:val="center"/>
        </w:trPr>
        <w:tc>
          <w:tcPr>
            <w:tcW w:w="6851" w:type="dxa"/>
            <w:shd w:val="clear" w:color="auto" w:fill="auto"/>
            <w:vAlign w:val="center"/>
            <w:hideMark/>
          </w:tcPr>
          <w:p w14:paraId="3E29B1E9" w14:textId="3E84A99E" w:rsidR="00F206F7" w:rsidRPr="005F6E8C" w:rsidRDefault="00E1127E" w:rsidP="00F206F7">
            <w:pPr>
              <w:spacing w:after="0" w:line="240" w:lineRule="auto"/>
              <w:rPr>
                <w:rFonts w:ascii="Arial" w:eastAsia="Times New Roman" w:hAnsi="Arial" w:cs="Arial"/>
                <w:color w:val="000000"/>
                <w:sz w:val="18"/>
                <w:szCs w:val="18"/>
                <w:lang w:eastAsia="aa-ET"/>
              </w:rPr>
            </w:pPr>
            <w:r w:rsidRPr="005F6E8C">
              <w:rPr>
                <w:rFonts w:ascii="Arial" w:eastAsia="Times New Roman" w:hAnsi="Arial" w:cs="Arial"/>
                <w:color w:val="000000"/>
                <w:sz w:val="18"/>
                <w:szCs w:val="18"/>
                <w:lang w:eastAsia="aa-ET"/>
              </w:rPr>
              <w:t>В строительной сфере</w:t>
            </w:r>
            <w:r w:rsidRPr="005F6E8C">
              <w:rPr>
                <w:rFonts w:ascii="Arial" w:eastAsia="Times New Roman" w:hAnsi="Arial" w:cs="Arial"/>
                <w:color w:val="000000"/>
                <w:sz w:val="18"/>
                <w:szCs w:val="18"/>
                <w:lang w:val="ru-RU" w:eastAsia="aa-ET"/>
              </w:rPr>
              <w:t>, ЖКХ</w:t>
            </w:r>
            <w:r w:rsidR="00F206F7" w:rsidRPr="005F6E8C">
              <w:rPr>
                <w:rFonts w:ascii="Arial" w:eastAsia="Times New Roman" w:hAnsi="Arial" w:cs="Arial"/>
                <w:color w:val="000000"/>
                <w:sz w:val="18"/>
                <w:szCs w:val="18"/>
                <w:lang w:eastAsia="aa-ET"/>
              </w:rPr>
              <w:t xml:space="preserve"> </w:t>
            </w:r>
          </w:p>
        </w:tc>
        <w:tc>
          <w:tcPr>
            <w:tcW w:w="960" w:type="dxa"/>
            <w:shd w:val="clear" w:color="auto" w:fill="auto"/>
            <w:noWrap/>
            <w:vAlign w:val="center"/>
            <w:hideMark/>
          </w:tcPr>
          <w:p w14:paraId="609B1C1F" w14:textId="36727842" w:rsidR="00F206F7" w:rsidRPr="005F6E8C" w:rsidRDefault="00E1127E" w:rsidP="00F206F7">
            <w:pPr>
              <w:spacing w:after="0" w:line="240" w:lineRule="auto"/>
              <w:jc w:val="center"/>
              <w:rPr>
                <w:rFonts w:ascii="Arial" w:eastAsia="Times New Roman" w:hAnsi="Arial" w:cs="Arial"/>
                <w:color w:val="000000"/>
                <w:sz w:val="18"/>
                <w:szCs w:val="18"/>
                <w:lang w:val="ru-RU" w:eastAsia="aa-ET"/>
              </w:rPr>
            </w:pPr>
            <w:r w:rsidRPr="005F6E8C">
              <w:rPr>
                <w:rFonts w:ascii="Arial" w:eastAsia="Times New Roman" w:hAnsi="Arial" w:cs="Arial"/>
                <w:color w:val="000000"/>
                <w:sz w:val="18"/>
                <w:szCs w:val="18"/>
                <w:lang w:val="ru-RU" w:eastAsia="aa-ET"/>
              </w:rPr>
              <w:t>2</w:t>
            </w:r>
          </w:p>
        </w:tc>
        <w:tc>
          <w:tcPr>
            <w:tcW w:w="973" w:type="dxa"/>
            <w:shd w:val="clear" w:color="auto" w:fill="auto"/>
            <w:noWrap/>
            <w:vAlign w:val="center"/>
            <w:hideMark/>
          </w:tcPr>
          <w:p w14:paraId="3992C15B" w14:textId="13D48CA7" w:rsidR="00F206F7" w:rsidRPr="005F6E8C" w:rsidRDefault="00E1127E" w:rsidP="00F206F7">
            <w:pPr>
              <w:spacing w:after="0" w:line="240" w:lineRule="auto"/>
              <w:jc w:val="center"/>
              <w:rPr>
                <w:rFonts w:ascii="Arial" w:eastAsia="Times New Roman" w:hAnsi="Arial" w:cs="Arial"/>
                <w:color w:val="000000"/>
                <w:sz w:val="18"/>
                <w:szCs w:val="18"/>
                <w:lang w:val="ru-RU" w:eastAsia="aa-ET"/>
              </w:rPr>
            </w:pPr>
            <w:r w:rsidRPr="005F6E8C">
              <w:rPr>
                <w:rFonts w:ascii="Arial" w:eastAsia="Times New Roman" w:hAnsi="Arial" w:cs="Arial"/>
                <w:color w:val="000000"/>
                <w:sz w:val="18"/>
                <w:szCs w:val="18"/>
                <w:lang w:val="ru-RU" w:eastAsia="aa-ET"/>
              </w:rPr>
              <w:t>1,0</w:t>
            </w:r>
          </w:p>
        </w:tc>
      </w:tr>
      <w:tr w:rsidR="00F206F7" w:rsidRPr="005F6E8C" w14:paraId="441DF329" w14:textId="77777777" w:rsidTr="00E1127E">
        <w:trPr>
          <w:trHeight w:val="172"/>
          <w:jc w:val="center"/>
        </w:trPr>
        <w:tc>
          <w:tcPr>
            <w:tcW w:w="6851" w:type="dxa"/>
            <w:shd w:val="clear" w:color="auto" w:fill="auto"/>
            <w:vAlign w:val="center"/>
            <w:hideMark/>
          </w:tcPr>
          <w:p w14:paraId="6C65EFD0" w14:textId="77777777" w:rsidR="00F206F7" w:rsidRPr="005F6E8C" w:rsidRDefault="00F206F7" w:rsidP="00F206F7">
            <w:pPr>
              <w:spacing w:after="0" w:line="240" w:lineRule="auto"/>
              <w:rPr>
                <w:rFonts w:ascii="Arial" w:eastAsia="Times New Roman" w:hAnsi="Arial" w:cs="Arial"/>
                <w:color w:val="000000"/>
                <w:sz w:val="18"/>
                <w:szCs w:val="18"/>
                <w:lang w:eastAsia="aa-ET"/>
              </w:rPr>
            </w:pPr>
            <w:r w:rsidRPr="005F6E8C">
              <w:rPr>
                <w:rFonts w:ascii="Arial" w:eastAsia="Times New Roman" w:hAnsi="Arial" w:cs="Arial"/>
                <w:color w:val="000000"/>
                <w:sz w:val="18"/>
                <w:szCs w:val="18"/>
                <w:lang w:eastAsia="aa-ET"/>
              </w:rPr>
              <w:t>Прокуратура</w:t>
            </w:r>
          </w:p>
        </w:tc>
        <w:tc>
          <w:tcPr>
            <w:tcW w:w="960" w:type="dxa"/>
            <w:shd w:val="clear" w:color="auto" w:fill="auto"/>
            <w:noWrap/>
            <w:vAlign w:val="center"/>
            <w:hideMark/>
          </w:tcPr>
          <w:p w14:paraId="1DADEF55" w14:textId="77777777" w:rsidR="00F206F7" w:rsidRPr="005F6E8C" w:rsidRDefault="00F206F7" w:rsidP="00F206F7">
            <w:pPr>
              <w:spacing w:after="0" w:line="240" w:lineRule="auto"/>
              <w:jc w:val="center"/>
              <w:rPr>
                <w:rFonts w:ascii="Arial" w:eastAsia="Times New Roman" w:hAnsi="Arial" w:cs="Arial"/>
                <w:color w:val="000000"/>
                <w:sz w:val="18"/>
                <w:szCs w:val="18"/>
                <w:lang w:eastAsia="aa-ET"/>
              </w:rPr>
            </w:pPr>
            <w:r w:rsidRPr="005F6E8C">
              <w:rPr>
                <w:rFonts w:ascii="Arial" w:eastAsia="Times New Roman" w:hAnsi="Arial" w:cs="Arial"/>
                <w:color w:val="000000"/>
                <w:sz w:val="18"/>
                <w:szCs w:val="18"/>
                <w:lang w:eastAsia="aa-ET"/>
              </w:rPr>
              <w:t>1</w:t>
            </w:r>
          </w:p>
        </w:tc>
        <w:tc>
          <w:tcPr>
            <w:tcW w:w="973" w:type="dxa"/>
            <w:shd w:val="clear" w:color="auto" w:fill="auto"/>
            <w:noWrap/>
            <w:vAlign w:val="center"/>
            <w:hideMark/>
          </w:tcPr>
          <w:p w14:paraId="34C35198" w14:textId="77777777" w:rsidR="00F206F7" w:rsidRPr="005F6E8C" w:rsidRDefault="00F206F7" w:rsidP="00F206F7">
            <w:pPr>
              <w:spacing w:after="0" w:line="240" w:lineRule="auto"/>
              <w:jc w:val="center"/>
              <w:rPr>
                <w:rFonts w:ascii="Arial" w:eastAsia="Times New Roman" w:hAnsi="Arial" w:cs="Arial"/>
                <w:color w:val="000000"/>
                <w:sz w:val="18"/>
                <w:szCs w:val="18"/>
                <w:lang w:eastAsia="aa-ET"/>
              </w:rPr>
            </w:pPr>
            <w:r w:rsidRPr="005F6E8C">
              <w:rPr>
                <w:rFonts w:ascii="Arial" w:eastAsia="Times New Roman" w:hAnsi="Arial" w:cs="Arial"/>
                <w:color w:val="000000"/>
                <w:sz w:val="18"/>
                <w:szCs w:val="18"/>
                <w:lang w:val="ru-RU" w:eastAsia="aa-ET"/>
              </w:rPr>
              <w:t>0,5</w:t>
            </w:r>
          </w:p>
        </w:tc>
      </w:tr>
      <w:tr w:rsidR="00F206F7" w:rsidRPr="005F6E8C" w14:paraId="3A57CC7A" w14:textId="77777777" w:rsidTr="00E1127E">
        <w:trPr>
          <w:trHeight w:val="104"/>
          <w:jc w:val="center"/>
        </w:trPr>
        <w:tc>
          <w:tcPr>
            <w:tcW w:w="6851" w:type="dxa"/>
            <w:shd w:val="clear" w:color="auto" w:fill="auto"/>
            <w:vAlign w:val="center"/>
            <w:hideMark/>
          </w:tcPr>
          <w:p w14:paraId="4C06358C" w14:textId="407A0DF0" w:rsidR="00F206F7" w:rsidRPr="005F6E8C" w:rsidRDefault="00E1127E" w:rsidP="00F206F7">
            <w:pPr>
              <w:spacing w:after="0" w:line="240" w:lineRule="auto"/>
              <w:rPr>
                <w:rFonts w:ascii="Arial" w:eastAsia="Times New Roman" w:hAnsi="Arial" w:cs="Arial"/>
                <w:color w:val="000000"/>
                <w:sz w:val="18"/>
                <w:szCs w:val="18"/>
                <w:lang w:val="ru-RU" w:eastAsia="aa-ET"/>
              </w:rPr>
            </w:pPr>
            <w:r w:rsidRPr="005F6E8C">
              <w:rPr>
                <w:rFonts w:ascii="Arial" w:eastAsia="Times New Roman" w:hAnsi="Arial" w:cs="Arial"/>
                <w:color w:val="000000"/>
                <w:sz w:val="18"/>
                <w:szCs w:val="18"/>
                <w:lang w:val="ru-RU" w:eastAsia="aa-ET"/>
              </w:rPr>
              <w:t>Комитет медицинского и фармацевтического контроля г. Алматы</w:t>
            </w:r>
          </w:p>
        </w:tc>
        <w:tc>
          <w:tcPr>
            <w:tcW w:w="960" w:type="dxa"/>
            <w:shd w:val="clear" w:color="auto" w:fill="auto"/>
            <w:noWrap/>
            <w:vAlign w:val="center"/>
            <w:hideMark/>
          </w:tcPr>
          <w:p w14:paraId="25412AE8" w14:textId="77777777" w:rsidR="00F206F7" w:rsidRPr="005F6E8C" w:rsidRDefault="00F206F7" w:rsidP="00F206F7">
            <w:pPr>
              <w:spacing w:after="0" w:line="240" w:lineRule="auto"/>
              <w:jc w:val="center"/>
              <w:rPr>
                <w:rFonts w:ascii="Arial" w:eastAsia="Times New Roman" w:hAnsi="Arial" w:cs="Arial"/>
                <w:color w:val="000000"/>
                <w:sz w:val="18"/>
                <w:szCs w:val="18"/>
                <w:lang w:eastAsia="aa-ET"/>
              </w:rPr>
            </w:pPr>
            <w:r w:rsidRPr="005F6E8C">
              <w:rPr>
                <w:rFonts w:ascii="Arial" w:eastAsia="Times New Roman" w:hAnsi="Arial" w:cs="Arial"/>
                <w:color w:val="000000"/>
                <w:sz w:val="18"/>
                <w:szCs w:val="18"/>
                <w:lang w:eastAsia="aa-ET"/>
              </w:rPr>
              <w:t>1</w:t>
            </w:r>
          </w:p>
        </w:tc>
        <w:tc>
          <w:tcPr>
            <w:tcW w:w="973" w:type="dxa"/>
            <w:shd w:val="clear" w:color="auto" w:fill="auto"/>
            <w:noWrap/>
            <w:vAlign w:val="center"/>
            <w:hideMark/>
          </w:tcPr>
          <w:p w14:paraId="5017C119" w14:textId="77777777" w:rsidR="00F206F7" w:rsidRPr="005F6E8C" w:rsidRDefault="00F206F7" w:rsidP="00F206F7">
            <w:pPr>
              <w:spacing w:after="0" w:line="240" w:lineRule="auto"/>
              <w:jc w:val="center"/>
              <w:rPr>
                <w:rFonts w:ascii="Arial" w:eastAsia="Times New Roman" w:hAnsi="Arial" w:cs="Arial"/>
                <w:color w:val="000000"/>
                <w:sz w:val="18"/>
                <w:szCs w:val="18"/>
                <w:lang w:eastAsia="aa-ET"/>
              </w:rPr>
            </w:pPr>
            <w:r w:rsidRPr="005F6E8C">
              <w:rPr>
                <w:rFonts w:ascii="Arial" w:eastAsia="Times New Roman" w:hAnsi="Arial" w:cs="Arial"/>
                <w:color w:val="000000"/>
                <w:sz w:val="18"/>
                <w:szCs w:val="18"/>
                <w:lang w:val="ru-RU" w:eastAsia="aa-ET"/>
              </w:rPr>
              <w:t>0,5</w:t>
            </w:r>
          </w:p>
        </w:tc>
      </w:tr>
      <w:tr w:rsidR="00F206F7" w:rsidRPr="005F6E8C" w14:paraId="2ABF0270" w14:textId="77777777" w:rsidTr="00E1127E">
        <w:trPr>
          <w:trHeight w:val="164"/>
          <w:jc w:val="center"/>
        </w:trPr>
        <w:tc>
          <w:tcPr>
            <w:tcW w:w="6851" w:type="dxa"/>
            <w:shd w:val="clear" w:color="auto" w:fill="auto"/>
            <w:vAlign w:val="center"/>
            <w:hideMark/>
          </w:tcPr>
          <w:p w14:paraId="554C297A" w14:textId="028E4F45" w:rsidR="00F206F7" w:rsidRPr="005F6E8C" w:rsidRDefault="00E1127E" w:rsidP="00F206F7">
            <w:pPr>
              <w:spacing w:after="0" w:line="240" w:lineRule="auto"/>
              <w:rPr>
                <w:rFonts w:ascii="Arial" w:eastAsia="Times New Roman" w:hAnsi="Arial" w:cs="Arial"/>
                <w:color w:val="000000"/>
                <w:sz w:val="18"/>
                <w:szCs w:val="18"/>
                <w:lang w:val="ru-RU" w:eastAsia="aa-ET"/>
              </w:rPr>
            </w:pPr>
            <w:r w:rsidRPr="005F6E8C">
              <w:rPr>
                <w:rFonts w:ascii="Arial" w:eastAsia="Times New Roman" w:hAnsi="Arial" w:cs="Arial"/>
                <w:color w:val="000000"/>
                <w:sz w:val="18"/>
                <w:szCs w:val="18"/>
                <w:lang w:val="ru-RU" w:eastAsia="aa-ET"/>
              </w:rPr>
              <w:t xml:space="preserve">Электронные </w:t>
            </w:r>
            <w:r w:rsidR="00F206F7" w:rsidRPr="005F6E8C">
              <w:rPr>
                <w:rFonts w:ascii="Arial" w:eastAsia="Times New Roman" w:hAnsi="Arial" w:cs="Arial"/>
                <w:color w:val="000000"/>
                <w:sz w:val="18"/>
                <w:szCs w:val="18"/>
                <w:lang w:eastAsia="aa-ET"/>
              </w:rPr>
              <w:t>порталы</w:t>
            </w:r>
            <w:r w:rsidRPr="005F6E8C">
              <w:rPr>
                <w:rFonts w:ascii="Arial" w:eastAsia="Times New Roman" w:hAnsi="Arial" w:cs="Arial"/>
                <w:color w:val="000000"/>
                <w:sz w:val="18"/>
                <w:szCs w:val="18"/>
                <w:lang w:val="ru-RU" w:eastAsia="aa-ET"/>
              </w:rPr>
              <w:t xml:space="preserve"> (</w:t>
            </w:r>
            <w:r w:rsidR="00F06C0B" w:rsidRPr="005F6E8C">
              <w:rPr>
                <w:rFonts w:ascii="Arial" w:eastAsia="Times New Roman" w:hAnsi="Arial" w:cs="Arial"/>
                <w:color w:val="000000"/>
                <w:sz w:val="18"/>
                <w:szCs w:val="18"/>
                <w:lang w:val="ru-RU" w:eastAsia="aa-ET"/>
              </w:rPr>
              <w:t>«</w:t>
            </w:r>
            <w:r w:rsidRPr="005F6E8C">
              <w:rPr>
                <w:rFonts w:ascii="Arial" w:eastAsia="Times New Roman" w:hAnsi="Arial" w:cs="Arial"/>
                <w:color w:val="000000"/>
                <w:sz w:val="18"/>
                <w:szCs w:val="18"/>
                <w:lang w:val="ru-RU" w:eastAsia="aa-ET"/>
              </w:rPr>
              <w:t>электронное правительство</w:t>
            </w:r>
            <w:r w:rsidR="00F06C0B" w:rsidRPr="005F6E8C">
              <w:rPr>
                <w:rFonts w:ascii="Arial" w:eastAsia="Times New Roman" w:hAnsi="Arial" w:cs="Arial"/>
                <w:color w:val="000000"/>
                <w:sz w:val="18"/>
                <w:szCs w:val="18"/>
                <w:lang w:val="ru-RU" w:eastAsia="aa-ET"/>
              </w:rPr>
              <w:t>»</w:t>
            </w:r>
            <w:r w:rsidRPr="005F6E8C">
              <w:rPr>
                <w:rFonts w:ascii="Arial" w:eastAsia="Times New Roman" w:hAnsi="Arial" w:cs="Arial"/>
                <w:color w:val="000000"/>
                <w:sz w:val="18"/>
                <w:szCs w:val="18"/>
                <w:lang w:val="ru-RU" w:eastAsia="aa-ET"/>
              </w:rPr>
              <w:t>/</w:t>
            </w:r>
            <w:r w:rsidR="00F06C0B" w:rsidRPr="005F6E8C">
              <w:rPr>
                <w:rFonts w:ascii="Arial" w:eastAsia="Times New Roman" w:hAnsi="Arial" w:cs="Arial"/>
                <w:color w:val="000000"/>
                <w:sz w:val="18"/>
                <w:szCs w:val="18"/>
                <w:lang w:val="ru-RU" w:eastAsia="aa-ET"/>
              </w:rPr>
              <w:t xml:space="preserve"> «</w:t>
            </w:r>
            <w:r w:rsidRPr="005F6E8C">
              <w:rPr>
                <w:rFonts w:ascii="Arial" w:eastAsia="Times New Roman" w:hAnsi="Arial" w:cs="Arial"/>
                <w:color w:val="000000"/>
                <w:sz w:val="18"/>
                <w:szCs w:val="18"/>
                <w:lang w:val="ru-RU" w:eastAsia="aa-ET"/>
              </w:rPr>
              <w:t>электронное лицензирование</w:t>
            </w:r>
            <w:r w:rsidR="00F06C0B" w:rsidRPr="005F6E8C">
              <w:rPr>
                <w:rFonts w:ascii="Arial" w:eastAsia="Times New Roman" w:hAnsi="Arial" w:cs="Arial"/>
                <w:color w:val="000000"/>
                <w:sz w:val="18"/>
                <w:szCs w:val="18"/>
                <w:lang w:val="ru-RU" w:eastAsia="aa-ET"/>
              </w:rPr>
              <w:t>»</w:t>
            </w:r>
            <w:r w:rsidRPr="005F6E8C">
              <w:rPr>
                <w:rFonts w:ascii="Arial" w:eastAsia="Times New Roman" w:hAnsi="Arial" w:cs="Arial"/>
                <w:color w:val="000000"/>
                <w:sz w:val="18"/>
                <w:szCs w:val="18"/>
                <w:lang w:val="ru-RU" w:eastAsia="aa-ET"/>
              </w:rPr>
              <w:t>)</w:t>
            </w:r>
          </w:p>
        </w:tc>
        <w:tc>
          <w:tcPr>
            <w:tcW w:w="960" w:type="dxa"/>
            <w:shd w:val="clear" w:color="auto" w:fill="auto"/>
            <w:noWrap/>
            <w:vAlign w:val="center"/>
            <w:hideMark/>
          </w:tcPr>
          <w:p w14:paraId="65E02042" w14:textId="26D5DBE4" w:rsidR="00F206F7" w:rsidRPr="005F6E8C" w:rsidRDefault="00E1127E" w:rsidP="00F206F7">
            <w:pPr>
              <w:spacing w:after="0" w:line="240" w:lineRule="auto"/>
              <w:jc w:val="center"/>
              <w:rPr>
                <w:rFonts w:ascii="Arial" w:eastAsia="Times New Roman" w:hAnsi="Arial" w:cs="Arial"/>
                <w:color w:val="000000"/>
                <w:sz w:val="18"/>
                <w:szCs w:val="18"/>
                <w:lang w:val="ru-RU" w:eastAsia="aa-ET"/>
              </w:rPr>
            </w:pPr>
            <w:r w:rsidRPr="005F6E8C">
              <w:rPr>
                <w:rFonts w:ascii="Arial" w:eastAsia="Times New Roman" w:hAnsi="Arial" w:cs="Arial"/>
                <w:color w:val="000000"/>
                <w:sz w:val="18"/>
                <w:szCs w:val="18"/>
                <w:lang w:val="ru-RU" w:eastAsia="aa-ET"/>
              </w:rPr>
              <w:t>4</w:t>
            </w:r>
          </w:p>
        </w:tc>
        <w:tc>
          <w:tcPr>
            <w:tcW w:w="973" w:type="dxa"/>
            <w:shd w:val="clear" w:color="auto" w:fill="auto"/>
            <w:noWrap/>
            <w:vAlign w:val="center"/>
            <w:hideMark/>
          </w:tcPr>
          <w:p w14:paraId="6242763E" w14:textId="3B485A58" w:rsidR="00F206F7" w:rsidRPr="005F6E8C" w:rsidRDefault="00E1127E" w:rsidP="00F206F7">
            <w:pPr>
              <w:spacing w:after="0" w:line="240" w:lineRule="auto"/>
              <w:jc w:val="center"/>
              <w:rPr>
                <w:rFonts w:ascii="Arial" w:eastAsia="Times New Roman" w:hAnsi="Arial" w:cs="Arial"/>
                <w:color w:val="000000"/>
                <w:sz w:val="18"/>
                <w:szCs w:val="18"/>
                <w:lang w:val="ru-RU" w:eastAsia="aa-ET"/>
              </w:rPr>
            </w:pPr>
            <w:r w:rsidRPr="005F6E8C">
              <w:rPr>
                <w:rFonts w:ascii="Arial" w:eastAsia="Times New Roman" w:hAnsi="Arial" w:cs="Arial"/>
                <w:color w:val="000000"/>
                <w:sz w:val="18"/>
                <w:szCs w:val="18"/>
                <w:lang w:val="ru-RU" w:eastAsia="aa-ET"/>
              </w:rPr>
              <w:t>2</w:t>
            </w:r>
            <w:r w:rsidR="00F206F7" w:rsidRPr="005F6E8C">
              <w:rPr>
                <w:rFonts w:ascii="Arial" w:eastAsia="Times New Roman" w:hAnsi="Arial" w:cs="Arial"/>
                <w:color w:val="000000"/>
                <w:sz w:val="18"/>
                <w:szCs w:val="18"/>
                <w:lang w:val="ru-RU" w:eastAsia="aa-ET"/>
              </w:rPr>
              <w:t>,0</w:t>
            </w:r>
          </w:p>
        </w:tc>
      </w:tr>
      <w:tr w:rsidR="00F206F7" w:rsidRPr="005F6E8C" w14:paraId="18FF3ED0" w14:textId="77777777" w:rsidTr="00E1127E">
        <w:trPr>
          <w:trHeight w:val="95"/>
          <w:jc w:val="center"/>
        </w:trPr>
        <w:tc>
          <w:tcPr>
            <w:tcW w:w="6851" w:type="dxa"/>
            <w:shd w:val="clear" w:color="auto" w:fill="auto"/>
            <w:vAlign w:val="center"/>
            <w:hideMark/>
          </w:tcPr>
          <w:p w14:paraId="7CCD5B53" w14:textId="6597ECFB" w:rsidR="00F206F7" w:rsidRPr="005F6E8C" w:rsidRDefault="00E1127E" w:rsidP="00F206F7">
            <w:pPr>
              <w:spacing w:after="0" w:line="240" w:lineRule="auto"/>
              <w:rPr>
                <w:rFonts w:ascii="Arial" w:eastAsia="Times New Roman" w:hAnsi="Arial" w:cs="Arial"/>
                <w:color w:val="000000"/>
                <w:sz w:val="18"/>
                <w:szCs w:val="18"/>
                <w:lang w:eastAsia="aa-ET"/>
              </w:rPr>
            </w:pPr>
            <w:r w:rsidRPr="005F6E8C">
              <w:rPr>
                <w:rFonts w:ascii="Arial" w:eastAsia="Times New Roman" w:hAnsi="Arial" w:cs="Arial"/>
                <w:color w:val="000000"/>
                <w:sz w:val="18"/>
                <w:szCs w:val="18"/>
                <w:lang w:val="ru-RU" w:eastAsia="aa-ET"/>
              </w:rPr>
              <w:t>Управление финансов</w:t>
            </w:r>
            <w:r w:rsidR="00F206F7" w:rsidRPr="005F6E8C">
              <w:rPr>
                <w:rFonts w:ascii="Arial" w:eastAsia="Times New Roman" w:hAnsi="Arial" w:cs="Arial"/>
                <w:color w:val="000000"/>
                <w:sz w:val="18"/>
                <w:szCs w:val="18"/>
                <w:lang w:eastAsia="aa-ET"/>
              </w:rPr>
              <w:t xml:space="preserve"> г. Павлодар</w:t>
            </w:r>
          </w:p>
        </w:tc>
        <w:tc>
          <w:tcPr>
            <w:tcW w:w="960" w:type="dxa"/>
            <w:shd w:val="clear" w:color="auto" w:fill="auto"/>
            <w:noWrap/>
            <w:vAlign w:val="center"/>
            <w:hideMark/>
          </w:tcPr>
          <w:p w14:paraId="6D357AC8" w14:textId="77777777" w:rsidR="00F206F7" w:rsidRPr="005F6E8C" w:rsidRDefault="00F206F7" w:rsidP="00F206F7">
            <w:pPr>
              <w:spacing w:after="0" w:line="240" w:lineRule="auto"/>
              <w:jc w:val="center"/>
              <w:rPr>
                <w:rFonts w:ascii="Arial" w:eastAsia="Times New Roman" w:hAnsi="Arial" w:cs="Arial"/>
                <w:color w:val="000000"/>
                <w:sz w:val="18"/>
                <w:szCs w:val="18"/>
                <w:lang w:eastAsia="aa-ET"/>
              </w:rPr>
            </w:pPr>
            <w:r w:rsidRPr="005F6E8C">
              <w:rPr>
                <w:rFonts w:ascii="Arial" w:eastAsia="Times New Roman" w:hAnsi="Arial" w:cs="Arial"/>
                <w:color w:val="000000"/>
                <w:sz w:val="18"/>
                <w:szCs w:val="18"/>
                <w:lang w:eastAsia="aa-ET"/>
              </w:rPr>
              <w:t>1</w:t>
            </w:r>
          </w:p>
        </w:tc>
        <w:tc>
          <w:tcPr>
            <w:tcW w:w="973" w:type="dxa"/>
            <w:shd w:val="clear" w:color="auto" w:fill="auto"/>
            <w:noWrap/>
            <w:vAlign w:val="center"/>
            <w:hideMark/>
          </w:tcPr>
          <w:p w14:paraId="37B43FC5" w14:textId="77777777" w:rsidR="00F206F7" w:rsidRPr="005F6E8C" w:rsidRDefault="00F206F7" w:rsidP="00F206F7">
            <w:pPr>
              <w:spacing w:after="0" w:line="240" w:lineRule="auto"/>
              <w:jc w:val="center"/>
              <w:rPr>
                <w:rFonts w:ascii="Arial" w:eastAsia="Times New Roman" w:hAnsi="Arial" w:cs="Arial"/>
                <w:color w:val="000000"/>
                <w:sz w:val="18"/>
                <w:szCs w:val="18"/>
                <w:lang w:eastAsia="aa-ET"/>
              </w:rPr>
            </w:pPr>
            <w:r w:rsidRPr="005F6E8C">
              <w:rPr>
                <w:rFonts w:ascii="Arial" w:eastAsia="Times New Roman" w:hAnsi="Arial" w:cs="Arial"/>
                <w:color w:val="000000"/>
                <w:sz w:val="18"/>
                <w:szCs w:val="18"/>
                <w:lang w:val="ru-RU" w:eastAsia="aa-ET"/>
              </w:rPr>
              <w:t>0,5</w:t>
            </w:r>
          </w:p>
        </w:tc>
      </w:tr>
      <w:tr w:rsidR="00F206F7" w:rsidRPr="005F6E8C" w14:paraId="3F48FBE5" w14:textId="77777777" w:rsidTr="00E1127E">
        <w:trPr>
          <w:trHeight w:val="70"/>
          <w:jc w:val="center"/>
        </w:trPr>
        <w:tc>
          <w:tcPr>
            <w:tcW w:w="6851" w:type="dxa"/>
            <w:shd w:val="clear" w:color="auto" w:fill="auto"/>
            <w:vAlign w:val="center"/>
            <w:hideMark/>
          </w:tcPr>
          <w:p w14:paraId="131967AA" w14:textId="77777777" w:rsidR="00F206F7" w:rsidRPr="005F6E8C" w:rsidRDefault="00F206F7" w:rsidP="00F206F7">
            <w:pPr>
              <w:spacing w:after="0" w:line="240" w:lineRule="auto"/>
              <w:rPr>
                <w:rFonts w:ascii="Arial" w:eastAsia="Times New Roman" w:hAnsi="Arial" w:cs="Arial"/>
                <w:color w:val="000000"/>
                <w:sz w:val="18"/>
                <w:szCs w:val="18"/>
                <w:lang w:eastAsia="aa-ET"/>
              </w:rPr>
            </w:pPr>
            <w:r w:rsidRPr="005F6E8C">
              <w:rPr>
                <w:rFonts w:ascii="Arial" w:eastAsia="Times New Roman" w:hAnsi="Arial" w:cs="Arial"/>
                <w:color w:val="000000"/>
                <w:sz w:val="18"/>
                <w:szCs w:val="18"/>
                <w:lang w:eastAsia="aa-ET"/>
              </w:rPr>
              <w:t>ЦОН</w:t>
            </w:r>
          </w:p>
        </w:tc>
        <w:tc>
          <w:tcPr>
            <w:tcW w:w="960" w:type="dxa"/>
            <w:shd w:val="clear" w:color="auto" w:fill="auto"/>
            <w:noWrap/>
            <w:vAlign w:val="center"/>
            <w:hideMark/>
          </w:tcPr>
          <w:p w14:paraId="50AA9DC7" w14:textId="77777777" w:rsidR="00F206F7" w:rsidRPr="005F6E8C" w:rsidRDefault="00F206F7" w:rsidP="00F206F7">
            <w:pPr>
              <w:spacing w:after="0" w:line="240" w:lineRule="auto"/>
              <w:jc w:val="center"/>
              <w:rPr>
                <w:rFonts w:ascii="Arial" w:eastAsia="Times New Roman" w:hAnsi="Arial" w:cs="Arial"/>
                <w:color w:val="000000"/>
                <w:sz w:val="18"/>
                <w:szCs w:val="18"/>
                <w:lang w:eastAsia="aa-ET"/>
              </w:rPr>
            </w:pPr>
            <w:r w:rsidRPr="005F6E8C">
              <w:rPr>
                <w:rFonts w:ascii="Arial" w:eastAsia="Times New Roman" w:hAnsi="Arial" w:cs="Arial"/>
                <w:color w:val="000000"/>
                <w:sz w:val="18"/>
                <w:szCs w:val="18"/>
                <w:lang w:eastAsia="aa-ET"/>
              </w:rPr>
              <w:t>3</w:t>
            </w:r>
          </w:p>
        </w:tc>
        <w:tc>
          <w:tcPr>
            <w:tcW w:w="973" w:type="dxa"/>
            <w:shd w:val="clear" w:color="auto" w:fill="auto"/>
            <w:noWrap/>
            <w:vAlign w:val="center"/>
            <w:hideMark/>
          </w:tcPr>
          <w:p w14:paraId="3C73BDE6" w14:textId="77777777" w:rsidR="00F206F7" w:rsidRPr="005F6E8C" w:rsidRDefault="00F206F7" w:rsidP="00F206F7">
            <w:pPr>
              <w:spacing w:after="0" w:line="240" w:lineRule="auto"/>
              <w:jc w:val="center"/>
              <w:rPr>
                <w:rFonts w:ascii="Arial" w:eastAsia="Times New Roman" w:hAnsi="Arial" w:cs="Arial"/>
                <w:color w:val="000000"/>
                <w:sz w:val="18"/>
                <w:szCs w:val="18"/>
                <w:lang w:eastAsia="aa-ET"/>
              </w:rPr>
            </w:pPr>
            <w:r w:rsidRPr="005F6E8C">
              <w:rPr>
                <w:rFonts w:ascii="Arial" w:eastAsia="Times New Roman" w:hAnsi="Arial" w:cs="Arial"/>
                <w:color w:val="000000"/>
                <w:sz w:val="18"/>
                <w:szCs w:val="18"/>
                <w:lang w:eastAsia="aa-ET"/>
              </w:rPr>
              <w:t>1,5</w:t>
            </w:r>
          </w:p>
        </w:tc>
      </w:tr>
      <w:tr w:rsidR="00F206F7" w:rsidRPr="005F6E8C" w14:paraId="235B1168" w14:textId="77777777" w:rsidTr="00E1127E">
        <w:trPr>
          <w:trHeight w:val="88"/>
          <w:jc w:val="center"/>
        </w:trPr>
        <w:tc>
          <w:tcPr>
            <w:tcW w:w="6851" w:type="dxa"/>
            <w:shd w:val="clear" w:color="auto" w:fill="auto"/>
            <w:vAlign w:val="center"/>
            <w:hideMark/>
          </w:tcPr>
          <w:p w14:paraId="6DF443C6" w14:textId="77777777" w:rsidR="00F206F7" w:rsidRPr="005F6E8C" w:rsidRDefault="00F206F7" w:rsidP="00F206F7">
            <w:pPr>
              <w:spacing w:after="0" w:line="240" w:lineRule="auto"/>
              <w:rPr>
                <w:rFonts w:ascii="Arial" w:eastAsia="Times New Roman" w:hAnsi="Arial" w:cs="Arial"/>
                <w:color w:val="000000"/>
                <w:sz w:val="18"/>
                <w:szCs w:val="18"/>
                <w:lang w:eastAsia="aa-ET"/>
              </w:rPr>
            </w:pPr>
            <w:r w:rsidRPr="005F6E8C">
              <w:rPr>
                <w:rFonts w:ascii="Arial" w:eastAsia="Times New Roman" w:hAnsi="Arial" w:cs="Arial"/>
                <w:color w:val="000000"/>
                <w:sz w:val="18"/>
                <w:szCs w:val="18"/>
                <w:lang w:eastAsia="aa-ET"/>
              </w:rPr>
              <w:t>Поликлиника</w:t>
            </w:r>
          </w:p>
        </w:tc>
        <w:tc>
          <w:tcPr>
            <w:tcW w:w="960" w:type="dxa"/>
            <w:shd w:val="clear" w:color="auto" w:fill="auto"/>
            <w:noWrap/>
            <w:vAlign w:val="center"/>
            <w:hideMark/>
          </w:tcPr>
          <w:p w14:paraId="4ED8FCFD" w14:textId="77777777" w:rsidR="00F206F7" w:rsidRPr="005F6E8C" w:rsidRDefault="00F206F7" w:rsidP="00F206F7">
            <w:pPr>
              <w:spacing w:after="0" w:line="240" w:lineRule="auto"/>
              <w:jc w:val="center"/>
              <w:rPr>
                <w:rFonts w:ascii="Arial" w:eastAsia="Times New Roman" w:hAnsi="Arial" w:cs="Arial"/>
                <w:color w:val="000000"/>
                <w:sz w:val="18"/>
                <w:szCs w:val="18"/>
                <w:lang w:eastAsia="aa-ET"/>
              </w:rPr>
            </w:pPr>
            <w:r w:rsidRPr="005F6E8C">
              <w:rPr>
                <w:rFonts w:ascii="Arial" w:eastAsia="Times New Roman" w:hAnsi="Arial" w:cs="Arial"/>
                <w:color w:val="000000"/>
                <w:sz w:val="18"/>
                <w:szCs w:val="18"/>
                <w:lang w:eastAsia="aa-ET"/>
              </w:rPr>
              <w:t>1</w:t>
            </w:r>
          </w:p>
        </w:tc>
        <w:tc>
          <w:tcPr>
            <w:tcW w:w="973" w:type="dxa"/>
            <w:shd w:val="clear" w:color="auto" w:fill="auto"/>
            <w:noWrap/>
            <w:vAlign w:val="center"/>
            <w:hideMark/>
          </w:tcPr>
          <w:p w14:paraId="756E4BB3" w14:textId="77777777" w:rsidR="00F206F7" w:rsidRPr="005F6E8C" w:rsidRDefault="00F206F7" w:rsidP="00F206F7">
            <w:pPr>
              <w:spacing w:after="0" w:line="240" w:lineRule="auto"/>
              <w:jc w:val="center"/>
              <w:rPr>
                <w:rFonts w:ascii="Arial" w:eastAsia="Times New Roman" w:hAnsi="Arial" w:cs="Arial"/>
                <w:color w:val="000000"/>
                <w:sz w:val="18"/>
                <w:szCs w:val="18"/>
                <w:lang w:eastAsia="aa-ET"/>
              </w:rPr>
            </w:pPr>
            <w:r w:rsidRPr="005F6E8C">
              <w:rPr>
                <w:rFonts w:ascii="Arial" w:eastAsia="Times New Roman" w:hAnsi="Arial" w:cs="Arial"/>
                <w:color w:val="000000"/>
                <w:sz w:val="18"/>
                <w:szCs w:val="18"/>
                <w:lang w:val="ru-RU" w:eastAsia="aa-ET"/>
              </w:rPr>
              <w:t>0,5</w:t>
            </w:r>
          </w:p>
        </w:tc>
      </w:tr>
      <w:tr w:rsidR="00F206F7" w:rsidRPr="005F6E8C" w14:paraId="46006C8C" w14:textId="77777777" w:rsidTr="00E1127E">
        <w:trPr>
          <w:trHeight w:val="70"/>
          <w:jc w:val="center"/>
        </w:trPr>
        <w:tc>
          <w:tcPr>
            <w:tcW w:w="6851" w:type="dxa"/>
            <w:shd w:val="clear" w:color="auto" w:fill="auto"/>
            <w:vAlign w:val="center"/>
            <w:hideMark/>
          </w:tcPr>
          <w:p w14:paraId="77B79486" w14:textId="77777777" w:rsidR="00F206F7" w:rsidRPr="005F6E8C" w:rsidRDefault="00F206F7" w:rsidP="00F206F7">
            <w:pPr>
              <w:spacing w:after="0" w:line="240" w:lineRule="auto"/>
              <w:rPr>
                <w:rFonts w:ascii="Arial" w:eastAsia="Times New Roman" w:hAnsi="Arial" w:cs="Arial"/>
                <w:color w:val="000000"/>
                <w:sz w:val="18"/>
                <w:szCs w:val="18"/>
                <w:lang w:eastAsia="aa-ET"/>
              </w:rPr>
            </w:pPr>
            <w:r w:rsidRPr="005F6E8C">
              <w:rPr>
                <w:rFonts w:ascii="Arial" w:eastAsia="Times New Roman" w:hAnsi="Arial" w:cs="Arial"/>
                <w:color w:val="000000"/>
                <w:sz w:val="18"/>
                <w:szCs w:val="18"/>
                <w:lang w:eastAsia="aa-ET"/>
              </w:rPr>
              <w:t>АО НИИ</w:t>
            </w:r>
          </w:p>
        </w:tc>
        <w:tc>
          <w:tcPr>
            <w:tcW w:w="960" w:type="dxa"/>
            <w:shd w:val="clear" w:color="auto" w:fill="auto"/>
            <w:noWrap/>
            <w:vAlign w:val="center"/>
            <w:hideMark/>
          </w:tcPr>
          <w:p w14:paraId="58C9DF66" w14:textId="77777777" w:rsidR="00F206F7" w:rsidRPr="005F6E8C" w:rsidRDefault="00F206F7" w:rsidP="00F206F7">
            <w:pPr>
              <w:spacing w:after="0" w:line="240" w:lineRule="auto"/>
              <w:jc w:val="center"/>
              <w:rPr>
                <w:rFonts w:ascii="Arial" w:eastAsia="Times New Roman" w:hAnsi="Arial" w:cs="Arial"/>
                <w:color w:val="000000"/>
                <w:sz w:val="18"/>
                <w:szCs w:val="18"/>
                <w:lang w:eastAsia="aa-ET"/>
              </w:rPr>
            </w:pPr>
            <w:r w:rsidRPr="005F6E8C">
              <w:rPr>
                <w:rFonts w:ascii="Arial" w:eastAsia="Times New Roman" w:hAnsi="Arial" w:cs="Arial"/>
                <w:color w:val="000000"/>
                <w:sz w:val="18"/>
                <w:szCs w:val="18"/>
                <w:lang w:eastAsia="aa-ET"/>
              </w:rPr>
              <w:t>1</w:t>
            </w:r>
          </w:p>
        </w:tc>
        <w:tc>
          <w:tcPr>
            <w:tcW w:w="973" w:type="dxa"/>
            <w:shd w:val="clear" w:color="auto" w:fill="auto"/>
            <w:noWrap/>
            <w:vAlign w:val="center"/>
            <w:hideMark/>
          </w:tcPr>
          <w:p w14:paraId="538C3CAC" w14:textId="77777777" w:rsidR="00F206F7" w:rsidRPr="005F6E8C" w:rsidRDefault="00F206F7" w:rsidP="00F206F7">
            <w:pPr>
              <w:spacing w:after="0" w:line="240" w:lineRule="auto"/>
              <w:jc w:val="center"/>
              <w:rPr>
                <w:rFonts w:ascii="Arial" w:eastAsia="Times New Roman" w:hAnsi="Arial" w:cs="Arial"/>
                <w:color w:val="000000"/>
                <w:sz w:val="18"/>
                <w:szCs w:val="18"/>
                <w:lang w:eastAsia="aa-ET"/>
              </w:rPr>
            </w:pPr>
            <w:r w:rsidRPr="005F6E8C">
              <w:rPr>
                <w:rFonts w:ascii="Arial" w:eastAsia="Times New Roman" w:hAnsi="Arial" w:cs="Arial"/>
                <w:color w:val="000000"/>
                <w:sz w:val="18"/>
                <w:szCs w:val="18"/>
                <w:lang w:val="ru-RU" w:eastAsia="aa-ET"/>
              </w:rPr>
              <w:t>0,5</w:t>
            </w:r>
          </w:p>
        </w:tc>
      </w:tr>
      <w:tr w:rsidR="00F206F7" w:rsidRPr="005F6E8C" w14:paraId="0204A992" w14:textId="77777777" w:rsidTr="00E1127E">
        <w:trPr>
          <w:trHeight w:val="70"/>
          <w:jc w:val="center"/>
        </w:trPr>
        <w:tc>
          <w:tcPr>
            <w:tcW w:w="6851" w:type="dxa"/>
            <w:shd w:val="clear" w:color="auto" w:fill="auto"/>
            <w:vAlign w:val="center"/>
            <w:hideMark/>
          </w:tcPr>
          <w:p w14:paraId="19511D70" w14:textId="77777777" w:rsidR="00F206F7" w:rsidRPr="005F6E8C" w:rsidRDefault="00F206F7" w:rsidP="00F206F7">
            <w:pPr>
              <w:spacing w:after="0" w:line="240" w:lineRule="auto"/>
              <w:rPr>
                <w:rFonts w:ascii="Arial" w:eastAsia="Times New Roman" w:hAnsi="Arial" w:cs="Arial"/>
                <w:color w:val="000000"/>
                <w:sz w:val="18"/>
                <w:szCs w:val="18"/>
                <w:lang w:eastAsia="aa-ET"/>
              </w:rPr>
            </w:pPr>
            <w:r w:rsidRPr="005F6E8C">
              <w:rPr>
                <w:rFonts w:ascii="Arial" w:eastAsia="Times New Roman" w:hAnsi="Arial" w:cs="Arial"/>
                <w:color w:val="000000"/>
                <w:sz w:val="18"/>
                <w:szCs w:val="18"/>
                <w:lang w:eastAsia="aa-ET"/>
              </w:rPr>
              <w:t>Министерство информации</w:t>
            </w:r>
          </w:p>
        </w:tc>
        <w:tc>
          <w:tcPr>
            <w:tcW w:w="960" w:type="dxa"/>
            <w:shd w:val="clear" w:color="auto" w:fill="auto"/>
            <w:noWrap/>
            <w:vAlign w:val="center"/>
            <w:hideMark/>
          </w:tcPr>
          <w:p w14:paraId="57E31EB6" w14:textId="77777777" w:rsidR="00F206F7" w:rsidRPr="005F6E8C" w:rsidRDefault="00F206F7" w:rsidP="00F206F7">
            <w:pPr>
              <w:spacing w:after="0" w:line="240" w:lineRule="auto"/>
              <w:jc w:val="center"/>
              <w:rPr>
                <w:rFonts w:ascii="Arial" w:eastAsia="Times New Roman" w:hAnsi="Arial" w:cs="Arial"/>
                <w:color w:val="000000"/>
                <w:sz w:val="18"/>
                <w:szCs w:val="18"/>
                <w:lang w:eastAsia="aa-ET"/>
              </w:rPr>
            </w:pPr>
            <w:r w:rsidRPr="005F6E8C">
              <w:rPr>
                <w:rFonts w:ascii="Arial" w:eastAsia="Times New Roman" w:hAnsi="Arial" w:cs="Arial"/>
                <w:color w:val="000000"/>
                <w:sz w:val="18"/>
                <w:szCs w:val="18"/>
                <w:lang w:eastAsia="aa-ET"/>
              </w:rPr>
              <w:t>3</w:t>
            </w:r>
          </w:p>
        </w:tc>
        <w:tc>
          <w:tcPr>
            <w:tcW w:w="973" w:type="dxa"/>
            <w:shd w:val="clear" w:color="auto" w:fill="auto"/>
            <w:noWrap/>
            <w:vAlign w:val="center"/>
            <w:hideMark/>
          </w:tcPr>
          <w:p w14:paraId="3F1E21D4" w14:textId="77777777" w:rsidR="00F206F7" w:rsidRPr="005F6E8C" w:rsidRDefault="00F206F7" w:rsidP="00F206F7">
            <w:pPr>
              <w:spacing w:after="0" w:line="240" w:lineRule="auto"/>
              <w:jc w:val="center"/>
              <w:rPr>
                <w:rFonts w:ascii="Arial" w:eastAsia="Times New Roman" w:hAnsi="Arial" w:cs="Arial"/>
                <w:color w:val="000000"/>
                <w:sz w:val="18"/>
                <w:szCs w:val="18"/>
                <w:lang w:eastAsia="aa-ET"/>
              </w:rPr>
            </w:pPr>
            <w:r w:rsidRPr="005F6E8C">
              <w:rPr>
                <w:rFonts w:ascii="Arial" w:eastAsia="Times New Roman" w:hAnsi="Arial" w:cs="Arial"/>
                <w:color w:val="000000"/>
                <w:sz w:val="18"/>
                <w:szCs w:val="18"/>
                <w:lang w:eastAsia="aa-ET"/>
              </w:rPr>
              <w:t>1,5</w:t>
            </w:r>
          </w:p>
        </w:tc>
      </w:tr>
      <w:tr w:rsidR="00F206F7" w:rsidRPr="005F6E8C" w14:paraId="5218BA4D" w14:textId="77777777" w:rsidTr="00E1127E">
        <w:trPr>
          <w:trHeight w:val="70"/>
          <w:jc w:val="center"/>
        </w:trPr>
        <w:tc>
          <w:tcPr>
            <w:tcW w:w="6851" w:type="dxa"/>
            <w:shd w:val="clear" w:color="auto" w:fill="auto"/>
            <w:vAlign w:val="center"/>
            <w:hideMark/>
          </w:tcPr>
          <w:p w14:paraId="07E9FA91" w14:textId="12E6F894" w:rsidR="00F206F7" w:rsidRPr="005F6E8C" w:rsidRDefault="00F206F7" w:rsidP="00F206F7">
            <w:pPr>
              <w:spacing w:after="0" w:line="240" w:lineRule="auto"/>
              <w:rPr>
                <w:rFonts w:ascii="Arial" w:eastAsia="Times New Roman" w:hAnsi="Arial" w:cs="Arial"/>
                <w:color w:val="000000"/>
                <w:sz w:val="18"/>
                <w:szCs w:val="18"/>
                <w:lang w:val="ru-RU" w:eastAsia="aa-ET"/>
              </w:rPr>
            </w:pPr>
            <w:r w:rsidRPr="005F6E8C">
              <w:rPr>
                <w:rFonts w:ascii="Arial" w:eastAsia="Times New Roman" w:hAnsi="Arial" w:cs="Arial"/>
                <w:color w:val="000000"/>
                <w:sz w:val="18"/>
                <w:szCs w:val="18"/>
                <w:lang w:eastAsia="aa-ET"/>
              </w:rPr>
              <w:t>Налогов</w:t>
            </w:r>
            <w:r w:rsidR="00513924" w:rsidRPr="005F6E8C">
              <w:rPr>
                <w:rFonts w:ascii="Arial" w:eastAsia="Times New Roman" w:hAnsi="Arial" w:cs="Arial"/>
                <w:color w:val="000000"/>
                <w:sz w:val="18"/>
                <w:szCs w:val="18"/>
                <w:lang w:val="ru-RU" w:eastAsia="aa-ET"/>
              </w:rPr>
              <w:t>ый Комитет (Управление государственных доходов)</w:t>
            </w:r>
          </w:p>
        </w:tc>
        <w:tc>
          <w:tcPr>
            <w:tcW w:w="960" w:type="dxa"/>
            <w:shd w:val="clear" w:color="auto" w:fill="auto"/>
            <w:noWrap/>
            <w:vAlign w:val="center"/>
            <w:hideMark/>
          </w:tcPr>
          <w:p w14:paraId="363E4CD1" w14:textId="77777777" w:rsidR="00F206F7" w:rsidRPr="005F6E8C" w:rsidRDefault="00F206F7" w:rsidP="00F206F7">
            <w:pPr>
              <w:spacing w:after="0" w:line="240" w:lineRule="auto"/>
              <w:jc w:val="center"/>
              <w:rPr>
                <w:rFonts w:ascii="Arial" w:eastAsia="Times New Roman" w:hAnsi="Arial" w:cs="Arial"/>
                <w:color w:val="000000"/>
                <w:sz w:val="18"/>
                <w:szCs w:val="18"/>
                <w:lang w:eastAsia="aa-ET"/>
              </w:rPr>
            </w:pPr>
            <w:r w:rsidRPr="005F6E8C">
              <w:rPr>
                <w:rFonts w:ascii="Arial" w:eastAsia="Times New Roman" w:hAnsi="Arial" w:cs="Arial"/>
                <w:color w:val="000000"/>
                <w:sz w:val="18"/>
                <w:szCs w:val="18"/>
                <w:lang w:eastAsia="aa-ET"/>
              </w:rPr>
              <w:t>7</w:t>
            </w:r>
          </w:p>
        </w:tc>
        <w:tc>
          <w:tcPr>
            <w:tcW w:w="973" w:type="dxa"/>
            <w:shd w:val="clear" w:color="auto" w:fill="auto"/>
            <w:noWrap/>
            <w:vAlign w:val="center"/>
            <w:hideMark/>
          </w:tcPr>
          <w:p w14:paraId="0F15CAFB" w14:textId="77777777" w:rsidR="00F206F7" w:rsidRPr="005F6E8C" w:rsidRDefault="00F206F7" w:rsidP="00F206F7">
            <w:pPr>
              <w:spacing w:after="0" w:line="240" w:lineRule="auto"/>
              <w:jc w:val="center"/>
              <w:rPr>
                <w:rFonts w:ascii="Arial" w:eastAsia="Times New Roman" w:hAnsi="Arial" w:cs="Arial"/>
                <w:color w:val="000000"/>
                <w:sz w:val="18"/>
                <w:szCs w:val="18"/>
                <w:lang w:eastAsia="aa-ET"/>
              </w:rPr>
            </w:pPr>
            <w:r w:rsidRPr="005F6E8C">
              <w:rPr>
                <w:rFonts w:ascii="Arial" w:eastAsia="Times New Roman" w:hAnsi="Arial" w:cs="Arial"/>
                <w:color w:val="000000"/>
                <w:sz w:val="18"/>
                <w:szCs w:val="18"/>
                <w:lang w:eastAsia="aa-ET"/>
              </w:rPr>
              <w:t>3,6</w:t>
            </w:r>
          </w:p>
        </w:tc>
      </w:tr>
      <w:tr w:rsidR="00F206F7" w:rsidRPr="005F6E8C" w14:paraId="3C15F94F" w14:textId="77777777" w:rsidTr="00E1127E">
        <w:trPr>
          <w:trHeight w:val="70"/>
          <w:jc w:val="center"/>
        </w:trPr>
        <w:tc>
          <w:tcPr>
            <w:tcW w:w="6851" w:type="dxa"/>
            <w:shd w:val="clear" w:color="auto" w:fill="auto"/>
            <w:vAlign w:val="center"/>
            <w:hideMark/>
          </w:tcPr>
          <w:p w14:paraId="19B001E1" w14:textId="77777777" w:rsidR="00F206F7" w:rsidRPr="005F6E8C" w:rsidRDefault="00F206F7" w:rsidP="00F206F7">
            <w:pPr>
              <w:spacing w:after="0" w:line="240" w:lineRule="auto"/>
              <w:rPr>
                <w:rFonts w:ascii="Arial" w:eastAsia="Times New Roman" w:hAnsi="Arial" w:cs="Arial"/>
                <w:color w:val="000000"/>
                <w:sz w:val="18"/>
                <w:szCs w:val="18"/>
                <w:lang w:eastAsia="aa-ET"/>
              </w:rPr>
            </w:pPr>
            <w:r w:rsidRPr="005F6E8C">
              <w:rPr>
                <w:rFonts w:ascii="Arial" w:eastAsia="Times New Roman" w:hAnsi="Arial" w:cs="Arial"/>
                <w:color w:val="000000"/>
                <w:sz w:val="18"/>
                <w:szCs w:val="18"/>
                <w:lang w:eastAsia="aa-ET"/>
              </w:rPr>
              <w:t>Damu г. Атырау</w:t>
            </w:r>
          </w:p>
        </w:tc>
        <w:tc>
          <w:tcPr>
            <w:tcW w:w="960" w:type="dxa"/>
            <w:shd w:val="clear" w:color="auto" w:fill="auto"/>
            <w:noWrap/>
            <w:vAlign w:val="center"/>
            <w:hideMark/>
          </w:tcPr>
          <w:p w14:paraId="1044C96B" w14:textId="77777777" w:rsidR="00F206F7" w:rsidRPr="005F6E8C" w:rsidRDefault="00F206F7" w:rsidP="00F206F7">
            <w:pPr>
              <w:spacing w:after="0" w:line="240" w:lineRule="auto"/>
              <w:jc w:val="center"/>
              <w:rPr>
                <w:rFonts w:ascii="Arial" w:eastAsia="Times New Roman" w:hAnsi="Arial" w:cs="Arial"/>
                <w:color w:val="000000"/>
                <w:sz w:val="18"/>
                <w:szCs w:val="18"/>
                <w:lang w:eastAsia="aa-ET"/>
              </w:rPr>
            </w:pPr>
            <w:r w:rsidRPr="005F6E8C">
              <w:rPr>
                <w:rFonts w:ascii="Arial" w:eastAsia="Times New Roman" w:hAnsi="Arial" w:cs="Arial"/>
                <w:color w:val="000000"/>
                <w:sz w:val="18"/>
                <w:szCs w:val="18"/>
                <w:lang w:eastAsia="aa-ET"/>
              </w:rPr>
              <w:t>1</w:t>
            </w:r>
          </w:p>
        </w:tc>
        <w:tc>
          <w:tcPr>
            <w:tcW w:w="973" w:type="dxa"/>
            <w:shd w:val="clear" w:color="auto" w:fill="auto"/>
            <w:noWrap/>
            <w:vAlign w:val="center"/>
            <w:hideMark/>
          </w:tcPr>
          <w:p w14:paraId="39EFB595" w14:textId="77777777" w:rsidR="00F206F7" w:rsidRPr="005F6E8C" w:rsidRDefault="00F206F7" w:rsidP="00F206F7">
            <w:pPr>
              <w:spacing w:after="0" w:line="240" w:lineRule="auto"/>
              <w:jc w:val="center"/>
              <w:rPr>
                <w:rFonts w:ascii="Arial" w:eastAsia="Times New Roman" w:hAnsi="Arial" w:cs="Arial"/>
                <w:color w:val="000000"/>
                <w:sz w:val="18"/>
                <w:szCs w:val="18"/>
                <w:lang w:eastAsia="aa-ET"/>
              </w:rPr>
            </w:pPr>
            <w:r w:rsidRPr="005F6E8C">
              <w:rPr>
                <w:rFonts w:ascii="Arial" w:eastAsia="Times New Roman" w:hAnsi="Arial" w:cs="Arial"/>
                <w:color w:val="000000"/>
                <w:sz w:val="18"/>
                <w:szCs w:val="18"/>
                <w:lang w:val="ru-RU" w:eastAsia="aa-ET"/>
              </w:rPr>
              <w:t>0,5</w:t>
            </w:r>
          </w:p>
        </w:tc>
      </w:tr>
      <w:tr w:rsidR="00F206F7" w:rsidRPr="005F6E8C" w14:paraId="2F164817" w14:textId="77777777" w:rsidTr="00E1127E">
        <w:trPr>
          <w:trHeight w:val="70"/>
          <w:jc w:val="center"/>
        </w:trPr>
        <w:tc>
          <w:tcPr>
            <w:tcW w:w="6851" w:type="dxa"/>
            <w:shd w:val="clear" w:color="auto" w:fill="auto"/>
            <w:vAlign w:val="center"/>
            <w:hideMark/>
          </w:tcPr>
          <w:p w14:paraId="320A1FEB" w14:textId="77777777" w:rsidR="00F206F7" w:rsidRPr="005F6E8C" w:rsidRDefault="00F206F7" w:rsidP="00F206F7">
            <w:pPr>
              <w:spacing w:after="0" w:line="240" w:lineRule="auto"/>
              <w:rPr>
                <w:rFonts w:ascii="Arial" w:eastAsia="Times New Roman" w:hAnsi="Arial" w:cs="Arial"/>
                <w:color w:val="000000"/>
                <w:sz w:val="18"/>
                <w:szCs w:val="18"/>
                <w:lang w:eastAsia="aa-ET"/>
              </w:rPr>
            </w:pPr>
            <w:r w:rsidRPr="005F6E8C">
              <w:rPr>
                <w:rFonts w:ascii="Arial" w:eastAsia="Times New Roman" w:hAnsi="Arial" w:cs="Arial"/>
                <w:color w:val="000000"/>
                <w:sz w:val="18"/>
                <w:szCs w:val="18"/>
                <w:lang w:eastAsia="aa-ET"/>
              </w:rPr>
              <w:t>Отправляют в абсолютно не логично связанные инстанции</w:t>
            </w:r>
          </w:p>
        </w:tc>
        <w:tc>
          <w:tcPr>
            <w:tcW w:w="960" w:type="dxa"/>
            <w:shd w:val="clear" w:color="auto" w:fill="auto"/>
            <w:noWrap/>
            <w:vAlign w:val="center"/>
            <w:hideMark/>
          </w:tcPr>
          <w:p w14:paraId="49775A81" w14:textId="77777777" w:rsidR="00F206F7" w:rsidRPr="005F6E8C" w:rsidRDefault="00F206F7" w:rsidP="00F206F7">
            <w:pPr>
              <w:spacing w:after="0" w:line="240" w:lineRule="auto"/>
              <w:jc w:val="center"/>
              <w:rPr>
                <w:rFonts w:ascii="Arial" w:eastAsia="Times New Roman" w:hAnsi="Arial" w:cs="Arial"/>
                <w:color w:val="000000"/>
                <w:sz w:val="18"/>
                <w:szCs w:val="18"/>
                <w:lang w:eastAsia="aa-ET"/>
              </w:rPr>
            </w:pPr>
            <w:r w:rsidRPr="005F6E8C">
              <w:rPr>
                <w:rFonts w:ascii="Arial" w:eastAsia="Times New Roman" w:hAnsi="Arial" w:cs="Arial"/>
                <w:color w:val="000000"/>
                <w:sz w:val="18"/>
                <w:szCs w:val="18"/>
                <w:lang w:eastAsia="aa-ET"/>
              </w:rPr>
              <w:t>3</w:t>
            </w:r>
          </w:p>
        </w:tc>
        <w:tc>
          <w:tcPr>
            <w:tcW w:w="973" w:type="dxa"/>
            <w:shd w:val="clear" w:color="auto" w:fill="auto"/>
            <w:noWrap/>
            <w:vAlign w:val="center"/>
            <w:hideMark/>
          </w:tcPr>
          <w:p w14:paraId="02D7E26E" w14:textId="77777777" w:rsidR="00F206F7" w:rsidRPr="005F6E8C" w:rsidRDefault="00F206F7" w:rsidP="00F206F7">
            <w:pPr>
              <w:spacing w:after="0" w:line="240" w:lineRule="auto"/>
              <w:jc w:val="center"/>
              <w:rPr>
                <w:rFonts w:ascii="Arial" w:eastAsia="Times New Roman" w:hAnsi="Arial" w:cs="Arial"/>
                <w:color w:val="000000"/>
                <w:sz w:val="18"/>
                <w:szCs w:val="18"/>
                <w:lang w:eastAsia="aa-ET"/>
              </w:rPr>
            </w:pPr>
            <w:r w:rsidRPr="005F6E8C">
              <w:rPr>
                <w:rFonts w:ascii="Arial" w:eastAsia="Times New Roman" w:hAnsi="Arial" w:cs="Arial"/>
                <w:color w:val="000000"/>
                <w:sz w:val="18"/>
                <w:szCs w:val="18"/>
                <w:lang w:eastAsia="aa-ET"/>
              </w:rPr>
              <w:t>1,5</w:t>
            </w:r>
          </w:p>
        </w:tc>
      </w:tr>
      <w:tr w:rsidR="00F206F7" w:rsidRPr="005F6E8C" w14:paraId="5AF0924A" w14:textId="77777777" w:rsidTr="00E1127E">
        <w:trPr>
          <w:trHeight w:val="70"/>
          <w:jc w:val="center"/>
        </w:trPr>
        <w:tc>
          <w:tcPr>
            <w:tcW w:w="6851" w:type="dxa"/>
            <w:shd w:val="clear" w:color="auto" w:fill="auto"/>
            <w:vAlign w:val="center"/>
            <w:hideMark/>
          </w:tcPr>
          <w:p w14:paraId="0A628B80" w14:textId="4006DFBD" w:rsidR="00F206F7" w:rsidRPr="005F6E8C" w:rsidRDefault="00E1127E" w:rsidP="00F206F7">
            <w:pPr>
              <w:spacing w:after="0" w:line="240" w:lineRule="auto"/>
              <w:rPr>
                <w:rFonts w:ascii="Arial" w:eastAsia="Times New Roman" w:hAnsi="Arial" w:cs="Arial"/>
                <w:color w:val="000000"/>
                <w:sz w:val="18"/>
                <w:szCs w:val="18"/>
                <w:lang w:val="ru-RU" w:eastAsia="aa-ET"/>
              </w:rPr>
            </w:pPr>
            <w:r w:rsidRPr="005F6E8C">
              <w:rPr>
                <w:rFonts w:ascii="Arial" w:eastAsia="Times New Roman" w:hAnsi="Arial" w:cs="Arial"/>
                <w:color w:val="000000"/>
                <w:sz w:val="18"/>
                <w:szCs w:val="18"/>
                <w:lang w:val="ru-RU" w:eastAsia="aa-ET"/>
              </w:rPr>
              <w:t>Управление занятости и социальной защиты</w:t>
            </w:r>
          </w:p>
        </w:tc>
        <w:tc>
          <w:tcPr>
            <w:tcW w:w="960" w:type="dxa"/>
            <w:shd w:val="clear" w:color="auto" w:fill="auto"/>
            <w:noWrap/>
            <w:vAlign w:val="center"/>
            <w:hideMark/>
          </w:tcPr>
          <w:p w14:paraId="018E6194" w14:textId="77777777" w:rsidR="00F206F7" w:rsidRPr="005F6E8C" w:rsidRDefault="00F206F7" w:rsidP="00F206F7">
            <w:pPr>
              <w:spacing w:after="0" w:line="240" w:lineRule="auto"/>
              <w:jc w:val="center"/>
              <w:rPr>
                <w:rFonts w:ascii="Arial" w:eastAsia="Times New Roman" w:hAnsi="Arial" w:cs="Arial"/>
                <w:color w:val="000000"/>
                <w:sz w:val="18"/>
                <w:szCs w:val="18"/>
                <w:lang w:eastAsia="aa-ET"/>
              </w:rPr>
            </w:pPr>
            <w:r w:rsidRPr="005F6E8C">
              <w:rPr>
                <w:rFonts w:ascii="Arial" w:eastAsia="Times New Roman" w:hAnsi="Arial" w:cs="Arial"/>
                <w:color w:val="000000"/>
                <w:sz w:val="18"/>
                <w:szCs w:val="18"/>
                <w:lang w:eastAsia="aa-ET"/>
              </w:rPr>
              <w:t>1</w:t>
            </w:r>
          </w:p>
        </w:tc>
        <w:tc>
          <w:tcPr>
            <w:tcW w:w="973" w:type="dxa"/>
            <w:shd w:val="clear" w:color="auto" w:fill="auto"/>
            <w:noWrap/>
            <w:vAlign w:val="center"/>
            <w:hideMark/>
          </w:tcPr>
          <w:p w14:paraId="4E422775" w14:textId="77777777" w:rsidR="00F206F7" w:rsidRPr="005F6E8C" w:rsidRDefault="00F206F7" w:rsidP="00F206F7">
            <w:pPr>
              <w:spacing w:after="0" w:line="240" w:lineRule="auto"/>
              <w:jc w:val="center"/>
              <w:rPr>
                <w:rFonts w:ascii="Arial" w:eastAsia="Times New Roman" w:hAnsi="Arial" w:cs="Arial"/>
                <w:color w:val="000000"/>
                <w:sz w:val="18"/>
                <w:szCs w:val="18"/>
                <w:lang w:eastAsia="aa-ET"/>
              </w:rPr>
            </w:pPr>
            <w:r w:rsidRPr="005F6E8C">
              <w:rPr>
                <w:rFonts w:ascii="Arial" w:eastAsia="Times New Roman" w:hAnsi="Arial" w:cs="Arial"/>
                <w:color w:val="000000"/>
                <w:sz w:val="18"/>
                <w:szCs w:val="18"/>
                <w:lang w:val="ru-RU" w:eastAsia="aa-ET"/>
              </w:rPr>
              <w:t>0,5</w:t>
            </w:r>
          </w:p>
        </w:tc>
      </w:tr>
      <w:tr w:rsidR="00F206F7" w:rsidRPr="005F6E8C" w14:paraId="6CA990FE" w14:textId="77777777" w:rsidTr="00E1127E">
        <w:trPr>
          <w:trHeight w:val="70"/>
          <w:jc w:val="center"/>
        </w:trPr>
        <w:tc>
          <w:tcPr>
            <w:tcW w:w="6851" w:type="dxa"/>
            <w:shd w:val="clear" w:color="auto" w:fill="auto"/>
            <w:vAlign w:val="center"/>
            <w:hideMark/>
          </w:tcPr>
          <w:p w14:paraId="5A28FD91" w14:textId="77777777" w:rsidR="00F206F7" w:rsidRPr="005F6E8C" w:rsidRDefault="00F206F7" w:rsidP="00F206F7">
            <w:pPr>
              <w:spacing w:after="0" w:line="240" w:lineRule="auto"/>
              <w:rPr>
                <w:rFonts w:ascii="Arial" w:eastAsia="Times New Roman" w:hAnsi="Arial" w:cs="Arial"/>
                <w:color w:val="000000"/>
                <w:sz w:val="18"/>
                <w:szCs w:val="18"/>
                <w:lang w:eastAsia="aa-ET"/>
              </w:rPr>
            </w:pPr>
            <w:r w:rsidRPr="005F6E8C">
              <w:rPr>
                <w:rFonts w:ascii="Arial" w:eastAsia="Times New Roman" w:hAnsi="Arial" w:cs="Arial"/>
                <w:color w:val="000000"/>
                <w:sz w:val="18"/>
                <w:szCs w:val="18"/>
                <w:lang w:eastAsia="aa-ET"/>
              </w:rPr>
              <w:t>Акимат</w:t>
            </w:r>
          </w:p>
        </w:tc>
        <w:tc>
          <w:tcPr>
            <w:tcW w:w="960" w:type="dxa"/>
            <w:shd w:val="clear" w:color="auto" w:fill="auto"/>
            <w:noWrap/>
            <w:vAlign w:val="center"/>
            <w:hideMark/>
          </w:tcPr>
          <w:p w14:paraId="719497F6" w14:textId="77777777" w:rsidR="00F206F7" w:rsidRPr="005F6E8C" w:rsidRDefault="00F206F7" w:rsidP="00F206F7">
            <w:pPr>
              <w:spacing w:after="0" w:line="240" w:lineRule="auto"/>
              <w:jc w:val="center"/>
              <w:rPr>
                <w:rFonts w:ascii="Arial" w:eastAsia="Times New Roman" w:hAnsi="Arial" w:cs="Arial"/>
                <w:color w:val="000000"/>
                <w:sz w:val="18"/>
                <w:szCs w:val="18"/>
                <w:lang w:eastAsia="aa-ET"/>
              </w:rPr>
            </w:pPr>
            <w:r w:rsidRPr="005F6E8C">
              <w:rPr>
                <w:rFonts w:ascii="Arial" w:eastAsia="Times New Roman" w:hAnsi="Arial" w:cs="Arial"/>
                <w:color w:val="000000"/>
                <w:sz w:val="18"/>
                <w:szCs w:val="18"/>
                <w:lang w:eastAsia="aa-ET"/>
              </w:rPr>
              <w:t>2</w:t>
            </w:r>
          </w:p>
        </w:tc>
        <w:tc>
          <w:tcPr>
            <w:tcW w:w="973" w:type="dxa"/>
            <w:shd w:val="clear" w:color="auto" w:fill="auto"/>
            <w:noWrap/>
            <w:vAlign w:val="center"/>
            <w:hideMark/>
          </w:tcPr>
          <w:p w14:paraId="6C96B4F8" w14:textId="7DE5FD35" w:rsidR="00F206F7" w:rsidRPr="005F6E8C" w:rsidRDefault="00F206F7" w:rsidP="00F206F7">
            <w:pPr>
              <w:spacing w:after="0" w:line="240" w:lineRule="auto"/>
              <w:jc w:val="center"/>
              <w:rPr>
                <w:rFonts w:ascii="Arial" w:eastAsia="Times New Roman" w:hAnsi="Arial" w:cs="Arial"/>
                <w:color w:val="000000"/>
                <w:sz w:val="18"/>
                <w:szCs w:val="18"/>
                <w:lang w:val="ru-RU" w:eastAsia="aa-ET"/>
              </w:rPr>
            </w:pPr>
            <w:r w:rsidRPr="005F6E8C">
              <w:rPr>
                <w:rFonts w:ascii="Arial" w:eastAsia="Times New Roman" w:hAnsi="Arial" w:cs="Arial"/>
                <w:color w:val="000000"/>
                <w:sz w:val="18"/>
                <w:szCs w:val="18"/>
                <w:lang w:eastAsia="aa-ET"/>
              </w:rPr>
              <w:t>1</w:t>
            </w:r>
            <w:r w:rsidRPr="005F6E8C">
              <w:rPr>
                <w:rFonts w:ascii="Arial" w:eastAsia="Times New Roman" w:hAnsi="Arial" w:cs="Arial"/>
                <w:color w:val="000000"/>
                <w:sz w:val="18"/>
                <w:szCs w:val="18"/>
                <w:lang w:val="ru-RU" w:eastAsia="aa-ET"/>
              </w:rPr>
              <w:t>,0</w:t>
            </w:r>
          </w:p>
        </w:tc>
      </w:tr>
      <w:tr w:rsidR="00F206F7" w:rsidRPr="005F6E8C" w14:paraId="7EB31245" w14:textId="77777777" w:rsidTr="00E1127E">
        <w:trPr>
          <w:trHeight w:val="70"/>
          <w:jc w:val="center"/>
        </w:trPr>
        <w:tc>
          <w:tcPr>
            <w:tcW w:w="6851" w:type="dxa"/>
            <w:shd w:val="clear" w:color="auto" w:fill="auto"/>
            <w:vAlign w:val="center"/>
            <w:hideMark/>
          </w:tcPr>
          <w:p w14:paraId="402C46B3" w14:textId="77777777" w:rsidR="00F206F7" w:rsidRPr="005F6E8C" w:rsidRDefault="00F206F7" w:rsidP="00F206F7">
            <w:pPr>
              <w:spacing w:after="0" w:line="240" w:lineRule="auto"/>
              <w:rPr>
                <w:rFonts w:ascii="Arial" w:eastAsia="Times New Roman" w:hAnsi="Arial" w:cs="Arial"/>
                <w:color w:val="000000"/>
                <w:sz w:val="18"/>
                <w:szCs w:val="18"/>
                <w:lang w:eastAsia="aa-ET"/>
              </w:rPr>
            </w:pPr>
            <w:r w:rsidRPr="005F6E8C">
              <w:rPr>
                <w:rFonts w:ascii="Arial" w:eastAsia="Times New Roman" w:hAnsi="Arial" w:cs="Arial"/>
                <w:color w:val="000000"/>
                <w:sz w:val="18"/>
                <w:szCs w:val="18"/>
                <w:lang w:eastAsia="aa-ET"/>
              </w:rPr>
              <w:t>Школа</w:t>
            </w:r>
          </w:p>
        </w:tc>
        <w:tc>
          <w:tcPr>
            <w:tcW w:w="960" w:type="dxa"/>
            <w:shd w:val="clear" w:color="auto" w:fill="auto"/>
            <w:noWrap/>
            <w:vAlign w:val="center"/>
            <w:hideMark/>
          </w:tcPr>
          <w:p w14:paraId="7DA1268D" w14:textId="77777777" w:rsidR="00F206F7" w:rsidRPr="005F6E8C" w:rsidRDefault="00F206F7" w:rsidP="00F206F7">
            <w:pPr>
              <w:spacing w:after="0" w:line="240" w:lineRule="auto"/>
              <w:jc w:val="center"/>
              <w:rPr>
                <w:rFonts w:ascii="Arial" w:eastAsia="Times New Roman" w:hAnsi="Arial" w:cs="Arial"/>
                <w:color w:val="000000"/>
                <w:sz w:val="18"/>
                <w:szCs w:val="18"/>
                <w:lang w:eastAsia="aa-ET"/>
              </w:rPr>
            </w:pPr>
            <w:r w:rsidRPr="005F6E8C">
              <w:rPr>
                <w:rFonts w:ascii="Arial" w:eastAsia="Times New Roman" w:hAnsi="Arial" w:cs="Arial"/>
                <w:color w:val="000000"/>
                <w:sz w:val="18"/>
                <w:szCs w:val="18"/>
                <w:lang w:eastAsia="aa-ET"/>
              </w:rPr>
              <w:t>3</w:t>
            </w:r>
          </w:p>
        </w:tc>
        <w:tc>
          <w:tcPr>
            <w:tcW w:w="973" w:type="dxa"/>
            <w:shd w:val="clear" w:color="auto" w:fill="auto"/>
            <w:noWrap/>
            <w:vAlign w:val="center"/>
            <w:hideMark/>
          </w:tcPr>
          <w:p w14:paraId="2A50F426" w14:textId="77777777" w:rsidR="00F206F7" w:rsidRPr="005F6E8C" w:rsidRDefault="00F206F7" w:rsidP="00F206F7">
            <w:pPr>
              <w:spacing w:after="0" w:line="240" w:lineRule="auto"/>
              <w:jc w:val="center"/>
              <w:rPr>
                <w:rFonts w:ascii="Arial" w:eastAsia="Times New Roman" w:hAnsi="Arial" w:cs="Arial"/>
                <w:color w:val="000000"/>
                <w:sz w:val="18"/>
                <w:szCs w:val="18"/>
                <w:lang w:eastAsia="aa-ET"/>
              </w:rPr>
            </w:pPr>
            <w:r w:rsidRPr="005F6E8C">
              <w:rPr>
                <w:rFonts w:ascii="Arial" w:eastAsia="Times New Roman" w:hAnsi="Arial" w:cs="Arial"/>
                <w:color w:val="000000"/>
                <w:sz w:val="18"/>
                <w:szCs w:val="18"/>
                <w:lang w:eastAsia="aa-ET"/>
              </w:rPr>
              <w:t>1,5</w:t>
            </w:r>
          </w:p>
        </w:tc>
      </w:tr>
      <w:tr w:rsidR="00F206F7" w:rsidRPr="005F6E8C" w14:paraId="1E2CA28B" w14:textId="77777777" w:rsidTr="00E1127E">
        <w:trPr>
          <w:trHeight w:val="70"/>
          <w:jc w:val="center"/>
        </w:trPr>
        <w:tc>
          <w:tcPr>
            <w:tcW w:w="6851" w:type="dxa"/>
            <w:shd w:val="clear" w:color="auto" w:fill="auto"/>
            <w:vAlign w:val="center"/>
            <w:hideMark/>
          </w:tcPr>
          <w:p w14:paraId="36D0D14F" w14:textId="77777777" w:rsidR="00F206F7" w:rsidRPr="005F6E8C" w:rsidRDefault="00F206F7" w:rsidP="00F206F7">
            <w:pPr>
              <w:spacing w:after="0" w:line="240" w:lineRule="auto"/>
              <w:rPr>
                <w:rFonts w:ascii="Arial" w:eastAsia="Times New Roman" w:hAnsi="Arial" w:cs="Arial"/>
                <w:color w:val="000000"/>
                <w:sz w:val="18"/>
                <w:szCs w:val="18"/>
                <w:lang w:eastAsia="aa-ET"/>
              </w:rPr>
            </w:pPr>
            <w:r w:rsidRPr="005F6E8C">
              <w:rPr>
                <w:rFonts w:ascii="Arial" w:eastAsia="Times New Roman" w:hAnsi="Arial" w:cs="Arial"/>
                <w:color w:val="000000"/>
                <w:sz w:val="18"/>
                <w:szCs w:val="18"/>
                <w:lang w:eastAsia="aa-ET"/>
              </w:rPr>
              <w:t>Детский сад</w:t>
            </w:r>
          </w:p>
        </w:tc>
        <w:tc>
          <w:tcPr>
            <w:tcW w:w="960" w:type="dxa"/>
            <w:shd w:val="clear" w:color="auto" w:fill="auto"/>
            <w:noWrap/>
            <w:vAlign w:val="center"/>
            <w:hideMark/>
          </w:tcPr>
          <w:p w14:paraId="03FAA170" w14:textId="77777777" w:rsidR="00F206F7" w:rsidRPr="005F6E8C" w:rsidRDefault="00F206F7" w:rsidP="00F206F7">
            <w:pPr>
              <w:spacing w:after="0" w:line="240" w:lineRule="auto"/>
              <w:jc w:val="center"/>
              <w:rPr>
                <w:rFonts w:ascii="Arial" w:eastAsia="Times New Roman" w:hAnsi="Arial" w:cs="Arial"/>
                <w:color w:val="000000"/>
                <w:sz w:val="18"/>
                <w:szCs w:val="18"/>
                <w:lang w:eastAsia="aa-ET"/>
              </w:rPr>
            </w:pPr>
            <w:r w:rsidRPr="005F6E8C">
              <w:rPr>
                <w:rFonts w:ascii="Arial" w:eastAsia="Times New Roman" w:hAnsi="Arial" w:cs="Arial"/>
                <w:color w:val="000000"/>
                <w:sz w:val="18"/>
                <w:szCs w:val="18"/>
                <w:lang w:eastAsia="aa-ET"/>
              </w:rPr>
              <w:t>2</w:t>
            </w:r>
          </w:p>
        </w:tc>
        <w:tc>
          <w:tcPr>
            <w:tcW w:w="973" w:type="dxa"/>
            <w:shd w:val="clear" w:color="auto" w:fill="auto"/>
            <w:noWrap/>
            <w:vAlign w:val="center"/>
            <w:hideMark/>
          </w:tcPr>
          <w:p w14:paraId="41100214" w14:textId="557A1FEA" w:rsidR="00F206F7" w:rsidRPr="005F6E8C" w:rsidRDefault="00F206F7" w:rsidP="00F206F7">
            <w:pPr>
              <w:spacing w:after="0" w:line="240" w:lineRule="auto"/>
              <w:jc w:val="center"/>
              <w:rPr>
                <w:rFonts w:ascii="Arial" w:eastAsia="Times New Roman" w:hAnsi="Arial" w:cs="Arial"/>
                <w:color w:val="000000"/>
                <w:sz w:val="18"/>
                <w:szCs w:val="18"/>
                <w:lang w:val="ru-RU" w:eastAsia="aa-ET"/>
              </w:rPr>
            </w:pPr>
            <w:r w:rsidRPr="005F6E8C">
              <w:rPr>
                <w:rFonts w:ascii="Arial" w:eastAsia="Times New Roman" w:hAnsi="Arial" w:cs="Arial"/>
                <w:color w:val="000000"/>
                <w:sz w:val="18"/>
                <w:szCs w:val="18"/>
                <w:lang w:eastAsia="aa-ET"/>
              </w:rPr>
              <w:t>1</w:t>
            </w:r>
            <w:r w:rsidRPr="005F6E8C">
              <w:rPr>
                <w:rFonts w:ascii="Arial" w:eastAsia="Times New Roman" w:hAnsi="Arial" w:cs="Arial"/>
                <w:color w:val="000000"/>
                <w:sz w:val="18"/>
                <w:szCs w:val="18"/>
                <w:lang w:val="ru-RU" w:eastAsia="aa-ET"/>
              </w:rPr>
              <w:t>,0</w:t>
            </w:r>
          </w:p>
        </w:tc>
      </w:tr>
      <w:tr w:rsidR="00F206F7" w:rsidRPr="005F6E8C" w14:paraId="17BF90AB" w14:textId="77777777" w:rsidTr="00E1127E">
        <w:trPr>
          <w:trHeight w:val="70"/>
          <w:jc w:val="center"/>
        </w:trPr>
        <w:tc>
          <w:tcPr>
            <w:tcW w:w="6851" w:type="dxa"/>
            <w:shd w:val="clear" w:color="auto" w:fill="auto"/>
            <w:vAlign w:val="center"/>
            <w:hideMark/>
          </w:tcPr>
          <w:p w14:paraId="22518F79" w14:textId="77777777" w:rsidR="00F206F7" w:rsidRPr="005F6E8C" w:rsidRDefault="00F206F7" w:rsidP="00F206F7">
            <w:pPr>
              <w:spacing w:after="0" w:line="240" w:lineRule="auto"/>
              <w:rPr>
                <w:rFonts w:ascii="Arial" w:eastAsia="Times New Roman" w:hAnsi="Arial" w:cs="Arial"/>
                <w:color w:val="000000"/>
                <w:sz w:val="18"/>
                <w:szCs w:val="18"/>
                <w:lang w:eastAsia="aa-ET"/>
              </w:rPr>
            </w:pPr>
            <w:r w:rsidRPr="005F6E8C">
              <w:rPr>
                <w:rFonts w:ascii="Arial" w:eastAsia="Times New Roman" w:hAnsi="Arial" w:cs="Arial"/>
                <w:color w:val="000000"/>
                <w:sz w:val="18"/>
                <w:szCs w:val="18"/>
                <w:lang w:eastAsia="aa-ET"/>
              </w:rPr>
              <w:t>Kezek.kz</w:t>
            </w:r>
          </w:p>
        </w:tc>
        <w:tc>
          <w:tcPr>
            <w:tcW w:w="960" w:type="dxa"/>
            <w:shd w:val="clear" w:color="auto" w:fill="auto"/>
            <w:noWrap/>
            <w:vAlign w:val="center"/>
            <w:hideMark/>
          </w:tcPr>
          <w:p w14:paraId="2DF9C97C" w14:textId="77777777" w:rsidR="00F206F7" w:rsidRPr="005F6E8C" w:rsidRDefault="00F206F7" w:rsidP="00F206F7">
            <w:pPr>
              <w:spacing w:after="0" w:line="240" w:lineRule="auto"/>
              <w:jc w:val="center"/>
              <w:rPr>
                <w:rFonts w:ascii="Arial" w:eastAsia="Times New Roman" w:hAnsi="Arial" w:cs="Arial"/>
                <w:color w:val="000000"/>
                <w:sz w:val="18"/>
                <w:szCs w:val="18"/>
                <w:lang w:eastAsia="aa-ET"/>
              </w:rPr>
            </w:pPr>
            <w:r w:rsidRPr="005F6E8C">
              <w:rPr>
                <w:rFonts w:ascii="Arial" w:eastAsia="Times New Roman" w:hAnsi="Arial" w:cs="Arial"/>
                <w:color w:val="000000"/>
                <w:sz w:val="18"/>
                <w:szCs w:val="18"/>
                <w:lang w:eastAsia="aa-ET"/>
              </w:rPr>
              <w:t>1</w:t>
            </w:r>
          </w:p>
        </w:tc>
        <w:tc>
          <w:tcPr>
            <w:tcW w:w="973" w:type="dxa"/>
            <w:shd w:val="clear" w:color="auto" w:fill="auto"/>
            <w:noWrap/>
            <w:vAlign w:val="center"/>
            <w:hideMark/>
          </w:tcPr>
          <w:p w14:paraId="62B36892" w14:textId="77777777" w:rsidR="00F206F7" w:rsidRPr="005F6E8C" w:rsidRDefault="00F206F7" w:rsidP="00F206F7">
            <w:pPr>
              <w:spacing w:after="0" w:line="240" w:lineRule="auto"/>
              <w:jc w:val="center"/>
              <w:rPr>
                <w:rFonts w:ascii="Arial" w:eastAsia="Times New Roman" w:hAnsi="Arial" w:cs="Arial"/>
                <w:color w:val="000000"/>
                <w:sz w:val="18"/>
                <w:szCs w:val="18"/>
                <w:lang w:eastAsia="aa-ET"/>
              </w:rPr>
            </w:pPr>
            <w:r w:rsidRPr="005F6E8C">
              <w:rPr>
                <w:rFonts w:ascii="Arial" w:eastAsia="Times New Roman" w:hAnsi="Arial" w:cs="Arial"/>
                <w:color w:val="000000"/>
                <w:sz w:val="18"/>
                <w:szCs w:val="18"/>
                <w:lang w:val="ru-RU" w:eastAsia="aa-ET"/>
              </w:rPr>
              <w:t>0,5</w:t>
            </w:r>
          </w:p>
        </w:tc>
      </w:tr>
      <w:tr w:rsidR="00F206F7" w:rsidRPr="005F6E8C" w14:paraId="39917B49" w14:textId="77777777" w:rsidTr="00E1127E">
        <w:trPr>
          <w:trHeight w:val="70"/>
          <w:jc w:val="center"/>
        </w:trPr>
        <w:tc>
          <w:tcPr>
            <w:tcW w:w="6851" w:type="dxa"/>
            <w:shd w:val="clear" w:color="auto" w:fill="auto"/>
            <w:vAlign w:val="center"/>
            <w:hideMark/>
          </w:tcPr>
          <w:p w14:paraId="2B1DAB9E" w14:textId="77777777" w:rsidR="00F206F7" w:rsidRPr="005F6E8C" w:rsidRDefault="00F206F7" w:rsidP="00F206F7">
            <w:pPr>
              <w:spacing w:after="0" w:line="240" w:lineRule="auto"/>
              <w:rPr>
                <w:rFonts w:ascii="Arial" w:eastAsia="Times New Roman" w:hAnsi="Arial" w:cs="Arial"/>
                <w:color w:val="000000"/>
                <w:sz w:val="18"/>
                <w:szCs w:val="18"/>
                <w:lang w:eastAsia="aa-ET"/>
              </w:rPr>
            </w:pPr>
            <w:r w:rsidRPr="005F6E8C">
              <w:rPr>
                <w:rFonts w:ascii="Arial" w:eastAsia="Times New Roman" w:hAnsi="Arial" w:cs="Arial"/>
                <w:color w:val="000000"/>
                <w:sz w:val="18"/>
                <w:szCs w:val="18"/>
                <w:lang w:eastAsia="aa-ET"/>
              </w:rPr>
              <w:t>МВД</w:t>
            </w:r>
          </w:p>
        </w:tc>
        <w:tc>
          <w:tcPr>
            <w:tcW w:w="960" w:type="dxa"/>
            <w:shd w:val="clear" w:color="auto" w:fill="auto"/>
            <w:noWrap/>
            <w:vAlign w:val="center"/>
            <w:hideMark/>
          </w:tcPr>
          <w:p w14:paraId="2C4D886B" w14:textId="77777777" w:rsidR="00F206F7" w:rsidRPr="005F6E8C" w:rsidRDefault="00F206F7" w:rsidP="00F206F7">
            <w:pPr>
              <w:spacing w:after="0" w:line="240" w:lineRule="auto"/>
              <w:jc w:val="center"/>
              <w:rPr>
                <w:rFonts w:ascii="Arial" w:eastAsia="Times New Roman" w:hAnsi="Arial" w:cs="Arial"/>
                <w:color w:val="000000"/>
                <w:sz w:val="18"/>
                <w:szCs w:val="18"/>
                <w:lang w:eastAsia="aa-ET"/>
              </w:rPr>
            </w:pPr>
            <w:r w:rsidRPr="005F6E8C">
              <w:rPr>
                <w:rFonts w:ascii="Arial" w:eastAsia="Times New Roman" w:hAnsi="Arial" w:cs="Arial"/>
                <w:color w:val="000000"/>
                <w:sz w:val="18"/>
                <w:szCs w:val="18"/>
                <w:lang w:eastAsia="aa-ET"/>
              </w:rPr>
              <w:t>1</w:t>
            </w:r>
          </w:p>
        </w:tc>
        <w:tc>
          <w:tcPr>
            <w:tcW w:w="973" w:type="dxa"/>
            <w:shd w:val="clear" w:color="auto" w:fill="auto"/>
            <w:noWrap/>
            <w:vAlign w:val="center"/>
            <w:hideMark/>
          </w:tcPr>
          <w:p w14:paraId="3577374E" w14:textId="77777777" w:rsidR="00F206F7" w:rsidRPr="005F6E8C" w:rsidRDefault="00F206F7" w:rsidP="00F206F7">
            <w:pPr>
              <w:spacing w:after="0" w:line="240" w:lineRule="auto"/>
              <w:jc w:val="center"/>
              <w:rPr>
                <w:rFonts w:ascii="Arial" w:eastAsia="Times New Roman" w:hAnsi="Arial" w:cs="Arial"/>
                <w:color w:val="000000"/>
                <w:sz w:val="18"/>
                <w:szCs w:val="18"/>
                <w:lang w:eastAsia="aa-ET"/>
              </w:rPr>
            </w:pPr>
            <w:r w:rsidRPr="005F6E8C">
              <w:rPr>
                <w:rFonts w:ascii="Arial" w:eastAsia="Times New Roman" w:hAnsi="Arial" w:cs="Arial"/>
                <w:color w:val="000000"/>
                <w:sz w:val="18"/>
                <w:szCs w:val="18"/>
                <w:lang w:val="ru-RU" w:eastAsia="aa-ET"/>
              </w:rPr>
              <w:t>0,5</w:t>
            </w:r>
          </w:p>
        </w:tc>
      </w:tr>
      <w:tr w:rsidR="00F206F7" w:rsidRPr="005F6E8C" w14:paraId="35E816BB" w14:textId="77777777" w:rsidTr="00E1127E">
        <w:trPr>
          <w:trHeight w:val="70"/>
          <w:jc w:val="center"/>
        </w:trPr>
        <w:tc>
          <w:tcPr>
            <w:tcW w:w="6851" w:type="dxa"/>
            <w:shd w:val="clear" w:color="auto" w:fill="auto"/>
            <w:vAlign w:val="center"/>
            <w:hideMark/>
          </w:tcPr>
          <w:p w14:paraId="1D337218" w14:textId="77777777" w:rsidR="00F206F7" w:rsidRPr="005F6E8C" w:rsidRDefault="00F206F7" w:rsidP="00F206F7">
            <w:pPr>
              <w:spacing w:after="0" w:line="240" w:lineRule="auto"/>
              <w:rPr>
                <w:rFonts w:ascii="Arial" w:eastAsia="Times New Roman" w:hAnsi="Arial" w:cs="Arial"/>
                <w:i/>
                <w:iCs/>
                <w:color w:val="000000"/>
                <w:sz w:val="18"/>
                <w:szCs w:val="18"/>
                <w:lang w:eastAsia="aa-ET"/>
              </w:rPr>
            </w:pPr>
            <w:r w:rsidRPr="005F6E8C">
              <w:rPr>
                <w:rFonts w:ascii="Arial" w:eastAsia="Times New Roman" w:hAnsi="Arial" w:cs="Arial"/>
                <w:i/>
                <w:iCs/>
                <w:color w:val="000000"/>
                <w:sz w:val="18"/>
                <w:szCs w:val="18"/>
                <w:lang w:eastAsia="aa-ET"/>
              </w:rPr>
              <w:t>Не указали/другие</w:t>
            </w:r>
          </w:p>
        </w:tc>
        <w:tc>
          <w:tcPr>
            <w:tcW w:w="960" w:type="dxa"/>
            <w:shd w:val="clear" w:color="auto" w:fill="auto"/>
            <w:noWrap/>
            <w:vAlign w:val="center"/>
            <w:hideMark/>
          </w:tcPr>
          <w:p w14:paraId="59ACBCA3" w14:textId="77777777" w:rsidR="00F206F7" w:rsidRPr="005F6E8C" w:rsidRDefault="00F206F7" w:rsidP="00F206F7">
            <w:pPr>
              <w:spacing w:after="0" w:line="240" w:lineRule="auto"/>
              <w:jc w:val="center"/>
              <w:rPr>
                <w:rFonts w:ascii="Arial" w:eastAsia="Times New Roman" w:hAnsi="Arial" w:cs="Arial"/>
                <w:i/>
                <w:iCs/>
                <w:color w:val="000000"/>
                <w:sz w:val="18"/>
                <w:szCs w:val="18"/>
                <w:lang w:val="en-US" w:eastAsia="aa-ET"/>
              </w:rPr>
            </w:pPr>
            <w:r w:rsidRPr="005F6E8C">
              <w:rPr>
                <w:rFonts w:ascii="Arial" w:eastAsia="Times New Roman" w:hAnsi="Arial" w:cs="Arial"/>
                <w:i/>
                <w:iCs/>
                <w:color w:val="000000"/>
                <w:sz w:val="18"/>
                <w:szCs w:val="18"/>
                <w:lang w:eastAsia="aa-ET"/>
              </w:rPr>
              <w:t>156</w:t>
            </w:r>
          </w:p>
        </w:tc>
        <w:tc>
          <w:tcPr>
            <w:tcW w:w="973" w:type="dxa"/>
            <w:shd w:val="clear" w:color="auto" w:fill="auto"/>
            <w:noWrap/>
            <w:vAlign w:val="center"/>
            <w:hideMark/>
          </w:tcPr>
          <w:p w14:paraId="52CDA2B7" w14:textId="77777777" w:rsidR="00F206F7" w:rsidRPr="005F6E8C" w:rsidRDefault="00F206F7" w:rsidP="00F206F7">
            <w:pPr>
              <w:spacing w:after="0" w:line="240" w:lineRule="auto"/>
              <w:jc w:val="center"/>
              <w:rPr>
                <w:rFonts w:ascii="Arial" w:eastAsia="Times New Roman" w:hAnsi="Arial" w:cs="Arial"/>
                <w:i/>
                <w:iCs/>
                <w:color w:val="000000"/>
                <w:sz w:val="18"/>
                <w:szCs w:val="18"/>
                <w:lang w:eastAsia="aa-ET"/>
              </w:rPr>
            </w:pPr>
            <w:r w:rsidRPr="005F6E8C">
              <w:rPr>
                <w:rFonts w:ascii="Arial" w:eastAsia="Times New Roman" w:hAnsi="Arial" w:cs="Arial"/>
                <w:i/>
                <w:iCs/>
                <w:color w:val="000000"/>
                <w:sz w:val="18"/>
                <w:szCs w:val="18"/>
                <w:lang w:eastAsia="aa-ET"/>
              </w:rPr>
              <w:t>80,4</w:t>
            </w:r>
          </w:p>
        </w:tc>
      </w:tr>
      <w:tr w:rsidR="00F206F7" w:rsidRPr="005F6E8C" w14:paraId="1AAC006A" w14:textId="77777777" w:rsidTr="00E1127E">
        <w:trPr>
          <w:trHeight w:val="300"/>
          <w:jc w:val="center"/>
        </w:trPr>
        <w:tc>
          <w:tcPr>
            <w:tcW w:w="6851" w:type="dxa"/>
            <w:shd w:val="clear" w:color="auto" w:fill="auto"/>
            <w:vAlign w:val="center"/>
            <w:hideMark/>
          </w:tcPr>
          <w:p w14:paraId="23BCCC04" w14:textId="77777777" w:rsidR="00F206F7" w:rsidRPr="005F6E8C" w:rsidRDefault="00F206F7" w:rsidP="00F206F7">
            <w:pPr>
              <w:spacing w:after="0" w:line="240" w:lineRule="auto"/>
              <w:rPr>
                <w:rFonts w:ascii="Arial" w:eastAsia="Times New Roman" w:hAnsi="Arial" w:cs="Arial"/>
                <w:b/>
                <w:bCs/>
                <w:color w:val="306785"/>
                <w:sz w:val="18"/>
                <w:szCs w:val="18"/>
                <w:lang w:eastAsia="aa-ET"/>
              </w:rPr>
            </w:pPr>
            <w:r w:rsidRPr="005F6E8C">
              <w:rPr>
                <w:rFonts w:ascii="Arial" w:eastAsia="Times New Roman" w:hAnsi="Arial" w:cs="Arial"/>
                <w:b/>
                <w:bCs/>
                <w:color w:val="306785"/>
                <w:sz w:val="18"/>
                <w:szCs w:val="18"/>
                <w:lang w:eastAsia="aa-ET"/>
              </w:rPr>
              <w:t>Всего</w:t>
            </w:r>
          </w:p>
        </w:tc>
        <w:tc>
          <w:tcPr>
            <w:tcW w:w="960" w:type="dxa"/>
            <w:shd w:val="clear" w:color="auto" w:fill="auto"/>
            <w:noWrap/>
            <w:vAlign w:val="center"/>
            <w:hideMark/>
          </w:tcPr>
          <w:p w14:paraId="1CEB8541" w14:textId="77777777" w:rsidR="00F206F7" w:rsidRPr="005F6E8C" w:rsidRDefault="00F206F7" w:rsidP="00F206F7">
            <w:pPr>
              <w:spacing w:after="0" w:line="240" w:lineRule="auto"/>
              <w:jc w:val="center"/>
              <w:rPr>
                <w:rFonts w:ascii="Arial" w:eastAsia="Times New Roman" w:hAnsi="Arial" w:cs="Arial"/>
                <w:b/>
                <w:bCs/>
                <w:color w:val="306785"/>
                <w:sz w:val="18"/>
                <w:szCs w:val="18"/>
                <w:lang w:eastAsia="aa-ET"/>
              </w:rPr>
            </w:pPr>
            <w:r w:rsidRPr="005F6E8C">
              <w:rPr>
                <w:rFonts w:ascii="Arial" w:eastAsia="Times New Roman" w:hAnsi="Arial" w:cs="Arial"/>
                <w:b/>
                <w:bCs/>
                <w:color w:val="306785"/>
                <w:sz w:val="18"/>
                <w:szCs w:val="18"/>
                <w:lang w:eastAsia="aa-ET"/>
              </w:rPr>
              <w:t>194</w:t>
            </w:r>
          </w:p>
        </w:tc>
        <w:tc>
          <w:tcPr>
            <w:tcW w:w="973" w:type="dxa"/>
            <w:shd w:val="clear" w:color="auto" w:fill="auto"/>
            <w:noWrap/>
            <w:vAlign w:val="center"/>
            <w:hideMark/>
          </w:tcPr>
          <w:p w14:paraId="1263D340" w14:textId="77777777" w:rsidR="00F206F7" w:rsidRPr="005F6E8C" w:rsidRDefault="00F206F7" w:rsidP="00F206F7">
            <w:pPr>
              <w:spacing w:after="0" w:line="240" w:lineRule="auto"/>
              <w:jc w:val="center"/>
              <w:rPr>
                <w:rFonts w:ascii="Arial" w:eastAsia="Times New Roman" w:hAnsi="Arial" w:cs="Arial"/>
                <w:b/>
                <w:bCs/>
                <w:color w:val="306785"/>
                <w:sz w:val="18"/>
                <w:szCs w:val="18"/>
                <w:lang w:eastAsia="aa-ET"/>
              </w:rPr>
            </w:pPr>
            <w:r w:rsidRPr="005F6E8C">
              <w:rPr>
                <w:rFonts w:ascii="Arial" w:eastAsia="Times New Roman" w:hAnsi="Arial" w:cs="Arial"/>
                <w:b/>
                <w:bCs/>
                <w:color w:val="306785"/>
                <w:sz w:val="18"/>
                <w:szCs w:val="18"/>
                <w:lang w:eastAsia="aa-ET"/>
              </w:rPr>
              <w:t>100</w:t>
            </w:r>
          </w:p>
        </w:tc>
      </w:tr>
      <w:tr w:rsidR="00F206F7" w:rsidRPr="005F6E8C" w14:paraId="2C5B61E0" w14:textId="77777777" w:rsidTr="00E1127E">
        <w:trPr>
          <w:trHeight w:val="152"/>
          <w:jc w:val="center"/>
        </w:trPr>
        <w:tc>
          <w:tcPr>
            <w:tcW w:w="6851" w:type="dxa"/>
            <w:shd w:val="clear" w:color="auto" w:fill="auto"/>
            <w:vAlign w:val="bottom"/>
            <w:hideMark/>
          </w:tcPr>
          <w:p w14:paraId="5398A4E5" w14:textId="5A8442EB" w:rsidR="00F206F7" w:rsidRPr="005F6E8C" w:rsidRDefault="00176C87" w:rsidP="00F206F7">
            <w:pPr>
              <w:spacing w:after="0" w:line="240" w:lineRule="auto"/>
              <w:jc w:val="right"/>
              <w:rPr>
                <w:rFonts w:ascii="Arial" w:eastAsia="Times New Roman" w:hAnsi="Arial" w:cs="Arial"/>
                <w:b/>
                <w:bCs/>
                <w:color w:val="306785" w:themeColor="accent1" w:themeShade="BF"/>
                <w:sz w:val="18"/>
                <w:szCs w:val="18"/>
                <w:lang w:val="ru-RU" w:eastAsia="aa-ET"/>
              </w:rPr>
            </w:pPr>
            <w:r w:rsidRPr="005F6E8C">
              <w:rPr>
                <w:rFonts w:ascii="Arial" w:eastAsia="Times New Roman" w:hAnsi="Arial" w:cs="Arial"/>
                <w:b/>
                <w:bCs/>
                <w:color w:val="306785" w:themeColor="accent1" w:themeShade="BF"/>
                <w:sz w:val="18"/>
                <w:szCs w:val="18"/>
                <w:lang w:val="ru-RU" w:eastAsia="aa-ET"/>
              </w:rPr>
              <w:t>В онлайн формате, на порталах и онлайн сервисах</w:t>
            </w:r>
          </w:p>
        </w:tc>
        <w:tc>
          <w:tcPr>
            <w:tcW w:w="960" w:type="dxa"/>
            <w:shd w:val="clear" w:color="auto" w:fill="auto"/>
            <w:vAlign w:val="center"/>
            <w:hideMark/>
          </w:tcPr>
          <w:p w14:paraId="21FABC7C" w14:textId="77777777" w:rsidR="00F206F7" w:rsidRPr="005F6E8C" w:rsidRDefault="00F206F7" w:rsidP="00F206F7">
            <w:pPr>
              <w:spacing w:after="0" w:line="240" w:lineRule="auto"/>
              <w:jc w:val="center"/>
              <w:rPr>
                <w:rFonts w:ascii="Arial" w:eastAsia="Times New Roman" w:hAnsi="Arial" w:cs="Arial"/>
                <w:b/>
                <w:bCs/>
                <w:color w:val="000000"/>
                <w:sz w:val="18"/>
                <w:szCs w:val="18"/>
                <w:lang w:eastAsia="aa-ET"/>
              </w:rPr>
            </w:pPr>
            <w:r w:rsidRPr="005F6E8C">
              <w:rPr>
                <w:rFonts w:ascii="Arial" w:eastAsia="Times New Roman" w:hAnsi="Arial" w:cs="Arial"/>
                <w:b/>
                <w:bCs/>
                <w:color w:val="000000"/>
                <w:sz w:val="18"/>
                <w:szCs w:val="18"/>
                <w:lang w:eastAsia="aa-ET"/>
              </w:rPr>
              <w:t>Кол-во</w:t>
            </w:r>
          </w:p>
        </w:tc>
        <w:tc>
          <w:tcPr>
            <w:tcW w:w="973" w:type="dxa"/>
            <w:shd w:val="clear" w:color="auto" w:fill="auto"/>
            <w:vAlign w:val="center"/>
            <w:hideMark/>
          </w:tcPr>
          <w:p w14:paraId="2B1DABFA" w14:textId="77777777" w:rsidR="00F206F7" w:rsidRPr="005F6E8C" w:rsidRDefault="00F206F7" w:rsidP="00F206F7">
            <w:pPr>
              <w:spacing w:after="0" w:line="240" w:lineRule="auto"/>
              <w:jc w:val="center"/>
              <w:rPr>
                <w:rFonts w:ascii="Arial" w:eastAsia="Times New Roman" w:hAnsi="Arial" w:cs="Arial"/>
                <w:b/>
                <w:bCs/>
                <w:color w:val="000000"/>
                <w:sz w:val="18"/>
                <w:szCs w:val="18"/>
                <w:lang w:eastAsia="aa-ET"/>
              </w:rPr>
            </w:pPr>
            <w:r w:rsidRPr="005F6E8C">
              <w:rPr>
                <w:rFonts w:ascii="Arial" w:eastAsia="Times New Roman" w:hAnsi="Arial" w:cs="Arial"/>
                <w:b/>
                <w:bCs/>
                <w:color w:val="000000"/>
                <w:sz w:val="18"/>
                <w:szCs w:val="18"/>
                <w:lang w:eastAsia="aa-ET"/>
              </w:rPr>
              <w:t>Процент</w:t>
            </w:r>
          </w:p>
        </w:tc>
      </w:tr>
      <w:tr w:rsidR="00F206F7" w:rsidRPr="005F6E8C" w14:paraId="7EECAAC6" w14:textId="77777777" w:rsidTr="00E1127E">
        <w:trPr>
          <w:trHeight w:val="70"/>
          <w:jc w:val="center"/>
        </w:trPr>
        <w:tc>
          <w:tcPr>
            <w:tcW w:w="6851" w:type="dxa"/>
            <w:shd w:val="clear" w:color="auto" w:fill="auto"/>
            <w:hideMark/>
          </w:tcPr>
          <w:p w14:paraId="48C68FDD" w14:textId="77777777" w:rsidR="00F206F7" w:rsidRPr="005F6E8C" w:rsidRDefault="00F206F7" w:rsidP="00F206F7">
            <w:pPr>
              <w:spacing w:after="0" w:line="240" w:lineRule="auto"/>
              <w:rPr>
                <w:rFonts w:ascii="Arial" w:eastAsia="Times New Roman" w:hAnsi="Arial" w:cs="Arial"/>
                <w:color w:val="000000"/>
                <w:sz w:val="18"/>
                <w:szCs w:val="18"/>
                <w:lang w:eastAsia="aa-ET"/>
              </w:rPr>
            </w:pPr>
            <w:r w:rsidRPr="005F6E8C">
              <w:rPr>
                <w:rFonts w:ascii="Arial" w:eastAsia="Times New Roman" w:hAnsi="Arial" w:cs="Arial"/>
                <w:color w:val="000000"/>
                <w:sz w:val="18"/>
                <w:szCs w:val="18"/>
                <w:lang w:eastAsia="aa-ET"/>
              </w:rPr>
              <w:t>ЦОН</w:t>
            </w:r>
          </w:p>
        </w:tc>
        <w:tc>
          <w:tcPr>
            <w:tcW w:w="960" w:type="dxa"/>
            <w:shd w:val="clear" w:color="auto" w:fill="auto"/>
            <w:noWrap/>
            <w:vAlign w:val="center"/>
            <w:hideMark/>
          </w:tcPr>
          <w:p w14:paraId="0489E1B0" w14:textId="77777777" w:rsidR="00F206F7" w:rsidRPr="005F6E8C" w:rsidRDefault="00F206F7" w:rsidP="00F206F7">
            <w:pPr>
              <w:spacing w:after="0" w:line="240" w:lineRule="auto"/>
              <w:jc w:val="center"/>
              <w:rPr>
                <w:rFonts w:ascii="Arial" w:eastAsia="Times New Roman" w:hAnsi="Arial" w:cs="Arial"/>
                <w:color w:val="000000"/>
                <w:sz w:val="18"/>
                <w:szCs w:val="18"/>
                <w:lang w:eastAsia="aa-ET"/>
              </w:rPr>
            </w:pPr>
            <w:r w:rsidRPr="005F6E8C">
              <w:rPr>
                <w:rFonts w:ascii="Arial" w:eastAsia="Times New Roman" w:hAnsi="Arial" w:cs="Arial"/>
                <w:color w:val="000000"/>
                <w:sz w:val="18"/>
                <w:szCs w:val="18"/>
                <w:lang w:eastAsia="aa-ET"/>
              </w:rPr>
              <w:t>23</w:t>
            </w:r>
          </w:p>
        </w:tc>
        <w:tc>
          <w:tcPr>
            <w:tcW w:w="973" w:type="dxa"/>
            <w:shd w:val="clear" w:color="auto" w:fill="auto"/>
            <w:noWrap/>
            <w:vAlign w:val="center"/>
            <w:hideMark/>
          </w:tcPr>
          <w:p w14:paraId="38A3CC98" w14:textId="77777777" w:rsidR="00F206F7" w:rsidRPr="005F6E8C" w:rsidRDefault="00F206F7" w:rsidP="00F206F7">
            <w:pPr>
              <w:spacing w:after="0" w:line="240" w:lineRule="auto"/>
              <w:jc w:val="center"/>
              <w:rPr>
                <w:rFonts w:ascii="Arial" w:eastAsia="Times New Roman" w:hAnsi="Arial" w:cs="Arial"/>
                <w:color w:val="000000"/>
                <w:sz w:val="18"/>
                <w:szCs w:val="18"/>
                <w:lang w:eastAsia="aa-ET"/>
              </w:rPr>
            </w:pPr>
            <w:r w:rsidRPr="005F6E8C">
              <w:rPr>
                <w:rFonts w:ascii="Arial" w:eastAsia="Times New Roman" w:hAnsi="Arial" w:cs="Arial"/>
                <w:color w:val="000000"/>
                <w:sz w:val="18"/>
                <w:szCs w:val="18"/>
                <w:lang w:eastAsia="aa-ET"/>
              </w:rPr>
              <w:t>4,7</w:t>
            </w:r>
          </w:p>
        </w:tc>
      </w:tr>
      <w:tr w:rsidR="00F206F7" w:rsidRPr="005F6E8C" w14:paraId="1C4B3EB1" w14:textId="77777777" w:rsidTr="00E1127E">
        <w:trPr>
          <w:trHeight w:val="70"/>
          <w:jc w:val="center"/>
        </w:trPr>
        <w:tc>
          <w:tcPr>
            <w:tcW w:w="6851" w:type="dxa"/>
            <w:shd w:val="clear" w:color="auto" w:fill="auto"/>
            <w:hideMark/>
          </w:tcPr>
          <w:p w14:paraId="586059AD" w14:textId="77777777" w:rsidR="00F206F7" w:rsidRPr="005F6E8C" w:rsidRDefault="00F206F7" w:rsidP="00F206F7">
            <w:pPr>
              <w:spacing w:after="0" w:line="240" w:lineRule="auto"/>
              <w:rPr>
                <w:rFonts w:ascii="Arial" w:eastAsia="Times New Roman" w:hAnsi="Arial" w:cs="Arial"/>
                <w:color w:val="000000"/>
                <w:sz w:val="18"/>
                <w:szCs w:val="18"/>
                <w:lang w:eastAsia="aa-ET"/>
              </w:rPr>
            </w:pPr>
            <w:r w:rsidRPr="005F6E8C">
              <w:rPr>
                <w:rFonts w:ascii="Arial" w:eastAsia="Times New Roman" w:hAnsi="Arial" w:cs="Arial"/>
                <w:color w:val="000000"/>
                <w:sz w:val="18"/>
                <w:szCs w:val="18"/>
                <w:lang w:eastAsia="aa-ET"/>
              </w:rPr>
              <w:t>Акимат</w:t>
            </w:r>
          </w:p>
        </w:tc>
        <w:tc>
          <w:tcPr>
            <w:tcW w:w="960" w:type="dxa"/>
            <w:shd w:val="clear" w:color="auto" w:fill="auto"/>
            <w:noWrap/>
            <w:vAlign w:val="center"/>
            <w:hideMark/>
          </w:tcPr>
          <w:p w14:paraId="035D237C" w14:textId="77777777" w:rsidR="00F206F7" w:rsidRPr="005F6E8C" w:rsidRDefault="00F206F7" w:rsidP="00F206F7">
            <w:pPr>
              <w:spacing w:after="0" w:line="240" w:lineRule="auto"/>
              <w:jc w:val="center"/>
              <w:rPr>
                <w:rFonts w:ascii="Arial" w:eastAsia="Times New Roman" w:hAnsi="Arial" w:cs="Arial"/>
                <w:color w:val="000000"/>
                <w:sz w:val="18"/>
                <w:szCs w:val="18"/>
                <w:lang w:eastAsia="aa-ET"/>
              </w:rPr>
            </w:pPr>
            <w:r w:rsidRPr="005F6E8C">
              <w:rPr>
                <w:rFonts w:ascii="Arial" w:eastAsia="Times New Roman" w:hAnsi="Arial" w:cs="Arial"/>
                <w:color w:val="000000"/>
                <w:sz w:val="18"/>
                <w:szCs w:val="18"/>
                <w:lang w:eastAsia="aa-ET"/>
              </w:rPr>
              <w:t>15</w:t>
            </w:r>
          </w:p>
        </w:tc>
        <w:tc>
          <w:tcPr>
            <w:tcW w:w="973" w:type="dxa"/>
            <w:shd w:val="clear" w:color="auto" w:fill="auto"/>
            <w:noWrap/>
            <w:vAlign w:val="center"/>
            <w:hideMark/>
          </w:tcPr>
          <w:p w14:paraId="2726F329" w14:textId="77777777" w:rsidR="00F206F7" w:rsidRPr="005F6E8C" w:rsidRDefault="00F206F7" w:rsidP="00F206F7">
            <w:pPr>
              <w:spacing w:after="0" w:line="240" w:lineRule="auto"/>
              <w:jc w:val="center"/>
              <w:rPr>
                <w:rFonts w:ascii="Arial" w:eastAsia="Times New Roman" w:hAnsi="Arial" w:cs="Arial"/>
                <w:color w:val="000000"/>
                <w:sz w:val="18"/>
                <w:szCs w:val="18"/>
                <w:lang w:eastAsia="aa-ET"/>
              </w:rPr>
            </w:pPr>
            <w:r w:rsidRPr="005F6E8C">
              <w:rPr>
                <w:rFonts w:ascii="Arial" w:eastAsia="Times New Roman" w:hAnsi="Arial" w:cs="Arial"/>
                <w:color w:val="000000"/>
                <w:sz w:val="18"/>
                <w:szCs w:val="18"/>
                <w:lang w:eastAsia="aa-ET"/>
              </w:rPr>
              <w:t>3,1</w:t>
            </w:r>
          </w:p>
        </w:tc>
      </w:tr>
      <w:tr w:rsidR="00F206F7" w:rsidRPr="005F6E8C" w14:paraId="4947CC7F" w14:textId="77777777" w:rsidTr="00E1127E">
        <w:trPr>
          <w:trHeight w:val="70"/>
          <w:jc w:val="center"/>
        </w:trPr>
        <w:tc>
          <w:tcPr>
            <w:tcW w:w="6851" w:type="dxa"/>
            <w:shd w:val="clear" w:color="auto" w:fill="auto"/>
            <w:hideMark/>
          </w:tcPr>
          <w:p w14:paraId="0DB0DB21" w14:textId="77777777" w:rsidR="00F206F7" w:rsidRPr="005F6E8C" w:rsidRDefault="00F206F7" w:rsidP="00F206F7">
            <w:pPr>
              <w:spacing w:after="0" w:line="240" w:lineRule="auto"/>
              <w:rPr>
                <w:rFonts w:ascii="Arial" w:eastAsia="Times New Roman" w:hAnsi="Arial" w:cs="Arial"/>
                <w:color w:val="000000"/>
                <w:sz w:val="18"/>
                <w:szCs w:val="18"/>
                <w:lang w:eastAsia="aa-ET"/>
              </w:rPr>
            </w:pPr>
            <w:r w:rsidRPr="005F6E8C">
              <w:rPr>
                <w:rFonts w:ascii="Arial" w:eastAsia="Times New Roman" w:hAnsi="Arial" w:cs="Arial"/>
                <w:color w:val="000000"/>
                <w:sz w:val="18"/>
                <w:szCs w:val="18"/>
                <w:lang w:eastAsia="aa-ET"/>
              </w:rPr>
              <w:t>Больница</w:t>
            </w:r>
          </w:p>
        </w:tc>
        <w:tc>
          <w:tcPr>
            <w:tcW w:w="960" w:type="dxa"/>
            <w:shd w:val="clear" w:color="auto" w:fill="auto"/>
            <w:noWrap/>
            <w:vAlign w:val="center"/>
            <w:hideMark/>
          </w:tcPr>
          <w:p w14:paraId="54D337C3" w14:textId="77777777" w:rsidR="00F206F7" w:rsidRPr="005F6E8C" w:rsidRDefault="00F206F7" w:rsidP="00F206F7">
            <w:pPr>
              <w:spacing w:after="0" w:line="240" w:lineRule="auto"/>
              <w:jc w:val="center"/>
              <w:rPr>
                <w:rFonts w:ascii="Arial" w:eastAsia="Times New Roman" w:hAnsi="Arial" w:cs="Arial"/>
                <w:color w:val="000000"/>
                <w:sz w:val="18"/>
                <w:szCs w:val="18"/>
                <w:lang w:eastAsia="aa-ET"/>
              </w:rPr>
            </w:pPr>
            <w:r w:rsidRPr="005F6E8C">
              <w:rPr>
                <w:rFonts w:ascii="Arial" w:eastAsia="Times New Roman" w:hAnsi="Arial" w:cs="Arial"/>
                <w:color w:val="000000"/>
                <w:sz w:val="18"/>
                <w:szCs w:val="18"/>
                <w:lang w:eastAsia="aa-ET"/>
              </w:rPr>
              <w:t>13</w:t>
            </w:r>
          </w:p>
        </w:tc>
        <w:tc>
          <w:tcPr>
            <w:tcW w:w="973" w:type="dxa"/>
            <w:shd w:val="clear" w:color="auto" w:fill="auto"/>
            <w:noWrap/>
            <w:vAlign w:val="center"/>
            <w:hideMark/>
          </w:tcPr>
          <w:p w14:paraId="460F0536" w14:textId="77777777" w:rsidR="00F206F7" w:rsidRPr="005F6E8C" w:rsidRDefault="00F206F7" w:rsidP="00F206F7">
            <w:pPr>
              <w:spacing w:after="0" w:line="240" w:lineRule="auto"/>
              <w:jc w:val="center"/>
              <w:rPr>
                <w:rFonts w:ascii="Arial" w:eastAsia="Times New Roman" w:hAnsi="Arial" w:cs="Arial"/>
                <w:color w:val="000000"/>
                <w:sz w:val="18"/>
                <w:szCs w:val="18"/>
                <w:lang w:eastAsia="aa-ET"/>
              </w:rPr>
            </w:pPr>
            <w:r w:rsidRPr="005F6E8C">
              <w:rPr>
                <w:rFonts w:ascii="Arial" w:eastAsia="Times New Roman" w:hAnsi="Arial" w:cs="Arial"/>
                <w:color w:val="000000"/>
                <w:sz w:val="18"/>
                <w:szCs w:val="18"/>
                <w:lang w:eastAsia="aa-ET"/>
              </w:rPr>
              <w:t>2,6</w:t>
            </w:r>
          </w:p>
        </w:tc>
      </w:tr>
      <w:tr w:rsidR="00F206F7" w:rsidRPr="005F6E8C" w14:paraId="4C77DED0" w14:textId="77777777" w:rsidTr="00E1127E">
        <w:trPr>
          <w:trHeight w:val="70"/>
          <w:jc w:val="center"/>
        </w:trPr>
        <w:tc>
          <w:tcPr>
            <w:tcW w:w="6851" w:type="dxa"/>
            <w:shd w:val="clear" w:color="auto" w:fill="auto"/>
            <w:hideMark/>
          </w:tcPr>
          <w:p w14:paraId="627D02D8" w14:textId="35E1ED6D" w:rsidR="00F206F7" w:rsidRPr="005F6E8C" w:rsidRDefault="00513924" w:rsidP="00F206F7">
            <w:pPr>
              <w:spacing w:after="0" w:line="240" w:lineRule="auto"/>
              <w:rPr>
                <w:rFonts w:ascii="Arial" w:eastAsia="Times New Roman" w:hAnsi="Arial" w:cs="Arial"/>
                <w:color w:val="000000"/>
                <w:sz w:val="18"/>
                <w:szCs w:val="18"/>
                <w:lang w:val="en-US" w:eastAsia="aa-ET"/>
              </w:rPr>
            </w:pPr>
            <w:r w:rsidRPr="005F6E8C">
              <w:rPr>
                <w:rFonts w:ascii="Arial" w:eastAsia="Times New Roman" w:hAnsi="Arial" w:cs="Arial"/>
                <w:color w:val="000000"/>
                <w:sz w:val="18"/>
                <w:szCs w:val="18"/>
                <w:lang w:val="en-US" w:eastAsia="aa-ET"/>
              </w:rPr>
              <w:t>goszakup.gov.kz</w:t>
            </w:r>
          </w:p>
        </w:tc>
        <w:tc>
          <w:tcPr>
            <w:tcW w:w="960" w:type="dxa"/>
            <w:shd w:val="clear" w:color="auto" w:fill="auto"/>
            <w:noWrap/>
            <w:vAlign w:val="center"/>
            <w:hideMark/>
          </w:tcPr>
          <w:p w14:paraId="70E30915" w14:textId="77777777" w:rsidR="00F206F7" w:rsidRPr="005F6E8C" w:rsidRDefault="00F206F7" w:rsidP="00F206F7">
            <w:pPr>
              <w:spacing w:after="0" w:line="240" w:lineRule="auto"/>
              <w:jc w:val="center"/>
              <w:rPr>
                <w:rFonts w:ascii="Arial" w:eastAsia="Times New Roman" w:hAnsi="Arial" w:cs="Arial"/>
                <w:color w:val="000000"/>
                <w:sz w:val="18"/>
                <w:szCs w:val="18"/>
                <w:lang w:eastAsia="aa-ET"/>
              </w:rPr>
            </w:pPr>
            <w:r w:rsidRPr="005F6E8C">
              <w:rPr>
                <w:rFonts w:ascii="Arial" w:eastAsia="Times New Roman" w:hAnsi="Arial" w:cs="Arial"/>
                <w:color w:val="000000"/>
                <w:sz w:val="18"/>
                <w:szCs w:val="18"/>
                <w:lang w:eastAsia="aa-ET"/>
              </w:rPr>
              <w:t>3</w:t>
            </w:r>
          </w:p>
        </w:tc>
        <w:tc>
          <w:tcPr>
            <w:tcW w:w="973" w:type="dxa"/>
            <w:shd w:val="clear" w:color="auto" w:fill="auto"/>
            <w:noWrap/>
            <w:vAlign w:val="center"/>
            <w:hideMark/>
          </w:tcPr>
          <w:p w14:paraId="50E06B0E" w14:textId="2C732E0F" w:rsidR="00F206F7" w:rsidRPr="005F6E8C" w:rsidRDefault="00F206F7" w:rsidP="00F206F7">
            <w:pPr>
              <w:spacing w:after="0" w:line="240" w:lineRule="auto"/>
              <w:jc w:val="center"/>
              <w:rPr>
                <w:rFonts w:ascii="Arial" w:eastAsia="Times New Roman" w:hAnsi="Arial" w:cs="Arial"/>
                <w:color w:val="000000"/>
                <w:sz w:val="18"/>
                <w:szCs w:val="18"/>
                <w:lang w:eastAsia="aa-ET"/>
              </w:rPr>
            </w:pPr>
            <w:r w:rsidRPr="005F6E8C">
              <w:rPr>
                <w:rFonts w:ascii="Arial" w:eastAsia="Times New Roman" w:hAnsi="Arial" w:cs="Arial"/>
                <w:color w:val="000000"/>
                <w:sz w:val="18"/>
                <w:szCs w:val="18"/>
                <w:lang w:val="ru-RU" w:eastAsia="aa-ET"/>
              </w:rPr>
              <w:t>0</w:t>
            </w:r>
            <w:r w:rsidRPr="005F6E8C">
              <w:rPr>
                <w:rFonts w:ascii="Arial" w:eastAsia="Times New Roman" w:hAnsi="Arial" w:cs="Arial"/>
                <w:color w:val="000000"/>
                <w:sz w:val="18"/>
                <w:szCs w:val="18"/>
                <w:lang w:eastAsia="aa-ET"/>
              </w:rPr>
              <w:t>,6</w:t>
            </w:r>
          </w:p>
        </w:tc>
      </w:tr>
      <w:tr w:rsidR="00F206F7" w:rsidRPr="005F6E8C" w14:paraId="23CDBFA8" w14:textId="77777777" w:rsidTr="00E1127E">
        <w:trPr>
          <w:trHeight w:val="70"/>
          <w:jc w:val="center"/>
        </w:trPr>
        <w:tc>
          <w:tcPr>
            <w:tcW w:w="6851" w:type="dxa"/>
            <w:shd w:val="clear" w:color="auto" w:fill="auto"/>
            <w:hideMark/>
          </w:tcPr>
          <w:p w14:paraId="2DABAC87" w14:textId="74D0F52C" w:rsidR="00F206F7" w:rsidRPr="005F6E8C" w:rsidRDefault="00F206F7" w:rsidP="00F206F7">
            <w:pPr>
              <w:spacing w:after="0" w:line="240" w:lineRule="auto"/>
              <w:rPr>
                <w:rFonts w:ascii="Arial" w:eastAsia="Times New Roman" w:hAnsi="Arial" w:cs="Arial"/>
                <w:color w:val="000000"/>
                <w:sz w:val="18"/>
                <w:szCs w:val="18"/>
                <w:lang w:val="ru-RU" w:eastAsia="aa-ET"/>
              </w:rPr>
            </w:pPr>
            <w:r w:rsidRPr="005F6E8C">
              <w:rPr>
                <w:rFonts w:ascii="Arial" w:eastAsia="Times New Roman" w:hAnsi="Arial" w:cs="Arial"/>
                <w:color w:val="000000"/>
                <w:sz w:val="18"/>
                <w:szCs w:val="18"/>
                <w:lang w:eastAsia="aa-ET"/>
              </w:rPr>
              <w:t>Отбасы бан</w:t>
            </w:r>
            <w:r w:rsidRPr="005F6E8C">
              <w:rPr>
                <w:rFonts w:ascii="Arial" w:eastAsia="Times New Roman" w:hAnsi="Arial" w:cs="Arial"/>
                <w:color w:val="000000"/>
                <w:sz w:val="18"/>
                <w:szCs w:val="18"/>
                <w:lang w:val="ru-RU" w:eastAsia="aa-ET"/>
              </w:rPr>
              <w:t>к</w:t>
            </w:r>
          </w:p>
        </w:tc>
        <w:tc>
          <w:tcPr>
            <w:tcW w:w="960" w:type="dxa"/>
            <w:shd w:val="clear" w:color="auto" w:fill="auto"/>
            <w:noWrap/>
            <w:vAlign w:val="center"/>
            <w:hideMark/>
          </w:tcPr>
          <w:p w14:paraId="2E067E27" w14:textId="77777777" w:rsidR="00F206F7" w:rsidRPr="005F6E8C" w:rsidRDefault="00F206F7" w:rsidP="00F206F7">
            <w:pPr>
              <w:spacing w:after="0" w:line="240" w:lineRule="auto"/>
              <w:jc w:val="center"/>
              <w:rPr>
                <w:rFonts w:ascii="Arial" w:eastAsia="Times New Roman" w:hAnsi="Arial" w:cs="Arial"/>
                <w:color w:val="000000"/>
                <w:sz w:val="18"/>
                <w:szCs w:val="18"/>
                <w:lang w:eastAsia="aa-ET"/>
              </w:rPr>
            </w:pPr>
            <w:r w:rsidRPr="005F6E8C">
              <w:rPr>
                <w:rFonts w:ascii="Arial" w:eastAsia="Times New Roman" w:hAnsi="Arial" w:cs="Arial"/>
                <w:color w:val="000000"/>
                <w:sz w:val="18"/>
                <w:szCs w:val="18"/>
                <w:lang w:eastAsia="aa-ET"/>
              </w:rPr>
              <w:t>1</w:t>
            </w:r>
          </w:p>
        </w:tc>
        <w:tc>
          <w:tcPr>
            <w:tcW w:w="973" w:type="dxa"/>
            <w:shd w:val="clear" w:color="auto" w:fill="auto"/>
            <w:noWrap/>
            <w:vAlign w:val="center"/>
            <w:hideMark/>
          </w:tcPr>
          <w:p w14:paraId="4A22601B" w14:textId="59BAD176" w:rsidR="00F206F7" w:rsidRPr="005F6E8C" w:rsidRDefault="00F206F7" w:rsidP="00F206F7">
            <w:pPr>
              <w:spacing w:after="0" w:line="240" w:lineRule="auto"/>
              <w:jc w:val="center"/>
              <w:rPr>
                <w:rFonts w:ascii="Arial" w:eastAsia="Times New Roman" w:hAnsi="Arial" w:cs="Arial"/>
                <w:color w:val="000000"/>
                <w:sz w:val="18"/>
                <w:szCs w:val="18"/>
                <w:lang w:eastAsia="aa-ET"/>
              </w:rPr>
            </w:pPr>
            <w:r w:rsidRPr="005F6E8C">
              <w:rPr>
                <w:rFonts w:ascii="Arial" w:eastAsia="Times New Roman" w:hAnsi="Arial" w:cs="Arial"/>
                <w:color w:val="000000"/>
                <w:sz w:val="18"/>
                <w:szCs w:val="18"/>
                <w:lang w:val="ru-RU" w:eastAsia="aa-ET"/>
              </w:rPr>
              <w:t>0</w:t>
            </w:r>
            <w:r w:rsidRPr="005F6E8C">
              <w:rPr>
                <w:rFonts w:ascii="Arial" w:eastAsia="Times New Roman" w:hAnsi="Arial" w:cs="Arial"/>
                <w:color w:val="000000"/>
                <w:sz w:val="18"/>
                <w:szCs w:val="18"/>
                <w:lang w:eastAsia="aa-ET"/>
              </w:rPr>
              <w:t>,2</w:t>
            </w:r>
          </w:p>
        </w:tc>
      </w:tr>
      <w:tr w:rsidR="00513924" w:rsidRPr="005F6E8C" w14:paraId="2B5527B4" w14:textId="77777777" w:rsidTr="0060382C">
        <w:trPr>
          <w:trHeight w:val="70"/>
          <w:jc w:val="center"/>
        </w:trPr>
        <w:tc>
          <w:tcPr>
            <w:tcW w:w="6851" w:type="dxa"/>
            <w:shd w:val="clear" w:color="auto" w:fill="auto"/>
            <w:vAlign w:val="center"/>
            <w:hideMark/>
          </w:tcPr>
          <w:p w14:paraId="273E4D53" w14:textId="5B9FBC15" w:rsidR="00513924" w:rsidRPr="005F6E8C" w:rsidRDefault="00513924" w:rsidP="00513924">
            <w:pPr>
              <w:spacing w:after="0" w:line="240" w:lineRule="auto"/>
              <w:rPr>
                <w:rFonts w:ascii="Arial" w:eastAsia="Times New Roman" w:hAnsi="Arial" w:cs="Arial"/>
                <w:color w:val="000000"/>
                <w:sz w:val="18"/>
                <w:szCs w:val="18"/>
                <w:lang w:eastAsia="aa-ET"/>
              </w:rPr>
            </w:pPr>
            <w:r w:rsidRPr="005F6E8C">
              <w:rPr>
                <w:rFonts w:ascii="Arial" w:eastAsia="Times New Roman" w:hAnsi="Arial" w:cs="Arial"/>
                <w:color w:val="000000"/>
                <w:sz w:val="18"/>
                <w:szCs w:val="18"/>
                <w:lang w:val="ru-RU" w:eastAsia="aa-ET"/>
              </w:rPr>
              <w:t>Управление занятости и социальной защиты</w:t>
            </w:r>
          </w:p>
        </w:tc>
        <w:tc>
          <w:tcPr>
            <w:tcW w:w="960" w:type="dxa"/>
            <w:shd w:val="clear" w:color="auto" w:fill="auto"/>
            <w:noWrap/>
            <w:vAlign w:val="center"/>
            <w:hideMark/>
          </w:tcPr>
          <w:p w14:paraId="1C2932F6" w14:textId="77777777" w:rsidR="00513924" w:rsidRPr="005F6E8C" w:rsidRDefault="00513924" w:rsidP="00513924">
            <w:pPr>
              <w:spacing w:after="0" w:line="240" w:lineRule="auto"/>
              <w:jc w:val="center"/>
              <w:rPr>
                <w:rFonts w:ascii="Arial" w:eastAsia="Times New Roman" w:hAnsi="Arial" w:cs="Arial"/>
                <w:color w:val="000000"/>
                <w:sz w:val="18"/>
                <w:szCs w:val="18"/>
                <w:lang w:eastAsia="aa-ET"/>
              </w:rPr>
            </w:pPr>
            <w:r w:rsidRPr="005F6E8C">
              <w:rPr>
                <w:rFonts w:ascii="Arial" w:eastAsia="Times New Roman" w:hAnsi="Arial" w:cs="Arial"/>
                <w:color w:val="000000"/>
                <w:sz w:val="18"/>
                <w:szCs w:val="18"/>
                <w:lang w:eastAsia="aa-ET"/>
              </w:rPr>
              <w:t>1</w:t>
            </w:r>
          </w:p>
        </w:tc>
        <w:tc>
          <w:tcPr>
            <w:tcW w:w="973" w:type="dxa"/>
            <w:shd w:val="clear" w:color="auto" w:fill="auto"/>
            <w:noWrap/>
            <w:vAlign w:val="center"/>
            <w:hideMark/>
          </w:tcPr>
          <w:p w14:paraId="7394B79E" w14:textId="6F0277CD" w:rsidR="00513924" w:rsidRPr="005F6E8C" w:rsidRDefault="00513924" w:rsidP="00513924">
            <w:pPr>
              <w:spacing w:after="0" w:line="240" w:lineRule="auto"/>
              <w:jc w:val="center"/>
              <w:rPr>
                <w:rFonts w:ascii="Arial" w:eastAsia="Times New Roman" w:hAnsi="Arial" w:cs="Arial"/>
                <w:color w:val="000000"/>
                <w:sz w:val="18"/>
                <w:szCs w:val="18"/>
                <w:lang w:eastAsia="aa-ET"/>
              </w:rPr>
            </w:pPr>
            <w:r w:rsidRPr="005F6E8C">
              <w:rPr>
                <w:rFonts w:ascii="Arial" w:eastAsia="Times New Roman" w:hAnsi="Arial" w:cs="Arial"/>
                <w:color w:val="000000"/>
                <w:sz w:val="18"/>
                <w:szCs w:val="18"/>
                <w:lang w:val="ru-RU" w:eastAsia="aa-ET"/>
              </w:rPr>
              <w:t>0</w:t>
            </w:r>
            <w:r w:rsidRPr="005F6E8C">
              <w:rPr>
                <w:rFonts w:ascii="Arial" w:eastAsia="Times New Roman" w:hAnsi="Arial" w:cs="Arial"/>
                <w:color w:val="000000"/>
                <w:sz w:val="18"/>
                <w:szCs w:val="18"/>
                <w:lang w:eastAsia="aa-ET"/>
              </w:rPr>
              <w:t>,2</w:t>
            </w:r>
          </w:p>
        </w:tc>
      </w:tr>
      <w:tr w:rsidR="00513924" w:rsidRPr="005F6E8C" w14:paraId="483861F1" w14:textId="77777777" w:rsidTr="00E1127E">
        <w:trPr>
          <w:trHeight w:val="70"/>
          <w:jc w:val="center"/>
        </w:trPr>
        <w:tc>
          <w:tcPr>
            <w:tcW w:w="6851" w:type="dxa"/>
            <w:shd w:val="clear" w:color="auto" w:fill="auto"/>
            <w:hideMark/>
          </w:tcPr>
          <w:p w14:paraId="7CE0EF3E" w14:textId="77777777" w:rsidR="00513924" w:rsidRPr="005F6E8C" w:rsidRDefault="00513924" w:rsidP="00513924">
            <w:pPr>
              <w:spacing w:after="0" w:line="240" w:lineRule="auto"/>
              <w:rPr>
                <w:rFonts w:ascii="Arial" w:eastAsia="Times New Roman" w:hAnsi="Arial" w:cs="Arial"/>
                <w:color w:val="000000"/>
                <w:sz w:val="18"/>
                <w:szCs w:val="18"/>
                <w:lang w:eastAsia="aa-ET"/>
              </w:rPr>
            </w:pPr>
            <w:r w:rsidRPr="005F6E8C">
              <w:rPr>
                <w:rFonts w:ascii="Arial" w:eastAsia="Times New Roman" w:hAnsi="Arial" w:cs="Arial"/>
                <w:color w:val="000000"/>
                <w:sz w:val="18"/>
                <w:szCs w:val="18"/>
                <w:lang w:eastAsia="aa-ET"/>
              </w:rPr>
              <w:t>Суд</w:t>
            </w:r>
          </w:p>
        </w:tc>
        <w:tc>
          <w:tcPr>
            <w:tcW w:w="960" w:type="dxa"/>
            <w:shd w:val="clear" w:color="auto" w:fill="auto"/>
            <w:noWrap/>
            <w:vAlign w:val="center"/>
            <w:hideMark/>
          </w:tcPr>
          <w:p w14:paraId="5C4708F8" w14:textId="77777777" w:rsidR="00513924" w:rsidRPr="005F6E8C" w:rsidRDefault="00513924" w:rsidP="00513924">
            <w:pPr>
              <w:spacing w:after="0" w:line="240" w:lineRule="auto"/>
              <w:jc w:val="center"/>
              <w:rPr>
                <w:rFonts w:ascii="Arial" w:eastAsia="Times New Roman" w:hAnsi="Arial" w:cs="Arial"/>
                <w:color w:val="000000"/>
                <w:sz w:val="18"/>
                <w:szCs w:val="18"/>
                <w:lang w:eastAsia="aa-ET"/>
              </w:rPr>
            </w:pPr>
            <w:r w:rsidRPr="005F6E8C">
              <w:rPr>
                <w:rFonts w:ascii="Arial" w:eastAsia="Times New Roman" w:hAnsi="Arial" w:cs="Arial"/>
                <w:color w:val="000000"/>
                <w:sz w:val="18"/>
                <w:szCs w:val="18"/>
                <w:lang w:eastAsia="aa-ET"/>
              </w:rPr>
              <w:t>3</w:t>
            </w:r>
          </w:p>
        </w:tc>
        <w:tc>
          <w:tcPr>
            <w:tcW w:w="973" w:type="dxa"/>
            <w:shd w:val="clear" w:color="auto" w:fill="auto"/>
            <w:noWrap/>
            <w:vAlign w:val="center"/>
            <w:hideMark/>
          </w:tcPr>
          <w:p w14:paraId="2C2FFE38" w14:textId="4CBAEECE" w:rsidR="00513924" w:rsidRPr="005F6E8C" w:rsidRDefault="00513924" w:rsidP="00513924">
            <w:pPr>
              <w:spacing w:after="0" w:line="240" w:lineRule="auto"/>
              <w:jc w:val="center"/>
              <w:rPr>
                <w:rFonts w:ascii="Arial" w:eastAsia="Times New Roman" w:hAnsi="Arial" w:cs="Arial"/>
                <w:color w:val="000000"/>
                <w:sz w:val="18"/>
                <w:szCs w:val="18"/>
                <w:lang w:eastAsia="aa-ET"/>
              </w:rPr>
            </w:pPr>
            <w:r w:rsidRPr="005F6E8C">
              <w:rPr>
                <w:rFonts w:ascii="Arial" w:eastAsia="Times New Roman" w:hAnsi="Arial" w:cs="Arial"/>
                <w:color w:val="000000"/>
                <w:sz w:val="18"/>
                <w:szCs w:val="18"/>
                <w:lang w:val="ru-RU" w:eastAsia="aa-ET"/>
              </w:rPr>
              <w:t>0</w:t>
            </w:r>
            <w:r w:rsidRPr="005F6E8C">
              <w:rPr>
                <w:rFonts w:ascii="Arial" w:eastAsia="Times New Roman" w:hAnsi="Arial" w:cs="Arial"/>
                <w:color w:val="000000"/>
                <w:sz w:val="18"/>
                <w:szCs w:val="18"/>
                <w:lang w:eastAsia="aa-ET"/>
              </w:rPr>
              <w:t>,6</w:t>
            </w:r>
          </w:p>
        </w:tc>
      </w:tr>
      <w:tr w:rsidR="00513924" w:rsidRPr="005F6E8C" w14:paraId="03E6AA84" w14:textId="77777777" w:rsidTr="00E1127E">
        <w:trPr>
          <w:trHeight w:val="70"/>
          <w:jc w:val="center"/>
        </w:trPr>
        <w:tc>
          <w:tcPr>
            <w:tcW w:w="6851" w:type="dxa"/>
            <w:shd w:val="clear" w:color="auto" w:fill="auto"/>
            <w:hideMark/>
          </w:tcPr>
          <w:p w14:paraId="36122BD9" w14:textId="77777777" w:rsidR="00513924" w:rsidRPr="005F6E8C" w:rsidRDefault="00513924" w:rsidP="00513924">
            <w:pPr>
              <w:spacing w:after="0" w:line="240" w:lineRule="auto"/>
              <w:rPr>
                <w:rFonts w:ascii="Arial" w:eastAsia="Times New Roman" w:hAnsi="Arial" w:cs="Arial"/>
                <w:color w:val="000000"/>
                <w:sz w:val="18"/>
                <w:szCs w:val="18"/>
                <w:lang w:eastAsia="aa-ET"/>
              </w:rPr>
            </w:pPr>
            <w:r w:rsidRPr="005F6E8C">
              <w:rPr>
                <w:rFonts w:ascii="Arial" w:eastAsia="Times New Roman" w:hAnsi="Arial" w:cs="Arial"/>
                <w:color w:val="000000"/>
                <w:sz w:val="18"/>
                <w:szCs w:val="18"/>
                <w:lang w:eastAsia="aa-ET"/>
              </w:rPr>
              <w:t>ГЦВП</w:t>
            </w:r>
          </w:p>
        </w:tc>
        <w:tc>
          <w:tcPr>
            <w:tcW w:w="960" w:type="dxa"/>
            <w:shd w:val="clear" w:color="auto" w:fill="auto"/>
            <w:noWrap/>
            <w:vAlign w:val="center"/>
            <w:hideMark/>
          </w:tcPr>
          <w:p w14:paraId="722900BE" w14:textId="77777777" w:rsidR="00513924" w:rsidRPr="005F6E8C" w:rsidRDefault="00513924" w:rsidP="00513924">
            <w:pPr>
              <w:spacing w:after="0" w:line="240" w:lineRule="auto"/>
              <w:jc w:val="center"/>
              <w:rPr>
                <w:rFonts w:ascii="Arial" w:eastAsia="Times New Roman" w:hAnsi="Arial" w:cs="Arial"/>
                <w:color w:val="000000"/>
                <w:sz w:val="18"/>
                <w:szCs w:val="18"/>
                <w:lang w:eastAsia="aa-ET"/>
              </w:rPr>
            </w:pPr>
            <w:r w:rsidRPr="005F6E8C">
              <w:rPr>
                <w:rFonts w:ascii="Arial" w:eastAsia="Times New Roman" w:hAnsi="Arial" w:cs="Arial"/>
                <w:color w:val="000000"/>
                <w:sz w:val="18"/>
                <w:szCs w:val="18"/>
                <w:lang w:eastAsia="aa-ET"/>
              </w:rPr>
              <w:t>1</w:t>
            </w:r>
          </w:p>
        </w:tc>
        <w:tc>
          <w:tcPr>
            <w:tcW w:w="973" w:type="dxa"/>
            <w:shd w:val="clear" w:color="auto" w:fill="auto"/>
            <w:noWrap/>
            <w:vAlign w:val="center"/>
            <w:hideMark/>
          </w:tcPr>
          <w:p w14:paraId="2A0E5BDB" w14:textId="3A682E14" w:rsidR="00513924" w:rsidRPr="005F6E8C" w:rsidRDefault="00513924" w:rsidP="00513924">
            <w:pPr>
              <w:spacing w:after="0" w:line="240" w:lineRule="auto"/>
              <w:jc w:val="center"/>
              <w:rPr>
                <w:rFonts w:ascii="Arial" w:eastAsia="Times New Roman" w:hAnsi="Arial" w:cs="Arial"/>
                <w:color w:val="000000"/>
                <w:sz w:val="18"/>
                <w:szCs w:val="18"/>
                <w:lang w:eastAsia="aa-ET"/>
              </w:rPr>
            </w:pPr>
            <w:r w:rsidRPr="005F6E8C">
              <w:rPr>
                <w:rFonts w:ascii="Arial" w:eastAsia="Times New Roman" w:hAnsi="Arial" w:cs="Arial"/>
                <w:color w:val="000000"/>
                <w:sz w:val="18"/>
                <w:szCs w:val="18"/>
                <w:lang w:val="ru-RU" w:eastAsia="aa-ET"/>
              </w:rPr>
              <w:t>0</w:t>
            </w:r>
            <w:r w:rsidRPr="005F6E8C">
              <w:rPr>
                <w:rFonts w:ascii="Arial" w:eastAsia="Times New Roman" w:hAnsi="Arial" w:cs="Arial"/>
                <w:color w:val="000000"/>
                <w:sz w:val="18"/>
                <w:szCs w:val="18"/>
                <w:lang w:eastAsia="aa-ET"/>
              </w:rPr>
              <w:t>,2</w:t>
            </w:r>
          </w:p>
        </w:tc>
      </w:tr>
      <w:tr w:rsidR="00513924" w:rsidRPr="005F6E8C" w14:paraId="373F2BBF" w14:textId="77777777" w:rsidTr="00E1127E">
        <w:trPr>
          <w:trHeight w:val="70"/>
          <w:jc w:val="center"/>
        </w:trPr>
        <w:tc>
          <w:tcPr>
            <w:tcW w:w="6851" w:type="dxa"/>
            <w:shd w:val="clear" w:color="auto" w:fill="auto"/>
            <w:hideMark/>
          </w:tcPr>
          <w:p w14:paraId="43284825" w14:textId="77777777" w:rsidR="00513924" w:rsidRPr="005F6E8C" w:rsidRDefault="00513924" w:rsidP="00513924">
            <w:pPr>
              <w:spacing w:after="0" w:line="240" w:lineRule="auto"/>
              <w:rPr>
                <w:rFonts w:ascii="Arial" w:eastAsia="Times New Roman" w:hAnsi="Arial" w:cs="Arial"/>
                <w:color w:val="000000"/>
                <w:sz w:val="18"/>
                <w:szCs w:val="18"/>
                <w:lang w:eastAsia="aa-ET"/>
              </w:rPr>
            </w:pPr>
            <w:r w:rsidRPr="005F6E8C">
              <w:rPr>
                <w:rFonts w:ascii="Arial" w:eastAsia="Times New Roman" w:hAnsi="Arial" w:cs="Arial"/>
                <w:color w:val="000000"/>
                <w:sz w:val="18"/>
                <w:szCs w:val="18"/>
                <w:lang w:eastAsia="aa-ET"/>
              </w:rPr>
              <w:t>Миграционная служба</w:t>
            </w:r>
          </w:p>
        </w:tc>
        <w:tc>
          <w:tcPr>
            <w:tcW w:w="960" w:type="dxa"/>
            <w:shd w:val="clear" w:color="auto" w:fill="auto"/>
            <w:noWrap/>
            <w:vAlign w:val="center"/>
            <w:hideMark/>
          </w:tcPr>
          <w:p w14:paraId="7B648423" w14:textId="77777777" w:rsidR="00513924" w:rsidRPr="005F6E8C" w:rsidRDefault="00513924" w:rsidP="00513924">
            <w:pPr>
              <w:spacing w:after="0" w:line="240" w:lineRule="auto"/>
              <w:jc w:val="center"/>
              <w:rPr>
                <w:rFonts w:ascii="Arial" w:eastAsia="Times New Roman" w:hAnsi="Arial" w:cs="Arial"/>
                <w:color w:val="000000"/>
                <w:sz w:val="18"/>
                <w:szCs w:val="18"/>
                <w:lang w:eastAsia="aa-ET"/>
              </w:rPr>
            </w:pPr>
            <w:r w:rsidRPr="005F6E8C">
              <w:rPr>
                <w:rFonts w:ascii="Arial" w:eastAsia="Times New Roman" w:hAnsi="Arial" w:cs="Arial"/>
                <w:color w:val="000000"/>
                <w:sz w:val="18"/>
                <w:szCs w:val="18"/>
                <w:lang w:eastAsia="aa-ET"/>
              </w:rPr>
              <w:t>2</w:t>
            </w:r>
          </w:p>
        </w:tc>
        <w:tc>
          <w:tcPr>
            <w:tcW w:w="973" w:type="dxa"/>
            <w:shd w:val="clear" w:color="auto" w:fill="auto"/>
            <w:noWrap/>
            <w:vAlign w:val="center"/>
            <w:hideMark/>
          </w:tcPr>
          <w:p w14:paraId="5A2E249B" w14:textId="49BC758E" w:rsidR="00513924" w:rsidRPr="005F6E8C" w:rsidRDefault="00513924" w:rsidP="00513924">
            <w:pPr>
              <w:spacing w:after="0" w:line="240" w:lineRule="auto"/>
              <w:jc w:val="center"/>
              <w:rPr>
                <w:rFonts w:ascii="Arial" w:eastAsia="Times New Roman" w:hAnsi="Arial" w:cs="Arial"/>
                <w:color w:val="000000"/>
                <w:sz w:val="18"/>
                <w:szCs w:val="18"/>
                <w:lang w:eastAsia="aa-ET"/>
              </w:rPr>
            </w:pPr>
            <w:r w:rsidRPr="005F6E8C">
              <w:rPr>
                <w:rFonts w:ascii="Arial" w:eastAsia="Times New Roman" w:hAnsi="Arial" w:cs="Arial"/>
                <w:color w:val="000000"/>
                <w:sz w:val="18"/>
                <w:szCs w:val="18"/>
                <w:lang w:val="ru-RU" w:eastAsia="aa-ET"/>
              </w:rPr>
              <w:t>0</w:t>
            </w:r>
            <w:r w:rsidRPr="005F6E8C">
              <w:rPr>
                <w:rFonts w:ascii="Arial" w:eastAsia="Times New Roman" w:hAnsi="Arial" w:cs="Arial"/>
                <w:color w:val="000000"/>
                <w:sz w:val="18"/>
                <w:szCs w:val="18"/>
                <w:lang w:eastAsia="aa-ET"/>
              </w:rPr>
              <w:t>,4</w:t>
            </w:r>
          </w:p>
        </w:tc>
      </w:tr>
      <w:tr w:rsidR="00513924" w:rsidRPr="005F6E8C" w14:paraId="09F3C170" w14:textId="77777777" w:rsidTr="00E1127E">
        <w:trPr>
          <w:trHeight w:val="70"/>
          <w:jc w:val="center"/>
        </w:trPr>
        <w:tc>
          <w:tcPr>
            <w:tcW w:w="6851" w:type="dxa"/>
            <w:shd w:val="clear" w:color="auto" w:fill="auto"/>
            <w:hideMark/>
          </w:tcPr>
          <w:p w14:paraId="0D7E0546" w14:textId="77777777" w:rsidR="00513924" w:rsidRPr="005F6E8C" w:rsidRDefault="00513924" w:rsidP="00513924">
            <w:pPr>
              <w:spacing w:after="0" w:line="240" w:lineRule="auto"/>
              <w:rPr>
                <w:rFonts w:ascii="Arial" w:eastAsia="Times New Roman" w:hAnsi="Arial" w:cs="Arial"/>
                <w:color w:val="000000"/>
                <w:sz w:val="18"/>
                <w:szCs w:val="18"/>
                <w:lang w:eastAsia="aa-ET"/>
              </w:rPr>
            </w:pPr>
            <w:r w:rsidRPr="005F6E8C">
              <w:rPr>
                <w:rFonts w:ascii="Arial" w:eastAsia="Times New Roman" w:hAnsi="Arial" w:cs="Arial"/>
                <w:color w:val="000000"/>
                <w:sz w:val="18"/>
                <w:szCs w:val="18"/>
                <w:lang w:eastAsia="aa-ET"/>
              </w:rPr>
              <w:t>Школа</w:t>
            </w:r>
          </w:p>
        </w:tc>
        <w:tc>
          <w:tcPr>
            <w:tcW w:w="960" w:type="dxa"/>
            <w:shd w:val="clear" w:color="auto" w:fill="auto"/>
            <w:noWrap/>
            <w:vAlign w:val="center"/>
            <w:hideMark/>
          </w:tcPr>
          <w:p w14:paraId="369CFB76" w14:textId="77777777" w:rsidR="00513924" w:rsidRPr="005F6E8C" w:rsidRDefault="00513924" w:rsidP="00513924">
            <w:pPr>
              <w:spacing w:after="0" w:line="240" w:lineRule="auto"/>
              <w:jc w:val="center"/>
              <w:rPr>
                <w:rFonts w:ascii="Arial" w:eastAsia="Times New Roman" w:hAnsi="Arial" w:cs="Arial"/>
                <w:color w:val="000000"/>
                <w:sz w:val="18"/>
                <w:szCs w:val="18"/>
                <w:lang w:eastAsia="aa-ET"/>
              </w:rPr>
            </w:pPr>
            <w:r w:rsidRPr="005F6E8C">
              <w:rPr>
                <w:rFonts w:ascii="Arial" w:eastAsia="Times New Roman" w:hAnsi="Arial" w:cs="Arial"/>
                <w:color w:val="000000"/>
                <w:sz w:val="18"/>
                <w:szCs w:val="18"/>
                <w:lang w:eastAsia="aa-ET"/>
              </w:rPr>
              <w:t>2</w:t>
            </w:r>
          </w:p>
        </w:tc>
        <w:tc>
          <w:tcPr>
            <w:tcW w:w="973" w:type="dxa"/>
            <w:shd w:val="clear" w:color="auto" w:fill="auto"/>
            <w:noWrap/>
            <w:vAlign w:val="center"/>
            <w:hideMark/>
          </w:tcPr>
          <w:p w14:paraId="3F67BE13" w14:textId="5DF69C94" w:rsidR="00513924" w:rsidRPr="005F6E8C" w:rsidRDefault="00513924" w:rsidP="00513924">
            <w:pPr>
              <w:spacing w:after="0" w:line="240" w:lineRule="auto"/>
              <w:jc w:val="center"/>
              <w:rPr>
                <w:rFonts w:ascii="Arial" w:eastAsia="Times New Roman" w:hAnsi="Arial" w:cs="Arial"/>
                <w:color w:val="000000"/>
                <w:sz w:val="18"/>
                <w:szCs w:val="18"/>
                <w:lang w:eastAsia="aa-ET"/>
              </w:rPr>
            </w:pPr>
            <w:r w:rsidRPr="005F6E8C">
              <w:rPr>
                <w:rFonts w:ascii="Arial" w:eastAsia="Times New Roman" w:hAnsi="Arial" w:cs="Arial"/>
                <w:color w:val="000000"/>
                <w:sz w:val="18"/>
                <w:szCs w:val="18"/>
                <w:lang w:val="ru-RU" w:eastAsia="aa-ET"/>
              </w:rPr>
              <w:t>0</w:t>
            </w:r>
            <w:r w:rsidRPr="005F6E8C">
              <w:rPr>
                <w:rFonts w:ascii="Arial" w:eastAsia="Times New Roman" w:hAnsi="Arial" w:cs="Arial"/>
                <w:color w:val="000000"/>
                <w:sz w:val="18"/>
                <w:szCs w:val="18"/>
                <w:lang w:eastAsia="aa-ET"/>
              </w:rPr>
              <w:t>,4</w:t>
            </w:r>
          </w:p>
        </w:tc>
      </w:tr>
      <w:tr w:rsidR="00513924" w:rsidRPr="005F6E8C" w14:paraId="17442A9F" w14:textId="77777777" w:rsidTr="00E1127E">
        <w:trPr>
          <w:trHeight w:val="70"/>
          <w:jc w:val="center"/>
        </w:trPr>
        <w:tc>
          <w:tcPr>
            <w:tcW w:w="6851" w:type="dxa"/>
            <w:shd w:val="clear" w:color="auto" w:fill="auto"/>
            <w:hideMark/>
          </w:tcPr>
          <w:p w14:paraId="675093B1" w14:textId="77777777" w:rsidR="00513924" w:rsidRPr="005F6E8C" w:rsidRDefault="00513924" w:rsidP="00513924">
            <w:pPr>
              <w:spacing w:after="0" w:line="240" w:lineRule="auto"/>
              <w:rPr>
                <w:rFonts w:ascii="Arial" w:eastAsia="Times New Roman" w:hAnsi="Arial" w:cs="Arial"/>
                <w:color w:val="000000"/>
                <w:sz w:val="18"/>
                <w:szCs w:val="18"/>
                <w:lang w:eastAsia="aa-ET"/>
              </w:rPr>
            </w:pPr>
            <w:r w:rsidRPr="005F6E8C">
              <w:rPr>
                <w:rFonts w:ascii="Arial" w:eastAsia="Times New Roman" w:hAnsi="Arial" w:cs="Arial"/>
                <w:color w:val="000000"/>
                <w:sz w:val="18"/>
                <w:szCs w:val="18"/>
                <w:lang w:eastAsia="aa-ET"/>
              </w:rPr>
              <w:t>Полиция</w:t>
            </w:r>
          </w:p>
        </w:tc>
        <w:tc>
          <w:tcPr>
            <w:tcW w:w="960" w:type="dxa"/>
            <w:shd w:val="clear" w:color="auto" w:fill="auto"/>
            <w:noWrap/>
            <w:vAlign w:val="center"/>
            <w:hideMark/>
          </w:tcPr>
          <w:p w14:paraId="193EDB60" w14:textId="77777777" w:rsidR="00513924" w:rsidRPr="005F6E8C" w:rsidRDefault="00513924" w:rsidP="00513924">
            <w:pPr>
              <w:spacing w:after="0" w:line="240" w:lineRule="auto"/>
              <w:jc w:val="center"/>
              <w:rPr>
                <w:rFonts w:ascii="Arial" w:eastAsia="Times New Roman" w:hAnsi="Arial" w:cs="Arial"/>
                <w:color w:val="000000"/>
                <w:sz w:val="18"/>
                <w:szCs w:val="18"/>
                <w:lang w:eastAsia="aa-ET"/>
              </w:rPr>
            </w:pPr>
            <w:r w:rsidRPr="005F6E8C">
              <w:rPr>
                <w:rFonts w:ascii="Arial" w:eastAsia="Times New Roman" w:hAnsi="Arial" w:cs="Arial"/>
                <w:color w:val="000000"/>
                <w:sz w:val="18"/>
                <w:szCs w:val="18"/>
                <w:lang w:eastAsia="aa-ET"/>
              </w:rPr>
              <w:t>1</w:t>
            </w:r>
          </w:p>
        </w:tc>
        <w:tc>
          <w:tcPr>
            <w:tcW w:w="973" w:type="dxa"/>
            <w:shd w:val="clear" w:color="auto" w:fill="auto"/>
            <w:noWrap/>
            <w:vAlign w:val="center"/>
            <w:hideMark/>
          </w:tcPr>
          <w:p w14:paraId="1B729ED6" w14:textId="58E1CB5B" w:rsidR="00513924" w:rsidRPr="005F6E8C" w:rsidRDefault="00513924" w:rsidP="00513924">
            <w:pPr>
              <w:spacing w:after="0" w:line="240" w:lineRule="auto"/>
              <w:jc w:val="center"/>
              <w:rPr>
                <w:rFonts w:ascii="Arial" w:eastAsia="Times New Roman" w:hAnsi="Arial" w:cs="Arial"/>
                <w:color w:val="000000"/>
                <w:sz w:val="18"/>
                <w:szCs w:val="18"/>
                <w:lang w:eastAsia="aa-ET"/>
              </w:rPr>
            </w:pPr>
            <w:r w:rsidRPr="005F6E8C">
              <w:rPr>
                <w:rFonts w:ascii="Arial" w:eastAsia="Times New Roman" w:hAnsi="Arial" w:cs="Arial"/>
                <w:color w:val="000000"/>
                <w:sz w:val="18"/>
                <w:szCs w:val="18"/>
                <w:lang w:val="ru-RU" w:eastAsia="aa-ET"/>
              </w:rPr>
              <w:t>0</w:t>
            </w:r>
            <w:r w:rsidRPr="005F6E8C">
              <w:rPr>
                <w:rFonts w:ascii="Arial" w:eastAsia="Times New Roman" w:hAnsi="Arial" w:cs="Arial"/>
                <w:color w:val="000000"/>
                <w:sz w:val="18"/>
                <w:szCs w:val="18"/>
                <w:lang w:eastAsia="aa-ET"/>
              </w:rPr>
              <w:t>,2</w:t>
            </w:r>
          </w:p>
        </w:tc>
      </w:tr>
      <w:tr w:rsidR="00513924" w:rsidRPr="005F6E8C" w14:paraId="1A586478" w14:textId="77777777" w:rsidTr="00E1127E">
        <w:trPr>
          <w:trHeight w:val="70"/>
          <w:jc w:val="center"/>
        </w:trPr>
        <w:tc>
          <w:tcPr>
            <w:tcW w:w="6851" w:type="dxa"/>
            <w:shd w:val="clear" w:color="auto" w:fill="auto"/>
            <w:hideMark/>
          </w:tcPr>
          <w:p w14:paraId="2D23D60D" w14:textId="77777777" w:rsidR="00513924" w:rsidRPr="005F6E8C" w:rsidRDefault="00513924" w:rsidP="00513924">
            <w:pPr>
              <w:spacing w:after="0" w:line="240" w:lineRule="auto"/>
              <w:rPr>
                <w:rFonts w:ascii="Arial" w:eastAsia="Times New Roman" w:hAnsi="Arial" w:cs="Arial"/>
                <w:i/>
                <w:iCs/>
                <w:color w:val="000000"/>
                <w:sz w:val="18"/>
                <w:szCs w:val="18"/>
                <w:lang w:eastAsia="aa-ET"/>
              </w:rPr>
            </w:pPr>
            <w:r w:rsidRPr="005F6E8C">
              <w:rPr>
                <w:rFonts w:ascii="Arial" w:eastAsia="Times New Roman" w:hAnsi="Arial" w:cs="Arial"/>
                <w:i/>
                <w:iCs/>
                <w:color w:val="000000"/>
                <w:sz w:val="18"/>
                <w:szCs w:val="18"/>
                <w:lang w:eastAsia="aa-ET"/>
              </w:rPr>
              <w:t>Не указали/другие</w:t>
            </w:r>
          </w:p>
        </w:tc>
        <w:tc>
          <w:tcPr>
            <w:tcW w:w="960" w:type="dxa"/>
            <w:shd w:val="clear" w:color="auto" w:fill="auto"/>
            <w:noWrap/>
            <w:vAlign w:val="center"/>
            <w:hideMark/>
          </w:tcPr>
          <w:p w14:paraId="52D784B7" w14:textId="77777777" w:rsidR="00513924" w:rsidRPr="005F6E8C" w:rsidRDefault="00513924" w:rsidP="00513924">
            <w:pPr>
              <w:spacing w:after="0" w:line="240" w:lineRule="auto"/>
              <w:jc w:val="center"/>
              <w:rPr>
                <w:rFonts w:ascii="Arial" w:eastAsia="Times New Roman" w:hAnsi="Arial" w:cs="Arial"/>
                <w:i/>
                <w:iCs/>
                <w:color w:val="000000"/>
                <w:sz w:val="18"/>
                <w:szCs w:val="18"/>
                <w:lang w:eastAsia="aa-ET"/>
              </w:rPr>
            </w:pPr>
            <w:r w:rsidRPr="005F6E8C">
              <w:rPr>
                <w:rFonts w:ascii="Arial" w:eastAsia="Times New Roman" w:hAnsi="Arial" w:cs="Arial"/>
                <w:i/>
                <w:iCs/>
                <w:color w:val="000000"/>
                <w:sz w:val="18"/>
                <w:szCs w:val="18"/>
                <w:lang w:eastAsia="aa-ET"/>
              </w:rPr>
              <w:t>426</w:t>
            </w:r>
          </w:p>
        </w:tc>
        <w:tc>
          <w:tcPr>
            <w:tcW w:w="973" w:type="dxa"/>
            <w:shd w:val="clear" w:color="auto" w:fill="auto"/>
            <w:noWrap/>
            <w:vAlign w:val="center"/>
            <w:hideMark/>
          </w:tcPr>
          <w:p w14:paraId="310B5213" w14:textId="77777777" w:rsidR="00513924" w:rsidRPr="005F6E8C" w:rsidRDefault="00513924" w:rsidP="00513924">
            <w:pPr>
              <w:spacing w:after="0" w:line="240" w:lineRule="auto"/>
              <w:jc w:val="center"/>
              <w:rPr>
                <w:rFonts w:ascii="Arial" w:eastAsia="Times New Roman" w:hAnsi="Arial" w:cs="Arial"/>
                <w:i/>
                <w:iCs/>
                <w:color w:val="000000"/>
                <w:sz w:val="18"/>
                <w:szCs w:val="18"/>
                <w:lang w:eastAsia="aa-ET"/>
              </w:rPr>
            </w:pPr>
            <w:r w:rsidRPr="005F6E8C">
              <w:rPr>
                <w:rFonts w:ascii="Arial" w:eastAsia="Times New Roman" w:hAnsi="Arial" w:cs="Arial"/>
                <w:i/>
                <w:iCs/>
                <w:color w:val="000000"/>
                <w:sz w:val="18"/>
                <w:szCs w:val="18"/>
                <w:lang w:eastAsia="aa-ET"/>
              </w:rPr>
              <w:t>86,8</w:t>
            </w:r>
          </w:p>
        </w:tc>
      </w:tr>
      <w:tr w:rsidR="00513924" w:rsidRPr="005F6E8C" w14:paraId="1FF20443" w14:textId="77777777" w:rsidTr="00E1127E">
        <w:trPr>
          <w:trHeight w:val="300"/>
          <w:jc w:val="center"/>
        </w:trPr>
        <w:tc>
          <w:tcPr>
            <w:tcW w:w="6851" w:type="dxa"/>
            <w:shd w:val="clear" w:color="auto" w:fill="auto"/>
            <w:hideMark/>
          </w:tcPr>
          <w:p w14:paraId="4C130099" w14:textId="77777777" w:rsidR="00513924" w:rsidRPr="005F6E8C" w:rsidRDefault="00513924" w:rsidP="00513924">
            <w:pPr>
              <w:spacing w:after="0" w:line="240" w:lineRule="auto"/>
              <w:rPr>
                <w:rFonts w:ascii="Arial" w:eastAsia="Times New Roman" w:hAnsi="Arial" w:cs="Arial"/>
                <w:b/>
                <w:bCs/>
                <w:color w:val="31869B"/>
                <w:sz w:val="18"/>
                <w:szCs w:val="18"/>
                <w:lang w:eastAsia="aa-ET"/>
              </w:rPr>
            </w:pPr>
            <w:r w:rsidRPr="005F6E8C">
              <w:rPr>
                <w:rFonts w:ascii="Arial" w:eastAsia="Times New Roman" w:hAnsi="Arial" w:cs="Arial"/>
                <w:b/>
                <w:bCs/>
                <w:color w:val="31869B"/>
                <w:sz w:val="18"/>
                <w:szCs w:val="18"/>
                <w:lang w:eastAsia="aa-ET"/>
              </w:rPr>
              <w:t>Всего</w:t>
            </w:r>
          </w:p>
        </w:tc>
        <w:tc>
          <w:tcPr>
            <w:tcW w:w="960" w:type="dxa"/>
            <w:shd w:val="clear" w:color="auto" w:fill="auto"/>
            <w:noWrap/>
            <w:vAlign w:val="center"/>
            <w:hideMark/>
          </w:tcPr>
          <w:p w14:paraId="100ABF7B" w14:textId="77777777" w:rsidR="00513924" w:rsidRPr="005F6E8C" w:rsidRDefault="00513924" w:rsidP="00513924">
            <w:pPr>
              <w:spacing w:after="0" w:line="240" w:lineRule="auto"/>
              <w:jc w:val="center"/>
              <w:rPr>
                <w:rFonts w:ascii="Arial" w:eastAsia="Times New Roman" w:hAnsi="Arial" w:cs="Arial"/>
                <w:b/>
                <w:bCs/>
                <w:color w:val="31869B"/>
                <w:sz w:val="18"/>
                <w:szCs w:val="18"/>
                <w:lang w:eastAsia="aa-ET"/>
              </w:rPr>
            </w:pPr>
            <w:r w:rsidRPr="005F6E8C">
              <w:rPr>
                <w:rFonts w:ascii="Arial" w:eastAsia="Times New Roman" w:hAnsi="Arial" w:cs="Arial"/>
                <w:b/>
                <w:bCs/>
                <w:color w:val="31869B"/>
                <w:sz w:val="18"/>
                <w:szCs w:val="18"/>
                <w:lang w:eastAsia="aa-ET"/>
              </w:rPr>
              <w:t>491</w:t>
            </w:r>
          </w:p>
        </w:tc>
        <w:tc>
          <w:tcPr>
            <w:tcW w:w="973" w:type="dxa"/>
            <w:shd w:val="clear" w:color="auto" w:fill="auto"/>
            <w:noWrap/>
            <w:vAlign w:val="center"/>
            <w:hideMark/>
          </w:tcPr>
          <w:p w14:paraId="0760999E" w14:textId="77777777" w:rsidR="00513924" w:rsidRPr="005F6E8C" w:rsidRDefault="00513924" w:rsidP="00513924">
            <w:pPr>
              <w:spacing w:after="0" w:line="240" w:lineRule="auto"/>
              <w:jc w:val="center"/>
              <w:rPr>
                <w:rFonts w:ascii="Arial" w:eastAsia="Times New Roman" w:hAnsi="Arial" w:cs="Arial"/>
                <w:b/>
                <w:bCs/>
                <w:color w:val="31869B"/>
                <w:sz w:val="18"/>
                <w:szCs w:val="18"/>
                <w:lang w:eastAsia="aa-ET"/>
              </w:rPr>
            </w:pPr>
            <w:r w:rsidRPr="005F6E8C">
              <w:rPr>
                <w:rFonts w:ascii="Arial" w:eastAsia="Times New Roman" w:hAnsi="Arial" w:cs="Arial"/>
                <w:b/>
                <w:bCs/>
                <w:color w:val="31869B"/>
                <w:sz w:val="18"/>
                <w:szCs w:val="18"/>
                <w:lang w:eastAsia="aa-ET"/>
              </w:rPr>
              <w:t>100,0</w:t>
            </w:r>
          </w:p>
        </w:tc>
      </w:tr>
    </w:tbl>
    <w:p w14:paraId="10171516" w14:textId="0329CEFE" w:rsidR="00D8298E" w:rsidRPr="005F6E8C" w:rsidRDefault="0059207F" w:rsidP="001F3D4C">
      <w:pPr>
        <w:tabs>
          <w:tab w:val="left" w:pos="426"/>
        </w:tabs>
        <w:jc w:val="both"/>
        <w:rPr>
          <w:rFonts w:ascii="Arial" w:hAnsi="Arial" w:cs="Arial"/>
          <w:b/>
          <w:bCs/>
          <w:color w:val="306785" w:themeColor="accent1" w:themeShade="BF"/>
          <w:sz w:val="28"/>
          <w:szCs w:val="28"/>
          <w:lang w:val="ru-RU"/>
        </w:rPr>
      </w:pPr>
      <w:r w:rsidRPr="005F6E8C">
        <w:rPr>
          <w:rFonts w:ascii="Arial" w:hAnsi="Arial" w:cs="Arial"/>
          <w:b/>
          <w:bCs/>
          <w:color w:val="306785" w:themeColor="accent1" w:themeShade="BF"/>
          <w:sz w:val="28"/>
          <w:szCs w:val="28"/>
          <w:lang w:val="ru-RU"/>
        </w:rPr>
        <w:tab/>
      </w:r>
      <w:r w:rsidRPr="005F6E8C">
        <w:rPr>
          <w:rFonts w:ascii="Arial" w:hAnsi="Arial" w:cs="Arial"/>
          <w:b/>
          <w:bCs/>
          <w:color w:val="306785" w:themeColor="accent1" w:themeShade="BF"/>
          <w:sz w:val="28"/>
          <w:szCs w:val="28"/>
          <w:lang w:val="ru-RU"/>
        </w:rPr>
        <w:tab/>
      </w:r>
    </w:p>
    <w:p w14:paraId="0F80D76C" w14:textId="2F057954" w:rsidR="00E1127E" w:rsidRPr="005F6E8C" w:rsidRDefault="00E1127E" w:rsidP="00E1127E">
      <w:pPr>
        <w:tabs>
          <w:tab w:val="left" w:pos="426"/>
        </w:tabs>
        <w:jc w:val="both"/>
        <w:rPr>
          <w:rFonts w:ascii="Arial" w:hAnsi="Arial" w:cs="Arial"/>
          <w:sz w:val="24"/>
          <w:szCs w:val="24"/>
          <w:lang w:val="ru-RU"/>
        </w:rPr>
      </w:pPr>
      <w:r w:rsidRPr="005F6E8C">
        <w:rPr>
          <w:rFonts w:ascii="Arial" w:hAnsi="Arial" w:cs="Arial"/>
          <w:sz w:val="24"/>
          <w:szCs w:val="24"/>
          <w:lang w:val="ru-RU"/>
        </w:rPr>
        <w:tab/>
      </w:r>
      <w:r w:rsidR="00176C87" w:rsidRPr="005F6E8C">
        <w:rPr>
          <w:rFonts w:ascii="Arial" w:hAnsi="Arial" w:cs="Arial"/>
          <w:sz w:val="24"/>
          <w:szCs w:val="24"/>
          <w:lang w:val="ru-RU"/>
        </w:rPr>
        <w:tab/>
      </w:r>
      <w:r w:rsidRPr="005F6E8C">
        <w:rPr>
          <w:rFonts w:ascii="Arial" w:hAnsi="Arial" w:cs="Arial"/>
          <w:sz w:val="24"/>
          <w:szCs w:val="24"/>
          <w:lang w:val="ru-RU"/>
        </w:rPr>
        <w:t>В разрезе</w:t>
      </w:r>
      <w:r w:rsidR="00DC7A0C" w:rsidRPr="005F6E8C">
        <w:rPr>
          <w:rFonts w:ascii="Arial" w:hAnsi="Arial" w:cs="Arial"/>
          <w:sz w:val="24"/>
          <w:szCs w:val="24"/>
          <w:lang w:val="ru-RU"/>
        </w:rPr>
        <w:t xml:space="preserve"> 50</w:t>
      </w:r>
      <w:r w:rsidRPr="005F6E8C">
        <w:rPr>
          <w:rFonts w:ascii="Arial" w:hAnsi="Arial" w:cs="Arial"/>
          <w:sz w:val="24"/>
          <w:szCs w:val="24"/>
          <w:lang w:val="ru-RU"/>
        </w:rPr>
        <w:t xml:space="preserve"> государственных услуг</w:t>
      </w:r>
      <w:r w:rsidR="00DC7A0C" w:rsidRPr="005F6E8C">
        <w:rPr>
          <w:rFonts w:ascii="Arial" w:hAnsi="Arial" w:cs="Arial"/>
          <w:sz w:val="24"/>
          <w:szCs w:val="24"/>
          <w:lang w:val="ru-RU"/>
        </w:rPr>
        <w:t>, подлежащих общественному мониторингу,</w:t>
      </w:r>
      <w:r w:rsidRPr="005F6E8C">
        <w:rPr>
          <w:rFonts w:ascii="Arial" w:hAnsi="Arial" w:cs="Arial"/>
          <w:sz w:val="24"/>
          <w:szCs w:val="24"/>
          <w:lang w:val="ru-RU"/>
        </w:rPr>
        <w:t xml:space="preserve"> с бюрократизмом и волокитой в процессе получения государственной услуги чаще всего сталкиваются по услуге: </w:t>
      </w:r>
      <w:r w:rsidRPr="005F6E8C">
        <w:rPr>
          <w:rFonts w:ascii="Arial" w:hAnsi="Arial" w:cs="Arial"/>
          <w:i/>
          <w:iCs/>
          <w:sz w:val="24"/>
          <w:szCs w:val="24"/>
          <w:lang w:val="ru-RU"/>
        </w:rPr>
        <w:t>«Прием документов для участия в конкурсе по присуждению образовательного гранта Первого Президента Республики Казахстан - Елбасы «Өркен» для оплаты обучения одаренных детей в автономной организации образования "Назарбаев Интеллектуальные школы"»</w:t>
      </w:r>
      <w:r w:rsidRPr="005F6E8C">
        <w:rPr>
          <w:rFonts w:ascii="Arial" w:hAnsi="Arial" w:cs="Arial"/>
          <w:sz w:val="24"/>
          <w:szCs w:val="24"/>
          <w:lang w:val="ru-RU"/>
        </w:rPr>
        <w:t xml:space="preserve"> - 50% услугополучателей отметили, что столкнулись с бюрократией и волокитой. </w:t>
      </w:r>
    </w:p>
    <w:p w14:paraId="5CD4F2EB" w14:textId="77777777" w:rsidR="00E1127E" w:rsidRPr="005F6E8C" w:rsidRDefault="00E1127E" w:rsidP="00E1127E">
      <w:pPr>
        <w:tabs>
          <w:tab w:val="left" w:pos="426"/>
        </w:tabs>
        <w:jc w:val="both"/>
        <w:rPr>
          <w:rFonts w:ascii="Arial" w:hAnsi="Arial" w:cs="Arial"/>
          <w:sz w:val="24"/>
          <w:szCs w:val="24"/>
          <w:lang w:val="ru-RU"/>
        </w:rPr>
      </w:pPr>
      <w:r w:rsidRPr="005F6E8C">
        <w:rPr>
          <w:rFonts w:ascii="Arial" w:hAnsi="Arial" w:cs="Arial"/>
          <w:sz w:val="24"/>
          <w:szCs w:val="24"/>
          <w:lang w:val="ru-RU"/>
        </w:rPr>
        <w:tab/>
      </w:r>
      <w:r w:rsidRPr="005F6E8C">
        <w:rPr>
          <w:rFonts w:ascii="Arial" w:hAnsi="Arial" w:cs="Arial"/>
          <w:sz w:val="24"/>
          <w:szCs w:val="24"/>
          <w:lang w:val="ru-RU"/>
        </w:rPr>
        <w:tab/>
        <w:t>На втором месте по количеству отмеченных случаев бюрократии и волокиты «Выдача призывникам удостоверений о приписке к призывным участкам и дубликатов удостоверений» - в 33,9% опрошенные отметили, что сталкивались с волокитой и бюрократией в процессе получения государственной услуги.</w:t>
      </w:r>
    </w:p>
    <w:p w14:paraId="70781369" w14:textId="77777777" w:rsidR="00E1127E" w:rsidRPr="005F6E8C" w:rsidRDefault="00E1127E" w:rsidP="00E1127E">
      <w:pPr>
        <w:tabs>
          <w:tab w:val="left" w:pos="426"/>
        </w:tabs>
        <w:jc w:val="both"/>
        <w:rPr>
          <w:rFonts w:ascii="Arial" w:hAnsi="Arial" w:cs="Arial"/>
          <w:sz w:val="24"/>
          <w:szCs w:val="24"/>
          <w:lang w:val="ru-RU"/>
        </w:rPr>
      </w:pPr>
      <w:r w:rsidRPr="005F6E8C">
        <w:rPr>
          <w:rFonts w:ascii="Arial" w:hAnsi="Arial" w:cs="Arial"/>
          <w:sz w:val="24"/>
          <w:szCs w:val="24"/>
          <w:lang w:val="ru-RU"/>
        </w:rPr>
        <w:tab/>
      </w:r>
      <w:r w:rsidRPr="005F6E8C">
        <w:rPr>
          <w:rFonts w:ascii="Arial" w:hAnsi="Arial" w:cs="Arial"/>
          <w:sz w:val="24"/>
          <w:szCs w:val="24"/>
          <w:lang w:val="ru-RU"/>
        </w:rPr>
        <w:tab/>
        <w:t xml:space="preserve">На третьем месте по забюрократизированности государственная услуга: «Возбуждение исполнительного производства на основании исполнительного </w:t>
      </w:r>
      <w:r w:rsidRPr="005F6E8C">
        <w:rPr>
          <w:rFonts w:ascii="Arial" w:hAnsi="Arial" w:cs="Arial"/>
          <w:sz w:val="24"/>
          <w:szCs w:val="24"/>
          <w:lang w:val="ru-RU"/>
        </w:rPr>
        <w:lastRenderedPageBreak/>
        <w:t>документа по заявлению взыскателя» - 19,3% опрошенных столкнулись с с различными административными барьерами и бюрократией.</w:t>
      </w:r>
    </w:p>
    <w:p w14:paraId="498D8E84" w14:textId="77777777" w:rsidR="00E1127E" w:rsidRPr="005F6E8C" w:rsidRDefault="00E1127E" w:rsidP="00E1127E">
      <w:pPr>
        <w:tabs>
          <w:tab w:val="left" w:pos="426"/>
        </w:tabs>
        <w:jc w:val="both"/>
        <w:rPr>
          <w:rFonts w:ascii="Arial" w:hAnsi="Arial" w:cs="Arial"/>
          <w:sz w:val="24"/>
          <w:szCs w:val="24"/>
          <w:lang w:val="ru-RU"/>
        </w:rPr>
      </w:pPr>
      <w:r w:rsidRPr="005F6E8C">
        <w:rPr>
          <w:rFonts w:ascii="Arial" w:hAnsi="Arial" w:cs="Arial"/>
          <w:sz w:val="24"/>
          <w:szCs w:val="24"/>
          <w:lang w:val="ru-RU"/>
        </w:rPr>
        <w:tab/>
      </w:r>
      <w:r w:rsidRPr="005F6E8C">
        <w:rPr>
          <w:rFonts w:ascii="Arial" w:hAnsi="Arial" w:cs="Arial"/>
          <w:sz w:val="24"/>
          <w:szCs w:val="24"/>
          <w:lang w:val="ru-RU"/>
        </w:rPr>
        <w:tab/>
        <w:t>Также стоит отметить, государственную услугу по которой в 18% случаев услугополучатели сталкиваются с бюрократией и проволочками в процессе ее получения: «</w:t>
      </w:r>
      <w:r w:rsidRPr="005F6E8C">
        <w:rPr>
          <w:rFonts w:ascii="Arial" w:eastAsia="Times New Roman" w:hAnsi="Arial" w:cs="Arial"/>
          <w:color w:val="000000"/>
          <w:sz w:val="24"/>
          <w:szCs w:val="24"/>
          <w:lang w:eastAsia="aa-ET"/>
        </w:rPr>
        <w:t>Выдача согласования и (или) заключения (разрешительного документа) на ввоз зарегистрированных и не зарегистрированных в Республике Казахстан лекарственных средств и медицинских изделий</w:t>
      </w:r>
      <w:r w:rsidRPr="005F6E8C">
        <w:rPr>
          <w:rFonts w:ascii="Arial" w:hAnsi="Arial" w:cs="Arial"/>
          <w:sz w:val="24"/>
          <w:szCs w:val="24"/>
          <w:lang w:val="ru-RU"/>
        </w:rPr>
        <w:t>».</w:t>
      </w:r>
    </w:p>
    <w:p w14:paraId="56A14308" w14:textId="77777777" w:rsidR="00E1127E" w:rsidRPr="005F6E8C" w:rsidRDefault="00E1127E" w:rsidP="00E1127E">
      <w:pPr>
        <w:tabs>
          <w:tab w:val="left" w:pos="426"/>
        </w:tabs>
        <w:jc w:val="right"/>
        <w:rPr>
          <w:rFonts w:ascii="Arial" w:hAnsi="Arial" w:cs="Arial"/>
          <w:i/>
          <w:iCs/>
          <w:lang w:val="ru-RU"/>
        </w:rPr>
      </w:pPr>
      <w:r w:rsidRPr="005F6E8C">
        <w:rPr>
          <w:rFonts w:ascii="Arial" w:hAnsi="Arial" w:cs="Arial"/>
          <w:i/>
          <w:iCs/>
          <w:lang w:val="ru-RU"/>
        </w:rPr>
        <w:tab/>
      </w:r>
      <w:r w:rsidRPr="005F6E8C">
        <w:rPr>
          <w:rFonts w:ascii="Arial" w:hAnsi="Arial" w:cs="Arial"/>
          <w:i/>
          <w:iCs/>
          <w:lang w:val="ru-RU"/>
        </w:rPr>
        <w:tab/>
        <w:t>Диаграмма 2.2.1.1. Данные о бюрократизме и волоките, в разрезе государственных услуг, 2022 год</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
        <w:gridCol w:w="5881"/>
        <w:gridCol w:w="960"/>
        <w:gridCol w:w="960"/>
        <w:gridCol w:w="960"/>
      </w:tblGrid>
      <w:tr w:rsidR="00E1127E" w:rsidRPr="005F6E8C" w14:paraId="7D86023C" w14:textId="77777777" w:rsidTr="0060382C">
        <w:trPr>
          <w:trHeight w:val="637"/>
        </w:trPr>
        <w:tc>
          <w:tcPr>
            <w:tcW w:w="400" w:type="dxa"/>
            <w:shd w:val="clear" w:color="auto" w:fill="auto"/>
            <w:noWrap/>
            <w:vAlign w:val="center"/>
            <w:hideMark/>
          </w:tcPr>
          <w:p w14:paraId="03956506" w14:textId="77777777" w:rsidR="00E1127E" w:rsidRPr="005F6E8C" w:rsidRDefault="00E1127E" w:rsidP="0060382C">
            <w:pPr>
              <w:spacing w:after="0" w:line="240" w:lineRule="auto"/>
              <w:jc w:val="center"/>
              <w:rPr>
                <w:rFonts w:ascii="Arial" w:eastAsia="Times New Roman" w:hAnsi="Arial" w:cs="Arial"/>
                <w:b/>
                <w:bCs/>
                <w:sz w:val="20"/>
                <w:szCs w:val="20"/>
                <w:lang w:eastAsia="aa-ET"/>
              </w:rPr>
            </w:pPr>
            <w:r w:rsidRPr="005F6E8C">
              <w:rPr>
                <w:rFonts w:ascii="Arial" w:eastAsia="Times New Roman" w:hAnsi="Arial" w:cs="Arial"/>
                <w:b/>
                <w:bCs/>
                <w:sz w:val="20"/>
                <w:szCs w:val="20"/>
                <w:lang w:eastAsia="aa-ET"/>
              </w:rPr>
              <w:t>№</w:t>
            </w:r>
          </w:p>
        </w:tc>
        <w:tc>
          <w:tcPr>
            <w:tcW w:w="5920" w:type="dxa"/>
            <w:shd w:val="clear" w:color="auto" w:fill="auto"/>
            <w:vAlign w:val="center"/>
            <w:hideMark/>
          </w:tcPr>
          <w:p w14:paraId="155145DD" w14:textId="77777777" w:rsidR="00E1127E" w:rsidRPr="005F6E8C" w:rsidRDefault="00E1127E" w:rsidP="0060382C">
            <w:pPr>
              <w:spacing w:after="0" w:line="240" w:lineRule="auto"/>
              <w:rPr>
                <w:rFonts w:ascii="Arial" w:eastAsia="Times New Roman" w:hAnsi="Arial" w:cs="Arial"/>
                <w:b/>
                <w:bCs/>
                <w:sz w:val="20"/>
                <w:szCs w:val="20"/>
                <w:lang w:eastAsia="aa-ET"/>
              </w:rPr>
            </w:pPr>
            <w:r w:rsidRPr="005F6E8C">
              <w:rPr>
                <w:rFonts w:ascii="Arial" w:eastAsia="Times New Roman" w:hAnsi="Arial" w:cs="Arial"/>
                <w:b/>
                <w:bCs/>
                <w:sz w:val="20"/>
                <w:szCs w:val="20"/>
                <w:lang w:eastAsia="aa-ET"/>
              </w:rPr>
              <w:t>Сталкивались ли Вы с бюрократизмом и волокитой в государственных органах и организациях?</w:t>
            </w:r>
          </w:p>
        </w:tc>
        <w:tc>
          <w:tcPr>
            <w:tcW w:w="960" w:type="dxa"/>
            <w:shd w:val="clear" w:color="auto" w:fill="auto"/>
            <w:vAlign w:val="center"/>
            <w:hideMark/>
          </w:tcPr>
          <w:p w14:paraId="69F1E8FA" w14:textId="77777777" w:rsidR="00E1127E" w:rsidRPr="005F6E8C" w:rsidRDefault="00E1127E" w:rsidP="0060382C">
            <w:pPr>
              <w:spacing w:after="0" w:line="240" w:lineRule="auto"/>
              <w:jc w:val="center"/>
              <w:rPr>
                <w:rFonts w:ascii="Arial" w:eastAsia="Times New Roman" w:hAnsi="Arial" w:cs="Arial"/>
                <w:b/>
                <w:bCs/>
                <w:sz w:val="20"/>
                <w:szCs w:val="20"/>
                <w:lang w:eastAsia="aa-ET"/>
              </w:rPr>
            </w:pPr>
            <w:r w:rsidRPr="005F6E8C">
              <w:rPr>
                <w:rFonts w:ascii="Arial" w:eastAsia="Times New Roman" w:hAnsi="Arial" w:cs="Arial"/>
                <w:b/>
                <w:bCs/>
                <w:sz w:val="20"/>
                <w:szCs w:val="20"/>
                <w:lang w:eastAsia="aa-ET"/>
              </w:rPr>
              <w:t>Да</w:t>
            </w:r>
          </w:p>
        </w:tc>
        <w:tc>
          <w:tcPr>
            <w:tcW w:w="960" w:type="dxa"/>
            <w:shd w:val="clear" w:color="auto" w:fill="auto"/>
            <w:vAlign w:val="center"/>
            <w:hideMark/>
          </w:tcPr>
          <w:p w14:paraId="0083B9C8" w14:textId="77777777" w:rsidR="00E1127E" w:rsidRPr="005F6E8C" w:rsidRDefault="00E1127E" w:rsidP="0060382C">
            <w:pPr>
              <w:spacing w:after="0" w:line="240" w:lineRule="auto"/>
              <w:jc w:val="center"/>
              <w:rPr>
                <w:rFonts w:ascii="Arial" w:eastAsia="Times New Roman" w:hAnsi="Arial" w:cs="Arial"/>
                <w:b/>
                <w:bCs/>
                <w:sz w:val="20"/>
                <w:szCs w:val="20"/>
                <w:lang w:eastAsia="aa-ET"/>
              </w:rPr>
            </w:pPr>
            <w:r w:rsidRPr="005F6E8C">
              <w:rPr>
                <w:rFonts w:ascii="Arial" w:eastAsia="Times New Roman" w:hAnsi="Arial" w:cs="Arial"/>
                <w:b/>
                <w:bCs/>
                <w:sz w:val="20"/>
                <w:szCs w:val="20"/>
                <w:lang w:eastAsia="aa-ET"/>
              </w:rPr>
              <w:t>Нет</w:t>
            </w:r>
          </w:p>
        </w:tc>
        <w:tc>
          <w:tcPr>
            <w:tcW w:w="960" w:type="dxa"/>
            <w:shd w:val="clear" w:color="auto" w:fill="auto"/>
            <w:vAlign w:val="center"/>
            <w:hideMark/>
          </w:tcPr>
          <w:p w14:paraId="587AE3E7" w14:textId="77777777" w:rsidR="00E1127E" w:rsidRPr="005F6E8C" w:rsidRDefault="00E1127E" w:rsidP="0060382C">
            <w:pPr>
              <w:spacing w:after="0" w:line="240" w:lineRule="auto"/>
              <w:jc w:val="center"/>
              <w:rPr>
                <w:rFonts w:ascii="Arial" w:eastAsia="Times New Roman" w:hAnsi="Arial" w:cs="Arial"/>
                <w:b/>
                <w:bCs/>
                <w:sz w:val="20"/>
                <w:szCs w:val="20"/>
                <w:lang w:eastAsia="aa-ET"/>
              </w:rPr>
            </w:pPr>
            <w:r w:rsidRPr="005F6E8C">
              <w:rPr>
                <w:rFonts w:ascii="Arial" w:eastAsia="Times New Roman" w:hAnsi="Arial" w:cs="Arial"/>
                <w:b/>
                <w:bCs/>
                <w:sz w:val="20"/>
                <w:szCs w:val="20"/>
                <w:lang w:eastAsia="aa-ET"/>
              </w:rPr>
              <w:t>ВСЕГО</w:t>
            </w:r>
          </w:p>
        </w:tc>
      </w:tr>
      <w:tr w:rsidR="00E1127E" w:rsidRPr="005F6E8C" w14:paraId="2F80F568" w14:textId="77777777" w:rsidTr="0060382C">
        <w:trPr>
          <w:trHeight w:val="765"/>
        </w:trPr>
        <w:tc>
          <w:tcPr>
            <w:tcW w:w="400" w:type="dxa"/>
            <w:shd w:val="clear" w:color="auto" w:fill="auto"/>
            <w:noWrap/>
            <w:vAlign w:val="center"/>
            <w:hideMark/>
          </w:tcPr>
          <w:p w14:paraId="1910C3FE" w14:textId="77777777" w:rsidR="00E1127E" w:rsidRPr="005F6E8C" w:rsidRDefault="00E1127E" w:rsidP="0060382C">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1</w:t>
            </w:r>
          </w:p>
        </w:tc>
        <w:tc>
          <w:tcPr>
            <w:tcW w:w="5920" w:type="dxa"/>
            <w:shd w:val="clear" w:color="auto" w:fill="auto"/>
            <w:vAlign w:val="center"/>
            <w:hideMark/>
          </w:tcPr>
          <w:p w14:paraId="333B950E" w14:textId="77777777" w:rsidR="00E1127E" w:rsidRPr="005F6E8C" w:rsidRDefault="00E1127E" w:rsidP="0060382C">
            <w:pPr>
              <w:spacing w:after="0" w:line="240" w:lineRule="auto"/>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Прием документов для участия в конкурсе по присуждению образовательного гранта Первого Президента Республики Казахстан - Елбасы «Өркен» для оплаты обучения одаренных детей в автономной организации образования "Назарбаев Интеллектуальные школы"</w:t>
            </w:r>
          </w:p>
        </w:tc>
        <w:tc>
          <w:tcPr>
            <w:tcW w:w="960" w:type="dxa"/>
            <w:shd w:val="clear" w:color="000000" w:fill="5A8AC6"/>
            <w:noWrap/>
            <w:vAlign w:val="center"/>
            <w:hideMark/>
          </w:tcPr>
          <w:p w14:paraId="0FD21341" w14:textId="77777777" w:rsidR="00E1127E" w:rsidRPr="005F6E8C" w:rsidRDefault="00E1127E" w:rsidP="0060382C">
            <w:pPr>
              <w:spacing w:after="0" w:line="240" w:lineRule="auto"/>
              <w:jc w:val="center"/>
              <w:rPr>
                <w:rFonts w:ascii="Arial" w:eastAsia="Times New Roman" w:hAnsi="Arial" w:cs="Arial"/>
                <w:color w:val="010205"/>
                <w:sz w:val="20"/>
                <w:szCs w:val="20"/>
                <w:lang w:eastAsia="aa-ET"/>
              </w:rPr>
            </w:pPr>
            <w:r w:rsidRPr="005F6E8C">
              <w:rPr>
                <w:rFonts w:ascii="Arial" w:eastAsia="Times New Roman" w:hAnsi="Arial" w:cs="Arial"/>
                <w:color w:val="010205"/>
                <w:sz w:val="20"/>
                <w:szCs w:val="20"/>
                <w:lang w:eastAsia="aa-ET"/>
              </w:rPr>
              <w:t>50,0%</w:t>
            </w:r>
          </w:p>
        </w:tc>
        <w:tc>
          <w:tcPr>
            <w:tcW w:w="960" w:type="dxa"/>
            <w:shd w:val="clear" w:color="auto" w:fill="auto"/>
            <w:noWrap/>
            <w:vAlign w:val="center"/>
            <w:hideMark/>
          </w:tcPr>
          <w:p w14:paraId="09395DF0" w14:textId="77777777" w:rsidR="00E1127E" w:rsidRPr="005F6E8C" w:rsidRDefault="00E1127E" w:rsidP="0060382C">
            <w:pPr>
              <w:spacing w:after="0" w:line="240" w:lineRule="auto"/>
              <w:jc w:val="center"/>
              <w:rPr>
                <w:rFonts w:ascii="Arial" w:eastAsia="Times New Roman" w:hAnsi="Arial" w:cs="Arial"/>
                <w:color w:val="010205"/>
                <w:sz w:val="20"/>
                <w:szCs w:val="20"/>
                <w:lang w:eastAsia="aa-ET"/>
              </w:rPr>
            </w:pPr>
            <w:r w:rsidRPr="005F6E8C">
              <w:rPr>
                <w:rFonts w:ascii="Arial" w:eastAsia="Times New Roman" w:hAnsi="Arial" w:cs="Arial"/>
                <w:color w:val="010205"/>
                <w:sz w:val="20"/>
                <w:szCs w:val="20"/>
                <w:lang w:eastAsia="aa-ET"/>
              </w:rPr>
              <w:t>50,0%</w:t>
            </w:r>
          </w:p>
        </w:tc>
        <w:tc>
          <w:tcPr>
            <w:tcW w:w="960" w:type="dxa"/>
            <w:shd w:val="clear" w:color="auto" w:fill="auto"/>
            <w:noWrap/>
            <w:vAlign w:val="center"/>
            <w:hideMark/>
          </w:tcPr>
          <w:p w14:paraId="78D571F0" w14:textId="77777777" w:rsidR="00E1127E" w:rsidRPr="005F6E8C" w:rsidRDefault="00E1127E" w:rsidP="0060382C">
            <w:pPr>
              <w:spacing w:after="0" w:line="240" w:lineRule="auto"/>
              <w:jc w:val="center"/>
              <w:rPr>
                <w:rFonts w:ascii="Arial" w:eastAsia="Times New Roman" w:hAnsi="Arial" w:cs="Arial"/>
                <w:color w:val="010205"/>
                <w:sz w:val="20"/>
                <w:szCs w:val="20"/>
                <w:lang w:eastAsia="aa-ET"/>
              </w:rPr>
            </w:pPr>
            <w:r w:rsidRPr="005F6E8C">
              <w:rPr>
                <w:rFonts w:ascii="Arial" w:eastAsia="Times New Roman" w:hAnsi="Arial" w:cs="Arial"/>
                <w:color w:val="010205"/>
                <w:sz w:val="20"/>
                <w:szCs w:val="20"/>
                <w:lang w:eastAsia="aa-ET"/>
              </w:rPr>
              <w:t>100,0%</w:t>
            </w:r>
          </w:p>
        </w:tc>
      </w:tr>
      <w:tr w:rsidR="00E1127E" w:rsidRPr="005F6E8C" w14:paraId="7FC3F713" w14:textId="77777777" w:rsidTr="0060382C">
        <w:trPr>
          <w:trHeight w:val="358"/>
        </w:trPr>
        <w:tc>
          <w:tcPr>
            <w:tcW w:w="400" w:type="dxa"/>
            <w:shd w:val="clear" w:color="auto" w:fill="auto"/>
            <w:noWrap/>
            <w:vAlign w:val="center"/>
            <w:hideMark/>
          </w:tcPr>
          <w:p w14:paraId="01535BF2" w14:textId="77777777" w:rsidR="00E1127E" w:rsidRPr="005F6E8C" w:rsidRDefault="00E1127E" w:rsidP="0060382C">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2</w:t>
            </w:r>
          </w:p>
        </w:tc>
        <w:tc>
          <w:tcPr>
            <w:tcW w:w="5920" w:type="dxa"/>
            <w:shd w:val="clear" w:color="auto" w:fill="auto"/>
            <w:vAlign w:val="center"/>
            <w:hideMark/>
          </w:tcPr>
          <w:p w14:paraId="75FAF920" w14:textId="77777777" w:rsidR="00E1127E" w:rsidRPr="005F6E8C" w:rsidRDefault="00E1127E" w:rsidP="0060382C">
            <w:pPr>
              <w:spacing w:after="0" w:line="240" w:lineRule="auto"/>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Выдача призывникам удостоверений о приписке к призывным участкам и дубликатов удостоверений</w:t>
            </w:r>
          </w:p>
        </w:tc>
        <w:tc>
          <w:tcPr>
            <w:tcW w:w="960" w:type="dxa"/>
            <w:shd w:val="clear" w:color="000000" w:fill="95B4DB"/>
            <w:noWrap/>
            <w:vAlign w:val="center"/>
            <w:hideMark/>
          </w:tcPr>
          <w:p w14:paraId="383432E5" w14:textId="77777777" w:rsidR="00E1127E" w:rsidRPr="005F6E8C" w:rsidRDefault="00E1127E" w:rsidP="0060382C">
            <w:pPr>
              <w:spacing w:after="0" w:line="240" w:lineRule="auto"/>
              <w:jc w:val="center"/>
              <w:rPr>
                <w:rFonts w:ascii="Arial" w:eastAsia="Times New Roman" w:hAnsi="Arial" w:cs="Arial"/>
                <w:color w:val="010205"/>
                <w:sz w:val="20"/>
                <w:szCs w:val="20"/>
                <w:lang w:eastAsia="aa-ET"/>
              </w:rPr>
            </w:pPr>
            <w:r w:rsidRPr="005F6E8C">
              <w:rPr>
                <w:rFonts w:ascii="Arial" w:eastAsia="Times New Roman" w:hAnsi="Arial" w:cs="Arial"/>
                <w:color w:val="010205"/>
                <w:sz w:val="20"/>
                <w:szCs w:val="20"/>
                <w:lang w:eastAsia="aa-ET"/>
              </w:rPr>
              <w:t>33,9%</w:t>
            </w:r>
          </w:p>
        </w:tc>
        <w:tc>
          <w:tcPr>
            <w:tcW w:w="960" w:type="dxa"/>
            <w:shd w:val="clear" w:color="auto" w:fill="auto"/>
            <w:noWrap/>
            <w:vAlign w:val="center"/>
            <w:hideMark/>
          </w:tcPr>
          <w:p w14:paraId="45913A5B" w14:textId="77777777" w:rsidR="00E1127E" w:rsidRPr="005F6E8C" w:rsidRDefault="00E1127E" w:rsidP="0060382C">
            <w:pPr>
              <w:spacing w:after="0" w:line="240" w:lineRule="auto"/>
              <w:jc w:val="center"/>
              <w:rPr>
                <w:rFonts w:ascii="Arial" w:eastAsia="Times New Roman" w:hAnsi="Arial" w:cs="Arial"/>
                <w:color w:val="010205"/>
                <w:sz w:val="20"/>
                <w:szCs w:val="20"/>
                <w:lang w:eastAsia="aa-ET"/>
              </w:rPr>
            </w:pPr>
            <w:r w:rsidRPr="005F6E8C">
              <w:rPr>
                <w:rFonts w:ascii="Arial" w:eastAsia="Times New Roman" w:hAnsi="Arial" w:cs="Arial"/>
                <w:color w:val="010205"/>
                <w:sz w:val="20"/>
                <w:szCs w:val="20"/>
                <w:lang w:eastAsia="aa-ET"/>
              </w:rPr>
              <w:t>66,1%</w:t>
            </w:r>
          </w:p>
        </w:tc>
        <w:tc>
          <w:tcPr>
            <w:tcW w:w="960" w:type="dxa"/>
            <w:shd w:val="clear" w:color="auto" w:fill="auto"/>
            <w:noWrap/>
            <w:vAlign w:val="center"/>
            <w:hideMark/>
          </w:tcPr>
          <w:p w14:paraId="6F78939E" w14:textId="77777777" w:rsidR="00E1127E" w:rsidRPr="005F6E8C" w:rsidRDefault="00E1127E" w:rsidP="0060382C">
            <w:pPr>
              <w:spacing w:after="0" w:line="240" w:lineRule="auto"/>
              <w:jc w:val="center"/>
              <w:rPr>
                <w:rFonts w:ascii="Arial" w:eastAsia="Times New Roman" w:hAnsi="Arial" w:cs="Arial"/>
                <w:color w:val="010205"/>
                <w:sz w:val="20"/>
                <w:szCs w:val="20"/>
                <w:lang w:eastAsia="aa-ET"/>
              </w:rPr>
            </w:pPr>
            <w:r w:rsidRPr="005F6E8C">
              <w:rPr>
                <w:rFonts w:ascii="Arial" w:eastAsia="Times New Roman" w:hAnsi="Arial" w:cs="Arial"/>
                <w:color w:val="010205"/>
                <w:sz w:val="20"/>
                <w:szCs w:val="20"/>
                <w:lang w:eastAsia="aa-ET"/>
              </w:rPr>
              <w:t>100,0%</w:t>
            </w:r>
          </w:p>
        </w:tc>
      </w:tr>
      <w:tr w:rsidR="00E1127E" w:rsidRPr="005F6E8C" w14:paraId="43CF88B4" w14:textId="77777777" w:rsidTr="0060382C">
        <w:trPr>
          <w:trHeight w:val="85"/>
        </w:trPr>
        <w:tc>
          <w:tcPr>
            <w:tcW w:w="400" w:type="dxa"/>
            <w:shd w:val="clear" w:color="auto" w:fill="auto"/>
            <w:noWrap/>
            <w:vAlign w:val="center"/>
            <w:hideMark/>
          </w:tcPr>
          <w:p w14:paraId="1BEA9CA6" w14:textId="77777777" w:rsidR="00E1127E" w:rsidRPr="005F6E8C" w:rsidRDefault="00E1127E" w:rsidP="0060382C">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3</w:t>
            </w:r>
          </w:p>
        </w:tc>
        <w:tc>
          <w:tcPr>
            <w:tcW w:w="5920" w:type="dxa"/>
            <w:shd w:val="clear" w:color="auto" w:fill="auto"/>
            <w:vAlign w:val="center"/>
            <w:hideMark/>
          </w:tcPr>
          <w:p w14:paraId="128852D1" w14:textId="77777777" w:rsidR="00E1127E" w:rsidRPr="005F6E8C" w:rsidRDefault="00E1127E" w:rsidP="0060382C">
            <w:pPr>
              <w:spacing w:after="0" w:line="240" w:lineRule="auto"/>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Возбуждение исполнительного производства на основании исполнительного документа по заявлению взыскателя</w:t>
            </w:r>
          </w:p>
        </w:tc>
        <w:tc>
          <w:tcPr>
            <w:tcW w:w="960" w:type="dxa"/>
            <w:shd w:val="clear" w:color="000000" w:fill="CBDAEE"/>
            <w:noWrap/>
            <w:vAlign w:val="center"/>
            <w:hideMark/>
          </w:tcPr>
          <w:p w14:paraId="12DDCC7B" w14:textId="77777777" w:rsidR="00E1127E" w:rsidRPr="005F6E8C" w:rsidRDefault="00E1127E" w:rsidP="0060382C">
            <w:pPr>
              <w:spacing w:after="0" w:line="240" w:lineRule="auto"/>
              <w:jc w:val="center"/>
              <w:rPr>
                <w:rFonts w:ascii="Arial" w:eastAsia="Times New Roman" w:hAnsi="Arial" w:cs="Arial"/>
                <w:color w:val="010205"/>
                <w:sz w:val="20"/>
                <w:szCs w:val="20"/>
                <w:lang w:eastAsia="aa-ET"/>
              </w:rPr>
            </w:pPr>
            <w:r w:rsidRPr="005F6E8C">
              <w:rPr>
                <w:rFonts w:ascii="Arial" w:eastAsia="Times New Roman" w:hAnsi="Arial" w:cs="Arial"/>
                <w:color w:val="010205"/>
                <w:sz w:val="20"/>
                <w:szCs w:val="20"/>
                <w:lang w:eastAsia="aa-ET"/>
              </w:rPr>
              <w:t>19,3%</w:t>
            </w:r>
          </w:p>
        </w:tc>
        <w:tc>
          <w:tcPr>
            <w:tcW w:w="960" w:type="dxa"/>
            <w:shd w:val="clear" w:color="auto" w:fill="auto"/>
            <w:noWrap/>
            <w:vAlign w:val="center"/>
            <w:hideMark/>
          </w:tcPr>
          <w:p w14:paraId="61FA5922" w14:textId="77777777" w:rsidR="00E1127E" w:rsidRPr="005F6E8C" w:rsidRDefault="00E1127E" w:rsidP="0060382C">
            <w:pPr>
              <w:spacing w:after="0" w:line="240" w:lineRule="auto"/>
              <w:jc w:val="center"/>
              <w:rPr>
                <w:rFonts w:ascii="Arial" w:eastAsia="Times New Roman" w:hAnsi="Arial" w:cs="Arial"/>
                <w:color w:val="010205"/>
                <w:sz w:val="20"/>
                <w:szCs w:val="20"/>
                <w:lang w:eastAsia="aa-ET"/>
              </w:rPr>
            </w:pPr>
            <w:r w:rsidRPr="005F6E8C">
              <w:rPr>
                <w:rFonts w:ascii="Arial" w:eastAsia="Times New Roman" w:hAnsi="Arial" w:cs="Arial"/>
                <w:color w:val="010205"/>
                <w:sz w:val="20"/>
                <w:szCs w:val="20"/>
                <w:lang w:eastAsia="aa-ET"/>
              </w:rPr>
              <w:t>80,7%</w:t>
            </w:r>
          </w:p>
        </w:tc>
        <w:tc>
          <w:tcPr>
            <w:tcW w:w="960" w:type="dxa"/>
            <w:shd w:val="clear" w:color="auto" w:fill="auto"/>
            <w:noWrap/>
            <w:vAlign w:val="center"/>
            <w:hideMark/>
          </w:tcPr>
          <w:p w14:paraId="5C3A4E02" w14:textId="77777777" w:rsidR="00E1127E" w:rsidRPr="005F6E8C" w:rsidRDefault="00E1127E" w:rsidP="0060382C">
            <w:pPr>
              <w:spacing w:after="0" w:line="240" w:lineRule="auto"/>
              <w:jc w:val="center"/>
              <w:rPr>
                <w:rFonts w:ascii="Arial" w:eastAsia="Times New Roman" w:hAnsi="Arial" w:cs="Arial"/>
                <w:color w:val="010205"/>
                <w:sz w:val="20"/>
                <w:szCs w:val="20"/>
                <w:lang w:eastAsia="aa-ET"/>
              </w:rPr>
            </w:pPr>
            <w:r w:rsidRPr="005F6E8C">
              <w:rPr>
                <w:rFonts w:ascii="Arial" w:eastAsia="Times New Roman" w:hAnsi="Arial" w:cs="Arial"/>
                <w:color w:val="010205"/>
                <w:sz w:val="20"/>
                <w:szCs w:val="20"/>
                <w:lang w:eastAsia="aa-ET"/>
              </w:rPr>
              <w:t>100,0%</w:t>
            </w:r>
          </w:p>
        </w:tc>
      </w:tr>
      <w:tr w:rsidR="00E1127E" w:rsidRPr="005F6E8C" w14:paraId="06C29B6E" w14:textId="77777777" w:rsidTr="0060382C">
        <w:trPr>
          <w:trHeight w:val="765"/>
        </w:trPr>
        <w:tc>
          <w:tcPr>
            <w:tcW w:w="400" w:type="dxa"/>
            <w:shd w:val="clear" w:color="auto" w:fill="auto"/>
            <w:noWrap/>
            <w:vAlign w:val="center"/>
            <w:hideMark/>
          </w:tcPr>
          <w:p w14:paraId="0BBC4366" w14:textId="77777777" w:rsidR="00E1127E" w:rsidRPr="005F6E8C" w:rsidRDefault="00E1127E" w:rsidP="0060382C">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4</w:t>
            </w:r>
          </w:p>
        </w:tc>
        <w:tc>
          <w:tcPr>
            <w:tcW w:w="5920" w:type="dxa"/>
            <w:shd w:val="clear" w:color="auto" w:fill="auto"/>
            <w:vAlign w:val="center"/>
            <w:hideMark/>
          </w:tcPr>
          <w:p w14:paraId="50726A02" w14:textId="77777777" w:rsidR="00E1127E" w:rsidRPr="005F6E8C" w:rsidRDefault="00E1127E" w:rsidP="0060382C">
            <w:pPr>
              <w:spacing w:after="0" w:line="240" w:lineRule="auto"/>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Выдача согласования и (или) заключения (разрешительного документа) на ввоз зарегистрированных и не зарегистрированных в Республике Казахстан лекарственных средств и медицинских изделий</w:t>
            </w:r>
          </w:p>
        </w:tc>
        <w:tc>
          <w:tcPr>
            <w:tcW w:w="960" w:type="dxa"/>
            <w:shd w:val="clear" w:color="000000" w:fill="D0DDF0"/>
            <w:noWrap/>
            <w:vAlign w:val="center"/>
            <w:hideMark/>
          </w:tcPr>
          <w:p w14:paraId="5059B348" w14:textId="77777777" w:rsidR="00E1127E" w:rsidRPr="005F6E8C" w:rsidRDefault="00E1127E" w:rsidP="0060382C">
            <w:pPr>
              <w:spacing w:after="0" w:line="240" w:lineRule="auto"/>
              <w:jc w:val="center"/>
              <w:rPr>
                <w:rFonts w:ascii="Arial" w:eastAsia="Times New Roman" w:hAnsi="Arial" w:cs="Arial"/>
                <w:color w:val="010205"/>
                <w:sz w:val="20"/>
                <w:szCs w:val="20"/>
                <w:lang w:eastAsia="aa-ET"/>
              </w:rPr>
            </w:pPr>
            <w:r w:rsidRPr="005F6E8C">
              <w:rPr>
                <w:rFonts w:ascii="Arial" w:eastAsia="Times New Roman" w:hAnsi="Arial" w:cs="Arial"/>
                <w:color w:val="010205"/>
                <w:sz w:val="20"/>
                <w:szCs w:val="20"/>
                <w:lang w:eastAsia="aa-ET"/>
              </w:rPr>
              <w:t>18,0%</w:t>
            </w:r>
          </w:p>
        </w:tc>
        <w:tc>
          <w:tcPr>
            <w:tcW w:w="960" w:type="dxa"/>
            <w:shd w:val="clear" w:color="auto" w:fill="auto"/>
            <w:noWrap/>
            <w:vAlign w:val="center"/>
            <w:hideMark/>
          </w:tcPr>
          <w:p w14:paraId="1C3FA1DB" w14:textId="77777777" w:rsidR="00E1127E" w:rsidRPr="005F6E8C" w:rsidRDefault="00E1127E" w:rsidP="0060382C">
            <w:pPr>
              <w:spacing w:after="0" w:line="240" w:lineRule="auto"/>
              <w:jc w:val="center"/>
              <w:rPr>
                <w:rFonts w:ascii="Arial" w:eastAsia="Times New Roman" w:hAnsi="Arial" w:cs="Arial"/>
                <w:color w:val="010205"/>
                <w:sz w:val="20"/>
                <w:szCs w:val="20"/>
                <w:lang w:eastAsia="aa-ET"/>
              </w:rPr>
            </w:pPr>
            <w:r w:rsidRPr="005F6E8C">
              <w:rPr>
                <w:rFonts w:ascii="Arial" w:eastAsia="Times New Roman" w:hAnsi="Arial" w:cs="Arial"/>
                <w:color w:val="010205"/>
                <w:sz w:val="20"/>
                <w:szCs w:val="20"/>
                <w:lang w:eastAsia="aa-ET"/>
              </w:rPr>
              <w:t>82,0%</w:t>
            </w:r>
          </w:p>
        </w:tc>
        <w:tc>
          <w:tcPr>
            <w:tcW w:w="960" w:type="dxa"/>
            <w:shd w:val="clear" w:color="auto" w:fill="auto"/>
            <w:noWrap/>
            <w:vAlign w:val="center"/>
            <w:hideMark/>
          </w:tcPr>
          <w:p w14:paraId="50311A16" w14:textId="77777777" w:rsidR="00E1127E" w:rsidRPr="005F6E8C" w:rsidRDefault="00E1127E" w:rsidP="0060382C">
            <w:pPr>
              <w:spacing w:after="0" w:line="240" w:lineRule="auto"/>
              <w:jc w:val="center"/>
              <w:rPr>
                <w:rFonts w:ascii="Arial" w:eastAsia="Times New Roman" w:hAnsi="Arial" w:cs="Arial"/>
                <w:color w:val="010205"/>
                <w:sz w:val="20"/>
                <w:szCs w:val="20"/>
                <w:lang w:eastAsia="aa-ET"/>
              </w:rPr>
            </w:pPr>
            <w:r w:rsidRPr="005F6E8C">
              <w:rPr>
                <w:rFonts w:ascii="Arial" w:eastAsia="Times New Roman" w:hAnsi="Arial" w:cs="Arial"/>
                <w:color w:val="010205"/>
                <w:sz w:val="20"/>
                <w:szCs w:val="20"/>
                <w:lang w:eastAsia="aa-ET"/>
              </w:rPr>
              <w:t>100,0%</w:t>
            </w:r>
          </w:p>
        </w:tc>
      </w:tr>
      <w:tr w:rsidR="00E1127E" w:rsidRPr="005F6E8C" w14:paraId="1350AD8F" w14:textId="77777777" w:rsidTr="0060382C">
        <w:trPr>
          <w:trHeight w:val="85"/>
        </w:trPr>
        <w:tc>
          <w:tcPr>
            <w:tcW w:w="400" w:type="dxa"/>
            <w:shd w:val="clear" w:color="auto" w:fill="auto"/>
            <w:noWrap/>
            <w:vAlign w:val="center"/>
            <w:hideMark/>
          </w:tcPr>
          <w:p w14:paraId="72D191D7" w14:textId="77777777" w:rsidR="00E1127E" w:rsidRPr="005F6E8C" w:rsidRDefault="00E1127E" w:rsidP="0060382C">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5</w:t>
            </w:r>
          </w:p>
        </w:tc>
        <w:tc>
          <w:tcPr>
            <w:tcW w:w="5920" w:type="dxa"/>
            <w:shd w:val="clear" w:color="auto" w:fill="auto"/>
            <w:vAlign w:val="center"/>
            <w:hideMark/>
          </w:tcPr>
          <w:p w14:paraId="6CD4DEDD" w14:textId="77777777" w:rsidR="00E1127E" w:rsidRPr="005F6E8C" w:rsidRDefault="00E1127E" w:rsidP="0060382C">
            <w:pPr>
              <w:spacing w:after="0" w:line="240" w:lineRule="auto"/>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Проведение государственной научно-технической экспертизы</w:t>
            </w:r>
          </w:p>
        </w:tc>
        <w:tc>
          <w:tcPr>
            <w:tcW w:w="960" w:type="dxa"/>
            <w:shd w:val="clear" w:color="000000" w:fill="EEF2FA"/>
            <w:noWrap/>
            <w:vAlign w:val="center"/>
            <w:hideMark/>
          </w:tcPr>
          <w:p w14:paraId="3D76A492" w14:textId="77777777" w:rsidR="00E1127E" w:rsidRPr="005F6E8C" w:rsidRDefault="00E1127E" w:rsidP="0060382C">
            <w:pPr>
              <w:spacing w:after="0" w:line="240" w:lineRule="auto"/>
              <w:jc w:val="center"/>
              <w:rPr>
                <w:rFonts w:ascii="Arial" w:eastAsia="Times New Roman" w:hAnsi="Arial" w:cs="Arial"/>
                <w:color w:val="010205"/>
                <w:sz w:val="20"/>
                <w:szCs w:val="20"/>
                <w:lang w:eastAsia="aa-ET"/>
              </w:rPr>
            </w:pPr>
            <w:r w:rsidRPr="005F6E8C">
              <w:rPr>
                <w:rFonts w:ascii="Arial" w:eastAsia="Times New Roman" w:hAnsi="Arial" w:cs="Arial"/>
                <w:color w:val="010205"/>
                <w:sz w:val="20"/>
                <w:szCs w:val="20"/>
                <w:lang w:eastAsia="aa-ET"/>
              </w:rPr>
              <w:t>9,8%</w:t>
            </w:r>
          </w:p>
        </w:tc>
        <w:tc>
          <w:tcPr>
            <w:tcW w:w="960" w:type="dxa"/>
            <w:shd w:val="clear" w:color="auto" w:fill="auto"/>
            <w:noWrap/>
            <w:vAlign w:val="center"/>
            <w:hideMark/>
          </w:tcPr>
          <w:p w14:paraId="0B943841" w14:textId="77777777" w:rsidR="00E1127E" w:rsidRPr="005F6E8C" w:rsidRDefault="00E1127E" w:rsidP="0060382C">
            <w:pPr>
              <w:spacing w:after="0" w:line="240" w:lineRule="auto"/>
              <w:jc w:val="center"/>
              <w:rPr>
                <w:rFonts w:ascii="Arial" w:eastAsia="Times New Roman" w:hAnsi="Arial" w:cs="Arial"/>
                <w:color w:val="010205"/>
                <w:sz w:val="20"/>
                <w:szCs w:val="20"/>
                <w:lang w:eastAsia="aa-ET"/>
              </w:rPr>
            </w:pPr>
            <w:r w:rsidRPr="005F6E8C">
              <w:rPr>
                <w:rFonts w:ascii="Arial" w:eastAsia="Times New Roman" w:hAnsi="Arial" w:cs="Arial"/>
                <w:color w:val="010205"/>
                <w:sz w:val="20"/>
                <w:szCs w:val="20"/>
                <w:lang w:eastAsia="aa-ET"/>
              </w:rPr>
              <w:t>90,2%</w:t>
            </w:r>
          </w:p>
        </w:tc>
        <w:tc>
          <w:tcPr>
            <w:tcW w:w="960" w:type="dxa"/>
            <w:shd w:val="clear" w:color="auto" w:fill="auto"/>
            <w:noWrap/>
            <w:vAlign w:val="center"/>
            <w:hideMark/>
          </w:tcPr>
          <w:p w14:paraId="503EC677" w14:textId="77777777" w:rsidR="00E1127E" w:rsidRPr="005F6E8C" w:rsidRDefault="00E1127E" w:rsidP="0060382C">
            <w:pPr>
              <w:spacing w:after="0" w:line="240" w:lineRule="auto"/>
              <w:jc w:val="center"/>
              <w:rPr>
                <w:rFonts w:ascii="Arial" w:eastAsia="Times New Roman" w:hAnsi="Arial" w:cs="Arial"/>
                <w:color w:val="010205"/>
                <w:sz w:val="20"/>
                <w:szCs w:val="20"/>
                <w:lang w:eastAsia="aa-ET"/>
              </w:rPr>
            </w:pPr>
            <w:r w:rsidRPr="005F6E8C">
              <w:rPr>
                <w:rFonts w:ascii="Arial" w:eastAsia="Times New Roman" w:hAnsi="Arial" w:cs="Arial"/>
                <w:color w:val="010205"/>
                <w:sz w:val="20"/>
                <w:szCs w:val="20"/>
                <w:lang w:eastAsia="aa-ET"/>
              </w:rPr>
              <w:t>100,0%</w:t>
            </w:r>
          </w:p>
        </w:tc>
      </w:tr>
      <w:tr w:rsidR="00E1127E" w:rsidRPr="005F6E8C" w14:paraId="468020FC" w14:textId="77777777" w:rsidTr="006F4A0A">
        <w:trPr>
          <w:trHeight w:val="389"/>
        </w:trPr>
        <w:tc>
          <w:tcPr>
            <w:tcW w:w="400" w:type="dxa"/>
            <w:shd w:val="clear" w:color="auto" w:fill="auto"/>
            <w:noWrap/>
            <w:vAlign w:val="center"/>
            <w:hideMark/>
          </w:tcPr>
          <w:p w14:paraId="191EF0C3" w14:textId="77777777" w:rsidR="00E1127E" w:rsidRPr="005F6E8C" w:rsidRDefault="00E1127E" w:rsidP="0060382C">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6</w:t>
            </w:r>
          </w:p>
        </w:tc>
        <w:tc>
          <w:tcPr>
            <w:tcW w:w="5920" w:type="dxa"/>
            <w:shd w:val="clear" w:color="auto" w:fill="auto"/>
            <w:vAlign w:val="center"/>
            <w:hideMark/>
          </w:tcPr>
          <w:p w14:paraId="530729F4" w14:textId="77777777" w:rsidR="00E1127E" w:rsidRPr="005F6E8C" w:rsidRDefault="00E1127E" w:rsidP="0060382C">
            <w:pPr>
              <w:spacing w:after="0" w:line="240" w:lineRule="auto"/>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Регистрация рождения ребенка, в том числе внесение изменений, дополнений и исправлений в записи актов гражданского состояния</w:t>
            </w:r>
          </w:p>
        </w:tc>
        <w:tc>
          <w:tcPr>
            <w:tcW w:w="960" w:type="dxa"/>
            <w:shd w:val="clear" w:color="000000" w:fill="F1F4FB"/>
            <w:noWrap/>
            <w:vAlign w:val="center"/>
            <w:hideMark/>
          </w:tcPr>
          <w:p w14:paraId="54E1498F" w14:textId="77777777" w:rsidR="00E1127E" w:rsidRPr="005F6E8C" w:rsidRDefault="00E1127E" w:rsidP="0060382C">
            <w:pPr>
              <w:spacing w:after="0" w:line="240" w:lineRule="auto"/>
              <w:jc w:val="center"/>
              <w:rPr>
                <w:rFonts w:ascii="Arial" w:eastAsia="Times New Roman" w:hAnsi="Arial" w:cs="Arial"/>
                <w:color w:val="010205"/>
                <w:sz w:val="20"/>
                <w:szCs w:val="20"/>
                <w:lang w:eastAsia="aa-ET"/>
              </w:rPr>
            </w:pPr>
            <w:r w:rsidRPr="005F6E8C">
              <w:rPr>
                <w:rFonts w:ascii="Arial" w:eastAsia="Times New Roman" w:hAnsi="Arial" w:cs="Arial"/>
                <w:color w:val="010205"/>
                <w:sz w:val="20"/>
                <w:szCs w:val="20"/>
                <w:lang w:eastAsia="aa-ET"/>
              </w:rPr>
              <w:t>9,0%</w:t>
            </w:r>
          </w:p>
        </w:tc>
        <w:tc>
          <w:tcPr>
            <w:tcW w:w="960" w:type="dxa"/>
            <w:shd w:val="clear" w:color="auto" w:fill="auto"/>
            <w:noWrap/>
            <w:vAlign w:val="center"/>
            <w:hideMark/>
          </w:tcPr>
          <w:p w14:paraId="61CFDD92" w14:textId="77777777" w:rsidR="00E1127E" w:rsidRPr="005F6E8C" w:rsidRDefault="00E1127E" w:rsidP="0060382C">
            <w:pPr>
              <w:spacing w:after="0" w:line="240" w:lineRule="auto"/>
              <w:jc w:val="center"/>
              <w:rPr>
                <w:rFonts w:ascii="Arial" w:eastAsia="Times New Roman" w:hAnsi="Arial" w:cs="Arial"/>
                <w:color w:val="010205"/>
                <w:sz w:val="20"/>
                <w:szCs w:val="20"/>
                <w:lang w:eastAsia="aa-ET"/>
              </w:rPr>
            </w:pPr>
            <w:r w:rsidRPr="005F6E8C">
              <w:rPr>
                <w:rFonts w:ascii="Arial" w:eastAsia="Times New Roman" w:hAnsi="Arial" w:cs="Arial"/>
                <w:color w:val="010205"/>
                <w:sz w:val="20"/>
                <w:szCs w:val="20"/>
                <w:lang w:eastAsia="aa-ET"/>
              </w:rPr>
              <w:t>91,0%</w:t>
            </w:r>
          </w:p>
        </w:tc>
        <w:tc>
          <w:tcPr>
            <w:tcW w:w="960" w:type="dxa"/>
            <w:shd w:val="clear" w:color="auto" w:fill="auto"/>
            <w:noWrap/>
            <w:vAlign w:val="center"/>
            <w:hideMark/>
          </w:tcPr>
          <w:p w14:paraId="7E741615" w14:textId="77777777" w:rsidR="00E1127E" w:rsidRPr="005F6E8C" w:rsidRDefault="00E1127E" w:rsidP="0060382C">
            <w:pPr>
              <w:spacing w:after="0" w:line="240" w:lineRule="auto"/>
              <w:jc w:val="center"/>
              <w:rPr>
                <w:rFonts w:ascii="Arial" w:eastAsia="Times New Roman" w:hAnsi="Arial" w:cs="Arial"/>
                <w:color w:val="010205"/>
                <w:sz w:val="20"/>
                <w:szCs w:val="20"/>
                <w:lang w:eastAsia="aa-ET"/>
              </w:rPr>
            </w:pPr>
            <w:r w:rsidRPr="005F6E8C">
              <w:rPr>
                <w:rFonts w:ascii="Arial" w:eastAsia="Times New Roman" w:hAnsi="Arial" w:cs="Arial"/>
                <w:color w:val="010205"/>
                <w:sz w:val="20"/>
                <w:szCs w:val="20"/>
                <w:lang w:eastAsia="aa-ET"/>
              </w:rPr>
              <w:t>100,0%</w:t>
            </w:r>
          </w:p>
        </w:tc>
      </w:tr>
      <w:tr w:rsidR="00E1127E" w:rsidRPr="005F6E8C" w14:paraId="086E5516" w14:textId="77777777" w:rsidTr="0060382C">
        <w:trPr>
          <w:trHeight w:val="85"/>
        </w:trPr>
        <w:tc>
          <w:tcPr>
            <w:tcW w:w="400" w:type="dxa"/>
            <w:shd w:val="clear" w:color="auto" w:fill="auto"/>
            <w:noWrap/>
            <w:vAlign w:val="center"/>
            <w:hideMark/>
          </w:tcPr>
          <w:p w14:paraId="3C7E390A" w14:textId="77777777" w:rsidR="00E1127E" w:rsidRPr="005F6E8C" w:rsidRDefault="00E1127E" w:rsidP="0060382C">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7</w:t>
            </w:r>
          </w:p>
        </w:tc>
        <w:tc>
          <w:tcPr>
            <w:tcW w:w="5920" w:type="dxa"/>
            <w:shd w:val="clear" w:color="auto" w:fill="auto"/>
            <w:vAlign w:val="center"/>
            <w:hideMark/>
          </w:tcPr>
          <w:p w14:paraId="515F1823" w14:textId="77777777" w:rsidR="00E1127E" w:rsidRPr="005F6E8C" w:rsidRDefault="00E1127E" w:rsidP="0060382C">
            <w:pPr>
              <w:spacing w:after="0" w:line="240" w:lineRule="auto"/>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Предоставление земельного участка для строительства объекта в черте населенного пункта</w:t>
            </w:r>
          </w:p>
        </w:tc>
        <w:tc>
          <w:tcPr>
            <w:tcW w:w="960" w:type="dxa"/>
            <w:shd w:val="clear" w:color="000000" w:fill="F2F5FC"/>
            <w:noWrap/>
            <w:vAlign w:val="center"/>
            <w:hideMark/>
          </w:tcPr>
          <w:p w14:paraId="482DD8F2" w14:textId="77777777" w:rsidR="00E1127E" w:rsidRPr="005F6E8C" w:rsidRDefault="00E1127E" w:rsidP="0060382C">
            <w:pPr>
              <w:spacing w:after="0" w:line="240" w:lineRule="auto"/>
              <w:jc w:val="center"/>
              <w:rPr>
                <w:rFonts w:ascii="Arial" w:eastAsia="Times New Roman" w:hAnsi="Arial" w:cs="Arial"/>
                <w:color w:val="010205"/>
                <w:sz w:val="20"/>
                <w:szCs w:val="20"/>
                <w:lang w:eastAsia="aa-ET"/>
              </w:rPr>
            </w:pPr>
            <w:r w:rsidRPr="005F6E8C">
              <w:rPr>
                <w:rFonts w:ascii="Arial" w:eastAsia="Times New Roman" w:hAnsi="Arial" w:cs="Arial"/>
                <w:color w:val="010205"/>
                <w:sz w:val="20"/>
                <w:szCs w:val="20"/>
                <w:lang w:eastAsia="aa-ET"/>
              </w:rPr>
              <w:t>8,8%</w:t>
            </w:r>
          </w:p>
        </w:tc>
        <w:tc>
          <w:tcPr>
            <w:tcW w:w="960" w:type="dxa"/>
            <w:shd w:val="clear" w:color="auto" w:fill="auto"/>
            <w:noWrap/>
            <w:vAlign w:val="center"/>
            <w:hideMark/>
          </w:tcPr>
          <w:p w14:paraId="21E89AC7" w14:textId="77777777" w:rsidR="00E1127E" w:rsidRPr="005F6E8C" w:rsidRDefault="00E1127E" w:rsidP="0060382C">
            <w:pPr>
              <w:spacing w:after="0" w:line="240" w:lineRule="auto"/>
              <w:jc w:val="center"/>
              <w:rPr>
                <w:rFonts w:ascii="Arial" w:eastAsia="Times New Roman" w:hAnsi="Arial" w:cs="Arial"/>
                <w:color w:val="010205"/>
                <w:sz w:val="20"/>
                <w:szCs w:val="20"/>
                <w:lang w:eastAsia="aa-ET"/>
              </w:rPr>
            </w:pPr>
            <w:r w:rsidRPr="005F6E8C">
              <w:rPr>
                <w:rFonts w:ascii="Arial" w:eastAsia="Times New Roman" w:hAnsi="Arial" w:cs="Arial"/>
                <w:color w:val="010205"/>
                <w:sz w:val="20"/>
                <w:szCs w:val="20"/>
                <w:lang w:eastAsia="aa-ET"/>
              </w:rPr>
              <w:t>91,2%</w:t>
            </w:r>
          </w:p>
        </w:tc>
        <w:tc>
          <w:tcPr>
            <w:tcW w:w="960" w:type="dxa"/>
            <w:shd w:val="clear" w:color="auto" w:fill="auto"/>
            <w:noWrap/>
            <w:vAlign w:val="center"/>
            <w:hideMark/>
          </w:tcPr>
          <w:p w14:paraId="7386761E" w14:textId="77777777" w:rsidR="00E1127E" w:rsidRPr="005F6E8C" w:rsidRDefault="00E1127E" w:rsidP="0060382C">
            <w:pPr>
              <w:spacing w:after="0" w:line="240" w:lineRule="auto"/>
              <w:jc w:val="center"/>
              <w:rPr>
                <w:rFonts w:ascii="Arial" w:eastAsia="Times New Roman" w:hAnsi="Arial" w:cs="Arial"/>
                <w:color w:val="010205"/>
                <w:sz w:val="20"/>
                <w:szCs w:val="20"/>
                <w:lang w:eastAsia="aa-ET"/>
              </w:rPr>
            </w:pPr>
            <w:r w:rsidRPr="005F6E8C">
              <w:rPr>
                <w:rFonts w:ascii="Arial" w:eastAsia="Times New Roman" w:hAnsi="Arial" w:cs="Arial"/>
                <w:color w:val="010205"/>
                <w:sz w:val="20"/>
                <w:szCs w:val="20"/>
                <w:lang w:eastAsia="aa-ET"/>
              </w:rPr>
              <w:t>100,0%</w:t>
            </w:r>
          </w:p>
        </w:tc>
      </w:tr>
      <w:tr w:rsidR="00E1127E" w:rsidRPr="005F6E8C" w14:paraId="4F14EF42" w14:textId="77777777" w:rsidTr="0060382C">
        <w:trPr>
          <w:trHeight w:val="765"/>
        </w:trPr>
        <w:tc>
          <w:tcPr>
            <w:tcW w:w="400" w:type="dxa"/>
            <w:shd w:val="clear" w:color="auto" w:fill="auto"/>
            <w:noWrap/>
            <w:vAlign w:val="center"/>
            <w:hideMark/>
          </w:tcPr>
          <w:p w14:paraId="0BC2EDF5" w14:textId="77777777" w:rsidR="00E1127E" w:rsidRPr="005F6E8C" w:rsidRDefault="00E1127E" w:rsidP="0060382C">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8</w:t>
            </w:r>
          </w:p>
        </w:tc>
        <w:tc>
          <w:tcPr>
            <w:tcW w:w="5920" w:type="dxa"/>
            <w:shd w:val="clear" w:color="auto" w:fill="auto"/>
            <w:vAlign w:val="center"/>
            <w:hideMark/>
          </w:tcPr>
          <w:p w14:paraId="502F95FC" w14:textId="77777777" w:rsidR="00E1127E" w:rsidRPr="005F6E8C" w:rsidRDefault="00E1127E" w:rsidP="0060382C">
            <w:pPr>
              <w:spacing w:after="0" w:line="240" w:lineRule="auto"/>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Присвоение учетного номера объекту производства пищевой продукции, подлежащего государственному контролю и надзору в сфере санитарно-эпидемиологического благополучия населения</w:t>
            </w:r>
          </w:p>
        </w:tc>
        <w:tc>
          <w:tcPr>
            <w:tcW w:w="960" w:type="dxa"/>
            <w:shd w:val="clear" w:color="000000" w:fill="F3F6FC"/>
            <w:noWrap/>
            <w:vAlign w:val="center"/>
            <w:hideMark/>
          </w:tcPr>
          <w:p w14:paraId="4C99D769" w14:textId="77777777" w:rsidR="00E1127E" w:rsidRPr="005F6E8C" w:rsidRDefault="00E1127E" w:rsidP="0060382C">
            <w:pPr>
              <w:spacing w:after="0" w:line="240" w:lineRule="auto"/>
              <w:jc w:val="center"/>
              <w:rPr>
                <w:rFonts w:ascii="Arial" w:eastAsia="Times New Roman" w:hAnsi="Arial" w:cs="Arial"/>
                <w:color w:val="010205"/>
                <w:sz w:val="20"/>
                <w:szCs w:val="20"/>
                <w:lang w:eastAsia="aa-ET"/>
              </w:rPr>
            </w:pPr>
            <w:r w:rsidRPr="005F6E8C">
              <w:rPr>
                <w:rFonts w:ascii="Arial" w:eastAsia="Times New Roman" w:hAnsi="Arial" w:cs="Arial"/>
                <w:color w:val="010205"/>
                <w:sz w:val="20"/>
                <w:szCs w:val="20"/>
                <w:lang w:eastAsia="aa-ET"/>
              </w:rPr>
              <w:t>8,3%</w:t>
            </w:r>
          </w:p>
        </w:tc>
        <w:tc>
          <w:tcPr>
            <w:tcW w:w="960" w:type="dxa"/>
            <w:shd w:val="clear" w:color="auto" w:fill="auto"/>
            <w:noWrap/>
            <w:vAlign w:val="center"/>
            <w:hideMark/>
          </w:tcPr>
          <w:p w14:paraId="44E9C271" w14:textId="77777777" w:rsidR="00E1127E" w:rsidRPr="005F6E8C" w:rsidRDefault="00E1127E" w:rsidP="0060382C">
            <w:pPr>
              <w:spacing w:after="0" w:line="240" w:lineRule="auto"/>
              <w:jc w:val="center"/>
              <w:rPr>
                <w:rFonts w:ascii="Arial" w:eastAsia="Times New Roman" w:hAnsi="Arial" w:cs="Arial"/>
                <w:color w:val="010205"/>
                <w:sz w:val="20"/>
                <w:szCs w:val="20"/>
                <w:lang w:eastAsia="aa-ET"/>
              </w:rPr>
            </w:pPr>
            <w:r w:rsidRPr="005F6E8C">
              <w:rPr>
                <w:rFonts w:ascii="Arial" w:eastAsia="Times New Roman" w:hAnsi="Arial" w:cs="Arial"/>
                <w:color w:val="010205"/>
                <w:sz w:val="20"/>
                <w:szCs w:val="20"/>
                <w:lang w:eastAsia="aa-ET"/>
              </w:rPr>
              <w:t>91,7%</w:t>
            </w:r>
          </w:p>
        </w:tc>
        <w:tc>
          <w:tcPr>
            <w:tcW w:w="960" w:type="dxa"/>
            <w:shd w:val="clear" w:color="auto" w:fill="auto"/>
            <w:noWrap/>
            <w:vAlign w:val="center"/>
            <w:hideMark/>
          </w:tcPr>
          <w:p w14:paraId="56D54716" w14:textId="77777777" w:rsidR="00E1127E" w:rsidRPr="005F6E8C" w:rsidRDefault="00E1127E" w:rsidP="0060382C">
            <w:pPr>
              <w:spacing w:after="0" w:line="240" w:lineRule="auto"/>
              <w:jc w:val="center"/>
              <w:rPr>
                <w:rFonts w:ascii="Arial" w:eastAsia="Times New Roman" w:hAnsi="Arial" w:cs="Arial"/>
                <w:color w:val="010205"/>
                <w:sz w:val="20"/>
                <w:szCs w:val="20"/>
                <w:lang w:eastAsia="aa-ET"/>
              </w:rPr>
            </w:pPr>
            <w:r w:rsidRPr="005F6E8C">
              <w:rPr>
                <w:rFonts w:ascii="Arial" w:eastAsia="Times New Roman" w:hAnsi="Arial" w:cs="Arial"/>
                <w:color w:val="010205"/>
                <w:sz w:val="20"/>
                <w:szCs w:val="20"/>
                <w:lang w:eastAsia="aa-ET"/>
              </w:rPr>
              <w:t>100,0%</w:t>
            </w:r>
          </w:p>
        </w:tc>
      </w:tr>
      <w:tr w:rsidR="00E1127E" w:rsidRPr="005F6E8C" w14:paraId="2A86998C" w14:textId="77777777" w:rsidTr="0060382C">
        <w:trPr>
          <w:trHeight w:val="765"/>
        </w:trPr>
        <w:tc>
          <w:tcPr>
            <w:tcW w:w="400" w:type="dxa"/>
            <w:shd w:val="clear" w:color="auto" w:fill="auto"/>
            <w:noWrap/>
            <w:vAlign w:val="center"/>
            <w:hideMark/>
          </w:tcPr>
          <w:p w14:paraId="712B8FC4" w14:textId="77777777" w:rsidR="00E1127E" w:rsidRPr="005F6E8C" w:rsidRDefault="00E1127E" w:rsidP="0060382C">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9</w:t>
            </w:r>
          </w:p>
        </w:tc>
        <w:tc>
          <w:tcPr>
            <w:tcW w:w="5920" w:type="dxa"/>
            <w:shd w:val="clear" w:color="auto" w:fill="auto"/>
            <w:vAlign w:val="center"/>
            <w:hideMark/>
          </w:tcPr>
          <w:p w14:paraId="2F373569" w14:textId="77777777" w:rsidR="00E1127E" w:rsidRPr="005F6E8C" w:rsidRDefault="00E1127E" w:rsidP="0060382C">
            <w:pPr>
              <w:spacing w:after="0" w:line="240" w:lineRule="auto"/>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Выдача субъектам геодезической и картографической деятельности сведений о геодезической и картографической изученности местности на участках планируемых работ</w:t>
            </w:r>
          </w:p>
        </w:tc>
        <w:tc>
          <w:tcPr>
            <w:tcW w:w="960" w:type="dxa"/>
            <w:shd w:val="clear" w:color="000000" w:fill="F6F8FD"/>
            <w:noWrap/>
            <w:vAlign w:val="center"/>
            <w:hideMark/>
          </w:tcPr>
          <w:p w14:paraId="7408C380" w14:textId="77777777" w:rsidR="00E1127E" w:rsidRPr="005F6E8C" w:rsidRDefault="00E1127E" w:rsidP="0060382C">
            <w:pPr>
              <w:spacing w:after="0" w:line="240" w:lineRule="auto"/>
              <w:jc w:val="center"/>
              <w:rPr>
                <w:rFonts w:ascii="Arial" w:eastAsia="Times New Roman" w:hAnsi="Arial" w:cs="Arial"/>
                <w:color w:val="010205"/>
                <w:sz w:val="20"/>
                <w:szCs w:val="20"/>
                <w:lang w:eastAsia="aa-ET"/>
              </w:rPr>
            </w:pPr>
            <w:r w:rsidRPr="005F6E8C">
              <w:rPr>
                <w:rFonts w:ascii="Arial" w:eastAsia="Times New Roman" w:hAnsi="Arial" w:cs="Arial"/>
                <w:color w:val="010205"/>
                <w:sz w:val="20"/>
                <w:szCs w:val="20"/>
                <w:lang w:eastAsia="aa-ET"/>
              </w:rPr>
              <w:t>7,7%</w:t>
            </w:r>
          </w:p>
        </w:tc>
        <w:tc>
          <w:tcPr>
            <w:tcW w:w="960" w:type="dxa"/>
            <w:shd w:val="clear" w:color="auto" w:fill="auto"/>
            <w:noWrap/>
            <w:vAlign w:val="center"/>
            <w:hideMark/>
          </w:tcPr>
          <w:p w14:paraId="0F40F4D9" w14:textId="77777777" w:rsidR="00E1127E" w:rsidRPr="005F6E8C" w:rsidRDefault="00E1127E" w:rsidP="0060382C">
            <w:pPr>
              <w:spacing w:after="0" w:line="240" w:lineRule="auto"/>
              <w:jc w:val="center"/>
              <w:rPr>
                <w:rFonts w:ascii="Arial" w:eastAsia="Times New Roman" w:hAnsi="Arial" w:cs="Arial"/>
                <w:color w:val="010205"/>
                <w:sz w:val="20"/>
                <w:szCs w:val="20"/>
                <w:lang w:eastAsia="aa-ET"/>
              </w:rPr>
            </w:pPr>
            <w:r w:rsidRPr="005F6E8C">
              <w:rPr>
                <w:rFonts w:ascii="Arial" w:eastAsia="Times New Roman" w:hAnsi="Arial" w:cs="Arial"/>
                <w:color w:val="010205"/>
                <w:sz w:val="20"/>
                <w:szCs w:val="20"/>
                <w:lang w:eastAsia="aa-ET"/>
              </w:rPr>
              <w:t>92,3%</w:t>
            </w:r>
          </w:p>
        </w:tc>
        <w:tc>
          <w:tcPr>
            <w:tcW w:w="960" w:type="dxa"/>
            <w:shd w:val="clear" w:color="auto" w:fill="auto"/>
            <w:noWrap/>
            <w:vAlign w:val="center"/>
            <w:hideMark/>
          </w:tcPr>
          <w:p w14:paraId="49FDD94F" w14:textId="77777777" w:rsidR="00E1127E" w:rsidRPr="005F6E8C" w:rsidRDefault="00E1127E" w:rsidP="0060382C">
            <w:pPr>
              <w:spacing w:after="0" w:line="240" w:lineRule="auto"/>
              <w:jc w:val="center"/>
              <w:rPr>
                <w:rFonts w:ascii="Arial" w:eastAsia="Times New Roman" w:hAnsi="Arial" w:cs="Arial"/>
                <w:color w:val="010205"/>
                <w:sz w:val="20"/>
                <w:szCs w:val="20"/>
                <w:lang w:eastAsia="aa-ET"/>
              </w:rPr>
            </w:pPr>
            <w:r w:rsidRPr="005F6E8C">
              <w:rPr>
                <w:rFonts w:ascii="Arial" w:eastAsia="Times New Roman" w:hAnsi="Arial" w:cs="Arial"/>
                <w:color w:val="010205"/>
                <w:sz w:val="20"/>
                <w:szCs w:val="20"/>
                <w:lang w:eastAsia="aa-ET"/>
              </w:rPr>
              <w:t>100,0%</w:t>
            </w:r>
          </w:p>
        </w:tc>
      </w:tr>
      <w:tr w:rsidR="00E1127E" w:rsidRPr="005F6E8C" w14:paraId="56CC9BF6" w14:textId="77777777" w:rsidTr="0060382C">
        <w:trPr>
          <w:trHeight w:val="85"/>
        </w:trPr>
        <w:tc>
          <w:tcPr>
            <w:tcW w:w="400" w:type="dxa"/>
            <w:shd w:val="clear" w:color="auto" w:fill="auto"/>
            <w:noWrap/>
            <w:vAlign w:val="center"/>
            <w:hideMark/>
          </w:tcPr>
          <w:p w14:paraId="08BD4E47" w14:textId="77777777" w:rsidR="00E1127E" w:rsidRPr="005F6E8C" w:rsidRDefault="00E1127E" w:rsidP="0060382C">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10</w:t>
            </w:r>
          </w:p>
        </w:tc>
        <w:tc>
          <w:tcPr>
            <w:tcW w:w="5920" w:type="dxa"/>
            <w:shd w:val="clear" w:color="auto" w:fill="auto"/>
            <w:vAlign w:val="center"/>
            <w:hideMark/>
          </w:tcPr>
          <w:p w14:paraId="6170B908" w14:textId="77777777" w:rsidR="00E1127E" w:rsidRPr="005F6E8C" w:rsidRDefault="00E1127E" w:rsidP="0060382C">
            <w:pPr>
              <w:spacing w:after="0" w:line="240" w:lineRule="auto"/>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Назначение государственной адресной социальной помощи</w:t>
            </w:r>
          </w:p>
        </w:tc>
        <w:tc>
          <w:tcPr>
            <w:tcW w:w="960" w:type="dxa"/>
            <w:shd w:val="clear" w:color="000000" w:fill="F6F8FD"/>
            <w:noWrap/>
            <w:vAlign w:val="center"/>
            <w:hideMark/>
          </w:tcPr>
          <w:p w14:paraId="3C774D6F" w14:textId="77777777" w:rsidR="00E1127E" w:rsidRPr="005F6E8C" w:rsidRDefault="00E1127E" w:rsidP="0060382C">
            <w:pPr>
              <w:spacing w:after="0" w:line="240" w:lineRule="auto"/>
              <w:jc w:val="center"/>
              <w:rPr>
                <w:rFonts w:ascii="Arial" w:eastAsia="Times New Roman" w:hAnsi="Arial" w:cs="Arial"/>
                <w:color w:val="010205"/>
                <w:sz w:val="20"/>
                <w:szCs w:val="20"/>
                <w:lang w:eastAsia="aa-ET"/>
              </w:rPr>
            </w:pPr>
            <w:r w:rsidRPr="005F6E8C">
              <w:rPr>
                <w:rFonts w:ascii="Arial" w:eastAsia="Times New Roman" w:hAnsi="Arial" w:cs="Arial"/>
                <w:color w:val="010205"/>
                <w:sz w:val="20"/>
                <w:szCs w:val="20"/>
                <w:lang w:eastAsia="aa-ET"/>
              </w:rPr>
              <w:t>7,5%</w:t>
            </w:r>
          </w:p>
        </w:tc>
        <w:tc>
          <w:tcPr>
            <w:tcW w:w="960" w:type="dxa"/>
            <w:shd w:val="clear" w:color="auto" w:fill="auto"/>
            <w:noWrap/>
            <w:vAlign w:val="center"/>
            <w:hideMark/>
          </w:tcPr>
          <w:p w14:paraId="47E279E2" w14:textId="77777777" w:rsidR="00E1127E" w:rsidRPr="005F6E8C" w:rsidRDefault="00E1127E" w:rsidP="0060382C">
            <w:pPr>
              <w:spacing w:after="0" w:line="240" w:lineRule="auto"/>
              <w:jc w:val="center"/>
              <w:rPr>
                <w:rFonts w:ascii="Arial" w:eastAsia="Times New Roman" w:hAnsi="Arial" w:cs="Arial"/>
                <w:color w:val="010205"/>
                <w:sz w:val="20"/>
                <w:szCs w:val="20"/>
                <w:lang w:eastAsia="aa-ET"/>
              </w:rPr>
            </w:pPr>
            <w:r w:rsidRPr="005F6E8C">
              <w:rPr>
                <w:rFonts w:ascii="Arial" w:eastAsia="Times New Roman" w:hAnsi="Arial" w:cs="Arial"/>
                <w:color w:val="010205"/>
                <w:sz w:val="20"/>
                <w:szCs w:val="20"/>
                <w:lang w:eastAsia="aa-ET"/>
              </w:rPr>
              <w:t>92,5%</w:t>
            </w:r>
          </w:p>
        </w:tc>
        <w:tc>
          <w:tcPr>
            <w:tcW w:w="960" w:type="dxa"/>
            <w:shd w:val="clear" w:color="auto" w:fill="auto"/>
            <w:noWrap/>
            <w:vAlign w:val="center"/>
            <w:hideMark/>
          </w:tcPr>
          <w:p w14:paraId="566AB5C8" w14:textId="77777777" w:rsidR="00E1127E" w:rsidRPr="005F6E8C" w:rsidRDefault="00E1127E" w:rsidP="0060382C">
            <w:pPr>
              <w:spacing w:after="0" w:line="240" w:lineRule="auto"/>
              <w:jc w:val="center"/>
              <w:rPr>
                <w:rFonts w:ascii="Arial" w:eastAsia="Times New Roman" w:hAnsi="Arial" w:cs="Arial"/>
                <w:color w:val="010205"/>
                <w:sz w:val="20"/>
                <w:szCs w:val="20"/>
                <w:lang w:eastAsia="aa-ET"/>
              </w:rPr>
            </w:pPr>
            <w:r w:rsidRPr="005F6E8C">
              <w:rPr>
                <w:rFonts w:ascii="Arial" w:eastAsia="Times New Roman" w:hAnsi="Arial" w:cs="Arial"/>
                <w:color w:val="010205"/>
                <w:sz w:val="20"/>
                <w:szCs w:val="20"/>
                <w:lang w:eastAsia="aa-ET"/>
              </w:rPr>
              <w:t>100,0%</w:t>
            </w:r>
          </w:p>
        </w:tc>
      </w:tr>
      <w:tr w:rsidR="00E1127E" w:rsidRPr="005F6E8C" w14:paraId="45396D89" w14:textId="77777777" w:rsidTr="0060382C">
        <w:trPr>
          <w:trHeight w:val="85"/>
        </w:trPr>
        <w:tc>
          <w:tcPr>
            <w:tcW w:w="400" w:type="dxa"/>
            <w:shd w:val="clear" w:color="auto" w:fill="auto"/>
            <w:noWrap/>
            <w:vAlign w:val="center"/>
            <w:hideMark/>
          </w:tcPr>
          <w:p w14:paraId="02881233" w14:textId="77777777" w:rsidR="00E1127E" w:rsidRPr="005F6E8C" w:rsidRDefault="00E1127E" w:rsidP="0060382C">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11</w:t>
            </w:r>
          </w:p>
        </w:tc>
        <w:tc>
          <w:tcPr>
            <w:tcW w:w="5920" w:type="dxa"/>
            <w:shd w:val="clear" w:color="auto" w:fill="auto"/>
            <w:vAlign w:val="center"/>
            <w:hideMark/>
          </w:tcPr>
          <w:p w14:paraId="392EDC3C" w14:textId="77777777" w:rsidR="00E1127E" w:rsidRPr="005F6E8C" w:rsidRDefault="00E1127E" w:rsidP="0060382C">
            <w:pPr>
              <w:spacing w:after="0" w:line="240" w:lineRule="auto"/>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Апостилирование официальных документов, исходящих из судебных органов</w:t>
            </w:r>
          </w:p>
        </w:tc>
        <w:tc>
          <w:tcPr>
            <w:tcW w:w="960" w:type="dxa"/>
            <w:shd w:val="clear" w:color="000000" w:fill="F7F8FD"/>
            <w:noWrap/>
            <w:vAlign w:val="center"/>
            <w:hideMark/>
          </w:tcPr>
          <w:p w14:paraId="55C3BBFF" w14:textId="77777777" w:rsidR="00E1127E" w:rsidRPr="005F6E8C" w:rsidRDefault="00E1127E" w:rsidP="0060382C">
            <w:pPr>
              <w:spacing w:after="0" w:line="240" w:lineRule="auto"/>
              <w:jc w:val="center"/>
              <w:rPr>
                <w:rFonts w:ascii="Arial" w:eastAsia="Times New Roman" w:hAnsi="Arial" w:cs="Arial"/>
                <w:color w:val="010205"/>
                <w:sz w:val="20"/>
                <w:szCs w:val="20"/>
                <w:lang w:eastAsia="aa-ET"/>
              </w:rPr>
            </w:pPr>
            <w:r w:rsidRPr="005F6E8C">
              <w:rPr>
                <w:rFonts w:ascii="Arial" w:eastAsia="Times New Roman" w:hAnsi="Arial" w:cs="Arial"/>
                <w:color w:val="010205"/>
                <w:sz w:val="20"/>
                <w:szCs w:val="20"/>
                <w:lang w:eastAsia="aa-ET"/>
              </w:rPr>
              <w:t>7,4%</w:t>
            </w:r>
          </w:p>
        </w:tc>
        <w:tc>
          <w:tcPr>
            <w:tcW w:w="960" w:type="dxa"/>
            <w:shd w:val="clear" w:color="auto" w:fill="auto"/>
            <w:noWrap/>
            <w:vAlign w:val="center"/>
            <w:hideMark/>
          </w:tcPr>
          <w:p w14:paraId="510FFA15" w14:textId="77777777" w:rsidR="00E1127E" w:rsidRPr="005F6E8C" w:rsidRDefault="00E1127E" w:rsidP="0060382C">
            <w:pPr>
              <w:spacing w:after="0" w:line="240" w:lineRule="auto"/>
              <w:jc w:val="center"/>
              <w:rPr>
                <w:rFonts w:ascii="Arial" w:eastAsia="Times New Roman" w:hAnsi="Arial" w:cs="Arial"/>
                <w:color w:val="010205"/>
                <w:sz w:val="20"/>
                <w:szCs w:val="20"/>
                <w:lang w:eastAsia="aa-ET"/>
              </w:rPr>
            </w:pPr>
            <w:r w:rsidRPr="005F6E8C">
              <w:rPr>
                <w:rFonts w:ascii="Arial" w:eastAsia="Times New Roman" w:hAnsi="Arial" w:cs="Arial"/>
                <w:color w:val="010205"/>
                <w:sz w:val="20"/>
                <w:szCs w:val="20"/>
                <w:lang w:eastAsia="aa-ET"/>
              </w:rPr>
              <w:t>92,6%</w:t>
            </w:r>
          </w:p>
        </w:tc>
        <w:tc>
          <w:tcPr>
            <w:tcW w:w="960" w:type="dxa"/>
            <w:shd w:val="clear" w:color="auto" w:fill="auto"/>
            <w:noWrap/>
            <w:vAlign w:val="center"/>
            <w:hideMark/>
          </w:tcPr>
          <w:p w14:paraId="6CF9C64D" w14:textId="77777777" w:rsidR="00E1127E" w:rsidRPr="005F6E8C" w:rsidRDefault="00E1127E" w:rsidP="0060382C">
            <w:pPr>
              <w:spacing w:after="0" w:line="240" w:lineRule="auto"/>
              <w:jc w:val="center"/>
              <w:rPr>
                <w:rFonts w:ascii="Arial" w:eastAsia="Times New Roman" w:hAnsi="Arial" w:cs="Arial"/>
                <w:color w:val="010205"/>
                <w:sz w:val="20"/>
                <w:szCs w:val="20"/>
                <w:lang w:eastAsia="aa-ET"/>
              </w:rPr>
            </w:pPr>
            <w:r w:rsidRPr="005F6E8C">
              <w:rPr>
                <w:rFonts w:ascii="Arial" w:eastAsia="Times New Roman" w:hAnsi="Arial" w:cs="Arial"/>
                <w:color w:val="010205"/>
                <w:sz w:val="20"/>
                <w:szCs w:val="20"/>
                <w:lang w:eastAsia="aa-ET"/>
              </w:rPr>
              <w:t>100,0%</w:t>
            </w:r>
          </w:p>
        </w:tc>
      </w:tr>
      <w:tr w:rsidR="00E1127E" w:rsidRPr="005F6E8C" w14:paraId="5C9F6BA7" w14:textId="77777777" w:rsidTr="0060382C">
        <w:trPr>
          <w:trHeight w:val="85"/>
        </w:trPr>
        <w:tc>
          <w:tcPr>
            <w:tcW w:w="400" w:type="dxa"/>
            <w:shd w:val="clear" w:color="auto" w:fill="auto"/>
            <w:noWrap/>
            <w:vAlign w:val="center"/>
            <w:hideMark/>
          </w:tcPr>
          <w:p w14:paraId="472BFA75" w14:textId="77777777" w:rsidR="00E1127E" w:rsidRPr="005F6E8C" w:rsidRDefault="00E1127E" w:rsidP="0060382C">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12</w:t>
            </w:r>
          </w:p>
        </w:tc>
        <w:tc>
          <w:tcPr>
            <w:tcW w:w="5920" w:type="dxa"/>
            <w:shd w:val="clear" w:color="auto" w:fill="auto"/>
            <w:vAlign w:val="center"/>
            <w:hideMark/>
          </w:tcPr>
          <w:p w14:paraId="7D344499" w14:textId="77777777" w:rsidR="00E1127E" w:rsidRPr="005F6E8C" w:rsidRDefault="00E1127E" w:rsidP="0060382C">
            <w:pPr>
              <w:spacing w:after="0" w:line="240" w:lineRule="auto"/>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Выдача архивных справок, копий архивных документов или архивных выписок («Е-архив»)</w:t>
            </w:r>
          </w:p>
        </w:tc>
        <w:tc>
          <w:tcPr>
            <w:tcW w:w="960" w:type="dxa"/>
            <w:shd w:val="clear" w:color="000000" w:fill="F7F9FE"/>
            <w:noWrap/>
            <w:vAlign w:val="center"/>
            <w:hideMark/>
          </w:tcPr>
          <w:p w14:paraId="5938A993" w14:textId="77777777" w:rsidR="00E1127E" w:rsidRPr="005F6E8C" w:rsidRDefault="00E1127E" w:rsidP="0060382C">
            <w:pPr>
              <w:spacing w:after="0" w:line="240" w:lineRule="auto"/>
              <w:jc w:val="center"/>
              <w:rPr>
                <w:rFonts w:ascii="Arial" w:eastAsia="Times New Roman" w:hAnsi="Arial" w:cs="Arial"/>
                <w:color w:val="010205"/>
                <w:sz w:val="20"/>
                <w:szCs w:val="20"/>
                <w:lang w:eastAsia="aa-ET"/>
              </w:rPr>
            </w:pPr>
            <w:r w:rsidRPr="005F6E8C">
              <w:rPr>
                <w:rFonts w:ascii="Arial" w:eastAsia="Times New Roman" w:hAnsi="Arial" w:cs="Arial"/>
                <w:color w:val="010205"/>
                <w:sz w:val="20"/>
                <w:szCs w:val="20"/>
                <w:lang w:eastAsia="aa-ET"/>
              </w:rPr>
              <w:t>7,2%</w:t>
            </w:r>
          </w:p>
        </w:tc>
        <w:tc>
          <w:tcPr>
            <w:tcW w:w="960" w:type="dxa"/>
            <w:shd w:val="clear" w:color="auto" w:fill="auto"/>
            <w:noWrap/>
            <w:vAlign w:val="center"/>
            <w:hideMark/>
          </w:tcPr>
          <w:p w14:paraId="6DCE6050" w14:textId="77777777" w:rsidR="00E1127E" w:rsidRPr="005F6E8C" w:rsidRDefault="00E1127E" w:rsidP="0060382C">
            <w:pPr>
              <w:spacing w:after="0" w:line="240" w:lineRule="auto"/>
              <w:jc w:val="center"/>
              <w:rPr>
                <w:rFonts w:ascii="Arial" w:eastAsia="Times New Roman" w:hAnsi="Arial" w:cs="Arial"/>
                <w:color w:val="010205"/>
                <w:sz w:val="20"/>
                <w:szCs w:val="20"/>
                <w:lang w:eastAsia="aa-ET"/>
              </w:rPr>
            </w:pPr>
            <w:r w:rsidRPr="005F6E8C">
              <w:rPr>
                <w:rFonts w:ascii="Arial" w:eastAsia="Times New Roman" w:hAnsi="Arial" w:cs="Arial"/>
                <w:color w:val="010205"/>
                <w:sz w:val="20"/>
                <w:szCs w:val="20"/>
                <w:lang w:eastAsia="aa-ET"/>
              </w:rPr>
              <w:t>92,8%</w:t>
            </w:r>
          </w:p>
        </w:tc>
        <w:tc>
          <w:tcPr>
            <w:tcW w:w="960" w:type="dxa"/>
            <w:shd w:val="clear" w:color="auto" w:fill="auto"/>
            <w:noWrap/>
            <w:vAlign w:val="center"/>
            <w:hideMark/>
          </w:tcPr>
          <w:p w14:paraId="2151DD31" w14:textId="77777777" w:rsidR="00E1127E" w:rsidRPr="005F6E8C" w:rsidRDefault="00E1127E" w:rsidP="0060382C">
            <w:pPr>
              <w:spacing w:after="0" w:line="240" w:lineRule="auto"/>
              <w:jc w:val="center"/>
              <w:rPr>
                <w:rFonts w:ascii="Arial" w:eastAsia="Times New Roman" w:hAnsi="Arial" w:cs="Arial"/>
                <w:color w:val="010205"/>
                <w:sz w:val="20"/>
                <w:szCs w:val="20"/>
                <w:lang w:eastAsia="aa-ET"/>
              </w:rPr>
            </w:pPr>
            <w:r w:rsidRPr="005F6E8C">
              <w:rPr>
                <w:rFonts w:ascii="Arial" w:eastAsia="Times New Roman" w:hAnsi="Arial" w:cs="Arial"/>
                <w:color w:val="010205"/>
                <w:sz w:val="20"/>
                <w:szCs w:val="20"/>
                <w:lang w:eastAsia="aa-ET"/>
              </w:rPr>
              <w:t>100,0%</w:t>
            </w:r>
          </w:p>
        </w:tc>
      </w:tr>
      <w:tr w:rsidR="00E1127E" w:rsidRPr="005F6E8C" w14:paraId="0D557393" w14:textId="77777777" w:rsidTr="006F4A0A">
        <w:trPr>
          <w:trHeight w:val="351"/>
        </w:trPr>
        <w:tc>
          <w:tcPr>
            <w:tcW w:w="400" w:type="dxa"/>
            <w:shd w:val="clear" w:color="auto" w:fill="auto"/>
            <w:noWrap/>
            <w:vAlign w:val="center"/>
            <w:hideMark/>
          </w:tcPr>
          <w:p w14:paraId="6AF1D11D" w14:textId="77777777" w:rsidR="00E1127E" w:rsidRPr="005F6E8C" w:rsidRDefault="00E1127E" w:rsidP="0060382C">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13</w:t>
            </w:r>
          </w:p>
        </w:tc>
        <w:tc>
          <w:tcPr>
            <w:tcW w:w="5920" w:type="dxa"/>
            <w:shd w:val="clear" w:color="auto" w:fill="auto"/>
            <w:vAlign w:val="center"/>
            <w:hideMark/>
          </w:tcPr>
          <w:p w14:paraId="59F03181" w14:textId="77777777" w:rsidR="00E1127E" w:rsidRPr="005F6E8C" w:rsidRDefault="00E1127E" w:rsidP="0060382C">
            <w:pPr>
              <w:spacing w:after="0" w:line="240" w:lineRule="auto"/>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Предоставление бесплатного и льготного питания отдельным категориям обучающихся и воспитанников в общеобразовательных школах</w:t>
            </w:r>
          </w:p>
        </w:tc>
        <w:tc>
          <w:tcPr>
            <w:tcW w:w="960" w:type="dxa"/>
            <w:shd w:val="clear" w:color="000000" w:fill="F9FAFE"/>
            <w:noWrap/>
            <w:vAlign w:val="center"/>
            <w:hideMark/>
          </w:tcPr>
          <w:p w14:paraId="6EA81853" w14:textId="77777777" w:rsidR="00E1127E" w:rsidRPr="005F6E8C" w:rsidRDefault="00E1127E" w:rsidP="0060382C">
            <w:pPr>
              <w:spacing w:after="0" w:line="240" w:lineRule="auto"/>
              <w:jc w:val="center"/>
              <w:rPr>
                <w:rFonts w:ascii="Arial" w:eastAsia="Times New Roman" w:hAnsi="Arial" w:cs="Arial"/>
                <w:color w:val="010205"/>
                <w:sz w:val="20"/>
                <w:szCs w:val="20"/>
                <w:lang w:eastAsia="aa-ET"/>
              </w:rPr>
            </w:pPr>
            <w:r w:rsidRPr="005F6E8C">
              <w:rPr>
                <w:rFonts w:ascii="Arial" w:eastAsia="Times New Roman" w:hAnsi="Arial" w:cs="Arial"/>
                <w:color w:val="010205"/>
                <w:sz w:val="20"/>
                <w:szCs w:val="20"/>
                <w:lang w:eastAsia="aa-ET"/>
              </w:rPr>
              <w:t>6,9%</w:t>
            </w:r>
          </w:p>
        </w:tc>
        <w:tc>
          <w:tcPr>
            <w:tcW w:w="960" w:type="dxa"/>
            <w:shd w:val="clear" w:color="auto" w:fill="auto"/>
            <w:noWrap/>
            <w:vAlign w:val="center"/>
            <w:hideMark/>
          </w:tcPr>
          <w:p w14:paraId="41BA08A9" w14:textId="77777777" w:rsidR="00E1127E" w:rsidRPr="005F6E8C" w:rsidRDefault="00E1127E" w:rsidP="0060382C">
            <w:pPr>
              <w:spacing w:after="0" w:line="240" w:lineRule="auto"/>
              <w:jc w:val="center"/>
              <w:rPr>
                <w:rFonts w:ascii="Arial" w:eastAsia="Times New Roman" w:hAnsi="Arial" w:cs="Arial"/>
                <w:color w:val="010205"/>
                <w:sz w:val="20"/>
                <w:szCs w:val="20"/>
                <w:lang w:eastAsia="aa-ET"/>
              </w:rPr>
            </w:pPr>
            <w:r w:rsidRPr="005F6E8C">
              <w:rPr>
                <w:rFonts w:ascii="Arial" w:eastAsia="Times New Roman" w:hAnsi="Arial" w:cs="Arial"/>
                <w:color w:val="010205"/>
                <w:sz w:val="20"/>
                <w:szCs w:val="20"/>
                <w:lang w:eastAsia="aa-ET"/>
              </w:rPr>
              <w:t>93,1%</w:t>
            </w:r>
          </w:p>
        </w:tc>
        <w:tc>
          <w:tcPr>
            <w:tcW w:w="960" w:type="dxa"/>
            <w:shd w:val="clear" w:color="auto" w:fill="auto"/>
            <w:noWrap/>
            <w:vAlign w:val="center"/>
            <w:hideMark/>
          </w:tcPr>
          <w:p w14:paraId="18EB1370" w14:textId="77777777" w:rsidR="00E1127E" w:rsidRPr="005F6E8C" w:rsidRDefault="00E1127E" w:rsidP="0060382C">
            <w:pPr>
              <w:spacing w:after="0" w:line="240" w:lineRule="auto"/>
              <w:jc w:val="center"/>
              <w:rPr>
                <w:rFonts w:ascii="Arial" w:eastAsia="Times New Roman" w:hAnsi="Arial" w:cs="Arial"/>
                <w:color w:val="010205"/>
                <w:sz w:val="20"/>
                <w:szCs w:val="20"/>
                <w:lang w:eastAsia="aa-ET"/>
              </w:rPr>
            </w:pPr>
            <w:r w:rsidRPr="005F6E8C">
              <w:rPr>
                <w:rFonts w:ascii="Arial" w:eastAsia="Times New Roman" w:hAnsi="Arial" w:cs="Arial"/>
                <w:color w:val="010205"/>
                <w:sz w:val="20"/>
                <w:szCs w:val="20"/>
                <w:lang w:eastAsia="aa-ET"/>
              </w:rPr>
              <w:t>100,0%</w:t>
            </w:r>
          </w:p>
        </w:tc>
      </w:tr>
      <w:tr w:rsidR="00E1127E" w:rsidRPr="005F6E8C" w14:paraId="0F94A338" w14:textId="77777777" w:rsidTr="0060382C">
        <w:trPr>
          <w:trHeight w:val="85"/>
        </w:trPr>
        <w:tc>
          <w:tcPr>
            <w:tcW w:w="400" w:type="dxa"/>
            <w:shd w:val="clear" w:color="auto" w:fill="auto"/>
            <w:noWrap/>
            <w:vAlign w:val="center"/>
            <w:hideMark/>
          </w:tcPr>
          <w:p w14:paraId="223F979C" w14:textId="77777777" w:rsidR="00E1127E" w:rsidRPr="005F6E8C" w:rsidRDefault="00E1127E" w:rsidP="0060382C">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14</w:t>
            </w:r>
          </w:p>
        </w:tc>
        <w:tc>
          <w:tcPr>
            <w:tcW w:w="5920" w:type="dxa"/>
            <w:shd w:val="clear" w:color="auto" w:fill="auto"/>
            <w:vAlign w:val="center"/>
            <w:hideMark/>
          </w:tcPr>
          <w:p w14:paraId="7CA800E7" w14:textId="77777777" w:rsidR="00E1127E" w:rsidRPr="005F6E8C" w:rsidRDefault="00E1127E" w:rsidP="0060382C">
            <w:pPr>
              <w:spacing w:after="0" w:line="240" w:lineRule="auto"/>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Выдача дубликатов документов о высшем и послевузовском образовании</w:t>
            </w:r>
          </w:p>
        </w:tc>
        <w:tc>
          <w:tcPr>
            <w:tcW w:w="960" w:type="dxa"/>
            <w:shd w:val="clear" w:color="000000" w:fill="FCFCFF"/>
            <w:noWrap/>
            <w:vAlign w:val="center"/>
            <w:hideMark/>
          </w:tcPr>
          <w:p w14:paraId="543797D3" w14:textId="77777777" w:rsidR="00E1127E" w:rsidRPr="005F6E8C" w:rsidRDefault="00E1127E" w:rsidP="0060382C">
            <w:pPr>
              <w:spacing w:after="0" w:line="240" w:lineRule="auto"/>
              <w:jc w:val="center"/>
              <w:rPr>
                <w:rFonts w:ascii="Arial" w:eastAsia="Times New Roman" w:hAnsi="Arial" w:cs="Arial"/>
                <w:color w:val="010205"/>
                <w:sz w:val="20"/>
                <w:szCs w:val="20"/>
                <w:lang w:eastAsia="aa-ET"/>
              </w:rPr>
            </w:pPr>
            <w:r w:rsidRPr="005F6E8C">
              <w:rPr>
                <w:rFonts w:ascii="Arial" w:eastAsia="Times New Roman" w:hAnsi="Arial" w:cs="Arial"/>
                <w:color w:val="010205"/>
                <w:sz w:val="20"/>
                <w:szCs w:val="20"/>
                <w:lang w:eastAsia="aa-ET"/>
              </w:rPr>
              <w:t>6,0%</w:t>
            </w:r>
          </w:p>
        </w:tc>
        <w:tc>
          <w:tcPr>
            <w:tcW w:w="960" w:type="dxa"/>
            <w:shd w:val="clear" w:color="auto" w:fill="auto"/>
            <w:noWrap/>
            <w:vAlign w:val="center"/>
            <w:hideMark/>
          </w:tcPr>
          <w:p w14:paraId="73C867DE" w14:textId="77777777" w:rsidR="00E1127E" w:rsidRPr="005F6E8C" w:rsidRDefault="00E1127E" w:rsidP="0060382C">
            <w:pPr>
              <w:spacing w:after="0" w:line="240" w:lineRule="auto"/>
              <w:jc w:val="center"/>
              <w:rPr>
                <w:rFonts w:ascii="Arial" w:eastAsia="Times New Roman" w:hAnsi="Arial" w:cs="Arial"/>
                <w:color w:val="010205"/>
                <w:sz w:val="20"/>
                <w:szCs w:val="20"/>
                <w:lang w:eastAsia="aa-ET"/>
              </w:rPr>
            </w:pPr>
            <w:r w:rsidRPr="005F6E8C">
              <w:rPr>
                <w:rFonts w:ascii="Arial" w:eastAsia="Times New Roman" w:hAnsi="Arial" w:cs="Arial"/>
                <w:color w:val="010205"/>
                <w:sz w:val="20"/>
                <w:szCs w:val="20"/>
                <w:lang w:eastAsia="aa-ET"/>
              </w:rPr>
              <w:t>94,0%</w:t>
            </w:r>
          </w:p>
        </w:tc>
        <w:tc>
          <w:tcPr>
            <w:tcW w:w="960" w:type="dxa"/>
            <w:shd w:val="clear" w:color="auto" w:fill="auto"/>
            <w:noWrap/>
            <w:vAlign w:val="center"/>
            <w:hideMark/>
          </w:tcPr>
          <w:p w14:paraId="6A45B744" w14:textId="77777777" w:rsidR="00E1127E" w:rsidRPr="005F6E8C" w:rsidRDefault="00E1127E" w:rsidP="0060382C">
            <w:pPr>
              <w:spacing w:after="0" w:line="240" w:lineRule="auto"/>
              <w:jc w:val="center"/>
              <w:rPr>
                <w:rFonts w:ascii="Arial" w:eastAsia="Times New Roman" w:hAnsi="Arial" w:cs="Arial"/>
                <w:color w:val="010205"/>
                <w:sz w:val="20"/>
                <w:szCs w:val="20"/>
                <w:lang w:eastAsia="aa-ET"/>
              </w:rPr>
            </w:pPr>
            <w:r w:rsidRPr="005F6E8C">
              <w:rPr>
                <w:rFonts w:ascii="Arial" w:eastAsia="Times New Roman" w:hAnsi="Arial" w:cs="Arial"/>
                <w:color w:val="010205"/>
                <w:sz w:val="20"/>
                <w:szCs w:val="20"/>
                <w:lang w:eastAsia="aa-ET"/>
              </w:rPr>
              <w:t>100,0%</w:t>
            </w:r>
          </w:p>
        </w:tc>
      </w:tr>
      <w:tr w:rsidR="00E1127E" w:rsidRPr="005F6E8C" w14:paraId="67253FFC" w14:textId="77777777" w:rsidTr="0060382C">
        <w:trPr>
          <w:trHeight w:val="85"/>
        </w:trPr>
        <w:tc>
          <w:tcPr>
            <w:tcW w:w="400" w:type="dxa"/>
            <w:shd w:val="clear" w:color="auto" w:fill="auto"/>
            <w:noWrap/>
            <w:vAlign w:val="center"/>
            <w:hideMark/>
          </w:tcPr>
          <w:p w14:paraId="544643F4" w14:textId="77777777" w:rsidR="00E1127E" w:rsidRPr="005F6E8C" w:rsidRDefault="00E1127E" w:rsidP="0060382C">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15</w:t>
            </w:r>
          </w:p>
        </w:tc>
        <w:tc>
          <w:tcPr>
            <w:tcW w:w="5920" w:type="dxa"/>
            <w:shd w:val="clear" w:color="auto" w:fill="auto"/>
            <w:vAlign w:val="center"/>
            <w:hideMark/>
          </w:tcPr>
          <w:p w14:paraId="26A9D2B7" w14:textId="77777777" w:rsidR="00E1127E" w:rsidRPr="005F6E8C" w:rsidRDefault="00E1127E" w:rsidP="0060382C">
            <w:pPr>
              <w:spacing w:after="0" w:line="240" w:lineRule="auto"/>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Постановка на учет или переучет периодических печатных изданий, информационных агентств и сетевых изданий</w:t>
            </w:r>
          </w:p>
        </w:tc>
        <w:tc>
          <w:tcPr>
            <w:tcW w:w="960" w:type="dxa"/>
            <w:shd w:val="clear" w:color="000000" w:fill="FBF9FC"/>
            <w:noWrap/>
            <w:vAlign w:val="center"/>
            <w:hideMark/>
          </w:tcPr>
          <w:p w14:paraId="5C057F9C" w14:textId="77777777" w:rsidR="00E1127E" w:rsidRPr="005F6E8C" w:rsidRDefault="00E1127E" w:rsidP="0060382C">
            <w:pPr>
              <w:spacing w:after="0" w:line="240" w:lineRule="auto"/>
              <w:jc w:val="center"/>
              <w:rPr>
                <w:rFonts w:ascii="Arial" w:eastAsia="Times New Roman" w:hAnsi="Arial" w:cs="Arial"/>
                <w:color w:val="010205"/>
                <w:sz w:val="20"/>
                <w:szCs w:val="20"/>
                <w:lang w:eastAsia="aa-ET"/>
              </w:rPr>
            </w:pPr>
            <w:r w:rsidRPr="005F6E8C">
              <w:rPr>
                <w:rFonts w:ascii="Arial" w:eastAsia="Times New Roman" w:hAnsi="Arial" w:cs="Arial"/>
                <w:color w:val="010205"/>
                <w:sz w:val="20"/>
                <w:szCs w:val="20"/>
                <w:lang w:eastAsia="aa-ET"/>
              </w:rPr>
              <w:t>5,8%</w:t>
            </w:r>
          </w:p>
        </w:tc>
        <w:tc>
          <w:tcPr>
            <w:tcW w:w="960" w:type="dxa"/>
            <w:shd w:val="clear" w:color="auto" w:fill="auto"/>
            <w:noWrap/>
            <w:vAlign w:val="center"/>
            <w:hideMark/>
          </w:tcPr>
          <w:p w14:paraId="59FD684D" w14:textId="77777777" w:rsidR="00E1127E" w:rsidRPr="005F6E8C" w:rsidRDefault="00E1127E" w:rsidP="0060382C">
            <w:pPr>
              <w:spacing w:after="0" w:line="240" w:lineRule="auto"/>
              <w:jc w:val="center"/>
              <w:rPr>
                <w:rFonts w:ascii="Arial" w:eastAsia="Times New Roman" w:hAnsi="Arial" w:cs="Arial"/>
                <w:color w:val="010205"/>
                <w:sz w:val="20"/>
                <w:szCs w:val="20"/>
                <w:lang w:eastAsia="aa-ET"/>
              </w:rPr>
            </w:pPr>
            <w:r w:rsidRPr="005F6E8C">
              <w:rPr>
                <w:rFonts w:ascii="Arial" w:eastAsia="Times New Roman" w:hAnsi="Arial" w:cs="Arial"/>
                <w:color w:val="010205"/>
                <w:sz w:val="20"/>
                <w:szCs w:val="20"/>
                <w:lang w:eastAsia="aa-ET"/>
              </w:rPr>
              <w:t>94,2%</w:t>
            </w:r>
          </w:p>
        </w:tc>
        <w:tc>
          <w:tcPr>
            <w:tcW w:w="960" w:type="dxa"/>
            <w:shd w:val="clear" w:color="auto" w:fill="auto"/>
            <w:noWrap/>
            <w:vAlign w:val="center"/>
            <w:hideMark/>
          </w:tcPr>
          <w:p w14:paraId="699729A3" w14:textId="77777777" w:rsidR="00E1127E" w:rsidRPr="005F6E8C" w:rsidRDefault="00E1127E" w:rsidP="0060382C">
            <w:pPr>
              <w:spacing w:after="0" w:line="240" w:lineRule="auto"/>
              <w:jc w:val="center"/>
              <w:rPr>
                <w:rFonts w:ascii="Arial" w:eastAsia="Times New Roman" w:hAnsi="Arial" w:cs="Arial"/>
                <w:color w:val="010205"/>
                <w:sz w:val="20"/>
                <w:szCs w:val="20"/>
                <w:lang w:eastAsia="aa-ET"/>
              </w:rPr>
            </w:pPr>
            <w:r w:rsidRPr="005F6E8C">
              <w:rPr>
                <w:rFonts w:ascii="Arial" w:eastAsia="Times New Roman" w:hAnsi="Arial" w:cs="Arial"/>
                <w:color w:val="010205"/>
                <w:sz w:val="20"/>
                <w:szCs w:val="20"/>
                <w:lang w:eastAsia="aa-ET"/>
              </w:rPr>
              <w:t>100,0%</w:t>
            </w:r>
          </w:p>
        </w:tc>
      </w:tr>
      <w:tr w:rsidR="00E1127E" w:rsidRPr="005F6E8C" w14:paraId="3DA2327B" w14:textId="77777777" w:rsidTr="0060382C">
        <w:trPr>
          <w:trHeight w:val="765"/>
        </w:trPr>
        <w:tc>
          <w:tcPr>
            <w:tcW w:w="400" w:type="dxa"/>
            <w:shd w:val="clear" w:color="auto" w:fill="auto"/>
            <w:noWrap/>
            <w:vAlign w:val="center"/>
            <w:hideMark/>
          </w:tcPr>
          <w:p w14:paraId="1B14845C" w14:textId="77777777" w:rsidR="00E1127E" w:rsidRPr="005F6E8C" w:rsidRDefault="00E1127E" w:rsidP="0060382C">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16</w:t>
            </w:r>
          </w:p>
        </w:tc>
        <w:tc>
          <w:tcPr>
            <w:tcW w:w="5920" w:type="dxa"/>
            <w:shd w:val="clear" w:color="auto" w:fill="auto"/>
            <w:vAlign w:val="center"/>
            <w:hideMark/>
          </w:tcPr>
          <w:p w14:paraId="7D2680C7" w14:textId="77777777" w:rsidR="00E1127E" w:rsidRPr="005F6E8C" w:rsidRDefault="00E1127E" w:rsidP="0060382C">
            <w:pPr>
              <w:spacing w:after="0" w:line="240" w:lineRule="auto"/>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 xml:space="preserve">Выдача архивных справок и/или копий архивных документов в пределах архивов Комитета по правовой статистике и специальным учетам Генеральной </w:t>
            </w:r>
            <w:r w:rsidRPr="005F6E8C">
              <w:rPr>
                <w:rFonts w:ascii="Arial" w:eastAsia="Times New Roman" w:hAnsi="Arial" w:cs="Arial"/>
                <w:color w:val="000000"/>
                <w:sz w:val="20"/>
                <w:szCs w:val="20"/>
                <w:lang w:eastAsia="aa-ET"/>
              </w:rPr>
              <w:lastRenderedPageBreak/>
              <w:t>прокуратуры Республики Казахстан и его территориальных органов</w:t>
            </w:r>
          </w:p>
        </w:tc>
        <w:tc>
          <w:tcPr>
            <w:tcW w:w="960" w:type="dxa"/>
            <w:shd w:val="clear" w:color="000000" w:fill="FBEBEE"/>
            <w:noWrap/>
            <w:vAlign w:val="center"/>
            <w:hideMark/>
          </w:tcPr>
          <w:p w14:paraId="49275DCF" w14:textId="77777777" w:rsidR="00E1127E" w:rsidRPr="005F6E8C" w:rsidRDefault="00E1127E" w:rsidP="0060382C">
            <w:pPr>
              <w:spacing w:after="0" w:line="240" w:lineRule="auto"/>
              <w:jc w:val="center"/>
              <w:rPr>
                <w:rFonts w:ascii="Arial" w:eastAsia="Times New Roman" w:hAnsi="Arial" w:cs="Arial"/>
                <w:color w:val="010205"/>
                <w:sz w:val="20"/>
                <w:szCs w:val="20"/>
                <w:lang w:eastAsia="aa-ET"/>
              </w:rPr>
            </w:pPr>
            <w:r w:rsidRPr="005F6E8C">
              <w:rPr>
                <w:rFonts w:ascii="Arial" w:eastAsia="Times New Roman" w:hAnsi="Arial" w:cs="Arial"/>
                <w:color w:val="010205"/>
                <w:sz w:val="20"/>
                <w:szCs w:val="20"/>
                <w:lang w:eastAsia="aa-ET"/>
              </w:rPr>
              <w:lastRenderedPageBreak/>
              <w:t>5,3%</w:t>
            </w:r>
          </w:p>
        </w:tc>
        <w:tc>
          <w:tcPr>
            <w:tcW w:w="960" w:type="dxa"/>
            <w:shd w:val="clear" w:color="auto" w:fill="auto"/>
            <w:noWrap/>
            <w:vAlign w:val="center"/>
            <w:hideMark/>
          </w:tcPr>
          <w:p w14:paraId="0646B06F" w14:textId="77777777" w:rsidR="00E1127E" w:rsidRPr="005F6E8C" w:rsidRDefault="00E1127E" w:rsidP="0060382C">
            <w:pPr>
              <w:spacing w:after="0" w:line="240" w:lineRule="auto"/>
              <w:jc w:val="center"/>
              <w:rPr>
                <w:rFonts w:ascii="Arial" w:eastAsia="Times New Roman" w:hAnsi="Arial" w:cs="Arial"/>
                <w:color w:val="010205"/>
                <w:sz w:val="20"/>
                <w:szCs w:val="20"/>
                <w:lang w:eastAsia="aa-ET"/>
              </w:rPr>
            </w:pPr>
            <w:r w:rsidRPr="005F6E8C">
              <w:rPr>
                <w:rFonts w:ascii="Arial" w:eastAsia="Times New Roman" w:hAnsi="Arial" w:cs="Arial"/>
                <w:color w:val="010205"/>
                <w:sz w:val="20"/>
                <w:szCs w:val="20"/>
                <w:lang w:eastAsia="aa-ET"/>
              </w:rPr>
              <w:t>94,7%</w:t>
            </w:r>
          </w:p>
        </w:tc>
        <w:tc>
          <w:tcPr>
            <w:tcW w:w="960" w:type="dxa"/>
            <w:shd w:val="clear" w:color="auto" w:fill="auto"/>
            <w:noWrap/>
            <w:vAlign w:val="center"/>
            <w:hideMark/>
          </w:tcPr>
          <w:p w14:paraId="60EB4AD2" w14:textId="77777777" w:rsidR="00E1127E" w:rsidRPr="005F6E8C" w:rsidRDefault="00E1127E" w:rsidP="0060382C">
            <w:pPr>
              <w:spacing w:after="0" w:line="240" w:lineRule="auto"/>
              <w:jc w:val="center"/>
              <w:rPr>
                <w:rFonts w:ascii="Arial" w:eastAsia="Times New Roman" w:hAnsi="Arial" w:cs="Arial"/>
                <w:color w:val="010205"/>
                <w:sz w:val="20"/>
                <w:szCs w:val="20"/>
                <w:lang w:eastAsia="aa-ET"/>
              </w:rPr>
            </w:pPr>
            <w:r w:rsidRPr="005F6E8C">
              <w:rPr>
                <w:rFonts w:ascii="Arial" w:eastAsia="Times New Roman" w:hAnsi="Arial" w:cs="Arial"/>
                <w:color w:val="010205"/>
                <w:sz w:val="20"/>
                <w:szCs w:val="20"/>
                <w:lang w:eastAsia="aa-ET"/>
              </w:rPr>
              <w:t>100,0%</w:t>
            </w:r>
          </w:p>
        </w:tc>
      </w:tr>
      <w:tr w:rsidR="00E1127E" w:rsidRPr="005F6E8C" w14:paraId="48644BF1" w14:textId="77777777" w:rsidTr="0060382C">
        <w:trPr>
          <w:trHeight w:val="104"/>
        </w:trPr>
        <w:tc>
          <w:tcPr>
            <w:tcW w:w="400" w:type="dxa"/>
            <w:shd w:val="clear" w:color="auto" w:fill="auto"/>
            <w:noWrap/>
            <w:vAlign w:val="center"/>
            <w:hideMark/>
          </w:tcPr>
          <w:p w14:paraId="12776A82" w14:textId="77777777" w:rsidR="00E1127E" w:rsidRPr="005F6E8C" w:rsidRDefault="00E1127E" w:rsidP="0060382C">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lastRenderedPageBreak/>
              <w:t>17</w:t>
            </w:r>
          </w:p>
        </w:tc>
        <w:tc>
          <w:tcPr>
            <w:tcW w:w="5920" w:type="dxa"/>
            <w:shd w:val="clear" w:color="auto" w:fill="auto"/>
            <w:vAlign w:val="center"/>
            <w:hideMark/>
          </w:tcPr>
          <w:p w14:paraId="0A3DBE31" w14:textId="77777777" w:rsidR="00E1127E" w:rsidRPr="005F6E8C" w:rsidRDefault="00E1127E" w:rsidP="0060382C">
            <w:pPr>
              <w:spacing w:after="0" w:line="240" w:lineRule="auto"/>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Проведение зачетов и возвратов налогов, платежей в бюджет, пени, штрафов</w:t>
            </w:r>
          </w:p>
        </w:tc>
        <w:tc>
          <w:tcPr>
            <w:tcW w:w="960" w:type="dxa"/>
            <w:shd w:val="clear" w:color="000000" w:fill="FACED1"/>
            <w:noWrap/>
            <w:vAlign w:val="center"/>
            <w:hideMark/>
          </w:tcPr>
          <w:p w14:paraId="7DB623C8" w14:textId="77777777" w:rsidR="00E1127E" w:rsidRPr="005F6E8C" w:rsidRDefault="00E1127E" w:rsidP="0060382C">
            <w:pPr>
              <w:spacing w:after="0" w:line="240" w:lineRule="auto"/>
              <w:jc w:val="center"/>
              <w:rPr>
                <w:rFonts w:ascii="Arial" w:eastAsia="Times New Roman" w:hAnsi="Arial" w:cs="Arial"/>
                <w:color w:val="010205"/>
                <w:sz w:val="20"/>
                <w:szCs w:val="20"/>
                <w:lang w:eastAsia="aa-ET"/>
              </w:rPr>
            </w:pPr>
            <w:r w:rsidRPr="005F6E8C">
              <w:rPr>
                <w:rFonts w:ascii="Arial" w:eastAsia="Times New Roman" w:hAnsi="Arial" w:cs="Arial"/>
                <w:color w:val="010205"/>
                <w:sz w:val="20"/>
                <w:szCs w:val="20"/>
                <w:lang w:eastAsia="aa-ET"/>
              </w:rPr>
              <w:t>4,2%</w:t>
            </w:r>
          </w:p>
        </w:tc>
        <w:tc>
          <w:tcPr>
            <w:tcW w:w="960" w:type="dxa"/>
            <w:shd w:val="clear" w:color="auto" w:fill="auto"/>
            <w:noWrap/>
            <w:vAlign w:val="center"/>
            <w:hideMark/>
          </w:tcPr>
          <w:p w14:paraId="4F87A285" w14:textId="77777777" w:rsidR="00E1127E" w:rsidRPr="005F6E8C" w:rsidRDefault="00E1127E" w:rsidP="0060382C">
            <w:pPr>
              <w:spacing w:after="0" w:line="240" w:lineRule="auto"/>
              <w:jc w:val="center"/>
              <w:rPr>
                <w:rFonts w:ascii="Arial" w:eastAsia="Times New Roman" w:hAnsi="Arial" w:cs="Arial"/>
                <w:color w:val="010205"/>
                <w:sz w:val="20"/>
                <w:szCs w:val="20"/>
                <w:lang w:eastAsia="aa-ET"/>
              </w:rPr>
            </w:pPr>
            <w:r w:rsidRPr="005F6E8C">
              <w:rPr>
                <w:rFonts w:ascii="Arial" w:eastAsia="Times New Roman" w:hAnsi="Arial" w:cs="Arial"/>
                <w:color w:val="010205"/>
                <w:sz w:val="20"/>
                <w:szCs w:val="20"/>
                <w:lang w:eastAsia="aa-ET"/>
              </w:rPr>
              <w:t>95,8%</w:t>
            </w:r>
          </w:p>
        </w:tc>
        <w:tc>
          <w:tcPr>
            <w:tcW w:w="960" w:type="dxa"/>
            <w:shd w:val="clear" w:color="auto" w:fill="auto"/>
            <w:noWrap/>
            <w:vAlign w:val="center"/>
            <w:hideMark/>
          </w:tcPr>
          <w:p w14:paraId="2172B3B1" w14:textId="77777777" w:rsidR="00E1127E" w:rsidRPr="005F6E8C" w:rsidRDefault="00E1127E" w:rsidP="0060382C">
            <w:pPr>
              <w:spacing w:after="0" w:line="240" w:lineRule="auto"/>
              <w:jc w:val="center"/>
              <w:rPr>
                <w:rFonts w:ascii="Arial" w:eastAsia="Times New Roman" w:hAnsi="Arial" w:cs="Arial"/>
                <w:color w:val="010205"/>
                <w:sz w:val="20"/>
                <w:szCs w:val="20"/>
                <w:lang w:eastAsia="aa-ET"/>
              </w:rPr>
            </w:pPr>
            <w:r w:rsidRPr="005F6E8C">
              <w:rPr>
                <w:rFonts w:ascii="Arial" w:eastAsia="Times New Roman" w:hAnsi="Arial" w:cs="Arial"/>
                <w:color w:val="010205"/>
                <w:sz w:val="20"/>
                <w:szCs w:val="20"/>
                <w:lang w:eastAsia="aa-ET"/>
              </w:rPr>
              <w:t>100,0%</w:t>
            </w:r>
          </w:p>
        </w:tc>
      </w:tr>
      <w:tr w:rsidR="00E1127E" w:rsidRPr="005F6E8C" w14:paraId="10B5E2B2" w14:textId="77777777" w:rsidTr="0060382C">
        <w:trPr>
          <w:trHeight w:val="85"/>
        </w:trPr>
        <w:tc>
          <w:tcPr>
            <w:tcW w:w="400" w:type="dxa"/>
            <w:shd w:val="clear" w:color="auto" w:fill="auto"/>
            <w:noWrap/>
            <w:vAlign w:val="center"/>
            <w:hideMark/>
          </w:tcPr>
          <w:p w14:paraId="4AC230B2" w14:textId="77777777" w:rsidR="00E1127E" w:rsidRPr="005F6E8C" w:rsidRDefault="00E1127E" w:rsidP="0060382C">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18</w:t>
            </w:r>
          </w:p>
        </w:tc>
        <w:tc>
          <w:tcPr>
            <w:tcW w:w="5920" w:type="dxa"/>
            <w:shd w:val="clear" w:color="auto" w:fill="auto"/>
            <w:vAlign w:val="center"/>
            <w:hideMark/>
          </w:tcPr>
          <w:p w14:paraId="16D2F5D5" w14:textId="77777777" w:rsidR="00E1127E" w:rsidRPr="005F6E8C" w:rsidRDefault="00E1127E" w:rsidP="0060382C">
            <w:pPr>
              <w:spacing w:after="0" w:line="240" w:lineRule="auto"/>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Предоставление государственных грантов для реализации новых бизнес-идей в рамках Государственной программы поддержки и развития бизнеса «Дорожная карта бизнеса-2025»</w:t>
            </w:r>
          </w:p>
        </w:tc>
        <w:tc>
          <w:tcPr>
            <w:tcW w:w="960" w:type="dxa"/>
            <w:shd w:val="clear" w:color="000000" w:fill="FABABD"/>
            <w:noWrap/>
            <w:vAlign w:val="center"/>
            <w:hideMark/>
          </w:tcPr>
          <w:p w14:paraId="362DA5B3" w14:textId="77777777" w:rsidR="00E1127E" w:rsidRPr="005F6E8C" w:rsidRDefault="00E1127E" w:rsidP="0060382C">
            <w:pPr>
              <w:spacing w:after="0" w:line="240" w:lineRule="auto"/>
              <w:jc w:val="center"/>
              <w:rPr>
                <w:rFonts w:ascii="Arial" w:eastAsia="Times New Roman" w:hAnsi="Arial" w:cs="Arial"/>
                <w:color w:val="010205"/>
                <w:sz w:val="20"/>
                <w:szCs w:val="20"/>
                <w:lang w:eastAsia="aa-ET"/>
              </w:rPr>
            </w:pPr>
            <w:r w:rsidRPr="005F6E8C">
              <w:rPr>
                <w:rFonts w:ascii="Arial" w:eastAsia="Times New Roman" w:hAnsi="Arial" w:cs="Arial"/>
                <w:color w:val="010205"/>
                <w:sz w:val="20"/>
                <w:szCs w:val="20"/>
                <w:lang w:eastAsia="aa-ET"/>
              </w:rPr>
              <w:t>3,5%</w:t>
            </w:r>
          </w:p>
        </w:tc>
        <w:tc>
          <w:tcPr>
            <w:tcW w:w="960" w:type="dxa"/>
            <w:shd w:val="clear" w:color="auto" w:fill="auto"/>
            <w:noWrap/>
            <w:vAlign w:val="center"/>
            <w:hideMark/>
          </w:tcPr>
          <w:p w14:paraId="103A9C25" w14:textId="77777777" w:rsidR="00E1127E" w:rsidRPr="005F6E8C" w:rsidRDefault="00E1127E" w:rsidP="0060382C">
            <w:pPr>
              <w:spacing w:after="0" w:line="240" w:lineRule="auto"/>
              <w:jc w:val="center"/>
              <w:rPr>
                <w:rFonts w:ascii="Arial" w:eastAsia="Times New Roman" w:hAnsi="Arial" w:cs="Arial"/>
                <w:color w:val="010205"/>
                <w:sz w:val="20"/>
                <w:szCs w:val="20"/>
                <w:lang w:eastAsia="aa-ET"/>
              </w:rPr>
            </w:pPr>
            <w:r w:rsidRPr="005F6E8C">
              <w:rPr>
                <w:rFonts w:ascii="Arial" w:eastAsia="Times New Roman" w:hAnsi="Arial" w:cs="Arial"/>
                <w:color w:val="010205"/>
                <w:sz w:val="20"/>
                <w:szCs w:val="20"/>
                <w:lang w:eastAsia="aa-ET"/>
              </w:rPr>
              <w:t>96,5%</w:t>
            </w:r>
          </w:p>
        </w:tc>
        <w:tc>
          <w:tcPr>
            <w:tcW w:w="960" w:type="dxa"/>
            <w:shd w:val="clear" w:color="auto" w:fill="auto"/>
            <w:noWrap/>
            <w:vAlign w:val="center"/>
            <w:hideMark/>
          </w:tcPr>
          <w:p w14:paraId="3385024C" w14:textId="77777777" w:rsidR="00E1127E" w:rsidRPr="005F6E8C" w:rsidRDefault="00E1127E" w:rsidP="0060382C">
            <w:pPr>
              <w:spacing w:after="0" w:line="240" w:lineRule="auto"/>
              <w:jc w:val="center"/>
              <w:rPr>
                <w:rFonts w:ascii="Arial" w:eastAsia="Times New Roman" w:hAnsi="Arial" w:cs="Arial"/>
                <w:color w:val="010205"/>
                <w:sz w:val="20"/>
                <w:szCs w:val="20"/>
                <w:lang w:eastAsia="aa-ET"/>
              </w:rPr>
            </w:pPr>
            <w:r w:rsidRPr="005F6E8C">
              <w:rPr>
                <w:rFonts w:ascii="Arial" w:eastAsia="Times New Roman" w:hAnsi="Arial" w:cs="Arial"/>
                <w:color w:val="010205"/>
                <w:sz w:val="20"/>
                <w:szCs w:val="20"/>
                <w:lang w:eastAsia="aa-ET"/>
              </w:rPr>
              <w:t>100,0%</w:t>
            </w:r>
          </w:p>
        </w:tc>
      </w:tr>
      <w:tr w:rsidR="00E1127E" w:rsidRPr="005F6E8C" w14:paraId="2BF0B7B1" w14:textId="77777777" w:rsidTr="0060382C">
        <w:trPr>
          <w:trHeight w:val="85"/>
        </w:trPr>
        <w:tc>
          <w:tcPr>
            <w:tcW w:w="400" w:type="dxa"/>
            <w:shd w:val="clear" w:color="auto" w:fill="auto"/>
            <w:noWrap/>
            <w:vAlign w:val="center"/>
            <w:hideMark/>
          </w:tcPr>
          <w:p w14:paraId="2CC68C46" w14:textId="77777777" w:rsidR="00E1127E" w:rsidRPr="005F6E8C" w:rsidRDefault="00E1127E" w:rsidP="0060382C">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19</w:t>
            </w:r>
          </w:p>
        </w:tc>
        <w:tc>
          <w:tcPr>
            <w:tcW w:w="5920" w:type="dxa"/>
            <w:shd w:val="clear" w:color="auto" w:fill="auto"/>
            <w:vAlign w:val="center"/>
            <w:hideMark/>
          </w:tcPr>
          <w:p w14:paraId="58002974" w14:textId="77777777" w:rsidR="00E1127E" w:rsidRPr="005F6E8C" w:rsidRDefault="00E1127E" w:rsidP="0060382C">
            <w:pPr>
              <w:spacing w:after="0" w:line="240" w:lineRule="auto"/>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Таможенная очистка товаров</w:t>
            </w:r>
          </w:p>
        </w:tc>
        <w:tc>
          <w:tcPr>
            <w:tcW w:w="960" w:type="dxa"/>
            <w:shd w:val="clear" w:color="000000" w:fill="FAB8BB"/>
            <w:noWrap/>
            <w:vAlign w:val="center"/>
            <w:hideMark/>
          </w:tcPr>
          <w:p w14:paraId="194320AF" w14:textId="77777777" w:rsidR="00E1127E" w:rsidRPr="005F6E8C" w:rsidRDefault="00E1127E" w:rsidP="0060382C">
            <w:pPr>
              <w:spacing w:after="0" w:line="240" w:lineRule="auto"/>
              <w:jc w:val="center"/>
              <w:rPr>
                <w:rFonts w:ascii="Arial" w:eastAsia="Times New Roman" w:hAnsi="Arial" w:cs="Arial"/>
                <w:color w:val="010205"/>
                <w:sz w:val="20"/>
                <w:szCs w:val="20"/>
                <w:lang w:eastAsia="aa-ET"/>
              </w:rPr>
            </w:pPr>
            <w:r w:rsidRPr="005F6E8C">
              <w:rPr>
                <w:rFonts w:ascii="Arial" w:eastAsia="Times New Roman" w:hAnsi="Arial" w:cs="Arial"/>
                <w:color w:val="010205"/>
                <w:sz w:val="20"/>
                <w:szCs w:val="20"/>
                <w:lang w:eastAsia="aa-ET"/>
              </w:rPr>
              <w:t>3,4%</w:t>
            </w:r>
          </w:p>
        </w:tc>
        <w:tc>
          <w:tcPr>
            <w:tcW w:w="960" w:type="dxa"/>
            <w:shd w:val="clear" w:color="auto" w:fill="auto"/>
            <w:noWrap/>
            <w:vAlign w:val="center"/>
            <w:hideMark/>
          </w:tcPr>
          <w:p w14:paraId="3F498F60" w14:textId="77777777" w:rsidR="00E1127E" w:rsidRPr="005F6E8C" w:rsidRDefault="00E1127E" w:rsidP="0060382C">
            <w:pPr>
              <w:spacing w:after="0" w:line="240" w:lineRule="auto"/>
              <w:jc w:val="center"/>
              <w:rPr>
                <w:rFonts w:ascii="Arial" w:eastAsia="Times New Roman" w:hAnsi="Arial" w:cs="Arial"/>
                <w:color w:val="010205"/>
                <w:sz w:val="20"/>
                <w:szCs w:val="20"/>
                <w:lang w:eastAsia="aa-ET"/>
              </w:rPr>
            </w:pPr>
            <w:r w:rsidRPr="005F6E8C">
              <w:rPr>
                <w:rFonts w:ascii="Arial" w:eastAsia="Times New Roman" w:hAnsi="Arial" w:cs="Arial"/>
                <w:color w:val="010205"/>
                <w:sz w:val="20"/>
                <w:szCs w:val="20"/>
                <w:lang w:eastAsia="aa-ET"/>
              </w:rPr>
              <w:t>96,6%</w:t>
            </w:r>
          </w:p>
        </w:tc>
        <w:tc>
          <w:tcPr>
            <w:tcW w:w="960" w:type="dxa"/>
            <w:shd w:val="clear" w:color="auto" w:fill="auto"/>
            <w:noWrap/>
            <w:vAlign w:val="center"/>
            <w:hideMark/>
          </w:tcPr>
          <w:p w14:paraId="040E1964" w14:textId="77777777" w:rsidR="00E1127E" w:rsidRPr="005F6E8C" w:rsidRDefault="00E1127E" w:rsidP="0060382C">
            <w:pPr>
              <w:spacing w:after="0" w:line="240" w:lineRule="auto"/>
              <w:jc w:val="center"/>
              <w:rPr>
                <w:rFonts w:ascii="Arial" w:eastAsia="Times New Roman" w:hAnsi="Arial" w:cs="Arial"/>
                <w:color w:val="010205"/>
                <w:sz w:val="20"/>
                <w:szCs w:val="20"/>
                <w:lang w:eastAsia="aa-ET"/>
              </w:rPr>
            </w:pPr>
            <w:r w:rsidRPr="005F6E8C">
              <w:rPr>
                <w:rFonts w:ascii="Arial" w:eastAsia="Times New Roman" w:hAnsi="Arial" w:cs="Arial"/>
                <w:color w:val="010205"/>
                <w:sz w:val="20"/>
                <w:szCs w:val="20"/>
                <w:lang w:eastAsia="aa-ET"/>
              </w:rPr>
              <w:t>100,0%</w:t>
            </w:r>
          </w:p>
        </w:tc>
      </w:tr>
      <w:tr w:rsidR="00E1127E" w:rsidRPr="005F6E8C" w14:paraId="5A144555" w14:textId="77777777" w:rsidTr="006F4A0A">
        <w:trPr>
          <w:trHeight w:val="479"/>
        </w:trPr>
        <w:tc>
          <w:tcPr>
            <w:tcW w:w="400" w:type="dxa"/>
            <w:shd w:val="clear" w:color="auto" w:fill="auto"/>
            <w:noWrap/>
            <w:vAlign w:val="center"/>
            <w:hideMark/>
          </w:tcPr>
          <w:p w14:paraId="4CC3DB24" w14:textId="77777777" w:rsidR="00E1127E" w:rsidRPr="005F6E8C" w:rsidRDefault="00E1127E" w:rsidP="0060382C">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20</w:t>
            </w:r>
          </w:p>
        </w:tc>
        <w:tc>
          <w:tcPr>
            <w:tcW w:w="5920" w:type="dxa"/>
            <w:shd w:val="clear" w:color="auto" w:fill="auto"/>
            <w:vAlign w:val="center"/>
            <w:hideMark/>
          </w:tcPr>
          <w:p w14:paraId="10BAC5C1" w14:textId="77777777" w:rsidR="00E1127E" w:rsidRPr="005F6E8C" w:rsidRDefault="00E1127E" w:rsidP="0060382C">
            <w:pPr>
              <w:spacing w:after="0" w:line="240" w:lineRule="auto"/>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Предоставление гарантий кредитных обязательств в рамках Государственной программы поддержки и развития бизнеса «Дорожная карта бизнеса-2025»</w:t>
            </w:r>
          </w:p>
        </w:tc>
        <w:tc>
          <w:tcPr>
            <w:tcW w:w="960" w:type="dxa"/>
            <w:shd w:val="clear" w:color="000000" w:fill="F9A9AC"/>
            <w:noWrap/>
            <w:vAlign w:val="center"/>
            <w:hideMark/>
          </w:tcPr>
          <w:p w14:paraId="68413023" w14:textId="77777777" w:rsidR="00E1127E" w:rsidRPr="005F6E8C" w:rsidRDefault="00E1127E" w:rsidP="0060382C">
            <w:pPr>
              <w:spacing w:after="0" w:line="240" w:lineRule="auto"/>
              <w:jc w:val="center"/>
              <w:rPr>
                <w:rFonts w:ascii="Arial" w:eastAsia="Times New Roman" w:hAnsi="Arial" w:cs="Arial"/>
                <w:color w:val="010205"/>
                <w:sz w:val="20"/>
                <w:szCs w:val="20"/>
                <w:lang w:eastAsia="aa-ET"/>
              </w:rPr>
            </w:pPr>
            <w:r w:rsidRPr="005F6E8C">
              <w:rPr>
                <w:rFonts w:ascii="Arial" w:eastAsia="Times New Roman" w:hAnsi="Arial" w:cs="Arial"/>
                <w:color w:val="010205"/>
                <w:sz w:val="20"/>
                <w:szCs w:val="20"/>
                <w:lang w:eastAsia="aa-ET"/>
              </w:rPr>
              <w:t>2,9%</w:t>
            </w:r>
          </w:p>
        </w:tc>
        <w:tc>
          <w:tcPr>
            <w:tcW w:w="960" w:type="dxa"/>
            <w:shd w:val="clear" w:color="auto" w:fill="auto"/>
            <w:noWrap/>
            <w:vAlign w:val="center"/>
            <w:hideMark/>
          </w:tcPr>
          <w:p w14:paraId="27E0A34E" w14:textId="77777777" w:rsidR="00E1127E" w:rsidRPr="005F6E8C" w:rsidRDefault="00E1127E" w:rsidP="0060382C">
            <w:pPr>
              <w:spacing w:after="0" w:line="240" w:lineRule="auto"/>
              <w:jc w:val="center"/>
              <w:rPr>
                <w:rFonts w:ascii="Arial" w:eastAsia="Times New Roman" w:hAnsi="Arial" w:cs="Arial"/>
                <w:color w:val="010205"/>
                <w:sz w:val="20"/>
                <w:szCs w:val="20"/>
                <w:lang w:eastAsia="aa-ET"/>
              </w:rPr>
            </w:pPr>
            <w:r w:rsidRPr="005F6E8C">
              <w:rPr>
                <w:rFonts w:ascii="Arial" w:eastAsia="Times New Roman" w:hAnsi="Arial" w:cs="Arial"/>
                <w:color w:val="010205"/>
                <w:sz w:val="20"/>
                <w:szCs w:val="20"/>
                <w:lang w:eastAsia="aa-ET"/>
              </w:rPr>
              <w:t>97,1%</w:t>
            </w:r>
          </w:p>
        </w:tc>
        <w:tc>
          <w:tcPr>
            <w:tcW w:w="960" w:type="dxa"/>
            <w:shd w:val="clear" w:color="auto" w:fill="auto"/>
            <w:noWrap/>
            <w:vAlign w:val="center"/>
            <w:hideMark/>
          </w:tcPr>
          <w:p w14:paraId="6FE5B316" w14:textId="77777777" w:rsidR="00E1127E" w:rsidRPr="005F6E8C" w:rsidRDefault="00E1127E" w:rsidP="0060382C">
            <w:pPr>
              <w:spacing w:after="0" w:line="240" w:lineRule="auto"/>
              <w:jc w:val="center"/>
              <w:rPr>
                <w:rFonts w:ascii="Arial" w:eastAsia="Times New Roman" w:hAnsi="Arial" w:cs="Arial"/>
                <w:color w:val="010205"/>
                <w:sz w:val="20"/>
                <w:szCs w:val="20"/>
                <w:lang w:eastAsia="aa-ET"/>
              </w:rPr>
            </w:pPr>
            <w:r w:rsidRPr="005F6E8C">
              <w:rPr>
                <w:rFonts w:ascii="Arial" w:eastAsia="Times New Roman" w:hAnsi="Arial" w:cs="Arial"/>
                <w:color w:val="010205"/>
                <w:sz w:val="20"/>
                <w:szCs w:val="20"/>
                <w:lang w:eastAsia="aa-ET"/>
              </w:rPr>
              <w:t>100,0%</w:t>
            </w:r>
          </w:p>
        </w:tc>
      </w:tr>
      <w:tr w:rsidR="00E1127E" w:rsidRPr="005F6E8C" w14:paraId="1975DB43" w14:textId="77777777" w:rsidTr="0060382C">
        <w:trPr>
          <w:trHeight w:val="85"/>
        </w:trPr>
        <w:tc>
          <w:tcPr>
            <w:tcW w:w="400" w:type="dxa"/>
            <w:shd w:val="clear" w:color="auto" w:fill="auto"/>
            <w:noWrap/>
            <w:vAlign w:val="center"/>
            <w:hideMark/>
          </w:tcPr>
          <w:p w14:paraId="56B4AEE9" w14:textId="77777777" w:rsidR="00E1127E" w:rsidRPr="005F6E8C" w:rsidRDefault="00E1127E" w:rsidP="0060382C">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21</w:t>
            </w:r>
          </w:p>
        </w:tc>
        <w:tc>
          <w:tcPr>
            <w:tcW w:w="5920" w:type="dxa"/>
            <w:shd w:val="clear" w:color="auto" w:fill="auto"/>
            <w:vAlign w:val="center"/>
            <w:hideMark/>
          </w:tcPr>
          <w:p w14:paraId="6CA70319" w14:textId="77777777" w:rsidR="00E1127E" w:rsidRPr="005F6E8C" w:rsidRDefault="00E1127E" w:rsidP="0060382C">
            <w:pPr>
              <w:spacing w:after="0" w:line="240" w:lineRule="auto"/>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Определение кадастровой (оценочной) стоимости земельного участка</w:t>
            </w:r>
          </w:p>
        </w:tc>
        <w:tc>
          <w:tcPr>
            <w:tcW w:w="960" w:type="dxa"/>
            <w:shd w:val="clear" w:color="000000" w:fill="F99497"/>
            <w:noWrap/>
            <w:vAlign w:val="center"/>
            <w:hideMark/>
          </w:tcPr>
          <w:p w14:paraId="5E2EC9D8" w14:textId="77777777" w:rsidR="00E1127E" w:rsidRPr="005F6E8C" w:rsidRDefault="00E1127E" w:rsidP="0060382C">
            <w:pPr>
              <w:spacing w:after="0" w:line="240" w:lineRule="auto"/>
              <w:jc w:val="center"/>
              <w:rPr>
                <w:rFonts w:ascii="Arial" w:eastAsia="Times New Roman" w:hAnsi="Arial" w:cs="Arial"/>
                <w:color w:val="010205"/>
                <w:sz w:val="20"/>
                <w:szCs w:val="20"/>
                <w:lang w:eastAsia="aa-ET"/>
              </w:rPr>
            </w:pPr>
            <w:r w:rsidRPr="005F6E8C">
              <w:rPr>
                <w:rFonts w:ascii="Arial" w:eastAsia="Times New Roman" w:hAnsi="Arial" w:cs="Arial"/>
                <w:color w:val="010205"/>
                <w:sz w:val="20"/>
                <w:szCs w:val="20"/>
                <w:lang w:eastAsia="aa-ET"/>
              </w:rPr>
              <w:t>2,2%</w:t>
            </w:r>
          </w:p>
        </w:tc>
        <w:tc>
          <w:tcPr>
            <w:tcW w:w="960" w:type="dxa"/>
            <w:shd w:val="clear" w:color="auto" w:fill="auto"/>
            <w:noWrap/>
            <w:vAlign w:val="center"/>
            <w:hideMark/>
          </w:tcPr>
          <w:p w14:paraId="440255BC" w14:textId="77777777" w:rsidR="00E1127E" w:rsidRPr="005F6E8C" w:rsidRDefault="00E1127E" w:rsidP="0060382C">
            <w:pPr>
              <w:spacing w:after="0" w:line="240" w:lineRule="auto"/>
              <w:jc w:val="center"/>
              <w:rPr>
                <w:rFonts w:ascii="Arial" w:eastAsia="Times New Roman" w:hAnsi="Arial" w:cs="Arial"/>
                <w:color w:val="010205"/>
                <w:sz w:val="20"/>
                <w:szCs w:val="20"/>
                <w:lang w:eastAsia="aa-ET"/>
              </w:rPr>
            </w:pPr>
            <w:r w:rsidRPr="005F6E8C">
              <w:rPr>
                <w:rFonts w:ascii="Arial" w:eastAsia="Times New Roman" w:hAnsi="Arial" w:cs="Arial"/>
                <w:color w:val="010205"/>
                <w:sz w:val="20"/>
                <w:szCs w:val="20"/>
                <w:lang w:eastAsia="aa-ET"/>
              </w:rPr>
              <w:t>97,8%</w:t>
            </w:r>
          </w:p>
        </w:tc>
        <w:tc>
          <w:tcPr>
            <w:tcW w:w="960" w:type="dxa"/>
            <w:shd w:val="clear" w:color="auto" w:fill="auto"/>
            <w:noWrap/>
            <w:vAlign w:val="center"/>
            <w:hideMark/>
          </w:tcPr>
          <w:p w14:paraId="289FE736" w14:textId="77777777" w:rsidR="00E1127E" w:rsidRPr="005F6E8C" w:rsidRDefault="00E1127E" w:rsidP="0060382C">
            <w:pPr>
              <w:spacing w:after="0" w:line="240" w:lineRule="auto"/>
              <w:jc w:val="center"/>
              <w:rPr>
                <w:rFonts w:ascii="Arial" w:eastAsia="Times New Roman" w:hAnsi="Arial" w:cs="Arial"/>
                <w:color w:val="010205"/>
                <w:sz w:val="20"/>
                <w:szCs w:val="20"/>
                <w:lang w:eastAsia="aa-ET"/>
              </w:rPr>
            </w:pPr>
            <w:r w:rsidRPr="005F6E8C">
              <w:rPr>
                <w:rFonts w:ascii="Arial" w:eastAsia="Times New Roman" w:hAnsi="Arial" w:cs="Arial"/>
                <w:color w:val="010205"/>
                <w:sz w:val="20"/>
                <w:szCs w:val="20"/>
                <w:lang w:eastAsia="aa-ET"/>
              </w:rPr>
              <w:t>100,0%</w:t>
            </w:r>
          </w:p>
        </w:tc>
      </w:tr>
      <w:tr w:rsidR="00E1127E" w:rsidRPr="005F6E8C" w14:paraId="7EF19D32" w14:textId="77777777" w:rsidTr="0060382C">
        <w:trPr>
          <w:trHeight w:val="765"/>
        </w:trPr>
        <w:tc>
          <w:tcPr>
            <w:tcW w:w="400" w:type="dxa"/>
            <w:shd w:val="clear" w:color="auto" w:fill="auto"/>
            <w:noWrap/>
            <w:vAlign w:val="center"/>
            <w:hideMark/>
          </w:tcPr>
          <w:p w14:paraId="5969483E" w14:textId="77777777" w:rsidR="00E1127E" w:rsidRPr="005F6E8C" w:rsidRDefault="00E1127E" w:rsidP="0060382C">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22</w:t>
            </w:r>
          </w:p>
        </w:tc>
        <w:tc>
          <w:tcPr>
            <w:tcW w:w="5920" w:type="dxa"/>
            <w:shd w:val="clear" w:color="auto" w:fill="auto"/>
            <w:vAlign w:val="center"/>
            <w:hideMark/>
          </w:tcPr>
          <w:p w14:paraId="3705677D" w14:textId="77777777" w:rsidR="00E1127E" w:rsidRPr="005F6E8C" w:rsidRDefault="00E1127E" w:rsidP="0060382C">
            <w:pPr>
              <w:spacing w:after="0" w:line="240" w:lineRule="auto"/>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Выдача, восстановление или продление на территории Республики Казахстан иностранцам и лицам без гражданства виз на право выезда из Республики Казахстан и въезда в Республику Казахстан</w:t>
            </w:r>
          </w:p>
        </w:tc>
        <w:tc>
          <w:tcPr>
            <w:tcW w:w="960" w:type="dxa"/>
            <w:shd w:val="clear" w:color="000000" w:fill="F98F91"/>
            <w:noWrap/>
            <w:vAlign w:val="center"/>
            <w:hideMark/>
          </w:tcPr>
          <w:p w14:paraId="655FEEA4" w14:textId="77777777" w:rsidR="00E1127E" w:rsidRPr="005F6E8C" w:rsidRDefault="00E1127E" w:rsidP="0060382C">
            <w:pPr>
              <w:spacing w:after="0" w:line="240" w:lineRule="auto"/>
              <w:jc w:val="center"/>
              <w:rPr>
                <w:rFonts w:ascii="Arial" w:eastAsia="Times New Roman" w:hAnsi="Arial" w:cs="Arial"/>
                <w:color w:val="010205"/>
                <w:sz w:val="20"/>
                <w:szCs w:val="20"/>
                <w:lang w:eastAsia="aa-ET"/>
              </w:rPr>
            </w:pPr>
            <w:r w:rsidRPr="005F6E8C">
              <w:rPr>
                <w:rFonts w:ascii="Arial" w:eastAsia="Times New Roman" w:hAnsi="Arial" w:cs="Arial"/>
                <w:color w:val="010205"/>
                <w:sz w:val="20"/>
                <w:szCs w:val="20"/>
                <w:lang w:eastAsia="aa-ET"/>
              </w:rPr>
              <w:t>2,0%</w:t>
            </w:r>
          </w:p>
        </w:tc>
        <w:tc>
          <w:tcPr>
            <w:tcW w:w="960" w:type="dxa"/>
            <w:shd w:val="clear" w:color="auto" w:fill="auto"/>
            <w:noWrap/>
            <w:vAlign w:val="center"/>
            <w:hideMark/>
          </w:tcPr>
          <w:p w14:paraId="2C52E751" w14:textId="77777777" w:rsidR="00E1127E" w:rsidRPr="005F6E8C" w:rsidRDefault="00E1127E" w:rsidP="0060382C">
            <w:pPr>
              <w:spacing w:after="0" w:line="240" w:lineRule="auto"/>
              <w:jc w:val="center"/>
              <w:rPr>
                <w:rFonts w:ascii="Arial" w:eastAsia="Times New Roman" w:hAnsi="Arial" w:cs="Arial"/>
                <w:color w:val="010205"/>
                <w:sz w:val="20"/>
                <w:szCs w:val="20"/>
                <w:lang w:eastAsia="aa-ET"/>
              </w:rPr>
            </w:pPr>
            <w:r w:rsidRPr="005F6E8C">
              <w:rPr>
                <w:rFonts w:ascii="Arial" w:eastAsia="Times New Roman" w:hAnsi="Arial" w:cs="Arial"/>
                <w:color w:val="010205"/>
                <w:sz w:val="20"/>
                <w:szCs w:val="20"/>
                <w:lang w:eastAsia="aa-ET"/>
              </w:rPr>
              <w:t>98,0%</w:t>
            </w:r>
          </w:p>
        </w:tc>
        <w:tc>
          <w:tcPr>
            <w:tcW w:w="960" w:type="dxa"/>
            <w:shd w:val="clear" w:color="auto" w:fill="auto"/>
            <w:noWrap/>
            <w:vAlign w:val="center"/>
            <w:hideMark/>
          </w:tcPr>
          <w:p w14:paraId="0380CAD2" w14:textId="77777777" w:rsidR="00E1127E" w:rsidRPr="005F6E8C" w:rsidRDefault="00E1127E" w:rsidP="0060382C">
            <w:pPr>
              <w:spacing w:after="0" w:line="240" w:lineRule="auto"/>
              <w:jc w:val="center"/>
              <w:rPr>
                <w:rFonts w:ascii="Arial" w:eastAsia="Times New Roman" w:hAnsi="Arial" w:cs="Arial"/>
                <w:color w:val="010205"/>
                <w:sz w:val="20"/>
                <w:szCs w:val="20"/>
                <w:lang w:eastAsia="aa-ET"/>
              </w:rPr>
            </w:pPr>
            <w:r w:rsidRPr="005F6E8C">
              <w:rPr>
                <w:rFonts w:ascii="Arial" w:eastAsia="Times New Roman" w:hAnsi="Arial" w:cs="Arial"/>
                <w:color w:val="010205"/>
                <w:sz w:val="20"/>
                <w:szCs w:val="20"/>
                <w:lang w:eastAsia="aa-ET"/>
              </w:rPr>
              <w:t>100,0%</w:t>
            </w:r>
          </w:p>
        </w:tc>
      </w:tr>
      <w:tr w:rsidR="00E1127E" w:rsidRPr="005F6E8C" w14:paraId="361FC035" w14:textId="77777777" w:rsidTr="0060382C">
        <w:trPr>
          <w:trHeight w:val="177"/>
        </w:trPr>
        <w:tc>
          <w:tcPr>
            <w:tcW w:w="400" w:type="dxa"/>
            <w:shd w:val="clear" w:color="auto" w:fill="auto"/>
            <w:noWrap/>
            <w:vAlign w:val="center"/>
            <w:hideMark/>
          </w:tcPr>
          <w:p w14:paraId="16288F3D" w14:textId="77777777" w:rsidR="00E1127E" w:rsidRPr="005F6E8C" w:rsidRDefault="00E1127E" w:rsidP="0060382C">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23</w:t>
            </w:r>
          </w:p>
        </w:tc>
        <w:tc>
          <w:tcPr>
            <w:tcW w:w="5920" w:type="dxa"/>
            <w:shd w:val="clear" w:color="auto" w:fill="auto"/>
            <w:vAlign w:val="center"/>
            <w:hideMark/>
          </w:tcPr>
          <w:p w14:paraId="2D0BC53E" w14:textId="77777777" w:rsidR="00E1127E" w:rsidRPr="005F6E8C" w:rsidRDefault="00E1127E" w:rsidP="0060382C">
            <w:pPr>
              <w:spacing w:after="0" w:line="240" w:lineRule="auto"/>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Установление инвалидности и/или степени утраты трудоспособности и/или определение необходимых мер социальной защиты</w:t>
            </w:r>
          </w:p>
        </w:tc>
        <w:tc>
          <w:tcPr>
            <w:tcW w:w="960" w:type="dxa"/>
            <w:shd w:val="clear" w:color="000000" w:fill="F98D90"/>
            <w:noWrap/>
            <w:vAlign w:val="center"/>
            <w:hideMark/>
          </w:tcPr>
          <w:p w14:paraId="379AAA33" w14:textId="77777777" w:rsidR="00E1127E" w:rsidRPr="005F6E8C" w:rsidRDefault="00E1127E" w:rsidP="0060382C">
            <w:pPr>
              <w:spacing w:after="0" w:line="240" w:lineRule="auto"/>
              <w:jc w:val="center"/>
              <w:rPr>
                <w:rFonts w:ascii="Arial" w:eastAsia="Times New Roman" w:hAnsi="Arial" w:cs="Arial"/>
                <w:color w:val="010205"/>
                <w:sz w:val="20"/>
                <w:szCs w:val="20"/>
                <w:lang w:eastAsia="aa-ET"/>
              </w:rPr>
            </w:pPr>
            <w:r w:rsidRPr="005F6E8C">
              <w:rPr>
                <w:rFonts w:ascii="Arial" w:eastAsia="Times New Roman" w:hAnsi="Arial" w:cs="Arial"/>
                <w:color w:val="010205"/>
                <w:sz w:val="20"/>
                <w:szCs w:val="20"/>
                <w:lang w:eastAsia="aa-ET"/>
              </w:rPr>
              <w:t>1,9%</w:t>
            </w:r>
          </w:p>
        </w:tc>
        <w:tc>
          <w:tcPr>
            <w:tcW w:w="960" w:type="dxa"/>
            <w:shd w:val="clear" w:color="auto" w:fill="auto"/>
            <w:noWrap/>
            <w:vAlign w:val="center"/>
            <w:hideMark/>
          </w:tcPr>
          <w:p w14:paraId="438035BA" w14:textId="77777777" w:rsidR="00E1127E" w:rsidRPr="005F6E8C" w:rsidRDefault="00E1127E" w:rsidP="0060382C">
            <w:pPr>
              <w:spacing w:after="0" w:line="240" w:lineRule="auto"/>
              <w:jc w:val="center"/>
              <w:rPr>
                <w:rFonts w:ascii="Arial" w:eastAsia="Times New Roman" w:hAnsi="Arial" w:cs="Arial"/>
                <w:color w:val="010205"/>
                <w:sz w:val="20"/>
                <w:szCs w:val="20"/>
                <w:lang w:eastAsia="aa-ET"/>
              </w:rPr>
            </w:pPr>
            <w:r w:rsidRPr="005F6E8C">
              <w:rPr>
                <w:rFonts w:ascii="Arial" w:eastAsia="Times New Roman" w:hAnsi="Arial" w:cs="Arial"/>
                <w:color w:val="010205"/>
                <w:sz w:val="20"/>
                <w:szCs w:val="20"/>
                <w:lang w:eastAsia="aa-ET"/>
              </w:rPr>
              <w:t>98,1%</w:t>
            </w:r>
          </w:p>
        </w:tc>
        <w:tc>
          <w:tcPr>
            <w:tcW w:w="960" w:type="dxa"/>
            <w:shd w:val="clear" w:color="auto" w:fill="auto"/>
            <w:noWrap/>
            <w:vAlign w:val="center"/>
            <w:hideMark/>
          </w:tcPr>
          <w:p w14:paraId="2899FA30" w14:textId="77777777" w:rsidR="00E1127E" w:rsidRPr="005F6E8C" w:rsidRDefault="00E1127E" w:rsidP="0060382C">
            <w:pPr>
              <w:spacing w:after="0" w:line="240" w:lineRule="auto"/>
              <w:jc w:val="center"/>
              <w:rPr>
                <w:rFonts w:ascii="Arial" w:eastAsia="Times New Roman" w:hAnsi="Arial" w:cs="Arial"/>
                <w:color w:val="010205"/>
                <w:sz w:val="20"/>
                <w:szCs w:val="20"/>
                <w:lang w:eastAsia="aa-ET"/>
              </w:rPr>
            </w:pPr>
            <w:r w:rsidRPr="005F6E8C">
              <w:rPr>
                <w:rFonts w:ascii="Arial" w:eastAsia="Times New Roman" w:hAnsi="Arial" w:cs="Arial"/>
                <w:color w:val="010205"/>
                <w:sz w:val="20"/>
                <w:szCs w:val="20"/>
                <w:lang w:eastAsia="aa-ET"/>
              </w:rPr>
              <w:t>100,0%</w:t>
            </w:r>
          </w:p>
        </w:tc>
      </w:tr>
      <w:tr w:rsidR="00E1127E" w:rsidRPr="005F6E8C" w14:paraId="5A756874" w14:textId="77777777" w:rsidTr="0060382C">
        <w:trPr>
          <w:trHeight w:val="765"/>
        </w:trPr>
        <w:tc>
          <w:tcPr>
            <w:tcW w:w="400" w:type="dxa"/>
            <w:shd w:val="clear" w:color="auto" w:fill="auto"/>
            <w:noWrap/>
            <w:vAlign w:val="center"/>
            <w:hideMark/>
          </w:tcPr>
          <w:p w14:paraId="7B1D70A4" w14:textId="77777777" w:rsidR="00E1127E" w:rsidRPr="005F6E8C" w:rsidRDefault="00E1127E" w:rsidP="0060382C">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24</w:t>
            </w:r>
          </w:p>
        </w:tc>
        <w:tc>
          <w:tcPr>
            <w:tcW w:w="5920" w:type="dxa"/>
            <w:shd w:val="clear" w:color="auto" w:fill="auto"/>
            <w:vAlign w:val="center"/>
            <w:hideMark/>
          </w:tcPr>
          <w:p w14:paraId="3377370B" w14:textId="77777777" w:rsidR="00E1127E" w:rsidRPr="005F6E8C" w:rsidRDefault="00E1127E" w:rsidP="0060382C">
            <w:pPr>
              <w:spacing w:after="0" w:line="240" w:lineRule="auto"/>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Внесение в правовой кадастр идентификационных и технических сведений зданий, сооружений и (или) их составляющих на вновь созданное недвижимое имущество, выдача технического паспорта объектов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w:t>
            </w:r>
          </w:p>
        </w:tc>
        <w:tc>
          <w:tcPr>
            <w:tcW w:w="960" w:type="dxa"/>
            <w:shd w:val="clear" w:color="000000" w:fill="F88083"/>
            <w:noWrap/>
            <w:vAlign w:val="center"/>
            <w:hideMark/>
          </w:tcPr>
          <w:p w14:paraId="7F877763" w14:textId="77777777" w:rsidR="00E1127E" w:rsidRPr="005F6E8C" w:rsidRDefault="00E1127E" w:rsidP="0060382C">
            <w:pPr>
              <w:spacing w:after="0" w:line="240" w:lineRule="auto"/>
              <w:jc w:val="center"/>
              <w:rPr>
                <w:rFonts w:ascii="Arial" w:eastAsia="Times New Roman" w:hAnsi="Arial" w:cs="Arial"/>
                <w:color w:val="010205"/>
                <w:sz w:val="20"/>
                <w:szCs w:val="20"/>
                <w:lang w:eastAsia="aa-ET"/>
              </w:rPr>
            </w:pPr>
            <w:r w:rsidRPr="005F6E8C">
              <w:rPr>
                <w:rFonts w:ascii="Arial" w:eastAsia="Times New Roman" w:hAnsi="Arial" w:cs="Arial"/>
                <w:color w:val="010205"/>
                <w:sz w:val="20"/>
                <w:szCs w:val="20"/>
                <w:lang w:eastAsia="aa-ET"/>
              </w:rPr>
              <w:t>1,4%</w:t>
            </w:r>
          </w:p>
        </w:tc>
        <w:tc>
          <w:tcPr>
            <w:tcW w:w="960" w:type="dxa"/>
            <w:shd w:val="clear" w:color="auto" w:fill="auto"/>
            <w:noWrap/>
            <w:vAlign w:val="center"/>
            <w:hideMark/>
          </w:tcPr>
          <w:p w14:paraId="0AFBFB5E" w14:textId="77777777" w:rsidR="00E1127E" w:rsidRPr="005F6E8C" w:rsidRDefault="00E1127E" w:rsidP="0060382C">
            <w:pPr>
              <w:spacing w:after="0" w:line="240" w:lineRule="auto"/>
              <w:jc w:val="center"/>
              <w:rPr>
                <w:rFonts w:ascii="Arial" w:eastAsia="Times New Roman" w:hAnsi="Arial" w:cs="Arial"/>
                <w:color w:val="010205"/>
                <w:sz w:val="20"/>
                <w:szCs w:val="20"/>
                <w:lang w:eastAsia="aa-ET"/>
              </w:rPr>
            </w:pPr>
            <w:r w:rsidRPr="005F6E8C">
              <w:rPr>
                <w:rFonts w:ascii="Arial" w:eastAsia="Times New Roman" w:hAnsi="Arial" w:cs="Arial"/>
                <w:color w:val="010205"/>
                <w:sz w:val="20"/>
                <w:szCs w:val="20"/>
                <w:lang w:eastAsia="aa-ET"/>
              </w:rPr>
              <w:t>98,6%</w:t>
            </w:r>
          </w:p>
        </w:tc>
        <w:tc>
          <w:tcPr>
            <w:tcW w:w="960" w:type="dxa"/>
            <w:shd w:val="clear" w:color="auto" w:fill="auto"/>
            <w:noWrap/>
            <w:vAlign w:val="center"/>
            <w:hideMark/>
          </w:tcPr>
          <w:p w14:paraId="7FE6F5EC" w14:textId="77777777" w:rsidR="00E1127E" w:rsidRPr="005F6E8C" w:rsidRDefault="00E1127E" w:rsidP="0060382C">
            <w:pPr>
              <w:spacing w:after="0" w:line="240" w:lineRule="auto"/>
              <w:jc w:val="center"/>
              <w:rPr>
                <w:rFonts w:ascii="Arial" w:eastAsia="Times New Roman" w:hAnsi="Arial" w:cs="Arial"/>
                <w:color w:val="010205"/>
                <w:sz w:val="20"/>
                <w:szCs w:val="20"/>
                <w:lang w:eastAsia="aa-ET"/>
              </w:rPr>
            </w:pPr>
            <w:r w:rsidRPr="005F6E8C">
              <w:rPr>
                <w:rFonts w:ascii="Arial" w:eastAsia="Times New Roman" w:hAnsi="Arial" w:cs="Arial"/>
                <w:color w:val="010205"/>
                <w:sz w:val="20"/>
                <w:szCs w:val="20"/>
                <w:lang w:eastAsia="aa-ET"/>
              </w:rPr>
              <w:t>100,0%</w:t>
            </w:r>
          </w:p>
        </w:tc>
      </w:tr>
      <w:tr w:rsidR="00E1127E" w:rsidRPr="005F6E8C" w14:paraId="1134271D" w14:textId="77777777" w:rsidTr="0060382C">
        <w:trPr>
          <w:trHeight w:val="85"/>
        </w:trPr>
        <w:tc>
          <w:tcPr>
            <w:tcW w:w="400" w:type="dxa"/>
            <w:shd w:val="clear" w:color="auto" w:fill="auto"/>
            <w:noWrap/>
            <w:vAlign w:val="center"/>
            <w:hideMark/>
          </w:tcPr>
          <w:p w14:paraId="6534FE95" w14:textId="77777777" w:rsidR="00E1127E" w:rsidRPr="005F6E8C" w:rsidRDefault="00E1127E" w:rsidP="0060382C">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25</w:t>
            </w:r>
          </w:p>
        </w:tc>
        <w:tc>
          <w:tcPr>
            <w:tcW w:w="5920" w:type="dxa"/>
            <w:shd w:val="clear" w:color="auto" w:fill="auto"/>
            <w:vAlign w:val="center"/>
            <w:hideMark/>
          </w:tcPr>
          <w:p w14:paraId="3D178F2B" w14:textId="77777777" w:rsidR="00E1127E" w:rsidRPr="005F6E8C" w:rsidRDefault="00E1127E" w:rsidP="0060382C">
            <w:pPr>
              <w:spacing w:after="0" w:line="240" w:lineRule="auto"/>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Назначение пенсионных выплат по возрасту</w:t>
            </w:r>
          </w:p>
        </w:tc>
        <w:tc>
          <w:tcPr>
            <w:tcW w:w="960" w:type="dxa"/>
            <w:shd w:val="clear" w:color="000000" w:fill="F87D80"/>
            <w:noWrap/>
            <w:vAlign w:val="center"/>
            <w:hideMark/>
          </w:tcPr>
          <w:p w14:paraId="4BDC33D2" w14:textId="77777777" w:rsidR="00E1127E" w:rsidRPr="005F6E8C" w:rsidRDefault="00E1127E" w:rsidP="0060382C">
            <w:pPr>
              <w:spacing w:after="0" w:line="240" w:lineRule="auto"/>
              <w:jc w:val="center"/>
              <w:rPr>
                <w:rFonts w:ascii="Arial" w:eastAsia="Times New Roman" w:hAnsi="Arial" w:cs="Arial"/>
                <w:color w:val="010205"/>
                <w:sz w:val="20"/>
                <w:szCs w:val="20"/>
                <w:lang w:eastAsia="aa-ET"/>
              </w:rPr>
            </w:pPr>
            <w:r w:rsidRPr="005F6E8C">
              <w:rPr>
                <w:rFonts w:ascii="Arial" w:eastAsia="Times New Roman" w:hAnsi="Arial" w:cs="Arial"/>
                <w:color w:val="010205"/>
                <w:sz w:val="20"/>
                <w:szCs w:val="20"/>
                <w:lang w:eastAsia="aa-ET"/>
              </w:rPr>
              <w:t>1,3%</w:t>
            </w:r>
          </w:p>
        </w:tc>
        <w:tc>
          <w:tcPr>
            <w:tcW w:w="960" w:type="dxa"/>
            <w:shd w:val="clear" w:color="auto" w:fill="auto"/>
            <w:noWrap/>
            <w:vAlign w:val="center"/>
            <w:hideMark/>
          </w:tcPr>
          <w:p w14:paraId="59BCD8E7" w14:textId="77777777" w:rsidR="00E1127E" w:rsidRPr="005F6E8C" w:rsidRDefault="00E1127E" w:rsidP="0060382C">
            <w:pPr>
              <w:spacing w:after="0" w:line="240" w:lineRule="auto"/>
              <w:jc w:val="center"/>
              <w:rPr>
                <w:rFonts w:ascii="Arial" w:eastAsia="Times New Roman" w:hAnsi="Arial" w:cs="Arial"/>
                <w:color w:val="010205"/>
                <w:sz w:val="20"/>
                <w:szCs w:val="20"/>
                <w:lang w:eastAsia="aa-ET"/>
              </w:rPr>
            </w:pPr>
            <w:r w:rsidRPr="005F6E8C">
              <w:rPr>
                <w:rFonts w:ascii="Arial" w:eastAsia="Times New Roman" w:hAnsi="Arial" w:cs="Arial"/>
                <w:color w:val="010205"/>
                <w:sz w:val="20"/>
                <w:szCs w:val="20"/>
                <w:lang w:eastAsia="aa-ET"/>
              </w:rPr>
              <w:t>98,7%</w:t>
            </w:r>
          </w:p>
        </w:tc>
        <w:tc>
          <w:tcPr>
            <w:tcW w:w="960" w:type="dxa"/>
            <w:shd w:val="clear" w:color="auto" w:fill="auto"/>
            <w:noWrap/>
            <w:vAlign w:val="center"/>
            <w:hideMark/>
          </w:tcPr>
          <w:p w14:paraId="3CD9F90C" w14:textId="77777777" w:rsidR="00E1127E" w:rsidRPr="005F6E8C" w:rsidRDefault="00E1127E" w:rsidP="0060382C">
            <w:pPr>
              <w:spacing w:after="0" w:line="240" w:lineRule="auto"/>
              <w:jc w:val="center"/>
              <w:rPr>
                <w:rFonts w:ascii="Arial" w:eastAsia="Times New Roman" w:hAnsi="Arial" w:cs="Arial"/>
                <w:color w:val="010205"/>
                <w:sz w:val="20"/>
                <w:szCs w:val="20"/>
                <w:lang w:eastAsia="aa-ET"/>
              </w:rPr>
            </w:pPr>
            <w:r w:rsidRPr="005F6E8C">
              <w:rPr>
                <w:rFonts w:ascii="Arial" w:eastAsia="Times New Roman" w:hAnsi="Arial" w:cs="Arial"/>
                <w:color w:val="010205"/>
                <w:sz w:val="20"/>
                <w:szCs w:val="20"/>
                <w:lang w:eastAsia="aa-ET"/>
              </w:rPr>
              <w:t>100,0%</w:t>
            </w:r>
          </w:p>
        </w:tc>
      </w:tr>
      <w:tr w:rsidR="00E1127E" w:rsidRPr="005F6E8C" w14:paraId="676578C8" w14:textId="77777777" w:rsidTr="006F4A0A">
        <w:trPr>
          <w:trHeight w:val="265"/>
        </w:trPr>
        <w:tc>
          <w:tcPr>
            <w:tcW w:w="400" w:type="dxa"/>
            <w:shd w:val="clear" w:color="auto" w:fill="auto"/>
            <w:noWrap/>
            <w:vAlign w:val="center"/>
            <w:hideMark/>
          </w:tcPr>
          <w:p w14:paraId="18CD50A4" w14:textId="77777777" w:rsidR="00E1127E" w:rsidRPr="005F6E8C" w:rsidRDefault="00E1127E" w:rsidP="0060382C">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26</w:t>
            </w:r>
          </w:p>
        </w:tc>
        <w:tc>
          <w:tcPr>
            <w:tcW w:w="5920" w:type="dxa"/>
            <w:shd w:val="clear" w:color="auto" w:fill="auto"/>
            <w:vAlign w:val="center"/>
            <w:hideMark/>
          </w:tcPr>
          <w:p w14:paraId="179B5389" w14:textId="77777777" w:rsidR="00E1127E" w:rsidRPr="005F6E8C" w:rsidRDefault="00E1127E" w:rsidP="0060382C">
            <w:pPr>
              <w:spacing w:after="0" w:line="240" w:lineRule="auto"/>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Выдача разрешения на изъятие видов животных, численность которых подлежит регулированию</w:t>
            </w:r>
          </w:p>
        </w:tc>
        <w:tc>
          <w:tcPr>
            <w:tcW w:w="960" w:type="dxa"/>
            <w:shd w:val="clear" w:color="000000" w:fill="F87274"/>
            <w:noWrap/>
            <w:vAlign w:val="center"/>
            <w:hideMark/>
          </w:tcPr>
          <w:p w14:paraId="3CE06BD6" w14:textId="77777777" w:rsidR="00E1127E" w:rsidRPr="005F6E8C" w:rsidRDefault="00E1127E" w:rsidP="0060382C">
            <w:pPr>
              <w:spacing w:after="0" w:line="240" w:lineRule="auto"/>
              <w:jc w:val="center"/>
              <w:rPr>
                <w:rFonts w:ascii="Arial" w:eastAsia="Times New Roman" w:hAnsi="Arial" w:cs="Arial"/>
                <w:color w:val="010205"/>
                <w:sz w:val="20"/>
                <w:szCs w:val="20"/>
                <w:lang w:eastAsia="aa-ET"/>
              </w:rPr>
            </w:pPr>
            <w:r w:rsidRPr="005F6E8C">
              <w:rPr>
                <w:rFonts w:ascii="Arial" w:eastAsia="Times New Roman" w:hAnsi="Arial" w:cs="Arial"/>
                <w:color w:val="010205"/>
                <w:sz w:val="20"/>
                <w:szCs w:val="20"/>
                <w:lang w:eastAsia="aa-ET"/>
              </w:rPr>
              <w:t>0,9%</w:t>
            </w:r>
          </w:p>
        </w:tc>
        <w:tc>
          <w:tcPr>
            <w:tcW w:w="960" w:type="dxa"/>
            <w:shd w:val="clear" w:color="auto" w:fill="auto"/>
            <w:noWrap/>
            <w:vAlign w:val="center"/>
            <w:hideMark/>
          </w:tcPr>
          <w:p w14:paraId="0895CC02" w14:textId="77777777" w:rsidR="00E1127E" w:rsidRPr="005F6E8C" w:rsidRDefault="00E1127E" w:rsidP="0060382C">
            <w:pPr>
              <w:spacing w:after="0" w:line="240" w:lineRule="auto"/>
              <w:jc w:val="center"/>
              <w:rPr>
                <w:rFonts w:ascii="Arial" w:eastAsia="Times New Roman" w:hAnsi="Arial" w:cs="Arial"/>
                <w:color w:val="010205"/>
                <w:sz w:val="20"/>
                <w:szCs w:val="20"/>
                <w:lang w:eastAsia="aa-ET"/>
              </w:rPr>
            </w:pPr>
            <w:r w:rsidRPr="005F6E8C">
              <w:rPr>
                <w:rFonts w:ascii="Arial" w:eastAsia="Times New Roman" w:hAnsi="Arial" w:cs="Arial"/>
                <w:color w:val="010205"/>
                <w:sz w:val="20"/>
                <w:szCs w:val="20"/>
                <w:lang w:eastAsia="aa-ET"/>
              </w:rPr>
              <w:t>99,1%</w:t>
            </w:r>
          </w:p>
        </w:tc>
        <w:tc>
          <w:tcPr>
            <w:tcW w:w="960" w:type="dxa"/>
            <w:shd w:val="clear" w:color="auto" w:fill="auto"/>
            <w:noWrap/>
            <w:vAlign w:val="center"/>
            <w:hideMark/>
          </w:tcPr>
          <w:p w14:paraId="75C02557" w14:textId="77777777" w:rsidR="00E1127E" w:rsidRPr="005F6E8C" w:rsidRDefault="00E1127E" w:rsidP="0060382C">
            <w:pPr>
              <w:spacing w:after="0" w:line="240" w:lineRule="auto"/>
              <w:jc w:val="center"/>
              <w:rPr>
                <w:rFonts w:ascii="Arial" w:eastAsia="Times New Roman" w:hAnsi="Arial" w:cs="Arial"/>
                <w:color w:val="010205"/>
                <w:sz w:val="20"/>
                <w:szCs w:val="20"/>
                <w:lang w:eastAsia="aa-ET"/>
              </w:rPr>
            </w:pPr>
            <w:r w:rsidRPr="005F6E8C">
              <w:rPr>
                <w:rFonts w:ascii="Arial" w:eastAsia="Times New Roman" w:hAnsi="Arial" w:cs="Arial"/>
                <w:color w:val="010205"/>
                <w:sz w:val="20"/>
                <w:szCs w:val="20"/>
                <w:lang w:eastAsia="aa-ET"/>
              </w:rPr>
              <w:t>100,0%</w:t>
            </w:r>
          </w:p>
        </w:tc>
      </w:tr>
      <w:tr w:rsidR="00E1127E" w:rsidRPr="005F6E8C" w14:paraId="6D255C2E" w14:textId="77777777" w:rsidTr="006F4A0A">
        <w:trPr>
          <w:trHeight w:val="769"/>
        </w:trPr>
        <w:tc>
          <w:tcPr>
            <w:tcW w:w="400" w:type="dxa"/>
            <w:shd w:val="clear" w:color="auto" w:fill="auto"/>
            <w:noWrap/>
            <w:vAlign w:val="center"/>
            <w:hideMark/>
          </w:tcPr>
          <w:p w14:paraId="3AD78C5D" w14:textId="77777777" w:rsidR="00E1127E" w:rsidRPr="005F6E8C" w:rsidRDefault="00E1127E" w:rsidP="0060382C">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27</w:t>
            </w:r>
          </w:p>
        </w:tc>
        <w:tc>
          <w:tcPr>
            <w:tcW w:w="5920" w:type="dxa"/>
            <w:shd w:val="clear" w:color="auto" w:fill="auto"/>
            <w:vAlign w:val="center"/>
            <w:hideMark/>
          </w:tcPr>
          <w:p w14:paraId="7A30A15A" w14:textId="77777777" w:rsidR="00E1127E" w:rsidRPr="005F6E8C" w:rsidRDefault="00E1127E" w:rsidP="0060382C">
            <w:pPr>
              <w:spacing w:after="0" w:line="240" w:lineRule="auto"/>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Тестирование государственных служащих, претендентов на занятие вакантной административной государственной должности и граждан, впервые поступающих на правоохранительную службу</w:t>
            </w:r>
          </w:p>
        </w:tc>
        <w:tc>
          <w:tcPr>
            <w:tcW w:w="960" w:type="dxa"/>
            <w:shd w:val="clear" w:color="000000" w:fill="F87173"/>
            <w:noWrap/>
            <w:vAlign w:val="center"/>
            <w:hideMark/>
          </w:tcPr>
          <w:p w14:paraId="36AAE42B" w14:textId="77777777" w:rsidR="00E1127E" w:rsidRPr="005F6E8C" w:rsidRDefault="00E1127E" w:rsidP="0060382C">
            <w:pPr>
              <w:spacing w:after="0" w:line="240" w:lineRule="auto"/>
              <w:jc w:val="center"/>
              <w:rPr>
                <w:rFonts w:ascii="Arial" w:eastAsia="Times New Roman" w:hAnsi="Arial" w:cs="Arial"/>
                <w:color w:val="010205"/>
                <w:sz w:val="20"/>
                <w:szCs w:val="20"/>
                <w:lang w:eastAsia="aa-ET"/>
              </w:rPr>
            </w:pPr>
            <w:r w:rsidRPr="005F6E8C">
              <w:rPr>
                <w:rFonts w:ascii="Arial" w:eastAsia="Times New Roman" w:hAnsi="Arial" w:cs="Arial"/>
                <w:color w:val="010205"/>
                <w:sz w:val="20"/>
                <w:szCs w:val="20"/>
                <w:lang w:eastAsia="aa-ET"/>
              </w:rPr>
              <w:t>0,9%</w:t>
            </w:r>
          </w:p>
        </w:tc>
        <w:tc>
          <w:tcPr>
            <w:tcW w:w="960" w:type="dxa"/>
            <w:shd w:val="clear" w:color="auto" w:fill="auto"/>
            <w:noWrap/>
            <w:vAlign w:val="center"/>
            <w:hideMark/>
          </w:tcPr>
          <w:p w14:paraId="550023CE" w14:textId="77777777" w:rsidR="00E1127E" w:rsidRPr="005F6E8C" w:rsidRDefault="00E1127E" w:rsidP="0060382C">
            <w:pPr>
              <w:spacing w:after="0" w:line="240" w:lineRule="auto"/>
              <w:jc w:val="center"/>
              <w:rPr>
                <w:rFonts w:ascii="Arial" w:eastAsia="Times New Roman" w:hAnsi="Arial" w:cs="Arial"/>
                <w:color w:val="010205"/>
                <w:sz w:val="20"/>
                <w:szCs w:val="20"/>
                <w:lang w:eastAsia="aa-ET"/>
              </w:rPr>
            </w:pPr>
            <w:r w:rsidRPr="005F6E8C">
              <w:rPr>
                <w:rFonts w:ascii="Arial" w:eastAsia="Times New Roman" w:hAnsi="Arial" w:cs="Arial"/>
                <w:color w:val="010205"/>
                <w:sz w:val="20"/>
                <w:szCs w:val="20"/>
                <w:lang w:eastAsia="aa-ET"/>
              </w:rPr>
              <w:t>99,1%</w:t>
            </w:r>
          </w:p>
        </w:tc>
        <w:tc>
          <w:tcPr>
            <w:tcW w:w="960" w:type="dxa"/>
            <w:shd w:val="clear" w:color="auto" w:fill="auto"/>
            <w:noWrap/>
            <w:vAlign w:val="center"/>
            <w:hideMark/>
          </w:tcPr>
          <w:p w14:paraId="016A7C0B" w14:textId="77777777" w:rsidR="00E1127E" w:rsidRPr="005F6E8C" w:rsidRDefault="00E1127E" w:rsidP="0060382C">
            <w:pPr>
              <w:spacing w:after="0" w:line="240" w:lineRule="auto"/>
              <w:jc w:val="center"/>
              <w:rPr>
                <w:rFonts w:ascii="Arial" w:eastAsia="Times New Roman" w:hAnsi="Arial" w:cs="Arial"/>
                <w:color w:val="010205"/>
                <w:sz w:val="20"/>
                <w:szCs w:val="20"/>
                <w:lang w:eastAsia="aa-ET"/>
              </w:rPr>
            </w:pPr>
            <w:r w:rsidRPr="005F6E8C">
              <w:rPr>
                <w:rFonts w:ascii="Arial" w:eastAsia="Times New Roman" w:hAnsi="Arial" w:cs="Arial"/>
                <w:color w:val="010205"/>
                <w:sz w:val="20"/>
                <w:szCs w:val="20"/>
                <w:lang w:eastAsia="aa-ET"/>
              </w:rPr>
              <w:t>100,0%</w:t>
            </w:r>
          </w:p>
        </w:tc>
      </w:tr>
      <w:tr w:rsidR="00E1127E" w:rsidRPr="005F6E8C" w14:paraId="397DBCBC" w14:textId="77777777" w:rsidTr="006F4A0A">
        <w:trPr>
          <w:trHeight w:val="70"/>
        </w:trPr>
        <w:tc>
          <w:tcPr>
            <w:tcW w:w="400" w:type="dxa"/>
            <w:shd w:val="clear" w:color="auto" w:fill="auto"/>
            <w:noWrap/>
            <w:vAlign w:val="center"/>
            <w:hideMark/>
          </w:tcPr>
          <w:p w14:paraId="4D4E34AA" w14:textId="77777777" w:rsidR="00E1127E" w:rsidRPr="005F6E8C" w:rsidRDefault="00E1127E" w:rsidP="0060382C">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28</w:t>
            </w:r>
          </w:p>
        </w:tc>
        <w:tc>
          <w:tcPr>
            <w:tcW w:w="5920" w:type="dxa"/>
            <w:shd w:val="clear" w:color="auto" w:fill="auto"/>
            <w:vAlign w:val="center"/>
            <w:hideMark/>
          </w:tcPr>
          <w:p w14:paraId="4C474EF9" w14:textId="77777777" w:rsidR="00E1127E" w:rsidRPr="005F6E8C" w:rsidRDefault="00E1127E" w:rsidP="0060382C">
            <w:pPr>
              <w:spacing w:after="0" w:line="240" w:lineRule="auto"/>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Назначение жилищной помощи</w:t>
            </w:r>
          </w:p>
        </w:tc>
        <w:tc>
          <w:tcPr>
            <w:tcW w:w="960" w:type="dxa"/>
            <w:shd w:val="clear" w:color="000000" w:fill="F8696B"/>
            <w:noWrap/>
            <w:vAlign w:val="center"/>
            <w:hideMark/>
          </w:tcPr>
          <w:p w14:paraId="66AD91E7" w14:textId="77777777" w:rsidR="00E1127E" w:rsidRPr="005F6E8C" w:rsidRDefault="00E1127E" w:rsidP="0060382C">
            <w:pPr>
              <w:spacing w:after="0" w:line="240" w:lineRule="auto"/>
              <w:jc w:val="center"/>
              <w:rPr>
                <w:rFonts w:ascii="Arial" w:eastAsia="Times New Roman" w:hAnsi="Arial" w:cs="Arial"/>
                <w:color w:val="010205"/>
                <w:sz w:val="20"/>
                <w:szCs w:val="20"/>
                <w:lang w:eastAsia="aa-ET"/>
              </w:rPr>
            </w:pPr>
            <w:r w:rsidRPr="005F6E8C">
              <w:rPr>
                <w:rFonts w:ascii="Arial" w:eastAsia="Times New Roman" w:hAnsi="Arial" w:cs="Arial"/>
                <w:color w:val="010205"/>
                <w:sz w:val="20"/>
                <w:szCs w:val="20"/>
                <w:lang w:eastAsia="aa-ET"/>
              </w:rPr>
              <w:t>0,6%</w:t>
            </w:r>
          </w:p>
        </w:tc>
        <w:tc>
          <w:tcPr>
            <w:tcW w:w="960" w:type="dxa"/>
            <w:shd w:val="clear" w:color="auto" w:fill="auto"/>
            <w:noWrap/>
            <w:vAlign w:val="center"/>
            <w:hideMark/>
          </w:tcPr>
          <w:p w14:paraId="2BC336E4" w14:textId="77777777" w:rsidR="00E1127E" w:rsidRPr="005F6E8C" w:rsidRDefault="00E1127E" w:rsidP="0060382C">
            <w:pPr>
              <w:spacing w:after="0" w:line="240" w:lineRule="auto"/>
              <w:jc w:val="center"/>
              <w:rPr>
                <w:rFonts w:ascii="Arial" w:eastAsia="Times New Roman" w:hAnsi="Arial" w:cs="Arial"/>
                <w:color w:val="010205"/>
                <w:sz w:val="20"/>
                <w:szCs w:val="20"/>
                <w:lang w:eastAsia="aa-ET"/>
              </w:rPr>
            </w:pPr>
            <w:r w:rsidRPr="005F6E8C">
              <w:rPr>
                <w:rFonts w:ascii="Arial" w:eastAsia="Times New Roman" w:hAnsi="Arial" w:cs="Arial"/>
                <w:color w:val="010205"/>
                <w:sz w:val="20"/>
                <w:szCs w:val="20"/>
                <w:lang w:eastAsia="aa-ET"/>
              </w:rPr>
              <w:t>99,4%</w:t>
            </w:r>
          </w:p>
        </w:tc>
        <w:tc>
          <w:tcPr>
            <w:tcW w:w="960" w:type="dxa"/>
            <w:shd w:val="clear" w:color="auto" w:fill="auto"/>
            <w:noWrap/>
            <w:vAlign w:val="center"/>
            <w:hideMark/>
          </w:tcPr>
          <w:p w14:paraId="7B1D98D9" w14:textId="77777777" w:rsidR="00E1127E" w:rsidRPr="005F6E8C" w:rsidRDefault="00E1127E" w:rsidP="0060382C">
            <w:pPr>
              <w:spacing w:after="0" w:line="240" w:lineRule="auto"/>
              <w:jc w:val="center"/>
              <w:rPr>
                <w:rFonts w:ascii="Arial" w:eastAsia="Times New Roman" w:hAnsi="Arial" w:cs="Arial"/>
                <w:color w:val="010205"/>
                <w:sz w:val="20"/>
                <w:szCs w:val="20"/>
                <w:lang w:eastAsia="aa-ET"/>
              </w:rPr>
            </w:pPr>
            <w:r w:rsidRPr="005F6E8C">
              <w:rPr>
                <w:rFonts w:ascii="Arial" w:eastAsia="Times New Roman" w:hAnsi="Arial" w:cs="Arial"/>
                <w:color w:val="010205"/>
                <w:sz w:val="20"/>
                <w:szCs w:val="20"/>
                <w:lang w:eastAsia="aa-ET"/>
              </w:rPr>
              <w:t>100,0%</w:t>
            </w:r>
          </w:p>
        </w:tc>
      </w:tr>
      <w:tr w:rsidR="00E1127E" w:rsidRPr="005F6E8C" w14:paraId="3072106A" w14:textId="77777777" w:rsidTr="0060382C">
        <w:trPr>
          <w:trHeight w:val="375"/>
        </w:trPr>
        <w:tc>
          <w:tcPr>
            <w:tcW w:w="400" w:type="dxa"/>
            <w:shd w:val="clear" w:color="auto" w:fill="auto"/>
            <w:noWrap/>
            <w:vAlign w:val="center"/>
            <w:hideMark/>
          </w:tcPr>
          <w:p w14:paraId="27BE5489" w14:textId="77777777" w:rsidR="00E1127E" w:rsidRPr="005F6E8C" w:rsidRDefault="00E1127E" w:rsidP="0060382C">
            <w:pPr>
              <w:spacing w:after="0" w:line="240" w:lineRule="auto"/>
              <w:jc w:val="center"/>
              <w:rPr>
                <w:rFonts w:ascii="Arial" w:eastAsia="Times New Roman" w:hAnsi="Arial" w:cs="Arial"/>
                <w:b/>
                <w:bCs/>
                <w:color w:val="306785" w:themeColor="accent1" w:themeShade="BF"/>
                <w:sz w:val="20"/>
                <w:szCs w:val="20"/>
                <w:lang w:eastAsia="aa-ET"/>
              </w:rPr>
            </w:pPr>
            <w:r w:rsidRPr="005F6E8C">
              <w:rPr>
                <w:rFonts w:ascii="Arial" w:eastAsia="Times New Roman" w:hAnsi="Arial" w:cs="Arial"/>
                <w:b/>
                <w:bCs/>
                <w:color w:val="306785" w:themeColor="accent1" w:themeShade="BF"/>
                <w:sz w:val="20"/>
                <w:szCs w:val="20"/>
                <w:lang w:eastAsia="aa-ET"/>
              </w:rPr>
              <w:t> </w:t>
            </w:r>
          </w:p>
        </w:tc>
        <w:tc>
          <w:tcPr>
            <w:tcW w:w="5920" w:type="dxa"/>
            <w:shd w:val="clear" w:color="auto" w:fill="auto"/>
            <w:vAlign w:val="center"/>
            <w:hideMark/>
          </w:tcPr>
          <w:p w14:paraId="4BBDD63F" w14:textId="77777777" w:rsidR="00E1127E" w:rsidRPr="005F6E8C" w:rsidRDefault="00E1127E" w:rsidP="0060382C">
            <w:pPr>
              <w:spacing w:after="0" w:line="240" w:lineRule="auto"/>
              <w:rPr>
                <w:rFonts w:ascii="Arial" w:eastAsia="Times New Roman" w:hAnsi="Arial" w:cs="Arial"/>
                <w:b/>
                <w:bCs/>
                <w:color w:val="306785" w:themeColor="accent1" w:themeShade="BF"/>
                <w:sz w:val="20"/>
                <w:szCs w:val="20"/>
                <w:lang w:eastAsia="aa-ET"/>
              </w:rPr>
            </w:pPr>
            <w:r w:rsidRPr="005F6E8C">
              <w:rPr>
                <w:rFonts w:ascii="Arial" w:eastAsia="Times New Roman" w:hAnsi="Arial" w:cs="Arial"/>
                <w:b/>
                <w:bCs/>
                <w:color w:val="306785" w:themeColor="accent1" w:themeShade="BF"/>
                <w:sz w:val="20"/>
                <w:szCs w:val="20"/>
                <w:lang w:eastAsia="aa-ET"/>
              </w:rPr>
              <w:t>ИТОГО</w:t>
            </w:r>
          </w:p>
        </w:tc>
        <w:tc>
          <w:tcPr>
            <w:tcW w:w="960" w:type="dxa"/>
            <w:shd w:val="clear" w:color="000000" w:fill="FBFBFF"/>
            <w:noWrap/>
            <w:vAlign w:val="center"/>
            <w:hideMark/>
          </w:tcPr>
          <w:p w14:paraId="4CD11DDB" w14:textId="77777777" w:rsidR="00E1127E" w:rsidRPr="005F6E8C" w:rsidRDefault="00E1127E" w:rsidP="0060382C">
            <w:pPr>
              <w:spacing w:after="0" w:line="240" w:lineRule="auto"/>
              <w:jc w:val="center"/>
              <w:rPr>
                <w:rFonts w:ascii="Arial" w:eastAsia="Times New Roman" w:hAnsi="Arial" w:cs="Arial"/>
                <w:b/>
                <w:bCs/>
                <w:color w:val="306785" w:themeColor="accent1" w:themeShade="BF"/>
                <w:sz w:val="20"/>
                <w:szCs w:val="20"/>
                <w:lang w:eastAsia="aa-ET"/>
              </w:rPr>
            </w:pPr>
            <w:r w:rsidRPr="005F6E8C">
              <w:rPr>
                <w:rFonts w:ascii="Arial" w:eastAsia="Times New Roman" w:hAnsi="Arial" w:cs="Arial"/>
                <w:b/>
                <w:bCs/>
                <w:color w:val="306785" w:themeColor="accent1" w:themeShade="BF"/>
                <w:sz w:val="20"/>
                <w:szCs w:val="20"/>
                <w:lang w:eastAsia="aa-ET"/>
              </w:rPr>
              <w:t>7,0%</w:t>
            </w:r>
          </w:p>
        </w:tc>
        <w:tc>
          <w:tcPr>
            <w:tcW w:w="960" w:type="dxa"/>
            <w:shd w:val="clear" w:color="auto" w:fill="auto"/>
            <w:noWrap/>
            <w:vAlign w:val="center"/>
            <w:hideMark/>
          </w:tcPr>
          <w:p w14:paraId="0D7334C7" w14:textId="77777777" w:rsidR="00E1127E" w:rsidRPr="005F6E8C" w:rsidRDefault="00E1127E" w:rsidP="0060382C">
            <w:pPr>
              <w:spacing w:after="0" w:line="240" w:lineRule="auto"/>
              <w:jc w:val="center"/>
              <w:rPr>
                <w:rFonts w:ascii="Arial" w:eastAsia="Times New Roman" w:hAnsi="Arial" w:cs="Arial"/>
                <w:b/>
                <w:bCs/>
                <w:color w:val="306785" w:themeColor="accent1" w:themeShade="BF"/>
                <w:sz w:val="20"/>
                <w:szCs w:val="20"/>
                <w:lang w:eastAsia="aa-ET"/>
              </w:rPr>
            </w:pPr>
            <w:r w:rsidRPr="005F6E8C">
              <w:rPr>
                <w:rFonts w:ascii="Arial" w:eastAsia="Times New Roman" w:hAnsi="Arial" w:cs="Arial"/>
                <w:b/>
                <w:bCs/>
                <w:color w:val="306785" w:themeColor="accent1" w:themeShade="BF"/>
                <w:sz w:val="20"/>
                <w:szCs w:val="20"/>
                <w:lang w:eastAsia="aa-ET"/>
              </w:rPr>
              <w:t>93,0%</w:t>
            </w:r>
          </w:p>
        </w:tc>
        <w:tc>
          <w:tcPr>
            <w:tcW w:w="960" w:type="dxa"/>
            <w:shd w:val="clear" w:color="auto" w:fill="auto"/>
            <w:noWrap/>
            <w:vAlign w:val="center"/>
            <w:hideMark/>
          </w:tcPr>
          <w:p w14:paraId="17BC5E15" w14:textId="77777777" w:rsidR="00E1127E" w:rsidRPr="005F6E8C" w:rsidRDefault="00E1127E" w:rsidP="0060382C">
            <w:pPr>
              <w:spacing w:after="0" w:line="240" w:lineRule="auto"/>
              <w:jc w:val="center"/>
              <w:rPr>
                <w:rFonts w:ascii="Arial" w:eastAsia="Times New Roman" w:hAnsi="Arial" w:cs="Arial"/>
                <w:b/>
                <w:bCs/>
                <w:color w:val="306785" w:themeColor="accent1" w:themeShade="BF"/>
                <w:sz w:val="20"/>
                <w:szCs w:val="20"/>
                <w:lang w:eastAsia="aa-ET"/>
              </w:rPr>
            </w:pPr>
            <w:r w:rsidRPr="005F6E8C">
              <w:rPr>
                <w:rFonts w:ascii="Arial" w:eastAsia="Times New Roman" w:hAnsi="Arial" w:cs="Arial"/>
                <w:b/>
                <w:bCs/>
                <w:color w:val="306785" w:themeColor="accent1" w:themeShade="BF"/>
                <w:sz w:val="20"/>
                <w:szCs w:val="20"/>
                <w:lang w:eastAsia="aa-ET"/>
              </w:rPr>
              <w:t>100,0%</w:t>
            </w:r>
          </w:p>
        </w:tc>
      </w:tr>
    </w:tbl>
    <w:p w14:paraId="75F69361" w14:textId="439FA59D" w:rsidR="00E1127E" w:rsidRDefault="00E1127E" w:rsidP="001F3D4C">
      <w:pPr>
        <w:tabs>
          <w:tab w:val="left" w:pos="426"/>
        </w:tabs>
        <w:jc w:val="both"/>
        <w:rPr>
          <w:rFonts w:ascii="Arial" w:hAnsi="Arial" w:cs="Arial"/>
          <w:b/>
          <w:bCs/>
          <w:color w:val="306785" w:themeColor="accent1" w:themeShade="BF"/>
          <w:sz w:val="28"/>
          <w:szCs w:val="28"/>
          <w:lang w:val="ru-RU"/>
        </w:rPr>
      </w:pPr>
    </w:p>
    <w:p w14:paraId="242DE3B4" w14:textId="0D40A441" w:rsidR="00E83EA7" w:rsidRPr="005F6E8C" w:rsidRDefault="00442DFF" w:rsidP="001F3D4C">
      <w:pPr>
        <w:tabs>
          <w:tab w:val="left" w:pos="426"/>
        </w:tabs>
        <w:jc w:val="both"/>
        <w:rPr>
          <w:rFonts w:ascii="Arial" w:hAnsi="Arial" w:cs="Arial"/>
          <w:b/>
          <w:bCs/>
          <w:color w:val="306785" w:themeColor="accent1" w:themeShade="BF"/>
          <w:sz w:val="28"/>
          <w:szCs w:val="28"/>
          <w:lang w:val="ru-RU"/>
        </w:rPr>
      </w:pPr>
      <w:r w:rsidRPr="005F6E8C">
        <w:rPr>
          <w:rFonts w:ascii="Arial" w:hAnsi="Arial" w:cs="Arial"/>
          <w:b/>
          <w:bCs/>
          <w:color w:val="306785" w:themeColor="accent1" w:themeShade="BF"/>
          <w:sz w:val="28"/>
          <w:szCs w:val="28"/>
          <w:lang w:val="ru-RU"/>
        </w:rPr>
        <w:tab/>
      </w:r>
      <w:r w:rsidRPr="005F6E8C">
        <w:rPr>
          <w:rFonts w:ascii="Arial" w:hAnsi="Arial" w:cs="Arial"/>
          <w:b/>
          <w:bCs/>
          <w:color w:val="306785" w:themeColor="accent1" w:themeShade="BF"/>
          <w:sz w:val="28"/>
          <w:szCs w:val="28"/>
          <w:lang w:val="ru-RU"/>
        </w:rPr>
        <w:tab/>
      </w:r>
      <w:r w:rsidR="00E83EA7" w:rsidRPr="005F6E8C">
        <w:rPr>
          <w:rFonts w:ascii="Arial" w:hAnsi="Arial" w:cs="Arial"/>
          <w:b/>
          <w:bCs/>
          <w:color w:val="306785" w:themeColor="accent1" w:themeShade="BF"/>
          <w:sz w:val="28"/>
          <w:szCs w:val="28"/>
          <w:lang w:val="ru-RU"/>
        </w:rPr>
        <w:t xml:space="preserve">Сложности в процессе </w:t>
      </w:r>
      <w:r w:rsidR="00176C87" w:rsidRPr="005F6E8C">
        <w:rPr>
          <w:rFonts w:ascii="Arial" w:hAnsi="Arial" w:cs="Arial"/>
          <w:b/>
          <w:bCs/>
          <w:color w:val="306785" w:themeColor="accent1" w:themeShade="BF"/>
          <w:sz w:val="28"/>
          <w:szCs w:val="28"/>
          <w:lang w:val="ru-RU"/>
        </w:rPr>
        <w:t>взаимодействия с государственными органами и организациями</w:t>
      </w:r>
    </w:p>
    <w:p w14:paraId="0620257B" w14:textId="5A431237" w:rsidR="00A8418C" w:rsidRPr="005F6E8C" w:rsidRDefault="004C15EA" w:rsidP="001F3D4C">
      <w:pPr>
        <w:tabs>
          <w:tab w:val="left" w:pos="426"/>
        </w:tabs>
        <w:jc w:val="both"/>
        <w:rPr>
          <w:rFonts w:ascii="Arial" w:hAnsi="Arial" w:cs="Arial"/>
          <w:sz w:val="28"/>
          <w:szCs w:val="28"/>
          <w:lang w:val="ru-RU"/>
        </w:rPr>
      </w:pPr>
      <w:r w:rsidRPr="005F6E8C">
        <w:rPr>
          <w:rFonts w:ascii="Arial" w:hAnsi="Arial" w:cs="Arial"/>
          <w:sz w:val="28"/>
          <w:szCs w:val="28"/>
          <w:lang w:val="ru-RU"/>
        </w:rPr>
        <w:tab/>
      </w:r>
      <w:r w:rsidRPr="005F6E8C">
        <w:rPr>
          <w:rFonts w:ascii="Arial" w:hAnsi="Arial" w:cs="Arial"/>
          <w:sz w:val="24"/>
          <w:szCs w:val="24"/>
          <w:lang w:val="ru-RU"/>
        </w:rPr>
        <w:tab/>
      </w:r>
      <w:r w:rsidR="00DC7A0C" w:rsidRPr="005F6E8C">
        <w:rPr>
          <w:rFonts w:ascii="Arial" w:hAnsi="Arial" w:cs="Arial"/>
          <w:sz w:val="24"/>
          <w:szCs w:val="24"/>
          <w:lang w:val="ru-RU"/>
        </w:rPr>
        <w:t>В</w:t>
      </w:r>
      <w:r w:rsidR="00A8418C" w:rsidRPr="005F6E8C">
        <w:rPr>
          <w:rFonts w:ascii="Arial" w:hAnsi="Arial" w:cs="Arial"/>
          <w:sz w:val="24"/>
          <w:szCs w:val="24"/>
          <w:lang w:val="ru-RU"/>
        </w:rPr>
        <w:t xml:space="preserve"> процессе </w:t>
      </w:r>
      <w:r w:rsidR="004724E4" w:rsidRPr="005F6E8C">
        <w:rPr>
          <w:rFonts w:ascii="Arial" w:hAnsi="Arial" w:cs="Arial"/>
          <w:sz w:val="24"/>
          <w:szCs w:val="24"/>
          <w:lang w:val="ru-RU"/>
        </w:rPr>
        <w:t>взаимодействия с государственными органами и организациями, опрошенные</w:t>
      </w:r>
      <w:r w:rsidR="00A8418C" w:rsidRPr="005F6E8C">
        <w:rPr>
          <w:rFonts w:ascii="Arial" w:hAnsi="Arial" w:cs="Arial"/>
          <w:sz w:val="24"/>
          <w:szCs w:val="24"/>
          <w:lang w:val="ru-RU"/>
        </w:rPr>
        <w:t xml:space="preserve"> отметили дополнительные причины, по которым возникали сложности.</w:t>
      </w:r>
      <w:r w:rsidR="00A8418C" w:rsidRPr="005F6E8C">
        <w:rPr>
          <w:rFonts w:ascii="Arial" w:hAnsi="Arial" w:cs="Arial"/>
          <w:sz w:val="28"/>
          <w:szCs w:val="28"/>
          <w:lang w:val="ru-RU"/>
        </w:rPr>
        <w:t xml:space="preserve"> </w:t>
      </w:r>
    </w:p>
    <w:p w14:paraId="5C6196E0" w14:textId="3AAB9853" w:rsidR="00E83EA7" w:rsidRPr="005F6E8C" w:rsidRDefault="00A8418C" w:rsidP="001F3D4C">
      <w:pPr>
        <w:tabs>
          <w:tab w:val="left" w:pos="426"/>
        </w:tabs>
        <w:jc w:val="both"/>
        <w:rPr>
          <w:rFonts w:ascii="Arial" w:hAnsi="Arial" w:cs="Arial"/>
          <w:sz w:val="24"/>
          <w:szCs w:val="24"/>
          <w:lang w:val="ru-RU"/>
        </w:rPr>
      </w:pPr>
      <w:r w:rsidRPr="005F6E8C">
        <w:rPr>
          <w:rFonts w:ascii="Arial" w:hAnsi="Arial" w:cs="Arial"/>
          <w:sz w:val="28"/>
          <w:szCs w:val="28"/>
          <w:lang w:val="ru-RU"/>
        </w:rPr>
        <w:tab/>
      </w:r>
      <w:r w:rsidRPr="005F6E8C">
        <w:rPr>
          <w:rFonts w:ascii="Arial" w:hAnsi="Arial" w:cs="Arial"/>
          <w:sz w:val="24"/>
          <w:szCs w:val="24"/>
          <w:lang w:val="ru-RU"/>
        </w:rPr>
        <w:tab/>
        <w:t>Так, только у чуть</w:t>
      </w:r>
      <w:r w:rsidR="004C15EA" w:rsidRPr="005F6E8C">
        <w:rPr>
          <w:rFonts w:ascii="Arial" w:hAnsi="Arial" w:cs="Arial"/>
          <w:sz w:val="24"/>
          <w:szCs w:val="24"/>
          <w:lang w:val="ru-RU"/>
        </w:rPr>
        <w:t xml:space="preserve"> бол</w:t>
      </w:r>
      <w:r w:rsidRPr="005F6E8C">
        <w:rPr>
          <w:rFonts w:ascii="Arial" w:hAnsi="Arial" w:cs="Arial"/>
          <w:sz w:val="24"/>
          <w:szCs w:val="24"/>
          <w:lang w:val="ru-RU"/>
        </w:rPr>
        <w:t>ее</w:t>
      </w:r>
      <w:r w:rsidR="004C15EA" w:rsidRPr="005F6E8C">
        <w:rPr>
          <w:rFonts w:ascii="Arial" w:hAnsi="Arial" w:cs="Arial"/>
          <w:sz w:val="24"/>
          <w:szCs w:val="24"/>
          <w:lang w:val="ru-RU"/>
        </w:rPr>
        <w:t xml:space="preserve"> третьей части </w:t>
      </w:r>
      <w:r w:rsidR="00176C87" w:rsidRPr="005F6E8C">
        <w:rPr>
          <w:rFonts w:ascii="Arial" w:hAnsi="Arial" w:cs="Arial"/>
          <w:sz w:val="24"/>
          <w:szCs w:val="24"/>
          <w:lang w:val="ru-RU"/>
        </w:rPr>
        <w:t>опрошенных</w:t>
      </w:r>
      <w:r w:rsidR="004C15EA" w:rsidRPr="005F6E8C">
        <w:rPr>
          <w:rFonts w:ascii="Arial" w:hAnsi="Arial" w:cs="Arial"/>
          <w:sz w:val="24"/>
          <w:szCs w:val="24"/>
          <w:lang w:val="ru-RU"/>
        </w:rPr>
        <w:t xml:space="preserve"> (38,4%) </w:t>
      </w:r>
      <w:r w:rsidRPr="005F6E8C">
        <w:rPr>
          <w:rFonts w:ascii="Arial" w:hAnsi="Arial" w:cs="Arial"/>
          <w:sz w:val="24"/>
          <w:szCs w:val="24"/>
          <w:lang w:val="ru-RU"/>
        </w:rPr>
        <w:t>отмечается отсутствие проблем при получении</w:t>
      </w:r>
      <w:r w:rsidR="004C15EA" w:rsidRPr="005F6E8C">
        <w:rPr>
          <w:rFonts w:ascii="Arial" w:hAnsi="Arial" w:cs="Arial"/>
          <w:sz w:val="24"/>
          <w:szCs w:val="24"/>
          <w:lang w:val="ru-RU"/>
        </w:rPr>
        <w:t xml:space="preserve"> государственных услуг</w:t>
      </w:r>
      <w:r w:rsidR="00006A01" w:rsidRPr="005F6E8C">
        <w:rPr>
          <w:rFonts w:ascii="Arial" w:hAnsi="Arial" w:cs="Arial"/>
          <w:sz w:val="24"/>
          <w:szCs w:val="24"/>
          <w:lang w:val="ru-RU"/>
        </w:rPr>
        <w:t>, либо иных взаимодействий с государственными органами и организациями</w:t>
      </w:r>
      <w:r w:rsidR="004C15EA" w:rsidRPr="005F6E8C">
        <w:rPr>
          <w:rFonts w:ascii="Arial" w:hAnsi="Arial" w:cs="Arial"/>
          <w:sz w:val="24"/>
          <w:szCs w:val="24"/>
          <w:lang w:val="ru-RU"/>
        </w:rPr>
        <w:t xml:space="preserve">. </w:t>
      </w:r>
      <w:r w:rsidR="003B1D09" w:rsidRPr="005F6E8C">
        <w:rPr>
          <w:rFonts w:ascii="Arial" w:hAnsi="Arial" w:cs="Arial"/>
          <w:sz w:val="24"/>
          <w:szCs w:val="24"/>
          <w:lang w:val="ru-RU"/>
        </w:rPr>
        <w:t>Тем не менее б</w:t>
      </w:r>
      <w:r w:rsidR="00B71434" w:rsidRPr="005F6E8C">
        <w:rPr>
          <w:rFonts w:ascii="Arial" w:hAnsi="Arial" w:cs="Arial"/>
          <w:sz w:val="24"/>
          <w:szCs w:val="24"/>
          <w:lang w:val="ru-RU"/>
        </w:rPr>
        <w:t>ольше половины опрошенных (61,6%) указали на те или иные трудности.</w:t>
      </w:r>
    </w:p>
    <w:p w14:paraId="17CC7F88" w14:textId="42C04077" w:rsidR="00006A01" w:rsidRPr="005F6E8C" w:rsidRDefault="00006A01" w:rsidP="00006A01">
      <w:pPr>
        <w:tabs>
          <w:tab w:val="left" w:pos="426"/>
        </w:tabs>
        <w:jc w:val="both"/>
        <w:rPr>
          <w:rFonts w:ascii="Arial" w:hAnsi="Arial" w:cs="Arial"/>
          <w:b/>
          <w:bCs/>
          <w:sz w:val="24"/>
          <w:szCs w:val="24"/>
          <w:lang w:val="ru-RU"/>
        </w:rPr>
      </w:pPr>
      <w:r w:rsidRPr="005F6E8C">
        <w:rPr>
          <w:rFonts w:ascii="Arial" w:hAnsi="Arial" w:cs="Arial"/>
          <w:b/>
          <w:bCs/>
          <w:sz w:val="24"/>
          <w:szCs w:val="24"/>
          <w:lang w:val="ru-RU"/>
        </w:rPr>
        <w:tab/>
      </w:r>
      <w:r w:rsidRPr="005F6E8C">
        <w:rPr>
          <w:rFonts w:ascii="Arial" w:hAnsi="Arial" w:cs="Arial"/>
          <w:b/>
          <w:bCs/>
          <w:sz w:val="24"/>
          <w:szCs w:val="24"/>
          <w:lang w:val="ru-RU"/>
        </w:rPr>
        <w:tab/>
        <w:t>Таким образом, по результатам опроса, в большей степени данные сложности связаны с:</w:t>
      </w:r>
    </w:p>
    <w:p w14:paraId="6F3AA8DB" w14:textId="5D30422A" w:rsidR="00634E6B" w:rsidRPr="005F6E8C" w:rsidRDefault="00634E6B">
      <w:pPr>
        <w:pStyle w:val="a4"/>
        <w:numPr>
          <w:ilvl w:val="0"/>
          <w:numId w:val="45"/>
        </w:numPr>
        <w:tabs>
          <w:tab w:val="left" w:pos="426"/>
        </w:tabs>
        <w:jc w:val="both"/>
        <w:rPr>
          <w:rFonts w:ascii="Arial" w:hAnsi="Arial" w:cs="Arial"/>
          <w:sz w:val="24"/>
          <w:szCs w:val="24"/>
          <w:lang w:val="ru-RU"/>
        </w:rPr>
      </w:pPr>
      <w:r w:rsidRPr="005F6E8C">
        <w:rPr>
          <w:rFonts w:ascii="Arial" w:hAnsi="Arial" w:cs="Arial"/>
          <w:sz w:val="24"/>
          <w:szCs w:val="24"/>
          <w:lang w:val="ru-RU"/>
        </w:rPr>
        <w:lastRenderedPageBreak/>
        <w:t>низкой скоростью интернет-соединения, отсутствие</w:t>
      </w:r>
      <w:r w:rsidR="00982C3A" w:rsidRPr="005F6E8C">
        <w:rPr>
          <w:rFonts w:ascii="Arial" w:hAnsi="Arial" w:cs="Arial"/>
          <w:sz w:val="24"/>
          <w:szCs w:val="24"/>
          <w:lang w:val="ru-RU"/>
        </w:rPr>
        <w:t>м</w:t>
      </w:r>
      <w:r w:rsidRPr="005F6E8C">
        <w:rPr>
          <w:rFonts w:ascii="Arial" w:hAnsi="Arial" w:cs="Arial"/>
          <w:sz w:val="24"/>
          <w:szCs w:val="24"/>
          <w:lang w:val="ru-RU"/>
        </w:rPr>
        <w:t xml:space="preserve"> возможности выхода в интернет; </w:t>
      </w:r>
    </w:p>
    <w:p w14:paraId="0EBD5738" w14:textId="77777777" w:rsidR="00634E6B" w:rsidRPr="005F6E8C" w:rsidRDefault="00634E6B">
      <w:pPr>
        <w:pStyle w:val="a4"/>
        <w:numPr>
          <w:ilvl w:val="0"/>
          <w:numId w:val="45"/>
        </w:numPr>
        <w:tabs>
          <w:tab w:val="left" w:pos="426"/>
        </w:tabs>
        <w:jc w:val="both"/>
        <w:rPr>
          <w:rFonts w:ascii="Arial" w:hAnsi="Arial" w:cs="Arial"/>
          <w:sz w:val="24"/>
          <w:szCs w:val="24"/>
          <w:lang w:val="ru-RU"/>
        </w:rPr>
      </w:pPr>
      <w:r w:rsidRPr="005F6E8C">
        <w:rPr>
          <w:rFonts w:ascii="Arial" w:hAnsi="Arial" w:cs="Arial"/>
          <w:sz w:val="24"/>
          <w:szCs w:val="24"/>
          <w:lang w:val="ru-RU"/>
        </w:rPr>
        <w:t xml:space="preserve">усложненным поиском информации об услуге и сервисе; </w:t>
      </w:r>
    </w:p>
    <w:p w14:paraId="1B4550E9" w14:textId="4FA74CA4" w:rsidR="00006A01" w:rsidRPr="005F6E8C" w:rsidRDefault="00006A01">
      <w:pPr>
        <w:pStyle w:val="a4"/>
        <w:numPr>
          <w:ilvl w:val="0"/>
          <w:numId w:val="45"/>
        </w:numPr>
        <w:tabs>
          <w:tab w:val="left" w:pos="426"/>
        </w:tabs>
        <w:jc w:val="both"/>
        <w:rPr>
          <w:rFonts w:ascii="Arial" w:hAnsi="Arial" w:cs="Arial"/>
          <w:sz w:val="24"/>
          <w:szCs w:val="24"/>
          <w:lang w:val="ru-RU"/>
        </w:rPr>
      </w:pPr>
      <w:r w:rsidRPr="005F6E8C">
        <w:rPr>
          <w:rFonts w:ascii="Arial" w:hAnsi="Arial" w:cs="Arial"/>
          <w:sz w:val="24"/>
          <w:szCs w:val="24"/>
          <w:lang w:val="ru-RU"/>
        </w:rPr>
        <w:t xml:space="preserve">техническими неполадками работы интернет-порталов, </w:t>
      </w:r>
      <w:r w:rsidR="00634E6B" w:rsidRPr="005F6E8C">
        <w:rPr>
          <w:rFonts w:ascii="Arial" w:hAnsi="Arial" w:cs="Arial"/>
          <w:sz w:val="24"/>
          <w:szCs w:val="24"/>
          <w:lang w:val="ru-RU"/>
        </w:rPr>
        <w:t>приложений, ботов;</w:t>
      </w:r>
    </w:p>
    <w:p w14:paraId="54EB6ECD" w14:textId="77777777" w:rsidR="00006A01" w:rsidRPr="005F6E8C" w:rsidRDefault="00006A01">
      <w:pPr>
        <w:pStyle w:val="a4"/>
        <w:numPr>
          <w:ilvl w:val="0"/>
          <w:numId w:val="45"/>
        </w:numPr>
        <w:tabs>
          <w:tab w:val="left" w:pos="426"/>
        </w:tabs>
        <w:jc w:val="both"/>
        <w:rPr>
          <w:rFonts w:ascii="Arial" w:hAnsi="Arial" w:cs="Arial"/>
          <w:sz w:val="24"/>
          <w:szCs w:val="24"/>
          <w:lang w:val="ru-RU"/>
        </w:rPr>
      </w:pPr>
      <w:r w:rsidRPr="005F6E8C">
        <w:rPr>
          <w:rFonts w:ascii="Arial" w:hAnsi="Arial" w:cs="Arial"/>
          <w:sz w:val="24"/>
          <w:szCs w:val="24"/>
          <w:lang w:val="ru-RU"/>
        </w:rPr>
        <w:t>отсутствием, либо нехваткой навыков работы на компьютере и других гаджетах у самих пользователей;</w:t>
      </w:r>
    </w:p>
    <w:p w14:paraId="006BD974" w14:textId="77777777" w:rsidR="00006A01" w:rsidRPr="005F6E8C" w:rsidRDefault="00006A01">
      <w:pPr>
        <w:pStyle w:val="a4"/>
        <w:numPr>
          <w:ilvl w:val="0"/>
          <w:numId w:val="45"/>
        </w:numPr>
        <w:tabs>
          <w:tab w:val="left" w:pos="426"/>
        </w:tabs>
        <w:jc w:val="both"/>
        <w:rPr>
          <w:rFonts w:ascii="Arial" w:hAnsi="Arial" w:cs="Arial"/>
          <w:sz w:val="24"/>
          <w:szCs w:val="24"/>
          <w:lang w:val="ru-RU"/>
        </w:rPr>
      </w:pPr>
      <w:r w:rsidRPr="005F6E8C">
        <w:rPr>
          <w:rFonts w:ascii="Arial" w:hAnsi="Arial" w:cs="Arial"/>
          <w:sz w:val="24"/>
          <w:szCs w:val="24"/>
          <w:lang w:val="ru-RU"/>
        </w:rPr>
        <w:t>низким уровнем консультаций сотрудников и операторов услугодателей предоставляющих государственные услуги и сервисы;</w:t>
      </w:r>
    </w:p>
    <w:p w14:paraId="4481F3FC" w14:textId="77777777" w:rsidR="00006A01" w:rsidRPr="005F6E8C" w:rsidRDefault="00006A01">
      <w:pPr>
        <w:pStyle w:val="a4"/>
        <w:numPr>
          <w:ilvl w:val="0"/>
          <w:numId w:val="45"/>
        </w:numPr>
        <w:tabs>
          <w:tab w:val="left" w:pos="426"/>
        </w:tabs>
        <w:jc w:val="both"/>
        <w:rPr>
          <w:rFonts w:ascii="Arial" w:hAnsi="Arial" w:cs="Arial"/>
          <w:sz w:val="24"/>
          <w:szCs w:val="24"/>
          <w:lang w:val="ru-RU"/>
        </w:rPr>
      </w:pPr>
      <w:r w:rsidRPr="005F6E8C">
        <w:rPr>
          <w:rFonts w:ascii="Arial" w:hAnsi="Arial" w:cs="Arial"/>
          <w:sz w:val="24"/>
          <w:szCs w:val="24"/>
          <w:lang w:val="ru-RU"/>
        </w:rPr>
        <w:t xml:space="preserve">и иные </w:t>
      </w:r>
      <w:r w:rsidRPr="005F6E8C">
        <w:rPr>
          <w:rFonts w:ascii="Arial" w:hAnsi="Arial" w:cs="Arial"/>
          <w:b/>
          <w:bCs/>
          <w:sz w:val="24"/>
          <w:szCs w:val="24"/>
          <w:lang w:val="ru-RU"/>
        </w:rPr>
        <w:t>сложности технического, организационного и сервисного характера</w:t>
      </w:r>
      <w:r w:rsidRPr="005F6E8C">
        <w:rPr>
          <w:rFonts w:ascii="Arial" w:hAnsi="Arial" w:cs="Arial"/>
          <w:sz w:val="24"/>
          <w:szCs w:val="24"/>
          <w:lang w:val="ru-RU"/>
        </w:rPr>
        <w:t xml:space="preserve"> </w:t>
      </w:r>
      <w:r w:rsidRPr="005F6E8C">
        <w:rPr>
          <w:rFonts w:ascii="Arial" w:hAnsi="Arial" w:cs="Arial"/>
          <w:b/>
          <w:bCs/>
          <w:sz w:val="24"/>
          <w:szCs w:val="24"/>
          <w:lang w:val="ru-RU"/>
        </w:rPr>
        <w:t xml:space="preserve">обеспечения </w:t>
      </w:r>
      <w:r w:rsidRPr="005F6E8C">
        <w:rPr>
          <w:rFonts w:ascii="Arial" w:hAnsi="Arial" w:cs="Arial"/>
          <w:sz w:val="24"/>
          <w:szCs w:val="24"/>
          <w:lang w:val="ru-RU"/>
        </w:rPr>
        <w:t>государственных услуг, а также иных процедур при взаимодействии с государственными органами и организациями.</w:t>
      </w:r>
    </w:p>
    <w:p w14:paraId="7DA2EC7C" w14:textId="7A168BB4" w:rsidR="00C16252" w:rsidRPr="005F6E8C" w:rsidRDefault="00C16252" w:rsidP="00C16252">
      <w:pPr>
        <w:tabs>
          <w:tab w:val="left" w:pos="426"/>
        </w:tabs>
        <w:jc w:val="right"/>
        <w:rPr>
          <w:rFonts w:ascii="Arial" w:hAnsi="Arial" w:cs="Arial"/>
          <w:i/>
          <w:iCs/>
          <w:lang w:val="ru-RU"/>
        </w:rPr>
      </w:pPr>
      <w:r w:rsidRPr="005F6E8C">
        <w:rPr>
          <w:rFonts w:ascii="Arial" w:hAnsi="Arial" w:cs="Arial"/>
          <w:i/>
          <w:iCs/>
          <w:lang w:val="ru-RU"/>
        </w:rPr>
        <w:t>Таблица 2.2.1.4. Сложности в процессе получения услуг,</w:t>
      </w:r>
      <w:r w:rsidR="00006A01" w:rsidRPr="005F6E8C">
        <w:rPr>
          <w:rFonts w:ascii="Arial" w:hAnsi="Arial" w:cs="Arial"/>
          <w:i/>
          <w:iCs/>
          <w:lang w:val="ru-RU"/>
        </w:rPr>
        <w:t xml:space="preserve"> либо иных взаимодействий с государственными органами и организациями, </w:t>
      </w:r>
      <w:r w:rsidR="00006A01" w:rsidRPr="005F6E8C">
        <w:rPr>
          <w:rFonts w:ascii="Arial" w:hAnsi="Arial" w:cs="Arial"/>
          <w:i/>
          <w:iCs/>
          <w:lang w:val="en-US"/>
        </w:rPr>
        <w:t>N</w:t>
      </w:r>
      <w:r w:rsidR="00006A01" w:rsidRPr="005F6E8C">
        <w:rPr>
          <w:rFonts w:ascii="Arial" w:hAnsi="Arial" w:cs="Arial"/>
          <w:i/>
          <w:iCs/>
          <w:lang w:val="ru-RU"/>
        </w:rPr>
        <w:t>=4429,</w:t>
      </w:r>
      <w:r w:rsidRPr="005F6E8C">
        <w:rPr>
          <w:rFonts w:ascii="Arial" w:hAnsi="Arial" w:cs="Arial"/>
          <w:i/>
          <w:iCs/>
          <w:lang w:val="ru-RU"/>
        </w:rPr>
        <w:t xml:space="preserve"> 2022 год</w:t>
      </w:r>
    </w:p>
    <w:tbl>
      <w:tblPr>
        <w:tblW w:w="93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6713"/>
        <w:gridCol w:w="964"/>
        <w:gridCol w:w="1127"/>
      </w:tblGrid>
      <w:tr w:rsidR="007572CE" w:rsidRPr="005F6E8C" w14:paraId="1AFA616E" w14:textId="77777777" w:rsidTr="006F4A0A">
        <w:trPr>
          <w:trHeight w:val="319"/>
          <w:jc w:val="center"/>
        </w:trPr>
        <w:tc>
          <w:tcPr>
            <w:tcW w:w="540" w:type="dxa"/>
            <w:shd w:val="clear" w:color="auto" w:fill="D9D9D9" w:themeFill="background1" w:themeFillShade="D9"/>
            <w:noWrap/>
            <w:vAlign w:val="center"/>
            <w:hideMark/>
          </w:tcPr>
          <w:p w14:paraId="075A1404" w14:textId="77777777" w:rsidR="007572CE" w:rsidRPr="005F6E8C" w:rsidRDefault="007572CE" w:rsidP="007572CE">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rPr>
              <w:t>№</w:t>
            </w:r>
          </w:p>
        </w:tc>
        <w:tc>
          <w:tcPr>
            <w:tcW w:w="6713" w:type="dxa"/>
            <w:shd w:val="clear" w:color="auto" w:fill="D9D9D9" w:themeFill="background1" w:themeFillShade="D9"/>
            <w:vAlign w:val="center"/>
            <w:hideMark/>
          </w:tcPr>
          <w:p w14:paraId="25BE858B" w14:textId="77777777" w:rsidR="007572CE" w:rsidRPr="005F6E8C" w:rsidRDefault="007572CE" w:rsidP="007572CE">
            <w:pPr>
              <w:spacing w:after="0" w:line="240" w:lineRule="auto"/>
              <w:rPr>
                <w:rFonts w:ascii="Arial" w:eastAsia="Times New Roman" w:hAnsi="Arial" w:cs="Arial"/>
                <w:b/>
                <w:bCs/>
                <w:sz w:val="18"/>
                <w:szCs w:val="18"/>
              </w:rPr>
            </w:pPr>
            <w:r w:rsidRPr="005F6E8C">
              <w:rPr>
                <w:rFonts w:ascii="Arial" w:eastAsia="Times New Roman" w:hAnsi="Arial" w:cs="Arial"/>
                <w:b/>
                <w:bCs/>
                <w:sz w:val="18"/>
                <w:szCs w:val="18"/>
              </w:rPr>
              <w:t>Варианты открытых ответов</w:t>
            </w:r>
          </w:p>
        </w:tc>
        <w:tc>
          <w:tcPr>
            <w:tcW w:w="964" w:type="dxa"/>
            <w:shd w:val="clear" w:color="auto" w:fill="D9D9D9" w:themeFill="background1" w:themeFillShade="D9"/>
            <w:vAlign w:val="center"/>
            <w:hideMark/>
          </w:tcPr>
          <w:p w14:paraId="1915DFCB" w14:textId="77777777" w:rsidR="007572CE" w:rsidRPr="005F6E8C" w:rsidRDefault="007572CE" w:rsidP="007572CE">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rPr>
              <w:t>Кол-во</w:t>
            </w:r>
          </w:p>
        </w:tc>
        <w:tc>
          <w:tcPr>
            <w:tcW w:w="1127" w:type="dxa"/>
            <w:shd w:val="clear" w:color="auto" w:fill="D9D9D9" w:themeFill="background1" w:themeFillShade="D9"/>
            <w:vAlign w:val="center"/>
            <w:hideMark/>
          </w:tcPr>
          <w:p w14:paraId="77372E5B" w14:textId="77777777" w:rsidR="007572CE" w:rsidRPr="005F6E8C" w:rsidRDefault="007572CE" w:rsidP="007572CE">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rPr>
              <w:t>Проценты</w:t>
            </w:r>
          </w:p>
        </w:tc>
      </w:tr>
      <w:tr w:rsidR="007572CE" w:rsidRPr="005F6E8C" w14:paraId="32C248D6" w14:textId="77777777" w:rsidTr="006F4A0A">
        <w:trPr>
          <w:trHeight w:val="267"/>
          <w:jc w:val="center"/>
        </w:trPr>
        <w:tc>
          <w:tcPr>
            <w:tcW w:w="540" w:type="dxa"/>
            <w:shd w:val="clear" w:color="auto" w:fill="auto"/>
            <w:noWrap/>
            <w:vAlign w:val="center"/>
            <w:hideMark/>
          </w:tcPr>
          <w:p w14:paraId="127882EB" w14:textId="77777777" w:rsidR="007572CE" w:rsidRPr="005F6E8C" w:rsidRDefault="007572CE" w:rsidP="007572CE">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1</w:t>
            </w:r>
          </w:p>
        </w:tc>
        <w:tc>
          <w:tcPr>
            <w:tcW w:w="6713" w:type="dxa"/>
            <w:shd w:val="clear" w:color="auto" w:fill="auto"/>
            <w:vAlign w:val="center"/>
            <w:hideMark/>
          </w:tcPr>
          <w:p w14:paraId="34432F90" w14:textId="77777777" w:rsidR="007572CE" w:rsidRPr="005F6E8C" w:rsidRDefault="007572CE" w:rsidP="007572CE">
            <w:pPr>
              <w:spacing w:after="0" w:line="240" w:lineRule="auto"/>
              <w:rPr>
                <w:rFonts w:ascii="Arial" w:eastAsia="Times New Roman" w:hAnsi="Arial" w:cs="Arial"/>
                <w:sz w:val="18"/>
                <w:szCs w:val="18"/>
              </w:rPr>
            </w:pPr>
            <w:r w:rsidRPr="005F6E8C">
              <w:rPr>
                <w:rFonts w:ascii="Arial" w:eastAsia="Times New Roman" w:hAnsi="Arial" w:cs="Arial"/>
                <w:sz w:val="18"/>
                <w:szCs w:val="18"/>
              </w:rPr>
              <w:t>Не возникло проблем, сложностей при работе на площадке (портале/приложении/боте)</w:t>
            </w:r>
          </w:p>
        </w:tc>
        <w:tc>
          <w:tcPr>
            <w:tcW w:w="964" w:type="dxa"/>
            <w:shd w:val="clear" w:color="auto" w:fill="auto"/>
            <w:noWrap/>
            <w:vAlign w:val="center"/>
            <w:hideMark/>
          </w:tcPr>
          <w:p w14:paraId="10847803" w14:textId="77777777" w:rsidR="007572CE" w:rsidRPr="005F6E8C" w:rsidRDefault="007572CE" w:rsidP="007572CE">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1699</w:t>
            </w:r>
          </w:p>
        </w:tc>
        <w:tc>
          <w:tcPr>
            <w:tcW w:w="1127" w:type="dxa"/>
            <w:shd w:val="clear" w:color="auto" w:fill="auto"/>
            <w:noWrap/>
            <w:vAlign w:val="center"/>
            <w:hideMark/>
          </w:tcPr>
          <w:p w14:paraId="44FCD69E" w14:textId="77777777" w:rsidR="007572CE" w:rsidRPr="005F6E8C" w:rsidRDefault="007572CE" w:rsidP="007572CE">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38,4%</w:t>
            </w:r>
          </w:p>
        </w:tc>
      </w:tr>
      <w:tr w:rsidR="007572CE" w:rsidRPr="005F6E8C" w14:paraId="25B165FD" w14:textId="77777777" w:rsidTr="006F4A0A">
        <w:trPr>
          <w:trHeight w:val="60"/>
          <w:jc w:val="center"/>
        </w:trPr>
        <w:tc>
          <w:tcPr>
            <w:tcW w:w="540" w:type="dxa"/>
            <w:shd w:val="clear" w:color="auto" w:fill="auto"/>
            <w:noWrap/>
            <w:vAlign w:val="center"/>
            <w:hideMark/>
          </w:tcPr>
          <w:p w14:paraId="6271009F" w14:textId="77777777" w:rsidR="007572CE" w:rsidRPr="005F6E8C" w:rsidRDefault="007572CE" w:rsidP="007572CE">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2</w:t>
            </w:r>
          </w:p>
        </w:tc>
        <w:tc>
          <w:tcPr>
            <w:tcW w:w="6713" w:type="dxa"/>
            <w:shd w:val="clear" w:color="auto" w:fill="auto"/>
            <w:vAlign w:val="center"/>
            <w:hideMark/>
          </w:tcPr>
          <w:p w14:paraId="2431CD86" w14:textId="77777777" w:rsidR="007572CE" w:rsidRPr="005F6E8C" w:rsidRDefault="007572CE" w:rsidP="007572CE">
            <w:pPr>
              <w:spacing w:after="0" w:line="240" w:lineRule="auto"/>
              <w:rPr>
                <w:rFonts w:ascii="Arial" w:eastAsia="Times New Roman" w:hAnsi="Arial" w:cs="Arial"/>
                <w:sz w:val="18"/>
                <w:szCs w:val="18"/>
              </w:rPr>
            </w:pPr>
            <w:r w:rsidRPr="005F6E8C">
              <w:rPr>
                <w:rFonts w:ascii="Arial" w:eastAsia="Times New Roman" w:hAnsi="Arial" w:cs="Arial"/>
                <w:sz w:val="18"/>
                <w:szCs w:val="18"/>
              </w:rPr>
              <w:t>Отсутствие необходимой скорости интернет-соединения</w:t>
            </w:r>
          </w:p>
        </w:tc>
        <w:tc>
          <w:tcPr>
            <w:tcW w:w="964" w:type="dxa"/>
            <w:shd w:val="clear" w:color="auto" w:fill="auto"/>
            <w:noWrap/>
            <w:vAlign w:val="center"/>
            <w:hideMark/>
          </w:tcPr>
          <w:p w14:paraId="25A64787" w14:textId="77777777" w:rsidR="007572CE" w:rsidRPr="005F6E8C" w:rsidRDefault="007572CE" w:rsidP="007572CE">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472</w:t>
            </w:r>
          </w:p>
        </w:tc>
        <w:tc>
          <w:tcPr>
            <w:tcW w:w="1127" w:type="dxa"/>
            <w:shd w:val="clear" w:color="auto" w:fill="auto"/>
            <w:noWrap/>
            <w:vAlign w:val="center"/>
            <w:hideMark/>
          </w:tcPr>
          <w:p w14:paraId="7712C235" w14:textId="77777777" w:rsidR="007572CE" w:rsidRPr="005F6E8C" w:rsidRDefault="007572CE" w:rsidP="007572CE">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10,7%</w:t>
            </w:r>
          </w:p>
        </w:tc>
      </w:tr>
      <w:tr w:rsidR="007572CE" w:rsidRPr="005F6E8C" w14:paraId="3427D6C3" w14:textId="77777777" w:rsidTr="006F4A0A">
        <w:trPr>
          <w:trHeight w:val="60"/>
          <w:jc w:val="center"/>
        </w:trPr>
        <w:tc>
          <w:tcPr>
            <w:tcW w:w="540" w:type="dxa"/>
            <w:shd w:val="clear" w:color="auto" w:fill="auto"/>
            <w:noWrap/>
            <w:vAlign w:val="center"/>
            <w:hideMark/>
          </w:tcPr>
          <w:p w14:paraId="21A262C5" w14:textId="77777777" w:rsidR="007572CE" w:rsidRPr="005F6E8C" w:rsidRDefault="007572CE" w:rsidP="007572CE">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3</w:t>
            </w:r>
          </w:p>
        </w:tc>
        <w:tc>
          <w:tcPr>
            <w:tcW w:w="6713" w:type="dxa"/>
            <w:shd w:val="clear" w:color="auto" w:fill="auto"/>
            <w:vAlign w:val="center"/>
            <w:hideMark/>
          </w:tcPr>
          <w:p w14:paraId="6DB3DA75" w14:textId="77777777" w:rsidR="007572CE" w:rsidRPr="005F6E8C" w:rsidRDefault="007572CE" w:rsidP="007572CE">
            <w:pPr>
              <w:spacing w:after="0" w:line="240" w:lineRule="auto"/>
              <w:rPr>
                <w:rFonts w:ascii="Arial" w:eastAsia="Times New Roman" w:hAnsi="Arial" w:cs="Arial"/>
                <w:sz w:val="18"/>
                <w:szCs w:val="18"/>
              </w:rPr>
            </w:pPr>
            <w:r w:rsidRPr="005F6E8C">
              <w:rPr>
                <w:rFonts w:ascii="Arial" w:eastAsia="Times New Roman" w:hAnsi="Arial" w:cs="Arial"/>
                <w:sz w:val="18"/>
                <w:szCs w:val="18"/>
              </w:rPr>
              <w:t>Отсутствие возможности выхода в интернет</w:t>
            </w:r>
          </w:p>
        </w:tc>
        <w:tc>
          <w:tcPr>
            <w:tcW w:w="964" w:type="dxa"/>
            <w:shd w:val="clear" w:color="auto" w:fill="auto"/>
            <w:noWrap/>
            <w:vAlign w:val="center"/>
            <w:hideMark/>
          </w:tcPr>
          <w:p w14:paraId="27D0B1DE" w14:textId="77777777" w:rsidR="007572CE" w:rsidRPr="005F6E8C" w:rsidRDefault="007572CE" w:rsidP="007572CE">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356</w:t>
            </w:r>
          </w:p>
        </w:tc>
        <w:tc>
          <w:tcPr>
            <w:tcW w:w="1127" w:type="dxa"/>
            <w:shd w:val="clear" w:color="auto" w:fill="auto"/>
            <w:noWrap/>
            <w:vAlign w:val="center"/>
            <w:hideMark/>
          </w:tcPr>
          <w:p w14:paraId="0C4452C4" w14:textId="77777777" w:rsidR="007572CE" w:rsidRPr="005F6E8C" w:rsidRDefault="007572CE" w:rsidP="007572CE">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8,0%</w:t>
            </w:r>
          </w:p>
        </w:tc>
      </w:tr>
      <w:tr w:rsidR="007572CE" w:rsidRPr="005F6E8C" w14:paraId="1D953844" w14:textId="77777777" w:rsidTr="006F4A0A">
        <w:trPr>
          <w:trHeight w:val="60"/>
          <w:jc w:val="center"/>
        </w:trPr>
        <w:tc>
          <w:tcPr>
            <w:tcW w:w="540" w:type="dxa"/>
            <w:shd w:val="clear" w:color="auto" w:fill="auto"/>
            <w:noWrap/>
            <w:vAlign w:val="center"/>
            <w:hideMark/>
          </w:tcPr>
          <w:p w14:paraId="7766BB19" w14:textId="77777777" w:rsidR="007572CE" w:rsidRPr="005F6E8C" w:rsidRDefault="007572CE" w:rsidP="007572CE">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w:t>
            </w:r>
          </w:p>
        </w:tc>
        <w:tc>
          <w:tcPr>
            <w:tcW w:w="6713" w:type="dxa"/>
            <w:shd w:val="clear" w:color="auto" w:fill="auto"/>
            <w:vAlign w:val="center"/>
            <w:hideMark/>
          </w:tcPr>
          <w:p w14:paraId="3B249A21" w14:textId="77777777" w:rsidR="007572CE" w:rsidRPr="005F6E8C" w:rsidRDefault="007572CE" w:rsidP="007572CE">
            <w:pPr>
              <w:spacing w:after="0" w:line="240" w:lineRule="auto"/>
              <w:rPr>
                <w:rFonts w:ascii="Arial" w:eastAsia="Times New Roman" w:hAnsi="Arial" w:cs="Arial"/>
                <w:sz w:val="18"/>
                <w:szCs w:val="18"/>
              </w:rPr>
            </w:pPr>
            <w:r w:rsidRPr="005F6E8C">
              <w:rPr>
                <w:rFonts w:ascii="Arial" w:eastAsia="Times New Roman" w:hAnsi="Arial" w:cs="Arial"/>
                <w:sz w:val="18"/>
                <w:szCs w:val="18"/>
              </w:rPr>
              <w:t>Сложности поиска информации о том, где получить электронную услугу</w:t>
            </w:r>
          </w:p>
        </w:tc>
        <w:tc>
          <w:tcPr>
            <w:tcW w:w="964" w:type="dxa"/>
            <w:shd w:val="clear" w:color="auto" w:fill="auto"/>
            <w:noWrap/>
            <w:vAlign w:val="center"/>
            <w:hideMark/>
          </w:tcPr>
          <w:p w14:paraId="0639BB22" w14:textId="77777777" w:rsidR="007572CE" w:rsidRPr="005F6E8C" w:rsidRDefault="007572CE" w:rsidP="007572CE">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243</w:t>
            </w:r>
          </w:p>
        </w:tc>
        <w:tc>
          <w:tcPr>
            <w:tcW w:w="1127" w:type="dxa"/>
            <w:shd w:val="clear" w:color="auto" w:fill="auto"/>
            <w:noWrap/>
            <w:vAlign w:val="center"/>
            <w:hideMark/>
          </w:tcPr>
          <w:p w14:paraId="6FCCC457" w14:textId="77777777" w:rsidR="007572CE" w:rsidRPr="005F6E8C" w:rsidRDefault="007572CE" w:rsidP="007572CE">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5,5%</w:t>
            </w:r>
          </w:p>
        </w:tc>
      </w:tr>
      <w:tr w:rsidR="007572CE" w:rsidRPr="005F6E8C" w14:paraId="0666EE16" w14:textId="77777777" w:rsidTr="006F4A0A">
        <w:trPr>
          <w:trHeight w:val="60"/>
          <w:jc w:val="center"/>
        </w:trPr>
        <w:tc>
          <w:tcPr>
            <w:tcW w:w="540" w:type="dxa"/>
            <w:shd w:val="clear" w:color="auto" w:fill="auto"/>
            <w:noWrap/>
            <w:vAlign w:val="center"/>
            <w:hideMark/>
          </w:tcPr>
          <w:p w14:paraId="009C4985" w14:textId="77777777" w:rsidR="007572CE" w:rsidRPr="005F6E8C" w:rsidRDefault="007572CE" w:rsidP="007572CE">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5</w:t>
            </w:r>
          </w:p>
        </w:tc>
        <w:tc>
          <w:tcPr>
            <w:tcW w:w="6713" w:type="dxa"/>
            <w:shd w:val="clear" w:color="auto" w:fill="auto"/>
            <w:vAlign w:val="center"/>
            <w:hideMark/>
          </w:tcPr>
          <w:p w14:paraId="06BD2B5E" w14:textId="77777777" w:rsidR="007572CE" w:rsidRPr="005F6E8C" w:rsidRDefault="007572CE" w:rsidP="007572CE">
            <w:pPr>
              <w:spacing w:after="0" w:line="240" w:lineRule="auto"/>
              <w:rPr>
                <w:rFonts w:ascii="Arial" w:eastAsia="Times New Roman" w:hAnsi="Arial" w:cs="Arial"/>
                <w:sz w:val="18"/>
                <w:szCs w:val="18"/>
              </w:rPr>
            </w:pPr>
            <w:r w:rsidRPr="005F6E8C">
              <w:rPr>
                <w:rFonts w:ascii="Arial" w:eastAsia="Times New Roman" w:hAnsi="Arial" w:cs="Arial"/>
                <w:sz w:val="18"/>
                <w:szCs w:val="18"/>
              </w:rPr>
              <w:t>Плохая работа портала/сервиса (не открывался, не загружался, не работал)</w:t>
            </w:r>
          </w:p>
        </w:tc>
        <w:tc>
          <w:tcPr>
            <w:tcW w:w="964" w:type="dxa"/>
            <w:shd w:val="clear" w:color="auto" w:fill="auto"/>
            <w:noWrap/>
            <w:vAlign w:val="center"/>
            <w:hideMark/>
          </w:tcPr>
          <w:p w14:paraId="22356388" w14:textId="77777777" w:rsidR="007572CE" w:rsidRPr="005F6E8C" w:rsidRDefault="007572CE" w:rsidP="007572CE">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236</w:t>
            </w:r>
          </w:p>
        </w:tc>
        <w:tc>
          <w:tcPr>
            <w:tcW w:w="1127" w:type="dxa"/>
            <w:shd w:val="clear" w:color="auto" w:fill="auto"/>
            <w:noWrap/>
            <w:vAlign w:val="center"/>
            <w:hideMark/>
          </w:tcPr>
          <w:p w14:paraId="75382817" w14:textId="77777777" w:rsidR="007572CE" w:rsidRPr="005F6E8C" w:rsidRDefault="007572CE" w:rsidP="007572CE">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5,3%</w:t>
            </w:r>
          </w:p>
        </w:tc>
      </w:tr>
      <w:tr w:rsidR="007572CE" w:rsidRPr="005F6E8C" w14:paraId="7A53AE85" w14:textId="77777777" w:rsidTr="006F4A0A">
        <w:trPr>
          <w:trHeight w:val="116"/>
          <w:jc w:val="center"/>
        </w:trPr>
        <w:tc>
          <w:tcPr>
            <w:tcW w:w="540" w:type="dxa"/>
            <w:shd w:val="clear" w:color="auto" w:fill="auto"/>
            <w:noWrap/>
            <w:vAlign w:val="center"/>
            <w:hideMark/>
          </w:tcPr>
          <w:p w14:paraId="35C87744" w14:textId="77777777" w:rsidR="007572CE" w:rsidRPr="005F6E8C" w:rsidRDefault="007572CE" w:rsidP="007572CE">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6</w:t>
            </w:r>
          </w:p>
        </w:tc>
        <w:tc>
          <w:tcPr>
            <w:tcW w:w="6713" w:type="dxa"/>
            <w:shd w:val="clear" w:color="auto" w:fill="auto"/>
            <w:vAlign w:val="center"/>
            <w:hideMark/>
          </w:tcPr>
          <w:p w14:paraId="66944B29" w14:textId="77777777" w:rsidR="007572CE" w:rsidRPr="005F6E8C" w:rsidRDefault="007572CE" w:rsidP="007572CE">
            <w:pPr>
              <w:spacing w:after="0" w:line="240" w:lineRule="auto"/>
              <w:rPr>
                <w:rFonts w:ascii="Arial" w:eastAsia="Times New Roman" w:hAnsi="Arial" w:cs="Arial"/>
                <w:sz w:val="18"/>
                <w:szCs w:val="18"/>
              </w:rPr>
            </w:pPr>
            <w:r w:rsidRPr="005F6E8C">
              <w:rPr>
                <w:rFonts w:ascii="Arial" w:eastAsia="Times New Roman" w:hAnsi="Arial" w:cs="Arial"/>
                <w:sz w:val="18"/>
                <w:szCs w:val="18"/>
              </w:rPr>
              <w:t>Возникли неясные технические неполадки</w:t>
            </w:r>
          </w:p>
        </w:tc>
        <w:tc>
          <w:tcPr>
            <w:tcW w:w="964" w:type="dxa"/>
            <w:shd w:val="clear" w:color="auto" w:fill="auto"/>
            <w:noWrap/>
            <w:vAlign w:val="center"/>
            <w:hideMark/>
          </w:tcPr>
          <w:p w14:paraId="62144D77" w14:textId="77777777" w:rsidR="007572CE" w:rsidRPr="005F6E8C" w:rsidRDefault="007572CE" w:rsidP="007572CE">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199</w:t>
            </w:r>
          </w:p>
        </w:tc>
        <w:tc>
          <w:tcPr>
            <w:tcW w:w="1127" w:type="dxa"/>
            <w:shd w:val="clear" w:color="auto" w:fill="auto"/>
            <w:noWrap/>
            <w:vAlign w:val="center"/>
            <w:hideMark/>
          </w:tcPr>
          <w:p w14:paraId="3FECCBD0" w14:textId="77777777" w:rsidR="007572CE" w:rsidRPr="005F6E8C" w:rsidRDefault="007572CE" w:rsidP="007572CE">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4,5%</w:t>
            </w:r>
          </w:p>
        </w:tc>
      </w:tr>
      <w:tr w:rsidR="007572CE" w:rsidRPr="005F6E8C" w14:paraId="266405D9" w14:textId="77777777" w:rsidTr="006F4A0A">
        <w:trPr>
          <w:trHeight w:val="60"/>
          <w:jc w:val="center"/>
        </w:trPr>
        <w:tc>
          <w:tcPr>
            <w:tcW w:w="540" w:type="dxa"/>
            <w:shd w:val="clear" w:color="auto" w:fill="auto"/>
            <w:noWrap/>
            <w:vAlign w:val="center"/>
            <w:hideMark/>
          </w:tcPr>
          <w:p w14:paraId="775B1ADA" w14:textId="77777777" w:rsidR="007572CE" w:rsidRPr="005F6E8C" w:rsidRDefault="007572CE" w:rsidP="007572CE">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7</w:t>
            </w:r>
          </w:p>
        </w:tc>
        <w:tc>
          <w:tcPr>
            <w:tcW w:w="6713" w:type="dxa"/>
            <w:shd w:val="clear" w:color="auto" w:fill="auto"/>
            <w:vAlign w:val="center"/>
            <w:hideMark/>
          </w:tcPr>
          <w:p w14:paraId="7D2204D1" w14:textId="77777777" w:rsidR="007572CE" w:rsidRPr="005F6E8C" w:rsidRDefault="007572CE" w:rsidP="007572CE">
            <w:pPr>
              <w:spacing w:after="0" w:line="240" w:lineRule="auto"/>
              <w:rPr>
                <w:rFonts w:ascii="Arial" w:eastAsia="Times New Roman" w:hAnsi="Arial" w:cs="Arial"/>
                <w:sz w:val="18"/>
                <w:szCs w:val="18"/>
              </w:rPr>
            </w:pPr>
            <w:r w:rsidRPr="005F6E8C">
              <w:rPr>
                <w:rFonts w:ascii="Arial" w:eastAsia="Times New Roman" w:hAnsi="Arial" w:cs="Arial"/>
                <w:sz w:val="18"/>
                <w:szCs w:val="18"/>
              </w:rPr>
              <w:t>Сложности загрузки необходимых документов</w:t>
            </w:r>
          </w:p>
        </w:tc>
        <w:tc>
          <w:tcPr>
            <w:tcW w:w="964" w:type="dxa"/>
            <w:shd w:val="clear" w:color="auto" w:fill="auto"/>
            <w:noWrap/>
            <w:vAlign w:val="center"/>
            <w:hideMark/>
          </w:tcPr>
          <w:p w14:paraId="1D1FCE39" w14:textId="77777777" w:rsidR="007572CE" w:rsidRPr="005F6E8C" w:rsidRDefault="007572CE" w:rsidP="007572CE">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166</w:t>
            </w:r>
          </w:p>
        </w:tc>
        <w:tc>
          <w:tcPr>
            <w:tcW w:w="1127" w:type="dxa"/>
            <w:shd w:val="clear" w:color="auto" w:fill="auto"/>
            <w:noWrap/>
            <w:vAlign w:val="center"/>
            <w:hideMark/>
          </w:tcPr>
          <w:p w14:paraId="683723C4" w14:textId="77777777" w:rsidR="007572CE" w:rsidRPr="005F6E8C" w:rsidRDefault="007572CE" w:rsidP="007572CE">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3,7%</w:t>
            </w:r>
          </w:p>
        </w:tc>
      </w:tr>
      <w:tr w:rsidR="007572CE" w:rsidRPr="005F6E8C" w14:paraId="0AE430D6" w14:textId="77777777" w:rsidTr="006F4A0A">
        <w:trPr>
          <w:trHeight w:val="60"/>
          <w:jc w:val="center"/>
        </w:trPr>
        <w:tc>
          <w:tcPr>
            <w:tcW w:w="540" w:type="dxa"/>
            <w:shd w:val="clear" w:color="auto" w:fill="auto"/>
            <w:noWrap/>
            <w:vAlign w:val="center"/>
            <w:hideMark/>
          </w:tcPr>
          <w:p w14:paraId="66412208" w14:textId="77777777" w:rsidR="007572CE" w:rsidRPr="005F6E8C" w:rsidRDefault="007572CE" w:rsidP="007572CE">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8</w:t>
            </w:r>
          </w:p>
        </w:tc>
        <w:tc>
          <w:tcPr>
            <w:tcW w:w="6713" w:type="dxa"/>
            <w:shd w:val="clear" w:color="auto" w:fill="auto"/>
            <w:vAlign w:val="center"/>
            <w:hideMark/>
          </w:tcPr>
          <w:p w14:paraId="6BC382B1" w14:textId="77777777" w:rsidR="007572CE" w:rsidRPr="005F6E8C" w:rsidRDefault="007572CE" w:rsidP="007572CE">
            <w:pPr>
              <w:spacing w:after="0" w:line="240" w:lineRule="auto"/>
              <w:rPr>
                <w:rFonts w:ascii="Arial" w:eastAsia="Times New Roman" w:hAnsi="Arial" w:cs="Arial"/>
                <w:sz w:val="18"/>
                <w:szCs w:val="18"/>
              </w:rPr>
            </w:pPr>
            <w:r w:rsidRPr="005F6E8C">
              <w:rPr>
                <w:rFonts w:ascii="Arial" w:eastAsia="Times New Roman" w:hAnsi="Arial" w:cs="Arial"/>
                <w:sz w:val="18"/>
                <w:szCs w:val="18"/>
              </w:rPr>
              <w:t>Непонятно/сложно получить ЭЦП</w:t>
            </w:r>
          </w:p>
        </w:tc>
        <w:tc>
          <w:tcPr>
            <w:tcW w:w="964" w:type="dxa"/>
            <w:shd w:val="clear" w:color="auto" w:fill="auto"/>
            <w:noWrap/>
            <w:vAlign w:val="center"/>
            <w:hideMark/>
          </w:tcPr>
          <w:p w14:paraId="4679AED2" w14:textId="77777777" w:rsidR="007572CE" w:rsidRPr="005F6E8C" w:rsidRDefault="007572CE" w:rsidP="007572CE">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128</w:t>
            </w:r>
          </w:p>
        </w:tc>
        <w:tc>
          <w:tcPr>
            <w:tcW w:w="1127" w:type="dxa"/>
            <w:shd w:val="clear" w:color="auto" w:fill="auto"/>
            <w:noWrap/>
            <w:vAlign w:val="center"/>
            <w:hideMark/>
          </w:tcPr>
          <w:p w14:paraId="45348522" w14:textId="77777777" w:rsidR="007572CE" w:rsidRPr="005F6E8C" w:rsidRDefault="007572CE" w:rsidP="007572CE">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2,9%</w:t>
            </w:r>
          </w:p>
        </w:tc>
      </w:tr>
      <w:tr w:rsidR="007572CE" w:rsidRPr="005F6E8C" w14:paraId="6678FD29" w14:textId="77777777" w:rsidTr="006F4A0A">
        <w:trPr>
          <w:trHeight w:val="60"/>
          <w:jc w:val="center"/>
        </w:trPr>
        <w:tc>
          <w:tcPr>
            <w:tcW w:w="540" w:type="dxa"/>
            <w:shd w:val="clear" w:color="auto" w:fill="auto"/>
            <w:noWrap/>
            <w:vAlign w:val="center"/>
            <w:hideMark/>
          </w:tcPr>
          <w:p w14:paraId="6F324028" w14:textId="77777777" w:rsidR="007572CE" w:rsidRPr="005F6E8C" w:rsidRDefault="007572CE" w:rsidP="007572CE">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9</w:t>
            </w:r>
          </w:p>
        </w:tc>
        <w:tc>
          <w:tcPr>
            <w:tcW w:w="6713" w:type="dxa"/>
            <w:shd w:val="clear" w:color="auto" w:fill="auto"/>
            <w:vAlign w:val="center"/>
            <w:hideMark/>
          </w:tcPr>
          <w:p w14:paraId="75D42422" w14:textId="77777777" w:rsidR="007572CE" w:rsidRPr="005F6E8C" w:rsidRDefault="007572CE" w:rsidP="007572CE">
            <w:pPr>
              <w:spacing w:after="0" w:line="240" w:lineRule="auto"/>
              <w:rPr>
                <w:rFonts w:ascii="Arial" w:eastAsia="Times New Roman" w:hAnsi="Arial" w:cs="Arial"/>
                <w:sz w:val="18"/>
                <w:szCs w:val="18"/>
              </w:rPr>
            </w:pPr>
            <w:r w:rsidRPr="005F6E8C">
              <w:rPr>
                <w:rFonts w:ascii="Arial" w:eastAsia="Times New Roman" w:hAnsi="Arial" w:cs="Arial"/>
                <w:sz w:val="18"/>
                <w:szCs w:val="18"/>
              </w:rPr>
              <w:t>Услуга предоставляется в длительные сроки</w:t>
            </w:r>
          </w:p>
        </w:tc>
        <w:tc>
          <w:tcPr>
            <w:tcW w:w="964" w:type="dxa"/>
            <w:shd w:val="clear" w:color="auto" w:fill="auto"/>
            <w:noWrap/>
            <w:vAlign w:val="center"/>
            <w:hideMark/>
          </w:tcPr>
          <w:p w14:paraId="667B11E1" w14:textId="77777777" w:rsidR="007572CE" w:rsidRPr="005F6E8C" w:rsidRDefault="007572CE" w:rsidP="007572CE">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128</w:t>
            </w:r>
          </w:p>
        </w:tc>
        <w:tc>
          <w:tcPr>
            <w:tcW w:w="1127" w:type="dxa"/>
            <w:shd w:val="clear" w:color="auto" w:fill="auto"/>
            <w:noWrap/>
            <w:vAlign w:val="center"/>
            <w:hideMark/>
          </w:tcPr>
          <w:p w14:paraId="1A69C360" w14:textId="77777777" w:rsidR="007572CE" w:rsidRPr="005F6E8C" w:rsidRDefault="007572CE" w:rsidP="007572CE">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2,9%</w:t>
            </w:r>
          </w:p>
        </w:tc>
      </w:tr>
      <w:tr w:rsidR="007572CE" w:rsidRPr="005F6E8C" w14:paraId="6312EE95" w14:textId="77777777" w:rsidTr="006F4A0A">
        <w:trPr>
          <w:trHeight w:val="235"/>
          <w:jc w:val="center"/>
        </w:trPr>
        <w:tc>
          <w:tcPr>
            <w:tcW w:w="540" w:type="dxa"/>
            <w:shd w:val="clear" w:color="auto" w:fill="auto"/>
            <w:noWrap/>
            <w:vAlign w:val="center"/>
            <w:hideMark/>
          </w:tcPr>
          <w:p w14:paraId="4A94EC14" w14:textId="77777777" w:rsidR="007572CE" w:rsidRPr="005F6E8C" w:rsidRDefault="007572CE" w:rsidP="007572CE">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10</w:t>
            </w:r>
          </w:p>
        </w:tc>
        <w:tc>
          <w:tcPr>
            <w:tcW w:w="6713" w:type="dxa"/>
            <w:shd w:val="clear" w:color="auto" w:fill="auto"/>
            <w:vAlign w:val="center"/>
            <w:hideMark/>
          </w:tcPr>
          <w:p w14:paraId="4E31A178" w14:textId="77777777" w:rsidR="007572CE" w:rsidRPr="005F6E8C" w:rsidRDefault="007572CE" w:rsidP="007572CE">
            <w:pPr>
              <w:spacing w:after="0" w:line="240" w:lineRule="auto"/>
              <w:rPr>
                <w:rFonts w:ascii="Arial" w:eastAsia="Times New Roman" w:hAnsi="Arial" w:cs="Arial"/>
                <w:sz w:val="18"/>
                <w:szCs w:val="18"/>
              </w:rPr>
            </w:pPr>
            <w:r w:rsidRPr="005F6E8C">
              <w:rPr>
                <w:rFonts w:ascii="Arial" w:eastAsia="Times New Roman" w:hAnsi="Arial" w:cs="Arial"/>
                <w:sz w:val="18"/>
                <w:szCs w:val="18"/>
              </w:rPr>
              <w:t>Непонятно как зарегистрироваться, как начать работу на портале (загрузить необходимые программы для работы портала)</w:t>
            </w:r>
          </w:p>
        </w:tc>
        <w:tc>
          <w:tcPr>
            <w:tcW w:w="964" w:type="dxa"/>
            <w:shd w:val="clear" w:color="auto" w:fill="auto"/>
            <w:noWrap/>
            <w:vAlign w:val="center"/>
            <w:hideMark/>
          </w:tcPr>
          <w:p w14:paraId="610C4924" w14:textId="77777777" w:rsidR="007572CE" w:rsidRPr="005F6E8C" w:rsidRDefault="007572CE" w:rsidP="007572CE">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100</w:t>
            </w:r>
          </w:p>
        </w:tc>
        <w:tc>
          <w:tcPr>
            <w:tcW w:w="1127" w:type="dxa"/>
            <w:shd w:val="clear" w:color="auto" w:fill="auto"/>
            <w:noWrap/>
            <w:vAlign w:val="center"/>
            <w:hideMark/>
          </w:tcPr>
          <w:p w14:paraId="2F5ECE09" w14:textId="77777777" w:rsidR="007572CE" w:rsidRPr="005F6E8C" w:rsidRDefault="007572CE" w:rsidP="007572CE">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2,3%</w:t>
            </w:r>
          </w:p>
        </w:tc>
      </w:tr>
      <w:tr w:rsidR="007572CE" w:rsidRPr="005F6E8C" w14:paraId="404B6F0C" w14:textId="77777777" w:rsidTr="006F4A0A">
        <w:trPr>
          <w:trHeight w:val="228"/>
          <w:jc w:val="center"/>
        </w:trPr>
        <w:tc>
          <w:tcPr>
            <w:tcW w:w="540" w:type="dxa"/>
            <w:shd w:val="clear" w:color="auto" w:fill="auto"/>
            <w:noWrap/>
            <w:vAlign w:val="center"/>
            <w:hideMark/>
          </w:tcPr>
          <w:p w14:paraId="6857B69F" w14:textId="77777777" w:rsidR="007572CE" w:rsidRPr="005F6E8C" w:rsidRDefault="007572CE" w:rsidP="007572CE">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11</w:t>
            </w:r>
          </w:p>
        </w:tc>
        <w:tc>
          <w:tcPr>
            <w:tcW w:w="6713" w:type="dxa"/>
            <w:shd w:val="clear" w:color="auto" w:fill="auto"/>
            <w:vAlign w:val="center"/>
            <w:hideMark/>
          </w:tcPr>
          <w:p w14:paraId="0805F291" w14:textId="77777777" w:rsidR="007572CE" w:rsidRPr="005F6E8C" w:rsidRDefault="007572CE" w:rsidP="007572CE">
            <w:pPr>
              <w:spacing w:after="0" w:line="240" w:lineRule="auto"/>
              <w:rPr>
                <w:rFonts w:ascii="Arial" w:eastAsia="Times New Roman" w:hAnsi="Arial" w:cs="Arial"/>
                <w:sz w:val="18"/>
                <w:szCs w:val="18"/>
              </w:rPr>
            </w:pPr>
            <w:r w:rsidRPr="005F6E8C">
              <w:rPr>
                <w:rFonts w:ascii="Arial" w:eastAsia="Times New Roman" w:hAnsi="Arial" w:cs="Arial"/>
                <w:sz w:val="18"/>
                <w:szCs w:val="18"/>
              </w:rPr>
              <w:t>Непонятен алгоритм получения электронной услуги на портале (последовательность действий)</w:t>
            </w:r>
          </w:p>
        </w:tc>
        <w:tc>
          <w:tcPr>
            <w:tcW w:w="964" w:type="dxa"/>
            <w:shd w:val="clear" w:color="auto" w:fill="auto"/>
            <w:noWrap/>
            <w:vAlign w:val="center"/>
            <w:hideMark/>
          </w:tcPr>
          <w:p w14:paraId="6737615E" w14:textId="77777777" w:rsidR="007572CE" w:rsidRPr="005F6E8C" w:rsidRDefault="007572CE" w:rsidP="007572CE">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90</w:t>
            </w:r>
          </w:p>
        </w:tc>
        <w:tc>
          <w:tcPr>
            <w:tcW w:w="1127" w:type="dxa"/>
            <w:shd w:val="clear" w:color="auto" w:fill="auto"/>
            <w:noWrap/>
            <w:vAlign w:val="center"/>
            <w:hideMark/>
          </w:tcPr>
          <w:p w14:paraId="529F31EF" w14:textId="77777777" w:rsidR="007572CE" w:rsidRPr="005F6E8C" w:rsidRDefault="007572CE" w:rsidP="007572CE">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2,0%</w:t>
            </w:r>
          </w:p>
        </w:tc>
      </w:tr>
      <w:tr w:rsidR="007572CE" w:rsidRPr="005F6E8C" w14:paraId="48B68726" w14:textId="77777777" w:rsidTr="00115013">
        <w:trPr>
          <w:trHeight w:val="163"/>
          <w:jc w:val="center"/>
        </w:trPr>
        <w:tc>
          <w:tcPr>
            <w:tcW w:w="540" w:type="dxa"/>
            <w:shd w:val="clear" w:color="auto" w:fill="auto"/>
            <w:noWrap/>
            <w:vAlign w:val="center"/>
            <w:hideMark/>
          </w:tcPr>
          <w:p w14:paraId="28EFF54E" w14:textId="77777777" w:rsidR="007572CE" w:rsidRPr="005F6E8C" w:rsidRDefault="007572CE" w:rsidP="007572CE">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12</w:t>
            </w:r>
          </w:p>
        </w:tc>
        <w:tc>
          <w:tcPr>
            <w:tcW w:w="6713" w:type="dxa"/>
            <w:shd w:val="clear" w:color="auto" w:fill="auto"/>
            <w:vAlign w:val="center"/>
            <w:hideMark/>
          </w:tcPr>
          <w:p w14:paraId="18A271ED" w14:textId="77777777" w:rsidR="007572CE" w:rsidRPr="005F6E8C" w:rsidRDefault="007572CE" w:rsidP="007572CE">
            <w:pPr>
              <w:spacing w:after="0" w:line="240" w:lineRule="auto"/>
              <w:rPr>
                <w:rFonts w:ascii="Arial" w:eastAsia="Times New Roman" w:hAnsi="Arial" w:cs="Arial"/>
                <w:sz w:val="18"/>
                <w:szCs w:val="18"/>
              </w:rPr>
            </w:pPr>
            <w:r w:rsidRPr="005F6E8C">
              <w:rPr>
                <w:rFonts w:ascii="Arial" w:eastAsia="Times New Roman" w:hAnsi="Arial" w:cs="Arial"/>
                <w:sz w:val="18"/>
                <w:szCs w:val="18"/>
              </w:rPr>
              <w:t>Сложности поиска информации об услуге, о требованиях для получения услуги на портале</w:t>
            </w:r>
          </w:p>
        </w:tc>
        <w:tc>
          <w:tcPr>
            <w:tcW w:w="964" w:type="dxa"/>
            <w:shd w:val="clear" w:color="auto" w:fill="auto"/>
            <w:noWrap/>
            <w:vAlign w:val="center"/>
            <w:hideMark/>
          </w:tcPr>
          <w:p w14:paraId="2AF95A9B" w14:textId="77777777" w:rsidR="007572CE" w:rsidRPr="005F6E8C" w:rsidRDefault="007572CE" w:rsidP="007572CE">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80</w:t>
            </w:r>
          </w:p>
        </w:tc>
        <w:tc>
          <w:tcPr>
            <w:tcW w:w="1127" w:type="dxa"/>
            <w:shd w:val="clear" w:color="auto" w:fill="auto"/>
            <w:noWrap/>
            <w:vAlign w:val="center"/>
            <w:hideMark/>
          </w:tcPr>
          <w:p w14:paraId="3B15A70E" w14:textId="77777777" w:rsidR="007572CE" w:rsidRPr="005F6E8C" w:rsidRDefault="007572CE" w:rsidP="007572CE">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1,8%</w:t>
            </w:r>
          </w:p>
        </w:tc>
      </w:tr>
      <w:tr w:rsidR="007572CE" w:rsidRPr="005F6E8C" w14:paraId="550CC1DB" w14:textId="77777777" w:rsidTr="006F4A0A">
        <w:trPr>
          <w:trHeight w:val="227"/>
          <w:jc w:val="center"/>
        </w:trPr>
        <w:tc>
          <w:tcPr>
            <w:tcW w:w="540" w:type="dxa"/>
            <w:shd w:val="clear" w:color="auto" w:fill="auto"/>
            <w:noWrap/>
            <w:vAlign w:val="center"/>
            <w:hideMark/>
          </w:tcPr>
          <w:p w14:paraId="1D6B8616" w14:textId="77777777" w:rsidR="007572CE" w:rsidRPr="005F6E8C" w:rsidRDefault="007572CE" w:rsidP="007572CE">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13</w:t>
            </w:r>
          </w:p>
        </w:tc>
        <w:tc>
          <w:tcPr>
            <w:tcW w:w="6713" w:type="dxa"/>
            <w:shd w:val="clear" w:color="auto" w:fill="auto"/>
            <w:vAlign w:val="center"/>
            <w:hideMark/>
          </w:tcPr>
          <w:p w14:paraId="4103C632" w14:textId="77777777" w:rsidR="007572CE" w:rsidRPr="005F6E8C" w:rsidRDefault="007572CE" w:rsidP="007572CE">
            <w:pPr>
              <w:spacing w:after="0" w:line="240" w:lineRule="auto"/>
              <w:rPr>
                <w:rFonts w:ascii="Arial" w:eastAsia="Times New Roman" w:hAnsi="Arial" w:cs="Arial"/>
                <w:sz w:val="18"/>
                <w:szCs w:val="18"/>
              </w:rPr>
            </w:pPr>
            <w:r w:rsidRPr="005F6E8C">
              <w:rPr>
                <w:rFonts w:ascii="Arial" w:eastAsia="Times New Roman" w:hAnsi="Arial" w:cs="Arial"/>
                <w:sz w:val="18"/>
                <w:szCs w:val="18"/>
              </w:rPr>
              <w:t>Отсутствие необходимых гаджетов (компьютера, ноутбука, планшета, сотового телефона)</w:t>
            </w:r>
          </w:p>
        </w:tc>
        <w:tc>
          <w:tcPr>
            <w:tcW w:w="964" w:type="dxa"/>
            <w:shd w:val="clear" w:color="auto" w:fill="auto"/>
            <w:noWrap/>
            <w:vAlign w:val="center"/>
            <w:hideMark/>
          </w:tcPr>
          <w:p w14:paraId="48D73B96" w14:textId="77777777" w:rsidR="007572CE" w:rsidRPr="005F6E8C" w:rsidRDefault="007572CE" w:rsidP="007572CE">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71</w:t>
            </w:r>
          </w:p>
        </w:tc>
        <w:tc>
          <w:tcPr>
            <w:tcW w:w="1127" w:type="dxa"/>
            <w:shd w:val="clear" w:color="auto" w:fill="auto"/>
            <w:noWrap/>
            <w:vAlign w:val="center"/>
            <w:hideMark/>
          </w:tcPr>
          <w:p w14:paraId="0415D804" w14:textId="77777777" w:rsidR="007572CE" w:rsidRPr="005F6E8C" w:rsidRDefault="007572CE" w:rsidP="007572CE">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1,6%</w:t>
            </w:r>
          </w:p>
        </w:tc>
      </w:tr>
      <w:tr w:rsidR="007572CE" w:rsidRPr="005F6E8C" w14:paraId="2A33360D" w14:textId="77777777" w:rsidTr="006F4A0A">
        <w:trPr>
          <w:trHeight w:val="90"/>
          <w:jc w:val="center"/>
        </w:trPr>
        <w:tc>
          <w:tcPr>
            <w:tcW w:w="540" w:type="dxa"/>
            <w:shd w:val="clear" w:color="auto" w:fill="auto"/>
            <w:noWrap/>
            <w:vAlign w:val="center"/>
            <w:hideMark/>
          </w:tcPr>
          <w:p w14:paraId="6575D56F" w14:textId="77777777" w:rsidR="007572CE" w:rsidRPr="005F6E8C" w:rsidRDefault="007572CE" w:rsidP="007572CE">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14</w:t>
            </w:r>
          </w:p>
        </w:tc>
        <w:tc>
          <w:tcPr>
            <w:tcW w:w="6713" w:type="dxa"/>
            <w:shd w:val="clear" w:color="auto" w:fill="auto"/>
            <w:vAlign w:val="center"/>
            <w:hideMark/>
          </w:tcPr>
          <w:p w14:paraId="7489EC39" w14:textId="77777777" w:rsidR="007572CE" w:rsidRPr="005F6E8C" w:rsidRDefault="007572CE" w:rsidP="007572CE">
            <w:pPr>
              <w:spacing w:after="0" w:line="240" w:lineRule="auto"/>
              <w:rPr>
                <w:rFonts w:ascii="Arial" w:eastAsia="Times New Roman" w:hAnsi="Arial" w:cs="Arial"/>
                <w:sz w:val="18"/>
                <w:szCs w:val="18"/>
              </w:rPr>
            </w:pPr>
            <w:r w:rsidRPr="005F6E8C">
              <w:rPr>
                <w:rFonts w:ascii="Arial" w:eastAsia="Times New Roman" w:hAnsi="Arial" w:cs="Arial"/>
                <w:sz w:val="18"/>
                <w:szCs w:val="18"/>
              </w:rPr>
              <w:t>Отсутствие необходимых навыков для работы в интернете/на портале/в приложении</w:t>
            </w:r>
          </w:p>
        </w:tc>
        <w:tc>
          <w:tcPr>
            <w:tcW w:w="964" w:type="dxa"/>
            <w:shd w:val="clear" w:color="auto" w:fill="auto"/>
            <w:noWrap/>
            <w:vAlign w:val="center"/>
            <w:hideMark/>
          </w:tcPr>
          <w:p w14:paraId="6A382BEF" w14:textId="77777777" w:rsidR="007572CE" w:rsidRPr="005F6E8C" w:rsidRDefault="007572CE" w:rsidP="007572CE">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62</w:t>
            </w:r>
          </w:p>
        </w:tc>
        <w:tc>
          <w:tcPr>
            <w:tcW w:w="1127" w:type="dxa"/>
            <w:shd w:val="clear" w:color="auto" w:fill="auto"/>
            <w:noWrap/>
            <w:vAlign w:val="center"/>
            <w:hideMark/>
          </w:tcPr>
          <w:p w14:paraId="07FA58F4" w14:textId="77777777" w:rsidR="007572CE" w:rsidRPr="005F6E8C" w:rsidRDefault="007572CE" w:rsidP="007572CE">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1,4%</w:t>
            </w:r>
          </w:p>
        </w:tc>
      </w:tr>
      <w:tr w:rsidR="007572CE" w:rsidRPr="005F6E8C" w14:paraId="20F9795C" w14:textId="77777777" w:rsidTr="006F4A0A">
        <w:trPr>
          <w:trHeight w:val="166"/>
          <w:jc w:val="center"/>
        </w:trPr>
        <w:tc>
          <w:tcPr>
            <w:tcW w:w="540" w:type="dxa"/>
            <w:shd w:val="clear" w:color="auto" w:fill="auto"/>
            <w:noWrap/>
            <w:vAlign w:val="center"/>
            <w:hideMark/>
          </w:tcPr>
          <w:p w14:paraId="09AD470D" w14:textId="77777777" w:rsidR="007572CE" w:rsidRPr="005F6E8C" w:rsidRDefault="007572CE" w:rsidP="007572CE">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15</w:t>
            </w:r>
          </w:p>
        </w:tc>
        <w:tc>
          <w:tcPr>
            <w:tcW w:w="6713" w:type="dxa"/>
            <w:shd w:val="clear" w:color="auto" w:fill="auto"/>
            <w:vAlign w:val="center"/>
            <w:hideMark/>
          </w:tcPr>
          <w:p w14:paraId="578B6549" w14:textId="77777777" w:rsidR="007572CE" w:rsidRPr="005F6E8C" w:rsidRDefault="007572CE" w:rsidP="007572CE">
            <w:pPr>
              <w:spacing w:after="0" w:line="240" w:lineRule="auto"/>
              <w:rPr>
                <w:rFonts w:ascii="Arial" w:eastAsia="Times New Roman" w:hAnsi="Arial" w:cs="Arial"/>
                <w:sz w:val="18"/>
                <w:szCs w:val="18"/>
              </w:rPr>
            </w:pPr>
            <w:r w:rsidRPr="005F6E8C">
              <w:rPr>
                <w:rFonts w:ascii="Arial" w:eastAsia="Times New Roman" w:hAnsi="Arial" w:cs="Arial"/>
                <w:sz w:val="18"/>
                <w:szCs w:val="18"/>
              </w:rPr>
              <w:t>Плохая работа Единого контакт-центра 1414</w:t>
            </w:r>
          </w:p>
        </w:tc>
        <w:tc>
          <w:tcPr>
            <w:tcW w:w="964" w:type="dxa"/>
            <w:shd w:val="clear" w:color="auto" w:fill="auto"/>
            <w:noWrap/>
            <w:vAlign w:val="center"/>
            <w:hideMark/>
          </w:tcPr>
          <w:p w14:paraId="19B977C4" w14:textId="77777777" w:rsidR="007572CE" w:rsidRPr="005F6E8C" w:rsidRDefault="007572CE" w:rsidP="007572CE">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62</w:t>
            </w:r>
          </w:p>
        </w:tc>
        <w:tc>
          <w:tcPr>
            <w:tcW w:w="1127" w:type="dxa"/>
            <w:shd w:val="clear" w:color="auto" w:fill="auto"/>
            <w:noWrap/>
            <w:vAlign w:val="center"/>
            <w:hideMark/>
          </w:tcPr>
          <w:p w14:paraId="7B34504C" w14:textId="77777777" w:rsidR="007572CE" w:rsidRPr="005F6E8C" w:rsidRDefault="007572CE" w:rsidP="007572CE">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1,4%</w:t>
            </w:r>
          </w:p>
        </w:tc>
      </w:tr>
      <w:tr w:rsidR="007572CE" w:rsidRPr="005F6E8C" w14:paraId="10E91B2A" w14:textId="77777777" w:rsidTr="006F4A0A">
        <w:trPr>
          <w:trHeight w:val="60"/>
          <w:jc w:val="center"/>
        </w:trPr>
        <w:tc>
          <w:tcPr>
            <w:tcW w:w="540" w:type="dxa"/>
            <w:shd w:val="clear" w:color="auto" w:fill="auto"/>
            <w:noWrap/>
            <w:vAlign w:val="center"/>
            <w:hideMark/>
          </w:tcPr>
          <w:p w14:paraId="1DB17ABE" w14:textId="77777777" w:rsidR="007572CE" w:rsidRPr="005F6E8C" w:rsidRDefault="007572CE" w:rsidP="007572CE">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16</w:t>
            </w:r>
          </w:p>
        </w:tc>
        <w:tc>
          <w:tcPr>
            <w:tcW w:w="6713" w:type="dxa"/>
            <w:shd w:val="clear" w:color="auto" w:fill="auto"/>
            <w:vAlign w:val="center"/>
            <w:hideMark/>
          </w:tcPr>
          <w:p w14:paraId="3CBE86F7" w14:textId="77777777" w:rsidR="007572CE" w:rsidRPr="005F6E8C" w:rsidRDefault="007572CE" w:rsidP="007572CE">
            <w:pPr>
              <w:spacing w:after="0" w:line="240" w:lineRule="auto"/>
              <w:rPr>
                <w:rFonts w:ascii="Arial" w:eastAsia="Times New Roman" w:hAnsi="Arial" w:cs="Arial"/>
                <w:sz w:val="18"/>
                <w:szCs w:val="18"/>
              </w:rPr>
            </w:pPr>
            <w:r w:rsidRPr="005F6E8C">
              <w:rPr>
                <w:rFonts w:ascii="Arial" w:eastAsia="Times New Roman" w:hAnsi="Arial" w:cs="Arial"/>
                <w:sz w:val="18"/>
                <w:szCs w:val="18"/>
              </w:rPr>
              <w:t>Сложности оплаты услуги онлайн</w:t>
            </w:r>
          </w:p>
        </w:tc>
        <w:tc>
          <w:tcPr>
            <w:tcW w:w="964" w:type="dxa"/>
            <w:shd w:val="clear" w:color="auto" w:fill="auto"/>
            <w:noWrap/>
            <w:vAlign w:val="center"/>
            <w:hideMark/>
          </w:tcPr>
          <w:p w14:paraId="744C978E" w14:textId="77777777" w:rsidR="007572CE" w:rsidRPr="005F6E8C" w:rsidRDefault="007572CE" w:rsidP="007572CE">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49</w:t>
            </w:r>
          </w:p>
        </w:tc>
        <w:tc>
          <w:tcPr>
            <w:tcW w:w="1127" w:type="dxa"/>
            <w:shd w:val="clear" w:color="auto" w:fill="auto"/>
            <w:noWrap/>
            <w:vAlign w:val="center"/>
            <w:hideMark/>
          </w:tcPr>
          <w:p w14:paraId="395F1D05" w14:textId="77777777" w:rsidR="007572CE" w:rsidRPr="005F6E8C" w:rsidRDefault="007572CE" w:rsidP="007572CE">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1,1%</w:t>
            </w:r>
          </w:p>
        </w:tc>
      </w:tr>
      <w:tr w:rsidR="007572CE" w:rsidRPr="005F6E8C" w14:paraId="28E247F8" w14:textId="77777777" w:rsidTr="006F4A0A">
        <w:trPr>
          <w:trHeight w:val="60"/>
          <w:jc w:val="center"/>
        </w:trPr>
        <w:tc>
          <w:tcPr>
            <w:tcW w:w="540" w:type="dxa"/>
            <w:shd w:val="clear" w:color="auto" w:fill="auto"/>
            <w:noWrap/>
            <w:vAlign w:val="center"/>
            <w:hideMark/>
          </w:tcPr>
          <w:p w14:paraId="59C3E5A2" w14:textId="77777777" w:rsidR="007572CE" w:rsidRPr="005F6E8C" w:rsidRDefault="007572CE" w:rsidP="007572CE">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17</w:t>
            </w:r>
          </w:p>
        </w:tc>
        <w:tc>
          <w:tcPr>
            <w:tcW w:w="6713" w:type="dxa"/>
            <w:shd w:val="clear" w:color="auto" w:fill="auto"/>
            <w:vAlign w:val="center"/>
            <w:hideMark/>
          </w:tcPr>
          <w:p w14:paraId="4B4D6DB7" w14:textId="35A9FFA7" w:rsidR="007572CE" w:rsidRPr="005F6E8C" w:rsidRDefault="007572CE" w:rsidP="007572CE">
            <w:pPr>
              <w:spacing w:after="0" w:line="240" w:lineRule="auto"/>
              <w:rPr>
                <w:rFonts w:ascii="Arial" w:eastAsia="Times New Roman" w:hAnsi="Arial" w:cs="Arial"/>
                <w:sz w:val="18"/>
                <w:szCs w:val="18"/>
              </w:rPr>
            </w:pPr>
            <w:r w:rsidRPr="005F6E8C">
              <w:rPr>
                <w:rFonts w:ascii="Arial" w:eastAsia="Times New Roman" w:hAnsi="Arial" w:cs="Arial"/>
                <w:sz w:val="18"/>
                <w:szCs w:val="18"/>
              </w:rPr>
              <w:t xml:space="preserve">В выданном документе (справке, сертификате и </w:t>
            </w:r>
            <w:r w:rsidR="005F023F" w:rsidRPr="005F6E8C">
              <w:rPr>
                <w:rFonts w:ascii="Arial" w:eastAsia="Times New Roman" w:hAnsi="Arial" w:cs="Arial"/>
                <w:sz w:val="18"/>
                <w:szCs w:val="18"/>
              </w:rPr>
              <w:t>т. д.</w:t>
            </w:r>
            <w:r w:rsidRPr="005F6E8C">
              <w:rPr>
                <w:rFonts w:ascii="Arial" w:eastAsia="Times New Roman" w:hAnsi="Arial" w:cs="Arial"/>
                <w:sz w:val="18"/>
                <w:szCs w:val="18"/>
              </w:rPr>
              <w:t>) были ошибки</w:t>
            </w:r>
          </w:p>
        </w:tc>
        <w:tc>
          <w:tcPr>
            <w:tcW w:w="964" w:type="dxa"/>
            <w:shd w:val="clear" w:color="auto" w:fill="auto"/>
            <w:noWrap/>
            <w:vAlign w:val="center"/>
            <w:hideMark/>
          </w:tcPr>
          <w:p w14:paraId="7476D49A" w14:textId="77777777" w:rsidR="007572CE" w:rsidRPr="005F6E8C" w:rsidRDefault="007572CE" w:rsidP="007572CE">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39</w:t>
            </w:r>
          </w:p>
        </w:tc>
        <w:tc>
          <w:tcPr>
            <w:tcW w:w="1127" w:type="dxa"/>
            <w:shd w:val="clear" w:color="auto" w:fill="auto"/>
            <w:noWrap/>
            <w:vAlign w:val="center"/>
            <w:hideMark/>
          </w:tcPr>
          <w:p w14:paraId="0DC710F5" w14:textId="77777777" w:rsidR="007572CE" w:rsidRPr="005F6E8C" w:rsidRDefault="007572CE" w:rsidP="007572CE">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0,9%</w:t>
            </w:r>
          </w:p>
        </w:tc>
      </w:tr>
      <w:tr w:rsidR="007572CE" w:rsidRPr="005F6E8C" w14:paraId="3C3F7809" w14:textId="77777777" w:rsidTr="006F4A0A">
        <w:trPr>
          <w:trHeight w:val="60"/>
          <w:jc w:val="center"/>
        </w:trPr>
        <w:tc>
          <w:tcPr>
            <w:tcW w:w="540" w:type="dxa"/>
            <w:shd w:val="clear" w:color="auto" w:fill="auto"/>
            <w:noWrap/>
            <w:vAlign w:val="center"/>
            <w:hideMark/>
          </w:tcPr>
          <w:p w14:paraId="0BEFBB15" w14:textId="77777777" w:rsidR="007572CE" w:rsidRPr="005F6E8C" w:rsidRDefault="007572CE" w:rsidP="007572CE">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18</w:t>
            </w:r>
          </w:p>
        </w:tc>
        <w:tc>
          <w:tcPr>
            <w:tcW w:w="6713" w:type="dxa"/>
            <w:shd w:val="clear" w:color="auto" w:fill="auto"/>
            <w:vAlign w:val="center"/>
            <w:hideMark/>
          </w:tcPr>
          <w:p w14:paraId="06E8BAC5" w14:textId="77777777" w:rsidR="007572CE" w:rsidRPr="005F6E8C" w:rsidRDefault="007572CE" w:rsidP="007572CE">
            <w:pPr>
              <w:spacing w:after="0" w:line="240" w:lineRule="auto"/>
              <w:rPr>
                <w:rFonts w:ascii="Arial" w:eastAsia="Times New Roman" w:hAnsi="Arial" w:cs="Arial"/>
                <w:sz w:val="18"/>
                <w:szCs w:val="18"/>
              </w:rPr>
            </w:pPr>
            <w:r w:rsidRPr="005F6E8C">
              <w:rPr>
                <w:rFonts w:ascii="Arial" w:eastAsia="Times New Roman" w:hAnsi="Arial" w:cs="Arial"/>
                <w:sz w:val="18"/>
                <w:szCs w:val="18"/>
              </w:rPr>
              <w:t>Не получал услугу самостоятельно (в ЦОНе, другом учреждении)</w:t>
            </w:r>
          </w:p>
        </w:tc>
        <w:tc>
          <w:tcPr>
            <w:tcW w:w="964" w:type="dxa"/>
            <w:shd w:val="clear" w:color="auto" w:fill="auto"/>
            <w:noWrap/>
            <w:vAlign w:val="center"/>
            <w:hideMark/>
          </w:tcPr>
          <w:p w14:paraId="2951DC81" w14:textId="77777777" w:rsidR="007572CE" w:rsidRPr="005F6E8C" w:rsidRDefault="007572CE" w:rsidP="007572CE">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33</w:t>
            </w:r>
          </w:p>
        </w:tc>
        <w:tc>
          <w:tcPr>
            <w:tcW w:w="1127" w:type="dxa"/>
            <w:shd w:val="clear" w:color="auto" w:fill="auto"/>
            <w:noWrap/>
            <w:vAlign w:val="center"/>
            <w:hideMark/>
          </w:tcPr>
          <w:p w14:paraId="4484F889" w14:textId="77777777" w:rsidR="007572CE" w:rsidRPr="005F6E8C" w:rsidRDefault="007572CE" w:rsidP="007572CE">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0,7%</w:t>
            </w:r>
          </w:p>
        </w:tc>
      </w:tr>
      <w:tr w:rsidR="007572CE" w:rsidRPr="005F6E8C" w14:paraId="15129D65" w14:textId="77777777" w:rsidTr="006F4A0A">
        <w:trPr>
          <w:trHeight w:val="60"/>
          <w:jc w:val="center"/>
        </w:trPr>
        <w:tc>
          <w:tcPr>
            <w:tcW w:w="540" w:type="dxa"/>
            <w:shd w:val="clear" w:color="auto" w:fill="auto"/>
            <w:noWrap/>
            <w:vAlign w:val="center"/>
            <w:hideMark/>
          </w:tcPr>
          <w:p w14:paraId="69ECCA0F" w14:textId="77777777" w:rsidR="007572CE" w:rsidRPr="005F6E8C" w:rsidRDefault="007572CE" w:rsidP="007572CE">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19</w:t>
            </w:r>
          </w:p>
        </w:tc>
        <w:tc>
          <w:tcPr>
            <w:tcW w:w="6713" w:type="dxa"/>
            <w:shd w:val="clear" w:color="auto" w:fill="auto"/>
            <w:vAlign w:val="center"/>
            <w:hideMark/>
          </w:tcPr>
          <w:p w14:paraId="3C1084A8" w14:textId="77777777" w:rsidR="007572CE" w:rsidRPr="005F6E8C" w:rsidRDefault="007572CE" w:rsidP="007572CE">
            <w:pPr>
              <w:spacing w:after="0" w:line="240" w:lineRule="auto"/>
              <w:rPr>
                <w:rFonts w:ascii="Arial" w:eastAsia="Times New Roman" w:hAnsi="Arial" w:cs="Arial"/>
                <w:sz w:val="18"/>
                <w:szCs w:val="18"/>
              </w:rPr>
            </w:pPr>
            <w:r w:rsidRPr="005F6E8C">
              <w:rPr>
                <w:rFonts w:ascii="Arial" w:eastAsia="Times New Roman" w:hAnsi="Arial" w:cs="Arial"/>
                <w:sz w:val="18"/>
                <w:szCs w:val="18"/>
              </w:rPr>
              <w:t>Коррупция при получении (электронной) услуги</w:t>
            </w:r>
          </w:p>
        </w:tc>
        <w:tc>
          <w:tcPr>
            <w:tcW w:w="964" w:type="dxa"/>
            <w:shd w:val="clear" w:color="auto" w:fill="auto"/>
            <w:noWrap/>
            <w:vAlign w:val="center"/>
            <w:hideMark/>
          </w:tcPr>
          <w:p w14:paraId="60BDE763" w14:textId="77777777" w:rsidR="007572CE" w:rsidRPr="005F6E8C" w:rsidRDefault="007572CE" w:rsidP="007572CE">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32</w:t>
            </w:r>
          </w:p>
        </w:tc>
        <w:tc>
          <w:tcPr>
            <w:tcW w:w="1127" w:type="dxa"/>
            <w:shd w:val="clear" w:color="auto" w:fill="auto"/>
            <w:noWrap/>
            <w:vAlign w:val="center"/>
            <w:hideMark/>
          </w:tcPr>
          <w:p w14:paraId="7062B04E" w14:textId="77777777" w:rsidR="007572CE" w:rsidRPr="005F6E8C" w:rsidRDefault="007572CE" w:rsidP="007572CE">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0,7%</w:t>
            </w:r>
          </w:p>
        </w:tc>
      </w:tr>
      <w:tr w:rsidR="007572CE" w:rsidRPr="005F6E8C" w14:paraId="5B25CA36" w14:textId="77777777" w:rsidTr="006F4A0A">
        <w:trPr>
          <w:trHeight w:val="60"/>
          <w:jc w:val="center"/>
        </w:trPr>
        <w:tc>
          <w:tcPr>
            <w:tcW w:w="540" w:type="dxa"/>
            <w:shd w:val="clear" w:color="auto" w:fill="auto"/>
            <w:noWrap/>
            <w:vAlign w:val="center"/>
            <w:hideMark/>
          </w:tcPr>
          <w:p w14:paraId="062CE551" w14:textId="77777777" w:rsidR="007572CE" w:rsidRPr="005F6E8C" w:rsidRDefault="007572CE" w:rsidP="007572CE">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20</w:t>
            </w:r>
          </w:p>
        </w:tc>
        <w:tc>
          <w:tcPr>
            <w:tcW w:w="6713" w:type="dxa"/>
            <w:shd w:val="clear" w:color="auto" w:fill="auto"/>
            <w:vAlign w:val="center"/>
            <w:hideMark/>
          </w:tcPr>
          <w:p w14:paraId="0365FBB1" w14:textId="77777777" w:rsidR="007572CE" w:rsidRPr="005F6E8C" w:rsidRDefault="007572CE" w:rsidP="007572CE">
            <w:pPr>
              <w:spacing w:after="0" w:line="240" w:lineRule="auto"/>
              <w:rPr>
                <w:rFonts w:ascii="Arial" w:eastAsia="Times New Roman" w:hAnsi="Arial" w:cs="Arial"/>
                <w:sz w:val="18"/>
                <w:szCs w:val="18"/>
              </w:rPr>
            </w:pPr>
            <w:r w:rsidRPr="005F6E8C">
              <w:rPr>
                <w:rFonts w:ascii="Arial" w:eastAsia="Times New Roman" w:hAnsi="Arial" w:cs="Arial"/>
                <w:sz w:val="18"/>
                <w:szCs w:val="18"/>
              </w:rPr>
              <w:t>Неопытные специалисты</w:t>
            </w:r>
          </w:p>
        </w:tc>
        <w:tc>
          <w:tcPr>
            <w:tcW w:w="964" w:type="dxa"/>
            <w:shd w:val="clear" w:color="auto" w:fill="auto"/>
            <w:noWrap/>
            <w:vAlign w:val="center"/>
            <w:hideMark/>
          </w:tcPr>
          <w:p w14:paraId="7A756FAB" w14:textId="77777777" w:rsidR="007572CE" w:rsidRPr="005F6E8C" w:rsidRDefault="007572CE" w:rsidP="007572CE">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10</w:t>
            </w:r>
          </w:p>
        </w:tc>
        <w:tc>
          <w:tcPr>
            <w:tcW w:w="1127" w:type="dxa"/>
            <w:shd w:val="clear" w:color="auto" w:fill="auto"/>
            <w:noWrap/>
            <w:vAlign w:val="center"/>
            <w:hideMark/>
          </w:tcPr>
          <w:p w14:paraId="0649E012" w14:textId="77777777" w:rsidR="007572CE" w:rsidRPr="005F6E8C" w:rsidRDefault="007572CE" w:rsidP="007572CE">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0,2%</w:t>
            </w:r>
          </w:p>
        </w:tc>
      </w:tr>
      <w:tr w:rsidR="007572CE" w:rsidRPr="005F6E8C" w14:paraId="6DD5D977" w14:textId="77777777" w:rsidTr="006F4A0A">
        <w:trPr>
          <w:trHeight w:val="60"/>
          <w:jc w:val="center"/>
        </w:trPr>
        <w:tc>
          <w:tcPr>
            <w:tcW w:w="540" w:type="dxa"/>
            <w:shd w:val="clear" w:color="auto" w:fill="auto"/>
            <w:noWrap/>
            <w:vAlign w:val="center"/>
            <w:hideMark/>
          </w:tcPr>
          <w:p w14:paraId="53CB51E2" w14:textId="77777777" w:rsidR="007572CE" w:rsidRPr="005F6E8C" w:rsidRDefault="007572CE" w:rsidP="007572CE">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21</w:t>
            </w:r>
          </w:p>
        </w:tc>
        <w:tc>
          <w:tcPr>
            <w:tcW w:w="6713" w:type="dxa"/>
            <w:shd w:val="clear" w:color="auto" w:fill="auto"/>
            <w:vAlign w:val="center"/>
            <w:hideMark/>
          </w:tcPr>
          <w:p w14:paraId="3A1123E4" w14:textId="77777777" w:rsidR="007572CE" w:rsidRPr="005F6E8C" w:rsidRDefault="007572CE" w:rsidP="007572CE">
            <w:pPr>
              <w:spacing w:after="0" w:line="240" w:lineRule="auto"/>
              <w:rPr>
                <w:rFonts w:ascii="Arial" w:eastAsia="Times New Roman" w:hAnsi="Arial" w:cs="Arial"/>
                <w:sz w:val="18"/>
                <w:szCs w:val="18"/>
              </w:rPr>
            </w:pPr>
            <w:r w:rsidRPr="005F6E8C">
              <w:rPr>
                <w:rFonts w:ascii="Arial" w:eastAsia="Times New Roman" w:hAnsi="Arial" w:cs="Arial"/>
                <w:sz w:val="18"/>
                <w:szCs w:val="18"/>
              </w:rPr>
              <w:t>Не пришел ответ</w:t>
            </w:r>
          </w:p>
        </w:tc>
        <w:tc>
          <w:tcPr>
            <w:tcW w:w="964" w:type="dxa"/>
            <w:shd w:val="clear" w:color="auto" w:fill="auto"/>
            <w:noWrap/>
            <w:vAlign w:val="center"/>
            <w:hideMark/>
          </w:tcPr>
          <w:p w14:paraId="3E9AC509" w14:textId="77777777" w:rsidR="007572CE" w:rsidRPr="005F6E8C" w:rsidRDefault="007572CE" w:rsidP="007572CE">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7</w:t>
            </w:r>
          </w:p>
        </w:tc>
        <w:tc>
          <w:tcPr>
            <w:tcW w:w="1127" w:type="dxa"/>
            <w:shd w:val="clear" w:color="auto" w:fill="auto"/>
            <w:noWrap/>
            <w:vAlign w:val="center"/>
            <w:hideMark/>
          </w:tcPr>
          <w:p w14:paraId="5285B0A0" w14:textId="77777777" w:rsidR="007572CE" w:rsidRPr="005F6E8C" w:rsidRDefault="007572CE" w:rsidP="007572CE">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0,2%</w:t>
            </w:r>
          </w:p>
        </w:tc>
      </w:tr>
      <w:tr w:rsidR="007572CE" w:rsidRPr="005F6E8C" w14:paraId="1EFF1707" w14:textId="77777777" w:rsidTr="006F4A0A">
        <w:trPr>
          <w:trHeight w:val="60"/>
          <w:jc w:val="center"/>
        </w:trPr>
        <w:tc>
          <w:tcPr>
            <w:tcW w:w="540" w:type="dxa"/>
            <w:shd w:val="clear" w:color="auto" w:fill="auto"/>
            <w:noWrap/>
            <w:vAlign w:val="center"/>
            <w:hideMark/>
          </w:tcPr>
          <w:p w14:paraId="4004A749" w14:textId="77777777" w:rsidR="007572CE" w:rsidRPr="005F6E8C" w:rsidRDefault="007572CE" w:rsidP="007572CE">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22</w:t>
            </w:r>
          </w:p>
        </w:tc>
        <w:tc>
          <w:tcPr>
            <w:tcW w:w="6713" w:type="dxa"/>
            <w:shd w:val="clear" w:color="auto" w:fill="auto"/>
            <w:vAlign w:val="center"/>
            <w:hideMark/>
          </w:tcPr>
          <w:p w14:paraId="0D927B82" w14:textId="55C18AD9" w:rsidR="007572CE" w:rsidRPr="005F6E8C" w:rsidRDefault="007572CE" w:rsidP="007572CE">
            <w:pPr>
              <w:spacing w:after="0" w:line="240" w:lineRule="auto"/>
              <w:rPr>
                <w:rFonts w:ascii="Arial" w:eastAsia="Times New Roman" w:hAnsi="Arial" w:cs="Arial"/>
                <w:sz w:val="18"/>
                <w:szCs w:val="18"/>
              </w:rPr>
            </w:pPr>
            <w:r w:rsidRPr="005F6E8C">
              <w:rPr>
                <w:rFonts w:ascii="Arial" w:eastAsia="Times New Roman" w:hAnsi="Arial" w:cs="Arial"/>
                <w:sz w:val="18"/>
                <w:szCs w:val="18"/>
              </w:rPr>
              <w:t>Дизайн не виден и неправильный шрифт</w:t>
            </w:r>
            <w:r w:rsidRPr="005F6E8C">
              <w:rPr>
                <w:rFonts w:ascii="Arial" w:eastAsia="Times New Roman" w:hAnsi="Arial" w:cs="Arial"/>
                <w:sz w:val="18"/>
                <w:szCs w:val="18"/>
                <w:lang w:val="ru-RU"/>
              </w:rPr>
              <w:t>,</w:t>
            </w:r>
            <w:r w:rsidRPr="005F6E8C">
              <w:rPr>
                <w:rFonts w:ascii="Arial" w:eastAsia="Times New Roman" w:hAnsi="Arial" w:cs="Arial"/>
                <w:sz w:val="18"/>
                <w:szCs w:val="18"/>
              </w:rPr>
              <w:t xml:space="preserve"> не видно</w:t>
            </w:r>
            <w:r w:rsidR="005F023F" w:rsidRPr="005F6E8C">
              <w:rPr>
                <w:rFonts w:ascii="Arial" w:eastAsia="Times New Roman" w:hAnsi="Arial" w:cs="Arial"/>
                <w:sz w:val="18"/>
                <w:szCs w:val="18"/>
                <w:lang w:val="ru-RU"/>
              </w:rPr>
              <w:t>,</w:t>
            </w:r>
            <w:r w:rsidRPr="005F6E8C">
              <w:rPr>
                <w:rFonts w:ascii="Arial" w:eastAsia="Times New Roman" w:hAnsi="Arial" w:cs="Arial"/>
                <w:sz w:val="18"/>
                <w:szCs w:val="18"/>
              </w:rPr>
              <w:t xml:space="preserve"> что пишешь</w:t>
            </w:r>
          </w:p>
        </w:tc>
        <w:tc>
          <w:tcPr>
            <w:tcW w:w="964" w:type="dxa"/>
            <w:shd w:val="clear" w:color="auto" w:fill="auto"/>
            <w:noWrap/>
            <w:vAlign w:val="center"/>
            <w:hideMark/>
          </w:tcPr>
          <w:p w14:paraId="4798D17D" w14:textId="77777777" w:rsidR="007572CE" w:rsidRPr="005F6E8C" w:rsidRDefault="007572CE" w:rsidP="007572CE">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5</w:t>
            </w:r>
          </w:p>
        </w:tc>
        <w:tc>
          <w:tcPr>
            <w:tcW w:w="1127" w:type="dxa"/>
            <w:shd w:val="clear" w:color="auto" w:fill="auto"/>
            <w:noWrap/>
            <w:vAlign w:val="center"/>
            <w:hideMark/>
          </w:tcPr>
          <w:p w14:paraId="4CA98924" w14:textId="77777777" w:rsidR="007572CE" w:rsidRPr="005F6E8C" w:rsidRDefault="007572CE" w:rsidP="007572CE">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0,1%</w:t>
            </w:r>
          </w:p>
        </w:tc>
      </w:tr>
      <w:tr w:rsidR="007572CE" w:rsidRPr="005F6E8C" w14:paraId="48E9CEB5" w14:textId="77777777" w:rsidTr="006F4A0A">
        <w:trPr>
          <w:trHeight w:val="60"/>
          <w:jc w:val="center"/>
        </w:trPr>
        <w:tc>
          <w:tcPr>
            <w:tcW w:w="540" w:type="dxa"/>
            <w:shd w:val="clear" w:color="auto" w:fill="auto"/>
            <w:noWrap/>
            <w:vAlign w:val="center"/>
            <w:hideMark/>
          </w:tcPr>
          <w:p w14:paraId="3B231F11" w14:textId="77777777" w:rsidR="007572CE" w:rsidRPr="005F6E8C" w:rsidRDefault="007572CE" w:rsidP="007572CE">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23</w:t>
            </w:r>
          </w:p>
        </w:tc>
        <w:tc>
          <w:tcPr>
            <w:tcW w:w="6713" w:type="dxa"/>
            <w:shd w:val="clear" w:color="auto" w:fill="auto"/>
            <w:vAlign w:val="center"/>
            <w:hideMark/>
          </w:tcPr>
          <w:p w14:paraId="4D6B9981" w14:textId="4A588BD7" w:rsidR="007572CE" w:rsidRPr="005F6E8C" w:rsidRDefault="007572CE" w:rsidP="007572CE">
            <w:pPr>
              <w:spacing w:after="0" w:line="240" w:lineRule="auto"/>
              <w:rPr>
                <w:rFonts w:ascii="Arial" w:eastAsia="Times New Roman" w:hAnsi="Arial" w:cs="Arial"/>
                <w:sz w:val="18"/>
                <w:szCs w:val="18"/>
              </w:rPr>
            </w:pPr>
            <w:r w:rsidRPr="005F6E8C">
              <w:rPr>
                <w:rFonts w:ascii="Arial" w:eastAsia="Times New Roman" w:hAnsi="Arial" w:cs="Arial"/>
                <w:sz w:val="18"/>
                <w:szCs w:val="18"/>
              </w:rPr>
              <w:t xml:space="preserve">Подключение механически, как на </w:t>
            </w:r>
            <w:r w:rsidRPr="005F6E8C">
              <w:rPr>
                <w:rFonts w:ascii="Arial" w:eastAsia="Times New Roman" w:hAnsi="Arial" w:cs="Arial"/>
                <w:sz w:val="18"/>
                <w:szCs w:val="18"/>
                <w:lang w:val="en-US"/>
              </w:rPr>
              <w:t>WhatsApp</w:t>
            </w:r>
            <w:r w:rsidRPr="005F6E8C">
              <w:rPr>
                <w:rFonts w:ascii="Arial" w:eastAsia="Times New Roman" w:hAnsi="Arial" w:cs="Arial"/>
                <w:sz w:val="18"/>
                <w:szCs w:val="18"/>
              </w:rPr>
              <w:t xml:space="preserve"> было бы лучше</w:t>
            </w:r>
          </w:p>
        </w:tc>
        <w:tc>
          <w:tcPr>
            <w:tcW w:w="964" w:type="dxa"/>
            <w:shd w:val="clear" w:color="auto" w:fill="auto"/>
            <w:noWrap/>
            <w:vAlign w:val="center"/>
            <w:hideMark/>
          </w:tcPr>
          <w:p w14:paraId="33ECCAE5" w14:textId="77777777" w:rsidR="007572CE" w:rsidRPr="005F6E8C" w:rsidRDefault="007572CE" w:rsidP="007572CE">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5</w:t>
            </w:r>
          </w:p>
        </w:tc>
        <w:tc>
          <w:tcPr>
            <w:tcW w:w="1127" w:type="dxa"/>
            <w:shd w:val="clear" w:color="auto" w:fill="auto"/>
            <w:noWrap/>
            <w:vAlign w:val="center"/>
            <w:hideMark/>
          </w:tcPr>
          <w:p w14:paraId="1E3095A6" w14:textId="77777777" w:rsidR="007572CE" w:rsidRPr="005F6E8C" w:rsidRDefault="007572CE" w:rsidP="007572CE">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0,1%</w:t>
            </w:r>
          </w:p>
        </w:tc>
      </w:tr>
      <w:tr w:rsidR="007572CE" w:rsidRPr="005F6E8C" w14:paraId="00A75F89" w14:textId="77777777" w:rsidTr="006F4A0A">
        <w:trPr>
          <w:trHeight w:val="60"/>
          <w:jc w:val="center"/>
        </w:trPr>
        <w:tc>
          <w:tcPr>
            <w:tcW w:w="540" w:type="dxa"/>
            <w:shd w:val="clear" w:color="auto" w:fill="auto"/>
            <w:noWrap/>
            <w:vAlign w:val="center"/>
            <w:hideMark/>
          </w:tcPr>
          <w:p w14:paraId="4CABC195" w14:textId="77777777" w:rsidR="007572CE" w:rsidRPr="005F6E8C" w:rsidRDefault="007572CE" w:rsidP="007572CE">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24</w:t>
            </w:r>
          </w:p>
        </w:tc>
        <w:tc>
          <w:tcPr>
            <w:tcW w:w="6713" w:type="dxa"/>
            <w:shd w:val="clear" w:color="auto" w:fill="auto"/>
            <w:vAlign w:val="center"/>
            <w:hideMark/>
          </w:tcPr>
          <w:p w14:paraId="742E4412" w14:textId="633CB712" w:rsidR="007572CE" w:rsidRPr="005F6E8C" w:rsidRDefault="007572CE" w:rsidP="007572CE">
            <w:pPr>
              <w:spacing w:after="0" w:line="240" w:lineRule="auto"/>
              <w:rPr>
                <w:rFonts w:ascii="Arial" w:eastAsia="Times New Roman" w:hAnsi="Arial" w:cs="Arial"/>
                <w:sz w:val="18"/>
                <w:szCs w:val="18"/>
              </w:rPr>
            </w:pPr>
            <w:r w:rsidRPr="005F6E8C">
              <w:rPr>
                <w:rFonts w:ascii="Arial" w:eastAsia="Times New Roman" w:hAnsi="Arial" w:cs="Arial"/>
                <w:sz w:val="18"/>
                <w:szCs w:val="18"/>
              </w:rPr>
              <w:t xml:space="preserve">Отсутствует синхронизация данных инструктора и </w:t>
            </w:r>
            <w:r w:rsidRPr="005F6E8C">
              <w:rPr>
                <w:rFonts w:ascii="Arial" w:eastAsia="Times New Roman" w:hAnsi="Arial" w:cs="Arial"/>
                <w:sz w:val="18"/>
                <w:szCs w:val="18"/>
                <w:lang w:val="ru-RU"/>
              </w:rPr>
              <w:t>е</w:t>
            </w:r>
            <w:r w:rsidRPr="005F6E8C">
              <w:rPr>
                <w:rFonts w:ascii="Arial" w:eastAsia="Times New Roman" w:hAnsi="Arial" w:cs="Arial"/>
                <w:sz w:val="18"/>
                <w:szCs w:val="18"/>
              </w:rPr>
              <w:t>-license, по наименованию товара, при таможенной очистке</w:t>
            </w:r>
          </w:p>
        </w:tc>
        <w:tc>
          <w:tcPr>
            <w:tcW w:w="964" w:type="dxa"/>
            <w:shd w:val="clear" w:color="auto" w:fill="auto"/>
            <w:noWrap/>
            <w:vAlign w:val="center"/>
            <w:hideMark/>
          </w:tcPr>
          <w:p w14:paraId="2DF669AA" w14:textId="77777777" w:rsidR="007572CE" w:rsidRPr="005F6E8C" w:rsidRDefault="007572CE" w:rsidP="007572CE">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w:t>
            </w:r>
          </w:p>
        </w:tc>
        <w:tc>
          <w:tcPr>
            <w:tcW w:w="1127" w:type="dxa"/>
            <w:shd w:val="clear" w:color="auto" w:fill="auto"/>
            <w:noWrap/>
            <w:vAlign w:val="center"/>
            <w:hideMark/>
          </w:tcPr>
          <w:p w14:paraId="614073CD" w14:textId="77777777" w:rsidR="007572CE" w:rsidRPr="005F6E8C" w:rsidRDefault="007572CE" w:rsidP="007572CE">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0,1%</w:t>
            </w:r>
          </w:p>
        </w:tc>
      </w:tr>
      <w:tr w:rsidR="007572CE" w:rsidRPr="005F6E8C" w14:paraId="7AA20373" w14:textId="77777777" w:rsidTr="006F4A0A">
        <w:trPr>
          <w:trHeight w:val="66"/>
          <w:jc w:val="center"/>
        </w:trPr>
        <w:tc>
          <w:tcPr>
            <w:tcW w:w="540" w:type="dxa"/>
            <w:shd w:val="clear" w:color="auto" w:fill="auto"/>
            <w:noWrap/>
            <w:vAlign w:val="center"/>
            <w:hideMark/>
          </w:tcPr>
          <w:p w14:paraId="3008B900" w14:textId="77777777" w:rsidR="007572CE" w:rsidRPr="005F6E8C" w:rsidRDefault="007572CE" w:rsidP="007572CE">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25</w:t>
            </w:r>
          </w:p>
        </w:tc>
        <w:tc>
          <w:tcPr>
            <w:tcW w:w="6713" w:type="dxa"/>
            <w:shd w:val="clear" w:color="auto" w:fill="auto"/>
            <w:vAlign w:val="center"/>
            <w:hideMark/>
          </w:tcPr>
          <w:p w14:paraId="59AE119C" w14:textId="3E8D8E11" w:rsidR="007572CE" w:rsidRPr="005F6E8C" w:rsidRDefault="007572CE" w:rsidP="007572CE">
            <w:pPr>
              <w:spacing w:after="0" w:line="240" w:lineRule="auto"/>
              <w:rPr>
                <w:rFonts w:ascii="Arial" w:eastAsia="Times New Roman" w:hAnsi="Arial" w:cs="Arial"/>
                <w:sz w:val="18"/>
                <w:szCs w:val="18"/>
              </w:rPr>
            </w:pPr>
            <w:r w:rsidRPr="005F6E8C">
              <w:rPr>
                <w:rFonts w:ascii="Arial" w:eastAsia="Times New Roman" w:hAnsi="Arial" w:cs="Arial"/>
                <w:sz w:val="18"/>
                <w:szCs w:val="18"/>
              </w:rPr>
              <w:t>При лицензировани</w:t>
            </w:r>
            <w:r w:rsidRPr="005F6E8C">
              <w:rPr>
                <w:rFonts w:ascii="Arial" w:eastAsia="Times New Roman" w:hAnsi="Arial" w:cs="Arial"/>
                <w:sz w:val="18"/>
                <w:szCs w:val="18"/>
                <w:lang w:val="ru-RU"/>
              </w:rPr>
              <w:t>и</w:t>
            </w:r>
            <w:r w:rsidRPr="005F6E8C">
              <w:rPr>
                <w:rFonts w:ascii="Arial" w:eastAsia="Times New Roman" w:hAnsi="Arial" w:cs="Arial"/>
                <w:sz w:val="18"/>
                <w:szCs w:val="18"/>
              </w:rPr>
              <w:t>, если кода ТНВЭД нет, пояснительное письмо не принимают, как раньше</w:t>
            </w:r>
          </w:p>
        </w:tc>
        <w:tc>
          <w:tcPr>
            <w:tcW w:w="964" w:type="dxa"/>
            <w:shd w:val="clear" w:color="auto" w:fill="auto"/>
            <w:noWrap/>
            <w:vAlign w:val="center"/>
            <w:hideMark/>
          </w:tcPr>
          <w:p w14:paraId="05E6867F" w14:textId="77777777" w:rsidR="007572CE" w:rsidRPr="005F6E8C" w:rsidRDefault="007572CE" w:rsidP="007572CE">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1</w:t>
            </w:r>
          </w:p>
        </w:tc>
        <w:tc>
          <w:tcPr>
            <w:tcW w:w="1127" w:type="dxa"/>
            <w:shd w:val="clear" w:color="auto" w:fill="auto"/>
            <w:noWrap/>
            <w:vAlign w:val="center"/>
            <w:hideMark/>
          </w:tcPr>
          <w:p w14:paraId="77C278D2" w14:textId="77777777" w:rsidR="007572CE" w:rsidRPr="005F6E8C" w:rsidRDefault="007572CE" w:rsidP="007572CE">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0,0%</w:t>
            </w:r>
          </w:p>
        </w:tc>
      </w:tr>
      <w:tr w:rsidR="007572CE" w:rsidRPr="005F6E8C" w14:paraId="71916F80" w14:textId="77777777" w:rsidTr="006F4A0A">
        <w:trPr>
          <w:trHeight w:val="356"/>
          <w:jc w:val="center"/>
        </w:trPr>
        <w:tc>
          <w:tcPr>
            <w:tcW w:w="540" w:type="dxa"/>
            <w:shd w:val="clear" w:color="auto" w:fill="auto"/>
            <w:noWrap/>
            <w:vAlign w:val="center"/>
            <w:hideMark/>
          </w:tcPr>
          <w:p w14:paraId="346B5A06" w14:textId="77777777" w:rsidR="007572CE" w:rsidRPr="005F6E8C" w:rsidRDefault="007572CE" w:rsidP="007572CE">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26</w:t>
            </w:r>
          </w:p>
        </w:tc>
        <w:tc>
          <w:tcPr>
            <w:tcW w:w="6713" w:type="dxa"/>
            <w:shd w:val="clear" w:color="auto" w:fill="auto"/>
            <w:vAlign w:val="center"/>
            <w:hideMark/>
          </w:tcPr>
          <w:p w14:paraId="15696CC7" w14:textId="3845785B" w:rsidR="007572CE" w:rsidRPr="005F6E8C" w:rsidRDefault="00F65E8F" w:rsidP="007572CE">
            <w:pPr>
              <w:spacing w:after="0" w:line="240" w:lineRule="auto"/>
              <w:rPr>
                <w:rFonts w:ascii="Arial" w:eastAsia="Times New Roman" w:hAnsi="Arial" w:cs="Arial"/>
                <w:sz w:val="18"/>
                <w:szCs w:val="18"/>
              </w:rPr>
            </w:pPr>
            <w:r w:rsidRPr="005F6E8C">
              <w:rPr>
                <w:rFonts w:ascii="Arial" w:eastAsia="Times New Roman" w:hAnsi="Arial" w:cs="Arial"/>
                <w:sz w:val="18"/>
                <w:szCs w:val="18"/>
                <w:lang w:val="ru-RU"/>
              </w:rPr>
              <w:t>Портал</w:t>
            </w:r>
            <w:r w:rsidR="007572CE" w:rsidRPr="005F6E8C">
              <w:rPr>
                <w:rFonts w:ascii="Arial" w:eastAsia="Times New Roman" w:hAnsi="Arial" w:cs="Arial"/>
                <w:sz w:val="18"/>
                <w:szCs w:val="18"/>
              </w:rPr>
              <w:t xml:space="preserve"> Камкор </w:t>
            </w:r>
            <w:r w:rsidR="007572CE" w:rsidRPr="005F6E8C">
              <w:rPr>
                <w:rFonts w:ascii="Arial" w:eastAsia="Times New Roman" w:hAnsi="Arial" w:cs="Arial"/>
                <w:i/>
                <w:iCs/>
                <w:sz w:val="18"/>
                <w:szCs w:val="18"/>
                <w:lang w:val="ru-RU"/>
              </w:rPr>
              <w:t xml:space="preserve">(прим.ред. - </w:t>
            </w:r>
            <w:r w:rsidR="007572CE" w:rsidRPr="005F6E8C">
              <w:rPr>
                <w:rFonts w:ascii="Arial" w:eastAsia="Times New Roman" w:hAnsi="Arial" w:cs="Arial"/>
                <w:i/>
                <w:iCs/>
                <w:sz w:val="18"/>
                <w:szCs w:val="18"/>
                <w:lang w:val="en-US"/>
              </w:rPr>
              <w:t>qamqor</w:t>
            </w:r>
            <w:r w:rsidR="007572CE" w:rsidRPr="005F6E8C">
              <w:rPr>
                <w:rFonts w:ascii="Arial" w:eastAsia="Times New Roman" w:hAnsi="Arial" w:cs="Arial"/>
                <w:i/>
                <w:iCs/>
                <w:sz w:val="18"/>
                <w:szCs w:val="18"/>
                <w:lang w:val="ru-RU"/>
              </w:rPr>
              <w:t>.</w:t>
            </w:r>
            <w:r w:rsidR="007572CE" w:rsidRPr="005F6E8C">
              <w:rPr>
                <w:rFonts w:ascii="Arial" w:eastAsia="Times New Roman" w:hAnsi="Arial" w:cs="Arial"/>
                <w:i/>
                <w:iCs/>
                <w:sz w:val="18"/>
                <w:szCs w:val="18"/>
                <w:lang w:val="en-US"/>
              </w:rPr>
              <w:t>gov</w:t>
            </w:r>
            <w:r w:rsidR="007572CE" w:rsidRPr="005F6E8C">
              <w:rPr>
                <w:rFonts w:ascii="Arial" w:eastAsia="Times New Roman" w:hAnsi="Arial" w:cs="Arial"/>
                <w:i/>
                <w:iCs/>
                <w:sz w:val="18"/>
                <w:szCs w:val="18"/>
                <w:lang w:val="ru-RU"/>
              </w:rPr>
              <w:t>.</w:t>
            </w:r>
            <w:r w:rsidR="007572CE" w:rsidRPr="005F6E8C">
              <w:rPr>
                <w:rFonts w:ascii="Arial" w:eastAsia="Times New Roman" w:hAnsi="Arial" w:cs="Arial"/>
                <w:i/>
                <w:iCs/>
                <w:sz w:val="18"/>
                <w:szCs w:val="18"/>
                <w:lang w:val="en-US"/>
              </w:rPr>
              <w:t>kz</w:t>
            </w:r>
            <w:r w:rsidR="007572CE" w:rsidRPr="005F6E8C">
              <w:rPr>
                <w:rFonts w:ascii="Arial" w:eastAsia="Times New Roman" w:hAnsi="Arial" w:cs="Arial"/>
                <w:i/>
                <w:iCs/>
                <w:sz w:val="18"/>
                <w:szCs w:val="18"/>
                <w:lang w:val="ru-RU"/>
              </w:rPr>
              <w:t>),</w:t>
            </w:r>
            <w:r w:rsidR="007572CE" w:rsidRPr="005F6E8C">
              <w:rPr>
                <w:rFonts w:ascii="Arial" w:eastAsia="Times New Roman" w:hAnsi="Arial" w:cs="Arial"/>
                <w:sz w:val="18"/>
                <w:szCs w:val="18"/>
                <w:lang w:val="ru-RU"/>
              </w:rPr>
              <w:t xml:space="preserve"> </w:t>
            </w:r>
            <w:r w:rsidR="007572CE" w:rsidRPr="005F6E8C">
              <w:rPr>
                <w:rFonts w:ascii="Arial" w:eastAsia="Times New Roman" w:hAnsi="Arial" w:cs="Arial"/>
                <w:sz w:val="18"/>
                <w:szCs w:val="18"/>
              </w:rPr>
              <w:t>который фиксирует штрафы, нельзя посмотреть протокол</w:t>
            </w:r>
            <w:r w:rsidRPr="005F6E8C">
              <w:rPr>
                <w:rFonts w:ascii="Arial" w:eastAsia="Times New Roman" w:hAnsi="Arial" w:cs="Arial"/>
                <w:sz w:val="18"/>
                <w:szCs w:val="18"/>
                <w:lang w:val="ru-RU"/>
              </w:rPr>
              <w:t>,</w:t>
            </w:r>
            <w:r w:rsidR="007572CE" w:rsidRPr="005F6E8C">
              <w:rPr>
                <w:rFonts w:ascii="Arial" w:eastAsia="Times New Roman" w:hAnsi="Arial" w:cs="Arial"/>
                <w:sz w:val="18"/>
                <w:szCs w:val="18"/>
              </w:rPr>
              <w:t xml:space="preserve"> ни на </w:t>
            </w:r>
            <w:r w:rsidR="00F34DC5" w:rsidRPr="005F6E8C">
              <w:rPr>
                <w:rFonts w:ascii="Arial" w:eastAsia="Times New Roman" w:hAnsi="Arial" w:cs="Arial"/>
                <w:sz w:val="18"/>
                <w:szCs w:val="18"/>
                <w:lang w:val="ru-RU"/>
              </w:rPr>
              <w:t>К</w:t>
            </w:r>
            <w:r w:rsidR="007572CE" w:rsidRPr="005F6E8C">
              <w:rPr>
                <w:rFonts w:ascii="Arial" w:eastAsia="Times New Roman" w:hAnsi="Arial" w:cs="Arial"/>
                <w:sz w:val="18"/>
                <w:szCs w:val="18"/>
              </w:rPr>
              <w:t xml:space="preserve">аспи, ни на </w:t>
            </w:r>
            <w:r w:rsidRPr="005F6E8C">
              <w:rPr>
                <w:rFonts w:ascii="Arial" w:eastAsia="Times New Roman" w:hAnsi="Arial" w:cs="Arial"/>
                <w:sz w:val="18"/>
                <w:szCs w:val="18"/>
                <w:lang w:val="ru-RU"/>
              </w:rPr>
              <w:t>портале</w:t>
            </w:r>
            <w:r w:rsidR="007572CE" w:rsidRPr="005F6E8C">
              <w:rPr>
                <w:rFonts w:ascii="Arial" w:eastAsia="Times New Roman" w:hAnsi="Arial" w:cs="Arial"/>
                <w:sz w:val="18"/>
                <w:szCs w:val="18"/>
              </w:rPr>
              <w:t xml:space="preserve"> Камкор</w:t>
            </w:r>
            <w:r w:rsidR="007572CE" w:rsidRPr="005F6E8C">
              <w:rPr>
                <w:rFonts w:ascii="Arial" w:eastAsia="Times New Roman" w:hAnsi="Arial" w:cs="Arial"/>
                <w:sz w:val="18"/>
                <w:szCs w:val="18"/>
                <w:lang w:val="ru-RU"/>
              </w:rPr>
              <w:t xml:space="preserve"> - там </w:t>
            </w:r>
            <w:r w:rsidR="007572CE" w:rsidRPr="005F6E8C">
              <w:rPr>
                <w:rFonts w:ascii="Arial" w:eastAsia="Times New Roman" w:hAnsi="Arial" w:cs="Arial"/>
                <w:sz w:val="18"/>
                <w:szCs w:val="18"/>
              </w:rPr>
              <w:t>твориться беспредел.</w:t>
            </w:r>
          </w:p>
        </w:tc>
        <w:tc>
          <w:tcPr>
            <w:tcW w:w="964" w:type="dxa"/>
            <w:shd w:val="clear" w:color="auto" w:fill="auto"/>
            <w:noWrap/>
            <w:vAlign w:val="center"/>
            <w:hideMark/>
          </w:tcPr>
          <w:p w14:paraId="087EC48B" w14:textId="77777777" w:rsidR="007572CE" w:rsidRPr="005F6E8C" w:rsidRDefault="007572CE" w:rsidP="007572CE">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1</w:t>
            </w:r>
          </w:p>
        </w:tc>
        <w:tc>
          <w:tcPr>
            <w:tcW w:w="1127" w:type="dxa"/>
            <w:shd w:val="clear" w:color="auto" w:fill="auto"/>
            <w:noWrap/>
            <w:vAlign w:val="center"/>
            <w:hideMark/>
          </w:tcPr>
          <w:p w14:paraId="0246CF75" w14:textId="77777777" w:rsidR="007572CE" w:rsidRPr="005F6E8C" w:rsidRDefault="007572CE" w:rsidP="007572CE">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0,0%</w:t>
            </w:r>
          </w:p>
        </w:tc>
      </w:tr>
      <w:tr w:rsidR="007572CE" w:rsidRPr="005F6E8C" w14:paraId="55B073DC" w14:textId="77777777" w:rsidTr="006F4A0A">
        <w:trPr>
          <w:trHeight w:val="60"/>
          <w:jc w:val="center"/>
        </w:trPr>
        <w:tc>
          <w:tcPr>
            <w:tcW w:w="540" w:type="dxa"/>
            <w:shd w:val="clear" w:color="auto" w:fill="auto"/>
            <w:noWrap/>
            <w:vAlign w:val="center"/>
            <w:hideMark/>
          </w:tcPr>
          <w:p w14:paraId="736F83F3" w14:textId="77777777" w:rsidR="007572CE" w:rsidRPr="005F6E8C" w:rsidRDefault="007572CE" w:rsidP="007572CE">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27</w:t>
            </w:r>
          </w:p>
        </w:tc>
        <w:tc>
          <w:tcPr>
            <w:tcW w:w="6713" w:type="dxa"/>
            <w:shd w:val="clear" w:color="auto" w:fill="auto"/>
            <w:vAlign w:val="center"/>
            <w:hideMark/>
          </w:tcPr>
          <w:p w14:paraId="1825FB30" w14:textId="574496AE" w:rsidR="007572CE" w:rsidRPr="005F6E8C" w:rsidRDefault="007572CE" w:rsidP="007572CE">
            <w:pPr>
              <w:spacing w:after="0" w:line="240" w:lineRule="auto"/>
              <w:rPr>
                <w:rFonts w:ascii="Arial" w:eastAsia="Times New Roman" w:hAnsi="Arial" w:cs="Arial"/>
                <w:sz w:val="18"/>
                <w:szCs w:val="18"/>
              </w:rPr>
            </w:pPr>
            <w:r w:rsidRPr="005F6E8C">
              <w:rPr>
                <w:rFonts w:ascii="Arial" w:eastAsia="Times New Roman" w:hAnsi="Arial" w:cs="Arial"/>
                <w:sz w:val="18"/>
                <w:szCs w:val="18"/>
              </w:rPr>
              <w:t>Хотелось бы, что Мин</w:t>
            </w:r>
            <w:r w:rsidR="00634E6B" w:rsidRPr="005F6E8C">
              <w:rPr>
                <w:rFonts w:ascii="Arial" w:eastAsia="Times New Roman" w:hAnsi="Arial" w:cs="Arial"/>
                <w:sz w:val="18"/>
                <w:szCs w:val="18"/>
                <w:lang w:val="ru-RU"/>
              </w:rPr>
              <w:t xml:space="preserve">истерство Юстиции </w:t>
            </w:r>
            <w:r w:rsidR="00634E6B" w:rsidRPr="005F6E8C">
              <w:rPr>
                <w:rFonts w:ascii="Arial" w:eastAsia="Times New Roman" w:hAnsi="Arial" w:cs="Arial"/>
                <w:sz w:val="18"/>
                <w:szCs w:val="18"/>
              </w:rPr>
              <w:t>выдавало</w:t>
            </w:r>
            <w:r w:rsidRPr="005F6E8C">
              <w:rPr>
                <w:rFonts w:ascii="Arial" w:eastAsia="Times New Roman" w:hAnsi="Arial" w:cs="Arial"/>
                <w:sz w:val="18"/>
                <w:szCs w:val="18"/>
              </w:rPr>
              <w:t xml:space="preserve"> при утери копию Устава</w:t>
            </w:r>
          </w:p>
        </w:tc>
        <w:tc>
          <w:tcPr>
            <w:tcW w:w="964" w:type="dxa"/>
            <w:shd w:val="clear" w:color="auto" w:fill="auto"/>
            <w:noWrap/>
            <w:vAlign w:val="center"/>
            <w:hideMark/>
          </w:tcPr>
          <w:p w14:paraId="0422284C" w14:textId="77777777" w:rsidR="007572CE" w:rsidRPr="005F6E8C" w:rsidRDefault="007572CE" w:rsidP="007572CE">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1</w:t>
            </w:r>
          </w:p>
        </w:tc>
        <w:tc>
          <w:tcPr>
            <w:tcW w:w="1127" w:type="dxa"/>
            <w:shd w:val="clear" w:color="auto" w:fill="auto"/>
            <w:noWrap/>
            <w:vAlign w:val="center"/>
            <w:hideMark/>
          </w:tcPr>
          <w:p w14:paraId="2D70A681" w14:textId="77777777" w:rsidR="007572CE" w:rsidRPr="005F6E8C" w:rsidRDefault="007572CE" w:rsidP="007572CE">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0,0%</w:t>
            </w:r>
          </w:p>
        </w:tc>
      </w:tr>
      <w:tr w:rsidR="007572CE" w:rsidRPr="005F6E8C" w14:paraId="52CF2A93" w14:textId="77777777" w:rsidTr="006F4A0A">
        <w:trPr>
          <w:trHeight w:val="141"/>
          <w:jc w:val="center"/>
        </w:trPr>
        <w:tc>
          <w:tcPr>
            <w:tcW w:w="540" w:type="dxa"/>
            <w:shd w:val="clear" w:color="auto" w:fill="auto"/>
            <w:noWrap/>
            <w:vAlign w:val="center"/>
            <w:hideMark/>
          </w:tcPr>
          <w:p w14:paraId="6D59A652" w14:textId="77777777" w:rsidR="007572CE" w:rsidRPr="005F6E8C" w:rsidRDefault="007572CE" w:rsidP="007572CE">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28</w:t>
            </w:r>
          </w:p>
        </w:tc>
        <w:tc>
          <w:tcPr>
            <w:tcW w:w="6713" w:type="dxa"/>
            <w:shd w:val="clear" w:color="auto" w:fill="auto"/>
            <w:vAlign w:val="center"/>
            <w:hideMark/>
          </w:tcPr>
          <w:p w14:paraId="234E8B1B" w14:textId="77777777" w:rsidR="007572CE" w:rsidRPr="005F6E8C" w:rsidRDefault="007572CE" w:rsidP="007572CE">
            <w:pPr>
              <w:spacing w:after="0" w:line="240" w:lineRule="auto"/>
              <w:rPr>
                <w:rFonts w:ascii="Arial" w:eastAsia="Times New Roman" w:hAnsi="Arial" w:cs="Arial"/>
                <w:sz w:val="18"/>
                <w:szCs w:val="18"/>
              </w:rPr>
            </w:pPr>
            <w:r w:rsidRPr="005F6E8C">
              <w:rPr>
                <w:rFonts w:ascii="Arial" w:eastAsia="Times New Roman" w:hAnsi="Arial" w:cs="Arial"/>
                <w:sz w:val="18"/>
                <w:szCs w:val="18"/>
              </w:rPr>
              <w:t>Возврат денежных средств так и не был осуществлен спустя 10 рабочих дней</w:t>
            </w:r>
          </w:p>
        </w:tc>
        <w:tc>
          <w:tcPr>
            <w:tcW w:w="964" w:type="dxa"/>
            <w:shd w:val="clear" w:color="auto" w:fill="auto"/>
            <w:noWrap/>
            <w:vAlign w:val="center"/>
            <w:hideMark/>
          </w:tcPr>
          <w:p w14:paraId="173B5344" w14:textId="77777777" w:rsidR="007572CE" w:rsidRPr="005F6E8C" w:rsidRDefault="007572CE" w:rsidP="007572CE">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1</w:t>
            </w:r>
          </w:p>
        </w:tc>
        <w:tc>
          <w:tcPr>
            <w:tcW w:w="1127" w:type="dxa"/>
            <w:shd w:val="clear" w:color="auto" w:fill="auto"/>
            <w:noWrap/>
            <w:vAlign w:val="center"/>
            <w:hideMark/>
          </w:tcPr>
          <w:p w14:paraId="59F623FB" w14:textId="77777777" w:rsidR="007572CE" w:rsidRPr="005F6E8C" w:rsidRDefault="007572CE" w:rsidP="007572CE">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0,0%</w:t>
            </w:r>
          </w:p>
        </w:tc>
      </w:tr>
      <w:tr w:rsidR="007572CE" w:rsidRPr="005F6E8C" w14:paraId="66F33CB2" w14:textId="77777777" w:rsidTr="006F4A0A">
        <w:trPr>
          <w:trHeight w:val="60"/>
          <w:jc w:val="center"/>
        </w:trPr>
        <w:tc>
          <w:tcPr>
            <w:tcW w:w="540" w:type="dxa"/>
            <w:shd w:val="clear" w:color="auto" w:fill="auto"/>
            <w:noWrap/>
            <w:vAlign w:val="center"/>
            <w:hideMark/>
          </w:tcPr>
          <w:p w14:paraId="70A133CC" w14:textId="77777777" w:rsidR="007572CE" w:rsidRPr="005F6E8C" w:rsidRDefault="007572CE" w:rsidP="007572CE">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29</w:t>
            </w:r>
          </w:p>
        </w:tc>
        <w:tc>
          <w:tcPr>
            <w:tcW w:w="6713" w:type="dxa"/>
            <w:shd w:val="clear" w:color="auto" w:fill="auto"/>
            <w:vAlign w:val="center"/>
            <w:hideMark/>
          </w:tcPr>
          <w:p w14:paraId="734D169D" w14:textId="77777777" w:rsidR="007572CE" w:rsidRPr="005F6E8C" w:rsidRDefault="007572CE" w:rsidP="007572CE">
            <w:pPr>
              <w:spacing w:after="0" w:line="240" w:lineRule="auto"/>
              <w:rPr>
                <w:rFonts w:ascii="Arial" w:eastAsia="Times New Roman" w:hAnsi="Arial" w:cs="Arial"/>
                <w:i/>
                <w:iCs/>
                <w:sz w:val="18"/>
                <w:szCs w:val="18"/>
              </w:rPr>
            </w:pPr>
            <w:r w:rsidRPr="005F6E8C">
              <w:rPr>
                <w:rFonts w:ascii="Arial" w:eastAsia="Times New Roman" w:hAnsi="Arial" w:cs="Arial"/>
                <w:i/>
                <w:iCs/>
                <w:sz w:val="18"/>
                <w:szCs w:val="18"/>
              </w:rPr>
              <w:t>Все перечисленное</w:t>
            </w:r>
          </w:p>
        </w:tc>
        <w:tc>
          <w:tcPr>
            <w:tcW w:w="964" w:type="dxa"/>
            <w:shd w:val="clear" w:color="auto" w:fill="auto"/>
            <w:noWrap/>
            <w:vAlign w:val="center"/>
            <w:hideMark/>
          </w:tcPr>
          <w:p w14:paraId="6F696876" w14:textId="77777777" w:rsidR="007572CE" w:rsidRPr="005F6E8C" w:rsidRDefault="007572CE" w:rsidP="007572CE">
            <w:pPr>
              <w:spacing w:after="0" w:line="240" w:lineRule="auto"/>
              <w:jc w:val="center"/>
              <w:rPr>
                <w:rFonts w:ascii="Arial" w:eastAsia="Times New Roman" w:hAnsi="Arial" w:cs="Arial"/>
                <w:i/>
                <w:iCs/>
                <w:sz w:val="18"/>
                <w:szCs w:val="18"/>
              </w:rPr>
            </w:pPr>
            <w:r w:rsidRPr="005F6E8C">
              <w:rPr>
                <w:rFonts w:ascii="Arial" w:eastAsia="Times New Roman" w:hAnsi="Arial" w:cs="Arial"/>
                <w:i/>
                <w:iCs/>
                <w:sz w:val="18"/>
                <w:szCs w:val="18"/>
              </w:rPr>
              <w:t>4</w:t>
            </w:r>
          </w:p>
        </w:tc>
        <w:tc>
          <w:tcPr>
            <w:tcW w:w="1127" w:type="dxa"/>
            <w:shd w:val="clear" w:color="auto" w:fill="auto"/>
            <w:noWrap/>
            <w:vAlign w:val="center"/>
            <w:hideMark/>
          </w:tcPr>
          <w:p w14:paraId="39D97892" w14:textId="77777777" w:rsidR="007572CE" w:rsidRPr="005F6E8C" w:rsidRDefault="007572CE" w:rsidP="007572CE">
            <w:pPr>
              <w:spacing w:after="0" w:line="240" w:lineRule="auto"/>
              <w:jc w:val="center"/>
              <w:rPr>
                <w:rFonts w:ascii="Arial" w:eastAsia="Times New Roman" w:hAnsi="Arial" w:cs="Arial"/>
                <w:i/>
                <w:iCs/>
                <w:sz w:val="18"/>
                <w:szCs w:val="18"/>
              </w:rPr>
            </w:pPr>
            <w:r w:rsidRPr="005F6E8C">
              <w:rPr>
                <w:rFonts w:ascii="Arial" w:eastAsia="Times New Roman" w:hAnsi="Arial" w:cs="Arial"/>
                <w:i/>
                <w:iCs/>
                <w:sz w:val="18"/>
                <w:szCs w:val="18"/>
              </w:rPr>
              <w:t>0,1%</w:t>
            </w:r>
          </w:p>
        </w:tc>
      </w:tr>
      <w:tr w:rsidR="007572CE" w:rsidRPr="005F6E8C" w14:paraId="1D2D8F14" w14:textId="77777777" w:rsidTr="006F4A0A">
        <w:trPr>
          <w:trHeight w:val="60"/>
          <w:jc w:val="center"/>
        </w:trPr>
        <w:tc>
          <w:tcPr>
            <w:tcW w:w="540" w:type="dxa"/>
            <w:shd w:val="clear" w:color="auto" w:fill="auto"/>
            <w:noWrap/>
            <w:vAlign w:val="center"/>
            <w:hideMark/>
          </w:tcPr>
          <w:p w14:paraId="1C6C79B1" w14:textId="77777777" w:rsidR="007572CE" w:rsidRPr="005F6E8C" w:rsidRDefault="007572CE" w:rsidP="007572CE">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30</w:t>
            </w:r>
          </w:p>
        </w:tc>
        <w:tc>
          <w:tcPr>
            <w:tcW w:w="6713" w:type="dxa"/>
            <w:shd w:val="clear" w:color="auto" w:fill="auto"/>
            <w:vAlign w:val="center"/>
            <w:hideMark/>
          </w:tcPr>
          <w:p w14:paraId="08854CE7" w14:textId="77777777" w:rsidR="007572CE" w:rsidRPr="005F6E8C" w:rsidRDefault="007572CE" w:rsidP="007572CE">
            <w:pPr>
              <w:spacing w:after="0" w:line="240" w:lineRule="auto"/>
              <w:rPr>
                <w:rFonts w:ascii="Arial" w:eastAsia="Times New Roman" w:hAnsi="Arial" w:cs="Arial"/>
                <w:i/>
                <w:iCs/>
                <w:sz w:val="18"/>
                <w:szCs w:val="18"/>
              </w:rPr>
            </w:pPr>
            <w:r w:rsidRPr="005F6E8C">
              <w:rPr>
                <w:rFonts w:ascii="Arial" w:eastAsia="Times New Roman" w:hAnsi="Arial" w:cs="Arial"/>
                <w:i/>
                <w:iCs/>
                <w:sz w:val="18"/>
                <w:szCs w:val="18"/>
              </w:rPr>
              <w:t>Другое</w:t>
            </w:r>
          </w:p>
        </w:tc>
        <w:tc>
          <w:tcPr>
            <w:tcW w:w="964" w:type="dxa"/>
            <w:shd w:val="clear" w:color="auto" w:fill="auto"/>
            <w:noWrap/>
            <w:vAlign w:val="center"/>
            <w:hideMark/>
          </w:tcPr>
          <w:p w14:paraId="7CE3E5F9" w14:textId="77777777" w:rsidR="007572CE" w:rsidRPr="005F6E8C" w:rsidRDefault="007572CE" w:rsidP="007572CE">
            <w:pPr>
              <w:spacing w:after="0" w:line="240" w:lineRule="auto"/>
              <w:jc w:val="center"/>
              <w:rPr>
                <w:rFonts w:ascii="Arial" w:eastAsia="Times New Roman" w:hAnsi="Arial" w:cs="Arial"/>
                <w:i/>
                <w:iCs/>
                <w:sz w:val="18"/>
                <w:szCs w:val="18"/>
              </w:rPr>
            </w:pPr>
            <w:r w:rsidRPr="005F6E8C">
              <w:rPr>
                <w:rFonts w:ascii="Arial" w:eastAsia="Times New Roman" w:hAnsi="Arial" w:cs="Arial"/>
                <w:i/>
                <w:iCs/>
                <w:sz w:val="18"/>
                <w:szCs w:val="18"/>
              </w:rPr>
              <w:t>137</w:t>
            </w:r>
          </w:p>
        </w:tc>
        <w:tc>
          <w:tcPr>
            <w:tcW w:w="1127" w:type="dxa"/>
            <w:shd w:val="clear" w:color="auto" w:fill="auto"/>
            <w:noWrap/>
            <w:vAlign w:val="center"/>
            <w:hideMark/>
          </w:tcPr>
          <w:p w14:paraId="4DFA7A2A" w14:textId="77777777" w:rsidR="007572CE" w:rsidRPr="005F6E8C" w:rsidRDefault="007572CE" w:rsidP="007572CE">
            <w:pPr>
              <w:spacing w:after="0" w:line="240" w:lineRule="auto"/>
              <w:jc w:val="center"/>
              <w:rPr>
                <w:rFonts w:ascii="Arial" w:eastAsia="Times New Roman" w:hAnsi="Arial" w:cs="Arial"/>
                <w:i/>
                <w:iCs/>
                <w:sz w:val="18"/>
                <w:szCs w:val="18"/>
              </w:rPr>
            </w:pPr>
            <w:r w:rsidRPr="005F6E8C">
              <w:rPr>
                <w:rFonts w:ascii="Arial" w:eastAsia="Times New Roman" w:hAnsi="Arial" w:cs="Arial"/>
                <w:i/>
                <w:iCs/>
                <w:sz w:val="18"/>
                <w:szCs w:val="18"/>
              </w:rPr>
              <w:t>3,1%</w:t>
            </w:r>
          </w:p>
        </w:tc>
      </w:tr>
      <w:tr w:rsidR="007572CE" w:rsidRPr="005F6E8C" w14:paraId="7E01AD7C" w14:textId="77777777" w:rsidTr="006F4A0A">
        <w:trPr>
          <w:trHeight w:val="60"/>
          <w:jc w:val="center"/>
        </w:trPr>
        <w:tc>
          <w:tcPr>
            <w:tcW w:w="540" w:type="dxa"/>
            <w:shd w:val="clear" w:color="auto" w:fill="auto"/>
            <w:noWrap/>
            <w:vAlign w:val="center"/>
            <w:hideMark/>
          </w:tcPr>
          <w:p w14:paraId="77D6A25E" w14:textId="77777777" w:rsidR="007572CE" w:rsidRPr="005F6E8C" w:rsidRDefault="007572CE" w:rsidP="007572CE">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31</w:t>
            </w:r>
          </w:p>
        </w:tc>
        <w:tc>
          <w:tcPr>
            <w:tcW w:w="6713" w:type="dxa"/>
            <w:shd w:val="clear" w:color="auto" w:fill="auto"/>
            <w:vAlign w:val="center"/>
            <w:hideMark/>
          </w:tcPr>
          <w:p w14:paraId="001FE185" w14:textId="77777777" w:rsidR="007572CE" w:rsidRPr="005F6E8C" w:rsidRDefault="007572CE" w:rsidP="007572CE">
            <w:pPr>
              <w:spacing w:after="0" w:line="240" w:lineRule="auto"/>
              <w:rPr>
                <w:rFonts w:ascii="Arial" w:eastAsia="Times New Roman" w:hAnsi="Arial" w:cs="Arial"/>
                <w:i/>
                <w:iCs/>
                <w:sz w:val="18"/>
                <w:szCs w:val="18"/>
              </w:rPr>
            </w:pPr>
            <w:r w:rsidRPr="005F6E8C">
              <w:rPr>
                <w:rFonts w:ascii="Arial" w:eastAsia="Times New Roman" w:hAnsi="Arial" w:cs="Arial"/>
                <w:i/>
                <w:iCs/>
                <w:sz w:val="18"/>
                <w:szCs w:val="18"/>
              </w:rPr>
              <w:t>Затрудняюсь ответить</w:t>
            </w:r>
          </w:p>
        </w:tc>
        <w:tc>
          <w:tcPr>
            <w:tcW w:w="964" w:type="dxa"/>
            <w:shd w:val="clear" w:color="auto" w:fill="auto"/>
            <w:noWrap/>
            <w:vAlign w:val="center"/>
            <w:hideMark/>
          </w:tcPr>
          <w:p w14:paraId="621B580C" w14:textId="77777777" w:rsidR="007572CE" w:rsidRPr="005F6E8C" w:rsidRDefault="007572CE" w:rsidP="007572CE">
            <w:pPr>
              <w:spacing w:after="0" w:line="240" w:lineRule="auto"/>
              <w:jc w:val="center"/>
              <w:rPr>
                <w:rFonts w:ascii="Arial" w:eastAsia="Times New Roman" w:hAnsi="Arial" w:cs="Arial"/>
                <w:i/>
                <w:iCs/>
                <w:sz w:val="18"/>
                <w:szCs w:val="18"/>
              </w:rPr>
            </w:pPr>
            <w:r w:rsidRPr="005F6E8C">
              <w:rPr>
                <w:rFonts w:ascii="Arial" w:eastAsia="Times New Roman" w:hAnsi="Arial" w:cs="Arial"/>
                <w:i/>
                <w:iCs/>
                <w:sz w:val="18"/>
                <w:szCs w:val="18"/>
              </w:rPr>
              <w:t>8</w:t>
            </w:r>
          </w:p>
        </w:tc>
        <w:tc>
          <w:tcPr>
            <w:tcW w:w="1127" w:type="dxa"/>
            <w:shd w:val="clear" w:color="auto" w:fill="auto"/>
            <w:noWrap/>
            <w:vAlign w:val="center"/>
            <w:hideMark/>
          </w:tcPr>
          <w:p w14:paraId="4E0DAF0F" w14:textId="77777777" w:rsidR="007572CE" w:rsidRPr="005F6E8C" w:rsidRDefault="007572CE" w:rsidP="007572CE">
            <w:pPr>
              <w:spacing w:after="0" w:line="240" w:lineRule="auto"/>
              <w:jc w:val="center"/>
              <w:rPr>
                <w:rFonts w:ascii="Arial" w:eastAsia="Times New Roman" w:hAnsi="Arial" w:cs="Arial"/>
                <w:i/>
                <w:iCs/>
                <w:sz w:val="18"/>
                <w:szCs w:val="18"/>
              </w:rPr>
            </w:pPr>
            <w:r w:rsidRPr="005F6E8C">
              <w:rPr>
                <w:rFonts w:ascii="Arial" w:eastAsia="Times New Roman" w:hAnsi="Arial" w:cs="Arial"/>
                <w:i/>
                <w:iCs/>
                <w:sz w:val="18"/>
                <w:szCs w:val="18"/>
              </w:rPr>
              <w:t>0,2%</w:t>
            </w:r>
          </w:p>
        </w:tc>
      </w:tr>
      <w:tr w:rsidR="007572CE" w:rsidRPr="005F6E8C" w14:paraId="30B79C6C" w14:textId="77777777" w:rsidTr="006F4A0A">
        <w:trPr>
          <w:trHeight w:val="188"/>
          <w:jc w:val="center"/>
        </w:trPr>
        <w:tc>
          <w:tcPr>
            <w:tcW w:w="540" w:type="dxa"/>
            <w:shd w:val="clear" w:color="auto" w:fill="auto"/>
            <w:noWrap/>
            <w:vAlign w:val="center"/>
            <w:hideMark/>
          </w:tcPr>
          <w:p w14:paraId="2169627D" w14:textId="77777777" w:rsidR="007572CE" w:rsidRPr="005F6E8C" w:rsidRDefault="007572CE" w:rsidP="007572CE">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 </w:t>
            </w:r>
          </w:p>
        </w:tc>
        <w:tc>
          <w:tcPr>
            <w:tcW w:w="6713" w:type="dxa"/>
            <w:shd w:val="clear" w:color="auto" w:fill="auto"/>
            <w:vAlign w:val="center"/>
            <w:hideMark/>
          </w:tcPr>
          <w:p w14:paraId="62F41360" w14:textId="77777777" w:rsidR="007572CE" w:rsidRPr="005F6E8C" w:rsidRDefault="007572CE" w:rsidP="007572CE">
            <w:pPr>
              <w:spacing w:after="0" w:line="240" w:lineRule="auto"/>
              <w:rPr>
                <w:rFonts w:ascii="Arial" w:eastAsia="Times New Roman" w:hAnsi="Arial" w:cs="Arial"/>
                <w:b/>
                <w:bCs/>
                <w:sz w:val="18"/>
                <w:szCs w:val="18"/>
              </w:rPr>
            </w:pPr>
            <w:r w:rsidRPr="005F6E8C">
              <w:rPr>
                <w:rFonts w:ascii="Arial" w:eastAsia="Times New Roman" w:hAnsi="Arial" w:cs="Arial"/>
                <w:b/>
                <w:bCs/>
                <w:sz w:val="18"/>
                <w:szCs w:val="18"/>
              </w:rPr>
              <w:t>ВСЕГО:</w:t>
            </w:r>
          </w:p>
        </w:tc>
        <w:tc>
          <w:tcPr>
            <w:tcW w:w="964" w:type="dxa"/>
            <w:shd w:val="clear" w:color="auto" w:fill="auto"/>
            <w:noWrap/>
            <w:vAlign w:val="center"/>
            <w:hideMark/>
          </w:tcPr>
          <w:p w14:paraId="48982C08" w14:textId="77777777" w:rsidR="007572CE" w:rsidRPr="005F6E8C" w:rsidRDefault="007572CE" w:rsidP="007572CE">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rPr>
              <w:t>4429</w:t>
            </w:r>
          </w:p>
        </w:tc>
        <w:tc>
          <w:tcPr>
            <w:tcW w:w="1127" w:type="dxa"/>
            <w:shd w:val="clear" w:color="auto" w:fill="auto"/>
            <w:noWrap/>
            <w:vAlign w:val="center"/>
            <w:hideMark/>
          </w:tcPr>
          <w:p w14:paraId="10DE06CD" w14:textId="77777777" w:rsidR="007572CE" w:rsidRPr="005F6E8C" w:rsidRDefault="007572CE" w:rsidP="007572CE">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rPr>
              <w:t>100,0%</w:t>
            </w:r>
          </w:p>
        </w:tc>
      </w:tr>
    </w:tbl>
    <w:p w14:paraId="20401D9D" w14:textId="2DE5F1C0" w:rsidR="00367E46" w:rsidRPr="005F6E8C" w:rsidRDefault="00C2406C" w:rsidP="00C2406C">
      <w:pPr>
        <w:pStyle w:val="2"/>
        <w:rPr>
          <w:rFonts w:ascii="Arial" w:hAnsi="Arial" w:cs="Arial"/>
          <w:b/>
          <w:bCs/>
          <w:sz w:val="28"/>
          <w:szCs w:val="28"/>
          <w:lang w:val="ru-RU"/>
        </w:rPr>
      </w:pPr>
      <w:bookmarkStart w:id="7" w:name="_Toc121770780"/>
      <w:r w:rsidRPr="005F6E8C">
        <w:rPr>
          <w:rFonts w:ascii="Arial" w:hAnsi="Arial" w:cs="Arial"/>
          <w:b/>
          <w:bCs/>
          <w:sz w:val="28"/>
          <w:szCs w:val="28"/>
          <w:lang w:val="ru-RU"/>
        </w:rPr>
        <w:lastRenderedPageBreak/>
        <w:t xml:space="preserve">2.2.2. </w:t>
      </w:r>
      <w:r w:rsidR="00FA5D98" w:rsidRPr="005F6E8C">
        <w:rPr>
          <w:rFonts w:ascii="Arial" w:hAnsi="Arial" w:cs="Arial"/>
          <w:b/>
          <w:bCs/>
          <w:sz w:val="28"/>
          <w:szCs w:val="28"/>
          <w:lang w:val="ru-RU"/>
        </w:rPr>
        <w:t>Р</w:t>
      </w:r>
      <w:r w:rsidR="005B47B7" w:rsidRPr="005F6E8C">
        <w:rPr>
          <w:rFonts w:ascii="Arial" w:hAnsi="Arial" w:cs="Arial"/>
          <w:b/>
          <w:bCs/>
          <w:sz w:val="28"/>
          <w:szCs w:val="28"/>
          <w:lang w:val="ru-RU"/>
        </w:rPr>
        <w:t>езультаты общественного мониторинга</w:t>
      </w:r>
      <w:r w:rsidRPr="005F6E8C">
        <w:rPr>
          <w:rFonts w:ascii="Arial" w:hAnsi="Arial" w:cs="Arial"/>
          <w:b/>
          <w:bCs/>
          <w:sz w:val="28"/>
          <w:szCs w:val="28"/>
          <w:lang w:val="ru-RU"/>
        </w:rPr>
        <w:t xml:space="preserve"> </w:t>
      </w:r>
      <w:r w:rsidR="00FA5D98" w:rsidRPr="005F6E8C">
        <w:rPr>
          <w:rFonts w:ascii="Arial" w:hAnsi="Arial" w:cs="Arial"/>
          <w:b/>
          <w:bCs/>
          <w:sz w:val="28"/>
          <w:szCs w:val="28"/>
          <w:lang w:val="ru-RU"/>
        </w:rPr>
        <w:t>оценки качества оказания 50 государственных услуг</w:t>
      </w:r>
      <w:bookmarkEnd w:id="7"/>
    </w:p>
    <w:p w14:paraId="54576E15" w14:textId="77777777" w:rsidR="00C2406C" w:rsidRPr="005F6E8C" w:rsidRDefault="003F783A" w:rsidP="001F3D4C">
      <w:pPr>
        <w:tabs>
          <w:tab w:val="left" w:pos="426"/>
        </w:tabs>
        <w:jc w:val="both"/>
        <w:rPr>
          <w:rFonts w:ascii="Arial" w:hAnsi="Arial" w:cs="Arial"/>
          <w:sz w:val="24"/>
          <w:szCs w:val="24"/>
          <w:lang w:val="ru-RU"/>
        </w:rPr>
      </w:pPr>
      <w:r w:rsidRPr="005F6E8C">
        <w:rPr>
          <w:rFonts w:ascii="Arial" w:hAnsi="Arial" w:cs="Arial"/>
          <w:sz w:val="24"/>
          <w:szCs w:val="24"/>
          <w:lang w:val="ru-RU"/>
        </w:rPr>
        <w:tab/>
      </w:r>
      <w:r w:rsidRPr="005F6E8C">
        <w:rPr>
          <w:rFonts w:ascii="Arial" w:hAnsi="Arial" w:cs="Arial"/>
          <w:sz w:val="24"/>
          <w:szCs w:val="24"/>
          <w:lang w:val="ru-RU"/>
        </w:rPr>
        <w:tab/>
      </w:r>
    </w:p>
    <w:p w14:paraId="3DE121BE" w14:textId="4AD0ED0E" w:rsidR="00FA5D98" w:rsidRPr="005F6E8C" w:rsidRDefault="00FA5D98" w:rsidP="001F3D4C">
      <w:pPr>
        <w:tabs>
          <w:tab w:val="left" w:pos="426"/>
        </w:tabs>
        <w:jc w:val="both"/>
        <w:rPr>
          <w:rFonts w:ascii="Arial" w:hAnsi="Arial" w:cs="Arial"/>
          <w:sz w:val="24"/>
          <w:szCs w:val="24"/>
          <w:lang w:val="ru-RU"/>
        </w:rPr>
      </w:pPr>
      <w:r w:rsidRPr="005F6E8C">
        <w:rPr>
          <w:rFonts w:ascii="Arial" w:hAnsi="Arial" w:cs="Arial"/>
          <w:sz w:val="24"/>
          <w:szCs w:val="24"/>
          <w:lang w:val="ru-RU"/>
        </w:rPr>
        <w:tab/>
      </w:r>
      <w:r w:rsidRPr="005F6E8C">
        <w:rPr>
          <w:rFonts w:ascii="Arial" w:hAnsi="Arial" w:cs="Arial"/>
          <w:sz w:val="24"/>
          <w:szCs w:val="24"/>
          <w:lang w:val="ru-RU"/>
        </w:rPr>
        <w:tab/>
        <w:t xml:space="preserve">Общественный мониторинг был проведен в период с 1 сентября по 15 ноября 2022 года, в котором приняли участие </w:t>
      </w:r>
      <w:r w:rsidRPr="005F6E8C">
        <w:rPr>
          <w:rFonts w:ascii="Arial" w:hAnsi="Arial" w:cs="Arial"/>
          <w:b/>
          <w:bCs/>
          <w:sz w:val="24"/>
          <w:szCs w:val="24"/>
          <w:lang w:val="ru-RU"/>
        </w:rPr>
        <w:t xml:space="preserve">9810 услугополучателей. </w:t>
      </w:r>
      <w:r w:rsidRPr="005F6E8C">
        <w:rPr>
          <w:rFonts w:ascii="Arial" w:hAnsi="Arial" w:cs="Arial"/>
          <w:sz w:val="24"/>
          <w:szCs w:val="24"/>
          <w:lang w:val="ru-RU"/>
        </w:rPr>
        <w:t>Опросами были охвачены все 20 регионов страны, включая 3 города республиканского значения, по 50 государственным услугам, относящимся к 28 центральным государственным органам и 20 местным исполнительным органам и Государственной корпорации «Правительство для граждан».</w:t>
      </w:r>
      <w:r w:rsidR="00C2406C" w:rsidRPr="005F6E8C">
        <w:rPr>
          <w:rFonts w:ascii="Arial" w:hAnsi="Arial" w:cs="Arial"/>
          <w:sz w:val="24"/>
          <w:szCs w:val="24"/>
          <w:lang w:val="ru-RU"/>
        </w:rPr>
        <w:tab/>
      </w:r>
      <w:r w:rsidR="00C2406C" w:rsidRPr="005F6E8C">
        <w:rPr>
          <w:rFonts w:ascii="Arial" w:hAnsi="Arial" w:cs="Arial"/>
          <w:sz w:val="24"/>
          <w:szCs w:val="24"/>
          <w:lang w:val="ru-RU"/>
        </w:rPr>
        <w:tab/>
      </w:r>
    </w:p>
    <w:p w14:paraId="00861AE9" w14:textId="7E36FFDF" w:rsidR="00436097" w:rsidRPr="005F6E8C" w:rsidRDefault="00FA5D98" w:rsidP="001F3D4C">
      <w:pPr>
        <w:tabs>
          <w:tab w:val="left" w:pos="426"/>
        </w:tabs>
        <w:jc w:val="both"/>
        <w:rPr>
          <w:rFonts w:ascii="Arial" w:hAnsi="Arial" w:cs="Arial"/>
          <w:sz w:val="24"/>
          <w:szCs w:val="24"/>
          <w:lang w:val="ru-RU"/>
        </w:rPr>
      </w:pPr>
      <w:r w:rsidRPr="005F6E8C">
        <w:rPr>
          <w:rFonts w:ascii="Arial" w:hAnsi="Arial" w:cs="Arial"/>
          <w:sz w:val="24"/>
          <w:szCs w:val="24"/>
          <w:lang w:val="ru-RU"/>
        </w:rPr>
        <w:tab/>
      </w:r>
      <w:r w:rsidRPr="005F6E8C">
        <w:rPr>
          <w:rFonts w:ascii="Arial" w:hAnsi="Arial" w:cs="Arial"/>
          <w:sz w:val="24"/>
          <w:szCs w:val="24"/>
          <w:lang w:val="ru-RU"/>
        </w:rPr>
        <w:tab/>
      </w:r>
      <w:r w:rsidR="003F783A" w:rsidRPr="005F6E8C">
        <w:rPr>
          <w:rFonts w:ascii="Arial" w:hAnsi="Arial" w:cs="Arial"/>
          <w:sz w:val="24"/>
          <w:szCs w:val="24"/>
          <w:lang w:val="ru-RU"/>
        </w:rPr>
        <w:t xml:space="preserve">По результатам проведенного общественного мониторинга оценки качества оказания государственных услуг среднее значение оценки равно </w:t>
      </w:r>
      <w:r w:rsidR="003F783A" w:rsidRPr="005F6E8C">
        <w:rPr>
          <w:rFonts w:ascii="Arial" w:hAnsi="Arial" w:cs="Arial"/>
          <w:b/>
          <w:bCs/>
          <w:color w:val="306785" w:themeColor="accent1" w:themeShade="BF"/>
          <w:sz w:val="24"/>
          <w:szCs w:val="24"/>
          <w:lang w:val="ru-RU"/>
        </w:rPr>
        <w:t>4,</w:t>
      </w:r>
      <w:r w:rsidR="00051810" w:rsidRPr="005F6E8C">
        <w:rPr>
          <w:rFonts w:ascii="Arial" w:hAnsi="Arial" w:cs="Arial"/>
          <w:b/>
          <w:bCs/>
          <w:color w:val="306785" w:themeColor="accent1" w:themeShade="BF"/>
          <w:sz w:val="24"/>
          <w:szCs w:val="24"/>
          <w:lang w:val="ru-RU"/>
        </w:rPr>
        <w:t>50</w:t>
      </w:r>
      <w:r w:rsidR="003F783A" w:rsidRPr="005F6E8C">
        <w:rPr>
          <w:rFonts w:ascii="Arial" w:hAnsi="Arial" w:cs="Arial"/>
          <w:b/>
          <w:bCs/>
          <w:color w:val="306785" w:themeColor="accent1" w:themeShade="BF"/>
          <w:sz w:val="24"/>
          <w:szCs w:val="24"/>
          <w:lang w:val="ru-RU"/>
        </w:rPr>
        <w:t xml:space="preserve"> баллов и уровень удовлетворённости – 6</w:t>
      </w:r>
      <w:r w:rsidR="00051810" w:rsidRPr="005F6E8C">
        <w:rPr>
          <w:rFonts w:ascii="Arial" w:hAnsi="Arial" w:cs="Arial"/>
          <w:b/>
          <w:bCs/>
          <w:color w:val="306785" w:themeColor="accent1" w:themeShade="BF"/>
          <w:sz w:val="24"/>
          <w:szCs w:val="24"/>
          <w:lang w:val="ru-RU"/>
        </w:rPr>
        <w:t>9</w:t>
      </w:r>
      <w:r w:rsidR="00656E52">
        <w:rPr>
          <w:rFonts w:ascii="Arial" w:hAnsi="Arial" w:cs="Arial"/>
          <w:b/>
          <w:bCs/>
          <w:color w:val="306785" w:themeColor="accent1" w:themeShade="BF"/>
          <w:sz w:val="24"/>
          <w:szCs w:val="24"/>
          <w:lang w:val="ru-RU"/>
        </w:rPr>
        <w:t>,3</w:t>
      </w:r>
      <w:r w:rsidR="003F783A" w:rsidRPr="005F6E8C">
        <w:rPr>
          <w:rFonts w:ascii="Arial" w:hAnsi="Arial" w:cs="Arial"/>
          <w:b/>
          <w:bCs/>
          <w:color w:val="306785" w:themeColor="accent1" w:themeShade="BF"/>
          <w:sz w:val="24"/>
          <w:szCs w:val="24"/>
          <w:lang w:val="ru-RU"/>
        </w:rPr>
        <w:t>%.</w:t>
      </w:r>
    </w:p>
    <w:p w14:paraId="04D38773" w14:textId="574E9A94" w:rsidR="003F783A" w:rsidRPr="005F6E8C" w:rsidRDefault="003F783A" w:rsidP="001F3D4C">
      <w:pPr>
        <w:tabs>
          <w:tab w:val="left" w:pos="426"/>
        </w:tabs>
        <w:jc w:val="both"/>
        <w:rPr>
          <w:rFonts w:ascii="Arial" w:hAnsi="Arial" w:cs="Arial"/>
          <w:sz w:val="24"/>
          <w:szCs w:val="24"/>
          <w:lang w:val="ru-RU"/>
        </w:rPr>
      </w:pPr>
      <w:r w:rsidRPr="005F6E8C">
        <w:rPr>
          <w:rFonts w:ascii="Arial" w:hAnsi="Arial" w:cs="Arial"/>
          <w:sz w:val="24"/>
          <w:szCs w:val="24"/>
          <w:lang w:val="ru-RU"/>
        </w:rPr>
        <w:tab/>
      </w:r>
      <w:r w:rsidRPr="005F6E8C">
        <w:rPr>
          <w:rFonts w:ascii="Arial" w:hAnsi="Arial" w:cs="Arial"/>
          <w:sz w:val="24"/>
          <w:szCs w:val="24"/>
          <w:lang w:val="ru-RU"/>
        </w:rPr>
        <w:tab/>
        <w:t>По трем малочисленным государственным услугам в 2022 году вместо количественных методов (массового опроса услугополучателей), были проведены качественные методы исследования.</w:t>
      </w:r>
    </w:p>
    <w:p w14:paraId="7D8D0178" w14:textId="21B0F55A" w:rsidR="003F783A" w:rsidRPr="005F6E8C" w:rsidRDefault="00423073" w:rsidP="001F3D4C">
      <w:pPr>
        <w:tabs>
          <w:tab w:val="left" w:pos="426"/>
        </w:tabs>
        <w:jc w:val="both"/>
        <w:rPr>
          <w:rFonts w:ascii="Arial" w:hAnsi="Arial" w:cs="Arial"/>
          <w:sz w:val="24"/>
          <w:szCs w:val="24"/>
          <w:lang w:val="ru-RU"/>
        </w:rPr>
      </w:pPr>
      <w:r w:rsidRPr="005F6E8C">
        <w:rPr>
          <w:rFonts w:ascii="Arial" w:hAnsi="Arial" w:cs="Arial"/>
          <w:sz w:val="24"/>
          <w:szCs w:val="24"/>
          <w:lang w:val="ru-RU"/>
        </w:rPr>
        <w:tab/>
      </w:r>
      <w:r w:rsidRPr="005F6E8C">
        <w:rPr>
          <w:rFonts w:ascii="Arial" w:hAnsi="Arial" w:cs="Arial"/>
          <w:sz w:val="24"/>
          <w:szCs w:val="24"/>
          <w:lang w:val="ru-RU"/>
        </w:rPr>
        <w:tab/>
      </w:r>
      <w:r w:rsidR="003F783A" w:rsidRPr="005F6E8C">
        <w:rPr>
          <w:rFonts w:ascii="Arial" w:hAnsi="Arial" w:cs="Arial"/>
          <w:sz w:val="24"/>
          <w:szCs w:val="24"/>
          <w:lang w:val="ru-RU"/>
        </w:rPr>
        <w:t>По итогам массового опроса</w:t>
      </w:r>
      <w:r w:rsidR="003806B6" w:rsidRPr="005F6E8C">
        <w:rPr>
          <w:rFonts w:ascii="Arial" w:hAnsi="Arial" w:cs="Arial"/>
          <w:sz w:val="24"/>
          <w:szCs w:val="24"/>
          <w:lang w:val="ru-RU"/>
        </w:rPr>
        <w:t xml:space="preserve"> </w:t>
      </w:r>
      <w:r w:rsidR="003F783A" w:rsidRPr="005F6E8C">
        <w:rPr>
          <w:rFonts w:ascii="Arial" w:hAnsi="Arial" w:cs="Arial"/>
          <w:sz w:val="24"/>
          <w:szCs w:val="24"/>
          <w:lang w:val="ru-RU"/>
        </w:rPr>
        <w:t>услугополучателей, наибольшее количество баллов получила государственная услуга «</w:t>
      </w:r>
      <w:r w:rsidRPr="005F6E8C">
        <w:rPr>
          <w:rFonts w:ascii="Arial" w:eastAsia="Times New Roman" w:hAnsi="Arial" w:cs="Arial"/>
          <w:color w:val="000000"/>
          <w:sz w:val="24"/>
          <w:szCs w:val="24"/>
        </w:rPr>
        <w:t>Выдача лицензии на обменные операции с наличной иностранной валютой, выдаваемая уполномоченным организациям</w:t>
      </w:r>
      <w:r w:rsidR="003F783A" w:rsidRPr="005F6E8C">
        <w:rPr>
          <w:rFonts w:ascii="Arial" w:hAnsi="Arial" w:cs="Arial"/>
          <w:sz w:val="24"/>
          <w:szCs w:val="24"/>
          <w:lang w:val="ru-RU"/>
        </w:rPr>
        <w:t>»</w:t>
      </w:r>
      <w:r w:rsidRPr="005F6E8C">
        <w:rPr>
          <w:rFonts w:ascii="Arial" w:hAnsi="Arial" w:cs="Arial"/>
          <w:sz w:val="24"/>
          <w:szCs w:val="24"/>
          <w:lang w:val="ru-RU"/>
        </w:rPr>
        <w:t xml:space="preserve"> - </w:t>
      </w:r>
      <w:r w:rsidRPr="005F6E8C">
        <w:rPr>
          <w:rFonts w:ascii="Arial" w:hAnsi="Arial" w:cs="Arial"/>
          <w:b/>
          <w:bCs/>
          <w:sz w:val="24"/>
          <w:szCs w:val="24"/>
          <w:lang w:val="ru-RU"/>
        </w:rPr>
        <w:t>4,96 баллов</w:t>
      </w:r>
      <w:r w:rsidRPr="005F6E8C">
        <w:rPr>
          <w:rFonts w:ascii="Arial" w:hAnsi="Arial" w:cs="Arial"/>
          <w:sz w:val="24"/>
          <w:szCs w:val="24"/>
          <w:lang w:val="ru-RU"/>
        </w:rPr>
        <w:t xml:space="preserve"> с уровнем удовлетворенности – 96,5%</w:t>
      </w:r>
      <w:r w:rsidR="003806B6" w:rsidRPr="005F6E8C">
        <w:rPr>
          <w:rFonts w:ascii="Arial" w:hAnsi="Arial" w:cs="Arial"/>
          <w:sz w:val="24"/>
          <w:szCs w:val="24"/>
          <w:lang w:val="ru-RU"/>
        </w:rPr>
        <w:t>.</w:t>
      </w:r>
    </w:p>
    <w:p w14:paraId="7C1B4CB8" w14:textId="2E641C43" w:rsidR="003806B6" w:rsidRPr="005F6E8C" w:rsidRDefault="003806B6" w:rsidP="001F3D4C">
      <w:pPr>
        <w:tabs>
          <w:tab w:val="left" w:pos="426"/>
        </w:tabs>
        <w:jc w:val="both"/>
        <w:rPr>
          <w:rFonts w:ascii="Arial" w:hAnsi="Arial" w:cs="Arial"/>
          <w:sz w:val="24"/>
          <w:szCs w:val="24"/>
          <w:lang w:val="ru-RU"/>
        </w:rPr>
      </w:pPr>
      <w:r w:rsidRPr="005F6E8C">
        <w:rPr>
          <w:rFonts w:ascii="Arial" w:hAnsi="Arial" w:cs="Arial"/>
          <w:sz w:val="24"/>
          <w:szCs w:val="24"/>
          <w:lang w:val="ru-RU"/>
        </w:rPr>
        <w:tab/>
      </w:r>
      <w:r w:rsidRPr="005F6E8C">
        <w:rPr>
          <w:rFonts w:ascii="Arial" w:hAnsi="Arial" w:cs="Arial"/>
          <w:sz w:val="24"/>
          <w:szCs w:val="24"/>
          <w:lang w:val="ru-RU"/>
        </w:rPr>
        <w:tab/>
        <w:t>Наименьшее количество баллов набрала государственная услуга – «</w:t>
      </w:r>
      <w:r w:rsidRPr="005F6E8C">
        <w:rPr>
          <w:rFonts w:ascii="Arial" w:eastAsia="Times New Roman" w:hAnsi="Arial" w:cs="Arial"/>
          <w:color w:val="000000"/>
          <w:sz w:val="24"/>
          <w:szCs w:val="24"/>
        </w:rPr>
        <w:t>Проведение зачетов и возвратов налогов, платежей в бюджет, пени, штрафов</w:t>
      </w:r>
      <w:r w:rsidRPr="005F6E8C">
        <w:rPr>
          <w:rFonts w:ascii="Arial" w:eastAsia="Times New Roman" w:hAnsi="Arial" w:cs="Arial"/>
          <w:color w:val="000000"/>
          <w:sz w:val="24"/>
          <w:szCs w:val="24"/>
          <w:lang w:val="ru-RU"/>
        </w:rPr>
        <w:t xml:space="preserve">» со средним значением </w:t>
      </w:r>
      <w:r w:rsidRPr="005F6E8C">
        <w:rPr>
          <w:rFonts w:ascii="Arial" w:eastAsia="Times New Roman" w:hAnsi="Arial" w:cs="Arial"/>
          <w:b/>
          <w:bCs/>
          <w:color w:val="000000"/>
          <w:sz w:val="24"/>
          <w:szCs w:val="24"/>
          <w:lang w:val="ru-RU"/>
        </w:rPr>
        <w:t>3,64 балла</w:t>
      </w:r>
      <w:r w:rsidRPr="005F6E8C">
        <w:rPr>
          <w:rFonts w:ascii="Arial" w:eastAsia="Times New Roman" w:hAnsi="Arial" w:cs="Arial"/>
          <w:color w:val="000000"/>
          <w:sz w:val="24"/>
          <w:szCs w:val="24"/>
          <w:lang w:val="ru-RU"/>
        </w:rPr>
        <w:t xml:space="preserve"> и уровнем удовлетворенности 45,9%.</w:t>
      </w:r>
    </w:p>
    <w:p w14:paraId="24C60EFF" w14:textId="60797D90" w:rsidR="009700FA" w:rsidRDefault="003806B6" w:rsidP="00436097">
      <w:pPr>
        <w:tabs>
          <w:tab w:val="left" w:pos="426"/>
        </w:tabs>
        <w:jc w:val="right"/>
        <w:rPr>
          <w:rFonts w:ascii="Arial" w:hAnsi="Arial" w:cs="Arial"/>
          <w:i/>
          <w:iCs/>
          <w:lang w:val="ru-RU"/>
        </w:rPr>
      </w:pPr>
      <w:r w:rsidRPr="005F6E8C">
        <w:rPr>
          <w:rFonts w:ascii="Arial" w:hAnsi="Arial" w:cs="Arial"/>
          <w:i/>
          <w:iCs/>
          <w:lang w:val="ru-RU"/>
        </w:rPr>
        <w:t>Таблица 2.2.</w:t>
      </w:r>
      <w:r w:rsidR="00EC05BA" w:rsidRPr="005F6E8C">
        <w:rPr>
          <w:rFonts w:ascii="Arial" w:hAnsi="Arial" w:cs="Arial"/>
          <w:i/>
          <w:iCs/>
          <w:lang w:val="ru-RU"/>
        </w:rPr>
        <w:t>2.1</w:t>
      </w:r>
      <w:r w:rsidRPr="005F6E8C">
        <w:rPr>
          <w:rFonts w:ascii="Arial" w:hAnsi="Arial" w:cs="Arial"/>
          <w:i/>
          <w:iCs/>
          <w:lang w:val="ru-RU"/>
        </w:rPr>
        <w:t xml:space="preserve">. </w:t>
      </w:r>
      <w:r w:rsidR="00436097" w:rsidRPr="005F6E8C">
        <w:rPr>
          <w:rFonts w:ascii="Arial" w:hAnsi="Arial" w:cs="Arial"/>
          <w:i/>
          <w:iCs/>
          <w:lang w:val="ru-RU"/>
        </w:rPr>
        <w:t>Результаты общественного мониторинга в рамках ГСЗ</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
        <w:gridCol w:w="6623"/>
        <w:gridCol w:w="1088"/>
        <w:gridCol w:w="1180"/>
      </w:tblGrid>
      <w:tr w:rsidR="00656E52" w:rsidRPr="00656E52" w14:paraId="10009CFC" w14:textId="77777777" w:rsidTr="00656E52">
        <w:trPr>
          <w:trHeight w:val="150"/>
        </w:trPr>
        <w:tc>
          <w:tcPr>
            <w:tcW w:w="460" w:type="dxa"/>
            <w:shd w:val="clear" w:color="auto" w:fill="auto"/>
            <w:noWrap/>
            <w:vAlign w:val="center"/>
            <w:hideMark/>
          </w:tcPr>
          <w:p w14:paraId="585A40AC" w14:textId="77777777" w:rsidR="00656E52" w:rsidRPr="00656E52" w:rsidRDefault="00656E52" w:rsidP="00656E52">
            <w:pPr>
              <w:spacing w:after="0" w:line="240" w:lineRule="auto"/>
              <w:jc w:val="center"/>
              <w:rPr>
                <w:rFonts w:ascii="Arial" w:eastAsia="Times New Roman" w:hAnsi="Arial" w:cs="Arial"/>
                <w:b/>
                <w:bCs/>
                <w:color w:val="000000"/>
                <w:sz w:val="20"/>
                <w:szCs w:val="20"/>
                <w:lang w:eastAsia="aa-ET"/>
              </w:rPr>
            </w:pPr>
            <w:r w:rsidRPr="00656E52">
              <w:rPr>
                <w:rFonts w:ascii="Arial" w:eastAsia="Times New Roman" w:hAnsi="Arial" w:cs="Arial"/>
                <w:b/>
                <w:bCs/>
                <w:color w:val="000000"/>
                <w:sz w:val="20"/>
                <w:szCs w:val="20"/>
                <w:lang w:eastAsia="aa-ET"/>
              </w:rPr>
              <w:t>№</w:t>
            </w:r>
          </w:p>
        </w:tc>
        <w:tc>
          <w:tcPr>
            <w:tcW w:w="6623" w:type="dxa"/>
            <w:shd w:val="clear" w:color="auto" w:fill="auto"/>
            <w:vAlign w:val="center"/>
            <w:hideMark/>
          </w:tcPr>
          <w:p w14:paraId="196FF4EE" w14:textId="77777777" w:rsidR="00656E52" w:rsidRPr="00656E52" w:rsidRDefault="00656E52" w:rsidP="00656E52">
            <w:pPr>
              <w:spacing w:after="0" w:line="240" w:lineRule="auto"/>
              <w:rPr>
                <w:rFonts w:ascii="Arial" w:eastAsia="Times New Roman" w:hAnsi="Arial" w:cs="Arial"/>
                <w:b/>
                <w:bCs/>
                <w:color w:val="000000"/>
                <w:sz w:val="20"/>
                <w:szCs w:val="20"/>
                <w:lang w:eastAsia="aa-ET"/>
              </w:rPr>
            </w:pPr>
            <w:r w:rsidRPr="00656E52">
              <w:rPr>
                <w:rFonts w:ascii="Arial" w:eastAsia="Times New Roman" w:hAnsi="Arial" w:cs="Arial"/>
                <w:b/>
                <w:bCs/>
                <w:color w:val="000000"/>
                <w:sz w:val="20"/>
                <w:szCs w:val="20"/>
                <w:lang w:eastAsia="aa-ET"/>
              </w:rPr>
              <w:t>Наименование государственной услуги</w:t>
            </w:r>
          </w:p>
        </w:tc>
        <w:tc>
          <w:tcPr>
            <w:tcW w:w="1088" w:type="dxa"/>
            <w:shd w:val="clear" w:color="auto" w:fill="auto"/>
            <w:vAlign w:val="center"/>
            <w:hideMark/>
          </w:tcPr>
          <w:p w14:paraId="77141E42" w14:textId="77777777" w:rsidR="00656E52" w:rsidRPr="00656E52" w:rsidRDefault="00656E52" w:rsidP="00656E52">
            <w:pPr>
              <w:spacing w:after="0" w:line="240" w:lineRule="auto"/>
              <w:jc w:val="center"/>
              <w:rPr>
                <w:rFonts w:ascii="Arial" w:eastAsia="Times New Roman" w:hAnsi="Arial" w:cs="Arial"/>
                <w:b/>
                <w:bCs/>
                <w:color w:val="000000"/>
                <w:sz w:val="20"/>
                <w:szCs w:val="20"/>
                <w:lang w:eastAsia="aa-ET"/>
              </w:rPr>
            </w:pPr>
            <w:r w:rsidRPr="00656E52">
              <w:rPr>
                <w:rFonts w:ascii="Arial" w:eastAsia="Times New Roman" w:hAnsi="Arial" w:cs="Arial"/>
                <w:b/>
                <w:bCs/>
                <w:color w:val="000000"/>
                <w:sz w:val="20"/>
                <w:szCs w:val="20"/>
                <w:lang w:eastAsia="aa-ET"/>
              </w:rPr>
              <w:t>Средний балл</w:t>
            </w:r>
          </w:p>
        </w:tc>
        <w:tc>
          <w:tcPr>
            <w:tcW w:w="1180" w:type="dxa"/>
            <w:shd w:val="clear" w:color="auto" w:fill="auto"/>
            <w:vAlign w:val="center"/>
            <w:hideMark/>
          </w:tcPr>
          <w:p w14:paraId="59D9B4F9" w14:textId="3BFCCBC6" w:rsidR="00656E52" w:rsidRPr="00656E52" w:rsidRDefault="00656E52" w:rsidP="00656E52">
            <w:pPr>
              <w:spacing w:after="0" w:line="240" w:lineRule="auto"/>
              <w:jc w:val="center"/>
              <w:rPr>
                <w:rFonts w:ascii="Arial" w:eastAsia="Times New Roman" w:hAnsi="Arial" w:cs="Arial"/>
                <w:b/>
                <w:bCs/>
                <w:color w:val="000000"/>
                <w:sz w:val="20"/>
                <w:szCs w:val="20"/>
                <w:lang w:val="ru-RU" w:eastAsia="aa-ET"/>
              </w:rPr>
            </w:pPr>
            <w:r w:rsidRPr="00656E52">
              <w:rPr>
                <w:rFonts w:ascii="Arial" w:eastAsia="Times New Roman" w:hAnsi="Arial" w:cs="Arial"/>
                <w:b/>
                <w:bCs/>
                <w:color w:val="000000"/>
                <w:sz w:val="20"/>
                <w:szCs w:val="20"/>
                <w:lang w:val="ru-RU" w:eastAsia="aa-ET"/>
              </w:rPr>
              <w:t>Уровень удовл-ти</w:t>
            </w:r>
          </w:p>
        </w:tc>
      </w:tr>
      <w:tr w:rsidR="00656E52" w:rsidRPr="00656E52" w14:paraId="0BC5337A" w14:textId="77777777" w:rsidTr="00656E52">
        <w:trPr>
          <w:trHeight w:val="384"/>
        </w:trPr>
        <w:tc>
          <w:tcPr>
            <w:tcW w:w="460" w:type="dxa"/>
            <w:shd w:val="clear" w:color="auto" w:fill="auto"/>
            <w:noWrap/>
            <w:vAlign w:val="center"/>
            <w:hideMark/>
          </w:tcPr>
          <w:p w14:paraId="029331F0" w14:textId="77777777" w:rsidR="00656E52" w:rsidRPr="00656E52" w:rsidRDefault="00656E52" w:rsidP="00656E52">
            <w:pPr>
              <w:spacing w:after="0" w:line="240" w:lineRule="auto"/>
              <w:jc w:val="center"/>
              <w:rPr>
                <w:rFonts w:ascii="Arial" w:eastAsia="Times New Roman" w:hAnsi="Arial" w:cs="Arial"/>
                <w:color w:val="000000"/>
                <w:sz w:val="20"/>
                <w:szCs w:val="20"/>
                <w:lang w:eastAsia="aa-ET"/>
              </w:rPr>
            </w:pPr>
            <w:r w:rsidRPr="00656E52">
              <w:rPr>
                <w:rFonts w:ascii="Arial" w:eastAsia="Times New Roman" w:hAnsi="Arial" w:cs="Arial"/>
                <w:color w:val="000000"/>
                <w:sz w:val="20"/>
                <w:szCs w:val="20"/>
                <w:lang w:eastAsia="aa-ET"/>
              </w:rPr>
              <w:t>1</w:t>
            </w:r>
          </w:p>
        </w:tc>
        <w:tc>
          <w:tcPr>
            <w:tcW w:w="6623" w:type="dxa"/>
            <w:shd w:val="clear" w:color="auto" w:fill="auto"/>
            <w:vAlign w:val="center"/>
            <w:hideMark/>
          </w:tcPr>
          <w:p w14:paraId="63EF751D" w14:textId="77777777" w:rsidR="00656E52" w:rsidRPr="00656E52" w:rsidRDefault="00656E52" w:rsidP="00656E52">
            <w:pPr>
              <w:spacing w:after="0" w:line="240" w:lineRule="auto"/>
              <w:rPr>
                <w:rFonts w:ascii="Arial" w:eastAsia="Times New Roman" w:hAnsi="Arial" w:cs="Arial"/>
                <w:color w:val="000000"/>
                <w:sz w:val="16"/>
                <w:szCs w:val="16"/>
                <w:lang w:eastAsia="aa-ET"/>
              </w:rPr>
            </w:pPr>
            <w:r w:rsidRPr="00656E52">
              <w:rPr>
                <w:rFonts w:ascii="Arial" w:eastAsia="Times New Roman" w:hAnsi="Arial" w:cs="Arial"/>
                <w:color w:val="000000"/>
                <w:sz w:val="16"/>
                <w:szCs w:val="16"/>
                <w:lang w:eastAsia="aa-ET"/>
              </w:rPr>
              <w:t>Выдача лицензии на обменные операции с наличной иностранной валютой, выдаваемая уполномоченным организациям</w:t>
            </w:r>
          </w:p>
        </w:tc>
        <w:tc>
          <w:tcPr>
            <w:tcW w:w="1088" w:type="dxa"/>
            <w:shd w:val="clear" w:color="000000" w:fill="5A8AC6"/>
            <w:noWrap/>
            <w:vAlign w:val="center"/>
            <w:hideMark/>
          </w:tcPr>
          <w:p w14:paraId="746CCAD4" w14:textId="77777777" w:rsidR="00656E52" w:rsidRPr="00656E52" w:rsidRDefault="00656E52" w:rsidP="00656E52">
            <w:pPr>
              <w:spacing w:after="0" w:line="240" w:lineRule="auto"/>
              <w:jc w:val="center"/>
              <w:rPr>
                <w:rFonts w:ascii="Arial" w:eastAsia="Times New Roman" w:hAnsi="Arial" w:cs="Arial"/>
                <w:b/>
                <w:bCs/>
                <w:color w:val="000000"/>
                <w:sz w:val="20"/>
                <w:szCs w:val="20"/>
                <w:lang w:eastAsia="aa-ET"/>
              </w:rPr>
            </w:pPr>
            <w:r w:rsidRPr="00656E52">
              <w:rPr>
                <w:rFonts w:ascii="Arial" w:eastAsia="Times New Roman" w:hAnsi="Arial" w:cs="Arial"/>
                <w:b/>
                <w:bCs/>
                <w:color w:val="000000"/>
                <w:sz w:val="20"/>
                <w:szCs w:val="20"/>
                <w:lang w:eastAsia="aa-ET"/>
              </w:rPr>
              <w:t>4,96</w:t>
            </w:r>
          </w:p>
        </w:tc>
        <w:tc>
          <w:tcPr>
            <w:tcW w:w="1180" w:type="dxa"/>
            <w:shd w:val="clear" w:color="auto" w:fill="auto"/>
            <w:noWrap/>
            <w:vAlign w:val="center"/>
            <w:hideMark/>
          </w:tcPr>
          <w:p w14:paraId="0CAE0A13" w14:textId="77777777" w:rsidR="00656E52" w:rsidRPr="00656E52" w:rsidRDefault="00656E52" w:rsidP="00656E52">
            <w:pPr>
              <w:spacing w:after="0" w:line="240" w:lineRule="auto"/>
              <w:jc w:val="center"/>
              <w:rPr>
                <w:rFonts w:ascii="Arial" w:eastAsia="Times New Roman" w:hAnsi="Arial" w:cs="Arial"/>
                <w:b/>
                <w:bCs/>
                <w:color w:val="000000"/>
                <w:sz w:val="20"/>
                <w:szCs w:val="20"/>
                <w:lang w:eastAsia="aa-ET"/>
              </w:rPr>
            </w:pPr>
            <w:r w:rsidRPr="00656E52">
              <w:rPr>
                <w:rFonts w:ascii="Arial" w:eastAsia="Times New Roman" w:hAnsi="Arial" w:cs="Arial"/>
                <w:b/>
                <w:bCs/>
                <w:color w:val="000000"/>
                <w:sz w:val="20"/>
                <w:szCs w:val="20"/>
                <w:lang w:eastAsia="aa-ET"/>
              </w:rPr>
              <w:t>96,5%</w:t>
            </w:r>
          </w:p>
        </w:tc>
      </w:tr>
      <w:tr w:rsidR="00656E52" w:rsidRPr="00656E52" w14:paraId="730EE671" w14:textId="77777777" w:rsidTr="00656E52">
        <w:trPr>
          <w:trHeight w:val="271"/>
        </w:trPr>
        <w:tc>
          <w:tcPr>
            <w:tcW w:w="460" w:type="dxa"/>
            <w:shd w:val="clear" w:color="auto" w:fill="auto"/>
            <w:noWrap/>
            <w:vAlign w:val="center"/>
            <w:hideMark/>
          </w:tcPr>
          <w:p w14:paraId="2754881E" w14:textId="77777777" w:rsidR="00656E52" w:rsidRPr="00656E52" w:rsidRDefault="00656E52" w:rsidP="00656E52">
            <w:pPr>
              <w:spacing w:after="0" w:line="240" w:lineRule="auto"/>
              <w:jc w:val="center"/>
              <w:rPr>
                <w:rFonts w:ascii="Arial" w:eastAsia="Times New Roman" w:hAnsi="Arial" w:cs="Arial"/>
                <w:color w:val="000000"/>
                <w:sz w:val="20"/>
                <w:szCs w:val="20"/>
                <w:lang w:eastAsia="aa-ET"/>
              </w:rPr>
            </w:pPr>
            <w:r w:rsidRPr="00656E52">
              <w:rPr>
                <w:rFonts w:ascii="Arial" w:eastAsia="Times New Roman" w:hAnsi="Arial" w:cs="Arial"/>
                <w:color w:val="000000"/>
                <w:sz w:val="20"/>
                <w:szCs w:val="20"/>
                <w:lang w:eastAsia="aa-ET"/>
              </w:rPr>
              <w:t>2</w:t>
            </w:r>
          </w:p>
        </w:tc>
        <w:tc>
          <w:tcPr>
            <w:tcW w:w="6623" w:type="dxa"/>
            <w:shd w:val="clear" w:color="auto" w:fill="auto"/>
            <w:vAlign w:val="center"/>
            <w:hideMark/>
          </w:tcPr>
          <w:p w14:paraId="70F6B499" w14:textId="77777777" w:rsidR="00656E52" w:rsidRPr="00656E52" w:rsidRDefault="00656E52" w:rsidP="00656E52">
            <w:pPr>
              <w:spacing w:after="0" w:line="240" w:lineRule="auto"/>
              <w:rPr>
                <w:rFonts w:ascii="Arial" w:eastAsia="Times New Roman" w:hAnsi="Arial" w:cs="Arial"/>
                <w:color w:val="000000"/>
                <w:sz w:val="16"/>
                <w:szCs w:val="16"/>
                <w:lang w:eastAsia="aa-ET"/>
              </w:rPr>
            </w:pPr>
            <w:r w:rsidRPr="00656E52">
              <w:rPr>
                <w:rFonts w:ascii="Arial" w:eastAsia="Times New Roman" w:hAnsi="Arial" w:cs="Arial"/>
                <w:color w:val="000000"/>
                <w:sz w:val="16"/>
                <w:szCs w:val="16"/>
                <w:lang w:eastAsia="aa-ET"/>
              </w:rPr>
              <w:t>Выдача разрешения на экспорт и (или) импорт отдельных видов товаров на территории Республики Казахстан</w:t>
            </w:r>
          </w:p>
        </w:tc>
        <w:tc>
          <w:tcPr>
            <w:tcW w:w="1088" w:type="dxa"/>
            <w:shd w:val="clear" w:color="000000" w:fill="6290C9"/>
            <w:noWrap/>
            <w:vAlign w:val="center"/>
            <w:hideMark/>
          </w:tcPr>
          <w:p w14:paraId="437B3948" w14:textId="77777777" w:rsidR="00656E52" w:rsidRPr="00656E52" w:rsidRDefault="00656E52" w:rsidP="00656E52">
            <w:pPr>
              <w:spacing w:after="0" w:line="240" w:lineRule="auto"/>
              <w:jc w:val="center"/>
              <w:rPr>
                <w:rFonts w:ascii="Arial" w:eastAsia="Times New Roman" w:hAnsi="Arial" w:cs="Arial"/>
                <w:b/>
                <w:bCs/>
                <w:color w:val="000000"/>
                <w:sz w:val="20"/>
                <w:szCs w:val="20"/>
                <w:lang w:eastAsia="aa-ET"/>
              </w:rPr>
            </w:pPr>
            <w:r w:rsidRPr="00656E52">
              <w:rPr>
                <w:rFonts w:ascii="Arial" w:eastAsia="Times New Roman" w:hAnsi="Arial" w:cs="Arial"/>
                <w:b/>
                <w:bCs/>
                <w:color w:val="000000"/>
                <w:sz w:val="20"/>
                <w:szCs w:val="20"/>
                <w:lang w:eastAsia="aa-ET"/>
              </w:rPr>
              <w:t>4,94</w:t>
            </w:r>
          </w:p>
        </w:tc>
        <w:tc>
          <w:tcPr>
            <w:tcW w:w="1180" w:type="dxa"/>
            <w:shd w:val="clear" w:color="auto" w:fill="auto"/>
            <w:noWrap/>
            <w:vAlign w:val="center"/>
            <w:hideMark/>
          </w:tcPr>
          <w:p w14:paraId="695167FB" w14:textId="77777777" w:rsidR="00656E52" w:rsidRPr="00656E52" w:rsidRDefault="00656E52" w:rsidP="00656E52">
            <w:pPr>
              <w:spacing w:after="0" w:line="240" w:lineRule="auto"/>
              <w:jc w:val="center"/>
              <w:rPr>
                <w:rFonts w:ascii="Arial" w:eastAsia="Times New Roman" w:hAnsi="Arial" w:cs="Arial"/>
                <w:b/>
                <w:bCs/>
                <w:color w:val="000000"/>
                <w:sz w:val="20"/>
                <w:szCs w:val="20"/>
                <w:lang w:eastAsia="aa-ET"/>
              </w:rPr>
            </w:pPr>
            <w:r w:rsidRPr="00656E52">
              <w:rPr>
                <w:rFonts w:ascii="Arial" w:eastAsia="Times New Roman" w:hAnsi="Arial" w:cs="Arial"/>
                <w:b/>
                <w:bCs/>
                <w:color w:val="000000"/>
                <w:sz w:val="20"/>
                <w:szCs w:val="20"/>
                <w:lang w:eastAsia="aa-ET"/>
              </w:rPr>
              <w:t>95,7%</w:t>
            </w:r>
          </w:p>
        </w:tc>
      </w:tr>
      <w:tr w:rsidR="00656E52" w:rsidRPr="00656E52" w14:paraId="2911583E" w14:textId="77777777" w:rsidTr="00656E52">
        <w:trPr>
          <w:trHeight w:val="178"/>
        </w:trPr>
        <w:tc>
          <w:tcPr>
            <w:tcW w:w="460" w:type="dxa"/>
            <w:shd w:val="clear" w:color="auto" w:fill="auto"/>
            <w:noWrap/>
            <w:vAlign w:val="center"/>
            <w:hideMark/>
          </w:tcPr>
          <w:p w14:paraId="1DAB6A39" w14:textId="77777777" w:rsidR="00656E52" w:rsidRPr="00656E52" w:rsidRDefault="00656E52" w:rsidP="00656E52">
            <w:pPr>
              <w:spacing w:after="0" w:line="240" w:lineRule="auto"/>
              <w:jc w:val="center"/>
              <w:rPr>
                <w:rFonts w:ascii="Arial" w:eastAsia="Times New Roman" w:hAnsi="Arial" w:cs="Arial"/>
                <w:color w:val="000000"/>
                <w:sz w:val="20"/>
                <w:szCs w:val="20"/>
                <w:lang w:eastAsia="aa-ET"/>
              </w:rPr>
            </w:pPr>
            <w:r w:rsidRPr="00656E52">
              <w:rPr>
                <w:rFonts w:ascii="Arial" w:eastAsia="Times New Roman" w:hAnsi="Arial" w:cs="Arial"/>
                <w:color w:val="000000"/>
                <w:sz w:val="20"/>
                <w:szCs w:val="20"/>
                <w:lang w:eastAsia="aa-ET"/>
              </w:rPr>
              <w:t>3</w:t>
            </w:r>
          </w:p>
        </w:tc>
        <w:tc>
          <w:tcPr>
            <w:tcW w:w="6623" w:type="dxa"/>
            <w:shd w:val="clear" w:color="auto" w:fill="auto"/>
            <w:vAlign w:val="center"/>
            <w:hideMark/>
          </w:tcPr>
          <w:p w14:paraId="5416D935" w14:textId="77777777" w:rsidR="00656E52" w:rsidRPr="00656E52" w:rsidRDefault="00656E52" w:rsidP="00656E52">
            <w:pPr>
              <w:spacing w:after="0" w:line="240" w:lineRule="auto"/>
              <w:rPr>
                <w:rFonts w:ascii="Arial" w:eastAsia="Times New Roman" w:hAnsi="Arial" w:cs="Arial"/>
                <w:color w:val="000000"/>
                <w:sz w:val="16"/>
                <w:szCs w:val="16"/>
                <w:lang w:eastAsia="aa-ET"/>
              </w:rPr>
            </w:pPr>
            <w:r w:rsidRPr="00656E52">
              <w:rPr>
                <w:rFonts w:ascii="Arial" w:eastAsia="Times New Roman" w:hAnsi="Arial" w:cs="Arial"/>
                <w:color w:val="000000"/>
                <w:sz w:val="16"/>
                <w:szCs w:val="16"/>
                <w:lang w:eastAsia="aa-ET"/>
              </w:rPr>
              <w:t>Выдача, восстановление или продление на территории Республики Казахстан иностранцам и лицам без гражданства виз на право выезда из Республики Казахстан и въезда в Республику Казахстан</w:t>
            </w:r>
          </w:p>
        </w:tc>
        <w:tc>
          <w:tcPr>
            <w:tcW w:w="1088" w:type="dxa"/>
            <w:shd w:val="clear" w:color="000000" w:fill="6592CA"/>
            <w:noWrap/>
            <w:vAlign w:val="center"/>
            <w:hideMark/>
          </w:tcPr>
          <w:p w14:paraId="0B97B18E" w14:textId="77777777" w:rsidR="00656E52" w:rsidRPr="00656E52" w:rsidRDefault="00656E52" w:rsidP="00656E52">
            <w:pPr>
              <w:spacing w:after="0" w:line="240" w:lineRule="auto"/>
              <w:jc w:val="center"/>
              <w:rPr>
                <w:rFonts w:ascii="Arial" w:eastAsia="Times New Roman" w:hAnsi="Arial" w:cs="Arial"/>
                <w:b/>
                <w:bCs/>
                <w:color w:val="000000"/>
                <w:sz w:val="20"/>
                <w:szCs w:val="20"/>
                <w:lang w:eastAsia="aa-ET"/>
              </w:rPr>
            </w:pPr>
            <w:r w:rsidRPr="00656E52">
              <w:rPr>
                <w:rFonts w:ascii="Arial" w:eastAsia="Times New Roman" w:hAnsi="Arial" w:cs="Arial"/>
                <w:b/>
                <w:bCs/>
                <w:color w:val="000000"/>
                <w:sz w:val="20"/>
                <w:szCs w:val="20"/>
                <w:lang w:eastAsia="aa-ET"/>
              </w:rPr>
              <w:t>4,93</w:t>
            </w:r>
          </w:p>
        </w:tc>
        <w:tc>
          <w:tcPr>
            <w:tcW w:w="1180" w:type="dxa"/>
            <w:shd w:val="clear" w:color="auto" w:fill="auto"/>
            <w:noWrap/>
            <w:vAlign w:val="center"/>
            <w:hideMark/>
          </w:tcPr>
          <w:p w14:paraId="55834C42" w14:textId="77777777" w:rsidR="00656E52" w:rsidRPr="00656E52" w:rsidRDefault="00656E52" w:rsidP="00656E52">
            <w:pPr>
              <w:spacing w:after="0" w:line="240" w:lineRule="auto"/>
              <w:jc w:val="center"/>
              <w:rPr>
                <w:rFonts w:ascii="Arial" w:eastAsia="Times New Roman" w:hAnsi="Arial" w:cs="Arial"/>
                <w:b/>
                <w:bCs/>
                <w:color w:val="000000"/>
                <w:sz w:val="20"/>
                <w:szCs w:val="20"/>
                <w:lang w:eastAsia="aa-ET"/>
              </w:rPr>
            </w:pPr>
            <w:r w:rsidRPr="00656E52">
              <w:rPr>
                <w:rFonts w:ascii="Arial" w:eastAsia="Times New Roman" w:hAnsi="Arial" w:cs="Arial"/>
                <w:b/>
                <w:bCs/>
                <w:color w:val="000000"/>
                <w:sz w:val="20"/>
                <w:szCs w:val="20"/>
                <w:lang w:eastAsia="aa-ET"/>
              </w:rPr>
              <w:t>95,0%</w:t>
            </w:r>
          </w:p>
        </w:tc>
      </w:tr>
      <w:tr w:rsidR="00656E52" w:rsidRPr="00656E52" w14:paraId="4D0EFA54" w14:textId="77777777" w:rsidTr="00656E52">
        <w:trPr>
          <w:trHeight w:val="70"/>
        </w:trPr>
        <w:tc>
          <w:tcPr>
            <w:tcW w:w="460" w:type="dxa"/>
            <w:shd w:val="clear" w:color="auto" w:fill="auto"/>
            <w:noWrap/>
            <w:vAlign w:val="center"/>
            <w:hideMark/>
          </w:tcPr>
          <w:p w14:paraId="19731B51" w14:textId="77777777" w:rsidR="00656E52" w:rsidRPr="00656E52" w:rsidRDefault="00656E52" w:rsidP="00656E52">
            <w:pPr>
              <w:spacing w:after="0" w:line="240" w:lineRule="auto"/>
              <w:jc w:val="center"/>
              <w:rPr>
                <w:rFonts w:ascii="Arial" w:eastAsia="Times New Roman" w:hAnsi="Arial" w:cs="Arial"/>
                <w:color w:val="000000"/>
                <w:sz w:val="20"/>
                <w:szCs w:val="20"/>
                <w:lang w:eastAsia="aa-ET"/>
              </w:rPr>
            </w:pPr>
            <w:r w:rsidRPr="00656E52">
              <w:rPr>
                <w:rFonts w:ascii="Arial" w:eastAsia="Times New Roman" w:hAnsi="Arial" w:cs="Arial"/>
                <w:color w:val="000000"/>
                <w:sz w:val="20"/>
                <w:szCs w:val="20"/>
                <w:lang w:eastAsia="aa-ET"/>
              </w:rPr>
              <w:t>4</w:t>
            </w:r>
          </w:p>
        </w:tc>
        <w:tc>
          <w:tcPr>
            <w:tcW w:w="6623" w:type="dxa"/>
            <w:shd w:val="clear" w:color="auto" w:fill="auto"/>
            <w:vAlign w:val="center"/>
            <w:hideMark/>
          </w:tcPr>
          <w:p w14:paraId="6FEBAF44" w14:textId="77777777" w:rsidR="00656E52" w:rsidRPr="00656E52" w:rsidRDefault="00656E52" w:rsidP="00656E52">
            <w:pPr>
              <w:spacing w:after="0" w:line="240" w:lineRule="auto"/>
              <w:rPr>
                <w:rFonts w:ascii="Arial" w:eastAsia="Times New Roman" w:hAnsi="Arial" w:cs="Arial"/>
                <w:color w:val="000000"/>
                <w:sz w:val="16"/>
                <w:szCs w:val="16"/>
                <w:lang w:eastAsia="aa-ET"/>
              </w:rPr>
            </w:pPr>
            <w:r w:rsidRPr="00656E52">
              <w:rPr>
                <w:rFonts w:ascii="Arial" w:eastAsia="Times New Roman" w:hAnsi="Arial" w:cs="Arial"/>
                <w:color w:val="000000"/>
                <w:sz w:val="16"/>
                <w:szCs w:val="16"/>
                <w:lang w:eastAsia="aa-ET"/>
              </w:rPr>
              <w:t>Установление инвалидности и/или степени утраты трудоспособности и/или определение необходимых мер социальной защиты</w:t>
            </w:r>
          </w:p>
        </w:tc>
        <w:tc>
          <w:tcPr>
            <w:tcW w:w="1088" w:type="dxa"/>
            <w:shd w:val="clear" w:color="000000" w:fill="6995CC"/>
            <w:noWrap/>
            <w:vAlign w:val="center"/>
            <w:hideMark/>
          </w:tcPr>
          <w:p w14:paraId="3FAFB06D" w14:textId="77777777" w:rsidR="00656E52" w:rsidRPr="00656E52" w:rsidRDefault="00656E52" w:rsidP="00656E52">
            <w:pPr>
              <w:spacing w:after="0" w:line="240" w:lineRule="auto"/>
              <w:jc w:val="center"/>
              <w:rPr>
                <w:rFonts w:ascii="Arial" w:eastAsia="Times New Roman" w:hAnsi="Arial" w:cs="Arial"/>
                <w:b/>
                <w:bCs/>
                <w:color w:val="000000"/>
                <w:sz w:val="20"/>
                <w:szCs w:val="20"/>
                <w:lang w:eastAsia="aa-ET"/>
              </w:rPr>
            </w:pPr>
            <w:r w:rsidRPr="00656E52">
              <w:rPr>
                <w:rFonts w:ascii="Arial" w:eastAsia="Times New Roman" w:hAnsi="Arial" w:cs="Arial"/>
                <w:b/>
                <w:bCs/>
                <w:color w:val="000000"/>
                <w:sz w:val="20"/>
                <w:szCs w:val="20"/>
                <w:lang w:eastAsia="aa-ET"/>
              </w:rPr>
              <w:t>4,92</w:t>
            </w:r>
          </w:p>
        </w:tc>
        <w:tc>
          <w:tcPr>
            <w:tcW w:w="1180" w:type="dxa"/>
            <w:shd w:val="clear" w:color="auto" w:fill="auto"/>
            <w:noWrap/>
            <w:vAlign w:val="center"/>
            <w:hideMark/>
          </w:tcPr>
          <w:p w14:paraId="52100EA7" w14:textId="77777777" w:rsidR="00656E52" w:rsidRPr="00656E52" w:rsidRDefault="00656E52" w:rsidP="00656E52">
            <w:pPr>
              <w:spacing w:after="0" w:line="240" w:lineRule="auto"/>
              <w:jc w:val="center"/>
              <w:rPr>
                <w:rFonts w:ascii="Arial" w:eastAsia="Times New Roman" w:hAnsi="Arial" w:cs="Arial"/>
                <w:b/>
                <w:bCs/>
                <w:color w:val="000000"/>
                <w:sz w:val="20"/>
                <w:szCs w:val="20"/>
                <w:lang w:eastAsia="aa-ET"/>
              </w:rPr>
            </w:pPr>
            <w:r w:rsidRPr="00656E52">
              <w:rPr>
                <w:rFonts w:ascii="Arial" w:eastAsia="Times New Roman" w:hAnsi="Arial" w:cs="Arial"/>
                <w:b/>
                <w:bCs/>
                <w:color w:val="000000"/>
                <w:sz w:val="20"/>
                <w:szCs w:val="20"/>
                <w:lang w:eastAsia="aa-ET"/>
              </w:rPr>
              <w:t>73,9%</w:t>
            </w:r>
          </w:p>
        </w:tc>
      </w:tr>
      <w:tr w:rsidR="00656E52" w:rsidRPr="00656E52" w14:paraId="2BF8F7BC" w14:textId="77777777" w:rsidTr="00656E52">
        <w:trPr>
          <w:trHeight w:val="70"/>
        </w:trPr>
        <w:tc>
          <w:tcPr>
            <w:tcW w:w="460" w:type="dxa"/>
            <w:shd w:val="clear" w:color="auto" w:fill="auto"/>
            <w:noWrap/>
            <w:vAlign w:val="center"/>
            <w:hideMark/>
          </w:tcPr>
          <w:p w14:paraId="52A6444D" w14:textId="77777777" w:rsidR="00656E52" w:rsidRPr="00656E52" w:rsidRDefault="00656E52" w:rsidP="00656E52">
            <w:pPr>
              <w:spacing w:after="0" w:line="240" w:lineRule="auto"/>
              <w:jc w:val="center"/>
              <w:rPr>
                <w:rFonts w:ascii="Arial" w:eastAsia="Times New Roman" w:hAnsi="Arial" w:cs="Arial"/>
                <w:color w:val="000000"/>
                <w:sz w:val="20"/>
                <w:szCs w:val="20"/>
                <w:lang w:eastAsia="aa-ET"/>
              </w:rPr>
            </w:pPr>
            <w:r w:rsidRPr="00656E52">
              <w:rPr>
                <w:rFonts w:ascii="Arial" w:eastAsia="Times New Roman" w:hAnsi="Arial" w:cs="Arial"/>
                <w:color w:val="000000"/>
                <w:sz w:val="20"/>
                <w:szCs w:val="20"/>
                <w:lang w:eastAsia="aa-ET"/>
              </w:rPr>
              <w:t>5</w:t>
            </w:r>
          </w:p>
        </w:tc>
        <w:tc>
          <w:tcPr>
            <w:tcW w:w="6623" w:type="dxa"/>
            <w:shd w:val="clear" w:color="auto" w:fill="auto"/>
            <w:vAlign w:val="center"/>
            <w:hideMark/>
          </w:tcPr>
          <w:p w14:paraId="4F972B5E" w14:textId="77777777" w:rsidR="00656E52" w:rsidRPr="00656E52" w:rsidRDefault="00656E52" w:rsidP="00656E52">
            <w:pPr>
              <w:spacing w:after="0" w:line="240" w:lineRule="auto"/>
              <w:rPr>
                <w:rFonts w:ascii="Arial" w:eastAsia="Times New Roman" w:hAnsi="Arial" w:cs="Arial"/>
                <w:color w:val="000000"/>
                <w:sz w:val="16"/>
                <w:szCs w:val="16"/>
                <w:lang w:eastAsia="aa-ET"/>
              </w:rPr>
            </w:pPr>
            <w:r w:rsidRPr="00656E52">
              <w:rPr>
                <w:rFonts w:ascii="Arial" w:eastAsia="Times New Roman" w:hAnsi="Arial" w:cs="Arial"/>
                <w:color w:val="000000"/>
                <w:sz w:val="16"/>
                <w:szCs w:val="16"/>
                <w:lang w:eastAsia="aa-ET"/>
              </w:rPr>
              <w:t>Предоставление статистической информации, не предусмотренной графиком распространения официальной статистической информации</w:t>
            </w:r>
          </w:p>
        </w:tc>
        <w:tc>
          <w:tcPr>
            <w:tcW w:w="1088" w:type="dxa"/>
            <w:shd w:val="clear" w:color="000000" w:fill="6C97CD"/>
            <w:noWrap/>
            <w:vAlign w:val="center"/>
            <w:hideMark/>
          </w:tcPr>
          <w:p w14:paraId="7567967A" w14:textId="77777777" w:rsidR="00656E52" w:rsidRPr="00656E52" w:rsidRDefault="00656E52" w:rsidP="00656E52">
            <w:pPr>
              <w:spacing w:after="0" w:line="240" w:lineRule="auto"/>
              <w:jc w:val="center"/>
              <w:rPr>
                <w:rFonts w:ascii="Arial" w:eastAsia="Times New Roman" w:hAnsi="Arial" w:cs="Arial"/>
                <w:b/>
                <w:bCs/>
                <w:color w:val="000000"/>
                <w:sz w:val="20"/>
                <w:szCs w:val="20"/>
                <w:lang w:eastAsia="aa-ET"/>
              </w:rPr>
            </w:pPr>
            <w:r w:rsidRPr="00656E52">
              <w:rPr>
                <w:rFonts w:ascii="Arial" w:eastAsia="Times New Roman" w:hAnsi="Arial" w:cs="Arial"/>
                <w:b/>
                <w:bCs/>
                <w:color w:val="000000"/>
                <w:sz w:val="20"/>
                <w:szCs w:val="20"/>
                <w:lang w:eastAsia="aa-ET"/>
              </w:rPr>
              <w:t>4,91</w:t>
            </w:r>
          </w:p>
        </w:tc>
        <w:tc>
          <w:tcPr>
            <w:tcW w:w="1180" w:type="dxa"/>
            <w:shd w:val="clear" w:color="auto" w:fill="auto"/>
            <w:noWrap/>
            <w:vAlign w:val="center"/>
            <w:hideMark/>
          </w:tcPr>
          <w:p w14:paraId="2204C4A7" w14:textId="77777777" w:rsidR="00656E52" w:rsidRPr="00656E52" w:rsidRDefault="00656E52" w:rsidP="00656E52">
            <w:pPr>
              <w:spacing w:after="0" w:line="240" w:lineRule="auto"/>
              <w:jc w:val="center"/>
              <w:rPr>
                <w:rFonts w:ascii="Arial" w:eastAsia="Times New Roman" w:hAnsi="Arial" w:cs="Arial"/>
                <w:b/>
                <w:bCs/>
                <w:color w:val="000000"/>
                <w:sz w:val="20"/>
                <w:szCs w:val="20"/>
                <w:lang w:eastAsia="aa-ET"/>
              </w:rPr>
            </w:pPr>
            <w:r w:rsidRPr="00656E52">
              <w:rPr>
                <w:rFonts w:ascii="Arial" w:eastAsia="Times New Roman" w:hAnsi="Arial" w:cs="Arial"/>
                <w:b/>
                <w:bCs/>
                <w:color w:val="000000"/>
                <w:sz w:val="20"/>
                <w:szCs w:val="20"/>
                <w:lang w:eastAsia="aa-ET"/>
              </w:rPr>
              <w:t>60,7%</w:t>
            </w:r>
          </w:p>
        </w:tc>
      </w:tr>
      <w:tr w:rsidR="00656E52" w:rsidRPr="00656E52" w14:paraId="56FB0D48" w14:textId="77777777" w:rsidTr="00656E52">
        <w:trPr>
          <w:trHeight w:val="281"/>
        </w:trPr>
        <w:tc>
          <w:tcPr>
            <w:tcW w:w="460" w:type="dxa"/>
            <w:shd w:val="clear" w:color="auto" w:fill="auto"/>
            <w:noWrap/>
            <w:vAlign w:val="center"/>
            <w:hideMark/>
          </w:tcPr>
          <w:p w14:paraId="0944C290" w14:textId="77777777" w:rsidR="00656E52" w:rsidRPr="00656E52" w:rsidRDefault="00656E52" w:rsidP="00656E52">
            <w:pPr>
              <w:spacing w:after="0" w:line="240" w:lineRule="auto"/>
              <w:jc w:val="center"/>
              <w:rPr>
                <w:rFonts w:ascii="Arial" w:eastAsia="Times New Roman" w:hAnsi="Arial" w:cs="Arial"/>
                <w:color w:val="000000"/>
                <w:sz w:val="20"/>
                <w:szCs w:val="20"/>
                <w:lang w:eastAsia="aa-ET"/>
              </w:rPr>
            </w:pPr>
            <w:r w:rsidRPr="00656E52">
              <w:rPr>
                <w:rFonts w:ascii="Arial" w:eastAsia="Times New Roman" w:hAnsi="Arial" w:cs="Arial"/>
                <w:color w:val="000000"/>
                <w:sz w:val="20"/>
                <w:szCs w:val="20"/>
                <w:lang w:eastAsia="aa-ET"/>
              </w:rPr>
              <w:t>6</w:t>
            </w:r>
          </w:p>
        </w:tc>
        <w:tc>
          <w:tcPr>
            <w:tcW w:w="6623" w:type="dxa"/>
            <w:shd w:val="clear" w:color="auto" w:fill="auto"/>
            <w:vAlign w:val="center"/>
            <w:hideMark/>
          </w:tcPr>
          <w:p w14:paraId="2DE8CAEE" w14:textId="77777777" w:rsidR="00656E52" w:rsidRPr="00656E52" w:rsidRDefault="00656E52" w:rsidP="00656E52">
            <w:pPr>
              <w:spacing w:after="0" w:line="240" w:lineRule="auto"/>
              <w:rPr>
                <w:rFonts w:ascii="Arial" w:eastAsia="Times New Roman" w:hAnsi="Arial" w:cs="Arial"/>
                <w:color w:val="000000"/>
                <w:sz w:val="16"/>
                <w:szCs w:val="16"/>
                <w:lang w:eastAsia="aa-ET"/>
              </w:rPr>
            </w:pPr>
            <w:r w:rsidRPr="00656E52">
              <w:rPr>
                <w:rFonts w:ascii="Arial" w:eastAsia="Times New Roman" w:hAnsi="Arial" w:cs="Arial"/>
                <w:color w:val="000000"/>
                <w:sz w:val="16"/>
                <w:szCs w:val="16"/>
                <w:lang w:eastAsia="aa-ET"/>
              </w:rPr>
              <w:t>Выдача субъектам геодезической и картографической деятельности сведений о геодезической и картографической изученности местности на участках планируемых работ</w:t>
            </w:r>
          </w:p>
        </w:tc>
        <w:tc>
          <w:tcPr>
            <w:tcW w:w="1088" w:type="dxa"/>
            <w:shd w:val="clear" w:color="000000" w:fill="7BA1D2"/>
            <w:noWrap/>
            <w:vAlign w:val="center"/>
            <w:hideMark/>
          </w:tcPr>
          <w:p w14:paraId="56BDE447" w14:textId="77777777" w:rsidR="00656E52" w:rsidRPr="00656E52" w:rsidRDefault="00656E52" w:rsidP="00656E52">
            <w:pPr>
              <w:spacing w:after="0" w:line="240" w:lineRule="auto"/>
              <w:jc w:val="center"/>
              <w:rPr>
                <w:rFonts w:ascii="Arial" w:eastAsia="Times New Roman" w:hAnsi="Arial" w:cs="Arial"/>
                <w:color w:val="000000"/>
                <w:sz w:val="20"/>
                <w:szCs w:val="20"/>
                <w:lang w:eastAsia="aa-ET"/>
              </w:rPr>
            </w:pPr>
            <w:r w:rsidRPr="00656E52">
              <w:rPr>
                <w:rFonts w:ascii="Arial" w:eastAsia="Times New Roman" w:hAnsi="Arial" w:cs="Arial"/>
                <w:color w:val="000000"/>
                <w:sz w:val="20"/>
                <w:szCs w:val="20"/>
                <w:lang w:eastAsia="aa-ET"/>
              </w:rPr>
              <w:t>4,87</w:t>
            </w:r>
          </w:p>
        </w:tc>
        <w:tc>
          <w:tcPr>
            <w:tcW w:w="1180" w:type="dxa"/>
            <w:shd w:val="clear" w:color="auto" w:fill="auto"/>
            <w:noWrap/>
            <w:vAlign w:val="center"/>
            <w:hideMark/>
          </w:tcPr>
          <w:p w14:paraId="4DEB4D23" w14:textId="77777777" w:rsidR="00656E52" w:rsidRPr="00656E52" w:rsidRDefault="00656E52" w:rsidP="00656E52">
            <w:pPr>
              <w:spacing w:after="0" w:line="240" w:lineRule="auto"/>
              <w:jc w:val="center"/>
              <w:rPr>
                <w:rFonts w:ascii="Arial" w:eastAsia="Times New Roman" w:hAnsi="Arial" w:cs="Arial"/>
                <w:color w:val="000000"/>
                <w:sz w:val="20"/>
                <w:szCs w:val="20"/>
                <w:lang w:eastAsia="aa-ET"/>
              </w:rPr>
            </w:pPr>
            <w:r w:rsidRPr="00656E52">
              <w:rPr>
                <w:rFonts w:ascii="Arial" w:eastAsia="Times New Roman" w:hAnsi="Arial" w:cs="Arial"/>
                <w:color w:val="000000"/>
                <w:sz w:val="20"/>
                <w:szCs w:val="20"/>
                <w:lang w:eastAsia="aa-ET"/>
              </w:rPr>
              <w:t>85,4%</w:t>
            </w:r>
          </w:p>
        </w:tc>
      </w:tr>
      <w:tr w:rsidR="00656E52" w:rsidRPr="00656E52" w14:paraId="226E97CD" w14:textId="77777777" w:rsidTr="00656E52">
        <w:trPr>
          <w:trHeight w:val="147"/>
        </w:trPr>
        <w:tc>
          <w:tcPr>
            <w:tcW w:w="460" w:type="dxa"/>
            <w:shd w:val="clear" w:color="auto" w:fill="auto"/>
            <w:noWrap/>
            <w:vAlign w:val="center"/>
            <w:hideMark/>
          </w:tcPr>
          <w:p w14:paraId="78396DA0" w14:textId="77777777" w:rsidR="00656E52" w:rsidRPr="00656E52" w:rsidRDefault="00656E52" w:rsidP="00656E52">
            <w:pPr>
              <w:spacing w:after="0" w:line="240" w:lineRule="auto"/>
              <w:jc w:val="center"/>
              <w:rPr>
                <w:rFonts w:ascii="Arial" w:eastAsia="Times New Roman" w:hAnsi="Arial" w:cs="Arial"/>
                <w:color w:val="000000"/>
                <w:sz w:val="20"/>
                <w:szCs w:val="20"/>
                <w:lang w:eastAsia="aa-ET"/>
              </w:rPr>
            </w:pPr>
            <w:r w:rsidRPr="00656E52">
              <w:rPr>
                <w:rFonts w:ascii="Arial" w:eastAsia="Times New Roman" w:hAnsi="Arial" w:cs="Arial"/>
                <w:color w:val="000000"/>
                <w:sz w:val="20"/>
                <w:szCs w:val="20"/>
                <w:lang w:eastAsia="aa-ET"/>
              </w:rPr>
              <w:t>7</w:t>
            </w:r>
          </w:p>
        </w:tc>
        <w:tc>
          <w:tcPr>
            <w:tcW w:w="6623" w:type="dxa"/>
            <w:shd w:val="clear" w:color="auto" w:fill="auto"/>
            <w:vAlign w:val="center"/>
            <w:hideMark/>
          </w:tcPr>
          <w:p w14:paraId="4E2F9799" w14:textId="77777777" w:rsidR="00656E52" w:rsidRPr="00656E52" w:rsidRDefault="00656E52" w:rsidP="00656E52">
            <w:pPr>
              <w:spacing w:after="0" w:line="240" w:lineRule="auto"/>
              <w:rPr>
                <w:rFonts w:ascii="Arial" w:eastAsia="Times New Roman" w:hAnsi="Arial" w:cs="Arial"/>
                <w:color w:val="000000"/>
                <w:sz w:val="16"/>
                <w:szCs w:val="16"/>
                <w:lang w:eastAsia="aa-ET"/>
              </w:rPr>
            </w:pPr>
            <w:r w:rsidRPr="00656E52">
              <w:rPr>
                <w:rFonts w:ascii="Arial" w:eastAsia="Times New Roman" w:hAnsi="Arial" w:cs="Arial"/>
                <w:color w:val="000000"/>
                <w:sz w:val="16"/>
                <w:szCs w:val="16"/>
                <w:lang w:eastAsia="aa-ET"/>
              </w:rPr>
              <w:t>Выдача свидетельства на возвращение в Республику Казахстан</w:t>
            </w:r>
          </w:p>
        </w:tc>
        <w:tc>
          <w:tcPr>
            <w:tcW w:w="1088" w:type="dxa"/>
            <w:shd w:val="clear" w:color="000000" w:fill="7EA4D3"/>
            <w:noWrap/>
            <w:vAlign w:val="center"/>
            <w:hideMark/>
          </w:tcPr>
          <w:p w14:paraId="12D7A7D2" w14:textId="77777777" w:rsidR="00656E52" w:rsidRPr="00656E52" w:rsidRDefault="00656E52" w:rsidP="00656E52">
            <w:pPr>
              <w:spacing w:after="0" w:line="240" w:lineRule="auto"/>
              <w:jc w:val="center"/>
              <w:rPr>
                <w:rFonts w:ascii="Arial" w:eastAsia="Times New Roman" w:hAnsi="Arial" w:cs="Arial"/>
                <w:b/>
                <w:bCs/>
                <w:color w:val="000000"/>
                <w:sz w:val="20"/>
                <w:szCs w:val="20"/>
                <w:lang w:eastAsia="aa-ET"/>
              </w:rPr>
            </w:pPr>
            <w:r w:rsidRPr="00656E52">
              <w:rPr>
                <w:rFonts w:ascii="Arial" w:eastAsia="Times New Roman" w:hAnsi="Arial" w:cs="Arial"/>
                <w:b/>
                <w:bCs/>
                <w:color w:val="000000"/>
                <w:sz w:val="20"/>
                <w:szCs w:val="20"/>
                <w:lang w:eastAsia="aa-ET"/>
              </w:rPr>
              <w:t>4,86</w:t>
            </w:r>
          </w:p>
        </w:tc>
        <w:tc>
          <w:tcPr>
            <w:tcW w:w="1180" w:type="dxa"/>
            <w:shd w:val="clear" w:color="auto" w:fill="auto"/>
            <w:noWrap/>
            <w:vAlign w:val="center"/>
            <w:hideMark/>
          </w:tcPr>
          <w:p w14:paraId="764DD197" w14:textId="77777777" w:rsidR="00656E52" w:rsidRPr="00656E52" w:rsidRDefault="00656E52" w:rsidP="00656E52">
            <w:pPr>
              <w:spacing w:after="0" w:line="240" w:lineRule="auto"/>
              <w:jc w:val="center"/>
              <w:rPr>
                <w:rFonts w:ascii="Arial" w:eastAsia="Times New Roman" w:hAnsi="Arial" w:cs="Arial"/>
                <w:b/>
                <w:bCs/>
                <w:color w:val="000000"/>
                <w:sz w:val="20"/>
                <w:szCs w:val="20"/>
                <w:lang w:eastAsia="aa-ET"/>
              </w:rPr>
            </w:pPr>
            <w:r w:rsidRPr="00656E52">
              <w:rPr>
                <w:rFonts w:ascii="Arial" w:eastAsia="Times New Roman" w:hAnsi="Arial" w:cs="Arial"/>
                <w:b/>
                <w:bCs/>
                <w:color w:val="000000"/>
                <w:sz w:val="20"/>
                <w:szCs w:val="20"/>
                <w:lang w:eastAsia="aa-ET"/>
              </w:rPr>
              <w:t>92,9%</w:t>
            </w:r>
          </w:p>
        </w:tc>
      </w:tr>
      <w:tr w:rsidR="00656E52" w:rsidRPr="00656E52" w14:paraId="15C94E1A" w14:textId="77777777" w:rsidTr="00656E52">
        <w:trPr>
          <w:trHeight w:val="194"/>
        </w:trPr>
        <w:tc>
          <w:tcPr>
            <w:tcW w:w="460" w:type="dxa"/>
            <w:shd w:val="clear" w:color="auto" w:fill="auto"/>
            <w:noWrap/>
            <w:vAlign w:val="center"/>
            <w:hideMark/>
          </w:tcPr>
          <w:p w14:paraId="07C25663" w14:textId="77777777" w:rsidR="00656E52" w:rsidRPr="00656E52" w:rsidRDefault="00656E52" w:rsidP="00656E52">
            <w:pPr>
              <w:spacing w:after="0" w:line="240" w:lineRule="auto"/>
              <w:jc w:val="center"/>
              <w:rPr>
                <w:rFonts w:ascii="Arial" w:eastAsia="Times New Roman" w:hAnsi="Arial" w:cs="Arial"/>
                <w:color w:val="000000"/>
                <w:sz w:val="20"/>
                <w:szCs w:val="20"/>
                <w:lang w:eastAsia="aa-ET"/>
              </w:rPr>
            </w:pPr>
            <w:r w:rsidRPr="00656E52">
              <w:rPr>
                <w:rFonts w:ascii="Arial" w:eastAsia="Times New Roman" w:hAnsi="Arial" w:cs="Arial"/>
                <w:color w:val="000000"/>
                <w:sz w:val="20"/>
                <w:szCs w:val="20"/>
                <w:lang w:eastAsia="aa-ET"/>
              </w:rPr>
              <w:t>8</w:t>
            </w:r>
          </w:p>
        </w:tc>
        <w:tc>
          <w:tcPr>
            <w:tcW w:w="6623" w:type="dxa"/>
            <w:shd w:val="clear" w:color="auto" w:fill="auto"/>
            <w:vAlign w:val="center"/>
            <w:hideMark/>
          </w:tcPr>
          <w:p w14:paraId="4578CF4F" w14:textId="77777777" w:rsidR="00656E52" w:rsidRPr="00656E52" w:rsidRDefault="00656E52" w:rsidP="00656E52">
            <w:pPr>
              <w:spacing w:after="0" w:line="240" w:lineRule="auto"/>
              <w:rPr>
                <w:rFonts w:ascii="Arial" w:eastAsia="Times New Roman" w:hAnsi="Arial" w:cs="Arial"/>
                <w:color w:val="000000"/>
                <w:sz w:val="16"/>
                <w:szCs w:val="16"/>
                <w:lang w:eastAsia="aa-ET"/>
              </w:rPr>
            </w:pPr>
            <w:r w:rsidRPr="00656E52">
              <w:rPr>
                <w:rFonts w:ascii="Arial" w:eastAsia="Times New Roman" w:hAnsi="Arial" w:cs="Arial"/>
                <w:color w:val="000000"/>
                <w:sz w:val="16"/>
                <w:szCs w:val="16"/>
                <w:lang w:eastAsia="aa-ET"/>
              </w:rPr>
              <w:t>Выдача паспорта готовности энергопроизводящим и энергопередающим организациям к работе в осенне-зимний период</w:t>
            </w:r>
          </w:p>
        </w:tc>
        <w:tc>
          <w:tcPr>
            <w:tcW w:w="1088" w:type="dxa"/>
            <w:shd w:val="clear" w:color="000000" w:fill="86A9D6"/>
            <w:noWrap/>
            <w:vAlign w:val="center"/>
            <w:hideMark/>
          </w:tcPr>
          <w:p w14:paraId="46B5DE25" w14:textId="77777777" w:rsidR="00656E52" w:rsidRPr="00656E52" w:rsidRDefault="00656E52" w:rsidP="00656E52">
            <w:pPr>
              <w:spacing w:after="0" w:line="240" w:lineRule="auto"/>
              <w:jc w:val="center"/>
              <w:rPr>
                <w:rFonts w:ascii="Arial" w:eastAsia="Times New Roman" w:hAnsi="Arial" w:cs="Arial"/>
                <w:b/>
                <w:bCs/>
                <w:color w:val="000000"/>
                <w:sz w:val="20"/>
                <w:szCs w:val="20"/>
                <w:lang w:eastAsia="aa-ET"/>
              </w:rPr>
            </w:pPr>
            <w:r w:rsidRPr="00656E52">
              <w:rPr>
                <w:rFonts w:ascii="Arial" w:eastAsia="Times New Roman" w:hAnsi="Arial" w:cs="Arial"/>
                <w:b/>
                <w:bCs/>
                <w:color w:val="000000"/>
                <w:sz w:val="20"/>
                <w:szCs w:val="20"/>
                <w:lang w:eastAsia="aa-ET"/>
              </w:rPr>
              <w:t>4,84</w:t>
            </w:r>
          </w:p>
        </w:tc>
        <w:tc>
          <w:tcPr>
            <w:tcW w:w="1180" w:type="dxa"/>
            <w:shd w:val="clear" w:color="auto" w:fill="auto"/>
            <w:noWrap/>
            <w:vAlign w:val="center"/>
            <w:hideMark/>
          </w:tcPr>
          <w:p w14:paraId="4A18001E" w14:textId="77777777" w:rsidR="00656E52" w:rsidRPr="00656E52" w:rsidRDefault="00656E52" w:rsidP="00656E52">
            <w:pPr>
              <w:spacing w:after="0" w:line="240" w:lineRule="auto"/>
              <w:jc w:val="center"/>
              <w:rPr>
                <w:rFonts w:ascii="Arial" w:eastAsia="Times New Roman" w:hAnsi="Arial" w:cs="Arial"/>
                <w:b/>
                <w:bCs/>
                <w:color w:val="000000"/>
                <w:sz w:val="20"/>
                <w:szCs w:val="20"/>
                <w:lang w:eastAsia="aa-ET"/>
              </w:rPr>
            </w:pPr>
            <w:r w:rsidRPr="00656E52">
              <w:rPr>
                <w:rFonts w:ascii="Arial" w:eastAsia="Times New Roman" w:hAnsi="Arial" w:cs="Arial"/>
                <w:b/>
                <w:bCs/>
                <w:color w:val="000000"/>
                <w:sz w:val="20"/>
                <w:szCs w:val="20"/>
                <w:lang w:eastAsia="aa-ET"/>
              </w:rPr>
              <w:t>84,9%</w:t>
            </w:r>
          </w:p>
        </w:tc>
      </w:tr>
      <w:tr w:rsidR="00656E52" w:rsidRPr="00656E52" w14:paraId="0AAACB44" w14:textId="77777777" w:rsidTr="00656E52">
        <w:trPr>
          <w:trHeight w:val="870"/>
        </w:trPr>
        <w:tc>
          <w:tcPr>
            <w:tcW w:w="460" w:type="dxa"/>
            <w:shd w:val="clear" w:color="auto" w:fill="auto"/>
            <w:noWrap/>
            <w:vAlign w:val="center"/>
            <w:hideMark/>
          </w:tcPr>
          <w:p w14:paraId="66C5EEB2" w14:textId="77777777" w:rsidR="00656E52" w:rsidRPr="00656E52" w:rsidRDefault="00656E52" w:rsidP="00656E52">
            <w:pPr>
              <w:spacing w:after="0" w:line="240" w:lineRule="auto"/>
              <w:jc w:val="center"/>
              <w:rPr>
                <w:rFonts w:ascii="Arial" w:eastAsia="Times New Roman" w:hAnsi="Arial" w:cs="Arial"/>
                <w:color w:val="000000"/>
                <w:sz w:val="20"/>
                <w:szCs w:val="20"/>
                <w:lang w:eastAsia="aa-ET"/>
              </w:rPr>
            </w:pPr>
            <w:r w:rsidRPr="00656E52">
              <w:rPr>
                <w:rFonts w:ascii="Arial" w:eastAsia="Times New Roman" w:hAnsi="Arial" w:cs="Arial"/>
                <w:color w:val="000000"/>
                <w:sz w:val="20"/>
                <w:szCs w:val="20"/>
                <w:lang w:eastAsia="aa-ET"/>
              </w:rPr>
              <w:t>9</w:t>
            </w:r>
          </w:p>
        </w:tc>
        <w:tc>
          <w:tcPr>
            <w:tcW w:w="6623" w:type="dxa"/>
            <w:shd w:val="clear" w:color="auto" w:fill="auto"/>
            <w:vAlign w:val="center"/>
            <w:hideMark/>
          </w:tcPr>
          <w:p w14:paraId="526305CB" w14:textId="77777777" w:rsidR="00656E52" w:rsidRPr="00656E52" w:rsidRDefault="00656E52" w:rsidP="00656E52">
            <w:pPr>
              <w:spacing w:after="0" w:line="240" w:lineRule="auto"/>
              <w:rPr>
                <w:rFonts w:ascii="Arial" w:eastAsia="Times New Roman" w:hAnsi="Arial" w:cs="Arial"/>
                <w:color w:val="000000"/>
                <w:sz w:val="16"/>
                <w:szCs w:val="16"/>
                <w:lang w:eastAsia="aa-ET"/>
              </w:rPr>
            </w:pPr>
            <w:r w:rsidRPr="00656E52">
              <w:rPr>
                <w:rFonts w:ascii="Arial" w:eastAsia="Times New Roman" w:hAnsi="Arial" w:cs="Arial"/>
                <w:color w:val="000000"/>
                <w:sz w:val="16"/>
                <w:szCs w:val="16"/>
                <w:lang w:eastAsia="aa-ET"/>
              </w:rPr>
              <w:t>Внесение в правовой кадастр идентификационных и технических сведений зданий, сооружений и (или) их составляющих на вновь созданное недвижимое имущество, выдача технического паспорта объектов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w:t>
            </w:r>
          </w:p>
        </w:tc>
        <w:tc>
          <w:tcPr>
            <w:tcW w:w="1088" w:type="dxa"/>
            <w:shd w:val="clear" w:color="000000" w:fill="8DAED8"/>
            <w:noWrap/>
            <w:vAlign w:val="center"/>
            <w:hideMark/>
          </w:tcPr>
          <w:p w14:paraId="3BE22280" w14:textId="77777777" w:rsidR="00656E52" w:rsidRPr="00656E52" w:rsidRDefault="00656E52" w:rsidP="00656E52">
            <w:pPr>
              <w:spacing w:after="0" w:line="240" w:lineRule="auto"/>
              <w:jc w:val="center"/>
              <w:rPr>
                <w:rFonts w:ascii="Arial" w:eastAsia="Times New Roman" w:hAnsi="Arial" w:cs="Arial"/>
                <w:b/>
                <w:bCs/>
                <w:color w:val="000000"/>
                <w:sz w:val="20"/>
                <w:szCs w:val="20"/>
                <w:lang w:eastAsia="aa-ET"/>
              </w:rPr>
            </w:pPr>
            <w:r w:rsidRPr="00656E52">
              <w:rPr>
                <w:rFonts w:ascii="Arial" w:eastAsia="Times New Roman" w:hAnsi="Arial" w:cs="Arial"/>
                <w:b/>
                <w:bCs/>
                <w:color w:val="000000"/>
                <w:sz w:val="20"/>
                <w:szCs w:val="20"/>
                <w:lang w:eastAsia="aa-ET"/>
              </w:rPr>
              <w:t>4,82</w:t>
            </w:r>
          </w:p>
        </w:tc>
        <w:tc>
          <w:tcPr>
            <w:tcW w:w="1180" w:type="dxa"/>
            <w:shd w:val="clear" w:color="auto" w:fill="auto"/>
            <w:noWrap/>
            <w:vAlign w:val="center"/>
            <w:hideMark/>
          </w:tcPr>
          <w:p w14:paraId="6D525599" w14:textId="77777777" w:rsidR="00656E52" w:rsidRPr="00656E52" w:rsidRDefault="00656E52" w:rsidP="00656E52">
            <w:pPr>
              <w:spacing w:after="0" w:line="240" w:lineRule="auto"/>
              <w:jc w:val="center"/>
              <w:rPr>
                <w:rFonts w:ascii="Arial" w:eastAsia="Times New Roman" w:hAnsi="Arial" w:cs="Arial"/>
                <w:b/>
                <w:bCs/>
                <w:color w:val="000000"/>
                <w:sz w:val="20"/>
                <w:szCs w:val="20"/>
                <w:lang w:eastAsia="aa-ET"/>
              </w:rPr>
            </w:pPr>
            <w:r w:rsidRPr="00656E52">
              <w:rPr>
                <w:rFonts w:ascii="Arial" w:eastAsia="Times New Roman" w:hAnsi="Arial" w:cs="Arial"/>
                <w:b/>
                <w:bCs/>
                <w:color w:val="000000"/>
                <w:sz w:val="20"/>
                <w:szCs w:val="20"/>
                <w:lang w:eastAsia="aa-ET"/>
              </w:rPr>
              <w:t>86,2%</w:t>
            </w:r>
          </w:p>
        </w:tc>
      </w:tr>
      <w:tr w:rsidR="00656E52" w:rsidRPr="00656E52" w14:paraId="7830B87B" w14:textId="77777777" w:rsidTr="00656E52">
        <w:trPr>
          <w:trHeight w:val="70"/>
        </w:trPr>
        <w:tc>
          <w:tcPr>
            <w:tcW w:w="460" w:type="dxa"/>
            <w:shd w:val="clear" w:color="auto" w:fill="auto"/>
            <w:noWrap/>
            <w:vAlign w:val="center"/>
            <w:hideMark/>
          </w:tcPr>
          <w:p w14:paraId="5544ACC5" w14:textId="77777777" w:rsidR="00656E52" w:rsidRPr="00656E52" w:rsidRDefault="00656E52" w:rsidP="00656E52">
            <w:pPr>
              <w:spacing w:after="0" w:line="240" w:lineRule="auto"/>
              <w:jc w:val="center"/>
              <w:rPr>
                <w:rFonts w:ascii="Arial" w:eastAsia="Times New Roman" w:hAnsi="Arial" w:cs="Arial"/>
                <w:color w:val="000000"/>
                <w:sz w:val="20"/>
                <w:szCs w:val="20"/>
                <w:lang w:eastAsia="aa-ET"/>
              </w:rPr>
            </w:pPr>
            <w:r w:rsidRPr="00656E52">
              <w:rPr>
                <w:rFonts w:ascii="Arial" w:eastAsia="Times New Roman" w:hAnsi="Arial" w:cs="Arial"/>
                <w:color w:val="000000"/>
                <w:sz w:val="20"/>
                <w:szCs w:val="20"/>
                <w:lang w:eastAsia="aa-ET"/>
              </w:rPr>
              <w:t>10</w:t>
            </w:r>
          </w:p>
        </w:tc>
        <w:tc>
          <w:tcPr>
            <w:tcW w:w="6623" w:type="dxa"/>
            <w:shd w:val="clear" w:color="auto" w:fill="auto"/>
            <w:vAlign w:val="center"/>
            <w:hideMark/>
          </w:tcPr>
          <w:p w14:paraId="46A4DCD4" w14:textId="77777777" w:rsidR="00656E52" w:rsidRPr="00656E52" w:rsidRDefault="00656E52" w:rsidP="00656E52">
            <w:pPr>
              <w:spacing w:after="0" w:line="240" w:lineRule="auto"/>
              <w:rPr>
                <w:rFonts w:ascii="Arial" w:eastAsia="Times New Roman" w:hAnsi="Arial" w:cs="Arial"/>
                <w:color w:val="000000"/>
                <w:sz w:val="16"/>
                <w:szCs w:val="16"/>
                <w:lang w:eastAsia="aa-ET"/>
              </w:rPr>
            </w:pPr>
            <w:r w:rsidRPr="00656E52">
              <w:rPr>
                <w:rFonts w:ascii="Arial" w:eastAsia="Times New Roman" w:hAnsi="Arial" w:cs="Arial"/>
                <w:color w:val="000000"/>
                <w:sz w:val="16"/>
                <w:szCs w:val="16"/>
                <w:lang w:eastAsia="aa-ET"/>
              </w:rPr>
              <w:t>Аттестация профессиональных аварийно-спасательных служб в области промышленной безопасности</w:t>
            </w:r>
          </w:p>
        </w:tc>
        <w:tc>
          <w:tcPr>
            <w:tcW w:w="1088" w:type="dxa"/>
            <w:shd w:val="clear" w:color="000000" w:fill="98B6DC"/>
            <w:noWrap/>
            <w:vAlign w:val="center"/>
            <w:hideMark/>
          </w:tcPr>
          <w:p w14:paraId="3DB893FF" w14:textId="77777777" w:rsidR="00656E52" w:rsidRPr="00656E52" w:rsidRDefault="00656E52" w:rsidP="00656E52">
            <w:pPr>
              <w:spacing w:after="0" w:line="240" w:lineRule="auto"/>
              <w:jc w:val="center"/>
              <w:rPr>
                <w:rFonts w:ascii="Arial" w:eastAsia="Times New Roman" w:hAnsi="Arial" w:cs="Arial"/>
                <w:b/>
                <w:bCs/>
                <w:color w:val="000000"/>
                <w:sz w:val="20"/>
                <w:szCs w:val="20"/>
                <w:lang w:eastAsia="aa-ET"/>
              </w:rPr>
            </w:pPr>
            <w:r w:rsidRPr="00656E52">
              <w:rPr>
                <w:rFonts w:ascii="Arial" w:eastAsia="Times New Roman" w:hAnsi="Arial" w:cs="Arial"/>
                <w:b/>
                <w:bCs/>
                <w:color w:val="000000"/>
                <w:sz w:val="20"/>
                <w:szCs w:val="20"/>
                <w:lang w:eastAsia="aa-ET"/>
              </w:rPr>
              <w:t>4,79</w:t>
            </w:r>
          </w:p>
        </w:tc>
        <w:tc>
          <w:tcPr>
            <w:tcW w:w="1180" w:type="dxa"/>
            <w:shd w:val="clear" w:color="auto" w:fill="auto"/>
            <w:noWrap/>
            <w:vAlign w:val="center"/>
            <w:hideMark/>
          </w:tcPr>
          <w:p w14:paraId="6D127573" w14:textId="77777777" w:rsidR="00656E52" w:rsidRPr="00656E52" w:rsidRDefault="00656E52" w:rsidP="00656E52">
            <w:pPr>
              <w:spacing w:after="0" w:line="240" w:lineRule="auto"/>
              <w:jc w:val="center"/>
              <w:rPr>
                <w:rFonts w:ascii="Arial" w:eastAsia="Times New Roman" w:hAnsi="Arial" w:cs="Arial"/>
                <w:b/>
                <w:bCs/>
                <w:color w:val="000000"/>
                <w:sz w:val="20"/>
                <w:szCs w:val="20"/>
                <w:lang w:eastAsia="aa-ET"/>
              </w:rPr>
            </w:pPr>
            <w:r w:rsidRPr="00656E52">
              <w:rPr>
                <w:rFonts w:ascii="Arial" w:eastAsia="Times New Roman" w:hAnsi="Arial" w:cs="Arial"/>
                <w:b/>
                <w:bCs/>
                <w:color w:val="000000"/>
                <w:sz w:val="20"/>
                <w:szCs w:val="20"/>
                <w:lang w:eastAsia="aa-ET"/>
              </w:rPr>
              <w:t>78,6%</w:t>
            </w:r>
          </w:p>
        </w:tc>
      </w:tr>
      <w:tr w:rsidR="00656E52" w:rsidRPr="00656E52" w14:paraId="2EFA9DCF" w14:textId="77777777" w:rsidTr="00656E52">
        <w:trPr>
          <w:trHeight w:val="70"/>
        </w:trPr>
        <w:tc>
          <w:tcPr>
            <w:tcW w:w="460" w:type="dxa"/>
            <w:shd w:val="clear" w:color="auto" w:fill="auto"/>
            <w:noWrap/>
            <w:vAlign w:val="center"/>
            <w:hideMark/>
          </w:tcPr>
          <w:p w14:paraId="002242B2" w14:textId="77777777" w:rsidR="00656E52" w:rsidRPr="00656E52" w:rsidRDefault="00656E52" w:rsidP="00656E52">
            <w:pPr>
              <w:spacing w:after="0" w:line="240" w:lineRule="auto"/>
              <w:jc w:val="center"/>
              <w:rPr>
                <w:rFonts w:ascii="Arial" w:eastAsia="Times New Roman" w:hAnsi="Arial" w:cs="Arial"/>
                <w:color w:val="000000"/>
                <w:sz w:val="20"/>
                <w:szCs w:val="20"/>
                <w:lang w:eastAsia="aa-ET"/>
              </w:rPr>
            </w:pPr>
            <w:r w:rsidRPr="00656E52">
              <w:rPr>
                <w:rFonts w:ascii="Arial" w:eastAsia="Times New Roman" w:hAnsi="Arial" w:cs="Arial"/>
                <w:color w:val="000000"/>
                <w:sz w:val="20"/>
                <w:szCs w:val="20"/>
                <w:lang w:eastAsia="aa-ET"/>
              </w:rPr>
              <w:t>11</w:t>
            </w:r>
          </w:p>
        </w:tc>
        <w:tc>
          <w:tcPr>
            <w:tcW w:w="6623" w:type="dxa"/>
            <w:shd w:val="clear" w:color="auto" w:fill="auto"/>
            <w:vAlign w:val="center"/>
            <w:hideMark/>
          </w:tcPr>
          <w:p w14:paraId="3D654B74" w14:textId="77777777" w:rsidR="00656E52" w:rsidRPr="00656E52" w:rsidRDefault="00656E52" w:rsidP="00656E52">
            <w:pPr>
              <w:spacing w:after="0" w:line="240" w:lineRule="auto"/>
              <w:rPr>
                <w:rFonts w:ascii="Arial" w:eastAsia="Times New Roman" w:hAnsi="Arial" w:cs="Arial"/>
                <w:color w:val="000000"/>
                <w:sz w:val="16"/>
                <w:szCs w:val="16"/>
                <w:lang w:eastAsia="aa-ET"/>
              </w:rPr>
            </w:pPr>
            <w:r w:rsidRPr="00656E52">
              <w:rPr>
                <w:rFonts w:ascii="Arial" w:eastAsia="Times New Roman" w:hAnsi="Arial" w:cs="Arial"/>
                <w:color w:val="000000"/>
                <w:sz w:val="16"/>
                <w:szCs w:val="16"/>
                <w:lang w:eastAsia="aa-ET"/>
              </w:rPr>
              <w:t>Определение кадастровой (оценочной) стоимости земельного участка</w:t>
            </w:r>
          </w:p>
        </w:tc>
        <w:tc>
          <w:tcPr>
            <w:tcW w:w="1088" w:type="dxa"/>
            <w:shd w:val="clear" w:color="000000" w:fill="9BB8DD"/>
            <w:noWrap/>
            <w:vAlign w:val="center"/>
            <w:hideMark/>
          </w:tcPr>
          <w:p w14:paraId="720C8219" w14:textId="77777777" w:rsidR="00656E52" w:rsidRPr="00656E52" w:rsidRDefault="00656E52" w:rsidP="00656E52">
            <w:pPr>
              <w:spacing w:after="0" w:line="240" w:lineRule="auto"/>
              <w:jc w:val="center"/>
              <w:rPr>
                <w:rFonts w:ascii="Arial" w:eastAsia="Times New Roman" w:hAnsi="Arial" w:cs="Arial"/>
                <w:b/>
                <w:bCs/>
                <w:color w:val="000000"/>
                <w:sz w:val="20"/>
                <w:szCs w:val="20"/>
                <w:lang w:eastAsia="aa-ET"/>
              </w:rPr>
            </w:pPr>
            <w:r w:rsidRPr="00656E52">
              <w:rPr>
                <w:rFonts w:ascii="Arial" w:eastAsia="Times New Roman" w:hAnsi="Arial" w:cs="Arial"/>
                <w:b/>
                <w:bCs/>
                <w:color w:val="000000"/>
                <w:sz w:val="20"/>
                <w:szCs w:val="20"/>
                <w:lang w:eastAsia="aa-ET"/>
              </w:rPr>
              <w:t>4,78</w:t>
            </w:r>
          </w:p>
        </w:tc>
        <w:tc>
          <w:tcPr>
            <w:tcW w:w="1180" w:type="dxa"/>
            <w:shd w:val="clear" w:color="auto" w:fill="auto"/>
            <w:noWrap/>
            <w:vAlign w:val="center"/>
            <w:hideMark/>
          </w:tcPr>
          <w:p w14:paraId="64E7E2F4" w14:textId="77777777" w:rsidR="00656E52" w:rsidRPr="00656E52" w:rsidRDefault="00656E52" w:rsidP="00656E52">
            <w:pPr>
              <w:spacing w:after="0" w:line="240" w:lineRule="auto"/>
              <w:jc w:val="center"/>
              <w:rPr>
                <w:rFonts w:ascii="Arial" w:eastAsia="Times New Roman" w:hAnsi="Arial" w:cs="Arial"/>
                <w:b/>
                <w:bCs/>
                <w:color w:val="000000"/>
                <w:sz w:val="20"/>
                <w:szCs w:val="20"/>
                <w:lang w:eastAsia="aa-ET"/>
              </w:rPr>
            </w:pPr>
            <w:r w:rsidRPr="00656E52">
              <w:rPr>
                <w:rFonts w:ascii="Arial" w:eastAsia="Times New Roman" w:hAnsi="Arial" w:cs="Arial"/>
                <w:b/>
                <w:bCs/>
                <w:color w:val="000000"/>
                <w:sz w:val="20"/>
                <w:szCs w:val="20"/>
                <w:lang w:eastAsia="aa-ET"/>
              </w:rPr>
              <w:t>87,6%</w:t>
            </w:r>
          </w:p>
        </w:tc>
      </w:tr>
      <w:tr w:rsidR="00656E52" w:rsidRPr="00656E52" w14:paraId="32314541" w14:textId="77777777" w:rsidTr="00656E52">
        <w:trPr>
          <w:trHeight w:val="70"/>
        </w:trPr>
        <w:tc>
          <w:tcPr>
            <w:tcW w:w="460" w:type="dxa"/>
            <w:shd w:val="clear" w:color="auto" w:fill="auto"/>
            <w:noWrap/>
            <w:vAlign w:val="center"/>
            <w:hideMark/>
          </w:tcPr>
          <w:p w14:paraId="5F84C8A4" w14:textId="77777777" w:rsidR="00656E52" w:rsidRPr="00656E52" w:rsidRDefault="00656E52" w:rsidP="00656E52">
            <w:pPr>
              <w:spacing w:after="0" w:line="240" w:lineRule="auto"/>
              <w:jc w:val="center"/>
              <w:rPr>
                <w:rFonts w:ascii="Arial" w:eastAsia="Times New Roman" w:hAnsi="Arial" w:cs="Arial"/>
                <w:color w:val="000000"/>
                <w:sz w:val="20"/>
                <w:szCs w:val="20"/>
                <w:lang w:eastAsia="aa-ET"/>
              </w:rPr>
            </w:pPr>
            <w:r w:rsidRPr="00656E52">
              <w:rPr>
                <w:rFonts w:ascii="Arial" w:eastAsia="Times New Roman" w:hAnsi="Arial" w:cs="Arial"/>
                <w:color w:val="000000"/>
                <w:sz w:val="20"/>
                <w:szCs w:val="20"/>
                <w:lang w:eastAsia="aa-ET"/>
              </w:rPr>
              <w:t>12</w:t>
            </w:r>
          </w:p>
        </w:tc>
        <w:tc>
          <w:tcPr>
            <w:tcW w:w="6623" w:type="dxa"/>
            <w:shd w:val="clear" w:color="auto" w:fill="auto"/>
            <w:vAlign w:val="center"/>
            <w:hideMark/>
          </w:tcPr>
          <w:p w14:paraId="04122F7F" w14:textId="77777777" w:rsidR="00656E52" w:rsidRPr="00656E52" w:rsidRDefault="00656E52" w:rsidP="00656E52">
            <w:pPr>
              <w:spacing w:after="0" w:line="240" w:lineRule="auto"/>
              <w:rPr>
                <w:rFonts w:ascii="Arial" w:eastAsia="Times New Roman" w:hAnsi="Arial" w:cs="Arial"/>
                <w:color w:val="000000"/>
                <w:sz w:val="16"/>
                <w:szCs w:val="16"/>
                <w:lang w:eastAsia="aa-ET"/>
              </w:rPr>
            </w:pPr>
            <w:r w:rsidRPr="00656E52">
              <w:rPr>
                <w:rFonts w:ascii="Arial" w:eastAsia="Times New Roman" w:hAnsi="Arial" w:cs="Arial"/>
                <w:color w:val="000000"/>
                <w:sz w:val="16"/>
                <w:szCs w:val="16"/>
                <w:lang w:eastAsia="aa-ET"/>
              </w:rPr>
              <w:t>Назначение жилищной помощи</w:t>
            </w:r>
          </w:p>
        </w:tc>
        <w:tc>
          <w:tcPr>
            <w:tcW w:w="1088" w:type="dxa"/>
            <w:shd w:val="clear" w:color="000000" w:fill="AAC2E2"/>
            <w:noWrap/>
            <w:vAlign w:val="center"/>
            <w:hideMark/>
          </w:tcPr>
          <w:p w14:paraId="48B4CE8A" w14:textId="77777777" w:rsidR="00656E52" w:rsidRPr="00656E52" w:rsidRDefault="00656E52" w:rsidP="00656E52">
            <w:pPr>
              <w:spacing w:after="0" w:line="240" w:lineRule="auto"/>
              <w:jc w:val="center"/>
              <w:rPr>
                <w:rFonts w:ascii="Arial" w:eastAsia="Times New Roman" w:hAnsi="Arial" w:cs="Arial"/>
                <w:b/>
                <w:bCs/>
                <w:color w:val="000000"/>
                <w:sz w:val="20"/>
                <w:szCs w:val="20"/>
                <w:lang w:eastAsia="aa-ET"/>
              </w:rPr>
            </w:pPr>
            <w:r w:rsidRPr="00656E52">
              <w:rPr>
                <w:rFonts w:ascii="Arial" w:eastAsia="Times New Roman" w:hAnsi="Arial" w:cs="Arial"/>
                <w:b/>
                <w:bCs/>
                <w:color w:val="000000"/>
                <w:sz w:val="20"/>
                <w:szCs w:val="20"/>
                <w:lang w:eastAsia="aa-ET"/>
              </w:rPr>
              <w:t>4,74</w:t>
            </w:r>
          </w:p>
        </w:tc>
        <w:tc>
          <w:tcPr>
            <w:tcW w:w="1180" w:type="dxa"/>
            <w:shd w:val="clear" w:color="auto" w:fill="auto"/>
            <w:noWrap/>
            <w:vAlign w:val="center"/>
            <w:hideMark/>
          </w:tcPr>
          <w:p w14:paraId="5B644ED6" w14:textId="77777777" w:rsidR="00656E52" w:rsidRPr="00656E52" w:rsidRDefault="00656E52" w:rsidP="00656E52">
            <w:pPr>
              <w:spacing w:after="0" w:line="240" w:lineRule="auto"/>
              <w:jc w:val="center"/>
              <w:rPr>
                <w:rFonts w:ascii="Arial" w:eastAsia="Times New Roman" w:hAnsi="Arial" w:cs="Arial"/>
                <w:b/>
                <w:bCs/>
                <w:color w:val="000000"/>
                <w:sz w:val="20"/>
                <w:szCs w:val="20"/>
                <w:lang w:eastAsia="aa-ET"/>
              </w:rPr>
            </w:pPr>
            <w:r w:rsidRPr="00656E52">
              <w:rPr>
                <w:rFonts w:ascii="Arial" w:eastAsia="Times New Roman" w:hAnsi="Arial" w:cs="Arial"/>
                <w:b/>
                <w:bCs/>
                <w:color w:val="000000"/>
                <w:sz w:val="20"/>
                <w:szCs w:val="20"/>
                <w:lang w:eastAsia="aa-ET"/>
              </w:rPr>
              <w:t>63,1%</w:t>
            </w:r>
          </w:p>
        </w:tc>
      </w:tr>
      <w:tr w:rsidR="00656E52" w:rsidRPr="00656E52" w14:paraId="44F7E65D" w14:textId="77777777" w:rsidTr="00656E52">
        <w:trPr>
          <w:trHeight w:val="208"/>
        </w:trPr>
        <w:tc>
          <w:tcPr>
            <w:tcW w:w="460" w:type="dxa"/>
            <w:shd w:val="clear" w:color="auto" w:fill="auto"/>
            <w:noWrap/>
            <w:vAlign w:val="center"/>
            <w:hideMark/>
          </w:tcPr>
          <w:p w14:paraId="273A9C77" w14:textId="77777777" w:rsidR="00656E52" w:rsidRPr="00656E52" w:rsidRDefault="00656E52" w:rsidP="00656E52">
            <w:pPr>
              <w:spacing w:after="0" w:line="240" w:lineRule="auto"/>
              <w:jc w:val="center"/>
              <w:rPr>
                <w:rFonts w:ascii="Arial" w:eastAsia="Times New Roman" w:hAnsi="Arial" w:cs="Arial"/>
                <w:color w:val="000000"/>
                <w:sz w:val="20"/>
                <w:szCs w:val="20"/>
                <w:lang w:eastAsia="aa-ET"/>
              </w:rPr>
            </w:pPr>
            <w:r w:rsidRPr="00656E52">
              <w:rPr>
                <w:rFonts w:ascii="Arial" w:eastAsia="Times New Roman" w:hAnsi="Arial" w:cs="Arial"/>
                <w:color w:val="000000"/>
                <w:sz w:val="20"/>
                <w:szCs w:val="20"/>
                <w:lang w:eastAsia="aa-ET"/>
              </w:rPr>
              <w:lastRenderedPageBreak/>
              <w:t>13</w:t>
            </w:r>
          </w:p>
        </w:tc>
        <w:tc>
          <w:tcPr>
            <w:tcW w:w="6623" w:type="dxa"/>
            <w:shd w:val="clear" w:color="auto" w:fill="auto"/>
            <w:vAlign w:val="center"/>
            <w:hideMark/>
          </w:tcPr>
          <w:p w14:paraId="0E915082" w14:textId="77777777" w:rsidR="00656E52" w:rsidRPr="00656E52" w:rsidRDefault="00656E52" w:rsidP="00656E52">
            <w:pPr>
              <w:spacing w:after="0" w:line="240" w:lineRule="auto"/>
              <w:rPr>
                <w:rFonts w:ascii="Arial" w:eastAsia="Times New Roman" w:hAnsi="Arial" w:cs="Arial"/>
                <w:color w:val="000000"/>
                <w:sz w:val="16"/>
                <w:szCs w:val="16"/>
                <w:lang w:eastAsia="aa-ET"/>
              </w:rPr>
            </w:pPr>
            <w:r w:rsidRPr="00656E52">
              <w:rPr>
                <w:rFonts w:ascii="Arial" w:eastAsia="Times New Roman" w:hAnsi="Arial" w:cs="Arial"/>
                <w:color w:val="000000"/>
                <w:sz w:val="16"/>
                <w:szCs w:val="16"/>
                <w:lang w:eastAsia="aa-ET"/>
              </w:rPr>
              <w:t>Выдача разрешения на неоднократное пересечение Государственной границы Республики Казахстан казахстанскими судами для ведения промысловой деятельности в территориальных водах (море), внутренних водах и на континентальном шельфе</w:t>
            </w:r>
          </w:p>
        </w:tc>
        <w:tc>
          <w:tcPr>
            <w:tcW w:w="1088" w:type="dxa"/>
            <w:shd w:val="clear" w:color="000000" w:fill="B1C7E5"/>
            <w:noWrap/>
            <w:vAlign w:val="center"/>
            <w:hideMark/>
          </w:tcPr>
          <w:p w14:paraId="77CA4571" w14:textId="77777777" w:rsidR="00656E52" w:rsidRPr="00656E52" w:rsidRDefault="00656E52" w:rsidP="00656E52">
            <w:pPr>
              <w:spacing w:after="0" w:line="240" w:lineRule="auto"/>
              <w:jc w:val="center"/>
              <w:rPr>
                <w:rFonts w:ascii="Arial" w:eastAsia="Times New Roman" w:hAnsi="Arial" w:cs="Arial"/>
                <w:b/>
                <w:bCs/>
                <w:color w:val="000000"/>
                <w:sz w:val="20"/>
                <w:szCs w:val="20"/>
                <w:lang w:eastAsia="aa-ET"/>
              </w:rPr>
            </w:pPr>
            <w:r w:rsidRPr="00656E52">
              <w:rPr>
                <w:rFonts w:ascii="Arial" w:eastAsia="Times New Roman" w:hAnsi="Arial" w:cs="Arial"/>
                <w:b/>
                <w:bCs/>
                <w:color w:val="000000"/>
                <w:sz w:val="20"/>
                <w:szCs w:val="20"/>
                <w:lang w:eastAsia="aa-ET"/>
              </w:rPr>
              <w:t>4,72</w:t>
            </w:r>
          </w:p>
        </w:tc>
        <w:tc>
          <w:tcPr>
            <w:tcW w:w="1180" w:type="dxa"/>
            <w:shd w:val="clear" w:color="auto" w:fill="auto"/>
            <w:noWrap/>
            <w:vAlign w:val="center"/>
            <w:hideMark/>
          </w:tcPr>
          <w:p w14:paraId="25D7056D" w14:textId="77777777" w:rsidR="00656E52" w:rsidRPr="00656E52" w:rsidRDefault="00656E52" w:rsidP="00656E52">
            <w:pPr>
              <w:spacing w:after="0" w:line="240" w:lineRule="auto"/>
              <w:jc w:val="center"/>
              <w:rPr>
                <w:rFonts w:ascii="Arial" w:eastAsia="Times New Roman" w:hAnsi="Arial" w:cs="Arial"/>
                <w:b/>
                <w:bCs/>
                <w:color w:val="000000"/>
                <w:sz w:val="20"/>
                <w:szCs w:val="20"/>
                <w:lang w:eastAsia="aa-ET"/>
              </w:rPr>
            </w:pPr>
            <w:r w:rsidRPr="00656E52">
              <w:rPr>
                <w:rFonts w:ascii="Arial" w:eastAsia="Times New Roman" w:hAnsi="Arial" w:cs="Arial"/>
                <w:b/>
                <w:bCs/>
                <w:color w:val="000000"/>
                <w:sz w:val="20"/>
                <w:szCs w:val="20"/>
                <w:lang w:eastAsia="aa-ET"/>
              </w:rPr>
              <w:t>87,6%</w:t>
            </w:r>
          </w:p>
        </w:tc>
      </w:tr>
      <w:tr w:rsidR="00656E52" w:rsidRPr="00656E52" w14:paraId="16AA1325" w14:textId="77777777" w:rsidTr="00656E52">
        <w:trPr>
          <w:trHeight w:val="70"/>
        </w:trPr>
        <w:tc>
          <w:tcPr>
            <w:tcW w:w="460" w:type="dxa"/>
            <w:shd w:val="clear" w:color="auto" w:fill="auto"/>
            <w:noWrap/>
            <w:vAlign w:val="center"/>
            <w:hideMark/>
          </w:tcPr>
          <w:p w14:paraId="754D475D" w14:textId="77777777" w:rsidR="00656E52" w:rsidRPr="00656E52" w:rsidRDefault="00656E52" w:rsidP="00656E52">
            <w:pPr>
              <w:spacing w:after="0" w:line="240" w:lineRule="auto"/>
              <w:jc w:val="center"/>
              <w:rPr>
                <w:rFonts w:ascii="Arial" w:eastAsia="Times New Roman" w:hAnsi="Arial" w:cs="Arial"/>
                <w:color w:val="000000"/>
                <w:sz w:val="20"/>
                <w:szCs w:val="20"/>
                <w:lang w:eastAsia="aa-ET"/>
              </w:rPr>
            </w:pPr>
            <w:r w:rsidRPr="00656E52">
              <w:rPr>
                <w:rFonts w:ascii="Arial" w:eastAsia="Times New Roman" w:hAnsi="Arial" w:cs="Arial"/>
                <w:color w:val="000000"/>
                <w:sz w:val="20"/>
                <w:szCs w:val="20"/>
                <w:lang w:eastAsia="aa-ET"/>
              </w:rPr>
              <w:t>14</w:t>
            </w:r>
          </w:p>
        </w:tc>
        <w:tc>
          <w:tcPr>
            <w:tcW w:w="6623" w:type="dxa"/>
            <w:shd w:val="clear" w:color="auto" w:fill="auto"/>
            <w:vAlign w:val="center"/>
            <w:hideMark/>
          </w:tcPr>
          <w:p w14:paraId="30B7A2DD" w14:textId="77777777" w:rsidR="00656E52" w:rsidRPr="00656E52" w:rsidRDefault="00656E52" w:rsidP="00656E52">
            <w:pPr>
              <w:spacing w:after="0" w:line="240" w:lineRule="auto"/>
              <w:rPr>
                <w:rFonts w:ascii="Arial" w:eastAsia="Times New Roman" w:hAnsi="Arial" w:cs="Arial"/>
                <w:color w:val="000000"/>
                <w:sz w:val="16"/>
                <w:szCs w:val="16"/>
                <w:lang w:eastAsia="aa-ET"/>
              </w:rPr>
            </w:pPr>
            <w:r w:rsidRPr="00656E52">
              <w:rPr>
                <w:rFonts w:ascii="Arial" w:eastAsia="Times New Roman" w:hAnsi="Arial" w:cs="Arial"/>
                <w:color w:val="000000"/>
                <w:sz w:val="16"/>
                <w:szCs w:val="16"/>
                <w:lang w:eastAsia="aa-ET"/>
              </w:rPr>
              <w:t>Государственная перерегистрация юридических лиц, учетная перерегистрация их филиалов и представительст</w:t>
            </w:r>
          </w:p>
        </w:tc>
        <w:tc>
          <w:tcPr>
            <w:tcW w:w="1088" w:type="dxa"/>
            <w:shd w:val="clear" w:color="000000" w:fill="B1C7E5"/>
            <w:noWrap/>
            <w:vAlign w:val="center"/>
            <w:hideMark/>
          </w:tcPr>
          <w:p w14:paraId="0FEFB74E" w14:textId="77777777" w:rsidR="00656E52" w:rsidRPr="00656E52" w:rsidRDefault="00656E52" w:rsidP="00656E52">
            <w:pPr>
              <w:spacing w:after="0" w:line="240" w:lineRule="auto"/>
              <w:jc w:val="center"/>
              <w:rPr>
                <w:rFonts w:ascii="Arial" w:eastAsia="Times New Roman" w:hAnsi="Arial" w:cs="Arial"/>
                <w:b/>
                <w:bCs/>
                <w:color w:val="000000"/>
                <w:sz w:val="20"/>
                <w:szCs w:val="20"/>
                <w:lang w:eastAsia="aa-ET"/>
              </w:rPr>
            </w:pPr>
            <w:r w:rsidRPr="00656E52">
              <w:rPr>
                <w:rFonts w:ascii="Arial" w:eastAsia="Times New Roman" w:hAnsi="Arial" w:cs="Arial"/>
                <w:b/>
                <w:bCs/>
                <w:color w:val="000000"/>
                <w:sz w:val="20"/>
                <w:szCs w:val="20"/>
                <w:lang w:eastAsia="aa-ET"/>
              </w:rPr>
              <w:t>4,72</w:t>
            </w:r>
          </w:p>
        </w:tc>
        <w:tc>
          <w:tcPr>
            <w:tcW w:w="1180" w:type="dxa"/>
            <w:shd w:val="clear" w:color="auto" w:fill="auto"/>
            <w:noWrap/>
            <w:vAlign w:val="center"/>
            <w:hideMark/>
          </w:tcPr>
          <w:p w14:paraId="7A57D598" w14:textId="77777777" w:rsidR="00656E52" w:rsidRPr="00656E52" w:rsidRDefault="00656E52" w:rsidP="00656E52">
            <w:pPr>
              <w:spacing w:after="0" w:line="240" w:lineRule="auto"/>
              <w:jc w:val="center"/>
              <w:rPr>
                <w:rFonts w:ascii="Arial" w:eastAsia="Times New Roman" w:hAnsi="Arial" w:cs="Arial"/>
                <w:b/>
                <w:bCs/>
                <w:color w:val="000000"/>
                <w:sz w:val="20"/>
                <w:szCs w:val="20"/>
                <w:lang w:eastAsia="aa-ET"/>
              </w:rPr>
            </w:pPr>
            <w:r w:rsidRPr="00656E52">
              <w:rPr>
                <w:rFonts w:ascii="Arial" w:eastAsia="Times New Roman" w:hAnsi="Arial" w:cs="Arial"/>
                <w:b/>
                <w:bCs/>
                <w:color w:val="000000"/>
                <w:sz w:val="20"/>
                <w:szCs w:val="20"/>
                <w:lang w:eastAsia="aa-ET"/>
              </w:rPr>
              <w:t>74,2%</w:t>
            </w:r>
          </w:p>
        </w:tc>
      </w:tr>
      <w:tr w:rsidR="00656E52" w:rsidRPr="00656E52" w14:paraId="69294EED" w14:textId="77777777" w:rsidTr="00656E52">
        <w:trPr>
          <w:trHeight w:val="699"/>
        </w:trPr>
        <w:tc>
          <w:tcPr>
            <w:tcW w:w="460" w:type="dxa"/>
            <w:shd w:val="clear" w:color="auto" w:fill="auto"/>
            <w:noWrap/>
            <w:vAlign w:val="center"/>
            <w:hideMark/>
          </w:tcPr>
          <w:p w14:paraId="15AD2DB6" w14:textId="77777777" w:rsidR="00656E52" w:rsidRPr="00656E52" w:rsidRDefault="00656E52" w:rsidP="00656E52">
            <w:pPr>
              <w:spacing w:after="0" w:line="240" w:lineRule="auto"/>
              <w:jc w:val="center"/>
              <w:rPr>
                <w:rFonts w:ascii="Arial" w:eastAsia="Times New Roman" w:hAnsi="Arial" w:cs="Arial"/>
                <w:color w:val="000000"/>
                <w:sz w:val="20"/>
                <w:szCs w:val="20"/>
                <w:lang w:eastAsia="aa-ET"/>
              </w:rPr>
            </w:pPr>
            <w:r w:rsidRPr="00656E52">
              <w:rPr>
                <w:rFonts w:ascii="Arial" w:eastAsia="Times New Roman" w:hAnsi="Arial" w:cs="Arial"/>
                <w:color w:val="000000"/>
                <w:sz w:val="20"/>
                <w:szCs w:val="20"/>
                <w:lang w:eastAsia="aa-ET"/>
              </w:rPr>
              <w:t>15</w:t>
            </w:r>
          </w:p>
        </w:tc>
        <w:tc>
          <w:tcPr>
            <w:tcW w:w="6623" w:type="dxa"/>
            <w:shd w:val="clear" w:color="auto" w:fill="auto"/>
            <w:vAlign w:val="center"/>
            <w:hideMark/>
          </w:tcPr>
          <w:p w14:paraId="2FBF6C98" w14:textId="77777777" w:rsidR="00656E52" w:rsidRPr="00656E52" w:rsidRDefault="00656E52" w:rsidP="00656E52">
            <w:pPr>
              <w:spacing w:after="0" w:line="240" w:lineRule="auto"/>
              <w:rPr>
                <w:rFonts w:ascii="Arial" w:eastAsia="Times New Roman" w:hAnsi="Arial" w:cs="Arial"/>
                <w:color w:val="000000"/>
                <w:sz w:val="16"/>
                <w:szCs w:val="16"/>
                <w:lang w:eastAsia="aa-ET"/>
              </w:rPr>
            </w:pPr>
            <w:r w:rsidRPr="00656E52">
              <w:rPr>
                <w:rFonts w:ascii="Arial" w:eastAsia="Times New Roman" w:hAnsi="Arial" w:cs="Arial"/>
                <w:color w:val="000000"/>
                <w:sz w:val="16"/>
                <w:szCs w:val="16"/>
                <w:lang w:eastAsia="aa-ET"/>
              </w:rPr>
              <w:t>Государственная регистрация, учет и снятие с учета отдельных видов транспортных средств по идентификационному номеру транспортного средства, а также выдача свидетельств о регистрации транспортных средств и государственных регистрационных номерных знаков</w:t>
            </w:r>
          </w:p>
        </w:tc>
        <w:tc>
          <w:tcPr>
            <w:tcW w:w="1088" w:type="dxa"/>
            <w:shd w:val="clear" w:color="000000" w:fill="B4CAE6"/>
            <w:noWrap/>
            <w:vAlign w:val="center"/>
            <w:hideMark/>
          </w:tcPr>
          <w:p w14:paraId="5DB5D603" w14:textId="77777777" w:rsidR="00656E52" w:rsidRPr="00656E52" w:rsidRDefault="00656E52" w:rsidP="00656E52">
            <w:pPr>
              <w:spacing w:after="0" w:line="240" w:lineRule="auto"/>
              <w:jc w:val="center"/>
              <w:rPr>
                <w:rFonts w:ascii="Arial" w:eastAsia="Times New Roman" w:hAnsi="Arial" w:cs="Arial"/>
                <w:b/>
                <w:bCs/>
                <w:color w:val="000000"/>
                <w:sz w:val="20"/>
                <w:szCs w:val="20"/>
                <w:lang w:eastAsia="aa-ET"/>
              </w:rPr>
            </w:pPr>
            <w:r w:rsidRPr="00656E52">
              <w:rPr>
                <w:rFonts w:ascii="Arial" w:eastAsia="Times New Roman" w:hAnsi="Arial" w:cs="Arial"/>
                <w:b/>
                <w:bCs/>
                <w:color w:val="000000"/>
                <w:sz w:val="20"/>
                <w:szCs w:val="20"/>
                <w:lang w:eastAsia="aa-ET"/>
              </w:rPr>
              <w:t>4,71</w:t>
            </w:r>
          </w:p>
        </w:tc>
        <w:tc>
          <w:tcPr>
            <w:tcW w:w="1180" w:type="dxa"/>
            <w:shd w:val="clear" w:color="auto" w:fill="auto"/>
            <w:noWrap/>
            <w:vAlign w:val="center"/>
            <w:hideMark/>
          </w:tcPr>
          <w:p w14:paraId="23E02648" w14:textId="77777777" w:rsidR="00656E52" w:rsidRPr="00656E52" w:rsidRDefault="00656E52" w:rsidP="00656E52">
            <w:pPr>
              <w:spacing w:after="0" w:line="240" w:lineRule="auto"/>
              <w:jc w:val="center"/>
              <w:rPr>
                <w:rFonts w:ascii="Arial" w:eastAsia="Times New Roman" w:hAnsi="Arial" w:cs="Arial"/>
                <w:b/>
                <w:bCs/>
                <w:color w:val="000000"/>
                <w:sz w:val="20"/>
                <w:szCs w:val="20"/>
                <w:lang w:eastAsia="aa-ET"/>
              </w:rPr>
            </w:pPr>
            <w:r w:rsidRPr="00656E52">
              <w:rPr>
                <w:rFonts w:ascii="Arial" w:eastAsia="Times New Roman" w:hAnsi="Arial" w:cs="Arial"/>
                <w:b/>
                <w:bCs/>
                <w:color w:val="000000"/>
                <w:sz w:val="20"/>
                <w:szCs w:val="20"/>
                <w:lang w:eastAsia="aa-ET"/>
              </w:rPr>
              <w:t>58,0%</w:t>
            </w:r>
          </w:p>
        </w:tc>
      </w:tr>
      <w:tr w:rsidR="00656E52" w:rsidRPr="00656E52" w14:paraId="761ABB9F" w14:textId="77777777" w:rsidTr="00656E52">
        <w:trPr>
          <w:trHeight w:val="100"/>
        </w:trPr>
        <w:tc>
          <w:tcPr>
            <w:tcW w:w="460" w:type="dxa"/>
            <w:shd w:val="clear" w:color="auto" w:fill="auto"/>
            <w:noWrap/>
            <w:vAlign w:val="center"/>
            <w:hideMark/>
          </w:tcPr>
          <w:p w14:paraId="70C5D1D5" w14:textId="77777777" w:rsidR="00656E52" w:rsidRPr="00656E52" w:rsidRDefault="00656E52" w:rsidP="00656E52">
            <w:pPr>
              <w:spacing w:after="0" w:line="240" w:lineRule="auto"/>
              <w:jc w:val="center"/>
              <w:rPr>
                <w:rFonts w:ascii="Arial" w:eastAsia="Times New Roman" w:hAnsi="Arial" w:cs="Arial"/>
                <w:color w:val="000000"/>
                <w:sz w:val="20"/>
                <w:szCs w:val="20"/>
                <w:lang w:eastAsia="aa-ET"/>
              </w:rPr>
            </w:pPr>
            <w:r w:rsidRPr="00656E52">
              <w:rPr>
                <w:rFonts w:ascii="Arial" w:eastAsia="Times New Roman" w:hAnsi="Arial" w:cs="Arial"/>
                <w:color w:val="000000"/>
                <w:sz w:val="20"/>
                <w:szCs w:val="20"/>
                <w:lang w:eastAsia="aa-ET"/>
              </w:rPr>
              <w:t>16</w:t>
            </w:r>
          </w:p>
        </w:tc>
        <w:tc>
          <w:tcPr>
            <w:tcW w:w="6623" w:type="dxa"/>
            <w:shd w:val="clear" w:color="auto" w:fill="auto"/>
            <w:vAlign w:val="center"/>
            <w:hideMark/>
          </w:tcPr>
          <w:p w14:paraId="700FBC41" w14:textId="77777777" w:rsidR="00656E52" w:rsidRPr="00656E52" w:rsidRDefault="00656E52" w:rsidP="00656E52">
            <w:pPr>
              <w:spacing w:after="0" w:line="240" w:lineRule="auto"/>
              <w:rPr>
                <w:rFonts w:ascii="Arial" w:eastAsia="Times New Roman" w:hAnsi="Arial" w:cs="Arial"/>
                <w:color w:val="000000"/>
                <w:sz w:val="16"/>
                <w:szCs w:val="16"/>
                <w:lang w:eastAsia="aa-ET"/>
              </w:rPr>
            </w:pPr>
            <w:r w:rsidRPr="00656E52">
              <w:rPr>
                <w:rFonts w:ascii="Arial" w:eastAsia="Times New Roman" w:hAnsi="Arial" w:cs="Arial"/>
                <w:color w:val="000000"/>
                <w:sz w:val="16"/>
                <w:szCs w:val="16"/>
                <w:lang w:eastAsia="aa-ET"/>
              </w:rPr>
              <w:t>Выдача свидетельства о допущении транспортного средства к перевозке опасных грузов в международном сообщении</w:t>
            </w:r>
          </w:p>
        </w:tc>
        <w:tc>
          <w:tcPr>
            <w:tcW w:w="1088" w:type="dxa"/>
            <w:shd w:val="clear" w:color="000000" w:fill="BCCFE9"/>
            <w:noWrap/>
            <w:vAlign w:val="center"/>
            <w:hideMark/>
          </w:tcPr>
          <w:p w14:paraId="26B60EC3" w14:textId="77777777" w:rsidR="00656E52" w:rsidRPr="00656E52" w:rsidRDefault="00656E52" w:rsidP="00656E52">
            <w:pPr>
              <w:spacing w:after="0" w:line="240" w:lineRule="auto"/>
              <w:jc w:val="center"/>
              <w:rPr>
                <w:rFonts w:ascii="Arial" w:eastAsia="Times New Roman" w:hAnsi="Arial" w:cs="Arial"/>
                <w:b/>
                <w:bCs/>
                <w:color w:val="000000"/>
                <w:sz w:val="20"/>
                <w:szCs w:val="20"/>
                <w:lang w:eastAsia="aa-ET"/>
              </w:rPr>
            </w:pPr>
            <w:r w:rsidRPr="00656E52">
              <w:rPr>
                <w:rFonts w:ascii="Arial" w:eastAsia="Times New Roman" w:hAnsi="Arial" w:cs="Arial"/>
                <w:b/>
                <w:bCs/>
                <w:color w:val="000000"/>
                <w:sz w:val="20"/>
                <w:szCs w:val="20"/>
                <w:lang w:eastAsia="aa-ET"/>
              </w:rPr>
              <w:t>4,69</w:t>
            </w:r>
          </w:p>
        </w:tc>
        <w:tc>
          <w:tcPr>
            <w:tcW w:w="1180" w:type="dxa"/>
            <w:shd w:val="clear" w:color="auto" w:fill="auto"/>
            <w:noWrap/>
            <w:vAlign w:val="center"/>
            <w:hideMark/>
          </w:tcPr>
          <w:p w14:paraId="31612023" w14:textId="77777777" w:rsidR="00656E52" w:rsidRPr="00656E52" w:rsidRDefault="00656E52" w:rsidP="00656E52">
            <w:pPr>
              <w:spacing w:after="0" w:line="240" w:lineRule="auto"/>
              <w:jc w:val="center"/>
              <w:rPr>
                <w:rFonts w:ascii="Arial" w:eastAsia="Times New Roman" w:hAnsi="Arial" w:cs="Arial"/>
                <w:b/>
                <w:bCs/>
                <w:color w:val="000000"/>
                <w:sz w:val="20"/>
                <w:szCs w:val="20"/>
                <w:lang w:eastAsia="aa-ET"/>
              </w:rPr>
            </w:pPr>
            <w:r w:rsidRPr="00656E52">
              <w:rPr>
                <w:rFonts w:ascii="Arial" w:eastAsia="Times New Roman" w:hAnsi="Arial" w:cs="Arial"/>
                <w:b/>
                <w:bCs/>
                <w:color w:val="000000"/>
                <w:sz w:val="20"/>
                <w:szCs w:val="20"/>
                <w:lang w:eastAsia="aa-ET"/>
              </w:rPr>
              <w:t>78,1%</w:t>
            </w:r>
          </w:p>
        </w:tc>
      </w:tr>
      <w:tr w:rsidR="00656E52" w:rsidRPr="00656E52" w14:paraId="5C1B6998" w14:textId="77777777" w:rsidTr="00656E52">
        <w:trPr>
          <w:trHeight w:val="70"/>
        </w:trPr>
        <w:tc>
          <w:tcPr>
            <w:tcW w:w="460" w:type="dxa"/>
            <w:shd w:val="clear" w:color="auto" w:fill="auto"/>
            <w:noWrap/>
            <w:vAlign w:val="center"/>
            <w:hideMark/>
          </w:tcPr>
          <w:p w14:paraId="7A9CCBF4" w14:textId="77777777" w:rsidR="00656E52" w:rsidRPr="00656E52" w:rsidRDefault="00656E52" w:rsidP="00656E52">
            <w:pPr>
              <w:spacing w:after="0" w:line="240" w:lineRule="auto"/>
              <w:jc w:val="center"/>
              <w:rPr>
                <w:rFonts w:ascii="Arial" w:eastAsia="Times New Roman" w:hAnsi="Arial" w:cs="Arial"/>
                <w:color w:val="000000"/>
                <w:sz w:val="20"/>
                <w:szCs w:val="20"/>
                <w:lang w:eastAsia="aa-ET"/>
              </w:rPr>
            </w:pPr>
            <w:r w:rsidRPr="00656E52">
              <w:rPr>
                <w:rFonts w:ascii="Arial" w:eastAsia="Times New Roman" w:hAnsi="Arial" w:cs="Arial"/>
                <w:color w:val="000000"/>
                <w:sz w:val="20"/>
                <w:szCs w:val="20"/>
                <w:lang w:eastAsia="aa-ET"/>
              </w:rPr>
              <w:t>17</w:t>
            </w:r>
          </w:p>
        </w:tc>
        <w:tc>
          <w:tcPr>
            <w:tcW w:w="6623" w:type="dxa"/>
            <w:shd w:val="clear" w:color="auto" w:fill="auto"/>
            <w:vAlign w:val="center"/>
            <w:hideMark/>
          </w:tcPr>
          <w:p w14:paraId="6C493FF5" w14:textId="77777777" w:rsidR="00656E52" w:rsidRPr="00656E52" w:rsidRDefault="00656E52" w:rsidP="00656E52">
            <w:pPr>
              <w:spacing w:after="0" w:line="240" w:lineRule="auto"/>
              <w:rPr>
                <w:rFonts w:ascii="Arial" w:eastAsia="Times New Roman" w:hAnsi="Arial" w:cs="Arial"/>
                <w:color w:val="000000"/>
                <w:sz w:val="16"/>
                <w:szCs w:val="16"/>
                <w:lang w:eastAsia="aa-ET"/>
              </w:rPr>
            </w:pPr>
            <w:r w:rsidRPr="00656E52">
              <w:rPr>
                <w:rFonts w:ascii="Arial" w:eastAsia="Times New Roman" w:hAnsi="Arial" w:cs="Arial"/>
                <w:color w:val="000000"/>
                <w:sz w:val="16"/>
                <w:szCs w:val="16"/>
                <w:lang w:eastAsia="aa-ET"/>
              </w:rPr>
              <w:t>Выдача призывникам удостоверений о приписке к призывным участкам и дубликатов удостоверений</w:t>
            </w:r>
          </w:p>
        </w:tc>
        <w:tc>
          <w:tcPr>
            <w:tcW w:w="1088" w:type="dxa"/>
            <w:shd w:val="clear" w:color="000000" w:fill="C3D4EB"/>
            <w:noWrap/>
            <w:vAlign w:val="center"/>
            <w:hideMark/>
          </w:tcPr>
          <w:p w14:paraId="51277EA2" w14:textId="77777777" w:rsidR="00656E52" w:rsidRPr="00656E52" w:rsidRDefault="00656E52" w:rsidP="00656E52">
            <w:pPr>
              <w:spacing w:after="0" w:line="240" w:lineRule="auto"/>
              <w:jc w:val="center"/>
              <w:rPr>
                <w:rFonts w:ascii="Arial" w:eastAsia="Times New Roman" w:hAnsi="Arial" w:cs="Arial"/>
                <w:b/>
                <w:bCs/>
                <w:color w:val="000000"/>
                <w:sz w:val="20"/>
                <w:szCs w:val="20"/>
                <w:lang w:eastAsia="aa-ET"/>
              </w:rPr>
            </w:pPr>
            <w:r w:rsidRPr="00656E52">
              <w:rPr>
                <w:rFonts w:ascii="Arial" w:eastAsia="Times New Roman" w:hAnsi="Arial" w:cs="Arial"/>
                <w:b/>
                <w:bCs/>
                <w:color w:val="000000"/>
                <w:sz w:val="20"/>
                <w:szCs w:val="20"/>
                <w:lang w:eastAsia="aa-ET"/>
              </w:rPr>
              <w:t>4,67</w:t>
            </w:r>
          </w:p>
        </w:tc>
        <w:tc>
          <w:tcPr>
            <w:tcW w:w="1180" w:type="dxa"/>
            <w:shd w:val="clear" w:color="auto" w:fill="auto"/>
            <w:noWrap/>
            <w:vAlign w:val="center"/>
            <w:hideMark/>
          </w:tcPr>
          <w:p w14:paraId="7331E497" w14:textId="77777777" w:rsidR="00656E52" w:rsidRPr="00656E52" w:rsidRDefault="00656E52" w:rsidP="00656E52">
            <w:pPr>
              <w:spacing w:after="0" w:line="240" w:lineRule="auto"/>
              <w:jc w:val="center"/>
              <w:rPr>
                <w:rFonts w:ascii="Arial" w:eastAsia="Times New Roman" w:hAnsi="Arial" w:cs="Arial"/>
                <w:b/>
                <w:bCs/>
                <w:color w:val="000000"/>
                <w:sz w:val="20"/>
                <w:szCs w:val="20"/>
                <w:lang w:eastAsia="aa-ET"/>
              </w:rPr>
            </w:pPr>
            <w:r w:rsidRPr="00656E52">
              <w:rPr>
                <w:rFonts w:ascii="Arial" w:eastAsia="Times New Roman" w:hAnsi="Arial" w:cs="Arial"/>
                <w:b/>
                <w:bCs/>
                <w:color w:val="000000"/>
                <w:sz w:val="20"/>
                <w:szCs w:val="20"/>
                <w:lang w:eastAsia="aa-ET"/>
              </w:rPr>
              <w:t>78,1%</w:t>
            </w:r>
          </w:p>
        </w:tc>
      </w:tr>
      <w:tr w:rsidR="00656E52" w:rsidRPr="00656E52" w14:paraId="741409F1" w14:textId="77777777" w:rsidTr="00656E52">
        <w:trPr>
          <w:trHeight w:val="196"/>
        </w:trPr>
        <w:tc>
          <w:tcPr>
            <w:tcW w:w="460" w:type="dxa"/>
            <w:shd w:val="clear" w:color="auto" w:fill="auto"/>
            <w:noWrap/>
            <w:vAlign w:val="center"/>
            <w:hideMark/>
          </w:tcPr>
          <w:p w14:paraId="22AEC60F" w14:textId="77777777" w:rsidR="00656E52" w:rsidRPr="00656E52" w:rsidRDefault="00656E52" w:rsidP="00656E52">
            <w:pPr>
              <w:spacing w:after="0" w:line="240" w:lineRule="auto"/>
              <w:jc w:val="center"/>
              <w:rPr>
                <w:rFonts w:ascii="Arial" w:eastAsia="Times New Roman" w:hAnsi="Arial" w:cs="Arial"/>
                <w:color w:val="000000"/>
                <w:sz w:val="20"/>
                <w:szCs w:val="20"/>
                <w:lang w:eastAsia="aa-ET"/>
              </w:rPr>
            </w:pPr>
            <w:r w:rsidRPr="00656E52">
              <w:rPr>
                <w:rFonts w:ascii="Arial" w:eastAsia="Times New Roman" w:hAnsi="Arial" w:cs="Arial"/>
                <w:color w:val="000000"/>
                <w:sz w:val="20"/>
                <w:szCs w:val="20"/>
                <w:lang w:eastAsia="aa-ET"/>
              </w:rPr>
              <w:t>18</w:t>
            </w:r>
          </w:p>
        </w:tc>
        <w:tc>
          <w:tcPr>
            <w:tcW w:w="6623" w:type="dxa"/>
            <w:shd w:val="clear" w:color="auto" w:fill="auto"/>
            <w:vAlign w:val="center"/>
            <w:hideMark/>
          </w:tcPr>
          <w:p w14:paraId="25F0FF1F" w14:textId="77777777" w:rsidR="00656E52" w:rsidRPr="00656E52" w:rsidRDefault="00656E52" w:rsidP="00656E52">
            <w:pPr>
              <w:spacing w:after="0" w:line="240" w:lineRule="auto"/>
              <w:rPr>
                <w:rFonts w:ascii="Arial" w:eastAsia="Times New Roman" w:hAnsi="Arial" w:cs="Arial"/>
                <w:color w:val="000000"/>
                <w:sz w:val="16"/>
                <w:szCs w:val="16"/>
                <w:lang w:eastAsia="aa-ET"/>
              </w:rPr>
            </w:pPr>
            <w:r w:rsidRPr="00656E52">
              <w:rPr>
                <w:rFonts w:ascii="Arial" w:eastAsia="Times New Roman" w:hAnsi="Arial" w:cs="Arial"/>
                <w:color w:val="000000"/>
                <w:sz w:val="16"/>
                <w:szCs w:val="16"/>
                <w:lang w:eastAsia="aa-ET"/>
              </w:rPr>
              <w:t>Выдача фитосанитарного сертификата на вывоз подкарантинной продукции за пределы Республики Казахстан</w:t>
            </w:r>
          </w:p>
        </w:tc>
        <w:tc>
          <w:tcPr>
            <w:tcW w:w="1088" w:type="dxa"/>
            <w:shd w:val="clear" w:color="000000" w:fill="C6D6EC"/>
            <w:noWrap/>
            <w:vAlign w:val="center"/>
            <w:hideMark/>
          </w:tcPr>
          <w:p w14:paraId="297821A7" w14:textId="77777777" w:rsidR="00656E52" w:rsidRPr="00656E52" w:rsidRDefault="00656E52" w:rsidP="00656E52">
            <w:pPr>
              <w:spacing w:after="0" w:line="240" w:lineRule="auto"/>
              <w:jc w:val="center"/>
              <w:rPr>
                <w:rFonts w:ascii="Arial" w:eastAsia="Times New Roman" w:hAnsi="Arial" w:cs="Arial"/>
                <w:b/>
                <w:bCs/>
                <w:color w:val="000000"/>
                <w:sz w:val="20"/>
                <w:szCs w:val="20"/>
                <w:lang w:eastAsia="aa-ET"/>
              </w:rPr>
            </w:pPr>
            <w:r w:rsidRPr="00656E52">
              <w:rPr>
                <w:rFonts w:ascii="Arial" w:eastAsia="Times New Roman" w:hAnsi="Arial" w:cs="Arial"/>
                <w:b/>
                <w:bCs/>
                <w:color w:val="000000"/>
                <w:sz w:val="20"/>
                <w:szCs w:val="20"/>
                <w:lang w:eastAsia="aa-ET"/>
              </w:rPr>
              <w:t>4,66</w:t>
            </w:r>
          </w:p>
        </w:tc>
        <w:tc>
          <w:tcPr>
            <w:tcW w:w="1180" w:type="dxa"/>
            <w:shd w:val="clear" w:color="auto" w:fill="auto"/>
            <w:noWrap/>
            <w:vAlign w:val="center"/>
            <w:hideMark/>
          </w:tcPr>
          <w:p w14:paraId="00AFD1E6" w14:textId="77777777" w:rsidR="00656E52" w:rsidRPr="00656E52" w:rsidRDefault="00656E52" w:rsidP="00656E52">
            <w:pPr>
              <w:spacing w:after="0" w:line="240" w:lineRule="auto"/>
              <w:jc w:val="center"/>
              <w:rPr>
                <w:rFonts w:ascii="Arial" w:eastAsia="Times New Roman" w:hAnsi="Arial" w:cs="Arial"/>
                <w:b/>
                <w:bCs/>
                <w:color w:val="000000"/>
                <w:sz w:val="20"/>
                <w:szCs w:val="20"/>
                <w:lang w:eastAsia="aa-ET"/>
              </w:rPr>
            </w:pPr>
            <w:r w:rsidRPr="00656E52">
              <w:rPr>
                <w:rFonts w:ascii="Arial" w:eastAsia="Times New Roman" w:hAnsi="Arial" w:cs="Arial"/>
                <w:b/>
                <w:bCs/>
                <w:color w:val="000000"/>
                <w:sz w:val="20"/>
                <w:szCs w:val="20"/>
                <w:lang w:eastAsia="aa-ET"/>
              </w:rPr>
              <w:t>75,5%</w:t>
            </w:r>
          </w:p>
        </w:tc>
      </w:tr>
      <w:tr w:rsidR="00656E52" w:rsidRPr="00656E52" w14:paraId="43DB313A" w14:textId="77777777" w:rsidTr="00656E52">
        <w:trPr>
          <w:trHeight w:val="527"/>
        </w:trPr>
        <w:tc>
          <w:tcPr>
            <w:tcW w:w="460" w:type="dxa"/>
            <w:shd w:val="clear" w:color="auto" w:fill="auto"/>
            <w:noWrap/>
            <w:vAlign w:val="center"/>
            <w:hideMark/>
          </w:tcPr>
          <w:p w14:paraId="3FCE54E5" w14:textId="77777777" w:rsidR="00656E52" w:rsidRPr="00656E52" w:rsidRDefault="00656E52" w:rsidP="00656E52">
            <w:pPr>
              <w:spacing w:after="0" w:line="240" w:lineRule="auto"/>
              <w:jc w:val="center"/>
              <w:rPr>
                <w:rFonts w:ascii="Arial" w:eastAsia="Times New Roman" w:hAnsi="Arial" w:cs="Arial"/>
                <w:color w:val="000000"/>
                <w:sz w:val="20"/>
                <w:szCs w:val="20"/>
                <w:lang w:eastAsia="aa-ET"/>
              </w:rPr>
            </w:pPr>
            <w:r w:rsidRPr="00656E52">
              <w:rPr>
                <w:rFonts w:ascii="Arial" w:eastAsia="Times New Roman" w:hAnsi="Arial" w:cs="Arial"/>
                <w:color w:val="000000"/>
                <w:sz w:val="20"/>
                <w:szCs w:val="20"/>
                <w:lang w:eastAsia="aa-ET"/>
              </w:rPr>
              <w:t>19</w:t>
            </w:r>
          </w:p>
        </w:tc>
        <w:tc>
          <w:tcPr>
            <w:tcW w:w="6623" w:type="dxa"/>
            <w:shd w:val="clear" w:color="auto" w:fill="auto"/>
            <w:vAlign w:val="center"/>
            <w:hideMark/>
          </w:tcPr>
          <w:p w14:paraId="699B9B3F" w14:textId="77777777" w:rsidR="00656E52" w:rsidRPr="00656E52" w:rsidRDefault="00656E52" w:rsidP="00656E52">
            <w:pPr>
              <w:spacing w:after="0" w:line="240" w:lineRule="auto"/>
              <w:rPr>
                <w:rFonts w:ascii="Arial" w:eastAsia="Times New Roman" w:hAnsi="Arial" w:cs="Arial"/>
                <w:color w:val="000000"/>
                <w:sz w:val="16"/>
                <w:szCs w:val="16"/>
                <w:lang w:eastAsia="aa-ET"/>
              </w:rPr>
            </w:pPr>
            <w:r w:rsidRPr="00656E52">
              <w:rPr>
                <w:rFonts w:ascii="Arial" w:eastAsia="Times New Roman" w:hAnsi="Arial" w:cs="Arial"/>
                <w:color w:val="000000"/>
                <w:sz w:val="16"/>
                <w:szCs w:val="16"/>
                <w:lang w:eastAsia="aa-ET"/>
              </w:rPr>
              <w:t>Прием документов для участия в конкурсе по присуждению образовательного гранта Первого Президента Республики Казахстан - Елбасы «Өркен» для оплаты обучения одаренных детей в автономной организации образования "Назарбаев Интеллектуальные школы"</w:t>
            </w:r>
          </w:p>
        </w:tc>
        <w:tc>
          <w:tcPr>
            <w:tcW w:w="1088" w:type="dxa"/>
            <w:shd w:val="clear" w:color="000000" w:fill="C6D6EC"/>
            <w:noWrap/>
            <w:vAlign w:val="center"/>
            <w:hideMark/>
          </w:tcPr>
          <w:p w14:paraId="119FB9B9" w14:textId="77777777" w:rsidR="00656E52" w:rsidRPr="00656E52" w:rsidRDefault="00656E52" w:rsidP="00656E52">
            <w:pPr>
              <w:spacing w:after="0" w:line="240" w:lineRule="auto"/>
              <w:jc w:val="center"/>
              <w:rPr>
                <w:rFonts w:ascii="Arial" w:eastAsia="Times New Roman" w:hAnsi="Arial" w:cs="Arial"/>
                <w:b/>
                <w:bCs/>
                <w:color w:val="000000"/>
                <w:sz w:val="20"/>
                <w:szCs w:val="20"/>
                <w:lang w:eastAsia="aa-ET"/>
              </w:rPr>
            </w:pPr>
            <w:r w:rsidRPr="00656E52">
              <w:rPr>
                <w:rFonts w:ascii="Arial" w:eastAsia="Times New Roman" w:hAnsi="Arial" w:cs="Arial"/>
                <w:b/>
                <w:bCs/>
                <w:color w:val="000000"/>
                <w:sz w:val="20"/>
                <w:szCs w:val="20"/>
                <w:lang w:eastAsia="aa-ET"/>
              </w:rPr>
              <w:t>4,66</w:t>
            </w:r>
          </w:p>
        </w:tc>
        <w:tc>
          <w:tcPr>
            <w:tcW w:w="1180" w:type="dxa"/>
            <w:shd w:val="clear" w:color="auto" w:fill="auto"/>
            <w:noWrap/>
            <w:vAlign w:val="center"/>
            <w:hideMark/>
          </w:tcPr>
          <w:p w14:paraId="37A4AF05" w14:textId="77777777" w:rsidR="00656E52" w:rsidRPr="00656E52" w:rsidRDefault="00656E52" w:rsidP="00656E52">
            <w:pPr>
              <w:spacing w:after="0" w:line="240" w:lineRule="auto"/>
              <w:jc w:val="center"/>
              <w:rPr>
                <w:rFonts w:ascii="Arial" w:eastAsia="Times New Roman" w:hAnsi="Arial" w:cs="Arial"/>
                <w:b/>
                <w:bCs/>
                <w:color w:val="000000"/>
                <w:sz w:val="20"/>
                <w:szCs w:val="20"/>
                <w:lang w:eastAsia="aa-ET"/>
              </w:rPr>
            </w:pPr>
            <w:r w:rsidRPr="00656E52">
              <w:rPr>
                <w:rFonts w:ascii="Arial" w:eastAsia="Times New Roman" w:hAnsi="Arial" w:cs="Arial"/>
                <w:b/>
                <w:bCs/>
                <w:color w:val="000000"/>
                <w:sz w:val="20"/>
                <w:szCs w:val="20"/>
                <w:lang w:eastAsia="aa-ET"/>
              </w:rPr>
              <w:t>67,7%</w:t>
            </w:r>
          </w:p>
        </w:tc>
      </w:tr>
      <w:tr w:rsidR="00656E52" w:rsidRPr="00656E52" w14:paraId="669D9DD4" w14:textId="77777777" w:rsidTr="00656E52">
        <w:trPr>
          <w:trHeight w:val="70"/>
        </w:trPr>
        <w:tc>
          <w:tcPr>
            <w:tcW w:w="460" w:type="dxa"/>
            <w:shd w:val="clear" w:color="auto" w:fill="auto"/>
            <w:noWrap/>
            <w:vAlign w:val="center"/>
            <w:hideMark/>
          </w:tcPr>
          <w:p w14:paraId="4AFC52D0" w14:textId="77777777" w:rsidR="00656E52" w:rsidRPr="00656E52" w:rsidRDefault="00656E52" w:rsidP="00656E52">
            <w:pPr>
              <w:spacing w:after="0" w:line="240" w:lineRule="auto"/>
              <w:jc w:val="center"/>
              <w:rPr>
                <w:rFonts w:ascii="Arial" w:eastAsia="Times New Roman" w:hAnsi="Arial" w:cs="Arial"/>
                <w:color w:val="000000"/>
                <w:sz w:val="20"/>
                <w:szCs w:val="20"/>
                <w:lang w:eastAsia="aa-ET"/>
              </w:rPr>
            </w:pPr>
            <w:r w:rsidRPr="00656E52">
              <w:rPr>
                <w:rFonts w:ascii="Arial" w:eastAsia="Times New Roman" w:hAnsi="Arial" w:cs="Arial"/>
                <w:color w:val="000000"/>
                <w:sz w:val="20"/>
                <w:szCs w:val="20"/>
                <w:lang w:eastAsia="aa-ET"/>
              </w:rPr>
              <w:t>20</w:t>
            </w:r>
          </w:p>
        </w:tc>
        <w:tc>
          <w:tcPr>
            <w:tcW w:w="6623" w:type="dxa"/>
            <w:shd w:val="clear" w:color="auto" w:fill="auto"/>
            <w:vAlign w:val="center"/>
            <w:hideMark/>
          </w:tcPr>
          <w:p w14:paraId="4D01E01C" w14:textId="77777777" w:rsidR="00656E52" w:rsidRPr="00656E52" w:rsidRDefault="00656E52" w:rsidP="00656E52">
            <w:pPr>
              <w:spacing w:after="0" w:line="240" w:lineRule="auto"/>
              <w:rPr>
                <w:rFonts w:ascii="Arial" w:eastAsia="Times New Roman" w:hAnsi="Arial" w:cs="Arial"/>
                <w:color w:val="000000"/>
                <w:sz w:val="16"/>
                <w:szCs w:val="16"/>
                <w:lang w:eastAsia="aa-ET"/>
              </w:rPr>
            </w:pPr>
            <w:r w:rsidRPr="00656E52">
              <w:rPr>
                <w:rFonts w:ascii="Arial" w:eastAsia="Times New Roman" w:hAnsi="Arial" w:cs="Arial"/>
                <w:color w:val="000000"/>
                <w:sz w:val="16"/>
                <w:szCs w:val="16"/>
                <w:lang w:eastAsia="aa-ET"/>
              </w:rPr>
              <w:t>Выдача лицензии на осуществление микрофинансовой деятельности</w:t>
            </w:r>
          </w:p>
        </w:tc>
        <w:tc>
          <w:tcPr>
            <w:tcW w:w="1088" w:type="dxa"/>
            <w:shd w:val="clear" w:color="000000" w:fill="C6D6EC"/>
            <w:noWrap/>
            <w:vAlign w:val="center"/>
            <w:hideMark/>
          </w:tcPr>
          <w:p w14:paraId="5BFF7740" w14:textId="77777777" w:rsidR="00656E52" w:rsidRPr="00656E52" w:rsidRDefault="00656E52" w:rsidP="00656E52">
            <w:pPr>
              <w:spacing w:after="0" w:line="240" w:lineRule="auto"/>
              <w:jc w:val="center"/>
              <w:rPr>
                <w:rFonts w:ascii="Arial" w:eastAsia="Times New Roman" w:hAnsi="Arial" w:cs="Arial"/>
                <w:b/>
                <w:bCs/>
                <w:color w:val="000000"/>
                <w:sz w:val="20"/>
                <w:szCs w:val="20"/>
                <w:lang w:eastAsia="aa-ET"/>
              </w:rPr>
            </w:pPr>
            <w:r w:rsidRPr="00656E52">
              <w:rPr>
                <w:rFonts w:ascii="Arial" w:eastAsia="Times New Roman" w:hAnsi="Arial" w:cs="Arial"/>
                <w:b/>
                <w:bCs/>
                <w:color w:val="000000"/>
                <w:sz w:val="20"/>
                <w:szCs w:val="20"/>
                <w:lang w:eastAsia="aa-ET"/>
              </w:rPr>
              <w:t>4,66</w:t>
            </w:r>
          </w:p>
        </w:tc>
        <w:tc>
          <w:tcPr>
            <w:tcW w:w="1180" w:type="dxa"/>
            <w:shd w:val="clear" w:color="auto" w:fill="auto"/>
            <w:noWrap/>
            <w:vAlign w:val="center"/>
            <w:hideMark/>
          </w:tcPr>
          <w:p w14:paraId="728EAD5C" w14:textId="77777777" w:rsidR="00656E52" w:rsidRPr="00656E52" w:rsidRDefault="00656E52" w:rsidP="00656E52">
            <w:pPr>
              <w:spacing w:after="0" w:line="240" w:lineRule="auto"/>
              <w:jc w:val="center"/>
              <w:rPr>
                <w:rFonts w:ascii="Arial" w:eastAsia="Times New Roman" w:hAnsi="Arial" w:cs="Arial"/>
                <w:b/>
                <w:bCs/>
                <w:color w:val="000000"/>
                <w:sz w:val="20"/>
                <w:szCs w:val="20"/>
                <w:lang w:eastAsia="aa-ET"/>
              </w:rPr>
            </w:pPr>
            <w:r w:rsidRPr="00656E52">
              <w:rPr>
                <w:rFonts w:ascii="Arial" w:eastAsia="Times New Roman" w:hAnsi="Arial" w:cs="Arial"/>
                <w:b/>
                <w:bCs/>
                <w:color w:val="000000"/>
                <w:sz w:val="20"/>
                <w:szCs w:val="20"/>
                <w:lang w:eastAsia="aa-ET"/>
              </w:rPr>
              <w:t>51,4%</w:t>
            </w:r>
          </w:p>
        </w:tc>
      </w:tr>
      <w:tr w:rsidR="00656E52" w:rsidRPr="00656E52" w14:paraId="3689207D" w14:textId="77777777" w:rsidTr="00656E52">
        <w:trPr>
          <w:trHeight w:val="870"/>
        </w:trPr>
        <w:tc>
          <w:tcPr>
            <w:tcW w:w="460" w:type="dxa"/>
            <w:shd w:val="clear" w:color="auto" w:fill="auto"/>
            <w:noWrap/>
            <w:vAlign w:val="center"/>
            <w:hideMark/>
          </w:tcPr>
          <w:p w14:paraId="47BCAE26" w14:textId="77777777" w:rsidR="00656E52" w:rsidRPr="00656E52" w:rsidRDefault="00656E52" w:rsidP="00656E52">
            <w:pPr>
              <w:spacing w:after="0" w:line="240" w:lineRule="auto"/>
              <w:jc w:val="center"/>
              <w:rPr>
                <w:rFonts w:ascii="Arial" w:eastAsia="Times New Roman" w:hAnsi="Arial" w:cs="Arial"/>
                <w:color w:val="000000"/>
                <w:sz w:val="20"/>
                <w:szCs w:val="20"/>
                <w:lang w:eastAsia="aa-ET"/>
              </w:rPr>
            </w:pPr>
            <w:r w:rsidRPr="00656E52">
              <w:rPr>
                <w:rFonts w:ascii="Arial" w:eastAsia="Times New Roman" w:hAnsi="Arial" w:cs="Arial"/>
                <w:color w:val="000000"/>
                <w:sz w:val="20"/>
                <w:szCs w:val="20"/>
                <w:lang w:eastAsia="aa-ET"/>
              </w:rPr>
              <w:t>21</w:t>
            </w:r>
          </w:p>
        </w:tc>
        <w:tc>
          <w:tcPr>
            <w:tcW w:w="6623" w:type="dxa"/>
            <w:shd w:val="clear" w:color="auto" w:fill="auto"/>
            <w:vAlign w:val="center"/>
            <w:hideMark/>
          </w:tcPr>
          <w:p w14:paraId="2C71C35E" w14:textId="77777777" w:rsidR="00656E52" w:rsidRPr="00656E52" w:rsidRDefault="00656E52" w:rsidP="00656E52">
            <w:pPr>
              <w:spacing w:after="0" w:line="240" w:lineRule="auto"/>
              <w:rPr>
                <w:rFonts w:ascii="Arial" w:eastAsia="Times New Roman" w:hAnsi="Arial" w:cs="Arial"/>
                <w:color w:val="000000"/>
                <w:sz w:val="16"/>
                <w:szCs w:val="16"/>
                <w:lang w:eastAsia="aa-ET"/>
              </w:rPr>
            </w:pPr>
            <w:r w:rsidRPr="00656E52">
              <w:rPr>
                <w:rFonts w:ascii="Arial" w:eastAsia="Times New Roman" w:hAnsi="Arial" w:cs="Arial"/>
                <w:color w:val="000000"/>
                <w:sz w:val="16"/>
                <w:szCs w:val="16"/>
                <w:lang w:eastAsia="aa-ET"/>
              </w:rPr>
              <w:t>Присвоение спортивных званий: «Заслуженный мастер спорта Республики Казахстан», «мастер спорта международного класса Республики Казахстан», «мастер спорта Республики Казахстан», «Заслуженный тренер Республики Казахстан» и квалификационных категорий: тренер высшего уровня квалификации высшей категории, тренер-преподаватель высшего уровня квалификации высшей категории, тренер среднего уровня квалификации высшей категории, тренер-преподаватель среднего уровня квалификации высшей категории, методист высшего уровня квалификации высшей категории, методист среднего уровня квалификации высшей категории, инструктор - спортсмен высшего уровня квалификации высшей категории, национальный спортивный судья высшей категории, национальный спортивный судья</w:t>
            </w:r>
          </w:p>
        </w:tc>
        <w:tc>
          <w:tcPr>
            <w:tcW w:w="1088" w:type="dxa"/>
            <w:shd w:val="clear" w:color="000000" w:fill="D5E1F2"/>
            <w:noWrap/>
            <w:vAlign w:val="center"/>
            <w:hideMark/>
          </w:tcPr>
          <w:p w14:paraId="2360C5A4" w14:textId="77777777" w:rsidR="00656E52" w:rsidRPr="00656E52" w:rsidRDefault="00656E52" w:rsidP="00656E52">
            <w:pPr>
              <w:spacing w:after="0" w:line="240" w:lineRule="auto"/>
              <w:jc w:val="center"/>
              <w:rPr>
                <w:rFonts w:ascii="Arial" w:eastAsia="Times New Roman" w:hAnsi="Arial" w:cs="Arial"/>
                <w:b/>
                <w:bCs/>
                <w:color w:val="000000"/>
                <w:sz w:val="20"/>
                <w:szCs w:val="20"/>
                <w:lang w:eastAsia="aa-ET"/>
              </w:rPr>
            </w:pPr>
            <w:r w:rsidRPr="00656E52">
              <w:rPr>
                <w:rFonts w:ascii="Arial" w:eastAsia="Times New Roman" w:hAnsi="Arial" w:cs="Arial"/>
                <w:b/>
                <w:bCs/>
                <w:color w:val="000000"/>
                <w:sz w:val="20"/>
                <w:szCs w:val="20"/>
                <w:lang w:eastAsia="aa-ET"/>
              </w:rPr>
              <w:t>4,62</w:t>
            </w:r>
          </w:p>
        </w:tc>
        <w:tc>
          <w:tcPr>
            <w:tcW w:w="1180" w:type="dxa"/>
            <w:shd w:val="clear" w:color="auto" w:fill="auto"/>
            <w:noWrap/>
            <w:vAlign w:val="center"/>
            <w:hideMark/>
          </w:tcPr>
          <w:p w14:paraId="528AEBE9" w14:textId="77777777" w:rsidR="00656E52" w:rsidRPr="00656E52" w:rsidRDefault="00656E52" w:rsidP="00656E52">
            <w:pPr>
              <w:spacing w:after="0" w:line="240" w:lineRule="auto"/>
              <w:jc w:val="center"/>
              <w:rPr>
                <w:rFonts w:ascii="Arial" w:eastAsia="Times New Roman" w:hAnsi="Arial" w:cs="Arial"/>
                <w:b/>
                <w:bCs/>
                <w:color w:val="000000"/>
                <w:sz w:val="20"/>
                <w:szCs w:val="20"/>
                <w:lang w:eastAsia="aa-ET"/>
              </w:rPr>
            </w:pPr>
            <w:r w:rsidRPr="00656E52">
              <w:rPr>
                <w:rFonts w:ascii="Arial" w:eastAsia="Times New Roman" w:hAnsi="Arial" w:cs="Arial"/>
                <w:b/>
                <w:bCs/>
                <w:color w:val="000000"/>
                <w:sz w:val="20"/>
                <w:szCs w:val="20"/>
                <w:lang w:eastAsia="aa-ET"/>
              </w:rPr>
              <w:t>91,6%</w:t>
            </w:r>
          </w:p>
        </w:tc>
      </w:tr>
      <w:tr w:rsidR="00656E52" w:rsidRPr="00656E52" w14:paraId="5AAE6A8B" w14:textId="77777777" w:rsidTr="00656E52">
        <w:trPr>
          <w:trHeight w:val="70"/>
        </w:trPr>
        <w:tc>
          <w:tcPr>
            <w:tcW w:w="460" w:type="dxa"/>
            <w:shd w:val="clear" w:color="auto" w:fill="auto"/>
            <w:noWrap/>
            <w:vAlign w:val="center"/>
            <w:hideMark/>
          </w:tcPr>
          <w:p w14:paraId="45B022E4" w14:textId="77777777" w:rsidR="00656E52" w:rsidRPr="00656E52" w:rsidRDefault="00656E52" w:rsidP="00656E52">
            <w:pPr>
              <w:spacing w:after="0" w:line="240" w:lineRule="auto"/>
              <w:jc w:val="center"/>
              <w:rPr>
                <w:rFonts w:ascii="Arial" w:eastAsia="Times New Roman" w:hAnsi="Arial" w:cs="Arial"/>
                <w:color w:val="000000"/>
                <w:sz w:val="20"/>
                <w:szCs w:val="20"/>
                <w:lang w:eastAsia="aa-ET"/>
              </w:rPr>
            </w:pPr>
            <w:r w:rsidRPr="00656E52">
              <w:rPr>
                <w:rFonts w:ascii="Arial" w:eastAsia="Times New Roman" w:hAnsi="Arial" w:cs="Arial"/>
                <w:color w:val="000000"/>
                <w:sz w:val="20"/>
                <w:szCs w:val="20"/>
                <w:lang w:eastAsia="aa-ET"/>
              </w:rPr>
              <w:t>22</w:t>
            </w:r>
          </w:p>
        </w:tc>
        <w:tc>
          <w:tcPr>
            <w:tcW w:w="6623" w:type="dxa"/>
            <w:shd w:val="clear" w:color="auto" w:fill="auto"/>
            <w:vAlign w:val="center"/>
            <w:hideMark/>
          </w:tcPr>
          <w:p w14:paraId="1137699C" w14:textId="77777777" w:rsidR="00656E52" w:rsidRPr="00656E52" w:rsidRDefault="00656E52" w:rsidP="00656E52">
            <w:pPr>
              <w:spacing w:after="0" w:line="240" w:lineRule="auto"/>
              <w:rPr>
                <w:rFonts w:ascii="Arial" w:eastAsia="Times New Roman" w:hAnsi="Arial" w:cs="Arial"/>
                <w:color w:val="000000"/>
                <w:sz w:val="16"/>
                <w:szCs w:val="16"/>
                <w:lang w:eastAsia="aa-ET"/>
              </w:rPr>
            </w:pPr>
            <w:r w:rsidRPr="00656E52">
              <w:rPr>
                <w:rFonts w:ascii="Arial" w:eastAsia="Times New Roman" w:hAnsi="Arial" w:cs="Arial"/>
                <w:color w:val="000000"/>
                <w:sz w:val="16"/>
                <w:szCs w:val="16"/>
                <w:lang w:eastAsia="aa-ET"/>
              </w:rPr>
              <w:t>Тестирование государственных служащих, претендентов на занятие вакантной административной государственной должности и граждан, впервые поступающих на правоохранительную службу</w:t>
            </w:r>
          </w:p>
        </w:tc>
        <w:tc>
          <w:tcPr>
            <w:tcW w:w="1088" w:type="dxa"/>
            <w:shd w:val="clear" w:color="000000" w:fill="D8E3F3"/>
            <w:noWrap/>
            <w:vAlign w:val="center"/>
            <w:hideMark/>
          </w:tcPr>
          <w:p w14:paraId="15DB44EA" w14:textId="77777777" w:rsidR="00656E52" w:rsidRPr="00656E52" w:rsidRDefault="00656E52" w:rsidP="00656E52">
            <w:pPr>
              <w:spacing w:after="0" w:line="240" w:lineRule="auto"/>
              <w:jc w:val="center"/>
              <w:rPr>
                <w:rFonts w:ascii="Arial" w:eastAsia="Times New Roman" w:hAnsi="Arial" w:cs="Arial"/>
                <w:b/>
                <w:bCs/>
                <w:color w:val="000000"/>
                <w:sz w:val="20"/>
                <w:szCs w:val="20"/>
                <w:lang w:eastAsia="aa-ET"/>
              </w:rPr>
            </w:pPr>
            <w:r w:rsidRPr="00656E52">
              <w:rPr>
                <w:rFonts w:ascii="Arial" w:eastAsia="Times New Roman" w:hAnsi="Arial" w:cs="Arial"/>
                <w:b/>
                <w:bCs/>
                <w:color w:val="000000"/>
                <w:sz w:val="20"/>
                <w:szCs w:val="20"/>
                <w:lang w:eastAsia="aa-ET"/>
              </w:rPr>
              <w:t>4,61</w:t>
            </w:r>
          </w:p>
        </w:tc>
        <w:tc>
          <w:tcPr>
            <w:tcW w:w="1180" w:type="dxa"/>
            <w:shd w:val="clear" w:color="auto" w:fill="auto"/>
            <w:noWrap/>
            <w:vAlign w:val="center"/>
            <w:hideMark/>
          </w:tcPr>
          <w:p w14:paraId="17EF842D" w14:textId="77777777" w:rsidR="00656E52" w:rsidRPr="00656E52" w:rsidRDefault="00656E52" w:rsidP="00656E52">
            <w:pPr>
              <w:spacing w:after="0" w:line="240" w:lineRule="auto"/>
              <w:jc w:val="center"/>
              <w:rPr>
                <w:rFonts w:ascii="Arial" w:eastAsia="Times New Roman" w:hAnsi="Arial" w:cs="Arial"/>
                <w:b/>
                <w:bCs/>
                <w:color w:val="000000"/>
                <w:sz w:val="20"/>
                <w:szCs w:val="20"/>
                <w:lang w:eastAsia="aa-ET"/>
              </w:rPr>
            </w:pPr>
            <w:r w:rsidRPr="00656E52">
              <w:rPr>
                <w:rFonts w:ascii="Arial" w:eastAsia="Times New Roman" w:hAnsi="Arial" w:cs="Arial"/>
                <w:b/>
                <w:bCs/>
                <w:color w:val="000000"/>
                <w:sz w:val="20"/>
                <w:szCs w:val="20"/>
                <w:lang w:eastAsia="aa-ET"/>
              </w:rPr>
              <w:t>72,0%</w:t>
            </w:r>
          </w:p>
        </w:tc>
      </w:tr>
      <w:tr w:rsidR="00656E52" w:rsidRPr="00656E52" w14:paraId="7D2BA499" w14:textId="77777777" w:rsidTr="00656E52">
        <w:trPr>
          <w:trHeight w:val="210"/>
        </w:trPr>
        <w:tc>
          <w:tcPr>
            <w:tcW w:w="460" w:type="dxa"/>
            <w:shd w:val="clear" w:color="auto" w:fill="auto"/>
            <w:noWrap/>
            <w:vAlign w:val="center"/>
            <w:hideMark/>
          </w:tcPr>
          <w:p w14:paraId="703A392D" w14:textId="77777777" w:rsidR="00656E52" w:rsidRPr="00656E52" w:rsidRDefault="00656E52" w:rsidP="00656E52">
            <w:pPr>
              <w:spacing w:after="0" w:line="240" w:lineRule="auto"/>
              <w:jc w:val="center"/>
              <w:rPr>
                <w:rFonts w:ascii="Arial" w:eastAsia="Times New Roman" w:hAnsi="Arial" w:cs="Arial"/>
                <w:color w:val="000000"/>
                <w:sz w:val="20"/>
                <w:szCs w:val="20"/>
                <w:lang w:eastAsia="aa-ET"/>
              </w:rPr>
            </w:pPr>
            <w:r w:rsidRPr="00656E52">
              <w:rPr>
                <w:rFonts w:ascii="Arial" w:eastAsia="Times New Roman" w:hAnsi="Arial" w:cs="Arial"/>
                <w:color w:val="000000"/>
                <w:sz w:val="20"/>
                <w:szCs w:val="20"/>
                <w:lang w:eastAsia="aa-ET"/>
              </w:rPr>
              <w:t>23</w:t>
            </w:r>
          </w:p>
        </w:tc>
        <w:tc>
          <w:tcPr>
            <w:tcW w:w="6623" w:type="dxa"/>
            <w:shd w:val="clear" w:color="auto" w:fill="auto"/>
            <w:vAlign w:val="center"/>
            <w:hideMark/>
          </w:tcPr>
          <w:p w14:paraId="04B055A8" w14:textId="77777777" w:rsidR="00656E52" w:rsidRPr="00656E52" w:rsidRDefault="00656E52" w:rsidP="00656E52">
            <w:pPr>
              <w:spacing w:after="0" w:line="240" w:lineRule="auto"/>
              <w:rPr>
                <w:rFonts w:ascii="Arial" w:eastAsia="Times New Roman" w:hAnsi="Arial" w:cs="Arial"/>
                <w:color w:val="000000"/>
                <w:sz w:val="16"/>
                <w:szCs w:val="16"/>
                <w:lang w:eastAsia="aa-ET"/>
              </w:rPr>
            </w:pPr>
            <w:r w:rsidRPr="00656E52">
              <w:rPr>
                <w:rFonts w:ascii="Arial" w:eastAsia="Times New Roman" w:hAnsi="Arial" w:cs="Arial"/>
                <w:color w:val="000000"/>
                <w:sz w:val="16"/>
                <w:szCs w:val="16"/>
                <w:lang w:eastAsia="aa-ET"/>
              </w:rPr>
              <w:t>Выдача заключения о возможности (невозможности) и экономической целесообразности (нецелесообразности) промышленного извлечения драгоценных металлов из сырьевых товаров в Республике Казахстан</w:t>
            </w:r>
          </w:p>
        </w:tc>
        <w:tc>
          <w:tcPr>
            <w:tcW w:w="1088" w:type="dxa"/>
            <w:shd w:val="clear" w:color="000000" w:fill="EEF2FA"/>
            <w:noWrap/>
            <w:vAlign w:val="center"/>
            <w:hideMark/>
          </w:tcPr>
          <w:p w14:paraId="7BD2CD7E" w14:textId="77777777" w:rsidR="00656E52" w:rsidRPr="00656E52" w:rsidRDefault="00656E52" w:rsidP="00656E52">
            <w:pPr>
              <w:spacing w:after="0" w:line="240" w:lineRule="auto"/>
              <w:jc w:val="center"/>
              <w:rPr>
                <w:rFonts w:ascii="Arial" w:eastAsia="Times New Roman" w:hAnsi="Arial" w:cs="Arial"/>
                <w:b/>
                <w:bCs/>
                <w:color w:val="000000"/>
                <w:sz w:val="20"/>
                <w:szCs w:val="20"/>
                <w:lang w:eastAsia="aa-ET"/>
              </w:rPr>
            </w:pPr>
            <w:r w:rsidRPr="00656E52">
              <w:rPr>
                <w:rFonts w:ascii="Arial" w:eastAsia="Times New Roman" w:hAnsi="Arial" w:cs="Arial"/>
                <w:b/>
                <w:bCs/>
                <w:color w:val="000000"/>
                <w:sz w:val="20"/>
                <w:szCs w:val="20"/>
                <w:lang w:eastAsia="aa-ET"/>
              </w:rPr>
              <w:t>4,55</w:t>
            </w:r>
          </w:p>
        </w:tc>
        <w:tc>
          <w:tcPr>
            <w:tcW w:w="1180" w:type="dxa"/>
            <w:shd w:val="clear" w:color="auto" w:fill="auto"/>
            <w:noWrap/>
            <w:vAlign w:val="center"/>
            <w:hideMark/>
          </w:tcPr>
          <w:p w14:paraId="61225534" w14:textId="77777777" w:rsidR="00656E52" w:rsidRPr="00656E52" w:rsidRDefault="00656E52" w:rsidP="00656E52">
            <w:pPr>
              <w:spacing w:after="0" w:line="240" w:lineRule="auto"/>
              <w:jc w:val="center"/>
              <w:rPr>
                <w:rFonts w:ascii="Arial" w:eastAsia="Times New Roman" w:hAnsi="Arial" w:cs="Arial"/>
                <w:b/>
                <w:bCs/>
                <w:color w:val="000000"/>
                <w:sz w:val="20"/>
                <w:szCs w:val="20"/>
                <w:lang w:eastAsia="aa-ET"/>
              </w:rPr>
            </w:pPr>
            <w:r w:rsidRPr="00656E52">
              <w:rPr>
                <w:rFonts w:ascii="Arial" w:eastAsia="Times New Roman" w:hAnsi="Arial" w:cs="Arial"/>
                <w:b/>
                <w:bCs/>
                <w:color w:val="000000"/>
                <w:sz w:val="20"/>
                <w:szCs w:val="20"/>
                <w:lang w:eastAsia="aa-ET"/>
              </w:rPr>
              <w:t>71,4%</w:t>
            </w:r>
          </w:p>
        </w:tc>
      </w:tr>
      <w:tr w:rsidR="00656E52" w:rsidRPr="00656E52" w14:paraId="202264FD" w14:textId="77777777" w:rsidTr="00656E52">
        <w:trPr>
          <w:trHeight w:val="70"/>
        </w:trPr>
        <w:tc>
          <w:tcPr>
            <w:tcW w:w="460" w:type="dxa"/>
            <w:shd w:val="clear" w:color="auto" w:fill="auto"/>
            <w:noWrap/>
            <w:vAlign w:val="center"/>
            <w:hideMark/>
          </w:tcPr>
          <w:p w14:paraId="0E567354" w14:textId="77777777" w:rsidR="00656E52" w:rsidRPr="00656E52" w:rsidRDefault="00656E52" w:rsidP="00656E52">
            <w:pPr>
              <w:spacing w:after="0" w:line="240" w:lineRule="auto"/>
              <w:jc w:val="center"/>
              <w:rPr>
                <w:rFonts w:ascii="Arial" w:eastAsia="Times New Roman" w:hAnsi="Arial" w:cs="Arial"/>
                <w:color w:val="000000"/>
                <w:sz w:val="20"/>
                <w:szCs w:val="20"/>
                <w:lang w:eastAsia="aa-ET"/>
              </w:rPr>
            </w:pPr>
            <w:r w:rsidRPr="00656E52">
              <w:rPr>
                <w:rFonts w:ascii="Arial" w:eastAsia="Times New Roman" w:hAnsi="Arial" w:cs="Arial"/>
                <w:color w:val="000000"/>
                <w:sz w:val="20"/>
                <w:szCs w:val="20"/>
                <w:lang w:eastAsia="aa-ET"/>
              </w:rPr>
              <w:t>24</w:t>
            </w:r>
          </w:p>
        </w:tc>
        <w:tc>
          <w:tcPr>
            <w:tcW w:w="6623" w:type="dxa"/>
            <w:shd w:val="clear" w:color="auto" w:fill="auto"/>
            <w:vAlign w:val="center"/>
            <w:hideMark/>
          </w:tcPr>
          <w:p w14:paraId="259306CE" w14:textId="77777777" w:rsidR="00656E52" w:rsidRPr="00656E52" w:rsidRDefault="00656E52" w:rsidP="00656E52">
            <w:pPr>
              <w:spacing w:after="0" w:line="240" w:lineRule="auto"/>
              <w:rPr>
                <w:rFonts w:ascii="Arial" w:eastAsia="Times New Roman" w:hAnsi="Arial" w:cs="Arial"/>
                <w:color w:val="000000"/>
                <w:sz w:val="16"/>
                <w:szCs w:val="16"/>
                <w:lang w:eastAsia="aa-ET"/>
              </w:rPr>
            </w:pPr>
            <w:r w:rsidRPr="00656E52">
              <w:rPr>
                <w:rFonts w:ascii="Arial" w:eastAsia="Times New Roman" w:hAnsi="Arial" w:cs="Arial"/>
                <w:color w:val="000000"/>
                <w:sz w:val="16"/>
                <w:szCs w:val="16"/>
                <w:lang w:eastAsia="aa-ET"/>
              </w:rPr>
              <w:t xml:space="preserve">Заявление для переоформления лицензии и (или) приложения к лицензии на право занятия деятельностью товарных бирж </w:t>
            </w:r>
          </w:p>
        </w:tc>
        <w:tc>
          <w:tcPr>
            <w:tcW w:w="1088" w:type="dxa"/>
            <w:shd w:val="clear" w:color="000000" w:fill="FCFCFF"/>
            <w:noWrap/>
            <w:vAlign w:val="center"/>
            <w:hideMark/>
          </w:tcPr>
          <w:p w14:paraId="1478C389" w14:textId="77777777" w:rsidR="00656E52" w:rsidRPr="00656E52" w:rsidRDefault="00656E52" w:rsidP="00656E52">
            <w:pPr>
              <w:spacing w:after="0" w:line="240" w:lineRule="auto"/>
              <w:jc w:val="center"/>
              <w:rPr>
                <w:rFonts w:ascii="Arial" w:eastAsia="Times New Roman" w:hAnsi="Arial" w:cs="Arial"/>
                <w:b/>
                <w:bCs/>
                <w:color w:val="000000"/>
                <w:sz w:val="20"/>
                <w:szCs w:val="20"/>
                <w:lang w:eastAsia="aa-ET"/>
              </w:rPr>
            </w:pPr>
            <w:r w:rsidRPr="00656E52">
              <w:rPr>
                <w:rFonts w:ascii="Arial" w:eastAsia="Times New Roman" w:hAnsi="Arial" w:cs="Arial"/>
                <w:b/>
                <w:bCs/>
                <w:color w:val="000000"/>
                <w:sz w:val="20"/>
                <w:szCs w:val="20"/>
                <w:lang w:eastAsia="aa-ET"/>
              </w:rPr>
              <w:t>4,51</w:t>
            </w:r>
          </w:p>
        </w:tc>
        <w:tc>
          <w:tcPr>
            <w:tcW w:w="1180" w:type="dxa"/>
            <w:shd w:val="clear" w:color="auto" w:fill="auto"/>
            <w:noWrap/>
            <w:vAlign w:val="center"/>
            <w:hideMark/>
          </w:tcPr>
          <w:p w14:paraId="77F2292C" w14:textId="77777777" w:rsidR="00656E52" w:rsidRPr="00656E52" w:rsidRDefault="00656E52" w:rsidP="00656E52">
            <w:pPr>
              <w:spacing w:after="0" w:line="240" w:lineRule="auto"/>
              <w:jc w:val="center"/>
              <w:rPr>
                <w:rFonts w:ascii="Arial" w:eastAsia="Times New Roman" w:hAnsi="Arial" w:cs="Arial"/>
                <w:b/>
                <w:bCs/>
                <w:color w:val="000000"/>
                <w:sz w:val="20"/>
                <w:szCs w:val="20"/>
                <w:lang w:eastAsia="aa-ET"/>
              </w:rPr>
            </w:pPr>
            <w:r w:rsidRPr="00656E52">
              <w:rPr>
                <w:rFonts w:ascii="Arial" w:eastAsia="Times New Roman" w:hAnsi="Arial" w:cs="Arial"/>
                <w:b/>
                <w:bCs/>
                <w:color w:val="000000"/>
                <w:sz w:val="20"/>
                <w:szCs w:val="20"/>
                <w:lang w:eastAsia="aa-ET"/>
              </w:rPr>
              <w:t>82,9%</w:t>
            </w:r>
          </w:p>
        </w:tc>
      </w:tr>
      <w:tr w:rsidR="00656E52" w:rsidRPr="00656E52" w14:paraId="5ED2AFA9" w14:textId="77777777" w:rsidTr="00656E52">
        <w:trPr>
          <w:trHeight w:val="70"/>
        </w:trPr>
        <w:tc>
          <w:tcPr>
            <w:tcW w:w="460" w:type="dxa"/>
            <w:shd w:val="clear" w:color="auto" w:fill="auto"/>
            <w:noWrap/>
            <w:vAlign w:val="center"/>
            <w:hideMark/>
          </w:tcPr>
          <w:p w14:paraId="6288F5E1" w14:textId="77777777" w:rsidR="00656E52" w:rsidRPr="00656E52" w:rsidRDefault="00656E52" w:rsidP="00656E52">
            <w:pPr>
              <w:spacing w:after="0" w:line="240" w:lineRule="auto"/>
              <w:jc w:val="center"/>
              <w:rPr>
                <w:rFonts w:ascii="Arial" w:eastAsia="Times New Roman" w:hAnsi="Arial" w:cs="Arial"/>
                <w:color w:val="000000"/>
                <w:sz w:val="20"/>
                <w:szCs w:val="20"/>
                <w:lang w:eastAsia="aa-ET"/>
              </w:rPr>
            </w:pPr>
            <w:r w:rsidRPr="00656E52">
              <w:rPr>
                <w:rFonts w:ascii="Arial" w:eastAsia="Times New Roman" w:hAnsi="Arial" w:cs="Arial"/>
                <w:color w:val="000000"/>
                <w:sz w:val="20"/>
                <w:szCs w:val="20"/>
                <w:lang w:eastAsia="aa-ET"/>
              </w:rPr>
              <w:t>25</w:t>
            </w:r>
          </w:p>
        </w:tc>
        <w:tc>
          <w:tcPr>
            <w:tcW w:w="6623" w:type="dxa"/>
            <w:shd w:val="clear" w:color="auto" w:fill="auto"/>
            <w:vAlign w:val="center"/>
            <w:hideMark/>
          </w:tcPr>
          <w:p w14:paraId="3B4DACE1" w14:textId="77777777" w:rsidR="00656E52" w:rsidRPr="00656E52" w:rsidRDefault="00656E52" w:rsidP="00656E52">
            <w:pPr>
              <w:spacing w:after="0" w:line="240" w:lineRule="auto"/>
              <w:rPr>
                <w:rFonts w:ascii="Arial" w:eastAsia="Times New Roman" w:hAnsi="Arial" w:cs="Arial"/>
                <w:color w:val="000000"/>
                <w:sz w:val="16"/>
                <w:szCs w:val="16"/>
                <w:lang w:eastAsia="aa-ET"/>
              </w:rPr>
            </w:pPr>
            <w:r w:rsidRPr="00656E52">
              <w:rPr>
                <w:rFonts w:ascii="Arial" w:eastAsia="Times New Roman" w:hAnsi="Arial" w:cs="Arial"/>
                <w:color w:val="000000"/>
                <w:sz w:val="16"/>
                <w:szCs w:val="16"/>
                <w:lang w:eastAsia="aa-ET"/>
              </w:rPr>
              <w:t>Выдача разрешения на изъятие видов животных, численность которых подлежит регулированию</w:t>
            </w:r>
          </w:p>
        </w:tc>
        <w:tc>
          <w:tcPr>
            <w:tcW w:w="1088" w:type="dxa"/>
            <w:shd w:val="clear" w:color="000000" w:fill="FBFAFD"/>
            <w:noWrap/>
            <w:vAlign w:val="center"/>
            <w:hideMark/>
          </w:tcPr>
          <w:p w14:paraId="2DEDFC0C" w14:textId="77777777" w:rsidR="00656E52" w:rsidRPr="00656E52" w:rsidRDefault="00656E52" w:rsidP="00656E52">
            <w:pPr>
              <w:spacing w:after="0" w:line="240" w:lineRule="auto"/>
              <w:jc w:val="center"/>
              <w:rPr>
                <w:rFonts w:ascii="Arial" w:eastAsia="Times New Roman" w:hAnsi="Arial" w:cs="Arial"/>
                <w:b/>
                <w:bCs/>
                <w:color w:val="000000"/>
                <w:sz w:val="20"/>
                <w:szCs w:val="20"/>
                <w:lang w:eastAsia="aa-ET"/>
              </w:rPr>
            </w:pPr>
            <w:r w:rsidRPr="00656E52">
              <w:rPr>
                <w:rFonts w:ascii="Arial" w:eastAsia="Times New Roman" w:hAnsi="Arial" w:cs="Arial"/>
                <w:b/>
                <w:bCs/>
                <w:color w:val="000000"/>
                <w:sz w:val="20"/>
                <w:szCs w:val="20"/>
                <w:lang w:eastAsia="aa-ET"/>
              </w:rPr>
              <w:t>4,5</w:t>
            </w:r>
          </w:p>
        </w:tc>
        <w:tc>
          <w:tcPr>
            <w:tcW w:w="1180" w:type="dxa"/>
            <w:shd w:val="clear" w:color="auto" w:fill="auto"/>
            <w:noWrap/>
            <w:vAlign w:val="center"/>
            <w:hideMark/>
          </w:tcPr>
          <w:p w14:paraId="1DEB16B4" w14:textId="77777777" w:rsidR="00656E52" w:rsidRPr="00656E52" w:rsidRDefault="00656E52" w:rsidP="00656E52">
            <w:pPr>
              <w:spacing w:after="0" w:line="240" w:lineRule="auto"/>
              <w:jc w:val="center"/>
              <w:rPr>
                <w:rFonts w:ascii="Arial" w:eastAsia="Times New Roman" w:hAnsi="Arial" w:cs="Arial"/>
                <w:b/>
                <w:bCs/>
                <w:color w:val="000000"/>
                <w:sz w:val="20"/>
                <w:szCs w:val="20"/>
                <w:lang w:eastAsia="aa-ET"/>
              </w:rPr>
            </w:pPr>
            <w:r w:rsidRPr="00656E52">
              <w:rPr>
                <w:rFonts w:ascii="Arial" w:eastAsia="Times New Roman" w:hAnsi="Arial" w:cs="Arial"/>
                <w:b/>
                <w:bCs/>
                <w:color w:val="000000"/>
                <w:sz w:val="20"/>
                <w:szCs w:val="20"/>
                <w:lang w:eastAsia="aa-ET"/>
              </w:rPr>
              <w:t>72,0%</w:t>
            </w:r>
          </w:p>
        </w:tc>
      </w:tr>
      <w:tr w:rsidR="00656E52" w:rsidRPr="00656E52" w14:paraId="7653E68A" w14:textId="77777777" w:rsidTr="00656E52">
        <w:trPr>
          <w:trHeight w:val="70"/>
        </w:trPr>
        <w:tc>
          <w:tcPr>
            <w:tcW w:w="460" w:type="dxa"/>
            <w:shd w:val="clear" w:color="auto" w:fill="auto"/>
            <w:noWrap/>
            <w:vAlign w:val="center"/>
            <w:hideMark/>
          </w:tcPr>
          <w:p w14:paraId="53A9D00B" w14:textId="77777777" w:rsidR="00656E52" w:rsidRPr="00656E52" w:rsidRDefault="00656E52" w:rsidP="00656E52">
            <w:pPr>
              <w:spacing w:after="0" w:line="240" w:lineRule="auto"/>
              <w:jc w:val="center"/>
              <w:rPr>
                <w:rFonts w:ascii="Arial" w:eastAsia="Times New Roman" w:hAnsi="Arial" w:cs="Arial"/>
                <w:color w:val="000000"/>
                <w:sz w:val="20"/>
                <w:szCs w:val="20"/>
                <w:lang w:eastAsia="aa-ET"/>
              </w:rPr>
            </w:pPr>
            <w:r w:rsidRPr="00656E52">
              <w:rPr>
                <w:rFonts w:ascii="Arial" w:eastAsia="Times New Roman" w:hAnsi="Arial" w:cs="Arial"/>
                <w:color w:val="000000"/>
                <w:sz w:val="20"/>
                <w:szCs w:val="20"/>
                <w:lang w:eastAsia="aa-ET"/>
              </w:rPr>
              <w:t>26</w:t>
            </w:r>
          </w:p>
        </w:tc>
        <w:tc>
          <w:tcPr>
            <w:tcW w:w="6623" w:type="dxa"/>
            <w:shd w:val="clear" w:color="auto" w:fill="auto"/>
            <w:vAlign w:val="center"/>
            <w:hideMark/>
          </w:tcPr>
          <w:p w14:paraId="349F142F" w14:textId="77777777" w:rsidR="00656E52" w:rsidRPr="00656E52" w:rsidRDefault="00656E52" w:rsidP="00656E52">
            <w:pPr>
              <w:spacing w:after="0" w:line="240" w:lineRule="auto"/>
              <w:rPr>
                <w:rFonts w:ascii="Arial" w:eastAsia="Times New Roman" w:hAnsi="Arial" w:cs="Arial"/>
                <w:color w:val="000000"/>
                <w:sz w:val="16"/>
                <w:szCs w:val="16"/>
                <w:lang w:eastAsia="aa-ET"/>
              </w:rPr>
            </w:pPr>
            <w:r w:rsidRPr="00656E52">
              <w:rPr>
                <w:rFonts w:ascii="Arial" w:eastAsia="Times New Roman" w:hAnsi="Arial" w:cs="Arial"/>
                <w:color w:val="000000"/>
                <w:sz w:val="16"/>
                <w:szCs w:val="16"/>
                <w:lang w:eastAsia="aa-ET"/>
              </w:rPr>
              <w:t>Выдача дубликатов документов о высшем и послевузовском образовании</w:t>
            </w:r>
          </w:p>
        </w:tc>
        <w:tc>
          <w:tcPr>
            <w:tcW w:w="1088" w:type="dxa"/>
            <w:shd w:val="clear" w:color="000000" w:fill="FBF5F8"/>
            <w:noWrap/>
            <w:vAlign w:val="center"/>
            <w:hideMark/>
          </w:tcPr>
          <w:p w14:paraId="55D60EEA" w14:textId="77777777" w:rsidR="00656E52" w:rsidRPr="00656E52" w:rsidRDefault="00656E52" w:rsidP="00656E52">
            <w:pPr>
              <w:spacing w:after="0" w:line="240" w:lineRule="auto"/>
              <w:jc w:val="center"/>
              <w:rPr>
                <w:rFonts w:ascii="Arial" w:eastAsia="Times New Roman" w:hAnsi="Arial" w:cs="Arial"/>
                <w:b/>
                <w:bCs/>
                <w:color w:val="000000"/>
                <w:sz w:val="20"/>
                <w:szCs w:val="20"/>
                <w:lang w:eastAsia="aa-ET"/>
              </w:rPr>
            </w:pPr>
            <w:r w:rsidRPr="00656E52">
              <w:rPr>
                <w:rFonts w:ascii="Arial" w:eastAsia="Times New Roman" w:hAnsi="Arial" w:cs="Arial"/>
                <w:b/>
                <w:bCs/>
                <w:color w:val="000000"/>
                <w:sz w:val="20"/>
                <w:szCs w:val="20"/>
                <w:lang w:eastAsia="aa-ET"/>
              </w:rPr>
              <w:t>4,47</w:t>
            </w:r>
          </w:p>
        </w:tc>
        <w:tc>
          <w:tcPr>
            <w:tcW w:w="1180" w:type="dxa"/>
            <w:shd w:val="clear" w:color="auto" w:fill="auto"/>
            <w:noWrap/>
            <w:vAlign w:val="center"/>
            <w:hideMark/>
          </w:tcPr>
          <w:p w14:paraId="1006F78F" w14:textId="77777777" w:rsidR="00656E52" w:rsidRPr="00656E52" w:rsidRDefault="00656E52" w:rsidP="00656E52">
            <w:pPr>
              <w:spacing w:after="0" w:line="240" w:lineRule="auto"/>
              <w:jc w:val="center"/>
              <w:rPr>
                <w:rFonts w:ascii="Arial" w:eastAsia="Times New Roman" w:hAnsi="Arial" w:cs="Arial"/>
                <w:b/>
                <w:bCs/>
                <w:color w:val="000000"/>
                <w:sz w:val="20"/>
                <w:szCs w:val="20"/>
                <w:lang w:eastAsia="aa-ET"/>
              </w:rPr>
            </w:pPr>
            <w:r w:rsidRPr="00656E52">
              <w:rPr>
                <w:rFonts w:ascii="Arial" w:eastAsia="Times New Roman" w:hAnsi="Arial" w:cs="Arial"/>
                <w:b/>
                <w:bCs/>
                <w:color w:val="000000"/>
                <w:sz w:val="20"/>
                <w:szCs w:val="20"/>
                <w:lang w:eastAsia="aa-ET"/>
              </w:rPr>
              <w:t>72,1%</w:t>
            </w:r>
          </w:p>
        </w:tc>
      </w:tr>
      <w:tr w:rsidR="00656E52" w:rsidRPr="00656E52" w14:paraId="2F2EAA7D" w14:textId="77777777" w:rsidTr="00656E52">
        <w:trPr>
          <w:trHeight w:val="70"/>
        </w:trPr>
        <w:tc>
          <w:tcPr>
            <w:tcW w:w="460" w:type="dxa"/>
            <w:shd w:val="clear" w:color="auto" w:fill="auto"/>
            <w:noWrap/>
            <w:vAlign w:val="center"/>
            <w:hideMark/>
          </w:tcPr>
          <w:p w14:paraId="0BC021D0" w14:textId="77777777" w:rsidR="00656E52" w:rsidRPr="00656E52" w:rsidRDefault="00656E52" w:rsidP="00656E52">
            <w:pPr>
              <w:spacing w:after="0" w:line="240" w:lineRule="auto"/>
              <w:jc w:val="center"/>
              <w:rPr>
                <w:rFonts w:ascii="Arial" w:eastAsia="Times New Roman" w:hAnsi="Arial" w:cs="Arial"/>
                <w:color w:val="000000"/>
                <w:sz w:val="20"/>
                <w:szCs w:val="20"/>
                <w:lang w:eastAsia="aa-ET"/>
              </w:rPr>
            </w:pPr>
            <w:r w:rsidRPr="00656E52">
              <w:rPr>
                <w:rFonts w:ascii="Arial" w:eastAsia="Times New Roman" w:hAnsi="Arial" w:cs="Arial"/>
                <w:color w:val="000000"/>
                <w:sz w:val="20"/>
                <w:szCs w:val="20"/>
                <w:lang w:eastAsia="aa-ET"/>
              </w:rPr>
              <w:t>27</w:t>
            </w:r>
          </w:p>
        </w:tc>
        <w:tc>
          <w:tcPr>
            <w:tcW w:w="6623" w:type="dxa"/>
            <w:shd w:val="clear" w:color="auto" w:fill="auto"/>
            <w:vAlign w:val="center"/>
            <w:hideMark/>
          </w:tcPr>
          <w:p w14:paraId="64DDEEC5" w14:textId="77777777" w:rsidR="00656E52" w:rsidRPr="00656E52" w:rsidRDefault="00656E52" w:rsidP="00656E52">
            <w:pPr>
              <w:spacing w:after="0" w:line="240" w:lineRule="auto"/>
              <w:rPr>
                <w:rFonts w:ascii="Arial" w:eastAsia="Times New Roman" w:hAnsi="Arial" w:cs="Arial"/>
                <w:color w:val="000000"/>
                <w:sz w:val="16"/>
                <w:szCs w:val="16"/>
                <w:lang w:eastAsia="aa-ET"/>
              </w:rPr>
            </w:pPr>
            <w:r w:rsidRPr="00656E52">
              <w:rPr>
                <w:rFonts w:ascii="Arial" w:eastAsia="Times New Roman" w:hAnsi="Arial" w:cs="Arial"/>
                <w:color w:val="000000"/>
                <w:sz w:val="16"/>
                <w:szCs w:val="16"/>
                <w:lang w:eastAsia="aa-ET"/>
              </w:rPr>
              <w:t>Проведение государственной научно-технической экспертизы</w:t>
            </w:r>
          </w:p>
        </w:tc>
        <w:tc>
          <w:tcPr>
            <w:tcW w:w="1088" w:type="dxa"/>
            <w:shd w:val="clear" w:color="000000" w:fill="FBF0F3"/>
            <w:noWrap/>
            <w:vAlign w:val="center"/>
            <w:hideMark/>
          </w:tcPr>
          <w:p w14:paraId="311DDCF9" w14:textId="77777777" w:rsidR="00656E52" w:rsidRPr="00656E52" w:rsidRDefault="00656E52" w:rsidP="00656E52">
            <w:pPr>
              <w:spacing w:after="0" w:line="240" w:lineRule="auto"/>
              <w:jc w:val="center"/>
              <w:rPr>
                <w:rFonts w:ascii="Arial" w:eastAsia="Times New Roman" w:hAnsi="Arial" w:cs="Arial"/>
                <w:b/>
                <w:bCs/>
                <w:color w:val="000000"/>
                <w:sz w:val="20"/>
                <w:szCs w:val="20"/>
                <w:lang w:eastAsia="aa-ET"/>
              </w:rPr>
            </w:pPr>
            <w:r w:rsidRPr="00656E52">
              <w:rPr>
                <w:rFonts w:ascii="Arial" w:eastAsia="Times New Roman" w:hAnsi="Arial" w:cs="Arial"/>
                <w:b/>
                <w:bCs/>
                <w:color w:val="000000"/>
                <w:sz w:val="20"/>
                <w:szCs w:val="20"/>
                <w:lang w:eastAsia="aa-ET"/>
              </w:rPr>
              <w:t>4,44</w:t>
            </w:r>
          </w:p>
        </w:tc>
        <w:tc>
          <w:tcPr>
            <w:tcW w:w="1180" w:type="dxa"/>
            <w:shd w:val="clear" w:color="auto" w:fill="auto"/>
            <w:noWrap/>
            <w:vAlign w:val="center"/>
            <w:hideMark/>
          </w:tcPr>
          <w:p w14:paraId="61B31B64" w14:textId="77777777" w:rsidR="00656E52" w:rsidRPr="00656E52" w:rsidRDefault="00656E52" w:rsidP="00656E52">
            <w:pPr>
              <w:spacing w:after="0" w:line="240" w:lineRule="auto"/>
              <w:jc w:val="center"/>
              <w:rPr>
                <w:rFonts w:ascii="Arial" w:eastAsia="Times New Roman" w:hAnsi="Arial" w:cs="Arial"/>
                <w:b/>
                <w:bCs/>
                <w:color w:val="000000"/>
                <w:sz w:val="20"/>
                <w:szCs w:val="20"/>
                <w:lang w:eastAsia="aa-ET"/>
              </w:rPr>
            </w:pPr>
            <w:r w:rsidRPr="00656E52">
              <w:rPr>
                <w:rFonts w:ascii="Arial" w:eastAsia="Times New Roman" w:hAnsi="Arial" w:cs="Arial"/>
                <w:b/>
                <w:bCs/>
                <w:color w:val="000000"/>
                <w:sz w:val="20"/>
                <w:szCs w:val="20"/>
                <w:lang w:eastAsia="aa-ET"/>
              </w:rPr>
              <w:t>56,6%</w:t>
            </w:r>
          </w:p>
        </w:tc>
      </w:tr>
      <w:tr w:rsidR="00656E52" w:rsidRPr="00656E52" w14:paraId="0F6FE00B" w14:textId="77777777" w:rsidTr="00656E52">
        <w:trPr>
          <w:trHeight w:val="108"/>
        </w:trPr>
        <w:tc>
          <w:tcPr>
            <w:tcW w:w="460" w:type="dxa"/>
            <w:shd w:val="clear" w:color="auto" w:fill="auto"/>
            <w:noWrap/>
            <w:vAlign w:val="center"/>
            <w:hideMark/>
          </w:tcPr>
          <w:p w14:paraId="2C4F4B1D" w14:textId="77777777" w:rsidR="00656E52" w:rsidRPr="00656E52" w:rsidRDefault="00656E52" w:rsidP="00656E52">
            <w:pPr>
              <w:spacing w:after="0" w:line="240" w:lineRule="auto"/>
              <w:jc w:val="center"/>
              <w:rPr>
                <w:rFonts w:ascii="Arial" w:eastAsia="Times New Roman" w:hAnsi="Arial" w:cs="Arial"/>
                <w:color w:val="000000"/>
                <w:sz w:val="20"/>
                <w:szCs w:val="20"/>
                <w:lang w:eastAsia="aa-ET"/>
              </w:rPr>
            </w:pPr>
            <w:r w:rsidRPr="00656E52">
              <w:rPr>
                <w:rFonts w:ascii="Arial" w:eastAsia="Times New Roman" w:hAnsi="Arial" w:cs="Arial"/>
                <w:color w:val="000000"/>
                <w:sz w:val="20"/>
                <w:szCs w:val="20"/>
                <w:lang w:eastAsia="aa-ET"/>
              </w:rPr>
              <w:t>28</w:t>
            </w:r>
          </w:p>
        </w:tc>
        <w:tc>
          <w:tcPr>
            <w:tcW w:w="6623" w:type="dxa"/>
            <w:shd w:val="clear" w:color="auto" w:fill="auto"/>
            <w:vAlign w:val="center"/>
            <w:hideMark/>
          </w:tcPr>
          <w:p w14:paraId="790158DF" w14:textId="77777777" w:rsidR="00656E52" w:rsidRPr="00656E52" w:rsidRDefault="00656E52" w:rsidP="00656E52">
            <w:pPr>
              <w:spacing w:after="0" w:line="240" w:lineRule="auto"/>
              <w:rPr>
                <w:rFonts w:ascii="Arial" w:eastAsia="Times New Roman" w:hAnsi="Arial" w:cs="Arial"/>
                <w:color w:val="000000"/>
                <w:sz w:val="16"/>
                <w:szCs w:val="16"/>
                <w:lang w:eastAsia="aa-ET"/>
              </w:rPr>
            </w:pPr>
            <w:r w:rsidRPr="00656E52">
              <w:rPr>
                <w:rFonts w:ascii="Arial" w:eastAsia="Times New Roman" w:hAnsi="Arial" w:cs="Arial"/>
                <w:color w:val="000000"/>
                <w:sz w:val="16"/>
                <w:szCs w:val="16"/>
                <w:lang w:eastAsia="aa-ET"/>
              </w:rPr>
              <w:t>Таможенная очистка товаров</w:t>
            </w:r>
          </w:p>
        </w:tc>
        <w:tc>
          <w:tcPr>
            <w:tcW w:w="1088" w:type="dxa"/>
            <w:shd w:val="clear" w:color="000000" w:fill="FBF0F3"/>
            <w:noWrap/>
            <w:vAlign w:val="center"/>
            <w:hideMark/>
          </w:tcPr>
          <w:p w14:paraId="43BB4BD6" w14:textId="77777777" w:rsidR="00656E52" w:rsidRPr="00656E52" w:rsidRDefault="00656E52" w:rsidP="00656E52">
            <w:pPr>
              <w:spacing w:after="0" w:line="240" w:lineRule="auto"/>
              <w:jc w:val="center"/>
              <w:rPr>
                <w:rFonts w:ascii="Arial" w:eastAsia="Times New Roman" w:hAnsi="Arial" w:cs="Arial"/>
                <w:b/>
                <w:bCs/>
                <w:color w:val="000000"/>
                <w:sz w:val="20"/>
                <w:szCs w:val="20"/>
                <w:lang w:eastAsia="aa-ET"/>
              </w:rPr>
            </w:pPr>
            <w:r w:rsidRPr="00656E52">
              <w:rPr>
                <w:rFonts w:ascii="Arial" w:eastAsia="Times New Roman" w:hAnsi="Arial" w:cs="Arial"/>
                <w:b/>
                <w:bCs/>
                <w:color w:val="000000"/>
                <w:sz w:val="20"/>
                <w:szCs w:val="20"/>
                <w:lang w:eastAsia="aa-ET"/>
              </w:rPr>
              <w:t>4,44</w:t>
            </w:r>
          </w:p>
        </w:tc>
        <w:tc>
          <w:tcPr>
            <w:tcW w:w="1180" w:type="dxa"/>
            <w:shd w:val="clear" w:color="auto" w:fill="auto"/>
            <w:noWrap/>
            <w:vAlign w:val="center"/>
            <w:hideMark/>
          </w:tcPr>
          <w:p w14:paraId="03592F15" w14:textId="77777777" w:rsidR="00656E52" w:rsidRPr="00656E52" w:rsidRDefault="00656E52" w:rsidP="00656E52">
            <w:pPr>
              <w:spacing w:after="0" w:line="240" w:lineRule="auto"/>
              <w:jc w:val="center"/>
              <w:rPr>
                <w:rFonts w:ascii="Arial" w:eastAsia="Times New Roman" w:hAnsi="Arial" w:cs="Arial"/>
                <w:b/>
                <w:bCs/>
                <w:color w:val="000000"/>
                <w:sz w:val="20"/>
                <w:szCs w:val="20"/>
                <w:lang w:eastAsia="aa-ET"/>
              </w:rPr>
            </w:pPr>
            <w:r w:rsidRPr="00656E52">
              <w:rPr>
                <w:rFonts w:ascii="Arial" w:eastAsia="Times New Roman" w:hAnsi="Arial" w:cs="Arial"/>
                <w:b/>
                <w:bCs/>
                <w:color w:val="000000"/>
                <w:sz w:val="20"/>
                <w:szCs w:val="20"/>
                <w:lang w:eastAsia="aa-ET"/>
              </w:rPr>
              <w:t>71,7%</w:t>
            </w:r>
          </w:p>
        </w:tc>
      </w:tr>
      <w:tr w:rsidR="00656E52" w:rsidRPr="00656E52" w14:paraId="266A29F0" w14:textId="77777777" w:rsidTr="00656E52">
        <w:trPr>
          <w:trHeight w:val="70"/>
        </w:trPr>
        <w:tc>
          <w:tcPr>
            <w:tcW w:w="460" w:type="dxa"/>
            <w:shd w:val="clear" w:color="auto" w:fill="auto"/>
            <w:noWrap/>
            <w:vAlign w:val="center"/>
            <w:hideMark/>
          </w:tcPr>
          <w:p w14:paraId="51F2CE4D" w14:textId="77777777" w:rsidR="00656E52" w:rsidRPr="00656E52" w:rsidRDefault="00656E52" w:rsidP="00656E52">
            <w:pPr>
              <w:spacing w:after="0" w:line="240" w:lineRule="auto"/>
              <w:jc w:val="center"/>
              <w:rPr>
                <w:rFonts w:ascii="Arial" w:eastAsia="Times New Roman" w:hAnsi="Arial" w:cs="Arial"/>
                <w:color w:val="000000"/>
                <w:sz w:val="20"/>
                <w:szCs w:val="20"/>
                <w:lang w:eastAsia="aa-ET"/>
              </w:rPr>
            </w:pPr>
            <w:r w:rsidRPr="00656E52">
              <w:rPr>
                <w:rFonts w:ascii="Arial" w:eastAsia="Times New Roman" w:hAnsi="Arial" w:cs="Arial"/>
                <w:color w:val="000000"/>
                <w:sz w:val="20"/>
                <w:szCs w:val="20"/>
                <w:lang w:eastAsia="aa-ET"/>
              </w:rPr>
              <w:t>29</w:t>
            </w:r>
          </w:p>
        </w:tc>
        <w:tc>
          <w:tcPr>
            <w:tcW w:w="6623" w:type="dxa"/>
            <w:shd w:val="clear" w:color="auto" w:fill="auto"/>
            <w:vAlign w:val="center"/>
            <w:hideMark/>
          </w:tcPr>
          <w:p w14:paraId="6AE144AD" w14:textId="77777777" w:rsidR="00656E52" w:rsidRPr="00656E52" w:rsidRDefault="00656E52" w:rsidP="00656E52">
            <w:pPr>
              <w:spacing w:after="0" w:line="240" w:lineRule="auto"/>
              <w:rPr>
                <w:rFonts w:ascii="Arial" w:eastAsia="Times New Roman" w:hAnsi="Arial" w:cs="Arial"/>
                <w:color w:val="000000"/>
                <w:sz w:val="16"/>
                <w:szCs w:val="16"/>
                <w:lang w:eastAsia="aa-ET"/>
              </w:rPr>
            </w:pPr>
            <w:r w:rsidRPr="00656E52">
              <w:rPr>
                <w:rFonts w:ascii="Arial" w:eastAsia="Times New Roman" w:hAnsi="Arial" w:cs="Arial"/>
                <w:color w:val="000000"/>
                <w:sz w:val="16"/>
                <w:szCs w:val="16"/>
                <w:lang w:eastAsia="aa-ET"/>
              </w:rPr>
              <w:t>Обучение субъектов предпринимательства в рамках Государственной программы поддержки и развития бизнеса «Дорожная карта бизнеса-2025»</w:t>
            </w:r>
          </w:p>
        </w:tc>
        <w:tc>
          <w:tcPr>
            <w:tcW w:w="1088" w:type="dxa"/>
            <w:shd w:val="clear" w:color="000000" w:fill="FBF0F3"/>
            <w:noWrap/>
            <w:vAlign w:val="center"/>
            <w:hideMark/>
          </w:tcPr>
          <w:p w14:paraId="5F147F7B" w14:textId="77777777" w:rsidR="00656E52" w:rsidRPr="00656E52" w:rsidRDefault="00656E52" w:rsidP="00656E52">
            <w:pPr>
              <w:spacing w:after="0" w:line="240" w:lineRule="auto"/>
              <w:jc w:val="center"/>
              <w:rPr>
                <w:rFonts w:ascii="Arial" w:eastAsia="Times New Roman" w:hAnsi="Arial" w:cs="Arial"/>
                <w:b/>
                <w:bCs/>
                <w:color w:val="000000"/>
                <w:sz w:val="20"/>
                <w:szCs w:val="20"/>
                <w:lang w:eastAsia="aa-ET"/>
              </w:rPr>
            </w:pPr>
            <w:r w:rsidRPr="00656E52">
              <w:rPr>
                <w:rFonts w:ascii="Arial" w:eastAsia="Times New Roman" w:hAnsi="Arial" w:cs="Arial"/>
                <w:b/>
                <w:bCs/>
                <w:color w:val="000000"/>
                <w:sz w:val="20"/>
                <w:szCs w:val="20"/>
                <w:lang w:eastAsia="aa-ET"/>
              </w:rPr>
              <w:t>4,44</w:t>
            </w:r>
          </w:p>
        </w:tc>
        <w:tc>
          <w:tcPr>
            <w:tcW w:w="1180" w:type="dxa"/>
            <w:shd w:val="clear" w:color="auto" w:fill="auto"/>
            <w:noWrap/>
            <w:vAlign w:val="center"/>
            <w:hideMark/>
          </w:tcPr>
          <w:p w14:paraId="306B7B69" w14:textId="77777777" w:rsidR="00656E52" w:rsidRPr="00656E52" w:rsidRDefault="00656E52" w:rsidP="00656E52">
            <w:pPr>
              <w:spacing w:after="0" w:line="240" w:lineRule="auto"/>
              <w:jc w:val="center"/>
              <w:rPr>
                <w:rFonts w:ascii="Arial" w:eastAsia="Times New Roman" w:hAnsi="Arial" w:cs="Arial"/>
                <w:b/>
                <w:bCs/>
                <w:color w:val="000000"/>
                <w:sz w:val="20"/>
                <w:szCs w:val="20"/>
                <w:lang w:eastAsia="aa-ET"/>
              </w:rPr>
            </w:pPr>
            <w:r w:rsidRPr="00656E52">
              <w:rPr>
                <w:rFonts w:ascii="Arial" w:eastAsia="Times New Roman" w:hAnsi="Arial" w:cs="Arial"/>
                <w:b/>
                <w:bCs/>
                <w:color w:val="000000"/>
                <w:sz w:val="20"/>
                <w:szCs w:val="20"/>
                <w:lang w:eastAsia="aa-ET"/>
              </w:rPr>
              <w:t>74,8%</w:t>
            </w:r>
          </w:p>
        </w:tc>
      </w:tr>
      <w:tr w:rsidR="00656E52" w:rsidRPr="00656E52" w14:paraId="3F7A8914" w14:textId="77777777" w:rsidTr="00656E52">
        <w:trPr>
          <w:trHeight w:val="201"/>
        </w:trPr>
        <w:tc>
          <w:tcPr>
            <w:tcW w:w="460" w:type="dxa"/>
            <w:shd w:val="clear" w:color="auto" w:fill="auto"/>
            <w:noWrap/>
            <w:vAlign w:val="center"/>
            <w:hideMark/>
          </w:tcPr>
          <w:p w14:paraId="51D797E8" w14:textId="77777777" w:rsidR="00656E52" w:rsidRPr="00656E52" w:rsidRDefault="00656E52" w:rsidP="00656E52">
            <w:pPr>
              <w:spacing w:after="0" w:line="240" w:lineRule="auto"/>
              <w:jc w:val="center"/>
              <w:rPr>
                <w:rFonts w:ascii="Arial" w:eastAsia="Times New Roman" w:hAnsi="Arial" w:cs="Arial"/>
                <w:color w:val="000000"/>
                <w:sz w:val="20"/>
                <w:szCs w:val="20"/>
                <w:lang w:eastAsia="aa-ET"/>
              </w:rPr>
            </w:pPr>
            <w:r w:rsidRPr="00656E52">
              <w:rPr>
                <w:rFonts w:ascii="Arial" w:eastAsia="Times New Roman" w:hAnsi="Arial" w:cs="Arial"/>
                <w:color w:val="000000"/>
                <w:sz w:val="20"/>
                <w:szCs w:val="20"/>
                <w:lang w:eastAsia="aa-ET"/>
              </w:rPr>
              <w:t>30</w:t>
            </w:r>
          </w:p>
        </w:tc>
        <w:tc>
          <w:tcPr>
            <w:tcW w:w="6623" w:type="dxa"/>
            <w:shd w:val="clear" w:color="auto" w:fill="auto"/>
            <w:vAlign w:val="center"/>
            <w:hideMark/>
          </w:tcPr>
          <w:p w14:paraId="56EB7034" w14:textId="77777777" w:rsidR="00656E52" w:rsidRPr="00656E52" w:rsidRDefault="00656E52" w:rsidP="00656E52">
            <w:pPr>
              <w:spacing w:after="0" w:line="240" w:lineRule="auto"/>
              <w:rPr>
                <w:rFonts w:ascii="Arial" w:eastAsia="Times New Roman" w:hAnsi="Arial" w:cs="Arial"/>
                <w:color w:val="000000"/>
                <w:sz w:val="16"/>
                <w:szCs w:val="16"/>
                <w:lang w:eastAsia="aa-ET"/>
              </w:rPr>
            </w:pPr>
            <w:r w:rsidRPr="00656E52">
              <w:rPr>
                <w:rFonts w:ascii="Arial" w:eastAsia="Times New Roman" w:hAnsi="Arial" w:cs="Arial"/>
                <w:color w:val="000000"/>
                <w:sz w:val="16"/>
                <w:szCs w:val="16"/>
                <w:lang w:eastAsia="aa-ET"/>
              </w:rPr>
              <w:t>Присвоение учетного номера объекту производства пищевой продукции, подлежащего государственному контролю и надзору в сфере санитарно-эпидемиологического благополучия населения</w:t>
            </w:r>
          </w:p>
        </w:tc>
        <w:tc>
          <w:tcPr>
            <w:tcW w:w="1088" w:type="dxa"/>
            <w:shd w:val="clear" w:color="000000" w:fill="FBE7EA"/>
            <w:noWrap/>
            <w:vAlign w:val="center"/>
            <w:hideMark/>
          </w:tcPr>
          <w:p w14:paraId="213C5B53" w14:textId="77777777" w:rsidR="00656E52" w:rsidRPr="00656E52" w:rsidRDefault="00656E52" w:rsidP="00656E52">
            <w:pPr>
              <w:spacing w:after="0" w:line="240" w:lineRule="auto"/>
              <w:jc w:val="center"/>
              <w:rPr>
                <w:rFonts w:ascii="Arial" w:eastAsia="Times New Roman" w:hAnsi="Arial" w:cs="Arial"/>
                <w:b/>
                <w:bCs/>
                <w:color w:val="000000"/>
                <w:sz w:val="20"/>
                <w:szCs w:val="20"/>
                <w:lang w:eastAsia="aa-ET"/>
              </w:rPr>
            </w:pPr>
            <w:r w:rsidRPr="00656E52">
              <w:rPr>
                <w:rFonts w:ascii="Arial" w:eastAsia="Times New Roman" w:hAnsi="Arial" w:cs="Arial"/>
                <w:b/>
                <w:bCs/>
                <w:color w:val="000000"/>
                <w:sz w:val="20"/>
                <w:szCs w:val="20"/>
                <w:lang w:eastAsia="aa-ET"/>
              </w:rPr>
              <w:t>4,39</w:t>
            </w:r>
          </w:p>
        </w:tc>
        <w:tc>
          <w:tcPr>
            <w:tcW w:w="1180" w:type="dxa"/>
            <w:shd w:val="clear" w:color="auto" w:fill="auto"/>
            <w:noWrap/>
            <w:vAlign w:val="center"/>
            <w:hideMark/>
          </w:tcPr>
          <w:p w14:paraId="2388503A" w14:textId="77777777" w:rsidR="00656E52" w:rsidRPr="00656E52" w:rsidRDefault="00656E52" w:rsidP="00656E52">
            <w:pPr>
              <w:spacing w:after="0" w:line="240" w:lineRule="auto"/>
              <w:jc w:val="center"/>
              <w:rPr>
                <w:rFonts w:ascii="Arial" w:eastAsia="Times New Roman" w:hAnsi="Arial" w:cs="Arial"/>
                <w:b/>
                <w:bCs/>
                <w:color w:val="000000"/>
                <w:sz w:val="20"/>
                <w:szCs w:val="20"/>
                <w:lang w:eastAsia="aa-ET"/>
              </w:rPr>
            </w:pPr>
            <w:r w:rsidRPr="00656E52">
              <w:rPr>
                <w:rFonts w:ascii="Arial" w:eastAsia="Times New Roman" w:hAnsi="Arial" w:cs="Arial"/>
                <w:b/>
                <w:bCs/>
                <w:color w:val="000000"/>
                <w:sz w:val="20"/>
                <w:szCs w:val="20"/>
                <w:lang w:eastAsia="aa-ET"/>
              </w:rPr>
              <w:t>64,1%</w:t>
            </w:r>
          </w:p>
        </w:tc>
      </w:tr>
      <w:tr w:rsidR="00656E52" w:rsidRPr="00656E52" w14:paraId="4FEC46FA" w14:textId="77777777" w:rsidTr="00656E52">
        <w:trPr>
          <w:trHeight w:val="195"/>
        </w:trPr>
        <w:tc>
          <w:tcPr>
            <w:tcW w:w="460" w:type="dxa"/>
            <w:shd w:val="clear" w:color="auto" w:fill="auto"/>
            <w:noWrap/>
            <w:vAlign w:val="center"/>
            <w:hideMark/>
          </w:tcPr>
          <w:p w14:paraId="5AE98D18" w14:textId="77777777" w:rsidR="00656E52" w:rsidRPr="00656E52" w:rsidRDefault="00656E52" w:rsidP="00656E52">
            <w:pPr>
              <w:spacing w:after="0" w:line="240" w:lineRule="auto"/>
              <w:jc w:val="center"/>
              <w:rPr>
                <w:rFonts w:ascii="Arial" w:eastAsia="Times New Roman" w:hAnsi="Arial" w:cs="Arial"/>
                <w:color w:val="000000"/>
                <w:sz w:val="20"/>
                <w:szCs w:val="20"/>
                <w:lang w:eastAsia="aa-ET"/>
              </w:rPr>
            </w:pPr>
            <w:r w:rsidRPr="00656E52">
              <w:rPr>
                <w:rFonts w:ascii="Arial" w:eastAsia="Times New Roman" w:hAnsi="Arial" w:cs="Arial"/>
                <w:color w:val="000000"/>
                <w:sz w:val="20"/>
                <w:szCs w:val="20"/>
                <w:lang w:eastAsia="aa-ET"/>
              </w:rPr>
              <w:t>31</w:t>
            </w:r>
          </w:p>
        </w:tc>
        <w:tc>
          <w:tcPr>
            <w:tcW w:w="6623" w:type="dxa"/>
            <w:shd w:val="clear" w:color="auto" w:fill="auto"/>
            <w:vAlign w:val="center"/>
            <w:hideMark/>
          </w:tcPr>
          <w:p w14:paraId="4CD6C0D6" w14:textId="77777777" w:rsidR="00656E52" w:rsidRPr="00656E52" w:rsidRDefault="00656E52" w:rsidP="00656E52">
            <w:pPr>
              <w:spacing w:after="0" w:line="240" w:lineRule="auto"/>
              <w:rPr>
                <w:rFonts w:ascii="Arial" w:eastAsia="Times New Roman" w:hAnsi="Arial" w:cs="Arial"/>
                <w:color w:val="000000"/>
                <w:sz w:val="16"/>
                <w:szCs w:val="16"/>
                <w:lang w:eastAsia="aa-ET"/>
              </w:rPr>
            </w:pPr>
            <w:r w:rsidRPr="00656E52">
              <w:rPr>
                <w:rFonts w:ascii="Arial" w:eastAsia="Times New Roman" w:hAnsi="Arial" w:cs="Arial"/>
                <w:color w:val="000000"/>
                <w:sz w:val="16"/>
                <w:szCs w:val="16"/>
                <w:lang w:eastAsia="aa-ET"/>
              </w:rPr>
              <w:t>Постановка на учет или переучет периодических печатных изданий, информационных агентств и сетевых изданий</w:t>
            </w:r>
          </w:p>
        </w:tc>
        <w:tc>
          <w:tcPr>
            <w:tcW w:w="1088" w:type="dxa"/>
            <w:shd w:val="clear" w:color="000000" w:fill="FBE6E8"/>
            <w:noWrap/>
            <w:vAlign w:val="center"/>
            <w:hideMark/>
          </w:tcPr>
          <w:p w14:paraId="65B0B9E4" w14:textId="77777777" w:rsidR="00656E52" w:rsidRPr="00656E52" w:rsidRDefault="00656E52" w:rsidP="00656E52">
            <w:pPr>
              <w:spacing w:after="0" w:line="240" w:lineRule="auto"/>
              <w:jc w:val="center"/>
              <w:rPr>
                <w:rFonts w:ascii="Arial" w:eastAsia="Times New Roman" w:hAnsi="Arial" w:cs="Arial"/>
                <w:b/>
                <w:bCs/>
                <w:color w:val="000000"/>
                <w:sz w:val="20"/>
                <w:szCs w:val="20"/>
                <w:lang w:eastAsia="aa-ET"/>
              </w:rPr>
            </w:pPr>
            <w:r w:rsidRPr="00656E52">
              <w:rPr>
                <w:rFonts w:ascii="Arial" w:eastAsia="Times New Roman" w:hAnsi="Arial" w:cs="Arial"/>
                <w:b/>
                <w:bCs/>
                <w:color w:val="000000"/>
                <w:sz w:val="20"/>
                <w:szCs w:val="20"/>
                <w:lang w:eastAsia="aa-ET"/>
              </w:rPr>
              <w:t>4,38</w:t>
            </w:r>
          </w:p>
        </w:tc>
        <w:tc>
          <w:tcPr>
            <w:tcW w:w="1180" w:type="dxa"/>
            <w:shd w:val="clear" w:color="auto" w:fill="auto"/>
            <w:noWrap/>
            <w:vAlign w:val="center"/>
            <w:hideMark/>
          </w:tcPr>
          <w:p w14:paraId="47D84C19" w14:textId="77777777" w:rsidR="00656E52" w:rsidRPr="00656E52" w:rsidRDefault="00656E52" w:rsidP="00656E52">
            <w:pPr>
              <w:spacing w:after="0" w:line="240" w:lineRule="auto"/>
              <w:jc w:val="center"/>
              <w:rPr>
                <w:rFonts w:ascii="Arial" w:eastAsia="Times New Roman" w:hAnsi="Arial" w:cs="Arial"/>
                <w:b/>
                <w:bCs/>
                <w:color w:val="000000"/>
                <w:sz w:val="20"/>
                <w:szCs w:val="20"/>
                <w:lang w:eastAsia="aa-ET"/>
              </w:rPr>
            </w:pPr>
            <w:r w:rsidRPr="00656E52">
              <w:rPr>
                <w:rFonts w:ascii="Arial" w:eastAsia="Times New Roman" w:hAnsi="Arial" w:cs="Arial"/>
                <w:b/>
                <w:bCs/>
                <w:color w:val="000000"/>
                <w:sz w:val="20"/>
                <w:szCs w:val="20"/>
                <w:lang w:eastAsia="aa-ET"/>
              </w:rPr>
              <w:t>65,8%</w:t>
            </w:r>
          </w:p>
        </w:tc>
      </w:tr>
      <w:tr w:rsidR="00656E52" w:rsidRPr="00656E52" w14:paraId="5E933FF1" w14:textId="77777777" w:rsidTr="00656E52">
        <w:trPr>
          <w:trHeight w:val="70"/>
        </w:trPr>
        <w:tc>
          <w:tcPr>
            <w:tcW w:w="460" w:type="dxa"/>
            <w:shd w:val="clear" w:color="auto" w:fill="auto"/>
            <w:noWrap/>
            <w:vAlign w:val="center"/>
            <w:hideMark/>
          </w:tcPr>
          <w:p w14:paraId="366BD43D" w14:textId="77777777" w:rsidR="00656E52" w:rsidRPr="00656E52" w:rsidRDefault="00656E52" w:rsidP="00656E52">
            <w:pPr>
              <w:spacing w:after="0" w:line="240" w:lineRule="auto"/>
              <w:jc w:val="center"/>
              <w:rPr>
                <w:rFonts w:ascii="Arial" w:eastAsia="Times New Roman" w:hAnsi="Arial" w:cs="Arial"/>
                <w:color w:val="000000"/>
                <w:sz w:val="20"/>
                <w:szCs w:val="20"/>
                <w:lang w:eastAsia="aa-ET"/>
              </w:rPr>
            </w:pPr>
            <w:r w:rsidRPr="00656E52">
              <w:rPr>
                <w:rFonts w:ascii="Arial" w:eastAsia="Times New Roman" w:hAnsi="Arial" w:cs="Arial"/>
                <w:color w:val="000000"/>
                <w:sz w:val="20"/>
                <w:szCs w:val="20"/>
                <w:lang w:eastAsia="aa-ET"/>
              </w:rPr>
              <w:t>32</w:t>
            </w:r>
          </w:p>
        </w:tc>
        <w:tc>
          <w:tcPr>
            <w:tcW w:w="6623" w:type="dxa"/>
            <w:shd w:val="clear" w:color="auto" w:fill="auto"/>
            <w:vAlign w:val="center"/>
            <w:hideMark/>
          </w:tcPr>
          <w:p w14:paraId="61BA05D2" w14:textId="77777777" w:rsidR="00656E52" w:rsidRPr="00656E52" w:rsidRDefault="00656E52" w:rsidP="00656E52">
            <w:pPr>
              <w:spacing w:after="0" w:line="240" w:lineRule="auto"/>
              <w:rPr>
                <w:rFonts w:ascii="Arial" w:eastAsia="Times New Roman" w:hAnsi="Arial" w:cs="Arial"/>
                <w:color w:val="000000"/>
                <w:sz w:val="16"/>
                <w:szCs w:val="16"/>
                <w:lang w:eastAsia="aa-ET"/>
              </w:rPr>
            </w:pPr>
            <w:r w:rsidRPr="00656E52">
              <w:rPr>
                <w:rFonts w:ascii="Arial" w:eastAsia="Times New Roman" w:hAnsi="Arial" w:cs="Arial"/>
                <w:color w:val="000000"/>
                <w:sz w:val="16"/>
                <w:szCs w:val="16"/>
                <w:lang w:eastAsia="aa-ET"/>
              </w:rPr>
              <w:t>Назначение пенсионных выплат по возрасту</w:t>
            </w:r>
          </w:p>
        </w:tc>
        <w:tc>
          <w:tcPr>
            <w:tcW w:w="1088" w:type="dxa"/>
            <w:shd w:val="clear" w:color="000000" w:fill="FBE6E8"/>
            <w:noWrap/>
            <w:vAlign w:val="center"/>
            <w:hideMark/>
          </w:tcPr>
          <w:p w14:paraId="387E2514" w14:textId="77777777" w:rsidR="00656E52" w:rsidRPr="00656E52" w:rsidRDefault="00656E52" w:rsidP="00656E52">
            <w:pPr>
              <w:spacing w:after="0" w:line="240" w:lineRule="auto"/>
              <w:jc w:val="center"/>
              <w:rPr>
                <w:rFonts w:ascii="Arial" w:eastAsia="Times New Roman" w:hAnsi="Arial" w:cs="Arial"/>
                <w:b/>
                <w:bCs/>
                <w:color w:val="000000"/>
                <w:sz w:val="20"/>
                <w:szCs w:val="20"/>
                <w:lang w:eastAsia="aa-ET"/>
              </w:rPr>
            </w:pPr>
            <w:r w:rsidRPr="00656E52">
              <w:rPr>
                <w:rFonts w:ascii="Arial" w:eastAsia="Times New Roman" w:hAnsi="Arial" w:cs="Arial"/>
                <w:b/>
                <w:bCs/>
                <w:color w:val="000000"/>
                <w:sz w:val="20"/>
                <w:szCs w:val="20"/>
                <w:lang w:eastAsia="aa-ET"/>
              </w:rPr>
              <w:t>4,38</w:t>
            </w:r>
          </w:p>
        </w:tc>
        <w:tc>
          <w:tcPr>
            <w:tcW w:w="1180" w:type="dxa"/>
            <w:shd w:val="clear" w:color="auto" w:fill="auto"/>
            <w:noWrap/>
            <w:vAlign w:val="center"/>
            <w:hideMark/>
          </w:tcPr>
          <w:p w14:paraId="5A61374C" w14:textId="77777777" w:rsidR="00656E52" w:rsidRPr="00656E52" w:rsidRDefault="00656E52" w:rsidP="00656E52">
            <w:pPr>
              <w:spacing w:after="0" w:line="240" w:lineRule="auto"/>
              <w:jc w:val="center"/>
              <w:rPr>
                <w:rFonts w:ascii="Arial" w:eastAsia="Times New Roman" w:hAnsi="Arial" w:cs="Arial"/>
                <w:b/>
                <w:bCs/>
                <w:color w:val="000000"/>
                <w:sz w:val="20"/>
                <w:szCs w:val="20"/>
                <w:lang w:eastAsia="aa-ET"/>
              </w:rPr>
            </w:pPr>
            <w:r w:rsidRPr="00656E52">
              <w:rPr>
                <w:rFonts w:ascii="Arial" w:eastAsia="Times New Roman" w:hAnsi="Arial" w:cs="Arial"/>
                <w:b/>
                <w:bCs/>
                <w:color w:val="000000"/>
                <w:sz w:val="20"/>
                <w:szCs w:val="20"/>
                <w:lang w:eastAsia="aa-ET"/>
              </w:rPr>
              <w:t>45,3%</w:t>
            </w:r>
          </w:p>
        </w:tc>
      </w:tr>
      <w:tr w:rsidR="00656E52" w:rsidRPr="00656E52" w14:paraId="6237CE1D" w14:textId="77777777" w:rsidTr="00656E52">
        <w:trPr>
          <w:trHeight w:val="70"/>
        </w:trPr>
        <w:tc>
          <w:tcPr>
            <w:tcW w:w="460" w:type="dxa"/>
            <w:shd w:val="clear" w:color="auto" w:fill="auto"/>
            <w:noWrap/>
            <w:vAlign w:val="center"/>
            <w:hideMark/>
          </w:tcPr>
          <w:p w14:paraId="5208D884" w14:textId="77777777" w:rsidR="00656E52" w:rsidRPr="00656E52" w:rsidRDefault="00656E52" w:rsidP="00656E52">
            <w:pPr>
              <w:spacing w:after="0" w:line="240" w:lineRule="auto"/>
              <w:jc w:val="center"/>
              <w:rPr>
                <w:rFonts w:ascii="Arial" w:eastAsia="Times New Roman" w:hAnsi="Arial" w:cs="Arial"/>
                <w:color w:val="000000"/>
                <w:sz w:val="20"/>
                <w:szCs w:val="20"/>
                <w:lang w:eastAsia="aa-ET"/>
              </w:rPr>
            </w:pPr>
            <w:r w:rsidRPr="00656E52">
              <w:rPr>
                <w:rFonts w:ascii="Arial" w:eastAsia="Times New Roman" w:hAnsi="Arial" w:cs="Arial"/>
                <w:color w:val="000000"/>
                <w:sz w:val="20"/>
                <w:szCs w:val="20"/>
                <w:lang w:eastAsia="aa-ET"/>
              </w:rPr>
              <w:t>33</w:t>
            </w:r>
          </w:p>
        </w:tc>
        <w:tc>
          <w:tcPr>
            <w:tcW w:w="6623" w:type="dxa"/>
            <w:shd w:val="clear" w:color="auto" w:fill="auto"/>
            <w:vAlign w:val="center"/>
            <w:hideMark/>
          </w:tcPr>
          <w:p w14:paraId="3867233C" w14:textId="77777777" w:rsidR="00656E52" w:rsidRPr="00656E52" w:rsidRDefault="00656E52" w:rsidP="00656E52">
            <w:pPr>
              <w:spacing w:after="0" w:line="240" w:lineRule="auto"/>
              <w:rPr>
                <w:rFonts w:ascii="Arial" w:eastAsia="Times New Roman" w:hAnsi="Arial" w:cs="Arial"/>
                <w:color w:val="000000"/>
                <w:sz w:val="16"/>
                <w:szCs w:val="16"/>
                <w:lang w:eastAsia="aa-ET"/>
              </w:rPr>
            </w:pPr>
            <w:r w:rsidRPr="00656E52">
              <w:rPr>
                <w:rFonts w:ascii="Arial" w:eastAsia="Times New Roman" w:hAnsi="Arial" w:cs="Arial"/>
                <w:color w:val="000000"/>
                <w:sz w:val="16"/>
                <w:szCs w:val="16"/>
                <w:lang w:eastAsia="aa-ET"/>
              </w:rPr>
              <w:t>Регистрация рождения ребенка, в том числе внесение изменений, дополнений и исправлений в записи актов гражданского состояния</w:t>
            </w:r>
          </w:p>
        </w:tc>
        <w:tc>
          <w:tcPr>
            <w:tcW w:w="1088" w:type="dxa"/>
            <w:shd w:val="clear" w:color="000000" w:fill="FBE4E7"/>
            <w:noWrap/>
            <w:vAlign w:val="center"/>
            <w:hideMark/>
          </w:tcPr>
          <w:p w14:paraId="67BF821F" w14:textId="77777777" w:rsidR="00656E52" w:rsidRPr="00656E52" w:rsidRDefault="00656E52" w:rsidP="00656E52">
            <w:pPr>
              <w:spacing w:after="0" w:line="240" w:lineRule="auto"/>
              <w:jc w:val="center"/>
              <w:rPr>
                <w:rFonts w:ascii="Arial" w:eastAsia="Times New Roman" w:hAnsi="Arial" w:cs="Arial"/>
                <w:b/>
                <w:bCs/>
                <w:color w:val="000000"/>
                <w:sz w:val="20"/>
                <w:szCs w:val="20"/>
                <w:lang w:eastAsia="aa-ET"/>
              </w:rPr>
            </w:pPr>
            <w:r w:rsidRPr="00656E52">
              <w:rPr>
                <w:rFonts w:ascii="Arial" w:eastAsia="Times New Roman" w:hAnsi="Arial" w:cs="Arial"/>
                <w:b/>
                <w:bCs/>
                <w:color w:val="000000"/>
                <w:sz w:val="20"/>
                <w:szCs w:val="20"/>
                <w:lang w:eastAsia="aa-ET"/>
              </w:rPr>
              <w:t>4,37</w:t>
            </w:r>
          </w:p>
        </w:tc>
        <w:tc>
          <w:tcPr>
            <w:tcW w:w="1180" w:type="dxa"/>
            <w:shd w:val="clear" w:color="auto" w:fill="auto"/>
            <w:noWrap/>
            <w:vAlign w:val="center"/>
            <w:hideMark/>
          </w:tcPr>
          <w:p w14:paraId="38EFCA7C" w14:textId="77777777" w:rsidR="00656E52" w:rsidRPr="00656E52" w:rsidRDefault="00656E52" w:rsidP="00656E52">
            <w:pPr>
              <w:spacing w:after="0" w:line="240" w:lineRule="auto"/>
              <w:jc w:val="center"/>
              <w:rPr>
                <w:rFonts w:ascii="Arial" w:eastAsia="Times New Roman" w:hAnsi="Arial" w:cs="Arial"/>
                <w:b/>
                <w:bCs/>
                <w:color w:val="000000"/>
                <w:sz w:val="20"/>
                <w:szCs w:val="20"/>
                <w:lang w:eastAsia="aa-ET"/>
              </w:rPr>
            </w:pPr>
            <w:r w:rsidRPr="00656E52">
              <w:rPr>
                <w:rFonts w:ascii="Arial" w:eastAsia="Times New Roman" w:hAnsi="Arial" w:cs="Arial"/>
                <w:b/>
                <w:bCs/>
                <w:color w:val="000000"/>
                <w:sz w:val="20"/>
                <w:szCs w:val="20"/>
                <w:lang w:eastAsia="aa-ET"/>
              </w:rPr>
              <w:t>56,7%</w:t>
            </w:r>
          </w:p>
        </w:tc>
      </w:tr>
      <w:tr w:rsidR="00656E52" w:rsidRPr="00656E52" w14:paraId="6EF16B1E" w14:textId="77777777" w:rsidTr="00656E52">
        <w:trPr>
          <w:trHeight w:val="70"/>
        </w:trPr>
        <w:tc>
          <w:tcPr>
            <w:tcW w:w="460" w:type="dxa"/>
            <w:shd w:val="clear" w:color="auto" w:fill="auto"/>
            <w:noWrap/>
            <w:vAlign w:val="center"/>
            <w:hideMark/>
          </w:tcPr>
          <w:p w14:paraId="11EB0AED" w14:textId="77777777" w:rsidR="00656E52" w:rsidRPr="00656E52" w:rsidRDefault="00656E52" w:rsidP="00656E52">
            <w:pPr>
              <w:spacing w:after="0" w:line="240" w:lineRule="auto"/>
              <w:jc w:val="center"/>
              <w:rPr>
                <w:rFonts w:ascii="Arial" w:eastAsia="Times New Roman" w:hAnsi="Arial" w:cs="Arial"/>
                <w:color w:val="000000"/>
                <w:sz w:val="20"/>
                <w:szCs w:val="20"/>
                <w:lang w:eastAsia="aa-ET"/>
              </w:rPr>
            </w:pPr>
            <w:r w:rsidRPr="00656E52">
              <w:rPr>
                <w:rFonts w:ascii="Arial" w:eastAsia="Times New Roman" w:hAnsi="Arial" w:cs="Arial"/>
                <w:color w:val="000000"/>
                <w:sz w:val="20"/>
                <w:szCs w:val="20"/>
                <w:lang w:eastAsia="aa-ET"/>
              </w:rPr>
              <w:t>34</w:t>
            </w:r>
          </w:p>
        </w:tc>
        <w:tc>
          <w:tcPr>
            <w:tcW w:w="6623" w:type="dxa"/>
            <w:shd w:val="clear" w:color="auto" w:fill="auto"/>
            <w:vAlign w:val="center"/>
            <w:hideMark/>
          </w:tcPr>
          <w:p w14:paraId="010ED827" w14:textId="77777777" w:rsidR="00656E52" w:rsidRPr="00656E52" w:rsidRDefault="00656E52" w:rsidP="00656E52">
            <w:pPr>
              <w:spacing w:after="0" w:line="240" w:lineRule="auto"/>
              <w:rPr>
                <w:rFonts w:ascii="Arial" w:eastAsia="Times New Roman" w:hAnsi="Arial" w:cs="Arial"/>
                <w:color w:val="000000"/>
                <w:sz w:val="16"/>
                <w:szCs w:val="16"/>
                <w:lang w:eastAsia="aa-ET"/>
              </w:rPr>
            </w:pPr>
            <w:r w:rsidRPr="00656E52">
              <w:rPr>
                <w:rFonts w:ascii="Arial" w:eastAsia="Times New Roman" w:hAnsi="Arial" w:cs="Arial"/>
                <w:color w:val="000000"/>
                <w:sz w:val="16"/>
                <w:szCs w:val="16"/>
                <w:lang w:eastAsia="aa-ET"/>
              </w:rPr>
              <w:t>Выдача архивных справок и/или копий архивных документов в пределах архивов Комитета по правовой статистике и специальным учетам Генеральной прокуратуры Республики Казахстан и его территориальных органов</w:t>
            </w:r>
          </w:p>
        </w:tc>
        <w:tc>
          <w:tcPr>
            <w:tcW w:w="1088" w:type="dxa"/>
            <w:shd w:val="clear" w:color="000000" w:fill="FBDDE0"/>
            <w:noWrap/>
            <w:vAlign w:val="center"/>
            <w:hideMark/>
          </w:tcPr>
          <w:p w14:paraId="31871088" w14:textId="77777777" w:rsidR="00656E52" w:rsidRPr="00656E52" w:rsidRDefault="00656E52" w:rsidP="00656E52">
            <w:pPr>
              <w:spacing w:after="0" w:line="240" w:lineRule="auto"/>
              <w:jc w:val="center"/>
              <w:rPr>
                <w:rFonts w:ascii="Arial" w:eastAsia="Times New Roman" w:hAnsi="Arial" w:cs="Arial"/>
                <w:b/>
                <w:bCs/>
                <w:color w:val="000000"/>
                <w:sz w:val="20"/>
                <w:szCs w:val="20"/>
                <w:lang w:eastAsia="aa-ET"/>
              </w:rPr>
            </w:pPr>
            <w:r w:rsidRPr="00656E52">
              <w:rPr>
                <w:rFonts w:ascii="Arial" w:eastAsia="Times New Roman" w:hAnsi="Arial" w:cs="Arial"/>
                <w:b/>
                <w:bCs/>
                <w:color w:val="000000"/>
                <w:sz w:val="20"/>
                <w:szCs w:val="20"/>
                <w:lang w:eastAsia="aa-ET"/>
              </w:rPr>
              <w:t>4,33</w:t>
            </w:r>
          </w:p>
        </w:tc>
        <w:tc>
          <w:tcPr>
            <w:tcW w:w="1180" w:type="dxa"/>
            <w:shd w:val="clear" w:color="auto" w:fill="auto"/>
            <w:noWrap/>
            <w:vAlign w:val="center"/>
            <w:hideMark/>
          </w:tcPr>
          <w:p w14:paraId="25920C5F" w14:textId="77777777" w:rsidR="00656E52" w:rsidRPr="00656E52" w:rsidRDefault="00656E52" w:rsidP="00656E52">
            <w:pPr>
              <w:spacing w:after="0" w:line="240" w:lineRule="auto"/>
              <w:jc w:val="center"/>
              <w:rPr>
                <w:rFonts w:ascii="Arial" w:eastAsia="Times New Roman" w:hAnsi="Arial" w:cs="Arial"/>
                <w:b/>
                <w:bCs/>
                <w:color w:val="000000"/>
                <w:sz w:val="20"/>
                <w:szCs w:val="20"/>
                <w:lang w:eastAsia="aa-ET"/>
              </w:rPr>
            </w:pPr>
            <w:r w:rsidRPr="00656E52">
              <w:rPr>
                <w:rFonts w:ascii="Arial" w:eastAsia="Times New Roman" w:hAnsi="Arial" w:cs="Arial"/>
                <w:b/>
                <w:bCs/>
                <w:color w:val="000000"/>
                <w:sz w:val="20"/>
                <w:szCs w:val="20"/>
                <w:lang w:eastAsia="aa-ET"/>
              </w:rPr>
              <w:t>74,0%</w:t>
            </w:r>
          </w:p>
        </w:tc>
      </w:tr>
      <w:tr w:rsidR="00656E52" w:rsidRPr="00656E52" w14:paraId="6D22D9F4" w14:textId="77777777" w:rsidTr="00656E52">
        <w:trPr>
          <w:trHeight w:val="70"/>
        </w:trPr>
        <w:tc>
          <w:tcPr>
            <w:tcW w:w="460" w:type="dxa"/>
            <w:shd w:val="clear" w:color="auto" w:fill="auto"/>
            <w:noWrap/>
            <w:vAlign w:val="center"/>
            <w:hideMark/>
          </w:tcPr>
          <w:p w14:paraId="3EA754D9" w14:textId="77777777" w:rsidR="00656E52" w:rsidRPr="00656E52" w:rsidRDefault="00656E52" w:rsidP="00656E52">
            <w:pPr>
              <w:spacing w:after="0" w:line="240" w:lineRule="auto"/>
              <w:jc w:val="center"/>
              <w:rPr>
                <w:rFonts w:ascii="Arial" w:eastAsia="Times New Roman" w:hAnsi="Arial" w:cs="Arial"/>
                <w:color w:val="000000"/>
                <w:sz w:val="20"/>
                <w:szCs w:val="20"/>
                <w:lang w:eastAsia="aa-ET"/>
              </w:rPr>
            </w:pPr>
            <w:r w:rsidRPr="00656E52">
              <w:rPr>
                <w:rFonts w:ascii="Arial" w:eastAsia="Times New Roman" w:hAnsi="Arial" w:cs="Arial"/>
                <w:color w:val="000000"/>
                <w:sz w:val="20"/>
                <w:szCs w:val="20"/>
                <w:lang w:eastAsia="aa-ET"/>
              </w:rPr>
              <w:t>35</w:t>
            </w:r>
          </w:p>
        </w:tc>
        <w:tc>
          <w:tcPr>
            <w:tcW w:w="6623" w:type="dxa"/>
            <w:shd w:val="clear" w:color="auto" w:fill="auto"/>
            <w:vAlign w:val="center"/>
            <w:hideMark/>
          </w:tcPr>
          <w:p w14:paraId="346EDD21" w14:textId="77777777" w:rsidR="00656E52" w:rsidRPr="00656E52" w:rsidRDefault="00656E52" w:rsidP="00656E52">
            <w:pPr>
              <w:spacing w:after="0" w:line="240" w:lineRule="auto"/>
              <w:rPr>
                <w:rFonts w:ascii="Arial" w:eastAsia="Times New Roman" w:hAnsi="Arial" w:cs="Arial"/>
                <w:color w:val="000000"/>
                <w:sz w:val="16"/>
                <w:szCs w:val="16"/>
                <w:lang w:eastAsia="aa-ET"/>
              </w:rPr>
            </w:pPr>
            <w:r w:rsidRPr="00656E52">
              <w:rPr>
                <w:rFonts w:ascii="Arial" w:eastAsia="Times New Roman" w:hAnsi="Arial" w:cs="Arial"/>
                <w:color w:val="000000"/>
                <w:sz w:val="16"/>
                <w:szCs w:val="16"/>
                <w:lang w:eastAsia="aa-ET"/>
              </w:rPr>
              <w:t>Возбуждение исполнительного производства на основании исполнительного документа по заявлению взыскателя</w:t>
            </w:r>
          </w:p>
        </w:tc>
        <w:tc>
          <w:tcPr>
            <w:tcW w:w="1088" w:type="dxa"/>
            <w:shd w:val="clear" w:color="000000" w:fill="FBDDE0"/>
            <w:noWrap/>
            <w:vAlign w:val="center"/>
            <w:hideMark/>
          </w:tcPr>
          <w:p w14:paraId="1C25FBBB" w14:textId="77777777" w:rsidR="00656E52" w:rsidRPr="00656E52" w:rsidRDefault="00656E52" w:rsidP="00656E52">
            <w:pPr>
              <w:spacing w:after="0" w:line="240" w:lineRule="auto"/>
              <w:jc w:val="center"/>
              <w:rPr>
                <w:rFonts w:ascii="Arial" w:eastAsia="Times New Roman" w:hAnsi="Arial" w:cs="Arial"/>
                <w:b/>
                <w:bCs/>
                <w:color w:val="000000"/>
                <w:sz w:val="20"/>
                <w:szCs w:val="20"/>
                <w:lang w:eastAsia="aa-ET"/>
              </w:rPr>
            </w:pPr>
            <w:r w:rsidRPr="00656E52">
              <w:rPr>
                <w:rFonts w:ascii="Arial" w:eastAsia="Times New Roman" w:hAnsi="Arial" w:cs="Arial"/>
                <w:b/>
                <w:bCs/>
                <w:color w:val="000000"/>
                <w:sz w:val="20"/>
                <w:szCs w:val="20"/>
                <w:lang w:eastAsia="aa-ET"/>
              </w:rPr>
              <w:t>4,33</w:t>
            </w:r>
          </w:p>
        </w:tc>
        <w:tc>
          <w:tcPr>
            <w:tcW w:w="1180" w:type="dxa"/>
            <w:shd w:val="clear" w:color="auto" w:fill="auto"/>
            <w:noWrap/>
            <w:vAlign w:val="center"/>
            <w:hideMark/>
          </w:tcPr>
          <w:p w14:paraId="7836E602" w14:textId="77777777" w:rsidR="00656E52" w:rsidRPr="00656E52" w:rsidRDefault="00656E52" w:rsidP="00656E52">
            <w:pPr>
              <w:spacing w:after="0" w:line="240" w:lineRule="auto"/>
              <w:jc w:val="center"/>
              <w:rPr>
                <w:rFonts w:ascii="Arial" w:eastAsia="Times New Roman" w:hAnsi="Arial" w:cs="Arial"/>
                <w:b/>
                <w:bCs/>
                <w:color w:val="000000"/>
                <w:sz w:val="20"/>
                <w:szCs w:val="20"/>
                <w:lang w:eastAsia="aa-ET"/>
              </w:rPr>
            </w:pPr>
            <w:r w:rsidRPr="00656E52">
              <w:rPr>
                <w:rFonts w:ascii="Arial" w:eastAsia="Times New Roman" w:hAnsi="Arial" w:cs="Arial"/>
                <w:b/>
                <w:bCs/>
                <w:color w:val="000000"/>
                <w:sz w:val="20"/>
                <w:szCs w:val="20"/>
                <w:lang w:eastAsia="aa-ET"/>
              </w:rPr>
              <w:t>62,4%</w:t>
            </w:r>
          </w:p>
        </w:tc>
      </w:tr>
      <w:tr w:rsidR="00656E52" w:rsidRPr="00656E52" w14:paraId="0CCE6E8B" w14:textId="77777777" w:rsidTr="00656E52">
        <w:trPr>
          <w:trHeight w:val="70"/>
        </w:trPr>
        <w:tc>
          <w:tcPr>
            <w:tcW w:w="460" w:type="dxa"/>
            <w:shd w:val="clear" w:color="auto" w:fill="auto"/>
            <w:noWrap/>
            <w:vAlign w:val="center"/>
            <w:hideMark/>
          </w:tcPr>
          <w:p w14:paraId="6D104FF6" w14:textId="77777777" w:rsidR="00656E52" w:rsidRPr="00656E52" w:rsidRDefault="00656E52" w:rsidP="00656E52">
            <w:pPr>
              <w:spacing w:after="0" w:line="240" w:lineRule="auto"/>
              <w:jc w:val="center"/>
              <w:rPr>
                <w:rFonts w:ascii="Arial" w:eastAsia="Times New Roman" w:hAnsi="Arial" w:cs="Arial"/>
                <w:color w:val="000000"/>
                <w:sz w:val="20"/>
                <w:szCs w:val="20"/>
                <w:lang w:eastAsia="aa-ET"/>
              </w:rPr>
            </w:pPr>
            <w:r w:rsidRPr="00656E52">
              <w:rPr>
                <w:rFonts w:ascii="Arial" w:eastAsia="Times New Roman" w:hAnsi="Arial" w:cs="Arial"/>
                <w:color w:val="000000"/>
                <w:sz w:val="20"/>
                <w:szCs w:val="20"/>
                <w:lang w:eastAsia="aa-ET"/>
              </w:rPr>
              <w:t>36</w:t>
            </w:r>
          </w:p>
        </w:tc>
        <w:tc>
          <w:tcPr>
            <w:tcW w:w="6623" w:type="dxa"/>
            <w:shd w:val="clear" w:color="auto" w:fill="auto"/>
            <w:vAlign w:val="center"/>
            <w:hideMark/>
          </w:tcPr>
          <w:p w14:paraId="25D886FB" w14:textId="77777777" w:rsidR="00656E52" w:rsidRPr="00656E52" w:rsidRDefault="00656E52" w:rsidP="00656E52">
            <w:pPr>
              <w:spacing w:after="0" w:line="240" w:lineRule="auto"/>
              <w:rPr>
                <w:rFonts w:ascii="Arial" w:eastAsia="Times New Roman" w:hAnsi="Arial" w:cs="Arial"/>
                <w:color w:val="000000"/>
                <w:sz w:val="16"/>
                <w:szCs w:val="16"/>
                <w:lang w:eastAsia="aa-ET"/>
              </w:rPr>
            </w:pPr>
            <w:r w:rsidRPr="00656E52">
              <w:rPr>
                <w:rFonts w:ascii="Arial" w:eastAsia="Times New Roman" w:hAnsi="Arial" w:cs="Arial"/>
                <w:color w:val="000000"/>
                <w:sz w:val="16"/>
                <w:szCs w:val="16"/>
                <w:lang w:eastAsia="aa-ET"/>
              </w:rPr>
              <w:t>Государственная регистрация (перерегистрация) пестицидов, временная регистрация пестицида биологического препарата с низким риском</w:t>
            </w:r>
          </w:p>
        </w:tc>
        <w:tc>
          <w:tcPr>
            <w:tcW w:w="1088" w:type="dxa"/>
            <w:shd w:val="clear" w:color="000000" w:fill="FBDDE0"/>
            <w:noWrap/>
            <w:vAlign w:val="center"/>
            <w:hideMark/>
          </w:tcPr>
          <w:p w14:paraId="7EBF1356" w14:textId="77777777" w:rsidR="00656E52" w:rsidRPr="00656E52" w:rsidRDefault="00656E52" w:rsidP="00656E52">
            <w:pPr>
              <w:spacing w:after="0" w:line="240" w:lineRule="auto"/>
              <w:jc w:val="center"/>
              <w:rPr>
                <w:rFonts w:ascii="Arial" w:eastAsia="Times New Roman" w:hAnsi="Arial" w:cs="Arial"/>
                <w:b/>
                <w:bCs/>
                <w:color w:val="000000"/>
                <w:sz w:val="20"/>
                <w:szCs w:val="20"/>
                <w:lang w:eastAsia="aa-ET"/>
              </w:rPr>
            </w:pPr>
            <w:r w:rsidRPr="00656E52">
              <w:rPr>
                <w:rFonts w:ascii="Arial" w:eastAsia="Times New Roman" w:hAnsi="Arial" w:cs="Arial"/>
                <w:b/>
                <w:bCs/>
                <w:color w:val="000000"/>
                <w:sz w:val="20"/>
                <w:szCs w:val="20"/>
                <w:lang w:eastAsia="aa-ET"/>
              </w:rPr>
              <w:t>4,33</w:t>
            </w:r>
          </w:p>
        </w:tc>
        <w:tc>
          <w:tcPr>
            <w:tcW w:w="1180" w:type="dxa"/>
            <w:shd w:val="clear" w:color="auto" w:fill="auto"/>
            <w:noWrap/>
            <w:vAlign w:val="center"/>
            <w:hideMark/>
          </w:tcPr>
          <w:p w14:paraId="0355C760" w14:textId="77777777" w:rsidR="00656E52" w:rsidRPr="00656E52" w:rsidRDefault="00656E52" w:rsidP="00656E52">
            <w:pPr>
              <w:spacing w:after="0" w:line="240" w:lineRule="auto"/>
              <w:jc w:val="center"/>
              <w:rPr>
                <w:rFonts w:ascii="Arial" w:eastAsia="Times New Roman" w:hAnsi="Arial" w:cs="Arial"/>
                <w:b/>
                <w:bCs/>
                <w:color w:val="000000"/>
                <w:sz w:val="20"/>
                <w:szCs w:val="20"/>
                <w:lang w:eastAsia="aa-ET"/>
              </w:rPr>
            </w:pPr>
            <w:r w:rsidRPr="00656E52">
              <w:rPr>
                <w:rFonts w:ascii="Arial" w:eastAsia="Times New Roman" w:hAnsi="Arial" w:cs="Arial"/>
                <w:b/>
                <w:bCs/>
                <w:color w:val="000000"/>
                <w:sz w:val="20"/>
                <w:szCs w:val="20"/>
                <w:lang w:eastAsia="aa-ET"/>
              </w:rPr>
              <w:t>66,3%</w:t>
            </w:r>
          </w:p>
        </w:tc>
      </w:tr>
      <w:tr w:rsidR="00656E52" w:rsidRPr="00656E52" w14:paraId="13642CDD" w14:textId="77777777" w:rsidTr="00656E52">
        <w:trPr>
          <w:trHeight w:val="70"/>
        </w:trPr>
        <w:tc>
          <w:tcPr>
            <w:tcW w:w="460" w:type="dxa"/>
            <w:shd w:val="clear" w:color="auto" w:fill="auto"/>
            <w:noWrap/>
            <w:vAlign w:val="center"/>
            <w:hideMark/>
          </w:tcPr>
          <w:p w14:paraId="6673749B" w14:textId="77777777" w:rsidR="00656E52" w:rsidRPr="00656E52" w:rsidRDefault="00656E52" w:rsidP="00656E52">
            <w:pPr>
              <w:spacing w:after="0" w:line="240" w:lineRule="auto"/>
              <w:jc w:val="center"/>
              <w:rPr>
                <w:rFonts w:ascii="Arial" w:eastAsia="Times New Roman" w:hAnsi="Arial" w:cs="Arial"/>
                <w:color w:val="000000"/>
                <w:sz w:val="20"/>
                <w:szCs w:val="20"/>
                <w:lang w:eastAsia="aa-ET"/>
              </w:rPr>
            </w:pPr>
            <w:r w:rsidRPr="00656E52">
              <w:rPr>
                <w:rFonts w:ascii="Arial" w:eastAsia="Times New Roman" w:hAnsi="Arial" w:cs="Arial"/>
                <w:color w:val="000000"/>
                <w:sz w:val="20"/>
                <w:szCs w:val="20"/>
                <w:lang w:eastAsia="aa-ET"/>
              </w:rPr>
              <w:t>37</w:t>
            </w:r>
          </w:p>
        </w:tc>
        <w:tc>
          <w:tcPr>
            <w:tcW w:w="6623" w:type="dxa"/>
            <w:shd w:val="clear" w:color="auto" w:fill="auto"/>
            <w:vAlign w:val="center"/>
            <w:hideMark/>
          </w:tcPr>
          <w:p w14:paraId="764D3B4B" w14:textId="77777777" w:rsidR="00656E52" w:rsidRPr="00656E52" w:rsidRDefault="00656E52" w:rsidP="00656E52">
            <w:pPr>
              <w:spacing w:after="0" w:line="240" w:lineRule="auto"/>
              <w:rPr>
                <w:rFonts w:ascii="Arial" w:eastAsia="Times New Roman" w:hAnsi="Arial" w:cs="Arial"/>
                <w:color w:val="000000"/>
                <w:sz w:val="16"/>
                <w:szCs w:val="16"/>
                <w:lang w:eastAsia="aa-ET"/>
              </w:rPr>
            </w:pPr>
            <w:r w:rsidRPr="00656E52">
              <w:rPr>
                <w:rFonts w:ascii="Arial" w:eastAsia="Times New Roman" w:hAnsi="Arial" w:cs="Arial"/>
                <w:color w:val="000000"/>
                <w:sz w:val="16"/>
                <w:szCs w:val="16"/>
                <w:lang w:eastAsia="aa-ET"/>
              </w:rPr>
              <w:t>Выдача заключения об определении сферы охвата оценки воздействия на окружающую среду и (или) скрининга воздействий намечаемой деятельности</w:t>
            </w:r>
          </w:p>
        </w:tc>
        <w:tc>
          <w:tcPr>
            <w:tcW w:w="1088" w:type="dxa"/>
            <w:shd w:val="clear" w:color="000000" w:fill="FBDBDE"/>
            <w:noWrap/>
            <w:vAlign w:val="center"/>
            <w:hideMark/>
          </w:tcPr>
          <w:p w14:paraId="0BE8960C" w14:textId="77777777" w:rsidR="00656E52" w:rsidRPr="00656E52" w:rsidRDefault="00656E52" w:rsidP="00656E52">
            <w:pPr>
              <w:spacing w:after="0" w:line="240" w:lineRule="auto"/>
              <w:jc w:val="center"/>
              <w:rPr>
                <w:rFonts w:ascii="Arial" w:eastAsia="Times New Roman" w:hAnsi="Arial" w:cs="Arial"/>
                <w:b/>
                <w:bCs/>
                <w:color w:val="000000"/>
                <w:sz w:val="20"/>
                <w:szCs w:val="20"/>
                <w:lang w:eastAsia="aa-ET"/>
              </w:rPr>
            </w:pPr>
            <w:r w:rsidRPr="00656E52">
              <w:rPr>
                <w:rFonts w:ascii="Arial" w:eastAsia="Times New Roman" w:hAnsi="Arial" w:cs="Arial"/>
                <w:b/>
                <w:bCs/>
                <w:color w:val="000000"/>
                <w:sz w:val="20"/>
                <w:szCs w:val="20"/>
                <w:lang w:eastAsia="aa-ET"/>
              </w:rPr>
              <w:t>4,32</w:t>
            </w:r>
          </w:p>
        </w:tc>
        <w:tc>
          <w:tcPr>
            <w:tcW w:w="1180" w:type="dxa"/>
            <w:shd w:val="clear" w:color="auto" w:fill="auto"/>
            <w:noWrap/>
            <w:vAlign w:val="center"/>
            <w:hideMark/>
          </w:tcPr>
          <w:p w14:paraId="74D1101D" w14:textId="77777777" w:rsidR="00656E52" w:rsidRPr="00656E52" w:rsidRDefault="00656E52" w:rsidP="00656E52">
            <w:pPr>
              <w:spacing w:after="0" w:line="240" w:lineRule="auto"/>
              <w:jc w:val="center"/>
              <w:rPr>
                <w:rFonts w:ascii="Arial" w:eastAsia="Times New Roman" w:hAnsi="Arial" w:cs="Arial"/>
                <w:b/>
                <w:bCs/>
                <w:color w:val="000000"/>
                <w:sz w:val="20"/>
                <w:szCs w:val="20"/>
                <w:lang w:eastAsia="aa-ET"/>
              </w:rPr>
            </w:pPr>
            <w:r w:rsidRPr="00656E52">
              <w:rPr>
                <w:rFonts w:ascii="Arial" w:eastAsia="Times New Roman" w:hAnsi="Arial" w:cs="Arial"/>
                <w:b/>
                <w:bCs/>
                <w:color w:val="000000"/>
                <w:sz w:val="20"/>
                <w:szCs w:val="20"/>
                <w:lang w:eastAsia="aa-ET"/>
              </w:rPr>
              <w:t>45,8%</w:t>
            </w:r>
          </w:p>
        </w:tc>
      </w:tr>
      <w:tr w:rsidR="00656E52" w:rsidRPr="00656E52" w14:paraId="27B08692" w14:textId="77777777" w:rsidTr="00656E52">
        <w:trPr>
          <w:trHeight w:val="70"/>
        </w:trPr>
        <w:tc>
          <w:tcPr>
            <w:tcW w:w="460" w:type="dxa"/>
            <w:shd w:val="clear" w:color="auto" w:fill="auto"/>
            <w:noWrap/>
            <w:vAlign w:val="center"/>
            <w:hideMark/>
          </w:tcPr>
          <w:p w14:paraId="0519C55F" w14:textId="77777777" w:rsidR="00656E52" w:rsidRPr="00656E52" w:rsidRDefault="00656E52" w:rsidP="00656E52">
            <w:pPr>
              <w:spacing w:after="0" w:line="240" w:lineRule="auto"/>
              <w:jc w:val="center"/>
              <w:rPr>
                <w:rFonts w:ascii="Arial" w:eastAsia="Times New Roman" w:hAnsi="Arial" w:cs="Arial"/>
                <w:color w:val="000000"/>
                <w:sz w:val="20"/>
                <w:szCs w:val="20"/>
                <w:lang w:eastAsia="aa-ET"/>
              </w:rPr>
            </w:pPr>
            <w:r w:rsidRPr="00656E52">
              <w:rPr>
                <w:rFonts w:ascii="Arial" w:eastAsia="Times New Roman" w:hAnsi="Arial" w:cs="Arial"/>
                <w:color w:val="000000"/>
                <w:sz w:val="20"/>
                <w:szCs w:val="20"/>
                <w:lang w:eastAsia="aa-ET"/>
              </w:rPr>
              <w:t>38</w:t>
            </w:r>
          </w:p>
        </w:tc>
        <w:tc>
          <w:tcPr>
            <w:tcW w:w="6623" w:type="dxa"/>
            <w:shd w:val="clear" w:color="auto" w:fill="auto"/>
            <w:vAlign w:val="center"/>
            <w:hideMark/>
          </w:tcPr>
          <w:p w14:paraId="48B591FF" w14:textId="77777777" w:rsidR="00656E52" w:rsidRPr="00656E52" w:rsidRDefault="00656E52" w:rsidP="00656E52">
            <w:pPr>
              <w:spacing w:after="0" w:line="240" w:lineRule="auto"/>
              <w:rPr>
                <w:rFonts w:ascii="Arial" w:eastAsia="Times New Roman" w:hAnsi="Arial" w:cs="Arial"/>
                <w:color w:val="000000"/>
                <w:sz w:val="16"/>
                <w:szCs w:val="16"/>
                <w:lang w:eastAsia="aa-ET"/>
              </w:rPr>
            </w:pPr>
            <w:r w:rsidRPr="00656E52">
              <w:rPr>
                <w:rFonts w:ascii="Arial" w:eastAsia="Times New Roman" w:hAnsi="Arial" w:cs="Arial"/>
                <w:color w:val="000000"/>
                <w:sz w:val="16"/>
                <w:szCs w:val="16"/>
                <w:lang w:eastAsia="aa-ET"/>
              </w:rPr>
              <w:t>Апостилирование официальных документов, исходящих из судебных органов</w:t>
            </w:r>
          </w:p>
        </w:tc>
        <w:tc>
          <w:tcPr>
            <w:tcW w:w="1088" w:type="dxa"/>
            <w:shd w:val="clear" w:color="000000" w:fill="FBD8DB"/>
            <w:noWrap/>
            <w:vAlign w:val="center"/>
            <w:hideMark/>
          </w:tcPr>
          <w:p w14:paraId="78AEBE39" w14:textId="1F03151C" w:rsidR="00656E52" w:rsidRPr="00656E52" w:rsidRDefault="00656E52" w:rsidP="00656E52">
            <w:pPr>
              <w:spacing w:after="0" w:line="240" w:lineRule="auto"/>
              <w:jc w:val="center"/>
              <w:rPr>
                <w:rFonts w:ascii="Arial" w:eastAsia="Times New Roman" w:hAnsi="Arial" w:cs="Arial"/>
                <w:b/>
                <w:bCs/>
                <w:color w:val="000000"/>
                <w:sz w:val="20"/>
                <w:szCs w:val="20"/>
                <w:lang w:val="ru-RU" w:eastAsia="aa-ET"/>
              </w:rPr>
            </w:pPr>
            <w:r w:rsidRPr="00656E52">
              <w:rPr>
                <w:rFonts w:ascii="Arial" w:eastAsia="Times New Roman" w:hAnsi="Arial" w:cs="Arial"/>
                <w:b/>
                <w:bCs/>
                <w:color w:val="000000"/>
                <w:sz w:val="20"/>
                <w:szCs w:val="20"/>
                <w:lang w:eastAsia="aa-ET"/>
              </w:rPr>
              <w:t>4,3</w:t>
            </w:r>
            <w:r>
              <w:rPr>
                <w:rFonts w:ascii="Arial" w:eastAsia="Times New Roman" w:hAnsi="Arial" w:cs="Arial"/>
                <w:b/>
                <w:bCs/>
                <w:color w:val="000000"/>
                <w:sz w:val="20"/>
                <w:szCs w:val="20"/>
                <w:lang w:val="ru-RU" w:eastAsia="aa-ET"/>
              </w:rPr>
              <w:t>0</w:t>
            </w:r>
          </w:p>
        </w:tc>
        <w:tc>
          <w:tcPr>
            <w:tcW w:w="1180" w:type="dxa"/>
            <w:shd w:val="clear" w:color="auto" w:fill="auto"/>
            <w:noWrap/>
            <w:vAlign w:val="center"/>
            <w:hideMark/>
          </w:tcPr>
          <w:p w14:paraId="62C481B2" w14:textId="77777777" w:rsidR="00656E52" w:rsidRPr="00656E52" w:rsidRDefault="00656E52" w:rsidP="00656E52">
            <w:pPr>
              <w:spacing w:after="0" w:line="240" w:lineRule="auto"/>
              <w:jc w:val="center"/>
              <w:rPr>
                <w:rFonts w:ascii="Arial" w:eastAsia="Times New Roman" w:hAnsi="Arial" w:cs="Arial"/>
                <w:b/>
                <w:bCs/>
                <w:color w:val="000000"/>
                <w:sz w:val="20"/>
                <w:szCs w:val="20"/>
                <w:lang w:eastAsia="aa-ET"/>
              </w:rPr>
            </w:pPr>
            <w:r w:rsidRPr="00656E52">
              <w:rPr>
                <w:rFonts w:ascii="Arial" w:eastAsia="Times New Roman" w:hAnsi="Arial" w:cs="Arial"/>
                <w:b/>
                <w:bCs/>
                <w:color w:val="000000"/>
                <w:sz w:val="20"/>
                <w:szCs w:val="20"/>
                <w:lang w:eastAsia="aa-ET"/>
              </w:rPr>
              <w:t>70,7%</w:t>
            </w:r>
          </w:p>
        </w:tc>
      </w:tr>
      <w:tr w:rsidR="00656E52" w:rsidRPr="00656E52" w14:paraId="625B1FA5" w14:textId="77777777" w:rsidTr="00656E52">
        <w:trPr>
          <w:trHeight w:val="70"/>
        </w:trPr>
        <w:tc>
          <w:tcPr>
            <w:tcW w:w="460" w:type="dxa"/>
            <w:shd w:val="clear" w:color="auto" w:fill="auto"/>
            <w:noWrap/>
            <w:vAlign w:val="center"/>
            <w:hideMark/>
          </w:tcPr>
          <w:p w14:paraId="3A276103" w14:textId="77777777" w:rsidR="00656E52" w:rsidRPr="00656E52" w:rsidRDefault="00656E52" w:rsidP="00656E52">
            <w:pPr>
              <w:spacing w:after="0" w:line="240" w:lineRule="auto"/>
              <w:jc w:val="center"/>
              <w:rPr>
                <w:rFonts w:ascii="Arial" w:eastAsia="Times New Roman" w:hAnsi="Arial" w:cs="Arial"/>
                <w:color w:val="000000"/>
                <w:sz w:val="20"/>
                <w:szCs w:val="20"/>
                <w:lang w:eastAsia="aa-ET"/>
              </w:rPr>
            </w:pPr>
            <w:r w:rsidRPr="00656E52">
              <w:rPr>
                <w:rFonts w:ascii="Arial" w:eastAsia="Times New Roman" w:hAnsi="Arial" w:cs="Arial"/>
                <w:color w:val="000000"/>
                <w:sz w:val="20"/>
                <w:szCs w:val="20"/>
                <w:lang w:eastAsia="aa-ET"/>
              </w:rPr>
              <w:t>39</w:t>
            </w:r>
          </w:p>
        </w:tc>
        <w:tc>
          <w:tcPr>
            <w:tcW w:w="6623" w:type="dxa"/>
            <w:shd w:val="clear" w:color="auto" w:fill="auto"/>
            <w:vAlign w:val="center"/>
            <w:hideMark/>
          </w:tcPr>
          <w:p w14:paraId="13C17EFE" w14:textId="77777777" w:rsidR="00656E52" w:rsidRPr="00656E52" w:rsidRDefault="00656E52" w:rsidP="00656E52">
            <w:pPr>
              <w:spacing w:after="0" w:line="240" w:lineRule="auto"/>
              <w:rPr>
                <w:rFonts w:ascii="Arial" w:eastAsia="Times New Roman" w:hAnsi="Arial" w:cs="Arial"/>
                <w:color w:val="000000"/>
                <w:sz w:val="16"/>
                <w:szCs w:val="16"/>
                <w:lang w:eastAsia="aa-ET"/>
              </w:rPr>
            </w:pPr>
            <w:r w:rsidRPr="00656E52">
              <w:rPr>
                <w:rFonts w:ascii="Arial" w:eastAsia="Times New Roman" w:hAnsi="Arial" w:cs="Arial"/>
                <w:color w:val="000000"/>
                <w:sz w:val="16"/>
                <w:szCs w:val="16"/>
                <w:lang w:eastAsia="aa-ET"/>
              </w:rPr>
              <w:t>Выдача архивных справок, копий архивных документов или архивных выписок («Е-архив»)</w:t>
            </w:r>
          </w:p>
        </w:tc>
        <w:tc>
          <w:tcPr>
            <w:tcW w:w="1088" w:type="dxa"/>
            <w:shd w:val="clear" w:color="000000" w:fill="FAD0D2"/>
            <w:noWrap/>
            <w:vAlign w:val="center"/>
            <w:hideMark/>
          </w:tcPr>
          <w:p w14:paraId="01319405" w14:textId="77777777" w:rsidR="00656E52" w:rsidRPr="00656E52" w:rsidRDefault="00656E52" w:rsidP="00656E52">
            <w:pPr>
              <w:spacing w:after="0" w:line="240" w:lineRule="auto"/>
              <w:jc w:val="center"/>
              <w:rPr>
                <w:rFonts w:ascii="Arial" w:eastAsia="Times New Roman" w:hAnsi="Arial" w:cs="Arial"/>
                <w:b/>
                <w:bCs/>
                <w:color w:val="000000"/>
                <w:sz w:val="20"/>
                <w:szCs w:val="20"/>
                <w:lang w:eastAsia="aa-ET"/>
              </w:rPr>
            </w:pPr>
            <w:r w:rsidRPr="00656E52">
              <w:rPr>
                <w:rFonts w:ascii="Arial" w:eastAsia="Times New Roman" w:hAnsi="Arial" w:cs="Arial"/>
                <w:b/>
                <w:bCs/>
                <w:color w:val="000000"/>
                <w:sz w:val="20"/>
                <w:szCs w:val="20"/>
                <w:lang w:eastAsia="aa-ET"/>
              </w:rPr>
              <w:t>4,25</w:t>
            </w:r>
          </w:p>
        </w:tc>
        <w:tc>
          <w:tcPr>
            <w:tcW w:w="1180" w:type="dxa"/>
            <w:shd w:val="clear" w:color="auto" w:fill="auto"/>
            <w:noWrap/>
            <w:vAlign w:val="center"/>
            <w:hideMark/>
          </w:tcPr>
          <w:p w14:paraId="66082AB4" w14:textId="77777777" w:rsidR="00656E52" w:rsidRPr="00656E52" w:rsidRDefault="00656E52" w:rsidP="00656E52">
            <w:pPr>
              <w:spacing w:after="0" w:line="240" w:lineRule="auto"/>
              <w:jc w:val="center"/>
              <w:rPr>
                <w:rFonts w:ascii="Arial" w:eastAsia="Times New Roman" w:hAnsi="Arial" w:cs="Arial"/>
                <w:b/>
                <w:bCs/>
                <w:color w:val="000000"/>
                <w:sz w:val="20"/>
                <w:szCs w:val="20"/>
                <w:lang w:eastAsia="aa-ET"/>
              </w:rPr>
            </w:pPr>
            <w:r w:rsidRPr="00656E52">
              <w:rPr>
                <w:rFonts w:ascii="Arial" w:eastAsia="Times New Roman" w:hAnsi="Arial" w:cs="Arial"/>
                <w:b/>
                <w:bCs/>
                <w:color w:val="000000"/>
                <w:sz w:val="20"/>
                <w:szCs w:val="20"/>
                <w:lang w:eastAsia="aa-ET"/>
              </w:rPr>
              <w:t>50,8%</w:t>
            </w:r>
          </w:p>
        </w:tc>
      </w:tr>
      <w:tr w:rsidR="00656E52" w:rsidRPr="00656E52" w14:paraId="7E06FC13" w14:textId="77777777" w:rsidTr="00656E52">
        <w:trPr>
          <w:trHeight w:val="130"/>
        </w:trPr>
        <w:tc>
          <w:tcPr>
            <w:tcW w:w="460" w:type="dxa"/>
            <w:shd w:val="clear" w:color="auto" w:fill="auto"/>
            <w:noWrap/>
            <w:vAlign w:val="center"/>
            <w:hideMark/>
          </w:tcPr>
          <w:p w14:paraId="5CD9E397" w14:textId="77777777" w:rsidR="00656E52" w:rsidRPr="00656E52" w:rsidRDefault="00656E52" w:rsidP="00656E52">
            <w:pPr>
              <w:spacing w:after="0" w:line="240" w:lineRule="auto"/>
              <w:jc w:val="center"/>
              <w:rPr>
                <w:rFonts w:ascii="Arial" w:eastAsia="Times New Roman" w:hAnsi="Arial" w:cs="Arial"/>
                <w:color w:val="000000"/>
                <w:sz w:val="20"/>
                <w:szCs w:val="20"/>
                <w:lang w:eastAsia="aa-ET"/>
              </w:rPr>
            </w:pPr>
            <w:r w:rsidRPr="00656E52">
              <w:rPr>
                <w:rFonts w:ascii="Arial" w:eastAsia="Times New Roman" w:hAnsi="Arial" w:cs="Arial"/>
                <w:color w:val="000000"/>
                <w:sz w:val="20"/>
                <w:szCs w:val="20"/>
                <w:lang w:eastAsia="aa-ET"/>
              </w:rPr>
              <w:t>40</w:t>
            </w:r>
          </w:p>
        </w:tc>
        <w:tc>
          <w:tcPr>
            <w:tcW w:w="6623" w:type="dxa"/>
            <w:shd w:val="clear" w:color="auto" w:fill="auto"/>
            <w:vAlign w:val="center"/>
            <w:hideMark/>
          </w:tcPr>
          <w:p w14:paraId="2DFD1237" w14:textId="77777777" w:rsidR="00656E52" w:rsidRPr="00656E52" w:rsidRDefault="00656E52" w:rsidP="00656E52">
            <w:pPr>
              <w:spacing w:after="0" w:line="240" w:lineRule="auto"/>
              <w:rPr>
                <w:rFonts w:ascii="Arial" w:eastAsia="Times New Roman" w:hAnsi="Arial" w:cs="Arial"/>
                <w:color w:val="000000"/>
                <w:sz w:val="16"/>
                <w:szCs w:val="16"/>
                <w:lang w:eastAsia="aa-ET"/>
              </w:rPr>
            </w:pPr>
            <w:r w:rsidRPr="00656E52">
              <w:rPr>
                <w:rFonts w:ascii="Arial" w:eastAsia="Times New Roman" w:hAnsi="Arial" w:cs="Arial"/>
                <w:color w:val="000000"/>
                <w:sz w:val="16"/>
                <w:szCs w:val="16"/>
                <w:lang w:eastAsia="aa-ET"/>
              </w:rPr>
              <w:t>Выдача согласования и (или) заключения (разрешительного документа) на ввоз зарегистрированных и не зарегистрированных в Республике Казахстан лекарственных средств и медицинских изделий</w:t>
            </w:r>
          </w:p>
        </w:tc>
        <w:tc>
          <w:tcPr>
            <w:tcW w:w="1088" w:type="dxa"/>
            <w:shd w:val="clear" w:color="000000" w:fill="FAC7CA"/>
            <w:noWrap/>
            <w:vAlign w:val="center"/>
            <w:hideMark/>
          </w:tcPr>
          <w:p w14:paraId="60B09335" w14:textId="544D99D4" w:rsidR="00656E52" w:rsidRPr="00656E52" w:rsidRDefault="00656E52" w:rsidP="00656E52">
            <w:pPr>
              <w:spacing w:after="0" w:line="240" w:lineRule="auto"/>
              <w:jc w:val="center"/>
              <w:rPr>
                <w:rFonts w:ascii="Arial" w:eastAsia="Times New Roman" w:hAnsi="Arial" w:cs="Arial"/>
                <w:b/>
                <w:bCs/>
                <w:color w:val="000000"/>
                <w:sz w:val="20"/>
                <w:szCs w:val="20"/>
                <w:lang w:val="ru-RU" w:eastAsia="aa-ET"/>
              </w:rPr>
            </w:pPr>
            <w:r w:rsidRPr="00656E52">
              <w:rPr>
                <w:rFonts w:ascii="Arial" w:eastAsia="Times New Roman" w:hAnsi="Arial" w:cs="Arial"/>
                <w:b/>
                <w:bCs/>
                <w:color w:val="000000"/>
                <w:sz w:val="20"/>
                <w:szCs w:val="20"/>
                <w:lang w:eastAsia="aa-ET"/>
              </w:rPr>
              <w:t>4,2</w:t>
            </w:r>
            <w:r>
              <w:rPr>
                <w:rFonts w:ascii="Arial" w:eastAsia="Times New Roman" w:hAnsi="Arial" w:cs="Arial"/>
                <w:b/>
                <w:bCs/>
                <w:color w:val="000000"/>
                <w:sz w:val="20"/>
                <w:szCs w:val="20"/>
                <w:lang w:val="ru-RU" w:eastAsia="aa-ET"/>
              </w:rPr>
              <w:t>0</w:t>
            </w:r>
          </w:p>
        </w:tc>
        <w:tc>
          <w:tcPr>
            <w:tcW w:w="1180" w:type="dxa"/>
            <w:shd w:val="clear" w:color="auto" w:fill="auto"/>
            <w:noWrap/>
            <w:vAlign w:val="center"/>
            <w:hideMark/>
          </w:tcPr>
          <w:p w14:paraId="710C402D" w14:textId="77777777" w:rsidR="00656E52" w:rsidRPr="00656E52" w:rsidRDefault="00656E52" w:rsidP="00656E52">
            <w:pPr>
              <w:spacing w:after="0" w:line="240" w:lineRule="auto"/>
              <w:jc w:val="center"/>
              <w:rPr>
                <w:rFonts w:ascii="Arial" w:eastAsia="Times New Roman" w:hAnsi="Arial" w:cs="Arial"/>
                <w:b/>
                <w:bCs/>
                <w:color w:val="000000"/>
                <w:sz w:val="20"/>
                <w:szCs w:val="20"/>
                <w:lang w:eastAsia="aa-ET"/>
              </w:rPr>
            </w:pPr>
            <w:r w:rsidRPr="00656E52">
              <w:rPr>
                <w:rFonts w:ascii="Arial" w:eastAsia="Times New Roman" w:hAnsi="Arial" w:cs="Arial"/>
                <w:b/>
                <w:bCs/>
                <w:color w:val="000000"/>
                <w:sz w:val="20"/>
                <w:szCs w:val="20"/>
                <w:lang w:eastAsia="aa-ET"/>
              </w:rPr>
              <w:t>55,0%</w:t>
            </w:r>
          </w:p>
        </w:tc>
      </w:tr>
      <w:tr w:rsidR="00656E52" w:rsidRPr="00656E52" w14:paraId="2740F276" w14:textId="77777777" w:rsidTr="00656E52">
        <w:trPr>
          <w:trHeight w:val="70"/>
        </w:trPr>
        <w:tc>
          <w:tcPr>
            <w:tcW w:w="460" w:type="dxa"/>
            <w:shd w:val="clear" w:color="auto" w:fill="auto"/>
            <w:noWrap/>
            <w:vAlign w:val="center"/>
            <w:hideMark/>
          </w:tcPr>
          <w:p w14:paraId="6D015D4F" w14:textId="77777777" w:rsidR="00656E52" w:rsidRPr="00656E52" w:rsidRDefault="00656E52" w:rsidP="00656E52">
            <w:pPr>
              <w:spacing w:after="0" w:line="240" w:lineRule="auto"/>
              <w:jc w:val="center"/>
              <w:rPr>
                <w:rFonts w:ascii="Arial" w:eastAsia="Times New Roman" w:hAnsi="Arial" w:cs="Arial"/>
                <w:color w:val="000000"/>
                <w:sz w:val="20"/>
                <w:szCs w:val="20"/>
                <w:lang w:eastAsia="aa-ET"/>
              </w:rPr>
            </w:pPr>
            <w:r w:rsidRPr="00656E52">
              <w:rPr>
                <w:rFonts w:ascii="Arial" w:eastAsia="Times New Roman" w:hAnsi="Arial" w:cs="Arial"/>
                <w:color w:val="000000"/>
                <w:sz w:val="20"/>
                <w:szCs w:val="20"/>
                <w:lang w:eastAsia="aa-ET"/>
              </w:rPr>
              <w:t>41</w:t>
            </w:r>
          </w:p>
        </w:tc>
        <w:tc>
          <w:tcPr>
            <w:tcW w:w="6623" w:type="dxa"/>
            <w:shd w:val="clear" w:color="auto" w:fill="auto"/>
            <w:vAlign w:val="center"/>
            <w:hideMark/>
          </w:tcPr>
          <w:p w14:paraId="68659C01" w14:textId="77777777" w:rsidR="00656E52" w:rsidRPr="00656E52" w:rsidRDefault="00656E52" w:rsidP="00656E52">
            <w:pPr>
              <w:spacing w:after="0" w:line="240" w:lineRule="auto"/>
              <w:rPr>
                <w:rFonts w:ascii="Arial" w:eastAsia="Times New Roman" w:hAnsi="Arial" w:cs="Arial"/>
                <w:color w:val="000000"/>
                <w:sz w:val="16"/>
                <w:szCs w:val="16"/>
                <w:lang w:eastAsia="aa-ET"/>
              </w:rPr>
            </w:pPr>
            <w:r w:rsidRPr="00656E52">
              <w:rPr>
                <w:rFonts w:ascii="Arial" w:eastAsia="Times New Roman" w:hAnsi="Arial" w:cs="Arial"/>
                <w:color w:val="000000"/>
                <w:sz w:val="16"/>
                <w:szCs w:val="16"/>
                <w:lang w:eastAsia="aa-ET"/>
              </w:rPr>
              <w:t>Назначение государственной адресной социальной помощи</w:t>
            </w:r>
          </w:p>
        </w:tc>
        <w:tc>
          <w:tcPr>
            <w:tcW w:w="1088" w:type="dxa"/>
            <w:shd w:val="clear" w:color="000000" w:fill="FAB8BA"/>
            <w:noWrap/>
            <w:vAlign w:val="center"/>
            <w:hideMark/>
          </w:tcPr>
          <w:p w14:paraId="1D1EB964" w14:textId="77777777" w:rsidR="00656E52" w:rsidRPr="00656E52" w:rsidRDefault="00656E52" w:rsidP="00656E52">
            <w:pPr>
              <w:spacing w:after="0" w:line="240" w:lineRule="auto"/>
              <w:jc w:val="center"/>
              <w:rPr>
                <w:rFonts w:ascii="Arial" w:eastAsia="Times New Roman" w:hAnsi="Arial" w:cs="Arial"/>
                <w:b/>
                <w:bCs/>
                <w:color w:val="000000"/>
                <w:sz w:val="20"/>
                <w:szCs w:val="20"/>
                <w:lang w:eastAsia="aa-ET"/>
              </w:rPr>
            </w:pPr>
            <w:r w:rsidRPr="00656E52">
              <w:rPr>
                <w:rFonts w:ascii="Arial" w:eastAsia="Times New Roman" w:hAnsi="Arial" w:cs="Arial"/>
                <w:b/>
                <w:bCs/>
                <w:color w:val="000000"/>
                <w:sz w:val="20"/>
                <w:szCs w:val="20"/>
                <w:lang w:eastAsia="aa-ET"/>
              </w:rPr>
              <w:t>4,11</w:t>
            </w:r>
          </w:p>
        </w:tc>
        <w:tc>
          <w:tcPr>
            <w:tcW w:w="1180" w:type="dxa"/>
            <w:shd w:val="clear" w:color="auto" w:fill="auto"/>
            <w:noWrap/>
            <w:vAlign w:val="center"/>
            <w:hideMark/>
          </w:tcPr>
          <w:p w14:paraId="3EBB01CD" w14:textId="77777777" w:rsidR="00656E52" w:rsidRPr="00656E52" w:rsidRDefault="00656E52" w:rsidP="00656E52">
            <w:pPr>
              <w:spacing w:after="0" w:line="240" w:lineRule="auto"/>
              <w:jc w:val="center"/>
              <w:rPr>
                <w:rFonts w:ascii="Arial" w:eastAsia="Times New Roman" w:hAnsi="Arial" w:cs="Arial"/>
                <w:b/>
                <w:bCs/>
                <w:color w:val="000000"/>
                <w:sz w:val="20"/>
                <w:szCs w:val="20"/>
                <w:lang w:eastAsia="aa-ET"/>
              </w:rPr>
            </w:pPr>
            <w:r w:rsidRPr="00656E52">
              <w:rPr>
                <w:rFonts w:ascii="Arial" w:eastAsia="Times New Roman" w:hAnsi="Arial" w:cs="Arial"/>
                <w:b/>
                <w:bCs/>
                <w:color w:val="000000"/>
                <w:sz w:val="20"/>
                <w:szCs w:val="20"/>
                <w:lang w:eastAsia="aa-ET"/>
              </w:rPr>
              <w:t>47,0%</w:t>
            </w:r>
          </w:p>
        </w:tc>
      </w:tr>
      <w:tr w:rsidR="00656E52" w:rsidRPr="00656E52" w14:paraId="3F17085A" w14:textId="77777777" w:rsidTr="00656E52">
        <w:trPr>
          <w:trHeight w:val="70"/>
        </w:trPr>
        <w:tc>
          <w:tcPr>
            <w:tcW w:w="460" w:type="dxa"/>
            <w:shd w:val="clear" w:color="auto" w:fill="auto"/>
            <w:noWrap/>
            <w:vAlign w:val="center"/>
            <w:hideMark/>
          </w:tcPr>
          <w:p w14:paraId="01A25C4F" w14:textId="77777777" w:rsidR="00656E52" w:rsidRPr="00656E52" w:rsidRDefault="00656E52" w:rsidP="00656E52">
            <w:pPr>
              <w:spacing w:after="0" w:line="240" w:lineRule="auto"/>
              <w:jc w:val="center"/>
              <w:rPr>
                <w:rFonts w:ascii="Arial" w:eastAsia="Times New Roman" w:hAnsi="Arial" w:cs="Arial"/>
                <w:color w:val="000000"/>
                <w:sz w:val="20"/>
                <w:szCs w:val="20"/>
                <w:lang w:eastAsia="aa-ET"/>
              </w:rPr>
            </w:pPr>
            <w:r w:rsidRPr="00656E52">
              <w:rPr>
                <w:rFonts w:ascii="Arial" w:eastAsia="Times New Roman" w:hAnsi="Arial" w:cs="Arial"/>
                <w:color w:val="000000"/>
                <w:sz w:val="20"/>
                <w:szCs w:val="20"/>
                <w:lang w:eastAsia="aa-ET"/>
              </w:rPr>
              <w:lastRenderedPageBreak/>
              <w:t>42</w:t>
            </w:r>
          </w:p>
        </w:tc>
        <w:tc>
          <w:tcPr>
            <w:tcW w:w="6623" w:type="dxa"/>
            <w:shd w:val="clear" w:color="auto" w:fill="auto"/>
            <w:vAlign w:val="center"/>
            <w:hideMark/>
          </w:tcPr>
          <w:p w14:paraId="4CBBE218" w14:textId="77777777" w:rsidR="00656E52" w:rsidRPr="00656E52" w:rsidRDefault="00656E52" w:rsidP="00656E52">
            <w:pPr>
              <w:spacing w:after="0" w:line="240" w:lineRule="auto"/>
              <w:rPr>
                <w:rFonts w:ascii="Arial" w:eastAsia="Times New Roman" w:hAnsi="Arial" w:cs="Arial"/>
                <w:color w:val="000000"/>
                <w:sz w:val="16"/>
                <w:szCs w:val="16"/>
                <w:lang w:eastAsia="aa-ET"/>
              </w:rPr>
            </w:pPr>
            <w:r w:rsidRPr="00656E52">
              <w:rPr>
                <w:rFonts w:ascii="Arial" w:eastAsia="Times New Roman" w:hAnsi="Arial" w:cs="Arial"/>
                <w:color w:val="000000"/>
                <w:sz w:val="16"/>
                <w:szCs w:val="16"/>
                <w:lang w:eastAsia="aa-ET"/>
              </w:rPr>
              <w:t>Субсидирование производства приоритетных культур, в том числе многолетних насаждений</w:t>
            </w:r>
          </w:p>
        </w:tc>
        <w:tc>
          <w:tcPr>
            <w:tcW w:w="1088" w:type="dxa"/>
            <w:shd w:val="clear" w:color="000000" w:fill="FAB6B9"/>
            <w:noWrap/>
            <w:vAlign w:val="center"/>
            <w:hideMark/>
          </w:tcPr>
          <w:p w14:paraId="5EDD90AE" w14:textId="77777777" w:rsidR="00656E52" w:rsidRPr="00656E52" w:rsidRDefault="00656E52" w:rsidP="00656E52">
            <w:pPr>
              <w:spacing w:after="0" w:line="240" w:lineRule="auto"/>
              <w:jc w:val="center"/>
              <w:rPr>
                <w:rFonts w:ascii="Arial" w:eastAsia="Times New Roman" w:hAnsi="Arial" w:cs="Arial"/>
                <w:b/>
                <w:bCs/>
                <w:color w:val="000000"/>
                <w:sz w:val="20"/>
                <w:szCs w:val="20"/>
                <w:lang w:eastAsia="aa-ET"/>
              </w:rPr>
            </w:pPr>
            <w:r w:rsidRPr="00656E52">
              <w:rPr>
                <w:rFonts w:ascii="Arial" w:eastAsia="Times New Roman" w:hAnsi="Arial" w:cs="Arial"/>
                <w:b/>
                <w:bCs/>
                <w:color w:val="000000"/>
                <w:sz w:val="20"/>
                <w:szCs w:val="20"/>
                <w:lang w:eastAsia="aa-ET"/>
              </w:rPr>
              <w:t>4,1</w:t>
            </w:r>
          </w:p>
        </w:tc>
        <w:tc>
          <w:tcPr>
            <w:tcW w:w="1180" w:type="dxa"/>
            <w:shd w:val="clear" w:color="auto" w:fill="auto"/>
            <w:noWrap/>
            <w:vAlign w:val="center"/>
            <w:hideMark/>
          </w:tcPr>
          <w:p w14:paraId="75043FF8" w14:textId="77777777" w:rsidR="00656E52" w:rsidRPr="00656E52" w:rsidRDefault="00656E52" w:rsidP="00656E52">
            <w:pPr>
              <w:spacing w:after="0" w:line="240" w:lineRule="auto"/>
              <w:jc w:val="center"/>
              <w:rPr>
                <w:rFonts w:ascii="Arial" w:eastAsia="Times New Roman" w:hAnsi="Arial" w:cs="Arial"/>
                <w:b/>
                <w:bCs/>
                <w:color w:val="000000"/>
                <w:sz w:val="20"/>
                <w:szCs w:val="20"/>
                <w:lang w:eastAsia="aa-ET"/>
              </w:rPr>
            </w:pPr>
            <w:r w:rsidRPr="00656E52">
              <w:rPr>
                <w:rFonts w:ascii="Arial" w:eastAsia="Times New Roman" w:hAnsi="Arial" w:cs="Arial"/>
                <w:b/>
                <w:bCs/>
                <w:color w:val="000000"/>
                <w:sz w:val="20"/>
                <w:szCs w:val="20"/>
                <w:lang w:eastAsia="aa-ET"/>
              </w:rPr>
              <w:t>78,5%</w:t>
            </w:r>
          </w:p>
        </w:tc>
      </w:tr>
      <w:tr w:rsidR="00656E52" w:rsidRPr="00656E52" w14:paraId="6562ABE8" w14:textId="77777777" w:rsidTr="00656E52">
        <w:trPr>
          <w:trHeight w:val="405"/>
        </w:trPr>
        <w:tc>
          <w:tcPr>
            <w:tcW w:w="460" w:type="dxa"/>
            <w:shd w:val="clear" w:color="auto" w:fill="auto"/>
            <w:noWrap/>
            <w:vAlign w:val="center"/>
            <w:hideMark/>
          </w:tcPr>
          <w:p w14:paraId="71A836E4" w14:textId="77777777" w:rsidR="00656E52" w:rsidRPr="00656E52" w:rsidRDefault="00656E52" w:rsidP="00656E52">
            <w:pPr>
              <w:spacing w:after="0" w:line="240" w:lineRule="auto"/>
              <w:jc w:val="center"/>
              <w:rPr>
                <w:rFonts w:ascii="Arial" w:eastAsia="Times New Roman" w:hAnsi="Arial" w:cs="Arial"/>
                <w:color w:val="000000"/>
                <w:sz w:val="20"/>
                <w:szCs w:val="20"/>
                <w:lang w:eastAsia="aa-ET"/>
              </w:rPr>
            </w:pPr>
            <w:r w:rsidRPr="00656E52">
              <w:rPr>
                <w:rFonts w:ascii="Arial" w:eastAsia="Times New Roman" w:hAnsi="Arial" w:cs="Arial"/>
                <w:color w:val="000000"/>
                <w:sz w:val="20"/>
                <w:szCs w:val="20"/>
                <w:lang w:eastAsia="aa-ET"/>
              </w:rPr>
              <w:t>43</w:t>
            </w:r>
          </w:p>
        </w:tc>
        <w:tc>
          <w:tcPr>
            <w:tcW w:w="6623" w:type="dxa"/>
            <w:shd w:val="clear" w:color="auto" w:fill="auto"/>
            <w:vAlign w:val="center"/>
            <w:hideMark/>
          </w:tcPr>
          <w:p w14:paraId="5D4EACA2" w14:textId="77777777" w:rsidR="00656E52" w:rsidRPr="00656E52" w:rsidRDefault="00656E52" w:rsidP="00656E52">
            <w:pPr>
              <w:spacing w:after="0" w:line="240" w:lineRule="auto"/>
              <w:rPr>
                <w:rFonts w:ascii="Arial" w:eastAsia="Times New Roman" w:hAnsi="Arial" w:cs="Arial"/>
                <w:color w:val="000000"/>
                <w:sz w:val="16"/>
                <w:szCs w:val="16"/>
                <w:lang w:eastAsia="aa-ET"/>
              </w:rPr>
            </w:pPr>
            <w:r w:rsidRPr="00656E52">
              <w:rPr>
                <w:rFonts w:ascii="Arial" w:eastAsia="Times New Roman" w:hAnsi="Arial" w:cs="Arial"/>
                <w:color w:val="000000"/>
                <w:sz w:val="16"/>
                <w:szCs w:val="16"/>
                <w:lang w:eastAsia="aa-ET"/>
              </w:rPr>
              <w:t>Предоставление государственных грантов для реализации новых бизнес-идей в рамках Государственной программы поддержки и развития бизнеса «Дорожная карта бизнеса-2025»</w:t>
            </w:r>
          </w:p>
        </w:tc>
        <w:tc>
          <w:tcPr>
            <w:tcW w:w="1088" w:type="dxa"/>
            <w:shd w:val="clear" w:color="000000" w:fill="F9B1B4"/>
            <w:noWrap/>
            <w:vAlign w:val="center"/>
            <w:hideMark/>
          </w:tcPr>
          <w:p w14:paraId="2E419A98" w14:textId="77777777" w:rsidR="00656E52" w:rsidRPr="00656E52" w:rsidRDefault="00656E52" w:rsidP="00656E52">
            <w:pPr>
              <w:spacing w:after="0" w:line="240" w:lineRule="auto"/>
              <w:jc w:val="center"/>
              <w:rPr>
                <w:rFonts w:ascii="Arial" w:eastAsia="Times New Roman" w:hAnsi="Arial" w:cs="Arial"/>
                <w:b/>
                <w:bCs/>
                <w:color w:val="000000"/>
                <w:sz w:val="20"/>
                <w:szCs w:val="20"/>
                <w:lang w:eastAsia="aa-ET"/>
              </w:rPr>
            </w:pPr>
            <w:r w:rsidRPr="00656E52">
              <w:rPr>
                <w:rFonts w:ascii="Arial" w:eastAsia="Times New Roman" w:hAnsi="Arial" w:cs="Arial"/>
                <w:b/>
                <w:bCs/>
                <w:color w:val="000000"/>
                <w:sz w:val="20"/>
                <w:szCs w:val="20"/>
                <w:lang w:eastAsia="aa-ET"/>
              </w:rPr>
              <w:t>4,07</w:t>
            </w:r>
          </w:p>
        </w:tc>
        <w:tc>
          <w:tcPr>
            <w:tcW w:w="1180" w:type="dxa"/>
            <w:shd w:val="clear" w:color="auto" w:fill="auto"/>
            <w:noWrap/>
            <w:vAlign w:val="center"/>
            <w:hideMark/>
          </w:tcPr>
          <w:p w14:paraId="25D48798" w14:textId="77777777" w:rsidR="00656E52" w:rsidRPr="00656E52" w:rsidRDefault="00656E52" w:rsidP="00656E52">
            <w:pPr>
              <w:spacing w:after="0" w:line="240" w:lineRule="auto"/>
              <w:jc w:val="center"/>
              <w:rPr>
                <w:rFonts w:ascii="Arial" w:eastAsia="Times New Roman" w:hAnsi="Arial" w:cs="Arial"/>
                <w:b/>
                <w:bCs/>
                <w:color w:val="000000"/>
                <w:sz w:val="20"/>
                <w:szCs w:val="20"/>
                <w:lang w:eastAsia="aa-ET"/>
              </w:rPr>
            </w:pPr>
            <w:r w:rsidRPr="00656E52">
              <w:rPr>
                <w:rFonts w:ascii="Arial" w:eastAsia="Times New Roman" w:hAnsi="Arial" w:cs="Arial"/>
                <w:b/>
                <w:bCs/>
                <w:color w:val="000000"/>
                <w:sz w:val="20"/>
                <w:szCs w:val="20"/>
                <w:lang w:eastAsia="aa-ET"/>
              </w:rPr>
              <w:t>64,9%</w:t>
            </w:r>
          </w:p>
        </w:tc>
      </w:tr>
      <w:tr w:rsidR="00656E52" w:rsidRPr="00656E52" w14:paraId="6075BD14" w14:textId="77777777" w:rsidTr="00656E52">
        <w:trPr>
          <w:trHeight w:val="70"/>
        </w:trPr>
        <w:tc>
          <w:tcPr>
            <w:tcW w:w="460" w:type="dxa"/>
            <w:shd w:val="clear" w:color="auto" w:fill="auto"/>
            <w:noWrap/>
            <w:vAlign w:val="center"/>
            <w:hideMark/>
          </w:tcPr>
          <w:p w14:paraId="1569CD62" w14:textId="77777777" w:rsidR="00656E52" w:rsidRPr="00656E52" w:rsidRDefault="00656E52" w:rsidP="00656E52">
            <w:pPr>
              <w:spacing w:after="0" w:line="240" w:lineRule="auto"/>
              <w:jc w:val="center"/>
              <w:rPr>
                <w:rFonts w:ascii="Arial" w:eastAsia="Times New Roman" w:hAnsi="Arial" w:cs="Arial"/>
                <w:color w:val="000000"/>
                <w:sz w:val="20"/>
                <w:szCs w:val="20"/>
                <w:lang w:eastAsia="aa-ET"/>
              </w:rPr>
            </w:pPr>
            <w:r w:rsidRPr="00656E52">
              <w:rPr>
                <w:rFonts w:ascii="Arial" w:eastAsia="Times New Roman" w:hAnsi="Arial" w:cs="Arial"/>
                <w:color w:val="000000"/>
                <w:sz w:val="20"/>
                <w:szCs w:val="20"/>
                <w:lang w:eastAsia="aa-ET"/>
              </w:rPr>
              <w:t>44</w:t>
            </w:r>
          </w:p>
        </w:tc>
        <w:tc>
          <w:tcPr>
            <w:tcW w:w="6623" w:type="dxa"/>
            <w:shd w:val="clear" w:color="auto" w:fill="auto"/>
            <w:vAlign w:val="center"/>
            <w:hideMark/>
          </w:tcPr>
          <w:p w14:paraId="16F8E3DF" w14:textId="77777777" w:rsidR="00656E52" w:rsidRPr="00656E52" w:rsidRDefault="00656E52" w:rsidP="00656E52">
            <w:pPr>
              <w:spacing w:after="0" w:line="240" w:lineRule="auto"/>
              <w:rPr>
                <w:rFonts w:ascii="Arial" w:eastAsia="Times New Roman" w:hAnsi="Arial" w:cs="Arial"/>
                <w:color w:val="000000"/>
                <w:sz w:val="16"/>
                <w:szCs w:val="16"/>
                <w:lang w:eastAsia="aa-ET"/>
              </w:rPr>
            </w:pPr>
            <w:r w:rsidRPr="00656E52">
              <w:rPr>
                <w:rFonts w:ascii="Arial" w:eastAsia="Times New Roman" w:hAnsi="Arial" w:cs="Arial"/>
                <w:color w:val="000000"/>
                <w:sz w:val="16"/>
                <w:szCs w:val="16"/>
                <w:lang w:eastAsia="aa-ET"/>
              </w:rPr>
              <w:t>Апостилирование официальных документов, исходящих из организаций образования</w:t>
            </w:r>
          </w:p>
        </w:tc>
        <w:tc>
          <w:tcPr>
            <w:tcW w:w="1088" w:type="dxa"/>
            <w:shd w:val="clear" w:color="000000" w:fill="F9AEB0"/>
            <w:noWrap/>
            <w:vAlign w:val="center"/>
            <w:hideMark/>
          </w:tcPr>
          <w:p w14:paraId="654AAF7C" w14:textId="77777777" w:rsidR="00656E52" w:rsidRPr="00656E52" w:rsidRDefault="00656E52" w:rsidP="00656E52">
            <w:pPr>
              <w:spacing w:after="0" w:line="240" w:lineRule="auto"/>
              <w:jc w:val="center"/>
              <w:rPr>
                <w:rFonts w:ascii="Arial" w:eastAsia="Times New Roman" w:hAnsi="Arial" w:cs="Arial"/>
                <w:b/>
                <w:bCs/>
                <w:color w:val="000000"/>
                <w:sz w:val="20"/>
                <w:szCs w:val="20"/>
                <w:lang w:eastAsia="aa-ET"/>
              </w:rPr>
            </w:pPr>
            <w:r w:rsidRPr="00656E52">
              <w:rPr>
                <w:rFonts w:ascii="Arial" w:eastAsia="Times New Roman" w:hAnsi="Arial" w:cs="Arial"/>
                <w:b/>
                <w:bCs/>
                <w:color w:val="000000"/>
                <w:sz w:val="20"/>
                <w:szCs w:val="20"/>
                <w:lang w:eastAsia="aa-ET"/>
              </w:rPr>
              <w:t>4,05</w:t>
            </w:r>
          </w:p>
        </w:tc>
        <w:tc>
          <w:tcPr>
            <w:tcW w:w="1180" w:type="dxa"/>
            <w:shd w:val="clear" w:color="auto" w:fill="auto"/>
            <w:noWrap/>
            <w:vAlign w:val="center"/>
            <w:hideMark/>
          </w:tcPr>
          <w:p w14:paraId="7D3B2134" w14:textId="77777777" w:rsidR="00656E52" w:rsidRPr="00656E52" w:rsidRDefault="00656E52" w:rsidP="00656E52">
            <w:pPr>
              <w:spacing w:after="0" w:line="240" w:lineRule="auto"/>
              <w:jc w:val="center"/>
              <w:rPr>
                <w:rFonts w:ascii="Arial" w:eastAsia="Times New Roman" w:hAnsi="Arial" w:cs="Arial"/>
                <w:b/>
                <w:bCs/>
                <w:color w:val="000000"/>
                <w:sz w:val="20"/>
                <w:szCs w:val="20"/>
                <w:lang w:eastAsia="aa-ET"/>
              </w:rPr>
            </w:pPr>
            <w:r w:rsidRPr="00656E52">
              <w:rPr>
                <w:rFonts w:ascii="Arial" w:eastAsia="Times New Roman" w:hAnsi="Arial" w:cs="Arial"/>
                <w:b/>
                <w:bCs/>
                <w:color w:val="000000"/>
                <w:sz w:val="20"/>
                <w:szCs w:val="20"/>
                <w:lang w:eastAsia="aa-ET"/>
              </w:rPr>
              <w:t>48,8%</w:t>
            </w:r>
          </w:p>
        </w:tc>
      </w:tr>
      <w:tr w:rsidR="00656E52" w:rsidRPr="00656E52" w14:paraId="2EF247D9" w14:textId="77777777" w:rsidTr="00656E52">
        <w:trPr>
          <w:trHeight w:val="70"/>
        </w:trPr>
        <w:tc>
          <w:tcPr>
            <w:tcW w:w="460" w:type="dxa"/>
            <w:shd w:val="clear" w:color="auto" w:fill="auto"/>
            <w:noWrap/>
            <w:vAlign w:val="center"/>
            <w:hideMark/>
          </w:tcPr>
          <w:p w14:paraId="1FE38567" w14:textId="77777777" w:rsidR="00656E52" w:rsidRPr="00656E52" w:rsidRDefault="00656E52" w:rsidP="00656E52">
            <w:pPr>
              <w:spacing w:after="0" w:line="240" w:lineRule="auto"/>
              <w:jc w:val="center"/>
              <w:rPr>
                <w:rFonts w:ascii="Arial" w:eastAsia="Times New Roman" w:hAnsi="Arial" w:cs="Arial"/>
                <w:color w:val="000000"/>
                <w:sz w:val="20"/>
                <w:szCs w:val="20"/>
                <w:lang w:eastAsia="aa-ET"/>
              </w:rPr>
            </w:pPr>
            <w:r w:rsidRPr="00656E52">
              <w:rPr>
                <w:rFonts w:ascii="Arial" w:eastAsia="Times New Roman" w:hAnsi="Arial" w:cs="Arial"/>
                <w:color w:val="000000"/>
                <w:sz w:val="20"/>
                <w:szCs w:val="20"/>
                <w:lang w:eastAsia="aa-ET"/>
              </w:rPr>
              <w:t>45</w:t>
            </w:r>
          </w:p>
        </w:tc>
        <w:tc>
          <w:tcPr>
            <w:tcW w:w="6623" w:type="dxa"/>
            <w:shd w:val="clear" w:color="auto" w:fill="auto"/>
            <w:vAlign w:val="center"/>
            <w:hideMark/>
          </w:tcPr>
          <w:p w14:paraId="768191C9" w14:textId="77777777" w:rsidR="00656E52" w:rsidRPr="00656E52" w:rsidRDefault="00656E52" w:rsidP="00656E52">
            <w:pPr>
              <w:spacing w:after="0" w:line="240" w:lineRule="auto"/>
              <w:rPr>
                <w:rFonts w:ascii="Arial" w:eastAsia="Times New Roman" w:hAnsi="Arial" w:cs="Arial"/>
                <w:color w:val="000000"/>
                <w:sz w:val="16"/>
                <w:szCs w:val="16"/>
                <w:lang w:eastAsia="aa-ET"/>
              </w:rPr>
            </w:pPr>
            <w:r w:rsidRPr="00656E52">
              <w:rPr>
                <w:rFonts w:ascii="Arial" w:eastAsia="Times New Roman" w:hAnsi="Arial" w:cs="Arial"/>
                <w:color w:val="000000"/>
                <w:sz w:val="16"/>
                <w:szCs w:val="16"/>
                <w:lang w:eastAsia="aa-ET"/>
              </w:rPr>
              <w:t>Предоставление бесплатного и льготного питания отдельным категориям обучающихся и воспитанников в общеобразовательных школах</w:t>
            </w:r>
          </w:p>
        </w:tc>
        <w:tc>
          <w:tcPr>
            <w:tcW w:w="1088" w:type="dxa"/>
            <w:shd w:val="clear" w:color="000000" w:fill="F98F92"/>
            <w:noWrap/>
            <w:vAlign w:val="center"/>
            <w:hideMark/>
          </w:tcPr>
          <w:p w14:paraId="63C2D643" w14:textId="77777777" w:rsidR="00656E52" w:rsidRPr="00656E52" w:rsidRDefault="00656E52" w:rsidP="00656E52">
            <w:pPr>
              <w:spacing w:after="0" w:line="240" w:lineRule="auto"/>
              <w:jc w:val="center"/>
              <w:rPr>
                <w:rFonts w:ascii="Arial" w:eastAsia="Times New Roman" w:hAnsi="Arial" w:cs="Arial"/>
                <w:b/>
                <w:bCs/>
                <w:color w:val="000000"/>
                <w:sz w:val="20"/>
                <w:szCs w:val="20"/>
                <w:lang w:eastAsia="aa-ET"/>
              </w:rPr>
            </w:pPr>
            <w:r w:rsidRPr="00656E52">
              <w:rPr>
                <w:rFonts w:ascii="Arial" w:eastAsia="Times New Roman" w:hAnsi="Arial" w:cs="Arial"/>
                <w:b/>
                <w:bCs/>
                <w:color w:val="000000"/>
                <w:sz w:val="20"/>
                <w:szCs w:val="20"/>
                <w:lang w:eastAsia="aa-ET"/>
              </w:rPr>
              <w:t>3,87</w:t>
            </w:r>
          </w:p>
        </w:tc>
        <w:tc>
          <w:tcPr>
            <w:tcW w:w="1180" w:type="dxa"/>
            <w:shd w:val="clear" w:color="auto" w:fill="auto"/>
            <w:noWrap/>
            <w:vAlign w:val="center"/>
            <w:hideMark/>
          </w:tcPr>
          <w:p w14:paraId="44A2A720" w14:textId="77777777" w:rsidR="00656E52" w:rsidRPr="00656E52" w:rsidRDefault="00656E52" w:rsidP="00656E52">
            <w:pPr>
              <w:spacing w:after="0" w:line="240" w:lineRule="auto"/>
              <w:jc w:val="center"/>
              <w:rPr>
                <w:rFonts w:ascii="Arial" w:eastAsia="Times New Roman" w:hAnsi="Arial" w:cs="Arial"/>
                <w:b/>
                <w:bCs/>
                <w:color w:val="000000"/>
                <w:sz w:val="20"/>
                <w:szCs w:val="20"/>
                <w:lang w:eastAsia="aa-ET"/>
              </w:rPr>
            </w:pPr>
            <w:r w:rsidRPr="00656E52">
              <w:rPr>
                <w:rFonts w:ascii="Arial" w:eastAsia="Times New Roman" w:hAnsi="Arial" w:cs="Arial"/>
                <w:b/>
                <w:bCs/>
                <w:color w:val="000000"/>
                <w:sz w:val="20"/>
                <w:szCs w:val="20"/>
                <w:lang w:eastAsia="aa-ET"/>
              </w:rPr>
              <w:t>43,9%</w:t>
            </w:r>
          </w:p>
        </w:tc>
      </w:tr>
      <w:tr w:rsidR="00656E52" w:rsidRPr="00656E52" w14:paraId="28B9C8EF" w14:textId="77777777" w:rsidTr="00656E52">
        <w:trPr>
          <w:trHeight w:val="70"/>
        </w:trPr>
        <w:tc>
          <w:tcPr>
            <w:tcW w:w="460" w:type="dxa"/>
            <w:shd w:val="clear" w:color="auto" w:fill="auto"/>
            <w:noWrap/>
            <w:vAlign w:val="center"/>
            <w:hideMark/>
          </w:tcPr>
          <w:p w14:paraId="1FBB25C7" w14:textId="77777777" w:rsidR="00656E52" w:rsidRPr="00656E52" w:rsidRDefault="00656E52" w:rsidP="00656E52">
            <w:pPr>
              <w:spacing w:after="0" w:line="240" w:lineRule="auto"/>
              <w:jc w:val="center"/>
              <w:rPr>
                <w:rFonts w:ascii="Arial" w:eastAsia="Times New Roman" w:hAnsi="Arial" w:cs="Arial"/>
                <w:color w:val="000000"/>
                <w:sz w:val="20"/>
                <w:szCs w:val="20"/>
                <w:lang w:eastAsia="aa-ET"/>
              </w:rPr>
            </w:pPr>
            <w:r w:rsidRPr="00656E52">
              <w:rPr>
                <w:rFonts w:ascii="Arial" w:eastAsia="Times New Roman" w:hAnsi="Arial" w:cs="Arial"/>
                <w:color w:val="000000"/>
                <w:sz w:val="20"/>
                <w:szCs w:val="20"/>
                <w:lang w:eastAsia="aa-ET"/>
              </w:rPr>
              <w:t>46</w:t>
            </w:r>
          </w:p>
        </w:tc>
        <w:tc>
          <w:tcPr>
            <w:tcW w:w="6623" w:type="dxa"/>
            <w:shd w:val="clear" w:color="auto" w:fill="auto"/>
            <w:vAlign w:val="center"/>
            <w:hideMark/>
          </w:tcPr>
          <w:p w14:paraId="69A503E1" w14:textId="77777777" w:rsidR="00656E52" w:rsidRPr="00656E52" w:rsidRDefault="00656E52" w:rsidP="00656E52">
            <w:pPr>
              <w:spacing w:after="0" w:line="240" w:lineRule="auto"/>
              <w:rPr>
                <w:rFonts w:ascii="Arial" w:eastAsia="Times New Roman" w:hAnsi="Arial" w:cs="Arial"/>
                <w:color w:val="000000"/>
                <w:sz w:val="16"/>
                <w:szCs w:val="16"/>
                <w:lang w:eastAsia="aa-ET"/>
              </w:rPr>
            </w:pPr>
            <w:r w:rsidRPr="00656E52">
              <w:rPr>
                <w:rFonts w:ascii="Arial" w:eastAsia="Times New Roman" w:hAnsi="Arial" w:cs="Arial"/>
                <w:color w:val="000000"/>
                <w:sz w:val="16"/>
                <w:szCs w:val="16"/>
                <w:lang w:eastAsia="aa-ET"/>
              </w:rPr>
              <w:t xml:space="preserve"> Предоставление земельного участка для строительства объекта в черте населенного пункта</w:t>
            </w:r>
          </w:p>
        </w:tc>
        <w:tc>
          <w:tcPr>
            <w:tcW w:w="1088" w:type="dxa"/>
            <w:shd w:val="clear" w:color="000000" w:fill="F8787A"/>
            <w:noWrap/>
            <w:vAlign w:val="center"/>
            <w:hideMark/>
          </w:tcPr>
          <w:p w14:paraId="7A92BE9A" w14:textId="77777777" w:rsidR="00656E52" w:rsidRPr="00656E52" w:rsidRDefault="00656E52" w:rsidP="00656E52">
            <w:pPr>
              <w:spacing w:after="0" w:line="240" w:lineRule="auto"/>
              <w:jc w:val="center"/>
              <w:rPr>
                <w:rFonts w:ascii="Arial" w:eastAsia="Times New Roman" w:hAnsi="Arial" w:cs="Arial"/>
                <w:b/>
                <w:bCs/>
                <w:color w:val="000000"/>
                <w:sz w:val="20"/>
                <w:szCs w:val="20"/>
                <w:lang w:eastAsia="aa-ET"/>
              </w:rPr>
            </w:pPr>
            <w:r w:rsidRPr="00656E52">
              <w:rPr>
                <w:rFonts w:ascii="Arial" w:eastAsia="Times New Roman" w:hAnsi="Arial" w:cs="Arial"/>
                <w:b/>
                <w:bCs/>
                <w:color w:val="000000"/>
                <w:sz w:val="20"/>
                <w:szCs w:val="20"/>
                <w:lang w:eastAsia="aa-ET"/>
              </w:rPr>
              <w:t>3,73</w:t>
            </w:r>
          </w:p>
        </w:tc>
        <w:tc>
          <w:tcPr>
            <w:tcW w:w="1180" w:type="dxa"/>
            <w:shd w:val="clear" w:color="auto" w:fill="auto"/>
            <w:noWrap/>
            <w:vAlign w:val="center"/>
            <w:hideMark/>
          </w:tcPr>
          <w:p w14:paraId="6AA7216A" w14:textId="77777777" w:rsidR="00656E52" w:rsidRPr="00656E52" w:rsidRDefault="00656E52" w:rsidP="00656E52">
            <w:pPr>
              <w:spacing w:after="0" w:line="240" w:lineRule="auto"/>
              <w:jc w:val="center"/>
              <w:rPr>
                <w:rFonts w:ascii="Arial" w:eastAsia="Times New Roman" w:hAnsi="Arial" w:cs="Arial"/>
                <w:b/>
                <w:bCs/>
                <w:color w:val="000000"/>
                <w:sz w:val="20"/>
                <w:szCs w:val="20"/>
                <w:lang w:eastAsia="aa-ET"/>
              </w:rPr>
            </w:pPr>
            <w:r w:rsidRPr="00656E52">
              <w:rPr>
                <w:rFonts w:ascii="Arial" w:eastAsia="Times New Roman" w:hAnsi="Arial" w:cs="Arial"/>
                <w:b/>
                <w:bCs/>
                <w:color w:val="000000"/>
                <w:sz w:val="20"/>
                <w:szCs w:val="20"/>
                <w:lang w:eastAsia="aa-ET"/>
              </w:rPr>
              <w:t>33,1%</w:t>
            </w:r>
          </w:p>
        </w:tc>
      </w:tr>
      <w:tr w:rsidR="00656E52" w:rsidRPr="00656E52" w14:paraId="4A44AED4" w14:textId="77777777" w:rsidTr="00656E52">
        <w:trPr>
          <w:trHeight w:val="70"/>
        </w:trPr>
        <w:tc>
          <w:tcPr>
            <w:tcW w:w="460" w:type="dxa"/>
            <w:shd w:val="clear" w:color="auto" w:fill="auto"/>
            <w:noWrap/>
            <w:vAlign w:val="center"/>
            <w:hideMark/>
          </w:tcPr>
          <w:p w14:paraId="7A5E421A" w14:textId="77777777" w:rsidR="00656E52" w:rsidRPr="00656E52" w:rsidRDefault="00656E52" w:rsidP="00656E52">
            <w:pPr>
              <w:spacing w:after="0" w:line="240" w:lineRule="auto"/>
              <w:jc w:val="center"/>
              <w:rPr>
                <w:rFonts w:ascii="Arial" w:eastAsia="Times New Roman" w:hAnsi="Arial" w:cs="Arial"/>
                <w:color w:val="000000"/>
                <w:sz w:val="20"/>
                <w:szCs w:val="20"/>
                <w:lang w:eastAsia="aa-ET"/>
              </w:rPr>
            </w:pPr>
            <w:r w:rsidRPr="00656E52">
              <w:rPr>
                <w:rFonts w:ascii="Arial" w:eastAsia="Times New Roman" w:hAnsi="Arial" w:cs="Arial"/>
                <w:color w:val="000000"/>
                <w:sz w:val="20"/>
                <w:szCs w:val="20"/>
                <w:lang w:eastAsia="aa-ET"/>
              </w:rPr>
              <w:t>47</w:t>
            </w:r>
          </w:p>
        </w:tc>
        <w:tc>
          <w:tcPr>
            <w:tcW w:w="6623" w:type="dxa"/>
            <w:shd w:val="clear" w:color="auto" w:fill="auto"/>
            <w:vAlign w:val="center"/>
            <w:hideMark/>
          </w:tcPr>
          <w:p w14:paraId="0D1AD204" w14:textId="77777777" w:rsidR="00656E52" w:rsidRPr="00656E52" w:rsidRDefault="00656E52" w:rsidP="00656E52">
            <w:pPr>
              <w:spacing w:after="0" w:line="240" w:lineRule="auto"/>
              <w:rPr>
                <w:rFonts w:ascii="Arial" w:eastAsia="Times New Roman" w:hAnsi="Arial" w:cs="Arial"/>
                <w:color w:val="000000"/>
                <w:sz w:val="16"/>
                <w:szCs w:val="16"/>
                <w:lang w:eastAsia="aa-ET"/>
              </w:rPr>
            </w:pPr>
            <w:r w:rsidRPr="00656E52">
              <w:rPr>
                <w:rFonts w:ascii="Arial" w:eastAsia="Times New Roman" w:hAnsi="Arial" w:cs="Arial"/>
                <w:color w:val="000000"/>
                <w:sz w:val="16"/>
                <w:szCs w:val="16"/>
                <w:lang w:eastAsia="aa-ET"/>
              </w:rPr>
              <w:t>Проведение зачетов и возвратов налогов, платежей в бюджет, пени, штрафов</w:t>
            </w:r>
          </w:p>
        </w:tc>
        <w:tc>
          <w:tcPr>
            <w:tcW w:w="1088" w:type="dxa"/>
            <w:shd w:val="clear" w:color="000000" w:fill="F8696B"/>
            <w:noWrap/>
            <w:vAlign w:val="center"/>
            <w:hideMark/>
          </w:tcPr>
          <w:p w14:paraId="58F78C96" w14:textId="77777777" w:rsidR="00656E52" w:rsidRPr="00656E52" w:rsidRDefault="00656E52" w:rsidP="00656E52">
            <w:pPr>
              <w:spacing w:after="0" w:line="240" w:lineRule="auto"/>
              <w:jc w:val="center"/>
              <w:rPr>
                <w:rFonts w:ascii="Arial" w:eastAsia="Times New Roman" w:hAnsi="Arial" w:cs="Arial"/>
                <w:b/>
                <w:bCs/>
                <w:color w:val="000000"/>
                <w:sz w:val="20"/>
                <w:szCs w:val="20"/>
                <w:lang w:eastAsia="aa-ET"/>
              </w:rPr>
            </w:pPr>
            <w:r w:rsidRPr="00656E52">
              <w:rPr>
                <w:rFonts w:ascii="Arial" w:eastAsia="Times New Roman" w:hAnsi="Arial" w:cs="Arial"/>
                <w:b/>
                <w:bCs/>
                <w:color w:val="000000"/>
                <w:sz w:val="20"/>
                <w:szCs w:val="20"/>
                <w:lang w:eastAsia="aa-ET"/>
              </w:rPr>
              <w:t>3,64</w:t>
            </w:r>
          </w:p>
        </w:tc>
        <w:tc>
          <w:tcPr>
            <w:tcW w:w="1180" w:type="dxa"/>
            <w:shd w:val="clear" w:color="auto" w:fill="auto"/>
            <w:noWrap/>
            <w:vAlign w:val="center"/>
            <w:hideMark/>
          </w:tcPr>
          <w:p w14:paraId="2BD94BFB" w14:textId="77777777" w:rsidR="00656E52" w:rsidRPr="00656E52" w:rsidRDefault="00656E52" w:rsidP="00656E52">
            <w:pPr>
              <w:spacing w:after="0" w:line="240" w:lineRule="auto"/>
              <w:jc w:val="center"/>
              <w:rPr>
                <w:rFonts w:ascii="Arial" w:eastAsia="Times New Roman" w:hAnsi="Arial" w:cs="Arial"/>
                <w:b/>
                <w:bCs/>
                <w:color w:val="000000"/>
                <w:sz w:val="20"/>
                <w:szCs w:val="20"/>
                <w:lang w:eastAsia="aa-ET"/>
              </w:rPr>
            </w:pPr>
            <w:r w:rsidRPr="00656E52">
              <w:rPr>
                <w:rFonts w:ascii="Arial" w:eastAsia="Times New Roman" w:hAnsi="Arial" w:cs="Arial"/>
                <w:b/>
                <w:bCs/>
                <w:color w:val="000000"/>
                <w:sz w:val="20"/>
                <w:szCs w:val="20"/>
                <w:lang w:eastAsia="aa-ET"/>
              </w:rPr>
              <w:t>45,9%</w:t>
            </w:r>
          </w:p>
        </w:tc>
      </w:tr>
      <w:tr w:rsidR="00656E52" w:rsidRPr="00656E52" w14:paraId="2C5FC98B" w14:textId="77777777" w:rsidTr="00656E52">
        <w:trPr>
          <w:trHeight w:val="405"/>
        </w:trPr>
        <w:tc>
          <w:tcPr>
            <w:tcW w:w="460" w:type="dxa"/>
            <w:shd w:val="clear" w:color="auto" w:fill="auto"/>
            <w:noWrap/>
            <w:vAlign w:val="center"/>
            <w:hideMark/>
          </w:tcPr>
          <w:p w14:paraId="47F3E244" w14:textId="77777777" w:rsidR="00656E52" w:rsidRPr="00656E52" w:rsidRDefault="00656E52" w:rsidP="00656E52">
            <w:pPr>
              <w:spacing w:after="0" w:line="240" w:lineRule="auto"/>
              <w:jc w:val="center"/>
              <w:rPr>
                <w:rFonts w:ascii="Arial" w:eastAsia="Times New Roman" w:hAnsi="Arial" w:cs="Arial"/>
                <w:b/>
                <w:bCs/>
                <w:color w:val="000000"/>
                <w:sz w:val="20"/>
                <w:szCs w:val="20"/>
                <w:lang w:eastAsia="aa-ET"/>
              </w:rPr>
            </w:pPr>
            <w:r w:rsidRPr="00656E52">
              <w:rPr>
                <w:rFonts w:ascii="Arial" w:eastAsia="Times New Roman" w:hAnsi="Arial" w:cs="Arial"/>
                <w:b/>
                <w:bCs/>
                <w:color w:val="000000"/>
                <w:sz w:val="20"/>
                <w:szCs w:val="20"/>
                <w:lang w:eastAsia="aa-ET"/>
              </w:rPr>
              <w:t> </w:t>
            </w:r>
          </w:p>
        </w:tc>
        <w:tc>
          <w:tcPr>
            <w:tcW w:w="6623" w:type="dxa"/>
            <w:shd w:val="clear" w:color="auto" w:fill="auto"/>
            <w:vAlign w:val="center"/>
            <w:hideMark/>
          </w:tcPr>
          <w:p w14:paraId="723C3014" w14:textId="77777777" w:rsidR="00656E52" w:rsidRPr="00656E52" w:rsidRDefault="00656E52" w:rsidP="00656E52">
            <w:pPr>
              <w:spacing w:after="0" w:line="240" w:lineRule="auto"/>
              <w:rPr>
                <w:rFonts w:ascii="Arial" w:eastAsia="Times New Roman" w:hAnsi="Arial" w:cs="Arial"/>
                <w:b/>
                <w:bCs/>
                <w:color w:val="000000"/>
                <w:sz w:val="20"/>
                <w:szCs w:val="20"/>
                <w:lang w:eastAsia="aa-ET"/>
              </w:rPr>
            </w:pPr>
            <w:r w:rsidRPr="00656E52">
              <w:rPr>
                <w:rFonts w:ascii="Arial" w:eastAsia="Times New Roman" w:hAnsi="Arial" w:cs="Arial"/>
                <w:b/>
                <w:bCs/>
                <w:color w:val="000000"/>
                <w:sz w:val="20"/>
                <w:szCs w:val="20"/>
                <w:lang w:eastAsia="aa-ET"/>
              </w:rPr>
              <w:t>Всего</w:t>
            </w:r>
          </w:p>
        </w:tc>
        <w:tc>
          <w:tcPr>
            <w:tcW w:w="1088" w:type="dxa"/>
            <w:shd w:val="clear" w:color="auto" w:fill="auto"/>
            <w:noWrap/>
            <w:vAlign w:val="center"/>
            <w:hideMark/>
          </w:tcPr>
          <w:p w14:paraId="0A0D6641" w14:textId="77777777" w:rsidR="00656E52" w:rsidRPr="00656E52" w:rsidRDefault="00656E52" w:rsidP="00656E52">
            <w:pPr>
              <w:spacing w:after="0" w:line="240" w:lineRule="auto"/>
              <w:jc w:val="center"/>
              <w:rPr>
                <w:rFonts w:ascii="Arial" w:eastAsia="Times New Roman" w:hAnsi="Arial" w:cs="Arial"/>
                <w:b/>
                <w:bCs/>
                <w:color w:val="0070C0"/>
                <w:sz w:val="20"/>
                <w:szCs w:val="20"/>
                <w:lang w:eastAsia="aa-ET"/>
              </w:rPr>
            </w:pPr>
            <w:r w:rsidRPr="00656E52">
              <w:rPr>
                <w:rFonts w:ascii="Arial" w:eastAsia="Times New Roman" w:hAnsi="Arial" w:cs="Arial"/>
                <w:b/>
                <w:bCs/>
                <w:color w:val="0070C0"/>
                <w:sz w:val="20"/>
                <w:szCs w:val="20"/>
                <w:lang w:eastAsia="aa-ET"/>
              </w:rPr>
              <w:t>4,50</w:t>
            </w:r>
          </w:p>
        </w:tc>
        <w:tc>
          <w:tcPr>
            <w:tcW w:w="1180" w:type="dxa"/>
            <w:shd w:val="clear" w:color="auto" w:fill="auto"/>
            <w:noWrap/>
            <w:vAlign w:val="center"/>
            <w:hideMark/>
          </w:tcPr>
          <w:p w14:paraId="3F18902C" w14:textId="77777777" w:rsidR="00656E52" w:rsidRPr="00656E52" w:rsidRDefault="00656E52" w:rsidP="00656E52">
            <w:pPr>
              <w:spacing w:after="0" w:line="240" w:lineRule="auto"/>
              <w:jc w:val="center"/>
              <w:rPr>
                <w:rFonts w:ascii="Arial" w:eastAsia="Times New Roman" w:hAnsi="Arial" w:cs="Arial"/>
                <w:b/>
                <w:bCs/>
                <w:color w:val="0070C0"/>
                <w:sz w:val="20"/>
                <w:szCs w:val="20"/>
                <w:lang w:eastAsia="aa-ET"/>
              </w:rPr>
            </w:pPr>
            <w:r w:rsidRPr="00656E52">
              <w:rPr>
                <w:rFonts w:ascii="Arial" w:eastAsia="Times New Roman" w:hAnsi="Arial" w:cs="Arial"/>
                <w:b/>
                <w:bCs/>
                <w:color w:val="0070C0"/>
                <w:sz w:val="20"/>
                <w:szCs w:val="20"/>
                <w:lang w:eastAsia="aa-ET"/>
              </w:rPr>
              <w:t>69,3%</w:t>
            </w:r>
          </w:p>
        </w:tc>
      </w:tr>
    </w:tbl>
    <w:p w14:paraId="4D41AC12" w14:textId="77777777" w:rsidR="00FA5D98" w:rsidRPr="005F6E8C" w:rsidRDefault="0069672D" w:rsidP="003806B6">
      <w:pPr>
        <w:tabs>
          <w:tab w:val="left" w:pos="426"/>
        </w:tabs>
        <w:jc w:val="both"/>
        <w:rPr>
          <w:rFonts w:ascii="Arial" w:hAnsi="Arial" w:cs="Arial"/>
          <w:sz w:val="24"/>
          <w:szCs w:val="24"/>
          <w:lang w:val="ru-RU"/>
        </w:rPr>
      </w:pPr>
      <w:r w:rsidRPr="005F6E8C">
        <w:rPr>
          <w:rFonts w:ascii="Arial" w:hAnsi="Arial" w:cs="Arial"/>
          <w:sz w:val="24"/>
          <w:szCs w:val="24"/>
          <w:lang w:val="ru-RU"/>
        </w:rPr>
        <w:tab/>
      </w:r>
      <w:r w:rsidRPr="005F6E8C">
        <w:rPr>
          <w:rFonts w:ascii="Arial" w:hAnsi="Arial" w:cs="Arial"/>
          <w:sz w:val="24"/>
          <w:szCs w:val="24"/>
          <w:lang w:val="ru-RU"/>
        </w:rPr>
        <w:tab/>
      </w:r>
    </w:p>
    <w:p w14:paraId="2E6A1845" w14:textId="77777777" w:rsidR="00FA5D98" w:rsidRPr="005F6E8C" w:rsidRDefault="00FA5D98" w:rsidP="003806B6">
      <w:pPr>
        <w:tabs>
          <w:tab w:val="left" w:pos="426"/>
        </w:tabs>
        <w:jc w:val="both"/>
        <w:rPr>
          <w:rFonts w:ascii="Arial" w:hAnsi="Arial" w:cs="Arial"/>
          <w:b/>
          <w:bCs/>
          <w:color w:val="306785" w:themeColor="accent1" w:themeShade="BF"/>
          <w:sz w:val="24"/>
          <w:szCs w:val="24"/>
          <w:lang w:val="ru-RU"/>
        </w:rPr>
      </w:pPr>
    </w:p>
    <w:p w14:paraId="3699A879" w14:textId="68D15102" w:rsidR="00FA5D98" w:rsidRPr="005F6E8C" w:rsidRDefault="00EA4720" w:rsidP="00076F9A">
      <w:pPr>
        <w:pStyle w:val="2"/>
        <w:jc w:val="both"/>
        <w:rPr>
          <w:rFonts w:ascii="Arial" w:hAnsi="Arial" w:cs="Arial"/>
          <w:b/>
          <w:bCs/>
          <w:sz w:val="28"/>
          <w:szCs w:val="28"/>
          <w:lang w:val="ru-RU"/>
        </w:rPr>
      </w:pPr>
      <w:bookmarkStart w:id="8" w:name="_Toc121770781"/>
      <w:r w:rsidRPr="005F6E8C">
        <w:rPr>
          <w:rFonts w:ascii="Arial" w:hAnsi="Arial" w:cs="Arial"/>
          <w:b/>
          <w:bCs/>
          <w:sz w:val="28"/>
          <w:szCs w:val="28"/>
          <w:lang w:val="ru-RU"/>
        </w:rPr>
        <w:t xml:space="preserve">2.2.3. </w:t>
      </w:r>
      <w:r w:rsidR="00FA5D98" w:rsidRPr="005F6E8C">
        <w:rPr>
          <w:rFonts w:ascii="Arial" w:hAnsi="Arial" w:cs="Arial"/>
          <w:b/>
          <w:bCs/>
          <w:sz w:val="28"/>
          <w:szCs w:val="28"/>
          <w:lang w:val="ru-RU"/>
        </w:rPr>
        <w:t>Результаты онлайн мониторинга на портале «Электронное правительство»</w:t>
      </w:r>
      <w:bookmarkEnd w:id="8"/>
    </w:p>
    <w:p w14:paraId="49E0C662" w14:textId="77777777" w:rsidR="00076F9A" w:rsidRPr="005F6E8C" w:rsidRDefault="00FA5D98" w:rsidP="003806B6">
      <w:pPr>
        <w:tabs>
          <w:tab w:val="left" w:pos="426"/>
        </w:tabs>
        <w:jc w:val="both"/>
        <w:rPr>
          <w:rFonts w:ascii="Arial" w:hAnsi="Arial" w:cs="Arial"/>
          <w:sz w:val="24"/>
          <w:szCs w:val="24"/>
          <w:lang w:val="ru-RU"/>
        </w:rPr>
      </w:pPr>
      <w:r w:rsidRPr="005F6E8C">
        <w:rPr>
          <w:rFonts w:ascii="Arial" w:hAnsi="Arial" w:cs="Arial"/>
          <w:sz w:val="24"/>
          <w:szCs w:val="24"/>
          <w:lang w:val="ru-RU"/>
        </w:rPr>
        <w:tab/>
      </w:r>
      <w:r w:rsidRPr="005F6E8C">
        <w:rPr>
          <w:rFonts w:ascii="Arial" w:hAnsi="Arial" w:cs="Arial"/>
          <w:sz w:val="24"/>
          <w:szCs w:val="24"/>
          <w:lang w:val="ru-RU"/>
        </w:rPr>
        <w:tab/>
      </w:r>
    </w:p>
    <w:p w14:paraId="1C5D27CC" w14:textId="33DAAF5C" w:rsidR="00436097" w:rsidRPr="005F6E8C" w:rsidRDefault="00076F9A" w:rsidP="003806B6">
      <w:pPr>
        <w:tabs>
          <w:tab w:val="left" w:pos="426"/>
        </w:tabs>
        <w:jc w:val="both"/>
        <w:rPr>
          <w:rFonts w:ascii="Arial" w:hAnsi="Arial" w:cs="Arial"/>
          <w:sz w:val="24"/>
          <w:szCs w:val="24"/>
          <w:lang w:val="ru-RU"/>
        </w:rPr>
      </w:pPr>
      <w:r w:rsidRPr="005F6E8C">
        <w:rPr>
          <w:rFonts w:ascii="Arial" w:hAnsi="Arial" w:cs="Arial"/>
          <w:sz w:val="24"/>
          <w:szCs w:val="24"/>
          <w:lang w:val="ru-RU"/>
        </w:rPr>
        <w:tab/>
      </w:r>
      <w:r w:rsidRPr="005F6E8C">
        <w:rPr>
          <w:rFonts w:ascii="Arial" w:hAnsi="Arial" w:cs="Arial"/>
          <w:sz w:val="24"/>
          <w:szCs w:val="24"/>
          <w:lang w:val="ru-RU"/>
        </w:rPr>
        <w:tab/>
      </w:r>
      <w:r w:rsidR="003A0D8D" w:rsidRPr="005F6E8C">
        <w:rPr>
          <w:rFonts w:ascii="Arial" w:hAnsi="Arial" w:cs="Arial"/>
          <w:sz w:val="24"/>
          <w:szCs w:val="24"/>
          <w:lang w:val="ru-RU"/>
        </w:rPr>
        <w:t xml:space="preserve">Также была проведена полная обработка данных </w:t>
      </w:r>
      <w:r w:rsidR="00DF2719">
        <w:rPr>
          <w:rFonts w:ascii="Arial" w:hAnsi="Arial" w:cs="Arial"/>
          <w:b/>
          <w:bCs/>
          <w:sz w:val="24"/>
          <w:szCs w:val="24"/>
          <w:lang w:val="ru-RU"/>
        </w:rPr>
        <w:t>22762</w:t>
      </w:r>
      <w:r w:rsidR="003A0D8D" w:rsidRPr="005F6E8C">
        <w:rPr>
          <w:rFonts w:ascii="Arial" w:hAnsi="Arial" w:cs="Arial"/>
          <w:b/>
          <w:bCs/>
          <w:sz w:val="24"/>
          <w:szCs w:val="24"/>
          <w:lang w:val="ru-RU"/>
        </w:rPr>
        <w:t xml:space="preserve"> анкет</w:t>
      </w:r>
      <w:r w:rsidR="003A0D8D" w:rsidRPr="005F6E8C">
        <w:rPr>
          <w:rFonts w:ascii="Arial" w:hAnsi="Arial" w:cs="Arial"/>
          <w:sz w:val="24"/>
          <w:szCs w:val="24"/>
          <w:lang w:val="ru-RU"/>
        </w:rPr>
        <w:t>, заполненных</w:t>
      </w:r>
      <w:r w:rsidR="0059626B" w:rsidRPr="005F6E8C">
        <w:rPr>
          <w:rFonts w:ascii="Arial" w:hAnsi="Arial" w:cs="Arial"/>
          <w:sz w:val="24"/>
          <w:szCs w:val="24"/>
          <w:lang w:val="ru-RU"/>
        </w:rPr>
        <w:t xml:space="preserve"> услугополучателями</w:t>
      </w:r>
      <w:r w:rsidR="003A0D8D" w:rsidRPr="005F6E8C">
        <w:rPr>
          <w:rFonts w:ascii="Arial" w:hAnsi="Arial" w:cs="Arial"/>
          <w:sz w:val="24"/>
          <w:szCs w:val="24"/>
          <w:lang w:val="ru-RU"/>
        </w:rPr>
        <w:t xml:space="preserve"> </w:t>
      </w:r>
      <w:r w:rsidR="000E0659" w:rsidRPr="005F6E8C">
        <w:rPr>
          <w:rFonts w:ascii="Arial" w:hAnsi="Arial" w:cs="Arial"/>
          <w:sz w:val="24"/>
          <w:szCs w:val="24"/>
          <w:lang w:val="ru-RU"/>
        </w:rPr>
        <w:t xml:space="preserve">онлайн </w:t>
      </w:r>
      <w:r w:rsidR="008635A6" w:rsidRPr="005F6E8C">
        <w:rPr>
          <w:rFonts w:ascii="Arial" w:hAnsi="Arial" w:cs="Arial"/>
          <w:sz w:val="24"/>
          <w:szCs w:val="24"/>
          <w:lang w:val="ru-RU"/>
        </w:rPr>
        <w:t xml:space="preserve">с начала года по ноябрь 2022 года </w:t>
      </w:r>
      <w:r w:rsidR="003A0D8D" w:rsidRPr="005F6E8C">
        <w:rPr>
          <w:rFonts w:ascii="Arial" w:hAnsi="Arial" w:cs="Arial"/>
          <w:sz w:val="24"/>
          <w:szCs w:val="24"/>
          <w:lang w:val="ru-RU"/>
        </w:rPr>
        <w:t>на портале «электронного правительства».</w:t>
      </w:r>
      <w:r w:rsidR="0020209C" w:rsidRPr="005F6E8C">
        <w:rPr>
          <w:rFonts w:ascii="Arial" w:hAnsi="Arial" w:cs="Arial"/>
          <w:sz w:val="24"/>
          <w:szCs w:val="24"/>
          <w:lang w:val="ru-RU"/>
        </w:rPr>
        <w:t xml:space="preserve"> </w:t>
      </w:r>
    </w:p>
    <w:p w14:paraId="6E1F7B2B" w14:textId="5776A34F" w:rsidR="003A0D8D" w:rsidRPr="005F6E8C" w:rsidRDefault="0059626B" w:rsidP="003806B6">
      <w:pPr>
        <w:tabs>
          <w:tab w:val="left" w:pos="426"/>
        </w:tabs>
        <w:jc w:val="both"/>
        <w:rPr>
          <w:rFonts w:ascii="Arial" w:hAnsi="Arial" w:cs="Arial"/>
          <w:sz w:val="24"/>
          <w:szCs w:val="24"/>
          <w:lang w:val="ru-RU"/>
        </w:rPr>
      </w:pPr>
      <w:r w:rsidRPr="005F6E8C">
        <w:rPr>
          <w:rFonts w:ascii="Arial" w:hAnsi="Arial" w:cs="Arial"/>
          <w:sz w:val="24"/>
          <w:szCs w:val="24"/>
          <w:lang w:val="ru-RU"/>
        </w:rPr>
        <w:tab/>
      </w:r>
      <w:r w:rsidRPr="005F6E8C">
        <w:rPr>
          <w:rFonts w:ascii="Arial" w:hAnsi="Arial" w:cs="Arial"/>
          <w:sz w:val="24"/>
          <w:szCs w:val="24"/>
          <w:lang w:val="ru-RU"/>
        </w:rPr>
        <w:tab/>
      </w:r>
      <w:r w:rsidR="003A0D8D" w:rsidRPr="005F6E8C">
        <w:rPr>
          <w:rFonts w:ascii="Arial" w:hAnsi="Arial" w:cs="Arial"/>
          <w:sz w:val="24"/>
          <w:szCs w:val="24"/>
          <w:lang w:val="ru-RU"/>
        </w:rPr>
        <w:t>В результате</w:t>
      </w:r>
      <w:r w:rsidRPr="005F6E8C">
        <w:rPr>
          <w:rFonts w:ascii="Arial" w:hAnsi="Arial" w:cs="Arial"/>
          <w:sz w:val="24"/>
          <w:szCs w:val="24"/>
          <w:lang w:val="ru-RU"/>
        </w:rPr>
        <w:t xml:space="preserve"> были получены данные оценок по </w:t>
      </w:r>
      <w:r w:rsidR="00A75FB6">
        <w:rPr>
          <w:rFonts w:ascii="Arial" w:hAnsi="Arial" w:cs="Arial"/>
          <w:b/>
          <w:bCs/>
          <w:sz w:val="24"/>
          <w:szCs w:val="24"/>
          <w:lang w:val="ru-RU"/>
        </w:rPr>
        <w:t>365</w:t>
      </w:r>
      <w:r w:rsidRPr="005F6E8C">
        <w:rPr>
          <w:rFonts w:ascii="Arial" w:hAnsi="Arial" w:cs="Arial"/>
          <w:b/>
          <w:bCs/>
          <w:sz w:val="24"/>
          <w:szCs w:val="24"/>
          <w:lang w:val="ru-RU"/>
        </w:rPr>
        <w:t xml:space="preserve"> государственным услугам</w:t>
      </w:r>
      <w:r w:rsidRPr="005F6E8C">
        <w:rPr>
          <w:rFonts w:ascii="Arial" w:hAnsi="Arial" w:cs="Arial"/>
          <w:sz w:val="24"/>
          <w:szCs w:val="24"/>
          <w:lang w:val="ru-RU"/>
        </w:rPr>
        <w:t xml:space="preserve">, где совокупный </w:t>
      </w:r>
      <w:r w:rsidRPr="005F6E8C">
        <w:rPr>
          <w:rFonts w:ascii="Arial" w:hAnsi="Arial" w:cs="Arial"/>
          <w:b/>
          <w:bCs/>
          <w:color w:val="306785" w:themeColor="accent1" w:themeShade="BF"/>
          <w:sz w:val="24"/>
          <w:szCs w:val="24"/>
          <w:lang w:val="ru-RU"/>
        </w:rPr>
        <w:t>средний балл равен</w:t>
      </w:r>
      <w:r w:rsidRPr="005F6E8C">
        <w:rPr>
          <w:rFonts w:ascii="Arial" w:hAnsi="Arial" w:cs="Arial"/>
          <w:color w:val="306785" w:themeColor="accent1" w:themeShade="BF"/>
          <w:sz w:val="24"/>
          <w:szCs w:val="24"/>
          <w:lang w:val="ru-RU"/>
        </w:rPr>
        <w:t xml:space="preserve"> </w:t>
      </w:r>
      <w:r w:rsidR="00AD1536" w:rsidRPr="005F6E8C">
        <w:rPr>
          <w:rFonts w:ascii="Arial" w:hAnsi="Arial" w:cs="Arial"/>
          <w:b/>
          <w:bCs/>
          <w:color w:val="306785" w:themeColor="accent1" w:themeShade="BF"/>
          <w:sz w:val="24"/>
          <w:szCs w:val="24"/>
          <w:lang w:val="ru-RU"/>
        </w:rPr>
        <w:t>4,</w:t>
      </w:r>
      <w:r w:rsidR="00DF2719">
        <w:rPr>
          <w:rFonts w:ascii="Arial" w:hAnsi="Arial" w:cs="Arial"/>
          <w:b/>
          <w:bCs/>
          <w:color w:val="306785" w:themeColor="accent1" w:themeShade="BF"/>
          <w:sz w:val="24"/>
          <w:szCs w:val="24"/>
          <w:lang w:val="ru-RU"/>
        </w:rPr>
        <w:t>88</w:t>
      </w:r>
      <w:r w:rsidRPr="005F6E8C">
        <w:rPr>
          <w:rFonts w:ascii="Arial" w:hAnsi="Arial" w:cs="Arial"/>
          <w:color w:val="306785" w:themeColor="accent1" w:themeShade="BF"/>
          <w:sz w:val="24"/>
          <w:szCs w:val="24"/>
          <w:lang w:val="ru-RU"/>
        </w:rPr>
        <w:t xml:space="preserve"> </w:t>
      </w:r>
      <w:r w:rsidRPr="005F6E8C">
        <w:rPr>
          <w:rFonts w:ascii="Arial" w:hAnsi="Arial" w:cs="Arial"/>
          <w:sz w:val="24"/>
          <w:szCs w:val="24"/>
          <w:lang w:val="ru-RU"/>
        </w:rPr>
        <w:t xml:space="preserve">и уровень удовлетворённости – </w:t>
      </w:r>
      <w:r w:rsidR="00DF2719">
        <w:rPr>
          <w:rFonts w:ascii="Arial" w:hAnsi="Arial" w:cs="Arial"/>
          <w:sz w:val="24"/>
          <w:szCs w:val="24"/>
          <w:lang w:val="ru-RU"/>
        </w:rPr>
        <w:t>93</w:t>
      </w:r>
      <w:r w:rsidR="00AD1536" w:rsidRPr="005F6E8C">
        <w:rPr>
          <w:rFonts w:ascii="Arial" w:hAnsi="Arial" w:cs="Arial"/>
          <w:sz w:val="24"/>
          <w:szCs w:val="24"/>
          <w:lang w:val="ru-RU"/>
        </w:rPr>
        <w:t>,</w:t>
      </w:r>
      <w:r w:rsidR="00DF2719">
        <w:rPr>
          <w:rFonts w:ascii="Arial" w:hAnsi="Arial" w:cs="Arial"/>
          <w:sz w:val="24"/>
          <w:szCs w:val="24"/>
          <w:lang w:val="ru-RU"/>
        </w:rPr>
        <w:t>0</w:t>
      </w:r>
      <w:r w:rsidR="00AD1536" w:rsidRPr="005F6E8C">
        <w:rPr>
          <w:rFonts w:ascii="Arial" w:hAnsi="Arial" w:cs="Arial"/>
          <w:sz w:val="24"/>
          <w:szCs w:val="24"/>
          <w:lang w:val="ru-RU"/>
        </w:rPr>
        <w:t>%</w:t>
      </w:r>
      <w:r w:rsidRPr="005F6E8C">
        <w:rPr>
          <w:rFonts w:ascii="Arial" w:hAnsi="Arial" w:cs="Arial"/>
          <w:sz w:val="24"/>
          <w:szCs w:val="24"/>
          <w:lang w:val="ru-RU"/>
        </w:rPr>
        <w:t>.</w:t>
      </w:r>
    </w:p>
    <w:p w14:paraId="7F63C1BB" w14:textId="070CE3B9" w:rsidR="008635A6" w:rsidRPr="005F6E8C" w:rsidRDefault="0059626B" w:rsidP="003806B6">
      <w:pPr>
        <w:tabs>
          <w:tab w:val="left" w:pos="426"/>
        </w:tabs>
        <w:jc w:val="both"/>
        <w:rPr>
          <w:rFonts w:ascii="Arial" w:hAnsi="Arial" w:cs="Arial"/>
          <w:sz w:val="24"/>
          <w:szCs w:val="24"/>
          <w:lang w:val="ru-RU"/>
        </w:rPr>
      </w:pPr>
      <w:r w:rsidRPr="005F6E8C">
        <w:rPr>
          <w:rFonts w:ascii="Arial" w:hAnsi="Arial" w:cs="Arial"/>
          <w:sz w:val="24"/>
          <w:szCs w:val="24"/>
          <w:lang w:val="ru-RU"/>
        </w:rPr>
        <w:tab/>
      </w:r>
      <w:r w:rsidRPr="005F6E8C">
        <w:rPr>
          <w:rFonts w:ascii="Arial" w:hAnsi="Arial" w:cs="Arial"/>
          <w:sz w:val="24"/>
          <w:szCs w:val="24"/>
          <w:lang w:val="ru-RU"/>
        </w:rPr>
        <w:tab/>
      </w:r>
      <w:r w:rsidR="00031933" w:rsidRPr="005F6E8C">
        <w:rPr>
          <w:rFonts w:ascii="Arial" w:hAnsi="Arial" w:cs="Arial"/>
          <w:sz w:val="24"/>
          <w:szCs w:val="24"/>
          <w:lang w:val="ru-RU"/>
        </w:rPr>
        <w:t xml:space="preserve">Рейтинг государственных услуг онлайн мониторинга рассчитан по единой методологии оценки качества государственных услуг, но без учета требований к выборочной совокупности, в данном рейтинге представлены </w:t>
      </w:r>
      <w:r w:rsidR="008635A6" w:rsidRPr="005F6E8C">
        <w:rPr>
          <w:rFonts w:ascii="Arial" w:hAnsi="Arial" w:cs="Arial"/>
          <w:sz w:val="24"/>
          <w:szCs w:val="24"/>
          <w:lang w:val="ru-RU"/>
        </w:rPr>
        <w:t>все государственные услуги,</w:t>
      </w:r>
      <w:r w:rsidR="00031933" w:rsidRPr="005F6E8C">
        <w:rPr>
          <w:rFonts w:ascii="Arial" w:hAnsi="Arial" w:cs="Arial"/>
          <w:sz w:val="24"/>
          <w:szCs w:val="24"/>
          <w:lang w:val="ru-RU"/>
        </w:rPr>
        <w:t xml:space="preserve"> по которым были заполнены даже единичные анкеты. </w:t>
      </w:r>
    </w:p>
    <w:p w14:paraId="47477EDF" w14:textId="6862BCDD" w:rsidR="0059626B" w:rsidRPr="005F6E8C" w:rsidRDefault="008635A6" w:rsidP="003806B6">
      <w:pPr>
        <w:tabs>
          <w:tab w:val="left" w:pos="426"/>
        </w:tabs>
        <w:jc w:val="both"/>
        <w:rPr>
          <w:rFonts w:ascii="Arial" w:hAnsi="Arial" w:cs="Arial"/>
          <w:sz w:val="24"/>
          <w:szCs w:val="24"/>
          <w:lang w:val="ru-RU"/>
        </w:rPr>
      </w:pPr>
      <w:r w:rsidRPr="005F6E8C">
        <w:rPr>
          <w:rFonts w:ascii="Arial" w:hAnsi="Arial" w:cs="Arial"/>
          <w:sz w:val="24"/>
          <w:szCs w:val="24"/>
          <w:lang w:val="ru-RU"/>
        </w:rPr>
        <w:tab/>
      </w:r>
      <w:r w:rsidRPr="005F6E8C">
        <w:rPr>
          <w:rFonts w:ascii="Arial" w:hAnsi="Arial" w:cs="Arial"/>
          <w:sz w:val="24"/>
          <w:szCs w:val="24"/>
          <w:lang w:val="ru-RU"/>
        </w:rPr>
        <w:tab/>
        <w:t>В целом, в данном рейтинге первые 2</w:t>
      </w:r>
      <w:r w:rsidR="00C01099">
        <w:rPr>
          <w:rFonts w:ascii="Arial" w:hAnsi="Arial" w:cs="Arial"/>
          <w:sz w:val="24"/>
          <w:szCs w:val="24"/>
          <w:lang w:val="ru-RU"/>
        </w:rPr>
        <w:t>61</w:t>
      </w:r>
      <w:r w:rsidRPr="005F6E8C">
        <w:rPr>
          <w:rFonts w:ascii="Arial" w:hAnsi="Arial" w:cs="Arial"/>
          <w:sz w:val="24"/>
          <w:szCs w:val="24"/>
          <w:lang w:val="ru-RU"/>
        </w:rPr>
        <w:t xml:space="preserve"> государственн</w:t>
      </w:r>
      <w:r w:rsidR="00C01099">
        <w:rPr>
          <w:rFonts w:ascii="Arial" w:hAnsi="Arial" w:cs="Arial"/>
          <w:sz w:val="24"/>
          <w:szCs w:val="24"/>
          <w:lang w:val="ru-RU"/>
        </w:rPr>
        <w:t>ая</w:t>
      </w:r>
      <w:r w:rsidRPr="005F6E8C">
        <w:rPr>
          <w:rFonts w:ascii="Arial" w:hAnsi="Arial" w:cs="Arial"/>
          <w:sz w:val="24"/>
          <w:szCs w:val="24"/>
          <w:lang w:val="ru-RU"/>
        </w:rPr>
        <w:t xml:space="preserve"> услуг</w:t>
      </w:r>
      <w:r w:rsidR="00C01099">
        <w:rPr>
          <w:rFonts w:ascii="Arial" w:hAnsi="Arial" w:cs="Arial"/>
          <w:sz w:val="24"/>
          <w:szCs w:val="24"/>
          <w:lang w:val="ru-RU"/>
        </w:rPr>
        <w:t>а</w:t>
      </w:r>
      <w:r w:rsidRPr="005F6E8C">
        <w:rPr>
          <w:rFonts w:ascii="Arial" w:hAnsi="Arial" w:cs="Arial"/>
          <w:sz w:val="24"/>
          <w:szCs w:val="24"/>
          <w:lang w:val="ru-RU"/>
        </w:rPr>
        <w:t xml:space="preserve"> получили высший балл по качеству их оказания – в 5 баллов. Тем не менее с учетом наличия многочисленности заполненных анкет, первое место</w:t>
      </w:r>
      <w:r w:rsidR="0059626B" w:rsidRPr="005F6E8C">
        <w:rPr>
          <w:rFonts w:ascii="Arial" w:hAnsi="Arial" w:cs="Arial"/>
          <w:sz w:val="24"/>
          <w:szCs w:val="24"/>
          <w:lang w:val="ru-RU"/>
        </w:rPr>
        <w:t xml:space="preserve"> </w:t>
      </w:r>
      <w:r w:rsidR="00A03A04" w:rsidRPr="005F6E8C">
        <w:rPr>
          <w:rFonts w:ascii="Arial" w:hAnsi="Arial" w:cs="Arial"/>
          <w:sz w:val="24"/>
          <w:szCs w:val="24"/>
          <w:lang w:val="ru-RU"/>
        </w:rPr>
        <w:t>занимает</w:t>
      </w:r>
      <w:r w:rsidR="0059626B" w:rsidRPr="005F6E8C">
        <w:rPr>
          <w:rFonts w:ascii="Arial" w:hAnsi="Arial" w:cs="Arial"/>
          <w:sz w:val="24"/>
          <w:szCs w:val="24"/>
          <w:lang w:val="ru-RU"/>
        </w:rPr>
        <w:t xml:space="preserve"> услуга – «</w:t>
      </w:r>
      <w:r w:rsidR="00C01099" w:rsidRPr="00C01099">
        <w:rPr>
          <w:rFonts w:ascii="Arial" w:eastAsia="Times New Roman" w:hAnsi="Arial" w:cs="Arial"/>
          <w:color w:val="000000"/>
          <w:sz w:val="24"/>
          <w:szCs w:val="24"/>
        </w:rPr>
        <w:t>Субсидирование ставок вознаграждения при кредитовании субъектов агропромышленного комплекса, а также лизинге на приобретение сельскохозяйственных животных, техники и технологического оборудования</w:t>
      </w:r>
      <w:r w:rsidR="0059626B" w:rsidRPr="005F6E8C">
        <w:rPr>
          <w:rFonts w:ascii="Arial" w:hAnsi="Arial" w:cs="Arial"/>
          <w:sz w:val="24"/>
          <w:szCs w:val="24"/>
          <w:lang w:val="ru-RU"/>
        </w:rPr>
        <w:t xml:space="preserve">» со средним значением </w:t>
      </w:r>
      <w:r w:rsidR="00246734" w:rsidRPr="005F6E8C">
        <w:rPr>
          <w:rFonts w:ascii="Arial" w:hAnsi="Arial" w:cs="Arial"/>
          <w:sz w:val="24"/>
          <w:szCs w:val="24"/>
          <w:lang w:val="ru-RU"/>
        </w:rPr>
        <w:t>5,00</w:t>
      </w:r>
      <w:r w:rsidR="0059626B" w:rsidRPr="005F6E8C">
        <w:rPr>
          <w:rFonts w:ascii="Arial" w:hAnsi="Arial" w:cs="Arial"/>
          <w:sz w:val="24"/>
          <w:szCs w:val="24"/>
          <w:lang w:val="ru-RU"/>
        </w:rPr>
        <w:t xml:space="preserve"> и уровнем удовлетворенности </w:t>
      </w:r>
      <w:r w:rsidR="00C01099">
        <w:rPr>
          <w:rFonts w:ascii="Arial" w:hAnsi="Arial" w:cs="Arial"/>
          <w:sz w:val="24"/>
          <w:szCs w:val="24"/>
          <w:lang w:val="ru-RU"/>
        </w:rPr>
        <w:t>100</w:t>
      </w:r>
      <w:r w:rsidR="00246734" w:rsidRPr="005F6E8C">
        <w:rPr>
          <w:rFonts w:ascii="Arial" w:hAnsi="Arial" w:cs="Arial"/>
          <w:sz w:val="24"/>
          <w:szCs w:val="24"/>
          <w:lang w:val="ru-RU"/>
        </w:rPr>
        <w:t>%</w:t>
      </w:r>
      <w:r w:rsidR="0059626B" w:rsidRPr="005F6E8C">
        <w:rPr>
          <w:rFonts w:ascii="Arial" w:hAnsi="Arial" w:cs="Arial"/>
          <w:sz w:val="24"/>
          <w:szCs w:val="24"/>
          <w:lang w:val="ru-RU"/>
        </w:rPr>
        <w:t xml:space="preserve">. Тогда как наименьшее среднее значение оценки качества оказания государственной услуги на данном портале равно </w:t>
      </w:r>
      <w:r w:rsidR="00C01099">
        <w:rPr>
          <w:rFonts w:ascii="Arial" w:hAnsi="Arial" w:cs="Arial"/>
          <w:sz w:val="24"/>
          <w:szCs w:val="24"/>
          <w:lang w:val="ru-RU"/>
        </w:rPr>
        <w:t>3,74</w:t>
      </w:r>
      <w:r w:rsidR="0059626B" w:rsidRPr="005F6E8C">
        <w:rPr>
          <w:rFonts w:ascii="Arial" w:hAnsi="Arial" w:cs="Arial"/>
          <w:sz w:val="24"/>
          <w:szCs w:val="24"/>
          <w:lang w:val="ru-RU"/>
        </w:rPr>
        <w:t xml:space="preserve"> и уровень удовлетворенности </w:t>
      </w:r>
      <w:r w:rsidR="00C01099">
        <w:rPr>
          <w:rFonts w:ascii="Arial" w:hAnsi="Arial" w:cs="Arial"/>
          <w:sz w:val="24"/>
          <w:szCs w:val="24"/>
          <w:lang w:val="ru-RU"/>
        </w:rPr>
        <w:t>72,8</w:t>
      </w:r>
      <w:r w:rsidR="00246734" w:rsidRPr="005F6E8C">
        <w:rPr>
          <w:rFonts w:ascii="Arial" w:hAnsi="Arial" w:cs="Arial"/>
          <w:sz w:val="24"/>
          <w:szCs w:val="24"/>
          <w:lang w:val="ru-RU"/>
        </w:rPr>
        <w:t>%</w:t>
      </w:r>
      <w:r w:rsidR="0059626B" w:rsidRPr="005F6E8C">
        <w:rPr>
          <w:rFonts w:ascii="Arial" w:hAnsi="Arial" w:cs="Arial"/>
          <w:sz w:val="24"/>
          <w:szCs w:val="24"/>
          <w:lang w:val="ru-RU"/>
        </w:rPr>
        <w:t xml:space="preserve"> по оказанной услуге – «</w:t>
      </w:r>
      <w:r w:rsidR="00C01099" w:rsidRPr="00C01099">
        <w:rPr>
          <w:rFonts w:ascii="Arial" w:hAnsi="Arial" w:cs="Arial"/>
          <w:sz w:val="24"/>
          <w:szCs w:val="24"/>
          <w:lang w:val="ru-RU"/>
        </w:rPr>
        <w:t>Выдача иностранцам и лицам без гражданства разрешения на временное проживание в Республике Казахстан</w:t>
      </w:r>
      <w:r w:rsidR="0059626B" w:rsidRPr="005F6E8C">
        <w:rPr>
          <w:rFonts w:ascii="Arial" w:hAnsi="Arial" w:cs="Arial"/>
          <w:sz w:val="24"/>
          <w:szCs w:val="24"/>
          <w:lang w:val="ru-RU"/>
        </w:rPr>
        <w:t>».</w:t>
      </w:r>
      <w:r w:rsidR="00BC11E6" w:rsidRPr="005F6E8C">
        <w:rPr>
          <w:rFonts w:ascii="Arial" w:hAnsi="Arial" w:cs="Arial"/>
          <w:sz w:val="24"/>
          <w:szCs w:val="24"/>
          <w:lang w:val="ru-RU"/>
        </w:rPr>
        <w:t xml:space="preserve"> </w:t>
      </w:r>
    </w:p>
    <w:p w14:paraId="4330EEDC" w14:textId="4EE6E681" w:rsidR="0059626B" w:rsidRPr="005F6E8C" w:rsidRDefault="0059626B" w:rsidP="0059626B">
      <w:pPr>
        <w:tabs>
          <w:tab w:val="left" w:pos="426"/>
        </w:tabs>
        <w:jc w:val="right"/>
        <w:rPr>
          <w:rFonts w:ascii="Arial" w:hAnsi="Arial" w:cs="Arial"/>
          <w:i/>
          <w:iCs/>
          <w:lang w:val="ru-RU"/>
        </w:rPr>
      </w:pPr>
      <w:r w:rsidRPr="005F6E8C">
        <w:rPr>
          <w:rFonts w:ascii="Arial" w:hAnsi="Arial" w:cs="Arial"/>
          <w:i/>
          <w:iCs/>
          <w:lang w:val="ru-RU"/>
        </w:rPr>
        <w:t>Таблица 2.2.</w:t>
      </w:r>
      <w:r w:rsidR="00EA4720" w:rsidRPr="005F6E8C">
        <w:rPr>
          <w:rFonts w:ascii="Arial" w:hAnsi="Arial" w:cs="Arial"/>
          <w:i/>
          <w:iCs/>
          <w:lang w:val="ru-RU"/>
        </w:rPr>
        <w:t>3</w:t>
      </w:r>
      <w:r w:rsidR="00EC05BA" w:rsidRPr="005F6E8C">
        <w:rPr>
          <w:rFonts w:ascii="Arial" w:hAnsi="Arial" w:cs="Arial"/>
          <w:i/>
          <w:iCs/>
          <w:lang w:val="ru-RU"/>
        </w:rPr>
        <w:t>.</w:t>
      </w:r>
      <w:r w:rsidR="00EA4720" w:rsidRPr="005F6E8C">
        <w:rPr>
          <w:rFonts w:ascii="Arial" w:hAnsi="Arial" w:cs="Arial"/>
          <w:i/>
          <w:iCs/>
          <w:lang w:val="ru-RU"/>
        </w:rPr>
        <w:t>1</w:t>
      </w:r>
      <w:r w:rsidRPr="005F6E8C">
        <w:rPr>
          <w:rFonts w:ascii="Arial" w:hAnsi="Arial" w:cs="Arial"/>
          <w:i/>
          <w:iCs/>
          <w:lang w:val="ru-RU"/>
        </w:rPr>
        <w:t xml:space="preserve">. Результаты онлайн мониторинга по данным </w:t>
      </w:r>
      <w:r w:rsidR="0069672D" w:rsidRPr="005F6E8C">
        <w:rPr>
          <w:rFonts w:ascii="Arial" w:hAnsi="Arial" w:cs="Arial"/>
          <w:i/>
          <w:iCs/>
          <w:lang w:val="ru-RU"/>
        </w:rPr>
        <w:t xml:space="preserve">полной </w:t>
      </w:r>
      <w:r w:rsidRPr="005F6E8C">
        <w:rPr>
          <w:rFonts w:ascii="Arial" w:hAnsi="Arial" w:cs="Arial"/>
          <w:i/>
          <w:iCs/>
          <w:lang w:val="ru-RU"/>
        </w:rPr>
        <w:t>выгрузки с портала «электронного правительства»</w:t>
      </w:r>
      <w:r w:rsidR="00C17111" w:rsidRPr="005F6E8C">
        <w:rPr>
          <w:rFonts w:ascii="Arial" w:hAnsi="Arial" w:cs="Arial"/>
          <w:i/>
          <w:iCs/>
          <w:lang w:val="ru-RU"/>
        </w:rPr>
        <w:t>,</w:t>
      </w:r>
      <w:r w:rsidR="0069672D" w:rsidRPr="005F6E8C">
        <w:rPr>
          <w:rFonts w:ascii="Arial" w:hAnsi="Arial" w:cs="Arial"/>
          <w:i/>
          <w:iCs/>
          <w:lang w:val="ru-RU"/>
        </w:rPr>
        <w:t xml:space="preserve"> январь-ноябрь 2022 года</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
        <w:gridCol w:w="4985"/>
        <w:gridCol w:w="1486"/>
        <w:gridCol w:w="1001"/>
        <w:gridCol w:w="1198"/>
      </w:tblGrid>
      <w:tr w:rsidR="00DF2719" w:rsidRPr="00DF2719" w14:paraId="7F4FB0E1" w14:textId="77777777" w:rsidTr="009055E5">
        <w:trPr>
          <w:trHeight w:val="840"/>
        </w:trPr>
        <w:tc>
          <w:tcPr>
            <w:tcW w:w="680" w:type="dxa"/>
            <w:shd w:val="clear" w:color="auto" w:fill="auto"/>
            <w:noWrap/>
            <w:vAlign w:val="center"/>
            <w:hideMark/>
          </w:tcPr>
          <w:p w14:paraId="554616F7"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w:t>
            </w:r>
          </w:p>
        </w:tc>
        <w:tc>
          <w:tcPr>
            <w:tcW w:w="4985" w:type="dxa"/>
            <w:shd w:val="clear" w:color="auto" w:fill="auto"/>
            <w:vAlign w:val="center"/>
            <w:hideMark/>
          </w:tcPr>
          <w:p w14:paraId="7CEBDD37"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Наименование государственной услуги</w:t>
            </w:r>
          </w:p>
        </w:tc>
        <w:tc>
          <w:tcPr>
            <w:tcW w:w="1486" w:type="dxa"/>
            <w:shd w:val="clear" w:color="auto" w:fill="auto"/>
            <w:vAlign w:val="center"/>
            <w:hideMark/>
          </w:tcPr>
          <w:p w14:paraId="7F927EDD"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Кол-во респондентов</w:t>
            </w:r>
          </w:p>
        </w:tc>
        <w:tc>
          <w:tcPr>
            <w:tcW w:w="1001" w:type="dxa"/>
            <w:shd w:val="clear" w:color="auto" w:fill="auto"/>
            <w:vAlign w:val="center"/>
            <w:hideMark/>
          </w:tcPr>
          <w:p w14:paraId="3219D61A"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Средний балл</w:t>
            </w:r>
          </w:p>
        </w:tc>
        <w:tc>
          <w:tcPr>
            <w:tcW w:w="1198" w:type="dxa"/>
            <w:shd w:val="clear" w:color="auto" w:fill="auto"/>
            <w:vAlign w:val="center"/>
            <w:hideMark/>
          </w:tcPr>
          <w:p w14:paraId="243779FD" w14:textId="54E7481A"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Уровень удовл</w:t>
            </w:r>
            <w:r>
              <w:rPr>
                <w:rFonts w:ascii="Arial" w:eastAsia="Times New Roman" w:hAnsi="Arial" w:cs="Arial"/>
                <w:b/>
                <w:bCs/>
                <w:color w:val="000000"/>
                <w:sz w:val="18"/>
                <w:szCs w:val="18"/>
                <w:lang w:val="ru-RU" w:eastAsia="aa-ET"/>
              </w:rPr>
              <w:t>-</w:t>
            </w:r>
            <w:r w:rsidRPr="00DF2719">
              <w:rPr>
                <w:rFonts w:ascii="Arial" w:eastAsia="Times New Roman" w:hAnsi="Arial" w:cs="Arial"/>
                <w:b/>
                <w:bCs/>
                <w:color w:val="000000"/>
                <w:sz w:val="18"/>
                <w:szCs w:val="18"/>
                <w:lang w:eastAsia="aa-ET"/>
              </w:rPr>
              <w:t>ти</w:t>
            </w:r>
          </w:p>
        </w:tc>
      </w:tr>
      <w:tr w:rsidR="00DF2719" w:rsidRPr="00DF2719" w14:paraId="6B08366E" w14:textId="77777777" w:rsidTr="009055E5">
        <w:trPr>
          <w:trHeight w:val="480"/>
        </w:trPr>
        <w:tc>
          <w:tcPr>
            <w:tcW w:w="680" w:type="dxa"/>
            <w:shd w:val="clear" w:color="auto" w:fill="auto"/>
            <w:noWrap/>
            <w:vAlign w:val="center"/>
            <w:hideMark/>
          </w:tcPr>
          <w:p w14:paraId="2F419D01"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1</w:t>
            </w:r>
          </w:p>
        </w:tc>
        <w:tc>
          <w:tcPr>
            <w:tcW w:w="4985" w:type="dxa"/>
            <w:shd w:val="clear" w:color="auto" w:fill="auto"/>
            <w:hideMark/>
          </w:tcPr>
          <w:p w14:paraId="0330ED2F" w14:textId="77777777" w:rsidR="00DF2719" w:rsidRPr="00DF2719" w:rsidRDefault="00DF2719" w:rsidP="00DF2719">
            <w:pPr>
              <w:spacing w:after="0" w:line="240" w:lineRule="auto"/>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Выдача лицензии, переоформление, выдача дубликатов лицензии на выполнение работ и оказание услуг в области охраны окружающей среды</w:t>
            </w:r>
          </w:p>
        </w:tc>
        <w:tc>
          <w:tcPr>
            <w:tcW w:w="1486" w:type="dxa"/>
            <w:shd w:val="clear" w:color="auto" w:fill="auto"/>
            <w:noWrap/>
            <w:vAlign w:val="center"/>
            <w:hideMark/>
          </w:tcPr>
          <w:p w14:paraId="0707D1EF" w14:textId="77777777" w:rsidR="00DF2719" w:rsidRPr="00DF2719" w:rsidRDefault="00DF2719" w:rsidP="00DF2719">
            <w:pPr>
              <w:spacing w:after="0" w:line="240" w:lineRule="auto"/>
              <w:jc w:val="center"/>
              <w:rPr>
                <w:rFonts w:ascii="Arial" w:eastAsia="Times New Roman" w:hAnsi="Arial" w:cs="Arial"/>
                <w:color w:val="010205"/>
                <w:sz w:val="18"/>
                <w:szCs w:val="18"/>
                <w:lang w:eastAsia="aa-ET"/>
              </w:rPr>
            </w:pPr>
            <w:r w:rsidRPr="00DF2719">
              <w:rPr>
                <w:rFonts w:ascii="Arial" w:eastAsia="Times New Roman" w:hAnsi="Arial" w:cs="Arial"/>
                <w:color w:val="010205"/>
                <w:sz w:val="18"/>
                <w:szCs w:val="18"/>
                <w:lang w:eastAsia="aa-ET"/>
              </w:rPr>
              <w:t>1</w:t>
            </w:r>
          </w:p>
        </w:tc>
        <w:tc>
          <w:tcPr>
            <w:tcW w:w="1001" w:type="dxa"/>
            <w:shd w:val="clear" w:color="000000" w:fill="5A8AC6"/>
            <w:noWrap/>
            <w:vAlign w:val="center"/>
            <w:hideMark/>
          </w:tcPr>
          <w:p w14:paraId="520D7798"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69B1F4C6"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92,3%</w:t>
            </w:r>
          </w:p>
        </w:tc>
      </w:tr>
      <w:tr w:rsidR="00DF2719" w:rsidRPr="00DF2719" w14:paraId="383BDDF5" w14:textId="77777777" w:rsidTr="009055E5">
        <w:trPr>
          <w:trHeight w:val="720"/>
        </w:trPr>
        <w:tc>
          <w:tcPr>
            <w:tcW w:w="680" w:type="dxa"/>
            <w:shd w:val="clear" w:color="auto" w:fill="auto"/>
            <w:noWrap/>
            <w:vAlign w:val="center"/>
            <w:hideMark/>
          </w:tcPr>
          <w:p w14:paraId="351D0662"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lastRenderedPageBreak/>
              <w:t>2</w:t>
            </w:r>
          </w:p>
        </w:tc>
        <w:tc>
          <w:tcPr>
            <w:tcW w:w="4985" w:type="dxa"/>
            <w:shd w:val="clear" w:color="auto" w:fill="auto"/>
            <w:hideMark/>
          </w:tcPr>
          <w:p w14:paraId="358AB126" w14:textId="77777777" w:rsidR="00DF2719" w:rsidRPr="00DF2719" w:rsidRDefault="00DF2719" w:rsidP="00DF2719">
            <w:pPr>
              <w:spacing w:after="0" w:line="240" w:lineRule="auto"/>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Назначение выплаты пособия опекунам или попечителям на содержание ребенка-сироты (детей-сирот) и ребенка (детей), оставшегося без попечения родителей</w:t>
            </w:r>
          </w:p>
        </w:tc>
        <w:tc>
          <w:tcPr>
            <w:tcW w:w="1486" w:type="dxa"/>
            <w:shd w:val="clear" w:color="auto" w:fill="auto"/>
            <w:noWrap/>
            <w:vAlign w:val="center"/>
            <w:hideMark/>
          </w:tcPr>
          <w:p w14:paraId="24BAC697" w14:textId="77777777" w:rsidR="00DF2719" w:rsidRPr="00DF2719" w:rsidRDefault="00DF2719" w:rsidP="00DF2719">
            <w:pPr>
              <w:spacing w:after="0" w:line="240" w:lineRule="auto"/>
              <w:jc w:val="center"/>
              <w:rPr>
                <w:rFonts w:ascii="Arial" w:eastAsia="Times New Roman" w:hAnsi="Arial" w:cs="Arial"/>
                <w:color w:val="010205"/>
                <w:sz w:val="18"/>
                <w:szCs w:val="18"/>
                <w:lang w:eastAsia="aa-ET"/>
              </w:rPr>
            </w:pPr>
            <w:r w:rsidRPr="00DF2719">
              <w:rPr>
                <w:rFonts w:ascii="Arial" w:eastAsia="Times New Roman" w:hAnsi="Arial" w:cs="Arial"/>
                <w:color w:val="010205"/>
                <w:sz w:val="18"/>
                <w:szCs w:val="18"/>
                <w:lang w:eastAsia="aa-ET"/>
              </w:rPr>
              <w:t>3</w:t>
            </w:r>
          </w:p>
        </w:tc>
        <w:tc>
          <w:tcPr>
            <w:tcW w:w="1001" w:type="dxa"/>
            <w:shd w:val="clear" w:color="000000" w:fill="5A8AC6"/>
            <w:noWrap/>
            <w:vAlign w:val="center"/>
            <w:hideMark/>
          </w:tcPr>
          <w:p w14:paraId="2C6142C8"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2A4BC7C7"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5733E6DF" w14:textId="77777777" w:rsidTr="009055E5">
        <w:trPr>
          <w:trHeight w:val="480"/>
        </w:trPr>
        <w:tc>
          <w:tcPr>
            <w:tcW w:w="680" w:type="dxa"/>
            <w:shd w:val="clear" w:color="auto" w:fill="auto"/>
            <w:noWrap/>
            <w:vAlign w:val="center"/>
            <w:hideMark/>
          </w:tcPr>
          <w:p w14:paraId="6BBED079"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3</w:t>
            </w:r>
          </w:p>
        </w:tc>
        <w:tc>
          <w:tcPr>
            <w:tcW w:w="4985" w:type="dxa"/>
            <w:shd w:val="clear" w:color="auto" w:fill="auto"/>
            <w:vAlign w:val="bottom"/>
            <w:hideMark/>
          </w:tcPr>
          <w:p w14:paraId="1250B54F" w14:textId="77777777" w:rsidR="00DF2719" w:rsidRPr="00DF2719" w:rsidRDefault="00DF2719" w:rsidP="00DF2719">
            <w:pPr>
              <w:spacing w:after="0" w:line="240" w:lineRule="auto"/>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Выдача разрешения на использование радиочастотного спектра Республики Казахстан</w:t>
            </w:r>
          </w:p>
        </w:tc>
        <w:tc>
          <w:tcPr>
            <w:tcW w:w="1486" w:type="dxa"/>
            <w:shd w:val="clear" w:color="auto" w:fill="auto"/>
            <w:noWrap/>
            <w:vAlign w:val="center"/>
            <w:hideMark/>
          </w:tcPr>
          <w:p w14:paraId="3D485B36" w14:textId="77777777" w:rsidR="00DF2719" w:rsidRPr="00DF2719" w:rsidRDefault="00DF2719" w:rsidP="00DF2719">
            <w:pPr>
              <w:spacing w:after="0" w:line="240" w:lineRule="auto"/>
              <w:jc w:val="center"/>
              <w:rPr>
                <w:rFonts w:ascii="Arial" w:eastAsia="Times New Roman" w:hAnsi="Arial" w:cs="Arial"/>
                <w:color w:val="010205"/>
                <w:sz w:val="18"/>
                <w:szCs w:val="18"/>
                <w:lang w:eastAsia="aa-ET"/>
              </w:rPr>
            </w:pPr>
            <w:r w:rsidRPr="00DF2719">
              <w:rPr>
                <w:rFonts w:ascii="Arial" w:eastAsia="Times New Roman" w:hAnsi="Arial" w:cs="Arial"/>
                <w:color w:val="010205"/>
                <w:sz w:val="18"/>
                <w:szCs w:val="18"/>
                <w:lang w:eastAsia="aa-ET"/>
              </w:rPr>
              <w:t>1</w:t>
            </w:r>
          </w:p>
        </w:tc>
        <w:tc>
          <w:tcPr>
            <w:tcW w:w="1001" w:type="dxa"/>
            <w:shd w:val="clear" w:color="000000" w:fill="5A8AC6"/>
            <w:noWrap/>
            <w:vAlign w:val="center"/>
            <w:hideMark/>
          </w:tcPr>
          <w:p w14:paraId="1BDFF359"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798750CE"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39DED59B" w14:textId="77777777" w:rsidTr="009055E5">
        <w:trPr>
          <w:trHeight w:val="240"/>
        </w:trPr>
        <w:tc>
          <w:tcPr>
            <w:tcW w:w="680" w:type="dxa"/>
            <w:shd w:val="clear" w:color="auto" w:fill="auto"/>
            <w:noWrap/>
            <w:vAlign w:val="center"/>
            <w:hideMark/>
          </w:tcPr>
          <w:p w14:paraId="7D2CD28C"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4</w:t>
            </w:r>
          </w:p>
        </w:tc>
        <w:tc>
          <w:tcPr>
            <w:tcW w:w="4985" w:type="dxa"/>
            <w:shd w:val="clear" w:color="auto" w:fill="auto"/>
            <w:vAlign w:val="bottom"/>
            <w:hideMark/>
          </w:tcPr>
          <w:p w14:paraId="3B964763" w14:textId="77777777" w:rsidR="00DF2719" w:rsidRPr="00DF2719" w:rsidRDefault="00DF2719" w:rsidP="00DF2719">
            <w:pPr>
              <w:spacing w:after="0" w:line="240" w:lineRule="auto"/>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Восстановление записей актов гражданского состояния</w:t>
            </w:r>
          </w:p>
        </w:tc>
        <w:tc>
          <w:tcPr>
            <w:tcW w:w="1486" w:type="dxa"/>
            <w:shd w:val="clear" w:color="auto" w:fill="auto"/>
            <w:noWrap/>
            <w:vAlign w:val="center"/>
            <w:hideMark/>
          </w:tcPr>
          <w:p w14:paraId="0F3D64A1" w14:textId="77777777" w:rsidR="00DF2719" w:rsidRPr="00DF2719" w:rsidRDefault="00DF2719" w:rsidP="00DF2719">
            <w:pPr>
              <w:spacing w:after="0" w:line="240" w:lineRule="auto"/>
              <w:jc w:val="center"/>
              <w:rPr>
                <w:rFonts w:ascii="Arial" w:eastAsia="Times New Roman" w:hAnsi="Arial" w:cs="Arial"/>
                <w:color w:val="010205"/>
                <w:sz w:val="18"/>
                <w:szCs w:val="18"/>
                <w:lang w:eastAsia="aa-ET"/>
              </w:rPr>
            </w:pPr>
            <w:r w:rsidRPr="00DF2719">
              <w:rPr>
                <w:rFonts w:ascii="Arial" w:eastAsia="Times New Roman" w:hAnsi="Arial" w:cs="Arial"/>
                <w:color w:val="010205"/>
                <w:sz w:val="18"/>
                <w:szCs w:val="18"/>
                <w:lang w:eastAsia="aa-ET"/>
              </w:rPr>
              <w:t>1</w:t>
            </w:r>
          </w:p>
        </w:tc>
        <w:tc>
          <w:tcPr>
            <w:tcW w:w="1001" w:type="dxa"/>
            <w:shd w:val="clear" w:color="000000" w:fill="5A8AC6"/>
            <w:noWrap/>
            <w:vAlign w:val="center"/>
            <w:hideMark/>
          </w:tcPr>
          <w:p w14:paraId="414A28CA"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550B9EFB"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69432E8A" w14:textId="77777777" w:rsidTr="009055E5">
        <w:trPr>
          <w:trHeight w:val="240"/>
        </w:trPr>
        <w:tc>
          <w:tcPr>
            <w:tcW w:w="680" w:type="dxa"/>
            <w:shd w:val="clear" w:color="auto" w:fill="auto"/>
            <w:noWrap/>
            <w:vAlign w:val="center"/>
            <w:hideMark/>
          </w:tcPr>
          <w:p w14:paraId="34B56DA8"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5</w:t>
            </w:r>
          </w:p>
        </w:tc>
        <w:tc>
          <w:tcPr>
            <w:tcW w:w="4985" w:type="dxa"/>
            <w:shd w:val="clear" w:color="auto" w:fill="auto"/>
            <w:vAlign w:val="bottom"/>
            <w:hideMark/>
          </w:tcPr>
          <w:p w14:paraId="2F3C9169" w14:textId="77777777" w:rsidR="00DF2719" w:rsidRPr="00DF2719" w:rsidRDefault="00DF2719" w:rsidP="00DF2719">
            <w:pPr>
              <w:spacing w:after="0" w:line="240" w:lineRule="auto"/>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Выдача справки о перемене фамилии, имени, отчества</w:t>
            </w:r>
          </w:p>
        </w:tc>
        <w:tc>
          <w:tcPr>
            <w:tcW w:w="1486" w:type="dxa"/>
            <w:shd w:val="clear" w:color="auto" w:fill="auto"/>
            <w:noWrap/>
            <w:vAlign w:val="center"/>
            <w:hideMark/>
          </w:tcPr>
          <w:p w14:paraId="41A338A5" w14:textId="77777777" w:rsidR="00DF2719" w:rsidRPr="00DF2719" w:rsidRDefault="00DF2719" w:rsidP="00DF2719">
            <w:pPr>
              <w:spacing w:after="0" w:line="240" w:lineRule="auto"/>
              <w:jc w:val="center"/>
              <w:rPr>
                <w:rFonts w:ascii="Arial" w:eastAsia="Times New Roman" w:hAnsi="Arial" w:cs="Arial"/>
                <w:color w:val="010205"/>
                <w:sz w:val="18"/>
                <w:szCs w:val="18"/>
                <w:lang w:eastAsia="aa-ET"/>
              </w:rPr>
            </w:pPr>
            <w:r w:rsidRPr="00DF2719">
              <w:rPr>
                <w:rFonts w:ascii="Arial" w:eastAsia="Times New Roman" w:hAnsi="Arial" w:cs="Arial"/>
                <w:color w:val="010205"/>
                <w:sz w:val="18"/>
                <w:szCs w:val="18"/>
                <w:lang w:eastAsia="aa-ET"/>
              </w:rPr>
              <w:t>1</w:t>
            </w:r>
          </w:p>
        </w:tc>
        <w:tc>
          <w:tcPr>
            <w:tcW w:w="1001" w:type="dxa"/>
            <w:shd w:val="clear" w:color="000000" w:fill="5A8AC6"/>
            <w:noWrap/>
            <w:vAlign w:val="center"/>
            <w:hideMark/>
          </w:tcPr>
          <w:p w14:paraId="2DC0E111"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5B871BD2"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1368C84A" w14:textId="77777777" w:rsidTr="009055E5">
        <w:trPr>
          <w:trHeight w:val="480"/>
        </w:trPr>
        <w:tc>
          <w:tcPr>
            <w:tcW w:w="680" w:type="dxa"/>
            <w:shd w:val="clear" w:color="auto" w:fill="auto"/>
            <w:noWrap/>
            <w:vAlign w:val="center"/>
            <w:hideMark/>
          </w:tcPr>
          <w:p w14:paraId="515D4983"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6</w:t>
            </w:r>
          </w:p>
        </w:tc>
        <w:tc>
          <w:tcPr>
            <w:tcW w:w="4985" w:type="dxa"/>
            <w:shd w:val="clear" w:color="auto" w:fill="auto"/>
            <w:vAlign w:val="bottom"/>
            <w:hideMark/>
          </w:tcPr>
          <w:p w14:paraId="02D9F737" w14:textId="77777777" w:rsidR="00DF2719" w:rsidRPr="00DF2719" w:rsidRDefault="00DF2719" w:rsidP="00DF2719">
            <w:pPr>
              <w:spacing w:after="0" w:line="240" w:lineRule="auto"/>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Выдача удостоверений и дубликатов удостоверений на право управления самоходными маломерными судами</w:t>
            </w:r>
          </w:p>
        </w:tc>
        <w:tc>
          <w:tcPr>
            <w:tcW w:w="1486" w:type="dxa"/>
            <w:shd w:val="clear" w:color="auto" w:fill="auto"/>
            <w:noWrap/>
            <w:vAlign w:val="center"/>
            <w:hideMark/>
          </w:tcPr>
          <w:p w14:paraId="7EEDBD89" w14:textId="77777777" w:rsidR="00DF2719" w:rsidRPr="00DF2719" w:rsidRDefault="00DF2719" w:rsidP="00DF2719">
            <w:pPr>
              <w:spacing w:after="0" w:line="240" w:lineRule="auto"/>
              <w:jc w:val="center"/>
              <w:rPr>
                <w:rFonts w:ascii="Arial" w:eastAsia="Times New Roman" w:hAnsi="Arial" w:cs="Arial"/>
                <w:color w:val="010205"/>
                <w:sz w:val="18"/>
                <w:szCs w:val="18"/>
                <w:lang w:eastAsia="aa-ET"/>
              </w:rPr>
            </w:pPr>
            <w:r w:rsidRPr="00DF2719">
              <w:rPr>
                <w:rFonts w:ascii="Arial" w:eastAsia="Times New Roman" w:hAnsi="Arial" w:cs="Arial"/>
                <w:color w:val="010205"/>
                <w:sz w:val="18"/>
                <w:szCs w:val="18"/>
                <w:lang w:eastAsia="aa-ET"/>
              </w:rPr>
              <w:t>1</w:t>
            </w:r>
          </w:p>
        </w:tc>
        <w:tc>
          <w:tcPr>
            <w:tcW w:w="1001" w:type="dxa"/>
            <w:shd w:val="clear" w:color="000000" w:fill="5A8AC6"/>
            <w:noWrap/>
            <w:vAlign w:val="center"/>
            <w:hideMark/>
          </w:tcPr>
          <w:p w14:paraId="018D38B2"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21C4BBE3"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7AA1208C" w14:textId="77777777" w:rsidTr="009055E5">
        <w:trPr>
          <w:trHeight w:val="480"/>
        </w:trPr>
        <w:tc>
          <w:tcPr>
            <w:tcW w:w="680" w:type="dxa"/>
            <w:shd w:val="clear" w:color="auto" w:fill="auto"/>
            <w:noWrap/>
            <w:vAlign w:val="center"/>
            <w:hideMark/>
          </w:tcPr>
          <w:p w14:paraId="35D86F2D"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7</w:t>
            </w:r>
          </w:p>
        </w:tc>
        <w:tc>
          <w:tcPr>
            <w:tcW w:w="4985" w:type="dxa"/>
            <w:shd w:val="clear" w:color="auto" w:fill="auto"/>
            <w:hideMark/>
          </w:tcPr>
          <w:p w14:paraId="4B2DDA97" w14:textId="77777777" w:rsidR="00DF2719" w:rsidRPr="00DF2719" w:rsidRDefault="00DF2719" w:rsidP="00DF2719">
            <w:pPr>
              <w:spacing w:after="0" w:line="240" w:lineRule="auto"/>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Выдача справки об отсутствии (наличии) недвижимого имущества с историей ЮЛ</w:t>
            </w:r>
          </w:p>
        </w:tc>
        <w:tc>
          <w:tcPr>
            <w:tcW w:w="1486" w:type="dxa"/>
            <w:shd w:val="clear" w:color="auto" w:fill="auto"/>
            <w:noWrap/>
            <w:vAlign w:val="center"/>
            <w:hideMark/>
          </w:tcPr>
          <w:p w14:paraId="3927AEB8"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12</w:t>
            </w:r>
          </w:p>
        </w:tc>
        <w:tc>
          <w:tcPr>
            <w:tcW w:w="1001" w:type="dxa"/>
            <w:shd w:val="clear" w:color="000000" w:fill="5A8AC6"/>
            <w:noWrap/>
            <w:vAlign w:val="center"/>
            <w:hideMark/>
          </w:tcPr>
          <w:p w14:paraId="426696D8"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74B5B9AD"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99,2%</w:t>
            </w:r>
          </w:p>
        </w:tc>
      </w:tr>
      <w:tr w:rsidR="00DF2719" w:rsidRPr="00DF2719" w14:paraId="4F65E2A5" w14:textId="77777777" w:rsidTr="009055E5">
        <w:trPr>
          <w:trHeight w:val="240"/>
        </w:trPr>
        <w:tc>
          <w:tcPr>
            <w:tcW w:w="680" w:type="dxa"/>
            <w:shd w:val="clear" w:color="auto" w:fill="auto"/>
            <w:noWrap/>
            <w:vAlign w:val="center"/>
            <w:hideMark/>
          </w:tcPr>
          <w:p w14:paraId="126AA10F"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8</w:t>
            </w:r>
          </w:p>
        </w:tc>
        <w:tc>
          <w:tcPr>
            <w:tcW w:w="4985" w:type="dxa"/>
            <w:shd w:val="clear" w:color="auto" w:fill="auto"/>
            <w:hideMark/>
          </w:tcPr>
          <w:p w14:paraId="1FB17C37" w14:textId="77777777" w:rsidR="00DF2719" w:rsidRPr="00DF2719" w:rsidRDefault="00DF2719" w:rsidP="00DF2719">
            <w:pPr>
              <w:spacing w:after="0" w:line="240" w:lineRule="auto"/>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Выдача справки о расторжении брака</w:t>
            </w:r>
          </w:p>
        </w:tc>
        <w:tc>
          <w:tcPr>
            <w:tcW w:w="1486" w:type="dxa"/>
            <w:shd w:val="clear" w:color="auto" w:fill="auto"/>
            <w:noWrap/>
            <w:vAlign w:val="center"/>
            <w:hideMark/>
          </w:tcPr>
          <w:p w14:paraId="76F7138F"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7FB63D05"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0D4FF490"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0C699C22" w14:textId="77777777" w:rsidTr="009055E5">
        <w:trPr>
          <w:trHeight w:val="960"/>
        </w:trPr>
        <w:tc>
          <w:tcPr>
            <w:tcW w:w="680" w:type="dxa"/>
            <w:shd w:val="clear" w:color="auto" w:fill="auto"/>
            <w:noWrap/>
            <w:vAlign w:val="center"/>
            <w:hideMark/>
          </w:tcPr>
          <w:p w14:paraId="12B4C5D6"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9</w:t>
            </w:r>
          </w:p>
        </w:tc>
        <w:tc>
          <w:tcPr>
            <w:tcW w:w="4985" w:type="dxa"/>
            <w:shd w:val="clear" w:color="auto" w:fill="auto"/>
            <w:hideMark/>
          </w:tcPr>
          <w:p w14:paraId="3C1659D1" w14:textId="77777777" w:rsidR="00DF2719" w:rsidRPr="00DF2719" w:rsidRDefault="00DF2719" w:rsidP="00DF2719">
            <w:pPr>
              <w:spacing w:after="0" w:line="240" w:lineRule="auto"/>
              <w:jc w:val="both"/>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Государственная регистрация внесенных изменений и дополнений в учредительные документы юридического лица, не относящегося к субъекту частного предпринимательства, а также акционерного общества, положения об их филиалах (представительствах)</w:t>
            </w:r>
          </w:p>
        </w:tc>
        <w:tc>
          <w:tcPr>
            <w:tcW w:w="1486" w:type="dxa"/>
            <w:shd w:val="clear" w:color="auto" w:fill="auto"/>
            <w:noWrap/>
            <w:vAlign w:val="center"/>
            <w:hideMark/>
          </w:tcPr>
          <w:p w14:paraId="40806DCF"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3</w:t>
            </w:r>
          </w:p>
        </w:tc>
        <w:tc>
          <w:tcPr>
            <w:tcW w:w="1001" w:type="dxa"/>
            <w:shd w:val="clear" w:color="000000" w:fill="5A8AC6"/>
            <w:noWrap/>
            <w:vAlign w:val="center"/>
            <w:hideMark/>
          </w:tcPr>
          <w:p w14:paraId="1A017199"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446FB46D"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4884801A" w14:textId="77777777" w:rsidTr="009055E5">
        <w:trPr>
          <w:trHeight w:val="240"/>
        </w:trPr>
        <w:tc>
          <w:tcPr>
            <w:tcW w:w="680" w:type="dxa"/>
            <w:shd w:val="clear" w:color="auto" w:fill="auto"/>
            <w:noWrap/>
            <w:vAlign w:val="center"/>
            <w:hideMark/>
          </w:tcPr>
          <w:p w14:paraId="4A97725B"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10</w:t>
            </w:r>
          </w:p>
        </w:tc>
        <w:tc>
          <w:tcPr>
            <w:tcW w:w="4985" w:type="dxa"/>
            <w:shd w:val="clear" w:color="auto" w:fill="auto"/>
            <w:hideMark/>
          </w:tcPr>
          <w:p w14:paraId="2F0AFB21" w14:textId="77777777" w:rsidR="00DF2719" w:rsidRPr="00DF2719" w:rsidRDefault="00DF2719" w:rsidP="00DF2719">
            <w:pPr>
              <w:spacing w:after="0" w:line="240" w:lineRule="auto"/>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Назначение социальной выплаты на случай потери кормильца</w:t>
            </w:r>
          </w:p>
        </w:tc>
        <w:tc>
          <w:tcPr>
            <w:tcW w:w="1486" w:type="dxa"/>
            <w:shd w:val="clear" w:color="auto" w:fill="auto"/>
            <w:noWrap/>
            <w:vAlign w:val="center"/>
            <w:hideMark/>
          </w:tcPr>
          <w:p w14:paraId="5350F44F"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4</w:t>
            </w:r>
          </w:p>
        </w:tc>
        <w:tc>
          <w:tcPr>
            <w:tcW w:w="1001" w:type="dxa"/>
            <w:shd w:val="clear" w:color="000000" w:fill="5A8AC6"/>
            <w:noWrap/>
            <w:vAlign w:val="center"/>
            <w:hideMark/>
          </w:tcPr>
          <w:p w14:paraId="63B953F0"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57D604D7"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5C0030D4" w14:textId="77777777" w:rsidTr="009055E5">
        <w:trPr>
          <w:trHeight w:val="240"/>
        </w:trPr>
        <w:tc>
          <w:tcPr>
            <w:tcW w:w="680" w:type="dxa"/>
            <w:shd w:val="clear" w:color="auto" w:fill="auto"/>
            <w:noWrap/>
            <w:vAlign w:val="center"/>
            <w:hideMark/>
          </w:tcPr>
          <w:p w14:paraId="1E3330AD"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11</w:t>
            </w:r>
          </w:p>
        </w:tc>
        <w:tc>
          <w:tcPr>
            <w:tcW w:w="4985" w:type="dxa"/>
            <w:shd w:val="clear" w:color="auto" w:fill="auto"/>
            <w:hideMark/>
          </w:tcPr>
          <w:p w14:paraId="2CDF1E69" w14:textId="77777777" w:rsidR="00DF2719" w:rsidRPr="00DF2719" w:rsidRDefault="00DF2719" w:rsidP="00DF2719">
            <w:pPr>
              <w:spacing w:after="0" w:line="240" w:lineRule="auto"/>
              <w:jc w:val="both"/>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Аннулирование записей актов гражданского состояния</w:t>
            </w:r>
          </w:p>
        </w:tc>
        <w:tc>
          <w:tcPr>
            <w:tcW w:w="1486" w:type="dxa"/>
            <w:shd w:val="clear" w:color="auto" w:fill="auto"/>
            <w:noWrap/>
            <w:vAlign w:val="center"/>
            <w:hideMark/>
          </w:tcPr>
          <w:p w14:paraId="069E7984"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15</w:t>
            </w:r>
          </w:p>
        </w:tc>
        <w:tc>
          <w:tcPr>
            <w:tcW w:w="1001" w:type="dxa"/>
            <w:shd w:val="clear" w:color="000000" w:fill="5A8AC6"/>
            <w:noWrap/>
            <w:vAlign w:val="center"/>
            <w:hideMark/>
          </w:tcPr>
          <w:p w14:paraId="08A8687D"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3FBD4B57"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50A002FB" w14:textId="77777777" w:rsidTr="009055E5">
        <w:trPr>
          <w:trHeight w:val="960"/>
        </w:trPr>
        <w:tc>
          <w:tcPr>
            <w:tcW w:w="680" w:type="dxa"/>
            <w:shd w:val="clear" w:color="auto" w:fill="auto"/>
            <w:noWrap/>
            <w:vAlign w:val="center"/>
            <w:hideMark/>
          </w:tcPr>
          <w:p w14:paraId="0E5E2842"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12</w:t>
            </w:r>
          </w:p>
        </w:tc>
        <w:tc>
          <w:tcPr>
            <w:tcW w:w="4985" w:type="dxa"/>
            <w:shd w:val="clear" w:color="auto" w:fill="auto"/>
            <w:hideMark/>
          </w:tcPr>
          <w:p w14:paraId="4D3B2D63" w14:textId="77777777" w:rsidR="00DF2719" w:rsidRPr="00DF2719" w:rsidRDefault="00DF2719" w:rsidP="00DF2719">
            <w:pPr>
              <w:spacing w:after="0" w:line="240" w:lineRule="auto"/>
              <w:jc w:val="both"/>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Субсидирование ставок вознаграждения при кредитовании субъектов агропромышленного комплекса, а также лизинге на приобретение сельскохозяйственных животных, техники и технологического оборудования</w:t>
            </w:r>
          </w:p>
        </w:tc>
        <w:tc>
          <w:tcPr>
            <w:tcW w:w="1486" w:type="dxa"/>
            <w:shd w:val="clear" w:color="auto" w:fill="auto"/>
            <w:noWrap/>
            <w:vAlign w:val="center"/>
            <w:hideMark/>
          </w:tcPr>
          <w:p w14:paraId="72491EC1"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150</w:t>
            </w:r>
          </w:p>
        </w:tc>
        <w:tc>
          <w:tcPr>
            <w:tcW w:w="1001" w:type="dxa"/>
            <w:shd w:val="clear" w:color="000000" w:fill="5A8AC6"/>
            <w:noWrap/>
            <w:vAlign w:val="center"/>
            <w:hideMark/>
          </w:tcPr>
          <w:p w14:paraId="7A2DD29D"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4AF5BEA8"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031165A3" w14:textId="77777777" w:rsidTr="009055E5">
        <w:trPr>
          <w:trHeight w:val="240"/>
        </w:trPr>
        <w:tc>
          <w:tcPr>
            <w:tcW w:w="680" w:type="dxa"/>
            <w:shd w:val="clear" w:color="auto" w:fill="auto"/>
            <w:noWrap/>
            <w:vAlign w:val="center"/>
            <w:hideMark/>
          </w:tcPr>
          <w:p w14:paraId="259F29C2"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13</w:t>
            </w:r>
          </w:p>
        </w:tc>
        <w:tc>
          <w:tcPr>
            <w:tcW w:w="4985" w:type="dxa"/>
            <w:shd w:val="clear" w:color="auto" w:fill="auto"/>
            <w:hideMark/>
          </w:tcPr>
          <w:p w14:paraId="6611B165"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Выдача лицензии на изыскательскую деятельность</w:t>
            </w:r>
          </w:p>
        </w:tc>
        <w:tc>
          <w:tcPr>
            <w:tcW w:w="1486" w:type="dxa"/>
            <w:shd w:val="clear" w:color="auto" w:fill="auto"/>
            <w:noWrap/>
            <w:vAlign w:val="center"/>
            <w:hideMark/>
          </w:tcPr>
          <w:p w14:paraId="4FCF5931"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21</w:t>
            </w:r>
          </w:p>
        </w:tc>
        <w:tc>
          <w:tcPr>
            <w:tcW w:w="1001" w:type="dxa"/>
            <w:shd w:val="clear" w:color="000000" w:fill="5A8AC6"/>
            <w:noWrap/>
            <w:vAlign w:val="center"/>
            <w:hideMark/>
          </w:tcPr>
          <w:p w14:paraId="609D7D0C"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14D323CE"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0BCC19B2" w14:textId="77777777" w:rsidTr="009055E5">
        <w:trPr>
          <w:trHeight w:val="720"/>
        </w:trPr>
        <w:tc>
          <w:tcPr>
            <w:tcW w:w="680" w:type="dxa"/>
            <w:shd w:val="clear" w:color="auto" w:fill="auto"/>
            <w:noWrap/>
            <w:vAlign w:val="center"/>
            <w:hideMark/>
          </w:tcPr>
          <w:p w14:paraId="4D74E2D9"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14</w:t>
            </w:r>
          </w:p>
        </w:tc>
        <w:tc>
          <w:tcPr>
            <w:tcW w:w="4985" w:type="dxa"/>
            <w:shd w:val="clear" w:color="auto" w:fill="auto"/>
            <w:hideMark/>
          </w:tcPr>
          <w:p w14:paraId="182F875D"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Предоставление поддержки по развитию производственной (индустриальной) инфраструктуры в рамках Государственной программы поддержки и развития бизнеса "Дорожная карта бизнеса-2025"</w:t>
            </w:r>
          </w:p>
        </w:tc>
        <w:tc>
          <w:tcPr>
            <w:tcW w:w="1486" w:type="dxa"/>
            <w:shd w:val="clear" w:color="auto" w:fill="auto"/>
            <w:noWrap/>
            <w:vAlign w:val="center"/>
            <w:hideMark/>
          </w:tcPr>
          <w:p w14:paraId="7268ADCF"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34E0D2CA"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30035B23"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75B32847" w14:textId="77777777" w:rsidTr="009055E5">
        <w:trPr>
          <w:trHeight w:val="480"/>
        </w:trPr>
        <w:tc>
          <w:tcPr>
            <w:tcW w:w="680" w:type="dxa"/>
            <w:shd w:val="clear" w:color="auto" w:fill="auto"/>
            <w:noWrap/>
            <w:vAlign w:val="center"/>
            <w:hideMark/>
          </w:tcPr>
          <w:p w14:paraId="30027C2F"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15</w:t>
            </w:r>
          </w:p>
        </w:tc>
        <w:tc>
          <w:tcPr>
            <w:tcW w:w="4985" w:type="dxa"/>
            <w:shd w:val="clear" w:color="auto" w:fill="auto"/>
            <w:hideMark/>
          </w:tcPr>
          <w:p w14:paraId="6A62EB97"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Обследование и оказание психолого-медико-педагогической консультативной помощи детям с ограниченными возможностями</w:t>
            </w:r>
          </w:p>
        </w:tc>
        <w:tc>
          <w:tcPr>
            <w:tcW w:w="1486" w:type="dxa"/>
            <w:shd w:val="clear" w:color="auto" w:fill="auto"/>
            <w:noWrap/>
            <w:vAlign w:val="center"/>
            <w:hideMark/>
          </w:tcPr>
          <w:p w14:paraId="6FF4FBDC"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246F185E"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550681EC"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69EB74AF" w14:textId="77777777" w:rsidTr="009055E5">
        <w:trPr>
          <w:trHeight w:val="240"/>
        </w:trPr>
        <w:tc>
          <w:tcPr>
            <w:tcW w:w="680" w:type="dxa"/>
            <w:shd w:val="clear" w:color="auto" w:fill="auto"/>
            <w:noWrap/>
            <w:vAlign w:val="center"/>
            <w:hideMark/>
          </w:tcPr>
          <w:p w14:paraId="751D1B0F"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16</w:t>
            </w:r>
          </w:p>
        </w:tc>
        <w:tc>
          <w:tcPr>
            <w:tcW w:w="4985" w:type="dxa"/>
            <w:shd w:val="clear" w:color="auto" w:fill="auto"/>
            <w:hideMark/>
          </w:tcPr>
          <w:p w14:paraId="78A4049C"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Аккредитация местных спортивных федераций</w:t>
            </w:r>
          </w:p>
        </w:tc>
        <w:tc>
          <w:tcPr>
            <w:tcW w:w="1486" w:type="dxa"/>
            <w:shd w:val="clear" w:color="auto" w:fill="auto"/>
            <w:noWrap/>
            <w:vAlign w:val="center"/>
            <w:hideMark/>
          </w:tcPr>
          <w:p w14:paraId="4751BFBF"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2635CB98"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78D04B73"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97,6%</w:t>
            </w:r>
          </w:p>
        </w:tc>
      </w:tr>
      <w:tr w:rsidR="00DF2719" w:rsidRPr="00DF2719" w14:paraId="25BC30B1" w14:textId="77777777" w:rsidTr="009055E5">
        <w:trPr>
          <w:trHeight w:val="480"/>
        </w:trPr>
        <w:tc>
          <w:tcPr>
            <w:tcW w:w="680" w:type="dxa"/>
            <w:shd w:val="clear" w:color="auto" w:fill="auto"/>
            <w:noWrap/>
            <w:vAlign w:val="center"/>
            <w:hideMark/>
          </w:tcPr>
          <w:p w14:paraId="08E84BCC"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17</w:t>
            </w:r>
          </w:p>
        </w:tc>
        <w:tc>
          <w:tcPr>
            <w:tcW w:w="4985" w:type="dxa"/>
            <w:shd w:val="clear" w:color="auto" w:fill="auto"/>
            <w:hideMark/>
          </w:tcPr>
          <w:p w14:paraId="52B08C01"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Субсидирование повышения продуктивности и качества продукции аквакультуры (рыбоводства)</w:t>
            </w:r>
          </w:p>
        </w:tc>
        <w:tc>
          <w:tcPr>
            <w:tcW w:w="1486" w:type="dxa"/>
            <w:shd w:val="clear" w:color="auto" w:fill="auto"/>
            <w:noWrap/>
            <w:vAlign w:val="center"/>
            <w:hideMark/>
          </w:tcPr>
          <w:p w14:paraId="59F7D35C"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137457D3"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715A069A"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019BFFC9" w14:textId="77777777" w:rsidTr="009055E5">
        <w:trPr>
          <w:trHeight w:val="960"/>
        </w:trPr>
        <w:tc>
          <w:tcPr>
            <w:tcW w:w="680" w:type="dxa"/>
            <w:shd w:val="clear" w:color="auto" w:fill="auto"/>
            <w:noWrap/>
            <w:vAlign w:val="center"/>
            <w:hideMark/>
          </w:tcPr>
          <w:p w14:paraId="3FA4BBC2"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18</w:t>
            </w:r>
          </w:p>
        </w:tc>
        <w:tc>
          <w:tcPr>
            <w:tcW w:w="4985" w:type="dxa"/>
            <w:shd w:val="clear" w:color="auto" w:fill="auto"/>
            <w:hideMark/>
          </w:tcPr>
          <w:p w14:paraId="2DC3E9EE"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Прием документов для организации индивидуального бесплатного обучения на дому детей, которые по состоянию здоровья в течение длительного времени не могут посещать организации начального, основного среднего, общего среднего образования</w:t>
            </w:r>
          </w:p>
        </w:tc>
        <w:tc>
          <w:tcPr>
            <w:tcW w:w="1486" w:type="dxa"/>
            <w:shd w:val="clear" w:color="auto" w:fill="auto"/>
            <w:noWrap/>
            <w:vAlign w:val="center"/>
            <w:hideMark/>
          </w:tcPr>
          <w:p w14:paraId="4FF20AE1"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13983527"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513BE3B9"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7EF6DD47" w14:textId="77777777" w:rsidTr="009055E5">
        <w:trPr>
          <w:trHeight w:val="720"/>
        </w:trPr>
        <w:tc>
          <w:tcPr>
            <w:tcW w:w="680" w:type="dxa"/>
            <w:shd w:val="clear" w:color="auto" w:fill="auto"/>
            <w:noWrap/>
            <w:vAlign w:val="center"/>
            <w:hideMark/>
          </w:tcPr>
          <w:p w14:paraId="58B071BF"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19</w:t>
            </w:r>
          </w:p>
        </w:tc>
        <w:tc>
          <w:tcPr>
            <w:tcW w:w="4985" w:type="dxa"/>
            <w:shd w:val="clear" w:color="auto" w:fill="auto"/>
            <w:hideMark/>
          </w:tcPr>
          <w:p w14:paraId="0408A148"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Согласование проектной документации на строительство, расширение, реконструкцию, модернизацию, консервацию и ликвидацию опасных производственных объектов</w:t>
            </w:r>
          </w:p>
        </w:tc>
        <w:tc>
          <w:tcPr>
            <w:tcW w:w="1486" w:type="dxa"/>
            <w:shd w:val="clear" w:color="auto" w:fill="auto"/>
            <w:noWrap/>
            <w:vAlign w:val="center"/>
            <w:hideMark/>
          </w:tcPr>
          <w:p w14:paraId="5A1FED85"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15E7E129"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7BB58D33"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48C838DC" w14:textId="77777777" w:rsidTr="009055E5">
        <w:trPr>
          <w:trHeight w:val="720"/>
        </w:trPr>
        <w:tc>
          <w:tcPr>
            <w:tcW w:w="680" w:type="dxa"/>
            <w:shd w:val="clear" w:color="auto" w:fill="auto"/>
            <w:noWrap/>
            <w:vAlign w:val="center"/>
            <w:hideMark/>
          </w:tcPr>
          <w:p w14:paraId="5F93E174"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20</w:t>
            </w:r>
          </w:p>
        </w:tc>
        <w:tc>
          <w:tcPr>
            <w:tcW w:w="4985" w:type="dxa"/>
            <w:shd w:val="clear" w:color="auto" w:fill="auto"/>
            <w:hideMark/>
          </w:tcPr>
          <w:p w14:paraId="473D184D"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Субсидирование затрат перерабатывающих предприятий на закуп сельскохозяйственной продукции для производства продуктов ее глубокой переработки</w:t>
            </w:r>
          </w:p>
        </w:tc>
        <w:tc>
          <w:tcPr>
            <w:tcW w:w="1486" w:type="dxa"/>
            <w:shd w:val="clear" w:color="auto" w:fill="auto"/>
            <w:noWrap/>
            <w:vAlign w:val="center"/>
            <w:hideMark/>
          </w:tcPr>
          <w:p w14:paraId="0DDA10CD"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01C33F40"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3A5E2542"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97,2%</w:t>
            </w:r>
          </w:p>
        </w:tc>
      </w:tr>
      <w:tr w:rsidR="00DF2719" w:rsidRPr="00DF2719" w14:paraId="0B7D4719" w14:textId="77777777" w:rsidTr="009055E5">
        <w:trPr>
          <w:trHeight w:val="480"/>
        </w:trPr>
        <w:tc>
          <w:tcPr>
            <w:tcW w:w="680" w:type="dxa"/>
            <w:shd w:val="clear" w:color="auto" w:fill="auto"/>
            <w:noWrap/>
            <w:vAlign w:val="center"/>
            <w:hideMark/>
          </w:tcPr>
          <w:p w14:paraId="443A1F45"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21</w:t>
            </w:r>
          </w:p>
        </w:tc>
        <w:tc>
          <w:tcPr>
            <w:tcW w:w="4985" w:type="dxa"/>
            <w:shd w:val="clear" w:color="auto" w:fill="auto"/>
            <w:hideMark/>
          </w:tcPr>
          <w:p w14:paraId="04CE819F"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Выдача разрешений на применение технологий, применяемых на опасных производственных объектах, опасных технических устройств</w:t>
            </w:r>
          </w:p>
        </w:tc>
        <w:tc>
          <w:tcPr>
            <w:tcW w:w="1486" w:type="dxa"/>
            <w:shd w:val="clear" w:color="auto" w:fill="auto"/>
            <w:noWrap/>
            <w:vAlign w:val="center"/>
            <w:hideMark/>
          </w:tcPr>
          <w:p w14:paraId="014F654A"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5DED8805"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7C88143C"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5497C7BB" w14:textId="77777777" w:rsidTr="009055E5">
        <w:trPr>
          <w:trHeight w:val="720"/>
        </w:trPr>
        <w:tc>
          <w:tcPr>
            <w:tcW w:w="680" w:type="dxa"/>
            <w:shd w:val="clear" w:color="auto" w:fill="auto"/>
            <w:noWrap/>
            <w:vAlign w:val="center"/>
            <w:hideMark/>
          </w:tcPr>
          <w:p w14:paraId="601D42F3"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22</w:t>
            </w:r>
          </w:p>
        </w:tc>
        <w:tc>
          <w:tcPr>
            <w:tcW w:w="4985" w:type="dxa"/>
            <w:shd w:val="clear" w:color="auto" w:fill="auto"/>
            <w:hideMark/>
          </w:tcPr>
          <w:p w14:paraId="5D9E5F4F"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w:t>
            </w:r>
          </w:p>
        </w:tc>
        <w:tc>
          <w:tcPr>
            <w:tcW w:w="1486" w:type="dxa"/>
            <w:shd w:val="clear" w:color="auto" w:fill="auto"/>
            <w:noWrap/>
            <w:vAlign w:val="center"/>
            <w:hideMark/>
          </w:tcPr>
          <w:p w14:paraId="1FBB3D48"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6D2AB5FD"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1A94AC04"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1C410505" w14:textId="77777777" w:rsidTr="009055E5">
        <w:trPr>
          <w:trHeight w:val="480"/>
        </w:trPr>
        <w:tc>
          <w:tcPr>
            <w:tcW w:w="680" w:type="dxa"/>
            <w:shd w:val="clear" w:color="auto" w:fill="auto"/>
            <w:noWrap/>
            <w:vAlign w:val="center"/>
            <w:hideMark/>
          </w:tcPr>
          <w:p w14:paraId="5DD62633"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23</w:t>
            </w:r>
          </w:p>
        </w:tc>
        <w:tc>
          <w:tcPr>
            <w:tcW w:w="4985" w:type="dxa"/>
            <w:shd w:val="clear" w:color="auto" w:fill="auto"/>
            <w:hideMark/>
          </w:tcPr>
          <w:p w14:paraId="7B84677D"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Государственная регистрация прав собственности на строящееся судно в реестре строящихся судов</w:t>
            </w:r>
          </w:p>
        </w:tc>
        <w:tc>
          <w:tcPr>
            <w:tcW w:w="1486" w:type="dxa"/>
            <w:shd w:val="clear" w:color="auto" w:fill="auto"/>
            <w:noWrap/>
            <w:vAlign w:val="center"/>
            <w:hideMark/>
          </w:tcPr>
          <w:p w14:paraId="21831502"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3CC9A519"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1ECF92D7"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12CFB39E" w14:textId="77777777" w:rsidTr="009055E5">
        <w:trPr>
          <w:trHeight w:val="720"/>
        </w:trPr>
        <w:tc>
          <w:tcPr>
            <w:tcW w:w="680" w:type="dxa"/>
            <w:shd w:val="clear" w:color="auto" w:fill="auto"/>
            <w:noWrap/>
            <w:vAlign w:val="center"/>
            <w:hideMark/>
          </w:tcPr>
          <w:p w14:paraId="056A4C2A"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24</w:t>
            </w:r>
          </w:p>
        </w:tc>
        <w:tc>
          <w:tcPr>
            <w:tcW w:w="4985" w:type="dxa"/>
            <w:shd w:val="clear" w:color="auto" w:fill="auto"/>
            <w:hideMark/>
          </w:tcPr>
          <w:p w14:paraId="59F89556"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Субсидирование затрат ревизионных союзов сельскохозяйственных кооперативов на проведение внутреннего аудита сельскохозяйственных кооперативов</w:t>
            </w:r>
          </w:p>
        </w:tc>
        <w:tc>
          <w:tcPr>
            <w:tcW w:w="1486" w:type="dxa"/>
            <w:shd w:val="clear" w:color="auto" w:fill="auto"/>
            <w:noWrap/>
            <w:vAlign w:val="center"/>
            <w:hideMark/>
          </w:tcPr>
          <w:p w14:paraId="3085F948"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2</w:t>
            </w:r>
          </w:p>
        </w:tc>
        <w:tc>
          <w:tcPr>
            <w:tcW w:w="1001" w:type="dxa"/>
            <w:shd w:val="clear" w:color="000000" w:fill="5A8AC6"/>
            <w:noWrap/>
            <w:vAlign w:val="center"/>
            <w:hideMark/>
          </w:tcPr>
          <w:p w14:paraId="1EB90E5C"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3C6892AC"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7BAA2DA6" w14:textId="77777777" w:rsidTr="009055E5">
        <w:trPr>
          <w:trHeight w:val="480"/>
        </w:trPr>
        <w:tc>
          <w:tcPr>
            <w:tcW w:w="680" w:type="dxa"/>
            <w:shd w:val="clear" w:color="auto" w:fill="auto"/>
            <w:noWrap/>
            <w:vAlign w:val="center"/>
            <w:hideMark/>
          </w:tcPr>
          <w:p w14:paraId="452A73CA"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lastRenderedPageBreak/>
              <w:t>25</w:t>
            </w:r>
          </w:p>
        </w:tc>
        <w:tc>
          <w:tcPr>
            <w:tcW w:w="4985" w:type="dxa"/>
            <w:shd w:val="clear" w:color="auto" w:fill="auto"/>
            <w:hideMark/>
          </w:tcPr>
          <w:p w14:paraId="08A8D97D"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Государственная регистрация судов в Государственном судовом реестре морских судов</w:t>
            </w:r>
          </w:p>
        </w:tc>
        <w:tc>
          <w:tcPr>
            <w:tcW w:w="1486" w:type="dxa"/>
            <w:shd w:val="clear" w:color="auto" w:fill="auto"/>
            <w:noWrap/>
            <w:vAlign w:val="center"/>
            <w:hideMark/>
          </w:tcPr>
          <w:p w14:paraId="50AC405D"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7B2E1336"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31A4003F"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289BE738" w14:textId="77777777" w:rsidTr="009055E5">
        <w:trPr>
          <w:trHeight w:val="1200"/>
        </w:trPr>
        <w:tc>
          <w:tcPr>
            <w:tcW w:w="680" w:type="dxa"/>
            <w:shd w:val="clear" w:color="auto" w:fill="auto"/>
            <w:noWrap/>
            <w:vAlign w:val="center"/>
            <w:hideMark/>
          </w:tcPr>
          <w:p w14:paraId="4AA6456C"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26</w:t>
            </w:r>
          </w:p>
        </w:tc>
        <w:tc>
          <w:tcPr>
            <w:tcW w:w="4985" w:type="dxa"/>
            <w:shd w:val="clear" w:color="auto" w:fill="auto"/>
            <w:hideMark/>
          </w:tcPr>
          <w:p w14:paraId="67C20D7C"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Прием документов в республиканские, областные, городов республиканского значения, столицы специализированные школы-интернаты-колледжи олимпийского резерва и областные, городов республиканского значения, столицы школы-интернаты для одаренных в спорте детей</w:t>
            </w:r>
          </w:p>
        </w:tc>
        <w:tc>
          <w:tcPr>
            <w:tcW w:w="1486" w:type="dxa"/>
            <w:shd w:val="clear" w:color="auto" w:fill="auto"/>
            <w:noWrap/>
            <w:vAlign w:val="center"/>
            <w:hideMark/>
          </w:tcPr>
          <w:p w14:paraId="1A8C324E"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0F728F2A"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38EAF3E8"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1FBE8C43" w14:textId="77777777" w:rsidTr="009055E5">
        <w:trPr>
          <w:trHeight w:val="480"/>
        </w:trPr>
        <w:tc>
          <w:tcPr>
            <w:tcW w:w="680" w:type="dxa"/>
            <w:shd w:val="clear" w:color="auto" w:fill="auto"/>
            <w:noWrap/>
            <w:vAlign w:val="center"/>
            <w:hideMark/>
          </w:tcPr>
          <w:p w14:paraId="00022451"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27</w:t>
            </w:r>
          </w:p>
        </w:tc>
        <w:tc>
          <w:tcPr>
            <w:tcW w:w="4985" w:type="dxa"/>
            <w:shd w:val="clear" w:color="auto" w:fill="auto"/>
            <w:hideMark/>
          </w:tcPr>
          <w:p w14:paraId="6D37EA26"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Государственная регистрация судов в международном судовом реестре Республики Казахстан</w:t>
            </w:r>
          </w:p>
        </w:tc>
        <w:tc>
          <w:tcPr>
            <w:tcW w:w="1486" w:type="dxa"/>
            <w:shd w:val="clear" w:color="auto" w:fill="auto"/>
            <w:noWrap/>
            <w:vAlign w:val="center"/>
            <w:hideMark/>
          </w:tcPr>
          <w:p w14:paraId="151EB2E3"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55C17246"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7949D007"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5130484E" w14:textId="77777777" w:rsidTr="009055E5">
        <w:trPr>
          <w:trHeight w:val="720"/>
        </w:trPr>
        <w:tc>
          <w:tcPr>
            <w:tcW w:w="680" w:type="dxa"/>
            <w:shd w:val="clear" w:color="auto" w:fill="auto"/>
            <w:noWrap/>
            <w:vAlign w:val="center"/>
            <w:hideMark/>
          </w:tcPr>
          <w:p w14:paraId="6C17B995"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28</w:t>
            </w:r>
          </w:p>
        </w:tc>
        <w:tc>
          <w:tcPr>
            <w:tcW w:w="4985" w:type="dxa"/>
            <w:shd w:val="clear" w:color="auto" w:fill="auto"/>
            <w:hideMark/>
          </w:tcPr>
          <w:p w14:paraId="653781C3"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Согласование размещения объектов наружной (визуальной) рекламы в полосе отвода автомобильных дорог общего пользования международного и республиканского значения</w:t>
            </w:r>
          </w:p>
        </w:tc>
        <w:tc>
          <w:tcPr>
            <w:tcW w:w="1486" w:type="dxa"/>
            <w:shd w:val="clear" w:color="auto" w:fill="auto"/>
            <w:noWrap/>
            <w:vAlign w:val="center"/>
            <w:hideMark/>
          </w:tcPr>
          <w:p w14:paraId="1D7A00C4"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6C7C1A65"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700D818F"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792ECC2A" w14:textId="77777777" w:rsidTr="009055E5">
        <w:trPr>
          <w:trHeight w:val="480"/>
        </w:trPr>
        <w:tc>
          <w:tcPr>
            <w:tcW w:w="680" w:type="dxa"/>
            <w:shd w:val="clear" w:color="auto" w:fill="auto"/>
            <w:noWrap/>
            <w:vAlign w:val="center"/>
            <w:hideMark/>
          </w:tcPr>
          <w:p w14:paraId="4452ADD4"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29</w:t>
            </w:r>
          </w:p>
        </w:tc>
        <w:tc>
          <w:tcPr>
            <w:tcW w:w="4985" w:type="dxa"/>
            <w:shd w:val="clear" w:color="auto" w:fill="auto"/>
            <w:hideMark/>
          </w:tcPr>
          <w:p w14:paraId="32E38186"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Государственная регистрация транспортных средств городского рельсового транспорта</w:t>
            </w:r>
          </w:p>
        </w:tc>
        <w:tc>
          <w:tcPr>
            <w:tcW w:w="1486" w:type="dxa"/>
            <w:shd w:val="clear" w:color="auto" w:fill="auto"/>
            <w:noWrap/>
            <w:vAlign w:val="center"/>
            <w:hideMark/>
          </w:tcPr>
          <w:p w14:paraId="5CECAD8C"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7ECAB2B7"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41371509"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19B0EE9C" w14:textId="77777777" w:rsidTr="009055E5">
        <w:trPr>
          <w:trHeight w:val="480"/>
        </w:trPr>
        <w:tc>
          <w:tcPr>
            <w:tcW w:w="680" w:type="dxa"/>
            <w:shd w:val="clear" w:color="auto" w:fill="auto"/>
            <w:noWrap/>
            <w:vAlign w:val="center"/>
            <w:hideMark/>
          </w:tcPr>
          <w:p w14:paraId="135B558E"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30</w:t>
            </w:r>
          </w:p>
        </w:tc>
        <w:tc>
          <w:tcPr>
            <w:tcW w:w="4985" w:type="dxa"/>
            <w:shd w:val="clear" w:color="auto" w:fill="auto"/>
            <w:hideMark/>
          </w:tcPr>
          <w:p w14:paraId="31EDEA73"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Внесение сведений и их изменений в Государственный реестр прав на объекты, охраняемые авторским правом</w:t>
            </w:r>
          </w:p>
        </w:tc>
        <w:tc>
          <w:tcPr>
            <w:tcW w:w="1486" w:type="dxa"/>
            <w:shd w:val="clear" w:color="auto" w:fill="auto"/>
            <w:noWrap/>
            <w:vAlign w:val="center"/>
            <w:hideMark/>
          </w:tcPr>
          <w:p w14:paraId="0F480AA8"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59CD9071"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3E2B2ED8"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1F187E95" w14:textId="77777777" w:rsidTr="009055E5">
        <w:trPr>
          <w:trHeight w:val="240"/>
        </w:trPr>
        <w:tc>
          <w:tcPr>
            <w:tcW w:w="680" w:type="dxa"/>
            <w:shd w:val="clear" w:color="auto" w:fill="auto"/>
            <w:noWrap/>
            <w:vAlign w:val="center"/>
            <w:hideMark/>
          </w:tcPr>
          <w:p w14:paraId="33BE9DDB"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31</w:t>
            </w:r>
          </w:p>
        </w:tc>
        <w:tc>
          <w:tcPr>
            <w:tcW w:w="4985" w:type="dxa"/>
            <w:shd w:val="clear" w:color="auto" w:fill="auto"/>
            <w:hideMark/>
          </w:tcPr>
          <w:p w14:paraId="32BAA377"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Предоставление экологической информации</w:t>
            </w:r>
          </w:p>
        </w:tc>
        <w:tc>
          <w:tcPr>
            <w:tcW w:w="1486" w:type="dxa"/>
            <w:shd w:val="clear" w:color="auto" w:fill="auto"/>
            <w:noWrap/>
            <w:vAlign w:val="center"/>
            <w:hideMark/>
          </w:tcPr>
          <w:p w14:paraId="3D1DDBF4"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3D8C03AC"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3F75A3C4"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4FAF8749" w14:textId="77777777" w:rsidTr="009055E5">
        <w:trPr>
          <w:trHeight w:val="240"/>
        </w:trPr>
        <w:tc>
          <w:tcPr>
            <w:tcW w:w="680" w:type="dxa"/>
            <w:shd w:val="clear" w:color="auto" w:fill="auto"/>
            <w:noWrap/>
            <w:vAlign w:val="center"/>
            <w:hideMark/>
          </w:tcPr>
          <w:p w14:paraId="09BCCE95"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32</w:t>
            </w:r>
          </w:p>
        </w:tc>
        <w:tc>
          <w:tcPr>
            <w:tcW w:w="4985" w:type="dxa"/>
            <w:shd w:val="clear" w:color="auto" w:fill="auto"/>
            <w:hideMark/>
          </w:tcPr>
          <w:p w14:paraId="2B4DE34D"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Выдача охранных документов в сфере промышленной собственности</w:t>
            </w:r>
          </w:p>
        </w:tc>
        <w:tc>
          <w:tcPr>
            <w:tcW w:w="1486" w:type="dxa"/>
            <w:shd w:val="clear" w:color="auto" w:fill="auto"/>
            <w:noWrap/>
            <w:vAlign w:val="center"/>
            <w:hideMark/>
          </w:tcPr>
          <w:p w14:paraId="6615CB26"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6D1F6A43"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693C7709"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0D33BCE2" w14:textId="77777777" w:rsidTr="009055E5">
        <w:trPr>
          <w:trHeight w:val="240"/>
        </w:trPr>
        <w:tc>
          <w:tcPr>
            <w:tcW w:w="680" w:type="dxa"/>
            <w:shd w:val="clear" w:color="auto" w:fill="auto"/>
            <w:noWrap/>
            <w:vAlign w:val="center"/>
            <w:hideMark/>
          </w:tcPr>
          <w:p w14:paraId="1BE5CE65"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33</w:t>
            </w:r>
          </w:p>
        </w:tc>
        <w:tc>
          <w:tcPr>
            <w:tcW w:w="4985" w:type="dxa"/>
            <w:shd w:val="clear" w:color="auto" w:fill="auto"/>
            <w:hideMark/>
          </w:tcPr>
          <w:p w14:paraId="5A2BA81F"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Выдача свидетельства патентного поверенного</w:t>
            </w:r>
          </w:p>
        </w:tc>
        <w:tc>
          <w:tcPr>
            <w:tcW w:w="1486" w:type="dxa"/>
            <w:shd w:val="clear" w:color="auto" w:fill="auto"/>
            <w:noWrap/>
            <w:vAlign w:val="center"/>
            <w:hideMark/>
          </w:tcPr>
          <w:p w14:paraId="57DD8647"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6875238A"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70E1457D"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4713361F" w14:textId="77777777" w:rsidTr="009055E5">
        <w:trPr>
          <w:trHeight w:val="960"/>
        </w:trPr>
        <w:tc>
          <w:tcPr>
            <w:tcW w:w="680" w:type="dxa"/>
            <w:shd w:val="clear" w:color="auto" w:fill="auto"/>
            <w:noWrap/>
            <w:vAlign w:val="center"/>
            <w:hideMark/>
          </w:tcPr>
          <w:p w14:paraId="14E1CFF1"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34</w:t>
            </w:r>
          </w:p>
        </w:tc>
        <w:tc>
          <w:tcPr>
            <w:tcW w:w="4985" w:type="dxa"/>
            <w:shd w:val="clear" w:color="auto" w:fill="auto"/>
            <w:hideMark/>
          </w:tcPr>
          <w:p w14:paraId="35F31FFA"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Выдача путевки на проведение любительского (спортивного) рыболовства, разрешаемого для нужд местного населения, проживающего в охранной зоне Маркакольского государственного природного заповедника</w:t>
            </w:r>
          </w:p>
        </w:tc>
        <w:tc>
          <w:tcPr>
            <w:tcW w:w="1486" w:type="dxa"/>
            <w:shd w:val="clear" w:color="auto" w:fill="auto"/>
            <w:noWrap/>
            <w:vAlign w:val="center"/>
            <w:hideMark/>
          </w:tcPr>
          <w:p w14:paraId="4B1E81FA"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6C6D2A96"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3307A35F"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28300628" w14:textId="77777777" w:rsidTr="009055E5">
        <w:trPr>
          <w:trHeight w:val="480"/>
        </w:trPr>
        <w:tc>
          <w:tcPr>
            <w:tcW w:w="680" w:type="dxa"/>
            <w:shd w:val="clear" w:color="auto" w:fill="auto"/>
            <w:noWrap/>
            <w:vAlign w:val="center"/>
            <w:hideMark/>
          </w:tcPr>
          <w:p w14:paraId="47102F75"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35</w:t>
            </w:r>
          </w:p>
        </w:tc>
        <w:tc>
          <w:tcPr>
            <w:tcW w:w="4985" w:type="dxa"/>
            <w:shd w:val="clear" w:color="auto" w:fill="auto"/>
            <w:hideMark/>
          </w:tcPr>
          <w:p w14:paraId="52F9806E"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Прием документов для перевода детей между организациями начального, основного среднего, общего среднего образования</w:t>
            </w:r>
          </w:p>
        </w:tc>
        <w:tc>
          <w:tcPr>
            <w:tcW w:w="1486" w:type="dxa"/>
            <w:shd w:val="clear" w:color="auto" w:fill="auto"/>
            <w:noWrap/>
            <w:vAlign w:val="center"/>
            <w:hideMark/>
          </w:tcPr>
          <w:p w14:paraId="48C0EF80"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2CB0DECA"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185FA455"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6D4668D6" w14:textId="77777777" w:rsidTr="009055E5">
        <w:trPr>
          <w:trHeight w:val="480"/>
        </w:trPr>
        <w:tc>
          <w:tcPr>
            <w:tcW w:w="680" w:type="dxa"/>
            <w:shd w:val="clear" w:color="auto" w:fill="auto"/>
            <w:noWrap/>
            <w:vAlign w:val="center"/>
            <w:hideMark/>
          </w:tcPr>
          <w:p w14:paraId="5568E5A0"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36</w:t>
            </w:r>
          </w:p>
        </w:tc>
        <w:tc>
          <w:tcPr>
            <w:tcW w:w="4985" w:type="dxa"/>
            <w:shd w:val="clear" w:color="auto" w:fill="auto"/>
            <w:hideMark/>
          </w:tcPr>
          <w:p w14:paraId="343E14B3"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Прикрепление к медицинской организации, оказывающей первичную медико-санитарную помощь</w:t>
            </w:r>
          </w:p>
        </w:tc>
        <w:tc>
          <w:tcPr>
            <w:tcW w:w="1486" w:type="dxa"/>
            <w:shd w:val="clear" w:color="auto" w:fill="auto"/>
            <w:noWrap/>
            <w:vAlign w:val="center"/>
            <w:hideMark/>
          </w:tcPr>
          <w:p w14:paraId="4CACEE3E"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213CAAD9"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2F731702"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5490CC6F" w14:textId="77777777" w:rsidTr="009055E5">
        <w:trPr>
          <w:trHeight w:val="480"/>
        </w:trPr>
        <w:tc>
          <w:tcPr>
            <w:tcW w:w="680" w:type="dxa"/>
            <w:shd w:val="clear" w:color="auto" w:fill="auto"/>
            <w:noWrap/>
            <w:vAlign w:val="center"/>
            <w:hideMark/>
          </w:tcPr>
          <w:p w14:paraId="4130D407"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37</w:t>
            </w:r>
          </w:p>
        </w:tc>
        <w:tc>
          <w:tcPr>
            <w:tcW w:w="4985" w:type="dxa"/>
            <w:shd w:val="clear" w:color="auto" w:fill="auto"/>
            <w:hideMark/>
          </w:tcPr>
          <w:p w14:paraId="0942D4CE"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Согласование водоохранных мероприятий, направленных на предотвращение водных объектов от истощения</w:t>
            </w:r>
          </w:p>
        </w:tc>
        <w:tc>
          <w:tcPr>
            <w:tcW w:w="1486" w:type="dxa"/>
            <w:shd w:val="clear" w:color="auto" w:fill="auto"/>
            <w:noWrap/>
            <w:vAlign w:val="center"/>
            <w:hideMark/>
          </w:tcPr>
          <w:p w14:paraId="63EAA884"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3C4FCD4F"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5C84251E"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4BFC5143" w14:textId="77777777" w:rsidTr="009055E5">
        <w:trPr>
          <w:trHeight w:val="480"/>
        </w:trPr>
        <w:tc>
          <w:tcPr>
            <w:tcW w:w="680" w:type="dxa"/>
            <w:shd w:val="clear" w:color="auto" w:fill="auto"/>
            <w:noWrap/>
            <w:vAlign w:val="center"/>
            <w:hideMark/>
          </w:tcPr>
          <w:p w14:paraId="51FFA4AD"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38</w:t>
            </w:r>
          </w:p>
        </w:tc>
        <w:tc>
          <w:tcPr>
            <w:tcW w:w="4985" w:type="dxa"/>
            <w:shd w:val="clear" w:color="auto" w:fill="auto"/>
            <w:hideMark/>
          </w:tcPr>
          <w:p w14:paraId="575D5F55"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Аккредитация или продление срока аккредитации агентства по усыновлению</w:t>
            </w:r>
          </w:p>
        </w:tc>
        <w:tc>
          <w:tcPr>
            <w:tcW w:w="1486" w:type="dxa"/>
            <w:shd w:val="clear" w:color="auto" w:fill="auto"/>
            <w:noWrap/>
            <w:vAlign w:val="center"/>
            <w:hideMark/>
          </w:tcPr>
          <w:p w14:paraId="341F1B98"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28725649"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4564ED9C"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75F21B67" w14:textId="77777777" w:rsidTr="009055E5">
        <w:trPr>
          <w:trHeight w:val="480"/>
        </w:trPr>
        <w:tc>
          <w:tcPr>
            <w:tcW w:w="680" w:type="dxa"/>
            <w:shd w:val="clear" w:color="auto" w:fill="auto"/>
            <w:noWrap/>
            <w:vAlign w:val="center"/>
            <w:hideMark/>
          </w:tcPr>
          <w:p w14:paraId="29C65E25"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39</w:t>
            </w:r>
          </w:p>
        </w:tc>
        <w:tc>
          <w:tcPr>
            <w:tcW w:w="4985" w:type="dxa"/>
            <w:shd w:val="clear" w:color="auto" w:fill="auto"/>
            <w:hideMark/>
          </w:tcPr>
          <w:p w14:paraId="3A166D03"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Передача ребенка (детей) на воспитание в приемную семью и назначение выплаты денежных средств на их содержание</w:t>
            </w:r>
          </w:p>
        </w:tc>
        <w:tc>
          <w:tcPr>
            <w:tcW w:w="1486" w:type="dxa"/>
            <w:shd w:val="clear" w:color="auto" w:fill="auto"/>
            <w:noWrap/>
            <w:vAlign w:val="center"/>
            <w:hideMark/>
          </w:tcPr>
          <w:p w14:paraId="0960CF14"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61F4F493"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0D57A218"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7110FB9F" w14:textId="77777777" w:rsidTr="009055E5">
        <w:trPr>
          <w:trHeight w:val="480"/>
        </w:trPr>
        <w:tc>
          <w:tcPr>
            <w:tcW w:w="680" w:type="dxa"/>
            <w:shd w:val="clear" w:color="auto" w:fill="auto"/>
            <w:noWrap/>
            <w:vAlign w:val="center"/>
            <w:hideMark/>
          </w:tcPr>
          <w:p w14:paraId="64123075"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40</w:t>
            </w:r>
          </w:p>
        </w:tc>
        <w:tc>
          <w:tcPr>
            <w:tcW w:w="4985" w:type="dxa"/>
            <w:shd w:val="clear" w:color="auto" w:fill="auto"/>
            <w:hideMark/>
          </w:tcPr>
          <w:p w14:paraId="28D9E407"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Согласование мест строительства объектов, влияющих на состояние и воспроизводство лесов</w:t>
            </w:r>
          </w:p>
        </w:tc>
        <w:tc>
          <w:tcPr>
            <w:tcW w:w="1486" w:type="dxa"/>
            <w:shd w:val="clear" w:color="auto" w:fill="auto"/>
            <w:noWrap/>
            <w:vAlign w:val="center"/>
            <w:hideMark/>
          </w:tcPr>
          <w:p w14:paraId="4A0DAD1F"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09B74A2B"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57A5072C"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60EE4D6A" w14:textId="77777777" w:rsidTr="009055E5">
        <w:trPr>
          <w:trHeight w:val="480"/>
        </w:trPr>
        <w:tc>
          <w:tcPr>
            <w:tcW w:w="680" w:type="dxa"/>
            <w:shd w:val="clear" w:color="auto" w:fill="auto"/>
            <w:noWrap/>
            <w:vAlign w:val="center"/>
            <w:hideMark/>
          </w:tcPr>
          <w:p w14:paraId="3391FE65"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41</w:t>
            </w:r>
          </w:p>
        </w:tc>
        <w:tc>
          <w:tcPr>
            <w:tcW w:w="4985" w:type="dxa"/>
            <w:shd w:val="clear" w:color="auto" w:fill="auto"/>
            <w:hideMark/>
          </w:tcPr>
          <w:p w14:paraId="02D93772"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Государственная регистрация судов внутреннего водного плавания, судов плавания "река-море" и прав на них в Государственном судовом реестре</w:t>
            </w:r>
          </w:p>
        </w:tc>
        <w:tc>
          <w:tcPr>
            <w:tcW w:w="1486" w:type="dxa"/>
            <w:shd w:val="clear" w:color="auto" w:fill="auto"/>
            <w:noWrap/>
            <w:vAlign w:val="center"/>
            <w:hideMark/>
          </w:tcPr>
          <w:p w14:paraId="6230C037"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034AF9D8"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6E5F813F"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6FCC1648" w14:textId="77777777" w:rsidTr="009055E5">
        <w:trPr>
          <w:trHeight w:val="240"/>
        </w:trPr>
        <w:tc>
          <w:tcPr>
            <w:tcW w:w="680" w:type="dxa"/>
            <w:shd w:val="clear" w:color="auto" w:fill="auto"/>
            <w:noWrap/>
            <w:vAlign w:val="center"/>
            <w:hideMark/>
          </w:tcPr>
          <w:p w14:paraId="311CD245"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42</w:t>
            </w:r>
          </w:p>
        </w:tc>
        <w:tc>
          <w:tcPr>
            <w:tcW w:w="4985" w:type="dxa"/>
            <w:shd w:val="clear" w:color="auto" w:fill="auto"/>
            <w:hideMark/>
          </w:tcPr>
          <w:p w14:paraId="39BB7716"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Выдача листа о временной нетрудоспособности</w:t>
            </w:r>
          </w:p>
        </w:tc>
        <w:tc>
          <w:tcPr>
            <w:tcW w:w="1486" w:type="dxa"/>
            <w:shd w:val="clear" w:color="auto" w:fill="auto"/>
            <w:noWrap/>
            <w:vAlign w:val="center"/>
            <w:hideMark/>
          </w:tcPr>
          <w:p w14:paraId="67D44E8C"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56D63C9B"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73DFE7CA"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0959080D" w14:textId="77777777" w:rsidTr="009055E5">
        <w:trPr>
          <w:trHeight w:val="720"/>
        </w:trPr>
        <w:tc>
          <w:tcPr>
            <w:tcW w:w="680" w:type="dxa"/>
            <w:shd w:val="clear" w:color="auto" w:fill="auto"/>
            <w:noWrap/>
            <w:vAlign w:val="center"/>
            <w:hideMark/>
          </w:tcPr>
          <w:p w14:paraId="037FC990"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43</w:t>
            </w:r>
          </w:p>
        </w:tc>
        <w:tc>
          <w:tcPr>
            <w:tcW w:w="4985" w:type="dxa"/>
            <w:shd w:val="clear" w:color="auto" w:fill="auto"/>
            <w:hideMark/>
          </w:tcPr>
          <w:p w14:paraId="58644119"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Государственная регистрация арендованных судов внутреннего водного плавания и судов плавания "река-море" в реестре арендованных иностранных судов</w:t>
            </w:r>
          </w:p>
        </w:tc>
        <w:tc>
          <w:tcPr>
            <w:tcW w:w="1486" w:type="dxa"/>
            <w:shd w:val="clear" w:color="auto" w:fill="auto"/>
            <w:noWrap/>
            <w:vAlign w:val="center"/>
            <w:hideMark/>
          </w:tcPr>
          <w:p w14:paraId="1922473B"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53137288"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2C1DABEA"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6D504AE1" w14:textId="77777777" w:rsidTr="009055E5">
        <w:trPr>
          <w:trHeight w:val="240"/>
        </w:trPr>
        <w:tc>
          <w:tcPr>
            <w:tcW w:w="680" w:type="dxa"/>
            <w:shd w:val="clear" w:color="auto" w:fill="auto"/>
            <w:noWrap/>
            <w:vAlign w:val="center"/>
            <w:hideMark/>
          </w:tcPr>
          <w:p w14:paraId="37969E9C"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44</w:t>
            </w:r>
          </w:p>
        </w:tc>
        <w:tc>
          <w:tcPr>
            <w:tcW w:w="4985" w:type="dxa"/>
            <w:shd w:val="clear" w:color="auto" w:fill="auto"/>
            <w:hideMark/>
          </w:tcPr>
          <w:p w14:paraId="284F8FE1"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Выдача справки о временной нетрудоспособности</w:t>
            </w:r>
          </w:p>
        </w:tc>
        <w:tc>
          <w:tcPr>
            <w:tcW w:w="1486" w:type="dxa"/>
            <w:shd w:val="clear" w:color="auto" w:fill="auto"/>
            <w:noWrap/>
            <w:vAlign w:val="center"/>
            <w:hideMark/>
          </w:tcPr>
          <w:p w14:paraId="0F4F6FFA"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4</w:t>
            </w:r>
          </w:p>
        </w:tc>
        <w:tc>
          <w:tcPr>
            <w:tcW w:w="1001" w:type="dxa"/>
            <w:shd w:val="clear" w:color="000000" w:fill="5A8AC6"/>
            <w:noWrap/>
            <w:vAlign w:val="center"/>
            <w:hideMark/>
          </w:tcPr>
          <w:p w14:paraId="75877700"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68ED2924"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7254793F" w14:textId="77777777" w:rsidTr="009055E5">
        <w:trPr>
          <w:trHeight w:val="480"/>
        </w:trPr>
        <w:tc>
          <w:tcPr>
            <w:tcW w:w="680" w:type="dxa"/>
            <w:shd w:val="clear" w:color="auto" w:fill="auto"/>
            <w:noWrap/>
            <w:vAlign w:val="center"/>
            <w:hideMark/>
          </w:tcPr>
          <w:p w14:paraId="3C557CCB"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45</w:t>
            </w:r>
          </w:p>
        </w:tc>
        <w:tc>
          <w:tcPr>
            <w:tcW w:w="4985" w:type="dxa"/>
            <w:shd w:val="clear" w:color="auto" w:fill="auto"/>
            <w:hideMark/>
          </w:tcPr>
          <w:p w14:paraId="36A156AE"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Выдача свидетельства на право временного вывоза культурных ценностей</w:t>
            </w:r>
          </w:p>
        </w:tc>
        <w:tc>
          <w:tcPr>
            <w:tcW w:w="1486" w:type="dxa"/>
            <w:shd w:val="clear" w:color="auto" w:fill="auto"/>
            <w:noWrap/>
            <w:vAlign w:val="center"/>
            <w:hideMark/>
          </w:tcPr>
          <w:p w14:paraId="6687305E"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6B577A36"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15F85152"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07347685" w14:textId="77777777" w:rsidTr="009055E5">
        <w:trPr>
          <w:trHeight w:val="720"/>
        </w:trPr>
        <w:tc>
          <w:tcPr>
            <w:tcW w:w="680" w:type="dxa"/>
            <w:shd w:val="clear" w:color="auto" w:fill="auto"/>
            <w:noWrap/>
            <w:vAlign w:val="center"/>
            <w:hideMark/>
          </w:tcPr>
          <w:p w14:paraId="2DBC6A83"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46</w:t>
            </w:r>
          </w:p>
        </w:tc>
        <w:tc>
          <w:tcPr>
            <w:tcW w:w="4985" w:type="dxa"/>
            <w:shd w:val="clear" w:color="auto" w:fill="auto"/>
            <w:hideMark/>
          </w:tcPr>
          <w:p w14:paraId="304EEA8C"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Выдача решения о согласовании расположения помещений для проведения религиозных мероприятий за пределами культовых зданий (сооружений)</w:t>
            </w:r>
          </w:p>
        </w:tc>
        <w:tc>
          <w:tcPr>
            <w:tcW w:w="1486" w:type="dxa"/>
            <w:shd w:val="clear" w:color="auto" w:fill="auto"/>
            <w:noWrap/>
            <w:vAlign w:val="center"/>
            <w:hideMark/>
          </w:tcPr>
          <w:p w14:paraId="5E88D739"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42B581CB"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48412BA7"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6ACE05D6" w14:textId="77777777" w:rsidTr="009055E5">
        <w:trPr>
          <w:trHeight w:val="480"/>
        </w:trPr>
        <w:tc>
          <w:tcPr>
            <w:tcW w:w="680" w:type="dxa"/>
            <w:shd w:val="clear" w:color="auto" w:fill="auto"/>
            <w:noWrap/>
            <w:vAlign w:val="center"/>
            <w:hideMark/>
          </w:tcPr>
          <w:p w14:paraId="02B37F6C"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47</w:t>
            </w:r>
          </w:p>
        </w:tc>
        <w:tc>
          <w:tcPr>
            <w:tcW w:w="4985" w:type="dxa"/>
            <w:shd w:val="clear" w:color="auto" w:fill="auto"/>
            <w:hideMark/>
          </w:tcPr>
          <w:p w14:paraId="3B2C0111"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Согласование установки рыбозащитных устройств водозаборных сооружений</w:t>
            </w:r>
          </w:p>
        </w:tc>
        <w:tc>
          <w:tcPr>
            <w:tcW w:w="1486" w:type="dxa"/>
            <w:shd w:val="clear" w:color="auto" w:fill="auto"/>
            <w:noWrap/>
            <w:vAlign w:val="center"/>
            <w:hideMark/>
          </w:tcPr>
          <w:p w14:paraId="2231B0D0"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2</w:t>
            </w:r>
          </w:p>
        </w:tc>
        <w:tc>
          <w:tcPr>
            <w:tcW w:w="1001" w:type="dxa"/>
            <w:shd w:val="clear" w:color="000000" w:fill="5A8AC6"/>
            <w:noWrap/>
            <w:vAlign w:val="center"/>
            <w:hideMark/>
          </w:tcPr>
          <w:p w14:paraId="6758D88D"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567893E1"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2C18516D" w14:textId="77777777" w:rsidTr="009055E5">
        <w:trPr>
          <w:trHeight w:val="240"/>
        </w:trPr>
        <w:tc>
          <w:tcPr>
            <w:tcW w:w="680" w:type="dxa"/>
            <w:shd w:val="clear" w:color="auto" w:fill="auto"/>
            <w:noWrap/>
            <w:vAlign w:val="center"/>
            <w:hideMark/>
          </w:tcPr>
          <w:p w14:paraId="7CC2E08B"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48</w:t>
            </w:r>
          </w:p>
        </w:tc>
        <w:tc>
          <w:tcPr>
            <w:tcW w:w="4985" w:type="dxa"/>
            <w:shd w:val="clear" w:color="auto" w:fill="auto"/>
            <w:hideMark/>
          </w:tcPr>
          <w:p w14:paraId="5B2D33CC"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Государственная регистрация (перерегистрация) подвижного состава</w:t>
            </w:r>
          </w:p>
        </w:tc>
        <w:tc>
          <w:tcPr>
            <w:tcW w:w="1486" w:type="dxa"/>
            <w:shd w:val="clear" w:color="auto" w:fill="auto"/>
            <w:noWrap/>
            <w:vAlign w:val="center"/>
            <w:hideMark/>
          </w:tcPr>
          <w:p w14:paraId="70290A53"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717DFD99"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0976C2B5"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49238BA8" w14:textId="77777777" w:rsidTr="009055E5">
        <w:trPr>
          <w:trHeight w:val="960"/>
        </w:trPr>
        <w:tc>
          <w:tcPr>
            <w:tcW w:w="680" w:type="dxa"/>
            <w:shd w:val="clear" w:color="auto" w:fill="auto"/>
            <w:noWrap/>
            <w:vAlign w:val="center"/>
            <w:hideMark/>
          </w:tcPr>
          <w:p w14:paraId="3BF89ADD"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lastRenderedPageBreak/>
              <w:t>49</w:t>
            </w:r>
          </w:p>
        </w:tc>
        <w:tc>
          <w:tcPr>
            <w:tcW w:w="4985" w:type="dxa"/>
            <w:shd w:val="clear" w:color="auto" w:fill="auto"/>
            <w:hideMark/>
          </w:tcPr>
          <w:p w14:paraId="4B59E913"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Выдача заключения (разрешительного документа) на ввоз, вывоз и транзит специальных технических средств, предназначенных для негласного получения информации, к которым применяются меры нетарифного регулирования в торговле с третьими странами</w:t>
            </w:r>
          </w:p>
        </w:tc>
        <w:tc>
          <w:tcPr>
            <w:tcW w:w="1486" w:type="dxa"/>
            <w:shd w:val="clear" w:color="auto" w:fill="auto"/>
            <w:noWrap/>
            <w:vAlign w:val="center"/>
            <w:hideMark/>
          </w:tcPr>
          <w:p w14:paraId="534F611B"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274D3588"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580B6B63"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4D848DF8" w14:textId="77777777" w:rsidTr="009055E5">
        <w:trPr>
          <w:trHeight w:val="401"/>
        </w:trPr>
        <w:tc>
          <w:tcPr>
            <w:tcW w:w="680" w:type="dxa"/>
            <w:shd w:val="clear" w:color="auto" w:fill="auto"/>
            <w:noWrap/>
            <w:vAlign w:val="center"/>
            <w:hideMark/>
          </w:tcPr>
          <w:p w14:paraId="73B18BF0"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50</w:t>
            </w:r>
          </w:p>
        </w:tc>
        <w:tc>
          <w:tcPr>
            <w:tcW w:w="4985" w:type="dxa"/>
            <w:shd w:val="clear" w:color="auto" w:fill="auto"/>
            <w:hideMark/>
          </w:tcPr>
          <w:p w14:paraId="7D526334"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Государственная регистрация (перерегистрация), снятие с регистрационного учета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 и выдача регистрационного документа (дубликата) и государственного номерного знака для них</w:t>
            </w:r>
          </w:p>
        </w:tc>
        <w:tc>
          <w:tcPr>
            <w:tcW w:w="1486" w:type="dxa"/>
            <w:shd w:val="clear" w:color="auto" w:fill="auto"/>
            <w:noWrap/>
            <w:vAlign w:val="center"/>
            <w:hideMark/>
          </w:tcPr>
          <w:p w14:paraId="5CB4CD2E"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1F305154"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1BACC169"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5D68867F" w14:textId="77777777" w:rsidTr="009055E5">
        <w:trPr>
          <w:trHeight w:val="240"/>
        </w:trPr>
        <w:tc>
          <w:tcPr>
            <w:tcW w:w="680" w:type="dxa"/>
            <w:shd w:val="clear" w:color="auto" w:fill="auto"/>
            <w:noWrap/>
            <w:vAlign w:val="center"/>
            <w:hideMark/>
          </w:tcPr>
          <w:p w14:paraId="71473F1A"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51</w:t>
            </w:r>
          </w:p>
        </w:tc>
        <w:tc>
          <w:tcPr>
            <w:tcW w:w="4985" w:type="dxa"/>
            <w:shd w:val="clear" w:color="auto" w:fill="auto"/>
            <w:hideMark/>
          </w:tcPr>
          <w:p w14:paraId="554CCABF"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Выдача прокатного удостоверения на фильм</w:t>
            </w:r>
          </w:p>
        </w:tc>
        <w:tc>
          <w:tcPr>
            <w:tcW w:w="1486" w:type="dxa"/>
            <w:shd w:val="clear" w:color="auto" w:fill="auto"/>
            <w:noWrap/>
            <w:vAlign w:val="center"/>
            <w:hideMark/>
          </w:tcPr>
          <w:p w14:paraId="7E0AD66D"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9</w:t>
            </w:r>
          </w:p>
        </w:tc>
        <w:tc>
          <w:tcPr>
            <w:tcW w:w="1001" w:type="dxa"/>
            <w:shd w:val="clear" w:color="000000" w:fill="5A8AC6"/>
            <w:noWrap/>
            <w:vAlign w:val="center"/>
            <w:hideMark/>
          </w:tcPr>
          <w:p w14:paraId="00D11A06"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70E0068F"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19444B03" w14:textId="77777777" w:rsidTr="009055E5">
        <w:trPr>
          <w:trHeight w:val="480"/>
        </w:trPr>
        <w:tc>
          <w:tcPr>
            <w:tcW w:w="680" w:type="dxa"/>
            <w:shd w:val="clear" w:color="auto" w:fill="auto"/>
            <w:noWrap/>
            <w:vAlign w:val="center"/>
            <w:hideMark/>
          </w:tcPr>
          <w:p w14:paraId="0DFCA6C2"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52</w:t>
            </w:r>
          </w:p>
        </w:tc>
        <w:tc>
          <w:tcPr>
            <w:tcW w:w="4985" w:type="dxa"/>
            <w:shd w:val="clear" w:color="auto" w:fill="auto"/>
            <w:hideMark/>
          </w:tcPr>
          <w:p w14:paraId="3096142E"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Государственная регистрация ипотеки судна, маломерного судна, строящегося судна</w:t>
            </w:r>
          </w:p>
        </w:tc>
        <w:tc>
          <w:tcPr>
            <w:tcW w:w="1486" w:type="dxa"/>
            <w:shd w:val="clear" w:color="auto" w:fill="auto"/>
            <w:noWrap/>
            <w:vAlign w:val="center"/>
            <w:hideMark/>
          </w:tcPr>
          <w:p w14:paraId="0890E8EE"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3A449920"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74B32FF9"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110706E5" w14:textId="77777777" w:rsidTr="009055E5">
        <w:trPr>
          <w:trHeight w:val="720"/>
        </w:trPr>
        <w:tc>
          <w:tcPr>
            <w:tcW w:w="680" w:type="dxa"/>
            <w:shd w:val="clear" w:color="auto" w:fill="auto"/>
            <w:noWrap/>
            <w:vAlign w:val="center"/>
            <w:hideMark/>
          </w:tcPr>
          <w:p w14:paraId="6BFE66C3"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53</w:t>
            </w:r>
          </w:p>
        </w:tc>
        <w:tc>
          <w:tcPr>
            <w:tcW w:w="4985" w:type="dxa"/>
            <w:shd w:val="clear" w:color="auto" w:fill="auto"/>
            <w:hideMark/>
          </w:tcPr>
          <w:p w14:paraId="19B93B48"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Постановка на учет, переучет, выдача дубликата свидетельства иностранного теле-, радиоканала, распространяемого на территории Республики Казахстан</w:t>
            </w:r>
          </w:p>
        </w:tc>
        <w:tc>
          <w:tcPr>
            <w:tcW w:w="1486" w:type="dxa"/>
            <w:shd w:val="clear" w:color="auto" w:fill="auto"/>
            <w:noWrap/>
            <w:vAlign w:val="center"/>
            <w:hideMark/>
          </w:tcPr>
          <w:p w14:paraId="7223F71F"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68CC426A"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7F1CDAE9"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39768E35" w14:textId="77777777" w:rsidTr="009055E5">
        <w:trPr>
          <w:trHeight w:val="240"/>
        </w:trPr>
        <w:tc>
          <w:tcPr>
            <w:tcW w:w="680" w:type="dxa"/>
            <w:shd w:val="clear" w:color="auto" w:fill="auto"/>
            <w:noWrap/>
            <w:vAlign w:val="center"/>
            <w:hideMark/>
          </w:tcPr>
          <w:p w14:paraId="55A0488C"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54</w:t>
            </w:r>
          </w:p>
        </w:tc>
        <w:tc>
          <w:tcPr>
            <w:tcW w:w="4985" w:type="dxa"/>
            <w:shd w:val="clear" w:color="auto" w:fill="auto"/>
            <w:hideMark/>
          </w:tcPr>
          <w:p w14:paraId="010BF609"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Выдача справки о происхождении вылова</w:t>
            </w:r>
          </w:p>
        </w:tc>
        <w:tc>
          <w:tcPr>
            <w:tcW w:w="1486" w:type="dxa"/>
            <w:shd w:val="clear" w:color="auto" w:fill="auto"/>
            <w:noWrap/>
            <w:vAlign w:val="center"/>
            <w:hideMark/>
          </w:tcPr>
          <w:p w14:paraId="42EA5C36"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2</w:t>
            </w:r>
          </w:p>
        </w:tc>
        <w:tc>
          <w:tcPr>
            <w:tcW w:w="1001" w:type="dxa"/>
            <w:shd w:val="clear" w:color="000000" w:fill="5A8AC6"/>
            <w:noWrap/>
            <w:vAlign w:val="center"/>
            <w:hideMark/>
          </w:tcPr>
          <w:p w14:paraId="33E04C26"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3ED62C84"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663840F1" w14:textId="77777777" w:rsidTr="009055E5">
        <w:trPr>
          <w:trHeight w:val="960"/>
        </w:trPr>
        <w:tc>
          <w:tcPr>
            <w:tcW w:w="680" w:type="dxa"/>
            <w:shd w:val="clear" w:color="auto" w:fill="auto"/>
            <w:noWrap/>
            <w:vAlign w:val="center"/>
            <w:hideMark/>
          </w:tcPr>
          <w:p w14:paraId="143A6152"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55</w:t>
            </w:r>
          </w:p>
        </w:tc>
        <w:tc>
          <w:tcPr>
            <w:tcW w:w="4985" w:type="dxa"/>
            <w:shd w:val="clear" w:color="auto" w:fill="auto"/>
            <w:hideMark/>
          </w:tcPr>
          <w:p w14:paraId="1EB44701"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Представление информации из реестра государственного имущества арендатору государственного имущества по заключенному с ним договору аренды, со сведениями по условиям договора, начислениям по такому договору, пене и перечисленным платежам в бюджет</w:t>
            </w:r>
          </w:p>
        </w:tc>
        <w:tc>
          <w:tcPr>
            <w:tcW w:w="1486" w:type="dxa"/>
            <w:shd w:val="clear" w:color="auto" w:fill="auto"/>
            <w:noWrap/>
            <w:vAlign w:val="center"/>
            <w:hideMark/>
          </w:tcPr>
          <w:p w14:paraId="0514BE65"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07D8D1AE"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23F0C167"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4456D7C5" w14:textId="77777777" w:rsidTr="009055E5">
        <w:trPr>
          <w:trHeight w:val="236"/>
        </w:trPr>
        <w:tc>
          <w:tcPr>
            <w:tcW w:w="680" w:type="dxa"/>
            <w:shd w:val="clear" w:color="auto" w:fill="auto"/>
            <w:noWrap/>
            <w:vAlign w:val="center"/>
            <w:hideMark/>
          </w:tcPr>
          <w:p w14:paraId="1720440E"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56</w:t>
            </w:r>
          </w:p>
        </w:tc>
        <w:tc>
          <w:tcPr>
            <w:tcW w:w="4985" w:type="dxa"/>
            <w:shd w:val="clear" w:color="auto" w:fill="auto"/>
            <w:hideMark/>
          </w:tcPr>
          <w:p w14:paraId="4BDF9325"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Постановка на учет, переучет, выдача дубликата свидетельства отечественного теле-, радиоканала</w:t>
            </w:r>
          </w:p>
        </w:tc>
        <w:tc>
          <w:tcPr>
            <w:tcW w:w="1486" w:type="dxa"/>
            <w:shd w:val="clear" w:color="auto" w:fill="auto"/>
            <w:noWrap/>
            <w:vAlign w:val="center"/>
            <w:hideMark/>
          </w:tcPr>
          <w:p w14:paraId="5B1CC5E9"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79E162D1"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5698F0B3"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6195EF92" w14:textId="77777777" w:rsidTr="009055E5">
        <w:trPr>
          <w:trHeight w:val="1440"/>
        </w:trPr>
        <w:tc>
          <w:tcPr>
            <w:tcW w:w="680" w:type="dxa"/>
            <w:shd w:val="clear" w:color="auto" w:fill="auto"/>
            <w:noWrap/>
            <w:vAlign w:val="center"/>
            <w:hideMark/>
          </w:tcPr>
          <w:p w14:paraId="52A08B1D"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57</w:t>
            </w:r>
          </w:p>
        </w:tc>
        <w:tc>
          <w:tcPr>
            <w:tcW w:w="4985" w:type="dxa"/>
            <w:shd w:val="clear" w:color="auto" w:fill="auto"/>
            <w:hideMark/>
          </w:tcPr>
          <w:p w14:paraId="7405BC9C"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Представление информации из реестра государственного имущества (перечень контролируемых государством акционерных обществ и товариществ с ограниченной ответственностью, а также государственных юридических лиц; информация и материалы о государственном имуществе, включенном в график выставления на торги объектов государственной собственности)</w:t>
            </w:r>
          </w:p>
        </w:tc>
        <w:tc>
          <w:tcPr>
            <w:tcW w:w="1486" w:type="dxa"/>
            <w:shd w:val="clear" w:color="auto" w:fill="auto"/>
            <w:noWrap/>
            <w:vAlign w:val="center"/>
            <w:hideMark/>
          </w:tcPr>
          <w:p w14:paraId="1B21AE27"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7622BCD8"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2DB3B0E4"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3996D271" w14:textId="77777777" w:rsidTr="009055E5">
        <w:trPr>
          <w:trHeight w:val="480"/>
        </w:trPr>
        <w:tc>
          <w:tcPr>
            <w:tcW w:w="680" w:type="dxa"/>
            <w:shd w:val="clear" w:color="auto" w:fill="auto"/>
            <w:noWrap/>
            <w:vAlign w:val="center"/>
            <w:hideMark/>
          </w:tcPr>
          <w:p w14:paraId="50149E96"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58</w:t>
            </w:r>
          </w:p>
        </w:tc>
        <w:tc>
          <w:tcPr>
            <w:tcW w:w="4985" w:type="dxa"/>
            <w:shd w:val="clear" w:color="auto" w:fill="auto"/>
            <w:hideMark/>
          </w:tcPr>
          <w:p w14:paraId="4214C592"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Выдача лицензии для занятия деятельностью по распространению теле-, радиоканалов</w:t>
            </w:r>
          </w:p>
        </w:tc>
        <w:tc>
          <w:tcPr>
            <w:tcW w:w="1486" w:type="dxa"/>
            <w:shd w:val="clear" w:color="auto" w:fill="auto"/>
            <w:noWrap/>
            <w:vAlign w:val="center"/>
            <w:hideMark/>
          </w:tcPr>
          <w:p w14:paraId="31EC4D27"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5158A636"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50ED45AD"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01936D7F" w14:textId="77777777" w:rsidTr="009055E5">
        <w:trPr>
          <w:trHeight w:val="480"/>
        </w:trPr>
        <w:tc>
          <w:tcPr>
            <w:tcW w:w="680" w:type="dxa"/>
            <w:shd w:val="clear" w:color="auto" w:fill="auto"/>
            <w:noWrap/>
            <w:vAlign w:val="center"/>
            <w:hideMark/>
          </w:tcPr>
          <w:p w14:paraId="6A1415A9"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59</w:t>
            </w:r>
          </w:p>
        </w:tc>
        <w:tc>
          <w:tcPr>
            <w:tcW w:w="4985" w:type="dxa"/>
            <w:shd w:val="clear" w:color="auto" w:fill="auto"/>
            <w:hideMark/>
          </w:tcPr>
          <w:p w14:paraId="1F8FE1B8"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Выдача выписки об учетной записи договора о долевом участии в жилищном строительстве</w:t>
            </w:r>
          </w:p>
        </w:tc>
        <w:tc>
          <w:tcPr>
            <w:tcW w:w="1486" w:type="dxa"/>
            <w:shd w:val="clear" w:color="auto" w:fill="auto"/>
            <w:noWrap/>
            <w:vAlign w:val="center"/>
            <w:hideMark/>
          </w:tcPr>
          <w:p w14:paraId="6DD303D7"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5347518E"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72109790"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7C788F27" w14:textId="77777777" w:rsidTr="009055E5">
        <w:trPr>
          <w:trHeight w:val="240"/>
        </w:trPr>
        <w:tc>
          <w:tcPr>
            <w:tcW w:w="680" w:type="dxa"/>
            <w:shd w:val="clear" w:color="auto" w:fill="auto"/>
            <w:noWrap/>
            <w:vAlign w:val="center"/>
            <w:hideMark/>
          </w:tcPr>
          <w:p w14:paraId="0FDC501F"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60</w:t>
            </w:r>
          </w:p>
        </w:tc>
        <w:tc>
          <w:tcPr>
            <w:tcW w:w="4985" w:type="dxa"/>
            <w:shd w:val="clear" w:color="auto" w:fill="auto"/>
            <w:hideMark/>
          </w:tcPr>
          <w:p w14:paraId="11FA6479"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Выдача разрешений на пользование животным миром</w:t>
            </w:r>
          </w:p>
        </w:tc>
        <w:tc>
          <w:tcPr>
            <w:tcW w:w="1486" w:type="dxa"/>
            <w:shd w:val="clear" w:color="auto" w:fill="auto"/>
            <w:noWrap/>
            <w:vAlign w:val="center"/>
            <w:hideMark/>
          </w:tcPr>
          <w:p w14:paraId="4DED1F34"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1CD2FAA7"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64E691E9"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6691C942" w14:textId="77777777" w:rsidTr="009055E5">
        <w:trPr>
          <w:trHeight w:val="240"/>
        </w:trPr>
        <w:tc>
          <w:tcPr>
            <w:tcW w:w="680" w:type="dxa"/>
            <w:shd w:val="clear" w:color="auto" w:fill="auto"/>
            <w:noWrap/>
            <w:vAlign w:val="center"/>
            <w:hideMark/>
          </w:tcPr>
          <w:p w14:paraId="3818C082"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61</w:t>
            </w:r>
          </w:p>
        </w:tc>
        <w:tc>
          <w:tcPr>
            <w:tcW w:w="4985" w:type="dxa"/>
            <w:shd w:val="clear" w:color="auto" w:fill="auto"/>
            <w:hideMark/>
          </w:tcPr>
          <w:p w14:paraId="289E0016"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Согласование и выдача проекта рекультивации нарушенных земель</w:t>
            </w:r>
          </w:p>
        </w:tc>
        <w:tc>
          <w:tcPr>
            <w:tcW w:w="1486" w:type="dxa"/>
            <w:shd w:val="clear" w:color="auto" w:fill="auto"/>
            <w:noWrap/>
            <w:vAlign w:val="center"/>
            <w:hideMark/>
          </w:tcPr>
          <w:p w14:paraId="5076230F"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2</w:t>
            </w:r>
          </w:p>
        </w:tc>
        <w:tc>
          <w:tcPr>
            <w:tcW w:w="1001" w:type="dxa"/>
            <w:shd w:val="clear" w:color="000000" w:fill="5A8AC6"/>
            <w:noWrap/>
            <w:vAlign w:val="center"/>
            <w:hideMark/>
          </w:tcPr>
          <w:p w14:paraId="5F2BD2D6"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2F443429"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091F1E6B" w14:textId="77777777" w:rsidTr="009055E5">
        <w:trPr>
          <w:trHeight w:val="240"/>
        </w:trPr>
        <w:tc>
          <w:tcPr>
            <w:tcW w:w="680" w:type="dxa"/>
            <w:shd w:val="clear" w:color="auto" w:fill="auto"/>
            <w:noWrap/>
            <w:vAlign w:val="center"/>
            <w:hideMark/>
          </w:tcPr>
          <w:p w14:paraId="01E2C3F2"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62</w:t>
            </w:r>
          </w:p>
        </w:tc>
        <w:tc>
          <w:tcPr>
            <w:tcW w:w="4985" w:type="dxa"/>
            <w:shd w:val="clear" w:color="auto" w:fill="auto"/>
            <w:hideMark/>
          </w:tcPr>
          <w:p w14:paraId="7383BBA8"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Выдача разрешения на привлечение денег дольщиков</w:t>
            </w:r>
          </w:p>
        </w:tc>
        <w:tc>
          <w:tcPr>
            <w:tcW w:w="1486" w:type="dxa"/>
            <w:shd w:val="clear" w:color="auto" w:fill="auto"/>
            <w:noWrap/>
            <w:vAlign w:val="center"/>
            <w:hideMark/>
          </w:tcPr>
          <w:p w14:paraId="1FC30456"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2</w:t>
            </w:r>
          </w:p>
        </w:tc>
        <w:tc>
          <w:tcPr>
            <w:tcW w:w="1001" w:type="dxa"/>
            <w:shd w:val="clear" w:color="000000" w:fill="5A8AC6"/>
            <w:noWrap/>
            <w:vAlign w:val="center"/>
            <w:hideMark/>
          </w:tcPr>
          <w:p w14:paraId="178A1BCE"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28596908"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699B6C0C" w14:textId="77777777" w:rsidTr="009055E5">
        <w:trPr>
          <w:trHeight w:val="480"/>
        </w:trPr>
        <w:tc>
          <w:tcPr>
            <w:tcW w:w="680" w:type="dxa"/>
            <w:shd w:val="clear" w:color="auto" w:fill="auto"/>
            <w:noWrap/>
            <w:vAlign w:val="center"/>
            <w:hideMark/>
          </w:tcPr>
          <w:p w14:paraId="09DE9F6E"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63</w:t>
            </w:r>
          </w:p>
        </w:tc>
        <w:tc>
          <w:tcPr>
            <w:tcW w:w="4985" w:type="dxa"/>
            <w:shd w:val="clear" w:color="auto" w:fill="auto"/>
            <w:hideMark/>
          </w:tcPr>
          <w:p w14:paraId="3C96E70C"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Выдача разрешения на использование земельного участка для изыскательских работ</w:t>
            </w:r>
          </w:p>
        </w:tc>
        <w:tc>
          <w:tcPr>
            <w:tcW w:w="1486" w:type="dxa"/>
            <w:shd w:val="clear" w:color="auto" w:fill="auto"/>
            <w:noWrap/>
            <w:vAlign w:val="center"/>
            <w:hideMark/>
          </w:tcPr>
          <w:p w14:paraId="042A9805"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7116B76E"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0F87D8F8"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3AB311B6" w14:textId="77777777" w:rsidTr="009055E5">
        <w:trPr>
          <w:trHeight w:val="480"/>
        </w:trPr>
        <w:tc>
          <w:tcPr>
            <w:tcW w:w="680" w:type="dxa"/>
            <w:shd w:val="clear" w:color="auto" w:fill="auto"/>
            <w:noWrap/>
            <w:vAlign w:val="center"/>
            <w:hideMark/>
          </w:tcPr>
          <w:p w14:paraId="0A8CECEB"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64</w:t>
            </w:r>
          </w:p>
        </w:tc>
        <w:tc>
          <w:tcPr>
            <w:tcW w:w="4985" w:type="dxa"/>
            <w:shd w:val="clear" w:color="auto" w:fill="auto"/>
            <w:hideMark/>
          </w:tcPr>
          <w:p w14:paraId="5B699DB4"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Выдача лицензии на разработку средств криптографической защиты информации</w:t>
            </w:r>
          </w:p>
        </w:tc>
        <w:tc>
          <w:tcPr>
            <w:tcW w:w="1486" w:type="dxa"/>
            <w:shd w:val="clear" w:color="auto" w:fill="auto"/>
            <w:noWrap/>
            <w:vAlign w:val="center"/>
            <w:hideMark/>
          </w:tcPr>
          <w:p w14:paraId="7DD3F447"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474F4B97"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4813CD2D"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2F38F373" w14:textId="77777777" w:rsidTr="009055E5">
        <w:trPr>
          <w:trHeight w:val="240"/>
        </w:trPr>
        <w:tc>
          <w:tcPr>
            <w:tcW w:w="680" w:type="dxa"/>
            <w:shd w:val="clear" w:color="auto" w:fill="auto"/>
            <w:noWrap/>
            <w:vAlign w:val="center"/>
            <w:hideMark/>
          </w:tcPr>
          <w:p w14:paraId="02BB4F35"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65</w:t>
            </w:r>
          </w:p>
        </w:tc>
        <w:tc>
          <w:tcPr>
            <w:tcW w:w="4985" w:type="dxa"/>
            <w:shd w:val="clear" w:color="auto" w:fill="auto"/>
            <w:hideMark/>
          </w:tcPr>
          <w:p w14:paraId="66DA60CB"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Выдача удостоверения охотника</w:t>
            </w:r>
          </w:p>
        </w:tc>
        <w:tc>
          <w:tcPr>
            <w:tcW w:w="1486" w:type="dxa"/>
            <w:shd w:val="clear" w:color="auto" w:fill="auto"/>
            <w:noWrap/>
            <w:vAlign w:val="center"/>
            <w:hideMark/>
          </w:tcPr>
          <w:p w14:paraId="62C042F5"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04D5A17A"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12A06B16"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502C6D36" w14:textId="77777777" w:rsidTr="009055E5">
        <w:trPr>
          <w:trHeight w:val="480"/>
        </w:trPr>
        <w:tc>
          <w:tcPr>
            <w:tcW w:w="680" w:type="dxa"/>
            <w:shd w:val="clear" w:color="auto" w:fill="auto"/>
            <w:noWrap/>
            <w:vAlign w:val="center"/>
            <w:hideMark/>
          </w:tcPr>
          <w:p w14:paraId="36E04F0E"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66</w:t>
            </w:r>
          </w:p>
        </w:tc>
        <w:tc>
          <w:tcPr>
            <w:tcW w:w="4985" w:type="dxa"/>
            <w:shd w:val="clear" w:color="auto" w:fill="auto"/>
            <w:hideMark/>
          </w:tcPr>
          <w:p w14:paraId="5645A27A"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Аккредитация организаций по управлению проектами в области архитектуры, градостроительства и строительства</w:t>
            </w:r>
          </w:p>
        </w:tc>
        <w:tc>
          <w:tcPr>
            <w:tcW w:w="1486" w:type="dxa"/>
            <w:shd w:val="clear" w:color="auto" w:fill="auto"/>
            <w:noWrap/>
            <w:vAlign w:val="center"/>
            <w:hideMark/>
          </w:tcPr>
          <w:p w14:paraId="48770CB8"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1A2FC5FD"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35CB37E7"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403251C3" w14:textId="77777777" w:rsidTr="009055E5">
        <w:trPr>
          <w:trHeight w:val="720"/>
        </w:trPr>
        <w:tc>
          <w:tcPr>
            <w:tcW w:w="680" w:type="dxa"/>
            <w:shd w:val="clear" w:color="auto" w:fill="auto"/>
            <w:noWrap/>
            <w:vAlign w:val="center"/>
            <w:hideMark/>
          </w:tcPr>
          <w:p w14:paraId="536697B8"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67</w:t>
            </w:r>
          </w:p>
        </w:tc>
        <w:tc>
          <w:tcPr>
            <w:tcW w:w="4985" w:type="dxa"/>
            <w:shd w:val="clear" w:color="auto" w:fill="auto"/>
            <w:hideMark/>
          </w:tcPr>
          <w:p w14:paraId="21D7454A"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Выдача лицензии для занятия деятельностью по разработке, производству, ремонту и реализации специальных технических средств, предназначенных для проведения оперативно-розыскных мероприятий</w:t>
            </w:r>
          </w:p>
        </w:tc>
        <w:tc>
          <w:tcPr>
            <w:tcW w:w="1486" w:type="dxa"/>
            <w:shd w:val="clear" w:color="auto" w:fill="auto"/>
            <w:noWrap/>
            <w:vAlign w:val="center"/>
            <w:hideMark/>
          </w:tcPr>
          <w:p w14:paraId="5A89DA62"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758BCBC6"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0F155388"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5977AE91" w14:textId="77777777" w:rsidTr="009055E5">
        <w:trPr>
          <w:trHeight w:val="240"/>
        </w:trPr>
        <w:tc>
          <w:tcPr>
            <w:tcW w:w="680" w:type="dxa"/>
            <w:shd w:val="clear" w:color="auto" w:fill="auto"/>
            <w:noWrap/>
            <w:vAlign w:val="center"/>
            <w:hideMark/>
          </w:tcPr>
          <w:p w14:paraId="65777902"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68</w:t>
            </w:r>
          </w:p>
        </w:tc>
        <w:tc>
          <w:tcPr>
            <w:tcW w:w="4985" w:type="dxa"/>
            <w:shd w:val="clear" w:color="auto" w:fill="auto"/>
            <w:hideMark/>
          </w:tcPr>
          <w:p w14:paraId="336A3365"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Согласование эскиза (эскизного проекта)</w:t>
            </w:r>
          </w:p>
        </w:tc>
        <w:tc>
          <w:tcPr>
            <w:tcW w:w="1486" w:type="dxa"/>
            <w:shd w:val="clear" w:color="auto" w:fill="auto"/>
            <w:noWrap/>
            <w:vAlign w:val="center"/>
            <w:hideMark/>
          </w:tcPr>
          <w:p w14:paraId="0C42723A"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6C24C7F3"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5A17ADE9"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585D4C92" w14:textId="77777777" w:rsidTr="009055E5">
        <w:trPr>
          <w:trHeight w:val="720"/>
        </w:trPr>
        <w:tc>
          <w:tcPr>
            <w:tcW w:w="680" w:type="dxa"/>
            <w:shd w:val="clear" w:color="auto" w:fill="auto"/>
            <w:noWrap/>
            <w:vAlign w:val="center"/>
            <w:hideMark/>
          </w:tcPr>
          <w:p w14:paraId="5F70D23B"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lastRenderedPageBreak/>
              <w:t>69</w:t>
            </w:r>
          </w:p>
        </w:tc>
        <w:tc>
          <w:tcPr>
            <w:tcW w:w="4985" w:type="dxa"/>
            <w:shd w:val="clear" w:color="auto" w:fill="auto"/>
            <w:hideMark/>
          </w:tcPr>
          <w:p w14:paraId="063E0E4F"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Регистрация прижизненного отказа или согласия на посмертное донорство органов (части органа) и (или) тканей (части ткани) в целях трансплантации</w:t>
            </w:r>
          </w:p>
        </w:tc>
        <w:tc>
          <w:tcPr>
            <w:tcW w:w="1486" w:type="dxa"/>
            <w:shd w:val="clear" w:color="auto" w:fill="auto"/>
            <w:noWrap/>
            <w:vAlign w:val="center"/>
            <w:hideMark/>
          </w:tcPr>
          <w:p w14:paraId="15B79D41"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40189510"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0A1B6779"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62151C1B" w14:textId="77777777" w:rsidTr="009055E5">
        <w:trPr>
          <w:trHeight w:val="720"/>
        </w:trPr>
        <w:tc>
          <w:tcPr>
            <w:tcW w:w="680" w:type="dxa"/>
            <w:shd w:val="clear" w:color="auto" w:fill="auto"/>
            <w:noWrap/>
            <w:vAlign w:val="center"/>
            <w:hideMark/>
          </w:tcPr>
          <w:p w14:paraId="0E4F5F0C"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70</w:t>
            </w:r>
          </w:p>
        </w:tc>
        <w:tc>
          <w:tcPr>
            <w:tcW w:w="4985" w:type="dxa"/>
            <w:shd w:val="clear" w:color="auto" w:fill="auto"/>
            <w:hideMark/>
          </w:tcPr>
          <w:p w14:paraId="15FE1951"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Аттестация экспертов, осуществляющих экспертные работы и инжиниринговые услуги в сфере архитектурной, градостроительной и строительной деятельности</w:t>
            </w:r>
          </w:p>
        </w:tc>
        <w:tc>
          <w:tcPr>
            <w:tcW w:w="1486" w:type="dxa"/>
            <w:shd w:val="clear" w:color="auto" w:fill="auto"/>
            <w:noWrap/>
            <w:vAlign w:val="center"/>
            <w:hideMark/>
          </w:tcPr>
          <w:p w14:paraId="501DF69E"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288ADC19"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722A769B"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4E6C9140" w14:textId="77777777" w:rsidTr="009055E5">
        <w:trPr>
          <w:trHeight w:val="480"/>
        </w:trPr>
        <w:tc>
          <w:tcPr>
            <w:tcW w:w="680" w:type="dxa"/>
            <w:shd w:val="clear" w:color="auto" w:fill="auto"/>
            <w:noWrap/>
            <w:vAlign w:val="center"/>
            <w:hideMark/>
          </w:tcPr>
          <w:p w14:paraId="5EE42521"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71</w:t>
            </w:r>
          </w:p>
        </w:tc>
        <w:tc>
          <w:tcPr>
            <w:tcW w:w="4985" w:type="dxa"/>
            <w:shd w:val="clear" w:color="auto" w:fill="auto"/>
            <w:hideMark/>
          </w:tcPr>
          <w:p w14:paraId="71713D59"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Выдача заключения об отсутствии или малозначительности полезных ископаемых в недрах под участком предстоящей застройки</w:t>
            </w:r>
          </w:p>
        </w:tc>
        <w:tc>
          <w:tcPr>
            <w:tcW w:w="1486" w:type="dxa"/>
            <w:shd w:val="clear" w:color="auto" w:fill="auto"/>
            <w:noWrap/>
            <w:vAlign w:val="center"/>
            <w:hideMark/>
          </w:tcPr>
          <w:p w14:paraId="204B81C9"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0BBEB8A4"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2EBE1D08"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3576CEA2" w14:textId="77777777" w:rsidTr="009055E5">
        <w:trPr>
          <w:trHeight w:val="480"/>
        </w:trPr>
        <w:tc>
          <w:tcPr>
            <w:tcW w:w="680" w:type="dxa"/>
            <w:shd w:val="clear" w:color="auto" w:fill="auto"/>
            <w:noWrap/>
            <w:vAlign w:val="center"/>
            <w:hideMark/>
          </w:tcPr>
          <w:p w14:paraId="360D19D2"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72</w:t>
            </w:r>
          </w:p>
        </w:tc>
        <w:tc>
          <w:tcPr>
            <w:tcW w:w="4985" w:type="dxa"/>
            <w:shd w:val="clear" w:color="auto" w:fill="auto"/>
            <w:hideMark/>
          </w:tcPr>
          <w:p w14:paraId="2FA45166"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Выдача сертификата иностранному специалисту для допуска к клинической практике</w:t>
            </w:r>
          </w:p>
        </w:tc>
        <w:tc>
          <w:tcPr>
            <w:tcW w:w="1486" w:type="dxa"/>
            <w:shd w:val="clear" w:color="auto" w:fill="auto"/>
            <w:noWrap/>
            <w:vAlign w:val="center"/>
            <w:hideMark/>
          </w:tcPr>
          <w:p w14:paraId="4DD3942A"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48E7EE7E"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04B52C72"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5F631697" w14:textId="77777777" w:rsidTr="009055E5">
        <w:trPr>
          <w:trHeight w:val="240"/>
        </w:trPr>
        <w:tc>
          <w:tcPr>
            <w:tcW w:w="680" w:type="dxa"/>
            <w:shd w:val="clear" w:color="auto" w:fill="auto"/>
            <w:noWrap/>
            <w:vAlign w:val="center"/>
            <w:hideMark/>
          </w:tcPr>
          <w:p w14:paraId="29E1DFB0"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73</w:t>
            </w:r>
          </w:p>
        </w:tc>
        <w:tc>
          <w:tcPr>
            <w:tcW w:w="4985" w:type="dxa"/>
            <w:shd w:val="clear" w:color="auto" w:fill="auto"/>
            <w:hideMark/>
          </w:tcPr>
          <w:p w14:paraId="594F3DAD"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Выдача сертификата на фармацевтический продукт</w:t>
            </w:r>
          </w:p>
        </w:tc>
        <w:tc>
          <w:tcPr>
            <w:tcW w:w="1486" w:type="dxa"/>
            <w:shd w:val="clear" w:color="auto" w:fill="auto"/>
            <w:noWrap/>
            <w:vAlign w:val="center"/>
            <w:hideMark/>
          </w:tcPr>
          <w:p w14:paraId="4FFDEE6A"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5BB026CE"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0FCDA5EC"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65B099BB" w14:textId="77777777" w:rsidTr="009055E5">
        <w:trPr>
          <w:trHeight w:val="480"/>
        </w:trPr>
        <w:tc>
          <w:tcPr>
            <w:tcW w:w="680" w:type="dxa"/>
            <w:shd w:val="clear" w:color="auto" w:fill="auto"/>
            <w:noWrap/>
            <w:vAlign w:val="center"/>
            <w:hideMark/>
          </w:tcPr>
          <w:p w14:paraId="7766801C"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74</w:t>
            </w:r>
          </w:p>
        </w:tc>
        <w:tc>
          <w:tcPr>
            <w:tcW w:w="4985" w:type="dxa"/>
            <w:shd w:val="clear" w:color="auto" w:fill="auto"/>
            <w:hideMark/>
          </w:tcPr>
          <w:p w14:paraId="324DA989"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Выдача решения на проведение комплекса работ по постутилизации объектов (снос строений)</w:t>
            </w:r>
          </w:p>
        </w:tc>
        <w:tc>
          <w:tcPr>
            <w:tcW w:w="1486" w:type="dxa"/>
            <w:shd w:val="clear" w:color="auto" w:fill="auto"/>
            <w:noWrap/>
            <w:vAlign w:val="center"/>
            <w:hideMark/>
          </w:tcPr>
          <w:p w14:paraId="686DADE1"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52B48B05"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73462970"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591649AA" w14:textId="77777777" w:rsidTr="009055E5">
        <w:trPr>
          <w:trHeight w:val="240"/>
        </w:trPr>
        <w:tc>
          <w:tcPr>
            <w:tcW w:w="680" w:type="dxa"/>
            <w:shd w:val="clear" w:color="auto" w:fill="auto"/>
            <w:noWrap/>
            <w:vAlign w:val="center"/>
            <w:hideMark/>
          </w:tcPr>
          <w:p w14:paraId="43069870"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75</w:t>
            </w:r>
          </w:p>
        </w:tc>
        <w:tc>
          <w:tcPr>
            <w:tcW w:w="4985" w:type="dxa"/>
            <w:shd w:val="clear" w:color="auto" w:fill="auto"/>
            <w:hideMark/>
          </w:tcPr>
          <w:p w14:paraId="6F12E40A"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Выдача справки о допуске к управлению транспортным средством</w:t>
            </w:r>
          </w:p>
        </w:tc>
        <w:tc>
          <w:tcPr>
            <w:tcW w:w="1486" w:type="dxa"/>
            <w:shd w:val="clear" w:color="auto" w:fill="auto"/>
            <w:noWrap/>
            <w:vAlign w:val="center"/>
            <w:hideMark/>
          </w:tcPr>
          <w:p w14:paraId="42C34E4A"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599F540F"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5068A1DC"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1CCB1ECA" w14:textId="77777777" w:rsidTr="009055E5">
        <w:trPr>
          <w:trHeight w:val="480"/>
        </w:trPr>
        <w:tc>
          <w:tcPr>
            <w:tcW w:w="680" w:type="dxa"/>
            <w:shd w:val="clear" w:color="auto" w:fill="auto"/>
            <w:noWrap/>
            <w:vAlign w:val="center"/>
            <w:hideMark/>
          </w:tcPr>
          <w:p w14:paraId="4714E94E"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76</w:t>
            </w:r>
          </w:p>
        </w:tc>
        <w:tc>
          <w:tcPr>
            <w:tcW w:w="4985" w:type="dxa"/>
            <w:shd w:val="clear" w:color="auto" w:fill="auto"/>
            <w:hideMark/>
          </w:tcPr>
          <w:p w14:paraId="08473A6B"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Выдача решения о перепрофилировании (изменении функционального назначения) зданий (сооружений) в культовые здания (сооружения)</w:t>
            </w:r>
          </w:p>
        </w:tc>
        <w:tc>
          <w:tcPr>
            <w:tcW w:w="1486" w:type="dxa"/>
            <w:shd w:val="clear" w:color="auto" w:fill="auto"/>
            <w:noWrap/>
            <w:vAlign w:val="center"/>
            <w:hideMark/>
          </w:tcPr>
          <w:p w14:paraId="2F98CF9F"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2</w:t>
            </w:r>
          </w:p>
        </w:tc>
        <w:tc>
          <w:tcPr>
            <w:tcW w:w="1001" w:type="dxa"/>
            <w:shd w:val="clear" w:color="000000" w:fill="5A8AC6"/>
            <w:noWrap/>
            <w:vAlign w:val="center"/>
            <w:hideMark/>
          </w:tcPr>
          <w:p w14:paraId="1461DBCF"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093A4DE6"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796B8236" w14:textId="77777777" w:rsidTr="009055E5">
        <w:trPr>
          <w:trHeight w:val="480"/>
        </w:trPr>
        <w:tc>
          <w:tcPr>
            <w:tcW w:w="680" w:type="dxa"/>
            <w:shd w:val="clear" w:color="auto" w:fill="auto"/>
            <w:noWrap/>
            <w:vAlign w:val="center"/>
            <w:hideMark/>
          </w:tcPr>
          <w:p w14:paraId="3768E1A2"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77</w:t>
            </w:r>
          </w:p>
        </w:tc>
        <w:tc>
          <w:tcPr>
            <w:tcW w:w="4985" w:type="dxa"/>
            <w:shd w:val="clear" w:color="auto" w:fill="auto"/>
            <w:hideMark/>
          </w:tcPr>
          <w:p w14:paraId="4DA4CACF"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Выдача и (или) продление разрешения работодателям на привлечение иностранной рабочей силы</w:t>
            </w:r>
          </w:p>
        </w:tc>
        <w:tc>
          <w:tcPr>
            <w:tcW w:w="1486" w:type="dxa"/>
            <w:shd w:val="clear" w:color="auto" w:fill="auto"/>
            <w:noWrap/>
            <w:vAlign w:val="center"/>
            <w:hideMark/>
          </w:tcPr>
          <w:p w14:paraId="46054190"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52B10D66"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6D5BE4F5"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1444B82A" w14:textId="77777777" w:rsidTr="009055E5">
        <w:trPr>
          <w:trHeight w:val="480"/>
        </w:trPr>
        <w:tc>
          <w:tcPr>
            <w:tcW w:w="680" w:type="dxa"/>
            <w:shd w:val="clear" w:color="auto" w:fill="auto"/>
            <w:noWrap/>
            <w:vAlign w:val="center"/>
            <w:hideMark/>
          </w:tcPr>
          <w:p w14:paraId="2C6F5185"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78</w:t>
            </w:r>
          </w:p>
        </w:tc>
        <w:tc>
          <w:tcPr>
            <w:tcW w:w="4985" w:type="dxa"/>
            <w:shd w:val="clear" w:color="auto" w:fill="auto"/>
            <w:hideMark/>
          </w:tcPr>
          <w:p w14:paraId="4597378E"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Выдача разрешения на застройку территорий залегания полезных ископаемых</w:t>
            </w:r>
          </w:p>
        </w:tc>
        <w:tc>
          <w:tcPr>
            <w:tcW w:w="1486" w:type="dxa"/>
            <w:shd w:val="clear" w:color="auto" w:fill="auto"/>
            <w:noWrap/>
            <w:vAlign w:val="center"/>
            <w:hideMark/>
          </w:tcPr>
          <w:p w14:paraId="553B0D10"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55710DC8"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6D2A8BDE"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45AE7359" w14:textId="77777777" w:rsidTr="009055E5">
        <w:trPr>
          <w:trHeight w:val="480"/>
        </w:trPr>
        <w:tc>
          <w:tcPr>
            <w:tcW w:w="680" w:type="dxa"/>
            <w:shd w:val="clear" w:color="auto" w:fill="auto"/>
            <w:noWrap/>
            <w:vAlign w:val="center"/>
            <w:hideMark/>
          </w:tcPr>
          <w:p w14:paraId="2B59E81E"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79</w:t>
            </w:r>
          </w:p>
        </w:tc>
        <w:tc>
          <w:tcPr>
            <w:tcW w:w="4985" w:type="dxa"/>
            <w:shd w:val="clear" w:color="auto" w:fill="auto"/>
            <w:hideMark/>
          </w:tcPr>
          <w:p w14:paraId="332A9DF7"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Выдача или продление справки иностранцу или лицу без гражданства о соответствии квалификации для самостоятельного трудоустройства</w:t>
            </w:r>
          </w:p>
        </w:tc>
        <w:tc>
          <w:tcPr>
            <w:tcW w:w="1486" w:type="dxa"/>
            <w:shd w:val="clear" w:color="auto" w:fill="auto"/>
            <w:noWrap/>
            <w:vAlign w:val="center"/>
            <w:hideMark/>
          </w:tcPr>
          <w:p w14:paraId="04FAE91F"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28CDFC51"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01556FCB"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26A25975" w14:textId="77777777" w:rsidTr="009055E5">
        <w:trPr>
          <w:trHeight w:val="480"/>
        </w:trPr>
        <w:tc>
          <w:tcPr>
            <w:tcW w:w="680" w:type="dxa"/>
            <w:shd w:val="clear" w:color="auto" w:fill="auto"/>
            <w:noWrap/>
            <w:vAlign w:val="center"/>
            <w:hideMark/>
          </w:tcPr>
          <w:p w14:paraId="508BE471"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80</w:t>
            </w:r>
          </w:p>
        </w:tc>
        <w:tc>
          <w:tcPr>
            <w:tcW w:w="4985" w:type="dxa"/>
            <w:shd w:val="clear" w:color="auto" w:fill="auto"/>
            <w:hideMark/>
          </w:tcPr>
          <w:p w14:paraId="21C79074"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Выдача решения о строительстве культовых зданий (сооружений), определении их месторасположения</w:t>
            </w:r>
          </w:p>
        </w:tc>
        <w:tc>
          <w:tcPr>
            <w:tcW w:w="1486" w:type="dxa"/>
            <w:shd w:val="clear" w:color="auto" w:fill="auto"/>
            <w:noWrap/>
            <w:vAlign w:val="center"/>
            <w:hideMark/>
          </w:tcPr>
          <w:p w14:paraId="7FFD7DF7"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3AD6660A"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4E156A78"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34930642" w14:textId="77777777" w:rsidTr="009055E5">
        <w:trPr>
          <w:trHeight w:val="720"/>
        </w:trPr>
        <w:tc>
          <w:tcPr>
            <w:tcW w:w="680" w:type="dxa"/>
            <w:shd w:val="clear" w:color="auto" w:fill="auto"/>
            <w:noWrap/>
            <w:vAlign w:val="center"/>
            <w:hideMark/>
          </w:tcPr>
          <w:p w14:paraId="3D4EAB81"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81</w:t>
            </w:r>
          </w:p>
        </w:tc>
        <w:tc>
          <w:tcPr>
            <w:tcW w:w="4985" w:type="dxa"/>
            <w:shd w:val="clear" w:color="auto" w:fill="auto"/>
            <w:hideMark/>
          </w:tcPr>
          <w:p w14:paraId="0E165114"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Предоставление информации об участии в качестве потребителя медицинских услуг и о перечисленных суммах отчислений и (или) взносов в системе обязательного социального медицинского страхования</w:t>
            </w:r>
          </w:p>
        </w:tc>
        <w:tc>
          <w:tcPr>
            <w:tcW w:w="1486" w:type="dxa"/>
            <w:shd w:val="clear" w:color="auto" w:fill="auto"/>
            <w:noWrap/>
            <w:vAlign w:val="center"/>
            <w:hideMark/>
          </w:tcPr>
          <w:p w14:paraId="09311E3F"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3C621048"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1917793E"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0271AAF2" w14:textId="77777777" w:rsidTr="009055E5">
        <w:trPr>
          <w:trHeight w:val="480"/>
        </w:trPr>
        <w:tc>
          <w:tcPr>
            <w:tcW w:w="680" w:type="dxa"/>
            <w:shd w:val="clear" w:color="auto" w:fill="auto"/>
            <w:noWrap/>
            <w:vAlign w:val="center"/>
            <w:hideMark/>
          </w:tcPr>
          <w:p w14:paraId="0763D770"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82</w:t>
            </w:r>
          </w:p>
        </w:tc>
        <w:tc>
          <w:tcPr>
            <w:tcW w:w="4985" w:type="dxa"/>
            <w:shd w:val="clear" w:color="auto" w:fill="auto"/>
            <w:hideMark/>
          </w:tcPr>
          <w:p w14:paraId="1C4CA5C7"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Назначение социальной помощи отдельным категориям нуждающихся граждан по решениям местных представительных органов</w:t>
            </w:r>
          </w:p>
        </w:tc>
        <w:tc>
          <w:tcPr>
            <w:tcW w:w="1486" w:type="dxa"/>
            <w:shd w:val="clear" w:color="auto" w:fill="auto"/>
            <w:noWrap/>
            <w:vAlign w:val="center"/>
            <w:hideMark/>
          </w:tcPr>
          <w:p w14:paraId="43807EB6"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3389E788"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4C8416F6"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1FA7F74B" w14:textId="77777777" w:rsidTr="009055E5">
        <w:trPr>
          <w:trHeight w:val="720"/>
        </w:trPr>
        <w:tc>
          <w:tcPr>
            <w:tcW w:w="680" w:type="dxa"/>
            <w:shd w:val="clear" w:color="auto" w:fill="auto"/>
            <w:noWrap/>
            <w:vAlign w:val="center"/>
            <w:hideMark/>
          </w:tcPr>
          <w:p w14:paraId="5DB7B5A4"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83</w:t>
            </w:r>
          </w:p>
        </w:tc>
        <w:tc>
          <w:tcPr>
            <w:tcW w:w="4985" w:type="dxa"/>
            <w:shd w:val="clear" w:color="auto" w:fill="auto"/>
            <w:hideMark/>
          </w:tcPr>
          <w:p w14:paraId="6BC04977"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Проверка знаний руководителей юридических лиц, декларирующих промышленную безопасность, а также членов постоянно действующих экзаменационных комиссий указанных юридических лиц</w:t>
            </w:r>
          </w:p>
        </w:tc>
        <w:tc>
          <w:tcPr>
            <w:tcW w:w="1486" w:type="dxa"/>
            <w:shd w:val="clear" w:color="auto" w:fill="auto"/>
            <w:noWrap/>
            <w:vAlign w:val="center"/>
            <w:hideMark/>
          </w:tcPr>
          <w:p w14:paraId="4ACF58DC"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0F90C8DD"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40769110"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7FC66A7C" w14:textId="77777777" w:rsidTr="009055E5">
        <w:trPr>
          <w:trHeight w:val="480"/>
        </w:trPr>
        <w:tc>
          <w:tcPr>
            <w:tcW w:w="680" w:type="dxa"/>
            <w:shd w:val="clear" w:color="auto" w:fill="auto"/>
            <w:noWrap/>
            <w:vAlign w:val="center"/>
            <w:hideMark/>
          </w:tcPr>
          <w:p w14:paraId="09C6C1FB"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84</w:t>
            </w:r>
          </w:p>
        </w:tc>
        <w:tc>
          <w:tcPr>
            <w:tcW w:w="4985" w:type="dxa"/>
            <w:shd w:val="clear" w:color="auto" w:fill="auto"/>
            <w:hideMark/>
          </w:tcPr>
          <w:p w14:paraId="290C6379"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Предоставление информации, подтверждающей принадлежность заявителя (семьи) к получателям адресной социальной помощи</w:t>
            </w:r>
          </w:p>
        </w:tc>
        <w:tc>
          <w:tcPr>
            <w:tcW w:w="1486" w:type="dxa"/>
            <w:shd w:val="clear" w:color="auto" w:fill="auto"/>
            <w:noWrap/>
            <w:vAlign w:val="center"/>
            <w:hideMark/>
          </w:tcPr>
          <w:p w14:paraId="5B50CFA7"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463B2A6F"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66D7CC53"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27726643" w14:textId="77777777" w:rsidTr="009055E5">
        <w:trPr>
          <w:trHeight w:val="480"/>
        </w:trPr>
        <w:tc>
          <w:tcPr>
            <w:tcW w:w="680" w:type="dxa"/>
            <w:shd w:val="clear" w:color="auto" w:fill="auto"/>
            <w:noWrap/>
            <w:vAlign w:val="center"/>
            <w:hideMark/>
          </w:tcPr>
          <w:p w14:paraId="79F00B2F"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85</w:t>
            </w:r>
          </w:p>
        </w:tc>
        <w:tc>
          <w:tcPr>
            <w:tcW w:w="4985" w:type="dxa"/>
            <w:shd w:val="clear" w:color="auto" w:fill="auto"/>
            <w:hideMark/>
          </w:tcPr>
          <w:p w14:paraId="08E9F8E6"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Прием документов для участия в конкурсе на присуждение международной стипендии "Болашак"</w:t>
            </w:r>
          </w:p>
        </w:tc>
        <w:tc>
          <w:tcPr>
            <w:tcW w:w="1486" w:type="dxa"/>
            <w:shd w:val="clear" w:color="auto" w:fill="auto"/>
            <w:noWrap/>
            <w:vAlign w:val="center"/>
            <w:hideMark/>
          </w:tcPr>
          <w:p w14:paraId="12FE358C"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2</w:t>
            </w:r>
          </w:p>
        </w:tc>
        <w:tc>
          <w:tcPr>
            <w:tcW w:w="1001" w:type="dxa"/>
            <w:shd w:val="clear" w:color="000000" w:fill="5A8AC6"/>
            <w:noWrap/>
            <w:vAlign w:val="center"/>
            <w:hideMark/>
          </w:tcPr>
          <w:p w14:paraId="3D58F2DB"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1869A1D7"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2B76AA6A" w14:textId="77777777" w:rsidTr="009055E5">
        <w:trPr>
          <w:trHeight w:val="240"/>
        </w:trPr>
        <w:tc>
          <w:tcPr>
            <w:tcW w:w="680" w:type="dxa"/>
            <w:shd w:val="clear" w:color="auto" w:fill="auto"/>
            <w:noWrap/>
            <w:vAlign w:val="center"/>
            <w:hideMark/>
          </w:tcPr>
          <w:p w14:paraId="6AC9D1CF"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86</w:t>
            </w:r>
          </w:p>
        </w:tc>
        <w:tc>
          <w:tcPr>
            <w:tcW w:w="4985" w:type="dxa"/>
            <w:shd w:val="clear" w:color="auto" w:fill="auto"/>
            <w:hideMark/>
          </w:tcPr>
          <w:p w14:paraId="5B82D840"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Учетная регистрация коллекторских агентств</w:t>
            </w:r>
          </w:p>
        </w:tc>
        <w:tc>
          <w:tcPr>
            <w:tcW w:w="1486" w:type="dxa"/>
            <w:shd w:val="clear" w:color="auto" w:fill="auto"/>
            <w:noWrap/>
            <w:vAlign w:val="center"/>
            <w:hideMark/>
          </w:tcPr>
          <w:p w14:paraId="45AEF860"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647B4EA5"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6984ECA0"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54C0BA53" w14:textId="77777777" w:rsidTr="009055E5">
        <w:trPr>
          <w:trHeight w:val="480"/>
        </w:trPr>
        <w:tc>
          <w:tcPr>
            <w:tcW w:w="680" w:type="dxa"/>
            <w:shd w:val="clear" w:color="auto" w:fill="auto"/>
            <w:noWrap/>
            <w:vAlign w:val="center"/>
            <w:hideMark/>
          </w:tcPr>
          <w:p w14:paraId="02747AC1"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87</w:t>
            </w:r>
          </w:p>
        </w:tc>
        <w:tc>
          <w:tcPr>
            <w:tcW w:w="4985" w:type="dxa"/>
            <w:shd w:val="clear" w:color="auto" w:fill="auto"/>
            <w:hideMark/>
          </w:tcPr>
          <w:p w14:paraId="4995F436"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Субсидирование в рамках гарантирования и страхования займов субъектов агропромышленного комплекса</w:t>
            </w:r>
          </w:p>
        </w:tc>
        <w:tc>
          <w:tcPr>
            <w:tcW w:w="1486" w:type="dxa"/>
            <w:shd w:val="clear" w:color="auto" w:fill="auto"/>
            <w:noWrap/>
            <w:vAlign w:val="center"/>
            <w:hideMark/>
          </w:tcPr>
          <w:p w14:paraId="18C69B02"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1635489D"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152F5AF2"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3D9FBF44" w14:textId="77777777" w:rsidTr="009055E5">
        <w:trPr>
          <w:trHeight w:val="240"/>
        </w:trPr>
        <w:tc>
          <w:tcPr>
            <w:tcW w:w="680" w:type="dxa"/>
            <w:shd w:val="clear" w:color="auto" w:fill="auto"/>
            <w:noWrap/>
            <w:vAlign w:val="center"/>
            <w:hideMark/>
          </w:tcPr>
          <w:p w14:paraId="00B8D5C7"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88</w:t>
            </w:r>
          </w:p>
        </w:tc>
        <w:tc>
          <w:tcPr>
            <w:tcW w:w="4985" w:type="dxa"/>
            <w:shd w:val="clear" w:color="auto" w:fill="auto"/>
            <w:hideMark/>
          </w:tcPr>
          <w:p w14:paraId="4DEDDBAE"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Утверждение отчета об итогах размещения акций</w:t>
            </w:r>
          </w:p>
        </w:tc>
        <w:tc>
          <w:tcPr>
            <w:tcW w:w="1486" w:type="dxa"/>
            <w:shd w:val="clear" w:color="auto" w:fill="auto"/>
            <w:noWrap/>
            <w:vAlign w:val="center"/>
            <w:hideMark/>
          </w:tcPr>
          <w:p w14:paraId="39117861"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6E440231"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421513A7"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5E2972D2" w14:textId="77777777" w:rsidTr="009055E5">
        <w:trPr>
          <w:trHeight w:val="480"/>
        </w:trPr>
        <w:tc>
          <w:tcPr>
            <w:tcW w:w="680" w:type="dxa"/>
            <w:shd w:val="clear" w:color="auto" w:fill="auto"/>
            <w:noWrap/>
            <w:vAlign w:val="center"/>
            <w:hideMark/>
          </w:tcPr>
          <w:p w14:paraId="34796620"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89</w:t>
            </w:r>
          </w:p>
        </w:tc>
        <w:tc>
          <w:tcPr>
            <w:tcW w:w="4985" w:type="dxa"/>
            <w:shd w:val="clear" w:color="auto" w:fill="auto"/>
            <w:hideMark/>
          </w:tcPr>
          <w:p w14:paraId="304FABF9"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Субсидирование по возмещению части расходов, понесенных субъектом агропромышленного комплекса при инвестиционных вложениях</w:t>
            </w:r>
          </w:p>
        </w:tc>
        <w:tc>
          <w:tcPr>
            <w:tcW w:w="1486" w:type="dxa"/>
            <w:shd w:val="clear" w:color="auto" w:fill="auto"/>
            <w:noWrap/>
            <w:vAlign w:val="center"/>
            <w:hideMark/>
          </w:tcPr>
          <w:p w14:paraId="7B853AD5"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412EF33E"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413660B9"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75EF645B" w14:textId="77777777" w:rsidTr="009055E5">
        <w:trPr>
          <w:trHeight w:val="480"/>
        </w:trPr>
        <w:tc>
          <w:tcPr>
            <w:tcW w:w="680" w:type="dxa"/>
            <w:shd w:val="clear" w:color="auto" w:fill="auto"/>
            <w:noWrap/>
            <w:vAlign w:val="center"/>
            <w:hideMark/>
          </w:tcPr>
          <w:p w14:paraId="7726C56B"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90</w:t>
            </w:r>
          </w:p>
        </w:tc>
        <w:tc>
          <w:tcPr>
            <w:tcW w:w="4985" w:type="dxa"/>
            <w:shd w:val="clear" w:color="auto" w:fill="auto"/>
            <w:hideMark/>
          </w:tcPr>
          <w:p w14:paraId="25707FA0"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Государственная регистрация выпуска паев паевых инвестиционных фондов</w:t>
            </w:r>
          </w:p>
        </w:tc>
        <w:tc>
          <w:tcPr>
            <w:tcW w:w="1486" w:type="dxa"/>
            <w:shd w:val="clear" w:color="auto" w:fill="auto"/>
            <w:noWrap/>
            <w:vAlign w:val="center"/>
            <w:hideMark/>
          </w:tcPr>
          <w:p w14:paraId="67DCEA60"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21184922"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3BBA522D"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6E318AFB" w14:textId="77777777" w:rsidTr="009055E5">
        <w:trPr>
          <w:trHeight w:val="720"/>
        </w:trPr>
        <w:tc>
          <w:tcPr>
            <w:tcW w:w="680" w:type="dxa"/>
            <w:shd w:val="clear" w:color="auto" w:fill="auto"/>
            <w:noWrap/>
            <w:vAlign w:val="center"/>
            <w:hideMark/>
          </w:tcPr>
          <w:p w14:paraId="7BE9F95B"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91</w:t>
            </w:r>
          </w:p>
        </w:tc>
        <w:tc>
          <w:tcPr>
            <w:tcW w:w="4985" w:type="dxa"/>
            <w:shd w:val="clear" w:color="auto" w:fill="auto"/>
            <w:hideMark/>
          </w:tcPr>
          <w:p w14:paraId="5A101377"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Субсидирование ставок вознаграждения по кредитным и лизинговым обязательствам в рамках направления по финансовому оздоровлению субъектов агропромышленного комплекса</w:t>
            </w:r>
          </w:p>
        </w:tc>
        <w:tc>
          <w:tcPr>
            <w:tcW w:w="1486" w:type="dxa"/>
            <w:shd w:val="clear" w:color="auto" w:fill="auto"/>
            <w:noWrap/>
            <w:vAlign w:val="center"/>
            <w:hideMark/>
          </w:tcPr>
          <w:p w14:paraId="35C79C5D"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45C67759"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69DD69D2"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41FF8AF9" w14:textId="77777777" w:rsidTr="009055E5">
        <w:trPr>
          <w:trHeight w:val="480"/>
        </w:trPr>
        <w:tc>
          <w:tcPr>
            <w:tcW w:w="680" w:type="dxa"/>
            <w:shd w:val="clear" w:color="auto" w:fill="auto"/>
            <w:noWrap/>
            <w:vAlign w:val="center"/>
            <w:hideMark/>
          </w:tcPr>
          <w:p w14:paraId="7DADBC63"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92</w:t>
            </w:r>
          </w:p>
        </w:tc>
        <w:tc>
          <w:tcPr>
            <w:tcW w:w="4985" w:type="dxa"/>
            <w:shd w:val="clear" w:color="auto" w:fill="auto"/>
            <w:hideMark/>
          </w:tcPr>
          <w:p w14:paraId="0D210FE3"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Выдача свидетельства об аккредитации профессиональной организации бухгалтеров</w:t>
            </w:r>
          </w:p>
        </w:tc>
        <w:tc>
          <w:tcPr>
            <w:tcW w:w="1486" w:type="dxa"/>
            <w:shd w:val="clear" w:color="auto" w:fill="auto"/>
            <w:noWrap/>
            <w:vAlign w:val="center"/>
            <w:hideMark/>
          </w:tcPr>
          <w:p w14:paraId="486B3CEC"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550D122F"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717F76DA"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001C1674" w14:textId="77777777" w:rsidTr="009055E5">
        <w:trPr>
          <w:trHeight w:val="480"/>
        </w:trPr>
        <w:tc>
          <w:tcPr>
            <w:tcW w:w="680" w:type="dxa"/>
            <w:shd w:val="clear" w:color="auto" w:fill="auto"/>
            <w:noWrap/>
            <w:vAlign w:val="center"/>
            <w:hideMark/>
          </w:tcPr>
          <w:p w14:paraId="03833D04"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lastRenderedPageBreak/>
              <w:t>93</w:t>
            </w:r>
          </w:p>
        </w:tc>
        <w:tc>
          <w:tcPr>
            <w:tcW w:w="4985" w:type="dxa"/>
            <w:shd w:val="clear" w:color="auto" w:fill="auto"/>
            <w:hideMark/>
          </w:tcPr>
          <w:p w14:paraId="5CC86BAA"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Аккредитация заготовительных организаций в сфере агропромышленного комплекса</w:t>
            </w:r>
          </w:p>
        </w:tc>
        <w:tc>
          <w:tcPr>
            <w:tcW w:w="1486" w:type="dxa"/>
            <w:shd w:val="clear" w:color="auto" w:fill="auto"/>
            <w:noWrap/>
            <w:vAlign w:val="center"/>
            <w:hideMark/>
          </w:tcPr>
          <w:p w14:paraId="0FD72EDB"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4D2D2FB8"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598C8D78"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58DE188B" w14:textId="77777777" w:rsidTr="009055E5">
        <w:trPr>
          <w:trHeight w:val="960"/>
        </w:trPr>
        <w:tc>
          <w:tcPr>
            <w:tcW w:w="680" w:type="dxa"/>
            <w:shd w:val="clear" w:color="auto" w:fill="auto"/>
            <w:noWrap/>
            <w:vAlign w:val="center"/>
            <w:hideMark/>
          </w:tcPr>
          <w:p w14:paraId="50961C28"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94</w:t>
            </w:r>
          </w:p>
        </w:tc>
        <w:tc>
          <w:tcPr>
            <w:tcW w:w="4985" w:type="dxa"/>
            <w:shd w:val="clear" w:color="auto" w:fill="auto"/>
            <w:hideMark/>
          </w:tcPr>
          <w:p w14:paraId="29C31755"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Субсидирование заготовительным организациям в сфере агропромышленного комплекса суммы налога на добавленную стоимость, уплаченного в бюджет, в пределах исчисленного налога на добавленную стоимость</w:t>
            </w:r>
          </w:p>
        </w:tc>
        <w:tc>
          <w:tcPr>
            <w:tcW w:w="1486" w:type="dxa"/>
            <w:shd w:val="clear" w:color="auto" w:fill="auto"/>
            <w:noWrap/>
            <w:vAlign w:val="center"/>
            <w:hideMark/>
          </w:tcPr>
          <w:p w14:paraId="3C62CFDA"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35CCABF9"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07EE37C4"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3EC694A2" w14:textId="77777777" w:rsidTr="009055E5">
        <w:trPr>
          <w:trHeight w:val="240"/>
        </w:trPr>
        <w:tc>
          <w:tcPr>
            <w:tcW w:w="680" w:type="dxa"/>
            <w:shd w:val="clear" w:color="auto" w:fill="auto"/>
            <w:noWrap/>
            <w:vAlign w:val="center"/>
            <w:hideMark/>
          </w:tcPr>
          <w:p w14:paraId="5B606B21"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95</w:t>
            </w:r>
          </w:p>
        </w:tc>
        <w:tc>
          <w:tcPr>
            <w:tcW w:w="4985" w:type="dxa"/>
            <w:shd w:val="clear" w:color="auto" w:fill="auto"/>
            <w:hideMark/>
          </w:tcPr>
          <w:p w14:paraId="1CFABAA4"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Назначение единовременной выплаты на погребение</w:t>
            </w:r>
          </w:p>
        </w:tc>
        <w:tc>
          <w:tcPr>
            <w:tcW w:w="1486" w:type="dxa"/>
            <w:shd w:val="clear" w:color="auto" w:fill="auto"/>
            <w:noWrap/>
            <w:vAlign w:val="center"/>
            <w:hideMark/>
          </w:tcPr>
          <w:p w14:paraId="59D6DD66"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2</w:t>
            </w:r>
          </w:p>
        </w:tc>
        <w:tc>
          <w:tcPr>
            <w:tcW w:w="1001" w:type="dxa"/>
            <w:shd w:val="clear" w:color="000000" w:fill="5A8AC6"/>
            <w:noWrap/>
            <w:vAlign w:val="center"/>
            <w:hideMark/>
          </w:tcPr>
          <w:p w14:paraId="22F87842"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312A4C87"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95,5%</w:t>
            </w:r>
          </w:p>
        </w:tc>
      </w:tr>
      <w:tr w:rsidR="00DF2719" w:rsidRPr="00DF2719" w14:paraId="78CCF415" w14:textId="77777777" w:rsidTr="009055E5">
        <w:trPr>
          <w:trHeight w:val="240"/>
        </w:trPr>
        <w:tc>
          <w:tcPr>
            <w:tcW w:w="680" w:type="dxa"/>
            <w:shd w:val="clear" w:color="auto" w:fill="auto"/>
            <w:noWrap/>
            <w:vAlign w:val="center"/>
            <w:hideMark/>
          </w:tcPr>
          <w:p w14:paraId="6340F087"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96</w:t>
            </w:r>
          </w:p>
        </w:tc>
        <w:tc>
          <w:tcPr>
            <w:tcW w:w="4985" w:type="dxa"/>
            <w:shd w:val="clear" w:color="auto" w:fill="auto"/>
            <w:hideMark/>
          </w:tcPr>
          <w:p w14:paraId="4D58578A"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Выдача разрешения на вырубку деревьев</w:t>
            </w:r>
          </w:p>
        </w:tc>
        <w:tc>
          <w:tcPr>
            <w:tcW w:w="1486" w:type="dxa"/>
            <w:shd w:val="clear" w:color="auto" w:fill="auto"/>
            <w:noWrap/>
            <w:vAlign w:val="center"/>
            <w:hideMark/>
          </w:tcPr>
          <w:p w14:paraId="51232392"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4C187B18"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62372680"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7AFC7B6D" w14:textId="77777777" w:rsidTr="009055E5">
        <w:trPr>
          <w:trHeight w:val="960"/>
        </w:trPr>
        <w:tc>
          <w:tcPr>
            <w:tcW w:w="680" w:type="dxa"/>
            <w:shd w:val="clear" w:color="auto" w:fill="auto"/>
            <w:noWrap/>
            <w:vAlign w:val="center"/>
            <w:hideMark/>
          </w:tcPr>
          <w:p w14:paraId="69BCC5EF"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97</w:t>
            </w:r>
          </w:p>
        </w:tc>
        <w:tc>
          <w:tcPr>
            <w:tcW w:w="4985" w:type="dxa"/>
            <w:shd w:val="clear" w:color="auto" w:fill="auto"/>
            <w:hideMark/>
          </w:tcPr>
          <w:p w14:paraId="0A0248DB"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Субсидирование стоимости пестицидов, биоагентов (энтомофагов),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w:t>
            </w:r>
          </w:p>
        </w:tc>
        <w:tc>
          <w:tcPr>
            <w:tcW w:w="1486" w:type="dxa"/>
            <w:shd w:val="clear" w:color="auto" w:fill="auto"/>
            <w:noWrap/>
            <w:vAlign w:val="center"/>
            <w:hideMark/>
          </w:tcPr>
          <w:p w14:paraId="14B1A3AC"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7DE0B41B"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306A599C"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09AF0163" w14:textId="77777777" w:rsidTr="009055E5">
        <w:trPr>
          <w:trHeight w:val="480"/>
        </w:trPr>
        <w:tc>
          <w:tcPr>
            <w:tcW w:w="680" w:type="dxa"/>
            <w:shd w:val="clear" w:color="auto" w:fill="auto"/>
            <w:noWrap/>
            <w:vAlign w:val="center"/>
            <w:hideMark/>
          </w:tcPr>
          <w:p w14:paraId="431808EC"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98</w:t>
            </w:r>
          </w:p>
        </w:tc>
        <w:tc>
          <w:tcPr>
            <w:tcW w:w="4985" w:type="dxa"/>
            <w:shd w:val="clear" w:color="auto" w:fill="auto"/>
            <w:hideMark/>
          </w:tcPr>
          <w:p w14:paraId="0C1B172F"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Субсидирование на развитие племенного животноводства, повышение продуктивности и качества продукции животноводства</w:t>
            </w:r>
          </w:p>
        </w:tc>
        <w:tc>
          <w:tcPr>
            <w:tcW w:w="1486" w:type="dxa"/>
            <w:shd w:val="clear" w:color="auto" w:fill="auto"/>
            <w:noWrap/>
            <w:vAlign w:val="center"/>
            <w:hideMark/>
          </w:tcPr>
          <w:p w14:paraId="06552A90"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0C4E8A8A"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3C259AC3"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408CD671" w14:textId="77777777" w:rsidTr="009055E5">
        <w:trPr>
          <w:trHeight w:val="480"/>
        </w:trPr>
        <w:tc>
          <w:tcPr>
            <w:tcW w:w="680" w:type="dxa"/>
            <w:shd w:val="clear" w:color="auto" w:fill="auto"/>
            <w:noWrap/>
            <w:vAlign w:val="center"/>
            <w:hideMark/>
          </w:tcPr>
          <w:p w14:paraId="19D4DE93"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99</w:t>
            </w:r>
          </w:p>
        </w:tc>
        <w:tc>
          <w:tcPr>
            <w:tcW w:w="4985" w:type="dxa"/>
            <w:shd w:val="clear" w:color="auto" w:fill="auto"/>
            <w:hideMark/>
          </w:tcPr>
          <w:p w14:paraId="166B7C4E"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Субсидирование стоимости услуг по подаче воды сельскохозяйственным товаропроизводителям</w:t>
            </w:r>
          </w:p>
        </w:tc>
        <w:tc>
          <w:tcPr>
            <w:tcW w:w="1486" w:type="dxa"/>
            <w:shd w:val="clear" w:color="auto" w:fill="auto"/>
            <w:noWrap/>
            <w:vAlign w:val="center"/>
            <w:hideMark/>
          </w:tcPr>
          <w:p w14:paraId="348C7A14"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0C341E85"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46839235"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66F12A92" w14:textId="77777777" w:rsidTr="009055E5">
        <w:trPr>
          <w:trHeight w:val="240"/>
        </w:trPr>
        <w:tc>
          <w:tcPr>
            <w:tcW w:w="680" w:type="dxa"/>
            <w:shd w:val="clear" w:color="auto" w:fill="auto"/>
            <w:noWrap/>
            <w:vAlign w:val="center"/>
            <w:hideMark/>
          </w:tcPr>
          <w:p w14:paraId="760B890F"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100</w:t>
            </w:r>
          </w:p>
        </w:tc>
        <w:tc>
          <w:tcPr>
            <w:tcW w:w="4985" w:type="dxa"/>
            <w:shd w:val="clear" w:color="auto" w:fill="auto"/>
            <w:hideMark/>
          </w:tcPr>
          <w:p w14:paraId="339606C0"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Субсидирование развития семеноводства</w:t>
            </w:r>
          </w:p>
        </w:tc>
        <w:tc>
          <w:tcPr>
            <w:tcW w:w="1486" w:type="dxa"/>
            <w:shd w:val="clear" w:color="auto" w:fill="auto"/>
            <w:noWrap/>
            <w:vAlign w:val="center"/>
            <w:hideMark/>
          </w:tcPr>
          <w:p w14:paraId="1D8DC8CC"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635CF3CD"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0001FA6F"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4772E43E" w14:textId="77777777" w:rsidTr="009055E5">
        <w:trPr>
          <w:trHeight w:val="240"/>
        </w:trPr>
        <w:tc>
          <w:tcPr>
            <w:tcW w:w="680" w:type="dxa"/>
            <w:shd w:val="clear" w:color="auto" w:fill="auto"/>
            <w:noWrap/>
            <w:vAlign w:val="center"/>
            <w:hideMark/>
          </w:tcPr>
          <w:p w14:paraId="4CFB105C"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101</w:t>
            </w:r>
          </w:p>
        </w:tc>
        <w:tc>
          <w:tcPr>
            <w:tcW w:w="4985" w:type="dxa"/>
            <w:shd w:val="clear" w:color="auto" w:fill="auto"/>
            <w:hideMark/>
          </w:tcPr>
          <w:p w14:paraId="56AF81A5"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Субсидирование стоимости удобрений (за исключением органических)</w:t>
            </w:r>
          </w:p>
        </w:tc>
        <w:tc>
          <w:tcPr>
            <w:tcW w:w="1486" w:type="dxa"/>
            <w:shd w:val="clear" w:color="auto" w:fill="auto"/>
            <w:noWrap/>
            <w:vAlign w:val="center"/>
            <w:hideMark/>
          </w:tcPr>
          <w:p w14:paraId="260D8A2F"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707AEE7C"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371BFAD7"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304CEBA6" w14:textId="77777777" w:rsidTr="009055E5">
        <w:trPr>
          <w:trHeight w:val="480"/>
        </w:trPr>
        <w:tc>
          <w:tcPr>
            <w:tcW w:w="680" w:type="dxa"/>
            <w:shd w:val="clear" w:color="auto" w:fill="auto"/>
            <w:noWrap/>
            <w:vAlign w:val="center"/>
            <w:hideMark/>
          </w:tcPr>
          <w:p w14:paraId="1DAB0C12"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102</w:t>
            </w:r>
          </w:p>
        </w:tc>
        <w:tc>
          <w:tcPr>
            <w:tcW w:w="4985" w:type="dxa"/>
            <w:shd w:val="clear" w:color="auto" w:fill="auto"/>
            <w:hideMark/>
          </w:tcPr>
          <w:p w14:paraId="45FAD772"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Выдача карантинного сертификата на перемещение подкарантинной продукции на территории Республики Казахстан</w:t>
            </w:r>
          </w:p>
        </w:tc>
        <w:tc>
          <w:tcPr>
            <w:tcW w:w="1486" w:type="dxa"/>
            <w:shd w:val="clear" w:color="auto" w:fill="auto"/>
            <w:noWrap/>
            <w:vAlign w:val="center"/>
            <w:hideMark/>
          </w:tcPr>
          <w:p w14:paraId="43280023"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709A22BE"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6433BFAB"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668DA601" w14:textId="77777777" w:rsidTr="009055E5">
        <w:trPr>
          <w:trHeight w:val="240"/>
        </w:trPr>
        <w:tc>
          <w:tcPr>
            <w:tcW w:w="680" w:type="dxa"/>
            <w:shd w:val="clear" w:color="auto" w:fill="auto"/>
            <w:noWrap/>
            <w:vAlign w:val="center"/>
            <w:hideMark/>
          </w:tcPr>
          <w:p w14:paraId="11F901B2"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103</w:t>
            </w:r>
          </w:p>
        </w:tc>
        <w:tc>
          <w:tcPr>
            <w:tcW w:w="4985" w:type="dxa"/>
            <w:shd w:val="clear" w:color="auto" w:fill="auto"/>
            <w:hideMark/>
          </w:tcPr>
          <w:p w14:paraId="18C2BA98"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Заявление на преобразование участка недр</w:t>
            </w:r>
          </w:p>
        </w:tc>
        <w:tc>
          <w:tcPr>
            <w:tcW w:w="1486" w:type="dxa"/>
            <w:shd w:val="clear" w:color="auto" w:fill="auto"/>
            <w:noWrap/>
            <w:vAlign w:val="center"/>
            <w:hideMark/>
          </w:tcPr>
          <w:p w14:paraId="017D2427"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38E091DC"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1A48666A"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42011007" w14:textId="77777777" w:rsidTr="009055E5">
        <w:trPr>
          <w:trHeight w:val="240"/>
        </w:trPr>
        <w:tc>
          <w:tcPr>
            <w:tcW w:w="680" w:type="dxa"/>
            <w:shd w:val="clear" w:color="auto" w:fill="auto"/>
            <w:noWrap/>
            <w:vAlign w:val="center"/>
            <w:hideMark/>
          </w:tcPr>
          <w:p w14:paraId="632668BA"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104</w:t>
            </w:r>
          </w:p>
        </w:tc>
        <w:tc>
          <w:tcPr>
            <w:tcW w:w="4985" w:type="dxa"/>
            <w:shd w:val="clear" w:color="auto" w:fill="auto"/>
            <w:hideMark/>
          </w:tcPr>
          <w:p w14:paraId="538C84C8"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Выдача лицензии на старательство</w:t>
            </w:r>
          </w:p>
        </w:tc>
        <w:tc>
          <w:tcPr>
            <w:tcW w:w="1486" w:type="dxa"/>
            <w:shd w:val="clear" w:color="auto" w:fill="auto"/>
            <w:noWrap/>
            <w:vAlign w:val="center"/>
            <w:hideMark/>
          </w:tcPr>
          <w:p w14:paraId="50CEC4FF"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27684A66"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66FAE3C6"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4979AF2E" w14:textId="77777777" w:rsidTr="009055E5">
        <w:trPr>
          <w:trHeight w:val="240"/>
        </w:trPr>
        <w:tc>
          <w:tcPr>
            <w:tcW w:w="680" w:type="dxa"/>
            <w:shd w:val="clear" w:color="auto" w:fill="auto"/>
            <w:noWrap/>
            <w:vAlign w:val="center"/>
            <w:hideMark/>
          </w:tcPr>
          <w:p w14:paraId="3DD0A201"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105</w:t>
            </w:r>
          </w:p>
        </w:tc>
        <w:tc>
          <w:tcPr>
            <w:tcW w:w="4985" w:type="dxa"/>
            <w:shd w:val="clear" w:color="auto" w:fill="auto"/>
            <w:hideMark/>
          </w:tcPr>
          <w:p w14:paraId="07E3C274"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Утверждение государственного стандартного образца</w:t>
            </w:r>
          </w:p>
        </w:tc>
        <w:tc>
          <w:tcPr>
            <w:tcW w:w="1486" w:type="dxa"/>
            <w:shd w:val="clear" w:color="auto" w:fill="auto"/>
            <w:noWrap/>
            <w:vAlign w:val="center"/>
            <w:hideMark/>
          </w:tcPr>
          <w:p w14:paraId="47A7978F"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036E245E"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3375CE57"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7FC8591B" w14:textId="77777777" w:rsidTr="009055E5">
        <w:trPr>
          <w:trHeight w:val="240"/>
        </w:trPr>
        <w:tc>
          <w:tcPr>
            <w:tcW w:w="680" w:type="dxa"/>
            <w:shd w:val="clear" w:color="auto" w:fill="auto"/>
            <w:noWrap/>
            <w:vAlign w:val="center"/>
            <w:hideMark/>
          </w:tcPr>
          <w:p w14:paraId="5C424DCD"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106</w:t>
            </w:r>
          </w:p>
        </w:tc>
        <w:tc>
          <w:tcPr>
            <w:tcW w:w="4985" w:type="dxa"/>
            <w:shd w:val="clear" w:color="auto" w:fill="auto"/>
            <w:hideMark/>
          </w:tcPr>
          <w:p w14:paraId="76AFA65C"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Предоставление сведений из государственного земельного кадастра</w:t>
            </w:r>
          </w:p>
        </w:tc>
        <w:tc>
          <w:tcPr>
            <w:tcW w:w="1486" w:type="dxa"/>
            <w:shd w:val="clear" w:color="auto" w:fill="auto"/>
            <w:noWrap/>
            <w:vAlign w:val="center"/>
            <w:hideMark/>
          </w:tcPr>
          <w:p w14:paraId="4B8DFF0C"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217E514B"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06016D3C"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7325C7A9" w14:textId="77777777" w:rsidTr="009055E5">
        <w:trPr>
          <w:trHeight w:val="240"/>
        </w:trPr>
        <w:tc>
          <w:tcPr>
            <w:tcW w:w="680" w:type="dxa"/>
            <w:shd w:val="clear" w:color="auto" w:fill="auto"/>
            <w:noWrap/>
            <w:vAlign w:val="center"/>
            <w:hideMark/>
          </w:tcPr>
          <w:p w14:paraId="440F577F"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107</w:t>
            </w:r>
          </w:p>
        </w:tc>
        <w:tc>
          <w:tcPr>
            <w:tcW w:w="4985" w:type="dxa"/>
            <w:shd w:val="clear" w:color="auto" w:fill="auto"/>
            <w:hideMark/>
          </w:tcPr>
          <w:p w14:paraId="1B9C7230"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Допуск к применению стандартного образца зарубежного выпуска</w:t>
            </w:r>
          </w:p>
        </w:tc>
        <w:tc>
          <w:tcPr>
            <w:tcW w:w="1486" w:type="dxa"/>
            <w:shd w:val="clear" w:color="auto" w:fill="auto"/>
            <w:noWrap/>
            <w:vAlign w:val="center"/>
            <w:hideMark/>
          </w:tcPr>
          <w:p w14:paraId="5BD5671D"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24E1AEE9"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00FFDF4A"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71502D18" w14:textId="77777777" w:rsidTr="009055E5">
        <w:trPr>
          <w:trHeight w:val="240"/>
        </w:trPr>
        <w:tc>
          <w:tcPr>
            <w:tcW w:w="680" w:type="dxa"/>
            <w:shd w:val="clear" w:color="auto" w:fill="auto"/>
            <w:noWrap/>
            <w:vAlign w:val="center"/>
            <w:hideMark/>
          </w:tcPr>
          <w:p w14:paraId="0B699DED"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108</w:t>
            </w:r>
          </w:p>
        </w:tc>
        <w:tc>
          <w:tcPr>
            <w:tcW w:w="4985" w:type="dxa"/>
            <w:shd w:val="clear" w:color="auto" w:fill="auto"/>
            <w:hideMark/>
          </w:tcPr>
          <w:p w14:paraId="6DDC51F4"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Прием документов и зачисление детей в дошкольные организации</w:t>
            </w:r>
          </w:p>
        </w:tc>
        <w:tc>
          <w:tcPr>
            <w:tcW w:w="1486" w:type="dxa"/>
            <w:shd w:val="clear" w:color="auto" w:fill="auto"/>
            <w:noWrap/>
            <w:vAlign w:val="center"/>
            <w:hideMark/>
          </w:tcPr>
          <w:p w14:paraId="3840FB12"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2FECBE14"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2844C542"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20CFC527" w14:textId="77777777" w:rsidTr="009055E5">
        <w:trPr>
          <w:trHeight w:val="480"/>
        </w:trPr>
        <w:tc>
          <w:tcPr>
            <w:tcW w:w="680" w:type="dxa"/>
            <w:shd w:val="clear" w:color="auto" w:fill="auto"/>
            <w:noWrap/>
            <w:vAlign w:val="center"/>
            <w:hideMark/>
          </w:tcPr>
          <w:p w14:paraId="2BDEF3CC"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109</w:t>
            </w:r>
          </w:p>
        </w:tc>
        <w:tc>
          <w:tcPr>
            <w:tcW w:w="4985" w:type="dxa"/>
            <w:shd w:val="clear" w:color="auto" w:fill="auto"/>
            <w:hideMark/>
          </w:tcPr>
          <w:p w14:paraId="233B992D"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Выдача дубликата правоустанавливающего документа на недвижимое имущество</w:t>
            </w:r>
          </w:p>
        </w:tc>
        <w:tc>
          <w:tcPr>
            <w:tcW w:w="1486" w:type="dxa"/>
            <w:shd w:val="clear" w:color="auto" w:fill="auto"/>
            <w:noWrap/>
            <w:vAlign w:val="center"/>
            <w:hideMark/>
          </w:tcPr>
          <w:p w14:paraId="40701270"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2</w:t>
            </w:r>
          </w:p>
        </w:tc>
        <w:tc>
          <w:tcPr>
            <w:tcW w:w="1001" w:type="dxa"/>
            <w:shd w:val="clear" w:color="000000" w:fill="5A8AC6"/>
            <w:noWrap/>
            <w:vAlign w:val="center"/>
            <w:hideMark/>
          </w:tcPr>
          <w:p w14:paraId="26802A48"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1DE2CC99"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4344BF64" w14:textId="77777777" w:rsidTr="009055E5">
        <w:trPr>
          <w:trHeight w:val="480"/>
        </w:trPr>
        <w:tc>
          <w:tcPr>
            <w:tcW w:w="680" w:type="dxa"/>
            <w:shd w:val="clear" w:color="auto" w:fill="auto"/>
            <w:noWrap/>
            <w:vAlign w:val="center"/>
            <w:hideMark/>
          </w:tcPr>
          <w:p w14:paraId="5DCB2C27"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110</w:t>
            </w:r>
          </w:p>
        </w:tc>
        <w:tc>
          <w:tcPr>
            <w:tcW w:w="4985" w:type="dxa"/>
            <w:shd w:val="clear" w:color="auto" w:fill="auto"/>
            <w:hideMark/>
          </w:tcPr>
          <w:p w14:paraId="5669BCD7"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Предоставление гарантийного письма для выезжающих на обучение в качестве стипендиата международной стипендии «Болашак»</w:t>
            </w:r>
          </w:p>
        </w:tc>
        <w:tc>
          <w:tcPr>
            <w:tcW w:w="1486" w:type="dxa"/>
            <w:shd w:val="clear" w:color="auto" w:fill="auto"/>
            <w:noWrap/>
            <w:vAlign w:val="center"/>
            <w:hideMark/>
          </w:tcPr>
          <w:p w14:paraId="317E7ACB"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5C398CCB"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26DB39CA"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2F1146BF" w14:textId="77777777" w:rsidTr="009055E5">
        <w:trPr>
          <w:trHeight w:val="240"/>
        </w:trPr>
        <w:tc>
          <w:tcPr>
            <w:tcW w:w="680" w:type="dxa"/>
            <w:shd w:val="clear" w:color="auto" w:fill="auto"/>
            <w:noWrap/>
            <w:vAlign w:val="center"/>
            <w:hideMark/>
          </w:tcPr>
          <w:p w14:paraId="3F6F4455"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111</w:t>
            </w:r>
          </w:p>
        </w:tc>
        <w:tc>
          <w:tcPr>
            <w:tcW w:w="4985" w:type="dxa"/>
            <w:shd w:val="clear" w:color="auto" w:fill="auto"/>
            <w:hideMark/>
          </w:tcPr>
          <w:p w14:paraId="2A9D4506"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Аттестация эксперта-аудитора по подтверждению соответствия</w:t>
            </w:r>
          </w:p>
        </w:tc>
        <w:tc>
          <w:tcPr>
            <w:tcW w:w="1486" w:type="dxa"/>
            <w:shd w:val="clear" w:color="auto" w:fill="auto"/>
            <w:noWrap/>
            <w:vAlign w:val="center"/>
            <w:hideMark/>
          </w:tcPr>
          <w:p w14:paraId="6E6DD058"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05DE9FA8"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489FA1DC"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3224D8C3" w14:textId="77777777" w:rsidTr="009055E5">
        <w:trPr>
          <w:trHeight w:val="240"/>
        </w:trPr>
        <w:tc>
          <w:tcPr>
            <w:tcW w:w="680" w:type="dxa"/>
            <w:shd w:val="clear" w:color="auto" w:fill="auto"/>
            <w:noWrap/>
            <w:vAlign w:val="center"/>
            <w:hideMark/>
          </w:tcPr>
          <w:p w14:paraId="44D3CE59"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112</w:t>
            </w:r>
          </w:p>
        </w:tc>
        <w:tc>
          <w:tcPr>
            <w:tcW w:w="4985" w:type="dxa"/>
            <w:shd w:val="clear" w:color="auto" w:fill="auto"/>
            <w:hideMark/>
          </w:tcPr>
          <w:p w14:paraId="0CA018AF"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Выдача сертификата о метрологической аттестации средств измерений</w:t>
            </w:r>
          </w:p>
        </w:tc>
        <w:tc>
          <w:tcPr>
            <w:tcW w:w="1486" w:type="dxa"/>
            <w:shd w:val="clear" w:color="auto" w:fill="auto"/>
            <w:noWrap/>
            <w:vAlign w:val="center"/>
            <w:hideMark/>
          </w:tcPr>
          <w:p w14:paraId="74DF97B6"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40CC0C6A"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6F051C8A"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5FDF671A" w14:textId="77777777" w:rsidTr="009055E5">
        <w:trPr>
          <w:trHeight w:val="480"/>
        </w:trPr>
        <w:tc>
          <w:tcPr>
            <w:tcW w:w="680" w:type="dxa"/>
            <w:shd w:val="clear" w:color="auto" w:fill="auto"/>
            <w:noWrap/>
            <w:vAlign w:val="center"/>
            <w:hideMark/>
          </w:tcPr>
          <w:p w14:paraId="4A9C89C8"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113</w:t>
            </w:r>
          </w:p>
        </w:tc>
        <w:tc>
          <w:tcPr>
            <w:tcW w:w="4985" w:type="dxa"/>
            <w:shd w:val="clear" w:color="auto" w:fill="auto"/>
            <w:hideMark/>
          </w:tcPr>
          <w:p w14:paraId="725E886F"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Снятие с регистрации по месту жительства населения Республики Казахстан</w:t>
            </w:r>
          </w:p>
        </w:tc>
        <w:tc>
          <w:tcPr>
            <w:tcW w:w="1486" w:type="dxa"/>
            <w:shd w:val="clear" w:color="auto" w:fill="auto"/>
            <w:noWrap/>
            <w:vAlign w:val="center"/>
            <w:hideMark/>
          </w:tcPr>
          <w:p w14:paraId="2FA4EECE"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656A1EA3"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33265032"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1CB0FE7E" w14:textId="77777777" w:rsidTr="009055E5">
        <w:trPr>
          <w:trHeight w:val="240"/>
        </w:trPr>
        <w:tc>
          <w:tcPr>
            <w:tcW w:w="680" w:type="dxa"/>
            <w:shd w:val="clear" w:color="auto" w:fill="auto"/>
            <w:noWrap/>
            <w:vAlign w:val="center"/>
            <w:hideMark/>
          </w:tcPr>
          <w:p w14:paraId="18834197"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114</w:t>
            </w:r>
          </w:p>
        </w:tc>
        <w:tc>
          <w:tcPr>
            <w:tcW w:w="4985" w:type="dxa"/>
            <w:shd w:val="clear" w:color="auto" w:fill="auto"/>
            <w:hideMark/>
          </w:tcPr>
          <w:p w14:paraId="7E77FBF8"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Выдача сертификата об утверждении типа средств измерений</w:t>
            </w:r>
          </w:p>
        </w:tc>
        <w:tc>
          <w:tcPr>
            <w:tcW w:w="1486" w:type="dxa"/>
            <w:shd w:val="clear" w:color="auto" w:fill="auto"/>
            <w:noWrap/>
            <w:vAlign w:val="center"/>
            <w:hideMark/>
          </w:tcPr>
          <w:p w14:paraId="5C0A492F"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11A68617"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3C72D70E"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61DC5492" w14:textId="77777777" w:rsidTr="009055E5">
        <w:trPr>
          <w:trHeight w:val="480"/>
        </w:trPr>
        <w:tc>
          <w:tcPr>
            <w:tcW w:w="680" w:type="dxa"/>
            <w:shd w:val="clear" w:color="auto" w:fill="auto"/>
            <w:noWrap/>
            <w:vAlign w:val="center"/>
            <w:hideMark/>
          </w:tcPr>
          <w:p w14:paraId="4D1FE969"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115</w:t>
            </w:r>
          </w:p>
        </w:tc>
        <w:tc>
          <w:tcPr>
            <w:tcW w:w="4985" w:type="dxa"/>
            <w:shd w:val="clear" w:color="auto" w:fill="auto"/>
            <w:hideMark/>
          </w:tcPr>
          <w:p w14:paraId="5C4A3F7A"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Постановка на учет нуждающихся в служебном жилище военнослужащих Вооруженных Сил Республики Казахстан</w:t>
            </w:r>
          </w:p>
        </w:tc>
        <w:tc>
          <w:tcPr>
            <w:tcW w:w="1486" w:type="dxa"/>
            <w:shd w:val="clear" w:color="auto" w:fill="auto"/>
            <w:noWrap/>
            <w:vAlign w:val="center"/>
            <w:hideMark/>
          </w:tcPr>
          <w:p w14:paraId="27721F76"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602DBA2C"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554C0EB0"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06BB8C91" w14:textId="77777777" w:rsidTr="009055E5">
        <w:trPr>
          <w:trHeight w:val="480"/>
        </w:trPr>
        <w:tc>
          <w:tcPr>
            <w:tcW w:w="680" w:type="dxa"/>
            <w:shd w:val="clear" w:color="auto" w:fill="auto"/>
            <w:noWrap/>
            <w:vAlign w:val="center"/>
            <w:hideMark/>
          </w:tcPr>
          <w:p w14:paraId="5CA54EB0"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116</w:t>
            </w:r>
          </w:p>
        </w:tc>
        <w:tc>
          <w:tcPr>
            <w:tcW w:w="4985" w:type="dxa"/>
            <w:shd w:val="clear" w:color="auto" w:fill="auto"/>
            <w:hideMark/>
          </w:tcPr>
          <w:p w14:paraId="4CC8941F"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Предоставление информации о категории субъекта предпринимательства</w:t>
            </w:r>
          </w:p>
        </w:tc>
        <w:tc>
          <w:tcPr>
            <w:tcW w:w="1486" w:type="dxa"/>
            <w:shd w:val="clear" w:color="auto" w:fill="auto"/>
            <w:noWrap/>
            <w:vAlign w:val="center"/>
            <w:hideMark/>
          </w:tcPr>
          <w:p w14:paraId="45E74F77" w14:textId="43C49021" w:rsidR="00DF2719" w:rsidRPr="00DF2719" w:rsidRDefault="00DF2719" w:rsidP="00DF2719">
            <w:pPr>
              <w:spacing w:after="0" w:line="240" w:lineRule="auto"/>
              <w:jc w:val="center"/>
              <w:rPr>
                <w:rFonts w:ascii="Arial" w:eastAsia="Times New Roman" w:hAnsi="Arial" w:cs="Arial"/>
                <w:color w:val="000000"/>
                <w:sz w:val="18"/>
                <w:szCs w:val="18"/>
                <w:lang w:val="ru-RU" w:eastAsia="aa-ET"/>
              </w:rPr>
            </w:pPr>
            <w:r w:rsidRPr="00DF2719">
              <w:rPr>
                <w:rFonts w:ascii="Arial" w:eastAsia="Times New Roman" w:hAnsi="Arial" w:cs="Arial"/>
                <w:color w:val="000000"/>
                <w:sz w:val="18"/>
                <w:szCs w:val="18"/>
                <w:lang w:eastAsia="aa-ET"/>
              </w:rPr>
              <w:t> </w:t>
            </w:r>
            <w:r>
              <w:rPr>
                <w:rFonts w:ascii="Arial" w:eastAsia="Times New Roman" w:hAnsi="Arial" w:cs="Arial"/>
                <w:color w:val="000000"/>
                <w:sz w:val="18"/>
                <w:szCs w:val="18"/>
                <w:lang w:val="ru-RU" w:eastAsia="aa-ET"/>
              </w:rPr>
              <w:t>1</w:t>
            </w:r>
          </w:p>
        </w:tc>
        <w:tc>
          <w:tcPr>
            <w:tcW w:w="1001" w:type="dxa"/>
            <w:shd w:val="clear" w:color="000000" w:fill="5A8AC6"/>
            <w:noWrap/>
            <w:vAlign w:val="center"/>
            <w:hideMark/>
          </w:tcPr>
          <w:p w14:paraId="55E058C7"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1ABAAE40"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3C2A52D0" w14:textId="77777777" w:rsidTr="009055E5">
        <w:trPr>
          <w:trHeight w:val="480"/>
        </w:trPr>
        <w:tc>
          <w:tcPr>
            <w:tcW w:w="680" w:type="dxa"/>
            <w:shd w:val="clear" w:color="auto" w:fill="auto"/>
            <w:noWrap/>
            <w:vAlign w:val="center"/>
            <w:hideMark/>
          </w:tcPr>
          <w:p w14:paraId="640C5CCF"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117</w:t>
            </w:r>
          </w:p>
        </w:tc>
        <w:tc>
          <w:tcPr>
            <w:tcW w:w="4985" w:type="dxa"/>
            <w:shd w:val="clear" w:color="auto" w:fill="auto"/>
            <w:hideMark/>
          </w:tcPr>
          <w:p w14:paraId="49514BA3"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Выдача свидетельства на переоборудование автотранспортного средства и (или) прицепов к нему</w:t>
            </w:r>
          </w:p>
        </w:tc>
        <w:tc>
          <w:tcPr>
            <w:tcW w:w="1486" w:type="dxa"/>
            <w:shd w:val="clear" w:color="auto" w:fill="auto"/>
            <w:noWrap/>
            <w:vAlign w:val="center"/>
            <w:hideMark/>
          </w:tcPr>
          <w:p w14:paraId="4ECF8F45" w14:textId="66DA2411" w:rsidR="00DF2719" w:rsidRPr="00DF2719" w:rsidRDefault="00DF2719" w:rsidP="00DF2719">
            <w:pPr>
              <w:spacing w:after="0" w:line="240" w:lineRule="auto"/>
              <w:jc w:val="center"/>
              <w:rPr>
                <w:rFonts w:ascii="Arial" w:eastAsia="Times New Roman" w:hAnsi="Arial" w:cs="Arial"/>
                <w:color w:val="000000"/>
                <w:sz w:val="18"/>
                <w:szCs w:val="18"/>
                <w:lang w:val="ru-RU" w:eastAsia="aa-ET"/>
              </w:rPr>
            </w:pPr>
            <w:r w:rsidRPr="00DF2719">
              <w:rPr>
                <w:rFonts w:ascii="Arial" w:eastAsia="Times New Roman" w:hAnsi="Arial" w:cs="Arial"/>
                <w:color w:val="000000"/>
                <w:sz w:val="18"/>
                <w:szCs w:val="18"/>
                <w:lang w:eastAsia="aa-ET"/>
              </w:rPr>
              <w:t> </w:t>
            </w:r>
            <w:r>
              <w:rPr>
                <w:rFonts w:ascii="Arial" w:eastAsia="Times New Roman" w:hAnsi="Arial" w:cs="Arial"/>
                <w:color w:val="000000"/>
                <w:sz w:val="18"/>
                <w:szCs w:val="18"/>
                <w:lang w:val="ru-RU" w:eastAsia="aa-ET"/>
              </w:rPr>
              <w:t>1</w:t>
            </w:r>
          </w:p>
        </w:tc>
        <w:tc>
          <w:tcPr>
            <w:tcW w:w="1001" w:type="dxa"/>
            <w:shd w:val="clear" w:color="000000" w:fill="5A8AC6"/>
            <w:noWrap/>
            <w:vAlign w:val="center"/>
            <w:hideMark/>
          </w:tcPr>
          <w:p w14:paraId="0BB828DB"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3304046B"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94,7%</w:t>
            </w:r>
          </w:p>
        </w:tc>
      </w:tr>
      <w:tr w:rsidR="00DF2719" w:rsidRPr="00DF2719" w14:paraId="06C337DD" w14:textId="77777777" w:rsidTr="009055E5">
        <w:trPr>
          <w:trHeight w:val="240"/>
        </w:trPr>
        <w:tc>
          <w:tcPr>
            <w:tcW w:w="680" w:type="dxa"/>
            <w:shd w:val="clear" w:color="auto" w:fill="auto"/>
            <w:noWrap/>
            <w:vAlign w:val="center"/>
            <w:hideMark/>
          </w:tcPr>
          <w:p w14:paraId="3EB7DC84"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118</w:t>
            </w:r>
          </w:p>
        </w:tc>
        <w:tc>
          <w:tcPr>
            <w:tcW w:w="4985" w:type="dxa"/>
            <w:shd w:val="clear" w:color="auto" w:fill="auto"/>
            <w:hideMark/>
          </w:tcPr>
          <w:p w14:paraId="2E937D76"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Предоставление отсрочки от призыва</w:t>
            </w:r>
          </w:p>
        </w:tc>
        <w:tc>
          <w:tcPr>
            <w:tcW w:w="1486" w:type="dxa"/>
            <w:shd w:val="clear" w:color="auto" w:fill="auto"/>
            <w:noWrap/>
            <w:vAlign w:val="center"/>
            <w:hideMark/>
          </w:tcPr>
          <w:p w14:paraId="6B40D29C"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30DC9419"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192A4C71"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3D9E05AF" w14:textId="77777777" w:rsidTr="009055E5">
        <w:trPr>
          <w:trHeight w:val="240"/>
        </w:trPr>
        <w:tc>
          <w:tcPr>
            <w:tcW w:w="680" w:type="dxa"/>
            <w:shd w:val="clear" w:color="auto" w:fill="auto"/>
            <w:noWrap/>
            <w:vAlign w:val="center"/>
            <w:hideMark/>
          </w:tcPr>
          <w:p w14:paraId="0A42BE3A"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119</w:t>
            </w:r>
          </w:p>
        </w:tc>
        <w:tc>
          <w:tcPr>
            <w:tcW w:w="4985" w:type="dxa"/>
            <w:shd w:val="clear" w:color="auto" w:fill="auto"/>
            <w:hideMark/>
          </w:tcPr>
          <w:p w14:paraId="3D887F9A"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Субсидирование операционных расходов микрофинансовых организаций</w:t>
            </w:r>
          </w:p>
        </w:tc>
        <w:tc>
          <w:tcPr>
            <w:tcW w:w="1486" w:type="dxa"/>
            <w:shd w:val="clear" w:color="auto" w:fill="auto"/>
            <w:noWrap/>
            <w:vAlign w:val="center"/>
            <w:hideMark/>
          </w:tcPr>
          <w:p w14:paraId="38940A31" w14:textId="59A69776" w:rsidR="00DF2719" w:rsidRPr="00DF2719" w:rsidRDefault="00DF2719" w:rsidP="00DF2719">
            <w:pPr>
              <w:spacing w:after="0" w:line="240" w:lineRule="auto"/>
              <w:jc w:val="center"/>
              <w:rPr>
                <w:rFonts w:ascii="Arial" w:eastAsia="Times New Roman" w:hAnsi="Arial" w:cs="Arial"/>
                <w:color w:val="000000"/>
                <w:sz w:val="18"/>
                <w:szCs w:val="18"/>
                <w:lang w:val="ru-RU" w:eastAsia="aa-ET"/>
              </w:rPr>
            </w:pPr>
            <w:r w:rsidRPr="00DF2719">
              <w:rPr>
                <w:rFonts w:ascii="Arial" w:eastAsia="Times New Roman" w:hAnsi="Arial" w:cs="Arial"/>
                <w:color w:val="000000"/>
                <w:sz w:val="18"/>
                <w:szCs w:val="18"/>
                <w:lang w:eastAsia="aa-ET"/>
              </w:rPr>
              <w:t> </w:t>
            </w:r>
            <w:r>
              <w:rPr>
                <w:rFonts w:ascii="Arial" w:eastAsia="Times New Roman" w:hAnsi="Arial" w:cs="Arial"/>
                <w:color w:val="000000"/>
                <w:sz w:val="18"/>
                <w:szCs w:val="18"/>
                <w:lang w:val="ru-RU" w:eastAsia="aa-ET"/>
              </w:rPr>
              <w:t>1</w:t>
            </w:r>
          </w:p>
        </w:tc>
        <w:tc>
          <w:tcPr>
            <w:tcW w:w="1001" w:type="dxa"/>
            <w:shd w:val="clear" w:color="000000" w:fill="5A8AC6"/>
            <w:noWrap/>
            <w:vAlign w:val="center"/>
            <w:hideMark/>
          </w:tcPr>
          <w:p w14:paraId="2257CC13"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1D3CB950"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7BCF3576" w14:textId="77777777" w:rsidTr="009055E5">
        <w:trPr>
          <w:trHeight w:val="240"/>
        </w:trPr>
        <w:tc>
          <w:tcPr>
            <w:tcW w:w="680" w:type="dxa"/>
            <w:shd w:val="clear" w:color="auto" w:fill="auto"/>
            <w:noWrap/>
            <w:vAlign w:val="center"/>
            <w:hideMark/>
          </w:tcPr>
          <w:p w14:paraId="724CD952"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120</w:t>
            </w:r>
          </w:p>
        </w:tc>
        <w:tc>
          <w:tcPr>
            <w:tcW w:w="4985" w:type="dxa"/>
            <w:shd w:val="clear" w:color="auto" w:fill="auto"/>
            <w:hideMark/>
          </w:tcPr>
          <w:p w14:paraId="093A1B53"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Комиссия по гарантированию микрокредитов</w:t>
            </w:r>
          </w:p>
        </w:tc>
        <w:tc>
          <w:tcPr>
            <w:tcW w:w="1486" w:type="dxa"/>
            <w:shd w:val="clear" w:color="auto" w:fill="auto"/>
            <w:noWrap/>
            <w:vAlign w:val="center"/>
            <w:hideMark/>
          </w:tcPr>
          <w:p w14:paraId="1536EE6F" w14:textId="670D6A4C" w:rsidR="00DF2719" w:rsidRPr="00DF2719" w:rsidRDefault="00DF2719" w:rsidP="00DF2719">
            <w:pPr>
              <w:spacing w:after="0" w:line="240" w:lineRule="auto"/>
              <w:jc w:val="center"/>
              <w:rPr>
                <w:rFonts w:ascii="Arial" w:eastAsia="Times New Roman" w:hAnsi="Arial" w:cs="Arial"/>
                <w:color w:val="000000"/>
                <w:sz w:val="18"/>
                <w:szCs w:val="18"/>
                <w:lang w:val="ru-RU" w:eastAsia="aa-ET"/>
              </w:rPr>
            </w:pPr>
            <w:r w:rsidRPr="00DF2719">
              <w:rPr>
                <w:rFonts w:ascii="Arial" w:eastAsia="Times New Roman" w:hAnsi="Arial" w:cs="Arial"/>
                <w:color w:val="000000"/>
                <w:sz w:val="18"/>
                <w:szCs w:val="18"/>
                <w:lang w:eastAsia="aa-ET"/>
              </w:rPr>
              <w:t> </w:t>
            </w:r>
            <w:r>
              <w:rPr>
                <w:rFonts w:ascii="Arial" w:eastAsia="Times New Roman" w:hAnsi="Arial" w:cs="Arial"/>
                <w:color w:val="000000"/>
                <w:sz w:val="18"/>
                <w:szCs w:val="18"/>
                <w:lang w:val="ru-RU" w:eastAsia="aa-ET"/>
              </w:rPr>
              <w:t>1</w:t>
            </w:r>
          </w:p>
        </w:tc>
        <w:tc>
          <w:tcPr>
            <w:tcW w:w="1001" w:type="dxa"/>
            <w:shd w:val="clear" w:color="000000" w:fill="5A8AC6"/>
            <w:noWrap/>
            <w:vAlign w:val="center"/>
            <w:hideMark/>
          </w:tcPr>
          <w:p w14:paraId="7765E366"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1AD1C069"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0BAD6AD3" w14:textId="77777777" w:rsidTr="009055E5">
        <w:trPr>
          <w:trHeight w:val="240"/>
        </w:trPr>
        <w:tc>
          <w:tcPr>
            <w:tcW w:w="680" w:type="dxa"/>
            <w:shd w:val="clear" w:color="auto" w:fill="auto"/>
            <w:noWrap/>
            <w:vAlign w:val="center"/>
            <w:hideMark/>
          </w:tcPr>
          <w:p w14:paraId="5742EE58"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121</w:t>
            </w:r>
          </w:p>
        </w:tc>
        <w:tc>
          <w:tcPr>
            <w:tcW w:w="4985" w:type="dxa"/>
            <w:shd w:val="clear" w:color="auto" w:fill="auto"/>
            <w:hideMark/>
          </w:tcPr>
          <w:p w14:paraId="3DBE9730"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Выдача лицензии для занятия деятельностью в сфере ветеринарии</w:t>
            </w:r>
          </w:p>
        </w:tc>
        <w:tc>
          <w:tcPr>
            <w:tcW w:w="1486" w:type="dxa"/>
            <w:shd w:val="clear" w:color="auto" w:fill="auto"/>
            <w:noWrap/>
            <w:vAlign w:val="center"/>
            <w:hideMark/>
          </w:tcPr>
          <w:p w14:paraId="53BAD185" w14:textId="08B3DD0C" w:rsidR="00DF2719" w:rsidRPr="00DF2719" w:rsidRDefault="00DF2719" w:rsidP="00DF2719">
            <w:pPr>
              <w:spacing w:after="0" w:line="240" w:lineRule="auto"/>
              <w:jc w:val="center"/>
              <w:rPr>
                <w:rFonts w:ascii="Arial" w:eastAsia="Times New Roman" w:hAnsi="Arial" w:cs="Arial"/>
                <w:color w:val="000000"/>
                <w:sz w:val="18"/>
                <w:szCs w:val="18"/>
                <w:lang w:val="ru-RU" w:eastAsia="aa-ET"/>
              </w:rPr>
            </w:pPr>
            <w:r w:rsidRPr="00DF2719">
              <w:rPr>
                <w:rFonts w:ascii="Arial" w:eastAsia="Times New Roman" w:hAnsi="Arial" w:cs="Arial"/>
                <w:color w:val="000000"/>
                <w:sz w:val="18"/>
                <w:szCs w:val="18"/>
                <w:lang w:eastAsia="aa-ET"/>
              </w:rPr>
              <w:t> </w:t>
            </w:r>
            <w:r>
              <w:rPr>
                <w:rFonts w:ascii="Arial" w:eastAsia="Times New Roman" w:hAnsi="Arial" w:cs="Arial"/>
                <w:color w:val="000000"/>
                <w:sz w:val="18"/>
                <w:szCs w:val="18"/>
                <w:lang w:val="ru-RU" w:eastAsia="aa-ET"/>
              </w:rPr>
              <w:t>1</w:t>
            </w:r>
          </w:p>
        </w:tc>
        <w:tc>
          <w:tcPr>
            <w:tcW w:w="1001" w:type="dxa"/>
            <w:shd w:val="clear" w:color="000000" w:fill="5A8AC6"/>
            <w:noWrap/>
            <w:vAlign w:val="center"/>
            <w:hideMark/>
          </w:tcPr>
          <w:p w14:paraId="4104C74A"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6F5E31E7"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6DF9F08F" w14:textId="77777777" w:rsidTr="009055E5">
        <w:trPr>
          <w:trHeight w:val="480"/>
        </w:trPr>
        <w:tc>
          <w:tcPr>
            <w:tcW w:w="680" w:type="dxa"/>
            <w:shd w:val="clear" w:color="auto" w:fill="auto"/>
            <w:noWrap/>
            <w:vAlign w:val="center"/>
            <w:hideMark/>
          </w:tcPr>
          <w:p w14:paraId="16E7D687"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lastRenderedPageBreak/>
              <w:t>122</w:t>
            </w:r>
          </w:p>
        </w:tc>
        <w:tc>
          <w:tcPr>
            <w:tcW w:w="4985" w:type="dxa"/>
            <w:shd w:val="clear" w:color="auto" w:fill="auto"/>
            <w:hideMark/>
          </w:tcPr>
          <w:p w14:paraId="571DC385"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Аттестация производителей оригинальных, элитных семян, семян первой, второй и третьей репродукций и реализаторов семян</w:t>
            </w:r>
          </w:p>
        </w:tc>
        <w:tc>
          <w:tcPr>
            <w:tcW w:w="1486" w:type="dxa"/>
            <w:shd w:val="clear" w:color="auto" w:fill="auto"/>
            <w:noWrap/>
            <w:vAlign w:val="center"/>
            <w:hideMark/>
          </w:tcPr>
          <w:p w14:paraId="2BE2B449" w14:textId="7733DD5D" w:rsidR="00DF2719" w:rsidRPr="00DF2719" w:rsidRDefault="00DF2719" w:rsidP="00DF2719">
            <w:pPr>
              <w:spacing w:after="0" w:line="240" w:lineRule="auto"/>
              <w:jc w:val="center"/>
              <w:rPr>
                <w:rFonts w:ascii="Arial" w:eastAsia="Times New Roman" w:hAnsi="Arial" w:cs="Arial"/>
                <w:color w:val="000000"/>
                <w:sz w:val="18"/>
                <w:szCs w:val="18"/>
                <w:lang w:val="ru-RU" w:eastAsia="aa-ET"/>
              </w:rPr>
            </w:pPr>
            <w:r w:rsidRPr="00DF2719">
              <w:rPr>
                <w:rFonts w:ascii="Arial" w:eastAsia="Times New Roman" w:hAnsi="Arial" w:cs="Arial"/>
                <w:color w:val="000000"/>
                <w:sz w:val="18"/>
                <w:szCs w:val="18"/>
                <w:lang w:eastAsia="aa-ET"/>
              </w:rPr>
              <w:t> </w:t>
            </w:r>
            <w:r>
              <w:rPr>
                <w:rFonts w:ascii="Arial" w:eastAsia="Times New Roman" w:hAnsi="Arial" w:cs="Arial"/>
                <w:color w:val="000000"/>
                <w:sz w:val="18"/>
                <w:szCs w:val="18"/>
                <w:lang w:val="ru-RU" w:eastAsia="aa-ET"/>
              </w:rPr>
              <w:t>1</w:t>
            </w:r>
          </w:p>
        </w:tc>
        <w:tc>
          <w:tcPr>
            <w:tcW w:w="1001" w:type="dxa"/>
            <w:shd w:val="clear" w:color="000000" w:fill="5A8AC6"/>
            <w:noWrap/>
            <w:vAlign w:val="center"/>
            <w:hideMark/>
          </w:tcPr>
          <w:p w14:paraId="332B2EBC"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1AACB073"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4F75ACEE" w14:textId="77777777" w:rsidTr="009055E5">
        <w:trPr>
          <w:trHeight w:val="720"/>
        </w:trPr>
        <w:tc>
          <w:tcPr>
            <w:tcW w:w="680" w:type="dxa"/>
            <w:shd w:val="clear" w:color="auto" w:fill="auto"/>
            <w:noWrap/>
            <w:vAlign w:val="center"/>
            <w:hideMark/>
          </w:tcPr>
          <w:p w14:paraId="288E946A"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123</w:t>
            </w:r>
          </w:p>
        </w:tc>
        <w:tc>
          <w:tcPr>
            <w:tcW w:w="4985" w:type="dxa"/>
            <w:shd w:val="clear" w:color="auto" w:fill="auto"/>
            <w:hideMark/>
          </w:tcPr>
          <w:p w14:paraId="00E060BB"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Выдача лицензии на осуществление деятельности на производство (формуляции) пестицидов, реализацию пестицидов, применение пестицидов аэрозольным и фумигационным способами</w:t>
            </w:r>
          </w:p>
        </w:tc>
        <w:tc>
          <w:tcPr>
            <w:tcW w:w="1486" w:type="dxa"/>
            <w:shd w:val="clear" w:color="auto" w:fill="auto"/>
            <w:noWrap/>
            <w:vAlign w:val="center"/>
            <w:hideMark/>
          </w:tcPr>
          <w:p w14:paraId="3AEB9E94" w14:textId="1BC027FB" w:rsidR="00DF2719" w:rsidRPr="00DF2719" w:rsidRDefault="00DF2719" w:rsidP="00DF2719">
            <w:pPr>
              <w:spacing w:after="0" w:line="240" w:lineRule="auto"/>
              <w:jc w:val="center"/>
              <w:rPr>
                <w:rFonts w:ascii="Arial" w:eastAsia="Times New Roman" w:hAnsi="Arial" w:cs="Arial"/>
                <w:color w:val="000000"/>
                <w:sz w:val="18"/>
                <w:szCs w:val="18"/>
                <w:lang w:val="ru-RU" w:eastAsia="aa-ET"/>
              </w:rPr>
            </w:pPr>
            <w:r w:rsidRPr="00DF2719">
              <w:rPr>
                <w:rFonts w:ascii="Arial" w:eastAsia="Times New Roman" w:hAnsi="Arial" w:cs="Arial"/>
                <w:color w:val="000000"/>
                <w:sz w:val="18"/>
                <w:szCs w:val="18"/>
                <w:lang w:eastAsia="aa-ET"/>
              </w:rPr>
              <w:t> </w:t>
            </w:r>
            <w:r>
              <w:rPr>
                <w:rFonts w:ascii="Arial" w:eastAsia="Times New Roman" w:hAnsi="Arial" w:cs="Arial"/>
                <w:color w:val="000000"/>
                <w:sz w:val="18"/>
                <w:szCs w:val="18"/>
                <w:lang w:val="ru-RU" w:eastAsia="aa-ET"/>
              </w:rPr>
              <w:t>1</w:t>
            </w:r>
          </w:p>
        </w:tc>
        <w:tc>
          <w:tcPr>
            <w:tcW w:w="1001" w:type="dxa"/>
            <w:shd w:val="clear" w:color="000000" w:fill="5A8AC6"/>
            <w:noWrap/>
            <w:vAlign w:val="center"/>
            <w:hideMark/>
          </w:tcPr>
          <w:p w14:paraId="7C2F79E4"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44641B3C"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627F1B6A" w14:textId="77777777" w:rsidTr="009055E5">
        <w:trPr>
          <w:trHeight w:val="222"/>
        </w:trPr>
        <w:tc>
          <w:tcPr>
            <w:tcW w:w="680" w:type="dxa"/>
            <w:shd w:val="clear" w:color="auto" w:fill="auto"/>
            <w:noWrap/>
            <w:vAlign w:val="center"/>
            <w:hideMark/>
          </w:tcPr>
          <w:p w14:paraId="70780205"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124</w:t>
            </w:r>
          </w:p>
        </w:tc>
        <w:tc>
          <w:tcPr>
            <w:tcW w:w="4985" w:type="dxa"/>
            <w:shd w:val="clear" w:color="auto" w:fill="auto"/>
            <w:hideMark/>
          </w:tcPr>
          <w:p w14:paraId="46F278AB"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Государственная регистрация морского судна в бербоут-чартерном реестре</w:t>
            </w:r>
          </w:p>
        </w:tc>
        <w:tc>
          <w:tcPr>
            <w:tcW w:w="1486" w:type="dxa"/>
            <w:shd w:val="clear" w:color="auto" w:fill="auto"/>
            <w:noWrap/>
            <w:vAlign w:val="center"/>
            <w:hideMark/>
          </w:tcPr>
          <w:p w14:paraId="5F0C25E4" w14:textId="35CA90F1" w:rsidR="00DF2719" w:rsidRPr="00DF2719" w:rsidRDefault="00DF2719" w:rsidP="00DF2719">
            <w:pPr>
              <w:spacing w:after="0" w:line="240" w:lineRule="auto"/>
              <w:jc w:val="center"/>
              <w:rPr>
                <w:rFonts w:ascii="Arial" w:eastAsia="Times New Roman" w:hAnsi="Arial" w:cs="Arial"/>
                <w:color w:val="000000"/>
                <w:sz w:val="18"/>
                <w:szCs w:val="18"/>
                <w:lang w:val="ru-RU" w:eastAsia="aa-ET"/>
              </w:rPr>
            </w:pPr>
            <w:r w:rsidRPr="00DF2719">
              <w:rPr>
                <w:rFonts w:ascii="Arial" w:eastAsia="Times New Roman" w:hAnsi="Arial" w:cs="Arial"/>
                <w:color w:val="000000"/>
                <w:sz w:val="18"/>
                <w:szCs w:val="18"/>
                <w:lang w:eastAsia="aa-ET"/>
              </w:rPr>
              <w:t> </w:t>
            </w:r>
            <w:r>
              <w:rPr>
                <w:rFonts w:ascii="Arial" w:eastAsia="Times New Roman" w:hAnsi="Arial" w:cs="Arial"/>
                <w:color w:val="000000"/>
                <w:sz w:val="18"/>
                <w:szCs w:val="18"/>
                <w:lang w:val="ru-RU" w:eastAsia="aa-ET"/>
              </w:rPr>
              <w:t>1</w:t>
            </w:r>
          </w:p>
        </w:tc>
        <w:tc>
          <w:tcPr>
            <w:tcW w:w="1001" w:type="dxa"/>
            <w:shd w:val="clear" w:color="000000" w:fill="5A8AC6"/>
            <w:noWrap/>
            <w:vAlign w:val="center"/>
            <w:hideMark/>
          </w:tcPr>
          <w:p w14:paraId="701679A3"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29454BF1"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03366069" w14:textId="77777777" w:rsidTr="009055E5">
        <w:trPr>
          <w:trHeight w:val="144"/>
        </w:trPr>
        <w:tc>
          <w:tcPr>
            <w:tcW w:w="680" w:type="dxa"/>
            <w:shd w:val="clear" w:color="auto" w:fill="auto"/>
            <w:noWrap/>
            <w:vAlign w:val="center"/>
            <w:hideMark/>
          </w:tcPr>
          <w:p w14:paraId="414B9A8F"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125</w:t>
            </w:r>
          </w:p>
        </w:tc>
        <w:tc>
          <w:tcPr>
            <w:tcW w:w="4985" w:type="dxa"/>
            <w:shd w:val="clear" w:color="auto" w:fill="auto"/>
            <w:hideMark/>
          </w:tcPr>
          <w:p w14:paraId="0C752CC1"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Выдача удостоверения соответствия экземпляра гражданского воздушного судна нормам летной годности</w:t>
            </w:r>
          </w:p>
        </w:tc>
        <w:tc>
          <w:tcPr>
            <w:tcW w:w="1486" w:type="dxa"/>
            <w:shd w:val="clear" w:color="auto" w:fill="auto"/>
            <w:noWrap/>
            <w:vAlign w:val="center"/>
            <w:hideMark/>
          </w:tcPr>
          <w:p w14:paraId="0642A290" w14:textId="37272F57" w:rsidR="00DF2719" w:rsidRPr="00DF2719" w:rsidRDefault="00DF2719" w:rsidP="00DF2719">
            <w:pPr>
              <w:spacing w:after="0" w:line="240" w:lineRule="auto"/>
              <w:jc w:val="center"/>
              <w:rPr>
                <w:rFonts w:ascii="Arial" w:eastAsia="Times New Roman" w:hAnsi="Arial" w:cs="Arial"/>
                <w:color w:val="000000"/>
                <w:sz w:val="18"/>
                <w:szCs w:val="18"/>
                <w:lang w:val="ru-RU" w:eastAsia="aa-ET"/>
              </w:rPr>
            </w:pPr>
            <w:r w:rsidRPr="00DF2719">
              <w:rPr>
                <w:rFonts w:ascii="Arial" w:eastAsia="Times New Roman" w:hAnsi="Arial" w:cs="Arial"/>
                <w:color w:val="000000"/>
                <w:sz w:val="18"/>
                <w:szCs w:val="18"/>
                <w:lang w:eastAsia="aa-ET"/>
              </w:rPr>
              <w:t> </w:t>
            </w:r>
            <w:r>
              <w:rPr>
                <w:rFonts w:ascii="Arial" w:eastAsia="Times New Roman" w:hAnsi="Arial" w:cs="Arial"/>
                <w:color w:val="000000"/>
                <w:sz w:val="18"/>
                <w:szCs w:val="18"/>
                <w:lang w:val="ru-RU" w:eastAsia="aa-ET"/>
              </w:rPr>
              <w:t>1</w:t>
            </w:r>
          </w:p>
        </w:tc>
        <w:tc>
          <w:tcPr>
            <w:tcW w:w="1001" w:type="dxa"/>
            <w:shd w:val="clear" w:color="000000" w:fill="5A8AC6"/>
            <w:noWrap/>
            <w:vAlign w:val="center"/>
            <w:hideMark/>
          </w:tcPr>
          <w:p w14:paraId="45631580"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053CA945"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3266D5C3" w14:textId="77777777" w:rsidTr="009055E5">
        <w:trPr>
          <w:trHeight w:val="720"/>
        </w:trPr>
        <w:tc>
          <w:tcPr>
            <w:tcW w:w="680" w:type="dxa"/>
            <w:shd w:val="clear" w:color="auto" w:fill="auto"/>
            <w:noWrap/>
            <w:vAlign w:val="center"/>
            <w:hideMark/>
          </w:tcPr>
          <w:p w14:paraId="581D534A"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126</w:t>
            </w:r>
          </w:p>
        </w:tc>
        <w:tc>
          <w:tcPr>
            <w:tcW w:w="4985" w:type="dxa"/>
            <w:shd w:val="clear" w:color="auto" w:fill="auto"/>
            <w:hideMark/>
          </w:tcPr>
          <w:p w14:paraId="78113219"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Утверждение маршрутов и расписания движений регулярных городских (сельских), пригородных и внутрирайонных автомобильных перевозок пассажиров и багажа</w:t>
            </w:r>
          </w:p>
        </w:tc>
        <w:tc>
          <w:tcPr>
            <w:tcW w:w="1486" w:type="dxa"/>
            <w:shd w:val="clear" w:color="auto" w:fill="auto"/>
            <w:noWrap/>
            <w:vAlign w:val="center"/>
            <w:hideMark/>
          </w:tcPr>
          <w:p w14:paraId="46BBCF5C" w14:textId="754FE283" w:rsidR="00DF2719" w:rsidRPr="00DF2719" w:rsidRDefault="00DF2719" w:rsidP="00DF2719">
            <w:pPr>
              <w:spacing w:after="0" w:line="240" w:lineRule="auto"/>
              <w:jc w:val="center"/>
              <w:rPr>
                <w:rFonts w:ascii="Arial" w:eastAsia="Times New Roman" w:hAnsi="Arial" w:cs="Arial"/>
                <w:color w:val="000000"/>
                <w:sz w:val="18"/>
                <w:szCs w:val="18"/>
                <w:lang w:val="ru-RU" w:eastAsia="aa-ET"/>
              </w:rPr>
            </w:pPr>
            <w:r w:rsidRPr="00DF2719">
              <w:rPr>
                <w:rFonts w:ascii="Arial" w:eastAsia="Times New Roman" w:hAnsi="Arial" w:cs="Arial"/>
                <w:color w:val="000000"/>
                <w:sz w:val="18"/>
                <w:szCs w:val="18"/>
                <w:lang w:eastAsia="aa-ET"/>
              </w:rPr>
              <w:t> </w:t>
            </w:r>
            <w:r>
              <w:rPr>
                <w:rFonts w:ascii="Arial" w:eastAsia="Times New Roman" w:hAnsi="Arial" w:cs="Arial"/>
                <w:color w:val="000000"/>
                <w:sz w:val="18"/>
                <w:szCs w:val="18"/>
                <w:lang w:val="ru-RU" w:eastAsia="aa-ET"/>
              </w:rPr>
              <w:t>1</w:t>
            </w:r>
          </w:p>
        </w:tc>
        <w:tc>
          <w:tcPr>
            <w:tcW w:w="1001" w:type="dxa"/>
            <w:shd w:val="clear" w:color="000000" w:fill="5A8AC6"/>
            <w:noWrap/>
            <w:vAlign w:val="center"/>
            <w:hideMark/>
          </w:tcPr>
          <w:p w14:paraId="2E0ED404"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09E85DE5"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29901EA1" w14:textId="77777777" w:rsidTr="009055E5">
        <w:trPr>
          <w:trHeight w:val="960"/>
        </w:trPr>
        <w:tc>
          <w:tcPr>
            <w:tcW w:w="680" w:type="dxa"/>
            <w:shd w:val="clear" w:color="auto" w:fill="auto"/>
            <w:noWrap/>
            <w:vAlign w:val="center"/>
            <w:hideMark/>
          </w:tcPr>
          <w:p w14:paraId="2E235CD4"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127</w:t>
            </w:r>
          </w:p>
        </w:tc>
        <w:tc>
          <w:tcPr>
            <w:tcW w:w="4985" w:type="dxa"/>
            <w:shd w:val="clear" w:color="auto" w:fill="auto"/>
            <w:hideMark/>
          </w:tcPr>
          <w:p w14:paraId="1DACF354"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Субсидирование убытков перевозчика, связанных с осуществлением автомобильных пассажирских перевозок по социально значимым сообщениям в межрайонном (междугородном внутриобластном), внутрирайонном, городском (сельском) и пригородном сообщениях</w:t>
            </w:r>
          </w:p>
        </w:tc>
        <w:tc>
          <w:tcPr>
            <w:tcW w:w="1486" w:type="dxa"/>
            <w:shd w:val="clear" w:color="auto" w:fill="auto"/>
            <w:noWrap/>
            <w:vAlign w:val="center"/>
            <w:hideMark/>
          </w:tcPr>
          <w:p w14:paraId="0EFFADD8" w14:textId="14B1A77D" w:rsidR="00DF2719" w:rsidRPr="00DF2719" w:rsidRDefault="00DF2719" w:rsidP="00DF2719">
            <w:pPr>
              <w:spacing w:after="0" w:line="240" w:lineRule="auto"/>
              <w:jc w:val="center"/>
              <w:rPr>
                <w:rFonts w:ascii="Arial" w:eastAsia="Times New Roman" w:hAnsi="Arial" w:cs="Arial"/>
                <w:color w:val="000000"/>
                <w:sz w:val="18"/>
                <w:szCs w:val="18"/>
                <w:lang w:val="ru-RU" w:eastAsia="aa-ET"/>
              </w:rPr>
            </w:pPr>
            <w:r w:rsidRPr="00DF2719">
              <w:rPr>
                <w:rFonts w:ascii="Arial" w:eastAsia="Times New Roman" w:hAnsi="Arial" w:cs="Arial"/>
                <w:color w:val="000000"/>
                <w:sz w:val="18"/>
                <w:szCs w:val="18"/>
                <w:lang w:eastAsia="aa-ET"/>
              </w:rPr>
              <w:t> </w:t>
            </w:r>
            <w:r>
              <w:rPr>
                <w:rFonts w:ascii="Arial" w:eastAsia="Times New Roman" w:hAnsi="Arial" w:cs="Arial"/>
                <w:color w:val="000000"/>
                <w:sz w:val="18"/>
                <w:szCs w:val="18"/>
                <w:lang w:val="ru-RU" w:eastAsia="aa-ET"/>
              </w:rPr>
              <w:t>1</w:t>
            </w:r>
          </w:p>
        </w:tc>
        <w:tc>
          <w:tcPr>
            <w:tcW w:w="1001" w:type="dxa"/>
            <w:shd w:val="clear" w:color="000000" w:fill="5A8AC6"/>
            <w:noWrap/>
            <w:vAlign w:val="center"/>
            <w:hideMark/>
          </w:tcPr>
          <w:p w14:paraId="01BCE029"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45F02A35"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0699B017" w14:textId="77777777" w:rsidTr="009055E5">
        <w:trPr>
          <w:trHeight w:val="1440"/>
        </w:trPr>
        <w:tc>
          <w:tcPr>
            <w:tcW w:w="680" w:type="dxa"/>
            <w:shd w:val="clear" w:color="auto" w:fill="auto"/>
            <w:noWrap/>
            <w:vAlign w:val="center"/>
            <w:hideMark/>
          </w:tcPr>
          <w:p w14:paraId="18F3DC22"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128</w:t>
            </w:r>
          </w:p>
        </w:tc>
        <w:tc>
          <w:tcPr>
            <w:tcW w:w="4985" w:type="dxa"/>
            <w:shd w:val="clear" w:color="auto" w:fill="auto"/>
            <w:hideMark/>
          </w:tcPr>
          <w:p w14:paraId="5E50CF6E"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Проведение ежегодного государственного технического осмотра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w:t>
            </w:r>
          </w:p>
        </w:tc>
        <w:tc>
          <w:tcPr>
            <w:tcW w:w="1486" w:type="dxa"/>
            <w:shd w:val="clear" w:color="auto" w:fill="auto"/>
            <w:noWrap/>
            <w:vAlign w:val="center"/>
            <w:hideMark/>
          </w:tcPr>
          <w:p w14:paraId="5D3288F3" w14:textId="7E732F76" w:rsidR="00DF2719" w:rsidRPr="00DF2719" w:rsidRDefault="00DF2719" w:rsidP="00DF2719">
            <w:pPr>
              <w:spacing w:after="0" w:line="240" w:lineRule="auto"/>
              <w:jc w:val="center"/>
              <w:rPr>
                <w:rFonts w:ascii="Arial" w:eastAsia="Times New Roman" w:hAnsi="Arial" w:cs="Arial"/>
                <w:color w:val="000000"/>
                <w:sz w:val="18"/>
                <w:szCs w:val="18"/>
                <w:lang w:val="ru-RU" w:eastAsia="aa-ET"/>
              </w:rPr>
            </w:pPr>
            <w:r w:rsidRPr="00DF2719">
              <w:rPr>
                <w:rFonts w:ascii="Arial" w:eastAsia="Times New Roman" w:hAnsi="Arial" w:cs="Arial"/>
                <w:color w:val="000000"/>
                <w:sz w:val="18"/>
                <w:szCs w:val="18"/>
                <w:lang w:eastAsia="aa-ET"/>
              </w:rPr>
              <w:t> </w:t>
            </w:r>
            <w:r>
              <w:rPr>
                <w:rFonts w:ascii="Arial" w:eastAsia="Times New Roman" w:hAnsi="Arial" w:cs="Arial"/>
                <w:color w:val="000000"/>
                <w:sz w:val="18"/>
                <w:szCs w:val="18"/>
                <w:lang w:val="ru-RU" w:eastAsia="aa-ET"/>
              </w:rPr>
              <w:t>1</w:t>
            </w:r>
          </w:p>
        </w:tc>
        <w:tc>
          <w:tcPr>
            <w:tcW w:w="1001" w:type="dxa"/>
            <w:shd w:val="clear" w:color="000000" w:fill="5A8AC6"/>
            <w:noWrap/>
            <w:vAlign w:val="center"/>
            <w:hideMark/>
          </w:tcPr>
          <w:p w14:paraId="76BCB1E2"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4001229D"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13603208" w14:textId="77777777" w:rsidTr="009055E5">
        <w:trPr>
          <w:trHeight w:val="480"/>
        </w:trPr>
        <w:tc>
          <w:tcPr>
            <w:tcW w:w="680" w:type="dxa"/>
            <w:shd w:val="clear" w:color="auto" w:fill="auto"/>
            <w:noWrap/>
            <w:vAlign w:val="center"/>
            <w:hideMark/>
          </w:tcPr>
          <w:p w14:paraId="510507AB"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129</w:t>
            </w:r>
          </w:p>
        </w:tc>
        <w:tc>
          <w:tcPr>
            <w:tcW w:w="4985" w:type="dxa"/>
            <w:shd w:val="clear" w:color="auto" w:fill="auto"/>
            <w:hideMark/>
          </w:tcPr>
          <w:p w14:paraId="4904167E"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Выдача лицензии на туристскую операторскую деятельность (туроператорская деятельность)</w:t>
            </w:r>
          </w:p>
        </w:tc>
        <w:tc>
          <w:tcPr>
            <w:tcW w:w="1486" w:type="dxa"/>
            <w:shd w:val="clear" w:color="auto" w:fill="auto"/>
            <w:noWrap/>
            <w:vAlign w:val="center"/>
            <w:hideMark/>
          </w:tcPr>
          <w:p w14:paraId="3CDFC4C7" w14:textId="23F0C5E5" w:rsidR="00DF2719" w:rsidRPr="00DF2719" w:rsidRDefault="00DF2719" w:rsidP="00DF2719">
            <w:pPr>
              <w:spacing w:after="0" w:line="240" w:lineRule="auto"/>
              <w:jc w:val="center"/>
              <w:rPr>
                <w:rFonts w:ascii="Arial" w:eastAsia="Times New Roman" w:hAnsi="Arial" w:cs="Arial"/>
                <w:color w:val="000000"/>
                <w:sz w:val="18"/>
                <w:szCs w:val="18"/>
                <w:lang w:val="ru-RU" w:eastAsia="aa-ET"/>
              </w:rPr>
            </w:pPr>
            <w:r w:rsidRPr="00DF2719">
              <w:rPr>
                <w:rFonts w:ascii="Arial" w:eastAsia="Times New Roman" w:hAnsi="Arial" w:cs="Arial"/>
                <w:color w:val="000000"/>
                <w:sz w:val="18"/>
                <w:szCs w:val="18"/>
                <w:lang w:eastAsia="aa-ET"/>
              </w:rPr>
              <w:t> </w:t>
            </w:r>
            <w:r>
              <w:rPr>
                <w:rFonts w:ascii="Arial" w:eastAsia="Times New Roman" w:hAnsi="Arial" w:cs="Arial"/>
                <w:color w:val="000000"/>
                <w:sz w:val="18"/>
                <w:szCs w:val="18"/>
                <w:lang w:val="ru-RU" w:eastAsia="aa-ET"/>
              </w:rPr>
              <w:t>1</w:t>
            </w:r>
          </w:p>
        </w:tc>
        <w:tc>
          <w:tcPr>
            <w:tcW w:w="1001" w:type="dxa"/>
            <w:shd w:val="clear" w:color="000000" w:fill="5A8AC6"/>
            <w:noWrap/>
            <w:vAlign w:val="center"/>
            <w:hideMark/>
          </w:tcPr>
          <w:p w14:paraId="6F8CDA6F"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09A4D3DB"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3A7401AF" w14:textId="77777777" w:rsidTr="009055E5">
        <w:trPr>
          <w:trHeight w:val="96"/>
        </w:trPr>
        <w:tc>
          <w:tcPr>
            <w:tcW w:w="680" w:type="dxa"/>
            <w:shd w:val="clear" w:color="auto" w:fill="auto"/>
            <w:noWrap/>
            <w:vAlign w:val="center"/>
            <w:hideMark/>
          </w:tcPr>
          <w:p w14:paraId="6C6C1C98"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130</w:t>
            </w:r>
          </w:p>
        </w:tc>
        <w:tc>
          <w:tcPr>
            <w:tcW w:w="4985" w:type="dxa"/>
            <w:shd w:val="clear" w:color="auto" w:fill="auto"/>
            <w:hideMark/>
          </w:tcPr>
          <w:p w14:paraId="0A91DC32"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Возмещение затрат на повышение эффективности организации производства</w:t>
            </w:r>
          </w:p>
        </w:tc>
        <w:tc>
          <w:tcPr>
            <w:tcW w:w="1486" w:type="dxa"/>
            <w:shd w:val="clear" w:color="auto" w:fill="auto"/>
            <w:noWrap/>
            <w:vAlign w:val="center"/>
            <w:hideMark/>
          </w:tcPr>
          <w:p w14:paraId="18B93013"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2</w:t>
            </w:r>
          </w:p>
        </w:tc>
        <w:tc>
          <w:tcPr>
            <w:tcW w:w="1001" w:type="dxa"/>
            <w:shd w:val="clear" w:color="000000" w:fill="5A8AC6"/>
            <w:noWrap/>
            <w:vAlign w:val="center"/>
            <w:hideMark/>
          </w:tcPr>
          <w:p w14:paraId="13760E70"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3314A7BE"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245DAAB5" w14:textId="77777777" w:rsidTr="009055E5">
        <w:trPr>
          <w:trHeight w:val="240"/>
        </w:trPr>
        <w:tc>
          <w:tcPr>
            <w:tcW w:w="680" w:type="dxa"/>
            <w:shd w:val="clear" w:color="auto" w:fill="auto"/>
            <w:noWrap/>
            <w:vAlign w:val="center"/>
            <w:hideMark/>
          </w:tcPr>
          <w:p w14:paraId="0F71725D"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131</w:t>
            </w:r>
          </w:p>
        </w:tc>
        <w:tc>
          <w:tcPr>
            <w:tcW w:w="4985" w:type="dxa"/>
            <w:shd w:val="clear" w:color="auto" w:fill="auto"/>
            <w:hideMark/>
          </w:tcPr>
          <w:p w14:paraId="0E3D20D2"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Выдача лицензии на производство алкогольной продукции</w:t>
            </w:r>
          </w:p>
        </w:tc>
        <w:tc>
          <w:tcPr>
            <w:tcW w:w="1486" w:type="dxa"/>
            <w:shd w:val="clear" w:color="auto" w:fill="auto"/>
            <w:noWrap/>
            <w:vAlign w:val="center"/>
            <w:hideMark/>
          </w:tcPr>
          <w:p w14:paraId="5A20D342" w14:textId="66E497C3" w:rsidR="00DF2719" w:rsidRPr="00DF2719" w:rsidRDefault="00DF2719" w:rsidP="00DF2719">
            <w:pPr>
              <w:spacing w:after="0" w:line="240" w:lineRule="auto"/>
              <w:jc w:val="center"/>
              <w:rPr>
                <w:rFonts w:ascii="Arial" w:eastAsia="Times New Roman" w:hAnsi="Arial" w:cs="Arial"/>
                <w:color w:val="000000"/>
                <w:sz w:val="18"/>
                <w:szCs w:val="18"/>
                <w:lang w:val="ru-RU" w:eastAsia="aa-ET"/>
              </w:rPr>
            </w:pPr>
            <w:r w:rsidRPr="00DF2719">
              <w:rPr>
                <w:rFonts w:ascii="Arial" w:eastAsia="Times New Roman" w:hAnsi="Arial" w:cs="Arial"/>
                <w:color w:val="000000"/>
                <w:sz w:val="18"/>
                <w:szCs w:val="18"/>
                <w:lang w:eastAsia="aa-ET"/>
              </w:rPr>
              <w:t> </w:t>
            </w:r>
            <w:r>
              <w:rPr>
                <w:rFonts w:ascii="Arial" w:eastAsia="Times New Roman" w:hAnsi="Arial" w:cs="Arial"/>
                <w:color w:val="000000"/>
                <w:sz w:val="18"/>
                <w:szCs w:val="18"/>
                <w:lang w:val="ru-RU" w:eastAsia="aa-ET"/>
              </w:rPr>
              <w:t>1</w:t>
            </w:r>
          </w:p>
        </w:tc>
        <w:tc>
          <w:tcPr>
            <w:tcW w:w="1001" w:type="dxa"/>
            <w:shd w:val="clear" w:color="000000" w:fill="5A8AC6"/>
            <w:noWrap/>
            <w:vAlign w:val="center"/>
            <w:hideMark/>
          </w:tcPr>
          <w:p w14:paraId="385562F1"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3EC19AD5"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51AC7CCF" w14:textId="77777777" w:rsidTr="009055E5">
        <w:trPr>
          <w:trHeight w:val="166"/>
        </w:trPr>
        <w:tc>
          <w:tcPr>
            <w:tcW w:w="680" w:type="dxa"/>
            <w:shd w:val="clear" w:color="auto" w:fill="auto"/>
            <w:noWrap/>
            <w:vAlign w:val="center"/>
            <w:hideMark/>
          </w:tcPr>
          <w:p w14:paraId="386AA69D"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132</w:t>
            </w:r>
          </w:p>
        </w:tc>
        <w:tc>
          <w:tcPr>
            <w:tcW w:w="4985" w:type="dxa"/>
            <w:shd w:val="clear" w:color="auto" w:fill="auto"/>
            <w:hideMark/>
          </w:tcPr>
          <w:p w14:paraId="6E86AC19"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Выдача лицензии на занятие деятельностью частного судебного исполнителя</w:t>
            </w:r>
          </w:p>
        </w:tc>
        <w:tc>
          <w:tcPr>
            <w:tcW w:w="1486" w:type="dxa"/>
            <w:shd w:val="clear" w:color="auto" w:fill="auto"/>
            <w:noWrap/>
            <w:vAlign w:val="center"/>
            <w:hideMark/>
          </w:tcPr>
          <w:p w14:paraId="3F853DD5" w14:textId="6A9F0F2B" w:rsidR="00DF2719" w:rsidRPr="00DF2719" w:rsidRDefault="00DF2719" w:rsidP="00DF2719">
            <w:pPr>
              <w:spacing w:after="0" w:line="240" w:lineRule="auto"/>
              <w:jc w:val="center"/>
              <w:rPr>
                <w:rFonts w:ascii="Arial" w:eastAsia="Times New Roman" w:hAnsi="Arial" w:cs="Arial"/>
                <w:color w:val="000000"/>
                <w:sz w:val="18"/>
                <w:szCs w:val="18"/>
                <w:lang w:val="ru-RU" w:eastAsia="aa-ET"/>
              </w:rPr>
            </w:pPr>
            <w:r w:rsidRPr="00DF2719">
              <w:rPr>
                <w:rFonts w:ascii="Arial" w:eastAsia="Times New Roman" w:hAnsi="Arial" w:cs="Arial"/>
                <w:color w:val="000000"/>
                <w:sz w:val="18"/>
                <w:szCs w:val="18"/>
                <w:lang w:eastAsia="aa-ET"/>
              </w:rPr>
              <w:t> </w:t>
            </w:r>
            <w:r>
              <w:rPr>
                <w:rFonts w:ascii="Arial" w:eastAsia="Times New Roman" w:hAnsi="Arial" w:cs="Arial"/>
                <w:color w:val="000000"/>
                <w:sz w:val="18"/>
                <w:szCs w:val="18"/>
                <w:lang w:val="ru-RU" w:eastAsia="aa-ET"/>
              </w:rPr>
              <w:t>1</w:t>
            </w:r>
          </w:p>
        </w:tc>
        <w:tc>
          <w:tcPr>
            <w:tcW w:w="1001" w:type="dxa"/>
            <w:shd w:val="clear" w:color="000000" w:fill="5A8AC6"/>
            <w:noWrap/>
            <w:vAlign w:val="center"/>
            <w:hideMark/>
          </w:tcPr>
          <w:p w14:paraId="75A1ECDE"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6008EE58"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6CD0AD6E" w14:textId="77777777" w:rsidTr="009055E5">
        <w:trPr>
          <w:trHeight w:val="480"/>
        </w:trPr>
        <w:tc>
          <w:tcPr>
            <w:tcW w:w="680" w:type="dxa"/>
            <w:shd w:val="clear" w:color="auto" w:fill="auto"/>
            <w:noWrap/>
            <w:vAlign w:val="center"/>
            <w:hideMark/>
          </w:tcPr>
          <w:p w14:paraId="613CFF0B"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133</w:t>
            </w:r>
          </w:p>
        </w:tc>
        <w:tc>
          <w:tcPr>
            <w:tcW w:w="4985" w:type="dxa"/>
            <w:shd w:val="clear" w:color="auto" w:fill="auto"/>
            <w:hideMark/>
          </w:tcPr>
          <w:p w14:paraId="7C112DC5"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Перевод и восстановление обучающихся по типам организаций образования</w:t>
            </w:r>
          </w:p>
        </w:tc>
        <w:tc>
          <w:tcPr>
            <w:tcW w:w="1486" w:type="dxa"/>
            <w:shd w:val="clear" w:color="auto" w:fill="auto"/>
            <w:noWrap/>
            <w:vAlign w:val="center"/>
            <w:hideMark/>
          </w:tcPr>
          <w:p w14:paraId="3A15EA88"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75D348EE"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45A1D762"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0B7FA88F" w14:textId="77777777" w:rsidTr="009055E5">
        <w:trPr>
          <w:trHeight w:val="449"/>
        </w:trPr>
        <w:tc>
          <w:tcPr>
            <w:tcW w:w="680" w:type="dxa"/>
            <w:shd w:val="clear" w:color="auto" w:fill="auto"/>
            <w:noWrap/>
            <w:vAlign w:val="center"/>
            <w:hideMark/>
          </w:tcPr>
          <w:p w14:paraId="1C9A4535"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134</w:t>
            </w:r>
          </w:p>
        </w:tc>
        <w:tc>
          <w:tcPr>
            <w:tcW w:w="4985" w:type="dxa"/>
            <w:shd w:val="clear" w:color="auto" w:fill="auto"/>
            <w:hideMark/>
          </w:tcPr>
          <w:p w14:paraId="655DB9A0"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Государственный учет научных, научно-технических проектов и программ, финансируемых из государственного бюджета, и отчетов по их выполнению</w:t>
            </w:r>
          </w:p>
        </w:tc>
        <w:tc>
          <w:tcPr>
            <w:tcW w:w="1486" w:type="dxa"/>
            <w:shd w:val="clear" w:color="auto" w:fill="auto"/>
            <w:noWrap/>
            <w:vAlign w:val="center"/>
            <w:hideMark/>
          </w:tcPr>
          <w:p w14:paraId="57A711E1"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3F65CE03"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3F9D2ACC"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6E0969DA" w14:textId="77777777" w:rsidTr="009055E5">
        <w:trPr>
          <w:trHeight w:val="480"/>
        </w:trPr>
        <w:tc>
          <w:tcPr>
            <w:tcW w:w="680" w:type="dxa"/>
            <w:shd w:val="clear" w:color="auto" w:fill="auto"/>
            <w:noWrap/>
            <w:vAlign w:val="center"/>
            <w:hideMark/>
          </w:tcPr>
          <w:p w14:paraId="3B721E43"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135</w:t>
            </w:r>
          </w:p>
        </w:tc>
        <w:tc>
          <w:tcPr>
            <w:tcW w:w="4985" w:type="dxa"/>
            <w:shd w:val="clear" w:color="auto" w:fill="auto"/>
            <w:hideMark/>
          </w:tcPr>
          <w:p w14:paraId="23FFBF8B"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Предоставление общежития обучающимся в организациях технического и профессионального, послесреднего образования</w:t>
            </w:r>
          </w:p>
        </w:tc>
        <w:tc>
          <w:tcPr>
            <w:tcW w:w="1486" w:type="dxa"/>
            <w:shd w:val="clear" w:color="auto" w:fill="auto"/>
            <w:noWrap/>
            <w:vAlign w:val="center"/>
            <w:hideMark/>
          </w:tcPr>
          <w:p w14:paraId="2563EAC0"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05318485"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57B5A1B4"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0DDE3CEE" w14:textId="77777777" w:rsidTr="009055E5">
        <w:trPr>
          <w:trHeight w:val="480"/>
        </w:trPr>
        <w:tc>
          <w:tcPr>
            <w:tcW w:w="680" w:type="dxa"/>
            <w:shd w:val="clear" w:color="auto" w:fill="auto"/>
            <w:noWrap/>
            <w:vAlign w:val="center"/>
            <w:hideMark/>
          </w:tcPr>
          <w:p w14:paraId="7A2ECCDF"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136</w:t>
            </w:r>
          </w:p>
        </w:tc>
        <w:tc>
          <w:tcPr>
            <w:tcW w:w="4985" w:type="dxa"/>
            <w:shd w:val="clear" w:color="auto" w:fill="auto"/>
            <w:hideMark/>
          </w:tcPr>
          <w:p w14:paraId="707690CD"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Предоставление общежития обучающимся в организациях высшего и (или) послевузовского образования</w:t>
            </w:r>
          </w:p>
        </w:tc>
        <w:tc>
          <w:tcPr>
            <w:tcW w:w="1486" w:type="dxa"/>
            <w:shd w:val="clear" w:color="auto" w:fill="auto"/>
            <w:noWrap/>
            <w:vAlign w:val="center"/>
            <w:hideMark/>
          </w:tcPr>
          <w:p w14:paraId="0F9E0A2D"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3CF92402"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3CE73B64"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6F272874" w14:textId="77777777" w:rsidTr="009055E5">
        <w:trPr>
          <w:trHeight w:val="480"/>
        </w:trPr>
        <w:tc>
          <w:tcPr>
            <w:tcW w:w="680" w:type="dxa"/>
            <w:shd w:val="clear" w:color="auto" w:fill="auto"/>
            <w:noWrap/>
            <w:vAlign w:val="center"/>
            <w:hideMark/>
          </w:tcPr>
          <w:p w14:paraId="21D42285"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137</w:t>
            </w:r>
          </w:p>
        </w:tc>
        <w:tc>
          <w:tcPr>
            <w:tcW w:w="4985" w:type="dxa"/>
            <w:shd w:val="clear" w:color="auto" w:fill="auto"/>
            <w:hideMark/>
          </w:tcPr>
          <w:p w14:paraId="623D1AA9"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Выдача лицензии на экспорт коллекционных материалов по минералогии, палеонтологии, костей ископаемых животных</w:t>
            </w:r>
          </w:p>
        </w:tc>
        <w:tc>
          <w:tcPr>
            <w:tcW w:w="1486" w:type="dxa"/>
            <w:shd w:val="clear" w:color="auto" w:fill="auto"/>
            <w:noWrap/>
            <w:vAlign w:val="center"/>
            <w:hideMark/>
          </w:tcPr>
          <w:p w14:paraId="5D34B722"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4A628937"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4136D21B"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28A4E305" w14:textId="77777777" w:rsidTr="009055E5">
        <w:trPr>
          <w:trHeight w:val="240"/>
        </w:trPr>
        <w:tc>
          <w:tcPr>
            <w:tcW w:w="680" w:type="dxa"/>
            <w:shd w:val="clear" w:color="auto" w:fill="auto"/>
            <w:noWrap/>
            <w:vAlign w:val="center"/>
            <w:hideMark/>
          </w:tcPr>
          <w:p w14:paraId="4C47D164"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138</w:t>
            </w:r>
          </w:p>
        </w:tc>
        <w:tc>
          <w:tcPr>
            <w:tcW w:w="4985" w:type="dxa"/>
            <w:shd w:val="clear" w:color="auto" w:fill="auto"/>
            <w:hideMark/>
          </w:tcPr>
          <w:p w14:paraId="7A38CEDA"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Выдача сертификата о сдаче единого национального тестирования</w:t>
            </w:r>
          </w:p>
        </w:tc>
        <w:tc>
          <w:tcPr>
            <w:tcW w:w="1486" w:type="dxa"/>
            <w:shd w:val="clear" w:color="auto" w:fill="auto"/>
            <w:noWrap/>
            <w:vAlign w:val="center"/>
            <w:hideMark/>
          </w:tcPr>
          <w:p w14:paraId="7064861E"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5B7A0FBA"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74BA42E3"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5BDBCDA7" w14:textId="77777777" w:rsidTr="009055E5">
        <w:trPr>
          <w:trHeight w:val="240"/>
        </w:trPr>
        <w:tc>
          <w:tcPr>
            <w:tcW w:w="680" w:type="dxa"/>
            <w:shd w:val="clear" w:color="auto" w:fill="auto"/>
            <w:noWrap/>
            <w:vAlign w:val="center"/>
            <w:hideMark/>
          </w:tcPr>
          <w:p w14:paraId="58A607AA"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139</w:t>
            </w:r>
          </w:p>
        </w:tc>
        <w:tc>
          <w:tcPr>
            <w:tcW w:w="4985" w:type="dxa"/>
            <w:shd w:val="clear" w:color="auto" w:fill="auto"/>
            <w:hideMark/>
          </w:tcPr>
          <w:p w14:paraId="7480DE38"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Выдача лицензии на занятие образовательной деятельностью</w:t>
            </w:r>
          </w:p>
        </w:tc>
        <w:tc>
          <w:tcPr>
            <w:tcW w:w="1486" w:type="dxa"/>
            <w:shd w:val="clear" w:color="auto" w:fill="auto"/>
            <w:noWrap/>
            <w:vAlign w:val="center"/>
            <w:hideMark/>
          </w:tcPr>
          <w:p w14:paraId="0EDA05E7"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5D21369F"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5E396B72"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56FDFB5B" w14:textId="77777777" w:rsidTr="009055E5">
        <w:trPr>
          <w:trHeight w:val="480"/>
        </w:trPr>
        <w:tc>
          <w:tcPr>
            <w:tcW w:w="680" w:type="dxa"/>
            <w:shd w:val="clear" w:color="auto" w:fill="auto"/>
            <w:noWrap/>
            <w:vAlign w:val="center"/>
            <w:hideMark/>
          </w:tcPr>
          <w:p w14:paraId="1A6D6653"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140</w:t>
            </w:r>
          </w:p>
        </w:tc>
        <w:tc>
          <w:tcPr>
            <w:tcW w:w="4985" w:type="dxa"/>
            <w:shd w:val="clear" w:color="auto" w:fill="auto"/>
            <w:hideMark/>
          </w:tcPr>
          <w:p w14:paraId="71FB2BC8"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Прием документов для участия в конкурсе на обучение за рубежом в рамках академической мобильности</w:t>
            </w:r>
          </w:p>
        </w:tc>
        <w:tc>
          <w:tcPr>
            <w:tcW w:w="1486" w:type="dxa"/>
            <w:shd w:val="clear" w:color="auto" w:fill="auto"/>
            <w:noWrap/>
            <w:vAlign w:val="center"/>
            <w:hideMark/>
          </w:tcPr>
          <w:p w14:paraId="4BCB893F"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5A5D1DD0"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414D8BEE"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06490E0C" w14:textId="77777777" w:rsidTr="009055E5">
        <w:trPr>
          <w:trHeight w:val="480"/>
        </w:trPr>
        <w:tc>
          <w:tcPr>
            <w:tcW w:w="680" w:type="dxa"/>
            <w:shd w:val="clear" w:color="auto" w:fill="auto"/>
            <w:noWrap/>
            <w:vAlign w:val="center"/>
            <w:hideMark/>
          </w:tcPr>
          <w:p w14:paraId="68A0C05A"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141</w:t>
            </w:r>
          </w:p>
        </w:tc>
        <w:tc>
          <w:tcPr>
            <w:tcW w:w="4985" w:type="dxa"/>
            <w:shd w:val="clear" w:color="auto" w:fill="auto"/>
            <w:hideMark/>
          </w:tcPr>
          <w:p w14:paraId="7A0024EB"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Прием документов для участия в конкурсе на обучение за рубежом в рамках международных договоров в области образования</w:t>
            </w:r>
          </w:p>
        </w:tc>
        <w:tc>
          <w:tcPr>
            <w:tcW w:w="1486" w:type="dxa"/>
            <w:shd w:val="clear" w:color="auto" w:fill="auto"/>
            <w:noWrap/>
            <w:vAlign w:val="center"/>
            <w:hideMark/>
          </w:tcPr>
          <w:p w14:paraId="72953E9C"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628FCE98"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41F59B06"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2EBA8D78" w14:textId="77777777" w:rsidTr="009055E5">
        <w:trPr>
          <w:trHeight w:val="240"/>
        </w:trPr>
        <w:tc>
          <w:tcPr>
            <w:tcW w:w="680" w:type="dxa"/>
            <w:shd w:val="clear" w:color="auto" w:fill="auto"/>
            <w:noWrap/>
            <w:vAlign w:val="center"/>
            <w:hideMark/>
          </w:tcPr>
          <w:p w14:paraId="3BACA62C"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142</w:t>
            </w:r>
          </w:p>
        </w:tc>
        <w:tc>
          <w:tcPr>
            <w:tcW w:w="4985" w:type="dxa"/>
            <w:shd w:val="clear" w:color="auto" w:fill="auto"/>
            <w:hideMark/>
          </w:tcPr>
          <w:p w14:paraId="696FA838"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Авансирование стипендиатов международной стипендии "Болашак"</w:t>
            </w:r>
          </w:p>
        </w:tc>
        <w:tc>
          <w:tcPr>
            <w:tcW w:w="1486" w:type="dxa"/>
            <w:shd w:val="clear" w:color="auto" w:fill="auto"/>
            <w:noWrap/>
            <w:vAlign w:val="center"/>
            <w:hideMark/>
          </w:tcPr>
          <w:p w14:paraId="7B955C0F"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2BF9A4FC"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233B2300"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42C7164B" w14:textId="77777777" w:rsidTr="009055E5">
        <w:trPr>
          <w:trHeight w:val="480"/>
        </w:trPr>
        <w:tc>
          <w:tcPr>
            <w:tcW w:w="680" w:type="dxa"/>
            <w:shd w:val="clear" w:color="auto" w:fill="auto"/>
            <w:noWrap/>
            <w:vAlign w:val="center"/>
            <w:hideMark/>
          </w:tcPr>
          <w:p w14:paraId="45D1FF99"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143</w:t>
            </w:r>
          </w:p>
        </w:tc>
        <w:tc>
          <w:tcPr>
            <w:tcW w:w="4985" w:type="dxa"/>
            <w:shd w:val="clear" w:color="auto" w:fill="auto"/>
            <w:hideMark/>
          </w:tcPr>
          <w:p w14:paraId="2447639B"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Предоставление информации о статусе стипендиата международной стипендии "Болашак"</w:t>
            </w:r>
          </w:p>
        </w:tc>
        <w:tc>
          <w:tcPr>
            <w:tcW w:w="1486" w:type="dxa"/>
            <w:shd w:val="clear" w:color="auto" w:fill="auto"/>
            <w:noWrap/>
            <w:vAlign w:val="center"/>
            <w:hideMark/>
          </w:tcPr>
          <w:p w14:paraId="61C4EEAC"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5B05339E"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719A2D41"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7CD1D1A5" w14:textId="77777777" w:rsidTr="009055E5">
        <w:trPr>
          <w:trHeight w:val="720"/>
        </w:trPr>
        <w:tc>
          <w:tcPr>
            <w:tcW w:w="680" w:type="dxa"/>
            <w:shd w:val="clear" w:color="auto" w:fill="auto"/>
            <w:noWrap/>
            <w:vAlign w:val="center"/>
            <w:hideMark/>
          </w:tcPr>
          <w:p w14:paraId="6AAF0280"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lastRenderedPageBreak/>
              <w:t>144</w:t>
            </w:r>
          </w:p>
        </w:tc>
        <w:tc>
          <w:tcPr>
            <w:tcW w:w="4985" w:type="dxa"/>
            <w:shd w:val="clear" w:color="auto" w:fill="auto"/>
            <w:hideMark/>
          </w:tcPr>
          <w:p w14:paraId="56FFDEBC"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Присуждение образовательных грантов, а также оказание социальной поддержки обучающимся в организациях высшего и (или) послевузовского образования</w:t>
            </w:r>
          </w:p>
        </w:tc>
        <w:tc>
          <w:tcPr>
            <w:tcW w:w="1486" w:type="dxa"/>
            <w:shd w:val="clear" w:color="auto" w:fill="auto"/>
            <w:noWrap/>
            <w:vAlign w:val="center"/>
            <w:hideMark/>
          </w:tcPr>
          <w:p w14:paraId="3110C444"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6B4622BE"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7CAFBC25"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38CB3547" w14:textId="77777777" w:rsidTr="009055E5">
        <w:trPr>
          <w:trHeight w:val="720"/>
        </w:trPr>
        <w:tc>
          <w:tcPr>
            <w:tcW w:w="680" w:type="dxa"/>
            <w:shd w:val="clear" w:color="auto" w:fill="auto"/>
            <w:noWrap/>
            <w:vAlign w:val="center"/>
            <w:hideMark/>
          </w:tcPr>
          <w:p w14:paraId="1864B109"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145</w:t>
            </w:r>
          </w:p>
        </w:tc>
        <w:tc>
          <w:tcPr>
            <w:tcW w:w="4985" w:type="dxa"/>
            <w:shd w:val="clear" w:color="auto" w:fill="auto"/>
            <w:hideMark/>
          </w:tcPr>
          <w:p w14:paraId="69E8771D"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Прием документов и зачисление в организации высшего и (или) послевузовского образования для обучения по образовательным программам послевузовского образования</w:t>
            </w:r>
          </w:p>
        </w:tc>
        <w:tc>
          <w:tcPr>
            <w:tcW w:w="1486" w:type="dxa"/>
            <w:shd w:val="clear" w:color="auto" w:fill="auto"/>
            <w:noWrap/>
            <w:vAlign w:val="center"/>
            <w:hideMark/>
          </w:tcPr>
          <w:p w14:paraId="162E935E"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13D82BFB"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671C03D0"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3328B196" w14:textId="77777777" w:rsidTr="009055E5">
        <w:trPr>
          <w:trHeight w:val="720"/>
        </w:trPr>
        <w:tc>
          <w:tcPr>
            <w:tcW w:w="680" w:type="dxa"/>
            <w:shd w:val="clear" w:color="auto" w:fill="auto"/>
            <w:noWrap/>
            <w:vAlign w:val="center"/>
            <w:hideMark/>
          </w:tcPr>
          <w:p w14:paraId="66C7C227"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146</w:t>
            </w:r>
          </w:p>
        </w:tc>
        <w:tc>
          <w:tcPr>
            <w:tcW w:w="4985" w:type="dxa"/>
            <w:shd w:val="clear" w:color="auto" w:fill="auto"/>
            <w:hideMark/>
          </w:tcPr>
          <w:p w14:paraId="18703873"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Прием документов и зачисление в организации высшего и (или) послевузовского образования для обучения по образовательным программам высшего образования</w:t>
            </w:r>
          </w:p>
        </w:tc>
        <w:tc>
          <w:tcPr>
            <w:tcW w:w="1486" w:type="dxa"/>
            <w:shd w:val="clear" w:color="auto" w:fill="auto"/>
            <w:noWrap/>
            <w:vAlign w:val="center"/>
            <w:hideMark/>
          </w:tcPr>
          <w:p w14:paraId="243244EF"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378B3E4C"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73E1A94C"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0D93A17A" w14:textId="77777777" w:rsidTr="009055E5">
        <w:trPr>
          <w:trHeight w:val="480"/>
        </w:trPr>
        <w:tc>
          <w:tcPr>
            <w:tcW w:w="680" w:type="dxa"/>
            <w:shd w:val="clear" w:color="auto" w:fill="auto"/>
            <w:noWrap/>
            <w:vAlign w:val="center"/>
            <w:hideMark/>
          </w:tcPr>
          <w:p w14:paraId="3B318D67"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147</w:t>
            </w:r>
          </w:p>
        </w:tc>
        <w:tc>
          <w:tcPr>
            <w:tcW w:w="4985" w:type="dxa"/>
            <w:shd w:val="clear" w:color="auto" w:fill="auto"/>
            <w:hideMark/>
          </w:tcPr>
          <w:p w14:paraId="770A6DF3"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Выдача лицензии на оказание услуг по складской деятельности с выпуском зерновых расписок</w:t>
            </w:r>
          </w:p>
        </w:tc>
        <w:tc>
          <w:tcPr>
            <w:tcW w:w="1486" w:type="dxa"/>
            <w:shd w:val="clear" w:color="auto" w:fill="auto"/>
            <w:noWrap/>
            <w:vAlign w:val="center"/>
            <w:hideMark/>
          </w:tcPr>
          <w:p w14:paraId="6628F2B2"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4BF37466"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55C54FCF"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4B155B3E" w14:textId="77777777" w:rsidTr="009055E5">
        <w:trPr>
          <w:trHeight w:val="1200"/>
        </w:trPr>
        <w:tc>
          <w:tcPr>
            <w:tcW w:w="680" w:type="dxa"/>
            <w:shd w:val="clear" w:color="auto" w:fill="auto"/>
            <w:noWrap/>
            <w:vAlign w:val="center"/>
            <w:hideMark/>
          </w:tcPr>
          <w:p w14:paraId="73A680A9"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148</w:t>
            </w:r>
          </w:p>
        </w:tc>
        <w:tc>
          <w:tcPr>
            <w:tcW w:w="4985" w:type="dxa"/>
            <w:shd w:val="clear" w:color="auto" w:fill="auto"/>
            <w:hideMark/>
          </w:tcPr>
          <w:p w14:paraId="55A2CE33"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Квалификационная проверка знаний правил технической эксплуатации и правил техники безопасности у руководителей, специалистов организаций, осуществляющих производство, передачу электрической и тепловой энергии, для контроля технического состояния и безопасности эксплуатации электроустановок</w:t>
            </w:r>
          </w:p>
        </w:tc>
        <w:tc>
          <w:tcPr>
            <w:tcW w:w="1486" w:type="dxa"/>
            <w:shd w:val="clear" w:color="auto" w:fill="auto"/>
            <w:noWrap/>
            <w:vAlign w:val="center"/>
            <w:hideMark/>
          </w:tcPr>
          <w:p w14:paraId="61CD6FA3"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2140BCBF"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4B95C0E1"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2A8913A0" w14:textId="77777777" w:rsidTr="009055E5">
        <w:trPr>
          <w:trHeight w:val="163"/>
        </w:trPr>
        <w:tc>
          <w:tcPr>
            <w:tcW w:w="680" w:type="dxa"/>
            <w:shd w:val="clear" w:color="auto" w:fill="auto"/>
            <w:noWrap/>
            <w:vAlign w:val="center"/>
            <w:hideMark/>
          </w:tcPr>
          <w:p w14:paraId="0D5A3BC2"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149</w:t>
            </w:r>
          </w:p>
        </w:tc>
        <w:tc>
          <w:tcPr>
            <w:tcW w:w="4985" w:type="dxa"/>
            <w:shd w:val="clear" w:color="auto" w:fill="auto"/>
            <w:hideMark/>
          </w:tcPr>
          <w:p w14:paraId="59B339F9"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Аттестация персонала, занятого на объектах использования атомной энергии</w:t>
            </w:r>
          </w:p>
        </w:tc>
        <w:tc>
          <w:tcPr>
            <w:tcW w:w="1486" w:type="dxa"/>
            <w:shd w:val="clear" w:color="auto" w:fill="auto"/>
            <w:noWrap/>
            <w:vAlign w:val="center"/>
            <w:hideMark/>
          </w:tcPr>
          <w:p w14:paraId="4BC3DDA6"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341AFB21"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0A20E1F4"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61B7EA53" w14:textId="77777777" w:rsidTr="009055E5">
        <w:trPr>
          <w:trHeight w:val="480"/>
        </w:trPr>
        <w:tc>
          <w:tcPr>
            <w:tcW w:w="680" w:type="dxa"/>
            <w:shd w:val="clear" w:color="auto" w:fill="auto"/>
            <w:noWrap/>
            <w:vAlign w:val="center"/>
            <w:hideMark/>
          </w:tcPr>
          <w:p w14:paraId="67C2ADA0"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150</w:t>
            </w:r>
          </w:p>
        </w:tc>
        <w:tc>
          <w:tcPr>
            <w:tcW w:w="4985" w:type="dxa"/>
            <w:shd w:val="clear" w:color="auto" w:fill="auto"/>
            <w:hideMark/>
          </w:tcPr>
          <w:p w14:paraId="328BBE6C"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Выдача лицензии на выполнение работ, связанных с этапами жизненного цикла объектов использования атомной энергии</w:t>
            </w:r>
          </w:p>
        </w:tc>
        <w:tc>
          <w:tcPr>
            <w:tcW w:w="1486" w:type="dxa"/>
            <w:shd w:val="clear" w:color="auto" w:fill="auto"/>
            <w:noWrap/>
            <w:vAlign w:val="center"/>
            <w:hideMark/>
          </w:tcPr>
          <w:p w14:paraId="36151345"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61911655"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161293AC"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1E7FB394" w14:textId="77777777" w:rsidTr="009055E5">
        <w:trPr>
          <w:trHeight w:val="480"/>
        </w:trPr>
        <w:tc>
          <w:tcPr>
            <w:tcW w:w="680" w:type="dxa"/>
            <w:shd w:val="clear" w:color="auto" w:fill="auto"/>
            <w:noWrap/>
            <w:vAlign w:val="center"/>
            <w:hideMark/>
          </w:tcPr>
          <w:p w14:paraId="67A55EDF"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151</w:t>
            </w:r>
          </w:p>
        </w:tc>
        <w:tc>
          <w:tcPr>
            <w:tcW w:w="4985" w:type="dxa"/>
            <w:shd w:val="clear" w:color="auto" w:fill="auto"/>
            <w:hideMark/>
          </w:tcPr>
          <w:p w14:paraId="4E35805B"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Выдача лицензии на осуществление деятельности по обращению ядерными материалами</w:t>
            </w:r>
          </w:p>
        </w:tc>
        <w:tc>
          <w:tcPr>
            <w:tcW w:w="1486" w:type="dxa"/>
            <w:shd w:val="clear" w:color="auto" w:fill="auto"/>
            <w:noWrap/>
            <w:vAlign w:val="center"/>
            <w:hideMark/>
          </w:tcPr>
          <w:p w14:paraId="7589F9BF"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493F1AA8"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14EE8C0E"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4D403EE7" w14:textId="77777777" w:rsidTr="009055E5">
        <w:trPr>
          <w:trHeight w:val="720"/>
        </w:trPr>
        <w:tc>
          <w:tcPr>
            <w:tcW w:w="680" w:type="dxa"/>
            <w:shd w:val="clear" w:color="auto" w:fill="auto"/>
            <w:noWrap/>
            <w:vAlign w:val="center"/>
            <w:hideMark/>
          </w:tcPr>
          <w:p w14:paraId="2418FAFA"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152</w:t>
            </w:r>
          </w:p>
        </w:tc>
        <w:tc>
          <w:tcPr>
            <w:tcW w:w="4985" w:type="dxa"/>
            <w:shd w:val="clear" w:color="auto" w:fill="auto"/>
            <w:hideMark/>
          </w:tcPr>
          <w:p w14:paraId="6D6103DD"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Выдача лицензии на осуществление деятельности по обращению с радиоактивными веществами, приборами и установками, содержащими радиоактивные вещества</w:t>
            </w:r>
          </w:p>
        </w:tc>
        <w:tc>
          <w:tcPr>
            <w:tcW w:w="1486" w:type="dxa"/>
            <w:shd w:val="clear" w:color="auto" w:fill="auto"/>
            <w:noWrap/>
            <w:vAlign w:val="center"/>
            <w:hideMark/>
          </w:tcPr>
          <w:p w14:paraId="3DDE1438"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0BBA8795"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0DF00D70"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79A8CD4B" w14:textId="77777777" w:rsidTr="009055E5">
        <w:trPr>
          <w:trHeight w:val="480"/>
        </w:trPr>
        <w:tc>
          <w:tcPr>
            <w:tcW w:w="680" w:type="dxa"/>
            <w:shd w:val="clear" w:color="auto" w:fill="auto"/>
            <w:noWrap/>
            <w:vAlign w:val="center"/>
            <w:hideMark/>
          </w:tcPr>
          <w:p w14:paraId="34BA0D1E"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153</w:t>
            </w:r>
          </w:p>
        </w:tc>
        <w:tc>
          <w:tcPr>
            <w:tcW w:w="4985" w:type="dxa"/>
            <w:shd w:val="clear" w:color="auto" w:fill="auto"/>
            <w:hideMark/>
          </w:tcPr>
          <w:p w14:paraId="609612A3"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Выдача лицензии на обращение с приборами и установками, генерирующими ионизирующее излучение</w:t>
            </w:r>
          </w:p>
        </w:tc>
        <w:tc>
          <w:tcPr>
            <w:tcW w:w="1486" w:type="dxa"/>
            <w:shd w:val="clear" w:color="auto" w:fill="auto"/>
            <w:noWrap/>
            <w:vAlign w:val="center"/>
            <w:hideMark/>
          </w:tcPr>
          <w:p w14:paraId="7855CFC7"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0F10F9F6"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1951FECD"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3857A8B9" w14:textId="77777777" w:rsidTr="009055E5">
        <w:trPr>
          <w:trHeight w:val="480"/>
        </w:trPr>
        <w:tc>
          <w:tcPr>
            <w:tcW w:w="680" w:type="dxa"/>
            <w:shd w:val="clear" w:color="auto" w:fill="auto"/>
            <w:noWrap/>
            <w:vAlign w:val="center"/>
            <w:hideMark/>
          </w:tcPr>
          <w:p w14:paraId="5BD8B9BE"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154</w:t>
            </w:r>
          </w:p>
        </w:tc>
        <w:tc>
          <w:tcPr>
            <w:tcW w:w="4985" w:type="dxa"/>
            <w:shd w:val="clear" w:color="auto" w:fill="auto"/>
            <w:hideMark/>
          </w:tcPr>
          <w:p w14:paraId="245AA5D6"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Выдача лицензии на осуществление деятельности по предоставлению услуг в области использования атомной энергии</w:t>
            </w:r>
          </w:p>
        </w:tc>
        <w:tc>
          <w:tcPr>
            <w:tcW w:w="1486" w:type="dxa"/>
            <w:shd w:val="clear" w:color="auto" w:fill="auto"/>
            <w:noWrap/>
            <w:vAlign w:val="center"/>
            <w:hideMark/>
          </w:tcPr>
          <w:p w14:paraId="4498C73A"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341FD6A9"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447ADC06"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1B2EDDF1" w14:textId="77777777" w:rsidTr="009055E5">
        <w:trPr>
          <w:trHeight w:val="70"/>
        </w:trPr>
        <w:tc>
          <w:tcPr>
            <w:tcW w:w="680" w:type="dxa"/>
            <w:shd w:val="clear" w:color="auto" w:fill="auto"/>
            <w:noWrap/>
            <w:vAlign w:val="center"/>
            <w:hideMark/>
          </w:tcPr>
          <w:p w14:paraId="15F0932E"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155</w:t>
            </w:r>
          </w:p>
        </w:tc>
        <w:tc>
          <w:tcPr>
            <w:tcW w:w="4985" w:type="dxa"/>
            <w:shd w:val="clear" w:color="auto" w:fill="auto"/>
            <w:hideMark/>
          </w:tcPr>
          <w:p w14:paraId="494B1A9C"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Выдача лицензии на деятельность по обращению с радиоактивными отходами</w:t>
            </w:r>
          </w:p>
        </w:tc>
        <w:tc>
          <w:tcPr>
            <w:tcW w:w="1486" w:type="dxa"/>
            <w:shd w:val="clear" w:color="auto" w:fill="auto"/>
            <w:noWrap/>
            <w:vAlign w:val="center"/>
            <w:hideMark/>
          </w:tcPr>
          <w:p w14:paraId="6148B6C6"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3D98BD8B"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27AC61C1"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7FD615F9" w14:textId="77777777" w:rsidTr="009055E5">
        <w:trPr>
          <w:trHeight w:val="960"/>
        </w:trPr>
        <w:tc>
          <w:tcPr>
            <w:tcW w:w="680" w:type="dxa"/>
            <w:shd w:val="clear" w:color="auto" w:fill="auto"/>
            <w:noWrap/>
            <w:vAlign w:val="center"/>
            <w:hideMark/>
          </w:tcPr>
          <w:p w14:paraId="70051C32"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156</w:t>
            </w:r>
          </w:p>
        </w:tc>
        <w:tc>
          <w:tcPr>
            <w:tcW w:w="4985" w:type="dxa"/>
            <w:shd w:val="clear" w:color="auto" w:fill="auto"/>
            <w:hideMark/>
          </w:tcPr>
          <w:p w14:paraId="0F17AC78"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Выдача лицензии на транспортировку, включая транзитную, ядерных материалов, радиоактивных веществ, радиоизотопных источников ионизирующего излучения, радиоактивных отходов в пределах территории Республики Казахстан</w:t>
            </w:r>
          </w:p>
        </w:tc>
        <w:tc>
          <w:tcPr>
            <w:tcW w:w="1486" w:type="dxa"/>
            <w:shd w:val="clear" w:color="auto" w:fill="auto"/>
            <w:noWrap/>
            <w:vAlign w:val="center"/>
            <w:hideMark/>
          </w:tcPr>
          <w:p w14:paraId="1A402647"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2A092B7D"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3CD62F01"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51F9C568" w14:textId="77777777" w:rsidTr="009055E5">
        <w:trPr>
          <w:trHeight w:val="720"/>
        </w:trPr>
        <w:tc>
          <w:tcPr>
            <w:tcW w:w="680" w:type="dxa"/>
            <w:shd w:val="clear" w:color="auto" w:fill="auto"/>
            <w:noWrap/>
            <w:vAlign w:val="center"/>
            <w:hideMark/>
          </w:tcPr>
          <w:p w14:paraId="5315DEC7"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157</w:t>
            </w:r>
          </w:p>
        </w:tc>
        <w:tc>
          <w:tcPr>
            <w:tcW w:w="4985" w:type="dxa"/>
            <w:shd w:val="clear" w:color="auto" w:fill="auto"/>
            <w:hideMark/>
          </w:tcPr>
          <w:p w14:paraId="091052BC"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Выдача лицензии на деятельность на территориях бывших испытательных ядерных полигонов и других территориях, загрязненных в результате проведенных ядерных испытаний</w:t>
            </w:r>
          </w:p>
        </w:tc>
        <w:tc>
          <w:tcPr>
            <w:tcW w:w="1486" w:type="dxa"/>
            <w:shd w:val="clear" w:color="auto" w:fill="auto"/>
            <w:noWrap/>
            <w:vAlign w:val="center"/>
            <w:hideMark/>
          </w:tcPr>
          <w:p w14:paraId="5242B2FD"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63D972B1"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2811E7E3"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4FABA2CB" w14:textId="77777777" w:rsidTr="009055E5">
        <w:trPr>
          <w:trHeight w:val="287"/>
        </w:trPr>
        <w:tc>
          <w:tcPr>
            <w:tcW w:w="680" w:type="dxa"/>
            <w:shd w:val="clear" w:color="auto" w:fill="auto"/>
            <w:noWrap/>
            <w:vAlign w:val="center"/>
            <w:hideMark/>
          </w:tcPr>
          <w:p w14:paraId="76170DBB"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158</w:t>
            </w:r>
          </w:p>
        </w:tc>
        <w:tc>
          <w:tcPr>
            <w:tcW w:w="4985" w:type="dxa"/>
            <w:shd w:val="clear" w:color="auto" w:fill="auto"/>
            <w:hideMark/>
          </w:tcPr>
          <w:p w14:paraId="6D76AECD"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Аккредитация организаций, осуществляющих экспертизу ядерной безопасности и (или), радиационной безопасности, и (или) ядерной физической безопасности</w:t>
            </w:r>
          </w:p>
        </w:tc>
        <w:tc>
          <w:tcPr>
            <w:tcW w:w="1486" w:type="dxa"/>
            <w:shd w:val="clear" w:color="auto" w:fill="auto"/>
            <w:noWrap/>
            <w:vAlign w:val="center"/>
            <w:hideMark/>
          </w:tcPr>
          <w:p w14:paraId="7D1CCFA7"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55572A22"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0BF84CEC"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211C7D20" w14:textId="77777777" w:rsidTr="009055E5">
        <w:trPr>
          <w:trHeight w:val="960"/>
        </w:trPr>
        <w:tc>
          <w:tcPr>
            <w:tcW w:w="680" w:type="dxa"/>
            <w:shd w:val="clear" w:color="auto" w:fill="auto"/>
            <w:noWrap/>
            <w:vAlign w:val="center"/>
            <w:hideMark/>
          </w:tcPr>
          <w:p w14:paraId="06913445"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159</w:t>
            </w:r>
          </w:p>
        </w:tc>
        <w:tc>
          <w:tcPr>
            <w:tcW w:w="4985" w:type="dxa"/>
            <w:shd w:val="clear" w:color="auto" w:fill="auto"/>
            <w:hideMark/>
          </w:tcPr>
          <w:p w14:paraId="0B8EEB79"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Утверждение конструкций транспортных упаковочных комплектов, а также распространение действия сертификатов-разрешений на них, утвержденных уполномоченными органами других стран, на территории Республики Казахстан</w:t>
            </w:r>
          </w:p>
        </w:tc>
        <w:tc>
          <w:tcPr>
            <w:tcW w:w="1486" w:type="dxa"/>
            <w:shd w:val="clear" w:color="auto" w:fill="auto"/>
            <w:noWrap/>
            <w:vAlign w:val="center"/>
            <w:hideMark/>
          </w:tcPr>
          <w:p w14:paraId="04EC4179"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7698817E"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53ACA400"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7A17719E" w14:textId="77777777" w:rsidTr="009055E5">
        <w:trPr>
          <w:trHeight w:val="240"/>
        </w:trPr>
        <w:tc>
          <w:tcPr>
            <w:tcW w:w="680" w:type="dxa"/>
            <w:shd w:val="clear" w:color="auto" w:fill="auto"/>
            <w:noWrap/>
            <w:vAlign w:val="center"/>
            <w:hideMark/>
          </w:tcPr>
          <w:p w14:paraId="5CF90865"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160</w:t>
            </w:r>
          </w:p>
        </w:tc>
        <w:tc>
          <w:tcPr>
            <w:tcW w:w="4985" w:type="dxa"/>
            <w:shd w:val="clear" w:color="auto" w:fill="auto"/>
            <w:hideMark/>
          </w:tcPr>
          <w:p w14:paraId="58C3E760"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Постановка на учет и снятие с учета опасных технических устройств</w:t>
            </w:r>
          </w:p>
        </w:tc>
        <w:tc>
          <w:tcPr>
            <w:tcW w:w="1486" w:type="dxa"/>
            <w:shd w:val="clear" w:color="auto" w:fill="auto"/>
            <w:noWrap/>
            <w:vAlign w:val="center"/>
            <w:hideMark/>
          </w:tcPr>
          <w:p w14:paraId="6E904229"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2F471B80"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55F6DA09"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46452959" w14:textId="77777777" w:rsidTr="009055E5">
        <w:trPr>
          <w:trHeight w:val="240"/>
        </w:trPr>
        <w:tc>
          <w:tcPr>
            <w:tcW w:w="680" w:type="dxa"/>
            <w:shd w:val="clear" w:color="auto" w:fill="auto"/>
            <w:noWrap/>
            <w:vAlign w:val="center"/>
            <w:hideMark/>
          </w:tcPr>
          <w:p w14:paraId="706EBF3E"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161</w:t>
            </w:r>
          </w:p>
        </w:tc>
        <w:tc>
          <w:tcPr>
            <w:tcW w:w="4985" w:type="dxa"/>
            <w:shd w:val="clear" w:color="auto" w:fill="auto"/>
            <w:hideMark/>
          </w:tcPr>
          <w:p w14:paraId="63ABAFAC" w14:textId="77777777" w:rsidR="00DF2719" w:rsidRPr="00DF2719" w:rsidRDefault="00DF2719" w:rsidP="00DF2719">
            <w:pPr>
              <w:spacing w:after="0" w:line="240" w:lineRule="auto"/>
              <w:jc w:val="both"/>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Изготовление и выдача актов на земельные участки</w:t>
            </w:r>
          </w:p>
        </w:tc>
        <w:tc>
          <w:tcPr>
            <w:tcW w:w="1486" w:type="dxa"/>
            <w:shd w:val="clear" w:color="auto" w:fill="auto"/>
            <w:noWrap/>
            <w:vAlign w:val="center"/>
            <w:hideMark/>
          </w:tcPr>
          <w:p w14:paraId="4C7F46F4"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49D1E6F1"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14957F66"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6F77F0C2" w14:textId="77777777" w:rsidTr="009055E5">
        <w:trPr>
          <w:trHeight w:val="1680"/>
        </w:trPr>
        <w:tc>
          <w:tcPr>
            <w:tcW w:w="680" w:type="dxa"/>
            <w:shd w:val="clear" w:color="auto" w:fill="auto"/>
            <w:noWrap/>
            <w:vAlign w:val="center"/>
            <w:hideMark/>
          </w:tcPr>
          <w:p w14:paraId="66500522"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lastRenderedPageBreak/>
              <w:t>162</w:t>
            </w:r>
          </w:p>
        </w:tc>
        <w:tc>
          <w:tcPr>
            <w:tcW w:w="4985" w:type="dxa"/>
            <w:shd w:val="clear" w:color="auto" w:fill="auto"/>
            <w:hideMark/>
          </w:tcPr>
          <w:p w14:paraId="26E1E655" w14:textId="77777777" w:rsidR="00DF2719" w:rsidRPr="00DF2719" w:rsidRDefault="00DF2719" w:rsidP="00DF2719">
            <w:pPr>
              <w:spacing w:after="0" w:line="240" w:lineRule="auto"/>
              <w:jc w:val="both"/>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Внесение в правовой кадастр идентификационных и технических сведений зданий, сооружений и (или) их составляющих на вновь созданное недвижимое имущество, выдача технического паспорта объектов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w:t>
            </w:r>
          </w:p>
        </w:tc>
        <w:tc>
          <w:tcPr>
            <w:tcW w:w="1486" w:type="dxa"/>
            <w:shd w:val="clear" w:color="auto" w:fill="auto"/>
            <w:noWrap/>
            <w:vAlign w:val="center"/>
            <w:hideMark/>
          </w:tcPr>
          <w:p w14:paraId="434E23D2"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27C0FA12"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314642A8"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5F4EC42F" w14:textId="77777777" w:rsidTr="009055E5">
        <w:trPr>
          <w:trHeight w:val="1200"/>
        </w:trPr>
        <w:tc>
          <w:tcPr>
            <w:tcW w:w="680" w:type="dxa"/>
            <w:shd w:val="clear" w:color="auto" w:fill="auto"/>
            <w:noWrap/>
            <w:vAlign w:val="center"/>
            <w:hideMark/>
          </w:tcPr>
          <w:p w14:paraId="675C387D"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163</w:t>
            </w:r>
          </w:p>
        </w:tc>
        <w:tc>
          <w:tcPr>
            <w:tcW w:w="4985" w:type="dxa"/>
            <w:shd w:val="clear" w:color="auto" w:fill="auto"/>
            <w:hideMark/>
          </w:tcPr>
          <w:p w14:paraId="57EFF08B" w14:textId="77777777" w:rsidR="00DF2719" w:rsidRPr="00DF2719" w:rsidRDefault="00DF2719" w:rsidP="00DF2719">
            <w:pPr>
              <w:spacing w:after="0" w:line="240" w:lineRule="auto"/>
              <w:jc w:val="both"/>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Выдача удостоверений на право управления тракторами и изготовленными на их базе самоходными шасси и механизмами, самоходными сельскохозяйственными, мелиоративными и дорожно-строительными машинами и механизмами, а также специальными машинами повышенной проходимости</w:t>
            </w:r>
          </w:p>
        </w:tc>
        <w:tc>
          <w:tcPr>
            <w:tcW w:w="1486" w:type="dxa"/>
            <w:shd w:val="clear" w:color="auto" w:fill="auto"/>
            <w:noWrap/>
            <w:vAlign w:val="center"/>
            <w:hideMark/>
          </w:tcPr>
          <w:p w14:paraId="2AEBFC3C"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3A384750"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1C14A6C6"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0A5EF690" w14:textId="77777777" w:rsidTr="009055E5">
        <w:trPr>
          <w:trHeight w:val="960"/>
        </w:trPr>
        <w:tc>
          <w:tcPr>
            <w:tcW w:w="680" w:type="dxa"/>
            <w:shd w:val="clear" w:color="auto" w:fill="auto"/>
            <w:noWrap/>
            <w:vAlign w:val="center"/>
            <w:hideMark/>
          </w:tcPr>
          <w:p w14:paraId="6BC91923"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164</w:t>
            </w:r>
          </w:p>
        </w:tc>
        <w:tc>
          <w:tcPr>
            <w:tcW w:w="4985" w:type="dxa"/>
            <w:shd w:val="clear" w:color="auto" w:fill="auto"/>
            <w:hideMark/>
          </w:tcPr>
          <w:p w14:paraId="1CD63A4B" w14:textId="77777777" w:rsidR="00DF2719" w:rsidRPr="00DF2719" w:rsidRDefault="00DF2719" w:rsidP="00DF2719">
            <w:pPr>
              <w:spacing w:after="0" w:line="240" w:lineRule="auto"/>
              <w:jc w:val="both"/>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Апостилирование архивных справок и копий архивных документов, исходящих из специального государственного архива Министерства внутренних дел Республики Казахстан и его территориальных подразделений</w:t>
            </w:r>
          </w:p>
        </w:tc>
        <w:tc>
          <w:tcPr>
            <w:tcW w:w="1486" w:type="dxa"/>
            <w:shd w:val="clear" w:color="auto" w:fill="auto"/>
            <w:noWrap/>
            <w:vAlign w:val="center"/>
            <w:hideMark/>
          </w:tcPr>
          <w:p w14:paraId="61871C58"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175758A7"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0CF0BBBD"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37FEAB99" w14:textId="77777777" w:rsidTr="009055E5">
        <w:trPr>
          <w:trHeight w:val="720"/>
        </w:trPr>
        <w:tc>
          <w:tcPr>
            <w:tcW w:w="680" w:type="dxa"/>
            <w:shd w:val="clear" w:color="auto" w:fill="auto"/>
            <w:noWrap/>
            <w:vAlign w:val="center"/>
            <w:hideMark/>
          </w:tcPr>
          <w:p w14:paraId="7825AEED"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165</w:t>
            </w:r>
          </w:p>
        </w:tc>
        <w:tc>
          <w:tcPr>
            <w:tcW w:w="4985" w:type="dxa"/>
            <w:shd w:val="clear" w:color="auto" w:fill="auto"/>
            <w:hideMark/>
          </w:tcPr>
          <w:p w14:paraId="58B4B847" w14:textId="77777777" w:rsidR="00DF2719" w:rsidRPr="00DF2719" w:rsidRDefault="00DF2719" w:rsidP="00DF2719">
            <w:pPr>
              <w:spacing w:after="0" w:line="240" w:lineRule="auto"/>
              <w:jc w:val="both"/>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Выдача разрешения на проезд по территории иностранного государства перевозчикам Республики Казахстан в соответствии с международными договорами, ратифицированными Республикой Казахстан</w:t>
            </w:r>
          </w:p>
        </w:tc>
        <w:tc>
          <w:tcPr>
            <w:tcW w:w="1486" w:type="dxa"/>
            <w:shd w:val="clear" w:color="auto" w:fill="auto"/>
            <w:noWrap/>
            <w:vAlign w:val="center"/>
            <w:hideMark/>
          </w:tcPr>
          <w:p w14:paraId="280E5123"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484B8148"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13AB91A2"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51E86841" w14:textId="77777777" w:rsidTr="009055E5">
        <w:trPr>
          <w:trHeight w:val="240"/>
        </w:trPr>
        <w:tc>
          <w:tcPr>
            <w:tcW w:w="680" w:type="dxa"/>
            <w:shd w:val="clear" w:color="auto" w:fill="auto"/>
            <w:noWrap/>
            <w:vAlign w:val="center"/>
            <w:hideMark/>
          </w:tcPr>
          <w:p w14:paraId="4009EBD1"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166</w:t>
            </w:r>
          </w:p>
        </w:tc>
        <w:tc>
          <w:tcPr>
            <w:tcW w:w="4985" w:type="dxa"/>
            <w:shd w:val="clear" w:color="auto" w:fill="auto"/>
            <w:hideMark/>
          </w:tcPr>
          <w:p w14:paraId="57A88598" w14:textId="77777777" w:rsidR="00DF2719" w:rsidRPr="00DF2719" w:rsidRDefault="00DF2719" w:rsidP="00DF2719">
            <w:pPr>
              <w:spacing w:after="0" w:line="240" w:lineRule="auto"/>
              <w:jc w:val="both"/>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Выдача жилищных сертификатов</w:t>
            </w:r>
          </w:p>
        </w:tc>
        <w:tc>
          <w:tcPr>
            <w:tcW w:w="1486" w:type="dxa"/>
            <w:shd w:val="clear" w:color="auto" w:fill="auto"/>
            <w:noWrap/>
            <w:vAlign w:val="center"/>
            <w:hideMark/>
          </w:tcPr>
          <w:p w14:paraId="7719FBCC"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3ADDAA4F"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64DB736F"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3C0543CE" w14:textId="77777777" w:rsidTr="009055E5">
        <w:trPr>
          <w:trHeight w:val="240"/>
        </w:trPr>
        <w:tc>
          <w:tcPr>
            <w:tcW w:w="680" w:type="dxa"/>
            <w:shd w:val="clear" w:color="auto" w:fill="auto"/>
            <w:noWrap/>
            <w:vAlign w:val="center"/>
            <w:hideMark/>
          </w:tcPr>
          <w:p w14:paraId="5BF453E9"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167</w:t>
            </w:r>
          </w:p>
        </w:tc>
        <w:tc>
          <w:tcPr>
            <w:tcW w:w="4985" w:type="dxa"/>
            <w:shd w:val="clear" w:color="auto" w:fill="auto"/>
            <w:hideMark/>
          </w:tcPr>
          <w:p w14:paraId="47440ABB" w14:textId="77777777" w:rsidR="00DF2719" w:rsidRPr="00DF2719" w:rsidRDefault="00DF2719" w:rsidP="00DF2719">
            <w:pPr>
              <w:spacing w:after="0" w:line="240" w:lineRule="auto"/>
              <w:jc w:val="both"/>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Признание документов об образовании</w:t>
            </w:r>
          </w:p>
        </w:tc>
        <w:tc>
          <w:tcPr>
            <w:tcW w:w="1486" w:type="dxa"/>
            <w:shd w:val="clear" w:color="auto" w:fill="auto"/>
            <w:noWrap/>
            <w:vAlign w:val="center"/>
            <w:hideMark/>
          </w:tcPr>
          <w:p w14:paraId="185C6FCB"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2D3979A4"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10FC5994"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4E8FFA26" w14:textId="77777777" w:rsidTr="009055E5">
        <w:trPr>
          <w:trHeight w:val="480"/>
        </w:trPr>
        <w:tc>
          <w:tcPr>
            <w:tcW w:w="680" w:type="dxa"/>
            <w:shd w:val="clear" w:color="auto" w:fill="auto"/>
            <w:noWrap/>
            <w:vAlign w:val="center"/>
            <w:hideMark/>
          </w:tcPr>
          <w:p w14:paraId="310702CA"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168</w:t>
            </w:r>
          </w:p>
        </w:tc>
        <w:tc>
          <w:tcPr>
            <w:tcW w:w="4985" w:type="dxa"/>
            <w:shd w:val="clear" w:color="auto" w:fill="auto"/>
            <w:hideMark/>
          </w:tcPr>
          <w:p w14:paraId="7502C7C3" w14:textId="77777777" w:rsidR="00DF2719" w:rsidRPr="00DF2719" w:rsidRDefault="00DF2719" w:rsidP="00DF2719">
            <w:pPr>
              <w:spacing w:after="0" w:line="240" w:lineRule="auto"/>
              <w:jc w:val="both"/>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Выдача дубликатов документов о техническом и профессиональном, послесреднем образовании</w:t>
            </w:r>
          </w:p>
        </w:tc>
        <w:tc>
          <w:tcPr>
            <w:tcW w:w="1486" w:type="dxa"/>
            <w:shd w:val="clear" w:color="auto" w:fill="auto"/>
            <w:noWrap/>
            <w:vAlign w:val="center"/>
            <w:hideMark/>
          </w:tcPr>
          <w:p w14:paraId="06B66F84"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1FE0CF2E"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0E78E258"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32786195" w14:textId="77777777" w:rsidTr="009055E5">
        <w:trPr>
          <w:trHeight w:val="480"/>
        </w:trPr>
        <w:tc>
          <w:tcPr>
            <w:tcW w:w="680" w:type="dxa"/>
            <w:shd w:val="clear" w:color="auto" w:fill="auto"/>
            <w:noWrap/>
            <w:vAlign w:val="center"/>
            <w:hideMark/>
          </w:tcPr>
          <w:p w14:paraId="047C55C8"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169</w:t>
            </w:r>
          </w:p>
        </w:tc>
        <w:tc>
          <w:tcPr>
            <w:tcW w:w="4985" w:type="dxa"/>
            <w:shd w:val="clear" w:color="auto" w:fill="auto"/>
            <w:hideMark/>
          </w:tcPr>
          <w:p w14:paraId="30F38232" w14:textId="77777777" w:rsidR="00DF2719" w:rsidRPr="00DF2719" w:rsidRDefault="00DF2719" w:rsidP="00DF2719">
            <w:pPr>
              <w:spacing w:after="0" w:line="240" w:lineRule="auto"/>
              <w:jc w:val="both"/>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Апостилирование официальных документов, исходящих из органов прокуратуры, органов следствия и дознания</w:t>
            </w:r>
          </w:p>
        </w:tc>
        <w:tc>
          <w:tcPr>
            <w:tcW w:w="1486" w:type="dxa"/>
            <w:shd w:val="clear" w:color="auto" w:fill="auto"/>
            <w:noWrap/>
            <w:vAlign w:val="center"/>
            <w:hideMark/>
          </w:tcPr>
          <w:p w14:paraId="08D675E9"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26761289"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1AB1CFAA"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5E66B0E3" w14:textId="77777777" w:rsidTr="009055E5">
        <w:trPr>
          <w:trHeight w:val="239"/>
        </w:trPr>
        <w:tc>
          <w:tcPr>
            <w:tcW w:w="680" w:type="dxa"/>
            <w:shd w:val="clear" w:color="auto" w:fill="auto"/>
            <w:noWrap/>
            <w:vAlign w:val="center"/>
            <w:hideMark/>
          </w:tcPr>
          <w:p w14:paraId="4F446D24"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170</w:t>
            </w:r>
          </w:p>
        </w:tc>
        <w:tc>
          <w:tcPr>
            <w:tcW w:w="4985" w:type="dxa"/>
            <w:shd w:val="clear" w:color="auto" w:fill="auto"/>
            <w:hideMark/>
          </w:tcPr>
          <w:p w14:paraId="0F1BDA05" w14:textId="77777777" w:rsidR="00DF2719" w:rsidRPr="00DF2719" w:rsidRDefault="00DF2719" w:rsidP="00DF2719">
            <w:pPr>
              <w:spacing w:after="0" w:line="240" w:lineRule="auto"/>
              <w:jc w:val="both"/>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Выдача заключений государственной экологической экспертизы, осуществляемой уполномоченным органом в области охраны окружающей среды</w:t>
            </w:r>
          </w:p>
        </w:tc>
        <w:tc>
          <w:tcPr>
            <w:tcW w:w="1486" w:type="dxa"/>
            <w:shd w:val="clear" w:color="auto" w:fill="auto"/>
            <w:noWrap/>
            <w:vAlign w:val="center"/>
            <w:hideMark/>
          </w:tcPr>
          <w:p w14:paraId="3A87A06C"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00222854"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3971D0DE"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43DAD56F" w14:textId="77777777" w:rsidTr="009055E5">
        <w:trPr>
          <w:trHeight w:val="70"/>
        </w:trPr>
        <w:tc>
          <w:tcPr>
            <w:tcW w:w="680" w:type="dxa"/>
            <w:shd w:val="clear" w:color="auto" w:fill="auto"/>
            <w:noWrap/>
            <w:vAlign w:val="center"/>
            <w:hideMark/>
          </w:tcPr>
          <w:p w14:paraId="249CCD55"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171</w:t>
            </w:r>
          </w:p>
        </w:tc>
        <w:tc>
          <w:tcPr>
            <w:tcW w:w="4985" w:type="dxa"/>
            <w:shd w:val="clear" w:color="auto" w:fill="auto"/>
            <w:hideMark/>
          </w:tcPr>
          <w:p w14:paraId="2E7DF9B1" w14:textId="77777777" w:rsidR="00DF2719" w:rsidRPr="00DF2719" w:rsidRDefault="00DF2719" w:rsidP="00DF2719">
            <w:pPr>
              <w:spacing w:after="0" w:line="240" w:lineRule="auto"/>
              <w:jc w:val="both"/>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Выдача повторных свидетельств или справок о регистрации актов гражданского состояния</w:t>
            </w:r>
          </w:p>
        </w:tc>
        <w:tc>
          <w:tcPr>
            <w:tcW w:w="1486" w:type="dxa"/>
            <w:shd w:val="clear" w:color="auto" w:fill="auto"/>
            <w:noWrap/>
            <w:vAlign w:val="center"/>
            <w:hideMark/>
          </w:tcPr>
          <w:p w14:paraId="31E0BD8A"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15D4207E"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05EF2E96"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6F8B2D7F" w14:textId="77777777" w:rsidTr="009055E5">
        <w:trPr>
          <w:trHeight w:val="720"/>
        </w:trPr>
        <w:tc>
          <w:tcPr>
            <w:tcW w:w="680" w:type="dxa"/>
            <w:shd w:val="clear" w:color="auto" w:fill="auto"/>
            <w:noWrap/>
            <w:vAlign w:val="center"/>
            <w:hideMark/>
          </w:tcPr>
          <w:p w14:paraId="3D3ACBDB"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172</w:t>
            </w:r>
          </w:p>
        </w:tc>
        <w:tc>
          <w:tcPr>
            <w:tcW w:w="4985" w:type="dxa"/>
            <w:shd w:val="clear" w:color="auto" w:fill="auto"/>
            <w:hideMark/>
          </w:tcPr>
          <w:p w14:paraId="13AB63CF" w14:textId="77777777" w:rsidR="00DF2719" w:rsidRPr="00DF2719" w:rsidRDefault="00DF2719" w:rsidP="00DF2719">
            <w:pPr>
              <w:spacing w:after="0" w:line="240" w:lineRule="auto"/>
              <w:jc w:val="both"/>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Согласование проектируемого земельного участка графическим данным автоматизированной информационной системы государственного земельного кадастра</w:t>
            </w:r>
          </w:p>
        </w:tc>
        <w:tc>
          <w:tcPr>
            <w:tcW w:w="1486" w:type="dxa"/>
            <w:shd w:val="clear" w:color="auto" w:fill="auto"/>
            <w:noWrap/>
            <w:vAlign w:val="center"/>
            <w:hideMark/>
          </w:tcPr>
          <w:p w14:paraId="3120A81C"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4CDDFE95"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7B7C6DBF"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0FE14269" w14:textId="77777777" w:rsidTr="009055E5">
        <w:trPr>
          <w:trHeight w:val="480"/>
        </w:trPr>
        <w:tc>
          <w:tcPr>
            <w:tcW w:w="680" w:type="dxa"/>
            <w:shd w:val="clear" w:color="auto" w:fill="auto"/>
            <w:noWrap/>
            <w:vAlign w:val="center"/>
            <w:hideMark/>
          </w:tcPr>
          <w:p w14:paraId="495D5DBE"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173</w:t>
            </w:r>
          </w:p>
        </w:tc>
        <w:tc>
          <w:tcPr>
            <w:tcW w:w="4985" w:type="dxa"/>
            <w:shd w:val="clear" w:color="auto" w:fill="auto"/>
            <w:hideMark/>
          </w:tcPr>
          <w:p w14:paraId="1DE21E90" w14:textId="77777777" w:rsidR="00DF2719" w:rsidRPr="00DF2719" w:rsidRDefault="00DF2719" w:rsidP="00DF2719">
            <w:pPr>
              <w:spacing w:after="0" w:line="240" w:lineRule="auto"/>
              <w:jc w:val="both"/>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Предоставление сведений об отсутствии (наличии) недвижимого имущества</w:t>
            </w:r>
          </w:p>
        </w:tc>
        <w:tc>
          <w:tcPr>
            <w:tcW w:w="1486" w:type="dxa"/>
            <w:shd w:val="clear" w:color="auto" w:fill="auto"/>
            <w:noWrap/>
            <w:vAlign w:val="center"/>
            <w:hideMark/>
          </w:tcPr>
          <w:p w14:paraId="06BB3A4E"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57B87A75"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5B3EB637"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4846E393" w14:textId="77777777" w:rsidTr="009055E5">
        <w:trPr>
          <w:trHeight w:val="480"/>
        </w:trPr>
        <w:tc>
          <w:tcPr>
            <w:tcW w:w="680" w:type="dxa"/>
            <w:shd w:val="clear" w:color="auto" w:fill="auto"/>
            <w:noWrap/>
            <w:vAlign w:val="center"/>
            <w:hideMark/>
          </w:tcPr>
          <w:p w14:paraId="4FBD753C"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174</w:t>
            </w:r>
          </w:p>
        </w:tc>
        <w:tc>
          <w:tcPr>
            <w:tcW w:w="4985" w:type="dxa"/>
            <w:shd w:val="clear" w:color="auto" w:fill="auto"/>
            <w:hideMark/>
          </w:tcPr>
          <w:p w14:paraId="32475664" w14:textId="77777777" w:rsidR="00DF2719" w:rsidRPr="00DF2719" w:rsidRDefault="00DF2719" w:rsidP="00DF2719">
            <w:pPr>
              <w:spacing w:after="0" w:line="240" w:lineRule="auto"/>
              <w:jc w:val="both"/>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Выдача удостоверений лицам без гражданства и видов на жительство иностранцам, постоянно проживающим в Республике Казахстан</w:t>
            </w:r>
          </w:p>
        </w:tc>
        <w:tc>
          <w:tcPr>
            <w:tcW w:w="1486" w:type="dxa"/>
            <w:shd w:val="clear" w:color="auto" w:fill="auto"/>
            <w:noWrap/>
            <w:vAlign w:val="center"/>
            <w:hideMark/>
          </w:tcPr>
          <w:p w14:paraId="75C9FAC3"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60A61322"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5E38E8C6"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0DDC9D6F" w14:textId="77777777" w:rsidTr="009055E5">
        <w:trPr>
          <w:trHeight w:val="240"/>
        </w:trPr>
        <w:tc>
          <w:tcPr>
            <w:tcW w:w="680" w:type="dxa"/>
            <w:shd w:val="clear" w:color="auto" w:fill="auto"/>
            <w:noWrap/>
            <w:vAlign w:val="center"/>
            <w:hideMark/>
          </w:tcPr>
          <w:p w14:paraId="62954A9A"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175</w:t>
            </w:r>
          </w:p>
        </w:tc>
        <w:tc>
          <w:tcPr>
            <w:tcW w:w="4985" w:type="dxa"/>
            <w:shd w:val="clear" w:color="auto" w:fill="auto"/>
            <w:hideMark/>
          </w:tcPr>
          <w:p w14:paraId="145BEBBC" w14:textId="77777777" w:rsidR="00DF2719" w:rsidRPr="00DF2719" w:rsidRDefault="00DF2719" w:rsidP="00DF2719">
            <w:pPr>
              <w:spacing w:after="0" w:line="240" w:lineRule="auto"/>
              <w:jc w:val="both"/>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Государственная регистрация объекта кондоминиума</w:t>
            </w:r>
          </w:p>
        </w:tc>
        <w:tc>
          <w:tcPr>
            <w:tcW w:w="1486" w:type="dxa"/>
            <w:shd w:val="clear" w:color="auto" w:fill="auto"/>
            <w:noWrap/>
            <w:vAlign w:val="center"/>
            <w:hideMark/>
          </w:tcPr>
          <w:p w14:paraId="256F5374"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3AE15FE9"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73292E28"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08AFFE93" w14:textId="77777777" w:rsidTr="009055E5">
        <w:trPr>
          <w:trHeight w:val="203"/>
        </w:trPr>
        <w:tc>
          <w:tcPr>
            <w:tcW w:w="680" w:type="dxa"/>
            <w:shd w:val="clear" w:color="auto" w:fill="auto"/>
            <w:noWrap/>
            <w:vAlign w:val="center"/>
            <w:hideMark/>
          </w:tcPr>
          <w:p w14:paraId="63906A30"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176</w:t>
            </w:r>
          </w:p>
        </w:tc>
        <w:tc>
          <w:tcPr>
            <w:tcW w:w="4985" w:type="dxa"/>
            <w:shd w:val="clear" w:color="auto" w:fill="auto"/>
            <w:hideMark/>
          </w:tcPr>
          <w:p w14:paraId="36469C7D" w14:textId="77777777" w:rsidR="00DF2719" w:rsidRPr="00DF2719" w:rsidRDefault="00DF2719" w:rsidP="00DF2719">
            <w:pPr>
              <w:spacing w:after="0" w:line="240" w:lineRule="auto"/>
              <w:jc w:val="both"/>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Аккредитация субъектов научной и (или) научно-технической деятельности</w:t>
            </w:r>
          </w:p>
        </w:tc>
        <w:tc>
          <w:tcPr>
            <w:tcW w:w="1486" w:type="dxa"/>
            <w:shd w:val="clear" w:color="auto" w:fill="auto"/>
            <w:noWrap/>
            <w:vAlign w:val="center"/>
            <w:hideMark/>
          </w:tcPr>
          <w:p w14:paraId="4DEE3436"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4655DC6D"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66F60F25"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508D3634" w14:textId="77777777" w:rsidTr="009055E5">
        <w:trPr>
          <w:trHeight w:val="720"/>
        </w:trPr>
        <w:tc>
          <w:tcPr>
            <w:tcW w:w="680" w:type="dxa"/>
            <w:shd w:val="clear" w:color="auto" w:fill="auto"/>
            <w:noWrap/>
            <w:vAlign w:val="center"/>
            <w:hideMark/>
          </w:tcPr>
          <w:p w14:paraId="62C5F1BE"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177</w:t>
            </w:r>
          </w:p>
        </w:tc>
        <w:tc>
          <w:tcPr>
            <w:tcW w:w="4985" w:type="dxa"/>
            <w:shd w:val="clear" w:color="auto" w:fill="auto"/>
            <w:hideMark/>
          </w:tcPr>
          <w:p w14:paraId="5ED7E388" w14:textId="77777777" w:rsidR="00DF2719" w:rsidRPr="00DF2719" w:rsidRDefault="00DF2719" w:rsidP="00DF2719">
            <w:pPr>
              <w:spacing w:after="0" w:line="240" w:lineRule="auto"/>
              <w:jc w:val="both"/>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Выдача санитарно-эпидемиологического заключения на проекты, работы и услуги на объектах, расположенных на территории военных городков и учебных центров Министерства обороны Республики Казахстан</w:t>
            </w:r>
          </w:p>
        </w:tc>
        <w:tc>
          <w:tcPr>
            <w:tcW w:w="1486" w:type="dxa"/>
            <w:shd w:val="clear" w:color="auto" w:fill="auto"/>
            <w:noWrap/>
            <w:vAlign w:val="center"/>
            <w:hideMark/>
          </w:tcPr>
          <w:p w14:paraId="1B40CC9F"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1FF6BF0A"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580B9CDA"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13B8ECDC" w14:textId="77777777" w:rsidTr="009055E5">
        <w:trPr>
          <w:trHeight w:val="480"/>
        </w:trPr>
        <w:tc>
          <w:tcPr>
            <w:tcW w:w="680" w:type="dxa"/>
            <w:shd w:val="clear" w:color="auto" w:fill="auto"/>
            <w:noWrap/>
            <w:vAlign w:val="center"/>
            <w:hideMark/>
          </w:tcPr>
          <w:p w14:paraId="54654F04"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178</w:t>
            </w:r>
          </w:p>
        </w:tc>
        <w:tc>
          <w:tcPr>
            <w:tcW w:w="4985" w:type="dxa"/>
            <w:shd w:val="clear" w:color="auto" w:fill="auto"/>
            <w:hideMark/>
          </w:tcPr>
          <w:p w14:paraId="4D953C65" w14:textId="77777777" w:rsidR="00DF2719" w:rsidRPr="00DF2719" w:rsidRDefault="00DF2719" w:rsidP="00DF2719">
            <w:pPr>
              <w:spacing w:after="0" w:line="240" w:lineRule="auto"/>
              <w:jc w:val="both"/>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Проведение регистрации и перерегистрации лиц, осуществляющих миссионерскую деятельность</w:t>
            </w:r>
          </w:p>
        </w:tc>
        <w:tc>
          <w:tcPr>
            <w:tcW w:w="1486" w:type="dxa"/>
            <w:shd w:val="clear" w:color="auto" w:fill="auto"/>
            <w:noWrap/>
            <w:vAlign w:val="center"/>
            <w:hideMark/>
          </w:tcPr>
          <w:p w14:paraId="713AD6C4"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794E0281"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40C2FEE2"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42F18191" w14:textId="77777777" w:rsidTr="009055E5">
        <w:trPr>
          <w:trHeight w:val="480"/>
        </w:trPr>
        <w:tc>
          <w:tcPr>
            <w:tcW w:w="680" w:type="dxa"/>
            <w:shd w:val="clear" w:color="auto" w:fill="auto"/>
            <w:noWrap/>
            <w:vAlign w:val="center"/>
            <w:hideMark/>
          </w:tcPr>
          <w:p w14:paraId="386375B6"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179</w:t>
            </w:r>
          </w:p>
        </w:tc>
        <w:tc>
          <w:tcPr>
            <w:tcW w:w="4985" w:type="dxa"/>
            <w:shd w:val="clear" w:color="auto" w:fill="auto"/>
            <w:hideMark/>
          </w:tcPr>
          <w:p w14:paraId="5AA78D06" w14:textId="77777777" w:rsidR="00DF2719" w:rsidRPr="00DF2719" w:rsidRDefault="00DF2719" w:rsidP="00DF2719">
            <w:pPr>
              <w:spacing w:after="0" w:line="240" w:lineRule="auto"/>
              <w:jc w:val="both"/>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Выдача информации о поступлении и движении средств вкладчика единого накопительного пенсионного фонда</w:t>
            </w:r>
          </w:p>
        </w:tc>
        <w:tc>
          <w:tcPr>
            <w:tcW w:w="1486" w:type="dxa"/>
            <w:shd w:val="clear" w:color="auto" w:fill="auto"/>
            <w:noWrap/>
            <w:vAlign w:val="center"/>
            <w:hideMark/>
          </w:tcPr>
          <w:p w14:paraId="68DA0B13"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0FE7C753"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49D67273"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224A62B1" w14:textId="77777777" w:rsidTr="009055E5">
        <w:trPr>
          <w:trHeight w:val="240"/>
        </w:trPr>
        <w:tc>
          <w:tcPr>
            <w:tcW w:w="680" w:type="dxa"/>
            <w:shd w:val="clear" w:color="auto" w:fill="auto"/>
            <w:noWrap/>
            <w:vAlign w:val="center"/>
            <w:hideMark/>
          </w:tcPr>
          <w:p w14:paraId="46045EB5"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180</w:t>
            </w:r>
          </w:p>
        </w:tc>
        <w:tc>
          <w:tcPr>
            <w:tcW w:w="4985" w:type="dxa"/>
            <w:shd w:val="clear" w:color="auto" w:fill="auto"/>
            <w:hideMark/>
          </w:tcPr>
          <w:p w14:paraId="30B22716" w14:textId="77777777" w:rsidR="00DF2719" w:rsidRPr="00DF2719" w:rsidRDefault="00DF2719" w:rsidP="00DF2719">
            <w:pPr>
              <w:spacing w:after="0" w:line="240" w:lineRule="auto"/>
              <w:jc w:val="both"/>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Возмещение затрат на обучение на дому детей-инвалидов</w:t>
            </w:r>
          </w:p>
        </w:tc>
        <w:tc>
          <w:tcPr>
            <w:tcW w:w="1486" w:type="dxa"/>
            <w:shd w:val="clear" w:color="auto" w:fill="auto"/>
            <w:noWrap/>
            <w:vAlign w:val="center"/>
            <w:hideMark/>
          </w:tcPr>
          <w:p w14:paraId="3D924EF5"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30EBF049"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666DEDD8"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23FE4CCC" w14:textId="77777777" w:rsidTr="009055E5">
        <w:trPr>
          <w:trHeight w:val="960"/>
        </w:trPr>
        <w:tc>
          <w:tcPr>
            <w:tcW w:w="680" w:type="dxa"/>
            <w:shd w:val="clear" w:color="auto" w:fill="auto"/>
            <w:noWrap/>
            <w:vAlign w:val="center"/>
            <w:hideMark/>
          </w:tcPr>
          <w:p w14:paraId="1AB8F75F"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181</w:t>
            </w:r>
          </w:p>
        </w:tc>
        <w:tc>
          <w:tcPr>
            <w:tcW w:w="4985" w:type="dxa"/>
            <w:shd w:val="clear" w:color="auto" w:fill="auto"/>
            <w:hideMark/>
          </w:tcPr>
          <w:p w14:paraId="44F6AD89" w14:textId="77777777" w:rsidR="00DF2719" w:rsidRPr="00DF2719" w:rsidRDefault="00DF2719" w:rsidP="00DF2719">
            <w:pPr>
              <w:spacing w:after="0" w:line="240" w:lineRule="auto"/>
              <w:jc w:val="both"/>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Присвоение персонального идентификационного номера (ПИН-код) производителям (импортерам) отдельных видов нефтепродуктов, а также на товары производителей и импортеров некоторых видов подакцизной продукции, авиационного топлива и мазута</w:t>
            </w:r>
          </w:p>
        </w:tc>
        <w:tc>
          <w:tcPr>
            <w:tcW w:w="1486" w:type="dxa"/>
            <w:shd w:val="clear" w:color="auto" w:fill="auto"/>
            <w:noWrap/>
            <w:vAlign w:val="center"/>
            <w:hideMark/>
          </w:tcPr>
          <w:p w14:paraId="466C392F"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40DAA6CD"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1F3DE170"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6373B604" w14:textId="77777777" w:rsidTr="009055E5">
        <w:trPr>
          <w:trHeight w:val="273"/>
        </w:trPr>
        <w:tc>
          <w:tcPr>
            <w:tcW w:w="680" w:type="dxa"/>
            <w:shd w:val="clear" w:color="auto" w:fill="auto"/>
            <w:noWrap/>
            <w:vAlign w:val="center"/>
            <w:hideMark/>
          </w:tcPr>
          <w:p w14:paraId="6DD4F00B"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lastRenderedPageBreak/>
              <w:t>182</w:t>
            </w:r>
          </w:p>
        </w:tc>
        <w:tc>
          <w:tcPr>
            <w:tcW w:w="4985" w:type="dxa"/>
            <w:shd w:val="clear" w:color="auto" w:fill="auto"/>
            <w:hideMark/>
          </w:tcPr>
          <w:p w14:paraId="1D09D035" w14:textId="77777777" w:rsidR="00DF2719" w:rsidRPr="00DF2719" w:rsidRDefault="00DF2719" w:rsidP="00DF2719">
            <w:pPr>
              <w:spacing w:after="0" w:line="240" w:lineRule="auto"/>
              <w:jc w:val="both"/>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Выдача уведомления о прекращении залога с недвижимого имущества при исполнении обязательств стипендиатом международной стипендии "Болашак"</w:t>
            </w:r>
          </w:p>
        </w:tc>
        <w:tc>
          <w:tcPr>
            <w:tcW w:w="1486" w:type="dxa"/>
            <w:shd w:val="clear" w:color="auto" w:fill="auto"/>
            <w:noWrap/>
            <w:vAlign w:val="center"/>
            <w:hideMark/>
          </w:tcPr>
          <w:p w14:paraId="1C853E9F"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3EC02A89"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6D2C9C43"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23168ABE" w14:textId="77777777" w:rsidTr="009055E5">
        <w:trPr>
          <w:trHeight w:val="480"/>
        </w:trPr>
        <w:tc>
          <w:tcPr>
            <w:tcW w:w="680" w:type="dxa"/>
            <w:shd w:val="clear" w:color="auto" w:fill="auto"/>
            <w:noWrap/>
            <w:vAlign w:val="center"/>
            <w:hideMark/>
          </w:tcPr>
          <w:p w14:paraId="691AA512"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183</w:t>
            </w:r>
          </w:p>
        </w:tc>
        <w:tc>
          <w:tcPr>
            <w:tcW w:w="4985" w:type="dxa"/>
            <w:shd w:val="clear" w:color="auto" w:fill="auto"/>
            <w:hideMark/>
          </w:tcPr>
          <w:p w14:paraId="3E3B99C7" w14:textId="77777777" w:rsidR="00DF2719" w:rsidRPr="00DF2719" w:rsidRDefault="00DF2719" w:rsidP="00DF2719">
            <w:pPr>
              <w:spacing w:after="0" w:line="240" w:lineRule="auto"/>
              <w:jc w:val="both"/>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Предоставление академических отпусков обучающимся в организациях технического и профессионального, послесреднего образования</w:t>
            </w:r>
          </w:p>
        </w:tc>
        <w:tc>
          <w:tcPr>
            <w:tcW w:w="1486" w:type="dxa"/>
            <w:shd w:val="clear" w:color="auto" w:fill="auto"/>
            <w:noWrap/>
            <w:vAlign w:val="center"/>
            <w:hideMark/>
          </w:tcPr>
          <w:p w14:paraId="0F8732E6"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50B85F98"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4C383358"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2CA98FF3" w14:textId="77777777" w:rsidTr="009055E5">
        <w:trPr>
          <w:trHeight w:val="480"/>
        </w:trPr>
        <w:tc>
          <w:tcPr>
            <w:tcW w:w="680" w:type="dxa"/>
            <w:shd w:val="clear" w:color="auto" w:fill="auto"/>
            <w:noWrap/>
            <w:vAlign w:val="center"/>
            <w:hideMark/>
          </w:tcPr>
          <w:p w14:paraId="32D55159"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184</w:t>
            </w:r>
          </w:p>
        </w:tc>
        <w:tc>
          <w:tcPr>
            <w:tcW w:w="4985" w:type="dxa"/>
            <w:shd w:val="clear" w:color="auto" w:fill="auto"/>
            <w:hideMark/>
          </w:tcPr>
          <w:p w14:paraId="3C9E9142" w14:textId="77777777" w:rsidR="00DF2719" w:rsidRPr="00DF2719" w:rsidRDefault="00DF2719" w:rsidP="00DF2719">
            <w:pPr>
              <w:spacing w:after="0" w:line="240" w:lineRule="auto"/>
              <w:jc w:val="both"/>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Назначение социальной выплаты на случай потери дохода в связи с уходом за ребенком по достижении им возраста одного года</w:t>
            </w:r>
          </w:p>
        </w:tc>
        <w:tc>
          <w:tcPr>
            <w:tcW w:w="1486" w:type="dxa"/>
            <w:shd w:val="clear" w:color="auto" w:fill="auto"/>
            <w:noWrap/>
            <w:vAlign w:val="center"/>
            <w:hideMark/>
          </w:tcPr>
          <w:p w14:paraId="2A376738"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2A7FABCF"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7EEEDD37"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6700C3AD" w14:textId="77777777" w:rsidTr="009055E5">
        <w:trPr>
          <w:trHeight w:val="480"/>
        </w:trPr>
        <w:tc>
          <w:tcPr>
            <w:tcW w:w="680" w:type="dxa"/>
            <w:shd w:val="clear" w:color="auto" w:fill="auto"/>
            <w:noWrap/>
            <w:vAlign w:val="center"/>
            <w:hideMark/>
          </w:tcPr>
          <w:p w14:paraId="0004389F"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185</w:t>
            </w:r>
          </w:p>
        </w:tc>
        <w:tc>
          <w:tcPr>
            <w:tcW w:w="4985" w:type="dxa"/>
            <w:shd w:val="clear" w:color="auto" w:fill="auto"/>
            <w:hideMark/>
          </w:tcPr>
          <w:p w14:paraId="3CFCC8FC" w14:textId="77777777" w:rsidR="00DF2719" w:rsidRPr="00DF2719" w:rsidRDefault="00DF2719" w:rsidP="00DF2719">
            <w:pPr>
              <w:spacing w:after="0" w:line="240" w:lineRule="auto"/>
              <w:jc w:val="both"/>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Выдача разрешения иностранцам и лицам без гражданства на постоянное жительство в Республике Казахстан</w:t>
            </w:r>
          </w:p>
        </w:tc>
        <w:tc>
          <w:tcPr>
            <w:tcW w:w="1486" w:type="dxa"/>
            <w:shd w:val="clear" w:color="auto" w:fill="auto"/>
            <w:noWrap/>
            <w:vAlign w:val="center"/>
            <w:hideMark/>
          </w:tcPr>
          <w:p w14:paraId="48B73F3E"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3902111B"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1F56FBA6"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30098FA2" w14:textId="77777777" w:rsidTr="009055E5">
        <w:trPr>
          <w:trHeight w:val="240"/>
        </w:trPr>
        <w:tc>
          <w:tcPr>
            <w:tcW w:w="680" w:type="dxa"/>
            <w:shd w:val="clear" w:color="auto" w:fill="auto"/>
            <w:noWrap/>
            <w:vAlign w:val="center"/>
            <w:hideMark/>
          </w:tcPr>
          <w:p w14:paraId="235FC2C7"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186</w:t>
            </w:r>
          </w:p>
        </w:tc>
        <w:tc>
          <w:tcPr>
            <w:tcW w:w="4985" w:type="dxa"/>
            <w:shd w:val="clear" w:color="auto" w:fill="auto"/>
            <w:hideMark/>
          </w:tcPr>
          <w:p w14:paraId="2BC01A98" w14:textId="77777777" w:rsidR="00DF2719" w:rsidRPr="00DF2719" w:rsidRDefault="00DF2719" w:rsidP="00DF2719">
            <w:pPr>
              <w:spacing w:after="0" w:line="240" w:lineRule="auto"/>
              <w:jc w:val="both"/>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Признание видов спорта, спортивных дисциплин</w:t>
            </w:r>
          </w:p>
        </w:tc>
        <w:tc>
          <w:tcPr>
            <w:tcW w:w="1486" w:type="dxa"/>
            <w:shd w:val="clear" w:color="auto" w:fill="auto"/>
            <w:noWrap/>
            <w:vAlign w:val="center"/>
            <w:hideMark/>
          </w:tcPr>
          <w:p w14:paraId="03C90BF2"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52DBE468"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58D64B09"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018463EF" w14:textId="77777777" w:rsidTr="009055E5">
        <w:trPr>
          <w:trHeight w:val="480"/>
        </w:trPr>
        <w:tc>
          <w:tcPr>
            <w:tcW w:w="680" w:type="dxa"/>
            <w:shd w:val="clear" w:color="auto" w:fill="auto"/>
            <w:noWrap/>
            <w:vAlign w:val="center"/>
            <w:hideMark/>
          </w:tcPr>
          <w:p w14:paraId="79D7FAE3"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187</w:t>
            </w:r>
          </w:p>
        </w:tc>
        <w:tc>
          <w:tcPr>
            <w:tcW w:w="4985" w:type="dxa"/>
            <w:shd w:val="clear" w:color="auto" w:fill="auto"/>
            <w:hideMark/>
          </w:tcPr>
          <w:p w14:paraId="6DC0C9C7" w14:textId="77777777" w:rsidR="00DF2719" w:rsidRPr="00DF2719" w:rsidRDefault="00DF2719" w:rsidP="00DF2719">
            <w:pPr>
              <w:spacing w:after="0" w:line="240" w:lineRule="auto"/>
              <w:jc w:val="both"/>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Реабилитация и социальная адаптация детей и подростков с проблемами в развитии</w:t>
            </w:r>
          </w:p>
        </w:tc>
        <w:tc>
          <w:tcPr>
            <w:tcW w:w="1486" w:type="dxa"/>
            <w:shd w:val="clear" w:color="auto" w:fill="auto"/>
            <w:noWrap/>
            <w:vAlign w:val="center"/>
            <w:hideMark/>
          </w:tcPr>
          <w:p w14:paraId="1809C61D"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4A0212E3"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4C9B6BD3"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6BA2E61A" w14:textId="77777777" w:rsidTr="009055E5">
        <w:trPr>
          <w:trHeight w:val="720"/>
        </w:trPr>
        <w:tc>
          <w:tcPr>
            <w:tcW w:w="680" w:type="dxa"/>
            <w:shd w:val="clear" w:color="auto" w:fill="auto"/>
            <w:noWrap/>
            <w:vAlign w:val="center"/>
            <w:hideMark/>
          </w:tcPr>
          <w:p w14:paraId="4EFA78FA"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188</w:t>
            </w:r>
          </w:p>
        </w:tc>
        <w:tc>
          <w:tcPr>
            <w:tcW w:w="4985" w:type="dxa"/>
            <w:shd w:val="clear" w:color="auto" w:fill="auto"/>
            <w:hideMark/>
          </w:tcPr>
          <w:p w14:paraId="79FFEEA7" w14:textId="77777777" w:rsidR="00DF2719" w:rsidRPr="00DF2719" w:rsidRDefault="00DF2719" w:rsidP="00DF2719">
            <w:pPr>
              <w:spacing w:after="0" w:line="240" w:lineRule="auto"/>
              <w:jc w:val="both"/>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Выдача договора залога недвижимого имущества, предоставленного в качестве обеспечения исполнения обязательств стипендиатов международной стипендии "Болашак"</w:t>
            </w:r>
          </w:p>
        </w:tc>
        <w:tc>
          <w:tcPr>
            <w:tcW w:w="1486" w:type="dxa"/>
            <w:shd w:val="clear" w:color="auto" w:fill="auto"/>
            <w:noWrap/>
            <w:vAlign w:val="center"/>
            <w:hideMark/>
          </w:tcPr>
          <w:p w14:paraId="6A736E2F"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6956E21B"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452D0844"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0A900E2F" w14:textId="77777777" w:rsidTr="009055E5">
        <w:trPr>
          <w:trHeight w:val="240"/>
        </w:trPr>
        <w:tc>
          <w:tcPr>
            <w:tcW w:w="680" w:type="dxa"/>
            <w:shd w:val="clear" w:color="auto" w:fill="auto"/>
            <w:noWrap/>
            <w:vAlign w:val="center"/>
            <w:hideMark/>
          </w:tcPr>
          <w:p w14:paraId="636265A2"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189</w:t>
            </w:r>
          </w:p>
        </w:tc>
        <w:tc>
          <w:tcPr>
            <w:tcW w:w="4985" w:type="dxa"/>
            <w:shd w:val="clear" w:color="auto" w:fill="auto"/>
            <w:hideMark/>
          </w:tcPr>
          <w:p w14:paraId="50E1F129" w14:textId="77777777" w:rsidR="00DF2719" w:rsidRPr="00DF2719" w:rsidRDefault="00DF2719" w:rsidP="00DF2719">
            <w:pPr>
              <w:spacing w:after="0" w:line="240" w:lineRule="auto"/>
              <w:jc w:val="both"/>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Выдача и продление разрешений трудовым иммигрантам</w:t>
            </w:r>
          </w:p>
        </w:tc>
        <w:tc>
          <w:tcPr>
            <w:tcW w:w="1486" w:type="dxa"/>
            <w:shd w:val="clear" w:color="auto" w:fill="auto"/>
            <w:noWrap/>
            <w:vAlign w:val="center"/>
            <w:hideMark/>
          </w:tcPr>
          <w:p w14:paraId="06ED8EA9"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628697EC"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607F3138"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3BA35604" w14:textId="77777777" w:rsidTr="009055E5">
        <w:trPr>
          <w:trHeight w:val="480"/>
        </w:trPr>
        <w:tc>
          <w:tcPr>
            <w:tcW w:w="680" w:type="dxa"/>
            <w:shd w:val="clear" w:color="auto" w:fill="auto"/>
            <w:noWrap/>
            <w:vAlign w:val="center"/>
            <w:hideMark/>
          </w:tcPr>
          <w:p w14:paraId="537CD692"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190</w:t>
            </w:r>
          </w:p>
        </w:tc>
        <w:tc>
          <w:tcPr>
            <w:tcW w:w="4985" w:type="dxa"/>
            <w:shd w:val="clear" w:color="auto" w:fill="auto"/>
            <w:hideMark/>
          </w:tcPr>
          <w:p w14:paraId="77409366" w14:textId="77777777" w:rsidR="00DF2719" w:rsidRPr="00DF2719" w:rsidRDefault="00DF2719" w:rsidP="00DF2719">
            <w:pPr>
              <w:spacing w:after="0" w:line="240" w:lineRule="auto"/>
              <w:jc w:val="both"/>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Прием и согласование приглашений принимающих лиц по выдаче виз Республики Казахстан</w:t>
            </w:r>
          </w:p>
        </w:tc>
        <w:tc>
          <w:tcPr>
            <w:tcW w:w="1486" w:type="dxa"/>
            <w:shd w:val="clear" w:color="auto" w:fill="auto"/>
            <w:noWrap/>
            <w:vAlign w:val="center"/>
            <w:hideMark/>
          </w:tcPr>
          <w:p w14:paraId="0363B3A2"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22EEFFD5"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45D947C6"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26F85A14" w14:textId="77777777" w:rsidTr="009055E5">
        <w:trPr>
          <w:trHeight w:val="480"/>
        </w:trPr>
        <w:tc>
          <w:tcPr>
            <w:tcW w:w="680" w:type="dxa"/>
            <w:shd w:val="clear" w:color="auto" w:fill="auto"/>
            <w:noWrap/>
            <w:vAlign w:val="center"/>
            <w:hideMark/>
          </w:tcPr>
          <w:p w14:paraId="04279E30"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191</w:t>
            </w:r>
          </w:p>
        </w:tc>
        <w:tc>
          <w:tcPr>
            <w:tcW w:w="4985" w:type="dxa"/>
            <w:shd w:val="clear" w:color="auto" w:fill="auto"/>
            <w:hideMark/>
          </w:tcPr>
          <w:p w14:paraId="7EEC5CE4" w14:textId="77777777" w:rsidR="00DF2719" w:rsidRPr="00DF2719" w:rsidRDefault="00DF2719" w:rsidP="00DF2719">
            <w:pPr>
              <w:spacing w:after="0" w:line="240" w:lineRule="auto"/>
              <w:jc w:val="both"/>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Прием заявок на присвоение звания "Народный" или "Образцовый" коллективам художественной самодеятельности</w:t>
            </w:r>
          </w:p>
        </w:tc>
        <w:tc>
          <w:tcPr>
            <w:tcW w:w="1486" w:type="dxa"/>
            <w:shd w:val="clear" w:color="auto" w:fill="auto"/>
            <w:noWrap/>
            <w:vAlign w:val="center"/>
            <w:hideMark/>
          </w:tcPr>
          <w:p w14:paraId="4CB4A5A4"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49436682"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39C07294"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68775FE1" w14:textId="77777777" w:rsidTr="009055E5">
        <w:trPr>
          <w:trHeight w:val="240"/>
        </w:trPr>
        <w:tc>
          <w:tcPr>
            <w:tcW w:w="680" w:type="dxa"/>
            <w:shd w:val="clear" w:color="auto" w:fill="auto"/>
            <w:noWrap/>
            <w:vAlign w:val="center"/>
            <w:hideMark/>
          </w:tcPr>
          <w:p w14:paraId="20A48197"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192</w:t>
            </w:r>
          </w:p>
        </w:tc>
        <w:tc>
          <w:tcPr>
            <w:tcW w:w="4985" w:type="dxa"/>
            <w:shd w:val="clear" w:color="auto" w:fill="auto"/>
            <w:hideMark/>
          </w:tcPr>
          <w:p w14:paraId="620C4CE7" w14:textId="77777777" w:rsidR="00DF2719" w:rsidRPr="00DF2719" w:rsidRDefault="00DF2719" w:rsidP="00DF2719">
            <w:pPr>
              <w:spacing w:after="0" w:line="240" w:lineRule="auto"/>
              <w:jc w:val="both"/>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Выдача разрешения на установление мемориальных досок</w:t>
            </w:r>
          </w:p>
        </w:tc>
        <w:tc>
          <w:tcPr>
            <w:tcW w:w="1486" w:type="dxa"/>
            <w:shd w:val="clear" w:color="auto" w:fill="auto"/>
            <w:noWrap/>
            <w:vAlign w:val="center"/>
            <w:hideMark/>
          </w:tcPr>
          <w:p w14:paraId="0CEF2BF6"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4E764160"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29B6E4E1"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0DBF27F7" w14:textId="77777777" w:rsidTr="009055E5">
        <w:trPr>
          <w:trHeight w:val="3120"/>
        </w:trPr>
        <w:tc>
          <w:tcPr>
            <w:tcW w:w="680" w:type="dxa"/>
            <w:shd w:val="clear" w:color="auto" w:fill="auto"/>
            <w:noWrap/>
            <w:vAlign w:val="center"/>
            <w:hideMark/>
          </w:tcPr>
          <w:p w14:paraId="46A63A44"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193</w:t>
            </w:r>
          </w:p>
        </w:tc>
        <w:tc>
          <w:tcPr>
            <w:tcW w:w="4985" w:type="dxa"/>
            <w:shd w:val="clear" w:color="auto" w:fill="auto"/>
            <w:hideMark/>
          </w:tcPr>
          <w:p w14:paraId="72162262" w14:textId="77777777" w:rsidR="00DF2719" w:rsidRPr="00DF2719" w:rsidRDefault="00DF2719" w:rsidP="00DF2719">
            <w:pPr>
              <w:spacing w:after="0" w:line="240" w:lineRule="auto"/>
              <w:jc w:val="both"/>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Присвоение спортивных званий: «Заслуженный мастер спорта Республики Казахстан», «Мастер спорта международного класса Республики Казахстан», «Мастер спорта Республики Казахстан», «Заслуженный тренер Республики Казахстан» и квалификационных категорий: тренер высшего уровня квалификации высшей категории, тренер-преподаватель высшего уровня квалификации высшей категории, тренер среднего уровня квалификации высшей категории, тренер-преподаватель среднего уровня квалификации высшей категории, методист высшего уровня квалификации высшей категории, методист среднего уровня квалификации высшей категории, инструктор - спортсмен высшего уровня квалификации высшей категории, национальный спортивный судья высшей категории, национальный спортивный судья</w:t>
            </w:r>
          </w:p>
        </w:tc>
        <w:tc>
          <w:tcPr>
            <w:tcW w:w="1486" w:type="dxa"/>
            <w:shd w:val="clear" w:color="auto" w:fill="auto"/>
            <w:noWrap/>
            <w:vAlign w:val="center"/>
            <w:hideMark/>
          </w:tcPr>
          <w:p w14:paraId="56320814"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586CD87B"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62B9D221"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694C1F45" w14:textId="77777777" w:rsidTr="009055E5">
        <w:trPr>
          <w:trHeight w:val="240"/>
        </w:trPr>
        <w:tc>
          <w:tcPr>
            <w:tcW w:w="680" w:type="dxa"/>
            <w:shd w:val="clear" w:color="auto" w:fill="auto"/>
            <w:noWrap/>
            <w:vAlign w:val="center"/>
            <w:hideMark/>
          </w:tcPr>
          <w:p w14:paraId="796CD863"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194</w:t>
            </w:r>
          </w:p>
        </w:tc>
        <w:tc>
          <w:tcPr>
            <w:tcW w:w="4985" w:type="dxa"/>
            <w:shd w:val="clear" w:color="auto" w:fill="auto"/>
            <w:hideMark/>
          </w:tcPr>
          <w:p w14:paraId="5FB64DDE" w14:textId="77777777" w:rsidR="00DF2719" w:rsidRPr="00DF2719" w:rsidRDefault="00DF2719" w:rsidP="00DF2719">
            <w:pPr>
              <w:spacing w:after="0" w:line="240" w:lineRule="auto"/>
              <w:jc w:val="both"/>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Выдача проездного документа</w:t>
            </w:r>
          </w:p>
        </w:tc>
        <w:tc>
          <w:tcPr>
            <w:tcW w:w="1486" w:type="dxa"/>
            <w:shd w:val="clear" w:color="auto" w:fill="auto"/>
            <w:noWrap/>
            <w:vAlign w:val="center"/>
            <w:hideMark/>
          </w:tcPr>
          <w:p w14:paraId="6FD619E2"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03ABE3F3"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745483AB"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7F1E7394" w14:textId="77777777" w:rsidTr="009055E5">
        <w:trPr>
          <w:trHeight w:val="240"/>
        </w:trPr>
        <w:tc>
          <w:tcPr>
            <w:tcW w:w="680" w:type="dxa"/>
            <w:shd w:val="clear" w:color="auto" w:fill="auto"/>
            <w:noWrap/>
            <w:vAlign w:val="center"/>
            <w:hideMark/>
          </w:tcPr>
          <w:p w14:paraId="2858867D"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195</w:t>
            </w:r>
          </w:p>
        </w:tc>
        <w:tc>
          <w:tcPr>
            <w:tcW w:w="4985" w:type="dxa"/>
            <w:shd w:val="clear" w:color="auto" w:fill="auto"/>
            <w:hideMark/>
          </w:tcPr>
          <w:p w14:paraId="672C3CE1" w14:textId="77777777" w:rsidR="00DF2719" w:rsidRPr="00DF2719" w:rsidRDefault="00DF2719" w:rsidP="00DF2719">
            <w:pPr>
              <w:spacing w:after="0" w:line="240" w:lineRule="auto"/>
              <w:jc w:val="both"/>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Регистрация налогоплательщиков</w:t>
            </w:r>
          </w:p>
        </w:tc>
        <w:tc>
          <w:tcPr>
            <w:tcW w:w="1486" w:type="dxa"/>
            <w:shd w:val="clear" w:color="auto" w:fill="auto"/>
            <w:noWrap/>
            <w:vAlign w:val="center"/>
            <w:hideMark/>
          </w:tcPr>
          <w:p w14:paraId="27286AEB"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549A716B"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43FDEA9D"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6237C9CD" w14:textId="77777777" w:rsidTr="009055E5">
        <w:trPr>
          <w:trHeight w:val="240"/>
        </w:trPr>
        <w:tc>
          <w:tcPr>
            <w:tcW w:w="680" w:type="dxa"/>
            <w:shd w:val="clear" w:color="auto" w:fill="auto"/>
            <w:noWrap/>
            <w:vAlign w:val="center"/>
            <w:hideMark/>
          </w:tcPr>
          <w:p w14:paraId="4E450035"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196</w:t>
            </w:r>
          </w:p>
        </w:tc>
        <w:tc>
          <w:tcPr>
            <w:tcW w:w="4985" w:type="dxa"/>
            <w:shd w:val="clear" w:color="auto" w:fill="auto"/>
            <w:hideMark/>
          </w:tcPr>
          <w:p w14:paraId="4825CC71" w14:textId="77777777" w:rsidR="00DF2719" w:rsidRPr="00DF2719" w:rsidRDefault="00DF2719" w:rsidP="00DF2719">
            <w:pPr>
              <w:spacing w:after="0" w:line="240" w:lineRule="auto"/>
              <w:jc w:val="both"/>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Назначение социальной выплаты на случай утраты трудоспособности</w:t>
            </w:r>
          </w:p>
        </w:tc>
        <w:tc>
          <w:tcPr>
            <w:tcW w:w="1486" w:type="dxa"/>
            <w:shd w:val="clear" w:color="auto" w:fill="auto"/>
            <w:noWrap/>
            <w:vAlign w:val="center"/>
            <w:hideMark/>
          </w:tcPr>
          <w:p w14:paraId="6D20E70F"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224D2CC0"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05BA96CC"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1ED74EB7" w14:textId="77777777" w:rsidTr="009055E5">
        <w:trPr>
          <w:trHeight w:val="240"/>
        </w:trPr>
        <w:tc>
          <w:tcPr>
            <w:tcW w:w="680" w:type="dxa"/>
            <w:shd w:val="clear" w:color="auto" w:fill="auto"/>
            <w:noWrap/>
            <w:vAlign w:val="center"/>
            <w:hideMark/>
          </w:tcPr>
          <w:p w14:paraId="1145B86F"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197</w:t>
            </w:r>
          </w:p>
        </w:tc>
        <w:tc>
          <w:tcPr>
            <w:tcW w:w="4985" w:type="dxa"/>
            <w:shd w:val="clear" w:color="auto" w:fill="auto"/>
            <w:hideMark/>
          </w:tcPr>
          <w:p w14:paraId="3AC13093" w14:textId="77777777" w:rsidR="00DF2719" w:rsidRPr="00DF2719" w:rsidRDefault="00DF2719" w:rsidP="00DF2719">
            <w:pPr>
              <w:spacing w:after="0" w:line="240" w:lineRule="auto"/>
              <w:jc w:val="both"/>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Выдача свидетельств авиационному персоналу</w:t>
            </w:r>
          </w:p>
        </w:tc>
        <w:tc>
          <w:tcPr>
            <w:tcW w:w="1486" w:type="dxa"/>
            <w:shd w:val="clear" w:color="auto" w:fill="auto"/>
            <w:noWrap/>
            <w:vAlign w:val="center"/>
            <w:hideMark/>
          </w:tcPr>
          <w:p w14:paraId="20713E5D"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337229C9"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3DB9E01B"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3B7C8825" w14:textId="77777777" w:rsidTr="009055E5">
        <w:trPr>
          <w:trHeight w:val="240"/>
        </w:trPr>
        <w:tc>
          <w:tcPr>
            <w:tcW w:w="680" w:type="dxa"/>
            <w:shd w:val="clear" w:color="auto" w:fill="auto"/>
            <w:noWrap/>
            <w:vAlign w:val="center"/>
            <w:hideMark/>
          </w:tcPr>
          <w:p w14:paraId="44F39354"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198</w:t>
            </w:r>
          </w:p>
        </w:tc>
        <w:tc>
          <w:tcPr>
            <w:tcW w:w="4985" w:type="dxa"/>
            <w:shd w:val="clear" w:color="auto" w:fill="auto"/>
            <w:hideMark/>
          </w:tcPr>
          <w:p w14:paraId="4F67D6FB" w14:textId="77777777" w:rsidR="00DF2719" w:rsidRPr="00DF2719" w:rsidRDefault="00DF2719" w:rsidP="00DF2719">
            <w:pPr>
              <w:spacing w:after="0" w:line="240" w:lineRule="auto"/>
              <w:jc w:val="both"/>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Выдача удостоверения члена экипажа</w:t>
            </w:r>
          </w:p>
        </w:tc>
        <w:tc>
          <w:tcPr>
            <w:tcW w:w="1486" w:type="dxa"/>
            <w:shd w:val="clear" w:color="auto" w:fill="auto"/>
            <w:noWrap/>
            <w:vAlign w:val="center"/>
            <w:hideMark/>
          </w:tcPr>
          <w:p w14:paraId="5DAF3060"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24DFC0DF"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36F6F75D"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26AD4322" w14:textId="77777777" w:rsidTr="009055E5">
        <w:trPr>
          <w:trHeight w:val="960"/>
        </w:trPr>
        <w:tc>
          <w:tcPr>
            <w:tcW w:w="680" w:type="dxa"/>
            <w:shd w:val="clear" w:color="auto" w:fill="auto"/>
            <w:noWrap/>
            <w:vAlign w:val="center"/>
            <w:hideMark/>
          </w:tcPr>
          <w:p w14:paraId="337FD9B8"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199</w:t>
            </w:r>
          </w:p>
        </w:tc>
        <w:tc>
          <w:tcPr>
            <w:tcW w:w="4985" w:type="dxa"/>
            <w:shd w:val="clear" w:color="auto" w:fill="auto"/>
            <w:hideMark/>
          </w:tcPr>
          <w:p w14:paraId="4AD03F5C" w14:textId="77777777" w:rsidR="00DF2719" w:rsidRPr="00DF2719" w:rsidRDefault="00DF2719" w:rsidP="00DF2719">
            <w:pPr>
              <w:spacing w:after="0" w:line="240" w:lineRule="auto"/>
              <w:jc w:val="both"/>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Согласование деятельности иностранных религиозных объединений на территории Республики Казахстан, назначения иностранными религиозными центрами руководителей религиозных объединений в Республике Казахстан</w:t>
            </w:r>
          </w:p>
        </w:tc>
        <w:tc>
          <w:tcPr>
            <w:tcW w:w="1486" w:type="dxa"/>
            <w:shd w:val="clear" w:color="auto" w:fill="auto"/>
            <w:noWrap/>
            <w:vAlign w:val="center"/>
            <w:hideMark/>
          </w:tcPr>
          <w:p w14:paraId="321B8C42"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65E07FAA"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708E85BB"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1417916D" w14:textId="77777777" w:rsidTr="009055E5">
        <w:trPr>
          <w:trHeight w:val="480"/>
        </w:trPr>
        <w:tc>
          <w:tcPr>
            <w:tcW w:w="680" w:type="dxa"/>
            <w:shd w:val="clear" w:color="auto" w:fill="auto"/>
            <w:noWrap/>
            <w:vAlign w:val="center"/>
            <w:hideMark/>
          </w:tcPr>
          <w:p w14:paraId="5FF52DEA"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200</w:t>
            </w:r>
          </w:p>
        </w:tc>
        <w:tc>
          <w:tcPr>
            <w:tcW w:w="4985" w:type="dxa"/>
            <w:shd w:val="clear" w:color="auto" w:fill="auto"/>
            <w:hideMark/>
          </w:tcPr>
          <w:p w14:paraId="5BEF5D8C" w14:textId="77777777" w:rsidR="00DF2719" w:rsidRPr="00DF2719" w:rsidRDefault="00DF2719" w:rsidP="00DF2719">
            <w:pPr>
              <w:spacing w:after="0" w:line="240" w:lineRule="auto"/>
              <w:jc w:val="both"/>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Выдача разрешения на свидания с ребенком родителям, лишенным родительских прав, не оказывающие на ребенка негативного влияния</w:t>
            </w:r>
          </w:p>
        </w:tc>
        <w:tc>
          <w:tcPr>
            <w:tcW w:w="1486" w:type="dxa"/>
            <w:shd w:val="clear" w:color="auto" w:fill="auto"/>
            <w:noWrap/>
            <w:vAlign w:val="center"/>
            <w:hideMark/>
          </w:tcPr>
          <w:p w14:paraId="08E4A126"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4606E7C0"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11F58C64"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1CD71AB1" w14:textId="77777777" w:rsidTr="009055E5">
        <w:trPr>
          <w:trHeight w:val="960"/>
        </w:trPr>
        <w:tc>
          <w:tcPr>
            <w:tcW w:w="680" w:type="dxa"/>
            <w:shd w:val="clear" w:color="auto" w:fill="auto"/>
            <w:noWrap/>
            <w:vAlign w:val="center"/>
            <w:hideMark/>
          </w:tcPr>
          <w:p w14:paraId="6732C5CE"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201</w:t>
            </w:r>
          </w:p>
        </w:tc>
        <w:tc>
          <w:tcPr>
            <w:tcW w:w="4985" w:type="dxa"/>
            <w:shd w:val="clear" w:color="auto" w:fill="auto"/>
            <w:hideMark/>
          </w:tcPr>
          <w:p w14:paraId="21DB6D6B" w14:textId="77777777" w:rsidR="00DF2719" w:rsidRPr="00DF2719" w:rsidRDefault="00DF2719" w:rsidP="00DF2719">
            <w:pPr>
              <w:spacing w:after="0" w:line="240" w:lineRule="auto"/>
              <w:jc w:val="both"/>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Выдача разрешения на въезд (выезд) на территорию (с территории) иностранного государства перевозчикам Республики Казахстан, осуществляющим регулярные автомобильные перевозки пассажиров и багажа в международном сообщении</w:t>
            </w:r>
          </w:p>
        </w:tc>
        <w:tc>
          <w:tcPr>
            <w:tcW w:w="1486" w:type="dxa"/>
            <w:shd w:val="clear" w:color="auto" w:fill="auto"/>
            <w:noWrap/>
            <w:vAlign w:val="center"/>
            <w:hideMark/>
          </w:tcPr>
          <w:p w14:paraId="7A0165D4"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22AC6C8E"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4BCD44D9"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2F78E801" w14:textId="77777777" w:rsidTr="009055E5">
        <w:trPr>
          <w:trHeight w:val="480"/>
        </w:trPr>
        <w:tc>
          <w:tcPr>
            <w:tcW w:w="680" w:type="dxa"/>
            <w:shd w:val="clear" w:color="auto" w:fill="auto"/>
            <w:noWrap/>
            <w:vAlign w:val="center"/>
            <w:hideMark/>
          </w:tcPr>
          <w:p w14:paraId="0327B453"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lastRenderedPageBreak/>
              <w:t>202</w:t>
            </w:r>
          </w:p>
        </w:tc>
        <w:tc>
          <w:tcPr>
            <w:tcW w:w="4985" w:type="dxa"/>
            <w:shd w:val="clear" w:color="auto" w:fill="auto"/>
            <w:hideMark/>
          </w:tcPr>
          <w:p w14:paraId="253D7439" w14:textId="77777777" w:rsidR="00DF2719" w:rsidRPr="00DF2719" w:rsidRDefault="00DF2719" w:rsidP="00DF2719">
            <w:pPr>
              <w:spacing w:after="0" w:line="240" w:lineRule="auto"/>
              <w:jc w:val="both"/>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Выдача марки икры осетровых видов рыб для торговли на внутреннем рынке Республики Казахстан</w:t>
            </w:r>
          </w:p>
        </w:tc>
        <w:tc>
          <w:tcPr>
            <w:tcW w:w="1486" w:type="dxa"/>
            <w:shd w:val="clear" w:color="auto" w:fill="auto"/>
            <w:noWrap/>
            <w:vAlign w:val="center"/>
            <w:hideMark/>
          </w:tcPr>
          <w:p w14:paraId="41A07EA8"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4527DC9B"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2546FD87"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37AA4637" w14:textId="77777777" w:rsidTr="009055E5">
        <w:trPr>
          <w:trHeight w:val="480"/>
        </w:trPr>
        <w:tc>
          <w:tcPr>
            <w:tcW w:w="680" w:type="dxa"/>
            <w:shd w:val="clear" w:color="auto" w:fill="auto"/>
            <w:noWrap/>
            <w:vAlign w:val="center"/>
            <w:hideMark/>
          </w:tcPr>
          <w:p w14:paraId="4C693E89"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203</w:t>
            </w:r>
          </w:p>
        </w:tc>
        <w:tc>
          <w:tcPr>
            <w:tcW w:w="4985" w:type="dxa"/>
            <w:shd w:val="clear" w:color="auto" w:fill="auto"/>
            <w:hideMark/>
          </w:tcPr>
          <w:p w14:paraId="7C90F53E" w14:textId="77777777" w:rsidR="00DF2719" w:rsidRPr="00DF2719" w:rsidRDefault="00DF2719" w:rsidP="00DF2719">
            <w:pPr>
              <w:spacing w:after="0" w:line="240" w:lineRule="auto"/>
              <w:jc w:val="both"/>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Выдача учетно-контрольных марок на алкогольную продукцию (за исключением виноматериала, пива и пивного напитка)</w:t>
            </w:r>
          </w:p>
        </w:tc>
        <w:tc>
          <w:tcPr>
            <w:tcW w:w="1486" w:type="dxa"/>
            <w:shd w:val="clear" w:color="auto" w:fill="auto"/>
            <w:noWrap/>
            <w:vAlign w:val="center"/>
            <w:hideMark/>
          </w:tcPr>
          <w:p w14:paraId="601D45CE"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5E0BDA75"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07C8A68E"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670F84CF" w14:textId="77777777" w:rsidTr="009055E5">
        <w:trPr>
          <w:trHeight w:val="480"/>
        </w:trPr>
        <w:tc>
          <w:tcPr>
            <w:tcW w:w="680" w:type="dxa"/>
            <w:shd w:val="clear" w:color="auto" w:fill="auto"/>
            <w:noWrap/>
            <w:vAlign w:val="center"/>
            <w:hideMark/>
          </w:tcPr>
          <w:p w14:paraId="1A548167"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204</w:t>
            </w:r>
          </w:p>
        </w:tc>
        <w:tc>
          <w:tcPr>
            <w:tcW w:w="4985" w:type="dxa"/>
            <w:shd w:val="clear" w:color="auto" w:fill="auto"/>
            <w:hideMark/>
          </w:tcPr>
          <w:p w14:paraId="36F50298" w14:textId="77777777" w:rsidR="00DF2719" w:rsidRPr="00DF2719" w:rsidRDefault="00DF2719" w:rsidP="00DF2719">
            <w:pPr>
              <w:spacing w:after="0" w:line="240" w:lineRule="auto"/>
              <w:jc w:val="both"/>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Продажа земельного участка в частную собственность единовременно либо в рассрочку</w:t>
            </w:r>
          </w:p>
        </w:tc>
        <w:tc>
          <w:tcPr>
            <w:tcW w:w="1486" w:type="dxa"/>
            <w:shd w:val="clear" w:color="auto" w:fill="auto"/>
            <w:noWrap/>
            <w:vAlign w:val="center"/>
            <w:hideMark/>
          </w:tcPr>
          <w:p w14:paraId="70714134"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43DF6CBD"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6D5B6A72"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6746CFE8" w14:textId="77777777" w:rsidTr="009055E5">
        <w:trPr>
          <w:trHeight w:val="240"/>
        </w:trPr>
        <w:tc>
          <w:tcPr>
            <w:tcW w:w="680" w:type="dxa"/>
            <w:shd w:val="clear" w:color="auto" w:fill="auto"/>
            <w:noWrap/>
            <w:vAlign w:val="center"/>
            <w:hideMark/>
          </w:tcPr>
          <w:p w14:paraId="5966DA88"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205</w:t>
            </w:r>
          </w:p>
        </w:tc>
        <w:tc>
          <w:tcPr>
            <w:tcW w:w="4985" w:type="dxa"/>
            <w:shd w:val="clear" w:color="auto" w:fill="auto"/>
            <w:hideMark/>
          </w:tcPr>
          <w:p w14:paraId="59DA6B5F" w14:textId="77777777" w:rsidR="00DF2719" w:rsidRPr="00DF2719" w:rsidRDefault="00DF2719" w:rsidP="00DF2719">
            <w:pPr>
              <w:spacing w:after="0" w:line="240" w:lineRule="auto"/>
              <w:jc w:val="both"/>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Назначение пособия по уходу за инвалидом первой группы с детства</w:t>
            </w:r>
          </w:p>
        </w:tc>
        <w:tc>
          <w:tcPr>
            <w:tcW w:w="1486" w:type="dxa"/>
            <w:shd w:val="clear" w:color="auto" w:fill="auto"/>
            <w:noWrap/>
            <w:vAlign w:val="center"/>
            <w:hideMark/>
          </w:tcPr>
          <w:p w14:paraId="2B55FECB"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1D1C7F13"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6943C0C2"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1F514C87" w14:textId="77777777" w:rsidTr="009055E5">
        <w:trPr>
          <w:trHeight w:val="240"/>
        </w:trPr>
        <w:tc>
          <w:tcPr>
            <w:tcW w:w="680" w:type="dxa"/>
            <w:shd w:val="clear" w:color="auto" w:fill="auto"/>
            <w:noWrap/>
            <w:vAlign w:val="center"/>
            <w:hideMark/>
          </w:tcPr>
          <w:p w14:paraId="22A2D3AC"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206</w:t>
            </w:r>
          </w:p>
        </w:tc>
        <w:tc>
          <w:tcPr>
            <w:tcW w:w="4985" w:type="dxa"/>
            <w:shd w:val="clear" w:color="auto" w:fill="auto"/>
            <w:hideMark/>
          </w:tcPr>
          <w:p w14:paraId="5B9F1F89" w14:textId="77777777" w:rsidR="00DF2719" w:rsidRPr="00DF2719" w:rsidRDefault="00DF2719" w:rsidP="00DF2719">
            <w:pPr>
              <w:spacing w:after="0" w:line="240" w:lineRule="auto"/>
              <w:jc w:val="both"/>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Выдача ветеринарной справки</w:t>
            </w:r>
          </w:p>
        </w:tc>
        <w:tc>
          <w:tcPr>
            <w:tcW w:w="1486" w:type="dxa"/>
            <w:shd w:val="clear" w:color="auto" w:fill="auto"/>
            <w:noWrap/>
            <w:vAlign w:val="center"/>
            <w:hideMark/>
          </w:tcPr>
          <w:p w14:paraId="0289B180"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776B3019"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66211C8D"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1A54260A" w14:textId="77777777" w:rsidTr="009055E5">
        <w:trPr>
          <w:trHeight w:val="240"/>
        </w:trPr>
        <w:tc>
          <w:tcPr>
            <w:tcW w:w="680" w:type="dxa"/>
            <w:shd w:val="clear" w:color="auto" w:fill="auto"/>
            <w:noWrap/>
            <w:vAlign w:val="center"/>
            <w:hideMark/>
          </w:tcPr>
          <w:p w14:paraId="0CF1A1D3"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207</w:t>
            </w:r>
          </w:p>
        </w:tc>
        <w:tc>
          <w:tcPr>
            <w:tcW w:w="4985" w:type="dxa"/>
            <w:shd w:val="clear" w:color="auto" w:fill="auto"/>
            <w:hideMark/>
          </w:tcPr>
          <w:p w14:paraId="2CD9D9C5" w14:textId="77777777" w:rsidR="00DF2719" w:rsidRPr="00DF2719" w:rsidRDefault="00DF2719" w:rsidP="00DF2719">
            <w:pPr>
              <w:spacing w:after="0" w:line="240" w:lineRule="auto"/>
              <w:jc w:val="both"/>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Проведение религиоведческой экспертизы</w:t>
            </w:r>
          </w:p>
        </w:tc>
        <w:tc>
          <w:tcPr>
            <w:tcW w:w="1486" w:type="dxa"/>
            <w:shd w:val="clear" w:color="auto" w:fill="auto"/>
            <w:noWrap/>
            <w:vAlign w:val="center"/>
            <w:hideMark/>
          </w:tcPr>
          <w:p w14:paraId="3C84244C"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34714742"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78C78C09"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1B0F343A" w14:textId="77777777" w:rsidTr="009055E5">
        <w:trPr>
          <w:trHeight w:val="240"/>
        </w:trPr>
        <w:tc>
          <w:tcPr>
            <w:tcW w:w="680" w:type="dxa"/>
            <w:shd w:val="clear" w:color="auto" w:fill="auto"/>
            <w:noWrap/>
            <w:vAlign w:val="center"/>
            <w:hideMark/>
          </w:tcPr>
          <w:p w14:paraId="29440F59"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208</w:t>
            </w:r>
          </w:p>
        </w:tc>
        <w:tc>
          <w:tcPr>
            <w:tcW w:w="4985" w:type="dxa"/>
            <w:shd w:val="clear" w:color="auto" w:fill="auto"/>
            <w:hideMark/>
          </w:tcPr>
          <w:p w14:paraId="330D8846" w14:textId="77777777" w:rsidR="00DF2719" w:rsidRPr="00DF2719" w:rsidRDefault="00DF2719" w:rsidP="00DF2719">
            <w:pPr>
              <w:spacing w:after="0" w:line="240" w:lineRule="auto"/>
              <w:jc w:val="both"/>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Определение делимости и неделимости земельных участков</w:t>
            </w:r>
          </w:p>
        </w:tc>
        <w:tc>
          <w:tcPr>
            <w:tcW w:w="1486" w:type="dxa"/>
            <w:shd w:val="clear" w:color="auto" w:fill="auto"/>
            <w:noWrap/>
            <w:vAlign w:val="center"/>
            <w:hideMark/>
          </w:tcPr>
          <w:p w14:paraId="2931AF16"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7216A7AB"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6A2B52AA"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1750EAD6" w14:textId="77777777" w:rsidTr="009055E5">
        <w:trPr>
          <w:trHeight w:val="286"/>
        </w:trPr>
        <w:tc>
          <w:tcPr>
            <w:tcW w:w="680" w:type="dxa"/>
            <w:shd w:val="clear" w:color="auto" w:fill="auto"/>
            <w:noWrap/>
            <w:vAlign w:val="center"/>
            <w:hideMark/>
          </w:tcPr>
          <w:p w14:paraId="31536133"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209</w:t>
            </w:r>
          </w:p>
        </w:tc>
        <w:tc>
          <w:tcPr>
            <w:tcW w:w="4985" w:type="dxa"/>
            <w:shd w:val="clear" w:color="auto" w:fill="auto"/>
            <w:hideMark/>
          </w:tcPr>
          <w:p w14:paraId="66C4A9FB" w14:textId="77777777" w:rsidR="00DF2719" w:rsidRPr="00DF2719" w:rsidRDefault="00DF2719" w:rsidP="00DF2719">
            <w:pPr>
              <w:spacing w:after="0" w:line="240" w:lineRule="auto"/>
              <w:jc w:val="both"/>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Прием документов и зачисление в организации дополнительного образования для детей по предоставлению им дополнительного образования</w:t>
            </w:r>
          </w:p>
        </w:tc>
        <w:tc>
          <w:tcPr>
            <w:tcW w:w="1486" w:type="dxa"/>
            <w:shd w:val="clear" w:color="auto" w:fill="auto"/>
            <w:noWrap/>
            <w:vAlign w:val="center"/>
            <w:hideMark/>
          </w:tcPr>
          <w:p w14:paraId="21B9F4D3"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75F2190B"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63B7A564"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2C75B51E" w14:textId="77777777" w:rsidTr="009055E5">
        <w:trPr>
          <w:trHeight w:val="82"/>
        </w:trPr>
        <w:tc>
          <w:tcPr>
            <w:tcW w:w="680" w:type="dxa"/>
            <w:shd w:val="clear" w:color="auto" w:fill="auto"/>
            <w:noWrap/>
            <w:vAlign w:val="center"/>
            <w:hideMark/>
          </w:tcPr>
          <w:p w14:paraId="164DD0BD"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210</w:t>
            </w:r>
          </w:p>
        </w:tc>
        <w:tc>
          <w:tcPr>
            <w:tcW w:w="4985" w:type="dxa"/>
            <w:shd w:val="clear" w:color="auto" w:fill="auto"/>
            <w:hideMark/>
          </w:tcPr>
          <w:p w14:paraId="424D9097" w14:textId="77777777" w:rsidR="00DF2719" w:rsidRPr="00DF2719" w:rsidRDefault="00DF2719" w:rsidP="00DF2719">
            <w:pPr>
              <w:spacing w:after="0" w:line="240" w:lineRule="auto"/>
              <w:jc w:val="both"/>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Предоставление бесплатного подвоза к общеобразовательным организациям и обратно домой детям, проживающим в отдаленных сельских пунктах</w:t>
            </w:r>
          </w:p>
        </w:tc>
        <w:tc>
          <w:tcPr>
            <w:tcW w:w="1486" w:type="dxa"/>
            <w:shd w:val="clear" w:color="auto" w:fill="auto"/>
            <w:noWrap/>
            <w:vAlign w:val="center"/>
            <w:hideMark/>
          </w:tcPr>
          <w:p w14:paraId="34B0D7F5"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7F59A971"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2DC65348"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7F12DE0B" w14:textId="77777777" w:rsidTr="009055E5">
        <w:trPr>
          <w:trHeight w:val="240"/>
        </w:trPr>
        <w:tc>
          <w:tcPr>
            <w:tcW w:w="680" w:type="dxa"/>
            <w:shd w:val="clear" w:color="auto" w:fill="auto"/>
            <w:noWrap/>
            <w:vAlign w:val="center"/>
            <w:hideMark/>
          </w:tcPr>
          <w:p w14:paraId="3AB21013"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211</w:t>
            </w:r>
          </w:p>
        </w:tc>
        <w:tc>
          <w:tcPr>
            <w:tcW w:w="4985" w:type="dxa"/>
            <w:shd w:val="clear" w:color="auto" w:fill="auto"/>
            <w:hideMark/>
          </w:tcPr>
          <w:p w14:paraId="5C1F6A03" w14:textId="77777777" w:rsidR="00DF2719" w:rsidRPr="00DF2719" w:rsidRDefault="00DF2719" w:rsidP="00DF2719">
            <w:pPr>
              <w:spacing w:after="0" w:line="240" w:lineRule="auto"/>
              <w:jc w:val="both"/>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Выдача ветеринарного паспорта</w:t>
            </w:r>
          </w:p>
        </w:tc>
        <w:tc>
          <w:tcPr>
            <w:tcW w:w="1486" w:type="dxa"/>
            <w:shd w:val="clear" w:color="auto" w:fill="auto"/>
            <w:noWrap/>
            <w:vAlign w:val="center"/>
            <w:hideMark/>
          </w:tcPr>
          <w:p w14:paraId="3C32EF60"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0915FA23"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2B29D666"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55D65C86" w14:textId="77777777" w:rsidTr="009055E5">
        <w:trPr>
          <w:trHeight w:val="240"/>
        </w:trPr>
        <w:tc>
          <w:tcPr>
            <w:tcW w:w="680" w:type="dxa"/>
            <w:shd w:val="clear" w:color="auto" w:fill="auto"/>
            <w:noWrap/>
            <w:vAlign w:val="center"/>
            <w:hideMark/>
          </w:tcPr>
          <w:p w14:paraId="11DD47C8"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212</w:t>
            </w:r>
          </w:p>
        </w:tc>
        <w:tc>
          <w:tcPr>
            <w:tcW w:w="4985" w:type="dxa"/>
            <w:shd w:val="clear" w:color="auto" w:fill="auto"/>
            <w:hideMark/>
          </w:tcPr>
          <w:p w14:paraId="711779D4" w14:textId="77777777" w:rsidR="00DF2719" w:rsidRPr="00DF2719" w:rsidRDefault="00DF2719" w:rsidP="00DF2719">
            <w:pPr>
              <w:spacing w:after="0" w:line="240" w:lineRule="auto"/>
              <w:jc w:val="both"/>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Регистрация и учет химической продукции</w:t>
            </w:r>
          </w:p>
        </w:tc>
        <w:tc>
          <w:tcPr>
            <w:tcW w:w="1486" w:type="dxa"/>
            <w:shd w:val="clear" w:color="auto" w:fill="auto"/>
            <w:noWrap/>
            <w:vAlign w:val="center"/>
            <w:hideMark/>
          </w:tcPr>
          <w:p w14:paraId="2CA9A05F"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027A14C9"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207C264F"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161CF9E1" w14:textId="77777777" w:rsidTr="009055E5">
        <w:trPr>
          <w:trHeight w:val="240"/>
        </w:trPr>
        <w:tc>
          <w:tcPr>
            <w:tcW w:w="680" w:type="dxa"/>
            <w:shd w:val="clear" w:color="auto" w:fill="auto"/>
            <w:noWrap/>
            <w:vAlign w:val="center"/>
            <w:hideMark/>
          </w:tcPr>
          <w:p w14:paraId="1BA85786"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213</w:t>
            </w:r>
          </w:p>
        </w:tc>
        <w:tc>
          <w:tcPr>
            <w:tcW w:w="4985" w:type="dxa"/>
            <w:shd w:val="clear" w:color="auto" w:fill="auto"/>
            <w:hideMark/>
          </w:tcPr>
          <w:p w14:paraId="2432772A" w14:textId="77777777" w:rsidR="00DF2719" w:rsidRPr="00DF2719" w:rsidRDefault="00DF2719" w:rsidP="00DF2719">
            <w:pPr>
              <w:spacing w:after="0" w:line="240" w:lineRule="auto"/>
              <w:jc w:val="both"/>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Включение в реестр таможенных перевозчиков</w:t>
            </w:r>
          </w:p>
        </w:tc>
        <w:tc>
          <w:tcPr>
            <w:tcW w:w="1486" w:type="dxa"/>
            <w:shd w:val="clear" w:color="auto" w:fill="auto"/>
            <w:noWrap/>
            <w:vAlign w:val="center"/>
            <w:hideMark/>
          </w:tcPr>
          <w:p w14:paraId="3F1244AC"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3AE16016"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73301184"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7B1FF4B6" w14:textId="77777777" w:rsidTr="009055E5">
        <w:trPr>
          <w:trHeight w:val="240"/>
        </w:trPr>
        <w:tc>
          <w:tcPr>
            <w:tcW w:w="680" w:type="dxa"/>
            <w:shd w:val="clear" w:color="auto" w:fill="auto"/>
            <w:noWrap/>
            <w:vAlign w:val="center"/>
            <w:hideMark/>
          </w:tcPr>
          <w:p w14:paraId="70AAE934"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214</w:t>
            </w:r>
          </w:p>
        </w:tc>
        <w:tc>
          <w:tcPr>
            <w:tcW w:w="4985" w:type="dxa"/>
            <w:shd w:val="clear" w:color="auto" w:fill="auto"/>
            <w:hideMark/>
          </w:tcPr>
          <w:p w14:paraId="67C16022" w14:textId="77777777" w:rsidR="00DF2719" w:rsidRPr="00DF2719" w:rsidRDefault="00DF2719" w:rsidP="00DF2719">
            <w:pPr>
              <w:spacing w:after="0" w:line="240" w:lineRule="auto"/>
              <w:jc w:val="both"/>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Прием таможенной декларации на транспортное средство</w:t>
            </w:r>
          </w:p>
        </w:tc>
        <w:tc>
          <w:tcPr>
            <w:tcW w:w="1486" w:type="dxa"/>
            <w:shd w:val="clear" w:color="auto" w:fill="auto"/>
            <w:noWrap/>
            <w:vAlign w:val="center"/>
            <w:hideMark/>
          </w:tcPr>
          <w:p w14:paraId="0091D617"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75CEECBF"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1E5D44AA"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7B747DF2" w14:textId="77777777" w:rsidTr="009055E5">
        <w:trPr>
          <w:trHeight w:val="720"/>
        </w:trPr>
        <w:tc>
          <w:tcPr>
            <w:tcW w:w="680" w:type="dxa"/>
            <w:shd w:val="clear" w:color="auto" w:fill="auto"/>
            <w:noWrap/>
            <w:vAlign w:val="center"/>
            <w:hideMark/>
          </w:tcPr>
          <w:p w14:paraId="13FBEAD9"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215</w:t>
            </w:r>
          </w:p>
        </w:tc>
        <w:tc>
          <w:tcPr>
            <w:tcW w:w="4985" w:type="dxa"/>
            <w:shd w:val="clear" w:color="auto" w:fill="auto"/>
            <w:hideMark/>
          </w:tcPr>
          <w:p w14:paraId="426D3CB5" w14:textId="77777777" w:rsidR="00DF2719" w:rsidRPr="00DF2719" w:rsidRDefault="00DF2719" w:rsidP="00DF2719">
            <w:pPr>
              <w:spacing w:after="0" w:line="240" w:lineRule="auto"/>
              <w:jc w:val="both"/>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w:t>
            </w:r>
          </w:p>
        </w:tc>
        <w:tc>
          <w:tcPr>
            <w:tcW w:w="1486" w:type="dxa"/>
            <w:shd w:val="clear" w:color="auto" w:fill="auto"/>
            <w:noWrap/>
            <w:vAlign w:val="center"/>
            <w:hideMark/>
          </w:tcPr>
          <w:p w14:paraId="73BEB63B"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7661E466"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24841DB5"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6ACD934B" w14:textId="77777777" w:rsidTr="009055E5">
        <w:trPr>
          <w:trHeight w:val="960"/>
        </w:trPr>
        <w:tc>
          <w:tcPr>
            <w:tcW w:w="680" w:type="dxa"/>
            <w:shd w:val="clear" w:color="auto" w:fill="auto"/>
            <w:noWrap/>
            <w:vAlign w:val="center"/>
            <w:hideMark/>
          </w:tcPr>
          <w:p w14:paraId="3F109AE9"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216</w:t>
            </w:r>
          </w:p>
        </w:tc>
        <w:tc>
          <w:tcPr>
            <w:tcW w:w="4985" w:type="dxa"/>
            <w:shd w:val="clear" w:color="auto" w:fill="auto"/>
            <w:hideMark/>
          </w:tcPr>
          <w:p w14:paraId="7B13A8FE" w14:textId="77777777" w:rsidR="00DF2719" w:rsidRPr="00DF2719" w:rsidRDefault="00DF2719" w:rsidP="00DF2719">
            <w:pPr>
              <w:spacing w:after="0" w:line="240" w:lineRule="auto"/>
              <w:jc w:val="both"/>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Предоставление бесплатного питания отдельным категориям граждан, а также лицам, находящимся под опекой (попечительством) и патронатом, обучающимся и воспитанникам организаций технического и профессионального, послесреднего и высшего образования</w:t>
            </w:r>
          </w:p>
        </w:tc>
        <w:tc>
          <w:tcPr>
            <w:tcW w:w="1486" w:type="dxa"/>
            <w:shd w:val="clear" w:color="auto" w:fill="auto"/>
            <w:noWrap/>
            <w:vAlign w:val="center"/>
            <w:hideMark/>
          </w:tcPr>
          <w:p w14:paraId="3C471BFF"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0F09EC11"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0AB20745"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2F821E22" w14:textId="77777777" w:rsidTr="009055E5">
        <w:trPr>
          <w:trHeight w:val="480"/>
        </w:trPr>
        <w:tc>
          <w:tcPr>
            <w:tcW w:w="680" w:type="dxa"/>
            <w:shd w:val="clear" w:color="auto" w:fill="auto"/>
            <w:noWrap/>
            <w:vAlign w:val="center"/>
            <w:hideMark/>
          </w:tcPr>
          <w:p w14:paraId="6B988B0C"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217</w:t>
            </w:r>
          </w:p>
        </w:tc>
        <w:tc>
          <w:tcPr>
            <w:tcW w:w="4985" w:type="dxa"/>
            <w:shd w:val="clear" w:color="auto" w:fill="auto"/>
            <w:hideMark/>
          </w:tcPr>
          <w:p w14:paraId="561B2D4A" w14:textId="77777777" w:rsidR="00DF2719" w:rsidRPr="00DF2719" w:rsidRDefault="00DF2719" w:rsidP="00DF2719">
            <w:pPr>
              <w:spacing w:after="0" w:line="240" w:lineRule="auto"/>
              <w:jc w:val="both"/>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Возмещение затрат на разработку и/или экспертизу комплексного плана индустриально-инновационного проекта</w:t>
            </w:r>
          </w:p>
        </w:tc>
        <w:tc>
          <w:tcPr>
            <w:tcW w:w="1486" w:type="dxa"/>
            <w:shd w:val="clear" w:color="auto" w:fill="auto"/>
            <w:noWrap/>
            <w:vAlign w:val="center"/>
            <w:hideMark/>
          </w:tcPr>
          <w:p w14:paraId="6BA5594E"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415FF4FB"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19460D8A"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4101A8BD" w14:textId="77777777" w:rsidTr="009055E5">
        <w:trPr>
          <w:trHeight w:val="720"/>
        </w:trPr>
        <w:tc>
          <w:tcPr>
            <w:tcW w:w="680" w:type="dxa"/>
            <w:shd w:val="clear" w:color="auto" w:fill="auto"/>
            <w:noWrap/>
            <w:vAlign w:val="center"/>
            <w:hideMark/>
          </w:tcPr>
          <w:p w14:paraId="2DCABE44"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218</w:t>
            </w:r>
          </w:p>
        </w:tc>
        <w:tc>
          <w:tcPr>
            <w:tcW w:w="4985" w:type="dxa"/>
            <w:shd w:val="clear" w:color="auto" w:fill="auto"/>
            <w:hideMark/>
          </w:tcPr>
          <w:p w14:paraId="55F20E38" w14:textId="77777777" w:rsidR="00DF2719" w:rsidRPr="00DF2719" w:rsidRDefault="00DF2719" w:rsidP="00DF2719">
            <w:pPr>
              <w:spacing w:after="0" w:line="240" w:lineRule="auto"/>
              <w:jc w:val="both"/>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Заключение уполномоченного органа государств - членов Евразийского экономического союза на транзит опасных отходов через таможенную территорию Евразийского экономического союза</w:t>
            </w:r>
          </w:p>
        </w:tc>
        <w:tc>
          <w:tcPr>
            <w:tcW w:w="1486" w:type="dxa"/>
            <w:shd w:val="clear" w:color="auto" w:fill="auto"/>
            <w:noWrap/>
            <w:vAlign w:val="center"/>
            <w:hideMark/>
          </w:tcPr>
          <w:p w14:paraId="42185A2D"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3B485667"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61277007"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5988DE10" w14:textId="77777777" w:rsidTr="009055E5">
        <w:trPr>
          <w:trHeight w:val="720"/>
        </w:trPr>
        <w:tc>
          <w:tcPr>
            <w:tcW w:w="680" w:type="dxa"/>
            <w:shd w:val="clear" w:color="auto" w:fill="auto"/>
            <w:noWrap/>
            <w:vAlign w:val="center"/>
            <w:hideMark/>
          </w:tcPr>
          <w:p w14:paraId="77B33F96"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219</w:t>
            </w:r>
          </w:p>
        </w:tc>
        <w:tc>
          <w:tcPr>
            <w:tcW w:w="4985" w:type="dxa"/>
            <w:shd w:val="clear" w:color="auto" w:fill="auto"/>
            <w:hideMark/>
          </w:tcPr>
          <w:p w14:paraId="329B5108" w14:textId="77777777" w:rsidR="00DF2719" w:rsidRPr="00DF2719" w:rsidRDefault="00DF2719" w:rsidP="00DF2719">
            <w:pPr>
              <w:spacing w:after="0" w:line="240" w:lineRule="auto"/>
              <w:jc w:val="both"/>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Прием документов на конкурс по размещению государственного образовательного заказа на подготовку кадров с техническим и профессиональным, послесредним образованием</w:t>
            </w:r>
          </w:p>
        </w:tc>
        <w:tc>
          <w:tcPr>
            <w:tcW w:w="1486" w:type="dxa"/>
            <w:shd w:val="clear" w:color="auto" w:fill="auto"/>
            <w:noWrap/>
            <w:vAlign w:val="center"/>
            <w:hideMark/>
          </w:tcPr>
          <w:p w14:paraId="0B807D58"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5B555FD9"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754B0196"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6567263C" w14:textId="77777777" w:rsidTr="009055E5">
        <w:trPr>
          <w:trHeight w:val="480"/>
        </w:trPr>
        <w:tc>
          <w:tcPr>
            <w:tcW w:w="680" w:type="dxa"/>
            <w:shd w:val="clear" w:color="auto" w:fill="auto"/>
            <w:noWrap/>
            <w:vAlign w:val="center"/>
            <w:hideMark/>
          </w:tcPr>
          <w:p w14:paraId="72BBEE57"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220</w:t>
            </w:r>
          </w:p>
        </w:tc>
        <w:tc>
          <w:tcPr>
            <w:tcW w:w="4985" w:type="dxa"/>
            <w:shd w:val="clear" w:color="auto" w:fill="auto"/>
            <w:hideMark/>
          </w:tcPr>
          <w:p w14:paraId="2EB37A57" w14:textId="77777777" w:rsidR="00DF2719" w:rsidRPr="00DF2719" w:rsidRDefault="00DF2719" w:rsidP="00DF2719">
            <w:pPr>
              <w:spacing w:after="0" w:line="240" w:lineRule="auto"/>
              <w:jc w:val="both"/>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Выдача справки о суммах полученных доходов из источников в Республике Казахстан и удержанных (уплаченных) налогов</w:t>
            </w:r>
          </w:p>
        </w:tc>
        <w:tc>
          <w:tcPr>
            <w:tcW w:w="1486" w:type="dxa"/>
            <w:shd w:val="clear" w:color="auto" w:fill="auto"/>
            <w:noWrap/>
            <w:vAlign w:val="center"/>
            <w:hideMark/>
          </w:tcPr>
          <w:p w14:paraId="36692376"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7A82471F"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72EF679F"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200A6E61" w14:textId="77777777" w:rsidTr="009055E5">
        <w:trPr>
          <w:trHeight w:val="240"/>
        </w:trPr>
        <w:tc>
          <w:tcPr>
            <w:tcW w:w="680" w:type="dxa"/>
            <w:shd w:val="clear" w:color="auto" w:fill="auto"/>
            <w:noWrap/>
            <w:vAlign w:val="center"/>
            <w:hideMark/>
          </w:tcPr>
          <w:p w14:paraId="4132C628"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221</w:t>
            </w:r>
          </w:p>
        </w:tc>
        <w:tc>
          <w:tcPr>
            <w:tcW w:w="4985" w:type="dxa"/>
            <w:shd w:val="clear" w:color="auto" w:fill="auto"/>
            <w:hideMark/>
          </w:tcPr>
          <w:p w14:paraId="53E8B7C2" w14:textId="77777777" w:rsidR="00DF2719" w:rsidRPr="00DF2719" w:rsidRDefault="00DF2719" w:rsidP="00DF2719">
            <w:pPr>
              <w:spacing w:after="0" w:line="240" w:lineRule="auto"/>
              <w:jc w:val="both"/>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Подтверждение резидентства Республики Казахстан</w:t>
            </w:r>
          </w:p>
        </w:tc>
        <w:tc>
          <w:tcPr>
            <w:tcW w:w="1486" w:type="dxa"/>
            <w:shd w:val="clear" w:color="auto" w:fill="auto"/>
            <w:noWrap/>
            <w:vAlign w:val="center"/>
            <w:hideMark/>
          </w:tcPr>
          <w:p w14:paraId="21DE7567"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6E4AC7C8"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45DF3BEB"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68559C8A" w14:textId="77777777" w:rsidTr="009055E5">
        <w:trPr>
          <w:trHeight w:val="2400"/>
        </w:trPr>
        <w:tc>
          <w:tcPr>
            <w:tcW w:w="680" w:type="dxa"/>
            <w:shd w:val="clear" w:color="auto" w:fill="auto"/>
            <w:noWrap/>
            <w:vAlign w:val="center"/>
            <w:hideMark/>
          </w:tcPr>
          <w:p w14:paraId="4B394811"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222</w:t>
            </w:r>
          </w:p>
        </w:tc>
        <w:tc>
          <w:tcPr>
            <w:tcW w:w="4985" w:type="dxa"/>
            <w:shd w:val="clear" w:color="auto" w:fill="auto"/>
            <w:hideMark/>
          </w:tcPr>
          <w:p w14:paraId="6F8EA34B" w14:textId="77777777" w:rsidR="00DF2719" w:rsidRPr="00DF2719" w:rsidRDefault="00DF2719" w:rsidP="00DF2719">
            <w:pPr>
              <w:spacing w:after="0" w:line="240" w:lineRule="auto"/>
              <w:jc w:val="both"/>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Государственная регистрация (снятие с регистрации) залога, регистрация изменений, дополнений (в том числе переход права собственности другому лицу, уступка права требования, последующий залог (перезалог)) и прекращение действия зарегистрированного залога, а также выдача свидетельства или дубликата о государственной регистрации залога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специальных машин повышенной проходимости</w:t>
            </w:r>
          </w:p>
        </w:tc>
        <w:tc>
          <w:tcPr>
            <w:tcW w:w="1486" w:type="dxa"/>
            <w:shd w:val="clear" w:color="auto" w:fill="auto"/>
            <w:noWrap/>
            <w:vAlign w:val="center"/>
            <w:hideMark/>
          </w:tcPr>
          <w:p w14:paraId="4E1B5C65"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0AB47B1E"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48E3DB01"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27899379" w14:textId="77777777" w:rsidTr="009055E5">
        <w:trPr>
          <w:trHeight w:val="240"/>
        </w:trPr>
        <w:tc>
          <w:tcPr>
            <w:tcW w:w="680" w:type="dxa"/>
            <w:shd w:val="clear" w:color="auto" w:fill="auto"/>
            <w:noWrap/>
            <w:vAlign w:val="center"/>
            <w:hideMark/>
          </w:tcPr>
          <w:p w14:paraId="3763388B"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lastRenderedPageBreak/>
              <w:t>223</w:t>
            </w:r>
          </w:p>
        </w:tc>
        <w:tc>
          <w:tcPr>
            <w:tcW w:w="4985" w:type="dxa"/>
            <w:shd w:val="clear" w:color="auto" w:fill="auto"/>
            <w:hideMark/>
          </w:tcPr>
          <w:p w14:paraId="747D013D" w14:textId="77777777" w:rsidR="00DF2719" w:rsidRPr="00DF2719" w:rsidRDefault="00DF2719" w:rsidP="00DF2719">
            <w:pPr>
              <w:spacing w:after="0" w:line="240" w:lineRule="auto"/>
              <w:jc w:val="both"/>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Возврат подоходного налога, удержанного у источника выплаты</w:t>
            </w:r>
          </w:p>
        </w:tc>
        <w:tc>
          <w:tcPr>
            <w:tcW w:w="1486" w:type="dxa"/>
            <w:shd w:val="clear" w:color="auto" w:fill="auto"/>
            <w:noWrap/>
            <w:vAlign w:val="center"/>
            <w:hideMark/>
          </w:tcPr>
          <w:p w14:paraId="7AA56BB4"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3721E3FC"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2A33FD4F"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20245A37" w14:textId="77777777" w:rsidTr="009055E5">
        <w:trPr>
          <w:trHeight w:val="137"/>
        </w:trPr>
        <w:tc>
          <w:tcPr>
            <w:tcW w:w="680" w:type="dxa"/>
            <w:shd w:val="clear" w:color="auto" w:fill="auto"/>
            <w:noWrap/>
            <w:vAlign w:val="center"/>
            <w:hideMark/>
          </w:tcPr>
          <w:p w14:paraId="63EB3F47"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224</w:t>
            </w:r>
          </w:p>
        </w:tc>
        <w:tc>
          <w:tcPr>
            <w:tcW w:w="4985" w:type="dxa"/>
            <w:shd w:val="clear" w:color="auto" w:fill="auto"/>
            <w:hideMark/>
          </w:tcPr>
          <w:p w14:paraId="52E77B15" w14:textId="77777777" w:rsidR="00DF2719" w:rsidRPr="00DF2719" w:rsidRDefault="00DF2719" w:rsidP="00DF2719">
            <w:pPr>
              <w:spacing w:after="0" w:line="240" w:lineRule="auto"/>
              <w:jc w:val="both"/>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Изменение сроков исполнения налогового обязательства по уплате налогов и (или) плат</w:t>
            </w:r>
          </w:p>
        </w:tc>
        <w:tc>
          <w:tcPr>
            <w:tcW w:w="1486" w:type="dxa"/>
            <w:shd w:val="clear" w:color="auto" w:fill="auto"/>
            <w:noWrap/>
            <w:vAlign w:val="center"/>
            <w:hideMark/>
          </w:tcPr>
          <w:p w14:paraId="1569AAE0"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11CD097A"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01F14658"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2D23B4BC" w14:textId="77777777" w:rsidTr="009055E5">
        <w:trPr>
          <w:trHeight w:val="271"/>
        </w:trPr>
        <w:tc>
          <w:tcPr>
            <w:tcW w:w="680" w:type="dxa"/>
            <w:shd w:val="clear" w:color="auto" w:fill="auto"/>
            <w:noWrap/>
            <w:vAlign w:val="center"/>
            <w:hideMark/>
          </w:tcPr>
          <w:p w14:paraId="2DA5A4F5"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225</w:t>
            </w:r>
          </w:p>
        </w:tc>
        <w:tc>
          <w:tcPr>
            <w:tcW w:w="4985" w:type="dxa"/>
            <w:shd w:val="clear" w:color="auto" w:fill="auto"/>
            <w:hideMark/>
          </w:tcPr>
          <w:p w14:paraId="46B62598" w14:textId="77777777" w:rsidR="00DF2719" w:rsidRPr="00DF2719" w:rsidRDefault="00DF2719" w:rsidP="00DF2719">
            <w:pPr>
              <w:spacing w:after="0" w:line="240" w:lineRule="auto"/>
              <w:jc w:val="both"/>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Выдача дубликата государственного регистрационного номерного знака для транспортных средств</w:t>
            </w:r>
          </w:p>
        </w:tc>
        <w:tc>
          <w:tcPr>
            <w:tcW w:w="1486" w:type="dxa"/>
            <w:shd w:val="clear" w:color="auto" w:fill="auto"/>
            <w:noWrap/>
            <w:vAlign w:val="center"/>
            <w:hideMark/>
          </w:tcPr>
          <w:p w14:paraId="54CD02D9"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57F31560"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2387D5D9"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1292E97F" w14:textId="77777777" w:rsidTr="009055E5">
        <w:trPr>
          <w:trHeight w:val="240"/>
        </w:trPr>
        <w:tc>
          <w:tcPr>
            <w:tcW w:w="680" w:type="dxa"/>
            <w:shd w:val="clear" w:color="auto" w:fill="auto"/>
            <w:noWrap/>
            <w:vAlign w:val="center"/>
            <w:hideMark/>
          </w:tcPr>
          <w:p w14:paraId="4DD94E0A"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226</w:t>
            </w:r>
          </w:p>
        </w:tc>
        <w:tc>
          <w:tcPr>
            <w:tcW w:w="4985" w:type="dxa"/>
            <w:shd w:val="clear" w:color="auto" w:fill="auto"/>
            <w:hideMark/>
          </w:tcPr>
          <w:p w14:paraId="2493A2E3" w14:textId="77777777" w:rsidR="00DF2719" w:rsidRPr="00DF2719" w:rsidRDefault="00DF2719" w:rsidP="00DF2719">
            <w:pPr>
              <w:spacing w:after="0" w:line="240" w:lineRule="auto"/>
              <w:jc w:val="both"/>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Выдача свидетельства о государственной регистрации продукции</w:t>
            </w:r>
          </w:p>
        </w:tc>
        <w:tc>
          <w:tcPr>
            <w:tcW w:w="1486" w:type="dxa"/>
            <w:shd w:val="clear" w:color="auto" w:fill="auto"/>
            <w:noWrap/>
            <w:vAlign w:val="center"/>
            <w:hideMark/>
          </w:tcPr>
          <w:p w14:paraId="4EDC9C5B"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00672A40"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10CC8EE7"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1D5766CC" w14:textId="77777777" w:rsidTr="009055E5">
        <w:trPr>
          <w:trHeight w:val="70"/>
        </w:trPr>
        <w:tc>
          <w:tcPr>
            <w:tcW w:w="680" w:type="dxa"/>
            <w:shd w:val="clear" w:color="auto" w:fill="auto"/>
            <w:noWrap/>
            <w:vAlign w:val="center"/>
            <w:hideMark/>
          </w:tcPr>
          <w:p w14:paraId="29146A1D"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227</w:t>
            </w:r>
          </w:p>
        </w:tc>
        <w:tc>
          <w:tcPr>
            <w:tcW w:w="4985" w:type="dxa"/>
            <w:shd w:val="clear" w:color="auto" w:fill="auto"/>
            <w:hideMark/>
          </w:tcPr>
          <w:p w14:paraId="0F379051" w14:textId="77777777" w:rsidR="00DF2719" w:rsidRPr="00DF2719" w:rsidRDefault="00DF2719" w:rsidP="00DF2719">
            <w:pPr>
              <w:spacing w:after="0" w:line="240" w:lineRule="auto"/>
              <w:jc w:val="both"/>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Прием налоговых форм при экспорте (импорте) товаров в Евразийском экономическом союзе</w:t>
            </w:r>
          </w:p>
        </w:tc>
        <w:tc>
          <w:tcPr>
            <w:tcW w:w="1486" w:type="dxa"/>
            <w:shd w:val="clear" w:color="auto" w:fill="auto"/>
            <w:noWrap/>
            <w:vAlign w:val="center"/>
            <w:hideMark/>
          </w:tcPr>
          <w:p w14:paraId="61A83ECD"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0E7E3457"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1AAA965E"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2B6626FF" w14:textId="77777777" w:rsidTr="009055E5">
        <w:trPr>
          <w:trHeight w:val="240"/>
        </w:trPr>
        <w:tc>
          <w:tcPr>
            <w:tcW w:w="680" w:type="dxa"/>
            <w:shd w:val="clear" w:color="auto" w:fill="auto"/>
            <w:noWrap/>
            <w:vAlign w:val="center"/>
            <w:hideMark/>
          </w:tcPr>
          <w:p w14:paraId="3D0F60FF"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228</w:t>
            </w:r>
          </w:p>
        </w:tc>
        <w:tc>
          <w:tcPr>
            <w:tcW w:w="4985" w:type="dxa"/>
            <w:shd w:val="clear" w:color="auto" w:fill="auto"/>
            <w:hideMark/>
          </w:tcPr>
          <w:p w14:paraId="1208FC05" w14:textId="77777777" w:rsidR="00DF2719" w:rsidRPr="00DF2719" w:rsidRDefault="00DF2719" w:rsidP="00DF2719">
            <w:pPr>
              <w:spacing w:after="0" w:line="240" w:lineRule="auto"/>
              <w:jc w:val="both"/>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Принятие предварительных решений о происхождении товаров</w:t>
            </w:r>
          </w:p>
        </w:tc>
        <w:tc>
          <w:tcPr>
            <w:tcW w:w="1486" w:type="dxa"/>
            <w:shd w:val="clear" w:color="auto" w:fill="auto"/>
            <w:noWrap/>
            <w:vAlign w:val="center"/>
            <w:hideMark/>
          </w:tcPr>
          <w:p w14:paraId="7DB8F613"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3BC521D3"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14AF7D49"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1CF4F2BF" w14:textId="77777777" w:rsidTr="009055E5">
        <w:trPr>
          <w:trHeight w:val="240"/>
        </w:trPr>
        <w:tc>
          <w:tcPr>
            <w:tcW w:w="680" w:type="dxa"/>
            <w:shd w:val="clear" w:color="auto" w:fill="auto"/>
            <w:noWrap/>
            <w:vAlign w:val="center"/>
            <w:hideMark/>
          </w:tcPr>
          <w:p w14:paraId="08F2D770"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229</w:t>
            </w:r>
          </w:p>
        </w:tc>
        <w:tc>
          <w:tcPr>
            <w:tcW w:w="4985" w:type="dxa"/>
            <w:shd w:val="clear" w:color="auto" w:fill="auto"/>
            <w:hideMark/>
          </w:tcPr>
          <w:p w14:paraId="673F8C26" w14:textId="77777777" w:rsidR="00DF2719" w:rsidRPr="00DF2719" w:rsidRDefault="00DF2719" w:rsidP="00DF2719">
            <w:pPr>
              <w:spacing w:after="0" w:line="240" w:lineRule="auto"/>
              <w:jc w:val="both"/>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Включение в региональную квоту приема кандасов и переселенцев</w:t>
            </w:r>
          </w:p>
        </w:tc>
        <w:tc>
          <w:tcPr>
            <w:tcW w:w="1486" w:type="dxa"/>
            <w:shd w:val="clear" w:color="auto" w:fill="auto"/>
            <w:noWrap/>
            <w:vAlign w:val="center"/>
            <w:hideMark/>
          </w:tcPr>
          <w:p w14:paraId="0BF06AF2"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214370ED"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334FF19D"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5D41AD90" w14:textId="77777777" w:rsidTr="009055E5">
        <w:trPr>
          <w:trHeight w:val="240"/>
        </w:trPr>
        <w:tc>
          <w:tcPr>
            <w:tcW w:w="680" w:type="dxa"/>
            <w:shd w:val="clear" w:color="auto" w:fill="auto"/>
            <w:noWrap/>
            <w:vAlign w:val="center"/>
            <w:hideMark/>
          </w:tcPr>
          <w:p w14:paraId="7C1153A3"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230</w:t>
            </w:r>
          </w:p>
        </w:tc>
        <w:tc>
          <w:tcPr>
            <w:tcW w:w="4985" w:type="dxa"/>
            <w:shd w:val="clear" w:color="auto" w:fill="auto"/>
            <w:hideMark/>
          </w:tcPr>
          <w:p w14:paraId="3FC294A4" w14:textId="77777777" w:rsidR="00DF2719" w:rsidRPr="00DF2719" w:rsidRDefault="00DF2719" w:rsidP="00DF2719">
            <w:pPr>
              <w:spacing w:after="0" w:line="240" w:lineRule="auto"/>
              <w:jc w:val="both"/>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Регистрация безработных</w:t>
            </w:r>
          </w:p>
        </w:tc>
        <w:tc>
          <w:tcPr>
            <w:tcW w:w="1486" w:type="dxa"/>
            <w:shd w:val="clear" w:color="auto" w:fill="auto"/>
            <w:noWrap/>
            <w:vAlign w:val="center"/>
            <w:hideMark/>
          </w:tcPr>
          <w:p w14:paraId="26CD3E4F"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2ADC114D"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57907E14"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102D5FB2" w14:textId="77777777" w:rsidTr="009055E5">
        <w:trPr>
          <w:trHeight w:val="240"/>
        </w:trPr>
        <w:tc>
          <w:tcPr>
            <w:tcW w:w="680" w:type="dxa"/>
            <w:shd w:val="clear" w:color="auto" w:fill="auto"/>
            <w:noWrap/>
            <w:vAlign w:val="center"/>
            <w:hideMark/>
          </w:tcPr>
          <w:p w14:paraId="3BAC6785"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231</w:t>
            </w:r>
          </w:p>
        </w:tc>
        <w:tc>
          <w:tcPr>
            <w:tcW w:w="4985" w:type="dxa"/>
            <w:shd w:val="clear" w:color="auto" w:fill="auto"/>
            <w:hideMark/>
          </w:tcPr>
          <w:p w14:paraId="600C3CF8" w14:textId="77777777" w:rsidR="00DF2719" w:rsidRPr="00DF2719" w:rsidRDefault="00DF2719" w:rsidP="00DF2719">
            <w:pPr>
              <w:spacing w:after="0" w:line="240" w:lineRule="auto"/>
              <w:jc w:val="both"/>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Принятие предварительного решения о классификации товара</w:t>
            </w:r>
          </w:p>
        </w:tc>
        <w:tc>
          <w:tcPr>
            <w:tcW w:w="1486" w:type="dxa"/>
            <w:shd w:val="clear" w:color="auto" w:fill="auto"/>
            <w:noWrap/>
            <w:vAlign w:val="center"/>
            <w:hideMark/>
          </w:tcPr>
          <w:p w14:paraId="508BE643"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220D6EF6"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786685F1"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6E064FDC" w14:textId="77777777" w:rsidTr="009055E5">
        <w:trPr>
          <w:trHeight w:val="960"/>
        </w:trPr>
        <w:tc>
          <w:tcPr>
            <w:tcW w:w="680" w:type="dxa"/>
            <w:shd w:val="clear" w:color="auto" w:fill="auto"/>
            <w:noWrap/>
            <w:vAlign w:val="center"/>
            <w:hideMark/>
          </w:tcPr>
          <w:p w14:paraId="37BCEDEE"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232</w:t>
            </w:r>
          </w:p>
        </w:tc>
        <w:tc>
          <w:tcPr>
            <w:tcW w:w="4985" w:type="dxa"/>
            <w:shd w:val="clear" w:color="auto" w:fill="auto"/>
            <w:hideMark/>
          </w:tcPr>
          <w:p w14:paraId="66009B20" w14:textId="77777777" w:rsidR="00DF2719" w:rsidRPr="00DF2719" w:rsidRDefault="00DF2719" w:rsidP="00DF2719">
            <w:pPr>
              <w:spacing w:after="0" w:line="240" w:lineRule="auto"/>
              <w:jc w:val="both"/>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Принятие решения о классификации товара в несобранном или разобранном виде, в том числе в некомплектном или незавершенном виде, ввоз которого предполагается различными товарными партиями в течение определенного периода времени</w:t>
            </w:r>
          </w:p>
        </w:tc>
        <w:tc>
          <w:tcPr>
            <w:tcW w:w="1486" w:type="dxa"/>
            <w:shd w:val="clear" w:color="auto" w:fill="auto"/>
            <w:noWrap/>
            <w:vAlign w:val="center"/>
            <w:hideMark/>
          </w:tcPr>
          <w:p w14:paraId="404C0865"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3FEAE881"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31E6603A"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0D2CA50C" w14:textId="77777777" w:rsidTr="009055E5">
        <w:trPr>
          <w:trHeight w:val="240"/>
        </w:trPr>
        <w:tc>
          <w:tcPr>
            <w:tcW w:w="680" w:type="dxa"/>
            <w:shd w:val="clear" w:color="auto" w:fill="auto"/>
            <w:noWrap/>
            <w:vAlign w:val="center"/>
            <w:hideMark/>
          </w:tcPr>
          <w:p w14:paraId="03328D02"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233</w:t>
            </w:r>
          </w:p>
        </w:tc>
        <w:tc>
          <w:tcPr>
            <w:tcW w:w="4985" w:type="dxa"/>
            <w:shd w:val="clear" w:color="auto" w:fill="auto"/>
            <w:hideMark/>
          </w:tcPr>
          <w:p w14:paraId="4558305C" w14:textId="77777777" w:rsidR="00DF2719" w:rsidRPr="00DF2719" w:rsidRDefault="00DF2719" w:rsidP="00DF2719">
            <w:pPr>
              <w:spacing w:after="0" w:line="240" w:lineRule="auto"/>
              <w:jc w:val="both"/>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Назначение государственных специальных пособий</w:t>
            </w:r>
          </w:p>
        </w:tc>
        <w:tc>
          <w:tcPr>
            <w:tcW w:w="1486" w:type="dxa"/>
            <w:shd w:val="clear" w:color="auto" w:fill="auto"/>
            <w:noWrap/>
            <w:vAlign w:val="center"/>
            <w:hideMark/>
          </w:tcPr>
          <w:p w14:paraId="634420D3"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47AC229B"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31B879FD"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4304F423" w14:textId="77777777" w:rsidTr="009055E5">
        <w:trPr>
          <w:trHeight w:val="720"/>
        </w:trPr>
        <w:tc>
          <w:tcPr>
            <w:tcW w:w="680" w:type="dxa"/>
            <w:shd w:val="clear" w:color="auto" w:fill="auto"/>
            <w:noWrap/>
            <w:vAlign w:val="center"/>
            <w:hideMark/>
          </w:tcPr>
          <w:p w14:paraId="04C47170"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234</w:t>
            </w:r>
          </w:p>
        </w:tc>
        <w:tc>
          <w:tcPr>
            <w:tcW w:w="4985" w:type="dxa"/>
            <w:shd w:val="clear" w:color="auto" w:fill="auto"/>
            <w:hideMark/>
          </w:tcPr>
          <w:p w14:paraId="7F409260" w14:textId="77777777" w:rsidR="00DF2719" w:rsidRPr="00DF2719" w:rsidRDefault="00DF2719" w:rsidP="00DF2719">
            <w:pPr>
              <w:spacing w:after="0" w:line="240" w:lineRule="auto"/>
              <w:jc w:val="both"/>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Выплата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w:t>
            </w:r>
          </w:p>
        </w:tc>
        <w:tc>
          <w:tcPr>
            <w:tcW w:w="1486" w:type="dxa"/>
            <w:shd w:val="clear" w:color="auto" w:fill="auto"/>
            <w:noWrap/>
            <w:vAlign w:val="center"/>
            <w:hideMark/>
          </w:tcPr>
          <w:p w14:paraId="6B3C7205"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08EF217B"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58E4224E"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6E9D2B6D" w14:textId="77777777" w:rsidTr="009055E5">
        <w:trPr>
          <w:trHeight w:val="240"/>
        </w:trPr>
        <w:tc>
          <w:tcPr>
            <w:tcW w:w="680" w:type="dxa"/>
            <w:shd w:val="clear" w:color="auto" w:fill="auto"/>
            <w:noWrap/>
            <w:vAlign w:val="center"/>
            <w:hideMark/>
          </w:tcPr>
          <w:p w14:paraId="3016A879"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235</w:t>
            </w:r>
          </w:p>
        </w:tc>
        <w:tc>
          <w:tcPr>
            <w:tcW w:w="4985" w:type="dxa"/>
            <w:shd w:val="clear" w:color="auto" w:fill="auto"/>
            <w:hideMark/>
          </w:tcPr>
          <w:p w14:paraId="704A07EA" w14:textId="77777777" w:rsidR="00DF2719" w:rsidRPr="00DF2719" w:rsidRDefault="00DF2719" w:rsidP="00DF2719">
            <w:pPr>
              <w:spacing w:after="0" w:line="240" w:lineRule="auto"/>
              <w:jc w:val="both"/>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Включение в реестр владельцев складов хранения собственных товаров</w:t>
            </w:r>
          </w:p>
        </w:tc>
        <w:tc>
          <w:tcPr>
            <w:tcW w:w="1486" w:type="dxa"/>
            <w:shd w:val="clear" w:color="auto" w:fill="auto"/>
            <w:noWrap/>
            <w:vAlign w:val="center"/>
            <w:hideMark/>
          </w:tcPr>
          <w:p w14:paraId="631E93AB"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2713E41C"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4122C99C"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53603162" w14:textId="77777777" w:rsidTr="009055E5">
        <w:trPr>
          <w:trHeight w:val="240"/>
        </w:trPr>
        <w:tc>
          <w:tcPr>
            <w:tcW w:w="680" w:type="dxa"/>
            <w:shd w:val="clear" w:color="auto" w:fill="auto"/>
            <w:noWrap/>
            <w:vAlign w:val="center"/>
            <w:hideMark/>
          </w:tcPr>
          <w:p w14:paraId="1E97F8EC"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236</w:t>
            </w:r>
          </w:p>
        </w:tc>
        <w:tc>
          <w:tcPr>
            <w:tcW w:w="4985" w:type="dxa"/>
            <w:shd w:val="clear" w:color="auto" w:fill="auto"/>
            <w:hideMark/>
          </w:tcPr>
          <w:p w14:paraId="4735472E" w14:textId="77777777" w:rsidR="00DF2719" w:rsidRPr="00DF2719" w:rsidRDefault="00DF2719" w:rsidP="00DF2719">
            <w:pPr>
              <w:spacing w:after="0" w:line="240" w:lineRule="auto"/>
              <w:jc w:val="both"/>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Изменение сроков уплаты ввозных таможенных пошлин</w:t>
            </w:r>
          </w:p>
        </w:tc>
        <w:tc>
          <w:tcPr>
            <w:tcW w:w="1486" w:type="dxa"/>
            <w:shd w:val="clear" w:color="auto" w:fill="auto"/>
            <w:noWrap/>
            <w:vAlign w:val="center"/>
            <w:hideMark/>
          </w:tcPr>
          <w:p w14:paraId="61F89A8F"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194E3A8A"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69288AC2"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59DA8671" w14:textId="77777777" w:rsidTr="009055E5">
        <w:trPr>
          <w:trHeight w:val="960"/>
        </w:trPr>
        <w:tc>
          <w:tcPr>
            <w:tcW w:w="680" w:type="dxa"/>
            <w:shd w:val="clear" w:color="auto" w:fill="auto"/>
            <w:noWrap/>
            <w:vAlign w:val="center"/>
            <w:hideMark/>
          </w:tcPr>
          <w:p w14:paraId="2C534E93"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237</w:t>
            </w:r>
          </w:p>
        </w:tc>
        <w:tc>
          <w:tcPr>
            <w:tcW w:w="4985" w:type="dxa"/>
            <w:shd w:val="clear" w:color="auto" w:fill="auto"/>
            <w:hideMark/>
          </w:tcPr>
          <w:p w14:paraId="12FA2C4E" w14:textId="77777777" w:rsidR="00DF2719" w:rsidRPr="00DF2719" w:rsidRDefault="00DF2719" w:rsidP="00DF2719">
            <w:pPr>
              <w:spacing w:after="0" w:line="240" w:lineRule="auto"/>
              <w:jc w:val="both"/>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w:t>
            </w:r>
          </w:p>
        </w:tc>
        <w:tc>
          <w:tcPr>
            <w:tcW w:w="1486" w:type="dxa"/>
            <w:shd w:val="clear" w:color="auto" w:fill="auto"/>
            <w:noWrap/>
            <w:vAlign w:val="center"/>
            <w:hideMark/>
          </w:tcPr>
          <w:p w14:paraId="22826A14"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002C4E85"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3ECD0235"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37ED3868" w14:textId="77777777" w:rsidTr="009055E5">
        <w:trPr>
          <w:trHeight w:val="1200"/>
        </w:trPr>
        <w:tc>
          <w:tcPr>
            <w:tcW w:w="680" w:type="dxa"/>
            <w:shd w:val="clear" w:color="auto" w:fill="auto"/>
            <w:noWrap/>
            <w:vAlign w:val="center"/>
            <w:hideMark/>
          </w:tcPr>
          <w:p w14:paraId="2F648773"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238</w:t>
            </w:r>
          </w:p>
        </w:tc>
        <w:tc>
          <w:tcPr>
            <w:tcW w:w="4985" w:type="dxa"/>
            <w:shd w:val="clear" w:color="auto" w:fill="auto"/>
            <w:hideMark/>
          </w:tcPr>
          <w:p w14:paraId="3EAD1DEB" w14:textId="77777777" w:rsidR="00DF2719" w:rsidRPr="00DF2719" w:rsidRDefault="00DF2719" w:rsidP="00DF2719">
            <w:pPr>
              <w:spacing w:after="0" w:line="240" w:lineRule="auto"/>
              <w:jc w:val="both"/>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Назначение социальной помощи в виде ежемесячных выплат гражданам Республики Казахстан после завершения периода капитализации платежей по возмещению вреда, причиненного жизни и здоровью работников юридическими лицами, ликвидированными вследствие банкротства</w:t>
            </w:r>
          </w:p>
        </w:tc>
        <w:tc>
          <w:tcPr>
            <w:tcW w:w="1486" w:type="dxa"/>
            <w:shd w:val="clear" w:color="auto" w:fill="auto"/>
            <w:noWrap/>
            <w:vAlign w:val="center"/>
            <w:hideMark/>
          </w:tcPr>
          <w:p w14:paraId="1261A3BB"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46D2EADD"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24890763"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365DE889" w14:textId="77777777" w:rsidTr="009055E5">
        <w:trPr>
          <w:trHeight w:val="960"/>
        </w:trPr>
        <w:tc>
          <w:tcPr>
            <w:tcW w:w="680" w:type="dxa"/>
            <w:shd w:val="clear" w:color="auto" w:fill="auto"/>
            <w:noWrap/>
            <w:vAlign w:val="center"/>
            <w:hideMark/>
          </w:tcPr>
          <w:p w14:paraId="2299C6A6"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239</w:t>
            </w:r>
          </w:p>
        </w:tc>
        <w:tc>
          <w:tcPr>
            <w:tcW w:w="4985" w:type="dxa"/>
            <w:shd w:val="clear" w:color="auto" w:fill="auto"/>
            <w:hideMark/>
          </w:tcPr>
          <w:p w14:paraId="0066921E" w14:textId="77777777" w:rsidR="00DF2719" w:rsidRPr="00DF2719" w:rsidRDefault="00DF2719" w:rsidP="00DF2719">
            <w:pPr>
              <w:spacing w:after="0" w:line="240" w:lineRule="auto"/>
              <w:jc w:val="both"/>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 предметов религиозного назначения</w:t>
            </w:r>
          </w:p>
        </w:tc>
        <w:tc>
          <w:tcPr>
            <w:tcW w:w="1486" w:type="dxa"/>
            <w:shd w:val="clear" w:color="auto" w:fill="auto"/>
            <w:noWrap/>
            <w:vAlign w:val="center"/>
            <w:hideMark/>
          </w:tcPr>
          <w:p w14:paraId="7A004B22"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784F4711"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14665F2C"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4E3F4785" w14:textId="77777777" w:rsidTr="009055E5">
        <w:trPr>
          <w:trHeight w:val="480"/>
        </w:trPr>
        <w:tc>
          <w:tcPr>
            <w:tcW w:w="680" w:type="dxa"/>
            <w:shd w:val="clear" w:color="auto" w:fill="auto"/>
            <w:noWrap/>
            <w:vAlign w:val="center"/>
            <w:hideMark/>
          </w:tcPr>
          <w:p w14:paraId="4BAEA989"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240</w:t>
            </w:r>
          </w:p>
        </w:tc>
        <w:tc>
          <w:tcPr>
            <w:tcW w:w="4985" w:type="dxa"/>
            <w:shd w:val="clear" w:color="auto" w:fill="auto"/>
            <w:hideMark/>
          </w:tcPr>
          <w:p w14:paraId="06AAB77A" w14:textId="77777777" w:rsidR="00DF2719" w:rsidRPr="00DF2719" w:rsidRDefault="00DF2719" w:rsidP="00DF2719">
            <w:pPr>
              <w:spacing w:after="0" w:line="240" w:lineRule="auto"/>
              <w:jc w:val="both"/>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Выдача окончательного решения на перевод сельскохозяйственных угодий из одного вида в другой</w:t>
            </w:r>
          </w:p>
        </w:tc>
        <w:tc>
          <w:tcPr>
            <w:tcW w:w="1486" w:type="dxa"/>
            <w:shd w:val="clear" w:color="auto" w:fill="auto"/>
            <w:noWrap/>
            <w:vAlign w:val="center"/>
            <w:hideMark/>
          </w:tcPr>
          <w:p w14:paraId="5E4D7A77"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5D601B71"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4B09B3B0"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26E353D3" w14:textId="77777777" w:rsidTr="009055E5">
        <w:trPr>
          <w:trHeight w:val="240"/>
        </w:trPr>
        <w:tc>
          <w:tcPr>
            <w:tcW w:w="680" w:type="dxa"/>
            <w:shd w:val="clear" w:color="auto" w:fill="auto"/>
            <w:noWrap/>
            <w:vAlign w:val="center"/>
            <w:hideMark/>
          </w:tcPr>
          <w:p w14:paraId="6CA79853"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241</w:t>
            </w:r>
          </w:p>
        </w:tc>
        <w:tc>
          <w:tcPr>
            <w:tcW w:w="4985" w:type="dxa"/>
            <w:shd w:val="clear" w:color="auto" w:fill="auto"/>
            <w:hideMark/>
          </w:tcPr>
          <w:p w14:paraId="748B8E47" w14:textId="77777777" w:rsidR="00DF2719" w:rsidRPr="00DF2719" w:rsidRDefault="00DF2719" w:rsidP="00DF2719">
            <w:pPr>
              <w:spacing w:after="0" w:line="240" w:lineRule="auto"/>
              <w:jc w:val="both"/>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Выдача удостоверения реабилитированному лицу</w:t>
            </w:r>
          </w:p>
        </w:tc>
        <w:tc>
          <w:tcPr>
            <w:tcW w:w="1486" w:type="dxa"/>
            <w:shd w:val="clear" w:color="auto" w:fill="auto"/>
            <w:noWrap/>
            <w:vAlign w:val="center"/>
            <w:hideMark/>
          </w:tcPr>
          <w:p w14:paraId="28DE29D0"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6DF6D951"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31FBE094"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29A33DCF" w14:textId="77777777" w:rsidTr="009055E5">
        <w:trPr>
          <w:trHeight w:val="720"/>
        </w:trPr>
        <w:tc>
          <w:tcPr>
            <w:tcW w:w="680" w:type="dxa"/>
            <w:shd w:val="clear" w:color="auto" w:fill="auto"/>
            <w:noWrap/>
            <w:vAlign w:val="center"/>
            <w:hideMark/>
          </w:tcPr>
          <w:p w14:paraId="7A13991F"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242</w:t>
            </w:r>
          </w:p>
        </w:tc>
        <w:tc>
          <w:tcPr>
            <w:tcW w:w="4985" w:type="dxa"/>
            <w:shd w:val="clear" w:color="auto" w:fill="auto"/>
            <w:hideMark/>
          </w:tcPr>
          <w:p w14:paraId="5CE62170" w14:textId="77777777" w:rsidR="00DF2719" w:rsidRPr="00DF2719" w:rsidRDefault="00DF2719" w:rsidP="00DF2719">
            <w:pPr>
              <w:spacing w:after="0" w:line="240" w:lineRule="auto"/>
              <w:jc w:val="both"/>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Приобретение прав на земельные участки, которые находятся в государственной собственности, не требующее проведения торгов (аукционов)</w:t>
            </w:r>
          </w:p>
        </w:tc>
        <w:tc>
          <w:tcPr>
            <w:tcW w:w="1486" w:type="dxa"/>
            <w:shd w:val="clear" w:color="auto" w:fill="auto"/>
            <w:noWrap/>
            <w:vAlign w:val="center"/>
            <w:hideMark/>
          </w:tcPr>
          <w:p w14:paraId="039DA42D"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51B007B2"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69241E17"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4715E712" w14:textId="77777777" w:rsidTr="009055E5">
        <w:trPr>
          <w:trHeight w:val="720"/>
        </w:trPr>
        <w:tc>
          <w:tcPr>
            <w:tcW w:w="680" w:type="dxa"/>
            <w:shd w:val="clear" w:color="auto" w:fill="auto"/>
            <w:noWrap/>
            <w:vAlign w:val="center"/>
            <w:hideMark/>
          </w:tcPr>
          <w:p w14:paraId="768705CA"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243</w:t>
            </w:r>
          </w:p>
        </w:tc>
        <w:tc>
          <w:tcPr>
            <w:tcW w:w="4985" w:type="dxa"/>
            <w:shd w:val="clear" w:color="auto" w:fill="auto"/>
            <w:hideMark/>
          </w:tcPr>
          <w:p w14:paraId="34F5FD2F" w14:textId="77777777" w:rsidR="00DF2719" w:rsidRPr="00DF2719" w:rsidRDefault="00DF2719" w:rsidP="00DF2719">
            <w:pPr>
              <w:spacing w:after="0" w:line="240" w:lineRule="auto"/>
              <w:jc w:val="both"/>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Выдача разрешения на временный вывоз за пределы Республики Казахстан документов Национального архивного фонда, находящихся в государственной собственности</w:t>
            </w:r>
          </w:p>
        </w:tc>
        <w:tc>
          <w:tcPr>
            <w:tcW w:w="1486" w:type="dxa"/>
            <w:shd w:val="clear" w:color="auto" w:fill="auto"/>
            <w:noWrap/>
            <w:vAlign w:val="center"/>
            <w:hideMark/>
          </w:tcPr>
          <w:p w14:paraId="5BFED601"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5A64CDB6"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6834A7CA"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67141347" w14:textId="77777777" w:rsidTr="009055E5">
        <w:trPr>
          <w:trHeight w:val="240"/>
        </w:trPr>
        <w:tc>
          <w:tcPr>
            <w:tcW w:w="680" w:type="dxa"/>
            <w:shd w:val="clear" w:color="auto" w:fill="auto"/>
            <w:noWrap/>
            <w:vAlign w:val="center"/>
            <w:hideMark/>
          </w:tcPr>
          <w:p w14:paraId="2E4E6C97"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244</w:t>
            </w:r>
          </w:p>
        </w:tc>
        <w:tc>
          <w:tcPr>
            <w:tcW w:w="4985" w:type="dxa"/>
            <w:shd w:val="clear" w:color="auto" w:fill="auto"/>
            <w:hideMark/>
          </w:tcPr>
          <w:p w14:paraId="11A8A889" w14:textId="77777777" w:rsidR="00DF2719" w:rsidRPr="00DF2719" w:rsidRDefault="00DF2719" w:rsidP="00DF2719">
            <w:pPr>
              <w:spacing w:after="0" w:line="240" w:lineRule="auto"/>
              <w:jc w:val="both"/>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Выдача лицензии на проектную деятельность</w:t>
            </w:r>
          </w:p>
        </w:tc>
        <w:tc>
          <w:tcPr>
            <w:tcW w:w="1486" w:type="dxa"/>
            <w:shd w:val="clear" w:color="auto" w:fill="auto"/>
            <w:noWrap/>
            <w:vAlign w:val="center"/>
            <w:hideMark/>
          </w:tcPr>
          <w:p w14:paraId="0E5654C8"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20FF3B4C"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7A92A6C0"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17D4FF93" w14:textId="77777777" w:rsidTr="009055E5">
        <w:trPr>
          <w:trHeight w:val="240"/>
        </w:trPr>
        <w:tc>
          <w:tcPr>
            <w:tcW w:w="680" w:type="dxa"/>
            <w:shd w:val="clear" w:color="auto" w:fill="auto"/>
            <w:noWrap/>
            <w:vAlign w:val="center"/>
            <w:hideMark/>
          </w:tcPr>
          <w:p w14:paraId="08346AA1"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245</w:t>
            </w:r>
          </w:p>
        </w:tc>
        <w:tc>
          <w:tcPr>
            <w:tcW w:w="4985" w:type="dxa"/>
            <w:shd w:val="clear" w:color="auto" w:fill="auto"/>
            <w:hideMark/>
          </w:tcPr>
          <w:p w14:paraId="5DEB622D" w14:textId="77777777" w:rsidR="00DF2719" w:rsidRPr="00DF2719" w:rsidRDefault="00DF2719" w:rsidP="00DF2719">
            <w:pPr>
              <w:spacing w:after="0" w:line="240" w:lineRule="auto"/>
              <w:jc w:val="both"/>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Выдача мореходной книжки</w:t>
            </w:r>
          </w:p>
        </w:tc>
        <w:tc>
          <w:tcPr>
            <w:tcW w:w="1486" w:type="dxa"/>
            <w:shd w:val="clear" w:color="auto" w:fill="auto"/>
            <w:noWrap/>
            <w:vAlign w:val="center"/>
            <w:hideMark/>
          </w:tcPr>
          <w:p w14:paraId="2A224153"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7F30D2FB"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0F1AF27B"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51316E4D" w14:textId="77777777" w:rsidTr="009055E5">
        <w:trPr>
          <w:trHeight w:val="240"/>
        </w:trPr>
        <w:tc>
          <w:tcPr>
            <w:tcW w:w="680" w:type="dxa"/>
            <w:shd w:val="clear" w:color="auto" w:fill="auto"/>
            <w:noWrap/>
            <w:vAlign w:val="center"/>
            <w:hideMark/>
          </w:tcPr>
          <w:p w14:paraId="615D684B"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246</w:t>
            </w:r>
          </w:p>
        </w:tc>
        <w:tc>
          <w:tcPr>
            <w:tcW w:w="4985" w:type="dxa"/>
            <w:shd w:val="clear" w:color="auto" w:fill="auto"/>
            <w:hideMark/>
          </w:tcPr>
          <w:p w14:paraId="5776E06F" w14:textId="77777777" w:rsidR="00DF2719" w:rsidRPr="00DF2719" w:rsidRDefault="00DF2719" w:rsidP="00DF2719">
            <w:pPr>
              <w:spacing w:after="0" w:line="240" w:lineRule="auto"/>
              <w:jc w:val="both"/>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Выдача удостоверений личности моряка Республики Казахстан</w:t>
            </w:r>
          </w:p>
        </w:tc>
        <w:tc>
          <w:tcPr>
            <w:tcW w:w="1486" w:type="dxa"/>
            <w:shd w:val="clear" w:color="auto" w:fill="auto"/>
            <w:noWrap/>
            <w:vAlign w:val="center"/>
            <w:hideMark/>
          </w:tcPr>
          <w:p w14:paraId="068CDE57"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653A652D"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0C486AAF"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061F3F2D" w14:textId="77777777" w:rsidTr="009055E5">
        <w:trPr>
          <w:trHeight w:val="720"/>
        </w:trPr>
        <w:tc>
          <w:tcPr>
            <w:tcW w:w="680" w:type="dxa"/>
            <w:shd w:val="clear" w:color="auto" w:fill="auto"/>
            <w:noWrap/>
            <w:vAlign w:val="center"/>
            <w:hideMark/>
          </w:tcPr>
          <w:p w14:paraId="706158AF"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247</w:t>
            </w:r>
          </w:p>
        </w:tc>
        <w:tc>
          <w:tcPr>
            <w:tcW w:w="4985" w:type="dxa"/>
            <w:shd w:val="clear" w:color="auto" w:fill="auto"/>
            <w:hideMark/>
          </w:tcPr>
          <w:p w14:paraId="6194342C" w14:textId="77777777" w:rsidR="00DF2719" w:rsidRPr="00DF2719" w:rsidRDefault="00DF2719" w:rsidP="00DF2719">
            <w:pPr>
              <w:spacing w:after="0" w:line="240" w:lineRule="auto"/>
              <w:jc w:val="both"/>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Выдача удостоверения о допуске к осуществлению международных автомобильных перевозок и карточки допуска на автотранспортные средства</w:t>
            </w:r>
          </w:p>
        </w:tc>
        <w:tc>
          <w:tcPr>
            <w:tcW w:w="1486" w:type="dxa"/>
            <w:shd w:val="clear" w:color="auto" w:fill="auto"/>
            <w:noWrap/>
            <w:vAlign w:val="center"/>
            <w:hideMark/>
          </w:tcPr>
          <w:p w14:paraId="0DA26CE8"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2B38A97E"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37CB1CDE"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6DB32788" w14:textId="77777777" w:rsidTr="009055E5">
        <w:trPr>
          <w:trHeight w:val="415"/>
        </w:trPr>
        <w:tc>
          <w:tcPr>
            <w:tcW w:w="680" w:type="dxa"/>
            <w:shd w:val="clear" w:color="auto" w:fill="auto"/>
            <w:noWrap/>
            <w:vAlign w:val="center"/>
            <w:hideMark/>
          </w:tcPr>
          <w:p w14:paraId="77C7629B"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lastRenderedPageBreak/>
              <w:t>248</w:t>
            </w:r>
          </w:p>
        </w:tc>
        <w:tc>
          <w:tcPr>
            <w:tcW w:w="4985" w:type="dxa"/>
            <w:shd w:val="clear" w:color="auto" w:fill="auto"/>
            <w:hideMark/>
          </w:tcPr>
          <w:p w14:paraId="371EDC87" w14:textId="77777777" w:rsidR="00DF2719" w:rsidRPr="00DF2719" w:rsidRDefault="00DF2719" w:rsidP="00DF2719">
            <w:pPr>
              <w:spacing w:after="0" w:line="240" w:lineRule="auto"/>
              <w:jc w:val="both"/>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Выдача лицензии на осуществление деятельности в сфере оборота наркотических средств, психотропных веществ и прекурсоров в области здравоохранения</w:t>
            </w:r>
          </w:p>
        </w:tc>
        <w:tc>
          <w:tcPr>
            <w:tcW w:w="1486" w:type="dxa"/>
            <w:shd w:val="clear" w:color="auto" w:fill="auto"/>
            <w:noWrap/>
            <w:vAlign w:val="center"/>
            <w:hideMark/>
          </w:tcPr>
          <w:p w14:paraId="35FF0993"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141F20C6"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093913A4"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3F9A516A" w14:textId="77777777" w:rsidTr="009055E5">
        <w:trPr>
          <w:trHeight w:val="480"/>
        </w:trPr>
        <w:tc>
          <w:tcPr>
            <w:tcW w:w="680" w:type="dxa"/>
            <w:shd w:val="clear" w:color="auto" w:fill="auto"/>
            <w:noWrap/>
            <w:vAlign w:val="center"/>
            <w:hideMark/>
          </w:tcPr>
          <w:p w14:paraId="0D008C03"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249</w:t>
            </w:r>
          </w:p>
        </w:tc>
        <w:tc>
          <w:tcPr>
            <w:tcW w:w="4985" w:type="dxa"/>
            <w:shd w:val="clear" w:color="auto" w:fill="auto"/>
            <w:hideMark/>
          </w:tcPr>
          <w:p w14:paraId="69080F73" w14:textId="77777777" w:rsidR="00DF2719" w:rsidRPr="00DF2719" w:rsidRDefault="00DF2719" w:rsidP="00DF2719">
            <w:pPr>
              <w:spacing w:after="0" w:line="240" w:lineRule="auto"/>
              <w:jc w:val="both"/>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Выдача специального разрешения на проезд тяжеловесных и (или) крупногабаритных автотранспортных средств</w:t>
            </w:r>
          </w:p>
        </w:tc>
        <w:tc>
          <w:tcPr>
            <w:tcW w:w="1486" w:type="dxa"/>
            <w:shd w:val="clear" w:color="auto" w:fill="auto"/>
            <w:noWrap/>
            <w:vAlign w:val="center"/>
            <w:hideMark/>
          </w:tcPr>
          <w:p w14:paraId="7545B01A"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0D81C2EB"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461F7362"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5A03754A" w14:textId="77777777" w:rsidTr="009055E5">
        <w:trPr>
          <w:trHeight w:val="480"/>
        </w:trPr>
        <w:tc>
          <w:tcPr>
            <w:tcW w:w="680" w:type="dxa"/>
            <w:shd w:val="clear" w:color="auto" w:fill="auto"/>
            <w:noWrap/>
            <w:vAlign w:val="center"/>
            <w:hideMark/>
          </w:tcPr>
          <w:p w14:paraId="1E322F0B"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250</w:t>
            </w:r>
          </w:p>
        </w:tc>
        <w:tc>
          <w:tcPr>
            <w:tcW w:w="4985" w:type="dxa"/>
            <w:shd w:val="clear" w:color="auto" w:fill="auto"/>
            <w:hideMark/>
          </w:tcPr>
          <w:p w14:paraId="0643832E" w14:textId="77777777" w:rsidR="00DF2719" w:rsidRPr="00DF2719" w:rsidRDefault="00DF2719" w:rsidP="00DF2719">
            <w:pPr>
              <w:spacing w:after="0" w:line="240" w:lineRule="auto"/>
              <w:jc w:val="both"/>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Выплата пожизненного ежемесячного материального обеспечения спортсменам и тренерам</w:t>
            </w:r>
          </w:p>
        </w:tc>
        <w:tc>
          <w:tcPr>
            <w:tcW w:w="1486" w:type="dxa"/>
            <w:shd w:val="clear" w:color="auto" w:fill="auto"/>
            <w:noWrap/>
            <w:vAlign w:val="center"/>
            <w:hideMark/>
          </w:tcPr>
          <w:p w14:paraId="670C2871"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587861BF"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1D4ACF67"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3ADFFC67" w14:textId="77777777" w:rsidTr="009055E5">
        <w:trPr>
          <w:trHeight w:val="480"/>
        </w:trPr>
        <w:tc>
          <w:tcPr>
            <w:tcW w:w="680" w:type="dxa"/>
            <w:shd w:val="clear" w:color="auto" w:fill="auto"/>
            <w:noWrap/>
            <w:vAlign w:val="center"/>
            <w:hideMark/>
          </w:tcPr>
          <w:p w14:paraId="51B76DAD"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251</w:t>
            </w:r>
          </w:p>
        </w:tc>
        <w:tc>
          <w:tcPr>
            <w:tcW w:w="4985" w:type="dxa"/>
            <w:shd w:val="clear" w:color="auto" w:fill="auto"/>
            <w:hideMark/>
          </w:tcPr>
          <w:p w14:paraId="04F75EDE" w14:textId="77777777" w:rsidR="00DF2719" w:rsidRPr="00DF2719" w:rsidRDefault="00DF2719" w:rsidP="00DF2719">
            <w:pPr>
              <w:spacing w:after="0" w:line="240" w:lineRule="auto"/>
              <w:jc w:val="both"/>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Присвоение статусов "специализированная" спортивным школам и "специализированное" отделениям спортивных школ</w:t>
            </w:r>
          </w:p>
        </w:tc>
        <w:tc>
          <w:tcPr>
            <w:tcW w:w="1486" w:type="dxa"/>
            <w:shd w:val="clear" w:color="auto" w:fill="auto"/>
            <w:noWrap/>
            <w:vAlign w:val="center"/>
            <w:hideMark/>
          </w:tcPr>
          <w:p w14:paraId="20FF1609"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74FD1143"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2B8C27CF"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224D871D" w14:textId="77777777" w:rsidTr="009055E5">
        <w:trPr>
          <w:trHeight w:val="480"/>
        </w:trPr>
        <w:tc>
          <w:tcPr>
            <w:tcW w:w="680" w:type="dxa"/>
            <w:shd w:val="clear" w:color="auto" w:fill="auto"/>
            <w:noWrap/>
            <w:vAlign w:val="center"/>
            <w:hideMark/>
          </w:tcPr>
          <w:p w14:paraId="3DE2CAD8"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252</w:t>
            </w:r>
          </w:p>
        </w:tc>
        <w:tc>
          <w:tcPr>
            <w:tcW w:w="4985" w:type="dxa"/>
            <w:shd w:val="clear" w:color="auto" w:fill="auto"/>
            <w:hideMark/>
          </w:tcPr>
          <w:p w14:paraId="408C88A0" w14:textId="77777777" w:rsidR="00DF2719" w:rsidRPr="00DF2719" w:rsidRDefault="00DF2719" w:rsidP="00DF2719">
            <w:pPr>
              <w:spacing w:after="0" w:line="240" w:lineRule="auto"/>
              <w:jc w:val="both"/>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Выдача заключений государственной экологической экспертизы, осуществляемой местными исполнительными органами</w:t>
            </w:r>
          </w:p>
        </w:tc>
        <w:tc>
          <w:tcPr>
            <w:tcW w:w="1486" w:type="dxa"/>
            <w:shd w:val="clear" w:color="auto" w:fill="auto"/>
            <w:noWrap/>
            <w:vAlign w:val="center"/>
            <w:hideMark/>
          </w:tcPr>
          <w:p w14:paraId="6A6238E4"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552D69B4"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4A3D074A"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415984CA" w14:textId="77777777" w:rsidTr="009055E5">
        <w:trPr>
          <w:trHeight w:val="720"/>
        </w:trPr>
        <w:tc>
          <w:tcPr>
            <w:tcW w:w="680" w:type="dxa"/>
            <w:shd w:val="clear" w:color="auto" w:fill="auto"/>
            <w:noWrap/>
            <w:vAlign w:val="center"/>
            <w:hideMark/>
          </w:tcPr>
          <w:p w14:paraId="13452639"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253</w:t>
            </w:r>
          </w:p>
        </w:tc>
        <w:tc>
          <w:tcPr>
            <w:tcW w:w="4985" w:type="dxa"/>
            <w:shd w:val="clear" w:color="auto" w:fill="auto"/>
            <w:hideMark/>
          </w:tcPr>
          <w:p w14:paraId="5ED82582" w14:textId="77777777" w:rsidR="00DF2719" w:rsidRPr="00DF2719" w:rsidRDefault="00DF2719" w:rsidP="00DF2719">
            <w:pPr>
              <w:spacing w:after="0" w:line="240" w:lineRule="auto"/>
              <w:jc w:val="both"/>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Согласование размещения объектов наружной (визуальной) рекламы в полосе отвода автомобильных дорог общего пользования областного и районного значения</w:t>
            </w:r>
          </w:p>
        </w:tc>
        <w:tc>
          <w:tcPr>
            <w:tcW w:w="1486" w:type="dxa"/>
            <w:shd w:val="clear" w:color="auto" w:fill="auto"/>
            <w:noWrap/>
            <w:vAlign w:val="center"/>
            <w:hideMark/>
          </w:tcPr>
          <w:p w14:paraId="2523CD09"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697D9FD1"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1369150E"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6D846B30" w14:textId="77777777" w:rsidTr="009055E5">
        <w:trPr>
          <w:trHeight w:val="1200"/>
        </w:trPr>
        <w:tc>
          <w:tcPr>
            <w:tcW w:w="680" w:type="dxa"/>
            <w:shd w:val="clear" w:color="auto" w:fill="auto"/>
            <w:noWrap/>
            <w:vAlign w:val="center"/>
            <w:hideMark/>
          </w:tcPr>
          <w:p w14:paraId="224816E5"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254</w:t>
            </w:r>
          </w:p>
        </w:tc>
        <w:tc>
          <w:tcPr>
            <w:tcW w:w="4985" w:type="dxa"/>
            <w:shd w:val="clear" w:color="auto" w:fill="auto"/>
            <w:hideMark/>
          </w:tcPr>
          <w:p w14:paraId="42A31D0B" w14:textId="77777777" w:rsidR="00DF2719" w:rsidRPr="00DF2719" w:rsidRDefault="00DF2719" w:rsidP="00DF2719">
            <w:pPr>
              <w:spacing w:after="0" w:line="240" w:lineRule="auto"/>
              <w:jc w:val="both"/>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Выдача лицензии на право занятия деятельностью по нерегулярной перевозке пассажиров автобусами, микроавтобусами в междугородном межобластном, межрайонном (междугородном внутриобластном) и международном сообщениях, а также регулярной перевозке пассажиров автобусами, микроавтобусами в международном сообщении</w:t>
            </w:r>
          </w:p>
        </w:tc>
        <w:tc>
          <w:tcPr>
            <w:tcW w:w="1486" w:type="dxa"/>
            <w:shd w:val="clear" w:color="auto" w:fill="auto"/>
            <w:noWrap/>
            <w:vAlign w:val="center"/>
            <w:hideMark/>
          </w:tcPr>
          <w:p w14:paraId="069DFE46"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76307DA5"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3D512850"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36DDE129" w14:textId="77777777" w:rsidTr="009055E5">
        <w:trPr>
          <w:trHeight w:val="480"/>
        </w:trPr>
        <w:tc>
          <w:tcPr>
            <w:tcW w:w="680" w:type="dxa"/>
            <w:shd w:val="clear" w:color="auto" w:fill="auto"/>
            <w:noWrap/>
            <w:vAlign w:val="center"/>
            <w:hideMark/>
          </w:tcPr>
          <w:p w14:paraId="0C110062"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255</w:t>
            </w:r>
          </w:p>
        </w:tc>
        <w:tc>
          <w:tcPr>
            <w:tcW w:w="4985" w:type="dxa"/>
            <w:shd w:val="clear" w:color="auto" w:fill="auto"/>
            <w:hideMark/>
          </w:tcPr>
          <w:p w14:paraId="03487178" w14:textId="77777777" w:rsidR="00DF2719" w:rsidRPr="00DF2719" w:rsidRDefault="00DF2719" w:rsidP="00DF2719">
            <w:pPr>
              <w:spacing w:after="0" w:line="240" w:lineRule="auto"/>
              <w:jc w:val="both"/>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Выдача лицензии на экспорт и импорт продукции, подлежащей экспортному контролю</w:t>
            </w:r>
          </w:p>
        </w:tc>
        <w:tc>
          <w:tcPr>
            <w:tcW w:w="1486" w:type="dxa"/>
            <w:shd w:val="clear" w:color="auto" w:fill="auto"/>
            <w:noWrap/>
            <w:vAlign w:val="center"/>
            <w:hideMark/>
          </w:tcPr>
          <w:p w14:paraId="0D35AF1C"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5F8B8696"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06B708EB"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1177C53D" w14:textId="77777777" w:rsidTr="009055E5">
        <w:trPr>
          <w:trHeight w:val="480"/>
        </w:trPr>
        <w:tc>
          <w:tcPr>
            <w:tcW w:w="680" w:type="dxa"/>
            <w:shd w:val="clear" w:color="auto" w:fill="auto"/>
            <w:noWrap/>
            <w:vAlign w:val="center"/>
            <w:hideMark/>
          </w:tcPr>
          <w:p w14:paraId="7913A7CD"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256</w:t>
            </w:r>
          </w:p>
        </w:tc>
        <w:tc>
          <w:tcPr>
            <w:tcW w:w="4985" w:type="dxa"/>
            <w:shd w:val="clear" w:color="auto" w:fill="auto"/>
            <w:hideMark/>
          </w:tcPr>
          <w:p w14:paraId="02194F60" w14:textId="77777777" w:rsidR="00DF2719" w:rsidRPr="00DF2719" w:rsidRDefault="00DF2719" w:rsidP="00DF2719">
            <w:pPr>
              <w:spacing w:after="0" w:line="240" w:lineRule="auto"/>
              <w:jc w:val="both"/>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Регистрация договора залога права недропользования на разведку, добычу общераспространенных полезных ископаемых</w:t>
            </w:r>
          </w:p>
        </w:tc>
        <w:tc>
          <w:tcPr>
            <w:tcW w:w="1486" w:type="dxa"/>
            <w:shd w:val="clear" w:color="auto" w:fill="auto"/>
            <w:noWrap/>
            <w:vAlign w:val="center"/>
            <w:hideMark/>
          </w:tcPr>
          <w:p w14:paraId="2006B892"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3CE37057"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7C598607"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7939CD6D" w14:textId="77777777" w:rsidTr="009055E5">
        <w:trPr>
          <w:trHeight w:val="480"/>
        </w:trPr>
        <w:tc>
          <w:tcPr>
            <w:tcW w:w="680" w:type="dxa"/>
            <w:shd w:val="clear" w:color="auto" w:fill="auto"/>
            <w:noWrap/>
            <w:vAlign w:val="center"/>
            <w:hideMark/>
          </w:tcPr>
          <w:p w14:paraId="3AD67107"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257</w:t>
            </w:r>
          </w:p>
        </w:tc>
        <w:tc>
          <w:tcPr>
            <w:tcW w:w="4985" w:type="dxa"/>
            <w:shd w:val="clear" w:color="auto" w:fill="auto"/>
            <w:hideMark/>
          </w:tcPr>
          <w:p w14:paraId="4FBAF867" w14:textId="77777777" w:rsidR="00DF2719" w:rsidRPr="00DF2719" w:rsidRDefault="00DF2719" w:rsidP="00DF2719">
            <w:pPr>
              <w:spacing w:after="0" w:line="240" w:lineRule="auto"/>
              <w:jc w:val="both"/>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Выдача решения органа опеки и попечительства об учете мнения ребенка, достигшего десятилетнего возраста</w:t>
            </w:r>
          </w:p>
        </w:tc>
        <w:tc>
          <w:tcPr>
            <w:tcW w:w="1486" w:type="dxa"/>
            <w:shd w:val="clear" w:color="auto" w:fill="auto"/>
            <w:noWrap/>
            <w:vAlign w:val="center"/>
            <w:hideMark/>
          </w:tcPr>
          <w:p w14:paraId="52D85F9C"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51D8B57E"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01B78A1B"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4AD9B5BA" w14:textId="77777777" w:rsidTr="009055E5">
        <w:trPr>
          <w:trHeight w:val="1200"/>
        </w:trPr>
        <w:tc>
          <w:tcPr>
            <w:tcW w:w="680" w:type="dxa"/>
            <w:shd w:val="clear" w:color="auto" w:fill="auto"/>
            <w:noWrap/>
            <w:vAlign w:val="center"/>
            <w:hideMark/>
          </w:tcPr>
          <w:p w14:paraId="398AC177"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258</w:t>
            </w:r>
          </w:p>
        </w:tc>
        <w:tc>
          <w:tcPr>
            <w:tcW w:w="4985" w:type="dxa"/>
            <w:shd w:val="clear" w:color="auto" w:fill="auto"/>
            <w:hideMark/>
          </w:tcPr>
          <w:p w14:paraId="1B2CCE2C" w14:textId="77777777" w:rsidR="00DF2719" w:rsidRPr="00DF2719" w:rsidRDefault="00DF2719" w:rsidP="00DF2719">
            <w:pPr>
              <w:spacing w:after="0" w:line="240" w:lineRule="auto"/>
              <w:jc w:val="both"/>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Прием и рассмотрение документов о целесообразности направления граждан Республики Казахстан на лечение за рубеж и (или) привлечения зарубежных специалистов для проведения лечения в отечественных медицинских организациях в рамках гарантированного объема бесплатной медицинской помощи</w:t>
            </w:r>
          </w:p>
        </w:tc>
        <w:tc>
          <w:tcPr>
            <w:tcW w:w="1486" w:type="dxa"/>
            <w:shd w:val="clear" w:color="auto" w:fill="auto"/>
            <w:noWrap/>
            <w:vAlign w:val="center"/>
            <w:hideMark/>
          </w:tcPr>
          <w:p w14:paraId="20EE1C98"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69CBA5F1"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44AA0DA1"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5A05D064" w14:textId="77777777" w:rsidTr="009055E5">
        <w:trPr>
          <w:trHeight w:val="480"/>
        </w:trPr>
        <w:tc>
          <w:tcPr>
            <w:tcW w:w="680" w:type="dxa"/>
            <w:shd w:val="clear" w:color="auto" w:fill="auto"/>
            <w:noWrap/>
            <w:vAlign w:val="center"/>
            <w:hideMark/>
          </w:tcPr>
          <w:p w14:paraId="1D1D6B0D"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259</w:t>
            </w:r>
          </w:p>
        </w:tc>
        <w:tc>
          <w:tcPr>
            <w:tcW w:w="4985" w:type="dxa"/>
            <w:shd w:val="clear" w:color="auto" w:fill="auto"/>
            <w:hideMark/>
          </w:tcPr>
          <w:p w14:paraId="0CA09A55" w14:textId="77777777" w:rsidR="00DF2719" w:rsidRPr="00DF2719" w:rsidRDefault="00DF2719" w:rsidP="00DF2719">
            <w:pPr>
              <w:spacing w:after="0" w:line="240" w:lineRule="auto"/>
              <w:jc w:val="both"/>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Аттестация юридических лиц на право проведения работ в области промышленной безопасности</w:t>
            </w:r>
          </w:p>
        </w:tc>
        <w:tc>
          <w:tcPr>
            <w:tcW w:w="1486" w:type="dxa"/>
            <w:shd w:val="clear" w:color="auto" w:fill="auto"/>
            <w:noWrap/>
            <w:vAlign w:val="center"/>
            <w:hideMark/>
          </w:tcPr>
          <w:p w14:paraId="084D62BC"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1BD16E16"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4C7906C7"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22C1617D" w14:textId="77777777" w:rsidTr="009055E5">
        <w:trPr>
          <w:trHeight w:val="240"/>
        </w:trPr>
        <w:tc>
          <w:tcPr>
            <w:tcW w:w="680" w:type="dxa"/>
            <w:shd w:val="clear" w:color="auto" w:fill="auto"/>
            <w:noWrap/>
            <w:vAlign w:val="center"/>
            <w:hideMark/>
          </w:tcPr>
          <w:p w14:paraId="2C186CD6"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260</w:t>
            </w:r>
          </w:p>
        </w:tc>
        <w:tc>
          <w:tcPr>
            <w:tcW w:w="4985" w:type="dxa"/>
            <w:shd w:val="clear" w:color="auto" w:fill="auto"/>
            <w:hideMark/>
          </w:tcPr>
          <w:p w14:paraId="401425C9" w14:textId="77777777" w:rsidR="00DF2719" w:rsidRPr="00DF2719" w:rsidRDefault="00DF2719" w:rsidP="00DF2719">
            <w:pPr>
              <w:spacing w:after="0" w:line="240" w:lineRule="auto"/>
              <w:jc w:val="both"/>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Дипломирование лиц командного состава судов</w:t>
            </w:r>
          </w:p>
        </w:tc>
        <w:tc>
          <w:tcPr>
            <w:tcW w:w="1486" w:type="dxa"/>
            <w:shd w:val="clear" w:color="auto" w:fill="auto"/>
            <w:noWrap/>
            <w:vAlign w:val="center"/>
            <w:hideMark/>
          </w:tcPr>
          <w:p w14:paraId="5FFA53E7"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2171B47D"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2225E4A5"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206DEE02" w14:textId="77777777" w:rsidTr="009055E5">
        <w:trPr>
          <w:trHeight w:val="480"/>
        </w:trPr>
        <w:tc>
          <w:tcPr>
            <w:tcW w:w="680" w:type="dxa"/>
            <w:shd w:val="clear" w:color="auto" w:fill="auto"/>
            <w:noWrap/>
            <w:vAlign w:val="center"/>
            <w:hideMark/>
          </w:tcPr>
          <w:p w14:paraId="6FC5C030"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261</w:t>
            </w:r>
          </w:p>
        </w:tc>
        <w:tc>
          <w:tcPr>
            <w:tcW w:w="4985" w:type="dxa"/>
            <w:shd w:val="clear" w:color="auto" w:fill="auto"/>
            <w:hideMark/>
          </w:tcPr>
          <w:p w14:paraId="106AF218" w14:textId="77777777" w:rsidR="00DF2719" w:rsidRPr="00DF2719" w:rsidRDefault="00DF2719" w:rsidP="00DF2719">
            <w:pPr>
              <w:spacing w:after="0" w:line="240" w:lineRule="auto"/>
              <w:jc w:val="both"/>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Постановка на учет, переучет иностранных периодических печатных изданий, распространяемых на территории Республики Казахстан</w:t>
            </w:r>
          </w:p>
        </w:tc>
        <w:tc>
          <w:tcPr>
            <w:tcW w:w="1486" w:type="dxa"/>
            <w:shd w:val="clear" w:color="auto" w:fill="auto"/>
            <w:noWrap/>
            <w:vAlign w:val="center"/>
            <w:hideMark/>
          </w:tcPr>
          <w:p w14:paraId="71D6318C"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5A8AC6"/>
            <w:noWrap/>
            <w:vAlign w:val="center"/>
            <w:hideMark/>
          </w:tcPr>
          <w:p w14:paraId="4137B5DB"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c>
          <w:tcPr>
            <w:tcW w:w="1198" w:type="dxa"/>
            <w:shd w:val="clear" w:color="auto" w:fill="auto"/>
            <w:noWrap/>
            <w:vAlign w:val="center"/>
            <w:hideMark/>
          </w:tcPr>
          <w:p w14:paraId="11485EEA"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604EF59D" w14:textId="77777777" w:rsidTr="009055E5">
        <w:trPr>
          <w:trHeight w:val="240"/>
        </w:trPr>
        <w:tc>
          <w:tcPr>
            <w:tcW w:w="680" w:type="dxa"/>
            <w:shd w:val="clear" w:color="auto" w:fill="auto"/>
            <w:noWrap/>
            <w:vAlign w:val="center"/>
            <w:hideMark/>
          </w:tcPr>
          <w:p w14:paraId="345082A4"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262</w:t>
            </w:r>
          </w:p>
        </w:tc>
        <w:tc>
          <w:tcPr>
            <w:tcW w:w="4985" w:type="dxa"/>
            <w:shd w:val="clear" w:color="auto" w:fill="auto"/>
            <w:hideMark/>
          </w:tcPr>
          <w:p w14:paraId="0FB0A519" w14:textId="77777777" w:rsidR="00DF2719" w:rsidRPr="00DF2719" w:rsidRDefault="00DF2719" w:rsidP="00DF2719">
            <w:pPr>
              <w:spacing w:after="0" w:line="240" w:lineRule="auto"/>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Назначение государственного социального пособия по инвалидности</w:t>
            </w:r>
          </w:p>
        </w:tc>
        <w:tc>
          <w:tcPr>
            <w:tcW w:w="1486" w:type="dxa"/>
            <w:shd w:val="clear" w:color="auto" w:fill="auto"/>
            <w:noWrap/>
            <w:vAlign w:val="center"/>
            <w:hideMark/>
          </w:tcPr>
          <w:p w14:paraId="06BA698E"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4</w:t>
            </w:r>
          </w:p>
        </w:tc>
        <w:tc>
          <w:tcPr>
            <w:tcW w:w="1001" w:type="dxa"/>
            <w:shd w:val="clear" w:color="000000" w:fill="FBFAFD"/>
            <w:noWrap/>
            <w:vAlign w:val="center"/>
            <w:hideMark/>
          </w:tcPr>
          <w:p w14:paraId="38702C47"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4,98</w:t>
            </w:r>
          </w:p>
        </w:tc>
        <w:tc>
          <w:tcPr>
            <w:tcW w:w="1198" w:type="dxa"/>
            <w:shd w:val="clear" w:color="auto" w:fill="auto"/>
            <w:noWrap/>
            <w:vAlign w:val="center"/>
            <w:hideMark/>
          </w:tcPr>
          <w:p w14:paraId="425F6268"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95,8%</w:t>
            </w:r>
          </w:p>
        </w:tc>
      </w:tr>
      <w:tr w:rsidR="00DF2719" w:rsidRPr="00DF2719" w14:paraId="2052BF89" w14:textId="77777777" w:rsidTr="009055E5">
        <w:trPr>
          <w:trHeight w:val="240"/>
        </w:trPr>
        <w:tc>
          <w:tcPr>
            <w:tcW w:w="680" w:type="dxa"/>
            <w:shd w:val="clear" w:color="auto" w:fill="auto"/>
            <w:noWrap/>
            <w:vAlign w:val="center"/>
            <w:hideMark/>
          </w:tcPr>
          <w:p w14:paraId="50316CF7"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263</w:t>
            </w:r>
          </w:p>
        </w:tc>
        <w:tc>
          <w:tcPr>
            <w:tcW w:w="4985" w:type="dxa"/>
            <w:shd w:val="clear" w:color="auto" w:fill="auto"/>
            <w:hideMark/>
          </w:tcPr>
          <w:p w14:paraId="132E0CE9"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Назначение государственного социального пособия по инвалидности</w:t>
            </w:r>
          </w:p>
        </w:tc>
        <w:tc>
          <w:tcPr>
            <w:tcW w:w="1486" w:type="dxa"/>
            <w:shd w:val="clear" w:color="auto" w:fill="auto"/>
            <w:noWrap/>
            <w:vAlign w:val="center"/>
            <w:hideMark/>
          </w:tcPr>
          <w:p w14:paraId="68B1FD91"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4</w:t>
            </w:r>
          </w:p>
        </w:tc>
        <w:tc>
          <w:tcPr>
            <w:tcW w:w="1001" w:type="dxa"/>
            <w:shd w:val="clear" w:color="000000" w:fill="FBFAFD"/>
            <w:noWrap/>
            <w:vAlign w:val="center"/>
            <w:hideMark/>
          </w:tcPr>
          <w:p w14:paraId="0F5982FD"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4,98</w:t>
            </w:r>
          </w:p>
        </w:tc>
        <w:tc>
          <w:tcPr>
            <w:tcW w:w="1198" w:type="dxa"/>
            <w:shd w:val="clear" w:color="auto" w:fill="auto"/>
            <w:noWrap/>
            <w:vAlign w:val="center"/>
            <w:hideMark/>
          </w:tcPr>
          <w:p w14:paraId="7802D92E"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95,8%</w:t>
            </w:r>
          </w:p>
        </w:tc>
      </w:tr>
      <w:tr w:rsidR="00DF2719" w:rsidRPr="00DF2719" w14:paraId="3968217F" w14:textId="77777777" w:rsidTr="009055E5">
        <w:trPr>
          <w:trHeight w:val="480"/>
        </w:trPr>
        <w:tc>
          <w:tcPr>
            <w:tcW w:w="680" w:type="dxa"/>
            <w:shd w:val="clear" w:color="auto" w:fill="auto"/>
            <w:noWrap/>
            <w:vAlign w:val="center"/>
            <w:hideMark/>
          </w:tcPr>
          <w:p w14:paraId="218AAE22"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264</w:t>
            </w:r>
          </w:p>
        </w:tc>
        <w:tc>
          <w:tcPr>
            <w:tcW w:w="4985" w:type="dxa"/>
            <w:shd w:val="clear" w:color="auto" w:fill="auto"/>
            <w:hideMark/>
          </w:tcPr>
          <w:p w14:paraId="60470D24" w14:textId="77777777" w:rsidR="00DF2719" w:rsidRPr="00DF2719" w:rsidRDefault="00DF2719" w:rsidP="00DF2719">
            <w:pPr>
              <w:spacing w:after="0" w:line="240" w:lineRule="auto"/>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Установление инвалидности и/или степени утраты трудоспособности и/или определение необходимых мер социальной защиты</w:t>
            </w:r>
          </w:p>
        </w:tc>
        <w:tc>
          <w:tcPr>
            <w:tcW w:w="1486" w:type="dxa"/>
            <w:shd w:val="clear" w:color="auto" w:fill="auto"/>
            <w:noWrap/>
            <w:vAlign w:val="center"/>
            <w:hideMark/>
          </w:tcPr>
          <w:p w14:paraId="20D00029"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7</w:t>
            </w:r>
          </w:p>
        </w:tc>
        <w:tc>
          <w:tcPr>
            <w:tcW w:w="1001" w:type="dxa"/>
            <w:shd w:val="clear" w:color="000000" w:fill="FBFAFD"/>
            <w:noWrap/>
            <w:vAlign w:val="center"/>
            <w:hideMark/>
          </w:tcPr>
          <w:p w14:paraId="66A2F5D1"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4,98</w:t>
            </w:r>
          </w:p>
        </w:tc>
        <w:tc>
          <w:tcPr>
            <w:tcW w:w="1198" w:type="dxa"/>
            <w:shd w:val="clear" w:color="auto" w:fill="auto"/>
            <w:noWrap/>
            <w:vAlign w:val="center"/>
            <w:hideMark/>
          </w:tcPr>
          <w:p w14:paraId="14BD335D"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96,2%</w:t>
            </w:r>
          </w:p>
        </w:tc>
      </w:tr>
      <w:tr w:rsidR="00DF2719" w:rsidRPr="00DF2719" w14:paraId="01A8C6B9" w14:textId="77777777" w:rsidTr="009055E5">
        <w:trPr>
          <w:trHeight w:val="240"/>
        </w:trPr>
        <w:tc>
          <w:tcPr>
            <w:tcW w:w="680" w:type="dxa"/>
            <w:shd w:val="clear" w:color="auto" w:fill="auto"/>
            <w:noWrap/>
            <w:vAlign w:val="center"/>
            <w:hideMark/>
          </w:tcPr>
          <w:p w14:paraId="6AD9CD24"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265</w:t>
            </w:r>
          </w:p>
        </w:tc>
        <w:tc>
          <w:tcPr>
            <w:tcW w:w="4985" w:type="dxa"/>
            <w:shd w:val="clear" w:color="auto" w:fill="auto"/>
            <w:hideMark/>
          </w:tcPr>
          <w:p w14:paraId="409FCD46" w14:textId="77777777" w:rsidR="00DF2719" w:rsidRPr="00DF2719" w:rsidRDefault="00DF2719" w:rsidP="00DF2719">
            <w:pPr>
              <w:spacing w:after="0" w:line="240" w:lineRule="auto"/>
              <w:jc w:val="both"/>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Присвоение или продление статуса кандаса</w:t>
            </w:r>
          </w:p>
        </w:tc>
        <w:tc>
          <w:tcPr>
            <w:tcW w:w="1486" w:type="dxa"/>
            <w:shd w:val="clear" w:color="auto" w:fill="auto"/>
            <w:noWrap/>
            <w:vAlign w:val="center"/>
            <w:hideMark/>
          </w:tcPr>
          <w:p w14:paraId="4D92BF2F"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22</w:t>
            </w:r>
          </w:p>
        </w:tc>
        <w:tc>
          <w:tcPr>
            <w:tcW w:w="1001" w:type="dxa"/>
            <w:shd w:val="clear" w:color="000000" w:fill="FBFAFD"/>
            <w:noWrap/>
            <w:vAlign w:val="center"/>
            <w:hideMark/>
          </w:tcPr>
          <w:p w14:paraId="11BD563A"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4,97</w:t>
            </w:r>
          </w:p>
        </w:tc>
        <w:tc>
          <w:tcPr>
            <w:tcW w:w="1198" w:type="dxa"/>
            <w:shd w:val="clear" w:color="auto" w:fill="auto"/>
            <w:noWrap/>
            <w:vAlign w:val="center"/>
            <w:hideMark/>
          </w:tcPr>
          <w:p w14:paraId="27A1B4FB"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97,4%</w:t>
            </w:r>
          </w:p>
        </w:tc>
      </w:tr>
      <w:tr w:rsidR="00DF2719" w:rsidRPr="00DF2719" w14:paraId="4707D0FF" w14:textId="77777777" w:rsidTr="009055E5">
        <w:trPr>
          <w:trHeight w:val="525"/>
        </w:trPr>
        <w:tc>
          <w:tcPr>
            <w:tcW w:w="680" w:type="dxa"/>
            <w:shd w:val="clear" w:color="auto" w:fill="auto"/>
            <w:noWrap/>
            <w:vAlign w:val="center"/>
            <w:hideMark/>
          </w:tcPr>
          <w:p w14:paraId="42DC49E6"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266</w:t>
            </w:r>
          </w:p>
        </w:tc>
        <w:tc>
          <w:tcPr>
            <w:tcW w:w="4985" w:type="dxa"/>
            <w:shd w:val="clear" w:color="auto" w:fill="auto"/>
            <w:hideMark/>
          </w:tcPr>
          <w:p w14:paraId="180BDA38"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Выдача разрешения на обучение в форме экстерната в организациях основного среднего, общего среднего образования</w:t>
            </w:r>
          </w:p>
        </w:tc>
        <w:tc>
          <w:tcPr>
            <w:tcW w:w="1486" w:type="dxa"/>
            <w:shd w:val="clear" w:color="auto" w:fill="auto"/>
            <w:noWrap/>
            <w:vAlign w:val="center"/>
            <w:hideMark/>
          </w:tcPr>
          <w:p w14:paraId="19BF573C"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3</w:t>
            </w:r>
          </w:p>
        </w:tc>
        <w:tc>
          <w:tcPr>
            <w:tcW w:w="1001" w:type="dxa"/>
            <w:shd w:val="clear" w:color="000000" w:fill="FBF9FC"/>
            <w:noWrap/>
            <w:vAlign w:val="center"/>
            <w:hideMark/>
          </w:tcPr>
          <w:p w14:paraId="5C8257CF"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4,96</w:t>
            </w:r>
          </w:p>
        </w:tc>
        <w:tc>
          <w:tcPr>
            <w:tcW w:w="1198" w:type="dxa"/>
            <w:shd w:val="clear" w:color="auto" w:fill="auto"/>
            <w:noWrap/>
            <w:vAlign w:val="center"/>
            <w:hideMark/>
          </w:tcPr>
          <w:p w14:paraId="0F6F9730"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96,5%</w:t>
            </w:r>
          </w:p>
        </w:tc>
      </w:tr>
      <w:tr w:rsidR="00DF2719" w:rsidRPr="00DF2719" w14:paraId="32900951" w14:textId="77777777" w:rsidTr="009055E5">
        <w:trPr>
          <w:trHeight w:val="480"/>
        </w:trPr>
        <w:tc>
          <w:tcPr>
            <w:tcW w:w="680" w:type="dxa"/>
            <w:shd w:val="clear" w:color="auto" w:fill="auto"/>
            <w:noWrap/>
            <w:vAlign w:val="center"/>
            <w:hideMark/>
          </w:tcPr>
          <w:p w14:paraId="11E9A832"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267</w:t>
            </w:r>
          </w:p>
        </w:tc>
        <w:tc>
          <w:tcPr>
            <w:tcW w:w="4985" w:type="dxa"/>
            <w:shd w:val="clear" w:color="auto" w:fill="auto"/>
            <w:vAlign w:val="bottom"/>
            <w:hideMark/>
          </w:tcPr>
          <w:p w14:paraId="4BE64CAC" w14:textId="77777777" w:rsidR="00DF2719" w:rsidRPr="00DF2719" w:rsidRDefault="00DF2719" w:rsidP="00DF2719">
            <w:pPr>
              <w:spacing w:after="0" w:line="240" w:lineRule="auto"/>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Выдача лицензии, переоформление, выдача дубликатов лицензии на строительно-монтажные работы</w:t>
            </w:r>
          </w:p>
        </w:tc>
        <w:tc>
          <w:tcPr>
            <w:tcW w:w="1486" w:type="dxa"/>
            <w:shd w:val="clear" w:color="auto" w:fill="auto"/>
            <w:noWrap/>
            <w:vAlign w:val="center"/>
            <w:hideMark/>
          </w:tcPr>
          <w:p w14:paraId="5D183966" w14:textId="77777777" w:rsidR="00DF2719" w:rsidRPr="00DF2719" w:rsidRDefault="00DF2719" w:rsidP="00DF2719">
            <w:pPr>
              <w:spacing w:after="0" w:line="240" w:lineRule="auto"/>
              <w:jc w:val="center"/>
              <w:rPr>
                <w:rFonts w:ascii="Arial" w:eastAsia="Times New Roman" w:hAnsi="Arial" w:cs="Arial"/>
                <w:color w:val="010205"/>
                <w:sz w:val="18"/>
                <w:szCs w:val="18"/>
                <w:lang w:eastAsia="aa-ET"/>
              </w:rPr>
            </w:pPr>
            <w:r w:rsidRPr="00DF2719">
              <w:rPr>
                <w:rFonts w:ascii="Arial" w:eastAsia="Times New Roman" w:hAnsi="Arial" w:cs="Arial"/>
                <w:color w:val="010205"/>
                <w:sz w:val="18"/>
                <w:szCs w:val="18"/>
                <w:lang w:eastAsia="aa-ET"/>
              </w:rPr>
              <w:t>1</w:t>
            </w:r>
          </w:p>
        </w:tc>
        <w:tc>
          <w:tcPr>
            <w:tcW w:w="1001" w:type="dxa"/>
            <w:shd w:val="clear" w:color="000000" w:fill="FBF9FC"/>
            <w:noWrap/>
            <w:vAlign w:val="center"/>
            <w:hideMark/>
          </w:tcPr>
          <w:p w14:paraId="055EF2DF"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4,96</w:t>
            </w:r>
          </w:p>
        </w:tc>
        <w:tc>
          <w:tcPr>
            <w:tcW w:w="1198" w:type="dxa"/>
            <w:shd w:val="clear" w:color="auto" w:fill="auto"/>
            <w:noWrap/>
            <w:vAlign w:val="center"/>
            <w:hideMark/>
          </w:tcPr>
          <w:p w14:paraId="26980F4F"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96,2%</w:t>
            </w:r>
          </w:p>
        </w:tc>
      </w:tr>
      <w:tr w:rsidR="00DF2719" w:rsidRPr="00DF2719" w14:paraId="6119EAA9" w14:textId="77777777" w:rsidTr="009055E5">
        <w:trPr>
          <w:trHeight w:val="240"/>
        </w:trPr>
        <w:tc>
          <w:tcPr>
            <w:tcW w:w="680" w:type="dxa"/>
            <w:shd w:val="clear" w:color="auto" w:fill="auto"/>
            <w:noWrap/>
            <w:vAlign w:val="center"/>
            <w:hideMark/>
          </w:tcPr>
          <w:p w14:paraId="5AC22411"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268</w:t>
            </w:r>
          </w:p>
        </w:tc>
        <w:tc>
          <w:tcPr>
            <w:tcW w:w="4985" w:type="dxa"/>
            <w:shd w:val="clear" w:color="auto" w:fill="auto"/>
            <w:vAlign w:val="bottom"/>
            <w:hideMark/>
          </w:tcPr>
          <w:p w14:paraId="64EE907E" w14:textId="77777777" w:rsidR="00DF2719" w:rsidRPr="00DF2719" w:rsidRDefault="00DF2719" w:rsidP="00DF2719">
            <w:pPr>
              <w:spacing w:after="0" w:line="240" w:lineRule="auto"/>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Регистрация деклараций промышленной безопасности</w:t>
            </w:r>
          </w:p>
        </w:tc>
        <w:tc>
          <w:tcPr>
            <w:tcW w:w="1486" w:type="dxa"/>
            <w:shd w:val="clear" w:color="auto" w:fill="auto"/>
            <w:noWrap/>
            <w:vAlign w:val="center"/>
            <w:hideMark/>
          </w:tcPr>
          <w:p w14:paraId="2F2A1654" w14:textId="77777777" w:rsidR="00DF2719" w:rsidRPr="00DF2719" w:rsidRDefault="00DF2719" w:rsidP="00DF2719">
            <w:pPr>
              <w:spacing w:after="0" w:line="240" w:lineRule="auto"/>
              <w:jc w:val="center"/>
              <w:rPr>
                <w:rFonts w:ascii="Arial" w:eastAsia="Times New Roman" w:hAnsi="Arial" w:cs="Arial"/>
                <w:color w:val="010205"/>
                <w:sz w:val="18"/>
                <w:szCs w:val="18"/>
                <w:lang w:eastAsia="aa-ET"/>
              </w:rPr>
            </w:pPr>
            <w:r w:rsidRPr="00DF2719">
              <w:rPr>
                <w:rFonts w:ascii="Arial" w:eastAsia="Times New Roman" w:hAnsi="Arial" w:cs="Arial"/>
                <w:color w:val="010205"/>
                <w:sz w:val="18"/>
                <w:szCs w:val="18"/>
                <w:lang w:eastAsia="aa-ET"/>
              </w:rPr>
              <w:t>3</w:t>
            </w:r>
          </w:p>
        </w:tc>
        <w:tc>
          <w:tcPr>
            <w:tcW w:w="1001" w:type="dxa"/>
            <w:shd w:val="clear" w:color="000000" w:fill="FBF9FC"/>
            <w:noWrap/>
            <w:vAlign w:val="center"/>
            <w:hideMark/>
          </w:tcPr>
          <w:p w14:paraId="7CA76536"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4,96</w:t>
            </w:r>
          </w:p>
        </w:tc>
        <w:tc>
          <w:tcPr>
            <w:tcW w:w="1198" w:type="dxa"/>
            <w:shd w:val="clear" w:color="auto" w:fill="auto"/>
            <w:noWrap/>
            <w:vAlign w:val="center"/>
            <w:hideMark/>
          </w:tcPr>
          <w:p w14:paraId="3CE2BA82"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96,2%</w:t>
            </w:r>
          </w:p>
        </w:tc>
      </w:tr>
      <w:tr w:rsidR="00DF2719" w:rsidRPr="00DF2719" w14:paraId="5ED17051" w14:textId="77777777" w:rsidTr="009055E5">
        <w:trPr>
          <w:trHeight w:val="240"/>
        </w:trPr>
        <w:tc>
          <w:tcPr>
            <w:tcW w:w="680" w:type="dxa"/>
            <w:shd w:val="clear" w:color="auto" w:fill="auto"/>
            <w:noWrap/>
            <w:vAlign w:val="center"/>
            <w:hideMark/>
          </w:tcPr>
          <w:p w14:paraId="3A4C42A4"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269</w:t>
            </w:r>
          </w:p>
        </w:tc>
        <w:tc>
          <w:tcPr>
            <w:tcW w:w="4985" w:type="dxa"/>
            <w:shd w:val="clear" w:color="auto" w:fill="auto"/>
            <w:hideMark/>
          </w:tcPr>
          <w:p w14:paraId="1AA560FA" w14:textId="77777777" w:rsidR="00DF2719" w:rsidRPr="00DF2719" w:rsidRDefault="00DF2719" w:rsidP="00DF2719">
            <w:pPr>
              <w:spacing w:after="0" w:line="240" w:lineRule="auto"/>
              <w:jc w:val="both"/>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Предоставление сведений о качественном состоянии земельного участка</w:t>
            </w:r>
          </w:p>
        </w:tc>
        <w:tc>
          <w:tcPr>
            <w:tcW w:w="1486" w:type="dxa"/>
            <w:shd w:val="clear" w:color="auto" w:fill="auto"/>
            <w:noWrap/>
            <w:vAlign w:val="center"/>
            <w:hideMark/>
          </w:tcPr>
          <w:p w14:paraId="558610AA"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39</w:t>
            </w:r>
          </w:p>
        </w:tc>
        <w:tc>
          <w:tcPr>
            <w:tcW w:w="1001" w:type="dxa"/>
            <w:shd w:val="clear" w:color="000000" w:fill="FBF8FB"/>
            <w:noWrap/>
            <w:vAlign w:val="center"/>
            <w:hideMark/>
          </w:tcPr>
          <w:p w14:paraId="133A2C4B"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4,95</w:t>
            </w:r>
          </w:p>
        </w:tc>
        <w:tc>
          <w:tcPr>
            <w:tcW w:w="1198" w:type="dxa"/>
            <w:shd w:val="clear" w:color="auto" w:fill="auto"/>
            <w:noWrap/>
            <w:vAlign w:val="center"/>
            <w:hideMark/>
          </w:tcPr>
          <w:p w14:paraId="39C1E741"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04ED6033" w14:textId="77777777" w:rsidTr="009055E5">
        <w:trPr>
          <w:trHeight w:val="960"/>
        </w:trPr>
        <w:tc>
          <w:tcPr>
            <w:tcW w:w="680" w:type="dxa"/>
            <w:shd w:val="clear" w:color="auto" w:fill="auto"/>
            <w:noWrap/>
            <w:vAlign w:val="center"/>
            <w:hideMark/>
          </w:tcPr>
          <w:p w14:paraId="23CECD1D"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lastRenderedPageBreak/>
              <w:t>270</w:t>
            </w:r>
          </w:p>
        </w:tc>
        <w:tc>
          <w:tcPr>
            <w:tcW w:w="4985" w:type="dxa"/>
            <w:shd w:val="clear" w:color="auto" w:fill="auto"/>
            <w:hideMark/>
          </w:tcPr>
          <w:p w14:paraId="4F9F8469" w14:textId="77777777" w:rsidR="00DF2719" w:rsidRPr="00DF2719" w:rsidRDefault="00DF2719" w:rsidP="00DF2719">
            <w:pPr>
              <w:spacing w:after="0" w:line="240" w:lineRule="auto"/>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Выдача лицензии, переоформление, выдача дубликатов лицензии на хранение и розничную реализацию алкогольной продукции, за исключением деятельности по хранению и розничной реализации алкогольной продукции на территории ее производства</w:t>
            </w:r>
          </w:p>
        </w:tc>
        <w:tc>
          <w:tcPr>
            <w:tcW w:w="1486" w:type="dxa"/>
            <w:shd w:val="clear" w:color="auto" w:fill="auto"/>
            <w:noWrap/>
            <w:vAlign w:val="center"/>
            <w:hideMark/>
          </w:tcPr>
          <w:p w14:paraId="35A796CC" w14:textId="77777777" w:rsidR="00DF2719" w:rsidRPr="00DF2719" w:rsidRDefault="00DF2719" w:rsidP="00DF2719">
            <w:pPr>
              <w:spacing w:after="0" w:line="240" w:lineRule="auto"/>
              <w:jc w:val="center"/>
              <w:rPr>
                <w:rFonts w:ascii="Arial" w:eastAsia="Times New Roman" w:hAnsi="Arial" w:cs="Arial"/>
                <w:color w:val="010205"/>
                <w:sz w:val="18"/>
                <w:szCs w:val="18"/>
                <w:lang w:eastAsia="aa-ET"/>
              </w:rPr>
            </w:pPr>
            <w:r w:rsidRPr="00DF2719">
              <w:rPr>
                <w:rFonts w:ascii="Arial" w:eastAsia="Times New Roman" w:hAnsi="Arial" w:cs="Arial"/>
                <w:color w:val="010205"/>
                <w:sz w:val="18"/>
                <w:szCs w:val="18"/>
                <w:lang w:eastAsia="aa-ET"/>
              </w:rPr>
              <w:t>6</w:t>
            </w:r>
          </w:p>
        </w:tc>
        <w:tc>
          <w:tcPr>
            <w:tcW w:w="1001" w:type="dxa"/>
            <w:shd w:val="clear" w:color="000000" w:fill="FBF8FB"/>
            <w:noWrap/>
            <w:vAlign w:val="center"/>
            <w:hideMark/>
          </w:tcPr>
          <w:p w14:paraId="7950E41A"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4,94</w:t>
            </w:r>
          </w:p>
        </w:tc>
        <w:tc>
          <w:tcPr>
            <w:tcW w:w="1198" w:type="dxa"/>
            <w:shd w:val="clear" w:color="auto" w:fill="auto"/>
            <w:noWrap/>
            <w:vAlign w:val="center"/>
            <w:hideMark/>
          </w:tcPr>
          <w:p w14:paraId="2F4BAB0A"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94,2%</w:t>
            </w:r>
          </w:p>
        </w:tc>
      </w:tr>
      <w:tr w:rsidR="00DF2719" w:rsidRPr="00DF2719" w14:paraId="557FEA2B" w14:textId="77777777" w:rsidTr="009055E5">
        <w:trPr>
          <w:trHeight w:val="240"/>
        </w:trPr>
        <w:tc>
          <w:tcPr>
            <w:tcW w:w="680" w:type="dxa"/>
            <w:shd w:val="clear" w:color="auto" w:fill="auto"/>
            <w:noWrap/>
            <w:vAlign w:val="center"/>
            <w:hideMark/>
          </w:tcPr>
          <w:p w14:paraId="21903588"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271</w:t>
            </w:r>
          </w:p>
        </w:tc>
        <w:tc>
          <w:tcPr>
            <w:tcW w:w="4985" w:type="dxa"/>
            <w:shd w:val="clear" w:color="auto" w:fill="auto"/>
            <w:hideMark/>
          </w:tcPr>
          <w:p w14:paraId="3462744E"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Выдача удостоверений участникам Великой отечественной войны</w:t>
            </w:r>
          </w:p>
        </w:tc>
        <w:tc>
          <w:tcPr>
            <w:tcW w:w="1486" w:type="dxa"/>
            <w:shd w:val="clear" w:color="auto" w:fill="auto"/>
            <w:noWrap/>
            <w:vAlign w:val="center"/>
            <w:hideMark/>
          </w:tcPr>
          <w:p w14:paraId="40149C44"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 </w:t>
            </w:r>
          </w:p>
        </w:tc>
        <w:tc>
          <w:tcPr>
            <w:tcW w:w="1001" w:type="dxa"/>
            <w:shd w:val="clear" w:color="000000" w:fill="FBF8FB"/>
            <w:noWrap/>
            <w:vAlign w:val="center"/>
            <w:hideMark/>
          </w:tcPr>
          <w:p w14:paraId="71BBC4ED"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4,94</w:t>
            </w:r>
          </w:p>
        </w:tc>
        <w:tc>
          <w:tcPr>
            <w:tcW w:w="1198" w:type="dxa"/>
            <w:shd w:val="clear" w:color="auto" w:fill="auto"/>
            <w:noWrap/>
            <w:vAlign w:val="center"/>
            <w:hideMark/>
          </w:tcPr>
          <w:p w14:paraId="4B7EAB56"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5E46B355" w14:textId="77777777" w:rsidTr="009055E5">
        <w:trPr>
          <w:trHeight w:val="240"/>
        </w:trPr>
        <w:tc>
          <w:tcPr>
            <w:tcW w:w="680" w:type="dxa"/>
            <w:shd w:val="clear" w:color="auto" w:fill="auto"/>
            <w:noWrap/>
            <w:vAlign w:val="center"/>
            <w:hideMark/>
          </w:tcPr>
          <w:p w14:paraId="27474AFD"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272</w:t>
            </w:r>
          </w:p>
        </w:tc>
        <w:tc>
          <w:tcPr>
            <w:tcW w:w="4985" w:type="dxa"/>
            <w:shd w:val="clear" w:color="auto" w:fill="auto"/>
            <w:hideMark/>
          </w:tcPr>
          <w:p w14:paraId="75149DCE"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Постановка на учет лиц, желающих усыновить детей</w:t>
            </w:r>
          </w:p>
        </w:tc>
        <w:tc>
          <w:tcPr>
            <w:tcW w:w="1486" w:type="dxa"/>
            <w:shd w:val="clear" w:color="auto" w:fill="auto"/>
            <w:noWrap/>
            <w:vAlign w:val="center"/>
            <w:hideMark/>
          </w:tcPr>
          <w:p w14:paraId="32F6D622"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7</w:t>
            </w:r>
          </w:p>
        </w:tc>
        <w:tc>
          <w:tcPr>
            <w:tcW w:w="1001" w:type="dxa"/>
            <w:shd w:val="clear" w:color="000000" w:fill="FBF7FA"/>
            <w:noWrap/>
            <w:vAlign w:val="center"/>
            <w:hideMark/>
          </w:tcPr>
          <w:p w14:paraId="42819837"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4,93</w:t>
            </w:r>
          </w:p>
        </w:tc>
        <w:tc>
          <w:tcPr>
            <w:tcW w:w="1198" w:type="dxa"/>
            <w:shd w:val="clear" w:color="auto" w:fill="auto"/>
            <w:noWrap/>
            <w:vAlign w:val="center"/>
            <w:hideMark/>
          </w:tcPr>
          <w:p w14:paraId="00B942DC"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90,2%</w:t>
            </w:r>
          </w:p>
        </w:tc>
      </w:tr>
      <w:tr w:rsidR="00DF2719" w:rsidRPr="00DF2719" w14:paraId="604E6364" w14:textId="77777777" w:rsidTr="009055E5">
        <w:trPr>
          <w:trHeight w:val="720"/>
        </w:trPr>
        <w:tc>
          <w:tcPr>
            <w:tcW w:w="680" w:type="dxa"/>
            <w:shd w:val="clear" w:color="auto" w:fill="auto"/>
            <w:noWrap/>
            <w:vAlign w:val="center"/>
            <w:hideMark/>
          </w:tcPr>
          <w:p w14:paraId="595AB3AC"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273</w:t>
            </w:r>
          </w:p>
        </w:tc>
        <w:tc>
          <w:tcPr>
            <w:tcW w:w="4985" w:type="dxa"/>
            <w:shd w:val="clear" w:color="auto" w:fill="auto"/>
            <w:hideMark/>
          </w:tcPr>
          <w:p w14:paraId="07ABB317"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Формирование индивидуального идентификационного номера иностранцам и лицам без гражданства, временно пребывающим в Республике Казахстан</w:t>
            </w:r>
          </w:p>
        </w:tc>
        <w:tc>
          <w:tcPr>
            <w:tcW w:w="1486" w:type="dxa"/>
            <w:shd w:val="clear" w:color="auto" w:fill="auto"/>
            <w:noWrap/>
            <w:vAlign w:val="center"/>
            <w:hideMark/>
          </w:tcPr>
          <w:p w14:paraId="61023885"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28</w:t>
            </w:r>
          </w:p>
        </w:tc>
        <w:tc>
          <w:tcPr>
            <w:tcW w:w="1001" w:type="dxa"/>
            <w:shd w:val="clear" w:color="000000" w:fill="FBF7FA"/>
            <w:noWrap/>
            <w:vAlign w:val="center"/>
            <w:hideMark/>
          </w:tcPr>
          <w:p w14:paraId="2D3F24E1"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4,93</w:t>
            </w:r>
          </w:p>
        </w:tc>
        <w:tc>
          <w:tcPr>
            <w:tcW w:w="1198" w:type="dxa"/>
            <w:shd w:val="clear" w:color="auto" w:fill="auto"/>
            <w:noWrap/>
            <w:vAlign w:val="center"/>
            <w:hideMark/>
          </w:tcPr>
          <w:p w14:paraId="6A76880E"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94,3%</w:t>
            </w:r>
          </w:p>
        </w:tc>
      </w:tr>
      <w:tr w:rsidR="00DF2719" w:rsidRPr="00DF2719" w14:paraId="18ED949C" w14:textId="77777777" w:rsidTr="009055E5">
        <w:trPr>
          <w:trHeight w:val="480"/>
        </w:trPr>
        <w:tc>
          <w:tcPr>
            <w:tcW w:w="680" w:type="dxa"/>
            <w:shd w:val="clear" w:color="auto" w:fill="auto"/>
            <w:noWrap/>
            <w:vAlign w:val="center"/>
            <w:hideMark/>
          </w:tcPr>
          <w:p w14:paraId="3A47D928"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274</w:t>
            </w:r>
          </w:p>
        </w:tc>
        <w:tc>
          <w:tcPr>
            <w:tcW w:w="4985" w:type="dxa"/>
            <w:shd w:val="clear" w:color="auto" w:fill="auto"/>
            <w:hideMark/>
          </w:tcPr>
          <w:p w14:paraId="7162A799" w14:textId="77777777" w:rsidR="00DF2719" w:rsidRPr="00DF2719" w:rsidRDefault="00DF2719" w:rsidP="00DF2719">
            <w:pPr>
              <w:spacing w:after="0" w:line="240" w:lineRule="auto"/>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Выдача лицензии, переоформление, выдача дубликатов лицензии на медицинскую деятельность</w:t>
            </w:r>
          </w:p>
        </w:tc>
        <w:tc>
          <w:tcPr>
            <w:tcW w:w="1486" w:type="dxa"/>
            <w:shd w:val="clear" w:color="auto" w:fill="auto"/>
            <w:noWrap/>
            <w:vAlign w:val="center"/>
            <w:hideMark/>
          </w:tcPr>
          <w:p w14:paraId="70C49124" w14:textId="77777777" w:rsidR="00DF2719" w:rsidRPr="00DF2719" w:rsidRDefault="00DF2719" w:rsidP="00DF2719">
            <w:pPr>
              <w:spacing w:after="0" w:line="240" w:lineRule="auto"/>
              <w:jc w:val="center"/>
              <w:rPr>
                <w:rFonts w:ascii="Arial" w:eastAsia="Times New Roman" w:hAnsi="Arial" w:cs="Arial"/>
                <w:color w:val="010205"/>
                <w:sz w:val="18"/>
                <w:szCs w:val="18"/>
                <w:lang w:eastAsia="aa-ET"/>
              </w:rPr>
            </w:pPr>
            <w:r w:rsidRPr="00DF2719">
              <w:rPr>
                <w:rFonts w:ascii="Arial" w:eastAsia="Times New Roman" w:hAnsi="Arial" w:cs="Arial"/>
                <w:color w:val="010205"/>
                <w:sz w:val="18"/>
                <w:szCs w:val="18"/>
                <w:lang w:eastAsia="aa-ET"/>
              </w:rPr>
              <w:t>10</w:t>
            </w:r>
          </w:p>
        </w:tc>
        <w:tc>
          <w:tcPr>
            <w:tcW w:w="1001" w:type="dxa"/>
            <w:shd w:val="clear" w:color="000000" w:fill="FBF5F8"/>
            <w:noWrap/>
            <w:vAlign w:val="center"/>
            <w:hideMark/>
          </w:tcPr>
          <w:p w14:paraId="4000F5F5"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4,90</w:t>
            </w:r>
          </w:p>
        </w:tc>
        <w:tc>
          <w:tcPr>
            <w:tcW w:w="1198" w:type="dxa"/>
            <w:shd w:val="clear" w:color="auto" w:fill="auto"/>
            <w:noWrap/>
            <w:vAlign w:val="center"/>
            <w:hideMark/>
          </w:tcPr>
          <w:p w14:paraId="7FE896C9"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93,5%</w:t>
            </w:r>
          </w:p>
        </w:tc>
      </w:tr>
      <w:tr w:rsidR="00DF2719" w:rsidRPr="00DF2719" w14:paraId="01A90176" w14:textId="77777777" w:rsidTr="009055E5">
        <w:trPr>
          <w:trHeight w:val="480"/>
        </w:trPr>
        <w:tc>
          <w:tcPr>
            <w:tcW w:w="680" w:type="dxa"/>
            <w:shd w:val="clear" w:color="auto" w:fill="auto"/>
            <w:noWrap/>
            <w:vAlign w:val="center"/>
            <w:hideMark/>
          </w:tcPr>
          <w:p w14:paraId="6D6AD440"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275</w:t>
            </w:r>
          </w:p>
        </w:tc>
        <w:tc>
          <w:tcPr>
            <w:tcW w:w="4985" w:type="dxa"/>
            <w:shd w:val="clear" w:color="auto" w:fill="auto"/>
            <w:hideMark/>
          </w:tcPr>
          <w:p w14:paraId="365D8234"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Установление опеки или попечительства над ребенком-сиротой (детьми-сиротами) и ребенком (детьми), оставшимся без попечения родителей</w:t>
            </w:r>
          </w:p>
        </w:tc>
        <w:tc>
          <w:tcPr>
            <w:tcW w:w="1486" w:type="dxa"/>
            <w:shd w:val="clear" w:color="auto" w:fill="auto"/>
            <w:noWrap/>
            <w:vAlign w:val="center"/>
            <w:hideMark/>
          </w:tcPr>
          <w:p w14:paraId="3C58CE8C"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17</w:t>
            </w:r>
          </w:p>
        </w:tc>
        <w:tc>
          <w:tcPr>
            <w:tcW w:w="1001" w:type="dxa"/>
            <w:shd w:val="clear" w:color="000000" w:fill="FBF5F8"/>
            <w:noWrap/>
            <w:vAlign w:val="center"/>
            <w:hideMark/>
          </w:tcPr>
          <w:p w14:paraId="35F8998A"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4,90</w:t>
            </w:r>
          </w:p>
        </w:tc>
        <w:tc>
          <w:tcPr>
            <w:tcW w:w="1198" w:type="dxa"/>
            <w:shd w:val="clear" w:color="auto" w:fill="auto"/>
            <w:noWrap/>
            <w:vAlign w:val="center"/>
            <w:hideMark/>
          </w:tcPr>
          <w:p w14:paraId="1D272451"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90,9%</w:t>
            </w:r>
          </w:p>
        </w:tc>
      </w:tr>
      <w:tr w:rsidR="00DF2719" w:rsidRPr="00DF2719" w14:paraId="62328651" w14:textId="77777777" w:rsidTr="009055E5">
        <w:trPr>
          <w:trHeight w:val="960"/>
        </w:trPr>
        <w:tc>
          <w:tcPr>
            <w:tcW w:w="680" w:type="dxa"/>
            <w:shd w:val="clear" w:color="auto" w:fill="auto"/>
            <w:noWrap/>
            <w:vAlign w:val="center"/>
            <w:hideMark/>
          </w:tcPr>
          <w:p w14:paraId="4BA9AAAA"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276</w:t>
            </w:r>
          </w:p>
        </w:tc>
        <w:tc>
          <w:tcPr>
            <w:tcW w:w="4985" w:type="dxa"/>
            <w:shd w:val="clear" w:color="auto" w:fill="auto"/>
            <w:hideMark/>
          </w:tcPr>
          <w:p w14:paraId="47050856"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Назначение государственного пособия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w:t>
            </w:r>
          </w:p>
        </w:tc>
        <w:tc>
          <w:tcPr>
            <w:tcW w:w="1486" w:type="dxa"/>
            <w:shd w:val="clear" w:color="auto" w:fill="auto"/>
            <w:noWrap/>
            <w:vAlign w:val="center"/>
            <w:hideMark/>
          </w:tcPr>
          <w:p w14:paraId="271DA29C"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7</w:t>
            </w:r>
          </w:p>
        </w:tc>
        <w:tc>
          <w:tcPr>
            <w:tcW w:w="1001" w:type="dxa"/>
            <w:shd w:val="clear" w:color="000000" w:fill="FBF5F8"/>
            <w:noWrap/>
            <w:vAlign w:val="center"/>
            <w:hideMark/>
          </w:tcPr>
          <w:p w14:paraId="36F40C92"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4,90</w:t>
            </w:r>
          </w:p>
        </w:tc>
        <w:tc>
          <w:tcPr>
            <w:tcW w:w="1198" w:type="dxa"/>
            <w:shd w:val="clear" w:color="auto" w:fill="auto"/>
            <w:noWrap/>
            <w:vAlign w:val="center"/>
            <w:hideMark/>
          </w:tcPr>
          <w:p w14:paraId="4B9304F8"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90,2%</w:t>
            </w:r>
          </w:p>
        </w:tc>
      </w:tr>
      <w:tr w:rsidR="00DF2719" w:rsidRPr="00DF2719" w14:paraId="56EE0C64" w14:textId="77777777" w:rsidTr="009055E5">
        <w:trPr>
          <w:trHeight w:val="480"/>
        </w:trPr>
        <w:tc>
          <w:tcPr>
            <w:tcW w:w="680" w:type="dxa"/>
            <w:shd w:val="clear" w:color="auto" w:fill="auto"/>
            <w:noWrap/>
            <w:vAlign w:val="center"/>
            <w:hideMark/>
          </w:tcPr>
          <w:p w14:paraId="4757C4AA"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277</w:t>
            </w:r>
          </w:p>
        </w:tc>
        <w:tc>
          <w:tcPr>
            <w:tcW w:w="4985" w:type="dxa"/>
            <w:shd w:val="clear" w:color="auto" w:fill="auto"/>
            <w:hideMark/>
          </w:tcPr>
          <w:p w14:paraId="0D209589" w14:textId="77777777" w:rsidR="00DF2719" w:rsidRPr="00DF2719" w:rsidRDefault="00DF2719" w:rsidP="00DF2719">
            <w:pPr>
              <w:spacing w:after="0" w:line="240" w:lineRule="auto"/>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Утверждение землеустроительных проектов по формированию земельных участков</w:t>
            </w:r>
          </w:p>
        </w:tc>
        <w:tc>
          <w:tcPr>
            <w:tcW w:w="1486" w:type="dxa"/>
            <w:shd w:val="clear" w:color="auto" w:fill="auto"/>
            <w:noWrap/>
            <w:vAlign w:val="center"/>
            <w:hideMark/>
          </w:tcPr>
          <w:p w14:paraId="36157233" w14:textId="77777777" w:rsidR="00DF2719" w:rsidRPr="00DF2719" w:rsidRDefault="00DF2719" w:rsidP="00DF2719">
            <w:pPr>
              <w:spacing w:after="0" w:line="240" w:lineRule="auto"/>
              <w:jc w:val="center"/>
              <w:rPr>
                <w:rFonts w:ascii="Arial" w:eastAsia="Times New Roman" w:hAnsi="Arial" w:cs="Arial"/>
                <w:color w:val="010205"/>
                <w:sz w:val="18"/>
                <w:szCs w:val="18"/>
                <w:lang w:eastAsia="aa-ET"/>
              </w:rPr>
            </w:pPr>
            <w:r w:rsidRPr="00DF2719">
              <w:rPr>
                <w:rFonts w:ascii="Arial" w:eastAsia="Times New Roman" w:hAnsi="Arial" w:cs="Arial"/>
                <w:color w:val="010205"/>
                <w:sz w:val="18"/>
                <w:szCs w:val="18"/>
                <w:lang w:eastAsia="aa-ET"/>
              </w:rPr>
              <w:t>327</w:t>
            </w:r>
          </w:p>
        </w:tc>
        <w:tc>
          <w:tcPr>
            <w:tcW w:w="1001" w:type="dxa"/>
            <w:shd w:val="clear" w:color="000000" w:fill="FBF5F8"/>
            <w:noWrap/>
            <w:vAlign w:val="center"/>
            <w:hideMark/>
          </w:tcPr>
          <w:p w14:paraId="6FCAE8AA"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4,89</w:t>
            </w:r>
          </w:p>
        </w:tc>
        <w:tc>
          <w:tcPr>
            <w:tcW w:w="1198" w:type="dxa"/>
            <w:shd w:val="clear" w:color="auto" w:fill="auto"/>
            <w:noWrap/>
            <w:vAlign w:val="center"/>
            <w:hideMark/>
          </w:tcPr>
          <w:p w14:paraId="564CAF4D"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75,8%</w:t>
            </w:r>
          </w:p>
        </w:tc>
      </w:tr>
      <w:tr w:rsidR="00DF2719" w:rsidRPr="00DF2719" w14:paraId="73014F0A" w14:textId="77777777" w:rsidTr="009055E5">
        <w:trPr>
          <w:trHeight w:val="240"/>
        </w:trPr>
        <w:tc>
          <w:tcPr>
            <w:tcW w:w="680" w:type="dxa"/>
            <w:shd w:val="clear" w:color="auto" w:fill="auto"/>
            <w:noWrap/>
            <w:vAlign w:val="center"/>
            <w:hideMark/>
          </w:tcPr>
          <w:p w14:paraId="055E35FE"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278</w:t>
            </w:r>
          </w:p>
        </w:tc>
        <w:tc>
          <w:tcPr>
            <w:tcW w:w="4985" w:type="dxa"/>
            <w:shd w:val="clear" w:color="auto" w:fill="auto"/>
            <w:hideMark/>
          </w:tcPr>
          <w:p w14:paraId="0A4A06B3" w14:textId="77777777" w:rsidR="00DF2719" w:rsidRPr="00DF2719" w:rsidRDefault="00DF2719" w:rsidP="00DF2719">
            <w:pPr>
              <w:spacing w:after="0" w:line="240" w:lineRule="auto"/>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Выдача архитектурно-планировочного задания</w:t>
            </w:r>
          </w:p>
        </w:tc>
        <w:tc>
          <w:tcPr>
            <w:tcW w:w="1486" w:type="dxa"/>
            <w:shd w:val="clear" w:color="auto" w:fill="auto"/>
            <w:noWrap/>
            <w:vAlign w:val="center"/>
            <w:hideMark/>
          </w:tcPr>
          <w:p w14:paraId="54EFC80F" w14:textId="77777777" w:rsidR="00DF2719" w:rsidRPr="00DF2719" w:rsidRDefault="00DF2719" w:rsidP="00DF2719">
            <w:pPr>
              <w:spacing w:after="0" w:line="240" w:lineRule="auto"/>
              <w:jc w:val="center"/>
              <w:rPr>
                <w:rFonts w:ascii="Arial" w:eastAsia="Times New Roman" w:hAnsi="Arial" w:cs="Arial"/>
                <w:color w:val="010205"/>
                <w:sz w:val="18"/>
                <w:szCs w:val="18"/>
                <w:lang w:eastAsia="aa-ET"/>
              </w:rPr>
            </w:pPr>
            <w:r w:rsidRPr="00DF2719">
              <w:rPr>
                <w:rFonts w:ascii="Arial" w:eastAsia="Times New Roman" w:hAnsi="Arial" w:cs="Arial"/>
                <w:color w:val="010205"/>
                <w:sz w:val="18"/>
                <w:szCs w:val="18"/>
                <w:lang w:eastAsia="aa-ET"/>
              </w:rPr>
              <w:t>180</w:t>
            </w:r>
          </w:p>
        </w:tc>
        <w:tc>
          <w:tcPr>
            <w:tcW w:w="1001" w:type="dxa"/>
            <w:shd w:val="clear" w:color="000000" w:fill="FBF4F7"/>
            <w:noWrap/>
            <w:vAlign w:val="center"/>
            <w:hideMark/>
          </w:tcPr>
          <w:p w14:paraId="0DDAC8C9"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4,88</w:t>
            </w:r>
          </w:p>
        </w:tc>
        <w:tc>
          <w:tcPr>
            <w:tcW w:w="1198" w:type="dxa"/>
            <w:shd w:val="clear" w:color="auto" w:fill="auto"/>
            <w:noWrap/>
            <w:vAlign w:val="center"/>
            <w:hideMark/>
          </w:tcPr>
          <w:p w14:paraId="1D5578A0"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84,3%</w:t>
            </w:r>
          </w:p>
        </w:tc>
      </w:tr>
      <w:tr w:rsidR="00DF2719" w:rsidRPr="00DF2719" w14:paraId="64B887BF" w14:textId="77777777" w:rsidTr="009055E5">
        <w:trPr>
          <w:trHeight w:val="447"/>
        </w:trPr>
        <w:tc>
          <w:tcPr>
            <w:tcW w:w="680" w:type="dxa"/>
            <w:shd w:val="clear" w:color="auto" w:fill="auto"/>
            <w:noWrap/>
            <w:vAlign w:val="center"/>
            <w:hideMark/>
          </w:tcPr>
          <w:p w14:paraId="14422653"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279</w:t>
            </w:r>
          </w:p>
        </w:tc>
        <w:tc>
          <w:tcPr>
            <w:tcW w:w="4985" w:type="dxa"/>
            <w:shd w:val="clear" w:color="auto" w:fill="auto"/>
            <w:hideMark/>
          </w:tcPr>
          <w:p w14:paraId="48C50303" w14:textId="77777777" w:rsidR="00DF2719" w:rsidRPr="00DF2719" w:rsidRDefault="00DF2719" w:rsidP="00DF2719">
            <w:pPr>
              <w:spacing w:after="0" w:line="240" w:lineRule="auto"/>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Регистрация расторжения брака (супружества), в том числе внесение изменений, дополнений и исправлений в записи актов гражданского состояния</w:t>
            </w:r>
          </w:p>
        </w:tc>
        <w:tc>
          <w:tcPr>
            <w:tcW w:w="1486" w:type="dxa"/>
            <w:shd w:val="clear" w:color="auto" w:fill="auto"/>
            <w:noWrap/>
            <w:vAlign w:val="center"/>
            <w:hideMark/>
          </w:tcPr>
          <w:p w14:paraId="49116128" w14:textId="77777777" w:rsidR="00DF2719" w:rsidRPr="00DF2719" w:rsidRDefault="00DF2719" w:rsidP="00DF2719">
            <w:pPr>
              <w:spacing w:after="0" w:line="240" w:lineRule="auto"/>
              <w:jc w:val="center"/>
              <w:rPr>
                <w:rFonts w:ascii="Arial" w:eastAsia="Times New Roman" w:hAnsi="Arial" w:cs="Arial"/>
                <w:color w:val="010205"/>
                <w:sz w:val="18"/>
                <w:szCs w:val="18"/>
                <w:lang w:eastAsia="aa-ET"/>
              </w:rPr>
            </w:pPr>
            <w:r w:rsidRPr="00DF2719">
              <w:rPr>
                <w:rFonts w:ascii="Arial" w:eastAsia="Times New Roman" w:hAnsi="Arial" w:cs="Arial"/>
                <w:color w:val="010205"/>
                <w:sz w:val="18"/>
                <w:szCs w:val="18"/>
                <w:lang w:eastAsia="aa-ET"/>
              </w:rPr>
              <w:t>8</w:t>
            </w:r>
          </w:p>
        </w:tc>
        <w:tc>
          <w:tcPr>
            <w:tcW w:w="1001" w:type="dxa"/>
            <w:shd w:val="clear" w:color="000000" w:fill="FBF3F5"/>
            <w:noWrap/>
            <w:vAlign w:val="center"/>
            <w:hideMark/>
          </w:tcPr>
          <w:p w14:paraId="3AC917EB"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4,86</w:t>
            </w:r>
          </w:p>
        </w:tc>
        <w:tc>
          <w:tcPr>
            <w:tcW w:w="1198" w:type="dxa"/>
            <w:shd w:val="clear" w:color="auto" w:fill="auto"/>
            <w:noWrap/>
            <w:vAlign w:val="center"/>
            <w:hideMark/>
          </w:tcPr>
          <w:p w14:paraId="4FA76AC9"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86,5%</w:t>
            </w:r>
          </w:p>
        </w:tc>
      </w:tr>
      <w:tr w:rsidR="00DF2719" w:rsidRPr="00DF2719" w14:paraId="3BE6E272" w14:textId="77777777" w:rsidTr="009055E5">
        <w:trPr>
          <w:trHeight w:val="240"/>
        </w:trPr>
        <w:tc>
          <w:tcPr>
            <w:tcW w:w="680" w:type="dxa"/>
            <w:shd w:val="clear" w:color="auto" w:fill="auto"/>
            <w:noWrap/>
            <w:vAlign w:val="center"/>
            <w:hideMark/>
          </w:tcPr>
          <w:p w14:paraId="163C855A"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280</w:t>
            </w:r>
          </w:p>
        </w:tc>
        <w:tc>
          <w:tcPr>
            <w:tcW w:w="4985" w:type="dxa"/>
            <w:shd w:val="clear" w:color="auto" w:fill="auto"/>
            <w:hideMark/>
          </w:tcPr>
          <w:p w14:paraId="2AD494CE"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Регистрационный учет плательщиков налога на добавленную стоимость</w:t>
            </w:r>
          </w:p>
        </w:tc>
        <w:tc>
          <w:tcPr>
            <w:tcW w:w="1486" w:type="dxa"/>
            <w:shd w:val="clear" w:color="auto" w:fill="auto"/>
            <w:noWrap/>
            <w:vAlign w:val="center"/>
            <w:hideMark/>
          </w:tcPr>
          <w:p w14:paraId="385D64C6"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11</w:t>
            </w:r>
          </w:p>
        </w:tc>
        <w:tc>
          <w:tcPr>
            <w:tcW w:w="1001" w:type="dxa"/>
            <w:shd w:val="clear" w:color="000000" w:fill="FBF2F5"/>
            <w:noWrap/>
            <w:vAlign w:val="center"/>
            <w:hideMark/>
          </w:tcPr>
          <w:p w14:paraId="71EFD3C6"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4,86</w:t>
            </w:r>
          </w:p>
        </w:tc>
        <w:tc>
          <w:tcPr>
            <w:tcW w:w="1198" w:type="dxa"/>
            <w:shd w:val="clear" w:color="auto" w:fill="auto"/>
            <w:noWrap/>
            <w:vAlign w:val="center"/>
            <w:hideMark/>
          </w:tcPr>
          <w:p w14:paraId="189C3696"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90,0%</w:t>
            </w:r>
          </w:p>
        </w:tc>
      </w:tr>
      <w:tr w:rsidR="00DF2719" w:rsidRPr="00DF2719" w14:paraId="62B21A19" w14:textId="77777777" w:rsidTr="009055E5">
        <w:trPr>
          <w:trHeight w:val="720"/>
        </w:trPr>
        <w:tc>
          <w:tcPr>
            <w:tcW w:w="680" w:type="dxa"/>
            <w:shd w:val="clear" w:color="auto" w:fill="auto"/>
            <w:noWrap/>
            <w:vAlign w:val="center"/>
            <w:hideMark/>
          </w:tcPr>
          <w:p w14:paraId="238A13F8"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281</w:t>
            </w:r>
          </w:p>
        </w:tc>
        <w:tc>
          <w:tcPr>
            <w:tcW w:w="4985" w:type="dxa"/>
            <w:shd w:val="clear" w:color="auto" w:fill="auto"/>
            <w:hideMark/>
          </w:tcPr>
          <w:p w14:paraId="032CE1CC" w14:textId="77777777" w:rsidR="00DF2719" w:rsidRPr="00DF2719" w:rsidRDefault="00DF2719" w:rsidP="00DF2719">
            <w:pPr>
              <w:spacing w:after="0" w:line="240" w:lineRule="auto"/>
              <w:jc w:val="both"/>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Оформление документов на обеспечение услугами индивидуального помощника инвалидов первой группы, имеющих затруднение в передвижении</w:t>
            </w:r>
          </w:p>
        </w:tc>
        <w:tc>
          <w:tcPr>
            <w:tcW w:w="1486" w:type="dxa"/>
            <w:shd w:val="clear" w:color="auto" w:fill="auto"/>
            <w:noWrap/>
            <w:vAlign w:val="center"/>
            <w:hideMark/>
          </w:tcPr>
          <w:p w14:paraId="6BDEF445"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33</w:t>
            </w:r>
          </w:p>
        </w:tc>
        <w:tc>
          <w:tcPr>
            <w:tcW w:w="1001" w:type="dxa"/>
            <w:shd w:val="clear" w:color="000000" w:fill="FBF1F4"/>
            <w:noWrap/>
            <w:vAlign w:val="center"/>
            <w:hideMark/>
          </w:tcPr>
          <w:p w14:paraId="634DFEDE"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4,84</w:t>
            </w:r>
          </w:p>
        </w:tc>
        <w:tc>
          <w:tcPr>
            <w:tcW w:w="1198" w:type="dxa"/>
            <w:shd w:val="clear" w:color="auto" w:fill="auto"/>
            <w:noWrap/>
            <w:vAlign w:val="center"/>
            <w:hideMark/>
          </w:tcPr>
          <w:p w14:paraId="42376889"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84,2%</w:t>
            </w:r>
          </w:p>
        </w:tc>
      </w:tr>
      <w:tr w:rsidR="00DF2719" w:rsidRPr="00DF2719" w14:paraId="794C7881" w14:textId="77777777" w:rsidTr="009055E5">
        <w:trPr>
          <w:trHeight w:val="480"/>
        </w:trPr>
        <w:tc>
          <w:tcPr>
            <w:tcW w:w="680" w:type="dxa"/>
            <w:shd w:val="clear" w:color="auto" w:fill="auto"/>
            <w:noWrap/>
            <w:vAlign w:val="center"/>
            <w:hideMark/>
          </w:tcPr>
          <w:p w14:paraId="65A0121D"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282</w:t>
            </w:r>
          </w:p>
        </w:tc>
        <w:tc>
          <w:tcPr>
            <w:tcW w:w="4985" w:type="dxa"/>
            <w:shd w:val="clear" w:color="auto" w:fill="auto"/>
            <w:hideMark/>
          </w:tcPr>
          <w:p w14:paraId="48E3C4FE"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Регистрация смерти, в том числе внесение изменений, дополнений и исправлений в записи актов гражданского состояния</w:t>
            </w:r>
          </w:p>
        </w:tc>
        <w:tc>
          <w:tcPr>
            <w:tcW w:w="1486" w:type="dxa"/>
            <w:shd w:val="clear" w:color="auto" w:fill="auto"/>
            <w:noWrap/>
            <w:vAlign w:val="center"/>
            <w:hideMark/>
          </w:tcPr>
          <w:p w14:paraId="650911AC"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7</w:t>
            </w:r>
          </w:p>
        </w:tc>
        <w:tc>
          <w:tcPr>
            <w:tcW w:w="1001" w:type="dxa"/>
            <w:shd w:val="clear" w:color="000000" w:fill="FBF1F4"/>
            <w:noWrap/>
            <w:vAlign w:val="center"/>
            <w:hideMark/>
          </w:tcPr>
          <w:p w14:paraId="27F7E5AD"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4,84</w:t>
            </w:r>
          </w:p>
        </w:tc>
        <w:tc>
          <w:tcPr>
            <w:tcW w:w="1198" w:type="dxa"/>
            <w:shd w:val="clear" w:color="auto" w:fill="auto"/>
            <w:noWrap/>
            <w:vAlign w:val="center"/>
            <w:hideMark/>
          </w:tcPr>
          <w:p w14:paraId="6C32F0CA"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84,4%</w:t>
            </w:r>
          </w:p>
        </w:tc>
      </w:tr>
      <w:tr w:rsidR="00DF2719" w:rsidRPr="00DF2719" w14:paraId="76E5DB07" w14:textId="77777777" w:rsidTr="009055E5">
        <w:trPr>
          <w:trHeight w:val="480"/>
        </w:trPr>
        <w:tc>
          <w:tcPr>
            <w:tcW w:w="680" w:type="dxa"/>
            <w:shd w:val="clear" w:color="auto" w:fill="auto"/>
            <w:noWrap/>
            <w:vAlign w:val="center"/>
            <w:hideMark/>
          </w:tcPr>
          <w:p w14:paraId="05B7E846"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283</w:t>
            </w:r>
          </w:p>
        </w:tc>
        <w:tc>
          <w:tcPr>
            <w:tcW w:w="4985" w:type="dxa"/>
            <w:shd w:val="clear" w:color="auto" w:fill="auto"/>
            <w:hideMark/>
          </w:tcPr>
          <w:p w14:paraId="7B567F32" w14:textId="77777777" w:rsidR="00DF2719" w:rsidRPr="00DF2719" w:rsidRDefault="00DF2719" w:rsidP="00DF2719">
            <w:pPr>
              <w:spacing w:after="0" w:line="240" w:lineRule="auto"/>
              <w:jc w:val="both"/>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Оформление документов на оказание специальных социальных услуг в условиях ухода на дому</w:t>
            </w:r>
          </w:p>
        </w:tc>
        <w:tc>
          <w:tcPr>
            <w:tcW w:w="1486" w:type="dxa"/>
            <w:shd w:val="clear" w:color="auto" w:fill="auto"/>
            <w:noWrap/>
            <w:vAlign w:val="center"/>
            <w:hideMark/>
          </w:tcPr>
          <w:p w14:paraId="405AA317"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15</w:t>
            </w:r>
          </w:p>
        </w:tc>
        <w:tc>
          <w:tcPr>
            <w:tcW w:w="1001" w:type="dxa"/>
            <w:shd w:val="clear" w:color="000000" w:fill="FBF1F4"/>
            <w:noWrap/>
            <w:vAlign w:val="center"/>
            <w:hideMark/>
          </w:tcPr>
          <w:p w14:paraId="702F81FE"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4,83</w:t>
            </w:r>
          </w:p>
        </w:tc>
        <w:tc>
          <w:tcPr>
            <w:tcW w:w="1198" w:type="dxa"/>
            <w:shd w:val="clear" w:color="auto" w:fill="auto"/>
            <w:noWrap/>
            <w:vAlign w:val="center"/>
            <w:hideMark/>
          </w:tcPr>
          <w:p w14:paraId="699AE8E7"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87,4%</w:t>
            </w:r>
          </w:p>
        </w:tc>
      </w:tr>
      <w:tr w:rsidR="00DF2719" w:rsidRPr="00DF2719" w14:paraId="2C32E331" w14:textId="77777777" w:rsidTr="009055E5">
        <w:trPr>
          <w:trHeight w:val="240"/>
        </w:trPr>
        <w:tc>
          <w:tcPr>
            <w:tcW w:w="680" w:type="dxa"/>
            <w:shd w:val="clear" w:color="auto" w:fill="auto"/>
            <w:noWrap/>
            <w:vAlign w:val="center"/>
            <w:hideMark/>
          </w:tcPr>
          <w:p w14:paraId="6B109812"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284</w:t>
            </w:r>
          </w:p>
        </w:tc>
        <w:tc>
          <w:tcPr>
            <w:tcW w:w="4985" w:type="dxa"/>
            <w:shd w:val="clear" w:color="auto" w:fill="auto"/>
            <w:hideMark/>
          </w:tcPr>
          <w:p w14:paraId="76A6E68B" w14:textId="77777777" w:rsidR="00DF2719" w:rsidRPr="00DF2719" w:rsidRDefault="00DF2719" w:rsidP="00DF2719">
            <w:pPr>
              <w:spacing w:after="0" w:line="240" w:lineRule="auto"/>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Назначение государственного пособия многодетным семьям</w:t>
            </w:r>
          </w:p>
        </w:tc>
        <w:tc>
          <w:tcPr>
            <w:tcW w:w="1486" w:type="dxa"/>
            <w:shd w:val="clear" w:color="auto" w:fill="auto"/>
            <w:noWrap/>
            <w:vAlign w:val="center"/>
            <w:hideMark/>
          </w:tcPr>
          <w:p w14:paraId="7BE75402"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4</w:t>
            </w:r>
          </w:p>
        </w:tc>
        <w:tc>
          <w:tcPr>
            <w:tcW w:w="1001" w:type="dxa"/>
            <w:shd w:val="clear" w:color="000000" w:fill="FBF0F3"/>
            <w:noWrap/>
            <w:vAlign w:val="center"/>
            <w:hideMark/>
          </w:tcPr>
          <w:p w14:paraId="748ED81E"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4,83</w:t>
            </w:r>
          </w:p>
        </w:tc>
        <w:tc>
          <w:tcPr>
            <w:tcW w:w="1198" w:type="dxa"/>
            <w:shd w:val="clear" w:color="auto" w:fill="auto"/>
            <w:noWrap/>
            <w:vAlign w:val="center"/>
            <w:hideMark/>
          </w:tcPr>
          <w:p w14:paraId="2705FFCB"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82,9%</w:t>
            </w:r>
          </w:p>
        </w:tc>
      </w:tr>
      <w:tr w:rsidR="00DF2719" w:rsidRPr="00DF2719" w14:paraId="19DD93C7" w14:textId="77777777" w:rsidTr="009055E5">
        <w:trPr>
          <w:trHeight w:val="226"/>
        </w:trPr>
        <w:tc>
          <w:tcPr>
            <w:tcW w:w="680" w:type="dxa"/>
            <w:shd w:val="clear" w:color="auto" w:fill="auto"/>
            <w:noWrap/>
            <w:vAlign w:val="center"/>
            <w:hideMark/>
          </w:tcPr>
          <w:p w14:paraId="37429D7A"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285</w:t>
            </w:r>
          </w:p>
        </w:tc>
        <w:tc>
          <w:tcPr>
            <w:tcW w:w="4985" w:type="dxa"/>
            <w:shd w:val="clear" w:color="auto" w:fill="auto"/>
            <w:hideMark/>
          </w:tcPr>
          <w:p w14:paraId="11A02086"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Выдача справки по определению адреса объектов недвижимости на территории Республики Казахстан</w:t>
            </w:r>
          </w:p>
        </w:tc>
        <w:tc>
          <w:tcPr>
            <w:tcW w:w="1486" w:type="dxa"/>
            <w:shd w:val="clear" w:color="auto" w:fill="auto"/>
            <w:noWrap/>
            <w:vAlign w:val="center"/>
            <w:hideMark/>
          </w:tcPr>
          <w:p w14:paraId="470C67EE"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802</w:t>
            </w:r>
          </w:p>
        </w:tc>
        <w:tc>
          <w:tcPr>
            <w:tcW w:w="1001" w:type="dxa"/>
            <w:shd w:val="clear" w:color="000000" w:fill="FBF0F3"/>
            <w:noWrap/>
            <w:vAlign w:val="center"/>
            <w:hideMark/>
          </w:tcPr>
          <w:p w14:paraId="41FBF897"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4,82</w:t>
            </w:r>
          </w:p>
        </w:tc>
        <w:tc>
          <w:tcPr>
            <w:tcW w:w="1198" w:type="dxa"/>
            <w:shd w:val="clear" w:color="auto" w:fill="auto"/>
            <w:noWrap/>
            <w:vAlign w:val="center"/>
            <w:hideMark/>
          </w:tcPr>
          <w:p w14:paraId="7A7C9E9B"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86,2%</w:t>
            </w:r>
          </w:p>
        </w:tc>
      </w:tr>
      <w:tr w:rsidR="00DF2719" w:rsidRPr="00DF2719" w14:paraId="198FCDB1" w14:textId="77777777" w:rsidTr="009055E5">
        <w:trPr>
          <w:trHeight w:val="720"/>
        </w:trPr>
        <w:tc>
          <w:tcPr>
            <w:tcW w:w="680" w:type="dxa"/>
            <w:shd w:val="clear" w:color="auto" w:fill="auto"/>
            <w:noWrap/>
            <w:vAlign w:val="center"/>
            <w:hideMark/>
          </w:tcPr>
          <w:p w14:paraId="647AE952"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286</w:t>
            </w:r>
          </w:p>
        </w:tc>
        <w:tc>
          <w:tcPr>
            <w:tcW w:w="4985" w:type="dxa"/>
            <w:shd w:val="clear" w:color="auto" w:fill="auto"/>
            <w:hideMark/>
          </w:tcPr>
          <w:p w14:paraId="5A55D930"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Апостилирование архивных справок, копий архивных документов или архивных выписок, исходящих из государственных архивов Республики Казахстан и направляемых за рубеж</w:t>
            </w:r>
          </w:p>
        </w:tc>
        <w:tc>
          <w:tcPr>
            <w:tcW w:w="1486" w:type="dxa"/>
            <w:shd w:val="clear" w:color="auto" w:fill="auto"/>
            <w:noWrap/>
            <w:vAlign w:val="center"/>
            <w:hideMark/>
          </w:tcPr>
          <w:p w14:paraId="2A79DD95"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3</w:t>
            </w:r>
          </w:p>
        </w:tc>
        <w:tc>
          <w:tcPr>
            <w:tcW w:w="1001" w:type="dxa"/>
            <w:shd w:val="clear" w:color="000000" w:fill="FBF0F3"/>
            <w:noWrap/>
            <w:vAlign w:val="center"/>
            <w:hideMark/>
          </w:tcPr>
          <w:p w14:paraId="20365A1F"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4,82</w:t>
            </w:r>
          </w:p>
        </w:tc>
        <w:tc>
          <w:tcPr>
            <w:tcW w:w="1198" w:type="dxa"/>
            <w:shd w:val="clear" w:color="auto" w:fill="auto"/>
            <w:noWrap/>
            <w:vAlign w:val="center"/>
            <w:hideMark/>
          </w:tcPr>
          <w:p w14:paraId="602C2B8E"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81,8%</w:t>
            </w:r>
          </w:p>
        </w:tc>
      </w:tr>
      <w:tr w:rsidR="00DF2719" w:rsidRPr="00DF2719" w14:paraId="5375A81E" w14:textId="77777777" w:rsidTr="009055E5">
        <w:trPr>
          <w:trHeight w:val="480"/>
        </w:trPr>
        <w:tc>
          <w:tcPr>
            <w:tcW w:w="680" w:type="dxa"/>
            <w:shd w:val="clear" w:color="auto" w:fill="auto"/>
            <w:noWrap/>
            <w:vAlign w:val="center"/>
            <w:hideMark/>
          </w:tcPr>
          <w:p w14:paraId="3CD2B061"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287</w:t>
            </w:r>
          </w:p>
        </w:tc>
        <w:tc>
          <w:tcPr>
            <w:tcW w:w="4985" w:type="dxa"/>
            <w:shd w:val="clear" w:color="auto" w:fill="auto"/>
            <w:vAlign w:val="bottom"/>
            <w:hideMark/>
          </w:tcPr>
          <w:p w14:paraId="79C5521A" w14:textId="77777777" w:rsidR="00DF2719" w:rsidRPr="00DF2719" w:rsidRDefault="00DF2719" w:rsidP="00DF2719">
            <w:pPr>
              <w:spacing w:after="0" w:line="240" w:lineRule="auto"/>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Оформление документов на выезд за пределы Республики Казахстан на постоянное место жительства</w:t>
            </w:r>
          </w:p>
        </w:tc>
        <w:tc>
          <w:tcPr>
            <w:tcW w:w="1486" w:type="dxa"/>
            <w:shd w:val="clear" w:color="auto" w:fill="auto"/>
            <w:noWrap/>
            <w:vAlign w:val="center"/>
            <w:hideMark/>
          </w:tcPr>
          <w:p w14:paraId="21EB999F" w14:textId="77777777" w:rsidR="00DF2719" w:rsidRPr="00DF2719" w:rsidRDefault="00DF2719" w:rsidP="00DF2719">
            <w:pPr>
              <w:spacing w:after="0" w:line="240" w:lineRule="auto"/>
              <w:jc w:val="center"/>
              <w:rPr>
                <w:rFonts w:ascii="Arial" w:eastAsia="Times New Roman" w:hAnsi="Arial" w:cs="Arial"/>
                <w:color w:val="010205"/>
                <w:sz w:val="18"/>
                <w:szCs w:val="18"/>
                <w:lang w:eastAsia="aa-ET"/>
              </w:rPr>
            </w:pPr>
            <w:r w:rsidRPr="00DF2719">
              <w:rPr>
                <w:rFonts w:ascii="Arial" w:eastAsia="Times New Roman" w:hAnsi="Arial" w:cs="Arial"/>
                <w:color w:val="010205"/>
                <w:sz w:val="18"/>
                <w:szCs w:val="18"/>
                <w:lang w:eastAsia="aa-ET"/>
              </w:rPr>
              <w:t>4</w:t>
            </w:r>
          </w:p>
        </w:tc>
        <w:tc>
          <w:tcPr>
            <w:tcW w:w="1001" w:type="dxa"/>
            <w:shd w:val="clear" w:color="000000" w:fill="FBEFF2"/>
            <w:noWrap/>
            <w:vAlign w:val="center"/>
            <w:hideMark/>
          </w:tcPr>
          <w:p w14:paraId="66712B12"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4,81</w:t>
            </w:r>
          </w:p>
        </w:tc>
        <w:tc>
          <w:tcPr>
            <w:tcW w:w="1198" w:type="dxa"/>
            <w:shd w:val="clear" w:color="auto" w:fill="auto"/>
            <w:noWrap/>
            <w:vAlign w:val="center"/>
            <w:hideMark/>
          </w:tcPr>
          <w:p w14:paraId="1E8E483A"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80,8%</w:t>
            </w:r>
          </w:p>
        </w:tc>
      </w:tr>
      <w:tr w:rsidR="00DF2719" w:rsidRPr="00DF2719" w14:paraId="57129AA1" w14:textId="77777777" w:rsidTr="009055E5">
        <w:trPr>
          <w:trHeight w:val="480"/>
        </w:trPr>
        <w:tc>
          <w:tcPr>
            <w:tcW w:w="680" w:type="dxa"/>
            <w:shd w:val="clear" w:color="auto" w:fill="auto"/>
            <w:noWrap/>
            <w:vAlign w:val="center"/>
            <w:hideMark/>
          </w:tcPr>
          <w:p w14:paraId="63BF78F0"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288</w:t>
            </w:r>
          </w:p>
        </w:tc>
        <w:tc>
          <w:tcPr>
            <w:tcW w:w="4985" w:type="dxa"/>
            <w:shd w:val="clear" w:color="auto" w:fill="auto"/>
            <w:hideMark/>
          </w:tcPr>
          <w:p w14:paraId="438F7A8F" w14:textId="77777777" w:rsidR="00DF2719" w:rsidRPr="00DF2719" w:rsidRDefault="00DF2719" w:rsidP="00DF2719">
            <w:pPr>
              <w:spacing w:after="0" w:line="240" w:lineRule="auto"/>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Выдача специального разрешения на перевозку опасного груза классов 1, 6 и 7</w:t>
            </w:r>
          </w:p>
        </w:tc>
        <w:tc>
          <w:tcPr>
            <w:tcW w:w="1486" w:type="dxa"/>
            <w:shd w:val="clear" w:color="auto" w:fill="auto"/>
            <w:noWrap/>
            <w:vAlign w:val="center"/>
            <w:hideMark/>
          </w:tcPr>
          <w:p w14:paraId="725DA4F3" w14:textId="77777777" w:rsidR="00DF2719" w:rsidRPr="00DF2719" w:rsidRDefault="00DF2719" w:rsidP="00DF2719">
            <w:pPr>
              <w:spacing w:after="0" w:line="240" w:lineRule="auto"/>
              <w:jc w:val="center"/>
              <w:rPr>
                <w:rFonts w:ascii="Arial" w:eastAsia="Times New Roman" w:hAnsi="Arial" w:cs="Arial"/>
                <w:color w:val="010205"/>
                <w:sz w:val="18"/>
                <w:szCs w:val="18"/>
                <w:lang w:eastAsia="aa-ET"/>
              </w:rPr>
            </w:pPr>
            <w:r w:rsidRPr="00DF2719">
              <w:rPr>
                <w:rFonts w:ascii="Arial" w:eastAsia="Times New Roman" w:hAnsi="Arial" w:cs="Arial"/>
                <w:color w:val="010205"/>
                <w:sz w:val="18"/>
                <w:szCs w:val="18"/>
                <w:lang w:eastAsia="aa-ET"/>
              </w:rPr>
              <w:t>2</w:t>
            </w:r>
          </w:p>
        </w:tc>
        <w:tc>
          <w:tcPr>
            <w:tcW w:w="1001" w:type="dxa"/>
            <w:shd w:val="clear" w:color="000000" w:fill="FBEFF2"/>
            <w:noWrap/>
            <w:vAlign w:val="center"/>
            <w:hideMark/>
          </w:tcPr>
          <w:p w14:paraId="0D8DF8CA"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4,81</w:t>
            </w:r>
          </w:p>
        </w:tc>
        <w:tc>
          <w:tcPr>
            <w:tcW w:w="1198" w:type="dxa"/>
            <w:shd w:val="clear" w:color="auto" w:fill="auto"/>
            <w:noWrap/>
            <w:vAlign w:val="center"/>
            <w:hideMark/>
          </w:tcPr>
          <w:p w14:paraId="1A8E1043"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84,6%</w:t>
            </w:r>
          </w:p>
        </w:tc>
      </w:tr>
      <w:tr w:rsidR="00DF2719" w:rsidRPr="00DF2719" w14:paraId="1E9755D5" w14:textId="77777777" w:rsidTr="009055E5">
        <w:trPr>
          <w:trHeight w:val="240"/>
        </w:trPr>
        <w:tc>
          <w:tcPr>
            <w:tcW w:w="680" w:type="dxa"/>
            <w:shd w:val="clear" w:color="auto" w:fill="auto"/>
            <w:noWrap/>
            <w:vAlign w:val="center"/>
            <w:hideMark/>
          </w:tcPr>
          <w:p w14:paraId="7FC2E67B"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289</w:t>
            </w:r>
          </w:p>
        </w:tc>
        <w:tc>
          <w:tcPr>
            <w:tcW w:w="4985" w:type="dxa"/>
            <w:shd w:val="clear" w:color="auto" w:fill="auto"/>
            <w:hideMark/>
          </w:tcPr>
          <w:p w14:paraId="7310EE46"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Освобождение граждан от призыва на воинскую службу</w:t>
            </w:r>
          </w:p>
        </w:tc>
        <w:tc>
          <w:tcPr>
            <w:tcW w:w="1486" w:type="dxa"/>
            <w:shd w:val="clear" w:color="auto" w:fill="auto"/>
            <w:noWrap/>
            <w:vAlign w:val="center"/>
            <w:hideMark/>
          </w:tcPr>
          <w:p w14:paraId="6B91DB5A"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FBEEF1"/>
            <w:noWrap/>
            <w:vAlign w:val="center"/>
            <w:hideMark/>
          </w:tcPr>
          <w:p w14:paraId="55990980"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4,79</w:t>
            </w:r>
          </w:p>
        </w:tc>
        <w:tc>
          <w:tcPr>
            <w:tcW w:w="1198" w:type="dxa"/>
            <w:shd w:val="clear" w:color="auto" w:fill="auto"/>
            <w:noWrap/>
            <w:vAlign w:val="center"/>
            <w:hideMark/>
          </w:tcPr>
          <w:p w14:paraId="6B0E4C70"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328AC948" w14:textId="77777777" w:rsidTr="009055E5">
        <w:trPr>
          <w:trHeight w:val="480"/>
        </w:trPr>
        <w:tc>
          <w:tcPr>
            <w:tcW w:w="680" w:type="dxa"/>
            <w:shd w:val="clear" w:color="auto" w:fill="auto"/>
            <w:noWrap/>
            <w:vAlign w:val="center"/>
            <w:hideMark/>
          </w:tcPr>
          <w:p w14:paraId="2EC48AA5"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290</w:t>
            </w:r>
          </w:p>
        </w:tc>
        <w:tc>
          <w:tcPr>
            <w:tcW w:w="4985" w:type="dxa"/>
            <w:shd w:val="clear" w:color="auto" w:fill="auto"/>
            <w:hideMark/>
          </w:tcPr>
          <w:p w14:paraId="4507B39C"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Предоставление сведений о подтверждении прохождения воинской службы</w:t>
            </w:r>
          </w:p>
        </w:tc>
        <w:tc>
          <w:tcPr>
            <w:tcW w:w="1486" w:type="dxa"/>
            <w:shd w:val="clear" w:color="auto" w:fill="auto"/>
            <w:noWrap/>
            <w:vAlign w:val="center"/>
            <w:hideMark/>
          </w:tcPr>
          <w:p w14:paraId="53822F14"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93</w:t>
            </w:r>
          </w:p>
        </w:tc>
        <w:tc>
          <w:tcPr>
            <w:tcW w:w="1001" w:type="dxa"/>
            <w:shd w:val="clear" w:color="000000" w:fill="FBEDF0"/>
            <w:noWrap/>
            <w:vAlign w:val="center"/>
            <w:hideMark/>
          </w:tcPr>
          <w:p w14:paraId="4454F013"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4,78</w:t>
            </w:r>
          </w:p>
        </w:tc>
        <w:tc>
          <w:tcPr>
            <w:tcW w:w="1198" w:type="dxa"/>
            <w:shd w:val="clear" w:color="auto" w:fill="auto"/>
            <w:noWrap/>
            <w:vAlign w:val="center"/>
            <w:hideMark/>
          </w:tcPr>
          <w:p w14:paraId="098AF2A1"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84,4%</w:t>
            </w:r>
          </w:p>
        </w:tc>
      </w:tr>
      <w:tr w:rsidR="00DF2719" w:rsidRPr="00DF2719" w14:paraId="74489CB0" w14:textId="77777777" w:rsidTr="009055E5">
        <w:trPr>
          <w:trHeight w:val="480"/>
        </w:trPr>
        <w:tc>
          <w:tcPr>
            <w:tcW w:w="680" w:type="dxa"/>
            <w:shd w:val="clear" w:color="auto" w:fill="auto"/>
            <w:noWrap/>
            <w:vAlign w:val="center"/>
            <w:hideMark/>
          </w:tcPr>
          <w:p w14:paraId="11588AE1"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291</w:t>
            </w:r>
          </w:p>
        </w:tc>
        <w:tc>
          <w:tcPr>
            <w:tcW w:w="4985" w:type="dxa"/>
            <w:shd w:val="clear" w:color="auto" w:fill="auto"/>
            <w:hideMark/>
          </w:tcPr>
          <w:p w14:paraId="0CD4844D" w14:textId="77777777" w:rsidR="00DF2719" w:rsidRPr="00DF2719" w:rsidRDefault="00DF2719" w:rsidP="00DF2719">
            <w:pPr>
              <w:spacing w:after="0" w:line="240" w:lineRule="auto"/>
              <w:jc w:val="both"/>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Оформление документов на оказание специальных социальных услуг в медико-социальных учреждениях (организациях)</w:t>
            </w:r>
          </w:p>
        </w:tc>
        <w:tc>
          <w:tcPr>
            <w:tcW w:w="1486" w:type="dxa"/>
            <w:shd w:val="clear" w:color="auto" w:fill="auto"/>
            <w:noWrap/>
            <w:vAlign w:val="center"/>
            <w:hideMark/>
          </w:tcPr>
          <w:p w14:paraId="4FE4380B"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73</w:t>
            </w:r>
          </w:p>
        </w:tc>
        <w:tc>
          <w:tcPr>
            <w:tcW w:w="1001" w:type="dxa"/>
            <w:shd w:val="clear" w:color="000000" w:fill="FBEDF0"/>
            <w:noWrap/>
            <w:vAlign w:val="center"/>
            <w:hideMark/>
          </w:tcPr>
          <w:p w14:paraId="0146CF13"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4,77</w:t>
            </w:r>
          </w:p>
        </w:tc>
        <w:tc>
          <w:tcPr>
            <w:tcW w:w="1198" w:type="dxa"/>
            <w:shd w:val="clear" w:color="auto" w:fill="auto"/>
            <w:noWrap/>
            <w:vAlign w:val="center"/>
            <w:hideMark/>
          </w:tcPr>
          <w:p w14:paraId="1482AD8C"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85,3%</w:t>
            </w:r>
          </w:p>
        </w:tc>
      </w:tr>
      <w:tr w:rsidR="00DF2719" w:rsidRPr="00DF2719" w14:paraId="45E86CDB" w14:textId="77777777" w:rsidTr="009055E5">
        <w:trPr>
          <w:trHeight w:val="480"/>
        </w:trPr>
        <w:tc>
          <w:tcPr>
            <w:tcW w:w="680" w:type="dxa"/>
            <w:shd w:val="clear" w:color="auto" w:fill="auto"/>
            <w:noWrap/>
            <w:vAlign w:val="center"/>
            <w:hideMark/>
          </w:tcPr>
          <w:p w14:paraId="20B0068F"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292</w:t>
            </w:r>
          </w:p>
        </w:tc>
        <w:tc>
          <w:tcPr>
            <w:tcW w:w="4985" w:type="dxa"/>
            <w:shd w:val="clear" w:color="auto" w:fill="auto"/>
            <w:hideMark/>
          </w:tcPr>
          <w:p w14:paraId="1BF86C80"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Выдача справки о регистрации (перерегистрации) юридических лиц, учетной регистрации (перерегистрации) их филиалов и представительств</w:t>
            </w:r>
          </w:p>
        </w:tc>
        <w:tc>
          <w:tcPr>
            <w:tcW w:w="1486" w:type="dxa"/>
            <w:shd w:val="clear" w:color="auto" w:fill="auto"/>
            <w:noWrap/>
            <w:vAlign w:val="center"/>
            <w:hideMark/>
          </w:tcPr>
          <w:p w14:paraId="24672818"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145</w:t>
            </w:r>
          </w:p>
        </w:tc>
        <w:tc>
          <w:tcPr>
            <w:tcW w:w="1001" w:type="dxa"/>
            <w:shd w:val="clear" w:color="000000" w:fill="FBECEF"/>
            <w:noWrap/>
            <w:vAlign w:val="center"/>
            <w:hideMark/>
          </w:tcPr>
          <w:p w14:paraId="2479E009"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4,76</w:t>
            </w:r>
          </w:p>
        </w:tc>
        <w:tc>
          <w:tcPr>
            <w:tcW w:w="1198" w:type="dxa"/>
            <w:shd w:val="clear" w:color="auto" w:fill="auto"/>
            <w:noWrap/>
            <w:vAlign w:val="center"/>
            <w:hideMark/>
          </w:tcPr>
          <w:p w14:paraId="72947F66"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82,1%</w:t>
            </w:r>
          </w:p>
        </w:tc>
      </w:tr>
      <w:tr w:rsidR="00DF2719" w:rsidRPr="00DF2719" w14:paraId="36E6C81B" w14:textId="77777777" w:rsidTr="009055E5">
        <w:trPr>
          <w:trHeight w:val="1200"/>
        </w:trPr>
        <w:tc>
          <w:tcPr>
            <w:tcW w:w="680" w:type="dxa"/>
            <w:shd w:val="clear" w:color="auto" w:fill="auto"/>
            <w:noWrap/>
            <w:vAlign w:val="center"/>
            <w:hideMark/>
          </w:tcPr>
          <w:p w14:paraId="00A4F0B1"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lastRenderedPageBreak/>
              <w:t>293</w:t>
            </w:r>
          </w:p>
        </w:tc>
        <w:tc>
          <w:tcPr>
            <w:tcW w:w="4985" w:type="dxa"/>
            <w:shd w:val="clear" w:color="auto" w:fill="auto"/>
            <w:hideMark/>
          </w:tcPr>
          <w:p w14:paraId="52B275B0" w14:textId="77777777" w:rsidR="00DF2719" w:rsidRPr="00DF2719" w:rsidRDefault="00DF2719" w:rsidP="00DF2719">
            <w:pPr>
              <w:spacing w:after="0" w:line="240" w:lineRule="auto"/>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Присвоение спортивных разрядов и категорий: второй и третий, первый, второй и третий юношеские, тренер высшего и среднего уровня квалификации второй категории, инструктор-спортсмен высшего уровня квалификации второй категории, методист высшего и среднего уровня квалификации второй категории, судья по спорту</w:t>
            </w:r>
          </w:p>
        </w:tc>
        <w:tc>
          <w:tcPr>
            <w:tcW w:w="1486" w:type="dxa"/>
            <w:shd w:val="clear" w:color="auto" w:fill="auto"/>
            <w:noWrap/>
            <w:vAlign w:val="center"/>
            <w:hideMark/>
          </w:tcPr>
          <w:p w14:paraId="2359D468" w14:textId="77777777" w:rsidR="00DF2719" w:rsidRPr="00DF2719" w:rsidRDefault="00DF2719" w:rsidP="00DF2719">
            <w:pPr>
              <w:spacing w:after="0" w:line="240" w:lineRule="auto"/>
              <w:jc w:val="center"/>
              <w:rPr>
                <w:rFonts w:ascii="Arial" w:eastAsia="Times New Roman" w:hAnsi="Arial" w:cs="Arial"/>
                <w:color w:val="010205"/>
                <w:sz w:val="18"/>
                <w:szCs w:val="18"/>
                <w:lang w:eastAsia="aa-ET"/>
              </w:rPr>
            </w:pPr>
            <w:r w:rsidRPr="00DF2719">
              <w:rPr>
                <w:rFonts w:ascii="Arial" w:eastAsia="Times New Roman" w:hAnsi="Arial" w:cs="Arial"/>
                <w:color w:val="010205"/>
                <w:sz w:val="18"/>
                <w:szCs w:val="18"/>
                <w:lang w:eastAsia="aa-ET"/>
              </w:rPr>
              <w:t>20</w:t>
            </w:r>
          </w:p>
        </w:tc>
        <w:tc>
          <w:tcPr>
            <w:tcW w:w="1001" w:type="dxa"/>
            <w:shd w:val="clear" w:color="000000" w:fill="FBECEF"/>
            <w:noWrap/>
            <w:vAlign w:val="center"/>
            <w:hideMark/>
          </w:tcPr>
          <w:p w14:paraId="48365533"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4,75</w:t>
            </w:r>
          </w:p>
        </w:tc>
        <w:tc>
          <w:tcPr>
            <w:tcW w:w="1198" w:type="dxa"/>
            <w:shd w:val="clear" w:color="auto" w:fill="auto"/>
            <w:noWrap/>
            <w:vAlign w:val="center"/>
            <w:hideMark/>
          </w:tcPr>
          <w:p w14:paraId="676F60F0"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67,7%</w:t>
            </w:r>
          </w:p>
        </w:tc>
      </w:tr>
      <w:tr w:rsidR="00DF2719" w:rsidRPr="00DF2719" w14:paraId="19CA3181" w14:textId="77777777" w:rsidTr="009055E5">
        <w:trPr>
          <w:trHeight w:val="480"/>
        </w:trPr>
        <w:tc>
          <w:tcPr>
            <w:tcW w:w="680" w:type="dxa"/>
            <w:shd w:val="clear" w:color="auto" w:fill="auto"/>
            <w:noWrap/>
            <w:vAlign w:val="center"/>
            <w:hideMark/>
          </w:tcPr>
          <w:p w14:paraId="4E978362"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294</w:t>
            </w:r>
          </w:p>
        </w:tc>
        <w:tc>
          <w:tcPr>
            <w:tcW w:w="4985" w:type="dxa"/>
            <w:shd w:val="clear" w:color="auto" w:fill="auto"/>
            <w:hideMark/>
          </w:tcPr>
          <w:p w14:paraId="25981CB2"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Выдача военных билетов или их дубликатов (временных удостоверений взамен военных билетов) офицерам, сержантам, солдатам запаса</w:t>
            </w:r>
          </w:p>
        </w:tc>
        <w:tc>
          <w:tcPr>
            <w:tcW w:w="1486" w:type="dxa"/>
            <w:shd w:val="clear" w:color="auto" w:fill="auto"/>
            <w:noWrap/>
            <w:vAlign w:val="center"/>
            <w:hideMark/>
          </w:tcPr>
          <w:p w14:paraId="5791A730"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69</w:t>
            </w:r>
          </w:p>
        </w:tc>
        <w:tc>
          <w:tcPr>
            <w:tcW w:w="1001" w:type="dxa"/>
            <w:shd w:val="clear" w:color="000000" w:fill="FBEBEE"/>
            <w:noWrap/>
            <w:vAlign w:val="center"/>
            <w:hideMark/>
          </w:tcPr>
          <w:p w14:paraId="09C7C411"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4,74</w:t>
            </w:r>
          </w:p>
        </w:tc>
        <w:tc>
          <w:tcPr>
            <w:tcW w:w="1198" w:type="dxa"/>
            <w:shd w:val="clear" w:color="auto" w:fill="auto"/>
            <w:noWrap/>
            <w:vAlign w:val="center"/>
            <w:hideMark/>
          </w:tcPr>
          <w:p w14:paraId="4FB97BAB"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80,8%</w:t>
            </w:r>
          </w:p>
        </w:tc>
      </w:tr>
      <w:tr w:rsidR="00DF2719" w:rsidRPr="00DF2719" w14:paraId="1430CA15" w14:textId="77777777" w:rsidTr="009055E5">
        <w:trPr>
          <w:trHeight w:val="720"/>
        </w:trPr>
        <w:tc>
          <w:tcPr>
            <w:tcW w:w="680" w:type="dxa"/>
            <w:shd w:val="clear" w:color="auto" w:fill="auto"/>
            <w:noWrap/>
            <w:vAlign w:val="center"/>
            <w:hideMark/>
          </w:tcPr>
          <w:p w14:paraId="7CD9E84B"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295</w:t>
            </w:r>
          </w:p>
        </w:tc>
        <w:tc>
          <w:tcPr>
            <w:tcW w:w="4985" w:type="dxa"/>
            <w:shd w:val="clear" w:color="auto" w:fill="auto"/>
            <w:hideMark/>
          </w:tcPr>
          <w:p w14:paraId="4EB17B8F"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Выдача справок лицам, имеющим льготы (участникам Великой Отечественной войны, ликвидаторам аварий на Чернобыльской АЭС, воинам-интернационалистам)</w:t>
            </w:r>
          </w:p>
        </w:tc>
        <w:tc>
          <w:tcPr>
            <w:tcW w:w="1486" w:type="dxa"/>
            <w:shd w:val="clear" w:color="auto" w:fill="auto"/>
            <w:noWrap/>
            <w:vAlign w:val="center"/>
            <w:hideMark/>
          </w:tcPr>
          <w:p w14:paraId="09DDEF99"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w:t>
            </w:r>
          </w:p>
        </w:tc>
        <w:tc>
          <w:tcPr>
            <w:tcW w:w="1001" w:type="dxa"/>
            <w:shd w:val="clear" w:color="000000" w:fill="FBEAED"/>
            <w:noWrap/>
            <w:vAlign w:val="center"/>
            <w:hideMark/>
          </w:tcPr>
          <w:p w14:paraId="223D8179"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4,73</w:t>
            </w:r>
          </w:p>
        </w:tc>
        <w:tc>
          <w:tcPr>
            <w:tcW w:w="1198" w:type="dxa"/>
            <w:shd w:val="clear" w:color="auto" w:fill="auto"/>
            <w:noWrap/>
            <w:vAlign w:val="center"/>
            <w:hideMark/>
          </w:tcPr>
          <w:p w14:paraId="2C9CBDF9"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73,7%</w:t>
            </w:r>
          </w:p>
        </w:tc>
      </w:tr>
      <w:tr w:rsidR="00DF2719" w:rsidRPr="00DF2719" w14:paraId="03C92EAD" w14:textId="77777777" w:rsidTr="009055E5">
        <w:trPr>
          <w:trHeight w:val="720"/>
        </w:trPr>
        <w:tc>
          <w:tcPr>
            <w:tcW w:w="680" w:type="dxa"/>
            <w:shd w:val="clear" w:color="auto" w:fill="auto"/>
            <w:noWrap/>
            <w:vAlign w:val="center"/>
            <w:hideMark/>
          </w:tcPr>
          <w:p w14:paraId="2EC54C31"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296</w:t>
            </w:r>
          </w:p>
        </w:tc>
        <w:tc>
          <w:tcPr>
            <w:tcW w:w="4985" w:type="dxa"/>
            <w:shd w:val="clear" w:color="auto" w:fill="auto"/>
            <w:hideMark/>
          </w:tcPr>
          <w:p w14:paraId="6208AEFE"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Апостилирование официальных документов, исходящих из органов юстиции и иных государственных органов, а также нотариусов Республики Казахстан</w:t>
            </w:r>
          </w:p>
        </w:tc>
        <w:tc>
          <w:tcPr>
            <w:tcW w:w="1486" w:type="dxa"/>
            <w:shd w:val="clear" w:color="auto" w:fill="auto"/>
            <w:noWrap/>
            <w:vAlign w:val="center"/>
            <w:hideMark/>
          </w:tcPr>
          <w:p w14:paraId="022E3326"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w:t>
            </w:r>
          </w:p>
        </w:tc>
        <w:tc>
          <w:tcPr>
            <w:tcW w:w="1001" w:type="dxa"/>
            <w:shd w:val="clear" w:color="000000" w:fill="FBEAED"/>
            <w:noWrap/>
            <w:vAlign w:val="center"/>
            <w:hideMark/>
          </w:tcPr>
          <w:p w14:paraId="416CE95C"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4,73</w:t>
            </w:r>
          </w:p>
        </w:tc>
        <w:tc>
          <w:tcPr>
            <w:tcW w:w="1198" w:type="dxa"/>
            <w:shd w:val="clear" w:color="auto" w:fill="auto"/>
            <w:noWrap/>
            <w:vAlign w:val="center"/>
            <w:hideMark/>
          </w:tcPr>
          <w:p w14:paraId="0A413CE1"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82,1%</w:t>
            </w:r>
          </w:p>
        </w:tc>
      </w:tr>
      <w:tr w:rsidR="00DF2719" w:rsidRPr="00DF2719" w14:paraId="3BAB8B02" w14:textId="77777777" w:rsidTr="009055E5">
        <w:trPr>
          <w:trHeight w:val="480"/>
        </w:trPr>
        <w:tc>
          <w:tcPr>
            <w:tcW w:w="680" w:type="dxa"/>
            <w:shd w:val="clear" w:color="auto" w:fill="auto"/>
            <w:noWrap/>
            <w:vAlign w:val="center"/>
            <w:hideMark/>
          </w:tcPr>
          <w:p w14:paraId="58105965"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297</w:t>
            </w:r>
          </w:p>
        </w:tc>
        <w:tc>
          <w:tcPr>
            <w:tcW w:w="4985" w:type="dxa"/>
            <w:shd w:val="clear" w:color="auto" w:fill="auto"/>
            <w:hideMark/>
          </w:tcPr>
          <w:p w14:paraId="06425A87"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Прием документов в организации технического и профессионального, послесреднего образования</w:t>
            </w:r>
          </w:p>
        </w:tc>
        <w:tc>
          <w:tcPr>
            <w:tcW w:w="1486" w:type="dxa"/>
            <w:shd w:val="clear" w:color="auto" w:fill="auto"/>
            <w:noWrap/>
            <w:vAlign w:val="center"/>
            <w:hideMark/>
          </w:tcPr>
          <w:p w14:paraId="3A97908F"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42</w:t>
            </w:r>
          </w:p>
        </w:tc>
        <w:tc>
          <w:tcPr>
            <w:tcW w:w="1001" w:type="dxa"/>
            <w:shd w:val="clear" w:color="000000" w:fill="FBEAED"/>
            <w:noWrap/>
            <w:vAlign w:val="center"/>
            <w:hideMark/>
          </w:tcPr>
          <w:p w14:paraId="63919B88"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4,72</w:t>
            </w:r>
          </w:p>
        </w:tc>
        <w:tc>
          <w:tcPr>
            <w:tcW w:w="1198" w:type="dxa"/>
            <w:shd w:val="clear" w:color="auto" w:fill="auto"/>
            <w:noWrap/>
            <w:vAlign w:val="center"/>
            <w:hideMark/>
          </w:tcPr>
          <w:p w14:paraId="6408AB96"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77,1%</w:t>
            </w:r>
          </w:p>
        </w:tc>
      </w:tr>
      <w:tr w:rsidR="00DF2719" w:rsidRPr="00DF2719" w14:paraId="620C8C5A" w14:textId="77777777" w:rsidTr="009055E5">
        <w:trPr>
          <w:trHeight w:val="480"/>
        </w:trPr>
        <w:tc>
          <w:tcPr>
            <w:tcW w:w="680" w:type="dxa"/>
            <w:shd w:val="clear" w:color="auto" w:fill="auto"/>
            <w:noWrap/>
            <w:vAlign w:val="center"/>
            <w:hideMark/>
          </w:tcPr>
          <w:p w14:paraId="3F00ACAF"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298</w:t>
            </w:r>
          </w:p>
        </w:tc>
        <w:tc>
          <w:tcPr>
            <w:tcW w:w="4985" w:type="dxa"/>
            <w:shd w:val="clear" w:color="auto" w:fill="auto"/>
            <w:hideMark/>
          </w:tcPr>
          <w:p w14:paraId="17ED9110"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Представление сведений, подтверждающих регистрацию по постоянному месту жительства в населенном пункте приграничной территории</w:t>
            </w:r>
          </w:p>
        </w:tc>
        <w:tc>
          <w:tcPr>
            <w:tcW w:w="1486" w:type="dxa"/>
            <w:shd w:val="clear" w:color="auto" w:fill="auto"/>
            <w:noWrap/>
            <w:vAlign w:val="center"/>
            <w:hideMark/>
          </w:tcPr>
          <w:p w14:paraId="0FE2E456"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241</w:t>
            </w:r>
          </w:p>
        </w:tc>
        <w:tc>
          <w:tcPr>
            <w:tcW w:w="1001" w:type="dxa"/>
            <w:shd w:val="clear" w:color="000000" w:fill="FBE9EC"/>
            <w:noWrap/>
            <w:vAlign w:val="center"/>
            <w:hideMark/>
          </w:tcPr>
          <w:p w14:paraId="0E5E82B3"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4,71</w:t>
            </w:r>
          </w:p>
        </w:tc>
        <w:tc>
          <w:tcPr>
            <w:tcW w:w="1198" w:type="dxa"/>
            <w:shd w:val="clear" w:color="auto" w:fill="auto"/>
            <w:noWrap/>
            <w:vAlign w:val="center"/>
            <w:hideMark/>
          </w:tcPr>
          <w:p w14:paraId="5AC8BD21"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79,1%</w:t>
            </w:r>
          </w:p>
        </w:tc>
      </w:tr>
      <w:tr w:rsidR="00DF2719" w:rsidRPr="00DF2719" w14:paraId="778E6172" w14:textId="77777777" w:rsidTr="009055E5">
        <w:trPr>
          <w:trHeight w:val="480"/>
        </w:trPr>
        <w:tc>
          <w:tcPr>
            <w:tcW w:w="680" w:type="dxa"/>
            <w:shd w:val="clear" w:color="auto" w:fill="auto"/>
            <w:noWrap/>
            <w:vAlign w:val="center"/>
            <w:hideMark/>
          </w:tcPr>
          <w:p w14:paraId="16715215"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299</w:t>
            </w:r>
          </w:p>
        </w:tc>
        <w:tc>
          <w:tcPr>
            <w:tcW w:w="4985" w:type="dxa"/>
            <w:shd w:val="clear" w:color="auto" w:fill="auto"/>
            <w:hideMark/>
          </w:tcPr>
          <w:p w14:paraId="1466AD00"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Выдача справки с медицинской организации, оказывающей первичную медико-санитарную помощь</w:t>
            </w:r>
          </w:p>
        </w:tc>
        <w:tc>
          <w:tcPr>
            <w:tcW w:w="1486" w:type="dxa"/>
            <w:shd w:val="clear" w:color="auto" w:fill="auto"/>
            <w:noWrap/>
            <w:vAlign w:val="center"/>
            <w:hideMark/>
          </w:tcPr>
          <w:p w14:paraId="42078369"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49</w:t>
            </w:r>
          </w:p>
        </w:tc>
        <w:tc>
          <w:tcPr>
            <w:tcW w:w="1001" w:type="dxa"/>
            <w:shd w:val="clear" w:color="000000" w:fill="FBE9EC"/>
            <w:noWrap/>
            <w:vAlign w:val="center"/>
            <w:hideMark/>
          </w:tcPr>
          <w:p w14:paraId="354925A4"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4,71</w:t>
            </w:r>
          </w:p>
        </w:tc>
        <w:tc>
          <w:tcPr>
            <w:tcW w:w="1198" w:type="dxa"/>
            <w:shd w:val="clear" w:color="auto" w:fill="auto"/>
            <w:noWrap/>
            <w:vAlign w:val="center"/>
            <w:hideMark/>
          </w:tcPr>
          <w:p w14:paraId="5235DDE4"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80,6%</w:t>
            </w:r>
          </w:p>
        </w:tc>
      </w:tr>
      <w:tr w:rsidR="00DF2719" w:rsidRPr="00DF2719" w14:paraId="10526576" w14:textId="77777777" w:rsidTr="009055E5">
        <w:trPr>
          <w:trHeight w:val="1200"/>
        </w:trPr>
        <w:tc>
          <w:tcPr>
            <w:tcW w:w="680" w:type="dxa"/>
            <w:shd w:val="clear" w:color="auto" w:fill="auto"/>
            <w:noWrap/>
            <w:vAlign w:val="center"/>
            <w:hideMark/>
          </w:tcPr>
          <w:p w14:paraId="2C3D48A7"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300</w:t>
            </w:r>
          </w:p>
        </w:tc>
        <w:tc>
          <w:tcPr>
            <w:tcW w:w="4985" w:type="dxa"/>
            <w:shd w:val="clear" w:color="auto" w:fill="auto"/>
            <w:hideMark/>
          </w:tcPr>
          <w:p w14:paraId="4618FA6C"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Предоставление мер социальной поддержки специалистам в области здравоохранения, образования, социального обеспечения, культуры, спорта и агропромышленного комплекса, государственным служащим аппаратов акимов сел, поселков, сельских округов, прибывшим для работы и проживания в сельские населенные пункты</w:t>
            </w:r>
          </w:p>
        </w:tc>
        <w:tc>
          <w:tcPr>
            <w:tcW w:w="1486" w:type="dxa"/>
            <w:shd w:val="clear" w:color="auto" w:fill="auto"/>
            <w:noWrap/>
            <w:vAlign w:val="center"/>
            <w:hideMark/>
          </w:tcPr>
          <w:p w14:paraId="474BCD36"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79</w:t>
            </w:r>
          </w:p>
        </w:tc>
        <w:tc>
          <w:tcPr>
            <w:tcW w:w="1001" w:type="dxa"/>
            <w:shd w:val="clear" w:color="000000" w:fill="FBE8EB"/>
            <w:noWrap/>
            <w:vAlign w:val="center"/>
            <w:hideMark/>
          </w:tcPr>
          <w:p w14:paraId="420C7180"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4,70</w:t>
            </w:r>
          </w:p>
        </w:tc>
        <w:tc>
          <w:tcPr>
            <w:tcW w:w="1198" w:type="dxa"/>
            <w:shd w:val="clear" w:color="auto" w:fill="auto"/>
            <w:noWrap/>
            <w:vAlign w:val="center"/>
            <w:hideMark/>
          </w:tcPr>
          <w:p w14:paraId="726B1004"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80,3%</w:t>
            </w:r>
          </w:p>
        </w:tc>
      </w:tr>
      <w:tr w:rsidR="00DF2719" w:rsidRPr="00DF2719" w14:paraId="48227DCD" w14:textId="77777777" w:rsidTr="009055E5">
        <w:trPr>
          <w:trHeight w:val="240"/>
        </w:trPr>
        <w:tc>
          <w:tcPr>
            <w:tcW w:w="680" w:type="dxa"/>
            <w:shd w:val="clear" w:color="auto" w:fill="auto"/>
            <w:noWrap/>
            <w:vAlign w:val="center"/>
            <w:hideMark/>
          </w:tcPr>
          <w:p w14:paraId="440B2B05"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301</w:t>
            </w:r>
          </w:p>
        </w:tc>
        <w:tc>
          <w:tcPr>
            <w:tcW w:w="4985" w:type="dxa"/>
            <w:shd w:val="clear" w:color="auto" w:fill="auto"/>
            <w:hideMark/>
          </w:tcPr>
          <w:p w14:paraId="7B7E3FC5"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Вызов врача на дом</w:t>
            </w:r>
          </w:p>
        </w:tc>
        <w:tc>
          <w:tcPr>
            <w:tcW w:w="1486" w:type="dxa"/>
            <w:shd w:val="clear" w:color="auto" w:fill="auto"/>
            <w:noWrap/>
            <w:vAlign w:val="center"/>
            <w:hideMark/>
          </w:tcPr>
          <w:p w14:paraId="35616A6B"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4</w:t>
            </w:r>
          </w:p>
        </w:tc>
        <w:tc>
          <w:tcPr>
            <w:tcW w:w="1001" w:type="dxa"/>
            <w:shd w:val="clear" w:color="000000" w:fill="FBE8EB"/>
            <w:noWrap/>
            <w:vAlign w:val="center"/>
            <w:hideMark/>
          </w:tcPr>
          <w:p w14:paraId="753C5C77"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4,70</w:t>
            </w:r>
          </w:p>
        </w:tc>
        <w:tc>
          <w:tcPr>
            <w:tcW w:w="1198" w:type="dxa"/>
            <w:shd w:val="clear" w:color="auto" w:fill="auto"/>
            <w:noWrap/>
            <w:vAlign w:val="center"/>
            <w:hideMark/>
          </w:tcPr>
          <w:p w14:paraId="27B43A04"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76,1%</w:t>
            </w:r>
          </w:p>
        </w:tc>
      </w:tr>
      <w:tr w:rsidR="00DF2719" w:rsidRPr="00DF2719" w14:paraId="36A73D54" w14:textId="77777777" w:rsidTr="009055E5">
        <w:trPr>
          <w:trHeight w:val="1200"/>
        </w:trPr>
        <w:tc>
          <w:tcPr>
            <w:tcW w:w="680" w:type="dxa"/>
            <w:shd w:val="clear" w:color="auto" w:fill="auto"/>
            <w:noWrap/>
            <w:vAlign w:val="center"/>
            <w:hideMark/>
          </w:tcPr>
          <w:p w14:paraId="6E40ECD9"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302</w:t>
            </w:r>
          </w:p>
        </w:tc>
        <w:tc>
          <w:tcPr>
            <w:tcW w:w="4985" w:type="dxa"/>
            <w:shd w:val="clear" w:color="auto" w:fill="auto"/>
            <w:hideMark/>
          </w:tcPr>
          <w:p w14:paraId="4BCB36B2" w14:textId="77777777" w:rsidR="00DF2719" w:rsidRPr="00DF2719" w:rsidRDefault="00DF2719" w:rsidP="00DF2719">
            <w:pPr>
              <w:spacing w:after="0" w:line="240" w:lineRule="auto"/>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Присвоение спортивных разрядов и категорий: кандидат в мастера спорта первый спортивный разряд, тренер высшего и среднего уровня квалификации первой категории, инструктор-спортсмен высшего уровня квалификации первой категории, методист высшего и среднего уровня квалификации первой категории, судья по спорту первой категории</w:t>
            </w:r>
          </w:p>
        </w:tc>
        <w:tc>
          <w:tcPr>
            <w:tcW w:w="1486" w:type="dxa"/>
            <w:shd w:val="clear" w:color="auto" w:fill="auto"/>
            <w:noWrap/>
            <w:vAlign w:val="center"/>
            <w:hideMark/>
          </w:tcPr>
          <w:p w14:paraId="4DFE19DD" w14:textId="77777777" w:rsidR="00DF2719" w:rsidRPr="00DF2719" w:rsidRDefault="00DF2719" w:rsidP="00DF2719">
            <w:pPr>
              <w:spacing w:after="0" w:line="240" w:lineRule="auto"/>
              <w:jc w:val="center"/>
              <w:rPr>
                <w:rFonts w:ascii="Arial" w:eastAsia="Times New Roman" w:hAnsi="Arial" w:cs="Arial"/>
                <w:color w:val="010205"/>
                <w:sz w:val="18"/>
                <w:szCs w:val="18"/>
                <w:lang w:eastAsia="aa-ET"/>
              </w:rPr>
            </w:pPr>
            <w:r w:rsidRPr="00DF2719">
              <w:rPr>
                <w:rFonts w:ascii="Arial" w:eastAsia="Times New Roman" w:hAnsi="Arial" w:cs="Arial"/>
                <w:color w:val="010205"/>
                <w:sz w:val="18"/>
                <w:szCs w:val="18"/>
                <w:lang w:eastAsia="aa-ET"/>
              </w:rPr>
              <w:t>18</w:t>
            </w:r>
          </w:p>
        </w:tc>
        <w:tc>
          <w:tcPr>
            <w:tcW w:w="1001" w:type="dxa"/>
            <w:shd w:val="clear" w:color="000000" w:fill="FBE8EB"/>
            <w:noWrap/>
            <w:vAlign w:val="center"/>
            <w:hideMark/>
          </w:tcPr>
          <w:p w14:paraId="28330CE7"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4,70</w:t>
            </w:r>
          </w:p>
        </w:tc>
        <w:tc>
          <w:tcPr>
            <w:tcW w:w="1198" w:type="dxa"/>
            <w:shd w:val="clear" w:color="auto" w:fill="auto"/>
            <w:noWrap/>
            <w:vAlign w:val="center"/>
            <w:hideMark/>
          </w:tcPr>
          <w:p w14:paraId="4982B6AF"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73,9%</w:t>
            </w:r>
          </w:p>
        </w:tc>
      </w:tr>
      <w:tr w:rsidR="00DF2719" w:rsidRPr="00DF2719" w14:paraId="7042543A" w14:textId="77777777" w:rsidTr="009055E5">
        <w:trPr>
          <w:trHeight w:val="480"/>
        </w:trPr>
        <w:tc>
          <w:tcPr>
            <w:tcW w:w="680" w:type="dxa"/>
            <w:shd w:val="clear" w:color="auto" w:fill="auto"/>
            <w:noWrap/>
            <w:vAlign w:val="center"/>
            <w:hideMark/>
          </w:tcPr>
          <w:p w14:paraId="48E88C9E"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303</w:t>
            </w:r>
          </w:p>
        </w:tc>
        <w:tc>
          <w:tcPr>
            <w:tcW w:w="4985" w:type="dxa"/>
            <w:shd w:val="clear" w:color="auto" w:fill="auto"/>
            <w:hideMark/>
          </w:tcPr>
          <w:p w14:paraId="1C675FB8" w14:textId="77777777" w:rsidR="00DF2719" w:rsidRPr="00DF2719" w:rsidRDefault="00DF2719" w:rsidP="00DF2719">
            <w:pPr>
              <w:spacing w:after="0" w:line="240" w:lineRule="auto"/>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Направление безработных граждан на участие в активных мерах содействия занятости</w:t>
            </w:r>
          </w:p>
        </w:tc>
        <w:tc>
          <w:tcPr>
            <w:tcW w:w="1486" w:type="dxa"/>
            <w:shd w:val="clear" w:color="auto" w:fill="auto"/>
            <w:noWrap/>
            <w:vAlign w:val="center"/>
            <w:hideMark/>
          </w:tcPr>
          <w:p w14:paraId="44CFD2E9"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21</w:t>
            </w:r>
          </w:p>
        </w:tc>
        <w:tc>
          <w:tcPr>
            <w:tcW w:w="1001" w:type="dxa"/>
            <w:shd w:val="clear" w:color="000000" w:fill="FBE7EA"/>
            <w:noWrap/>
            <w:vAlign w:val="center"/>
            <w:hideMark/>
          </w:tcPr>
          <w:p w14:paraId="73DB0FE8"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4,69</w:t>
            </w:r>
          </w:p>
        </w:tc>
        <w:tc>
          <w:tcPr>
            <w:tcW w:w="1198" w:type="dxa"/>
            <w:shd w:val="clear" w:color="auto" w:fill="auto"/>
            <w:noWrap/>
            <w:vAlign w:val="center"/>
            <w:hideMark/>
          </w:tcPr>
          <w:p w14:paraId="35FE1A43"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79,8%</w:t>
            </w:r>
          </w:p>
        </w:tc>
      </w:tr>
      <w:tr w:rsidR="00DF2719" w:rsidRPr="00DF2719" w14:paraId="52AA22A7" w14:textId="77777777" w:rsidTr="009055E5">
        <w:trPr>
          <w:trHeight w:val="240"/>
        </w:trPr>
        <w:tc>
          <w:tcPr>
            <w:tcW w:w="680" w:type="dxa"/>
            <w:shd w:val="clear" w:color="auto" w:fill="auto"/>
            <w:noWrap/>
            <w:vAlign w:val="center"/>
            <w:hideMark/>
          </w:tcPr>
          <w:p w14:paraId="3BA637BF"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304</w:t>
            </w:r>
          </w:p>
        </w:tc>
        <w:tc>
          <w:tcPr>
            <w:tcW w:w="4985" w:type="dxa"/>
            <w:shd w:val="clear" w:color="auto" w:fill="auto"/>
            <w:hideMark/>
          </w:tcPr>
          <w:p w14:paraId="72B56BD5"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Выдача направлений на участие в активных мерах содействия занятости</w:t>
            </w:r>
          </w:p>
        </w:tc>
        <w:tc>
          <w:tcPr>
            <w:tcW w:w="1486" w:type="dxa"/>
            <w:shd w:val="clear" w:color="auto" w:fill="auto"/>
            <w:noWrap/>
            <w:vAlign w:val="center"/>
            <w:hideMark/>
          </w:tcPr>
          <w:p w14:paraId="34F6B53A"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21</w:t>
            </w:r>
          </w:p>
        </w:tc>
        <w:tc>
          <w:tcPr>
            <w:tcW w:w="1001" w:type="dxa"/>
            <w:shd w:val="clear" w:color="000000" w:fill="FBE7EA"/>
            <w:noWrap/>
            <w:vAlign w:val="center"/>
            <w:hideMark/>
          </w:tcPr>
          <w:p w14:paraId="77934CCE"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4,69</w:t>
            </w:r>
          </w:p>
        </w:tc>
        <w:tc>
          <w:tcPr>
            <w:tcW w:w="1198" w:type="dxa"/>
            <w:shd w:val="clear" w:color="auto" w:fill="auto"/>
            <w:noWrap/>
            <w:vAlign w:val="center"/>
            <w:hideMark/>
          </w:tcPr>
          <w:p w14:paraId="68F679C3"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79,8%</w:t>
            </w:r>
          </w:p>
        </w:tc>
      </w:tr>
      <w:tr w:rsidR="00DF2719" w:rsidRPr="00DF2719" w14:paraId="1F3F5FFF" w14:textId="77777777" w:rsidTr="009055E5">
        <w:trPr>
          <w:trHeight w:val="480"/>
        </w:trPr>
        <w:tc>
          <w:tcPr>
            <w:tcW w:w="680" w:type="dxa"/>
            <w:shd w:val="clear" w:color="auto" w:fill="auto"/>
            <w:noWrap/>
            <w:vAlign w:val="center"/>
            <w:hideMark/>
          </w:tcPr>
          <w:p w14:paraId="64004153"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305</w:t>
            </w:r>
          </w:p>
        </w:tc>
        <w:tc>
          <w:tcPr>
            <w:tcW w:w="4985" w:type="dxa"/>
            <w:shd w:val="clear" w:color="auto" w:fill="auto"/>
            <w:hideMark/>
          </w:tcPr>
          <w:p w14:paraId="78D6F320"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Прием документов в детско-юношеские спортивные школы, спортивные школы для инвалидов</w:t>
            </w:r>
          </w:p>
        </w:tc>
        <w:tc>
          <w:tcPr>
            <w:tcW w:w="1486" w:type="dxa"/>
            <w:shd w:val="clear" w:color="auto" w:fill="auto"/>
            <w:noWrap/>
            <w:vAlign w:val="center"/>
            <w:hideMark/>
          </w:tcPr>
          <w:p w14:paraId="693A1AFE"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60</w:t>
            </w:r>
          </w:p>
        </w:tc>
        <w:tc>
          <w:tcPr>
            <w:tcW w:w="1001" w:type="dxa"/>
            <w:shd w:val="clear" w:color="000000" w:fill="FBE7EA"/>
            <w:noWrap/>
            <w:vAlign w:val="center"/>
            <w:hideMark/>
          </w:tcPr>
          <w:p w14:paraId="752A7297"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4,69</w:t>
            </w:r>
          </w:p>
        </w:tc>
        <w:tc>
          <w:tcPr>
            <w:tcW w:w="1198" w:type="dxa"/>
            <w:shd w:val="clear" w:color="auto" w:fill="auto"/>
            <w:noWrap/>
            <w:vAlign w:val="center"/>
            <w:hideMark/>
          </w:tcPr>
          <w:p w14:paraId="787AEF68"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89,2%</w:t>
            </w:r>
          </w:p>
        </w:tc>
      </w:tr>
      <w:tr w:rsidR="00DF2719" w:rsidRPr="00DF2719" w14:paraId="2FE9393A" w14:textId="77777777" w:rsidTr="009055E5">
        <w:trPr>
          <w:trHeight w:val="480"/>
        </w:trPr>
        <w:tc>
          <w:tcPr>
            <w:tcW w:w="680" w:type="dxa"/>
            <w:shd w:val="clear" w:color="auto" w:fill="auto"/>
            <w:noWrap/>
            <w:vAlign w:val="center"/>
            <w:hideMark/>
          </w:tcPr>
          <w:p w14:paraId="5D526CD0"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306</w:t>
            </w:r>
          </w:p>
        </w:tc>
        <w:tc>
          <w:tcPr>
            <w:tcW w:w="4985" w:type="dxa"/>
            <w:shd w:val="clear" w:color="auto" w:fill="auto"/>
            <w:hideMark/>
          </w:tcPr>
          <w:p w14:paraId="3E2543BA"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Выдача участнику системы обязательного социального страхования информации о состоянии и движении социальных отчислений</w:t>
            </w:r>
          </w:p>
        </w:tc>
        <w:tc>
          <w:tcPr>
            <w:tcW w:w="1486" w:type="dxa"/>
            <w:shd w:val="clear" w:color="auto" w:fill="auto"/>
            <w:noWrap/>
            <w:vAlign w:val="center"/>
            <w:hideMark/>
          </w:tcPr>
          <w:p w14:paraId="36A3FA15"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145</w:t>
            </w:r>
          </w:p>
        </w:tc>
        <w:tc>
          <w:tcPr>
            <w:tcW w:w="1001" w:type="dxa"/>
            <w:shd w:val="clear" w:color="000000" w:fill="FBE7EA"/>
            <w:noWrap/>
            <w:vAlign w:val="center"/>
            <w:hideMark/>
          </w:tcPr>
          <w:p w14:paraId="4BBDC45B"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4,68</w:t>
            </w:r>
          </w:p>
        </w:tc>
        <w:tc>
          <w:tcPr>
            <w:tcW w:w="1198" w:type="dxa"/>
            <w:shd w:val="clear" w:color="auto" w:fill="auto"/>
            <w:noWrap/>
            <w:vAlign w:val="center"/>
            <w:hideMark/>
          </w:tcPr>
          <w:p w14:paraId="4A22B0E6"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78,3%</w:t>
            </w:r>
          </w:p>
        </w:tc>
      </w:tr>
      <w:tr w:rsidR="00DF2719" w:rsidRPr="00DF2719" w14:paraId="5AA6142A" w14:textId="77777777" w:rsidTr="009055E5">
        <w:trPr>
          <w:trHeight w:val="480"/>
        </w:trPr>
        <w:tc>
          <w:tcPr>
            <w:tcW w:w="680" w:type="dxa"/>
            <w:shd w:val="clear" w:color="auto" w:fill="auto"/>
            <w:noWrap/>
            <w:vAlign w:val="center"/>
            <w:hideMark/>
          </w:tcPr>
          <w:p w14:paraId="21453F76"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307</w:t>
            </w:r>
          </w:p>
        </w:tc>
        <w:tc>
          <w:tcPr>
            <w:tcW w:w="4985" w:type="dxa"/>
            <w:shd w:val="clear" w:color="auto" w:fill="auto"/>
            <w:hideMark/>
          </w:tcPr>
          <w:p w14:paraId="78A06017" w14:textId="77777777" w:rsidR="00DF2719" w:rsidRPr="00DF2719" w:rsidRDefault="00DF2719" w:rsidP="00DF2719">
            <w:pPr>
              <w:spacing w:after="0" w:line="240" w:lineRule="auto"/>
              <w:jc w:val="both"/>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Оформление документов на обеспечение инвалидов техническими-вспомогательными (компенсаторными) средствами</w:t>
            </w:r>
          </w:p>
        </w:tc>
        <w:tc>
          <w:tcPr>
            <w:tcW w:w="1486" w:type="dxa"/>
            <w:shd w:val="clear" w:color="auto" w:fill="auto"/>
            <w:noWrap/>
            <w:vAlign w:val="center"/>
            <w:hideMark/>
          </w:tcPr>
          <w:p w14:paraId="3B934479"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70</w:t>
            </w:r>
          </w:p>
        </w:tc>
        <w:tc>
          <w:tcPr>
            <w:tcW w:w="1001" w:type="dxa"/>
            <w:shd w:val="clear" w:color="000000" w:fill="FBE6E9"/>
            <w:noWrap/>
            <w:vAlign w:val="center"/>
            <w:hideMark/>
          </w:tcPr>
          <w:p w14:paraId="1BB6A203"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4,67</w:t>
            </w:r>
          </w:p>
        </w:tc>
        <w:tc>
          <w:tcPr>
            <w:tcW w:w="1198" w:type="dxa"/>
            <w:shd w:val="clear" w:color="auto" w:fill="auto"/>
            <w:noWrap/>
            <w:vAlign w:val="center"/>
            <w:hideMark/>
          </w:tcPr>
          <w:p w14:paraId="48720E94"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71,3%</w:t>
            </w:r>
          </w:p>
        </w:tc>
      </w:tr>
      <w:tr w:rsidR="00DF2719" w:rsidRPr="00DF2719" w14:paraId="2BF9FC93" w14:textId="77777777" w:rsidTr="009055E5">
        <w:trPr>
          <w:trHeight w:val="480"/>
        </w:trPr>
        <w:tc>
          <w:tcPr>
            <w:tcW w:w="680" w:type="dxa"/>
            <w:shd w:val="clear" w:color="auto" w:fill="auto"/>
            <w:noWrap/>
            <w:vAlign w:val="center"/>
            <w:hideMark/>
          </w:tcPr>
          <w:p w14:paraId="30606547"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308</w:t>
            </w:r>
          </w:p>
        </w:tc>
        <w:tc>
          <w:tcPr>
            <w:tcW w:w="4985" w:type="dxa"/>
            <w:shd w:val="clear" w:color="auto" w:fill="auto"/>
            <w:hideMark/>
          </w:tcPr>
          <w:p w14:paraId="7D1A1C59" w14:textId="77777777" w:rsidR="00DF2719" w:rsidRPr="00DF2719" w:rsidRDefault="00DF2719" w:rsidP="00DF2719">
            <w:pPr>
              <w:spacing w:after="0" w:line="240" w:lineRule="auto"/>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Выдача справки о зарегистрированных правах (обременениях) на недвижимое имущество и его технических характеристиках</w:t>
            </w:r>
          </w:p>
        </w:tc>
        <w:tc>
          <w:tcPr>
            <w:tcW w:w="1486" w:type="dxa"/>
            <w:shd w:val="clear" w:color="auto" w:fill="auto"/>
            <w:noWrap/>
            <w:vAlign w:val="center"/>
            <w:hideMark/>
          </w:tcPr>
          <w:p w14:paraId="6DBE6E14"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29</w:t>
            </w:r>
          </w:p>
        </w:tc>
        <w:tc>
          <w:tcPr>
            <w:tcW w:w="1001" w:type="dxa"/>
            <w:shd w:val="clear" w:color="000000" w:fill="FBE6E9"/>
            <w:noWrap/>
            <w:vAlign w:val="center"/>
            <w:hideMark/>
          </w:tcPr>
          <w:p w14:paraId="3D91D6E6"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4,66</w:t>
            </w:r>
          </w:p>
        </w:tc>
        <w:tc>
          <w:tcPr>
            <w:tcW w:w="1198" w:type="dxa"/>
            <w:shd w:val="clear" w:color="auto" w:fill="auto"/>
            <w:noWrap/>
            <w:vAlign w:val="center"/>
            <w:hideMark/>
          </w:tcPr>
          <w:p w14:paraId="1EEE031C"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76,4%</w:t>
            </w:r>
          </w:p>
        </w:tc>
      </w:tr>
      <w:tr w:rsidR="00DF2719" w:rsidRPr="00DF2719" w14:paraId="23ACDFCE" w14:textId="77777777" w:rsidTr="009055E5">
        <w:trPr>
          <w:trHeight w:val="480"/>
        </w:trPr>
        <w:tc>
          <w:tcPr>
            <w:tcW w:w="680" w:type="dxa"/>
            <w:shd w:val="clear" w:color="auto" w:fill="auto"/>
            <w:noWrap/>
            <w:vAlign w:val="center"/>
            <w:hideMark/>
          </w:tcPr>
          <w:p w14:paraId="305B5E1B"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309</w:t>
            </w:r>
          </w:p>
        </w:tc>
        <w:tc>
          <w:tcPr>
            <w:tcW w:w="4985" w:type="dxa"/>
            <w:shd w:val="clear" w:color="auto" w:fill="auto"/>
            <w:hideMark/>
          </w:tcPr>
          <w:p w14:paraId="3C360F52" w14:textId="77777777" w:rsidR="00DF2719" w:rsidRPr="00DF2719" w:rsidRDefault="00DF2719" w:rsidP="00DF2719">
            <w:pPr>
              <w:spacing w:after="0" w:line="240" w:lineRule="auto"/>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Выдача дубликатов документов об основном среднем, общем среднем образовании</w:t>
            </w:r>
          </w:p>
        </w:tc>
        <w:tc>
          <w:tcPr>
            <w:tcW w:w="1486" w:type="dxa"/>
            <w:shd w:val="clear" w:color="auto" w:fill="auto"/>
            <w:noWrap/>
            <w:vAlign w:val="center"/>
            <w:hideMark/>
          </w:tcPr>
          <w:p w14:paraId="00F68AA5" w14:textId="77777777" w:rsidR="00DF2719" w:rsidRPr="00DF2719" w:rsidRDefault="00DF2719" w:rsidP="00DF2719">
            <w:pPr>
              <w:spacing w:after="0" w:line="240" w:lineRule="auto"/>
              <w:jc w:val="center"/>
              <w:rPr>
                <w:rFonts w:ascii="Arial" w:eastAsia="Times New Roman" w:hAnsi="Arial" w:cs="Arial"/>
                <w:color w:val="010205"/>
                <w:sz w:val="18"/>
                <w:szCs w:val="18"/>
                <w:lang w:eastAsia="aa-ET"/>
              </w:rPr>
            </w:pPr>
            <w:r w:rsidRPr="00DF2719">
              <w:rPr>
                <w:rFonts w:ascii="Arial" w:eastAsia="Times New Roman" w:hAnsi="Arial" w:cs="Arial"/>
                <w:color w:val="010205"/>
                <w:sz w:val="18"/>
                <w:szCs w:val="18"/>
                <w:lang w:eastAsia="aa-ET"/>
              </w:rPr>
              <w:t>6</w:t>
            </w:r>
          </w:p>
        </w:tc>
        <w:tc>
          <w:tcPr>
            <w:tcW w:w="1001" w:type="dxa"/>
            <w:shd w:val="clear" w:color="000000" w:fill="FBE6E9"/>
            <w:noWrap/>
            <w:vAlign w:val="center"/>
            <w:hideMark/>
          </w:tcPr>
          <w:p w14:paraId="0D3184DB"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4,66</w:t>
            </w:r>
          </w:p>
        </w:tc>
        <w:tc>
          <w:tcPr>
            <w:tcW w:w="1198" w:type="dxa"/>
            <w:shd w:val="clear" w:color="auto" w:fill="auto"/>
            <w:noWrap/>
            <w:vAlign w:val="center"/>
            <w:hideMark/>
          </w:tcPr>
          <w:p w14:paraId="3FC27FC8"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58,3%</w:t>
            </w:r>
          </w:p>
        </w:tc>
      </w:tr>
      <w:tr w:rsidR="00DF2719" w:rsidRPr="00DF2719" w14:paraId="19FEC3A2" w14:textId="77777777" w:rsidTr="009055E5">
        <w:trPr>
          <w:trHeight w:val="240"/>
        </w:trPr>
        <w:tc>
          <w:tcPr>
            <w:tcW w:w="680" w:type="dxa"/>
            <w:shd w:val="clear" w:color="auto" w:fill="auto"/>
            <w:noWrap/>
            <w:vAlign w:val="center"/>
            <w:hideMark/>
          </w:tcPr>
          <w:p w14:paraId="3A12B036"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310</w:t>
            </w:r>
          </w:p>
        </w:tc>
        <w:tc>
          <w:tcPr>
            <w:tcW w:w="4985" w:type="dxa"/>
            <w:shd w:val="clear" w:color="auto" w:fill="auto"/>
            <w:hideMark/>
          </w:tcPr>
          <w:p w14:paraId="79FEE14E"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Предоставление сведений с Центра фтизиопульмонологии «Фтизиатрия»</w:t>
            </w:r>
          </w:p>
        </w:tc>
        <w:tc>
          <w:tcPr>
            <w:tcW w:w="1486" w:type="dxa"/>
            <w:shd w:val="clear" w:color="auto" w:fill="auto"/>
            <w:noWrap/>
            <w:vAlign w:val="center"/>
            <w:hideMark/>
          </w:tcPr>
          <w:p w14:paraId="4216576F"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516</w:t>
            </w:r>
          </w:p>
        </w:tc>
        <w:tc>
          <w:tcPr>
            <w:tcW w:w="1001" w:type="dxa"/>
            <w:shd w:val="clear" w:color="000000" w:fill="FBE6E8"/>
            <w:noWrap/>
            <w:vAlign w:val="center"/>
            <w:hideMark/>
          </w:tcPr>
          <w:p w14:paraId="6E251EF4"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4,66</w:t>
            </w:r>
          </w:p>
        </w:tc>
        <w:tc>
          <w:tcPr>
            <w:tcW w:w="1198" w:type="dxa"/>
            <w:shd w:val="clear" w:color="auto" w:fill="auto"/>
            <w:noWrap/>
            <w:vAlign w:val="center"/>
            <w:hideMark/>
          </w:tcPr>
          <w:p w14:paraId="21216A7B"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79,0%</w:t>
            </w:r>
          </w:p>
        </w:tc>
      </w:tr>
      <w:tr w:rsidR="00DF2719" w:rsidRPr="00DF2719" w14:paraId="7E6D80FD" w14:textId="77777777" w:rsidTr="009055E5">
        <w:trPr>
          <w:trHeight w:val="480"/>
        </w:trPr>
        <w:tc>
          <w:tcPr>
            <w:tcW w:w="680" w:type="dxa"/>
            <w:shd w:val="clear" w:color="auto" w:fill="auto"/>
            <w:noWrap/>
            <w:vAlign w:val="center"/>
            <w:hideMark/>
          </w:tcPr>
          <w:p w14:paraId="5DA3D43F"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311</w:t>
            </w:r>
          </w:p>
        </w:tc>
        <w:tc>
          <w:tcPr>
            <w:tcW w:w="4985" w:type="dxa"/>
            <w:shd w:val="clear" w:color="auto" w:fill="auto"/>
            <w:hideMark/>
          </w:tcPr>
          <w:p w14:paraId="71127024" w14:textId="77777777" w:rsidR="00DF2719" w:rsidRPr="00DF2719" w:rsidRDefault="00DF2719" w:rsidP="00DF2719">
            <w:pPr>
              <w:spacing w:after="0" w:line="240" w:lineRule="auto"/>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Выдача и отзыв регистрационного свидетельства Национального удостоверяющего центра Республики Казахстан</w:t>
            </w:r>
          </w:p>
        </w:tc>
        <w:tc>
          <w:tcPr>
            <w:tcW w:w="1486" w:type="dxa"/>
            <w:shd w:val="clear" w:color="auto" w:fill="auto"/>
            <w:noWrap/>
            <w:vAlign w:val="center"/>
            <w:hideMark/>
          </w:tcPr>
          <w:p w14:paraId="6B650D8F" w14:textId="77777777" w:rsidR="00DF2719" w:rsidRPr="00DF2719" w:rsidRDefault="00DF2719" w:rsidP="00DF2719">
            <w:pPr>
              <w:spacing w:after="0" w:line="240" w:lineRule="auto"/>
              <w:jc w:val="center"/>
              <w:rPr>
                <w:rFonts w:ascii="Arial" w:eastAsia="Times New Roman" w:hAnsi="Arial" w:cs="Arial"/>
                <w:color w:val="010205"/>
                <w:sz w:val="18"/>
                <w:szCs w:val="18"/>
                <w:lang w:eastAsia="aa-ET"/>
              </w:rPr>
            </w:pPr>
            <w:r w:rsidRPr="00DF2719">
              <w:rPr>
                <w:rFonts w:ascii="Arial" w:eastAsia="Times New Roman" w:hAnsi="Arial" w:cs="Arial"/>
                <w:color w:val="010205"/>
                <w:sz w:val="18"/>
                <w:szCs w:val="18"/>
                <w:lang w:eastAsia="aa-ET"/>
              </w:rPr>
              <w:t>3975</w:t>
            </w:r>
          </w:p>
        </w:tc>
        <w:tc>
          <w:tcPr>
            <w:tcW w:w="1001" w:type="dxa"/>
            <w:shd w:val="clear" w:color="000000" w:fill="FBE5E8"/>
            <w:noWrap/>
            <w:vAlign w:val="center"/>
            <w:hideMark/>
          </w:tcPr>
          <w:p w14:paraId="1EC62A27"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4,65</w:t>
            </w:r>
          </w:p>
        </w:tc>
        <w:tc>
          <w:tcPr>
            <w:tcW w:w="1198" w:type="dxa"/>
            <w:shd w:val="clear" w:color="auto" w:fill="auto"/>
            <w:noWrap/>
            <w:vAlign w:val="center"/>
            <w:hideMark/>
          </w:tcPr>
          <w:p w14:paraId="334BCFBE"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76,0%</w:t>
            </w:r>
          </w:p>
        </w:tc>
      </w:tr>
      <w:tr w:rsidR="00DF2719" w:rsidRPr="00DF2719" w14:paraId="6F75B828" w14:textId="77777777" w:rsidTr="009055E5">
        <w:trPr>
          <w:trHeight w:val="480"/>
        </w:trPr>
        <w:tc>
          <w:tcPr>
            <w:tcW w:w="680" w:type="dxa"/>
            <w:shd w:val="clear" w:color="auto" w:fill="auto"/>
            <w:noWrap/>
            <w:vAlign w:val="center"/>
            <w:hideMark/>
          </w:tcPr>
          <w:p w14:paraId="49FA695D"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312</w:t>
            </w:r>
          </w:p>
        </w:tc>
        <w:tc>
          <w:tcPr>
            <w:tcW w:w="4985" w:type="dxa"/>
            <w:shd w:val="clear" w:color="auto" w:fill="auto"/>
            <w:hideMark/>
          </w:tcPr>
          <w:p w14:paraId="26A8ED94"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Предоставление сведений с Центра психического здоровья «Наркология»</w:t>
            </w:r>
          </w:p>
        </w:tc>
        <w:tc>
          <w:tcPr>
            <w:tcW w:w="1486" w:type="dxa"/>
            <w:shd w:val="clear" w:color="auto" w:fill="auto"/>
            <w:noWrap/>
            <w:vAlign w:val="center"/>
            <w:hideMark/>
          </w:tcPr>
          <w:p w14:paraId="39AF039C"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2390</w:t>
            </w:r>
          </w:p>
        </w:tc>
        <w:tc>
          <w:tcPr>
            <w:tcW w:w="1001" w:type="dxa"/>
            <w:shd w:val="clear" w:color="000000" w:fill="FBE5E8"/>
            <w:noWrap/>
            <w:vAlign w:val="center"/>
            <w:hideMark/>
          </w:tcPr>
          <w:p w14:paraId="0A2A3E08"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4,65</w:t>
            </w:r>
          </w:p>
        </w:tc>
        <w:tc>
          <w:tcPr>
            <w:tcW w:w="1198" w:type="dxa"/>
            <w:shd w:val="clear" w:color="auto" w:fill="auto"/>
            <w:noWrap/>
            <w:vAlign w:val="center"/>
            <w:hideMark/>
          </w:tcPr>
          <w:p w14:paraId="119A81E4"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78,4%</w:t>
            </w:r>
          </w:p>
        </w:tc>
      </w:tr>
      <w:tr w:rsidR="00DF2719" w:rsidRPr="00DF2719" w14:paraId="592FE007" w14:textId="77777777" w:rsidTr="009055E5">
        <w:trPr>
          <w:trHeight w:val="720"/>
        </w:trPr>
        <w:tc>
          <w:tcPr>
            <w:tcW w:w="680" w:type="dxa"/>
            <w:shd w:val="clear" w:color="auto" w:fill="auto"/>
            <w:noWrap/>
            <w:vAlign w:val="center"/>
            <w:hideMark/>
          </w:tcPr>
          <w:p w14:paraId="1226B671"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lastRenderedPageBreak/>
              <w:t>313</w:t>
            </w:r>
          </w:p>
        </w:tc>
        <w:tc>
          <w:tcPr>
            <w:tcW w:w="4985" w:type="dxa"/>
            <w:shd w:val="clear" w:color="auto" w:fill="auto"/>
            <w:hideMark/>
          </w:tcPr>
          <w:p w14:paraId="7231D3B5"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Передача ребенка (детей) на патронатное воспитание и назначение выплаты денежных средств на содержание ребенка (детей), переданного патронатным воспитателям</w:t>
            </w:r>
          </w:p>
        </w:tc>
        <w:tc>
          <w:tcPr>
            <w:tcW w:w="1486" w:type="dxa"/>
            <w:shd w:val="clear" w:color="auto" w:fill="auto"/>
            <w:noWrap/>
            <w:vAlign w:val="center"/>
            <w:hideMark/>
          </w:tcPr>
          <w:p w14:paraId="7C93AB9B"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4</w:t>
            </w:r>
          </w:p>
        </w:tc>
        <w:tc>
          <w:tcPr>
            <w:tcW w:w="1001" w:type="dxa"/>
            <w:shd w:val="clear" w:color="000000" w:fill="FBE5E8"/>
            <w:noWrap/>
            <w:vAlign w:val="center"/>
            <w:hideMark/>
          </w:tcPr>
          <w:p w14:paraId="482B4608"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4,65</w:t>
            </w:r>
          </w:p>
        </w:tc>
        <w:tc>
          <w:tcPr>
            <w:tcW w:w="1198" w:type="dxa"/>
            <w:shd w:val="clear" w:color="auto" w:fill="auto"/>
            <w:noWrap/>
            <w:vAlign w:val="center"/>
            <w:hideMark/>
          </w:tcPr>
          <w:p w14:paraId="3F2A69F6"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84,2%</w:t>
            </w:r>
          </w:p>
        </w:tc>
      </w:tr>
      <w:tr w:rsidR="00DF2719" w:rsidRPr="00DF2719" w14:paraId="5B5C4B30" w14:textId="77777777" w:rsidTr="009055E5">
        <w:trPr>
          <w:trHeight w:val="480"/>
        </w:trPr>
        <w:tc>
          <w:tcPr>
            <w:tcW w:w="680" w:type="dxa"/>
            <w:shd w:val="clear" w:color="auto" w:fill="auto"/>
            <w:noWrap/>
            <w:vAlign w:val="center"/>
            <w:hideMark/>
          </w:tcPr>
          <w:p w14:paraId="1CB24855"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314</w:t>
            </w:r>
          </w:p>
        </w:tc>
        <w:tc>
          <w:tcPr>
            <w:tcW w:w="4985" w:type="dxa"/>
            <w:shd w:val="clear" w:color="auto" w:fill="auto"/>
            <w:hideMark/>
          </w:tcPr>
          <w:p w14:paraId="7E8DABE8" w14:textId="77777777" w:rsidR="00DF2719" w:rsidRPr="00DF2719" w:rsidRDefault="00DF2719" w:rsidP="00DF2719">
            <w:pPr>
              <w:spacing w:after="0" w:line="240" w:lineRule="auto"/>
              <w:jc w:val="both"/>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Оформление документов на обеспечение инвалидов и детей-инвалидов санаторно-курортным лечением</w:t>
            </w:r>
          </w:p>
        </w:tc>
        <w:tc>
          <w:tcPr>
            <w:tcW w:w="1486" w:type="dxa"/>
            <w:shd w:val="clear" w:color="auto" w:fill="auto"/>
            <w:noWrap/>
            <w:vAlign w:val="center"/>
            <w:hideMark/>
          </w:tcPr>
          <w:p w14:paraId="1C08EAFB"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2</w:t>
            </w:r>
          </w:p>
        </w:tc>
        <w:tc>
          <w:tcPr>
            <w:tcW w:w="1001" w:type="dxa"/>
            <w:shd w:val="clear" w:color="000000" w:fill="FBE5E8"/>
            <w:noWrap/>
            <w:vAlign w:val="center"/>
            <w:hideMark/>
          </w:tcPr>
          <w:p w14:paraId="1D2B50DD"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4,65</w:t>
            </w:r>
          </w:p>
        </w:tc>
        <w:tc>
          <w:tcPr>
            <w:tcW w:w="1198" w:type="dxa"/>
            <w:shd w:val="clear" w:color="auto" w:fill="auto"/>
            <w:noWrap/>
            <w:vAlign w:val="center"/>
            <w:hideMark/>
          </w:tcPr>
          <w:p w14:paraId="21C9F22C"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81,2%</w:t>
            </w:r>
          </w:p>
        </w:tc>
      </w:tr>
      <w:tr w:rsidR="00DF2719" w:rsidRPr="00DF2719" w14:paraId="4265DD81" w14:textId="77777777" w:rsidTr="009055E5">
        <w:trPr>
          <w:trHeight w:val="480"/>
        </w:trPr>
        <w:tc>
          <w:tcPr>
            <w:tcW w:w="680" w:type="dxa"/>
            <w:shd w:val="clear" w:color="auto" w:fill="auto"/>
            <w:noWrap/>
            <w:vAlign w:val="center"/>
            <w:hideMark/>
          </w:tcPr>
          <w:p w14:paraId="7EBD5C08"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315</w:t>
            </w:r>
          </w:p>
        </w:tc>
        <w:tc>
          <w:tcPr>
            <w:tcW w:w="4985" w:type="dxa"/>
            <w:shd w:val="clear" w:color="auto" w:fill="auto"/>
            <w:hideMark/>
          </w:tcPr>
          <w:p w14:paraId="418098D1"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Представление сведений об отсутствии (наличии) задолженности, учет по которым ведется в органах государственных доходов</w:t>
            </w:r>
          </w:p>
        </w:tc>
        <w:tc>
          <w:tcPr>
            <w:tcW w:w="1486" w:type="dxa"/>
            <w:shd w:val="clear" w:color="auto" w:fill="auto"/>
            <w:noWrap/>
            <w:vAlign w:val="center"/>
            <w:hideMark/>
          </w:tcPr>
          <w:p w14:paraId="7D7351C7"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130</w:t>
            </w:r>
          </w:p>
        </w:tc>
        <w:tc>
          <w:tcPr>
            <w:tcW w:w="1001" w:type="dxa"/>
            <w:shd w:val="clear" w:color="000000" w:fill="FBE5E8"/>
            <w:noWrap/>
            <w:vAlign w:val="center"/>
            <w:hideMark/>
          </w:tcPr>
          <w:p w14:paraId="4C1546EA"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4,65</w:t>
            </w:r>
          </w:p>
        </w:tc>
        <w:tc>
          <w:tcPr>
            <w:tcW w:w="1198" w:type="dxa"/>
            <w:shd w:val="clear" w:color="auto" w:fill="auto"/>
            <w:noWrap/>
            <w:vAlign w:val="center"/>
            <w:hideMark/>
          </w:tcPr>
          <w:p w14:paraId="674E5027"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79,6%</w:t>
            </w:r>
          </w:p>
        </w:tc>
      </w:tr>
      <w:tr w:rsidR="00DF2719" w:rsidRPr="00DF2719" w14:paraId="19747D05" w14:textId="77777777" w:rsidTr="009055E5">
        <w:trPr>
          <w:trHeight w:val="240"/>
        </w:trPr>
        <w:tc>
          <w:tcPr>
            <w:tcW w:w="680" w:type="dxa"/>
            <w:shd w:val="clear" w:color="auto" w:fill="auto"/>
            <w:noWrap/>
            <w:vAlign w:val="center"/>
            <w:hideMark/>
          </w:tcPr>
          <w:p w14:paraId="58EF88EF"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316</w:t>
            </w:r>
          </w:p>
        </w:tc>
        <w:tc>
          <w:tcPr>
            <w:tcW w:w="4985" w:type="dxa"/>
            <w:shd w:val="clear" w:color="auto" w:fill="auto"/>
            <w:hideMark/>
          </w:tcPr>
          <w:p w14:paraId="78652850"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Регистрация по месту жительства населения Республики Казахстан</w:t>
            </w:r>
          </w:p>
        </w:tc>
        <w:tc>
          <w:tcPr>
            <w:tcW w:w="1486" w:type="dxa"/>
            <w:shd w:val="clear" w:color="auto" w:fill="auto"/>
            <w:noWrap/>
            <w:vAlign w:val="center"/>
            <w:hideMark/>
          </w:tcPr>
          <w:p w14:paraId="5BC8900E"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2147</w:t>
            </w:r>
          </w:p>
        </w:tc>
        <w:tc>
          <w:tcPr>
            <w:tcW w:w="1001" w:type="dxa"/>
            <w:shd w:val="clear" w:color="000000" w:fill="FBE5E7"/>
            <w:noWrap/>
            <w:vAlign w:val="center"/>
            <w:hideMark/>
          </w:tcPr>
          <w:p w14:paraId="384B40D4"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4,64</w:t>
            </w:r>
          </w:p>
        </w:tc>
        <w:tc>
          <w:tcPr>
            <w:tcW w:w="1198" w:type="dxa"/>
            <w:shd w:val="clear" w:color="auto" w:fill="auto"/>
            <w:noWrap/>
            <w:vAlign w:val="center"/>
            <w:hideMark/>
          </w:tcPr>
          <w:p w14:paraId="3A02D364"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76,7%</w:t>
            </w:r>
          </w:p>
        </w:tc>
      </w:tr>
      <w:tr w:rsidR="00DF2719" w:rsidRPr="00DF2719" w14:paraId="23169115" w14:textId="77777777" w:rsidTr="009055E5">
        <w:trPr>
          <w:trHeight w:val="240"/>
        </w:trPr>
        <w:tc>
          <w:tcPr>
            <w:tcW w:w="680" w:type="dxa"/>
            <w:shd w:val="clear" w:color="auto" w:fill="auto"/>
            <w:noWrap/>
            <w:vAlign w:val="center"/>
            <w:hideMark/>
          </w:tcPr>
          <w:p w14:paraId="24ECEC8E"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317</w:t>
            </w:r>
          </w:p>
        </w:tc>
        <w:tc>
          <w:tcPr>
            <w:tcW w:w="4985" w:type="dxa"/>
            <w:shd w:val="clear" w:color="auto" w:fill="auto"/>
            <w:hideMark/>
          </w:tcPr>
          <w:p w14:paraId="303BBEDB" w14:textId="77777777" w:rsidR="00DF2719" w:rsidRPr="00DF2719" w:rsidRDefault="00DF2719" w:rsidP="00DF2719">
            <w:pPr>
              <w:spacing w:after="0" w:line="240" w:lineRule="auto"/>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Назначение государственной базовой пенсионной выплаты</w:t>
            </w:r>
          </w:p>
        </w:tc>
        <w:tc>
          <w:tcPr>
            <w:tcW w:w="1486" w:type="dxa"/>
            <w:shd w:val="clear" w:color="auto" w:fill="auto"/>
            <w:noWrap/>
            <w:vAlign w:val="center"/>
            <w:hideMark/>
          </w:tcPr>
          <w:p w14:paraId="7F15A508" w14:textId="77777777" w:rsidR="00DF2719" w:rsidRPr="00DF2719" w:rsidRDefault="00DF2719" w:rsidP="00DF2719">
            <w:pPr>
              <w:spacing w:after="0" w:line="240" w:lineRule="auto"/>
              <w:jc w:val="center"/>
              <w:rPr>
                <w:rFonts w:ascii="Arial" w:eastAsia="Times New Roman" w:hAnsi="Arial" w:cs="Arial"/>
                <w:color w:val="010205"/>
                <w:sz w:val="18"/>
                <w:szCs w:val="18"/>
                <w:lang w:eastAsia="aa-ET"/>
              </w:rPr>
            </w:pPr>
            <w:r w:rsidRPr="00DF2719">
              <w:rPr>
                <w:rFonts w:ascii="Arial" w:eastAsia="Times New Roman" w:hAnsi="Arial" w:cs="Arial"/>
                <w:color w:val="010205"/>
                <w:sz w:val="18"/>
                <w:szCs w:val="18"/>
                <w:lang w:eastAsia="aa-ET"/>
              </w:rPr>
              <w:t>74</w:t>
            </w:r>
          </w:p>
        </w:tc>
        <w:tc>
          <w:tcPr>
            <w:tcW w:w="1001" w:type="dxa"/>
            <w:shd w:val="clear" w:color="000000" w:fill="FBE4E7"/>
            <w:noWrap/>
            <w:vAlign w:val="center"/>
            <w:hideMark/>
          </w:tcPr>
          <w:p w14:paraId="7C691D10"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4,63</w:t>
            </w:r>
          </w:p>
        </w:tc>
        <w:tc>
          <w:tcPr>
            <w:tcW w:w="1198" w:type="dxa"/>
            <w:shd w:val="clear" w:color="auto" w:fill="auto"/>
            <w:noWrap/>
            <w:vAlign w:val="center"/>
            <w:hideMark/>
          </w:tcPr>
          <w:p w14:paraId="678CE413"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74,4%</w:t>
            </w:r>
          </w:p>
        </w:tc>
      </w:tr>
      <w:tr w:rsidR="00DF2719" w:rsidRPr="00DF2719" w14:paraId="2866261E" w14:textId="77777777" w:rsidTr="009055E5">
        <w:trPr>
          <w:trHeight w:val="240"/>
        </w:trPr>
        <w:tc>
          <w:tcPr>
            <w:tcW w:w="680" w:type="dxa"/>
            <w:shd w:val="clear" w:color="auto" w:fill="auto"/>
            <w:noWrap/>
            <w:vAlign w:val="center"/>
            <w:hideMark/>
          </w:tcPr>
          <w:p w14:paraId="33C8A6D9"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318</w:t>
            </w:r>
          </w:p>
        </w:tc>
        <w:tc>
          <w:tcPr>
            <w:tcW w:w="4985" w:type="dxa"/>
            <w:shd w:val="clear" w:color="auto" w:fill="auto"/>
            <w:hideMark/>
          </w:tcPr>
          <w:p w14:paraId="33B5B2F7" w14:textId="77777777" w:rsidR="00DF2719" w:rsidRPr="00DF2719" w:rsidRDefault="00DF2719" w:rsidP="00DF2719">
            <w:pPr>
              <w:spacing w:after="0" w:line="240" w:lineRule="auto"/>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Выдача решения на изменение целевого назначения земельного участка</w:t>
            </w:r>
          </w:p>
        </w:tc>
        <w:tc>
          <w:tcPr>
            <w:tcW w:w="1486" w:type="dxa"/>
            <w:shd w:val="clear" w:color="auto" w:fill="auto"/>
            <w:noWrap/>
            <w:vAlign w:val="center"/>
            <w:hideMark/>
          </w:tcPr>
          <w:p w14:paraId="5C9F894B" w14:textId="77777777" w:rsidR="00DF2719" w:rsidRPr="00DF2719" w:rsidRDefault="00DF2719" w:rsidP="00DF2719">
            <w:pPr>
              <w:spacing w:after="0" w:line="240" w:lineRule="auto"/>
              <w:jc w:val="center"/>
              <w:rPr>
                <w:rFonts w:ascii="Arial" w:eastAsia="Times New Roman" w:hAnsi="Arial" w:cs="Arial"/>
                <w:color w:val="010205"/>
                <w:sz w:val="18"/>
                <w:szCs w:val="18"/>
                <w:lang w:eastAsia="aa-ET"/>
              </w:rPr>
            </w:pPr>
            <w:r w:rsidRPr="00DF2719">
              <w:rPr>
                <w:rFonts w:ascii="Arial" w:eastAsia="Times New Roman" w:hAnsi="Arial" w:cs="Arial"/>
                <w:color w:val="010205"/>
                <w:sz w:val="18"/>
                <w:szCs w:val="18"/>
                <w:lang w:eastAsia="aa-ET"/>
              </w:rPr>
              <w:t>41</w:t>
            </w:r>
          </w:p>
        </w:tc>
        <w:tc>
          <w:tcPr>
            <w:tcW w:w="1001" w:type="dxa"/>
            <w:shd w:val="clear" w:color="000000" w:fill="FBE4E7"/>
            <w:noWrap/>
            <w:vAlign w:val="center"/>
            <w:hideMark/>
          </w:tcPr>
          <w:p w14:paraId="6F62DABC"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4,63</w:t>
            </w:r>
          </w:p>
        </w:tc>
        <w:tc>
          <w:tcPr>
            <w:tcW w:w="1198" w:type="dxa"/>
            <w:shd w:val="clear" w:color="auto" w:fill="auto"/>
            <w:noWrap/>
            <w:vAlign w:val="center"/>
            <w:hideMark/>
          </w:tcPr>
          <w:p w14:paraId="3E6E4BFE"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76,1%</w:t>
            </w:r>
          </w:p>
        </w:tc>
      </w:tr>
      <w:tr w:rsidR="00DF2719" w:rsidRPr="00DF2719" w14:paraId="4D9A4FFE" w14:textId="77777777" w:rsidTr="009055E5">
        <w:trPr>
          <w:trHeight w:val="480"/>
        </w:trPr>
        <w:tc>
          <w:tcPr>
            <w:tcW w:w="680" w:type="dxa"/>
            <w:shd w:val="clear" w:color="auto" w:fill="auto"/>
            <w:noWrap/>
            <w:vAlign w:val="center"/>
            <w:hideMark/>
          </w:tcPr>
          <w:p w14:paraId="71D11461"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319</w:t>
            </w:r>
          </w:p>
        </w:tc>
        <w:tc>
          <w:tcPr>
            <w:tcW w:w="4985" w:type="dxa"/>
            <w:shd w:val="clear" w:color="auto" w:fill="auto"/>
            <w:hideMark/>
          </w:tcPr>
          <w:p w14:paraId="7D07B203"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Предоставление сведений с Центра психического здоровья «Психиатрия»</w:t>
            </w:r>
          </w:p>
        </w:tc>
        <w:tc>
          <w:tcPr>
            <w:tcW w:w="1486" w:type="dxa"/>
            <w:shd w:val="clear" w:color="auto" w:fill="auto"/>
            <w:noWrap/>
            <w:vAlign w:val="center"/>
            <w:hideMark/>
          </w:tcPr>
          <w:p w14:paraId="2B452922"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2565</w:t>
            </w:r>
          </w:p>
        </w:tc>
        <w:tc>
          <w:tcPr>
            <w:tcW w:w="1001" w:type="dxa"/>
            <w:shd w:val="clear" w:color="000000" w:fill="FBE4E7"/>
            <w:noWrap/>
            <w:vAlign w:val="center"/>
            <w:hideMark/>
          </w:tcPr>
          <w:p w14:paraId="1747C390"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4,63</w:t>
            </w:r>
          </w:p>
        </w:tc>
        <w:tc>
          <w:tcPr>
            <w:tcW w:w="1198" w:type="dxa"/>
            <w:shd w:val="clear" w:color="auto" w:fill="auto"/>
            <w:noWrap/>
            <w:vAlign w:val="center"/>
            <w:hideMark/>
          </w:tcPr>
          <w:p w14:paraId="3726265B"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76,0%</w:t>
            </w:r>
          </w:p>
        </w:tc>
      </w:tr>
      <w:tr w:rsidR="00DF2719" w:rsidRPr="00DF2719" w14:paraId="7FC04335" w14:textId="77777777" w:rsidTr="009055E5">
        <w:trPr>
          <w:trHeight w:val="480"/>
        </w:trPr>
        <w:tc>
          <w:tcPr>
            <w:tcW w:w="680" w:type="dxa"/>
            <w:shd w:val="clear" w:color="auto" w:fill="auto"/>
            <w:noWrap/>
            <w:vAlign w:val="center"/>
            <w:hideMark/>
          </w:tcPr>
          <w:p w14:paraId="33FBA26F"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320</w:t>
            </w:r>
          </w:p>
        </w:tc>
        <w:tc>
          <w:tcPr>
            <w:tcW w:w="4985" w:type="dxa"/>
            <w:shd w:val="clear" w:color="auto" w:fill="auto"/>
            <w:hideMark/>
          </w:tcPr>
          <w:p w14:paraId="57934A06" w14:textId="77777777" w:rsidR="00DF2719" w:rsidRPr="00DF2719" w:rsidRDefault="00DF2719" w:rsidP="00DF2719">
            <w:pPr>
              <w:spacing w:after="0" w:line="240" w:lineRule="auto"/>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Предоставление земельного участка для строительства объекта в черте населенного пункта</w:t>
            </w:r>
          </w:p>
        </w:tc>
        <w:tc>
          <w:tcPr>
            <w:tcW w:w="1486" w:type="dxa"/>
            <w:shd w:val="clear" w:color="auto" w:fill="auto"/>
            <w:noWrap/>
            <w:vAlign w:val="center"/>
            <w:hideMark/>
          </w:tcPr>
          <w:p w14:paraId="488BAFE1" w14:textId="77777777" w:rsidR="00DF2719" w:rsidRPr="00DF2719" w:rsidRDefault="00DF2719" w:rsidP="00DF2719">
            <w:pPr>
              <w:spacing w:after="0" w:line="240" w:lineRule="auto"/>
              <w:jc w:val="center"/>
              <w:rPr>
                <w:rFonts w:ascii="Arial" w:eastAsia="Times New Roman" w:hAnsi="Arial" w:cs="Arial"/>
                <w:color w:val="010205"/>
                <w:sz w:val="18"/>
                <w:szCs w:val="18"/>
                <w:lang w:eastAsia="aa-ET"/>
              </w:rPr>
            </w:pPr>
            <w:r w:rsidRPr="00DF2719">
              <w:rPr>
                <w:rFonts w:ascii="Arial" w:eastAsia="Times New Roman" w:hAnsi="Arial" w:cs="Arial"/>
                <w:color w:val="010205"/>
                <w:sz w:val="18"/>
                <w:szCs w:val="18"/>
                <w:lang w:eastAsia="aa-ET"/>
              </w:rPr>
              <w:t>30</w:t>
            </w:r>
          </w:p>
        </w:tc>
        <w:tc>
          <w:tcPr>
            <w:tcW w:w="1001" w:type="dxa"/>
            <w:shd w:val="clear" w:color="000000" w:fill="FBE3E6"/>
            <w:noWrap/>
            <w:vAlign w:val="center"/>
            <w:hideMark/>
          </w:tcPr>
          <w:p w14:paraId="31E73390"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4,61</w:t>
            </w:r>
          </w:p>
        </w:tc>
        <w:tc>
          <w:tcPr>
            <w:tcW w:w="1198" w:type="dxa"/>
            <w:shd w:val="clear" w:color="auto" w:fill="auto"/>
            <w:noWrap/>
            <w:vAlign w:val="center"/>
            <w:hideMark/>
          </w:tcPr>
          <w:p w14:paraId="0DB1F993"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78,8%</w:t>
            </w:r>
          </w:p>
        </w:tc>
      </w:tr>
      <w:tr w:rsidR="00DF2719" w:rsidRPr="00DF2719" w14:paraId="034D2D12" w14:textId="77777777" w:rsidTr="009055E5">
        <w:trPr>
          <w:trHeight w:val="240"/>
        </w:trPr>
        <w:tc>
          <w:tcPr>
            <w:tcW w:w="680" w:type="dxa"/>
            <w:shd w:val="clear" w:color="auto" w:fill="auto"/>
            <w:noWrap/>
            <w:vAlign w:val="center"/>
            <w:hideMark/>
          </w:tcPr>
          <w:p w14:paraId="0DDF3B0C"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321</w:t>
            </w:r>
          </w:p>
        </w:tc>
        <w:tc>
          <w:tcPr>
            <w:tcW w:w="4985" w:type="dxa"/>
            <w:shd w:val="clear" w:color="auto" w:fill="auto"/>
            <w:hideMark/>
          </w:tcPr>
          <w:p w14:paraId="47E8F953"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Выдача справки о наличии либо отсутствии судимости</w:t>
            </w:r>
          </w:p>
        </w:tc>
        <w:tc>
          <w:tcPr>
            <w:tcW w:w="1486" w:type="dxa"/>
            <w:shd w:val="clear" w:color="auto" w:fill="auto"/>
            <w:noWrap/>
            <w:vAlign w:val="center"/>
            <w:hideMark/>
          </w:tcPr>
          <w:p w14:paraId="4FB1C74F"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3</w:t>
            </w:r>
          </w:p>
        </w:tc>
        <w:tc>
          <w:tcPr>
            <w:tcW w:w="1001" w:type="dxa"/>
            <w:shd w:val="clear" w:color="000000" w:fill="FBE2E5"/>
            <w:noWrap/>
            <w:vAlign w:val="center"/>
            <w:hideMark/>
          </w:tcPr>
          <w:p w14:paraId="7237F996"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4,60</w:t>
            </w:r>
          </w:p>
        </w:tc>
        <w:tc>
          <w:tcPr>
            <w:tcW w:w="1198" w:type="dxa"/>
            <w:shd w:val="clear" w:color="auto" w:fill="auto"/>
            <w:noWrap/>
            <w:vAlign w:val="center"/>
            <w:hideMark/>
          </w:tcPr>
          <w:p w14:paraId="686EF22A"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74,5%</w:t>
            </w:r>
          </w:p>
        </w:tc>
      </w:tr>
      <w:tr w:rsidR="00DF2719" w:rsidRPr="00DF2719" w14:paraId="238B3DCC" w14:textId="77777777" w:rsidTr="009055E5">
        <w:trPr>
          <w:trHeight w:val="240"/>
        </w:trPr>
        <w:tc>
          <w:tcPr>
            <w:tcW w:w="680" w:type="dxa"/>
            <w:shd w:val="clear" w:color="auto" w:fill="auto"/>
            <w:noWrap/>
            <w:vAlign w:val="center"/>
            <w:hideMark/>
          </w:tcPr>
          <w:p w14:paraId="42C6D006"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322</w:t>
            </w:r>
          </w:p>
        </w:tc>
        <w:tc>
          <w:tcPr>
            <w:tcW w:w="4985" w:type="dxa"/>
            <w:shd w:val="clear" w:color="auto" w:fill="auto"/>
            <w:hideMark/>
          </w:tcPr>
          <w:p w14:paraId="602750C5"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Выдача справки о регистрации в качестве безработного</w:t>
            </w:r>
          </w:p>
        </w:tc>
        <w:tc>
          <w:tcPr>
            <w:tcW w:w="1486" w:type="dxa"/>
            <w:shd w:val="clear" w:color="auto" w:fill="auto"/>
            <w:noWrap/>
            <w:vAlign w:val="center"/>
            <w:hideMark/>
          </w:tcPr>
          <w:p w14:paraId="5F527732"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771</w:t>
            </w:r>
          </w:p>
        </w:tc>
        <w:tc>
          <w:tcPr>
            <w:tcW w:w="1001" w:type="dxa"/>
            <w:shd w:val="clear" w:color="000000" w:fill="FBE1E4"/>
            <w:noWrap/>
            <w:vAlign w:val="center"/>
            <w:hideMark/>
          </w:tcPr>
          <w:p w14:paraId="79B3AD00"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4,59</w:t>
            </w:r>
          </w:p>
        </w:tc>
        <w:tc>
          <w:tcPr>
            <w:tcW w:w="1198" w:type="dxa"/>
            <w:shd w:val="clear" w:color="auto" w:fill="auto"/>
            <w:noWrap/>
            <w:vAlign w:val="center"/>
            <w:hideMark/>
          </w:tcPr>
          <w:p w14:paraId="7D00D228"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72,2%</w:t>
            </w:r>
          </w:p>
        </w:tc>
      </w:tr>
      <w:tr w:rsidR="00DF2719" w:rsidRPr="00DF2719" w14:paraId="7FC28EF5" w14:textId="77777777" w:rsidTr="009055E5">
        <w:trPr>
          <w:trHeight w:val="240"/>
        </w:trPr>
        <w:tc>
          <w:tcPr>
            <w:tcW w:w="680" w:type="dxa"/>
            <w:shd w:val="clear" w:color="auto" w:fill="auto"/>
            <w:noWrap/>
            <w:vAlign w:val="center"/>
            <w:hideMark/>
          </w:tcPr>
          <w:p w14:paraId="2FCE78ED"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323</w:t>
            </w:r>
          </w:p>
        </w:tc>
        <w:tc>
          <w:tcPr>
            <w:tcW w:w="4985" w:type="dxa"/>
            <w:shd w:val="clear" w:color="auto" w:fill="auto"/>
            <w:hideMark/>
          </w:tcPr>
          <w:p w14:paraId="1F01F052"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Запись на прием к врачу</w:t>
            </w:r>
          </w:p>
        </w:tc>
        <w:tc>
          <w:tcPr>
            <w:tcW w:w="1486" w:type="dxa"/>
            <w:shd w:val="clear" w:color="auto" w:fill="auto"/>
            <w:noWrap/>
            <w:vAlign w:val="center"/>
            <w:hideMark/>
          </w:tcPr>
          <w:p w14:paraId="286D338F"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17</w:t>
            </w:r>
          </w:p>
        </w:tc>
        <w:tc>
          <w:tcPr>
            <w:tcW w:w="1001" w:type="dxa"/>
            <w:shd w:val="clear" w:color="000000" w:fill="FBE0E3"/>
            <w:noWrap/>
            <w:vAlign w:val="center"/>
            <w:hideMark/>
          </w:tcPr>
          <w:p w14:paraId="005FD084"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4,58</w:t>
            </w:r>
          </w:p>
        </w:tc>
        <w:tc>
          <w:tcPr>
            <w:tcW w:w="1198" w:type="dxa"/>
            <w:shd w:val="clear" w:color="auto" w:fill="auto"/>
            <w:noWrap/>
            <w:vAlign w:val="center"/>
            <w:hideMark/>
          </w:tcPr>
          <w:p w14:paraId="76CF0A14"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71,1%</w:t>
            </w:r>
          </w:p>
        </w:tc>
      </w:tr>
      <w:tr w:rsidR="00DF2719" w:rsidRPr="00DF2719" w14:paraId="5EABEC38" w14:textId="77777777" w:rsidTr="009055E5">
        <w:trPr>
          <w:trHeight w:val="480"/>
        </w:trPr>
        <w:tc>
          <w:tcPr>
            <w:tcW w:w="680" w:type="dxa"/>
            <w:shd w:val="clear" w:color="auto" w:fill="auto"/>
            <w:noWrap/>
            <w:vAlign w:val="center"/>
            <w:hideMark/>
          </w:tcPr>
          <w:p w14:paraId="65F35898"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324</w:t>
            </w:r>
          </w:p>
        </w:tc>
        <w:tc>
          <w:tcPr>
            <w:tcW w:w="4985" w:type="dxa"/>
            <w:shd w:val="clear" w:color="auto" w:fill="auto"/>
            <w:hideMark/>
          </w:tcPr>
          <w:p w14:paraId="439AA858" w14:textId="77777777" w:rsidR="00DF2719" w:rsidRPr="00DF2719" w:rsidRDefault="00DF2719" w:rsidP="00DF2719">
            <w:pPr>
              <w:spacing w:after="0" w:line="240" w:lineRule="auto"/>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Назначение пособия матери или отцу, усыновителю (удочерителю), опекуну (попечителю), воспитывающему ребенка-инвалида</w:t>
            </w:r>
          </w:p>
        </w:tc>
        <w:tc>
          <w:tcPr>
            <w:tcW w:w="1486" w:type="dxa"/>
            <w:shd w:val="clear" w:color="auto" w:fill="auto"/>
            <w:noWrap/>
            <w:vAlign w:val="center"/>
            <w:hideMark/>
          </w:tcPr>
          <w:p w14:paraId="1F390BBE" w14:textId="77777777" w:rsidR="00DF2719" w:rsidRPr="00DF2719" w:rsidRDefault="00DF2719" w:rsidP="00DF2719">
            <w:pPr>
              <w:spacing w:after="0" w:line="240" w:lineRule="auto"/>
              <w:jc w:val="center"/>
              <w:rPr>
                <w:rFonts w:ascii="Arial" w:eastAsia="Times New Roman" w:hAnsi="Arial" w:cs="Arial"/>
                <w:color w:val="010205"/>
                <w:sz w:val="18"/>
                <w:szCs w:val="18"/>
                <w:lang w:eastAsia="aa-ET"/>
              </w:rPr>
            </w:pPr>
            <w:r w:rsidRPr="00DF2719">
              <w:rPr>
                <w:rFonts w:ascii="Arial" w:eastAsia="Times New Roman" w:hAnsi="Arial" w:cs="Arial"/>
                <w:color w:val="010205"/>
                <w:sz w:val="18"/>
                <w:szCs w:val="18"/>
                <w:lang w:eastAsia="aa-ET"/>
              </w:rPr>
              <w:t>16</w:t>
            </w:r>
          </w:p>
        </w:tc>
        <w:tc>
          <w:tcPr>
            <w:tcW w:w="1001" w:type="dxa"/>
            <w:shd w:val="clear" w:color="000000" w:fill="FBE0E3"/>
            <w:noWrap/>
            <w:vAlign w:val="center"/>
            <w:hideMark/>
          </w:tcPr>
          <w:p w14:paraId="6A842E58"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4,57</w:t>
            </w:r>
          </w:p>
        </w:tc>
        <w:tc>
          <w:tcPr>
            <w:tcW w:w="1198" w:type="dxa"/>
            <w:shd w:val="clear" w:color="auto" w:fill="auto"/>
            <w:noWrap/>
            <w:vAlign w:val="center"/>
            <w:hideMark/>
          </w:tcPr>
          <w:p w14:paraId="6BF2DA41"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75,4%</w:t>
            </w:r>
          </w:p>
        </w:tc>
      </w:tr>
      <w:tr w:rsidR="00DF2719" w:rsidRPr="00DF2719" w14:paraId="63D4E909" w14:textId="77777777" w:rsidTr="009055E5">
        <w:trPr>
          <w:trHeight w:val="720"/>
        </w:trPr>
        <w:tc>
          <w:tcPr>
            <w:tcW w:w="680" w:type="dxa"/>
            <w:shd w:val="clear" w:color="auto" w:fill="auto"/>
            <w:noWrap/>
            <w:vAlign w:val="center"/>
            <w:hideMark/>
          </w:tcPr>
          <w:p w14:paraId="0491FCE2"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325</w:t>
            </w:r>
          </w:p>
        </w:tc>
        <w:tc>
          <w:tcPr>
            <w:tcW w:w="4985" w:type="dxa"/>
            <w:shd w:val="clear" w:color="auto" w:fill="auto"/>
            <w:hideMark/>
          </w:tcPr>
          <w:p w14:paraId="6F9F2A16" w14:textId="77777777" w:rsidR="00DF2719" w:rsidRPr="00DF2719" w:rsidRDefault="00DF2719" w:rsidP="00DF2719">
            <w:pPr>
              <w:spacing w:after="0" w:line="240" w:lineRule="auto"/>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Назначение социальной выплаты на случаи потери дохода в связи с беременностью и родами, усыновлением (удочерением) новорожденного ребенка (детей)</w:t>
            </w:r>
          </w:p>
        </w:tc>
        <w:tc>
          <w:tcPr>
            <w:tcW w:w="1486" w:type="dxa"/>
            <w:shd w:val="clear" w:color="auto" w:fill="auto"/>
            <w:noWrap/>
            <w:vAlign w:val="center"/>
            <w:hideMark/>
          </w:tcPr>
          <w:p w14:paraId="481E92D7" w14:textId="77777777" w:rsidR="00DF2719" w:rsidRPr="00DF2719" w:rsidRDefault="00DF2719" w:rsidP="00DF2719">
            <w:pPr>
              <w:spacing w:after="0" w:line="240" w:lineRule="auto"/>
              <w:jc w:val="center"/>
              <w:rPr>
                <w:rFonts w:ascii="Arial" w:eastAsia="Times New Roman" w:hAnsi="Arial" w:cs="Arial"/>
                <w:color w:val="010205"/>
                <w:sz w:val="18"/>
                <w:szCs w:val="18"/>
                <w:lang w:eastAsia="aa-ET"/>
              </w:rPr>
            </w:pPr>
            <w:r w:rsidRPr="00DF2719">
              <w:rPr>
                <w:rFonts w:ascii="Arial" w:eastAsia="Times New Roman" w:hAnsi="Arial" w:cs="Arial"/>
                <w:color w:val="010205"/>
                <w:sz w:val="18"/>
                <w:szCs w:val="18"/>
                <w:lang w:eastAsia="aa-ET"/>
              </w:rPr>
              <w:t>240</w:t>
            </w:r>
          </w:p>
        </w:tc>
        <w:tc>
          <w:tcPr>
            <w:tcW w:w="1001" w:type="dxa"/>
            <w:shd w:val="clear" w:color="000000" w:fill="FBE0E2"/>
            <w:noWrap/>
            <w:vAlign w:val="center"/>
            <w:hideMark/>
          </w:tcPr>
          <w:p w14:paraId="57F41DE4"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4,57</w:t>
            </w:r>
          </w:p>
        </w:tc>
        <w:tc>
          <w:tcPr>
            <w:tcW w:w="1198" w:type="dxa"/>
            <w:shd w:val="clear" w:color="auto" w:fill="auto"/>
            <w:noWrap/>
            <w:vAlign w:val="center"/>
            <w:hideMark/>
          </w:tcPr>
          <w:p w14:paraId="4B2BA139"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70,8%</w:t>
            </w:r>
          </w:p>
        </w:tc>
      </w:tr>
      <w:tr w:rsidR="00DF2719" w:rsidRPr="00DF2719" w14:paraId="26489875" w14:textId="77777777" w:rsidTr="009055E5">
        <w:trPr>
          <w:trHeight w:val="240"/>
        </w:trPr>
        <w:tc>
          <w:tcPr>
            <w:tcW w:w="680" w:type="dxa"/>
            <w:shd w:val="clear" w:color="auto" w:fill="auto"/>
            <w:noWrap/>
            <w:vAlign w:val="center"/>
            <w:hideMark/>
          </w:tcPr>
          <w:p w14:paraId="79FCFC98"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326</w:t>
            </w:r>
          </w:p>
        </w:tc>
        <w:tc>
          <w:tcPr>
            <w:tcW w:w="4985" w:type="dxa"/>
            <w:shd w:val="clear" w:color="auto" w:fill="auto"/>
            <w:hideMark/>
          </w:tcPr>
          <w:p w14:paraId="79735CDC"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Отзыв налоговой отчетности</w:t>
            </w:r>
          </w:p>
        </w:tc>
        <w:tc>
          <w:tcPr>
            <w:tcW w:w="1486" w:type="dxa"/>
            <w:shd w:val="clear" w:color="auto" w:fill="auto"/>
            <w:noWrap/>
            <w:vAlign w:val="center"/>
            <w:hideMark/>
          </w:tcPr>
          <w:p w14:paraId="59BE57AF"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3</w:t>
            </w:r>
          </w:p>
        </w:tc>
        <w:tc>
          <w:tcPr>
            <w:tcW w:w="1001" w:type="dxa"/>
            <w:shd w:val="clear" w:color="000000" w:fill="FBDFE2"/>
            <w:noWrap/>
            <w:vAlign w:val="center"/>
            <w:hideMark/>
          </w:tcPr>
          <w:p w14:paraId="7636C6D6"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4,56</w:t>
            </w:r>
          </w:p>
        </w:tc>
        <w:tc>
          <w:tcPr>
            <w:tcW w:w="1198" w:type="dxa"/>
            <w:shd w:val="clear" w:color="auto" w:fill="auto"/>
            <w:noWrap/>
            <w:vAlign w:val="center"/>
            <w:hideMark/>
          </w:tcPr>
          <w:p w14:paraId="2E770005"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64,9%</w:t>
            </w:r>
          </w:p>
        </w:tc>
      </w:tr>
      <w:tr w:rsidR="00DF2719" w:rsidRPr="00DF2719" w14:paraId="68BE8754" w14:textId="77777777" w:rsidTr="009055E5">
        <w:trPr>
          <w:trHeight w:val="480"/>
        </w:trPr>
        <w:tc>
          <w:tcPr>
            <w:tcW w:w="680" w:type="dxa"/>
            <w:shd w:val="clear" w:color="auto" w:fill="auto"/>
            <w:noWrap/>
            <w:vAlign w:val="center"/>
            <w:hideMark/>
          </w:tcPr>
          <w:p w14:paraId="4A0D95C6"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327</w:t>
            </w:r>
          </w:p>
        </w:tc>
        <w:tc>
          <w:tcPr>
            <w:tcW w:w="4985" w:type="dxa"/>
            <w:shd w:val="clear" w:color="auto" w:fill="auto"/>
            <w:hideMark/>
          </w:tcPr>
          <w:p w14:paraId="06379B89"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Выдача направления пациентам на госпитализацию в стационар в рамках гарантированного объема бесплатной медицинской помощи</w:t>
            </w:r>
          </w:p>
        </w:tc>
        <w:tc>
          <w:tcPr>
            <w:tcW w:w="1486" w:type="dxa"/>
            <w:shd w:val="clear" w:color="auto" w:fill="auto"/>
            <w:noWrap/>
            <w:vAlign w:val="center"/>
            <w:hideMark/>
          </w:tcPr>
          <w:p w14:paraId="1E5678A4"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7</w:t>
            </w:r>
          </w:p>
        </w:tc>
        <w:tc>
          <w:tcPr>
            <w:tcW w:w="1001" w:type="dxa"/>
            <w:shd w:val="clear" w:color="000000" w:fill="FBDFE2"/>
            <w:noWrap/>
            <w:vAlign w:val="center"/>
            <w:hideMark/>
          </w:tcPr>
          <w:p w14:paraId="765EE2F2"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4,56</w:t>
            </w:r>
          </w:p>
        </w:tc>
        <w:tc>
          <w:tcPr>
            <w:tcW w:w="1198" w:type="dxa"/>
            <w:shd w:val="clear" w:color="auto" w:fill="auto"/>
            <w:noWrap/>
            <w:vAlign w:val="center"/>
            <w:hideMark/>
          </w:tcPr>
          <w:p w14:paraId="31356709"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82,7%</w:t>
            </w:r>
          </w:p>
        </w:tc>
      </w:tr>
      <w:tr w:rsidR="00DF2719" w:rsidRPr="00DF2719" w14:paraId="161B5A3B" w14:textId="77777777" w:rsidTr="009055E5">
        <w:trPr>
          <w:trHeight w:val="480"/>
        </w:trPr>
        <w:tc>
          <w:tcPr>
            <w:tcW w:w="680" w:type="dxa"/>
            <w:shd w:val="clear" w:color="auto" w:fill="auto"/>
            <w:noWrap/>
            <w:vAlign w:val="center"/>
            <w:hideMark/>
          </w:tcPr>
          <w:p w14:paraId="705A9128"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328</w:t>
            </w:r>
          </w:p>
        </w:tc>
        <w:tc>
          <w:tcPr>
            <w:tcW w:w="4985" w:type="dxa"/>
            <w:shd w:val="clear" w:color="auto" w:fill="auto"/>
            <w:hideMark/>
          </w:tcPr>
          <w:p w14:paraId="5D7F9E18" w14:textId="77777777" w:rsidR="00DF2719" w:rsidRPr="00DF2719" w:rsidRDefault="00DF2719" w:rsidP="00DF2719">
            <w:pPr>
              <w:spacing w:after="0" w:line="240" w:lineRule="auto"/>
              <w:jc w:val="both"/>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Государственная регистрация прав (обременений) на недвижимое имущество</w:t>
            </w:r>
          </w:p>
        </w:tc>
        <w:tc>
          <w:tcPr>
            <w:tcW w:w="1486" w:type="dxa"/>
            <w:shd w:val="clear" w:color="auto" w:fill="auto"/>
            <w:noWrap/>
            <w:vAlign w:val="center"/>
            <w:hideMark/>
          </w:tcPr>
          <w:p w14:paraId="03E0F496"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255</w:t>
            </w:r>
          </w:p>
        </w:tc>
        <w:tc>
          <w:tcPr>
            <w:tcW w:w="1001" w:type="dxa"/>
            <w:shd w:val="clear" w:color="000000" w:fill="FBDFE2"/>
            <w:noWrap/>
            <w:vAlign w:val="center"/>
            <w:hideMark/>
          </w:tcPr>
          <w:p w14:paraId="6813C740"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4,55</w:t>
            </w:r>
          </w:p>
        </w:tc>
        <w:tc>
          <w:tcPr>
            <w:tcW w:w="1198" w:type="dxa"/>
            <w:shd w:val="clear" w:color="auto" w:fill="auto"/>
            <w:noWrap/>
            <w:vAlign w:val="center"/>
            <w:hideMark/>
          </w:tcPr>
          <w:p w14:paraId="59CFDB42"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53,4%</w:t>
            </w:r>
          </w:p>
        </w:tc>
      </w:tr>
      <w:tr w:rsidR="00DF2719" w:rsidRPr="00DF2719" w14:paraId="06FEB44F" w14:textId="77777777" w:rsidTr="009055E5">
        <w:trPr>
          <w:trHeight w:val="960"/>
        </w:trPr>
        <w:tc>
          <w:tcPr>
            <w:tcW w:w="680" w:type="dxa"/>
            <w:shd w:val="clear" w:color="auto" w:fill="auto"/>
            <w:noWrap/>
            <w:vAlign w:val="center"/>
            <w:hideMark/>
          </w:tcPr>
          <w:p w14:paraId="32614873"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329</w:t>
            </w:r>
          </w:p>
        </w:tc>
        <w:tc>
          <w:tcPr>
            <w:tcW w:w="4985" w:type="dxa"/>
            <w:shd w:val="clear" w:color="auto" w:fill="auto"/>
            <w:hideMark/>
          </w:tcPr>
          <w:p w14:paraId="59253466"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 основного среднего, общего среднего образования</w:t>
            </w:r>
          </w:p>
        </w:tc>
        <w:tc>
          <w:tcPr>
            <w:tcW w:w="1486" w:type="dxa"/>
            <w:shd w:val="clear" w:color="auto" w:fill="auto"/>
            <w:noWrap/>
            <w:vAlign w:val="center"/>
            <w:hideMark/>
          </w:tcPr>
          <w:p w14:paraId="035817FB"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995</w:t>
            </w:r>
          </w:p>
        </w:tc>
        <w:tc>
          <w:tcPr>
            <w:tcW w:w="1001" w:type="dxa"/>
            <w:shd w:val="clear" w:color="000000" w:fill="FBDFE1"/>
            <w:noWrap/>
            <w:vAlign w:val="center"/>
            <w:hideMark/>
          </w:tcPr>
          <w:p w14:paraId="659CB360"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4,55</w:t>
            </w:r>
          </w:p>
        </w:tc>
        <w:tc>
          <w:tcPr>
            <w:tcW w:w="1198" w:type="dxa"/>
            <w:shd w:val="clear" w:color="auto" w:fill="auto"/>
            <w:noWrap/>
            <w:vAlign w:val="center"/>
            <w:hideMark/>
          </w:tcPr>
          <w:p w14:paraId="479A56BF"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71,5%</w:t>
            </w:r>
          </w:p>
        </w:tc>
      </w:tr>
      <w:tr w:rsidR="00DF2719" w:rsidRPr="00DF2719" w14:paraId="7F23674A" w14:textId="77777777" w:rsidTr="009055E5">
        <w:trPr>
          <w:trHeight w:val="240"/>
        </w:trPr>
        <w:tc>
          <w:tcPr>
            <w:tcW w:w="680" w:type="dxa"/>
            <w:shd w:val="clear" w:color="auto" w:fill="auto"/>
            <w:noWrap/>
            <w:vAlign w:val="center"/>
            <w:hideMark/>
          </w:tcPr>
          <w:p w14:paraId="7457E2C8"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330</w:t>
            </w:r>
          </w:p>
        </w:tc>
        <w:tc>
          <w:tcPr>
            <w:tcW w:w="4985" w:type="dxa"/>
            <w:shd w:val="clear" w:color="auto" w:fill="auto"/>
            <w:hideMark/>
          </w:tcPr>
          <w:p w14:paraId="6AA419AD"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Выдача выписки из медицинской карты стационарного больного</w:t>
            </w:r>
          </w:p>
        </w:tc>
        <w:tc>
          <w:tcPr>
            <w:tcW w:w="1486" w:type="dxa"/>
            <w:shd w:val="clear" w:color="auto" w:fill="auto"/>
            <w:noWrap/>
            <w:vAlign w:val="center"/>
            <w:hideMark/>
          </w:tcPr>
          <w:p w14:paraId="3479E7FA"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24</w:t>
            </w:r>
          </w:p>
        </w:tc>
        <w:tc>
          <w:tcPr>
            <w:tcW w:w="1001" w:type="dxa"/>
            <w:shd w:val="clear" w:color="000000" w:fill="FBDEE1"/>
            <w:noWrap/>
            <w:vAlign w:val="center"/>
            <w:hideMark/>
          </w:tcPr>
          <w:p w14:paraId="43C52B66"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4,55</w:t>
            </w:r>
          </w:p>
        </w:tc>
        <w:tc>
          <w:tcPr>
            <w:tcW w:w="1198" w:type="dxa"/>
            <w:shd w:val="clear" w:color="auto" w:fill="auto"/>
            <w:noWrap/>
            <w:vAlign w:val="center"/>
            <w:hideMark/>
          </w:tcPr>
          <w:p w14:paraId="7E1ED020"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72,3%</w:t>
            </w:r>
          </w:p>
        </w:tc>
      </w:tr>
      <w:tr w:rsidR="00DF2719" w:rsidRPr="00DF2719" w14:paraId="0C0EEEF4" w14:textId="77777777" w:rsidTr="009055E5">
        <w:trPr>
          <w:trHeight w:val="240"/>
        </w:trPr>
        <w:tc>
          <w:tcPr>
            <w:tcW w:w="680" w:type="dxa"/>
            <w:shd w:val="clear" w:color="auto" w:fill="auto"/>
            <w:noWrap/>
            <w:vAlign w:val="center"/>
            <w:hideMark/>
          </w:tcPr>
          <w:p w14:paraId="0C3E71E7"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331</w:t>
            </w:r>
          </w:p>
        </w:tc>
        <w:tc>
          <w:tcPr>
            <w:tcW w:w="4985" w:type="dxa"/>
            <w:shd w:val="clear" w:color="auto" w:fill="auto"/>
            <w:hideMark/>
          </w:tcPr>
          <w:p w14:paraId="52A473AC"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Постановка и снятие с воинского учета военнообязанных и призывников</w:t>
            </w:r>
          </w:p>
        </w:tc>
        <w:tc>
          <w:tcPr>
            <w:tcW w:w="1486" w:type="dxa"/>
            <w:shd w:val="clear" w:color="auto" w:fill="auto"/>
            <w:noWrap/>
            <w:vAlign w:val="center"/>
            <w:hideMark/>
          </w:tcPr>
          <w:p w14:paraId="09F675A3"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223</w:t>
            </w:r>
          </w:p>
        </w:tc>
        <w:tc>
          <w:tcPr>
            <w:tcW w:w="1001" w:type="dxa"/>
            <w:shd w:val="clear" w:color="000000" w:fill="FBDEE1"/>
            <w:noWrap/>
            <w:vAlign w:val="center"/>
            <w:hideMark/>
          </w:tcPr>
          <w:p w14:paraId="4F0BB41F"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4,54</w:t>
            </w:r>
          </w:p>
        </w:tc>
        <w:tc>
          <w:tcPr>
            <w:tcW w:w="1198" w:type="dxa"/>
            <w:shd w:val="clear" w:color="auto" w:fill="auto"/>
            <w:noWrap/>
            <w:vAlign w:val="center"/>
            <w:hideMark/>
          </w:tcPr>
          <w:p w14:paraId="0F09F529"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72,0%</w:t>
            </w:r>
          </w:p>
        </w:tc>
      </w:tr>
      <w:tr w:rsidR="00DF2719" w:rsidRPr="00DF2719" w14:paraId="03997EE2" w14:textId="77777777" w:rsidTr="009055E5">
        <w:trPr>
          <w:trHeight w:val="240"/>
        </w:trPr>
        <w:tc>
          <w:tcPr>
            <w:tcW w:w="680" w:type="dxa"/>
            <w:shd w:val="clear" w:color="auto" w:fill="auto"/>
            <w:noWrap/>
            <w:vAlign w:val="center"/>
            <w:hideMark/>
          </w:tcPr>
          <w:p w14:paraId="33F1BDF0"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332</w:t>
            </w:r>
          </w:p>
        </w:tc>
        <w:tc>
          <w:tcPr>
            <w:tcW w:w="4985" w:type="dxa"/>
            <w:shd w:val="clear" w:color="auto" w:fill="auto"/>
            <w:hideMark/>
          </w:tcPr>
          <w:p w14:paraId="5C107BF9" w14:textId="77777777" w:rsidR="00DF2719" w:rsidRPr="00DF2719" w:rsidRDefault="00DF2719" w:rsidP="00DF2719">
            <w:pPr>
              <w:spacing w:after="0" w:line="240" w:lineRule="auto"/>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Назначение специального государственного пособия</w:t>
            </w:r>
          </w:p>
        </w:tc>
        <w:tc>
          <w:tcPr>
            <w:tcW w:w="1486" w:type="dxa"/>
            <w:shd w:val="clear" w:color="auto" w:fill="auto"/>
            <w:noWrap/>
            <w:vAlign w:val="center"/>
            <w:hideMark/>
          </w:tcPr>
          <w:p w14:paraId="7F70ECD9" w14:textId="77777777" w:rsidR="00DF2719" w:rsidRPr="00DF2719" w:rsidRDefault="00DF2719" w:rsidP="00DF2719">
            <w:pPr>
              <w:spacing w:after="0" w:line="240" w:lineRule="auto"/>
              <w:jc w:val="center"/>
              <w:rPr>
                <w:rFonts w:ascii="Arial" w:eastAsia="Times New Roman" w:hAnsi="Arial" w:cs="Arial"/>
                <w:color w:val="010205"/>
                <w:sz w:val="18"/>
                <w:szCs w:val="18"/>
                <w:lang w:eastAsia="aa-ET"/>
              </w:rPr>
            </w:pPr>
            <w:r w:rsidRPr="00DF2719">
              <w:rPr>
                <w:rFonts w:ascii="Arial" w:eastAsia="Times New Roman" w:hAnsi="Arial" w:cs="Arial"/>
                <w:color w:val="010205"/>
                <w:sz w:val="18"/>
                <w:szCs w:val="18"/>
                <w:lang w:eastAsia="aa-ET"/>
              </w:rPr>
              <w:t>20</w:t>
            </w:r>
          </w:p>
        </w:tc>
        <w:tc>
          <w:tcPr>
            <w:tcW w:w="1001" w:type="dxa"/>
            <w:shd w:val="clear" w:color="000000" w:fill="FBDEE1"/>
            <w:noWrap/>
            <w:vAlign w:val="center"/>
            <w:hideMark/>
          </w:tcPr>
          <w:p w14:paraId="2A3B4887"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4,54</w:t>
            </w:r>
          </w:p>
        </w:tc>
        <w:tc>
          <w:tcPr>
            <w:tcW w:w="1198" w:type="dxa"/>
            <w:shd w:val="clear" w:color="auto" w:fill="auto"/>
            <w:noWrap/>
            <w:vAlign w:val="center"/>
            <w:hideMark/>
          </w:tcPr>
          <w:p w14:paraId="3F5A3B16"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58,9%</w:t>
            </w:r>
          </w:p>
        </w:tc>
      </w:tr>
      <w:tr w:rsidR="00DF2719" w:rsidRPr="00DF2719" w14:paraId="7EA8B3C9" w14:textId="77777777" w:rsidTr="009055E5">
        <w:trPr>
          <w:trHeight w:val="240"/>
        </w:trPr>
        <w:tc>
          <w:tcPr>
            <w:tcW w:w="680" w:type="dxa"/>
            <w:shd w:val="clear" w:color="auto" w:fill="auto"/>
            <w:noWrap/>
            <w:vAlign w:val="center"/>
            <w:hideMark/>
          </w:tcPr>
          <w:p w14:paraId="32A546F2"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333</w:t>
            </w:r>
          </w:p>
        </w:tc>
        <w:tc>
          <w:tcPr>
            <w:tcW w:w="4985" w:type="dxa"/>
            <w:shd w:val="clear" w:color="auto" w:fill="auto"/>
            <w:hideMark/>
          </w:tcPr>
          <w:p w14:paraId="099F7727" w14:textId="77777777" w:rsidR="00DF2719" w:rsidRPr="00DF2719" w:rsidRDefault="00DF2719" w:rsidP="00DF2719">
            <w:pPr>
              <w:spacing w:after="0" w:line="240" w:lineRule="auto"/>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Признание и нострификация документов об образовании</w:t>
            </w:r>
          </w:p>
        </w:tc>
        <w:tc>
          <w:tcPr>
            <w:tcW w:w="1486" w:type="dxa"/>
            <w:shd w:val="clear" w:color="auto" w:fill="auto"/>
            <w:noWrap/>
            <w:vAlign w:val="center"/>
            <w:hideMark/>
          </w:tcPr>
          <w:p w14:paraId="45AAC05A" w14:textId="77777777" w:rsidR="00DF2719" w:rsidRPr="00DF2719" w:rsidRDefault="00DF2719" w:rsidP="00DF2719">
            <w:pPr>
              <w:spacing w:after="0" w:line="240" w:lineRule="auto"/>
              <w:jc w:val="center"/>
              <w:rPr>
                <w:rFonts w:ascii="Arial" w:eastAsia="Times New Roman" w:hAnsi="Arial" w:cs="Arial"/>
                <w:color w:val="010205"/>
                <w:sz w:val="18"/>
                <w:szCs w:val="18"/>
                <w:lang w:eastAsia="aa-ET"/>
              </w:rPr>
            </w:pPr>
            <w:r w:rsidRPr="00DF2719">
              <w:rPr>
                <w:rFonts w:ascii="Arial" w:eastAsia="Times New Roman" w:hAnsi="Arial" w:cs="Arial"/>
                <w:color w:val="010205"/>
                <w:sz w:val="18"/>
                <w:szCs w:val="18"/>
                <w:lang w:eastAsia="aa-ET"/>
              </w:rPr>
              <w:t>19</w:t>
            </w:r>
          </w:p>
        </w:tc>
        <w:tc>
          <w:tcPr>
            <w:tcW w:w="1001" w:type="dxa"/>
            <w:shd w:val="clear" w:color="000000" w:fill="FBDDE0"/>
            <w:noWrap/>
            <w:vAlign w:val="center"/>
            <w:hideMark/>
          </w:tcPr>
          <w:p w14:paraId="42A2047A"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4,53</w:t>
            </w:r>
          </w:p>
        </w:tc>
        <w:tc>
          <w:tcPr>
            <w:tcW w:w="1198" w:type="dxa"/>
            <w:shd w:val="clear" w:color="auto" w:fill="auto"/>
            <w:noWrap/>
            <w:vAlign w:val="center"/>
            <w:hideMark/>
          </w:tcPr>
          <w:p w14:paraId="5C92969C"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79,1%</w:t>
            </w:r>
          </w:p>
        </w:tc>
      </w:tr>
      <w:tr w:rsidR="00DF2719" w:rsidRPr="00DF2719" w14:paraId="7958DE74" w14:textId="77777777" w:rsidTr="009055E5">
        <w:trPr>
          <w:trHeight w:val="240"/>
        </w:trPr>
        <w:tc>
          <w:tcPr>
            <w:tcW w:w="680" w:type="dxa"/>
            <w:shd w:val="clear" w:color="auto" w:fill="auto"/>
            <w:noWrap/>
            <w:vAlign w:val="center"/>
            <w:hideMark/>
          </w:tcPr>
          <w:p w14:paraId="29063369"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334</w:t>
            </w:r>
          </w:p>
        </w:tc>
        <w:tc>
          <w:tcPr>
            <w:tcW w:w="4985" w:type="dxa"/>
            <w:shd w:val="clear" w:color="auto" w:fill="auto"/>
            <w:hideMark/>
          </w:tcPr>
          <w:p w14:paraId="6DEF13B1" w14:textId="77777777" w:rsidR="00DF2719" w:rsidRPr="00DF2719" w:rsidRDefault="00DF2719" w:rsidP="00DF2719">
            <w:pPr>
              <w:spacing w:after="0" w:line="240" w:lineRule="auto"/>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Назначение пособий на рождение ребенка и по уходу за ребенком</w:t>
            </w:r>
          </w:p>
        </w:tc>
        <w:tc>
          <w:tcPr>
            <w:tcW w:w="1486" w:type="dxa"/>
            <w:shd w:val="clear" w:color="auto" w:fill="auto"/>
            <w:noWrap/>
            <w:vAlign w:val="center"/>
            <w:hideMark/>
          </w:tcPr>
          <w:p w14:paraId="07D35142" w14:textId="77777777" w:rsidR="00DF2719" w:rsidRPr="00DF2719" w:rsidRDefault="00DF2719" w:rsidP="00DF2719">
            <w:pPr>
              <w:spacing w:after="0" w:line="240" w:lineRule="auto"/>
              <w:jc w:val="center"/>
              <w:rPr>
                <w:rFonts w:ascii="Arial" w:eastAsia="Times New Roman" w:hAnsi="Arial" w:cs="Arial"/>
                <w:color w:val="010205"/>
                <w:sz w:val="18"/>
                <w:szCs w:val="18"/>
                <w:lang w:eastAsia="aa-ET"/>
              </w:rPr>
            </w:pPr>
            <w:r w:rsidRPr="00DF2719">
              <w:rPr>
                <w:rFonts w:ascii="Arial" w:eastAsia="Times New Roman" w:hAnsi="Arial" w:cs="Arial"/>
                <w:color w:val="010205"/>
                <w:sz w:val="18"/>
                <w:szCs w:val="18"/>
                <w:lang w:eastAsia="aa-ET"/>
              </w:rPr>
              <w:t>130</w:t>
            </w:r>
          </w:p>
        </w:tc>
        <w:tc>
          <w:tcPr>
            <w:tcW w:w="1001" w:type="dxa"/>
            <w:shd w:val="clear" w:color="000000" w:fill="FBDCDF"/>
            <w:noWrap/>
            <w:vAlign w:val="center"/>
            <w:hideMark/>
          </w:tcPr>
          <w:p w14:paraId="50E11071"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4,51</w:t>
            </w:r>
          </w:p>
        </w:tc>
        <w:tc>
          <w:tcPr>
            <w:tcW w:w="1198" w:type="dxa"/>
            <w:shd w:val="clear" w:color="auto" w:fill="auto"/>
            <w:noWrap/>
            <w:vAlign w:val="center"/>
            <w:hideMark/>
          </w:tcPr>
          <w:p w14:paraId="6540931E"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72,4%</w:t>
            </w:r>
          </w:p>
        </w:tc>
      </w:tr>
      <w:tr w:rsidR="00DF2719" w:rsidRPr="00DF2719" w14:paraId="5640E4CF" w14:textId="77777777" w:rsidTr="009055E5">
        <w:trPr>
          <w:trHeight w:val="960"/>
        </w:trPr>
        <w:tc>
          <w:tcPr>
            <w:tcW w:w="680" w:type="dxa"/>
            <w:shd w:val="clear" w:color="auto" w:fill="auto"/>
            <w:noWrap/>
            <w:vAlign w:val="center"/>
            <w:hideMark/>
          </w:tcPr>
          <w:p w14:paraId="615B124F"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335</w:t>
            </w:r>
          </w:p>
        </w:tc>
        <w:tc>
          <w:tcPr>
            <w:tcW w:w="4985" w:type="dxa"/>
            <w:shd w:val="clear" w:color="auto" w:fill="auto"/>
            <w:hideMark/>
          </w:tcPr>
          <w:p w14:paraId="7DDA3870" w14:textId="77777777" w:rsidR="00DF2719" w:rsidRPr="00DF2719" w:rsidRDefault="00DF2719" w:rsidP="00DF2719">
            <w:pPr>
              <w:spacing w:after="0" w:line="240" w:lineRule="auto"/>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Регистрация граждан, пострадавших вследствие ядерных испытаний на Семипалатинском испытательном ядерном полигоне, выплата единовременной государственной денежной компенсации, выдача удостоверений</w:t>
            </w:r>
          </w:p>
        </w:tc>
        <w:tc>
          <w:tcPr>
            <w:tcW w:w="1486" w:type="dxa"/>
            <w:shd w:val="clear" w:color="auto" w:fill="auto"/>
            <w:noWrap/>
            <w:vAlign w:val="center"/>
            <w:hideMark/>
          </w:tcPr>
          <w:p w14:paraId="37B4156D" w14:textId="77777777" w:rsidR="00DF2719" w:rsidRPr="00DF2719" w:rsidRDefault="00DF2719" w:rsidP="00DF2719">
            <w:pPr>
              <w:spacing w:after="0" w:line="240" w:lineRule="auto"/>
              <w:jc w:val="center"/>
              <w:rPr>
                <w:rFonts w:ascii="Arial" w:eastAsia="Times New Roman" w:hAnsi="Arial" w:cs="Arial"/>
                <w:color w:val="010205"/>
                <w:sz w:val="18"/>
                <w:szCs w:val="18"/>
                <w:lang w:eastAsia="aa-ET"/>
              </w:rPr>
            </w:pPr>
            <w:r w:rsidRPr="00DF2719">
              <w:rPr>
                <w:rFonts w:ascii="Arial" w:eastAsia="Times New Roman" w:hAnsi="Arial" w:cs="Arial"/>
                <w:color w:val="010205"/>
                <w:sz w:val="18"/>
                <w:szCs w:val="18"/>
                <w:lang w:eastAsia="aa-ET"/>
              </w:rPr>
              <w:t>10</w:t>
            </w:r>
          </w:p>
        </w:tc>
        <w:tc>
          <w:tcPr>
            <w:tcW w:w="1001" w:type="dxa"/>
            <w:shd w:val="clear" w:color="000000" w:fill="FBDBDE"/>
            <w:noWrap/>
            <w:vAlign w:val="center"/>
            <w:hideMark/>
          </w:tcPr>
          <w:p w14:paraId="12A6D071"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4,49</w:t>
            </w:r>
          </w:p>
        </w:tc>
        <w:tc>
          <w:tcPr>
            <w:tcW w:w="1198" w:type="dxa"/>
            <w:shd w:val="clear" w:color="auto" w:fill="auto"/>
            <w:noWrap/>
            <w:vAlign w:val="center"/>
            <w:hideMark/>
          </w:tcPr>
          <w:p w14:paraId="24972A5D"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63,1%</w:t>
            </w:r>
          </w:p>
        </w:tc>
      </w:tr>
      <w:tr w:rsidR="00DF2719" w:rsidRPr="00DF2719" w14:paraId="6FC25ADC" w14:textId="77777777" w:rsidTr="009055E5">
        <w:trPr>
          <w:trHeight w:val="720"/>
        </w:trPr>
        <w:tc>
          <w:tcPr>
            <w:tcW w:w="680" w:type="dxa"/>
            <w:shd w:val="clear" w:color="auto" w:fill="auto"/>
            <w:noWrap/>
            <w:vAlign w:val="center"/>
            <w:hideMark/>
          </w:tcPr>
          <w:p w14:paraId="1296CDCA"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336</w:t>
            </w:r>
          </w:p>
        </w:tc>
        <w:tc>
          <w:tcPr>
            <w:tcW w:w="4985" w:type="dxa"/>
            <w:shd w:val="clear" w:color="auto" w:fill="auto"/>
            <w:hideMark/>
          </w:tcPr>
          <w:p w14:paraId="3E618A23" w14:textId="77777777" w:rsidR="00DF2719" w:rsidRPr="00DF2719" w:rsidRDefault="00DF2719" w:rsidP="00DF2719">
            <w:pPr>
              <w:spacing w:after="0" w:line="240" w:lineRule="auto"/>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Апостилирование официальных документов, исходящих из структурных подразделений Министерства финансов Республики Казахстан и (или) их территориальных подразделений</w:t>
            </w:r>
          </w:p>
        </w:tc>
        <w:tc>
          <w:tcPr>
            <w:tcW w:w="1486" w:type="dxa"/>
            <w:shd w:val="clear" w:color="auto" w:fill="auto"/>
            <w:noWrap/>
            <w:vAlign w:val="center"/>
            <w:hideMark/>
          </w:tcPr>
          <w:p w14:paraId="3EFD2CB1" w14:textId="77777777" w:rsidR="00DF2719" w:rsidRPr="00DF2719" w:rsidRDefault="00DF2719" w:rsidP="00DF2719">
            <w:pPr>
              <w:spacing w:after="0" w:line="240" w:lineRule="auto"/>
              <w:jc w:val="center"/>
              <w:rPr>
                <w:rFonts w:ascii="Arial" w:eastAsia="Times New Roman" w:hAnsi="Arial" w:cs="Arial"/>
                <w:color w:val="010205"/>
                <w:sz w:val="18"/>
                <w:szCs w:val="18"/>
                <w:lang w:eastAsia="aa-ET"/>
              </w:rPr>
            </w:pPr>
            <w:r w:rsidRPr="00DF2719">
              <w:rPr>
                <w:rFonts w:ascii="Arial" w:eastAsia="Times New Roman" w:hAnsi="Arial" w:cs="Arial"/>
                <w:color w:val="010205"/>
                <w:sz w:val="18"/>
                <w:szCs w:val="18"/>
                <w:lang w:eastAsia="aa-ET"/>
              </w:rPr>
              <w:t>8</w:t>
            </w:r>
          </w:p>
        </w:tc>
        <w:tc>
          <w:tcPr>
            <w:tcW w:w="1001" w:type="dxa"/>
            <w:shd w:val="clear" w:color="000000" w:fill="FBDBDE"/>
            <w:noWrap/>
            <w:vAlign w:val="center"/>
            <w:hideMark/>
          </w:tcPr>
          <w:p w14:paraId="11A86330"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4,49</w:t>
            </w:r>
          </w:p>
        </w:tc>
        <w:tc>
          <w:tcPr>
            <w:tcW w:w="1198" w:type="dxa"/>
            <w:shd w:val="clear" w:color="auto" w:fill="auto"/>
            <w:noWrap/>
            <w:vAlign w:val="center"/>
            <w:hideMark/>
          </w:tcPr>
          <w:p w14:paraId="03F1D699"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70,7%</w:t>
            </w:r>
          </w:p>
        </w:tc>
      </w:tr>
      <w:tr w:rsidR="00DF2719" w:rsidRPr="00DF2719" w14:paraId="7A8D26CC" w14:textId="77777777" w:rsidTr="009055E5">
        <w:trPr>
          <w:trHeight w:val="480"/>
        </w:trPr>
        <w:tc>
          <w:tcPr>
            <w:tcW w:w="680" w:type="dxa"/>
            <w:shd w:val="clear" w:color="auto" w:fill="auto"/>
            <w:noWrap/>
            <w:vAlign w:val="center"/>
            <w:hideMark/>
          </w:tcPr>
          <w:p w14:paraId="0E249B5E"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337</w:t>
            </w:r>
          </w:p>
        </w:tc>
        <w:tc>
          <w:tcPr>
            <w:tcW w:w="4985" w:type="dxa"/>
            <w:shd w:val="clear" w:color="auto" w:fill="auto"/>
            <w:hideMark/>
          </w:tcPr>
          <w:p w14:paraId="2D6918ED" w14:textId="77777777" w:rsidR="00DF2719" w:rsidRPr="00DF2719" w:rsidRDefault="00DF2719" w:rsidP="00DF2719">
            <w:pPr>
              <w:spacing w:after="0" w:line="240" w:lineRule="auto"/>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«Прием налоговой отчетности» (декларация об активах и обязательствах физического лица (форма 250.00)</w:t>
            </w:r>
          </w:p>
        </w:tc>
        <w:tc>
          <w:tcPr>
            <w:tcW w:w="1486" w:type="dxa"/>
            <w:shd w:val="clear" w:color="auto" w:fill="auto"/>
            <w:noWrap/>
            <w:vAlign w:val="center"/>
            <w:hideMark/>
          </w:tcPr>
          <w:p w14:paraId="33EE0348"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30</w:t>
            </w:r>
          </w:p>
        </w:tc>
        <w:tc>
          <w:tcPr>
            <w:tcW w:w="1001" w:type="dxa"/>
            <w:shd w:val="clear" w:color="000000" w:fill="FBD9DC"/>
            <w:noWrap/>
            <w:vAlign w:val="center"/>
            <w:hideMark/>
          </w:tcPr>
          <w:p w14:paraId="4D00AA10"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4,47</w:t>
            </w:r>
          </w:p>
        </w:tc>
        <w:tc>
          <w:tcPr>
            <w:tcW w:w="1198" w:type="dxa"/>
            <w:shd w:val="clear" w:color="auto" w:fill="auto"/>
            <w:noWrap/>
            <w:vAlign w:val="center"/>
            <w:hideMark/>
          </w:tcPr>
          <w:p w14:paraId="2D88F78A"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69,0%</w:t>
            </w:r>
          </w:p>
        </w:tc>
      </w:tr>
      <w:tr w:rsidR="00DF2719" w:rsidRPr="00DF2719" w14:paraId="682D5739" w14:textId="77777777" w:rsidTr="009055E5">
        <w:trPr>
          <w:trHeight w:val="240"/>
        </w:trPr>
        <w:tc>
          <w:tcPr>
            <w:tcW w:w="680" w:type="dxa"/>
            <w:shd w:val="clear" w:color="auto" w:fill="auto"/>
            <w:noWrap/>
            <w:vAlign w:val="center"/>
            <w:hideMark/>
          </w:tcPr>
          <w:p w14:paraId="14164CC2"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338</w:t>
            </w:r>
          </w:p>
        </w:tc>
        <w:tc>
          <w:tcPr>
            <w:tcW w:w="4985" w:type="dxa"/>
            <w:shd w:val="clear" w:color="auto" w:fill="auto"/>
            <w:hideMark/>
          </w:tcPr>
          <w:p w14:paraId="368B70A4" w14:textId="77777777" w:rsidR="00DF2719" w:rsidRPr="00DF2719" w:rsidRDefault="00DF2719" w:rsidP="00DF2719">
            <w:pPr>
              <w:spacing w:after="0" w:line="240" w:lineRule="auto"/>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Постановка на очередь на получение земельного участка</w:t>
            </w:r>
          </w:p>
        </w:tc>
        <w:tc>
          <w:tcPr>
            <w:tcW w:w="1486" w:type="dxa"/>
            <w:shd w:val="clear" w:color="auto" w:fill="auto"/>
            <w:noWrap/>
            <w:vAlign w:val="center"/>
            <w:hideMark/>
          </w:tcPr>
          <w:p w14:paraId="1E6D05F8"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3777</w:t>
            </w:r>
          </w:p>
        </w:tc>
        <w:tc>
          <w:tcPr>
            <w:tcW w:w="1001" w:type="dxa"/>
            <w:shd w:val="clear" w:color="000000" w:fill="FBD8DB"/>
            <w:noWrap/>
            <w:vAlign w:val="center"/>
            <w:hideMark/>
          </w:tcPr>
          <w:p w14:paraId="578AAC05"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4,45</w:t>
            </w:r>
          </w:p>
        </w:tc>
        <w:tc>
          <w:tcPr>
            <w:tcW w:w="1198" w:type="dxa"/>
            <w:shd w:val="clear" w:color="auto" w:fill="auto"/>
            <w:noWrap/>
            <w:vAlign w:val="center"/>
            <w:hideMark/>
          </w:tcPr>
          <w:p w14:paraId="7DF62D1B"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66,8%</w:t>
            </w:r>
          </w:p>
        </w:tc>
      </w:tr>
      <w:tr w:rsidR="00DF2719" w:rsidRPr="00DF2719" w14:paraId="6A5F7C06" w14:textId="77777777" w:rsidTr="009055E5">
        <w:trPr>
          <w:trHeight w:val="480"/>
        </w:trPr>
        <w:tc>
          <w:tcPr>
            <w:tcW w:w="680" w:type="dxa"/>
            <w:shd w:val="clear" w:color="auto" w:fill="auto"/>
            <w:noWrap/>
            <w:vAlign w:val="center"/>
            <w:hideMark/>
          </w:tcPr>
          <w:p w14:paraId="2E780DA2"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lastRenderedPageBreak/>
              <w:t>339</w:t>
            </w:r>
          </w:p>
        </w:tc>
        <w:tc>
          <w:tcPr>
            <w:tcW w:w="4985" w:type="dxa"/>
            <w:shd w:val="clear" w:color="auto" w:fill="auto"/>
            <w:hideMark/>
          </w:tcPr>
          <w:p w14:paraId="4EAFD738" w14:textId="77777777" w:rsidR="00DF2719" w:rsidRPr="00DF2719" w:rsidRDefault="00DF2719" w:rsidP="00DF2719">
            <w:pPr>
              <w:spacing w:after="0" w:line="240" w:lineRule="auto"/>
              <w:jc w:val="both"/>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Оформление документов на обеспечение инвалидов специальными средствами передвижения</w:t>
            </w:r>
          </w:p>
        </w:tc>
        <w:tc>
          <w:tcPr>
            <w:tcW w:w="1486" w:type="dxa"/>
            <w:shd w:val="clear" w:color="auto" w:fill="auto"/>
            <w:noWrap/>
            <w:vAlign w:val="center"/>
            <w:hideMark/>
          </w:tcPr>
          <w:p w14:paraId="4AE0513D"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27</w:t>
            </w:r>
          </w:p>
        </w:tc>
        <w:tc>
          <w:tcPr>
            <w:tcW w:w="1001" w:type="dxa"/>
            <w:shd w:val="clear" w:color="000000" w:fill="FBD8DB"/>
            <w:noWrap/>
            <w:vAlign w:val="center"/>
            <w:hideMark/>
          </w:tcPr>
          <w:p w14:paraId="1A997F75"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4,45</w:t>
            </w:r>
          </w:p>
        </w:tc>
        <w:tc>
          <w:tcPr>
            <w:tcW w:w="1198" w:type="dxa"/>
            <w:shd w:val="clear" w:color="auto" w:fill="auto"/>
            <w:noWrap/>
            <w:vAlign w:val="center"/>
            <w:hideMark/>
          </w:tcPr>
          <w:p w14:paraId="0DBB6D5F"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55,3%</w:t>
            </w:r>
          </w:p>
        </w:tc>
      </w:tr>
      <w:tr w:rsidR="00DF2719" w:rsidRPr="00DF2719" w14:paraId="4C529687" w14:textId="77777777" w:rsidTr="009055E5">
        <w:trPr>
          <w:trHeight w:val="480"/>
        </w:trPr>
        <w:tc>
          <w:tcPr>
            <w:tcW w:w="680" w:type="dxa"/>
            <w:shd w:val="clear" w:color="auto" w:fill="auto"/>
            <w:noWrap/>
            <w:vAlign w:val="center"/>
            <w:hideMark/>
          </w:tcPr>
          <w:p w14:paraId="6C25D9F4"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340</w:t>
            </w:r>
          </w:p>
        </w:tc>
        <w:tc>
          <w:tcPr>
            <w:tcW w:w="4985" w:type="dxa"/>
            <w:shd w:val="clear" w:color="auto" w:fill="auto"/>
            <w:hideMark/>
          </w:tcPr>
          <w:p w14:paraId="03275570"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Государственная регистрация юридических лиц, учетная регистрация их филиалов и представительств</w:t>
            </w:r>
          </w:p>
        </w:tc>
        <w:tc>
          <w:tcPr>
            <w:tcW w:w="1486" w:type="dxa"/>
            <w:shd w:val="clear" w:color="auto" w:fill="auto"/>
            <w:noWrap/>
            <w:vAlign w:val="center"/>
            <w:hideMark/>
          </w:tcPr>
          <w:p w14:paraId="17055D77"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w:t>
            </w:r>
          </w:p>
        </w:tc>
        <w:tc>
          <w:tcPr>
            <w:tcW w:w="1001" w:type="dxa"/>
            <w:shd w:val="clear" w:color="000000" w:fill="FBD8DB"/>
            <w:noWrap/>
            <w:vAlign w:val="center"/>
            <w:hideMark/>
          </w:tcPr>
          <w:p w14:paraId="43DF656A"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4,45</w:t>
            </w:r>
          </w:p>
        </w:tc>
        <w:tc>
          <w:tcPr>
            <w:tcW w:w="1198" w:type="dxa"/>
            <w:shd w:val="clear" w:color="auto" w:fill="auto"/>
            <w:noWrap/>
            <w:vAlign w:val="center"/>
            <w:hideMark/>
          </w:tcPr>
          <w:p w14:paraId="6C42736A"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64,9%</w:t>
            </w:r>
          </w:p>
        </w:tc>
      </w:tr>
      <w:tr w:rsidR="00DF2719" w:rsidRPr="00DF2719" w14:paraId="30FD9663" w14:textId="77777777" w:rsidTr="009055E5">
        <w:trPr>
          <w:trHeight w:val="720"/>
        </w:trPr>
        <w:tc>
          <w:tcPr>
            <w:tcW w:w="680" w:type="dxa"/>
            <w:shd w:val="clear" w:color="auto" w:fill="auto"/>
            <w:noWrap/>
            <w:vAlign w:val="center"/>
            <w:hideMark/>
          </w:tcPr>
          <w:p w14:paraId="17659DF9"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341</w:t>
            </w:r>
          </w:p>
        </w:tc>
        <w:tc>
          <w:tcPr>
            <w:tcW w:w="4985" w:type="dxa"/>
            <w:shd w:val="clear" w:color="auto" w:fill="auto"/>
            <w:hideMark/>
          </w:tcPr>
          <w:p w14:paraId="306A26A2"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Регистрация заключения брака (супружества), в том числе внесение изменений, дополнений и исправлений в записи актов гражданского состояния</w:t>
            </w:r>
          </w:p>
        </w:tc>
        <w:tc>
          <w:tcPr>
            <w:tcW w:w="1486" w:type="dxa"/>
            <w:shd w:val="clear" w:color="auto" w:fill="auto"/>
            <w:noWrap/>
            <w:vAlign w:val="center"/>
            <w:hideMark/>
          </w:tcPr>
          <w:p w14:paraId="7358F222"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417</w:t>
            </w:r>
          </w:p>
        </w:tc>
        <w:tc>
          <w:tcPr>
            <w:tcW w:w="1001" w:type="dxa"/>
            <w:shd w:val="clear" w:color="000000" w:fill="FBD8DB"/>
            <w:noWrap/>
            <w:vAlign w:val="center"/>
            <w:hideMark/>
          </w:tcPr>
          <w:p w14:paraId="364E0806"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4,45</w:t>
            </w:r>
          </w:p>
        </w:tc>
        <w:tc>
          <w:tcPr>
            <w:tcW w:w="1198" w:type="dxa"/>
            <w:shd w:val="clear" w:color="auto" w:fill="auto"/>
            <w:noWrap/>
            <w:vAlign w:val="center"/>
            <w:hideMark/>
          </w:tcPr>
          <w:p w14:paraId="6A96A9D1"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72,3%</w:t>
            </w:r>
          </w:p>
        </w:tc>
      </w:tr>
      <w:tr w:rsidR="00DF2719" w:rsidRPr="00DF2719" w14:paraId="6F1DB70B" w14:textId="77777777" w:rsidTr="009055E5">
        <w:trPr>
          <w:trHeight w:val="240"/>
        </w:trPr>
        <w:tc>
          <w:tcPr>
            <w:tcW w:w="680" w:type="dxa"/>
            <w:shd w:val="clear" w:color="auto" w:fill="auto"/>
            <w:noWrap/>
            <w:vAlign w:val="center"/>
            <w:hideMark/>
          </w:tcPr>
          <w:p w14:paraId="0B7F172E"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342</w:t>
            </w:r>
          </w:p>
        </w:tc>
        <w:tc>
          <w:tcPr>
            <w:tcW w:w="4985" w:type="dxa"/>
            <w:shd w:val="clear" w:color="auto" w:fill="auto"/>
            <w:hideMark/>
          </w:tcPr>
          <w:p w14:paraId="25A8F091"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Регистрация лиц, ищущих работу</w:t>
            </w:r>
          </w:p>
        </w:tc>
        <w:tc>
          <w:tcPr>
            <w:tcW w:w="1486" w:type="dxa"/>
            <w:shd w:val="clear" w:color="auto" w:fill="auto"/>
            <w:noWrap/>
            <w:vAlign w:val="center"/>
            <w:hideMark/>
          </w:tcPr>
          <w:p w14:paraId="5D21AEA2"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92</w:t>
            </w:r>
          </w:p>
        </w:tc>
        <w:tc>
          <w:tcPr>
            <w:tcW w:w="1001" w:type="dxa"/>
            <w:shd w:val="clear" w:color="000000" w:fill="FBD8DA"/>
            <w:noWrap/>
            <w:vAlign w:val="center"/>
            <w:hideMark/>
          </w:tcPr>
          <w:p w14:paraId="70357363"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4,44</w:t>
            </w:r>
          </w:p>
        </w:tc>
        <w:tc>
          <w:tcPr>
            <w:tcW w:w="1198" w:type="dxa"/>
            <w:shd w:val="clear" w:color="auto" w:fill="auto"/>
            <w:noWrap/>
            <w:vAlign w:val="center"/>
            <w:hideMark/>
          </w:tcPr>
          <w:p w14:paraId="4D988471"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78,2%</w:t>
            </w:r>
          </w:p>
        </w:tc>
      </w:tr>
      <w:tr w:rsidR="00DF2719" w:rsidRPr="00DF2719" w14:paraId="01552E78" w14:textId="77777777" w:rsidTr="009055E5">
        <w:trPr>
          <w:trHeight w:val="480"/>
        </w:trPr>
        <w:tc>
          <w:tcPr>
            <w:tcW w:w="680" w:type="dxa"/>
            <w:shd w:val="clear" w:color="auto" w:fill="auto"/>
            <w:noWrap/>
            <w:vAlign w:val="center"/>
            <w:hideMark/>
          </w:tcPr>
          <w:p w14:paraId="62041296"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343</w:t>
            </w:r>
          </w:p>
        </w:tc>
        <w:tc>
          <w:tcPr>
            <w:tcW w:w="4985" w:type="dxa"/>
            <w:shd w:val="clear" w:color="auto" w:fill="auto"/>
            <w:hideMark/>
          </w:tcPr>
          <w:p w14:paraId="5149EC6B"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Прием документов и зачисление детей в дошкольные организации образования</w:t>
            </w:r>
          </w:p>
        </w:tc>
        <w:tc>
          <w:tcPr>
            <w:tcW w:w="1486" w:type="dxa"/>
            <w:shd w:val="clear" w:color="auto" w:fill="auto"/>
            <w:noWrap/>
            <w:vAlign w:val="center"/>
            <w:hideMark/>
          </w:tcPr>
          <w:p w14:paraId="1BFF9C3D"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75</w:t>
            </w:r>
          </w:p>
        </w:tc>
        <w:tc>
          <w:tcPr>
            <w:tcW w:w="1001" w:type="dxa"/>
            <w:shd w:val="clear" w:color="000000" w:fill="FAD6D9"/>
            <w:noWrap/>
            <w:vAlign w:val="center"/>
            <w:hideMark/>
          </w:tcPr>
          <w:p w14:paraId="3819A20F"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4,42</w:t>
            </w:r>
          </w:p>
        </w:tc>
        <w:tc>
          <w:tcPr>
            <w:tcW w:w="1198" w:type="dxa"/>
            <w:shd w:val="clear" w:color="auto" w:fill="auto"/>
            <w:noWrap/>
            <w:vAlign w:val="center"/>
            <w:hideMark/>
          </w:tcPr>
          <w:p w14:paraId="4A6AE161"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61,9%</w:t>
            </w:r>
          </w:p>
        </w:tc>
      </w:tr>
      <w:tr w:rsidR="00DF2719" w:rsidRPr="00DF2719" w14:paraId="59C376E0" w14:textId="77777777" w:rsidTr="009055E5">
        <w:trPr>
          <w:trHeight w:val="240"/>
        </w:trPr>
        <w:tc>
          <w:tcPr>
            <w:tcW w:w="680" w:type="dxa"/>
            <w:shd w:val="clear" w:color="auto" w:fill="auto"/>
            <w:noWrap/>
            <w:vAlign w:val="center"/>
            <w:hideMark/>
          </w:tcPr>
          <w:p w14:paraId="3BE4581C"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344</w:t>
            </w:r>
          </w:p>
        </w:tc>
        <w:tc>
          <w:tcPr>
            <w:tcW w:w="4985" w:type="dxa"/>
            <w:shd w:val="clear" w:color="auto" w:fill="auto"/>
            <w:hideMark/>
          </w:tcPr>
          <w:p w14:paraId="4214EB96"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Выдача водительских удостоверений</w:t>
            </w:r>
          </w:p>
        </w:tc>
        <w:tc>
          <w:tcPr>
            <w:tcW w:w="1486" w:type="dxa"/>
            <w:shd w:val="clear" w:color="auto" w:fill="auto"/>
            <w:noWrap/>
            <w:vAlign w:val="center"/>
            <w:hideMark/>
          </w:tcPr>
          <w:p w14:paraId="379EAE63"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171</w:t>
            </w:r>
          </w:p>
        </w:tc>
        <w:tc>
          <w:tcPr>
            <w:tcW w:w="1001" w:type="dxa"/>
            <w:shd w:val="clear" w:color="000000" w:fill="FAD6D9"/>
            <w:noWrap/>
            <w:vAlign w:val="center"/>
            <w:hideMark/>
          </w:tcPr>
          <w:p w14:paraId="5D94DE16"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4,42</w:t>
            </w:r>
          </w:p>
        </w:tc>
        <w:tc>
          <w:tcPr>
            <w:tcW w:w="1198" w:type="dxa"/>
            <w:shd w:val="clear" w:color="auto" w:fill="auto"/>
            <w:noWrap/>
            <w:vAlign w:val="center"/>
            <w:hideMark/>
          </w:tcPr>
          <w:p w14:paraId="3318CED4"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68,8%</w:t>
            </w:r>
          </w:p>
        </w:tc>
      </w:tr>
      <w:tr w:rsidR="00DF2719" w:rsidRPr="00DF2719" w14:paraId="73D2A5CD" w14:textId="77777777" w:rsidTr="009055E5">
        <w:trPr>
          <w:trHeight w:val="1200"/>
        </w:trPr>
        <w:tc>
          <w:tcPr>
            <w:tcW w:w="680" w:type="dxa"/>
            <w:shd w:val="clear" w:color="auto" w:fill="auto"/>
            <w:noWrap/>
            <w:vAlign w:val="center"/>
            <w:hideMark/>
          </w:tcPr>
          <w:p w14:paraId="3AB463BD"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345</w:t>
            </w:r>
          </w:p>
        </w:tc>
        <w:tc>
          <w:tcPr>
            <w:tcW w:w="4985" w:type="dxa"/>
            <w:shd w:val="clear" w:color="auto" w:fill="auto"/>
            <w:hideMark/>
          </w:tcPr>
          <w:p w14:paraId="356326DF"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Постановка на учет и очередность, а также принятие местными исполнительными органами решения о предоставлении жилища гражданам, нуждающимся в жилище из государственного жилищного фонда или жилище, арендованном местным исполнительным органом в частном жилищном фонде</w:t>
            </w:r>
          </w:p>
        </w:tc>
        <w:tc>
          <w:tcPr>
            <w:tcW w:w="1486" w:type="dxa"/>
            <w:shd w:val="clear" w:color="auto" w:fill="auto"/>
            <w:noWrap/>
            <w:vAlign w:val="center"/>
            <w:hideMark/>
          </w:tcPr>
          <w:p w14:paraId="37D7115A"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83</w:t>
            </w:r>
          </w:p>
        </w:tc>
        <w:tc>
          <w:tcPr>
            <w:tcW w:w="1001" w:type="dxa"/>
            <w:shd w:val="clear" w:color="000000" w:fill="FAD5D7"/>
            <w:noWrap/>
            <w:vAlign w:val="center"/>
            <w:hideMark/>
          </w:tcPr>
          <w:p w14:paraId="50C18974"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4,40</w:t>
            </w:r>
          </w:p>
        </w:tc>
        <w:tc>
          <w:tcPr>
            <w:tcW w:w="1198" w:type="dxa"/>
            <w:shd w:val="clear" w:color="auto" w:fill="auto"/>
            <w:noWrap/>
            <w:vAlign w:val="center"/>
            <w:hideMark/>
          </w:tcPr>
          <w:p w14:paraId="2BC3063A"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61,8%</w:t>
            </w:r>
          </w:p>
        </w:tc>
      </w:tr>
      <w:tr w:rsidR="00DF2719" w:rsidRPr="00DF2719" w14:paraId="5EF3272F" w14:textId="77777777" w:rsidTr="009055E5">
        <w:trPr>
          <w:trHeight w:val="240"/>
        </w:trPr>
        <w:tc>
          <w:tcPr>
            <w:tcW w:w="680" w:type="dxa"/>
            <w:shd w:val="clear" w:color="auto" w:fill="auto"/>
            <w:noWrap/>
            <w:vAlign w:val="center"/>
            <w:hideMark/>
          </w:tcPr>
          <w:p w14:paraId="732F954B"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346</w:t>
            </w:r>
          </w:p>
        </w:tc>
        <w:tc>
          <w:tcPr>
            <w:tcW w:w="4985" w:type="dxa"/>
            <w:shd w:val="clear" w:color="auto" w:fill="auto"/>
            <w:hideMark/>
          </w:tcPr>
          <w:p w14:paraId="037F46C6"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Выдача справок для распоряжения имуществом несовершеннолетних</w:t>
            </w:r>
          </w:p>
        </w:tc>
        <w:tc>
          <w:tcPr>
            <w:tcW w:w="1486" w:type="dxa"/>
            <w:shd w:val="clear" w:color="auto" w:fill="auto"/>
            <w:noWrap/>
            <w:vAlign w:val="center"/>
            <w:hideMark/>
          </w:tcPr>
          <w:p w14:paraId="44CADC64"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90</w:t>
            </w:r>
          </w:p>
        </w:tc>
        <w:tc>
          <w:tcPr>
            <w:tcW w:w="1001" w:type="dxa"/>
            <w:shd w:val="clear" w:color="000000" w:fill="FAD4D7"/>
            <w:noWrap/>
            <w:vAlign w:val="center"/>
            <w:hideMark/>
          </w:tcPr>
          <w:p w14:paraId="3575C697"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4,39</w:t>
            </w:r>
          </w:p>
        </w:tc>
        <w:tc>
          <w:tcPr>
            <w:tcW w:w="1198" w:type="dxa"/>
            <w:shd w:val="clear" w:color="auto" w:fill="auto"/>
            <w:noWrap/>
            <w:vAlign w:val="center"/>
            <w:hideMark/>
          </w:tcPr>
          <w:p w14:paraId="025055AB"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75,3%</w:t>
            </w:r>
          </w:p>
        </w:tc>
      </w:tr>
      <w:tr w:rsidR="00DF2719" w:rsidRPr="00DF2719" w14:paraId="2F2F45B1" w14:textId="77777777" w:rsidTr="009055E5">
        <w:trPr>
          <w:trHeight w:val="720"/>
        </w:trPr>
        <w:tc>
          <w:tcPr>
            <w:tcW w:w="680" w:type="dxa"/>
            <w:shd w:val="clear" w:color="auto" w:fill="auto"/>
            <w:noWrap/>
            <w:vAlign w:val="center"/>
            <w:hideMark/>
          </w:tcPr>
          <w:p w14:paraId="31331A68"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347</w:t>
            </w:r>
          </w:p>
        </w:tc>
        <w:tc>
          <w:tcPr>
            <w:tcW w:w="4985" w:type="dxa"/>
            <w:shd w:val="clear" w:color="auto" w:fill="auto"/>
            <w:hideMark/>
          </w:tcPr>
          <w:p w14:paraId="1088DA95" w14:textId="77777777" w:rsidR="00DF2719" w:rsidRPr="00DF2719" w:rsidRDefault="00DF2719" w:rsidP="00DF2719">
            <w:pPr>
              <w:spacing w:after="0" w:line="240" w:lineRule="auto"/>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Выдача архивных справок и/или копий архивных документов в пределах Специального государственного архива Министерства внутренних дел Республики Казахстан и его территориальных подразделений</w:t>
            </w:r>
          </w:p>
        </w:tc>
        <w:tc>
          <w:tcPr>
            <w:tcW w:w="1486" w:type="dxa"/>
            <w:shd w:val="clear" w:color="auto" w:fill="auto"/>
            <w:noWrap/>
            <w:vAlign w:val="center"/>
            <w:hideMark/>
          </w:tcPr>
          <w:p w14:paraId="6D362E96"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FAD3D6"/>
            <w:noWrap/>
            <w:vAlign w:val="center"/>
            <w:hideMark/>
          </w:tcPr>
          <w:p w14:paraId="52A633FE"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4,38</w:t>
            </w:r>
          </w:p>
        </w:tc>
        <w:tc>
          <w:tcPr>
            <w:tcW w:w="1198" w:type="dxa"/>
            <w:shd w:val="clear" w:color="auto" w:fill="auto"/>
            <w:noWrap/>
            <w:vAlign w:val="center"/>
            <w:hideMark/>
          </w:tcPr>
          <w:p w14:paraId="4D2568B8"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45,8%</w:t>
            </w:r>
          </w:p>
        </w:tc>
      </w:tr>
      <w:tr w:rsidR="00DF2719" w:rsidRPr="00DF2719" w14:paraId="188EC066" w14:textId="77777777" w:rsidTr="009055E5">
        <w:trPr>
          <w:trHeight w:val="720"/>
        </w:trPr>
        <w:tc>
          <w:tcPr>
            <w:tcW w:w="680" w:type="dxa"/>
            <w:shd w:val="clear" w:color="auto" w:fill="auto"/>
            <w:noWrap/>
            <w:vAlign w:val="center"/>
            <w:hideMark/>
          </w:tcPr>
          <w:p w14:paraId="439171E4"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348</w:t>
            </w:r>
          </w:p>
        </w:tc>
        <w:tc>
          <w:tcPr>
            <w:tcW w:w="4985" w:type="dxa"/>
            <w:shd w:val="clear" w:color="auto" w:fill="auto"/>
            <w:hideMark/>
          </w:tcPr>
          <w:p w14:paraId="3DCB0275"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Выдача архивных справок и/или копий архивных документов в пределах специального государственного архива Министерства внутренних дел Республики Казахстан и его территориальных подразделений</w:t>
            </w:r>
          </w:p>
        </w:tc>
        <w:tc>
          <w:tcPr>
            <w:tcW w:w="1486" w:type="dxa"/>
            <w:shd w:val="clear" w:color="auto" w:fill="auto"/>
            <w:noWrap/>
            <w:vAlign w:val="center"/>
            <w:hideMark/>
          </w:tcPr>
          <w:p w14:paraId="302A190C" w14:textId="71272E2F" w:rsidR="00DF2719" w:rsidRPr="009055E5" w:rsidRDefault="00DF2719" w:rsidP="00DF2719">
            <w:pPr>
              <w:spacing w:after="0" w:line="240" w:lineRule="auto"/>
              <w:jc w:val="center"/>
              <w:rPr>
                <w:rFonts w:ascii="Arial" w:eastAsia="Times New Roman" w:hAnsi="Arial" w:cs="Arial"/>
                <w:color w:val="000000"/>
                <w:sz w:val="18"/>
                <w:szCs w:val="18"/>
                <w:lang w:val="ru-RU" w:eastAsia="aa-ET"/>
              </w:rPr>
            </w:pPr>
            <w:r w:rsidRPr="00DF2719">
              <w:rPr>
                <w:rFonts w:ascii="Arial" w:eastAsia="Times New Roman" w:hAnsi="Arial" w:cs="Arial"/>
                <w:color w:val="000000"/>
                <w:sz w:val="18"/>
                <w:szCs w:val="18"/>
                <w:lang w:eastAsia="aa-ET"/>
              </w:rPr>
              <w:t> </w:t>
            </w:r>
          </w:p>
        </w:tc>
        <w:tc>
          <w:tcPr>
            <w:tcW w:w="1001" w:type="dxa"/>
            <w:shd w:val="clear" w:color="000000" w:fill="FAD3D6"/>
            <w:noWrap/>
            <w:vAlign w:val="center"/>
            <w:hideMark/>
          </w:tcPr>
          <w:p w14:paraId="5A0FB354"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4,38</w:t>
            </w:r>
          </w:p>
        </w:tc>
        <w:tc>
          <w:tcPr>
            <w:tcW w:w="1198" w:type="dxa"/>
            <w:shd w:val="clear" w:color="auto" w:fill="auto"/>
            <w:noWrap/>
            <w:vAlign w:val="center"/>
            <w:hideMark/>
          </w:tcPr>
          <w:p w14:paraId="275F92C8"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1B8346BB" w14:textId="77777777" w:rsidTr="009055E5">
        <w:trPr>
          <w:trHeight w:val="240"/>
        </w:trPr>
        <w:tc>
          <w:tcPr>
            <w:tcW w:w="680" w:type="dxa"/>
            <w:shd w:val="clear" w:color="auto" w:fill="auto"/>
            <w:noWrap/>
            <w:vAlign w:val="center"/>
            <w:hideMark/>
          </w:tcPr>
          <w:p w14:paraId="3777D64E"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349</w:t>
            </w:r>
          </w:p>
        </w:tc>
        <w:tc>
          <w:tcPr>
            <w:tcW w:w="4985" w:type="dxa"/>
            <w:shd w:val="clear" w:color="auto" w:fill="auto"/>
            <w:hideMark/>
          </w:tcPr>
          <w:p w14:paraId="0B655298" w14:textId="77777777" w:rsidR="00DF2719" w:rsidRPr="00DF2719" w:rsidRDefault="00DF2719" w:rsidP="00DF2719">
            <w:pPr>
              <w:spacing w:after="0" w:line="240" w:lineRule="auto"/>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Приватизация жилищ из государственного жилищного фонда</w:t>
            </w:r>
          </w:p>
        </w:tc>
        <w:tc>
          <w:tcPr>
            <w:tcW w:w="1486" w:type="dxa"/>
            <w:shd w:val="clear" w:color="auto" w:fill="auto"/>
            <w:noWrap/>
            <w:vAlign w:val="center"/>
            <w:hideMark/>
          </w:tcPr>
          <w:p w14:paraId="491E460B"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78</w:t>
            </w:r>
          </w:p>
        </w:tc>
        <w:tc>
          <w:tcPr>
            <w:tcW w:w="1001" w:type="dxa"/>
            <w:shd w:val="clear" w:color="000000" w:fill="FAD3D6"/>
            <w:noWrap/>
            <w:vAlign w:val="center"/>
            <w:hideMark/>
          </w:tcPr>
          <w:p w14:paraId="2971F002"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4,37</w:t>
            </w:r>
          </w:p>
        </w:tc>
        <w:tc>
          <w:tcPr>
            <w:tcW w:w="1198" w:type="dxa"/>
            <w:shd w:val="clear" w:color="auto" w:fill="auto"/>
            <w:noWrap/>
            <w:vAlign w:val="center"/>
            <w:hideMark/>
          </w:tcPr>
          <w:p w14:paraId="131158AB"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60,5%</w:t>
            </w:r>
          </w:p>
        </w:tc>
      </w:tr>
      <w:tr w:rsidR="00DF2719" w:rsidRPr="00DF2719" w14:paraId="7B49F025" w14:textId="77777777" w:rsidTr="009055E5">
        <w:trPr>
          <w:trHeight w:val="480"/>
        </w:trPr>
        <w:tc>
          <w:tcPr>
            <w:tcW w:w="680" w:type="dxa"/>
            <w:shd w:val="clear" w:color="auto" w:fill="auto"/>
            <w:noWrap/>
            <w:vAlign w:val="center"/>
            <w:hideMark/>
          </w:tcPr>
          <w:p w14:paraId="163D26AA"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350</w:t>
            </w:r>
          </w:p>
        </w:tc>
        <w:tc>
          <w:tcPr>
            <w:tcW w:w="4985" w:type="dxa"/>
            <w:shd w:val="clear" w:color="auto" w:fill="auto"/>
            <w:hideMark/>
          </w:tcPr>
          <w:p w14:paraId="4300FA1C"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Постановка на учет граждан Республики Казахстан, постоянно и временно проживающих за пределами Республики Казахстан</w:t>
            </w:r>
          </w:p>
        </w:tc>
        <w:tc>
          <w:tcPr>
            <w:tcW w:w="1486" w:type="dxa"/>
            <w:shd w:val="clear" w:color="auto" w:fill="auto"/>
            <w:noWrap/>
            <w:vAlign w:val="center"/>
            <w:hideMark/>
          </w:tcPr>
          <w:p w14:paraId="1787E069"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FACFD2"/>
            <w:noWrap/>
            <w:vAlign w:val="center"/>
            <w:hideMark/>
          </w:tcPr>
          <w:p w14:paraId="52B8E69F"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4,32</w:t>
            </w:r>
          </w:p>
        </w:tc>
        <w:tc>
          <w:tcPr>
            <w:tcW w:w="1198" w:type="dxa"/>
            <w:shd w:val="clear" w:color="auto" w:fill="auto"/>
            <w:noWrap/>
            <w:vAlign w:val="center"/>
            <w:hideMark/>
          </w:tcPr>
          <w:p w14:paraId="1A7450BC"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100,0%</w:t>
            </w:r>
          </w:p>
        </w:tc>
      </w:tr>
      <w:tr w:rsidR="00DF2719" w:rsidRPr="00DF2719" w14:paraId="10C5CA99" w14:textId="77777777" w:rsidTr="009055E5">
        <w:trPr>
          <w:trHeight w:val="480"/>
        </w:trPr>
        <w:tc>
          <w:tcPr>
            <w:tcW w:w="680" w:type="dxa"/>
            <w:shd w:val="clear" w:color="auto" w:fill="auto"/>
            <w:noWrap/>
            <w:vAlign w:val="center"/>
            <w:hideMark/>
          </w:tcPr>
          <w:p w14:paraId="5E8EAFF4"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351</w:t>
            </w:r>
          </w:p>
        </w:tc>
        <w:tc>
          <w:tcPr>
            <w:tcW w:w="4985" w:type="dxa"/>
            <w:shd w:val="clear" w:color="auto" w:fill="auto"/>
            <w:hideMark/>
          </w:tcPr>
          <w:p w14:paraId="23010EDD"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Выдача копий документов регистрационного дела, заверенных регистрирующим органом, включая план (схемы) объектов недвижимости</w:t>
            </w:r>
          </w:p>
        </w:tc>
        <w:tc>
          <w:tcPr>
            <w:tcW w:w="1486" w:type="dxa"/>
            <w:shd w:val="clear" w:color="auto" w:fill="auto"/>
            <w:noWrap/>
            <w:vAlign w:val="center"/>
            <w:hideMark/>
          </w:tcPr>
          <w:p w14:paraId="7AA40B59"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2</w:t>
            </w:r>
          </w:p>
        </w:tc>
        <w:tc>
          <w:tcPr>
            <w:tcW w:w="1001" w:type="dxa"/>
            <w:shd w:val="clear" w:color="000000" w:fill="FACED0"/>
            <w:noWrap/>
            <w:vAlign w:val="center"/>
            <w:hideMark/>
          </w:tcPr>
          <w:p w14:paraId="02545816"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4,29</w:t>
            </w:r>
          </w:p>
        </w:tc>
        <w:tc>
          <w:tcPr>
            <w:tcW w:w="1198" w:type="dxa"/>
            <w:shd w:val="clear" w:color="auto" w:fill="auto"/>
            <w:noWrap/>
            <w:vAlign w:val="center"/>
            <w:hideMark/>
          </w:tcPr>
          <w:p w14:paraId="78C3F61E"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68,4%</w:t>
            </w:r>
          </w:p>
        </w:tc>
      </w:tr>
      <w:tr w:rsidR="00DF2719" w:rsidRPr="00DF2719" w14:paraId="034FD8D2" w14:textId="77777777" w:rsidTr="009055E5">
        <w:trPr>
          <w:trHeight w:val="960"/>
        </w:trPr>
        <w:tc>
          <w:tcPr>
            <w:tcW w:w="680" w:type="dxa"/>
            <w:shd w:val="clear" w:color="auto" w:fill="auto"/>
            <w:noWrap/>
            <w:vAlign w:val="center"/>
            <w:hideMark/>
          </w:tcPr>
          <w:p w14:paraId="0EFA1724"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352</w:t>
            </w:r>
          </w:p>
        </w:tc>
        <w:tc>
          <w:tcPr>
            <w:tcW w:w="4985" w:type="dxa"/>
            <w:shd w:val="clear" w:color="auto" w:fill="auto"/>
            <w:hideMark/>
          </w:tcPr>
          <w:p w14:paraId="2B568577" w14:textId="77777777" w:rsidR="00DF2719" w:rsidRPr="00DF2719" w:rsidRDefault="00DF2719" w:rsidP="00DF2719">
            <w:pPr>
              <w:spacing w:after="0" w:line="240" w:lineRule="auto"/>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Прием документов для прохождения аттестации на присвоение (подтверждение) квал. категорий пед. работникам и приравненным к ним лицам организаций образования и республиканских подведомственных организаций образования</w:t>
            </w:r>
          </w:p>
        </w:tc>
        <w:tc>
          <w:tcPr>
            <w:tcW w:w="1486" w:type="dxa"/>
            <w:shd w:val="clear" w:color="auto" w:fill="auto"/>
            <w:noWrap/>
            <w:vAlign w:val="center"/>
            <w:hideMark/>
          </w:tcPr>
          <w:p w14:paraId="314AE15A"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FACED0"/>
            <w:noWrap/>
            <w:vAlign w:val="center"/>
            <w:hideMark/>
          </w:tcPr>
          <w:p w14:paraId="20B3F93D"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4,29</w:t>
            </w:r>
          </w:p>
        </w:tc>
        <w:tc>
          <w:tcPr>
            <w:tcW w:w="1198" w:type="dxa"/>
            <w:shd w:val="clear" w:color="auto" w:fill="auto"/>
            <w:noWrap/>
            <w:vAlign w:val="center"/>
            <w:hideMark/>
          </w:tcPr>
          <w:p w14:paraId="336D4DD6"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63,6%</w:t>
            </w:r>
          </w:p>
        </w:tc>
      </w:tr>
      <w:tr w:rsidR="00DF2719" w:rsidRPr="00DF2719" w14:paraId="5E8CC0CB" w14:textId="77777777" w:rsidTr="009055E5">
        <w:trPr>
          <w:trHeight w:val="480"/>
        </w:trPr>
        <w:tc>
          <w:tcPr>
            <w:tcW w:w="680" w:type="dxa"/>
            <w:shd w:val="clear" w:color="auto" w:fill="auto"/>
            <w:noWrap/>
            <w:vAlign w:val="center"/>
            <w:hideMark/>
          </w:tcPr>
          <w:p w14:paraId="293DAE1B"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353</w:t>
            </w:r>
          </w:p>
        </w:tc>
        <w:tc>
          <w:tcPr>
            <w:tcW w:w="4985" w:type="dxa"/>
            <w:shd w:val="clear" w:color="auto" w:fill="auto"/>
            <w:hideMark/>
          </w:tcPr>
          <w:p w14:paraId="3E4D1608"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Подготовка граждан по военно-техническим и другим военным специальностям</w:t>
            </w:r>
          </w:p>
        </w:tc>
        <w:tc>
          <w:tcPr>
            <w:tcW w:w="1486" w:type="dxa"/>
            <w:shd w:val="clear" w:color="auto" w:fill="auto"/>
            <w:noWrap/>
            <w:vAlign w:val="center"/>
            <w:hideMark/>
          </w:tcPr>
          <w:p w14:paraId="2E5301AE"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9</w:t>
            </w:r>
          </w:p>
        </w:tc>
        <w:tc>
          <w:tcPr>
            <w:tcW w:w="1001" w:type="dxa"/>
            <w:shd w:val="clear" w:color="000000" w:fill="FACED0"/>
            <w:noWrap/>
            <w:vAlign w:val="center"/>
            <w:hideMark/>
          </w:tcPr>
          <w:p w14:paraId="417442B5"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4,29</w:t>
            </w:r>
          </w:p>
        </w:tc>
        <w:tc>
          <w:tcPr>
            <w:tcW w:w="1198" w:type="dxa"/>
            <w:shd w:val="clear" w:color="auto" w:fill="auto"/>
            <w:noWrap/>
            <w:vAlign w:val="center"/>
            <w:hideMark/>
          </w:tcPr>
          <w:p w14:paraId="242FF312"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57,9%</w:t>
            </w:r>
          </w:p>
        </w:tc>
      </w:tr>
      <w:tr w:rsidR="00DF2719" w:rsidRPr="00DF2719" w14:paraId="349D566A" w14:textId="77777777" w:rsidTr="009055E5">
        <w:trPr>
          <w:trHeight w:val="480"/>
        </w:trPr>
        <w:tc>
          <w:tcPr>
            <w:tcW w:w="680" w:type="dxa"/>
            <w:shd w:val="clear" w:color="auto" w:fill="auto"/>
            <w:noWrap/>
            <w:vAlign w:val="center"/>
            <w:hideMark/>
          </w:tcPr>
          <w:p w14:paraId="58CD21FB"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354</w:t>
            </w:r>
          </w:p>
        </w:tc>
        <w:tc>
          <w:tcPr>
            <w:tcW w:w="4985" w:type="dxa"/>
            <w:shd w:val="clear" w:color="auto" w:fill="auto"/>
            <w:hideMark/>
          </w:tcPr>
          <w:p w14:paraId="509D8C26" w14:textId="77777777" w:rsidR="00DF2719" w:rsidRPr="00DF2719" w:rsidRDefault="00DF2719" w:rsidP="00DF2719">
            <w:pPr>
              <w:spacing w:after="0" w:line="240" w:lineRule="auto"/>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Получение информации о назначении (отказе в назначении) государственной базовой пенсионной выплаты</w:t>
            </w:r>
          </w:p>
        </w:tc>
        <w:tc>
          <w:tcPr>
            <w:tcW w:w="1486" w:type="dxa"/>
            <w:shd w:val="clear" w:color="auto" w:fill="auto"/>
            <w:noWrap/>
            <w:vAlign w:val="center"/>
            <w:hideMark/>
          </w:tcPr>
          <w:p w14:paraId="47167235"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FACCCF"/>
            <w:noWrap/>
            <w:vAlign w:val="center"/>
            <w:hideMark/>
          </w:tcPr>
          <w:p w14:paraId="43284461"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4,26</w:t>
            </w:r>
          </w:p>
        </w:tc>
        <w:tc>
          <w:tcPr>
            <w:tcW w:w="1198" w:type="dxa"/>
            <w:shd w:val="clear" w:color="auto" w:fill="auto"/>
            <w:noWrap/>
            <w:vAlign w:val="center"/>
            <w:hideMark/>
          </w:tcPr>
          <w:p w14:paraId="7AD41101"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31,6%</w:t>
            </w:r>
          </w:p>
        </w:tc>
      </w:tr>
      <w:tr w:rsidR="00DF2719" w:rsidRPr="00DF2719" w14:paraId="26E5CA2F" w14:textId="77777777" w:rsidTr="009055E5">
        <w:trPr>
          <w:trHeight w:val="480"/>
        </w:trPr>
        <w:tc>
          <w:tcPr>
            <w:tcW w:w="680" w:type="dxa"/>
            <w:shd w:val="clear" w:color="auto" w:fill="auto"/>
            <w:noWrap/>
            <w:vAlign w:val="center"/>
            <w:hideMark/>
          </w:tcPr>
          <w:p w14:paraId="1308EE83"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355</w:t>
            </w:r>
          </w:p>
        </w:tc>
        <w:tc>
          <w:tcPr>
            <w:tcW w:w="4985" w:type="dxa"/>
            <w:shd w:val="clear" w:color="auto" w:fill="auto"/>
            <w:hideMark/>
          </w:tcPr>
          <w:p w14:paraId="58B2CE70" w14:textId="77777777" w:rsidR="00DF2719" w:rsidRPr="00DF2719" w:rsidRDefault="00DF2719" w:rsidP="00DF2719">
            <w:pPr>
              <w:spacing w:after="0" w:line="240" w:lineRule="auto"/>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Государственная регистрация прекращения деятельности юридического лица, снятие с учетной регистрации филиала и представительства</w:t>
            </w:r>
          </w:p>
        </w:tc>
        <w:tc>
          <w:tcPr>
            <w:tcW w:w="1486" w:type="dxa"/>
            <w:shd w:val="clear" w:color="auto" w:fill="auto"/>
            <w:noWrap/>
            <w:vAlign w:val="center"/>
            <w:hideMark/>
          </w:tcPr>
          <w:p w14:paraId="5EA67707" w14:textId="77777777" w:rsidR="00DF2719" w:rsidRPr="00DF2719" w:rsidRDefault="00DF2719" w:rsidP="00DF2719">
            <w:pPr>
              <w:spacing w:after="0" w:line="240" w:lineRule="auto"/>
              <w:jc w:val="center"/>
              <w:rPr>
                <w:rFonts w:ascii="Arial" w:eastAsia="Times New Roman" w:hAnsi="Arial" w:cs="Arial"/>
                <w:color w:val="010205"/>
                <w:sz w:val="18"/>
                <w:szCs w:val="18"/>
                <w:lang w:eastAsia="aa-ET"/>
              </w:rPr>
            </w:pPr>
            <w:r w:rsidRPr="00DF2719">
              <w:rPr>
                <w:rFonts w:ascii="Arial" w:eastAsia="Times New Roman" w:hAnsi="Arial" w:cs="Arial"/>
                <w:color w:val="010205"/>
                <w:sz w:val="18"/>
                <w:szCs w:val="18"/>
                <w:lang w:eastAsia="aa-ET"/>
              </w:rPr>
              <w:t>4</w:t>
            </w:r>
          </w:p>
        </w:tc>
        <w:tc>
          <w:tcPr>
            <w:tcW w:w="1001" w:type="dxa"/>
            <w:shd w:val="clear" w:color="000000" w:fill="FACBCD"/>
            <w:noWrap/>
            <w:vAlign w:val="center"/>
            <w:hideMark/>
          </w:tcPr>
          <w:p w14:paraId="3331274D"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4,24</w:t>
            </w:r>
          </w:p>
        </w:tc>
        <w:tc>
          <w:tcPr>
            <w:tcW w:w="1198" w:type="dxa"/>
            <w:shd w:val="clear" w:color="auto" w:fill="auto"/>
            <w:noWrap/>
            <w:vAlign w:val="center"/>
            <w:hideMark/>
          </w:tcPr>
          <w:p w14:paraId="7FBD940E"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67,9%</w:t>
            </w:r>
          </w:p>
        </w:tc>
      </w:tr>
      <w:tr w:rsidR="00DF2719" w:rsidRPr="00DF2719" w14:paraId="11D85D17" w14:textId="77777777" w:rsidTr="009055E5">
        <w:trPr>
          <w:trHeight w:val="480"/>
        </w:trPr>
        <w:tc>
          <w:tcPr>
            <w:tcW w:w="680" w:type="dxa"/>
            <w:shd w:val="clear" w:color="auto" w:fill="auto"/>
            <w:noWrap/>
            <w:vAlign w:val="center"/>
            <w:hideMark/>
          </w:tcPr>
          <w:p w14:paraId="588A3288"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356</w:t>
            </w:r>
          </w:p>
        </w:tc>
        <w:tc>
          <w:tcPr>
            <w:tcW w:w="4985" w:type="dxa"/>
            <w:shd w:val="clear" w:color="auto" w:fill="auto"/>
            <w:hideMark/>
          </w:tcPr>
          <w:p w14:paraId="48C173DB"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Регистрация залога движимого имущества, не подлежащего обязательной государственной регистрации</w:t>
            </w:r>
          </w:p>
        </w:tc>
        <w:tc>
          <w:tcPr>
            <w:tcW w:w="1486" w:type="dxa"/>
            <w:shd w:val="clear" w:color="auto" w:fill="auto"/>
            <w:noWrap/>
            <w:vAlign w:val="center"/>
            <w:hideMark/>
          </w:tcPr>
          <w:p w14:paraId="40867A57"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7</w:t>
            </w:r>
          </w:p>
        </w:tc>
        <w:tc>
          <w:tcPr>
            <w:tcW w:w="1001" w:type="dxa"/>
            <w:shd w:val="clear" w:color="000000" w:fill="FACBCD"/>
            <w:noWrap/>
            <w:vAlign w:val="center"/>
            <w:hideMark/>
          </w:tcPr>
          <w:p w14:paraId="02103706"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4,24</w:t>
            </w:r>
          </w:p>
        </w:tc>
        <w:tc>
          <w:tcPr>
            <w:tcW w:w="1198" w:type="dxa"/>
            <w:shd w:val="clear" w:color="auto" w:fill="auto"/>
            <w:noWrap/>
            <w:vAlign w:val="center"/>
            <w:hideMark/>
          </w:tcPr>
          <w:p w14:paraId="431B855F"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46,6%</w:t>
            </w:r>
          </w:p>
        </w:tc>
      </w:tr>
      <w:tr w:rsidR="00DF2719" w:rsidRPr="00DF2719" w14:paraId="78C47AEE" w14:textId="77777777" w:rsidTr="009055E5">
        <w:trPr>
          <w:trHeight w:val="240"/>
        </w:trPr>
        <w:tc>
          <w:tcPr>
            <w:tcW w:w="680" w:type="dxa"/>
            <w:shd w:val="clear" w:color="auto" w:fill="auto"/>
            <w:noWrap/>
            <w:vAlign w:val="center"/>
            <w:hideMark/>
          </w:tcPr>
          <w:p w14:paraId="34780217"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357</w:t>
            </w:r>
          </w:p>
        </w:tc>
        <w:tc>
          <w:tcPr>
            <w:tcW w:w="4985" w:type="dxa"/>
            <w:shd w:val="clear" w:color="auto" w:fill="auto"/>
            <w:hideMark/>
          </w:tcPr>
          <w:p w14:paraId="7AF4F1D0" w14:textId="77777777" w:rsidR="00DF2719" w:rsidRPr="00DF2719" w:rsidRDefault="00DF2719" w:rsidP="00DF2719">
            <w:pPr>
              <w:spacing w:after="0" w:line="240" w:lineRule="auto"/>
              <w:jc w:val="both"/>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Назначение социальной выплаты на случай потери работы</w:t>
            </w:r>
          </w:p>
        </w:tc>
        <w:tc>
          <w:tcPr>
            <w:tcW w:w="1486" w:type="dxa"/>
            <w:shd w:val="clear" w:color="auto" w:fill="auto"/>
            <w:noWrap/>
            <w:vAlign w:val="center"/>
            <w:hideMark/>
          </w:tcPr>
          <w:p w14:paraId="21EDA104"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10</w:t>
            </w:r>
          </w:p>
        </w:tc>
        <w:tc>
          <w:tcPr>
            <w:tcW w:w="1001" w:type="dxa"/>
            <w:shd w:val="clear" w:color="000000" w:fill="FAC7C9"/>
            <w:noWrap/>
            <w:vAlign w:val="center"/>
            <w:hideMark/>
          </w:tcPr>
          <w:p w14:paraId="3446D206"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4,18</w:t>
            </w:r>
          </w:p>
        </w:tc>
        <w:tc>
          <w:tcPr>
            <w:tcW w:w="1198" w:type="dxa"/>
            <w:shd w:val="clear" w:color="auto" w:fill="auto"/>
            <w:noWrap/>
            <w:vAlign w:val="center"/>
            <w:hideMark/>
          </w:tcPr>
          <w:p w14:paraId="1BF3F32B"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71,2%</w:t>
            </w:r>
          </w:p>
        </w:tc>
      </w:tr>
      <w:tr w:rsidR="00DF2719" w:rsidRPr="00DF2719" w14:paraId="55E26524" w14:textId="77777777" w:rsidTr="009055E5">
        <w:trPr>
          <w:trHeight w:val="480"/>
        </w:trPr>
        <w:tc>
          <w:tcPr>
            <w:tcW w:w="680" w:type="dxa"/>
            <w:shd w:val="clear" w:color="auto" w:fill="auto"/>
            <w:noWrap/>
            <w:vAlign w:val="center"/>
            <w:hideMark/>
          </w:tcPr>
          <w:p w14:paraId="24ACF326"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358</w:t>
            </w:r>
          </w:p>
        </w:tc>
        <w:tc>
          <w:tcPr>
            <w:tcW w:w="4985" w:type="dxa"/>
            <w:shd w:val="clear" w:color="auto" w:fill="auto"/>
            <w:hideMark/>
          </w:tcPr>
          <w:p w14:paraId="19F8C7DB"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Выдача паспортов, удостоверений личности гражданам Республики Казахстан</w:t>
            </w:r>
          </w:p>
        </w:tc>
        <w:tc>
          <w:tcPr>
            <w:tcW w:w="1486" w:type="dxa"/>
            <w:shd w:val="clear" w:color="auto" w:fill="auto"/>
            <w:noWrap/>
            <w:vAlign w:val="center"/>
            <w:hideMark/>
          </w:tcPr>
          <w:p w14:paraId="7817E83C"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2</w:t>
            </w:r>
          </w:p>
        </w:tc>
        <w:tc>
          <w:tcPr>
            <w:tcW w:w="1001" w:type="dxa"/>
            <w:shd w:val="clear" w:color="000000" w:fill="FAC2C5"/>
            <w:noWrap/>
            <w:vAlign w:val="center"/>
            <w:hideMark/>
          </w:tcPr>
          <w:p w14:paraId="4835312B"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4,11</w:t>
            </w:r>
          </w:p>
        </w:tc>
        <w:tc>
          <w:tcPr>
            <w:tcW w:w="1198" w:type="dxa"/>
            <w:shd w:val="clear" w:color="auto" w:fill="auto"/>
            <w:noWrap/>
            <w:vAlign w:val="center"/>
            <w:hideMark/>
          </w:tcPr>
          <w:p w14:paraId="3BAC23B3"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68,2%</w:t>
            </w:r>
          </w:p>
        </w:tc>
      </w:tr>
      <w:tr w:rsidR="00DF2719" w:rsidRPr="00DF2719" w14:paraId="76C9EB9F" w14:textId="77777777" w:rsidTr="009055E5">
        <w:trPr>
          <w:trHeight w:val="720"/>
        </w:trPr>
        <w:tc>
          <w:tcPr>
            <w:tcW w:w="680" w:type="dxa"/>
            <w:shd w:val="clear" w:color="auto" w:fill="auto"/>
            <w:noWrap/>
            <w:vAlign w:val="center"/>
            <w:hideMark/>
          </w:tcPr>
          <w:p w14:paraId="694EEB1F"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359</w:t>
            </w:r>
          </w:p>
        </w:tc>
        <w:tc>
          <w:tcPr>
            <w:tcW w:w="4985" w:type="dxa"/>
            <w:shd w:val="clear" w:color="auto" w:fill="auto"/>
            <w:hideMark/>
          </w:tcPr>
          <w:p w14:paraId="139EE453" w14:textId="77777777" w:rsidR="00DF2719" w:rsidRPr="00DF2719" w:rsidRDefault="00DF2719" w:rsidP="00DF2719">
            <w:pPr>
              <w:spacing w:after="0" w:line="240" w:lineRule="auto"/>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Выдача санитарно-эпидемиологического заключения на проекты, продукцию, работы и услуги только в части выдачи санитарно-эпидемиологического заключения на проекты</w:t>
            </w:r>
          </w:p>
        </w:tc>
        <w:tc>
          <w:tcPr>
            <w:tcW w:w="1486" w:type="dxa"/>
            <w:shd w:val="clear" w:color="auto" w:fill="auto"/>
            <w:noWrap/>
            <w:vAlign w:val="center"/>
            <w:hideMark/>
          </w:tcPr>
          <w:p w14:paraId="51A9F262" w14:textId="77777777" w:rsidR="00DF2719" w:rsidRPr="00DF2719" w:rsidRDefault="00DF2719" w:rsidP="00DF2719">
            <w:pPr>
              <w:spacing w:after="0" w:line="240" w:lineRule="auto"/>
              <w:jc w:val="center"/>
              <w:rPr>
                <w:rFonts w:ascii="Arial" w:eastAsia="Times New Roman" w:hAnsi="Arial" w:cs="Arial"/>
                <w:color w:val="010205"/>
                <w:sz w:val="18"/>
                <w:szCs w:val="18"/>
                <w:lang w:eastAsia="aa-ET"/>
              </w:rPr>
            </w:pPr>
            <w:r w:rsidRPr="00DF2719">
              <w:rPr>
                <w:rFonts w:ascii="Arial" w:eastAsia="Times New Roman" w:hAnsi="Arial" w:cs="Arial"/>
                <w:color w:val="010205"/>
                <w:sz w:val="18"/>
                <w:szCs w:val="18"/>
                <w:lang w:eastAsia="aa-ET"/>
              </w:rPr>
              <w:t>2</w:t>
            </w:r>
          </w:p>
        </w:tc>
        <w:tc>
          <w:tcPr>
            <w:tcW w:w="1001" w:type="dxa"/>
            <w:shd w:val="clear" w:color="000000" w:fill="FAC1C4"/>
            <w:noWrap/>
            <w:vAlign w:val="center"/>
            <w:hideMark/>
          </w:tcPr>
          <w:p w14:paraId="7FC47636"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4,10</w:t>
            </w:r>
          </w:p>
        </w:tc>
        <w:tc>
          <w:tcPr>
            <w:tcW w:w="1198" w:type="dxa"/>
            <w:shd w:val="clear" w:color="auto" w:fill="auto"/>
            <w:noWrap/>
            <w:vAlign w:val="center"/>
            <w:hideMark/>
          </w:tcPr>
          <w:p w14:paraId="2EF7E2F0"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50,0%</w:t>
            </w:r>
          </w:p>
        </w:tc>
      </w:tr>
      <w:tr w:rsidR="00DF2719" w:rsidRPr="00DF2719" w14:paraId="690B5BE7" w14:textId="77777777" w:rsidTr="009055E5">
        <w:trPr>
          <w:trHeight w:val="570"/>
        </w:trPr>
        <w:tc>
          <w:tcPr>
            <w:tcW w:w="680" w:type="dxa"/>
            <w:shd w:val="clear" w:color="auto" w:fill="auto"/>
            <w:noWrap/>
            <w:vAlign w:val="center"/>
            <w:hideMark/>
          </w:tcPr>
          <w:p w14:paraId="3B613C2E"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360</w:t>
            </w:r>
          </w:p>
        </w:tc>
        <w:tc>
          <w:tcPr>
            <w:tcW w:w="4985" w:type="dxa"/>
            <w:shd w:val="clear" w:color="auto" w:fill="auto"/>
            <w:hideMark/>
          </w:tcPr>
          <w:p w14:paraId="1C4E8FA6"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Назначение единовременной денежной выплаты в связи с усыновлением ребенка-сироты и (или) ребенка, оставшегося без попечения родителей</w:t>
            </w:r>
          </w:p>
        </w:tc>
        <w:tc>
          <w:tcPr>
            <w:tcW w:w="1486" w:type="dxa"/>
            <w:shd w:val="clear" w:color="auto" w:fill="auto"/>
            <w:noWrap/>
            <w:vAlign w:val="center"/>
            <w:hideMark/>
          </w:tcPr>
          <w:p w14:paraId="0CE98C1B"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2</w:t>
            </w:r>
          </w:p>
        </w:tc>
        <w:tc>
          <w:tcPr>
            <w:tcW w:w="1001" w:type="dxa"/>
            <w:shd w:val="clear" w:color="000000" w:fill="F9AFB1"/>
            <w:noWrap/>
            <w:vAlign w:val="center"/>
            <w:hideMark/>
          </w:tcPr>
          <w:p w14:paraId="76B08F25"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3,81</w:t>
            </w:r>
          </w:p>
        </w:tc>
        <w:tc>
          <w:tcPr>
            <w:tcW w:w="1198" w:type="dxa"/>
            <w:shd w:val="clear" w:color="auto" w:fill="auto"/>
            <w:noWrap/>
            <w:vAlign w:val="center"/>
            <w:hideMark/>
          </w:tcPr>
          <w:p w14:paraId="6E706624"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57,9%</w:t>
            </w:r>
          </w:p>
        </w:tc>
      </w:tr>
      <w:tr w:rsidR="00DF2719" w:rsidRPr="00DF2719" w14:paraId="4DB87D66" w14:textId="77777777" w:rsidTr="009055E5">
        <w:trPr>
          <w:trHeight w:val="240"/>
        </w:trPr>
        <w:tc>
          <w:tcPr>
            <w:tcW w:w="680" w:type="dxa"/>
            <w:shd w:val="clear" w:color="auto" w:fill="auto"/>
            <w:noWrap/>
            <w:vAlign w:val="center"/>
            <w:hideMark/>
          </w:tcPr>
          <w:p w14:paraId="73D18B40"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361</w:t>
            </w:r>
          </w:p>
        </w:tc>
        <w:tc>
          <w:tcPr>
            <w:tcW w:w="4985" w:type="dxa"/>
            <w:shd w:val="clear" w:color="auto" w:fill="auto"/>
            <w:hideMark/>
          </w:tcPr>
          <w:p w14:paraId="48D80A63" w14:textId="77777777" w:rsidR="00DF2719" w:rsidRPr="00DF2719" w:rsidRDefault="00DF2719" w:rsidP="00DF2719">
            <w:pPr>
              <w:spacing w:after="0" w:line="240" w:lineRule="auto"/>
              <w:jc w:val="both"/>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Регистрационный учет лица, занимающегося частной практикой</w:t>
            </w:r>
          </w:p>
        </w:tc>
        <w:tc>
          <w:tcPr>
            <w:tcW w:w="1486" w:type="dxa"/>
            <w:shd w:val="clear" w:color="auto" w:fill="auto"/>
            <w:noWrap/>
            <w:vAlign w:val="center"/>
            <w:hideMark/>
          </w:tcPr>
          <w:p w14:paraId="231366C9"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12</w:t>
            </w:r>
          </w:p>
        </w:tc>
        <w:tc>
          <w:tcPr>
            <w:tcW w:w="1001" w:type="dxa"/>
            <w:shd w:val="clear" w:color="000000" w:fill="F9ABAD"/>
            <w:noWrap/>
            <w:vAlign w:val="center"/>
            <w:hideMark/>
          </w:tcPr>
          <w:p w14:paraId="3A5AF94C"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3,75</w:t>
            </w:r>
          </w:p>
        </w:tc>
        <w:tc>
          <w:tcPr>
            <w:tcW w:w="1198" w:type="dxa"/>
            <w:shd w:val="clear" w:color="auto" w:fill="auto"/>
            <w:noWrap/>
            <w:vAlign w:val="center"/>
            <w:hideMark/>
          </w:tcPr>
          <w:p w14:paraId="4F1AAF00"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48,7%</w:t>
            </w:r>
          </w:p>
        </w:tc>
      </w:tr>
      <w:tr w:rsidR="00DF2719" w:rsidRPr="00DF2719" w14:paraId="3BE13B61" w14:textId="77777777" w:rsidTr="009055E5">
        <w:trPr>
          <w:trHeight w:val="240"/>
        </w:trPr>
        <w:tc>
          <w:tcPr>
            <w:tcW w:w="680" w:type="dxa"/>
            <w:shd w:val="clear" w:color="auto" w:fill="auto"/>
            <w:noWrap/>
            <w:vAlign w:val="center"/>
            <w:hideMark/>
          </w:tcPr>
          <w:p w14:paraId="39AF8932"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lastRenderedPageBreak/>
              <w:t>362</w:t>
            </w:r>
          </w:p>
        </w:tc>
        <w:tc>
          <w:tcPr>
            <w:tcW w:w="4985" w:type="dxa"/>
            <w:shd w:val="clear" w:color="auto" w:fill="auto"/>
            <w:hideMark/>
          </w:tcPr>
          <w:p w14:paraId="1E2F2685"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Выдача дубликата технического паспорта объектов недвижимости</w:t>
            </w:r>
          </w:p>
        </w:tc>
        <w:tc>
          <w:tcPr>
            <w:tcW w:w="1486" w:type="dxa"/>
            <w:shd w:val="clear" w:color="auto" w:fill="auto"/>
            <w:noWrap/>
            <w:vAlign w:val="center"/>
            <w:hideMark/>
          </w:tcPr>
          <w:p w14:paraId="11E5909D"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2</w:t>
            </w:r>
          </w:p>
        </w:tc>
        <w:tc>
          <w:tcPr>
            <w:tcW w:w="1001" w:type="dxa"/>
            <w:shd w:val="clear" w:color="000000" w:fill="F9AAAD"/>
            <w:noWrap/>
            <w:vAlign w:val="center"/>
            <w:hideMark/>
          </w:tcPr>
          <w:p w14:paraId="2EE997C6"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3,74</w:t>
            </w:r>
          </w:p>
        </w:tc>
        <w:tc>
          <w:tcPr>
            <w:tcW w:w="1198" w:type="dxa"/>
            <w:shd w:val="clear" w:color="auto" w:fill="auto"/>
            <w:noWrap/>
            <w:vAlign w:val="center"/>
            <w:hideMark/>
          </w:tcPr>
          <w:p w14:paraId="52705E5F"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68,4%</w:t>
            </w:r>
          </w:p>
        </w:tc>
      </w:tr>
      <w:tr w:rsidR="00DF2719" w:rsidRPr="00DF2719" w14:paraId="588F4B1A" w14:textId="77777777" w:rsidTr="009055E5">
        <w:trPr>
          <w:trHeight w:val="480"/>
        </w:trPr>
        <w:tc>
          <w:tcPr>
            <w:tcW w:w="680" w:type="dxa"/>
            <w:shd w:val="clear" w:color="auto" w:fill="auto"/>
            <w:noWrap/>
            <w:vAlign w:val="center"/>
            <w:hideMark/>
          </w:tcPr>
          <w:p w14:paraId="4AAFBC0C"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363</w:t>
            </w:r>
          </w:p>
        </w:tc>
        <w:tc>
          <w:tcPr>
            <w:tcW w:w="4985" w:type="dxa"/>
            <w:shd w:val="clear" w:color="auto" w:fill="auto"/>
            <w:hideMark/>
          </w:tcPr>
          <w:p w14:paraId="52CE00F5"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Выдача иностранцам и лицам без гражданства разрешения на временное проживание в Республике Казахстан</w:t>
            </w:r>
          </w:p>
        </w:tc>
        <w:tc>
          <w:tcPr>
            <w:tcW w:w="1486" w:type="dxa"/>
            <w:shd w:val="clear" w:color="auto" w:fill="auto"/>
            <w:noWrap/>
            <w:vAlign w:val="center"/>
            <w:hideMark/>
          </w:tcPr>
          <w:p w14:paraId="4407A6B9"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6</w:t>
            </w:r>
          </w:p>
        </w:tc>
        <w:tc>
          <w:tcPr>
            <w:tcW w:w="1001" w:type="dxa"/>
            <w:shd w:val="clear" w:color="000000" w:fill="F9AAAD"/>
            <w:noWrap/>
            <w:vAlign w:val="center"/>
            <w:hideMark/>
          </w:tcPr>
          <w:p w14:paraId="7493DA60"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3,74</w:t>
            </w:r>
          </w:p>
        </w:tc>
        <w:tc>
          <w:tcPr>
            <w:tcW w:w="1198" w:type="dxa"/>
            <w:shd w:val="clear" w:color="auto" w:fill="auto"/>
            <w:noWrap/>
            <w:vAlign w:val="center"/>
            <w:hideMark/>
          </w:tcPr>
          <w:p w14:paraId="672D868A"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72,8%</w:t>
            </w:r>
          </w:p>
        </w:tc>
      </w:tr>
      <w:tr w:rsidR="00DF2719" w:rsidRPr="00DF2719" w14:paraId="38E2491F" w14:textId="77777777" w:rsidTr="009055E5">
        <w:trPr>
          <w:trHeight w:val="358"/>
        </w:trPr>
        <w:tc>
          <w:tcPr>
            <w:tcW w:w="680" w:type="dxa"/>
            <w:shd w:val="clear" w:color="auto" w:fill="auto"/>
            <w:noWrap/>
            <w:vAlign w:val="center"/>
            <w:hideMark/>
          </w:tcPr>
          <w:p w14:paraId="0C40FEAA"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364</w:t>
            </w:r>
          </w:p>
        </w:tc>
        <w:tc>
          <w:tcPr>
            <w:tcW w:w="4985" w:type="dxa"/>
            <w:shd w:val="clear" w:color="auto" w:fill="auto"/>
            <w:hideMark/>
          </w:tcPr>
          <w:p w14:paraId="3476678C" w14:textId="77777777" w:rsidR="00DF2719" w:rsidRPr="00DF2719" w:rsidRDefault="00DF2719" w:rsidP="00DF2719">
            <w:pPr>
              <w:spacing w:after="0" w:line="240" w:lineRule="auto"/>
              <w:jc w:val="both"/>
              <w:rPr>
                <w:rFonts w:ascii="Arial" w:eastAsia="Times New Roman" w:hAnsi="Arial" w:cs="Arial"/>
                <w:sz w:val="18"/>
                <w:szCs w:val="18"/>
                <w:lang w:eastAsia="aa-ET"/>
              </w:rPr>
            </w:pPr>
            <w:r w:rsidRPr="00DF2719">
              <w:rPr>
                <w:rFonts w:ascii="Arial" w:eastAsia="Times New Roman" w:hAnsi="Arial" w:cs="Arial"/>
                <w:sz w:val="18"/>
                <w:szCs w:val="18"/>
                <w:lang w:eastAsia="aa-ET"/>
              </w:rPr>
              <w:t>Приостановление (продление, возобновление) представления налоговой отчетности</w:t>
            </w:r>
          </w:p>
        </w:tc>
        <w:tc>
          <w:tcPr>
            <w:tcW w:w="1486" w:type="dxa"/>
            <w:shd w:val="clear" w:color="auto" w:fill="auto"/>
            <w:noWrap/>
            <w:vAlign w:val="center"/>
            <w:hideMark/>
          </w:tcPr>
          <w:p w14:paraId="3D6F2AA5"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F8888A"/>
            <w:noWrap/>
            <w:vAlign w:val="center"/>
            <w:hideMark/>
          </w:tcPr>
          <w:p w14:paraId="6CC3CC0A"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3,20</w:t>
            </w:r>
          </w:p>
        </w:tc>
        <w:tc>
          <w:tcPr>
            <w:tcW w:w="1198" w:type="dxa"/>
            <w:shd w:val="clear" w:color="auto" w:fill="auto"/>
            <w:noWrap/>
            <w:vAlign w:val="center"/>
            <w:hideMark/>
          </w:tcPr>
          <w:p w14:paraId="2E777C24"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48,7%</w:t>
            </w:r>
          </w:p>
        </w:tc>
      </w:tr>
      <w:tr w:rsidR="00DF2719" w:rsidRPr="00DF2719" w14:paraId="3CF0457D" w14:textId="77777777" w:rsidTr="009055E5">
        <w:trPr>
          <w:trHeight w:val="480"/>
        </w:trPr>
        <w:tc>
          <w:tcPr>
            <w:tcW w:w="680" w:type="dxa"/>
            <w:shd w:val="clear" w:color="auto" w:fill="auto"/>
            <w:noWrap/>
            <w:vAlign w:val="center"/>
            <w:hideMark/>
          </w:tcPr>
          <w:p w14:paraId="5C1BEE25" w14:textId="77777777" w:rsidR="00DF2719" w:rsidRPr="00DF2719" w:rsidRDefault="00DF2719" w:rsidP="00DF2719">
            <w:pPr>
              <w:spacing w:after="0" w:line="240" w:lineRule="auto"/>
              <w:jc w:val="center"/>
              <w:rPr>
                <w:rFonts w:ascii="Arial" w:eastAsia="Times New Roman" w:hAnsi="Arial" w:cs="Arial"/>
                <w:b/>
                <w:bCs/>
                <w:color w:val="000000"/>
                <w:sz w:val="18"/>
                <w:szCs w:val="18"/>
                <w:lang w:eastAsia="aa-ET"/>
              </w:rPr>
            </w:pPr>
            <w:r w:rsidRPr="00DF2719">
              <w:rPr>
                <w:rFonts w:ascii="Arial" w:eastAsia="Times New Roman" w:hAnsi="Arial" w:cs="Arial"/>
                <w:b/>
                <w:bCs/>
                <w:color w:val="000000"/>
                <w:sz w:val="18"/>
                <w:szCs w:val="18"/>
                <w:lang w:eastAsia="aa-ET"/>
              </w:rPr>
              <w:t>365</w:t>
            </w:r>
          </w:p>
        </w:tc>
        <w:tc>
          <w:tcPr>
            <w:tcW w:w="4985" w:type="dxa"/>
            <w:shd w:val="clear" w:color="auto" w:fill="auto"/>
            <w:vAlign w:val="bottom"/>
            <w:hideMark/>
          </w:tcPr>
          <w:p w14:paraId="368BF103" w14:textId="77777777" w:rsidR="00DF2719" w:rsidRPr="00DF2719" w:rsidRDefault="00DF2719" w:rsidP="00DF2719">
            <w:pPr>
              <w:spacing w:after="0" w:line="240" w:lineRule="auto"/>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Выдача справки о статусе стипендиата международной стипендии «Болашак»</w:t>
            </w:r>
          </w:p>
        </w:tc>
        <w:tc>
          <w:tcPr>
            <w:tcW w:w="1486" w:type="dxa"/>
            <w:shd w:val="clear" w:color="auto" w:fill="auto"/>
            <w:noWrap/>
            <w:vAlign w:val="center"/>
            <w:hideMark/>
          </w:tcPr>
          <w:p w14:paraId="31A9C553"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1</w:t>
            </w:r>
          </w:p>
        </w:tc>
        <w:tc>
          <w:tcPr>
            <w:tcW w:w="1001" w:type="dxa"/>
            <w:shd w:val="clear" w:color="000000" w:fill="F8696B"/>
            <w:noWrap/>
            <w:vAlign w:val="center"/>
            <w:hideMark/>
          </w:tcPr>
          <w:p w14:paraId="5903D4B2"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2,71</w:t>
            </w:r>
          </w:p>
        </w:tc>
        <w:tc>
          <w:tcPr>
            <w:tcW w:w="1198" w:type="dxa"/>
            <w:shd w:val="clear" w:color="auto" w:fill="auto"/>
            <w:noWrap/>
            <w:vAlign w:val="center"/>
            <w:hideMark/>
          </w:tcPr>
          <w:p w14:paraId="03039ED0" w14:textId="77777777" w:rsidR="00DF2719" w:rsidRPr="00DF2719" w:rsidRDefault="00DF2719" w:rsidP="00DF2719">
            <w:pPr>
              <w:spacing w:after="0" w:line="240" w:lineRule="auto"/>
              <w:jc w:val="center"/>
              <w:rPr>
                <w:rFonts w:ascii="Arial" w:eastAsia="Times New Roman" w:hAnsi="Arial" w:cs="Arial"/>
                <w:color w:val="000000"/>
                <w:sz w:val="18"/>
                <w:szCs w:val="18"/>
                <w:lang w:eastAsia="aa-ET"/>
              </w:rPr>
            </w:pPr>
            <w:r w:rsidRPr="00DF2719">
              <w:rPr>
                <w:rFonts w:ascii="Arial" w:eastAsia="Times New Roman" w:hAnsi="Arial" w:cs="Arial"/>
                <w:color w:val="000000"/>
                <w:sz w:val="18"/>
                <w:szCs w:val="18"/>
                <w:lang w:eastAsia="aa-ET"/>
              </w:rPr>
              <w:t>0,0%</w:t>
            </w:r>
          </w:p>
        </w:tc>
      </w:tr>
      <w:tr w:rsidR="00DF2719" w:rsidRPr="00DF2719" w14:paraId="02F2AD6F" w14:textId="77777777" w:rsidTr="009055E5">
        <w:trPr>
          <w:trHeight w:val="240"/>
        </w:trPr>
        <w:tc>
          <w:tcPr>
            <w:tcW w:w="680" w:type="dxa"/>
            <w:shd w:val="clear" w:color="auto" w:fill="auto"/>
            <w:noWrap/>
            <w:vAlign w:val="center"/>
            <w:hideMark/>
          </w:tcPr>
          <w:p w14:paraId="68A6A187" w14:textId="77777777" w:rsidR="00DF2719" w:rsidRPr="00DF2719" w:rsidRDefault="00DF2719" w:rsidP="00DF2719">
            <w:pPr>
              <w:spacing w:after="0" w:line="240" w:lineRule="auto"/>
              <w:jc w:val="center"/>
              <w:rPr>
                <w:rFonts w:ascii="Arial" w:eastAsia="Times New Roman" w:hAnsi="Arial" w:cs="Arial"/>
                <w:b/>
                <w:bCs/>
                <w:color w:val="000000"/>
                <w:lang w:eastAsia="aa-ET"/>
              </w:rPr>
            </w:pPr>
            <w:r w:rsidRPr="00DF2719">
              <w:rPr>
                <w:rFonts w:ascii="Arial" w:eastAsia="Times New Roman" w:hAnsi="Arial" w:cs="Arial"/>
                <w:b/>
                <w:bCs/>
                <w:color w:val="000000"/>
                <w:lang w:eastAsia="aa-ET"/>
              </w:rPr>
              <w:t> </w:t>
            </w:r>
          </w:p>
        </w:tc>
        <w:tc>
          <w:tcPr>
            <w:tcW w:w="4985" w:type="dxa"/>
            <w:shd w:val="clear" w:color="auto" w:fill="auto"/>
            <w:vAlign w:val="bottom"/>
            <w:hideMark/>
          </w:tcPr>
          <w:p w14:paraId="5B8FB612" w14:textId="77777777" w:rsidR="00DF2719" w:rsidRPr="00DF2719" w:rsidRDefault="00DF2719" w:rsidP="00DF2719">
            <w:pPr>
              <w:spacing w:after="0" w:line="240" w:lineRule="auto"/>
              <w:rPr>
                <w:rFonts w:ascii="Arial" w:eastAsia="Times New Roman" w:hAnsi="Arial" w:cs="Arial"/>
                <w:b/>
                <w:bCs/>
                <w:color w:val="000000"/>
                <w:lang w:eastAsia="aa-ET"/>
              </w:rPr>
            </w:pPr>
            <w:r w:rsidRPr="00DF2719">
              <w:rPr>
                <w:rFonts w:ascii="Arial" w:eastAsia="Times New Roman" w:hAnsi="Arial" w:cs="Arial"/>
                <w:b/>
                <w:bCs/>
                <w:color w:val="000000"/>
                <w:lang w:eastAsia="aa-ET"/>
              </w:rPr>
              <w:t>ВСЕГО</w:t>
            </w:r>
          </w:p>
        </w:tc>
        <w:tc>
          <w:tcPr>
            <w:tcW w:w="1486" w:type="dxa"/>
            <w:shd w:val="clear" w:color="auto" w:fill="auto"/>
            <w:noWrap/>
            <w:vAlign w:val="center"/>
            <w:hideMark/>
          </w:tcPr>
          <w:p w14:paraId="3348BE4F" w14:textId="0D4D69B2" w:rsidR="00DF2719" w:rsidRPr="00DF2719" w:rsidRDefault="00DF2719" w:rsidP="00DF2719">
            <w:pPr>
              <w:spacing w:after="0" w:line="240" w:lineRule="auto"/>
              <w:jc w:val="center"/>
              <w:rPr>
                <w:rFonts w:ascii="Arial" w:eastAsia="Times New Roman" w:hAnsi="Arial" w:cs="Arial"/>
                <w:b/>
                <w:bCs/>
                <w:color w:val="215967"/>
                <w:lang w:val="ru-RU" w:eastAsia="aa-ET"/>
              </w:rPr>
            </w:pPr>
            <w:r w:rsidRPr="00DF2719">
              <w:rPr>
                <w:rFonts w:ascii="Arial" w:eastAsia="Times New Roman" w:hAnsi="Arial" w:cs="Arial"/>
                <w:b/>
                <w:bCs/>
                <w:color w:val="215967"/>
                <w:lang w:eastAsia="aa-ET"/>
              </w:rPr>
              <w:t>227</w:t>
            </w:r>
            <w:r w:rsidRPr="00DF2719">
              <w:rPr>
                <w:rFonts w:ascii="Arial" w:eastAsia="Times New Roman" w:hAnsi="Arial" w:cs="Arial"/>
                <w:b/>
                <w:bCs/>
                <w:color w:val="215967"/>
                <w:lang w:val="ru-RU" w:eastAsia="aa-ET"/>
              </w:rPr>
              <w:t>62</w:t>
            </w:r>
          </w:p>
        </w:tc>
        <w:tc>
          <w:tcPr>
            <w:tcW w:w="1001" w:type="dxa"/>
            <w:shd w:val="clear" w:color="auto" w:fill="auto"/>
            <w:noWrap/>
            <w:vAlign w:val="center"/>
            <w:hideMark/>
          </w:tcPr>
          <w:p w14:paraId="08B9BA83" w14:textId="77777777" w:rsidR="00DF2719" w:rsidRPr="00DF2719" w:rsidRDefault="00DF2719" w:rsidP="00DF2719">
            <w:pPr>
              <w:spacing w:after="0" w:line="240" w:lineRule="auto"/>
              <w:jc w:val="center"/>
              <w:rPr>
                <w:rFonts w:ascii="Arial" w:eastAsia="Times New Roman" w:hAnsi="Arial" w:cs="Arial"/>
                <w:b/>
                <w:bCs/>
                <w:color w:val="215967"/>
                <w:lang w:eastAsia="aa-ET"/>
              </w:rPr>
            </w:pPr>
            <w:r w:rsidRPr="00DF2719">
              <w:rPr>
                <w:rFonts w:ascii="Arial" w:eastAsia="Times New Roman" w:hAnsi="Arial" w:cs="Arial"/>
                <w:b/>
                <w:bCs/>
                <w:color w:val="215967"/>
                <w:lang w:eastAsia="aa-ET"/>
              </w:rPr>
              <w:t>4,88</w:t>
            </w:r>
          </w:p>
        </w:tc>
        <w:tc>
          <w:tcPr>
            <w:tcW w:w="1198" w:type="dxa"/>
            <w:shd w:val="clear" w:color="auto" w:fill="auto"/>
            <w:noWrap/>
            <w:vAlign w:val="center"/>
            <w:hideMark/>
          </w:tcPr>
          <w:p w14:paraId="5834F6F3" w14:textId="77777777" w:rsidR="00DF2719" w:rsidRPr="00DF2719" w:rsidRDefault="00DF2719" w:rsidP="00DF2719">
            <w:pPr>
              <w:spacing w:after="0" w:line="240" w:lineRule="auto"/>
              <w:jc w:val="center"/>
              <w:rPr>
                <w:rFonts w:ascii="Arial" w:eastAsia="Times New Roman" w:hAnsi="Arial" w:cs="Arial"/>
                <w:b/>
                <w:bCs/>
                <w:color w:val="215967"/>
                <w:lang w:eastAsia="aa-ET"/>
              </w:rPr>
            </w:pPr>
            <w:r w:rsidRPr="00DF2719">
              <w:rPr>
                <w:rFonts w:ascii="Arial" w:eastAsia="Times New Roman" w:hAnsi="Arial" w:cs="Arial"/>
                <w:b/>
                <w:bCs/>
                <w:color w:val="215967"/>
                <w:lang w:eastAsia="aa-ET"/>
              </w:rPr>
              <w:t>93,0%</w:t>
            </w:r>
          </w:p>
        </w:tc>
      </w:tr>
    </w:tbl>
    <w:p w14:paraId="304D59A6" w14:textId="2F4C5FC8" w:rsidR="00AD1536" w:rsidRDefault="00246734" w:rsidP="00246734">
      <w:pPr>
        <w:tabs>
          <w:tab w:val="left" w:pos="426"/>
        </w:tabs>
        <w:jc w:val="both"/>
        <w:rPr>
          <w:rFonts w:ascii="Arial" w:hAnsi="Arial" w:cs="Arial"/>
          <w:i/>
          <w:iCs/>
          <w:sz w:val="20"/>
          <w:szCs w:val="20"/>
          <w:lang w:val="ru-RU"/>
        </w:rPr>
      </w:pPr>
      <w:r w:rsidRPr="005F6E8C">
        <w:rPr>
          <w:rFonts w:ascii="Arial" w:hAnsi="Arial" w:cs="Arial"/>
          <w:i/>
          <w:iCs/>
          <w:sz w:val="20"/>
          <w:szCs w:val="20"/>
          <w:lang w:val="ru-RU"/>
        </w:rPr>
        <w:t xml:space="preserve">*Расчет рейтинга производится по среднему значению оценки по 5-балльной шкале, расчеты проводятся автоматически, при этом программа расчета учитывает </w:t>
      </w:r>
      <w:r w:rsidR="00250407" w:rsidRPr="005F6E8C">
        <w:rPr>
          <w:rFonts w:ascii="Arial" w:hAnsi="Arial" w:cs="Arial"/>
          <w:i/>
          <w:iCs/>
          <w:sz w:val="20"/>
          <w:szCs w:val="20"/>
          <w:lang w:val="ru-RU"/>
        </w:rPr>
        <w:t xml:space="preserve">значение балла </w:t>
      </w:r>
      <w:r w:rsidRPr="005F6E8C">
        <w:rPr>
          <w:rFonts w:ascii="Arial" w:hAnsi="Arial" w:cs="Arial"/>
          <w:i/>
          <w:iCs/>
          <w:sz w:val="20"/>
          <w:szCs w:val="20"/>
          <w:lang w:val="ru-RU"/>
        </w:rPr>
        <w:t>до 14 знака после запятой</w:t>
      </w:r>
      <w:r w:rsidR="00250407" w:rsidRPr="005F6E8C">
        <w:rPr>
          <w:rFonts w:ascii="Arial" w:hAnsi="Arial" w:cs="Arial"/>
          <w:i/>
          <w:iCs/>
          <w:sz w:val="20"/>
          <w:szCs w:val="20"/>
          <w:lang w:val="ru-RU"/>
        </w:rPr>
        <w:t>.</w:t>
      </w:r>
      <w:r w:rsidRPr="005F6E8C">
        <w:rPr>
          <w:rFonts w:ascii="Arial" w:hAnsi="Arial" w:cs="Arial"/>
          <w:i/>
          <w:iCs/>
          <w:sz w:val="20"/>
          <w:szCs w:val="20"/>
          <w:lang w:val="ru-RU"/>
        </w:rPr>
        <w:t xml:space="preserve"> </w:t>
      </w:r>
    </w:p>
    <w:p w14:paraId="20034623" w14:textId="38A67552" w:rsidR="00B45E71" w:rsidRDefault="00B45E71" w:rsidP="00246734">
      <w:pPr>
        <w:tabs>
          <w:tab w:val="left" w:pos="426"/>
        </w:tabs>
        <w:jc w:val="both"/>
        <w:rPr>
          <w:rFonts w:ascii="Arial" w:hAnsi="Arial" w:cs="Arial"/>
          <w:i/>
          <w:iCs/>
          <w:sz w:val="20"/>
          <w:szCs w:val="20"/>
          <w:lang w:val="ru-RU"/>
        </w:rPr>
      </w:pPr>
    </w:p>
    <w:p w14:paraId="64EFA500" w14:textId="77777777" w:rsidR="00B45E71" w:rsidRPr="005F6E8C" w:rsidRDefault="00B45E71" w:rsidP="00246734">
      <w:pPr>
        <w:tabs>
          <w:tab w:val="left" w:pos="426"/>
        </w:tabs>
        <w:jc w:val="both"/>
        <w:rPr>
          <w:rFonts w:ascii="Arial" w:hAnsi="Arial" w:cs="Arial"/>
          <w:i/>
          <w:iCs/>
          <w:sz w:val="20"/>
          <w:szCs w:val="20"/>
          <w:lang w:val="ru-RU"/>
        </w:rPr>
      </w:pPr>
    </w:p>
    <w:p w14:paraId="22C8565A" w14:textId="1B81C74F" w:rsidR="00111214" w:rsidRPr="005F6E8C" w:rsidRDefault="0069672D" w:rsidP="0059626B">
      <w:pPr>
        <w:tabs>
          <w:tab w:val="left" w:pos="426"/>
        </w:tabs>
        <w:jc w:val="both"/>
        <w:rPr>
          <w:rFonts w:ascii="Arial" w:hAnsi="Arial" w:cs="Arial"/>
          <w:sz w:val="24"/>
          <w:szCs w:val="24"/>
          <w:lang w:val="ru-RU"/>
        </w:rPr>
      </w:pPr>
      <w:r w:rsidRPr="005F6E8C">
        <w:rPr>
          <w:rFonts w:ascii="Arial" w:hAnsi="Arial" w:cs="Arial"/>
          <w:sz w:val="24"/>
          <w:szCs w:val="24"/>
          <w:lang w:val="ru-RU"/>
        </w:rPr>
        <w:tab/>
      </w:r>
      <w:r w:rsidR="00AD1536" w:rsidRPr="005F6E8C">
        <w:rPr>
          <w:rFonts w:ascii="Arial" w:hAnsi="Arial" w:cs="Arial"/>
          <w:sz w:val="24"/>
          <w:szCs w:val="24"/>
          <w:lang w:val="ru-RU"/>
        </w:rPr>
        <w:tab/>
      </w:r>
      <w:r w:rsidR="00111214" w:rsidRPr="005F6E8C">
        <w:rPr>
          <w:rFonts w:ascii="Arial" w:hAnsi="Arial" w:cs="Arial"/>
          <w:sz w:val="24"/>
          <w:szCs w:val="24"/>
          <w:lang w:val="ru-RU"/>
        </w:rPr>
        <w:t xml:space="preserve">Суммарная оценка качества оказания государственных услуг по результатам двух методов сбора данных с совокупным в 2022 году составляет </w:t>
      </w:r>
      <w:r w:rsidR="00246734" w:rsidRPr="005F6E8C">
        <w:rPr>
          <w:rFonts w:ascii="Arial" w:hAnsi="Arial" w:cs="Arial"/>
          <w:b/>
          <w:bCs/>
          <w:color w:val="306785" w:themeColor="accent1" w:themeShade="BF"/>
          <w:sz w:val="24"/>
          <w:szCs w:val="24"/>
          <w:lang w:val="ru-RU"/>
        </w:rPr>
        <w:t>4,</w:t>
      </w:r>
      <w:r w:rsidR="00DF2719">
        <w:rPr>
          <w:rFonts w:ascii="Arial" w:hAnsi="Arial" w:cs="Arial"/>
          <w:b/>
          <w:bCs/>
          <w:color w:val="306785" w:themeColor="accent1" w:themeShade="BF"/>
          <w:sz w:val="24"/>
          <w:szCs w:val="24"/>
          <w:lang w:val="ru-RU"/>
        </w:rPr>
        <w:t>69</w:t>
      </w:r>
      <w:r w:rsidR="00111214" w:rsidRPr="005F6E8C">
        <w:rPr>
          <w:rFonts w:ascii="Arial" w:hAnsi="Arial" w:cs="Arial"/>
          <w:b/>
          <w:bCs/>
          <w:color w:val="306785" w:themeColor="accent1" w:themeShade="BF"/>
          <w:sz w:val="24"/>
          <w:szCs w:val="24"/>
          <w:lang w:val="ru-RU"/>
        </w:rPr>
        <w:t xml:space="preserve"> баллов</w:t>
      </w:r>
      <w:r w:rsidR="00111214" w:rsidRPr="005F6E8C">
        <w:rPr>
          <w:rFonts w:ascii="Arial" w:hAnsi="Arial" w:cs="Arial"/>
          <w:sz w:val="24"/>
          <w:szCs w:val="24"/>
          <w:lang w:val="ru-RU"/>
        </w:rPr>
        <w:t xml:space="preserve">, и уровень удовлетворенности </w:t>
      </w:r>
      <w:r w:rsidR="00DF2719">
        <w:rPr>
          <w:rFonts w:ascii="Arial" w:hAnsi="Arial" w:cs="Arial"/>
          <w:sz w:val="24"/>
          <w:szCs w:val="24"/>
          <w:lang w:val="ru-RU"/>
        </w:rPr>
        <w:t>81</w:t>
      </w:r>
      <w:r w:rsidR="00246734" w:rsidRPr="005F6E8C">
        <w:rPr>
          <w:rFonts w:ascii="Arial" w:hAnsi="Arial" w:cs="Arial"/>
          <w:sz w:val="24"/>
          <w:szCs w:val="24"/>
          <w:lang w:val="ru-RU"/>
        </w:rPr>
        <w:t>,</w:t>
      </w:r>
      <w:r w:rsidR="009055E5">
        <w:rPr>
          <w:rFonts w:ascii="Arial" w:hAnsi="Arial" w:cs="Arial"/>
          <w:sz w:val="24"/>
          <w:szCs w:val="24"/>
          <w:lang w:val="ru-RU"/>
        </w:rPr>
        <w:t>2</w:t>
      </w:r>
      <w:r w:rsidR="00246734" w:rsidRPr="005F6E8C">
        <w:rPr>
          <w:rFonts w:ascii="Arial" w:hAnsi="Arial" w:cs="Arial"/>
          <w:sz w:val="24"/>
          <w:szCs w:val="24"/>
          <w:lang w:val="ru-RU"/>
        </w:rPr>
        <w:t>%</w:t>
      </w:r>
      <w:r w:rsidR="00111214" w:rsidRPr="005F6E8C">
        <w:rPr>
          <w:rFonts w:ascii="Arial" w:hAnsi="Arial" w:cs="Arial"/>
          <w:sz w:val="24"/>
          <w:szCs w:val="24"/>
          <w:lang w:val="ru-RU"/>
        </w:rPr>
        <w:t>.</w:t>
      </w:r>
    </w:p>
    <w:p w14:paraId="405F4E25" w14:textId="0A2A5AEE" w:rsidR="006A4E5A" w:rsidRPr="005F6E8C" w:rsidRDefault="0059626B" w:rsidP="006A4E5A">
      <w:pPr>
        <w:tabs>
          <w:tab w:val="left" w:pos="426"/>
        </w:tabs>
        <w:spacing w:after="0" w:line="240" w:lineRule="atLeast"/>
        <w:jc w:val="right"/>
        <w:rPr>
          <w:rFonts w:ascii="Arial" w:hAnsi="Arial" w:cs="Arial"/>
          <w:i/>
          <w:iCs/>
          <w:lang w:val="ru-RU"/>
        </w:rPr>
      </w:pPr>
      <w:r w:rsidRPr="005F6E8C">
        <w:rPr>
          <w:rFonts w:ascii="Arial" w:hAnsi="Arial" w:cs="Arial"/>
          <w:i/>
          <w:iCs/>
          <w:lang w:val="ru-RU"/>
        </w:rPr>
        <w:t>Таблица 2.2.</w:t>
      </w:r>
      <w:r w:rsidR="00EA4720" w:rsidRPr="005F6E8C">
        <w:rPr>
          <w:rFonts w:ascii="Arial" w:hAnsi="Arial" w:cs="Arial"/>
          <w:i/>
          <w:iCs/>
          <w:lang w:val="ru-RU"/>
        </w:rPr>
        <w:t>3</w:t>
      </w:r>
      <w:r w:rsidRPr="005F6E8C">
        <w:rPr>
          <w:rFonts w:ascii="Arial" w:hAnsi="Arial" w:cs="Arial"/>
          <w:i/>
          <w:iCs/>
          <w:lang w:val="ru-RU"/>
        </w:rPr>
        <w:t>.</w:t>
      </w:r>
      <w:r w:rsidR="00EA4720" w:rsidRPr="005F6E8C">
        <w:rPr>
          <w:rFonts w:ascii="Arial" w:hAnsi="Arial" w:cs="Arial"/>
          <w:i/>
          <w:iCs/>
          <w:lang w:val="ru-RU"/>
        </w:rPr>
        <w:t>2</w:t>
      </w:r>
      <w:r w:rsidR="00EC05BA" w:rsidRPr="005F6E8C">
        <w:rPr>
          <w:rFonts w:ascii="Arial" w:hAnsi="Arial" w:cs="Arial"/>
          <w:i/>
          <w:iCs/>
          <w:lang w:val="ru-RU"/>
        </w:rPr>
        <w:t>.</w:t>
      </w:r>
      <w:r w:rsidRPr="005F6E8C">
        <w:rPr>
          <w:rFonts w:ascii="Arial" w:hAnsi="Arial" w:cs="Arial"/>
          <w:i/>
          <w:iCs/>
          <w:lang w:val="ru-RU"/>
        </w:rPr>
        <w:t xml:space="preserve"> </w:t>
      </w:r>
      <w:r w:rsidR="008D3946" w:rsidRPr="005F6E8C">
        <w:rPr>
          <w:rFonts w:ascii="Arial" w:hAnsi="Arial" w:cs="Arial"/>
          <w:i/>
          <w:iCs/>
          <w:lang w:val="ru-RU"/>
        </w:rPr>
        <w:t xml:space="preserve">Суммарная оценка мониторинга оценки государственных услуг </w:t>
      </w:r>
    </w:p>
    <w:p w14:paraId="64A9CBC9" w14:textId="26000D27" w:rsidR="005B47B7" w:rsidRPr="005F6E8C" w:rsidRDefault="008D3946" w:rsidP="006A4E5A">
      <w:pPr>
        <w:tabs>
          <w:tab w:val="left" w:pos="426"/>
        </w:tabs>
        <w:spacing w:after="0" w:line="240" w:lineRule="atLeast"/>
        <w:jc w:val="right"/>
        <w:rPr>
          <w:rFonts w:ascii="Arial" w:hAnsi="Arial" w:cs="Arial"/>
          <w:i/>
          <w:iCs/>
          <w:lang w:val="ru-RU"/>
        </w:rPr>
      </w:pPr>
      <w:r w:rsidRPr="005F6E8C">
        <w:rPr>
          <w:rFonts w:ascii="Arial" w:hAnsi="Arial" w:cs="Arial"/>
          <w:i/>
          <w:iCs/>
          <w:lang w:val="ru-RU"/>
        </w:rPr>
        <w:t>двумя методами сбора информации</w:t>
      </w:r>
      <w:r w:rsidR="006A4E5A" w:rsidRPr="005F6E8C">
        <w:rPr>
          <w:rFonts w:ascii="Arial" w:hAnsi="Arial" w:cs="Arial"/>
          <w:i/>
          <w:iCs/>
          <w:lang w:val="ru-RU"/>
        </w:rPr>
        <w:t xml:space="preserve"> (ГСЗ и онлайн мониторинг)</w:t>
      </w:r>
      <w:r w:rsidR="000C030D" w:rsidRPr="005F6E8C">
        <w:rPr>
          <w:rFonts w:ascii="Arial" w:hAnsi="Arial" w:cs="Arial"/>
          <w:i/>
          <w:iCs/>
          <w:lang w:val="ru-RU"/>
        </w:rPr>
        <w:t>, 2022 год</w:t>
      </w:r>
    </w:p>
    <w:tbl>
      <w:tblPr>
        <w:tblW w:w="9209" w:type="dxa"/>
        <w:tblLayout w:type="fixed"/>
        <w:tblLook w:val="04A0" w:firstRow="1" w:lastRow="0" w:firstColumn="1" w:lastColumn="0" w:noHBand="0" w:noVBand="1"/>
      </w:tblPr>
      <w:tblGrid>
        <w:gridCol w:w="3114"/>
        <w:gridCol w:w="1196"/>
        <w:gridCol w:w="1497"/>
        <w:gridCol w:w="1240"/>
        <w:gridCol w:w="2162"/>
      </w:tblGrid>
      <w:tr w:rsidR="00051810" w:rsidRPr="005F6E8C" w14:paraId="5C0229EF" w14:textId="77777777" w:rsidTr="00EC05BA">
        <w:trPr>
          <w:trHeight w:val="300"/>
        </w:trPr>
        <w:tc>
          <w:tcPr>
            <w:tcW w:w="3114"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577799E" w14:textId="77777777" w:rsidR="00051810" w:rsidRPr="005F6E8C" w:rsidRDefault="00051810" w:rsidP="00051810">
            <w:pPr>
              <w:spacing w:after="0" w:line="240" w:lineRule="auto"/>
              <w:jc w:val="center"/>
              <w:rPr>
                <w:rFonts w:ascii="Arial" w:eastAsia="Times New Roman" w:hAnsi="Arial" w:cs="Arial"/>
                <w:b/>
                <w:bCs/>
                <w:color w:val="000000"/>
                <w:lang w:eastAsia="aa-ET"/>
              </w:rPr>
            </w:pPr>
            <w:r w:rsidRPr="005F6E8C">
              <w:rPr>
                <w:rFonts w:ascii="Arial" w:eastAsia="Times New Roman" w:hAnsi="Arial" w:cs="Arial"/>
                <w:b/>
                <w:bCs/>
                <w:color w:val="000000"/>
                <w:lang w:eastAsia="aa-ET"/>
              </w:rPr>
              <w:t>Общественный мониторинг 2022 год</w:t>
            </w:r>
          </w:p>
        </w:tc>
        <w:tc>
          <w:tcPr>
            <w:tcW w:w="2693"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3818588" w14:textId="77777777" w:rsidR="00051810" w:rsidRPr="005F6E8C" w:rsidRDefault="00051810" w:rsidP="00051810">
            <w:pPr>
              <w:spacing w:after="0" w:line="240" w:lineRule="auto"/>
              <w:jc w:val="center"/>
              <w:rPr>
                <w:rFonts w:ascii="Arial" w:eastAsia="Times New Roman" w:hAnsi="Arial" w:cs="Arial"/>
                <w:b/>
                <w:bCs/>
                <w:color w:val="000000"/>
                <w:lang w:eastAsia="aa-ET"/>
              </w:rPr>
            </w:pPr>
            <w:r w:rsidRPr="005F6E8C">
              <w:rPr>
                <w:rFonts w:ascii="Arial" w:eastAsia="Times New Roman" w:hAnsi="Arial" w:cs="Arial"/>
                <w:b/>
                <w:bCs/>
                <w:color w:val="000000"/>
                <w:lang w:eastAsia="aa-ET"/>
              </w:rPr>
              <w:t>Количество</w:t>
            </w:r>
          </w:p>
        </w:tc>
        <w:tc>
          <w:tcPr>
            <w:tcW w:w="124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AEC71CD" w14:textId="77777777" w:rsidR="00051810" w:rsidRPr="005F6E8C" w:rsidRDefault="00051810" w:rsidP="00051810">
            <w:pPr>
              <w:spacing w:after="0" w:line="240" w:lineRule="auto"/>
              <w:jc w:val="center"/>
              <w:rPr>
                <w:rFonts w:ascii="Arial" w:eastAsia="Times New Roman" w:hAnsi="Arial" w:cs="Arial"/>
                <w:b/>
                <w:bCs/>
                <w:color w:val="000000"/>
                <w:lang w:eastAsia="aa-ET"/>
              </w:rPr>
            </w:pPr>
            <w:r w:rsidRPr="005F6E8C">
              <w:rPr>
                <w:rFonts w:ascii="Arial" w:eastAsia="Times New Roman" w:hAnsi="Arial" w:cs="Arial"/>
                <w:b/>
                <w:bCs/>
                <w:color w:val="000000"/>
                <w:lang w:eastAsia="aa-ET"/>
              </w:rPr>
              <w:t>Средний балл</w:t>
            </w:r>
          </w:p>
        </w:tc>
        <w:tc>
          <w:tcPr>
            <w:tcW w:w="2162"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BD66C36" w14:textId="77777777" w:rsidR="00051810" w:rsidRPr="005F6E8C" w:rsidRDefault="00051810" w:rsidP="00051810">
            <w:pPr>
              <w:spacing w:after="0" w:line="240" w:lineRule="auto"/>
              <w:jc w:val="center"/>
              <w:rPr>
                <w:rFonts w:ascii="Arial" w:eastAsia="Times New Roman" w:hAnsi="Arial" w:cs="Arial"/>
                <w:b/>
                <w:bCs/>
                <w:color w:val="000000"/>
                <w:lang w:eastAsia="aa-ET"/>
              </w:rPr>
            </w:pPr>
            <w:r w:rsidRPr="005F6E8C">
              <w:rPr>
                <w:rFonts w:ascii="Arial" w:eastAsia="Times New Roman" w:hAnsi="Arial" w:cs="Arial"/>
                <w:b/>
                <w:bCs/>
                <w:color w:val="000000"/>
                <w:lang w:eastAsia="aa-ET"/>
              </w:rPr>
              <w:t>Уровень удовлетворенности</w:t>
            </w:r>
          </w:p>
        </w:tc>
      </w:tr>
      <w:tr w:rsidR="00051810" w:rsidRPr="005F6E8C" w14:paraId="2DF2416A" w14:textId="77777777" w:rsidTr="00EC05BA">
        <w:trPr>
          <w:trHeight w:val="525"/>
        </w:trPr>
        <w:tc>
          <w:tcPr>
            <w:tcW w:w="3114" w:type="dxa"/>
            <w:vMerge/>
            <w:tcBorders>
              <w:top w:val="single" w:sz="4" w:space="0" w:color="auto"/>
              <w:left w:val="single" w:sz="4" w:space="0" w:color="auto"/>
              <w:bottom w:val="single" w:sz="4" w:space="0" w:color="auto"/>
              <w:right w:val="single" w:sz="4" w:space="0" w:color="auto"/>
            </w:tcBorders>
            <w:vAlign w:val="center"/>
            <w:hideMark/>
          </w:tcPr>
          <w:p w14:paraId="5A0F9941" w14:textId="77777777" w:rsidR="00051810" w:rsidRPr="005F6E8C" w:rsidRDefault="00051810" w:rsidP="00051810">
            <w:pPr>
              <w:spacing w:after="0" w:line="240" w:lineRule="auto"/>
              <w:rPr>
                <w:rFonts w:ascii="Arial" w:eastAsia="Times New Roman" w:hAnsi="Arial" w:cs="Arial"/>
                <w:b/>
                <w:bCs/>
                <w:color w:val="000000"/>
                <w:lang w:eastAsia="aa-ET"/>
              </w:rPr>
            </w:pPr>
          </w:p>
        </w:tc>
        <w:tc>
          <w:tcPr>
            <w:tcW w:w="1196" w:type="dxa"/>
            <w:tcBorders>
              <w:top w:val="nil"/>
              <w:left w:val="nil"/>
              <w:bottom w:val="single" w:sz="4" w:space="0" w:color="auto"/>
              <w:right w:val="single" w:sz="4" w:space="0" w:color="auto"/>
            </w:tcBorders>
            <w:shd w:val="clear" w:color="auto" w:fill="D9D9D9" w:themeFill="background1" w:themeFillShade="D9"/>
            <w:vAlign w:val="center"/>
            <w:hideMark/>
          </w:tcPr>
          <w:p w14:paraId="23772DE1" w14:textId="77777777" w:rsidR="00051810" w:rsidRPr="005F6E8C" w:rsidRDefault="00051810" w:rsidP="00051810">
            <w:pPr>
              <w:spacing w:after="0" w:line="240" w:lineRule="auto"/>
              <w:jc w:val="center"/>
              <w:rPr>
                <w:rFonts w:ascii="Arial" w:eastAsia="Times New Roman" w:hAnsi="Arial" w:cs="Arial"/>
                <w:b/>
                <w:bCs/>
                <w:color w:val="000000"/>
                <w:lang w:eastAsia="aa-ET"/>
              </w:rPr>
            </w:pPr>
            <w:r w:rsidRPr="005F6E8C">
              <w:rPr>
                <w:rFonts w:ascii="Arial" w:eastAsia="Times New Roman" w:hAnsi="Arial" w:cs="Arial"/>
                <w:b/>
                <w:bCs/>
                <w:color w:val="000000"/>
                <w:lang w:eastAsia="aa-ET"/>
              </w:rPr>
              <w:t>Госуслуг</w:t>
            </w:r>
          </w:p>
        </w:tc>
        <w:tc>
          <w:tcPr>
            <w:tcW w:w="1497" w:type="dxa"/>
            <w:tcBorders>
              <w:top w:val="nil"/>
              <w:left w:val="nil"/>
              <w:bottom w:val="single" w:sz="4" w:space="0" w:color="auto"/>
              <w:right w:val="single" w:sz="4" w:space="0" w:color="auto"/>
            </w:tcBorders>
            <w:shd w:val="clear" w:color="auto" w:fill="D9D9D9" w:themeFill="background1" w:themeFillShade="D9"/>
            <w:vAlign w:val="center"/>
            <w:hideMark/>
          </w:tcPr>
          <w:p w14:paraId="2E27CD5B" w14:textId="77777777" w:rsidR="00051810" w:rsidRPr="005F6E8C" w:rsidRDefault="00051810" w:rsidP="00051810">
            <w:pPr>
              <w:spacing w:after="0" w:line="240" w:lineRule="auto"/>
              <w:jc w:val="center"/>
              <w:rPr>
                <w:rFonts w:ascii="Arial" w:eastAsia="Times New Roman" w:hAnsi="Arial" w:cs="Arial"/>
                <w:b/>
                <w:bCs/>
                <w:color w:val="000000"/>
                <w:lang w:eastAsia="aa-ET"/>
              </w:rPr>
            </w:pPr>
            <w:r w:rsidRPr="005F6E8C">
              <w:rPr>
                <w:rFonts w:ascii="Arial" w:eastAsia="Times New Roman" w:hAnsi="Arial" w:cs="Arial"/>
                <w:b/>
                <w:bCs/>
                <w:color w:val="000000"/>
                <w:lang w:eastAsia="aa-ET"/>
              </w:rPr>
              <w:t>Услугополучателей</w:t>
            </w:r>
          </w:p>
        </w:tc>
        <w:tc>
          <w:tcPr>
            <w:tcW w:w="1240" w:type="dxa"/>
            <w:vMerge/>
            <w:tcBorders>
              <w:top w:val="single" w:sz="4" w:space="0" w:color="auto"/>
              <w:left w:val="single" w:sz="4" w:space="0" w:color="auto"/>
              <w:bottom w:val="single" w:sz="4" w:space="0" w:color="auto"/>
              <w:right w:val="single" w:sz="4" w:space="0" w:color="auto"/>
            </w:tcBorders>
            <w:vAlign w:val="center"/>
            <w:hideMark/>
          </w:tcPr>
          <w:p w14:paraId="47FDF3E0" w14:textId="77777777" w:rsidR="00051810" w:rsidRPr="005F6E8C" w:rsidRDefault="00051810" w:rsidP="00051810">
            <w:pPr>
              <w:spacing w:after="0" w:line="240" w:lineRule="auto"/>
              <w:rPr>
                <w:rFonts w:ascii="Arial" w:eastAsia="Times New Roman" w:hAnsi="Arial" w:cs="Arial"/>
                <w:b/>
                <w:bCs/>
                <w:color w:val="000000"/>
                <w:lang w:eastAsia="aa-ET"/>
              </w:rPr>
            </w:pPr>
          </w:p>
        </w:tc>
        <w:tc>
          <w:tcPr>
            <w:tcW w:w="2162" w:type="dxa"/>
            <w:vMerge/>
            <w:tcBorders>
              <w:top w:val="single" w:sz="4" w:space="0" w:color="auto"/>
              <w:left w:val="single" w:sz="4" w:space="0" w:color="auto"/>
              <w:bottom w:val="single" w:sz="4" w:space="0" w:color="auto"/>
              <w:right w:val="single" w:sz="4" w:space="0" w:color="auto"/>
            </w:tcBorders>
            <w:vAlign w:val="center"/>
            <w:hideMark/>
          </w:tcPr>
          <w:p w14:paraId="7481ADB7" w14:textId="77777777" w:rsidR="00051810" w:rsidRPr="005F6E8C" w:rsidRDefault="00051810" w:rsidP="00051810">
            <w:pPr>
              <w:spacing w:after="0" w:line="240" w:lineRule="auto"/>
              <w:rPr>
                <w:rFonts w:ascii="Arial" w:eastAsia="Times New Roman" w:hAnsi="Arial" w:cs="Arial"/>
                <w:b/>
                <w:bCs/>
                <w:color w:val="000000"/>
                <w:lang w:eastAsia="aa-ET"/>
              </w:rPr>
            </w:pPr>
          </w:p>
        </w:tc>
      </w:tr>
      <w:tr w:rsidR="00051810" w:rsidRPr="005F6E8C" w14:paraId="5232C358" w14:textId="77777777" w:rsidTr="00051810">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41C443C5" w14:textId="77777777" w:rsidR="00051810" w:rsidRPr="005F6E8C" w:rsidRDefault="00051810" w:rsidP="00051810">
            <w:pPr>
              <w:spacing w:after="0" w:line="240" w:lineRule="auto"/>
              <w:rPr>
                <w:rFonts w:ascii="Arial" w:eastAsia="Times New Roman" w:hAnsi="Arial" w:cs="Arial"/>
                <w:color w:val="000000"/>
                <w:lang w:eastAsia="aa-ET"/>
              </w:rPr>
            </w:pPr>
            <w:r w:rsidRPr="005F6E8C">
              <w:rPr>
                <w:rFonts w:ascii="Arial" w:eastAsia="Times New Roman" w:hAnsi="Arial" w:cs="Arial"/>
                <w:color w:val="000000"/>
                <w:lang w:eastAsia="aa-ET"/>
              </w:rPr>
              <w:t>Мониторинг в рамках ГСЗ</w:t>
            </w:r>
          </w:p>
        </w:tc>
        <w:tc>
          <w:tcPr>
            <w:tcW w:w="1196" w:type="dxa"/>
            <w:tcBorders>
              <w:top w:val="nil"/>
              <w:left w:val="nil"/>
              <w:bottom w:val="single" w:sz="4" w:space="0" w:color="auto"/>
              <w:right w:val="single" w:sz="4" w:space="0" w:color="auto"/>
            </w:tcBorders>
            <w:shd w:val="clear" w:color="auto" w:fill="auto"/>
            <w:noWrap/>
            <w:vAlign w:val="center"/>
            <w:hideMark/>
          </w:tcPr>
          <w:p w14:paraId="2168A240" w14:textId="77777777" w:rsidR="00051810" w:rsidRPr="005F6E8C" w:rsidRDefault="00051810" w:rsidP="00051810">
            <w:pPr>
              <w:spacing w:after="0" w:line="240" w:lineRule="auto"/>
              <w:jc w:val="center"/>
              <w:rPr>
                <w:rFonts w:ascii="Arial" w:eastAsia="Times New Roman" w:hAnsi="Arial" w:cs="Arial"/>
                <w:color w:val="000000"/>
                <w:lang w:eastAsia="aa-ET"/>
              </w:rPr>
            </w:pPr>
            <w:r w:rsidRPr="005F6E8C">
              <w:rPr>
                <w:rFonts w:ascii="Arial" w:eastAsia="Times New Roman" w:hAnsi="Arial" w:cs="Arial"/>
                <w:color w:val="000000"/>
                <w:lang w:eastAsia="aa-ET"/>
              </w:rPr>
              <w:t>50</w:t>
            </w:r>
          </w:p>
        </w:tc>
        <w:tc>
          <w:tcPr>
            <w:tcW w:w="1497" w:type="dxa"/>
            <w:tcBorders>
              <w:top w:val="nil"/>
              <w:left w:val="nil"/>
              <w:bottom w:val="single" w:sz="4" w:space="0" w:color="auto"/>
              <w:right w:val="single" w:sz="4" w:space="0" w:color="auto"/>
            </w:tcBorders>
            <w:shd w:val="clear" w:color="auto" w:fill="auto"/>
            <w:noWrap/>
            <w:vAlign w:val="center"/>
            <w:hideMark/>
          </w:tcPr>
          <w:p w14:paraId="4625483E" w14:textId="77777777" w:rsidR="00051810" w:rsidRPr="005F6E8C" w:rsidRDefault="00051810" w:rsidP="00051810">
            <w:pPr>
              <w:spacing w:after="0" w:line="240" w:lineRule="auto"/>
              <w:jc w:val="center"/>
              <w:rPr>
                <w:rFonts w:ascii="Arial" w:eastAsia="Times New Roman" w:hAnsi="Arial" w:cs="Arial"/>
                <w:color w:val="000000"/>
                <w:lang w:eastAsia="aa-ET"/>
              </w:rPr>
            </w:pPr>
            <w:r w:rsidRPr="005F6E8C">
              <w:rPr>
                <w:rFonts w:ascii="Arial" w:eastAsia="Times New Roman" w:hAnsi="Arial" w:cs="Arial"/>
                <w:color w:val="000000"/>
                <w:lang w:eastAsia="aa-ET"/>
              </w:rPr>
              <w:t>9810</w:t>
            </w:r>
          </w:p>
        </w:tc>
        <w:tc>
          <w:tcPr>
            <w:tcW w:w="1240" w:type="dxa"/>
            <w:tcBorders>
              <w:top w:val="nil"/>
              <w:left w:val="nil"/>
              <w:bottom w:val="single" w:sz="4" w:space="0" w:color="auto"/>
              <w:right w:val="single" w:sz="4" w:space="0" w:color="auto"/>
            </w:tcBorders>
            <w:shd w:val="clear" w:color="auto" w:fill="auto"/>
            <w:noWrap/>
            <w:vAlign w:val="center"/>
            <w:hideMark/>
          </w:tcPr>
          <w:p w14:paraId="1F5147F2" w14:textId="77777777" w:rsidR="00051810" w:rsidRPr="005F6E8C" w:rsidRDefault="00051810" w:rsidP="00051810">
            <w:pPr>
              <w:spacing w:after="0" w:line="240" w:lineRule="auto"/>
              <w:jc w:val="center"/>
              <w:rPr>
                <w:rFonts w:ascii="Arial" w:eastAsia="Times New Roman" w:hAnsi="Arial" w:cs="Arial"/>
                <w:color w:val="000000"/>
                <w:lang w:eastAsia="aa-ET"/>
              </w:rPr>
            </w:pPr>
            <w:r w:rsidRPr="005F6E8C">
              <w:rPr>
                <w:rFonts w:ascii="Arial" w:eastAsia="Times New Roman" w:hAnsi="Arial" w:cs="Arial"/>
                <w:color w:val="000000"/>
                <w:lang w:eastAsia="aa-ET"/>
              </w:rPr>
              <w:t>4,50</w:t>
            </w:r>
          </w:p>
        </w:tc>
        <w:tc>
          <w:tcPr>
            <w:tcW w:w="2162" w:type="dxa"/>
            <w:tcBorders>
              <w:top w:val="nil"/>
              <w:left w:val="nil"/>
              <w:bottom w:val="single" w:sz="4" w:space="0" w:color="auto"/>
              <w:right w:val="single" w:sz="4" w:space="0" w:color="auto"/>
            </w:tcBorders>
            <w:shd w:val="clear" w:color="auto" w:fill="auto"/>
            <w:noWrap/>
            <w:vAlign w:val="center"/>
            <w:hideMark/>
          </w:tcPr>
          <w:p w14:paraId="0C41C517" w14:textId="67887D44" w:rsidR="00051810" w:rsidRPr="005F6E8C" w:rsidRDefault="00051810" w:rsidP="00051810">
            <w:pPr>
              <w:spacing w:after="0" w:line="240" w:lineRule="auto"/>
              <w:jc w:val="center"/>
              <w:rPr>
                <w:rFonts w:ascii="Arial" w:eastAsia="Times New Roman" w:hAnsi="Arial" w:cs="Arial"/>
                <w:color w:val="000000"/>
                <w:lang w:eastAsia="aa-ET"/>
              </w:rPr>
            </w:pPr>
            <w:r w:rsidRPr="00644DF9">
              <w:rPr>
                <w:rFonts w:ascii="Arial" w:eastAsia="Times New Roman" w:hAnsi="Arial" w:cs="Arial"/>
                <w:color w:val="000000"/>
                <w:lang w:eastAsia="aa-ET"/>
              </w:rPr>
              <w:t>69,</w:t>
            </w:r>
            <w:r w:rsidR="00644DF9" w:rsidRPr="00644DF9">
              <w:rPr>
                <w:rFonts w:ascii="Arial" w:eastAsia="Times New Roman" w:hAnsi="Arial" w:cs="Arial"/>
                <w:color w:val="000000"/>
                <w:lang w:val="ru-RU" w:eastAsia="aa-ET"/>
              </w:rPr>
              <w:t>3</w:t>
            </w:r>
            <w:r w:rsidRPr="005F6E8C">
              <w:rPr>
                <w:rFonts w:ascii="Arial" w:eastAsia="Times New Roman" w:hAnsi="Arial" w:cs="Arial"/>
                <w:color w:val="000000"/>
                <w:lang w:eastAsia="aa-ET"/>
              </w:rPr>
              <w:t>%</w:t>
            </w:r>
          </w:p>
        </w:tc>
      </w:tr>
      <w:tr w:rsidR="005F6E8C" w:rsidRPr="005F6E8C" w14:paraId="529B961D" w14:textId="77777777" w:rsidTr="00051810">
        <w:trPr>
          <w:trHeight w:val="285"/>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007CE575" w14:textId="77777777" w:rsidR="00051810" w:rsidRPr="005F6E8C" w:rsidRDefault="00051810" w:rsidP="00051810">
            <w:pPr>
              <w:spacing w:after="0" w:line="240" w:lineRule="auto"/>
              <w:rPr>
                <w:rFonts w:ascii="Arial" w:eastAsia="Times New Roman" w:hAnsi="Arial" w:cs="Arial"/>
                <w:lang w:eastAsia="aa-ET"/>
              </w:rPr>
            </w:pPr>
            <w:r w:rsidRPr="005F6E8C">
              <w:rPr>
                <w:rFonts w:ascii="Arial" w:eastAsia="Times New Roman" w:hAnsi="Arial" w:cs="Arial"/>
                <w:lang w:eastAsia="aa-ET"/>
              </w:rPr>
              <w:t>Онлайн мониторинг</w:t>
            </w:r>
          </w:p>
        </w:tc>
        <w:tc>
          <w:tcPr>
            <w:tcW w:w="1196" w:type="dxa"/>
            <w:tcBorders>
              <w:top w:val="nil"/>
              <w:left w:val="nil"/>
              <w:bottom w:val="single" w:sz="4" w:space="0" w:color="auto"/>
              <w:right w:val="single" w:sz="4" w:space="0" w:color="auto"/>
            </w:tcBorders>
            <w:shd w:val="clear" w:color="auto" w:fill="auto"/>
            <w:noWrap/>
            <w:vAlign w:val="center"/>
            <w:hideMark/>
          </w:tcPr>
          <w:p w14:paraId="527B6EDA" w14:textId="67675AF2" w:rsidR="00051810" w:rsidRPr="00DF2719" w:rsidRDefault="00DF2719" w:rsidP="00051810">
            <w:pPr>
              <w:spacing w:after="0" w:line="240" w:lineRule="auto"/>
              <w:jc w:val="center"/>
              <w:rPr>
                <w:rFonts w:ascii="Arial" w:eastAsia="Times New Roman" w:hAnsi="Arial" w:cs="Arial"/>
                <w:lang w:val="ru-RU" w:eastAsia="aa-ET"/>
              </w:rPr>
            </w:pPr>
            <w:r>
              <w:rPr>
                <w:rFonts w:ascii="Arial" w:eastAsia="Times New Roman" w:hAnsi="Arial" w:cs="Arial"/>
                <w:lang w:val="ru-RU" w:eastAsia="aa-ET"/>
              </w:rPr>
              <w:t>365</w:t>
            </w:r>
          </w:p>
        </w:tc>
        <w:tc>
          <w:tcPr>
            <w:tcW w:w="1497" w:type="dxa"/>
            <w:tcBorders>
              <w:top w:val="nil"/>
              <w:left w:val="nil"/>
              <w:bottom w:val="single" w:sz="4" w:space="0" w:color="auto"/>
              <w:right w:val="single" w:sz="4" w:space="0" w:color="auto"/>
            </w:tcBorders>
            <w:shd w:val="clear" w:color="auto" w:fill="auto"/>
            <w:noWrap/>
            <w:vAlign w:val="center"/>
            <w:hideMark/>
          </w:tcPr>
          <w:p w14:paraId="6458879F" w14:textId="328CF7CB" w:rsidR="00051810" w:rsidRPr="00DF2719" w:rsidRDefault="00DF2719" w:rsidP="00051810">
            <w:pPr>
              <w:spacing w:after="0" w:line="240" w:lineRule="auto"/>
              <w:jc w:val="center"/>
              <w:rPr>
                <w:rFonts w:ascii="Arial" w:eastAsia="Times New Roman" w:hAnsi="Arial" w:cs="Arial"/>
                <w:lang w:val="ru-RU" w:eastAsia="aa-ET"/>
              </w:rPr>
            </w:pPr>
            <w:r>
              <w:rPr>
                <w:rFonts w:ascii="Arial" w:eastAsia="Times New Roman" w:hAnsi="Arial" w:cs="Arial"/>
                <w:lang w:val="ru-RU" w:eastAsia="aa-ET"/>
              </w:rPr>
              <w:t>22762</w:t>
            </w:r>
          </w:p>
        </w:tc>
        <w:tc>
          <w:tcPr>
            <w:tcW w:w="1240" w:type="dxa"/>
            <w:tcBorders>
              <w:top w:val="nil"/>
              <w:left w:val="nil"/>
              <w:bottom w:val="single" w:sz="4" w:space="0" w:color="auto"/>
              <w:right w:val="single" w:sz="4" w:space="0" w:color="auto"/>
            </w:tcBorders>
            <w:shd w:val="clear" w:color="auto" w:fill="auto"/>
            <w:noWrap/>
            <w:vAlign w:val="center"/>
            <w:hideMark/>
          </w:tcPr>
          <w:p w14:paraId="3357CFAE" w14:textId="12BC389C" w:rsidR="00051810" w:rsidRPr="00C01099" w:rsidRDefault="00051810" w:rsidP="00051810">
            <w:pPr>
              <w:spacing w:after="0" w:line="240" w:lineRule="auto"/>
              <w:jc w:val="center"/>
              <w:rPr>
                <w:rFonts w:ascii="Arial" w:eastAsia="Times New Roman" w:hAnsi="Arial" w:cs="Arial"/>
                <w:lang w:val="ru-RU" w:eastAsia="aa-ET"/>
              </w:rPr>
            </w:pPr>
            <w:r w:rsidRPr="005F6E8C">
              <w:rPr>
                <w:rFonts w:ascii="Arial" w:eastAsia="Times New Roman" w:hAnsi="Arial" w:cs="Arial"/>
                <w:lang w:eastAsia="aa-ET"/>
              </w:rPr>
              <w:t>4,</w:t>
            </w:r>
            <w:r w:rsidR="00C01099">
              <w:rPr>
                <w:rFonts w:ascii="Arial" w:eastAsia="Times New Roman" w:hAnsi="Arial" w:cs="Arial"/>
                <w:lang w:val="ru-RU" w:eastAsia="aa-ET"/>
              </w:rPr>
              <w:t>88</w:t>
            </w:r>
          </w:p>
        </w:tc>
        <w:tc>
          <w:tcPr>
            <w:tcW w:w="2162" w:type="dxa"/>
            <w:tcBorders>
              <w:top w:val="nil"/>
              <w:left w:val="nil"/>
              <w:bottom w:val="single" w:sz="4" w:space="0" w:color="auto"/>
              <w:right w:val="single" w:sz="4" w:space="0" w:color="auto"/>
            </w:tcBorders>
            <w:shd w:val="clear" w:color="auto" w:fill="auto"/>
            <w:noWrap/>
            <w:vAlign w:val="center"/>
            <w:hideMark/>
          </w:tcPr>
          <w:p w14:paraId="4AC715C9" w14:textId="223781C4" w:rsidR="00051810" w:rsidRPr="005F6E8C" w:rsidRDefault="00C01099" w:rsidP="00051810">
            <w:pPr>
              <w:spacing w:after="0" w:line="240" w:lineRule="auto"/>
              <w:jc w:val="center"/>
              <w:rPr>
                <w:rFonts w:ascii="Arial" w:eastAsia="Times New Roman" w:hAnsi="Arial" w:cs="Arial"/>
                <w:lang w:eastAsia="aa-ET"/>
              </w:rPr>
            </w:pPr>
            <w:r>
              <w:rPr>
                <w:rFonts w:ascii="Arial" w:eastAsia="Times New Roman" w:hAnsi="Arial" w:cs="Arial"/>
                <w:lang w:val="ru-RU" w:eastAsia="aa-ET"/>
              </w:rPr>
              <w:t>93</w:t>
            </w:r>
            <w:r w:rsidR="00051810" w:rsidRPr="005F6E8C">
              <w:rPr>
                <w:rFonts w:ascii="Arial" w:eastAsia="Times New Roman" w:hAnsi="Arial" w:cs="Arial"/>
                <w:lang w:eastAsia="aa-ET"/>
              </w:rPr>
              <w:t>,</w:t>
            </w:r>
            <w:r>
              <w:rPr>
                <w:rFonts w:ascii="Arial" w:eastAsia="Times New Roman" w:hAnsi="Arial" w:cs="Arial"/>
                <w:lang w:val="ru-RU" w:eastAsia="aa-ET"/>
              </w:rPr>
              <w:t>0</w:t>
            </w:r>
            <w:r w:rsidR="00051810" w:rsidRPr="005F6E8C">
              <w:rPr>
                <w:rFonts w:ascii="Arial" w:eastAsia="Times New Roman" w:hAnsi="Arial" w:cs="Arial"/>
                <w:lang w:eastAsia="aa-ET"/>
              </w:rPr>
              <w:t>%</w:t>
            </w:r>
          </w:p>
        </w:tc>
      </w:tr>
      <w:tr w:rsidR="00F868EC" w:rsidRPr="00F868EC" w14:paraId="5F4926E0" w14:textId="77777777" w:rsidTr="00051810">
        <w:trPr>
          <w:trHeight w:val="285"/>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35DAA510" w14:textId="77777777" w:rsidR="00051810" w:rsidRPr="00F868EC" w:rsidRDefault="00051810" w:rsidP="00051810">
            <w:pPr>
              <w:spacing w:after="0" w:line="240" w:lineRule="auto"/>
              <w:rPr>
                <w:rFonts w:ascii="Arial" w:eastAsia="Times New Roman" w:hAnsi="Arial" w:cs="Arial"/>
                <w:b/>
                <w:bCs/>
                <w:color w:val="306785" w:themeColor="accent1" w:themeShade="BF"/>
                <w:lang w:eastAsia="aa-ET"/>
              </w:rPr>
            </w:pPr>
            <w:r w:rsidRPr="00F868EC">
              <w:rPr>
                <w:rFonts w:ascii="Arial" w:eastAsia="Times New Roman" w:hAnsi="Arial" w:cs="Arial"/>
                <w:b/>
                <w:bCs/>
                <w:color w:val="306785" w:themeColor="accent1" w:themeShade="BF"/>
                <w:lang w:eastAsia="aa-ET"/>
              </w:rPr>
              <w:t>ВСЕГО</w:t>
            </w:r>
          </w:p>
        </w:tc>
        <w:tc>
          <w:tcPr>
            <w:tcW w:w="1196" w:type="dxa"/>
            <w:tcBorders>
              <w:top w:val="nil"/>
              <w:left w:val="nil"/>
              <w:bottom w:val="single" w:sz="4" w:space="0" w:color="auto"/>
              <w:right w:val="single" w:sz="4" w:space="0" w:color="auto"/>
            </w:tcBorders>
            <w:shd w:val="clear" w:color="auto" w:fill="auto"/>
            <w:noWrap/>
            <w:vAlign w:val="center"/>
            <w:hideMark/>
          </w:tcPr>
          <w:p w14:paraId="1FFB1814" w14:textId="11EA030F" w:rsidR="00051810" w:rsidRPr="00B45E71" w:rsidRDefault="00051810" w:rsidP="00051810">
            <w:pPr>
              <w:spacing w:after="0" w:line="240" w:lineRule="auto"/>
              <w:jc w:val="center"/>
              <w:rPr>
                <w:rFonts w:ascii="Arial" w:eastAsia="Times New Roman" w:hAnsi="Arial" w:cs="Arial"/>
                <w:b/>
                <w:bCs/>
                <w:color w:val="306785" w:themeColor="accent1" w:themeShade="BF"/>
                <w:lang w:val="ru-RU" w:eastAsia="aa-ET"/>
              </w:rPr>
            </w:pPr>
            <w:r w:rsidRPr="00F868EC">
              <w:rPr>
                <w:rFonts w:ascii="Arial" w:eastAsia="Times New Roman" w:hAnsi="Arial" w:cs="Arial"/>
                <w:color w:val="306785" w:themeColor="accent1" w:themeShade="BF"/>
                <w:lang w:eastAsia="aa-ET"/>
              </w:rPr>
              <w:t> </w:t>
            </w:r>
            <w:r w:rsidR="00DF2719" w:rsidRPr="00B45E71">
              <w:rPr>
                <w:rFonts w:ascii="Arial" w:eastAsia="Times New Roman" w:hAnsi="Arial" w:cs="Arial"/>
                <w:b/>
                <w:bCs/>
                <w:color w:val="306785" w:themeColor="accent1" w:themeShade="BF"/>
                <w:lang w:val="ru-RU" w:eastAsia="aa-ET"/>
              </w:rPr>
              <w:t>415</w:t>
            </w:r>
          </w:p>
        </w:tc>
        <w:tc>
          <w:tcPr>
            <w:tcW w:w="1497" w:type="dxa"/>
            <w:tcBorders>
              <w:top w:val="nil"/>
              <w:left w:val="nil"/>
              <w:bottom w:val="single" w:sz="4" w:space="0" w:color="auto"/>
              <w:right w:val="single" w:sz="4" w:space="0" w:color="auto"/>
            </w:tcBorders>
            <w:shd w:val="clear" w:color="auto" w:fill="auto"/>
            <w:noWrap/>
            <w:vAlign w:val="center"/>
            <w:hideMark/>
          </w:tcPr>
          <w:p w14:paraId="7ED772C1" w14:textId="6F854BFA" w:rsidR="00051810" w:rsidRPr="00F868EC" w:rsidRDefault="00DF2719" w:rsidP="00051810">
            <w:pPr>
              <w:spacing w:after="0" w:line="240" w:lineRule="auto"/>
              <w:jc w:val="center"/>
              <w:rPr>
                <w:rFonts w:ascii="Arial" w:eastAsia="Times New Roman" w:hAnsi="Arial" w:cs="Arial"/>
                <w:b/>
                <w:bCs/>
                <w:color w:val="306785" w:themeColor="accent1" w:themeShade="BF"/>
                <w:lang w:val="ru-RU" w:eastAsia="aa-ET"/>
              </w:rPr>
            </w:pPr>
            <w:r w:rsidRPr="00F868EC">
              <w:rPr>
                <w:rFonts w:ascii="Arial" w:eastAsia="Times New Roman" w:hAnsi="Arial" w:cs="Arial"/>
                <w:b/>
                <w:bCs/>
                <w:color w:val="306785" w:themeColor="accent1" w:themeShade="BF"/>
                <w:lang w:val="ru-RU" w:eastAsia="aa-ET"/>
              </w:rPr>
              <w:t>32572</w:t>
            </w:r>
          </w:p>
        </w:tc>
        <w:tc>
          <w:tcPr>
            <w:tcW w:w="1240" w:type="dxa"/>
            <w:tcBorders>
              <w:top w:val="nil"/>
              <w:left w:val="nil"/>
              <w:bottom w:val="single" w:sz="4" w:space="0" w:color="auto"/>
              <w:right w:val="single" w:sz="4" w:space="0" w:color="auto"/>
            </w:tcBorders>
            <w:shd w:val="clear" w:color="auto" w:fill="auto"/>
            <w:noWrap/>
            <w:vAlign w:val="center"/>
            <w:hideMark/>
          </w:tcPr>
          <w:p w14:paraId="2A5A5EDC" w14:textId="481D008A" w:rsidR="00051810" w:rsidRPr="00F868EC" w:rsidRDefault="00051810" w:rsidP="00051810">
            <w:pPr>
              <w:spacing w:after="0" w:line="240" w:lineRule="auto"/>
              <w:jc w:val="center"/>
              <w:rPr>
                <w:rFonts w:ascii="Arial" w:eastAsia="Times New Roman" w:hAnsi="Arial" w:cs="Arial"/>
                <w:b/>
                <w:bCs/>
                <w:color w:val="306785" w:themeColor="accent1" w:themeShade="BF"/>
                <w:lang w:val="ru-RU" w:eastAsia="aa-ET"/>
              </w:rPr>
            </w:pPr>
            <w:r w:rsidRPr="00F868EC">
              <w:rPr>
                <w:rFonts w:ascii="Arial" w:eastAsia="Times New Roman" w:hAnsi="Arial" w:cs="Arial"/>
                <w:b/>
                <w:bCs/>
                <w:color w:val="306785" w:themeColor="accent1" w:themeShade="BF"/>
                <w:lang w:eastAsia="aa-ET"/>
              </w:rPr>
              <w:t>4,</w:t>
            </w:r>
            <w:r w:rsidR="00DF2719" w:rsidRPr="00F868EC">
              <w:rPr>
                <w:rFonts w:ascii="Arial" w:eastAsia="Times New Roman" w:hAnsi="Arial" w:cs="Arial"/>
                <w:b/>
                <w:bCs/>
                <w:color w:val="306785" w:themeColor="accent1" w:themeShade="BF"/>
                <w:lang w:val="ru-RU" w:eastAsia="aa-ET"/>
              </w:rPr>
              <w:t>69</w:t>
            </w:r>
          </w:p>
        </w:tc>
        <w:tc>
          <w:tcPr>
            <w:tcW w:w="2162" w:type="dxa"/>
            <w:tcBorders>
              <w:top w:val="nil"/>
              <w:left w:val="nil"/>
              <w:bottom w:val="single" w:sz="4" w:space="0" w:color="auto"/>
              <w:right w:val="single" w:sz="4" w:space="0" w:color="auto"/>
            </w:tcBorders>
            <w:shd w:val="clear" w:color="auto" w:fill="auto"/>
            <w:noWrap/>
            <w:vAlign w:val="center"/>
            <w:hideMark/>
          </w:tcPr>
          <w:p w14:paraId="67F5E46D" w14:textId="2BCD03BF" w:rsidR="00051810" w:rsidRPr="00F868EC" w:rsidRDefault="00DF2719" w:rsidP="00051810">
            <w:pPr>
              <w:spacing w:after="0" w:line="240" w:lineRule="auto"/>
              <w:jc w:val="center"/>
              <w:rPr>
                <w:rFonts w:ascii="Arial" w:eastAsia="Times New Roman" w:hAnsi="Arial" w:cs="Arial"/>
                <w:b/>
                <w:bCs/>
                <w:color w:val="306785" w:themeColor="accent1" w:themeShade="BF"/>
                <w:lang w:eastAsia="aa-ET"/>
              </w:rPr>
            </w:pPr>
            <w:r w:rsidRPr="00F868EC">
              <w:rPr>
                <w:rFonts w:ascii="Arial" w:eastAsia="Times New Roman" w:hAnsi="Arial" w:cs="Arial"/>
                <w:b/>
                <w:bCs/>
                <w:color w:val="306785" w:themeColor="accent1" w:themeShade="BF"/>
                <w:lang w:val="ru-RU" w:eastAsia="aa-ET"/>
              </w:rPr>
              <w:t>81</w:t>
            </w:r>
            <w:r w:rsidR="00051810" w:rsidRPr="00F868EC">
              <w:rPr>
                <w:rFonts w:ascii="Arial" w:eastAsia="Times New Roman" w:hAnsi="Arial" w:cs="Arial"/>
                <w:b/>
                <w:bCs/>
                <w:color w:val="306785" w:themeColor="accent1" w:themeShade="BF"/>
                <w:lang w:eastAsia="aa-ET"/>
              </w:rPr>
              <w:t>,</w:t>
            </w:r>
            <w:r w:rsidR="009055E5">
              <w:rPr>
                <w:rFonts w:ascii="Arial" w:eastAsia="Times New Roman" w:hAnsi="Arial" w:cs="Arial"/>
                <w:b/>
                <w:bCs/>
                <w:color w:val="306785" w:themeColor="accent1" w:themeShade="BF"/>
                <w:lang w:val="ru-RU" w:eastAsia="aa-ET"/>
              </w:rPr>
              <w:t>2</w:t>
            </w:r>
            <w:r w:rsidR="00051810" w:rsidRPr="00F868EC">
              <w:rPr>
                <w:rFonts w:ascii="Arial" w:eastAsia="Times New Roman" w:hAnsi="Arial" w:cs="Arial"/>
                <w:b/>
                <w:bCs/>
                <w:color w:val="306785" w:themeColor="accent1" w:themeShade="BF"/>
                <w:lang w:eastAsia="aa-ET"/>
              </w:rPr>
              <w:t>%</w:t>
            </w:r>
          </w:p>
        </w:tc>
      </w:tr>
    </w:tbl>
    <w:p w14:paraId="7F819951" w14:textId="5899E583" w:rsidR="008D3946" w:rsidRDefault="008D3946" w:rsidP="001F3D4C">
      <w:pPr>
        <w:tabs>
          <w:tab w:val="left" w:pos="426"/>
        </w:tabs>
        <w:jc w:val="both"/>
        <w:rPr>
          <w:rFonts w:ascii="Arial" w:hAnsi="Arial" w:cs="Arial"/>
          <w:sz w:val="28"/>
          <w:szCs w:val="28"/>
          <w:lang w:val="ru-RU"/>
        </w:rPr>
      </w:pPr>
    </w:p>
    <w:p w14:paraId="2306BDBD" w14:textId="77777777" w:rsidR="00B45E71" w:rsidRPr="005F6E8C" w:rsidRDefault="00B45E71" w:rsidP="001F3D4C">
      <w:pPr>
        <w:tabs>
          <w:tab w:val="left" w:pos="426"/>
        </w:tabs>
        <w:jc w:val="both"/>
        <w:rPr>
          <w:rFonts w:ascii="Arial" w:hAnsi="Arial" w:cs="Arial"/>
          <w:sz w:val="28"/>
          <w:szCs w:val="28"/>
          <w:lang w:val="ru-RU"/>
        </w:rPr>
      </w:pPr>
    </w:p>
    <w:p w14:paraId="3D56AE10" w14:textId="29432748" w:rsidR="00DF51E9" w:rsidRPr="005F6E8C" w:rsidRDefault="00DF51E9" w:rsidP="001F3D4C">
      <w:pPr>
        <w:tabs>
          <w:tab w:val="left" w:pos="426"/>
        </w:tabs>
        <w:jc w:val="both"/>
        <w:rPr>
          <w:rFonts w:ascii="Arial" w:hAnsi="Arial" w:cs="Arial"/>
          <w:sz w:val="24"/>
          <w:szCs w:val="24"/>
          <w:lang w:val="ru-RU"/>
        </w:rPr>
      </w:pPr>
      <w:r w:rsidRPr="005F6E8C">
        <w:rPr>
          <w:rFonts w:ascii="Arial" w:hAnsi="Arial" w:cs="Arial"/>
          <w:sz w:val="24"/>
          <w:szCs w:val="24"/>
          <w:lang w:val="ru-RU"/>
        </w:rPr>
        <w:tab/>
      </w:r>
      <w:r w:rsidRPr="005F6E8C">
        <w:rPr>
          <w:rFonts w:ascii="Arial" w:hAnsi="Arial" w:cs="Arial"/>
          <w:sz w:val="24"/>
          <w:szCs w:val="24"/>
          <w:lang w:val="ru-RU"/>
        </w:rPr>
        <w:tab/>
        <w:t xml:space="preserve">Общественный мониторинг оценки качества оказания государственных услуг проходит с 2015 года, что позволяет отслеживать динамику качества оказания государственных услуг. </w:t>
      </w:r>
    </w:p>
    <w:p w14:paraId="4A30ED12" w14:textId="5508A101" w:rsidR="00DF51E9" w:rsidRPr="005F6E8C" w:rsidRDefault="00DF51E9" w:rsidP="001F3D4C">
      <w:pPr>
        <w:tabs>
          <w:tab w:val="left" w:pos="426"/>
        </w:tabs>
        <w:jc w:val="both"/>
        <w:rPr>
          <w:rFonts w:ascii="Arial" w:hAnsi="Arial" w:cs="Arial"/>
          <w:sz w:val="24"/>
          <w:szCs w:val="24"/>
          <w:lang w:val="ru-RU"/>
        </w:rPr>
      </w:pPr>
      <w:r w:rsidRPr="005F6E8C">
        <w:rPr>
          <w:rFonts w:ascii="Arial" w:hAnsi="Arial" w:cs="Arial"/>
          <w:sz w:val="24"/>
          <w:szCs w:val="24"/>
          <w:lang w:val="ru-RU"/>
        </w:rPr>
        <w:tab/>
      </w:r>
      <w:r w:rsidRPr="005F6E8C">
        <w:rPr>
          <w:rFonts w:ascii="Arial" w:hAnsi="Arial" w:cs="Arial"/>
          <w:sz w:val="24"/>
          <w:szCs w:val="24"/>
          <w:lang w:val="ru-RU"/>
        </w:rPr>
        <w:tab/>
        <w:t>Таким образом, динамика оценки качества оказания государственных услуг показывает вариабельность тренда. Начиная с 2015 по 2019 год наблюдается восходящая динамика, тогда как с 2019 п</w:t>
      </w:r>
      <w:r w:rsidR="00246734" w:rsidRPr="005F6E8C">
        <w:rPr>
          <w:rFonts w:ascii="Arial" w:hAnsi="Arial" w:cs="Arial"/>
          <w:sz w:val="24"/>
          <w:szCs w:val="24"/>
          <w:lang w:val="ru-RU"/>
        </w:rPr>
        <w:t>о</w:t>
      </w:r>
      <w:r w:rsidRPr="005F6E8C">
        <w:rPr>
          <w:rFonts w:ascii="Arial" w:hAnsi="Arial" w:cs="Arial"/>
          <w:sz w:val="24"/>
          <w:szCs w:val="24"/>
          <w:lang w:val="ru-RU"/>
        </w:rPr>
        <w:t xml:space="preserve"> 2022 год нисходящий тренд динамики оценки их качества. </w:t>
      </w:r>
    </w:p>
    <w:p w14:paraId="4B081CE4" w14:textId="54A9CBC2" w:rsidR="00396BEA" w:rsidRDefault="00DF51E9" w:rsidP="00396BEA">
      <w:pPr>
        <w:tabs>
          <w:tab w:val="left" w:pos="426"/>
        </w:tabs>
        <w:jc w:val="both"/>
        <w:rPr>
          <w:rFonts w:ascii="Arial" w:hAnsi="Arial" w:cs="Arial"/>
          <w:sz w:val="24"/>
          <w:szCs w:val="24"/>
          <w:lang w:val="ru-RU"/>
        </w:rPr>
      </w:pPr>
      <w:r w:rsidRPr="005F6E8C">
        <w:rPr>
          <w:rFonts w:ascii="Arial" w:hAnsi="Arial" w:cs="Arial"/>
          <w:sz w:val="24"/>
          <w:szCs w:val="24"/>
          <w:lang w:val="ru-RU"/>
        </w:rPr>
        <w:tab/>
      </w:r>
      <w:r w:rsidRPr="005F6E8C">
        <w:rPr>
          <w:rFonts w:ascii="Arial" w:hAnsi="Arial" w:cs="Arial"/>
          <w:sz w:val="24"/>
          <w:szCs w:val="24"/>
          <w:lang w:val="ru-RU"/>
        </w:rPr>
        <w:tab/>
        <w:t xml:space="preserve">Можно предположить, что </w:t>
      </w:r>
      <w:r w:rsidR="00396BEA" w:rsidRPr="005F6E8C">
        <w:rPr>
          <w:rFonts w:ascii="Arial" w:hAnsi="Arial" w:cs="Arial"/>
          <w:sz w:val="24"/>
          <w:szCs w:val="24"/>
          <w:lang w:val="ru-RU"/>
        </w:rPr>
        <w:t xml:space="preserve">восходящий тренд оценки качества оказания государственных услуг связан с проактивным развитием процессов автоматизации, оптимизации, продвижением принципа «одного окна» и переводом оказания государственных услуг в электронный формат. В целом, на восходящий тренд повлияло развитие «электронного правительства» и других онлайн-сервисов их предоставления. </w:t>
      </w:r>
      <w:r w:rsidRPr="005F6E8C">
        <w:rPr>
          <w:rFonts w:ascii="Arial" w:hAnsi="Arial" w:cs="Arial"/>
          <w:sz w:val="24"/>
          <w:szCs w:val="24"/>
          <w:lang w:val="ru-RU"/>
        </w:rPr>
        <w:t xml:space="preserve"> </w:t>
      </w:r>
    </w:p>
    <w:p w14:paraId="10FAB1FD" w14:textId="7C8AE896" w:rsidR="00B45E71" w:rsidRDefault="00B45E71" w:rsidP="00396BEA">
      <w:pPr>
        <w:tabs>
          <w:tab w:val="left" w:pos="426"/>
        </w:tabs>
        <w:jc w:val="both"/>
        <w:rPr>
          <w:rFonts w:ascii="Arial" w:hAnsi="Arial" w:cs="Arial"/>
          <w:sz w:val="24"/>
          <w:szCs w:val="24"/>
          <w:lang w:val="ru-RU"/>
        </w:rPr>
      </w:pPr>
    </w:p>
    <w:p w14:paraId="7809ACBD" w14:textId="2634BE61" w:rsidR="00B45E71" w:rsidRDefault="00B45E71" w:rsidP="00396BEA">
      <w:pPr>
        <w:tabs>
          <w:tab w:val="left" w:pos="426"/>
        </w:tabs>
        <w:jc w:val="both"/>
        <w:rPr>
          <w:rFonts w:ascii="Arial" w:hAnsi="Arial" w:cs="Arial"/>
          <w:sz w:val="24"/>
          <w:szCs w:val="24"/>
          <w:lang w:val="ru-RU"/>
        </w:rPr>
      </w:pPr>
    </w:p>
    <w:p w14:paraId="5078627C" w14:textId="77777777" w:rsidR="00B45E71" w:rsidRPr="005F6E8C" w:rsidRDefault="00B45E71" w:rsidP="00396BEA">
      <w:pPr>
        <w:tabs>
          <w:tab w:val="left" w:pos="426"/>
        </w:tabs>
        <w:jc w:val="both"/>
        <w:rPr>
          <w:rFonts w:ascii="Arial" w:hAnsi="Arial" w:cs="Arial"/>
          <w:sz w:val="24"/>
          <w:szCs w:val="24"/>
          <w:lang w:val="ru-RU"/>
        </w:rPr>
      </w:pPr>
    </w:p>
    <w:p w14:paraId="0A9DC1CE" w14:textId="46D4990F" w:rsidR="00111214" w:rsidRPr="005F6E8C" w:rsidRDefault="00111214" w:rsidP="00396BEA">
      <w:pPr>
        <w:tabs>
          <w:tab w:val="left" w:pos="426"/>
        </w:tabs>
        <w:spacing w:after="0" w:line="240" w:lineRule="atLeast"/>
        <w:jc w:val="right"/>
        <w:rPr>
          <w:rFonts w:ascii="Arial" w:hAnsi="Arial" w:cs="Arial"/>
          <w:i/>
          <w:iCs/>
          <w:lang w:val="ru-RU"/>
        </w:rPr>
      </w:pPr>
      <w:r w:rsidRPr="005F6E8C">
        <w:rPr>
          <w:rFonts w:ascii="Arial" w:hAnsi="Arial" w:cs="Arial"/>
          <w:i/>
          <w:iCs/>
          <w:lang w:val="ru-RU"/>
        </w:rPr>
        <w:lastRenderedPageBreak/>
        <w:t>Таблица 2.2.</w:t>
      </w:r>
      <w:r w:rsidR="00EA4720" w:rsidRPr="005F6E8C">
        <w:rPr>
          <w:rFonts w:ascii="Arial" w:hAnsi="Arial" w:cs="Arial"/>
          <w:i/>
          <w:iCs/>
          <w:lang w:val="ru-RU"/>
        </w:rPr>
        <w:t>3</w:t>
      </w:r>
      <w:r w:rsidRPr="005F6E8C">
        <w:rPr>
          <w:rFonts w:ascii="Arial" w:hAnsi="Arial" w:cs="Arial"/>
          <w:i/>
          <w:iCs/>
          <w:lang w:val="ru-RU"/>
        </w:rPr>
        <w:t>.</w:t>
      </w:r>
      <w:r w:rsidR="00EA4720" w:rsidRPr="005F6E8C">
        <w:rPr>
          <w:rFonts w:ascii="Arial" w:hAnsi="Arial" w:cs="Arial"/>
          <w:i/>
          <w:iCs/>
          <w:lang w:val="ru-RU"/>
        </w:rPr>
        <w:t>3</w:t>
      </w:r>
      <w:r w:rsidR="00EC05BA" w:rsidRPr="005F6E8C">
        <w:rPr>
          <w:rFonts w:ascii="Arial" w:hAnsi="Arial" w:cs="Arial"/>
          <w:i/>
          <w:iCs/>
          <w:lang w:val="ru-RU"/>
        </w:rPr>
        <w:t xml:space="preserve">. </w:t>
      </w:r>
      <w:r w:rsidR="005B47B7" w:rsidRPr="005F6E8C">
        <w:rPr>
          <w:rFonts w:ascii="Arial" w:hAnsi="Arial" w:cs="Arial"/>
          <w:i/>
          <w:iCs/>
          <w:lang w:val="ru-RU"/>
        </w:rPr>
        <w:t xml:space="preserve">Динамика оценки качества оказания </w:t>
      </w:r>
    </w:p>
    <w:p w14:paraId="3752BBDB" w14:textId="0050835A" w:rsidR="005B47B7" w:rsidRPr="005F6E8C" w:rsidRDefault="005B47B7" w:rsidP="00396BEA">
      <w:pPr>
        <w:tabs>
          <w:tab w:val="left" w:pos="426"/>
        </w:tabs>
        <w:spacing w:after="0" w:line="240" w:lineRule="atLeast"/>
        <w:jc w:val="right"/>
        <w:rPr>
          <w:rFonts w:ascii="Arial" w:hAnsi="Arial" w:cs="Arial"/>
          <w:i/>
          <w:iCs/>
          <w:lang w:val="ru-RU"/>
        </w:rPr>
      </w:pPr>
      <w:r w:rsidRPr="005F6E8C">
        <w:rPr>
          <w:rFonts w:ascii="Arial" w:hAnsi="Arial" w:cs="Arial"/>
          <w:i/>
          <w:iCs/>
          <w:lang w:val="ru-RU"/>
        </w:rPr>
        <w:t xml:space="preserve">государственных услуг </w:t>
      </w:r>
      <w:r w:rsidR="00D321B7" w:rsidRPr="005F6E8C">
        <w:rPr>
          <w:rFonts w:ascii="Arial" w:hAnsi="Arial" w:cs="Arial"/>
          <w:i/>
          <w:iCs/>
          <w:lang w:val="ru-RU"/>
        </w:rPr>
        <w:t>201</w:t>
      </w:r>
      <w:r w:rsidR="00396BEA" w:rsidRPr="005F6E8C">
        <w:rPr>
          <w:rFonts w:ascii="Arial" w:hAnsi="Arial" w:cs="Arial"/>
          <w:i/>
          <w:iCs/>
          <w:lang w:val="ru-RU"/>
        </w:rPr>
        <w:t>5</w:t>
      </w:r>
      <w:r w:rsidR="00D321B7" w:rsidRPr="005F6E8C">
        <w:rPr>
          <w:rFonts w:ascii="Arial" w:hAnsi="Arial" w:cs="Arial"/>
          <w:i/>
          <w:iCs/>
          <w:lang w:val="ru-RU"/>
        </w:rPr>
        <w:t>–2022 годов</w:t>
      </w:r>
    </w:p>
    <w:tbl>
      <w:tblPr>
        <w:tblW w:w="8943" w:type="dxa"/>
        <w:jc w:val="center"/>
        <w:tblLook w:val="04A0" w:firstRow="1" w:lastRow="0" w:firstColumn="1" w:lastColumn="0" w:noHBand="0" w:noVBand="1"/>
      </w:tblPr>
      <w:tblGrid>
        <w:gridCol w:w="1555"/>
        <w:gridCol w:w="1701"/>
        <w:gridCol w:w="2210"/>
        <w:gridCol w:w="1725"/>
        <w:gridCol w:w="1972"/>
      </w:tblGrid>
      <w:tr w:rsidR="00D321B7" w:rsidRPr="005F6E8C" w14:paraId="2F06CA6B" w14:textId="77777777" w:rsidTr="009055E5">
        <w:trPr>
          <w:trHeight w:val="619"/>
          <w:jc w:val="center"/>
        </w:trPr>
        <w:tc>
          <w:tcPr>
            <w:tcW w:w="1555"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CA08223" w14:textId="77777777" w:rsidR="00D321B7" w:rsidRPr="005F6E8C" w:rsidRDefault="00D321B7" w:rsidP="00D321B7">
            <w:pPr>
              <w:spacing w:after="0" w:line="240" w:lineRule="auto"/>
              <w:jc w:val="center"/>
              <w:rPr>
                <w:rFonts w:ascii="Arial" w:eastAsia="Times New Roman" w:hAnsi="Arial" w:cs="Arial"/>
                <w:b/>
                <w:bCs/>
                <w:color w:val="000000"/>
                <w:sz w:val="20"/>
                <w:szCs w:val="20"/>
              </w:rPr>
            </w:pPr>
            <w:r w:rsidRPr="005F6E8C">
              <w:rPr>
                <w:rFonts w:ascii="Arial" w:eastAsia="Times New Roman" w:hAnsi="Arial" w:cs="Arial"/>
                <w:b/>
                <w:bCs/>
                <w:color w:val="000000"/>
                <w:sz w:val="20"/>
                <w:szCs w:val="20"/>
              </w:rPr>
              <w:t>Год</w:t>
            </w:r>
          </w:p>
        </w:tc>
        <w:tc>
          <w:tcPr>
            <w:tcW w:w="1701" w:type="dxa"/>
            <w:tcBorders>
              <w:top w:val="single" w:sz="4" w:space="0" w:color="auto"/>
              <w:left w:val="nil"/>
              <w:bottom w:val="single" w:sz="4" w:space="0" w:color="auto"/>
              <w:right w:val="single" w:sz="4" w:space="0" w:color="auto"/>
            </w:tcBorders>
            <w:shd w:val="clear" w:color="000000" w:fill="D9D9D9"/>
            <w:vAlign w:val="center"/>
            <w:hideMark/>
          </w:tcPr>
          <w:p w14:paraId="44AD521B" w14:textId="77777777" w:rsidR="00D321B7" w:rsidRPr="005F6E8C" w:rsidRDefault="00D321B7" w:rsidP="00D321B7">
            <w:pPr>
              <w:spacing w:after="0" w:line="240" w:lineRule="auto"/>
              <w:jc w:val="center"/>
              <w:rPr>
                <w:rFonts w:ascii="Arial" w:eastAsia="Times New Roman" w:hAnsi="Arial" w:cs="Arial"/>
                <w:b/>
                <w:bCs/>
                <w:color w:val="000000"/>
                <w:sz w:val="20"/>
                <w:szCs w:val="20"/>
              </w:rPr>
            </w:pPr>
            <w:r w:rsidRPr="005F6E8C">
              <w:rPr>
                <w:rFonts w:ascii="Arial" w:eastAsia="Times New Roman" w:hAnsi="Arial" w:cs="Arial"/>
                <w:b/>
                <w:bCs/>
                <w:color w:val="000000"/>
                <w:sz w:val="20"/>
                <w:szCs w:val="20"/>
              </w:rPr>
              <w:t>Средний балл</w:t>
            </w:r>
          </w:p>
        </w:tc>
        <w:tc>
          <w:tcPr>
            <w:tcW w:w="2102" w:type="dxa"/>
            <w:tcBorders>
              <w:top w:val="single" w:sz="4" w:space="0" w:color="auto"/>
              <w:left w:val="nil"/>
              <w:bottom w:val="single" w:sz="4" w:space="0" w:color="auto"/>
              <w:right w:val="single" w:sz="4" w:space="0" w:color="auto"/>
            </w:tcBorders>
            <w:shd w:val="clear" w:color="000000" w:fill="D9D9D9"/>
            <w:vAlign w:val="center"/>
            <w:hideMark/>
          </w:tcPr>
          <w:p w14:paraId="4833A409" w14:textId="6C9E41B7" w:rsidR="00D321B7" w:rsidRPr="005F6E8C" w:rsidRDefault="00D321B7" w:rsidP="00D321B7">
            <w:pPr>
              <w:spacing w:after="0" w:line="240" w:lineRule="auto"/>
              <w:jc w:val="center"/>
              <w:rPr>
                <w:rFonts w:ascii="Arial" w:eastAsia="Times New Roman" w:hAnsi="Arial" w:cs="Arial"/>
                <w:b/>
                <w:bCs/>
                <w:color w:val="000000"/>
                <w:sz w:val="20"/>
                <w:szCs w:val="20"/>
                <w:lang w:val="ru-RU"/>
              </w:rPr>
            </w:pPr>
            <w:r w:rsidRPr="005F6E8C">
              <w:rPr>
                <w:rFonts w:ascii="Arial" w:eastAsia="Times New Roman" w:hAnsi="Arial" w:cs="Arial"/>
                <w:b/>
                <w:bCs/>
                <w:color w:val="000000"/>
                <w:sz w:val="20"/>
                <w:szCs w:val="20"/>
              </w:rPr>
              <w:t xml:space="preserve">Уровень </w:t>
            </w:r>
            <w:r w:rsidR="0045272A" w:rsidRPr="005F6E8C">
              <w:rPr>
                <w:rFonts w:ascii="Arial" w:eastAsia="Times New Roman" w:hAnsi="Arial" w:cs="Arial"/>
                <w:b/>
                <w:bCs/>
                <w:color w:val="000000"/>
                <w:sz w:val="20"/>
                <w:szCs w:val="20"/>
                <w:lang w:val="ru-RU"/>
              </w:rPr>
              <w:t>удовлетворенности</w:t>
            </w:r>
          </w:p>
        </w:tc>
        <w:tc>
          <w:tcPr>
            <w:tcW w:w="1725" w:type="dxa"/>
            <w:tcBorders>
              <w:top w:val="single" w:sz="4" w:space="0" w:color="auto"/>
              <w:left w:val="nil"/>
              <w:bottom w:val="single" w:sz="4" w:space="0" w:color="auto"/>
              <w:right w:val="single" w:sz="4" w:space="0" w:color="auto"/>
            </w:tcBorders>
            <w:shd w:val="clear" w:color="000000" w:fill="D9D9D9"/>
            <w:vAlign w:val="center"/>
            <w:hideMark/>
          </w:tcPr>
          <w:p w14:paraId="0028B907" w14:textId="77777777" w:rsidR="00D321B7" w:rsidRPr="005F6E8C" w:rsidRDefault="00D321B7" w:rsidP="00D321B7">
            <w:pPr>
              <w:spacing w:after="0" w:line="240" w:lineRule="auto"/>
              <w:jc w:val="center"/>
              <w:rPr>
                <w:rFonts w:ascii="Arial" w:eastAsia="Times New Roman" w:hAnsi="Arial" w:cs="Arial"/>
                <w:b/>
                <w:bCs/>
                <w:color w:val="000000"/>
                <w:sz w:val="20"/>
                <w:szCs w:val="20"/>
              </w:rPr>
            </w:pPr>
            <w:r w:rsidRPr="005F6E8C">
              <w:rPr>
                <w:rFonts w:ascii="Arial" w:eastAsia="Times New Roman" w:hAnsi="Arial" w:cs="Arial"/>
                <w:b/>
                <w:bCs/>
                <w:color w:val="000000"/>
                <w:sz w:val="20"/>
                <w:szCs w:val="20"/>
              </w:rPr>
              <w:t>Выборка</w:t>
            </w:r>
          </w:p>
        </w:tc>
        <w:tc>
          <w:tcPr>
            <w:tcW w:w="1860" w:type="dxa"/>
            <w:tcBorders>
              <w:top w:val="single" w:sz="4" w:space="0" w:color="auto"/>
              <w:left w:val="nil"/>
              <w:bottom w:val="single" w:sz="4" w:space="0" w:color="auto"/>
              <w:right w:val="single" w:sz="4" w:space="0" w:color="auto"/>
            </w:tcBorders>
            <w:shd w:val="clear" w:color="000000" w:fill="D9D9D9"/>
            <w:vAlign w:val="center"/>
            <w:hideMark/>
          </w:tcPr>
          <w:p w14:paraId="354EE728" w14:textId="77777777" w:rsidR="00D321B7" w:rsidRPr="005F6E8C" w:rsidRDefault="00D321B7" w:rsidP="00D321B7">
            <w:pPr>
              <w:spacing w:after="0" w:line="240" w:lineRule="auto"/>
              <w:jc w:val="center"/>
              <w:rPr>
                <w:rFonts w:ascii="Arial" w:eastAsia="Times New Roman" w:hAnsi="Arial" w:cs="Arial"/>
                <w:b/>
                <w:bCs/>
                <w:color w:val="000000"/>
                <w:sz w:val="20"/>
                <w:szCs w:val="20"/>
              </w:rPr>
            </w:pPr>
            <w:r w:rsidRPr="005F6E8C">
              <w:rPr>
                <w:rFonts w:ascii="Arial" w:eastAsia="Times New Roman" w:hAnsi="Arial" w:cs="Arial"/>
                <w:b/>
                <w:bCs/>
                <w:color w:val="000000"/>
                <w:sz w:val="20"/>
                <w:szCs w:val="20"/>
              </w:rPr>
              <w:t>Кол-во государственных услуг</w:t>
            </w:r>
          </w:p>
        </w:tc>
      </w:tr>
      <w:tr w:rsidR="005F6E8C" w:rsidRPr="005F6E8C" w14:paraId="74E7E8F2" w14:textId="77777777" w:rsidTr="00D321B7">
        <w:trPr>
          <w:trHeight w:val="300"/>
          <w:jc w:val="center"/>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3290276A" w14:textId="77777777" w:rsidR="00D321B7" w:rsidRPr="009055E5" w:rsidRDefault="00D321B7" w:rsidP="00D321B7">
            <w:pPr>
              <w:spacing w:after="0" w:line="240" w:lineRule="auto"/>
              <w:jc w:val="center"/>
              <w:rPr>
                <w:rFonts w:ascii="Arial" w:eastAsia="Times New Roman" w:hAnsi="Arial" w:cs="Arial"/>
                <w:b/>
                <w:bCs/>
              </w:rPr>
            </w:pPr>
            <w:r w:rsidRPr="009055E5">
              <w:rPr>
                <w:rFonts w:ascii="Arial" w:eastAsia="Times New Roman" w:hAnsi="Arial" w:cs="Arial"/>
                <w:b/>
                <w:bCs/>
                <w:color w:val="306785" w:themeColor="accent1" w:themeShade="BF"/>
              </w:rPr>
              <w:t>2022</w:t>
            </w:r>
          </w:p>
        </w:tc>
        <w:tc>
          <w:tcPr>
            <w:tcW w:w="1701" w:type="dxa"/>
            <w:tcBorders>
              <w:top w:val="nil"/>
              <w:left w:val="nil"/>
              <w:bottom w:val="single" w:sz="4" w:space="0" w:color="auto"/>
              <w:right w:val="single" w:sz="4" w:space="0" w:color="auto"/>
            </w:tcBorders>
            <w:shd w:val="clear" w:color="auto" w:fill="auto"/>
            <w:noWrap/>
            <w:vAlign w:val="center"/>
            <w:hideMark/>
          </w:tcPr>
          <w:p w14:paraId="5F44DE5B" w14:textId="04388C92" w:rsidR="00D321B7" w:rsidRPr="009055E5" w:rsidRDefault="00D321B7" w:rsidP="00D321B7">
            <w:pPr>
              <w:spacing w:after="0" w:line="240" w:lineRule="auto"/>
              <w:jc w:val="center"/>
              <w:rPr>
                <w:rFonts w:ascii="Arial" w:eastAsia="Times New Roman" w:hAnsi="Arial" w:cs="Arial"/>
                <w:lang w:val="ru-RU"/>
              </w:rPr>
            </w:pPr>
            <w:r w:rsidRPr="009055E5">
              <w:rPr>
                <w:rFonts w:ascii="Arial" w:eastAsia="Times New Roman" w:hAnsi="Arial" w:cs="Arial"/>
              </w:rPr>
              <w:t>4,</w:t>
            </w:r>
            <w:r w:rsidR="00DF2719" w:rsidRPr="009055E5">
              <w:rPr>
                <w:rFonts w:ascii="Arial" w:eastAsia="Times New Roman" w:hAnsi="Arial" w:cs="Arial"/>
                <w:lang w:val="ru-RU"/>
              </w:rPr>
              <w:t>69</w:t>
            </w:r>
          </w:p>
        </w:tc>
        <w:tc>
          <w:tcPr>
            <w:tcW w:w="2102" w:type="dxa"/>
            <w:tcBorders>
              <w:top w:val="nil"/>
              <w:left w:val="nil"/>
              <w:bottom w:val="single" w:sz="4" w:space="0" w:color="auto"/>
              <w:right w:val="single" w:sz="4" w:space="0" w:color="auto"/>
            </w:tcBorders>
            <w:shd w:val="clear" w:color="auto" w:fill="auto"/>
            <w:noWrap/>
            <w:vAlign w:val="center"/>
            <w:hideMark/>
          </w:tcPr>
          <w:p w14:paraId="70132285" w14:textId="79B16C5C" w:rsidR="00D321B7" w:rsidRPr="009055E5" w:rsidRDefault="00DF2719" w:rsidP="00D321B7">
            <w:pPr>
              <w:spacing w:after="0" w:line="240" w:lineRule="auto"/>
              <w:jc w:val="center"/>
              <w:rPr>
                <w:rFonts w:ascii="Arial" w:eastAsia="Times New Roman" w:hAnsi="Arial" w:cs="Arial"/>
              </w:rPr>
            </w:pPr>
            <w:r w:rsidRPr="009055E5">
              <w:rPr>
                <w:rFonts w:ascii="Arial" w:eastAsia="Times New Roman" w:hAnsi="Arial" w:cs="Arial"/>
                <w:lang w:val="ru-RU"/>
              </w:rPr>
              <w:t>81</w:t>
            </w:r>
            <w:r w:rsidR="006013CB" w:rsidRPr="009055E5">
              <w:rPr>
                <w:rFonts w:ascii="Arial" w:eastAsia="Times New Roman" w:hAnsi="Arial" w:cs="Arial"/>
                <w:lang w:val="ru-RU"/>
              </w:rPr>
              <w:t>,</w:t>
            </w:r>
            <w:r w:rsidR="009055E5">
              <w:rPr>
                <w:rFonts w:ascii="Arial" w:eastAsia="Times New Roman" w:hAnsi="Arial" w:cs="Arial"/>
                <w:lang w:val="ru-RU"/>
              </w:rPr>
              <w:t>2</w:t>
            </w:r>
            <w:r w:rsidR="00D321B7" w:rsidRPr="009055E5">
              <w:rPr>
                <w:rFonts w:ascii="Arial" w:eastAsia="Times New Roman" w:hAnsi="Arial" w:cs="Arial"/>
              </w:rPr>
              <w:t>%</w:t>
            </w:r>
          </w:p>
        </w:tc>
        <w:tc>
          <w:tcPr>
            <w:tcW w:w="1725" w:type="dxa"/>
            <w:tcBorders>
              <w:top w:val="nil"/>
              <w:left w:val="nil"/>
              <w:bottom w:val="single" w:sz="4" w:space="0" w:color="auto"/>
              <w:right w:val="single" w:sz="4" w:space="0" w:color="auto"/>
            </w:tcBorders>
            <w:shd w:val="clear" w:color="auto" w:fill="auto"/>
            <w:noWrap/>
            <w:vAlign w:val="center"/>
            <w:hideMark/>
          </w:tcPr>
          <w:p w14:paraId="292043E0" w14:textId="55921B31" w:rsidR="00D321B7" w:rsidRPr="009055E5" w:rsidRDefault="00DF2719" w:rsidP="00D321B7">
            <w:pPr>
              <w:spacing w:after="0" w:line="240" w:lineRule="auto"/>
              <w:jc w:val="center"/>
              <w:rPr>
                <w:rFonts w:ascii="Arial" w:eastAsia="Times New Roman" w:hAnsi="Arial" w:cs="Arial"/>
                <w:lang w:val="ru-RU"/>
              </w:rPr>
            </w:pPr>
            <w:r w:rsidRPr="009055E5">
              <w:rPr>
                <w:rFonts w:ascii="Arial" w:eastAsia="Times New Roman" w:hAnsi="Arial" w:cs="Arial"/>
                <w:lang w:val="ru-RU"/>
              </w:rPr>
              <w:t>32572</w:t>
            </w:r>
          </w:p>
        </w:tc>
        <w:tc>
          <w:tcPr>
            <w:tcW w:w="1860" w:type="dxa"/>
            <w:tcBorders>
              <w:top w:val="nil"/>
              <w:left w:val="nil"/>
              <w:bottom w:val="single" w:sz="4" w:space="0" w:color="auto"/>
              <w:right w:val="single" w:sz="4" w:space="0" w:color="auto"/>
            </w:tcBorders>
            <w:shd w:val="clear" w:color="auto" w:fill="auto"/>
            <w:noWrap/>
            <w:vAlign w:val="center"/>
            <w:hideMark/>
          </w:tcPr>
          <w:p w14:paraId="55D8B015" w14:textId="25A28A69" w:rsidR="00D321B7" w:rsidRPr="005F6E8C" w:rsidRDefault="006013CB" w:rsidP="00D321B7">
            <w:pPr>
              <w:spacing w:after="0" w:line="240" w:lineRule="auto"/>
              <w:jc w:val="center"/>
              <w:rPr>
                <w:rFonts w:ascii="Arial" w:eastAsia="Times New Roman" w:hAnsi="Arial" w:cs="Arial"/>
                <w:lang w:val="ru-RU"/>
              </w:rPr>
            </w:pPr>
            <w:r w:rsidRPr="009055E5">
              <w:rPr>
                <w:rFonts w:ascii="Arial" w:eastAsia="Times New Roman" w:hAnsi="Arial" w:cs="Arial"/>
                <w:lang w:val="ru-RU"/>
              </w:rPr>
              <w:t>415</w:t>
            </w:r>
          </w:p>
        </w:tc>
      </w:tr>
      <w:tr w:rsidR="00D321B7" w:rsidRPr="005F6E8C" w14:paraId="4842C52C" w14:textId="77777777" w:rsidTr="00D321B7">
        <w:trPr>
          <w:trHeight w:val="300"/>
          <w:jc w:val="center"/>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7FE08B83" w14:textId="77777777" w:rsidR="00D321B7" w:rsidRPr="005F6E8C" w:rsidRDefault="00D321B7" w:rsidP="00D321B7">
            <w:pPr>
              <w:spacing w:after="0" w:line="240" w:lineRule="auto"/>
              <w:jc w:val="center"/>
              <w:rPr>
                <w:rFonts w:ascii="Arial" w:eastAsia="Times New Roman" w:hAnsi="Arial" w:cs="Arial"/>
                <w:b/>
                <w:bCs/>
                <w:color w:val="306785" w:themeColor="accent1" w:themeShade="BF"/>
              </w:rPr>
            </w:pPr>
            <w:r w:rsidRPr="005F6E8C">
              <w:rPr>
                <w:rFonts w:ascii="Arial" w:eastAsia="Times New Roman" w:hAnsi="Arial" w:cs="Arial"/>
                <w:b/>
                <w:bCs/>
                <w:color w:val="306785" w:themeColor="accent1" w:themeShade="BF"/>
              </w:rPr>
              <w:t>2021</w:t>
            </w:r>
          </w:p>
        </w:tc>
        <w:tc>
          <w:tcPr>
            <w:tcW w:w="1701" w:type="dxa"/>
            <w:tcBorders>
              <w:top w:val="nil"/>
              <w:left w:val="nil"/>
              <w:bottom w:val="single" w:sz="4" w:space="0" w:color="auto"/>
              <w:right w:val="single" w:sz="4" w:space="0" w:color="auto"/>
            </w:tcBorders>
            <w:shd w:val="clear" w:color="auto" w:fill="auto"/>
            <w:noWrap/>
            <w:vAlign w:val="center"/>
            <w:hideMark/>
          </w:tcPr>
          <w:p w14:paraId="64552DAE" w14:textId="77777777" w:rsidR="00D321B7" w:rsidRPr="005F6E8C" w:rsidRDefault="00D321B7" w:rsidP="00D321B7">
            <w:pPr>
              <w:spacing w:after="0" w:line="240" w:lineRule="auto"/>
              <w:jc w:val="center"/>
              <w:rPr>
                <w:rFonts w:ascii="Arial" w:eastAsia="Times New Roman" w:hAnsi="Arial" w:cs="Arial"/>
                <w:color w:val="000000"/>
              </w:rPr>
            </w:pPr>
            <w:r w:rsidRPr="005F6E8C">
              <w:rPr>
                <w:rFonts w:ascii="Arial" w:eastAsia="Times New Roman" w:hAnsi="Arial" w:cs="Arial"/>
                <w:color w:val="000000"/>
              </w:rPr>
              <w:t>4,59</w:t>
            </w:r>
          </w:p>
        </w:tc>
        <w:tc>
          <w:tcPr>
            <w:tcW w:w="2102" w:type="dxa"/>
            <w:tcBorders>
              <w:top w:val="nil"/>
              <w:left w:val="nil"/>
              <w:bottom w:val="single" w:sz="4" w:space="0" w:color="auto"/>
              <w:right w:val="single" w:sz="4" w:space="0" w:color="auto"/>
            </w:tcBorders>
            <w:shd w:val="clear" w:color="auto" w:fill="auto"/>
            <w:noWrap/>
            <w:vAlign w:val="center"/>
            <w:hideMark/>
          </w:tcPr>
          <w:p w14:paraId="32C64740" w14:textId="77777777" w:rsidR="00D321B7" w:rsidRPr="005F6E8C" w:rsidRDefault="00D321B7" w:rsidP="00D321B7">
            <w:pPr>
              <w:spacing w:after="0" w:line="240" w:lineRule="auto"/>
              <w:jc w:val="center"/>
              <w:rPr>
                <w:rFonts w:ascii="Arial" w:eastAsia="Times New Roman" w:hAnsi="Arial" w:cs="Arial"/>
                <w:color w:val="000000"/>
              </w:rPr>
            </w:pPr>
            <w:r w:rsidRPr="005F6E8C">
              <w:rPr>
                <w:rFonts w:ascii="Arial" w:eastAsia="Times New Roman" w:hAnsi="Arial" w:cs="Arial"/>
                <w:color w:val="000000"/>
              </w:rPr>
              <w:t>75,4%</w:t>
            </w:r>
          </w:p>
        </w:tc>
        <w:tc>
          <w:tcPr>
            <w:tcW w:w="1725" w:type="dxa"/>
            <w:tcBorders>
              <w:top w:val="nil"/>
              <w:left w:val="nil"/>
              <w:bottom w:val="single" w:sz="4" w:space="0" w:color="auto"/>
              <w:right w:val="single" w:sz="4" w:space="0" w:color="auto"/>
            </w:tcBorders>
            <w:shd w:val="clear" w:color="auto" w:fill="auto"/>
            <w:noWrap/>
            <w:vAlign w:val="center"/>
            <w:hideMark/>
          </w:tcPr>
          <w:p w14:paraId="7BA83052" w14:textId="77777777" w:rsidR="00D321B7" w:rsidRPr="005F6E8C" w:rsidRDefault="00D321B7" w:rsidP="00D321B7">
            <w:pPr>
              <w:spacing w:after="0" w:line="240" w:lineRule="auto"/>
              <w:jc w:val="center"/>
              <w:rPr>
                <w:rFonts w:ascii="Arial" w:eastAsia="Times New Roman" w:hAnsi="Arial" w:cs="Arial"/>
                <w:color w:val="000000"/>
              </w:rPr>
            </w:pPr>
            <w:r w:rsidRPr="005F6E8C">
              <w:rPr>
                <w:rFonts w:ascii="Arial" w:eastAsia="Times New Roman" w:hAnsi="Arial" w:cs="Arial"/>
                <w:color w:val="000000"/>
              </w:rPr>
              <w:t>23217</w:t>
            </w:r>
          </w:p>
        </w:tc>
        <w:tc>
          <w:tcPr>
            <w:tcW w:w="1860" w:type="dxa"/>
            <w:tcBorders>
              <w:top w:val="nil"/>
              <w:left w:val="nil"/>
              <w:bottom w:val="single" w:sz="4" w:space="0" w:color="auto"/>
              <w:right w:val="single" w:sz="4" w:space="0" w:color="auto"/>
            </w:tcBorders>
            <w:shd w:val="clear" w:color="auto" w:fill="auto"/>
            <w:noWrap/>
            <w:vAlign w:val="center"/>
            <w:hideMark/>
          </w:tcPr>
          <w:p w14:paraId="7E52C454" w14:textId="77777777" w:rsidR="00D321B7" w:rsidRPr="005F6E8C" w:rsidRDefault="00D321B7" w:rsidP="00D321B7">
            <w:pPr>
              <w:spacing w:after="0" w:line="240" w:lineRule="auto"/>
              <w:jc w:val="center"/>
              <w:rPr>
                <w:rFonts w:ascii="Arial" w:eastAsia="Times New Roman" w:hAnsi="Arial" w:cs="Arial"/>
                <w:color w:val="000000"/>
              </w:rPr>
            </w:pPr>
            <w:r w:rsidRPr="005F6E8C">
              <w:rPr>
                <w:rFonts w:ascii="Arial" w:eastAsia="Times New Roman" w:hAnsi="Arial" w:cs="Arial"/>
                <w:color w:val="000000"/>
              </w:rPr>
              <w:t>95</w:t>
            </w:r>
          </w:p>
        </w:tc>
      </w:tr>
      <w:tr w:rsidR="00D321B7" w:rsidRPr="005F6E8C" w14:paraId="250D0BB1" w14:textId="77777777" w:rsidTr="00D321B7">
        <w:trPr>
          <w:trHeight w:val="300"/>
          <w:jc w:val="center"/>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44931029" w14:textId="77777777" w:rsidR="00D321B7" w:rsidRPr="005F6E8C" w:rsidRDefault="00D321B7" w:rsidP="00D321B7">
            <w:pPr>
              <w:spacing w:after="0" w:line="240" w:lineRule="auto"/>
              <w:jc w:val="center"/>
              <w:rPr>
                <w:rFonts w:ascii="Arial" w:eastAsia="Times New Roman" w:hAnsi="Arial" w:cs="Arial"/>
                <w:b/>
                <w:bCs/>
                <w:color w:val="306785" w:themeColor="accent1" w:themeShade="BF"/>
              </w:rPr>
            </w:pPr>
            <w:r w:rsidRPr="005F6E8C">
              <w:rPr>
                <w:rFonts w:ascii="Arial" w:eastAsia="Times New Roman" w:hAnsi="Arial" w:cs="Arial"/>
                <w:b/>
                <w:bCs/>
                <w:color w:val="306785" w:themeColor="accent1" w:themeShade="BF"/>
              </w:rPr>
              <w:t>2020</w:t>
            </w:r>
          </w:p>
        </w:tc>
        <w:tc>
          <w:tcPr>
            <w:tcW w:w="1701" w:type="dxa"/>
            <w:tcBorders>
              <w:top w:val="nil"/>
              <w:left w:val="nil"/>
              <w:bottom w:val="single" w:sz="4" w:space="0" w:color="auto"/>
              <w:right w:val="single" w:sz="4" w:space="0" w:color="auto"/>
            </w:tcBorders>
            <w:shd w:val="clear" w:color="auto" w:fill="auto"/>
            <w:noWrap/>
            <w:vAlign w:val="center"/>
            <w:hideMark/>
          </w:tcPr>
          <w:p w14:paraId="58DFD34E" w14:textId="77777777" w:rsidR="00D321B7" w:rsidRPr="005F6E8C" w:rsidRDefault="00D321B7" w:rsidP="00D321B7">
            <w:pPr>
              <w:spacing w:after="0" w:line="240" w:lineRule="auto"/>
              <w:jc w:val="center"/>
              <w:rPr>
                <w:rFonts w:ascii="Arial" w:eastAsia="Times New Roman" w:hAnsi="Arial" w:cs="Arial"/>
                <w:color w:val="000000"/>
              </w:rPr>
            </w:pPr>
            <w:r w:rsidRPr="005F6E8C">
              <w:rPr>
                <w:rFonts w:ascii="Arial" w:eastAsia="Times New Roman" w:hAnsi="Arial" w:cs="Arial"/>
                <w:color w:val="000000"/>
              </w:rPr>
              <w:t>4,58</w:t>
            </w:r>
          </w:p>
        </w:tc>
        <w:tc>
          <w:tcPr>
            <w:tcW w:w="2102" w:type="dxa"/>
            <w:tcBorders>
              <w:top w:val="nil"/>
              <w:left w:val="nil"/>
              <w:bottom w:val="single" w:sz="4" w:space="0" w:color="auto"/>
              <w:right w:val="single" w:sz="4" w:space="0" w:color="auto"/>
            </w:tcBorders>
            <w:shd w:val="clear" w:color="auto" w:fill="auto"/>
            <w:noWrap/>
            <w:vAlign w:val="center"/>
            <w:hideMark/>
          </w:tcPr>
          <w:p w14:paraId="1DBA2C15" w14:textId="77777777" w:rsidR="00D321B7" w:rsidRPr="005F6E8C" w:rsidRDefault="00D321B7" w:rsidP="00D321B7">
            <w:pPr>
              <w:spacing w:after="0" w:line="240" w:lineRule="auto"/>
              <w:jc w:val="center"/>
              <w:rPr>
                <w:rFonts w:ascii="Arial" w:eastAsia="Times New Roman" w:hAnsi="Arial" w:cs="Arial"/>
                <w:color w:val="000000"/>
              </w:rPr>
            </w:pPr>
            <w:r w:rsidRPr="005F6E8C">
              <w:rPr>
                <w:rFonts w:ascii="Arial" w:eastAsia="Times New Roman" w:hAnsi="Arial" w:cs="Arial"/>
                <w:color w:val="000000"/>
              </w:rPr>
              <w:t>75,1%</w:t>
            </w:r>
          </w:p>
        </w:tc>
        <w:tc>
          <w:tcPr>
            <w:tcW w:w="1725" w:type="dxa"/>
            <w:tcBorders>
              <w:top w:val="nil"/>
              <w:left w:val="nil"/>
              <w:bottom w:val="single" w:sz="4" w:space="0" w:color="auto"/>
              <w:right w:val="single" w:sz="4" w:space="0" w:color="auto"/>
            </w:tcBorders>
            <w:shd w:val="clear" w:color="auto" w:fill="auto"/>
            <w:noWrap/>
            <w:vAlign w:val="center"/>
            <w:hideMark/>
          </w:tcPr>
          <w:p w14:paraId="0A39E5D1" w14:textId="77777777" w:rsidR="00D321B7" w:rsidRPr="005F6E8C" w:rsidRDefault="00D321B7" w:rsidP="00D321B7">
            <w:pPr>
              <w:spacing w:after="0" w:line="240" w:lineRule="auto"/>
              <w:jc w:val="center"/>
              <w:rPr>
                <w:rFonts w:ascii="Arial" w:eastAsia="Times New Roman" w:hAnsi="Arial" w:cs="Arial"/>
                <w:color w:val="000000"/>
              </w:rPr>
            </w:pPr>
            <w:r w:rsidRPr="005F6E8C">
              <w:rPr>
                <w:rFonts w:ascii="Arial" w:eastAsia="Times New Roman" w:hAnsi="Arial" w:cs="Arial"/>
                <w:color w:val="000000"/>
              </w:rPr>
              <w:t>9181</w:t>
            </w:r>
          </w:p>
        </w:tc>
        <w:tc>
          <w:tcPr>
            <w:tcW w:w="1860" w:type="dxa"/>
            <w:tcBorders>
              <w:top w:val="nil"/>
              <w:left w:val="nil"/>
              <w:bottom w:val="single" w:sz="4" w:space="0" w:color="auto"/>
              <w:right w:val="single" w:sz="4" w:space="0" w:color="auto"/>
            </w:tcBorders>
            <w:shd w:val="clear" w:color="auto" w:fill="auto"/>
            <w:noWrap/>
            <w:vAlign w:val="center"/>
            <w:hideMark/>
          </w:tcPr>
          <w:p w14:paraId="6A3241A3" w14:textId="77777777" w:rsidR="00D321B7" w:rsidRPr="005F6E8C" w:rsidRDefault="00D321B7" w:rsidP="00D321B7">
            <w:pPr>
              <w:spacing w:after="0" w:line="240" w:lineRule="auto"/>
              <w:jc w:val="center"/>
              <w:rPr>
                <w:rFonts w:ascii="Arial" w:eastAsia="Times New Roman" w:hAnsi="Arial" w:cs="Arial"/>
                <w:color w:val="000000"/>
              </w:rPr>
            </w:pPr>
            <w:r w:rsidRPr="005F6E8C">
              <w:rPr>
                <w:rFonts w:ascii="Arial" w:eastAsia="Times New Roman" w:hAnsi="Arial" w:cs="Arial"/>
                <w:color w:val="000000"/>
              </w:rPr>
              <w:t>70</w:t>
            </w:r>
          </w:p>
        </w:tc>
      </w:tr>
      <w:tr w:rsidR="00D321B7" w:rsidRPr="005F6E8C" w14:paraId="249D0898" w14:textId="77777777" w:rsidTr="00D321B7">
        <w:trPr>
          <w:trHeight w:val="300"/>
          <w:jc w:val="center"/>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00865A59" w14:textId="77777777" w:rsidR="00D321B7" w:rsidRPr="005F6E8C" w:rsidRDefault="00D321B7" w:rsidP="00D321B7">
            <w:pPr>
              <w:spacing w:after="0" w:line="240" w:lineRule="auto"/>
              <w:jc w:val="center"/>
              <w:rPr>
                <w:rFonts w:ascii="Arial" w:eastAsia="Times New Roman" w:hAnsi="Arial" w:cs="Arial"/>
                <w:b/>
                <w:bCs/>
                <w:color w:val="306785" w:themeColor="accent1" w:themeShade="BF"/>
              </w:rPr>
            </w:pPr>
            <w:r w:rsidRPr="005F6E8C">
              <w:rPr>
                <w:rFonts w:ascii="Arial" w:eastAsia="Times New Roman" w:hAnsi="Arial" w:cs="Arial"/>
                <w:b/>
                <w:bCs/>
                <w:color w:val="306785" w:themeColor="accent1" w:themeShade="BF"/>
              </w:rPr>
              <w:t>2019</w:t>
            </w:r>
          </w:p>
        </w:tc>
        <w:tc>
          <w:tcPr>
            <w:tcW w:w="1701" w:type="dxa"/>
            <w:tcBorders>
              <w:top w:val="nil"/>
              <w:left w:val="nil"/>
              <w:bottom w:val="single" w:sz="4" w:space="0" w:color="auto"/>
              <w:right w:val="single" w:sz="4" w:space="0" w:color="auto"/>
            </w:tcBorders>
            <w:shd w:val="clear" w:color="auto" w:fill="auto"/>
            <w:noWrap/>
            <w:vAlign w:val="center"/>
            <w:hideMark/>
          </w:tcPr>
          <w:p w14:paraId="3D44C207" w14:textId="77777777" w:rsidR="00D321B7" w:rsidRPr="005F6E8C" w:rsidRDefault="00D321B7" w:rsidP="00D321B7">
            <w:pPr>
              <w:spacing w:after="0" w:line="240" w:lineRule="auto"/>
              <w:jc w:val="center"/>
              <w:rPr>
                <w:rFonts w:ascii="Arial" w:eastAsia="Times New Roman" w:hAnsi="Arial" w:cs="Arial"/>
                <w:color w:val="000000"/>
              </w:rPr>
            </w:pPr>
            <w:r w:rsidRPr="005F6E8C">
              <w:rPr>
                <w:rFonts w:ascii="Arial" w:eastAsia="Times New Roman" w:hAnsi="Arial" w:cs="Arial"/>
                <w:color w:val="000000"/>
              </w:rPr>
              <w:t>4,73</w:t>
            </w:r>
          </w:p>
        </w:tc>
        <w:tc>
          <w:tcPr>
            <w:tcW w:w="2102" w:type="dxa"/>
            <w:tcBorders>
              <w:top w:val="nil"/>
              <w:left w:val="nil"/>
              <w:bottom w:val="single" w:sz="4" w:space="0" w:color="auto"/>
              <w:right w:val="single" w:sz="4" w:space="0" w:color="auto"/>
            </w:tcBorders>
            <w:shd w:val="clear" w:color="auto" w:fill="auto"/>
            <w:noWrap/>
            <w:vAlign w:val="center"/>
            <w:hideMark/>
          </w:tcPr>
          <w:p w14:paraId="11D45B24" w14:textId="77777777" w:rsidR="00D321B7" w:rsidRPr="005F6E8C" w:rsidRDefault="00D321B7" w:rsidP="00D321B7">
            <w:pPr>
              <w:spacing w:after="0" w:line="240" w:lineRule="auto"/>
              <w:jc w:val="center"/>
              <w:rPr>
                <w:rFonts w:ascii="Arial" w:eastAsia="Times New Roman" w:hAnsi="Arial" w:cs="Arial"/>
                <w:color w:val="000000"/>
              </w:rPr>
            </w:pPr>
            <w:r w:rsidRPr="005F6E8C">
              <w:rPr>
                <w:rFonts w:ascii="Arial" w:eastAsia="Times New Roman" w:hAnsi="Arial" w:cs="Arial"/>
                <w:color w:val="000000"/>
              </w:rPr>
              <w:t>74,8%</w:t>
            </w:r>
          </w:p>
        </w:tc>
        <w:tc>
          <w:tcPr>
            <w:tcW w:w="1725" w:type="dxa"/>
            <w:tcBorders>
              <w:top w:val="nil"/>
              <w:left w:val="nil"/>
              <w:bottom w:val="single" w:sz="4" w:space="0" w:color="auto"/>
              <w:right w:val="single" w:sz="4" w:space="0" w:color="auto"/>
            </w:tcBorders>
            <w:shd w:val="clear" w:color="auto" w:fill="auto"/>
            <w:noWrap/>
            <w:vAlign w:val="center"/>
            <w:hideMark/>
          </w:tcPr>
          <w:p w14:paraId="1AB935CB" w14:textId="77777777" w:rsidR="00D321B7" w:rsidRPr="005F6E8C" w:rsidRDefault="00D321B7" w:rsidP="00D321B7">
            <w:pPr>
              <w:spacing w:after="0" w:line="240" w:lineRule="auto"/>
              <w:jc w:val="center"/>
              <w:rPr>
                <w:rFonts w:ascii="Arial" w:eastAsia="Times New Roman" w:hAnsi="Arial" w:cs="Arial"/>
                <w:color w:val="000000"/>
              </w:rPr>
            </w:pPr>
            <w:r w:rsidRPr="005F6E8C">
              <w:rPr>
                <w:rFonts w:ascii="Arial" w:eastAsia="Times New Roman" w:hAnsi="Arial" w:cs="Arial"/>
                <w:color w:val="000000"/>
              </w:rPr>
              <w:t>14500</w:t>
            </w:r>
          </w:p>
        </w:tc>
        <w:tc>
          <w:tcPr>
            <w:tcW w:w="1860" w:type="dxa"/>
            <w:tcBorders>
              <w:top w:val="nil"/>
              <w:left w:val="nil"/>
              <w:bottom w:val="single" w:sz="4" w:space="0" w:color="auto"/>
              <w:right w:val="single" w:sz="4" w:space="0" w:color="auto"/>
            </w:tcBorders>
            <w:shd w:val="clear" w:color="auto" w:fill="auto"/>
            <w:noWrap/>
            <w:vAlign w:val="center"/>
            <w:hideMark/>
          </w:tcPr>
          <w:p w14:paraId="4E516BAF" w14:textId="77777777" w:rsidR="00D321B7" w:rsidRPr="005F6E8C" w:rsidRDefault="00D321B7" w:rsidP="00D321B7">
            <w:pPr>
              <w:spacing w:after="0" w:line="240" w:lineRule="auto"/>
              <w:jc w:val="center"/>
              <w:rPr>
                <w:rFonts w:ascii="Arial" w:eastAsia="Times New Roman" w:hAnsi="Arial" w:cs="Arial"/>
                <w:color w:val="000000"/>
              </w:rPr>
            </w:pPr>
            <w:r w:rsidRPr="005F6E8C">
              <w:rPr>
                <w:rFonts w:ascii="Arial" w:eastAsia="Times New Roman" w:hAnsi="Arial" w:cs="Arial"/>
                <w:color w:val="000000"/>
              </w:rPr>
              <w:t>65</w:t>
            </w:r>
          </w:p>
        </w:tc>
      </w:tr>
      <w:tr w:rsidR="00D321B7" w:rsidRPr="005F6E8C" w14:paraId="7D2D0250" w14:textId="77777777" w:rsidTr="00D321B7">
        <w:trPr>
          <w:trHeight w:val="300"/>
          <w:jc w:val="center"/>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375F77E6" w14:textId="77777777" w:rsidR="00D321B7" w:rsidRPr="005F6E8C" w:rsidRDefault="00D321B7" w:rsidP="00D321B7">
            <w:pPr>
              <w:spacing w:after="0" w:line="240" w:lineRule="auto"/>
              <w:jc w:val="center"/>
              <w:rPr>
                <w:rFonts w:ascii="Arial" w:eastAsia="Times New Roman" w:hAnsi="Arial" w:cs="Arial"/>
                <w:b/>
                <w:bCs/>
                <w:color w:val="306785" w:themeColor="accent1" w:themeShade="BF"/>
              </w:rPr>
            </w:pPr>
            <w:r w:rsidRPr="005F6E8C">
              <w:rPr>
                <w:rFonts w:ascii="Arial" w:eastAsia="Times New Roman" w:hAnsi="Arial" w:cs="Arial"/>
                <w:b/>
                <w:bCs/>
                <w:color w:val="306785" w:themeColor="accent1" w:themeShade="BF"/>
              </w:rPr>
              <w:t>2018</w:t>
            </w:r>
          </w:p>
        </w:tc>
        <w:tc>
          <w:tcPr>
            <w:tcW w:w="1701" w:type="dxa"/>
            <w:tcBorders>
              <w:top w:val="nil"/>
              <w:left w:val="nil"/>
              <w:bottom w:val="single" w:sz="4" w:space="0" w:color="auto"/>
              <w:right w:val="single" w:sz="4" w:space="0" w:color="auto"/>
            </w:tcBorders>
            <w:shd w:val="clear" w:color="auto" w:fill="auto"/>
            <w:noWrap/>
            <w:vAlign w:val="center"/>
            <w:hideMark/>
          </w:tcPr>
          <w:p w14:paraId="648793BC" w14:textId="77777777" w:rsidR="00D321B7" w:rsidRPr="005F6E8C" w:rsidRDefault="00D321B7" w:rsidP="00D321B7">
            <w:pPr>
              <w:spacing w:after="0" w:line="240" w:lineRule="auto"/>
              <w:jc w:val="center"/>
              <w:rPr>
                <w:rFonts w:ascii="Arial" w:eastAsia="Times New Roman" w:hAnsi="Arial" w:cs="Arial"/>
                <w:color w:val="000000"/>
              </w:rPr>
            </w:pPr>
            <w:r w:rsidRPr="005F6E8C">
              <w:rPr>
                <w:rFonts w:ascii="Arial" w:eastAsia="Times New Roman" w:hAnsi="Arial" w:cs="Arial"/>
                <w:color w:val="000000"/>
              </w:rPr>
              <w:t>4,66</w:t>
            </w:r>
          </w:p>
        </w:tc>
        <w:tc>
          <w:tcPr>
            <w:tcW w:w="2102" w:type="dxa"/>
            <w:tcBorders>
              <w:top w:val="nil"/>
              <w:left w:val="nil"/>
              <w:bottom w:val="single" w:sz="4" w:space="0" w:color="auto"/>
              <w:right w:val="single" w:sz="4" w:space="0" w:color="auto"/>
            </w:tcBorders>
            <w:shd w:val="clear" w:color="auto" w:fill="auto"/>
            <w:noWrap/>
            <w:vAlign w:val="center"/>
            <w:hideMark/>
          </w:tcPr>
          <w:p w14:paraId="403B83B1" w14:textId="77777777" w:rsidR="00D321B7" w:rsidRPr="005F6E8C" w:rsidRDefault="00D321B7" w:rsidP="00D321B7">
            <w:pPr>
              <w:spacing w:after="0" w:line="240" w:lineRule="auto"/>
              <w:jc w:val="center"/>
              <w:rPr>
                <w:rFonts w:ascii="Arial" w:eastAsia="Times New Roman" w:hAnsi="Arial" w:cs="Arial"/>
                <w:color w:val="000000"/>
              </w:rPr>
            </w:pPr>
            <w:r w:rsidRPr="005F6E8C">
              <w:rPr>
                <w:rFonts w:ascii="Arial" w:eastAsia="Times New Roman" w:hAnsi="Arial" w:cs="Arial"/>
                <w:color w:val="000000"/>
              </w:rPr>
              <w:t>72,4%</w:t>
            </w:r>
          </w:p>
        </w:tc>
        <w:tc>
          <w:tcPr>
            <w:tcW w:w="1725" w:type="dxa"/>
            <w:tcBorders>
              <w:top w:val="nil"/>
              <w:left w:val="nil"/>
              <w:bottom w:val="single" w:sz="4" w:space="0" w:color="auto"/>
              <w:right w:val="single" w:sz="4" w:space="0" w:color="auto"/>
            </w:tcBorders>
            <w:shd w:val="clear" w:color="auto" w:fill="auto"/>
            <w:noWrap/>
            <w:vAlign w:val="center"/>
            <w:hideMark/>
          </w:tcPr>
          <w:p w14:paraId="4637E276" w14:textId="77777777" w:rsidR="00D321B7" w:rsidRPr="005F6E8C" w:rsidRDefault="00D321B7" w:rsidP="00D321B7">
            <w:pPr>
              <w:spacing w:after="0" w:line="240" w:lineRule="auto"/>
              <w:jc w:val="center"/>
              <w:rPr>
                <w:rFonts w:ascii="Arial" w:eastAsia="Times New Roman" w:hAnsi="Arial" w:cs="Arial"/>
                <w:color w:val="000000"/>
              </w:rPr>
            </w:pPr>
            <w:r w:rsidRPr="005F6E8C">
              <w:rPr>
                <w:rFonts w:ascii="Arial" w:eastAsia="Times New Roman" w:hAnsi="Arial" w:cs="Arial"/>
                <w:color w:val="000000"/>
              </w:rPr>
              <w:t>10000</w:t>
            </w:r>
          </w:p>
        </w:tc>
        <w:tc>
          <w:tcPr>
            <w:tcW w:w="1860" w:type="dxa"/>
            <w:tcBorders>
              <w:top w:val="nil"/>
              <w:left w:val="nil"/>
              <w:bottom w:val="single" w:sz="4" w:space="0" w:color="auto"/>
              <w:right w:val="single" w:sz="4" w:space="0" w:color="auto"/>
            </w:tcBorders>
            <w:shd w:val="clear" w:color="auto" w:fill="auto"/>
            <w:noWrap/>
            <w:vAlign w:val="center"/>
            <w:hideMark/>
          </w:tcPr>
          <w:p w14:paraId="68F79571" w14:textId="77777777" w:rsidR="00D321B7" w:rsidRPr="005F6E8C" w:rsidRDefault="00D321B7" w:rsidP="00D321B7">
            <w:pPr>
              <w:spacing w:after="0" w:line="240" w:lineRule="auto"/>
              <w:jc w:val="center"/>
              <w:rPr>
                <w:rFonts w:ascii="Arial" w:eastAsia="Times New Roman" w:hAnsi="Arial" w:cs="Arial"/>
                <w:color w:val="000000"/>
              </w:rPr>
            </w:pPr>
            <w:r w:rsidRPr="005F6E8C">
              <w:rPr>
                <w:rFonts w:ascii="Arial" w:eastAsia="Times New Roman" w:hAnsi="Arial" w:cs="Arial"/>
                <w:color w:val="000000"/>
              </w:rPr>
              <w:t>60</w:t>
            </w:r>
          </w:p>
        </w:tc>
      </w:tr>
      <w:tr w:rsidR="00D321B7" w:rsidRPr="005F6E8C" w14:paraId="531FD1DD" w14:textId="77777777" w:rsidTr="00D321B7">
        <w:trPr>
          <w:trHeight w:val="300"/>
          <w:jc w:val="center"/>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42BEB757" w14:textId="77777777" w:rsidR="00D321B7" w:rsidRPr="005F6E8C" w:rsidRDefault="00D321B7" w:rsidP="00D321B7">
            <w:pPr>
              <w:spacing w:after="0" w:line="240" w:lineRule="auto"/>
              <w:jc w:val="center"/>
              <w:rPr>
                <w:rFonts w:ascii="Arial" w:eastAsia="Times New Roman" w:hAnsi="Arial" w:cs="Arial"/>
                <w:b/>
                <w:bCs/>
                <w:color w:val="306785" w:themeColor="accent1" w:themeShade="BF"/>
              </w:rPr>
            </w:pPr>
            <w:r w:rsidRPr="005F6E8C">
              <w:rPr>
                <w:rFonts w:ascii="Arial" w:eastAsia="Times New Roman" w:hAnsi="Arial" w:cs="Arial"/>
                <w:b/>
                <w:bCs/>
                <w:color w:val="306785" w:themeColor="accent1" w:themeShade="BF"/>
              </w:rPr>
              <w:t>2017</w:t>
            </w:r>
          </w:p>
        </w:tc>
        <w:tc>
          <w:tcPr>
            <w:tcW w:w="1701" w:type="dxa"/>
            <w:tcBorders>
              <w:top w:val="nil"/>
              <w:left w:val="nil"/>
              <w:bottom w:val="single" w:sz="4" w:space="0" w:color="auto"/>
              <w:right w:val="single" w:sz="4" w:space="0" w:color="auto"/>
            </w:tcBorders>
            <w:shd w:val="clear" w:color="auto" w:fill="auto"/>
            <w:noWrap/>
            <w:vAlign w:val="center"/>
            <w:hideMark/>
          </w:tcPr>
          <w:p w14:paraId="298C5D3F" w14:textId="77777777" w:rsidR="00D321B7" w:rsidRPr="005F6E8C" w:rsidRDefault="00D321B7" w:rsidP="00D321B7">
            <w:pPr>
              <w:spacing w:after="0" w:line="240" w:lineRule="auto"/>
              <w:jc w:val="center"/>
              <w:rPr>
                <w:rFonts w:ascii="Arial" w:eastAsia="Times New Roman" w:hAnsi="Arial" w:cs="Arial"/>
                <w:color w:val="000000"/>
              </w:rPr>
            </w:pPr>
            <w:r w:rsidRPr="005F6E8C">
              <w:rPr>
                <w:rFonts w:ascii="Arial" w:eastAsia="Times New Roman" w:hAnsi="Arial" w:cs="Arial"/>
                <w:color w:val="000000"/>
              </w:rPr>
              <w:t>4,57</w:t>
            </w:r>
          </w:p>
        </w:tc>
        <w:tc>
          <w:tcPr>
            <w:tcW w:w="2102" w:type="dxa"/>
            <w:tcBorders>
              <w:top w:val="nil"/>
              <w:left w:val="nil"/>
              <w:bottom w:val="single" w:sz="4" w:space="0" w:color="auto"/>
              <w:right w:val="single" w:sz="4" w:space="0" w:color="auto"/>
            </w:tcBorders>
            <w:shd w:val="clear" w:color="auto" w:fill="auto"/>
            <w:noWrap/>
            <w:vAlign w:val="center"/>
            <w:hideMark/>
          </w:tcPr>
          <w:p w14:paraId="08E20F29" w14:textId="77777777" w:rsidR="00D321B7" w:rsidRPr="005F6E8C" w:rsidRDefault="00D321B7" w:rsidP="00D321B7">
            <w:pPr>
              <w:spacing w:after="0" w:line="240" w:lineRule="auto"/>
              <w:jc w:val="center"/>
              <w:rPr>
                <w:rFonts w:ascii="Arial" w:eastAsia="Times New Roman" w:hAnsi="Arial" w:cs="Arial"/>
                <w:color w:val="000000"/>
              </w:rPr>
            </w:pPr>
            <w:r w:rsidRPr="005F6E8C">
              <w:rPr>
                <w:rFonts w:ascii="Arial" w:eastAsia="Times New Roman" w:hAnsi="Arial" w:cs="Arial"/>
                <w:color w:val="000000"/>
              </w:rPr>
              <w:t>65,9%</w:t>
            </w:r>
          </w:p>
        </w:tc>
        <w:tc>
          <w:tcPr>
            <w:tcW w:w="1725" w:type="dxa"/>
            <w:tcBorders>
              <w:top w:val="nil"/>
              <w:left w:val="nil"/>
              <w:bottom w:val="single" w:sz="4" w:space="0" w:color="auto"/>
              <w:right w:val="single" w:sz="4" w:space="0" w:color="auto"/>
            </w:tcBorders>
            <w:shd w:val="clear" w:color="auto" w:fill="auto"/>
            <w:noWrap/>
            <w:vAlign w:val="center"/>
            <w:hideMark/>
          </w:tcPr>
          <w:p w14:paraId="636C4021" w14:textId="77777777" w:rsidR="00D321B7" w:rsidRPr="005F6E8C" w:rsidRDefault="00D321B7" w:rsidP="00D321B7">
            <w:pPr>
              <w:spacing w:after="0" w:line="240" w:lineRule="auto"/>
              <w:jc w:val="center"/>
              <w:rPr>
                <w:rFonts w:ascii="Arial" w:eastAsia="Times New Roman" w:hAnsi="Arial" w:cs="Arial"/>
                <w:color w:val="000000"/>
              </w:rPr>
            </w:pPr>
            <w:r w:rsidRPr="005F6E8C">
              <w:rPr>
                <w:rFonts w:ascii="Arial" w:eastAsia="Times New Roman" w:hAnsi="Arial" w:cs="Arial"/>
                <w:color w:val="000000"/>
              </w:rPr>
              <w:t>9517</w:t>
            </w:r>
          </w:p>
        </w:tc>
        <w:tc>
          <w:tcPr>
            <w:tcW w:w="1860" w:type="dxa"/>
            <w:tcBorders>
              <w:top w:val="nil"/>
              <w:left w:val="nil"/>
              <w:bottom w:val="single" w:sz="4" w:space="0" w:color="auto"/>
              <w:right w:val="single" w:sz="4" w:space="0" w:color="auto"/>
            </w:tcBorders>
            <w:shd w:val="clear" w:color="auto" w:fill="auto"/>
            <w:noWrap/>
            <w:vAlign w:val="center"/>
            <w:hideMark/>
          </w:tcPr>
          <w:p w14:paraId="4AE52095" w14:textId="77777777" w:rsidR="00D321B7" w:rsidRPr="005F6E8C" w:rsidRDefault="00D321B7" w:rsidP="00D321B7">
            <w:pPr>
              <w:spacing w:after="0" w:line="240" w:lineRule="auto"/>
              <w:jc w:val="center"/>
              <w:rPr>
                <w:rFonts w:ascii="Arial" w:eastAsia="Times New Roman" w:hAnsi="Arial" w:cs="Arial"/>
                <w:color w:val="000000"/>
              </w:rPr>
            </w:pPr>
            <w:r w:rsidRPr="005F6E8C">
              <w:rPr>
                <w:rFonts w:ascii="Arial" w:eastAsia="Times New Roman" w:hAnsi="Arial" w:cs="Arial"/>
                <w:color w:val="000000"/>
              </w:rPr>
              <w:t>55</w:t>
            </w:r>
          </w:p>
        </w:tc>
      </w:tr>
      <w:tr w:rsidR="00D321B7" w:rsidRPr="005F6E8C" w14:paraId="4356AD7F" w14:textId="77777777" w:rsidTr="00D321B7">
        <w:trPr>
          <w:trHeight w:val="300"/>
          <w:jc w:val="center"/>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06C2EE0B" w14:textId="77777777" w:rsidR="00D321B7" w:rsidRPr="005F6E8C" w:rsidRDefault="00D321B7" w:rsidP="00D321B7">
            <w:pPr>
              <w:spacing w:after="0" w:line="240" w:lineRule="auto"/>
              <w:jc w:val="center"/>
              <w:rPr>
                <w:rFonts w:ascii="Arial" w:eastAsia="Times New Roman" w:hAnsi="Arial" w:cs="Arial"/>
                <w:b/>
                <w:bCs/>
                <w:color w:val="306785" w:themeColor="accent1" w:themeShade="BF"/>
              </w:rPr>
            </w:pPr>
            <w:r w:rsidRPr="005F6E8C">
              <w:rPr>
                <w:rFonts w:ascii="Arial" w:eastAsia="Times New Roman" w:hAnsi="Arial" w:cs="Arial"/>
                <w:b/>
                <w:bCs/>
                <w:color w:val="306785" w:themeColor="accent1" w:themeShade="BF"/>
              </w:rPr>
              <w:t>2016</w:t>
            </w:r>
          </w:p>
        </w:tc>
        <w:tc>
          <w:tcPr>
            <w:tcW w:w="1701" w:type="dxa"/>
            <w:tcBorders>
              <w:top w:val="nil"/>
              <w:left w:val="nil"/>
              <w:bottom w:val="single" w:sz="4" w:space="0" w:color="auto"/>
              <w:right w:val="single" w:sz="4" w:space="0" w:color="auto"/>
            </w:tcBorders>
            <w:shd w:val="clear" w:color="auto" w:fill="auto"/>
            <w:noWrap/>
            <w:vAlign w:val="center"/>
            <w:hideMark/>
          </w:tcPr>
          <w:p w14:paraId="7F32DEE7" w14:textId="77777777" w:rsidR="00D321B7" w:rsidRPr="005F6E8C" w:rsidRDefault="00D321B7" w:rsidP="00D321B7">
            <w:pPr>
              <w:spacing w:after="0" w:line="240" w:lineRule="auto"/>
              <w:jc w:val="center"/>
              <w:rPr>
                <w:rFonts w:ascii="Arial" w:eastAsia="Times New Roman" w:hAnsi="Arial" w:cs="Arial"/>
                <w:color w:val="000000"/>
              </w:rPr>
            </w:pPr>
            <w:r w:rsidRPr="005F6E8C">
              <w:rPr>
                <w:rFonts w:ascii="Arial" w:eastAsia="Times New Roman" w:hAnsi="Arial" w:cs="Arial"/>
                <w:color w:val="000000"/>
              </w:rPr>
              <w:t>4,59</w:t>
            </w:r>
          </w:p>
        </w:tc>
        <w:tc>
          <w:tcPr>
            <w:tcW w:w="2102" w:type="dxa"/>
            <w:tcBorders>
              <w:top w:val="nil"/>
              <w:left w:val="nil"/>
              <w:bottom w:val="single" w:sz="4" w:space="0" w:color="auto"/>
              <w:right w:val="single" w:sz="4" w:space="0" w:color="auto"/>
            </w:tcBorders>
            <w:shd w:val="clear" w:color="auto" w:fill="auto"/>
            <w:noWrap/>
            <w:vAlign w:val="center"/>
            <w:hideMark/>
          </w:tcPr>
          <w:p w14:paraId="5D9E4BFC" w14:textId="77777777" w:rsidR="00D321B7" w:rsidRPr="005F6E8C" w:rsidRDefault="00D321B7" w:rsidP="00D321B7">
            <w:pPr>
              <w:spacing w:after="0" w:line="240" w:lineRule="auto"/>
              <w:jc w:val="center"/>
              <w:rPr>
                <w:rFonts w:ascii="Arial" w:eastAsia="Times New Roman" w:hAnsi="Arial" w:cs="Arial"/>
                <w:color w:val="000000"/>
              </w:rPr>
            </w:pPr>
            <w:r w:rsidRPr="005F6E8C">
              <w:rPr>
                <w:rFonts w:ascii="Arial" w:eastAsia="Times New Roman" w:hAnsi="Arial" w:cs="Arial"/>
                <w:color w:val="000000"/>
              </w:rPr>
              <w:t>72,8%</w:t>
            </w:r>
          </w:p>
        </w:tc>
        <w:tc>
          <w:tcPr>
            <w:tcW w:w="1725" w:type="dxa"/>
            <w:tcBorders>
              <w:top w:val="nil"/>
              <w:left w:val="nil"/>
              <w:bottom w:val="single" w:sz="4" w:space="0" w:color="auto"/>
              <w:right w:val="single" w:sz="4" w:space="0" w:color="auto"/>
            </w:tcBorders>
            <w:shd w:val="clear" w:color="auto" w:fill="auto"/>
            <w:noWrap/>
            <w:vAlign w:val="center"/>
            <w:hideMark/>
          </w:tcPr>
          <w:p w14:paraId="1CD5FD5B" w14:textId="77777777" w:rsidR="00D321B7" w:rsidRPr="005F6E8C" w:rsidRDefault="00D321B7" w:rsidP="00D321B7">
            <w:pPr>
              <w:spacing w:after="0" w:line="240" w:lineRule="auto"/>
              <w:jc w:val="center"/>
              <w:rPr>
                <w:rFonts w:ascii="Arial" w:eastAsia="Times New Roman" w:hAnsi="Arial" w:cs="Arial"/>
                <w:color w:val="000000"/>
              </w:rPr>
            </w:pPr>
            <w:r w:rsidRPr="005F6E8C">
              <w:rPr>
                <w:rFonts w:ascii="Arial" w:eastAsia="Times New Roman" w:hAnsi="Arial" w:cs="Arial"/>
                <w:color w:val="000000"/>
              </w:rPr>
              <w:t>9082</w:t>
            </w:r>
          </w:p>
        </w:tc>
        <w:tc>
          <w:tcPr>
            <w:tcW w:w="1860" w:type="dxa"/>
            <w:tcBorders>
              <w:top w:val="nil"/>
              <w:left w:val="nil"/>
              <w:bottom w:val="single" w:sz="4" w:space="0" w:color="auto"/>
              <w:right w:val="single" w:sz="4" w:space="0" w:color="auto"/>
            </w:tcBorders>
            <w:shd w:val="clear" w:color="auto" w:fill="auto"/>
            <w:noWrap/>
            <w:vAlign w:val="center"/>
            <w:hideMark/>
          </w:tcPr>
          <w:p w14:paraId="58655ABB" w14:textId="77777777" w:rsidR="00D321B7" w:rsidRPr="005F6E8C" w:rsidRDefault="00D321B7" w:rsidP="00D321B7">
            <w:pPr>
              <w:spacing w:after="0" w:line="240" w:lineRule="auto"/>
              <w:jc w:val="center"/>
              <w:rPr>
                <w:rFonts w:ascii="Arial" w:eastAsia="Times New Roman" w:hAnsi="Arial" w:cs="Arial"/>
                <w:color w:val="000000"/>
              </w:rPr>
            </w:pPr>
            <w:r w:rsidRPr="005F6E8C">
              <w:rPr>
                <w:rFonts w:ascii="Arial" w:eastAsia="Times New Roman" w:hAnsi="Arial" w:cs="Arial"/>
                <w:color w:val="000000"/>
              </w:rPr>
              <w:t>50</w:t>
            </w:r>
          </w:p>
        </w:tc>
      </w:tr>
      <w:tr w:rsidR="00D321B7" w:rsidRPr="005F6E8C" w14:paraId="00E5EDAE" w14:textId="77777777" w:rsidTr="00D321B7">
        <w:trPr>
          <w:trHeight w:val="300"/>
          <w:jc w:val="center"/>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6F4ABAC0" w14:textId="77777777" w:rsidR="00D321B7" w:rsidRPr="005F6E8C" w:rsidRDefault="00D321B7" w:rsidP="00D321B7">
            <w:pPr>
              <w:spacing w:after="0" w:line="240" w:lineRule="auto"/>
              <w:jc w:val="center"/>
              <w:rPr>
                <w:rFonts w:ascii="Arial" w:eastAsia="Times New Roman" w:hAnsi="Arial" w:cs="Arial"/>
                <w:b/>
                <w:bCs/>
                <w:color w:val="306785" w:themeColor="accent1" w:themeShade="BF"/>
              </w:rPr>
            </w:pPr>
            <w:r w:rsidRPr="005F6E8C">
              <w:rPr>
                <w:rFonts w:ascii="Arial" w:eastAsia="Times New Roman" w:hAnsi="Arial" w:cs="Arial"/>
                <w:b/>
                <w:bCs/>
                <w:color w:val="306785" w:themeColor="accent1" w:themeShade="BF"/>
              </w:rPr>
              <w:t>2015*</w:t>
            </w:r>
          </w:p>
        </w:tc>
        <w:tc>
          <w:tcPr>
            <w:tcW w:w="1701" w:type="dxa"/>
            <w:tcBorders>
              <w:top w:val="nil"/>
              <w:left w:val="nil"/>
              <w:bottom w:val="single" w:sz="4" w:space="0" w:color="auto"/>
              <w:right w:val="single" w:sz="4" w:space="0" w:color="auto"/>
            </w:tcBorders>
            <w:shd w:val="clear" w:color="auto" w:fill="auto"/>
            <w:noWrap/>
            <w:vAlign w:val="center"/>
            <w:hideMark/>
          </w:tcPr>
          <w:p w14:paraId="20EB3AE2" w14:textId="77777777" w:rsidR="00D321B7" w:rsidRPr="005F6E8C" w:rsidRDefault="00D321B7" w:rsidP="00D321B7">
            <w:pPr>
              <w:spacing w:after="0" w:line="240" w:lineRule="auto"/>
              <w:jc w:val="center"/>
              <w:rPr>
                <w:rFonts w:ascii="Arial" w:eastAsia="Times New Roman" w:hAnsi="Arial" w:cs="Arial"/>
                <w:color w:val="000000"/>
              </w:rPr>
            </w:pPr>
            <w:r w:rsidRPr="005F6E8C">
              <w:rPr>
                <w:rFonts w:ascii="Arial" w:eastAsia="Times New Roman" w:hAnsi="Arial" w:cs="Arial"/>
                <w:color w:val="000000"/>
              </w:rPr>
              <w:t>7,9</w:t>
            </w:r>
          </w:p>
        </w:tc>
        <w:tc>
          <w:tcPr>
            <w:tcW w:w="2102" w:type="dxa"/>
            <w:tcBorders>
              <w:top w:val="nil"/>
              <w:left w:val="nil"/>
              <w:bottom w:val="single" w:sz="4" w:space="0" w:color="auto"/>
              <w:right w:val="single" w:sz="4" w:space="0" w:color="auto"/>
            </w:tcBorders>
            <w:shd w:val="clear" w:color="auto" w:fill="auto"/>
            <w:noWrap/>
            <w:vAlign w:val="center"/>
            <w:hideMark/>
          </w:tcPr>
          <w:p w14:paraId="7B3EAF90" w14:textId="77777777" w:rsidR="00D321B7" w:rsidRPr="005F6E8C" w:rsidRDefault="00D321B7" w:rsidP="00D321B7">
            <w:pPr>
              <w:spacing w:after="0" w:line="240" w:lineRule="auto"/>
              <w:jc w:val="center"/>
              <w:rPr>
                <w:rFonts w:ascii="Arial" w:eastAsia="Times New Roman" w:hAnsi="Arial" w:cs="Arial"/>
                <w:color w:val="000000"/>
              </w:rPr>
            </w:pPr>
            <w:r w:rsidRPr="005F6E8C">
              <w:rPr>
                <w:rFonts w:ascii="Arial" w:eastAsia="Times New Roman" w:hAnsi="Arial" w:cs="Arial"/>
                <w:color w:val="000000"/>
              </w:rPr>
              <w:t>79%</w:t>
            </w:r>
          </w:p>
        </w:tc>
        <w:tc>
          <w:tcPr>
            <w:tcW w:w="1725" w:type="dxa"/>
            <w:tcBorders>
              <w:top w:val="nil"/>
              <w:left w:val="nil"/>
              <w:bottom w:val="single" w:sz="4" w:space="0" w:color="auto"/>
              <w:right w:val="single" w:sz="4" w:space="0" w:color="auto"/>
            </w:tcBorders>
            <w:shd w:val="clear" w:color="auto" w:fill="auto"/>
            <w:noWrap/>
            <w:vAlign w:val="center"/>
            <w:hideMark/>
          </w:tcPr>
          <w:p w14:paraId="2EE221BF" w14:textId="77777777" w:rsidR="00D321B7" w:rsidRPr="005F6E8C" w:rsidRDefault="00D321B7" w:rsidP="00D321B7">
            <w:pPr>
              <w:spacing w:after="0" w:line="240" w:lineRule="auto"/>
              <w:jc w:val="center"/>
              <w:rPr>
                <w:rFonts w:ascii="Arial" w:eastAsia="Times New Roman" w:hAnsi="Arial" w:cs="Arial"/>
                <w:color w:val="000000"/>
              </w:rPr>
            </w:pPr>
            <w:r w:rsidRPr="005F6E8C">
              <w:rPr>
                <w:rFonts w:ascii="Arial" w:eastAsia="Times New Roman" w:hAnsi="Arial" w:cs="Arial"/>
                <w:color w:val="000000"/>
              </w:rPr>
              <w:t>8327</w:t>
            </w:r>
          </w:p>
        </w:tc>
        <w:tc>
          <w:tcPr>
            <w:tcW w:w="1860" w:type="dxa"/>
            <w:tcBorders>
              <w:top w:val="nil"/>
              <w:left w:val="nil"/>
              <w:bottom w:val="single" w:sz="4" w:space="0" w:color="auto"/>
              <w:right w:val="single" w:sz="4" w:space="0" w:color="auto"/>
            </w:tcBorders>
            <w:shd w:val="clear" w:color="auto" w:fill="auto"/>
            <w:noWrap/>
            <w:vAlign w:val="center"/>
            <w:hideMark/>
          </w:tcPr>
          <w:p w14:paraId="34356EBC" w14:textId="77777777" w:rsidR="00D321B7" w:rsidRPr="005F6E8C" w:rsidRDefault="00D321B7" w:rsidP="00D321B7">
            <w:pPr>
              <w:spacing w:after="0" w:line="240" w:lineRule="auto"/>
              <w:jc w:val="center"/>
              <w:rPr>
                <w:rFonts w:ascii="Arial" w:eastAsia="Times New Roman" w:hAnsi="Arial" w:cs="Arial"/>
                <w:color w:val="000000"/>
              </w:rPr>
            </w:pPr>
            <w:r w:rsidRPr="005F6E8C">
              <w:rPr>
                <w:rFonts w:ascii="Arial" w:eastAsia="Times New Roman" w:hAnsi="Arial" w:cs="Arial"/>
                <w:color w:val="000000"/>
              </w:rPr>
              <w:t>39</w:t>
            </w:r>
          </w:p>
        </w:tc>
      </w:tr>
    </w:tbl>
    <w:p w14:paraId="1D7FB575" w14:textId="76641E3C" w:rsidR="00D321B7" w:rsidRPr="005F6E8C" w:rsidRDefault="00396BEA" w:rsidP="00396BEA">
      <w:pPr>
        <w:pStyle w:val="a4"/>
        <w:tabs>
          <w:tab w:val="left" w:pos="426"/>
        </w:tabs>
        <w:jc w:val="both"/>
        <w:rPr>
          <w:rFonts w:ascii="Arial" w:hAnsi="Arial" w:cs="Arial"/>
          <w:i/>
          <w:iCs/>
          <w:sz w:val="20"/>
          <w:szCs w:val="20"/>
          <w:lang w:val="ru-RU"/>
        </w:rPr>
      </w:pPr>
      <w:r w:rsidRPr="005F6E8C">
        <w:rPr>
          <w:rFonts w:ascii="Arial" w:hAnsi="Arial" w:cs="Arial"/>
          <w:i/>
          <w:iCs/>
          <w:sz w:val="20"/>
          <w:szCs w:val="20"/>
          <w:lang w:val="ru-RU"/>
        </w:rPr>
        <w:t>*в 2015 году Методология оценки качества оказания государственных услуг проводилась по 10-балльной шкале, начиная с 2016 года шкала оценки изменилась на 5-балльную.</w:t>
      </w:r>
    </w:p>
    <w:p w14:paraId="7ADE6BCF" w14:textId="77777777" w:rsidR="00547250" w:rsidRPr="005F6E8C" w:rsidRDefault="00396BEA" w:rsidP="001F3D4C">
      <w:pPr>
        <w:tabs>
          <w:tab w:val="left" w:pos="426"/>
        </w:tabs>
        <w:jc w:val="both"/>
        <w:rPr>
          <w:rFonts w:ascii="Arial" w:hAnsi="Arial" w:cs="Arial"/>
          <w:sz w:val="24"/>
          <w:szCs w:val="24"/>
          <w:lang w:val="ru-RU"/>
        </w:rPr>
      </w:pPr>
      <w:r w:rsidRPr="005F6E8C">
        <w:rPr>
          <w:rFonts w:ascii="Arial" w:hAnsi="Arial" w:cs="Arial"/>
          <w:sz w:val="24"/>
          <w:szCs w:val="24"/>
          <w:lang w:val="ru-RU"/>
        </w:rPr>
        <w:tab/>
      </w:r>
      <w:r w:rsidRPr="005F6E8C">
        <w:rPr>
          <w:rFonts w:ascii="Arial" w:hAnsi="Arial" w:cs="Arial"/>
          <w:sz w:val="24"/>
          <w:szCs w:val="24"/>
          <w:lang w:val="ru-RU"/>
        </w:rPr>
        <w:tab/>
      </w:r>
      <w:r w:rsidR="00A17C27" w:rsidRPr="005F6E8C">
        <w:rPr>
          <w:rFonts w:ascii="Arial" w:hAnsi="Arial" w:cs="Arial"/>
          <w:sz w:val="24"/>
          <w:szCs w:val="24"/>
          <w:lang w:val="ru-RU"/>
        </w:rPr>
        <w:t>На нисходящий тренд оценки качества оказания государственных услуг могли повлиять несколько факторов</w:t>
      </w:r>
      <w:r w:rsidR="00547250" w:rsidRPr="005F6E8C">
        <w:rPr>
          <w:rFonts w:ascii="Arial" w:hAnsi="Arial" w:cs="Arial"/>
          <w:sz w:val="24"/>
          <w:szCs w:val="24"/>
          <w:lang w:val="ru-RU"/>
        </w:rPr>
        <w:t xml:space="preserve"> – это </w:t>
      </w:r>
      <w:r w:rsidR="00A17C27" w:rsidRPr="005F6E8C">
        <w:rPr>
          <w:rFonts w:ascii="Arial" w:hAnsi="Arial" w:cs="Arial"/>
          <w:sz w:val="24"/>
          <w:szCs w:val="24"/>
          <w:lang w:val="ru-RU"/>
        </w:rPr>
        <w:t>включение в общественный мониторинг наиболее массовых и социально значимых услуг,</w:t>
      </w:r>
      <w:r w:rsidR="00547250" w:rsidRPr="005F6E8C">
        <w:rPr>
          <w:rFonts w:ascii="Arial" w:hAnsi="Arial" w:cs="Arial"/>
          <w:sz w:val="24"/>
          <w:szCs w:val="24"/>
          <w:lang w:val="ru-RU"/>
        </w:rPr>
        <w:t xml:space="preserve"> а также</w:t>
      </w:r>
      <w:r w:rsidR="00A17C27" w:rsidRPr="005F6E8C">
        <w:rPr>
          <w:rFonts w:ascii="Arial" w:hAnsi="Arial" w:cs="Arial"/>
          <w:sz w:val="24"/>
          <w:szCs w:val="24"/>
          <w:lang w:val="ru-RU"/>
        </w:rPr>
        <w:t xml:space="preserve"> услуг, по которым поступает наибольшее количество жалоб</w:t>
      </w:r>
      <w:r w:rsidRPr="005F6E8C">
        <w:rPr>
          <w:rFonts w:ascii="Arial" w:hAnsi="Arial" w:cs="Arial"/>
          <w:sz w:val="24"/>
          <w:szCs w:val="24"/>
          <w:lang w:val="ru-RU"/>
        </w:rPr>
        <w:t xml:space="preserve"> </w:t>
      </w:r>
      <w:r w:rsidR="00A17C27" w:rsidRPr="005F6E8C">
        <w:rPr>
          <w:rFonts w:ascii="Arial" w:hAnsi="Arial" w:cs="Arial"/>
          <w:sz w:val="24"/>
          <w:szCs w:val="24"/>
          <w:lang w:val="ru-RU"/>
        </w:rPr>
        <w:t xml:space="preserve">от услугополучателей, </w:t>
      </w:r>
      <w:r w:rsidR="00547250" w:rsidRPr="005F6E8C">
        <w:rPr>
          <w:rFonts w:ascii="Arial" w:hAnsi="Arial" w:cs="Arial"/>
          <w:sz w:val="24"/>
          <w:szCs w:val="24"/>
          <w:lang w:val="ru-RU"/>
        </w:rPr>
        <w:t xml:space="preserve">и </w:t>
      </w:r>
      <w:r w:rsidR="008D56C0" w:rsidRPr="005F6E8C">
        <w:rPr>
          <w:rFonts w:ascii="Arial" w:hAnsi="Arial" w:cs="Arial"/>
          <w:sz w:val="24"/>
          <w:szCs w:val="24"/>
          <w:lang w:val="ru-RU"/>
        </w:rPr>
        <w:t xml:space="preserve">услуги </w:t>
      </w:r>
      <w:r w:rsidR="00A17C27" w:rsidRPr="005F6E8C">
        <w:rPr>
          <w:rFonts w:ascii="Arial" w:hAnsi="Arial" w:cs="Arial"/>
          <w:sz w:val="24"/>
          <w:szCs w:val="24"/>
          <w:lang w:val="ru-RU"/>
        </w:rPr>
        <w:t>частично автоматизированы</w:t>
      </w:r>
      <w:r w:rsidR="008D56C0" w:rsidRPr="005F6E8C">
        <w:rPr>
          <w:rFonts w:ascii="Arial" w:hAnsi="Arial" w:cs="Arial"/>
          <w:sz w:val="24"/>
          <w:szCs w:val="24"/>
          <w:lang w:val="ru-RU"/>
        </w:rPr>
        <w:t xml:space="preserve">, либо вовсе не автоматизированные. </w:t>
      </w:r>
    </w:p>
    <w:p w14:paraId="2398A641" w14:textId="77777777" w:rsidR="005C7C4D" w:rsidRPr="005F6E8C" w:rsidRDefault="00547250" w:rsidP="00E86067">
      <w:pPr>
        <w:tabs>
          <w:tab w:val="left" w:pos="426"/>
        </w:tabs>
        <w:jc w:val="both"/>
        <w:rPr>
          <w:rFonts w:ascii="Arial" w:hAnsi="Arial" w:cs="Arial"/>
          <w:sz w:val="24"/>
          <w:szCs w:val="24"/>
          <w:lang w:val="ru-RU"/>
        </w:rPr>
      </w:pPr>
      <w:r w:rsidRPr="005F6E8C">
        <w:rPr>
          <w:rFonts w:ascii="Arial" w:hAnsi="Arial" w:cs="Arial"/>
          <w:sz w:val="24"/>
          <w:szCs w:val="24"/>
          <w:lang w:val="ru-RU"/>
        </w:rPr>
        <w:tab/>
      </w:r>
      <w:r w:rsidRPr="005F6E8C">
        <w:rPr>
          <w:rFonts w:ascii="Arial" w:hAnsi="Arial" w:cs="Arial"/>
          <w:sz w:val="24"/>
          <w:szCs w:val="24"/>
          <w:lang w:val="ru-RU"/>
        </w:rPr>
        <w:tab/>
        <w:t>Вместе с тем</w:t>
      </w:r>
      <w:r w:rsidR="008D56C0" w:rsidRPr="005F6E8C">
        <w:rPr>
          <w:rFonts w:ascii="Arial" w:hAnsi="Arial" w:cs="Arial"/>
          <w:sz w:val="24"/>
          <w:szCs w:val="24"/>
          <w:lang w:val="ru-RU"/>
        </w:rPr>
        <w:t xml:space="preserve"> стоит </w:t>
      </w:r>
      <w:r w:rsidRPr="005F6E8C">
        <w:rPr>
          <w:rFonts w:ascii="Arial" w:hAnsi="Arial" w:cs="Arial"/>
          <w:sz w:val="24"/>
          <w:szCs w:val="24"/>
          <w:lang w:val="ru-RU"/>
        </w:rPr>
        <w:t xml:space="preserve">отметить, что на оценку качества оказания услуг в значительной степени влияет </w:t>
      </w:r>
      <w:r w:rsidRPr="005F6E8C">
        <w:rPr>
          <w:rFonts w:ascii="Arial" w:hAnsi="Arial" w:cs="Arial"/>
          <w:b/>
          <w:bCs/>
          <w:sz w:val="24"/>
          <w:szCs w:val="24"/>
          <w:lang w:val="ru-RU"/>
        </w:rPr>
        <w:t>общая цифровизация</w:t>
      </w:r>
      <w:r w:rsidRPr="005F6E8C">
        <w:rPr>
          <w:rFonts w:ascii="Arial" w:hAnsi="Arial" w:cs="Arial"/>
          <w:sz w:val="24"/>
          <w:szCs w:val="24"/>
          <w:lang w:val="ru-RU"/>
        </w:rPr>
        <w:t xml:space="preserve"> всех сервисов </w:t>
      </w:r>
      <w:r w:rsidRPr="005F6E8C">
        <w:rPr>
          <w:rFonts w:ascii="Arial" w:hAnsi="Arial" w:cs="Arial"/>
          <w:b/>
          <w:bCs/>
          <w:sz w:val="24"/>
          <w:szCs w:val="24"/>
          <w:lang w:val="ru-RU"/>
        </w:rPr>
        <w:t>в стране</w:t>
      </w:r>
      <w:r w:rsidRPr="005F6E8C">
        <w:rPr>
          <w:rFonts w:ascii="Arial" w:hAnsi="Arial" w:cs="Arial"/>
          <w:sz w:val="24"/>
          <w:szCs w:val="24"/>
          <w:lang w:val="ru-RU"/>
        </w:rPr>
        <w:t xml:space="preserve">, что в общем </w:t>
      </w:r>
      <w:r w:rsidRPr="005F6E8C">
        <w:rPr>
          <w:rFonts w:ascii="Arial" w:hAnsi="Arial" w:cs="Arial"/>
          <w:b/>
          <w:bCs/>
          <w:sz w:val="24"/>
          <w:szCs w:val="24"/>
          <w:lang w:val="ru-RU"/>
        </w:rPr>
        <w:t>повышает требования и ожидания населения</w:t>
      </w:r>
      <w:r w:rsidRPr="005F6E8C">
        <w:rPr>
          <w:rFonts w:ascii="Arial" w:hAnsi="Arial" w:cs="Arial"/>
          <w:sz w:val="24"/>
          <w:szCs w:val="24"/>
          <w:lang w:val="ru-RU"/>
        </w:rPr>
        <w:t xml:space="preserve"> от качества предоставления тех или иных услуг, в том числе и государственных.</w:t>
      </w:r>
    </w:p>
    <w:p w14:paraId="19E51655" w14:textId="09372525" w:rsidR="00F8613D" w:rsidRPr="005F6E8C" w:rsidRDefault="00F8613D" w:rsidP="00E86067">
      <w:pPr>
        <w:tabs>
          <w:tab w:val="left" w:pos="426"/>
        </w:tabs>
        <w:jc w:val="both"/>
        <w:rPr>
          <w:rFonts w:ascii="Arial" w:hAnsi="Arial" w:cs="Arial"/>
          <w:sz w:val="28"/>
          <w:szCs w:val="28"/>
          <w:lang w:val="ru-RU"/>
        </w:rPr>
      </w:pPr>
      <w:r w:rsidRPr="005F6E8C">
        <w:rPr>
          <w:rFonts w:ascii="Arial" w:hAnsi="Arial" w:cs="Arial"/>
          <w:sz w:val="28"/>
          <w:szCs w:val="28"/>
          <w:lang w:val="ru-RU"/>
        </w:rPr>
        <w:br w:type="page"/>
      </w:r>
    </w:p>
    <w:p w14:paraId="473F3409" w14:textId="51C02EF7" w:rsidR="00CD0837" w:rsidRPr="005F6E8C" w:rsidRDefault="00CD0837" w:rsidP="001E73B9">
      <w:pPr>
        <w:pStyle w:val="2"/>
        <w:jc w:val="both"/>
        <w:rPr>
          <w:rFonts w:ascii="Arial" w:hAnsi="Arial" w:cs="Arial"/>
          <w:b/>
          <w:bCs/>
          <w:sz w:val="28"/>
          <w:szCs w:val="28"/>
          <w:lang w:val="ru-RU"/>
        </w:rPr>
      </w:pPr>
      <w:bookmarkStart w:id="9" w:name="_Toc121770782"/>
      <w:r w:rsidRPr="005F6E8C">
        <w:rPr>
          <w:rFonts w:ascii="Arial" w:hAnsi="Arial" w:cs="Arial"/>
          <w:b/>
          <w:bCs/>
          <w:sz w:val="28"/>
          <w:szCs w:val="28"/>
          <w:lang w:val="ru-RU"/>
        </w:rPr>
        <w:lastRenderedPageBreak/>
        <w:t>2.3 Рейтинг государственных услуг</w:t>
      </w:r>
      <w:bookmarkEnd w:id="9"/>
    </w:p>
    <w:p w14:paraId="4698385C" w14:textId="77777777" w:rsidR="000443B7" w:rsidRPr="005F6E8C" w:rsidRDefault="000443B7" w:rsidP="000443B7">
      <w:pPr>
        <w:tabs>
          <w:tab w:val="left" w:pos="426"/>
        </w:tabs>
        <w:jc w:val="both"/>
        <w:rPr>
          <w:rFonts w:ascii="Arial" w:hAnsi="Arial" w:cs="Arial"/>
          <w:sz w:val="28"/>
          <w:szCs w:val="28"/>
          <w:lang w:val="ru-RU"/>
        </w:rPr>
      </w:pPr>
    </w:p>
    <w:p w14:paraId="4556D023" w14:textId="64B07BA7" w:rsidR="00F8613D" w:rsidRPr="005F6E8C" w:rsidRDefault="000443B7" w:rsidP="000443B7">
      <w:pPr>
        <w:tabs>
          <w:tab w:val="left" w:pos="426"/>
        </w:tabs>
        <w:jc w:val="both"/>
        <w:rPr>
          <w:rFonts w:ascii="Arial" w:hAnsi="Arial" w:cs="Arial"/>
          <w:sz w:val="24"/>
          <w:szCs w:val="24"/>
          <w:lang w:val="ru-RU"/>
        </w:rPr>
      </w:pPr>
      <w:r w:rsidRPr="005F6E8C">
        <w:rPr>
          <w:rFonts w:ascii="Arial" w:hAnsi="Arial" w:cs="Arial"/>
          <w:sz w:val="24"/>
          <w:szCs w:val="24"/>
          <w:lang w:val="ru-RU"/>
        </w:rPr>
        <w:tab/>
      </w:r>
      <w:r w:rsidRPr="005F6E8C">
        <w:rPr>
          <w:rFonts w:ascii="Arial" w:hAnsi="Arial" w:cs="Arial"/>
          <w:sz w:val="24"/>
          <w:szCs w:val="24"/>
          <w:lang w:val="ru-RU"/>
        </w:rPr>
        <w:tab/>
      </w:r>
      <w:r w:rsidR="00E13E85" w:rsidRPr="005F6E8C">
        <w:rPr>
          <w:rFonts w:ascii="Arial" w:hAnsi="Arial" w:cs="Arial"/>
          <w:sz w:val="24"/>
          <w:szCs w:val="24"/>
          <w:lang w:val="ru-RU"/>
        </w:rPr>
        <w:t>В общем рейтинге государственных услуг в 2022 году участвуют 47 из 50 услуг, подлежащих общественному мониторингу. Рейтинг предполагает оценку государственных услуг по 5-балльной шкале от большего к меньшему значению.</w:t>
      </w:r>
    </w:p>
    <w:p w14:paraId="61849C51" w14:textId="31A522D6" w:rsidR="00E13E85" w:rsidRPr="005F6E8C" w:rsidRDefault="00E13E85" w:rsidP="000443B7">
      <w:pPr>
        <w:tabs>
          <w:tab w:val="left" w:pos="426"/>
        </w:tabs>
        <w:jc w:val="both"/>
        <w:rPr>
          <w:rFonts w:ascii="Arial" w:hAnsi="Arial" w:cs="Arial"/>
          <w:sz w:val="24"/>
          <w:szCs w:val="24"/>
          <w:lang w:val="ru-RU"/>
        </w:rPr>
      </w:pPr>
      <w:r w:rsidRPr="005F6E8C">
        <w:rPr>
          <w:rFonts w:ascii="Arial" w:hAnsi="Arial" w:cs="Arial"/>
          <w:sz w:val="24"/>
          <w:szCs w:val="24"/>
          <w:lang w:val="ru-RU"/>
        </w:rPr>
        <w:tab/>
      </w:r>
      <w:r w:rsidRPr="005F6E8C">
        <w:rPr>
          <w:rFonts w:ascii="Arial" w:hAnsi="Arial" w:cs="Arial"/>
          <w:sz w:val="24"/>
          <w:szCs w:val="24"/>
          <w:lang w:val="ru-RU"/>
        </w:rPr>
        <w:tab/>
        <w:t xml:space="preserve">Согласно полученным данным оценок услугополучателей рейтинг всех оцененных государственных услуг в 2022 году составляет </w:t>
      </w:r>
      <w:r w:rsidRPr="005F6E8C">
        <w:rPr>
          <w:rFonts w:ascii="Arial" w:hAnsi="Arial" w:cs="Arial"/>
          <w:b/>
          <w:bCs/>
          <w:color w:val="306785" w:themeColor="accent1" w:themeShade="BF"/>
          <w:sz w:val="24"/>
          <w:szCs w:val="24"/>
          <w:lang w:val="ru-RU"/>
        </w:rPr>
        <w:t>4,</w:t>
      </w:r>
      <w:r w:rsidR="00051810" w:rsidRPr="005F6E8C">
        <w:rPr>
          <w:rFonts w:ascii="Arial" w:hAnsi="Arial" w:cs="Arial"/>
          <w:b/>
          <w:bCs/>
          <w:color w:val="306785" w:themeColor="accent1" w:themeShade="BF"/>
          <w:sz w:val="24"/>
          <w:szCs w:val="24"/>
          <w:lang w:val="ru-RU"/>
        </w:rPr>
        <w:t>50</w:t>
      </w:r>
      <w:r w:rsidRPr="005F6E8C">
        <w:rPr>
          <w:rFonts w:ascii="Arial" w:hAnsi="Arial" w:cs="Arial"/>
          <w:b/>
          <w:bCs/>
          <w:color w:val="306785" w:themeColor="accent1" w:themeShade="BF"/>
          <w:sz w:val="24"/>
          <w:szCs w:val="24"/>
          <w:lang w:val="ru-RU"/>
        </w:rPr>
        <w:t xml:space="preserve"> баллов</w:t>
      </w:r>
      <w:r w:rsidRPr="005F6E8C">
        <w:rPr>
          <w:rFonts w:ascii="Arial" w:hAnsi="Arial" w:cs="Arial"/>
          <w:color w:val="306785" w:themeColor="accent1" w:themeShade="BF"/>
          <w:sz w:val="24"/>
          <w:szCs w:val="24"/>
          <w:lang w:val="ru-RU"/>
        </w:rPr>
        <w:t xml:space="preserve"> </w:t>
      </w:r>
      <w:r w:rsidRPr="005F6E8C">
        <w:rPr>
          <w:rFonts w:ascii="Arial" w:hAnsi="Arial" w:cs="Arial"/>
          <w:sz w:val="24"/>
          <w:szCs w:val="24"/>
          <w:lang w:val="ru-RU"/>
        </w:rPr>
        <w:t>из 5 возможных и уровень удовлетворённости равен 6</w:t>
      </w:r>
      <w:r w:rsidR="00051810" w:rsidRPr="005F6E8C">
        <w:rPr>
          <w:rFonts w:ascii="Arial" w:hAnsi="Arial" w:cs="Arial"/>
          <w:sz w:val="24"/>
          <w:szCs w:val="24"/>
          <w:lang w:val="ru-RU"/>
        </w:rPr>
        <w:t>9,</w:t>
      </w:r>
      <w:r w:rsidR="00644DF9">
        <w:rPr>
          <w:rFonts w:ascii="Arial" w:hAnsi="Arial" w:cs="Arial"/>
          <w:sz w:val="24"/>
          <w:szCs w:val="24"/>
          <w:lang w:val="ru-RU"/>
        </w:rPr>
        <w:t>3</w:t>
      </w:r>
      <w:r w:rsidRPr="005F6E8C">
        <w:rPr>
          <w:rFonts w:ascii="Arial" w:hAnsi="Arial" w:cs="Arial"/>
          <w:sz w:val="24"/>
          <w:szCs w:val="24"/>
          <w:lang w:val="ru-RU"/>
        </w:rPr>
        <w:t>%.</w:t>
      </w:r>
    </w:p>
    <w:p w14:paraId="59A39124" w14:textId="4B6641D9" w:rsidR="00E13E85" w:rsidRPr="005F6E8C" w:rsidRDefault="007F0661" w:rsidP="000443B7">
      <w:pPr>
        <w:tabs>
          <w:tab w:val="left" w:pos="426"/>
        </w:tabs>
        <w:jc w:val="both"/>
        <w:rPr>
          <w:rFonts w:ascii="Arial" w:hAnsi="Arial" w:cs="Arial"/>
          <w:sz w:val="24"/>
          <w:szCs w:val="24"/>
          <w:lang w:val="ru-RU"/>
        </w:rPr>
      </w:pPr>
      <w:r w:rsidRPr="005F6E8C">
        <w:rPr>
          <w:rFonts w:ascii="Arial" w:hAnsi="Arial" w:cs="Arial"/>
          <w:sz w:val="24"/>
          <w:szCs w:val="24"/>
          <w:lang w:val="ru-RU"/>
        </w:rPr>
        <w:tab/>
      </w:r>
      <w:r w:rsidRPr="005F6E8C">
        <w:rPr>
          <w:rFonts w:ascii="Arial" w:hAnsi="Arial" w:cs="Arial"/>
          <w:b/>
          <w:bCs/>
          <w:sz w:val="24"/>
          <w:szCs w:val="24"/>
          <w:lang w:val="ru-RU"/>
        </w:rPr>
        <w:tab/>
      </w:r>
      <w:r w:rsidR="00E13E85" w:rsidRPr="005F6E8C">
        <w:rPr>
          <w:rFonts w:ascii="Arial" w:hAnsi="Arial" w:cs="Arial"/>
          <w:b/>
          <w:bCs/>
          <w:sz w:val="24"/>
          <w:szCs w:val="24"/>
          <w:lang w:val="ru-RU"/>
        </w:rPr>
        <w:t>Первое место общего рейтинга</w:t>
      </w:r>
      <w:r w:rsidR="00E13E85" w:rsidRPr="005F6E8C">
        <w:rPr>
          <w:rFonts w:ascii="Arial" w:hAnsi="Arial" w:cs="Arial"/>
          <w:sz w:val="24"/>
          <w:szCs w:val="24"/>
          <w:lang w:val="ru-RU"/>
        </w:rPr>
        <w:t xml:space="preserve"> государственных услуг занимает «</w:t>
      </w:r>
      <w:r w:rsidR="00E13E85" w:rsidRPr="005F6E8C">
        <w:rPr>
          <w:rFonts w:ascii="Arial" w:eastAsia="Times New Roman" w:hAnsi="Arial" w:cs="Arial"/>
          <w:color w:val="000000"/>
          <w:sz w:val="24"/>
          <w:szCs w:val="24"/>
        </w:rPr>
        <w:t>Выдача лицензии на обменные операции с наличной иностранной валютой, выдаваемая уполномоченным организациям</w:t>
      </w:r>
      <w:r w:rsidR="00E13E85" w:rsidRPr="005F6E8C">
        <w:rPr>
          <w:rFonts w:ascii="Arial" w:hAnsi="Arial" w:cs="Arial"/>
          <w:sz w:val="24"/>
          <w:szCs w:val="24"/>
          <w:lang w:val="ru-RU"/>
        </w:rPr>
        <w:t>»</w:t>
      </w:r>
      <w:r w:rsidRPr="005F6E8C">
        <w:rPr>
          <w:rFonts w:ascii="Arial" w:hAnsi="Arial" w:cs="Arial"/>
          <w:sz w:val="24"/>
          <w:szCs w:val="24"/>
          <w:lang w:val="ru-RU"/>
        </w:rPr>
        <w:t xml:space="preserve">, данная услуга получила </w:t>
      </w:r>
      <w:r w:rsidRPr="005F6E8C">
        <w:rPr>
          <w:rFonts w:ascii="Arial" w:hAnsi="Arial" w:cs="Arial"/>
          <w:b/>
          <w:bCs/>
          <w:sz w:val="24"/>
          <w:szCs w:val="24"/>
          <w:lang w:val="ru-RU"/>
        </w:rPr>
        <w:t>средний балл 4,96</w:t>
      </w:r>
      <w:r w:rsidRPr="005F6E8C">
        <w:rPr>
          <w:rFonts w:ascii="Arial" w:hAnsi="Arial" w:cs="Arial"/>
          <w:sz w:val="24"/>
          <w:szCs w:val="24"/>
          <w:lang w:val="ru-RU"/>
        </w:rPr>
        <w:t xml:space="preserve"> и уровень удовлетворенности равный 96,5%.</w:t>
      </w:r>
      <w:r w:rsidR="00E13E85" w:rsidRPr="005F6E8C">
        <w:rPr>
          <w:rFonts w:ascii="Arial" w:hAnsi="Arial" w:cs="Arial"/>
          <w:sz w:val="24"/>
          <w:szCs w:val="24"/>
          <w:lang w:val="ru-RU"/>
        </w:rPr>
        <w:tab/>
      </w:r>
      <w:r w:rsidR="00E13E85" w:rsidRPr="005F6E8C">
        <w:rPr>
          <w:rFonts w:ascii="Arial" w:hAnsi="Arial" w:cs="Arial"/>
          <w:sz w:val="24"/>
          <w:szCs w:val="24"/>
          <w:lang w:val="ru-RU"/>
        </w:rPr>
        <w:tab/>
      </w:r>
    </w:p>
    <w:p w14:paraId="7B025C04" w14:textId="06EBB542" w:rsidR="007F0661" w:rsidRPr="005F6E8C" w:rsidRDefault="007F0661" w:rsidP="000443B7">
      <w:pPr>
        <w:tabs>
          <w:tab w:val="left" w:pos="426"/>
        </w:tabs>
        <w:jc w:val="both"/>
        <w:rPr>
          <w:rFonts w:ascii="Arial" w:hAnsi="Arial" w:cs="Arial"/>
          <w:sz w:val="24"/>
          <w:szCs w:val="24"/>
          <w:lang w:val="ru-RU"/>
        </w:rPr>
      </w:pPr>
      <w:r w:rsidRPr="005F6E8C">
        <w:rPr>
          <w:rFonts w:ascii="Arial" w:hAnsi="Arial" w:cs="Arial"/>
          <w:sz w:val="24"/>
          <w:szCs w:val="24"/>
          <w:lang w:val="ru-RU"/>
        </w:rPr>
        <w:tab/>
      </w:r>
      <w:r w:rsidRPr="005F6E8C">
        <w:rPr>
          <w:rFonts w:ascii="Arial" w:hAnsi="Arial" w:cs="Arial"/>
          <w:sz w:val="24"/>
          <w:szCs w:val="24"/>
          <w:lang w:val="ru-RU"/>
        </w:rPr>
        <w:tab/>
      </w:r>
      <w:r w:rsidR="00E13E85" w:rsidRPr="005F6E8C">
        <w:rPr>
          <w:rFonts w:ascii="Arial" w:hAnsi="Arial" w:cs="Arial"/>
          <w:b/>
          <w:bCs/>
          <w:sz w:val="24"/>
          <w:szCs w:val="24"/>
          <w:lang w:val="ru-RU"/>
        </w:rPr>
        <w:t>В первую пятерку рейтинга</w:t>
      </w:r>
      <w:r w:rsidR="00E13E85" w:rsidRPr="005F6E8C">
        <w:rPr>
          <w:rFonts w:ascii="Arial" w:hAnsi="Arial" w:cs="Arial"/>
          <w:sz w:val="24"/>
          <w:szCs w:val="24"/>
          <w:lang w:val="ru-RU"/>
        </w:rPr>
        <w:t xml:space="preserve"> </w:t>
      </w:r>
      <w:r w:rsidRPr="005F6E8C">
        <w:rPr>
          <w:rFonts w:ascii="Arial" w:hAnsi="Arial" w:cs="Arial"/>
          <w:sz w:val="24"/>
          <w:szCs w:val="24"/>
          <w:lang w:val="ru-RU"/>
        </w:rPr>
        <w:t xml:space="preserve">также </w:t>
      </w:r>
      <w:r w:rsidR="00E13E85" w:rsidRPr="005F6E8C">
        <w:rPr>
          <w:rFonts w:ascii="Arial" w:hAnsi="Arial" w:cs="Arial"/>
          <w:sz w:val="24"/>
          <w:szCs w:val="24"/>
          <w:lang w:val="ru-RU"/>
        </w:rPr>
        <w:t xml:space="preserve">входят </w:t>
      </w:r>
      <w:r w:rsidRPr="005F6E8C">
        <w:rPr>
          <w:rFonts w:ascii="Arial" w:hAnsi="Arial" w:cs="Arial"/>
          <w:sz w:val="24"/>
          <w:szCs w:val="24"/>
          <w:lang w:val="ru-RU"/>
        </w:rPr>
        <w:t>такие государственные услуги, как «</w:t>
      </w:r>
      <w:r w:rsidRPr="005F6E8C">
        <w:rPr>
          <w:rFonts w:ascii="Arial" w:eastAsia="Times New Roman" w:hAnsi="Arial" w:cs="Arial"/>
          <w:color w:val="000000"/>
          <w:sz w:val="24"/>
          <w:szCs w:val="24"/>
        </w:rPr>
        <w:t>Выдача разрешения на экспорт и (или) импорт отдельных видов товаров на территории Республики Казахстан</w:t>
      </w:r>
      <w:r w:rsidRPr="005F6E8C">
        <w:rPr>
          <w:rFonts w:ascii="Arial" w:hAnsi="Arial" w:cs="Arial"/>
          <w:sz w:val="24"/>
          <w:szCs w:val="24"/>
          <w:lang w:val="ru-RU"/>
        </w:rPr>
        <w:t xml:space="preserve">» со средним значением 4,94 балла и уровнем удовлетворенности 95,7%, </w:t>
      </w:r>
      <w:r w:rsidRPr="005F6E8C">
        <w:rPr>
          <w:rFonts w:ascii="Arial" w:eastAsia="Times New Roman" w:hAnsi="Arial" w:cs="Arial"/>
          <w:color w:val="000000"/>
          <w:sz w:val="24"/>
          <w:szCs w:val="24"/>
          <w:lang w:val="ru-RU"/>
        </w:rPr>
        <w:t>«</w:t>
      </w:r>
      <w:r w:rsidRPr="005F6E8C">
        <w:rPr>
          <w:rFonts w:ascii="Arial" w:eastAsia="Times New Roman" w:hAnsi="Arial" w:cs="Arial"/>
          <w:color w:val="000000"/>
          <w:sz w:val="24"/>
          <w:szCs w:val="24"/>
        </w:rPr>
        <w:t>Выдача, восстановление или продление на территории Республики Казахстан иностранцам и лицам без гражданства виз на право выезда из Республики Казахстан и въезда в Республику Казахстан</w:t>
      </w:r>
      <w:r w:rsidRPr="005F6E8C">
        <w:rPr>
          <w:rFonts w:ascii="Arial" w:eastAsia="Times New Roman" w:hAnsi="Arial" w:cs="Arial"/>
          <w:color w:val="000000"/>
          <w:sz w:val="24"/>
          <w:szCs w:val="24"/>
          <w:lang w:val="ru-RU"/>
        </w:rPr>
        <w:t>»</w:t>
      </w:r>
      <w:r w:rsidR="005E1873" w:rsidRPr="005F6E8C">
        <w:rPr>
          <w:rFonts w:ascii="Arial" w:eastAsia="Times New Roman" w:hAnsi="Arial" w:cs="Arial"/>
          <w:color w:val="000000"/>
          <w:sz w:val="24"/>
          <w:szCs w:val="24"/>
          <w:lang w:val="ru-RU"/>
        </w:rPr>
        <w:t xml:space="preserve">, где средний балл обозначился на уровне 4,93 и удовлетворенность качеством оказания государственной услуги 95%, </w:t>
      </w:r>
      <w:r w:rsidR="009F557A" w:rsidRPr="005F6E8C">
        <w:rPr>
          <w:rFonts w:ascii="Arial" w:eastAsia="Times New Roman" w:hAnsi="Arial" w:cs="Arial"/>
          <w:color w:val="000000"/>
          <w:sz w:val="24"/>
          <w:szCs w:val="24"/>
          <w:lang w:val="ru-RU"/>
        </w:rPr>
        <w:t>а также услуга по у</w:t>
      </w:r>
      <w:r w:rsidRPr="005F6E8C">
        <w:rPr>
          <w:rFonts w:ascii="Arial" w:eastAsia="Times New Roman" w:hAnsi="Arial" w:cs="Arial"/>
          <w:color w:val="000000"/>
          <w:sz w:val="24"/>
          <w:szCs w:val="24"/>
        </w:rPr>
        <w:t>становлени</w:t>
      </w:r>
      <w:r w:rsidR="009F557A" w:rsidRPr="005F6E8C">
        <w:rPr>
          <w:rFonts w:ascii="Arial" w:eastAsia="Times New Roman" w:hAnsi="Arial" w:cs="Arial"/>
          <w:color w:val="000000"/>
          <w:sz w:val="24"/>
          <w:szCs w:val="24"/>
          <w:lang w:val="ru-RU"/>
        </w:rPr>
        <w:t>ю</w:t>
      </w:r>
      <w:r w:rsidRPr="005F6E8C">
        <w:rPr>
          <w:rFonts w:ascii="Arial" w:eastAsia="Times New Roman" w:hAnsi="Arial" w:cs="Arial"/>
          <w:color w:val="000000"/>
          <w:sz w:val="24"/>
          <w:szCs w:val="24"/>
        </w:rPr>
        <w:t xml:space="preserve"> инвалидности и/или степени утраты трудоспособности и/или определение необходимых мер социальной защиты</w:t>
      </w:r>
      <w:r w:rsidR="009F557A" w:rsidRPr="005F6E8C">
        <w:rPr>
          <w:rFonts w:ascii="Arial" w:eastAsia="Times New Roman" w:hAnsi="Arial" w:cs="Arial"/>
          <w:color w:val="000000"/>
          <w:sz w:val="24"/>
          <w:szCs w:val="24"/>
          <w:lang w:val="ru-RU"/>
        </w:rPr>
        <w:t xml:space="preserve">, которая была оценена на 4,92 балла с уровнем удовлетворенности 73,9% и услуга </w:t>
      </w:r>
      <w:r w:rsidRPr="005F6E8C">
        <w:rPr>
          <w:rFonts w:ascii="Arial" w:eastAsia="Times New Roman" w:hAnsi="Arial" w:cs="Arial"/>
          <w:color w:val="000000"/>
          <w:sz w:val="24"/>
          <w:szCs w:val="24"/>
          <w:lang w:val="ru-RU"/>
        </w:rPr>
        <w:t>«</w:t>
      </w:r>
      <w:r w:rsidRPr="005F6E8C">
        <w:rPr>
          <w:rFonts w:ascii="Arial" w:eastAsia="Times New Roman" w:hAnsi="Arial" w:cs="Arial"/>
          <w:color w:val="000000"/>
          <w:sz w:val="24"/>
          <w:szCs w:val="24"/>
        </w:rPr>
        <w:t>Предоставление статистической информации, не предусмотренной графиком распространения официальной статистической информации</w:t>
      </w:r>
      <w:r w:rsidRPr="005F6E8C">
        <w:rPr>
          <w:rFonts w:ascii="Arial" w:eastAsia="Times New Roman" w:hAnsi="Arial" w:cs="Arial"/>
          <w:color w:val="000000"/>
          <w:sz w:val="24"/>
          <w:szCs w:val="24"/>
          <w:lang w:val="ru-RU"/>
        </w:rPr>
        <w:t>»</w:t>
      </w:r>
      <w:r w:rsidR="009F557A" w:rsidRPr="005F6E8C">
        <w:rPr>
          <w:rFonts w:ascii="Arial" w:eastAsia="Times New Roman" w:hAnsi="Arial" w:cs="Arial"/>
          <w:color w:val="000000"/>
          <w:sz w:val="24"/>
          <w:szCs w:val="24"/>
          <w:lang w:val="ru-RU"/>
        </w:rPr>
        <w:t>, чье среднее значение варьируется на отметке в 4,91 балл и уровень удовлетворенности равен 60,7%.</w:t>
      </w:r>
    </w:p>
    <w:p w14:paraId="4B948A21" w14:textId="48C2C2D7" w:rsidR="009F557A" w:rsidRPr="005F6E8C" w:rsidRDefault="009F557A" w:rsidP="000443B7">
      <w:pPr>
        <w:tabs>
          <w:tab w:val="left" w:pos="426"/>
        </w:tabs>
        <w:jc w:val="both"/>
        <w:rPr>
          <w:rFonts w:ascii="Arial" w:hAnsi="Arial" w:cs="Arial"/>
          <w:sz w:val="24"/>
          <w:szCs w:val="24"/>
          <w:lang w:val="ru-RU"/>
        </w:rPr>
      </w:pPr>
      <w:r w:rsidRPr="005F6E8C">
        <w:rPr>
          <w:rFonts w:ascii="Arial" w:hAnsi="Arial" w:cs="Arial"/>
          <w:sz w:val="24"/>
          <w:szCs w:val="24"/>
          <w:lang w:val="ru-RU"/>
        </w:rPr>
        <w:tab/>
      </w:r>
      <w:r w:rsidRPr="005F6E8C">
        <w:rPr>
          <w:rFonts w:ascii="Arial" w:hAnsi="Arial" w:cs="Arial"/>
          <w:sz w:val="24"/>
          <w:szCs w:val="24"/>
          <w:lang w:val="ru-RU"/>
        </w:rPr>
        <w:tab/>
      </w:r>
      <w:r w:rsidRPr="005F6E8C">
        <w:rPr>
          <w:rFonts w:ascii="Arial" w:hAnsi="Arial" w:cs="Arial"/>
          <w:b/>
          <w:bCs/>
          <w:sz w:val="24"/>
          <w:szCs w:val="24"/>
          <w:lang w:val="ru-RU"/>
        </w:rPr>
        <w:t>В аутсайдеры рейтинга</w:t>
      </w:r>
      <w:r w:rsidRPr="005F6E8C">
        <w:rPr>
          <w:rFonts w:ascii="Arial" w:hAnsi="Arial" w:cs="Arial"/>
          <w:sz w:val="24"/>
          <w:szCs w:val="24"/>
          <w:lang w:val="ru-RU"/>
        </w:rPr>
        <w:t xml:space="preserve"> государственных услуг можно обозначить те услуги, которые не превысили среднее значение в 4 балла. К ним относятся три государственные услуги – это «</w:t>
      </w:r>
      <w:r w:rsidRPr="005F6E8C">
        <w:rPr>
          <w:rFonts w:ascii="Arial" w:eastAsia="Times New Roman" w:hAnsi="Arial" w:cs="Arial"/>
          <w:color w:val="000000"/>
          <w:sz w:val="24"/>
          <w:szCs w:val="24"/>
        </w:rPr>
        <w:t>Предоставление бесплатного и льготного питания отдельным категориям обучающихся и воспитанников в общеобразовательных школах</w:t>
      </w:r>
      <w:r w:rsidRPr="005F6E8C">
        <w:rPr>
          <w:rFonts w:ascii="Arial" w:eastAsia="Times New Roman" w:hAnsi="Arial" w:cs="Arial"/>
          <w:color w:val="000000"/>
          <w:sz w:val="24"/>
          <w:szCs w:val="24"/>
          <w:lang w:val="ru-RU"/>
        </w:rPr>
        <w:t xml:space="preserve">» со средним баллом в 3,87 и уровнем удовлетворенности в 43,9%, </w:t>
      </w:r>
      <w:r w:rsidR="00A840FF" w:rsidRPr="005F6E8C">
        <w:rPr>
          <w:rFonts w:ascii="Arial" w:eastAsia="Times New Roman" w:hAnsi="Arial" w:cs="Arial"/>
          <w:color w:val="000000"/>
          <w:sz w:val="24"/>
          <w:szCs w:val="24"/>
          <w:lang w:val="ru-RU"/>
        </w:rPr>
        <w:t xml:space="preserve">услуга сферы земельных отношений </w:t>
      </w:r>
      <w:r w:rsidR="00A840FF" w:rsidRPr="005F6E8C">
        <w:rPr>
          <w:rFonts w:ascii="Arial" w:hAnsi="Arial" w:cs="Arial"/>
          <w:sz w:val="24"/>
          <w:szCs w:val="24"/>
          <w:lang w:val="ru-RU"/>
        </w:rPr>
        <w:t>«</w:t>
      </w:r>
      <w:r w:rsidR="00A840FF" w:rsidRPr="005F6E8C">
        <w:rPr>
          <w:rFonts w:ascii="Arial" w:eastAsia="Times New Roman" w:hAnsi="Arial" w:cs="Arial"/>
          <w:color w:val="000000"/>
          <w:sz w:val="24"/>
          <w:szCs w:val="24"/>
        </w:rPr>
        <w:t>Предоставление земельного участка для строительства объекта в черте населенного пункта</w:t>
      </w:r>
      <w:r w:rsidR="00A840FF" w:rsidRPr="005F6E8C">
        <w:rPr>
          <w:rFonts w:ascii="Arial" w:eastAsia="Times New Roman" w:hAnsi="Arial" w:cs="Arial"/>
          <w:color w:val="000000"/>
          <w:sz w:val="24"/>
          <w:szCs w:val="24"/>
          <w:lang w:val="ru-RU"/>
        </w:rPr>
        <w:t>» со средним значением оценки в 3,73 и самым низким уровнем удовлетворенности 33,1%. И на последнем месте рейтинга находится государственная услуга «</w:t>
      </w:r>
      <w:r w:rsidR="00A840FF" w:rsidRPr="005F6E8C">
        <w:rPr>
          <w:rFonts w:ascii="Arial" w:eastAsia="Times New Roman" w:hAnsi="Arial" w:cs="Arial"/>
          <w:color w:val="000000"/>
          <w:sz w:val="24"/>
          <w:szCs w:val="24"/>
        </w:rPr>
        <w:t>Проведение зачетов и возвратов налогов, платежей в бюджет, пени, штрафов</w:t>
      </w:r>
      <w:r w:rsidR="00A840FF" w:rsidRPr="005F6E8C">
        <w:rPr>
          <w:rFonts w:ascii="Arial" w:eastAsia="Times New Roman" w:hAnsi="Arial" w:cs="Arial"/>
          <w:color w:val="000000"/>
          <w:sz w:val="24"/>
          <w:szCs w:val="24"/>
          <w:lang w:val="ru-RU"/>
        </w:rPr>
        <w:t>», где средний оценочный балл равен 3,64 и уровень удовлетворенности 45,9%.</w:t>
      </w:r>
    </w:p>
    <w:p w14:paraId="053A1C48" w14:textId="3E9D5015" w:rsidR="00E13E85" w:rsidRPr="005F6E8C" w:rsidRDefault="00A840FF" w:rsidP="000443B7">
      <w:pPr>
        <w:tabs>
          <w:tab w:val="left" w:pos="426"/>
        </w:tabs>
        <w:jc w:val="both"/>
        <w:rPr>
          <w:rFonts w:ascii="Arial" w:hAnsi="Arial" w:cs="Arial"/>
          <w:sz w:val="24"/>
          <w:szCs w:val="24"/>
          <w:lang w:val="ru-RU"/>
        </w:rPr>
      </w:pPr>
      <w:r w:rsidRPr="005F6E8C">
        <w:rPr>
          <w:rFonts w:ascii="Arial" w:hAnsi="Arial" w:cs="Arial"/>
          <w:sz w:val="24"/>
          <w:szCs w:val="24"/>
          <w:lang w:val="ru-RU"/>
        </w:rPr>
        <w:tab/>
      </w:r>
      <w:r w:rsidRPr="005F6E8C">
        <w:rPr>
          <w:rFonts w:ascii="Arial" w:hAnsi="Arial" w:cs="Arial"/>
          <w:sz w:val="24"/>
          <w:szCs w:val="24"/>
          <w:lang w:val="ru-RU"/>
        </w:rPr>
        <w:tab/>
        <w:t>Также при распределении баллов данный о</w:t>
      </w:r>
      <w:r w:rsidR="00E13E85" w:rsidRPr="005F6E8C">
        <w:rPr>
          <w:rFonts w:ascii="Arial" w:hAnsi="Arial" w:cs="Arial"/>
          <w:sz w:val="24"/>
          <w:szCs w:val="24"/>
          <w:lang w:val="ru-RU"/>
        </w:rPr>
        <w:t>бщественный мониторинг учитывал, как форму получения государственной услуги, так и разделение зон ответственности и соответствующие оценки услугодателей:</w:t>
      </w:r>
    </w:p>
    <w:p w14:paraId="43392584" w14:textId="77777777" w:rsidR="00A73855" w:rsidRPr="005F6E8C" w:rsidRDefault="00E13E85" w:rsidP="00A73855">
      <w:pPr>
        <w:tabs>
          <w:tab w:val="left" w:pos="426"/>
        </w:tabs>
        <w:jc w:val="both"/>
        <w:rPr>
          <w:rFonts w:ascii="Arial" w:hAnsi="Arial" w:cs="Arial"/>
          <w:sz w:val="24"/>
          <w:szCs w:val="24"/>
          <w:lang w:val="ru-RU"/>
        </w:rPr>
      </w:pPr>
      <w:r w:rsidRPr="005F6E8C">
        <w:rPr>
          <w:rFonts w:ascii="Arial" w:hAnsi="Arial" w:cs="Arial"/>
          <w:sz w:val="24"/>
          <w:szCs w:val="24"/>
          <w:lang w:val="ru-RU"/>
        </w:rPr>
        <w:tab/>
      </w:r>
      <w:r w:rsidRPr="005F6E8C">
        <w:rPr>
          <w:rFonts w:ascii="Arial" w:hAnsi="Arial" w:cs="Arial"/>
          <w:sz w:val="24"/>
          <w:szCs w:val="24"/>
          <w:lang w:val="ru-RU"/>
        </w:rPr>
        <w:tab/>
      </w:r>
      <w:r w:rsidR="00A73855" w:rsidRPr="005F6E8C">
        <w:rPr>
          <w:rFonts w:ascii="Arial" w:hAnsi="Arial" w:cs="Arial"/>
          <w:sz w:val="24"/>
          <w:szCs w:val="24"/>
          <w:lang w:val="ru-RU"/>
        </w:rPr>
        <w:t xml:space="preserve">Так, наиболее высокий балл среди услугодателей получили </w:t>
      </w:r>
      <w:r w:rsidR="00A73855" w:rsidRPr="005F6E8C">
        <w:rPr>
          <w:rFonts w:ascii="Arial" w:hAnsi="Arial" w:cs="Arial"/>
          <w:b/>
          <w:bCs/>
          <w:sz w:val="24"/>
          <w:szCs w:val="24"/>
          <w:lang w:val="ru-RU"/>
        </w:rPr>
        <w:t>уполномоченные государственные органы</w:t>
      </w:r>
      <w:r w:rsidR="00A73855" w:rsidRPr="005F6E8C">
        <w:rPr>
          <w:rFonts w:ascii="Arial" w:hAnsi="Arial" w:cs="Arial"/>
          <w:sz w:val="24"/>
          <w:szCs w:val="24"/>
          <w:lang w:val="ru-RU"/>
        </w:rPr>
        <w:t xml:space="preserve">, которые регламентируют весь </w:t>
      </w:r>
      <w:r w:rsidR="00A73855" w:rsidRPr="005F6E8C">
        <w:rPr>
          <w:rFonts w:ascii="Arial" w:hAnsi="Arial" w:cs="Arial"/>
          <w:sz w:val="24"/>
          <w:szCs w:val="24"/>
          <w:lang w:val="ru-RU"/>
        </w:rPr>
        <w:lastRenderedPageBreak/>
        <w:t xml:space="preserve">процесс оказания своих государственных услуг – </w:t>
      </w:r>
      <w:r w:rsidR="00A73855" w:rsidRPr="005F6E8C">
        <w:rPr>
          <w:rFonts w:ascii="Arial" w:hAnsi="Arial" w:cs="Arial"/>
          <w:b/>
          <w:bCs/>
          <w:color w:val="306785" w:themeColor="accent1" w:themeShade="BF"/>
          <w:sz w:val="24"/>
          <w:szCs w:val="24"/>
          <w:lang w:val="ru-RU"/>
        </w:rPr>
        <w:t>4,64 средний бал</w:t>
      </w:r>
      <w:r w:rsidR="00A73855" w:rsidRPr="005F6E8C">
        <w:rPr>
          <w:rFonts w:ascii="Arial" w:hAnsi="Arial" w:cs="Arial"/>
          <w:color w:val="306785" w:themeColor="accent1" w:themeShade="BF"/>
          <w:sz w:val="24"/>
          <w:szCs w:val="24"/>
          <w:lang w:val="ru-RU"/>
        </w:rPr>
        <w:t xml:space="preserve"> </w:t>
      </w:r>
      <w:r w:rsidR="00A73855" w:rsidRPr="005F6E8C">
        <w:rPr>
          <w:rFonts w:ascii="Arial" w:hAnsi="Arial" w:cs="Arial"/>
          <w:sz w:val="24"/>
          <w:szCs w:val="24"/>
          <w:lang w:val="ru-RU"/>
        </w:rPr>
        <w:t xml:space="preserve">и уровень удовлетворенности 70,4%. </w:t>
      </w:r>
    </w:p>
    <w:p w14:paraId="0260FECA" w14:textId="235F01B6" w:rsidR="00A73855" w:rsidRPr="005F6E8C" w:rsidRDefault="00A73855" w:rsidP="00A73855">
      <w:pPr>
        <w:tabs>
          <w:tab w:val="left" w:pos="426"/>
        </w:tabs>
        <w:jc w:val="both"/>
        <w:rPr>
          <w:rFonts w:ascii="Arial" w:hAnsi="Arial" w:cs="Arial"/>
          <w:sz w:val="24"/>
          <w:szCs w:val="24"/>
          <w:lang w:val="ru-RU"/>
        </w:rPr>
      </w:pPr>
      <w:r w:rsidRPr="005F6E8C">
        <w:rPr>
          <w:rFonts w:ascii="Arial" w:hAnsi="Arial" w:cs="Arial"/>
          <w:sz w:val="24"/>
          <w:szCs w:val="24"/>
          <w:lang w:val="ru-RU"/>
        </w:rPr>
        <w:tab/>
      </w:r>
      <w:r w:rsidRPr="005F6E8C">
        <w:rPr>
          <w:rFonts w:ascii="Arial" w:hAnsi="Arial" w:cs="Arial"/>
          <w:sz w:val="24"/>
          <w:szCs w:val="24"/>
          <w:lang w:val="ru-RU"/>
        </w:rPr>
        <w:tab/>
        <w:t xml:space="preserve">На втором месте по качеству оказания государственных услуг в рейтинге находится </w:t>
      </w:r>
      <w:r w:rsidRPr="005F6E8C">
        <w:rPr>
          <w:rFonts w:ascii="Arial" w:hAnsi="Arial" w:cs="Arial"/>
          <w:b/>
          <w:bCs/>
          <w:sz w:val="24"/>
          <w:szCs w:val="24"/>
          <w:lang w:val="ru-RU"/>
        </w:rPr>
        <w:t>Государственная корпорация «Правительство для граждан»</w:t>
      </w:r>
      <w:r w:rsidRPr="005F6E8C">
        <w:rPr>
          <w:rFonts w:ascii="Arial" w:hAnsi="Arial" w:cs="Arial"/>
          <w:sz w:val="24"/>
          <w:szCs w:val="24"/>
          <w:lang w:val="ru-RU"/>
        </w:rPr>
        <w:t xml:space="preserve"> со </w:t>
      </w:r>
      <w:r w:rsidRPr="005F6E8C">
        <w:rPr>
          <w:rFonts w:ascii="Arial" w:hAnsi="Arial" w:cs="Arial"/>
          <w:b/>
          <w:bCs/>
          <w:color w:val="306785" w:themeColor="accent1" w:themeShade="BF"/>
          <w:sz w:val="24"/>
          <w:szCs w:val="24"/>
          <w:lang w:val="ru-RU"/>
        </w:rPr>
        <w:t>средним баллом 4,62</w:t>
      </w:r>
      <w:r w:rsidRPr="005F6E8C">
        <w:rPr>
          <w:rFonts w:ascii="Arial" w:hAnsi="Arial" w:cs="Arial"/>
          <w:sz w:val="24"/>
          <w:szCs w:val="24"/>
          <w:lang w:val="ru-RU"/>
        </w:rPr>
        <w:t xml:space="preserve"> и уровнем удовлетворенности 72,</w:t>
      </w:r>
      <w:r w:rsidR="00D8234D" w:rsidRPr="005F6E8C">
        <w:rPr>
          <w:rFonts w:ascii="Arial" w:hAnsi="Arial" w:cs="Arial"/>
          <w:sz w:val="24"/>
          <w:szCs w:val="24"/>
          <w:lang w:val="ru-RU"/>
        </w:rPr>
        <w:t>5</w:t>
      </w:r>
      <w:r w:rsidRPr="005F6E8C">
        <w:rPr>
          <w:rFonts w:ascii="Arial" w:hAnsi="Arial" w:cs="Arial"/>
          <w:sz w:val="24"/>
          <w:szCs w:val="24"/>
          <w:lang w:val="ru-RU"/>
        </w:rPr>
        <w:t xml:space="preserve">%. </w:t>
      </w:r>
    </w:p>
    <w:p w14:paraId="5E1B49F2" w14:textId="77777777" w:rsidR="00A73855" w:rsidRPr="005F6E8C" w:rsidRDefault="00A73855" w:rsidP="00A73855">
      <w:pPr>
        <w:tabs>
          <w:tab w:val="left" w:pos="426"/>
        </w:tabs>
        <w:jc w:val="both"/>
        <w:rPr>
          <w:rFonts w:ascii="Arial" w:hAnsi="Arial" w:cs="Arial"/>
          <w:sz w:val="24"/>
          <w:szCs w:val="24"/>
          <w:lang w:val="ru-RU"/>
        </w:rPr>
      </w:pPr>
      <w:r w:rsidRPr="005F6E8C">
        <w:rPr>
          <w:rFonts w:ascii="Arial" w:hAnsi="Arial" w:cs="Arial"/>
          <w:sz w:val="24"/>
          <w:szCs w:val="24"/>
          <w:lang w:val="ru-RU"/>
        </w:rPr>
        <w:tab/>
      </w:r>
      <w:r w:rsidRPr="005F6E8C">
        <w:rPr>
          <w:rFonts w:ascii="Arial" w:hAnsi="Arial" w:cs="Arial"/>
          <w:sz w:val="24"/>
          <w:szCs w:val="24"/>
          <w:lang w:val="ru-RU"/>
        </w:rPr>
        <w:tab/>
        <w:t xml:space="preserve">На третьем месте рейтинга разместилось </w:t>
      </w:r>
      <w:r w:rsidRPr="005F6E8C">
        <w:rPr>
          <w:rFonts w:ascii="Arial" w:hAnsi="Arial" w:cs="Arial"/>
          <w:b/>
          <w:bCs/>
          <w:sz w:val="24"/>
          <w:szCs w:val="24"/>
          <w:lang w:val="ru-RU"/>
        </w:rPr>
        <w:t>«электронное правительство»</w:t>
      </w:r>
      <w:r w:rsidRPr="005F6E8C">
        <w:rPr>
          <w:rFonts w:ascii="Arial" w:hAnsi="Arial" w:cs="Arial"/>
          <w:sz w:val="24"/>
          <w:szCs w:val="24"/>
          <w:lang w:val="ru-RU"/>
        </w:rPr>
        <w:t xml:space="preserve"> со средним значением оценки качества оказания государственных услуг в </w:t>
      </w:r>
      <w:r w:rsidRPr="005F6E8C">
        <w:rPr>
          <w:rFonts w:ascii="Arial" w:hAnsi="Arial" w:cs="Arial"/>
          <w:b/>
          <w:bCs/>
          <w:color w:val="306785" w:themeColor="accent1" w:themeShade="BF"/>
          <w:sz w:val="24"/>
          <w:szCs w:val="24"/>
          <w:lang w:val="ru-RU"/>
        </w:rPr>
        <w:t>4,42 балла</w:t>
      </w:r>
      <w:r w:rsidRPr="005F6E8C">
        <w:rPr>
          <w:rFonts w:ascii="Arial" w:hAnsi="Arial" w:cs="Arial"/>
          <w:sz w:val="24"/>
          <w:szCs w:val="24"/>
          <w:lang w:val="ru-RU"/>
        </w:rPr>
        <w:t xml:space="preserve"> и уровня удовлетворенности 70,2%.</w:t>
      </w:r>
    </w:p>
    <w:p w14:paraId="6394600D" w14:textId="39CB9D9A" w:rsidR="00E13E85" w:rsidRPr="005F6E8C" w:rsidRDefault="00B50471" w:rsidP="00A73855">
      <w:pPr>
        <w:tabs>
          <w:tab w:val="left" w:pos="426"/>
        </w:tabs>
        <w:jc w:val="both"/>
        <w:rPr>
          <w:rFonts w:ascii="Arial" w:hAnsi="Arial" w:cs="Arial"/>
          <w:sz w:val="24"/>
          <w:szCs w:val="24"/>
          <w:lang w:val="ru-RU"/>
        </w:rPr>
      </w:pPr>
      <w:r w:rsidRPr="005F6E8C">
        <w:rPr>
          <w:rFonts w:ascii="Arial" w:hAnsi="Arial" w:cs="Arial"/>
          <w:sz w:val="24"/>
          <w:szCs w:val="24"/>
          <w:lang w:val="ru-RU"/>
        </w:rPr>
        <w:tab/>
      </w:r>
      <w:r w:rsidRPr="005F6E8C">
        <w:rPr>
          <w:rFonts w:ascii="Arial" w:hAnsi="Arial" w:cs="Arial"/>
          <w:sz w:val="24"/>
          <w:szCs w:val="24"/>
          <w:lang w:val="ru-RU"/>
        </w:rPr>
        <w:tab/>
      </w:r>
      <w:r w:rsidR="00A73855" w:rsidRPr="005F6E8C">
        <w:rPr>
          <w:rFonts w:ascii="Arial" w:hAnsi="Arial" w:cs="Arial"/>
          <w:sz w:val="24"/>
          <w:szCs w:val="24"/>
          <w:lang w:val="ru-RU"/>
        </w:rPr>
        <w:t>Стоит отметить, что наиболее высокие оценки получили те услуги, которые оказываются для бизнес-среды и профессионального сообщества – выдача лицензий, разрешений, статистической и иной профессиональной информации, а также сертифицирование и другие разрешительные и удостоверяющие документы. Вместе с тем высокие баллы получают услуги, оказываемые гражданам страны за рубежом в консульствах и посольствах страны.</w:t>
      </w:r>
    </w:p>
    <w:p w14:paraId="0FD3C407" w14:textId="77777777" w:rsidR="009F557A" w:rsidRPr="005F6E8C" w:rsidRDefault="000443B7" w:rsidP="000443B7">
      <w:pPr>
        <w:tabs>
          <w:tab w:val="left" w:pos="426"/>
        </w:tabs>
        <w:jc w:val="both"/>
        <w:rPr>
          <w:rFonts w:ascii="Arial" w:hAnsi="Arial" w:cs="Arial"/>
          <w:sz w:val="24"/>
          <w:szCs w:val="24"/>
          <w:lang w:val="ru-RU"/>
        </w:rPr>
      </w:pPr>
      <w:r w:rsidRPr="005F6E8C">
        <w:rPr>
          <w:rFonts w:ascii="Arial" w:hAnsi="Arial" w:cs="Arial"/>
          <w:sz w:val="24"/>
          <w:szCs w:val="24"/>
          <w:lang w:val="ru-RU"/>
        </w:rPr>
        <w:tab/>
      </w:r>
      <w:r w:rsidRPr="005F6E8C">
        <w:rPr>
          <w:rFonts w:ascii="Arial" w:hAnsi="Arial" w:cs="Arial"/>
          <w:sz w:val="24"/>
          <w:szCs w:val="24"/>
          <w:lang w:val="ru-RU"/>
        </w:rPr>
        <w:tab/>
      </w:r>
    </w:p>
    <w:p w14:paraId="59BAAF06" w14:textId="1D1A2A41" w:rsidR="000443B7" w:rsidRPr="005F6E8C" w:rsidRDefault="000443B7" w:rsidP="000443B7">
      <w:pPr>
        <w:tabs>
          <w:tab w:val="left" w:pos="426"/>
        </w:tabs>
        <w:jc w:val="both"/>
        <w:rPr>
          <w:rFonts w:ascii="Arial" w:hAnsi="Arial" w:cs="Arial"/>
          <w:sz w:val="24"/>
          <w:szCs w:val="24"/>
          <w:lang w:val="ru-RU"/>
        </w:rPr>
        <w:sectPr w:rsidR="000443B7" w:rsidRPr="005F6E8C" w:rsidSect="008A4CB7">
          <w:footerReference w:type="default" r:id="rId34"/>
          <w:pgSz w:w="11907" w:h="16840" w:code="9"/>
          <w:pgMar w:top="1134" w:right="851" w:bottom="1134" w:left="1701" w:header="709" w:footer="709" w:gutter="0"/>
          <w:cols w:space="708"/>
          <w:docGrid w:linePitch="360"/>
        </w:sectPr>
      </w:pPr>
    </w:p>
    <w:p w14:paraId="73C81521" w14:textId="0F524C63" w:rsidR="00F8613D" w:rsidRDefault="00E13E85" w:rsidP="00C61CFA">
      <w:pPr>
        <w:tabs>
          <w:tab w:val="left" w:pos="426"/>
        </w:tabs>
        <w:jc w:val="right"/>
        <w:rPr>
          <w:rFonts w:ascii="Arial" w:hAnsi="Arial" w:cs="Arial"/>
          <w:i/>
          <w:iCs/>
          <w:lang w:val="ru-RU"/>
        </w:rPr>
      </w:pPr>
      <w:r w:rsidRPr="005F6E8C">
        <w:rPr>
          <w:rFonts w:ascii="Arial" w:hAnsi="Arial" w:cs="Arial"/>
          <w:i/>
          <w:iCs/>
          <w:lang w:val="ru-RU"/>
        </w:rPr>
        <w:lastRenderedPageBreak/>
        <w:t>Таблица 2.</w:t>
      </w:r>
      <w:r w:rsidR="005C17DA" w:rsidRPr="005F6E8C">
        <w:rPr>
          <w:rFonts w:ascii="Arial" w:hAnsi="Arial" w:cs="Arial"/>
          <w:i/>
          <w:iCs/>
          <w:lang w:val="ru-RU"/>
        </w:rPr>
        <w:t>3</w:t>
      </w:r>
      <w:r w:rsidRPr="005F6E8C">
        <w:rPr>
          <w:rFonts w:ascii="Arial" w:hAnsi="Arial" w:cs="Arial"/>
          <w:i/>
          <w:iCs/>
          <w:lang w:val="ru-RU"/>
        </w:rPr>
        <w:t xml:space="preserve">.1. </w:t>
      </w:r>
      <w:r w:rsidR="008D3946" w:rsidRPr="005F6E8C">
        <w:rPr>
          <w:rFonts w:ascii="Arial" w:hAnsi="Arial" w:cs="Arial"/>
          <w:i/>
          <w:iCs/>
          <w:lang w:val="ru-RU"/>
        </w:rPr>
        <w:t>Рейтинг государственных услуг, подлежащих общественному мониторингу в 2022 году</w:t>
      </w:r>
    </w:p>
    <w:tbl>
      <w:tblPr>
        <w:tblW w:w="14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
        <w:gridCol w:w="1747"/>
        <w:gridCol w:w="5585"/>
        <w:gridCol w:w="608"/>
        <w:gridCol w:w="784"/>
        <w:gridCol w:w="932"/>
        <w:gridCol w:w="1220"/>
        <w:gridCol w:w="884"/>
        <w:gridCol w:w="846"/>
        <w:gridCol w:w="835"/>
        <w:gridCol w:w="910"/>
      </w:tblGrid>
      <w:tr w:rsidR="000D64C6" w:rsidRPr="00644DF9" w14:paraId="7CB185A9" w14:textId="77777777" w:rsidTr="00644DF9">
        <w:trPr>
          <w:trHeight w:val="128"/>
        </w:trPr>
        <w:tc>
          <w:tcPr>
            <w:tcW w:w="460" w:type="dxa"/>
            <w:shd w:val="clear" w:color="auto" w:fill="auto"/>
            <w:noWrap/>
            <w:vAlign w:val="center"/>
            <w:hideMark/>
          </w:tcPr>
          <w:p w14:paraId="2F596463" w14:textId="77777777" w:rsidR="00B5379F" w:rsidRPr="00644DF9" w:rsidRDefault="00B5379F" w:rsidP="00B5379F">
            <w:pPr>
              <w:spacing w:after="0" w:line="240" w:lineRule="auto"/>
              <w:jc w:val="center"/>
              <w:rPr>
                <w:rFonts w:ascii="Arial" w:eastAsia="Times New Roman" w:hAnsi="Arial" w:cs="Arial"/>
                <w:b/>
                <w:bCs/>
                <w:color w:val="000000"/>
                <w:sz w:val="18"/>
                <w:szCs w:val="18"/>
                <w:lang w:eastAsia="aa-ET"/>
              </w:rPr>
            </w:pPr>
            <w:r w:rsidRPr="00644DF9">
              <w:rPr>
                <w:rFonts w:ascii="Arial" w:eastAsia="Times New Roman" w:hAnsi="Arial" w:cs="Arial"/>
                <w:b/>
                <w:bCs/>
                <w:color w:val="000000"/>
                <w:sz w:val="18"/>
                <w:szCs w:val="18"/>
                <w:lang w:eastAsia="aa-ET"/>
              </w:rPr>
              <w:t>№</w:t>
            </w:r>
          </w:p>
        </w:tc>
        <w:tc>
          <w:tcPr>
            <w:tcW w:w="1747" w:type="dxa"/>
            <w:shd w:val="clear" w:color="auto" w:fill="auto"/>
            <w:vAlign w:val="center"/>
            <w:hideMark/>
          </w:tcPr>
          <w:p w14:paraId="136D02FC" w14:textId="77777777" w:rsidR="00B5379F" w:rsidRPr="00644DF9" w:rsidRDefault="00B5379F" w:rsidP="00B5379F">
            <w:pPr>
              <w:spacing w:after="0" w:line="240" w:lineRule="auto"/>
              <w:jc w:val="center"/>
              <w:rPr>
                <w:rFonts w:ascii="Arial" w:eastAsia="Times New Roman" w:hAnsi="Arial" w:cs="Arial"/>
                <w:b/>
                <w:bCs/>
                <w:color w:val="000000"/>
                <w:sz w:val="18"/>
                <w:szCs w:val="18"/>
                <w:lang w:eastAsia="aa-ET"/>
              </w:rPr>
            </w:pPr>
            <w:r w:rsidRPr="00644DF9">
              <w:rPr>
                <w:rFonts w:ascii="Arial" w:eastAsia="Times New Roman" w:hAnsi="Arial" w:cs="Arial"/>
                <w:b/>
                <w:bCs/>
                <w:color w:val="000000"/>
                <w:sz w:val="18"/>
                <w:szCs w:val="18"/>
                <w:lang w:eastAsia="aa-ET"/>
              </w:rPr>
              <w:t>Наименование госоргана</w:t>
            </w:r>
          </w:p>
        </w:tc>
        <w:tc>
          <w:tcPr>
            <w:tcW w:w="5585" w:type="dxa"/>
            <w:shd w:val="clear" w:color="auto" w:fill="auto"/>
            <w:vAlign w:val="center"/>
            <w:hideMark/>
          </w:tcPr>
          <w:p w14:paraId="581828EE" w14:textId="77777777" w:rsidR="00B5379F" w:rsidRPr="00644DF9" w:rsidRDefault="00B5379F" w:rsidP="00B5379F">
            <w:pPr>
              <w:spacing w:after="0" w:line="240" w:lineRule="auto"/>
              <w:jc w:val="center"/>
              <w:rPr>
                <w:rFonts w:ascii="Arial" w:eastAsia="Times New Roman" w:hAnsi="Arial" w:cs="Arial"/>
                <w:b/>
                <w:bCs/>
                <w:color w:val="000000"/>
                <w:sz w:val="18"/>
                <w:szCs w:val="18"/>
                <w:lang w:eastAsia="aa-ET"/>
              </w:rPr>
            </w:pPr>
            <w:r w:rsidRPr="00644DF9">
              <w:rPr>
                <w:rFonts w:ascii="Arial" w:eastAsia="Times New Roman" w:hAnsi="Arial" w:cs="Arial"/>
                <w:b/>
                <w:bCs/>
                <w:color w:val="000000"/>
                <w:sz w:val="18"/>
                <w:szCs w:val="18"/>
                <w:lang w:eastAsia="aa-ET"/>
              </w:rPr>
              <w:t>Наименование государственной услуги</w:t>
            </w:r>
          </w:p>
        </w:tc>
        <w:tc>
          <w:tcPr>
            <w:tcW w:w="1392" w:type="dxa"/>
            <w:gridSpan w:val="2"/>
            <w:shd w:val="clear" w:color="auto" w:fill="auto"/>
            <w:vAlign w:val="center"/>
            <w:hideMark/>
          </w:tcPr>
          <w:p w14:paraId="31E712D2" w14:textId="77777777" w:rsidR="00B5379F" w:rsidRPr="00644DF9" w:rsidRDefault="00B5379F" w:rsidP="00B5379F">
            <w:pPr>
              <w:spacing w:after="0" w:line="240" w:lineRule="auto"/>
              <w:jc w:val="center"/>
              <w:rPr>
                <w:rFonts w:ascii="Arial" w:eastAsia="Times New Roman" w:hAnsi="Arial" w:cs="Arial"/>
                <w:b/>
                <w:bCs/>
                <w:color w:val="000000"/>
                <w:sz w:val="18"/>
                <w:szCs w:val="18"/>
                <w:lang w:eastAsia="aa-ET"/>
              </w:rPr>
            </w:pPr>
            <w:r w:rsidRPr="00644DF9">
              <w:rPr>
                <w:rFonts w:ascii="Arial" w:eastAsia="Times New Roman" w:hAnsi="Arial" w:cs="Arial"/>
                <w:b/>
                <w:bCs/>
                <w:color w:val="000000"/>
                <w:sz w:val="18"/>
                <w:szCs w:val="18"/>
                <w:lang w:eastAsia="aa-ET"/>
              </w:rPr>
              <w:t>Общий балл</w:t>
            </w:r>
          </w:p>
        </w:tc>
        <w:tc>
          <w:tcPr>
            <w:tcW w:w="2152" w:type="dxa"/>
            <w:gridSpan w:val="2"/>
            <w:shd w:val="clear" w:color="auto" w:fill="auto"/>
            <w:vAlign w:val="center"/>
            <w:hideMark/>
          </w:tcPr>
          <w:p w14:paraId="08C9CC66" w14:textId="423C6686" w:rsidR="00B5379F" w:rsidRPr="00644DF9" w:rsidRDefault="00B5379F" w:rsidP="00B5379F">
            <w:pPr>
              <w:spacing w:after="0" w:line="240" w:lineRule="auto"/>
              <w:jc w:val="center"/>
              <w:rPr>
                <w:rFonts w:ascii="Arial" w:eastAsia="Times New Roman" w:hAnsi="Arial" w:cs="Arial"/>
                <w:b/>
                <w:bCs/>
                <w:color w:val="000000"/>
                <w:sz w:val="18"/>
                <w:szCs w:val="18"/>
                <w:lang w:eastAsia="aa-ET"/>
              </w:rPr>
            </w:pPr>
            <w:r w:rsidRPr="00644DF9">
              <w:rPr>
                <w:rFonts w:ascii="Arial" w:eastAsia="Times New Roman" w:hAnsi="Arial" w:cs="Arial"/>
                <w:b/>
                <w:bCs/>
                <w:color w:val="000000"/>
                <w:sz w:val="18"/>
                <w:szCs w:val="18"/>
                <w:lang w:eastAsia="aa-ET"/>
              </w:rPr>
              <w:t>Уполномоченный государственный орган</w:t>
            </w:r>
          </w:p>
        </w:tc>
        <w:tc>
          <w:tcPr>
            <w:tcW w:w="1730" w:type="dxa"/>
            <w:gridSpan w:val="2"/>
            <w:shd w:val="clear" w:color="auto" w:fill="auto"/>
            <w:vAlign w:val="center"/>
            <w:hideMark/>
          </w:tcPr>
          <w:p w14:paraId="40B30AD2" w14:textId="77777777" w:rsidR="00B5379F" w:rsidRPr="00644DF9" w:rsidRDefault="00B5379F" w:rsidP="00B5379F">
            <w:pPr>
              <w:spacing w:after="0" w:line="240" w:lineRule="auto"/>
              <w:jc w:val="center"/>
              <w:rPr>
                <w:rFonts w:ascii="Arial" w:eastAsia="Times New Roman" w:hAnsi="Arial" w:cs="Arial"/>
                <w:b/>
                <w:bCs/>
                <w:color w:val="000000"/>
                <w:sz w:val="18"/>
                <w:szCs w:val="18"/>
                <w:lang w:eastAsia="aa-ET"/>
              </w:rPr>
            </w:pPr>
            <w:r w:rsidRPr="00644DF9">
              <w:rPr>
                <w:rFonts w:ascii="Arial" w:eastAsia="Times New Roman" w:hAnsi="Arial" w:cs="Arial"/>
                <w:b/>
                <w:bCs/>
                <w:color w:val="000000"/>
                <w:sz w:val="18"/>
                <w:szCs w:val="18"/>
                <w:lang w:eastAsia="aa-ET"/>
              </w:rPr>
              <w:t>Электронное правительство</w:t>
            </w:r>
          </w:p>
        </w:tc>
        <w:tc>
          <w:tcPr>
            <w:tcW w:w="1745" w:type="dxa"/>
            <w:gridSpan w:val="2"/>
            <w:shd w:val="clear" w:color="auto" w:fill="auto"/>
            <w:vAlign w:val="center"/>
            <w:hideMark/>
          </w:tcPr>
          <w:p w14:paraId="2FB2E2BF" w14:textId="77777777" w:rsidR="00B5379F" w:rsidRPr="00644DF9" w:rsidRDefault="00B5379F" w:rsidP="00B5379F">
            <w:pPr>
              <w:spacing w:after="0" w:line="240" w:lineRule="auto"/>
              <w:jc w:val="center"/>
              <w:rPr>
                <w:rFonts w:ascii="Arial" w:eastAsia="Times New Roman" w:hAnsi="Arial" w:cs="Arial"/>
                <w:b/>
                <w:bCs/>
                <w:color w:val="000000"/>
                <w:sz w:val="18"/>
                <w:szCs w:val="18"/>
                <w:lang w:eastAsia="aa-ET"/>
              </w:rPr>
            </w:pPr>
            <w:r w:rsidRPr="00644DF9">
              <w:rPr>
                <w:rFonts w:ascii="Arial" w:eastAsia="Times New Roman" w:hAnsi="Arial" w:cs="Arial"/>
                <w:b/>
                <w:bCs/>
                <w:color w:val="000000"/>
                <w:sz w:val="18"/>
                <w:szCs w:val="18"/>
                <w:lang w:eastAsia="aa-ET"/>
              </w:rPr>
              <w:t>Правительство для граждан</w:t>
            </w:r>
          </w:p>
        </w:tc>
      </w:tr>
      <w:tr w:rsidR="00B5379F" w:rsidRPr="005F6E8C" w14:paraId="7A96F513" w14:textId="77777777" w:rsidTr="00644DF9">
        <w:trPr>
          <w:trHeight w:val="85"/>
        </w:trPr>
        <w:tc>
          <w:tcPr>
            <w:tcW w:w="460" w:type="dxa"/>
            <w:shd w:val="clear" w:color="auto" w:fill="auto"/>
            <w:noWrap/>
            <w:vAlign w:val="center"/>
          </w:tcPr>
          <w:p w14:paraId="4161A126" w14:textId="5D24CA3D" w:rsidR="00B5379F" w:rsidRPr="005F6E8C" w:rsidRDefault="00C71EA3" w:rsidP="00B5379F">
            <w:pPr>
              <w:spacing w:after="0" w:line="240" w:lineRule="auto"/>
              <w:jc w:val="center"/>
              <w:rPr>
                <w:rFonts w:ascii="Arial" w:eastAsia="Times New Roman" w:hAnsi="Arial" w:cs="Arial"/>
                <w:color w:val="000000"/>
                <w:sz w:val="20"/>
                <w:szCs w:val="20"/>
                <w:lang w:val="ru-RU" w:eastAsia="aa-ET"/>
              </w:rPr>
            </w:pPr>
            <w:r w:rsidRPr="005F6E8C">
              <w:rPr>
                <w:rFonts w:ascii="Arial" w:eastAsia="Times New Roman" w:hAnsi="Arial" w:cs="Arial"/>
                <w:color w:val="000000"/>
                <w:sz w:val="20"/>
                <w:szCs w:val="20"/>
                <w:lang w:val="ru-RU" w:eastAsia="aa-ET"/>
              </w:rPr>
              <w:t>1</w:t>
            </w:r>
          </w:p>
        </w:tc>
        <w:tc>
          <w:tcPr>
            <w:tcW w:w="1747" w:type="dxa"/>
            <w:shd w:val="clear" w:color="auto" w:fill="auto"/>
            <w:vAlign w:val="center"/>
            <w:hideMark/>
          </w:tcPr>
          <w:p w14:paraId="59701947"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НБ</w:t>
            </w:r>
          </w:p>
        </w:tc>
        <w:tc>
          <w:tcPr>
            <w:tcW w:w="5585" w:type="dxa"/>
            <w:shd w:val="clear" w:color="auto" w:fill="auto"/>
            <w:vAlign w:val="center"/>
            <w:hideMark/>
          </w:tcPr>
          <w:p w14:paraId="3C8696E7" w14:textId="77777777" w:rsidR="00B5379F" w:rsidRPr="005F6E8C" w:rsidRDefault="00B5379F" w:rsidP="00B5379F">
            <w:pPr>
              <w:spacing w:after="0" w:line="240" w:lineRule="auto"/>
              <w:jc w:val="both"/>
              <w:rPr>
                <w:rFonts w:ascii="Arial" w:eastAsia="Times New Roman" w:hAnsi="Arial" w:cs="Arial"/>
                <w:color w:val="000000"/>
                <w:sz w:val="16"/>
                <w:szCs w:val="16"/>
                <w:lang w:eastAsia="aa-ET"/>
              </w:rPr>
            </w:pPr>
            <w:r w:rsidRPr="005F6E8C">
              <w:rPr>
                <w:rFonts w:ascii="Arial" w:eastAsia="Times New Roman" w:hAnsi="Arial" w:cs="Arial"/>
                <w:color w:val="000000"/>
                <w:sz w:val="16"/>
                <w:szCs w:val="16"/>
                <w:lang w:eastAsia="aa-ET"/>
              </w:rPr>
              <w:t>Выдача лицензии на обменные операции с наличной иностранной валютой, выдаваемая уполномоченным организациям</w:t>
            </w:r>
          </w:p>
        </w:tc>
        <w:tc>
          <w:tcPr>
            <w:tcW w:w="608" w:type="dxa"/>
            <w:shd w:val="clear" w:color="000000" w:fill="5A8AC6"/>
            <w:noWrap/>
            <w:vAlign w:val="center"/>
            <w:hideMark/>
          </w:tcPr>
          <w:p w14:paraId="1257FB28"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4,96</w:t>
            </w:r>
          </w:p>
        </w:tc>
        <w:tc>
          <w:tcPr>
            <w:tcW w:w="784" w:type="dxa"/>
            <w:shd w:val="clear" w:color="auto" w:fill="auto"/>
            <w:noWrap/>
            <w:vAlign w:val="center"/>
            <w:hideMark/>
          </w:tcPr>
          <w:p w14:paraId="544ADBD6"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96,5%</w:t>
            </w:r>
          </w:p>
        </w:tc>
        <w:tc>
          <w:tcPr>
            <w:tcW w:w="932" w:type="dxa"/>
            <w:shd w:val="clear" w:color="auto" w:fill="auto"/>
            <w:noWrap/>
            <w:vAlign w:val="center"/>
            <w:hideMark/>
          </w:tcPr>
          <w:p w14:paraId="56E08452"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4,99</w:t>
            </w:r>
          </w:p>
        </w:tc>
        <w:tc>
          <w:tcPr>
            <w:tcW w:w="1220" w:type="dxa"/>
            <w:shd w:val="clear" w:color="auto" w:fill="auto"/>
            <w:noWrap/>
            <w:vAlign w:val="center"/>
            <w:hideMark/>
          </w:tcPr>
          <w:p w14:paraId="7E4126FC"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98,9%</w:t>
            </w:r>
          </w:p>
        </w:tc>
        <w:tc>
          <w:tcPr>
            <w:tcW w:w="884" w:type="dxa"/>
            <w:shd w:val="clear" w:color="auto" w:fill="auto"/>
            <w:vAlign w:val="center"/>
            <w:hideMark/>
          </w:tcPr>
          <w:p w14:paraId="248192A6"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4,93</w:t>
            </w:r>
          </w:p>
        </w:tc>
        <w:tc>
          <w:tcPr>
            <w:tcW w:w="846" w:type="dxa"/>
            <w:shd w:val="clear" w:color="auto" w:fill="auto"/>
            <w:vAlign w:val="center"/>
            <w:hideMark/>
          </w:tcPr>
          <w:p w14:paraId="19E3C2F3"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93,2%</w:t>
            </w:r>
          </w:p>
        </w:tc>
        <w:tc>
          <w:tcPr>
            <w:tcW w:w="835" w:type="dxa"/>
            <w:shd w:val="clear" w:color="auto" w:fill="auto"/>
            <w:vAlign w:val="center"/>
            <w:hideMark/>
          </w:tcPr>
          <w:p w14:paraId="51BA932F"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 </w:t>
            </w:r>
          </w:p>
        </w:tc>
        <w:tc>
          <w:tcPr>
            <w:tcW w:w="910" w:type="dxa"/>
            <w:shd w:val="clear" w:color="auto" w:fill="auto"/>
            <w:noWrap/>
            <w:vAlign w:val="center"/>
            <w:hideMark/>
          </w:tcPr>
          <w:p w14:paraId="7DAD40AC"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 </w:t>
            </w:r>
          </w:p>
        </w:tc>
      </w:tr>
      <w:tr w:rsidR="00B5379F" w:rsidRPr="005F6E8C" w14:paraId="471BF4D6" w14:textId="77777777" w:rsidTr="00644DF9">
        <w:trPr>
          <w:trHeight w:val="85"/>
        </w:trPr>
        <w:tc>
          <w:tcPr>
            <w:tcW w:w="460" w:type="dxa"/>
            <w:shd w:val="clear" w:color="auto" w:fill="auto"/>
            <w:noWrap/>
            <w:vAlign w:val="center"/>
          </w:tcPr>
          <w:p w14:paraId="0C44DE01" w14:textId="676F5DE6" w:rsidR="00B5379F" w:rsidRPr="005F6E8C" w:rsidRDefault="00C71EA3" w:rsidP="00B5379F">
            <w:pPr>
              <w:spacing w:after="0" w:line="240" w:lineRule="auto"/>
              <w:jc w:val="center"/>
              <w:rPr>
                <w:rFonts w:ascii="Arial" w:eastAsia="Times New Roman" w:hAnsi="Arial" w:cs="Arial"/>
                <w:color w:val="000000"/>
                <w:sz w:val="20"/>
                <w:szCs w:val="20"/>
                <w:lang w:val="ru-RU" w:eastAsia="aa-ET"/>
              </w:rPr>
            </w:pPr>
            <w:r w:rsidRPr="005F6E8C">
              <w:rPr>
                <w:rFonts w:ascii="Arial" w:eastAsia="Times New Roman" w:hAnsi="Arial" w:cs="Arial"/>
                <w:color w:val="000000"/>
                <w:sz w:val="20"/>
                <w:szCs w:val="20"/>
                <w:lang w:val="ru-RU" w:eastAsia="aa-ET"/>
              </w:rPr>
              <w:t>2</w:t>
            </w:r>
          </w:p>
        </w:tc>
        <w:tc>
          <w:tcPr>
            <w:tcW w:w="1747" w:type="dxa"/>
            <w:shd w:val="clear" w:color="auto" w:fill="auto"/>
            <w:vAlign w:val="center"/>
            <w:hideMark/>
          </w:tcPr>
          <w:p w14:paraId="490588D5"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МТИ</w:t>
            </w:r>
          </w:p>
        </w:tc>
        <w:tc>
          <w:tcPr>
            <w:tcW w:w="5585" w:type="dxa"/>
            <w:shd w:val="clear" w:color="auto" w:fill="auto"/>
            <w:vAlign w:val="center"/>
            <w:hideMark/>
          </w:tcPr>
          <w:p w14:paraId="745F1D41" w14:textId="77777777" w:rsidR="00B5379F" w:rsidRPr="005F6E8C" w:rsidRDefault="00B5379F" w:rsidP="00B5379F">
            <w:pPr>
              <w:spacing w:after="0" w:line="240" w:lineRule="auto"/>
              <w:jc w:val="both"/>
              <w:rPr>
                <w:rFonts w:ascii="Arial" w:eastAsia="Times New Roman" w:hAnsi="Arial" w:cs="Arial"/>
                <w:color w:val="000000"/>
                <w:sz w:val="16"/>
                <w:szCs w:val="16"/>
                <w:lang w:eastAsia="aa-ET"/>
              </w:rPr>
            </w:pPr>
            <w:r w:rsidRPr="005F6E8C">
              <w:rPr>
                <w:rFonts w:ascii="Arial" w:eastAsia="Times New Roman" w:hAnsi="Arial" w:cs="Arial"/>
                <w:color w:val="000000"/>
                <w:sz w:val="16"/>
                <w:szCs w:val="16"/>
                <w:lang w:eastAsia="aa-ET"/>
              </w:rPr>
              <w:t>Выдача разрешения на экспорт и (или) импорт отдельных видов товаров на территории Республики Казахстан</w:t>
            </w:r>
          </w:p>
        </w:tc>
        <w:tc>
          <w:tcPr>
            <w:tcW w:w="608" w:type="dxa"/>
            <w:shd w:val="clear" w:color="000000" w:fill="6290C9"/>
            <w:noWrap/>
            <w:vAlign w:val="center"/>
            <w:hideMark/>
          </w:tcPr>
          <w:p w14:paraId="7FF24A8F"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4,94</w:t>
            </w:r>
          </w:p>
        </w:tc>
        <w:tc>
          <w:tcPr>
            <w:tcW w:w="784" w:type="dxa"/>
            <w:shd w:val="clear" w:color="auto" w:fill="auto"/>
            <w:noWrap/>
            <w:vAlign w:val="center"/>
            <w:hideMark/>
          </w:tcPr>
          <w:p w14:paraId="0D234B36"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95,7%</w:t>
            </w:r>
          </w:p>
        </w:tc>
        <w:tc>
          <w:tcPr>
            <w:tcW w:w="932" w:type="dxa"/>
            <w:shd w:val="clear" w:color="auto" w:fill="auto"/>
            <w:noWrap/>
            <w:vAlign w:val="center"/>
            <w:hideMark/>
          </w:tcPr>
          <w:p w14:paraId="1E090274"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4,98</w:t>
            </w:r>
          </w:p>
        </w:tc>
        <w:tc>
          <w:tcPr>
            <w:tcW w:w="1220" w:type="dxa"/>
            <w:shd w:val="clear" w:color="auto" w:fill="auto"/>
            <w:noWrap/>
            <w:vAlign w:val="center"/>
            <w:hideMark/>
          </w:tcPr>
          <w:p w14:paraId="5AAFD995"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98,0%</w:t>
            </w:r>
          </w:p>
        </w:tc>
        <w:tc>
          <w:tcPr>
            <w:tcW w:w="884" w:type="dxa"/>
            <w:shd w:val="clear" w:color="auto" w:fill="auto"/>
            <w:vAlign w:val="center"/>
            <w:hideMark/>
          </w:tcPr>
          <w:p w14:paraId="273B00DF"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4,88</w:t>
            </w:r>
          </w:p>
        </w:tc>
        <w:tc>
          <w:tcPr>
            <w:tcW w:w="846" w:type="dxa"/>
            <w:shd w:val="clear" w:color="auto" w:fill="auto"/>
            <w:vAlign w:val="center"/>
            <w:hideMark/>
          </w:tcPr>
          <w:p w14:paraId="1D9D3964"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92,4%</w:t>
            </w:r>
          </w:p>
        </w:tc>
        <w:tc>
          <w:tcPr>
            <w:tcW w:w="835" w:type="dxa"/>
            <w:shd w:val="clear" w:color="auto" w:fill="auto"/>
            <w:vAlign w:val="center"/>
            <w:hideMark/>
          </w:tcPr>
          <w:p w14:paraId="33AF64A8"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 </w:t>
            </w:r>
          </w:p>
        </w:tc>
        <w:tc>
          <w:tcPr>
            <w:tcW w:w="910" w:type="dxa"/>
            <w:shd w:val="clear" w:color="auto" w:fill="auto"/>
            <w:noWrap/>
            <w:vAlign w:val="center"/>
            <w:hideMark/>
          </w:tcPr>
          <w:p w14:paraId="6AB544C4"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 </w:t>
            </w:r>
          </w:p>
        </w:tc>
      </w:tr>
      <w:tr w:rsidR="00B5379F" w:rsidRPr="005F6E8C" w14:paraId="40488968" w14:textId="77777777" w:rsidTr="00644DF9">
        <w:trPr>
          <w:trHeight w:val="85"/>
        </w:trPr>
        <w:tc>
          <w:tcPr>
            <w:tcW w:w="460" w:type="dxa"/>
            <w:shd w:val="clear" w:color="auto" w:fill="auto"/>
            <w:noWrap/>
            <w:vAlign w:val="center"/>
          </w:tcPr>
          <w:p w14:paraId="168C8339" w14:textId="3672354B" w:rsidR="00B5379F" w:rsidRPr="005F6E8C" w:rsidRDefault="00C71EA3" w:rsidP="00B5379F">
            <w:pPr>
              <w:spacing w:after="0" w:line="240" w:lineRule="auto"/>
              <w:jc w:val="center"/>
              <w:rPr>
                <w:rFonts w:ascii="Arial" w:eastAsia="Times New Roman" w:hAnsi="Arial" w:cs="Arial"/>
                <w:color w:val="000000"/>
                <w:sz w:val="20"/>
                <w:szCs w:val="20"/>
                <w:lang w:val="ru-RU" w:eastAsia="aa-ET"/>
              </w:rPr>
            </w:pPr>
            <w:r w:rsidRPr="005F6E8C">
              <w:rPr>
                <w:rFonts w:ascii="Arial" w:eastAsia="Times New Roman" w:hAnsi="Arial" w:cs="Arial"/>
                <w:color w:val="000000"/>
                <w:sz w:val="20"/>
                <w:szCs w:val="20"/>
                <w:lang w:val="ru-RU" w:eastAsia="aa-ET"/>
              </w:rPr>
              <w:t>3</w:t>
            </w:r>
          </w:p>
        </w:tc>
        <w:tc>
          <w:tcPr>
            <w:tcW w:w="1747" w:type="dxa"/>
            <w:shd w:val="clear" w:color="auto" w:fill="auto"/>
            <w:vAlign w:val="center"/>
            <w:hideMark/>
          </w:tcPr>
          <w:p w14:paraId="2792CE24"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МВД</w:t>
            </w:r>
          </w:p>
        </w:tc>
        <w:tc>
          <w:tcPr>
            <w:tcW w:w="5585" w:type="dxa"/>
            <w:shd w:val="clear" w:color="auto" w:fill="auto"/>
            <w:vAlign w:val="center"/>
            <w:hideMark/>
          </w:tcPr>
          <w:p w14:paraId="45FB09E7" w14:textId="77777777" w:rsidR="00B5379F" w:rsidRPr="005F6E8C" w:rsidRDefault="00B5379F" w:rsidP="00B5379F">
            <w:pPr>
              <w:spacing w:after="0" w:line="240" w:lineRule="auto"/>
              <w:jc w:val="both"/>
              <w:rPr>
                <w:rFonts w:ascii="Arial" w:eastAsia="Times New Roman" w:hAnsi="Arial" w:cs="Arial"/>
                <w:color w:val="000000"/>
                <w:sz w:val="16"/>
                <w:szCs w:val="16"/>
                <w:lang w:eastAsia="aa-ET"/>
              </w:rPr>
            </w:pPr>
            <w:r w:rsidRPr="005F6E8C">
              <w:rPr>
                <w:rFonts w:ascii="Arial" w:eastAsia="Times New Roman" w:hAnsi="Arial" w:cs="Arial"/>
                <w:color w:val="000000"/>
                <w:sz w:val="16"/>
                <w:szCs w:val="16"/>
                <w:lang w:eastAsia="aa-ET"/>
              </w:rPr>
              <w:t>Выдача, восстановление или продление на территории Республики Казахстан иностранцам и лицам без гражданства виз на право выезда из Республики Казахстан и въезда в Республику Казахстан</w:t>
            </w:r>
          </w:p>
        </w:tc>
        <w:tc>
          <w:tcPr>
            <w:tcW w:w="608" w:type="dxa"/>
            <w:shd w:val="clear" w:color="000000" w:fill="6592CA"/>
            <w:noWrap/>
            <w:vAlign w:val="center"/>
            <w:hideMark/>
          </w:tcPr>
          <w:p w14:paraId="4AB7C00E"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4,93</w:t>
            </w:r>
          </w:p>
        </w:tc>
        <w:tc>
          <w:tcPr>
            <w:tcW w:w="784" w:type="dxa"/>
            <w:shd w:val="clear" w:color="auto" w:fill="auto"/>
            <w:noWrap/>
            <w:vAlign w:val="center"/>
            <w:hideMark/>
          </w:tcPr>
          <w:p w14:paraId="064FAA76"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95,0%</w:t>
            </w:r>
          </w:p>
        </w:tc>
        <w:tc>
          <w:tcPr>
            <w:tcW w:w="932" w:type="dxa"/>
            <w:shd w:val="clear" w:color="auto" w:fill="auto"/>
            <w:noWrap/>
            <w:vAlign w:val="center"/>
            <w:hideMark/>
          </w:tcPr>
          <w:p w14:paraId="394B2E62"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4,96</w:t>
            </w:r>
          </w:p>
        </w:tc>
        <w:tc>
          <w:tcPr>
            <w:tcW w:w="1220" w:type="dxa"/>
            <w:shd w:val="clear" w:color="auto" w:fill="auto"/>
            <w:noWrap/>
            <w:vAlign w:val="center"/>
            <w:hideMark/>
          </w:tcPr>
          <w:p w14:paraId="143F4450"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96,1%</w:t>
            </w:r>
          </w:p>
        </w:tc>
        <w:tc>
          <w:tcPr>
            <w:tcW w:w="884" w:type="dxa"/>
            <w:shd w:val="clear" w:color="auto" w:fill="auto"/>
            <w:vAlign w:val="center"/>
            <w:hideMark/>
          </w:tcPr>
          <w:p w14:paraId="5A2C7B51"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 </w:t>
            </w:r>
          </w:p>
        </w:tc>
        <w:tc>
          <w:tcPr>
            <w:tcW w:w="846" w:type="dxa"/>
            <w:shd w:val="clear" w:color="auto" w:fill="auto"/>
            <w:vAlign w:val="center"/>
            <w:hideMark/>
          </w:tcPr>
          <w:p w14:paraId="7783AC7D"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 </w:t>
            </w:r>
          </w:p>
        </w:tc>
        <w:tc>
          <w:tcPr>
            <w:tcW w:w="835" w:type="dxa"/>
            <w:shd w:val="clear" w:color="auto" w:fill="auto"/>
            <w:vAlign w:val="center"/>
            <w:hideMark/>
          </w:tcPr>
          <w:p w14:paraId="117D1DFD"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4,92</w:t>
            </w:r>
          </w:p>
        </w:tc>
        <w:tc>
          <w:tcPr>
            <w:tcW w:w="910" w:type="dxa"/>
            <w:shd w:val="clear" w:color="auto" w:fill="auto"/>
            <w:noWrap/>
            <w:vAlign w:val="center"/>
            <w:hideMark/>
          </w:tcPr>
          <w:p w14:paraId="07F44004"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95,2%</w:t>
            </w:r>
          </w:p>
        </w:tc>
      </w:tr>
      <w:tr w:rsidR="00B5379F" w:rsidRPr="005F6E8C" w14:paraId="7C7446D0" w14:textId="77777777" w:rsidTr="00644DF9">
        <w:trPr>
          <w:trHeight w:val="85"/>
        </w:trPr>
        <w:tc>
          <w:tcPr>
            <w:tcW w:w="460" w:type="dxa"/>
            <w:shd w:val="clear" w:color="auto" w:fill="auto"/>
            <w:noWrap/>
            <w:vAlign w:val="center"/>
          </w:tcPr>
          <w:p w14:paraId="39CC3E36" w14:textId="567357EF" w:rsidR="00B5379F" w:rsidRPr="005F6E8C" w:rsidRDefault="00C71EA3" w:rsidP="00B5379F">
            <w:pPr>
              <w:spacing w:after="0" w:line="240" w:lineRule="auto"/>
              <w:jc w:val="center"/>
              <w:rPr>
                <w:rFonts w:ascii="Arial" w:eastAsia="Times New Roman" w:hAnsi="Arial" w:cs="Arial"/>
                <w:color w:val="000000"/>
                <w:sz w:val="20"/>
                <w:szCs w:val="20"/>
                <w:lang w:val="ru-RU" w:eastAsia="aa-ET"/>
              </w:rPr>
            </w:pPr>
            <w:r w:rsidRPr="005F6E8C">
              <w:rPr>
                <w:rFonts w:ascii="Arial" w:eastAsia="Times New Roman" w:hAnsi="Arial" w:cs="Arial"/>
                <w:color w:val="000000"/>
                <w:sz w:val="20"/>
                <w:szCs w:val="20"/>
                <w:lang w:val="ru-RU" w:eastAsia="aa-ET"/>
              </w:rPr>
              <w:t>4</w:t>
            </w:r>
          </w:p>
        </w:tc>
        <w:tc>
          <w:tcPr>
            <w:tcW w:w="1747" w:type="dxa"/>
            <w:shd w:val="clear" w:color="auto" w:fill="auto"/>
            <w:vAlign w:val="center"/>
            <w:hideMark/>
          </w:tcPr>
          <w:p w14:paraId="6B7B78E1"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МТСЗН</w:t>
            </w:r>
          </w:p>
        </w:tc>
        <w:tc>
          <w:tcPr>
            <w:tcW w:w="5585" w:type="dxa"/>
            <w:shd w:val="clear" w:color="auto" w:fill="auto"/>
            <w:vAlign w:val="center"/>
            <w:hideMark/>
          </w:tcPr>
          <w:p w14:paraId="7AD932B7" w14:textId="77777777" w:rsidR="00B5379F" w:rsidRPr="005F6E8C" w:rsidRDefault="00B5379F" w:rsidP="00B5379F">
            <w:pPr>
              <w:spacing w:after="0" w:line="240" w:lineRule="auto"/>
              <w:jc w:val="both"/>
              <w:rPr>
                <w:rFonts w:ascii="Arial" w:eastAsia="Times New Roman" w:hAnsi="Arial" w:cs="Arial"/>
                <w:color w:val="000000"/>
                <w:sz w:val="16"/>
                <w:szCs w:val="16"/>
                <w:lang w:eastAsia="aa-ET"/>
              </w:rPr>
            </w:pPr>
            <w:r w:rsidRPr="005F6E8C">
              <w:rPr>
                <w:rFonts w:ascii="Arial" w:eastAsia="Times New Roman" w:hAnsi="Arial" w:cs="Arial"/>
                <w:color w:val="000000"/>
                <w:sz w:val="16"/>
                <w:szCs w:val="16"/>
                <w:lang w:eastAsia="aa-ET"/>
              </w:rPr>
              <w:t>Установление инвалидности и/или степени утраты трудоспособности и/или определение необходимых мер социальной защиты</w:t>
            </w:r>
          </w:p>
        </w:tc>
        <w:tc>
          <w:tcPr>
            <w:tcW w:w="608" w:type="dxa"/>
            <w:shd w:val="clear" w:color="000000" w:fill="6995CC"/>
            <w:noWrap/>
            <w:vAlign w:val="center"/>
            <w:hideMark/>
          </w:tcPr>
          <w:p w14:paraId="797B94BB"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4,92</w:t>
            </w:r>
          </w:p>
        </w:tc>
        <w:tc>
          <w:tcPr>
            <w:tcW w:w="784" w:type="dxa"/>
            <w:shd w:val="clear" w:color="auto" w:fill="auto"/>
            <w:noWrap/>
            <w:vAlign w:val="center"/>
            <w:hideMark/>
          </w:tcPr>
          <w:p w14:paraId="1505CCB0"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73,9%</w:t>
            </w:r>
          </w:p>
        </w:tc>
        <w:tc>
          <w:tcPr>
            <w:tcW w:w="932" w:type="dxa"/>
            <w:shd w:val="clear" w:color="auto" w:fill="auto"/>
            <w:noWrap/>
            <w:vAlign w:val="center"/>
            <w:hideMark/>
          </w:tcPr>
          <w:p w14:paraId="1A8A2E11"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4,95</w:t>
            </w:r>
          </w:p>
        </w:tc>
        <w:tc>
          <w:tcPr>
            <w:tcW w:w="1220" w:type="dxa"/>
            <w:shd w:val="clear" w:color="auto" w:fill="auto"/>
            <w:noWrap/>
            <w:vAlign w:val="center"/>
            <w:hideMark/>
          </w:tcPr>
          <w:p w14:paraId="42160982"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69,7%</w:t>
            </w:r>
          </w:p>
        </w:tc>
        <w:tc>
          <w:tcPr>
            <w:tcW w:w="884" w:type="dxa"/>
            <w:shd w:val="clear" w:color="auto" w:fill="auto"/>
            <w:vAlign w:val="center"/>
            <w:hideMark/>
          </w:tcPr>
          <w:p w14:paraId="62779711"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 </w:t>
            </w:r>
          </w:p>
        </w:tc>
        <w:tc>
          <w:tcPr>
            <w:tcW w:w="846" w:type="dxa"/>
            <w:shd w:val="clear" w:color="auto" w:fill="auto"/>
            <w:vAlign w:val="center"/>
            <w:hideMark/>
          </w:tcPr>
          <w:p w14:paraId="20EB5506"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 </w:t>
            </w:r>
          </w:p>
        </w:tc>
        <w:tc>
          <w:tcPr>
            <w:tcW w:w="835" w:type="dxa"/>
            <w:shd w:val="clear" w:color="auto" w:fill="auto"/>
            <w:vAlign w:val="center"/>
            <w:hideMark/>
          </w:tcPr>
          <w:p w14:paraId="7F298597"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4,94</w:t>
            </w:r>
          </w:p>
        </w:tc>
        <w:tc>
          <w:tcPr>
            <w:tcW w:w="910" w:type="dxa"/>
            <w:shd w:val="clear" w:color="auto" w:fill="auto"/>
            <w:noWrap/>
            <w:vAlign w:val="center"/>
            <w:hideMark/>
          </w:tcPr>
          <w:p w14:paraId="76F6FDD2"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93,1%</w:t>
            </w:r>
          </w:p>
        </w:tc>
      </w:tr>
      <w:tr w:rsidR="00B5379F" w:rsidRPr="005F6E8C" w14:paraId="25E1E5DD" w14:textId="77777777" w:rsidTr="00644DF9">
        <w:trPr>
          <w:trHeight w:val="85"/>
        </w:trPr>
        <w:tc>
          <w:tcPr>
            <w:tcW w:w="460" w:type="dxa"/>
            <w:shd w:val="clear" w:color="auto" w:fill="auto"/>
            <w:noWrap/>
            <w:vAlign w:val="center"/>
          </w:tcPr>
          <w:p w14:paraId="13CD9E90" w14:textId="220155ED" w:rsidR="00B5379F" w:rsidRPr="005F6E8C" w:rsidRDefault="00C71EA3" w:rsidP="00B5379F">
            <w:pPr>
              <w:spacing w:after="0" w:line="240" w:lineRule="auto"/>
              <w:jc w:val="center"/>
              <w:rPr>
                <w:rFonts w:ascii="Arial" w:eastAsia="Times New Roman" w:hAnsi="Arial" w:cs="Arial"/>
                <w:color w:val="000000"/>
                <w:sz w:val="20"/>
                <w:szCs w:val="20"/>
                <w:lang w:val="ru-RU" w:eastAsia="aa-ET"/>
              </w:rPr>
            </w:pPr>
            <w:r w:rsidRPr="005F6E8C">
              <w:rPr>
                <w:rFonts w:ascii="Arial" w:eastAsia="Times New Roman" w:hAnsi="Arial" w:cs="Arial"/>
                <w:color w:val="000000"/>
                <w:sz w:val="20"/>
                <w:szCs w:val="20"/>
                <w:lang w:val="ru-RU" w:eastAsia="aa-ET"/>
              </w:rPr>
              <w:t>5</w:t>
            </w:r>
          </w:p>
        </w:tc>
        <w:tc>
          <w:tcPr>
            <w:tcW w:w="1747" w:type="dxa"/>
            <w:shd w:val="clear" w:color="auto" w:fill="auto"/>
            <w:vAlign w:val="center"/>
            <w:hideMark/>
          </w:tcPr>
          <w:p w14:paraId="5248BDAC"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АСПИР</w:t>
            </w:r>
          </w:p>
        </w:tc>
        <w:tc>
          <w:tcPr>
            <w:tcW w:w="5585" w:type="dxa"/>
            <w:shd w:val="clear" w:color="auto" w:fill="auto"/>
            <w:vAlign w:val="center"/>
            <w:hideMark/>
          </w:tcPr>
          <w:p w14:paraId="4BA154A3" w14:textId="77777777" w:rsidR="00B5379F" w:rsidRPr="005F6E8C" w:rsidRDefault="00B5379F" w:rsidP="00B5379F">
            <w:pPr>
              <w:spacing w:after="0" w:line="240" w:lineRule="auto"/>
              <w:jc w:val="both"/>
              <w:rPr>
                <w:rFonts w:ascii="Arial" w:eastAsia="Times New Roman" w:hAnsi="Arial" w:cs="Arial"/>
                <w:color w:val="000000"/>
                <w:sz w:val="16"/>
                <w:szCs w:val="16"/>
                <w:lang w:eastAsia="aa-ET"/>
              </w:rPr>
            </w:pPr>
            <w:r w:rsidRPr="005F6E8C">
              <w:rPr>
                <w:rFonts w:ascii="Arial" w:eastAsia="Times New Roman" w:hAnsi="Arial" w:cs="Arial"/>
                <w:color w:val="000000"/>
                <w:sz w:val="16"/>
                <w:szCs w:val="16"/>
                <w:lang w:eastAsia="aa-ET"/>
              </w:rPr>
              <w:t>Предоставление статистической информации, не предусмотренной графиком распространения официальной статистической информации</w:t>
            </w:r>
          </w:p>
        </w:tc>
        <w:tc>
          <w:tcPr>
            <w:tcW w:w="608" w:type="dxa"/>
            <w:shd w:val="clear" w:color="000000" w:fill="6C97CD"/>
            <w:noWrap/>
            <w:vAlign w:val="center"/>
            <w:hideMark/>
          </w:tcPr>
          <w:p w14:paraId="0738D34D"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4,91</w:t>
            </w:r>
          </w:p>
        </w:tc>
        <w:tc>
          <w:tcPr>
            <w:tcW w:w="784" w:type="dxa"/>
            <w:shd w:val="clear" w:color="auto" w:fill="auto"/>
            <w:noWrap/>
            <w:vAlign w:val="center"/>
            <w:hideMark/>
          </w:tcPr>
          <w:p w14:paraId="2A0EDB89"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60,7%</w:t>
            </w:r>
          </w:p>
        </w:tc>
        <w:tc>
          <w:tcPr>
            <w:tcW w:w="932" w:type="dxa"/>
            <w:shd w:val="clear" w:color="auto" w:fill="auto"/>
            <w:noWrap/>
            <w:vAlign w:val="center"/>
            <w:hideMark/>
          </w:tcPr>
          <w:p w14:paraId="1708D0D7"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4,94</w:t>
            </w:r>
          </w:p>
        </w:tc>
        <w:tc>
          <w:tcPr>
            <w:tcW w:w="1220" w:type="dxa"/>
            <w:shd w:val="clear" w:color="auto" w:fill="auto"/>
            <w:noWrap/>
            <w:vAlign w:val="center"/>
            <w:hideMark/>
          </w:tcPr>
          <w:p w14:paraId="4840992D"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53,5%</w:t>
            </w:r>
          </w:p>
        </w:tc>
        <w:tc>
          <w:tcPr>
            <w:tcW w:w="884" w:type="dxa"/>
            <w:shd w:val="clear" w:color="auto" w:fill="auto"/>
            <w:vAlign w:val="center"/>
            <w:hideMark/>
          </w:tcPr>
          <w:p w14:paraId="714141B7"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 </w:t>
            </w:r>
          </w:p>
        </w:tc>
        <w:tc>
          <w:tcPr>
            <w:tcW w:w="846" w:type="dxa"/>
            <w:shd w:val="clear" w:color="auto" w:fill="auto"/>
            <w:vAlign w:val="center"/>
            <w:hideMark/>
          </w:tcPr>
          <w:p w14:paraId="6F82F8AC"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 </w:t>
            </w:r>
          </w:p>
        </w:tc>
        <w:tc>
          <w:tcPr>
            <w:tcW w:w="835" w:type="dxa"/>
            <w:shd w:val="clear" w:color="auto" w:fill="auto"/>
            <w:vAlign w:val="center"/>
            <w:hideMark/>
          </w:tcPr>
          <w:p w14:paraId="0E8ACD9B"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4,94</w:t>
            </w:r>
          </w:p>
        </w:tc>
        <w:tc>
          <w:tcPr>
            <w:tcW w:w="910" w:type="dxa"/>
            <w:shd w:val="clear" w:color="auto" w:fill="auto"/>
            <w:noWrap/>
            <w:vAlign w:val="center"/>
            <w:hideMark/>
          </w:tcPr>
          <w:p w14:paraId="7DFE752B"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55,6%</w:t>
            </w:r>
          </w:p>
        </w:tc>
      </w:tr>
      <w:tr w:rsidR="00B5379F" w:rsidRPr="005F6E8C" w14:paraId="38C2A412" w14:textId="77777777" w:rsidTr="00644DF9">
        <w:trPr>
          <w:trHeight w:val="85"/>
        </w:trPr>
        <w:tc>
          <w:tcPr>
            <w:tcW w:w="460" w:type="dxa"/>
            <w:shd w:val="clear" w:color="auto" w:fill="auto"/>
            <w:noWrap/>
            <w:vAlign w:val="center"/>
          </w:tcPr>
          <w:p w14:paraId="663C10D8" w14:textId="284A205E" w:rsidR="00B5379F" w:rsidRPr="005F6E8C" w:rsidRDefault="00C71EA3" w:rsidP="00B5379F">
            <w:pPr>
              <w:spacing w:after="0" w:line="240" w:lineRule="auto"/>
              <w:jc w:val="center"/>
              <w:rPr>
                <w:rFonts w:ascii="Arial" w:eastAsia="Times New Roman" w:hAnsi="Arial" w:cs="Arial"/>
                <w:color w:val="000000"/>
                <w:sz w:val="20"/>
                <w:szCs w:val="20"/>
                <w:lang w:val="ru-RU" w:eastAsia="aa-ET"/>
              </w:rPr>
            </w:pPr>
            <w:r w:rsidRPr="005F6E8C">
              <w:rPr>
                <w:rFonts w:ascii="Arial" w:eastAsia="Times New Roman" w:hAnsi="Arial" w:cs="Arial"/>
                <w:color w:val="000000"/>
                <w:sz w:val="20"/>
                <w:szCs w:val="20"/>
                <w:lang w:val="ru-RU" w:eastAsia="aa-ET"/>
              </w:rPr>
              <w:t>6</w:t>
            </w:r>
          </w:p>
        </w:tc>
        <w:tc>
          <w:tcPr>
            <w:tcW w:w="1747" w:type="dxa"/>
            <w:shd w:val="clear" w:color="auto" w:fill="auto"/>
            <w:vAlign w:val="center"/>
            <w:hideMark/>
          </w:tcPr>
          <w:p w14:paraId="295F2C33"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МЦРИАП</w:t>
            </w:r>
          </w:p>
        </w:tc>
        <w:tc>
          <w:tcPr>
            <w:tcW w:w="5585" w:type="dxa"/>
            <w:shd w:val="clear" w:color="auto" w:fill="auto"/>
            <w:vAlign w:val="center"/>
            <w:hideMark/>
          </w:tcPr>
          <w:p w14:paraId="432F726D" w14:textId="77777777" w:rsidR="00B5379F" w:rsidRPr="005F6E8C" w:rsidRDefault="00B5379F" w:rsidP="00B5379F">
            <w:pPr>
              <w:spacing w:after="0" w:line="240" w:lineRule="auto"/>
              <w:jc w:val="both"/>
              <w:rPr>
                <w:rFonts w:ascii="Arial" w:eastAsia="Times New Roman" w:hAnsi="Arial" w:cs="Arial"/>
                <w:color w:val="000000"/>
                <w:sz w:val="16"/>
                <w:szCs w:val="16"/>
                <w:lang w:eastAsia="aa-ET"/>
              </w:rPr>
            </w:pPr>
            <w:r w:rsidRPr="005F6E8C">
              <w:rPr>
                <w:rFonts w:ascii="Arial" w:eastAsia="Times New Roman" w:hAnsi="Arial" w:cs="Arial"/>
                <w:color w:val="000000"/>
                <w:sz w:val="16"/>
                <w:szCs w:val="16"/>
                <w:lang w:eastAsia="aa-ET"/>
              </w:rPr>
              <w:t>Выдача субъектам геодезической и картографической деятельности сведений о геодезической и картографической изученности местности на участках планируемых работ</w:t>
            </w:r>
          </w:p>
        </w:tc>
        <w:tc>
          <w:tcPr>
            <w:tcW w:w="608" w:type="dxa"/>
            <w:shd w:val="clear" w:color="000000" w:fill="7BA1D2"/>
            <w:noWrap/>
            <w:vAlign w:val="center"/>
            <w:hideMark/>
          </w:tcPr>
          <w:p w14:paraId="0E458788" w14:textId="77777777" w:rsidR="00B5379F" w:rsidRPr="005F6E8C" w:rsidRDefault="00B5379F" w:rsidP="00B5379F">
            <w:pPr>
              <w:spacing w:after="0" w:line="240" w:lineRule="auto"/>
              <w:jc w:val="center"/>
              <w:rPr>
                <w:rFonts w:ascii="Calibri" w:eastAsia="Times New Roman" w:hAnsi="Calibri" w:cs="Calibri"/>
                <w:b/>
                <w:bCs/>
                <w:color w:val="000000"/>
                <w:lang w:eastAsia="aa-ET"/>
              </w:rPr>
            </w:pPr>
            <w:r w:rsidRPr="005F6E8C">
              <w:rPr>
                <w:rFonts w:ascii="Calibri" w:eastAsia="Times New Roman" w:hAnsi="Calibri" w:cs="Calibri"/>
                <w:b/>
                <w:bCs/>
                <w:color w:val="000000"/>
                <w:lang w:eastAsia="aa-ET"/>
              </w:rPr>
              <w:t>4,87</w:t>
            </w:r>
          </w:p>
        </w:tc>
        <w:tc>
          <w:tcPr>
            <w:tcW w:w="784" w:type="dxa"/>
            <w:shd w:val="clear" w:color="auto" w:fill="auto"/>
            <w:noWrap/>
            <w:vAlign w:val="center"/>
            <w:hideMark/>
          </w:tcPr>
          <w:p w14:paraId="1C6D2E45" w14:textId="77777777" w:rsidR="00B5379F" w:rsidRPr="005F6E8C" w:rsidRDefault="00B5379F" w:rsidP="00B5379F">
            <w:pPr>
              <w:spacing w:after="0" w:line="240" w:lineRule="auto"/>
              <w:jc w:val="center"/>
              <w:rPr>
                <w:rFonts w:ascii="Calibri" w:eastAsia="Times New Roman" w:hAnsi="Calibri" w:cs="Calibri"/>
                <w:b/>
                <w:bCs/>
                <w:color w:val="000000"/>
                <w:lang w:eastAsia="aa-ET"/>
              </w:rPr>
            </w:pPr>
            <w:r w:rsidRPr="005F6E8C">
              <w:rPr>
                <w:rFonts w:ascii="Calibri" w:eastAsia="Times New Roman" w:hAnsi="Calibri" w:cs="Calibri"/>
                <w:b/>
                <w:bCs/>
                <w:color w:val="000000"/>
                <w:lang w:eastAsia="aa-ET"/>
              </w:rPr>
              <w:t>85,4%</w:t>
            </w:r>
          </w:p>
        </w:tc>
        <w:tc>
          <w:tcPr>
            <w:tcW w:w="932" w:type="dxa"/>
            <w:shd w:val="clear" w:color="auto" w:fill="auto"/>
            <w:noWrap/>
            <w:vAlign w:val="center"/>
            <w:hideMark/>
          </w:tcPr>
          <w:p w14:paraId="2394D9F2"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4,88</w:t>
            </w:r>
          </w:p>
        </w:tc>
        <w:tc>
          <w:tcPr>
            <w:tcW w:w="1220" w:type="dxa"/>
            <w:shd w:val="clear" w:color="auto" w:fill="auto"/>
            <w:noWrap/>
            <w:vAlign w:val="center"/>
            <w:hideMark/>
          </w:tcPr>
          <w:p w14:paraId="2079DA54"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85,8%</w:t>
            </w:r>
          </w:p>
        </w:tc>
        <w:tc>
          <w:tcPr>
            <w:tcW w:w="884" w:type="dxa"/>
            <w:shd w:val="clear" w:color="auto" w:fill="auto"/>
            <w:vAlign w:val="center"/>
            <w:hideMark/>
          </w:tcPr>
          <w:p w14:paraId="7DB991F1"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 </w:t>
            </w:r>
          </w:p>
        </w:tc>
        <w:tc>
          <w:tcPr>
            <w:tcW w:w="846" w:type="dxa"/>
            <w:shd w:val="clear" w:color="auto" w:fill="auto"/>
            <w:vAlign w:val="center"/>
            <w:hideMark/>
          </w:tcPr>
          <w:p w14:paraId="5320CB0D"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 </w:t>
            </w:r>
          </w:p>
        </w:tc>
        <w:tc>
          <w:tcPr>
            <w:tcW w:w="835" w:type="dxa"/>
            <w:shd w:val="clear" w:color="auto" w:fill="auto"/>
            <w:vAlign w:val="center"/>
            <w:hideMark/>
          </w:tcPr>
          <w:p w14:paraId="2C1A9F58" w14:textId="69C87CA9" w:rsidR="00B5379F" w:rsidRPr="00644DF9" w:rsidRDefault="00B5379F" w:rsidP="00B5379F">
            <w:pPr>
              <w:spacing w:after="0" w:line="240" w:lineRule="auto"/>
              <w:jc w:val="center"/>
              <w:rPr>
                <w:rFonts w:ascii="Arial" w:eastAsia="Times New Roman" w:hAnsi="Arial" w:cs="Arial"/>
                <w:color w:val="000000"/>
                <w:sz w:val="20"/>
                <w:szCs w:val="20"/>
                <w:lang w:val="ru-RU" w:eastAsia="aa-ET"/>
              </w:rPr>
            </w:pPr>
            <w:r w:rsidRPr="005F6E8C">
              <w:rPr>
                <w:rFonts w:ascii="Arial" w:eastAsia="Times New Roman" w:hAnsi="Arial" w:cs="Arial"/>
                <w:color w:val="000000"/>
                <w:sz w:val="20"/>
                <w:szCs w:val="20"/>
                <w:lang w:eastAsia="aa-ET"/>
              </w:rPr>
              <w:t>4,9</w:t>
            </w:r>
            <w:r w:rsidR="00644DF9">
              <w:rPr>
                <w:rFonts w:ascii="Arial" w:eastAsia="Times New Roman" w:hAnsi="Arial" w:cs="Arial"/>
                <w:color w:val="000000"/>
                <w:sz w:val="20"/>
                <w:szCs w:val="20"/>
                <w:lang w:val="ru-RU" w:eastAsia="aa-ET"/>
              </w:rPr>
              <w:t>0</w:t>
            </w:r>
          </w:p>
        </w:tc>
        <w:tc>
          <w:tcPr>
            <w:tcW w:w="910" w:type="dxa"/>
            <w:shd w:val="clear" w:color="auto" w:fill="auto"/>
            <w:noWrap/>
            <w:vAlign w:val="center"/>
            <w:hideMark/>
          </w:tcPr>
          <w:p w14:paraId="145FC2D8"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90,8%</w:t>
            </w:r>
          </w:p>
        </w:tc>
      </w:tr>
      <w:tr w:rsidR="00B5379F" w:rsidRPr="005F6E8C" w14:paraId="008CAE1C" w14:textId="77777777" w:rsidTr="00644DF9">
        <w:trPr>
          <w:trHeight w:val="85"/>
        </w:trPr>
        <w:tc>
          <w:tcPr>
            <w:tcW w:w="460" w:type="dxa"/>
            <w:shd w:val="clear" w:color="auto" w:fill="auto"/>
            <w:noWrap/>
            <w:vAlign w:val="center"/>
          </w:tcPr>
          <w:p w14:paraId="1E1D2AF2" w14:textId="3EC883A0" w:rsidR="00B5379F" w:rsidRPr="005F6E8C" w:rsidRDefault="00C71EA3" w:rsidP="00B5379F">
            <w:pPr>
              <w:spacing w:after="0" w:line="240" w:lineRule="auto"/>
              <w:jc w:val="center"/>
              <w:rPr>
                <w:rFonts w:ascii="Arial" w:eastAsia="Times New Roman" w:hAnsi="Arial" w:cs="Arial"/>
                <w:color w:val="000000"/>
                <w:sz w:val="20"/>
                <w:szCs w:val="20"/>
                <w:lang w:val="ru-RU" w:eastAsia="aa-ET"/>
              </w:rPr>
            </w:pPr>
            <w:r w:rsidRPr="005F6E8C">
              <w:rPr>
                <w:rFonts w:ascii="Arial" w:eastAsia="Times New Roman" w:hAnsi="Arial" w:cs="Arial"/>
                <w:color w:val="000000"/>
                <w:sz w:val="20"/>
                <w:szCs w:val="20"/>
                <w:lang w:val="ru-RU" w:eastAsia="aa-ET"/>
              </w:rPr>
              <w:t>7</w:t>
            </w:r>
          </w:p>
        </w:tc>
        <w:tc>
          <w:tcPr>
            <w:tcW w:w="1747" w:type="dxa"/>
            <w:shd w:val="clear" w:color="auto" w:fill="auto"/>
            <w:vAlign w:val="center"/>
            <w:hideMark/>
          </w:tcPr>
          <w:p w14:paraId="600548AC"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МИД</w:t>
            </w:r>
          </w:p>
        </w:tc>
        <w:tc>
          <w:tcPr>
            <w:tcW w:w="5585" w:type="dxa"/>
            <w:shd w:val="clear" w:color="auto" w:fill="auto"/>
            <w:vAlign w:val="center"/>
            <w:hideMark/>
          </w:tcPr>
          <w:p w14:paraId="45C1E89E" w14:textId="77777777" w:rsidR="00B5379F" w:rsidRPr="005F6E8C" w:rsidRDefault="00B5379F" w:rsidP="00B5379F">
            <w:pPr>
              <w:spacing w:after="0" w:line="240" w:lineRule="auto"/>
              <w:jc w:val="both"/>
              <w:rPr>
                <w:rFonts w:ascii="Arial" w:eastAsia="Times New Roman" w:hAnsi="Arial" w:cs="Arial"/>
                <w:color w:val="000000"/>
                <w:sz w:val="16"/>
                <w:szCs w:val="16"/>
                <w:lang w:eastAsia="aa-ET"/>
              </w:rPr>
            </w:pPr>
            <w:r w:rsidRPr="005F6E8C">
              <w:rPr>
                <w:rFonts w:ascii="Arial" w:eastAsia="Times New Roman" w:hAnsi="Arial" w:cs="Arial"/>
                <w:color w:val="000000"/>
                <w:sz w:val="16"/>
                <w:szCs w:val="16"/>
                <w:lang w:eastAsia="aa-ET"/>
              </w:rPr>
              <w:t>Выдача свидетельства на возвращение в Республику Казахстан</w:t>
            </w:r>
          </w:p>
        </w:tc>
        <w:tc>
          <w:tcPr>
            <w:tcW w:w="608" w:type="dxa"/>
            <w:shd w:val="clear" w:color="000000" w:fill="7EA4D3"/>
            <w:noWrap/>
            <w:vAlign w:val="center"/>
            <w:hideMark/>
          </w:tcPr>
          <w:p w14:paraId="3B05D216"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4,86</w:t>
            </w:r>
          </w:p>
        </w:tc>
        <w:tc>
          <w:tcPr>
            <w:tcW w:w="784" w:type="dxa"/>
            <w:shd w:val="clear" w:color="auto" w:fill="auto"/>
            <w:noWrap/>
            <w:vAlign w:val="center"/>
            <w:hideMark/>
          </w:tcPr>
          <w:p w14:paraId="695963EA"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92,9%</w:t>
            </w:r>
          </w:p>
        </w:tc>
        <w:tc>
          <w:tcPr>
            <w:tcW w:w="932" w:type="dxa"/>
            <w:shd w:val="clear" w:color="auto" w:fill="auto"/>
            <w:noWrap/>
            <w:vAlign w:val="center"/>
            <w:hideMark/>
          </w:tcPr>
          <w:p w14:paraId="255B049E"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4,86</w:t>
            </w:r>
          </w:p>
        </w:tc>
        <w:tc>
          <w:tcPr>
            <w:tcW w:w="1220" w:type="dxa"/>
            <w:shd w:val="clear" w:color="auto" w:fill="auto"/>
            <w:noWrap/>
            <w:vAlign w:val="center"/>
            <w:hideMark/>
          </w:tcPr>
          <w:p w14:paraId="2FCCD77F"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90,5%</w:t>
            </w:r>
          </w:p>
        </w:tc>
        <w:tc>
          <w:tcPr>
            <w:tcW w:w="884" w:type="dxa"/>
            <w:shd w:val="clear" w:color="auto" w:fill="auto"/>
            <w:vAlign w:val="center"/>
            <w:hideMark/>
          </w:tcPr>
          <w:p w14:paraId="60740285"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 </w:t>
            </w:r>
          </w:p>
        </w:tc>
        <w:tc>
          <w:tcPr>
            <w:tcW w:w="846" w:type="dxa"/>
            <w:shd w:val="clear" w:color="auto" w:fill="auto"/>
            <w:vAlign w:val="center"/>
            <w:hideMark/>
          </w:tcPr>
          <w:p w14:paraId="5D918AEC"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 </w:t>
            </w:r>
          </w:p>
        </w:tc>
        <w:tc>
          <w:tcPr>
            <w:tcW w:w="835" w:type="dxa"/>
            <w:shd w:val="clear" w:color="auto" w:fill="auto"/>
            <w:vAlign w:val="center"/>
            <w:hideMark/>
          </w:tcPr>
          <w:p w14:paraId="338B5B13"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4,86</w:t>
            </w:r>
          </w:p>
        </w:tc>
        <w:tc>
          <w:tcPr>
            <w:tcW w:w="910" w:type="dxa"/>
            <w:shd w:val="clear" w:color="auto" w:fill="auto"/>
            <w:noWrap/>
            <w:vAlign w:val="center"/>
            <w:hideMark/>
          </w:tcPr>
          <w:p w14:paraId="0431AB7E"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94,3%</w:t>
            </w:r>
          </w:p>
        </w:tc>
      </w:tr>
      <w:tr w:rsidR="00B5379F" w:rsidRPr="005F6E8C" w14:paraId="7F7688CA" w14:textId="77777777" w:rsidTr="00644DF9">
        <w:trPr>
          <w:trHeight w:val="85"/>
        </w:trPr>
        <w:tc>
          <w:tcPr>
            <w:tcW w:w="460" w:type="dxa"/>
            <w:shd w:val="clear" w:color="auto" w:fill="auto"/>
            <w:noWrap/>
            <w:vAlign w:val="center"/>
          </w:tcPr>
          <w:p w14:paraId="30001787" w14:textId="2D6E63EC" w:rsidR="00B5379F" w:rsidRPr="005F6E8C" w:rsidRDefault="00C71EA3" w:rsidP="00B5379F">
            <w:pPr>
              <w:spacing w:after="0" w:line="240" w:lineRule="auto"/>
              <w:jc w:val="center"/>
              <w:rPr>
                <w:rFonts w:ascii="Arial" w:eastAsia="Times New Roman" w:hAnsi="Arial" w:cs="Arial"/>
                <w:color w:val="000000"/>
                <w:sz w:val="20"/>
                <w:szCs w:val="20"/>
                <w:lang w:val="ru-RU" w:eastAsia="aa-ET"/>
              </w:rPr>
            </w:pPr>
            <w:r w:rsidRPr="005F6E8C">
              <w:rPr>
                <w:rFonts w:ascii="Arial" w:eastAsia="Times New Roman" w:hAnsi="Arial" w:cs="Arial"/>
                <w:color w:val="000000"/>
                <w:sz w:val="20"/>
                <w:szCs w:val="20"/>
                <w:lang w:val="ru-RU" w:eastAsia="aa-ET"/>
              </w:rPr>
              <w:t>8</w:t>
            </w:r>
          </w:p>
        </w:tc>
        <w:tc>
          <w:tcPr>
            <w:tcW w:w="1747" w:type="dxa"/>
            <w:shd w:val="clear" w:color="auto" w:fill="auto"/>
            <w:vAlign w:val="center"/>
            <w:hideMark/>
          </w:tcPr>
          <w:p w14:paraId="0E936818"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МЭ</w:t>
            </w:r>
          </w:p>
        </w:tc>
        <w:tc>
          <w:tcPr>
            <w:tcW w:w="5585" w:type="dxa"/>
            <w:shd w:val="clear" w:color="auto" w:fill="auto"/>
            <w:vAlign w:val="center"/>
            <w:hideMark/>
          </w:tcPr>
          <w:p w14:paraId="480D1BBA" w14:textId="77777777" w:rsidR="00B5379F" w:rsidRPr="005F6E8C" w:rsidRDefault="00B5379F" w:rsidP="00B5379F">
            <w:pPr>
              <w:spacing w:after="0" w:line="240" w:lineRule="auto"/>
              <w:jc w:val="both"/>
              <w:rPr>
                <w:rFonts w:ascii="Arial" w:eastAsia="Times New Roman" w:hAnsi="Arial" w:cs="Arial"/>
                <w:color w:val="000000"/>
                <w:sz w:val="16"/>
                <w:szCs w:val="16"/>
                <w:lang w:eastAsia="aa-ET"/>
              </w:rPr>
            </w:pPr>
            <w:r w:rsidRPr="005F6E8C">
              <w:rPr>
                <w:rFonts w:ascii="Arial" w:eastAsia="Times New Roman" w:hAnsi="Arial" w:cs="Arial"/>
                <w:color w:val="000000"/>
                <w:sz w:val="16"/>
                <w:szCs w:val="16"/>
                <w:lang w:eastAsia="aa-ET"/>
              </w:rPr>
              <w:t>Выдача паспорта готовности энергопроизводящим и энергопередающим организациям к работе в осенне-зимний период</w:t>
            </w:r>
          </w:p>
        </w:tc>
        <w:tc>
          <w:tcPr>
            <w:tcW w:w="608" w:type="dxa"/>
            <w:shd w:val="clear" w:color="000000" w:fill="7EA4D3"/>
            <w:noWrap/>
            <w:vAlign w:val="center"/>
            <w:hideMark/>
          </w:tcPr>
          <w:p w14:paraId="39ED76D7" w14:textId="1B01694B" w:rsidR="00B5379F" w:rsidRPr="005F6E8C" w:rsidRDefault="00B5379F" w:rsidP="00B5379F">
            <w:pPr>
              <w:spacing w:after="0" w:line="240" w:lineRule="auto"/>
              <w:jc w:val="center"/>
              <w:rPr>
                <w:rFonts w:ascii="Arial" w:eastAsia="Times New Roman" w:hAnsi="Arial" w:cs="Arial"/>
                <w:b/>
                <w:bCs/>
                <w:color w:val="000000"/>
                <w:sz w:val="20"/>
                <w:szCs w:val="20"/>
                <w:lang w:val="ru-RU" w:eastAsia="aa-ET"/>
              </w:rPr>
            </w:pPr>
            <w:r w:rsidRPr="005F6E8C">
              <w:rPr>
                <w:rFonts w:ascii="Arial" w:eastAsia="Times New Roman" w:hAnsi="Arial" w:cs="Arial"/>
                <w:b/>
                <w:bCs/>
                <w:color w:val="000000"/>
                <w:sz w:val="20"/>
                <w:szCs w:val="20"/>
                <w:lang w:eastAsia="aa-ET"/>
              </w:rPr>
              <w:t>4,8</w:t>
            </w:r>
            <w:r w:rsidR="00D17F53" w:rsidRPr="005F6E8C">
              <w:rPr>
                <w:rFonts w:ascii="Arial" w:eastAsia="Times New Roman" w:hAnsi="Arial" w:cs="Arial"/>
                <w:b/>
                <w:bCs/>
                <w:color w:val="000000"/>
                <w:sz w:val="20"/>
                <w:szCs w:val="20"/>
                <w:lang w:val="ru-RU" w:eastAsia="aa-ET"/>
              </w:rPr>
              <w:t>4</w:t>
            </w:r>
          </w:p>
        </w:tc>
        <w:tc>
          <w:tcPr>
            <w:tcW w:w="784" w:type="dxa"/>
            <w:shd w:val="clear" w:color="auto" w:fill="auto"/>
            <w:noWrap/>
            <w:vAlign w:val="center"/>
            <w:hideMark/>
          </w:tcPr>
          <w:p w14:paraId="65F4E42E" w14:textId="0D4DC476" w:rsidR="00B5379F" w:rsidRPr="005F6E8C" w:rsidRDefault="00D17F53"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val="ru-RU" w:eastAsia="aa-ET"/>
              </w:rPr>
              <w:t>84,9</w:t>
            </w:r>
            <w:r w:rsidR="00B5379F" w:rsidRPr="005F6E8C">
              <w:rPr>
                <w:rFonts w:ascii="Arial" w:eastAsia="Times New Roman" w:hAnsi="Arial" w:cs="Arial"/>
                <w:b/>
                <w:bCs/>
                <w:color w:val="000000"/>
                <w:sz w:val="20"/>
                <w:szCs w:val="20"/>
                <w:lang w:eastAsia="aa-ET"/>
              </w:rPr>
              <w:t>%</w:t>
            </w:r>
          </w:p>
        </w:tc>
        <w:tc>
          <w:tcPr>
            <w:tcW w:w="932" w:type="dxa"/>
            <w:shd w:val="clear" w:color="auto" w:fill="auto"/>
            <w:noWrap/>
            <w:vAlign w:val="center"/>
            <w:hideMark/>
          </w:tcPr>
          <w:p w14:paraId="7EE29CE3"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4,85</w:t>
            </w:r>
          </w:p>
        </w:tc>
        <w:tc>
          <w:tcPr>
            <w:tcW w:w="1220" w:type="dxa"/>
            <w:shd w:val="clear" w:color="auto" w:fill="auto"/>
            <w:noWrap/>
            <w:vAlign w:val="center"/>
            <w:hideMark/>
          </w:tcPr>
          <w:p w14:paraId="56A9AB0C"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84,8%</w:t>
            </w:r>
          </w:p>
        </w:tc>
        <w:tc>
          <w:tcPr>
            <w:tcW w:w="884" w:type="dxa"/>
            <w:shd w:val="clear" w:color="auto" w:fill="auto"/>
            <w:vAlign w:val="center"/>
            <w:hideMark/>
          </w:tcPr>
          <w:p w14:paraId="4613CB7E"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4,81</w:t>
            </w:r>
          </w:p>
        </w:tc>
        <w:tc>
          <w:tcPr>
            <w:tcW w:w="846" w:type="dxa"/>
            <w:shd w:val="clear" w:color="auto" w:fill="auto"/>
            <w:vAlign w:val="center"/>
            <w:hideMark/>
          </w:tcPr>
          <w:p w14:paraId="00727C57"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82,4%</w:t>
            </w:r>
          </w:p>
        </w:tc>
        <w:tc>
          <w:tcPr>
            <w:tcW w:w="835" w:type="dxa"/>
            <w:shd w:val="clear" w:color="auto" w:fill="auto"/>
            <w:vAlign w:val="center"/>
            <w:hideMark/>
          </w:tcPr>
          <w:p w14:paraId="4318C7BC"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 </w:t>
            </w:r>
          </w:p>
        </w:tc>
        <w:tc>
          <w:tcPr>
            <w:tcW w:w="910" w:type="dxa"/>
            <w:shd w:val="clear" w:color="auto" w:fill="auto"/>
            <w:noWrap/>
            <w:vAlign w:val="center"/>
            <w:hideMark/>
          </w:tcPr>
          <w:p w14:paraId="28B33EA2"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 </w:t>
            </w:r>
          </w:p>
        </w:tc>
      </w:tr>
      <w:tr w:rsidR="00B5379F" w:rsidRPr="005F6E8C" w14:paraId="0C315793" w14:textId="77777777" w:rsidTr="00644DF9">
        <w:trPr>
          <w:trHeight w:val="870"/>
        </w:trPr>
        <w:tc>
          <w:tcPr>
            <w:tcW w:w="460" w:type="dxa"/>
            <w:shd w:val="clear" w:color="auto" w:fill="auto"/>
            <w:noWrap/>
            <w:vAlign w:val="center"/>
          </w:tcPr>
          <w:p w14:paraId="016AB994" w14:textId="7EFC238E" w:rsidR="00B5379F" w:rsidRPr="005F6E8C" w:rsidRDefault="00C71EA3" w:rsidP="00B5379F">
            <w:pPr>
              <w:spacing w:after="0" w:line="240" w:lineRule="auto"/>
              <w:jc w:val="center"/>
              <w:rPr>
                <w:rFonts w:ascii="Arial" w:eastAsia="Times New Roman" w:hAnsi="Arial" w:cs="Arial"/>
                <w:color w:val="000000"/>
                <w:sz w:val="20"/>
                <w:szCs w:val="20"/>
                <w:lang w:val="ru-RU" w:eastAsia="aa-ET"/>
              </w:rPr>
            </w:pPr>
            <w:r w:rsidRPr="005F6E8C">
              <w:rPr>
                <w:rFonts w:ascii="Arial" w:eastAsia="Times New Roman" w:hAnsi="Arial" w:cs="Arial"/>
                <w:color w:val="000000"/>
                <w:sz w:val="20"/>
                <w:szCs w:val="20"/>
                <w:lang w:val="ru-RU" w:eastAsia="aa-ET"/>
              </w:rPr>
              <w:t>9</w:t>
            </w:r>
          </w:p>
        </w:tc>
        <w:tc>
          <w:tcPr>
            <w:tcW w:w="1747" w:type="dxa"/>
            <w:shd w:val="clear" w:color="auto" w:fill="auto"/>
            <w:vAlign w:val="center"/>
            <w:hideMark/>
          </w:tcPr>
          <w:p w14:paraId="765E108B"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Госкорпорация</w:t>
            </w:r>
          </w:p>
        </w:tc>
        <w:tc>
          <w:tcPr>
            <w:tcW w:w="5585" w:type="dxa"/>
            <w:shd w:val="clear" w:color="auto" w:fill="auto"/>
            <w:vAlign w:val="center"/>
            <w:hideMark/>
          </w:tcPr>
          <w:p w14:paraId="11ADA407" w14:textId="77777777" w:rsidR="00B5379F" w:rsidRPr="005F6E8C" w:rsidRDefault="00B5379F" w:rsidP="00B5379F">
            <w:pPr>
              <w:spacing w:after="0" w:line="240" w:lineRule="auto"/>
              <w:jc w:val="both"/>
              <w:rPr>
                <w:rFonts w:ascii="Arial" w:eastAsia="Times New Roman" w:hAnsi="Arial" w:cs="Arial"/>
                <w:color w:val="000000"/>
                <w:sz w:val="16"/>
                <w:szCs w:val="16"/>
                <w:lang w:eastAsia="aa-ET"/>
              </w:rPr>
            </w:pPr>
            <w:r w:rsidRPr="005F6E8C">
              <w:rPr>
                <w:rFonts w:ascii="Arial" w:eastAsia="Times New Roman" w:hAnsi="Arial" w:cs="Arial"/>
                <w:color w:val="000000"/>
                <w:sz w:val="16"/>
                <w:szCs w:val="16"/>
                <w:lang w:eastAsia="aa-ET"/>
              </w:rPr>
              <w:t>Внесение в правовой кадастр идентификационных и технических сведений зданий, сооружений и (или) их составляющих на вновь созданное недвижимое имущество, выдача технического паспорта объектов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w:t>
            </w:r>
          </w:p>
        </w:tc>
        <w:tc>
          <w:tcPr>
            <w:tcW w:w="608" w:type="dxa"/>
            <w:shd w:val="clear" w:color="000000" w:fill="8DAED8"/>
            <w:noWrap/>
            <w:vAlign w:val="center"/>
            <w:hideMark/>
          </w:tcPr>
          <w:p w14:paraId="4D7A6567"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4,82</w:t>
            </w:r>
          </w:p>
        </w:tc>
        <w:tc>
          <w:tcPr>
            <w:tcW w:w="784" w:type="dxa"/>
            <w:shd w:val="clear" w:color="auto" w:fill="auto"/>
            <w:noWrap/>
            <w:vAlign w:val="center"/>
            <w:hideMark/>
          </w:tcPr>
          <w:p w14:paraId="6B90F77B"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86,2%</w:t>
            </w:r>
          </w:p>
        </w:tc>
        <w:tc>
          <w:tcPr>
            <w:tcW w:w="932" w:type="dxa"/>
            <w:shd w:val="clear" w:color="auto" w:fill="auto"/>
            <w:noWrap/>
            <w:vAlign w:val="center"/>
            <w:hideMark/>
          </w:tcPr>
          <w:p w14:paraId="33732C6F"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4,81</w:t>
            </w:r>
          </w:p>
        </w:tc>
        <w:tc>
          <w:tcPr>
            <w:tcW w:w="1220" w:type="dxa"/>
            <w:shd w:val="clear" w:color="auto" w:fill="auto"/>
            <w:noWrap/>
            <w:vAlign w:val="center"/>
            <w:hideMark/>
          </w:tcPr>
          <w:p w14:paraId="647C76D0"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82,9%</w:t>
            </w:r>
          </w:p>
        </w:tc>
        <w:tc>
          <w:tcPr>
            <w:tcW w:w="884" w:type="dxa"/>
            <w:shd w:val="clear" w:color="auto" w:fill="auto"/>
            <w:vAlign w:val="center"/>
            <w:hideMark/>
          </w:tcPr>
          <w:p w14:paraId="15E6F743"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 </w:t>
            </w:r>
          </w:p>
        </w:tc>
        <w:tc>
          <w:tcPr>
            <w:tcW w:w="846" w:type="dxa"/>
            <w:shd w:val="clear" w:color="auto" w:fill="auto"/>
            <w:vAlign w:val="center"/>
            <w:hideMark/>
          </w:tcPr>
          <w:p w14:paraId="58A875D1"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 </w:t>
            </w:r>
          </w:p>
        </w:tc>
        <w:tc>
          <w:tcPr>
            <w:tcW w:w="835" w:type="dxa"/>
            <w:shd w:val="clear" w:color="auto" w:fill="auto"/>
            <w:vAlign w:val="center"/>
            <w:hideMark/>
          </w:tcPr>
          <w:p w14:paraId="51BCC0C5"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4,86</w:t>
            </w:r>
          </w:p>
        </w:tc>
        <w:tc>
          <w:tcPr>
            <w:tcW w:w="910" w:type="dxa"/>
            <w:shd w:val="clear" w:color="auto" w:fill="auto"/>
            <w:noWrap/>
            <w:vAlign w:val="center"/>
            <w:hideMark/>
          </w:tcPr>
          <w:p w14:paraId="513C2A58"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91,1%</w:t>
            </w:r>
          </w:p>
        </w:tc>
      </w:tr>
      <w:tr w:rsidR="00B5379F" w:rsidRPr="005F6E8C" w14:paraId="29FC6D5E" w14:textId="77777777" w:rsidTr="00644DF9">
        <w:trPr>
          <w:trHeight w:val="85"/>
        </w:trPr>
        <w:tc>
          <w:tcPr>
            <w:tcW w:w="460" w:type="dxa"/>
            <w:shd w:val="clear" w:color="auto" w:fill="auto"/>
            <w:noWrap/>
            <w:vAlign w:val="center"/>
          </w:tcPr>
          <w:p w14:paraId="5BF96191" w14:textId="0475D771" w:rsidR="00B5379F" w:rsidRPr="005F6E8C" w:rsidRDefault="00C71EA3" w:rsidP="00B5379F">
            <w:pPr>
              <w:spacing w:after="0" w:line="240" w:lineRule="auto"/>
              <w:jc w:val="center"/>
              <w:rPr>
                <w:rFonts w:ascii="Arial" w:eastAsia="Times New Roman" w:hAnsi="Arial" w:cs="Arial"/>
                <w:color w:val="000000"/>
                <w:sz w:val="20"/>
                <w:szCs w:val="20"/>
                <w:lang w:val="ru-RU" w:eastAsia="aa-ET"/>
              </w:rPr>
            </w:pPr>
            <w:r w:rsidRPr="005F6E8C">
              <w:rPr>
                <w:rFonts w:ascii="Arial" w:eastAsia="Times New Roman" w:hAnsi="Arial" w:cs="Arial"/>
                <w:color w:val="000000"/>
                <w:sz w:val="20"/>
                <w:szCs w:val="20"/>
                <w:lang w:val="ru-RU" w:eastAsia="aa-ET"/>
              </w:rPr>
              <w:t>10</w:t>
            </w:r>
          </w:p>
        </w:tc>
        <w:tc>
          <w:tcPr>
            <w:tcW w:w="1747" w:type="dxa"/>
            <w:shd w:val="clear" w:color="auto" w:fill="auto"/>
            <w:vAlign w:val="center"/>
            <w:hideMark/>
          </w:tcPr>
          <w:p w14:paraId="0920D63D"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МЧС</w:t>
            </w:r>
          </w:p>
        </w:tc>
        <w:tc>
          <w:tcPr>
            <w:tcW w:w="5585" w:type="dxa"/>
            <w:shd w:val="clear" w:color="auto" w:fill="auto"/>
            <w:vAlign w:val="center"/>
            <w:hideMark/>
          </w:tcPr>
          <w:p w14:paraId="4BC79E7A" w14:textId="77777777" w:rsidR="00B5379F" w:rsidRPr="005F6E8C" w:rsidRDefault="00B5379F" w:rsidP="00B5379F">
            <w:pPr>
              <w:spacing w:after="0" w:line="240" w:lineRule="auto"/>
              <w:jc w:val="both"/>
              <w:rPr>
                <w:rFonts w:ascii="Arial" w:eastAsia="Times New Roman" w:hAnsi="Arial" w:cs="Arial"/>
                <w:color w:val="000000"/>
                <w:sz w:val="16"/>
                <w:szCs w:val="16"/>
                <w:lang w:eastAsia="aa-ET"/>
              </w:rPr>
            </w:pPr>
            <w:r w:rsidRPr="005F6E8C">
              <w:rPr>
                <w:rFonts w:ascii="Arial" w:eastAsia="Times New Roman" w:hAnsi="Arial" w:cs="Arial"/>
                <w:color w:val="000000"/>
                <w:sz w:val="16"/>
                <w:szCs w:val="16"/>
                <w:lang w:eastAsia="aa-ET"/>
              </w:rPr>
              <w:t>Аттестация профессиональных аварийно-спасательных служб в области промышленной безопасности</w:t>
            </w:r>
          </w:p>
        </w:tc>
        <w:tc>
          <w:tcPr>
            <w:tcW w:w="608" w:type="dxa"/>
            <w:shd w:val="clear" w:color="000000" w:fill="98B6DC"/>
            <w:noWrap/>
            <w:vAlign w:val="center"/>
            <w:hideMark/>
          </w:tcPr>
          <w:p w14:paraId="441790A0"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4,79</w:t>
            </w:r>
          </w:p>
        </w:tc>
        <w:tc>
          <w:tcPr>
            <w:tcW w:w="784" w:type="dxa"/>
            <w:shd w:val="clear" w:color="auto" w:fill="auto"/>
            <w:noWrap/>
            <w:vAlign w:val="center"/>
            <w:hideMark/>
          </w:tcPr>
          <w:p w14:paraId="57142FF4"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78,6%</w:t>
            </w:r>
          </w:p>
        </w:tc>
        <w:tc>
          <w:tcPr>
            <w:tcW w:w="932" w:type="dxa"/>
            <w:shd w:val="clear" w:color="auto" w:fill="auto"/>
            <w:noWrap/>
            <w:vAlign w:val="center"/>
            <w:hideMark/>
          </w:tcPr>
          <w:p w14:paraId="3C8077B6"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4,76</w:t>
            </w:r>
          </w:p>
        </w:tc>
        <w:tc>
          <w:tcPr>
            <w:tcW w:w="1220" w:type="dxa"/>
            <w:shd w:val="clear" w:color="auto" w:fill="auto"/>
            <w:noWrap/>
            <w:vAlign w:val="center"/>
            <w:hideMark/>
          </w:tcPr>
          <w:p w14:paraId="277D5351"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75,5%</w:t>
            </w:r>
          </w:p>
        </w:tc>
        <w:tc>
          <w:tcPr>
            <w:tcW w:w="884" w:type="dxa"/>
            <w:shd w:val="clear" w:color="auto" w:fill="auto"/>
            <w:vAlign w:val="center"/>
            <w:hideMark/>
          </w:tcPr>
          <w:p w14:paraId="0DF207DF"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4,71</w:t>
            </w:r>
          </w:p>
        </w:tc>
        <w:tc>
          <w:tcPr>
            <w:tcW w:w="846" w:type="dxa"/>
            <w:shd w:val="clear" w:color="auto" w:fill="auto"/>
            <w:vAlign w:val="center"/>
            <w:hideMark/>
          </w:tcPr>
          <w:p w14:paraId="1924A764"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70,8%</w:t>
            </w:r>
          </w:p>
        </w:tc>
        <w:tc>
          <w:tcPr>
            <w:tcW w:w="835" w:type="dxa"/>
            <w:shd w:val="clear" w:color="auto" w:fill="auto"/>
            <w:vAlign w:val="center"/>
            <w:hideMark/>
          </w:tcPr>
          <w:p w14:paraId="2E3675B4"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 </w:t>
            </w:r>
          </w:p>
        </w:tc>
        <w:tc>
          <w:tcPr>
            <w:tcW w:w="910" w:type="dxa"/>
            <w:shd w:val="clear" w:color="auto" w:fill="auto"/>
            <w:noWrap/>
            <w:vAlign w:val="center"/>
            <w:hideMark/>
          </w:tcPr>
          <w:p w14:paraId="7A4E5414"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 </w:t>
            </w:r>
          </w:p>
        </w:tc>
      </w:tr>
      <w:tr w:rsidR="00B5379F" w:rsidRPr="005F6E8C" w14:paraId="255FFD8C" w14:textId="77777777" w:rsidTr="00644DF9">
        <w:trPr>
          <w:trHeight w:val="360"/>
        </w:trPr>
        <w:tc>
          <w:tcPr>
            <w:tcW w:w="460" w:type="dxa"/>
            <w:shd w:val="clear" w:color="auto" w:fill="auto"/>
            <w:noWrap/>
            <w:vAlign w:val="center"/>
          </w:tcPr>
          <w:p w14:paraId="53FC6A6A" w14:textId="46BE385C" w:rsidR="00B5379F" w:rsidRPr="005F6E8C" w:rsidRDefault="00C71EA3" w:rsidP="00B5379F">
            <w:pPr>
              <w:spacing w:after="0" w:line="240" w:lineRule="auto"/>
              <w:jc w:val="center"/>
              <w:rPr>
                <w:rFonts w:ascii="Arial" w:eastAsia="Times New Roman" w:hAnsi="Arial" w:cs="Arial"/>
                <w:color w:val="000000"/>
                <w:sz w:val="20"/>
                <w:szCs w:val="20"/>
                <w:lang w:val="ru-RU" w:eastAsia="aa-ET"/>
              </w:rPr>
            </w:pPr>
            <w:r w:rsidRPr="005F6E8C">
              <w:rPr>
                <w:rFonts w:ascii="Arial" w:eastAsia="Times New Roman" w:hAnsi="Arial" w:cs="Arial"/>
                <w:color w:val="000000"/>
                <w:sz w:val="20"/>
                <w:szCs w:val="20"/>
                <w:lang w:val="ru-RU" w:eastAsia="aa-ET"/>
              </w:rPr>
              <w:t>11</w:t>
            </w:r>
          </w:p>
        </w:tc>
        <w:tc>
          <w:tcPr>
            <w:tcW w:w="1747" w:type="dxa"/>
            <w:shd w:val="clear" w:color="auto" w:fill="auto"/>
            <w:vAlign w:val="center"/>
            <w:hideMark/>
          </w:tcPr>
          <w:p w14:paraId="158B585A"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Госкорпорация</w:t>
            </w:r>
          </w:p>
        </w:tc>
        <w:tc>
          <w:tcPr>
            <w:tcW w:w="5585" w:type="dxa"/>
            <w:shd w:val="clear" w:color="auto" w:fill="auto"/>
            <w:vAlign w:val="center"/>
            <w:hideMark/>
          </w:tcPr>
          <w:p w14:paraId="1DC92121" w14:textId="77777777" w:rsidR="00B5379F" w:rsidRPr="005F6E8C" w:rsidRDefault="00B5379F" w:rsidP="00B5379F">
            <w:pPr>
              <w:spacing w:after="0" w:line="240" w:lineRule="auto"/>
              <w:jc w:val="both"/>
              <w:rPr>
                <w:rFonts w:ascii="Arial" w:eastAsia="Times New Roman" w:hAnsi="Arial" w:cs="Arial"/>
                <w:color w:val="000000"/>
                <w:sz w:val="16"/>
                <w:szCs w:val="16"/>
                <w:lang w:eastAsia="aa-ET"/>
              </w:rPr>
            </w:pPr>
            <w:r w:rsidRPr="005F6E8C">
              <w:rPr>
                <w:rFonts w:ascii="Arial" w:eastAsia="Times New Roman" w:hAnsi="Arial" w:cs="Arial"/>
                <w:color w:val="000000"/>
                <w:sz w:val="16"/>
                <w:szCs w:val="16"/>
                <w:lang w:eastAsia="aa-ET"/>
              </w:rPr>
              <w:t>Определение кадастровой (оценочной) стоимости земельного участка</w:t>
            </w:r>
          </w:p>
        </w:tc>
        <w:tc>
          <w:tcPr>
            <w:tcW w:w="608" w:type="dxa"/>
            <w:shd w:val="clear" w:color="000000" w:fill="9BB8DD"/>
            <w:noWrap/>
            <w:vAlign w:val="center"/>
            <w:hideMark/>
          </w:tcPr>
          <w:p w14:paraId="4808BDD0"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4,78</w:t>
            </w:r>
          </w:p>
        </w:tc>
        <w:tc>
          <w:tcPr>
            <w:tcW w:w="784" w:type="dxa"/>
            <w:shd w:val="clear" w:color="auto" w:fill="auto"/>
            <w:noWrap/>
            <w:vAlign w:val="center"/>
            <w:hideMark/>
          </w:tcPr>
          <w:p w14:paraId="1266B1B4"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87,6%</w:t>
            </w:r>
          </w:p>
        </w:tc>
        <w:tc>
          <w:tcPr>
            <w:tcW w:w="932" w:type="dxa"/>
            <w:shd w:val="clear" w:color="auto" w:fill="auto"/>
            <w:noWrap/>
            <w:vAlign w:val="center"/>
            <w:hideMark/>
          </w:tcPr>
          <w:p w14:paraId="08BBF167"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4,82</w:t>
            </w:r>
          </w:p>
        </w:tc>
        <w:tc>
          <w:tcPr>
            <w:tcW w:w="1220" w:type="dxa"/>
            <w:shd w:val="clear" w:color="auto" w:fill="auto"/>
            <w:noWrap/>
            <w:vAlign w:val="center"/>
            <w:hideMark/>
          </w:tcPr>
          <w:p w14:paraId="2D28B9F0"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88,0%</w:t>
            </w:r>
          </w:p>
        </w:tc>
        <w:tc>
          <w:tcPr>
            <w:tcW w:w="884" w:type="dxa"/>
            <w:shd w:val="clear" w:color="auto" w:fill="auto"/>
            <w:vAlign w:val="center"/>
            <w:hideMark/>
          </w:tcPr>
          <w:p w14:paraId="0E71E489"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 </w:t>
            </w:r>
          </w:p>
        </w:tc>
        <w:tc>
          <w:tcPr>
            <w:tcW w:w="846" w:type="dxa"/>
            <w:shd w:val="clear" w:color="auto" w:fill="auto"/>
            <w:vAlign w:val="center"/>
            <w:hideMark/>
          </w:tcPr>
          <w:p w14:paraId="42592606"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 </w:t>
            </w:r>
          </w:p>
        </w:tc>
        <w:tc>
          <w:tcPr>
            <w:tcW w:w="835" w:type="dxa"/>
            <w:shd w:val="clear" w:color="auto" w:fill="auto"/>
            <w:vAlign w:val="center"/>
            <w:hideMark/>
          </w:tcPr>
          <w:p w14:paraId="71148E3E"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4,83</w:t>
            </w:r>
          </w:p>
        </w:tc>
        <w:tc>
          <w:tcPr>
            <w:tcW w:w="910" w:type="dxa"/>
            <w:shd w:val="clear" w:color="auto" w:fill="auto"/>
            <w:noWrap/>
            <w:vAlign w:val="center"/>
            <w:hideMark/>
          </w:tcPr>
          <w:p w14:paraId="3CA1C71A"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90,7%</w:t>
            </w:r>
          </w:p>
        </w:tc>
      </w:tr>
      <w:tr w:rsidR="00B5379F" w:rsidRPr="005F6E8C" w14:paraId="0E565B96" w14:textId="77777777" w:rsidTr="00644DF9">
        <w:trPr>
          <w:trHeight w:val="85"/>
        </w:trPr>
        <w:tc>
          <w:tcPr>
            <w:tcW w:w="460" w:type="dxa"/>
            <w:shd w:val="clear" w:color="auto" w:fill="auto"/>
            <w:noWrap/>
            <w:vAlign w:val="center"/>
          </w:tcPr>
          <w:p w14:paraId="6E8EBA2D" w14:textId="28608544" w:rsidR="00B5379F" w:rsidRPr="005F6E8C" w:rsidRDefault="00C71EA3" w:rsidP="00B5379F">
            <w:pPr>
              <w:spacing w:after="0" w:line="240" w:lineRule="auto"/>
              <w:jc w:val="center"/>
              <w:rPr>
                <w:rFonts w:ascii="Arial" w:eastAsia="Times New Roman" w:hAnsi="Arial" w:cs="Arial"/>
                <w:color w:val="000000"/>
                <w:sz w:val="20"/>
                <w:szCs w:val="20"/>
                <w:lang w:val="ru-RU" w:eastAsia="aa-ET"/>
              </w:rPr>
            </w:pPr>
            <w:r w:rsidRPr="005F6E8C">
              <w:rPr>
                <w:rFonts w:ascii="Arial" w:eastAsia="Times New Roman" w:hAnsi="Arial" w:cs="Arial"/>
                <w:color w:val="000000"/>
                <w:sz w:val="20"/>
                <w:szCs w:val="20"/>
                <w:lang w:val="ru-RU" w:eastAsia="aa-ET"/>
              </w:rPr>
              <w:t>12</w:t>
            </w:r>
          </w:p>
        </w:tc>
        <w:tc>
          <w:tcPr>
            <w:tcW w:w="1747" w:type="dxa"/>
            <w:shd w:val="clear" w:color="auto" w:fill="auto"/>
            <w:vAlign w:val="center"/>
            <w:hideMark/>
          </w:tcPr>
          <w:p w14:paraId="748933C6"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МИО</w:t>
            </w:r>
          </w:p>
        </w:tc>
        <w:tc>
          <w:tcPr>
            <w:tcW w:w="5585" w:type="dxa"/>
            <w:shd w:val="clear" w:color="auto" w:fill="auto"/>
            <w:vAlign w:val="center"/>
            <w:hideMark/>
          </w:tcPr>
          <w:p w14:paraId="4E9434A1" w14:textId="77777777" w:rsidR="00B5379F" w:rsidRPr="005F6E8C" w:rsidRDefault="00B5379F" w:rsidP="00B5379F">
            <w:pPr>
              <w:spacing w:after="0" w:line="240" w:lineRule="auto"/>
              <w:jc w:val="both"/>
              <w:rPr>
                <w:rFonts w:ascii="Arial" w:eastAsia="Times New Roman" w:hAnsi="Arial" w:cs="Arial"/>
                <w:color w:val="000000"/>
                <w:sz w:val="16"/>
                <w:szCs w:val="16"/>
                <w:lang w:eastAsia="aa-ET"/>
              </w:rPr>
            </w:pPr>
            <w:r w:rsidRPr="005F6E8C">
              <w:rPr>
                <w:rFonts w:ascii="Arial" w:eastAsia="Times New Roman" w:hAnsi="Arial" w:cs="Arial"/>
                <w:color w:val="000000"/>
                <w:sz w:val="16"/>
                <w:szCs w:val="16"/>
                <w:lang w:eastAsia="aa-ET"/>
              </w:rPr>
              <w:t>Назначение жилищной помощи</w:t>
            </w:r>
          </w:p>
        </w:tc>
        <w:tc>
          <w:tcPr>
            <w:tcW w:w="608" w:type="dxa"/>
            <w:shd w:val="clear" w:color="000000" w:fill="AAC2E2"/>
            <w:noWrap/>
            <w:vAlign w:val="center"/>
            <w:hideMark/>
          </w:tcPr>
          <w:p w14:paraId="26B3EE84"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4,74</w:t>
            </w:r>
          </w:p>
        </w:tc>
        <w:tc>
          <w:tcPr>
            <w:tcW w:w="784" w:type="dxa"/>
            <w:shd w:val="clear" w:color="auto" w:fill="auto"/>
            <w:noWrap/>
            <w:vAlign w:val="center"/>
            <w:hideMark/>
          </w:tcPr>
          <w:p w14:paraId="5FD1F240"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63,1%</w:t>
            </w:r>
          </w:p>
        </w:tc>
        <w:tc>
          <w:tcPr>
            <w:tcW w:w="932" w:type="dxa"/>
            <w:shd w:val="clear" w:color="auto" w:fill="auto"/>
            <w:noWrap/>
            <w:vAlign w:val="center"/>
            <w:hideMark/>
          </w:tcPr>
          <w:p w14:paraId="14477937" w14:textId="2AB5C55D" w:rsidR="00B5379F" w:rsidRPr="00644DF9" w:rsidRDefault="00B5379F" w:rsidP="00B5379F">
            <w:pPr>
              <w:spacing w:after="0" w:line="240" w:lineRule="auto"/>
              <w:jc w:val="center"/>
              <w:rPr>
                <w:rFonts w:ascii="Arial" w:eastAsia="Times New Roman" w:hAnsi="Arial" w:cs="Arial"/>
                <w:color w:val="000000"/>
                <w:sz w:val="20"/>
                <w:szCs w:val="20"/>
                <w:lang w:val="ru-RU" w:eastAsia="aa-ET"/>
              </w:rPr>
            </w:pPr>
            <w:r w:rsidRPr="005F6E8C">
              <w:rPr>
                <w:rFonts w:ascii="Arial" w:eastAsia="Times New Roman" w:hAnsi="Arial" w:cs="Arial"/>
                <w:color w:val="000000"/>
                <w:sz w:val="20"/>
                <w:szCs w:val="20"/>
                <w:lang w:eastAsia="aa-ET"/>
              </w:rPr>
              <w:t>4,7</w:t>
            </w:r>
            <w:r w:rsidR="00644DF9">
              <w:rPr>
                <w:rFonts w:ascii="Arial" w:eastAsia="Times New Roman" w:hAnsi="Arial" w:cs="Arial"/>
                <w:color w:val="000000"/>
                <w:sz w:val="20"/>
                <w:szCs w:val="20"/>
                <w:lang w:val="ru-RU" w:eastAsia="aa-ET"/>
              </w:rPr>
              <w:t>0</w:t>
            </w:r>
          </w:p>
        </w:tc>
        <w:tc>
          <w:tcPr>
            <w:tcW w:w="1220" w:type="dxa"/>
            <w:shd w:val="clear" w:color="auto" w:fill="auto"/>
            <w:noWrap/>
            <w:vAlign w:val="center"/>
            <w:hideMark/>
          </w:tcPr>
          <w:p w14:paraId="1501DF0B"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48,5%</w:t>
            </w:r>
          </w:p>
        </w:tc>
        <w:tc>
          <w:tcPr>
            <w:tcW w:w="884" w:type="dxa"/>
            <w:shd w:val="clear" w:color="auto" w:fill="auto"/>
            <w:vAlign w:val="center"/>
            <w:hideMark/>
          </w:tcPr>
          <w:p w14:paraId="03D654FC"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 </w:t>
            </w:r>
          </w:p>
        </w:tc>
        <w:tc>
          <w:tcPr>
            <w:tcW w:w="846" w:type="dxa"/>
            <w:shd w:val="clear" w:color="auto" w:fill="auto"/>
            <w:vAlign w:val="center"/>
            <w:hideMark/>
          </w:tcPr>
          <w:p w14:paraId="5086EC90"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 </w:t>
            </w:r>
          </w:p>
        </w:tc>
        <w:tc>
          <w:tcPr>
            <w:tcW w:w="835" w:type="dxa"/>
            <w:shd w:val="clear" w:color="auto" w:fill="auto"/>
            <w:vAlign w:val="center"/>
            <w:hideMark/>
          </w:tcPr>
          <w:p w14:paraId="632E1FCF" w14:textId="4B6360B8" w:rsidR="00B5379F" w:rsidRPr="00644DF9" w:rsidRDefault="00B5379F" w:rsidP="00B5379F">
            <w:pPr>
              <w:spacing w:after="0" w:line="240" w:lineRule="auto"/>
              <w:jc w:val="center"/>
              <w:rPr>
                <w:rFonts w:ascii="Arial" w:eastAsia="Times New Roman" w:hAnsi="Arial" w:cs="Arial"/>
                <w:color w:val="000000"/>
                <w:sz w:val="20"/>
                <w:szCs w:val="20"/>
                <w:lang w:val="ru-RU" w:eastAsia="aa-ET"/>
              </w:rPr>
            </w:pPr>
            <w:r w:rsidRPr="005F6E8C">
              <w:rPr>
                <w:rFonts w:ascii="Arial" w:eastAsia="Times New Roman" w:hAnsi="Arial" w:cs="Arial"/>
                <w:color w:val="000000"/>
                <w:sz w:val="20"/>
                <w:szCs w:val="20"/>
                <w:lang w:eastAsia="aa-ET"/>
              </w:rPr>
              <w:t>4,7</w:t>
            </w:r>
            <w:r w:rsidR="00644DF9">
              <w:rPr>
                <w:rFonts w:ascii="Arial" w:eastAsia="Times New Roman" w:hAnsi="Arial" w:cs="Arial"/>
                <w:color w:val="000000"/>
                <w:sz w:val="20"/>
                <w:szCs w:val="20"/>
                <w:lang w:val="ru-RU" w:eastAsia="aa-ET"/>
              </w:rPr>
              <w:t>0</w:t>
            </w:r>
          </w:p>
        </w:tc>
        <w:tc>
          <w:tcPr>
            <w:tcW w:w="910" w:type="dxa"/>
            <w:shd w:val="clear" w:color="auto" w:fill="auto"/>
            <w:noWrap/>
            <w:vAlign w:val="center"/>
            <w:hideMark/>
          </w:tcPr>
          <w:p w14:paraId="7B873DAF"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70,5%</w:t>
            </w:r>
          </w:p>
        </w:tc>
      </w:tr>
      <w:tr w:rsidR="00B5379F" w:rsidRPr="005F6E8C" w14:paraId="2637D6BD" w14:textId="77777777" w:rsidTr="00644DF9">
        <w:trPr>
          <w:trHeight w:val="85"/>
        </w:trPr>
        <w:tc>
          <w:tcPr>
            <w:tcW w:w="460" w:type="dxa"/>
            <w:shd w:val="clear" w:color="auto" w:fill="auto"/>
            <w:noWrap/>
            <w:vAlign w:val="center"/>
          </w:tcPr>
          <w:p w14:paraId="22044A75" w14:textId="0DC7E2C0" w:rsidR="00B5379F" w:rsidRPr="005F6E8C" w:rsidRDefault="00C71EA3" w:rsidP="00B5379F">
            <w:pPr>
              <w:spacing w:after="0" w:line="240" w:lineRule="auto"/>
              <w:jc w:val="center"/>
              <w:rPr>
                <w:rFonts w:ascii="Arial" w:eastAsia="Times New Roman" w:hAnsi="Arial" w:cs="Arial"/>
                <w:color w:val="000000"/>
                <w:sz w:val="20"/>
                <w:szCs w:val="20"/>
                <w:lang w:val="ru-RU" w:eastAsia="aa-ET"/>
              </w:rPr>
            </w:pPr>
            <w:r w:rsidRPr="005F6E8C">
              <w:rPr>
                <w:rFonts w:ascii="Arial" w:eastAsia="Times New Roman" w:hAnsi="Arial" w:cs="Arial"/>
                <w:color w:val="000000"/>
                <w:sz w:val="20"/>
                <w:szCs w:val="20"/>
                <w:lang w:val="ru-RU" w:eastAsia="aa-ET"/>
              </w:rPr>
              <w:t>13</w:t>
            </w:r>
          </w:p>
        </w:tc>
        <w:tc>
          <w:tcPr>
            <w:tcW w:w="1747" w:type="dxa"/>
            <w:shd w:val="clear" w:color="auto" w:fill="auto"/>
            <w:vAlign w:val="center"/>
            <w:hideMark/>
          </w:tcPr>
          <w:p w14:paraId="19A9307D"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КНБ</w:t>
            </w:r>
          </w:p>
        </w:tc>
        <w:tc>
          <w:tcPr>
            <w:tcW w:w="5585" w:type="dxa"/>
            <w:shd w:val="clear" w:color="auto" w:fill="auto"/>
            <w:vAlign w:val="center"/>
            <w:hideMark/>
          </w:tcPr>
          <w:p w14:paraId="0AB5F7EA" w14:textId="77777777" w:rsidR="00B5379F" w:rsidRPr="005F6E8C" w:rsidRDefault="00B5379F" w:rsidP="00B5379F">
            <w:pPr>
              <w:spacing w:after="0" w:line="240" w:lineRule="auto"/>
              <w:jc w:val="both"/>
              <w:rPr>
                <w:rFonts w:ascii="Arial" w:eastAsia="Times New Roman" w:hAnsi="Arial" w:cs="Arial"/>
                <w:color w:val="000000"/>
                <w:sz w:val="16"/>
                <w:szCs w:val="16"/>
                <w:lang w:eastAsia="aa-ET"/>
              </w:rPr>
            </w:pPr>
            <w:r w:rsidRPr="005F6E8C">
              <w:rPr>
                <w:rFonts w:ascii="Arial" w:eastAsia="Times New Roman" w:hAnsi="Arial" w:cs="Arial"/>
                <w:color w:val="000000"/>
                <w:sz w:val="16"/>
                <w:szCs w:val="16"/>
                <w:lang w:eastAsia="aa-ET"/>
              </w:rPr>
              <w:t>Выдача разрешения на неоднократное пересечение Государственной границы Республики Казахстан казахстанскими судами для ведения промысловой деятельности в территориальных водах (море), внутренних водах и на континентальном шельфе</w:t>
            </w:r>
          </w:p>
        </w:tc>
        <w:tc>
          <w:tcPr>
            <w:tcW w:w="608" w:type="dxa"/>
            <w:shd w:val="clear" w:color="000000" w:fill="B1C7E5"/>
            <w:noWrap/>
            <w:vAlign w:val="center"/>
            <w:hideMark/>
          </w:tcPr>
          <w:p w14:paraId="01F490F2"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4,72</w:t>
            </w:r>
          </w:p>
        </w:tc>
        <w:tc>
          <w:tcPr>
            <w:tcW w:w="784" w:type="dxa"/>
            <w:shd w:val="clear" w:color="auto" w:fill="auto"/>
            <w:noWrap/>
            <w:vAlign w:val="center"/>
            <w:hideMark/>
          </w:tcPr>
          <w:p w14:paraId="1E694B97"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87,6%</w:t>
            </w:r>
          </w:p>
        </w:tc>
        <w:tc>
          <w:tcPr>
            <w:tcW w:w="932" w:type="dxa"/>
            <w:shd w:val="clear" w:color="auto" w:fill="auto"/>
            <w:noWrap/>
            <w:vAlign w:val="center"/>
            <w:hideMark/>
          </w:tcPr>
          <w:p w14:paraId="488591C3" w14:textId="3E826050" w:rsidR="00B5379F" w:rsidRPr="00644DF9" w:rsidRDefault="00B5379F" w:rsidP="00B5379F">
            <w:pPr>
              <w:spacing w:after="0" w:line="240" w:lineRule="auto"/>
              <w:jc w:val="center"/>
              <w:rPr>
                <w:rFonts w:ascii="Arial" w:eastAsia="Times New Roman" w:hAnsi="Arial" w:cs="Arial"/>
                <w:color w:val="000000"/>
                <w:sz w:val="20"/>
                <w:szCs w:val="20"/>
                <w:lang w:val="ru-RU" w:eastAsia="aa-ET"/>
              </w:rPr>
            </w:pPr>
            <w:r w:rsidRPr="005F6E8C">
              <w:rPr>
                <w:rFonts w:ascii="Arial" w:eastAsia="Times New Roman" w:hAnsi="Arial" w:cs="Arial"/>
                <w:color w:val="000000"/>
                <w:sz w:val="20"/>
                <w:szCs w:val="20"/>
                <w:lang w:eastAsia="aa-ET"/>
              </w:rPr>
              <w:t>4,9</w:t>
            </w:r>
            <w:r w:rsidR="00644DF9">
              <w:rPr>
                <w:rFonts w:ascii="Arial" w:eastAsia="Times New Roman" w:hAnsi="Arial" w:cs="Arial"/>
                <w:color w:val="000000"/>
                <w:sz w:val="20"/>
                <w:szCs w:val="20"/>
                <w:lang w:val="ru-RU" w:eastAsia="aa-ET"/>
              </w:rPr>
              <w:t>0</w:t>
            </w:r>
          </w:p>
        </w:tc>
        <w:tc>
          <w:tcPr>
            <w:tcW w:w="1220" w:type="dxa"/>
            <w:shd w:val="clear" w:color="auto" w:fill="auto"/>
            <w:noWrap/>
            <w:vAlign w:val="center"/>
            <w:hideMark/>
          </w:tcPr>
          <w:p w14:paraId="4735AF45"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91,4%</w:t>
            </w:r>
          </w:p>
        </w:tc>
        <w:tc>
          <w:tcPr>
            <w:tcW w:w="884" w:type="dxa"/>
            <w:shd w:val="clear" w:color="auto" w:fill="auto"/>
            <w:vAlign w:val="center"/>
            <w:hideMark/>
          </w:tcPr>
          <w:p w14:paraId="7191C434"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4,67</w:t>
            </w:r>
          </w:p>
        </w:tc>
        <w:tc>
          <w:tcPr>
            <w:tcW w:w="846" w:type="dxa"/>
            <w:shd w:val="clear" w:color="auto" w:fill="auto"/>
            <w:vAlign w:val="center"/>
            <w:hideMark/>
          </w:tcPr>
          <w:p w14:paraId="0020EC71"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83,8%</w:t>
            </w:r>
          </w:p>
        </w:tc>
        <w:tc>
          <w:tcPr>
            <w:tcW w:w="835" w:type="dxa"/>
            <w:shd w:val="clear" w:color="auto" w:fill="auto"/>
            <w:vAlign w:val="center"/>
            <w:hideMark/>
          </w:tcPr>
          <w:p w14:paraId="0A1B4DBF"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 </w:t>
            </w:r>
          </w:p>
        </w:tc>
        <w:tc>
          <w:tcPr>
            <w:tcW w:w="910" w:type="dxa"/>
            <w:shd w:val="clear" w:color="auto" w:fill="auto"/>
            <w:noWrap/>
            <w:vAlign w:val="center"/>
            <w:hideMark/>
          </w:tcPr>
          <w:p w14:paraId="54824FAF"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 </w:t>
            </w:r>
          </w:p>
        </w:tc>
      </w:tr>
      <w:tr w:rsidR="00B5379F" w:rsidRPr="005F6E8C" w14:paraId="6ABFB725" w14:textId="77777777" w:rsidTr="00644DF9">
        <w:trPr>
          <w:trHeight w:val="70"/>
        </w:trPr>
        <w:tc>
          <w:tcPr>
            <w:tcW w:w="460" w:type="dxa"/>
            <w:shd w:val="clear" w:color="auto" w:fill="auto"/>
            <w:noWrap/>
            <w:vAlign w:val="center"/>
          </w:tcPr>
          <w:p w14:paraId="4735E9F9" w14:textId="2470B807" w:rsidR="00B5379F" w:rsidRPr="005F6E8C" w:rsidRDefault="00C71EA3" w:rsidP="00B5379F">
            <w:pPr>
              <w:spacing w:after="0" w:line="240" w:lineRule="auto"/>
              <w:jc w:val="center"/>
              <w:rPr>
                <w:rFonts w:ascii="Arial" w:eastAsia="Times New Roman" w:hAnsi="Arial" w:cs="Arial"/>
                <w:color w:val="000000"/>
                <w:sz w:val="20"/>
                <w:szCs w:val="20"/>
                <w:lang w:val="ru-RU" w:eastAsia="aa-ET"/>
              </w:rPr>
            </w:pPr>
            <w:r w:rsidRPr="005F6E8C">
              <w:rPr>
                <w:rFonts w:ascii="Arial" w:eastAsia="Times New Roman" w:hAnsi="Arial" w:cs="Arial"/>
                <w:color w:val="000000"/>
                <w:sz w:val="20"/>
                <w:szCs w:val="20"/>
                <w:lang w:val="ru-RU" w:eastAsia="aa-ET"/>
              </w:rPr>
              <w:t>14</w:t>
            </w:r>
          </w:p>
        </w:tc>
        <w:tc>
          <w:tcPr>
            <w:tcW w:w="1747" w:type="dxa"/>
            <w:shd w:val="clear" w:color="auto" w:fill="auto"/>
            <w:vAlign w:val="center"/>
            <w:hideMark/>
          </w:tcPr>
          <w:p w14:paraId="7A5DE313"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МЮ</w:t>
            </w:r>
          </w:p>
        </w:tc>
        <w:tc>
          <w:tcPr>
            <w:tcW w:w="5585" w:type="dxa"/>
            <w:shd w:val="clear" w:color="auto" w:fill="auto"/>
            <w:vAlign w:val="center"/>
            <w:hideMark/>
          </w:tcPr>
          <w:p w14:paraId="7EDD4623" w14:textId="6AED98D7" w:rsidR="00B5379F" w:rsidRPr="00555412" w:rsidRDefault="00B5379F" w:rsidP="00B5379F">
            <w:pPr>
              <w:spacing w:after="0" w:line="240" w:lineRule="auto"/>
              <w:jc w:val="both"/>
              <w:rPr>
                <w:rFonts w:ascii="Arial" w:eastAsia="Times New Roman" w:hAnsi="Arial" w:cs="Arial"/>
                <w:color w:val="000000"/>
                <w:sz w:val="16"/>
                <w:szCs w:val="16"/>
                <w:lang w:val="ru-RU" w:eastAsia="aa-ET"/>
              </w:rPr>
            </w:pPr>
            <w:r w:rsidRPr="005F6E8C">
              <w:rPr>
                <w:rFonts w:ascii="Arial" w:eastAsia="Times New Roman" w:hAnsi="Arial" w:cs="Arial"/>
                <w:color w:val="000000"/>
                <w:sz w:val="16"/>
                <w:szCs w:val="16"/>
                <w:lang w:eastAsia="aa-ET"/>
              </w:rPr>
              <w:t>Государственная перерегистрация юридических лиц, учетная перерегистрация их филиалов и представительст</w:t>
            </w:r>
            <w:r w:rsidR="00555412">
              <w:rPr>
                <w:rFonts w:ascii="Arial" w:eastAsia="Times New Roman" w:hAnsi="Arial" w:cs="Arial"/>
                <w:color w:val="000000"/>
                <w:sz w:val="16"/>
                <w:szCs w:val="16"/>
                <w:lang w:val="ru-RU" w:eastAsia="aa-ET"/>
              </w:rPr>
              <w:t>в</w:t>
            </w:r>
          </w:p>
        </w:tc>
        <w:tc>
          <w:tcPr>
            <w:tcW w:w="608" w:type="dxa"/>
            <w:shd w:val="clear" w:color="000000" w:fill="B1C7E5"/>
            <w:noWrap/>
            <w:vAlign w:val="center"/>
            <w:hideMark/>
          </w:tcPr>
          <w:p w14:paraId="09D89ED6"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4,72</w:t>
            </w:r>
          </w:p>
        </w:tc>
        <w:tc>
          <w:tcPr>
            <w:tcW w:w="784" w:type="dxa"/>
            <w:shd w:val="clear" w:color="auto" w:fill="auto"/>
            <w:noWrap/>
            <w:vAlign w:val="center"/>
            <w:hideMark/>
          </w:tcPr>
          <w:p w14:paraId="56521D6E"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74,2%</w:t>
            </w:r>
          </w:p>
        </w:tc>
        <w:tc>
          <w:tcPr>
            <w:tcW w:w="932" w:type="dxa"/>
            <w:shd w:val="clear" w:color="auto" w:fill="auto"/>
            <w:noWrap/>
            <w:vAlign w:val="center"/>
            <w:hideMark/>
          </w:tcPr>
          <w:p w14:paraId="273FECD0"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4,87</w:t>
            </w:r>
          </w:p>
        </w:tc>
        <w:tc>
          <w:tcPr>
            <w:tcW w:w="1220" w:type="dxa"/>
            <w:shd w:val="clear" w:color="auto" w:fill="auto"/>
            <w:noWrap/>
            <w:vAlign w:val="center"/>
            <w:hideMark/>
          </w:tcPr>
          <w:p w14:paraId="5A6CB7F6"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76,0%</w:t>
            </w:r>
          </w:p>
        </w:tc>
        <w:tc>
          <w:tcPr>
            <w:tcW w:w="884" w:type="dxa"/>
            <w:shd w:val="clear" w:color="auto" w:fill="auto"/>
            <w:vAlign w:val="center"/>
            <w:hideMark/>
          </w:tcPr>
          <w:p w14:paraId="17DA2E63"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 </w:t>
            </w:r>
          </w:p>
        </w:tc>
        <w:tc>
          <w:tcPr>
            <w:tcW w:w="846" w:type="dxa"/>
            <w:shd w:val="clear" w:color="auto" w:fill="auto"/>
            <w:vAlign w:val="center"/>
            <w:hideMark/>
          </w:tcPr>
          <w:p w14:paraId="28325386"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 </w:t>
            </w:r>
          </w:p>
        </w:tc>
        <w:tc>
          <w:tcPr>
            <w:tcW w:w="835" w:type="dxa"/>
            <w:shd w:val="clear" w:color="auto" w:fill="auto"/>
            <w:vAlign w:val="center"/>
            <w:hideMark/>
          </w:tcPr>
          <w:p w14:paraId="2DBB0111"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4,76</w:t>
            </w:r>
          </w:p>
        </w:tc>
        <w:tc>
          <w:tcPr>
            <w:tcW w:w="910" w:type="dxa"/>
            <w:shd w:val="clear" w:color="auto" w:fill="auto"/>
            <w:noWrap/>
            <w:vAlign w:val="center"/>
            <w:hideMark/>
          </w:tcPr>
          <w:p w14:paraId="7A24A44A"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86,6%</w:t>
            </w:r>
          </w:p>
        </w:tc>
      </w:tr>
      <w:tr w:rsidR="00B5379F" w:rsidRPr="005F6E8C" w14:paraId="03CCCD47" w14:textId="77777777" w:rsidTr="00644DF9">
        <w:trPr>
          <w:trHeight w:val="85"/>
        </w:trPr>
        <w:tc>
          <w:tcPr>
            <w:tcW w:w="460" w:type="dxa"/>
            <w:shd w:val="clear" w:color="auto" w:fill="auto"/>
            <w:noWrap/>
            <w:vAlign w:val="center"/>
          </w:tcPr>
          <w:p w14:paraId="57E207D7" w14:textId="17745784" w:rsidR="00B5379F" w:rsidRPr="005F6E8C" w:rsidRDefault="00C71EA3" w:rsidP="00B5379F">
            <w:pPr>
              <w:spacing w:after="0" w:line="240" w:lineRule="auto"/>
              <w:jc w:val="center"/>
              <w:rPr>
                <w:rFonts w:ascii="Arial" w:eastAsia="Times New Roman" w:hAnsi="Arial" w:cs="Arial"/>
                <w:color w:val="000000"/>
                <w:sz w:val="20"/>
                <w:szCs w:val="20"/>
                <w:lang w:val="ru-RU" w:eastAsia="aa-ET"/>
              </w:rPr>
            </w:pPr>
            <w:r w:rsidRPr="005F6E8C">
              <w:rPr>
                <w:rFonts w:ascii="Arial" w:eastAsia="Times New Roman" w:hAnsi="Arial" w:cs="Arial"/>
                <w:color w:val="000000"/>
                <w:sz w:val="20"/>
                <w:szCs w:val="20"/>
                <w:lang w:val="ru-RU" w:eastAsia="aa-ET"/>
              </w:rPr>
              <w:t>15</w:t>
            </w:r>
          </w:p>
        </w:tc>
        <w:tc>
          <w:tcPr>
            <w:tcW w:w="1747" w:type="dxa"/>
            <w:shd w:val="clear" w:color="auto" w:fill="auto"/>
            <w:vAlign w:val="center"/>
            <w:hideMark/>
          </w:tcPr>
          <w:p w14:paraId="1553B78C"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МВД</w:t>
            </w:r>
          </w:p>
        </w:tc>
        <w:tc>
          <w:tcPr>
            <w:tcW w:w="5585" w:type="dxa"/>
            <w:shd w:val="clear" w:color="auto" w:fill="auto"/>
            <w:vAlign w:val="center"/>
            <w:hideMark/>
          </w:tcPr>
          <w:p w14:paraId="47B533AD" w14:textId="77777777" w:rsidR="00B5379F" w:rsidRPr="005F6E8C" w:rsidRDefault="00B5379F" w:rsidP="00B5379F">
            <w:pPr>
              <w:spacing w:after="0" w:line="240" w:lineRule="auto"/>
              <w:jc w:val="both"/>
              <w:rPr>
                <w:rFonts w:ascii="Arial" w:eastAsia="Times New Roman" w:hAnsi="Arial" w:cs="Arial"/>
                <w:color w:val="000000"/>
                <w:sz w:val="16"/>
                <w:szCs w:val="16"/>
                <w:lang w:eastAsia="aa-ET"/>
              </w:rPr>
            </w:pPr>
            <w:r w:rsidRPr="005F6E8C">
              <w:rPr>
                <w:rFonts w:ascii="Arial" w:eastAsia="Times New Roman" w:hAnsi="Arial" w:cs="Arial"/>
                <w:color w:val="000000"/>
                <w:sz w:val="16"/>
                <w:szCs w:val="16"/>
                <w:lang w:eastAsia="aa-ET"/>
              </w:rPr>
              <w:t>Государственная регистрация, учет и снятие с учета отдельных видов транспортных средств по идентификационному номеру транспортного средства, а также выдача свидетельств о регистрации транспортных средств и государственных регистрационных номерных знаков</w:t>
            </w:r>
          </w:p>
        </w:tc>
        <w:tc>
          <w:tcPr>
            <w:tcW w:w="608" w:type="dxa"/>
            <w:shd w:val="clear" w:color="000000" w:fill="B4CAE6"/>
            <w:noWrap/>
            <w:vAlign w:val="center"/>
            <w:hideMark/>
          </w:tcPr>
          <w:p w14:paraId="0D8C4812"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4,71</w:t>
            </w:r>
          </w:p>
        </w:tc>
        <w:tc>
          <w:tcPr>
            <w:tcW w:w="784" w:type="dxa"/>
            <w:shd w:val="clear" w:color="auto" w:fill="auto"/>
            <w:noWrap/>
            <w:vAlign w:val="center"/>
            <w:hideMark/>
          </w:tcPr>
          <w:p w14:paraId="59B5944F"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58,0%</w:t>
            </w:r>
          </w:p>
        </w:tc>
        <w:tc>
          <w:tcPr>
            <w:tcW w:w="932" w:type="dxa"/>
            <w:shd w:val="clear" w:color="auto" w:fill="auto"/>
            <w:noWrap/>
            <w:vAlign w:val="center"/>
            <w:hideMark/>
          </w:tcPr>
          <w:p w14:paraId="26077643"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4,67</w:t>
            </w:r>
          </w:p>
        </w:tc>
        <w:tc>
          <w:tcPr>
            <w:tcW w:w="1220" w:type="dxa"/>
            <w:shd w:val="clear" w:color="auto" w:fill="auto"/>
            <w:noWrap/>
            <w:vAlign w:val="center"/>
            <w:hideMark/>
          </w:tcPr>
          <w:p w14:paraId="0750C0D5"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53,5%</w:t>
            </w:r>
          </w:p>
        </w:tc>
        <w:tc>
          <w:tcPr>
            <w:tcW w:w="884" w:type="dxa"/>
            <w:shd w:val="clear" w:color="auto" w:fill="auto"/>
            <w:vAlign w:val="center"/>
            <w:hideMark/>
          </w:tcPr>
          <w:p w14:paraId="400272B6"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 </w:t>
            </w:r>
          </w:p>
        </w:tc>
        <w:tc>
          <w:tcPr>
            <w:tcW w:w="846" w:type="dxa"/>
            <w:shd w:val="clear" w:color="auto" w:fill="auto"/>
            <w:vAlign w:val="center"/>
            <w:hideMark/>
          </w:tcPr>
          <w:p w14:paraId="38F786F6"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 </w:t>
            </w:r>
          </w:p>
        </w:tc>
        <w:tc>
          <w:tcPr>
            <w:tcW w:w="835" w:type="dxa"/>
            <w:shd w:val="clear" w:color="auto" w:fill="auto"/>
            <w:vAlign w:val="center"/>
            <w:hideMark/>
          </w:tcPr>
          <w:p w14:paraId="0B0152DA"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4,77</w:t>
            </w:r>
          </w:p>
        </w:tc>
        <w:tc>
          <w:tcPr>
            <w:tcW w:w="910" w:type="dxa"/>
            <w:shd w:val="clear" w:color="auto" w:fill="auto"/>
            <w:noWrap/>
            <w:vAlign w:val="center"/>
            <w:hideMark/>
          </w:tcPr>
          <w:p w14:paraId="4CD4339C"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60,8%</w:t>
            </w:r>
          </w:p>
        </w:tc>
      </w:tr>
      <w:tr w:rsidR="00B5379F" w:rsidRPr="005F6E8C" w14:paraId="04CBCFA2" w14:textId="77777777" w:rsidTr="00644DF9">
        <w:trPr>
          <w:trHeight w:val="85"/>
        </w:trPr>
        <w:tc>
          <w:tcPr>
            <w:tcW w:w="460" w:type="dxa"/>
            <w:shd w:val="clear" w:color="auto" w:fill="auto"/>
            <w:noWrap/>
            <w:vAlign w:val="center"/>
          </w:tcPr>
          <w:p w14:paraId="62EBDBF5" w14:textId="61843D97" w:rsidR="00B5379F" w:rsidRPr="005F6E8C" w:rsidRDefault="00C71EA3" w:rsidP="00B5379F">
            <w:pPr>
              <w:spacing w:after="0" w:line="240" w:lineRule="auto"/>
              <w:jc w:val="center"/>
              <w:rPr>
                <w:rFonts w:ascii="Arial" w:eastAsia="Times New Roman" w:hAnsi="Arial" w:cs="Arial"/>
                <w:color w:val="000000"/>
                <w:sz w:val="20"/>
                <w:szCs w:val="20"/>
                <w:lang w:val="ru-RU" w:eastAsia="aa-ET"/>
              </w:rPr>
            </w:pPr>
            <w:r w:rsidRPr="005F6E8C">
              <w:rPr>
                <w:rFonts w:ascii="Arial" w:eastAsia="Times New Roman" w:hAnsi="Arial" w:cs="Arial"/>
                <w:color w:val="000000"/>
                <w:sz w:val="20"/>
                <w:szCs w:val="20"/>
                <w:lang w:val="ru-RU" w:eastAsia="aa-ET"/>
              </w:rPr>
              <w:lastRenderedPageBreak/>
              <w:t>16</w:t>
            </w:r>
          </w:p>
        </w:tc>
        <w:tc>
          <w:tcPr>
            <w:tcW w:w="1747" w:type="dxa"/>
            <w:shd w:val="clear" w:color="auto" w:fill="auto"/>
            <w:vAlign w:val="center"/>
            <w:hideMark/>
          </w:tcPr>
          <w:p w14:paraId="0D622491"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МИИР</w:t>
            </w:r>
          </w:p>
        </w:tc>
        <w:tc>
          <w:tcPr>
            <w:tcW w:w="5585" w:type="dxa"/>
            <w:shd w:val="clear" w:color="auto" w:fill="auto"/>
            <w:vAlign w:val="center"/>
            <w:hideMark/>
          </w:tcPr>
          <w:p w14:paraId="09218AFF" w14:textId="77777777" w:rsidR="00B5379F" w:rsidRPr="005F6E8C" w:rsidRDefault="00B5379F" w:rsidP="00B5379F">
            <w:pPr>
              <w:spacing w:after="0" w:line="240" w:lineRule="auto"/>
              <w:jc w:val="both"/>
              <w:rPr>
                <w:rFonts w:ascii="Arial" w:eastAsia="Times New Roman" w:hAnsi="Arial" w:cs="Arial"/>
                <w:color w:val="000000"/>
                <w:sz w:val="16"/>
                <w:szCs w:val="16"/>
                <w:lang w:eastAsia="aa-ET"/>
              </w:rPr>
            </w:pPr>
            <w:r w:rsidRPr="005F6E8C">
              <w:rPr>
                <w:rFonts w:ascii="Arial" w:eastAsia="Times New Roman" w:hAnsi="Arial" w:cs="Arial"/>
                <w:color w:val="000000"/>
                <w:sz w:val="16"/>
                <w:szCs w:val="16"/>
                <w:lang w:eastAsia="aa-ET"/>
              </w:rPr>
              <w:t>Выдача свидетельства о допущении транспортного средства к перевозке опасных грузов в международном сообщении</w:t>
            </w:r>
          </w:p>
        </w:tc>
        <w:tc>
          <w:tcPr>
            <w:tcW w:w="608" w:type="dxa"/>
            <w:shd w:val="clear" w:color="000000" w:fill="BCCFE9"/>
            <w:noWrap/>
            <w:vAlign w:val="center"/>
            <w:hideMark/>
          </w:tcPr>
          <w:p w14:paraId="66DE1494"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4,69</w:t>
            </w:r>
          </w:p>
        </w:tc>
        <w:tc>
          <w:tcPr>
            <w:tcW w:w="784" w:type="dxa"/>
            <w:shd w:val="clear" w:color="auto" w:fill="auto"/>
            <w:noWrap/>
            <w:vAlign w:val="center"/>
            <w:hideMark/>
          </w:tcPr>
          <w:p w14:paraId="70C85797"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78,1%</w:t>
            </w:r>
          </w:p>
        </w:tc>
        <w:tc>
          <w:tcPr>
            <w:tcW w:w="932" w:type="dxa"/>
            <w:shd w:val="clear" w:color="auto" w:fill="auto"/>
            <w:noWrap/>
            <w:vAlign w:val="center"/>
            <w:hideMark/>
          </w:tcPr>
          <w:p w14:paraId="50D5364A"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4,7</w:t>
            </w:r>
          </w:p>
        </w:tc>
        <w:tc>
          <w:tcPr>
            <w:tcW w:w="1220" w:type="dxa"/>
            <w:shd w:val="clear" w:color="auto" w:fill="auto"/>
            <w:noWrap/>
            <w:vAlign w:val="center"/>
            <w:hideMark/>
          </w:tcPr>
          <w:p w14:paraId="1E90873B"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77,4%</w:t>
            </w:r>
          </w:p>
        </w:tc>
        <w:tc>
          <w:tcPr>
            <w:tcW w:w="884" w:type="dxa"/>
            <w:shd w:val="clear" w:color="auto" w:fill="auto"/>
            <w:vAlign w:val="center"/>
            <w:hideMark/>
          </w:tcPr>
          <w:p w14:paraId="29A0ADD0"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4,66</w:t>
            </w:r>
          </w:p>
        </w:tc>
        <w:tc>
          <w:tcPr>
            <w:tcW w:w="846" w:type="dxa"/>
            <w:shd w:val="clear" w:color="auto" w:fill="auto"/>
            <w:vAlign w:val="center"/>
            <w:hideMark/>
          </w:tcPr>
          <w:p w14:paraId="1438D410"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76,9%</w:t>
            </w:r>
          </w:p>
        </w:tc>
        <w:tc>
          <w:tcPr>
            <w:tcW w:w="835" w:type="dxa"/>
            <w:shd w:val="clear" w:color="auto" w:fill="auto"/>
            <w:vAlign w:val="center"/>
            <w:hideMark/>
          </w:tcPr>
          <w:p w14:paraId="632C38EF"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 </w:t>
            </w:r>
          </w:p>
        </w:tc>
        <w:tc>
          <w:tcPr>
            <w:tcW w:w="910" w:type="dxa"/>
            <w:shd w:val="clear" w:color="auto" w:fill="auto"/>
            <w:noWrap/>
            <w:vAlign w:val="center"/>
            <w:hideMark/>
          </w:tcPr>
          <w:p w14:paraId="329121D6"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 </w:t>
            </w:r>
          </w:p>
        </w:tc>
      </w:tr>
      <w:tr w:rsidR="00B5379F" w:rsidRPr="005F6E8C" w14:paraId="5367C76D" w14:textId="77777777" w:rsidTr="00644DF9">
        <w:trPr>
          <w:trHeight w:val="85"/>
        </w:trPr>
        <w:tc>
          <w:tcPr>
            <w:tcW w:w="460" w:type="dxa"/>
            <w:shd w:val="clear" w:color="auto" w:fill="auto"/>
            <w:noWrap/>
            <w:vAlign w:val="center"/>
          </w:tcPr>
          <w:p w14:paraId="19E938DE" w14:textId="704B921A" w:rsidR="00B5379F" w:rsidRPr="005F6E8C" w:rsidRDefault="00C71EA3" w:rsidP="00B5379F">
            <w:pPr>
              <w:spacing w:after="0" w:line="240" w:lineRule="auto"/>
              <w:jc w:val="center"/>
              <w:rPr>
                <w:rFonts w:ascii="Arial" w:eastAsia="Times New Roman" w:hAnsi="Arial" w:cs="Arial"/>
                <w:color w:val="000000"/>
                <w:sz w:val="20"/>
                <w:szCs w:val="20"/>
                <w:lang w:val="ru-RU" w:eastAsia="aa-ET"/>
              </w:rPr>
            </w:pPr>
            <w:r w:rsidRPr="005F6E8C">
              <w:rPr>
                <w:rFonts w:ascii="Arial" w:eastAsia="Times New Roman" w:hAnsi="Arial" w:cs="Arial"/>
                <w:color w:val="000000"/>
                <w:sz w:val="20"/>
                <w:szCs w:val="20"/>
                <w:lang w:val="ru-RU" w:eastAsia="aa-ET"/>
              </w:rPr>
              <w:t>17</w:t>
            </w:r>
          </w:p>
        </w:tc>
        <w:tc>
          <w:tcPr>
            <w:tcW w:w="1747" w:type="dxa"/>
            <w:shd w:val="clear" w:color="auto" w:fill="auto"/>
            <w:vAlign w:val="center"/>
            <w:hideMark/>
          </w:tcPr>
          <w:p w14:paraId="23376D46"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МО</w:t>
            </w:r>
          </w:p>
        </w:tc>
        <w:tc>
          <w:tcPr>
            <w:tcW w:w="5585" w:type="dxa"/>
            <w:shd w:val="clear" w:color="auto" w:fill="auto"/>
            <w:vAlign w:val="center"/>
            <w:hideMark/>
          </w:tcPr>
          <w:p w14:paraId="2067DAFE" w14:textId="77777777" w:rsidR="00B5379F" w:rsidRPr="005F6E8C" w:rsidRDefault="00B5379F" w:rsidP="00B5379F">
            <w:pPr>
              <w:spacing w:after="0" w:line="240" w:lineRule="auto"/>
              <w:jc w:val="both"/>
              <w:rPr>
                <w:rFonts w:ascii="Arial" w:eastAsia="Times New Roman" w:hAnsi="Arial" w:cs="Arial"/>
                <w:color w:val="000000"/>
                <w:sz w:val="16"/>
                <w:szCs w:val="16"/>
                <w:lang w:eastAsia="aa-ET"/>
              </w:rPr>
            </w:pPr>
            <w:r w:rsidRPr="005F6E8C">
              <w:rPr>
                <w:rFonts w:ascii="Arial" w:eastAsia="Times New Roman" w:hAnsi="Arial" w:cs="Arial"/>
                <w:color w:val="000000"/>
                <w:sz w:val="16"/>
                <w:szCs w:val="16"/>
                <w:lang w:eastAsia="aa-ET"/>
              </w:rPr>
              <w:t>Выдача призывникам удостоверений о приписке к призывным участкам и дубликатов удостоверений</w:t>
            </w:r>
          </w:p>
        </w:tc>
        <w:tc>
          <w:tcPr>
            <w:tcW w:w="608" w:type="dxa"/>
            <w:shd w:val="clear" w:color="000000" w:fill="C3D4EB"/>
            <w:noWrap/>
            <w:vAlign w:val="center"/>
            <w:hideMark/>
          </w:tcPr>
          <w:p w14:paraId="4B48FD77"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4,67</w:t>
            </w:r>
          </w:p>
        </w:tc>
        <w:tc>
          <w:tcPr>
            <w:tcW w:w="784" w:type="dxa"/>
            <w:shd w:val="clear" w:color="auto" w:fill="auto"/>
            <w:noWrap/>
            <w:vAlign w:val="center"/>
            <w:hideMark/>
          </w:tcPr>
          <w:p w14:paraId="4A30AB1A"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78,1%</w:t>
            </w:r>
          </w:p>
        </w:tc>
        <w:tc>
          <w:tcPr>
            <w:tcW w:w="932" w:type="dxa"/>
            <w:shd w:val="clear" w:color="auto" w:fill="auto"/>
            <w:noWrap/>
            <w:vAlign w:val="center"/>
            <w:hideMark/>
          </w:tcPr>
          <w:p w14:paraId="4820DB5D"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4,75</w:t>
            </w:r>
          </w:p>
        </w:tc>
        <w:tc>
          <w:tcPr>
            <w:tcW w:w="1220" w:type="dxa"/>
            <w:shd w:val="clear" w:color="auto" w:fill="auto"/>
            <w:noWrap/>
            <w:vAlign w:val="center"/>
            <w:hideMark/>
          </w:tcPr>
          <w:p w14:paraId="2F8C4D3D"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78,7%</w:t>
            </w:r>
          </w:p>
        </w:tc>
        <w:tc>
          <w:tcPr>
            <w:tcW w:w="884" w:type="dxa"/>
            <w:shd w:val="clear" w:color="auto" w:fill="auto"/>
            <w:vAlign w:val="center"/>
            <w:hideMark/>
          </w:tcPr>
          <w:p w14:paraId="347BD775"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 </w:t>
            </w:r>
          </w:p>
        </w:tc>
        <w:tc>
          <w:tcPr>
            <w:tcW w:w="846" w:type="dxa"/>
            <w:shd w:val="clear" w:color="auto" w:fill="auto"/>
            <w:vAlign w:val="center"/>
            <w:hideMark/>
          </w:tcPr>
          <w:p w14:paraId="0E05631F"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 </w:t>
            </w:r>
          </w:p>
        </w:tc>
        <w:tc>
          <w:tcPr>
            <w:tcW w:w="835" w:type="dxa"/>
            <w:shd w:val="clear" w:color="auto" w:fill="auto"/>
            <w:vAlign w:val="center"/>
            <w:hideMark/>
          </w:tcPr>
          <w:p w14:paraId="7FB857E7"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4,77</w:t>
            </w:r>
          </w:p>
        </w:tc>
        <w:tc>
          <w:tcPr>
            <w:tcW w:w="910" w:type="dxa"/>
            <w:shd w:val="clear" w:color="auto" w:fill="auto"/>
            <w:noWrap/>
            <w:vAlign w:val="center"/>
            <w:hideMark/>
          </w:tcPr>
          <w:p w14:paraId="5E11293C"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86,0%</w:t>
            </w:r>
          </w:p>
        </w:tc>
      </w:tr>
      <w:tr w:rsidR="00B5379F" w:rsidRPr="005F6E8C" w14:paraId="7D1A7626" w14:textId="77777777" w:rsidTr="00644DF9">
        <w:trPr>
          <w:trHeight w:val="85"/>
        </w:trPr>
        <w:tc>
          <w:tcPr>
            <w:tcW w:w="460" w:type="dxa"/>
            <w:shd w:val="clear" w:color="auto" w:fill="auto"/>
            <w:noWrap/>
            <w:vAlign w:val="center"/>
          </w:tcPr>
          <w:p w14:paraId="4F5A7843" w14:textId="5264534B" w:rsidR="00B5379F" w:rsidRPr="005F6E8C" w:rsidRDefault="00C71EA3" w:rsidP="00B5379F">
            <w:pPr>
              <w:spacing w:after="0" w:line="240" w:lineRule="auto"/>
              <w:jc w:val="center"/>
              <w:rPr>
                <w:rFonts w:ascii="Arial" w:eastAsia="Times New Roman" w:hAnsi="Arial" w:cs="Arial"/>
                <w:color w:val="000000"/>
                <w:sz w:val="20"/>
                <w:szCs w:val="20"/>
                <w:lang w:val="ru-RU" w:eastAsia="aa-ET"/>
              </w:rPr>
            </w:pPr>
            <w:r w:rsidRPr="005F6E8C">
              <w:rPr>
                <w:rFonts w:ascii="Arial" w:eastAsia="Times New Roman" w:hAnsi="Arial" w:cs="Arial"/>
                <w:color w:val="000000"/>
                <w:sz w:val="20"/>
                <w:szCs w:val="20"/>
                <w:lang w:val="ru-RU" w:eastAsia="aa-ET"/>
              </w:rPr>
              <w:t>18</w:t>
            </w:r>
          </w:p>
        </w:tc>
        <w:tc>
          <w:tcPr>
            <w:tcW w:w="1747" w:type="dxa"/>
            <w:shd w:val="clear" w:color="auto" w:fill="auto"/>
            <w:vAlign w:val="center"/>
            <w:hideMark/>
          </w:tcPr>
          <w:p w14:paraId="5CC4901C"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МСХ</w:t>
            </w:r>
          </w:p>
        </w:tc>
        <w:tc>
          <w:tcPr>
            <w:tcW w:w="5585" w:type="dxa"/>
            <w:shd w:val="clear" w:color="auto" w:fill="auto"/>
            <w:vAlign w:val="center"/>
            <w:hideMark/>
          </w:tcPr>
          <w:p w14:paraId="7BD95FFB" w14:textId="77777777" w:rsidR="00B5379F" w:rsidRPr="005F6E8C" w:rsidRDefault="00B5379F" w:rsidP="00B5379F">
            <w:pPr>
              <w:spacing w:after="0" w:line="240" w:lineRule="auto"/>
              <w:jc w:val="both"/>
              <w:rPr>
                <w:rFonts w:ascii="Arial" w:eastAsia="Times New Roman" w:hAnsi="Arial" w:cs="Arial"/>
                <w:color w:val="000000"/>
                <w:sz w:val="16"/>
                <w:szCs w:val="16"/>
                <w:lang w:eastAsia="aa-ET"/>
              </w:rPr>
            </w:pPr>
            <w:r w:rsidRPr="005F6E8C">
              <w:rPr>
                <w:rFonts w:ascii="Arial" w:eastAsia="Times New Roman" w:hAnsi="Arial" w:cs="Arial"/>
                <w:color w:val="000000"/>
                <w:sz w:val="16"/>
                <w:szCs w:val="16"/>
                <w:lang w:eastAsia="aa-ET"/>
              </w:rPr>
              <w:t>Выдача фитосанитарного сертификата на вывоз подкарантинной продукции за пределы Республики Казахстан</w:t>
            </w:r>
          </w:p>
        </w:tc>
        <w:tc>
          <w:tcPr>
            <w:tcW w:w="608" w:type="dxa"/>
            <w:shd w:val="clear" w:color="000000" w:fill="C6D6EC"/>
            <w:noWrap/>
            <w:vAlign w:val="center"/>
            <w:hideMark/>
          </w:tcPr>
          <w:p w14:paraId="5D4409E8"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4,66</w:t>
            </w:r>
          </w:p>
        </w:tc>
        <w:tc>
          <w:tcPr>
            <w:tcW w:w="784" w:type="dxa"/>
            <w:shd w:val="clear" w:color="auto" w:fill="auto"/>
            <w:noWrap/>
            <w:vAlign w:val="center"/>
            <w:hideMark/>
          </w:tcPr>
          <w:p w14:paraId="163CEE83"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75,5%</w:t>
            </w:r>
          </w:p>
        </w:tc>
        <w:tc>
          <w:tcPr>
            <w:tcW w:w="932" w:type="dxa"/>
            <w:shd w:val="clear" w:color="auto" w:fill="auto"/>
            <w:noWrap/>
            <w:vAlign w:val="center"/>
            <w:hideMark/>
          </w:tcPr>
          <w:p w14:paraId="3A96DA47"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4,87</w:t>
            </w:r>
          </w:p>
        </w:tc>
        <w:tc>
          <w:tcPr>
            <w:tcW w:w="1220" w:type="dxa"/>
            <w:shd w:val="clear" w:color="auto" w:fill="auto"/>
            <w:noWrap/>
            <w:vAlign w:val="center"/>
            <w:hideMark/>
          </w:tcPr>
          <w:p w14:paraId="4840A298"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89,5%</w:t>
            </w:r>
          </w:p>
        </w:tc>
        <w:tc>
          <w:tcPr>
            <w:tcW w:w="884" w:type="dxa"/>
            <w:shd w:val="clear" w:color="auto" w:fill="auto"/>
            <w:vAlign w:val="center"/>
            <w:hideMark/>
          </w:tcPr>
          <w:p w14:paraId="72AA8206"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4,61</w:t>
            </w:r>
          </w:p>
        </w:tc>
        <w:tc>
          <w:tcPr>
            <w:tcW w:w="846" w:type="dxa"/>
            <w:shd w:val="clear" w:color="auto" w:fill="auto"/>
            <w:vAlign w:val="center"/>
            <w:hideMark/>
          </w:tcPr>
          <w:p w14:paraId="124B1419"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70,5%</w:t>
            </w:r>
          </w:p>
        </w:tc>
        <w:tc>
          <w:tcPr>
            <w:tcW w:w="835" w:type="dxa"/>
            <w:shd w:val="clear" w:color="auto" w:fill="auto"/>
            <w:vAlign w:val="center"/>
            <w:hideMark/>
          </w:tcPr>
          <w:p w14:paraId="654EB68E"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 </w:t>
            </w:r>
          </w:p>
        </w:tc>
        <w:tc>
          <w:tcPr>
            <w:tcW w:w="910" w:type="dxa"/>
            <w:shd w:val="clear" w:color="auto" w:fill="auto"/>
            <w:noWrap/>
            <w:vAlign w:val="center"/>
            <w:hideMark/>
          </w:tcPr>
          <w:p w14:paraId="17BE5DA0"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 </w:t>
            </w:r>
          </w:p>
        </w:tc>
      </w:tr>
      <w:tr w:rsidR="00B5379F" w:rsidRPr="005F6E8C" w14:paraId="4383D97B" w14:textId="77777777" w:rsidTr="00644DF9">
        <w:trPr>
          <w:trHeight w:val="870"/>
        </w:trPr>
        <w:tc>
          <w:tcPr>
            <w:tcW w:w="460" w:type="dxa"/>
            <w:shd w:val="clear" w:color="auto" w:fill="auto"/>
            <w:noWrap/>
            <w:vAlign w:val="center"/>
          </w:tcPr>
          <w:p w14:paraId="7B338464" w14:textId="394E953D" w:rsidR="00B5379F" w:rsidRPr="005F6E8C" w:rsidRDefault="00C71EA3" w:rsidP="00B5379F">
            <w:pPr>
              <w:spacing w:after="0" w:line="240" w:lineRule="auto"/>
              <w:jc w:val="center"/>
              <w:rPr>
                <w:rFonts w:ascii="Arial" w:eastAsia="Times New Roman" w:hAnsi="Arial" w:cs="Arial"/>
                <w:color w:val="000000"/>
                <w:sz w:val="20"/>
                <w:szCs w:val="20"/>
                <w:lang w:val="ru-RU" w:eastAsia="aa-ET"/>
              </w:rPr>
            </w:pPr>
            <w:r w:rsidRPr="005F6E8C">
              <w:rPr>
                <w:rFonts w:ascii="Arial" w:eastAsia="Times New Roman" w:hAnsi="Arial" w:cs="Arial"/>
                <w:color w:val="000000"/>
                <w:sz w:val="20"/>
                <w:szCs w:val="20"/>
                <w:lang w:val="ru-RU" w:eastAsia="aa-ET"/>
              </w:rPr>
              <w:t>19</w:t>
            </w:r>
          </w:p>
        </w:tc>
        <w:tc>
          <w:tcPr>
            <w:tcW w:w="1747" w:type="dxa"/>
            <w:shd w:val="clear" w:color="auto" w:fill="auto"/>
            <w:vAlign w:val="center"/>
            <w:hideMark/>
          </w:tcPr>
          <w:p w14:paraId="026AE273"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МП</w:t>
            </w:r>
          </w:p>
        </w:tc>
        <w:tc>
          <w:tcPr>
            <w:tcW w:w="5585" w:type="dxa"/>
            <w:shd w:val="clear" w:color="auto" w:fill="auto"/>
            <w:vAlign w:val="center"/>
            <w:hideMark/>
          </w:tcPr>
          <w:p w14:paraId="597DFB77" w14:textId="77777777" w:rsidR="00B5379F" w:rsidRPr="005F6E8C" w:rsidRDefault="00B5379F" w:rsidP="00B5379F">
            <w:pPr>
              <w:spacing w:after="0" w:line="240" w:lineRule="auto"/>
              <w:jc w:val="both"/>
              <w:rPr>
                <w:rFonts w:ascii="Arial" w:eastAsia="Times New Roman" w:hAnsi="Arial" w:cs="Arial"/>
                <w:color w:val="000000"/>
                <w:sz w:val="16"/>
                <w:szCs w:val="16"/>
                <w:lang w:eastAsia="aa-ET"/>
              </w:rPr>
            </w:pPr>
            <w:r w:rsidRPr="005F6E8C">
              <w:rPr>
                <w:rFonts w:ascii="Arial" w:eastAsia="Times New Roman" w:hAnsi="Arial" w:cs="Arial"/>
                <w:color w:val="000000"/>
                <w:sz w:val="16"/>
                <w:szCs w:val="16"/>
                <w:lang w:eastAsia="aa-ET"/>
              </w:rPr>
              <w:t>Прием документов для участия в конкурсе по присуждению образовательного гранта Первого Президента Республики Казахстан - Елбасы «Өркен» для оплаты обучения одаренных детей в автономной организации образования "Назарбаев Интеллектуальные школы"</w:t>
            </w:r>
          </w:p>
        </w:tc>
        <w:tc>
          <w:tcPr>
            <w:tcW w:w="608" w:type="dxa"/>
            <w:shd w:val="clear" w:color="000000" w:fill="C6D6EC"/>
            <w:noWrap/>
            <w:vAlign w:val="center"/>
            <w:hideMark/>
          </w:tcPr>
          <w:p w14:paraId="5124EC15"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4,66</w:t>
            </w:r>
          </w:p>
        </w:tc>
        <w:tc>
          <w:tcPr>
            <w:tcW w:w="784" w:type="dxa"/>
            <w:shd w:val="clear" w:color="auto" w:fill="auto"/>
            <w:noWrap/>
            <w:vAlign w:val="center"/>
            <w:hideMark/>
          </w:tcPr>
          <w:p w14:paraId="1081C908"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67,7%</w:t>
            </w:r>
          </w:p>
        </w:tc>
        <w:tc>
          <w:tcPr>
            <w:tcW w:w="932" w:type="dxa"/>
            <w:shd w:val="clear" w:color="auto" w:fill="auto"/>
            <w:noWrap/>
            <w:vAlign w:val="center"/>
            <w:hideMark/>
          </w:tcPr>
          <w:p w14:paraId="5E0A04DB"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4,82</w:t>
            </w:r>
          </w:p>
        </w:tc>
        <w:tc>
          <w:tcPr>
            <w:tcW w:w="1220" w:type="dxa"/>
            <w:shd w:val="clear" w:color="auto" w:fill="auto"/>
            <w:noWrap/>
            <w:vAlign w:val="center"/>
            <w:hideMark/>
          </w:tcPr>
          <w:p w14:paraId="4169344E"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65,3%</w:t>
            </w:r>
          </w:p>
        </w:tc>
        <w:tc>
          <w:tcPr>
            <w:tcW w:w="884" w:type="dxa"/>
            <w:shd w:val="clear" w:color="auto" w:fill="auto"/>
            <w:vAlign w:val="center"/>
            <w:hideMark/>
          </w:tcPr>
          <w:p w14:paraId="7C0859A4"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 </w:t>
            </w:r>
          </w:p>
        </w:tc>
        <w:tc>
          <w:tcPr>
            <w:tcW w:w="846" w:type="dxa"/>
            <w:shd w:val="clear" w:color="auto" w:fill="auto"/>
            <w:vAlign w:val="center"/>
            <w:hideMark/>
          </w:tcPr>
          <w:p w14:paraId="6763E974"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 </w:t>
            </w:r>
          </w:p>
        </w:tc>
        <w:tc>
          <w:tcPr>
            <w:tcW w:w="835" w:type="dxa"/>
            <w:shd w:val="clear" w:color="auto" w:fill="auto"/>
            <w:vAlign w:val="center"/>
            <w:hideMark/>
          </w:tcPr>
          <w:p w14:paraId="7EFFF129"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4,73</w:t>
            </w:r>
          </w:p>
        </w:tc>
        <w:tc>
          <w:tcPr>
            <w:tcW w:w="910" w:type="dxa"/>
            <w:shd w:val="clear" w:color="auto" w:fill="auto"/>
            <w:noWrap/>
            <w:vAlign w:val="center"/>
            <w:hideMark/>
          </w:tcPr>
          <w:p w14:paraId="3BD3B2EC"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71,7%</w:t>
            </w:r>
          </w:p>
        </w:tc>
      </w:tr>
      <w:tr w:rsidR="00B5379F" w:rsidRPr="005F6E8C" w14:paraId="37D9EC31" w14:textId="77777777" w:rsidTr="00644DF9">
        <w:trPr>
          <w:trHeight w:val="85"/>
        </w:trPr>
        <w:tc>
          <w:tcPr>
            <w:tcW w:w="460" w:type="dxa"/>
            <w:shd w:val="clear" w:color="auto" w:fill="auto"/>
            <w:noWrap/>
            <w:vAlign w:val="center"/>
          </w:tcPr>
          <w:p w14:paraId="343B240B" w14:textId="6024FAB1" w:rsidR="00B5379F" w:rsidRPr="005F6E8C" w:rsidRDefault="00C71EA3" w:rsidP="00B5379F">
            <w:pPr>
              <w:spacing w:after="0" w:line="240" w:lineRule="auto"/>
              <w:jc w:val="center"/>
              <w:rPr>
                <w:rFonts w:ascii="Arial" w:eastAsia="Times New Roman" w:hAnsi="Arial" w:cs="Arial"/>
                <w:color w:val="000000"/>
                <w:sz w:val="20"/>
                <w:szCs w:val="20"/>
                <w:lang w:val="ru-RU" w:eastAsia="aa-ET"/>
              </w:rPr>
            </w:pPr>
            <w:r w:rsidRPr="005F6E8C">
              <w:rPr>
                <w:rFonts w:ascii="Arial" w:eastAsia="Times New Roman" w:hAnsi="Arial" w:cs="Arial"/>
                <w:color w:val="000000"/>
                <w:sz w:val="20"/>
                <w:szCs w:val="20"/>
                <w:lang w:val="ru-RU" w:eastAsia="aa-ET"/>
              </w:rPr>
              <w:t>20</w:t>
            </w:r>
          </w:p>
        </w:tc>
        <w:tc>
          <w:tcPr>
            <w:tcW w:w="1747" w:type="dxa"/>
            <w:shd w:val="clear" w:color="auto" w:fill="auto"/>
            <w:vAlign w:val="center"/>
            <w:hideMark/>
          </w:tcPr>
          <w:p w14:paraId="5BE28419"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АРРФР</w:t>
            </w:r>
          </w:p>
        </w:tc>
        <w:tc>
          <w:tcPr>
            <w:tcW w:w="5585" w:type="dxa"/>
            <w:shd w:val="clear" w:color="auto" w:fill="auto"/>
            <w:vAlign w:val="center"/>
            <w:hideMark/>
          </w:tcPr>
          <w:p w14:paraId="1BF2A593" w14:textId="77777777" w:rsidR="00B5379F" w:rsidRPr="005F6E8C" w:rsidRDefault="00B5379F" w:rsidP="00B5379F">
            <w:pPr>
              <w:spacing w:after="0" w:line="240" w:lineRule="auto"/>
              <w:jc w:val="both"/>
              <w:rPr>
                <w:rFonts w:ascii="Arial" w:eastAsia="Times New Roman" w:hAnsi="Arial" w:cs="Arial"/>
                <w:color w:val="000000"/>
                <w:sz w:val="16"/>
                <w:szCs w:val="16"/>
                <w:lang w:eastAsia="aa-ET"/>
              </w:rPr>
            </w:pPr>
            <w:r w:rsidRPr="005F6E8C">
              <w:rPr>
                <w:rFonts w:ascii="Arial" w:eastAsia="Times New Roman" w:hAnsi="Arial" w:cs="Arial"/>
                <w:color w:val="000000"/>
                <w:sz w:val="16"/>
                <w:szCs w:val="16"/>
                <w:lang w:eastAsia="aa-ET"/>
              </w:rPr>
              <w:t>Выдача лицензии на осуществление микрофинансовой деятельности</w:t>
            </w:r>
          </w:p>
        </w:tc>
        <w:tc>
          <w:tcPr>
            <w:tcW w:w="608" w:type="dxa"/>
            <w:shd w:val="clear" w:color="000000" w:fill="C6D6EC"/>
            <w:noWrap/>
            <w:vAlign w:val="center"/>
            <w:hideMark/>
          </w:tcPr>
          <w:p w14:paraId="46C6C0DC"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4,66</w:t>
            </w:r>
          </w:p>
        </w:tc>
        <w:tc>
          <w:tcPr>
            <w:tcW w:w="784" w:type="dxa"/>
            <w:shd w:val="clear" w:color="auto" w:fill="auto"/>
            <w:noWrap/>
            <w:vAlign w:val="center"/>
            <w:hideMark/>
          </w:tcPr>
          <w:p w14:paraId="51E18433"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51,4%</w:t>
            </w:r>
          </w:p>
        </w:tc>
        <w:tc>
          <w:tcPr>
            <w:tcW w:w="932" w:type="dxa"/>
            <w:shd w:val="clear" w:color="auto" w:fill="auto"/>
            <w:noWrap/>
            <w:vAlign w:val="center"/>
            <w:hideMark/>
          </w:tcPr>
          <w:p w14:paraId="53996EEB"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4,53</w:t>
            </w:r>
          </w:p>
        </w:tc>
        <w:tc>
          <w:tcPr>
            <w:tcW w:w="1220" w:type="dxa"/>
            <w:shd w:val="clear" w:color="auto" w:fill="auto"/>
            <w:noWrap/>
            <w:vAlign w:val="center"/>
            <w:hideMark/>
          </w:tcPr>
          <w:p w14:paraId="404117C5"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47,5%</w:t>
            </w:r>
          </w:p>
        </w:tc>
        <w:tc>
          <w:tcPr>
            <w:tcW w:w="884" w:type="dxa"/>
            <w:shd w:val="clear" w:color="auto" w:fill="auto"/>
            <w:vAlign w:val="center"/>
            <w:hideMark/>
          </w:tcPr>
          <w:p w14:paraId="1C39B7B6"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 </w:t>
            </w:r>
          </w:p>
        </w:tc>
        <w:tc>
          <w:tcPr>
            <w:tcW w:w="846" w:type="dxa"/>
            <w:shd w:val="clear" w:color="auto" w:fill="auto"/>
            <w:vAlign w:val="center"/>
            <w:hideMark/>
          </w:tcPr>
          <w:p w14:paraId="6D497E1B"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 </w:t>
            </w:r>
          </w:p>
        </w:tc>
        <w:tc>
          <w:tcPr>
            <w:tcW w:w="835" w:type="dxa"/>
            <w:shd w:val="clear" w:color="auto" w:fill="auto"/>
            <w:vAlign w:val="center"/>
            <w:hideMark/>
          </w:tcPr>
          <w:p w14:paraId="3777CC78"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4,87</w:t>
            </w:r>
          </w:p>
        </w:tc>
        <w:tc>
          <w:tcPr>
            <w:tcW w:w="910" w:type="dxa"/>
            <w:shd w:val="clear" w:color="auto" w:fill="auto"/>
            <w:noWrap/>
            <w:vAlign w:val="center"/>
            <w:hideMark/>
          </w:tcPr>
          <w:p w14:paraId="09EBD869"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54%</w:t>
            </w:r>
          </w:p>
        </w:tc>
      </w:tr>
      <w:tr w:rsidR="00B5379F" w:rsidRPr="005F6E8C" w14:paraId="2BFAC83E" w14:textId="77777777" w:rsidTr="00644DF9">
        <w:trPr>
          <w:trHeight w:val="870"/>
        </w:trPr>
        <w:tc>
          <w:tcPr>
            <w:tcW w:w="460" w:type="dxa"/>
            <w:shd w:val="clear" w:color="auto" w:fill="auto"/>
            <w:noWrap/>
            <w:vAlign w:val="center"/>
          </w:tcPr>
          <w:p w14:paraId="3E46E88C" w14:textId="2381BAFD" w:rsidR="00B5379F" w:rsidRPr="005F6E8C" w:rsidRDefault="00C71EA3" w:rsidP="00B5379F">
            <w:pPr>
              <w:spacing w:after="0" w:line="240" w:lineRule="auto"/>
              <w:jc w:val="center"/>
              <w:rPr>
                <w:rFonts w:ascii="Arial" w:eastAsia="Times New Roman" w:hAnsi="Arial" w:cs="Arial"/>
                <w:color w:val="000000"/>
                <w:sz w:val="20"/>
                <w:szCs w:val="20"/>
                <w:lang w:val="ru-RU" w:eastAsia="aa-ET"/>
              </w:rPr>
            </w:pPr>
            <w:r w:rsidRPr="005F6E8C">
              <w:rPr>
                <w:rFonts w:ascii="Arial" w:eastAsia="Times New Roman" w:hAnsi="Arial" w:cs="Arial"/>
                <w:color w:val="000000"/>
                <w:sz w:val="20"/>
                <w:szCs w:val="20"/>
                <w:lang w:val="ru-RU" w:eastAsia="aa-ET"/>
              </w:rPr>
              <w:t>21</w:t>
            </w:r>
          </w:p>
        </w:tc>
        <w:tc>
          <w:tcPr>
            <w:tcW w:w="1747" w:type="dxa"/>
            <w:shd w:val="clear" w:color="auto" w:fill="auto"/>
            <w:vAlign w:val="center"/>
            <w:hideMark/>
          </w:tcPr>
          <w:p w14:paraId="4154070B"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МКС</w:t>
            </w:r>
          </w:p>
        </w:tc>
        <w:tc>
          <w:tcPr>
            <w:tcW w:w="5585" w:type="dxa"/>
            <w:shd w:val="clear" w:color="auto" w:fill="auto"/>
            <w:vAlign w:val="center"/>
            <w:hideMark/>
          </w:tcPr>
          <w:p w14:paraId="4F9F1613" w14:textId="77777777" w:rsidR="00B5379F" w:rsidRPr="005F6E8C" w:rsidRDefault="00B5379F" w:rsidP="00B5379F">
            <w:pPr>
              <w:spacing w:after="0" w:line="240" w:lineRule="auto"/>
              <w:jc w:val="both"/>
              <w:rPr>
                <w:rFonts w:ascii="Arial" w:eastAsia="Times New Roman" w:hAnsi="Arial" w:cs="Arial"/>
                <w:color w:val="000000"/>
                <w:sz w:val="16"/>
                <w:szCs w:val="16"/>
                <w:lang w:eastAsia="aa-ET"/>
              </w:rPr>
            </w:pPr>
            <w:r w:rsidRPr="005F6E8C">
              <w:rPr>
                <w:rFonts w:ascii="Arial" w:eastAsia="Times New Roman" w:hAnsi="Arial" w:cs="Arial"/>
                <w:color w:val="000000"/>
                <w:sz w:val="16"/>
                <w:szCs w:val="16"/>
                <w:lang w:eastAsia="aa-ET"/>
              </w:rPr>
              <w:t>Присвоение спортивных званий: «Заслуженный мастер спорта Республики Казахстан», «мастер спорта международного класса Республики Казахстан», «мастер спорта Республики Казахстан», «Заслуженный тренер Республики Казахстан» и квалификационных категорий: тренер высшего уровня квалификации высшей категории, тренер-преподаватель высшего уровня квалификации высшей категории, тренер среднего уровня квалификации высшей категории, тренер-преподаватель среднего уровня квалификации высшей категории, методист высшего уровня квалификации высшей категории, методист среднего уровня квалификации высшей категории, инструктор - спортсмен высшего уровня квалификации высшей категории, национальный спортивный судья высшей категории, национальный спортивный судья</w:t>
            </w:r>
          </w:p>
        </w:tc>
        <w:tc>
          <w:tcPr>
            <w:tcW w:w="608" w:type="dxa"/>
            <w:shd w:val="clear" w:color="000000" w:fill="D5E1F2"/>
            <w:noWrap/>
            <w:vAlign w:val="center"/>
            <w:hideMark/>
          </w:tcPr>
          <w:p w14:paraId="251EB204"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4,62</w:t>
            </w:r>
          </w:p>
        </w:tc>
        <w:tc>
          <w:tcPr>
            <w:tcW w:w="784" w:type="dxa"/>
            <w:shd w:val="clear" w:color="auto" w:fill="auto"/>
            <w:noWrap/>
            <w:vAlign w:val="center"/>
            <w:hideMark/>
          </w:tcPr>
          <w:p w14:paraId="25A01880"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91,6%</w:t>
            </w:r>
          </w:p>
        </w:tc>
        <w:tc>
          <w:tcPr>
            <w:tcW w:w="932" w:type="dxa"/>
            <w:shd w:val="clear" w:color="auto" w:fill="auto"/>
            <w:noWrap/>
            <w:vAlign w:val="center"/>
            <w:hideMark/>
          </w:tcPr>
          <w:p w14:paraId="09D8A033"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4,87</w:t>
            </w:r>
          </w:p>
        </w:tc>
        <w:tc>
          <w:tcPr>
            <w:tcW w:w="1220" w:type="dxa"/>
            <w:shd w:val="clear" w:color="auto" w:fill="auto"/>
            <w:noWrap/>
            <w:vAlign w:val="center"/>
            <w:hideMark/>
          </w:tcPr>
          <w:p w14:paraId="568672C2"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92,2%</w:t>
            </w:r>
          </w:p>
        </w:tc>
        <w:tc>
          <w:tcPr>
            <w:tcW w:w="884" w:type="dxa"/>
            <w:shd w:val="clear" w:color="auto" w:fill="auto"/>
            <w:vAlign w:val="center"/>
            <w:hideMark/>
          </w:tcPr>
          <w:p w14:paraId="7EED5916"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 </w:t>
            </w:r>
          </w:p>
        </w:tc>
        <w:tc>
          <w:tcPr>
            <w:tcW w:w="846" w:type="dxa"/>
            <w:shd w:val="clear" w:color="auto" w:fill="auto"/>
            <w:vAlign w:val="center"/>
            <w:hideMark/>
          </w:tcPr>
          <w:p w14:paraId="727F8E4F"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 </w:t>
            </w:r>
          </w:p>
        </w:tc>
        <w:tc>
          <w:tcPr>
            <w:tcW w:w="835" w:type="dxa"/>
            <w:shd w:val="clear" w:color="auto" w:fill="auto"/>
            <w:vAlign w:val="center"/>
            <w:hideMark/>
          </w:tcPr>
          <w:p w14:paraId="22836D81"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4,67</w:t>
            </w:r>
          </w:p>
        </w:tc>
        <w:tc>
          <w:tcPr>
            <w:tcW w:w="910" w:type="dxa"/>
            <w:shd w:val="clear" w:color="auto" w:fill="auto"/>
            <w:noWrap/>
            <w:vAlign w:val="center"/>
            <w:hideMark/>
          </w:tcPr>
          <w:p w14:paraId="270CAAA2"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93%</w:t>
            </w:r>
          </w:p>
        </w:tc>
      </w:tr>
      <w:tr w:rsidR="00B5379F" w:rsidRPr="005F6E8C" w14:paraId="722B5DBF" w14:textId="77777777" w:rsidTr="00644DF9">
        <w:trPr>
          <w:trHeight w:val="85"/>
        </w:trPr>
        <w:tc>
          <w:tcPr>
            <w:tcW w:w="460" w:type="dxa"/>
            <w:shd w:val="clear" w:color="auto" w:fill="auto"/>
            <w:noWrap/>
            <w:vAlign w:val="center"/>
          </w:tcPr>
          <w:p w14:paraId="4EE0BFA0" w14:textId="708BD182" w:rsidR="00B5379F" w:rsidRPr="005F6E8C" w:rsidRDefault="00C71EA3" w:rsidP="00B5379F">
            <w:pPr>
              <w:spacing w:after="0" w:line="240" w:lineRule="auto"/>
              <w:jc w:val="center"/>
              <w:rPr>
                <w:rFonts w:ascii="Arial" w:eastAsia="Times New Roman" w:hAnsi="Arial" w:cs="Arial"/>
                <w:color w:val="000000"/>
                <w:sz w:val="20"/>
                <w:szCs w:val="20"/>
                <w:lang w:val="ru-RU" w:eastAsia="aa-ET"/>
              </w:rPr>
            </w:pPr>
            <w:r w:rsidRPr="005F6E8C">
              <w:rPr>
                <w:rFonts w:ascii="Arial" w:eastAsia="Times New Roman" w:hAnsi="Arial" w:cs="Arial"/>
                <w:color w:val="000000"/>
                <w:sz w:val="20"/>
                <w:szCs w:val="20"/>
                <w:lang w:val="ru-RU" w:eastAsia="aa-ET"/>
              </w:rPr>
              <w:t>22</w:t>
            </w:r>
          </w:p>
        </w:tc>
        <w:tc>
          <w:tcPr>
            <w:tcW w:w="1747" w:type="dxa"/>
            <w:shd w:val="clear" w:color="auto" w:fill="auto"/>
            <w:vAlign w:val="center"/>
            <w:hideMark/>
          </w:tcPr>
          <w:p w14:paraId="1F243372"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АДГС</w:t>
            </w:r>
          </w:p>
        </w:tc>
        <w:tc>
          <w:tcPr>
            <w:tcW w:w="5585" w:type="dxa"/>
            <w:shd w:val="clear" w:color="auto" w:fill="auto"/>
            <w:vAlign w:val="center"/>
            <w:hideMark/>
          </w:tcPr>
          <w:p w14:paraId="4AD6597B" w14:textId="77777777" w:rsidR="00B5379F" w:rsidRPr="005F6E8C" w:rsidRDefault="00B5379F" w:rsidP="00B5379F">
            <w:pPr>
              <w:spacing w:after="0" w:line="240" w:lineRule="auto"/>
              <w:jc w:val="both"/>
              <w:rPr>
                <w:rFonts w:ascii="Arial" w:eastAsia="Times New Roman" w:hAnsi="Arial" w:cs="Arial"/>
                <w:color w:val="000000"/>
                <w:sz w:val="16"/>
                <w:szCs w:val="16"/>
                <w:lang w:eastAsia="aa-ET"/>
              </w:rPr>
            </w:pPr>
            <w:r w:rsidRPr="005F6E8C">
              <w:rPr>
                <w:rFonts w:ascii="Arial" w:eastAsia="Times New Roman" w:hAnsi="Arial" w:cs="Arial"/>
                <w:color w:val="000000"/>
                <w:sz w:val="16"/>
                <w:szCs w:val="16"/>
                <w:lang w:eastAsia="aa-ET"/>
              </w:rPr>
              <w:t>Тестирование государственных служащих, претендентов на занятие вакантной административной государственной должности и граждан, впервые поступающих на правоохранительную службу</w:t>
            </w:r>
          </w:p>
        </w:tc>
        <w:tc>
          <w:tcPr>
            <w:tcW w:w="608" w:type="dxa"/>
            <w:shd w:val="clear" w:color="000000" w:fill="D8E3F3"/>
            <w:noWrap/>
            <w:vAlign w:val="center"/>
            <w:hideMark/>
          </w:tcPr>
          <w:p w14:paraId="1C339EF3"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4,61</w:t>
            </w:r>
          </w:p>
        </w:tc>
        <w:tc>
          <w:tcPr>
            <w:tcW w:w="784" w:type="dxa"/>
            <w:shd w:val="clear" w:color="auto" w:fill="auto"/>
            <w:noWrap/>
            <w:vAlign w:val="center"/>
            <w:hideMark/>
          </w:tcPr>
          <w:p w14:paraId="03658CE6" w14:textId="35AC8D35" w:rsidR="00B5379F" w:rsidRPr="005F6E8C" w:rsidRDefault="000F0066" w:rsidP="00B5379F">
            <w:pPr>
              <w:spacing w:after="0" w:line="240" w:lineRule="auto"/>
              <w:jc w:val="center"/>
              <w:rPr>
                <w:rFonts w:ascii="Arial" w:eastAsia="Times New Roman" w:hAnsi="Arial" w:cs="Arial"/>
                <w:b/>
                <w:bCs/>
                <w:color w:val="000000"/>
                <w:sz w:val="20"/>
                <w:szCs w:val="20"/>
                <w:lang w:eastAsia="aa-ET"/>
              </w:rPr>
            </w:pPr>
            <w:r>
              <w:rPr>
                <w:rFonts w:ascii="Arial" w:eastAsia="Times New Roman" w:hAnsi="Arial" w:cs="Arial"/>
                <w:b/>
                <w:bCs/>
                <w:color w:val="000000"/>
                <w:sz w:val="20"/>
                <w:szCs w:val="20"/>
                <w:lang w:eastAsia="aa-ET"/>
              </w:rPr>
              <w:t>9</w:t>
            </w:r>
            <w:r w:rsidR="00B5379F" w:rsidRPr="005F6E8C">
              <w:rPr>
                <w:rFonts w:ascii="Arial" w:eastAsia="Times New Roman" w:hAnsi="Arial" w:cs="Arial"/>
                <w:b/>
                <w:bCs/>
                <w:color w:val="000000"/>
                <w:sz w:val="20"/>
                <w:szCs w:val="20"/>
                <w:lang w:eastAsia="aa-ET"/>
              </w:rPr>
              <w:t>2,0%</w:t>
            </w:r>
          </w:p>
        </w:tc>
        <w:tc>
          <w:tcPr>
            <w:tcW w:w="932" w:type="dxa"/>
            <w:shd w:val="clear" w:color="auto" w:fill="auto"/>
            <w:noWrap/>
            <w:vAlign w:val="center"/>
            <w:hideMark/>
          </w:tcPr>
          <w:p w14:paraId="69DB0501"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4,77</w:t>
            </w:r>
          </w:p>
        </w:tc>
        <w:tc>
          <w:tcPr>
            <w:tcW w:w="1220" w:type="dxa"/>
            <w:shd w:val="clear" w:color="auto" w:fill="auto"/>
            <w:noWrap/>
            <w:vAlign w:val="center"/>
            <w:hideMark/>
          </w:tcPr>
          <w:p w14:paraId="125BF313" w14:textId="3F96A975"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9</w:t>
            </w:r>
            <w:r w:rsidR="000F0066">
              <w:rPr>
                <w:rFonts w:ascii="Arial" w:eastAsia="Times New Roman" w:hAnsi="Arial" w:cs="Arial"/>
                <w:color w:val="000000"/>
                <w:sz w:val="20"/>
                <w:szCs w:val="20"/>
                <w:lang w:val="kk-KZ" w:eastAsia="aa-ET"/>
              </w:rPr>
              <w:t>2</w:t>
            </w:r>
            <w:r w:rsidRPr="005F6E8C">
              <w:rPr>
                <w:rFonts w:ascii="Arial" w:eastAsia="Times New Roman" w:hAnsi="Arial" w:cs="Arial"/>
                <w:color w:val="000000"/>
                <w:sz w:val="20"/>
                <w:szCs w:val="20"/>
                <w:lang w:eastAsia="aa-ET"/>
              </w:rPr>
              <w:t>,4%</w:t>
            </w:r>
          </w:p>
        </w:tc>
        <w:tc>
          <w:tcPr>
            <w:tcW w:w="884" w:type="dxa"/>
            <w:shd w:val="clear" w:color="auto" w:fill="auto"/>
            <w:vAlign w:val="center"/>
            <w:hideMark/>
          </w:tcPr>
          <w:p w14:paraId="6C88CF1B"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4,6</w:t>
            </w:r>
          </w:p>
        </w:tc>
        <w:tc>
          <w:tcPr>
            <w:tcW w:w="846" w:type="dxa"/>
            <w:shd w:val="clear" w:color="auto" w:fill="auto"/>
            <w:vAlign w:val="center"/>
            <w:hideMark/>
          </w:tcPr>
          <w:p w14:paraId="577E2948" w14:textId="355DBC8C" w:rsidR="00B5379F" w:rsidRPr="005F6E8C" w:rsidRDefault="000F0066" w:rsidP="00B5379F">
            <w:pPr>
              <w:spacing w:after="0" w:line="240" w:lineRule="auto"/>
              <w:jc w:val="center"/>
              <w:rPr>
                <w:rFonts w:ascii="Arial" w:eastAsia="Times New Roman" w:hAnsi="Arial" w:cs="Arial"/>
                <w:color w:val="000000"/>
                <w:sz w:val="20"/>
                <w:szCs w:val="20"/>
                <w:lang w:eastAsia="aa-ET"/>
              </w:rPr>
            </w:pPr>
            <w:r>
              <w:rPr>
                <w:rFonts w:ascii="Arial" w:eastAsia="Times New Roman" w:hAnsi="Arial" w:cs="Arial"/>
                <w:color w:val="000000"/>
                <w:sz w:val="20"/>
                <w:szCs w:val="20"/>
                <w:lang w:eastAsia="aa-ET"/>
              </w:rPr>
              <w:t>9</w:t>
            </w:r>
            <w:r w:rsidR="00B5379F" w:rsidRPr="005F6E8C">
              <w:rPr>
                <w:rFonts w:ascii="Arial" w:eastAsia="Times New Roman" w:hAnsi="Arial" w:cs="Arial"/>
                <w:color w:val="000000"/>
                <w:sz w:val="20"/>
                <w:szCs w:val="20"/>
                <w:lang w:eastAsia="aa-ET"/>
              </w:rPr>
              <w:t>2,4%</w:t>
            </w:r>
          </w:p>
        </w:tc>
        <w:tc>
          <w:tcPr>
            <w:tcW w:w="835" w:type="dxa"/>
            <w:shd w:val="clear" w:color="auto" w:fill="auto"/>
            <w:vAlign w:val="center"/>
            <w:hideMark/>
          </w:tcPr>
          <w:p w14:paraId="1E028D58"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 </w:t>
            </w:r>
          </w:p>
        </w:tc>
        <w:tc>
          <w:tcPr>
            <w:tcW w:w="910" w:type="dxa"/>
            <w:shd w:val="clear" w:color="auto" w:fill="auto"/>
            <w:noWrap/>
            <w:vAlign w:val="center"/>
            <w:hideMark/>
          </w:tcPr>
          <w:p w14:paraId="62F528CE"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 </w:t>
            </w:r>
          </w:p>
        </w:tc>
      </w:tr>
      <w:tr w:rsidR="00B5379F" w:rsidRPr="005F6E8C" w14:paraId="15744AF8" w14:textId="77777777" w:rsidTr="00644DF9">
        <w:trPr>
          <w:trHeight w:val="85"/>
        </w:trPr>
        <w:tc>
          <w:tcPr>
            <w:tcW w:w="460" w:type="dxa"/>
            <w:shd w:val="clear" w:color="auto" w:fill="auto"/>
            <w:noWrap/>
            <w:vAlign w:val="center"/>
          </w:tcPr>
          <w:p w14:paraId="04B84C58" w14:textId="4D432117" w:rsidR="00B5379F" w:rsidRPr="005F6E8C" w:rsidRDefault="00C71EA3" w:rsidP="00B5379F">
            <w:pPr>
              <w:spacing w:after="0" w:line="240" w:lineRule="auto"/>
              <w:jc w:val="center"/>
              <w:rPr>
                <w:rFonts w:ascii="Arial" w:eastAsia="Times New Roman" w:hAnsi="Arial" w:cs="Arial"/>
                <w:color w:val="000000"/>
                <w:sz w:val="20"/>
                <w:szCs w:val="20"/>
                <w:lang w:val="ru-RU" w:eastAsia="aa-ET"/>
              </w:rPr>
            </w:pPr>
            <w:r w:rsidRPr="005F6E8C">
              <w:rPr>
                <w:rFonts w:ascii="Arial" w:eastAsia="Times New Roman" w:hAnsi="Arial" w:cs="Arial"/>
                <w:color w:val="000000"/>
                <w:sz w:val="20"/>
                <w:szCs w:val="20"/>
                <w:lang w:val="ru-RU" w:eastAsia="aa-ET"/>
              </w:rPr>
              <w:t>23</w:t>
            </w:r>
          </w:p>
        </w:tc>
        <w:tc>
          <w:tcPr>
            <w:tcW w:w="1747" w:type="dxa"/>
            <w:shd w:val="clear" w:color="auto" w:fill="auto"/>
            <w:vAlign w:val="center"/>
            <w:hideMark/>
          </w:tcPr>
          <w:p w14:paraId="2D558B6F"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МИИР</w:t>
            </w:r>
          </w:p>
        </w:tc>
        <w:tc>
          <w:tcPr>
            <w:tcW w:w="5585" w:type="dxa"/>
            <w:shd w:val="clear" w:color="auto" w:fill="auto"/>
            <w:vAlign w:val="center"/>
            <w:hideMark/>
          </w:tcPr>
          <w:p w14:paraId="45D2F565" w14:textId="77777777" w:rsidR="00B5379F" w:rsidRPr="005F6E8C" w:rsidRDefault="00B5379F" w:rsidP="00B5379F">
            <w:pPr>
              <w:spacing w:after="0" w:line="240" w:lineRule="auto"/>
              <w:jc w:val="both"/>
              <w:rPr>
                <w:rFonts w:ascii="Arial" w:eastAsia="Times New Roman" w:hAnsi="Arial" w:cs="Arial"/>
                <w:color w:val="000000"/>
                <w:sz w:val="16"/>
                <w:szCs w:val="16"/>
                <w:lang w:eastAsia="aa-ET"/>
              </w:rPr>
            </w:pPr>
            <w:r w:rsidRPr="005F6E8C">
              <w:rPr>
                <w:rFonts w:ascii="Arial" w:eastAsia="Times New Roman" w:hAnsi="Arial" w:cs="Arial"/>
                <w:color w:val="000000"/>
                <w:sz w:val="16"/>
                <w:szCs w:val="16"/>
                <w:lang w:eastAsia="aa-ET"/>
              </w:rPr>
              <w:t>Выдача заключения о возможности (невозможности) и экономической целесообразности (нецелесообразности) промышленного извлечения драгоценных металлов из сырьевых товаров в Республике Казахстан</w:t>
            </w:r>
          </w:p>
        </w:tc>
        <w:tc>
          <w:tcPr>
            <w:tcW w:w="608" w:type="dxa"/>
            <w:shd w:val="clear" w:color="000000" w:fill="EEF2FA"/>
            <w:noWrap/>
            <w:vAlign w:val="center"/>
            <w:hideMark/>
          </w:tcPr>
          <w:p w14:paraId="491CF5E3"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4,55</w:t>
            </w:r>
          </w:p>
        </w:tc>
        <w:tc>
          <w:tcPr>
            <w:tcW w:w="784" w:type="dxa"/>
            <w:shd w:val="clear" w:color="auto" w:fill="auto"/>
            <w:noWrap/>
            <w:vAlign w:val="center"/>
            <w:hideMark/>
          </w:tcPr>
          <w:p w14:paraId="7711E944"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71,4%</w:t>
            </w:r>
          </w:p>
        </w:tc>
        <w:tc>
          <w:tcPr>
            <w:tcW w:w="932" w:type="dxa"/>
            <w:shd w:val="clear" w:color="auto" w:fill="auto"/>
            <w:noWrap/>
            <w:vAlign w:val="center"/>
            <w:hideMark/>
          </w:tcPr>
          <w:p w14:paraId="052ED3D0"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4,58</w:t>
            </w:r>
          </w:p>
        </w:tc>
        <w:tc>
          <w:tcPr>
            <w:tcW w:w="1220" w:type="dxa"/>
            <w:shd w:val="clear" w:color="auto" w:fill="auto"/>
            <w:noWrap/>
            <w:vAlign w:val="center"/>
            <w:hideMark/>
          </w:tcPr>
          <w:p w14:paraId="70807AA6"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71,0%</w:t>
            </w:r>
          </w:p>
        </w:tc>
        <w:tc>
          <w:tcPr>
            <w:tcW w:w="884" w:type="dxa"/>
            <w:shd w:val="clear" w:color="auto" w:fill="auto"/>
            <w:vAlign w:val="center"/>
            <w:hideMark/>
          </w:tcPr>
          <w:p w14:paraId="0BEE12F7"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4,48</w:t>
            </w:r>
          </w:p>
        </w:tc>
        <w:tc>
          <w:tcPr>
            <w:tcW w:w="846" w:type="dxa"/>
            <w:shd w:val="clear" w:color="auto" w:fill="auto"/>
            <w:vAlign w:val="center"/>
            <w:hideMark/>
          </w:tcPr>
          <w:p w14:paraId="475A4D7F"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70,7%</w:t>
            </w:r>
          </w:p>
        </w:tc>
        <w:tc>
          <w:tcPr>
            <w:tcW w:w="835" w:type="dxa"/>
            <w:shd w:val="clear" w:color="auto" w:fill="auto"/>
            <w:vAlign w:val="center"/>
            <w:hideMark/>
          </w:tcPr>
          <w:p w14:paraId="6E5BCAB7"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 </w:t>
            </w:r>
          </w:p>
        </w:tc>
        <w:tc>
          <w:tcPr>
            <w:tcW w:w="910" w:type="dxa"/>
            <w:shd w:val="clear" w:color="auto" w:fill="auto"/>
            <w:noWrap/>
            <w:vAlign w:val="center"/>
            <w:hideMark/>
          </w:tcPr>
          <w:p w14:paraId="527CB68E"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 </w:t>
            </w:r>
          </w:p>
        </w:tc>
      </w:tr>
      <w:tr w:rsidR="00B5379F" w:rsidRPr="005F6E8C" w14:paraId="3CD67E3E" w14:textId="77777777" w:rsidTr="00644DF9">
        <w:trPr>
          <w:trHeight w:val="85"/>
        </w:trPr>
        <w:tc>
          <w:tcPr>
            <w:tcW w:w="460" w:type="dxa"/>
            <w:shd w:val="clear" w:color="auto" w:fill="auto"/>
            <w:noWrap/>
            <w:vAlign w:val="center"/>
          </w:tcPr>
          <w:p w14:paraId="296CB65B" w14:textId="312F0DCC" w:rsidR="00B5379F" w:rsidRPr="005F6E8C" w:rsidRDefault="00C71EA3" w:rsidP="00B5379F">
            <w:pPr>
              <w:spacing w:after="0" w:line="240" w:lineRule="auto"/>
              <w:jc w:val="center"/>
              <w:rPr>
                <w:rFonts w:ascii="Arial" w:eastAsia="Times New Roman" w:hAnsi="Arial" w:cs="Arial"/>
                <w:color w:val="000000"/>
                <w:sz w:val="20"/>
                <w:szCs w:val="20"/>
                <w:lang w:val="ru-RU" w:eastAsia="aa-ET"/>
              </w:rPr>
            </w:pPr>
            <w:r w:rsidRPr="005F6E8C">
              <w:rPr>
                <w:rFonts w:ascii="Arial" w:eastAsia="Times New Roman" w:hAnsi="Arial" w:cs="Arial"/>
                <w:color w:val="000000"/>
                <w:sz w:val="20"/>
                <w:szCs w:val="20"/>
                <w:lang w:val="ru-RU" w:eastAsia="aa-ET"/>
              </w:rPr>
              <w:t>24</w:t>
            </w:r>
          </w:p>
        </w:tc>
        <w:tc>
          <w:tcPr>
            <w:tcW w:w="1747" w:type="dxa"/>
            <w:shd w:val="clear" w:color="auto" w:fill="auto"/>
            <w:vAlign w:val="center"/>
            <w:hideMark/>
          </w:tcPr>
          <w:p w14:paraId="4A9C859E"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АЗРК</w:t>
            </w:r>
          </w:p>
        </w:tc>
        <w:tc>
          <w:tcPr>
            <w:tcW w:w="5585" w:type="dxa"/>
            <w:shd w:val="clear" w:color="auto" w:fill="auto"/>
            <w:vAlign w:val="center"/>
            <w:hideMark/>
          </w:tcPr>
          <w:p w14:paraId="71BEDFF4" w14:textId="77777777" w:rsidR="00B5379F" w:rsidRPr="005F6E8C" w:rsidRDefault="00B5379F" w:rsidP="00B5379F">
            <w:pPr>
              <w:spacing w:after="0" w:line="240" w:lineRule="auto"/>
              <w:jc w:val="both"/>
              <w:rPr>
                <w:rFonts w:ascii="Arial" w:eastAsia="Times New Roman" w:hAnsi="Arial" w:cs="Arial"/>
                <w:color w:val="000000"/>
                <w:sz w:val="16"/>
                <w:szCs w:val="16"/>
                <w:lang w:eastAsia="aa-ET"/>
              </w:rPr>
            </w:pPr>
            <w:r w:rsidRPr="005F6E8C">
              <w:rPr>
                <w:rFonts w:ascii="Arial" w:eastAsia="Times New Roman" w:hAnsi="Arial" w:cs="Arial"/>
                <w:color w:val="000000"/>
                <w:sz w:val="16"/>
                <w:szCs w:val="16"/>
                <w:lang w:eastAsia="aa-ET"/>
              </w:rPr>
              <w:t xml:space="preserve">Заявление для переоформления лицензии и (или) приложения к лицензии на право занятия деятельностью товарных бирж </w:t>
            </w:r>
          </w:p>
        </w:tc>
        <w:tc>
          <w:tcPr>
            <w:tcW w:w="608" w:type="dxa"/>
            <w:shd w:val="clear" w:color="000000" w:fill="FCFCFF"/>
            <w:noWrap/>
            <w:vAlign w:val="center"/>
            <w:hideMark/>
          </w:tcPr>
          <w:p w14:paraId="42A28083"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4,51</w:t>
            </w:r>
          </w:p>
        </w:tc>
        <w:tc>
          <w:tcPr>
            <w:tcW w:w="784" w:type="dxa"/>
            <w:shd w:val="clear" w:color="auto" w:fill="auto"/>
            <w:noWrap/>
            <w:vAlign w:val="center"/>
            <w:hideMark/>
          </w:tcPr>
          <w:p w14:paraId="6F28F894"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82,9%</w:t>
            </w:r>
          </w:p>
        </w:tc>
        <w:tc>
          <w:tcPr>
            <w:tcW w:w="932" w:type="dxa"/>
            <w:shd w:val="clear" w:color="auto" w:fill="auto"/>
            <w:noWrap/>
            <w:vAlign w:val="center"/>
            <w:hideMark/>
          </w:tcPr>
          <w:p w14:paraId="11D5418D"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4,83</w:t>
            </w:r>
          </w:p>
        </w:tc>
        <w:tc>
          <w:tcPr>
            <w:tcW w:w="1220" w:type="dxa"/>
            <w:shd w:val="clear" w:color="auto" w:fill="auto"/>
            <w:noWrap/>
            <w:vAlign w:val="center"/>
            <w:hideMark/>
          </w:tcPr>
          <w:p w14:paraId="3D407465"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95,2%</w:t>
            </w:r>
          </w:p>
        </w:tc>
        <w:tc>
          <w:tcPr>
            <w:tcW w:w="884" w:type="dxa"/>
            <w:shd w:val="clear" w:color="auto" w:fill="auto"/>
            <w:vAlign w:val="center"/>
            <w:hideMark/>
          </w:tcPr>
          <w:p w14:paraId="6CBE2D0B"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4,61</w:t>
            </w:r>
          </w:p>
        </w:tc>
        <w:tc>
          <w:tcPr>
            <w:tcW w:w="846" w:type="dxa"/>
            <w:shd w:val="clear" w:color="auto" w:fill="auto"/>
            <w:vAlign w:val="center"/>
            <w:hideMark/>
          </w:tcPr>
          <w:p w14:paraId="56D2DD7B"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85,7%</w:t>
            </w:r>
          </w:p>
        </w:tc>
        <w:tc>
          <w:tcPr>
            <w:tcW w:w="835" w:type="dxa"/>
            <w:shd w:val="clear" w:color="auto" w:fill="auto"/>
            <w:vAlign w:val="center"/>
            <w:hideMark/>
          </w:tcPr>
          <w:p w14:paraId="72879378"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 </w:t>
            </w:r>
          </w:p>
        </w:tc>
        <w:tc>
          <w:tcPr>
            <w:tcW w:w="910" w:type="dxa"/>
            <w:shd w:val="clear" w:color="auto" w:fill="auto"/>
            <w:noWrap/>
            <w:vAlign w:val="center"/>
            <w:hideMark/>
          </w:tcPr>
          <w:p w14:paraId="56314FFD"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 </w:t>
            </w:r>
          </w:p>
        </w:tc>
      </w:tr>
      <w:tr w:rsidR="00B5379F" w:rsidRPr="005F6E8C" w14:paraId="0BF1DBD8" w14:textId="77777777" w:rsidTr="00644DF9">
        <w:trPr>
          <w:trHeight w:val="85"/>
        </w:trPr>
        <w:tc>
          <w:tcPr>
            <w:tcW w:w="460" w:type="dxa"/>
            <w:shd w:val="clear" w:color="auto" w:fill="auto"/>
            <w:noWrap/>
            <w:vAlign w:val="center"/>
          </w:tcPr>
          <w:p w14:paraId="0BB5E87E" w14:textId="77C84271" w:rsidR="00B5379F" w:rsidRPr="005F6E8C" w:rsidRDefault="00C71EA3" w:rsidP="00B5379F">
            <w:pPr>
              <w:spacing w:after="0" w:line="240" w:lineRule="auto"/>
              <w:jc w:val="center"/>
              <w:rPr>
                <w:rFonts w:ascii="Arial" w:eastAsia="Times New Roman" w:hAnsi="Arial" w:cs="Arial"/>
                <w:color w:val="000000"/>
                <w:sz w:val="20"/>
                <w:szCs w:val="20"/>
                <w:lang w:val="ru-RU" w:eastAsia="aa-ET"/>
              </w:rPr>
            </w:pPr>
            <w:r w:rsidRPr="005F6E8C">
              <w:rPr>
                <w:rFonts w:ascii="Arial" w:eastAsia="Times New Roman" w:hAnsi="Arial" w:cs="Arial"/>
                <w:color w:val="000000"/>
                <w:sz w:val="20"/>
                <w:szCs w:val="20"/>
                <w:lang w:val="ru-RU" w:eastAsia="aa-ET"/>
              </w:rPr>
              <w:t>25</w:t>
            </w:r>
          </w:p>
        </w:tc>
        <w:tc>
          <w:tcPr>
            <w:tcW w:w="1747" w:type="dxa"/>
            <w:shd w:val="clear" w:color="auto" w:fill="auto"/>
            <w:vAlign w:val="center"/>
            <w:hideMark/>
          </w:tcPr>
          <w:p w14:paraId="5CA4E6B0"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МЭГПР</w:t>
            </w:r>
          </w:p>
        </w:tc>
        <w:tc>
          <w:tcPr>
            <w:tcW w:w="5585" w:type="dxa"/>
            <w:shd w:val="clear" w:color="auto" w:fill="auto"/>
            <w:vAlign w:val="center"/>
            <w:hideMark/>
          </w:tcPr>
          <w:p w14:paraId="3D32E1A1" w14:textId="77777777" w:rsidR="00B5379F" w:rsidRPr="005F6E8C" w:rsidRDefault="00B5379F" w:rsidP="00B5379F">
            <w:pPr>
              <w:spacing w:after="0" w:line="240" w:lineRule="auto"/>
              <w:jc w:val="both"/>
              <w:rPr>
                <w:rFonts w:ascii="Arial" w:eastAsia="Times New Roman" w:hAnsi="Arial" w:cs="Arial"/>
                <w:color w:val="000000"/>
                <w:sz w:val="16"/>
                <w:szCs w:val="16"/>
                <w:lang w:eastAsia="aa-ET"/>
              </w:rPr>
            </w:pPr>
            <w:r w:rsidRPr="005F6E8C">
              <w:rPr>
                <w:rFonts w:ascii="Arial" w:eastAsia="Times New Roman" w:hAnsi="Arial" w:cs="Arial"/>
                <w:color w:val="000000"/>
                <w:sz w:val="16"/>
                <w:szCs w:val="16"/>
                <w:lang w:eastAsia="aa-ET"/>
              </w:rPr>
              <w:t>Выдача разрешения на изъятие видов животных, численность которых подлежит регулированию</w:t>
            </w:r>
          </w:p>
        </w:tc>
        <w:tc>
          <w:tcPr>
            <w:tcW w:w="608" w:type="dxa"/>
            <w:shd w:val="clear" w:color="000000" w:fill="FBFAFD"/>
            <w:noWrap/>
            <w:vAlign w:val="center"/>
            <w:hideMark/>
          </w:tcPr>
          <w:p w14:paraId="6406A258"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4,5</w:t>
            </w:r>
          </w:p>
        </w:tc>
        <w:tc>
          <w:tcPr>
            <w:tcW w:w="784" w:type="dxa"/>
            <w:shd w:val="clear" w:color="auto" w:fill="auto"/>
            <w:noWrap/>
            <w:vAlign w:val="center"/>
            <w:hideMark/>
          </w:tcPr>
          <w:p w14:paraId="6D8F0765"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72,0%</w:t>
            </w:r>
          </w:p>
        </w:tc>
        <w:tc>
          <w:tcPr>
            <w:tcW w:w="932" w:type="dxa"/>
            <w:shd w:val="clear" w:color="auto" w:fill="auto"/>
            <w:noWrap/>
            <w:vAlign w:val="center"/>
            <w:hideMark/>
          </w:tcPr>
          <w:p w14:paraId="231BB072"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4,82</w:t>
            </w:r>
          </w:p>
        </w:tc>
        <w:tc>
          <w:tcPr>
            <w:tcW w:w="1220" w:type="dxa"/>
            <w:shd w:val="clear" w:color="auto" w:fill="auto"/>
            <w:noWrap/>
            <w:vAlign w:val="center"/>
            <w:hideMark/>
          </w:tcPr>
          <w:p w14:paraId="784CB78A"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84,9%</w:t>
            </w:r>
          </w:p>
        </w:tc>
        <w:tc>
          <w:tcPr>
            <w:tcW w:w="884" w:type="dxa"/>
            <w:shd w:val="clear" w:color="auto" w:fill="auto"/>
            <w:vAlign w:val="center"/>
            <w:hideMark/>
          </w:tcPr>
          <w:p w14:paraId="322A16D4"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4,31</w:t>
            </w:r>
          </w:p>
        </w:tc>
        <w:tc>
          <w:tcPr>
            <w:tcW w:w="846" w:type="dxa"/>
            <w:shd w:val="clear" w:color="auto" w:fill="auto"/>
            <w:vAlign w:val="center"/>
            <w:hideMark/>
          </w:tcPr>
          <w:p w14:paraId="13BA99DC"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63,8%</w:t>
            </w:r>
          </w:p>
        </w:tc>
        <w:tc>
          <w:tcPr>
            <w:tcW w:w="835" w:type="dxa"/>
            <w:shd w:val="clear" w:color="auto" w:fill="auto"/>
            <w:vAlign w:val="center"/>
            <w:hideMark/>
          </w:tcPr>
          <w:p w14:paraId="78AD5466"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 </w:t>
            </w:r>
          </w:p>
        </w:tc>
        <w:tc>
          <w:tcPr>
            <w:tcW w:w="910" w:type="dxa"/>
            <w:shd w:val="clear" w:color="auto" w:fill="auto"/>
            <w:noWrap/>
            <w:vAlign w:val="center"/>
            <w:hideMark/>
          </w:tcPr>
          <w:p w14:paraId="2C8BD833"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 </w:t>
            </w:r>
          </w:p>
        </w:tc>
      </w:tr>
      <w:tr w:rsidR="00B5379F" w:rsidRPr="005F6E8C" w14:paraId="6659C4E2" w14:textId="77777777" w:rsidTr="00644DF9">
        <w:trPr>
          <w:trHeight w:val="85"/>
        </w:trPr>
        <w:tc>
          <w:tcPr>
            <w:tcW w:w="460" w:type="dxa"/>
            <w:shd w:val="clear" w:color="auto" w:fill="auto"/>
            <w:noWrap/>
            <w:vAlign w:val="center"/>
          </w:tcPr>
          <w:p w14:paraId="588BB39A" w14:textId="05ABDF4D" w:rsidR="00B5379F" w:rsidRPr="005F6E8C" w:rsidRDefault="00C71EA3" w:rsidP="00B5379F">
            <w:pPr>
              <w:spacing w:after="0" w:line="240" w:lineRule="auto"/>
              <w:jc w:val="center"/>
              <w:rPr>
                <w:rFonts w:ascii="Arial" w:eastAsia="Times New Roman" w:hAnsi="Arial" w:cs="Arial"/>
                <w:color w:val="000000"/>
                <w:sz w:val="20"/>
                <w:szCs w:val="20"/>
                <w:lang w:val="ru-RU" w:eastAsia="aa-ET"/>
              </w:rPr>
            </w:pPr>
            <w:r w:rsidRPr="005F6E8C">
              <w:rPr>
                <w:rFonts w:ascii="Arial" w:eastAsia="Times New Roman" w:hAnsi="Arial" w:cs="Arial"/>
                <w:color w:val="000000"/>
                <w:sz w:val="20"/>
                <w:szCs w:val="20"/>
                <w:lang w:val="ru-RU" w:eastAsia="aa-ET"/>
              </w:rPr>
              <w:t>26</w:t>
            </w:r>
          </w:p>
        </w:tc>
        <w:tc>
          <w:tcPr>
            <w:tcW w:w="1747" w:type="dxa"/>
            <w:shd w:val="clear" w:color="auto" w:fill="auto"/>
            <w:vAlign w:val="center"/>
            <w:hideMark/>
          </w:tcPr>
          <w:p w14:paraId="0275F563"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МНВ</w:t>
            </w:r>
          </w:p>
        </w:tc>
        <w:tc>
          <w:tcPr>
            <w:tcW w:w="5585" w:type="dxa"/>
            <w:shd w:val="clear" w:color="auto" w:fill="auto"/>
            <w:vAlign w:val="center"/>
            <w:hideMark/>
          </w:tcPr>
          <w:p w14:paraId="025393A9" w14:textId="77777777" w:rsidR="00B5379F" w:rsidRPr="005F6E8C" w:rsidRDefault="00B5379F" w:rsidP="00B5379F">
            <w:pPr>
              <w:spacing w:after="0" w:line="240" w:lineRule="auto"/>
              <w:rPr>
                <w:rFonts w:ascii="Arial" w:eastAsia="Times New Roman" w:hAnsi="Arial" w:cs="Arial"/>
                <w:color w:val="000000"/>
                <w:sz w:val="16"/>
                <w:szCs w:val="16"/>
                <w:lang w:eastAsia="aa-ET"/>
              </w:rPr>
            </w:pPr>
            <w:r w:rsidRPr="005F6E8C">
              <w:rPr>
                <w:rFonts w:ascii="Arial" w:eastAsia="Times New Roman" w:hAnsi="Arial" w:cs="Arial"/>
                <w:color w:val="000000"/>
                <w:sz w:val="16"/>
                <w:szCs w:val="16"/>
                <w:lang w:eastAsia="aa-ET"/>
              </w:rPr>
              <w:t>Выдача дубликатов документов о высшем и послевузовском образовании</w:t>
            </w:r>
          </w:p>
        </w:tc>
        <w:tc>
          <w:tcPr>
            <w:tcW w:w="608" w:type="dxa"/>
            <w:shd w:val="clear" w:color="000000" w:fill="FBF5F8"/>
            <w:noWrap/>
            <w:vAlign w:val="center"/>
            <w:hideMark/>
          </w:tcPr>
          <w:p w14:paraId="5B5472D1"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4,47</w:t>
            </w:r>
          </w:p>
        </w:tc>
        <w:tc>
          <w:tcPr>
            <w:tcW w:w="784" w:type="dxa"/>
            <w:shd w:val="clear" w:color="auto" w:fill="auto"/>
            <w:noWrap/>
            <w:vAlign w:val="center"/>
            <w:hideMark/>
          </w:tcPr>
          <w:p w14:paraId="51C5A425"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72,1%</w:t>
            </w:r>
          </w:p>
        </w:tc>
        <w:tc>
          <w:tcPr>
            <w:tcW w:w="932" w:type="dxa"/>
            <w:shd w:val="clear" w:color="auto" w:fill="auto"/>
            <w:noWrap/>
            <w:vAlign w:val="center"/>
            <w:hideMark/>
          </w:tcPr>
          <w:p w14:paraId="26370B0A"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4,605</w:t>
            </w:r>
          </w:p>
        </w:tc>
        <w:tc>
          <w:tcPr>
            <w:tcW w:w="1220" w:type="dxa"/>
            <w:shd w:val="clear" w:color="auto" w:fill="auto"/>
            <w:noWrap/>
            <w:vAlign w:val="center"/>
            <w:hideMark/>
          </w:tcPr>
          <w:p w14:paraId="28AF522E"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69,0%</w:t>
            </w:r>
          </w:p>
        </w:tc>
        <w:tc>
          <w:tcPr>
            <w:tcW w:w="884" w:type="dxa"/>
            <w:shd w:val="clear" w:color="auto" w:fill="auto"/>
            <w:noWrap/>
            <w:vAlign w:val="center"/>
            <w:hideMark/>
          </w:tcPr>
          <w:p w14:paraId="68F0767D"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4,29</w:t>
            </w:r>
          </w:p>
        </w:tc>
        <w:tc>
          <w:tcPr>
            <w:tcW w:w="846" w:type="dxa"/>
            <w:shd w:val="clear" w:color="auto" w:fill="auto"/>
            <w:noWrap/>
            <w:vAlign w:val="center"/>
            <w:hideMark/>
          </w:tcPr>
          <w:p w14:paraId="6BFE9A0F"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73,1%</w:t>
            </w:r>
          </w:p>
        </w:tc>
        <w:tc>
          <w:tcPr>
            <w:tcW w:w="835" w:type="dxa"/>
            <w:shd w:val="clear" w:color="auto" w:fill="auto"/>
            <w:noWrap/>
            <w:vAlign w:val="center"/>
            <w:hideMark/>
          </w:tcPr>
          <w:p w14:paraId="21692CEF"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4,63</w:t>
            </w:r>
          </w:p>
        </w:tc>
        <w:tc>
          <w:tcPr>
            <w:tcW w:w="910" w:type="dxa"/>
            <w:shd w:val="clear" w:color="auto" w:fill="auto"/>
            <w:noWrap/>
            <w:vAlign w:val="center"/>
            <w:hideMark/>
          </w:tcPr>
          <w:p w14:paraId="5AED8D7C"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74,7%</w:t>
            </w:r>
          </w:p>
        </w:tc>
      </w:tr>
      <w:tr w:rsidR="00B5379F" w:rsidRPr="005F6E8C" w14:paraId="200B57AA" w14:textId="77777777" w:rsidTr="00644DF9">
        <w:trPr>
          <w:trHeight w:val="85"/>
        </w:trPr>
        <w:tc>
          <w:tcPr>
            <w:tcW w:w="460" w:type="dxa"/>
            <w:shd w:val="clear" w:color="auto" w:fill="auto"/>
            <w:noWrap/>
            <w:vAlign w:val="center"/>
          </w:tcPr>
          <w:p w14:paraId="1CE2EF17" w14:textId="439AF871" w:rsidR="00B5379F" w:rsidRPr="005F6E8C" w:rsidRDefault="00C71EA3" w:rsidP="00B5379F">
            <w:pPr>
              <w:spacing w:after="0" w:line="240" w:lineRule="auto"/>
              <w:jc w:val="center"/>
              <w:rPr>
                <w:rFonts w:ascii="Arial" w:eastAsia="Times New Roman" w:hAnsi="Arial" w:cs="Arial"/>
                <w:color w:val="000000"/>
                <w:sz w:val="20"/>
                <w:szCs w:val="20"/>
                <w:lang w:val="ru-RU" w:eastAsia="aa-ET"/>
              </w:rPr>
            </w:pPr>
            <w:r w:rsidRPr="005F6E8C">
              <w:rPr>
                <w:rFonts w:ascii="Arial" w:eastAsia="Times New Roman" w:hAnsi="Arial" w:cs="Arial"/>
                <w:color w:val="000000"/>
                <w:sz w:val="20"/>
                <w:szCs w:val="20"/>
                <w:lang w:val="ru-RU" w:eastAsia="aa-ET"/>
              </w:rPr>
              <w:t>27</w:t>
            </w:r>
          </w:p>
        </w:tc>
        <w:tc>
          <w:tcPr>
            <w:tcW w:w="1747" w:type="dxa"/>
            <w:shd w:val="clear" w:color="auto" w:fill="auto"/>
            <w:vAlign w:val="center"/>
            <w:hideMark/>
          </w:tcPr>
          <w:p w14:paraId="48FB08CA"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МНВ</w:t>
            </w:r>
          </w:p>
        </w:tc>
        <w:tc>
          <w:tcPr>
            <w:tcW w:w="5585" w:type="dxa"/>
            <w:shd w:val="clear" w:color="auto" w:fill="auto"/>
            <w:vAlign w:val="center"/>
            <w:hideMark/>
          </w:tcPr>
          <w:p w14:paraId="618D1981" w14:textId="77777777" w:rsidR="00B5379F" w:rsidRPr="005F6E8C" w:rsidRDefault="00B5379F" w:rsidP="00B5379F">
            <w:pPr>
              <w:spacing w:after="0" w:line="240" w:lineRule="auto"/>
              <w:jc w:val="both"/>
              <w:rPr>
                <w:rFonts w:ascii="Arial" w:eastAsia="Times New Roman" w:hAnsi="Arial" w:cs="Arial"/>
                <w:color w:val="000000"/>
                <w:sz w:val="16"/>
                <w:szCs w:val="16"/>
                <w:lang w:eastAsia="aa-ET"/>
              </w:rPr>
            </w:pPr>
            <w:r w:rsidRPr="005F6E8C">
              <w:rPr>
                <w:rFonts w:ascii="Arial" w:eastAsia="Times New Roman" w:hAnsi="Arial" w:cs="Arial"/>
                <w:color w:val="000000"/>
                <w:sz w:val="16"/>
                <w:szCs w:val="16"/>
                <w:lang w:eastAsia="aa-ET"/>
              </w:rPr>
              <w:t>Проведение государственной научно-технической экспертизы</w:t>
            </w:r>
          </w:p>
        </w:tc>
        <w:tc>
          <w:tcPr>
            <w:tcW w:w="608" w:type="dxa"/>
            <w:shd w:val="clear" w:color="000000" w:fill="FBF0F3"/>
            <w:noWrap/>
            <w:vAlign w:val="center"/>
            <w:hideMark/>
          </w:tcPr>
          <w:p w14:paraId="7D1847D2"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4,44</w:t>
            </w:r>
          </w:p>
        </w:tc>
        <w:tc>
          <w:tcPr>
            <w:tcW w:w="784" w:type="dxa"/>
            <w:shd w:val="clear" w:color="auto" w:fill="auto"/>
            <w:noWrap/>
            <w:vAlign w:val="center"/>
            <w:hideMark/>
          </w:tcPr>
          <w:p w14:paraId="27883AF4"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56,6%</w:t>
            </w:r>
          </w:p>
        </w:tc>
        <w:tc>
          <w:tcPr>
            <w:tcW w:w="932" w:type="dxa"/>
            <w:shd w:val="clear" w:color="auto" w:fill="auto"/>
            <w:noWrap/>
            <w:vAlign w:val="center"/>
            <w:hideMark/>
          </w:tcPr>
          <w:p w14:paraId="304A5944"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4,47</w:t>
            </w:r>
          </w:p>
        </w:tc>
        <w:tc>
          <w:tcPr>
            <w:tcW w:w="1220" w:type="dxa"/>
            <w:shd w:val="clear" w:color="auto" w:fill="auto"/>
            <w:noWrap/>
            <w:vAlign w:val="center"/>
            <w:hideMark/>
          </w:tcPr>
          <w:p w14:paraId="2F4F4924"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58,2%</w:t>
            </w:r>
          </w:p>
        </w:tc>
        <w:tc>
          <w:tcPr>
            <w:tcW w:w="884" w:type="dxa"/>
            <w:shd w:val="clear" w:color="auto" w:fill="auto"/>
            <w:vAlign w:val="center"/>
            <w:hideMark/>
          </w:tcPr>
          <w:p w14:paraId="0FB5AFD7"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4,4</w:t>
            </w:r>
          </w:p>
        </w:tc>
        <w:tc>
          <w:tcPr>
            <w:tcW w:w="846" w:type="dxa"/>
            <w:shd w:val="clear" w:color="auto" w:fill="auto"/>
            <w:vAlign w:val="center"/>
            <w:hideMark/>
          </w:tcPr>
          <w:p w14:paraId="482782B4"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57,8%</w:t>
            </w:r>
          </w:p>
        </w:tc>
        <w:tc>
          <w:tcPr>
            <w:tcW w:w="835" w:type="dxa"/>
            <w:shd w:val="clear" w:color="auto" w:fill="auto"/>
            <w:vAlign w:val="center"/>
            <w:hideMark/>
          </w:tcPr>
          <w:p w14:paraId="2ECE04B0"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 </w:t>
            </w:r>
          </w:p>
        </w:tc>
        <w:tc>
          <w:tcPr>
            <w:tcW w:w="910" w:type="dxa"/>
            <w:shd w:val="clear" w:color="auto" w:fill="auto"/>
            <w:noWrap/>
            <w:vAlign w:val="center"/>
            <w:hideMark/>
          </w:tcPr>
          <w:p w14:paraId="3096B0DA"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 </w:t>
            </w:r>
          </w:p>
        </w:tc>
      </w:tr>
      <w:tr w:rsidR="00B5379F" w:rsidRPr="005F6E8C" w14:paraId="36AC2382" w14:textId="77777777" w:rsidTr="00644DF9">
        <w:trPr>
          <w:trHeight w:val="85"/>
        </w:trPr>
        <w:tc>
          <w:tcPr>
            <w:tcW w:w="460" w:type="dxa"/>
            <w:shd w:val="clear" w:color="auto" w:fill="auto"/>
            <w:noWrap/>
            <w:vAlign w:val="center"/>
          </w:tcPr>
          <w:p w14:paraId="6E2EDEA2" w14:textId="6724B49C" w:rsidR="00B5379F" w:rsidRPr="005F6E8C" w:rsidRDefault="00C71EA3" w:rsidP="00B5379F">
            <w:pPr>
              <w:spacing w:after="0" w:line="240" w:lineRule="auto"/>
              <w:jc w:val="center"/>
              <w:rPr>
                <w:rFonts w:ascii="Arial" w:eastAsia="Times New Roman" w:hAnsi="Arial" w:cs="Arial"/>
                <w:color w:val="000000"/>
                <w:sz w:val="20"/>
                <w:szCs w:val="20"/>
                <w:lang w:val="ru-RU" w:eastAsia="aa-ET"/>
              </w:rPr>
            </w:pPr>
            <w:r w:rsidRPr="005F6E8C">
              <w:rPr>
                <w:rFonts w:ascii="Arial" w:eastAsia="Times New Roman" w:hAnsi="Arial" w:cs="Arial"/>
                <w:color w:val="000000"/>
                <w:sz w:val="20"/>
                <w:szCs w:val="20"/>
                <w:lang w:val="ru-RU" w:eastAsia="aa-ET"/>
              </w:rPr>
              <w:t>28</w:t>
            </w:r>
          </w:p>
        </w:tc>
        <w:tc>
          <w:tcPr>
            <w:tcW w:w="1747" w:type="dxa"/>
            <w:shd w:val="clear" w:color="auto" w:fill="auto"/>
            <w:vAlign w:val="center"/>
            <w:hideMark/>
          </w:tcPr>
          <w:p w14:paraId="171FF0CE"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МФ</w:t>
            </w:r>
          </w:p>
        </w:tc>
        <w:tc>
          <w:tcPr>
            <w:tcW w:w="5585" w:type="dxa"/>
            <w:shd w:val="clear" w:color="auto" w:fill="auto"/>
            <w:vAlign w:val="center"/>
            <w:hideMark/>
          </w:tcPr>
          <w:p w14:paraId="3F65BD5E" w14:textId="77777777" w:rsidR="00B5379F" w:rsidRPr="005F6E8C" w:rsidRDefault="00B5379F" w:rsidP="00B5379F">
            <w:pPr>
              <w:spacing w:after="0" w:line="240" w:lineRule="auto"/>
              <w:jc w:val="both"/>
              <w:rPr>
                <w:rFonts w:ascii="Arial" w:eastAsia="Times New Roman" w:hAnsi="Arial" w:cs="Arial"/>
                <w:color w:val="000000"/>
                <w:sz w:val="16"/>
                <w:szCs w:val="16"/>
                <w:lang w:eastAsia="aa-ET"/>
              </w:rPr>
            </w:pPr>
            <w:r w:rsidRPr="005F6E8C">
              <w:rPr>
                <w:rFonts w:ascii="Arial" w:eastAsia="Times New Roman" w:hAnsi="Arial" w:cs="Arial"/>
                <w:color w:val="000000"/>
                <w:sz w:val="16"/>
                <w:szCs w:val="16"/>
                <w:lang w:eastAsia="aa-ET"/>
              </w:rPr>
              <w:t>Таможенная очистка товаров</w:t>
            </w:r>
          </w:p>
        </w:tc>
        <w:tc>
          <w:tcPr>
            <w:tcW w:w="608" w:type="dxa"/>
            <w:shd w:val="clear" w:color="000000" w:fill="FBF0F3"/>
            <w:noWrap/>
            <w:vAlign w:val="center"/>
            <w:hideMark/>
          </w:tcPr>
          <w:p w14:paraId="3D1E9145"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4,44</w:t>
            </w:r>
          </w:p>
        </w:tc>
        <w:tc>
          <w:tcPr>
            <w:tcW w:w="784" w:type="dxa"/>
            <w:shd w:val="clear" w:color="auto" w:fill="auto"/>
            <w:noWrap/>
            <w:vAlign w:val="center"/>
            <w:hideMark/>
          </w:tcPr>
          <w:p w14:paraId="58B7E0E7"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71,7%</w:t>
            </w:r>
          </w:p>
        </w:tc>
        <w:tc>
          <w:tcPr>
            <w:tcW w:w="932" w:type="dxa"/>
            <w:shd w:val="clear" w:color="auto" w:fill="auto"/>
            <w:noWrap/>
            <w:vAlign w:val="center"/>
            <w:hideMark/>
          </w:tcPr>
          <w:p w14:paraId="213BD9C8"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4,76</w:t>
            </w:r>
          </w:p>
        </w:tc>
        <w:tc>
          <w:tcPr>
            <w:tcW w:w="1220" w:type="dxa"/>
            <w:shd w:val="clear" w:color="auto" w:fill="auto"/>
            <w:noWrap/>
            <w:vAlign w:val="center"/>
            <w:hideMark/>
          </w:tcPr>
          <w:p w14:paraId="101E9BA9"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69,3%</w:t>
            </w:r>
          </w:p>
        </w:tc>
        <w:tc>
          <w:tcPr>
            <w:tcW w:w="884" w:type="dxa"/>
            <w:shd w:val="clear" w:color="auto" w:fill="auto"/>
            <w:vAlign w:val="center"/>
            <w:hideMark/>
          </w:tcPr>
          <w:p w14:paraId="0146593F"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4,43</w:t>
            </w:r>
          </w:p>
        </w:tc>
        <w:tc>
          <w:tcPr>
            <w:tcW w:w="846" w:type="dxa"/>
            <w:shd w:val="clear" w:color="auto" w:fill="auto"/>
            <w:vAlign w:val="center"/>
            <w:hideMark/>
          </w:tcPr>
          <w:p w14:paraId="02DA77DE"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71,9%</w:t>
            </w:r>
          </w:p>
        </w:tc>
        <w:tc>
          <w:tcPr>
            <w:tcW w:w="835" w:type="dxa"/>
            <w:shd w:val="clear" w:color="auto" w:fill="auto"/>
            <w:vAlign w:val="center"/>
            <w:hideMark/>
          </w:tcPr>
          <w:p w14:paraId="1235390C"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 </w:t>
            </w:r>
          </w:p>
        </w:tc>
        <w:tc>
          <w:tcPr>
            <w:tcW w:w="910" w:type="dxa"/>
            <w:shd w:val="clear" w:color="auto" w:fill="auto"/>
            <w:noWrap/>
            <w:vAlign w:val="center"/>
            <w:hideMark/>
          </w:tcPr>
          <w:p w14:paraId="1EDA4595"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 </w:t>
            </w:r>
          </w:p>
        </w:tc>
      </w:tr>
      <w:tr w:rsidR="00B5379F" w:rsidRPr="005F6E8C" w14:paraId="4DA6C0CC" w14:textId="77777777" w:rsidTr="00644DF9">
        <w:trPr>
          <w:trHeight w:val="85"/>
        </w:trPr>
        <w:tc>
          <w:tcPr>
            <w:tcW w:w="460" w:type="dxa"/>
            <w:shd w:val="clear" w:color="auto" w:fill="auto"/>
            <w:noWrap/>
            <w:vAlign w:val="center"/>
          </w:tcPr>
          <w:p w14:paraId="04DB012B" w14:textId="3B1BDC6C" w:rsidR="00B5379F" w:rsidRPr="005F6E8C" w:rsidRDefault="00C71EA3" w:rsidP="00B5379F">
            <w:pPr>
              <w:spacing w:after="0" w:line="240" w:lineRule="auto"/>
              <w:jc w:val="center"/>
              <w:rPr>
                <w:rFonts w:ascii="Arial" w:eastAsia="Times New Roman" w:hAnsi="Arial" w:cs="Arial"/>
                <w:color w:val="000000"/>
                <w:sz w:val="20"/>
                <w:szCs w:val="20"/>
                <w:lang w:val="ru-RU" w:eastAsia="aa-ET"/>
              </w:rPr>
            </w:pPr>
            <w:r w:rsidRPr="005F6E8C">
              <w:rPr>
                <w:rFonts w:ascii="Arial" w:eastAsia="Times New Roman" w:hAnsi="Arial" w:cs="Arial"/>
                <w:color w:val="000000"/>
                <w:sz w:val="20"/>
                <w:szCs w:val="20"/>
                <w:lang w:val="ru-RU" w:eastAsia="aa-ET"/>
              </w:rPr>
              <w:t>29</w:t>
            </w:r>
          </w:p>
        </w:tc>
        <w:tc>
          <w:tcPr>
            <w:tcW w:w="1747" w:type="dxa"/>
            <w:shd w:val="clear" w:color="auto" w:fill="auto"/>
            <w:vAlign w:val="center"/>
            <w:hideMark/>
          </w:tcPr>
          <w:p w14:paraId="60C87CA0"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МНЭ</w:t>
            </w:r>
          </w:p>
        </w:tc>
        <w:tc>
          <w:tcPr>
            <w:tcW w:w="5585" w:type="dxa"/>
            <w:shd w:val="clear" w:color="auto" w:fill="auto"/>
            <w:vAlign w:val="bottom"/>
            <w:hideMark/>
          </w:tcPr>
          <w:p w14:paraId="0661F433" w14:textId="77777777" w:rsidR="00B5379F" w:rsidRPr="005F6E8C" w:rsidRDefault="00B5379F" w:rsidP="00B5379F">
            <w:pPr>
              <w:spacing w:after="0" w:line="240" w:lineRule="auto"/>
              <w:rPr>
                <w:rFonts w:ascii="Arial" w:eastAsia="Times New Roman" w:hAnsi="Arial" w:cs="Arial"/>
                <w:color w:val="000000"/>
                <w:sz w:val="16"/>
                <w:szCs w:val="16"/>
                <w:lang w:eastAsia="aa-ET"/>
              </w:rPr>
            </w:pPr>
            <w:r w:rsidRPr="005F6E8C">
              <w:rPr>
                <w:rFonts w:ascii="Arial" w:eastAsia="Times New Roman" w:hAnsi="Arial" w:cs="Arial"/>
                <w:color w:val="000000"/>
                <w:sz w:val="16"/>
                <w:szCs w:val="16"/>
                <w:lang w:val="ru-RU" w:eastAsia="aa-ET"/>
              </w:rPr>
              <w:t>Предоставление гарантий по кредитам в рамках Государственной программы поддержки и развития бизнеса «Дорожная карта бизнеса-2025»</w:t>
            </w:r>
          </w:p>
        </w:tc>
        <w:tc>
          <w:tcPr>
            <w:tcW w:w="608" w:type="dxa"/>
            <w:shd w:val="clear" w:color="000000" w:fill="FBF0F3"/>
            <w:noWrap/>
            <w:vAlign w:val="center"/>
            <w:hideMark/>
          </w:tcPr>
          <w:p w14:paraId="76E1F57B"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4,44</w:t>
            </w:r>
          </w:p>
        </w:tc>
        <w:tc>
          <w:tcPr>
            <w:tcW w:w="784" w:type="dxa"/>
            <w:shd w:val="clear" w:color="auto" w:fill="auto"/>
            <w:noWrap/>
            <w:vAlign w:val="center"/>
            <w:hideMark/>
          </w:tcPr>
          <w:p w14:paraId="55936F49"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74,8%</w:t>
            </w:r>
          </w:p>
        </w:tc>
        <w:tc>
          <w:tcPr>
            <w:tcW w:w="932" w:type="dxa"/>
            <w:shd w:val="clear" w:color="auto" w:fill="auto"/>
            <w:noWrap/>
            <w:vAlign w:val="center"/>
            <w:hideMark/>
          </w:tcPr>
          <w:p w14:paraId="14212A40"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4,62</w:t>
            </w:r>
          </w:p>
        </w:tc>
        <w:tc>
          <w:tcPr>
            <w:tcW w:w="1220" w:type="dxa"/>
            <w:shd w:val="clear" w:color="auto" w:fill="auto"/>
            <w:noWrap/>
            <w:vAlign w:val="center"/>
            <w:hideMark/>
          </w:tcPr>
          <w:p w14:paraId="575E8DD9"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74,4%</w:t>
            </w:r>
          </w:p>
        </w:tc>
        <w:tc>
          <w:tcPr>
            <w:tcW w:w="884" w:type="dxa"/>
            <w:shd w:val="clear" w:color="auto" w:fill="auto"/>
            <w:vAlign w:val="center"/>
            <w:hideMark/>
          </w:tcPr>
          <w:p w14:paraId="6174AB4D"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4,33</w:t>
            </w:r>
          </w:p>
        </w:tc>
        <w:tc>
          <w:tcPr>
            <w:tcW w:w="846" w:type="dxa"/>
            <w:shd w:val="clear" w:color="auto" w:fill="auto"/>
            <w:vAlign w:val="center"/>
            <w:hideMark/>
          </w:tcPr>
          <w:p w14:paraId="53DC9146"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74,8%</w:t>
            </w:r>
          </w:p>
        </w:tc>
        <w:tc>
          <w:tcPr>
            <w:tcW w:w="835" w:type="dxa"/>
            <w:shd w:val="clear" w:color="auto" w:fill="auto"/>
            <w:vAlign w:val="center"/>
            <w:hideMark/>
          </w:tcPr>
          <w:p w14:paraId="4FBDFE46"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 </w:t>
            </w:r>
          </w:p>
        </w:tc>
        <w:tc>
          <w:tcPr>
            <w:tcW w:w="910" w:type="dxa"/>
            <w:shd w:val="clear" w:color="auto" w:fill="auto"/>
            <w:noWrap/>
            <w:vAlign w:val="center"/>
            <w:hideMark/>
          </w:tcPr>
          <w:p w14:paraId="46D0A716"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 </w:t>
            </w:r>
          </w:p>
        </w:tc>
      </w:tr>
      <w:tr w:rsidR="00B5379F" w:rsidRPr="005F6E8C" w14:paraId="062AEE09" w14:textId="77777777" w:rsidTr="00644DF9">
        <w:trPr>
          <w:trHeight w:val="85"/>
        </w:trPr>
        <w:tc>
          <w:tcPr>
            <w:tcW w:w="460" w:type="dxa"/>
            <w:shd w:val="clear" w:color="auto" w:fill="auto"/>
            <w:noWrap/>
            <w:vAlign w:val="center"/>
          </w:tcPr>
          <w:p w14:paraId="113F28BB" w14:textId="626E8960" w:rsidR="00B5379F" w:rsidRPr="005F6E8C" w:rsidRDefault="00C71EA3" w:rsidP="00B5379F">
            <w:pPr>
              <w:spacing w:after="0" w:line="240" w:lineRule="auto"/>
              <w:jc w:val="center"/>
              <w:rPr>
                <w:rFonts w:ascii="Arial" w:eastAsia="Times New Roman" w:hAnsi="Arial" w:cs="Arial"/>
                <w:color w:val="000000"/>
                <w:sz w:val="20"/>
                <w:szCs w:val="20"/>
                <w:lang w:val="ru-RU" w:eastAsia="aa-ET"/>
              </w:rPr>
            </w:pPr>
            <w:r w:rsidRPr="005F6E8C">
              <w:rPr>
                <w:rFonts w:ascii="Arial" w:eastAsia="Times New Roman" w:hAnsi="Arial" w:cs="Arial"/>
                <w:color w:val="000000"/>
                <w:sz w:val="20"/>
                <w:szCs w:val="20"/>
                <w:lang w:val="ru-RU" w:eastAsia="aa-ET"/>
              </w:rPr>
              <w:lastRenderedPageBreak/>
              <w:t>30</w:t>
            </w:r>
          </w:p>
        </w:tc>
        <w:tc>
          <w:tcPr>
            <w:tcW w:w="1747" w:type="dxa"/>
            <w:shd w:val="clear" w:color="auto" w:fill="auto"/>
            <w:vAlign w:val="center"/>
            <w:hideMark/>
          </w:tcPr>
          <w:p w14:paraId="3F0A4083"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МЗ</w:t>
            </w:r>
          </w:p>
        </w:tc>
        <w:tc>
          <w:tcPr>
            <w:tcW w:w="5585" w:type="dxa"/>
            <w:shd w:val="clear" w:color="auto" w:fill="auto"/>
            <w:vAlign w:val="center"/>
            <w:hideMark/>
          </w:tcPr>
          <w:p w14:paraId="0759AC5F" w14:textId="77777777" w:rsidR="00B5379F" w:rsidRPr="005F6E8C" w:rsidRDefault="00B5379F" w:rsidP="00B5379F">
            <w:pPr>
              <w:spacing w:after="0" w:line="240" w:lineRule="auto"/>
              <w:jc w:val="both"/>
              <w:rPr>
                <w:rFonts w:ascii="Arial" w:eastAsia="Times New Roman" w:hAnsi="Arial" w:cs="Arial"/>
                <w:color w:val="000000"/>
                <w:sz w:val="16"/>
                <w:szCs w:val="16"/>
                <w:lang w:eastAsia="aa-ET"/>
              </w:rPr>
            </w:pPr>
            <w:r w:rsidRPr="005F6E8C">
              <w:rPr>
                <w:rFonts w:ascii="Arial" w:eastAsia="Times New Roman" w:hAnsi="Arial" w:cs="Arial"/>
                <w:color w:val="000000"/>
                <w:sz w:val="16"/>
                <w:szCs w:val="16"/>
                <w:lang w:eastAsia="aa-ET"/>
              </w:rPr>
              <w:t>Присвоение учетного номера объекту производства пищевой продукции, подлежащего государственному контролю и надзору в сфере санитарно-эпидемиологического благополучия населения</w:t>
            </w:r>
          </w:p>
        </w:tc>
        <w:tc>
          <w:tcPr>
            <w:tcW w:w="608" w:type="dxa"/>
            <w:shd w:val="clear" w:color="000000" w:fill="FBE7EA"/>
            <w:noWrap/>
            <w:vAlign w:val="center"/>
            <w:hideMark/>
          </w:tcPr>
          <w:p w14:paraId="163676A1"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4,39</w:t>
            </w:r>
          </w:p>
        </w:tc>
        <w:tc>
          <w:tcPr>
            <w:tcW w:w="784" w:type="dxa"/>
            <w:shd w:val="clear" w:color="auto" w:fill="auto"/>
            <w:noWrap/>
            <w:vAlign w:val="center"/>
            <w:hideMark/>
          </w:tcPr>
          <w:p w14:paraId="4271C838"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64,1%</w:t>
            </w:r>
          </w:p>
        </w:tc>
        <w:tc>
          <w:tcPr>
            <w:tcW w:w="932" w:type="dxa"/>
            <w:shd w:val="clear" w:color="auto" w:fill="auto"/>
            <w:noWrap/>
            <w:vAlign w:val="center"/>
            <w:hideMark/>
          </w:tcPr>
          <w:p w14:paraId="221ADBFF"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4,84</w:t>
            </w:r>
          </w:p>
        </w:tc>
        <w:tc>
          <w:tcPr>
            <w:tcW w:w="1220" w:type="dxa"/>
            <w:shd w:val="clear" w:color="auto" w:fill="auto"/>
            <w:noWrap/>
            <w:vAlign w:val="center"/>
            <w:hideMark/>
          </w:tcPr>
          <w:p w14:paraId="7B767C55"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69,1%</w:t>
            </w:r>
          </w:p>
        </w:tc>
        <w:tc>
          <w:tcPr>
            <w:tcW w:w="884" w:type="dxa"/>
            <w:shd w:val="clear" w:color="auto" w:fill="auto"/>
            <w:vAlign w:val="center"/>
            <w:hideMark/>
          </w:tcPr>
          <w:p w14:paraId="0B8CB9A6"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4,4</w:t>
            </w:r>
          </w:p>
        </w:tc>
        <w:tc>
          <w:tcPr>
            <w:tcW w:w="846" w:type="dxa"/>
            <w:shd w:val="clear" w:color="auto" w:fill="auto"/>
            <w:vAlign w:val="center"/>
            <w:hideMark/>
          </w:tcPr>
          <w:p w14:paraId="30BAD705"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74,9%</w:t>
            </w:r>
          </w:p>
        </w:tc>
        <w:tc>
          <w:tcPr>
            <w:tcW w:w="835" w:type="dxa"/>
            <w:shd w:val="clear" w:color="auto" w:fill="auto"/>
            <w:vAlign w:val="center"/>
            <w:hideMark/>
          </w:tcPr>
          <w:p w14:paraId="0AD799C2"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 </w:t>
            </w:r>
          </w:p>
        </w:tc>
        <w:tc>
          <w:tcPr>
            <w:tcW w:w="910" w:type="dxa"/>
            <w:shd w:val="clear" w:color="auto" w:fill="auto"/>
            <w:noWrap/>
            <w:vAlign w:val="center"/>
            <w:hideMark/>
          </w:tcPr>
          <w:p w14:paraId="0C327122"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 </w:t>
            </w:r>
          </w:p>
        </w:tc>
      </w:tr>
      <w:tr w:rsidR="00B5379F" w:rsidRPr="005F6E8C" w14:paraId="0AB6A159" w14:textId="77777777" w:rsidTr="00644DF9">
        <w:trPr>
          <w:trHeight w:val="85"/>
        </w:trPr>
        <w:tc>
          <w:tcPr>
            <w:tcW w:w="460" w:type="dxa"/>
            <w:shd w:val="clear" w:color="auto" w:fill="auto"/>
            <w:noWrap/>
            <w:vAlign w:val="center"/>
          </w:tcPr>
          <w:p w14:paraId="37FA8A17" w14:textId="1AD2306C" w:rsidR="00B5379F" w:rsidRPr="005F6E8C" w:rsidRDefault="00C71EA3" w:rsidP="00B5379F">
            <w:pPr>
              <w:spacing w:after="0" w:line="240" w:lineRule="auto"/>
              <w:jc w:val="center"/>
              <w:rPr>
                <w:rFonts w:ascii="Arial" w:eastAsia="Times New Roman" w:hAnsi="Arial" w:cs="Arial"/>
                <w:color w:val="000000"/>
                <w:sz w:val="20"/>
                <w:szCs w:val="20"/>
                <w:lang w:val="ru-RU" w:eastAsia="aa-ET"/>
              </w:rPr>
            </w:pPr>
            <w:r w:rsidRPr="005F6E8C">
              <w:rPr>
                <w:rFonts w:ascii="Arial" w:eastAsia="Times New Roman" w:hAnsi="Arial" w:cs="Arial"/>
                <w:color w:val="000000"/>
                <w:sz w:val="20"/>
                <w:szCs w:val="20"/>
                <w:lang w:val="ru-RU" w:eastAsia="aa-ET"/>
              </w:rPr>
              <w:t>31</w:t>
            </w:r>
          </w:p>
        </w:tc>
        <w:tc>
          <w:tcPr>
            <w:tcW w:w="1747" w:type="dxa"/>
            <w:shd w:val="clear" w:color="auto" w:fill="auto"/>
            <w:vAlign w:val="center"/>
            <w:hideMark/>
          </w:tcPr>
          <w:p w14:paraId="21905E63"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МИОР</w:t>
            </w:r>
          </w:p>
        </w:tc>
        <w:tc>
          <w:tcPr>
            <w:tcW w:w="5585" w:type="dxa"/>
            <w:shd w:val="clear" w:color="auto" w:fill="auto"/>
            <w:vAlign w:val="center"/>
            <w:hideMark/>
          </w:tcPr>
          <w:p w14:paraId="3A81C120" w14:textId="77777777" w:rsidR="00B5379F" w:rsidRPr="005F6E8C" w:rsidRDefault="00B5379F" w:rsidP="00B5379F">
            <w:pPr>
              <w:spacing w:after="0" w:line="240" w:lineRule="auto"/>
              <w:jc w:val="both"/>
              <w:rPr>
                <w:rFonts w:ascii="Arial" w:eastAsia="Times New Roman" w:hAnsi="Arial" w:cs="Arial"/>
                <w:color w:val="000000"/>
                <w:sz w:val="16"/>
                <w:szCs w:val="16"/>
                <w:lang w:eastAsia="aa-ET"/>
              </w:rPr>
            </w:pPr>
            <w:r w:rsidRPr="005F6E8C">
              <w:rPr>
                <w:rFonts w:ascii="Arial" w:eastAsia="Times New Roman" w:hAnsi="Arial" w:cs="Arial"/>
                <w:color w:val="000000"/>
                <w:sz w:val="16"/>
                <w:szCs w:val="16"/>
                <w:lang w:eastAsia="aa-ET"/>
              </w:rPr>
              <w:t>Постановка на учет или переучет периодических печатных изданий, информационных агентств и сетевых изданий</w:t>
            </w:r>
          </w:p>
        </w:tc>
        <w:tc>
          <w:tcPr>
            <w:tcW w:w="608" w:type="dxa"/>
            <w:shd w:val="clear" w:color="000000" w:fill="FBE6E8"/>
            <w:noWrap/>
            <w:vAlign w:val="center"/>
            <w:hideMark/>
          </w:tcPr>
          <w:p w14:paraId="1EDAB534"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4,38</w:t>
            </w:r>
          </w:p>
        </w:tc>
        <w:tc>
          <w:tcPr>
            <w:tcW w:w="784" w:type="dxa"/>
            <w:shd w:val="clear" w:color="auto" w:fill="auto"/>
            <w:noWrap/>
            <w:vAlign w:val="center"/>
            <w:hideMark/>
          </w:tcPr>
          <w:p w14:paraId="476657CB"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65,8%</w:t>
            </w:r>
          </w:p>
        </w:tc>
        <w:tc>
          <w:tcPr>
            <w:tcW w:w="932" w:type="dxa"/>
            <w:shd w:val="clear" w:color="auto" w:fill="auto"/>
            <w:noWrap/>
            <w:vAlign w:val="center"/>
            <w:hideMark/>
          </w:tcPr>
          <w:p w14:paraId="3C42E0A9"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4,82</w:t>
            </w:r>
          </w:p>
        </w:tc>
        <w:tc>
          <w:tcPr>
            <w:tcW w:w="1220" w:type="dxa"/>
            <w:shd w:val="clear" w:color="auto" w:fill="auto"/>
            <w:noWrap/>
            <w:vAlign w:val="center"/>
            <w:hideMark/>
          </w:tcPr>
          <w:p w14:paraId="6CB18C08"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77,4%</w:t>
            </w:r>
          </w:p>
        </w:tc>
        <w:tc>
          <w:tcPr>
            <w:tcW w:w="884" w:type="dxa"/>
            <w:shd w:val="clear" w:color="auto" w:fill="auto"/>
            <w:vAlign w:val="center"/>
            <w:hideMark/>
          </w:tcPr>
          <w:p w14:paraId="72560A89"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4,39</w:t>
            </w:r>
          </w:p>
        </w:tc>
        <w:tc>
          <w:tcPr>
            <w:tcW w:w="846" w:type="dxa"/>
            <w:shd w:val="clear" w:color="auto" w:fill="auto"/>
            <w:vAlign w:val="center"/>
            <w:hideMark/>
          </w:tcPr>
          <w:p w14:paraId="69DF1EE1"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69,9%</w:t>
            </w:r>
          </w:p>
        </w:tc>
        <w:tc>
          <w:tcPr>
            <w:tcW w:w="835" w:type="dxa"/>
            <w:shd w:val="clear" w:color="auto" w:fill="auto"/>
            <w:vAlign w:val="center"/>
            <w:hideMark/>
          </w:tcPr>
          <w:p w14:paraId="2FB09A58"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 </w:t>
            </w:r>
          </w:p>
        </w:tc>
        <w:tc>
          <w:tcPr>
            <w:tcW w:w="910" w:type="dxa"/>
            <w:shd w:val="clear" w:color="auto" w:fill="auto"/>
            <w:noWrap/>
            <w:vAlign w:val="center"/>
            <w:hideMark/>
          </w:tcPr>
          <w:p w14:paraId="251DFE6F"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 </w:t>
            </w:r>
          </w:p>
        </w:tc>
      </w:tr>
      <w:tr w:rsidR="00B5379F" w:rsidRPr="005F6E8C" w14:paraId="6FBED18F" w14:textId="77777777" w:rsidTr="00644DF9">
        <w:trPr>
          <w:trHeight w:val="85"/>
        </w:trPr>
        <w:tc>
          <w:tcPr>
            <w:tcW w:w="460" w:type="dxa"/>
            <w:shd w:val="clear" w:color="auto" w:fill="auto"/>
            <w:noWrap/>
            <w:vAlign w:val="center"/>
          </w:tcPr>
          <w:p w14:paraId="1B588F94" w14:textId="4B143D01" w:rsidR="00B5379F" w:rsidRPr="005F6E8C" w:rsidRDefault="00C71EA3" w:rsidP="00B5379F">
            <w:pPr>
              <w:spacing w:after="0" w:line="240" w:lineRule="auto"/>
              <w:jc w:val="center"/>
              <w:rPr>
                <w:rFonts w:ascii="Arial" w:eastAsia="Times New Roman" w:hAnsi="Arial" w:cs="Arial"/>
                <w:color w:val="000000"/>
                <w:sz w:val="20"/>
                <w:szCs w:val="20"/>
                <w:lang w:val="ru-RU" w:eastAsia="aa-ET"/>
              </w:rPr>
            </w:pPr>
            <w:r w:rsidRPr="005F6E8C">
              <w:rPr>
                <w:rFonts w:ascii="Arial" w:eastAsia="Times New Roman" w:hAnsi="Arial" w:cs="Arial"/>
                <w:color w:val="000000"/>
                <w:sz w:val="20"/>
                <w:szCs w:val="20"/>
                <w:lang w:val="ru-RU" w:eastAsia="aa-ET"/>
              </w:rPr>
              <w:t>32</w:t>
            </w:r>
          </w:p>
        </w:tc>
        <w:tc>
          <w:tcPr>
            <w:tcW w:w="1747" w:type="dxa"/>
            <w:shd w:val="clear" w:color="auto" w:fill="auto"/>
            <w:vAlign w:val="center"/>
            <w:hideMark/>
          </w:tcPr>
          <w:p w14:paraId="2F88D5BE"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МТСЗН</w:t>
            </w:r>
          </w:p>
        </w:tc>
        <w:tc>
          <w:tcPr>
            <w:tcW w:w="5585" w:type="dxa"/>
            <w:shd w:val="clear" w:color="auto" w:fill="auto"/>
            <w:vAlign w:val="center"/>
            <w:hideMark/>
          </w:tcPr>
          <w:p w14:paraId="2F7C9D9C" w14:textId="77777777" w:rsidR="00B5379F" w:rsidRPr="005F6E8C" w:rsidRDefault="00B5379F" w:rsidP="00B5379F">
            <w:pPr>
              <w:spacing w:after="0" w:line="240" w:lineRule="auto"/>
              <w:jc w:val="both"/>
              <w:rPr>
                <w:rFonts w:ascii="Arial" w:eastAsia="Times New Roman" w:hAnsi="Arial" w:cs="Arial"/>
                <w:color w:val="000000"/>
                <w:sz w:val="16"/>
                <w:szCs w:val="16"/>
                <w:lang w:eastAsia="aa-ET"/>
              </w:rPr>
            </w:pPr>
            <w:r w:rsidRPr="005F6E8C">
              <w:rPr>
                <w:rFonts w:ascii="Arial" w:eastAsia="Times New Roman" w:hAnsi="Arial" w:cs="Arial"/>
                <w:color w:val="000000"/>
                <w:sz w:val="16"/>
                <w:szCs w:val="16"/>
                <w:lang w:eastAsia="aa-ET"/>
              </w:rPr>
              <w:t>Назначение пенсионных выплат по возрасту</w:t>
            </w:r>
          </w:p>
        </w:tc>
        <w:tc>
          <w:tcPr>
            <w:tcW w:w="608" w:type="dxa"/>
            <w:shd w:val="clear" w:color="000000" w:fill="FBE6E8"/>
            <w:noWrap/>
            <w:vAlign w:val="center"/>
            <w:hideMark/>
          </w:tcPr>
          <w:p w14:paraId="5AB73D5E"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4,38</w:t>
            </w:r>
          </w:p>
        </w:tc>
        <w:tc>
          <w:tcPr>
            <w:tcW w:w="784" w:type="dxa"/>
            <w:shd w:val="clear" w:color="auto" w:fill="auto"/>
            <w:noWrap/>
            <w:vAlign w:val="center"/>
            <w:hideMark/>
          </w:tcPr>
          <w:p w14:paraId="42BA14DE"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45,3%</w:t>
            </w:r>
          </w:p>
        </w:tc>
        <w:tc>
          <w:tcPr>
            <w:tcW w:w="932" w:type="dxa"/>
            <w:shd w:val="clear" w:color="auto" w:fill="auto"/>
            <w:noWrap/>
            <w:vAlign w:val="center"/>
            <w:hideMark/>
          </w:tcPr>
          <w:p w14:paraId="77BF5AB1"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4,39</w:t>
            </w:r>
          </w:p>
        </w:tc>
        <w:tc>
          <w:tcPr>
            <w:tcW w:w="1220" w:type="dxa"/>
            <w:shd w:val="clear" w:color="auto" w:fill="auto"/>
            <w:noWrap/>
            <w:vAlign w:val="center"/>
            <w:hideMark/>
          </w:tcPr>
          <w:p w14:paraId="03073489"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46,2%</w:t>
            </w:r>
          </w:p>
        </w:tc>
        <w:tc>
          <w:tcPr>
            <w:tcW w:w="884" w:type="dxa"/>
            <w:shd w:val="clear" w:color="auto" w:fill="auto"/>
            <w:vAlign w:val="center"/>
            <w:hideMark/>
          </w:tcPr>
          <w:p w14:paraId="4677258A"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 </w:t>
            </w:r>
          </w:p>
        </w:tc>
        <w:tc>
          <w:tcPr>
            <w:tcW w:w="846" w:type="dxa"/>
            <w:shd w:val="clear" w:color="auto" w:fill="auto"/>
            <w:vAlign w:val="center"/>
            <w:hideMark/>
          </w:tcPr>
          <w:p w14:paraId="63E7FAB2"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 </w:t>
            </w:r>
          </w:p>
        </w:tc>
        <w:tc>
          <w:tcPr>
            <w:tcW w:w="835" w:type="dxa"/>
            <w:shd w:val="clear" w:color="auto" w:fill="auto"/>
            <w:vAlign w:val="center"/>
            <w:hideMark/>
          </w:tcPr>
          <w:p w14:paraId="55896E28"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4,46</w:t>
            </w:r>
          </w:p>
        </w:tc>
        <w:tc>
          <w:tcPr>
            <w:tcW w:w="910" w:type="dxa"/>
            <w:shd w:val="clear" w:color="auto" w:fill="auto"/>
            <w:noWrap/>
            <w:vAlign w:val="center"/>
            <w:hideMark/>
          </w:tcPr>
          <w:p w14:paraId="1453D92A"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50%</w:t>
            </w:r>
          </w:p>
        </w:tc>
      </w:tr>
      <w:tr w:rsidR="00B5379F" w:rsidRPr="005F6E8C" w14:paraId="33A329F2" w14:textId="77777777" w:rsidTr="00644DF9">
        <w:trPr>
          <w:trHeight w:val="85"/>
        </w:trPr>
        <w:tc>
          <w:tcPr>
            <w:tcW w:w="460" w:type="dxa"/>
            <w:shd w:val="clear" w:color="auto" w:fill="auto"/>
            <w:noWrap/>
            <w:vAlign w:val="center"/>
          </w:tcPr>
          <w:p w14:paraId="067A48B9" w14:textId="43CEA0A8" w:rsidR="00B5379F" w:rsidRPr="005F6E8C" w:rsidRDefault="00C71EA3" w:rsidP="00B5379F">
            <w:pPr>
              <w:spacing w:after="0" w:line="240" w:lineRule="auto"/>
              <w:jc w:val="center"/>
              <w:rPr>
                <w:rFonts w:ascii="Arial" w:eastAsia="Times New Roman" w:hAnsi="Arial" w:cs="Arial"/>
                <w:color w:val="000000"/>
                <w:sz w:val="20"/>
                <w:szCs w:val="20"/>
                <w:lang w:val="ru-RU" w:eastAsia="aa-ET"/>
              </w:rPr>
            </w:pPr>
            <w:r w:rsidRPr="005F6E8C">
              <w:rPr>
                <w:rFonts w:ascii="Arial" w:eastAsia="Times New Roman" w:hAnsi="Arial" w:cs="Arial"/>
                <w:color w:val="000000"/>
                <w:sz w:val="20"/>
                <w:szCs w:val="20"/>
                <w:lang w:val="ru-RU" w:eastAsia="aa-ET"/>
              </w:rPr>
              <w:t>33</w:t>
            </w:r>
          </w:p>
        </w:tc>
        <w:tc>
          <w:tcPr>
            <w:tcW w:w="1747" w:type="dxa"/>
            <w:shd w:val="clear" w:color="auto" w:fill="auto"/>
            <w:vAlign w:val="center"/>
            <w:hideMark/>
          </w:tcPr>
          <w:p w14:paraId="1C4498BB"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МИО</w:t>
            </w:r>
          </w:p>
        </w:tc>
        <w:tc>
          <w:tcPr>
            <w:tcW w:w="5585" w:type="dxa"/>
            <w:shd w:val="clear" w:color="auto" w:fill="auto"/>
            <w:vAlign w:val="center"/>
            <w:hideMark/>
          </w:tcPr>
          <w:p w14:paraId="0EA40844" w14:textId="77777777" w:rsidR="00B5379F" w:rsidRPr="005F6E8C" w:rsidRDefault="00B5379F" w:rsidP="00B5379F">
            <w:pPr>
              <w:spacing w:after="0" w:line="240" w:lineRule="auto"/>
              <w:rPr>
                <w:rFonts w:ascii="Arial" w:eastAsia="Times New Roman" w:hAnsi="Arial" w:cs="Arial"/>
                <w:color w:val="000000"/>
                <w:sz w:val="16"/>
                <w:szCs w:val="16"/>
                <w:lang w:eastAsia="aa-ET"/>
              </w:rPr>
            </w:pPr>
            <w:r w:rsidRPr="005F6E8C">
              <w:rPr>
                <w:rFonts w:ascii="Arial" w:eastAsia="Times New Roman" w:hAnsi="Arial" w:cs="Arial"/>
                <w:color w:val="000000"/>
                <w:sz w:val="16"/>
                <w:szCs w:val="16"/>
                <w:lang w:eastAsia="aa-ET"/>
              </w:rPr>
              <w:t>Регистрация рождения ребенка, в том числе внесение изменений, дополнений и исправлений в записи актов гражданского состояния</w:t>
            </w:r>
          </w:p>
        </w:tc>
        <w:tc>
          <w:tcPr>
            <w:tcW w:w="608" w:type="dxa"/>
            <w:shd w:val="clear" w:color="000000" w:fill="FBE4E7"/>
            <w:noWrap/>
            <w:vAlign w:val="center"/>
            <w:hideMark/>
          </w:tcPr>
          <w:p w14:paraId="45DDD35F"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4,37</w:t>
            </w:r>
          </w:p>
        </w:tc>
        <w:tc>
          <w:tcPr>
            <w:tcW w:w="784" w:type="dxa"/>
            <w:shd w:val="clear" w:color="auto" w:fill="auto"/>
            <w:noWrap/>
            <w:vAlign w:val="center"/>
            <w:hideMark/>
          </w:tcPr>
          <w:p w14:paraId="6A02C5F7"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56,7%</w:t>
            </w:r>
          </w:p>
        </w:tc>
        <w:tc>
          <w:tcPr>
            <w:tcW w:w="932" w:type="dxa"/>
            <w:shd w:val="clear" w:color="auto" w:fill="auto"/>
            <w:noWrap/>
            <w:vAlign w:val="center"/>
            <w:hideMark/>
          </w:tcPr>
          <w:p w14:paraId="07718880"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4,42</w:t>
            </w:r>
          </w:p>
        </w:tc>
        <w:tc>
          <w:tcPr>
            <w:tcW w:w="1220" w:type="dxa"/>
            <w:shd w:val="clear" w:color="auto" w:fill="auto"/>
            <w:noWrap/>
            <w:vAlign w:val="center"/>
            <w:hideMark/>
          </w:tcPr>
          <w:p w14:paraId="298E3BF7"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58,2%</w:t>
            </w:r>
          </w:p>
        </w:tc>
        <w:tc>
          <w:tcPr>
            <w:tcW w:w="884" w:type="dxa"/>
            <w:shd w:val="clear" w:color="auto" w:fill="auto"/>
            <w:noWrap/>
            <w:vAlign w:val="center"/>
            <w:hideMark/>
          </w:tcPr>
          <w:p w14:paraId="509F45AD"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4,32</w:t>
            </w:r>
          </w:p>
        </w:tc>
        <w:tc>
          <w:tcPr>
            <w:tcW w:w="846" w:type="dxa"/>
            <w:shd w:val="clear" w:color="auto" w:fill="auto"/>
            <w:noWrap/>
            <w:vAlign w:val="center"/>
            <w:hideMark/>
          </w:tcPr>
          <w:p w14:paraId="0940DA9D"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56,1%</w:t>
            </w:r>
          </w:p>
        </w:tc>
        <w:tc>
          <w:tcPr>
            <w:tcW w:w="835" w:type="dxa"/>
            <w:shd w:val="clear" w:color="auto" w:fill="auto"/>
            <w:noWrap/>
            <w:vAlign w:val="center"/>
            <w:hideMark/>
          </w:tcPr>
          <w:p w14:paraId="180F6792"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4,46</w:t>
            </w:r>
          </w:p>
        </w:tc>
        <w:tc>
          <w:tcPr>
            <w:tcW w:w="910" w:type="dxa"/>
            <w:shd w:val="clear" w:color="auto" w:fill="auto"/>
            <w:noWrap/>
            <w:vAlign w:val="center"/>
            <w:hideMark/>
          </w:tcPr>
          <w:p w14:paraId="2204F7CD"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63,2%</w:t>
            </w:r>
          </w:p>
        </w:tc>
      </w:tr>
      <w:tr w:rsidR="00B5379F" w:rsidRPr="005F6E8C" w14:paraId="27DB12B8" w14:textId="77777777" w:rsidTr="00644DF9">
        <w:trPr>
          <w:trHeight w:val="85"/>
        </w:trPr>
        <w:tc>
          <w:tcPr>
            <w:tcW w:w="460" w:type="dxa"/>
            <w:shd w:val="clear" w:color="auto" w:fill="auto"/>
            <w:noWrap/>
            <w:vAlign w:val="center"/>
          </w:tcPr>
          <w:p w14:paraId="158D04C7" w14:textId="4799DB09" w:rsidR="00B5379F" w:rsidRPr="005F6E8C" w:rsidRDefault="00C71EA3" w:rsidP="00B5379F">
            <w:pPr>
              <w:spacing w:after="0" w:line="240" w:lineRule="auto"/>
              <w:jc w:val="center"/>
              <w:rPr>
                <w:rFonts w:ascii="Arial" w:eastAsia="Times New Roman" w:hAnsi="Arial" w:cs="Arial"/>
                <w:color w:val="000000"/>
                <w:sz w:val="20"/>
                <w:szCs w:val="20"/>
                <w:lang w:val="ru-RU" w:eastAsia="aa-ET"/>
              </w:rPr>
            </w:pPr>
            <w:r w:rsidRPr="005F6E8C">
              <w:rPr>
                <w:rFonts w:ascii="Arial" w:eastAsia="Times New Roman" w:hAnsi="Arial" w:cs="Arial"/>
                <w:color w:val="000000"/>
                <w:sz w:val="20"/>
                <w:szCs w:val="20"/>
                <w:lang w:val="ru-RU" w:eastAsia="aa-ET"/>
              </w:rPr>
              <w:t>34</w:t>
            </w:r>
          </w:p>
        </w:tc>
        <w:tc>
          <w:tcPr>
            <w:tcW w:w="1747" w:type="dxa"/>
            <w:shd w:val="clear" w:color="auto" w:fill="auto"/>
            <w:vAlign w:val="center"/>
            <w:hideMark/>
          </w:tcPr>
          <w:p w14:paraId="5DFD144B"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ГП</w:t>
            </w:r>
          </w:p>
        </w:tc>
        <w:tc>
          <w:tcPr>
            <w:tcW w:w="5585" w:type="dxa"/>
            <w:shd w:val="clear" w:color="auto" w:fill="auto"/>
            <w:vAlign w:val="center"/>
            <w:hideMark/>
          </w:tcPr>
          <w:p w14:paraId="51005E75" w14:textId="77777777" w:rsidR="00B5379F" w:rsidRPr="005F6E8C" w:rsidRDefault="00B5379F" w:rsidP="00B5379F">
            <w:pPr>
              <w:spacing w:after="0" w:line="240" w:lineRule="auto"/>
              <w:jc w:val="both"/>
              <w:rPr>
                <w:rFonts w:ascii="Arial" w:eastAsia="Times New Roman" w:hAnsi="Arial" w:cs="Arial"/>
                <w:color w:val="000000"/>
                <w:sz w:val="16"/>
                <w:szCs w:val="16"/>
                <w:lang w:eastAsia="aa-ET"/>
              </w:rPr>
            </w:pPr>
            <w:r w:rsidRPr="005F6E8C">
              <w:rPr>
                <w:rFonts w:ascii="Arial" w:eastAsia="Times New Roman" w:hAnsi="Arial" w:cs="Arial"/>
                <w:color w:val="000000"/>
                <w:sz w:val="16"/>
                <w:szCs w:val="16"/>
                <w:lang w:eastAsia="aa-ET"/>
              </w:rPr>
              <w:t>Выдача архивных справок и/или копий архивных документов в пределах архивов Комитета по правовой статистике и специальным учетам Генеральной прокуратуры Республики Казахстан и его территориальных органов</w:t>
            </w:r>
          </w:p>
        </w:tc>
        <w:tc>
          <w:tcPr>
            <w:tcW w:w="608" w:type="dxa"/>
            <w:shd w:val="clear" w:color="000000" w:fill="FBDDE0"/>
            <w:noWrap/>
            <w:vAlign w:val="center"/>
            <w:hideMark/>
          </w:tcPr>
          <w:p w14:paraId="163486D9"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4,33</w:t>
            </w:r>
          </w:p>
        </w:tc>
        <w:tc>
          <w:tcPr>
            <w:tcW w:w="784" w:type="dxa"/>
            <w:shd w:val="clear" w:color="auto" w:fill="auto"/>
            <w:noWrap/>
            <w:vAlign w:val="center"/>
            <w:hideMark/>
          </w:tcPr>
          <w:p w14:paraId="7825EC39"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74,0%</w:t>
            </w:r>
          </w:p>
        </w:tc>
        <w:tc>
          <w:tcPr>
            <w:tcW w:w="932" w:type="dxa"/>
            <w:shd w:val="clear" w:color="auto" w:fill="auto"/>
            <w:noWrap/>
            <w:vAlign w:val="center"/>
            <w:hideMark/>
          </w:tcPr>
          <w:p w14:paraId="61E44C27"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4,5</w:t>
            </w:r>
          </w:p>
        </w:tc>
        <w:tc>
          <w:tcPr>
            <w:tcW w:w="1220" w:type="dxa"/>
            <w:shd w:val="clear" w:color="auto" w:fill="auto"/>
            <w:noWrap/>
            <w:vAlign w:val="center"/>
            <w:hideMark/>
          </w:tcPr>
          <w:p w14:paraId="0E4A6158"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77,9%</w:t>
            </w:r>
          </w:p>
        </w:tc>
        <w:tc>
          <w:tcPr>
            <w:tcW w:w="884" w:type="dxa"/>
            <w:shd w:val="clear" w:color="auto" w:fill="auto"/>
            <w:vAlign w:val="center"/>
            <w:hideMark/>
          </w:tcPr>
          <w:p w14:paraId="56851308"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 </w:t>
            </w:r>
          </w:p>
        </w:tc>
        <w:tc>
          <w:tcPr>
            <w:tcW w:w="846" w:type="dxa"/>
            <w:shd w:val="clear" w:color="auto" w:fill="auto"/>
            <w:vAlign w:val="center"/>
            <w:hideMark/>
          </w:tcPr>
          <w:p w14:paraId="4A37FE3C"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 </w:t>
            </w:r>
          </w:p>
        </w:tc>
        <w:tc>
          <w:tcPr>
            <w:tcW w:w="835" w:type="dxa"/>
            <w:shd w:val="clear" w:color="auto" w:fill="auto"/>
            <w:vAlign w:val="center"/>
            <w:hideMark/>
          </w:tcPr>
          <w:p w14:paraId="612125F4"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4,62</w:t>
            </w:r>
          </w:p>
        </w:tc>
        <w:tc>
          <w:tcPr>
            <w:tcW w:w="910" w:type="dxa"/>
            <w:shd w:val="clear" w:color="auto" w:fill="auto"/>
            <w:noWrap/>
            <w:vAlign w:val="center"/>
            <w:hideMark/>
          </w:tcPr>
          <w:p w14:paraId="4FB9D988"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86,6%</w:t>
            </w:r>
          </w:p>
        </w:tc>
      </w:tr>
      <w:tr w:rsidR="00B5379F" w:rsidRPr="005F6E8C" w14:paraId="3F4DF78F" w14:textId="77777777" w:rsidTr="00644DF9">
        <w:trPr>
          <w:trHeight w:val="85"/>
        </w:trPr>
        <w:tc>
          <w:tcPr>
            <w:tcW w:w="460" w:type="dxa"/>
            <w:shd w:val="clear" w:color="auto" w:fill="auto"/>
            <w:noWrap/>
            <w:vAlign w:val="center"/>
          </w:tcPr>
          <w:p w14:paraId="1A69EE4B" w14:textId="3E391E7E" w:rsidR="00B5379F" w:rsidRPr="005F6E8C" w:rsidRDefault="00C71EA3" w:rsidP="00B5379F">
            <w:pPr>
              <w:spacing w:after="0" w:line="240" w:lineRule="auto"/>
              <w:jc w:val="center"/>
              <w:rPr>
                <w:rFonts w:ascii="Arial" w:eastAsia="Times New Roman" w:hAnsi="Arial" w:cs="Arial"/>
                <w:color w:val="000000"/>
                <w:sz w:val="20"/>
                <w:szCs w:val="20"/>
                <w:lang w:val="ru-RU" w:eastAsia="aa-ET"/>
              </w:rPr>
            </w:pPr>
            <w:r w:rsidRPr="005F6E8C">
              <w:rPr>
                <w:rFonts w:ascii="Arial" w:eastAsia="Times New Roman" w:hAnsi="Arial" w:cs="Arial"/>
                <w:color w:val="000000"/>
                <w:sz w:val="20"/>
                <w:szCs w:val="20"/>
                <w:lang w:val="ru-RU" w:eastAsia="aa-ET"/>
              </w:rPr>
              <w:t>35</w:t>
            </w:r>
          </w:p>
        </w:tc>
        <w:tc>
          <w:tcPr>
            <w:tcW w:w="1747" w:type="dxa"/>
            <w:shd w:val="clear" w:color="auto" w:fill="auto"/>
            <w:vAlign w:val="center"/>
            <w:hideMark/>
          </w:tcPr>
          <w:p w14:paraId="6CE777BA"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МЮ</w:t>
            </w:r>
          </w:p>
        </w:tc>
        <w:tc>
          <w:tcPr>
            <w:tcW w:w="5585" w:type="dxa"/>
            <w:shd w:val="clear" w:color="auto" w:fill="auto"/>
            <w:vAlign w:val="center"/>
            <w:hideMark/>
          </w:tcPr>
          <w:p w14:paraId="06E91B87" w14:textId="77777777" w:rsidR="00B5379F" w:rsidRPr="005F6E8C" w:rsidRDefault="00B5379F" w:rsidP="00B5379F">
            <w:pPr>
              <w:spacing w:after="0" w:line="240" w:lineRule="auto"/>
              <w:jc w:val="both"/>
              <w:rPr>
                <w:rFonts w:ascii="Arial" w:eastAsia="Times New Roman" w:hAnsi="Arial" w:cs="Arial"/>
                <w:color w:val="000000"/>
                <w:sz w:val="16"/>
                <w:szCs w:val="16"/>
                <w:lang w:eastAsia="aa-ET"/>
              </w:rPr>
            </w:pPr>
            <w:r w:rsidRPr="005F6E8C">
              <w:rPr>
                <w:rFonts w:ascii="Arial" w:eastAsia="Times New Roman" w:hAnsi="Arial" w:cs="Arial"/>
                <w:color w:val="000000"/>
                <w:sz w:val="16"/>
                <w:szCs w:val="16"/>
                <w:lang w:eastAsia="aa-ET"/>
              </w:rPr>
              <w:t>Возбуждение исполнительного производства на основании исполнительного документа по заявлению взыскателя</w:t>
            </w:r>
          </w:p>
        </w:tc>
        <w:tc>
          <w:tcPr>
            <w:tcW w:w="608" w:type="dxa"/>
            <w:shd w:val="clear" w:color="000000" w:fill="FBDDE0"/>
            <w:noWrap/>
            <w:vAlign w:val="center"/>
            <w:hideMark/>
          </w:tcPr>
          <w:p w14:paraId="37D1AE62"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4,33</w:t>
            </w:r>
          </w:p>
        </w:tc>
        <w:tc>
          <w:tcPr>
            <w:tcW w:w="784" w:type="dxa"/>
            <w:shd w:val="clear" w:color="auto" w:fill="auto"/>
            <w:noWrap/>
            <w:vAlign w:val="center"/>
            <w:hideMark/>
          </w:tcPr>
          <w:p w14:paraId="021BC31E"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62,4%</w:t>
            </w:r>
          </w:p>
        </w:tc>
        <w:tc>
          <w:tcPr>
            <w:tcW w:w="932" w:type="dxa"/>
            <w:shd w:val="clear" w:color="auto" w:fill="auto"/>
            <w:noWrap/>
            <w:vAlign w:val="center"/>
            <w:hideMark/>
          </w:tcPr>
          <w:p w14:paraId="7E18FD62"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4,52</w:t>
            </w:r>
          </w:p>
        </w:tc>
        <w:tc>
          <w:tcPr>
            <w:tcW w:w="1220" w:type="dxa"/>
            <w:shd w:val="clear" w:color="auto" w:fill="auto"/>
            <w:noWrap/>
            <w:vAlign w:val="center"/>
            <w:hideMark/>
          </w:tcPr>
          <w:p w14:paraId="1FBD8E3E"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64,8%</w:t>
            </w:r>
          </w:p>
        </w:tc>
        <w:tc>
          <w:tcPr>
            <w:tcW w:w="884" w:type="dxa"/>
            <w:shd w:val="clear" w:color="auto" w:fill="auto"/>
            <w:vAlign w:val="center"/>
            <w:hideMark/>
          </w:tcPr>
          <w:p w14:paraId="4606B1D2"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 </w:t>
            </w:r>
          </w:p>
        </w:tc>
        <w:tc>
          <w:tcPr>
            <w:tcW w:w="846" w:type="dxa"/>
            <w:shd w:val="clear" w:color="auto" w:fill="auto"/>
            <w:vAlign w:val="center"/>
            <w:hideMark/>
          </w:tcPr>
          <w:p w14:paraId="09E0A234"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 </w:t>
            </w:r>
          </w:p>
        </w:tc>
        <w:tc>
          <w:tcPr>
            <w:tcW w:w="835" w:type="dxa"/>
            <w:shd w:val="clear" w:color="auto" w:fill="auto"/>
            <w:vAlign w:val="center"/>
            <w:hideMark/>
          </w:tcPr>
          <w:p w14:paraId="09BB615D"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4,53</w:t>
            </w:r>
          </w:p>
        </w:tc>
        <w:tc>
          <w:tcPr>
            <w:tcW w:w="910" w:type="dxa"/>
            <w:shd w:val="clear" w:color="auto" w:fill="auto"/>
            <w:noWrap/>
            <w:vAlign w:val="center"/>
            <w:hideMark/>
          </w:tcPr>
          <w:p w14:paraId="7492D04C"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67,7%</w:t>
            </w:r>
          </w:p>
        </w:tc>
      </w:tr>
      <w:tr w:rsidR="00B5379F" w:rsidRPr="005F6E8C" w14:paraId="67404940" w14:textId="77777777" w:rsidTr="00644DF9">
        <w:trPr>
          <w:trHeight w:val="85"/>
        </w:trPr>
        <w:tc>
          <w:tcPr>
            <w:tcW w:w="460" w:type="dxa"/>
            <w:shd w:val="clear" w:color="auto" w:fill="auto"/>
            <w:noWrap/>
            <w:vAlign w:val="center"/>
          </w:tcPr>
          <w:p w14:paraId="2D1EFDD8" w14:textId="10B43502" w:rsidR="00B5379F" w:rsidRPr="005F6E8C" w:rsidRDefault="00C71EA3" w:rsidP="00B5379F">
            <w:pPr>
              <w:spacing w:after="0" w:line="240" w:lineRule="auto"/>
              <w:jc w:val="center"/>
              <w:rPr>
                <w:rFonts w:ascii="Arial" w:eastAsia="Times New Roman" w:hAnsi="Arial" w:cs="Arial"/>
                <w:color w:val="000000"/>
                <w:sz w:val="20"/>
                <w:szCs w:val="20"/>
                <w:lang w:val="ru-RU" w:eastAsia="aa-ET"/>
              </w:rPr>
            </w:pPr>
            <w:r w:rsidRPr="005F6E8C">
              <w:rPr>
                <w:rFonts w:ascii="Arial" w:eastAsia="Times New Roman" w:hAnsi="Arial" w:cs="Arial"/>
                <w:color w:val="000000"/>
                <w:sz w:val="20"/>
                <w:szCs w:val="20"/>
                <w:lang w:val="ru-RU" w:eastAsia="aa-ET"/>
              </w:rPr>
              <w:t>36</w:t>
            </w:r>
          </w:p>
        </w:tc>
        <w:tc>
          <w:tcPr>
            <w:tcW w:w="1747" w:type="dxa"/>
            <w:shd w:val="clear" w:color="auto" w:fill="auto"/>
            <w:vAlign w:val="center"/>
            <w:hideMark/>
          </w:tcPr>
          <w:p w14:paraId="18FD1998"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МСХ</w:t>
            </w:r>
          </w:p>
        </w:tc>
        <w:tc>
          <w:tcPr>
            <w:tcW w:w="5585" w:type="dxa"/>
            <w:shd w:val="clear" w:color="auto" w:fill="auto"/>
            <w:vAlign w:val="center"/>
            <w:hideMark/>
          </w:tcPr>
          <w:p w14:paraId="40CB92B1" w14:textId="77777777" w:rsidR="00B5379F" w:rsidRPr="005F6E8C" w:rsidRDefault="00B5379F" w:rsidP="00B5379F">
            <w:pPr>
              <w:spacing w:after="0" w:line="240" w:lineRule="auto"/>
              <w:jc w:val="both"/>
              <w:rPr>
                <w:rFonts w:ascii="Arial" w:eastAsia="Times New Roman" w:hAnsi="Arial" w:cs="Arial"/>
                <w:color w:val="000000"/>
                <w:sz w:val="16"/>
                <w:szCs w:val="16"/>
                <w:lang w:eastAsia="aa-ET"/>
              </w:rPr>
            </w:pPr>
            <w:r w:rsidRPr="005F6E8C">
              <w:rPr>
                <w:rFonts w:ascii="Arial" w:eastAsia="Times New Roman" w:hAnsi="Arial" w:cs="Arial"/>
                <w:color w:val="000000"/>
                <w:sz w:val="16"/>
                <w:szCs w:val="16"/>
                <w:lang w:eastAsia="aa-ET"/>
              </w:rPr>
              <w:t>Государственная регистрация (перерегистрация) пестицидов, временная регистрация пестицида биологического препарата с низким риском</w:t>
            </w:r>
          </w:p>
        </w:tc>
        <w:tc>
          <w:tcPr>
            <w:tcW w:w="608" w:type="dxa"/>
            <w:shd w:val="clear" w:color="000000" w:fill="FBDDE0"/>
            <w:noWrap/>
            <w:vAlign w:val="center"/>
            <w:hideMark/>
          </w:tcPr>
          <w:p w14:paraId="5CC76C29"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4,33</w:t>
            </w:r>
          </w:p>
        </w:tc>
        <w:tc>
          <w:tcPr>
            <w:tcW w:w="784" w:type="dxa"/>
            <w:shd w:val="clear" w:color="auto" w:fill="auto"/>
            <w:noWrap/>
            <w:vAlign w:val="center"/>
            <w:hideMark/>
          </w:tcPr>
          <w:p w14:paraId="698D5542"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66,3%</w:t>
            </w:r>
          </w:p>
        </w:tc>
        <w:tc>
          <w:tcPr>
            <w:tcW w:w="932" w:type="dxa"/>
            <w:shd w:val="clear" w:color="auto" w:fill="auto"/>
            <w:noWrap/>
            <w:vAlign w:val="center"/>
            <w:hideMark/>
          </w:tcPr>
          <w:p w14:paraId="6E0CA22F"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4,63</w:t>
            </w:r>
          </w:p>
        </w:tc>
        <w:tc>
          <w:tcPr>
            <w:tcW w:w="1220" w:type="dxa"/>
            <w:shd w:val="clear" w:color="auto" w:fill="auto"/>
            <w:noWrap/>
            <w:vAlign w:val="center"/>
            <w:hideMark/>
          </w:tcPr>
          <w:p w14:paraId="75B6E3C6"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68,4%</w:t>
            </w:r>
          </w:p>
        </w:tc>
        <w:tc>
          <w:tcPr>
            <w:tcW w:w="884" w:type="dxa"/>
            <w:shd w:val="clear" w:color="auto" w:fill="auto"/>
            <w:vAlign w:val="center"/>
            <w:hideMark/>
          </w:tcPr>
          <w:p w14:paraId="044D2921"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4,25</w:t>
            </w:r>
          </w:p>
        </w:tc>
        <w:tc>
          <w:tcPr>
            <w:tcW w:w="846" w:type="dxa"/>
            <w:shd w:val="clear" w:color="auto" w:fill="auto"/>
            <w:vAlign w:val="center"/>
            <w:hideMark/>
          </w:tcPr>
          <w:p w14:paraId="1F2F96C1"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62,1%</w:t>
            </w:r>
          </w:p>
        </w:tc>
        <w:tc>
          <w:tcPr>
            <w:tcW w:w="835" w:type="dxa"/>
            <w:shd w:val="clear" w:color="auto" w:fill="auto"/>
            <w:vAlign w:val="center"/>
            <w:hideMark/>
          </w:tcPr>
          <w:p w14:paraId="7FB733B0"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 </w:t>
            </w:r>
          </w:p>
        </w:tc>
        <w:tc>
          <w:tcPr>
            <w:tcW w:w="910" w:type="dxa"/>
            <w:shd w:val="clear" w:color="auto" w:fill="auto"/>
            <w:noWrap/>
            <w:vAlign w:val="center"/>
            <w:hideMark/>
          </w:tcPr>
          <w:p w14:paraId="3246F561"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 </w:t>
            </w:r>
          </w:p>
        </w:tc>
      </w:tr>
      <w:tr w:rsidR="00B5379F" w:rsidRPr="005F6E8C" w14:paraId="4F6EE72B" w14:textId="77777777" w:rsidTr="00644DF9">
        <w:trPr>
          <w:trHeight w:val="85"/>
        </w:trPr>
        <w:tc>
          <w:tcPr>
            <w:tcW w:w="460" w:type="dxa"/>
            <w:shd w:val="clear" w:color="auto" w:fill="auto"/>
            <w:noWrap/>
            <w:vAlign w:val="center"/>
          </w:tcPr>
          <w:p w14:paraId="2847133D" w14:textId="10553A9A" w:rsidR="00B5379F" w:rsidRPr="005F6E8C" w:rsidRDefault="00C71EA3" w:rsidP="00B5379F">
            <w:pPr>
              <w:spacing w:after="0" w:line="240" w:lineRule="auto"/>
              <w:jc w:val="center"/>
              <w:rPr>
                <w:rFonts w:ascii="Arial" w:eastAsia="Times New Roman" w:hAnsi="Arial" w:cs="Arial"/>
                <w:color w:val="000000"/>
                <w:sz w:val="20"/>
                <w:szCs w:val="20"/>
                <w:lang w:val="ru-RU" w:eastAsia="aa-ET"/>
              </w:rPr>
            </w:pPr>
            <w:r w:rsidRPr="005F6E8C">
              <w:rPr>
                <w:rFonts w:ascii="Arial" w:eastAsia="Times New Roman" w:hAnsi="Arial" w:cs="Arial"/>
                <w:color w:val="000000"/>
                <w:sz w:val="20"/>
                <w:szCs w:val="20"/>
                <w:lang w:val="ru-RU" w:eastAsia="aa-ET"/>
              </w:rPr>
              <w:t>37</w:t>
            </w:r>
          </w:p>
        </w:tc>
        <w:tc>
          <w:tcPr>
            <w:tcW w:w="1747" w:type="dxa"/>
            <w:shd w:val="clear" w:color="auto" w:fill="auto"/>
            <w:vAlign w:val="center"/>
            <w:hideMark/>
          </w:tcPr>
          <w:p w14:paraId="49B9CFB8"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МЭГПР</w:t>
            </w:r>
          </w:p>
        </w:tc>
        <w:tc>
          <w:tcPr>
            <w:tcW w:w="5585" w:type="dxa"/>
            <w:shd w:val="clear" w:color="auto" w:fill="auto"/>
            <w:vAlign w:val="center"/>
            <w:hideMark/>
          </w:tcPr>
          <w:p w14:paraId="7862A766" w14:textId="77777777" w:rsidR="00B5379F" w:rsidRPr="005F6E8C" w:rsidRDefault="00B5379F" w:rsidP="00B5379F">
            <w:pPr>
              <w:spacing w:after="0" w:line="240" w:lineRule="auto"/>
              <w:jc w:val="both"/>
              <w:rPr>
                <w:rFonts w:ascii="Arial" w:eastAsia="Times New Roman" w:hAnsi="Arial" w:cs="Arial"/>
                <w:color w:val="000000"/>
                <w:sz w:val="16"/>
                <w:szCs w:val="16"/>
                <w:lang w:eastAsia="aa-ET"/>
              </w:rPr>
            </w:pPr>
            <w:r w:rsidRPr="005F6E8C">
              <w:rPr>
                <w:rFonts w:ascii="Arial" w:eastAsia="Times New Roman" w:hAnsi="Arial" w:cs="Arial"/>
                <w:color w:val="000000"/>
                <w:sz w:val="16"/>
                <w:szCs w:val="16"/>
                <w:lang w:eastAsia="aa-ET"/>
              </w:rPr>
              <w:t>Выдача заключения об определении сферы охвата оценки воздействия на окружающую среду и (или) скрининга воздействий намечаемой деятельности</w:t>
            </w:r>
          </w:p>
        </w:tc>
        <w:tc>
          <w:tcPr>
            <w:tcW w:w="608" w:type="dxa"/>
            <w:shd w:val="clear" w:color="000000" w:fill="FBDBDE"/>
            <w:noWrap/>
            <w:vAlign w:val="center"/>
            <w:hideMark/>
          </w:tcPr>
          <w:p w14:paraId="7BBCE0EC"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4,32</w:t>
            </w:r>
          </w:p>
        </w:tc>
        <w:tc>
          <w:tcPr>
            <w:tcW w:w="784" w:type="dxa"/>
            <w:shd w:val="clear" w:color="auto" w:fill="auto"/>
            <w:noWrap/>
            <w:vAlign w:val="center"/>
            <w:hideMark/>
          </w:tcPr>
          <w:p w14:paraId="180DBB18"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45,8%</w:t>
            </w:r>
          </w:p>
        </w:tc>
        <w:tc>
          <w:tcPr>
            <w:tcW w:w="932" w:type="dxa"/>
            <w:shd w:val="clear" w:color="auto" w:fill="auto"/>
            <w:noWrap/>
            <w:vAlign w:val="center"/>
            <w:hideMark/>
          </w:tcPr>
          <w:p w14:paraId="61CF36D9"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4,31</w:t>
            </w:r>
          </w:p>
        </w:tc>
        <w:tc>
          <w:tcPr>
            <w:tcW w:w="1220" w:type="dxa"/>
            <w:shd w:val="clear" w:color="auto" w:fill="auto"/>
            <w:noWrap/>
            <w:vAlign w:val="center"/>
            <w:hideMark/>
          </w:tcPr>
          <w:p w14:paraId="65780656"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41,2%</w:t>
            </w:r>
          </w:p>
        </w:tc>
        <w:tc>
          <w:tcPr>
            <w:tcW w:w="884" w:type="dxa"/>
            <w:shd w:val="clear" w:color="auto" w:fill="auto"/>
            <w:vAlign w:val="center"/>
            <w:hideMark/>
          </w:tcPr>
          <w:p w14:paraId="4897F379"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4,31</w:t>
            </w:r>
          </w:p>
        </w:tc>
        <w:tc>
          <w:tcPr>
            <w:tcW w:w="846" w:type="dxa"/>
            <w:shd w:val="clear" w:color="auto" w:fill="auto"/>
            <w:vAlign w:val="center"/>
            <w:hideMark/>
          </w:tcPr>
          <w:p w14:paraId="086447D2"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52,5%</w:t>
            </w:r>
          </w:p>
        </w:tc>
        <w:tc>
          <w:tcPr>
            <w:tcW w:w="835" w:type="dxa"/>
            <w:shd w:val="clear" w:color="auto" w:fill="auto"/>
            <w:vAlign w:val="center"/>
            <w:hideMark/>
          </w:tcPr>
          <w:p w14:paraId="0A23F51F"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 </w:t>
            </w:r>
          </w:p>
        </w:tc>
        <w:tc>
          <w:tcPr>
            <w:tcW w:w="910" w:type="dxa"/>
            <w:shd w:val="clear" w:color="auto" w:fill="auto"/>
            <w:noWrap/>
            <w:vAlign w:val="center"/>
            <w:hideMark/>
          </w:tcPr>
          <w:p w14:paraId="207F51B9"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 </w:t>
            </w:r>
          </w:p>
        </w:tc>
      </w:tr>
      <w:tr w:rsidR="00B5379F" w:rsidRPr="005F6E8C" w14:paraId="48F8163F" w14:textId="77777777" w:rsidTr="00644DF9">
        <w:trPr>
          <w:trHeight w:val="85"/>
        </w:trPr>
        <w:tc>
          <w:tcPr>
            <w:tcW w:w="460" w:type="dxa"/>
            <w:shd w:val="clear" w:color="auto" w:fill="auto"/>
            <w:noWrap/>
            <w:vAlign w:val="center"/>
          </w:tcPr>
          <w:p w14:paraId="6CA748F7" w14:textId="4A885FBC" w:rsidR="00B5379F" w:rsidRPr="005F6E8C" w:rsidRDefault="00C71EA3" w:rsidP="00B5379F">
            <w:pPr>
              <w:spacing w:after="0" w:line="240" w:lineRule="auto"/>
              <w:jc w:val="center"/>
              <w:rPr>
                <w:rFonts w:ascii="Arial" w:eastAsia="Times New Roman" w:hAnsi="Arial" w:cs="Arial"/>
                <w:color w:val="000000"/>
                <w:sz w:val="20"/>
                <w:szCs w:val="20"/>
                <w:lang w:val="ru-RU" w:eastAsia="aa-ET"/>
              </w:rPr>
            </w:pPr>
            <w:r w:rsidRPr="005F6E8C">
              <w:rPr>
                <w:rFonts w:ascii="Arial" w:eastAsia="Times New Roman" w:hAnsi="Arial" w:cs="Arial"/>
                <w:color w:val="000000"/>
                <w:sz w:val="20"/>
                <w:szCs w:val="20"/>
                <w:lang w:val="ru-RU" w:eastAsia="aa-ET"/>
              </w:rPr>
              <w:t>38</w:t>
            </w:r>
          </w:p>
        </w:tc>
        <w:tc>
          <w:tcPr>
            <w:tcW w:w="1747" w:type="dxa"/>
            <w:shd w:val="clear" w:color="auto" w:fill="auto"/>
            <w:vAlign w:val="center"/>
            <w:hideMark/>
          </w:tcPr>
          <w:p w14:paraId="68A71E98"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ВС</w:t>
            </w:r>
          </w:p>
        </w:tc>
        <w:tc>
          <w:tcPr>
            <w:tcW w:w="5585" w:type="dxa"/>
            <w:shd w:val="clear" w:color="auto" w:fill="auto"/>
            <w:vAlign w:val="center"/>
            <w:hideMark/>
          </w:tcPr>
          <w:p w14:paraId="6E4D9897" w14:textId="77777777" w:rsidR="00B5379F" w:rsidRPr="005F6E8C" w:rsidRDefault="00B5379F" w:rsidP="00B5379F">
            <w:pPr>
              <w:spacing w:after="0" w:line="240" w:lineRule="auto"/>
              <w:jc w:val="both"/>
              <w:rPr>
                <w:rFonts w:ascii="Arial" w:eastAsia="Times New Roman" w:hAnsi="Arial" w:cs="Arial"/>
                <w:color w:val="000000"/>
                <w:sz w:val="16"/>
                <w:szCs w:val="16"/>
                <w:lang w:eastAsia="aa-ET"/>
              </w:rPr>
            </w:pPr>
            <w:r w:rsidRPr="005F6E8C">
              <w:rPr>
                <w:rFonts w:ascii="Arial" w:eastAsia="Times New Roman" w:hAnsi="Arial" w:cs="Arial"/>
                <w:color w:val="000000"/>
                <w:sz w:val="16"/>
                <w:szCs w:val="16"/>
                <w:lang w:eastAsia="aa-ET"/>
              </w:rPr>
              <w:t>Апостилирование официальных документов, исходящих из судебных органов</w:t>
            </w:r>
          </w:p>
        </w:tc>
        <w:tc>
          <w:tcPr>
            <w:tcW w:w="608" w:type="dxa"/>
            <w:shd w:val="clear" w:color="000000" w:fill="FBD8DB"/>
            <w:noWrap/>
            <w:vAlign w:val="center"/>
            <w:hideMark/>
          </w:tcPr>
          <w:p w14:paraId="31E3BDDC"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4,3</w:t>
            </w:r>
          </w:p>
        </w:tc>
        <w:tc>
          <w:tcPr>
            <w:tcW w:w="784" w:type="dxa"/>
            <w:shd w:val="clear" w:color="auto" w:fill="auto"/>
            <w:noWrap/>
            <w:vAlign w:val="center"/>
            <w:hideMark/>
          </w:tcPr>
          <w:p w14:paraId="08F77512"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70,7%</w:t>
            </w:r>
          </w:p>
        </w:tc>
        <w:tc>
          <w:tcPr>
            <w:tcW w:w="932" w:type="dxa"/>
            <w:shd w:val="clear" w:color="auto" w:fill="auto"/>
            <w:noWrap/>
            <w:vAlign w:val="center"/>
            <w:hideMark/>
          </w:tcPr>
          <w:p w14:paraId="1852E658"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4,41</w:t>
            </w:r>
          </w:p>
        </w:tc>
        <w:tc>
          <w:tcPr>
            <w:tcW w:w="1220" w:type="dxa"/>
            <w:shd w:val="clear" w:color="auto" w:fill="auto"/>
            <w:noWrap/>
            <w:vAlign w:val="center"/>
            <w:hideMark/>
          </w:tcPr>
          <w:p w14:paraId="3F5B774A"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72,9%</w:t>
            </w:r>
          </w:p>
        </w:tc>
        <w:tc>
          <w:tcPr>
            <w:tcW w:w="884" w:type="dxa"/>
            <w:shd w:val="clear" w:color="auto" w:fill="auto"/>
            <w:vAlign w:val="center"/>
            <w:hideMark/>
          </w:tcPr>
          <w:p w14:paraId="32FC2A00"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 </w:t>
            </w:r>
          </w:p>
        </w:tc>
        <w:tc>
          <w:tcPr>
            <w:tcW w:w="846" w:type="dxa"/>
            <w:shd w:val="clear" w:color="auto" w:fill="auto"/>
            <w:vAlign w:val="center"/>
            <w:hideMark/>
          </w:tcPr>
          <w:p w14:paraId="0EE40CDB"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 </w:t>
            </w:r>
          </w:p>
        </w:tc>
        <w:tc>
          <w:tcPr>
            <w:tcW w:w="835" w:type="dxa"/>
            <w:shd w:val="clear" w:color="auto" w:fill="auto"/>
            <w:vAlign w:val="center"/>
            <w:hideMark/>
          </w:tcPr>
          <w:p w14:paraId="5DCDF2A4"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4,58</w:t>
            </w:r>
          </w:p>
        </w:tc>
        <w:tc>
          <w:tcPr>
            <w:tcW w:w="910" w:type="dxa"/>
            <w:shd w:val="clear" w:color="auto" w:fill="auto"/>
            <w:noWrap/>
            <w:vAlign w:val="center"/>
            <w:hideMark/>
          </w:tcPr>
          <w:p w14:paraId="40E2698D"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84%</w:t>
            </w:r>
          </w:p>
        </w:tc>
      </w:tr>
      <w:tr w:rsidR="00B5379F" w:rsidRPr="005F6E8C" w14:paraId="3196D7EB" w14:textId="77777777" w:rsidTr="00644DF9">
        <w:trPr>
          <w:trHeight w:val="85"/>
        </w:trPr>
        <w:tc>
          <w:tcPr>
            <w:tcW w:w="460" w:type="dxa"/>
            <w:shd w:val="clear" w:color="auto" w:fill="auto"/>
            <w:noWrap/>
            <w:vAlign w:val="center"/>
          </w:tcPr>
          <w:p w14:paraId="707A486C" w14:textId="24F30B4D" w:rsidR="00B5379F" w:rsidRPr="005F6E8C" w:rsidRDefault="00C71EA3" w:rsidP="00B5379F">
            <w:pPr>
              <w:spacing w:after="0" w:line="240" w:lineRule="auto"/>
              <w:jc w:val="center"/>
              <w:rPr>
                <w:rFonts w:ascii="Arial" w:eastAsia="Times New Roman" w:hAnsi="Arial" w:cs="Arial"/>
                <w:color w:val="000000"/>
                <w:sz w:val="20"/>
                <w:szCs w:val="20"/>
                <w:lang w:val="ru-RU" w:eastAsia="aa-ET"/>
              </w:rPr>
            </w:pPr>
            <w:r w:rsidRPr="005F6E8C">
              <w:rPr>
                <w:rFonts w:ascii="Arial" w:eastAsia="Times New Roman" w:hAnsi="Arial" w:cs="Arial"/>
                <w:color w:val="000000"/>
                <w:sz w:val="20"/>
                <w:szCs w:val="20"/>
                <w:lang w:val="ru-RU" w:eastAsia="aa-ET"/>
              </w:rPr>
              <w:t>39</w:t>
            </w:r>
          </w:p>
        </w:tc>
        <w:tc>
          <w:tcPr>
            <w:tcW w:w="1747" w:type="dxa"/>
            <w:shd w:val="clear" w:color="auto" w:fill="auto"/>
            <w:vAlign w:val="center"/>
            <w:hideMark/>
          </w:tcPr>
          <w:p w14:paraId="1E3959C3"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МКС</w:t>
            </w:r>
          </w:p>
        </w:tc>
        <w:tc>
          <w:tcPr>
            <w:tcW w:w="5585" w:type="dxa"/>
            <w:shd w:val="clear" w:color="auto" w:fill="auto"/>
            <w:vAlign w:val="center"/>
            <w:hideMark/>
          </w:tcPr>
          <w:p w14:paraId="19355181" w14:textId="77777777" w:rsidR="00B5379F" w:rsidRPr="005F6E8C" w:rsidRDefault="00B5379F" w:rsidP="00B5379F">
            <w:pPr>
              <w:spacing w:after="0" w:line="240" w:lineRule="auto"/>
              <w:jc w:val="both"/>
              <w:rPr>
                <w:rFonts w:ascii="Arial" w:eastAsia="Times New Roman" w:hAnsi="Arial" w:cs="Arial"/>
                <w:color w:val="000000"/>
                <w:sz w:val="16"/>
                <w:szCs w:val="16"/>
                <w:lang w:eastAsia="aa-ET"/>
              </w:rPr>
            </w:pPr>
            <w:r w:rsidRPr="005F6E8C">
              <w:rPr>
                <w:rFonts w:ascii="Arial" w:eastAsia="Times New Roman" w:hAnsi="Arial" w:cs="Arial"/>
                <w:color w:val="000000"/>
                <w:sz w:val="16"/>
                <w:szCs w:val="16"/>
                <w:lang w:eastAsia="aa-ET"/>
              </w:rPr>
              <w:t>Выдача архивных справок, копий архивных документов или архивных выписок («Е-архив»)</w:t>
            </w:r>
          </w:p>
        </w:tc>
        <w:tc>
          <w:tcPr>
            <w:tcW w:w="608" w:type="dxa"/>
            <w:shd w:val="clear" w:color="000000" w:fill="FAD0D2"/>
            <w:noWrap/>
            <w:vAlign w:val="center"/>
            <w:hideMark/>
          </w:tcPr>
          <w:p w14:paraId="2D84762A" w14:textId="77777777" w:rsidR="00B5379F" w:rsidRPr="005F6E8C" w:rsidRDefault="00B5379F" w:rsidP="00B5379F">
            <w:pPr>
              <w:spacing w:after="0" w:line="240" w:lineRule="auto"/>
              <w:jc w:val="center"/>
              <w:rPr>
                <w:rFonts w:ascii="Calibri" w:eastAsia="Times New Roman" w:hAnsi="Calibri" w:cs="Calibri"/>
                <w:b/>
                <w:bCs/>
                <w:color w:val="000000"/>
                <w:lang w:eastAsia="aa-ET"/>
              </w:rPr>
            </w:pPr>
            <w:r w:rsidRPr="005F6E8C">
              <w:rPr>
                <w:rFonts w:ascii="Calibri" w:eastAsia="Times New Roman" w:hAnsi="Calibri" w:cs="Calibri"/>
                <w:b/>
                <w:bCs/>
                <w:color w:val="000000"/>
                <w:lang w:eastAsia="aa-ET"/>
              </w:rPr>
              <w:t>4,25</w:t>
            </w:r>
          </w:p>
        </w:tc>
        <w:tc>
          <w:tcPr>
            <w:tcW w:w="784" w:type="dxa"/>
            <w:shd w:val="clear" w:color="auto" w:fill="auto"/>
            <w:noWrap/>
            <w:vAlign w:val="center"/>
            <w:hideMark/>
          </w:tcPr>
          <w:p w14:paraId="4DB5FADB" w14:textId="77777777" w:rsidR="00B5379F" w:rsidRPr="005F6E8C" w:rsidRDefault="00B5379F" w:rsidP="00B5379F">
            <w:pPr>
              <w:spacing w:after="0" w:line="240" w:lineRule="auto"/>
              <w:jc w:val="center"/>
              <w:rPr>
                <w:rFonts w:ascii="Calibri" w:eastAsia="Times New Roman" w:hAnsi="Calibri" w:cs="Calibri"/>
                <w:b/>
                <w:bCs/>
                <w:color w:val="000000"/>
                <w:lang w:eastAsia="aa-ET"/>
              </w:rPr>
            </w:pPr>
            <w:r w:rsidRPr="005F6E8C">
              <w:rPr>
                <w:rFonts w:ascii="Calibri" w:eastAsia="Times New Roman" w:hAnsi="Calibri" w:cs="Calibri"/>
                <w:b/>
                <w:bCs/>
                <w:color w:val="000000"/>
                <w:lang w:eastAsia="aa-ET"/>
              </w:rPr>
              <w:t>50,8%</w:t>
            </w:r>
          </w:p>
        </w:tc>
        <w:tc>
          <w:tcPr>
            <w:tcW w:w="932" w:type="dxa"/>
            <w:shd w:val="clear" w:color="auto" w:fill="auto"/>
            <w:noWrap/>
            <w:vAlign w:val="center"/>
            <w:hideMark/>
          </w:tcPr>
          <w:p w14:paraId="596575FA" w14:textId="77777777" w:rsidR="00B5379F" w:rsidRPr="005F6E8C" w:rsidRDefault="00B5379F" w:rsidP="00B5379F">
            <w:pPr>
              <w:spacing w:after="0" w:line="240" w:lineRule="auto"/>
              <w:jc w:val="center"/>
              <w:rPr>
                <w:rFonts w:ascii="Calibri" w:eastAsia="Times New Roman" w:hAnsi="Calibri" w:cs="Calibri"/>
                <w:color w:val="000000"/>
                <w:lang w:eastAsia="aa-ET"/>
              </w:rPr>
            </w:pPr>
            <w:r w:rsidRPr="005F6E8C">
              <w:rPr>
                <w:rFonts w:ascii="Calibri" w:eastAsia="Times New Roman" w:hAnsi="Calibri" w:cs="Calibri"/>
                <w:color w:val="000000"/>
                <w:lang w:eastAsia="aa-ET"/>
              </w:rPr>
              <w:t>4,28</w:t>
            </w:r>
          </w:p>
        </w:tc>
        <w:tc>
          <w:tcPr>
            <w:tcW w:w="1220" w:type="dxa"/>
            <w:shd w:val="clear" w:color="auto" w:fill="auto"/>
            <w:noWrap/>
            <w:vAlign w:val="center"/>
            <w:hideMark/>
          </w:tcPr>
          <w:p w14:paraId="246BF088" w14:textId="77777777" w:rsidR="00B5379F" w:rsidRPr="005F6E8C" w:rsidRDefault="00B5379F" w:rsidP="00B5379F">
            <w:pPr>
              <w:spacing w:after="0" w:line="240" w:lineRule="auto"/>
              <w:jc w:val="center"/>
              <w:rPr>
                <w:rFonts w:ascii="Calibri" w:eastAsia="Times New Roman" w:hAnsi="Calibri" w:cs="Calibri"/>
                <w:color w:val="000000"/>
                <w:lang w:eastAsia="aa-ET"/>
              </w:rPr>
            </w:pPr>
            <w:r w:rsidRPr="005F6E8C">
              <w:rPr>
                <w:rFonts w:ascii="Calibri" w:eastAsia="Times New Roman" w:hAnsi="Calibri" w:cs="Calibri"/>
                <w:color w:val="000000"/>
                <w:lang w:eastAsia="aa-ET"/>
              </w:rPr>
              <w:t>54,1%</w:t>
            </w:r>
          </w:p>
        </w:tc>
        <w:tc>
          <w:tcPr>
            <w:tcW w:w="884" w:type="dxa"/>
            <w:shd w:val="clear" w:color="auto" w:fill="auto"/>
            <w:vAlign w:val="center"/>
            <w:hideMark/>
          </w:tcPr>
          <w:p w14:paraId="5BF75CC8" w14:textId="77777777" w:rsidR="00B5379F" w:rsidRPr="005F6E8C" w:rsidRDefault="00B5379F" w:rsidP="00B5379F">
            <w:pPr>
              <w:spacing w:after="0" w:line="240" w:lineRule="auto"/>
              <w:jc w:val="center"/>
              <w:rPr>
                <w:rFonts w:ascii="Calibri" w:eastAsia="Times New Roman" w:hAnsi="Calibri" w:cs="Calibri"/>
                <w:color w:val="000000"/>
                <w:lang w:eastAsia="aa-ET"/>
              </w:rPr>
            </w:pPr>
            <w:r w:rsidRPr="005F6E8C">
              <w:rPr>
                <w:rFonts w:ascii="Calibri" w:eastAsia="Times New Roman" w:hAnsi="Calibri" w:cs="Calibri"/>
                <w:color w:val="000000"/>
                <w:lang w:eastAsia="aa-ET"/>
              </w:rPr>
              <w:t>4,2</w:t>
            </w:r>
          </w:p>
        </w:tc>
        <w:tc>
          <w:tcPr>
            <w:tcW w:w="846" w:type="dxa"/>
            <w:shd w:val="clear" w:color="auto" w:fill="auto"/>
            <w:vAlign w:val="center"/>
            <w:hideMark/>
          </w:tcPr>
          <w:p w14:paraId="3BAF5A85" w14:textId="77777777" w:rsidR="00B5379F" w:rsidRPr="005F6E8C" w:rsidRDefault="00B5379F" w:rsidP="00B5379F">
            <w:pPr>
              <w:spacing w:after="0" w:line="240" w:lineRule="auto"/>
              <w:jc w:val="center"/>
              <w:rPr>
                <w:rFonts w:ascii="Calibri" w:eastAsia="Times New Roman" w:hAnsi="Calibri" w:cs="Calibri"/>
                <w:color w:val="000000"/>
                <w:lang w:eastAsia="aa-ET"/>
              </w:rPr>
            </w:pPr>
            <w:r w:rsidRPr="005F6E8C">
              <w:rPr>
                <w:rFonts w:ascii="Calibri" w:eastAsia="Times New Roman" w:hAnsi="Calibri" w:cs="Calibri"/>
                <w:color w:val="000000"/>
                <w:lang w:eastAsia="aa-ET"/>
              </w:rPr>
              <w:t>47,2%</w:t>
            </w:r>
          </w:p>
        </w:tc>
        <w:tc>
          <w:tcPr>
            <w:tcW w:w="835" w:type="dxa"/>
            <w:shd w:val="clear" w:color="auto" w:fill="auto"/>
            <w:vAlign w:val="center"/>
            <w:hideMark/>
          </w:tcPr>
          <w:p w14:paraId="51306F71" w14:textId="77777777" w:rsidR="00B5379F" w:rsidRPr="005F6E8C" w:rsidRDefault="00B5379F" w:rsidP="00B5379F">
            <w:pPr>
              <w:spacing w:after="0" w:line="240" w:lineRule="auto"/>
              <w:jc w:val="center"/>
              <w:rPr>
                <w:rFonts w:ascii="Calibri" w:eastAsia="Times New Roman" w:hAnsi="Calibri" w:cs="Calibri"/>
                <w:color w:val="000000"/>
                <w:lang w:eastAsia="aa-ET"/>
              </w:rPr>
            </w:pPr>
            <w:r w:rsidRPr="005F6E8C">
              <w:rPr>
                <w:rFonts w:ascii="Calibri" w:eastAsia="Times New Roman" w:hAnsi="Calibri" w:cs="Calibri"/>
                <w:color w:val="000000"/>
                <w:lang w:eastAsia="aa-ET"/>
              </w:rPr>
              <w:t> </w:t>
            </w:r>
          </w:p>
        </w:tc>
        <w:tc>
          <w:tcPr>
            <w:tcW w:w="910" w:type="dxa"/>
            <w:shd w:val="clear" w:color="auto" w:fill="auto"/>
            <w:noWrap/>
            <w:vAlign w:val="center"/>
            <w:hideMark/>
          </w:tcPr>
          <w:p w14:paraId="4A3014B2" w14:textId="77777777" w:rsidR="00B5379F" w:rsidRPr="005F6E8C" w:rsidRDefault="00B5379F" w:rsidP="00B5379F">
            <w:pPr>
              <w:spacing w:after="0" w:line="240" w:lineRule="auto"/>
              <w:jc w:val="center"/>
              <w:rPr>
                <w:rFonts w:ascii="Calibri" w:eastAsia="Times New Roman" w:hAnsi="Calibri" w:cs="Calibri"/>
                <w:color w:val="000000"/>
                <w:lang w:eastAsia="aa-ET"/>
              </w:rPr>
            </w:pPr>
            <w:r w:rsidRPr="005F6E8C">
              <w:rPr>
                <w:rFonts w:ascii="Calibri" w:eastAsia="Times New Roman" w:hAnsi="Calibri" w:cs="Calibri"/>
                <w:color w:val="000000"/>
                <w:lang w:eastAsia="aa-ET"/>
              </w:rPr>
              <w:t> </w:t>
            </w:r>
          </w:p>
        </w:tc>
      </w:tr>
      <w:tr w:rsidR="00B5379F" w:rsidRPr="005F6E8C" w14:paraId="385E3582" w14:textId="77777777" w:rsidTr="00644DF9">
        <w:trPr>
          <w:trHeight w:val="85"/>
        </w:trPr>
        <w:tc>
          <w:tcPr>
            <w:tcW w:w="460" w:type="dxa"/>
            <w:shd w:val="clear" w:color="auto" w:fill="auto"/>
            <w:noWrap/>
            <w:vAlign w:val="center"/>
          </w:tcPr>
          <w:p w14:paraId="02E61164" w14:textId="366DB11A" w:rsidR="00B5379F" w:rsidRPr="005F6E8C" w:rsidRDefault="00C71EA3" w:rsidP="00B5379F">
            <w:pPr>
              <w:spacing w:after="0" w:line="240" w:lineRule="auto"/>
              <w:jc w:val="center"/>
              <w:rPr>
                <w:rFonts w:ascii="Arial" w:eastAsia="Times New Roman" w:hAnsi="Arial" w:cs="Arial"/>
                <w:color w:val="000000"/>
                <w:sz w:val="20"/>
                <w:szCs w:val="20"/>
                <w:lang w:val="ru-RU" w:eastAsia="aa-ET"/>
              </w:rPr>
            </w:pPr>
            <w:r w:rsidRPr="005F6E8C">
              <w:rPr>
                <w:rFonts w:ascii="Arial" w:eastAsia="Times New Roman" w:hAnsi="Arial" w:cs="Arial"/>
                <w:color w:val="000000"/>
                <w:sz w:val="20"/>
                <w:szCs w:val="20"/>
                <w:lang w:val="ru-RU" w:eastAsia="aa-ET"/>
              </w:rPr>
              <w:t>40</w:t>
            </w:r>
          </w:p>
        </w:tc>
        <w:tc>
          <w:tcPr>
            <w:tcW w:w="1747" w:type="dxa"/>
            <w:shd w:val="clear" w:color="auto" w:fill="auto"/>
            <w:vAlign w:val="center"/>
            <w:hideMark/>
          </w:tcPr>
          <w:p w14:paraId="4F35D396"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МЗ</w:t>
            </w:r>
          </w:p>
        </w:tc>
        <w:tc>
          <w:tcPr>
            <w:tcW w:w="5585" w:type="dxa"/>
            <w:shd w:val="clear" w:color="auto" w:fill="auto"/>
            <w:vAlign w:val="center"/>
            <w:hideMark/>
          </w:tcPr>
          <w:p w14:paraId="5F030C6A" w14:textId="77777777" w:rsidR="00B5379F" w:rsidRPr="005F6E8C" w:rsidRDefault="00B5379F" w:rsidP="00B5379F">
            <w:pPr>
              <w:spacing w:after="0" w:line="240" w:lineRule="auto"/>
              <w:jc w:val="both"/>
              <w:rPr>
                <w:rFonts w:ascii="Arial" w:eastAsia="Times New Roman" w:hAnsi="Arial" w:cs="Arial"/>
                <w:color w:val="000000"/>
                <w:sz w:val="16"/>
                <w:szCs w:val="16"/>
                <w:lang w:eastAsia="aa-ET"/>
              </w:rPr>
            </w:pPr>
            <w:r w:rsidRPr="005F6E8C">
              <w:rPr>
                <w:rFonts w:ascii="Arial" w:eastAsia="Times New Roman" w:hAnsi="Arial" w:cs="Arial"/>
                <w:color w:val="000000"/>
                <w:sz w:val="16"/>
                <w:szCs w:val="16"/>
                <w:lang w:eastAsia="aa-ET"/>
              </w:rPr>
              <w:t>Выдача согласования и (или) заключения (разрешительного документа) на ввоз зарегистрированных и не зарегистрированных в Республике Казахстан лекарственных средств и медицинских изделий</w:t>
            </w:r>
          </w:p>
        </w:tc>
        <w:tc>
          <w:tcPr>
            <w:tcW w:w="608" w:type="dxa"/>
            <w:shd w:val="clear" w:color="000000" w:fill="FAC7CA"/>
            <w:noWrap/>
            <w:vAlign w:val="center"/>
            <w:hideMark/>
          </w:tcPr>
          <w:p w14:paraId="13003712"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4,2</w:t>
            </w:r>
          </w:p>
        </w:tc>
        <w:tc>
          <w:tcPr>
            <w:tcW w:w="784" w:type="dxa"/>
            <w:shd w:val="clear" w:color="auto" w:fill="auto"/>
            <w:noWrap/>
            <w:vAlign w:val="center"/>
            <w:hideMark/>
          </w:tcPr>
          <w:p w14:paraId="0A4D6AFC"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55,0%</w:t>
            </w:r>
          </w:p>
        </w:tc>
        <w:tc>
          <w:tcPr>
            <w:tcW w:w="932" w:type="dxa"/>
            <w:shd w:val="clear" w:color="auto" w:fill="auto"/>
            <w:noWrap/>
            <w:vAlign w:val="center"/>
            <w:hideMark/>
          </w:tcPr>
          <w:p w14:paraId="570DF6EC"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4,43</w:t>
            </w:r>
          </w:p>
        </w:tc>
        <w:tc>
          <w:tcPr>
            <w:tcW w:w="1220" w:type="dxa"/>
            <w:shd w:val="clear" w:color="auto" w:fill="auto"/>
            <w:noWrap/>
            <w:vAlign w:val="center"/>
            <w:hideMark/>
          </w:tcPr>
          <w:p w14:paraId="4DC6B079"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58,3%</w:t>
            </w:r>
          </w:p>
        </w:tc>
        <w:tc>
          <w:tcPr>
            <w:tcW w:w="884" w:type="dxa"/>
            <w:shd w:val="clear" w:color="auto" w:fill="auto"/>
            <w:vAlign w:val="center"/>
            <w:hideMark/>
          </w:tcPr>
          <w:p w14:paraId="5A6CEBA5"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4,28</w:t>
            </w:r>
          </w:p>
        </w:tc>
        <w:tc>
          <w:tcPr>
            <w:tcW w:w="846" w:type="dxa"/>
            <w:shd w:val="clear" w:color="auto" w:fill="auto"/>
            <w:vAlign w:val="center"/>
            <w:hideMark/>
          </w:tcPr>
          <w:p w14:paraId="1F99030B"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60,5%</w:t>
            </w:r>
          </w:p>
        </w:tc>
        <w:tc>
          <w:tcPr>
            <w:tcW w:w="835" w:type="dxa"/>
            <w:shd w:val="clear" w:color="auto" w:fill="auto"/>
            <w:vAlign w:val="center"/>
            <w:hideMark/>
          </w:tcPr>
          <w:p w14:paraId="4C167844"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 </w:t>
            </w:r>
          </w:p>
        </w:tc>
        <w:tc>
          <w:tcPr>
            <w:tcW w:w="910" w:type="dxa"/>
            <w:shd w:val="clear" w:color="auto" w:fill="auto"/>
            <w:noWrap/>
            <w:vAlign w:val="center"/>
            <w:hideMark/>
          </w:tcPr>
          <w:p w14:paraId="1510962F"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 </w:t>
            </w:r>
          </w:p>
        </w:tc>
      </w:tr>
      <w:tr w:rsidR="00B5379F" w:rsidRPr="005F6E8C" w14:paraId="6DDD452B" w14:textId="77777777" w:rsidTr="00644DF9">
        <w:trPr>
          <w:trHeight w:val="85"/>
        </w:trPr>
        <w:tc>
          <w:tcPr>
            <w:tcW w:w="460" w:type="dxa"/>
            <w:shd w:val="clear" w:color="auto" w:fill="auto"/>
            <w:noWrap/>
            <w:vAlign w:val="center"/>
          </w:tcPr>
          <w:p w14:paraId="11378B0E" w14:textId="304C011C" w:rsidR="00B5379F" w:rsidRPr="005F6E8C" w:rsidRDefault="00C71EA3" w:rsidP="00B5379F">
            <w:pPr>
              <w:spacing w:after="0" w:line="240" w:lineRule="auto"/>
              <w:jc w:val="center"/>
              <w:rPr>
                <w:rFonts w:ascii="Arial" w:eastAsia="Times New Roman" w:hAnsi="Arial" w:cs="Arial"/>
                <w:color w:val="000000"/>
                <w:sz w:val="20"/>
                <w:szCs w:val="20"/>
                <w:lang w:val="ru-RU" w:eastAsia="aa-ET"/>
              </w:rPr>
            </w:pPr>
            <w:r w:rsidRPr="005F6E8C">
              <w:rPr>
                <w:rFonts w:ascii="Arial" w:eastAsia="Times New Roman" w:hAnsi="Arial" w:cs="Arial"/>
                <w:color w:val="000000"/>
                <w:sz w:val="20"/>
                <w:szCs w:val="20"/>
                <w:lang w:val="ru-RU" w:eastAsia="aa-ET"/>
              </w:rPr>
              <w:t>41</w:t>
            </w:r>
          </w:p>
        </w:tc>
        <w:tc>
          <w:tcPr>
            <w:tcW w:w="1747" w:type="dxa"/>
            <w:shd w:val="clear" w:color="auto" w:fill="auto"/>
            <w:vAlign w:val="center"/>
            <w:hideMark/>
          </w:tcPr>
          <w:p w14:paraId="1ADE4EDC"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МИО</w:t>
            </w:r>
          </w:p>
        </w:tc>
        <w:tc>
          <w:tcPr>
            <w:tcW w:w="5585" w:type="dxa"/>
            <w:shd w:val="clear" w:color="auto" w:fill="auto"/>
            <w:vAlign w:val="center"/>
            <w:hideMark/>
          </w:tcPr>
          <w:p w14:paraId="5D841F4B" w14:textId="77777777" w:rsidR="00B5379F" w:rsidRPr="005F6E8C" w:rsidRDefault="00B5379F" w:rsidP="00B5379F">
            <w:pPr>
              <w:spacing w:after="0" w:line="240" w:lineRule="auto"/>
              <w:jc w:val="both"/>
              <w:rPr>
                <w:rFonts w:ascii="Arial" w:eastAsia="Times New Roman" w:hAnsi="Arial" w:cs="Arial"/>
                <w:color w:val="000000"/>
                <w:sz w:val="16"/>
                <w:szCs w:val="16"/>
                <w:lang w:eastAsia="aa-ET"/>
              </w:rPr>
            </w:pPr>
            <w:r w:rsidRPr="005F6E8C">
              <w:rPr>
                <w:rFonts w:ascii="Arial" w:eastAsia="Times New Roman" w:hAnsi="Arial" w:cs="Arial"/>
                <w:color w:val="000000"/>
                <w:sz w:val="16"/>
                <w:szCs w:val="16"/>
                <w:lang w:eastAsia="aa-ET"/>
              </w:rPr>
              <w:t>Назначение государственной адресной социальной помощи</w:t>
            </w:r>
          </w:p>
        </w:tc>
        <w:tc>
          <w:tcPr>
            <w:tcW w:w="608" w:type="dxa"/>
            <w:shd w:val="clear" w:color="000000" w:fill="FAB8BA"/>
            <w:noWrap/>
            <w:vAlign w:val="center"/>
            <w:hideMark/>
          </w:tcPr>
          <w:p w14:paraId="30B16420"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4,11</w:t>
            </w:r>
          </w:p>
        </w:tc>
        <w:tc>
          <w:tcPr>
            <w:tcW w:w="784" w:type="dxa"/>
            <w:shd w:val="clear" w:color="auto" w:fill="auto"/>
            <w:noWrap/>
            <w:vAlign w:val="center"/>
            <w:hideMark/>
          </w:tcPr>
          <w:p w14:paraId="205AFE56"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47,0%</w:t>
            </w:r>
          </w:p>
        </w:tc>
        <w:tc>
          <w:tcPr>
            <w:tcW w:w="932" w:type="dxa"/>
            <w:shd w:val="clear" w:color="auto" w:fill="auto"/>
            <w:noWrap/>
            <w:vAlign w:val="center"/>
            <w:hideMark/>
          </w:tcPr>
          <w:p w14:paraId="5DDBF37F"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4,21</w:t>
            </w:r>
          </w:p>
        </w:tc>
        <w:tc>
          <w:tcPr>
            <w:tcW w:w="1220" w:type="dxa"/>
            <w:shd w:val="clear" w:color="auto" w:fill="auto"/>
            <w:noWrap/>
            <w:vAlign w:val="center"/>
            <w:hideMark/>
          </w:tcPr>
          <w:p w14:paraId="5A192933"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47,5%</w:t>
            </w:r>
          </w:p>
        </w:tc>
        <w:tc>
          <w:tcPr>
            <w:tcW w:w="884" w:type="dxa"/>
            <w:shd w:val="clear" w:color="auto" w:fill="auto"/>
            <w:vAlign w:val="center"/>
            <w:hideMark/>
          </w:tcPr>
          <w:p w14:paraId="124E701B"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 </w:t>
            </w:r>
          </w:p>
        </w:tc>
        <w:tc>
          <w:tcPr>
            <w:tcW w:w="846" w:type="dxa"/>
            <w:shd w:val="clear" w:color="auto" w:fill="auto"/>
            <w:vAlign w:val="center"/>
            <w:hideMark/>
          </w:tcPr>
          <w:p w14:paraId="662F88D5"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 </w:t>
            </w:r>
          </w:p>
        </w:tc>
        <w:tc>
          <w:tcPr>
            <w:tcW w:w="835" w:type="dxa"/>
            <w:shd w:val="clear" w:color="auto" w:fill="auto"/>
            <w:vAlign w:val="center"/>
            <w:hideMark/>
          </w:tcPr>
          <w:p w14:paraId="48A14917"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4,24</w:t>
            </w:r>
          </w:p>
        </w:tc>
        <w:tc>
          <w:tcPr>
            <w:tcW w:w="910" w:type="dxa"/>
            <w:shd w:val="clear" w:color="auto" w:fill="auto"/>
            <w:noWrap/>
            <w:vAlign w:val="center"/>
            <w:hideMark/>
          </w:tcPr>
          <w:p w14:paraId="6E7DDEE7"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53,7%</w:t>
            </w:r>
          </w:p>
        </w:tc>
      </w:tr>
      <w:tr w:rsidR="00B5379F" w:rsidRPr="005F6E8C" w14:paraId="1FE14B4C" w14:textId="77777777" w:rsidTr="00644DF9">
        <w:trPr>
          <w:trHeight w:val="85"/>
        </w:trPr>
        <w:tc>
          <w:tcPr>
            <w:tcW w:w="460" w:type="dxa"/>
            <w:shd w:val="clear" w:color="auto" w:fill="auto"/>
            <w:noWrap/>
            <w:vAlign w:val="center"/>
          </w:tcPr>
          <w:p w14:paraId="5CB36932" w14:textId="3F64EA48" w:rsidR="00B5379F" w:rsidRPr="005F6E8C" w:rsidRDefault="00C71EA3" w:rsidP="00B5379F">
            <w:pPr>
              <w:spacing w:after="0" w:line="240" w:lineRule="auto"/>
              <w:jc w:val="center"/>
              <w:rPr>
                <w:rFonts w:ascii="Arial" w:eastAsia="Times New Roman" w:hAnsi="Arial" w:cs="Arial"/>
                <w:color w:val="000000"/>
                <w:sz w:val="20"/>
                <w:szCs w:val="20"/>
                <w:lang w:val="ru-RU" w:eastAsia="aa-ET"/>
              </w:rPr>
            </w:pPr>
            <w:r w:rsidRPr="005F6E8C">
              <w:rPr>
                <w:rFonts w:ascii="Arial" w:eastAsia="Times New Roman" w:hAnsi="Arial" w:cs="Arial"/>
                <w:color w:val="000000"/>
                <w:sz w:val="20"/>
                <w:szCs w:val="20"/>
                <w:lang w:val="ru-RU" w:eastAsia="aa-ET"/>
              </w:rPr>
              <w:t>42</w:t>
            </w:r>
          </w:p>
        </w:tc>
        <w:tc>
          <w:tcPr>
            <w:tcW w:w="1747" w:type="dxa"/>
            <w:shd w:val="clear" w:color="auto" w:fill="auto"/>
            <w:vAlign w:val="center"/>
            <w:hideMark/>
          </w:tcPr>
          <w:p w14:paraId="69D796A0"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МИО</w:t>
            </w:r>
          </w:p>
        </w:tc>
        <w:tc>
          <w:tcPr>
            <w:tcW w:w="5585" w:type="dxa"/>
            <w:shd w:val="clear" w:color="auto" w:fill="auto"/>
            <w:vAlign w:val="center"/>
            <w:hideMark/>
          </w:tcPr>
          <w:p w14:paraId="0EBA74CF" w14:textId="77777777" w:rsidR="00B5379F" w:rsidRPr="005F6E8C" w:rsidRDefault="00B5379F" w:rsidP="00B5379F">
            <w:pPr>
              <w:spacing w:after="0" w:line="240" w:lineRule="auto"/>
              <w:rPr>
                <w:rFonts w:ascii="Arial" w:eastAsia="Times New Roman" w:hAnsi="Arial" w:cs="Arial"/>
                <w:color w:val="000000"/>
                <w:sz w:val="16"/>
                <w:szCs w:val="16"/>
                <w:lang w:eastAsia="aa-ET"/>
              </w:rPr>
            </w:pPr>
            <w:r w:rsidRPr="005F6E8C">
              <w:rPr>
                <w:rFonts w:ascii="Arial" w:eastAsia="Times New Roman" w:hAnsi="Arial" w:cs="Arial"/>
                <w:color w:val="000000"/>
                <w:sz w:val="16"/>
                <w:szCs w:val="16"/>
                <w:lang w:eastAsia="aa-ET"/>
              </w:rPr>
              <w:t>Субсидирование производства приоритетных культур, в том числе многолетних насаждений</w:t>
            </w:r>
          </w:p>
        </w:tc>
        <w:tc>
          <w:tcPr>
            <w:tcW w:w="608" w:type="dxa"/>
            <w:shd w:val="clear" w:color="000000" w:fill="FAB6B9"/>
            <w:noWrap/>
            <w:vAlign w:val="center"/>
            <w:hideMark/>
          </w:tcPr>
          <w:p w14:paraId="221FE645"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4,1</w:t>
            </w:r>
          </w:p>
        </w:tc>
        <w:tc>
          <w:tcPr>
            <w:tcW w:w="784" w:type="dxa"/>
            <w:shd w:val="clear" w:color="auto" w:fill="auto"/>
            <w:noWrap/>
            <w:vAlign w:val="center"/>
            <w:hideMark/>
          </w:tcPr>
          <w:p w14:paraId="3CD199F7"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78,5%</w:t>
            </w:r>
          </w:p>
        </w:tc>
        <w:tc>
          <w:tcPr>
            <w:tcW w:w="932" w:type="dxa"/>
            <w:shd w:val="clear" w:color="auto" w:fill="auto"/>
            <w:noWrap/>
            <w:vAlign w:val="center"/>
            <w:hideMark/>
          </w:tcPr>
          <w:p w14:paraId="500C7BB6"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4,81</w:t>
            </w:r>
          </w:p>
        </w:tc>
        <w:tc>
          <w:tcPr>
            <w:tcW w:w="1220" w:type="dxa"/>
            <w:shd w:val="clear" w:color="auto" w:fill="auto"/>
            <w:noWrap/>
            <w:vAlign w:val="center"/>
            <w:hideMark/>
          </w:tcPr>
          <w:p w14:paraId="09F2CCF0"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89,4%</w:t>
            </w:r>
          </w:p>
        </w:tc>
        <w:tc>
          <w:tcPr>
            <w:tcW w:w="884" w:type="dxa"/>
            <w:shd w:val="clear" w:color="auto" w:fill="auto"/>
            <w:vAlign w:val="center"/>
            <w:hideMark/>
          </w:tcPr>
          <w:p w14:paraId="42ACC22B"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3,89</w:t>
            </w:r>
          </w:p>
        </w:tc>
        <w:tc>
          <w:tcPr>
            <w:tcW w:w="846" w:type="dxa"/>
            <w:shd w:val="clear" w:color="auto" w:fill="auto"/>
            <w:vAlign w:val="center"/>
            <w:hideMark/>
          </w:tcPr>
          <w:p w14:paraId="78A1C130"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77,6%</w:t>
            </w:r>
          </w:p>
        </w:tc>
        <w:tc>
          <w:tcPr>
            <w:tcW w:w="835" w:type="dxa"/>
            <w:shd w:val="clear" w:color="auto" w:fill="auto"/>
            <w:vAlign w:val="center"/>
            <w:hideMark/>
          </w:tcPr>
          <w:p w14:paraId="707D38E8"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 </w:t>
            </w:r>
          </w:p>
        </w:tc>
        <w:tc>
          <w:tcPr>
            <w:tcW w:w="910" w:type="dxa"/>
            <w:shd w:val="clear" w:color="auto" w:fill="auto"/>
            <w:noWrap/>
            <w:vAlign w:val="center"/>
            <w:hideMark/>
          </w:tcPr>
          <w:p w14:paraId="0EFD20D5"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 </w:t>
            </w:r>
          </w:p>
        </w:tc>
      </w:tr>
      <w:tr w:rsidR="00B5379F" w:rsidRPr="005F6E8C" w14:paraId="5E9AEDB2" w14:textId="77777777" w:rsidTr="00644DF9">
        <w:trPr>
          <w:trHeight w:val="405"/>
        </w:trPr>
        <w:tc>
          <w:tcPr>
            <w:tcW w:w="460" w:type="dxa"/>
            <w:shd w:val="clear" w:color="auto" w:fill="auto"/>
            <w:noWrap/>
            <w:vAlign w:val="center"/>
          </w:tcPr>
          <w:p w14:paraId="211253C4" w14:textId="4EA61F97" w:rsidR="00B5379F" w:rsidRPr="005F6E8C" w:rsidRDefault="00C71EA3" w:rsidP="00B5379F">
            <w:pPr>
              <w:spacing w:after="0" w:line="240" w:lineRule="auto"/>
              <w:jc w:val="center"/>
              <w:rPr>
                <w:rFonts w:ascii="Arial" w:eastAsia="Times New Roman" w:hAnsi="Arial" w:cs="Arial"/>
                <w:color w:val="000000"/>
                <w:sz w:val="20"/>
                <w:szCs w:val="20"/>
                <w:lang w:val="ru-RU" w:eastAsia="aa-ET"/>
              </w:rPr>
            </w:pPr>
            <w:r w:rsidRPr="005F6E8C">
              <w:rPr>
                <w:rFonts w:ascii="Arial" w:eastAsia="Times New Roman" w:hAnsi="Arial" w:cs="Arial"/>
                <w:color w:val="000000"/>
                <w:sz w:val="20"/>
                <w:szCs w:val="20"/>
                <w:lang w:val="ru-RU" w:eastAsia="aa-ET"/>
              </w:rPr>
              <w:t>43</w:t>
            </w:r>
          </w:p>
        </w:tc>
        <w:tc>
          <w:tcPr>
            <w:tcW w:w="1747" w:type="dxa"/>
            <w:shd w:val="clear" w:color="auto" w:fill="auto"/>
            <w:vAlign w:val="center"/>
            <w:hideMark/>
          </w:tcPr>
          <w:p w14:paraId="57243FAC"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МИО</w:t>
            </w:r>
          </w:p>
        </w:tc>
        <w:tc>
          <w:tcPr>
            <w:tcW w:w="5585" w:type="dxa"/>
            <w:shd w:val="clear" w:color="auto" w:fill="auto"/>
            <w:vAlign w:val="center"/>
            <w:hideMark/>
          </w:tcPr>
          <w:p w14:paraId="24AB8F8A" w14:textId="77777777" w:rsidR="00B5379F" w:rsidRPr="005F6E8C" w:rsidRDefault="00B5379F" w:rsidP="00B5379F">
            <w:pPr>
              <w:spacing w:after="0" w:line="240" w:lineRule="auto"/>
              <w:jc w:val="both"/>
              <w:rPr>
                <w:rFonts w:ascii="Arial" w:eastAsia="Times New Roman" w:hAnsi="Arial" w:cs="Arial"/>
                <w:color w:val="000000"/>
                <w:sz w:val="16"/>
                <w:szCs w:val="16"/>
                <w:lang w:eastAsia="aa-ET"/>
              </w:rPr>
            </w:pPr>
            <w:r w:rsidRPr="005F6E8C">
              <w:rPr>
                <w:rFonts w:ascii="Arial" w:eastAsia="Times New Roman" w:hAnsi="Arial" w:cs="Arial"/>
                <w:color w:val="000000"/>
                <w:sz w:val="16"/>
                <w:szCs w:val="16"/>
                <w:lang w:eastAsia="aa-ET"/>
              </w:rPr>
              <w:t>Предоставление государственных грантов для реализации новых бизнес-идей в рамках Государственной программы поддержки и развития бизнеса «Дорожная карта бизнеса-2025»</w:t>
            </w:r>
          </w:p>
        </w:tc>
        <w:tc>
          <w:tcPr>
            <w:tcW w:w="608" w:type="dxa"/>
            <w:shd w:val="clear" w:color="000000" w:fill="F9B1B4"/>
            <w:noWrap/>
            <w:vAlign w:val="center"/>
            <w:hideMark/>
          </w:tcPr>
          <w:p w14:paraId="64AE63BE"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4,07</w:t>
            </w:r>
          </w:p>
        </w:tc>
        <w:tc>
          <w:tcPr>
            <w:tcW w:w="784" w:type="dxa"/>
            <w:shd w:val="clear" w:color="auto" w:fill="auto"/>
            <w:noWrap/>
            <w:vAlign w:val="center"/>
            <w:hideMark/>
          </w:tcPr>
          <w:p w14:paraId="11355C39"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64,9%</w:t>
            </w:r>
          </w:p>
        </w:tc>
        <w:tc>
          <w:tcPr>
            <w:tcW w:w="932" w:type="dxa"/>
            <w:shd w:val="clear" w:color="auto" w:fill="auto"/>
            <w:noWrap/>
            <w:vAlign w:val="center"/>
            <w:hideMark/>
          </w:tcPr>
          <w:p w14:paraId="471FB546"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4,43</w:t>
            </w:r>
          </w:p>
        </w:tc>
        <w:tc>
          <w:tcPr>
            <w:tcW w:w="1220" w:type="dxa"/>
            <w:shd w:val="clear" w:color="auto" w:fill="auto"/>
            <w:noWrap/>
            <w:vAlign w:val="center"/>
            <w:hideMark/>
          </w:tcPr>
          <w:p w14:paraId="267A0B9C"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61,4%</w:t>
            </w:r>
          </w:p>
        </w:tc>
        <w:tc>
          <w:tcPr>
            <w:tcW w:w="884" w:type="dxa"/>
            <w:shd w:val="clear" w:color="auto" w:fill="auto"/>
            <w:vAlign w:val="center"/>
            <w:hideMark/>
          </w:tcPr>
          <w:p w14:paraId="331C1698"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4,13</w:t>
            </w:r>
          </w:p>
        </w:tc>
        <w:tc>
          <w:tcPr>
            <w:tcW w:w="846" w:type="dxa"/>
            <w:shd w:val="clear" w:color="auto" w:fill="auto"/>
            <w:vAlign w:val="center"/>
            <w:hideMark/>
          </w:tcPr>
          <w:p w14:paraId="579BA487"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68,6%</w:t>
            </w:r>
          </w:p>
        </w:tc>
        <w:tc>
          <w:tcPr>
            <w:tcW w:w="835" w:type="dxa"/>
            <w:shd w:val="clear" w:color="auto" w:fill="auto"/>
            <w:vAlign w:val="center"/>
            <w:hideMark/>
          </w:tcPr>
          <w:p w14:paraId="0903AAAF"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 </w:t>
            </w:r>
          </w:p>
        </w:tc>
        <w:tc>
          <w:tcPr>
            <w:tcW w:w="910" w:type="dxa"/>
            <w:shd w:val="clear" w:color="auto" w:fill="auto"/>
            <w:noWrap/>
            <w:vAlign w:val="center"/>
            <w:hideMark/>
          </w:tcPr>
          <w:p w14:paraId="6CB7B4AB"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 </w:t>
            </w:r>
          </w:p>
        </w:tc>
      </w:tr>
      <w:tr w:rsidR="00B5379F" w:rsidRPr="005F6E8C" w14:paraId="3F661735" w14:textId="77777777" w:rsidTr="00644DF9">
        <w:trPr>
          <w:trHeight w:val="85"/>
        </w:trPr>
        <w:tc>
          <w:tcPr>
            <w:tcW w:w="460" w:type="dxa"/>
            <w:shd w:val="clear" w:color="auto" w:fill="auto"/>
            <w:noWrap/>
            <w:vAlign w:val="center"/>
          </w:tcPr>
          <w:p w14:paraId="789D9CF4" w14:textId="403BF590" w:rsidR="00B5379F" w:rsidRPr="005F6E8C" w:rsidRDefault="00C71EA3" w:rsidP="00B5379F">
            <w:pPr>
              <w:spacing w:after="0" w:line="240" w:lineRule="auto"/>
              <w:jc w:val="center"/>
              <w:rPr>
                <w:rFonts w:ascii="Arial" w:eastAsia="Times New Roman" w:hAnsi="Arial" w:cs="Arial"/>
                <w:color w:val="000000"/>
                <w:sz w:val="20"/>
                <w:szCs w:val="20"/>
                <w:lang w:val="ru-RU" w:eastAsia="aa-ET"/>
              </w:rPr>
            </w:pPr>
            <w:r w:rsidRPr="005F6E8C">
              <w:rPr>
                <w:rFonts w:ascii="Arial" w:eastAsia="Times New Roman" w:hAnsi="Arial" w:cs="Arial"/>
                <w:color w:val="000000"/>
                <w:sz w:val="20"/>
                <w:szCs w:val="20"/>
                <w:lang w:val="ru-RU" w:eastAsia="aa-ET"/>
              </w:rPr>
              <w:t>44</w:t>
            </w:r>
          </w:p>
        </w:tc>
        <w:tc>
          <w:tcPr>
            <w:tcW w:w="1747" w:type="dxa"/>
            <w:shd w:val="clear" w:color="auto" w:fill="auto"/>
            <w:vAlign w:val="center"/>
            <w:hideMark/>
          </w:tcPr>
          <w:p w14:paraId="519B2DEE"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МП</w:t>
            </w:r>
          </w:p>
        </w:tc>
        <w:tc>
          <w:tcPr>
            <w:tcW w:w="5585" w:type="dxa"/>
            <w:shd w:val="clear" w:color="auto" w:fill="auto"/>
            <w:vAlign w:val="center"/>
            <w:hideMark/>
          </w:tcPr>
          <w:p w14:paraId="493DF5E0" w14:textId="77777777" w:rsidR="00B5379F" w:rsidRPr="005F6E8C" w:rsidRDefault="00B5379F" w:rsidP="00B5379F">
            <w:pPr>
              <w:spacing w:after="0" w:line="240" w:lineRule="auto"/>
              <w:jc w:val="both"/>
              <w:rPr>
                <w:rFonts w:ascii="Arial" w:eastAsia="Times New Roman" w:hAnsi="Arial" w:cs="Arial"/>
                <w:color w:val="000000"/>
                <w:sz w:val="16"/>
                <w:szCs w:val="16"/>
                <w:lang w:eastAsia="aa-ET"/>
              </w:rPr>
            </w:pPr>
            <w:r w:rsidRPr="005F6E8C">
              <w:rPr>
                <w:rFonts w:ascii="Arial" w:eastAsia="Times New Roman" w:hAnsi="Arial" w:cs="Arial"/>
                <w:color w:val="000000"/>
                <w:sz w:val="16"/>
                <w:szCs w:val="16"/>
                <w:lang w:eastAsia="aa-ET"/>
              </w:rPr>
              <w:t>Апостилирование официальных документов, исходящих из организаций образования</w:t>
            </w:r>
          </w:p>
        </w:tc>
        <w:tc>
          <w:tcPr>
            <w:tcW w:w="608" w:type="dxa"/>
            <w:shd w:val="clear" w:color="000000" w:fill="F9AEB0"/>
            <w:noWrap/>
            <w:vAlign w:val="center"/>
            <w:hideMark/>
          </w:tcPr>
          <w:p w14:paraId="690E7A39"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4,05</w:t>
            </w:r>
          </w:p>
        </w:tc>
        <w:tc>
          <w:tcPr>
            <w:tcW w:w="784" w:type="dxa"/>
            <w:shd w:val="clear" w:color="auto" w:fill="auto"/>
            <w:noWrap/>
            <w:vAlign w:val="center"/>
            <w:hideMark/>
          </w:tcPr>
          <w:p w14:paraId="6B73D377"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48,8%</w:t>
            </w:r>
          </w:p>
        </w:tc>
        <w:tc>
          <w:tcPr>
            <w:tcW w:w="932" w:type="dxa"/>
            <w:shd w:val="clear" w:color="auto" w:fill="auto"/>
            <w:noWrap/>
            <w:vAlign w:val="center"/>
            <w:hideMark/>
          </w:tcPr>
          <w:p w14:paraId="5584789C"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4,23</w:t>
            </w:r>
          </w:p>
        </w:tc>
        <w:tc>
          <w:tcPr>
            <w:tcW w:w="1220" w:type="dxa"/>
            <w:shd w:val="clear" w:color="auto" w:fill="auto"/>
            <w:noWrap/>
            <w:vAlign w:val="center"/>
            <w:hideMark/>
          </w:tcPr>
          <w:p w14:paraId="5613E697"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43,7%</w:t>
            </w:r>
          </w:p>
        </w:tc>
        <w:tc>
          <w:tcPr>
            <w:tcW w:w="884" w:type="dxa"/>
            <w:shd w:val="clear" w:color="auto" w:fill="auto"/>
            <w:vAlign w:val="center"/>
            <w:hideMark/>
          </w:tcPr>
          <w:p w14:paraId="54821A9A"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 </w:t>
            </w:r>
          </w:p>
        </w:tc>
        <w:tc>
          <w:tcPr>
            <w:tcW w:w="846" w:type="dxa"/>
            <w:shd w:val="clear" w:color="auto" w:fill="auto"/>
            <w:vAlign w:val="center"/>
            <w:hideMark/>
          </w:tcPr>
          <w:p w14:paraId="1E43676E"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 </w:t>
            </w:r>
          </w:p>
        </w:tc>
        <w:tc>
          <w:tcPr>
            <w:tcW w:w="835" w:type="dxa"/>
            <w:shd w:val="clear" w:color="auto" w:fill="auto"/>
            <w:vAlign w:val="center"/>
            <w:hideMark/>
          </w:tcPr>
          <w:p w14:paraId="1AE3A681"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4,01</w:t>
            </w:r>
          </w:p>
        </w:tc>
        <w:tc>
          <w:tcPr>
            <w:tcW w:w="910" w:type="dxa"/>
            <w:shd w:val="clear" w:color="auto" w:fill="auto"/>
            <w:noWrap/>
            <w:vAlign w:val="center"/>
            <w:hideMark/>
          </w:tcPr>
          <w:p w14:paraId="2A77578A"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44,3%</w:t>
            </w:r>
          </w:p>
        </w:tc>
      </w:tr>
      <w:tr w:rsidR="00B5379F" w:rsidRPr="005F6E8C" w14:paraId="293FA9EB" w14:textId="77777777" w:rsidTr="00644DF9">
        <w:trPr>
          <w:trHeight w:val="585"/>
        </w:trPr>
        <w:tc>
          <w:tcPr>
            <w:tcW w:w="460" w:type="dxa"/>
            <w:shd w:val="clear" w:color="auto" w:fill="auto"/>
            <w:noWrap/>
            <w:vAlign w:val="center"/>
          </w:tcPr>
          <w:p w14:paraId="4A95306F" w14:textId="0FBD89C7" w:rsidR="00B5379F" w:rsidRPr="005F6E8C" w:rsidRDefault="00C71EA3" w:rsidP="00B5379F">
            <w:pPr>
              <w:spacing w:after="0" w:line="240" w:lineRule="auto"/>
              <w:jc w:val="center"/>
              <w:rPr>
                <w:rFonts w:ascii="Arial" w:eastAsia="Times New Roman" w:hAnsi="Arial" w:cs="Arial"/>
                <w:color w:val="000000"/>
                <w:sz w:val="20"/>
                <w:szCs w:val="20"/>
                <w:lang w:val="ru-RU" w:eastAsia="aa-ET"/>
              </w:rPr>
            </w:pPr>
            <w:r w:rsidRPr="005F6E8C">
              <w:rPr>
                <w:rFonts w:ascii="Arial" w:eastAsia="Times New Roman" w:hAnsi="Arial" w:cs="Arial"/>
                <w:color w:val="000000"/>
                <w:sz w:val="20"/>
                <w:szCs w:val="20"/>
                <w:lang w:val="ru-RU" w:eastAsia="aa-ET"/>
              </w:rPr>
              <w:t>45</w:t>
            </w:r>
          </w:p>
        </w:tc>
        <w:tc>
          <w:tcPr>
            <w:tcW w:w="1747" w:type="dxa"/>
            <w:shd w:val="clear" w:color="auto" w:fill="auto"/>
            <w:vAlign w:val="center"/>
            <w:hideMark/>
          </w:tcPr>
          <w:p w14:paraId="586FE68B"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МИО</w:t>
            </w:r>
          </w:p>
        </w:tc>
        <w:tc>
          <w:tcPr>
            <w:tcW w:w="5585" w:type="dxa"/>
            <w:shd w:val="clear" w:color="auto" w:fill="auto"/>
            <w:vAlign w:val="center"/>
            <w:hideMark/>
          </w:tcPr>
          <w:p w14:paraId="57EC42A1" w14:textId="77777777" w:rsidR="00B5379F" w:rsidRPr="005F6E8C" w:rsidRDefault="00B5379F" w:rsidP="00B5379F">
            <w:pPr>
              <w:spacing w:after="0" w:line="240" w:lineRule="auto"/>
              <w:jc w:val="both"/>
              <w:rPr>
                <w:rFonts w:ascii="Arial" w:eastAsia="Times New Roman" w:hAnsi="Arial" w:cs="Arial"/>
                <w:color w:val="000000"/>
                <w:sz w:val="16"/>
                <w:szCs w:val="16"/>
                <w:lang w:eastAsia="aa-ET"/>
              </w:rPr>
            </w:pPr>
            <w:r w:rsidRPr="005F6E8C">
              <w:rPr>
                <w:rFonts w:ascii="Arial" w:eastAsia="Times New Roman" w:hAnsi="Arial" w:cs="Arial"/>
                <w:color w:val="000000"/>
                <w:sz w:val="16"/>
                <w:szCs w:val="16"/>
                <w:lang w:eastAsia="aa-ET"/>
              </w:rPr>
              <w:t>Предоставление бесплатного и льготного питания отдельным категориям обучающихся и воспитанников в общеобразовательных школах</w:t>
            </w:r>
          </w:p>
        </w:tc>
        <w:tc>
          <w:tcPr>
            <w:tcW w:w="608" w:type="dxa"/>
            <w:shd w:val="clear" w:color="000000" w:fill="F98F92"/>
            <w:noWrap/>
            <w:vAlign w:val="center"/>
            <w:hideMark/>
          </w:tcPr>
          <w:p w14:paraId="1DC4F60E"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3,87</w:t>
            </w:r>
          </w:p>
        </w:tc>
        <w:tc>
          <w:tcPr>
            <w:tcW w:w="784" w:type="dxa"/>
            <w:shd w:val="clear" w:color="auto" w:fill="auto"/>
            <w:noWrap/>
            <w:vAlign w:val="center"/>
            <w:hideMark/>
          </w:tcPr>
          <w:p w14:paraId="28202937"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43,9%</w:t>
            </w:r>
          </w:p>
        </w:tc>
        <w:tc>
          <w:tcPr>
            <w:tcW w:w="932" w:type="dxa"/>
            <w:shd w:val="clear" w:color="auto" w:fill="auto"/>
            <w:noWrap/>
            <w:vAlign w:val="center"/>
            <w:hideMark/>
          </w:tcPr>
          <w:p w14:paraId="74D9EA4F"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4,02</w:t>
            </w:r>
          </w:p>
        </w:tc>
        <w:tc>
          <w:tcPr>
            <w:tcW w:w="1220" w:type="dxa"/>
            <w:shd w:val="clear" w:color="auto" w:fill="auto"/>
            <w:noWrap/>
            <w:vAlign w:val="center"/>
            <w:hideMark/>
          </w:tcPr>
          <w:p w14:paraId="66FED5E7"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44,8%</w:t>
            </w:r>
          </w:p>
        </w:tc>
        <w:tc>
          <w:tcPr>
            <w:tcW w:w="884" w:type="dxa"/>
            <w:shd w:val="clear" w:color="auto" w:fill="auto"/>
            <w:vAlign w:val="center"/>
            <w:hideMark/>
          </w:tcPr>
          <w:p w14:paraId="5960ECD6"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 </w:t>
            </w:r>
          </w:p>
        </w:tc>
        <w:tc>
          <w:tcPr>
            <w:tcW w:w="846" w:type="dxa"/>
            <w:shd w:val="clear" w:color="auto" w:fill="auto"/>
            <w:vAlign w:val="center"/>
            <w:hideMark/>
          </w:tcPr>
          <w:p w14:paraId="766AB97C"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 </w:t>
            </w:r>
          </w:p>
        </w:tc>
        <w:tc>
          <w:tcPr>
            <w:tcW w:w="835" w:type="dxa"/>
            <w:shd w:val="clear" w:color="auto" w:fill="auto"/>
            <w:vAlign w:val="center"/>
            <w:hideMark/>
          </w:tcPr>
          <w:p w14:paraId="775AD1E4"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3,99</w:t>
            </w:r>
          </w:p>
        </w:tc>
        <w:tc>
          <w:tcPr>
            <w:tcW w:w="910" w:type="dxa"/>
            <w:shd w:val="clear" w:color="auto" w:fill="auto"/>
            <w:noWrap/>
            <w:vAlign w:val="center"/>
            <w:hideMark/>
          </w:tcPr>
          <w:p w14:paraId="7232FDCE"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49,1%</w:t>
            </w:r>
          </w:p>
        </w:tc>
      </w:tr>
      <w:tr w:rsidR="00B5379F" w:rsidRPr="005F6E8C" w14:paraId="7E453ADD" w14:textId="77777777" w:rsidTr="00644DF9">
        <w:trPr>
          <w:trHeight w:val="85"/>
        </w:trPr>
        <w:tc>
          <w:tcPr>
            <w:tcW w:w="460" w:type="dxa"/>
            <w:shd w:val="clear" w:color="auto" w:fill="auto"/>
            <w:noWrap/>
            <w:vAlign w:val="center"/>
          </w:tcPr>
          <w:p w14:paraId="0A666D5F" w14:textId="48C38B16" w:rsidR="00B5379F" w:rsidRPr="005F6E8C" w:rsidRDefault="00C71EA3" w:rsidP="00B5379F">
            <w:pPr>
              <w:spacing w:after="0" w:line="240" w:lineRule="auto"/>
              <w:jc w:val="center"/>
              <w:rPr>
                <w:rFonts w:ascii="Arial" w:eastAsia="Times New Roman" w:hAnsi="Arial" w:cs="Arial"/>
                <w:color w:val="000000"/>
                <w:sz w:val="20"/>
                <w:szCs w:val="20"/>
                <w:lang w:val="ru-RU" w:eastAsia="aa-ET"/>
              </w:rPr>
            </w:pPr>
            <w:r w:rsidRPr="005F6E8C">
              <w:rPr>
                <w:rFonts w:ascii="Arial" w:eastAsia="Times New Roman" w:hAnsi="Arial" w:cs="Arial"/>
                <w:color w:val="000000"/>
                <w:sz w:val="20"/>
                <w:szCs w:val="20"/>
                <w:lang w:val="ru-RU" w:eastAsia="aa-ET"/>
              </w:rPr>
              <w:t>46</w:t>
            </w:r>
          </w:p>
        </w:tc>
        <w:tc>
          <w:tcPr>
            <w:tcW w:w="1747" w:type="dxa"/>
            <w:shd w:val="clear" w:color="auto" w:fill="auto"/>
            <w:vAlign w:val="center"/>
            <w:hideMark/>
          </w:tcPr>
          <w:p w14:paraId="167E968D"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МИО</w:t>
            </w:r>
          </w:p>
        </w:tc>
        <w:tc>
          <w:tcPr>
            <w:tcW w:w="5585" w:type="dxa"/>
            <w:shd w:val="clear" w:color="auto" w:fill="auto"/>
            <w:vAlign w:val="center"/>
            <w:hideMark/>
          </w:tcPr>
          <w:p w14:paraId="11626C2D" w14:textId="2E2E198F" w:rsidR="00B5379F" w:rsidRPr="005F6E8C" w:rsidRDefault="00B5379F" w:rsidP="00B5379F">
            <w:pPr>
              <w:spacing w:after="0" w:line="240" w:lineRule="auto"/>
              <w:rPr>
                <w:rFonts w:ascii="Arial" w:eastAsia="Times New Roman" w:hAnsi="Arial" w:cs="Arial"/>
                <w:color w:val="000000"/>
                <w:sz w:val="16"/>
                <w:szCs w:val="16"/>
                <w:lang w:eastAsia="aa-ET"/>
              </w:rPr>
            </w:pPr>
            <w:r w:rsidRPr="005F6E8C">
              <w:rPr>
                <w:rFonts w:ascii="Arial" w:eastAsia="Times New Roman" w:hAnsi="Arial" w:cs="Arial"/>
                <w:color w:val="000000"/>
                <w:sz w:val="16"/>
                <w:szCs w:val="16"/>
                <w:lang w:eastAsia="aa-ET"/>
              </w:rPr>
              <w:t>Предоставление земельного участка для строительства объекта в черте населенного пункта</w:t>
            </w:r>
          </w:p>
        </w:tc>
        <w:tc>
          <w:tcPr>
            <w:tcW w:w="608" w:type="dxa"/>
            <w:shd w:val="clear" w:color="000000" w:fill="F8787A"/>
            <w:noWrap/>
            <w:vAlign w:val="center"/>
            <w:hideMark/>
          </w:tcPr>
          <w:p w14:paraId="07DCC2BB"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3,73</w:t>
            </w:r>
          </w:p>
        </w:tc>
        <w:tc>
          <w:tcPr>
            <w:tcW w:w="784" w:type="dxa"/>
            <w:shd w:val="clear" w:color="auto" w:fill="auto"/>
            <w:noWrap/>
            <w:vAlign w:val="center"/>
            <w:hideMark/>
          </w:tcPr>
          <w:p w14:paraId="3B27453E"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33,1%</w:t>
            </w:r>
          </w:p>
        </w:tc>
        <w:tc>
          <w:tcPr>
            <w:tcW w:w="932" w:type="dxa"/>
            <w:shd w:val="clear" w:color="auto" w:fill="auto"/>
            <w:noWrap/>
            <w:vAlign w:val="center"/>
            <w:hideMark/>
          </w:tcPr>
          <w:p w14:paraId="6C983609"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3,82</w:t>
            </w:r>
          </w:p>
        </w:tc>
        <w:tc>
          <w:tcPr>
            <w:tcW w:w="1220" w:type="dxa"/>
            <w:shd w:val="clear" w:color="auto" w:fill="auto"/>
            <w:noWrap/>
            <w:vAlign w:val="center"/>
            <w:hideMark/>
          </w:tcPr>
          <w:p w14:paraId="265DE14C"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34,1%</w:t>
            </w:r>
          </w:p>
        </w:tc>
        <w:tc>
          <w:tcPr>
            <w:tcW w:w="884" w:type="dxa"/>
            <w:shd w:val="clear" w:color="auto" w:fill="auto"/>
            <w:vAlign w:val="center"/>
            <w:hideMark/>
          </w:tcPr>
          <w:p w14:paraId="7A98D4FB"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 </w:t>
            </w:r>
          </w:p>
        </w:tc>
        <w:tc>
          <w:tcPr>
            <w:tcW w:w="846" w:type="dxa"/>
            <w:shd w:val="clear" w:color="auto" w:fill="auto"/>
            <w:vAlign w:val="center"/>
            <w:hideMark/>
          </w:tcPr>
          <w:p w14:paraId="542FA01C"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 </w:t>
            </w:r>
          </w:p>
        </w:tc>
        <w:tc>
          <w:tcPr>
            <w:tcW w:w="835" w:type="dxa"/>
            <w:shd w:val="clear" w:color="auto" w:fill="auto"/>
            <w:vAlign w:val="center"/>
            <w:hideMark/>
          </w:tcPr>
          <w:p w14:paraId="421E46FC"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3,77</w:t>
            </w:r>
          </w:p>
        </w:tc>
        <w:tc>
          <w:tcPr>
            <w:tcW w:w="910" w:type="dxa"/>
            <w:shd w:val="clear" w:color="auto" w:fill="auto"/>
            <w:noWrap/>
            <w:vAlign w:val="center"/>
            <w:hideMark/>
          </w:tcPr>
          <w:p w14:paraId="1E961235"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33,60%</w:t>
            </w:r>
          </w:p>
        </w:tc>
      </w:tr>
      <w:tr w:rsidR="00B5379F" w:rsidRPr="005F6E8C" w14:paraId="42042C00" w14:textId="77777777" w:rsidTr="00644DF9">
        <w:trPr>
          <w:trHeight w:val="85"/>
        </w:trPr>
        <w:tc>
          <w:tcPr>
            <w:tcW w:w="460" w:type="dxa"/>
            <w:shd w:val="clear" w:color="auto" w:fill="auto"/>
            <w:noWrap/>
            <w:vAlign w:val="center"/>
          </w:tcPr>
          <w:p w14:paraId="40F038A8" w14:textId="089B5D78" w:rsidR="00B5379F" w:rsidRPr="005F6E8C" w:rsidRDefault="00C71EA3" w:rsidP="00B5379F">
            <w:pPr>
              <w:spacing w:after="0" w:line="240" w:lineRule="auto"/>
              <w:jc w:val="center"/>
              <w:rPr>
                <w:rFonts w:ascii="Arial" w:eastAsia="Times New Roman" w:hAnsi="Arial" w:cs="Arial"/>
                <w:color w:val="000000"/>
                <w:sz w:val="20"/>
                <w:szCs w:val="20"/>
                <w:lang w:val="ru-RU" w:eastAsia="aa-ET"/>
              </w:rPr>
            </w:pPr>
            <w:r w:rsidRPr="005F6E8C">
              <w:rPr>
                <w:rFonts w:ascii="Arial" w:eastAsia="Times New Roman" w:hAnsi="Arial" w:cs="Arial"/>
                <w:color w:val="000000"/>
                <w:sz w:val="20"/>
                <w:szCs w:val="20"/>
                <w:lang w:val="ru-RU" w:eastAsia="aa-ET"/>
              </w:rPr>
              <w:t>47</w:t>
            </w:r>
          </w:p>
        </w:tc>
        <w:tc>
          <w:tcPr>
            <w:tcW w:w="1747" w:type="dxa"/>
            <w:shd w:val="clear" w:color="auto" w:fill="auto"/>
            <w:vAlign w:val="center"/>
            <w:hideMark/>
          </w:tcPr>
          <w:p w14:paraId="5ABA4EFC"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МФ</w:t>
            </w:r>
          </w:p>
        </w:tc>
        <w:tc>
          <w:tcPr>
            <w:tcW w:w="5585" w:type="dxa"/>
            <w:shd w:val="clear" w:color="auto" w:fill="auto"/>
            <w:vAlign w:val="center"/>
            <w:hideMark/>
          </w:tcPr>
          <w:p w14:paraId="3874FE1A" w14:textId="77777777" w:rsidR="00B5379F" w:rsidRPr="005F6E8C" w:rsidRDefault="00B5379F" w:rsidP="00B5379F">
            <w:pPr>
              <w:spacing w:after="0" w:line="240" w:lineRule="auto"/>
              <w:jc w:val="both"/>
              <w:rPr>
                <w:rFonts w:ascii="Arial" w:eastAsia="Times New Roman" w:hAnsi="Arial" w:cs="Arial"/>
                <w:color w:val="000000"/>
                <w:sz w:val="16"/>
                <w:szCs w:val="16"/>
                <w:lang w:eastAsia="aa-ET"/>
              </w:rPr>
            </w:pPr>
            <w:r w:rsidRPr="005F6E8C">
              <w:rPr>
                <w:rFonts w:ascii="Arial" w:eastAsia="Times New Roman" w:hAnsi="Arial" w:cs="Arial"/>
                <w:color w:val="000000"/>
                <w:sz w:val="16"/>
                <w:szCs w:val="16"/>
                <w:lang w:eastAsia="aa-ET"/>
              </w:rPr>
              <w:t>Проведение зачетов и возвратов налогов, платежей в бюджет, пени, штрафов</w:t>
            </w:r>
          </w:p>
        </w:tc>
        <w:tc>
          <w:tcPr>
            <w:tcW w:w="608" w:type="dxa"/>
            <w:shd w:val="clear" w:color="000000" w:fill="F8696B"/>
            <w:noWrap/>
            <w:vAlign w:val="center"/>
            <w:hideMark/>
          </w:tcPr>
          <w:p w14:paraId="7B44FC24"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3,64</w:t>
            </w:r>
          </w:p>
        </w:tc>
        <w:tc>
          <w:tcPr>
            <w:tcW w:w="784" w:type="dxa"/>
            <w:shd w:val="clear" w:color="auto" w:fill="auto"/>
            <w:noWrap/>
            <w:vAlign w:val="center"/>
            <w:hideMark/>
          </w:tcPr>
          <w:p w14:paraId="2089E2F9"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45,9%</w:t>
            </w:r>
          </w:p>
        </w:tc>
        <w:tc>
          <w:tcPr>
            <w:tcW w:w="932" w:type="dxa"/>
            <w:shd w:val="clear" w:color="auto" w:fill="auto"/>
            <w:noWrap/>
            <w:vAlign w:val="center"/>
            <w:hideMark/>
          </w:tcPr>
          <w:p w14:paraId="64D52187"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4,05</w:t>
            </w:r>
          </w:p>
        </w:tc>
        <w:tc>
          <w:tcPr>
            <w:tcW w:w="1220" w:type="dxa"/>
            <w:shd w:val="clear" w:color="auto" w:fill="auto"/>
            <w:noWrap/>
            <w:vAlign w:val="center"/>
            <w:hideMark/>
          </w:tcPr>
          <w:p w14:paraId="5F742549"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52,7%</w:t>
            </w:r>
          </w:p>
        </w:tc>
        <w:tc>
          <w:tcPr>
            <w:tcW w:w="884" w:type="dxa"/>
            <w:shd w:val="clear" w:color="auto" w:fill="auto"/>
            <w:vAlign w:val="center"/>
            <w:hideMark/>
          </w:tcPr>
          <w:p w14:paraId="05C75B48"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3,58</w:t>
            </w:r>
          </w:p>
        </w:tc>
        <w:tc>
          <w:tcPr>
            <w:tcW w:w="846" w:type="dxa"/>
            <w:shd w:val="clear" w:color="auto" w:fill="auto"/>
            <w:vAlign w:val="center"/>
            <w:hideMark/>
          </w:tcPr>
          <w:p w14:paraId="4C059300"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45,6%</w:t>
            </w:r>
          </w:p>
        </w:tc>
        <w:tc>
          <w:tcPr>
            <w:tcW w:w="835" w:type="dxa"/>
            <w:shd w:val="clear" w:color="auto" w:fill="auto"/>
            <w:vAlign w:val="center"/>
            <w:hideMark/>
          </w:tcPr>
          <w:p w14:paraId="0CE54989"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 </w:t>
            </w:r>
          </w:p>
        </w:tc>
        <w:tc>
          <w:tcPr>
            <w:tcW w:w="910" w:type="dxa"/>
            <w:shd w:val="clear" w:color="auto" w:fill="auto"/>
            <w:noWrap/>
            <w:vAlign w:val="center"/>
            <w:hideMark/>
          </w:tcPr>
          <w:p w14:paraId="5342BAC6" w14:textId="77777777" w:rsidR="00B5379F" w:rsidRPr="005F6E8C" w:rsidRDefault="00B5379F" w:rsidP="00B5379F">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 </w:t>
            </w:r>
          </w:p>
        </w:tc>
      </w:tr>
      <w:tr w:rsidR="00B5379F" w:rsidRPr="005F6E8C" w14:paraId="40C4DDD3" w14:textId="77777777" w:rsidTr="00644DF9">
        <w:trPr>
          <w:trHeight w:val="185"/>
        </w:trPr>
        <w:tc>
          <w:tcPr>
            <w:tcW w:w="460" w:type="dxa"/>
            <w:shd w:val="clear" w:color="auto" w:fill="auto"/>
            <w:noWrap/>
            <w:vAlign w:val="center"/>
          </w:tcPr>
          <w:p w14:paraId="3518CF52" w14:textId="53388319"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p>
        </w:tc>
        <w:tc>
          <w:tcPr>
            <w:tcW w:w="1747" w:type="dxa"/>
            <w:shd w:val="clear" w:color="auto" w:fill="auto"/>
            <w:noWrap/>
            <w:vAlign w:val="center"/>
            <w:hideMark/>
          </w:tcPr>
          <w:p w14:paraId="13D65608" w14:textId="77777777" w:rsidR="00B5379F" w:rsidRPr="005F6E8C" w:rsidRDefault="00B5379F" w:rsidP="00B5379F">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 </w:t>
            </w:r>
          </w:p>
        </w:tc>
        <w:tc>
          <w:tcPr>
            <w:tcW w:w="5585" w:type="dxa"/>
            <w:shd w:val="clear" w:color="auto" w:fill="auto"/>
            <w:vAlign w:val="center"/>
            <w:hideMark/>
          </w:tcPr>
          <w:p w14:paraId="20AF3132" w14:textId="77777777" w:rsidR="00B5379F" w:rsidRPr="00536133" w:rsidRDefault="00B5379F" w:rsidP="00B5379F">
            <w:pPr>
              <w:spacing w:after="0" w:line="240" w:lineRule="auto"/>
              <w:rPr>
                <w:rFonts w:ascii="Arial" w:eastAsia="Times New Roman" w:hAnsi="Arial" w:cs="Arial"/>
                <w:b/>
                <w:bCs/>
                <w:color w:val="000000"/>
                <w:sz w:val="20"/>
                <w:szCs w:val="20"/>
                <w:lang w:eastAsia="aa-ET"/>
              </w:rPr>
            </w:pPr>
            <w:r w:rsidRPr="00536133">
              <w:rPr>
                <w:rFonts w:ascii="Arial" w:eastAsia="Times New Roman" w:hAnsi="Arial" w:cs="Arial"/>
                <w:b/>
                <w:bCs/>
                <w:color w:val="000000"/>
                <w:sz w:val="20"/>
                <w:szCs w:val="20"/>
                <w:lang w:eastAsia="aa-ET"/>
              </w:rPr>
              <w:t>Всего</w:t>
            </w:r>
          </w:p>
        </w:tc>
        <w:tc>
          <w:tcPr>
            <w:tcW w:w="608" w:type="dxa"/>
            <w:shd w:val="clear" w:color="auto" w:fill="auto"/>
            <w:noWrap/>
            <w:vAlign w:val="center"/>
            <w:hideMark/>
          </w:tcPr>
          <w:p w14:paraId="7BFF1F28" w14:textId="77777777" w:rsidR="00B5379F" w:rsidRPr="00536133" w:rsidRDefault="00B5379F" w:rsidP="00B5379F">
            <w:pPr>
              <w:spacing w:after="0" w:line="240" w:lineRule="auto"/>
              <w:jc w:val="center"/>
              <w:rPr>
                <w:rFonts w:ascii="Arial" w:eastAsia="Times New Roman" w:hAnsi="Arial" w:cs="Arial"/>
                <w:b/>
                <w:bCs/>
                <w:color w:val="0070C0"/>
                <w:sz w:val="20"/>
                <w:szCs w:val="20"/>
                <w:lang w:eastAsia="aa-ET"/>
              </w:rPr>
            </w:pPr>
            <w:r w:rsidRPr="00536133">
              <w:rPr>
                <w:rFonts w:ascii="Arial" w:eastAsia="Times New Roman" w:hAnsi="Arial" w:cs="Arial"/>
                <w:b/>
                <w:bCs/>
                <w:color w:val="0070C0"/>
                <w:sz w:val="20"/>
                <w:szCs w:val="20"/>
                <w:lang w:eastAsia="aa-ET"/>
              </w:rPr>
              <w:t>4,50</w:t>
            </w:r>
          </w:p>
        </w:tc>
        <w:tc>
          <w:tcPr>
            <w:tcW w:w="784" w:type="dxa"/>
            <w:shd w:val="clear" w:color="auto" w:fill="auto"/>
            <w:noWrap/>
            <w:vAlign w:val="center"/>
            <w:hideMark/>
          </w:tcPr>
          <w:p w14:paraId="055B3320" w14:textId="4029A0C8" w:rsidR="00B5379F" w:rsidRPr="00536133" w:rsidRDefault="00B5379F" w:rsidP="00B5379F">
            <w:pPr>
              <w:spacing w:after="0" w:line="240" w:lineRule="auto"/>
              <w:jc w:val="center"/>
              <w:rPr>
                <w:rFonts w:ascii="Arial" w:eastAsia="Times New Roman" w:hAnsi="Arial" w:cs="Arial"/>
                <w:b/>
                <w:bCs/>
                <w:color w:val="0070C0"/>
                <w:sz w:val="20"/>
                <w:szCs w:val="20"/>
                <w:lang w:eastAsia="aa-ET"/>
              </w:rPr>
            </w:pPr>
            <w:r w:rsidRPr="00536133">
              <w:rPr>
                <w:rFonts w:ascii="Arial" w:eastAsia="Times New Roman" w:hAnsi="Arial" w:cs="Arial"/>
                <w:b/>
                <w:bCs/>
                <w:color w:val="0070C0"/>
                <w:sz w:val="20"/>
                <w:szCs w:val="20"/>
                <w:lang w:eastAsia="aa-ET"/>
              </w:rPr>
              <w:t>69,</w:t>
            </w:r>
            <w:r w:rsidR="00D17F53" w:rsidRPr="00536133">
              <w:rPr>
                <w:rFonts w:ascii="Arial" w:eastAsia="Times New Roman" w:hAnsi="Arial" w:cs="Arial"/>
                <w:b/>
                <w:bCs/>
                <w:color w:val="0070C0"/>
                <w:sz w:val="20"/>
                <w:szCs w:val="20"/>
                <w:lang w:val="ru-RU" w:eastAsia="aa-ET"/>
              </w:rPr>
              <w:t>3</w:t>
            </w:r>
            <w:r w:rsidRPr="00536133">
              <w:rPr>
                <w:rFonts w:ascii="Arial" w:eastAsia="Times New Roman" w:hAnsi="Arial" w:cs="Arial"/>
                <w:b/>
                <w:bCs/>
                <w:color w:val="0070C0"/>
                <w:sz w:val="20"/>
                <w:szCs w:val="20"/>
                <w:lang w:eastAsia="aa-ET"/>
              </w:rPr>
              <w:t>%</w:t>
            </w:r>
          </w:p>
        </w:tc>
        <w:tc>
          <w:tcPr>
            <w:tcW w:w="932" w:type="dxa"/>
            <w:shd w:val="clear" w:color="auto" w:fill="auto"/>
            <w:noWrap/>
            <w:vAlign w:val="center"/>
            <w:hideMark/>
          </w:tcPr>
          <w:p w14:paraId="16C51431" w14:textId="77777777" w:rsidR="00B5379F" w:rsidRPr="00536133" w:rsidRDefault="00B5379F" w:rsidP="00B5379F">
            <w:pPr>
              <w:spacing w:after="0" w:line="240" w:lineRule="auto"/>
              <w:jc w:val="center"/>
              <w:rPr>
                <w:rFonts w:ascii="Arial" w:eastAsia="Times New Roman" w:hAnsi="Arial" w:cs="Arial"/>
                <w:b/>
                <w:bCs/>
                <w:color w:val="0070C0"/>
                <w:sz w:val="20"/>
                <w:szCs w:val="20"/>
                <w:lang w:eastAsia="aa-ET"/>
              </w:rPr>
            </w:pPr>
            <w:r w:rsidRPr="00536133">
              <w:rPr>
                <w:rFonts w:ascii="Arial" w:eastAsia="Times New Roman" w:hAnsi="Arial" w:cs="Arial"/>
                <w:b/>
                <w:bCs/>
                <w:color w:val="0070C0"/>
                <w:sz w:val="20"/>
                <w:szCs w:val="20"/>
                <w:lang w:eastAsia="aa-ET"/>
              </w:rPr>
              <w:t>4,64</w:t>
            </w:r>
          </w:p>
        </w:tc>
        <w:tc>
          <w:tcPr>
            <w:tcW w:w="1220" w:type="dxa"/>
            <w:shd w:val="clear" w:color="auto" w:fill="auto"/>
            <w:noWrap/>
            <w:vAlign w:val="center"/>
            <w:hideMark/>
          </w:tcPr>
          <w:p w14:paraId="21A44CCE" w14:textId="77777777" w:rsidR="00B5379F" w:rsidRPr="00536133" w:rsidRDefault="00B5379F" w:rsidP="00B5379F">
            <w:pPr>
              <w:spacing w:after="0" w:line="240" w:lineRule="auto"/>
              <w:jc w:val="center"/>
              <w:rPr>
                <w:rFonts w:ascii="Arial" w:eastAsia="Times New Roman" w:hAnsi="Arial" w:cs="Arial"/>
                <w:b/>
                <w:bCs/>
                <w:color w:val="0070C0"/>
                <w:sz w:val="20"/>
                <w:szCs w:val="20"/>
                <w:lang w:eastAsia="aa-ET"/>
              </w:rPr>
            </w:pPr>
            <w:r w:rsidRPr="00536133">
              <w:rPr>
                <w:rFonts w:ascii="Arial" w:eastAsia="Times New Roman" w:hAnsi="Arial" w:cs="Arial"/>
                <w:b/>
                <w:bCs/>
                <w:color w:val="0070C0"/>
                <w:sz w:val="20"/>
                <w:szCs w:val="20"/>
                <w:lang w:eastAsia="aa-ET"/>
              </w:rPr>
              <w:t>70,4%</w:t>
            </w:r>
          </w:p>
        </w:tc>
        <w:tc>
          <w:tcPr>
            <w:tcW w:w="884" w:type="dxa"/>
            <w:shd w:val="clear" w:color="auto" w:fill="auto"/>
            <w:noWrap/>
            <w:vAlign w:val="center"/>
            <w:hideMark/>
          </w:tcPr>
          <w:p w14:paraId="37234CBC" w14:textId="77777777" w:rsidR="00B5379F" w:rsidRPr="00536133" w:rsidRDefault="00B5379F" w:rsidP="00B5379F">
            <w:pPr>
              <w:spacing w:after="0" w:line="240" w:lineRule="auto"/>
              <w:jc w:val="center"/>
              <w:rPr>
                <w:rFonts w:ascii="Arial" w:eastAsia="Times New Roman" w:hAnsi="Arial" w:cs="Arial"/>
                <w:b/>
                <w:bCs/>
                <w:color w:val="0070C0"/>
                <w:sz w:val="20"/>
                <w:szCs w:val="20"/>
                <w:lang w:eastAsia="aa-ET"/>
              </w:rPr>
            </w:pPr>
            <w:r w:rsidRPr="00536133">
              <w:rPr>
                <w:rFonts w:ascii="Arial" w:eastAsia="Times New Roman" w:hAnsi="Arial" w:cs="Arial"/>
                <w:b/>
                <w:bCs/>
                <w:color w:val="0070C0"/>
                <w:sz w:val="20"/>
                <w:szCs w:val="20"/>
                <w:lang w:eastAsia="aa-ET"/>
              </w:rPr>
              <w:t>4,42</w:t>
            </w:r>
          </w:p>
        </w:tc>
        <w:tc>
          <w:tcPr>
            <w:tcW w:w="846" w:type="dxa"/>
            <w:shd w:val="clear" w:color="auto" w:fill="auto"/>
            <w:noWrap/>
            <w:vAlign w:val="center"/>
            <w:hideMark/>
          </w:tcPr>
          <w:p w14:paraId="6043903A" w14:textId="77777777" w:rsidR="00B5379F" w:rsidRPr="00536133" w:rsidRDefault="00B5379F" w:rsidP="00B5379F">
            <w:pPr>
              <w:spacing w:after="0" w:line="240" w:lineRule="auto"/>
              <w:jc w:val="center"/>
              <w:rPr>
                <w:rFonts w:ascii="Arial" w:eastAsia="Times New Roman" w:hAnsi="Arial" w:cs="Arial"/>
                <w:b/>
                <w:bCs/>
                <w:color w:val="0070C0"/>
                <w:sz w:val="20"/>
                <w:szCs w:val="20"/>
                <w:lang w:eastAsia="aa-ET"/>
              </w:rPr>
            </w:pPr>
            <w:r w:rsidRPr="00536133">
              <w:rPr>
                <w:rFonts w:ascii="Arial" w:eastAsia="Times New Roman" w:hAnsi="Arial" w:cs="Arial"/>
                <w:b/>
                <w:bCs/>
                <w:color w:val="0070C0"/>
                <w:sz w:val="20"/>
                <w:szCs w:val="20"/>
                <w:lang w:eastAsia="aa-ET"/>
              </w:rPr>
              <w:t>70,2%</w:t>
            </w:r>
          </w:p>
        </w:tc>
        <w:tc>
          <w:tcPr>
            <w:tcW w:w="835" w:type="dxa"/>
            <w:shd w:val="clear" w:color="auto" w:fill="auto"/>
            <w:noWrap/>
            <w:vAlign w:val="center"/>
            <w:hideMark/>
          </w:tcPr>
          <w:p w14:paraId="1B00E94C" w14:textId="77777777" w:rsidR="00B5379F" w:rsidRPr="00536133" w:rsidRDefault="00B5379F" w:rsidP="00B5379F">
            <w:pPr>
              <w:spacing w:after="0" w:line="240" w:lineRule="auto"/>
              <w:jc w:val="center"/>
              <w:rPr>
                <w:rFonts w:ascii="Arial" w:eastAsia="Times New Roman" w:hAnsi="Arial" w:cs="Arial"/>
                <w:b/>
                <w:bCs/>
                <w:color w:val="0070C0"/>
                <w:sz w:val="20"/>
                <w:szCs w:val="20"/>
                <w:lang w:eastAsia="aa-ET"/>
              </w:rPr>
            </w:pPr>
            <w:r w:rsidRPr="00536133">
              <w:rPr>
                <w:rFonts w:ascii="Arial" w:eastAsia="Times New Roman" w:hAnsi="Arial" w:cs="Arial"/>
                <w:b/>
                <w:bCs/>
                <w:color w:val="0070C0"/>
                <w:sz w:val="20"/>
                <w:szCs w:val="20"/>
                <w:lang w:eastAsia="aa-ET"/>
              </w:rPr>
              <w:t>4,62</w:t>
            </w:r>
          </w:p>
        </w:tc>
        <w:tc>
          <w:tcPr>
            <w:tcW w:w="910" w:type="dxa"/>
            <w:shd w:val="clear" w:color="auto" w:fill="auto"/>
            <w:noWrap/>
            <w:vAlign w:val="center"/>
            <w:hideMark/>
          </w:tcPr>
          <w:p w14:paraId="0D02D57D" w14:textId="77777777" w:rsidR="00B5379F" w:rsidRPr="005F6E8C" w:rsidRDefault="00B5379F" w:rsidP="00B5379F">
            <w:pPr>
              <w:spacing w:after="0" w:line="240" w:lineRule="auto"/>
              <w:jc w:val="center"/>
              <w:rPr>
                <w:rFonts w:ascii="Arial" w:eastAsia="Times New Roman" w:hAnsi="Arial" w:cs="Arial"/>
                <w:b/>
                <w:bCs/>
                <w:color w:val="0070C0"/>
                <w:sz w:val="20"/>
                <w:szCs w:val="20"/>
                <w:lang w:eastAsia="aa-ET"/>
              </w:rPr>
            </w:pPr>
            <w:r w:rsidRPr="00536133">
              <w:rPr>
                <w:rFonts w:ascii="Arial" w:eastAsia="Times New Roman" w:hAnsi="Arial" w:cs="Arial"/>
                <w:b/>
                <w:bCs/>
                <w:color w:val="0070C0"/>
                <w:sz w:val="20"/>
                <w:szCs w:val="20"/>
                <w:lang w:eastAsia="aa-ET"/>
              </w:rPr>
              <w:t>72,5%</w:t>
            </w:r>
          </w:p>
        </w:tc>
      </w:tr>
    </w:tbl>
    <w:p w14:paraId="69D9594F" w14:textId="59AA428E" w:rsidR="00C61CFA" w:rsidRPr="005F6E8C" w:rsidRDefault="00C61CFA" w:rsidP="001F3D4C">
      <w:pPr>
        <w:tabs>
          <w:tab w:val="left" w:pos="426"/>
        </w:tabs>
        <w:jc w:val="both"/>
        <w:rPr>
          <w:rFonts w:ascii="Arial" w:hAnsi="Arial" w:cs="Arial"/>
          <w:sz w:val="28"/>
          <w:szCs w:val="28"/>
          <w:lang w:val="ru-RU"/>
        </w:rPr>
        <w:sectPr w:rsidR="00C61CFA" w:rsidRPr="005F6E8C" w:rsidSect="00F8613D">
          <w:pgSz w:w="16840" w:h="11907" w:orient="landscape" w:code="9"/>
          <w:pgMar w:top="1701" w:right="1134" w:bottom="851" w:left="1134" w:header="709" w:footer="709" w:gutter="0"/>
          <w:cols w:space="708"/>
          <w:docGrid w:linePitch="360"/>
        </w:sectPr>
      </w:pPr>
    </w:p>
    <w:p w14:paraId="40693134" w14:textId="6A97237B" w:rsidR="00CD0837" w:rsidRPr="005F6E8C" w:rsidRDefault="001F3DFD" w:rsidP="00A73855">
      <w:pPr>
        <w:tabs>
          <w:tab w:val="left" w:pos="426"/>
        </w:tabs>
        <w:jc w:val="both"/>
        <w:rPr>
          <w:rFonts w:ascii="Arial" w:hAnsi="Arial" w:cs="Arial"/>
          <w:b/>
          <w:bCs/>
          <w:color w:val="306785" w:themeColor="accent1" w:themeShade="BF"/>
          <w:sz w:val="28"/>
          <w:szCs w:val="28"/>
          <w:lang w:val="ru-RU"/>
        </w:rPr>
      </w:pPr>
      <w:r w:rsidRPr="005F6E8C">
        <w:rPr>
          <w:rFonts w:ascii="Arial" w:hAnsi="Arial" w:cs="Arial"/>
          <w:color w:val="306785" w:themeColor="accent1" w:themeShade="BF"/>
          <w:sz w:val="24"/>
          <w:szCs w:val="24"/>
          <w:lang w:val="ru-RU"/>
        </w:rPr>
        <w:lastRenderedPageBreak/>
        <w:tab/>
      </w:r>
      <w:r w:rsidRPr="005F6E8C">
        <w:rPr>
          <w:rFonts w:ascii="Arial" w:hAnsi="Arial" w:cs="Arial"/>
          <w:color w:val="306785" w:themeColor="accent1" w:themeShade="BF"/>
          <w:sz w:val="24"/>
          <w:szCs w:val="24"/>
          <w:lang w:val="ru-RU"/>
        </w:rPr>
        <w:tab/>
      </w:r>
      <w:r w:rsidR="00CD0837" w:rsidRPr="005F6E8C">
        <w:rPr>
          <w:rFonts w:ascii="Arial" w:hAnsi="Arial" w:cs="Arial"/>
          <w:b/>
          <w:bCs/>
          <w:color w:val="306785" w:themeColor="accent1" w:themeShade="BF"/>
          <w:sz w:val="28"/>
          <w:szCs w:val="28"/>
          <w:lang w:val="ru-RU"/>
        </w:rPr>
        <w:t>2.4 Рейтинг центральных государственных органов</w:t>
      </w:r>
    </w:p>
    <w:p w14:paraId="510FB497" w14:textId="20A4F111" w:rsidR="000A34EF" w:rsidRPr="005F6E8C" w:rsidRDefault="000A34EF" w:rsidP="008D622A">
      <w:pPr>
        <w:tabs>
          <w:tab w:val="left" w:pos="426"/>
        </w:tabs>
        <w:jc w:val="both"/>
        <w:rPr>
          <w:rFonts w:ascii="Arial" w:hAnsi="Arial" w:cs="Arial"/>
          <w:sz w:val="24"/>
          <w:szCs w:val="24"/>
          <w:lang w:val="ru-RU"/>
        </w:rPr>
      </w:pPr>
      <w:r w:rsidRPr="005F6E8C">
        <w:rPr>
          <w:rFonts w:ascii="Arial" w:hAnsi="Arial" w:cs="Arial"/>
          <w:sz w:val="24"/>
          <w:szCs w:val="24"/>
          <w:lang w:val="ru-RU"/>
        </w:rPr>
        <w:tab/>
      </w:r>
      <w:r w:rsidRPr="005F6E8C">
        <w:rPr>
          <w:rFonts w:ascii="Arial" w:hAnsi="Arial" w:cs="Arial"/>
          <w:sz w:val="24"/>
          <w:szCs w:val="24"/>
          <w:lang w:val="ru-RU"/>
        </w:rPr>
        <w:tab/>
        <w:t xml:space="preserve">По итогам проведенного массового опроса услугополучателей </w:t>
      </w:r>
      <w:r w:rsidR="006013CB" w:rsidRPr="005F6E8C">
        <w:rPr>
          <w:rFonts w:ascii="Arial" w:hAnsi="Arial" w:cs="Arial"/>
          <w:sz w:val="24"/>
          <w:szCs w:val="24"/>
          <w:lang w:val="ru-RU"/>
        </w:rPr>
        <w:t xml:space="preserve">по 50 государственным услугам в рамках государственного социального заказа </w:t>
      </w:r>
      <w:r w:rsidRPr="005F6E8C">
        <w:rPr>
          <w:rFonts w:ascii="Arial" w:hAnsi="Arial" w:cs="Arial"/>
          <w:sz w:val="24"/>
          <w:szCs w:val="24"/>
          <w:lang w:val="ru-RU"/>
        </w:rPr>
        <w:t>был составлен рейтинг уполномоченных центральных государственных органов 2022 года</w:t>
      </w:r>
      <w:r w:rsidR="00F302D1" w:rsidRPr="005F6E8C">
        <w:rPr>
          <w:rFonts w:ascii="Arial" w:hAnsi="Arial" w:cs="Arial"/>
          <w:sz w:val="24"/>
          <w:szCs w:val="24"/>
          <w:lang w:val="ru-RU"/>
        </w:rPr>
        <w:t xml:space="preserve"> – </w:t>
      </w:r>
      <w:r w:rsidR="00F302D1" w:rsidRPr="005F6E8C">
        <w:rPr>
          <w:rFonts w:ascii="Arial" w:hAnsi="Arial" w:cs="Arial"/>
          <w:b/>
          <w:bCs/>
          <w:color w:val="306785" w:themeColor="accent1" w:themeShade="BF"/>
          <w:sz w:val="24"/>
          <w:szCs w:val="24"/>
          <w:lang w:val="ru-RU"/>
        </w:rPr>
        <w:t>4,</w:t>
      </w:r>
      <w:r w:rsidR="000525B0">
        <w:rPr>
          <w:rFonts w:ascii="Arial" w:hAnsi="Arial" w:cs="Arial"/>
          <w:b/>
          <w:bCs/>
          <w:color w:val="306785" w:themeColor="accent1" w:themeShade="BF"/>
          <w:sz w:val="24"/>
          <w:szCs w:val="24"/>
          <w:lang w:val="ru-RU"/>
        </w:rPr>
        <w:t>60</w:t>
      </w:r>
      <w:r w:rsidR="00F302D1" w:rsidRPr="005F6E8C">
        <w:rPr>
          <w:rFonts w:ascii="Arial" w:hAnsi="Arial" w:cs="Arial"/>
          <w:b/>
          <w:bCs/>
          <w:color w:val="306785" w:themeColor="accent1" w:themeShade="BF"/>
          <w:sz w:val="24"/>
          <w:szCs w:val="24"/>
          <w:lang w:val="ru-RU"/>
        </w:rPr>
        <w:t xml:space="preserve"> баллов </w:t>
      </w:r>
      <w:r w:rsidR="00F302D1" w:rsidRPr="005F6E8C">
        <w:rPr>
          <w:rFonts w:ascii="Arial" w:hAnsi="Arial" w:cs="Arial"/>
          <w:sz w:val="24"/>
          <w:szCs w:val="24"/>
          <w:lang w:val="ru-RU"/>
        </w:rPr>
        <w:t xml:space="preserve">и уровень удовлетворенности </w:t>
      </w:r>
      <w:r w:rsidR="00D17F53" w:rsidRPr="005F6E8C">
        <w:rPr>
          <w:rFonts w:ascii="Arial" w:hAnsi="Arial" w:cs="Arial"/>
          <w:sz w:val="24"/>
          <w:szCs w:val="24"/>
          <w:lang w:val="ru-RU"/>
        </w:rPr>
        <w:t>73,</w:t>
      </w:r>
      <w:r w:rsidR="00132C03">
        <w:rPr>
          <w:rFonts w:ascii="Arial" w:hAnsi="Arial" w:cs="Arial"/>
          <w:sz w:val="24"/>
          <w:szCs w:val="24"/>
          <w:lang w:val="ru-RU"/>
        </w:rPr>
        <w:t>6</w:t>
      </w:r>
      <w:r w:rsidR="00F302D1" w:rsidRPr="005F6E8C">
        <w:rPr>
          <w:rFonts w:ascii="Arial" w:hAnsi="Arial" w:cs="Arial"/>
          <w:sz w:val="24"/>
          <w:szCs w:val="24"/>
          <w:lang w:val="ru-RU"/>
        </w:rPr>
        <w:t>%</w:t>
      </w:r>
      <w:r w:rsidRPr="005F6E8C">
        <w:rPr>
          <w:rFonts w:ascii="Arial" w:hAnsi="Arial" w:cs="Arial"/>
          <w:sz w:val="24"/>
          <w:szCs w:val="24"/>
          <w:lang w:val="ru-RU"/>
        </w:rPr>
        <w:t xml:space="preserve">. В рейтинге ЦГО можно отметить первые </w:t>
      </w:r>
      <w:r w:rsidR="00602B91" w:rsidRPr="005F6E8C">
        <w:rPr>
          <w:rFonts w:ascii="Arial" w:hAnsi="Arial" w:cs="Arial"/>
          <w:sz w:val="24"/>
          <w:szCs w:val="24"/>
          <w:lang w:val="ru-RU"/>
        </w:rPr>
        <w:t>три места со средними баллами,</w:t>
      </w:r>
      <w:r w:rsidRPr="005F6E8C">
        <w:rPr>
          <w:rFonts w:ascii="Arial" w:hAnsi="Arial" w:cs="Arial"/>
          <w:sz w:val="24"/>
          <w:szCs w:val="24"/>
          <w:lang w:val="ru-RU"/>
        </w:rPr>
        <w:t xml:space="preserve"> превышающими пороговое значение в 4,90 баллов. </w:t>
      </w:r>
    </w:p>
    <w:p w14:paraId="1D52EA81" w14:textId="583A21B0" w:rsidR="007B531D" w:rsidRPr="005F6E8C" w:rsidRDefault="000A34EF" w:rsidP="008D622A">
      <w:pPr>
        <w:tabs>
          <w:tab w:val="left" w:pos="426"/>
        </w:tabs>
        <w:jc w:val="both"/>
        <w:rPr>
          <w:rFonts w:ascii="Arial" w:hAnsi="Arial" w:cs="Arial"/>
          <w:sz w:val="24"/>
          <w:szCs w:val="24"/>
          <w:lang w:val="ru-RU"/>
        </w:rPr>
      </w:pPr>
      <w:r w:rsidRPr="005F6E8C">
        <w:rPr>
          <w:rFonts w:ascii="Arial" w:hAnsi="Arial" w:cs="Arial"/>
          <w:sz w:val="24"/>
          <w:szCs w:val="24"/>
          <w:lang w:val="ru-RU"/>
        </w:rPr>
        <w:tab/>
      </w:r>
      <w:r w:rsidRPr="005F6E8C">
        <w:rPr>
          <w:rFonts w:ascii="Arial" w:hAnsi="Arial" w:cs="Arial"/>
          <w:sz w:val="24"/>
          <w:szCs w:val="24"/>
          <w:lang w:val="ru-RU"/>
        </w:rPr>
        <w:tab/>
        <w:t xml:space="preserve">Так, на </w:t>
      </w:r>
      <w:r w:rsidRPr="005F6E8C">
        <w:rPr>
          <w:rFonts w:ascii="Arial" w:hAnsi="Arial" w:cs="Arial"/>
          <w:b/>
          <w:bCs/>
          <w:sz w:val="24"/>
          <w:szCs w:val="24"/>
          <w:lang w:val="ru-RU"/>
        </w:rPr>
        <w:t>первом месте рейтинга ЦГО</w:t>
      </w:r>
      <w:r w:rsidRPr="005F6E8C">
        <w:rPr>
          <w:rFonts w:ascii="Arial" w:hAnsi="Arial" w:cs="Arial"/>
          <w:sz w:val="24"/>
          <w:szCs w:val="24"/>
          <w:lang w:val="ru-RU"/>
        </w:rPr>
        <w:t xml:space="preserve"> находится Народный банк Республики Казахстан со </w:t>
      </w:r>
      <w:r w:rsidRPr="005F6E8C">
        <w:rPr>
          <w:rFonts w:ascii="Arial" w:hAnsi="Arial" w:cs="Arial"/>
          <w:b/>
          <w:bCs/>
          <w:color w:val="306785" w:themeColor="accent1" w:themeShade="BF"/>
          <w:sz w:val="24"/>
          <w:szCs w:val="24"/>
          <w:lang w:val="ru-RU"/>
        </w:rPr>
        <w:t>средним баллом 4,96</w:t>
      </w:r>
      <w:r w:rsidRPr="005F6E8C">
        <w:rPr>
          <w:rFonts w:ascii="Arial" w:hAnsi="Arial" w:cs="Arial"/>
          <w:color w:val="306785" w:themeColor="accent1" w:themeShade="BF"/>
          <w:sz w:val="24"/>
          <w:szCs w:val="24"/>
          <w:lang w:val="ru-RU"/>
        </w:rPr>
        <w:t xml:space="preserve"> </w:t>
      </w:r>
      <w:r w:rsidRPr="005F6E8C">
        <w:rPr>
          <w:rFonts w:ascii="Arial" w:hAnsi="Arial" w:cs="Arial"/>
          <w:sz w:val="24"/>
          <w:szCs w:val="24"/>
          <w:lang w:val="ru-RU"/>
        </w:rPr>
        <w:t>и уровнем удовлетворенности 96,5%.</w:t>
      </w:r>
    </w:p>
    <w:p w14:paraId="0C53CD4C" w14:textId="77777777" w:rsidR="00132C03" w:rsidRDefault="005C17DA" w:rsidP="00132C03">
      <w:pPr>
        <w:tabs>
          <w:tab w:val="left" w:pos="426"/>
        </w:tabs>
        <w:spacing w:after="0"/>
        <w:jc w:val="right"/>
        <w:rPr>
          <w:rFonts w:ascii="Arial" w:hAnsi="Arial" w:cs="Arial"/>
          <w:i/>
          <w:iCs/>
          <w:lang w:val="ru-RU"/>
        </w:rPr>
      </w:pPr>
      <w:r w:rsidRPr="005F6E8C">
        <w:rPr>
          <w:rFonts w:ascii="Arial" w:hAnsi="Arial" w:cs="Arial"/>
          <w:i/>
          <w:iCs/>
          <w:lang w:val="ru-RU"/>
        </w:rPr>
        <w:t xml:space="preserve">Таблица 2.4.1. </w:t>
      </w:r>
      <w:r w:rsidR="008D3946" w:rsidRPr="005F6E8C">
        <w:rPr>
          <w:rFonts w:ascii="Arial" w:hAnsi="Arial" w:cs="Arial"/>
          <w:i/>
          <w:iCs/>
          <w:lang w:val="ru-RU"/>
        </w:rPr>
        <w:t>Рейтинг центральных государственных органов</w:t>
      </w:r>
      <w:r w:rsidR="00CF3E8E">
        <w:rPr>
          <w:rFonts w:ascii="Arial" w:hAnsi="Arial" w:cs="Arial"/>
          <w:i/>
          <w:iCs/>
          <w:lang w:val="ru-RU"/>
        </w:rPr>
        <w:t xml:space="preserve"> </w:t>
      </w:r>
    </w:p>
    <w:p w14:paraId="0F68C6B8" w14:textId="3443139A" w:rsidR="008D3946" w:rsidRPr="005F6E8C" w:rsidRDefault="00CF3E8E" w:rsidP="00132C03">
      <w:pPr>
        <w:tabs>
          <w:tab w:val="left" w:pos="426"/>
        </w:tabs>
        <w:spacing w:after="0"/>
        <w:jc w:val="right"/>
        <w:rPr>
          <w:rFonts w:ascii="Arial" w:hAnsi="Arial" w:cs="Arial"/>
          <w:i/>
          <w:iCs/>
          <w:lang w:val="ru-RU"/>
        </w:rPr>
      </w:pPr>
      <w:r>
        <w:rPr>
          <w:rFonts w:ascii="Arial" w:hAnsi="Arial" w:cs="Arial"/>
          <w:i/>
          <w:iCs/>
          <w:lang w:val="ru-RU"/>
        </w:rPr>
        <w:t>(в рамках ГСЗ)</w:t>
      </w:r>
      <w:r w:rsidR="00CF5AE3" w:rsidRPr="005F6E8C">
        <w:rPr>
          <w:rFonts w:ascii="Arial" w:hAnsi="Arial" w:cs="Arial"/>
          <w:i/>
          <w:iCs/>
          <w:lang w:val="ru-RU"/>
        </w:rPr>
        <w:t>, 2022 год</w:t>
      </w:r>
    </w:p>
    <w:tbl>
      <w:tblPr>
        <w:tblW w:w="9432" w:type="dxa"/>
        <w:tblLook w:val="04A0" w:firstRow="1" w:lastRow="0" w:firstColumn="1" w:lastColumn="0" w:noHBand="0" w:noVBand="1"/>
      </w:tblPr>
      <w:tblGrid>
        <w:gridCol w:w="520"/>
        <w:gridCol w:w="1747"/>
        <w:gridCol w:w="726"/>
        <w:gridCol w:w="1034"/>
        <w:gridCol w:w="955"/>
        <w:gridCol w:w="1032"/>
        <w:gridCol w:w="773"/>
        <w:gridCol w:w="957"/>
        <w:gridCol w:w="741"/>
        <w:gridCol w:w="1005"/>
        <w:gridCol w:w="7"/>
      </w:tblGrid>
      <w:tr w:rsidR="00132C03" w:rsidRPr="00132C03" w14:paraId="21CB07A4" w14:textId="77777777" w:rsidTr="00132C03">
        <w:trPr>
          <w:trHeight w:val="481"/>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3F98CC"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w:t>
            </w:r>
          </w:p>
        </w:tc>
        <w:tc>
          <w:tcPr>
            <w:tcW w:w="1747" w:type="dxa"/>
            <w:tcBorders>
              <w:top w:val="single" w:sz="4" w:space="0" w:color="auto"/>
              <w:left w:val="nil"/>
              <w:bottom w:val="single" w:sz="4" w:space="0" w:color="auto"/>
              <w:right w:val="single" w:sz="4" w:space="0" w:color="auto"/>
            </w:tcBorders>
            <w:shd w:val="clear" w:color="auto" w:fill="auto"/>
            <w:vAlign w:val="center"/>
            <w:hideMark/>
          </w:tcPr>
          <w:p w14:paraId="68D5B7BA" w14:textId="77777777" w:rsidR="00132C03" w:rsidRPr="00132C03" w:rsidRDefault="00132C03" w:rsidP="00132C03">
            <w:pPr>
              <w:spacing w:after="0" w:line="240" w:lineRule="auto"/>
              <w:jc w:val="center"/>
              <w:rPr>
                <w:rFonts w:ascii="Arial" w:eastAsia="Times New Roman" w:hAnsi="Arial" w:cs="Arial"/>
                <w:b/>
                <w:bCs/>
                <w:color w:val="000000"/>
                <w:sz w:val="20"/>
                <w:szCs w:val="20"/>
                <w:lang w:eastAsia="aa-ET"/>
              </w:rPr>
            </w:pPr>
            <w:r w:rsidRPr="00132C03">
              <w:rPr>
                <w:rFonts w:ascii="Arial" w:eastAsia="Times New Roman" w:hAnsi="Arial" w:cs="Arial"/>
                <w:b/>
                <w:bCs/>
                <w:color w:val="000000"/>
                <w:sz w:val="20"/>
                <w:szCs w:val="20"/>
                <w:lang w:eastAsia="aa-ET"/>
              </w:rPr>
              <w:t>Наименование госоргана</w:t>
            </w:r>
          </w:p>
        </w:tc>
        <w:tc>
          <w:tcPr>
            <w:tcW w:w="1760" w:type="dxa"/>
            <w:gridSpan w:val="2"/>
            <w:tcBorders>
              <w:top w:val="single" w:sz="4" w:space="0" w:color="auto"/>
              <w:left w:val="nil"/>
              <w:bottom w:val="single" w:sz="4" w:space="0" w:color="auto"/>
              <w:right w:val="single" w:sz="4" w:space="0" w:color="auto"/>
            </w:tcBorders>
            <w:shd w:val="clear" w:color="auto" w:fill="auto"/>
            <w:vAlign w:val="center"/>
            <w:hideMark/>
          </w:tcPr>
          <w:p w14:paraId="69F650E1" w14:textId="77777777" w:rsidR="00132C03" w:rsidRPr="00132C03" w:rsidRDefault="00132C03" w:rsidP="00132C03">
            <w:pPr>
              <w:spacing w:after="0" w:line="240" w:lineRule="auto"/>
              <w:jc w:val="center"/>
              <w:rPr>
                <w:rFonts w:ascii="Arial" w:eastAsia="Times New Roman" w:hAnsi="Arial" w:cs="Arial"/>
                <w:b/>
                <w:bCs/>
                <w:color w:val="000000"/>
                <w:sz w:val="20"/>
                <w:szCs w:val="20"/>
                <w:lang w:eastAsia="aa-ET"/>
              </w:rPr>
            </w:pPr>
            <w:r w:rsidRPr="00132C03">
              <w:rPr>
                <w:rFonts w:ascii="Arial" w:eastAsia="Times New Roman" w:hAnsi="Arial" w:cs="Arial"/>
                <w:b/>
                <w:bCs/>
                <w:color w:val="000000"/>
                <w:sz w:val="20"/>
                <w:szCs w:val="20"/>
                <w:lang w:eastAsia="aa-ET"/>
              </w:rPr>
              <w:t>Общий балл</w:t>
            </w:r>
          </w:p>
        </w:tc>
        <w:tc>
          <w:tcPr>
            <w:tcW w:w="1922" w:type="dxa"/>
            <w:gridSpan w:val="2"/>
            <w:tcBorders>
              <w:top w:val="single" w:sz="4" w:space="0" w:color="auto"/>
              <w:left w:val="nil"/>
              <w:bottom w:val="single" w:sz="4" w:space="0" w:color="auto"/>
              <w:right w:val="single" w:sz="4" w:space="0" w:color="auto"/>
            </w:tcBorders>
            <w:shd w:val="clear" w:color="auto" w:fill="auto"/>
            <w:vAlign w:val="center"/>
            <w:hideMark/>
          </w:tcPr>
          <w:p w14:paraId="2989C0AD" w14:textId="0F6D0855" w:rsidR="00132C03" w:rsidRPr="00132C03" w:rsidRDefault="00132C03" w:rsidP="00132C03">
            <w:pPr>
              <w:spacing w:after="0" w:line="240" w:lineRule="auto"/>
              <w:jc w:val="center"/>
              <w:rPr>
                <w:rFonts w:ascii="Arial" w:eastAsia="Times New Roman" w:hAnsi="Arial" w:cs="Arial"/>
                <w:b/>
                <w:bCs/>
                <w:color w:val="000000"/>
                <w:sz w:val="20"/>
                <w:szCs w:val="20"/>
                <w:lang w:eastAsia="aa-ET"/>
              </w:rPr>
            </w:pPr>
            <w:r w:rsidRPr="00132C03">
              <w:rPr>
                <w:rFonts w:ascii="Arial" w:eastAsia="Times New Roman" w:hAnsi="Arial" w:cs="Arial"/>
                <w:b/>
                <w:bCs/>
                <w:color w:val="000000"/>
                <w:sz w:val="20"/>
                <w:szCs w:val="20"/>
                <w:lang w:eastAsia="aa-ET"/>
              </w:rPr>
              <w:t>Уполномоченный государственный орган</w:t>
            </w:r>
          </w:p>
        </w:tc>
        <w:tc>
          <w:tcPr>
            <w:tcW w:w="1730" w:type="dxa"/>
            <w:gridSpan w:val="2"/>
            <w:tcBorders>
              <w:top w:val="single" w:sz="4" w:space="0" w:color="auto"/>
              <w:left w:val="nil"/>
              <w:bottom w:val="single" w:sz="4" w:space="0" w:color="auto"/>
              <w:right w:val="single" w:sz="4" w:space="0" w:color="auto"/>
            </w:tcBorders>
            <w:shd w:val="clear" w:color="auto" w:fill="auto"/>
            <w:vAlign w:val="center"/>
            <w:hideMark/>
          </w:tcPr>
          <w:p w14:paraId="24B166C5" w14:textId="77777777" w:rsidR="00132C03" w:rsidRPr="00132C03" w:rsidRDefault="00132C03" w:rsidP="00132C03">
            <w:pPr>
              <w:spacing w:after="0" w:line="240" w:lineRule="auto"/>
              <w:jc w:val="center"/>
              <w:rPr>
                <w:rFonts w:ascii="Arial" w:eastAsia="Times New Roman" w:hAnsi="Arial" w:cs="Arial"/>
                <w:b/>
                <w:bCs/>
                <w:color w:val="000000"/>
                <w:sz w:val="20"/>
                <w:szCs w:val="20"/>
                <w:lang w:eastAsia="aa-ET"/>
              </w:rPr>
            </w:pPr>
            <w:r w:rsidRPr="00132C03">
              <w:rPr>
                <w:rFonts w:ascii="Arial" w:eastAsia="Times New Roman" w:hAnsi="Arial" w:cs="Arial"/>
                <w:b/>
                <w:bCs/>
                <w:color w:val="000000"/>
                <w:sz w:val="20"/>
                <w:szCs w:val="20"/>
                <w:lang w:eastAsia="aa-ET"/>
              </w:rPr>
              <w:t>Электронное правительство</w:t>
            </w:r>
          </w:p>
        </w:tc>
        <w:tc>
          <w:tcPr>
            <w:tcW w:w="1753" w:type="dxa"/>
            <w:gridSpan w:val="3"/>
            <w:tcBorders>
              <w:top w:val="single" w:sz="4" w:space="0" w:color="auto"/>
              <w:left w:val="nil"/>
              <w:bottom w:val="single" w:sz="4" w:space="0" w:color="auto"/>
              <w:right w:val="single" w:sz="4" w:space="0" w:color="auto"/>
            </w:tcBorders>
            <w:shd w:val="clear" w:color="auto" w:fill="auto"/>
            <w:vAlign w:val="center"/>
            <w:hideMark/>
          </w:tcPr>
          <w:p w14:paraId="44C056B4" w14:textId="77777777" w:rsidR="00132C03" w:rsidRPr="00132C03" w:rsidRDefault="00132C03" w:rsidP="00132C03">
            <w:pPr>
              <w:spacing w:after="0" w:line="240" w:lineRule="auto"/>
              <w:jc w:val="center"/>
              <w:rPr>
                <w:rFonts w:ascii="Arial" w:eastAsia="Times New Roman" w:hAnsi="Arial" w:cs="Arial"/>
                <w:b/>
                <w:bCs/>
                <w:color w:val="000000"/>
                <w:sz w:val="20"/>
                <w:szCs w:val="20"/>
                <w:lang w:eastAsia="aa-ET"/>
              </w:rPr>
            </w:pPr>
            <w:r w:rsidRPr="00132C03">
              <w:rPr>
                <w:rFonts w:ascii="Arial" w:eastAsia="Times New Roman" w:hAnsi="Arial" w:cs="Arial"/>
                <w:b/>
                <w:bCs/>
                <w:color w:val="000000"/>
                <w:sz w:val="20"/>
                <w:szCs w:val="20"/>
                <w:lang w:eastAsia="aa-ET"/>
              </w:rPr>
              <w:t>Правительство для граждан</w:t>
            </w:r>
          </w:p>
        </w:tc>
      </w:tr>
      <w:tr w:rsidR="00132C03" w:rsidRPr="00132C03" w14:paraId="4C5CF94B" w14:textId="77777777" w:rsidTr="00132C03">
        <w:trPr>
          <w:gridAfter w:val="1"/>
          <w:wAfter w:w="7" w:type="dxa"/>
          <w:trHeight w:val="207"/>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4F0E6AA"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1</w:t>
            </w:r>
          </w:p>
        </w:tc>
        <w:tc>
          <w:tcPr>
            <w:tcW w:w="1747" w:type="dxa"/>
            <w:tcBorders>
              <w:top w:val="nil"/>
              <w:left w:val="nil"/>
              <w:bottom w:val="single" w:sz="4" w:space="0" w:color="auto"/>
              <w:right w:val="single" w:sz="4" w:space="0" w:color="auto"/>
            </w:tcBorders>
            <w:shd w:val="clear" w:color="auto" w:fill="auto"/>
            <w:vAlign w:val="center"/>
            <w:hideMark/>
          </w:tcPr>
          <w:p w14:paraId="28CDB132" w14:textId="77777777" w:rsidR="00132C03" w:rsidRPr="00132C03" w:rsidRDefault="00132C03" w:rsidP="00132C03">
            <w:pPr>
              <w:spacing w:after="0" w:line="240" w:lineRule="auto"/>
              <w:rPr>
                <w:rFonts w:ascii="Arial" w:eastAsia="Times New Roman" w:hAnsi="Arial" w:cs="Arial"/>
                <w:b/>
                <w:bCs/>
                <w:color w:val="000000"/>
                <w:sz w:val="20"/>
                <w:szCs w:val="20"/>
                <w:lang w:eastAsia="aa-ET"/>
              </w:rPr>
            </w:pPr>
            <w:r w:rsidRPr="00132C03">
              <w:rPr>
                <w:rFonts w:ascii="Arial" w:eastAsia="Times New Roman" w:hAnsi="Arial" w:cs="Arial"/>
                <w:b/>
                <w:bCs/>
                <w:color w:val="000000"/>
                <w:sz w:val="20"/>
                <w:szCs w:val="20"/>
                <w:lang w:eastAsia="aa-ET"/>
              </w:rPr>
              <w:t>НБ РК</w:t>
            </w:r>
          </w:p>
        </w:tc>
        <w:tc>
          <w:tcPr>
            <w:tcW w:w="726" w:type="dxa"/>
            <w:tcBorders>
              <w:top w:val="single" w:sz="4" w:space="0" w:color="auto"/>
              <w:left w:val="single" w:sz="4" w:space="0" w:color="auto"/>
              <w:bottom w:val="single" w:sz="4" w:space="0" w:color="auto"/>
              <w:right w:val="single" w:sz="4" w:space="0" w:color="auto"/>
            </w:tcBorders>
            <w:shd w:val="clear" w:color="000000" w:fill="5A8AC6"/>
            <w:noWrap/>
            <w:vAlign w:val="center"/>
            <w:hideMark/>
          </w:tcPr>
          <w:p w14:paraId="76138FCC" w14:textId="77777777" w:rsidR="00132C03" w:rsidRPr="00132C03" w:rsidRDefault="00132C03" w:rsidP="00132C03">
            <w:pPr>
              <w:spacing w:after="0" w:line="240" w:lineRule="auto"/>
              <w:jc w:val="center"/>
              <w:rPr>
                <w:rFonts w:ascii="Arial" w:eastAsia="Times New Roman" w:hAnsi="Arial" w:cs="Arial"/>
                <w:b/>
                <w:bCs/>
                <w:color w:val="000000"/>
                <w:sz w:val="20"/>
                <w:szCs w:val="20"/>
                <w:lang w:eastAsia="aa-ET"/>
              </w:rPr>
            </w:pPr>
            <w:r w:rsidRPr="00132C03">
              <w:rPr>
                <w:rFonts w:ascii="Arial" w:eastAsia="Times New Roman" w:hAnsi="Arial" w:cs="Arial"/>
                <w:b/>
                <w:bCs/>
                <w:color w:val="000000"/>
                <w:sz w:val="20"/>
                <w:szCs w:val="20"/>
                <w:lang w:eastAsia="aa-ET"/>
              </w:rPr>
              <w:t>4,96</w:t>
            </w:r>
          </w:p>
        </w:tc>
        <w:tc>
          <w:tcPr>
            <w:tcW w:w="1034" w:type="dxa"/>
            <w:tcBorders>
              <w:top w:val="nil"/>
              <w:left w:val="nil"/>
              <w:bottom w:val="single" w:sz="4" w:space="0" w:color="auto"/>
              <w:right w:val="single" w:sz="4" w:space="0" w:color="auto"/>
            </w:tcBorders>
            <w:shd w:val="clear" w:color="auto" w:fill="auto"/>
            <w:noWrap/>
            <w:vAlign w:val="center"/>
            <w:hideMark/>
          </w:tcPr>
          <w:p w14:paraId="67806DA2" w14:textId="77777777" w:rsidR="00132C03" w:rsidRPr="00132C03" w:rsidRDefault="00132C03" w:rsidP="00132C03">
            <w:pPr>
              <w:spacing w:after="0" w:line="240" w:lineRule="auto"/>
              <w:jc w:val="center"/>
              <w:rPr>
                <w:rFonts w:ascii="Arial" w:eastAsia="Times New Roman" w:hAnsi="Arial" w:cs="Arial"/>
                <w:b/>
                <w:bCs/>
                <w:color w:val="000000"/>
                <w:sz w:val="20"/>
                <w:szCs w:val="20"/>
                <w:lang w:eastAsia="aa-ET"/>
              </w:rPr>
            </w:pPr>
            <w:r w:rsidRPr="00132C03">
              <w:rPr>
                <w:rFonts w:ascii="Arial" w:eastAsia="Times New Roman" w:hAnsi="Arial" w:cs="Arial"/>
                <w:b/>
                <w:bCs/>
                <w:color w:val="000000"/>
                <w:sz w:val="20"/>
                <w:szCs w:val="20"/>
                <w:lang w:eastAsia="aa-ET"/>
              </w:rPr>
              <w:t>96,5%</w:t>
            </w:r>
          </w:p>
        </w:tc>
        <w:tc>
          <w:tcPr>
            <w:tcW w:w="924" w:type="dxa"/>
            <w:tcBorders>
              <w:top w:val="nil"/>
              <w:left w:val="nil"/>
              <w:bottom w:val="single" w:sz="4" w:space="0" w:color="auto"/>
              <w:right w:val="single" w:sz="4" w:space="0" w:color="auto"/>
            </w:tcBorders>
            <w:shd w:val="clear" w:color="auto" w:fill="auto"/>
            <w:noWrap/>
            <w:vAlign w:val="center"/>
            <w:hideMark/>
          </w:tcPr>
          <w:p w14:paraId="44FAC8AD"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4,99</w:t>
            </w:r>
          </w:p>
        </w:tc>
        <w:tc>
          <w:tcPr>
            <w:tcW w:w="998" w:type="dxa"/>
            <w:tcBorders>
              <w:top w:val="nil"/>
              <w:left w:val="nil"/>
              <w:bottom w:val="single" w:sz="4" w:space="0" w:color="auto"/>
              <w:right w:val="single" w:sz="4" w:space="0" w:color="auto"/>
            </w:tcBorders>
            <w:shd w:val="clear" w:color="auto" w:fill="auto"/>
            <w:noWrap/>
            <w:vAlign w:val="center"/>
            <w:hideMark/>
          </w:tcPr>
          <w:p w14:paraId="63F1731B"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98,9%</w:t>
            </w:r>
          </w:p>
        </w:tc>
        <w:tc>
          <w:tcPr>
            <w:tcW w:w="773" w:type="dxa"/>
            <w:tcBorders>
              <w:top w:val="nil"/>
              <w:left w:val="nil"/>
              <w:bottom w:val="single" w:sz="4" w:space="0" w:color="auto"/>
              <w:right w:val="single" w:sz="4" w:space="0" w:color="auto"/>
            </w:tcBorders>
            <w:shd w:val="clear" w:color="auto" w:fill="auto"/>
            <w:vAlign w:val="center"/>
            <w:hideMark/>
          </w:tcPr>
          <w:p w14:paraId="40D9BFFB"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4,93</w:t>
            </w:r>
          </w:p>
        </w:tc>
        <w:tc>
          <w:tcPr>
            <w:tcW w:w="957" w:type="dxa"/>
            <w:tcBorders>
              <w:top w:val="nil"/>
              <w:left w:val="nil"/>
              <w:bottom w:val="single" w:sz="4" w:space="0" w:color="auto"/>
              <w:right w:val="single" w:sz="4" w:space="0" w:color="auto"/>
            </w:tcBorders>
            <w:shd w:val="clear" w:color="auto" w:fill="auto"/>
            <w:vAlign w:val="center"/>
            <w:hideMark/>
          </w:tcPr>
          <w:p w14:paraId="7CA6CC9B"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93,2%</w:t>
            </w:r>
          </w:p>
        </w:tc>
        <w:tc>
          <w:tcPr>
            <w:tcW w:w="741" w:type="dxa"/>
            <w:tcBorders>
              <w:top w:val="nil"/>
              <w:left w:val="nil"/>
              <w:bottom w:val="single" w:sz="4" w:space="0" w:color="auto"/>
              <w:right w:val="single" w:sz="4" w:space="0" w:color="auto"/>
            </w:tcBorders>
            <w:shd w:val="clear" w:color="auto" w:fill="auto"/>
            <w:vAlign w:val="center"/>
            <w:hideMark/>
          </w:tcPr>
          <w:p w14:paraId="26046101"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 </w:t>
            </w:r>
          </w:p>
        </w:tc>
        <w:tc>
          <w:tcPr>
            <w:tcW w:w="1005" w:type="dxa"/>
            <w:tcBorders>
              <w:top w:val="nil"/>
              <w:left w:val="nil"/>
              <w:bottom w:val="single" w:sz="4" w:space="0" w:color="auto"/>
              <w:right w:val="single" w:sz="4" w:space="0" w:color="auto"/>
            </w:tcBorders>
            <w:shd w:val="clear" w:color="auto" w:fill="auto"/>
            <w:noWrap/>
            <w:vAlign w:val="center"/>
            <w:hideMark/>
          </w:tcPr>
          <w:p w14:paraId="110A1F3C"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 </w:t>
            </w:r>
          </w:p>
        </w:tc>
      </w:tr>
      <w:tr w:rsidR="00132C03" w:rsidRPr="00132C03" w14:paraId="20997C09" w14:textId="77777777" w:rsidTr="00132C03">
        <w:trPr>
          <w:gridAfter w:val="1"/>
          <w:wAfter w:w="7" w:type="dxa"/>
          <w:trHeight w:val="156"/>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5D48A70"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2</w:t>
            </w:r>
          </w:p>
        </w:tc>
        <w:tc>
          <w:tcPr>
            <w:tcW w:w="1747" w:type="dxa"/>
            <w:tcBorders>
              <w:top w:val="nil"/>
              <w:left w:val="nil"/>
              <w:bottom w:val="single" w:sz="4" w:space="0" w:color="auto"/>
              <w:right w:val="single" w:sz="4" w:space="0" w:color="auto"/>
            </w:tcBorders>
            <w:shd w:val="clear" w:color="auto" w:fill="auto"/>
            <w:vAlign w:val="center"/>
            <w:hideMark/>
          </w:tcPr>
          <w:p w14:paraId="65CFBC82" w14:textId="77777777" w:rsidR="00132C03" w:rsidRPr="00132C03" w:rsidRDefault="00132C03" w:rsidP="00132C03">
            <w:pPr>
              <w:spacing w:after="0" w:line="240" w:lineRule="auto"/>
              <w:rPr>
                <w:rFonts w:ascii="Arial" w:eastAsia="Times New Roman" w:hAnsi="Arial" w:cs="Arial"/>
                <w:b/>
                <w:bCs/>
                <w:color w:val="000000"/>
                <w:sz w:val="20"/>
                <w:szCs w:val="20"/>
                <w:lang w:eastAsia="aa-ET"/>
              </w:rPr>
            </w:pPr>
            <w:r w:rsidRPr="00132C03">
              <w:rPr>
                <w:rFonts w:ascii="Arial" w:eastAsia="Times New Roman" w:hAnsi="Arial" w:cs="Arial"/>
                <w:b/>
                <w:bCs/>
                <w:color w:val="000000"/>
                <w:sz w:val="20"/>
                <w:szCs w:val="20"/>
                <w:lang w:eastAsia="aa-ET"/>
              </w:rPr>
              <w:t>МТИ РК</w:t>
            </w:r>
          </w:p>
        </w:tc>
        <w:tc>
          <w:tcPr>
            <w:tcW w:w="726" w:type="dxa"/>
            <w:tcBorders>
              <w:top w:val="single" w:sz="4" w:space="0" w:color="auto"/>
              <w:left w:val="single" w:sz="4" w:space="0" w:color="auto"/>
              <w:bottom w:val="single" w:sz="4" w:space="0" w:color="auto"/>
              <w:right w:val="single" w:sz="4" w:space="0" w:color="auto"/>
            </w:tcBorders>
            <w:shd w:val="clear" w:color="000000" w:fill="6491CA"/>
            <w:noWrap/>
            <w:vAlign w:val="center"/>
            <w:hideMark/>
          </w:tcPr>
          <w:p w14:paraId="6D7FAE8D" w14:textId="77777777" w:rsidR="00132C03" w:rsidRPr="00132C03" w:rsidRDefault="00132C03" w:rsidP="00132C03">
            <w:pPr>
              <w:spacing w:after="0" w:line="240" w:lineRule="auto"/>
              <w:jc w:val="center"/>
              <w:rPr>
                <w:rFonts w:ascii="Arial" w:eastAsia="Times New Roman" w:hAnsi="Arial" w:cs="Arial"/>
                <w:b/>
                <w:bCs/>
                <w:color w:val="000000"/>
                <w:sz w:val="20"/>
                <w:szCs w:val="20"/>
                <w:lang w:eastAsia="aa-ET"/>
              </w:rPr>
            </w:pPr>
            <w:r w:rsidRPr="00132C03">
              <w:rPr>
                <w:rFonts w:ascii="Arial" w:eastAsia="Times New Roman" w:hAnsi="Arial" w:cs="Arial"/>
                <w:b/>
                <w:bCs/>
                <w:color w:val="000000"/>
                <w:sz w:val="20"/>
                <w:szCs w:val="20"/>
                <w:lang w:eastAsia="aa-ET"/>
              </w:rPr>
              <w:t>4,94</w:t>
            </w:r>
          </w:p>
        </w:tc>
        <w:tc>
          <w:tcPr>
            <w:tcW w:w="1034" w:type="dxa"/>
            <w:tcBorders>
              <w:top w:val="nil"/>
              <w:left w:val="nil"/>
              <w:bottom w:val="single" w:sz="4" w:space="0" w:color="auto"/>
              <w:right w:val="single" w:sz="4" w:space="0" w:color="auto"/>
            </w:tcBorders>
            <w:shd w:val="clear" w:color="auto" w:fill="auto"/>
            <w:noWrap/>
            <w:vAlign w:val="center"/>
            <w:hideMark/>
          </w:tcPr>
          <w:p w14:paraId="56584391" w14:textId="77777777" w:rsidR="00132C03" w:rsidRPr="00132C03" w:rsidRDefault="00132C03" w:rsidP="00132C03">
            <w:pPr>
              <w:spacing w:after="0" w:line="240" w:lineRule="auto"/>
              <w:jc w:val="center"/>
              <w:rPr>
                <w:rFonts w:ascii="Arial" w:eastAsia="Times New Roman" w:hAnsi="Arial" w:cs="Arial"/>
                <w:b/>
                <w:bCs/>
                <w:color w:val="000000"/>
                <w:sz w:val="20"/>
                <w:szCs w:val="20"/>
                <w:lang w:eastAsia="aa-ET"/>
              </w:rPr>
            </w:pPr>
            <w:r w:rsidRPr="00132C03">
              <w:rPr>
                <w:rFonts w:ascii="Arial" w:eastAsia="Times New Roman" w:hAnsi="Arial" w:cs="Arial"/>
                <w:b/>
                <w:bCs/>
                <w:color w:val="000000"/>
                <w:sz w:val="20"/>
                <w:szCs w:val="20"/>
                <w:lang w:eastAsia="aa-ET"/>
              </w:rPr>
              <w:t>95,7%</w:t>
            </w:r>
          </w:p>
        </w:tc>
        <w:tc>
          <w:tcPr>
            <w:tcW w:w="924" w:type="dxa"/>
            <w:tcBorders>
              <w:top w:val="nil"/>
              <w:left w:val="nil"/>
              <w:bottom w:val="single" w:sz="4" w:space="0" w:color="auto"/>
              <w:right w:val="single" w:sz="4" w:space="0" w:color="auto"/>
            </w:tcBorders>
            <w:shd w:val="clear" w:color="auto" w:fill="auto"/>
            <w:noWrap/>
            <w:vAlign w:val="center"/>
            <w:hideMark/>
          </w:tcPr>
          <w:p w14:paraId="132504B2"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4,98</w:t>
            </w:r>
          </w:p>
        </w:tc>
        <w:tc>
          <w:tcPr>
            <w:tcW w:w="998" w:type="dxa"/>
            <w:tcBorders>
              <w:top w:val="nil"/>
              <w:left w:val="nil"/>
              <w:bottom w:val="single" w:sz="4" w:space="0" w:color="auto"/>
              <w:right w:val="single" w:sz="4" w:space="0" w:color="auto"/>
            </w:tcBorders>
            <w:shd w:val="clear" w:color="auto" w:fill="auto"/>
            <w:noWrap/>
            <w:vAlign w:val="center"/>
            <w:hideMark/>
          </w:tcPr>
          <w:p w14:paraId="0E31CD2D"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98,0%</w:t>
            </w:r>
          </w:p>
        </w:tc>
        <w:tc>
          <w:tcPr>
            <w:tcW w:w="773" w:type="dxa"/>
            <w:tcBorders>
              <w:top w:val="nil"/>
              <w:left w:val="nil"/>
              <w:bottom w:val="single" w:sz="4" w:space="0" w:color="auto"/>
              <w:right w:val="single" w:sz="4" w:space="0" w:color="auto"/>
            </w:tcBorders>
            <w:shd w:val="clear" w:color="auto" w:fill="auto"/>
            <w:vAlign w:val="center"/>
            <w:hideMark/>
          </w:tcPr>
          <w:p w14:paraId="2798E6C7"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4,88</w:t>
            </w:r>
          </w:p>
        </w:tc>
        <w:tc>
          <w:tcPr>
            <w:tcW w:w="957" w:type="dxa"/>
            <w:tcBorders>
              <w:top w:val="nil"/>
              <w:left w:val="nil"/>
              <w:bottom w:val="single" w:sz="4" w:space="0" w:color="auto"/>
              <w:right w:val="single" w:sz="4" w:space="0" w:color="auto"/>
            </w:tcBorders>
            <w:shd w:val="clear" w:color="auto" w:fill="auto"/>
            <w:vAlign w:val="center"/>
            <w:hideMark/>
          </w:tcPr>
          <w:p w14:paraId="2FDA394F"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92,4%</w:t>
            </w:r>
          </w:p>
        </w:tc>
        <w:tc>
          <w:tcPr>
            <w:tcW w:w="741" w:type="dxa"/>
            <w:tcBorders>
              <w:top w:val="nil"/>
              <w:left w:val="nil"/>
              <w:bottom w:val="single" w:sz="4" w:space="0" w:color="auto"/>
              <w:right w:val="single" w:sz="4" w:space="0" w:color="auto"/>
            </w:tcBorders>
            <w:shd w:val="clear" w:color="auto" w:fill="auto"/>
            <w:vAlign w:val="center"/>
            <w:hideMark/>
          </w:tcPr>
          <w:p w14:paraId="61D55D72"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 </w:t>
            </w:r>
          </w:p>
        </w:tc>
        <w:tc>
          <w:tcPr>
            <w:tcW w:w="1005" w:type="dxa"/>
            <w:tcBorders>
              <w:top w:val="nil"/>
              <w:left w:val="nil"/>
              <w:bottom w:val="single" w:sz="4" w:space="0" w:color="auto"/>
              <w:right w:val="single" w:sz="4" w:space="0" w:color="auto"/>
            </w:tcBorders>
            <w:shd w:val="clear" w:color="auto" w:fill="auto"/>
            <w:noWrap/>
            <w:vAlign w:val="center"/>
            <w:hideMark/>
          </w:tcPr>
          <w:p w14:paraId="516EBEC5"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 </w:t>
            </w:r>
          </w:p>
        </w:tc>
      </w:tr>
      <w:tr w:rsidR="00132C03" w:rsidRPr="00132C03" w14:paraId="1E486012" w14:textId="77777777" w:rsidTr="00132C03">
        <w:trPr>
          <w:gridAfter w:val="1"/>
          <w:wAfter w:w="7" w:type="dxa"/>
          <w:trHeight w:val="246"/>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B383166"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3</w:t>
            </w:r>
          </w:p>
        </w:tc>
        <w:tc>
          <w:tcPr>
            <w:tcW w:w="1747" w:type="dxa"/>
            <w:tcBorders>
              <w:top w:val="nil"/>
              <w:left w:val="nil"/>
              <w:bottom w:val="single" w:sz="4" w:space="0" w:color="auto"/>
              <w:right w:val="single" w:sz="4" w:space="0" w:color="auto"/>
            </w:tcBorders>
            <w:shd w:val="clear" w:color="auto" w:fill="auto"/>
            <w:vAlign w:val="center"/>
            <w:hideMark/>
          </w:tcPr>
          <w:p w14:paraId="75CBDE82" w14:textId="77777777" w:rsidR="00132C03" w:rsidRPr="00132C03" w:rsidRDefault="00132C03" w:rsidP="00132C03">
            <w:pPr>
              <w:spacing w:after="0" w:line="240" w:lineRule="auto"/>
              <w:rPr>
                <w:rFonts w:ascii="Arial" w:eastAsia="Times New Roman" w:hAnsi="Arial" w:cs="Arial"/>
                <w:b/>
                <w:bCs/>
                <w:color w:val="000000"/>
                <w:sz w:val="20"/>
                <w:szCs w:val="20"/>
                <w:lang w:eastAsia="aa-ET"/>
              </w:rPr>
            </w:pPr>
            <w:r w:rsidRPr="00132C03">
              <w:rPr>
                <w:rFonts w:ascii="Arial" w:eastAsia="Times New Roman" w:hAnsi="Arial" w:cs="Arial"/>
                <w:b/>
                <w:bCs/>
                <w:color w:val="000000"/>
                <w:sz w:val="20"/>
                <w:szCs w:val="20"/>
                <w:lang w:eastAsia="aa-ET"/>
              </w:rPr>
              <w:t>АСПИР РК</w:t>
            </w:r>
          </w:p>
        </w:tc>
        <w:tc>
          <w:tcPr>
            <w:tcW w:w="726" w:type="dxa"/>
            <w:tcBorders>
              <w:top w:val="single" w:sz="4" w:space="0" w:color="auto"/>
              <w:left w:val="single" w:sz="4" w:space="0" w:color="auto"/>
              <w:bottom w:val="single" w:sz="4" w:space="0" w:color="auto"/>
              <w:right w:val="single" w:sz="4" w:space="0" w:color="auto"/>
            </w:tcBorders>
            <w:shd w:val="clear" w:color="000000" w:fill="729BCF"/>
            <w:noWrap/>
            <w:vAlign w:val="center"/>
            <w:hideMark/>
          </w:tcPr>
          <w:p w14:paraId="292413DE" w14:textId="77777777" w:rsidR="00132C03" w:rsidRPr="00132C03" w:rsidRDefault="00132C03" w:rsidP="00132C03">
            <w:pPr>
              <w:spacing w:after="0" w:line="240" w:lineRule="auto"/>
              <w:jc w:val="center"/>
              <w:rPr>
                <w:rFonts w:ascii="Arial" w:eastAsia="Times New Roman" w:hAnsi="Arial" w:cs="Arial"/>
                <w:b/>
                <w:bCs/>
                <w:color w:val="000000"/>
                <w:sz w:val="20"/>
                <w:szCs w:val="20"/>
                <w:lang w:eastAsia="aa-ET"/>
              </w:rPr>
            </w:pPr>
            <w:r w:rsidRPr="00132C03">
              <w:rPr>
                <w:rFonts w:ascii="Arial" w:eastAsia="Times New Roman" w:hAnsi="Arial" w:cs="Arial"/>
                <w:b/>
                <w:bCs/>
                <w:color w:val="000000"/>
                <w:sz w:val="20"/>
                <w:szCs w:val="20"/>
                <w:lang w:eastAsia="aa-ET"/>
              </w:rPr>
              <w:t>4,91</w:t>
            </w:r>
          </w:p>
        </w:tc>
        <w:tc>
          <w:tcPr>
            <w:tcW w:w="1034" w:type="dxa"/>
            <w:tcBorders>
              <w:top w:val="nil"/>
              <w:left w:val="nil"/>
              <w:bottom w:val="single" w:sz="4" w:space="0" w:color="auto"/>
              <w:right w:val="single" w:sz="4" w:space="0" w:color="auto"/>
            </w:tcBorders>
            <w:shd w:val="clear" w:color="auto" w:fill="auto"/>
            <w:noWrap/>
            <w:vAlign w:val="center"/>
            <w:hideMark/>
          </w:tcPr>
          <w:p w14:paraId="681B0230" w14:textId="77777777" w:rsidR="00132C03" w:rsidRPr="00132C03" w:rsidRDefault="00132C03" w:rsidP="00132C03">
            <w:pPr>
              <w:spacing w:after="0" w:line="240" w:lineRule="auto"/>
              <w:jc w:val="center"/>
              <w:rPr>
                <w:rFonts w:ascii="Arial" w:eastAsia="Times New Roman" w:hAnsi="Arial" w:cs="Arial"/>
                <w:b/>
                <w:bCs/>
                <w:color w:val="000000"/>
                <w:sz w:val="20"/>
                <w:szCs w:val="20"/>
                <w:lang w:eastAsia="aa-ET"/>
              </w:rPr>
            </w:pPr>
            <w:r w:rsidRPr="00132C03">
              <w:rPr>
                <w:rFonts w:ascii="Arial" w:eastAsia="Times New Roman" w:hAnsi="Arial" w:cs="Arial"/>
                <w:b/>
                <w:bCs/>
                <w:color w:val="000000"/>
                <w:sz w:val="20"/>
                <w:szCs w:val="20"/>
                <w:lang w:eastAsia="aa-ET"/>
              </w:rPr>
              <w:t>60,7%</w:t>
            </w:r>
          </w:p>
        </w:tc>
        <w:tc>
          <w:tcPr>
            <w:tcW w:w="924" w:type="dxa"/>
            <w:tcBorders>
              <w:top w:val="nil"/>
              <w:left w:val="nil"/>
              <w:bottom w:val="single" w:sz="4" w:space="0" w:color="auto"/>
              <w:right w:val="single" w:sz="4" w:space="0" w:color="auto"/>
            </w:tcBorders>
            <w:shd w:val="clear" w:color="auto" w:fill="auto"/>
            <w:noWrap/>
            <w:vAlign w:val="center"/>
            <w:hideMark/>
          </w:tcPr>
          <w:p w14:paraId="6F2FE3C5"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4,94</w:t>
            </w:r>
          </w:p>
        </w:tc>
        <w:tc>
          <w:tcPr>
            <w:tcW w:w="998" w:type="dxa"/>
            <w:tcBorders>
              <w:top w:val="nil"/>
              <w:left w:val="nil"/>
              <w:bottom w:val="single" w:sz="4" w:space="0" w:color="auto"/>
              <w:right w:val="single" w:sz="4" w:space="0" w:color="auto"/>
            </w:tcBorders>
            <w:shd w:val="clear" w:color="auto" w:fill="auto"/>
            <w:noWrap/>
            <w:vAlign w:val="center"/>
            <w:hideMark/>
          </w:tcPr>
          <w:p w14:paraId="1B41F1D5"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53,5%</w:t>
            </w:r>
          </w:p>
        </w:tc>
        <w:tc>
          <w:tcPr>
            <w:tcW w:w="773" w:type="dxa"/>
            <w:tcBorders>
              <w:top w:val="nil"/>
              <w:left w:val="nil"/>
              <w:bottom w:val="single" w:sz="4" w:space="0" w:color="auto"/>
              <w:right w:val="single" w:sz="4" w:space="0" w:color="auto"/>
            </w:tcBorders>
            <w:shd w:val="clear" w:color="auto" w:fill="auto"/>
            <w:vAlign w:val="center"/>
            <w:hideMark/>
          </w:tcPr>
          <w:p w14:paraId="4BE73632"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 </w:t>
            </w:r>
          </w:p>
        </w:tc>
        <w:tc>
          <w:tcPr>
            <w:tcW w:w="957" w:type="dxa"/>
            <w:tcBorders>
              <w:top w:val="nil"/>
              <w:left w:val="nil"/>
              <w:bottom w:val="single" w:sz="4" w:space="0" w:color="auto"/>
              <w:right w:val="single" w:sz="4" w:space="0" w:color="auto"/>
            </w:tcBorders>
            <w:shd w:val="clear" w:color="auto" w:fill="auto"/>
            <w:vAlign w:val="center"/>
            <w:hideMark/>
          </w:tcPr>
          <w:p w14:paraId="0016F063"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 </w:t>
            </w:r>
          </w:p>
        </w:tc>
        <w:tc>
          <w:tcPr>
            <w:tcW w:w="741" w:type="dxa"/>
            <w:tcBorders>
              <w:top w:val="nil"/>
              <w:left w:val="nil"/>
              <w:bottom w:val="single" w:sz="4" w:space="0" w:color="auto"/>
              <w:right w:val="single" w:sz="4" w:space="0" w:color="auto"/>
            </w:tcBorders>
            <w:shd w:val="clear" w:color="auto" w:fill="auto"/>
            <w:vAlign w:val="center"/>
            <w:hideMark/>
          </w:tcPr>
          <w:p w14:paraId="0B10BFBD"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4,94</w:t>
            </w:r>
          </w:p>
        </w:tc>
        <w:tc>
          <w:tcPr>
            <w:tcW w:w="1005" w:type="dxa"/>
            <w:tcBorders>
              <w:top w:val="nil"/>
              <w:left w:val="nil"/>
              <w:bottom w:val="single" w:sz="4" w:space="0" w:color="auto"/>
              <w:right w:val="single" w:sz="4" w:space="0" w:color="auto"/>
            </w:tcBorders>
            <w:shd w:val="clear" w:color="auto" w:fill="auto"/>
            <w:noWrap/>
            <w:vAlign w:val="center"/>
            <w:hideMark/>
          </w:tcPr>
          <w:p w14:paraId="1C986ADD"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55,6%</w:t>
            </w:r>
          </w:p>
        </w:tc>
      </w:tr>
      <w:tr w:rsidR="00132C03" w:rsidRPr="00132C03" w14:paraId="5C42208D" w14:textId="77777777" w:rsidTr="00132C03">
        <w:trPr>
          <w:gridAfter w:val="1"/>
          <w:wAfter w:w="7" w:type="dxa"/>
          <w:trHeight w:val="179"/>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99A5440"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4</w:t>
            </w:r>
          </w:p>
        </w:tc>
        <w:tc>
          <w:tcPr>
            <w:tcW w:w="1747" w:type="dxa"/>
            <w:tcBorders>
              <w:top w:val="nil"/>
              <w:left w:val="nil"/>
              <w:bottom w:val="single" w:sz="4" w:space="0" w:color="auto"/>
              <w:right w:val="single" w:sz="4" w:space="0" w:color="auto"/>
            </w:tcBorders>
            <w:shd w:val="clear" w:color="auto" w:fill="auto"/>
            <w:vAlign w:val="center"/>
            <w:hideMark/>
          </w:tcPr>
          <w:p w14:paraId="109F008E" w14:textId="77777777" w:rsidR="00132C03" w:rsidRPr="00132C03" w:rsidRDefault="00132C03" w:rsidP="00132C03">
            <w:pPr>
              <w:spacing w:after="0" w:line="240" w:lineRule="auto"/>
              <w:rPr>
                <w:rFonts w:ascii="Arial" w:eastAsia="Times New Roman" w:hAnsi="Arial" w:cs="Arial"/>
                <w:b/>
                <w:bCs/>
                <w:color w:val="000000"/>
                <w:sz w:val="20"/>
                <w:szCs w:val="20"/>
                <w:lang w:eastAsia="aa-ET"/>
              </w:rPr>
            </w:pPr>
            <w:r w:rsidRPr="00132C03">
              <w:rPr>
                <w:rFonts w:ascii="Arial" w:eastAsia="Times New Roman" w:hAnsi="Arial" w:cs="Arial"/>
                <w:b/>
                <w:bCs/>
                <w:color w:val="000000"/>
                <w:sz w:val="20"/>
                <w:szCs w:val="20"/>
                <w:lang w:eastAsia="aa-ET"/>
              </w:rPr>
              <w:t>МЦРИАП РК</w:t>
            </w:r>
          </w:p>
        </w:tc>
        <w:tc>
          <w:tcPr>
            <w:tcW w:w="726" w:type="dxa"/>
            <w:tcBorders>
              <w:top w:val="single" w:sz="4" w:space="0" w:color="auto"/>
              <w:left w:val="single" w:sz="4" w:space="0" w:color="auto"/>
              <w:bottom w:val="single" w:sz="4" w:space="0" w:color="auto"/>
              <w:right w:val="single" w:sz="4" w:space="0" w:color="auto"/>
            </w:tcBorders>
            <w:shd w:val="clear" w:color="000000" w:fill="85A8D5"/>
            <w:noWrap/>
            <w:vAlign w:val="center"/>
            <w:hideMark/>
          </w:tcPr>
          <w:p w14:paraId="3EE5113E" w14:textId="77777777" w:rsidR="00132C03" w:rsidRPr="00132C03" w:rsidRDefault="00132C03" w:rsidP="00132C03">
            <w:pPr>
              <w:spacing w:after="0" w:line="240" w:lineRule="auto"/>
              <w:jc w:val="center"/>
              <w:rPr>
                <w:rFonts w:ascii="Arial" w:eastAsia="Times New Roman" w:hAnsi="Arial" w:cs="Arial"/>
                <w:b/>
                <w:bCs/>
                <w:color w:val="000000"/>
                <w:sz w:val="20"/>
                <w:szCs w:val="20"/>
                <w:lang w:eastAsia="aa-ET"/>
              </w:rPr>
            </w:pPr>
            <w:r w:rsidRPr="00132C03">
              <w:rPr>
                <w:rFonts w:ascii="Arial" w:eastAsia="Times New Roman" w:hAnsi="Arial" w:cs="Arial"/>
                <w:b/>
                <w:bCs/>
                <w:color w:val="000000"/>
                <w:sz w:val="20"/>
                <w:szCs w:val="20"/>
                <w:lang w:eastAsia="aa-ET"/>
              </w:rPr>
              <w:t>4,87</w:t>
            </w:r>
          </w:p>
        </w:tc>
        <w:tc>
          <w:tcPr>
            <w:tcW w:w="1034" w:type="dxa"/>
            <w:tcBorders>
              <w:top w:val="nil"/>
              <w:left w:val="nil"/>
              <w:bottom w:val="single" w:sz="4" w:space="0" w:color="auto"/>
              <w:right w:val="single" w:sz="4" w:space="0" w:color="auto"/>
            </w:tcBorders>
            <w:shd w:val="clear" w:color="auto" w:fill="auto"/>
            <w:noWrap/>
            <w:vAlign w:val="center"/>
            <w:hideMark/>
          </w:tcPr>
          <w:p w14:paraId="74D34033" w14:textId="77777777" w:rsidR="00132C03" w:rsidRPr="00132C03" w:rsidRDefault="00132C03" w:rsidP="00132C03">
            <w:pPr>
              <w:spacing w:after="0" w:line="240" w:lineRule="auto"/>
              <w:jc w:val="center"/>
              <w:rPr>
                <w:rFonts w:ascii="Arial" w:eastAsia="Times New Roman" w:hAnsi="Arial" w:cs="Arial"/>
                <w:b/>
                <w:bCs/>
                <w:color w:val="000000"/>
                <w:sz w:val="20"/>
                <w:szCs w:val="20"/>
                <w:lang w:eastAsia="aa-ET"/>
              </w:rPr>
            </w:pPr>
            <w:r w:rsidRPr="00132C03">
              <w:rPr>
                <w:rFonts w:ascii="Arial" w:eastAsia="Times New Roman" w:hAnsi="Arial" w:cs="Arial"/>
                <w:b/>
                <w:bCs/>
                <w:color w:val="000000"/>
                <w:sz w:val="20"/>
                <w:szCs w:val="20"/>
                <w:lang w:eastAsia="aa-ET"/>
              </w:rPr>
              <w:t>85,4%</w:t>
            </w:r>
          </w:p>
        </w:tc>
        <w:tc>
          <w:tcPr>
            <w:tcW w:w="924" w:type="dxa"/>
            <w:tcBorders>
              <w:top w:val="nil"/>
              <w:left w:val="nil"/>
              <w:bottom w:val="single" w:sz="4" w:space="0" w:color="auto"/>
              <w:right w:val="single" w:sz="4" w:space="0" w:color="auto"/>
            </w:tcBorders>
            <w:shd w:val="clear" w:color="auto" w:fill="auto"/>
            <w:noWrap/>
            <w:vAlign w:val="center"/>
            <w:hideMark/>
          </w:tcPr>
          <w:p w14:paraId="6752EC12"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4,88</w:t>
            </w:r>
          </w:p>
        </w:tc>
        <w:tc>
          <w:tcPr>
            <w:tcW w:w="998" w:type="dxa"/>
            <w:tcBorders>
              <w:top w:val="nil"/>
              <w:left w:val="nil"/>
              <w:bottom w:val="single" w:sz="4" w:space="0" w:color="auto"/>
              <w:right w:val="single" w:sz="4" w:space="0" w:color="auto"/>
            </w:tcBorders>
            <w:shd w:val="clear" w:color="auto" w:fill="auto"/>
            <w:noWrap/>
            <w:vAlign w:val="center"/>
            <w:hideMark/>
          </w:tcPr>
          <w:p w14:paraId="73375F01"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85,8%</w:t>
            </w:r>
          </w:p>
        </w:tc>
        <w:tc>
          <w:tcPr>
            <w:tcW w:w="773" w:type="dxa"/>
            <w:tcBorders>
              <w:top w:val="nil"/>
              <w:left w:val="nil"/>
              <w:bottom w:val="single" w:sz="4" w:space="0" w:color="auto"/>
              <w:right w:val="single" w:sz="4" w:space="0" w:color="auto"/>
            </w:tcBorders>
            <w:shd w:val="clear" w:color="auto" w:fill="auto"/>
            <w:vAlign w:val="center"/>
            <w:hideMark/>
          </w:tcPr>
          <w:p w14:paraId="2E449BDB"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 </w:t>
            </w:r>
          </w:p>
        </w:tc>
        <w:tc>
          <w:tcPr>
            <w:tcW w:w="957" w:type="dxa"/>
            <w:tcBorders>
              <w:top w:val="nil"/>
              <w:left w:val="nil"/>
              <w:bottom w:val="single" w:sz="4" w:space="0" w:color="auto"/>
              <w:right w:val="single" w:sz="4" w:space="0" w:color="auto"/>
            </w:tcBorders>
            <w:shd w:val="clear" w:color="auto" w:fill="auto"/>
            <w:vAlign w:val="center"/>
            <w:hideMark/>
          </w:tcPr>
          <w:p w14:paraId="191BE904"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 </w:t>
            </w:r>
          </w:p>
        </w:tc>
        <w:tc>
          <w:tcPr>
            <w:tcW w:w="741" w:type="dxa"/>
            <w:tcBorders>
              <w:top w:val="nil"/>
              <w:left w:val="nil"/>
              <w:bottom w:val="single" w:sz="4" w:space="0" w:color="auto"/>
              <w:right w:val="single" w:sz="4" w:space="0" w:color="auto"/>
            </w:tcBorders>
            <w:shd w:val="clear" w:color="auto" w:fill="auto"/>
            <w:vAlign w:val="center"/>
            <w:hideMark/>
          </w:tcPr>
          <w:p w14:paraId="5EC70ABB"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4,90</w:t>
            </w:r>
          </w:p>
        </w:tc>
        <w:tc>
          <w:tcPr>
            <w:tcW w:w="1005" w:type="dxa"/>
            <w:tcBorders>
              <w:top w:val="nil"/>
              <w:left w:val="nil"/>
              <w:bottom w:val="single" w:sz="4" w:space="0" w:color="auto"/>
              <w:right w:val="single" w:sz="4" w:space="0" w:color="auto"/>
            </w:tcBorders>
            <w:shd w:val="clear" w:color="auto" w:fill="auto"/>
            <w:noWrap/>
            <w:vAlign w:val="center"/>
            <w:hideMark/>
          </w:tcPr>
          <w:p w14:paraId="14F37E54"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90,8%</w:t>
            </w:r>
          </w:p>
        </w:tc>
      </w:tr>
      <w:tr w:rsidR="00132C03" w:rsidRPr="00132C03" w14:paraId="49D35BC6" w14:textId="77777777" w:rsidTr="00132C03">
        <w:trPr>
          <w:gridAfter w:val="1"/>
          <w:wAfter w:w="7" w:type="dxa"/>
          <w:trHeight w:val="27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FE7985D"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5</w:t>
            </w:r>
          </w:p>
        </w:tc>
        <w:tc>
          <w:tcPr>
            <w:tcW w:w="1747" w:type="dxa"/>
            <w:tcBorders>
              <w:top w:val="nil"/>
              <w:left w:val="nil"/>
              <w:bottom w:val="single" w:sz="4" w:space="0" w:color="auto"/>
              <w:right w:val="single" w:sz="4" w:space="0" w:color="auto"/>
            </w:tcBorders>
            <w:shd w:val="clear" w:color="auto" w:fill="auto"/>
            <w:vAlign w:val="center"/>
            <w:hideMark/>
          </w:tcPr>
          <w:p w14:paraId="22CD0B24" w14:textId="77777777" w:rsidR="00132C03" w:rsidRPr="00132C03" w:rsidRDefault="00132C03" w:rsidP="00132C03">
            <w:pPr>
              <w:spacing w:after="0" w:line="240" w:lineRule="auto"/>
              <w:rPr>
                <w:rFonts w:ascii="Arial" w:eastAsia="Times New Roman" w:hAnsi="Arial" w:cs="Arial"/>
                <w:b/>
                <w:bCs/>
                <w:color w:val="000000"/>
                <w:sz w:val="20"/>
                <w:szCs w:val="20"/>
                <w:lang w:eastAsia="aa-ET"/>
              </w:rPr>
            </w:pPr>
            <w:r w:rsidRPr="00132C03">
              <w:rPr>
                <w:rFonts w:ascii="Arial" w:eastAsia="Times New Roman" w:hAnsi="Arial" w:cs="Arial"/>
                <w:b/>
                <w:bCs/>
                <w:color w:val="000000"/>
                <w:sz w:val="20"/>
                <w:szCs w:val="20"/>
                <w:lang w:eastAsia="aa-ET"/>
              </w:rPr>
              <w:t>МИД РК</w:t>
            </w:r>
          </w:p>
        </w:tc>
        <w:tc>
          <w:tcPr>
            <w:tcW w:w="726" w:type="dxa"/>
            <w:tcBorders>
              <w:top w:val="single" w:sz="4" w:space="0" w:color="auto"/>
              <w:left w:val="single" w:sz="4" w:space="0" w:color="auto"/>
              <w:bottom w:val="single" w:sz="4" w:space="0" w:color="auto"/>
              <w:right w:val="single" w:sz="4" w:space="0" w:color="auto"/>
            </w:tcBorders>
            <w:shd w:val="clear" w:color="000000" w:fill="89ACD7"/>
            <w:noWrap/>
            <w:vAlign w:val="center"/>
            <w:hideMark/>
          </w:tcPr>
          <w:p w14:paraId="2F313886" w14:textId="77777777" w:rsidR="00132C03" w:rsidRPr="00132C03" w:rsidRDefault="00132C03" w:rsidP="00132C03">
            <w:pPr>
              <w:spacing w:after="0" w:line="240" w:lineRule="auto"/>
              <w:jc w:val="center"/>
              <w:rPr>
                <w:rFonts w:ascii="Arial" w:eastAsia="Times New Roman" w:hAnsi="Arial" w:cs="Arial"/>
                <w:b/>
                <w:bCs/>
                <w:color w:val="000000"/>
                <w:sz w:val="20"/>
                <w:szCs w:val="20"/>
                <w:lang w:eastAsia="aa-ET"/>
              </w:rPr>
            </w:pPr>
            <w:r w:rsidRPr="00132C03">
              <w:rPr>
                <w:rFonts w:ascii="Arial" w:eastAsia="Times New Roman" w:hAnsi="Arial" w:cs="Arial"/>
                <w:b/>
                <w:bCs/>
                <w:color w:val="000000"/>
                <w:sz w:val="20"/>
                <w:szCs w:val="20"/>
                <w:lang w:eastAsia="aa-ET"/>
              </w:rPr>
              <w:t>4,86</w:t>
            </w:r>
          </w:p>
        </w:tc>
        <w:tc>
          <w:tcPr>
            <w:tcW w:w="1034" w:type="dxa"/>
            <w:tcBorders>
              <w:top w:val="nil"/>
              <w:left w:val="nil"/>
              <w:bottom w:val="single" w:sz="4" w:space="0" w:color="auto"/>
              <w:right w:val="single" w:sz="4" w:space="0" w:color="auto"/>
            </w:tcBorders>
            <w:shd w:val="clear" w:color="auto" w:fill="auto"/>
            <w:noWrap/>
            <w:vAlign w:val="center"/>
            <w:hideMark/>
          </w:tcPr>
          <w:p w14:paraId="0E523B5C" w14:textId="77777777" w:rsidR="00132C03" w:rsidRPr="00132C03" w:rsidRDefault="00132C03" w:rsidP="00132C03">
            <w:pPr>
              <w:spacing w:after="0" w:line="240" w:lineRule="auto"/>
              <w:jc w:val="center"/>
              <w:rPr>
                <w:rFonts w:ascii="Arial" w:eastAsia="Times New Roman" w:hAnsi="Arial" w:cs="Arial"/>
                <w:b/>
                <w:bCs/>
                <w:color w:val="000000"/>
                <w:sz w:val="20"/>
                <w:szCs w:val="20"/>
                <w:lang w:eastAsia="aa-ET"/>
              </w:rPr>
            </w:pPr>
            <w:r w:rsidRPr="00132C03">
              <w:rPr>
                <w:rFonts w:ascii="Arial" w:eastAsia="Times New Roman" w:hAnsi="Arial" w:cs="Arial"/>
                <w:b/>
                <w:bCs/>
                <w:color w:val="000000"/>
                <w:sz w:val="20"/>
                <w:szCs w:val="20"/>
                <w:lang w:eastAsia="aa-ET"/>
              </w:rPr>
              <w:t>92,9%</w:t>
            </w:r>
          </w:p>
        </w:tc>
        <w:tc>
          <w:tcPr>
            <w:tcW w:w="924" w:type="dxa"/>
            <w:tcBorders>
              <w:top w:val="nil"/>
              <w:left w:val="nil"/>
              <w:bottom w:val="single" w:sz="4" w:space="0" w:color="auto"/>
              <w:right w:val="single" w:sz="4" w:space="0" w:color="auto"/>
            </w:tcBorders>
            <w:shd w:val="clear" w:color="auto" w:fill="auto"/>
            <w:noWrap/>
            <w:vAlign w:val="center"/>
            <w:hideMark/>
          </w:tcPr>
          <w:p w14:paraId="03BBE143"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4,86</w:t>
            </w:r>
          </w:p>
        </w:tc>
        <w:tc>
          <w:tcPr>
            <w:tcW w:w="998" w:type="dxa"/>
            <w:tcBorders>
              <w:top w:val="nil"/>
              <w:left w:val="nil"/>
              <w:bottom w:val="single" w:sz="4" w:space="0" w:color="auto"/>
              <w:right w:val="single" w:sz="4" w:space="0" w:color="auto"/>
            </w:tcBorders>
            <w:shd w:val="clear" w:color="auto" w:fill="auto"/>
            <w:noWrap/>
            <w:vAlign w:val="center"/>
            <w:hideMark/>
          </w:tcPr>
          <w:p w14:paraId="59BD7A97"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90,5%</w:t>
            </w:r>
          </w:p>
        </w:tc>
        <w:tc>
          <w:tcPr>
            <w:tcW w:w="773" w:type="dxa"/>
            <w:tcBorders>
              <w:top w:val="nil"/>
              <w:left w:val="nil"/>
              <w:bottom w:val="single" w:sz="4" w:space="0" w:color="auto"/>
              <w:right w:val="single" w:sz="4" w:space="0" w:color="auto"/>
            </w:tcBorders>
            <w:shd w:val="clear" w:color="auto" w:fill="auto"/>
            <w:vAlign w:val="center"/>
            <w:hideMark/>
          </w:tcPr>
          <w:p w14:paraId="5514D5FC"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 </w:t>
            </w:r>
          </w:p>
        </w:tc>
        <w:tc>
          <w:tcPr>
            <w:tcW w:w="957" w:type="dxa"/>
            <w:tcBorders>
              <w:top w:val="nil"/>
              <w:left w:val="nil"/>
              <w:bottom w:val="single" w:sz="4" w:space="0" w:color="auto"/>
              <w:right w:val="single" w:sz="4" w:space="0" w:color="auto"/>
            </w:tcBorders>
            <w:shd w:val="clear" w:color="auto" w:fill="auto"/>
            <w:vAlign w:val="center"/>
            <w:hideMark/>
          </w:tcPr>
          <w:p w14:paraId="1B620A4D"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 </w:t>
            </w:r>
          </w:p>
        </w:tc>
        <w:tc>
          <w:tcPr>
            <w:tcW w:w="741" w:type="dxa"/>
            <w:tcBorders>
              <w:top w:val="nil"/>
              <w:left w:val="nil"/>
              <w:bottom w:val="single" w:sz="4" w:space="0" w:color="auto"/>
              <w:right w:val="single" w:sz="4" w:space="0" w:color="auto"/>
            </w:tcBorders>
            <w:shd w:val="clear" w:color="auto" w:fill="auto"/>
            <w:vAlign w:val="center"/>
            <w:hideMark/>
          </w:tcPr>
          <w:p w14:paraId="1B31F914"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4,86</w:t>
            </w:r>
          </w:p>
        </w:tc>
        <w:tc>
          <w:tcPr>
            <w:tcW w:w="1005" w:type="dxa"/>
            <w:tcBorders>
              <w:top w:val="nil"/>
              <w:left w:val="nil"/>
              <w:bottom w:val="single" w:sz="4" w:space="0" w:color="auto"/>
              <w:right w:val="single" w:sz="4" w:space="0" w:color="auto"/>
            </w:tcBorders>
            <w:shd w:val="clear" w:color="auto" w:fill="auto"/>
            <w:noWrap/>
            <w:vAlign w:val="center"/>
            <w:hideMark/>
          </w:tcPr>
          <w:p w14:paraId="672D2438"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84,9%</w:t>
            </w:r>
          </w:p>
        </w:tc>
      </w:tr>
      <w:tr w:rsidR="00132C03" w:rsidRPr="00132C03" w14:paraId="6069F030" w14:textId="77777777" w:rsidTr="00132C03">
        <w:trPr>
          <w:gridAfter w:val="1"/>
          <w:wAfter w:w="7" w:type="dxa"/>
          <w:trHeight w:val="217"/>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C749631"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6</w:t>
            </w:r>
          </w:p>
        </w:tc>
        <w:tc>
          <w:tcPr>
            <w:tcW w:w="1747" w:type="dxa"/>
            <w:tcBorders>
              <w:top w:val="nil"/>
              <w:left w:val="nil"/>
              <w:bottom w:val="single" w:sz="4" w:space="0" w:color="auto"/>
              <w:right w:val="single" w:sz="4" w:space="0" w:color="auto"/>
            </w:tcBorders>
            <w:shd w:val="clear" w:color="auto" w:fill="auto"/>
            <w:vAlign w:val="center"/>
            <w:hideMark/>
          </w:tcPr>
          <w:p w14:paraId="2FB2B8C8" w14:textId="77777777" w:rsidR="00132C03" w:rsidRPr="00132C03" w:rsidRDefault="00132C03" w:rsidP="00132C03">
            <w:pPr>
              <w:spacing w:after="0" w:line="240" w:lineRule="auto"/>
              <w:rPr>
                <w:rFonts w:ascii="Arial" w:eastAsia="Times New Roman" w:hAnsi="Arial" w:cs="Arial"/>
                <w:b/>
                <w:bCs/>
                <w:color w:val="000000"/>
                <w:sz w:val="20"/>
                <w:szCs w:val="20"/>
                <w:lang w:eastAsia="aa-ET"/>
              </w:rPr>
            </w:pPr>
            <w:r w:rsidRPr="00132C03">
              <w:rPr>
                <w:rFonts w:ascii="Arial" w:eastAsia="Times New Roman" w:hAnsi="Arial" w:cs="Arial"/>
                <w:b/>
                <w:bCs/>
                <w:color w:val="000000"/>
                <w:sz w:val="20"/>
                <w:szCs w:val="20"/>
                <w:lang w:eastAsia="aa-ET"/>
              </w:rPr>
              <w:t>МЭ РК</w:t>
            </w:r>
          </w:p>
        </w:tc>
        <w:tc>
          <w:tcPr>
            <w:tcW w:w="726" w:type="dxa"/>
            <w:tcBorders>
              <w:top w:val="single" w:sz="4" w:space="0" w:color="auto"/>
              <w:left w:val="single" w:sz="4" w:space="0" w:color="auto"/>
              <w:bottom w:val="single" w:sz="4" w:space="0" w:color="auto"/>
              <w:right w:val="single" w:sz="4" w:space="0" w:color="auto"/>
            </w:tcBorders>
            <w:shd w:val="clear" w:color="000000" w:fill="93B2DA"/>
            <w:noWrap/>
            <w:vAlign w:val="center"/>
            <w:hideMark/>
          </w:tcPr>
          <w:p w14:paraId="7667A878" w14:textId="77777777" w:rsidR="00132C03" w:rsidRPr="00132C03" w:rsidRDefault="00132C03" w:rsidP="00132C03">
            <w:pPr>
              <w:spacing w:after="0" w:line="240" w:lineRule="auto"/>
              <w:jc w:val="center"/>
              <w:rPr>
                <w:rFonts w:ascii="Arial" w:eastAsia="Times New Roman" w:hAnsi="Arial" w:cs="Arial"/>
                <w:b/>
                <w:bCs/>
                <w:color w:val="000000"/>
                <w:sz w:val="20"/>
                <w:szCs w:val="20"/>
                <w:lang w:eastAsia="aa-ET"/>
              </w:rPr>
            </w:pPr>
            <w:r w:rsidRPr="00132C03">
              <w:rPr>
                <w:rFonts w:ascii="Arial" w:eastAsia="Times New Roman" w:hAnsi="Arial" w:cs="Arial"/>
                <w:b/>
                <w:bCs/>
                <w:color w:val="000000"/>
                <w:sz w:val="20"/>
                <w:szCs w:val="20"/>
                <w:lang w:eastAsia="aa-ET"/>
              </w:rPr>
              <w:t>4,84</w:t>
            </w:r>
          </w:p>
        </w:tc>
        <w:tc>
          <w:tcPr>
            <w:tcW w:w="1034" w:type="dxa"/>
            <w:tcBorders>
              <w:top w:val="nil"/>
              <w:left w:val="nil"/>
              <w:bottom w:val="single" w:sz="4" w:space="0" w:color="auto"/>
              <w:right w:val="single" w:sz="4" w:space="0" w:color="auto"/>
            </w:tcBorders>
            <w:shd w:val="clear" w:color="auto" w:fill="auto"/>
            <w:noWrap/>
            <w:vAlign w:val="center"/>
            <w:hideMark/>
          </w:tcPr>
          <w:p w14:paraId="01B6FF4E" w14:textId="77777777" w:rsidR="00132C03" w:rsidRPr="00132C03" w:rsidRDefault="00132C03" w:rsidP="00132C03">
            <w:pPr>
              <w:spacing w:after="0" w:line="240" w:lineRule="auto"/>
              <w:jc w:val="center"/>
              <w:rPr>
                <w:rFonts w:ascii="Arial" w:eastAsia="Times New Roman" w:hAnsi="Arial" w:cs="Arial"/>
                <w:b/>
                <w:bCs/>
                <w:color w:val="000000"/>
                <w:sz w:val="20"/>
                <w:szCs w:val="20"/>
                <w:lang w:eastAsia="aa-ET"/>
              </w:rPr>
            </w:pPr>
            <w:r w:rsidRPr="00132C03">
              <w:rPr>
                <w:rFonts w:ascii="Arial" w:eastAsia="Times New Roman" w:hAnsi="Arial" w:cs="Arial"/>
                <w:b/>
                <w:bCs/>
                <w:color w:val="000000"/>
                <w:sz w:val="20"/>
                <w:szCs w:val="20"/>
                <w:lang w:eastAsia="aa-ET"/>
              </w:rPr>
              <w:t>84,9%</w:t>
            </w:r>
          </w:p>
        </w:tc>
        <w:tc>
          <w:tcPr>
            <w:tcW w:w="924" w:type="dxa"/>
            <w:tcBorders>
              <w:top w:val="nil"/>
              <w:left w:val="nil"/>
              <w:bottom w:val="single" w:sz="4" w:space="0" w:color="auto"/>
              <w:right w:val="single" w:sz="4" w:space="0" w:color="auto"/>
            </w:tcBorders>
            <w:shd w:val="clear" w:color="auto" w:fill="auto"/>
            <w:noWrap/>
            <w:vAlign w:val="center"/>
            <w:hideMark/>
          </w:tcPr>
          <w:p w14:paraId="646D029D"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4,85</w:t>
            </w:r>
          </w:p>
        </w:tc>
        <w:tc>
          <w:tcPr>
            <w:tcW w:w="998" w:type="dxa"/>
            <w:tcBorders>
              <w:top w:val="nil"/>
              <w:left w:val="nil"/>
              <w:bottom w:val="single" w:sz="4" w:space="0" w:color="auto"/>
              <w:right w:val="single" w:sz="4" w:space="0" w:color="auto"/>
            </w:tcBorders>
            <w:shd w:val="clear" w:color="auto" w:fill="auto"/>
            <w:noWrap/>
            <w:vAlign w:val="center"/>
            <w:hideMark/>
          </w:tcPr>
          <w:p w14:paraId="450A327B"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84,8%</w:t>
            </w:r>
          </w:p>
        </w:tc>
        <w:tc>
          <w:tcPr>
            <w:tcW w:w="773" w:type="dxa"/>
            <w:tcBorders>
              <w:top w:val="nil"/>
              <w:left w:val="nil"/>
              <w:bottom w:val="single" w:sz="4" w:space="0" w:color="auto"/>
              <w:right w:val="single" w:sz="4" w:space="0" w:color="auto"/>
            </w:tcBorders>
            <w:shd w:val="clear" w:color="auto" w:fill="auto"/>
            <w:vAlign w:val="center"/>
            <w:hideMark/>
          </w:tcPr>
          <w:p w14:paraId="333F6350"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4,81</w:t>
            </w:r>
          </w:p>
        </w:tc>
        <w:tc>
          <w:tcPr>
            <w:tcW w:w="957" w:type="dxa"/>
            <w:tcBorders>
              <w:top w:val="nil"/>
              <w:left w:val="nil"/>
              <w:bottom w:val="single" w:sz="4" w:space="0" w:color="auto"/>
              <w:right w:val="single" w:sz="4" w:space="0" w:color="auto"/>
            </w:tcBorders>
            <w:shd w:val="clear" w:color="auto" w:fill="auto"/>
            <w:vAlign w:val="center"/>
            <w:hideMark/>
          </w:tcPr>
          <w:p w14:paraId="21D1CA9B"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82,4%</w:t>
            </w:r>
          </w:p>
        </w:tc>
        <w:tc>
          <w:tcPr>
            <w:tcW w:w="741" w:type="dxa"/>
            <w:tcBorders>
              <w:top w:val="nil"/>
              <w:left w:val="nil"/>
              <w:bottom w:val="single" w:sz="4" w:space="0" w:color="auto"/>
              <w:right w:val="single" w:sz="4" w:space="0" w:color="auto"/>
            </w:tcBorders>
            <w:shd w:val="clear" w:color="auto" w:fill="auto"/>
            <w:vAlign w:val="center"/>
            <w:hideMark/>
          </w:tcPr>
          <w:p w14:paraId="08566E49"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 </w:t>
            </w:r>
          </w:p>
        </w:tc>
        <w:tc>
          <w:tcPr>
            <w:tcW w:w="1005" w:type="dxa"/>
            <w:tcBorders>
              <w:top w:val="nil"/>
              <w:left w:val="nil"/>
              <w:bottom w:val="single" w:sz="4" w:space="0" w:color="auto"/>
              <w:right w:val="single" w:sz="4" w:space="0" w:color="auto"/>
            </w:tcBorders>
            <w:shd w:val="clear" w:color="auto" w:fill="auto"/>
            <w:noWrap/>
            <w:vAlign w:val="center"/>
            <w:hideMark/>
          </w:tcPr>
          <w:p w14:paraId="76D18F0D"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 </w:t>
            </w:r>
          </w:p>
        </w:tc>
      </w:tr>
      <w:tr w:rsidR="00132C03" w:rsidRPr="00132C03" w14:paraId="2BD79A39" w14:textId="77777777" w:rsidTr="00132C03">
        <w:trPr>
          <w:gridAfter w:val="1"/>
          <w:wAfter w:w="7" w:type="dxa"/>
          <w:trHeight w:val="144"/>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B30550D"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7</w:t>
            </w:r>
          </w:p>
        </w:tc>
        <w:tc>
          <w:tcPr>
            <w:tcW w:w="1747" w:type="dxa"/>
            <w:tcBorders>
              <w:top w:val="nil"/>
              <w:left w:val="nil"/>
              <w:bottom w:val="single" w:sz="4" w:space="0" w:color="auto"/>
              <w:right w:val="single" w:sz="4" w:space="0" w:color="auto"/>
            </w:tcBorders>
            <w:shd w:val="clear" w:color="auto" w:fill="auto"/>
            <w:vAlign w:val="center"/>
            <w:hideMark/>
          </w:tcPr>
          <w:p w14:paraId="683BB7F9" w14:textId="77777777" w:rsidR="00132C03" w:rsidRPr="00132C03" w:rsidRDefault="00132C03" w:rsidP="00132C03">
            <w:pPr>
              <w:spacing w:after="0" w:line="240" w:lineRule="auto"/>
              <w:rPr>
                <w:rFonts w:ascii="Arial" w:eastAsia="Times New Roman" w:hAnsi="Arial" w:cs="Arial"/>
                <w:b/>
                <w:bCs/>
                <w:color w:val="000000"/>
                <w:sz w:val="20"/>
                <w:szCs w:val="20"/>
                <w:lang w:eastAsia="aa-ET"/>
              </w:rPr>
            </w:pPr>
            <w:r w:rsidRPr="00132C03">
              <w:rPr>
                <w:rFonts w:ascii="Arial" w:eastAsia="Times New Roman" w:hAnsi="Arial" w:cs="Arial"/>
                <w:b/>
                <w:bCs/>
                <w:color w:val="000000"/>
                <w:sz w:val="20"/>
                <w:szCs w:val="20"/>
                <w:lang w:eastAsia="aa-ET"/>
              </w:rPr>
              <w:t>МВД РК</w:t>
            </w:r>
          </w:p>
        </w:tc>
        <w:tc>
          <w:tcPr>
            <w:tcW w:w="726" w:type="dxa"/>
            <w:tcBorders>
              <w:top w:val="single" w:sz="4" w:space="0" w:color="auto"/>
              <w:left w:val="single" w:sz="4" w:space="0" w:color="auto"/>
              <w:bottom w:val="single" w:sz="4" w:space="0" w:color="auto"/>
              <w:right w:val="single" w:sz="4" w:space="0" w:color="auto"/>
            </w:tcBorders>
            <w:shd w:val="clear" w:color="000000" w:fill="9CB9DE"/>
            <w:noWrap/>
            <w:vAlign w:val="center"/>
            <w:hideMark/>
          </w:tcPr>
          <w:p w14:paraId="560DCD02" w14:textId="77777777" w:rsidR="00132C03" w:rsidRPr="00132C03" w:rsidRDefault="00132C03" w:rsidP="00132C03">
            <w:pPr>
              <w:spacing w:after="0" w:line="240" w:lineRule="auto"/>
              <w:jc w:val="center"/>
              <w:rPr>
                <w:rFonts w:ascii="Arial" w:eastAsia="Times New Roman" w:hAnsi="Arial" w:cs="Arial"/>
                <w:b/>
                <w:bCs/>
                <w:color w:val="000000"/>
                <w:sz w:val="20"/>
                <w:szCs w:val="20"/>
                <w:lang w:eastAsia="aa-ET"/>
              </w:rPr>
            </w:pPr>
            <w:r w:rsidRPr="00132C03">
              <w:rPr>
                <w:rFonts w:ascii="Arial" w:eastAsia="Times New Roman" w:hAnsi="Arial" w:cs="Arial"/>
                <w:b/>
                <w:bCs/>
                <w:color w:val="000000"/>
                <w:sz w:val="20"/>
                <w:szCs w:val="20"/>
                <w:lang w:eastAsia="aa-ET"/>
              </w:rPr>
              <w:t>4,82</w:t>
            </w:r>
          </w:p>
        </w:tc>
        <w:tc>
          <w:tcPr>
            <w:tcW w:w="1034" w:type="dxa"/>
            <w:tcBorders>
              <w:top w:val="nil"/>
              <w:left w:val="nil"/>
              <w:bottom w:val="single" w:sz="4" w:space="0" w:color="auto"/>
              <w:right w:val="single" w:sz="4" w:space="0" w:color="auto"/>
            </w:tcBorders>
            <w:shd w:val="clear" w:color="auto" w:fill="auto"/>
            <w:noWrap/>
            <w:vAlign w:val="center"/>
            <w:hideMark/>
          </w:tcPr>
          <w:p w14:paraId="6A7EA1BC" w14:textId="77777777" w:rsidR="00132C03" w:rsidRPr="00132C03" w:rsidRDefault="00132C03" w:rsidP="00132C03">
            <w:pPr>
              <w:spacing w:after="0" w:line="240" w:lineRule="auto"/>
              <w:jc w:val="center"/>
              <w:rPr>
                <w:rFonts w:ascii="Arial" w:eastAsia="Times New Roman" w:hAnsi="Arial" w:cs="Arial"/>
                <w:b/>
                <w:bCs/>
                <w:color w:val="000000"/>
                <w:sz w:val="20"/>
                <w:szCs w:val="20"/>
                <w:lang w:eastAsia="aa-ET"/>
              </w:rPr>
            </w:pPr>
            <w:r w:rsidRPr="00132C03">
              <w:rPr>
                <w:rFonts w:ascii="Arial" w:eastAsia="Times New Roman" w:hAnsi="Arial" w:cs="Arial"/>
                <w:b/>
                <w:bCs/>
                <w:color w:val="000000"/>
                <w:sz w:val="20"/>
                <w:szCs w:val="20"/>
                <w:lang w:eastAsia="aa-ET"/>
              </w:rPr>
              <w:t>76,5%</w:t>
            </w:r>
          </w:p>
        </w:tc>
        <w:tc>
          <w:tcPr>
            <w:tcW w:w="924" w:type="dxa"/>
            <w:tcBorders>
              <w:top w:val="nil"/>
              <w:left w:val="nil"/>
              <w:bottom w:val="single" w:sz="4" w:space="0" w:color="auto"/>
              <w:right w:val="single" w:sz="4" w:space="0" w:color="auto"/>
            </w:tcBorders>
            <w:shd w:val="clear" w:color="auto" w:fill="auto"/>
            <w:noWrap/>
            <w:vAlign w:val="center"/>
            <w:hideMark/>
          </w:tcPr>
          <w:p w14:paraId="170FAB9A"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4,82</w:t>
            </w:r>
          </w:p>
        </w:tc>
        <w:tc>
          <w:tcPr>
            <w:tcW w:w="998" w:type="dxa"/>
            <w:tcBorders>
              <w:top w:val="nil"/>
              <w:left w:val="nil"/>
              <w:bottom w:val="single" w:sz="4" w:space="0" w:color="auto"/>
              <w:right w:val="single" w:sz="4" w:space="0" w:color="auto"/>
            </w:tcBorders>
            <w:shd w:val="clear" w:color="auto" w:fill="auto"/>
            <w:noWrap/>
            <w:vAlign w:val="center"/>
            <w:hideMark/>
          </w:tcPr>
          <w:p w14:paraId="4F36E18D"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74,8%</w:t>
            </w:r>
          </w:p>
        </w:tc>
        <w:tc>
          <w:tcPr>
            <w:tcW w:w="773" w:type="dxa"/>
            <w:tcBorders>
              <w:top w:val="nil"/>
              <w:left w:val="nil"/>
              <w:bottom w:val="single" w:sz="4" w:space="0" w:color="auto"/>
              <w:right w:val="single" w:sz="4" w:space="0" w:color="auto"/>
            </w:tcBorders>
            <w:shd w:val="clear" w:color="auto" w:fill="auto"/>
            <w:noWrap/>
            <w:vAlign w:val="center"/>
            <w:hideMark/>
          </w:tcPr>
          <w:p w14:paraId="0777B751"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 </w:t>
            </w:r>
          </w:p>
        </w:tc>
        <w:tc>
          <w:tcPr>
            <w:tcW w:w="957" w:type="dxa"/>
            <w:tcBorders>
              <w:top w:val="nil"/>
              <w:left w:val="nil"/>
              <w:bottom w:val="single" w:sz="4" w:space="0" w:color="auto"/>
              <w:right w:val="single" w:sz="4" w:space="0" w:color="auto"/>
            </w:tcBorders>
            <w:shd w:val="clear" w:color="auto" w:fill="auto"/>
            <w:noWrap/>
            <w:vAlign w:val="center"/>
            <w:hideMark/>
          </w:tcPr>
          <w:p w14:paraId="16C050C8"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 </w:t>
            </w:r>
          </w:p>
        </w:tc>
        <w:tc>
          <w:tcPr>
            <w:tcW w:w="741" w:type="dxa"/>
            <w:tcBorders>
              <w:top w:val="nil"/>
              <w:left w:val="nil"/>
              <w:bottom w:val="single" w:sz="4" w:space="0" w:color="auto"/>
              <w:right w:val="single" w:sz="4" w:space="0" w:color="auto"/>
            </w:tcBorders>
            <w:shd w:val="clear" w:color="auto" w:fill="auto"/>
            <w:noWrap/>
            <w:vAlign w:val="center"/>
            <w:hideMark/>
          </w:tcPr>
          <w:p w14:paraId="6AE7BE87"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4,85</w:t>
            </w:r>
          </w:p>
        </w:tc>
        <w:tc>
          <w:tcPr>
            <w:tcW w:w="1005" w:type="dxa"/>
            <w:tcBorders>
              <w:top w:val="nil"/>
              <w:left w:val="nil"/>
              <w:bottom w:val="single" w:sz="4" w:space="0" w:color="auto"/>
              <w:right w:val="single" w:sz="4" w:space="0" w:color="auto"/>
            </w:tcBorders>
            <w:shd w:val="clear" w:color="auto" w:fill="auto"/>
            <w:noWrap/>
            <w:vAlign w:val="center"/>
            <w:hideMark/>
          </w:tcPr>
          <w:p w14:paraId="578531E2"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78,0%</w:t>
            </w:r>
          </w:p>
        </w:tc>
      </w:tr>
      <w:tr w:rsidR="00132C03" w:rsidRPr="00132C03" w14:paraId="578F1349" w14:textId="77777777" w:rsidTr="00132C03">
        <w:trPr>
          <w:gridAfter w:val="1"/>
          <w:wAfter w:w="7" w:type="dxa"/>
          <w:trHeight w:val="242"/>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9443E7F"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8</w:t>
            </w:r>
          </w:p>
        </w:tc>
        <w:tc>
          <w:tcPr>
            <w:tcW w:w="1747" w:type="dxa"/>
            <w:tcBorders>
              <w:top w:val="nil"/>
              <w:left w:val="nil"/>
              <w:bottom w:val="single" w:sz="4" w:space="0" w:color="auto"/>
              <w:right w:val="single" w:sz="4" w:space="0" w:color="auto"/>
            </w:tcBorders>
            <w:shd w:val="clear" w:color="auto" w:fill="auto"/>
            <w:vAlign w:val="center"/>
            <w:hideMark/>
          </w:tcPr>
          <w:p w14:paraId="1A1E540C" w14:textId="77777777" w:rsidR="00132C03" w:rsidRPr="00132C03" w:rsidRDefault="00132C03" w:rsidP="00132C03">
            <w:pPr>
              <w:spacing w:after="0" w:line="240" w:lineRule="auto"/>
              <w:rPr>
                <w:rFonts w:ascii="Arial" w:eastAsia="Times New Roman" w:hAnsi="Arial" w:cs="Arial"/>
                <w:b/>
                <w:bCs/>
                <w:color w:val="000000"/>
                <w:sz w:val="20"/>
                <w:szCs w:val="20"/>
                <w:lang w:eastAsia="aa-ET"/>
              </w:rPr>
            </w:pPr>
            <w:r w:rsidRPr="00132C03">
              <w:rPr>
                <w:rFonts w:ascii="Arial" w:eastAsia="Times New Roman" w:hAnsi="Arial" w:cs="Arial"/>
                <w:b/>
                <w:bCs/>
                <w:color w:val="000000"/>
                <w:sz w:val="20"/>
                <w:szCs w:val="20"/>
                <w:lang w:eastAsia="aa-ET"/>
              </w:rPr>
              <w:t>Госкорпорация</w:t>
            </w:r>
          </w:p>
        </w:tc>
        <w:tc>
          <w:tcPr>
            <w:tcW w:w="726" w:type="dxa"/>
            <w:tcBorders>
              <w:top w:val="single" w:sz="4" w:space="0" w:color="auto"/>
              <w:left w:val="single" w:sz="4" w:space="0" w:color="auto"/>
              <w:bottom w:val="single" w:sz="4" w:space="0" w:color="auto"/>
              <w:right w:val="single" w:sz="4" w:space="0" w:color="auto"/>
            </w:tcBorders>
            <w:shd w:val="clear" w:color="000000" w:fill="A6BFE1"/>
            <w:noWrap/>
            <w:vAlign w:val="center"/>
            <w:hideMark/>
          </w:tcPr>
          <w:p w14:paraId="188B15E5" w14:textId="77777777" w:rsidR="00132C03" w:rsidRPr="00132C03" w:rsidRDefault="00132C03" w:rsidP="00132C03">
            <w:pPr>
              <w:spacing w:after="0" w:line="240" w:lineRule="auto"/>
              <w:jc w:val="center"/>
              <w:rPr>
                <w:rFonts w:ascii="Arial" w:eastAsia="Times New Roman" w:hAnsi="Arial" w:cs="Arial"/>
                <w:b/>
                <w:bCs/>
                <w:color w:val="000000"/>
                <w:sz w:val="20"/>
                <w:szCs w:val="20"/>
                <w:lang w:eastAsia="aa-ET"/>
              </w:rPr>
            </w:pPr>
            <w:r w:rsidRPr="00132C03">
              <w:rPr>
                <w:rFonts w:ascii="Arial" w:eastAsia="Times New Roman" w:hAnsi="Arial" w:cs="Arial"/>
                <w:b/>
                <w:bCs/>
                <w:color w:val="000000"/>
                <w:sz w:val="20"/>
                <w:szCs w:val="20"/>
                <w:lang w:eastAsia="aa-ET"/>
              </w:rPr>
              <w:t>4,80</w:t>
            </w:r>
          </w:p>
        </w:tc>
        <w:tc>
          <w:tcPr>
            <w:tcW w:w="1034" w:type="dxa"/>
            <w:tcBorders>
              <w:top w:val="nil"/>
              <w:left w:val="nil"/>
              <w:bottom w:val="single" w:sz="4" w:space="0" w:color="auto"/>
              <w:right w:val="single" w:sz="4" w:space="0" w:color="auto"/>
            </w:tcBorders>
            <w:shd w:val="clear" w:color="auto" w:fill="auto"/>
            <w:noWrap/>
            <w:vAlign w:val="center"/>
            <w:hideMark/>
          </w:tcPr>
          <w:p w14:paraId="2AD3BB40" w14:textId="77777777" w:rsidR="00132C03" w:rsidRPr="00132C03" w:rsidRDefault="00132C03" w:rsidP="00132C03">
            <w:pPr>
              <w:spacing w:after="0" w:line="240" w:lineRule="auto"/>
              <w:jc w:val="center"/>
              <w:rPr>
                <w:rFonts w:ascii="Arial" w:eastAsia="Times New Roman" w:hAnsi="Arial" w:cs="Arial"/>
                <w:b/>
                <w:bCs/>
                <w:color w:val="000000"/>
                <w:sz w:val="20"/>
                <w:szCs w:val="20"/>
                <w:lang w:eastAsia="aa-ET"/>
              </w:rPr>
            </w:pPr>
            <w:r w:rsidRPr="00132C03">
              <w:rPr>
                <w:rFonts w:ascii="Arial" w:eastAsia="Times New Roman" w:hAnsi="Arial" w:cs="Arial"/>
                <w:b/>
                <w:bCs/>
                <w:color w:val="000000"/>
                <w:sz w:val="20"/>
                <w:szCs w:val="20"/>
                <w:lang w:eastAsia="aa-ET"/>
              </w:rPr>
              <w:t>86,9%</w:t>
            </w:r>
          </w:p>
        </w:tc>
        <w:tc>
          <w:tcPr>
            <w:tcW w:w="924" w:type="dxa"/>
            <w:tcBorders>
              <w:top w:val="nil"/>
              <w:left w:val="nil"/>
              <w:bottom w:val="single" w:sz="4" w:space="0" w:color="auto"/>
              <w:right w:val="single" w:sz="4" w:space="0" w:color="auto"/>
            </w:tcBorders>
            <w:shd w:val="clear" w:color="auto" w:fill="auto"/>
            <w:noWrap/>
            <w:vAlign w:val="center"/>
            <w:hideMark/>
          </w:tcPr>
          <w:p w14:paraId="17C33D8D"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4,82</w:t>
            </w:r>
          </w:p>
        </w:tc>
        <w:tc>
          <w:tcPr>
            <w:tcW w:w="998" w:type="dxa"/>
            <w:tcBorders>
              <w:top w:val="nil"/>
              <w:left w:val="nil"/>
              <w:bottom w:val="single" w:sz="4" w:space="0" w:color="auto"/>
              <w:right w:val="single" w:sz="4" w:space="0" w:color="auto"/>
            </w:tcBorders>
            <w:shd w:val="clear" w:color="auto" w:fill="auto"/>
            <w:noWrap/>
            <w:vAlign w:val="center"/>
            <w:hideMark/>
          </w:tcPr>
          <w:p w14:paraId="381CFFA6"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85,5%</w:t>
            </w:r>
          </w:p>
        </w:tc>
        <w:tc>
          <w:tcPr>
            <w:tcW w:w="773" w:type="dxa"/>
            <w:tcBorders>
              <w:top w:val="nil"/>
              <w:left w:val="nil"/>
              <w:bottom w:val="single" w:sz="4" w:space="0" w:color="auto"/>
              <w:right w:val="single" w:sz="4" w:space="0" w:color="auto"/>
            </w:tcBorders>
            <w:shd w:val="clear" w:color="auto" w:fill="auto"/>
            <w:noWrap/>
            <w:vAlign w:val="center"/>
            <w:hideMark/>
          </w:tcPr>
          <w:p w14:paraId="4B884A56"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 </w:t>
            </w:r>
          </w:p>
        </w:tc>
        <w:tc>
          <w:tcPr>
            <w:tcW w:w="957" w:type="dxa"/>
            <w:tcBorders>
              <w:top w:val="nil"/>
              <w:left w:val="nil"/>
              <w:bottom w:val="single" w:sz="4" w:space="0" w:color="auto"/>
              <w:right w:val="single" w:sz="4" w:space="0" w:color="auto"/>
            </w:tcBorders>
            <w:shd w:val="clear" w:color="auto" w:fill="auto"/>
            <w:noWrap/>
            <w:vAlign w:val="center"/>
            <w:hideMark/>
          </w:tcPr>
          <w:p w14:paraId="4698A693"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 </w:t>
            </w:r>
          </w:p>
        </w:tc>
        <w:tc>
          <w:tcPr>
            <w:tcW w:w="741" w:type="dxa"/>
            <w:tcBorders>
              <w:top w:val="nil"/>
              <w:left w:val="nil"/>
              <w:bottom w:val="single" w:sz="4" w:space="0" w:color="auto"/>
              <w:right w:val="single" w:sz="4" w:space="0" w:color="auto"/>
            </w:tcBorders>
            <w:shd w:val="clear" w:color="auto" w:fill="auto"/>
            <w:noWrap/>
            <w:vAlign w:val="center"/>
            <w:hideMark/>
          </w:tcPr>
          <w:p w14:paraId="693B2D5E"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4,85</w:t>
            </w:r>
          </w:p>
        </w:tc>
        <w:tc>
          <w:tcPr>
            <w:tcW w:w="1005" w:type="dxa"/>
            <w:tcBorders>
              <w:top w:val="nil"/>
              <w:left w:val="nil"/>
              <w:bottom w:val="single" w:sz="4" w:space="0" w:color="auto"/>
              <w:right w:val="single" w:sz="4" w:space="0" w:color="auto"/>
            </w:tcBorders>
            <w:shd w:val="clear" w:color="auto" w:fill="auto"/>
            <w:noWrap/>
            <w:vAlign w:val="center"/>
            <w:hideMark/>
          </w:tcPr>
          <w:p w14:paraId="1E48526E"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90,9%</w:t>
            </w:r>
          </w:p>
        </w:tc>
      </w:tr>
      <w:tr w:rsidR="00132C03" w:rsidRPr="00132C03" w14:paraId="361DF50E" w14:textId="77777777" w:rsidTr="00132C03">
        <w:trPr>
          <w:gridAfter w:val="1"/>
          <w:wAfter w:w="7" w:type="dxa"/>
          <w:trHeight w:val="189"/>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6E3C2BE"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9</w:t>
            </w:r>
          </w:p>
        </w:tc>
        <w:tc>
          <w:tcPr>
            <w:tcW w:w="1747" w:type="dxa"/>
            <w:tcBorders>
              <w:top w:val="nil"/>
              <w:left w:val="nil"/>
              <w:bottom w:val="single" w:sz="4" w:space="0" w:color="auto"/>
              <w:right w:val="single" w:sz="4" w:space="0" w:color="auto"/>
            </w:tcBorders>
            <w:shd w:val="clear" w:color="auto" w:fill="auto"/>
            <w:vAlign w:val="center"/>
            <w:hideMark/>
          </w:tcPr>
          <w:p w14:paraId="0AB2CA18" w14:textId="77777777" w:rsidR="00132C03" w:rsidRPr="00132C03" w:rsidRDefault="00132C03" w:rsidP="00132C03">
            <w:pPr>
              <w:spacing w:after="0" w:line="240" w:lineRule="auto"/>
              <w:rPr>
                <w:rFonts w:ascii="Arial" w:eastAsia="Times New Roman" w:hAnsi="Arial" w:cs="Arial"/>
                <w:b/>
                <w:bCs/>
                <w:color w:val="000000"/>
                <w:sz w:val="20"/>
                <w:szCs w:val="20"/>
                <w:lang w:eastAsia="aa-ET"/>
              </w:rPr>
            </w:pPr>
            <w:r w:rsidRPr="00132C03">
              <w:rPr>
                <w:rFonts w:ascii="Arial" w:eastAsia="Times New Roman" w:hAnsi="Arial" w:cs="Arial"/>
                <w:b/>
                <w:bCs/>
                <w:color w:val="000000"/>
                <w:sz w:val="20"/>
                <w:szCs w:val="20"/>
                <w:lang w:eastAsia="aa-ET"/>
              </w:rPr>
              <w:t>МЧС РК</w:t>
            </w:r>
          </w:p>
        </w:tc>
        <w:tc>
          <w:tcPr>
            <w:tcW w:w="726" w:type="dxa"/>
            <w:tcBorders>
              <w:top w:val="single" w:sz="4" w:space="0" w:color="auto"/>
              <w:left w:val="single" w:sz="4" w:space="0" w:color="auto"/>
              <w:bottom w:val="single" w:sz="4" w:space="0" w:color="auto"/>
              <w:right w:val="single" w:sz="4" w:space="0" w:color="auto"/>
            </w:tcBorders>
            <w:shd w:val="clear" w:color="000000" w:fill="AAC3E3"/>
            <w:noWrap/>
            <w:vAlign w:val="center"/>
            <w:hideMark/>
          </w:tcPr>
          <w:p w14:paraId="07FFB0BF" w14:textId="77777777" w:rsidR="00132C03" w:rsidRPr="00132C03" w:rsidRDefault="00132C03" w:rsidP="00132C03">
            <w:pPr>
              <w:spacing w:after="0" w:line="240" w:lineRule="auto"/>
              <w:jc w:val="center"/>
              <w:rPr>
                <w:rFonts w:ascii="Arial" w:eastAsia="Times New Roman" w:hAnsi="Arial" w:cs="Arial"/>
                <w:b/>
                <w:bCs/>
                <w:color w:val="000000"/>
                <w:sz w:val="20"/>
                <w:szCs w:val="20"/>
                <w:lang w:eastAsia="aa-ET"/>
              </w:rPr>
            </w:pPr>
            <w:r w:rsidRPr="00132C03">
              <w:rPr>
                <w:rFonts w:ascii="Arial" w:eastAsia="Times New Roman" w:hAnsi="Arial" w:cs="Arial"/>
                <w:b/>
                <w:bCs/>
                <w:color w:val="000000"/>
                <w:sz w:val="20"/>
                <w:szCs w:val="20"/>
                <w:lang w:eastAsia="aa-ET"/>
              </w:rPr>
              <w:t>4,79</w:t>
            </w:r>
          </w:p>
        </w:tc>
        <w:tc>
          <w:tcPr>
            <w:tcW w:w="1034" w:type="dxa"/>
            <w:tcBorders>
              <w:top w:val="nil"/>
              <w:left w:val="nil"/>
              <w:bottom w:val="single" w:sz="4" w:space="0" w:color="auto"/>
              <w:right w:val="single" w:sz="4" w:space="0" w:color="auto"/>
            </w:tcBorders>
            <w:shd w:val="clear" w:color="auto" w:fill="auto"/>
            <w:noWrap/>
            <w:vAlign w:val="center"/>
            <w:hideMark/>
          </w:tcPr>
          <w:p w14:paraId="772C4170" w14:textId="77777777" w:rsidR="00132C03" w:rsidRPr="00132C03" w:rsidRDefault="00132C03" w:rsidP="00132C03">
            <w:pPr>
              <w:spacing w:after="0" w:line="240" w:lineRule="auto"/>
              <w:jc w:val="center"/>
              <w:rPr>
                <w:rFonts w:ascii="Arial" w:eastAsia="Times New Roman" w:hAnsi="Arial" w:cs="Arial"/>
                <w:b/>
                <w:bCs/>
                <w:color w:val="000000"/>
                <w:sz w:val="20"/>
                <w:szCs w:val="20"/>
                <w:lang w:eastAsia="aa-ET"/>
              </w:rPr>
            </w:pPr>
            <w:r w:rsidRPr="00132C03">
              <w:rPr>
                <w:rFonts w:ascii="Arial" w:eastAsia="Times New Roman" w:hAnsi="Arial" w:cs="Arial"/>
                <w:b/>
                <w:bCs/>
                <w:color w:val="000000"/>
                <w:sz w:val="20"/>
                <w:szCs w:val="20"/>
                <w:lang w:eastAsia="aa-ET"/>
              </w:rPr>
              <w:t>78,6%</w:t>
            </w:r>
          </w:p>
        </w:tc>
        <w:tc>
          <w:tcPr>
            <w:tcW w:w="924" w:type="dxa"/>
            <w:tcBorders>
              <w:top w:val="nil"/>
              <w:left w:val="nil"/>
              <w:bottom w:val="single" w:sz="4" w:space="0" w:color="auto"/>
              <w:right w:val="single" w:sz="4" w:space="0" w:color="auto"/>
            </w:tcBorders>
            <w:shd w:val="clear" w:color="auto" w:fill="auto"/>
            <w:noWrap/>
            <w:vAlign w:val="center"/>
            <w:hideMark/>
          </w:tcPr>
          <w:p w14:paraId="77D74C69"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4,76</w:t>
            </w:r>
          </w:p>
        </w:tc>
        <w:tc>
          <w:tcPr>
            <w:tcW w:w="998" w:type="dxa"/>
            <w:tcBorders>
              <w:top w:val="nil"/>
              <w:left w:val="nil"/>
              <w:bottom w:val="single" w:sz="4" w:space="0" w:color="auto"/>
              <w:right w:val="single" w:sz="4" w:space="0" w:color="auto"/>
            </w:tcBorders>
            <w:shd w:val="clear" w:color="auto" w:fill="auto"/>
            <w:noWrap/>
            <w:vAlign w:val="center"/>
            <w:hideMark/>
          </w:tcPr>
          <w:p w14:paraId="199B598C"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75,5%</w:t>
            </w:r>
          </w:p>
        </w:tc>
        <w:tc>
          <w:tcPr>
            <w:tcW w:w="773" w:type="dxa"/>
            <w:tcBorders>
              <w:top w:val="nil"/>
              <w:left w:val="nil"/>
              <w:bottom w:val="single" w:sz="4" w:space="0" w:color="auto"/>
              <w:right w:val="single" w:sz="4" w:space="0" w:color="auto"/>
            </w:tcBorders>
            <w:shd w:val="clear" w:color="auto" w:fill="auto"/>
            <w:vAlign w:val="center"/>
            <w:hideMark/>
          </w:tcPr>
          <w:p w14:paraId="77C71E02"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4,71</w:t>
            </w:r>
          </w:p>
        </w:tc>
        <w:tc>
          <w:tcPr>
            <w:tcW w:w="957" w:type="dxa"/>
            <w:tcBorders>
              <w:top w:val="nil"/>
              <w:left w:val="nil"/>
              <w:bottom w:val="single" w:sz="4" w:space="0" w:color="auto"/>
              <w:right w:val="single" w:sz="4" w:space="0" w:color="auto"/>
            </w:tcBorders>
            <w:shd w:val="clear" w:color="auto" w:fill="auto"/>
            <w:vAlign w:val="center"/>
            <w:hideMark/>
          </w:tcPr>
          <w:p w14:paraId="2CD71DE0"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70,8%</w:t>
            </w:r>
          </w:p>
        </w:tc>
        <w:tc>
          <w:tcPr>
            <w:tcW w:w="741" w:type="dxa"/>
            <w:tcBorders>
              <w:top w:val="nil"/>
              <w:left w:val="nil"/>
              <w:bottom w:val="single" w:sz="4" w:space="0" w:color="auto"/>
              <w:right w:val="single" w:sz="4" w:space="0" w:color="auto"/>
            </w:tcBorders>
            <w:shd w:val="clear" w:color="auto" w:fill="auto"/>
            <w:vAlign w:val="center"/>
            <w:hideMark/>
          </w:tcPr>
          <w:p w14:paraId="53A1EA9F"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 </w:t>
            </w:r>
          </w:p>
        </w:tc>
        <w:tc>
          <w:tcPr>
            <w:tcW w:w="1005" w:type="dxa"/>
            <w:tcBorders>
              <w:top w:val="nil"/>
              <w:left w:val="nil"/>
              <w:bottom w:val="single" w:sz="4" w:space="0" w:color="auto"/>
              <w:right w:val="single" w:sz="4" w:space="0" w:color="auto"/>
            </w:tcBorders>
            <w:shd w:val="clear" w:color="auto" w:fill="auto"/>
            <w:noWrap/>
            <w:vAlign w:val="center"/>
            <w:hideMark/>
          </w:tcPr>
          <w:p w14:paraId="05B2C436"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 </w:t>
            </w:r>
          </w:p>
        </w:tc>
      </w:tr>
      <w:tr w:rsidR="00132C03" w:rsidRPr="00132C03" w14:paraId="7998A975" w14:textId="77777777" w:rsidTr="00132C03">
        <w:trPr>
          <w:gridAfter w:val="1"/>
          <w:wAfter w:w="7" w:type="dxa"/>
          <w:trHeight w:val="266"/>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64EDEB9"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10</w:t>
            </w:r>
          </w:p>
        </w:tc>
        <w:tc>
          <w:tcPr>
            <w:tcW w:w="1747" w:type="dxa"/>
            <w:tcBorders>
              <w:top w:val="nil"/>
              <w:left w:val="nil"/>
              <w:bottom w:val="single" w:sz="4" w:space="0" w:color="auto"/>
              <w:right w:val="single" w:sz="4" w:space="0" w:color="auto"/>
            </w:tcBorders>
            <w:shd w:val="clear" w:color="auto" w:fill="auto"/>
            <w:vAlign w:val="center"/>
            <w:hideMark/>
          </w:tcPr>
          <w:p w14:paraId="0AC3215F" w14:textId="77777777" w:rsidR="00132C03" w:rsidRPr="00132C03" w:rsidRDefault="00132C03" w:rsidP="00132C03">
            <w:pPr>
              <w:spacing w:after="0" w:line="240" w:lineRule="auto"/>
              <w:rPr>
                <w:rFonts w:ascii="Arial" w:eastAsia="Times New Roman" w:hAnsi="Arial" w:cs="Arial"/>
                <w:b/>
                <w:bCs/>
                <w:color w:val="000000"/>
                <w:sz w:val="20"/>
                <w:szCs w:val="20"/>
                <w:lang w:eastAsia="aa-ET"/>
              </w:rPr>
            </w:pPr>
            <w:r w:rsidRPr="00132C03">
              <w:rPr>
                <w:rFonts w:ascii="Arial" w:eastAsia="Times New Roman" w:hAnsi="Arial" w:cs="Arial"/>
                <w:b/>
                <w:bCs/>
                <w:color w:val="000000"/>
                <w:sz w:val="20"/>
                <w:szCs w:val="20"/>
                <w:lang w:eastAsia="aa-ET"/>
              </w:rPr>
              <w:t>КНБ РК</w:t>
            </w:r>
          </w:p>
        </w:tc>
        <w:tc>
          <w:tcPr>
            <w:tcW w:w="726" w:type="dxa"/>
            <w:tcBorders>
              <w:top w:val="single" w:sz="4" w:space="0" w:color="auto"/>
              <w:left w:val="single" w:sz="4" w:space="0" w:color="auto"/>
              <w:bottom w:val="single" w:sz="4" w:space="0" w:color="auto"/>
              <w:right w:val="single" w:sz="4" w:space="0" w:color="auto"/>
            </w:tcBorders>
            <w:shd w:val="clear" w:color="000000" w:fill="CBDAEE"/>
            <w:noWrap/>
            <w:vAlign w:val="center"/>
            <w:hideMark/>
          </w:tcPr>
          <w:p w14:paraId="7AE3FBE5" w14:textId="77777777" w:rsidR="00132C03" w:rsidRPr="00132C03" w:rsidRDefault="00132C03" w:rsidP="00132C03">
            <w:pPr>
              <w:spacing w:after="0" w:line="240" w:lineRule="auto"/>
              <w:jc w:val="center"/>
              <w:rPr>
                <w:rFonts w:ascii="Arial" w:eastAsia="Times New Roman" w:hAnsi="Arial" w:cs="Arial"/>
                <w:b/>
                <w:bCs/>
                <w:color w:val="000000"/>
                <w:sz w:val="20"/>
                <w:szCs w:val="20"/>
                <w:lang w:eastAsia="aa-ET"/>
              </w:rPr>
            </w:pPr>
            <w:r w:rsidRPr="00132C03">
              <w:rPr>
                <w:rFonts w:ascii="Arial" w:eastAsia="Times New Roman" w:hAnsi="Arial" w:cs="Arial"/>
                <w:b/>
                <w:bCs/>
                <w:color w:val="000000"/>
                <w:sz w:val="20"/>
                <w:szCs w:val="20"/>
                <w:lang w:eastAsia="aa-ET"/>
              </w:rPr>
              <w:t>4,72</w:t>
            </w:r>
          </w:p>
        </w:tc>
        <w:tc>
          <w:tcPr>
            <w:tcW w:w="1034" w:type="dxa"/>
            <w:tcBorders>
              <w:top w:val="nil"/>
              <w:left w:val="nil"/>
              <w:bottom w:val="single" w:sz="4" w:space="0" w:color="auto"/>
              <w:right w:val="single" w:sz="4" w:space="0" w:color="auto"/>
            </w:tcBorders>
            <w:shd w:val="clear" w:color="auto" w:fill="auto"/>
            <w:noWrap/>
            <w:vAlign w:val="center"/>
            <w:hideMark/>
          </w:tcPr>
          <w:p w14:paraId="17437DD9" w14:textId="77777777" w:rsidR="00132C03" w:rsidRPr="00132C03" w:rsidRDefault="00132C03" w:rsidP="00132C03">
            <w:pPr>
              <w:spacing w:after="0" w:line="240" w:lineRule="auto"/>
              <w:jc w:val="center"/>
              <w:rPr>
                <w:rFonts w:ascii="Arial" w:eastAsia="Times New Roman" w:hAnsi="Arial" w:cs="Arial"/>
                <w:b/>
                <w:bCs/>
                <w:color w:val="000000"/>
                <w:sz w:val="20"/>
                <w:szCs w:val="20"/>
                <w:lang w:eastAsia="aa-ET"/>
              </w:rPr>
            </w:pPr>
            <w:r w:rsidRPr="00132C03">
              <w:rPr>
                <w:rFonts w:ascii="Arial" w:eastAsia="Times New Roman" w:hAnsi="Arial" w:cs="Arial"/>
                <w:b/>
                <w:bCs/>
                <w:color w:val="000000"/>
                <w:sz w:val="20"/>
                <w:szCs w:val="20"/>
                <w:lang w:eastAsia="aa-ET"/>
              </w:rPr>
              <w:t>87,6%</w:t>
            </w:r>
          </w:p>
        </w:tc>
        <w:tc>
          <w:tcPr>
            <w:tcW w:w="924" w:type="dxa"/>
            <w:tcBorders>
              <w:top w:val="nil"/>
              <w:left w:val="nil"/>
              <w:bottom w:val="single" w:sz="4" w:space="0" w:color="auto"/>
              <w:right w:val="single" w:sz="4" w:space="0" w:color="auto"/>
            </w:tcBorders>
            <w:shd w:val="clear" w:color="auto" w:fill="auto"/>
            <w:noWrap/>
            <w:vAlign w:val="center"/>
            <w:hideMark/>
          </w:tcPr>
          <w:p w14:paraId="133FB8D7"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4,90</w:t>
            </w:r>
          </w:p>
        </w:tc>
        <w:tc>
          <w:tcPr>
            <w:tcW w:w="998" w:type="dxa"/>
            <w:tcBorders>
              <w:top w:val="nil"/>
              <w:left w:val="nil"/>
              <w:bottom w:val="single" w:sz="4" w:space="0" w:color="auto"/>
              <w:right w:val="single" w:sz="4" w:space="0" w:color="auto"/>
            </w:tcBorders>
            <w:shd w:val="clear" w:color="auto" w:fill="auto"/>
            <w:noWrap/>
            <w:vAlign w:val="center"/>
            <w:hideMark/>
          </w:tcPr>
          <w:p w14:paraId="0EA2BCC4"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91,4%</w:t>
            </w:r>
          </w:p>
        </w:tc>
        <w:tc>
          <w:tcPr>
            <w:tcW w:w="773" w:type="dxa"/>
            <w:tcBorders>
              <w:top w:val="nil"/>
              <w:left w:val="nil"/>
              <w:bottom w:val="single" w:sz="4" w:space="0" w:color="auto"/>
              <w:right w:val="single" w:sz="4" w:space="0" w:color="auto"/>
            </w:tcBorders>
            <w:shd w:val="clear" w:color="auto" w:fill="auto"/>
            <w:vAlign w:val="center"/>
            <w:hideMark/>
          </w:tcPr>
          <w:p w14:paraId="14306893"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4,67</w:t>
            </w:r>
          </w:p>
        </w:tc>
        <w:tc>
          <w:tcPr>
            <w:tcW w:w="957" w:type="dxa"/>
            <w:tcBorders>
              <w:top w:val="nil"/>
              <w:left w:val="nil"/>
              <w:bottom w:val="single" w:sz="4" w:space="0" w:color="auto"/>
              <w:right w:val="single" w:sz="4" w:space="0" w:color="auto"/>
            </w:tcBorders>
            <w:shd w:val="clear" w:color="auto" w:fill="auto"/>
            <w:vAlign w:val="center"/>
            <w:hideMark/>
          </w:tcPr>
          <w:p w14:paraId="202879D0"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83,8%</w:t>
            </w:r>
          </w:p>
        </w:tc>
        <w:tc>
          <w:tcPr>
            <w:tcW w:w="741" w:type="dxa"/>
            <w:tcBorders>
              <w:top w:val="nil"/>
              <w:left w:val="nil"/>
              <w:bottom w:val="single" w:sz="4" w:space="0" w:color="auto"/>
              <w:right w:val="single" w:sz="4" w:space="0" w:color="auto"/>
            </w:tcBorders>
            <w:shd w:val="clear" w:color="auto" w:fill="auto"/>
            <w:vAlign w:val="center"/>
            <w:hideMark/>
          </w:tcPr>
          <w:p w14:paraId="4BD5F30F"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 </w:t>
            </w:r>
          </w:p>
        </w:tc>
        <w:tc>
          <w:tcPr>
            <w:tcW w:w="1005" w:type="dxa"/>
            <w:tcBorders>
              <w:top w:val="nil"/>
              <w:left w:val="nil"/>
              <w:bottom w:val="single" w:sz="4" w:space="0" w:color="auto"/>
              <w:right w:val="single" w:sz="4" w:space="0" w:color="auto"/>
            </w:tcBorders>
            <w:shd w:val="clear" w:color="auto" w:fill="auto"/>
            <w:noWrap/>
            <w:vAlign w:val="center"/>
            <w:hideMark/>
          </w:tcPr>
          <w:p w14:paraId="69DA5FC3"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 </w:t>
            </w:r>
          </w:p>
        </w:tc>
      </w:tr>
      <w:tr w:rsidR="00132C03" w:rsidRPr="00132C03" w14:paraId="6B242A35" w14:textId="77777777" w:rsidTr="00132C03">
        <w:trPr>
          <w:gridAfter w:val="1"/>
          <w:wAfter w:w="7" w:type="dxa"/>
          <w:trHeight w:val="213"/>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0A9E3BD"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11</w:t>
            </w:r>
          </w:p>
        </w:tc>
        <w:tc>
          <w:tcPr>
            <w:tcW w:w="1747" w:type="dxa"/>
            <w:tcBorders>
              <w:top w:val="nil"/>
              <w:left w:val="nil"/>
              <w:bottom w:val="single" w:sz="4" w:space="0" w:color="auto"/>
              <w:right w:val="single" w:sz="4" w:space="0" w:color="auto"/>
            </w:tcBorders>
            <w:shd w:val="clear" w:color="auto" w:fill="auto"/>
            <w:vAlign w:val="center"/>
            <w:hideMark/>
          </w:tcPr>
          <w:p w14:paraId="4092BBC7" w14:textId="77777777" w:rsidR="00132C03" w:rsidRPr="00132C03" w:rsidRDefault="00132C03" w:rsidP="00132C03">
            <w:pPr>
              <w:spacing w:after="0" w:line="240" w:lineRule="auto"/>
              <w:rPr>
                <w:rFonts w:ascii="Arial" w:eastAsia="Times New Roman" w:hAnsi="Arial" w:cs="Arial"/>
                <w:b/>
                <w:bCs/>
                <w:color w:val="000000"/>
                <w:sz w:val="20"/>
                <w:szCs w:val="20"/>
                <w:lang w:eastAsia="aa-ET"/>
              </w:rPr>
            </w:pPr>
            <w:r w:rsidRPr="00132C03">
              <w:rPr>
                <w:rFonts w:ascii="Arial" w:eastAsia="Times New Roman" w:hAnsi="Arial" w:cs="Arial"/>
                <w:b/>
                <w:bCs/>
                <w:color w:val="000000"/>
                <w:sz w:val="20"/>
                <w:szCs w:val="20"/>
                <w:lang w:eastAsia="aa-ET"/>
              </w:rPr>
              <w:t>МО РК</w:t>
            </w:r>
          </w:p>
        </w:tc>
        <w:tc>
          <w:tcPr>
            <w:tcW w:w="726" w:type="dxa"/>
            <w:tcBorders>
              <w:top w:val="single" w:sz="4" w:space="0" w:color="auto"/>
              <w:left w:val="single" w:sz="4" w:space="0" w:color="auto"/>
              <w:bottom w:val="single" w:sz="4" w:space="0" w:color="auto"/>
              <w:right w:val="single" w:sz="4" w:space="0" w:color="auto"/>
            </w:tcBorders>
            <w:shd w:val="clear" w:color="000000" w:fill="E3EAF6"/>
            <w:noWrap/>
            <w:vAlign w:val="center"/>
            <w:hideMark/>
          </w:tcPr>
          <w:p w14:paraId="583A8D58" w14:textId="77777777" w:rsidR="00132C03" w:rsidRPr="00132C03" w:rsidRDefault="00132C03" w:rsidP="00132C03">
            <w:pPr>
              <w:spacing w:after="0" w:line="240" w:lineRule="auto"/>
              <w:jc w:val="center"/>
              <w:rPr>
                <w:rFonts w:ascii="Arial" w:eastAsia="Times New Roman" w:hAnsi="Arial" w:cs="Arial"/>
                <w:b/>
                <w:bCs/>
                <w:color w:val="000000"/>
                <w:sz w:val="20"/>
                <w:szCs w:val="20"/>
                <w:lang w:eastAsia="aa-ET"/>
              </w:rPr>
            </w:pPr>
            <w:r w:rsidRPr="00132C03">
              <w:rPr>
                <w:rFonts w:ascii="Arial" w:eastAsia="Times New Roman" w:hAnsi="Arial" w:cs="Arial"/>
                <w:b/>
                <w:bCs/>
                <w:color w:val="000000"/>
                <w:sz w:val="20"/>
                <w:szCs w:val="20"/>
                <w:lang w:eastAsia="aa-ET"/>
              </w:rPr>
              <w:t>4,67</w:t>
            </w:r>
          </w:p>
        </w:tc>
        <w:tc>
          <w:tcPr>
            <w:tcW w:w="1034" w:type="dxa"/>
            <w:tcBorders>
              <w:top w:val="nil"/>
              <w:left w:val="nil"/>
              <w:bottom w:val="single" w:sz="4" w:space="0" w:color="auto"/>
              <w:right w:val="single" w:sz="4" w:space="0" w:color="auto"/>
            </w:tcBorders>
            <w:shd w:val="clear" w:color="auto" w:fill="auto"/>
            <w:noWrap/>
            <w:vAlign w:val="center"/>
            <w:hideMark/>
          </w:tcPr>
          <w:p w14:paraId="594D50D1" w14:textId="77777777" w:rsidR="00132C03" w:rsidRPr="00132C03" w:rsidRDefault="00132C03" w:rsidP="00132C03">
            <w:pPr>
              <w:spacing w:after="0" w:line="240" w:lineRule="auto"/>
              <w:jc w:val="center"/>
              <w:rPr>
                <w:rFonts w:ascii="Arial" w:eastAsia="Times New Roman" w:hAnsi="Arial" w:cs="Arial"/>
                <w:b/>
                <w:bCs/>
                <w:color w:val="000000"/>
                <w:sz w:val="20"/>
                <w:szCs w:val="20"/>
                <w:lang w:eastAsia="aa-ET"/>
              </w:rPr>
            </w:pPr>
            <w:r w:rsidRPr="00132C03">
              <w:rPr>
                <w:rFonts w:ascii="Arial" w:eastAsia="Times New Roman" w:hAnsi="Arial" w:cs="Arial"/>
                <w:b/>
                <w:bCs/>
                <w:color w:val="000000"/>
                <w:sz w:val="20"/>
                <w:szCs w:val="20"/>
                <w:lang w:eastAsia="aa-ET"/>
              </w:rPr>
              <w:t>78,1%</w:t>
            </w:r>
          </w:p>
        </w:tc>
        <w:tc>
          <w:tcPr>
            <w:tcW w:w="924" w:type="dxa"/>
            <w:tcBorders>
              <w:top w:val="nil"/>
              <w:left w:val="nil"/>
              <w:bottom w:val="single" w:sz="4" w:space="0" w:color="auto"/>
              <w:right w:val="single" w:sz="4" w:space="0" w:color="auto"/>
            </w:tcBorders>
            <w:shd w:val="clear" w:color="auto" w:fill="auto"/>
            <w:noWrap/>
            <w:vAlign w:val="center"/>
            <w:hideMark/>
          </w:tcPr>
          <w:p w14:paraId="062258B1"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4,75</w:t>
            </w:r>
          </w:p>
        </w:tc>
        <w:tc>
          <w:tcPr>
            <w:tcW w:w="998" w:type="dxa"/>
            <w:tcBorders>
              <w:top w:val="nil"/>
              <w:left w:val="nil"/>
              <w:bottom w:val="single" w:sz="4" w:space="0" w:color="auto"/>
              <w:right w:val="single" w:sz="4" w:space="0" w:color="auto"/>
            </w:tcBorders>
            <w:shd w:val="clear" w:color="auto" w:fill="auto"/>
            <w:noWrap/>
            <w:vAlign w:val="center"/>
            <w:hideMark/>
          </w:tcPr>
          <w:p w14:paraId="6EB12DF4"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78,7%</w:t>
            </w:r>
          </w:p>
        </w:tc>
        <w:tc>
          <w:tcPr>
            <w:tcW w:w="773" w:type="dxa"/>
            <w:tcBorders>
              <w:top w:val="nil"/>
              <w:left w:val="nil"/>
              <w:bottom w:val="single" w:sz="4" w:space="0" w:color="auto"/>
              <w:right w:val="single" w:sz="4" w:space="0" w:color="auto"/>
            </w:tcBorders>
            <w:shd w:val="clear" w:color="auto" w:fill="auto"/>
            <w:vAlign w:val="center"/>
            <w:hideMark/>
          </w:tcPr>
          <w:p w14:paraId="1E3CD790"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 </w:t>
            </w:r>
          </w:p>
        </w:tc>
        <w:tc>
          <w:tcPr>
            <w:tcW w:w="957" w:type="dxa"/>
            <w:tcBorders>
              <w:top w:val="nil"/>
              <w:left w:val="nil"/>
              <w:bottom w:val="single" w:sz="4" w:space="0" w:color="auto"/>
              <w:right w:val="single" w:sz="4" w:space="0" w:color="auto"/>
            </w:tcBorders>
            <w:shd w:val="clear" w:color="auto" w:fill="auto"/>
            <w:vAlign w:val="center"/>
            <w:hideMark/>
          </w:tcPr>
          <w:p w14:paraId="1F2674C6"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 </w:t>
            </w:r>
          </w:p>
        </w:tc>
        <w:tc>
          <w:tcPr>
            <w:tcW w:w="741" w:type="dxa"/>
            <w:tcBorders>
              <w:top w:val="nil"/>
              <w:left w:val="nil"/>
              <w:bottom w:val="single" w:sz="4" w:space="0" w:color="auto"/>
              <w:right w:val="single" w:sz="4" w:space="0" w:color="auto"/>
            </w:tcBorders>
            <w:shd w:val="clear" w:color="auto" w:fill="auto"/>
            <w:vAlign w:val="center"/>
            <w:hideMark/>
          </w:tcPr>
          <w:p w14:paraId="215A9205"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4,77</w:t>
            </w:r>
          </w:p>
        </w:tc>
        <w:tc>
          <w:tcPr>
            <w:tcW w:w="1005" w:type="dxa"/>
            <w:tcBorders>
              <w:top w:val="nil"/>
              <w:left w:val="nil"/>
              <w:bottom w:val="single" w:sz="4" w:space="0" w:color="auto"/>
              <w:right w:val="single" w:sz="4" w:space="0" w:color="auto"/>
            </w:tcBorders>
            <w:shd w:val="clear" w:color="auto" w:fill="auto"/>
            <w:noWrap/>
            <w:vAlign w:val="center"/>
            <w:hideMark/>
          </w:tcPr>
          <w:p w14:paraId="2AA0853C"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86,0%</w:t>
            </w:r>
          </w:p>
        </w:tc>
      </w:tr>
      <w:tr w:rsidR="00132C03" w:rsidRPr="00132C03" w14:paraId="5D8D540C" w14:textId="77777777" w:rsidTr="00132C03">
        <w:trPr>
          <w:gridAfter w:val="1"/>
          <w:wAfter w:w="7" w:type="dxa"/>
          <w:trHeight w:val="162"/>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574242B"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12</w:t>
            </w:r>
          </w:p>
        </w:tc>
        <w:tc>
          <w:tcPr>
            <w:tcW w:w="1747" w:type="dxa"/>
            <w:tcBorders>
              <w:top w:val="nil"/>
              <w:left w:val="nil"/>
              <w:bottom w:val="single" w:sz="4" w:space="0" w:color="auto"/>
              <w:right w:val="single" w:sz="4" w:space="0" w:color="auto"/>
            </w:tcBorders>
            <w:shd w:val="clear" w:color="auto" w:fill="auto"/>
            <w:vAlign w:val="center"/>
            <w:hideMark/>
          </w:tcPr>
          <w:p w14:paraId="339C7BA2" w14:textId="77777777" w:rsidR="00132C03" w:rsidRPr="00132C03" w:rsidRDefault="00132C03" w:rsidP="00132C03">
            <w:pPr>
              <w:spacing w:after="0" w:line="240" w:lineRule="auto"/>
              <w:rPr>
                <w:rFonts w:ascii="Arial" w:eastAsia="Times New Roman" w:hAnsi="Arial" w:cs="Arial"/>
                <w:b/>
                <w:bCs/>
                <w:color w:val="000000"/>
                <w:sz w:val="20"/>
                <w:szCs w:val="20"/>
                <w:lang w:eastAsia="aa-ET"/>
              </w:rPr>
            </w:pPr>
            <w:r w:rsidRPr="00132C03">
              <w:rPr>
                <w:rFonts w:ascii="Arial" w:eastAsia="Times New Roman" w:hAnsi="Arial" w:cs="Arial"/>
                <w:b/>
                <w:bCs/>
                <w:color w:val="000000"/>
                <w:sz w:val="20"/>
                <w:szCs w:val="20"/>
                <w:lang w:eastAsia="aa-ET"/>
              </w:rPr>
              <w:t>АРРФР РК</w:t>
            </w:r>
          </w:p>
        </w:tc>
        <w:tc>
          <w:tcPr>
            <w:tcW w:w="726" w:type="dxa"/>
            <w:tcBorders>
              <w:top w:val="single" w:sz="4" w:space="0" w:color="auto"/>
              <w:left w:val="single" w:sz="4" w:space="0" w:color="auto"/>
              <w:bottom w:val="single" w:sz="4" w:space="0" w:color="auto"/>
              <w:right w:val="single" w:sz="4" w:space="0" w:color="auto"/>
            </w:tcBorders>
            <w:shd w:val="clear" w:color="000000" w:fill="E7EEF8"/>
            <w:noWrap/>
            <w:vAlign w:val="center"/>
            <w:hideMark/>
          </w:tcPr>
          <w:p w14:paraId="153FD2EA" w14:textId="77777777" w:rsidR="00132C03" w:rsidRPr="00132C03" w:rsidRDefault="00132C03" w:rsidP="00132C03">
            <w:pPr>
              <w:spacing w:after="0" w:line="240" w:lineRule="auto"/>
              <w:jc w:val="center"/>
              <w:rPr>
                <w:rFonts w:ascii="Arial" w:eastAsia="Times New Roman" w:hAnsi="Arial" w:cs="Arial"/>
                <w:b/>
                <w:bCs/>
                <w:color w:val="000000"/>
                <w:sz w:val="20"/>
                <w:szCs w:val="20"/>
                <w:lang w:eastAsia="aa-ET"/>
              </w:rPr>
            </w:pPr>
            <w:r w:rsidRPr="00132C03">
              <w:rPr>
                <w:rFonts w:ascii="Arial" w:eastAsia="Times New Roman" w:hAnsi="Arial" w:cs="Arial"/>
                <w:b/>
                <w:bCs/>
                <w:color w:val="000000"/>
                <w:sz w:val="20"/>
                <w:szCs w:val="20"/>
                <w:lang w:eastAsia="aa-ET"/>
              </w:rPr>
              <w:t>4,66</w:t>
            </w:r>
          </w:p>
        </w:tc>
        <w:tc>
          <w:tcPr>
            <w:tcW w:w="1034" w:type="dxa"/>
            <w:tcBorders>
              <w:top w:val="nil"/>
              <w:left w:val="nil"/>
              <w:bottom w:val="single" w:sz="4" w:space="0" w:color="auto"/>
              <w:right w:val="single" w:sz="4" w:space="0" w:color="auto"/>
            </w:tcBorders>
            <w:shd w:val="clear" w:color="auto" w:fill="auto"/>
            <w:noWrap/>
            <w:vAlign w:val="center"/>
            <w:hideMark/>
          </w:tcPr>
          <w:p w14:paraId="4C8B2569" w14:textId="77777777" w:rsidR="00132C03" w:rsidRPr="00132C03" w:rsidRDefault="00132C03" w:rsidP="00132C03">
            <w:pPr>
              <w:spacing w:after="0" w:line="240" w:lineRule="auto"/>
              <w:jc w:val="center"/>
              <w:rPr>
                <w:rFonts w:ascii="Arial" w:eastAsia="Times New Roman" w:hAnsi="Arial" w:cs="Arial"/>
                <w:b/>
                <w:bCs/>
                <w:color w:val="000000"/>
                <w:sz w:val="20"/>
                <w:szCs w:val="20"/>
                <w:lang w:eastAsia="aa-ET"/>
              </w:rPr>
            </w:pPr>
            <w:r w:rsidRPr="00132C03">
              <w:rPr>
                <w:rFonts w:ascii="Arial" w:eastAsia="Times New Roman" w:hAnsi="Arial" w:cs="Arial"/>
                <w:b/>
                <w:bCs/>
                <w:color w:val="000000"/>
                <w:sz w:val="20"/>
                <w:szCs w:val="20"/>
                <w:lang w:eastAsia="aa-ET"/>
              </w:rPr>
              <w:t>51,4%</w:t>
            </w:r>
          </w:p>
        </w:tc>
        <w:tc>
          <w:tcPr>
            <w:tcW w:w="924" w:type="dxa"/>
            <w:tcBorders>
              <w:top w:val="nil"/>
              <w:left w:val="nil"/>
              <w:bottom w:val="single" w:sz="4" w:space="0" w:color="auto"/>
              <w:right w:val="single" w:sz="4" w:space="0" w:color="auto"/>
            </w:tcBorders>
            <w:shd w:val="clear" w:color="auto" w:fill="auto"/>
            <w:noWrap/>
            <w:vAlign w:val="center"/>
            <w:hideMark/>
          </w:tcPr>
          <w:p w14:paraId="11271526"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4,53</w:t>
            </w:r>
          </w:p>
        </w:tc>
        <w:tc>
          <w:tcPr>
            <w:tcW w:w="998" w:type="dxa"/>
            <w:tcBorders>
              <w:top w:val="nil"/>
              <w:left w:val="nil"/>
              <w:bottom w:val="single" w:sz="4" w:space="0" w:color="auto"/>
              <w:right w:val="single" w:sz="4" w:space="0" w:color="auto"/>
            </w:tcBorders>
            <w:shd w:val="clear" w:color="auto" w:fill="auto"/>
            <w:noWrap/>
            <w:vAlign w:val="center"/>
            <w:hideMark/>
          </w:tcPr>
          <w:p w14:paraId="23630AC7"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47,5%</w:t>
            </w:r>
          </w:p>
        </w:tc>
        <w:tc>
          <w:tcPr>
            <w:tcW w:w="773" w:type="dxa"/>
            <w:tcBorders>
              <w:top w:val="nil"/>
              <w:left w:val="nil"/>
              <w:bottom w:val="single" w:sz="4" w:space="0" w:color="auto"/>
              <w:right w:val="single" w:sz="4" w:space="0" w:color="auto"/>
            </w:tcBorders>
            <w:shd w:val="clear" w:color="auto" w:fill="auto"/>
            <w:vAlign w:val="center"/>
            <w:hideMark/>
          </w:tcPr>
          <w:p w14:paraId="29A14212"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 </w:t>
            </w:r>
          </w:p>
        </w:tc>
        <w:tc>
          <w:tcPr>
            <w:tcW w:w="957" w:type="dxa"/>
            <w:tcBorders>
              <w:top w:val="nil"/>
              <w:left w:val="nil"/>
              <w:bottom w:val="single" w:sz="4" w:space="0" w:color="auto"/>
              <w:right w:val="single" w:sz="4" w:space="0" w:color="auto"/>
            </w:tcBorders>
            <w:shd w:val="clear" w:color="auto" w:fill="auto"/>
            <w:vAlign w:val="center"/>
            <w:hideMark/>
          </w:tcPr>
          <w:p w14:paraId="2A7074D9"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 </w:t>
            </w:r>
          </w:p>
        </w:tc>
        <w:tc>
          <w:tcPr>
            <w:tcW w:w="741" w:type="dxa"/>
            <w:tcBorders>
              <w:top w:val="nil"/>
              <w:left w:val="nil"/>
              <w:bottom w:val="single" w:sz="4" w:space="0" w:color="auto"/>
              <w:right w:val="single" w:sz="4" w:space="0" w:color="auto"/>
            </w:tcBorders>
            <w:shd w:val="clear" w:color="auto" w:fill="auto"/>
            <w:vAlign w:val="center"/>
            <w:hideMark/>
          </w:tcPr>
          <w:p w14:paraId="373F672C"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4,87</w:t>
            </w:r>
          </w:p>
        </w:tc>
        <w:tc>
          <w:tcPr>
            <w:tcW w:w="1005" w:type="dxa"/>
            <w:tcBorders>
              <w:top w:val="nil"/>
              <w:left w:val="nil"/>
              <w:bottom w:val="single" w:sz="4" w:space="0" w:color="auto"/>
              <w:right w:val="single" w:sz="4" w:space="0" w:color="auto"/>
            </w:tcBorders>
            <w:shd w:val="clear" w:color="auto" w:fill="auto"/>
            <w:noWrap/>
            <w:vAlign w:val="center"/>
            <w:hideMark/>
          </w:tcPr>
          <w:p w14:paraId="1665E19F"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54,0%</w:t>
            </w:r>
          </w:p>
        </w:tc>
      </w:tr>
      <w:tr w:rsidR="00132C03" w:rsidRPr="00132C03" w14:paraId="77BB2D1C" w14:textId="77777777" w:rsidTr="00132C03">
        <w:trPr>
          <w:gridAfter w:val="1"/>
          <w:wAfter w:w="7" w:type="dxa"/>
          <w:trHeight w:val="207"/>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1DE2E8C"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13</w:t>
            </w:r>
          </w:p>
        </w:tc>
        <w:tc>
          <w:tcPr>
            <w:tcW w:w="1747" w:type="dxa"/>
            <w:tcBorders>
              <w:top w:val="nil"/>
              <w:left w:val="nil"/>
              <w:bottom w:val="single" w:sz="4" w:space="0" w:color="auto"/>
              <w:right w:val="single" w:sz="4" w:space="0" w:color="auto"/>
            </w:tcBorders>
            <w:shd w:val="clear" w:color="auto" w:fill="auto"/>
            <w:vAlign w:val="center"/>
            <w:hideMark/>
          </w:tcPr>
          <w:p w14:paraId="13AC70B4" w14:textId="77777777" w:rsidR="00132C03" w:rsidRPr="00132C03" w:rsidRDefault="00132C03" w:rsidP="00132C03">
            <w:pPr>
              <w:spacing w:after="0" w:line="240" w:lineRule="auto"/>
              <w:rPr>
                <w:rFonts w:ascii="Arial" w:eastAsia="Times New Roman" w:hAnsi="Arial" w:cs="Arial"/>
                <w:b/>
                <w:bCs/>
                <w:color w:val="000000"/>
                <w:sz w:val="20"/>
                <w:szCs w:val="20"/>
                <w:lang w:eastAsia="aa-ET"/>
              </w:rPr>
            </w:pPr>
            <w:r w:rsidRPr="00132C03">
              <w:rPr>
                <w:rFonts w:ascii="Arial" w:eastAsia="Times New Roman" w:hAnsi="Arial" w:cs="Arial"/>
                <w:b/>
                <w:bCs/>
                <w:color w:val="000000"/>
                <w:sz w:val="20"/>
                <w:szCs w:val="20"/>
                <w:lang w:eastAsia="aa-ET"/>
              </w:rPr>
              <w:t>МТСЗН РК</w:t>
            </w:r>
          </w:p>
        </w:tc>
        <w:tc>
          <w:tcPr>
            <w:tcW w:w="726" w:type="dxa"/>
            <w:tcBorders>
              <w:top w:val="single" w:sz="4" w:space="0" w:color="auto"/>
              <w:left w:val="single" w:sz="4" w:space="0" w:color="auto"/>
              <w:bottom w:val="single" w:sz="4" w:space="0" w:color="auto"/>
              <w:right w:val="single" w:sz="4" w:space="0" w:color="auto"/>
            </w:tcBorders>
            <w:shd w:val="clear" w:color="000000" w:fill="ECF1FA"/>
            <w:noWrap/>
            <w:vAlign w:val="center"/>
            <w:hideMark/>
          </w:tcPr>
          <w:p w14:paraId="596C5393" w14:textId="77777777" w:rsidR="00132C03" w:rsidRPr="00132C03" w:rsidRDefault="00132C03" w:rsidP="00132C03">
            <w:pPr>
              <w:spacing w:after="0" w:line="240" w:lineRule="auto"/>
              <w:jc w:val="center"/>
              <w:rPr>
                <w:rFonts w:ascii="Arial" w:eastAsia="Times New Roman" w:hAnsi="Arial" w:cs="Arial"/>
                <w:b/>
                <w:bCs/>
                <w:color w:val="000000"/>
                <w:sz w:val="20"/>
                <w:szCs w:val="20"/>
                <w:lang w:eastAsia="aa-ET"/>
              </w:rPr>
            </w:pPr>
            <w:r w:rsidRPr="00132C03">
              <w:rPr>
                <w:rFonts w:ascii="Arial" w:eastAsia="Times New Roman" w:hAnsi="Arial" w:cs="Arial"/>
                <w:b/>
                <w:bCs/>
                <w:color w:val="000000"/>
                <w:sz w:val="20"/>
                <w:szCs w:val="20"/>
                <w:lang w:eastAsia="aa-ET"/>
              </w:rPr>
              <w:t>4,65</w:t>
            </w:r>
          </w:p>
        </w:tc>
        <w:tc>
          <w:tcPr>
            <w:tcW w:w="1034" w:type="dxa"/>
            <w:tcBorders>
              <w:top w:val="nil"/>
              <w:left w:val="nil"/>
              <w:bottom w:val="single" w:sz="4" w:space="0" w:color="auto"/>
              <w:right w:val="single" w:sz="4" w:space="0" w:color="auto"/>
            </w:tcBorders>
            <w:shd w:val="clear" w:color="auto" w:fill="auto"/>
            <w:noWrap/>
            <w:vAlign w:val="center"/>
            <w:hideMark/>
          </w:tcPr>
          <w:p w14:paraId="2BCF125C" w14:textId="77777777" w:rsidR="00132C03" w:rsidRPr="00132C03" w:rsidRDefault="00132C03" w:rsidP="00132C03">
            <w:pPr>
              <w:spacing w:after="0" w:line="240" w:lineRule="auto"/>
              <w:jc w:val="center"/>
              <w:rPr>
                <w:rFonts w:ascii="Arial" w:eastAsia="Times New Roman" w:hAnsi="Arial" w:cs="Arial"/>
                <w:b/>
                <w:bCs/>
                <w:color w:val="000000"/>
                <w:sz w:val="20"/>
                <w:szCs w:val="20"/>
                <w:lang w:eastAsia="aa-ET"/>
              </w:rPr>
            </w:pPr>
            <w:r w:rsidRPr="00132C03">
              <w:rPr>
                <w:rFonts w:ascii="Arial" w:eastAsia="Times New Roman" w:hAnsi="Arial" w:cs="Arial"/>
                <w:b/>
                <w:bCs/>
                <w:color w:val="000000"/>
                <w:sz w:val="20"/>
                <w:szCs w:val="20"/>
                <w:lang w:eastAsia="aa-ET"/>
              </w:rPr>
              <w:t>59,6%</w:t>
            </w:r>
          </w:p>
        </w:tc>
        <w:tc>
          <w:tcPr>
            <w:tcW w:w="924" w:type="dxa"/>
            <w:tcBorders>
              <w:top w:val="nil"/>
              <w:left w:val="nil"/>
              <w:bottom w:val="single" w:sz="4" w:space="0" w:color="auto"/>
              <w:right w:val="single" w:sz="4" w:space="0" w:color="auto"/>
            </w:tcBorders>
            <w:shd w:val="clear" w:color="auto" w:fill="auto"/>
            <w:noWrap/>
            <w:vAlign w:val="center"/>
            <w:hideMark/>
          </w:tcPr>
          <w:p w14:paraId="420012BD"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4,67</w:t>
            </w:r>
          </w:p>
        </w:tc>
        <w:tc>
          <w:tcPr>
            <w:tcW w:w="998" w:type="dxa"/>
            <w:tcBorders>
              <w:top w:val="nil"/>
              <w:left w:val="nil"/>
              <w:bottom w:val="single" w:sz="4" w:space="0" w:color="auto"/>
              <w:right w:val="single" w:sz="4" w:space="0" w:color="auto"/>
            </w:tcBorders>
            <w:shd w:val="clear" w:color="auto" w:fill="auto"/>
            <w:noWrap/>
            <w:vAlign w:val="center"/>
            <w:hideMark/>
          </w:tcPr>
          <w:p w14:paraId="17DBA2CC"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58,0%</w:t>
            </w:r>
          </w:p>
        </w:tc>
        <w:tc>
          <w:tcPr>
            <w:tcW w:w="773" w:type="dxa"/>
            <w:tcBorders>
              <w:top w:val="nil"/>
              <w:left w:val="nil"/>
              <w:bottom w:val="single" w:sz="4" w:space="0" w:color="auto"/>
              <w:right w:val="single" w:sz="4" w:space="0" w:color="auto"/>
            </w:tcBorders>
            <w:shd w:val="clear" w:color="auto" w:fill="auto"/>
            <w:noWrap/>
            <w:vAlign w:val="center"/>
            <w:hideMark/>
          </w:tcPr>
          <w:p w14:paraId="6001202F"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 </w:t>
            </w:r>
          </w:p>
        </w:tc>
        <w:tc>
          <w:tcPr>
            <w:tcW w:w="957" w:type="dxa"/>
            <w:tcBorders>
              <w:top w:val="nil"/>
              <w:left w:val="nil"/>
              <w:bottom w:val="single" w:sz="4" w:space="0" w:color="auto"/>
              <w:right w:val="single" w:sz="4" w:space="0" w:color="auto"/>
            </w:tcBorders>
            <w:shd w:val="clear" w:color="auto" w:fill="auto"/>
            <w:noWrap/>
            <w:vAlign w:val="center"/>
            <w:hideMark/>
          </w:tcPr>
          <w:p w14:paraId="263C8E22"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 </w:t>
            </w:r>
          </w:p>
        </w:tc>
        <w:tc>
          <w:tcPr>
            <w:tcW w:w="741" w:type="dxa"/>
            <w:tcBorders>
              <w:top w:val="nil"/>
              <w:left w:val="nil"/>
              <w:bottom w:val="single" w:sz="4" w:space="0" w:color="auto"/>
              <w:right w:val="single" w:sz="4" w:space="0" w:color="auto"/>
            </w:tcBorders>
            <w:shd w:val="clear" w:color="auto" w:fill="auto"/>
            <w:noWrap/>
            <w:vAlign w:val="center"/>
            <w:hideMark/>
          </w:tcPr>
          <w:p w14:paraId="7C2566C5"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4,70</w:t>
            </w:r>
          </w:p>
        </w:tc>
        <w:tc>
          <w:tcPr>
            <w:tcW w:w="1005" w:type="dxa"/>
            <w:tcBorders>
              <w:top w:val="nil"/>
              <w:left w:val="nil"/>
              <w:bottom w:val="single" w:sz="4" w:space="0" w:color="auto"/>
              <w:right w:val="single" w:sz="4" w:space="0" w:color="auto"/>
            </w:tcBorders>
            <w:shd w:val="clear" w:color="auto" w:fill="auto"/>
            <w:noWrap/>
            <w:vAlign w:val="center"/>
            <w:hideMark/>
          </w:tcPr>
          <w:p w14:paraId="41E48B27"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71,6%</w:t>
            </w:r>
          </w:p>
        </w:tc>
      </w:tr>
      <w:tr w:rsidR="00132C03" w:rsidRPr="00132C03" w14:paraId="49360318" w14:textId="77777777" w:rsidTr="00132C03">
        <w:trPr>
          <w:gridAfter w:val="1"/>
          <w:wAfter w:w="7" w:type="dxa"/>
          <w:trHeight w:val="142"/>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2BE721F"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14</w:t>
            </w:r>
          </w:p>
        </w:tc>
        <w:tc>
          <w:tcPr>
            <w:tcW w:w="1747" w:type="dxa"/>
            <w:tcBorders>
              <w:top w:val="nil"/>
              <w:left w:val="nil"/>
              <w:bottom w:val="single" w:sz="4" w:space="0" w:color="auto"/>
              <w:right w:val="single" w:sz="4" w:space="0" w:color="auto"/>
            </w:tcBorders>
            <w:shd w:val="clear" w:color="auto" w:fill="auto"/>
            <w:vAlign w:val="center"/>
            <w:hideMark/>
          </w:tcPr>
          <w:p w14:paraId="3F2CFF48" w14:textId="77777777" w:rsidR="00132C03" w:rsidRPr="00132C03" w:rsidRDefault="00132C03" w:rsidP="00132C03">
            <w:pPr>
              <w:spacing w:after="0" w:line="240" w:lineRule="auto"/>
              <w:rPr>
                <w:rFonts w:ascii="Arial" w:eastAsia="Times New Roman" w:hAnsi="Arial" w:cs="Arial"/>
                <w:b/>
                <w:bCs/>
                <w:color w:val="000000"/>
                <w:sz w:val="20"/>
                <w:szCs w:val="20"/>
                <w:lang w:eastAsia="aa-ET"/>
              </w:rPr>
            </w:pPr>
            <w:r w:rsidRPr="00132C03">
              <w:rPr>
                <w:rFonts w:ascii="Arial" w:eastAsia="Times New Roman" w:hAnsi="Arial" w:cs="Arial"/>
                <w:b/>
                <w:bCs/>
                <w:color w:val="000000"/>
                <w:sz w:val="20"/>
                <w:szCs w:val="20"/>
                <w:lang w:eastAsia="aa-ET"/>
              </w:rPr>
              <w:t>МИИР РК</w:t>
            </w:r>
          </w:p>
        </w:tc>
        <w:tc>
          <w:tcPr>
            <w:tcW w:w="726" w:type="dxa"/>
            <w:tcBorders>
              <w:top w:val="single" w:sz="4" w:space="0" w:color="auto"/>
              <w:left w:val="single" w:sz="4" w:space="0" w:color="auto"/>
              <w:bottom w:val="single" w:sz="4" w:space="0" w:color="auto"/>
              <w:right w:val="single" w:sz="4" w:space="0" w:color="auto"/>
            </w:tcBorders>
            <w:shd w:val="clear" w:color="000000" w:fill="FAFBFF"/>
            <w:noWrap/>
            <w:vAlign w:val="center"/>
            <w:hideMark/>
          </w:tcPr>
          <w:p w14:paraId="3C4A35D6" w14:textId="77777777" w:rsidR="00132C03" w:rsidRPr="00132C03" w:rsidRDefault="00132C03" w:rsidP="00132C03">
            <w:pPr>
              <w:spacing w:after="0" w:line="240" w:lineRule="auto"/>
              <w:jc w:val="center"/>
              <w:rPr>
                <w:rFonts w:ascii="Arial" w:eastAsia="Times New Roman" w:hAnsi="Arial" w:cs="Arial"/>
                <w:b/>
                <w:bCs/>
                <w:color w:val="000000"/>
                <w:sz w:val="20"/>
                <w:szCs w:val="20"/>
                <w:lang w:eastAsia="aa-ET"/>
              </w:rPr>
            </w:pPr>
            <w:r w:rsidRPr="00132C03">
              <w:rPr>
                <w:rFonts w:ascii="Arial" w:eastAsia="Times New Roman" w:hAnsi="Arial" w:cs="Arial"/>
                <w:b/>
                <w:bCs/>
                <w:color w:val="000000"/>
                <w:sz w:val="20"/>
                <w:szCs w:val="20"/>
                <w:lang w:eastAsia="aa-ET"/>
              </w:rPr>
              <w:t>4,62</w:t>
            </w:r>
          </w:p>
        </w:tc>
        <w:tc>
          <w:tcPr>
            <w:tcW w:w="1034" w:type="dxa"/>
            <w:tcBorders>
              <w:top w:val="nil"/>
              <w:left w:val="nil"/>
              <w:bottom w:val="single" w:sz="4" w:space="0" w:color="auto"/>
              <w:right w:val="single" w:sz="4" w:space="0" w:color="auto"/>
            </w:tcBorders>
            <w:shd w:val="clear" w:color="auto" w:fill="auto"/>
            <w:noWrap/>
            <w:vAlign w:val="center"/>
            <w:hideMark/>
          </w:tcPr>
          <w:p w14:paraId="060033EE" w14:textId="77777777" w:rsidR="00132C03" w:rsidRPr="00132C03" w:rsidRDefault="00132C03" w:rsidP="00132C03">
            <w:pPr>
              <w:spacing w:after="0" w:line="240" w:lineRule="auto"/>
              <w:jc w:val="center"/>
              <w:rPr>
                <w:rFonts w:ascii="Arial" w:eastAsia="Times New Roman" w:hAnsi="Arial" w:cs="Arial"/>
                <w:b/>
                <w:bCs/>
                <w:color w:val="000000"/>
                <w:sz w:val="20"/>
                <w:szCs w:val="20"/>
                <w:lang w:eastAsia="aa-ET"/>
              </w:rPr>
            </w:pPr>
            <w:r w:rsidRPr="00132C03">
              <w:rPr>
                <w:rFonts w:ascii="Arial" w:eastAsia="Times New Roman" w:hAnsi="Arial" w:cs="Arial"/>
                <w:b/>
                <w:bCs/>
                <w:color w:val="000000"/>
                <w:sz w:val="20"/>
                <w:szCs w:val="20"/>
                <w:lang w:eastAsia="aa-ET"/>
              </w:rPr>
              <w:t>74,8%</w:t>
            </w:r>
          </w:p>
        </w:tc>
        <w:tc>
          <w:tcPr>
            <w:tcW w:w="924" w:type="dxa"/>
            <w:tcBorders>
              <w:top w:val="nil"/>
              <w:left w:val="nil"/>
              <w:bottom w:val="single" w:sz="4" w:space="0" w:color="auto"/>
              <w:right w:val="single" w:sz="4" w:space="0" w:color="auto"/>
            </w:tcBorders>
            <w:shd w:val="clear" w:color="auto" w:fill="auto"/>
            <w:noWrap/>
            <w:vAlign w:val="center"/>
            <w:hideMark/>
          </w:tcPr>
          <w:p w14:paraId="50D4D520"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4,64</w:t>
            </w:r>
          </w:p>
        </w:tc>
        <w:tc>
          <w:tcPr>
            <w:tcW w:w="998" w:type="dxa"/>
            <w:tcBorders>
              <w:top w:val="nil"/>
              <w:left w:val="nil"/>
              <w:bottom w:val="single" w:sz="4" w:space="0" w:color="auto"/>
              <w:right w:val="single" w:sz="4" w:space="0" w:color="auto"/>
            </w:tcBorders>
            <w:shd w:val="clear" w:color="auto" w:fill="auto"/>
            <w:noWrap/>
            <w:vAlign w:val="center"/>
            <w:hideMark/>
          </w:tcPr>
          <w:p w14:paraId="10011826"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74,2%</w:t>
            </w:r>
          </w:p>
        </w:tc>
        <w:tc>
          <w:tcPr>
            <w:tcW w:w="773" w:type="dxa"/>
            <w:tcBorders>
              <w:top w:val="nil"/>
              <w:left w:val="nil"/>
              <w:bottom w:val="single" w:sz="4" w:space="0" w:color="auto"/>
              <w:right w:val="single" w:sz="4" w:space="0" w:color="auto"/>
            </w:tcBorders>
            <w:shd w:val="clear" w:color="auto" w:fill="auto"/>
            <w:noWrap/>
            <w:vAlign w:val="center"/>
            <w:hideMark/>
          </w:tcPr>
          <w:p w14:paraId="15083662"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4,57</w:t>
            </w:r>
          </w:p>
        </w:tc>
        <w:tc>
          <w:tcPr>
            <w:tcW w:w="957" w:type="dxa"/>
            <w:tcBorders>
              <w:top w:val="nil"/>
              <w:left w:val="nil"/>
              <w:bottom w:val="single" w:sz="4" w:space="0" w:color="auto"/>
              <w:right w:val="single" w:sz="4" w:space="0" w:color="auto"/>
            </w:tcBorders>
            <w:shd w:val="clear" w:color="auto" w:fill="auto"/>
            <w:noWrap/>
            <w:vAlign w:val="center"/>
            <w:hideMark/>
          </w:tcPr>
          <w:p w14:paraId="771B1980"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73,8%</w:t>
            </w:r>
          </w:p>
        </w:tc>
        <w:tc>
          <w:tcPr>
            <w:tcW w:w="741" w:type="dxa"/>
            <w:tcBorders>
              <w:top w:val="nil"/>
              <w:left w:val="nil"/>
              <w:bottom w:val="single" w:sz="4" w:space="0" w:color="auto"/>
              <w:right w:val="single" w:sz="4" w:space="0" w:color="auto"/>
            </w:tcBorders>
            <w:shd w:val="clear" w:color="auto" w:fill="auto"/>
            <w:vAlign w:val="center"/>
            <w:hideMark/>
          </w:tcPr>
          <w:p w14:paraId="65AE43C6"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 </w:t>
            </w:r>
          </w:p>
        </w:tc>
        <w:tc>
          <w:tcPr>
            <w:tcW w:w="1005" w:type="dxa"/>
            <w:tcBorders>
              <w:top w:val="nil"/>
              <w:left w:val="nil"/>
              <w:bottom w:val="single" w:sz="4" w:space="0" w:color="auto"/>
              <w:right w:val="single" w:sz="4" w:space="0" w:color="auto"/>
            </w:tcBorders>
            <w:shd w:val="clear" w:color="auto" w:fill="auto"/>
            <w:noWrap/>
            <w:vAlign w:val="center"/>
            <w:hideMark/>
          </w:tcPr>
          <w:p w14:paraId="696B01EE"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 </w:t>
            </w:r>
          </w:p>
        </w:tc>
      </w:tr>
      <w:tr w:rsidR="00132C03" w:rsidRPr="00132C03" w14:paraId="792F6861" w14:textId="77777777" w:rsidTr="00132C03">
        <w:trPr>
          <w:gridAfter w:val="1"/>
          <w:wAfter w:w="7" w:type="dxa"/>
          <w:trHeight w:val="232"/>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8217E52"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15</w:t>
            </w:r>
          </w:p>
        </w:tc>
        <w:tc>
          <w:tcPr>
            <w:tcW w:w="1747" w:type="dxa"/>
            <w:tcBorders>
              <w:top w:val="nil"/>
              <w:left w:val="nil"/>
              <w:bottom w:val="single" w:sz="4" w:space="0" w:color="auto"/>
              <w:right w:val="single" w:sz="4" w:space="0" w:color="auto"/>
            </w:tcBorders>
            <w:shd w:val="clear" w:color="auto" w:fill="auto"/>
            <w:vAlign w:val="center"/>
            <w:hideMark/>
          </w:tcPr>
          <w:p w14:paraId="77F7D804" w14:textId="77777777" w:rsidR="00132C03" w:rsidRPr="00132C03" w:rsidRDefault="00132C03" w:rsidP="00132C03">
            <w:pPr>
              <w:spacing w:after="0" w:line="240" w:lineRule="auto"/>
              <w:rPr>
                <w:rFonts w:ascii="Arial" w:eastAsia="Times New Roman" w:hAnsi="Arial" w:cs="Arial"/>
                <w:b/>
                <w:bCs/>
                <w:color w:val="000000"/>
                <w:sz w:val="20"/>
                <w:szCs w:val="20"/>
                <w:lang w:eastAsia="aa-ET"/>
              </w:rPr>
            </w:pPr>
            <w:r w:rsidRPr="00132C03">
              <w:rPr>
                <w:rFonts w:ascii="Arial" w:eastAsia="Times New Roman" w:hAnsi="Arial" w:cs="Arial"/>
                <w:b/>
                <w:bCs/>
                <w:color w:val="000000"/>
                <w:sz w:val="20"/>
                <w:szCs w:val="20"/>
                <w:lang w:eastAsia="aa-ET"/>
              </w:rPr>
              <w:t>АДГС РК</w:t>
            </w:r>
          </w:p>
        </w:tc>
        <w:tc>
          <w:tcPr>
            <w:tcW w:w="726" w:type="dxa"/>
            <w:tcBorders>
              <w:top w:val="single" w:sz="4" w:space="0" w:color="auto"/>
              <w:left w:val="single" w:sz="4" w:space="0" w:color="auto"/>
              <w:bottom w:val="single" w:sz="4" w:space="0" w:color="auto"/>
              <w:right w:val="single" w:sz="4" w:space="0" w:color="auto"/>
            </w:tcBorders>
            <w:shd w:val="clear" w:color="000000" w:fill="FBFAFD"/>
            <w:noWrap/>
            <w:vAlign w:val="center"/>
            <w:hideMark/>
          </w:tcPr>
          <w:p w14:paraId="7A27158C" w14:textId="77777777" w:rsidR="00132C03" w:rsidRPr="00132C03" w:rsidRDefault="00132C03" w:rsidP="00132C03">
            <w:pPr>
              <w:spacing w:after="0" w:line="240" w:lineRule="auto"/>
              <w:jc w:val="center"/>
              <w:rPr>
                <w:rFonts w:ascii="Arial" w:eastAsia="Times New Roman" w:hAnsi="Arial" w:cs="Arial"/>
                <w:b/>
                <w:bCs/>
                <w:color w:val="000000"/>
                <w:sz w:val="20"/>
                <w:szCs w:val="20"/>
                <w:lang w:eastAsia="aa-ET"/>
              </w:rPr>
            </w:pPr>
            <w:r w:rsidRPr="00132C03">
              <w:rPr>
                <w:rFonts w:ascii="Arial" w:eastAsia="Times New Roman" w:hAnsi="Arial" w:cs="Arial"/>
                <w:b/>
                <w:bCs/>
                <w:color w:val="000000"/>
                <w:sz w:val="20"/>
                <w:szCs w:val="20"/>
                <w:lang w:eastAsia="aa-ET"/>
              </w:rPr>
              <w:t>4,61</w:t>
            </w:r>
          </w:p>
        </w:tc>
        <w:tc>
          <w:tcPr>
            <w:tcW w:w="1034" w:type="dxa"/>
            <w:tcBorders>
              <w:top w:val="nil"/>
              <w:left w:val="nil"/>
              <w:bottom w:val="single" w:sz="4" w:space="0" w:color="auto"/>
              <w:right w:val="single" w:sz="4" w:space="0" w:color="auto"/>
            </w:tcBorders>
            <w:shd w:val="clear" w:color="auto" w:fill="auto"/>
            <w:noWrap/>
            <w:vAlign w:val="center"/>
            <w:hideMark/>
          </w:tcPr>
          <w:p w14:paraId="4872A50E" w14:textId="5B765761" w:rsidR="00132C03" w:rsidRPr="00132C03" w:rsidRDefault="000F0066" w:rsidP="00132C03">
            <w:pPr>
              <w:spacing w:after="0" w:line="240" w:lineRule="auto"/>
              <w:jc w:val="center"/>
              <w:rPr>
                <w:rFonts w:ascii="Arial" w:eastAsia="Times New Roman" w:hAnsi="Arial" w:cs="Arial"/>
                <w:b/>
                <w:bCs/>
                <w:color w:val="000000"/>
                <w:sz w:val="20"/>
                <w:szCs w:val="20"/>
                <w:lang w:eastAsia="aa-ET"/>
              </w:rPr>
            </w:pPr>
            <w:r>
              <w:rPr>
                <w:rFonts w:ascii="Arial" w:eastAsia="Times New Roman" w:hAnsi="Arial" w:cs="Arial"/>
                <w:b/>
                <w:bCs/>
                <w:color w:val="000000"/>
                <w:sz w:val="20"/>
                <w:szCs w:val="20"/>
                <w:lang w:eastAsia="aa-ET"/>
              </w:rPr>
              <w:t>9</w:t>
            </w:r>
            <w:r w:rsidR="00132C03" w:rsidRPr="00132C03">
              <w:rPr>
                <w:rFonts w:ascii="Arial" w:eastAsia="Times New Roman" w:hAnsi="Arial" w:cs="Arial"/>
                <w:b/>
                <w:bCs/>
                <w:color w:val="000000"/>
                <w:sz w:val="20"/>
                <w:szCs w:val="20"/>
                <w:lang w:eastAsia="aa-ET"/>
              </w:rPr>
              <w:t>2,0%</w:t>
            </w:r>
          </w:p>
        </w:tc>
        <w:tc>
          <w:tcPr>
            <w:tcW w:w="924" w:type="dxa"/>
            <w:tcBorders>
              <w:top w:val="nil"/>
              <w:left w:val="nil"/>
              <w:bottom w:val="single" w:sz="4" w:space="0" w:color="auto"/>
              <w:right w:val="single" w:sz="4" w:space="0" w:color="auto"/>
            </w:tcBorders>
            <w:shd w:val="clear" w:color="auto" w:fill="auto"/>
            <w:noWrap/>
            <w:vAlign w:val="center"/>
            <w:hideMark/>
          </w:tcPr>
          <w:p w14:paraId="7132D40A"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4,77</w:t>
            </w:r>
          </w:p>
        </w:tc>
        <w:tc>
          <w:tcPr>
            <w:tcW w:w="998" w:type="dxa"/>
            <w:tcBorders>
              <w:top w:val="nil"/>
              <w:left w:val="nil"/>
              <w:bottom w:val="single" w:sz="4" w:space="0" w:color="auto"/>
              <w:right w:val="single" w:sz="4" w:space="0" w:color="auto"/>
            </w:tcBorders>
            <w:shd w:val="clear" w:color="auto" w:fill="auto"/>
            <w:noWrap/>
            <w:vAlign w:val="center"/>
            <w:hideMark/>
          </w:tcPr>
          <w:p w14:paraId="45FD6830" w14:textId="1B69FBFC"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9</w:t>
            </w:r>
            <w:r w:rsidR="000F0066">
              <w:rPr>
                <w:rFonts w:ascii="Arial" w:eastAsia="Times New Roman" w:hAnsi="Arial" w:cs="Arial"/>
                <w:color w:val="000000"/>
                <w:sz w:val="20"/>
                <w:szCs w:val="20"/>
                <w:lang w:val="kk-KZ" w:eastAsia="aa-ET"/>
              </w:rPr>
              <w:t>2</w:t>
            </w:r>
            <w:r w:rsidRPr="00132C03">
              <w:rPr>
                <w:rFonts w:ascii="Arial" w:eastAsia="Times New Roman" w:hAnsi="Arial" w:cs="Arial"/>
                <w:color w:val="000000"/>
                <w:sz w:val="20"/>
                <w:szCs w:val="20"/>
                <w:lang w:eastAsia="aa-ET"/>
              </w:rPr>
              <w:t>,4%</w:t>
            </w:r>
          </w:p>
        </w:tc>
        <w:tc>
          <w:tcPr>
            <w:tcW w:w="773" w:type="dxa"/>
            <w:tcBorders>
              <w:top w:val="nil"/>
              <w:left w:val="nil"/>
              <w:bottom w:val="single" w:sz="4" w:space="0" w:color="auto"/>
              <w:right w:val="single" w:sz="4" w:space="0" w:color="auto"/>
            </w:tcBorders>
            <w:shd w:val="clear" w:color="auto" w:fill="auto"/>
            <w:vAlign w:val="center"/>
            <w:hideMark/>
          </w:tcPr>
          <w:p w14:paraId="2592CA49"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4,60</w:t>
            </w:r>
          </w:p>
        </w:tc>
        <w:tc>
          <w:tcPr>
            <w:tcW w:w="957" w:type="dxa"/>
            <w:tcBorders>
              <w:top w:val="nil"/>
              <w:left w:val="nil"/>
              <w:bottom w:val="single" w:sz="4" w:space="0" w:color="auto"/>
              <w:right w:val="single" w:sz="4" w:space="0" w:color="auto"/>
            </w:tcBorders>
            <w:shd w:val="clear" w:color="auto" w:fill="auto"/>
            <w:vAlign w:val="center"/>
            <w:hideMark/>
          </w:tcPr>
          <w:p w14:paraId="0B672BFD" w14:textId="04979A16" w:rsidR="00132C03" w:rsidRPr="00132C03" w:rsidRDefault="000F0066" w:rsidP="00132C03">
            <w:pPr>
              <w:spacing w:after="0" w:line="240" w:lineRule="auto"/>
              <w:jc w:val="center"/>
              <w:rPr>
                <w:rFonts w:ascii="Arial" w:eastAsia="Times New Roman" w:hAnsi="Arial" w:cs="Arial"/>
                <w:color w:val="000000"/>
                <w:sz w:val="20"/>
                <w:szCs w:val="20"/>
                <w:lang w:eastAsia="aa-ET"/>
              </w:rPr>
            </w:pPr>
            <w:r>
              <w:rPr>
                <w:rFonts w:ascii="Arial" w:eastAsia="Times New Roman" w:hAnsi="Arial" w:cs="Arial"/>
                <w:color w:val="000000"/>
                <w:sz w:val="20"/>
                <w:szCs w:val="20"/>
                <w:lang w:eastAsia="aa-ET"/>
              </w:rPr>
              <w:t>9</w:t>
            </w:r>
            <w:r w:rsidR="00132C03" w:rsidRPr="00132C03">
              <w:rPr>
                <w:rFonts w:ascii="Arial" w:eastAsia="Times New Roman" w:hAnsi="Arial" w:cs="Arial"/>
                <w:color w:val="000000"/>
                <w:sz w:val="20"/>
                <w:szCs w:val="20"/>
                <w:lang w:eastAsia="aa-ET"/>
              </w:rPr>
              <w:t>2,4%</w:t>
            </w:r>
          </w:p>
        </w:tc>
        <w:tc>
          <w:tcPr>
            <w:tcW w:w="741" w:type="dxa"/>
            <w:tcBorders>
              <w:top w:val="nil"/>
              <w:left w:val="nil"/>
              <w:bottom w:val="single" w:sz="4" w:space="0" w:color="auto"/>
              <w:right w:val="single" w:sz="4" w:space="0" w:color="auto"/>
            </w:tcBorders>
            <w:shd w:val="clear" w:color="auto" w:fill="auto"/>
            <w:vAlign w:val="center"/>
            <w:hideMark/>
          </w:tcPr>
          <w:p w14:paraId="100F37BE"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 </w:t>
            </w:r>
          </w:p>
        </w:tc>
        <w:tc>
          <w:tcPr>
            <w:tcW w:w="1005" w:type="dxa"/>
            <w:tcBorders>
              <w:top w:val="nil"/>
              <w:left w:val="nil"/>
              <w:bottom w:val="single" w:sz="4" w:space="0" w:color="auto"/>
              <w:right w:val="single" w:sz="4" w:space="0" w:color="auto"/>
            </w:tcBorders>
            <w:shd w:val="clear" w:color="auto" w:fill="auto"/>
            <w:noWrap/>
            <w:vAlign w:val="center"/>
            <w:hideMark/>
          </w:tcPr>
          <w:p w14:paraId="32DA3BA8"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 </w:t>
            </w:r>
          </w:p>
        </w:tc>
      </w:tr>
      <w:tr w:rsidR="00132C03" w:rsidRPr="00132C03" w14:paraId="5CB3F0EC" w14:textId="77777777" w:rsidTr="00132C03">
        <w:trPr>
          <w:gridAfter w:val="1"/>
          <w:wAfter w:w="7" w:type="dxa"/>
          <w:trHeight w:val="179"/>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AC454F7"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16</w:t>
            </w:r>
          </w:p>
        </w:tc>
        <w:tc>
          <w:tcPr>
            <w:tcW w:w="1747" w:type="dxa"/>
            <w:tcBorders>
              <w:top w:val="nil"/>
              <w:left w:val="nil"/>
              <w:bottom w:val="single" w:sz="4" w:space="0" w:color="auto"/>
              <w:right w:val="single" w:sz="4" w:space="0" w:color="auto"/>
            </w:tcBorders>
            <w:shd w:val="clear" w:color="auto" w:fill="auto"/>
            <w:vAlign w:val="center"/>
            <w:hideMark/>
          </w:tcPr>
          <w:p w14:paraId="48FC47CB" w14:textId="77777777" w:rsidR="00132C03" w:rsidRPr="00132C03" w:rsidRDefault="00132C03" w:rsidP="00132C03">
            <w:pPr>
              <w:spacing w:after="0" w:line="240" w:lineRule="auto"/>
              <w:rPr>
                <w:rFonts w:ascii="Arial" w:eastAsia="Times New Roman" w:hAnsi="Arial" w:cs="Arial"/>
                <w:b/>
                <w:bCs/>
                <w:color w:val="000000"/>
                <w:sz w:val="20"/>
                <w:szCs w:val="20"/>
                <w:lang w:eastAsia="aa-ET"/>
              </w:rPr>
            </w:pPr>
            <w:r w:rsidRPr="00132C03">
              <w:rPr>
                <w:rFonts w:ascii="Arial" w:eastAsia="Times New Roman" w:hAnsi="Arial" w:cs="Arial"/>
                <w:b/>
                <w:bCs/>
                <w:color w:val="000000"/>
                <w:sz w:val="20"/>
                <w:szCs w:val="20"/>
                <w:lang w:eastAsia="aa-ET"/>
              </w:rPr>
              <w:t>МЮ РК</w:t>
            </w:r>
          </w:p>
        </w:tc>
        <w:tc>
          <w:tcPr>
            <w:tcW w:w="726" w:type="dxa"/>
            <w:tcBorders>
              <w:top w:val="single" w:sz="4" w:space="0" w:color="auto"/>
              <w:left w:val="single" w:sz="4" w:space="0" w:color="auto"/>
              <w:bottom w:val="single" w:sz="4" w:space="0" w:color="auto"/>
              <w:right w:val="single" w:sz="4" w:space="0" w:color="auto"/>
            </w:tcBorders>
            <w:shd w:val="clear" w:color="000000" w:fill="FBE4E7"/>
            <w:noWrap/>
            <w:vAlign w:val="center"/>
            <w:hideMark/>
          </w:tcPr>
          <w:p w14:paraId="115B1C34" w14:textId="77777777" w:rsidR="00132C03" w:rsidRPr="00132C03" w:rsidRDefault="00132C03" w:rsidP="00132C03">
            <w:pPr>
              <w:spacing w:after="0" w:line="240" w:lineRule="auto"/>
              <w:jc w:val="center"/>
              <w:rPr>
                <w:rFonts w:ascii="Arial" w:eastAsia="Times New Roman" w:hAnsi="Arial" w:cs="Arial"/>
                <w:b/>
                <w:bCs/>
                <w:color w:val="000000"/>
                <w:sz w:val="20"/>
                <w:szCs w:val="20"/>
                <w:lang w:eastAsia="aa-ET"/>
              </w:rPr>
            </w:pPr>
            <w:r w:rsidRPr="00132C03">
              <w:rPr>
                <w:rFonts w:ascii="Arial" w:eastAsia="Times New Roman" w:hAnsi="Arial" w:cs="Arial"/>
                <w:b/>
                <w:bCs/>
                <w:color w:val="000000"/>
                <w:sz w:val="20"/>
                <w:szCs w:val="20"/>
                <w:lang w:eastAsia="aa-ET"/>
              </w:rPr>
              <w:t>4,53</w:t>
            </w:r>
          </w:p>
        </w:tc>
        <w:tc>
          <w:tcPr>
            <w:tcW w:w="1034" w:type="dxa"/>
            <w:tcBorders>
              <w:top w:val="nil"/>
              <w:left w:val="nil"/>
              <w:bottom w:val="single" w:sz="4" w:space="0" w:color="auto"/>
              <w:right w:val="single" w:sz="4" w:space="0" w:color="auto"/>
            </w:tcBorders>
            <w:shd w:val="clear" w:color="auto" w:fill="auto"/>
            <w:noWrap/>
            <w:vAlign w:val="center"/>
            <w:hideMark/>
          </w:tcPr>
          <w:p w14:paraId="6F55A81E" w14:textId="77777777" w:rsidR="00132C03" w:rsidRPr="00132C03" w:rsidRDefault="00132C03" w:rsidP="00132C03">
            <w:pPr>
              <w:spacing w:after="0" w:line="240" w:lineRule="auto"/>
              <w:jc w:val="center"/>
              <w:rPr>
                <w:rFonts w:ascii="Arial" w:eastAsia="Times New Roman" w:hAnsi="Arial" w:cs="Arial"/>
                <w:b/>
                <w:bCs/>
                <w:color w:val="000000"/>
                <w:sz w:val="20"/>
                <w:szCs w:val="20"/>
                <w:lang w:eastAsia="aa-ET"/>
              </w:rPr>
            </w:pPr>
            <w:r w:rsidRPr="00132C03">
              <w:rPr>
                <w:rFonts w:ascii="Arial" w:eastAsia="Times New Roman" w:hAnsi="Arial" w:cs="Arial"/>
                <w:b/>
                <w:bCs/>
                <w:color w:val="000000"/>
                <w:sz w:val="20"/>
                <w:szCs w:val="20"/>
                <w:lang w:eastAsia="aa-ET"/>
              </w:rPr>
              <w:t>68,3%</w:t>
            </w:r>
          </w:p>
        </w:tc>
        <w:tc>
          <w:tcPr>
            <w:tcW w:w="924" w:type="dxa"/>
            <w:tcBorders>
              <w:top w:val="nil"/>
              <w:left w:val="nil"/>
              <w:bottom w:val="single" w:sz="4" w:space="0" w:color="auto"/>
              <w:right w:val="single" w:sz="4" w:space="0" w:color="auto"/>
            </w:tcBorders>
            <w:shd w:val="clear" w:color="auto" w:fill="auto"/>
            <w:noWrap/>
            <w:vAlign w:val="center"/>
            <w:hideMark/>
          </w:tcPr>
          <w:p w14:paraId="441F6DB3"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4,70</w:t>
            </w:r>
          </w:p>
        </w:tc>
        <w:tc>
          <w:tcPr>
            <w:tcW w:w="998" w:type="dxa"/>
            <w:tcBorders>
              <w:top w:val="nil"/>
              <w:left w:val="nil"/>
              <w:bottom w:val="single" w:sz="4" w:space="0" w:color="auto"/>
              <w:right w:val="single" w:sz="4" w:space="0" w:color="auto"/>
            </w:tcBorders>
            <w:shd w:val="clear" w:color="auto" w:fill="auto"/>
            <w:noWrap/>
            <w:vAlign w:val="center"/>
            <w:hideMark/>
          </w:tcPr>
          <w:p w14:paraId="04C04DF6"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70,4%</w:t>
            </w:r>
          </w:p>
        </w:tc>
        <w:tc>
          <w:tcPr>
            <w:tcW w:w="773" w:type="dxa"/>
            <w:tcBorders>
              <w:top w:val="nil"/>
              <w:left w:val="nil"/>
              <w:bottom w:val="single" w:sz="4" w:space="0" w:color="auto"/>
              <w:right w:val="single" w:sz="4" w:space="0" w:color="auto"/>
            </w:tcBorders>
            <w:shd w:val="clear" w:color="auto" w:fill="auto"/>
            <w:noWrap/>
            <w:vAlign w:val="center"/>
            <w:hideMark/>
          </w:tcPr>
          <w:p w14:paraId="607B995A"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 </w:t>
            </w:r>
          </w:p>
        </w:tc>
        <w:tc>
          <w:tcPr>
            <w:tcW w:w="957" w:type="dxa"/>
            <w:tcBorders>
              <w:top w:val="nil"/>
              <w:left w:val="nil"/>
              <w:bottom w:val="single" w:sz="4" w:space="0" w:color="auto"/>
              <w:right w:val="single" w:sz="4" w:space="0" w:color="auto"/>
            </w:tcBorders>
            <w:shd w:val="clear" w:color="auto" w:fill="auto"/>
            <w:noWrap/>
            <w:vAlign w:val="center"/>
            <w:hideMark/>
          </w:tcPr>
          <w:p w14:paraId="00B6FA60"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 </w:t>
            </w:r>
          </w:p>
        </w:tc>
        <w:tc>
          <w:tcPr>
            <w:tcW w:w="741" w:type="dxa"/>
            <w:tcBorders>
              <w:top w:val="nil"/>
              <w:left w:val="nil"/>
              <w:bottom w:val="single" w:sz="4" w:space="0" w:color="auto"/>
              <w:right w:val="single" w:sz="4" w:space="0" w:color="auto"/>
            </w:tcBorders>
            <w:shd w:val="clear" w:color="auto" w:fill="auto"/>
            <w:noWrap/>
            <w:vAlign w:val="center"/>
            <w:hideMark/>
          </w:tcPr>
          <w:p w14:paraId="06AFDED7"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4,65</w:t>
            </w:r>
          </w:p>
        </w:tc>
        <w:tc>
          <w:tcPr>
            <w:tcW w:w="1005" w:type="dxa"/>
            <w:tcBorders>
              <w:top w:val="nil"/>
              <w:left w:val="nil"/>
              <w:bottom w:val="single" w:sz="4" w:space="0" w:color="auto"/>
              <w:right w:val="single" w:sz="4" w:space="0" w:color="auto"/>
            </w:tcBorders>
            <w:shd w:val="clear" w:color="auto" w:fill="auto"/>
            <w:noWrap/>
            <w:vAlign w:val="center"/>
            <w:hideMark/>
          </w:tcPr>
          <w:p w14:paraId="240486CB"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77,2%</w:t>
            </w:r>
          </w:p>
        </w:tc>
      </w:tr>
      <w:tr w:rsidR="00132C03" w:rsidRPr="00132C03" w14:paraId="08DE2562" w14:textId="77777777" w:rsidTr="00132C03">
        <w:trPr>
          <w:gridAfter w:val="1"/>
          <w:wAfter w:w="7" w:type="dxa"/>
          <w:trHeight w:val="212"/>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E2E87C0"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17</w:t>
            </w:r>
          </w:p>
        </w:tc>
        <w:tc>
          <w:tcPr>
            <w:tcW w:w="1747" w:type="dxa"/>
            <w:tcBorders>
              <w:top w:val="nil"/>
              <w:left w:val="nil"/>
              <w:bottom w:val="single" w:sz="4" w:space="0" w:color="auto"/>
              <w:right w:val="single" w:sz="4" w:space="0" w:color="auto"/>
            </w:tcBorders>
            <w:shd w:val="clear" w:color="auto" w:fill="auto"/>
            <w:vAlign w:val="center"/>
            <w:hideMark/>
          </w:tcPr>
          <w:p w14:paraId="5A1ADC91" w14:textId="77777777" w:rsidR="00132C03" w:rsidRPr="00132C03" w:rsidRDefault="00132C03" w:rsidP="00132C03">
            <w:pPr>
              <w:spacing w:after="0" w:line="240" w:lineRule="auto"/>
              <w:rPr>
                <w:rFonts w:ascii="Arial" w:eastAsia="Times New Roman" w:hAnsi="Arial" w:cs="Arial"/>
                <w:b/>
                <w:bCs/>
                <w:color w:val="000000"/>
                <w:sz w:val="20"/>
                <w:szCs w:val="20"/>
                <w:lang w:eastAsia="aa-ET"/>
              </w:rPr>
            </w:pPr>
            <w:r w:rsidRPr="00132C03">
              <w:rPr>
                <w:rFonts w:ascii="Arial" w:eastAsia="Times New Roman" w:hAnsi="Arial" w:cs="Arial"/>
                <w:b/>
                <w:bCs/>
                <w:color w:val="000000"/>
                <w:sz w:val="20"/>
                <w:szCs w:val="20"/>
                <w:lang w:eastAsia="aa-ET"/>
              </w:rPr>
              <w:t>АЗРК РК</w:t>
            </w:r>
          </w:p>
        </w:tc>
        <w:tc>
          <w:tcPr>
            <w:tcW w:w="726" w:type="dxa"/>
            <w:tcBorders>
              <w:top w:val="single" w:sz="4" w:space="0" w:color="auto"/>
              <w:left w:val="single" w:sz="4" w:space="0" w:color="auto"/>
              <w:bottom w:val="single" w:sz="4" w:space="0" w:color="auto"/>
              <w:right w:val="single" w:sz="4" w:space="0" w:color="auto"/>
            </w:tcBorders>
            <w:shd w:val="clear" w:color="000000" w:fill="FBE1E3"/>
            <w:noWrap/>
            <w:vAlign w:val="center"/>
            <w:hideMark/>
          </w:tcPr>
          <w:p w14:paraId="538C7E6A" w14:textId="77777777" w:rsidR="00132C03" w:rsidRPr="00132C03" w:rsidRDefault="00132C03" w:rsidP="00132C03">
            <w:pPr>
              <w:spacing w:after="0" w:line="240" w:lineRule="auto"/>
              <w:jc w:val="center"/>
              <w:rPr>
                <w:rFonts w:ascii="Arial" w:eastAsia="Times New Roman" w:hAnsi="Arial" w:cs="Arial"/>
                <w:b/>
                <w:bCs/>
                <w:color w:val="000000"/>
                <w:sz w:val="20"/>
                <w:szCs w:val="20"/>
                <w:lang w:eastAsia="aa-ET"/>
              </w:rPr>
            </w:pPr>
            <w:r w:rsidRPr="00132C03">
              <w:rPr>
                <w:rFonts w:ascii="Arial" w:eastAsia="Times New Roman" w:hAnsi="Arial" w:cs="Arial"/>
                <w:b/>
                <w:bCs/>
                <w:color w:val="000000"/>
                <w:sz w:val="20"/>
                <w:szCs w:val="20"/>
                <w:lang w:eastAsia="aa-ET"/>
              </w:rPr>
              <w:t>4,51</w:t>
            </w:r>
          </w:p>
        </w:tc>
        <w:tc>
          <w:tcPr>
            <w:tcW w:w="1034" w:type="dxa"/>
            <w:tcBorders>
              <w:top w:val="nil"/>
              <w:left w:val="nil"/>
              <w:bottom w:val="single" w:sz="4" w:space="0" w:color="auto"/>
              <w:right w:val="single" w:sz="4" w:space="0" w:color="auto"/>
            </w:tcBorders>
            <w:shd w:val="clear" w:color="auto" w:fill="auto"/>
            <w:noWrap/>
            <w:vAlign w:val="center"/>
            <w:hideMark/>
          </w:tcPr>
          <w:p w14:paraId="4FDA9D3F" w14:textId="77777777" w:rsidR="00132C03" w:rsidRPr="00132C03" w:rsidRDefault="00132C03" w:rsidP="00132C03">
            <w:pPr>
              <w:spacing w:after="0" w:line="240" w:lineRule="auto"/>
              <w:jc w:val="center"/>
              <w:rPr>
                <w:rFonts w:ascii="Arial" w:eastAsia="Times New Roman" w:hAnsi="Arial" w:cs="Arial"/>
                <w:b/>
                <w:bCs/>
                <w:color w:val="000000"/>
                <w:sz w:val="20"/>
                <w:szCs w:val="20"/>
                <w:lang w:eastAsia="aa-ET"/>
              </w:rPr>
            </w:pPr>
            <w:r w:rsidRPr="00132C03">
              <w:rPr>
                <w:rFonts w:ascii="Arial" w:eastAsia="Times New Roman" w:hAnsi="Arial" w:cs="Arial"/>
                <w:b/>
                <w:bCs/>
                <w:color w:val="000000"/>
                <w:sz w:val="20"/>
                <w:szCs w:val="20"/>
                <w:lang w:eastAsia="aa-ET"/>
              </w:rPr>
              <w:t>82,9%</w:t>
            </w:r>
          </w:p>
        </w:tc>
        <w:tc>
          <w:tcPr>
            <w:tcW w:w="924" w:type="dxa"/>
            <w:tcBorders>
              <w:top w:val="nil"/>
              <w:left w:val="nil"/>
              <w:bottom w:val="single" w:sz="4" w:space="0" w:color="auto"/>
              <w:right w:val="single" w:sz="4" w:space="0" w:color="auto"/>
            </w:tcBorders>
            <w:shd w:val="clear" w:color="auto" w:fill="auto"/>
            <w:noWrap/>
            <w:vAlign w:val="center"/>
            <w:hideMark/>
          </w:tcPr>
          <w:p w14:paraId="10CF5394"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4,83</w:t>
            </w:r>
          </w:p>
        </w:tc>
        <w:tc>
          <w:tcPr>
            <w:tcW w:w="998" w:type="dxa"/>
            <w:tcBorders>
              <w:top w:val="nil"/>
              <w:left w:val="nil"/>
              <w:bottom w:val="single" w:sz="4" w:space="0" w:color="auto"/>
              <w:right w:val="single" w:sz="4" w:space="0" w:color="auto"/>
            </w:tcBorders>
            <w:shd w:val="clear" w:color="auto" w:fill="auto"/>
            <w:noWrap/>
            <w:vAlign w:val="center"/>
            <w:hideMark/>
          </w:tcPr>
          <w:p w14:paraId="7CC6187F"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95,2%</w:t>
            </w:r>
          </w:p>
        </w:tc>
        <w:tc>
          <w:tcPr>
            <w:tcW w:w="773" w:type="dxa"/>
            <w:tcBorders>
              <w:top w:val="nil"/>
              <w:left w:val="nil"/>
              <w:bottom w:val="single" w:sz="4" w:space="0" w:color="auto"/>
              <w:right w:val="single" w:sz="4" w:space="0" w:color="auto"/>
            </w:tcBorders>
            <w:shd w:val="clear" w:color="auto" w:fill="auto"/>
            <w:vAlign w:val="center"/>
            <w:hideMark/>
          </w:tcPr>
          <w:p w14:paraId="56A6C821"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4,61</w:t>
            </w:r>
          </w:p>
        </w:tc>
        <w:tc>
          <w:tcPr>
            <w:tcW w:w="957" w:type="dxa"/>
            <w:tcBorders>
              <w:top w:val="nil"/>
              <w:left w:val="nil"/>
              <w:bottom w:val="single" w:sz="4" w:space="0" w:color="auto"/>
              <w:right w:val="single" w:sz="4" w:space="0" w:color="auto"/>
            </w:tcBorders>
            <w:shd w:val="clear" w:color="auto" w:fill="auto"/>
            <w:vAlign w:val="center"/>
            <w:hideMark/>
          </w:tcPr>
          <w:p w14:paraId="57588DE7"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85,7%</w:t>
            </w:r>
          </w:p>
        </w:tc>
        <w:tc>
          <w:tcPr>
            <w:tcW w:w="741" w:type="dxa"/>
            <w:tcBorders>
              <w:top w:val="nil"/>
              <w:left w:val="nil"/>
              <w:bottom w:val="single" w:sz="4" w:space="0" w:color="auto"/>
              <w:right w:val="single" w:sz="4" w:space="0" w:color="auto"/>
            </w:tcBorders>
            <w:shd w:val="clear" w:color="auto" w:fill="auto"/>
            <w:vAlign w:val="center"/>
            <w:hideMark/>
          </w:tcPr>
          <w:p w14:paraId="7B48B0AE"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 </w:t>
            </w:r>
          </w:p>
        </w:tc>
        <w:tc>
          <w:tcPr>
            <w:tcW w:w="1005" w:type="dxa"/>
            <w:tcBorders>
              <w:top w:val="nil"/>
              <w:left w:val="nil"/>
              <w:bottom w:val="single" w:sz="4" w:space="0" w:color="auto"/>
              <w:right w:val="single" w:sz="4" w:space="0" w:color="auto"/>
            </w:tcBorders>
            <w:shd w:val="clear" w:color="auto" w:fill="auto"/>
            <w:noWrap/>
            <w:vAlign w:val="center"/>
            <w:hideMark/>
          </w:tcPr>
          <w:p w14:paraId="2EAEF447"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 </w:t>
            </w:r>
          </w:p>
        </w:tc>
      </w:tr>
      <w:tr w:rsidR="00132C03" w:rsidRPr="00132C03" w14:paraId="468733E8" w14:textId="77777777" w:rsidTr="00132C03">
        <w:trPr>
          <w:gridAfter w:val="1"/>
          <w:wAfter w:w="7" w:type="dxa"/>
          <w:trHeight w:val="116"/>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D4CCF0E"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18</w:t>
            </w:r>
          </w:p>
        </w:tc>
        <w:tc>
          <w:tcPr>
            <w:tcW w:w="1747" w:type="dxa"/>
            <w:tcBorders>
              <w:top w:val="nil"/>
              <w:left w:val="nil"/>
              <w:bottom w:val="single" w:sz="4" w:space="0" w:color="auto"/>
              <w:right w:val="single" w:sz="4" w:space="0" w:color="auto"/>
            </w:tcBorders>
            <w:shd w:val="clear" w:color="auto" w:fill="auto"/>
            <w:vAlign w:val="center"/>
            <w:hideMark/>
          </w:tcPr>
          <w:p w14:paraId="16B03D9B" w14:textId="77777777" w:rsidR="00132C03" w:rsidRPr="00132C03" w:rsidRDefault="00132C03" w:rsidP="00132C03">
            <w:pPr>
              <w:spacing w:after="0" w:line="240" w:lineRule="auto"/>
              <w:rPr>
                <w:rFonts w:ascii="Arial" w:eastAsia="Times New Roman" w:hAnsi="Arial" w:cs="Arial"/>
                <w:b/>
                <w:bCs/>
                <w:color w:val="000000"/>
                <w:sz w:val="20"/>
                <w:szCs w:val="20"/>
                <w:lang w:eastAsia="aa-ET"/>
              </w:rPr>
            </w:pPr>
            <w:r w:rsidRPr="00132C03">
              <w:rPr>
                <w:rFonts w:ascii="Arial" w:eastAsia="Times New Roman" w:hAnsi="Arial" w:cs="Arial"/>
                <w:b/>
                <w:bCs/>
                <w:color w:val="000000"/>
                <w:sz w:val="20"/>
                <w:szCs w:val="20"/>
                <w:lang w:eastAsia="aa-ET"/>
              </w:rPr>
              <w:t>МСХ РК</w:t>
            </w:r>
          </w:p>
        </w:tc>
        <w:tc>
          <w:tcPr>
            <w:tcW w:w="726" w:type="dxa"/>
            <w:tcBorders>
              <w:top w:val="single" w:sz="4" w:space="0" w:color="auto"/>
              <w:left w:val="single" w:sz="4" w:space="0" w:color="auto"/>
              <w:bottom w:val="single" w:sz="4" w:space="0" w:color="auto"/>
              <w:right w:val="single" w:sz="4" w:space="0" w:color="auto"/>
            </w:tcBorders>
            <w:shd w:val="clear" w:color="000000" w:fill="FBDEE1"/>
            <w:noWrap/>
            <w:vAlign w:val="center"/>
            <w:hideMark/>
          </w:tcPr>
          <w:p w14:paraId="02381DE8" w14:textId="77777777" w:rsidR="00132C03" w:rsidRPr="00132C03" w:rsidRDefault="00132C03" w:rsidP="00132C03">
            <w:pPr>
              <w:spacing w:after="0" w:line="240" w:lineRule="auto"/>
              <w:jc w:val="center"/>
              <w:rPr>
                <w:rFonts w:ascii="Arial" w:eastAsia="Times New Roman" w:hAnsi="Arial" w:cs="Arial"/>
                <w:b/>
                <w:bCs/>
                <w:color w:val="000000"/>
                <w:sz w:val="20"/>
                <w:szCs w:val="20"/>
                <w:lang w:eastAsia="aa-ET"/>
              </w:rPr>
            </w:pPr>
            <w:r w:rsidRPr="00132C03">
              <w:rPr>
                <w:rFonts w:ascii="Arial" w:eastAsia="Times New Roman" w:hAnsi="Arial" w:cs="Arial"/>
                <w:b/>
                <w:bCs/>
                <w:color w:val="000000"/>
                <w:sz w:val="20"/>
                <w:szCs w:val="20"/>
                <w:lang w:eastAsia="aa-ET"/>
              </w:rPr>
              <w:t>4,50</w:t>
            </w:r>
          </w:p>
        </w:tc>
        <w:tc>
          <w:tcPr>
            <w:tcW w:w="1034" w:type="dxa"/>
            <w:tcBorders>
              <w:top w:val="nil"/>
              <w:left w:val="nil"/>
              <w:bottom w:val="single" w:sz="4" w:space="0" w:color="auto"/>
              <w:right w:val="single" w:sz="4" w:space="0" w:color="auto"/>
            </w:tcBorders>
            <w:shd w:val="clear" w:color="auto" w:fill="auto"/>
            <w:noWrap/>
            <w:vAlign w:val="center"/>
            <w:hideMark/>
          </w:tcPr>
          <w:p w14:paraId="3DE00268" w14:textId="77777777" w:rsidR="00132C03" w:rsidRPr="00132C03" w:rsidRDefault="00132C03" w:rsidP="00132C03">
            <w:pPr>
              <w:spacing w:after="0" w:line="240" w:lineRule="auto"/>
              <w:jc w:val="center"/>
              <w:rPr>
                <w:rFonts w:ascii="Arial" w:eastAsia="Times New Roman" w:hAnsi="Arial" w:cs="Arial"/>
                <w:b/>
                <w:bCs/>
                <w:color w:val="000000"/>
                <w:sz w:val="20"/>
                <w:szCs w:val="20"/>
                <w:lang w:eastAsia="aa-ET"/>
              </w:rPr>
            </w:pPr>
            <w:r w:rsidRPr="00132C03">
              <w:rPr>
                <w:rFonts w:ascii="Arial" w:eastAsia="Times New Roman" w:hAnsi="Arial" w:cs="Arial"/>
                <w:b/>
                <w:bCs/>
                <w:color w:val="000000"/>
                <w:sz w:val="20"/>
                <w:szCs w:val="20"/>
                <w:lang w:eastAsia="aa-ET"/>
              </w:rPr>
              <w:t>70,9%</w:t>
            </w:r>
          </w:p>
        </w:tc>
        <w:tc>
          <w:tcPr>
            <w:tcW w:w="924" w:type="dxa"/>
            <w:tcBorders>
              <w:top w:val="nil"/>
              <w:left w:val="nil"/>
              <w:bottom w:val="single" w:sz="4" w:space="0" w:color="auto"/>
              <w:right w:val="single" w:sz="4" w:space="0" w:color="auto"/>
            </w:tcBorders>
            <w:shd w:val="clear" w:color="auto" w:fill="auto"/>
            <w:noWrap/>
            <w:vAlign w:val="center"/>
            <w:hideMark/>
          </w:tcPr>
          <w:p w14:paraId="55C9214E"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4,75</w:t>
            </w:r>
          </w:p>
        </w:tc>
        <w:tc>
          <w:tcPr>
            <w:tcW w:w="998" w:type="dxa"/>
            <w:tcBorders>
              <w:top w:val="nil"/>
              <w:left w:val="nil"/>
              <w:bottom w:val="single" w:sz="4" w:space="0" w:color="auto"/>
              <w:right w:val="single" w:sz="4" w:space="0" w:color="auto"/>
            </w:tcBorders>
            <w:shd w:val="clear" w:color="auto" w:fill="auto"/>
            <w:noWrap/>
            <w:vAlign w:val="center"/>
            <w:hideMark/>
          </w:tcPr>
          <w:p w14:paraId="200F8FCB"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79,0%</w:t>
            </w:r>
          </w:p>
        </w:tc>
        <w:tc>
          <w:tcPr>
            <w:tcW w:w="773" w:type="dxa"/>
            <w:tcBorders>
              <w:top w:val="nil"/>
              <w:left w:val="nil"/>
              <w:bottom w:val="single" w:sz="4" w:space="0" w:color="auto"/>
              <w:right w:val="single" w:sz="4" w:space="0" w:color="auto"/>
            </w:tcBorders>
            <w:shd w:val="clear" w:color="auto" w:fill="auto"/>
            <w:vAlign w:val="center"/>
            <w:hideMark/>
          </w:tcPr>
          <w:p w14:paraId="100C2C26"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4,43</w:t>
            </w:r>
          </w:p>
        </w:tc>
        <w:tc>
          <w:tcPr>
            <w:tcW w:w="957" w:type="dxa"/>
            <w:tcBorders>
              <w:top w:val="nil"/>
              <w:left w:val="nil"/>
              <w:bottom w:val="single" w:sz="4" w:space="0" w:color="auto"/>
              <w:right w:val="single" w:sz="4" w:space="0" w:color="auto"/>
            </w:tcBorders>
            <w:shd w:val="clear" w:color="auto" w:fill="auto"/>
            <w:vAlign w:val="center"/>
            <w:hideMark/>
          </w:tcPr>
          <w:p w14:paraId="3E0679A2"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66,3%</w:t>
            </w:r>
          </w:p>
        </w:tc>
        <w:tc>
          <w:tcPr>
            <w:tcW w:w="741" w:type="dxa"/>
            <w:tcBorders>
              <w:top w:val="nil"/>
              <w:left w:val="nil"/>
              <w:bottom w:val="single" w:sz="4" w:space="0" w:color="auto"/>
              <w:right w:val="single" w:sz="4" w:space="0" w:color="auto"/>
            </w:tcBorders>
            <w:shd w:val="clear" w:color="auto" w:fill="auto"/>
            <w:vAlign w:val="center"/>
            <w:hideMark/>
          </w:tcPr>
          <w:p w14:paraId="19750ECD"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 </w:t>
            </w:r>
          </w:p>
        </w:tc>
        <w:tc>
          <w:tcPr>
            <w:tcW w:w="1005" w:type="dxa"/>
            <w:tcBorders>
              <w:top w:val="nil"/>
              <w:left w:val="nil"/>
              <w:bottom w:val="single" w:sz="4" w:space="0" w:color="auto"/>
              <w:right w:val="single" w:sz="4" w:space="0" w:color="auto"/>
            </w:tcBorders>
            <w:shd w:val="clear" w:color="auto" w:fill="auto"/>
            <w:noWrap/>
            <w:vAlign w:val="center"/>
            <w:hideMark/>
          </w:tcPr>
          <w:p w14:paraId="3AC584DF"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 </w:t>
            </w:r>
          </w:p>
        </w:tc>
      </w:tr>
      <w:tr w:rsidR="00132C03" w:rsidRPr="00132C03" w14:paraId="3FBDC253" w14:textId="77777777" w:rsidTr="00132C03">
        <w:trPr>
          <w:gridAfter w:val="1"/>
          <w:wAfter w:w="7" w:type="dxa"/>
          <w:trHeight w:val="161"/>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BDF1D67"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19</w:t>
            </w:r>
          </w:p>
        </w:tc>
        <w:tc>
          <w:tcPr>
            <w:tcW w:w="1747" w:type="dxa"/>
            <w:tcBorders>
              <w:top w:val="nil"/>
              <w:left w:val="nil"/>
              <w:bottom w:val="single" w:sz="4" w:space="0" w:color="auto"/>
              <w:right w:val="single" w:sz="4" w:space="0" w:color="auto"/>
            </w:tcBorders>
            <w:shd w:val="clear" w:color="auto" w:fill="auto"/>
            <w:vAlign w:val="center"/>
            <w:hideMark/>
          </w:tcPr>
          <w:p w14:paraId="4977D541" w14:textId="77777777" w:rsidR="00132C03" w:rsidRPr="00132C03" w:rsidRDefault="00132C03" w:rsidP="00132C03">
            <w:pPr>
              <w:spacing w:after="0" w:line="240" w:lineRule="auto"/>
              <w:rPr>
                <w:rFonts w:ascii="Arial" w:eastAsia="Times New Roman" w:hAnsi="Arial" w:cs="Arial"/>
                <w:b/>
                <w:bCs/>
                <w:color w:val="000000"/>
                <w:sz w:val="20"/>
                <w:szCs w:val="20"/>
                <w:lang w:eastAsia="aa-ET"/>
              </w:rPr>
            </w:pPr>
            <w:r w:rsidRPr="00132C03">
              <w:rPr>
                <w:rFonts w:ascii="Arial" w:eastAsia="Times New Roman" w:hAnsi="Arial" w:cs="Arial"/>
                <w:b/>
                <w:bCs/>
                <w:color w:val="000000"/>
                <w:sz w:val="20"/>
                <w:szCs w:val="20"/>
                <w:lang w:eastAsia="aa-ET"/>
              </w:rPr>
              <w:t>МНВ РК</w:t>
            </w:r>
          </w:p>
        </w:tc>
        <w:tc>
          <w:tcPr>
            <w:tcW w:w="726" w:type="dxa"/>
            <w:tcBorders>
              <w:top w:val="single" w:sz="4" w:space="0" w:color="auto"/>
              <w:left w:val="single" w:sz="4" w:space="0" w:color="auto"/>
              <w:bottom w:val="single" w:sz="4" w:space="0" w:color="auto"/>
              <w:right w:val="single" w:sz="4" w:space="0" w:color="auto"/>
            </w:tcBorders>
            <w:shd w:val="clear" w:color="000000" w:fill="FAD3D5"/>
            <w:noWrap/>
            <w:vAlign w:val="center"/>
            <w:hideMark/>
          </w:tcPr>
          <w:p w14:paraId="153CFA7A" w14:textId="77777777" w:rsidR="00132C03" w:rsidRPr="00132C03" w:rsidRDefault="00132C03" w:rsidP="00132C03">
            <w:pPr>
              <w:spacing w:after="0" w:line="240" w:lineRule="auto"/>
              <w:jc w:val="center"/>
              <w:rPr>
                <w:rFonts w:ascii="Arial" w:eastAsia="Times New Roman" w:hAnsi="Arial" w:cs="Arial"/>
                <w:b/>
                <w:bCs/>
                <w:color w:val="000000"/>
                <w:sz w:val="20"/>
                <w:szCs w:val="20"/>
                <w:lang w:eastAsia="aa-ET"/>
              </w:rPr>
            </w:pPr>
            <w:r w:rsidRPr="00132C03">
              <w:rPr>
                <w:rFonts w:ascii="Arial" w:eastAsia="Times New Roman" w:hAnsi="Arial" w:cs="Arial"/>
                <w:b/>
                <w:bCs/>
                <w:color w:val="000000"/>
                <w:sz w:val="20"/>
                <w:szCs w:val="20"/>
                <w:lang w:eastAsia="aa-ET"/>
              </w:rPr>
              <w:t>4,46</w:t>
            </w:r>
          </w:p>
        </w:tc>
        <w:tc>
          <w:tcPr>
            <w:tcW w:w="1034" w:type="dxa"/>
            <w:tcBorders>
              <w:top w:val="nil"/>
              <w:left w:val="nil"/>
              <w:bottom w:val="single" w:sz="4" w:space="0" w:color="auto"/>
              <w:right w:val="single" w:sz="4" w:space="0" w:color="auto"/>
            </w:tcBorders>
            <w:shd w:val="clear" w:color="auto" w:fill="auto"/>
            <w:noWrap/>
            <w:vAlign w:val="center"/>
            <w:hideMark/>
          </w:tcPr>
          <w:p w14:paraId="5F61E852" w14:textId="77777777" w:rsidR="00132C03" w:rsidRPr="00132C03" w:rsidRDefault="00132C03" w:rsidP="00132C03">
            <w:pPr>
              <w:spacing w:after="0" w:line="240" w:lineRule="auto"/>
              <w:jc w:val="center"/>
              <w:rPr>
                <w:rFonts w:ascii="Arial" w:eastAsia="Times New Roman" w:hAnsi="Arial" w:cs="Arial"/>
                <w:b/>
                <w:bCs/>
                <w:color w:val="000000"/>
                <w:sz w:val="20"/>
                <w:szCs w:val="20"/>
                <w:lang w:eastAsia="aa-ET"/>
              </w:rPr>
            </w:pPr>
            <w:r w:rsidRPr="00132C03">
              <w:rPr>
                <w:rFonts w:ascii="Arial" w:eastAsia="Times New Roman" w:hAnsi="Arial" w:cs="Arial"/>
                <w:b/>
                <w:bCs/>
                <w:color w:val="000000"/>
                <w:sz w:val="20"/>
                <w:szCs w:val="20"/>
                <w:lang w:eastAsia="aa-ET"/>
              </w:rPr>
              <w:t>64,3%</w:t>
            </w:r>
          </w:p>
        </w:tc>
        <w:tc>
          <w:tcPr>
            <w:tcW w:w="924" w:type="dxa"/>
            <w:tcBorders>
              <w:top w:val="nil"/>
              <w:left w:val="nil"/>
              <w:bottom w:val="single" w:sz="4" w:space="0" w:color="auto"/>
              <w:right w:val="single" w:sz="4" w:space="0" w:color="auto"/>
            </w:tcBorders>
            <w:shd w:val="clear" w:color="auto" w:fill="auto"/>
            <w:noWrap/>
            <w:vAlign w:val="center"/>
            <w:hideMark/>
          </w:tcPr>
          <w:p w14:paraId="4A1A6F00"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4,54</w:t>
            </w:r>
          </w:p>
        </w:tc>
        <w:tc>
          <w:tcPr>
            <w:tcW w:w="998" w:type="dxa"/>
            <w:tcBorders>
              <w:top w:val="nil"/>
              <w:left w:val="nil"/>
              <w:bottom w:val="single" w:sz="4" w:space="0" w:color="auto"/>
              <w:right w:val="single" w:sz="4" w:space="0" w:color="auto"/>
            </w:tcBorders>
            <w:shd w:val="clear" w:color="auto" w:fill="auto"/>
            <w:noWrap/>
            <w:vAlign w:val="center"/>
            <w:hideMark/>
          </w:tcPr>
          <w:p w14:paraId="73212B56"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63,6%</w:t>
            </w:r>
          </w:p>
        </w:tc>
        <w:tc>
          <w:tcPr>
            <w:tcW w:w="773" w:type="dxa"/>
            <w:tcBorders>
              <w:top w:val="nil"/>
              <w:left w:val="nil"/>
              <w:bottom w:val="single" w:sz="4" w:space="0" w:color="auto"/>
              <w:right w:val="single" w:sz="4" w:space="0" w:color="auto"/>
            </w:tcBorders>
            <w:shd w:val="clear" w:color="auto" w:fill="auto"/>
            <w:noWrap/>
            <w:vAlign w:val="center"/>
            <w:hideMark/>
          </w:tcPr>
          <w:p w14:paraId="5A88885D"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4,35</w:t>
            </w:r>
          </w:p>
        </w:tc>
        <w:tc>
          <w:tcPr>
            <w:tcW w:w="957" w:type="dxa"/>
            <w:tcBorders>
              <w:top w:val="nil"/>
              <w:left w:val="nil"/>
              <w:bottom w:val="single" w:sz="4" w:space="0" w:color="auto"/>
              <w:right w:val="single" w:sz="4" w:space="0" w:color="auto"/>
            </w:tcBorders>
            <w:shd w:val="clear" w:color="auto" w:fill="auto"/>
            <w:noWrap/>
            <w:vAlign w:val="center"/>
            <w:hideMark/>
          </w:tcPr>
          <w:p w14:paraId="42E43705"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65,5%</w:t>
            </w:r>
          </w:p>
        </w:tc>
        <w:tc>
          <w:tcPr>
            <w:tcW w:w="741" w:type="dxa"/>
            <w:tcBorders>
              <w:top w:val="nil"/>
              <w:left w:val="nil"/>
              <w:bottom w:val="single" w:sz="4" w:space="0" w:color="auto"/>
              <w:right w:val="single" w:sz="4" w:space="0" w:color="auto"/>
            </w:tcBorders>
            <w:shd w:val="clear" w:color="auto" w:fill="auto"/>
            <w:noWrap/>
            <w:vAlign w:val="center"/>
            <w:hideMark/>
          </w:tcPr>
          <w:p w14:paraId="481F8F7C"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4,63</w:t>
            </w:r>
          </w:p>
        </w:tc>
        <w:tc>
          <w:tcPr>
            <w:tcW w:w="1005" w:type="dxa"/>
            <w:tcBorders>
              <w:top w:val="nil"/>
              <w:left w:val="nil"/>
              <w:bottom w:val="single" w:sz="4" w:space="0" w:color="auto"/>
              <w:right w:val="single" w:sz="4" w:space="0" w:color="auto"/>
            </w:tcBorders>
            <w:shd w:val="clear" w:color="auto" w:fill="auto"/>
            <w:noWrap/>
            <w:vAlign w:val="center"/>
            <w:hideMark/>
          </w:tcPr>
          <w:p w14:paraId="7DD06BA0"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74,7%</w:t>
            </w:r>
          </w:p>
        </w:tc>
      </w:tr>
      <w:tr w:rsidR="00132C03" w:rsidRPr="00132C03" w14:paraId="301E9C72" w14:textId="77777777" w:rsidTr="00132C03">
        <w:trPr>
          <w:gridAfter w:val="1"/>
          <w:wAfter w:w="7" w:type="dxa"/>
          <w:trHeight w:val="20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DD4C4E3"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20</w:t>
            </w:r>
          </w:p>
        </w:tc>
        <w:tc>
          <w:tcPr>
            <w:tcW w:w="1747" w:type="dxa"/>
            <w:tcBorders>
              <w:top w:val="nil"/>
              <w:left w:val="nil"/>
              <w:bottom w:val="single" w:sz="4" w:space="0" w:color="auto"/>
              <w:right w:val="single" w:sz="4" w:space="0" w:color="auto"/>
            </w:tcBorders>
            <w:shd w:val="clear" w:color="auto" w:fill="auto"/>
            <w:vAlign w:val="center"/>
            <w:hideMark/>
          </w:tcPr>
          <w:p w14:paraId="16923765" w14:textId="77777777" w:rsidR="00132C03" w:rsidRPr="00132C03" w:rsidRDefault="00132C03" w:rsidP="00132C03">
            <w:pPr>
              <w:spacing w:after="0" w:line="240" w:lineRule="auto"/>
              <w:rPr>
                <w:rFonts w:ascii="Arial" w:eastAsia="Times New Roman" w:hAnsi="Arial" w:cs="Arial"/>
                <w:b/>
                <w:bCs/>
                <w:color w:val="000000"/>
                <w:sz w:val="20"/>
                <w:szCs w:val="20"/>
                <w:lang w:eastAsia="aa-ET"/>
              </w:rPr>
            </w:pPr>
            <w:r w:rsidRPr="00132C03">
              <w:rPr>
                <w:rFonts w:ascii="Arial" w:eastAsia="Times New Roman" w:hAnsi="Arial" w:cs="Arial"/>
                <w:b/>
                <w:bCs/>
                <w:color w:val="000000"/>
                <w:sz w:val="20"/>
                <w:szCs w:val="20"/>
                <w:lang w:eastAsia="aa-ET"/>
              </w:rPr>
              <w:t>МНЭ РК</w:t>
            </w:r>
          </w:p>
        </w:tc>
        <w:tc>
          <w:tcPr>
            <w:tcW w:w="726" w:type="dxa"/>
            <w:tcBorders>
              <w:top w:val="single" w:sz="4" w:space="0" w:color="auto"/>
              <w:left w:val="single" w:sz="4" w:space="0" w:color="auto"/>
              <w:bottom w:val="single" w:sz="4" w:space="0" w:color="auto"/>
              <w:right w:val="single" w:sz="4" w:space="0" w:color="auto"/>
            </w:tcBorders>
            <w:shd w:val="clear" w:color="000000" w:fill="FACFD1"/>
            <w:noWrap/>
            <w:vAlign w:val="center"/>
            <w:hideMark/>
          </w:tcPr>
          <w:p w14:paraId="0263EC25" w14:textId="77777777" w:rsidR="00132C03" w:rsidRPr="00132C03" w:rsidRDefault="00132C03" w:rsidP="00132C03">
            <w:pPr>
              <w:spacing w:after="0" w:line="240" w:lineRule="auto"/>
              <w:jc w:val="center"/>
              <w:rPr>
                <w:rFonts w:ascii="Arial" w:eastAsia="Times New Roman" w:hAnsi="Arial" w:cs="Arial"/>
                <w:b/>
                <w:bCs/>
                <w:color w:val="000000"/>
                <w:sz w:val="20"/>
                <w:szCs w:val="20"/>
                <w:lang w:eastAsia="aa-ET"/>
              </w:rPr>
            </w:pPr>
            <w:r w:rsidRPr="00132C03">
              <w:rPr>
                <w:rFonts w:ascii="Arial" w:eastAsia="Times New Roman" w:hAnsi="Arial" w:cs="Arial"/>
                <w:b/>
                <w:bCs/>
                <w:color w:val="000000"/>
                <w:sz w:val="20"/>
                <w:szCs w:val="20"/>
                <w:lang w:eastAsia="aa-ET"/>
              </w:rPr>
              <w:t>4,44</w:t>
            </w:r>
          </w:p>
        </w:tc>
        <w:tc>
          <w:tcPr>
            <w:tcW w:w="1034" w:type="dxa"/>
            <w:tcBorders>
              <w:top w:val="nil"/>
              <w:left w:val="nil"/>
              <w:bottom w:val="single" w:sz="4" w:space="0" w:color="auto"/>
              <w:right w:val="single" w:sz="4" w:space="0" w:color="auto"/>
            </w:tcBorders>
            <w:shd w:val="clear" w:color="auto" w:fill="auto"/>
            <w:noWrap/>
            <w:vAlign w:val="center"/>
            <w:hideMark/>
          </w:tcPr>
          <w:p w14:paraId="4E6701BC" w14:textId="77777777" w:rsidR="00132C03" w:rsidRPr="00132C03" w:rsidRDefault="00132C03" w:rsidP="00132C03">
            <w:pPr>
              <w:spacing w:after="0" w:line="240" w:lineRule="auto"/>
              <w:jc w:val="center"/>
              <w:rPr>
                <w:rFonts w:ascii="Arial" w:eastAsia="Times New Roman" w:hAnsi="Arial" w:cs="Arial"/>
                <w:b/>
                <w:bCs/>
                <w:color w:val="000000"/>
                <w:sz w:val="20"/>
                <w:szCs w:val="20"/>
                <w:lang w:eastAsia="aa-ET"/>
              </w:rPr>
            </w:pPr>
            <w:r w:rsidRPr="00132C03">
              <w:rPr>
                <w:rFonts w:ascii="Arial" w:eastAsia="Times New Roman" w:hAnsi="Arial" w:cs="Arial"/>
                <w:b/>
                <w:bCs/>
                <w:color w:val="000000"/>
                <w:sz w:val="20"/>
                <w:szCs w:val="20"/>
                <w:lang w:eastAsia="aa-ET"/>
              </w:rPr>
              <w:t>74,8%</w:t>
            </w:r>
          </w:p>
        </w:tc>
        <w:tc>
          <w:tcPr>
            <w:tcW w:w="924" w:type="dxa"/>
            <w:tcBorders>
              <w:top w:val="nil"/>
              <w:left w:val="nil"/>
              <w:bottom w:val="single" w:sz="4" w:space="0" w:color="auto"/>
              <w:right w:val="single" w:sz="4" w:space="0" w:color="auto"/>
            </w:tcBorders>
            <w:shd w:val="clear" w:color="auto" w:fill="auto"/>
            <w:noWrap/>
            <w:vAlign w:val="center"/>
            <w:hideMark/>
          </w:tcPr>
          <w:p w14:paraId="60BA6F46"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4,62</w:t>
            </w:r>
          </w:p>
        </w:tc>
        <w:tc>
          <w:tcPr>
            <w:tcW w:w="998" w:type="dxa"/>
            <w:tcBorders>
              <w:top w:val="nil"/>
              <w:left w:val="nil"/>
              <w:bottom w:val="single" w:sz="4" w:space="0" w:color="auto"/>
              <w:right w:val="single" w:sz="4" w:space="0" w:color="auto"/>
            </w:tcBorders>
            <w:shd w:val="clear" w:color="auto" w:fill="auto"/>
            <w:noWrap/>
            <w:vAlign w:val="center"/>
            <w:hideMark/>
          </w:tcPr>
          <w:p w14:paraId="6B4BC970"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74,4%</w:t>
            </w:r>
          </w:p>
        </w:tc>
        <w:tc>
          <w:tcPr>
            <w:tcW w:w="773" w:type="dxa"/>
            <w:tcBorders>
              <w:top w:val="nil"/>
              <w:left w:val="nil"/>
              <w:bottom w:val="single" w:sz="4" w:space="0" w:color="auto"/>
              <w:right w:val="single" w:sz="4" w:space="0" w:color="auto"/>
            </w:tcBorders>
            <w:shd w:val="clear" w:color="auto" w:fill="auto"/>
            <w:vAlign w:val="center"/>
            <w:hideMark/>
          </w:tcPr>
          <w:p w14:paraId="557BB4F0"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4,33</w:t>
            </w:r>
          </w:p>
        </w:tc>
        <w:tc>
          <w:tcPr>
            <w:tcW w:w="957" w:type="dxa"/>
            <w:tcBorders>
              <w:top w:val="nil"/>
              <w:left w:val="nil"/>
              <w:bottom w:val="single" w:sz="4" w:space="0" w:color="auto"/>
              <w:right w:val="single" w:sz="4" w:space="0" w:color="auto"/>
            </w:tcBorders>
            <w:shd w:val="clear" w:color="auto" w:fill="auto"/>
            <w:vAlign w:val="center"/>
            <w:hideMark/>
          </w:tcPr>
          <w:p w14:paraId="05D940B8"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74,8%</w:t>
            </w:r>
          </w:p>
        </w:tc>
        <w:tc>
          <w:tcPr>
            <w:tcW w:w="741" w:type="dxa"/>
            <w:tcBorders>
              <w:top w:val="nil"/>
              <w:left w:val="nil"/>
              <w:bottom w:val="single" w:sz="4" w:space="0" w:color="auto"/>
              <w:right w:val="single" w:sz="4" w:space="0" w:color="auto"/>
            </w:tcBorders>
            <w:shd w:val="clear" w:color="auto" w:fill="auto"/>
            <w:vAlign w:val="center"/>
            <w:hideMark/>
          </w:tcPr>
          <w:p w14:paraId="7A948B09"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 </w:t>
            </w:r>
          </w:p>
        </w:tc>
        <w:tc>
          <w:tcPr>
            <w:tcW w:w="1005" w:type="dxa"/>
            <w:tcBorders>
              <w:top w:val="nil"/>
              <w:left w:val="nil"/>
              <w:bottom w:val="single" w:sz="4" w:space="0" w:color="auto"/>
              <w:right w:val="single" w:sz="4" w:space="0" w:color="auto"/>
            </w:tcBorders>
            <w:shd w:val="clear" w:color="auto" w:fill="auto"/>
            <w:noWrap/>
            <w:vAlign w:val="center"/>
            <w:hideMark/>
          </w:tcPr>
          <w:p w14:paraId="2FA6E151"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 </w:t>
            </w:r>
          </w:p>
        </w:tc>
      </w:tr>
      <w:tr w:rsidR="00132C03" w:rsidRPr="00132C03" w14:paraId="11833F51" w14:textId="77777777" w:rsidTr="00132C03">
        <w:trPr>
          <w:gridAfter w:val="1"/>
          <w:wAfter w:w="7" w:type="dxa"/>
          <w:trHeight w:val="7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16487D9"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21</w:t>
            </w:r>
          </w:p>
        </w:tc>
        <w:tc>
          <w:tcPr>
            <w:tcW w:w="1747" w:type="dxa"/>
            <w:tcBorders>
              <w:top w:val="nil"/>
              <w:left w:val="nil"/>
              <w:bottom w:val="single" w:sz="4" w:space="0" w:color="auto"/>
              <w:right w:val="single" w:sz="4" w:space="0" w:color="auto"/>
            </w:tcBorders>
            <w:shd w:val="clear" w:color="auto" w:fill="auto"/>
            <w:vAlign w:val="center"/>
            <w:hideMark/>
          </w:tcPr>
          <w:p w14:paraId="28BC5FC8" w14:textId="77777777" w:rsidR="00132C03" w:rsidRPr="00132C03" w:rsidRDefault="00132C03" w:rsidP="00132C03">
            <w:pPr>
              <w:spacing w:after="0" w:line="240" w:lineRule="auto"/>
              <w:rPr>
                <w:rFonts w:ascii="Arial" w:eastAsia="Times New Roman" w:hAnsi="Arial" w:cs="Arial"/>
                <w:b/>
                <w:bCs/>
                <w:color w:val="000000"/>
                <w:sz w:val="20"/>
                <w:szCs w:val="20"/>
                <w:lang w:eastAsia="aa-ET"/>
              </w:rPr>
            </w:pPr>
            <w:r w:rsidRPr="00132C03">
              <w:rPr>
                <w:rFonts w:ascii="Arial" w:eastAsia="Times New Roman" w:hAnsi="Arial" w:cs="Arial"/>
                <w:b/>
                <w:bCs/>
                <w:color w:val="000000"/>
                <w:sz w:val="20"/>
                <w:szCs w:val="20"/>
                <w:lang w:eastAsia="aa-ET"/>
              </w:rPr>
              <w:t>МКС РК</w:t>
            </w:r>
          </w:p>
        </w:tc>
        <w:tc>
          <w:tcPr>
            <w:tcW w:w="726" w:type="dxa"/>
            <w:tcBorders>
              <w:top w:val="single" w:sz="4" w:space="0" w:color="auto"/>
              <w:left w:val="single" w:sz="4" w:space="0" w:color="auto"/>
              <w:bottom w:val="single" w:sz="4" w:space="0" w:color="auto"/>
              <w:right w:val="single" w:sz="4" w:space="0" w:color="auto"/>
            </w:tcBorders>
            <w:shd w:val="clear" w:color="000000" w:fill="FACDD0"/>
            <w:noWrap/>
            <w:vAlign w:val="center"/>
            <w:hideMark/>
          </w:tcPr>
          <w:p w14:paraId="5DB34E3A" w14:textId="77777777" w:rsidR="00132C03" w:rsidRPr="00132C03" w:rsidRDefault="00132C03" w:rsidP="00132C03">
            <w:pPr>
              <w:spacing w:after="0" w:line="240" w:lineRule="auto"/>
              <w:jc w:val="center"/>
              <w:rPr>
                <w:rFonts w:ascii="Arial" w:eastAsia="Times New Roman" w:hAnsi="Arial" w:cs="Arial"/>
                <w:b/>
                <w:bCs/>
                <w:color w:val="000000"/>
                <w:sz w:val="20"/>
                <w:szCs w:val="20"/>
                <w:lang w:eastAsia="aa-ET"/>
              </w:rPr>
            </w:pPr>
            <w:r w:rsidRPr="00132C03">
              <w:rPr>
                <w:rFonts w:ascii="Arial" w:eastAsia="Times New Roman" w:hAnsi="Arial" w:cs="Arial"/>
                <w:b/>
                <w:bCs/>
                <w:color w:val="000000"/>
                <w:sz w:val="20"/>
                <w:szCs w:val="20"/>
                <w:lang w:eastAsia="aa-ET"/>
              </w:rPr>
              <w:t>4,44</w:t>
            </w:r>
          </w:p>
        </w:tc>
        <w:tc>
          <w:tcPr>
            <w:tcW w:w="1034" w:type="dxa"/>
            <w:tcBorders>
              <w:top w:val="nil"/>
              <w:left w:val="nil"/>
              <w:bottom w:val="single" w:sz="4" w:space="0" w:color="auto"/>
              <w:right w:val="single" w:sz="4" w:space="0" w:color="auto"/>
            </w:tcBorders>
            <w:shd w:val="clear" w:color="auto" w:fill="auto"/>
            <w:noWrap/>
            <w:vAlign w:val="center"/>
            <w:hideMark/>
          </w:tcPr>
          <w:p w14:paraId="42CCE75A" w14:textId="77777777" w:rsidR="00132C03" w:rsidRPr="00132C03" w:rsidRDefault="00132C03" w:rsidP="00132C03">
            <w:pPr>
              <w:spacing w:after="0" w:line="240" w:lineRule="auto"/>
              <w:jc w:val="center"/>
              <w:rPr>
                <w:rFonts w:ascii="Arial" w:eastAsia="Times New Roman" w:hAnsi="Arial" w:cs="Arial"/>
                <w:b/>
                <w:bCs/>
                <w:color w:val="000000"/>
                <w:sz w:val="20"/>
                <w:szCs w:val="20"/>
                <w:lang w:eastAsia="aa-ET"/>
              </w:rPr>
            </w:pPr>
            <w:r w:rsidRPr="00132C03">
              <w:rPr>
                <w:rFonts w:ascii="Arial" w:eastAsia="Times New Roman" w:hAnsi="Arial" w:cs="Arial"/>
                <w:b/>
                <w:bCs/>
                <w:color w:val="000000"/>
                <w:sz w:val="20"/>
                <w:szCs w:val="20"/>
                <w:lang w:eastAsia="aa-ET"/>
              </w:rPr>
              <w:t>71,2%</w:t>
            </w:r>
          </w:p>
        </w:tc>
        <w:tc>
          <w:tcPr>
            <w:tcW w:w="924" w:type="dxa"/>
            <w:tcBorders>
              <w:top w:val="nil"/>
              <w:left w:val="nil"/>
              <w:bottom w:val="single" w:sz="4" w:space="0" w:color="auto"/>
              <w:right w:val="single" w:sz="4" w:space="0" w:color="auto"/>
            </w:tcBorders>
            <w:shd w:val="clear" w:color="auto" w:fill="auto"/>
            <w:noWrap/>
            <w:vAlign w:val="center"/>
            <w:hideMark/>
          </w:tcPr>
          <w:p w14:paraId="49D45132"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4,58</w:t>
            </w:r>
          </w:p>
        </w:tc>
        <w:tc>
          <w:tcPr>
            <w:tcW w:w="998" w:type="dxa"/>
            <w:tcBorders>
              <w:top w:val="nil"/>
              <w:left w:val="nil"/>
              <w:bottom w:val="single" w:sz="4" w:space="0" w:color="auto"/>
              <w:right w:val="single" w:sz="4" w:space="0" w:color="auto"/>
            </w:tcBorders>
            <w:shd w:val="clear" w:color="auto" w:fill="auto"/>
            <w:noWrap/>
            <w:vAlign w:val="center"/>
            <w:hideMark/>
          </w:tcPr>
          <w:p w14:paraId="713BBB69"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73,2%</w:t>
            </w:r>
          </w:p>
        </w:tc>
        <w:tc>
          <w:tcPr>
            <w:tcW w:w="773" w:type="dxa"/>
            <w:tcBorders>
              <w:top w:val="nil"/>
              <w:left w:val="nil"/>
              <w:bottom w:val="single" w:sz="4" w:space="0" w:color="auto"/>
              <w:right w:val="single" w:sz="4" w:space="0" w:color="auto"/>
            </w:tcBorders>
            <w:shd w:val="clear" w:color="auto" w:fill="auto"/>
            <w:noWrap/>
            <w:vAlign w:val="center"/>
            <w:hideMark/>
          </w:tcPr>
          <w:p w14:paraId="1B919997"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4,2</w:t>
            </w:r>
          </w:p>
        </w:tc>
        <w:tc>
          <w:tcPr>
            <w:tcW w:w="957" w:type="dxa"/>
            <w:tcBorders>
              <w:top w:val="nil"/>
              <w:left w:val="nil"/>
              <w:bottom w:val="single" w:sz="4" w:space="0" w:color="auto"/>
              <w:right w:val="single" w:sz="4" w:space="0" w:color="auto"/>
            </w:tcBorders>
            <w:shd w:val="clear" w:color="auto" w:fill="auto"/>
            <w:noWrap/>
            <w:vAlign w:val="center"/>
            <w:hideMark/>
          </w:tcPr>
          <w:p w14:paraId="3BBE05CE"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47,2%</w:t>
            </w:r>
          </w:p>
        </w:tc>
        <w:tc>
          <w:tcPr>
            <w:tcW w:w="741" w:type="dxa"/>
            <w:tcBorders>
              <w:top w:val="nil"/>
              <w:left w:val="nil"/>
              <w:bottom w:val="single" w:sz="4" w:space="0" w:color="auto"/>
              <w:right w:val="single" w:sz="4" w:space="0" w:color="auto"/>
            </w:tcBorders>
            <w:shd w:val="clear" w:color="auto" w:fill="auto"/>
            <w:noWrap/>
            <w:vAlign w:val="center"/>
            <w:hideMark/>
          </w:tcPr>
          <w:p w14:paraId="03F18269"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4,67</w:t>
            </w:r>
          </w:p>
        </w:tc>
        <w:tc>
          <w:tcPr>
            <w:tcW w:w="1005" w:type="dxa"/>
            <w:tcBorders>
              <w:top w:val="nil"/>
              <w:left w:val="nil"/>
              <w:bottom w:val="single" w:sz="4" w:space="0" w:color="auto"/>
              <w:right w:val="single" w:sz="4" w:space="0" w:color="auto"/>
            </w:tcBorders>
            <w:shd w:val="clear" w:color="auto" w:fill="auto"/>
            <w:noWrap/>
            <w:vAlign w:val="center"/>
            <w:hideMark/>
          </w:tcPr>
          <w:p w14:paraId="6324B010"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93,0%</w:t>
            </w:r>
          </w:p>
        </w:tc>
      </w:tr>
      <w:tr w:rsidR="00132C03" w:rsidRPr="00132C03" w14:paraId="34E49AB4" w14:textId="77777777" w:rsidTr="00132C03">
        <w:trPr>
          <w:gridAfter w:val="1"/>
          <w:wAfter w:w="7" w:type="dxa"/>
          <w:trHeight w:val="18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320B04F"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22</w:t>
            </w:r>
          </w:p>
        </w:tc>
        <w:tc>
          <w:tcPr>
            <w:tcW w:w="1747" w:type="dxa"/>
            <w:tcBorders>
              <w:top w:val="nil"/>
              <w:left w:val="nil"/>
              <w:bottom w:val="single" w:sz="4" w:space="0" w:color="auto"/>
              <w:right w:val="single" w:sz="4" w:space="0" w:color="auto"/>
            </w:tcBorders>
            <w:shd w:val="clear" w:color="auto" w:fill="auto"/>
            <w:vAlign w:val="center"/>
            <w:hideMark/>
          </w:tcPr>
          <w:p w14:paraId="4818B525" w14:textId="77777777" w:rsidR="00132C03" w:rsidRPr="00132C03" w:rsidRDefault="00132C03" w:rsidP="00132C03">
            <w:pPr>
              <w:spacing w:after="0" w:line="240" w:lineRule="auto"/>
              <w:rPr>
                <w:rFonts w:ascii="Arial" w:eastAsia="Times New Roman" w:hAnsi="Arial" w:cs="Arial"/>
                <w:b/>
                <w:bCs/>
                <w:color w:val="000000"/>
                <w:sz w:val="20"/>
                <w:szCs w:val="20"/>
                <w:lang w:eastAsia="aa-ET"/>
              </w:rPr>
            </w:pPr>
            <w:r w:rsidRPr="00132C03">
              <w:rPr>
                <w:rFonts w:ascii="Arial" w:eastAsia="Times New Roman" w:hAnsi="Arial" w:cs="Arial"/>
                <w:b/>
                <w:bCs/>
                <w:color w:val="000000"/>
                <w:sz w:val="20"/>
                <w:szCs w:val="20"/>
                <w:lang w:eastAsia="aa-ET"/>
              </w:rPr>
              <w:t>МЭГПР РК</w:t>
            </w:r>
          </w:p>
        </w:tc>
        <w:tc>
          <w:tcPr>
            <w:tcW w:w="726" w:type="dxa"/>
            <w:tcBorders>
              <w:top w:val="single" w:sz="4" w:space="0" w:color="auto"/>
              <w:left w:val="single" w:sz="4" w:space="0" w:color="auto"/>
              <w:bottom w:val="single" w:sz="4" w:space="0" w:color="auto"/>
              <w:right w:val="single" w:sz="4" w:space="0" w:color="auto"/>
            </w:tcBorders>
            <w:shd w:val="clear" w:color="000000" w:fill="FAC7CA"/>
            <w:noWrap/>
            <w:vAlign w:val="center"/>
            <w:hideMark/>
          </w:tcPr>
          <w:p w14:paraId="76EA1C63" w14:textId="77777777" w:rsidR="00132C03" w:rsidRPr="00132C03" w:rsidRDefault="00132C03" w:rsidP="00132C03">
            <w:pPr>
              <w:spacing w:after="0" w:line="240" w:lineRule="auto"/>
              <w:jc w:val="center"/>
              <w:rPr>
                <w:rFonts w:ascii="Arial" w:eastAsia="Times New Roman" w:hAnsi="Arial" w:cs="Arial"/>
                <w:b/>
                <w:bCs/>
                <w:color w:val="000000"/>
                <w:sz w:val="20"/>
                <w:szCs w:val="20"/>
                <w:lang w:eastAsia="aa-ET"/>
              </w:rPr>
            </w:pPr>
            <w:r w:rsidRPr="00132C03">
              <w:rPr>
                <w:rFonts w:ascii="Arial" w:eastAsia="Times New Roman" w:hAnsi="Arial" w:cs="Arial"/>
                <w:b/>
                <w:bCs/>
                <w:color w:val="000000"/>
                <w:sz w:val="20"/>
                <w:szCs w:val="20"/>
                <w:lang w:eastAsia="aa-ET"/>
              </w:rPr>
              <w:t>4,41</w:t>
            </w:r>
          </w:p>
        </w:tc>
        <w:tc>
          <w:tcPr>
            <w:tcW w:w="1034" w:type="dxa"/>
            <w:tcBorders>
              <w:top w:val="nil"/>
              <w:left w:val="nil"/>
              <w:bottom w:val="single" w:sz="4" w:space="0" w:color="auto"/>
              <w:right w:val="single" w:sz="4" w:space="0" w:color="auto"/>
            </w:tcBorders>
            <w:shd w:val="clear" w:color="auto" w:fill="auto"/>
            <w:noWrap/>
            <w:vAlign w:val="center"/>
            <w:hideMark/>
          </w:tcPr>
          <w:p w14:paraId="0E4FFAE7" w14:textId="77777777" w:rsidR="00132C03" w:rsidRPr="00132C03" w:rsidRDefault="00132C03" w:rsidP="00132C03">
            <w:pPr>
              <w:spacing w:after="0" w:line="240" w:lineRule="auto"/>
              <w:jc w:val="center"/>
              <w:rPr>
                <w:rFonts w:ascii="Arial" w:eastAsia="Times New Roman" w:hAnsi="Arial" w:cs="Arial"/>
                <w:b/>
                <w:bCs/>
                <w:color w:val="000000"/>
                <w:sz w:val="20"/>
                <w:szCs w:val="20"/>
                <w:lang w:eastAsia="aa-ET"/>
              </w:rPr>
            </w:pPr>
            <w:r w:rsidRPr="00132C03">
              <w:rPr>
                <w:rFonts w:ascii="Arial" w:eastAsia="Times New Roman" w:hAnsi="Arial" w:cs="Arial"/>
                <w:b/>
                <w:bCs/>
                <w:color w:val="000000"/>
                <w:sz w:val="20"/>
                <w:szCs w:val="20"/>
                <w:lang w:eastAsia="aa-ET"/>
              </w:rPr>
              <w:t>58,9%</w:t>
            </w:r>
          </w:p>
        </w:tc>
        <w:tc>
          <w:tcPr>
            <w:tcW w:w="924" w:type="dxa"/>
            <w:tcBorders>
              <w:top w:val="nil"/>
              <w:left w:val="nil"/>
              <w:bottom w:val="single" w:sz="4" w:space="0" w:color="auto"/>
              <w:right w:val="single" w:sz="4" w:space="0" w:color="auto"/>
            </w:tcBorders>
            <w:shd w:val="clear" w:color="auto" w:fill="auto"/>
            <w:noWrap/>
            <w:vAlign w:val="center"/>
            <w:hideMark/>
          </w:tcPr>
          <w:p w14:paraId="2D5929FD"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4,57</w:t>
            </w:r>
          </w:p>
        </w:tc>
        <w:tc>
          <w:tcPr>
            <w:tcW w:w="998" w:type="dxa"/>
            <w:tcBorders>
              <w:top w:val="nil"/>
              <w:left w:val="nil"/>
              <w:bottom w:val="single" w:sz="4" w:space="0" w:color="auto"/>
              <w:right w:val="single" w:sz="4" w:space="0" w:color="auto"/>
            </w:tcBorders>
            <w:shd w:val="clear" w:color="auto" w:fill="auto"/>
            <w:noWrap/>
            <w:vAlign w:val="center"/>
            <w:hideMark/>
          </w:tcPr>
          <w:p w14:paraId="50AC9FFB"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63,1%</w:t>
            </w:r>
          </w:p>
        </w:tc>
        <w:tc>
          <w:tcPr>
            <w:tcW w:w="773" w:type="dxa"/>
            <w:tcBorders>
              <w:top w:val="nil"/>
              <w:left w:val="nil"/>
              <w:bottom w:val="single" w:sz="4" w:space="0" w:color="auto"/>
              <w:right w:val="single" w:sz="4" w:space="0" w:color="auto"/>
            </w:tcBorders>
            <w:shd w:val="clear" w:color="auto" w:fill="auto"/>
            <w:noWrap/>
            <w:vAlign w:val="center"/>
            <w:hideMark/>
          </w:tcPr>
          <w:p w14:paraId="09824E8E"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4,31</w:t>
            </w:r>
          </w:p>
        </w:tc>
        <w:tc>
          <w:tcPr>
            <w:tcW w:w="957" w:type="dxa"/>
            <w:tcBorders>
              <w:top w:val="nil"/>
              <w:left w:val="nil"/>
              <w:bottom w:val="single" w:sz="4" w:space="0" w:color="auto"/>
              <w:right w:val="single" w:sz="4" w:space="0" w:color="auto"/>
            </w:tcBorders>
            <w:shd w:val="clear" w:color="auto" w:fill="auto"/>
            <w:noWrap/>
            <w:vAlign w:val="center"/>
            <w:hideMark/>
          </w:tcPr>
          <w:p w14:paraId="670C666A"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58,2%</w:t>
            </w:r>
          </w:p>
        </w:tc>
        <w:tc>
          <w:tcPr>
            <w:tcW w:w="741" w:type="dxa"/>
            <w:tcBorders>
              <w:top w:val="nil"/>
              <w:left w:val="nil"/>
              <w:bottom w:val="single" w:sz="4" w:space="0" w:color="auto"/>
              <w:right w:val="single" w:sz="4" w:space="0" w:color="auto"/>
            </w:tcBorders>
            <w:shd w:val="clear" w:color="auto" w:fill="auto"/>
            <w:vAlign w:val="center"/>
            <w:hideMark/>
          </w:tcPr>
          <w:p w14:paraId="61C1DFA0"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 </w:t>
            </w:r>
          </w:p>
        </w:tc>
        <w:tc>
          <w:tcPr>
            <w:tcW w:w="1005" w:type="dxa"/>
            <w:tcBorders>
              <w:top w:val="nil"/>
              <w:left w:val="nil"/>
              <w:bottom w:val="single" w:sz="4" w:space="0" w:color="auto"/>
              <w:right w:val="single" w:sz="4" w:space="0" w:color="auto"/>
            </w:tcBorders>
            <w:shd w:val="clear" w:color="auto" w:fill="auto"/>
            <w:noWrap/>
            <w:vAlign w:val="center"/>
            <w:hideMark/>
          </w:tcPr>
          <w:p w14:paraId="65ACE546"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 </w:t>
            </w:r>
          </w:p>
        </w:tc>
      </w:tr>
      <w:tr w:rsidR="00132C03" w:rsidRPr="00132C03" w14:paraId="4CFEF85F" w14:textId="77777777" w:rsidTr="00132C03">
        <w:trPr>
          <w:gridAfter w:val="1"/>
          <w:wAfter w:w="7" w:type="dxa"/>
          <w:trHeight w:val="233"/>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10FB0ED"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23</w:t>
            </w:r>
          </w:p>
        </w:tc>
        <w:tc>
          <w:tcPr>
            <w:tcW w:w="1747" w:type="dxa"/>
            <w:tcBorders>
              <w:top w:val="nil"/>
              <w:left w:val="nil"/>
              <w:bottom w:val="single" w:sz="4" w:space="0" w:color="auto"/>
              <w:right w:val="single" w:sz="4" w:space="0" w:color="auto"/>
            </w:tcBorders>
            <w:shd w:val="clear" w:color="auto" w:fill="auto"/>
            <w:vAlign w:val="center"/>
            <w:hideMark/>
          </w:tcPr>
          <w:p w14:paraId="12033D28" w14:textId="77777777" w:rsidR="00132C03" w:rsidRPr="00132C03" w:rsidRDefault="00132C03" w:rsidP="00132C03">
            <w:pPr>
              <w:spacing w:after="0" w:line="240" w:lineRule="auto"/>
              <w:rPr>
                <w:rFonts w:ascii="Arial" w:eastAsia="Times New Roman" w:hAnsi="Arial" w:cs="Arial"/>
                <w:b/>
                <w:bCs/>
                <w:color w:val="000000"/>
                <w:sz w:val="20"/>
                <w:szCs w:val="20"/>
                <w:lang w:eastAsia="aa-ET"/>
              </w:rPr>
            </w:pPr>
            <w:r w:rsidRPr="00132C03">
              <w:rPr>
                <w:rFonts w:ascii="Arial" w:eastAsia="Times New Roman" w:hAnsi="Arial" w:cs="Arial"/>
                <w:b/>
                <w:bCs/>
                <w:color w:val="000000"/>
                <w:sz w:val="20"/>
                <w:szCs w:val="20"/>
                <w:lang w:eastAsia="aa-ET"/>
              </w:rPr>
              <w:t>МИОР РК</w:t>
            </w:r>
          </w:p>
        </w:tc>
        <w:tc>
          <w:tcPr>
            <w:tcW w:w="726" w:type="dxa"/>
            <w:tcBorders>
              <w:top w:val="single" w:sz="4" w:space="0" w:color="auto"/>
              <w:left w:val="single" w:sz="4" w:space="0" w:color="auto"/>
              <w:bottom w:val="single" w:sz="4" w:space="0" w:color="auto"/>
              <w:right w:val="single" w:sz="4" w:space="0" w:color="auto"/>
            </w:tcBorders>
            <w:shd w:val="clear" w:color="000000" w:fill="FABFC2"/>
            <w:noWrap/>
            <w:vAlign w:val="center"/>
            <w:hideMark/>
          </w:tcPr>
          <w:p w14:paraId="214DDED5" w14:textId="77777777" w:rsidR="00132C03" w:rsidRPr="00132C03" w:rsidRDefault="00132C03" w:rsidP="00132C03">
            <w:pPr>
              <w:spacing w:after="0" w:line="240" w:lineRule="auto"/>
              <w:jc w:val="center"/>
              <w:rPr>
                <w:rFonts w:ascii="Arial" w:eastAsia="Times New Roman" w:hAnsi="Arial" w:cs="Arial"/>
                <w:b/>
                <w:bCs/>
                <w:color w:val="000000"/>
                <w:sz w:val="20"/>
                <w:szCs w:val="20"/>
                <w:lang w:eastAsia="aa-ET"/>
              </w:rPr>
            </w:pPr>
            <w:r w:rsidRPr="00132C03">
              <w:rPr>
                <w:rFonts w:ascii="Arial" w:eastAsia="Times New Roman" w:hAnsi="Arial" w:cs="Arial"/>
                <w:b/>
                <w:bCs/>
                <w:color w:val="000000"/>
                <w:sz w:val="20"/>
                <w:szCs w:val="20"/>
                <w:lang w:eastAsia="aa-ET"/>
              </w:rPr>
              <w:t>4,38</w:t>
            </w:r>
          </w:p>
        </w:tc>
        <w:tc>
          <w:tcPr>
            <w:tcW w:w="1034" w:type="dxa"/>
            <w:tcBorders>
              <w:top w:val="nil"/>
              <w:left w:val="nil"/>
              <w:bottom w:val="single" w:sz="4" w:space="0" w:color="auto"/>
              <w:right w:val="single" w:sz="4" w:space="0" w:color="auto"/>
            </w:tcBorders>
            <w:shd w:val="clear" w:color="auto" w:fill="auto"/>
            <w:noWrap/>
            <w:vAlign w:val="center"/>
            <w:hideMark/>
          </w:tcPr>
          <w:p w14:paraId="436A46CE" w14:textId="77777777" w:rsidR="00132C03" w:rsidRPr="00132C03" w:rsidRDefault="00132C03" w:rsidP="00132C03">
            <w:pPr>
              <w:spacing w:after="0" w:line="240" w:lineRule="auto"/>
              <w:jc w:val="center"/>
              <w:rPr>
                <w:rFonts w:ascii="Arial" w:eastAsia="Times New Roman" w:hAnsi="Arial" w:cs="Arial"/>
                <w:b/>
                <w:bCs/>
                <w:color w:val="000000"/>
                <w:sz w:val="20"/>
                <w:szCs w:val="20"/>
                <w:lang w:eastAsia="aa-ET"/>
              </w:rPr>
            </w:pPr>
            <w:r w:rsidRPr="00132C03">
              <w:rPr>
                <w:rFonts w:ascii="Arial" w:eastAsia="Times New Roman" w:hAnsi="Arial" w:cs="Arial"/>
                <w:b/>
                <w:bCs/>
                <w:color w:val="000000"/>
                <w:sz w:val="20"/>
                <w:szCs w:val="20"/>
                <w:lang w:eastAsia="aa-ET"/>
              </w:rPr>
              <w:t>65,8%</w:t>
            </w:r>
          </w:p>
        </w:tc>
        <w:tc>
          <w:tcPr>
            <w:tcW w:w="924" w:type="dxa"/>
            <w:tcBorders>
              <w:top w:val="nil"/>
              <w:left w:val="nil"/>
              <w:bottom w:val="single" w:sz="4" w:space="0" w:color="auto"/>
              <w:right w:val="single" w:sz="4" w:space="0" w:color="auto"/>
            </w:tcBorders>
            <w:shd w:val="clear" w:color="auto" w:fill="auto"/>
            <w:noWrap/>
            <w:vAlign w:val="center"/>
            <w:hideMark/>
          </w:tcPr>
          <w:p w14:paraId="5F2B13DE"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4,82</w:t>
            </w:r>
          </w:p>
        </w:tc>
        <w:tc>
          <w:tcPr>
            <w:tcW w:w="998" w:type="dxa"/>
            <w:tcBorders>
              <w:top w:val="nil"/>
              <w:left w:val="nil"/>
              <w:bottom w:val="single" w:sz="4" w:space="0" w:color="auto"/>
              <w:right w:val="single" w:sz="4" w:space="0" w:color="auto"/>
            </w:tcBorders>
            <w:shd w:val="clear" w:color="auto" w:fill="auto"/>
            <w:noWrap/>
            <w:vAlign w:val="center"/>
            <w:hideMark/>
          </w:tcPr>
          <w:p w14:paraId="12A60CFC"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77,4%</w:t>
            </w:r>
          </w:p>
        </w:tc>
        <w:tc>
          <w:tcPr>
            <w:tcW w:w="773" w:type="dxa"/>
            <w:tcBorders>
              <w:top w:val="nil"/>
              <w:left w:val="nil"/>
              <w:bottom w:val="single" w:sz="4" w:space="0" w:color="auto"/>
              <w:right w:val="single" w:sz="4" w:space="0" w:color="auto"/>
            </w:tcBorders>
            <w:shd w:val="clear" w:color="auto" w:fill="auto"/>
            <w:vAlign w:val="center"/>
            <w:hideMark/>
          </w:tcPr>
          <w:p w14:paraId="074CD127"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4,39</w:t>
            </w:r>
          </w:p>
        </w:tc>
        <w:tc>
          <w:tcPr>
            <w:tcW w:w="957" w:type="dxa"/>
            <w:tcBorders>
              <w:top w:val="nil"/>
              <w:left w:val="nil"/>
              <w:bottom w:val="single" w:sz="4" w:space="0" w:color="auto"/>
              <w:right w:val="single" w:sz="4" w:space="0" w:color="auto"/>
            </w:tcBorders>
            <w:shd w:val="clear" w:color="auto" w:fill="auto"/>
            <w:vAlign w:val="center"/>
            <w:hideMark/>
          </w:tcPr>
          <w:p w14:paraId="29008216"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69,9%</w:t>
            </w:r>
          </w:p>
        </w:tc>
        <w:tc>
          <w:tcPr>
            <w:tcW w:w="741" w:type="dxa"/>
            <w:tcBorders>
              <w:top w:val="nil"/>
              <w:left w:val="nil"/>
              <w:bottom w:val="single" w:sz="4" w:space="0" w:color="auto"/>
              <w:right w:val="single" w:sz="4" w:space="0" w:color="auto"/>
            </w:tcBorders>
            <w:shd w:val="clear" w:color="auto" w:fill="auto"/>
            <w:vAlign w:val="center"/>
            <w:hideMark/>
          </w:tcPr>
          <w:p w14:paraId="138B5352"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 </w:t>
            </w:r>
          </w:p>
        </w:tc>
        <w:tc>
          <w:tcPr>
            <w:tcW w:w="1005" w:type="dxa"/>
            <w:tcBorders>
              <w:top w:val="nil"/>
              <w:left w:val="nil"/>
              <w:bottom w:val="single" w:sz="4" w:space="0" w:color="auto"/>
              <w:right w:val="single" w:sz="4" w:space="0" w:color="auto"/>
            </w:tcBorders>
            <w:shd w:val="clear" w:color="auto" w:fill="auto"/>
            <w:noWrap/>
            <w:vAlign w:val="center"/>
            <w:hideMark/>
          </w:tcPr>
          <w:p w14:paraId="630835A5"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 </w:t>
            </w:r>
          </w:p>
        </w:tc>
      </w:tr>
      <w:tr w:rsidR="00132C03" w:rsidRPr="00132C03" w14:paraId="10B25A2D" w14:textId="77777777" w:rsidTr="00132C03">
        <w:trPr>
          <w:gridAfter w:val="1"/>
          <w:wAfter w:w="7" w:type="dxa"/>
          <w:trHeight w:val="246"/>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C8B30E5"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24</w:t>
            </w:r>
          </w:p>
        </w:tc>
        <w:tc>
          <w:tcPr>
            <w:tcW w:w="1747" w:type="dxa"/>
            <w:tcBorders>
              <w:top w:val="nil"/>
              <w:left w:val="nil"/>
              <w:bottom w:val="single" w:sz="4" w:space="0" w:color="auto"/>
              <w:right w:val="single" w:sz="4" w:space="0" w:color="auto"/>
            </w:tcBorders>
            <w:shd w:val="clear" w:color="auto" w:fill="auto"/>
            <w:vAlign w:val="center"/>
            <w:hideMark/>
          </w:tcPr>
          <w:p w14:paraId="32DFBFF9" w14:textId="77777777" w:rsidR="00132C03" w:rsidRPr="00132C03" w:rsidRDefault="00132C03" w:rsidP="00132C03">
            <w:pPr>
              <w:spacing w:after="0" w:line="240" w:lineRule="auto"/>
              <w:rPr>
                <w:rFonts w:ascii="Arial" w:eastAsia="Times New Roman" w:hAnsi="Arial" w:cs="Arial"/>
                <w:b/>
                <w:bCs/>
                <w:color w:val="000000"/>
                <w:sz w:val="20"/>
                <w:szCs w:val="20"/>
                <w:lang w:eastAsia="aa-ET"/>
              </w:rPr>
            </w:pPr>
            <w:r w:rsidRPr="00132C03">
              <w:rPr>
                <w:rFonts w:ascii="Arial" w:eastAsia="Times New Roman" w:hAnsi="Arial" w:cs="Arial"/>
                <w:b/>
                <w:bCs/>
                <w:color w:val="000000"/>
                <w:sz w:val="20"/>
                <w:szCs w:val="20"/>
                <w:lang w:eastAsia="aa-ET"/>
              </w:rPr>
              <w:t>МП РК</w:t>
            </w:r>
          </w:p>
        </w:tc>
        <w:tc>
          <w:tcPr>
            <w:tcW w:w="726" w:type="dxa"/>
            <w:tcBorders>
              <w:top w:val="single" w:sz="4" w:space="0" w:color="auto"/>
              <w:left w:val="single" w:sz="4" w:space="0" w:color="auto"/>
              <w:bottom w:val="single" w:sz="4" w:space="0" w:color="auto"/>
              <w:right w:val="single" w:sz="4" w:space="0" w:color="auto"/>
            </w:tcBorders>
            <w:shd w:val="clear" w:color="000000" w:fill="FAB9BC"/>
            <w:noWrap/>
            <w:vAlign w:val="center"/>
            <w:hideMark/>
          </w:tcPr>
          <w:p w14:paraId="4CD473D2" w14:textId="77777777" w:rsidR="00132C03" w:rsidRPr="00132C03" w:rsidRDefault="00132C03" w:rsidP="00132C03">
            <w:pPr>
              <w:spacing w:after="0" w:line="240" w:lineRule="auto"/>
              <w:jc w:val="center"/>
              <w:rPr>
                <w:rFonts w:ascii="Arial" w:eastAsia="Times New Roman" w:hAnsi="Arial" w:cs="Arial"/>
                <w:b/>
                <w:bCs/>
                <w:color w:val="000000"/>
                <w:sz w:val="20"/>
                <w:szCs w:val="20"/>
                <w:lang w:eastAsia="aa-ET"/>
              </w:rPr>
            </w:pPr>
            <w:r w:rsidRPr="00132C03">
              <w:rPr>
                <w:rFonts w:ascii="Arial" w:eastAsia="Times New Roman" w:hAnsi="Arial" w:cs="Arial"/>
                <w:b/>
                <w:bCs/>
                <w:color w:val="000000"/>
                <w:sz w:val="20"/>
                <w:szCs w:val="20"/>
                <w:lang w:eastAsia="aa-ET"/>
              </w:rPr>
              <w:t>4,36</w:t>
            </w:r>
          </w:p>
        </w:tc>
        <w:tc>
          <w:tcPr>
            <w:tcW w:w="1034" w:type="dxa"/>
            <w:tcBorders>
              <w:top w:val="nil"/>
              <w:left w:val="nil"/>
              <w:bottom w:val="single" w:sz="4" w:space="0" w:color="auto"/>
              <w:right w:val="single" w:sz="4" w:space="0" w:color="auto"/>
            </w:tcBorders>
            <w:shd w:val="clear" w:color="auto" w:fill="auto"/>
            <w:noWrap/>
            <w:vAlign w:val="center"/>
            <w:hideMark/>
          </w:tcPr>
          <w:p w14:paraId="0D6C1A41" w14:textId="77777777" w:rsidR="00132C03" w:rsidRPr="00132C03" w:rsidRDefault="00132C03" w:rsidP="00132C03">
            <w:pPr>
              <w:spacing w:after="0" w:line="240" w:lineRule="auto"/>
              <w:jc w:val="center"/>
              <w:rPr>
                <w:rFonts w:ascii="Arial" w:eastAsia="Times New Roman" w:hAnsi="Arial" w:cs="Arial"/>
                <w:b/>
                <w:bCs/>
                <w:color w:val="000000"/>
                <w:sz w:val="20"/>
                <w:szCs w:val="20"/>
                <w:lang w:eastAsia="aa-ET"/>
              </w:rPr>
            </w:pPr>
            <w:r w:rsidRPr="00132C03">
              <w:rPr>
                <w:rFonts w:ascii="Arial" w:eastAsia="Times New Roman" w:hAnsi="Arial" w:cs="Arial"/>
                <w:b/>
                <w:bCs/>
                <w:color w:val="000000"/>
                <w:sz w:val="20"/>
                <w:szCs w:val="20"/>
                <w:lang w:eastAsia="aa-ET"/>
              </w:rPr>
              <w:t>58,3%</w:t>
            </w:r>
          </w:p>
        </w:tc>
        <w:tc>
          <w:tcPr>
            <w:tcW w:w="924" w:type="dxa"/>
            <w:tcBorders>
              <w:top w:val="nil"/>
              <w:left w:val="nil"/>
              <w:bottom w:val="single" w:sz="4" w:space="0" w:color="auto"/>
              <w:right w:val="single" w:sz="4" w:space="0" w:color="auto"/>
            </w:tcBorders>
            <w:shd w:val="clear" w:color="auto" w:fill="auto"/>
            <w:noWrap/>
            <w:vAlign w:val="center"/>
            <w:hideMark/>
          </w:tcPr>
          <w:p w14:paraId="0737F6B9"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4,53</w:t>
            </w:r>
          </w:p>
        </w:tc>
        <w:tc>
          <w:tcPr>
            <w:tcW w:w="998" w:type="dxa"/>
            <w:tcBorders>
              <w:top w:val="nil"/>
              <w:left w:val="nil"/>
              <w:bottom w:val="single" w:sz="4" w:space="0" w:color="auto"/>
              <w:right w:val="single" w:sz="4" w:space="0" w:color="auto"/>
            </w:tcBorders>
            <w:shd w:val="clear" w:color="auto" w:fill="auto"/>
            <w:noWrap/>
            <w:vAlign w:val="center"/>
            <w:hideMark/>
          </w:tcPr>
          <w:p w14:paraId="0900D926"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54,5%</w:t>
            </w:r>
          </w:p>
        </w:tc>
        <w:tc>
          <w:tcPr>
            <w:tcW w:w="773" w:type="dxa"/>
            <w:tcBorders>
              <w:top w:val="nil"/>
              <w:left w:val="nil"/>
              <w:bottom w:val="single" w:sz="4" w:space="0" w:color="auto"/>
              <w:right w:val="single" w:sz="4" w:space="0" w:color="auto"/>
            </w:tcBorders>
            <w:shd w:val="clear" w:color="auto" w:fill="auto"/>
            <w:noWrap/>
            <w:vAlign w:val="center"/>
            <w:hideMark/>
          </w:tcPr>
          <w:p w14:paraId="0097344A"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 </w:t>
            </w:r>
          </w:p>
        </w:tc>
        <w:tc>
          <w:tcPr>
            <w:tcW w:w="957" w:type="dxa"/>
            <w:tcBorders>
              <w:top w:val="nil"/>
              <w:left w:val="nil"/>
              <w:bottom w:val="single" w:sz="4" w:space="0" w:color="auto"/>
              <w:right w:val="single" w:sz="4" w:space="0" w:color="auto"/>
            </w:tcBorders>
            <w:shd w:val="clear" w:color="auto" w:fill="auto"/>
            <w:noWrap/>
            <w:vAlign w:val="center"/>
            <w:hideMark/>
          </w:tcPr>
          <w:p w14:paraId="43BDB82D"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 </w:t>
            </w:r>
          </w:p>
        </w:tc>
        <w:tc>
          <w:tcPr>
            <w:tcW w:w="741" w:type="dxa"/>
            <w:tcBorders>
              <w:top w:val="nil"/>
              <w:left w:val="nil"/>
              <w:bottom w:val="single" w:sz="4" w:space="0" w:color="auto"/>
              <w:right w:val="single" w:sz="4" w:space="0" w:color="auto"/>
            </w:tcBorders>
            <w:shd w:val="clear" w:color="auto" w:fill="auto"/>
            <w:noWrap/>
            <w:vAlign w:val="center"/>
            <w:hideMark/>
          </w:tcPr>
          <w:p w14:paraId="604F6027"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4,37</w:t>
            </w:r>
          </w:p>
        </w:tc>
        <w:tc>
          <w:tcPr>
            <w:tcW w:w="1005" w:type="dxa"/>
            <w:tcBorders>
              <w:top w:val="nil"/>
              <w:left w:val="nil"/>
              <w:bottom w:val="single" w:sz="4" w:space="0" w:color="auto"/>
              <w:right w:val="single" w:sz="4" w:space="0" w:color="auto"/>
            </w:tcBorders>
            <w:shd w:val="clear" w:color="auto" w:fill="auto"/>
            <w:noWrap/>
            <w:vAlign w:val="center"/>
            <w:hideMark/>
          </w:tcPr>
          <w:p w14:paraId="60289A3F"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58,0%</w:t>
            </w:r>
          </w:p>
        </w:tc>
      </w:tr>
      <w:tr w:rsidR="00132C03" w:rsidRPr="00132C03" w14:paraId="656BDDEB" w14:textId="77777777" w:rsidTr="00132C03">
        <w:trPr>
          <w:gridAfter w:val="1"/>
          <w:wAfter w:w="7" w:type="dxa"/>
          <w:trHeight w:val="121"/>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53A2A6B"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25</w:t>
            </w:r>
          </w:p>
        </w:tc>
        <w:tc>
          <w:tcPr>
            <w:tcW w:w="1747" w:type="dxa"/>
            <w:tcBorders>
              <w:top w:val="nil"/>
              <w:left w:val="nil"/>
              <w:bottom w:val="single" w:sz="4" w:space="0" w:color="auto"/>
              <w:right w:val="single" w:sz="4" w:space="0" w:color="auto"/>
            </w:tcBorders>
            <w:shd w:val="clear" w:color="auto" w:fill="auto"/>
            <w:vAlign w:val="center"/>
            <w:hideMark/>
          </w:tcPr>
          <w:p w14:paraId="437A1BF2" w14:textId="77777777" w:rsidR="00132C03" w:rsidRPr="00132C03" w:rsidRDefault="00132C03" w:rsidP="00132C03">
            <w:pPr>
              <w:spacing w:after="0" w:line="240" w:lineRule="auto"/>
              <w:rPr>
                <w:rFonts w:ascii="Arial" w:eastAsia="Times New Roman" w:hAnsi="Arial" w:cs="Arial"/>
                <w:b/>
                <w:bCs/>
                <w:color w:val="000000"/>
                <w:sz w:val="20"/>
                <w:szCs w:val="20"/>
                <w:lang w:eastAsia="aa-ET"/>
              </w:rPr>
            </w:pPr>
            <w:r w:rsidRPr="00132C03">
              <w:rPr>
                <w:rFonts w:ascii="Arial" w:eastAsia="Times New Roman" w:hAnsi="Arial" w:cs="Arial"/>
                <w:b/>
                <w:bCs/>
                <w:color w:val="000000"/>
                <w:sz w:val="20"/>
                <w:szCs w:val="20"/>
                <w:lang w:eastAsia="aa-ET"/>
              </w:rPr>
              <w:t>ГП РК</w:t>
            </w:r>
          </w:p>
        </w:tc>
        <w:tc>
          <w:tcPr>
            <w:tcW w:w="726" w:type="dxa"/>
            <w:tcBorders>
              <w:top w:val="single" w:sz="4" w:space="0" w:color="auto"/>
              <w:left w:val="single" w:sz="4" w:space="0" w:color="auto"/>
              <w:bottom w:val="single" w:sz="4" w:space="0" w:color="auto"/>
              <w:right w:val="single" w:sz="4" w:space="0" w:color="auto"/>
            </w:tcBorders>
            <w:shd w:val="clear" w:color="000000" w:fill="FAB3B5"/>
            <w:noWrap/>
            <w:vAlign w:val="center"/>
            <w:hideMark/>
          </w:tcPr>
          <w:p w14:paraId="3E8EDAEC" w14:textId="77777777" w:rsidR="00132C03" w:rsidRPr="00132C03" w:rsidRDefault="00132C03" w:rsidP="00132C03">
            <w:pPr>
              <w:spacing w:after="0" w:line="240" w:lineRule="auto"/>
              <w:jc w:val="center"/>
              <w:rPr>
                <w:rFonts w:ascii="Arial" w:eastAsia="Times New Roman" w:hAnsi="Arial" w:cs="Arial"/>
                <w:b/>
                <w:bCs/>
                <w:color w:val="000000"/>
                <w:sz w:val="20"/>
                <w:szCs w:val="20"/>
                <w:lang w:eastAsia="aa-ET"/>
              </w:rPr>
            </w:pPr>
            <w:r w:rsidRPr="00132C03">
              <w:rPr>
                <w:rFonts w:ascii="Arial" w:eastAsia="Times New Roman" w:hAnsi="Arial" w:cs="Arial"/>
                <w:b/>
                <w:bCs/>
                <w:color w:val="000000"/>
                <w:sz w:val="20"/>
                <w:szCs w:val="20"/>
                <w:lang w:eastAsia="aa-ET"/>
              </w:rPr>
              <w:t>4,33</w:t>
            </w:r>
          </w:p>
        </w:tc>
        <w:tc>
          <w:tcPr>
            <w:tcW w:w="1034" w:type="dxa"/>
            <w:tcBorders>
              <w:top w:val="nil"/>
              <w:left w:val="nil"/>
              <w:bottom w:val="single" w:sz="4" w:space="0" w:color="auto"/>
              <w:right w:val="single" w:sz="4" w:space="0" w:color="auto"/>
            </w:tcBorders>
            <w:shd w:val="clear" w:color="auto" w:fill="auto"/>
            <w:noWrap/>
            <w:vAlign w:val="center"/>
            <w:hideMark/>
          </w:tcPr>
          <w:p w14:paraId="09715891" w14:textId="77777777" w:rsidR="00132C03" w:rsidRPr="00132C03" w:rsidRDefault="00132C03" w:rsidP="00132C03">
            <w:pPr>
              <w:spacing w:after="0" w:line="240" w:lineRule="auto"/>
              <w:jc w:val="center"/>
              <w:rPr>
                <w:rFonts w:ascii="Arial" w:eastAsia="Times New Roman" w:hAnsi="Arial" w:cs="Arial"/>
                <w:b/>
                <w:bCs/>
                <w:color w:val="000000"/>
                <w:sz w:val="20"/>
                <w:szCs w:val="20"/>
                <w:lang w:eastAsia="aa-ET"/>
              </w:rPr>
            </w:pPr>
            <w:r w:rsidRPr="00132C03">
              <w:rPr>
                <w:rFonts w:ascii="Arial" w:eastAsia="Times New Roman" w:hAnsi="Arial" w:cs="Arial"/>
                <w:b/>
                <w:bCs/>
                <w:color w:val="000000"/>
                <w:sz w:val="20"/>
                <w:szCs w:val="20"/>
                <w:lang w:eastAsia="aa-ET"/>
              </w:rPr>
              <w:t>74,0%</w:t>
            </w:r>
          </w:p>
        </w:tc>
        <w:tc>
          <w:tcPr>
            <w:tcW w:w="924" w:type="dxa"/>
            <w:tcBorders>
              <w:top w:val="nil"/>
              <w:left w:val="nil"/>
              <w:bottom w:val="single" w:sz="4" w:space="0" w:color="auto"/>
              <w:right w:val="single" w:sz="4" w:space="0" w:color="auto"/>
            </w:tcBorders>
            <w:shd w:val="clear" w:color="auto" w:fill="auto"/>
            <w:noWrap/>
            <w:vAlign w:val="center"/>
            <w:hideMark/>
          </w:tcPr>
          <w:p w14:paraId="5C5F7B6E"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4,50</w:t>
            </w:r>
          </w:p>
        </w:tc>
        <w:tc>
          <w:tcPr>
            <w:tcW w:w="998" w:type="dxa"/>
            <w:tcBorders>
              <w:top w:val="nil"/>
              <w:left w:val="nil"/>
              <w:bottom w:val="single" w:sz="4" w:space="0" w:color="auto"/>
              <w:right w:val="single" w:sz="4" w:space="0" w:color="auto"/>
            </w:tcBorders>
            <w:shd w:val="clear" w:color="auto" w:fill="auto"/>
            <w:noWrap/>
            <w:vAlign w:val="center"/>
            <w:hideMark/>
          </w:tcPr>
          <w:p w14:paraId="560F131C"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77,9%</w:t>
            </w:r>
          </w:p>
        </w:tc>
        <w:tc>
          <w:tcPr>
            <w:tcW w:w="773" w:type="dxa"/>
            <w:tcBorders>
              <w:top w:val="nil"/>
              <w:left w:val="nil"/>
              <w:bottom w:val="single" w:sz="4" w:space="0" w:color="auto"/>
              <w:right w:val="single" w:sz="4" w:space="0" w:color="auto"/>
            </w:tcBorders>
            <w:shd w:val="clear" w:color="auto" w:fill="auto"/>
            <w:vAlign w:val="center"/>
            <w:hideMark/>
          </w:tcPr>
          <w:p w14:paraId="1B5D0572"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 </w:t>
            </w:r>
          </w:p>
        </w:tc>
        <w:tc>
          <w:tcPr>
            <w:tcW w:w="957" w:type="dxa"/>
            <w:tcBorders>
              <w:top w:val="nil"/>
              <w:left w:val="nil"/>
              <w:bottom w:val="single" w:sz="4" w:space="0" w:color="auto"/>
              <w:right w:val="single" w:sz="4" w:space="0" w:color="auto"/>
            </w:tcBorders>
            <w:shd w:val="clear" w:color="auto" w:fill="auto"/>
            <w:vAlign w:val="center"/>
            <w:hideMark/>
          </w:tcPr>
          <w:p w14:paraId="5AA6ABF2"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 </w:t>
            </w:r>
          </w:p>
        </w:tc>
        <w:tc>
          <w:tcPr>
            <w:tcW w:w="741" w:type="dxa"/>
            <w:tcBorders>
              <w:top w:val="nil"/>
              <w:left w:val="nil"/>
              <w:bottom w:val="single" w:sz="4" w:space="0" w:color="auto"/>
              <w:right w:val="single" w:sz="4" w:space="0" w:color="auto"/>
            </w:tcBorders>
            <w:shd w:val="clear" w:color="auto" w:fill="auto"/>
            <w:vAlign w:val="center"/>
            <w:hideMark/>
          </w:tcPr>
          <w:p w14:paraId="471F5255"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4,62</w:t>
            </w:r>
          </w:p>
        </w:tc>
        <w:tc>
          <w:tcPr>
            <w:tcW w:w="1005" w:type="dxa"/>
            <w:tcBorders>
              <w:top w:val="nil"/>
              <w:left w:val="nil"/>
              <w:bottom w:val="single" w:sz="4" w:space="0" w:color="auto"/>
              <w:right w:val="single" w:sz="4" w:space="0" w:color="auto"/>
            </w:tcBorders>
            <w:shd w:val="clear" w:color="auto" w:fill="auto"/>
            <w:noWrap/>
            <w:vAlign w:val="center"/>
            <w:hideMark/>
          </w:tcPr>
          <w:p w14:paraId="17A6648B"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86,6%</w:t>
            </w:r>
          </w:p>
        </w:tc>
      </w:tr>
      <w:tr w:rsidR="00132C03" w:rsidRPr="00132C03" w14:paraId="0D37EB7C" w14:textId="77777777" w:rsidTr="00132C03">
        <w:trPr>
          <w:gridAfter w:val="1"/>
          <w:wAfter w:w="7" w:type="dxa"/>
          <w:trHeight w:val="27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62D6DC3"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26</w:t>
            </w:r>
          </w:p>
        </w:tc>
        <w:tc>
          <w:tcPr>
            <w:tcW w:w="1747" w:type="dxa"/>
            <w:tcBorders>
              <w:top w:val="nil"/>
              <w:left w:val="nil"/>
              <w:bottom w:val="single" w:sz="4" w:space="0" w:color="auto"/>
              <w:right w:val="single" w:sz="4" w:space="0" w:color="auto"/>
            </w:tcBorders>
            <w:shd w:val="clear" w:color="auto" w:fill="auto"/>
            <w:vAlign w:val="center"/>
            <w:hideMark/>
          </w:tcPr>
          <w:p w14:paraId="47D8D989" w14:textId="77777777" w:rsidR="00132C03" w:rsidRPr="00132C03" w:rsidRDefault="00132C03" w:rsidP="00132C03">
            <w:pPr>
              <w:spacing w:after="0" w:line="240" w:lineRule="auto"/>
              <w:rPr>
                <w:rFonts w:ascii="Arial" w:eastAsia="Times New Roman" w:hAnsi="Arial" w:cs="Arial"/>
                <w:b/>
                <w:bCs/>
                <w:color w:val="000000"/>
                <w:sz w:val="20"/>
                <w:szCs w:val="20"/>
                <w:lang w:eastAsia="aa-ET"/>
              </w:rPr>
            </w:pPr>
            <w:r w:rsidRPr="00132C03">
              <w:rPr>
                <w:rFonts w:ascii="Arial" w:eastAsia="Times New Roman" w:hAnsi="Arial" w:cs="Arial"/>
                <w:b/>
                <w:bCs/>
                <w:color w:val="000000"/>
                <w:sz w:val="20"/>
                <w:szCs w:val="20"/>
                <w:lang w:eastAsia="aa-ET"/>
              </w:rPr>
              <w:t>ВС РК</w:t>
            </w:r>
          </w:p>
        </w:tc>
        <w:tc>
          <w:tcPr>
            <w:tcW w:w="726" w:type="dxa"/>
            <w:tcBorders>
              <w:top w:val="single" w:sz="4" w:space="0" w:color="auto"/>
              <w:left w:val="single" w:sz="4" w:space="0" w:color="auto"/>
              <w:bottom w:val="single" w:sz="4" w:space="0" w:color="auto"/>
              <w:right w:val="single" w:sz="4" w:space="0" w:color="auto"/>
            </w:tcBorders>
            <w:shd w:val="clear" w:color="000000" w:fill="F9ABAD"/>
            <w:noWrap/>
            <w:vAlign w:val="center"/>
            <w:hideMark/>
          </w:tcPr>
          <w:p w14:paraId="651E34CF" w14:textId="77777777" w:rsidR="00132C03" w:rsidRPr="00132C03" w:rsidRDefault="00132C03" w:rsidP="00132C03">
            <w:pPr>
              <w:spacing w:after="0" w:line="240" w:lineRule="auto"/>
              <w:jc w:val="center"/>
              <w:rPr>
                <w:rFonts w:ascii="Arial" w:eastAsia="Times New Roman" w:hAnsi="Arial" w:cs="Arial"/>
                <w:b/>
                <w:bCs/>
                <w:color w:val="000000"/>
                <w:sz w:val="20"/>
                <w:szCs w:val="20"/>
                <w:lang w:eastAsia="aa-ET"/>
              </w:rPr>
            </w:pPr>
            <w:r w:rsidRPr="00132C03">
              <w:rPr>
                <w:rFonts w:ascii="Arial" w:eastAsia="Times New Roman" w:hAnsi="Arial" w:cs="Arial"/>
                <w:b/>
                <w:bCs/>
                <w:color w:val="000000"/>
                <w:sz w:val="20"/>
                <w:szCs w:val="20"/>
                <w:lang w:eastAsia="aa-ET"/>
              </w:rPr>
              <w:t>4,30</w:t>
            </w:r>
          </w:p>
        </w:tc>
        <w:tc>
          <w:tcPr>
            <w:tcW w:w="1034" w:type="dxa"/>
            <w:tcBorders>
              <w:top w:val="nil"/>
              <w:left w:val="nil"/>
              <w:bottom w:val="single" w:sz="4" w:space="0" w:color="auto"/>
              <w:right w:val="single" w:sz="4" w:space="0" w:color="auto"/>
            </w:tcBorders>
            <w:shd w:val="clear" w:color="auto" w:fill="auto"/>
            <w:noWrap/>
            <w:vAlign w:val="center"/>
            <w:hideMark/>
          </w:tcPr>
          <w:p w14:paraId="52DCD372" w14:textId="77777777" w:rsidR="00132C03" w:rsidRPr="00132C03" w:rsidRDefault="00132C03" w:rsidP="00132C03">
            <w:pPr>
              <w:spacing w:after="0" w:line="240" w:lineRule="auto"/>
              <w:jc w:val="center"/>
              <w:rPr>
                <w:rFonts w:ascii="Arial" w:eastAsia="Times New Roman" w:hAnsi="Arial" w:cs="Arial"/>
                <w:b/>
                <w:bCs/>
                <w:color w:val="000000"/>
                <w:sz w:val="20"/>
                <w:szCs w:val="20"/>
                <w:lang w:eastAsia="aa-ET"/>
              </w:rPr>
            </w:pPr>
            <w:r w:rsidRPr="00132C03">
              <w:rPr>
                <w:rFonts w:ascii="Arial" w:eastAsia="Times New Roman" w:hAnsi="Arial" w:cs="Arial"/>
                <w:b/>
                <w:bCs/>
                <w:color w:val="000000"/>
                <w:sz w:val="20"/>
                <w:szCs w:val="20"/>
                <w:lang w:eastAsia="aa-ET"/>
              </w:rPr>
              <w:t>70,7%</w:t>
            </w:r>
          </w:p>
        </w:tc>
        <w:tc>
          <w:tcPr>
            <w:tcW w:w="924" w:type="dxa"/>
            <w:tcBorders>
              <w:top w:val="nil"/>
              <w:left w:val="nil"/>
              <w:bottom w:val="single" w:sz="4" w:space="0" w:color="auto"/>
              <w:right w:val="single" w:sz="4" w:space="0" w:color="auto"/>
            </w:tcBorders>
            <w:shd w:val="clear" w:color="auto" w:fill="auto"/>
            <w:noWrap/>
            <w:vAlign w:val="center"/>
            <w:hideMark/>
          </w:tcPr>
          <w:p w14:paraId="7CA8ABFB"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4,41</w:t>
            </w:r>
          </w:p>
        </w:tc>
        <w:tc>
          <w:tcPr>
            <w:tcW w:w="998" w:type="dxa"/>
            <w:tcBorders>
              <w:top w:val="nil"/>
              <w:left w:val="nil"/>
              <w:bottom w:val="single" w:sz="4" w:space="0" w:color="auto"/>
              <w:right w:val="single" w:sz="4" w:space="0" w:color="auto"/>
            </w:tcBorders>
            <w:shd w:val="clear" w:color="auto" w:fill="auto"/>
            <w:noWrap/>
            <w:vAlign w:val="center"/>
            <w:hideMark/>
          </w:tcPr>
          <w:p w14:paraId="6DDAA7C7"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72,9%</w:t>
            </w:r>
          </w:p>
        </w:tc>
        <w:tc>
          <w:tcPr>
            <w:tcW w:w="773" w:type="dxa"/>
            <w:tcBorders>
              <w:top w:val="nil"/>
              <w:left w:val="nil"/>
              <w:bottom w:val="single" w:sz="4" w:space="0" w:color="auto"/>
              <w:right w:val="single" w:sz="4" w:space="0" w:color="auto"/>
            </w:tcBorders>
            <w:shd w:val="clear" w:color="auto" w:fill="auto"/>
            <w:vAlign w:val="center"/>
            <w:hideMark/>
          </w:tcPr>
          <w:p w14:paraId="78637733"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 </w:t>
            </w:r>
          </w:p>
        </w:tc>
        <w:tc>
          <w:tcPr>
            <w:tcW w:w="957" w:type="dxa"/>
            <w:tcBorders>
              <w:top w:val="nil"/>
              <w:left w:val="nil"/>
              <w:bottom w:val="single" w:sz="4" w:space="0" w:color="auto"/>
              <w:right w:val="single" w:sz="4" w:space="0" w:color="auto"/>
            </w:tcBorders>
            <w:shd w:val="clear" w:color="auto" w:fill="auto"/>
            <w:vAlign w:val="center"/>
            <w:hideMark/>
          </w:tcPr>
          <w:p w14:paraId="1AE0CDC0"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 </w:t>
            </w:r>
          </w:p>
        </w:tc>
        <w:tc>
          <w:tcPr>
            <w:tcW w:w="741" w:type="dxa"/>
            <w:tcBorders>
              <w:top w:val="nil"/>
              <w:left w:val="nil"/>
              <w:bottom w:val="single" w:sz="4" w:space="0" w:color="auto"/>
              <w:right w:val="single" w:sz="4" w:space="0" w:color="auto"/>
            </w:tcBorders>
            <w:shd w:val="clear" w:color="auto" w:fill="auto"/>
            <w:vAlign w:val="center"/>
            <w:hideMark/>
          </w:tcPr>
          <w:p w14:paraId="3D41F9B8"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4,58</w:t>
            </w:r>
          </w:p>
        </w:tc>
        <w:tc>
          <w:tcPr>
            <w:tcW w:w="1005" w:type="dxa"/>
            <w:tcBorders>
              <w:top w:val="nil"/>
              <w:left w:val="nil"/>
              <w:bottom w:val="single" w:sz="4" w:space="0" w:color="auto"/>
              <w:right w:val="single" w:sz="4" w:space="0" w:color="auto"/>
            </w:tcBorders>
            <w:shd w:val="clear" w:color="auto" w:fill="auto"/>
            <w:noWrap/>
            <w:vAlign w:val="center"/>
            <w:hideMark/>
          </w:tcPr>
          <w:p w14:paraId="2715DFD0"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84%</w:t>
            </w:r>
          </w:p>
        </w:tc>
      </w:tr>
      <w:tr w:rsidR="00132C03" w:rsidRPr="00132C03" w14:paraId="72D6FA23" w14:textId="77777777" w:rsidTr="00132C03">
        <w:trPr>
          <w:gridAfter w:val="1"/>
          <w:wAfter w:w="7" w:type="dxa"/>
          <w:trHeight w:val="76"/>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5519B03"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27</w:t>
            </w:r>
          </w:p>
        </w:tc>
        <w:tc>
          <w:tcPr>
            <w:tcW w:w="1747" w:type="dxa"/>
            <w:tcBorders>
              <w:top w:val="nil"/>
              <w:left w:val="nil"/>
              <w:bottom w:val="single" w:sz="4" w:space="0" w:color="auto"/>
              <w:right w:val="single" w:sz="4" w:space="0" w:color="auto"/>
            </w:tcBorders>
            <w:shd w:val="clear" w:color="auto" w:fill="auto"/>
            <w:vAlign w:val="center"/>
            <w:hideMark/>
          </w:tcPr>
          <w:p w14:paraId="16B486F4" w14:textId="77777777" w:rsidR="00132C03" w:rsidRPr="00132C03" w:rsidRDefault="00132C03" w:rsidP="00132C03">
            <w:pPr>
              <w:spacing w:after="0" w:line="240" w:lineRule="auto"/>
              <w:rPr>
                <w:rFonts w:ascii="Arial" w:eastAsia="Times New Roman" w:hAnsi="Arial" w:cs="Arial"/>
                <w:b/>
                <w:bCs/>
                <w:color w:val="000000"/>
                <w:sz w:val="20"/>
                <w:szCs w:val="20"/>
                <w:lang w:eastAsia="aa-ET"/>
              </w:rPr>
            </w:pPr>
            <w:r w:rsidRPr="00132C03">
              <w:rPr>
                <w:rFonts w:ascii="Arial" w:eastAsia="Times New Roman" w:hAnsi="Arial" w:cs="Arial"/>
                <w:b/>
                <w:bCs/>
                <w:color w:val="000000"/>
                <w:sz w:val="20"/>
                <w:szCs w:val="20"/>
                <w:lang w:eastAsia="aa-ET"/>
              </w:rPr>
              <w:t>МЗ РК</w:t>
            </w:r>
          </w:p>
        </w:tc>
        <w:tc>
          <w:tcPr>
            <w:tcW w:w="726" w:type="dxa"/>
            <w:tcBorders>
              <w:top w:val="single" w:sz="4" w:space="0" w:color="auto"/>
              <w:left w:val="single" w:sz="4" w:space="0" w:color="auto"/>
              <w:bottom w:val="single" w:sz="4" w:space="0" w:color="auto"/>
              <w:right w:val="single" w:sz="4" w:space="0" w:color="auto"/>
            </w:tcBorders>
            <w:shd w:val="clear" w:color="000000" w:fill="F9AAAC"/>
            <w:noWrap/>
            <w:vAlign w:val="center"/>
            <w:hideMark/>
          </w:tcPr>
          <w:p w14:paraId="26A9EF59" w14:textId="77777777" w:rsidR="00132C03" w:rsidRPr="00132C03" w:rsidRDefault="00132C03" w:rsidP="00132C03">
            <w:pPr>
              <w:spacing w:after="0" w:line="240" w:lineRule="auto"/>
              <w:jc w:val="center"/>
              <w:rPr>
                <w:rFonts w:ascii="Arial" w:eastAsia="Times New Roman" w:hAnsi="Arial" w:cs="Arial"/>
                <w:b/>
                <w:bCs/>
                <w:color w:val="000000"/>
                <w:sz w:val="20"/>
                <w:szCs w:val="20"/>
                <w:lang w:eastAsia="aa-ET"/>
              </w:rPr>
            </w:pPr>
            <w:r w:rsidRPr="00132C03">
              <w:rPr>
                <w:rFonts w:ascii="Arial" w:eastAsia="Times New Roman" w:hAnsi="Arial" w:cs="Arial"/>
                <w:b/>
                <w:bCs/>
                <w:color w:val="000000"/>
                <w:sz w:val="20"/>
                <w:szCs w:val="20"/>
                <w:lang w:eastAsia="aa-ET"/>
              </w:rPr>
              <w:t>4,30</w:t>
            </w:r>
          </w:p>
        </w:tc>
        <w:tc>
          <w:tcPr>
            <w:tcW w:w="1034" w:type="dxa"/>
            <w:tcBorders>
              <w:top w:val="nil"/>
              <w:left w:val="nil"/>
              <w:bottom w:val="single" w:sz="4" w:space="0" w:color="auto"/>
              <w:right w:val="single" w:sz="4" w:space="0" w:color="auto"/>
            </w:tcBorders>
            <w:shd w:val="clear" w:color="auto" w:fill="auto"/>
            <w:noWrap/>
            <w:vAlign w:val="center"/>
            <w:hideMark/>
          </w:tcPr>
          <w:p w14:paraId="604FDF5B" w14:textId="77777777" w:rsidR="00132C03" w:rsidRPr="00132C03" w:rsidRDefault="00132C03" w:rsidP="00132C03">
            <w:pPr>
              <w:spacing w:after="0" w:line="240" w:lineRule="auto"/>
              <w:jc w:val="center"/>
              <w:rPr>
                <w:rFonts w:ascii="Arial" w:eastAsia="Times New Roman" w:hAnsi="Arial" w:cs="Arial"/>
                <w:b/>
                <w:bCs/>
                <w:color w:val="000000"/>
                <w:sz w:val="20"/>
                <w:szCs w:val="20"/>
                <w:lang w:eastAsia="aa-ET"/>
              </w:rPr>
            </w:pPr>
            <w:r w:rsidRPr="00132C03">
              <w:rPr>
                <w:rFonts w:ascii="Arial" w:eastAsia="Times New Roman" w:hAnsi="Arial" w:cs="Arial"/>
                <w:b/>
                <w:bCs/>
                <w:color w:val="000000"/>
                <w:sz w:val="20"/>
                <w:szCs w:val="20"/>
                <w:lang w:eastAsia="aa-ET"/>
              </w:rPr>
              <w:t>59,6%</w:t>
            </w:r>
          </w:p>
        </w:tc>
        <w:tc>
          <w:tcPr>
            <w:tcW w:w="924" w:type="dxa"/>
            <w:tcBorders>
              <w:top w:val="nil"/>
              <w:left w:val="nil"/>
              <w:bottom w:val="single" w:sz="4" w:space="0" w:color="auto"/>
              <w:right w:val="single" w:sz="4" w:space="0" w:color="auto"/>
            </w:tcBorders>
            <w:shd w:val="clear" w:color="auto" w:fill="auto"/>
            <w:noWrap/>
            <w:vAlign w:val="center"/>
            <w:hideMark/>
          </w:tcPr>
          <w:p w14:paraId="73387E79"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4,64</w:t>
            </w:r>
          </w:p>
        </w:tc>
        <w:tc>
          <w:tcPr>
            <w:tcW w:w="998" w:type="dxa"/>
            <w:tcBorders>
              <w:top w:val="nil"/>
              <w:left w:val="nil"/>
              <w:bottom w:val="single" w:sz="4" w:space="0" w:color="auto"/>
              <w:right w:val="single" w:sz="4" w:space="0" w:color="auto"/>
            </w:tcBorders>
            <w:shd w:val="clear" w:color="auto" w:fill="auto"/>
            <w:noWrap/>
            <w:vAlign w:val="center"/>
            <w:hideMark/>
          </w:tcPr>
          <w:p w14:paraId="5958CEAF"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63,7%</w:t>
            </w:r>
          </w:p>
        </w:tc>
        <w:tc>
          <w:tcPr>
            <w:tcW w:w="773" w:type="dxa"/>
            <w:tcBorders>
              <w:top w:val="nil"/>
              <w:left w:val="nil"/>
              <w:bottom w:val="single" w:sz="4" w:space="0" w:color="auto"/>
              <w:right w:val="single" w:sz="4" w:space="0" w:color="auto"/>
            </w:tcBorders>
            <w:shd w:val="clear" w:color="auto" w:fill="auto"/>
            <w:noWrap/>
            <w:vAlign w:val="center"/>
            <w:hideMark/>
          </w:tcPr>
          <w:p w14:paraId="3EFDEA9D"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4,34</w:t>
            </w:r>
          </w:p>
        </w:tc>
        <w:tc>
          <w:tcPr>
            <w:tcW w:w="957" w:type="dxa"/>
            <w:tcBorders>
              <w:top w:val="nil"/>
              <w:left w:val="nil"/>
              <w:bottom w:val="single" w:sz="4" w:space="0" w:color="auto"/>
              <w:right w:val="single" w:sz="4" w:space="0" w:color="auto"/>
            </w:tcBorders>
            <w:shd w:val="clear" w:color="auto" w:fill="auto"/>
            <w:noWrap/>
            <w:vAlign w:val="center"/>
            <w:hideMark/>
          </w:tcPr>
          <w:p w14:paraId="2E1E571D"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67,7%</w:t>
            </w:r>
          </w:p>
        </w:tc>
        <w:tc>
          <w:tcPr>
            <w:tcW w:w="741" w:type="dxa"/>
            <w:tcBorders>
              <w:top w:val="nil"/>
              <w:left w:val="nil"/>
              <w:bottom w:val="single" w:sz="4" w:space="0" w:color="auto"/>
              <w:right w:val="single" w:sz="4" w:space="0" w:color="auto"/>
            </w:tcBorders>
            <w:shd w:val="clear" w:color="auto" w:fill="auto"/>
            <w:vAlign w:val="center"/>
            <w:hideMark/>
          </w:tcPr>
          <w:p w14:paraId="5D00B159"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 </w:t>
            </w:r>
          </w:p>
        </w:tc>
        <w:tc>
          <w:tcPr>
            <w:tcW w:w="1005" w:type="dxa"/>
            <w:tcBorders>
              <w:top w:val="nil"/>
              <w:left w:val="nil"/>
              <w:bottom w:val="single" w:sz="4" w:space="0" w:color="auto"/>
              <w:right w:val="single" w:sz="4" w:space="0" w:color="auto"/>
            </w:tcBorders>
            <w:shd w:val="clear" w:color="auto" w:fill="auto"/>
            <w:noWrap/>
            <w:vAlign w:val="center"/>
            <w:hideMark/>
          </w:tcPr>
          <w:p w14:paraId="7EA09DE9"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 </w:t>
            </w:r>
          </w:p>
        </w:tc>
      </w:tr>
      <w:tr w:rsidR="00132C03" w:rsidRPr="00132C03" w14:paraId="640C70D8" w14:textId="77777777" w:rsidTr="00472478">
        <w:trPr>
          <w:gridAfter w:val="1"/>
          <w:wAfter w:w="7" w:type="dxa"/>
          <w:trHeight w:val="21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C4712B7"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28</w:t>
            </w:r>
          </w:p>
        </w:tc>
        <w:tc>
          <w:tcPr>
            <w:tcW w:w="1747" w:type="dxa"/>
            <w:tcBorders>
              <w:top w:val="nil"/>
              <w:left w:val="nil"/>
              <w:bottom w:val="single" w:sz="4" w:space="0" w:color="auto"/>
              <w:right w:val="single" w:sz="4" w:space="0" w:color="auto"/>
            </w:tcBorders>
            <w:shd w:val="clear" w:color="auto" w:fill="auto"/>
            <w:vAlign w:val="center"/>
            <w:hideMark/>
          </w:tcPr>
          <w:p w14:paraId="0DA5D604" w14:textId="77777777" w:rsidR="00132C03" w:rsidRPr="00132C03" w:rsidRDefault="00132C03" w:rsidP="00132C03">
            <w:pPr>
              <w:spacing w:after="0" w:line="240" w:lineRule="auto"/>
              <w:rPr>
                <w:rFonts w:ascii="Arial" w:eastAsia="Times New Roman" w:hAnsi="Arial" w:cs="Arial"/>
                <w:b/>
                <w:bCs/>
                <w:color w:val="000000"/>
                <w:sz w:val="20"/>
                <w:szCs w:val="20"/>
                <w:lang w:eastAsia="aa-ET"/>
              </w:rPr>
            </w:pPr>
            <w:r w:rsidRPr="00132C03">
              <w:rPr>
                <w:rFonts w:ascii="Arial" w:eastAsia="Times New Roman" w:hAnsi="Arial" w:cs="Arial"/>
                <w:b/>
                <w:bCs/>
                <w:color w:val="000000"/>
                <w:sz w:val="20"/>
                <w:szCs w:val="20"/>
                <w:lang w:eastAsia="aa-ET"/>
              </w:rPr>
              <w:t>МФ РК</w:t>
            </w:r>
          </w:p>
        </w:tc>
        <w:tc>
          <w:tcPr>
            <w:tcW w:w="726" w:type="dxa"/>
            <w:tcBorders>
              <w:top w:val="single" w:sz="4" w:space="0" w:color="auto"/>
              <w:left w:val="single" w:sz="4" w:space="0" w:color="auto"/>
              <w:bottom w:val="single" w:sz="4" w:space="0" w:color="auto"/>
              <w:right w:val="single" w:sz="4" w:space="0" w:color="auto"/>
            </w:tcBorders>
            <w:shd w:val="clear" w:color="000000" w:fill="F8696B"/>
            <w:noWrap/>
            <w:vAlign w:val="center"/>
            <w:hideMark/>
          </w:tcPr>
          <w:p w14:paraId="2E1021A2" w14:textId="77777777" w:rsidR="00132C03" w:rsidRPr="00132C03" w:rsidRDefault="00132C03" w:rsidP="00132C03">
            <w:pPr>
              <w:spacing w:after="0" w:line="240" w:lineRule="auto"/>
              <w:jc w:val="center"/>
              <w:rPr>
                <w:rFonts w:ascii="Arial" w:eastAsia="Times New Roman" w:hAnsi="Arial" w:cs="Arial"/>
                <w:b/>
                <w:bCs/>
                <w:color w:val="000000"/>
                <w:sz w:val="20"/>
                <w:szCs w:val="20"/>
                <w:lang w:eastAsia="aa-ET"/>
              </w:rPr>
            </w:pPr>
            <w:r w:rsidRPr="00132C03">
              <w:rPr>
                <w:rFonts w:ascii="Arial" w:eastAsia="Times New Roman" w:hAnsi="Arial" w:cs="Arial"/>
                <w:b/>
                <w:bCs/>
                <w:color w:val="000000"/>
                <w:sz w:val="20"/>
                <w:szCs w:val="20"/>
                <w:lang w:eastAsia="aa-ET"/>
              </w:rPr>
              <w:t>4,04</w:t>
            </w:r>
          </w:p>
        </w:tc>
        <w:tc>
          <w:tcPr>
            <w:tcW w:w="1034" w:type="dxa"/>
            <w:tcBorders>
              <w:top w:val="nil"/>
              <w:left w:val="nil"/>
              <w:bottom w:val="single" w:sz="4" w:space="0" w:color="auto"/>
              <w:right w:val="single" w:sz="4" w:space="0" w:color="auto"/>
            </w:tcBorders>
            <w:shd w:val="clear" w:color="auto" w:fill="auto"/>
            <w:noWrap/>
            <w:vAlign w:val="center"/>
            <w:hideMark/>
          </w:tcPr>
          <w:p w14:paraId="3BE716F3" w14:textId="77777777" w:rsidR="00132C03" w:rsidRPr="00132C03" w:rsidRDefault="00132C03" w:rsidP="00132C03">
            <w:pPr>
              <w:spacing w:after="0" w:line="240" w:lineRule="auto"/>
              <w:jc w:val="center"/>
              <w:rPr>
                <w:rFonts w:ascii="Arial" w:eastAsia="Times New Roman" w:hAnsi="Arial" w:cs="Arial"/>
                <w:b/>
                <w:bCs/>
                <w:color w:val="000000"/>
                <w:sz w:val="20"/>
                <w:szCs w:val="20"/>
                <w:lang w:eastAsia="aa-ET"/>
              </w:rPr>
            </w:pPr>
            <w:r w:rsidRPr="00132C03">
              <w:rPr>
                <w:rFonts w:ascii="Arial" w:eastAsia="Times New Roman" w:hAnsi="Arial" w:cs="Arial"/>
                <w:b/>
                <w:bCs/>
                <w:color w:val="000000"/>
                <w:sz w:val="20"/>
                <w:szCs w:val="20"/>
                <w:lang w:eastAsia="aa-ET"/>
              </w:rPr>
              <w:t>58,8%</w:t>
            </w:r>
          </w:p>
        </w:tc>
        <w:tc>
          <w:tcPr>
            <w:tcW w:w="924" w:type="dxa"/>
            <w:tcBorders>
              <w:top w:val="nil"/>
              <w:left w:val="nil"/>
              <w:bottom w:val="single" w:sz="4" w:space="0" w:color="auto"/>
              <w:right w:val="single" w:sz="4" w:space="0" w:color="auto"/>
            </w:tcBorders>
            <w:shd w:val="clear" w:color="auto" w:fill="auto"/>
            <w:noWrap/>
            <w:vAlign w:val="center"/>
            <w:hideMark/>
          </w:tcPr>
          <w:p w14:paraId="2B682C9D"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4,41</w:t>
            </w:r>
          </w:p>
        </w:tc>
        <w:tc>
          <w:tcPr>
            <w:tcW w:w="998" w:type="dxa"/>
            <w:tcBorders>
              <w:top w:val="nil"/>
              <w:left w:val="nil"/>
              <w:bottom w:val="single" w:sz="4" w:space="0" w:color="auto"/>
              <w:right w:val="single" w:sz="4" w:space="0" w:color="auto"/>
            </w:tcBorders>
            <w:shd w:val="clear" w:color="auto" w:fill="auto"/>
            <w:noWrap/>
            <w:vAlign w:val="center"/>
            <w:hideMark/>
          </w:tcPr>
          <w:p w14:paraId="56844FB0"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61,0%</w:t>
            </w:r>
          </w:p>
        </w:tc>
        <w:tc>
          <w:tcPr>
            <w:tcW w:w="773" w:type="dxa"/>
            <w:tcBorders>
              <w:top w:val="nil"/>
              <w:left w:val="nil"/>
              <w:bottom w:val="single" w:sz="4" w:space="0" w:color="auto"/>
              <w:right w:val="single" w:sz="4" w:space="0" w:color="auto"/>
            </w:tcBorders>
            <w:shd w:val="clear" w:color="auto" w:fill="auto"/>
            <w:noWrap/>
            <w:vAlign w:val="center"/>
            <w:hideMark/>
          </w:tcPr>
          <w:p w14:paraId="2CF1E5CF"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4,01</w:t>
            </w:r>
          </w:p>
        </w:tc>
        <w:tc>
          <w:tcPr>
            <w:tcW w:w="957" w:type="dxa"/>
            <w:tcBorders>
              <w:top w:val="nil"/>
              <w:left w:val="nil"/>
              <w:bottom w:val="single" w:sz="4" w:space="0" w:color="auto"/>
              <w:right w:val="single" w:sz="4" w:space="0" w:color="auto"/>
            </w:tcBorders>
            <w:shd w:val="clear" w:color="auto" w:fill="auto"/>
            <w:noWrap/>
            <w:vAlign w:val="center"/>
            <w:hideMark/>
          </w:tcPr>
          <w:p w14:paraId="570A0BFE"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58,8%</w:t>
            </w:r>
          </w:p>
        </w:tc>
        <w:tc>
          <w:tcPr>
            <w:tcW w:w="741" w:type="dxa"/>
            <w:tcBorders>
              <w:top w:val="nil"/>
              <w:left w:val="nil"/>
              <w:bottom w:val="single" w:sz="4" w:space="0" w:color="auto"/>
              <w:right w:val="single" w:sz="4" w:space="0" w:color="auto"/>
            </w:tcBorders>
            <w:shd w:val="clear" w:color="auto" w:fill="auto"/>
            <w:vAlign w:val="center"/>
            <w:hideMark/>
          </w:tcPr>
          <w:p w14:paraId="377AE84A"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 </w:t>
            </w:r>
          </w:p>
        </w:tc>
        <w:tc>
          <w:tcPr>
            <w:tcW w:w="1005" w:type="dxa"/>
            <w:tcBorders>
              <w:top w:val="nil"/>
              <w:left w:val="nil"/>
              <w:bottom w:val="single" w:sz="4" w:space="0" w:color="auto"/>
              <w:right w:val="single" w:sz="4" w:space="0" w:color="auto"/>
            </w:tcBorders>
            <w:shd w:val="clear" w:color="auto" w:fill="auto"/>
            <w:noWrap/>
            <w:vAlign w:val="center"/>
            <w:hideMark/>
          </w:tcPr>
          <w:p w14:paraId="012E30A2" w14:textId="77777777" w:rsidR="00132C03" w:rsidRPr="00132C03" w:rsidRDefault="00132C03" w:rsidP="00132C03">
            <w:pPr>
              <w:spacing w:after="0" w:line="240" w:lineRule="auto"/>
              <w:jc w:val="center"/>
              <w:rPr>
                <w:rFonts w:ascii="Arial" w:eastAsia="Times New Roman" w:hAnsi="Arial" w:cs="Arial"/>
                <w:color w:val="000000"/>
                <w:sz w:val="20"/>
                <w:szCs w:val="20"/>
                <w:lang w:eastAsia="aa-ET"/>
              </w:rPr>
            </w:pPr>
            <w:r w:rsidRPr="00132C03">
              <w:rPr>
                <w:rFonts w:ascii="Arial" w:eastAsia="Times New Roman" w:hAnsi="Arial" w:cs="Arial"/>
                <w:color w:val="000000"/>
                <w:sz w:val="20"/>
                <w:szCs w:val="20"/>
                <w:lang w:eastAsia="aa-ET"/>
              </w:rPr>
              <w:t> </w:t>
            </w:r>
          </w:p>
        </w:tc>
      </w:tr>
      <w:tr w:rsidR="000452C8" w:rsidRPr="000452C8" w14:paraId="0F6A245D" w14:textId="77777777" w:rsidTr="00132C03">
        <w:trPr>
          <w:gridAfter w:val="1"/>
          <w:wAfter w:w="7" w:type="dxa"/>
          <w:trHeight w:val="33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C51FEF0" w14:textId="77777777" w:rsidR="00132C03" w:rsidRPr="00132C03" w:rsidRDefault="00132C03" w:rsidP="00132C03">
            <w:pPr>
              <w:spacing w:after="0" w:line="240" w:lineRule="auto"/>
              <w:jc w:val="center"/>
              <w:rPr>
                <w:rFonts w:ascii="Arial" w:eastAsia="Times New Roman" w:hAnsi="Arial" w:cs="Arial"/>
                <w:b/>
                <w:bCs/>
                <w:color w:val="306785" w:themeColor="accent1" w:themeShade="BF"/>
                <w:sz w:val="20"/>
                <w:szCs w:val="20"/>
                <w:lang w:eastAsia="aa-ET"/>
              </w:rPr>
            </w:pPr>
            <w:r w:rsidRPr="00132C03">
              <w:rPr>
                <w:rFonts w:ascii="Arial" w:eastAsia="Times New Roman" w:hAnsi="Arial" w:cs="Arial"/>
                <w:b/>
                <w:bCs/>
                <w:color w:val="306785" w:themeColor="accent1" w:themeShade="BF"/>
                <w:sz w:val="20"/>
                <w:szCs w:val="20"/>
                <w:lang w:eastAsia="aa-ET"/>
              </w:rPr>
              <w:t> </w:t>
            </w:r>
          </w:p>
        </w:tc>
        <w:tc>
          <w:tcPr>
            <w:tcW w:w="1747" w:type="dxa"/>
            <w:tcBorders>
              <w:top w:val="nil"/>
              <w:left w:val="nil"/>
              <w:bottom w:val="single" w:sz="4" w:space="0" w:color="auto"/>
              <w:right w:val="single" w:sz="4" w:space="0" w:color="auto"/>
            </w:tcBorders>
            <w:shd w:val="clear" w:color="auto" w:fill="auto"/>
            <w:noWrap/>
            <w:vAlign w:val="center"/>
            <w:hideMark/>
          </w:tcPr>
          <w:p w14:paraId="00AE14C8" w14:textId="77777777" w:rsidR="00132C03" w:rsidRPr="00132C03" w:rsidRDefault="00132C03" w:rsidP="00132C03">
            <w:pPr>
              <w:spacing w:after="0" w:line="240" w:lineRule="auto"/>
              <w:jc w:val="center"/>
              <w:rPr>
                <w:rFonts w:ascii="Arial" w:eastAsia="Times New Roman" w:hAnsi="Arial" w:cs="Arial"/>
                <w:b/>
                <w:bCs/>
                <w:color w:val="306785" w:themeColor="accent1" w:themeShade="BF"/>
                <w:sz w:val="20"/>
                <w:szCs w:val="20"/>
                <w:lang w:eastAsia="aa-ET"/>
              </w:rPr>
            </w:pPr>
            <w:r w:rsidRPr="00132C03">
              <w:rPr>
                <w:rFonts w:ascii="Arial" w:eastAsia="Times New Roman" w:hAnsi="Arial" w:cs="Arial"/>
                <w:b/>
                <w:bCs/>
                <w:color w:val="306785" w:themeColor="accent1" w:themeShade="BF"/>
                <w:sz w:val="20"/>
                <w:szCs w:val="20"/>
                <w:lang w:eastAsia="aa-ET"/>
              </w:rPr>
              <w:t>ВСЕГО</w:t>
            </w:r>
          </w:p>
        </w:tc>
        <w:tc>
          <w:tcPr>
            <w:tcW w:w="726" w:type="dxa"/>
            <w:tcBorders>
              <w:top w:val="nil"/>
              <w:left w:val="nil"/>
              <w:bottom w:val="single" w:sz="4" w:space="0" w:color="auto"/>
              <w:right w:val="single" w:sz="4" w:space="0" w:color="auto"/>
            </w:tcBorders>
            <w:shd w:val="clear" w:color="auto" w:fill="auto"/>
            <w:noWrap/>
            <w:vAlign w:val="center"/>
            <w:hideMark/>
          </w:tcPr>
          <w:p w14:paraId="315FFD19" w14:textId="77777777" w:rsidR="00132C03" w:rsidRPr="00132C03" w:rsidRDefault="00132C03" w:rsidP="00132C03">
            <w:pPr>
              <w:spacing w:after="0" w:line="240" w:lineRule="auto"/>
              <w:jc w:val="center"/>
              <w:rPr>
                <w:rFonts w:ascii="Arial" w:eastAsia="Times New Roman" w:hAnsi="Arial" w:cs="Arial"/>
                <w:b/>
                <w:bCs/>
                <w:color w:val="306785" w:themeColor="accent1" w:themeShade="BF"/>
                <w:sz w:val="20"/>
                <w:szCs w:val="20"/>
                <w:lang w:eastAsia="aa-ET"/>
              </w:rPr>
            </w:pPr>
            <w:r w:rsidRPr="00132C03">
              <w:rPr>
                <w:rFonts w:ascii="Arial" w:eastAsia="Times New Roman" w:hAnsi="Arial" w:cs="Arial"/>
                <w:b/>
                <w:bCs/>
                <w:color w:val="306785" w:themeColor="accent1" w:themeShade="BF"/>
                <w:sz w:val="20"/>
                <w:szCs w:val="20"/>
                <w:lang w:eastAsia="aa-ET"/>
              </w:rPr>
              <w:t>4,60</w:t>
            </w:r>
          </w:p>
        </w:tc>
        <w:tc>
          <w:tcPr>
            <w:tcW w:w="1034" w:type="dxa"/>
            <w:tcBorders>
              <w:top w:val="nil"/>
              <w:left w:val="nil"/>
              <w:bottom w:val="single" w:sz="4" w:space="0" w:color="auto"/>
              <w:right w:val="single" w:sz="4" w:space="0" w:color="auto"/>
            </w:tcBorders>
            <w:shd w:val="clear" w:color="auto" w:fill="auto"/>
            <w:noWrap/>
            <w:vAlign w:val="center"/>
            <w:hideMark/>
          </w:tcPr>
          <w:p w14:paraId="4A7D63A7" w14:textId="77777777" w:rsidR="00132C03" w:rsidRPr="00132C03" w:rsidRDefault="00132C03" w:rsidP="00132C03">
            <w:pPr>
              <w:spacing w:after="0" w:line="240" w:lineRule="auto"/>
              <w:jc w:val="center"/>
              <w:rPr>
                <w:rFonts w:ascii="Arial" w:eastAsia="Times New Roman" w:hAnsi="Arial" w:cs="Arial"/>
                <w:b/>
                <w:bCs/>
                <w:color w:val="306785" w:themeColor="accent1" w:themeShade="BF"/>
                <w:sz w:val="20"/>
                <w:szCs w:val="20"/>
                <w:lang w:eastAsia="aa-ET"/>
              </w:rPr>
            </w:pPr>
            <w:r w:rsidRPr="00132C03">
              <w:rPr>
                <w:rFonts w:ascii="Arial" w:eastAsia="Times New Roman" w:hAnsi="Arial" w:cs="Arial"/>
                <w:b/>
                <w:bCs/>
                <w:color w:val="306785" w:themeColor="accent1" w:themeShade="BF"/>
                <w:sz w:val="20"/>
                <w:szCs w:val="20"/>
                <w:lang w:eastAsia="aa-ET"/>
              </w:rPr>
              <w:t>73,6%</w:t>
            </w:r>
          </w:p>
        </w:tc>
        <w:tc>
          <w:tcPr>
            <w:tcW w:w="924" w:type="dxa"/>
            <w:tcBorders>
              <w:top w:val="nil"/>
              <w:left w:val="nil"/>
              <w:bottom w:val="single" w:sz="4" w:space="0" w:color="auto"/>
              <w:right w:val="single" w:sz="4" w:space="0" w:color="auto"/>
            </w:tcBorders>
            <w:shd w:val="clear" w:color="auto" w:fill="auto"/>
            <w:noWrap/>
            <w:vAlign w:val="center"/>
            <w:hideMark/>
          </w:tcPr>
          <w:p w14:paraId="4764CC28" w14:textId="77777777" w:rsidR="00132C03" w:rsidRPr="00132C03" w:rsidRDefault="00132C03" w:rsidP="00132C03">
            <w:pPr>
              <w:spacing w:after="0" w:line="240" w:lineRule="auto"/>
              <w:jc w:val="center"/>
              <w:rPr>
                <w:rFonts w:ascii="Arial" w:eastAsia="Times New Roman" w:hAnsi="Arial" w:cs="Arial"/>
                <w:b/>
                <w:bCs/>
                <w:color w:val="306785" w:themeColor="accent1" w:themeShade="BF"/>
                <w:sz w:val="20"/>
                <w:szCs w:val="20"/>
                <w:lang w:eastAsia="aa-ET"/>
              </w:rPr>
            </w:pPr>
            <w:r w:rsidRPr="00132C03">
              <w:rPr>
                <w:rFonts w:ascii="Arial" w:eastAsia="Times New Roman" w:hAnsi="Arial" w:cs="Arial"/>
                <w:b/>
                <w:bCs/>
                <w:color w:val="306785" w:themeColor="accent1" w:themeShade="BF"/>
                <w:sz w:val="20"/>
                <w:szCs w:val="20"/>
                <w:lang w:eastAsia="aa-ET"/>
              </w:rPr>
              <w:t>4,71</w:t>
            </w:r>
          </w:p>
        </w:tc>
        <w:tc>
          <w:tcPr>
            <w:tcW w:w="998" w:type="dxa"/>
            <w:tcBorders>
              <w:top w:val="nil"/>
              <w:left w:val="nil"/>
              <w:bottom w:val="single" w:sz="4" w:space="0" w:color="auto"/>
              <w:right w:val="single" w:sz="4" w:space="0" w:color="auto"/>
            </w:tcBorders>
            <w:shd w:val="clear" w:color="auto" w:fill="auto"/>
            <w:noWrap/>
            <w:vAlign w:val="center"/>
            <w:hideMark/>
          </w:tcPr>
          <w:p w14:paraId="00F8EB75" w14:textId="77777777" w:rsidR="00132C03" w:rsidRPr="00132C03" w:rsidRDefault="00132C03" w:rsidP="00132C03">
            <w:pPr>
              <w:spacing w:after="0" w:line="240" w:lineRule="auto"/>
              <w:jc w:val="center"/>
              <w:rPr>
                <w:rFonts w:ascii="Arial" w:eastAsia="Times New Roman" w:hAnsi="Arial" w:cs="Arial"/>
                <w:b/>
                <w:bCs/>
                <w:color w:val="306785" w:themeColor="accent1" w:themeShade="BF"/>
                <w:sz w:val="20"/>
                <w:szCs w:val="20"/>
                <w:lang w:eastAsia="aa-ET"/>
              </w:rPr>
            </w:pPr>
            <w:r w:rsidRPr="00132C03">
              <w:rPr>
                <w:rFonts w:ascii="Arial" w:eastAsia="Times New Roman" w:hAnsi="Arial" w:cs="Arial"/>
                <w:b/>
                <w:bCs/>
                <w:color w:val="306785" w:themeColor="accent1" w:themeShade="BF"/>
                <w:sz w:val="20"/>
                <w:szCs w:val="20"/>
                <w:lang w:eastAsia="aa-ET"/>
              </w:rPr>
              <w:t>75,1%</w:t>
            </w:r>
          </w:p>
        </w:tc>
        <w:tc>
          <w:tcPr>
            <w:tcW w:w="773" w:type="dxa"/>
            <w:tcBorders>
              <w:top w:val="nil"/>
              <w:left w:val="nil"/>
              <w:bottom w:val="single" w:sz="4" w:space="0" w:color="auto"/>
              <w:right w:val="single" w:sz="4" w:space="0" w:color="auto"/>
            </w:tcBorders>
            <w:shd w:val="clear" w:color="auto" w:fill="auto"/>
            <w:noWrap/>
            <w:vAlign w:val="center"/>
            <w:hideMark/>
          </w:tcPr>
          <w:p w14:paraId="686DA192" w14:textId="77777777" w:rsidR="00132C03" w:rsidRPr="00132C03" w:rsidRDefault="00132C03" w:rsidP="00132C03">
            <w:pPr>
              <w:spacing w:after="0" w:line="240" w:lineRule="auto"/>
              <w:jc w:val="center"/>
              <w:rPr>
                <w:rFonts w:ascii="Arial" w:eastAsia="Times New Roman" w:hAnsi="Arial" w:cs="Arial"/>
                <w:b/>
                <w:bCs/>
                <w:color w:val="306785" w:themeColor="accent1" w:themeShade="BF"/>
                <w:sz w:val="20"/>
                <w:szCs w:val="20"/>
                <w:lang w:eastAsia="aa-ET"/>
              </w:rPr>
            </w:pPr>
            <w:r w:rsidRPr="00132C03">
              <w:rPr>
                <w:rFonts w:ascii="Arial" w:eastAsia="Times New Roman" w:hAnsi="Arial" w:cs="Arial"/>
                <w:b/>
                <w:bCs/>
                <w:color w:val="306785" w:themeColor="accent1" w:themeShade="BF"/>
                <w:sz w:val="20"/>
                <w:szCs w:val="20"/>
                <w:lang w:eastAsia="aa-ET"/>
              </w:rPr>
              <w:t>4,51</w:t>
            </w:r>
          </w:p>
        </w:tc>
        <w:tc>
          <w:tcPr>
            <w:tcW w:w="957" w:type="dxa"/>
            <w:tcBorders>
              <w:top w:val="nil"/>
              <w:left w:val="nil"/>
              <w:bottom w:val="single" w:sz="4" w:space="0" w:color="auto"/>
              <w:right w:val="single" w:sz="4" w:space="0" w:color="auto"/>
            </w:tcBorders>
            <w:shd w:val="clear" w:color="auto" w:fill="auto"/>
            <w:noWrap/>
            <w:vAlign w:val="center"/>
            <w:hideMark/>
          </w:tcPr>
          <w:p w14:paraId="50DC557A" w14:textId="77777777" w:rsidR="00132C03" w:rsidRPr="00132C03" w:rsidRDefault="00132C03" w:rsidP="00132C03">
            <w:pPr>
              <w:spacing w:after="0" w:line="240" w:lineRule="auto"/>
              <w:jc w:val="center"/>
              <w:rPr>
                <w:rFonts w:ascii="Arial" w:eastAsia="Times New Roman" w:hAnsi="Arial" w:cs="Arial"/>
                <w:b/>
                <w:bCs/>
                <w:color w:val="306785" w:themeColor="accent1" w:themeShade="BF"/>
                <w:sz w:val="20"/>
                <w:szCs w:val="20"/>
                <w:lang w:eastAsia="aa-ET"/>
              </w:rPr>
            </w:pPr>
            <w:r w:rsidRPr="00132C03">
              <w:rPr>
                <w:rFonts w:ascii="Arial" w:eastAsia="Times New Roman" w:hAnsi="Arial" w:cs="Arial"/>
                <w:b/>
                <w:bCs/>
                <w:color w:val="306785" w:themeColor="accent1" w:themeShade="BF"/>
                <w:sz w:val="20"/>
                <w:szCs w:val="20"/>
                <w:lang w:eastAsia="aa-ET"/>
              </w:rPr>
              <w:t>72,7%</w:t>
            </w:r>
          </w:p>
        </w:tc>
        <w:tc>
          <w:tcPr>
            <w:tcW w:w="741" w:type="dxa"/>
            <w:tcBorders>
              <w:top w:val="nil"/>
              <w:left w:val="nil"/>
              <w:bottom w:val="single" w:sz="4" w:space="0" w:color="auto"/>
              <w:right w:val="single" w:sz="4" w:space="0" w:color="auto"/>
            </w:tcBorders>
            <w:shd w:val="clear" w:color="auto" w:fill="auto"/>
            <w:noWrap/>
            <w:vAlign w:val="center"/>
            <w:hideMark/>
          </w:tcPr>
          <w:p w14:paraId="2FC7FCCB" w14:textId="77777777" w:rsidR="00132C03" w:rsidRPr="00132C03" w:rsidRDefault="00132C03" w:rsidP="00132C03">
            <w:pPr>
              <w:spacing w:after="0" w:line="240" w:lineRule="auto"/>
              <w:jc w:val="center"/>
              <w:rPr>
                <w:rFonts w:ascii="Arial" w:eastAsia="Times New Roman" w:hAnsi="Arial" w:cs="Arial"/>
                <w:b/>
                <w:bCs/>
                <w:color w:val="306785" w:themeColor="accent1" w:themeShade="BF"/>
                <w:sz w:val="20"/>
                <w:szCs w:val="20"/>
                <w:lang w:eastAsia="aa-ET"/>
              </w:rPr>
            </w:pPr>
            <w:r w:rsidRPr="00132C03">
              <w:rPr>
                <w:rFonts w:ascii="Arial" w:eastAsia="Times New Roman" w:hAnsi="Arial" w:cs="Arial"/>
                <w:b/>
                <w:bCs/>
                <w:color w:val="306785" w:themeColor="accent1" w:themeShade="BF"/>
                <w:sz w:val="20"/>
                <w:szCs w:val="20"/>
                <w:lang w:eastAsia="aa-ET"/>
              </w:rPr>
              <w:t>4,73</w:t>
            </w:r>
          </w:p>
        </w:tc>
        <w:tc>
          <w:tcPr>
            <w:tcW w:w="1005" w:type="dxa"/>
            <w:tcBorders>
              <w:top w:val="nil"/>
              <w:left w:val="nil"/>
              <w:bottom w:val="single" w:sz="4" w:space="0" w:color="auto"/>
              <w:right w:val="single" w:sz="4" w:space="0" w:color="auto"/>
            </w:tcBorders>
            <w:shd w:val="clear" w:color="auto" w:fill="auto"/>
            <w:noWrap/>
            <w:vAlign w:val="center"/>
            <w:hideMark/>
          </w:tcPr>
          <w:p w14:paraId="2639B890" w14:textId="77777777" w:rsidR="00132C03" w:rsidRPr="00132C03" w:rsidRDefault="00132C03" w:rsidP="00132C03">
            <w:pPr>
              <w:spacing w:after="0" w:line="240" w:lineRule="auto"/>
              <w:jc w:val="center"/>
              <w:rPr>
                <w:rFonts w:ascii="Arial" w:eastAsia="Times New Roman" w:hAnsi="Arial" w:cs="Arial"/>
                <w:b/>
                <w:bCs/>
                <w:color w:val="306785" w:themeColor="accent1" w:themeShade="BF"/>
                <w:sz w:val="20"/>
                <w:szCs w:val="20"/>
                <w:lang w:eastAsia="aa-ET"/>
              </w:rPr>
            </w:pPr>
            <w:r w:rsidRPr="00132C03">
              <w:rPr>
                <w:rFonts w:ascii="Arial" w:eastAsia="Times New Roman" w:hAnsi="Arial" w:cs="Arial"/>
                <w:b/>
                <w:bCs/>
                <w:color w:val="306785" w:themeColor="accent1" w:themeShade="BF"/>
                <w:sz w:val="20"/>
                <w:szCs w:val="20"/>
                <w:lang w:eastAsia="aa-ET"/>
              </w:rPr>
              <w:t>77,5%</w:t>
            </w:r>
          </w:p>
        </w:tc>
      </w:tr>
    </w:tbl>
    <w:p w14:paraId="625D737F" w14:textId="3B72FBF9" w:rsidR="00D10959" w:rsidRPr="005F6E8C" w:rsidRDefault="005A1387" w:rsidP="008D622A">
      <w:pPr>
        <w:tabs>
          <w:tab w:val="left" w:pos="426"/>
        </w:tabs>
        <w:jc w:val="both"/>
        <w:rPr>
          <w:rFonts w:ascii="Arial" w:hAnsi="Arial" w:cs="Arial"/>
          <w:sz w:val="24"/>
          <w:szCs w:val="24"/>
          <w:lang w:val="ru-RU"/>
        </w:rPr>
      </w:pPr>
      <w:r w:rsidRPr="005F6E8C">
        <w:rPr>
          <w:rFonts w:ascii="Arial" w:hAnsi="Arial" w:cs="Arial"/>
          <w:sz w:val="24"/>
          <w:szCs w:val="24"/>
          <w:lang w:val="ru-RU"/>
        </w:rPr>
        <w:tab/>
      </w:r>
      <w:r w:rsidRPr="005F6E8C">
        <w:rPr>
          <w:rFonts w:ascii="Arial" w:hAnsi="Arial" w:cs="Arial"/>
          <w:sz w:val="24"/>
          <w:szCs w:val="24"/>
          <w:lang w:val="ru-RU"/>
        </w:rPr>
        <w:tab/>
        <w:t>На втором месте рейтинга расположено Министерство торговли и интеграции Республики Казахстан со средним баллом оценки 4,94 и уровнем удовлетворенности 95,7%</w:t>
      </w:r>
      <w:r w:rsidR="00213E46" w:rsidRPr="005F6E8C">
        <w:rPr>
          <w:rFonts w:ascii="Arial" w:hAnsi="Arial" w:cs="Arial"/>
          <w:sz w:val="24"/>
          <w:szCs w:val="24"/>
          <w:lang w:val="ru-RU"/>
        </w:rPr>
        <w:t xml:space="preserve">. Третье место занимает Агентство по стратегическому планированию и реформам Республики Казахстан, где совокупная </w:t>
      </w:r>
      <w:r w:rsidR="00D17F53" w:rsidRPr="005F6E8C">
        <w:rPr>
          <w:rFonts w:ascii="Arial" w:hAnsi="Arial" w:cs="Arial"/>
          <w:sz w:val="24"/>
          <w:szCs w:val="24"/>
          <w:lang w:val="ru-RU"/>
        </w:rPr>
        <w:t xml:space="preserve">средняя </w:t>
      </w:r>
      <w:r w:rsidR="00213E46" w:rsidRPr="005F6E8C">
        <w:rPr>
          <w:rFonts w:ascii="Arial" w:hAnsi="Arial" w:cs="Arial"/>
          <w:sz w:val="24"/>
          <w:szCs w:val="24"/>
          <w:lang w:val="ru-RU"/>
        </w:rPr>
        <w:t xml:space="preserve">оценка услугополучателей </w:t>
      </w:r>
      <w:r w:rsidR="00D17F53" w:rsidRPr="005F6E8C">
        <w:rPr>
          <w:rFonts w:ascii="Arial" w:hAnsi="Arial" w:cs="Arial"/>
          <w:sz w:val="24"/>
          <w:szCs w:val="24"/>
          <w:lang w:val="ru-RU"/>
        </w:rPr>
        <w:t>–</w:t>
      </w:r>
      <w:r w:rsidR="00213E46" w:rsidRPr="005F6E8C">
        <w:rPr>
          <w:rFonts w:ascii="Arial" w:hAnsi="Arial" w:cs="Arial"/>
          <w:sz w:val="24"/>
          <w:szCs w:val="24"/>
          <w:lang w:val="ru-RU"/>
        </w:rPr>
        <w:t xml:space="preserve"> 4,91 балл и уровень удовлетворенности равен 60,7%.</w:t>
      </w:r>
    </w:p>
    <w:p w14:paraId="39A94B5B" w14:textId="5810BD7E" w:rsidR="00F1099E" w:rsidRPr="00536133" w:rsidRDefault="001802B8" w:rsidP="00F1099E">
      <w:pPr>
        <w:ind w:firstLine="720"/>
        <w:jc w:val="both"/>
        <w:rPr>
          <w:rFonts w:ascii="Arial" w:hAnsi="Arial" w:cs="Arial"/>
          <w:sz w:val="24"/>
          <w:szCs w:val="24"/>
          <w:lang w:val="ru-RU"/>
        </w:rPr>
      </w:pPr>
      <w:r w:rsidRPr="005F6E8C">
        <w:rPr>
          <w:rFonts w:ascii="Arial" w:hAnsi="Arial" w:cs="Arial"/>
          <w:b/>
          <w:bCs/>
          <w:sz w:val="24"/>
          <w:szCs w:val="24"/>
          <w:lang w:val="ru-RU"/>
        </w:rPr>
        <w:t>Аутсайдерами рейтинга ЦГО</w:t>
      </w:r>
      <w:r w:rsidRPr="005F6E8C">
        <w:rPr>
          <w:rFonts w:ascii="Arial" w:hAnsi="Arial" w:cs="Arial"/>
          <w:sz w:val="24"/>
          <w:szCs w:val="24"/>
          <w:lang w:val="ru-RU"/>
        </w:rPr>
        <w:t xml:space="preserve"> можно отн</w:t>
      </w:r>
      <w:r w:rsidR="00C71EA3" w:rsidRPr="005F6E8C">
        <w:rPr>
          <w:rFonts w:ascii="Arial" w:hAnsi="Arial" w:cs="Arial"/>
          <w:sz w:val="24"/>
          <w:szCs w:val="24"/>
          <w:lang w:val="ru-RU"/>
        </w:rPr>
        <w:t>е</w:t>
      </w:r>
      <w:r w:rsidRPr="005F6E8C">
        <w:rPr>
          <w:rFonts w:ascii="Arial" w:hAnsi="Arial" w:cs="Arial"/>
          <w:sz w:val="24"/>
          <w:szCs w:val="24"/>
          <w:lang w:val="ru-RU"/>
        </w:rPr>
        <w:t>с</w:t>
      </w:r>
      <w:r w:rsidR="00C71EA3" w:rsidRPr="005F6E8C">
        <w:rPr>
          <w:rFonts w:ascii="Arial" w:hAnsi="Arial" w:cs="Arial"/>
          <w:sz w:val="24"/>
          <w:szCs w:val="24"/>
          <w:lang w:val="ru-RU"/>
        </w:rPr>
        <w:t>ти</w:t>
      </w:r>
      <w:r w:rsidRPr="005F6E8C">
        <w:rPr>
          <w:rFonts w:ascii="Arial" w:hAnsi="Arial" w:cs="Arial"/>
          <w:sz w:val="24"/>
          <w:szCs w:val="24"/>
          <w:lang w:val="ru-RU"/>
        </w:rPr>
        <w:t xml:space="preserve"> </w:t>
      </w:r>
      <w:r w:rsidR="00C71EA3" w:rsidRPr="005F6E8C">
        <w:rPr>
          <w:rFonts w:ascii="Arial" w:hAnsi="Arial" w:cs="Arial"/>
          <w:sz w:val="24"/>
          <w:szCs w:val="24"/>
          <w:lang w:val="ru-RU"/>
        </w:rPr>
        <w:t>Министерство здравоохранения</w:t>
      </w:r>
      <w:r w:rsidRPr="005F6E8C">
        <w:rPr>
          <w:rFonts w:ascii="Arial" w:hAnsi="Arial" w:cs="Arial"/>
          <w:sz w:val="24"/>
          <w:szCs w:val="24"/>
          <w:lang w:val="ru-RU"/>
        </w:rPr>
        <w:t xml:space="preserve"> со средним баллом в 4,</w:t>
      </w:r>
      <w:r w:rsidR="00C71EA3" w:rsidRPr="005F6E8C">
        <w:rPr>
          <w:rFonts w:ascii="Arial" w:hAnsi="Arial" w:cs="Arial"/>
          <w:sz w:val="24"/>
          <w:szCs w:val="24"/>
          <w:lang w:val="ru-RU"/>
        </w:rPr>
        <w:t>30</w:t>
      </w:r>
      <w:r w:rsidRPr="005F6E8C">
        <w:rPr>
          <w:rFonts w:ascii="Arial" w:hAnsi="Arial" w:cs="Arial"/>
          <w:sz w:val="24"/>
          <w:szCs w:val="24"/>
          <w:lang w:val="ru-RU"/>
        </w:rPr>
        <w:t xml:space="preserve"> и уровнем удовлетворенности </w:t>
      </w:r>
      <w:r w:rsidR="00C71EA3" w:rsidRPr="005F6E8C">
        <w:rPr>
          <w:rFonts w:ascii="Arial" w:hAnsi="Arial" w:cs="Arial"/>
          <w:sz w:val="24"/>
          <w:szCs w:val="24"/>
          <w:lang w:val="ru-RU"/>
        </w:rPr>
        <w:t>59,6</w:t>
      </w:r>
      <w:r w:rsidRPr="005F6E8C">
        <w:rPr>
          <w:rFonts w:ascii="Arial" w:hAnsi="Arial" w:cs="Arial"/>
          <w:sz w:val="24"/>
          <w:szCs w:val="24"/>
          <w:lang w:val="ru-RU"/>
        </w:rPr>
        <w:t xml:space="preserve">%, </w:t>
      </w:r>
      <w:r w:rsidRPr="005F6E8C">
        <w:rPr>
          <w:rFonts w:ascii="Arial" w:hAnsi="Arial" w:cs="Arial"/>
          <w:sz w:val="24"/>
          <w:szCs w:val="24"/>
          <w:lang w:val="ru-RU"/>
        </w:rPr>
        <w:lastRenderedPageBreak/>
        <w:t xml:space="preserve">а также Министерство финансов Республики Казахстан – 4,04 средний балл и уровень </w:t>
      </w:r>
      <w:r w:rsidRPr="00536133">
        <w:rPr>
          <w:rFonts w:ascii="Arial" w:hAnsi="Arial" w:cs="Arial"/>
          <w:sz w:val="24"/>
          <w:szCs w:val="24"/>
          <w:lang w:val="ru-RU"/>
        </w:rPr>
        <w:t>удовлетворенности 58,8%.</w:t>
      </w:r>
      <w:r w:rsidR="00F1099E" w:rsidRPr="00536133">
        <w:rPr>
          <w:rFonts w:ascii="Arial" w:hAnsi="Arial" w:cs="Arial"/>
          <w:sz w:val="24"/>
          <w:szCs w:val="24"/>
          <w:lang w:val="ru-RU"/>
        </w:rPr>
        <w:t xml:space="preserve"> </w:t>
      </w:r>
    </w:p>
    <w:p w14:paraId="154268BD" w14:textId="2DC9AE4B" w:rsidR="00FA01E5" w:rsidRDefault="00FA01E5" w:rsidP="00F1099E">
      <w:pPr>
        <w:ind w:firstLine="720"/>
        <w:jc w:val="both"/>
        <w:rPr>
          <w:rFonts w:ascii="Arial" w:hAnsi="Arial" w:cs="Arial"/>
          <w:sz w:val="24"/>
          <w:szCs w:val="24"/>
          <w:lang w:val="ru-RU"/>
        </w:rPr>
      </w:pPr>
      <w:r w:rsidRPr="00536133">
        <w:rPr>
          <w:rFonts w:ascii="Arial" w:hAnsi="Arial" w:cs="Arial"/>
          <w:sz w:val="24"/>
          <w:szCs w:val="24"/>
          <w:lang w:val="ru-RU"/>
        </w:rPr>
        <w:t xml:space="preserve">По результатам двух исследований общая оценка ЦГО составляет: </w:t>
      </w:r>
      <w:r w:rsidRPr="00536133">
        <w:rPr>
          <w:rFonts w:ascii="Arial" w:hAnsi="Arial" w:cs="Arial"/>
          <w:b/>
          <w:bCs/>
          <w:color w:val="306785" w:themeColor="accent1" w:themeShade="BF"/>
          <w:sz w:val="24"/>
          <w:szCs w:val="24"/>
          <w:lang w:val="ru-RU"/>
        </w:rPr>
        <w:t>4,</w:t>
      </w:r>
      <w:r w:rsidR="00B70B73" w:rsidRPr="00536133">
        <w:rPr>
          <w:rFonts w:ascii="Arial" w:hAnsi="Arial" w:cs="Arial"/>
          <w:b/>
          <w:bCs/>
          <w:color w:val="306785" w:themeColor="accent1" w:themeShade="BF"/>
          <w:sz w:val="24"/>
          <w:szCs w:val="24"/>
          <w:lang w:val="ru-RU"/>
        </w:rPr>
        <w:t>68</w:t>
      </w:r>
      <w:r w:rsidRPr="00536133">
        <w:rPr>
          <w:rFonts w:ascii="Arial" w:hAnsi="Arial" w:cs="Arial"/>
          <w:b/>
          <w:bCs/>
          <w:color w:val="306785" w:themeColor="accent1" w:themeShade="BF"/>
          <w:sz w:val="24"/>
          <w:szCs w:val="24"/>
          <w:lang w:val="ru-RU"/>
        </w:rPr>
        <w:t xml:space="preserve"> балл</w:t>
      </w:r>
      <w:r w:rsidRPr="00536133">
        <w:rPr>
          <w:rFonts w:ascii="Arial" w:hAnsi="Arial" w:cs="Arial"/>
          <w:color w:val="306785" w:themeColor="accent1" w:themeShade="BF"/>
          <w:sz w:val="24"/>
          <w:szCs w:val="24"/>
          <w:lang w:val="ru-RU"/>
        </w:rPr>
        <w:t xml:space="preserve"> </w:t>
      </w:r>
      <w:r w:rsidRPr="00536133">
        <w:rPr>
          <w:rFonts w:ascii="Arial" w:hAnsi="Arial" w:cs="Arial"/>
          <w:sz w:val="24"/>
          <w:szCs w:val="24"/>
          <w:lang w:val="ru-RU"/>
        </w:rPr>
        <w:t xml:space="preserve">и </w:t>
      </w:r>
      <w:r w:rsidR="00B70B73" w:rsidRPr="00536133">
        <w:rPr>
          <w:rFonts w:ascii="Arial" w:hAnsi="Arial" w:cs="Arial"/>
          <w:sz w:val="24"/>
          <w:szCs w:val="24"/>
          <w:lang w:val="ru-RU"/>
        </w:rPr>
        <w:t>79,5</w:t>
      </w:r>
      <w:r w:rsidRPr="00536133">
        <w:rPr>
          <w:rFonts w:ascii="Arial" w:hAnsi="Arial" w:cs="Arial"/>
          <w:sz w:val="24"/>
          <w:szCs w:val="24"/>
          <w:lang w:val="ru-RU"/>
        </w:rPr>
        <w:t>% уровень удовлетворенности.</w:t>
      </w:r>
    </w:p>
    <w:p w14:paraId="14A78B6E" w14:textId="16359B68" w:rsidR="00CF3E8E" w:rsidRPr="005F6E8C" w:rsidRDefault="00CF3E8E" w:rsidP="00CF3E8E">
      <w:pPr>
        <w:tabs>
          <w:tab w:val="left" w:pos="426"/>
        </w:tabs>
        <w:jc w:val="right"/>
        <w:rPr>
          <w:rFonts w:ascii="Arial" w:hAnsi="Arial" w:cs="Arial"/>
          <w:i/>
          <w:iCs/>
          <w:lang w:val="ru-RU"/>
        </w:rPr>
      </w:pPr>
      <w:r w:rsidRPr="005F6E8C">
        <w:rPr>
          <w:rFonts w:ascii="Arial" w:hAnsi="Arial" w:cs="Arial"/>
          <w:i/>
          <w:iCs/>
          <w:lang w:val="ru-RU"/>
        </w:rPr>
        <w:t>Таблица 2.4.1. Рейтинг центральных государственных органов</w:t>
      </w:r>
      <w:r>
        <w:rPr>
          <w:rFonts w:ascii="Arial" w:hAnsi="Arial" w:cs="Arial"/>
          <w:i/>
          <w:iCs/>
          <w:lang w:val="ru-RU"/>
        </w:rPr>
        <w:t xml:space="preserve"> (в рамках онлайн мониторинга</w:t>
      </w:r>
      <w:r w:rsidR="0006724B">
        <w:rPr>
          <w:rFonts w:ascii="Arial" w:hAnsi="Arial" w:cs="Arial"/>
          <w:i/>
          <w:iCs/>
          <w:lang w:val="ru-RU"/>
        </w:rPr>
        <w:t xml:space="preserve"> и ГСЗ</w:t>
      </w:r>
      <w:r>
        <w:rPr>
          <w:rFonts w:ascii="Arial" w:hAnsi="Arial" w:cs="Arial"/>
          <w:i/>
          <w:iCs/>
          <w:lang w:val="ru-RU"/>
        </w:rPr>
        <w:t>)</w:t>
      </w:r>
      <w:r w:rsidRPr="005F6E8C">
        <w:rPr>
          <w:rFonts w:ascii="Arial" w:hAnsi="Arial" w:cs="Arial"/>
          <w:i/>
          <w:iCs/>
          <w:lang w:val="ru-RU"/>
        </w:rPr>
        <w:t>, 2022 год</w:t>
      </w:r>
    </w:p>
    <w:tbl>
      <w:tblPr>
        <w:tblW w:w="9209" w:type="dxa"/>
        <w:tblInd w:w="137" w:type="dxa"/>
        <w:tblLook w:val="04A0" w:firstRow="1" w:lastRow="0" w:firstColumn="1" w:lastColumn="0" w:noHBand="0" w:noVBand="1"/>
      </w:tblPr>
      <w:tblGrid>
        <w:gridCol w:w="512"/>
        <w:gridCol w:w="1893"/>
        <w:gridCol w:w="1088"/>
        <w:gridCol w:w="1135"/>
        <w:gridCol w:w="1088"/>
        <w:gridCol w:w="1225"/>
        <w:gridCol w:w="1088"/>
        <w:gridCol w:w="1180"/>
      </w:tblGrid>
      <w:tr w:rsidR="00B70B73" w:rsidRPr="00B70B73" w14:paraId="2E16F594" w14:textId="77777777" w:rsidTr="00B70B73">
        <w:trPr>
          <w:trHeight w:val="525"/>
        </w:trPr>
        <w:tc>
          <w:tcPr>
            <w:tcW w:w="512"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3EF4EE" w14:textId="77777777" w:rsidR="00B70B73" w:rsidRDefault="00B70B73" w:rsidP="00B70B73">
            <w:pPr>
              <w:spacing w:after="0" w:line="240" w:lineRule="auto"/>
              <w:jc w:val="center"/>
              <w:rPr>
                <w:rFonts w:ascii="Arial" w:eastAsia="Times New Roman" w:hAnsi="Arial" w:cs="Arial"/>
                <w:b/>
                <w:bCs/>
                <w:color w:val="000000"/>
                <w:sz w:val="20"/>
                <w:szCs w:val="20"/>
                <w:lang w:eastAsia="aa-ET"/>
              </w:rPr>
            </w:pPr>
            <w:r w:rsidRPr="00B70B73">
              <w:rPr>
                <w:rFonts w:ascii="Arial" w:eastAsia="Times New Roman" w:hAnsi="Arial" w:cs="Arial"/>
                <w:b/>
                <w:bCs/>
                <w:color w:val="000000"/>
                <w:sz w:val="20"/>
                <w:szCs w:val="20"/>
                <w:lang w:eastAsia="aa-ET"/>
              </w:rPr>
              <w:t>№</w:t>
            </w:r>
          </w:p>
          <w:p w14:paraId="24C1C28A" w14:textId="77777777" w:rsidR="00B70B73" w:rsidRDefault="00B70B73" w:rsidP="00B70B73">
            <w:pPr>
              <w:spacing w:after="0" w:line="240" w:lineRule="auto"/>
              <w:jc w:val="center"/>
              <w:rPr>
                <w:rFonts w:ascii="Arial" w:eastAsia="Times New Roman" w:hAnsi="Arial" w:cs="Arial"/>
                <w:b/>
                <w:bCs/>
                <w:color w:val="000000"/>
                <w:sz w:val="20"/>
                <w:szCs w:val="20"/>
                <w:lang w:eastAsia="aa-ET"/>
              </w:rPr>
            </w:pPr>
          </w:p>
          <w:p w14:paraId="496A9F34" w14:textId="01473B7C" w:rsidR="00B70B73" w:rsidRPr="00B70B73" w:rsidRDefault="00B70B73" w:rsidP="00B70B73">
            <w:pPr>
              <w:spacing w:after="0" w:line="240" w:lineRule="auto"/>
              <w:jc w:val="center"/>
              <w:rPr>
                <w:rFonts w:ascii="Arial" w:eastAsia="Times New Roman" w:hAnsi="Arial" w:cs="Arial"/>
                <w:b/>
                <w:bCs/>
                <w:color w:val="000000"/>
                <w:sz w:val="20"/>
                <w:szCs w:val="20"/>
                <w:lang w:eastAsia="aa-ET"/>
              </w:rPr>
            </w:pPr>
          </w:p>
        </w:tc>
        <w:tc>
          <w:tcPr>
            <w:tcW w:w="1893"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D46C84" w14:textId="77777777" w:rsidR="00B70B73" w:rsidRDefault="00B70B73" w:rsidP="00B70B73">
            <w:pPr>
              <w:spacing w:after="0" w:line="240" w:lineRule="auto"/>
              <w:jc w:val="center"/>
              <w:rPr>
                <w:rFonts w:ascii="Arial" w:eastAsia="Times New Roman" w:hAnsi="Arial" w:cs="Arial"/>
                <w:b/>
                <w:bCs/>
                <w:color w:val="000000"/>
                <w:sz w:val="20"/>
                <w:szCs w:val="20"/>
                <w:lang w:eastAsia="aa-ET"/>
              </w:rPr>
            </w:pPr>
            <w:r w:rsidRPr="00B70B73">
              <w:rPr>
                <w:rFonts w:ascii="Arial" w:eastAsia="Times New Roman" w:hAnsi="Arial" w:cs="Arial"/>
                <w:b/>
                <w:bCs/>
                <w:color w:val="000000"/>
                <w:sz w:val="20"/>
                <w:szCs w:val="20"/>
                <w:lang w:eastAsia="aa-ET"/>
              </w:rPr>
              <w:t>ЦГО</w:t>
            </w:r>
          </w:p>
          <w:p w14:paraId="44A4C69F" w14:textId="77777777" w:rsidR="00B70B73" w:rsidRDefault="00B70B73" w:rsidP="00B70B73">
            <w:pPr>
              <w:spacing w:after="0" w:line="240" w:lineRule="auto"/>
              <w:jc w:val="center"/>
              <w:rPr>
                <w:rFonts w:ascii="Arial" w:eastAsia="Times New Roman" w:hAnsi="Arial" w:cs="Arial"/>
                <w:b/>
                <w:bCs/>
                <w:color w:val="000000"/>
                <w:sz w:val="20"/>
                <w:szCs w:val="20"/>
                <w:lang w:eastAsia="aa-ET"/>
              </w:rPr>
            </w:pPr>
          </w:p>
          <w:p w14:paraId="1A6A5A2C" w14:textId="5753CB22" w:rsidR="00B70B73" w:rsidRPr="00B70B73" w:rsidRDefault="00B70B73" w:rsidP="00B70B73">
            <w:pPr>
              <w:spacing w:after="0" w:line="240" w:lineRule="auto"/>
              <w:jc w:val="center"/>
              <w:rPr>
                <w:rFonts w:ascii="Arial" w:eastAsia="Times New Roman" w:hAnsi="Arial" w:cs="Arial"/>
                <w:b/>
                <w:bCs/>
                <w:color w:val="000000"/>
                <w:sz w:val="20"/>
                <w:szCs w:val="20"/>
                <w:lang w:eastAsia="aa-ET"/>
              </w:rPr>
            </w:pPr>
          </w:p>
        </w:tc>
        <w:tc>
          <w:tcPr>
            <w:tcW w:w="2223" w:type="dxa"/>
            <w:gridSpan w:val="2"/>
            <w:tcBorders>
              <w:top w:val="single" w:sz="4" w:space="0" w:color="auto"/>
              <w:left w:val="nil"/>
              <w:bottom w:val="single" w:sz="4" w:space="0" w:color="auto"/>
              <w:right w:val="single" w:sz="4" w:space="0" w:color="auto"/>
            </w:tcBorders>
            <w:shd w:val="clear" w:color="auto" w:fill="auto"/>
            <w:vAlign w:val="bottom"/>
            <w:hideMark/>
          </w:tcPr>
          <w:p w14:paraId="7D11FA03" w14:textId="77777777" w:rsidR="00B70B73" w:rsidRPr="00B70B73" w:rsidRDefault="00B70B73" w:rsidP="00B70B73">
            <w:pPr>
              <w:spacing w:after="0" w:line="240" w:lineRule="auto"/>
              <w:jc w:val="center"/>
              <w:rPr>
                <w:rFonts w:ascii="Arial" w:eastAsia="Times New Roman" w:hAnsi="Arial" w:cs="Arial"/>
                <w:b/>
                <w:bCs/>
                <w:color w:val="000000"/>
                <w:sz w:val="18"/>
                <w:szCs w:val="18"/>
                <w:lang w:eastAsia="aa-ET"/>
              </w:rPr>
            </w:pPr>
            <w:r w:rsidRPr="00B70B73">
              <w:rPr>
                <w:rFonts w:ascii="Arial" w:eastAsia="Times New Roman" w:hAnsi="Arial" w:cs="Arial"/>
                <w:b/>
                <w:bCs/>
                <w:color w:val="000000"/>
                <w:sz w:val="18"/>
                <w:szCs w:val="18"/>
                <w:lang w:eastAsia="aa-ET"/>
              </w:rPr>
              <w:t>Онлайн мониторинг совместно с МЦРИАП</w:t>
            </w:r>
          </w:p>
        </w:tc>
        <w:tc>
          <w:tcPr>
            <w:tcW w:w="2313" w:type="dxa"/>
            <w:gridSpan w:val="2"/>
            <w:tcBorders>
              <w:top w:val="single" w:sz="4" w:space="0" w:color="auto"/>
              <w:left w:val="nil"/>
              <w:bottom w:val="single" w:sz="4" w:space="0" w:color="auto"/>
              <w:right w:val="single" w:sz="4" w:space="0" w:color="auto"/>
            </w:tcBorders>
            <w:shd w:val="clear" w:color="auto" w:fill="auto"/>
            <w:vAlign w:val="bottom"/>
            <w:hideMark/>
          </w:tcPr>
          <w:p w14:paraId="35B12F7D" w14:textId="77777777" w:rsidR="00B70B73" w:rsidRPr="00B70B73" w:rsidRDefault="00B70B73" w:rsidP="00B70B73">
            <w:pPr>
              <w:spacing w:after="0" w:line="240" w:lineRule="auto"/>
              <w:jc w:val="center"/>
              <w:rPr>
                <w:rFonts w:ascii="Arial" w:eastAsia="Times New Roman" w:hAnsi="Arial" w:cs="Arial"/>
                <w:b/>
                <w:bCs/>
                <w:color w:val="000000"/>
                <w:sz w:val="18"/>
                <w:szCs w:val="18"/>
                <w:lang w:eastAsia="aa-ET"/>
              </w:rPr>
            </w:pPr>
            <w:r w:rsidRPr="00B70B73">
              <w:rPr>
                <w:rFonts w:ascii="Arial" w:eastAsia="Times New Roman" w:hAnsi="Arial" w:cs="Arial"/>
                <w:b/>
                <w:bCs/>
                <w:color w:val="000000"/>
                <w:sz w:val="18"/>
                <w:szCs w:val="18"/>
                <w:lang w:eastAsia="aa-ET"/>
              </w:rPr>
              <w:t>Мониторинг в рамках ГСЗ</w:t>
            </w:r>
          </w:p>
        </w:tc>
        <w:tc>
          <w:tcPr>
            <w:tcW w:w="2268" w:type="dxa"/>
            <w:gridSpan w:val="2"/>
            <w:tcBorders>
              <w:top w:val="single" w:sz="4" w:space="0" w:color="auto"/>
              <w:left w:val="nil"/>
              <w:bottom w:val="single" w:sz="4" w:space="0" w:color="auto"/>
              <w:right w:val="single" w:sz="4" w:space="0" w:color="auto"/>
            </w:tcBorders>
            <w:shd w:val="clear" w:color="auto" w:fill="auto"/>
            <w:vAlign w:val="bottom"/>
            <w:hideMark/>
          </w:tcPr>
          <w:p w14:paraId="2D2E2614" w14:textId="77777777" w:rsidR="00B70B73" w:rsidRDefault="00B70B73" w:rsidP="00B70B73">
            <w:pPr>
              <w:spacing w:after="0" w:line="240" w:lineRule="auto"/>
              <w:jc w:val="center"/>
              <w:rPr>
                <w:rFonts w:ascii="Arial" w:eastAsia="Times New Roman" w:hAnsi="Arial" w:cs="Arial"/>
                <w:b/>
                <w:bCs/>
                <w:color w:val="000000"/>
                <w:sz w:val="18"/>
                <w:szCs w:val="18"/>
                <w:lang w:eastAsia="aa-ET"/>
              </w:rPr>
            </w:pPr>
            <w:r w:rsidRPr="00B70B73">
              <w:rPr>
                <w:rFonts w:ascii="Arial" w:eastAsia="Times New Roman" w:hAnsi="Arial" w:cs="Arial"/>
                <w:b/>
                <w:bCs/>
                <w:color w:val="000000"/>
                <w:sz w:val="18"/>
                <w:szCs w:val="18"/>
                <w:lang w:eastAsia="aa-ET"/>
              </w:rPr>
              <w:t>Общая оценка</w:t>
            </w:r>
          </w:p>
          <w:p w14:paraId="6977A58D" w14:textId="0064917D" w:rsidR="00B70B73" w:rsidRPr="00B70B73" w:rsidRDefault="00B70B73" w:rsidP="00B70B73">
            <w:pPr>
              <w:spacing w:after="0" w:line="240" w:lineRule="auto"/>
              <w:jc w:val="center"/>
              <w:rPr>
                <w:rFonts w:ascii="Arial" w:eastAsia="Times New Roman" w:hAnsi="Arial" w:cs="Arial"/>
                <w:b/>
                <w:bCs/>
                <w:color w:val="000000"/>
                <w:sz w:val="18"/>
                <w:szCs w:val="18"/>
                <w:lang w:eastAsia="aa-ET"/>
              </w:rPr>
            </w:pPr>
          </w:p>
        </w:tc>
      </w:tr>
      <w:tr w:rsidR="00B70B73" w:rsidRPr="00B70B73" w14:paraId="563388DD" w14:textId="77777777" w:rsidTr="00B70B73">
        <w:trPr>
          <w:trHeight w:val="513"/>
        </w:trPr>
        <w:tc>
          <w:tcPr>
            <w:tcW w:w="512" w:type="dxa"/>
            <w:vMerge/>
            <w:tcBorders>
              <w:top w:val="single" w:sz="4" w:space="0" w:color="auto"/>
              <w:left w:val="single" w:sz="4" w:space="0" w:color="auto"/>
              <w:bottom w:val="single" w:sz="4" w:space="0" w:color="auto"/>
              <w:right w:val="single" w:sz="4" w:space="0" w:color="auto"/>
            </w:tcBorders>
            <w:vAlign w:val="center"/>
            <w:hideMark/>
          </w:tcPr>
          <w:p w14:paraId="41D8030F" w14:textId="77777777" w:rsidR="00B70B73" w:rsidRPr="00B70B73" w:rsidRDefault="00B70B73" w:rsidP="00B70B73">
            <w:pPr>
              <w:spacing w:after="0" w:line="240" w:lineRule="auto"/>
              <w:rPr>
                <w:rFonts w:ascii="Arial" w:eastAsia="Times New Roman" w:hAnsi="Arial" w:cs="Arial"/>
                <w:b/>
                <w:bCs/>
                <w:color w:val="000000"/>
                <w:sz w:val="20"/>
                <w:szCs w:val="20"/>
                <w:lang w:eastAsia="aa-ET"/>
              </w:rPr>
            </w:pPr>
          </w:p>
        </w:tc>
        <w:tc>
          <w:tcPr>
            <w:tcW w:w="1893" w:type="dxa"/>
            <w:vMerge/>
            <w:tcBorders>
              <w:top w:val="single" w:sz="4" w:space="0" w:color="auto"/>
              <w:left w:val="single" w:sz="4" w:space="0" w:color="auto"/>
              <w:bottom w:val="single" w:sz="4" w:space="0" w:color="auto"/>
              <w:right w:val="single" w:sz="4" w:space="0" w:color="auto"/>
            </w:tcBorders>
            <w:vAlign w:val="center"/>
            <w:hideMark/>
          </w:tcPr>
          <w:p w14:paraId="16FA3D8E" w14:textId="77777777" w:rsidR="00B70B73" w:rsidRPr="00B70B73" w:rsidRDefault="00B70B73" w:rsidP="00B70B73">
            <w:pPr>
              <w:spacing w:after="0" w:line="240" w:lineRule="auto"/>
              <w:rPr>
                <w:rFonts w:ascii="Arial" w:eastAsia="Times New Roman" w:hAnsi="Arial" w:cs="Arial"/>
                <w:b/>
                <w:bCs/>
                <w:color w:val="000000"/>
                <w:sz w:val="20"/>
                <w:szCs w:val="20"/>
                <w:lang w:eastAsia="aa-ET"/>
              </w:rPr>
            </w:pPr>
          </w:p>
        </w:tc>
        <w:tc>
          <w:tcPr>
            <w:tcW w:w="1088" w:type="dxa"/>
            <w:tcBorders>
              <w:top w:val="nil"/>
              <w:left w:val="nil"/>
              <w:bottom w:val="single" w:sz="4" w:space="0" w:color="auto"/>
              <w:right w:val="single" w:sz="4" w:space="0" w:color="auto"/>
            </w:tcBorders>
            <w:shd w:val="clear" w:color="auto" w:fill="auto"/>
            <w:vAlign w:val="bottom"/>
            <w:hideMark/>
          </w:tcPr>
          <w:p w14:paraId="191821AB" w14:textId="77777777" w:rsidR="00B70B73" w:rsidRPr="00B70B73" w:rsidRDefault="00B70B73" w:rsidP="00B70B73">
            <w:pPr>
              <w:spacing w:after="0" w:line="240" w:lineRule="auto"/>
              <w:jc w:val="center"/>
              <w:rPr>
                <w:rFonts w:ascii="Arial" w:eastAsia="Times New Roman" w:hAnsi="Arial" w:cs="Arial"/>
                <w:b/>
                <w:bCs/>
                <w:color w:val="000000"/>
                <w:sz w:val="20"/>
                <w:szCs w:val="20"/>
                <w:lang w:eastAsia="aa-ET"/>
              </w:rPr>
            </w:pPr>
            <w:r w:rsidRPr="00B70B73">
              <w:rPr>
                <w:rFonts w:ascii="Arial" w:eastAsia="Times New Roman" w:hAnsi="Arial" w:cs="Arial"/>
                <w:b/>
                <w:bCs/>
                <w:color w:val="000000"/>
                <w:sz w:val="20"/>
                <w:szCs w:val="20"/>
                <w:lang w:eastAsia="aa-ET"/>
              </w:rPr>
              <w:t>Средний балл</w:t>
            </w:r>
          </w:p>
        </w:tc>
        <w:tc>
          <w:tcPr>
            <w:tcW w:w="1135" w:type="dxa"/>
            <w:tcBorders>
              <w:top w:val="nil"/>
              <w:left w:val="nil"/>
              <w:bottom w:val="single" w:sz="4" w:space="0" w:color="auto"/>
              <w:right w:val="single" w:sz="4" w:space="0" w:color="auto"/>
            </w:tcBorders>
            <w:shd w:val="clear" w:color="auto" w:fill="auto"/>
            <w:vAlign w:val="bottom"/>
            <w:hideMark/>
          </w:tcPr>
          <w:p w14:paraId="4DD04F9F" w14:textId="77777777" w:rsidR="00B70B73" w:rsidRPr="00B70B73" w:rsidRDefault="00B70B73" w:rsidP="00B70B73">
            <w:pPr>
              <w:spacing w:after="0" w:line="240" w:lineRule="auto"/>
              <w:jc w:val="center"/>
              <w:rPr>
                <w:rFonts w:ascii="Arial" w:eastAsia="Times New Roman" w:hAnsi="Arial" w:cs="Arial"/>
                <w:b/>
                <w:bCs/>
                <w:color w:val="000000"/>
                <w:sz w:val="20"/>
                <w:szCs w:val="20"/>
                <w:lang w:eastAsia="aa-ET"/>
              </w:rPr>
            </w:pPr>
            <w:r w:rsidRPr="00B70B73">
              <w:rPr>
                <w:rFonts w:ascii="Arial" w:eastAsia="Times New Roman" w:hAnsi="Arial" w:cs="Arial"/>
                <w:b/>
                <w:bCs/>
                <w:color w:val="000000"/>
                <w:sz w:val="20"/>
                <w:szCs w:val="20"/>
                <w:lang w:eastAsia="aa-ET"/>
              </w:rPr>
              <w:t>Уровень удовл-ти</w:t>
            </w:r>
          </w:p>
        </w:tc>
        <w:tc>
          <w:tcPr>
            <w:tcW w:w="1088" w:type="dxa"/>
            <w:tcBorders>
              <w:top w:val="nil"/>
              <w:left w:val="nil"/>
              <w:bottom w:val="single" w:sz="4" w:space="0" w:color="auto"/>
              <w:right w:val="single" w:sz="4" w:space="0" w:color="auto"/>
            </w:tcBorders>
            <w:shd w:val="clear" w:color="auto" w:fill="auto"/>
            <w:vAlign w:val="bottom"/>
            <w:hideMark/>
          </w:tcPr>
          <w:p w14:paraId="4B8B70EF" w14:textId="77777777" w:rsidR="00B70B73" w:rsidRPr="00B70B73" w:rsidRDefault="00B70B73" w:rsidP="00B70B73">
            <w:pPr>
              <w:spacing w:after="0" w:line="240" w:lineRule="auto"/>
              <w:jc w:val="center"/>
              <w:rPr>
                <w:rFonts w:ascii="Arial" w:eastAsia="Times New Roman" w:hAnsi="Arial" w:cs="Arial"/>
                <w:b/>
                <w:bCs/>
                <w:color w:val="000000"/>
                <w:sz w:val="20"/>
                <w:szCs w:val="20"/>
                <w:lang w:eastAsia="aa-ET"/>
              </w:rPr>
            </w:pPr>
            <w:r w:rsidRPr="00B70B73">
              <w:rPr>
                <w:rFonts w:ascii="Arial" w:eastAsia="Times New Roman" w:hAnsi="Arial" w:cs="Arial"/>
                <w:b/>
                <w:bCs/>
                <w:color w:val="000000"/>
                <w:sz w:val="20"/>
                <w:szCs w:val="20"/>
                <w:lang w:eastAsia="aa-ET"/>
              </w:rPr>
              <w:t>Средний балл</w:t>
            </w:r>
          </w:p>
        </w:tc>
        <w:tc>
          <w:tcPr>
            <w:tcW w:w="1225" w:type="dxa"/>
            <w:tcBorders>
              <w:top w:val="nil"/>
              <w:left w:val="nil"/>
              <w:bottom w:val="single" w:sz="4" w:space="0" w:color="auto"/>
              <w:right w:val="single" w:sz="4" w:space="0" w:color="auto"/>
            </w:tcBorders>
            <w:shd w:val="clear" w:color="auto" w:fill="auto"/>
            <w:vAlign w:val="bottom"/>
            <w:hideMark/>
          </w:tcPr>
          <w:p w14:paraId="3F78696D" w14:textId="77777777" w:rsidR="00B70B73" w:rsidRPr="00B70B73" w:rsidRDefault="00B70B73" w:rsidP="00B70B73">
            <w:pPr>
              <w:spacing w:after="0" w:line="240" w:lineRule="auto"/>
              <w:jc w:val="center"/>
              <w:rPr>
                <w:rFonts w:ascii="Arial" w:eastAsia="Times New Roman" w:hAnsi="Arial" w:cs="Arial"/>
                <w:b/>
                <w:bCs/>
                <w:color w:val="000000"/>
                <w:sz w:val="20"/>
                <w:szCs w:val="20"/>
                <w:lang w:eastAsia="aa-ET"/>
              </w:rPr>
            </w:pPr>
            <w:r w:rsidRPr="00B70B73">
              <w:rPr>
                <w:rFonts w:ascii="Arial" w:eastAsia="Times New Roman" w:hAnsi="Arial" w:cs="Arial"/>
                <w:b/>
                <w:bCs/>
                <w:color w:val="000000"/>
                <w:sz w:val="20"/>
                <w:szCs w:val="20"/>
                <w:lang w:eastAsia="aa-ET"/>
              </w:rPr>
              <w:t>Уровень удовл-ти</w:t>
            </w:r>
          </w:p>
        </w:tc>
        <w:tc>
          <w:tcPr>
            <w:tcW w:w="1088" w:type="dxa"/>
            <w:tcBorders>
              <w:top w:val="nil"/>
              <w:left w:val="nil"/>
              <w:bottom w:val="single" w:sz="4" w:space="0" w:color="auto"/>
              <w:right w:val="single" w:sz="4" w:space="0" w:color="auto"/>
            </w:tcBorders>
            <w:shd w:val="clear" w:color="auto" w:fill="auto"/>
            <w:vAlign w:val="bottom"/>
            <w:hideMark/>
          </w:tcPr>
          <w:p w14:paraId="097143F5" w14:textId="77777777" w:rsidR="00B70B73" w:rsidRPr="00B70B73" w:rsidRDefault="00B70B73" w:rsidP="00B70B73">
            <w:pPr>
              <w:spacing w:after="0" w:line="240" w:lineRule="auto"/>
              <w:jc w:val="center"/>
              <w:rPr>
                <w:rFonts w:ascii="Arial" w:eastAsia="Times New Roman" w:hAnsi="Arial" w:cs="Arial"/>
                <w:b/>
                <w:bCs/>
                <w:color w:val="000000"/>
                <w:sz w:val="20"/>
                <w:szCs w:val="20"/>
                <w:lang w:eastAsia="aa-ET"/>
              </w:rPr>
            </w:pPr>
            <w:r w:rsidRPr="00B70B73">
              <w:rPr>
                <w:rFonts w:ascii="Arial" w:eastAsia="Times New Roman" w:hAnsi="Arial" w:cs="Arial"/>
                <w:b/>
                <w:bCs/>
                <w:color w:val="000000"/>
                <w:sz w:val="20"/>
                <w:szCs w:val="20"/>
                <w:lang w:eastAsia="aa-ET"/>
              </w:rPr>
              <w:t>Средний балл</w:t>
            </w:r>
          </w:p>
        </w:tc>
        <w:tc>
          <w:tcPr>
            <w:tcW w:w="1180" w:type="dxa"/>
            <w:tcBorders>
              <w:top w:val="nil"/>
              <w:left w:val="nil"/>
              <w:bottom w:val="single" w:sz="4" w:space="0" w:color="auto"/>
              <w:right w:val="single" w:sz="4" w:space="0" w:color="auto"/>
            </w:tcBorders>
            <w:shd w:val="clear" w:color="auto" w:fill="auto"/>
            <w:vAlign w:val="bottom"/>
            <w:hideMark/>
          </w:tcPr>
          <w:p w14:paraId="5948BACF" w14:textId="77777777" w:rsidR="00B70B73" w:rsidRPr="00B70B73" w:rsidRDefault="00B70B73" w:rsidP="00B70B73">
            <w:pPr>
              <w:spacing w:after="0" w:line="240" w:lineRule="auto"/>
              <w:jc w:val="center"/>
              <w:rPr>
                <w:rFonts w:ascii="Arial" w:eastAsia="Times New Roman" w:hAnsi="Arial" w:cs="Arial"/>
                <w:b/>
                <w:bCs/>
                <w:color w:val="000000"/>
                <w:sz w:val="20"/>
                <w:szCs w:val="20"/>
                <w:lang w:eastAsia="aa-ET"/>
              </w:rPr>
            </w:pPr>
            <w:r w:rsidRPr="00B70B73">
              <w:rPr>
                <w:rFonts w:ascii="Arial" w:eastAsia="Times New Roman" w:hAnsi="Arial" w:cs="Arial"/>
                <w:b/>
                <w:bCs/>
                <w:color w:val="000000"/>
                <w:sz w:val="20"/>
                <w:szCs w:val="20"/>
                <w:lang w:eastAsia="aa-ET"/>
              </w:rPr>
              <w:t>Уровень удовл-ти</w:t>
            </w:r>
          </w:p>
        </w:tc>
      </w:tr>
      <w:tr w:rsidR="00B70B73" w:rsidRPr="00B70B73" w14:paraId="2B359BE5" w14:textId="77777777" w:rsidTr="00B70B73">
        <w:trPr>
          <w:trHeight w:val="254"/>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14:paraId="1216752F" w14:textId="77777777" w:rsidR="00B70B73" w:rsidRPr="00B70B73" w:rsidRDefault="00B70B73" w:rsidP="00B70B73">
            <w:pPr>
              <w:spacing w:after="0" w:line="240" w:lineRule="auto"/>
              <w:jc w:val="center"/>
              <w:rPr>
                <w:rFonts w:ascii="Arial" w:eastAsia="Times New Roman" w:hAnsi="Arial" w:cs="Arial"/>
                <w:b/>
                <w:bCs/>
                <w:color w:val="000000"/>
                <w:sz w:val="20"/>
                <w:szCs w:val="20"/>
                <w:lang w:eastAsia="aa-ET"/>
              </w:rPr>
            </w:pPr>
            <w:r w:rsidRPr="00B70B73">
              <w:rPr>
                <w:rFonts w:ascii="Arial" w:eastAsia="Times New Roman" w:hAnsi="Arial" w:cs="Arial"/>
                <w:b/>
                <w:bCs/>
                <w:color w:val="000000"/>
                <w:sz w:val="20"/>
                <w:szCs w:val="20"/>
                <w:lang w:eastAsia="aa-ET"/>
              </w:rPr>
              <w:t>1</w:t>
            </w:r>
          </w:p>
        </w:tc>
        <w:tc>
          <w:tcPr>
            <w:tcW w:w="1893" w:type="dxa"/>
            <w:tcBorders>
              <w:top w:val="nil"/>
              <w:left w:val="nil"/>
              <w:bottom w:val="single" w:sz="4" w:space="0" w:color="auto"/>
              <w:right w:val="single" w:sz="4" w:space="0" w:color="auto"/>
            </w:tcBorders>
            <w:shd w:val="clear" w:color="auto" w:fill="auto"/>
            <w:vAlign w:val="bottom"/>
            <w:hideMark/>
          </w:tcPr>
          <w:p w14:paraId="029A38F6" w14:textId="77777777" w:rsidR="00B70B73" w:rsidRPr="00B70B73" w:rsidRDefault="00B70B73" w:rsidP="00B70B73">
            <w:pPr>
              <w:spacing w:after="0" w:line="240" w:lineRule="auto"/>
              <w:rPr>
                <w:rFonts w:ascii="Arial" w:eastAsia="Times New Roman" w:hAnsi="Arial" w:cs="Arial"/>
                <w:b/>
                <w:bCs/>
                <w:color w:val="000000"/>
                <w:sz w:val="20"/>
                <w:szCs w:val="20"/>
                <w:lang w:eastAsia="aa-ET"/>
              </w:rPr>
            </w:pPr>
            <w:r w:rsidRPr="00B70B73">
              <w:rPr>
                <w:rFonts w:ascii="Arial" w:eastAsia="Times New Roman" w:hAnsi="Arial" w:cs="Arial"/>
                <w:b/>
                <w:bCs/>
                <w:color w:val="000000"/>
                <w:sz w:val="20"/>
                <w:szCs w:val="20"/>
                <w:lang w:eastAsia="aa-ET"/>
              </w:rPr>
              <w:t>МТИ РК</w:t>
            </w:r>
          </w:p>
        </w:tc>
        <w:tc>
          <w:tcPr>
            <w:tcW w:w="1088" w:type="dxa"/>
            <w:tcBorders>
              <w:top w:val="nil"/>
              <w:left w:val="nil"/>
              <w:bottom w:val="single" w:sz="4" w:space="0" w:color="auto"/>
              <w:right w:val="single" w:sz="4" w:space="0" w:color="auto"/>
            </w:tcBorders>
            <w:shd w:val="clear" w:color="auto" w:fill="auto"/>
            <w:noWrap/>
            <w:vAlign w:val="bottom"/>
            <w:hideMark/>
          </w:tcPr>
          <w:p w14:paraId="7187E146"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5,00</w:t>
            </w:r>
          </w:p>
        </w:tc>
        <w:tc>
          <w:tcPr>
            <w:tcW w:w="1135" w:type="dxa"/>
            <w:tcBorders>
              <w:top w:val="nil"/>
              <w:left w:val="nil"/>
              <w:bottom w:val="single" w:sz="4" w:space="0" w:color="auto"/>
              <w:right w:val="single" w:sz="4" w:space="0" w:color="auto"/>
            </w:tcBorders>
            <w:shd w:val="clear" w:color="auto" w:fill="auto"/>
            <w:noWrap/>
            <w:vAlign w:val="bottom"/>
            <w:hideMark/>
          </w:tcPr>
          <w:p w14:paraId="04DA2535"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100,0%</w:t>
            </w:r>
          </w:p>
        </w:tc>
        <w:tc>
          <w:tcPr>
            <w:tcW w:w="1088" w:type="dxa"/>
            <w:tcBorders>
              <w:top w:val="nil"/>
              <w:left w:val="nil"/>
              <w:bottom w:val="single" w:sz="4" w:space="0" w:color="auto"/>
              <w:right w:val="single" w:sz="4" w:space="0" w:color="auto"/>
            </w:tcBorders>
            <w:shd w:val="clear" w:color="auto" w:fill="auto"/>
            <w:noWrap/>
            <w:vAlign w:val="bottom"/>
            <w:hideMark/>
          </w:tcPr>
          <w:p w14:paraId="3FD22684"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4,94</w:t>
            </w:r>
          </w:p>
        </w:tc>
        <w:tc>
          <w:tcPr>
            <w:tcW w:w="1225" w:type="dxa"/>
            <w:tcBorders>
              <w:top w:val="nil"/>
              <w:left w:val="nil"/>
              <w:bottom w:val="single" w:sz="4" w:space="0" w:color="auto"/>
              <w:right w:val="single" w:sz="4" w:space="0" w:color="auto"/>
            </w:tcBorders>
            <w:shd w:val="clear" w:color="auto" w:fill="auto"/>
            <w:noWrap/>
            <w:vAlign w:val="bottom"/>
            <w:hideMark/>
          </w:tcPr>
          <w:p w14:paraId="7C1C5BA2"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95,7%</w:t>
            </w:r>
          </w:p>
        </w:tc>
        <w:tc>
          <w:tcPr>
            <w:tcW w:w="1088" w:type="dxa"/>
            <w:tcBorders>
              <w:top w:val="single" w:sz="4" w:space="0" w:color="auto"/>
              <w:left w:val="single" w:sz="4" w:space="0" w:color="auto"/>
              <w:bottom w:val="single" w:sz="4" w:space="0" w:color="auto"/>
              <w:right w:val="single" w:sz="4" w:space="0" w:color="auto"/>
            </w:tcBorders>
            <w:shd w:val="clear" w:color="000000" w:fill="5A8AC6"/>
            <w:noWrap/>
            <w:vAlign w:val="bottom"/>
            <w:hideMark/>
          </w:tcPr>
          <w:p w14:paraId="66F45334"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4,97</w:t>
            </w:r>
          </w:p>
        </w:tc>
        <w:tc>
          <w:tcPr>
            <w:tcW w:w="1180" w:type="dxa"/>
            <w:tcBorders>
              <w:top w:val="nil"/>
              <w:left w:val="nil"/>
              <w:bottom w:val="single" w:sz="4" w:space="0" w:color="auto"/>
              <w:right w:val="single" w:sz="4" w:space="0" w:color="auto"/>
            </w:tcBorders>
            <w:shd w:val="clear" w:color="auto" w:fill="auto"/>
            <w:noWrap/>
            <w:vAlign w:val="bottom"/>
            <w:hideMark/>
          </w:tcPr>
          <w:p w14:paraId="4628EDBF"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97,9%</w:t>
            </w:r>
          </w:p>
        </w:tc>
      </w:tr>
      <w:tr w:rsidR="00B70B73" w:rsidRPr="00B70B73" w14:paraId="05D93454" w14:textId="77777777" w:rsidTr="00B70B73">
        <w:trPr>
          <w:trHeight w:val="130"/>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14:paraId="42AA5C0F" w14:textId="77777777" w:rsidR="00B70B73" w:rsidRPr="00B70B73" w:rsidRDefault="00B70B73" w:rsidP="00B70B73">
            <w:pPr>
              <w:spacing w:after="0" w:line="240" w:lineRule="auto"/>
              <w:jc w:val="center"/>
              <w:rPr>
                <w:rFonts w:ascii="Arial" w:eastAsia="Times New Roman" w:hAnsi="Arial" w:cs="Arial"/>
                <w:b/>
                <w:bCs/>
                <w:color w:val="000000"/>
                <w:sz w:val="20"/>
                <w:szCs w:val="20"/>
                <w:lang w:eastAsia="aa-ET"/>
              </w:rPr>
            </w:pPr>
            <w:r w:rsidRPr="00B70B73">
              <w:rPr>
                <w:rFonts w:ascii="Arial" w:eastAsia="Times New Roman" w:hAnsi="Arial" w:cs="Arial"/>
                <w:b/>
                <w:bCs/>
                <w:color w:val="000000"/>
                <w:sz w:val="20"/>
                <w:szCs w:val="20"/>
                <w:lang w:eastAsia="aa-ET"/>
              </w:rPr>
              <w:t>2</w:t>
            </w:r>
          </w:p>
        </w:tc>
        <w:tc>
          <w:tcPr>
            <w:tcW w:w="1893" w:type="dxa"/>
            <w:tcBorders>
              <w:top w:val="nil"/>
              <w:left w:val="nil"/>
              <w:bottom w:val="single" w:sz="4" w:space="0" w:color="auto"/>
              <w:right w:val="single" w:sz="4" w:space="0" w:color="auto"/>
            </w:tcBorders>
            <w:shd w:val="clear" w:color="auto" w:fill="auto"/>
            <w:vAlign w:val="bottom"/>
            <w:hideMark/>
          </w:tcPr>
          <w:p w14:paraId="1C9A8A50" w14:textId="77777777" w:rsidR="00B70B73" w:rsidRPr="00B70B73" w:rsidRDefault="00B70B73" w:rsidP="00B70B73">
            <w:pPr>
              <w:spacing w:after="0" w:line="240" w:lineRule="auto"/>
              <w:rPr>
                <w:rFonts w:ascii="Arial" w:eastAsia="Times New Roman" w:hAnsi="Arial" w:cs="Arial"/>
                <w:b/>
                <w:bCs/>
                <w:color w:val="000000"/>
                <w:sz w:val="20"/>
                <w:szCs w:val="20"/>
                <w:lang w:eastAsia="aa-ET"/>
              </w:rPr>
            </w:pPr>
            <w:r w:rsidRPr="00B70B73">
              <w:rPr>
                <w:rFonts w:ascii="Arial" w:eastAsia="Times New Roman" w:hAnsi="Arial" w:cs="Arial"/>
                <w:b/>
                <w:bCs/>
                <w:color w:val="000000"/>
                <w:sz w:val="20"/>
                <w:szCs w:val="20"/>
                <w:lang w:eastAsia="aa-ET"/>
              </w:rPr>
              <w:t>НБ РК</w:t>
            </w:r>
          </w:p>
        </w:tc>
        <w:tc>
          <w:tcPr>
            <w:tcW w:w="1088" w:type="dxa"/>
            <w:tcBorders>
              <w:top w:val="nil"/>
              <w:left w:val="nil"/>
              <w:bottom w:val="single" w:sz="4" w:space="0" w:color="auto"/>
              <w:right w:val="single" w:sz="4" w:space="0" w:color="auto"/>
            </w:tcBorders>
            <w:shd w:val="clear" w:color="auto" w:fill="auto"/>
            <w:noWrap/>
            <w:vAlign w:val="bottom"/>
            <w:hideMark/>
          </w:tcPr>
          <w:p w14:paraId="6FB8D0E3"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 </w:t>
            </w:r>
          </w:p>
        </w:tc>
        <w:tc>
          <w:tcPr>
            <w:tcW w:w="1135" w:type="dxa"/>
            <w:tcBorders>
              <w:top w:val="nil"/>
              <w:left w:val="nil"/>
              <w:bottom w:val="single" w:sz="4" w:space="0" w:color="auto"/>
              <w:right w:val="single" w:sz="4" w:space="0" w:color="auto"/>
            </w:tcBorders>
            <w:shd w:val="clear" w:color="auto" w:fill="auto"/>
            <w:noWrap/>
            <w:vAlign w:val="bottom"/>
            <w:hideMark/>
          </w:tcPr>
          <w:p w14:paraId="20328CA7"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 </w:t>
            </w:r>
          </w:p>
        </w:tc>
        <w:tc>
          <w:tcPr>
            <w:tcW w:w="1088" w:type="dxa"/>
            <w:tcBorders>
              <w:top w:val="nil"/>
              <w:left w:val="nil"/>
              <w:bottom w:val="single" w:sz="4" w:space="0" w:color="auto"/>
              <w:right w:val="single" w:sz="4" w:space="0" w:color="auto"/>
            </w:tcBorders>
            <w:shd w:val="clear" w:color="auto" w:fill="auto"/>
            <w:noWrap/>
            <w:vAlign w:val="bottom"/>
            <w:hideMark/>
          </w:tcPr>
          <w:p w14:paraId="4E4AA3A1"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4,96</w:t>
            </w:r>
          </w:p>
        </w:tc>
        <w:tc>
          <w:tcPr>
            <w:tcW w:w="1225" w:type="dxa"/>
            <w:tcBorders>
              <w:top w:val="nil"/>
              <w:left w:val="nil"/>
              <w:bottom w:val="single" w:sz="4" w:space="0" w:color="auto"/>
              <w:right w:val="single" w:sz="4" w:space="0" w:color="auto"/>
            </w:tcBorders>
            <w:shd w:val="clear" w:color="auto" w:fill="auto"/>
            <w:noWrap/>
            <w:vAlign w:val="bottom"/>
            <w:hideMark/>
          </w:tcPr>
          <w:p w14:paraId="207443D6"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96,5%</w:t>
            </w:r>
          </w:p>
        </w:tc>
        <w:tc>
          <w:tcPr>
            <w:tcW w:w="1088" w:type="dxa"/>
            <w:tcBorders>
              <w:top w:val="single" w:sz="4" w:space="0" w:color="auto"/>
              <w:left w:val="single" w:sz="4" w:space="0" w:color="auto"/>
              <w:bottom w:val="single" w:sz="4" w:space="0" w:color="auto"/>
              <w:right w:val="single" w:sz="4" w:space="0" w:color="auto"/>
            </w:tcBorders>
            <w:shd w:val="clear" w:color="000000" w:fill="608EC8"/>
            <w:noWrap/>
            <w:vAlign w:val="bottom"/>
            <w:hideMark/>
          </w:tcPr>
          <w:p w14:paraId="275B353F"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4,96</w:t>
            </w:r>
          </w:p>
        </w:tc>
        <w:tc>
          <w:tcPr>
            <w:tcW w:w="1180" w:type="dxa"/>
            <w:tcBorders>
              <w:top w:val="nil"/>
              <w:left w:val="nil"/>
              <w:bottom w:val="single" w:sz="4" w:space="0" w:color="auto"/>
              <w:right w:val="single" w:sz="4" w:space="0" w:color="auto"/>
            </w:tcBorders>
            <w:shd w:val="clear" w:color="auto" w:fill="auto"/>
            <w:noWrap/>
            <w:vAlign w:val="bottom"/>
            <w:hideMark/>
          </w:tcPr>
          <w:p w14:paraId="711676D1"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96,5%</w:t>
            </w:r>
          </w:p>
        </w:tc>
      </w:tr>
      <w:tr w:rsidR="00B70B73" w:rsidRPr="00B70B73" w14:paraId="39D7F7FF" w14:textId="77777777" w:rsidTr="00B70B73">
        <w:trPr>
          <w:trHeight w:val="161"/>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14:paraId="78B92C7D" w14:textId="77777777" w:rsidR="00B70B73" w:rsidRPr="00B70B73" w:rsidRDefault="00B70B73" w:rsidP="00B70B73">
            <w:pPr>
              <w:spacing w:after="0" w:line="240" w:lineRule="auto"/>
              <w:jc w:val="center"/>
              <w:rPr>
                <w:rFonts w:ascii="Arial" w:eastAsia="Times New Roman" w:hAnsi="Arial" w:cs="Arial"/>
                <w:b/>
                <w:bCs/>
                <w:color w:val="000000"/>
                <w:sz w:val="20"/>
                <w:szCs w:val="20"/>
                <w:lang w:eastAsia="aa-ET"/>
              </w:rPr>
            </w:pPr>
            <w:r w:rsidRPr="00B70B73">
              <w:rPr>
                <w:rFonts w:ascii="Arial" w:eastAsia="Times New Roman" w:hAnsi="Arial" w:cs="Arial"/>
                <w:b/>
                <w:bCs/>
                <w:color w:val="000000"/>
                <w:sz w:val="20"/>
                <w:szCs w:val="20"/>
                <w:lang w:eastAsia="aa-ET"/>
              </w:rPr>
              <w:t>3</w:t>
            </w:r>
          </w:p>
        </w:tc>
        <w:tc>
          <w:tcPr>
            <w:tcW w:w="1893" w:type="dxa"/>
            <w:tcBorders>
              <w:top w:val="nil"/>
              <w:left w:val="nil"/>
              <w:bottom w:val="single" w:sz="4" w:space="0" w:color="auto"/>
              <w:right w:val="single" w:sz="4" w:space="0" w:color="auto"/>
            </w:tcBorders>
            <w:shd w:val="clear" w:color="auto" w:fill="auto"/>
            <w:vAlign w:val="bottom"/>
            <w:hideMark/>
          </w:tcPr>
          <w:p w14:paraId="72ECBD87" w14:textId="77777777" w:rsidR="00B70B73" w:rsidRPr="00B70B73" w:rsidRDefault="00B70B73" w:rsidP="00B70B73">
            <w:pPr>
              <w:spacing w:after="0" w:line="240" w:lineRule="auto"/>
              <w:rPr>
                <w:rFonts w:ascii="Arial" w:eastAsia="Times New Roman" w:hAnsi="Arial" w:cs="Arial"/>
                <w:b/>
                <w:bCs/>
                <w:color w:val="000000"/>
                <w:sz w:val="20"/>
                <w:szCs w:val="20"/>
                <w:lang w:eastAsia="aa-ET"/>
              </w:rPr>
            </w:pPr>
            <w:r w:rsidRPr="00B70B73">
              <w:rPr>
                <w:rFonts w:ascii="Arial" w:eastAsia="Times New Roman" w:hAnsi="Arial" w:cs="Arial"/>
                <w:b/>
                <w:bCs/>
                <w:color w:val="000000"/>
                <w:sz w:val="20"/>
                <w:szCs w:val="20"/>
                <w:lang w:eastAsia="aa-ET"/>
              </w:rPr>
              <w:t>МЦРИАП РК</w:t>
            </w:r>
          </w:p>
        </w:tc>
        <w:tc>
          <w:tcPr>
            <w:tcW w:w="1088" w:type="dxa"/>
            <w:tcBorders>
              <w:top w:val="nil"/>
              <w:left w:val="nil"/>
              <w:bottom w:val="single" w:sz="4" w:space="0" w:color="auto"/>
              <w:right w:val="single" w:sz="4" w:space="0" w:color="auto"/>
            </w:tcBorders>
            <w:shd w:val="clear" w:color="auto" w:fill="auto"/>
            <w:noWrap/>
            <w:vAlign w:val="bottom"/>
            <w:hideMark/>
          </w:tcPr>
          <w:p w14:paraId="7F2FE9A3"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5,00</w:t>
            </w:r>
          </w:p>
        </w:tc>
        <w:tc>
          <w:tcPr>
            <w:tcW w:w="1135" w:type="dxa"/>
            <w:tcBorders>
              <w:top w:val="nil"/>
              <w:left w:val="nil"/>
              <w:bottom w:val="single" w:sz="4" w:space="0" w:color="auto"/>
              <w:right w:val="single" w:sz="4" w:space="0" w:color="auto"/>
            </w:tcBorders>
            <w:shd w:val="clear" w:color="auto" w:fill="auto"/>
            <w:noWrap/>
            <w:vAlign w:val="bottom"/>
            <w:hideMark/>
          </w:tcPr>
          <w:p w14:paraId="6C230D52"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100,0%</w:t>
            </w:r>
          </w:p>
        </w:tc>
        <w:tc>
          <w:tcPr>
            <w:tcW w:w="1088" w:type="dxa"/>
            <w:tcBorders>
              <w:top w:val="nil"/>
              <w:left w:val="nil"/>
              <w:bottom w:val="single" w:sz="4" w:space="0" w:color="auto"/>
              <w:right w:val="single" w:sz="4" w:space="0" w:color="auto"/>
            </w:tcBorders>
            <w:shd w:val="clear" w:color="auto" w:fill="auto"/>
            <w:noWrap/>
            <w:vAlign w:val="bottom"/>
            <w:hideMark/>
          </w:tcPr>
          <w:p w14:paraId="17C2ED6A"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4,87</w:t>
            </w:r>
          </w:p>
        </w:tc>
        <w:tc>
          <w:tcPr>
            <w:tcW w:w="1225" w:type="dxa"/>
            <w:tcBorders>
              <w:top w:val="nil"/>
              <w:left w:val="nil"/>
              <w:bottom w:val="single" w:sz="4" w:space="0" w:color="auto"/>
              <w:right w:val="single" w:sz="4" w:space="0" w:color="auto"/>
            </w:tcBorders>
            <w:shd w:val="clear" w:color="auto" w:fill="auto"/>
            <w:noWrap/>
            <w:vAlign w:val="bottom"/>
            <w:hideMark/>
          </w:tcPr>
          <w:p w14:paraId="2C1AC145"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85,4%</w:t>
            </w:r>
          </w:p>
        </w:tc>
        <w:tc>
          <w:tcPr>
            <w:tcW w:w="1088" w:type="dxa"/>
            <w:tcBorders>
              <w:top w:val="single" w:sz="4" w:space="0" w:color="auto"/>
              <w:left w:val="single" w:sz="4" w:space="0" w:color="auto"/>
              <w:bottom w:val="single" w:sz="4" w:space="0" w:color="auto"/>
              <w:right w:val="single" w:sz="4" w:space="0" w:color="auto"/>
            </w:tcBorders>
            <w:shd w:val="clear" w:color="000000" w:fill="6E98CD"/>
            <w:noWrap/>
            <w:vAlign w:val="bottom"/>
            <w:hideMark/>
          </w:tcPr>
          <w:p w14:paraId="19752BAA"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4,94</w:t>
            </w:r>
          </w:p>
        </w:tc>
        <w:tc>
          <w:tcPr>
            <w:tcW w:w="1180" w:type="dxa"/>
            <w:tcBorders>
              <w:top w:val="nil"/>
              <w:left w:val="nil"/>
              <w:bottom w:val="single" w:sz="4" w:space="0" w:color="auto"/>
              <w:right w:val="single" w:sz="4" w:space="0" w:color="auto"/>
            </w:tcBorders>
            <w:shd w:val="clear" w:color="auto" w:fill="auto"/>
            <w:noWrap/>
            <w:vAlign w:val="bottom"/>
            <w:hideMark/>
          </w:tcPr>
          <w:p w14:paraId="3F18EA0E"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92,7%</w:t>
            </w:r>
          </w:p>
        </w:tc>
      </w:tr>
      <w:tr w:rsidR="00B70B73" w:rsidRPr="00B70B73" w14:paraId="612063E3" w14:textId="77777777" w:rsidTr="00B70B73">
        <w:trPr>
          <w:trHeight w:val="70"/>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14:paraId="2D51D478" w14:textId="77777777" w:rsidR="00B70B73" w:rsidRPr="00B70B73" w:rsidRDefault="00B70B73" w:rsidP="00B70B73">
            <w:pPr>
              <w:spacing w:after="0" w:line="240" w:lineRule="auto"/>
              <w:jc w:val="center"/>
              <w:rPr>
                <w:rFonts w:ascii="Arial" w:eastAsia="Times New Roman" w:hAnsi="Arial" w:cs="Arial"/>
                <w:b/>
                <w:bCs/>
                <w:color w:val="000000"/>
                <w:sz w:val="20"/>
                <w:szCs w:val="20"/>
                <w:lang w:eastAsia="aa-ET"/>
              </w:rPr>
            </w:pPr>
            <w:r w:rsidRPr="00B70B73">
              <w:rPr>
                <w:rFonts w:ascii="Arial" w:eastAsia="Times New Roman" w:hAnsi="Arial" w:cs="Arial"/>
                <w:b/>
                <w:bCs/>
                <w:color w:val="000000"/>
                <w:sz w:val="20"/>
                <w:szCs w:val="20"/>
                <w:lang w:eastAsia="aa-ET"/>
              </w:rPr>
              <w:t>4</w:t>
            </w:r>
          </w:p>
        </w:tc>
        <w:tc>
          <w:tcPr>
            <w:tcW w:w="1893" w:type="dxa"/>
            <w:tcBorders>
              <w:top w:val="nil"/>
              <w:left w:val="nil"/>
              <w:bottom w:val="single" w:sz="4" w:space="0" w:color="auto"/>
              <w:right w:val="single" w:sz="4" w:space="0" w:color="auto"/>
            </w:tcBorders>
            <w:shd w:val="clear" w:color="auto" w:fill="auto"/>
            <w:vAlign w:val="bottom"/>
            <w:hideMark/>
          </w:tcPr>
          <w:p w14:paraId="3750C979" w14:textId="77777777" w:rsidR="00B70B73" w:rsidRPr="00B70B73" w:rsidRDefault="00B70B73" w:rsidP="00B70B73">
            <w:pPr>
              <w:spacing w:after="0" w:line="240" w:lineRule="auto"/>
              <w:rPr>
                <w:rFonts w:ascii="Arial" w:eastAsia="Times New Roman" w:hAnsi="Arial" w:cs="Arial"/>
                <w:b/>
                <w:bCs/>
                <w:color w:val="000000"/>
                <w:sz w:val="20"/>
                <w:szCs w:val="20"/>
                <w:lang w:eastAsia="aa-ET"/>
              </w:rPr>
            </w:pPr>
            <w:r w:rsidRPr="00B70B73">
              <w:rPr>
                <w:rFonts w:ascii="Arial" w:eastAsia="Times New Roman" w:hAnsi="Arial" w:cs="Arial"/>
                <w:b/>
                <w:bCs/>
                <w:color w:val="000000"/>
                <w:sz w:val="20"/>
                <w:szCs w:val="20"/>
                <w:lang w:eastAsia="aa-ET"/>
              </w:rPr>
              <w:t>МИД РК</w:t>
            </w:r>
          </w:p>
        </w:tc>
        <w:tc>
          <w:tcPr>
            <w:tcW w:w="1088" w:type="dxa"/>
            <w:tcBorders>
              <w:top w:val="nil"/>
              <w:left w:val="nil"/>
              <w:bottom w:val="single" w:sz="4" w:space="0" w:color="auto"/>
              <w:right w:val="single" w:sz="4" w:space="0" w:color="auto"/>
            </w:tcBorders>
            <w:shd w:val="clear" w:color="auto" w:fill="auto"/>
            <w:noWrap/>
            <w:vAlign w:val="bottom"/>
            <w:hideMark/>
          </w:tcPr>
          <w:p w14:paraId="314E048B"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5,00</w:t>
            </w:r>
          </w:p>
        </w:tc>
        <w:tc>
          <w:tcPr>
            <w:tcW w:w="1135" w:type="dxa"/>
            <w:tcBorders>
              <w:top w:val="nil"/>
              <w:left w:val="nil"/>
              <w:bottom w:val="single" w:sz="4" w:space="0" w:color="auto"/>
              <w:right w:val="single" w:sz="4" w:space="0" w:color="auto"/>
            </w:tcBorders>
            <w:shd w:val="clear" w:color="auto" w:fill="auto"/>
            <w:noWrap/>
            <w:vAlign w:val="bottom"/>
            <w:hideMark/>
          </w:tcPr>
          <w:p w14:paraId="19111D51"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100,0%</w:t>
            </w:r>
          </w:p>
        </w:tc>
        <w:tc>
          <w:tcPr>
            <w:tcW w:w="1088" w:type="dxa"/>
            <w:tcBorders>
              <w:top w:val="nil"/>
              <w:left w:val="nil"/>
              <w:bottom w:val="single" w:sz="4" w:space="0" w:color="auto"/>
              <w:right w:val="single" w:sz="4" w:space="0" w:color="auto"/>
            </w:tcBorders>
            <w:shd w:val="clear" w:color="auto" w:fill="auto"/>
            <w:noWrap/>
            <w:vAlign w:val="bottom"/>
            <w:hideMark/>
          </w:tcPr>
          <w:p w14:paraId="409E7794"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4,86</w:t>
            </w:r>
          </w:p>
        </w:tc>
        <w:tc>
          <w:tcPr>
            <w:tcW w:w="1225" w:type="dxa"/>
            <w:tcBorders>
              <w:top w:val="nil"/>
              <w:left w:val="nil"/>
              <w:bottom w:val="single" w:sz="4" w:space="0" w:color="auto"/>
              <w:right w:val="single" w:sz="4" w:space="0" w:color="auto"/>
            </w:tcBorders>
            <w:shd w:val="clear" w:color="auto" w:fill="auto"/>
            <w:noWrap/>
            <w:vAlign w:val="bottom"/>
            <w:hideMark/>
          </w:tcPr>
          <w:p w14:paraId="1A5E49BA" w14:textId="77777777" w:rsidR="00B70B73" w:rsidRPr="00B70B73" w:rsidRDefault="00B70B73" w:rsidP="00B70B73">
            <w:pPr>
              <w:spacing w:after="0" w:line="240" w:lineRule="auto"/>
              <w:jc w:val="center"/>
              <w:rPr>
                <w:rFonts w:ascii="Arial" w:eastAsia="Times New Roman" w:hAnsi="Arial" w:cs="Arial"/>
                <w:sz w:val="20"/>
                <w:szCs w:val="20"/>
                <w:lang w:eastAsia="aa-ET"/>
              </w:rPr>
            </w:pPr>
            <w:r w:rsidRPr="00B70B73">
              <w:rPr>
                <w:rFonts w:ascii="Arial" w:eastAsia="Times New Roman" w:hAnsi="Arial" w:cs="Arial"/>
                <w:sz w:val="20"/>
                <w:szCs w:val="20"/>
                <w:lang w:eastAsia="aa-ET"/>
              </w:rPr>
              <w:t>92,9%</w:t>
            </w:r>
          </w:p>
        </w:tc>
        <w:tc>
          <w:tcPr>
            <w:tcW w:w="1088" w:type="dxa"/>
            <w:tcBorders>
              <w:top w:val="single" w:sz="4" w:space="0" w:color="auto"/>
              <w:left w:val="single" w:sz="4" w:space="0" w:color="auto"/>
              <w:bottom w:val="single" w:sz="4" w:space="0" w:color="auto"/>
              <w:right w:val="single" w:sz="4" w:space="0" w:color="auto"/>
            </w:tcBorders>
            <w:shd w:val="clear" w:color="000000" w:fill="719ACE"/>
            <w:noWrap/>
            <w:vAlign w:val="bottom"/>
            <w:hideMark/>
          </w:tcPr>
          <w:p w14:paraId="2E3F19B2"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4,93</w:t>
            </w:r>
          </w:p>
        </w:tc>
        <w:tc>
          <w:tcPr>
            <w:tcW w:w="1180" w:type="dxa"/>
            <w:tcBorders>
              <w:top w:val="nil"/>
              <w:left w:val="nil"/>
              <w:bottom w:val="single" w:sz="4" w:space="0" w:color="auto"/>
              <w:right w:val="single" w:sz="4" w:space="0" w:color="auto"/>
            </w:tcBorders>
            <w:shd w:val="clear" w:color="auto" w:fill="auto"/>
            <w:noWrap/>
            <w:vAlign w:val="bottom"/>
            <w:hideMark/>
          </w:tcPr>
          <w:p w14:paraId="45C99330"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96,5%</w:t>
            </w:r>
          </w:p>
        </w:tc>
      </w:tr>
      <w:tr w:rsidR="00B70B73" w:rsidRPr="00B70B73" w14:paraId="6AB6665C" w14:textId="77777777" w:rsidTr="00B70B73">
        <w:trPr>
          <w:trHeight w:val="111"/>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14:paraId="32A4F84C" w14:textId="77777777" w:rsidR="00B70B73" w:rsidRPr="00B70B73" w:rsidRDefault="00B70B73" w:rsidP="00B70B73">
            <w:pPr>
              <w:spacing w:after="0" w:line="240" w:lineRule="auto"/>
              <w:jc w:val="center"/>
              <w:rPr>
                <w:rFonts w:ascii="Arial" w:eastAsia="Times New Roman" w:hAnsi="Arial" w:cs="Arial"/>
                <w:b/>
                <w:bCs/>
                <w:color w:val="000000"/>
                <w:sz w:val="20"/>
                <w:szCs w:val="20"/>
                <w:lang w:eastAsia="aa-ET"/>
              </w:rPr>
            </w:pPr>
            <w:r w:rsidRPr="00B70B73">
              <w:rPr>
                <w:rFonts w:ascii="Arial" w:eastAsia="Times New Roman" w:hAnsi="Arial" w:cs="Arial"/>
                <w:b/>
                <w:bCs/>
                <w:color w:val="000000"/>
                <w:sz w:val="20"/>
                <w:szCs w:val="20"/>
                <w:lang w:eastAsia="aa-ET"/>
              </w:rPr>
              <w:t>5</w:t>
            </w:r>
          </w:p>
        </w:tc>
        <w:tc>
          <w:tcPr>
            <w:tcW w:w="1893" w:type="dxa"/>
            <w:tcBorders>
              <w:top w:val="nil"/>
              <w:left w:val="nil"/>
              <w:bottom w:val="single" w:sz="4" w:space="0" w:color="auto"/>
              <w:right w:val="single" w:sz="4" w:space="0" w:color="auto"/>
            </w:tcBorders>
            <w:shd w:val="clear" w:color="auto" w:fill="auto"/>
            <w:vAlign w:val="bottom"/>
            <w:hideMark/>
          </w:tcPr>
          <w:p w14:paraId="7DD6469C" w14:textId="77777777" w:rsidR="00B70B73" w:rsidRPr="00B70B73" w:rsidRDefault="00B70B73" w:rsidP="00B70B73">
            <w:pPr>
              <w:spacing w:after="0" w:line="240" w:lineRule="auto"/>
              <w:rPr>
                <w:rFonts w:ascii="Arial" w:eastAsia="Times New Roman" w:hAnsi="Arial" w:cs="Arial"/>
                <w:b/>
                <w:bCs/>
                <w:color w:val="000000"/>
                <w:sz w:val="20"/>
                <w:szCs w:val="20"/>
                <w:lang w:eastAsia="aa-ET"/>
              </w:rPr>
            </w:pPr>
            <w:r w:rsidRPr="00B70B73">
              <w:rPr>
                <w:rFonts w:ascii="Arial" w:eastAsia="Times New Roman" w:hAnsi="Arial" w:cs="Arial"/>
                <w:b/>
                <w:bCs/>
                <w:color w:val="000000"/>
                <w:sz w:val="20"/>
                <w:szCs w:val="20"/>
                <w:lang w:eastAsia="aa-ET"/>
              </w:rPr>
              <w:t>МЭ РК</w:t>
            </w:r>
          </w:p>
        </w:tc>
        <w:tc>
          <w:tcPr>
            <w:tcW w:w="1088" w:type="dxa"/>
            <w:tcBorders>
              <w:top w:val="nil"/>
              <w:left w:val="nil"/>
              <w:bottom w:val="single" w:sz="4" w:space="0" w:color="auto"/>
              <w:right w:val="single" w:sz="4" w:space="0" w:color="auto"/>
            </w:tcBorders>
            <w:shd w:val="clear" w:color="auto" w:fill="auto"/>
            <w:noWrap/>
            <w:vAlign w:val="bottom"/>
            <w:hideMark/>
          </w:tcPr>
          <w:p w14:paraId="205FC80F"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5,00</w:t>
            </w:r>
          </w:p>
        </w:tc>
        <w:tc>
          <w:tcPr>
            <w:tcW w:w="1135" w:type="dxa"/>
            <w:tcBorders>
              <w:top w:val="nil"/>
              <w:left w:val="nil"/>
              <w:bottom w:val="single" w:sz="4" w:space="0" w:color="auto"/>
              <w:right w:val="single" w:sz="4" w:space="0" w:color="auto"/>
            </w:tcBorders>
            <w:shd w:val="clear" w:color="auto" w:fill="auto"/>
            <w:noWrap/>
            <w:vAlign w:val="bottom"/>
            <w:hideMark/>
          </w:tcPr>
          <w:p w14:paraId="158AA4D2"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100,0%</w:t>
            </w:r>
          </w:p>
        </w:tc>
        <w:tc>
          <w:tcPr>
            <w:tcW w:w="1088" w:type="dxa"/>
            <w:tcBorders>
              <w:top w:val="nil"/>
              <w:left w:val="nil"/>
              <w:bottom w:val="single" w:sz="4" w:space="0" w:color="auto"/>
              <w:right w:val="single" w:sz="4" w:space="0" w:color="auto"/>
            </w:tcBorders>
            <w:shd w:val="clear" w:color="auto" w:fill="auto"/>
            <w:noWrap/>
            <w:vAlign w:val="bottom"/>
            <w:hideMark/>
          </w:tcPr>
          <w:p w14:paraId="02E1B6B4"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4,84</w:t>
            </w:r>
          </w:p>
        </w:tc>
        <w:tc>
          <w:tcPr>
            <w:tcW w:w="1225" w:type="dxa"/>
            <w:tcBorders>
              <w:top w:val="nil"/>
              <w:left w:val="nil"/>
              <w:bottom w:val="single" w:sz="4" w:space="0" w:color="auto"/>
              <w:right w:val="single" w:sz="4" w:space="0" w:color="auto"/>
            </w:tcBorders>
            <w:shd w:val="clear" w:color="auto" w:fill="auto"/>
            <w:noWrap/>
            <w:vAlign w:val="bottom"/>
            <w:hideMark/>
          </w:tcPr>
          <w:p w14:paraId="282AC386"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84,9%</w:t>
            </w:r>
          </w:p>
        </w:tc>
        <w:tc>
          <w:tcPr>
            <w:tcW w:w="1088" w:type="dxa"/>
            <w:tcBorders>
              <w:top w:val="single" w:sz="4" w:space="0" w:color="auto"/>
              <w:left w:val="single" w:sz="4" w:space="0" w:color="auto"/>
              <w:bottom w:val="single" w:sz="4" w:space="0" w:color="auto"/>
              <w:right w:val="single" w:sz="4" w:space="0" w:color="auto"/>
            </w:tcBorders>
            <w:shd w:val="clear" w:color="000000" w:fill="769ED0"/>
            <w:noWrap/>
            <w:vAlign w:val="bottom"/>
            <w:hideMark/>
          </w:tcPr>
          <w:p w14:paraId="0B9BC500"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4,92</w:t>
            </w:r>
          </w:p>
        </w:tc>
        <w:tc>
          <w:tcPr>
            <w:tcW w:w="1180" w:type="dxa"/>
            <w:tcBorders>
              <w:top w:val="nil"/>
              <w:left w:val="nil"/>
              <w:bottom w:val="single" w:sz="4" w:space="0" w:color="auto"/>
              <w:right w:val="single" w:sz="4" w:space="0" w:color="auto"/>
            </w:tcBorders>
            <w:shd w:val="clear" w:color="auto" w:fill="auto"/>
            <w:noWrap/>
            <w:vAlign w:val="bottom"/>
            <w:hideMark/>
          </w:tcPr>
          <w:p w14:paraId="71E148E5"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92,5%</w:t>
            </w:r>
          </w:p>
        </w:tc>
      </w:tr>
      <w:tr w:rsidR="00B70B73" w:rsidRPr="00B70B73" w14:paraId="3B735AAF" w14:textId="77777777" w:rsidTr="00B70B73">
        <w:trPr>
          <w:trHeight w:val="158"/>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14:paraId="7281CA49" w14:textId="77777777" w:rsidR="00B70B73" w:rsidRPr="00B70B73" w:rsidRDefault="00B70B73" w:rsidP="00B70B73">
            <w:pPr>
              <w:spacing w:after="0" w:line="240" w:lineRule="auto"/>
              <w:jc w:val="center"/>
              <w:rPr>
                <w:rFonts w:ascii="Arial" w:eastAsia="Times New Roman" w:hAnsi="Arial" w:cs="Arial"/>
                <w:b/>
                <w:bCs/>
                <w:color w:val="000000"/>
                <w:sz w:val="20"/>
                <w:szCs w:val="20"/>
                <w:lang w:eastAsia="aa-ET"/>
              </w:rPr>
            </w:pPr>
            <w:r w:rsidRPr="00B70B73">
              <w:rPr>
                <w:rFonts w:ascii="Arial" w:eastAsia="Times New Roman" w:hAnsi="Arial" w:cs="Arial"/>
                <w:b/>
                <w:bCs/>
                <w:color w:val="000000"/>
                <w:sz w:val="20"/>
                <w:szCs w:val="20"/>
                <w:lang w:eastAsia="aa-ET"/>
              </w:rPr>
              <w:t>6</w:t>
            </w:r>
          </w:p>
        </w:tc>
        <w:tc>
          <w:tcPr>
            <w:tcW w:w="1893" w:type="dxa"/>
            <w:tcBorders>
              <w:top w:val="nil"/>
              <w:left w:val="nil"/>
              <w:bottom w:val="single" w:sz="4" w:space="0" w:color="auto"/>
              <w:right w:val="single" w:sz="4" w:space="0" w:color="auto"/>
            </w:tcBorders>
            <w:shd w:val="clear" w:color="auto" w:fill="auto"/>
            <w:vAlign w:val="bottom"/>
            <w:hideMark/>
          </w:tcPr>
          <w:p w14:paraId="783A3DD0" w14:textId="77777777" w:rsidR="00B70B73" w:rsidRPr="00B70B73" w:rsidRDefault="00B70B73" w:rsidP="00B70B73">
            <w:pPr>
              <w:spacing w:after="0" w:line="240" w:lineRule="auto"/>
              <w:rPr>
                <w:rFonts w:ascii="Arial" w:eastAsia="Times New Roman" w:hAnsi="Arial" w:cs="Arial"/>
                <w:b/>
                <w:bCs/>
                <w:color w:val="000000"/>
                <w:sz w:val="20"/>
                <w:szCs w:val="20"/>
                <w:lang w:eastAsia="aa-ET"/>
              </w:rPr>
            </w:pPr>
            <w:r w:rsidRPr="00B70B73">
              <w:rPr>
                <w:rFonts w:ascii="Arial" w:eastAsia="Times New Roman" w:hAnsi="Arial" w:cs="Arial"/>
                <w:b/>
                <w:bCs/>
                <w:color w:val="000000"/>
                <w:sz w:val="20"/>
                <w:szCs w:val="20"/>
                <w:lang w:eastAsia="aa-ET"/>
              </w:rPr>
              <w:t>АСПИР РК</w:t>
            </w:r>
          </w:p>
        </w:tc>
        <w:tc>
          <w:tcPr>
            <w:tcW w:w="1088" w:type="dxa"/>
            <w:tcBorders>
              <w:top w:val="nil"/>
              <w:left w:val="nil"/>
              <w:bottom w:val="single" w:sz="4" w:space="0" w:color="auto"/>
              <w:right w:val="single" w:sz="4" w:space="0" w:color="auto"/>
            </w:tcBorders>
            <w:shd w:val="clear" w:color="auto" w:fill="auto"/>
            <w:noWrap/>
            <w:vAlign w:val="bottom"/>
            <w:hideMark/>
          </w:tcPr>
          <w:p w14:paraId="6D6258F5"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 </w:t>
            </w:r>
          </w:p>
        </w:tc>
        <w:tc>
          <w:tcPr>
            <w:tcW w:w="1135" w:type="dxa"/>
            <w:tcBorders>
              <w:top w:val="nil"/>
              <w:left w:val="nil"/>
              <w:bottom w:val="single" w:sz="4" w:space="0" w:color="auto"/>
              <w:right w:val="single" w:sz="4" w:space="0" w:color="auto"/>
            </w:tcBorders>
            <w:shd w:val="clear" w:color="auto" w:fill="auto"/>
            <w:noWrap/>
            <w:vAlign w:val="bottom"/>
            <w:hideMark/>
          </w:tcPr>
          <w:p w14:paraId="70FBADB4"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 </w:t>
            </w:r>
          </w:p>
        </w:tc>
        <w:tc>
          <w:tcPr>
            <w:tcW w:w="1088" w:type="dxa"/>
            <w:tcBorders>
              <w:top w:val="nil"/>
              <w:left w:val="nil"/>
              <w:bottom w:val="single" w:sz="4" w:space="0" w:color="auto"/>
              <w:right w:val="single" w:sz="4" w:space="0" w:color="auto"/>
            </w:tcBorders>
            <w:shd w:val="clear" w:color="auto" w:fill="auto"/>
            <w:noWrap/>
            <w:vAlign w:val="bottom"/>
            <w:hideMark/>
          </w:tcPr>
          <w:p w14:paraId="0243D897"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4,91</w:t>
            </w:r>
          </w:p>
        </w:tc>
        <w:tc>
          <w:tcPr>
            <w:tcW w:w="1225" w:type="dxa"/>
            <w:tcBorders>
              <w:top w:val="nil"/>
              <w:left w:val="nil"/>
              <w:bottom w:val="single" w:sz="4" w:space="0" w:color="auto"/>
              <w:right w:val="single" w:sz="4" w:space="0" w:color="auto"/>
            </w:tcBorders>
            <w:shd w:val="clear" w:color="auto" w:fill="auto"/>
            <w:noWrap/>
            <w:vAlign w:val="bottom"/>
            <w:hideMark/>
          </w:tcPr>
          <w:p w14:paraId="7FD8D89E"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60,7%</w:t>
            </w:r>
          </w:p>
        </w:tc>
        <w:tc>
          <w:tcPr>
            <w:tcW w:w="1088" w:type="dxa"/>
            <w:tcBorders>
              <w:top w:val="single" w:sz="4" w:space="0" w:color="auto"/>
              <w:left w:val="single" w:sz="4" w:space="0" w:color="auto"/>
              <w:bottom w:val="single" w:sz="4" w:space="0" w:color="auto"/>
              <w:right w:val="single" w:sz="4" w:space="0" w:color="auto"/>
            </w:tcBorders>
            <w:shd w:val="clear" w:color="000000" w:fill="7CA2D2"/>
            <w:noWrap/>
            <w:vAlign w:val="bottom"/>
            <w:hideMark/>
          </w:tcPr>
          <w:p w14:paraId="3CFB1558"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4,91</w:t>
            </w:r>
          </w:p>
        </w:tc>
        <w:tc>
          <w:tcPr>
            <w:tcW w:w="1180" w:type="dxa"/>
            <w:tcBorders>
              <w:top w:val="nil"/>
              <w:left w:val="nil"/>
              <w:bottom w:val="single" w:sz="4" w:space="0" w:color="auto"/>
              <w:right w:val="single" w:sz="4" w:space="0" w:color="auto"/>
            </w:tcBorders>
            <w:shd w:val="clear" w:color="auto" w:fill="auto"/>
            <w:noWrap/>
            <w:vAlign w:val="bottom"/>
            <w:hideMark/>
          </w:tcPr>
          <w:p w14:paraId="076EA9C3"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60,7%</w:t>
            </w:r>
          </w:p>
        </w:tc>
      </w:tr>
      <w:tr w:rsidR="00B70B73" w:rsidRPr="00B70B73" w14:paraId="3442F8A7" w14:textId="77777777" w:rsidTr="00B70B73">
        <w:trPr>
          <w:trHeight w:val="70"/>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14:paraId="536AB1EE" w14:textId="77777777" w:rsidR="00B70B73" w:rsidRPr="00B70B73" w:rsidRDefault="00B70B73" w:rsidP="00B70B73">
            <w:pPr>
              <w:spacing w:after="0" w:line="240" w:lineRule="auto"/>
              <w:jc w:val="center"/>
              <w:rPr>
                <w:rFonts w:ascii="Arial" w:eastAsia="Times New Roman" w:hAnsi="Arial" w:cs="Arial"/>
                <w:b/>
                <w:bCs/>
                <w:color w:val="000000"/>
                <w:sz w:val="20"/>
                <w:szCs w:val="20"/>
                <w:lang w:eastAsia="aa-ET"/>
              </w:rPr>
            </w:pPr>
            <w:r w:rsidRPr="00B70B73">
              <w:rPr>
                <w:rFonts w:ascii="Arial" w:eastAsia="Times New Roman" w:hAnsi="Arial" w:cs="Arial"/>
                <w:b/>
                <w:bCs/>
                <w:color w:val="000000"/>
                <w:sz w:val="20"/>
                <w:szCs w:val="20"/>
                <w:lang w:eastAsia="aa-ET"/>
              </w:rPr>
              <w:t>7</w:t>
            </w:r>
          </w:p>
        </w:tc>
        <w:tc>
          <w:tcPr>
            <w:tcW w:w="1893" w:type="dxa"/>
            <w:tcBorders>
              <w:top w:val="nil"/>
              <w:left w:val="nil"/>
              <w:bottom w:val="single" w:sz="4" w:space="0" w:color="auto"/>
              <w:right w:val="single" w:sz="4" w:space="0" w:color="auto"/>
            </w:tcBorders>
            <w:shd w:val="clear" w:color="auto" w:fill="auto"/>
            <w:vAlign w:val="bottom"/>
            <w:hideMark/>
          </w:tcPr>
          <w:p w14:paraId="3F38E6CE" w14:textId="77777777" w:rsidR="00B70B73" w:rsidRPr="00B70B73" w:rsidRDefault="00B70B73" w:rsidP="00B70B73">
            <w:pPr>
              <w:spacing w:after="0" w:line="240" w:lineRule="auto"/>
              <w:rPr>
                <w:rFonts w:ascii="Arial" w:eastAsia="Times New Roman" w:hAnsi="Arial" w:cs="Arial"/>
                <w:b/>
                <w:bCs/>
                <w:color w:val="000000"/>
                <w:sz w:val="20"/>
                <w:szCs w:val="20"/>
                <w:lang w:eastAsia="aa-ET"/>
              </w:rPr>
            </w:pPr>
            <w:r w:rsidRPr="00B70B73">
              <w:rPr>
                <w:rFonts w:ascii="Arial" w:eastAsia="Times New Roman" w:hAnsi="Arial" w:cs="Arial"/>
                <w:b/>
                <w:bCs/>
                <w:color w:val="000000"/>
                <w:sz w:val="20"/>
                <w:szCs w:val="20"/>
                <w:lang w:eastAsia="aa-ET"/>
              </w:rPr>
              <w:t>МЧС РК</w:t>
            </w:r>
          </w:p>
        </w:tc>
        <w:tc>
          <w:tcPr>
            <w:tcW w:w="1088" w:type="dxa"/>
            <w:tcBorders>
              <w:top w:val="nil"/>
              <w:left w:val="nil"/>
              <w:bottom w:val="single" w:sz="4" w:space="0" w:color="auto"/>
              <w:right w:val="single" w:sz="4" w:space="0" w:color="auto"/>
            </w:tcBorders>
            <w:shd w:val="clear" w:color="auto" w:fill="auto"/>
            <w:noWrap/>
            <w:vAlign w:val="bottom"/>
            <w:hideMark/>
          </w:tcPr>
          <w:p w14:paraId="04FB4388"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5,00</w:t>
            </w:r>
          </w:p>
        </w:tc>
        <w:tc>
          <w:tcPr>
            <w:tcW w:w="1135" w:type="dxa"/>
            <w:tcBorders>
              <w:top w:val="nil"/>
              <w:left w:val="nil"/>
              <w:bottom w:val="single" w:sz="4" w:space="0" w:color="auto"/>
              <w:right w:val="single" w:sz="4" w:space="0" w:color="auto"/>
            </w:tcBorders>
            <w:shd w:val="clear" w:color="auto" w:fill="auto"/>
            <w:noWrap/>
            <w:vAlign w:val="bottom"/>
            <w:hideMark/>
          </w:tcPr>
          <w:p w14:paraId="365A71F4"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100,0%</w:t>
            </w:r>
          </w:p>
        </w:tc>
        <w:tc>
          <w:tcPr>
            <w:tcW w:w="1088" w:type="dxa"/>
            <w:tcBorders>
              <w:top w:val="nil"/>
              <w:left w:val="nil"/>
              <w:bottom w:val="single" w:sz="4" w:space="0" w:color="auto"/>
              <w:right w:val="single" w:sz="4" w:space="0" w:color="auto"/>
            </w:tcBorders>
            <w:shd w:val="clear" w:color="auto" w:fill="auto"/>
            <w:noWrap/>
            <w:vAlign w:val="bottom"/>
            <w:hideMark/>
          </w:tcPr>
          <w:p w14:paraId="46D2644C" w14:textId="77777777" w:rsidR="00B70B73" w:rsidRPr="00B70B73" w:rsidRDefault="00B70B73" w:rsidP="00B70B73">
            <w:pPr>
              <w:spacing w:after="0" w:line="240" w:lineRule="auto"/>
              <w:jc w:val="center"/>
              <w:rPr>
                <w:rFonts w:ascii="Arial" w:eastAsia="Times New Roman" w:hAnsi="Arial" w:cs="Arial"/>
                <w:sz w:val="20"/>
                <w:szCs w:val="20"/>
                <w:lang w:eastAsia="aa-ET"/>
              </w:rPr>
            </w:pPr>
            <w:r w:rsidRPr="00B70B73">
              <w:rPr>
                <w:rFonts w:ascii="Arial" w:eastAsia="Times New Roman" w:hAnsi="Arial" w:cs="Arial"/>
                <w:sz w:val="20"/>
                <w:szCs w:val="20"/>
                <w:lang w:eastAsia="aa-ET"/>
              </w:rPr>
              <w:t>4,79</w:t>
            </w:r>
          </w:p>
        </w:tc>
        <w:tc>
          <w:tcPr>
            <w:tcW w:w="1225" w:type="dxa"/>
            <w:tcBorders>
              <w:top w:val="nil"/>
              <w:left w:val="nil"/>
              <w:bottom w:val="single" w:sz="4" w:space="0" w:color="auto"/>
              <w:right w:val="single" w:sz="4" w:space="0" w:color="auto"/>
            </w:tcBorders>
            <w:shd w:val="clear" w:color="auto" w:fill="auto"/>
            <w:noWrap/>
            <w:vAlign w:val="bottom"/>
            <w:hideMark/>
          </w:tcPr>
          <w:p w14:paraId="105E9C77" w14:textId="77777777" w:rsidR="00B70B73" w:rsidRPr="00B70B73" w:rsidRDefault="00B70B73" w:rsidP="00B70B73">
            <w:pPr>
              <w:spacing w:after="0" w:line="240" w:lineRule="auto"/>
              <w:jc w:val="center"/>
              <w:rPr>
                <w:rFonts w:ascii="Arial" w:eastAsia="Times New Roman" w:hAnsi="Arial" w:cs="Arial"/>
                <w:sz w:val="20"/>
                <w:szCs w:val="20"/>
                <w:lang w:eastAsia="aa-ET"/>
              </w:rPr>
            </w:pPr>
            <w:r w:rsidRPr="00B70B73">
              <w:rPr>
                <w:rFonts w:ascii="Arial" w:eastAsia="Times New Roman" w:hAnsi="Arial" w:cs="Arial"/>
                <w:sz w:val="20"/>
                <w:szCs w:val="20"/>
                <w:lang w:eastAsia="aa-ET"/>
              </w:rPr>
              <w:t>78,6%</w:t>
            </w:r>
          </w:p>
        </w:tc>
        <w:tc>
          <w:tcPr>
            <w:tcW w:w="1088" w:type="dxa"/>
            <w:tcBorders>
              <w:top w:val="single" w:sz="4" w:space="0" w:color="auto"/>
              <w:left w:val="single" w:sz="4" w:space="0" w:color="auto"/>
              <w:bottom w:val="single" w:sz="4" w:space="0" w:color="auto"/>
              <w:right w:val="single" w:sz="4" w:space="0" w:color="auto"/>
            </w:tcBorders>
            <w:shd w:val="clear" w:color="000000" w:fill="84A8D5"/>
            <w:noWrap/>
            <w:vAlign w:val="bottom"/>
            <w:hideMark/>
          </w:tcPr>
          <w:p w14:paraId="18A54771"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4,90</w:t>
            </w:r>
          </w:p>
        </w:tc>
        <w:tc>
          <w:tcPr>
            <w:tcW w:w="1180" w:type="dxa"/>
            <w:tcBorders>
              <w:top w:val="nil"/>
              <w:left w:val="nil"/>
              <w:bottom w:val="single" w:sz="4" w:space="0" w:color="auto"/>
              <w:right w:val="single" w:sz="4" w:space="0" w:color="auto"/>
            </w:tcBorders>
            <w:shd w:val="clear" w:color="auto" w:fill="auto"/>
            <w:noWrap/>
            <w:vAlign w:val="bottom"/>
            <w:hideMark/>
          </w:tcPr>
          <w:p w14:paraId="17B27519"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89,3%</w:t>
            </w:r>
          </w:p>
        </w:tc>
      </w:tr>
      <w:tr w:rsidR="00B70B73" w:rsidRPr="00B70B73" w14:paraId="566124FA" w14:textId="77777777" w:rsidTr="00B70B73">
        <w:trPr>
          <w:trHeight w:val="108"/>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14:paraId="0849FDD5" w14:textId="77777777" w:rsidR="00B70B73" w:rsidRPr="00B70B73" w:rsidRDefault="00B70B73" w:rsidP="00B70B73">
            <w:pPr>
              <w:spacing w:after="0" w:line="240" w:lineRule="auto"/>
              <w:jc w:val="center"/>
              <w:rPr>
                <w:rFonts w:ascii="Arial" w:eastAsia="Times New Roman" w:hAnsi="Arial" w:cs="Arial"/>
                <w:b/>
                <w:bCs/>
                <w:color w:val="000000"/>
                <w:sz w:val="20"/>
                <w:szCs w:val="20"/>
                <w:lang w:eastAsia="aa-ET"/>
              </w:rPr>
            </w:pPr>
            <w:r w:rsidRPr="00B70B73">
              <w:rPr>
                <w:rFonts w:ascii="Arial" w:eastAsia="Times New Roman" w:hAnsi="Arial" w:cs="Arial"/>
                <w:b/>
                <w:bCs/>
                <w:color w:val="000000"/>
                <w:sz w:val="20"/>
                <w:szCs w:val="20"/>
                <w:lang w:eastAsia="aa-ET"/>
              </w:rPr>
              <w:t>8</w:t>
            </w:r>
          </w:p>
        </w:tc>
        <w:tc>
          <w:tcPr>
            <w:tcW w:w="1893" w:type="dxa"/>
            <w:tcBorders>
              <w:top w:val="nil"/>
              <w:left w:val="nil"/>
              <w:bottom w:val="single" w:sz="4" w:space="0" w:color="auto"/>
              <w:right w:val="single" w:sz="4" w:space="0" w:color="auto"/>
            </w:tcBorders>
            <w:shd w:val="clear" w:color="auto" w:fill="auto"/>
            <w:vAlign w:val="bottom"/>
            <w:hideMark/>
          </w:tcPr>
          <w:p w14:paraId="199B7BB8" w14:textId="77777777" w:rsidR="00B70B73" w:rsidRPr="00B70B73" w:rsidRDefault="00B70B73" w:rsidP="00B70B73">
            <w:pPr>
              <w:spacing w:after="0" w:line="240" w:lineRule="auto"/>
              <w:rPr>
                <w:rFonts w:ascii="Arial" w:eastAsia="Times New Roman" w:hAnsi="Arial" w:cs="Arial"/>
                <w:b/>
                <w:bCs/>
                <w:color w:val="000000"/>
                <w:sz w:val="20"/>
                <w:szCs w:val="20"/>
                <w:lang w:eastAsia="aa-ET"/>
              </w:rPr>
            </w:pPr>
            <w:r w:rsidRPr="00B70B73">
              <w:rPr>
                <w:rFonts w:ascii="Arial" w:eastAsia="Times New Roman" w:hAnsi="Arial" w:cs="Arial"/>
                <w:b/>
                <w:bCs/>
                <w:color w:val="000000"/>
                <w:sz w:val="20"/>
                <w:szCs w:val="20"/>
                <w:lang w:eastAsia="aa-ET"/>
              </w:rPr>
              <w:t>КНБ РК</w:t>
            </w:r>
          </w:p>
        </w:tc>
        <w:tc>
          <w:tcPr>
            <w:tcW w:w="1088" w:type="dxa"/>
            <w:tcBorders>
              <w:top w:val="nil"/>
              <w:left w:val="nil"/>
              <w:bottom w:val="single" w:sz="4" w:space="0" w:color="auto"/>
              <w:right w:val="single" w:sz="4" w:space="0" w:color="auto"/>
            </w:tcBorders>
            <w:shd w:val="clear" w:color="auto" w:fill="auto"/>
            <w:noWrap/>
            <w:vAlign w:val="bottom"/>
            <w:hideMark/>
          </w:tcPr>
          <w:p w14:paraId="7CE6032E"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5,00</w:t>
            </w:r>
          </w:p>
        </w:tc>
        <w:tc>
          <w:tcPr>
            <w:tcW w:w="1135" w:type="dxa"/>
            <w:tcBorders>
              <w:top w:val="nil"/>
              <w:left w:val="nil"/>
              <w:bottom w:val="single" w:sz="4" w:space="0" w:color="auto"/>
              <w:right w:val="single" w:sz="4" w:space="0" w:color="auto"/>
            </w:tcBorders>
            <w:shd w:val="clear" w:color="auto" w:fill="auto"/>
            <w:noWrap/>
            <w:vAlign w:val="bottom"/>
            <w:hideMark/>
          </w:tcPr>
          <w:p w14:paraId="1F14E48A"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100,0%</w:t>
            </w:r>
          </w:p>
        </w:tc>
        <w:tc>
          <w:tcPr>
            <w:tcW w:w="1088" w:type="dxa"/>
            <w:tcBorders>
              <w:top w:val="nil"/>
              <w:left w:val="nil"/>
              <w:bottom w:val="single" w:sz="4" w:space="0" w:color="auto"/>
              <w:right w:val="single" w:sz="4" w:space="0" w:color="auto"/>
            </w:tcBorders>
            <w:shd w:val="clear" w:color="auto" w:fill="auto"/>
            <w:noWrap/>
            <w:vAlign w:val="bottom"/>
            <w:hideMark/>
          </w:tcPr>
          <w:p w14:paraId="7F903A1A" w14:textId="77777777" w:rsidR="00B70B73" w:rsidRPr="00B70B73" w:rsidRDefault="00B70B73" w:rsidP="00B70B73">
            <w:pPr>
              <w:spacing w:after="0" w:line="240" w:lineRule="auto"/>
              <w:jc w:val="center"/>
              <w:rPr>
                <w:rFonts w:ascii="Arial" w:eastAsia="Times New Roman" w:hAnsi="Arial" w:cs="Arial"/>
                <w:sz w:val="20"/>
                <w:szCs w:val="20"/>
                <w:lang w:eastAsia="aa-ET"/>
              </w:rPr>
            </w:pPr>
            <w:r w:rsidRPr="00B70B73">
              <w:rPr>
                <w:rFonts w:ascii="Arial" w:eastAsia="Times New Roman" w:hAnsi="Arial" w:cs="Arial"/>
                <w:sz w:val="20"/>
                <w:szCs w:val="20"/>
                <w:lang w:eastAsia="aa-ET"/>
              </w:rPr>
              <w:t>4,72</w:t>
            </w:r>
          </w:p>
        </w:tc>
        <w:tc>
          <w:tcPr>
            <w:tcW w:w="1225" w:type="dxa"/>
            <w:tcBorders>
              <w:top w:val="nil"/>
              <w:left w:val="nil"/>
              <w:bottom w:val="single" w:sz="4" w:space="0" w:color="auto"/>
              <w:right w:val="single" w:sz="4" w:space="0" w:color="auto"/>
            </w:tcBorders>
            <w:shd w:val="clear" w:color="auto" w:fill="auto"/>
            <w:noWrap/>
            <w:vAlign w:val="bottom"/>
            <w:hideMark/>
          </w:tcPr>
          <w:p w14:paraId="5B11EB95" w14:textId="77777777" w:rsidR="00B70B73" w:rsidRPr="00B70B73" w:rsidRDefault="00B70B73" w:rsidP="00B70B73">
            <w:pPr>
              <w:spacing w:after="0" w:line="240" w:lineRule="auto"/>
              <w:jc w:val="center"/>
              <w:rPr>
                <w:rFonts w:ascii="Arial" w:eastAsia="Times New Roman" w:hAnsi="Arial" w:cs="Arial"/>
                <w:sz w:val="20"/>
                <w:szCs w:val="20"/>
                <w:lang w:eastAsia="aa-ET"/>
              </w:rPr>
            </w:pPr>
            <w:r w:rsidRPr="00B70B73">
              <w:rPr>
                <w:rFonts w:ascii="Arial" w:eastAsia="Times New Roman" w:hAnsi="Arial" w:cs="Arial"/>
                <w:sz w:val="20"/>
                <w:szCs w:val="20"/>
                <w:lang w:eastAsia="aa-ET"/>
              </w:rPr>
              <w:t>87,6%</w:t>
            </w:r>
          </w:p>
        </w:tc>
        <w:tc>
          <w:tcPr>
            <w:tcW w:w="1088" w:type="dxa"/>
            <w:tcBorders>
              <w:top w:val="single" w:sz="4" w:space="0" w:color="auto"/>
              <w:left w:val="single" w:sz="4" w:space="0" w:color="auto"/>
              <w:bottom w:val="single" w:sz="4" w:space="0" w:color="auto"/>
              <w:right w:val="single" w:sz="4" w:space="0" w:color="auto"/>
            </w:tcBorders>
            <w:shd w:val="clear" w:color="000000" w:fill="98B6DC"/>
            <w:noWrap/>
            <w:vAlign w:val="bottom"/>
            <w:hideMark/>
          </w:tcPr>
          <w:p w14:paraId="5987A1F2"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4,86</w:t>
            </w:r>
          </w:p>
        </w:tc>
        <w:tc>
          <w:tcPr>
            <w:tcW w:w="1180" w:type="dxa"/>
            <w:tcBorders>
              <w:top w:val="nil"/>
              <w:left w:val="nil"/>
              <w:bottom w:val="single" w:sz="4" w:space="0" w:color="auto"/>
              <w:right w:val="single" w:sz="4" w:space="0" w:color="auto"/>
            </w:tcBorders>
            <w:shd w:val="clear" w:color="auto" w:fill="auto"/>
            <w:noWrap/>
            <w:vAlign w:val="bottom"/>
            <w:hideMark/>
          </w:tcPr>
          <w:p w14:paraId="435CB38E"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93,8%</w:t>
            </w:r>
          </w:p>
        </w:tc>
      </w:tr>
      <w:tr w:rsidR="00B70B73" w:rsidRPr="00B70B73" w14:paraId="6D800C07" w14:textId="77777777" w:rsidTr="00B70B73">
        <w:trPr>
          <w:trHeight w:val="140"/>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14:paraId="67D47537" w14:textId="77777777" w:rsidR="00B70B73" w:rsidRPr="00B70B73" w:rsidRDefault="00B70B73" w:rsidP="00B70B73">
            <w:pPr>
              <w:spacing w:after="0" w:line="240" w:lineRule="auto"/>
              <w:jc w:val="center"/>
              <w:rPr>
                <w:rFonts w:ascii="Arial" w:eastAsia="Times New Roman" w:hAnsi="Arial" w:cs="Arial"/>
                <w:b/>
                <w:bCs/>
                <w:color w:val="000000"/>
                <w:sz w:val="20"/>
                <w:szCs w:val="20"/>
                <w:lang w:eastAsia="aa-ET"/>
              </w:rPr>
            </w:pPr>
            <w:r w:rsidRPr="00B70B73">
              <w:rPr>
                <w:rFonts w:ascii="Arial" w:eastAsia="Times New Roman" w:hAnsi="Arial" w:cs="Arial"/>
                <w:b/>
                <w:bCs/>
                <w:color w:val="000000"/>
                <w:sz w:val="20"/>
                <w:szCs w:val="20"/>
                <w:lang w:eastAsia="aa-ET"/>
              </w:rPr>
              <w:t>9</w:t>
            </w:r>
          </w:p>
        </w:tc>
        <w:tc>
          <w:tcPr>
            <w:tcW w:w="1893" w:type="dxa"/>
            <w:tcBorders>
              <w:top w:val="nil"/>
              <w:left w:val="nil"/>
              <w:bottom w:val="single" w:sz="4" w:space="0" w:color="auto"/>
              <w:right w:val="single" w:sz="4" w:space="0" w:color="auto"/>
            </w:tcBorders>
            <w:shd w:val="clear" w:color="auto" w:fill="auto"/>
            <w:vAlign w:val="bottom"/>
            <w:hideMark/>
          </w:tcPr>
          <w:p w14:paraId="5CA1BC7C" w14:textId="77777777" w:rsidR="00B70B73" w:rsidRPr="00B70B73" w:rsidRDefault="00B70B73" w:rsidP="00B70B73">
            <w:pPr>
              <w:spacing w:after="0" w:line="240" w:lineRule="auto"/>
              <w:rPr>
                <w:rFonts w:ascii="Arial" w:eastAsia="Times New Roman" w:hAnsi="Arial" w:cs="Arial"/>
                <w:b/>
                <w:bCs/>
                <w:color w:val="000000"/>
                <w:sz w:val="20"/>
                <w:szCs w:val="20"/>
                <w:lang w:eastAsia="aa-ET"/>
              </w:rPr>
            </w:pPr>
            <w:r w:rsidRPr="00B70B73">
              <w:rPr>
                <w:rFonts w:ascii="Arial" w:eastAsia="Times New Roman" w:hAnsi="Arial" w:cs="Arial"/>
                <w:b/>
                <w:bCs/>
                <w:color w:val="000000"/>
                <w:sz w:val="20"/>
                <w:szCs w:val="20"/>
                <w:lang w:eastAsia="aa-ET"/>
              </w:rPr>
              <w:t>АРРФР РК</w:t>
            </w:r>
          </w:p>
        </w:tc>
        <w:tc>
          <w:tcPr>
            <w:tcW w:w="1088" w:type="dxa"/>
            <w:tcBorders>
              <w:top w:val="nil"/>
              <w:left w:val="nil"/>
              <w:bottom w:val="single" w:sz="4" w:space="0" w:color="auto"/>
              <w:right w:val="single" w:sz="4" w:space="0" w:color="auto"/>
            </w:tcBorders>
            <w:shd w:val="clear" w:color="auto" w:fill="auto"/>
            <w:noWrap/>
            <w:vAlign w:val="bottom"/>
            <w:hideMark/>
          </w:tcPr>
          <w:p w14:paraId="43C8C467"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5,00</w:t>
            </w:r>
          </w:p>
        </w:tc>
        <w:tc>
          <w:tcPr>
            <w:tcW w:w="1135" w:type="dxa"/>
            <w:tcBorders>
              <w:top w:val="nil"/>
              <w:left w:val="nil"/>
              <w:bottom w:val="single" w:sz="4" w:space="0" w:color="auto"/>
              <w:right w:val="single" w:sz="4" w:space="0" w:color="auto"/>
            </w:tcBorders>
            <w:shd w:val="clear" w:color="auto" w:fill="auto"/>
            <w:noWrap/>
            <w:vAlign w:val="bottom"/>
            <w:hideMark/>
          </w:tcPr>
          <w:p w14:paraId="082377B7"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100,0%</w:t>
            </w:r>
          </w:p>
        </w:tc>
        <w:tc>
          <w:tcPr>
            <w:tcW w:w="1088" w:type="dxa"/>
            <w:tcBorders>
              <w:top w:val="nil"/>
              <w:left w:val="nil"/>
              <w:bottom w:val="single" w:sz="4" w:space="0" w:color="auto"/>
              <w:right w:val="single" w:sz="4" w:space="0" w:color="auto"/>
            </w:tcBorders>
            <w:shd w:val="clear" w:color="auto" w:fill="auto"/>
            <w:noWrap/>
            <w:vAlign w:val="bottom"/>
            <w:hideMark/>
          </w:tcPr>
          <w:p w14:paraId="53B46838" w14:textId="77777777" w:rsidR="00B70B73" w:rsidRPr="00B70B73" w:rsidRDefault="00B70B73" w:rsidP="00B70B73">
            <w:pPr>
              <w:spacing w:after="0" w:line="240" w:lineRule="auto"/>
              <w:jc w:val="center"/>
              <w:rPr>
                <w:rFonts w:ascii="Arial" w:eastAsia="Times New Roman" w:hAnsi="Arial" w:cs="Arial"/>
                <w:sz w:val="20"/>
                <w:szCs w:val="20"/>
                <w:lang w:eastAsia="aa-ET"/>
              </w:rPr>
            </w:pPr>
            <w:r w:rsidRPr="00B70B73">
              <w:rPr>
                <w:rFonts w:ascii="Arial" w:eastAsia="Times New Roman" w:hAnsi="Arial" w:cs="Arial"/>
                <w:sz w:val="20"/>
                <w:szCs w:val="20"/>
                <w:lang w:eastAsia="aa-ET"/>
              </w:rPr>
              <w:t>4,66</w:t>
            </w:r>
          </w:p>
        </w:tc>
        <w:tc>
          <w:tcPr>
            <w:tcW w:w="1225" w:type="dxa"/>
            <w:tcBorders>
              <w:top w:val="nil"/>
              <w:left w:val="nil"/>
              <w:bottom w:val="single" w:sz="4" w:space="0" w:color="auto"/>
              <w:right w:val="single" w:sz="4" w:space="0" w:color="auto"/>
            </w:tcBorders>
            <w:shd w:val="clear" w:color="auto" w:fill="auto"/>
            <w:noWrap/>
            <w:vAlign w:val="bottom"/>
            <w:hideMark/>
          </w:tcPr>
          <w:p w14:paraId="4B0F03C9" w14:textId="77777777" w:rsidR="00B70B73" w:rsidRPr="00B70B73" w:rsidRDefault="00B70B73" w:rsidP="00B70B73">
            <w:pPr>
              <w:spacing w:after="0" w:line="240" w:lineRule="auto"/>
              <w:jc w:val="center"/>
              <w:rPr>
                <w:rFonts w:ascii="Arial" w:eastAsia="Times New Roman" w:hAnsi="Arial" w:cs="Arial"/>
                <w:sz w:val="20"/>
                <w:szCs w:val="20"/>
                <w:lang w:eastAsia="aa-ET"/>
              </w:rPr>
            </w:pPr>
            <w:r w:rsidRPr="00B70B73">
              <w:rPr>
                <w:rFonts w:ascii="Arial" w:eastAsia="Times New Roman" w:hAnsi="Arial" w:cs="Arial"/>
                <w:sz w:val="20"/>
                <w:szCs w:val="20"/>
                <w:lang w:eastAsia="aa-ET"/>
              </w:rPr>
              <w:t>51,4%</w:t>
            </w:r>
          </w:p>
        </w:tc>
        <w:tc>
          <w:tcPr>
            <w:tcW w:w="1088" w:type="dxa"/>
            <w:tcBorders>
              <w:top w:val="single" w:sz="4" w:space="0" w:color="auto"/>
              <w:left w:val="single" w:sz="4" w:space="0" w:color="auto"/>
              <w:bottom w:val="single" w:sz="4" w:space="0" w:color="auto"/>
              <w:right w:val="single" w:sz="4" w:space="0" w:color="auto"/>
            </w:tcBorders>
            <w:shd w:val="clear" w:color="000000" w:fill="A8C1E2"/>
            <w:noWrap/>
            <w:vAlign w:val="bottom"/>
            <w:hideMark/>
          </w:tcPr>
          <w:p w14:paraId="1A110EE3"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4,83</w:t>
            </w:r>
          </w:p>
        </w:tc>
        <w:tc>
          <w:tcPr>
            <w:tcW w:w="1180" w:type="dxa"/>
            <w:tcBorders>
              <w:top w:val="nil"/>
              <w:left w:val="nil"/>
              <w:bottom w:val="single" w:sz="4" w:space="0" w:color="auto"/>
              <w:right w:val="single" w:sz="4" w:space="0" w:color="auto"/>
            </w:tcBorders>
            <w:shd w:val="clear" w:color="auto" w:fill="auto"/>
            <w:noWrap/>
            <w:vAlign w:val="bottom"/>
            <w:hideMark/>
          </w:tcPr>
          <w:p w14:paraId="1B74DE47"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75,7%</w:t>
            </w:r>
          </w:p>
        </w:tc>
      </w:tr>
      <w:tr w:rsidR="00B70B73" w:rsidRPr="00B70B73" w14:paraId="51565B21" w14:textId="77777777" w:rsidTr="00B70B73">
        <w:trPr>
          <w:trHeight w:val="70"/>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14:paraId="645A5842" w14:textId="77777777" w:rsidR="00B70B73" w:rsidRPr="00B70B73" w:rsidRDefault="00B70B73" w:rsidP="00B70B73">
            <w:pPr>
              <w:spacing w:after="0" w:line="240" w:lineRule="auto"/>
              <w:jc w:val="center"/>
              <w:rPr>
                <w:rFonts w:ascii="Arial" w:eastAsia="Times New Roman" w:hAnsi="Arial" w:cs="Arial"/>
                <w:b/>
                <w:bCs/>
                <w:color w:val="000000"/>
                <w:sz w:val="20"/>
                <w:szCs w:val="20"/>
                <w:lang w:eastAsia="aa-ET"/>
              </w:rPr>
            </w:pPr>
            <w:r w:rsidRPr="00B70B73">
              <w:rPr>
                <w:rFonts w:ascii="Arial" w:eastAsia="Times New Roman" w:hAnsi="Arial" w:cs="Arial"/>
                <w:b/>
                <w:bCs/>
                <w:color w:val="000000"/>
                <w:sz w:val="20"/>
                <w:szCs w:val="20"/>
                <w:lang w:eastAsia="aa-ET"/>
              </w:rPr>
              <w:t>10</w:t>
            </w:r>
          </w:p>
        </w:tc>
        <w:tc>
          <w:tcPr>
            <w:tcW w:w="1893" w:type="dxa"/>
            <w:tcBorders>
              <w:top w:val="nil"/>
              <w:left w:val="nil"/>
              <w:bottom w:val="single" w:sz="4" w:space="0" w:color="auto"/>
              <w:right w:val="single" w:sz="4" w:space="0" w:color="auto"/>
            </w:tcBorders>
            <w:shd w:val="clear" w:color="auto" w:fill="auto"/>
            <w:vAlign w:val="bottom"/>
            <w:hideMark/>
          </w:tcPr>
          <w:p w14:paraId="78F8D595" w14:textId="77777777" w:rsidR="00B70B73" w:rsidRPr="00B70B73" w:rsidRDefault="00B70B73" w:rsidP="00B70B73">
            <w:pPr>
              <w:spacing w:after="0" w:line="240" w:lineRule="auto"/>
              <w:rPr>
                <w:rFonts w:ascii="Arial" w:eastAsia="Times New Roman" w:hAnsi="Arial" w:cs="Arial"/>
                <w:b/>
                <w:bCs/>
                <w:color w:val="000000"/>
                <w:sz w:val="20"/>
                <w:szCs w:val="20"/>
                <w:lang w:eastAsia="aa-ET"/>
              </w:rPr>
            </w:pPr>
            <w:r w:rsidRPr="00B70B73">
              <w:rPr>
                <w:rFonts w:ascii="Arial" w:eastAsia="Times New Roman" w:hAnsi="Arial" w:cs="Arial"/>
                <w:b/>
                <w:bCs/>
                <w:color w:val="000000"/>
                <w:sz w:val="20"/>
                <w:szCs w:val="20"/>
                <w:lang w:eastAsia="aa-ET"/>
              </w:rPr>
              <w:t>Госкорпорация</w:t>
            </w:r>
          </w:p>
        </w:tc>
        <w:tc>
          <w:tcPr>
            <w:tcW w:w="1088" w:type="dxa"/>
            <w:tcBorders>
              <w:top w:val="nil"/>
              <w:left w:val="nil"/>
              <w:bottom w:val="single" w:sz="4" w:space="0" w:color="auto"/>
              <w:right w:val="single" w:sz="4" w:space="0" w:color="auto"/>
            </w:tcBorders>
            <w:shd w:val="clear" w:color="auto" w:fill="auto"/>
            <w:noWrap/>
            <w:vAlign w:val="bottom"/>
            <w:hideMark/>
          </w:tcPr>
          <w:p w14:paraId="7D26ADC3"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4,78</w:t>
            </w:r>
          </w:p>
        </w:tc>
        <w:tc>
          <w:tcPr>
            <w:tcW w:w="1135" w:type="dxa"/>
            <w:tcBorders>
              <w:top w:val="nil"/>
              <w:left w:val="nil"/>
              <w:bottom w:val="single" w:sz="4" w:space="0" w:color="auto"/>
              <w:right w:val="single" w:sz="4" w:space="0" w:color="auto"/>
            </w:tcBorders>
            <w:shd w:val="clear" w:color="auto" w:fill="auto"/>
            <w:noWrap/>
            <w:vAlign w:val="bottom"/>
            <w:hideMark/>
          </w:tcPr>
          <w:p w14:paraId="4FE4FCC3"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86,6%</w:t>
            </w:r>
          </w:p>
        </w:tc>
        <w:tc>
          <w:tcPr>
            <w:tcW w:w="1088" w:type="dxa"/>
            <w:tcBorders>
              <w:top w:val="nil"/>
              <w:left w:val="nil"/>
              <w:bottom w:val="single" w:sz="4" w:space="0" w:color="auto"/>
              <w:right w:val="single" w:sz="4" w:space="0" w:color="auto"/>
            </w:tcBorders>
            <w:shd w:val="clear" w:color="auto" w:fill="auto"/>
            <w:noWrap/>
            <w:vAlign w:val="bottom"/>
            <w:hideMark/>
          </w:tcPr>
          <w:p w14:paraId="1EC1A679" w14:textId="77777777" w:rsidR="00B70B73" w:rsidRPr="00B70B73" w:rsidRDefault="00B70B73" w:rsidP="00B70B73">
            <w:pPr>
              <w:spacing w:after="0" w:line="240" w:lineRule="auto"/>
              <w:jc w:val="center"/>
              <w:rPr>
                <w:rFonts w:ascii="Arial" w:eastAsia="Times New Roman" w:hAnsi="Arial" w:cs="Arial"/>
                <w:sz w:val="20"/>
                <w:szCs w:val="20"/>
                <w:lang w:eastAsia="aa-ET"/>
              </w:rPr>
            </w:pPr>
            <w:r w:rsidRPr="00B70B73">
              <w:rPr>
                <w:rFonts w:ascii="Arial" w:eastAsia="Times New Roman" w:hAnsi="Arial" w:cs="Arial"/>
                <w:sz w:val="20"/>
                <w:szCs w:val="20"/>
                <w:lang w:eastAsia="aa-ET"/>
              </w:rPr>
              <w:t>4,80</w:t>
            </w:r>
          </w:p>
        </w:tc>
        <w:tc>
          <w:tcPr>
            <w:tcW w:w="1225" w:type="dxa"/>
            <w:tcBorders>
              <w:top w:val="nil"/>
              <w:left w:val="nil"/>
              <w:bottom w:val="single" w:sz="4" w:space="0" w:color="auto"/>
              <w:right w:val="single" w:sz="4" w:space="0" w:color="auto"/>
            </w:tcBorders>
            <w:shd w:val="clear" w:color="auto" w:fill="auto"/>
            <w:noWrap/>
            <w:vAlign w:val="bottom"/>
            <w:hideMark/>
          </w:tcPr>
          <w:p w14:paraId="061C3D70" w14:textId="77777777" w:rsidR="00B70B73" w:rsidRPr="00B70B73" w:rsidRDefault="00B70B73" w:rsidP="00B70B73">
            <w:pPr>
              <w:spacing w:after="0" w:line="240" w:lineRule="auto"/>
              <w:jc w:val="center"/>
              <w:rPr>
                <w:rFonts w:ascii="Arial" w:eastAsia="Times New Roman" w:hAnsi="Arial" w:cs="Arial"/>
                <w:sz w:val="20"/>
                <w:szCs w:val="20"/>
                <w:lang w:eastAsia="aa-ET"/>
              </w:rPr>
            </w:pPr>
            <w:r w:rsidRPr="00B70B73">
              <w:rPr>
                <w:rFonts w:ascii="Arial" w:eastAsia="Times New Roman" w:hAnsi="Arial" w:cs="Arial"/>
                <w:sz w:val="20"/>
                <w:szCs w:val="20"/>
                <w:lang w:eastAsia="aa-ET"/>
              </w:rPr>
              <w:t>86,9%</w:t>
            </w:r>
          </w:p>
        </w:tc>
        <w:tc>
          <w:tcPr>
            <w:tcW w:w="1088" w:type="dxa"/>
            <w:tcBorders>
              <w:top w:val="single" w:sz="4" w:space="0" w:color="auto"/>
              <w:left w:val="single" w:sz="4" w:space="0" w:color="auto"/>
              <w:bottom w:val="single" w:sz="4" w:space="0" w:color="auto"/>
              <w:right w:val="single" w:sz="4" w:space="0" w:color="auto"/>
            </w:tcBorders>
            <w:shd w:val="clear" w:color="000000" w:fill="BFD1EA"/>
            <w:noWrap/>
            <w:vAlign w:val="bottom"/>
            <w:hideMark/>
          </w:tcPr>
          <w:p w14:paraId="046D9E20"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4,79</w:t>
            </w:r>
          </w:p>
        </w:tc>
        <w:tc>
          <w:tcPr>
            <w:tcW w:w="1180" w:type="dxa"/>
            <w:tcBorders>
              <w:top w:val="nil"/>
              <w:left w:val="nil"/>
              <w:bottom w:val="single" w:sz="4" w:space="0" w:color="auto"/>
              <w:right w:val="single" w:sz="4" w:space="0" w:color="auto"/>
            </w:tcBorders>
            <w:shd w:val="clear" w:color="auto" w:fill="auto"/>
            <w:noWrap/>
            <w:vAlign w:val="bottom"/>
            <w:hideMark/>
          </w:tcPr>
          <w:p w14:paraId="7C57DA15"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86,8%</w:t>
            </w:r>
          </w:p>
        </w:tc>
      </w:tr>
      <w:tr w:rsidR="00B70B73" w:rsidRPr="00B70B73" w14:paraId="74A23AB4" w14:textId="77777777" w:rsidTr="00B70B73">
        <w:trPr>
          <w:trHeight w:val="90"/>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14:paraId="78F2D26F" w14:textId="77777777" w:rsidR="00B70B73" w:rsidRPr="00B70B73" w:rsidRDefault="00B70B73" w:rsidP="00B70B73">
            <w:pPr>
              <w:spacing w:after="0" w:line="240" w:lineRule="auto"/>
              <w:jc w:val="center"/>
              <w:rPr>
                <w:rFonts w:ascii="Arial" w:eastAsia="Times New Roman" w:hAnsi="Arial" w:cs="Arial"/>
                <w:b/>
                <w:bCs/>
                <w:color w:val="000000"/>
                <w:sz w:val="20"/>
                <w:szCs w:val="20"/>
                <w:lang w:eastAsia="aa-ET"/>
              </w:rPr>
            </w:pPr>
            <w:r w:rsidRPr="00B70B73">
              <w:rPr>
                <w:rFonts w:ascii="Arial" w:eastAsia="Times New Roman" w:hAnsi="Arial" w:cs="Arial"/>
                <w:b/>
                <w:bCs/>
                <w:color w:val="000000"/>
                <w:sz w:val="20"/>
                <w:szCs w:val="20"/>
                <w:lang w:eastAsia="aa-ET"/>
              </w:rPr>
              <w:t>11</w:t>
            </w:r>
          </w:p>
        </w:tc>
        <w:tc>
          <w:tcPr>
            <w:tcW w:w="1893" w:type="dxa"/>
            <w:tcBorders>
              <w:top w:val="nil"/>
              <w:left w:val="nil"/>
              <w:bottom w:val="single" w:sz="4" w:space="0" w:color="auto"/>
              <w:right w:val="single" w:sz="4" w:space="0" w:color="auto"/>
            </w:tcBorders>
            <w:shd w:val="clear" w:color="auto" w:fill="auto"/>
            <w:vAlign w:val="bottom"/>
            <w:hideMark/>
          </w:tcPr>
          <w:p w14:paraId="167FD72D" w14:textId="77777777" w:rsidR="00B70B73" w:rsidRPr="00B70B73" w:rsidRDefault="00B70B73" w:rsidP="00B70B73">
            <w:pPr>
              <w:spacing w:after="0" w:line="240" w:lineRule="auto"/>
              <w:rPr>
                <w:rFonts w:ascii="Arial" w:eastAsia="Times New Roman" w:hAnsi="Arial" w:cs="Arial"/>
                <w:b/>
                <w:bCs/>
                <w:color w:val="000000"/>
                <w:sz w:val="20"/>
                <w:szCs w:val="20"/>
                <w:lang w:eastAsia="aa-ET"/>
              </w:rPr>
            </w:pPr>
            <w:r w:rsidRPr="00B70B73">
              <w:rPr>
                <w:rFonts w:ascii="Arial" w:eastAsia="Times New Roman" w:hAnsi="Arial" w:cs="Arial"/>
                <w:b/>
                <w:bCs/>
                <w:color w:val="000000"/>
                <w:sz w:val="20"/>
                <w:szCs w:val="20"/>
                <w:lang w:eastAsia="aa-ET"/>
              </w:rPr>
              <w:t>МСХ РК</w:t>
            </w:r>
          </w:p>
        </w:tc>
        <w:tc>
          <w:tcPr>
            <w:tcW w:w="1088" w:type="dxa"/>
            <w:tcBorders>
              <w:top w:val="nil"/>
              <w:left w:val="nil"/>
              <w:bottom w:val="single" w:sz="4" w:space="0" w:color="auto"/>
              <w:right w:val="single" w:sz="4" w:space="0" w:color="auto"/>
            </w:tcBorders>
            <w:shd w:val="clear" w:color="auto" w:fill="auto"/>
            <w:noWrap/>
            <w:vAlign w:val="bottom"/>
            <w:hideMark/>
          </w:tcPr>
          <w:p w14:paraId="416E8DB9"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5,00</w:t>
            </w:r>
          </w:p>
        </w:tc>
        <w:tc>
          <w:tcPr>
            <w:tcW w:w="1135" w:type="dxa"/>
            <w:tcBorders>
              <w:top w:val="nil"/>
              <w:left w:val="nil"/>
              <w:bottom w:val="single" w:sz="4" w:space="0" w:color="auto"/>
              <w:right w:val="single" w:sz="4" w:space="0" w:color="auto"/>
            </w:tcBorders>
            <w:shd w:val="clear" w:color="auto" w:fill="auto"/>
            <w:noWrap/>
            <w:vAlign w:val="bottom"/>
            <w:hideMark/>
          </w:tcPr>
          <w:p w14:paraId="493FCAC6"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90,0%</w:t>
            </w:r>
          </w:p>
        </w:tc>
        <w:tc>
          <w:tcPr>
            <w:tcW w:w="1088" w:type="dxa"/>
            <w:tcBorders>
              <w:top w:val="nil"/>
              <w:left w:val="nil"/>
              <w:bottom w:val="single" w:sz="4" w:space="0" w:color="auto"/>
              <w:right w:val="single" w:sz="4" w:space="0" w:color="auto"/>
            </w:tcBorders>
            <w:shd w:val="clear" w:color="auto" w:fill="auto"/>
            <w:noWrap/>
            <w:vAlign w:val="bottom"/>
            <w:hideMark/>
          </w:tcPr>
          <w:p w14:paraId="2F52DC3B" w14:textId="77777777" w:rsidR="00B70B73" w:rsidRPr="00B70B73" w:rsidRDefault="00B70B73" w:rsidP="00B70B73">
            <w:pPr>
              <w:spacing w:after="0" w:line="240" w:lineRule="auto"/>
              <w:jc w:val="center"/>
              <w:rPr>
                <w:rFonts w:ascii="Arial" w:eastAsia="Times New Roman" w:hAnsi="Arial" w:cs="Arial"/>
                <w:sz w:val="20"/>
                <w:szCs w:val="20"/>
                <w:lang w:eastAsia="aa-ET"/>
              </w:rPr>
            </w:pPr>
            <w:r w:rsidRPr="00B70B73">
              <w:rPr>
                <w:rFonts w:ascii="Arial" w:eastAsia="Times New Roman" w:hAnsi="Arial" w:cs="Arial"/>
                <w:sz w:val="20"/>
                <w:szCs w:val="20"/>
                <w:lang w:eastAsia="aa-ET"/>
              </w:rPr>
              <w:t>4,5</w:t>
            </w:r>
          </w:p>
        </w:tc>
        <w:tc>
          <w:tcPr>
            <w:tcW w:w="1225" w:type="dxa"/>
            <w:tcBorders>
              <w:top w:val="nil"/>
              <w:left w:val="nil"/>
              <w:bottom w:val="single" w:sz="4" w:space="0" w:color="auto"/>
              <w:right w:val="single" w:sz="4" w:space="0" w:color="auto"/>
            </w:tcBorders>
            <w:shd w:val="clear" w:color="auto" w:fill="auto"/>
            <w:noWrap/>
            <w:vAlign w:val="bottom"/>
            <w:hideMark/>
          </w:tcPr>
          <w:p w14:paraId="18D79628" w14:textId="77777777" w:rsidR="00B70B73" w:rsidRPr="00B70B73" w:rsidRDefault="00B70B73" w:rsidP="00B70B73">
            <w:pPr>
              <w:spacing w:after="0" w:line="240" w:lineRule="auto"/>
              <w:jc w:val="center"/>
              <w:rPr>
                <w:rFonts w:ascii="Arial" w:eastAsia="Times New Roman" w:hAnsi="Arial" w:cs="Arial"/>
                <w:sz w:val="20"/>
                <w:szCs w:val="20"/>
                <w:lang w:eastAsia="aa-ET"/>
              </w:rPr>
            </w:pPr>
            <w:r w:rsidRPr="00B70B73">
              <w:rPr>
                <w:rFonts w:ascii="Arial" w:eastAsia="Times New Roman" w:hAnsi="Arial" w:cs="Arial"/>
                <w:sz w:val="20"/>
                <w:szCs w:val="20"/>
                <w:lang w:eastAsia="aa-ET"/>
              </w:rPr>
              <w:t>70,9%</w:t>
            </w:r>
          </w:p>
        </w:tc>
        <w:tc>
          <w:tcPr>
            <w:tcW w:w="1088" w:type="dxa"/>
            <w:tcBorders>
              <w:top w:val="single" w:sz="4" w:space="0" w:color="auto"/>
              <w:left w:val="single" w:sz="4" w:space="0" w:color="auto"/>
              <w:bottom w:val="single" w:sz="4" w:space="0" w:color="auto"/>
              <w:right w:val="single" w:sz="4" w:space="0" w:color="auto"/>
            </w:tcBorders>
            <w:shd w:val="clear" w:color="000000" w:fill="D5E1F2"/>
            <w:noWrap/>
            <w:vAlign w:val="bottom"/>
            <w:hideMark/>
          </w:tcPr>
          <w:p w14:paraId="21A84464"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4,75</w:t>
            </w:r>
          </w:p>
        </w:tc>
        <w:tc>
          <w:tcPr>
            <w:tcW w:w="1180" w:type="dxa"/>
            <w:tcBorders>
              <w:top w:val="nil"/>
              <w:left w:val="nil"/>
              <w:bottom w:val="single" w:sz="4" w:space="0" w:color="auto"/>
              <w:right w:val="single" w:sz="4" w:space="0" w:color="auto"/>
            </w:tcBorders>
            <w:shd w:val="clear" w:color="auto" w:fill="auto"/>
            <w:noWrap/>
            <w:vAlign w:val="bottom"/>
            <w:hideMark/>
          </w:tcPr>
          <w:p w14:paraId="4F546B39"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80,5%</w:t>
            </w:r>
          </w:p>
        </w:tc>
      </w:tr>
      <w:tr w:rsidR="00B70B73" w:rsidRPr="00B70B73" w14:paraId="2456C66C" w14:textId="77777777" w:rsidTr="00B70B73">
        <w:trPr>
          <w:trHeight w:val="70"/>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14:paraId="0EB2F2CC" w14:textId="77777777" w:rsidR="00B70B73" w:rsidRPr="00B70B73" w:rsidRDefault="00B70B73" w:rsidP="00B70B73">
            <w:pPr>
              <w:spacing w:after="0" w:line="240" w:lineRule="auto"/>
              <w:jc w:val="center"/>
              <w:rPr>
                <w:rFonts w:ascii="Arial" w:eastAsia="Times New Roman" w:hAnsi="Arial" w:cs="Arial"/>
                <w:b/>
                <w:bCs/>
                <w:color w:val="000000"/>
                <w:sz w:val="20"/>
                <w:szCs w:val="20"/>
                <w:lang w:eastAsia="aa-ET"/>
              </w:rPr>
            </w:pPr>
            <w:r w:rsidRPr="00B70B73">
              <w:rPr>
                <w:rFonts w:ascii="Arial" w:eastAsia="Times New Roman" w:hAnsi="Arial" w:cs="Arial"/>
                <w:b/>
                <w:bCs/>
                <w:color w:val="000000"/>
                <w:sz w:val="20"/>
                <w:szCs w:val="20"/>
                <w:lang w:eastAsia="aa-ET"/>
              </w:rPr>
              <w:t>12</w:t>
            </w:r>
          </w:p>
        </w:tc>
        <w:tc>
          <w:tcPr>
            <w:tcW w:w="1893" w:type="dxa"/>
            <w:tcBorders>
              <w:top w:val="nil"/>
              <w:left w:val="nil"/>
              <w:bottom w:val="single" w:sz="4" w:space="0" w:color="auto"/>
              <w:right w:val="single" w:sz="4" w:space="0" w:color="auto"/>
            </w:tcBorders>
            <w:shd w:val="clear" w:color="auto" w:fill="auto"/>
            <w:vAlign w:val="bottom"/>
            <w:hideMark/>
          </w:tcPr>
          <w:p w14:paraId="021922B4" w14:textId="77777777" w:rsidR="00B70B73" w:rsidRPr="00B70B73" w:rsidRDefault="00B70B73" w:rsidP="00B70B73">
            <w:pPr>
              <w:spacing w:after="0" w:line="240" w:lineRule="auto"/>
              <w:rPr>
                <w:rFonts w:ascii="Arial" w:eastAsia="Times New Roman" w:hAnsi="Arial" w:cs="Arial"/>
                <w:b/>
                <w:bCs/>
                <w:color w:val="000000"/>
                <w:sz w:val="20"/>
                <w:szCs w:val="20"/>
                <w:lang w:eastAsia="aa-ET"/>
              </w:rPr>
            </w:pPr>
            <w:r w:rsidRPr="00B70B73">
              <w:rPr>
                <w:rFonts w:ascii="Arial" w:eastAsia="Times New Roman" w:hAnsi="Arial" w:cs="Arial"/>
                <w:b/>
                <w:bCs/>
                <w:color w:val="000000"/>
                <w:sz w:val="20"/>
                <w:szCs w:val="20"/>
                <w:lang w:eastAsia="aa-ET"/>
              </w:rPr>
              <w:t>МЭГПР РК</w:t>
            </w:r>
          </w:p>
        </w:tc>
        <w:tc>
          <w:tcPr>
            <w:tcW w:w="1088" w:type="dxa"/>
            <w:tcBorders>
              <w:top w:val="nil"/>
              <w:left w:val="nil"/>
              <w:bottom w:val="single" w:sz="4" w:space="0" w:color="auto"/>
              <w:right w:val="single" w:sz="4" w:space="0" w:color="auto"/>
            </w:tcBorders>
            <w:shd w:val="clear" w:color="auto" w:fill="auto"/>
            <w:noWrap/>
            <w:vAlign w:val="bottom"/>
            <w:hideMark/>
          </w:tcPr>
          <w:p w14:paraId="1954F569"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5,00</w:t>
            </w:r>
          </w:p>
        </w:tc>
        <w:tc>
          <w:tcPr>
            <w:tcW w:w="1135" w:type="dxa"/>
            <w:tcBorders>
              <w:top w:val="nil"/>
              <w:left w:val="nil"/>
              <w:bottom w:val="single" w:sz="4" w:space="0" w:color="auto"/>
              <w:right w:val="single" w:sz="4" w:space="0" w:color="auto"/>
            </w:tcBorders>
            <w:shd w:val="clear" w:color="auto" w:fill="auto"/>
            <w:noWrap/>
            <w:vAlign w:val="bottom"/>
            <w:hideMark/>
          </w:tcPr>
          <w:p w14:paraId="6B578274"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100,0%</w:t>
            </w:r>
          </w:p>
        </w:tc>
        <w:tc>
          <w:tcPr>
            <w:tcW w:w="1088" w:type="dxa"/>
            <w:tcBorders>
              <w:top w:val="nil"/>
              <w:left w:val="nil"/>
              <w:bottom w:val="single" w:sz="4" w:space="0" w:color="auto"/>
              <w:right w:val="single" w:sz="4" w:space="0" w:color="auto"/>
            </w:tcBorders>
            <w:shd w:val="clear" w:color="auto" w:fill="auto"/>
            <w:noWrap/>
            <w:vAlign w:val="bottom"/>
            <w:hideMark/>
          </w:tcPr>
          <w:p w14:paraId="17348DA9" w14:textId="77777777" w:rsidR="00B70B73" w:rsidRPr="00B70B73" w:rsidRDefault="00B70B73" w:rsidP="00B70B73">
            <w:pPr>
              <w:spacing w:after="0" w:line="240" w:lineRule="auto"/>
              <w:jc w:val="center"/>
              <w:rPr>
                <w:rFonts w:ascii="Arial" w:eastAsia="Times New Roman" w:hAnsi="Arial" w:cs="Arial"/>
                <w:sz w:val="20"/>
                <w:szCs w:val="20"/>
                <w:lang w:eastAsia="aa-ET"/>
              </w:rPr>
            </w:pPr>
            <w:r w:rsidRPr="00B70B73">
              <w:rPr>
                <w:rFonts w:ascii="Arial" w:eastAsia="Times New Roman" w:hAnsi="Arial" w:cs="Arial"/>
                <w:sz w:val="20"/>
                <w:szCs w:val="20"/>
                <w:lang w:eastAsia="aa-ET"/>
              </w:rPr>
              <w:t>4,41</w:t>
            </w:r>
          </w:p>
        </w:tc>
        <w:tc>
          <w:tcPr>
            <w:tcW w:w="1225" w:type="dxa"/>
            <w:tcBorders>
              <w:top w:val="nil"/>
              <w:left w:val="nil"/>
              <w:bottom w:val="single" w:sz="4" w:space="0" w:color="auto"/>
              <w:right w:val="single" w:sz="4" w:space="0" w:color="auto"/>
            </w:tcBorders>
            <w:shd w:val="clear" w:color="auto" w:fill="auto"/>
            <w:noWrap/>
            <w:vAlign w:val="bottom"/>
            <w:hideMark/>
          </w:tcPr>
          <w:p w14:paraId="562B4710" w14:textId="77777777" w:rsidR="00B70B73" w:rsidRPr="00B70B73" w:rsidRDefault="00B70B73" w:rsidP="00B70B73">
            <w:pPr>
              <w:spacing w:after="0" w:line="240" w:lineRule="auto"/>
              <w:jc w:val="center"/>
              <w:rPr>
                <w:rFonts w:ascii="Arial" w:eastAsia="Times New Roman" w:hAnsi="Arial" w:cs="Arial"/>
                <w:sz w:val="20"/>
                <w:szCs w:val="20"/>
                <w:lang w:eastAsia="aa-ET"/>
              </w:rPr>
            </w:pPr>
            <w:r w:rsidRPr="00B70B73">
              <w:rPr>
                <w:rFonts w:ascii="Arial" w:eastAsia="Times New Roman" w:hAnsi="Arial" w:cs="Arial"/>
                <w:sz w:val="20"/>
                <w:szCs w:val="20"/>
                <w:lang w:eastAsia="aa-ET"/>
              </w:rPr>
              <w:t>58,9%</w:t>
            </w:r>
          </w:p>
        </w:tc>
        <w:tc>
          <w:tcPr>
            <w:tcW w:w="1088" w:type="dxa"/>
            <w:tcBorders>
              <w:top w:val="single" w:sz="4" w:space="0" w:color="auto"/>
              <w:left w:val="single" w:sz="4" w:space="0" w:color="auto"/>
              <w:bottom w:val="single" w:sz="4" w:space="0" w:color="auto"/>
              <w:right w:val="single" w:sz="4" w:space="0" w:color="auto"/>
            </w:tcBorders>
            <w:shd w:val="clear" w:color="000000" w:fill="EEF2FA"/>
            <w:noWrap/>
            <w:vAlign w:val="bottom"/>
            <w:hideMark/>
          </w:tcPr>
          <w:p w14:paraId="55521344"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4,71</w:t>
            </w:r>
          </w:p>
        </w:tc>
        <w:tc>
          <w:tcPr>
            <w:tcW w:w="1180" w:type="dxa"/>
            <w:tcBorders>
              <w:top w:val="nil"/>
              <w:left w:val="nil"/>
              <w:bottom w:val="single" w:sz="4" w:space="0" w:color="auto"/>
              <w:right w:val="single" w:sz="4" w:space="0" w:color="auto"/>
            </w:tcBorders>
            <w:shd w:val="clear" w:color="auto" w:fill="auto"/>
            <w:noWrap/>
            <w:vAlign w:val="bottom"/>
            <w:hideMark/>
          </w:tcPr>
          <w:p w14:paraId="48BA0B78"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79,5%</w:t>
            </w:r>
          </w:p>
        </w:tc>
      </w:tr>
      <w:tr w:rsidR="00B70B73" w:rsidRPr="00B70B73" w14:paraId="50A96DC1" w14:textId="77777777" w:rsidTr="00B70B73">
        <w:trPr>
          <w:trHeight w:val="182"/>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14:paraId="3006F02E" w14:textId="77777777" w:rsidR="00B70B73" w:rsidRPr="00B70B73" w:rsidRDefault="00B70B73" w:rsidP="00B70B73">
            <w:pPr>
              <w:spacing w:after="0" w:line="240" w:lineRule="auto"/>
              <w:jc w:val="center"/>
              <w:rPr>
                <w:rFonts w:ascii="Arial" w:eastAsia="Times New Roman" w:hAnsi="Arial" w:cs="Arial"/>
                <w:b/>
                <w:bCs/>
                <w:color w:val="000000"/>
                <w:sz w:val="20"/>
                <w:szCs w:val="20"/>
                <w:lang w:eastAsia="aa-ET"/>
              </w:rPr>
            </w:pPr>
            <w:r w:rsidRPr="00B70B73">
              <w:rPr>
                <w:rFonts w:ascii="Arial" w:eastAsia="Times New Roman" w:hAnsi="Arial" w:cs="Arial"/>
                <w:b/>
                <w:bCs/>
                <w:color w:val="000000"/>
                <w:sz w:val="20"/>
                <w:szCs w:val="20"/>
                <w:lang w:eastAsia="aa-ET"/>
              </w:rPr>
              <w:t>13</w:t>
            </w:r>
          </w:p>
        </w:tc>
        <w:tc>
          <w:tcPr>
            <w:tcW w:w="1893" w:type="dxa"/>
            <w:tcBorders>
              <w:top w:val="nil"/>
              <w:left w:val="nil"/>
              <w:bottom w:val="single" w:sz="4" w:space="0" w:color="auto"/>
              <w:right w:val="single" w:sz="4" w:space="0" w:color="auto"/>
            </w:tcBorders>
            <w:shd w:val="clear" w:color="auto" w:fill="auto"/>
            <w:vAlign w:val="bottom"/>
            <w:hideMark/>
          </w:tcPr>
          <w:p w14:paraId="1538F17A" w14:textId="77777777" w:rsidR="00B70B73" w:rsidRPr="00B70B73" w:rsidRDefault="00B70B73" w:rsidP="00B70B73">
            <w:pPr>
              <w:spacing w:after="0" w:line="240" w:lineRule="auto"/>
              <w:rPr>
                <w:rFonts w:ascii="Arial" w:eastAsia="Times New Roman" w:hAnsi="Arial" w:cs="Arial"/>
                <w:b/>
                <w:bCs/>
                <w:color w:val="000000"/>
                <w:sz w:val="20"/>
                <w:szCs w:val="20"/>
                <w:lang w:eastAsia="aa-ET"/>
              </w:rPr>
            </w:pPr>
            <w:r w:rsidRPr="00B70B73">
              <w:rPr>
                <w:rFonts w:ascii="Arial" w:eastAsia="Times New Roman" w:hAnsi="Arial" w:cs="Arial"/>
                <w:b/>
                <w:bCs/>
                <w:color w:val="000000"/>
                <w:sz w:val="20"/>
                <w:szCs w:val="20"/>
                <w:lang w:eastAsia="aa-ET"/>
              </w:rPr>
              <w:t>МИОР РК</w:t>
            </w:r>
          </w:p>
        </w:tc>
        <w:tc>
          <w:tcPr>
            <w:tcW w:w="1088" w:type="dxa"/>
            <w:tcBorders>
              <w:top w:val="nil"/>
              <w:left w:val="nil"/>
              <w:bottom w:val="single" w:sz="4" w:space="0" w:color="auto"/>
              <w:right w:val="single" w:sz="4" w:space="0" w:color="auto"/>
            </w:tcBorders>
            <w:shd w:val="clear" w:color="auto" w:fill="auto"/>
            <w:noWrap/>
            <w:vAlign w:val="bottom"/>
            <w:hideMark/>
          </w:tcPr>
          <w:p w14:paraId="449483DA"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5,00</w:t>
            </w:r>
          </w:p>
        </w:tc>
        <w:tc>
          <w:tcPr>
            <w:tcW w:w="1135" w:type="dxa"/>
            <w:tcBorders>
              <w:top w:val="nil"/>
              <w:left w:val="nil"/>
              <w:bottom w:val="single" w:sz="4" w:space="0" w:color="auto"/>
              <w:right w:val="single" w:sz="4" w:space="0" w:color="auto"/>
            </w:tcBorders>
            <w:shd w:val="clear" w:color="auto" w:fill="auto"/>
            <w:noWrap/>
            <w:vAlign w:val="bottom"/>
            <w:hideMark/>
          </w:tcPr>
          <w:p w14:paraId="10931452"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100,0%</w:t>
            </w:r>
          </w:p>
        </w:tc>
        <w:tc>
          <w:tcPr>
            <w:tcW w:w="1088" w:type="dxa"/>
            <w:tcBorders>
              <w:top w:val="nil"/>
              <w:left w:val="nil"/>
              <w:bottom w:val="single" w:sz="4" w:space="0" w:color="auto"/>
              <w:right w:val="single" w:sz="4" w:space="0" w:color="auto"/>
            </w:tcBorders>
            <w:shd w:val="clear" w:color="auto" w:fill="auto"/>
            <w:noWrap/>
            <w:vAlign w:val="bottom"/>
            <w:hideMark/>
          </w:tcPr>
          <w:p w14:paraId="757F4442"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4,38</w:t>
            </w:r>
          </w:p>
        </w:tc>
        <w:tc>
          <w:tcPr>
            <w:tcW w:w="1225" w:type="dxa"/>
            <w:tcBorders>
              <w:top w:val="nil"/>
              <w:left w:val="nil"/>
              <w:bottom w:val="single" w:sz="4" w:space="0" w:color="auto"/>
              <w:right w:val="single" w:sz="4" w:space="0" w:color="auto"/>
            </w:tcBorders>
            <w:shd w:val="clear" w:color="auto" w:fill="auto"/>
            <w:noWrap/>
            <w:vAlign w:val="bottom"/>
            <w:hideMark/>
          </w:tcPr>
          <w:p w14:paraId="2E6A9A34"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65,8%</w:t>
            </w:r>
          </w:p>
        </w:tc>
        <w:tc>
          <w:tcPr>
            <w:tcW w:w="1088" w:type="dxa"/>
            <w:tcBorders>
              <w:top w:val="single" w:sz="4" w:space="0" w:color="auto"/>
              <w:left w:val="single" w:sz="4" w:space="0" w:color="auto"/>
              <w:bottom w:val="single" w:sz="4" w:space="0" w:color="auto"/>
              <w:right w:val="single" w:sz="4" w:space="0" w:color="auto"/>
            </w:tcBorders>
            <w:shd w:val="clear" w:color="000000" w:fill="F6F8FD"/>
            <w:noWrap/>
            <w:vAlign w:val="bottom"/>
            <w:hideMark/>
          </w:tcPr>
          <w:p w14:paraId="4AAA8B0A"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4,69</w:t>
            </w:r>
          </w:p>
        </w:tc>
        <w:tc>
          <w:tcPr>
            <w:tcW w:w="1180" w:type="dxa"/>
            <w:tcBorders>
              <w:top w:val="nil"/>
              <w:left w:val="nil"/>
              <w:bottom w:val="single" w:sz="4" w:space="0" w:color="auto"/>
              <w:right w:val="single" w:sz="4" w:space="0" w:color="auto"/>
            </w:tcBorders>
            <w:shd w:val="clear" w:color="auto" w:fill="auto"/>
            <w:noWrap/>
            <w:vAlign w:val="bottom"/>
            <w:hideMark/>
          </w:tcPr>
          <w:p w14:paraId="0BA4E9C9"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82,9%</w:t>
            </w:r>
          </w:p>
        </w:tc>
      </w:tr>
      <w:tr w:rsidR="00B70B73" w:rsidRPr="00B70B73" w14:paraId="13B4C5B3" w14:textId="77777777" w:rsidTr="00B70B73">
        <w:trPr>
          <w:trHeight w:val="86"/>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14:paraId="0EE465A0" w14:textId="77777777" w:rsidR="00B70B73" w:rsidRPr="00B70B73" w:rsidRDefault="00B70B73" w:rsidP="00B70B73">
            <w:pPr>
              <w:spacing w:after="0" w:line="240" w:lineRule="auto"/>
              <w:jc w:val="center"/>
              <w:rPr>
                <w:rFonts w:ascii="Arial" w:eastAsia="Times New Roman" w:hAnsi="Arial" w:cs="Arial"/>
                <w:b/>
                <w:bCs/>
                <w:color w:val="000000"/>
                <w:sz w:val="20"/>
                <w:szCs w:val="20"/>
                <w:lang w:eastAsia="aa-ET"/>
              </w:rPr>
            </w:pPr>
            <w:r w:rsidRPr="00B70B73">
              <w:rPr>
                <w:rFonts w:ascii="Arial" w:eastAsia="Times New Roman" w:hAnsi="Arial" w:cs="Arial"/>
                <w:b/>
                <w:bCs/>
                <w:color w:val="000000"/>
                <w:sz w:val="20"/>
                <w:szCs w:val="20"/>
                <w:lang w:eastAsia="aa-ET"/>
              </w:rPr>
              <w:t>14</w:t>
            </w:r>
          </w:p>
        </w:tc>
        <w:tc>
          <w:tcPr>
            <w:tcW w:w="1893" w:type="dxa"/>
            <w:tcBorders>
              <w:top w:val="nil"/>
              <w:left w:val="nil"/>
              <w:bottom w:val="single" w:sz="4" w:space="0" w:color="auto"/>
              <w:right w:val="single" w:sz="4" w:space="0" w:color="auto"/>
            </w:tcBorders>
            <w:shd w:val="clear" w:color="auto" w:fill="auto"/>
            <w:vAlign w:val="bottom"/>
            <w:hideMark/>
          </w:tcPr>
          <w:p w14:paraId="6B1B5CCD" w14:textId="77777777" w:rsidR="00B70B73" w:rsidRPr="00B70B73" w:rsidRDefault="00B70B73" w:rsidP="00B70B73">
            <w:pPr>
              <w:spacing w:after="0" w:line="240" w:lineRule="auto"/>
              <w:rPr>
                <w:rFonts w:ascii="Arial" w:eastAsia="Times New Roman" w:hAnsi="Arial" w:cs="Arial"/>
                <w:b/>
                <w:bCs/>
                <w:color w:val="000000"/>
                <w:sz w:val="20"/>
                <w:szCs w:val="20"/>
                <w:lang w:eastAsia="aa-ET"/>
              </w:rPr>
            </w:pPr>
            <w:r w:rsidRPr="00B70B73">
              <w:rPr>
                <w:rFonts w:ascii="Arial" w:eastAsia="Times New Roman" w:hAnsi="Arial" w:cs="Arial"/>
                <w:b/>
                <w:bCs/>
                <w:color w:val="000000"/>
                <w:sz w:val="20"/>
                <w:szCs w:val="20"/>
                <w:lang w:eastAsia="aa-ET"/>
              </w:rPr>
              <w:t>МВД РК</w:t>
            </w:r>
          </w:p>
        </w:tc>
        <w:tc>
          <w:tcPr>
            <w:tcW w:w="1088" w:type="dxa"/>
            <w:tcBorders>
              <w:top w:val="nil"/>
              <w:left w:val="nil"/>
              <w:bottom w:val="single" w:sz="4" w:space="0" w:color="auto"/>
              <w:right w:val="single" w:sz="4" w:space="0" w:color="auto"/>
            </w:tcBorders>
            <w:shd w:val="clear" w:color="auto" w:fill="auto"/>
            <w:noWrap/>
            <w:vAlign w:val="bottom"/>
            <w:hideMark/>
          </w:tcPr>
          <w:p w14:paraId="13C40EB9"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4,54</w:t>
            </w:r>
          </w:p>
        </w:tc>
        <w:tc>
          <w:tcPr>
            <w:tcW w:w="1135" w:type="dxa"/>
            <w:tcBorders>
              <w:top w:val="nil"/>
              <w:left w:val="nil"/>
              <w:bottom w:val="single" w:sz="4" w:space="0" w:color="auto"/>
              <w:right w:val="single" w:sz="4" w:space="0" w:color="auto"/>
            </w:tcBorders>
            <w:shd w:val="clear" w:color="auto" w:fill="auto"/>
            <w:noWrap/>
            <w:vAlign w:val="bottom"/>
            <w:hideMark/>
          </w:tcPr>
          <w:p w14:paraId="6375988F"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73,9%</w:t>
            </w:r>
          </w:p>
        </w:tc>
        <w:tc>
          <w:tcPr>
            <w:tcW w:w="1088" w:type="dxa"/>
            <w:tcBorders>
              <w:top w:val="nil"/>
              <w:left w:val="nil"/>
              <w:bottom w:val="single" w:sz="4" w:space="0" w:color="auto"/>
              <w:right w:val="single" w:sz="4" w:space="0" w:color="auto"/>
            </w:tcBorders>
            <w:shd w:val="clear" w:color="auto" w:fill="auto"/>
            <w:noWrap/>
            <w:vAlign w:val="bottom"/>
            <w:hideMark/>
          </w:tcPr>
          <w:p w14:paraId="316A9F7C"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4,82</w:t>
            </w:r>
          </w:p>
        </w:tc>
        <w:tc>
          <w:tcPr>
            <w:tcW w:w="1225" w:type="dxa"/>
            <w:tcBorders>
              <w:top w:val="nil"/>
              <w:left w:val="nil"/>
              <w:bottom w:val="single" w:sz="4" w:space="0" w:color="auto"/>
              <w:right w:val="single" w:sz="4" w:space="0" w:color="auto"/>
            </w:tcBorders>
            <w:shd w:val="clear" w:color="auto" w:fill="auto"/>
            <w:noWrap/>
            <w:vAlign w:val="bottom"/>
            <w:hideMark/>
          </w:tcPr>
          <w:p w14:paraId="62752359"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76,5%</w:t>
            </w:r>
          </w:p>
        </w:tc>
        <w:tc>
          <w:tcPr>
            <w:tcW w:w="1088" w:type="dxa"/>
            <w:tcBorders>
              <w:top w:val="single" w:sz="4" w:space="0" w:color="auto"/>
              <w:left w:val="single" w:sz="4" w:space="0" w:color="auto"/>
              <w:bottom w:val="single" w:sz="4" w:space="0" w:color="auto"/>
              <w:right w:val="single" w:sz="4" w:space="0" w:color="auto"/>
            </w:tcBorders>
            <w:shd w:val="clear" w:color="000000" w:fill="FCFCFF"/>
            <w:noWrap/>
            <w:vAlign w:val="bottom"/>
            <w:hideMark/>
          </w:tcPr>
          <w:p w14:paraId="42D9FC3A"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4,68</w:t>
            </w:r>
          </w:p>
        </w:tc>
        <w:tc>
          <w:tcPr>
            <w:tcW w:w="1180" w:type="dxa"/>
            <w:tcBorders>
              <w:top w:val="nil"/>
              <w:left w:val="nil"/>
              <w:bottom w:val="single" w:sz="4" w:space="0" w:color="auto"/>
              <w:right w:val="single" w:sz="4" w:space="0" w:color="auto"/>
            </w:tcBorders>
            <w:shd w:val="clear" w:color="auto" w:fill="auto"/>
            <w:noWrap/>
            <w:vAlign w:val="bottom"/>
            <w:hideMark/>
          </w:tcPr>
          <w:p w14:paraId="3FAE1051"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75,2%</w:t>
            </w:r>
          </w:p>
        </w:tc>
      </w:tr>
      <w:tr w:rsidR="00B70B73" w:rsidRPr="00B70B73" w14:paraId="28EC3F4C" w14:textId="77777777" w:rsidTr="00B70B73">
        <w:trPr>
          <w:trHeight w:val="118"/>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14:paraId="19112871" w14:textId="77777777" w:rsidR="00B70B73" w:rsidRPr="00B70B73" w:rsidRDefault="00B70B73" w:rsidP="00B70B73">
            <w:pPr>
              <w:spacing w:after="0" w:line="240" w:lineRule="auto"/>
              <w:jc w:val="center"/>
              <w:rPr>
                <w:rFonts w:ascii="Arial" w:eastAsia="Times New Roman" w:hAnsi="Arial" w:cs="Arial"/>
                <w:b/>
                <w:bCs/>
                <w:color w:val="000000"/>
                <w:sz w:val="20"/>
                <w:szCs w:val="20"/>
                <w:lang w:eastAsia="aa-ET"/>
              </w:rPr>
            </w:pPr>
            <w:r w:rsidRPr="00B70B73">
              <w:rPr>
                <w:rFonts w:ascii="Arial" w:eastAsia="Times New Roman" w:hAnsi="Arial" w:cs="Arial"/>
                <w:b/>
                <w:bCs/>
                <w:color w:val="000000"/>
                <w:sz w:val="20"/>
                <w:szCs w:val="20"/>
                <w:lang w:eastAsia="aa-ET"/>
              </w:rPr>
              <w:t>15</w:t>
            </w:r>
          </w:p>
        </w:tc>
        <w:tc>
          <w:tcPr>
            <w:tcW w:w="1893" w:type="dxa"/>
            <w:tcBorders>
              <w:top w:val="nil"/>
              <w:left w:val="nil"/>
              <w:bottom w:val="single" w:sz="4" w:space="0" w:color="auto"/>
              <w:right w:val="single" w:sz="4" w:space="0" w:color="auto"/>
            </w:tcBorders>
            <w:shd w:val="clear" w:color="auto" w:fill="auto"/>
            <w:noWrap/>
            <w:vAlign w:val="bottom"/>
            <w:hideMark/>
          </w:tcPr>
          <w:p w14:paraId="4249244F" w14:textId="77777777" w:rsidR="00B70B73" w:rsidRPr="00B70B73" w:rsidRDefault="00B70B73" w:rsidP="00B70B73">
            <w:pPr>
              <w:spacing w:after="0" w:line="240" w:lineRule="auto"/>
              <w:rPr>
                <w:rFonts w:ascii="Arial" w:eastAsia="Times New Roman" w:hAnsi="Arial" w:cs="Arial"/>
                <w:b/>
                <w:bCs/>
                <w:color w:val="000000"/>
                <w:sz w:val="20"/>
                <w:szCs w:val="20"/>
                <w:lang w:eastAsia="aa-ET"/>
              </w:rPr>
            </w:pPr>
            <w:r w:rsidRPr="00B70B73">
              <w:rPr>
                <w:rFonts w:ascii="Arial" w:eastAsia="Times New Roman" w:hAnsi="Arial" w:cs="Arial"/>
                <w:b/>
                <w:bCs/>
                <w:color w:val="000000"/>
                <w:sz w:val="20"/>
                <w:szCs w:val="20"/>
                <w:lang w:eastAsia="aa-ET"/>
              </w:rPr>
              <w:t>МП РК</w:t>
            </w:r>
          </w:p>
        </w:tc>
        <w:tc>
          <w:tcPr>
            <w:tcW w:w="1088" w:type="dxa"/>
            <w:tcBorders>
              <w:top w:val="nil"/>
              <w:left w:val="nil"/>
              <w:bottom w:val="single" w:sz="4" w:space="0" w:color="auto"/>
              <w:right w:val="single" w:sz="4" w:space="0" w:color="auto"/>
            </w:tcBorders>
            <w:shd w:val="clear" w:color="auto" w:fill="auto"/>
            <w:noWrap/>
            <w:vAlign w:val="bottom"/>
            <w:hideMark/>
          </w:tcPr>
          <w:p w14:paraId="0B02B974"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5,00</w:t>
            </w:r>
          </w:p>
        </w:tc>
        <w:tc>
          <w:tcPr>
            <w:tcW w:w="1135" w:type="dxa"/>
            <w:tcBorders>
              <w:top w:val="nil"/>
              <w:left w:val="nil"/>
              <w:bottom w:val="single" w:sz="4" w:space="0" w:color="auto"/>
              <w:right w:val="single" w:sz="4" w:space="0" w:color="auto"/>
            </w:tcBorders>
            <w:shd w:val="clear" w:color="auto" w:fill="auto"/>
            <w:noWrap/>
            <w:vAlign w:val="bottom"/>
            <w:hideMark/>
          </w:tcPr>
          <w:p w14:paraId="029146F3"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100,0%</w:t>
            </w:r>
          </w:p>
        </w:tc>
        <w:tc>
          <w:tcPr>
            <w:tcW w:w="1088" w:type="dxa"/>
            <w:tcBorders>
              <w:top w:val="nil"/>
              <w:left w:val="nil"/>
              <w:bottom w:val="single" w:sz="4" w:space="0" w:color="auto"/>
              <w:right w:val="single" w:sz="4" w:space="0" w:color="auto"/>
            </w:tcBorders>
            <w:shd w:val="clear" w:color="auto" w:fill="auto"/>
            <w:noWrap/>
            <w:vAlign w:val="bottom"/>
            <w:hideMark/>
          </w:tcPr>
          <w:p w14:paraId="1A5B8769"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4,36</w:t>
            </w:r>
          </w:p>
        </w:tc>
        <w:tc>
          <w:tcPr>
            <w:tcW w:w="1225" w:type="dxa"/>
            <w:tcBorders>
              <w:top w:val="nil"/>
              <w:left w:val="nil"/>
              <w:bottom w:val="single" w:sz="4" w:space="0" w:color="auto"/>
              <w:right w:val="single" w:sz="4" w:space="0" w:color="auto"/>
            </w:tcBorders>
            <w:shd w:val="clear" w:color="auto" w:fill="auto"/>
            <w:noWrap/>
            <w:vAlign w:val="bottom"/>
            <w:hideMark/>
          </w:tcPr>
          <w:p w14:paraId="4466844A"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58,3%</w:t>
            </w:r>
          </w:p>
        </w:tc>
        <w:tc>
          <w:tcPr>
            <w:tcW w:w="1088" w:type="dxa"/>
            <w:tcBorders>
              <w:top w:val="single" w:sz="4" w:space="0" w:color="auto"/>
              <w:left w:val="single" w:sz="4" w:space="0" w:color="auto"/>
              <w:bottom w:val="single" w:sz="4" w:space="0" w:color="auto"/>
              <w:right w:val="single" w:sz="4" w:space="0" w:color="auto"/>
            </w:tcBorders>
            <w:shd w:val="clear" w:color="000000" w:fill="FBFBFE"/>
            <w:noWrap/>
            <w:vAlign w:val="bottom"/>
            <w:hideMark/>
          </w:tcPr>
          <w:p w14:paraId="2BEDDDC1"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4,68</w:t>
            </w:r>
          </w:p>
        </w:tc>
        <w:tc>
          <w:tcPr>
            <w:tcW w:w="1180" w:type="dxa"/>
            <w:tcBorders>
              <w:top w:val="nil"/>
              <w:left w:val="nil"/>
              <w:bottom w:val="single" w:sz="4" w:space="0" w:color="auto"/>
              <w:right w:val="single" w:sz="4" w:space="0" w:color="auto"/>
            </w:tcBorders>
            <w:shd w:val="clear" w:color="auto" w:fill="auto"/>
            <w:noWrap/>
            <w:vAlign w:val="bottom"/>
            <w:hideMark/>
          </w:tcPr>
          <w:p w14:paraId="5F610AE8"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79,1%</w:t>
            </w:r>
          </w:p>
        </w:tc>
      </w:tr>
      <w:tr w:rsidR="00B70B73" w:rsidRPr="00B70B73" w14:paraId="24AF4296" w14:textId="77777777" w:rsidTr="00B70B73">
        <w:trPr>
          <w:trHeight w:val="70"/>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14:paraId="0A45185C" w14:textId="77777777" w:rsidR="00B70B73" w:rsidRPr="00B70B73" w:rsidRDefault="00B70B73" w:rsidP="00B70B73">
            <w:pPr>
              <w:spacing w:after="0" w:line="240" w:lineRule="auto"/>
              <w:jc w:val="center"/>
              <w:rPr>
                <w:rFonts w:ascii="Arial" w:eastAsia="Times New Roman" w:hAnsi="Arial" w:cs="Arial"/>
                <w:b/>
                <w:bCs/>
                <w:color w:val="000000"/>
                <w:sz w:val="20"/>
                <w:szCs w:val="20"/>
                <w:lang w:eastAsia="aa-ET"/>
              </w:rPr>
            </w:pPr>
            <w:r w:rsidRPr="00B70B73">
              <w:rPr>
                <w:rFonts w:ascii="Arial" w:eastAsia="Times New Roman" w:hAnsi="Arial" w:cs="Arial"/>
                <w:b/>
                <w:bCs/>
                <w:color w:val="000000"/>
                <w:sz w:val="20"/>
                <w:szCs w:val="20"/>
                <w:lang w:eastAsia="aa-ET"/>
              </w:rPr>
              <w:t>16</w:t>
            </w:r>
          </w:p>
        </w:tc>
        <w:tc>
          <w:tcPr>
            <w:tcW w:w="1893" w:type="dxa"/>
            <w:tcBorders>
              <w:top w:val="nil"/>
              <w:left w:val="nil"/>
              <w:bottom w:val="single" w:sz="4" w:space="0" w:color="auto"/>
              <w:right w:val="single" w:sz="4" w:space="0" w:color="auto"/>
            </w:tcBorders>
            <w:shd w:val="clear" w:color="auto" w:fill="auto"/>
            <w:vAlign w:val="bottom"/>
            <w:hideMark/>
          </w:tcPr>
          <w:p w14:paraId="17C43B6B" w14:textId="77777777" w:rsidR="00B70B73" w:rsidRPr="00B70B73" w:rsidRDefault="00B70B73" w:rsidP="00B70B73">
            <w:pPr>
              <w:spacing w:after="0" w:line="240" w:lineRule="auto"/>
              <w:rPr>
                <w:rFonts w:ascii="Arial" w:eastAsia="Times New Roman" w:hAnsi="Arial" w:cs="Arial"/>
                <w:b/>
                <w:bCs/>
                <w:color w:val="000000"/>
                <w:sz w:val="20"/>
                <w:szCs w:val="20"/>
                <w:lang w:eastAsia="aa-ET"/>
              </w:rPr>
            </w:pPr>
            <w:r w:rsidRPr="00B70B73">
              <w:rPr>
                <w:rFonts w:ascii="Arial" w:eastAsia="Times New Roman" w:hAnsi="Arial" w:cs="Arial"/>
                <w:b/>
                <w:bCs/>
                <w:color w:val="000000"/>
                <w:sz w:val="20"/>
                <w:szCs w:val="20"/>
                <w:lang w:eastAsia="aa-ET"/>
              </w:rPr>
              <w:t>МО РК</w:t>
            </w:r>
          </w:p>
        </w:tc>
        <w:tc>
          <w:tcPr>
            <w:tcW w:w="1088" w:type="dxa"/>
            <w:tcBorders>
              <w:top w:val="nil"/>
              <w:left w:val="nil"/>
              <w:bottom w:val="single" w:sz="4" w:space="0" w:color="auto"/>
              <w:right w:val="single" w:sz="4" w:space="0" w:color="auto"/>
            </w:tcBorders>
            <w:shd w:val="clear" w:color="auto" w:fill="auto"/>
            <w:noWrap/>
            <w:vAlign w:val="bottom"/>
            <w:hideMark/>
          </w:tcPr>
          <w:p w14:paraId="5E2841F9"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4,65</w:t>
            </w:r>
          </w:p>
        </w:tc>
        <w:tc>
          <w:tcPr>
            <w:tcW w:w="1135" w:type="dxa"/>
            <w:tcBorders>
              <w:top w:val="nil"/>
              <w:left w:val="nil"/>
              <w:bottom w:val="single" w:sz="4" w:space="0" w:color="auto"/>
              <w:right w:val="single" w:sz="4" w:space="0" w:color="auto"/>
            </w:tcBorders>
            <w:shd w:val="clear" w:color="auto" w:fill="auto"/>
            <w:noWrap/>
            <w:vAlign w:val="bottom"/>
            <w:hideMark/>
          </w:tcPr>
          <w:p w14:paraId="4977DFF2"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76,7%</w:t>
            </w:r>
          </w:p>
        </w:tc>
        <w:tc>
          <w:tcPr>
            <w:tcW w:w="1088" w:type="dxa"/>
            <w:tcBorders>
              <w:top w:val="nil"/>
              <w:left w:val="nil"/>
              <w:bottom w:val="single" w:sz="4" w:space="0" w:color="auto"/>
              <w:right w:val="single" w:sz="4" w:space="0" w:color="auto"/>
            </w:tcBorders>
            <w:shd w:val="clear" w:color="auto" w:fill="auto"/>
            <w:noWrap/>
            <w:vAlign w:val="bottom"/>
            <w:hideMark/>
          </w:tcPr>
          <w:p w14:paraId="16D735BC"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4,67</w:t>
            </w:r>
          </w:p>
        </w:tc>
        <w:tc>
          <w:tcPr>
            <w:tcW w:w="1225" w:type="dxa"/>
            <w:tcBorders>
              <w:top w:val="nil"/>
              <w:left w:val="nil"/>
              <w:bottom w:val="single" w:sz="4" w:space="0" w:color="auto"/>
              <w:right w:val="single" w:sz="4" w:space="0" w:color="auto"/>
            </w:tcBorders>
            <w:shd w:val="clear" w:color="auto" w:fill="auto"/>
            <w:noWrap/>
            <w:vAlign w:val="bottom"/>
            <w:hideMark/>
          </w:tcPr>
          <w:p w14:paraId="59353993"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78,1%</w:t>
            </w:r>
          </w:p>
        </w:tc>
        <w:tc>
          <w:tcPr>
            <w:tcW w:w="1088" w:type="dxa"/>
            <w:tcBorders>
              <w:top w:val="single" w:sz="4" w:space="0" w:color="auto"/>
              <w:left w:val="single" w:sz="4" w:space="0" w:color="auto"/>
              <w:bottom w:val="single" w:sz="4" w:space="0" w:color="auto"/>
              <w:right w:val="single" w:sz="4" w:space="0" w:color="auto"/>
            </w:tcBorders>
            <w:shd w:val="clear" w:color="000000" w:fill="FBF5F7"/>
            <w:noWrap/>
            <w:vAlign w:val="bottom"/>
            <w:hideMark/>
          </w:tcPr>
          <w:p w14:paraId="69EE92CB"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4,66</w:t>
            </w:r>
          </w:p>
        </w:tc>
        <w:tc>
          <w:tcPr>
            <w:tcW w:w="1180" w:type="dxa"/>
            <w:tcBorders>
              <w:top w:val="nil"/>
              <w:left w:val="nil"/>
              <w:bottom w:val="single" w:sz="4" w:space="0" w:color="auto"/>
              <w:right w:val="single" w:sz="4" w:space="0" w:color="auto"/>
            </w:tcBorders>
            <w:shd w:val="clear" w:color="auto" w:fill="auto"/>
            <w:noWrap/>
            <w:vAlign w:val="bottom"/>
            <w:hideMark/>
          </w:tcPr>
          <w:p w14:paraId="00826026"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77,4%</w:t>
            </w:r>
          </w:p>
        </w:tc>
      </w:tr>
      <w:tr w:rsidR="00B70B73" w:rsidRPr="00B70B73" w14:paraId="092C266A" w14:textId="77777777" w:rsidTr="00B70B73">
        <w:trPr>
          <w:trHeight w:val="70"/>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14:paraId="729A317B" w14:textId="77777777" w:rsidR="00B70B73" w:rsidRPr="00B70B73" w:rsidRDefault="00B70B73" w:rsidP="00B70B73">
            <w:pPr>
              <w:spacing w:after="0" w:line="240" w:lineRule="auto"/>
              <w:jc w:val="center"/>
              <w:rPr>
                <w:rFonts w:ascii="Arial" w:eastAsia="Times New Roman" w:hAnsi="Arial" w:cs="Arial"/>
                <w:b/>
                <w:bCs/>
                <w:color w:val="000000"/>
                <w:sz w:val="20"/>
                <w:szCs w:val="20"/>
                <w:lang w:eastAsia="aa-ET"/>
              </w:rPr>
            </w:pPr>
            <w:r w:rsidRPr="00B70B73">
              <w:rPr>
                <w:rFonts w:ascii="Arial" w:eastAsia="Times New Roman" w:hAnsi="Arial" w:cs="Arial"/>
                <w:b/>
                <w:bCs/>
                <w:color w:val="000000"/>
                <w:sz w:val="20"/>
                <w:szCs w:val="20"/>
                <w:lang w:eastAsia="aa-ET"/>
              </w:rPr>
              <w:t>17</w:t>
            </w:r>
          </w:p>
        </w:tc>
        <w:tc>
          <w:tcPr>
            <w:tcW w:w="1893" w:type="dxa"/>
            <w:tcBorders>
              <w:top w:val="nil"/>
              <w:left w:val="nil"/>
              <w:bottom w:val="single" w:sz="4" w:space="0" w:color="auto"/>
              <w:right w:val="single" w:sz="4" w:space="0" w:color="auto"/>
            </w:tcBorders>
            <w:shd w:val="clear" w:color="auto" w:fill="auto"/>
            <w:vAlign w:val="bottom"/>
            <w:hideMark/>
          </w:tcPr>
          <w:p w14:paraId="206941D8" w14:textId="77777777" w:rsidR="00B70B73" w:rsidRPr="00B70B73" w:rsidRDefault="00B70B73" w:rsidP="00B70B73">
            <w:pPr>
              <w:spacing w:after="0" w:line="240" w:lineRule="auto"/>
              <w:rPr>
                <w:rFonts w:ascii="Arial" w:eastAsia="Times New Roman" w:hAnsi="Arial" w:cs="Arial"/>
                <w:b/>
                <w:bCs/>
                <w:color w:val="000000"/>
                <w:sz w:val="20"/>
                <w:szCs w:val="20"/>
                <w:lang w:eastAsia="aa-ET"/>
              </w:rPr>
            </w:pPr>
            <w:r w:rsidRPr="00B70B73">
              <w:rPr>
                <w:rFonts w:ascii="Arial" w:eastAsia="Times New Roman" w:hAnsi="Arial" w:cs="Arial"/>
                <w:b/>
                <w:bCs/>
                <w:color w:val="000000"/>
                <w:sz w:val="20"/>
                <w:szCs w:val="20"/>
                <w:lang w:eastAsia="aa-ET"/>
              </w:rPr>
              <w:t>МТСЗН РК</w:t>
            </w:r>
          </w:p>
        </w:tc>
        <w:tc>
          <w:tcPr>
            <w:tcW w:w="1088" w:type="dxa"/>
            <w:tcBorders>
              <w:top w:val="nil"/>
              <w:left w:val="nil"/>
              <w:bottom w:val="single" w:sz="4" w:space="0" w:color="auto"/>
              <w:right w:val="single" w:sz="4" w:space="0" w:color="auto"/>
            </w:tcBorders>
            <w:shd w:val="clear" w:color="auto" w:fill="auto"/>
            <w:noWrap/>
            <w:vAlign w:val="bottom"/>
            <w:hideMark/>
          </w:tcPr>
          <w:p w14:paraId="010FCAF9"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4,63</w:t>
            </w:r>
          </w:p>
        </w:tc>
        <w:tc>
          <w:tcPr>
            <w:tcW w:w="1135" w:type="dxa"/>
            <w:tcBorders>
              <w:top w:val="nil"/>
              <w:left w:val="nil"/>
              <w:bottom w:val="single" w:sz="4" w:space="0" w:color="auto"/>
              <w:right w:val="single" w:sz="4" w:space="0" w:color="auto"/>
            </w:tcBorders>
            <w:shd w:val="clear" w:color="auto" w:fill="auto"/>
            <w:noWrap/>
            <w:vAlign w:val="bottom"/>
            <w:hideMark/>
          </w:tcPr>
          <w:p w14:paraId="55EA5B38"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73,2%</w:t>
            </w:r>
          </w:p>
        </w:tc>
        <w:tc>
          <w:tcPr>
            <w:tcW w:w="1088" w:type="dxa"/>
            <w:tcBorders>
              <w:top w:val="nil"/>
              <w:left w:val="nil"/>
              <w:bottom w:val="single" w:sz="4" w:space="0" w:color="auto"/>
              <w:right w:val="single" w:sz="4" w:space="0" w:color="auto"/>
            </w:tcBorders>
            <w:shd w:val="clear" w:color="auto" w:fill="auto"/>
            <w:noWrap/>
            <w:vAlign w:val="bottom"/>
            <w:hideMark/>
          </w:tcPr>
          <w:p w14:paraId="1ABA45FE"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4,65</w:t>
            </w:r>
          </w:p>
        </w:tc>
        <w:tc>
          <w:tcPr>
            <w:tcW w:w="1225" w:type="dxa"/>
            <w:tcBorders>
              <w:top w:val="nil"/>
              <w:left w:val="nil"/>
              <w:bottom w:val="single" w:sz="4" w:space="0" w:color="auto"/>
              <w:right w:val="single" w:sz="4" w:space="0" w:color="auto"/>
            </w:tcBorders>
            <w:shd w:val="clear" w:color="auto" w:fill="auto"/>
            <w:noWrap/>
            <w:vAlign w:val="bottom"/>
            <w:hideMark/>
          </w:tcPr>
          <w:p w14:paraId="771BED9F"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59,6%</w:t>
            </w:r>
          </w:p>
        </w:tc>
        <w:tc>
          <w:tcPr>
            <w:tcW w:w="1088" w:type="dxa"/>
            <w:tcBorders>
              <w:top w:val="single" w:sz="4" w:space="0" w:color="auto"/>
              <w:left w:val="single" w:sz="4" w:space="0" w:color="auto"/>
              <w:bottom w:val="single" w:sz="4" w:space="0" w:color="auto"/>
              <w:right w:val="single" w:sz="4" w:space="0" w:color="auto"/>
            </w:tcBorders>
            <w:shd w:val="clear" w:color="000000" w:fill="FBEFF2"/>
            <w:noWrap/>
            <w:vAlign w:val="bottom"/>
            <w:hideMark/>
          </w:tcPr>
          <w:p w14:paraId="0577F07D"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4,64</w:t>
            </w:r>
          </w:p>
        </w:tc>
        <w:tc>
          <w:tcPr>
            <w:tcW w:w="1180" w:type="dxa"/>
            <w:tcBorders>
              <w:top w:val="nil"/>
              <w:left w:val="nil"/>
              <w:bottom w:val="single" w:sz="4" w:space="0" w:color="auto"/>
              <w:right w:val="single" w:sz="4" w:space="0" w:color="auto"/>
            </w:tcBorders>
            <w:shd w:val="clear" w:color="auto" w:fill="auto"/>
            <w:noWrap/>
            <w:vAlign w:val="bottom"/>
            <w:hideMark/>
          </w:tcPr>
          <w:p w14:paraId="6551AB79"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66,4%</w:t>
            </w:r>
          </w:p>
        </w:tc>
      </w:tr>
      <w:tr w:rsidR="00B70B73" w:rsidRPr="00B70B73" w14:paraId="3A6957F9" w14:textId="77777777" w:rsidTr="00B70B73">
        <w:trPr>
          <w:trHeight w:val="70"/>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14:paraId="7DCA61BB" w14:textId="77777777" w:rsidR="00B70B73" w:rsidRPr="00B70B73" w:rsidRDefault="00B70B73" w:rsidP="00B70B73">
            <w:pPr>
              <w:spacing w:after="0" w:line="240" w:lineRule="auto"/>
              <w:jc w:val="center"/>
              <w:rPr>
                <w:rFonts w:ascii="Arial" w:eastAsia="Times New Roman" w:hAnsi="Arial" w:cs="Arial"/>
                <w:b/>
                <w:bCs/>
                <w:color w:val="000000"/>
                <w:sz w:val="20"/>
                <w:szCs w:val="20"/>
                <w:lang w:eastAsia="aa-ET"/>
              </w:rPr>
            </w:pPr>
            <w:r w:rsidRPr="00B70B73">
              <w:rPr>
                <w:rFonts w:ascii="Arial" w:eastAsia="Times New Roman" w:hAnsi="Arial" w:cs="Arial"/>
                <w:b/>
                <w:bCs/>
                <w:color w:val="000000"/>
                <w:sz w:val="20"/>
                <w:szCs w:val="20"/>
                <w:lang w:eastAsia="aa-ET"/>
              </w:rPr>
              <w:t>18</w:t>
            </w:r>
          </w:p>
        </w:tc>
        <w:tc>
          <w:tcPr>
            <w:tcW w:w="1893" w:type="dxa"/>
            <w:tcBorders>
              <w:top w:val="nil"/>
              <w:left w:val="nil"/>
              <w:bottom w:val="single" w:sz="4" w:space="0" w:color="auto"/>
              <w:right w:val="single" w:sz="4" w:space="0" w:color="auto"/>
            </w:tcBorders>
            <w:shd w:val="clear" w:color="auto" w:fill="auto"/>
            <w:vAlign w:val="bottom"/>
            <w:hideMark/>
          </w:tcPr>
          <w:p w14:paraId="58145019" w14:textId="77777777" w:rsidR="00B70B73" w:rsidRPr="00B70B73" w:rsidRDefault="00B70B73" w:rsidP="00B70B73">
            <w:pPr>
              <w:spacing w:after="0" w:line="240" w:lineRule="auto"/>
              <w:rPr>
                <w:rFonts w:ascii="Arial" w:eastAsia="Times New Roman" w:hAnsi="Arial" w:cs="Arial"/>
                <w:b/>
                <w:bCs/>
                <w:color w:val="000000"/>
                <w:sz w:val="20"/>
                <w:szCs w:val="20"/>
                <w:lang w:eastAsia="aa-ET"/>
              </w:rPr>
            </w:pPr>
            <w:r w:rsidRPr="00B70B73">
              <w:rPr>
                <w:rFonts w:ascii="Arial" w:eastAsia="Times New Roman" w:hAnsi="Arial" w:cs="Arial"/>
                <w:b/>
                <w:bCs/>
                <w:color w:val="000000"/>
                <w:sz w:val="20"/>
                <w:szCs w:val="20"/>
                <w:lang w:eastAsia="aa-ET"/>
              </w:rPr>
              <w:t>АДГС РК</w:t>
            </w:r>
          </w:p>
        </w:tc>
        <w:tc>
          <w:tcPr>
            <w:tcW w:w="1088" w:type="dxa"/>
            <w:tcBorders>
              <w:top w:val="nil"/>
              <w:left w:val="nil"/>
              <w:bottom w:val="single" w:sz="4" w:space="0" w:color="auto"/>
              <w:right w:val="single" w:sz="4" w:space="0" w:color="auto"/>
            </w:tcBorders>
            <w:shd w:val="clear" w:color="auto" w:fill="auto"/>
            <w:noWrap/>
            <w:vAlign w:val="bottom"/>
            <w:hideMark/>
          </w:tcPr>
          <w:p w14:paraId="1E51B104"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 </w:t>
            </w:r>
          </w:p>
        </w:tc>
        <w:tc>
          <w:tcPr>
            <w:tcW w:w="1135" w:type="dxa"/>
            <w:tcBorders>
              <w:top w:val="nil"/>
              <w:left w:val="nil"/>
              <w:bottom w:val="single" w:sz="4" w:space="0" w:color="auto"/>
              <w:right w:val="single" w:sz="4" w:space="0" w:color="auto"/>
            </w:tcBorders>
            <w:shd w:val="clear" w:color="auto" w:fill="auto"/>
            <w:noWrap/>
            <w:vAlign w:val="bottom"/>
            <w:hideMark/>
          </w:tcPr>
          <w:p w14:paraId="3F00A970"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 </w:t>
            </w:r>
          </w:p>
        </w:tc>
        <w:tc>
          <w:tcPr>
            <w:tcW w:w="1088" w:type="dxa"/>
            <w:tcBorders>
              <w:top w:val="nil"/>
              <w:left w:val="nil"/>
              <w:bottom w:val="single" w:sz="4" w:space="0" w:color="auto"/>
              <w:right w:val="single" w:sz="4" w:space="0" w:color="auto"/>
            </w:tcBorders>
            <w:shd w:val="clear" w:color="auto" w:fill="auto"/>
            <w:noWrap/>
            <w:vAlign w:val="bottom"/>
            <w:hideMark/>
          </w:tcPr>
          <w:p w14:paraId="1771165D"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4,61</w:t>
            </w:r>
          </w:p>
        </w:tc>
        <w:tc>
          <w:tcPr>
            <w:tcW w:w="1225" w:type="dxa"/>
            <w:tcBorders>
              <w:top w:val="nil"/>
              <w:left w:val="nil"/>
              <w:bottom w:val="single" w:sz="4" w:space="0" w:color="auto"/>
              <w:right w:val="single" w:sz="4" w:space="0" w:color="auto"/>
            </w:tcBorders>
            <w:shd w:val="clear" w:color="auto" w:fill="auto"/>
            <w:noWrap/>
            <w:vAlign w:val="bottom"/>
            <w:hideMark/>
          </w:tcPr>
          <w:p w14:paraId="6873BE1B" w14:textId="3EBBAC2B" w:rsidR="00B70B73" w:rsidRPr="00B70B73" w:rsidRDefault="000F0066" w:rsidP="00B70B73">
            <w:pPr>
              <w:spacing w:after="0" w:line="240" w:lineRule="auto"/>
              <w:jc w:val="center"/>
              <w:rPr>
                <w:rFonts w:ascii="Arial" w:eastAsia="Times New Roman" w:hAnsi="Arial" w:cs="Arial"/>
                <w:color w:val="000000"/>
                <w:sz w:val="20"/>
                <w:szCs w:val="20"/>
                <w:lang w:eastAsia="aa-ET"/>
              </w:rPr>
            </w:pPr>
            <w:r>
              <w:rPr>
                <w:rFonts w:ascii="Arial" w:eastAsia="Times New Roman" w:hAnsi="Arial" w:cs="Arial"/>
                <w:color w:val="000000"/>
                <w:sz w:val="20"/>
                <w:szCs w:val="20"/>
                <w:lang w:eastAsia="aa-ET"/>
              </w:rPr>
              <w:t>9</w:t>
            </w:r>
            <w:r w:rsidR="00B70B73" w:rsidRPr="00B70B73">
              <w:rPr>
                <w:rFonts w:ascii="Arial" w:eastAsia="Times New Roman" w:hAnsi="Arial" w:cs="Arial"/>
                <w:color w:val="000000"/>
                <w:sz w:val="20"/>
                <w:szCs w:val="20"/>
                <w:lang w:eastAsia="aa-ET"/>
              </w:rPr>
              <w:t>2,0%</w:t>
            </w:r>
          </w:p>
        </w:tc>
        <w:tc>
          <w:tcPr>
            <w:tcW w:w="1088" w:type="dxa"/>
            <w:tcBorders>
              <w:top w:val="single" w:sz="4" w:space="0" w:color="auto"/>
              <w:left w:val="single" w:sz="4" w:space="0" w:color="auto"/>
              <w:bottom w:val="single" w:sz="4" w:space="0" w:color="auto"/>
              <w:right w:val="single" w:sz="4" w:space="0" w:color="auto"/>
            </w:tcBorders>
            <w:shd w:val="clear" w:color="000000" w:fill="FBE5E8"/>
            <w:noWrap/>
            <w:vAlign w:val="bottom"/>
            <w:hideMark/>
          </w:tcPr>
          <w:p w14:paraId="3B510739"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4,61</w:t>
            </w:r>
          </w:p>
        </w:tc>
        <w:tc>
          <w:tcPr>
            <w:tcW w:w="1180" w:type="dxa"/>
            <w:tcBorders>
              <w:top w:val="nil"/>
              <w:left w:val="nil"/>
              <w:bottom w:val="single" w:sz="4" w:space="0" w:color="auto"/>
              <w:right w:val="single" w:sz="4" w:space="0" w:color="auto"/>
            </w:tcBorders>
            <w:shd w:val="clear" w:color="auto" w:fill="auto"/>
            <w:noWrap/>
            <w:vAlign w:val="bottom"/>
            <w:hideMark/>
          </w:tcPr>
          <w:p w14:paraId="2E8EE163" w14:textId="7333D90B" w:rsidR="00B70B73" w:rsidRPr="00B70B73" w:rsidRDefault="000F0066" w:rsidP="00B70B73">
            <w:pPr>
              <w:spacing w:after="0" w:line="240" w:lineRule="auto"/>
              <w:jc w:val="center"/>
              <w:rPr>
                <w:rFonts w:ascii="Arial" w:eastAsia="Times New Roman" w:hAnsi="Arial" w:cs="Arial"/>
                <w:color w:val="000000"/>
                <w:sz w:val="20"/>
                <w:szCs w:val="20"/>
                <w:lang w:eastAsia="aa-ET"/>
              </w:rPr>
            </w:pPr>
            <w:r>
              <w:rPr>
                <w:rFonts w:ascii="Arial" w:eastAsia="Times New Roman" w:hAnsi="Arial" w:cs="Arial"/>
                <w:color w:val="000000"/>
                <w:sz w:val="20"/>
                <w:szCs w:val="20"/>
                <w:lang w:eastAsia="aa-ET"/>
              </w:rPr>
              <w:t>9</w:t>
            </w:r>
            <w:r w:rsidR="00B70B73" w:rsidRPr="00B70B73">
              <w:rPr>
                <w:rFonts w:ascii="Arial" w:eastAsia="Times New Roman" w:hAnsi="Arial" w:cs="Arial"/>
                <w:color w:val="000000"/>
                <w:sz w:val="20"/>
                <w:szCs w:val="20"/>
                <w:lang w:eastAsia="aa-ET"/>
              </w:rPr>
              <w:t>2,0%</w:t>
            </w:r>
          </w:p>
        </w:tc>
      </w:tr>
      <w:tr w:rsidR="00B70B73" w:rsidRPr="00B70B73" w14:paraId="329E318D" w14:textId="77777777" w:rsidTr="00B70B73">
        <w:trPr>
          <w:trHeight w:val="159"/>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14:paraId="7660D075" w14:textId="77777777" w:rsidR="00B70B73" w:rsidRPr="00B70B73" w:rsidRDefault="00B70B73" w:rsidP="00B70B73">
            <w:pPr>
              <w:spacing w:after="0" w:line="240" w:lineRule="auto"/>
              <w:jc w:val="center"/>
              <w:rPr>
                <w:rFonts w:ascii="Arial" w:eastAsia="Times New Roman" w:hAnsi="Arial" w:cs="Arial"/>
                <w:b/>
                <w:bCs/>
                <w:color w:val="000000"/>
                <w:sz w:val="20"/>
                <w:szCs w:val="20"/>
                <w:lang w:eastAsia="aa-ET"/>
              </w:rPr>
            </w:pPr>
            <w:r w:rsidRPr="00B70B73">
              <w:rPr>
                <w:rFonts w:ascii="Arial" w:eastAsia="Times New Roman" w:hAnsi="Arial" w:cs="Arial"/>
                <w:b/>
                <w:bCs/>
                <w:color w:val="000000"/>
                <w:sz w:val="20"/>
                <w:szCs w:val="20"/>
                <w:lang w:eastAsia="aa-ET"/>
              </w:rPr>
              <w:t>19</w:t>
            </w:r>
          </w:p>
        </w:tc>
        <w:tc>
          <w:tcPr>
            <w:tcW w:w="1893" w:type="dxa"/>
            <w:tcBorders>
              <w:top w:val="nil"/>
              <w:left w:val="nil"/>
              <w:bottom w:val="single" w:sz="4" w:space="0" w:color="auto"/>
              <w:right w:val="single" w:sz="4" w:space="0" w:color="auto"/>
            </w:tcBorders>
            <w:shd w:val="clear" w:color="auto" w:fill="auto"/>
            <w:vAlign w:val="bottom"/>
            <w:hideMark/>
          </w:tcPr>
          <w:p w14:paraId="7B2A1302" w14:textId="77777777" w:rsidR="00B70B73" w:rsidRPr="00B70B73" w:rsidRDefault="00B70B73" w:rsidP="00B70B73">
            <w:pPr>
              <w:spacing w:after="0" w:line="240" w:lineRule="auto"/>
              <w:rPr>
                <w:rFonts w:ascii="Arial" w:eastAsia="Times New Roman" w:hAnsi="Arial" w:cs="Arial"/>
                <w:b/>
                <w:bCs/>
                <w:color w:val="000000"/>
                <w:sz w:val="20"/>
                <w:szCs w:val="20"/>
                <w:lang w:eastAsia="aa-ET"/>
              </w:rPr>
            </w:pPr>
            <w:r w:rsidRPr="00B70B73">
              <w:rPr>
                <w:rFonts w:ascii="Arial" w:eastAsia="Times New Roman" w:hAnsi="Arial" w:cs="Arial"/>
                <w:b/>
                <w:bCs/>
                <w:color w:val="000000"/>
                <w:sz w:val="20"/>
                <w:szCs w:val="20"/>
                <w:lang w:eastAsia="aa-ET"/>
              </w:rPr>
              <w:t>МНЭ РК</w:t>
            </w:r>
          </w:p>
        </w:tc>
        <w:tc>
          <w:tcPr>
            <w:tcW w:w="1088" w:type="dxa"/>
            <w:tcBorders>
              <w:top w:val="nil"/>
              <w:left w:val="nil"/>
              <w:bottom w:val="single" w:sz="4" w:space="0" w:color="auto"/>
              <w:right w:val="single" w:sz="4" w:space="0" w:color="auto"/>
            </w:tcBorders>
            <w:shd w:val="clear" w:color="auto" w:fill="auto"/>
            <w:noWrap/>
            <w:vAlign w:val="bottom"/>
            <w:hideMark/>
          </w:tcPr>
          <w:p w14:paraId="18283355"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4,72</w:t>
            </w:r>
          </w:p>
        </w:tc>
        <w:tc>
          <w:tcPr>
            <w:tcW w:w="1135" w:type="dxa"/>
            <w:tcBorders>
              <w:top w:val="nil"/>
              <w:left w:val="nil"/>
              <w:bottom w:val="single" w:sz="4" w:space="0" w:color="auto"/>
              <w:right w:val="single" w:sz="4" w:space="0" w:color="auto"/>
            </w:tcBorders>
            <w:shd w:val="clear" w:color="auto" w:fill="auto"/>
            <w:noWrap/>
            <w:vAlign w:val="bottom"/>
            <w:hideMark/>
          </w:tcPr>
          <w:p w14:paraId="5946043E"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81,0%</w:t>
            </w:r>
          </w:p>
        </w:tc>
        <w:tc>
          <w:tcPr>
            <w:tcW w:w="1088" w:type="dxa"/>
            <w:tcBorders>
              <w:top w:val="nil"/>
              <w:left w:val="nil"/>
              <w:bottom w:val="single" w:sz="4" w:space="0" w:color="auto"/>
              <w:right w:val="single" w:sz="4" w:space="0" w:color="auto"/>
            </w:tcBorders>
            <w:shd w:val="clear" w:color="auto" w:fill="auto"/>
            <w:noWrap/>
            <w:vAlign w:val="bottom"/>
            <w:hideMark/>
          </w:tcPr>
          <w:p w14:paraId="6E1D997C"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4,44</w:t>
            </w:r>
          </w:p>
        </w:tc>
        <w:tc>
          <w:tcPr>
            <w:tcW w:w="1225" w:type="dxa"/>
            <w:tcBorders>
              <w:top w:val="nil"/>
              <w:left w:val="nil"/>
              <w:bottom w:val="single" w:sz="4" w:space="0" w:color="auto"/>
              <w:right w:val="single" w:sz="4" w:space="0" w:color="auto"/>
            </w:tcBorders>
            <w:shd w:val="clear" w:color="auto" w:fill="auto"/>
            <w:noWrap/>
            <w:vAlign w:val="bottom"/>
            <w:hideMark/>
          </w:tcPr>
          <w:p w14:paraId="00961785"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74,8%</w:t>
            </w:r>
          </w:p>
        </w:tc>
        <w:tc>
          <w:tcPr>
            <w:tcW w:w="1088" w:type="dxa"/>
            <w:tcBorders>
              <w:top w:val="single" w:sz="4" w:space="0" w:color="auto"/>
              <w:left w:val="single" w:sz="4" w:space="0" w:color="auto"/>
              <w:bottom w:val="single" w:sz="4" w:space="0" w:color="auto"/>
              <w:right w:val="single" w:sz="4" w:space="0" w:color="auto"/>
            </w:tcBorders>
            <w:shd w:val="clear" w:color="000000" w:fill="FBDADD"/>
            <w:noWrap/>
            <w:vAlign w:val="bottom"/>
            <w:hideMark/>
          </w:tcPr>
          <w:p w14:paraId="19110B55"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4,58</w:t>
            </w:r>
          </w:p>
        </w:tc>
        <w:tc>
          <w:tcPr>
            <w:tcW w:w="1180" w:type="dxa"/>
            <w:tcBorders>
              <w:top w:val="nil"/>
              <w:left w:val="nil"/>
              <w:bottom w:val="single" w:sz="4" w:space="0" w:color="auto"/>
              <w:right w:val="single" w:sz="4" w:space="0" w:color="auto"/>
            </w:tcBorders>
            <w:shd w:val="clear" w:color="auto" w:fill="auto"/>
            <w:noWrap/>
            <w:vAlign w:val="bottom"/>
            <w:hideMark/>
          </w:tcPr>
          <w:p w14:paraId="3DEC7055"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77,9%</w:t>
            </w:r>
          </w:p>
        </w:tc>
      </w:tr>
      <w:tr w:rsidR="00B70B73" w:rsidRPr="00B70B73" w14:paraId="20822B46" w14:textId="77777777" w:rsidTr="00B70B73">
        <w:trPr>
          <w:trHeight w:val="192"/>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14:paraId="79DFC716" w14:textId="77777777" w:rsidR="00B70B73" w:rsidRPr="00B70B73" w:rsidRDefault="00B70B73" w:rsidP="00B70B73">
            <w:pPr>
              <w:spacing w:after="0" w:line="240" w:lineRule="auto"/>
              <w:jc w:val="center"/>
              <w:rPr>
                <w:rFonts w:ascii="Arial" w:eastAsia="Times New Roman" w:hAnsi="Arial" w:cs="Arial"/>
                <w:b/>
                <w:bCs/>
                <w:color w:val="000000"/>
                <w:sz w:val="20"/>
                <w:szCs w:val="20"/>
                <w:lang w:eastAsia="aa-ET"/>
              </w:rPr>
            </w:pPr>
            <w:r w:rsidRPr="00B70B73">
              <w:rPr>
                <w:rFonts w:ascii="Arial" w:eastAsia="Times New Roman" w:hAnsi="Arial" w:cs="Arial"/>
                <w:b/>
                <w:bCs/>
                <w:color w:val="000000"/>
                <w:sz w:val="20"/>
                <w:szCs w:val="20"/>
                <w:lang w:eastAsia="aa-ET"/>
              </w:rPr>
              <w:t>20</w:t>
            </w:r>
          </w:p>
        </w:tc>
        <w:tc>
          <w:tcPr>
            <w:tcW w:w="1893" w:type="dxa"/>
            <w:tcBorders>
              <w:top w:val="nil"/>
              <w:left w:val="nil"/>
              <w:bottom w:val="single" w:sz="4" w:space="0" w:color="auto"/>
              <w:right w:val="single" w:sz="4" w:space="0" w:color="auto"/>
            </w:tcBorders>
            <w:shd w:val="clear" w:color="auto" w:fill="auto"/>
            <w:vAlign w:val="bottom"/>
            <w:hideMark/>
          </w:tcPr>
          <w:p w14:paraId="18E5812B" w14:textId="77777777" w:rsidR="00B70B73" w:rsidRPr="00B70B73" w:rsidRDefault="00B70B73" w:rsidP="00B70B73">
            <w:pPr>
              <w:spacing w:after="0" w:line="240" w:lineRule="auto"/>
              <w:rPr>
                <w:rFonts w:ascii="Arial" w:eastAsia="Times New Roman" w:hAnsi="Arial" w:cs="Arial"/>
                <w:b/>
                <w:bCs/>
                <w:color w:val="000000"/>
                <w:sz w:val="20"/>
                <w:szCs w:val="20"/>
                <w:lang w:eastAsia="aa-ET"/>
              </w:rPr>
            </w:pPr>
            <w:r w:rsidRPr="00B70B73">
              <w:rPr>
                <w:rFonts w:ascii="Arial" w:eastAsia="Times New Roman" w:hAnsi="Arial" w:cs="Arial"/>
                <w:b/>
                <w:bCs/>
                <w:color w:val="000000"/>
                <w:sz w:val="20"/>
                <w:szCs w:val="20"/>
                <w:lang w:eastAsia="aa-ET"/>
              </w:rPr>
              <w:t>МКС РК</w:t>
            </w:r>
          </w:p>
        </w:tc>
        <w:tc>
          <w:tcPr>
            <w:tcW w:w="1088" w:type="dxa"/>
            <w:tcBorders>
              <w:top w:val="nil"/>
              <w:left w:val="nil"/>
              <w:bottom w:val="single" w:sz="4" w:space="0" w:color="auto"/>
              <w:right w:val="single" w:sz="4" w:space="0" w:color="auto"/>
            </w:tcBorders>
            <w:shd w:val="clear" w:color="auto" w:fill="auto"/>
            <w:noWrap/>
            <w:vAlign w:val="bottom"/>
            <w:hideMark/>
          </w:tcPr>
          <w:p w14:paraId="379910EF"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4,68</w:t>
            </w:r>
          </w:p>
        </w:tc>
        <w:tc>
          <w:tcPr>
            <w:tcW w:w="1135" w:type="dxa"/>
            <w:tcBorders>
              <w:top w:val="nil"/>
              <w:left w:val="nil"/>
              <w:bottom w:val="single" w:sz="4" w:space="0" w:color="auto"/>
              <w:right w:val="single" w:sz="4" w:space="0" w:color="auto"/>
            </w:tcBorders>
            <w:shd w:val="clear" w:color="auto" w:fill="auto"/>
            <w:noWrap/>
            <w:vAlign w:val="bottom"/>
            <w:hideMark/>
          </w:tcPr>
          <w:p w14:paraId="062B7127"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82,3%</w:t>
            </w:r>
          </w:p>
        </w:tc>
        <w:tc>
          <w:tcPr>
            <w:tcW w:w="1088" w:type="dxa"/>
            <w:tcBorders>
              <w:top w:val="nil"/>
              <w:left w:val="nil"/>
              <w:bottom w:val="single" w:sz="4" w:space="0" w:color="auto"/>
              <w:right w:val="single" w:sz="4" w:space="0" w:color="auto"/>
            </w:tcBorders>
            <w:shd w:val="clear" w:color="auto" w:fill="auto"/>
            <w:noWrap/>
            <w:vAlign w:val="bottom"/>
            <w:hideMark/>
          </w:tcPr>
          <w:p w14:paraId="4BA08DDB"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4,44</w:t>
            </w:r>
          </w:p>
        </w:tc>
        <w:tc>
          <w:tcPr>
            <w:tcW w:w="1225" w:type="dxa"/>
            <w:tcBorders>
              <w:top w:val="nil"/>
              <w:left w:val="nil"/>
              <w:bottom w:val="single" w:sz="4" w:space="0" w:color="auto"/>
              <w:right w:val="single" w:sz="4" w:space="0" w:color="auto"/>
            </w:tcBorders>
            <w:shd w:val="clear" w:color="auto" w:fill="auto"/>
            <w:noWrap/>
            <w:vAlign w:val="bottom"/>
            <w:hideMark/>
          </w:tcPr>
          <w:p w14:paraId="696ED63C"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71,2%</w:t>
            </w:r>
          </w:p>
        </w:tc>
        <w:tc>
          <w:tcPr>
            <w:tcW w:w="1088" w:type="dxa"/>
            <w:tcBorders>
              <w:top w:val="single" w:sz="4" w:space="0" w:color="auto"/>
              <w:left w:val="single" w:sz="4" w:space="0" w:color="auto"/>
              <w:bottom w:val="single" w:sz="4" w:space="0" w:color="auto"/>
              <w:right w:val="single" w:sz="4" w:space="0" w:color="auto"/>
            </w:tcBorders>
            <w:shd w:val="clear" w:color="000000" w:fill="FAD4D7"/>
            <w:noWrap/>
            <w:vAlign w:val="bottom"/>
            <w:hideMark/>
          </w:tcPr>
          <w:p w14:paraId="5C1DA72B"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4,56</w:t>
            </w:r>
          </w:p>
        </w:tc>
        <w:tc>
          <w:tcPr>
            <w:tcW w:w="1180" w:type="dxa"/>
            <w:tcBorders>
              <w:top w:val="nil"/>
              <w:left w:val="nil"/>
              <w:bottom w:val="single" w:sz="4" w:space="0" w:color="auto"/>
              <w:right w:val="single" w:sz="4" w:space="0" w:color="auto"/>
            </w:tcBorders>
            <w:shd w:val="clear" w:color="auto" w:fill="auto"/>
            <w:noWrap/>
            <w:vAlign w:val="bottom"/>
            <w:hideMark/>
          </w:tcPr>
          <w:p w14:paraId="78A3019F"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76,7%</w:t>
            </w:r>
          </w:p>
        </w:tc>
      </w:tr>
      <w:tr w:rsidR="00B70B73" w:rsidRPr="00B70B73" w14:paraId="20BC16F3" w14:textId="77777777" w:rsidTr="00B70B73">
        <w:trPr>
          <w:trHeight w:val="96"/>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14:paraId="3CC2CF4E" w14:textId="77777777" w:rsidR="00B70B73" w:rsidRPr="00B70B73" w:rsidRDefault="00B70B73" w:rsidP="00B70B73">
            <w:pPr>
              <w:spacing w:after="0" w:line="240" w:lineRule="auto"/>
              <w:jc w:val="center"/>
              <w:rPr>
                <w:rFonts w:ascii="Arial" w:eastAsia="Times New Roman" w:hAnsi="Arial" w:cs="Arial"/>
                <w:b/>
                <w:bCs/>
                <w:color w:val="000000"/>
                <w:sz w:val="20"/>
                <w:szCs w:val="20"/>
                <w:lang w:eastAsia="aa-ET"/>
              </w:rPr>
            </w:pPr>
            <w:r w:rsidRPr="00B70B73">
              <w:rPr>
                <w:rFonts w:ascii="Arial" w:eastAsia="Times New Roman" w:hAnsi="Arial" w:cs="Arial"/>
                <w:b/>
                <w:bCs/>
                <w:color w:val="000000"/>
                <w:sz w:val="20"/>
                <w:szCs w:val="20"/>
                <w:lang w:eastAsia="aa-ET"/>
              </w:rPr>
              <w:t>21</w:t>
            </w:r>
          </w:p>
        </w:tc>
        <w:tc>
          <w:tcPr>
            <w:tcW w:w="1893" w:type="dxa"/>
            <w:tcBorders>
              <w:top w:val="nil"/>
              <w:left w:val="nil"/>
              <w:bottom w:val="single" w:sz="4" w:space="0" w:color="auto"/>
              <w:right w:val="single" w:sz="4" w:space="0" w:color="auto"/>
            </w:tcBorders>
            <w:shd w:val="clear" w:color="auto" w:fill="auto"/>
            <w:vAlign w:val="bottom"/>
            <w:hideMark/>
          </w:tcPr>
          <w:p w14:paraId="1897C9FE" w14:textId="77777777" w:rsidR="00B70B73" w:rsidRPr="00B70B73" w:rsidRDefault="00B70B73" w:rsidP="00B70B73">
            <w:pPr>
              <w:spacing w:after="0" w:line="240" w:lineRule="auto"/>
              <w:rPr>
                <w:rFonts w:ascii="Arial" w:eastAsia="Times New Roman" w:hAnsi="Arial" w:cs="Arial"/>
                <w:b/>
                <w:bCs/>
                <w:color w:val="000000"/>
                <w:sz w:val="20"/>
                <w:szCs w:val="20"/>
                <w:lang w:eastAsia="aa-ET"/>
              </w:rPr>
            </w:pPr>
            <w:r w:rsidRPr="00B70B73">
              <w:rPr>
                <w:rFonts w:ascii="Arial" w:eastAsia="Times New Roman" w:hAnsi="Arial" w:cs="Arial"/>
                <w:b/>
                <w:bCs/>
                <w:color w:val="000000"/>
                <w:sz w:val="20"/>
                <w:szCs w:val="20"/>
                <w:lang w:eastAsia="aa-ET"/>
              </w:rPr>
              <w:t>МИИР РК</w:t>
            </w:r>
          </w:p>
        </w:tc>
        <w:tc>
          <w:tcPr>
            <w:tcW w:w="1088" w:type="dxa"/>
            <w:tcBorders>
              <w:top w:val="nil"/>
              <w:left w:val="nil"/>
              <w:bottom w:val="single" w:sz="4" w:space="0" w:color="auto"/>
              <w:right w:val="single" w:sz="4" w:space="0" w:color="auto"/>
            </w:tcBorders>
            <w:shd w:val="clear" w:color="auto" w:fill="auto"/>
            <w:noWrap/>
            <w:vAlign w:val="bottom"/>
            <w:hideMark/>
          </w:tcPr>
          <w:p w14:paraId="122CC2E8"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4,50</w:t>
            </w:r>
          </w:p>
        </w:tc>
        <w:tc>
          <w:tcPr>
            <w:tcW w:w="1135" w:type="dxa"/>
            <w:tcBorders>
              <w:top w:val="nil"/>
              <w:left w:val="nil"/>
              <w:bottom w:val="single" w:sz="4" w:space="0" w:color="auto"/>
              <w:right w:val="single" w:sz="4" w:space="0" w:color="auto"/>
            </w:tcBorders>
            <w:shd w:val="clear" w:color="auto" w:fill="auto"/>
            <w:noWrap/>
            <w:vAlign w:val="bottom"/>
            <w:hideMark/>
          </w:tcPr>
          <w:p w14:paraId="5A3E0982"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66,4%</w:t>
            </w:r>
          </w:p>
        </w:tc>
        <w:tc>
          <w:tcPr>
            <w:tcW w:w="1088" w:type="dxa"/>
            <w:tcBorders>
              <w:top w:val="nil"/>
              <w:left w:val="nil"/>
              <w:bottom w:val="single" w:sz="4" w:space="0" w:color="auto"/>
              <w:right w:val="single" w:sz="4" w:space="0" w:color="auto"/>
            </w:tcBorders>
            <w:shd w:val="clear" w:color="auto" w:fill="auto"/>
            <w:noWrap/>
            <w:vAlign w:val="bottom"/>
            <w:hideMark/>
          </w:tcPr>
          <w:p w14:paraId="18FFA828"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4,62</w:t>
            </w:r>
          </w:p>
        </w:tc>
        <w:tc>
          <w:tcPr>
            <w:tcW w:w="1225" w:type="dxa"/>
            <w:tcBorders>
              <w:top w:val="nil"/>
              <w:left w:val="nil"/>
              <w:bottom w:val="single" w:sz="4" w:space="0" w:color="auto"/>
              <w:right w:val="single" w:sz="4" w:space="0" w:color="auto"/>
            </w:tcBorders>
            <w:shd w:val="clear" w:color="auto" w:fill="auto"/>
            <w:noWrap/>
            <w:vAlign w:val="bottom"/>
            <w:hideMark/>
          </w:tcPr>
          <w:p w14:paraId="22E2B789"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74,8%</w:t>
            </w:r>
          </w:p>
        </w:tc>
        <w:tc>
          <w:tcPr>
            <w:tcW w:w="1088" w:type="dxa"/>
            <w:tcBorders>
              <w:top w:val="single" w:sz="4" w:space="0" w:color="auto"/>
              <w:left w:val="single" w:sz="4" w:space="0" w:color="auto"/>
              <w:bottom w:val="single" w:sz="4" w:space="0" w:color="auto"/>
              <w:right w:val="single" w:sz="4" w:space="0" w:color="auto"/>
            </w:tcBorders>
            <w:shd w:val="clear" w:color="000000" w:fill="FAD3D6"/>
            <w:noWrap/>
            <w:vAlign w:val="bottom"/>
            <w:hideMark/>
          </w:tcPr>
          <w:p w14:paraId="6EA7D4AA"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4,56</w:t>
            </w:r>
          </w:p>
        </w:tc>
        <w:tc>
          <w:tcPr>
            <w:tcW w:w="1180" w:type="dxa"/>
            <w:tcBorders>
              <w:top w:val="nil"/>
              <w:left w:val="nil"/>
              <w:bottom w:val="single" w:sz="4" w:space="0" w:color="auto"/>
              <w:right w:val="single" w:sz="4" w:space="0" w:color="auto"/>
            </w:tcBorders>
            <w:shd w:val="clear" w:color="auto" w:fill="auto"/>
            <w:noWrap/>
            <w:vAlign w:val="bottom"/>
            <w:hideMark/>
          </w:tcPr>
          <w:p w14:paraId="37966C0E"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70,6%</w:t>
            </w:r>
          </w:p>
        </w:tc>
      </w:tr>
      <w:tr w:rsidR="00B70B73" w:rsidRPr="00B70B73" w14:paraId="09221E6D" w14:textId="77777777" w:rsidTr="00B70B73">
        <w:trPr>
          <w:trHeight w:val="141"/>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14:paraId="6AC93527" w14:textId="77777777" w:rsidR="00B70B73" w:rsidRPr="00B70B73" w:rsidRDefault="00B70B73" w:rsidP="00B70B73">
            <w:pPr>
              <w:spacing w:after="0" w:line="240" w:lineRule="auto"/>
              <w:jc w:val="center"/>
              <w:rPr>
                <w:rFonts w:ascii="Arial" w:eastAsia="Times New Roman" w:hAnsi="Arial" w:cs="Arial"/>
                <w:b/>
                <w:bCs/>
                <w:color w:val="000000"/>
                <w:sz w:val="20"/>
                <w:szCs w:val="20"/>
                <w:lang w:eastAsia="aa-ET"/>
              </w:rPr>
            </w:pPr>
            <w:r w:rsidRPr="00B70B73">
              <w:rPr>
                <w:rFonts w:ascii="Arial" w:eastAsia="Times New Roman" w:hAnsi="Arial" w:cs="Arial"/>
                <w:b/>
                <w:bCs/>
                <w:color w:val="000000"/>
                <w:sz w:val="20"/>
                <w:szCs w:val="20"/>
                <w:lang w:eastAsia="aa-ET"/>
              </w:rPr>
              <w:t>22</w:t>
            </w:r>
          </w:p>
        </w:tc>
        <w:tc>
          <w:tcPr>
            <w:tcW w:w="1893" w:type="dxa"/>
            <w:tcBorders>
              <w:top w:val="nil"/>
              <w:left w:val="nil"/>
              <w:bottom w:val="single" w:sz="4" w:space="0" w:color="auto"/>
              <w:right w:val="single" w:sz="4" w:space="0" w:color="auto"/>
            </w:tcBorders>
            <w:shd w:val="clear" w:color="auto" w:fill="auto"/>
            <w:vAlign w:val="bottom"/>
            <w:hideMark/>
          </w:tcPr>
          <w:p w14:paraId="440900F2" w14:textId="77777777" w:rsidR="00B70B73" w:rsidRPr="00B70B73" w:rsidRDefault="00B70B73" w:rsidP="00B70B73">
            <w:pPr>
              <w:spacing w:after="0" w:line="240" w:lineRule="auto"/>
              <w:rPr>
                <w:rFonts w:ascii="Arial" w:eastAsia="Times New Roman" w:hAnsi="Arial" w:cs="Arial"/>
                <w:b/>
                <w:bCs/>
                <w:color w:val="000000"/>
                <w:sz w:val="20"/>
                <w:szCs w:val="20"/>
                <w:lang w:eastAsia="aa-ET"/>
              </w:rPr>
            </w:pPr>
            <w:r w:rsidRPr="00B70B73">
              <w:rPr>
                <w:rFonts w:ascii="Arial" w:eastAsia="Times New Roman" w:hAnsi="Arial" w:cs="Arial"/>
                <w:b/>
                <w:bCs/>
                <w:color w:val="000000"/>
                <w:sz w:val="20"/>
                <w:szCs w:val="20"/>
                <w:lang w:eastAsia="aa-ET"/>
              </w:rPr>
              <w:t>МЮ РК</w:t>
            </w:r>
          </w:p>
        </w:tc>
        <w:tc>
          <w:tcPr>
            <w:tcW w:w="1088" w:type="dxa"/>
            <w:tcBorders>
              <w:top w:val="nil"/>
              <w:left w:val="nil"/>
              <w:bottom w:val="single" w:sz="4" w:space="0" w:color="auto"/>
              <w:right w:val="single" w:sz="4" w:space="0" w:color="auto"/>
            </w:tcBorders>
            <w:shd w:val="clear" w:color="auto" w:fill="auto"/>
            <w:noWrap/>
            <w:vAlign w:val="bottom"/>
            <w:hideMark/>
          </w:tcPr>
          <w:p w14:paraId="28760D6C"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4,57</w:t>
            </w:r>
          </w:p>
        </w:tc>
        <w:tc>
          <w:tcPr>
            <w:tcW w:w="1135" w:type="dxa"/>
            <w:tcBorders>
              <w:top w:val="nil"/>
              <w:left w:val="nil"/>
              <w:bottom w:val="single" w:sz="4" w:space="0" w:color="auto"/>
              <w:right w:val="single" w:sz="4" w:space="0" w:color="auto"/>
            </w:tcBorders>
            <w:shd w:val="clear" w:color="auto" w:fill="auto"/>
            <w:noWrap/>
            <w:vAlign w:val="bottom"/>
            <w:hideMark/>
          </w:tcPr>
          <w:p w14:paraId="53EDA2FA"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75,1%</w:t>
            </w:r>
          </w:p>
        </w:tc>
        <w:tc>
          <w:tcPr>
            <w:tcW w:w="1088" w:type="dxa"/>
            <w:tcBorders>
              <w:top w:val="nil"/>
              <w:left w:val="nil"/>
              <w:bottom w:val="single" w:sz="4" w:space="0" w:color="auto"/>
              <w:right w:val="single" w:sz="4" w:space="0" w:color="auto"/>
            </w:tcBorders>
            <w:shd w:val="clear" w:color="auto" w:fill="auto"/>
            <w:noWrap/>
            <w:vAlign w:val="bottom"/>
            <w:hideMark/>
          </w:tcPr>
          <w:p w14:paraId="5E923A3E"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4,53</w:t>
            </w:r>
          </w:p>
        </w:tc>
        <w:tc>
          <w:tcPr>
            <w:tcW w:w="1225" w:type="dxa"/>
            <w:tcBorders>
              <w:top w:val="nil"/>
              <w:left w:val="nil"/>
              <w:bottom w:val="single" w:sz="4" w:space="0" w:color="auto"/>
              <w:right w:val="single" w:sz="4" w:space="0" w:color="auto"/>
            </w:tcBorders>
            <w:shd w:val="clear" w:color="auto" w:fill="auto"/>
            <w:noWrap/>
            <w:vAlign w:val="bottom"/>
            <w:hideMark/>
          </w:tcPr>
          <w:p w14:paraId="2AD14C2B"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68,3%</w:t>
            </w:r>
          </w:p>
        </w:tc>
        <w:tc>
          <w:tcPr>
            <w:tcW w:w="1088" w:type="dxa"/>
            <w:tcBorders>
              <w:top w:val="single" w:sz="4" w:space="0" w:color="auto"/>
              <w:left w:val="single" w:sz="4" w:space="0" w:color="auto"/>
              <w:bottom w:val="single" w:sz="4" w:space="0" w:color="auto"/>
              <w:right w:val="single" w:sz="4" w:space="0" w:color="auto"/>
            </w:tcBorders>
            <w:shd w:val="clear" w:color="000000" w:fill="FACFD2"/>
            <w:noWrap/>
            <w:vAlign w:val="bottom"/>
            <w:hideMark/>
          </w:tcPr>
          <w:p w14:paraId="3A63D9D3"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4,55</w:t>
            </w:r>
          </w:p>
        </w:tc>
        <w:tc>
          <w:tcPr>
            <w:tcW w:w="1180" w:type="dxa"/>
            <w:tcBorders>
              <w:top w:val="nil"/>
              <w:left w:val="nil"/>
              <w:bottom w:val="single" w:sz="4" w:space="0" w:color="auto"/>
              <w:right w:val="single" w:sz="4" w:space="0" w:color="auto"/>
            </w:tcBorders>
            <w:shd w:val="clear" w:color="auto" w:fill="auto"/>
            <w:noWrap/>
            <w:vAlign w:val="bottom"/>
            <w:hideMark/>
          </w:tcPr>
          <w:p w14:paraId="23A84314"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71,7%</w:t>
            </w:r>
          </w:p>
        </w:tc>
      </w:tr>
      <w:tr w:rsidR="00B70B73" w:rsidRPr="00B70B73" w14:paraId="4054650F" w14:textId="77777777" w:rsidTr="00B70B73">
        <w:trPr>
          <w:trHeight w:val="188"/>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14:paraId="7CF5EBFF" w14:textId="77777777" w:rsidR="00B70B73" w:rsidRPr="00B70B73" w:rsidRDefault="00B70B73" w:rsidP="00B70B73">
            <w:pPr>
              <w:spacing w:after="0" w:line="240" w:lineRule="auto"/>
              <w:jc w:val="center"/>
              <w:rPr>
                <w:rFonts w:ascii="Arial" w:eastAsia="Times New Roman" w:hAnsi="Arial" w:cs="Arial"/>
                <w:b/>
                <w:bCs/>
                <w:color w:val="000000"/>
                <w:sz w:val="20"/>
                <w:szCs w:val="20"/>
                <w:lang w:eastAsia="aa-ET"/>
              </w:rPr>
            </w:pPr>
            <w:r w:rsidRPr="00B70B73">
              <w:rPr>
                <w:rFonts w:ascii="Arial" w:eastAsia="Times New Roman" w:hAnsi="Arial" w:cs="Arial"/>
                <w:b/>
                <w:bCs/>
                <w:color w:val="000000"/>
                <w:sz w:val="20"/>
                <w:szCs w:val="20"/>
                <w:lang w:eastAsia="aa-ET"/>
              </w:rPr>
              <w:t>23</w:t>
            </w:r>
          </w:p>
        </w:tc>
        <w:tc>
          <w:tcPr>
            <w:tcW w:w="1893" w:type="dxa"/>
            <w:tcBorders>
              <w:top w:val="nil"/>
              <w:left w:val="nil"/>
              <w:bottom w:val="single" w:sz="4" w:space="0" w:color="auto"/>
              <w:right w:val="single" w:sz="4" w:space="0" w:color="auto"/>
            </w:tcBorders>
            <w:shd w:val="clear" w:color="auto" w:fill="auto"/>
            <w:vAlign w:val="bottom"/>
            <w:hideMark/>
          </w:tcPr>
          <w:p w14:paraId="016BA2E1" w14:textId="77777777" w:rsidR="00B70B73" w:rsidRPr="00B70B73" w:rsidRDefault="00B70B73" w:rsidP="00B70B73">
            <w:pPr>
              <w:spacing w:after="0" w:line="240" w:lineRule="auto"/>
              <w:rPr>
                <w:rFonts w:ascii="Arial" w:eastAsia="Times New Roman" w:hAnsi="Arial" w:cs="Arial"/>
                <w:b/>
                <w:bCs/>
                <w:color w:val="000000"/>
                <w:sz w:val="20"/>
                <w:szCs w:val="20"/>
                <w:lang w:eastAsia="aa-ET"/>
              </w:rPr>
            </w:pPr>
            <w:r w:rsidRPr="00B70B73">
              <w:rPr>
                <w:rFonts w:ascii="Arial" w:eastAsia="Times New Roman" w:hAnsi="Arial" w:cs="Arial"/>
                <w:b/>
                <w:bCs/>
                <w:color w:val="000000"/>
                <w:sz w:val="20"/>
                <w:szCs w:val="20"/>
                <w:lang w:eastAsia="aa-ET"/>
              </w:rPr>
              <w:t>АЗРК РК</w:t>
            </w:r>
          </w:p>
        </w:tc>
        <w:tc>
          <w:tcPr>
            <w:tcW w:w="1088" w:type="dxa"/>
            <w:tcBorders>
              <w:top w:val="nil"/>
              <w:left w:val="nil"/>
              <w:bottom w:val="single" w:sz="4" w:space="0" w:color="auto"/>
              <w:right w:val="single" w:sz="4" w:space="0" w:color="auto"/>
            </w:tcBorders>
            <w:shd w:val="clear" w:color="auto" w:fill="auto"/>
            <w:noWrap/>
            <w:vAlign w:val="bottom"/>
            <w:hideMark/>
          </w:tcPr>
          <w:p w14:paraId="1954545A"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 </w:t>
            </w:r>
          </w:p>
        </w:tc>
        <w:tc>
          <w:tcPr>
            <w:tcW w:w="1135" w:type="dxa"/>
            <w:tcBorders>
              <w:top w:val="nil"/>
              <w:left w:val="nil"/>
              <w:bottom w:val="single" w:sz="4" w:space="0" w:color="auto"/>
              <w:right w:val="single" w:sz="4" w:space="0" w:color="auto"/>
            </w:tcBorders>
            <w:shd w:val="clear" w:color="auto" w:fill="auto"/>
            <w:noWrap/>
            <w:vAlign w:val="bottom"/>
            <w:hideMark/>
          </w:tcPr>
          <w:p w14:paraId="5334C687"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 </w:t>
            </w:r>
          </w:p>
        </w:tc>
        <w:tc>
          <w:tcPr>
            <w:tcW w:w="1088" w:type="dxa"/>
            <w:tcBorders>
              <w:top w:val="nil"/>
              <w:left w:val="nil"/>
              <w:bottom w:val="single" w:sz="4" w:space="0" w:color="auto"/>
              <w:right w:val="single" w:sz="4" w:space="0" w:color="auto"/>
            </w:tcBorders>
            <w:shd w:val="clear" w:color="auto" w:fill="auto"/>
            <w:noWrap/>
            <w:vAlign w:val="bottom"/>
            <w:hideMark/>
          </w:tcPr>
          <w:p w14:paraId="2AB11979"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4,51</w:t>
            </w:r>
          </w:p>
        </w:tc>
        <w:tc>
          <w:tcPr>
            <w:tcW w:w="1225" w:type="dxa"/>
            <w:tcBorders>
              <w:top w:val="nil"/>
              <w:left w:val="nil"/>
              <w:bottom w:val="single" w:sz="4" w:space="0" w:color="auto"/>
              <w:right w:val="single" w:sz="4" w:space="0" w:color="auto"/>
            </w:tcBorders>
            <w:shd w:val="clear" w:color="auto" w:fill="auto"/>
            <w:noWrap/>
            <w:vAlign w:val="bottom"/>
            <w:hideMark/>
          </w:tcPr>
          <w:p w14:paraId="672B12D1"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82,9%</w:t>
            </w:r>
          </w:p>
        </w:tc>
        <w:tc>
          <w:tcPr>
            <w:tcW w:w="1088" w:type="dxa"/>
            <w:tcBorders>
              <w:top w:val="single" w:sz="4" w:space="0" w:color="auto"/>
              <w:left w:val="single" w:sz="4" w:space="0" w:color="auto"/>
              <w:bottom w:val="single" w:sz="4" w:space="0" w:color="auto"/>
              <w:right w:val="single" w:sz="4" w:space="0" w:color="auto"/>
            </w:tcBorders>
            <w:shd w:val="clear" w:color="000000" w:fill="FAC4C6"/>
            <w:noWrap/>
            <w:vAlign w:val="bottom"/>
            <w:hideMark/>
          </w:tcPr>
          <w:p w14:paraId="7A7DD049"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4,51</w:t>
            </w:r>
          </w:p>
        </w:tc>
        <w:tc>
          <w:tcPr>
            <w:tcW w:w="1180" w:type="dxa"/>
            <w:tcBorders>
              <w:top w:val="nil"/>
              <w:left w:val="nil"/>
              <w:bottom w:val="single" w:sz="4" w:space="0" w:color="auto"/>
              <w:right w:val="single" w:sz="4" w:space="0" w:color="auto"/>
            </w:tcBorders>
            <w:shd w:val="clear" w:color="auto" w:fill="auto"/>
            <w:noWrap/>
            <w:vAlign w:val="bottom"/>
            <w:hideMark/>
          </w:tcPr>
          <w:p w14:paraId="47AC8418"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82,9%</w:t>
            </w:r>
          </w:p>
        </w:tc>
      </w:tr>
      <w:tr w:rsidR="00B70B73" w:rsidRPr="00B70B73" w14:paraId="4B148200" w14:textId="77777777" w:rsidTr="00B70B73">
        <w:trPr>
          <w:trHeight w:val="92"/>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14:paraId="00B5D036" w14:textId="77777777" w:rsidR="00B70B73" w:rsidRPr="00B70B73" w:rsidRDefault="00B70B73" w:rsidP="00B70B73">
            <w:pPr>
              <w:spacing w:after="0" w:line="240" w:lineRule="auto"/>
              <w:jc w:val="center"/>
              <w:rPr>
                <w:rFonts w:ascii="Arial" w:eastAsia="Times New Roman" w:hAnsi="Arial" w:cs="Arial"/>
                <w:b/>
                <w:bCs/>
                <w:color w:val="000000"/>
                <w:sz w:val="20"/>
                <w:szCs w:val="20"/>
                <w:lang w:eastAsia="aa-ET"/>
              </w:rPr>
            </w:pPr>
            <w:r w:rsidRPr="00B70B73">
              <w:rPr>
                <w:rFonts w:ascii="Arial" w:eastAsia="Times New Roman" w:hAnsi="Arial" w:cs="Arial"/>
                <w:b/>
                <w:bCs/>
                <w:color w:val="000000"/>
                <w:sz w:val="20"/>
                <w:szCs w:val="20"/>
                <w:lang w:eastAsia="aa-ET"/>
              </w:rPr>
              <w:t>24</w:t>
            </w:r>
          </w:p>
        </w:tc>
        <w:tc>
          <w:tcPr>
            <w:tcW w:w="1893" w:type="dxa"/>
            <w:tcBorders>
              <w:top w:val="nil"/>
              <w:left w:val="nil"/>
              <w:bottom w:val="single" w:sz="4" w:space="0" w:color="auto"/>
              <w:right w:val="single" w:sz="4" w:space="0" w:color="auto"/>
            </w:tcBorders>
            <w:shd w:val="clear" w:color="auto" w:fill="auto"/>
            <w:vAlign w:val="bottom"/>
            <w:hideMark/>
          </w:tcPr>
          <w:p w14:paraId="5A016056" w14:textId="77777777" w:rsidR="00B70B73" w:rsidRPr="00B70B73" w:rsidRDefault="00B70B73" w:rsidP="00B70B73">
            <w:pPr>
              <w:spacing w:after="0" w:line="240" w:lineRule="auto"/>
              <w:rPr>
                <w:rFonts w:ascii="Arial" w:eastAsia="Times New Roman" w:hAnsi="Arial" w:cs="Arial"/>
                <w:b/>
                <w:bCs/>
                <w:color w:val="000000"/>
                <w:sz w:val="20"/>
                <w:szCs w:val="20"/>
                <w:lang w:eastAsia="aa-ET"/>
              </w:rPr>
            </w:pPr>
            <w:r w:rsidRPr="00B70B73">
              <w:rPr>
                <w:rFonts w:ascii="Arial" w:eastAsia="Times New Roman" w:hAnsi="Arial" w:cs="Arial"/>
                <w:b/>
                <w:bCs/>
                <w:color w:val="000000"/>
                <w:sz w:val="20"/>
                <w:szCs w:val="20"/>
                <w:lang w:eastAsia="aa-ET"/>
              </w:rPr>
              <w:t>МНВ РК</w:t>
            </w:r>
          </w:p>
        </w:tc>
        <w:tc>
          <w:tcPr>
            <w:tcW w:w="1088" w:type="dxa"/>
            <w:tcBorders>
              <w:top w:val="nil"/>
              <w:left w:val="nil"/>
              <w:bottom w:val="single" w:sz="4" w:space="0" w:color="auto"/>
              <w:right w:val="single" w:sz="4" w:space="0" w:color="auto"/>
            </w:tcBorders>
            <w:shd w:val="clear" w:color="auto" w:fill="auto"/>
            <w:noWrap/>
            <w:vAlign w:val="bottom"/>
            <w:hideMark/>
          </w:tcPr>
          <w:p w14:paraId="01D9B058"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4,54</w:t>
            </w:r>
          </w:p>
        </w:tc>
        <w:tc>
          <w:tcPr>
            <w:tcW w:w="1135" w:type="dxa"/>
            <w:tcBorders>
              <w:top w:val="nil"/>
              <w:left w:val="nil"/>
              <w:bottom w:val="single" w:sz="4" w:space="0" w:color="auto"/>
              <w:right w:val="single" w:sz="4" w:space="0" w:color="auto"/>
            </w:tcBorders>
            <w:shd w:val="clear" w:color="auto" w:fill="auto"/>
            <w:noWrap/>
            <w:vAlign w:val="bottom"/>
            <w:hideMark/>
          </w:tcPr>
          <w:p w14:paraId="174ECA88"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71,9%</w:t>
            </w:r>
          </w:p>
        </w:tc>
        <w:tc>
          <w:tcPr>
            <w:tcW w:w="1088" w:type="dxa"/>
            <w:tcBorders>
              <w:top w:val="nil"/>
              <w:left w:val="nil"/>
              <w:bottom w:val="single" w:sz="4" w:space="0" w:color="auto"/>
              <w:right w:val="single" w:sz="4" w:space="0" w:color="auto"/>
            </w:tcBorders>
            <w:shd w:val="clear" w:color="auto" w:fill="auto"/>
            <w:noWrap/>
            <w:vAlign w:val="bottom"/>
            <w:hideMark/>
          </w:tcPr>
          <w:p w14:paraId="44BC7D7A"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4,46</w:t>
            </w:r>
          </w:p>
        </w:tc>
        <w:tc>
          <w:tcPr>
            <w:tcW w:w="1225" w:type="dxa"/>
            <w:tcBorders>
              <w:top w:val="nil"/>
              <w:left w:val="nil"/>
              <w:bottom w:val="single" w:sz="4" w:space="0" w:color="auto"/>
              <w:right w:val="single" w:sz="4" w:space="0" w:color="auto"/>
            </w:tcBorders>
            <w:shd w:val="clear" w:color="auto" w:fill="auto"/>
            <w:noWrap/>
            <w:vAlign w:val="bottom"/>
            <w:hideMark/>
          </w:tcPr>
          <w:p w14:paraId="0E269966"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64,3%</w:t>
            </w:r>
          </w:p>
        </w:tc>
        <w:tc>
          <w:tcPr>
            <w:tcW w:w="1088" w:type="dxa"/>
            <w:tcBorders>
              <w:top w:val="single" w:sz="4" w:space="0" w:color="auto"/>
              <w:left w:val="single" w:sz="4" w:space="0" w:color="auto"/>
              <w:bottom w:val="single" w:sz="4" w:space="0" w:color="auto"/>
              <w:right w:val="single" w:sz="4" w:space="0" w:color="auto"/>
            </w:tcBorders>
            <w:shd w:val="clear" w:color="000000" w:fill="FABFC2"/>
            <w:noWrap/>
            <w:vAlign w:val="bottom"/>
            <w:hideMark/>
          </w:tcPr>
          <w:p w14:paraId="79D79CFE"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4,50</w:t>
            </w:r>
          </w:p>
        </w:tc>
        <w:tc>
          <w:tcPr>
            <w:tcW w:w="1180" w:type="dxa"/>
            <w:tcBorders>
              <w:top w:val="nil"/>
              <w:left w:val="nil"/>
              <w:bottom w:val="single" w:sz="4" w:space="0" w:color="auto"/>
              <w:right w:val="single" w:sz="4" w:space="0" w:color="auto"/>
            </w:tcBorders>
            <w:shd w:val="clear" w:color="auto" w:fill="auto"/>
            <w:noWrap/>
            <w:vAlign w:val="bottom"/>
            <w:hideMark/>
          </w:tcPr>
          <w:p w14:paraId="5FAEAC4A"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68,1%</w:t>
            </w:r>
          </w:p>
        </w:tc>
      </w:tr>
      <w:tr w:rsidR="00B70B73" w:rsidRPr="00B70B73" w14:paraId="58F366D8" w14:textId="77777777" w:rsidTr="00B70B73">
        <w:trPr>
          <w:trHeight w:val="70"/>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14:paraId="6CCC2226" w14:textId="77777777" w:rsidR="00B70B73" w:rsidRPr="00B70B73" w:rsidRDefault="00B70B73" w:rsidP="00B70B73">
            <w:pPr>
              <w:spacing w:after="0" w:line="240" w:lineRule="auto"/>
              <w:jc w:val="center"/>
              <w:rPr>
                <w:rFonts w:ascii="Arial" w:eastAsia="Times New Roman" w:hAnsi="Arial" w:cs="Arial"/>
                <w:b/>
                <w:bCs/>
                <w:color w:val="000000"/>
                <w:sz w:val="20"/>
                <w:szCs w:val="20"/>
                <w:lang w:eastAsia="aa-ET"/>
              </w:rPr>
            </w:pPr>
            <w:r w:rsidRPr="00B70B73">
              <w:rPr>
                <w:rFonts w:ascii="Arial" w:eastAsia="Times New Roman" w:hAnsi="Arial" w:cs="Arial"/>
                <w:b/>
                <w:bCs/>
                <w:color w:val="000000"/>
                <w:sz w:val="20"/>
                <w:szCs w:val="20"/>
                <w:lang w:eastAsia="aa-ET"/>
              </w:rPr>
              <w:t>25</w:t>
            </w:r>
          </w:p>
        </w:tc>
        <w:tc>
          <w:tcPr>
            <w:tcW w:w="1893" w:type="dxa"/>
            <w:tcBorders>
              <w:top w:val="nil"/>
              <w:left w:val="nil"/>
              <w:bottom w:val="single" w:sz="4" w:space="0" w:color="auto"/>
              <w:right w:val="single" w:sz="4" w:space="0" w:color="auto"/>
            </w:tcBorders>
            <w:shd w:val="clear" w:color="auto" w:fill="auto"/>
            <w:vAlign w:val="bottom"/>
            <w:hideMark/>
          </w:tcPr>
          <w:p w14:paraId="6E46F813" w14:textId="77777777" w:rsidR="00B70B73" w:rsidRPr="00B70B73" w:rsidRDefault="00B70B73" w:rsidP="00B70B73">
            <w:pPr>
              <w:spacing w:after="0" w:line="240" w:lineRule="auto"/>
              <w:rPr>
                <w:rFonts w:ascii="Arial" w:eastAsia="Times New Roman" w:hAnsi="Arial" w:cs="Arial"/>
                <w:b/>
                <w:bCs/>
                <w:color w:val="000000"/>
                <w:sz w:val="20"/>
                <w:szCs w:val="20"/>
                <w:lang w:eastAsia="aa-ET"/>
              </w:rPr>
            </w:pPr>
            <w:r w:rsidRPr="00B70B73">
              <w:rPr>
                <w:rFonts w:ascii="Arial" w:eastAsia="Times New Roman" w:hAnsi="Arial" w:cs="Arial"/>
                <w:b/>
                <w:bCs/>
                <w:color w:val="000000"/>
                <w:sz w:val="20"/>
                <w:szCs w:val="20"/>
                <w:lang w:eastAsia="aa-ET"/>
              </w:rPr>
              <w:t>МЗ РК</w:t>
            </w:r>
          </w:p>
        </w:tc>
        <w:tc>
          <w:tcPr>
            <w:tcW w:w="1088" w:type="dxa"/>
            <w:tcBorders>
              <w:top w:val="nil"/>
              <w:left w:val="nil"/>
              <w:bottom w:val="single" w:sz="4" w:space="0" w:color="auto"/>
              <w:right w:val="single" w:sz="4" w:space="0" w:color="auto"/>
            </w:tcBorders>
            <w:shd w:val="clear" w:color="auto" w:fill="auto"/>
            <w:noWrap/>
            <w:vAlign w:val="bottom"/>
            <w:hideMark/>
          </w:tcPr>
          <w:p w14:paraId="33A7DCE0"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4,64</w:t>
            </w:r>
          </w:p>
        </w:tc>
        <w:tc>
          <w:tcPr>
            <w:tcW w:w="1135" w:type="dxa"/>
            <w:tcBorders>
              <w:top w:val="nil"/>
              <w:left w:val="nil"/>
              <w:bottom w:val="single" w:sz="4" w:space="0" w:color="auto"/>
              <w:right w:val="single" w:sz="4" w:space="0" w:color="auto"/>
            </w:tcBorders>
            <w:shd w:val="clear" w:color="auto" w:fill="auto"/>
            <w:noWrap/>
            <w:vAlign w:val="bottom"/>
            <w:hideMark/>
          </w:tcPr>
          <w:p w14:paraId="49D14D79"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77,3%</w:t>
            </w:r>
          </w:p>
        </w:tc>
        <w:tc>
          <w:tcPr>
            <w:tcW w:w="1088" w:type="dxa"/>
            <w:tcBorders>
              <w:top w:val="nil"/>
              <w:left w:val="nil"/>
              <w:bottom w:val="single" w:sz="4" w:space="0" w:color="auto"/>
              <w:right w:val="single" w:sz="4" w:space="0" w:color="auto"/>
            </w:tcBorders>
            <w:shd w:val="clear" w:color="auto" w:fill="auto"/>
            <w:noWrap/>
            <w:vAlign w:val="bottom"/>
            <w:hideMark/>
          </w:tcPr>
          <w:p w14:paraId="7D95FB76"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4,30</w:t>
            </w:r>
          </w:p>
        </w:tc>
        <w:tc>
          <w:tcPr>
            <w:tcW w:w="1225" w:type="dxa"/>
            <w:tcBorders>
              <w:top w:val="nil"/>
              <w:left w:val="nil"/>
              <w:bottom w:val="single" w:sz="4" w:space="0" w:color="auto"/>
              <w:right w:val="single" w:sz="4" w:space="0" w:color="auto"/>
            </w:tcBorders>
            <w:shd w:val="clear" w:color="auto" w:fill="auto"/>
            <w:noWrap/>
            <w:vAlign w:val="bottom"/>
            <w:hideMark/>
          </w:tcPr>
          <w:p w14:paraId="7DDCDC45"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59,6%</w:t>
            </w:r>
          </w:p>
        </w:tc>
        <w:tc>
          <w:tcPr>
            <w:tcW w:w="1088" w:type="dxa"/>
            <w:tcBorders>
              <w:top w:val="single" w:sz="4" w:space="0" w:color="auto"/>
              <w:left w:val="single" w:sz="4" w:space="0" w:color="auto"/>
              <w:bottom w:val="single" w:sz="4" w:space="0" w:color="auto"/>
              <w:right w:val="single" w:sz="4" w:space="0" w:color="auto"/>
            </w:tcBorders>
            <w:shd w:val="clear" w:color="000000" w:fill="FAB6B9"/>
            <w:noWrap/>
            <w:vAlign w:val="bottom"/>
            <w:hideMark/>
          </w:tcPr>
          <w:p w14:paraId="1CFB2D64"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4,47</w:t>
            </w:r>
          </w:p>
        </w:tc>
        <w:tc>
          <w:tcPr>
            <w:tcW w:w="1180" w:type="dxa"/>
            <w:tcBorders>
              <w:top w:val="nil"/>
              <w:left w:val="nil"/>
              <w:bottom w:val="single" w:sz="4" w:space="0" w:color="auto"/>
              <w:right w:val="single" w:sz="4" w:space="0" w:color="auto"/>
            </w:tcBorders>
            <w:shd w:val="clear" w:color="auto" w:fill="auto"/>
            <w:noWrap/>
            <w:vAlign w:val="bottom"/>
            <w:hideMark/>
          </w:tcPr>
          <w:p w14:paraId="6B092593"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68,4%</w:t>
            </w:r>
          </w:p>
        </w:tc>
      </w:tr>
      <w:tr w:rsidR="00B70B73" w:rsidRPr="00B70B73" w14:paraId="38DDC84C" w14:textId="77777777" w:rsidTr="00B70B73">
        <w:trPr>
          <w:trHeight w:val="70"/>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14:paraId="0CBD62C9" w14:textId="77777777" w:rsidR="00B70B73" w:rsidRPr="00B70B73" w:rsidRDefault="00B70B73" w:rsidP="00B70B73">
            <w:pPr>
              <w:spacing w:after="0" w:line="240" w:lineRule="auto"/>
              <w:jc w:val="center"/>
              <w:rPr>
                <w:rFonts w:ascii="Arial" w:eastAsia="Times New Roman" w:hAnsi="Arial" w:cs="Arial"/>
                <w:b/>
                <w:bCs/>
                <w:color w:val="000000"/>
                <w:sz w:val="20"/>
                <w:szCs w:val="20"/>
                <w:lang w:eastAsia="aa-ET"/>
              </w:rPr>
            </w:pPr>
            <w:r w:rsidRPr="00B70B73">
              <w:rPr>
                <w:rFonts w:ascii="Arial" w:eastAsia="Times New Roman" w:hAnsi="Arial" w:cs="Arial"/>
                <w:b/>
                <w:bCs/>
                <w:color w:val="000000"/>
                <w:sz w:val="20"/>
                <w:szCs w:val="20"/>
                <w:lang w:eastAsia="aa-ET"/>
              </w:rPr>
              <w:t>26</w:t>
            </w:r>
          </w:p>
        </w:tc>
        <w:tc>
          <w:tcPr>
            <w:tcW w:w="1893" w:type="dxa"/>
            <w:tcBorders>
              <w:top w:val="nil"/>
              <w:left w:val="nil"/>
              <w:bottom w:val="single" w:sz="4" w:space="0" w:color="auto"/>
              <w:right w:val="single" w:sz="4" w:space="0" w:color="auto"/>
            </w:tcBorders>
            <w:shd w:val="clear" w:color="auto" w:fill="auto"/>
            <w:vAlign w:val="bottom"/>
            <w:hideMark/>
          </w:tcPr>
          <w:p w14:paraId="5883653A" w14:textId="77777777" w:rsidR="00B70B73" w:rsidRPr="00B70B73" w:rsidRDefault="00B70B73" w:rsidP="00B70B73">
            <w:pPr>
              <w:spacing w:after="0" w:line="240" w:lineRule="auto"/>
              <w:rPr>
                <w:rFonts w:ascii="Arial" w:eastAsia="Times New Roman" w:hAnsi="Arial" w:cs="Arial"/>
                <w:b/>
                <w:bCs/>
                <w:color w:val="000000"/>
                <w:sz w:val="20"/>
                <w:szCs w:val="20"/>
                <w:lang w:eastAsia="aa-ET"/>
              </w:rPr>
            </w:pPr>
            <w:r w:rsidRPr="00B70B73">
              <w:rPr>
                <w:rFonts w:ascii="Arial" w:eastAsia="Times New Roman" w:hAnsi="Arial" w:cs="Arial"/>
                <w:b/>
                <w:bCs/>
                <w:color w:val="000000"/>
                <w:sz w:val="20"/>
                <w:szCs w:val="20"/>
                <w:lang w:eastAsia="aa-ET"/>
              </w:rPr>
              <w:t>ГП РК</w:t>
            </w:r>
          </w:p>
        </w:tc>
        <w:tc>
          <w:tcPr>
            <w:tcW w:w="1088" w:type="dxa"/>
            <w:tcBorders>
              <w:top w:val="nil"/>
              <w:left w:val="nil"/>
              <w:bottom w:val="single" w:sz="4" w:space="0" w:color="auto"/>
              <w:right w:val="single" w:sz="4" w:space="0" w:color="auto"/>
            </w:tcBorders>
            <w:shd w:val="clear" w:color="auto" w:fill="auto"/>
            <w:noWrap/>
            <w:vAlign w:val="bottom"/>
            <w:hideMark/>
          </w:tcPr>
          <w:p w14:paraId="43CF425A"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4,60</w:t>
            </w:r>
          </w:p>
        </w:tc>
        <w:tc>
          <w:tcPr>
            <w:tcW w:w="1135" w:type="dxa"/>
            <w:tcBorders>
              <w:top w:val="nil"/>
              <w:left w:val="nil"/>
              <w:bottom w:val="single" w:sz="4" w:space="0" w:color="auto"/>
              <w:right w:val="single" w:sz="4" w:space="0" w:color="auto"/>
            </w:tcBorders>
            <w:shd w:val="clear" w:color="auto" w:fill="auto"/>
            <w:noWrap/>
            <w:vAlign w:val="bottom"/>
            <w:hideMark/>
          </w:tcPr>
          <w:p w14:paraId="01316033"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74,5%</w:t>
            </w:r>
          </w:p>
        </w:tc>
        <w:tc>
          <w:tcPr>
            <w:tcW w:w="1088" w:type="dxa"/>
            <w:tcBorders>
              <w:top w:val="nil"/>
              <w:left w:val="nil"/>
              <w:bottom w:val="single" w:sz="4" w:space="0" w:color="auto"/>
              <w:right w:val="single" w:sz="4" w:space="0" w:color="auto"/>
            </w:tcBorders>
            <w:shd w:val="clear" w:color="auto" w:fill="auto"/>
            <w:noWrap/>
            <w:vAlign w:val="bottom"/>
            <w:hideMark/>
          </w:tcPr>
          <w:p w14:paraId="5E442E69"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4,33</w:t>
            </w:r>
          </w:p>
        </w:tc>
        <w:tc>
          <w:tcPr>
            <w:tcW w:w="1225" w:type="dxa"/>
            <w:tcBorders>
              <w:top w:val="nil"/>
              <w:left w:val="nil"/>
              <w:bottom w:val="single" w:sz="4" w:space="0" w:color="auto"/>
              <w:right w:val="single" w:sz="4" w:space="0" w:color="auto"/>
            </w:tcBorders>
            <w:shd w:val="clear" w:color="auto" w:fill="auto"/>
            <w:noWrap/>
            <w:vAlign w:val="bottom"/>
            <w:hideMark/>
          </w:tcPr>
          <w:p w14:paraId="78B56096"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74,0%</w:t>
            </w:r>
          </w:p>
        </w:tc>
        <w:tc>
          <w:tcPr>
            <w:tcW w:w="1088" w:type="dxa"/>
            <w:tcBorders>
              <w:top w:val="single" w:sz="4" w:space="0" w:color="auto"/>
              <w:left w:val="single" w:sz="4" w:space="0" w:color="auto"/>
              <w:bottom w:val="single" w:sz="4" w:space="0" w:color="auto"/>
              <w:right w:val="single" w:sz="4" w:space="0" w:color="auto"/>
            </w:tcBorders>
            <w:shd w:val="clear" w:color="000000" w:fill="FAB5B8"/>
            <w:noWrap/>
            <w:vAlign w:val="bottom"/>
            <w:hideMark/>
          </w:tcPr>
          <w:p w14:paraId="61475C1E"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4,47</w:t>
            </w:r>
          </w:p>
        </w:tc>
        <w:tc>
          <w:tcPr>
            <w:tcW w:w="1180" w:type="dxa"/>
            <w:tcBorders>
              <w:top w:val="nil"/>
              <w:left w:val="nil"/>
              <w:bottom w:val="single" w:sz="4" w:space="0" w:color="auto"/>
              <w:right w:val="single" w:sz="4" w:space="0" w:color="auto"/>
            </w:tcBorders>
            <w:shd w:val="clear" w:color="auto" w:fill="auto"/>
            <w:noWrap/>
            <w:vAlign w:val="bottom"/>
            <w:hideMark/>
          </w:tcPr>
          <w:p w14:paraId="09A5CE08"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74,3%</w:t>
            </w:r>
          </w:p>
        </w:tc>
      </w:tr>
      <w:tr w:rsidR="00B70B73" w:rsidRPr="00B70B73" w14:paraId="13778045" w14:textId="77777777" w:rsidTr="00B70B73">
        <w:trPr>
          <w:trHeight w:val="74"/>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14:paraId="2F59D8B6" w14:textId="77777777" w:rsidR="00B70B73" w:rsidRPr="00B70B73" w:rsidRDefault="00B70B73" w:rsidP="00B70B73">
            <w:pPr>
              <w:spacing w:after="0" w:line="240" w:lineRule="auto"/>
              <w:jc w:val="center"/>
              <w:rPr>
                <w:rFonts w:ascii="Arial" w:eastAsia="Times New Roman" w:hAnsi="Arial" w:cs="Arial"/>
                <w:b/>
                <w:bCs/>
                <w:color w:val="000000"/>
                <w:sz w:val="20"/>
                <w:szCs w:val="20"/>
                <w:lang w:eastAsia="aa-ET"/>
              </w:rPr>
            </w:pPr>
            <w:r w:rsidRPr="00B70B73">
              <w:rPr>
                <w:rFonts w:ascii="Arial" w:eastAsia="Times New Roman" w:hAnsi="Arial" w:cs="Arial"/>
                <w:b/>
                <w:bCs/>
                <w:color w:val="000000"/>
                <w:sz w:val="20"/>
                <w:szCs w:val="20"/>
                <w:lang w:eastAsia="aa-ET"/>
              </w:rPr>
              <w:t>27</w:t>
            </w:r>
          </w:p>
        </w:tc>
        <w:tc>
          <w:tcPr>
            <w:tcW w:w="1893" w:type="dxa"/>
            <w:tcBorders>
              <w:top w:val="nil"/>
              <w:left w:val="nil"/>
              <w:bottom w:val="single" w:sz="4" w:space="0" w:color="auto"/>
              <w:right w:val="single" w:sz="4" w:space="0" w:color="auto"/>
            </w:tcBorders>
            <w:shd w:val="clear" w:color="auto" w:fill="auto"/>
            <w:vAlign w:val="bottom"/>
            <w:hideMark/>
          </w:tcPr>
          <w:p w14:paraId="24DB9470" w14:textId="77777777" w:rsidR="00B70B73" w:rsidRPr="00B70B73" w:rsidRDefault="00B70B73" w:rsidP="00B70B73">
            <w:pPr>
              <w:spacing w:after="0" w:line="240" w:lineRule="auto"/>
              <w:rPr>
                <w:rFonts w:ascii="Arial" w:eastAsia="Times New Roman" w:hAnsi="Arial" w:cs="Arial"/>
                <w:b/>
                <w:bCs/>
                <w:color w:val="000000"/>
                <w:sz w:val="20"/>
                <w:szCs w:val="20"/>
                <w:lang w:eastAsia="aa-ET"/>
              </w:rPr>
            </w:pPr>
            <w:r w:rsidRPr="00B70B73">
              <w:rPr>
                <w:rFonts w:ascii="Arial" w:eastAsia="Times New Roman" w:hAnsi="Arial" w:cs="Arial"/>
                <w:b/>
                <w:bCs/>
                <w:color w:val="000000"/>
                <w:sz w:val="20"/>
                <w:szCs w:val="20"/>
                <w:lang w:eastAsia="aa-ET"/>
              </w:rPr>
              <w:t>ВС РК</w:t>
            </w:r>
          </w:p>
        </w:tc>
        <w:tc>
          <w:tcPr>
            <w:tcW w:w="1088" w:type="dxa"/>
            <w:tcBorders>
              <w:top w:val="nil"/>
              <w:left w:val="nil"/>
              <w:bottom w:val="single" w:sz="4" w:space="0" w:color="auto"/>
              <w:right w:val="single" w:sz="4" w:space="0" w:color="auto"/>
            </w:tcBorders>
            <w:shd w:val="clear" w:color="auto" w:fill="auto"/>
            <w:noWrap/>
            <w:vAlign w:val="bottom"/>
            <w:hideMark/>
          </w:tcPr>
          <w:p w14:paraId="16DA49C2"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 </w:t>
            </w:r>
          </w:p>
        </w:tc>
        <w:tc>
          <w:tcPr>
            <w:tcW w:w="1135" w:type="dxa"/>
            <w:tcBorders>
              <w:top w:val="nil"/>
              <w:left w:val="nil"/>
              <w:bottom w:val="single" w:sz="4" w:space="0" w:color="auto"/>
              <w:right w:val="single" w:sz="4" w:space="0" w:color="auto"/>
            </w:tcBorders>
            <w:shd w:val="clear" w:color="auto" w:fill="auto"/>
            <w:noWrap/>
            <w:vAlign w:val="bottom"/>
            <w:hideMark/>
          </w:tcPr>
          <w:p w14:paraId="4F4C4C60"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 </w:t>
            </w:r>
          </w:p>
        </w:tc>
        <w:tc>
          <w:tcPr>
            <w:tcW w:w="1088" w:type="dxa"/>
            <w:tcBorders>
              <w:top w:val="nil"/>
              <w:left w:val="nil"/>
              <w:bottom w:val="single" w:sz="4" w:space="0" w:color="auto"/>
              <w:right w:val="single" w:sz="4" w:space="0" w:color="auto"/>
            </w:tcBorders>
            <w:shd w:val="clear" w:color="auto" w:fill="auto"/>
            <w:noWrap/>
            <w:vAlign w:val="bottom"/>
            <w:hideMark/>
          </w:tcPr>
          <w:p w14:paraId="3D1AE1DB"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4,3</w:t>
            </w:r>
          </w:p>
        </w:tc>
        <w:tc>
          <w:tcPr>
            <w:tcW w:w="1225" w:type="dxa"/>
            <w:tcBorders>
              <w:top w:val="nil"/>
              <w:left w:val="nil"/>
              <w:bottom w:val="single" w:sz="4" w:space="0" w:color="auto"/>
              <w:right w:val="single" w:sz="4" w:space="0" w:color="auto"/>
            </w:tcBorders>
            <w:shd w:val="clear" w:color="auto" w:fill="auto"/>
            <w:noWrap/>
            <w:vAlign w:val="bottom"/>
            <w:hideMark/>
          </w:tcPr>
          <w:p w14:paraId="4B576660"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70,7%</w:t>
            </w:r>
          </w:p>
        </w:tc>
        <w:tc>
          <w:tcPr>
            <w:tcW w:w="1088" w:type="dxa"/>
            <w:tcBorders>
              <w:top w:val="single" w:sz="4" w:space="0" w:color="auto"/>
              <w:left w:val="single" w:sz="4" w:space="0" w:color="auto"/>
              <w:bottom w:val="single" w:sz="4" w:space="0" w:color="auto"/>
              <w:right w:val="single" w:sz="4" w:space="0" w:color="auto"/>
            </w:tcBorders>
            <w:shd w:val="clear" w:color="000000" w:fill="F87E80"/>
            <w:noWrap/>
            <w:vAlign w:val="bottom"/>
            <w:hideMark/>
          </w:tcPr>
          <w:p w14:paraId="72FF4637"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4,30</w:t>
            </w:r>
          </w:p>
        </w:tc>
        <w:tc>
          <w:tcPr>
            <w:tcW w:w="1180" w:type="dxa"/>
            <w:tcBorders>
              <w:top w:val="nil"/>
              <w:left w:val="nil"/>
              <w:bottom w:val="single" w:sz="4" w:space="0" w:color="auto"/>
              <w:right w:val="single" w:sz="4" w:space="0" w:color="auto"/>
            </w:tcBorders>
            <w:shd w:val="clear" w:color="auto" w:fill="auto"/>
            <w:noWrap/>
            <w:vAlign w:val="bottom"/>
            <w:hideMark/>
          </w:tcPr>
          <w:p w14:paraId="4635A7E9"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70,7%</w:t>
            </w:r>
          </w:p>
        </w:tc>
      </w:tr>
      <w:tr w:rsidR="00B70B73" w:rsidRPr="00B70B73" w14:paraId="7D484EB6" w14:textId="77777777" w:rsidTr="00B70B73">
        <w:trPr>
          <w:trHeight w:val="70"/>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14:paraId="6A809CBF" w14:textId="77777777" w:rsidR="00B70B73" w:rsidRPr="00B70B73" w:rsidRDefault="00B70B73" w:rsidP="00B70B73">
            <w:pPr>
              <w:spacing w:after="0" w:line="240" w:lineRule="auto"/>
              <w:jc w:val="center"/>
              <w:rPr>
                <w:rFonts w:ascii="Arial" w:eastAsia="Times New Roman" w:hAnsi="Arial" w:cs="Arial"/>
                <w:b/>
                <w:bCs/>
                <w:color w:val="000000"/>
                <w:sz w:val="20"/>
                <w:szCs w:val="20"/>
                <w:lang w:eastAsia="aa-ET"/>
              </w:rPr>
            </w:pPr>
            <w:r w:rsidRPr="00B70B73">
              <w:rPr>
                <w:rFonts w:ascii="Arial" w:eastAsia="Times New Roman" w:hAnsi="Arial" w:cs="Arial"/>
                <w:b/>
                <w:bCs/>
                <w:color w:val="000000"/>
                <w:sz w:val="20"/>
                <w:szCs w:val="20"/>
                <w:lang w:eastAsia="aa-ET"/>
              </w:rPr>
              <w:t>28</w:t>
            </w:r>
          </w:p>
        </w:tc>
        <w:tc>
          <w:tcPr>
            <w:tcW w:w="1893" w:type="dxa"/>
            <w:tcBorders>
              <w:top w:val="nil"/>
              <w:left w:val="nil"/>
              <w:bottom w:val="single" w:sz="4" w:space="0" w:color="auto"/>
              <w:right w:val="single" w:sz="4" w:space="0" w:color="auto"/>
            </w:tcBorders>
            <w:shd w:val="clear" w:color="auto" w:fill="auto"/>
            <w:vAlign w:val="bottom"/>
            <w:hideMark/>
          </w:tcPr>
          <w:p w14:paraId="630A48BD" w14:textId="77777777" w:rsidR="00B70B73" w:rsidRPr="00B70B73" w:rsidRDefault="00B70B73" w:rsidP="00B70B73">
            <w:pPr>
              <w:spacing w:after="0" w:line="240" w:lineRule="auto"/>
              <w:rPr>
                <w:rFonts w:ascii="Arial" w:eastAsia="Times New Roman" w:hAnsi="Arial" w:cs="Arial"/>
                <w:b/>
                <w:bCs/>
                <w:color w:val="000000"/>
                <w:sz w:val="20"/>
                <w:szCs w:val="20"/>
                <w:lang w:eastAsia="aa-ET"/>
              </w:rPr>
            </w:pPr>
            <w:r w:rsidRPr="00B70B73">
              <w:rPr>
                <w:rFonts w:ascii="Arial" w:eastAsia="Times New Roman" w:hAnsi="Arial" w:cs="Arial"/>
                <w:b/>
                <w:bCs/>
                <w:color w:val="000000"/>
                <w:sz w:val="20"/>
                <w:szCs w:val="20"/>
                <w:lang w:eastAsia="aa-ET"/>
              </w:rPr>
              <w:t>МФ РК</w:t>
            </w:r>
          </w:p>
        </w:tc>
        <w:tc>
          <w:tcPr>
            <w:tcW w:w="1088" w:type="dxa"/>
            <w:tcBorders>
              <w:top w:val="nil"/>
              <w:left w:val="nil"/>
              <w:bottom w:val="single" w:sz="4" w:space="0" w:color="auto"/>
              <w:right w:val="single" w:sz="4" w:space="0" w:color="auto"/>
            </w:tcBorders>
            <w:shd w:val="clear" w:color="auto" w:fill="auto"/>
            <w:noWrap/>
            <w:vAlign w:val="bottom"/>
            <w:hideMark/>
          </w:tcPr>
          <w:p w14:paraId="1C957672"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4,43</w:t>
            </w:r>
          </w:p>
        </w:tc>
        <w:tc>
          <w:tcPr>
            <w:tcW w:w="1135" w:type="dxa"/>
            <w:tcBorders>
              <w:top w:val="nil"/>
              <w:left w:val="nil"/>
              <w:bottom w:val="single" w:sz="4" w:space="0" w:color="auto"/>
              <w:right w:val="single" w:sz="4" w:space="0" w:color="auto"/>
            </w:tcBorders>
            <w:shd w:val="clear" w:color="auto" w:fill="auto"/>
            <w:noWrap/>
            <w:vAlign w:val="bottom"/>
            <w:hideMark/>
          </w:tcPr>
          <w:p w14:paraId="2CEDA997"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78,0%</w:t>
            </w:r>
          </w:p>
        </w:tc>
        <w:tc>
          <w:tcPr>
            <w:tcW w:w="1088" w:type="dxa"/>
            <w:tcBorders>
              <w:top w:val="nil"/>
              <w:left w:val="nil"/>
              <w:bottom w:val="single" w:sz="4" w:space="0" w:color="auto"/>
              <w:right w:val="single" w:sz="4" w:space="0" w:color="auto"/>
            </w:tcBorders>
            <w:shd w:val="clear" w:color="auto" w:fill="auto"/>
            <w:noWrap/>
            <w:vAlign w:val="bottom"/>
            <w:hideMark/>
          </w:tcPr>
          <w:p w14:paraId="348FC5D8"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4,04</w:t>
            </w:r>
          </w:p>
        </w:tc>
        <w:tc>
          <w:tcPr>
            <w:tcW w:w="1225" w:type="dxa"/>
            <w:tcBorders>
              <w:top w:val="nil"/>
              <w:left w:val="nil"/>
              <w:bottom w:val="single" w:sz="4" w:space="0" w:color="auto"/>
              <w:right w:val="single" w:sz="4" w:space="0" w:color="auto"/>
            </w:tcBorders>
            <w:shd w:val="clear" w:color="auto" w:fill="auto"/>
            <w:noWrap/>
            <w:vAlign w:val="bottom"/>
            <w:hideMark/>
          </w:tcPr>
          <w:p w14:paraId="0AA5CDF5"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58,8%</w:t>
            </w:r>
          </w:p>
        </w:tc>
        <w:tc>
          <w:tcPr>
            <w:tcW w:w="1088" w:type="dxa"/>
            <w:tcBorders>
              <w:top w:val="single" w:sz="4" w:space="0" w:color="auto"/>
              <w:left w:val="single" w:sz="4" w:space="0" w:color="auto"/>
              <w:bottom w:val="single" w:sz="4" w:space="0" w:color="auto"/>
              <w:right w:val="single" w:sz="4" w:space="0" w:color="auto"/>
            </w:tcBorders>
            <w:shd w:val="clear" w:color="000000" w:fill="F8696B"/>
            <w:noWrap/>
            <w:vAlign w:val="bottom"/>
            <w:hideMark/>
          </w:tcPr>
          <w:p w14:paraId="15DAE55B"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4,24</w:t>
            </w:r>
          </w:p>
        </w:tc>
        <w:tc>
          <w:tcPr>
            <w:tcW w:w="1180" w:type="dxa"/>
            <w:tcBorders>
              <w:top w:val="nil"/>
              <w:left w:val="nil"/>
              <w:bottom w:val="single" w:sz="4" w:space="0" w:color="auto"/>
              <w:right w:val="single" w:sz="4" w:space="0" w:color="auto"/>
            </w:tcBorders>
            <w:shd w:val="clear" w:color="auto" w:fill="auto"/>
            <w:noWrap/>
            <w:vAlign w:val="bottom"/>
            <w:hideMark/>
          </w:tcPr>
          <w:p w14:paraId="099D9420" w14:textId="77777777" w:rsidR="00B70B73" w:rsidRPr="00B70B73" w:rsidRDefault="00B70B73" w:rsidP="00B70B73">
            <w:pPr>
              <w:spacing w:after="0" w:line="240" w:lineRule="auto"/>
              <w:jc w:val="center"/>
              <w:rPr>
                <w:rFonts w:ascii="Arial" w:eastAsia="Times New Roman" w:hAnsi="Arial" w:cs="Arial"/>
                <w:color w:val="000000"/>
                <w:sz w:val="20"/>
                <w:szCs w:val="20"/>
                <w:lang w:eastAsia="aa-ET"/>
              </w:rPr>
            </w:pPr>
            <w:r w:rsidRPr="00B70B73">
              <w:rPr>
                <w:rFonts w:ascii="Arial" w:eastAsia="Times New Roman" w:hAnsi="Arial" w:cs="Arial"/>
                <w:color w:val="000000"/>
                <w:sz w:val="20"/>
                <w:szCs w:val="20"/>
                <w:lang w:eastAsia="aa-ET"/>
              </w:rPr>
              <w:t>68,4%</w:t>
            </w:r>
          </w:p>
        </w:tc>
      </w:tr>
      <w:tr w:rsidR="00B70B73" w:rsidRPr="00B70B73" w14:paraId="31476CE0" w14:textId="77777777" w:rsidTr="00B70B73">
        <w:trPr>
          <w:trHeight w:val="255"/>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14:paraId="5A009A12" w14:textId="77777777" w:rsidR="00B70B73" w:rsidRPr="00B70B73" w:rsidRDefault="00B70B73" w:rsidP="00B70B73">
            <w:pPr>
              <w:spacing w:after="0" w:line="240" w:lineRule="auto"/>
              <w:jc w:val="center"/>
              <w:rPr>
                <w:rFonts w:ascii="Arial" w:eastAsia="Times New Roman" w:hAnsi="Arial" w:cs="Arial"/>
                <w:b/>
                <w:bCs/>
                <w:color w:val="306785" w:themeColor="accent1" w:themeShade="BF"/>
                <w:sz w:val="20"/>
                <w:szCs w:val="20"/>
                <w:lang w:eastAsia="aa-ET"/>
              </w:rPr>
            </w:pPr>
            <w:r w:rsidRPr="00B70B73">
              <w:rPr>
                <w:rFonts w:ascii="Arial" w:eastAsia="Times New Roman" w:hAnsi="Arial" w:cs="Arial"/>
                <w:b/>
                <w:bCs/>
                <w:color w:val="306785" w:themeColor="accent1" w:themeShade="BF"/>
                <w:sz w:val="20"/>
                <w:szCs w:val="20"/>
                <w:lang w:eastAsia="aa-ET"/>
              </w:rPr>
              <w:t> </w:t>
            </w:r>
          </w:p>
        </w:tc>
        <w:tc>
          <w:tcPr>
            <w:tcW w:w="1893" w:type="dxa"/>
            <w:tcBorders>
              <w:top w:val="nil"/>
              <w:left w:val="nil"/>
              <w:bottom w:val="single" w:sz="4" w:space="0" w:color="auto"/>
              <w:right w:val="single" w:sz="4" w:space="0" w:color="auto"/>
            </w:tcBorders>
            <w:shd w:val="clear" w:color="auto" w:fill="auto"/>
            <w:noWrap/>
            <w:vAlign w:val="bottom"/>
            <w:hideMark/>
          </w:tcPr>
          <w:p w14:paraId="64238B6A" w14:textId="77777777" w:rsidR="00B70B73" w:rsidRPr="00B70B73" w:rsidRDefault="00B70B73" w:rsidP="00B70B73">
            <w:pPr>
              <w:spacing w:after="0" w:line="240" w:lineRule="auto"/>
              <w:rPr>
                <w:rFonts w:ascii="Arial" w:eastAsia="Times New Roman" w:hAnsi="Arial" w:cs="Arial"/>
                <w:b/>
                <w:bCs/>
                <w:color w:val="306785" w:themeColor="accent1" w:themeShade="BF"/>
                <w:sz w:val="20"/>
                <w:szCs w:val="20"/>
                <w:lang w:eastAsia="aa-ET"/>
              </w:rPr>
            </w:pPr>
            <w:r w:rsidRPr="00B70B73">
              <w:rPr>
                <w:rFonts w:ascii="Arial" w:eastAsia="Times New Roman" w:hAnsi="Arial" w:cs="Arial"/>
                <w:b/>
                <w:bCs/>
                <w:color w:val="306785" w:themeColor="accent1" w:themeShade="BF"/>
                <w:sz w:val="20"/>
                <w:szCs w:val="20"/>
                <w:lang w:eastAsia="aa-ET"/>
              </w:rPr>
              <w:t>Всего</w:t>
            </w:r>
          </w:p>
        </w:tc>
        <w:tc>
          <w:tcPr>
            <w:tcW w:w="1088" w:type="dxa"/>
            <w:tcBorders>
              <w:top w:val="nil"/>
              <w:left w:val="nil"/>
              <w:bottom w:val="single" w:sz="4" w:space="0" w:color="auto"/>
              <w:right w:val="single" w:sz="4" w:space="0" w:color="auto"/>
            </w:tcBorders>
            <w:shd w:val="clear" w:color="auto" w:fill="auto"/>
            <w:noWrap/>
            <w:vAlign w:val="bottom"/>
            <w:hideMark/>
          </w:tcPr>
          <w:p w14:paraId="42A84A68" w14:textId="77777777" w:rsidR="00B70B73" w:rsidRPr="00B70B73" w:rsidRDefault="00B70B73" w:rsidP="00B70B73">
            <w:pPr>
              <w:spacing w:after="0" w:line="240" w:lineRule="auto"/>
              <w:jc w:val="center"/>
              <w:rPr>
                <w:rFonts w:ascii="Arial" w:eastAsia="Times New Roman" w:hAnsi="Arial" w:cs="Arial"/>
                <w:b/>
                <w:bCs/>
                <w:color w:val="306785" w:themeColor="accent1" w:themeShade="BF"/>
                <w:sz w:val="20"/>
                <w:szCs w:val="20"/>
                <w:lang w:eastAsia="aa-ET"/>
              </w:rPr>
            </w:pPr>
            <w:r w:rsidRPr="00B70B73">
              <w:rPr>
                <w:rFonts w:ascii="Arial" w:eastAsia="Times New Roman" w:hAnsi="Arial" w:cs="Arial"/>
                <w:b/>
                <w:bCs/>
                <w:color w:val="306785" w:themeColor="accent1" w:themeShade="BF"/>
                <w:sz w:val="20"/>
                <w:szCs w:val="20"/>
                <w:lang w:eastAsia="aa-ET"/>
              </w:rPr>
              <w:t>4,79</w:t>
            </w:r>
          </w:p>
        </w:tc>
        <w:tc>
          <w:tcPr>
            <w:tcW w:w="1135" w:type="dxa"/>
            <w:tcBorders>
              <w:top w:val="nil"/>
              <w:left w:val="nil"/>
              <w:bottom w:val="single" w:sz="4" w:space="0" w:color="auto"/>
              <w:right w:val="single" w:sz="4" w:space="0" w:color="auto"/>
            </w:tcBorders>
            <w:shd w:val="clear" w:color="auto" w:fill="auto"/>
            <w:noWrap/>
            <w:vAlign w:val="bottom"/>
            <w:hideMark/>
          </w:tcPr>
          <w:p w14:paraId="4D3B5D02" w14:textId="77777777" w:rsidR="00B70B73" w:rsidRPr="00B70B73" w:rsidRDefault="00B70B73" w:rsidP="00B70B73">
            <w:pPr>
              <w:spacing w:after="0" w:line="240" w:lineRule="auto"/>
              <w:jc w:val="center"/>
              <w:rPr>
                <w:rFonts w:ascii="Arial" w:eastAsia="Times New Roman" w:hAnsi="Arial" w:cs="Arial"/>
                <w:b/>
                <w:bCs/>
                <w:color w:val="306785" w:themeColor="accent1" w:themeShade="BF"/>
                <w:sz w:val="20"/>
                <w:szCs w:val="20"/>
                <w:lang w:eastAsia="aa-ET"/>
              </w:rPr>
            </w:pPr>
            <w:r w:rsidRPr="00B70B73">
              <w:rPr>
                <w:rFonts w:ascii="Arial" w:eastAsia="Times New Roman" w:hAnsi="Arial" w:cs="Arial"/>
                <w:b/>
                <w:bCs/>
                <w:color w:val="306785" w:themeColor="accent1" w:themeShade="BF"/>
                <w:sz w:val="20"/>
                <w:szCs w:val="20"/>
                <w:lang w:eastAsia="aa-ET"/>
              </w:rPr>
              <w:t>87,3%</w:t>
            </w:r>
          </w:p>
        </w:tc>
        <w:tc>
          <w:tcPr>
            <w:tcW w:w="1088" w:type="dxa"/>
            <w:tcBorders>
              <w:top w:val="nil"/>
              <w:left w:val="nil"/>
              <w:bottom w:val="single" w:sz="4" w:space="0" w:color="auto"/>
              <w:right w:val="single" w:sz="4" w:space="0" w:color="auto"/>
            </w:tcBorders>
            <w:shd w:val="clear" w:color="auto" w:fill="auto"/>
            <w:noWrap/>
            <w:vAlign w:val="bottom"/>
            <w:hideMark/>
          </w:tcPr>
          <w:p w14:paraId="796BFEC6" w14:textId="77777777" w:rsidR="00B70B73" w:rsidRPr="00B70B73" w:rsidRDefault="00B70B73" w:rsidP="00B70B73">
            <w:pPr>
              <w:spacing w:after="0" w:line="240" w:lineRule="auto"/>
              <w:jc w:val="center"/>
              <w:rPr>
                <w:rFonts w:ascii="Arial" w:eastAsia="Times New Roman" w:hAnsi="Arial" w:cs="Arial"/>
                <w:b/>
                <w:bCs/>
                <w:color w:val="306785" w:themeColor="accent1" w:themeShade="BF"/>
                <w:sz w:val="20"/>
                <w:szCs w:val="20"/>
                <w:lang w:eastAsia="aa-ET"/>
              </w:rPr>
            </w:pPr>
            <w:r w:rsidRPr="00B70B73">
              <w:rPr>
                <w:rFonts w:ascii="Arial" w:eastAsia="Times New Roman" w:hAnsi="Arial" w:cs="Arial"/>
                <w:b/>
                <w:bCs/>
                <w:color w:val="306785" w:themeColor="accent1" w:themeShade="BF"/>
                <w:sz w:val="20"/>
                <w:szCs w:val="20"/>
                <w:lang w:eastAsia="aa-ET"/>
              </w:rPr>
              <w:t>4,60</w:t>
            </w:r>
          </w:p>
        </w:tc>
        <w:tc>
          <w:tcPr>
            <w:tcW w:w="1225" w:type="dxa"/>
            <w:tcBorders>
              <w:top w:val="nil"/>
              <w:left w:val="nil"/>
              <w:bottom w:val="single" w:sz="4" w:space="0" w:color="auto"/>
              <w:right w:val="single" w:sz="4" w:space="0" w:color="auto"/>
            </w:tcBorders>
            <w:shd w:val="clear" w:color="auto" w:fill="auto"/>
            <w:noWrap/>
            <w:vAlign w:val="bottom"/>
            <w:hideMark/>
          </w:tcPr>
          <w:p w14:paraId="3F19E518" w14:textId="77777777" w:rsidR="00B70B73" w:rsidRPr="00B70B73" w:rsidRDefault="00B70B73" w:rsidP="00B70B73">
            <w:pPr>
              <w:spacing w:after="0" w:line="240" w:lineRule="auto"/>
              <w:jc w:val="center"/>
              <w:rPr>
                <w:rFonts w:ascii="Arial" w:eastAsia="Times New Roman" w:hAnsi="Arial" w:cs="Arial"/>
                <w:b/>
                <w:bCs/>
                <w:color w:val="306785" w:themeColor="accent1" w:themeShade="BF"/>
                <w:sz w:val="20"/>
                <w:szCs w:val="20"/>
                <w:lang w:eastAsia="aa-ET"/>
              </w:rPr>
            </w:pPr>
            <w:r w:rsidRPr="00B70B73">
              <w:rPr>
                <w:rFonts w:ascii="Arial" w:eastAsia="Times New Roman" w:hAnsi="Arial" w:cs="Arial"/>
                <w:b/>
                <w:bCs/>
                <w:color w:val="306785" w:themeColor="accent1" w:themeShade="BF"/>
                <w:sz w:val="20"/>
                <w:szCs w:val="20"/>
                <w:lang w:eastAsia="aa-ET"/>
              </w:rPr>
              <w:t>73,6%</w:t>
            </w:r>
          </w:p>
        </w:tc>
        <w:tc>
          <w:tcPr>
            <w:tcW w:w="1088" w:type="dxa"/>
            <w:tcBorders>
              <w:top w:val="nil"/>
              <w:left w:val="nil"/>
              <w:bottom w:val="single" w:sz="4" w:space="0" w:color="auto"/>
              <w:right w:val="single" w:sz="4" w:space="0" w:color="auto"/>
            </w:tcBorders>
            <w:shd w:val="clear" w:color="auto" w:fill="auto"/>
            <w:noWrap/>
            <w:vAlign w:val="bottom"/>
            <w:hideMark/>
          </w:tcPr>
          <w:p w14:paraId="5F76AA99" w14:textId="77777777" w:rsidR="00B70B73" w:rsidRPr="00B70B73" w:rsidRDefault="00B70B73" w:rsidP="00B70B73">
            <w:pPr>
              <w:spacing w:after="0" w:line="240" w:lineRule="auto"/>
              <w:jc w:val="center"/>
              <w:rPr>
                <w:rFonts w:ascii="Arial" w:eastAsia="Times New Roman" w:hAnsi="Arial" w:cs="Arial"/>
                <w:b/>
                <w:bCs/>
                <w:color w:val="306785" w:themeColor="accent1" w:themeShade="BF"/>
                <w:sz w:val="20"/>
                <w:szCs w:val="20"/>
                <w:lang w:eastAsia="aa-ET"/>
              </w:rPr>
            </w:pPr>
            <w:r w:rsidRPr="00B70B73">
              <w:rPr>
                <w:rFonts w:ascii="Arial" w:eastAsia="Times New Roman" w:hAnsi="Arial" w:cs="Arial"/>
                <w:b/>
                <w:bCs/>
                <w:color w:val="306785" w:themeColor="accent1" w:themeShade="BF"/>
                <w:sz w:val="20"/>
                <w:szCs w:val="20"/>
                <w:lang w:eastAsia="aa-ET"/>
              </w:rPr>
              <w:t>4,68</w:t>
            </w:r>
          </w:p>
        </w:tc>
        <w:tc>
          <w:tcPr>
            <w:tcW w:w="1180" w:type="dxa"/>
            <w:tcBorders>
              <w:top w:val="nil"/>
              <w:left w:val="nil"/>
              <w:bottom w:val="single" w:sz="4" w:space="0" w:color="auto"/>
              <w:right w:val="single" w:sz="4" w:space="0" w:color="auto"/>
            </w:tcBorders>
            <w:shd w:val="clear" w:color="auto" w:fill="auto"/>
            <w:noWrap/>
            <w:vAlign w:val="bottom"/>
            <w:hideMark/>
          </w:tcPr>
          <w:p w14:paraId="667BAA76" w14:textId="77777777" w:rsidR="00B70B73" w:rsidRPr="00B70B73" w:rsidRDefault="00B70B73" w:rsidP="00B70B73">
            <w:pPr>
              <w:spacing w:after="0" w:line="240" w:lineRule="auto"/>
              <w:jc w:val="center"/>
              <w:rPr>
                <w:rFonts w:ascii="Arial" w:eastAsia="Times New Roman" w:hAnsi="Arial" w:cs="Arial"/>
                <w:b/>
                <w:bCs/>
                <w:color w:val="306785" w:themeColor="accent1" w:themeShade="BF"/>
                <w:sz w:val="20"/>
                <w:szCs w:val="20"/>
                <w:lang w:eastAsia="aa-ET"/>
              </w:rPr>
            </w:pPr>
            <w:r w:rsidRPr="00B70B73">
              <w:rPr>
                <w:rFonts w:ascii="Arial" w:eastAsia="Times New Roman" w:hAnsi="Arial" w:cs="Arial"/>
                <w:b/>
                <w:bCs/>
                <w:color w:val="306785" w:themeColor="accent1" w:themeShade="BF"/>
                <w:sz w:val="20"/>
                <w:szCs w:val="20"/>
                <w:lang w:eastAsia="aa-ET"/>
              </w:rPr>
              <w:t>79,5%</w:t>
            </w:r>
          </w:p>
        </w:tc>
      </w:tr>
    </w:tbl>
    <w:p w14:paraId="34586196" w14:textId="77777777" w:rsidR="00472478" w:rsidRDefault="00B70B73" w:rsidP="00F1099E">
      <w:pPr>
        <w:ind w:firstLine="720"/>
        <w:jc w:val="both"/>
        <w:rPr>
          <w:rFonts w:ascii="Arial" w:hAnsi="Arial" w:cs="Arial"/>
          <w:sz w:val="24"/>
          <w:szCs w:val="24"/>
          <w:lang w:val="ru-RU"/>
        </w:rPr>
      </w:pPr>
      <w:r>
        <w:rPr>
          <w:rFonts w:ascii="Arial" w:hAnsi="Arial" w:cs="Arial"/>
          <w:sz w:val="24"/>
          <w:szCs w:val="24"/>
          <w:lang w:val="ru-RU"/>
        </w:rPr>
        <w:t xml:space="preserve"> </w:t>
      </w:r>
    </w:p>
    <w:p w14:paraId="0DADE0F4" w14:textId="5ADB910C" w:rsidR="00AE0460" w:rsidRDefault="00EA4F0D" w:rsidP="00F1099E">
      <w:pPr>
        <w:ind w:firstLine="720"/>
        <w:jc w:val="both"/>
        <w:rPr>
          <w:rFonts w:ascii="Arial" w:hAnsi="Arial" w:cs="Arial"/>
          <w:sz w:val="24"/>
          <w:szCs w:val="24"/>
          <w:lang w:val="ru-RU"/>
        </w:rPr>
      </w:pPr>
      <w:r>
        <w:rPr>
          <w:rFonts w:ascii="Arial" w:hAnsi="Arial" w:cs="Arial"/>
          <w:sz w:val="24"/>
          <w:szCs w:val="24"/>
          <w:lang w:val="ru-RU"/>
        </w:rPr>
        <w:t xml:space="preserve">Первое место рейтинга занимает </w:t>
      </w:r>
      <w:r w:rsidR="00472478">
        <w:rPr>
          <w:rFonts w:ascii="Arial" w:hAnsi="Arial" w:cs="Arial"/>
          <w:sz w:val="24"/>
          <w:szCs w:val="24"/>
          <w:lang w:val="ru-RU"/>
        </w:rPr>
        <w:t>Министерство торговли и интеграции</w:t>
      </w:r>
      <w:r>
        <w:rPr>
          <w:rFonts w:ascii="Arial" w:hAnsi="Arial" w:cs="Arial"/>
          <w:sz w:val="24"/>
          <w:szCs w:val="24"/>
          <w:lang w:val="ru-RU"/>
        </w:rPr>
        <w:t xml:space="preserve"> со средним баллом 4,9</w:t>
      </w:r>
      <w:r w:rsidR="00472478">
        <w:rPr>
          <w:rFonts w:ascii="Arial" w:hAnsi="Arial" w:cs="Arial"/>
          <w:sz w:val="24"/>
          <w:szCs w:val="24"/>
          <w:lang w:val="ru-RU"/>
        </w:rPr>
        <w:t>7</w:t>
      </w:r>
      <w:r>
        <w:rPr>
          <w:rFonts w:ascii="Arial" w:hAnsi="Arial" w:cs="Arial"/>
          <w:sz w:val="24"/>
          <w:szCs w:val="24"/>
          <w:lang w:val="ru-RU"/>
        </w:rPr>
        <w:t xml:space="preserve"> и уровнем удовлетворенности – 9</w:t>
      </w:r>
      <w:r w:rsidR="00472478">
        <w:rPr>
          <w:rFonts w:ascii="Arial" w:hAnsi="Arial" w:cs="Arial"/>
          <w:sz w:val="24"/>
          <w:szCs w:val="24"/>
          <w:lang w:val="ru-RU"/>
        </w:rPr>
        <w:t>7</w:t>
      </w:r>
      <w:r>
        <w:rPr>
          <w:rFonts w:ascii="Arial" w:hAnsi="Arial" w:cs="Arial"/>
          <w:sz w:val="24"/>
          <w:szCs w:val="24"/>
          <w:lang w:val="ru-RU"/>
        </w:rPr>
        <w:t>,</w:t>
      </w:r>
      <w:r w:rsidR="00472478">
        <w:rPr>
          <w:rFonts w:ascii="Arial" w:hAnsi="Arial" w:cs="Arial"/>
          <w:sz w:val="24"/>
          <w:szCs w:val="24"/>
          <w:lang w:val="ru-RU"/>
        </w:rPr>
        <w:t>9</w:t>
      </w:r>
      <w:r>
        <w:rPr>
          <w:rFonts w:ascii="Arial" w:hAnsi="Arial" w:cs="Arial"/>
          <w:sz w:val="24"/>
          <w:szCs w:val="24"/>
          <w:lang w:val="ru-RU"/>
        </w:rPr>
        <w:t xml:space="preserve">%. </w:t>
      </w:r>
    </w:p>
    <w:p w14:paraId="53DC7DFC" w14:textId="3CB26827" w:rsidR="00EA4F0D" w:rsidRDefault="00EA4F0D" w:rsidP="00F1099E">
      <w:pPr>
        <w:ind w:firstLine="720"/>
        <w:jc w:val="both"/>
        <w:rPr>
          <w:rFonts w:ascii="Arial" w:hAnsi="Arial" w:cs="Arial"/>
          <w:sz w:val="24"/>
          <w:szCs w:val="24"/>
          <w:lang w:val="ru-RU"/>
        </w:rPr>
      </w:pPr>
      <w:r>
        <w:rPr>
          <w:rFonts w:ascii="Arial" w:hAnsi="Arial" w:cs="Arial"/>
          <w:sz w:val="24"/>
          <w:szCs w:val="24"/>
          <w:lang w:val="ru-RU"/>
        </w:rPr>
        <w:t>На последнем мест рейтинга Министерство финансов со средним баллом 4,24 балла и уровнем удовлетворенности – 68,4%.</w:t>
      </w:r>
    </w:p>
    <w:p w14:paraId="6F946D93" w14:textId="3DA4845E" w:rsidR="00F1099E" w:rsidRDefault="00F1099E" w:rsidP="00F1099E">
      <w:pPr>
        <w:ind w:firstLine="720"/>
        <w:jc w:val="both"/>
        <w:rPr>
          <w:rFonts w:ascii="Arial" w:hAnsi="Arial" w:cs="Arial"/>
          <w:sz w:val="24"/>
          <w:szCs w:val="24"/>
          <w:lang w:val="ru-RU"/>
        </w:rPr>
      </w:pPr>
      <w:r w:rsidRPr="005F6E8C">
        <w:rPr>
          <w:rFonts w:ascii="Arial" w:hAnsi="Arial" w:cs="Arial"/>
          <w:sz w:val="24"/>
          <w:szCs w:val="24"/>
          <w:lang w:val="ru-RU"/>
        </w:rPr>
        <w:t xml:space="preserve">В рамках общественного мониторинга была проведена оценка динамики изменения качества оказания государственных услуг среди ЦГО. </w:t>
      </w:r>
    </w:p>
    <w:p w14:paraId="6B76F1EC" w14:textId="4D2BDA87" w:rsidR="00472478" w:rsidRDefault="00472478" w:rsidP="00F1099E">
      <w:pPr>
        <w:ind w:firstLine="720"/>
        <w:jc w:val="both"/>
        <w:rPr>
          <w:rFonts w:ascii="Arial" w:hAnsi="Arial" w:cs="Arial"/>
          <w:sz w:val="24"/>
          <w:szCs w:val="24"/>
          <w:lang w:val="ru-RU"/>
        </w:rPr>
      </w:pPr>
    </w:p>
    <w:p w14:paraId="266B472F" w14:textId="77777777" w:rsidR="00472478" w:rsidRPr="005F6E8C" w:rsidRDefault="00472478" w:rsidP="00F1099E">
      <w:pPr>
        <w:ind w:firstLine="720"/>
        <w:jc w:val="both"/>
        <w:rPr>
          <w:rFonts w:ascii="Arial" w:hAnsi="Arial" w:cs="Arial"/>
          <w:sz w:val="24"/>
          <w:szCs w:val="24"/>
          <w:lang w:val="ru-RU"/>
        </w:rPr>
      </w:pPr>
    </w:p>
    <w:p w14:paraId="06D10FB4" w14:textId="77777777" w:rsidR="00CF5AE3" w:rsidRPr="005F6E8C" w:rsidRDefault="00783CD6" w:rsidP="00CF5AE3">
      <w:pPr>
        <w:tabs>
          <w:tab w:val="left" w:pos="426"/>
        </w:tabs>
        <w:spacing w:after="0" w:line="240" w:lineRule="atLeast"/>
        <w:jc w:val="right"/>
        <w:rPr>
          <w:rFonts w:ascii="Arial" w:hAnsi="Arial" w:cs="Arial"/>
          <w:i/>
          <w:iCs/>
          <w:lang w:val="ru-RU"/>
        </w:rPr>
      </w:pPr>
      <w:r w:rsidRPr="005F6E8C">
        <w:rPr>
          <w:rFonts w:ascii="Arial" w:hAnsi="Arial" w:cs="Arial"/>
          <w:i/>
          <w:iCs/>
          <w:lang w:val="ru-RU"/>
        </w:rPr>
        <w:lastRenderedPageBreak/>
        <w:t xml:space="preserve">Таблица 2.4.2. </w:t>
      </w:r>
      <w:r w:rsidR="008D3946" w:rsidRPr="005F6E8C">
        <w:rPr>
          <w:rFonts w:ascii="Arial" w:hAnsi="Arial" w:cs="Arial"/>
          <w:i/>
          <w:iCs/>
          <w:lang w:val="ru-RU"/>
        </w:rPr>
        <w:t xml:space="preserve">Динамика изменений оценки </w:t>
      </w:r>
      <w:r w:rsidR="00CF5AE3" w:rsidRPr="005F6E8C">
        <w:rPr>
          <w:rFonts w:ascii="Arial" w:hAnsi="Arial" w:cs="Arial"/>
          <w:i/>
          <w:iCs/>
          <w:lang w:val="ru-RU"/>
        </w:rPr>
        <w:t xml:space="preserve">качества </w:t>
      </w:r>
    </w:p>
    <w:p w14:paraId="4FFE78F8" w14:textId="6D483974" w:rsidR="00BC31A4" w:rsidRPr="005F6E8C" w:rsidRDefault="00CF5AE3" w:rsidP="00CF5AE3">
      <w:pPr>
        <w:tabs>
          <w:tab w:val="left" w:pos="426"/>
        </w:tabs>
        <w:spacing w:after="0" w:line="240" w:lineRule="atLeast"/>
        <w:jc w:val="right"/>
        <w:rPr>
          <w:rFonts w:ascii="Arial" w:hAnsi="Arial" w:cs="Arial"/>
          <w:i/>
          <w:iCs/>
          <w:lang w:val="ru-RU"/>
        </w:rPr>
      </w:pPr>
      <w:r w:rsidRPr="005F6E8C">
        <w:rPr>
          <w:rFonts w:ascii="Arial" w:hAnsi="Arial" w:cs="Arial"/>
          <w:i/>
          <w:iCs/>
          <w:lang w:val="ru-RU"/>
        </w:rPr>
        <w:t xml:space="preserve">оказания государственных услуг </w:t>
      </w:r>
      <w:r w:rsidR="008D3946" w:rsidRPr="005F6E8C">
        <w:rPr>
          <w:rFonts w:ascii="Arial" w:hAnsi="Arial" w:cs="Arial"/>
          <w:i/>
          <w:iCs/>
          <w:lang w:val="ru-RU"/>
        </w:rPr>
        <w:t>ЦГО за 202</w:t>
      </w:r>
      <w:r w:rsidR="0083500C" w:rsidRPr="005F6E8C">
        <w:rPr>
          <w:rFonts w:ascii="Arial" w:hAnsi="Arial" w:cs="Arial"/>
          <w:i/>
          <w:iCs/>
          <w:lang w:val="ru-RU"/>
        </w:rPr>
        <w:t>0</w:t>
      </w:r>
      <w:r w:rsidR="008D3946" w:rsidRPr="005F6E8C">
        <w:rPr>
          <w:rFonts w:ascii="Arial" w:hAnsi="Arial" w:cs="Arial"/>
          <w:i/>
          <w:iCs/>
          <w:lang w:val="ru-RU"/>
        </w:rPr>
        <w:t>–2022 годы</w:t>
      </w:r>
    </w:p>
    <w:tbl>
      <w:tblPr>
        <w:tblW w:w="9498" w:type="dxa"/>
        <w:tblInd w:w="-147" w:type="dxa"/>
        <w:tblLook w:val="04A0" w:firstRow="1" w:lastRow="0" w:firstColumn="1" w:lastColumn="0" w:noHBand="0" w:noVBand="1"/>
      </w:tblPr>
      <w:tblGrid>
        <w:gridCol w:w="439"/>
        <w:gridCol w:w="1747"/>
        <w:gridCol w:w="644"/>
        <w:gridCol w:w="800"/>
        <w:gridCol w:w="14"/>
        <w:gridCol w:w="597"/>
        <w:gridCol w:w="784"/>
        <w:gridCol w:w="627"/>
        <w:gridCol w:w="784"/>
        <w:gridCol w:w="794"/>
        <w:gridCol w:w="878"/>
        <w:gridCol w:w="677"/>
        <w:gridCol w:w="784"/>
      </w:tblGrid>
      <w:tr w:rsidR="007F46DF" w:rsidRPr="007F46DF" w14:paraId="25AE6658" w14:textId="77777777" w:rsidTr="0007477D">
        <w:trPr>
          <w:trHeight w:val="825"/>
        </w:trPr>
        <w:tc>
          <w:tcPr>
            <w:tcW w:w="4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6F8560"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w:t>
            </w:r>
          </w:p>
        </w:tc>
        <w:tc>
          <w:tcPr>
            <w:tcW w:w="1747" w:type="dxa"/>
            <w:tcBorders>
              <w:top w:val="single" w:sz="4" w:space="0" w:color="auto"/>
              <w:left w:val="nil"/>
              <w:bottom w:val="single" w:sz="4" w:space="0" w:color="auto"/>
              <w:right w:val="single" w:sz="4" w:space="0" w:color="auto"/>
            </w:tcBorders>
            <w:shd w:val="clear" w:color="auto" w:fill="auto"/>
            <w:vAlign w:val="center"/>
            <w:hideMark/>
          </w:tcPr>
          <w:p w14:paraId="4F5C79EF"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Наименование госоргана</w:t>
            </w:r>
          </w:p>
        </w:tc>
        <w:tc>
          <w:tcPr>
            <w:tcW w:w="1458" w:type="dxa"/>
            <w:gridSpan w:val="3"/>
            <w:tcBorders>
              <w:top w:val="single" w:sz="4" w:space="0" w:color="auto"/>
              <w:left w:val="nil"/>
              <w:bottom w:val="single" w:sz="4" w:space="0" w:color="auto"/>
              <w:right w:val="single" w:sz="4" w:space="0" w:color="000000"/>
            </w:tcBorders>
            <w:shd w:val="clear" w:color="auto" w:fill="auto"/>
            <w:vAlign w:val="center"/>
            <w:hideMark/>
          </w:tcPr>
          <w:p w14:paraId="29BE994C"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2020</w:t>
            </w:r>
          </w:p>
        </w:tc>
        <w:tc>
          <w:tcPr>
            <w:tcW w:w="1381" w:type="dxa"/>
            <w:gridSpan w:val="2"/>
            <w:tcBorders>
              <w:top w:val="single" w:sz="4" w:space="0" w:color="auto"/>
              <w:left w:val="nil"/>
              <w:bottom w:val="single" w:sz="4" w:space="0" w:color="auto"/>
              <w:right w:val="single" w:sz="4" w:space="0" w:color="000000"/>
            </w:tcBorders>
            <w:shd w:val="clear" w:color="auto" w:fill="auto"/>
            <w:vAlign w:val="center"/>
            <w:hideMark/>
          </w:tcPr>
          <w:p w14:paraId="100BB96D"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2021</w:t>
            </w:r>
          </w:p>
        </w:tc>
        <w:tc>
          <w:tcPr>
            <w:tcW w:w="1411" w:type="dxa"/>
            <w:gridSpan w:val="2"/>
            <w:tcBorders>
              <w:top w:val="single" w:sz="4" w:space="0" w:color="auto"/>
              <w:left w:val="nil"/>
              <w:bottom w:val="single" w:sz="4" w:space="0" w:color="auto"/>
              <w:right w:val="single" w:sz="4" w:space="0" w:color="000000"/>
            </w:tcBorders>
            <w:shd w:val="clear" w:color="auto" w:fill="auto"/>
            <w:vAlign w:val="center"/>
            <w:hideMark/>
          </w:tcPr>
          <w:p w14:paraId="2CD542A5"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2022</w:t>
            </w:r>
          </w:p>
        </w:tc>
        <w:tc>
          <w:tcPr>
            <w:tcW w:w="1672" w:type="dxa"/>
            <w:gridSpan w:val="2"/>
            <w:tcBorders>
              <w:top w:val="single" w:sz="4" w:space="0" w:color="auto"/>
              <w:left w:val="nil"/>
              <w:bottom w:val="single" w:sz="4" w:space="0" w:color="auto"/>
              <w:right w:val="single" w:sz="4" w:space="0" w:color="000000"/>
            </w:tcBorders>
            <w:shd w:val="clear" w:color="auto" w:fill="auto"/>
            <w:vAlign w:val="center"/>
            <w:hideMark/>
          </w:tcPr>
          <w:p w14:paraId="0C6A88B0"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Динамика</w:t>
            </w:r>
            <w:r w:rsidRPr="007F46DF">
              <w:rPr>
                <w:rFonts w:ascii="Arial" w:eastAsia="Times New Roman" w:hAnsi="Arial" w:cs="Arial"/>
                <w:b/>
                <w:bCs/>
                <w:color w:val="000000"/>
                <w:sz w:val="20"/>
                <w:szCs w:val="20"/>
                <w:lang w:eastAsia="aa-ET"/>
              </w:rPr>
              <w:br/>
              <w:t>2021-2022</w:t>
            </w:r>
          </w:p>
        </w:tc>
        <w:tc>
          <w:tcPr>
            <w:tcW w:w="1390" w:type="dxa"/>
            <w:gridSpan w:val="2"/>
            <w:tcBorders>
              <w:top w:val="single" w:sz="4" w:space="0" w:color="auto"/>
              <w:left w:val="nil"/>
              <w:bottom w:val="single" w:sz="4" w:space="0" w:color="auto"/>
              <w:right w:val="single" w:sz="4" w:space="0" w:color="000000"/>
            </w:tcBorders>
            <w:shd w:val="clear" w:color="auto" w:fill="auto"/>
            <w:vAlign w:val="center"/>
            <w:hideMark/>
          </w:tcPr>
          <w:p w14:paraId="6E0A8C1F"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Среднее значение</w:t>
            </w:r>
            <w:r w:rsidRPr="007F46DF">
              <w:rPr>
                <w:rFonts w:ascii="Arial" w:eastAsia="Times New Roman" w:hAnsi="Arial" w:cs="Arial"/>
                <w:b/>
                <w:bCs/>
                <w:color w:val="000000"/>
                <w:sz w:val="20"/>
                <w:szCs w:val="20"/>
                <w:lang w:eastAsia="aa-ET"/>
              </w:rPr>
              <w:br/>
              <w:t>2019-2022</w:t>
            </w:r>
          </w:p>
        </w:tc>
      </w:tr>
      <w:tr w:rsidR="007F46DF" w:rsidRPr="007F46DF" w14:paraId="11B8FABD" w14:textId="77777777" w:rsidTr="0007477D">
        <w:trPr>
          <w:trHeight w:val="330"/>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2E98F2CB"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1</w:t>
            </w:r>
          </w:p>
        </w:tc>
        <w:tc>
          <w:tcPr>
            <w:tcW w:w="1747" w:type="dxa"/>
            <w:tcBorders>
              <w:top w:val="nil"/>
              <w:left w:val="nil"/>
              <w:bottom w:val="single" w:sz="4" w:space="0" w:color="auto"/>
              <w:right w:val="single" w:sz="4" w:space="0" w:color="auto"/>
            </w:tcBorders>
            <w:shd w:val="clear" w:color="auto" w:fill="auto"/>
            <w:vAlign w:val="center"/>
            <w:hideMark/>
          </w:tcPr>
          <w:p w14:paraId="3CA731C2" w14:textId="77777777" w:rsidR="007F46DF" w:rsidRPr="007F46DF" w:rsidRDefault="007F46DF" w:rsidP="007F46DF">
            <w:pPr>
              <w:spacing w:after="0" w:line="240" w:lineRule="auto"/>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МТИ РК</w:t>
            </w:r>
          </w:p>
        </w:tc>
        <w:tc>
          <w:tcPr>
            <w:tcW w:w="644" w:type="dxa"/>
            <w:tcBorders>
              <w:top w:val="nil"/>
              <w:left w:val="nil"/>
              <w:bottom w:val="single" w:sz="4" w:space="0" w:color="auto"/>
              <w:right w:val="single" w:sz="4" w:space="0" w:color="auto"/>
            </w:tcBorders>
            <w:shd w:val="clear" w:color="auto" w:fill="auto"/>
            <w:vAlign w:val="center"/>
            <w:hideMark/>
          </w:tcPr>
          <w:p w14:paraId="752CBB69"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4,75</w:t>
            </w:r>
          </w:p>
        </w:tc>
        <w:tc>
          <w:tcPr>
            <w:tcW w:w="800" w:type="dxa"/>
            <w:tcBorders>
              <w:top w:val="nil"/>
              <w:left w:val="nil"/>
              <w:bottom w:val="single" w:sz="4" w:space="0" w:color="auto"/>
              <w:right w:val="single" w:sz="4" w:space="0" w:color="auto"/>
            </w:tcBorders>
            <w:shd w:val="clear" w:color="auto" w:fill="auto"/>
            <w:vAlign w:val="center"/>
            <w:hideMark/>
          </w:tcPr>
          <w:p w14:paraId="501EA67A"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78,8%</w:t>
            </w:r>
          </w:p>
        </w:tc>
        <w:tc>
          <w:tcPr>
            <w:tcW w:w="611" w:type="dxa"/>
            <w:gridSpan w:val="2"/>
            <w:tcBorders>
              <w:top w:val="nil"/>
              <w:left w:val="nil"/>
              <w:bottom w:val="single" w:sz="4" w:space="0" w:color="auto"/>
              <w:right w:val="single" w:sz="4" w:space="0" w:color="auto"/>
            </w:tcBorders>
            <w:shd w:val="clear" w:color="auto" w:fill="auto"/>
            <w:noWrap/>
            <w:vAlign w:val="center"/>
            <w:hideMark/>
          </w:tcPr>
          <w:p w14:paraId="42E56F8F"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4,88</w:t>
            </w:r>
          </w:p>
        </w:tc>
        <w:tc>
          <w:tcPr>
            <w:tcW w:w="784" w:type="dxa"/>
            <w:tcBorders>
              <w:top w:val="nil"/>
              <w:left w:val="nil"/>
              <w:bottom w:val="single" w:sz="4" w:space="0" w:color="auto"/>
              <w:right w:val="single" w:sz="4" w:space="0" w:color="auto"/>
            </w:tcBorders>
            <w:shd w:val="clear" w:color="auto" w:fill="auto"/>
            <w:noWrap/>
            <w:vAlign w:val="center"/>
            <w:hideMark/>
          </w:tcPr>
          <w:p w14:paraId="76F5A799"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90,7%</w:t>
            </w:r>
          </w:p>
        </w:tc>
        <w:tc>
          <w:tcPr>
            <w:tcW w:w="627" w:type="dxa"/>
            <w:tcBorders>
              <w:top w:val="single" w:sz="4" w:space="0" w:color="auto"/>
              <w:left w:val="single" w:sz="4" w:space="0" w:color="auto"/>
              <w:bottom w:val="single" w:sz="4" w:space="0" w:color="auto"/>
              <w:right w:val="single" w:sz="4" w:space="0" w:color="auto"/>
            </w:tcBorders>
            <w:shd w:val="clear" w:color="000000" w:fill="5A8AC6"/>
            <w:noWrap/>
            <w:vAlign w:val="center"/>
            <w:hideMark/>
          </w:tcPr>
          <w:p w14:paraId="492B92F1"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4,97</w:t>
            </w:r>
          </w:p>
        </w:tc>
        <w:tc>
          <w:tcPr>
            <w:tcW w:w="784" w:type="dxa"/>
            <w:tcBorders>
              <w:top w:val="nil"/>
              <w:left w:val="nil"/>
              <w:bottom w:val="single" w:sz="4" w:space="0" w:color="auto"/>
              <w:right w:val="single" w:sz="4" w:space="0" w:color="auto"/>
            </w:tcBorders>
            <w:shd w:val="clear" w:color="auto" w:fill="auto"/>
            <w:noWrap/>
            <w:vAlign w:val="center"/>
            <w:hideMark/>
          </w:tcPr>
          <w:p w14:paraId="27B0F2DB"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97,9%</w:t>
            </w:r>
          </w:p>
        </w:tc>
        <w:tc>
          <w:tcPr>
            <w:tcW w:w="794" w:type="dxa"/>
            <w:tcBorders>
              <w:top w:val="single" w:sz="4" w:space="0" w:color="auto"/>
              <w:left w:val="single" w:sz="4" w:space="0" w:color="auto"/>
              <w:bottom w:val="single" w:sz="4" w:space="0" w:color="auto"/>
              <w:right w:val="single" w:sz="4" w:space="0" w:color="auto"/>
            </w:tcBorders>
            <w:shd w:val="clear" w:color="000000" w:fill="B6CBE7"/>
            <w:noWrap/>
            <w:vAlign w:val="center"/>
            <w:hideMark/>
          </w:tcPr>
          <w:p w14:paraId="4A618417"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0,09</w:t>
            </w:r>
          </w:p>
        </w:tc>
        <w:tc>
          <w:tcPr>
            <w:tcW w:w="878" w:type="dxa"/>
            <w:tcBorders>
              <w:top w:val="nil"/>
              <w:left w:val="nil"/>
              <w:bottom w:val="single" w:sz="4" w:space="0" w:color="auto"/>
              <w:right w:val="single" w:sz="4" w:space="0" w:color="auto"/>
            </w:tcBorders>
            <w:shd w:val="clear" w:color="auto" w:fill="auto"/>
            <w:noWrap/>
            <w:vAlign w:val="center"/>
            <w:hideMark/>
          </w:tcPr>
          <w:p w14:paraId="1A15399A"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7,1%</w:t>
            </w:r>
          </w:p>
        </w:tc>
        <w:tc>
          <w:tcPr>
            <w:tcW w:w="677" w:type="dxa"/>
            <w:tcBorders>
              <w:top w:val="single" w:sz="4" w:space="0" w:color="auto"/>
              <w:left w:val="single" w:sz="4" w:space="0" w:color="auto"/>
              <w:bottom w:val="single" w:sz="4" w:space="0" w:color="auto"/>
              <w:right w:val="single" w:sz="4" w:space="0" w:color="auto"/>
            </w:tcBorders>
            <w:shd w:val="clear" w:color="000000" w:fill="5A8AC6"/>
            <w:noWrap/>
            <w:vAlign w:val="center"/>
            <w:hideMark/>
          </w:tcPr>
          <w:p w14:paraId="3B4F9B38"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4,87</w:t>
            </w:r>
          </w:p>
        </w:tc>
        <w:tc>
          <w:tcPr>
            <w:tcW w:w="713" w:type="dxa"/>
            <w:tcBorders>
              <w:top w:val="nil"/>
              <w:left w:val="nil"/>
              <w:bottom w:val="single" w:sz="4" w:space="0" w:color="auto"/>
              <w:right w:val="single" w:sz="4" w:space="0" w:color="auto"/>
            </w:tcBorders>
            <w:shd w:val="clear" w:color="auto" w:fill="auto"/>
            <w:noWrap/>
            <w:vAlign w:val="center"/>
            <w:hideMark/>
          </w:tcPr>
          <w:p w14:paraId="780277C0"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89,1%</w:t>
            </w:r>
          </w:p>
        </w:tc>
      </w:tr>
      <w:tr w:rsidR="007F46DF" w:rsidRPr="007F46DF" w14:paraId="2250C641" w14:textId="77777777" w:rsidTr="0007477D">
        <w:trPr>
          <w:trHeight w:val="330"/>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0077CD0D"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2</w:t>
            </w:r>
          </w:p>
        </w:tc>
        <w:tc>
          <w:tcPr>
            <w:tcW w:w="1747" w:type="dxa"/>
            <w:tcBorders>
              <w:top w:val="nil"/>
              <w:left w:val="nil"/>
              <w:bottom w:val="single" w:sz="4" w:space="0" w:color="auto"/>
              <w:right w:val="single" w:sz="4" w:space="0" w:color="auto"/>
            </w:tcBorders>
            <w:shd w:val="clear" w:color="auto" w:fill="auto"/>
            <w:vAlign w:val="center"/>
            <w:hideMark/>
          </w:tcPr>
          <w:p w14:paraId="0F021B88" w14:textId="77777777" w:rsidR="007F46DF" w:rsidRPr="007F46DF" w:rsidRDefault="007F46DF" w:rsidP="007F46DF">
            <w:pPr>
              <w:spacing w:after="0" w:line="240" w:lineRule="auto"/>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НБ РК</w:t>
            </w:r>
          </w:p>
        </w:tc>
        <w:tc>
          <w:tcPr>
            <w:tcW w:w="644" w:type="dxa"/>
            <w:tcBorders>
              <w:top w:val="nil"/>
              <w:left w:val="nil"/>
              <w:bottom w:val="single" w:sz="4" w:space="0" w:color="auto"/>
              <w:right w:val="single" w:sz="4" w:space="0" w:color="auto"/>
            </w:tcBorders>
            <w:shd w:val="clear" w:color="auto" w:fill="auto"/>
            <w:vAlign w:val="center"/>
            <w:hideMark/>
          </w:tcPr>
          <w:p w14:paraId="5EE6DF89"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4,81</w:t>
            </w:r>
          </w:p>
        </w:tc>
        <w:tc>
          <w:tcPr>
            <w:tcW w:w="800" w:type="dxa"/>
            <w:tcBorders>
              <w:top w:val="nil"/>
              <w:left w:val="nil"/>
              <w:bottom w:val="single" w:sz="4" w:space="0" w:color="auto"/>
              <w:right w:val="single" w:sz="4" w:space="0" w:color="auto"/>
            </w:tcBorders>
            <w:shd w:val="clear" w:color="auto" w:fill="auto"/>
            <w:vAlign w:val="center"/>
            <w:hideMark/>
          </w:tcPr>
          <w:p w14:paraId="5A1A79C6"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81,6%</w:t>
            </w:r>
          </w:p>
        </w:tc>
        <w:tc>
          <w:tcPr>
            <w:tcW w:w="611" w:type="dxa"/>
            <w:gridSpan w:val="2"/>
            <w:tcBorders>
              <w:top w:val="nil"/>
              <w:left w:val="nil"/>
              <w:bottom w:val="single" w:sz="4" w:space="0" w:color="auto"/>
              <w:right w:val="single" w:sz="4" w:space="0" w:color="auto"/>
            </w:tcBorders>
            <w:shd w:val="clear" w:color="auto" w:fill="auto"/>
            <w:noWrap/>
            <w:vAlign w:val="center"/>
            <w:hideMark/>
          </w:tcPr>
          <w:p w14:paraId="44BE91C6"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4,82</w:t>
            </w:r>
          </w:p>
        </w:tc>
        <w:tc>
          <w:tcPr>
            <w:tcW w:w="784" w:type="dxa"/>
            <w:tcBorders>
              <w:top w:val="nil"/>
              <w:left w:val="nil"/>
              <w:bottom w:val="single" w:sz="4" w:space="0" w:color="auto"/>
              <w:right w:val="single" w:sz="4" w:space="0" w:color="auto"/>
            </w:tcBorders>
            <w:shd w:val="clear" w:color="auto" w:fill="auto"/>
            <w:noWrap/>
            <w:vAlign w:val="center"/>
            <w:hideMark/>
          </w:tcPr>
          <w:p w14:paraId="5DEB2189"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86,1%</w:t>
            </w:r>
          </w:p>
        </w:tc>
        <w:tc>
          <w:tcPr>
            <w:tcW w:w="627" w:type="dxa"/>
            <w:tcBorders>
              <w:top w:val="single" w:sz="4" w:space="0" w:color="auto"/>
              <w:left w:val="single" w:sz="4" w:space="0" w:color="auto"/>
              <w:bottom w:val="single" w:sz="4" w:space="0" w:color="auto"/>
              <w:right w:val="single" w:sz="4" w:space="0" w:color="auto"/>
            </w:tcBorders>
            <w:shd w:val="clear" w:color="000000" w:fill="608EC8"/>
            <w:noWrap/>
            <w:vAlign w:val="center"/>
            <w:hideMark/>
          </w:tcPr>
          <w:p w14:paraId="20725EFC"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4,96</w:t>
            </w:r>
          </w:p>
        </w:tc>
        <w:tc>
          <w:tcPr>
            <w:tcW w:w="784" w:type="dxa"/>
            <w:tcBorders>
              <w:top w:val="nil"/>
              <w:left w:val="nil"/>
              <w:bottom w:val="single" w:sz="4" w:space="0" w:color="auto"/>
              <w:right w:val="single" w:sz="4" w:space="0" w:color="auto"/>
            </w:tcBorders>
            <w:shd w:val="clear" w:color="auto" w:fill="auto"/>
            <w:noWrap/>
            <w:vAlign w:val="center"/>
            <w:hideMark/>
          </w:tcPr>
          <w:p w14:paraId="5EB2B7B2"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96,5%</w:t>
            </w:r>
          </w:p>
        </w:tc>
        <w:tc>
          <w:tcPr>
            <w:tcW w:w="794" w:type="dxa"/>
            <w:tcBorders>
              <w:top w:val="single" w:sz="4" w:space="0" w:color="auto"/>
              <w:left w:val="single" w:sz="4" w:space="0" w:color="auto"/>
              <w:bottom w:val="single" w:sz="4" w:space="0" w:color="auto"/>
              <w:right w:val="single" w:sz="4" w:space="0" w:color="auto"/>
            </w:tcBorders>
            <w:shd w:val="clear" w:color="000000" w:fill="A5BFE1"/>
            <w:noWrap/>
            <w:vAlign w:val="center"/>
            <w:hideMark/>
          </w:tcPr>
          <w:p w14:paraId="093E12D1"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0,14</w:t>
            </w:r>
          </w:p>
        </w:tc>
        <w:tc>
          <w:tcPr>
            <w:tcW w:w="878" w:type="dxa"/>
            <w:tcBorders>
              <w:top w:val="nil"/>
              <w:left w:val="nil"/>
              <w:bottom w:val="single" w:sz="4" w:space="0" w:color="auto"/>
              <w:right w:val="single" w:sz="4" w:space="0" w:color="auto"/>
            </w:tcBorders>
            <w:shd w:val="clear" w:color="auto" w:fill="auto"/>
            <w:noWrap/>
            <w:vAlign w:val="center"/>
            <w:hideMark/>
          </w:tcPr>
          <w:p w14:paraId="2D6485AA"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10,4%</w:t>
            </w:r>
          </w:p>
        </w:tc>
        <w:tc>
          <w:tcPr>
            <w:tcW w:w="677" w:type="dxa"/>
            <w:tcBorders>
              <w:top w:val="single" w:sz="4" w:space="0" w:color="auto"/>
              <w:left w:val="single" w:sz="4" w:space="0" w:color="auto"/>
              <w:bottom w:val="single" w:sz="4" w:space="0" w:color="auto"/>
              <w:right w:val="single" w:sz="4" w:space="0" w:color="auto"/>
            </w:tcBorders>
            <w:shd w:val="clear" w:color="000000" w:fill="5E8DC8"/>
            <w:noWrap/>
            <w:vAlign w:val="center"/>
            <w:hideMark/>
          </w:tcPr>
          <w:p w14:paraId="046884E8"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4,86</w:t>
            </w:r>
          </w:p>
        </w:tc>
        <w:tc>
          <w:tcPr>
            <w:tcW w:w="713" w:type="dxa"/>
            <w:tcBorders>
              <w:top w:val="nil"/>
              <w:left w:val="nil"/>
              <w:bottom w:val="single" w:sz="4" w:space="0" w:color="auto"/>
              <w:right w:val="single" w:sz="4" w:space="0" w:color="auto"/>
            </w:tcBorders>
            <w:shd w:val="clear" w:color="auto" w:fill="auto"/>
            <w:noWrap/>
            <w:vAlign w:val="center"/>
            <w:hideMark/>
          </w:tcPr>
          <w:p w14:paraId="38BF69F6"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88,1%</w:t>
            </w:r>
          </w:p>
        </w:tc>
      </w:tr>
      <w:tr w:rsidR="007F46DF" w:rsidRPr="007F46DF" w14:paraId="4A7B71C7" w14:textId="77777777" w:rsidTr="0007477D">
        <w:trPr>
          <w:trHeight w:val="330"/>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0FD274D2"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3</w:t>
            </w:r>
          </w:p>
        </w:tc>
        <w:tc>
          <w:tcPr>
            <w:tcW w:w="1747" w:type="dxa"/>
            <w:tcBorders>
              <w:top w:val="nil"/>
              <w:left w:val="nil"/>
              <w:bottom w:val="single" w:sz="4" w:space="0" w:color="auto"/>
              <w:right w:val="single" w:sz="4" w:space="0" w:color="auto"/>
            </w:tcBorders>
            <w:shd w:val="clear" w:color="auto" w:fill="auto"/>
            <w:vAlign w:val="center"/>
            <w:hideMark/>
          </w:tcPr>
          <w:p w14:paraId="17D86187" w14:textId="77777777" w:rsidR="007F46DF" w:rsidRPr="007F46DF" w:rsidRDefault="007F46DF" w:rsidP="007F46DF">
            <w:pPr>
              <w:spacing w:after="0" w:line="240" w:lineRule="auto"/>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МЦРИАП РК</w:t>
            </w:r>
          </w:p>
        </w:tc>
        <w:tc>
          <w:tcPr>
            <w:tcW w:w="644" w:type="dxa"/>
            <w:tcBorders>
              <w:top w:val="nil"/>
              <w:left w:val="nil"/>
              <w:bottom w:val="single" w:sz="4" w:space="0" w:color="auto"/>
              <w:right w:val="single" w:sz="4" w:space="0" w:color="auto"/>
            </w:tcBorders>
            <w:shd w:val="clear" w:color="auto" w:fill="auto"/>
            <w:vAlign w:val="center"/>
            <w:hideMark/>
          </w:tcPr>
          <w:p w14:paraId="63222539"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4,59</w:t>
            </w:r>
          </w:p>
        </w:tc>
        <w:tc>
          <w:tcPr>
            <w:tcW w:w="800" w:type="dxa"/>
            <w:tcBorders>
              <w:top w:val="nil"/>
              <w:left w:val="nil"/>
              <w:bottom w:val="single" w:sz="4" w:space="0" w:color="auto"/>
              <w:right w:val="single" w:sz="4" w:space="0" w:color="auto"/>
            </w:tcBorders>
            <w:shd w:val="clear" w:color="auto" w:fill="auto"/>
            <w:vAlign w:val="center"/>
            <w:hideMark/>
          </w:tcPr>
          <w:p w14:paraId="2FFAE9DA"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72,1%</w:t>
            </w:r>
          </w:p>
        </w:tc>
        <w:tc>
          <w:tcPr>
            <w:tcW w:w="611" w:type="dxa"/>
            <w:gridSpan w:val="2"/>
            <w:tcBorders>
              <w:top w:val="nil"/>
              <w:left w:val="nil"/>
              <w:bottom w:val="single" w:sz="4" w:space="0" w:color="auto"/>
              <w:right w:val="single" w:sz="4" w:space="0" w:color="auto"/>
            </w:tcBorders>
            <w:shd w:val="clear" w:color="auto" w:fill="auto"/>
            <w:noWrap/>
            <w:vAlign w:val="center"/>
            <w:hideMark/>
          </w:tcPr>
          <w:p w14:paraId="47EA2A7C"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4,78</w:t>
            </w:r>
          </w:p>
        </w:tc>
        <w:tc>
          <w:tcPr>
            <w:tcW w:w="784" w:type="dxa"/>
            <w:tcBorders>
              <w:top w:val="nil"/>
              <w:left w:val="nil"/>
              <w:bottom w:val="single" w:sz="4" w:space="0" w:color="auto"/>
              <w:right w:val="single" w:sz="4" w:space="0" w:color="auto"/>
            </w:tcBorders>
            <w:shd w:val="clear" w:color="auto" w:fill="auto"/>
            <w:noWrap/>
            <w:vAlign w:val="center"/>
            <w:hideMark/>
          </w:tcPr>
          <w:p w14:paraId="7D6CAC29"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78,9%</w:t>
            </w:r>
          </w:p>
        </w:tc>
        <w:tc>
          <w:tcPr>
            <w:tcW w:w="627" w:type="dxa"/>
            <w:tcBorders>
              <w:top w:val="single" w:sz="4" w:space="0" w:color="auto"/>
              <w:left w:val="single" w:sz="4" w:space="0" w:color="auto"/>
              <w:bottom w:val="single" w:sz="4" w:space="0" w:color="auto"/>
              <w:right w:val="single" w:sz="4" w:space="0" w:color="auto"/>
            </w:tcBorders>
            <w:shd w:val="clear" w:color="000000" w:fill="6E98CD"/>
            <w:noWrap/>
            <w:vAlign w:val="center"/>
            <w:hideMark/>
          </w:tcPr>
          <w:p w14:paraId="4D15AE49"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4,94</w:t>
            </w:r>
          </w:p>
        </w:tc>
        <w:tc>
          <w:tcPr>
            <w:tcW w:w="784" w:type="dxa"/>
            <w:tcBorders>
              <w:top w:val="nil"/>
              <w:left w:val="nil"/>
              <w:bottom w:val="single" w:sz="4" w:space="0" w:color="auto"/>
              <w:right w:val="single" w:sz="4" w:space="0" w:color="auto"/>
            </w:tcBorders>
            <w:shd w:val="clear" w:color="auto" w:fill="auto"/>
            <w:noWrap/>
            <w:vAlign w:val="center"/>
            <w:hideMark/>
          </w:tcPr>
          <w:p w14:paraId="53CBF711"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92,7%</w:t>
            </w:r>
          </w:p>
        </w:tc>
        <w:tc>
          <w:tcPr>
            <w:tcW w:w="794" w:type="dxa"/>
            <w:tcBorders>
              <w:top w:val="single" w:sz="4" w:space="0" w:color="auto"/>
              <w:left w:val="single" w:sz="4" w:space="0" w:color="auto"/>
              <w:bottom w:val="single" w:sz="4" w:space="0" w:color="auto"/>
              <w:right w:val="single" w:sz="4" w:space="0" w:color="auto"/>
            </w:tcBorders>
            <w:shd w:val="clear" w:color="000000" w:fill="A0BCDF"/>
            <w:noWrap/>
            <w:vAlign w:val="center"/>
            <w:hideMark/>
          </w:tcPr>
          <w:p w14:paraId="52D22B21"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0,16</w:t>
            </w:r>
          </w:p>
        </w:tc>
        <w:tc>
          <w:tcPr>
            <w:tcW w:w="878" w:type="dxa"/>
            <w:tcBorders>
              <w:top w:val="nil"/>
              <w:left w:val="nil"/>
              <w:bottom w:val="single" w:sz="4" w:space="0" w:color="auto"/>
              <w:right w:val="single" w:sz="4" w:space="0" w:color="auto"/>
            </w:tcBorders>
            <w:shd w:val="clear" w:color="auto" w:fill="auto"/>
            <w:noWrap/>
            <w:vAlign w:val="center"/>
            <w:hideMark/>
          </w:tcPr>
          <w:p w14:paraId="63CD76AA"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13,8%</w:t>
            </w:r>
          </w:p>
        </w:tc>
        <w:tc>
          <w:tcPr>
            <w:tcW w:w="677" w:type="dxa"/>
            <w:tcBorders>
              <w:top w:val="single" w:sz="4" w:space="0" w:color="auto"/>
              <w:left w:val="single" w:sz="4" w:space="0" w:color="auto"/>
              <w:bottom w:val="single" w:sz="4" w:space="0" w:color="auto"/>
              <w:right w:val="single" w:sz="4" w:space="0" w:color="auto"/>
            </w:tcBorders>
            <w:shd w:val="clear" w:color="000000" w:fill="C4D5EC"/>
            <w:noWrap/>
            <w:vAlign w:val="center"/>
            <w:hideMark/>
          </w:tcPr>
          <w:p w14:paraId="5C4E4441"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4,77</w:t>
            </w:r>
          </w:p>
        </w:tc>
        <w:tc>
          <w:tcPr>
            <w:tcW w:w="713" w:type="dxa"/>
            <w:tcBorders>
              <w:top w:val="nil"/>
              <w:left w:val="nil"/>
              <w:bottom w:val="single" w:sz="4" w:space="0" w:color="auto"/>
              <w:right w:val="single" w:sz="4" w:space="0" w:color="auto"/>
            </w:tcBorders>
            <w:shd w:val="clear" w:color="auto" w:fill="auto"/>
            <w:noWrap/>
            <w:vAlign w:val="center"/>
            <w:hideMark/>
          </w:tcPr>
          <w:p w14:paraId="419D4C0D"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81,2%</w:t>
            </w:r>
          </w:p>
        </w:tc>
      </w:tr>
      <w:tr w:rsidR="007F46DF" w:rsidRPr="007F46DF" w14:paraId="3F6D360B" w14:textId="77777777" w:rsidTr="0007477D">
        <w:trPr>
          <w:trHeight w:val="330"/>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7CC8BE13"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4</w:t>
            </w:r>
          </w:p>
        </w:tc>
        <w:tc>
          <w:tcPr>
            <w:tcW w:w="1747" w:type="dxa"/>
            <w:tcBorders>
              <w:top w:val="nil"/>
              <w:left w:val="nil"/>
              <w:bottom w:val="single" w:sz="4" w:space="0" w:color="auto"/>
              <w:right w:val="single" w:sz="4" w:space="0" w:color="auto"/>
            </w:tcBorders>
            <w:shd w:val="clear" w:color="auto" w:fill="auto"/>
            <w:vAlign w:val="center"/>
            <w:hideMark/>
          </w:tcPr>
          <w:p w14:paraId="3C30D67D" w14:textId="77777777" w:rsidR="007F46DF" w:rsidRPr="007F46DF" w:rsidRDefault="007F46DF" w:rsidP="007F46DF">
            <w:pPr>
              <w:spacing w:after="0" w:line="240" w:lineRule="auto"/>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МИД РК</w:t>
            </w:r>
          </w:p>
        </w:tc>
        <w:tc>
          <w:tcPr>
            <w:tcW w:w="644" w:type="dxa"/>
            <w:tcBorders>
              <w:top w:val="nil"/>
              <w:left w:val="nil"/>
              <w:bottom w:val="single" w:sz="4" w:space="0" w:color="auto"/>
              <w:right w:val="single" w:sz="4" w:space="0" w:color="auto"/>
            </w:tcBorders>
            <w:shd w:val="clear" w:color="auto" w:fill="auto"/>
            <w:vAlign w:val="center"/>
            <w:hideMark/>
          </w:tcPr>
          <w:p w14:paraId="38A14F5B"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4,81</w:t>
            </w:r>
          </w:p>
        </w:tc>
        <w:tc>
          <w:tcPr>
            <w:tcW w:w="800" w:type="dxa"/>
            <w:tcBorders>
              <w:top w:val="nil"/>
              <w:left w:val="nil"/>
              <w:bottom w:val="single" w:sz="4" w:space="0" w:color="auto"/>
              <w:right w:val="single" w:sz="4" w:space="0" w:color="auto"/>
            </w:tcBorders>
            <w:shd w:val="clear" w:color="auto" w:fill="auto"/>
            <w:vAlign w:val="center"/>
            <w:hideMark/>
          </w:tcPr>
          <w:p w14:paraId="1F6E16A6"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87,6%</w:t>
            </w:r>
          </w:p>
        </w:tc>
        <w:tc>
          <w:tcPr>
            <w:tcW w:w="611" w:type="dxa"/>
            <w:gridSpan w:val="2"/>
            <w:tcBorders>
              <w:top w:val="nil"/>
              <w:left w:val="nil"/>
              <w:bottom w:val="single" w:sz="4" w:space="0" w:color="auto"/>
              <w:right w:val="single" w:sz="4" w:space="0" w:color="auto"/>
            </w:tcBorders>
            <w:shd w:val="clear" w:color="auto" w:fill="auto"/>
            <w:noWrap/>
            <w:vAlign w:val="center"/>
            <w:hideMark/>
          </w:tcPr>
          <w:p w14:paraId="5D67A7CF"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4,8</w:t>
            </w:r>
          </w:p>
        </w:tc>
        <w:tc>
          <w:tcPr>
            <w:tcW w:w="784" w:type="dxa"/>
            <w:tcBorders>
              <w:top w:val="nil"/>
              <w:left w:val="nil"/>
              <w:bottom w:val="single" w:sz="4" w:space="0" w:color="auto"/>
              <w:right w:val="single" w:sz="4" w:space="0" w:color="auto"/>
            </w:tcBorders>
            <w:shd w:val="clear" w:color="auto" w:fill="auto"/>
            <w:noWrap/>
            <w:vAlign w:val="center"/>
            <w:hideMark/>
          </w:tcPr>
          <w:p w14:paraId="6C9D914E"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79,3%</w:t>
            </w:r>
          </w:p>
        </w:tc>
        <w:tc>
          <w:tcPr>
            <w:tcW w:w="627" w:type="dxa"/>
            <w:tcBorders>
              <w:top w:val="single" w:sz="4" w:space="0" w:color="auto"/>
              <w:left w:val="single" w:sz="4" w:space="0" w:color="auto"/>
              <w:bottom w:val="single" w:sz="4" w:space="0" w:color="auto"/>
              <w:right w:val="single" w:sz="4" w:space="0" w:color="auto"/>
            </w:tcBorders>
            <w:shd w:val="clear" w:color="000000" w:fill="719ACE"/>
            <w:noWrap/>
            <w:vAlign w:val="center"/>
            <w:hideMark/>
          </w:tcPr>
          <w:p w14:paraId="73DC46C2"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4,93</w:t>
            </w:r>
          </w:p>
        </w:tc>
        <w:tc>
          <w:tcPr>
            <w:tcW w:w="784" w:type="dxa"/>
            <w:tcBorders>
              <w:top w:val="nil"/>
              <w:left w:val="nil"/>
              <w:bottom w:val="single" w:sz="4" w:space="0" w:color="auto"/>
              <w:right w:val="single" w:sz="4" w:space="0" w:color="auto"/>
            </w:tcBorders>
            <w:shd w:val="clear" w:color="auto" w:fill="auto"/>
            <w:noWrap/>
            <w:vAlign w:val="center"/>
            <w:hideMark/>
          </w:tcPr>
          <w:p w14:paraId="64937031"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96,5%</w:t>
            </w:r>
          </w:p>
        </w:tc>
        <w:tc>
          <w:tcPr>
            <w:tcW w:w="794" w:type="dxa"/>
            <w:tcBorders>
              <w:top w:val="single" w:sz="4" w:space="0" w:color="auto"/>
              <w:left w:val="single" w:sz="4" w:space="0" w:color="auto"/>
              <w:bottom w:val="single" w:sz="4" w:space="0" w:color="auto"/>
              <w:right w:val="single" w:sz="4" w:space="0" w:color="auto"/>
            </w:tcBorders>
            <w:shd w:val="clear" w:color="000000" w:fill="A9C1E2"/>
            <w:noWrap/>
            <w:vAlign w:val="center"/>
            <w:hideMark/>
          </w:tcPr>
          <w:p w14:paraId="0744016A"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0,13</w:t>
            </w:r>
          </w:p>
        </w:tc>
        <w:tc>
          <w:tcPr>
            <w:tcW w:w="878" w:type="dxa"/>
            <w:tcBorders>
              <w:top w:val="nil"/>
              <w:left w:val="nil"/>
              <w:bottom w:val="single" w:sz="4" w:space="0" w:color="auto"/>
              <w:right w:val="single" w:sz="4" w:space="0" w:color="auto"/>
            </w:tcBorders>
            <w:shd w:val="clear" w:color="auto" w:fill="auto"/>
            <w:noWrap/>
            <w:vAlign w:val="center"/>
            <w:hideMark/>
          </w:tcPr>
          <w:p w14:paraId="56F6EB6A"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17,2%</w:t>
            </w:r>
          </w:p>
        </w:tc>
        <w:tc>
          <w:tcPr>
            <w:tcW w:w="677" w:type="dxa"/>
            <w:tcBorders>
              <w:top w:val="single" w:sz="4" w:space="0" w:color="auto"/>
              <w:left w:val="single" w:sz="4" w:space="0" w:color="auto"/>
              <w:bottom w:val="single" w:sz="4" w:space="0" w:color="auto"/>
              <w:right w:val="single" w:sz="4" w:space="0" w:color="auto"/>
            </w:tcBorders>
            <w:shd w:val="clear" w:color="000000" w:fill="709ACE"/>
            <w:noWrap/>
            <w:vAlign w:val="center"/>
            <w:hideMark/>
          </w:tcPr>
          <w:p w14:paraId="59B22C48"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4,85</w:t>
            </w:r>
          </w:p>
        </w:tc>
        <w:tc>
          <w:tcPr>
            <w:tcW w:w="713" w:type="dxa"/>
            <w:tcBorders>
              <w:top w:val="nil"/>
              <w:left w:val="nil"/>
              <w:bottom w:val="single" w:sz="4" w:space="0" w:color="auto"/>
              <w:right w:val="single" w:sz="4" w:space="0" w:color="auto"/>
            </w:tcBorders>
            <w:shd w:val="clear" w:color="auto" w:fill="auto"/>
            <w:noWrap/>
            <w:vAlign w:val="center"/>
            <w:hideMark/>
          </w:tcPr>
          <w:p w14:paraId="235999C7"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87,8%</w:t>
            </w:r>
          </w:p>
        </w:tc>
      </w:tr>
      <w:tr w:rsidR="007F46DF" w:rsidRPr="007F46DF" w14:paraId="51D12226" w14:textId="77777777" w:rsidTr="0007477D">
        <w:trPr>
          <w:trHeight w:val="330"/>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5BBF1A2A"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5</w:t>
            </w:r>
          </w:p>
        </w:tc>
        <w:tc>
          <w:tcPr>
            <w:tcW w:w="1747" w:type="dxa"/>
            <w:tcBorders>
              <w:top w:val="nil"/>
              <w:left w:val="nil"/>
              <w:bottom w:val="single" w:sz="4" w:space="0" w:color="auto"/>
              <w:right w:val="single" w:sz="4" w:space="0" w:color="auto"/>
            </w:tcBorders>
            <w:shd w:val="clear" w:color="auto" w:fill="auto"/>
            <w:vAlign w:val="center"/>
            <w:hideMark/>
          </w:tcPr>
          <w:p w14:paraId="4D5B92C0" w14:textId="77777777" w:rsidR="007F46DF" w:rsidRPr="007F46DF" w:rsidRDefault="007F46DF" w:rsidP="007F46DF">
            <w:pPr>
              <w:spacing w:after="0" w:line="240" w:lineRule="auto"/>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МЭ РК</w:t>
            </w:r>
          </w:p>
        </w:tc>
        <w:tc>
          <w:tcPr>
            <w:tcW w:w="644" w:type="dxa"/>
            <w:tcBorders>
              <w:top w:val="nil"/>
              <w:left w:val="nil"/>
              <w:bottom w:val="single" w:sz="4" w:space="0" w:color="auto"/>
              <w:right w:val="single" w:sz="4" w:space="0" w:color="auto"/>
            </w:tcBorders>
            <w:shd w:val="clear" w:color="auto" w:fill="auto"/>
            <w:vAlign w:val="center"/>
            <w:hideMark/>
          </w:tcPr>
          <w:p w14:paraId="4D19B341"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4,67</w:t>
            </w:r>
          </w:p>
        </w:tc>
        <w:tc>
          <w:tcPr>
            <w:tcW w:w="800" w:type="dxa"/>
            <w:tcBorders>
              <w:top w:val="nil"/>
              <w:left w:val="nil"/>
              <w:bottom w:val="single" w:sz="4" w:space="0" w:color="auto"/>
              <w:right w:val="single" w:sz="4" w:space="0" w:color="auto"/>
            </w:tcBorders>
            <w:shd w:val="clear" w:color="auto" w:fill="auto"/>
            <w:vAlign w:val="center"/>
            <w:hideMark/>
          </w:tcPr>
          <w:p w14:paraId="6DFEA6D7"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77,9%</w:t>
            </w:r>
          </w:p>
        </w:tc>
        <w:tc>
          <w:tcPr>
            <w:tcW w:w="611" w:type="dxa"/>
            <w:gridSpan w:val="2"/>
            <w:tcBorders>
              <w:top w:val="nil"/>
              <w:left w:val="nil"/>
              <w:bottom w:val="single" w:sz="4" w:space="0" w:color="auto"/>
              <w:right w:val="single" w:sz="4" w:space="0" w:color="auto"/>
            </w:tcBorders>
            <w:shd w:val="clear" w:color="auto" w:fill="auto"/>
            <w:noWrap/>
            <w:vAlign w:val="center"/>
            <w:hideMark/>
          </w:tcPr>
          <w:p w14:paraId="5D538B54"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4,79</w:t>
            </w:r>
          </w:p>
        </w:tc>
        <w:tc>
          <w:tcPr>
            <w:tcW w:w="784" w:type="dxa"/>
            <w:tcBorders>
              <w:top w:val="nil"/>
              <w:left w:val="nil"/>
              <w:bottom w:val="single" w:sz="4" w:space="0" w:color="auto"/>
              <w:right w:val="single" w:sz="4" w:space="0" w:color="auto"/>
            </w:tcBorders>
            <w:shd w:val="clear" w:color="auto" w:fill="auto"/>
            <w:noWrap/>
            <w:vAlign w:val="center"/>
            <w:hideMark/>
          </w:tcPr>
          <w:p w14:paraId="6914EDDB"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86,1%</w:t>
            </w:r>
          </w:p>
        </w:tc>
        <w:tc>
          <w:tcPr>
            <w:tcW w:w="627" w:type="dxa"/>
            <w:tcBorders>
              <w:top w:val="single" w:sz="4" w:space="0" w:color="auto"/>
              <w:left w:val="single" w:sz="4" w:space="0" w:color="auto"/>
              <w:bottom w:val="single" w:sz="4" w:space="0" w:color="auto"/>
              <w:right w:val="single" w:sz="4" w:space="0" w:color="auto"/>
            </w:tcBorders>
            <w:shd w:val="clear" w:color="000000" w:fill="769ED0"/>
            <w:noWrap/>
            <w:vAlign w:val="center"/>
            <w:hideMark/>
          </w:tcPr>
          <w:p w14:paraId="62F5CA51"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4,92</w:t>
            </w:r>
          </w:p>
        </w:tc>
        <w:tc>
          <w:tcPr>
            <w:tcW w:w="784" w:type="dxa"/>
            <w:tcBorders>
              <w:top w:val="nil"/>
              <w:left w:val="nil"/>
              <w:bottom w:val="single" w:sz="4" w:space="0" w:color="auto"/>
              <w:right w:val="single" w:sz="4" w:space="0" w:color="auto"/>
            </w:tcBorders>
            <w:shd w:val="clear" w:color="auto" w:fill="auto"/>
            <w:noWrap/>
            <w:vAlign w:val="center"/>
            <w:hideMark/>
          </w:tcPr>
          <w:p w14:paraId="0A5F6483"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92,5%</w:t>
            </w:r>
          </w:p>
        </w:tc>
        <w:tc>
          <w:tcPr>
            <w:tcW w:w="794" w:type="dxa"/>
            <w:tcBorders>
              <w:top w:val="single" w:sz="4" w:space="0" w:color="auto"/>
              <w:left w:val="single" w:sz="4" w:space="0" w:color="auto"/>
              <w:bottom w:val="single" w:sz="4" w:space="0" w:color="auto"/>
              <w:right w:val="single" w:sz="4" w:space="0" w:color="auto"/>
            </w:tcBorders>
            <w:shd w:val="clear" w:color="000000" w:fill="A9C1E2"/>
            <w:noWrap/>
            <w:vAlign w:val="center"/>
            <w:hideMark/>
          </w:tcPr>
          <w:p w14:paraId="089FBC53"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0,13</w:t>
            </w:r>
          </w:p>
        </w:tc>
        <w:tc>
          <w:tcPr>
            <w:tcW w:w="878" w:type="dxa"/>
            <w:tcBorders>
              <w:top w:val="nil"/>
              <w:left w:val="nil"/>
              <w:bottom w:val="single" w:sz="4" w:space="0" w:color="auto"/>
              <w:right w:val="single" w:sz="4" w:space="0" w:color="auto"/>
            </w:tcBorders>
            <w:shd w:val="clear" w:color="auto" w:fill="auto"/>
            <w:noWrap/>
            <w:vAlign w:val="center"/>
            <w:hideMark/>
          </w:tcPr>
          <w:p w14:paraId="7308819C"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6,4%</w:t>
            </w:r>
          </w:p>
        </w:tc>
        <w:tc>
          <w:tcPr>
            <w:tcW w:w="677" w:type="dxa"/>
            <w:tcBorders>
              <w:top w:val="single" w:sz="4" w:space="0" w:color="auto"/>
              <w:left w:val="single" w:sz="4" w:space="0" w:color="auto"/>
              <w:bottom w:val="single" w:sz="4" w:space="0" w:color="auto"/>
              <w:right w:val="single" w:sz="4" w:space="0" w:color="auto"/>
            </w:tcBorders>
            <w:shd w:val="clear" w:color="000000" w:fill="A9C2E2"/>
            <w:noWrap/>
            <w:vAlign w:val="center"/>
            <w:hideMark/>
          </w:tcPr>
          <w:p w14:paraId="28612620"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4,79</w:t>
            </w:r>
          </w:p>
        </w:tc>
        <w:tc>
          <w:tcPr>
            <w:tcW w:w="713" w:type="dxa"/>
            <w:tcBorders>
              <w:top w:val="nil"/>
              <w:left w:val="nil"/>
              <w:bottom w:val="single" w:sz="4" w:space="0" w:color="auto"/>
              <w:right w:val="single" w:sz="4" w:space="0" w:color="auto"/>
            </w:tcBorders>
            <w:shd w:val="clear" w:color="auto" w:fill="auto"/>
            <w:noWrap/>
            <w:vAlign w:val="center"/>
            <w:hideMark/>
          </w:tcPr>
          <w:p w14:paraId="32005532"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85,5%</w:t>
            </w:r>
          </w:p>
        </w:tc>
      </w:tr>
      <w:tr w:rsidR="007F46DF" w:rsidRPr="007F46DF" w14:paraId="5159F914" w14:textId="77777777" w:rsidTr="0007477D">
        <w:trPr>
          <w:trHeight w:val="330"/>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5F17F47A"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6</w:t>
            </w:r>
          </w:p>
        </w:tc>
        <w:tc>
          <w:tcPr>
            <w:tcW w:w="1747" w:type="dxa"/>
            <w:tcBorders>
              <w:top w:val="nil"/>
              <w:left w:val="nil"/>
              <w:bottom w:val="single" w:sz="4" w:space="0" w:color="auto"/>
              <w:right w:val="single" w:sz="4" w:space="0" w:color="auto"/>
            </w:tcBorders>
            <w:shd w:val="clear" w:color="auto" w:fill="auto"/>
            <w:vAlign w:val="center"/>
            <w:hideMark/>
          </w:tcPr>
          <w:p w14:paraId="350AE302" w14:textId="77777777" w:rsidR="007F46DF" w:rsidRPr="007F46DF" w:rsidRDefault="007F46DF" w:rsidP="007F46DF">
            <w:pPr>
              <w:spacing w:after="0" w:line="240" w:lineRule="auto"/>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АСПИР РК</w:t>
            </w:r>
          </w:p>
        </w:tc>
        <w:tc>
          <w:tcPr>
            <w:tcW w:w="644" w:type="dxa"/>
            <w:tcBorders>
              <w:top w:val="nil"/>
              <w:left w:val="nil"/>
              <w:bottom w:val="single" w:sz="4" w:space="0" w:color="auto"/>
              <w:right w:val="single" w:sz="4" w:space="0" w:color="auto"/>
            </w:tcBorders>
            <w:shd w:val="clear" w:color="auto" w:fill="auto"/>
            <w:vAlign w:val="center"/>
            <w:hideMark/>
          </w:tcPr>
          <w:p w14:paraId="7DB392C6"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 </w:t>
            </w:r>
          </w:p>
        </w:tc>
        <w:tc>
          <w:tcPr>
            <w:tcW w:w="800" w:type="dxa"/>
            <w:tcBorders>
              <w:top w:val="nil"/>
              <w:left w:val="nil"/>
              <w:bottom w:val="single" w:sz="4" w:space="0" w:color="auto"/>
              <w:right w:val="single" w:sz="4" w:space="0" w:color="auto"/>
            </w:tcBorders>
            <w:shd w:val="clear" w:color="auto" w:fill="auto"/>
            <w:vAlign w:val="center"/>
            <w:hideMark/>
          </w:tcPr>
          <w:p w14:paraId="6D12A7F8"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 </w:t>
            </w:r>
          </w:p>
        </w:tc>
        <w:tc>
          <w:tcPr>
            <w:tcW w:w="611" w:type="dxa"/>
            <w:gridSpan w:val="2"/>
            <w:tcBorders>
              <w:top w:val="nil"/>
              <w:left w:val="nil"/>
              <w:bottom w:val="single" w:sz="4" w:space="0" w:color="auto"/>
              <w:right w:val="single" w:sz="4" w:space="0" w:color="auto"/>
            </w:tcBorders>
            <w:shd w:val="clear" w:color="auto" w:fill="auto"/>
            <w:noWrap/>
            <w:vAlign w:val="center"/>
            <w:hideMark/>
          </w:tcPr>
          <w:p w14:paraId="7FC2C09D"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4,77</w:t>
            </w:r>
          </w:p>
        </w:tc>
        <w:tc>
          <w:tcPr>
            <w:tcW w:w="784" w:type="dxa"/>
            <w:tcBorders>
              <w:top w:val="nil"/>
              <w:left w:val="nil"/>
              <w:bottom w:val="single" w:sz="4" w:space="0" w:color="auto"/>
              <w:right w:val="single" w:sz="4" w:space="0" w:color="auto"/>
            </w:tcBorders>
            <w:shd w:val="clear" w:color="auto" w:fill="auto"/>
            <w:noWrap/>
            <w:vAlign w:val="center"/>
            <w:hideMark/>
          </w:tcPr>
          <w:p w14:paraId="6D643A0C"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79,5%</w:t>
            </w:r>
          </w:p>
        </w:tc>
        <w:tc>
          <w:tcPr>
            <w:tcW w:w="627" w:type="dxa"/>
            <w:tcBorders>
              <w:top w:val="single" w:sz="4" w:space="0" w:color="auto"/>
              <w:left w:val="single" w:sz="4" w:space="0" w:color="auto"/>
              <w:bottom w:val="single" w:sz="4" w:space="0" w:color="auto"/>
              <w:right w:val="single" w:sz="4" w:space="0" w:color="auto"/>
            </w:tcBorders>
            <w:shd w:val="clear" w:color="000000" w:fill="7CA2D2"/>
            <w:noWrap/>
            <w:vAlign w:val="center"/>
            <w:hideMark/>
          </w:tcPr>
          <w:p w14:paraId="3913D7AB"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4,91</w:t>
            </w:r>
          </w:p>
        </w:tc>
        <w:tc>
          <w:tcPr>
            <w:tcW w:w="784" w:type="dxa"/>
            <w:tcBorders>
              <w:top w:val="nil"/>
              <w:left w:val="nil"/>
              <w:bottom w:val="single" w:sz="4" w:space="0" w:color="auto"/>
              <w:right w:val="single" w:sz="4" w:space="0" w:color="auto"/>
            </w:tcBorders>
            <w:shd w:val="clear" w:color="auto" w:fill="auto"/>
            <w:noWrap/>
            <w:vAlign w:val="center"/>
            <w:hideMark/>
          </w:tcPr>
          <w:p w14:paraId="494597F5"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60,7%</w:t>
            </w:r>
          </w:p>
        </w:tc>
        <w:tc>
          <w:tcPr>
            <w:tcW w:w="794" w:type="dxa"/>
            <w:tcBorders>
              <w:top w:val="single" w:sz="4" w:space="0" w:color="auto"/>
              <w:left w:val="single" w:sz="4" w:space="0" w:color="auto"/>
              <w:bottom w:val="single" w:sz="4" w:space="0" w:color="auto"/>
              <w:right w:val="single" w:sz="4" w:space="0" w:color="auto"/>
            </w:tcBorders>
            <w:shd w:val="clear" w:color="000000" w:fill="A5BFE1"/>
            <w:noWrap/>
            <w:vAlign w:val="center"/>
            <w:hideMark/>
          </w:tcPr>
          <w:p w14:paraId="0DE36DDF"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0,14</w:t>
            </w:r>
          </w:p>
        </w:tc>
        <w:tc>
          <w:tcPr>
            <w:tcW w:w="878" w:type="dxa"/>
            <w:tcBorders>
              <w:top w:val="nil"/>
              <w:left w:val="nil"/>
              <w:bottom w:val="single" w:sz="4" w:space="0" w:color="auto"/>
              <w:right w:val="single" w:sz="4" w:space="0" w:color="auto"/>
            </w:tcBorders>
            <w:shd w:val="clear" w:color="auto" w:fill="auto"/>
            <w:noWrap/>
            <w:vAlign w:val="center"/>
            <w:hideMark/>
          </w:tcPr>
          <w:p w14:paraId="68FAABA6"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-18,8%</w:t>
            </w:r>
          </w:p>
        </w:tc>
        <w:tc>
          <w:tcPr>
            <w:tcW w:w="677" w:type="dxa"/>
            <w:tcBorders>
              <w:top w:val="single" w:sz="4" w:space="0" w:color="auto"/>
              <w:left w:val="single" w:sz="4" w:space="0" w:color="auto"/>
              <w:bottom w:val="single" w:sz="4" w:space="0" w:color="auto"/>
              <w:right w:val="single" w:sz="4" w:space="0" w:color="auto"/>
            </w:tcBorders>
            <w:shd w:val="clear" w:color="000000" w:fill="779FD1"/>
            <w:noWrap/>
            <w:vAlign w:val="center"/>
            <w:hideMark/>
          </w:tcPr>
          <w:p w14:paraId="7397DC83"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4,84</w:t>
            </w:r>
          </w:p>
        </w:tc>
        <w:tc>
          <w:tcPr>
            <w:tcW w:w="713" w:type="dxa"/>
            <w:tcBorders>
              <w:top w:val="nil"/>
              <w:left w:val="nil"/>
              <w:bottom w:val="single" w:sz="4" w:space="0" w:color="auto"/>
              <w:right w:val="single" w:sz="4" w:space="0" w:color="auto"/>
            </w:tcBorders>
            <w:shd w:val="clear" w:color="auto" w:fill="auto"/>
            <w:noWrap/>
            <w:vAlign w:val="center"/>
            <w:hideMark/>
          </w:tcPr>
          <w:p w14:paraId="23F38C4C"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70,1%</w:t>
            </w:r>
          </w:p>
        </w:tc>
      </w:tr>
      <w:tr w:rsidR="007F46DF" w:rsidRPr="007F46DF" w14:paraId="072C9E45" w14:textId="77777777" w:rsidTr="0007477D">
        <w:trPr>
          <w:trHeight w:val="330"/>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03B55A52"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7</w:t>
            </w:r>
          </w:p>
        </w:tc>
        <w:tc>
          <w:tcPr>
            <w:tcW w:w="1747" w:type="dxa"/>
            <w:tcBorders>
              <w:top w:val="nil"/>
              <w:left w:val="nil"/>
              <w:bottom w:val="single" w:sz="4" w:space="0" w:color="auto"/>
              <w:right w:val="single" w:sz="4" w:space="0" w:color="auto"/>
            </w:tcBorders>
            <w:shd w:val="clear" w:color="auto" w:fill="auto"/>
            <w:vAlign w:val="center"/>
            <w:hideMark/>
          </w:tcPr>
          <w:p w14:paraId="5F56BE66" w14:textId="77777777" w:rsidR="007F46DF" w:rsidRPr="007F46DF" w:rsidRDefault="007F46DF" w:rsidP="007F46DF">
            <w:pPr>
              <w:spacing w:after="0" w:line="240" w:lineRule="auto"/>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МЧС РК</w:t>
            </w:r>
          </w:p>
        </w:tc>
        <w:tc>
          <w:tcPr>
            <w:tcW w:w="644" w:type="dxa"/>
            <w:tcBorders>
              <w:top w:val="nil"/>
              <w:left w:val="nil"/>
              <w:bottom w:val="single" w:sz="4" w:space="0" w:color="auto"/>
              <w:right w:val="single" w:sz="4" w:space="0" w:color="auto"/>
            </w:tcBorders>
            <w:shd w:val="clear" w:color="auto" w:fill="auto"/>
            <w:vAlign w:val="center"/>
            <w:hideMark/>
          </w:tcPr>
          <w:p w14:paraId="1DD33B41"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 </w:t>
            </w:r>
          </w:p>
        </w:tc>
        <w:tc>
          <w:tcPr>
            <w:tcW w:w="800" w:type="dxa"/>
            <w:tcBorders>
              <w:top w:val="nil"/>
              <w:left w:val="nil"/>
              <w:bottom w:val="single" w:sz="4" w:space="0" w:color="auto"/>
              <w:right w:val="single" w:sz="4" w:space="0" w:color="auto"/>
            </w:tcBorders>
            <w:shd w:val="clear" w:color="auto" w:fill="auto"/>
            <w:vAlign w:val="center"/>
            <w:hideMark/>
          </w:tcPr>
          <w:p w14:paraId="4B94EB2E"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 </w:t>
            </w:r>
          </w:p>
        </w:tc>
        <w:tc>
          <w:tcPr>
            <w:tcW w:w="611" w:type="dxa"/>
            <w:gridSpan w:val="2"/>
            <w:tcBorders>
              <w:top w:val="nil"/>
              <w:left w:val="nil"/>
              <w:bottom w:val="single" w:sz="4" w:space="0" w:color="auto"/>
              <w:right w:val="single" w:sz="4" w:space="0" w:color="auto"/>
            </w:tcBorders>
            <w:shd w:val="clear" w:color="auto" w:fill="auto"/>
            <w:noWrap/>
            <w:vAlign w:val="center"/>
            <w:hideMark/>
          </w:tcPr>
          <w:p w14:paraId="2B0F10E4"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4,81</w:t>
            </w:r>
          </w:p>
        </w:tc>
        <w:tc>
          <w:tcPr>
            <w:tcW w:w="784" w:type="dxa"/>
            <w:tcBorders>
              <w:top w:val="nil"/>
              <w:left w:val="nil"/>
              <w:bottom w:val="single" w:sz="4" w:space="0" w:color="auto"/>
              <w:right w:val="single" w:sz="4" w:space="0" w:color="auto"/>
            </w:tcBorders>
            <w:shd w:val="clear" w:color="auto" w:fill="auto"/>
            <w:noWrap/>
            <w:vAlign w:val="center"/>
            <w:hideMark/>
          </w:tcPr>
          <w:p w14:paraId="7C07B1BF"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86,9%</w:t>
            </w:r>
          </w:p>
        </w:tc>
        <w:tc>
          <w:tcPr>
            <w:tcW w:w="627" w:type="dxa"/>
            <w:tcBorders>
              <w:top w:val="single" w:sz="4" w:space="0" w:color="auto"/>
              <w:left w:val="single" w:sz="4" w:space="0" w:color="auto"/>
              <w:bottom w:val="single" w:sz="4" w:space="0" w:color="auto"/>
              <w:right w:val="single" w:sz="4" w:space="0" w:color="auto"/>
            </w:tcBorders>
            <w:shd w:val="clear" w:color="000000" w:fill="84A8D5"/>
            <w:noWrap/>
            <w:vAlign w:val="center"/>
            <w:hideMark/>
          </w:tcPr>
          <w:p w14:paraId="4E3AF20F"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4,90</w:t>
            </w:r>
          </w:p>
        </w:tc>
        <w:tc>
          <w:tcPr>
            <w:tcW w:w="784" w:type="dxa"/>
            <w:tcBorders>
              <w:top w:val="nil"/>
              <w:left w:val="nil"/>
              <w:bottom w:val="single" w:sz="4" w:space="0" w:color="auto"/>
              <w:right w:val="single" w:sz="4" w:space="0" w:color="auto"/>
            </w:tcBorders>
            <w:shd w:val="clear" w:color="auto" w:fill="auto"/>
            <w:noWrap/>
            <w:vAlign w:val="center"/>
            <w:hideMark/>
          </w:tcPr>
          <w:p w14:paraId="46650516"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89,3%</w:t>
            </w:r>
          </w:p>
        </w:tc>
        <w:tc>
          <w:tcPr>
            <w:tcW w:w="794" w:type="dxa"/>
            <w:tcBorders>
              <w:top w:val="single" w:sz="4" w:space="0" w:color="auto"/>
              <w:left w:val="single" w:sz="4" w:space="0" w:color="auto"/>
              <w:bottom w:val="single" w:sz="4" w:space="0" w:color="auto"/>
              <w:right w:val="single" w:sz="4" w:space="0" w:color="auto"/>
            </w:tcBorders>
            <w:shd w:val="clear" w:color="000000" w:fill="B7CCE7"/>
            <w:noWrap/>
            <w:vAlign w:val="center"/>
            <w:hideMark/>
          </w:tcPr>
          <w:p w14:paraId="2C80FC74"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0,09</w:t>
            </w:r>
          </w:p>
        </w:tc>
        <w:tc>
          <w:tcPr>
            <w:tcW w:w="878" w:type="dxa"/>
            <w:tcBorders>
              <w:top w:val="nil"/>
              <w:left w:val="nil"/>
              <w:bottom w:val="single" w:sz="4" w:space="0" w:color="auto"/>
              <w:right w:val="single" w:sz="4" w:space="0" w:color="auto"/>
            </w:tcBorders>
            <w:shd w:val="clear" w:color="auto" w:fill="auto"/>
            <w:noWrap/>
            <w:vAlign w:val="center"/>
            <w:hideMark/>
          </w:tcPr>
          <w:p w14:paraId="6B61B159"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2,4%</w:t>
            </w:r>
          </w:p>
        </w:tc>
        <w:tc>
          <w:tcPr>
            <w:tcW w:w="677" w:type="dxa"/>
            <w:tcBorders>
              <w:top w:val="single" w:sz="4" w:space="0" w:color="auto"/>
              <w:left w:val="single" w:sz="4" w:space="0" w:color="auto"/>
              <w:bottom w:val="single" w:sz="4" w:space="0" w:color="auto"/>
              <w:right w:val="single" w:sz="4" w:space="0" w:color="auto"/>
            </w:tcBorders>
            <w:shd w:val="clear" w:color="000000" w:fill="6A95CC"/>
            <w:noWrap/>
            <w:vAlign w:val="center"/>
            <w:hideMark/>
          </w:tcPr>
          <w:p w14:paraId="1DDDA0EA"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4,85</w:t>
            </w:r>
          </w:p>
        </w:tc>
        <w:tc>
          <w:tcPr>
            <w:tcW w:w="713" w:type="dxa"/>
            <w:tcBorders>
              <w:top w:val="nil"/>
              <w:left w:val="nil"/>
              <w:bottom w:val="single" w:sz="4" w:space="0" w:color="auto"/>
              <w:right w:val="single" w:sz="4" w:space="0" w:color="auto"/>
            </w:tcBorders>
            <w:shd w:val="clear" w:color="auto" w:fill="auto"/>
            <w:noWrap/>
            <w:vAlign w:val="center"/>
            <w:hideMark/>
          </w:tcPr>
          <w:p w14:paraId="5A72F4F7"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88,1%</w:t>
            </w:r>
          </w:p>
        </w:tc>
      </w:tr>
      <w:tr w:rsidR="007F46DF" w:rsidRPr="007F46DF" w14:paraId="58FE7796" w14:textId="77777777" w:rsidTr="0007477D">
        <w:trPr>
          <w:trHeight w:val="330"/>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55C07E2E"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8</w:t>
            </w:r>
          </w:p>
        </w:tc>
        <w:tc>
          <w:tcPr>
            <w:tcW w:w="1747" w:type="dxa"/>
            <w:tcBorders>
              <w:top w:val="nil"/>
              <w:left w:val="nil"/>
              <w:bottom w:val="single" w:sz="4" w:space="0" w:color="auto"/>
              <w:right w:val="single" w:sz="4" w:space="0" w:color="auto"/>
            </w:tcBorders>
            <w:shd w:val="clear" w:color="auto" w:fill="auto"/>
            <w:vAlign w:val="center"/>
            <w:hideMark/>
          </w:tcPr>
          <w:p w14:paraId="54B57EA1" w14:textId="77777777" w:rsidR="007F46DF" w:rsidRPr="007F46DF" w:rsidRDefault="007F46DF" w:rsidP="007F46DF">
            <w:pPr>
              <w:spacing w:after="0" w:line="240" w:lineRule="auto"/>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КНБ РК</w:t>
            </w:r>
          </w:p>
        </w:tc>
        <w:tc>
          <w:tcPr>
            <w:tcW w:w="644" w:type="dxa"/>
            <w:tcBorders>
              <w:top w:val="nil"/>
              <w:left w:val="nil"/>
              <w:bottom w:val="single" w:sz="4" w:space="0" w:color="auto"/>
              <w:right w:val="single" w:sz="4" w:space="0" w:color="auto"/>
            </w:tcBorders>
            <w:shd w:val="clear" w:color="auto" w:fill="auto"/>
            <w:vAlign w:val="center"/>
            <w:hideMark/>
          </w:tcPr>
          <w:p w14:paraId="51C7D11C"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4,72</w:t>
            </w:r>
          </w:p>
        </w:tc>
        <w:tc>
          <w:tcPr>
            <w:tcW w:w="800" w:type="dxa"/>
            <w:tcBorders>
              <w:top w:val="nil"/>
              <w:left w:val="nil"/>
              <w:bottom w:val="single" w:sz="4" w:space="0" w:color="auto"/>
              <w:right w:val="single" w:sz="4" w:space="0" w:color="auto"/>
            </w:tcBorders>
            <w:shd w:val="clear" w:color="auto" w:fill="auto"/>
            <w:vAlign w:val="center"/>
            <w:hideMark/>
          </w:tcPr>
          <w:p w14:paraId="79AE0B37"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80,5%</w:t>
            </w:r>
          </w:p>
        </w:tc>
        <w:tc>
          <w:tcPr>
            <w:tcW w:w="611" w:type="dxa"/>
            <w:gridSpan w:val="2"/>
            <w:tcBorders>
              <w:top w:val="nil"/>
              <w:left w:val="nil"/>
              <w:bottom w:val="single" w:sz="4" w:space="0" w:color="auto"/>
              <w:right w:val="single" w:sz="4" w:space="0" w:color="auto"/>
            </w:tcBorders>
            <w:shd w:val="clear" w:color="auto" w:fill="auto"/>
            <w:noWrap/>
            <w:vAlign w:val="center"/>
            <w:hideMark/>
          </w:tcPr>
          <w:p w14:paraId="24F13A56"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4,49</w:t>
            </w:r>
          </w:p>
        </w:tc>
        <w:tc>
          <w:tcPr>
            <w:tcW w:w="784" w:type="dxa"/>
            <w:tcBorders>
              <w:top w:val="nil"/>
              <w:left w:val="nil"/>
              <w:bottom w:val="single" w:sz="4" w:space="0" w:color="auto"/>
              <w:right w:val="single" w:sz="4" w:space="0" w:color="auto"/>
            </w:tcBorders>
            <w:shd w:val="clear" w:color="auto" w:fill="auto"/>
            <w:noWrap/>
            <w:vAlign w:val="center"/>
            <w:hideMark/>
          </w:tcPr>
          <w:p w14:paraId="5557CABC"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92,6%</w:t>
            </w:r>
          </w:p>
        </w:tc>
        <w:tc>
          <w:tcPr>
            <w:tcW w:w="627" w:type="dxa"/>
            <w:tcBorders>
              <w:top w:val="single" w:sz="4" w:space="0" w:color="auto"/>
              <w:left w:val="single" w:sz="4" w:space="0" w:color="auto"/>
              <w:bottom w:val="single" w:sz="4" w:space="0" w:color="auto"/>
              <w:right w:val="single" w:sz="4" w:space="0" w:color="auto"/>
            </w:tcBorders>
            <w:shd w:val="clear" w:color="000000" w:fill="98B6DC"/>
            <w:noWrap/>
            <w:vAlign w:val="center"/>
            <w:hideMark/>
          </w:tcPr>
          <w:p w14:paraId="240971CE"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4,86</w:t>
            </w:r>
          </w:p>
        </w:tc>
        <w:tc>
          <w:tcPr>
            <w:tcW w:w="784" w:type="dxa"/>
            <w:tcBorders>
              <w:top w:val="nil"/>
              <w:left w:val="nil"/>
              <w:bottom w:val="single" w:sz="4" w:space="0" w:color="auto"/>
              <w:right w:val="single" w:sz="4" w:space="0" w:color="auto"/>
            </w:tcBorders>
            <w:shd w:val="clear" w:color="auto" w:fill="auto"/>
            <w:noWrap/>
            <w:vAlign w:val="center"/>
            <w:hideMark/>
          </w:tcPr>
          <w:p w14:paraId="195FA7B5"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93,8%</w:t>
            </w:r>
          </w:p>
        </w:tc>
        <w:tc>
          <w:tcPr>
            <w:tcW w:w="794" w:type="dxa"/>
            <w:tcBorders>
              <w:top w:val="single" w:sz="4" w:space="0" w:color="auto"/>
              <w:left w:val="single" w:sz="4" w:space="0" w:color="auto"/>
              <w:bottom w:val="single" w:sz="4" w:space="0" w:color="auto"/>
              <w:right w:val="single" w:sz="4" w:space="0" w:color="auto"/>
            </w:tcBorders>
            <w:shd w:val="clear" w:color="000000" w:fill="5A8AC6"/>
            <w:noWrap/>
            <w:vAlign w:val="center"/>
            <w:hideMark/>
          </w:tcPr>
          <w:p w14:paraId="05B18341"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0,37</w:t>
            </w:r>
          </w:p>
        </w:tc>
        <w:tc>
          <w:tcPr>
            <w:tcW w:w="878" w:type="dxa"/>
            <w:tcBorders>
              <w:top w:val="nil"/>
              <w:left w:val="nil"/>
              <w:bottom w:val="single" w:sz="4" w:space="0" w:color="auto"/>
              <w:right w:val="single" w:sz="4" w:space="0" w:color="auto"/>
            </w:tcBorders>
            <w:shd w:val="clear" w:color="auto" w:fill="auto"/>
            <w:noWrap/>
            <w:vAlign w:val="center"/>
            <w:hideMark/>
          </w:tcPr>
          <w:p w14:paraId="06050672"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1,2%</w:t>
            </w:r>
          </w:p>
        </w:tc>
        <w:tc>
          <w:tcPr>
            <w:tcW w:w="677" w:type="dxa"/>
            <w:tcBorders>
              <w:top w:val="single" w:sz="4" w:space="0" w:color="auto"/>
              <w:left w:val="single" w:sz="4" w:space="0" w:color="auto"/>
              <w:bottom w:val="single" w:sz="4" w:space="0" w:color="auto"/>
              <w:right w:val="single" w:sz="4" w:space="0" w:color="auto"/>
            </w:tcBorders>
            <w:shd w:val="clear" w:color="000000" w:fill="FBE0E3"/>
            <w:noWrap/>
            <w:vAlign w:val="center"/>
            <w:hideMark/>
          </w:tcPr>
          <w:p w14:paraId="09D4EEE0"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4,69</w:t>
            </w:r>
          </w:p>
        </w:tc>
        <w:tc>
          <w:tcPr>
            <w:tcW w:w="713" w:type="dxa"/>
            <w:tcBorders>
              <w:top w:val="nil"/>
              <w:left w:val="nil"/>
              <w:bottom w:val="single" w:sz="4" w:space="0" w:color="auto"/>
              <w:right w:val="single" w:sz="4" w:space="0" w:color="auto"/>
            </w:tcBorders>
            <w:shd w:val="clear" w:color="auto" w:fill="auto"/>
            <w:noWrap/>
            <w:vAlign w:val="center"/>
            <w:hideMark/>
          </w:tcPr>
          <w:p w14:paraId="48DCC856"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89,0%</w:t>
            </w:r>
          </w:p>
        </w:tc>
      </w:tr>
      <w:tr w:rsidR="007F46DF" w:rsidRPr="007F46DF" w14:paraId="3F94AC41" w14:textId="77777777" w:rsidTr="0007477D">
        <w:trPr>
          <w:trHeight w:val="330"/>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353EA85C"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9</w:t>
            </w:r>
          </w:p>
        </w:tc>
        <w:tc>
          <w:tcPr>
            <w:tcW w:w="1747" w:type="dxa"/>
            <w:tcBorders>
              <w:top w:val="nil"/>
              <w:left w:val="nil"/>
              <w:bottom w:val="single" w:sz="4" w:space="0" w:color="auto"/>
              <w:right w:val="single" w:sz="4" w:space="0" w:color="auto"/>
            </w:tcBorders>
            <w:shd w:val="clear" w:color="auto" w:fill="auto"/>
            <w:vAlign w:val="center"/>
            <w:hideMark/>
          </w:tcPr>
          <w:p w14:paraId="3FCD965B" w14:textId="77777777" w:rsidR="007F46DF" w:rsidRPr="007F46DF" w:rsidRDefault="007F46DF" w:rsidP="007F46DF">
            <w:pPr>
              <w:spacing w:after="0" w:line="240" w:lineRule="auto"/>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АРРФР РК</w:t>
            </w:r>
          </w:p>
        </w:tc>
        <w:tc>
          <w:tcPr>
            <w:tcW w:w="644" w:type="dxa"/>
            <w:tcBorders>
              <w:top w:val="nil"/>
              <w:left w:val="nil"/>
              <w:bottom w:val="single" w:sz="4" w:space="0" w:color="auto"/>
              <w:right w:val="single" w:sz="4" w:space="0" w:color="auto"/>
            </w:tcBorders>
            <w:shd w:val="clear" w:color="auto" w:fill="auto"/>
            <w:vAlign w:val="center"/>
            <w:hideMark/>
          </w:tcPr>
          <w:p w14:paraId="4D0DFF18"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4,77</w:t>
            </w:r>
          </w:p>
        </w:tc>
        <w:tc>
          <w:tcPr>
            <w:tcW w:w="800" w:type="dxa"/>
            <w:tcBorders>
              <w:top w:val="nil"/>
              <w:left w:val="nil"/>
              <w:bottom w:val="single" w:sz="4" w:space="0" w:color="auto"/>
              <w:right w:val="single" w:sz="4" w:space="0" w:color="auto"/>
            </w:tcBorders>
            <w:shd w:val="clear" w:color="auto" w:fill="auto"/>
            <w:vAlign w:val="center"/>
            <w:hideMark/>
          </w:tcPr>
          <w:p w14:paraId="2D0013FC"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87,3%</w:t>
            </w:r>
          </w:p>
        </w:tc>
        <w:tc>
          <w:tcPr>
            <w:tcW w:w="611" w:type="dxa"/>
            <w:gridSpan w:val="2"/>
            <w:tcBorders>
              <w:top w:val="nil"/>
              <w:left w:val="nil"/>
              <w:bottom w:val="single" w:sz="4" w:space="0" w:color="auto"/>
              <w:right w:val="single" w:sz="4" w:space="0" w:color="auto"/>
            </w:tcBorders>
            <w:shd w:val="clear" w:color="auto" w:fill="auto"/>
            <w:noWrap/>
            <w:vAlign w:val="center"/>
            <w:hideMark/>
          </w:tcPr>
          <w:p w14:paraId="770B8355"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4,92</w:t>
            </w:r>
          </w:p>
        </w:tc>
        <w:tc>
          <w:tcPr>
            <w:tcW w:w="784" w:type="dxa"/>
            <w:tcBorders>
              <w:top w:val="nil"/>
              <w:left w:val="nil"/>
              <w:bottom w:val="single" w:sz="4" w:space="0" w:color="auto"/>
              <w:right w:val="single" w:sz="4" w:space="0" w:color="auto"/>
            </w:tcBorders>
            <w:shd w:val="clear" w:color="auto" w:fill="auto"/>
            <w:noWrap/>
            <w:vAlign w:val="center"/>
            <w:hideMark/>
          </w:tcPr>
          <w:p w14:paraId="0FBA5D73"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92,4%</w:t>
            </w:r>
          </w:p>
        </w:tc>
        <w:tc>
          <w:tcPr>
            <w:tcW w:w="627" w:type="dxa"/>
            <w:tcBorders>
              <w:top w:val="single" w:sz="4" w:space="0" w:color="auto"/>
              <w:left w:val="single" w:sz="4" w:space="0" w:color="auto"/>
              <w:bottom w:val="single" w:sz="4" w:space="0" w:color="auto"/>
              <w:right w:val="single" w:sz="4" w:space="0" w:color="auto"/>
            </w:tcBorders>
            <w:shd w:val="clear" w:color="000000" w:fill="A8C1E2"/>
            <w:noWrap/>
            <w:vAlign w:val="center"/>
            <w:hideMark/>
          </w:tcPr>
          <w:p w14:paraId="7B9FCB22"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4,83</w:t>
            </w:r>
          </w:p>
        </w:tc>
        <w:tc>
          <w:tcPr>
            <w:tcW w:w="784" w:type="dxa"/>
            <w:tcBorders>
              <w:top w:val="nil"/>
              <w:left w:val="nil"/>
              <w:bottom w:val="single" w:sz="4" w:space="0" w:color="auto"/>
              <w:right w:val="single" w:sz="4" w:space="0" w:color="auto"/>
            </w:tcBorders>
            <w:shd w:val="clear" w:color="auto" w:fill="auto"/>
            <w:noWrap/>
            <w:vAlign w:val="center"/>
            <w:hideMark/>
          </w:tcPr>
          <w:p w14:paraId="3C40C6B2"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75,7%</w:t>
            </w:r>
          </w:p>
        </w:tc>
        <w:tc>
          <w:tcPr>
            <w:tcW w:w="794" w:type="dxa"/>
            <w:tcBorders>
              <w:top w:val="single" w:sz="4" w:space="0" w:color="auto"/>
              <w:left w:val="single" w:sz="4" w:space="0" w:color="auto"/>
              <w:bottom w:val="single" w:sz="4" w:space="0" w:color="auto"/>
              <w:right w:val="single" w:sz="4" w:space="0" w:color="auto"/>
            </w:tcBorders>
            <w:shd w:val="clear" w:color="000000" w:fill="F0F4FB"/>
            <w:noWrap/>
            <w:vAlign w:val="center"/>
            <w:hideMark/>
          </w:tcPr>
          <w:p w14:paraId="1C137182"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-0,09</w:t>
            </w:r>
          </w:p>
        </w:tc>
        <w:tc>
          <w:tcPr>
            <w:tcW w:w="878" w:type="dxa"/>
            <w:tcBorders>
              <w:top w:val="nil"/>
              <w:left w:val="nil"/>
              <w:bottom w:val="single" w:sz="4" w:space="0" w:color="auto"/>
              <w:right w:val="single" w:sz="4" w:space="0" w:color="auto"/>
            </w:tcBorders>
            <w:shd w:val="clear" w:color="auto" w:fill="auto"/>
            <w:noWrap/>
            <w:vAlign w:val="center"/>
            <w:hideMark/>
          </w:tcPr>
          <w:p w14:paraId="30F64FB6"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-16,7%</w:t>
            </w:r>
          </w:p>
        </w:tc>
        <w:tc>
          <w:tcPr>
            <w:tcW w:w="677" w:type="dxa"/>
            <w:tcBorders>
              <w:top w:val="single" w:sz="4" w:space="0" w:color="auto"/>
              <w:left w:val="single" w:sz="4" w:space="0" w:color="auto"/>
              <w:bottom w:val="single" w:sz="4" w:space="0" w:color="auto"/>
              <w:right w:val="single" w:sz="4" w:space="0" w:color="auto"/>
            </w:tcBorders>
            <w:shd w:val="clear" w:color="000000" w:fill="779FD1"/>
            <w:noWrap/>
            <w:vAlign w:val="center"/>
            <w:hideMark/>
          </w:tcPr>
          <w:p w14:paraId="745CB788"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4,84</w:t>
            </w:r>
          </w:p>
        </w:tc>
        <w:tc>
          <w:tcPr>
            <w:tcW w:w="713" w:type="dxa"/>
            <w:tcBorders>
              <w:top w:val="nil"/>
              <w:left w:val="nil"/>
              <w:bottom w:val="single" w:sz="4" w:space="0" w:color="auto"/>
              <w:right w:val="single" w:sz="4" w:space="0" w:color="auto"/>
            </w:tcBorders>
            <w:shd w:val="clear" w:color="auto" w:fill="auto"/>
            <w:noWrap/>
            <w:vAlign w:val="center"/>
            <w:hideMark/>
          </w:tcPr>
          <w:p w14:paraId="23F9C203"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85,1%</w:t>
            </w:r>
          </w:p>
        </w:tc>
      </w:tr>
      <w:tr w:rsidR="007F46DF" w:rsidRPr="007F46DF" w14:paraId="00D71371" w14:textId="77777777" w:rsidTr="0007477D">
        <w:trPr>
          <w:trHeight w:val="330"/>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45A1182C"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10</w:t>
            </w:r>
          </w:p>
        </w:tc>
        <w:tc>
          <w:tcPr>
            <w:tcW w:w="1747" w:type="dxa"/>
            <w:tcBorders>
              <w:top w:val="nil"/>
              <w:left w:val="nil"/>
              <w:bottom w:val="single" w:sz="4" w:space="0" w:color="auto"/>
              <w:right w:val="single" w:sz="4" w:space="0" w:color="auto"/>
            </w:tcBorders>
            <w:shd w:val="clear" w:color="auto" w:fill="auto"/>
            <w:vAlign w:val="center"/>
            <w:hideMark/>
          </w:tcPr>
          <w:p w14:paraId="502932AA" w14:textId="77777777" w:rsidR="007F46DF" w:rsidRPr="007F46DF" w:rsidRDefault="007F46DF" w:rsidP="007F46DF">
            <w:pPr>
              <w:spacing w:after="0" w:line="240" w:lineRule="auto"/>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Госкорпорация</w:t>
            </w:r>
          </w:p>
        </w:tc>
        <w:tc>
          <w:tcPr>
            <w:tcW w:w="644" w:type="dxa"/>
            <w:tcBorders>
              <w:top w:val="nil"/>
              <w:left w:val="nil"/>
              <w:bottom w:val="single" w:sz="4" w:space="0" w:color="auto"/>
              <w:right w:val="single" w:sz="4" w:space="0" w:color="auto"/>
            </w:tcBorders>
            <w:shd w:val="clear" w:color="auto" w:fill="auto"/>
            <w:vAlign w:val="center"/>
            <w:hideMark/>
          </w:tcPr>
          <w:p w14:paraId="57898610"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4,68</w:t>
            </w:r>
          </w:p>
        </w:tc>
        <w:tc>
          <w:tcPr>
            <w:tcW w:w="800" w:type="dxa"/>
            <w:tcBorders>
              <w:top w:val="nil"/>
              <w:left w:val="nil"/>
              <w:bottom w:val="single" w:sz="4" w:space="0" w:color="auto"/>
              <w:right w:val="single" w:sz="4" w:space="0" w:color="auto"/>
            </w:tcBorders>
            <w:shd w:val="clear" w:color="auto" w:fill="auto"/>
            <w:vAlign w:val="center"/>
            <w:hideMark/>
          </w:tcPr>
          <w:p w14:paraId="51E8F9A4"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78,8%</w:t>
            </w:r>
          </w:p>
        </w:tc>
        <w:tc>
          <w:tcPr>
            <w:tcW w:w="611" w:type="dxa"/>
            <w:gridSpan w:val="2"/>
            <w:tcBorders>
              <w:top w:val="nil"/>
              <w:left w:val="nil"/>
              <w:bottom w:val="single" w:sz="4" w:space="0" w:color="auto"/>
              <w:right w:val="single" w:sz="4" w:space="0" w:color="auto"/>
            </w:tcBorders>
            <w:shd w:val="clear" w:color="auto" w:fill="auto"/>
            <w:noWrap/>
            <w:vAlign w:val="center"/>
            <w:hideMark/>
          </w:tcPr>
          <w:p w14:paraId="71BDDCA5"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4,58</w:t>
            </w:r>
          </w:p>
        </w:tc>
        <w:tc>
          <w:tcPr>
            <w:tcW w:w="784" w:type="dxa"/>
            <w:tcBorders>
              <w:top w:val="nil"/>
              <w:left w:val="nil"/>
              <w:bottom w:val="single" w:sz="4" w:space="0" w:color="auto"/>
              <w:right w:val="single" w:sz="4" w:space="0" w:color="auto"/>
            </w:tcBorders>
            <w:shd w:val="clear" w:color="auto" w:fill="auto"/>
            <w:noWrap/>
            <w:vAlign w:val="center"/>
            <w:hideMark/>
          </w:tcPr>
          <w:p w14:paraId="1BC69E81"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79,7%</w:t>
            </w:r>
          </w:p>
        </w:tc>
        <w:tc>
          <w:tcPr>
            <w:tcW w:w="627" w:type="dxa"/>
            <w:tcBorders>
              <w:top w:val="single" w:sz="4" w:space="0" w:color="auto"/>
              <w:left w:val="single" w:sz="4" w:space="0" w:color="auto"/>
              <w:bottom w:val="single" w:sz="4" w:space="0" w:color="auto"/>
              <w:right w:val="single" w:sz="4" w:space="0" w:color="auto"/>
            </w:tcBorders>
            <w:shd w:val="clear" w:color="000000" w:fill="BFD1EA"/>
            <w:noWrap/>
            <w:vAlign w:val="center"/>
            <w:hideMark/>
          </w:tcPr>
          <w:p w14:paraId="2DBB7861"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4,79</w:t>
            </w:r>
          </w:p>
        </w:tc>
        <w:tc>
          <w:tcPr>
            <w:tcW w:w="784" w:type="dxa"/>
            <w:tcBorders>
              <w:top w:val="nil"/>
              <w:left w:val="nil"/>
              <w:bottom w:val="single" w:sz="4" w:space="0" w:color="auto"/>
              <w:right w:val="single" w:sz="4" w:space="0" w:color="auto"/>
            </w:tcBorders>
            <w:shd w:val="clear" w:color="auto" w:fill="auto"/>
            <w:noWrap/>
            <w:vAlign w:val="center"/>
            <w:hideMark/>
          </w:tcPr>
          <w:p w14:paraId="0C05FFF3"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86,8%</w:t>
            </w:r>
          </w:p>
        </w:tc>
        <w:tc>
          <w:tcPr>
            <w:tcW w:w="794" w:type="dxa"/>
            <w:tcBorders>
              <w:top w:val="single" w:sz="4" w:space="0" w:color="auto"/>
              <w:left w:val="single" w:sz="4" w:space="0" w:color="auto"/>
              <w:bottom w:val="single" w:sz="4" w:space="0" w:color="auto"/>
              <w:right w:val="single" w:sz="4" w:space="0" w:color="auto"/>
            </w:tcBorders>
            <w:shd w:val="clear" w:color="000000" w:fill="8FAFD9"/>
            <w:noWrap/>
            <w:vAlign w:val="center"/>
            <w:hideMark/>
          </w:tcPr>
          <w:p w14:paraId="5D38D788"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0,21</w:t>
            </w:r>
          </w:p>
        </w:tc>
        <w:tc>
          <w:tcPr>
            <w:tcW w:w="878" w:type="dxa"/>
            <w:tcBorders>
              <w:top w:val="nil"/>
              <w:left w:val="nil"/>
              <w:bottom w:val="single" w:sz="4" w:space="0" w:color="auto"/>
              <w:right w:val="single" w:sz="4" w:space="0" w:color="auto"/>
            </w:tcBorders>
            <w:shd w:val="clear" w:color="auto" w:fill="auto"/>
            <w:noWrap/>
            <w:vAlign w:val="center"/>
            <w:hideMark/>
          </w:tcPr>
          <w:p w14:paraId="68B15678"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7,0%</w:t>
            </w:r>
          </w:p>
        </w:tc>
        <w:tc>
          <w:tcPr>
            <w:tcW w:w="677" w:type="dxa"/>
            <w:tcBorders>
              <w:top w:val="single" w:sz="4" w:space="0" w:color="auto"/>
              <w:left w:val="single" w:sz="4" w:space="0" w:color="auto"/>
              <w:bottom w:val="single" w:sz="4" w:space="0" w:color="auto"/>
              <w:right w:val="single" w:sz="4" w:space="0" w:color="auto"/>
            </w:tcBorders>
            <w:shd w:val="clear" w:color="000000" w:fill="FBDADC"/>
            <w:noWrap/>
            <w:vAlign w:val="center"/>
            <w:hideMark/>
          </w:tcPr>
          <w:p w14:paraId="764F202B"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4,68</w:t>
            </w:r>
          </w:p>
        </w:tc>
        <w:tc>
          <w:tcPr>
            <w:tcW w:w="713" w:type="dxa"/>
            <w:tcBorders>
              <w:top w:val="nil"/>
              <w:left w:val="nil"/>
              <w:bottom w:val="single" w:sz="4" w:space="0" w:color="auto"/>
              <w:right w:val="single" w:sz="4" w:space="0" w:color="auto"/>
            </w:tcBorders>
            <w:shd w:val="clear" w:color="auto" w:fill="auto"/>
            <w:noWrap/>
            <w:vAlign w:val="center"/>
            <w:hideMark/>
          </w:tcPr>
          <w:p w14:paraId="54920502"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81,8%</w:t>
            </w:r>
          </w:p>
        </w:tc>
      </w:tr>
      <w:tr w:rsidR="007F46DF" w:rsidRPr="007F46DF" w14:paraId="32FDE6E1" w14:textId="77777777" w:rsidTr="0007477D">
        <w:trPr>
          <w:trHeight w:val="330"/>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5611973D"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11</w:t>
            </w:r>
          </w:p>
        </w:tc>
        <w:tc>
          <w:tcPr>
            <w:tcW w:w="1747" w:type="dxa"/>
            <w:tcBorders>
              <w:top w:val="nil"/>
              <w:left w:val="nil"/>
              <w:bottom w:val="single" w:sz="4" w:space="0" w:color="auto"/>
              <w:right w:val="single" w:sz="4" w:space="0" w:color="auto"/>
            </w:tcBorders>
            <w:shd w:val="clear" w:color="auto" w:fill="auto"/>
            <w:vAlign w:val="center"/>
            <w:hideMark/>
          </w:tcPr>
          <w:p w14:paraId="7BE3DA0C" w14:textId="77777777" w:rsidR="007F46DF" w:rsidRPr="007F46DF" w:rsidRDefault="007F46DF" w:rsidP="007F46DF">
            <w:pPr>
              <w:spacing w:after="0" w:line="240" w:lineRule="auto"/>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МСХ РК</w:t>
            </w:r>
          </w:p>
        </w:tc>
        <w:tc>
          <w:tcPr>
            <w:tcW w:w="644" w:type="dxa"/>
            <w:tcBorders>
              <w:top w:val="nil"/>
              <w:left w:val="nil"/>
              <w:bottom w:val="single" w:sz="4" w:space="0" w:color="auto"/>
              <w:right w:val="single" w:sz="4" w:space="0" w:color="auto"/>
            </w:tcBorders>
            <w:shd w:val="clear" w:color="auto" w:fill="auto"/>
            <w:vAlign w:val="center"/>
            <w:hideMark/>
          </w:tcPr>
          <w:p w14:paraId="6F30F053"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4,69</w:t>
            </w:r>
          </w:p>
        </w:tc>
        <w:tc>
          <w:tcPr>
            <w:tcW w:w="800" w:type="dxa"/>
            <w:tcBorders>
              <w:top w:val="nil"/>
              <w:left w:val="nil"/>
              <w:bottom w:val="single" w:sz="4" w:space="0" w:color="auto"/>
              <w:right w:val="single" w:sz="4" w:space="0" w:color="auto"/>
            </w:tcBorders>
            <w:shd w:val="clear" w:color="auto" w:fill="auto"/>
            <w:vAlign w:val="center"/>
            <w:hideMark/>
          </w:tcPr>
          <w:p w14:paraId="438084A2"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80,6%</w:t>
            </w:r>
          </w:p>
        </w:tc>
        <w:tc>
          <w:tcPr>
            <w:tcW w:w="611" w:type="dxa"/>
            <w:gridSpan w:val="2"/>
            <w:tcBorders>
              <w:top w:val="nil"/>
              <w:left w:val="nil"/>
              <w:bottom w:val="single" w:sz="4" w:space="0" w:color="auto"/>
              <w:right w:val="single" w:sz="4" w:space="0" w:color="auto"/>
            </w:tcBorders>
            <w:shd w:val="clear" w:color="auto" w:fill="auto"/>
            <w:noWrap/>
            <w:vAlign w:val="center"/>
            <w:hideMark/>
          </w:tcPr>
          <w:p w14:paraId="346D04A8"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4,58</w:t>
            </w:r>
          </w:p>
        </w:tc>
        <w:tc>
          <w:tcPr>
            <w:tcW w:w="784" w:type="dxa"/>
            <w:tcBorders>
              <w:top w:val="nil"/>
              <w:left w:val="nil"/>
              <w:bottom w:val="single" w:sz="4" w:space="0" w:color="auto"/>
              <w:right w:val="single" w:sz="4" w:space="0" w:color="auto"/>
            </w:tcBorders>
            <w:shd w:val="clear" w:color="auto" w:fill="auto"/>
            <w:noWrap/>
            <w:vAlign w:val="center"/>
            <w:hideMark/>
          </w:tcPr>
          <w:p w14:paraId="555877A6"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74,9%</w:t>
            </w:r>
          </w:p>
        </w:tc>
        <w:tc>
          <w:tcPr>
            <w:tcW w:w="627" w:type="dxa"/>
            <w:tcBorders>
              <w:top w:val="single" w:sz="4" w:space="0" w:color="auto"/>
              <w:left w:val="single" w:sz="4" w:space="0" w:color="auto"/>
              <w:bottom w:val="single" w:sz="4" w:space="0" w:color="auto"/>
              <w:right w:val="single" w:sz="4" w:space="0" w:color="auto"/>
            </w:tcBorders>
            <w:shd w:val="clear" w:color="000000" w:fill="D5E1F2"/>
            <w:noWrap/>
            <w:vAlign w:val="center"/>
            <w:hideMark/>
          </w:tcPr>
          <w:p w14:paraId="3DF2F43F"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4,75</w:t>
            </w:r>
          </w:p>
        </w:tc>
        <w:tc>
          <w:tcPr>
            <w:tcW w:w="784" w:type="dxa"/>
            <w:tcBorders>
              <w:top w:val="nil"/>
              <w:left w:val="nil"/>
              <w:bottom w:val="single" w:sz="4" w:space="0" w:color="auto"/>
              <w:right w:val="single" w:sz="4" w:space="0" w:color="auto"/>
            </w:tcBorders>
            <w:shd w:val="clear" w:color="auto" w:fill="auto"/>
            <w:noWrap/>
            <w:vAlign w:val="center"/>
            <w:hideMark/>
          </w:tcPr>
          <w:p w14:paraId="2C90DFAB"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80,5%</w:t>
            </w:r>
          </w:p>
        </w:tc>
        <w:tc>
          <w:tcPr>
            <w:tcW w:w="794" w:type="dxa"/>
            <w:tcBorders>
              <w:top w:val="single" w:sz="4" w:space="0" w:color="auto"/>
              <w:left w:val="single" w:sz="4" w:space="0" w:color="auto"/>
              <w:bottom w:val="single" w:sz="4" w:space="0" w:color="auto"/>
              <w:right w:val="single" w:sz="4" w:space="0" w:color="auto"/>
            </w:tcBorders>
            <w:shd w:val="clear" w:color="000000" w:fill="9CB8DD"/>
            <w:noWrap/>
            <w:vAlign w:val="center"/>
            <w:hideMark/>
          </w:tcPr>
          <w:p w14:paraId="4CE1613C"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0,17</w:t>
            </w:r>
          </w:p>
        </w:tc>
        <w:tc>
          <w:tcPr>
            <w:tcW w:w="878" w:type="dxa"/>
            <w:tcBorders>
              <w:top w:val="nil"/>
              <w:left w:val="nil"/>
              <w:bottom w:val="single" w:sz="4" w:space="0" w:color="auto"/>
              <w:right w:val="single" w:sz="4" w:space="0" w:color="auto"/>
            </w:tcBorders>
            <w:shd w:val="clear" w:color="auto" w:fill="auto"/>
            <w:noWrap/>
            <w:vAlign w:val="center"/>
            <w:hideMark/>
          </w:tcPr>
          <w:p w14:paraId="7D5C2AE3"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5,6%</w:t>
            </w:r>
          </w:p>
        </w:tc>
        <w:tc>
          <w:tcPr>
            <w:tcW w:w="677" w:type="dxa"/>
            <w:tcBorders>
              <w:top w:val="single" w:sz="4" w:space="0" w:color="auto"/>
              <w:left w:val="single" w:sz="4" w:space="0" w:color="auto"/>
              <w:bottom w:val="single" w:sz="4" w:space="0" w:color="auto"/>
              <w:right w:val="single" w:sz="4" w:space="0" w:color="auto"/>
            </w:tcBorders>
            <w:shd w:val="clear" w:color="000000" w:fill="FACFD1"/>
            <w:noWrap/>
            <w:vAlign w:val="center"/>
            <w:hideMark/>
          </w:tcPr>
          <w:p w14:paraId="53E63C7A"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4,67</w:t>
            </w:r>
          </w:p>
        </w:tc>
        <w:tc>
          <w:tcPr>
            <w:tcW w:w="713" w:type="dxa"/>
            <w:tcBorders>
              <w:top w:val="nil"/>
              <w:left w:val="nil"/>
              <w:bottom w:val="single" w:sz="4" w:space="0" w:color="auto"/>
              <w:right w:val="single" w:sz="4" w:space="0" w:color="auto"/>
            </w:tcBorders>
            <w:shd w:val="clear" w:color="auto" w:fill="auto"/>
            <w:noWrap/>
            <w:vAlign w:val="center"/>
            <w:hideMark/>
          </w:tcPr>
          <w:p w14:paraId="42AAF175"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78,7%</w:t>
            </w:r>
          </w:p>
        </w:tc>
      </w:tr>
      <w:tr w:rsidR="007F46DF" w:rsidRPr="007F46DF" w14:paraId="52512F37" w14:textId="77777777" w:rsidTr="0007477D">
        <w:trPr>
          <w:trHeight w:val="330"/>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518F0341"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12</w:t>
            </w:r>
          </w:p>
        </w:tc>
        <w:tc>
          <w:tcPr>
            <w:tcW w:w="1747" w:type="dxa"/>
            <w:tcBorders>
              <w:top w:val="nil"/>
              <w:left w:val="nil"/>
              <w:bottom w:val="single" w:sz="4" w:space="0" w:color="auto"/>
              <w:right w:val="single" w:sz="4" w:space="0" w:color="auto"/>
            </w:tcBorders>
            <w:shd w:val="clear" w:color="auto" w:fill="auto"/>
            <w:vAlign w:val="center"/>
            <w:hideMark/>
          </w:tcPr>
          <w:p w14:paraId="767CB352" w14:textId="77777777" w:rsidR="007F46DF" w:rsidRPr="007F46DF" w:rsidRDefault="007F46DF" w:rsidP="007F46DF">
            <w:pPr>
              <w:spacing w:after="0" w:line="240" w:lineRule="auto"/>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МЭГПР РК</w:t>
            </w:r>
          </w:p>
        </w:tc>
        <w:tc>
          <w:tcPr>
            <w:tcW w:w="644" w:type="dxa"/>
            <w:tcBorders>
              <w:top w:val="nil"/>
              <w:left w:val="nil"/>
              <w:bottom w:val="single" w:sz="4" w:space="0" w:color="auto"/>
              <w:right w:val="single" w:sz="4" w:space="0" w:color="auto"/>
            </w:tcBorders>
            <w:shd w:val="clear" w:color="auto" w:fill="auto"/>
            <w:vAlign w:val="center"/>
            <w:hideMark/>
          </w:tcPr>
          <w:p w14:paraId="28F84168"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4,69</w:t>
            </w:r>
          </w:p>
        </w:tc>
        <w:tc>
          <w:tcPr>
            <w:tcW w:w="800" w:type="dxa"/>
            <w:tcBorders>
              <w:top w:val="nil"/>
              <w:left w:val="nil"/>
              <w:bottom w:val="single" w:sz="4" w:space="0" w:color="auto"/>
              <w:right w:val="single" w:sz="4" w:space="0" w:color="auto"/>
            </w:tcBorders>
            <w:shd w:val="clear" w:color="auto" w:fill="auto"/>
            <w:vAlign w:val="center"/>
            <w:hideMark/>
          </w:tcPr>
          <w:p w14:paraId="56F20CEB"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82,4%</w:t>
            </w:r>
          </w:p>
        </w:tc>
        <w:tc>
          <w:tcPr>
            <w:tcW w:w="611" w:type="dxa"/>
            <w:gridSpan w:val="2"/>
            <w:tcBorders>
              <w:top w:val="nil"/>
              <w:left w:val="nil"/>
              <w:bottom w:val="single" w:sz="4" w:space="0" w:color="auto"/>
              <w:right w:val="single" w:sz="4" w:space="0" w:color="auto"/>
            </w:tcBorders>
            <w:shd w:val="clear" w:color="auto" w:fill="auto"/>
            <w:noWrap/>
            <w:vAlign w:val="center"/>
            <w:hideMark/>
          </w:tcPr>
          <w:p w14:paraId="1EE680EB"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4,89</w:t>
            </w:r>
          </w:p>
        </w:tc>
        <w:tc>
          <w:tcPr>
            <w:tcW w:w="784" w:type="dxa"/>
            <w:tcBorders>
              <w:top w:val="nil"/>
              <w:left w:val="nil"/>
              <w:bottom w:val="single" w:sz="4" w:space="0" w:color="auto"/>
              <w:right w:val="single" w:sz="4" w:space="0" w:color="auto"/>
            </w:tcBorders>
            <w:shd w:val="clear" w:color="auto" w:fill="auto"/>
            <w:noWrap/>
            <w:vAlign w:val="center"/>
            <w:hideMark/>
          </w:tcPr>
          <w:p w14:paraId="0BEC8048"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89,6%</w:t>
            </w:r>
          </w:p>
        </w:tc>
        <w:tc>
          <w:tcPr>
            <w:tcW w:w="627" w:type="dxa"/>
            <w:tcBorders>
              <w:top w:val="single" w:sz="4" w:space="0" w:color="auto"/>
              <w:left w:val="single" w:sz="4" w:space="0" w:color="auto"/>
              <w:bottom w:val="single" w:sz="4" w:space="0" w:color="auto"/>
              <w:right w:val="single" w:sz="4" w:space="0" w:color="auto"/>
            </w:tcBorders>
            <w:shd w:val="clear" w:color="000000" w:fill="EEF2FA"/>
            <w:noWrap/>
            <w:vAlign w:val="center"/>
            <w:hideMark/>
          </w:tcPr>
          <w:p w14:paraId="0B01F385"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4,71</w:t>
            </w:r>
          </w:p>
        </w:tc>
        <w:tc>
          <w:tcPr>
            <w:tcW w:w="784" w:type="dxa"/>
            <w:tcBorders>
              <w:top w:val="nil"/>
              <w:left w:val="nil"/>
              <w:bottom w:val="single" w:sz="4" w:space="0" w:color="auto"/>
              <w:right w:val="single" w:sz="4" w:space="0" w:color="auto"/>
            </w:tcBorders>
            <w:shd w:val="clear" w:color="auto" w:fill="auto"/>
            <w:noWrap/>
            <w:vAlign w:val="center"/>
            <w:hideMark/>
          </w:tcPr>
          <w:p w14:paraId="64E7F2FB"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79,5%</w:t>
            </w:r>
          </w:p>
        </w:tc>
        <w:tc>
          <w:tcPr>
            <w:tcW w:w="794" w:type="dxa"/>
            <w:tcBorders>
              <w:top w:val="single" w:sz="4" w:space="0" w:color="auto"/>
              <w:left w:val="single" w:sz="4" w:space="0" w:color="auto"/>
              <w:bottom w:val="single" w:sz="4" w:space="0" w:color="auto"/>
              <w:right w:val="single" w:sz="4" w:space="0" w:color="auto"/>
            </w:tcBorders>
            <w:shd w:val="clear" w:color="000000" w:fill="FBE7EA"/>
            <w:noWrap/>
            <w:vAlign w:val="center"/>
            <w:hideMark/>
          </w:tcPr>
          <w:p w14:paraId="316173D5"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-0,19</w:t>
            </w:r>
          </w:p>
        </w:tc>
        <w:tc>
          <w:tcPr>
            <w:tcW w:w="878" w:type="dxa"/>
            <w:tcBorders>
              <w:top w:val="nil"/>
              <w:left w:val="nil"/>
              <w:bottom w:val="single" w:sz="4" w:space="0" w:color="auto"/>
              <w:right w:val="single" w:sz="4" w:space="0" w:color="auto"/>
            </w:tcBorders>
            <w:shd w:val="clear" w:color="auto" w:fill="auto"/>
            <w:noWrap/>
            <w:vAlign w:val="center"/>
            <w:hideMark/>
          </w:tcPr>
          <w:p w14:paraId="02A57465"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-10,2%</w:t>
            </w:r>
          </w:p>
        </w:tc>
        <w:tc>
          <w:tcPr>
            <w:tcW w:w="677" w:type="dxa"/>
            <w:tcBorders>
              <w:top w:val="single" w:sz="4" w:space="0" w:color="auto"/>
              <w:left w:val="single" w:sz="4" w:space="0" w:color="auto"/>
              <w:bottom w:val="single" w:sz="4" w:space="0" w:color="auto"/>
              <w:right w:val="single" w:sz="4" w:space="0" w:color="auto"/>
            </w:tcBorders>
            <w:shd w:val="clear" w:color="000000" w:fill="CBDAEE"/>
            <w:noWrap/>
            <w:vAlign w:val="center"/>
            <w:hideMark/>
          </w:tcPr>
          <w:p w14:paraId="206EFB25"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4,76</w:t>
            </w:r>
          </w:p>
        </w:tc>
        <w:tc>
          <w:tcPr>
            <w:tcW w:w="713" w:type="dxa"/>
            <w:tcBorders>
              <w:top w:val="nil"/>
              <w:left w:val="nil"/>
              <w:bottom w:val="single" w:sz="4" w:space="0" w:color="auto"/>
              <w:right w:val="single" w:sz="4" w:space="0" w:color="auto"/>
            </w:tcBorders>
            <w:shd w:val="clear" w:color="auto" w:fill="auto"/>
            <w:noWrap/>
            <w:vAlign w:val="center"/>
            <w:hideMark/>
          </w:tcPr>
          <w:p w14:paraId="5CA5739D"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83,8%</w:t>
            </w:r>
          </w:p>
        </w:tc>
      </w:tr>
      <w:tr w:rsidR="007F46DF" w:rsidRPr="007F46DF" w14:paraId="0AFEF75D" w14:textId="77777777" w:rsidTr="0007477D">
        <w:trPr>
          <w:trHeight w:val="330"/>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0F8D4160"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13</w:t>
            </w:r>
          </w:p>
        </w:tc>
        <w:tc>
          <w:tcPr>
            <w:tcW w:w="1747" w:type="dxa"/>
            <w:tcBorders>
              <w:top w:val="nil"/>
              <w:left w:val="nil"/>
              <w:bottom w:val="single" w:sz="4" w:space="0" w:color="auto"/>
              <w:right w:val="single" w:sz="4" w:space="0" w:color="auto"/>
            </w:tcBorders>
            <w:shd w:val="clear" w:color="auto" w:fill="auto"/>
            <w:vAlign w:val="center"/>
            <w:hideMark/>
          </w:tcPr>
          <w:p w14:paraId="3911C509" w14:textId="77777777" w:rsidR="007F46DF" w:rsidRPr="007F46DF" w:rsidRDefault="007F46DF" w:rsidP="007F46DF">
            <w:pPr>
              <w:spacing w:after="0" w:line="240" w:lineRule="auto"/>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МИОР РК</w:t>
            </w:r>
          </w:p>
        </w:tc>
        <w:tc>
          <w:tcPr>
            <w:tcW w:w="644" w:type="dxa"/>
            <w:tcBorders>
              <w:top w:val="nil"/>
              <w:left w:val="nil"/>
              <w:bottom w:val="single" w:sz="4" w:space="0" w:color="auto"/>
              <w:right w:val="single" w:sz="4" w:space="0" w:color="auto"/>
            </w:tcBorders>
            <w:shd w:val="clear" w:color="auto" w:fill="auto"/>
            <w:vAlign w:val="center"/>
            <w:hideMark/>
          </w:tcPr>
          <w:p w14:paraId="79C0B6D8"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4,53</w:t>
            </w:r>
          </w:p>
        </w:tc>
        <w:tc>
          <w:tcPr>
            <w:tcW w:w="800" w:type="dxa"/>
            <w:tcBorders>
              <w:top w:val="nil"/>
              <w:left w:val="nil"/>
              <w:bottom w:val="single" w:sz="4" w:space="0" w:color="auto"/>
              <w:right w:val="single" w:sz="4" w:space="0" w:color="auto"/>
            </w:tcBorders>
            <w:shd w:val="clear" w:color="auto" w:fill="auto"/>
            <w:vAlign w:val="center"/>
            <w:hideMark/>
          </w:tcPr>
          <w:p w14:paraId="71336EBB"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72,6%</w:t>
            </w:r>
          </w:p>
        </w:tc>
        <w:tc>
          <w:tcPr>
            <w:tcW w:w="611" w:type="dxa"/>
            <w:gridSpan w:val="2"/>
            <w:tcBorders>
              <w:top w:val="nil"/>
              <w:left w:val="nil"/>
              <w:bottom w:val="single" w:sz="4" w:space="0" w:color="auto"/>
              <w:right w:val="single" w:sz="4" w:space="0" w:color="auto"/>
            </w:tcBorders>
            <w:shd w:val="clear" w:color="auto" w:fill="auto"/>
            <w:noWrap/>
            <w:vAlign w:val="center"/>
            <w:hideMark/>
          </w:tcPr>
          <w:p w14:paraId="5D2BFC49"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4,76</w:t>
            </w:r>
          </w:p>
        </w:tc>
        <w:tc>
          <w:tcPr>
            <w:tcW w:w="784" w:type="dxa"/>
            <w:tcBorders>
              <w:top w:val="nil"/>
              <w:left w:val="nil"/>
              <w:bottom w:val="single" w:sz="4" w:space="0" w:color="auto"/>
              <w:right w:val="single" w:sz="4" w:space="0" w:color="auto"/>
            </w:tcBorders>
            <w:shd w:val="clear" w:color="auto" w:fill="auto"/>
            <w:noWrap/>
            <w:vAlign w:val="center"/>
            <w:hideMark/>
          </w:tcPr>
          <w:p w14:paraId="7B7A5C33"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75,2%</w:t>
            </w:r>
          </w:p>
        </w:tc>
        <w:tc>
          <w:tcPr>
            <w:tcW w:w="627" w:type="dxa"/>
            <w:tcBorders>
              <w:top w:val="single" w:sz="4" w:space="0" w:color="auto"/>
              <w:left w:val="single" w:sz="4" w:space="0" w:color="auto"/>
              <w:bottom w:val="single" w:sz="4" w:space="0" w:color="auto"/>
              <w:right w:val="single" w:sz="4" w:space="0" w:color="auto"/>
            </w:tcBorders>
            <w:shd w:val="clear" w:color="000000" w:fill="F6F8FD"/>
            <w:noWrap/>
            <w:vAlign w:val="center"/>
            <w:hideMark/>
          </w:tcPr>
          <w:p w14:paraId="20300F02"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4,69</w:t>
            </w:r>
          </w:p>
        </w:tc>
        <w:tc>
          <w:tcPr>
            <w:tcW w:w="784" w:type="dxa"/>
            <w:tcBorders>
              <w:top w:val="nil"/>
              <w:left w:val="nil"/>
              <w:bottom w:val="single" w:sz="4" w:space="0" w:color="auto"/>
              <w:right w:val="single" w:sz="4" w:space="0" w:color="auto"/>
            </w:tcBorders>
            <w:shd w:val="clear" w:color="auto" w:fill="auto"/>
            <w:noWrap/>
            <w:vAlign w:val="center"/>
            <w:hideMark/>
          </w:tcPr>
          <w:p w14:paraId="6EBC8A94"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82,9%</w:t>
            </w:r>
          </w:p>
        </w:tc>
        <w:tc>
          <w:tcPr>
            <w:tcW w:w="794" w:type="dxa"/>
            <w:tcBorders>
              <w:top w:val="single" w:sz="4" w:space="0" w:color="auto"/>
              <w:left w:val="single" w:sz="4" w:space="0" w:color="auto"/>
              <w:bottom w:val="single" w:sz="4" w:space="0" w:color="auto"/>
              <w:right w:val="single" w:sz="4" w:space="0" w:color="auto"/>
            </w:tcBorders>
            <w:shd w:val="clear" w:color="000000" w:fill="EAEFF9"/>
            <w:noWrap/>
            <w:vAlign w:val="center"/>
            <w:hideMark/>
          </w:tcPr>
          <w:p w14:paraId="521D3B36"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-0,07</w:t>
            </w:r>
          </w:p>
        </w:tc>
        <w:tc>
          <w:tcPr>
            <w:tcW w:w="878" w:type="dxa"/>
            <w:tcBorders>
              <w:top w:val="nil"/>
              <w:left w:val="nil"/>
              <w:bottom w:val="single" w:sz="4" w:space="0" w:color="auto"/>
              <w:right w:val="single" w:sz="4" w:space="0" w:color="auto"/>
            </w:tcBorders>
            <w:shd w:val="clear" w:color="auto" w:fill="auto"/>
            <w:noWrap/>
            <w:vAlign w:val="center"/>
            <w:hideMark/>
          </w:tcPr>
          <w:p w14:paraId="467572BD"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7,7%</w:t>
            </w:r>
          </w:p>
        </w:tc>
        <w:tc>
          <w:tcPr>
            <w:tcW w:w="677" w:type="dxa"/>
            <w:tcBorders>
              <w:top w:val="single" w:sz="4" w:space="0" w:color="auto"/>
              <w:left w:val="single" w:sz="4" w:space="0" w:color="auto"/>
              <w:bottom w:val="single" w:sz="4" w:space="0" w:color="auto"/>
              <w:right w:val="single" w:sz="4" w:space="0" w:color="auto"/>
            </w:tcBorders>
            <w:shd w:val="clear" w:color="000000" w:fill="FAC1C4"/>
            <w:noWrap/>
            <w:vAlign w:val="center"/>
            <w:hideMark/>
          </w:tcPr>
          <w:p w14:paraId="22BF9A9F"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4,66</w:t>
            </w:r>
          </w:p>
        </w:tc>
        <w:tc>
          <w:tcPr>
            <w:tcW w:w="713" w:type="dxa"/>
            <w:tcBorders>
              <w:top w:val="nil"/>
              <w:left w:val="nil"/>
              <w:bottom w:val="single" w:sz="4" w:space="0" w:color="auto"/>
              <w:right w:val="single" w:sz="4" w:space="0" w:color="auto"/>
            </w:tcBorders>
            <w:shd w:val="clear" w:color="auto" w:fill="auto"/>
            <w:noWrap/>
            <w:vAlign w:val="center"/>
            <w:hideMark/>
          </w:tcPr>
          <w:p w14:paraId="2B9B970F"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76,9%</w:t>
            </w:r>
          </w:p>
        </w:tc>
      </w:tr>
      <w:tr w:rsidR="007F46DF" w:rsidRPr="007F46DF" w14:paraId="55DF4923" w14:textId="77777777" w:rsidTr="0007477D">
        <w:trPr>
          <w:trHeight w:val="330"/>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72646740"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14</w:t>
            </w:r>
          </w:p>
        </w:tc>
        <w:tc>
          <w:tcPr>
            <w:tcW w:w="1747" w:type="dxa"/>
            <w:tcBorders>
              <w:top w:val="nil"/>
              <w:left w:val="nil"/>
              <w:bottom w:val="single" w:sz="4" w:space="0" w:color="auto"/>
              <w:right w:val="single" w:sz="4" w:space="0" w:color="auto"/>
            </w:tcBorders>
            <w:shd w:val="clear" w:color="auto" w:fill="auto"/>
            <w:vAlign w:val="center"/>
            <w:hideMark/>
          </w:tcPr>
          <w:p w14:paraId="10D9F27F" w14:textId="77777777" w:rsidR="007F46DF" w:rsidRPr="007F46DF" w:rsidRDefault="007F46DF" w:rsidP="007F46DF">
            <w:pPr>
              <w:spacing w:after="0" w:line="240" w:lineRule="auto"/>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МВД РК</w:t>
            </w:r>
          </w:p>
        </w:tc>
        <w:tc>
          <w:tcPr>
            <w:tcW w:w="644" w:type="dxa"/>
            <w:tcBorders>
              <w:top w:val="nil"/>
              <w:left w:val="nil"/>
              <w:bottom w:val="single" w:sz="4" w:space="0" w:color="auto"/>
              <w:right w:val="single" w:sz="4" w:space="0" w:color="auto"/>
            </w:tcBorders>
            <w:shd w:val="clear" w:color="auto" w:fill="auto"/>
            <w:vAlign w:val="center"/>
            <w:hideMark/>
          </w:tcPr>
          <w:p w14:paraId="1438A983"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4,71</w:t>
            </w:r>
          </w:p>
        </w:tc>
        <w:tc>
          <w:tcPr>
            <w:tcW w:w="800" w:type="dxa"/>
            <w:tcBorders>
              <w:top w:val="nil"/>
              <w:left w:val="nil"/>
              <w:bottom w:val="single" w:sz="4" w:space="0" w:color="auto"/>
              <w:right w:val="single" w:sz="4" w:space="0" w:color="auto"/>
            </w:tcBorders>
            <w:shd w:val="clear" w:color="auto" w:fill="auto"/>
            <w:vAlign w:val="center"/>
            <w:hideMark/>
          </w:tcPr>
          <w:p w14:paraId="5CCBC2FB"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80,2%</w:t>
            </w:r>
          </w:p>
        </w:tc>
        <w:tc>
          <w:tcPr>
            <w:tcW w:w="611" w:type="dxa"/>
            <w:gridSpan w:val="2"/>
            <w:tcBorders>
              <w:top w:val="nil"/>
              <w:left w:val="nil"/>
              <w:bottom w:val="single" w:sz="4" w:space="0" w:color="auto"/>
              <w:right w:val="single" w:sz="4" w:space="0" w:color="auto"/>
            </w:tcBorders>
            <w:shd w:val="clear" w:color="auto" w:fill="auto"/>
            <w:noWrap/>
            <w:vAlign w:val="center"/>
            <w:hideMark/>
          </w:tcPr>
          <w:p w14:paraId="10040076"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4,72</w:t>
            </w:r>
          </w:p>
        </w:tc>
        <w:tc>
          <w:tcPr>
            <w:tcW w:w="784" w:type="dxa"/>
            <w:tcBorders>
              <w:top w:val="nil"/>
              <w:left w:val="nil"/>
              <w:bottom w:val="single" w:sz="4" w:space="0" w:color="auto"/>
              <w:right w:val="single" w:sz="4" w:space="0" w:color="auto"/>
            </w:tcBorders>
            <w:shd w:val="clear" w:color="auto" w:fill="auto"/>
            <w:noWrap/>
            <w:vAlign w:val="center"/>
            <w:hideMark/>
          </w:tcPr>
          <w:p w14:paraId="04926A37"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80,1%</w:t>
            </w:r>
          </w:p>
        </w:tc>
        <w:tc>
          <w:tcPr>
            <w:tcW w:w="627" w:type="dxa"/>
            <w:tcBorders>
              <w:top w:val="single" w:sz="4" w:space="0" w:color="auto"/>
              <w:left w:val="single" w:sz="4" w:space="0" w:color="auto"/>
              <w:bottom w:val="single" w:sz="4" w:space="0" w:color="auto"/>
              <w:right w:val="single" w:sz="4" w:space="0" w:color="auto"/>
            </w:tcBorders>
            <w:shd w:val="clear" w:color="000000" w:fill="FCFCFF"/>
            <w:noWrap/>
            <w:vAlign w:val="center"/>
            <w:hideMark/>
          </w:tcPr>
          <w:p w14:paraId="00016E11"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4,68</w:t>
            </w:r>
          </w:p>
        </w:tc>
        <w:tc>
          <w:tcPr>
            <w:tcW w:w="784" w:type="dxa"/>
            <w:tcBorders>
              <w:top w:val="nil"/>
              <w:left w:val="nil"/>
              <w:bottom w:val="single" w:sz="4" w:space="0" w:color="auto"/>
              <w:right w:val="single" w:sz="4" w:space="0" w:color="auto"/>
            </w:tcBorders>
            <w:shd w:val="clear" w:color="auto" w:fill="auto"/>
            <w:noWrap/>
            <w:vAlign w:val="center"/>
            <w:hideMark/>
          </w:tcPr>
          <w:p w14:paraId="51E82A7D"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75,2%</w:t>
            </w:r>
          </w:p>
        </w:tc>
        <w:tc>
          <w:tcPr>
            <w:tcW w:w="794" w:type="dxa"/>
            <w:tcBorders>
              <w:top w:val="single" w:sz="4" w:space="0" w:color="auto"/>
              <w:left w:val="single" w:sz="4" w:space="0" w:color="auto"/>
              <w:bottom w:val="single" w:sz="4" w:space="0" w:color="auto"/>
              <w:right w:val="single" w:sz="4" w:space="0" w:color="auto"/>
            </w:tcBorders>
            <w:shd w:val="clear" w:color="000000" w:fill="E0E8F5"/>
            <w:noWrap/>
            <w:vAlign w:val="center"/>
            <w:hideMark/>
          </w:tcPr>
          <w:p w14:paraId="52B2CC9C"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-0,04</w:t>
            </w:r>
          </w:p>
        </w:tc>
        <w:tc>
          <w:tcPr>
            <w:tcW w:w="878" w:type="dxa"/>
            <w:tcBorders>
              <w:top w:val="nil"/>
              <w:left w:val="nil"/>
              <w:bottom w:val="single" w:sz="4" w:space="0" w:color="auto"/>
              <w:right w:val="single" w:sz="4" w:space="0" w:color="auto"/>
            </w:tcBorders>
            <w:shd w:val="clear" w:color="auto" w:fill="auto"/>
            <w:noWrap/>
            <w:vAlign w:val="center"/>
            <w:hideMark/>
          </w:tcPr>
          <w:p w14:paraId="30606426"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-4,9%</w:t>
            </w:r>
          </w:p>
        </w:tc>
        <w:tc>
          <w:tcPr>
            <w:tcW w:w="677" w:type="dxa"/>
            <w:tcBorders>
              <w:top w:val="single" w:sz="4" w:space="0" w:color="auto"/>
              <w:left w:val="single" w:sz="4" w:space="0" w:color="auto"/>
              <w:bottom w:val="single" w:sz="4" w:space="0" w:color="auto"/>
              <w:right w:val="single" w:sz="4" w:space="0" w:color="auto"/>
            </w:tcBorders>
            <w:shd w:val="clear" w:color="000000" w:fill="FBEEF1"/>
            <w:noWrap/>
            <w:vAlign w:val="center"/>
            <w:hideMark/>
          </w:tcPr>
          <w:p w14:paraId="7CEED9B9"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4,70</w:t>
            </w:r>
          </w:p>
        </w:tc>
        <w:tc>
          <w:tcPr>
            <w:tcW w:w="713" w:type="dxa"/>
            <w:tcBorders>
              <w:top w:val="nil"/>
              <w:left w:val="nil"/>
              <w:bottom w:val="single" w:sz="4" w:space="0" w:color="auto"/>
              <w:right w:val="single" w:sz="4" w:space="0" w:color="auto"/>
            </w:tcBorders>
            <w:shd w:val="clear" w:color="auto" w:fill="auto"/>
            <w:noWrap/>
            <w:vAlign w:val="center"/>
            <w:hideMark/>
          </w:tcPr>
          <w:p w14:paraId="722378D4"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78,5%</w:t>
            </w:r>
          </w:p>
        </w:tc>
      </w:tr>
      <w:tr w:rsidR="007F46DF" w:rsidRPr="007F46DF" w14:paraId="34F99C53" w14:textId="77777777" w:rsidTr="0007477D">
        <w:trPr>
          <w:trHeight w:val="330"/>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7205A1BF"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15</w:t>
            </w:r>
          </w:p>
        </w:tc>
        <w:tc>
          <w:tcPr>
            <w:tcW w:w="1747" w:type="dxa"/>
            <w:tcBorders>
              <w:top w:val="nil"/>
              <w:left w:val="nil"/>
              <w:bottom w:val="single" w:sz="4" w:space="0" w:color="auto"/>
              <w:right w:val="single" w:sz="4" w:space="0" w:color="auto"/>
            </w:tcBorders>
            <w:shd w:val="clear" w:color="auto" w:fill="auto"/>
            <w:vAlign w:val="center"/>
            <w:hideMark/>
          </w:tcPr>
          <w:p w14:paraId="5D1B1B04" w14:textId="77777777" w:rsidR="007F46DF" w:rsidRPr="007F46DF" w:rsidRDefault="007F46DF" w:rsidP="007F46DF">
            <w:pPr>
              <w:spacing w:after="0" w:line="240" w:lineRule="auto"/>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МП РК</w:t>
            </w:r>
          </w:p>
        </w:tc>
        <w:tc>
          <w:tcPr>
            <w:tcW w:w="644" w:type="dxa"/>
            <w:tcBorders>
              <w:top w:val="nil"/>
              <w:left w:val="nil"/>
              <w:bottom w:val="single" w:sz="4" w:space="0" w:color="auto"/>
              <w:right w:val="single" w:sz="4" w:space="0" w:color="auto"/>
            </w:tcBorders>
            <w:shd w:val="clear" w:color="auto" w:fill="auto"/>
            <w:vAlign w:val="center"/>
            <w:hideMark/>
          </w:tcPr>
          <w:p w14:paraId="73E84164"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 </w:t>
            </w:r>
          </w:p>
        </w:tc>
        <w:tc>
          <w:tcPr>
            <w:tcW w:w="800" w:type="dxa"/>
            <w:tcBorders>
              <w:top w:val="nil"/>
              <w:left w:val="nil"/>
              <w:bottom w:val="single" w:sz="4" w:space="0" w:color="auto"/>
              <w:right w:val="single" w:sz="4" w:space="0" w:color="auto"/>
            </w:tcBorders>
            <w:shd w:val="clear" w:color="auto" w:fill="auto"/>
            <w:vAlign w:val="center"/>
            <w:hideMark/>
          </w:tcPr>
          <w:p w14:paraId="30218A79"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 </w:t>
            </w:r>
          </w:p>
        </w:tc>
        <w:tc>
          <w:tcPr>
            <w:tcW w:w="611" w:type="dxa"/>
            <w:gridSpan w:val="2"/>
            <w:tcBorders>
              <w:top w:val="nil"/>
              <w:left w:val="nil"/>
              <w:bottom w:val="single" w:sz="4" w:space="0" w:color="auto"/>
              <w:right w:val="single" w:sz="4" w:space="0" w:color="auto"/>
            </w:tcBorders>
            <w:shd w:val="clear" w:color="auto" w:fill="auto"/>
            <w:noWrap/>
            <w:vAlign w:val="center"/>
            <w:hideMark/>
          </w:tcPr>
          <w:p w14:paraId="11CA023A"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 </w:t>
            </w:r>
          </w:p>
        </w:tc>
        <w:tc>
          <w:tcPr>
            <w:tcW w:w="784" w:type="dxa"/>
            <w:tcBorders>
              <w:top w:val="nil"/>
              <w:left w:val="nil"/>
              <w:bottom w:val="single" w:sz="4" w:space="0" w:color="auto"/>
              <w:right w:val="single" w:sz="4" w:space="0" w:color="auto"/>
            </w:tcBorders>
            <w:shd w:val="clear" w:color="auto" w:fill="auto"/>
            <w:noWrap/>
            <w:vAlign w:val="center"/>
            <w:hideMark/>
          </w:tcPr>
          <w:p w14:paraId="0DC41C60"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 </w:t>
            </w:r>
          </w:p>
        </w:tc>
        <w:tc>
          <w:tcPr>
            <w:tcW w:w="627" w:type="dxa"/>
            <w:tcBorders>
              <w:top w:val="single" w:sz="4" w:space="0" w:color="auto"/>
              <w:left w:val="single" w:sz="4" w:space="0" w:color="auto"/>
              <w:bottom w:val="single" w:sz="4" w:space="0" w:color="auto"/>
              <w:right w:val="single" w:sz="4" w:space="0" w:color="auto"/>
            </w:tcBorders>
            <w:shd w:val="clear" w:color="000000" w:fill="FBFBFE"/>
            <w:noWrap/>
            <w:vAlign w:val="center"/>
            <w:hideMark/>
          </w:tcPr>
          <w:p w14:paraId="37815648"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4,68</w:t>
            </w:r>
          </w:p>
        </w:tc>
        <w:tc>
          <w:tcPr>
            <w:tcW w:w="784" w:type="dxa"/>
            <w:tcBorders>
              <w:top w:val="nil"/>
              <w:left w:val="nil"/>
              <w:bottom w:val="single" w:sz="4" w:space="0" w:color="auto"/>
              <w:right w:val="single" w:sz="4" w:space="0" w:color="auto"/>
            </w:tcBorders>
            <w:shd w:val="clear" w:color="auto" w:fill="auto"/>
            <w:noWrap/>
            <w:vAlign w:val="center"/>
            <w:hideMark/>
          </w:tcPr>
          <w:p w14:paraId="77D7E5F7"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79,1%</w:t>
            </w:r>
          </w:p>
        </w:tc>
        <w:tc>
          <w:tcPr>
            <w:tcW w:w="794" w:type="dxa"/>
            <w:tcBorders>
              <w:top w:val="nil"/>
              <w:left w:val="nil"/>
              <w:bottom w:val="single" w:sz="4" w:space="0" w:color="auto"/>
              <w:right w:val="single" w:sz="4" w:space="0" w:color="auto"/>
            </w:tcBorders>
            <w:shd w:val="clear" w:color="auto" w:fill="auto"/>
            <w:noWrap/>
            <w:vAlign w:val="center"/>
            <w:hideMark/>
          </w:tcPr>
          <w:p w14:paraId="309E1E75"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 </w:t>
            </w:r>
          </w:p>
        </w:tc>
        <w:tc>
          <w:tcPr>
            <w:tcW w:w="878" w:type="dxa"/>
            <w:tcBorders>
              <w:top w:val="nil"/>
              <w:left w:val="nil"/>
              <w:bottom w:val="single" w:sz="4" w:space="0" w:color="auto"/>
              <w:right w:val="single" w:sz="4" w:space="0" w:color="auto"/>
            </w:tcBorders>
            <w:shd w:val="clear" w:color="auto" w:fill="auto"/>
            <w:noWrap/>
            <w:vAlign w:val="center"/>
            <w:hideMark/>
          </w:tcPr>
          <w:p w14:paraId="3D032D5F"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 </w:t>
            </w:r>
          </w:p>
        </w:tc>
        <w:tc>
          <w:tcPr>
            <w:tcW w:w="677" w:type="dxa"/>
            <w:tcBorders>
              <w:top w:val="single" w:sz="4" w:space="0" w:color="auto"/>
              <w:left w:val="single" w:sz="4" w:space="0" w:color="auto"/>
              <w:bottom w:val="single" w:sz="4" w:space="0" w:color="auto"/>
              <w:right w:val="single" w:sz="4" w:space="0" w:color="auto"/>
            </w:tcBorders>
            <w:shd w:val="clear" w:color="000000" w:fill="FAD3D6"/>
            <w:noWrap/>
            <w:vAlign w:val="center"/>
            <w:hideMark/>
          </w:tcPr>
          <w:p w14:paraId="3DF05833"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4,68</w:t>
            </w:r>
          </w:p>
        </w:tc>
        <w:tc>
          <w:tcPr>
            <w:tcW w:w="713" w:type="dxa"/>
            <w:tcBorders>
              <w:top w:val="nil"/>
              <w:left w:val="nil"/>
              <w:bottom w:val="single" w:sz="4" w:space="0" w:color="auto"/>
              <w:right w:val="single" w:sz="4" w:space="0" w:color="auto"/>
            </w:tcBorders>
            <w:shd w:val="clear" w:color="auto" w:fill="auto"/>
            <w:noWrap/>
            <w:vAlign w:val="center"/>
            <w:hideMark/>
          </w:tcPr>
          <w:p w14:paraId="48746954"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79,1%</w:t>
            </w:r>
          </w:p>
        </w:tc>
      </w:tr>
      <w:tr w:rsidR="007F46DF" w:rsidRPr="007F46DF" w14:paraId="34FE05D6" w14:textId="77777777" w:rsidTr="0007477D">
        <w:trPr>
          <w:trHeight w:val="330"/>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66EEE9B3"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16</w:t>
            </w:r>
          </w:p>
        </w:tc>
        <w:tc>
          <w:tcPr>
            <w:tcW w:w="1747" w:type="dxa"/>
            <w:tcBorders>
              <w:top w:val="nil"/>
              <w:left w:val="nil"/>
              <w:bottom w:val="single" w:sz="4" w:space="0" w:color="auto"/>
              <w:right w:val="single" w:sz="4" w:space="0" w:color="auto"/>
            </w:tcBorders>
            <w:shd w:val="clear" w:color="auto" w:fill="auto"/>
            <w:vAlign w:val="center"/>
            <w:hideMark/>
          </w:tcPr>
          <w:p w14:paraId="76887827" w14:textId="77777777" w:rsidR="007F46DF" w:rsidRPr="007F46DF" w:rsidRDefault="007F46DF" w:rsidP="007F46DF">
            <w:pPr>
              <w:spacing w:after="0" w:line="240" w:lineRule="auto"/>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МО РК</w:t>
            </w:r>
          </w:p>
        </w:tc>
        <w:tc>
          <w:tcPr>
            <w:tcW w:w="644" w:type="dxa"/>
            <w:tcBorders>
              <w:top w:val="nil"/>
              <w:left w:val="nil"/>
              <w:bottom w:val="single" w:sz="4" w:space="0" w:color="auto"/>
              <w:right w:val="single" w:sz="4" w:space="0" w:color="auto"/>
            </w:tcBorders>
            <w:shd w:val="clear" w:color="auto" w:fill="auto"/>
            <w:vAlign w:val="center"/>
            <w:hideMark/>
          </w:tcPr>
          <w:p w14:paraId="6C76613B"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4,86</w:t>
            </w:r>
          </w:p>
        </w:tc>
        <w:tc>
          <w:tcPr>
            <w:tcW w:w="800" w:type="dxa"/>
            <w:tcBorders>
              <w:top w:val="nil"/>
              <w:left w:val="nil"/>
              <w:bottom w:val="single" w:sz="4" w:space="0" w:color="auto"/>
              <w:right w:val="single" w:sz="4" w:space="0" w:color="auto"/>
            </w:tcBorders>
            <w:shd w:val="clear" w:color="auto" w:fill="auto"/>
            <w:vAlign w:val="center"/>
            <w:hideMark/>
          </w:tcPr>
          <w:p w14:paraId="147D1863"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88,7%</w:t>
            </w:r>
          </w:p>
        </w:tc>
        <w:tc>
          <w:tcPr>
            <w:tcW w:w="611" w:type="dxa"/>
            <w:gridSpan w:val="2"/>
            <w:tcBorders>
              <w:top w:val="nil"/>
              <w:left w:val="nil"/>
              <w:bottom w:val="single" w:sz="4" w:space="0" w:color="auto"/>
              <w:right w:val="single" w:sz="4" w:space="0" w:color="auto"/>
            </w:tcBorders>
            <w:shd w:val="clear" w:color="auto" w:fill="auto"/>
            <w:noWrap/>
            <w:vAlign w:val="center"/>
            <w:hideMark/>
          </w:tcPr>
          <w:p w14:paraId="1E1D3C7F"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4,88</w:t>
            </w:r>
          </w:p>
        </w:tc>
        <w:tc>
          <w:tcPr>
            <w:tcW w:w="784" w:type="dxa"/>
            <w:tcBorders>
              <w:top w:val="nil"/>
              <w:left w:val="nil"/>
              <w:bottom w:val="single" w:sz="4" w:space="0" w:color="auto"/>
              <w:right w:val="single" w:sz="4" w:space="0" w:color="auto"/>
            </w:tcBorders>
            <w:shd w:val="clear" w:color="auto" w:fill="auto"/>
            <w:noWrap/>
            <w:vAlign w:val="center"/>
            <w:hideMark/>
          </w:tcPr>
          <w:p w14:paraId="62A6A642"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90,2%</w:t>
            </w:r>
          </w:p>
        </w:tc>
        <w:tc>
          <w:tcPr>
            <w:tcW w:w="627" w:type="dxa"/>
            <w:tcBorders>
              <w:top w:val="single" w:sz="4" w:space="0" w:color="auto"/>
              <w:left w:val="single" w:sz="4" w:space="0" w:color="auto"/>
              <w:bottom w:val="single" w:sz="4" w:space="0" w:color="auto"/>
              <w:right w:val="single" w:sz="4" w:space="0" w:color="auto"/>
            </w:tcBorders>
            <w:shd w:val="clear" w:color="000000" w:fill="FBF5F7"/>
            <w:noWrap/>
            <w:vAlign w:val="center"/>
            <w:hideMark/>
          </w:tcPr>
          <w:p w14:paraId="2E450ED0"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4,66</w:t>
            </w:r>
          </w:p>
        </w:tc>
        <w:tc>
          <w:tcPr>
            <w:tcW w:w="784" w:type="dxa"/>
            <w:tcBorders>
              <w:top w:val="nil"/>
              <w:left w:val="nil"/>
              <w:bottom w:val="single" w:sz="4" w:space="0" w:color="auto"/>
              <w:right w:val="single" w:sz="4" w:space="0" w:color="auto"/>
            </w:tcBorders>
            <w:shd w:val="clear" w:color="auto" w:fill="auto"/>
            <w:noWrap/>
            <w:vAlign w:val="center"/>
            <w:hideMark/>
          </w:tcPr>
          <w:p w14:paraId="2A561D6D"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77,4%</w:t>
            </w:r>
          </w:p>
        </w:tc>
        <w:tc>
          <w:tcPr>
            <w:tcW w:w="794" w:type="dxa"/>
            <w:tcBorders>
              <w:top w:val="single" w:sz="4" w:space="0" w:color="auto"/>
              <w:left w:val="single" w:sz="4" w:space="0" w:color="auto"/>
              <w:bottom w:val="single" w:sz="4" w:space="0" w:color="auto"/>
              <w:right w:val="single" w:sz="4" w:space="0" w:color="auto"/>
            </w:tcBorders>
            <w:shd w:val="clear" w:color="000000" w:fill="FBDADD"/>
            <w:noWrap/>
            <w:vAlign w:val="center"/>
            <w:hideMark/>
          </w:tcPr>
          <w:p w14:paraId="44B3AC99"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-0,22</w:t>
            </w:r>
          </w:p>
        </w:tc>
        <w:tc>
          <w:tcPr>
            <w:tcW w:w="878" w:type="dxa"/>
            <w:tcBorders>
              <w:top w:val="nil"/>
              <w:left w:val="nil"/>
              <w:bottom w:val="single" w:sz="4" w:space="0" w:color="auto"/>
              <w:right w:val="single" w:sz="4" w:space="0" w:color="auto"/>
            </w:tcBorders>
            <w:shd w:val="clear" w:color="auto" w:fill="auto"/>
            <w:noWrap/>
            <w:vAlign w:val="center"/>
            <w:hideMark/>
          </w:tcPr>
          <w:p w14:paraId="3BF146CB"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-12,8%</w:t>
            </w:r>
          </w:p>
        </w:tc>
        <w:tc>
          <w:tcPr>
            <w:tcW w:w="677" w:type="dxa"/>
            <w:tcBorders>
              <w:top w:val="single" w:sz="4" w:space="0" w:color="auto"/>
              <w:left w:val="single" w:sz="4" w:space="0" w:color="auto"/>
              <w:bottom w:val="single" w:sz="4" w:space="0" w:color="auto"/>
              <w:right w:val="single" w:sz="4" w:space="0" w:color="auto"/>
            </w:tcBorders>
            <w:shd w:val="clear" w:color="000000" w:fill="A3BDE0"/>
            <w:noWrap/>
            <w:vAlign w:val="center"/>
            <w:hideMark/>
          </w:tcPr>
          <w:p w14:paraId="3235B216"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4,80</w:t>
            </w:r>
          </w:p>
        </w:tc>
        <w:tc>
          <w:tcPr>
            <w:tcW w:w="713" w:type="dxa"/>
            <w:tcBorders>
              <w:top w:val="nil"/>
              <w:left w:val="nil"/>
              <w:bottom w:val="single" w:sz="4" w:space="0" w:color="auto"/>
              <w:right w:val="single" w:sz="4" w:space="0" w:color="auto"/>
            </w:tcBorders>
            <w:shd w:val="clear" w:color="auto" w:fill="auto"/>
            <w:noWrap/>
            <w:vAlign w:val="center"/>
            <w:hideMark/>
          </w:tcPr>
          <w:p w14:paraId="50FDD5C0"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85,4%</w:t>
            </w:r>
          </w:p>
        </w:tc>
      </w:tr>
      <w:tr w:rsidR="007F46DF" w:rsidRPr="007F46DF" w14:paraId="585371FE" w14:textId="77777777" w:rsidTr="0007477D">
        <w:trPr>
          <w:trHeight w:val="330"/>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1032A97A"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17</w:t>
            </w:r>
          </w:p>
        </w:tc>
        <w:tc>
          <w:tcPr>
            <w:tcW w:w="1747" w:type="dxa"/>
            <w:tcBorders>
              <w:top w:val="nil"/>
              <w:left w:val="nil"/>
              <w:bottom w:val="single" w:sz="4" w:space="0" w:color="auto"/>
              <w:right w:val="single" w:sz="4" w:space="0" w:color="auto"/>
            </w:tcBorders>
            <w:shd w:val="clear" w:color="auto" w:fill="auto"/>
            <w:vAlign w:val="center"/>
            <w:hideMark/>
          </w:tcPr>
          <w:p w14:paraId="029C72C8" w14:textId="77777777" w:rsidR="007F46DF" w:rsidRPr="007F46DF" w:rsidRDefault="007F46DF" w:rsidP="007F46DF">
            <w:pPr>
              <w:spacing w:after="0" w:line="240" w:lineRule="auto"/>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МТСЗН РК</w:t>
            </w:r>
          </w:p>
        </w:tc>
        <w:tc>
          <w:tcPr>
            <w:tcW w:w="644" w:type="dxa"/>
            <w:tcBorders>
              <w:top w:val="nil"/>
              <w:left w:val="nil"/>
              <w:bottom w:val="single" w:sz="4" w:space="0" w:color="auto"/>
              <w:right w:val="single" w:sz="4" w:space="0" w:color="auto"/>
            </w:tcBorders>
            <w:shd w:val="clear" w:color="auto" w:fill="auto"/>
            <w:vAlign w:val="center"/>
            <w:hideMark/>
          </w:tcPr>
          <w:p w14:paraId="46EC24BE"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4,8</w:t>
            </w:r>
          </w:p>
        </w:tc>
        <w:tc>
          <w:tcPr>
            <w:tcW w:w="800" w:type="dxa"/>
            <w:tcBorders>
              <w:top w:val="nil"/>
              <w:left w:val="nil"/>
              <w:bottom w:val="single" w:sz="4" w:space="0" w:color="auto"/>
              <w:right w:val="single" w:sz="4" w:space="0" w:color="auto"/>
            </w:tcBorders>
            <w:shd w:val="clear" w:color="auto" w:fill="auto"/>
            <w:vAlign w:val="center"/>
            <w:hideMark/>
          </w:tcPr>
          <w:p w14:paraId="6C4A6ECE"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86,7%</w:t>
            </w:r>
          </w:p>
        </w:tc>
        <w:tc>
          <w:tcPr>
            <w:tcW w:w="611" w:type="dxa"/>
            <w:gridSpan w:val="2"/>
            <w:tcBorders>
              <w:top w:val="nil"/>
              <w:left w:val="nil"/>
              <w:bottom w:val="single" w:sz="4" w:space="0" w:color="auto"/>
              <w:right w:val="single" w:sz="4" w:space="0" w:color="auto"/>
            </w:tcBorders>
            <w:shd w:val="clear" w:color="auto" w:fill="auto"/>
            <w:noWrap/>
            <w:vAlign w:val="center"/>
            <w:hideMark/>
          </w:tcPr>
          <w:p w14:paraId="7E89C73F"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4,77</w:t>
            </w:r>
          </w:p>
        </w:tc>
        <w:tc>
          <w:tcPr>
            <w:tcW w:w="784" w:type="dxa"/>
            <w:tcBorders>
              <w:top w:val="nil"/>
              <w:left w:val="nil"/>
              <w:bottom w:val="single" w:sz="4" w:space="0" w:color="auto"/>
              <w:right w:val="single" w:sz="4" w:space="0" w:color="auto"/>
            </w:tcBorders>
            <w:shd w:val="clear" w:color="auto" w:fill="auto"/>
            <w:noWrap/>
            <w:vAlign w:val="center"/>
            <w:hideMark/>
          </w:tcPr>
          <w:p w14:paraId="06ADCA2E"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79,5%</w:t>
            </w:r>
          </w:p>
        </w:tc>
        <w:tc>
          <w:tcPr>
            <w:tcW w:w="627" w:type="dxa"/>
            <w:tcBorders>
              <w:top w:val="single" w:sz="4" w:space="0" w:color="auto"/>
              <w:left w:val="single" w:sz="4" w:space="0" w:color="auto"/>
              <w:bottom w:val="single" w:sz="4" w:space="0" w:color="auto"/>
              <w:right w:val="single" w:sz="4" w:space="0" w:color="auto"/>
            </w:tcBorders>
            <w:shd w:val="clear" w:color="000000" w:fill="FBEFF2"/>
            <w:noWrap/>
            <w:vAlign w:val="center"/>
            <w:hideMark/>
          </w:tcPr>
          <w:p w14:paraId="5431F7CA"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4,64</w:t>
            </w:r>
          </w:p>
        </w:tc>
        <w:tc>
          <w:tcPr>
            <w:tcW w:w="784" w:type="dxa"/>
            <w:tcBorders>
              <w:top w:val="nil"/>
              <w:left w:val="nil"/>
              <w:bottom w:val="single" w:sz="4" w:space="0" w:color="auto"/>
              <w:right w:val="single" w:sz="4" w:space="0" w:color="auto"/>
            </w:tcBorders>
            <w:shd w:val="clear" w:color="auto" w:fill="auto"/>
            <w:noWrap/>
            <w:vAlign w:val="center"/>
            <w:hideMark/>
          </w:tcPr>
          <w:p w14:paraId="1BFBD940"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66,4%</w:t>
            </w:r>
          </w:p>
        </w:tc>
        <w:tc>
          <w:tcPr>
            <w:tcW w:w="794" w:type="dxa"/>
            <w:tcBorders>
              <w:top w:val="single" w:sz="4" w:space="0" w:color="auto"/>
              <w:left w:val="single" w:sz="4" w:space="0" w:color="auto"/>
              <w:bottom w:val="single" w:sz="4" w:space="0" w:color="auto"/>
              <w:right w:val="single" w:sz="4" w:space="0" w:color="auto"/>
            </w:tcBorders>
            <w:shd w:val="clear" w:color="000000" w:fill="FCFCFF"/>
            <w:noWrap/>
            <w:vAlign w:val="center"/>
            <w:hideMark/>
          </w:tcPr>
          <w:p w14:paraId="27CA3010"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-0,13</w:t>
            </w:r>
          </w:p>
        </w:tc>
        <w:tc>
          <w:tcPr>
            <w:tcW w:w="878" w:type="dxa"/>
            <w:tcBorders>
              <w:top w:val="nil"/>
              <w:left w:val="nil"/>
              <w:bottom w:val="single" w:sz="4" w:space="0" w:color="auto"/>
              <w:right w:val="single" w:sz="4" w:space="0" w:color="auto"/>
            </w:tcBorders>
            <w:shd w:val="clear" w:color="auto" w:fill="auto"/>
            <w:noWrap/>
            <w:vAlign w:val="center"/>
            <w:hideMark/>
          </w:tcPr>
          <w:p w14:paraId="12A2980D"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-13,1%</w:t>
            </w:r>
          </w:p>
        </w:tc>
        <w:tc>
          <w:tcPr>
            <w:tcW w:w="677" w:type="dxa"/>
            <w:tcBorders>
              <w:top w:val="single" w:sz="4" w:space="0" w:color="auto"/>
              <w:left w:val="single" w:sz="4" w:space="0" w:color="auto"/>
              <w:bottom w:val="single" w:sz="4" w:space="0" w:color="auto"/>
              <w:right w:val="single" w:sz="4" w:space="0" w:color="auto"/>
            </w:tcBorders>
            <w:shd w:val="clear" w:color="000000" w:fill="E6ECF7"/>
            <w:noWrap/>
            <w:vAlign w:val="center"/>
            <w:hideMark/>
          </w:tcPr>
          <w:p w14:paraId="02AFF415"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4,74</w:t>
            </w:r>
          </w:p>
        </w:tc>
        <w:tc>
          <w:tcPr>
            <w:tcW w:w="713" w:type="dxa"/>
            <w:tcBorders>
              <w:top w:val="nil"/>
              <w:left w:val="nil"/>
              <w:bottom w:val="single" w:sz="4" w:space="0" w:color="auto"/>
              <w:right w:val="single" w:sz="4" w:space="0" w:color="auto"/>
            </w:tcBorders>
            <w:shd w:val="clear" w:color="auto" w:fill="auto"/>
            <w:noWrap/>
            <w:vAlign w:val="center"/>
            <w:hideMark/>
          </w:tcPr>
          <w:p w14:paraId="33337670"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77,5%</w:t>
            </w:r>
          </w:p>
        </w:tc>
      </w:tr>
      <w:tr w:rsidR="007F46DF" w:rsidRPr="007F46DF" w14:paraId="4C31A65B" w14:textId="77777777" w:rsidTr="0007477D">
        <w:trPr>
          <w:trHeight w:val="330"/>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1448FCCF"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18</w:t>
            </w:r>
          </w:p>
        </w:tc>
        <w:tc>
          <w:tcPr>
            <w:tcW w:w="1747" w:type="dxa"/>
            <w:tcBorders>
              <w:top w:val="nil"/>
              <w:left w:val="nil"/>
              <w:bottom w:val="single" w:sz="4" w:space="0" w:color="auto"/>
              <w:right w:val="single" w:sz="4" w:space="0" w:color="auto"/>
            </w:tcBorders>
            <w:shd w:val="clear" w:color="auto" w:fill="auto"/>
            <w:vAlign w:val="center"/>
            <w:hideMark/>
          </w:tcPr>
          <w:p w14:paraId="4F175B61" w14:textId="77777777" w:rsidR="007F46DF" w:rsidRPr="007F46DF" w:rsidRDefault="007F46DF" w:rsidP="007F46DF">
            <w:pPr>
              <w:spacing w:after="0" w:line="240" w:lineRule="auto"/>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АДГС РК</w:t>
            </w:r>
          </w:p>
        </w:tc>
        <w:tc>
          <w:tcPr>
            <w:tcW w:w="644" w:type="dxa"/>
            <w:tcBorders>
              <w:top w:val="nil"/>
              <w:left w:val="nil"/>
              <w:bottom w:val="single" w:sz="4" w:space="0" w:color="auto"/>
              <w:right w:val="single" w:sz="4" w:space="0" w:color="auto"/>
            </w:tcBorders>
            <w:shd w:val="clear" w:color="auto" w:fill="auto"/>
            <w:vAlign w:val="center"/>
            <w:hideMark/>
          </w:tcPr>
          <w:p w14:paraId="4E196B55"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4,86</w:t>
            </w:r>
          </w:p>
        </w:tc>
        <w:tc>
          <w:tcPr>
            <w:tcW w:w="800" w:type="dxa"/>
            <w:tcBorders>
              <w:top w:val="nil"/>
              <w:left w:val="nil"/>
              <w:bottom w:val="single" w:sz="4" w:space="0" w:color="auto"/>
              <w:right w:val="single" w:sz="4" w:space="0" w:color="auto"/>
            </w:tcBorders>
            <w:shd w:val="clear" w:color="auto" w:fill="auto"/>
            <w:vAlign w:val="center"/>
            <w:hideMark/>
          </w:tcPr>
          <w:p w14:paraId="40378694"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85,0%</w:t>
            </w:r>
          </w:p>
        </w:tc>
        <w:tc>
          <w:tcPr>
            <w:tcW w:w="611" w:type="dxa"/>
            <w:gridSpan w:val="2"/>
            <w:tcBorders>
              <w:top w:val="nil"/>
              <w:left w:val="nil"/>
              <w:bottom w:val="single" w:sz="4" w:space="0" w:color="auto"/>
              <w:right w:val="single" w:sz="4" w:space="0" w:color="auto"/>
            </w:tcBorders>
            <w:shd w:val="clear" w:color="auto" w:fill="auto"/>
            <w:noWrap/>
            <w:vAlign w:val="center"/>
            <w:hideMark/>
          </w:tcPr>
          <w:p w14:paraId="2D32A86B"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4,93</w:t>
            </w:r>
          </w:p>
        </w:tc>
        <w:tc>
          <w:tcPr>
            <w:tcW w:w="784" w:type="dxa"/>
            <w:tcBorders>
              <w:top w:val="nil"/>
              <w:left w:val="nil"/>
              <w:bottom w:val="single" w:sz="4" w:space="0" w:color="auto"/>
              <w:right w:val="single" w:sz="4" w:space="0" w:color="auto"/>
            </w:tcBorders>
            <w:shd w:val="clear" w:color="auto" w:fill="auto"/>
            <w:noWrap/>
            <w:vAlign w:val="center"/>
            <w:hideMark/>
          </w:tcPr>
          <w:p w14:paraId="0B73E3BF"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89,6%</w:t>
            </w:r>
          </w:p>
        </w:tc>
        <w:tc>
          <w:tcPr>
            <w:tcW w:w="627" w:type="dxa"/>
            <w:tcBorders>
              <w:top w:val="single" w:sz="4" w:space="0" w:color="auto"/>
              <w:left w:val="single" w:sz="4" w:space="0" w:color="auto"/>
              <w:bottom w:val="single" w:sz="4" w:space="0" w:color="auto"/>
              <w:right w:val="single" w:sz="4" w:space="0" w:color="auto"/>
            </w:tcBorders>
            <w:shd w:val="clear" w:color="000000" w:fill="FBE5E8"/>
            <w:noWrap/>
            <w:vAlign w:val="center"/>
            <w:hideMark/>
          </w:tcPr>
          <w:p w14:paraId="77F4C5D0"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4,61</w:t>
            </w:r>
          </w:p>
        </w:tc>
        <w:tc>
          <w:tcPr>
            <w:tcW w:w="784" w:type="dxa"/>
            <w:tcBorders>
              <w:top w:val="nil"/>
              <w:left w:val="nil"/>
              <w:bottom w:val="single" w:sz="4" w:space="0" w:color="auto"/>
              <w:right w:val="single" w:sz="4" w:space="0" w:color="auto"/>
            </w:tcBorders>
            <w:shd w:val="clear" w:color="auto" w:fill="auto"/>
            <w:noWrap/>
            <w:vAlign w:val="center"/>
            <w:hideMark/>
          </w:tcPr>
          <w:p w14:paraId="0455BBF2" w14:textId="3BD01DE7" w:rsidR="007F46DF" w:rsidRPr="007F46DF" w:rsidRDefault="000F0066" w:rsidP="007F46DF">
            <w:pPr>
              <w:spacing w:after="0" w:line="240" w:lineRule="auto"/>
              <w:jc w:val="center"/>
              <w:rPr>
                <w:rFonts w:ascii="Arial" w:eastAsia="Times New Roman" w:hAnsi="Arial" w:cs="Arial"/>
                <w:b/>
                <w:bCs/>
                <w:color w:val="000000"/>
                <w:sz w:val="20"/>
                <w:szCs w:val="20"/>
                <w:lang w:eastAsia="aa-ET"/>
              </w:rPr>
            </w:pPr>
            <w:r>
              <w:rPr>
                <w:rFonts w:ascii="Arial" w:eastAsia="Times New Roman" w:hAnsi="Arial" w:cs="Arial"/>
                <w:b/>
                <w:bCs/>
                <w:color w:val="000000"/>
                <w:sz w:val="20"/>
                <w:szCs w:val="20"/>
                <w:lang w:eastAsia="aa-ET"/>
              </w:rPr>
              <w:t>9</w:t>
            </w:r>
            <w:r w:rsidR="007F46DF" w:rsidRPr="007F46DF">
              <w:rPr>
                <w:rFonts w:ascii="Arial" w:eastAsia="Times New Roman" w:hAnsi="Arial" w:cs="Arial"/>
                <w:b/>
                <w:bCs/>
                <w:color w:val="000000"/>
                <w:sz w:val="20"/>
                <w:szCs w:val="20"/>
                <w:lang w:eastAsia="aa-ET"/>
              </w:rPr>
              <w:t>2,0%</w:t>
            </w:r>
          </w:p>
        </w:tc>
        <w:tc>
          <w:tcPr>
            <w:tcW w:w="794" w:type="dxa"/>
            <w:tcBorders>
              <w:top w:val="single" w:sz="4" w:space="0" w:color="auto"/>
              <w:left w:val="single" w:sz="4" w:space="0" w:color="auto"/>
              <w:bottom w:val="single" w:sz="4" w:space="0" w:color="auto"/>
              <w:right w:val="single" w:sz="4" w:space="0" w:color="auto"/>
            </w:tcBorders>
            <w:shd w:val="clear" w:color="000000" w:fill="FAB7BA"/>
            <w:noWrap/>
            <w:vAlign w:val="center"/>
            <w:hideMark/>
          </w:tcPr>
          <w:p w14:paraId="6817DE4C" w14:textId="3A17EDCD"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0,32</w:t>
            </w:r>
          </w:p>
        </w:tc>
        <w:tc>
          <w:tcPr>
            <w:tcW w:w="878" w:type="dxa"/>
            <w:tcBorders>
              <w:top w:val="nil"/>
              <w:left w:val="nil"/>
              <w:bottom w:val="single" w:sz="4" w:space="0" w:color="auto"/>
              <w:right w:val="single" w:sz="4" w:space="0" w:color="auto"/>
            </w:tcBorders>
            <w:shd w:val="clear" w:color="auto" w:fill="auto"/>
            <w:noWrap/>
            <w:vAlign w:val="center"/>
            <w:hideMark/>
          </w:tcPr>
          <w:p w14:paraId="76B7E9F7" w14:textId="3210D41D" w:rsidR="007F46DF" w:rsidRPr="007F46DF" w:rsidRDefault="000F0066" w:rsidP="000F0066">
            <w:pPr>
              <w:spacing w:after="0" w:line="240" w:lineRule="auto"/>
              <w:jc w:val="center"/>
              <w:rPr>
                <w:rFonts w:ascii="Arial" w:eastAsia="Times New Roman" w:hAnsi="Arial" w:cs="Arial"/>
                <w:color w:val="000000"/>
                <w:sz w:val="20"/>
                <w:szCs w:val="20"/>
                <w:lang w:eastAsia="aa-ET"/>
              </w:rPr>
            </w:pPr>
            <w:r>
              <w:rPr>
                <w:rFonts w:ascii="Arial" w:eastAsia="Times New Roman" w:hAnsi="Arial" w:cs="Arial"/>
                <w:color w:val="000000"/>
                <w:sz w:val="20"/>
                <w:szCs w:val="20"/>
                <w:lang w:val="kk-KZ" w:eastAsia="aa-ET"/>
              </w:rPr>
              <w:t>2</w:t>
            </w:r>
            <w:r w:rsidR="007F46DF" w:rsidRPr="007F46DF">
              <w:rPr>
                <w:rFonts w:ascii="Arial" w:eastAsia="Times New Roman" w:hAnsi="Arial" w:cs="Arial"/>
                <w:color w:val="000000"/>
                <w:sz w:val="20"/>
                <w:szCs w:val="20"/>
                <w:lang w:eastAsia="aa-ET"/>
              </w:rPr>
              <w:t>,</w:t>
            </w:r>
            <w:r>
              <w:rPr>
                <w:rFonts w:ascii="Arial" w:eastAsia="Times New Roman" w:hAnsi="Arial" w:cs="Arial"/>
                <w:color w:val="000000"/>
                <w:sz w:val="20"/>
                <w:szCs w:val="20"/>
                <w:lang w:val="kk-KZ" w:eastAsia="aa-ET"/>
              </w:rPr>
              <w:t>4</w:t>
            </w:r>
            <w:r w:rsidR="007F46DF" w:rsidRPr="007F46DF">
              <w:rPr>
                <w:rFonts w:ascii="Arial" w:eastAsia="Times New Roman" w:hAnsi="Arial" w:cs="Arial"/>
                <w:color w:val="000000"/>
                <w:sz w:val="20"/>
                <w:szCs w:val="20"/>
                <w:lang w:eastAsia="aa-ET"/>
              </w:rPr>
              <w:t>%</w:t>
            </w:r>
          </w:p>
        </w:tc>
        <w:tc>
          <w:tcPr>
            <w:tcW w:w="677" w:type="dxa"/>
            <w:tcBorders>
              <w:top w:val="single" w:sz="4" w:space="0" w:color="auto"/>
              <w:left w:val="single" w:sz="4" w:space="0" w:color="auto"/>
              <w:bottom w:val="single" w:sz="4" w:space="0" w:color="auto"/>
              <w:right w:val="single" w:sz="4" w:space="0" w:color="auto"/>
            </w:tcBorders>
            <w:shd w:val="clear" w:color="000000" w:fill="A2BDE0"/>
            <w:noWrap/>
            <w:vAlign w:val="center"/>
            <w:hideMark/>
          </w:tcPr>
          <w:p w14:paraId="08979934"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4,80</w:t>
            </w:r>
          </w:p>
        </w:tc>
        <w:tc>
          <w:tcPr>
            <w:tcW w:w="713" w:type="dxa"/>
            <w:tcBorders>
              <w:top w:val="nil"/>
              <w:left w:val="nil"/>
              <w:bottom w:val="single" w:sz="4" w:space="0" w:color="auto"/>
              <w:right w:val="single" w:sz="4" w:space="0" w:color="auto"/>
            </w:tcBorders>
            <w:shd w:val="clear" w:color="auto" w:fill="auto"/>
            <w:noWrap/>
            <w:vAlign w:val="center"/>
            <w:hideMark/>
          </w:tcPr>
          <w:p w14:paraId="3ADD05BB" w14:textId="1C1E6E91" w:rsidR="007F46DF" w:rsidRPr="007F46DF" w:rsidRDefault="007F46DF" w:rsidP="000F0066">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8</w:t>
            </w:r>
            <w:r w:rsidR="000F0066">
              <w:rPr>
                <w:rFonts w:ascii="Arial" w:eastAsia="Times New Roman" w:hAnsi="Arial" w:cs="Arial"/>
                <w:color w:val="000000"/>
                <w:sz w:val="20"/>
                <w:szCs w:val="20"/>
                <w:lang w:val="ru-RU" w:eastAsia="aa-ET"/>
              </w:rPr>
              <w:t>8</w:t>
            </w:r>
            <w:r w:rsidRPr="007F46DF">
              <w:rPr>
                <w:rFonts w:ascii="Arial" w:eastAsia="Times New Roman" w:hAnsi="Arial" w:cs="Arial"/>
                <w:color w:val="000000"/>
                <w:sz w:val="20"/>
                <w:szCs w:val="20"/>
                <w:lang w:eastAsia="aa-ET"/>
              </w:rPr>
              <w:t>,</w:t>
            </w:r>
            <w:r w:rsidR="000F0066">
              <w:rPr>
                <w:rFonts w:ascii="Arial" w:eastAsia="Times New Roman" w:hAnsi="Arial" w:cs="Arial"/>
                <w:color w:val="000000"/>
                <w:sz w:val="20"/>
                <w:szCs w:val="20"/>
                <w:lang w:val="ru-RU" w:eastAsia="aa-ET"/>
              </w:rPr>
              <w:t>9</w:t>
            </w:r>
            <w:r w:rsidRPr="007F46DF">
              <w:rPr>
                <w:rFonts w:ascii="Arial" w:eastAsia="Times New Roman" w:hAnsi="Arial" w:cs="Arial"/>
                <w:color w:val="000000"/>
                <w:sz w:val="20"/>
                <w:szCs w:val="20"/>
                <w:lang w:eastAsia="aa-ET"/>
              </w:rPr>
              <w:t>%</w:t>
            </w:r>
          </w:p>
        </w:tc>
      </w:tr>
      <w:tr w:rsidR="007F46DF" w:rsidRPr="007F46DF" w14:paraId="027DC382" w14:textId="77777777" w:rsidTr="0007477D">
        <w:trPr>
          <w:trHeight w:val="330"/>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27C7DF94"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19</w:t>
            </w:r>
          </w:p>
        </w:tc>
        <w:tc>
          <w:tcPr>
            <w:tcW w:w="1747" w:type="dxa"/>
            <w:tcBorders>
              <w:top w:val="nil"/>
              <w:left w:val="nil"/>
              <w:bottom w:val="single" w:sz="4" w:space="0" w:color="auto"/>
              <w:right w:val="single" w:sz="4" w:space="0" w:color="auto"/>
            </w:tcBorders>
            <w:shd w:val="clear" w:color="auto" w:fill="auto"/>
            <w:vAlign w:val="center"/>
            <w:hideMark/>
          </w:tcPr>
          <w:p w14:paraId="39D90789" w14:textId="77777777" w:rsidR="007F46DF" w:rsidRPr="007F46DF" w:rsidRDefault="007F46DF" w:rsidP="007F46DF">
            <w:pPr>
              <w:spacing w:after="0" w:line="240" w:lineRule="auto"/>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МНЭ РК</w:t>
            </w:r>
          </w:p>
        </w:tc>
        <w:tc>
          <w:tcPr>
            <w:tcW w:w="644" w:type="dxa"/>
            <w:tcBorders>
              <w:top w:val="nil"/>
              <w:left w:val="nil"/>
              <w:bottom w:val="single" w:sz="4" w:space="0" w:color="auto"/>
              <w:right w:val="single" w:sz="4" w:space="0" w:color="auto"/>
            </w:tcBorders>
            <w:shd w:val="clear" w:color="auto" w:fill="auto"/>
            <w:vAlign w:val="center"/>
            <w:hideMark/>
          </w:tcPr>
          <w:p w14:paraId="5602D348"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4,87</w:t>
            </w:r>
          </w:p>
        </w:tc>
        <w:tc>
          <w:tcPr>
            <w:tcW w:w="800" w:type="dxa"/>
            <w:tcBorders>
              <w:top w:val="nil"/>
              <w:left w:val="nil"/>
              <w:bottom w:val="single" w:sz="4" w:space="0" w:color="auto"/>
              <w:right w:val="single" w:sz="4" w:space="0" w:color="auto"/>
            </w:tcBorders>
            <w:shd w:val="clear" w:color="auto" w:fill="auto"/>
            <w:vAlign w:val="center"/>
            <w:hideMark/>
          </w:tcPr>
          <w:p w14:paraId="45705A0E"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88,1%</w:t>
            </w:r>
          </w:p>
        </w:tc>
        <w:tc>
          <w:tcPr>
            <w:tcW w:w="611" w:type="dxa"/>
            <w:gridSpan w:val="2"/>
            <w:tcBorders>
              <w:top w:val="nil"/>
              <w:left w:val="nil"/>
              <w:bottom w:val="single" w:sz="4" w:space="0" w:color="auto"/>
              <w:right w:val="single" w:sz="4" w:space="0" w:color="auto"/>
            </w:tcBorders>
            <w:shd w:val="clear" w:color="auto" w:fill="auto"/>
            <w:noWrap/>
            <w:vAlign w:val="center"/>
            <w:hideMark/>
          </w:tcPr>
          <w:p w14:paraId="023BB051"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4,92</w:t>
            </w:r>
          </w:p>
        </w:tc>
        <w:tc>
          <w:tcPr>
            <w:tcW w:w="784" w:type="dxa"/>
            <w:tcBorders>
              <w:top w:val="nil"/>
              <w:left w:val="nil"/>
              <w:bottom w:val="single" w:sz="4" w:space="0" w:color="auto"/>
              <w:right w:val="single" w:sz="4" w:space="0" w:color="auto"/>
            </w:tcBorders>
            <w:shd w:val="clear" w:color="auto" w:fill="auto"/>
            <w:noWrap/>
            <w:vAlign w:val="center"/>
            <w:hideMark/>
          </w:tcPr>
          <w:p w14:paraId="46E7D61D"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88,2%</w:t>
            </w:r>
          </w:p>
        </w:tc>
        <w:tc>
          <w:tcPr>
            <w:tcW w:w="627" w:type="dxa"/>
            <w:tcBorders>
              <w:top w:val="single" w:sz="4" w:space="0" w:color="auto"/>
              <w:left w:val="single" w:sz="4" w:space="0" w:color="auto"/>
              <w:bottom w:val="single" w:sz="4" w:space="0" w:color="auto"/>
              <w:right w:val="single" w:sz="4" w:space="0" w:color="auto"/>
            </w:tcBorders>
            <w:shd w:val="clear" w:color="000000" w:fill="FBDADD"/>
            <w:noWrap/>
            <w:vAlign w:val="center"/>
            <w:hideMark/>
          </w:tcPr>
          <w:p w14:paraId="470DE357"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4,58</w:t>
            </w:r>
          </w:p>
        </w:tc>
        <w:tc>
          <w:tcPr>
            <w:tcW w:w="784" w:type="dxa"/>
            <w:tcBorders>
              <w:top w:val="nil"/>
              <w:left w:val="nil"/>
              <w:bottom w:val="single" w:sz="4" w:space="0" w:color="auto"/>
              <w:right w:val="single" w:sz="4" w:space="0" w:color="auto"/>
            </w:tcBorders>
            <w:shd w:val="clear" w:color="auto" w:fill="auto"/>
            <w:noWrap/>
            <w:vAlign w:val="center"/>
            <w:hideMark/>
          </w:tcPr>
          <w:p w14:paraId="7AD7520D"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77,9%</w:t>
            </w:r>
          </w:p>
        </w:tc>
        <w:tc>
          <w:tcPr>
            <w:tcW w:w="794" w:type="dxa"/>
            <w:tcBorders>
              <w:top w:val="single" w:sz="4" w:space="0" w:color="auto"/>
              <w:left w:val="single" w:sz="4" w:space="0" w:color="auto"/>
              <w:bottom w:val="single" w:sz="4" w:space="0" w:color="auto"/>
              <w:right w:val="single" w:sz="4" w:space="0" w:color="auto"/>
            </w:tcBorders>
            <w:shd w:val="clear" w:color="000000" w:fill="F9AFB2"/>
            <w:noWrap/>
            <w:vAlign w:val="center"/>
            <w:hideMark/>
          </w:tcPr>
          <w:p w14:paraId="3173A792"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-0,34</w:t>
            </w:r>
          </w:p>
        </w:tc>
        <w:tc>
          <w:tcPr>
            <w:tcW w:w="878" w:type="dxa"/>
            <w:tcBorders>
              <w:top w:val="nil"/>
              <w:left w:val="nil"/>
              <w:bottom w:val="single" w:sz="4" w:space="0" w:color="auto"/>
              <w:right w:val="single" w:sz="4" w:space="0" w:color="auto"/>
            </w:tcBorders>
            <w:shd w:val="clear" w:color="auto" w:fill="auto"/>
            <w:noWrap/>
            <w:vAlign w:val="center"/>
            <w:hideMark/>
          </w:tcPr>
          <w:p w14:paraId="3CF066C7"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-10,3%</w:t>
            </w:r>
          </w:p>
        </w:tc>
        <w:tc>
          <w:tcPr>
            <w:tcW w:w="677" w:type="dxa"/>
            <w:tcBorders>
              <w:top w:val="single" w:sz="4" w:space="0" w:color="auto"/>
              <w:left w:val="single" w:sz="4" w:space="0" w:color="auto"/>
              <w:bottom w:val="single" w:sz="4" w:space="0" w:color="auto"/>
              <w:right w:val="single" w:sz="4" w:space="0" w:color="auto"/>
            </w:tcBorders>
            <w:shd w:val="clear" w:color="000000" w:fill="AEC5E4"/>
            <w:noWrap/>
            <w:vAlign w:val="center"/>
            <w:hideMark/>
          </w:tcPr>
          <w:p w14:paraId="6DA3B8DB"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4,79</w:t>
            </w:r>
          </w:p>
        </w:tc>
        <w:tc>
          <w:tcPr>
            <w:tcW w:w="713" w:type="dxa"/>
            <w:tcBorders>
              <w:top w:val="nil"/>
              <w:left w:val="nil"/>
              <w:bottom w:val="single" w:sz="4" w:space="0" w:color="auto"/>
              <w:right w:val="single" w:sz="4" w:space="0" w:color="auto"/>
            </w:tcBorders>
            <w:shd w:val="clear" w:color="auto" w:fill="auto"/>
            <w:noWrap/>
            <w:vAlign w:val="center"/>
            <w:hideMark/>
          </w:tcPr>
          <w:p w14:paraId="3CF79E39"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84,7%</w:t>
            </w:r>
          </w:p>
        </w:tc>
      </w:tr>
      <w:tr w:rsidR="007F46DF" w:rsidRPr="007F46DF" w14:paraId="7B18C200" w14:textId="77777777" w:rsidTr="0007477D">
        <w:trPr>
          <w:trHeight w:val="330"/>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2DC1FAB0"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20</w:t>
            </w:r>
          </w:p>
        </w:tc>
        <w:tc>
          <w:tcPr>
            <w:tcW w:w="1747" w:type="dxa"/>
            <w:tcBorders>
              <w:top w:val="nil"/>
              <w:left w:val="nil"/>
              <w:bottom w:val="single" w:sz="4" w:space="0" w:color="auto"/>
              <w:right w:val="single" w:sz="4" w:space="0" w:color="auto"/>
            </w:tcBorders>
            <w:shd w:val="clear" w:color="auto" w:fill="auto"/>
            <w:vAlign w:val="center"/>
            <w:hideMark/>
          </w:tcPr>
          <w:p w14:paraId="05BB0F14" w14:textId="77777777" w:rsidR="007F46DF" w:rsidRPr="007F46DF" w:rsidRDefault="007F46DF" w:rsidP="007F46DF">
            <w:pPr>
              <w:spacing w:after="0" w:line="240" w:lineRule="auto"/>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МКС РК</w:t>
            </w:r>
          </w:p>
        </w:tc>
        <w:tc>
          <w:tcPr>
            <w:tcW w:w="644" w:type="dxa"/>
            <w:tcBorders>
              <w:top w:val="nil"/>
              <w:left w:val="nil"/>
              <w:bottom w:val="single" w:sz="4" w:space="0" w:color="auto"/>
              <w:right w:val="single" w:sz="4" w:space="0" w:color="auto"/>
            </w:tcBorders>
            <w:shd w:val="clear" w:color="auto" w:fill="auto"/>
            <w:vAlign w:val="center"/>
            <w:hideMark/>
          </w:tcPr>
          <w:p w14:paraId="743E3446"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4,76</w:t>
            </w:r>
          </w:p>
        </w:tc>
        <w:tc>
          <w:tcPr>
            <w:tcW w:w="800" w:type="dxa"/>
            <w:tcBorders>
              <w:top w:val="nil"/>
              <w:left w:val="nil"/>
              <w:bottom w:val="single" w:sz="4" w:space="0" w:color="auto"/>
              <w:right w:val="single" w:sz="4" w:space="0" w:color="auto"/>
            </w:tcBorders>
            <w:shd w:val="clear" w:color="auto" w:fill="auto"/>
            <w:vAlign w:val="center"/>
            <w:hideMark/>
          </w:tcPr>
          <w:p w14:paraId="1168629C"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80,8%</w:t>
            </w:r>
          </w:p>
        </w:tc>
        <w:tc>
          <w:tcPr>
            <w:tcW w:w="611" w:type="dxa"/>
            <w:gridSpan w:val="2"/>
            <w:tcBorders>
              <w:top w:val="nil"/>
              <w:left w:val="nil"/>
              <w:bottom w:val="single" w:sz="4" w:space="0" w:color="auto"/>
              <w:right w:val="single" w:sz="4" w:space="0" w:color="auto"/>
            </w:tcBorders>
            <w:shd w:val="clear" w:color="auto" w:fill="auto"/>
            <w:noWrap/>
            <w:vAlign w:val="center"/>
            <w:hideMark/>
          </w:tcPr>
          <w:p w14:paraId="6C9BB3D7"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4,83</w:t>
            </w:r>
          </w:p>
        </w:tc>
        <w:tc>
          <w:tcPr>
            <w:tcW w:w="784" w:type="dxa"/>
            <w:tcBorders>
              <w:top w:val="nil"/>
              <w:left w:val="nil"/>
              <w:bottom w:val="single" w:sz="4" w:space="0" w:color="auto"/>
              <w:right w:val="single" w:sz="4" w:space="0" w:color="auto"/>
            </w:tcBorders>
            <w:shd w:val="clear" w:color="auto" w:fill="auto"/>
            <w:noWrap/>
            <w:vAlign w:val="center"/>
            <w:hideMark/>
          </w:tcPr>
          <w:p w14:paraId="2C4F2FA6"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83,4%</w:t>
            </w:r>
          </w:p>
        </w:tc>
        <w:tc>
          <w:tcPr>
            <w:tcW w:w="627" w:type="dxa"/>
            <w:tcBorders>
              <w:top w:val="single" w:sz="4" w:space="0" w:color="auto"/>
              <w:left w:val="single" w:sz="4" w:space="0" w:color="auto"/>
              <w:bottom w:val="single" w:sz="4" w:space="0" w:color="auto"/>
              <w:right w:val="single" w:sz="4" w:space="0" w:color="auto"/>
            </w:tcBorders>
            <w:shd w:val="clear" w:color="000000" w:fill="FAD4D7"/>
            <w:noWrap/>
            <w:vAlign w:val="center"/>
            <w:hideMark/>
          </w:tcPr>
          <w:p w14:paraId="74E3C68C"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4,56</w:t>
            </w:r>
          </w:p>
        </w:tc>
        <w:tc>
          <w:tcPr>
            <w:tcW w:w="784" w:type="dxa"/>
            <w:tcBorders>
              <w:top w:val="nil"/>
              <w:left w:val="nil"/>
              <w:bottom w:val="single" w:sz="4" w:space="0" w:color="auto"/>
              <w:right w:val="single" w:sz="4" w:space="0" w:color="auto"/>
            </w:tcBorders>
            <w:shd w:val="clear" w:color="auto" w:fill="auto"/>
            <w:noWrap/>
            <w:vAlign w:val="center"/>
            <w:hideMark/>
          </w:tcPr>
          <w:p w14:paraId="6144E17E"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76,7%</w:t>
            </w:r>
          </w:p>
        </w:tc>
        <w:tc>
          <w:tcPr>
            <w:tcW w:w="794" w:type="dxa"/>
            <w:tcBorders>
              <w:top w:val="single" w:sz="4" w:space="0" w:color="auto"/>
              <w:left w:val="single" w:sz="4" w:space="0" w:color="auto"/>
              <w:bottom w:val="single" w:sz="4" w:space="0" w:color="auto"/>
              <w:right w:val="single" w:sz="4" w:space="0" w:color="auto"/>
            </w:tcBorders>
            <w:shd w:val="clear" w:color="000000" w:fill="FAC9CB"/>
            <w:noWrap/>
            <w:vAlign w:val="center"/>
            <w:hideMark/>
          </w:tcPr>
          <w:p w14:paraId="2A8B89B3"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-0,27</w:t>
            </w:r>
          </w:p>
        </w:tc>
        <w:tc>
          <w:tcPr>
            <w:tcW w:w="878" w:type="dxa"/>
            <w:tcBorders>
              <w:top w:val="nil"/>
              <w:left w:val="nil"/>
              <w:bottom w:val="single" w:sz="4" w:space="0" w:color="auto"/>
              <w:right w:val="single" w:sz="4" w:space="0" w:color="auto"/>
            </w:tcBorders>
            <w:shd w:val="clear" w:color="auto" w:fill="auto"/>
            <w:noWrap/>
            <w:vAlign w:val="center"/>
            <w:hideMark/>
          </w:tcPr>
          <w:p w14:paraId="462E5338"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-6,7%</w:t>
            </w:r>
          </w:p>
        </w:tc>
        <w:tc>
          <w:tcPr>
            <w:tcW w:w="677" w:type="dxa"/>
            <w:tcBorders>
              <w:top w:val="single" w:sz="4" w:space="0" w:color="auto"/>
              <w:left w:val="single" w:sz="4" w:space="0" w:color="auto"/>
              <w:bottom w:val="single" w:sz="4" w:space="0" w:color="auto"/>
              <w:right w:val="single" w:sz="4" w:space="0" w:color="auto"/>
            </w:tcBorders>
            <w:shd w:val="clear" w:color="000000" w:fill="FCFCFF"/>
            <w:noWrap/>
            <w:vAlign w:val="center"/>
            <w:hideMark/>
          </w:tcPr>
          <w:p w14:paraId="7A3B7836"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4,72</w:t>
            </w:r>
          </w:p>
        </w:tc>
        <w:tc>
          <w:tcPr>
            <w:tcW w:w="713" w:type="dxa"/>
            <w:tcBorders>
              <w:top w:val="nil"/>
              <w:left w:val="nil"/>
              <w:bottom w:val="single" w:sz="4" w:space="0" w:color="auto"/>
              <w:right w:val="single" w:sz="4" w:space="0" w:color="auto"/>
            </w:tcBorders>
            <w:shd w:val="clear" w:color="auto" w:fill="auto"/>
            <w:noWrap/>
            <w:vAlign w:val="center"/>
            <w:hideMark/>
          </w:tcPr>
          <w:p w14:paraId="567FACE5"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80,3%</w:t>
            </w:r>
          </w:p>
        </w:tc>
      </w:tr>
      <w:tr w:rsidR="007F46DF" w:rsidRPr="007F46DF" w14:paraId="7A371168" w14:textId="77777777" w:rsidTr="0007477D">
        <w:trPr>
          <w:trHeight w:val="330"/>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7FD78104"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21</w:t>
            </w:r>
          </w:p>
        </w:tc>
        <w:tc>
          <w:tcPr>
            <w:tcW w:w="1747" w:type="dxa"/>
            <w:tcBorders>
              <w:top w:val="nil"/>
              <w:left w:val="nil"/>
              <w:bottom w:val="single" w:sz="4" w:space="0" w:color="auto"/>
              <w:right w:val="single" w:sz="4" w:space="0" w:color="auto"/>
            </w:tcBorders>
            <w:shd w:val="clear" w:color="auto" w:fill="auto"/>
            <w:vAlign w:val="center"/>
            <w:hideMark/>
          </w:tcPr>
          <w:p w14:paraId="097D82F3" w14:textId="77777777" w:rsidR="007F46DF" w:rsidRPr="007F46DF" w:rsidRDefault="007F46DF" w:rsidP="007F46DF">
            <w:pPr>
              <w:spacing w:after="0" w:line="240" w:lineRule="auto"/>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МИИР РК</w:t>
            </w:r>
          </w:p>
        </w:tc>
        <w:tc>
          <w:tcPr>
            <w:tcW w:w="644" w:type="dxa"/>
            <w:tcBorders>
              <w:top w:val="nil"/>
              <w:left w:val="nil"/>
              <w:bottom w:val="single" w:sz="4" w:space="0" w:color="auto"/>
              <w:right w:val="single" w:sz="4" w:space="0" w:color="auto"/>
            </w:tcBorders>
            <w:shd w:val="clear" w:color="auto" w:fill="auto"/>
            <w:vAlign w:val="center"/>
            <w:hideMark/>
          </w:tcPr>
          <w:p w14:paraId="2F154792"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4,49</w:t>
            </w:r>
          </w:p>
        </w:tc>
        <w:tc>
          <w:tcPr>
            <w:tcW w:w="800" w:type="dxa"/>
            <w:tcBorders>
              <w:top w:val="nil"/>
              <w:left w:val="nil"/>
              <w:bottom w:val="single" w:sz="4" w:space="0" w:color="auto"/>
              <w:right w:val="single" w:sz="4" w:space="0" w:color="auto"/>
            </w:tcBorders>
            <w:shd w:val="clear" w:color="auto" w:fill="auto"/>
            <w:vAlign w:val="center"/>
            <w:hideMark/>
          </w:tcPr>
          <w:p w14:paraId="5E6774B8"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70,6%</w:t>
            </w:r>
          </w:p>
        </w:tc>
        <w:tc>
          <w:tcPr>
            <w:tcW w:w="611" w:type="dxa"/>
            <w:gridSpan w:val="2"/>
            <w:tcBorders>
              <w:top w:val="nil"/>
              <w:left w:val="nil"/>
              <w:bottom w:val="single" w:sz="4" w:space="0" w:color="auto"/>
              <w:right w:val="single" w:sz="4" w:space="0" w:color="auto"/>
            </w:tcBorders>
            <w:shd w:val="clear" w:color="auto" w:fill="auto"/>
            <w:noWrap/>
            <w:vAlign w:val="center"/>
            <w:hideMark/>
          </w:tcPr>
          <w:p w14:paraId="41F59807"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4,93</w:t>
            </w:r>
          </w:p>
        </w:tc>
        <w:tc>
          <w:tcPr>
            <w:tcW w:w="784" w:type="dxa"/>
            <w:tcBorders>
              <w:top w:val="nil"/>
              <w:left w:val="nil"/>
              <w:bottom w:val="single" w:sz="4" w:space="0" w:color="auto"/>
              <w:right w:val="single" w:sz="4" w:space="0" w:color="auto"/>
            </w:tcBorders>
            <w:shd w:val="clear" w:color="auto" w:fill="auto"/>
            <w:noWrap/>
            <w:vAlign w:val="center"/>
            <w:hideMark/>
          </w:tcPr>
          <w:p w14:paraId="05D60E93"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89,3%</w:t>
            </w:r>
          </w:p>
        </w:tc>
        <w:tc>
          <w:tcPr>
            <w:tcW w:w="627" w:type="dxa"/>
            <w:tcBorders>
              <w:top w:val="single" w:sz="4" w:space="0" w:color="auto"/>
              <w:left w:val="single" w:sz="4" w:space="0" w:color="auto"/>
              <w:bottom w:val="single" w:sz="4" w:space="0" w:color="auto"/>
              <w:right w:val="single" w:sz="4" w:space="0" w:color="auto"/>
            </w:tcBorders>
            <w:shd w:val="clear" w:color="000000" w:fill="FAD3D6"/>
            <w:noWrap/>
            <w:vAlign w:val="center"/>
            <w:hideMark/>
          </w:tcPr>
          <w:p w14:paraId="7FF9E28F"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4,56</w:t>
            </w:r>
          </w:p>
        </w:tc>
        <w:tc>
          <w:tcPr>
            <w:tcW w:w="784" w:type="dxa"/>
            <w:tcBorders>
              <w:top w:val="nil"/>
              <w:left w:val="nil"/>
              <w:bottom w:val="single" w:sz="4" w:space="0" w:color="auto"/>
              <w:right w:val="single" w:sz="4" w:space="0" w:color="auto"/>
            </w:tcBorders>
            <w:shd w:val="clear" w:color="auto" w:fill="auto"/>
            <w:noWrap/>
            <w:vAlign w:val="center"/>
            <w:hideMark/>
          </w:tcPr>
          <w:p w14:paraId="30757AE4"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70,6%</w:t>
            </w:r>
          </w:p>
        </w:tc>
        <w:tc>
          <w:tcPr>
            <w:tcW w:w="794" w:type="dxa"/>
            <w:tcBorders>
              <w:top w:val="single" w:sz="4" w:space="0" w:color="auto"/>
              <w:left w:val="single" w:sz="4" w:space="0" w:color="auto"/>
              <w:bottom w:val="single" w:sz="4" w:space="0" w:color="auto"/>
              <w:right w:val="single" w:sz="4" w:space="0" w:color="auto"/>
            </w:tcBorders>
            <w:shd w:val="clear" w:color="000000" w:fill="F9A4A7"/>
            <w:noWrap/>
            <w:vAlign w:val="center"/>
            <w:hideMark/>
          </w:tcPr>
          <w:p w14:paraId="25F848E2"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-0,37</w:t>
            </w:r>
          </w:p>
        </w:tc>
        <w:tc>
          <w:tcPr>
            <w:tcW w:w="878" w:type="dxa"/>
            <w:tcBorders>
              <w:top w:val="nil"/>
              <w:left w:val="nil"/>
              <w:bottom w:val="single" w:sz="4" w:space="0" w:color="auto"/>
              <w:right w:val="single" w:sz="4" w:space="0" w:color="auto"/>
            </w:tcBorders>
            <w:shd w:val="clear" w:color="auto" w:fill="auto"/>
            <w:noWrap/>
            <w:vAlign w:val="center"/>
            <w:hideMark/>
          </w:tcPr>
          <w:p w14:paraId="4110C797"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-18,7%</w:t>
            </w:r>
          </w:p>
        </w:tc>
        <w:tc>
          <w:tcPr>
            <w:tcW w:w="677" w:type="dxa"/>
            <w:tcBorders>
              <w:top w:val="single" w:sz="4" w:space="0" w:color="auto"/>
              <w:left w:val="single" w:sz="4" w:space="0" w:color="auto"/>
              <w:bottom w:val="single" w:sz="4" w:space="0" w:color="auto"/>
              <w:right w:val="single" w:sz="4" w:space="0" w:color="auto"/>
            </w:tcBorders>
            <w:shd w:val="clear" w:color="000000" w:fill="FAC0C3"/>
            <w:noWrap/>
            <w:vAlign w:val="center"/>
            <w:hideMark/>
          </w:tcPr>
          <w:p w14:paraId="3BC5BC41"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4,66</w:t>
            </w:r>
          </w:p>
        </w:tc>
        <w:tc>
          <w:tcPr>
            <w:tcW w:w="713" w:type="dxa"/>
            <w:tcBorders>
              <w:top w:val="nil"/>
              <w:left w:val="nil"/>
              <w:bottom w:val="single" w:sz="4" w:space="0" w:color="auto"/>
              <w:right w:val="single" w:sz="4" w:space="0" w:color="auto"/>
            </w:tcBorders>
            <w:shd w:val="clear" w:color="auto" w:fill="auto"/>
            <w:noWrap/>
            <w:vAlign w:val="center"/>
            <w:hideMark/>
          </w:tcPr>
          <w:p w14:paraId="2BD3DFA2"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76,8%</w:t>
            </w:r>
          </w:p>
        </w:tc>
      </w:tr>
      <w:tr w:rsidR="007F46DF" w:rsidRPr="007F46DF" w14:paraId="3D548E5E" w14:textId="77777777" w:rsidTr="0007477D">
        <w:trPr>
          <w:trHeight w:val="330"/>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2DA3AE88"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22</w:t>
            </w:r>
          </w:p>
        </w:tc>
        <w:tc>
          <w:tcPr>
            <w:tcW w:w="1747" w:type="dxa"/>
            <w:tcBorders>
              <w:top w:val="nil"/>
              <w:left w:val="nil"/>
              <w:bottom w:val="single" w:sz="4" w:space="0" w:color="auto"/>
              <w:right w:val="single" w:sz="4" w:space="0" w:color="auto"/>
            </w:tcBorders>
            <w:shd w:val="clear" w:color="auto" w:fill="auto"/>
            <w:vAlign w:val="center"/>
            <w:hideMark/>
          </w:tcPr>
          <w:p w14:paraId="7B6B52AC" w14:textId="77777777" w:rsidR="007F46DF" w:rsidRPr="007F46DF" w:rsidRDefault="007F46DF" w:rsidP="007F46DF">
            <w:pPr>
              <w:spacing w:after="0" w:line="240" w:lineRule="auto"/>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МЮ РК</w:t>
            </w:r>
          </w:p>
        </w:tc>
        <w:tc>
          <w:tcPr>
            <w:tcW w:w="644" w:type="dxa"/>
            <w:tcBorders>
              <w:top w:val="nil"/>
              <w:left w:val="nil"/>
              <w:bottom w:val="single" w:sz="4" w:space="0" w:color="auto"/>
              <w:right w:val="single" w:sz="4" w:space="0" w:color="auto"/>
            </w:tcBorders>
            <w:shd w:val="clear" w:color="auto" w:fill="auto"/>
            <w:vAlign w:val="center"/>
            <w:hideMark/>
          </w:tcPr>
          <w:p w14:paraId="5F4F8452"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4,59</w:t>
            </w:r>
          </w:p>
        </w:tc>
        <w:tc>
          <w:tcPr>
            <w:tcW w:w="800" w:type="dxa"/>
            <w:tcBorders>
              <w:top w:val="nil"/>
              <w:left w:val="nil"/>
              <w:bottom w:val="single" w:sz="4" w:space="0" w:color="auto"/>
              <w:right w:val="single" w:sz="4" w:space="0" w:color="auto"/>
            </w:tcBorders>
            <w:shd w:val="clear" w:color="auto" w:fill="auto"/>
            <w:vAlign w:val="center"/>
            <w:hideMark/>
          </w:tcPr>
          <w:p w14:paraId="0894371A"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79,4%</w:t>
            </w:r>
          </w:p>
        </w:tc>
        <w:tc>
          <w:tcPr>
            <w:tcW w:w="611" w:type="dxa"/>
            <w:gridSpan w:val="2"/>
            <w:tcBorders>
              <w:top w:val="nil"/>
              <w:left w:val="nil"/>
              <w:bottom w:val="single" w:sz="4" w:space="0" w:color="auto"/>
              <w:right w:val="single" w:sz="4" w:space="0" w:color="auto"/>
            </w:tcBorders>
            <w:shd w:val="clear" w:color="auto" w:fill="auto"/>
            <w:noWrap/>
            <w:vAlign w:val="center"/>
            <w:hideMark/>
          </w:tcPr>
          <w:p w14:paraId="391296D8"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4,72</w:t>
            </w:r>
          </w:p>
        </w:tc>
        <w:tc>
          <w:tcPr>
            <w:tcW w:w="784" w:type="dxa"/>
            <w:tcBorders>
              <w:top w:val="nil"/>
              <w:left w:val="nil"/>
              <w:bottom w:val="single" w:sz="4" w:space="0" w:color="auto"/>
              <w:right w:val="single" w:sz="4" w:space="0" w:color="auto"/>
            </w:tcBorders>
            <w:shd w:val="clear" w:color="auto" w:fill="auto"/>
            <w:noWrap/>
            <w:vAlign w:val="center"/>
            <w:hideMark/>
          </w:tcPr>
          <w:p w14:paraId="1931B15D"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81,8%</w:t>
            </w:r>
          </w:p>
        </w:tc>
        <w:tc>
          <w:tcPr>
            <w:tcW w:w="627" w:type="dxa"/>
            <w:tcBorders>
              <w:top w:val="single" w:sz="4" w:space="0" w:color="auto"/>
              <w:left w:val="single" w:sz="4" w:space="0" w:color="auto"/>
              <w:bottom w:val="single" w:sz="4" w:space="0" w:color="auto"/>
              <w:right w:val="single" w:sz="4" w:space="0" w:color="auto"/>
            </w:tcBorders>
            <w:shd w:val="clear" w:color="000000" w:fill="FACFD2"/>
            <w:noWrap/>
            <w:vAlign w:val="center"/>
            <w:hideMark/>
          </w:tcPr>
          <w:p w14:paraId="226E0EE9"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4,55</w:t>
            </w:r>
          </w:p>
        </w:tc>
        <w:tc>
          <w:tcPr>
            <w:tcW w:w="784" w:type="dxa"/>
            <w:tcBorders>
              <w:top w:val="nil"/>
              <w:left w:val="nil"/>
              <w:bottom w:val="single" w:sz="4" w:space="0" w:color="auto"/>
              <w:right w:val="single" w:sz="4" w:space="0" w:color="auto"/>
            </w:tcBorders>
            <w:shd w:val="clear" w:color="auto" w:fill="auto"/>
            <w:noWrap/>
            <w:vAlign w:val="center"/>
            <w:hideMark/>
          </w:tcPr>
          <w:p w14:paraId="733EB71D"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71,7%</w:t>
            </w:r>
          </w:p>
        </w:tc>
        <w:tc>
          <w:tcPr>
            <w:tcW w:w="794" w:type="dxa"/>
            <w:tcBorders>
              <w:top w:val="single" w:sz="4" w:space="0" w:color="auto"/>
              <w:left w:val="single" w:sz="4" w:space="0" w:color="auto"/>
              <w:bottom w:val="single" w:sz="4" w:space="0" w:color="auto"/>
              <w:right w:val="single" w:sz="4" w:space="0" w:color="auto"/>
            </w:tcBorders>
            <w:shd w:val="clear" w:color="000000" w:fill="FBEBEE"/>
            <w:noWrap/>
            <w:vAlign w:val="center"/>
            <w:hideMark/>
          </w:tcPr>
          <w:p w14:paraId="4803D5C3"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-0,17</w:t>
            </w:r>
          </w:p>
        </w:tc>
        <w:tc>
          <w:tcPr>
            <w:tcW w:w="878" w:type="dxa"/>
            <w:tcBorders>
              <w:top w:val="nil"/>
              <w:left w:val="nil"/>
              <w:bottom w:val="single" w:sz="4" w:space="0" w:color="auto"/>
              <w:right w:val="single" w:sz="4" w:space="0" w:color="auto"/>
            </w:tcBorders>
            <w:shd w:val="clear" w:color="auto" w:fill="auto"/>
            <w:noWrap/>
            <w:vAlign w:val="center"/>
            <w:hideMark/>
          </w:tcPr>
          <w:p w14:paraId="562C67FD"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-10,1%</w:t>
            </w:r>
          </w:p>
        </w:tc>
        <w:tc>
          <w:tcPr>
            <w:tcW w:w="677" w:type="dxa"/>
            <w:tcBorders>
              <w:top w:val="single" w:sz="4" w:space="0" w:color="auto"/>
              <w:left w:val="single" w:sz="4" w:space="0" w:color="auto"/>
              <w:bottom w:val="single" w:sz="4" w:space="0" w:color="auto"/>
              <w:right w:val="single" w:sz="4" w:space="0" w:color="auto"/>
            </w:tcBorders>
            <w:shd w:val="clear" w:color="000000" w:fill="F99698"/>
            <w:noWrap/>
            <w:vAlign w:val="center"/>
            <w:hideMark/>
          </w:tcPr>
          <w:p w14:paraId="009E4010"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4,62</w:t>
            </w:r>
          </w:p>
        </w:tc>
        <w:tc>
          <w:tcPr>
            <w:tcW w:w="713" w:type="dxa"/>
            <w:tcBorders>
              <w:top w:val="nil"/>
              <w:left w:val="nil"/>
              <w:bottom w:val="single" w:sz="4" w:space="0" w:color="auto"/>
              <w:right w:val="single" w:sz="4" w:space="0" w:color="auto"/>
            </w:tcBorders>
            <w:shd w:val="clear" w:color="auto" w:fill="auto"/>
            <w:noWrap/>
            <w:vAlign w:val="center"/>
            <w:hideMark/>
          </w:tcPr>
          <w:p w14:paraId="520C4F8C"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77,6%</w:t>
            </w:r>
          </w:p>
        </w:tc>
      </w:tr>
      <w:tr w:rsidR="007F46DF" w:rsidRPr="007F46DF" w14:paraId="2AFD111C" w14:textId="77777777" w:rsidTr="0007477D">
        <w:trPr>
          <w:trHeight w:val="330"/>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6FE68FA7"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23</w:t>
            </w:r>
          </w:p>
        </w:tc>
        <w:tc>
          <w:tcPr>
            <w:tcW w:w="1747" w:type="dxa"/>
            <w:tcBorders>
              <w:top w:val="nil"/>
              <w:left w:val="nil"/>
              <w:bottom w:val="single" w:sz="4" w:space="0" w:color="auto"/>
              <w:right w:val="single" w:sz="4" w:space="0" w:color="auto"/>
            </w:tcBorders>
            <w:shd w:val="clear" w:color="auto" w:fill="auto"/>
            <w:vAlign w:val="center"/>
            <w:hideMark/>
          </w:tcPr>
          <w:p w14:paraId="7B21DBE5" w14:textId="77777777" w:rsidR="007F46DF" w:rsidRPr="007F46DF" w:rsidRDefault="007F46DF" w:rsidP="007F46DF">
            <w:pPr>
              <w:spacing w:after="0" w:line="240" w:lineRule="auto"/>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АЗРК РК</w:t>
            </w:r>
          </w:p>
        </w:tc>
        <w:tc>
          <w:tcPr>
            <w:tcW w:w="644" w:type="dxa"/>
            <w:tcBorders>
              <w:top w:val="nil"/>
              <w:left w:val="nil"/>
              <w:bottom w:val="single" w:sz="4" w:space="0" w:color="auto"/>
              <w:right w:val="single" w:sz="4" w:space="0" w:color="auto"/>
            </w:tcBorders>
            <w:shd w:val="clear" w:color="auto" w:fill="auto"/>
            <w:vAlign w:val="center"/>
            <w:hideMark/>
          </w:tcPr>
          <w:p w14:paraId="5CFDE57D"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 </w:t>
            </w:r>
          </w:p>
        </w:tc>
        <w:tc>
          <w:tcPr>
            <w:tcW w:w="800" w:type="dxa"/>
            <w:tcBorders>
              <w:top w:val="nil"/>
              <w:left w:val="nil"/>
              <w:bottom w:val="single" w:sz="4" w:space="0" w:color="auto"/>
              <w:right w:val="single" w:sz="4" w:space="0" w:color="auto"/>
            </w:tcBorders>
            <w:shd w:val="clear" w:color="auto" w:fill="auto"/>
            <w:vAlign w:val="center"/>
            <w:hideMark/>
          </w:tcPr>
          <w:p w14:paraId="1359CBA6"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 </w:t>
            </w:r>
          </w:p>
        </w:tc>
        <w:tc>
          <w:tcPr>
            <w:tcW w:w="611" w:type="dxa"/>
            <w:gridSpan w:val="2"/>
            <w:tcBorders>
              <w:top w:val="nil"/>
              <w:left w:val="nil"/>
              <w:bottom w:val="single" w:sz="4" w:space="0" w:color="auto"/>
              <w:right w:val="single" w:sz="4" w:space="0" w:color="auto"/>
            </w:tcBorders>
            <w:shd w:val="clear" w:color="auto" w:fill="auto"/>
            <w:noWrap/>
            <w:vAlign w:val="center"/>
            <w:hideMark/>
          </w:tcPr>
          <w:p w14:paraId="76E64D9B"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4,64</w:t>
            </w:r>
          </w:p>
        </w:tc>
        <w:tc>
          <w:tcPr>
            <w:tcW w:w="784" w:type="dxa"/>
            <w:tcBorders>
              <w:top w:val="nil"/>
              <w:left w:val="nil"/>
              <w:bottom w:val="single" w:sz="4" w:space="0" w:color="auto"/>
              <w:right w:val="single" w:sz="4" w:space="0" w:color="auto"/>
            </w:tcBorders>
            <w:shd w:val="clear" w:color="auto" w:fill="auto"/>
            <w:noWrap/>
            <w:vAlign w:val="center"/>
            <w:hideMark/>
          </w:tcPr>
          <w:p w14:paraId="7C3C3D40"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74,6%</w:t>
            </w:r>
          </w:p>
        </w:tc>
        <w:tc>
          <w:tcPr>
            <w:tcW w:w="627" w:type="dxa"/>
            <w:tcBorders>
              <w:top w:val="single" w:sz="4" w:space="0" w:color="auto"/>
              <w:left w:val="single" w:sz="4" w:space="0" w:color="auto"/>
              <w:bottom w:val="single" w:sz="4" w:space="0" w:color="auto"/>
              <w:right w:val="single" w:sz="4" w:space="0" w:color="auto"/>
            </w:tcBorders>
            <w:shd w:val="clear" w:color="000000" w:fill="FAC4C6"/>
            <w:noWrap/>
            <w:vAlign w:val="center"/>
            <w:hideMark/>
          </w:tcPr>
          <w:p w14:paraId="2E06A987"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4,51</w:t>
            </w:r>
          </w:p>
        </w:tc>
        <w:tc>
          <w:tcPr>
            <w:tcW w:w="784" w:type="dxa"/>
            <w:tcBorders>
              <w:top w:val="nil"/>
              <w:left w:val="nil"/>
              <w:bottom w:val="single" w:sz="4" w:space="0" w:color="auto"/>
              <w:right w:val="single" w:sz="4" w:space="0" w:color="auto"/>
            </w:tcBorders>
            <w:shd w:val="clear" w:color="auto" w:fill="auto"/>
            <w:noWrap/>
            <w:vAlign w:val="center"/>
            <w:hideMark/>
          </w:tcPr>
          <w:p w14:paraId="50A25B76"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82,9%</w:t>
            </w:r>
          </w:p>
        </w:tc>
        <w:tc>
          <w:tcPr>
            <w:tcW w:w="794" w:type="dxa"/>
            <w:tcBorders>
              <w:top w:val="single" w:sz="4" w:space="0" w:color="auto"/>
              <w:left w:val="single" w:sz="4" w:space="0" w:color="auto"/>
              <w:bottom w:val="single" w:sz="4" w:space="0" w:color="auto"/>
              <w:right w:val="single" w:sz="4" w:space="0" w:color="auto"/>
            </w:tcBorders>
            <w:shd w:val="clear" w:color="000000" w:fill="FBFBFE"/>
            <w:noWrap/>
            <w:vAlign w:val="center"/>
            <w:hideMark/>
          </w:tcPr>
          <w:p w14:paraId="7F9B9947"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-0,13</w:t>
            </w:r>
          </w:p>
        </w:tc>
        <w:tc>
          <w:tcPr>
            <w:tcW w:w="878" w:type="dxa"/>
            <w:tcBorders>
              <w:top w:val="nil"/>
              <w:left w:val="nil"/>
              <w:bottom w:val="single" w:sz="4" w:space="0" w:color="auto"/>
              <w:right w:val="single" w:sz="4" w:space="0" w:color="auto"/>
            </w:tcBorders>
            <w:shd w:val="clear" w:color="auto" w:fill="auto"/>
            <w:noWrap/>
            <w:vAlign w:val="center"/>
            <w:hideMark/>
          </w:tcPr>
          <w:p w14:paraId="0F5429B7"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8,3%</w:t>
            </w:r>
          </w:p>
        </w:tc>
        <w:tc>
          <w:tcPr>
            <w:tcW w:w="677" w:type="dxa"/>
            <w:tcBorders>
              <w:top w:val="single" w:sz="4" w:space="0" w:color="auto"/>
              <w:left w:val="single" w:sz="4" w:space="0" w:color="auto"/>
              <w:bottom w:val="single" w:sz="4" w:space="0" w:color="auto"/>
              <w:right w:val="single" w:sz="4" w:space="0" w:color="auto"/>
            </w:tcBorders>
            <w:shd w:val="clear" w:color="000000" w:fill="F8696B"/>
            <w:noWrap/>
            <w:vAlign w:val="center"/>
            <w:hideMark/>
          </w:tcPr>
          <w:p w14:paraId="2AD0FAC5"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4,58</w:t>
            </w:r>
          </w:p>
        </w:tc>
        <w:tc>
          <w:tcPr>
            <w:tcW w:w="713" w:type="dxa"/>
            <w:tcBorders>
              <w:top w:val="nil"/>
              <w:left w:val="nil"/>
              <w:bottom w:val="single" w:sz="4" w:space="0" w:color="auto"/>
              <w:right w:val="single" w:sz="4" w:space="0" w:color="auto"/>
            </w:tcBorders>
            <w:shd w:val="clear" w:color="auto" w:fill="auto"/>
            <w:noWrap/>
            <w:vAlign w:val="center"/>
            <w:hideMark/>
          </w:tcPr>
          <w:p w14:paraId="2E310E44"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78,8%</w:t>
            </w:r>
          </w:p>
        </w:tc>
      </w:tr>
      <w:tr w:rsidR="007F46DF" w:rsidRPr="007F46DF" w14:paraId="59C55CE8" w14:textId="77777777" w:rsidTr="0007477D">
        <w:trPr>
          <w:trHeight w:val="330"/>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498620CF"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24</w:t>
            </w:r>
          </w:p>
        </w:tc>
        <w:tc>
          <w:tcPr>
            <w:tcW w:w="1747" w:type="dxa"/>
            <w:tcBorders>
              <w:top w:val="nil"/>
              <w:left w:val="nil"/>
              <w:bottom w:val="single" w:sz="4" w:space="0" w:color="auto"/>
              <w:right w:val="single" w:sz="4" w:space="0" w:color="auto"/>
            </w:tcBorders>
            <w:shd w:val="clear" w:color="auto" w:fill="auto"/>
            <w:vAlign w:val="center"/>
            <w:hideMark/>
          </w:tcPr>
          <w:p w14:paraId="39A58389" w14:textId="77777777" w:rsidR="007F46DF" w:rsidRPr="007F46DF" w:rsidRDefault="007F46DF" w:rsidP="007F46DF">
            <w:pPr>
              <w:spacing w:after="0" w:line="240" w:lineRule="auto"/>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МНВ РК</w:t>
            </w:r>
          </w:p>
        </w:tc>
        <w:tc>
          <w:tcPr>
            <w:tcW w:w="644" w:type="dxa"/>
            <w:tcBorders>
              <w:top w:val="nil"/>
              <w:left w:val="nil"/>
              <w:bottom w:val="single" w:sz="4" w:space="0" w:color="auto"/>
              <w:right w:val="single" w:sz="4" w:space="0" w:color="auto"/>
            </w:tcBorders>
            <w:shd w:val="clear" w:color="auto" w:fill="auto"/>
            <w:vAlign w:val="center"/>
            <w:hideMark/>
          </w:tcPr>
          <w:p w14:paraId="1DB3EC8C"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4,71</w:t>
            </w:r>
          </w:p>
        </w:tc>
        <w:tc>
          <w:tcPr>
            <w:tcW w:w="800" w:type="dxa"/>
            <w:tcBorders>
              <w:top w:val="nil"/>
              <w:left w:val="nil"/>
              <w:bottom w:val="single" w:sz="4" w:space="0" w:color="auto"/>
              <w:right w:val="single" w:sz="4" w:space="0" w:color="auto"/>
            </w:tcBorders>
            <w:shd w:val="clear" w:color="auto" w:fill="auto"/>
            <w:vAlign w:val="center"/>
            <w:hideMark/>
          </w:tcPr>
          <w:p w14:paraId="1A867F2B"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81,8%</w:t>
            </w:r>
          </w:p>
        </w:tc>
        <w:tc>
          <w:tcPr>
            <w:tcW w:w="611" w:type="dxa"/>
            <w:gridSpan w:val="2"/>
            <w:tcBorders>
              <w:top w:val="nil"/>
              <w:left w:val="nil"/>
              <w:bottom w:val="single" w:sz="4" w:space="0" w:color="auto"/>
              <w:right w:val="single" w:sz="4" w:space="0" w:color="auto"/>
            </w:tcBorders>
            <w:shd w:val="clear" w:color="auto" w:fill="auto"/>
            <w:noWrap/>
            <w:vAlign w:val="center"/>
            <w:hideMark/>
          </w:tcPr>
          <w:p w14:paraId="34C952F6"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4,94</w:t>
            </w:r>
          </w:p>
        </w:tc>
        <w:tc>
          <w:tcPr>
            <w:tcW w:w="784" w:type="dxa"/>
            <w:tcBorders>
              <w:top w:val="nil"/>
              <w:left w:val="nil"/>
              <w:bottom w:val="single" w:sz="4" w:space="0" w:color="auto"/>
              <w:right w:val="single" w:sz="4" w:space="0" w:color="auto"/>
            </w:tcBorders>
            <w:shd w:val="clear" w:color="auto" w:fill="auto"/>
            <w:noWrap/>
            <w:vAlign w:val="center"/>
            <w:hideMark/>
          </w:tcPr>
          <w:p w14:paraId="2A808601"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90,8%</w:t>
            </w:r>
          </w:p>
        </w:tc>
        <w:tc>
          <w:tcPr>
            <w:tcW w:w="627" w:type="dxa"/>
            <w:tcBorders>
              <w:top w:val="single" w:sz="4" w:space="0" w:color="auto"/>
              <w:left w:val="single" w:sz="4" w:space="0" w:color="auto"/>
              <w:bottom w:val="single" w:sz="4" w:space="0" w:color="auto"/>
              <w:right w:val="single" w:sz="4" w:space="0" w:color="auto"/>
            </w:tcBorders>
            <w:shd w:val="clear" w:color="000000" w:fill="FABFC2"/>
            <w:noWrap/>
            <w:vAlign w:val="center"/>
            <w:hideMark/>
          </w:tcPr>
          <w:p w14:paraId="1FA197A7"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4,50</w:t>
            </w:r>
          </w:p>
        </w:tc>
        <w:tc>
          <w:tcPr>
            <w:tcW w:w="784" w:type="dxa"/>
            <w:tcBorders>
              <w:top w:val="nil"/>
              <w:left w:val="nil"/>
              <w:bottom w:val="single" w:sz="4" w:space="0" w:color="auto"/>
              <w:right w:val="single" w:sz="4" w:space="0" w:color="auto"/>
            </w:tcBorders>
            <w:shd w:val="clear" w:color="auto" w:fill="auto"/>
            <w:noWrap/>
            <w:vAlign w:val="center"/>
            <w:hideMark/>
          </w:tcPr>
          <w:p w14:paraId="1543997E"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68,1%</w:t>
            </w:r>
          </w:p>
        </w:tc>
        <w:tc>
          <w:tcPr>
            <w:tcW w:w="794" w:type="dxa"/>
            <w:tcBorders>
              <w:top w:val="single" w:sz="4" w:space="0" w:color="auto"/>
              <w:left w:val="single" w:sz="4" w:space="0" w:color="auto"/>
              <w:bottom w:val="single" w:sz="4" w:space="0" w:color="auto"/>
              <w:right w:val="single" w:sz="4" w:space="0" w:color="auto"/>
            </w:tcBorders>
            <w:shd w:val="clear" w:color="000000" w:fill="F88B8D"/>
            <w:noWrap/>
            <w:vAlign w:val="center"/>
            <w:hideMark/>
          </w:tcPr>
          <w:p w14:paraId="5D64369C"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-0,44</w:t>
            </w:r>
          </w:p>
        </w:tc>
        <w:tc>
          <w:tcPr>
            <w:tcW w:w="878" w:type="dxa"/>
            <w:tcBorders>
              <w:top w:val="nil"/>
              <w:left w:val="nil"/>
              <w:bottom w:val="single" w:sz="4" w:space="0" w:color="auto"/>
              <w:right w:val="single" w:sz="4" w:space="0" w:color="auto"/>
            </w:tcBorders>
            <w:shd w:val="clear" w:color="auto" w:fill="auto"/>
            <w:noWrap/>
            <w:vAlign w:val="center"/>
            <w:hideMark/>
          </w:tcPr>
          <w:p w14:paraId="688FF595"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-22,7%</w:t>
            </w:r>
          </w:p>
        </w:tc>
        <w:tc>
          <w:tcPr>
            <w:tcW w:w="677" w:type="dxa"/>
            <w:tcBorders>
              <w:top w:val="single" w:sz="4" w:space="0" w:color="auto"/>
              <w:left w:val="single" w:sz="4" w:space="0" w:color="auto"/>
              <w:bottom w:val="single" w:sz="4" w:space="0" w:color="auto"/>
              <w:right w:val="single" w:sz="4" w:space="0" w:color="auto"/>
            </w:tcBorders>
            <w:shd w:val="clear" w:color="000000" w:fill="FBFBFE"/>
            <w:noWrap/>
            <w:vAlign w:val="center"/>
            <w:hideMark/>
          </w:tcPr>
          <w:p w14:paraId="75CD3915"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4,72</w:t>
            </w:r>
          </w:p>
        </w:tc>
        <w:tc>
          <w:tcPr>
            <w:tcW w:w="713" w:type="dxa"/>
            <w:tcBorders>
              <w:top w:val="nil"/>
              <w:left w:val="nil"/>
              <w:bottom w:val="single" w:sz="4" w:space="0" w:color="auto"/>
              <w:right w:val="single" w:sz="4" w:space="0" w:color="auto"/>
            </w:tcBorders>
            <w:shd w:val="clear" w:color="auto" w:fill="auto"/>
            <w:noWrap/>
            <w:vAlign w:val="center"/>
            <w:hideMark/>
          </w:tcPr>
          <w:p w14:paraId="5D13C04E"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80,2%</w:t>
            </w:r>
          </w:p>
        </w:tc>
      </w:tr>
      <w:tr w:rsidR="007F46DF" w:rsidRPr="007F46DF" w14:paraId="3734F4EE" w14:textId="77777777" w:rsidTr="0007477D">
        <w:trPr>
          <w:trHeight w:val="330"/>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038A11B1"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25</w:t>
            </w:r>
          </w:p>
        </w:tc>
        <w:tc>
          <w:tcPr>
            <w:tcW w:w="1747" w:type="dxa"/>
            <w:tcBorders>
              <w:top w:val="nil"/>
              <w:left w:val="nil"/>
              <w:bottom w:val="single" w:sz="4" w:space="0" w:color="auto"/>
              <w:right w:val="single" w:sz="4" w:space="0" w:color="auto"/>
            </w:tcBorders>
            <w:shd w:val="clear" w:color="auto" w:fill="auto"/>
            <w:vAlign w:val="center"/>
            <w:hideMark/>
          </w:tcPr>
          <w:p w14:paraId="62D56BDF" w14:textId="77777777" w:rsidR="007F46DF" w:rsidRPr="007F46DF" w:rsidRDefault="007F46DF" w:rsidP="007F46DF">
            <w:pPr>
              <w:spacing w:after="0" w:line="240" w:lineRule="auto"/>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МЗ РК</w:t>
            </w:r>
          </w:p>
        </w:tc>
        <w:tc>
          <w:tcPr>
            <w:tcW w:w="644" w:type="dxa"/>
            <w:tcBorders>
              <w:top w:val="nil"/>
              <w:left w:val="nil"/>
              <w:bottom w:val="single" w:sz="4" w:space="0" w:color="auto"/>
              <w:right w:val="single" w:sz="4" w:space="0" w:color="auto"/>
            </w:tcBorders>
            <w:shd w:val="clear" w:color="auto" w:fill="auto"/>
            <w:vAlign w:val="center"/>
            <w:hideMark/>
          </w:tcPr>
          <w:p w14:paraId="3098292C"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4,8</w:t>
            </w:r>
          </w:p>
        </w:tc>
        <w:tc>
          <w:tcPr>
            <w:tcW w:w="800" w:type="dxa"/>
            <w:tcBorders>
              <w:top w:val="nil"/>
              <w:left w:val="nil"/>
              <w:bottom w:val="single" w:sz="4" w:space="0" w:color="auto"/>
              <w:right w:val="single" w:sz="4" w:space="0" w:color="auto"/>
            </w:tcBorders>
            <w:shd w:val="clear" w:color="auto" w:fill="auto"/>
            <w:vAlign w:val="center"/>
            <w:hideMark/>
          </w:tcPr>
          <w:p w14:paraId="58704AAF"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83,8%</w:t>
            </w:r>
          </w:p>
        </w:tc>
        <w:tc>
          <w:tcPr>
            <w:tcW w:w="611" w:type="dxa"/>
            <w:gridSpan w:val="2"/>
            <w:tcBorders>
              <w:top w:val="nil"/>
              <w:left w:val="nil"/>
              <w:bottom w:val="single" w:sz="4" w:space="0" w:color="auto"/>
              <w:right w:val="single" w:sz="4" w:space="0" w:color="auto"/>
            </w:tcBorders>
            <w:shd w:val="clear" w:color="auto" w:fill="auto"/>
            <w:noWrap/>
            <w:vAlign w:val="center"/>
            <w:hideMark/>
          </w:tcPr>
          <w:p w14:paraId="66EE0346"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4,7</w:t>
            </w:r>
          </w:p>
        </w:tc>
        <w:tc>
          <w:tcPr>
            <w:tcW w:w="784" w:type="dxa"/>
            <w:tcBorders>
              <w:top w:val="nil"/>
              <w:left w:val="nil"/>
              <w:bottom w:val="single" w:sz="4" w:space="0" w:color="auto"/>
              <w:right w:val="single" w:sz="4" w:space="0" w:color="auto"/>
            </w:tcBorders>
            <w:shd w:val="clear" w:color="auto" w:fill="auto"/>
            <w:noWrap/>
            <w:vAlign w:val="center"/>
            <w:hideMark/>
          </w:tcPr>
          <w:p w14:paraId="54007D41"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80,0%</w:t>
            </w:r>
          </w:p>
        </w:tc>
        <w:tc>
          <w:tcPr>
            <w:tcW w:w="627" w:type="dxa"/>
            <w:tcBorders>
              <w:top w:val="single" w:sz="4" w:space="0" w:color="auto"/>
              <w:left w:val="single" w:sz="4" w:space="0" w:color="auto"/>
              <w:bottom w:val="single" w:sz="4" w:space="0" w:color="auto"/>
              <w:right w:val="single" w:sz="4" w:space="0" w:color="auto"/>
            </w:tcBorders>
            <w:shd w:val="clear" w:color="000000" w:fill="FAB6B9"/>
            <w:noWrap/>
            <w:vAlign w:val="center"/>
            <w:hideMark/>
          </w:tcPr>
          <w:p w14:paraId="31D204E0"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4,47</w:t>
            </w:r>
          </w:p>
        </w:tc>
        <w:tc>
          <w:tcPr>
            <w:tcW w:w="784" w:type="dxa"/>
            <w:tcBorders>
              <w:top w:val="nil"/>
              <w:left w:val="nil"/>
              <w:bottom w:val="single" w:sz="4" w:space="0" w:color="auto"/>
              <w:right w:val="single" w:sz="4" w:space="0" w:color="auto"/>
            </w:tcBorders>
            <w:shd w:val="clear" w:color="auto" w:fill="auto"/>
            <w:noWrap/>
            <w:vAlign w:val="center"/>
            <w:hideMark/>
          </w:tcPr>
          <w:p w14:paraId="6111CC2E"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68,4%</w:t>
            </w:r>
          </w:p>
        </w:tc>
        <w:tc>
          <w:tcPr>
            <w:tcW w:w="794" w:type="dxa"/>
            <w:tcBorders>
              <w:top w:val="single" w:sz="4" w:space="0" w:color="auto"/>
              <w:left w:val="single" w:sz="4" w:space="0" w:color="auto"/>
              <w:bottom w:val="single" w:sz="4" w:space="0" w:color="auto"/>
              <w:right w:val="single" w:sz="4" w:space="0" w:color="auto"/>
            </w:tcBorders>
            <w:shd w:val="clear" w:color="000000" w:fill="FBD7DA"/>
            <w:noWrap/>
            <w:vAlign w:val="center"/>
            <w:hideMark/>
          </w:tcPr>
          <w:p w14:paraId="02D2F381"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-0,23</w:t>
            </w:r>
          </w:p>
        </w:tc>
        <w:tc>
          <w:tcPr>
            <w:tcW w:w="878" w:type="dxa"/>
            <w:tcBorders>
              <w:top w:val="nil"/>
              <w:left w:val="nil"/>
              <w:bottom w:val="single" w:sz="4" w:space="0" w:color="auto"/>
              <w:right w:val="single" w:sz="4" w:space="0" w:color="auto"/>
            </w:tcBorders>
            <w:shd w:val="clear" w:color="auto" w:fill="auto"/>
            <w:noWrap/>
            <w:vAlign w:val="center"/>
            <w:hideMark/>
          </w:tcPr>
          <w:p w14:paraId="71D459D4"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-11,6%</w:t>
            </w:r>
          </w:p>
        </w:tc>
        <w:tc>
          <w:tcPr>
            <w:tcW w:w="677" w:type="dxa"/>
            <w:tcBorders>
              <w:top w:val="single" w:sz="4" w:space="0" w:color="auto"/>
              <w:left w:val="single" w:sz="4" w:space="0" w:color="auto"/>
              <w:bottom w:val="single" w:sz="4" w:space="0" w:color="auto"/>
              <w:right w:val="single" w:sz="4" w:space="0" w:color="auto"/>
            </w:tcBorders>
            <w:shd w:val="clear" w:color="000000" w:fill="FABDC0"/>
            <w:noWrap/>
            <w:vAlign w:val="center"/>
            <w:hideMark/>
          </w:tcPr>
          <w:p w14:paraId="7A86FC2C"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4,66</w:t>
            </w:r>
          </w:p>
        </w:tc>
        <w:tc>
          <w:tcPr>
            <w:tcW w:w="713" w:type="dxa"/>
            <w:tcBorders>
              <w:top w:val="nil"/>
              <w:left w:val="nil"/>
              <w:bottom w:val="single" w:sz="4" w:space="0" w:color="auto"/>
              <w:right w:val="single" w:sz="4" w:space="0" w:color="auto"/>
            </w:tcBorders>
            <w:shd w:val="clear" w:color="auto" w:fill="auto"/>
            <w:noWrap/>
            <w:vAlign w:val="center"/>
            <w:hideMark/>
          </w:tcPr>
          <w:p w14:paraId="278512F4"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77,4%</w:t>
            </w:r>
          </w:p>
        </w:tc>
      </w:tr>
      <w:tr w:rsidR="007F46DF" w:rsidRPr="007F46DF" w14:paraId="549C6792" w14:textId="77777777" w:rsidTr="0007477D">
        <w:trPr>
          <w:trHeight w:val="330"/>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05A52395"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26</w:t>
            </w:r>
          </w:p>
        </w:tc>
        <w:tc>
          <w:tcPr>
            <w:tcW w:w="1747" w:type="dxa"/>
            <w:tcBorders>
              <w:top w:val="nil"/>
              <w:left w:val="nil"/>
              <w:bottom w:val="single" w:sz="4" w:space="0" w:color="auto"/>
              <w:right w:val="single" w:sz="4" w:space="0" w:color="auto"/>
            </w:tcBorders>
            <w:shd w:val="clear" w:color="auto" w:fill="auto"/>
            <w:vAlign w:val="center"/>
            <w:hideMark/>
          </w:tcPr>
          <w:p w14:paraId="2B52CBCB" w14:textId="77777777" w:rsidR="007F46DF" w:rsidRPr="007F46DF" w:rsidRDefault="007F46DF" w:rsidP="007F46DF">
            <w:pPr>
              <w:spacing w:after="0" w:line="240" w:lineRule="auto"/>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ГП РК</w:t>
            </w:r>
          </w:p>
        </w:tc>
        <w:tc>
          <w:tcPr>
            <w:tcW w:w="644" w:type="dxa"/>
            <w:tcBorders>
              <w:top w:val="nil"/>
              <w:left w:val="nil"/>
              <w:bottom w:val="single" w:sz="4" w:space="0" w:color="auto"/>
              <w:right w:val="single" w:sz="4" w:space="0" w:color="auto"/>
            </w:tcBorders>
            <w:shd w:val="clear" w:color="auto" w:fill="auto"/>
            <w:vAlign w:val="center"/>
            <w:hideMark/>
          </w:tcPr>
          <w:p w14:paraId="2260FB39"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4,77</w:t>
            </w:r>
          </w:p>
        </w:tc>
        <w:tc>
          <w:tcPr>
            <w:tcW w:w="800" w:type="dxa"/>
            <w:tcBorders>
              <w:top w:val="nil"/>
              <w:left w:val="nil"/>
              <w:bottom w:val="single" w:sz="4" w:space="0" w:color="auto"/>
              <w:right w:val="single" w:sz="4" w:space="0" w:color="auto"/>
            </w:tcBorders>
            <w:shd w:val="clear" w:color="auto" w:fill="auto"/>
            <w:vAlign w:val="center"/>
            <w:hideMark/>
          </w:tcPr>
          <w:p w14:paraId="7D927054"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83,0%</w:t>
            </w:r>
          </w:p>
        </w:tc>
        <w:tc>
          <w:tcPr>
            <w:tcW w:w="611" w:type="dxa"/>
            <w:gridSpan w:val="2"/>
            <w:tcBorders>
              <w:top w:val="nil"/>
              <w:left w:val="nil"/>
              <w:bottom w:val="single" w:sz="4" w:space="0" w:color="auto"/>
              <w:right w:val="single" w:sz="4" w:space="0" w:color="auto"/>
            </w:tcBorders>
            <w:shd w:val="clear" w:color="auto" w:fill="auto"/>
            <w:noWrap/>
            <w:vAlign w:val="center"/>
            <w:hideMark/>
          </w:tcPr>
          <w:p w14:paraId="75EC3050"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4,76</w:t>
            </w:r>
          </w:p>
        </w:tc>
        <w:tc>
          <w:tcPr>
            <w:tcW w:w="784" w:type="dxa"/>
            <w:tcBorders>
              <w:top w:val="nil"/>
              <w:left w:val="nil"/>
              <w:bottom w:val="single" w:sz="4" w:space="0" w:color="auto"/>
              <w:right w:val="single" w:sz="4" w:space="0" w:color="auto"/>
            </w:tcBorders>
            <w:shd w:val="clear" w:color="auto" w:fill="auto"/>
            <w:noWrap/>
            <w:vAlign w:val="center"/>
            <w:hideMark/>
          </w:tcPr>
          <w:p w14:paraId="01065930"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79,6%</w:t>
            </w:r>
          </w:p>
        </w:tc>
        <w:tc>
          <w:tcPr>
            <w:tcW w:w="627" w:type="dxa"/>
            <w:tcBorders>
              <w:top w:val="single" w:sz="4" w:space="0" w:color="auto"/>
              <w:left w:val="single" w:sz="4" w:space="0" w:color="auto"/>
              <w:bottom w:val="single" w:sz="4" w:space="0" w:color="auto"/>
              <w:right w:val="single" w:sz="4" w:space="0" w:color="auto"/>
            </w:tcBorders>
            <w:shd w:val="clear" w:color="000000" w:fill="FAB5B8"/>
            <w:noWrap/>
            <w:vAlign w:val="center"/>
            <w:hideMark/>
          </w:tcPr>
          <w:p w14:paraId="6B983E1B"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4,47</w:t>
            </w:r>
          </w:p>
        </w:tc>
        <w:tc>
          <w:tcPr>
            <w:tcW w:w="784" w:type="dxa"/>
            <w:tcBorders>
              <w:top w:val="nil"/>
              <w:left w:val="nil"/>
              <w:bottom w:val="single" w:sz="4" w:space="0" w:color="auto"/>
              <w:right w:val="single" w:sz="4" w:space="0" w:color="auto"/>
            </w:tcBorders>
            <w:shd w:val="clear" w:color="auto" w:fill="auto"/>
            <w:noWrap/>
            <w:vAlign w:val="center"/>
            <w:hideMark/>
          </w:tcPr>
          <w:p w14:paraId="4A939070"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74,3%</w:t>
            </w:r>
          </w:p>
        </w:tc>
        <w:tc>
          <w:tcPr>
            <w:tcW w:w="794" w:type="dxa"/>
            <w:tcBorders>
              <w:top w:val="single" w:sz="4" w:space="0" w:color="auto"/>
              <w:left w:val="single" w:sz="4" w:space="0" w:color="auto"/>
              <w:bottom w:val="single" w:sz="4" w:space="0" w:color="auto"/>
              <w:right w:val="single" w:sz="4" w:space="0" w:color="auto"/>
            </w:tcBorders>
            <w:shd w:val="clear" w:color="000000" w:fill="FAC1C3"/>
            <w:noWrap/>
            <w:vAlign w:val="center"/>
            <w:hideMark/>
          </w:tcPr>
          <w:p w14:paraId="1A18FD05"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-0,29</w:t>
            </w:r>
          </w:p>
        </w:tc>
        <w:tc>
          <w:tcPr>
            <w:tcW w:w="878" w:type="dxa"/>
            <w:tcBorders>
              <w:top w:val="nil"/>
              <w:left w:val="nil"/>
              <w:bottom w:val="single" w:sz="4" w:space="0" w:color="auto"/>
              <w:right w:val="single" w:sz="4" w:space="0" w:color="auto"/>
            </w:tcBorders>
            <w:shd w:val="clear" w:color="auto" w:fill="auto"/>
            <w:noWrap/>
            <w:vAlign w:val="center"/>
            <w:hideMark/>
          </w:tcPr>
          <w:p w14:paraId="4BAF649C"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-5,3%</w:t>
            </w:r>
          </w:p>
        </w:tc>
        <w:tc>
          <w:tcPr>
            <w:tcW w:w="677" w:type="dxa"/>
            <w:tcBorders>
              <w:top w:val="single" w:sz="4" w:space="0" w:color="auto"/>
              <w:left w:val="single" w:sz="4" w:space="0" w:color="auto"/>
              <w:bottom w:val="single" w:sz="4" w:space="0" w:color="auto"/>
              <w:right w:val="single" w:sz="4" w:space="0" w:color="auto"/>
            </w:tcBorders>
            <w:shd w:val="clear" w:color="000000" w:fill="FAC7CA"/>
            <w:noWrap/>
            <w:vAlign w:val="center"/>
            <w:hideMark/>
          </w:tcPr>
          <w:p w14:paraId="22B38C91"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4,67</w:t>
            </w:r>
          </w:p>
        </w:tc>
        <w:tc>
          <w:tcPr>
            <w:tcW w:w="713" w:type="dxa"/>
            <w:tcBorders>
              <w:top w:val="nil"/>
              <w:left w:val="nil"/>
              <w:bottom w:val="single" w:sz="4" w:space="0" w:color="auto"/>
              <w:right w:val="single" w:sz="4" w:space="0" w:color="auto"/>
            </w:tcBorders>
            <w:shd w:val="clear" w:color="auto" w:fill="auto"/>
            <w:noWrap/>
            <w:vAlign w:val="center"/>
            <w:hideMark/>
          </w:tcPr>
          <w:p w14:paraId="5D244C9F"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79,0%</w:t>
            </w:r>
          </w:p>
        </w:tc>
      </w:tr>
      <w:tr w:rsidR="007F46DF" w:rsidRPr="007F46DF" w14:paraId="73AAAB8E" w14:textId="77777777" w:rsidTr="0007477D">
        <w:trPr>
          <w:trHeight w:val="255"/>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0F3E36E4"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27</w:t>
            </w:r>
          </w:p>
        </w:tc>
        <w:tc>
          <w:tcPr>
            <w:tcW w:w="1747" w:type="dxa"/>
            <w:tcBorders>
              <w:top w:val="nil"/>
              <w:left w:val="nil"/>
              <w:bottom w:val="single" w:sz="4" w:space="0" w:color="auto"/>
              <w:right w:val="single" w:sz="4" w:space="0" w:color="auto"/>
            </w:tcBorders>
            <w:shd w:val="clear" w:color="auto" w:fill="auto"/>
            <w:vAlign w:val="center"/>
            <w:hideMark/>
          </w:tcPr>
          <w:p w14:paraId="60CC7D0D" w14:textId="77777777" w:rsidR="007F46DF" w:rsidRPr="007F46DF" w:rsidRDefault="007F46DF" w:rsidP="007F46DF">
            <w:pPr>
              <w:spacing w:after="0" w:line="240" w:lineRule="auto"/>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ВС РК</w:t>
            </w:r>
          </w:p>
        </w:tc>
        <w:tc>
          <w:tcPr>
            <w:tcW w:w="644" w:type="dxa"/>
            <w:tcBorders>
              <w:top w:val="nil"/>
              <w:left w:val="nil"/>
              <w:bottom w:val="single" w:sz="4" w:space="0" w:color="auto"/>
              <w:right w:val="single" w:sz="4" w:space="0" w:color="auto"/>
            </w:tcBorders>
            <w:shd w:val="clear" w:color="auto" w:fill="auto"/>
            <w:vAlign w:val="center"/>
            <w:hideMark/>
          </w:tcPr>
          <w:p w14:paraId="1FE64CB8"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4,7</w:t>
            </w:r>
          </w:p>
        </w:tc>
        <w:tc>
          <w:tcPr>
            <w:tcW w:w="800" w:type="dxa"/>
            <w:tcBorders>
              <w:top w:val="nil"/>
              <w:left w:val="nil"/>
              <w:bottom w:val="single" w:sz="4" w:space="0" w:color="auto"/>
              <w:right w:val="single" w:sz="4" w:space="0" w:color="auto"/>
            </w:tcBorders>
            <w:shd w:val="clear" w:color="auto" w:fill="auto"/>
            <w:vAlign w:val="center"/>
            <w:hideMark/>
          </w:tcPr>
          <w:p w14:paraId="6119DF05"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84,5%</w:t>
            </w:r>
          </w:p>
        </w:tc>
        <w:tc>
          <w:tcPr>
            <w:tcW w:w="611" w:type="dxa"/>
            <w:gridSpan w:val="2"/>
            <w:tcBorders>
              <w:top w:val="nil"/>
              <w:left w:val="nil"/>
              <w:bottom w:val="single" w:sz="4" w:space="0" w:color="auto"/>
              <w:right w:val="single" w:sz="4" w:space="0" w:color="auto"/>
            </w:tcBorders>
            <w:shd w:val="clear" w:color="auto" w:fill="auto"/>
            <w:noWrap/>
            <w:vAlign w:val="center"/>
            <w:hideMark/>
          </w:tcPr>
          <w:p w14:paraId="388DBB27"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4,84</w:t>
            </w:r>
          </w:p>
        </w:tc>
        <w:tc>
          <w:tcPr>
            <w:tcW w:w="784" w:type="dxa"/>
            <w:tcBorders>
              <w:top w:val="nil"/>
              <w:left w:val="nil"/>
              <w:bottom w:val="single" w:sz="4" w:space="0" w:color="auto"/>
              <w:right w:val="single" w:sz="4" w:space="0" w:color="auto"/>
            </w:tcBorders>
            <w:shd w:val="clear" w:color="auto" w:fill="auto"/>
            <w:noWrap/>
            <w:vAlign w:val="center"/>
            <w:hideMark/>
          </w:tcPr>
          <w:p w14:paraId="30519612"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89,2%</w:t>
            </w:r>
          </w:p>
        </w:tc>
        <w:tc>
          <w:tcPr>
            <w:tcW w:w="627" w:type="dxa"/>
            <w:tcBorders>
              <w:top w:val="single" w:sz="4" w:space="0" w:color="auto"/>
              <w:left w:val="single" w:sz="4" w:space="0" w:color="auto"/>
              <w:bottom w:val="single" w:sz="4" w:space="0" w:color="auto"/>
              <w:right w:val="single" w:sz="4" w:space="0" w:color="auto"/>
            </w:tcBorders>
            <w:shd w:val="clear" w:color="000000" w:fill="F87E80"/>
            <w:noWrap/>
            <w:vAlign w:val="center"/>
            <w:hideMark/>
          </w:tcPr>
          <w:p w14:paraId="44F6EE48"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4,30</w:t>
            </w:r>
          </w:p>
        </w:tc>
        <w:tc>
          <w:tcPr>
            <w:tcW w:w="784" w:type="dxa"/>
            <w:tcBorders>
              <w:top w:val="nil"/>
              <w:left w:val="nil"/>
              <w:bottom w:val="single" w:sz="4" w:space="0" w:color="auto"/>
              <w:right w:val="single" w:sz="4" w:space="0" w:color="auto"/>
            </w:tcBorders>
            <w:shd w:val="clear" w:color="auto" w:fill="auto"/>
            <w:noWrap/>
            <w:vAlign w:val="center"/>
            <w:hideMark/>
          </w:tcPr>
          <w:p w14:paraId="50200D68"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70,7%</w:t>
            </w:r>
          </w:p>
        </w:tc>
        <w:tc>
          <w:tcPr>
            <w:tcW w:w="794" w:type="dxa"/>
            <w:tcBorders>
              <w:top w:val="single" w:sz="4" w:space="0" w:color="auto"/>
              <w:left w:val="single" w:sz="4" w:space="0" w:color="auto"/>
              <w:bottom w:val="single" w:sz="4" w:space="0" w:color="auto"/>
              <w:right w:val="single" w:sz="4" w:space="0" w:color="auto"/>
            </w:tcBorders>
            <w:shd w:val="clear" w:color="000000" w:fill="F8696B"/>
            <w:noWrap/>
            <w:vAlign w:val="center"/>
            <w:hideMark/>
          </w:tcPr>
          <w:p w14:paraId="78AF3308"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-0,54</w:t>
            </w:r>
          </w:p>
        </w:tc>
        <w:tc>
          <w:tcPr>
            <w:tcW w:w="878" w:type="dxa"/>
            <w:tcBorders>
              <w:top w:val="nil"/>
              <w:left w:val="nil"/>
              <w:bottom w:val="single" w:sz="4" w:space="0" w:color="auto"/>
              <w:right w:val="single" w:sz="4" w:space="0" w:color="auto"/>
            </w:tcBorders>
            <w:shd w:val="clear" w:color="auto" w:fill="auto"/>
            <w:noWrap/>
            <w:vAlign w:val="center"/>
            <w:hideMark/>
          </w:tcPr>
          <w:p w14:paraId="7445BB74"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-18,5%</w:t>
            </w:r>
          </w:p>
        </w:tc>
        <w:tc>
          <w:tcPr>
            <w:tcW w:w="677" w:type="dxa"/>
            <w:tcBorders>
              <w:top w:val="single" w:sz="4" w:space="0" w:color="auto"/>
              <w:left w:val="single" w:sz="4" w:space="0" w:color="auto"/>
              <w:bottom w:val="single" w:sz="4" w:space="0" w:color="auto"/>
              <w:right w:val="single" w:sz="4" w:space="0" w:color="auto"/>
            </w:tcBorders>
            <w:shd w:val="clear" w:color="000000" w:fill="F99093"/>
            <w:noWrap/>
            <w:vAlign w:val="center"/>
            <w:hideMark/>
          </w:tcPr>
          <w:p w14:paraId="32355398"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4,61</w:t>
            </w:r>
          </w:p>
        </w:tc>
        <w:tc>
          <w:tcPr>
            <w:tcW w:w="713" w:type="dxa"/>
            <w:tcBorders>
              <w:top w:val="nil"/>
              <w:left w:val="nil"/>
              <w:bottom w:val="single" w:sz="4" w:space="0" w:color="auto"/>
              <w:right w:val="single" w:sz="4" w:space="0" w:color="auto"/>
            </w:tcBorders>
            <w:shd w:val="clear" w:color="auto" w:fill="auto"/>
            <w:noWrap/>
            <w:vAlign w:val="center"/>
            <w:hideMark/>
          </w:tcPr>
          <w:p w14:paraId="42D4AAD6"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81,5%</w:t>
            </w:r>
          </w:p>
        </w:tc>
      </w:tr>
      <w:tr w:rsidR="007F46DF" w:rsidRPr="007F46DF" w14:paraId="3DB16317" w14:textId="77777777" w:rsidTr="0007477D">
        <w:trPr>
          <w:trHeight w:val="255"/>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7584624A"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28</w:t>
            </w:r>
          </w:p>
        </w:tc>
        <w:tc>
          <w:tcPr>
            <w:tcW w:w="1747" w:type="dxa"/>
            <w:tcBorders>
              <w:top w:val="nil"/>
              <w:left w:val="nil"/>
              <w:bottom w:val="single" w:sz="4" w:space="0" w:color="auto"/>
              <w:right w:val="single" w:sz="4" w:space="0" w:color="auto"/>
            </w:tcBorders>
            <w:shd w:val="clear" w:color="auto" w:fill="auto"/>
            <w:vAlign w:val="center"/>
            <w:hideMark/>
          </w:tcPr>
          <w:p w14:paraId="72BBACE3" w14:textId="77777777" w:rsidR="007F46DF" w:rsidRPr="007F46DF" w:rsidRDefault="007F46DF" w:rsidP="007F46DF">
            <w:pPr>
              <w:spacing w:after="0" w:line="240" w:lineRule="auto"/>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МФ РК</w:t>
            </w:r>
          </w:p>
        </w:tc>
        <w:tc>
          <w:tcPr>
            <w:tcW w:w="644" w:type="dxa"/>
            <w:tcBorders>
              <w:top w:val="nil"/>
              <w:left w:val="nil"/>
              <w:bottom w:val="single" w:sz="4" w:space="0" w:color="auto"/>
              <w:right w:val="single" w:sz="4" w:space="0" w:color="auto"/>
            </w:tcBorders>
            <w:shd w:val="clear" w:color="auto" w:fill="auto"/>
            <w:vAlign w:val="center"/>
            <w:hideMark/>
          </w:tcPr>
          <w:p w14:paraId="24E471FC"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4,81</w:t>
            </w:r>
          </w:p>
        </w:tc>
        <w:tc>
          <w:tcPr>
            <w:tcW w:w="800" w:type="dxa"/>
            <w:tcBorders>
              <w:top w:val="nil"/>
              <w:left w:val="nil"/>
              <w:bottom w:val="single" w:sz="4" w:space="0" w:color="auto"/>
              <w:right w:val="single" w:sz="4" w:space="0" w:color="auto"/>
            </w:tcBorders>
            <w:shd w:val="clear" w:color="auto" w:fill="auto"/>
            <w:vAlign w:val="center"/>
            <w:hideMark/>
          </w:tcPr>
          <w:p w14:paraId="6AF58B37"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85,4%</w:t>
            </w:r>
          </w:p>
        </w:tc>
        <w:tc>
          <w:tcPr>
            <w:tcW w:w="611" w:type="dxa"/>
            <w:gridSpan w:val="2"/>
            <w:tcBorders>
              <w:top w:val="nil"/>
              <w:left w:val="nil"/>
              <w:bottom w:val="single" w:sz="4" w:space="0" w:color="auto"/>
              <w:right w:val="single" w:sz="4" w:space="0" w:color="auto"/>
            </w:tcBorders>
            <w:shd w:val="clear" w:color="auto" w:fill="auto"/>
            <w:noWrap/>
            <w:vAlign w:val="center"/>
            <w:hideMark/>
          </w:tcPr>
          <w:p w14:paraId="68EA9F6F"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4,76</w:t>
            </w:r>
          </w:p>
        </w:tc>
        <w:tc>
          <w:tcPr>
            <w:tcW w:w="784" w:type="dxa"/>
            <w:tcBorders>
              <w:top w:val="nil"/>
              <w:left w:val="nil"/>
              <w:bottom w:val="single" w:sz="4" w:space="0" w:color="auto"/>
              <w:right w:val="single" w:sz="4" w:space="0" w:color="auto"/>
            </w:tcBorders>
            <w:shd w:val="clear" w:color="auto" w:fill="auto"/>
            <w:noWrap/>
            <w:vAlign w:val="center"/>
            <w:hideMark/>
          </w:tcPr>
          <w:p w14:paraId="0BF3593E"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84,4%</w:t>
            </w:r>
          </w:p>
        </w:tc>
        <w:tc>
          <w:tcPr>
            <w:tcW w:w="627" w:type="dxa"/>
            <w:tcBorders>
              <w:top w:val="single" w:sz="4" w:space="0" w:color="auto"/>
              <w:left w:val="single" w:sz="4" w:space="0" w:color="auto"/>
              <w:bottom w:val="single" w:sz="4" w:space="0" w:color="auto"/>
              <w:right w:val="single" w:sz="4" w:space="0" w:color="auto"/>
            </w:tcBorders>
            <w:shd w:val="clear" w:color="000000" w:fill="F8696B"/>
            <w:noWrap/>
            <w:vAlign w:val="center"/>
            <w:hideMark/>
          </w:tcPr>
          <w:p w14:paraId="11B352ED"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4,24</w:t>
            </w:r>
          </w:p>
        </w:tc>
        <w:tc>
          <w:tcPr>
            <w:tcW w:w="784" w:type="dxa"/>
            <w:tcBorders>
              <w:top w:val="nil"/>
              <w:left w:val="nil"/>
              <w:bottom w:val="single" w:sz="4" w:space="0" w:color="auto"/>
              <w:right w:val="single" w:sz="4" w:space="0" w:color="auto"/>
            </w:tcBorders>
            <w:shd w:val="clear" w:color="auto" w:fill="auto"/>
            <w:noWrap/>
            <w:vAlign w:val="center"/>
            <w:hideMark/>
          </w:tcPr>
          <w:p w14:paraId="278118CE" w14:textId="77777777" w:rsidR="007F46DF" w:rsidRPr="007F46DF" w:rsidRDefault="007F46DF" w:rsidP="007F46DF">
            <w:pPr>
              <w:spacing w:after="0" w:line="240" w:lineRule="auto"/>
              <w:jc w:val="center"/>
              <w:rPr>
                <w:rFonts w:ascii="Arial" w:eastAsia="Times New Roman" w:hAnsi="Arial" w:cs="Arial"/>
                <w:b/>
                <w:bCs/>
                <w:color w:val="000000"/>
                <w:sz w:val="20"/>
                <w:szCs w:val="20"/>
                <w:lang w:eastAsia="aa-ET"/>
              </w:rPr>
            </w:pPr>
            <w:r w:rsidRPr="007F46DF">
              <w:rPr>
                <w:rFonts w:ascii="Arial" w:eastAsia="Times New Roman" w:hAnsi="Arial" w:cs="Arial"/>
                <w:b/>
                <w:bCs/>
                <w:color w:val="000000"/>
                <w:sz w:val="20"/>
                <w:szCs w:val="20"/>
                <w:lang w:eastAsia="aa-ET"/>
              </w:rPr>
              <w:t>68,4%</w:t>
            </w:r>
          </w:p>
        </w:tc>
        <w:tc>
          <w:tcPr>
            <w:tcW w:w="794" w:type="dxa"/>
            <w:tcBorders>
              <w:top w:val="single" w:sz="4" w:space="0" w:color="auto"/>
              <w:left w:val="single" w:sz="4" w:space="0" w:color="auto"/>
              <w:bottom w:val="single" w:sz="4" w:space="0" w:color="auto"/>
              <w:right w:val="single" w:sz="4" w:space="0" w:color="auto"/>
            </w:tcBorders>
            <w:shd w:val="clear" w:color="000000" w:fill="F86E70"/>
            <w:noWrap/>
            <w:vAlign w:val="center"/>
            <w:hideMark/>
          </w:tcPr>
          <w:p w14:paraId="1EA14DFC"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-0,52</w:t>
            </w:r>
          </w:p>
        </w:tc>
        <w:tc>
          <w:tcPr>
            <w:tcW w:w="878" w:type="dxa"/>
            <w:tcBorders>
              <w:top w:val="nil"/>
              <w:left w:val="nil"/>
              <w:bottom w:val="single" w:sz="4" w:space="0" w:color="auto"/>
              <w:right w:val="single" w:sz="4" w:space="0" w:color="auto"/>
            </w:tcBorders>
            <w:shd w:val="clear" w:color="auto" w:fill="auto"/>
            <w:noWrap/>
            <w:vAlign w:val="center"/>
            <w:hideMark/>
          </w:tcPr>
          <w:p w14:paraId="2D398A66"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-16,0%</w:t>
            </w:r>
          </w:p>
        </w:tc>
        <w:tc>
          <w:tcPr>
            <w:tcW w:w="677" w:type="dxa"/>
            <w:tcBorders>
              <w:top w:val="single" w:sz="4" w:space="0" w:color="auto"/>
              <w:left w:val="single" w:sz="4" w:space="0" w:color="auto"/>
              <w:bottom w:val="single" w:sz="4" w:space="0" w:color="auto"/>
              <w:right w:val="single" w:sz="4" w:space="0" w:color="auto"/>
            </w:tcBorders>
            <w:shd w:val="clear" w:color="000000" w:fill="F88487"/>
            <w:noWrap/>
            <w:vAlign w:val="center"/>
            <w:hideMark/>
          </w:tcPr>
          <w:p w14:paraId="137F3A55"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4,60</w:t>
            </w:r>
          </w:p>
        </w:tc>
        <w:tc>
          <w:tcPr>
            <w:tcW w:w="713" w:type="dxa"/>
            <w:tcBorders>
              <w:top w:val="nil"/>
              <w:left w:val="nil"/>
              <w:bottom w:val="single" w:sz="4" w:space="0" w:color="auto"/>
              <w:right w:val="single" w:sz="4" w:space="0" w:color="auto"/>
            </w:tcBorders>
            <w:shd w:val="clear" w:color="auto" w:fill="auto"/>
            <w:noWrap/>
            <w:vAlign w:val="center"/>
            <w:hideMark/>
          </w:tcPr>
          <w:p w14:paraId="12ED891A" w14:textId="77777777" w:rsidR="007F46DF" w:rsidRPr="007F46DF" w:rsidRDefault="007F46DF" w:rsidP="007F46DF">
            <w:pPr>
              <w:spacing w:after="0" w:line="240" w:lineRule="auto"/>
              <w:jc w:val="center"/>
              <w:rPr>
                <w:rFonts w:ascii="Arial" w:eastAsia="Times New Roman" w:hAnsi="Arial" w:cs="Arial"/>
                <w:color w:val="000000"/>
                <w:sz w:val="20"/>
                <w:szCs w:val="20"/>
                <w:lang w:eastAsia="aa-ET"/>
              </w:rPr>
            </w:pPr>
            <w:r w:rsidRPr="007F46DF">
              <w:rPr>
                <w:rFonts w:ascii="Arial" w:eastAsia="Times New Roman" w:hAnsi="Arial" w:cs="Arial"/>
                <w:color w:val="000000"/>
                <w:sz w:val="20"/>
                <w:szCs w:val="20"/>
                <w:lang w:eastAsia="aa-ET"/>
              </w:rPr>
              <w:t>79,4%</w:t>
            </w:r>
          </w:p>
        </w:tc>
      </w:tr>
      <w:tr w:rsidR="0007477D" w:rsidRPr="0007477D" w14:paraId="032CBDCC" w14:textId="77777777" w:rsidTr="0007477D">
        <w:trPr>
          <w:trHeight w:val="330"/>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14:paraId="59334F7B" w14:textId="77777777" w:rsidR="007F46DF" w:rsidRPr="007F46DF" w:rsidRDefault="007F46DF" w:rsidP="007F46DF">
            <w:pPr>
              <w:spacing w:after="0" w:line="240" w:lineRule="auto"/>
              <w:rPr>
                <w:rFonts w:ascii="Arial" w:eastAsia="Times New Roman" w:hAnsi="Arial" w:cs="Arial"/>
                <w:color w:val="306785" w:themeColor="accent1" w:themeShade="BF"/>
                <w:sz w:val="20"/>
                <w:szCs w:val="20"/>
                <w:lang w:eastAsia="aa-ET"/>
              </w:rPr>
            </w:pPr>
            <w:r w:rsidRPr="007F46DF">
              <w:rPr>
                <w:rFonts w:ascii="Arial" w:eastAsia="Times New Roman" w:hAnsi="Arial" w:cs="Arial"/>
                <w:color w:val="306785" w:themeColor="accent1" w:themeShade="BF"/>
                <w:sz w:val="20"/>
                <w:szCs w:val="20"/>
                <w:lang w:eastAsia="aa-ET"/>
              </w:rPr>
              <w:t> </w:t>
            </w:r>
          </w:p>
        </w:tc>
        <w:tc>
          <w:tcPr>
            <w:tcW w:w="1747" w:type="dxa"/>
            <w:tcBorders>
              <w:top w:val="nil"/>
              <w:left w:val="nil"/>
              <w:bottom w:val="single" w:sz="4" w:space="0" w:color="auto"/>
              <w:right w:val="single" w:sz="4" w:space="0" w:color="auto"/>
            </w:tcBorders>
            <w:shd w:val="clear" w:color="auto" w:fill="auto"/>
            <w:noWrap/>
            <w:vAlign w:val="center"/>
            <w:hideMark/>
          </w:tcPr>
          <w:p w14:paraId="207D11A1" w14:textId="77777777" w:rsidR="007F46DF" w:rsidRPr="007F46DF" w:rsidRDefault="007F46DF" w:rsidP="007F46DF">
            <w:pPr>
              <w:spacing w:after="0" w:line="240" w:lineRule="auto"/>
              <w:jc w:val="center"/>
              <w:rPr>
                <w:rFonts w:ascii="Arial" w:eastAsia="Times New Roman" w:hAnsi="Arial" w:cs="Arial"/>
                <w:b/>
                <w:bCs/>
                <w:color w:val="306785" w:themeColor="accent1" w:themeShade="BF"/>
                <w:sz w:val="20"/>
                <w:szCs w:val="20"/>
                <w:lang w:eastAsia="aa-ET"/>
              </w:rPr>
            </w:pPr>
            <w:r w:rsidRPr="007F46DF">
              <w:rPr>
                <w:rFonts w:ascii="Arial" w:eastAsia="Times New Roman" w:hAnsi="Arial" w:cs="Arial"/>
                <w:b/>
                <w:bCs/>
                <w:color w:val="306785" w:themeColor="accent1" w:themeShade="BF"/>
                <w:sz w:val="20"/>
                <w:szCs w:val="20"/>
                <w:lang w:eastAsia="aa-ET"/>
              </w:rPr>
              <w:t>Всего</w:t>
            </w:r>
          </w:p>
        </w:tc>
        <w:tc>
          <w:tcPr>
            <w:tcW w:w="644" w:type="dxa"/>
            <w:tcBorders>
              <w:top w:val="nil"/>
              <w:left w:val="nil"/>
              <w:bottom w:val="single" w:sz="4" w:space="0" w:color="auto"/>
              <w:right w:val="single" w:sz="4" w:space="0" w:color="auto"/>
            </w:tcBorders>
            <w:shd w:val="clear" w:color="auto" w:fill="auto"/>
            <w:noWrap/>
            <w:vAlign w:val="center"/>
            <w:hideMark/>
          </w:tcPr>
          <w:p w14:paraId="791A0F32" w14:textId="77777777" w:rsidR="007F46DF" w:rsidRPr="007F46DF" w:rsidRDefault="007F46DF" w:rsidP="007F46DF">
            <w:pPr>
              <w:spacing w:after="0" w:line="240" w:lineRule="auto"/>
              <w:jc w:val="center"/>
              <w:rPr>
                <w:rFonts w:ascii="Arial" w:eastAsia="Times New Roman" w:hAnsi="Arial" w:cs="Arial"/>
                <w:b/>
                <w:bCs/>
                <w:color w:val="306785" w:themeColor="accent1" w:themeShade="BF"/>
                <w:sz w:val="20"/>
                <w:szCs w:val="20"/>
                <w:lang w:eastAsia="aa-ET"/>
              </w:rPr>
            </w:pPr>
            <w:r w:rsidRPr="007F46DF">
              <w:rPr>
                <w:rFonts w:ascii="Arial" w:eastAsia="Times New Roman" w:hAnsi="Arial" w:cs="Arial"/>
                <w:b/>
                <w:bCs/>
                <w:color w:val="306785" w:themeColor="accent1" w:themeShade="BF"/>
                <w:sz w:val="20"/>
                <w:szCs w:val="20"/>
                <w:lang w:eastAsia="aa-ET"/>
              </w:rPr>
              <w:t>4,73</w:t>
            </w:r>
          </w:p>
        </w:tc>
        <w:tc>
          <w:tcPr>
            <w:tcW w:w="800" w:type="dxa"/>
            <w:tcBorders>
              <w:top w:val="nil"/>
              <w:left w:val="nil"/>
              <w:bottom w:val="single" w:sz="4" w:space="0" w:color="auto"/>
              <w:right w:val="single" w:sz="4" w:space="0" w:color="auto"/>
            </w:tcBorders>
            <w:shd w:val="clear" w:color="auto" w:fill="auto"/>
            <w:noWrap/>
            <w:vAlign w:val="center"/>
            <w:hideMark/>
          </w:tcPr>
          <w:p w14:paraId="77C5FCD4" w14:textId="77777777" w:rsidR="007F46DF" w:rsidRPr="007F46DF" w:rsidRDefault="007F46DF" w:rsidP="007F46DF">
            <w:pPr>
              <w:spacing w:after="0" w:line="240" w:lineRule="auto"/>
              <w:jc w:val="center"/>
              <w:rPr>
                <w:rFonts w:ascii="Arial" w:eastAsia="Times New Roman" w:hAnsi="Arial" w:cs="Arial"/>
                <w:b/>
                <w:bCs/>
                <w:color w:val="306785" w:themeColor="accent1" w:themeShade="BF"/>
                <w:sz w:val="20"/>
                <w:szCs w:val="20"/>
                <w:lang w:eastAsia="aa-ET"/>
              </w:rPr>
            </w:pPr>
            <w:r w:rsidRPr="007F46DF">
              <w:rPr>
                <w:rFonts w:ascii="Arial" w:eastAsia="Times New Roman" w:hAnsi="Arial" w:cs="Arial"/>
                <w:b/>
                <w:bCs/>
                <w:color w:val="306785" w:themeColor="accent1" w:themeShade="BF"/>
                <w:sz w:val="20"/>
                <w:szCs w:val="20"/>
                <w:lang w:eastAsia="aa-ET"/>
              </w:rPr>
              <w:t>81,6%</w:t>
            </w:r>
          </w:p>
        </w:tc>
        <w:tc>
          <w:tcPr>
            <w:tcW w:w="611" w:type="dxa"/>
            <w:gridSpan w:val="2"/>
            <w:tcBorders>
              <w:top w:val="nil"/>
              <w:left w:val="nil"/>
              <w:bottom w:val="single" w:sz="4" w:space="0" w:color="auto"/>
              <w:right w:val="single" w:sz="4" w:space="0" w:color="auto"/>
            </w:tcBorders>
            <w:shd w:val="clear" w:color="auto" w:fill="auto"/>
            <w:noWrap/>
            <w:vAlign w:val="center"/>
            <w:hideMark/>
          </w:tcPr>
          <w:p w14:paraId="0181410A" w14:textId="77777777" w:rsidR="007F46DF" w:rsidRPr="007F46DF" w:rsidRDefault="007F46DF" w:rsidP="007F46DF">
            <w:pPr>
              <w:spacing w:after="0" w:line="240" w:lineRule="auto"/>
              <w:jc w:val="center"/>
              <w:rPr>
                <w:rFonts w:ascii="Arial" w:eastAsia="Times New Roman" w:hAnsi="Arial" w:cs="Arial"/>
                <w:b/>
                <w:bCs/>
                <w:color w:val="306785" w:themeColor="accent1" w:themeShade="BF"/>
                <w:sz w:val="20"/>
                <w:szCs w:val="20"/>
                <w:lang w:eastAsia="aa-ET"/>
              </w:rPr>
            </w:pPr>
            <w:r w:rsidRPr="007F46DF">
              <w:rPr>
                <w:rFonts w:ascii="Arial" w:eastAsia="Times New Roman" w:hAnsi="Arial" w:cs="Arial"/>
                <w:b/>
                <w:bCs/>
                <w:color w:val="306785" w:themeColor="accent1" w:themeShade="BF"/>
                <w:sz w:val="20"/>
                <w:szCs w:val="20"/>
                <w:lang w:eastAsia="aa-ET"/>
              </w:rPr>
              <w:t>4,79</w:t>
            </w:r>
          </w:p>
        </w:tc>
        <w:tc>
          <w:tcPr>
            <w:tcW w:w="784" w:type="dxa"/>
            <w:tcBorders>
              <w:top w:val="nil"/>
              <w:left w:val="nil"/>
              <w:bottom w:val="single" w:sz="4" w:space="0" w:color="auto"/>
              <w:right w:val="single" w:sz="4" w:space="0" w:color="auto"/>
            </w:tcBorders>
            <w:shd w:val="clear" w:color="auto" w:fill="auto"/>
            <w:noWrap/>
            <w:vAlign w:val="center"/>
            <w:hideMark/>
          </w:tcPr>
          <w:p w14:paraId="56A8BF06" w14:textId="77777777" w:rsidR="007F46DF" w:rsidRPr="007F46DF" w:rsidRDefault="007F46DF" w:rsidP="007F46DF">
            <w:pPr>
              <w:spacing w:after="0" w:line="240" w:lineRule="auto"/>
              <w:jc w:val="center"/>
              <w:rPr>
                <w:rFonts w:ascii="Arial" w:eastAsia="Times New Roman" w:hAnsi="Arial" w:cs="Arial"/>
                <w:b/>
                <w:bCs/>
                <w:color w:val="306785" w:themeColor="accent1" w:themeShade="BF"/>
                <w:sz w:val="20"/>
                <w:szCs w:val="20"/>
                <w:lang w:eastAsia="aa-ET"/>
              </w:rPr>
            </w:pPr>
            <w:r w:rsidRPr="007F46DF">
              <w:rPr>
                <w:rFonts w:ascii="Arial" w:eastAsia="Times New Roman" w:hAnsi="Arial" w:cs="Arial"/>
                <w:b/>
                <w:bCs/>
                <w:color w:val="306785" w:themeColor="accent1" w:themeShade="BF"/>
                <w:sz w:val="20"/>
                <w:szCs w:val="20"/>
                <w:lang w:eastAsia="aa-ET"/>
              </w:rPr>
              <w:t>84,2%</w:t>
            </w:r>
          </w:p>
        </w:tc>
        <w:tc>
          <w:tcPr>
            <w:tcW w:w="627" w:type="dxa"/>
            <w:tcBorders>
              <w:top w:val="nil"/>
              <w:left w:val="nil"/>
              <w:bottom w:val="single" w:sz="4" w:space="0" w:color="auto"/>
              <w:right w:val="single" w:sz="4" w:space="0" w:color="auto"/>
            </w:tcBorders>
            <w:shd w:val="clear" w:color="auto" w:fill="auto"/>
            <w:noWrap/>
            <w:vAlign w:val="center"/>
            <w:hideMark/>
          </w:tcPr>
          <w:p w14:paraId="22B53155" w14:textId="77777777" w:rsidR="007F46DF" w:rsidRPr="007F46DF" w:rsidRDefault="007F46DF" w:rsidP="007F46DF">
            <w:pPr>
              <w:spacing w:after="0" w:line="240" w:lineRule="auto"/>
              <w:jc w:val="center"/>
              <w:rPr>
                <w:rFonts w:ascii="Arial" w:eastAsia="Times New Roman" w:hAnsi="Arial" w:cs="Arial"/>
                <w:b/>
                <w:bCs/>
                <w:color w:val="306785" w:themeColor="accent1" w:themeShade="BF"/>
                <w:sz w:val="20"/>
                <w:szCs w:val="20"/>
                <w:lang w:eastAsia="aa-ET"/>
              </w:rPr>
            </w:pPr>
            <w:r w:rsidRPr="007F46DF">
              <w:rPr>
                <w:rFonts w:ascii="Arial" w:eastAsia="Times New Roman" w:hAnsi="Arial" w:cs="Arial"/>
                <w:b/>
                <w:bCs/>
                <w:color w:val="306785" w:themeColor="accent1" w:themeShade="BF"/>
                <w:sz w:val="20"/>
                <w:szCs w:val="20"/>
                <w:lang w:eastAsia="aa-ET"/>
              </w:rPr>
              <w:t>4,68</w:t>
            </w:r>
          </w:p>
        </w:tc>
        <w:tc>
          <w:tcPr>
            <w:tcW w:w="784" w:type="dxa"/>
            <w:tcBorders>
              <w:top w:val="nil"/>
              <w:left w:val="nil"/>
              <w:bottom w:val="single" w:sz="4" w:space="0" w:color="auto"/>
              <w:right w:val="single" w:sz="4" w:space="0" w:color="auto"/>
            </w:tcBorders>
            <w:shd w:val="clear" w:color="auto" w:fill="auto"/>
            <w:noWrap/>
            <w:vAlign w:val="center"/>
            <w:hideMark/>
          </w:tcPr>
          <w:p w14:paraId="1C325B41" w14:textId="77777777" w:rsidR="007F46DF" w:rsidRPr="007F46DF" w:rsidRDefault="007F46DF" w:rsidP="007F46DF">
            <w:pPr>
              <w:spacing w:after="0" w:line="240" w:lineRule="auto"/>
              <w:jc w:val="center"/>
              <w:rPr>
                <w:rFonts w:ascii="Arial" w:eastAsia="Times New Roman" w:hAnsi="Arial" w:cs="Arial"/>
                <w:b/>
                <w:bCs/>
                <w:color w:val="306785" w:themeColor="accent1" w:themeShade="BF"/>
                <w:sz w:val="20"/>
                <w:szCs w:val="20"/>
                <w:lang w:eastAsia="aa-ET"/>
              </w:rPr>
            </w:pPr>
            <w:r w:rsidRPr="007F46DF">
              <w:rPr>
                <w:rFonts w:ascii="Arial" w:eastAsia="Times New Roman" w:hAnsi="Arial" w:cs="Arial"/>
                <w:b/>
                <w:bCs/>
                <w:color w:val="306785" w:themeColor="accent1" w:themeShade="BF"/>
                <w:sz w:val="20"/>
                <w:szCs w:val="20"/>
                <w:lang w:eastAsia="aa-ET"/>
              </w:rPr>
              <w:t>79,5%</w:t>
            </w:r>
          </w:p>
        </w:tc>
        <w:tc>
          <w:tcPr>
            <w:tcW w:w="794" w:type="dxa"/>
            <w:tcBorders>
              <w:top w:val="nil"/>
              <w:left w:val="nil"/>
              <w:bottom w:val="single" w:sz="4" w:space="0" w:color="auto"/>
              <w:right w:val="single" w:sz="4" w:space="0" w:color="auto"/>
            </w:tcBorders>
            <w:shd w:val="clear" w:color="auto" w:fill="auto"/>
            <w:noWrap/>
            <w:vAlign w:val="center"/>
            <w:hideMark/>
          </w:tcPr>
          <w:p w14:paraId="52E38A21" w14:textId="77777777" w:rsidR="007F46DF" w:rsidRPr="007F46DF" w:rsidRDefault="007F46DF" w:rsidP="007F46DF">
            <w:pPr>
              <w:spacing w:after="0" w:line="240" w:lineRule="auto"/>
              <w:jc w:val="center"/>
              <w:rPr>
                <w:rFonts w:ascii="Arial" w:eastAsia="Times New Roman" w:hAnsi="Arial" w:cs="Arial"/>
                <w:b/>
                <w:bCs/>
                <w:color w:val="306785" w:themeColor="accent1" w:themeShade="BF"/>
                <w:sz w:val="20"/>
                <w:szCs w:val="20"/>
                <w:lang w:eastAsia="aa-ET"/>
              </w:rPr>
            </w:pPr>
            <w:r w:rsidRPr="007F46DF">
              <w:rPr>
                <w:rFonts w:ascii="Arial" w:eastAsia="Times New Roman" w:hAnsi="Arial" w:cs="Arial"/>
                <w:b/>
                <w:bCs/>
                <w:color w:val="306785" w:themeColor="accent1" w:themeShade="BF"/>
                <w:sz w:val="20"/>
                <w:szCs w:val="20"/>
                <w:lang w:eastAsia="aa-ET"/>
              </w:rPr>
              <w:t>-0,10</w:t>
            </w:r>
          </w:p>
        </w:tc>
        <w:tc>
          <w:tcPr>
            <w:tcW w:w="878" w:type="dxa"/>
            <w:tcBorders>
              <w:top w:val="nil"/>
              <w:left w:val="nil"/>
              <w:bottom w:val="single" w:sz="4" w:space="0" w:color="auto"/>
              <w:right w:val="single" w:sz="4" w:space="0" w:color="auto"/>
            </w:tcBorders>
            <w:shd w:val="clear" w:color="auto" w:fill="auto"/>
            <w:noWrap/>
            <w:vAlign w:val="center"/>
            <w:hideMark/>
          </w:tcPr>
          <w:p w14:paraId="7E36F2B2" w14:textId="77777777" w:rsidR="007F46DF" w:rsidRPr="007F46DF" w:rsidRDefault="007F46DF" w:rsidP="007F46DF">
            <w:pPr>
              <w:spacing w:after="0" w:line="240" w:lineRule="auto"/>
              <w:jc w:val="center"/>
              <w:rPr>
                <w:rFonts w:ascii="Arial" w:eastAsia="Times New Roman" w:hAnsi="Arial" w:cs="Arial"/>
                <w:b/>
                <w:bCs/>
                <w:color w:val="306785" w:themeColor="accent1" w:themeShade="BF"/>
                <w:sz w:val="20"/>
                <w:szCs w:val="20"/>
                <w:lang w:eastAsia="aa-ET"/>
              </w:rPr>
            </w:pPr>
            <w:r w:rsidRPr="007F46DF">
              <w:rPr>
                <w:rFonts w:ascii="Arial" w:eastAsia="Times New Roman" w:hAnsi="Arial" w:cs="Arial"/>
                <w:b/>
                <w:bCs/>
                <w:color w:val="306785" w:themeColor="accent1" w:themeShade="BF"/>
                <w:sz w:val="20"/>
                <w:szCs w:val="20"/>
                <w:lang w:eastAsia="aa-ET"/>
              </w:rPr>
              <w:t>-4,7%</w:t>
            </w:r>
          </w:p>
        </w:tc>
        <w:tc>
          <w:tcPr>
            <w:tcW w:w="677" w:type="dxa"/>
            <w:tcBorders>
              <w:top w:val="nil"/>
              <w:left w:val="nil"/>
              <w:bottom w:val="single" w:sz="4" w:space="0" w:color="auto"/>
              <w:right w:val="single" w:sz="4" w:space="0" w:color="auto"/>
            </w:tcBorders>
            <w:shd w:val="clear" w:color="auto" w:fill="auto"/>
            <w:noWrap/>
            <w:vAlign w:val="center"/>
            <w:hideMark/>
          </w:tcPr>
          <w:p w14:paraId="1D098749" w14:textId="77777777" w:rsidR="007F46DF" w:rsidRPr="007F46DF" w:rsidRDefault="007F46DF" w:rsidP="007F46DF">
            <w:pPr>
              <w:spacing w:after="0" w:line="240" w:lineRule="auto"/>
              <w:jc w:val="center"/>
              <w:rPr>
                <w:rFonts w:ascii="Arial" w:eastAsia="Times New Roman" w:hAnsi="Arial" w:cs="Arial"/>
                <w:b/>
                <w:bCs/>
                <w:color w:val="306785" w:themeColor="accent1" w:themeShade="BF"/>
                <w:sz w:val="20"/>
                <w:szCs w:val="20"/>
                <w:lang w:eastAsia="aa-ET"/>
              </w:rPr>
            </w:pPr>
            <w:r w:rsidRPr="007F46DF">
              <w:rPr>
                <w:rFonts w:ascii="Arial" w:eastAsia="Times New Roman" w:hAnsi="Arial" w:cs="Arial"/>
                <w:b/>
                <w:bCs/>
                <w:color w:val="306785" w:themeColor="accent1" w:themeShade="BF"/>
                <w:sz w:val="20"/>
                <w:szCs w:val="20"/>
                <w:lang w:eastAsia="aa-ET"/>
              </w:rPr>
              <w:t>4,73</w:t>
            </w:r>
          </w:p>
        </w:tc>
        <w:tc>
          <w:tcPr>
            <w:tcW w:w="713" w:type="dxa"/>
            <w:tcBorders>
              <w:top w:val="nil"/>
              <w:left w:val="nil"/>
              <w:bottom w:val="single" w:sz="4" w:space="0" w:color="auto"/>
              <w:right w:val="single" w:sz="4" w:space="0" w:color="auto"/>
            </w:tcBorders>
            <w:shd w:val="clear" w:color="auto" w:fill="auto"/>
            <w:noWrap/>
            <w:vAlign w:val="center"/>
            <w:hideMark/>
          </w:tcPr>
          <w:p w14:paraId="1197AF4C" w14:textId="77777777" w:rsidR="007F46DF" w:rsidRPr="007F46DF" w:rsidRDefault="007F46DF" w:rsidP="007F46DF">
            <w:pPr>
              <w:spacing w:after="0" w:line="240" w:lineRule="auto"/>
              <w:jc w:val="center"/>
              <w:rPr>
                <w:rFonts w:ascii="Arial" w:eastAsia="Times New Roman" w:hAnsi="Arial" w:cs="Arial"/>
                <w:b/>
                <w:bCs/>
                <w:color w:val="306785" w:themeColor="accent1" w:themeShade="BF"/>
                <w:sz w:val="20"/>
                <w:szCs w:val="20"/>
                <w:lang w:eastAsia="aa-ET"/>
              </w:rPr>
            </w:pPr>
            <w:r w:rsidRPr="007F46DF">
              <w:rPr>
                <w:rFonts w:ascii="Arial" w:eastAsia="Times New Roman" w:hAnsi="Arial" w:cs="Arial"/>
                <w:b/>
                <w:bCs/>
                <w:color w:val="306785" w:themeColor="accent1" w:themeShade="BF"/>
                <w:sz w:val="20"/>
                <w:szCs w:val="20"/>
                <w:lang w:eastAsia="aa-ET"/>
              </w:rPr>
              <w:t>81,6%</w:t>
            </w:r>
          </w:p>
        </w:tc>
      </w:tr>
    </w:tbl>
    <w:p w14:paraId="3F91B2D2" w14:textId="77777777" w:rsidR="00EE46BE" w:rsidRPr="005F6E8C" w:rsidRDefault="00EE46BE" w:rsidP="00B878E9">
      <w:pPr>
        <w:ind w:firstLine="720"/>
        <w:jc w:val="both"/>
        <w:rPr>
          <w:rFonts w:ascii="Arial" w:hAnsi="Arial" w:cs="Arial"/>
          <w:sz w:val="24"/>
          <w:szCs w:val="24"/>
          <w:lang w:val="ru-RU"/>
        </w:rPr>
      </w:pPr>
    </w:p>
    <w:p w14:paraId="23D29F03" w14:textId="49DA53FD" w:rsidR="007504F5" w:rsidRPr="005F6E8C" w:rsidRDefault="00B878E9" w:rsidP="00B878E9">
      <w:pPr>
        <w:ind w:firstLine="720"/>
        <w:jc w:val="both"/>
        <w:rPr>
          <w:rFonts w:ascii="Arial" w:hAnsi="Arial" w:cs="Arial"/>
          <w:sz w:val="24"/>
          <w:szCs w:val="24"/>
          <w:lang w:val="ru-RU"/>
        </w:rPr>
      </w:pPr>
      <w:r w:rsidRPr="005F6E8C">
        <w:rPr>
          <w:rFonts w:ascii="Arial" w:hAnsi="Arial" w:cs="Arial"/>
          <w:sz w:val="24"/>
          <w:szCs w:val="24"/>
          <w:lang w:val="ru-RU"/>
        </w:rPr>
        <w:t xml:space="preserve">Так, за последних два мониторинговых периода наибольшая </w:t>
      </w:r>
      <w:r w:rsidRPr="005F6E8C">
        <w:rPr>
          <w:rFonts w:ascii="Arial" w:hAnsi="Arial" w:cs="Arial"/>
          <w:b/>
          <w:bCs/>
          <w:sz w:val="24"/>
          <w:szCs w:val="24"/>
          <w:lang w:val="ru-RU"/>
        </w:rPr>
        <w:t xml:space="preserve">положительная динамика </w:t>
      </w:r>
      <w:r w:rsidRPr="005F6E8C">
        <w:rPr>
          <w:rFonts w:ascii="Arial" w:hAnsi="Arial" w:cs="Arial"/>
          <w:sz w:val="24"/>
          <w:szCs w:val="24"/>
          <w:lang w:val="ru-RU"/>
        </w:rPr>
        <w:t xml:space="preserve">оценки качества оказания государственных услуг произошла среди услуг, оказываемых Комитетом государственной </w:t>
      </w:r>
      <w:r w:rsidRPr="00EA4F0D">
        <w:rPr>
          <w:rFonts w:ascii="Arial" w:hAnsi="Arial" w:cs="Arial"/>
          <w:sz w:val="24"/>
          <w:szCs w:val="24"/>
          <w:lang w:val="ru-RU"/>
        </w:rPr>
        <w:t xml:space="preserve">безопасности </w:t>
      </w:r>
      <w:r w:rsidRPr="005F6E8C">
        <w:rPr>
          <w:rFonts w:ascii="Arial" w:hAnsi="Arial" w:cs="Arial"/>
          <w:i/>
          <w:iCs/>
          <w:sz w:val="24"/>
          <w:szCs w:val="24"/>
          <w:lang w:val="ru-RU"/>
        </w:rPr>
        <w:t>(на +0,</w:t>
      </w:r>
      <w:r w:rsidR="0007477D">
        <w:rPr>
          <w:rFonts w:ascii="Arial" w:hAnsi="Arial" w:cs="Arial"/>
          <w:i/>
          <w:iCs/>
          <w:sz w:val="24"/>
          <w:szCs w:val="24"/>
          <w:lang w:val="ru-RU"/>
        </w:rPr>
        <w:t>37</w:t>
      </w:r>
      <w:r w:rsidRPr="005F6E8C">
        <w:rPr>
          <w:rFonts w:ascii="Arial" w:hAnsi="Arial" w:cs="Arial"/>
          <w:i/>
          <w:iCs/>
          <w:sz w:val="24"/>
          <w:szCs w:val="24"/>
          <w:lang w:val="ru-RU"/>
        </w:rPr>
        <w:t xml:space="preserve"> к среднему значению за </w:t>
      </w:r>
      <w:r w:rsidR="007504F5" w:rsidRPr="005F6E8C">
        <w:rPr>
          <w:rFonts w:ascii="Arial" w:hAnsi="Arial" w:cs="Arial"/>
          <w:i/>
          <w:iCs/>
          <w:sz w:val="24"/>
          <w:szCs w:val="24"/>
          <w:lang w:val="ru-RU"/>
        </w:rPr>
        <w:t xml:space="preserve">2021–2022 </w:t>
      </w:r>
      <w:r w:rsidRPr="005F6E8C">
        <w:rPr>
          <w:rFonts w:ascii="Arial" w:hAnsi="Arial" w:cs="Arial"/>
          <w:i/>
          <w:iCs/>
          <w:sz w:val="24"/>
          <w:szCs w:val="24"/>
          <w:lang w:val="ru-RU"/>
        </w:rPr>
        <w:t>годы)</w:t>
      </w:r>
      <w:r w:rsidRPr="005F6E8C">
        <w:rPr>
          <w:rFonts w:ascii="Arial" w:hAnsi="Arial" w:cs="Arial"/>
          <w:sz w:val="24"/>
          <w:szCs w:val="24"/>
          <w:lang w:val="ru-RU"/>
        </w:rPr>
        <w:t xml:space="preserve">, Государственной Корпорацией «Правительство для граждан» </w:t>
      </w:r>
      <w:r w:rsidRPr="005F6E8C">
        <w:rPr>
          <w:rFonts w:ascii="Arial" w:hAnsi="Arial" w:cs="Arial"/>
          <w:i/>
          <w:iCs/>
          <w:sz w:val="24"/>
          <w:szCs w:val="24"/>
          <w:lang w:val="ru-RU"/>
        </w:rPr>
        <w:t>(на +0,2</w:t>
      </w:r>
      <w:r w:rsidR="0007477D">
        <w:rPr>
          <w:rFonts w:ascii="Arial" w:hAnsi="Arial" w:cs="Arial"/>
          <w:i/>
          <w:iCs/>
          <w:sz w:val="24"/>
          <w:szCs w:val="24"/>
          <w:lang w:val="ru-RU"/>
        </w:rPr>
        <w:t>1</w:t>
      </w:r>
      <w:r w:rsidRPr="005F6E8C">
        <w:rPr>
          <w:rFonts w:ascii="Arial" w:hAnsi="Arial" w:cs="Arial"/>
          <w:i/>
          <w:iCs/>
          <w:sz w:val="24"/>
          <w:szCs w:val="24"/>
          <w:lang w:val="ru-RU"/>
        </w:rPr>
        <w:t xml:space="preserve"> к среднему значению за </w:t>
      </w:r>
      <w:r w:rsidR="007504F5" w:rsidRPr="005F6E8C">
        <w:rPr>
          <w:rFonts w:ascii="Arial" w:hAnsi="Arial" w:cs="Arial"/>
          <w:i/>
          <w:iCs/>
          <w:sz w:val="24"/>
          <w:szCs w:val="24"/>
          <w:lang w:val="ru-RU"/>
        </w:rPr>
        <w:t xml:space="preserve">2021–2022 </w:t>
      </w:r>
      <w:r w:rsidRPr="005F6E8C">
        <w:rPr>
          <w:rFonts w:ascii="Arial" w:hAnsi="Arial" w:cs="Arial"/>
          <w:i/>
          <w:iCs/>
          <w:sz w:val="24"/>
          <w:szCs w:val="24"/>
          <w:lang w:val="ru-RU"/>
        </w:rPr>
        <w:t>годы)</w:t>
      </w:r>
      <w:r w:rsidRPr="005F6E8C">
        <w:rPr>
          <w:rFonts w:ascii="Arial" w:hAnsi="Arial" w:cs="Arial"/>
          <w:sz w:val="24"/>
          <w:szCs w:val="24"/>
          <w:lang w:val="ru-RU"/>
        </w:rPr>
        <w:t xml:space="preserve">, </w:t>
      </w:r>
      <w:r w:rsidR="0007477D">
        <w:rPr>
          <w:rFonts w:ascii="Arial" w:hAnsi="Arial" w:cs="Arial"/>
          <w:sz w:val="24"/>
          <w:szCs w:val="24"/>
          <w:lang w:val="ru-RU"/>
        </w:rPr>
        <w:t xml:space="preserve">Министерство сельского хозяйства </w:t>
      </w:r>
      <w:r w:rsidR="0007477D" w:rsidRPr="005F6E8C">
        <w:rPr>
          <w:rFonts w:ascii="Arial" w:hAnsi="Arial" w:cs="Arial"/>
          <w:i/>
          <w:iCs/>
          <w:sz w:val="24"/>
          <w:szCs w:val="24"/>
          <w:lang w:val="ru-RU"/>
        </w:rPr>
        <w:t>(на +0,</w:t>
      </w:r>
      <w:r w:rsidR="0007477D">
        <w:rPr>
          <w:rFonts w:ascii="Arial" w:hAnsi="Arial" w:cs="Arial"/>
          <w:i/>
          <w:iCs/>
          <w:sz w:val="24"/>
          <w:szCs w:val="24"/>
          <w:lang w:val="ru-RU"/>
        </w:rPr>
        <w:t>17</w:t>
      </w:r>
      <w:r w:rsidR="0007477D" w:rsidRPr="005F6E8C">
        <w:rPr>
          <w:rFonts w:ascii="Arial" w:hAnsi="Arial" w:cs="Arial"/>
          <w:i/>
          <w:iCs/>
          <w:sz w:val="24"/>
          <w:szCs w:val="24"/>
          <w:lang w:val="ru-RU"/>
        </w:rPr>
        <w:t xml:space="preserve"> к среднему значению за 2021–2022 годы)</w:t>
      </w:r>
      <w:r w:rsidR="0007477D" w:rsidRPr="005F6E8C">
        <w:rPr>
          <w:rFonts w:ascii="Arial" w:hAnsi="Arial" w:cs="Arial"/>
          <w:sz w:val="24"/>
          <w:szCs w:val="24"/>
          <w:lang w:val="ru-RU"/>
        </w:rPr>
        <w:t xml:space="preserve">, </w:t>
      </w:r>
      <w:r w:rsidR="0007477D">
        <w:rPr>
          <w:rFonts w:ascii="Arial" w:hAnsi="Arial" w:cs="Arial"/>
          <w:sz w:val="24"/>
          <w:szCs w:val="24"/>
          <w:lang w:val="ru-RU"/>
        </w:rPr>
        <w:t xml:space="preserve">МЦРИАП </w:t>
      </w:r>
      <w:r w:rsidR="0007477D" w:rsidRPr="005F6E8C">
        <w:rPr>
          <w:rFonts w:ascii="Arial" w:hAnsi="Arial" w:cs="Arial"/>
          <w:i/>
          <w:iCs/>
          <w:sz w:val="24"/>
          <w:szCs w:val="24"/>
          <w:lang w:val="ru-RU"/>
        </w:rPr>
        <w:t>(на +0,</w:t>
      </w:r>
      <w:r w:rsidR="0007477D">
        <w:rPr>
          <w:rFonts w:ascii="Arial" w:hAnsi="Arial" w:cs="Arial"/>
          <w:i/>
          <w:iCs/>
          <w:sz w:val="24"/>
          <w:szCs w:val="24"/>
          <w:lang w:val="ru-RU"/>
        </w:rPr>
        <w:t>16</w:t>
      </w:r>
      <w:r w:rsidR="0007477D" w:rsidRPr="005F6E8C">
        <w:rPr>
          <w:rFonts w:ascii="Arial" w:hAnsi="Arial" w:cs="Arial"/>
          <w:i/>
          <w:iCs/>
          <w:sz w:val="24"/>
          <w:szCs w:val="24"/>
          <w:lang w:val="ru-RU"/>
        </w:rPr>
        <w:t xml:space="preserve"> к среднему значению за 2021–2022 годы)</w:t>
      </w:r>
      <w:r w:rsidR="0007477D" w:rsidRPr="005F6E8C">
        <w:rPr>
          <w:rFonts w:ascii="Arial" w:hAnsi="Arial" w:cs="Arial"/>
          <w:sz w:val="24"/>
          <w:szCs w:val="24"/>
          <w:lang w:val="ru-RU"/>
        </w:rPr>
        <w:t xml:space="preserve">, </w:t>
      </w:r>
      <w:r w:rsidR="00EA4F0D" w:rsidRPr="005F6E8C">
        <w:rPr>
          <w:rFonts w:ascii="Arial" w:hAnsi="Arial" w:cs="Arial"/>
          <w:sz w:val="24"/>
          <w:szCs w:val="24"/>
          <w:lang w:val="ru-RU"/>
        </w:rPr>
        <w:t xml:space="preserve">Агентство по стратегическому планированию и реформам </w:t>
      </w:r>
      <w:r w:rsidR="00EA4F0D" w:rsidRPr="005F6E8C">
        <w:rPr>
          <w:rFonts w:ascii="Arial" w:hAnsi="Arial" w:cs="Arial"/>
          <w:i/>
          <w:iCs/>
          <w:sz w:val="24"/>
          <w:szCs w:val="24"/>
          <w:lang w:val="ru-RU"/>
        </w:rPr>
        <w:t>(на +0,1</w:t>
      </w:r>
      <w:r w:rsidR="000F11FF">
        <w:rPr>
          <w:rFonts w:ascii="Arial" w:hAnsi="Arial" w:cs="Arial"/>
          <w:i/>
          <w:iCs/>
          <w:sz w:val="24"/>
          <w:szCs w:val="24"/>
          <w:lang w:val="ru-RU"/>
        </w:rPr>
        <w:t>4</w:t>
      </w:r>
      <w:r w:rsidR="00EA4F0D" w:rsidRPr="005F6E8C">
        <w:rPr>
          <w:rFonts w:ascii="Arial" w:hAnsi="Arial" w:cs="Arial"/>
          <w:i/>
          <w:iCs/>
          <w:sz w:val="24"/>
          <w:szCs w:val="24"/>
          <w:lang w:val="ru-RU"/>
        </w:rPr>
        <w:t xml:space="preserve"> к среднему значению за </w:t>
      </w:r>
      <w:r w:rsidR="00EA4F0D" w:rsidRPr="005F6E8C">
        <w:rPr>
          <w:rFonts w:ascii="Arial" w:hAnsi="Arial" w:cs="Arial"/>
          <w:i/>
          <w:iCs/>
          <w:sz w:val="24"/>
          <w:szCs w:val="24"/>
          <w:lang w:val="ru-RU"/>
        </w:rPr>
        <w:lastRenderedPageBreak/>
        <w:t>2021–2022 годы)</w:t>
      </w:r>
      <w:r w:rsidR="00EA4F0D">
        <w:rPr>
          <w:rFonts w:ascii="Arial" w:hAnsi="Arial" w:cs="Arial"/>
          <w:i/>
          <w:iCs/>
          <w:sz w:val="24"/>
          <w:szCs w:val="24"/>
          <w:lang w:val="ru-RU"/>
        </w:rPr>
        <w:t>,</w:t>
      </w:r>
      <w:r w:rsidR="007504F5" w:rsidRPr="005F6E8C">
        <w:rPr>
          <w:rFonts w:ascii="Arial" w:hAnsi="Arial" w:cs="Arial"/>
          <w:sz w:val="24"/>
          <w:szCs w:val="24"/>
          <w:lang w:val="ru-RU"/>
        </w:rPr>
        <w:t xml:space="preserve"> а также </w:t>
      </w:r>
      <w:r w:rsidR="00EA4F0D" w:rsidRPr="005F6E8C">
        <w:rPr>
          <w:rFonts w:ascii="Arial" w:hAnsi="Arial" w:cs="Arial"/>
          <w:sz w:val="24"/>
          <w:szCs w:val="24"/>
          <w:lang w:val="ru-RU"/>
        </w:rPr>
        <w:t xml:space="preserve">Народный банк </w:t>
      </w:r>
      <w:r w:rsidR="00EA4F0D" w:rsidRPr="005F6E8C">
        <w:rPr>
          <w:rFonts w:ascii="Arial" w:hAnsi="Arial" w:cs="Arial"/>
          <w:i/>
          <w:iCs/>
          <w:sz w:val="24"/>
          <w:szCs w:val="24"/>
          <w:lang w:val="ru-RU"/>
        </w:rPr>
        <w:t>(на +0,1</w:t>
      </w:r>
      <w:r w:rsidR="000F11FF">
        <w:rPr>
          <w:rFonts w:ascii="Arial" w:hAnsi="Arial" w:cs="Arial"/>
          <w:i/>
          <w:iCs/>
          <w:sz w:val="24"/>
          <w:szCs w:val="24"/>
          <w:lang w:val="ru-RU"/>
        </w:rPr>
        <w:t>4</w:t>
      </w:r>
      <w:r w:rsidR="00EA4F0D" w:rsidRPr="005F6E8C">
        <w:rPr>
          <w:rFonts w:ascii="Arial" w:hAnsi="Arial" w:cs="Arial"/>
          <w:i/>
          <w:iCs/>
          <w:sz w:val="24"/>
          <w:szCs w:val="24"/>
          <w:lang w:val="ru-RU"/>
        </w:rPr>
        <w:t xml:space="preserve"> к среднему значению за 2021–2022 годы)</w:t>
      </w:r>
      <w:r w:rsidR="00EA4F0D">
        <w:rPr>
          <w:rFonts w:ascii="Arial" w:hAnsi="Arial" w:cs="Arial"/>
          <w:sz w:val="24"/>
          <w:szCs w:val="24"/>
          <w:lang w:val="ru-RU"/>
        </w:rPr>
        <w:t>.</w:t>
      </w:r>
    </w:p>
    <w:p w14:paraId="4A51D9A8" w14:textId="32FAA72D" w:rsidR="007504F5" w:rsidRPr="005F6E8C" w:rsidRDefault="007504F5" w:rsidP="00B878E9">
      <w:pPr>
        <w:ind w:firstLine="720"/>
        <w:jc w:val="both"/>
        <w:rPr>
          <w:rFonts w:ascii="Arial" w:hAnsi="Arial" w:cs="Arial"/>
          <w:i/>
          <w:iCs/>
          <w:sz w:val="24"/>
          <w:szCs w:val="24"/>
          <w:lang w:val="ru-RU"/>
        </w:rPr>
      </w:pPr>
      <w:r w:rsidRPr="005F6E8C">
        <w:rPr>
          <w:rFonts w:ascii="Arial" w:hAnsi="Arial" w:cs="Arial"/>
          <w:sz w:val="24"/>
          <w:szCs w:val="24"/>
          <w:lang w:val="ru-RU"/>
        </w:rPr>
        <w:t xml:space="preserve">Наиболее выраженная </w:t>
      </w:r>
      <w:r w:rsidRPr="005F6E8C">
        <w:rPr>
          <w:rFonts w:ascii="Arial" w:hAnsi="Arial" w:cs="Arial"/>
          <w:b/>
          <w:bCs/>
          <w:sz w:val="24"/>
          <w:szCs w:val="24"/>
          <w:lang w:val="ru-RU"/>
        </w:rPr>
        <w:t>отрицательная динамика</w:t>
      </w:r>
      <w:r w:rsidRPr="005F6E8C">
        <w:rPr>
          <w:rFonts w:ascii="Arial" w:hAnsi="Arial" w:cs="Arial"/>
          <w:sz w:val="24"/>
          <w:szCs w:val="24"/>
          <w:lang w:val="ru-RU"/>
        </w:rPr>
        <w:t xml:space="preserve"> за два мониторинговых года отмечается по услугам оказываемым </w:t>
      </w:r>
      <w:r w:rsidR="0016522C" w:rsidRPr="005F6E8C">
        <w:rPr>
          <w:rFonts w:ascii="Arial" w:hAnsi="Arial" w:cs="Arial"/>
          <w:sz w:val="24"/>
          <w:szCs w:val="24"/>
          <w:lang w:val="ru-RU"/>
        </w:rPr>
        <w:t xml:space="preserve">Министерством финансов </w:t>
      </w:r>
      <w:r w:rsidR="0016522C" w:rsidRPr="005F6E8C">
        <w:rPr>
          <w:rFonts w:ascii="Arial" w:hAnsi="Arial" w:cs="Arial"/>
          <w:i/>
          <w:iCs/>
          <w:sz w:val="24"/>
          <w:szCs w:val="24"/>
          <w:lang w:val="ru-RU"/>
        </w:rPr>
        <w:t>(на -0,</w:t>
      </w:r>
      <w:r w:rsidR="0007477D">
        <w:rPr>
          <w:rFonts w:ascii="Arial" w:hAnsi="Arial" w:cs="Arial"/>
          <w:i/>
          <w:iCs/>
          <w:sz w:val="24"/>
          <w:szCs w:val="24"/>
          <w:lang w:val="ru-RU"/>
        </w:rPr>
        <w:t>52</w:t>
      </w:r>
      <w:r w:rsidR="0016522C" w:rsidRPr="005F6E8C">
        <w:rPr>
          <w:rFonts w:ascii="Arial" w:hAnsi="Arial" w:cs="Arial"/>
          <w:i/>
          <w:iCs/>
          <w:sz w:val="24"/>
          <w:szCs w:val="24"/>
          <w:lang w:val="ru-RU"/>
        </w:rPr>
        <w:t xml:space="preserve"> к среднему значению за 2021–2022 годы),</w:t>
      </w:r>
      <w:r w:rsidR="0016522C" w:rsidRPr="005F6E8C">
        <w:rPr>
          <w:rFonts w:ascii="Arial" w:hAnsi="Arial" w:cs="Arial"/>
          <w:sz w:val="24"/>
          <w:szCs w:val="24"/>
          <w:lang w:val="ru-RU"/>
        </w:rPr>
        <w:t xml:space="preserve"> и </w:t>
      </w:r>
      <w:r w:rsidR="000F11FF">
        <w:rPr>
          <w:rFonts w:ascii="Arial" w:hAnsi="Arial" w:cs="Arial"/>
          <w:sz w:val="24"/>
          <w:szCs w:val="24"/>
          <w:lang w:val="ru-RU"/>
        </w:rPr>
        <w:t>Верховный суд</w:t>
      </w:r>
      <w:r w:rsidR="00AA1203" w:rsidRPr="005F6E8C">
        <w:rPr>
          <w:rFonts w:ascii="Arial" w:hAnsi="Arial" w:cs="Arial"/>
          <w:sz w:val="24"/>
          <w:szCs w:val="24"/>
          <w:lang w:val="ru-RU"/>
        </w:rPr>
        <w:t xml:space="preserve"> </w:t>
      </w:r>
      <w:r w:rsidR="00AA1203" w:rsidRPr="005F6E8C">
        <w:rPr>
          <w:rFonts w:ascii="Arial" w:hAnsi="Arial" w:cs="Arial"/>
          <w:i/>
          <w:iCs/>
          <w:sz w:val="24"/>
          <w:szCs w:val="24"/>
          <w:lang w:val="ru-RU"/>
        </w:rPr>
        <w:t>(на -0,</w:t>
      </w:r>
      <w:r w:rsidR="000F11FF">
        <w:rPr>
          <w:rFonts w:ascii="Arial" w:hAnsi="Arial" w:cs="Arial"/>
          <w:i/>
          <w:iCs/>
          <w:sz w:val="24"/>
          <w:szCs w:val="24"/>
          <w:lang w:val="ru-RU"/>
        </w:rPr>
        <w:t>5</w:t>
      </w:r>
      <w:r w:rsidR="00EA4F0D">
        <w:rPr>
          <w:rFonts w:ascii="Arial" w:hAnsi="Arial" w:cs="Arial"/>
          <w:i/>
          <w:iCs/>
          <w:sz w:val="24"/>
          <w:szCs w:val="24"/>
          <w:lang w:val="ru-RU"/>
        </w:rPr>
        <w:t>4</w:t>
      </w:r>
      <w:r w:rsidR="00AA1203" w:rsidRPr="005F6E8C">
        <w:rPr>
          <w:rFonts w:ascii="Arial" w:hAnsi="Arial" w:cs="Arial"/>
          <w:i/>
          <w:iCs/>
          <w:sz w:val="24"/>
          <w:szCs w:val="24"/>
          <w:lang w:val="ru-RU"/>
        </w:rPr>
        <w:t xml:space="preserve"> к среднему значению за 2021–2022 годы).</w:t>
      </w:r>
    </w:p>
    <w:p w14:paraId="59959B31" w14:textId="4BE7ED3C" w:rsidR="00AA1203" w:rsidRPr="005F6E8C" w:rsidRDefault="00DF040B" w:rsidP="00B878E9">
      <w:pPr>
        <w:ind w:firstLine="720"/>
        <w:jc w:val="both"/>
        <w:rPr>
          <w:rFonts w:ascii="Arial" w:hAnsi="Arial" w:cs="Arial"/>
          <w:sz w:val="24"/>
          <w:szCs w:val="24"/>
          <w:lang w:val="ru-RU"/>
        </w:rPr>
      </w:pPr>
      <w:r w:rsidRPr="005F6E8C">
        <w:rPr>
          <w:rFonts w:ascii="Arial" w:hAnsi="Arial" w:cs="Arial"/>
          <w:sz w:val="24"/>
          <w:szCs w:val="24"/>
          <w:lang w:val="ru-RU"/>
        </w:rPr>
        <w:t xml:space="preserve">Среднее значение баллов за последние три года общественного мониторинга отражают наиболее стабильные ЦГО по качеству оказания государственных услуг. </w:t>
      </w:r>
    </w:p>
    <w:p w14:paraId="1B84EEFD" w14:textId="00A38540" w:rsidR="000D1F6D" w:rsidRPr="005F6E8C" w:rsidRDefault="000D1F6D" w:rsidP="00B878E9">
      <w:pPr>
        <w:ind w:firstLine="720"/>
        <w:jc w:val="both"/>
        <w:rPr>
          <w:rFonts w:ascii="Arial" w:hAnsi="Arial" w:cs="Arial"/>
          <w:i/>
          <w:iCs/>
          <w:sz w:val="24"/>
          <w:szCs w:val="24"/>
          <w:lang w:val="ru-RU"/>
        </w:rPr>
      </w:pPr>
      <w:r w:rsidRPr="005F6E8C">
        <w:rPr>
          <w:rFonts w:ascii="Arial" w:hAnsi="Arial" w:cs="Arial"/>
          <w:sz w:val="24"/>
          <w:szCs w:val="24"/>
          <w:lang w:val="ru-RU"/>
        </w:rPr>
        <w:t xml:space="preserve">Согласно полученным данным, </w:t>
      </w:r>
      <w:r w:rsidR="00E41F38" w:rsidRPr="005F6E8C">
        <w:rPr>
          <w:rFonts w:ascii="Arial" w:hAnsi="Arial" w:cs="Arial"/>
          <w:sz w:val="24"/>
          <w:szCs w:val="24"/>
          <w:lang w:val="ru-RU"/>
        </w:rPr>
        <w:t>высокие показатели</w:t>
      </w:r>
      <w:r w:rsidR="009F0DBB" w:rsidRPr="005F6E8C">
        <w:rPr>
          <w:rFonts w:ascii="Arial" w:hAnsi="Arial" w:cs="Arial"/>
          <w:sz w:val="24"/>
          <w:szCs w:val="24"/>
          <w:lang w:val="ru-RU"/>
        </w:rPr>
        <w:t xml:space="preserve"> со</w:t>
      </w:r>
      <w:r w:rsidR="00E41F38" w:rsidRPr="005F6E8C">
        <w:rPr>
          <w:rFonts w:ascii="Arial" w:hAnsi="Arial" w:cs="Arial"/>
          <w:sz w:val="24"/>
          <w:szCs w:val="24"/>
          <w:lang w:val="ru-RU"/>
        </w:rPr>
        <w:t xml:space="preserve"> </w:t>
      </w:r>
      <w:r w:rsidR="00E41F38" w:rsidRPr="005F6E8C">
        <w:rPr>
          <w:rFonts w:ascii="Arial" w:hAnsi="Arial" w:cs="Arial"/>
          <w:b/>
          <w:bCs/>
          <w:sz w:val="24"/>
          <w:szCs w:val="24"/>
          <w:lang w:val="ru-RU"/>
        </w:rPr>
        <w:t>стабильной положительной динамик</w:t>
      </w:r>
      <w:r w:rsidR="009F0DBB" w:rsidRPr="005F6E8C">
        <w:rPr>
          <w:rFonts w:ascii="Arial" w:hAnsi="Arial" w:cs="Arial"/>
          <w:b/>
          <w:bCs/>
          <w:sz w:val="24"/>
          <w:szCs w:val="24"/>
          <w:lang w:val="ru-RU"/>
        </w:rPr>
        <w:t>ой</w:t>
      </w:r>
      <w:r w:rsidR="00E41F38" w:rsidRPr="005F6E8C">
        <w:rPr>
          <w:rFonts w:ascii="Arial" w:hAnsi="Arial" w:cs="Arial"/>
          <w:sz w:val="24"/>
          <w:szCs w:val="24"/>
          <w:lang w:val="ru-RU"/>
        </w:rPr>
        <w:t xml:space="preserve"> </w:t>
      </w:r>
      <w:r w:rsidR="009F0DBB" w:rsidRPr="005F6E8C">
        <w:rPr>
          <w:rFonts w:ascii="Arial" w:hAnsi="Arial" w:cs="Arial"/>
          <w:sz w:val="24"/>
          <w:szCs w:val="24"/>
          <w:lang w:val="ru-RU"/>
        </w:rPr>
        <w:t>являются</w:t>
      </w:r>
      <w:r w:rsidR="00E41F38" w:rsidRPr="005F6E8C">
        <w:rPr>
          <w:rFonts w:ascii="Arial" w:hAnsi="Arial" w:cs="Arial"/>
          <w:sz w:val="24"/>
          <w:szCs w:val="24"/>
          <w:lang w:val="ru-RU"/>
        </w:rPr>
        <w:t xml:space="preserve"> </w:t>
      </w:r>
      <w:r w:rsidR="009F0DBB" w:rsidRPr="005F6E8C">
        <w:rPr>
          <w:rFonts w:ascii="Arial" w:hAnsi="Arial" w:cs="Arial"/>
          <w:sz w:val="24"/>
          <w:szCs w:val="24"/>
          <w:lang w:val="ru-RU"/>
        </w:rPr>
        <w:t xml:space="preserve">услуги предоставляемые </w:t>
      </w:r>
      <w:r w:rsidR="0007477D" w:rsidRPr="005F6E8C">
        <w:rPr>
          <w:rFonts w:ascii="Arial" w:hAnsi="Arial" w:cs="Arial"/>
          <w:sz w:val="24"/>
          <w:szCs w:val="24"/>
          <w:lang w:val="ru-RU"/>
        </w:rPr>
        <w:t xml:space="preserve">Министерством торговли и интеграции </w:t>
      </w:r>
      <w:r w:rsidR="0007477D" w:rsidRPr="005F6E8C">
        <w:rPr>
          <w:rFonts w:ascii="Arial" w:hAnsi="Arial" w:cs="Arial"/>
          <w:i/>
          <w:iCs/>
          <w:sz w:val="24"/>
          <w:szCs w:val="24"/>
          <w:lang w:val="ru-RU"/>
        </w:rPr>
        <w:t>(4,8</w:t>
      </w:r>
      <w:r w:rsidR="0007477D">
        <w:rPr>
          <w:rFonts w:ascii="Arial" w:hAnsi="Arial" w:cs="Arial"/>
          <w:i/>
          <w:iCs/>
          <w:sz w:val="24"/>
          <w:szCs w:val="24"/>
          <w:lang w:val="ru-RU"/>
        </w:rPr>
        <w:t>7</w:t>
      </w:r>
      <w:r w:rsidR="0007477D" w:rsidRPr="005F6E8C">
        <w:rPr>
          <w:rFonts w:ascii="Arial" w:hAnsi="Arial" w:cs="Arial"/>
          <w:i/>
          <w:iCs/>
          <w:sz w:val="24"/>
          <w:szCs w:val="24"/>
          <w:lang w:val="ru-RU"/>
        </w:rPr>
        <w:t xml:space="preserve"> средний балл за 2020–2022 года),</w:t>
      </w:r>
      <w:r w:rsidR="0007477D">
        <w:rPr>
          <w:rFonts w:ascii="Arial" w:hAnsi="Arial" w:cs="Arial"/>
          <w:i/>
          <w:iCs/>
          <w:sz w:val="24"/>
          <w:szCs w:val="24"/>
          <w:lang w:val="ru-RU"/>
        </w:rPr>
        <w:t xml:space="preserve"> </w:t>
      </w:r>
      <w:r w:rsidR="0007477D" w:rsidRPr="0007477D">
        <w:rPr>
          <w:rFonts w:ascii="Arial" w:hAnsi="Arial" w:cs="Arial"/>
          <w:sz w:val="24"/>
          <w:szCs w:val="24"/>
          <w:lang w:val="ru-RU"/>
        </w:rPr>
        <w:t xml:space="preserve">и </w:t>
      </w:r>
      <w:r w:rsidR="00E41F38" w:rsidRPr="005F6E8C">
        <w:rPr>
          <w:rFonts w:ascii="Arial" w:hAnsi="Arial" w:cs="Arial"/>
          <w:sz w:val="24"/>
          <w:szCs w:val="24"/>
          <w:lang w:val="ru-RU"/>
        </w:rPr>
        <w:t>Народн</w:t>
      </w:r>
      <w:r w:rsidR="009F0DBB" w:rsidRPr="005F6E8C">
        <w:rPr>
          <w:rFonts w:ascii="Arial" w:hAnsi="Arial" w:cs="Arial"/>
          <w:sz w:val="24"/>
          <w:szCs w:val="24"/>
          <w:lang w:val="ru-RU"/>
        </w:rPr>
        <w:t>ым</w:t>
      </w:r>
      <w:r w:rsidR="00E41F38" w:rsidRPr="005F6E8C">
        <w:rPr>
          <w:rFonts w:ascii="Arial" w:hAnsi="Arial" w:cs="Arial"/>
          <w:sz w:val="24"/>
          <w:szCs w:val="24"/>
          <w:lang w:val="ru-RU"/>
        </w:rPr>
        <w:t xml:space="preserve"> банк</w:t>
      </w:r>
      <w:r w:rsidR="009F0DBB" w:rsidRPr="005F6E8C">
        <w:rPr>
          <w:rFonts w:ascii="Arial" w:hAnsi="Arial" w:cs="Arial"/>
          <w:sz w:val="24"/>
          <w:szCs w:val="24"/>
          <w:lang w:val="ru-RU"/>
        </w:rPr>
        <w:t>ом</w:t>
      </w:r>
      <w:r w:rsidR="00E41F38" w:rsidRPr="005F6E8C">
        <w:rPr>
          <w:rFonts w:ascii="Arial" w:hAnsi="Arial" w:cs="Arial"/>
          <w:sz w:val="24"/>
          <w:szCs w:val="24"/>
          <w:lang w:val="ru-RU"/>
        </w:rPr>
        <w:t xml:space="preserve"> </w:t>
      </w:r>
      <w:r w:rsidR="00E41F38" w:rsidRPr="005F6E8C">
        <w:rPr>
          <w:rFonts w:ascii="Arial" w:hAnsi="Arial" w:cs="Arial"/>
          <w:i/>
          <w:iCs/>
          <w:sz w:val="24"/>
          <w:szCs w:val="24"/>
          <w:lang w:val="ru-RU"/>
        </w:rPr>
        <w:t>(4,8</w:t>
      </w:r>
      <w:r w:rsidR="002B604F">
        <w:rPr>
          <w:rFonts w:ascii="Arial" w:hAnsi="Arial" w:cs="Arial"/>
          <w:i/>
          <w:iCs/>
          <w:sz w:val="24"/>
          <w:szCs w:val="24"/>
          <w:lang w:val="ru-RU"/>
        </w:rPr>
        <w:t>6</w:t>
      </w:r>
      <w:r w:rsidR="00E41F38" w:rsidRPr="005F6E8C">
        <w:rPr>
          <w:rFonts w:ascii="Arial" w:hAnsi="Arial" w:cs="Arial"/>
          <w:i/>
          <w:iCs/>
          <w:sz w:val="24"/>
          <w:szCs w:val="24"/>
          <w:lang w:val="ru-RU"/>
        </w:rPr>
        <w:t xml:space="preserve"> средний балл за 2020–2022 года)</w:t>
      </w:r>
      <w:r w:rsidR="0007477D">
        <w:rPr>
          <w:rFonts w:ascii="Arial" w:hAnsi="Arial" w:cs="Arial"/>
          <w:sz w:val="24"/>
          <w:szCs w:val="24"/>
          <w:lang w:val="ru-RU"/>
        </w:rPr>
        <w:t>,</w:t>
      </w:r>
      <w:r w:rsidR="00E41F38" w:rsidRPr="005F6E8C">
        <w:rPr>
          <w:rFonts w:ascii="Arial" w:hAnsi="Arial" w:cs="Arial"/>
          <w:sz w:val="24"/>
          <w:szCs w:val="24"/>
          <w:lang w:val="ru-RU"/>
        </w:rPr>
        <w:t xml:space="preserve"> а также </w:t>
      </w:r>
      <w:r w:rsidR="009F0DBB" w:rsidRPr="005F6E8C">
        <w:rPr>
          <w:rFonts w:ascii="Arial" w:hAnsi="Arial" w:cs="Arial"/>
          <w:sz w:val="24"/>
          <w:szCs w:val="24"/>
          <w:lang w:val="ru-RU"/>
        </w:rPr>
        <w:t xml:space="preserve">услуги </w:t>
      </w:r>
      <w:r w:rsidR="00E41F38" w:rsidRPr="005F6E8C">
        <w:rPr>
          <w:rFonts w:ascii="Arial" w:hAnsi="Arial" w:cs="Arial"/>
          <w:sz w:val="24"/>
          <w:szCs w:val="24"/>
          <w:lang w:val="ru-RU"/>
        </w:rPr>
        <w:t>Министерств</w:t>
      </w:r>
      <w:r w:rsidR="009F0DBB" w:rsidRPr="005F6E8C">
        <w:rPr>
          <w:rFonts w:ascii="Arial" w:hAnsi="Arial" w:cs="Arial"/>
          <w:sz w:val="24"/>
          <w:szCs w:val="24"/>
          <w:lang w:val="ru-RU"/>
        </w:rPr>
        <w:t>а</w:t>
      </w:r>
      <w:r w:rsidR="00E41F38" w:rsidRPr="005F6E8C">
        <w:rPr>
          <w:rFonts w:ascii="Arial" w:hAnsi="Arial" w:cs="Arial"/>
          <w:sz w:val="24"/>
          <w:szCs w:val="24"/>
          <w:lang w:val="ru-RU"/>
        </w:rPr>
        <w:t xml:space="preserve"> иностранных дел </w:t>
      </w:r>
      <w:r w:rsidR="00E41F38" w:rsidRPr="005F6E8C">
        <w:rPr>
          <w:rFonts w:ascii="Arial" w:hAnsi="Arial" w:cs="Arial"/>
          <w:i/>
          <w:iCs/>
          <w:sz w:val="24"/>
          <w:szCs w:val="24"/>
          <w:lang w:val="ru-RU"/>
        </w:rPr>
        <w:t>(4,8</w:t>
      </w:r>
      <w:r w:rsidR="00EA4F0D">
        <w:rPr>
          <w:rFonts w:ascii="Arial" w:hAnsi="Arial" w:cs="Arial"/>
          <w:i/>
          <w:iCs/>
          <w:sz w:val="24"/>
          <w:szCs w:val="24"/>
          <w:lang w:val="ru-RU"/>
        </w:rPr>
        <w:t>5</w:t>
      </w:r>
      <w:r w:rsidR="00E41F38" w:rsidRPr="005F6E8C">
        <w:rPr>
          <w:rFonts w:ascii="Arial" w:hAnsi="Arial" w:cs="Arial"/>
          <w:i/>
          <w:iCs/>
          <w:sz w:val="24"/>
          <w:szCs w:val="24"/>
          <w:lang w:val="ru-RU"/>
        </w:rPr>
        <w:t xml:space="preserve"> средний балл за 2020-2022 года)</w:t>
      </w:r>
      <w:r w:rsidR="0007477D">
        <w:rPr>
          <w:rFonts w:ascii="Arial" w:hAnsi="Arial" w:cs="Arial"/>
          <w:i/>
          <w:iCs/>
          <w:sz w:val="24"/>
          <w:szCs w:val="24"/>
          <w:lang w:val="ru-RU"/>
        </w:rPr>
        <w:t xml:space="preserve"> и Министерство по чрезвычайным ситуациям </w:t>
      </w:r>
      <w:r w:rsidR="0007477D" w:rsidRPr="005F6E8C">
        <w:rPr>
          <w:rFonts w:ascii="Arial" w:hAnsi="Arial" w:cs="Arial"/>
          <w:i/>
          <w:iCs/>
          <w:sz w:val="24"/>
          <w:szCs w:val="24"/>
          <w:lang w:val="ru-RU"/>
        </w:rPr>
        <w:t>(4,8</w:t>
      </w:r>
      <w:r w:rsidR="0007477D">
        <w:rPr>
          <w:rFonts w:ascii="Arial" w:hAnsi="Arial" w:cs="Arial"/>
          <w:i/>
          <w:iCs/>
          <w:sz w:val="24"/>
          <w:szCs w:val="24"/>
          <w:lang w:val="ru-RU"/>
        </w:rPr>
        <w:t>5</w:t>
      </w:r>
      <w:r w:rsidR="0007477D" w:rsidRPr="005F6E8C">
        <w:rPr>
          <w:rFonts w:ascii="Arial" w:hAnsi="Arial" w:cs="Arial"/>
          <w:i/>
          <w:iCs/>
          <w:sz w:val="24"/>
          <w:szCs w:val="24"/>
          <w:lang w:val="ru-RU"/>
        </w:rPr>
        <w:t xml:space="preserve"> средний балл за 2020-2022 года)</w:t>
      </w:r>
      <w:r w:rsidR="00E41F38" w:rsidRPr="005F6E8C">
        <w:rPr>
          <w:rFonts w:ascii="Arial" w:hAnsi="Arial" w:cs="Arial"/>
          <w:i/>
          <w:iCs/>
          <w:sz w:val="24"/>
          <w:szCs w:val="24"/>
          <w:lang w:val="ru-RU"/>
        </w:rPr>
        <w:t>.</w:t>
      </w:r>
      <w:r w:rsidR="009F0DBB" w:rsidRPr="005F6E8C">
        <w:rPr>
          <w:rFonts w:ascii="Arial" w:hAnsi="Arial" w:cs="Arial"/>
          <w:sz w:val="24"/>
          <w:szCs w:val="24"/>
          <w:lang w:val="ru-RU"/>
        </w:rPr>
        <w:t xml:space="preserve"> Среди уполномоченных государственных органов со с</w:t>
      </w:r>
      <w:r w:rsidR="003F6AC7" w:rsidRPr="005F6E8C">
        <w:rPr>
          <w:rFonts w:ascii="Arial" w:hAnsi="Arial" w:cs="Arial"/>
          <w:sz w:val="24"/>
          <w:szCs w:val="24"/>
          <w:lang w:val="ru-RU"/>
        </w:rPr>
        <w:t>ниженной</w:t>
      </w:r>
      <w:r w:rsidR="009F0DBB" w:rsidRPr="005F6E8C">
        <w:rPr>
          <w:rFonts w:ascii="Arial" w:hAnsi="Arial" w:cs="Arial"/>
          <w:sz w:val="24"/>
          <w:szCs w:val="24"/>
          <w:lang w:val="ru-RU"/>
        </w:rPr>
        <w:t xml:space="preserve"> динамикой </w:t>
      </w:r>
      <w:r w:rsidR="003F6AC7" w:rsidRPr="005F6E8C">
        <w:rPr>
          <w:rFonts w:ascii="Arial" w:hAnsi="Arial" w:cs="Arial"/>
          <w:sz w:val="24"/>
          <w:szCs w:val="24"/>
          <w:lang w:val="ru-RU"/>
        </w:rPr>
        <w:t>среднего балла</w:t>
      </w:r>
      <w:r w:rsidR="00EA4F0D">
        <w:rPr>
          <w:rFonts w:ascii="Arial" w:hAnsi="Arial" w:cs="Arial"/>
          <w:sz w:val="24"/>
          <w:szCs w:val="24"/>
          <w:lang w:val="ru-RU"/>
        </w:rPr>
        <w:t xml:space="preserve"> в течение трех лет </w:t>
      </w:r>
      <w:r w:rsidR="009F0DBB" w:rsidRPr="005F6E8C">
        <w:rPr>
          <w:rFonts w:ascii="Arial" w:hAnsi="Arial" w:cs="Arial"/>
          <w:sz w:val="24"/>
          <w:szCs w:val="24"/>
          <w:lang w:val="ru-RU"/>
        </w:rPr>
        <w:t>можно отметить Министерство финансов</w:t>
      </w:r>
      <w:r w:rsidR="003F6AC7" w:rsidRPr="005F6E8C">
        <w:rPr>
          <w:rFonts w:ascii="Arial" w:hAnsi="Arial" w:cs="Arial"/>
          <w:sz w:val="24"/>
          <w:szCs w:val="24"/>
          <w:lang w:val="ru-RU"/>
        </w:rPr>
        <w:t xml:space="preserve"> </w:t>
      </w:r>
      <w:r w:rsidR="003F6AC7" w:rsidRPr="005F6E8C">
        <w:rPr>
          <w:rFonts w:ascii="Arial" w:hAnsi="Arial" w:cs="Arial"/>
          <w:i/>
          <w:iCs/>
          <w:sz w:val="24"/>
          <w:szCs w:val="24"/>
          <w:lang w:val="ru-RU"/>
        </w:rPr>
        <w:t>(по 4,</w:t>
      </w:r>
      <w:r w:rsidR="00EA4F0D">
        <w:rPr>
          <w:rFonts w:ascii="Arial" w:hAnsi="Arial" w:cs="Arial"/>
          <w:i/>
          <w:iCs/>
          <w:sz w:val="24"/>
          <w:szCs w:val="24"/>
          <w:lang w:val="ru-RU"/>
        </w:rPr>
        <w:t>60</w:t>
      </w:r>
      <w:r w:rsidR="003F6AC7" w:rsidRPr="005F6E8C">
        <w:rPr>
          <w:rFonts w:ascii="Arial" w:hAnsi="Arial" w:cs="Arial"/>
          <w:i/>
          <w:iCs/>
          <w:sz w:val="24"/>
          <w:szCs w:val="24"/>
          <w:lang w:val="ru-RU"/>
        </w:rPr>
        <w:t xml:space="preserve"> среднее значение за 2020–2022 года)</w:t>
      </w:r>
      <w:r w:rsidR="009F0DBB" w:rsidRPr="005F6E8C">
        <w:rPr>
          <w:rFonts w:ascii="Arial" w:hAnsi="Arial" w:cs="Arial"/>
          <w:i/>
          <w:iCs/>
          <w:sz w:val="24"/>
          <w:szCs w:val="24"/>
          <w:lang w:val="ru-RU"/>
        </w:rPr>
        <w:t>.</w:t>
      </w:r>
      <w:r w:rsidR="009F0DBB" w:rsidRPr="005F6E8C">
        <w:rPr>
          <w:rFonts w:ascii="Arial" w:hAnsi="Arial" w:cs="Arial"/>
          <w:sz w:val="24"/>
          <w:szCs w:val="24"/>
          <w:lang w:val="ru-RU"/>
        </w:rPr>
        <w:t xml:space="preserve"> </w:t>
      </w:r>
    </w:p>
    <w:p w14:paraId="47133861" w14:textId="75EEEFE4" w:rsidR="00BC31A4" w:rsidRPr="005F6E8C" w:rsidRDefault="00BC31A4" w:rsidP="007504F5">
      <w:pPr>
        <w:tabs>
          <w:tab w:val="left" w:pos="709"/>
        </w:tabs>
        <w:ind w:firstLine="720"/>
        <w:jc w:val="both"/>
        <w:rPr>
          <w:rFonts w:ascii="Arial" w:hAnsi="Arial" w:cs="Arial"/>
          <w:sz w:val="24"/>
          <w:szCs w:val="24"/>
          <w:lang w:val="ru-RU"/>
        </w:rPr>
      </w:pPr>
      <w:r w:rsidRPr="005F6E8C">
        <w:rPr>
          <w:rFonts w:ascii="Arial" w:hAnsi="Arial" w:cs="Arial"/>
          <w:sz w:val="24"/>
          <w:szCs w:val="24"/>
          <w:lang w:val="ru-RU"/>
        </w:rPr>
        <w:br w:type="page"/>
      </w:r>
    </w:p>
    <w:p w14:paraId="5E586CCD" w14:textId="1F9E068F" w:rsidR="00CD0837" w:rsidRPr="005F6E8C" w:rsidRDefault="00CD0837" w:rsidP="001E73B9">
      <w:pPr>
        <w:pStyle w:val="2"/>
        <w:jc w:val="both"/>
        <w:rPr>
          <w:rFonts w:ascii="Arial" w:hAnsi="Arial" w:cs="Arial"/>
          <w:b/>
          <w:bCs/>
          <w:sz w:val="28"/>
          <w:szCs w:val="28"/>
          <w:lang w:val="ru-RU"/>
        </w:rPr>
      </w:pPr>
      <w:bookmarkStart w:id="10" w:name="_Toc121770783"/>
      <w:r w:rsidRPr="005F6E8C">
        <w:rPr>
          <w:rFonts w:ascii="Arial" w:hAnsi="Arial" w:cs="Arial"/>
          <w:b/>
          <w:bCs/>
          <w:sz w:val="28"/>
          <w:szCs w:val="28"/>
          <w:lang w:val="ru-RU"/>
        </w:rPr>
        <w:lastRenderedPageBreak/>
        <w:t>2.5 Рейтинг местны</w:t>
      </w:r>
      <w:r w:rsidR="00E7250F" w:rsidRPr="005F6E8C">
        <w:rPr>
          <w:rFonts w:ascii="Arial" w:hAnsi="Arial" w:cs="Arial"/>
          <w:b/>
          <w:bCs/>
          <w:sz w:val="28"/>
          <w:szCs w:val="28"/>
          <w:lang w:val="ru-RU"/>
        </w:rPr>
        <w:t>х</w:t>
      </w:r>
      <w:r w:rsidRPr="005F6E8C">
        <w:rPr>
          <w:rFonts w:ascii="Arial" w:hAnsi="Arial" w:cs="Arial"/>
          <w:b/>
          <w:bCs/>
          <w:sz w:val="28"/>
          <w:szCs w:val="28"/>
          <w:lang w:val="ru-RU"/>
        </w:rPr>
        <w:t xml:space="preserve"> исполнительны</w:t>
      </w:r>
      <w:r w:rsidR="00E7250F" w:rsidRPr="005F6E8C">
        <w:rPr>
          <w:rFonts w:ascii="Arial" w:hAnsi="Arial" w:cs="Arial"/>
          <w:b/>
          <w:bCs/>
          <w:sz w:val="28"/>
          <w:szCs w:val="28"/>
          <w:lang w:val="ru-RU"/>
        </w:rPr>
        <w:t>х</w:t>
      </w:r>
      <w:r w:rsidRPr="005F6E8C">
        <w:rPr>
          <w:rFonts w:ascii="Arial" w:hAnsi="Arial" w:cs="Arial"/>
          <w:b/>
          <w:bCs/>
          <w:sz w:val="28"/>
          <w:szCs w:val="28"/>
          <w:lang w:val="ru-RU"/>
        </w:rPr>
        <w:t xml:space="preserve"> орган</w:t>
      </w:r>
      <w:r w:rsidR="00E7250F" w:rsidRPr="005F6E8C">
        <w:rPr>
          <w:rFonts w:ascii="Arial" w:hAnsi="Arial" w:cs="Arial"/>
          <w:b/>
          <w:bCs/>
          <w:sz w:val="28"/>
          <w:szCs w:val="28"/>
          <w:lang w:val="ru-RU"/>
        </w:rPr>
        <w:t>ов</w:t>
      </w:r>
      <w:bookmarkEnd w:id="10"/>
    </w:p>
    <w:p w14:paraId="3D2DE287" w14:textId="51B54393" w:rsidR="008D3946" w:rsidRPr="005F6E8C" w:rsidRDefault="008D3946" w:rsidP="003F6AC7">
      <w:pPr>
        <w:tabs>
          <w:tab w:val="left" w:pos="426"/>
        </w:tabs>
        <w:jc w:val="both"/>
        <w:rPr>
          <w:rFonts w:ascii="Arial" w:hAnsi="Arial" w:cs="Arial"/>
          <w:sz w:val="24"/>
          <w:szCs w:val="24"/>
          <w:lang w:val="ru-RU"/>
        </w:rPr>
      </w:pPr>
    </w:p>
    <w:p w14:paraId="7D8C0B0F" w14:textId="7C7E53C6" w:rsidR="000D3B60" w:rsidRPr="005F6E8C" w:rsidRDefault="00492E08" w:rsidP="003F6AC7">
      <w:pPr>
        <w:tabs>
          <w:tab w:val="left" w:pos="426"/>
        </w:tabs>
        <w:jc w:val="both"/>
        <w:rPr>
          <w:rFonts w:ascii="Arial" w:hAnsi="Arial" w:cs="Arial"/>
          <w:sz w:val="24"/>
          <w:szCs w:val="24"/>
          <w:lang w:val="ru-RU"/>
        </w:rPr>
      </w:pPr>
      <w:r w:rsidRPr="005F6E8C">
        <w:rPr>
          <w:rFonts w:ascii="Arial" w:hAnsi="Arial" w:cs="Arial"/>
          <w:sz w:val="24"/>
          <w:szCs w:val="24"/>
          <w:lang w:val="ru-RU"/>
        </w:rPr>
        <w:tab/>
      </w:r>
      <w:r w:rsidRPr="005F6E8C">
        <w:rPr>
          <w:rFonts w:ascii="Arial" w:hAnsi="Arial" w:cs="Arial"/>
          <w:sz w:val="24"/>
          <w:szCs w:val="24"/>
          <w:lang w:val="ru-RU"/>
        </w:rPr>
        <w:tab/>
      </w:r>
      <w:r w:rsidR="0019053A" w:rsidRPr="005F6E8C">
        <w:rPr>
          <w:rFonts w:ascii="Arial" w:hAnsi="Arial" w:cs="Arial"/>
          <w:sz w:val="24"/>
          <w:szCs w:val="24"/>
          <w:lang w:val="ru-RU"/>
        </w:rPr>
        <w:t xml:space="preserve">Рейтинг МИО составлен </w:t>
      </w:r>
      <w:r w:rsidR="00C06DDC" w:rsidRPr="005F6E8C">
        <w:rPr>
          <w:rFonts w:ascii="Arial" w:hAnsi="Arial" w:cs="Arial"/>
          <w:sz w:val="24"/>
          <w:szCs w:val="24"/>
          <w:lang w:val="ru-RU"/>
        </w:rPr>
        <w:t>по критериям, относящимся к зоне ответственности МИО, без учета деятельности портала «электронного правительства» и НАО «Госкорпорация «Правительство для граждан» по предоставлению государственных услуг.</w:t>
      </w:r>
    </w:p>
    <w:p w14:paraId="0030199E" w14:textId="7505EB61" w:rsidR="00C06DDC" w:rsidRPr="00536133" w:rsidRDefault="00E72CD3" w:rsidP="003F6AC7">
      <w:pPr>
        <w:tabs>
          <w:tab w:val="left" w:pos="426"/>
        </w:tabs>
        <w:jc w:val="both"/>
        <w:rPr>
          <w:rFonts w:ascii="Arial" w:hAnsi="Arial" w:cs="Arial"/>
          <w:b/>
          <w:bCs/>
          <w:color w:val="306785" w:themeColor="accent1" w:themeShade="BF"/>
          <w:sz w:val="24"/>
          <w:szCs w:val="24"/>
          <w:lang w:val="ru-RU"/>
        </w:rPr>
      </w:pPr>
      <w:r w:rsidRPr="005F6E8C">
        <w:rPr>
          <w:rFonts w:ascii="Arial" w:hAnsi="Arial" w:cs="Arial"/>
          <w:sz w:val="24"/>
          <w:szCs w:val="24"/>
          <w:lang w:val="ru-RU"/>
        </w:rPr>
        <w:tab/>
      </w:r>
      <w:r w:rsidRPr="005F6E8C">
        <w:rPr>
          <w:rFonts w:ascii="Arial" w:hAnsi="Arial" w:cs="Arial"/>
          <w:sz w:val="24"/>
          <w:szCs w:val="24"/>
          <w:lang w:val="ru-RU"/>
        </w:rPr>
        <w:tab/>
      </w:r>
      <w:r w:rsidR="00331967" w:rsidRPr="005F6E8C">
        <w:rPr>
          <w:rFonts w:ascii="Arial" w:hAnsi="Arial" w:cs="Arial"/>
          <w:sz w:val="24"/>
          <w:szCs w:val="24"/>
          <w:lang w:val="ru-RU"/>
        </w:rPr>
        <w:t xml:space="preserve">По результатам общественного мониторинга оценки качества оказания 50 государственных услуг, средний балл МИО равен – </w:t>
      </w:r>
      <w:r w:rsidR="00331967" w:rsidRPr="00536133">
        <w:rPr>
          <w:rFonts w:ascii="Arial" w:hAnsi="Arial" w:cs="Arial"/>
          <w:b/>
          <w:bCs/>
          <w:color w:val="306785" w:themeColor="accent1" w:themeShade="BF"/>
          <w:sz w:val="24"/>
          <w:szCs w:val="24"/>
          <w:lang w:val="ru-RU"/>
        </w:rPr>
        <w:t>4,2</w:t>
      </w:r>
      <w:r w:rsidR="00E611EC" w:rsidRPr="00536133">
        <w:rPr>
          <w:rFonts w:ascii="Arial" w:hAnsi="Arial" w:cs="Arial"/>
          <w:b/>
          <w:bCs/>
          <w:color w:val="306785" w:themeColor="accent1" w:themeShade="BF"/>
          <w:sz w:val="24"/>
          <w:szCs w:val="24"/>
          <w:lang w:val="ru-RU"/>
        </w:rPr>
        <w:t>7</w:t>
      </w:r>
      <w:r w:rsidR="00331967" w:rsidRPr="00536133">
        <w:rPr>
          <w:rFonts w:ascii="Arial" w:hAnsi="Arial" w:cs="Arial"/>
          <w:b/>
          <w:bCs/>
          <w:color w:val="306785" w:themeColor="accent1" w:themeShade="BF"/>
          <w:sz w:val="24"/>
          <w:szCs w:val="24"/>
          <w:lang w:val="ru-RU"/>
        </w:rPr>
        <w:t xml:space="preserve"> и</w:t>
      </w:r>
      <w:r w:rsidR="00331967" w:rsidRPr="00536133">
        <w:rPr>
          <w:rFonts w:ascii="Arial" w:hAnsi="Arial" w:cs="Arial"/>
          <w:sz w:val="24"/>
          <w:szCs w:val="24"/>
          <w:lang w:val="ru-RU"/>
        </w:rPr>
        <w:t xml:space="preserve"> уровень удовлетворённости </w:t>
      </w:r>
      <w:r w:rsidR="00E611EC" w:rsidRPr="00536133">
        <w:rPr>
          <w:rFonts w:ascii="Arial" w:hAnsi="Arial" w:cs="Arial"/>
          <w:sz w:val="24"/>
          <w:szCs w:val="24"/>
          <w:lang w:val="ru-RU"/>
        </w:rPr>
        <w:t>54,4</w:t>
      </w:r>
      <w:r w:rsidR="00331967" w:rsidRPr="00536133">
        <w:rPr>
          <w:rFonts w:ascii="Arial" w:hAnsi="Arial" w:cs="Arial"/>
          <w:sz w:val="24"/>
          <w:szCs w:val="24"/>
          <w:lang w:val="ru-RU"/>
        </w:rPr>
        <w:t>%.</w:t>
      </w:r>
    </w:p>
    <w:p w14:paraId="17C6E952" w14:textId="2A4E40C2" w:rsidR="003B59EC" w:rsidRPr="005F6E8C" w:rsidRDefault="003B59EC" w:rsidP="00C40CBE">
      <w:pPr>
        <w:tabs>
          <w:tab w:val="left" w:pos="426"/>
        </w:tabs>
        <w:jc w:val="right"/>
        <w:rPr>
          <w:rFonts w:ascii="Arial" w:hAnsi="Arial" w:cs="Arial"/>
          <w:i/>
          <w:iCs/>
          <w:lang w:val="ru-RU"/>
        </w:rPr>
      </w:pPr>
      <w:r w:rsidRPr="005F6E8C">
        <w:rPr>
          <w:rFonts w:ascii="Arial" w:hAnsi="Arial" w:cs="Arial"/>
          <w:i/>
          <w:iCs/>
          <w:lang w:val="ru-RU"/>
        </w:rPr>
        <w:t xml:space="preserve">Диаграмма 2.5.1. </w:t>
      </w:r>
      <w:r w:rsidR="00C40CBE" w:rsidRPr="005F6E8C">
        <w:rPr>
          <w:rFonts w:ascii="Arial" w:hAnsi="Arial" w:cs="Arial"/>
          <w:i/>
          <w:iCs/>
          <w:lang w:val="ru-RU"/>
        </w:rPr>
        <w:t>Рейтинг МИО</w:t>
      </w:r>
      <w:r w:rsidR="00281A79">
        <w:rPr>
          <w:rFonts w:ascii="Arial" w:hAnsi="Arial" w:cs="Arial"/>
          <w:i/>
          <w:iCs/>
          <w:lang w:val="ru-RU"/>
        </w:rPr>
        <w:t xml:space="preserve"> (в рамках ГСЗ)</w:t>
      </w:r>
      <w:r w:rsidR="00C40CBE" w:rsidRPr="005F6E8C">
        <w:rPr>
          <w:rFonts w:ascii="Arial" w:hAnsi="Arial" w:cs="Arial"/>
          <w:i/>
          <w:iCs/>
          <w:lang w:val="ru-RU"/>
        </w:rPr>
        <w:t>, 2022 год</w:t>
      </w:r>
    </w:p>
    <w:tbl>
      <w:tblPr>
        <w:tblW w:w="975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
        <w:gridCol w:w="3389"/>
        <w:gridCol w:w="1120"/>
        <w:gridCol w:w="960"/>
        <w:gridCol w:w="960"/>
        <w:gridCol w:w="963"/>
        <w:gridCol w:w="960"/>
        <w:gridCol w:w="960"/>
      </w:tblGrid>
      <w:tr w:rsidR="00F42E4B" w:rsidRPr="005F6E8C" w14:paraId="6AB19E26" w14:textId="77777777" w:rsidTr="00E611EC">
        <w:trPr>
          <w:trHeight w:val="300"/>
        </w:trPr>
        <w:tc>
          <w:tcPr>
            <w:tcW w:w="439" w:type="dxa"/>
            <w:vMerge w:val="restart"/>
            <w:shd w:val="clear" w:color="auto" w:fill="auto"/>
            <w:noWrap/>
            <w:vAlign w:val="center"/>
            <w:hideMark/>
          </w:tcPr>
          <w:p w14:paraId="03E00BCE" w14:textId="77777777" w:rsidR="00F42E4B" w:rsidRPr="005F6E8C" w:rsidRDefault="00F42E4B" w:rsidP="00F42E4B">
            <w:pPr>
              <w:spacing w:after="0" w:line="240" w:lineRule="auto"/>
              <w:jc w:val="center"/>
              <w:rPr>
                <w:rFonts w:ascii="Arial" w:eastAsia="Times New Roman" w:hAnsi="Arial" w:cs="Arial"/>
                <w:b/>
                <w:bCs/>
                <w:color w:val="000000"/>
                <w:sz w:val="20"/>
                <w:szCs w:val="20"/>
                <w:lang w:eastAsia="aa-ET"/>
              </w:rPr>
            </w:pPr>
            <w:r w:rsidRPr="005F6E8C">
              <w:rPr>
                <w:rFonts w:ascii="Arial" w:eastAsia="Times New Roman" w:hAnsi="Arial" w:cs="Arial"/>
                <w:b/>
                <w:bCs/>
                <w:color w:val="000000"/>
                <w:sz w:val="20"/>
                <w:szCs w:val="20"/>
                <w:lang w:eastAsia="aa-ET"/>
              </w:rPr>
              <w:t>№</w:t>
            </w:r>
          </w:p>
        </w:tc>
        <w:tc>
          <w:tcPr>
            <w:tcW w:w="3389" w:type="dxa"/>
            <w:vMerge w:val="restart"/>
            <w:shd w:val="clear" w:color="auto" w:fill="auto"/>
            <w:noWrap/>
            <w:vAlign w:val="center"/>
            <w:hideMark/>
          </w:tcPr>
          <w:p w14:paraId="45318180" w14:textId="45DE5D89" w:rsidR="00F42E4B" w:rsidRPr="005F6E8C" w:rsidRDefault="00F42E4B" w:rsidP="00F42E4B">
            <w:pPr>
              <w:spacing w:after="0" w:line="240" w:lineRule="auto"/>
              <w:jc w:val="center"/>
              <w:rPr>
                <w:rFonts w:ascii="Arial" w:eastAsia="Times New Roman" w:hAnsi="Arial" w:cs="Arial"/>
                <w:b/>
                <w:bCs/>
                <w:sz w:val="20"/>
                <w:szCs w:val="20"/>
                <w:lang w:val="ru-RU" w:eastAsia="aa-ET"/>
              </w:rPr>
            </w:pPr>
            <w:r w:rsidRPr="005F6E8C">
              <w:rPr>
                <w:rFonts w:ascii="Arial" w:eastAsia="Times New Roman" w:hAnsi="Arial" w:cs="Arial"/>
                <w:b/>
                <w:bCs/>
                <w:sz w:val="20"/>
                <w:szCs w:val="20"/>
                <w:lang w:eastAsia="aa-ET"/>
              </w:rPr>
              <w:t>МИО</w:t>
            </w:r>
            <w:r w:rsidR="00F3607B" w:rsidRPr="005F6E8C">
              <w:rPr>
                <w:rFonts w:ascii="Arial" w:eastAsia="Times New Roman" w:hAnsi="Arial" w:cs="Arial"/>
                <w:b/>
                <w:bCs/>
                <w:sz w:val="20"/>
                <w:szCs w:val="20"/>
                <w:lang w:val="ru-RU" w:eastAsia="aa-ET"/>
              </w:rPr>
              <w:t>*</w:t>
            </w:r>
          </w:p>
        </w:tc>
        <w:tc>
          <w:tcPr>
            <w:tcW w:w="2080" w:type="dxa"/>
            <w:gridSpan w:val="2"/>
            <w:shd w:val="clear" w:color="auto" w:fill="auto"/>
            <w:vAlign w:val="center"/>
            <w:hideMark/>
          </w:tcPr>
          <w:p w14:paraId="1741F706" w14:textId="77777777" w:rsidR="00F42E4B" w:rsidRPr="005F6E8C" w:rsidRDefault="00F42E4B" w:rsidP="00F42E4B">
            <w:pPr>
              <w:spacing w:after="0" w:line="240" w:lineRule="auto"/>
              <w:jc w:val="center"/>
              <w:rPr>
                <w:rFonts w:ascii="Arial" w:eastAsia="Times New Roman" w:hAnsi="Arial" w:cs="Arial"/>
                <w:b/>
                <w:bCs/>
                <w:sz w:val="16"/>
                <w:szCs w:val="16"/>
                <w:lang w:eastAsia="aa-ET"/>
              </w:rPr>
            </w:pPr>
            <w:r w:rsidRPr="005F6E8C">
              <w:rPr>
                <w:rFonts w:ascii="Arial" w:eastAsia="Times New Roman" w:hAnsi="Arial" w:cs="Arial"/>
                <w:b/>
                <w:bCs/>
                <w:sz w:val="16"/>
                <w:szCs w:val="16"/>
                <w:lang w:eastAsia="aa-ET"/>
              </w:rPr>
              <w:t>бумажная форма</w:t>
            </w:r>
          </w:p>
        </w:tc>
        <w:tc>
          <w:tcPr>
            <w:tcW w:w="1923" w:type="dxa"/>
            <w:gridSpan w:val="2"/>
            <w:shd w:val="clear" w:color="auto" w:fill="auto"/>
            <w:vAlign w:val="center"/>
            <w:hideMark/>
          </w:tcPr>
          <w:p w14:paraId="58AE6DC1" w14:textId="77777777" w:rsidR="00F42E4B" w:rsidRPr="005F6E8C" w:rsidRDefault="00F42E4B" w:rsidP="00F42E4B">
            <w:pPr>
              <w:spacing w:after="0" w:line="240" w:lineRule="auto"/>
              <w:jc w:val="center"/>
              <w:rPr>
                <w:rFonts w:ascii="Arial" w:eastAsia="Times New Roman" w:hAnsi="Arial" w:cs="Arial"/>
                <w:b/>
                <w:bCs/>
                <w:sz w:val="16"/>
                <w:szCs w:val="16"/>
                <w:lang w:eastAsia="aa-ET"/>
              </w:rPr>
            </w:pPr>
            <w:r w:rsidRPr="005F6E8C">
              <w:rPr>
                <w:rFonts w:ascii="Arial" w:eastAsia="Times New Roman" w:hAnsi="Arial" w:cs="Arial"/>
                <w:b/>
                <w:bCs/>
                <w:sz w:val="16"/>
                <w:szCs w:val="16"/>
                <w:lang w:eastAsia="aa-ET"/>
              </w:rPr>
              <w:t>электронная форма</w:t>
            </w:r>
          </w:p>
        </w:tc>
        <w:tc>
          <w:tcPr>
            <w:tcW w:w="1920" w:type="dxa"/>
            <w:gridSpan w:val="2"/>
            <w:shd w:val="clear" w:color="auto" w:fill="auto"/>
            <w:vAlign w:val="center"/>
            <w:hideMark/>
          </w:tcPr>
          <w:p w14:paraId="36B57761" w14:textId="77777777" w:rsidR="00F42E4B" w:rsidRPr="005F6E8C" w:rsidRDefault="00F42E4B" w:rsidP="00F42E4B">
            <w:pPr>
              <w:spacing w:after="0" w:line="240" w:lineRule="auto"/>
              <w:jc w:val="center"/>
              <w:rPr>
                <w:rFonts w:ascii="Arial" w:eastAsia="Times New Roman" w:hAnsi="Arial" w:cs="Arial"/>
                <w:b/>
                <w:bCs/>
                <w:sz w:val="16"/>
                <w:szCs w:val="16"/>
                <w:lang w:eastAsia="aa-ET"/>
              </w:rPr>
            </w:pPr>
            <w:r w:rsidRPr="005F6E8C">
              <w:rPr>
                <w:rFonts w:ascii="Arial" w:eastAsia="Times New Roman" w:hAnsi="Arial" w:cs="Arial"/>
                <w:b/>
                <w:bCs/>
                <w:sz w:val="16"/>
                <w:szCs w:val="16"/>
                <w:lang w:eastAsia="aa-ET"/>
              </w:rPr>
              <w:t>Общая оценка</w:t>
            </w:r>
          </w:p>
        </w:tc>
      </w:tr>
      <w:tr w:rsidR="00F42E4B" w:rsidRPr="005F6E8C" w14:paraId="271097A3" w14:textId="77777777" w:rsidTr="00E611EC">
        <w:trPr>
          <w:trHeight w:val="450"/>
        </w:trPr>
        <w:tc>
          <w:tcPr>
            <w:tcW w:w="439" w:type="dxa"/>
            <w:vMerge/>
            <w:vAlign w:val="center"/>
            <w:hideMark/>
          </w:tcPr>
          <w:p w14:paraId="3B0D16CF" w14:textId="77777777" w:rsidR="00F42E4B" w:rsidRPr="005F6E8C" w:rsidRDefault="00F42E4B" w:rsidP="00F42E4B">
            <w:pPr>
              <w:spacing w:after="0" w:line="240" w:lineRule="auto"/>
              <w:rPr>
                <w:rFonts w:ascii="Arial" w:eastAsia="Times New Roman" w:hAnsi="Arial" w:cs="Arial"/>
                <w:b/>
                <w:bCs/>
                <w:color w:val="000000"/>
                <w:sz w:val="20"/>
                <w:szCs w:val="20"/>
                <w:lang w:eastAsia="aa-ET"/>
              </w:rPr>
            </w:pPr>
          </w:p>
        </w:tc>
        <w:tc>
          <w:tcPr>
            <w:tcW w:w="3389" w:type="dxa"/>
            <w:vMerge/>
            <w:vAlign w:val="center"/>
            <w:hideMark/>
          </w:tcPr>
          <w:p w14:paraId="0030D879" w14:textId="77777777" w:rsidR="00F42E4B" w:rsidRPr="005F6E8C" w:rsidRDefault="00F42E4B" w:rsidP="00F42E4B">
            <w:pPr>
              <w:spacing w:after="0" w:line="240" w:lineRule="auto"/>
              <w:rPr>
                <w:rFonts w:ascii="Arial" w:eastAsia="Times New Roman" w:hAnsi="Arial" w:cs="Arial"/>
                <w:b/>
                <w:bCs/>
                <w:sz w:val="20"/>
                <w:szCs w:val="20"/>
                <w:lang w:eastAsia="aa-ET"/>
              </w:rPr>
            </w:pPr>
          </w:p>
        </w:tc>
        <w:tc>
          <w:tcPr>
            <w:tcW w:w="1120" w:type="dxa"/>
            <w:shd w:val="clear" w:color="auto" w:fill="auto"/>
            <w:vAlign w:val="center"/>
            <w:hideMark/>
          </w:tcPr>
          <w:p w14:paraId="6CED4231" w14:textId="77777777" w:rsidR="00F42E4B" w:rsidRPr="005F6E8C" w:rsidRDefault="00F42E4B" w:rsidP="00F42E4B">
            <w:pPr>
              <w:spacing w:after="0" w:line="240" w:lineRule="auto"/>
              <w:jc w:val="center"/>
              <w:rPr>
                <w:rFonts w:ascii="Arial" w:eastAsia="Times New Roman" w:hAnsi="Arial" w:cs="Arial"/>
                <w:b/>
                <w:bCs/>
                <w:sz w:val="16"/>
                <w:szCs w:val="16"/>
                <w:lang w:eastAsia="aa-ET"/>
              </w:rPr>
            </w:pPr>
            <w:r w:rsidRPr="005F6E8C">
              <w:rPr>
                <w:rFonts w:ascii="Arial" w:eastAsia="Times New Roman" w:hAnsi="Arial" w:cs="Arial"/>
                <w:b/>
                <w:bCs/>
                <w:sz w:val="16"/>
                <w:szCs w:val="16"/>
                <w:lang w:eastAsia="aa-ET"/>
              </w:rPr>
              <w:t>средний балл</w:t>
            </w:r>
          </w:p>
        </w:tc>
        <w:tc>
          <w:tcPr>
            <w:tcW w:w="960" w:type="dxa"/>
            <w:shd w:val="clear" w:color="auto" w:fill="auto"/>
            <w:vAlign w:val="center"/>
            <w:hideMark/>
          </w:tcPr>
          <w:p w14:paraId="65114065" w14:textId="77777777" w:rsidR="00F42E4B" w:rsidRPr="005F6E8C" w:rsidRDefault="00F42E4B" w:rsidP="00F42E4B">
            <w:pPr>
              <w:spacing w:after="0" w:line="240" w:lineRule="auto"/>
              <w:jc w:val="center"/>
              <w:rPr>
                <w:rFonts w:ascii="Arial" w:eastAsia="Times New Roman" w:hAnsi="Arial" w:cs="Arial"/>
                <w:b/>
                <w:bCs/>
                <w:sz w:val="16"/>
                <w:szCs w:val="16"/>
                <w:lang w:eastAsia="aa-ET"/>
              </w:rPr>
            </w:pPr>
            <w:r w:rsidRPr="005F6E8C">
              <w:rPr>
                <w:rFonts w:ascii="Arial" w:eastAsia="Times New Roman" w:hAnsi="Arial" w:cs="Arial"/>
                <w:b/>
                <w:bCs/>
                <w:sz w:val="16"/>
                <w:szCs w:val="16"/>
                <w:lang w:eastAsia="aa-ET"/>
              </w:rPr>
              <w:t>%</w:t>
            </w:r>
          </w:p>
        </w:tc>
        <w:tc>
          <w:tcPr>
            <w:tcW w:w="960" w:type="dxa"/>
            <w:shd w:val="clear" w:color="auto" w:fill="auto"/>
            <w:vAlign w:val="center"/>
            <w:hideMark/>
          </w:tcPr>
          <w:p w14:paraId="61E04ED0" w14:textId="77777777" w:rsidR="00F42E4B" w:rsidRPr="005F6E8C" w:rsidRDefault="00F42E4B" w:rsidP="00F42E4B">
            <w:pPr>
              <w:spacing w:after="0" w:line="240" w:lineRule="auto"/>
              <w:jc w:val="center"/>
              <w:rPr>
                <w:rFonts w:ascii="Arial" w:eastAsia="Times New Roman" w:hAnsi="Arial" w:cs="Arial"/>
                <w:b/>
                <w:bCs/>
                <w:sz w:val="16"/>
                <w:szCs w:val="16"/>
                <w:lang w:eastAsia="aa-ET"/>
              </w:rPr>
            </w:pPr>
            <w:r w:rsidRPr="005F6E8C">
              <w:rPr>
                <w:rFonts w:ascii="Arial" w:eastAsia="Times New Roman" w:hAnsi="Arial" w:cs="Arial"/>
                <w:b/>
                <w:bCs/>
                <w:sz w:val="16"/>
                <w:szCs w:val="16"/>
                <w:lang w:eastAsia="aa-ET"/>
              </w:rPr>
              <w:t>средний балл</w:t>
            </w:r>
          </w:p>
        </w:tc>
        <w:tc>
          <w:tcPr>
            <w:tcW w:w="963" w:type="dxa"/>
            <w:shd w:val="clear" w:color="auto" w:fill="auto"/>
            <w:vAlign w:val="center"/>
            <w:hideMark/>
          </w:tcPr>
          <w:p w14:paraId="753C5F85" w14:textId="77777777" w:rsidR="00F42E4B" w:rsidRPr="005F6E8C" w:rsidRDefault="00F42E4B" w:rsidP="00F42E4B">
            <w:pPr>
              <w:spacing w:after="0" w:line="240" w:lineRule="auto"/>
              <w:jc w:val="center"/>
              <w:rPr>
                <w:rFonts w:ascii="Arial" w:eastAsia="Times New Roman" w:hAnsi="Arial" w:cs="Arial"/>
                <w:b/>
                <w:bCs/>
                <w:sz w:val="16"/>
                <w:szCs w:val="16"/>
                <w:lang w:eastAsia="aa-ET"/>
              </w:rPr>
            </w:pPr>
            <w:r w:rsidRPr="005F6E8C">
              <w:rPr>
                <w:rFonts w:ascii="Arial" w:eastAsia="Times New Roman" w:hAnsi="Arial" w:cs="Arial"/>
                <w:b/>
                <w:bCs/>
                <w:sz w:val="16"/>
                <w:szCs w:val="16"/>
                <w:lang w:eastAsia="aa-ET"/>
              </w:rPr>
              <w:t>%</w:t>
            </w:r>
          </w:p>
        </w:tc>
        <w:tc>
          <w:tcPr>
            <w:tcW w:w="960" w:type="dxa"/>
            <w:shd w:val="clear" w:color="auto" w:fill="auto"/>
            <w:vAlign w:val="center"/>
            <w:hideMark/>
          </w:tcPr>
          <w:p w14:paraId="282968FB" w14:textId="77777777" w:rsidR="00F42E4B" w:rsidRPr="005F6E8C" w:rsidRDefault="00F42E4B" w:rsidP="00F42E4B">
            <w:pPr>
              <w:spacing w:after="0" w:line="240" w:lineRule="auto"/>
              <w:jc w:val="center"/>
              <w:rPr>
                <w:rFonts w:ascii="Arial" w:eastAsia="Times New Roman" w:hAnsi="Arial" w:cs="Arial"/>
                <w:b/>
                <w:bCs/>
                <w:sz w:val="16"/>
                <w:szCs w:val="16"/>
                <w:lang w:eastAsia="aa-ET"/>
              </w:rPr>
            </w:pPr>
            <w:r w:rsidRPr="005F6E8C">
              <w:rPr>
                <w:rFonts w:ascii="Arial" w:eastAsia="Times New Roman" w:hAnsi="Arial" w:cs="Arial"/>
                <w:b/>
                <w:bCs/>
                <w:sz w:val="16"/>
                <w:szCs w:val="16"/>
                <w:lang w:eastAsia="aa-ET"/>
              </w:rPr>
              <w:t>средний балл</w:t>
            </w:r>
          </w:p>
        </w:tc>
        <w:tc>
          <w:tcPr>
            <w:tcW w:w="960" w:type="dxa"/>
            <w:shd w:val="clear" w:color="auto" w:fill="auto"/>
            <w:vAlign w:val="center"/>
            <w:hideMark/>
          </w:tcPr>
          <w:p w14:paraId="57AD1BCE" w14:textId="77777777" w:rsidR="00F42E4B" w:rsidRPr="005F6E8C" w:rsidRDefault="00F42E4B" w:rsidP="00F42E4B">
            <w:pPr>
              <w:spacing w:after="0" w:line="240" w:lineRule="auto"/>
              <w:jc w:val="center"/>
              <w:rPr>
                <w:rFonts w:ascii="Arial" w:eastAsia="Times New Roman" w:hAnsi="Arial" w:cs="Arial"/>
                <w:b/>
                <w:bCs/>
                <w:sz w:val="16"/>
                <w:szCs w:val="16"/>
                <w:lang w:eastAsia="aa-ET"/>
              </w:rPr>
            </w:pPr>
            <w:r w:rsidRPr="005F6E8C">
              <w:rPr>
                <w:rFonts w:ascii="Arial" w:eastAsia="Times New Roman" w:hAnsi="Arial" w:cs="Arial"/>
                <w:b/>
                <w:bCs/>
                <w:sz w:val="16"/>
                <w:szCs w:val="16"/>
                <w:lang w:eastAsia="aa-ET"/>
              </w:rPr>
              <w:t>%</w:t>
            </w:r>
          </w:p>
        </w:tc>
      </w:tr>
      <w:tr w:rsidR="00F42E4B" w:rsidRPr="005F6E8C" w14:paraId="02CF6D6A" w14:textId="77777777" w:rsidTr="00E611EC">
        <w:trPr>
          <w:trHeight w:val="255"/>
        </w:trPr>
        <w:tc>
          <w:tcPr>
            <w:tcW w:w="439" w:type="dxa"/>
            <w:shd w:val="clear" w:color="auto" w:fill="auto"/>
            <w:noWrap/>
            <w:vAlign w:val="center"/>
            <w:hideMark/>
          </w:tcPr>
          <w:p w14:paraId="42960DF9" w14:textId="77777777" w:rsidR="00F42E4B" w:rsidRPr="005F6E8C" w:rsidRDefault="00F42E4B" w:rsidP="00F42E4B">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1</w:t>
            </w:r>
          </w:p>
        </w:tc>
        <w:tc>
          <w:tcPr>
            <w:tcW w:w="3389" w:type="dxa"/>
            <w:shd w:val="clear" w:color="auto" w:fill="auto"/>
            <w:vAlign w:val="center"/>
            <w:hideMark/>
          </w:tcPr>
          <w:p w14:paraId="11A2E76C" w14:textId="77777777" w:rsidR="00F42E4B" w:rsidRPr="005F6E8C" w:rsidRDefault="00F42E4B" w:rsidP="00F42E4B">
            <w:pPr>
              <w:spacing w:after="0" w:line="240" w:lineRule="auto"/>
              <w:rPr>
                <w:rFonts w:ascii="Arial" w:eastAsia="Times New Roman" w:hAnsi="Arial" w:cs="Arial"/>
                <w:sz w:val="20"/>
                <w:szCs w:val="20"/>
                <w:lang w:eastAsia="aa-ET"/>
              </w:rPr>
            </w:pPr>
            <w:r w:rsidRPr="005F6E8C">
              <w:rPr>
                <w:rFonts w:ascii="Arial" w:eastAsia="Times New Roman" w:hAnsi="Arial" w:cs="Arial"/>
                <w:sz w:val="20"/>
                <w:szCs w:val="20"/>
                <w:lang w:eastAsia="aa-ET"/>
              </w:rPr>
              <w:t>Восточно-Казахстанская область</w:t>
            </w:r>
          </w:p>
        </w:tc>
        <w:tc>
          <w:tcPr>
            <w:tcW w:w="1120" w:type="dxa"/>
            <w:shd w:val="clear" w:color="auto" w:fill="auto"/>
            <w:noWrap/>
            <w:vAlign w:val="center"/>
            <w:hideMark/>
          </w:tcPr>
          <w:p w14:paraId="3194C52B" w14:textId="77777777" w:rsidR="00F42E4B" w:rsidRPr="005F6E8C" w:rsidRDefault="00F42E4B" w:rsidP="00F42E4B">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4,39</w:t>
            </w:r>
          </w:p>
        </w:tc>
        <w:tc>
          <w:tcPr>
            <w:tcW w:w="960" w:type="dxa"/>
            <w:shd w:val="clear" w:color="auto" w:fill="auto"/>
            <w:noWrap/>
            <w:vAlign w:val="center"/>
            <w:hideMark/>
          </w:tcPr>
          <w:p w14:paraId="335CDF89" w14:textId="77777777" w:rsidR="00F42E4B" w:rsidRPr="005F6E8C" w:rsidRDefault="00F42E4B" w:rsidP="00F42E4B">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54,7%</w:t>
            </w:r>
          </w:p>
        </w:tc>
        <w:tc>
          <w:tcPr>
            <w:tcW w:w="960" w:type="dxa"/>
            <w:shd w:val="clear" w:color="auto" w:fill="auto"/>
            <w:noWrap/>
            <w:vAlign w:val="center"/>
            <w:hideMark/>
          </w:tcPr>
          <w:p w14:paraId="0CF8473D" w14:textId="77777777" w:rsidR="00F42E4B" w:rsidRPr="005F6E8C" w:rsidRDefault="00F42E4B" w:rsidP="00F42E4B">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4,60</w:t>
            </w:r>
          </w:p>
        </w:tc>
        <w:tc>
          <w:tcPr>
            <w:tcW w:w="963" w:type="dxa"/>
            <w:shd w:val="clear" w:color="auto" w:fill="auto"/>
            <w:noWrap/>
            <w:vAlign w:val="center"/>
            <w:hideMark/>
          </w:tcPr>
          <w:p w14:paraId="2BD1B90A" w14:textId="77777777" w:rsidR="00F42E4B" w:rsidRPr="005F6E8C" w:rsidRDefault="00F42E4B" w:rsidP="00F42E4B">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71,0%</w:t>
            </w:r>
          </w:p>
        </w:tc>
        <w:tc>
          <w:tcPr>
            <w:tcW w:w="960" w:type="dxa"/>
            <w:shd w:val="clear" w:color="000000" w:fill="5A8AC6"/>
            <w:noWrap/>
            <w:vAlign w:val="center"/>
            <w:hideMark/>
          </w:tcPr>
          <w:p w14:paraId="27B49238" w14:textId="77777777" w:rsidR="00F42E4B" w:rsidRPr="005F6E8C" w:rsidRDefault="00F42E4B" w:rsidP="00F42E4B">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4,50</w:t>
            </w:r>
          </w:p>
        </w:tc>
        <w:tc>
          <w:tcPr>
            <w:tcW w:w="960" w:type="dxa"/>
            <w:shd w:val="clear" w:color="auto" w:fill="auto"/>
            <w:noWrap/>
            <w:vAlign w:val="center"/>
            <w:hideMark/>
          </w:tcPr>
          <w:p w14:paraId="555A4329" w14:textId="77777777" w:rsidR="00F42E4B" w:rsidRPr="005F6E8C" w:rsidRDefault="00F42E4B" w:rsidP="00F42E4B">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62,8%</w:t>
            </w:r>
          </w:p>
        </w:tc>
      </w:tr>
      <w:tr w:rsidR="00F42E4B" w:rsidRPr="005F6E8C" w14:paraId="6ACB55DC" w14:textId="77777777" w:rsidTr="00E611EC">
        <w:trPr>
          <w:trHeight w:val="255"/>
        </w:trPr>
        <w:tc>
          <w:tcPr>
            <w:tcW w:w="439" w:type="dxa"/>
            <w:shd w:val="clear" w:color="auto" w:fill="auto"/>
            <w:noWrap/>
            <w:vAlign w:val="center"/>
            <w:hideMark/>
          </w:tcPr>
          <w:p w14:paraId="6AA53619" w14:textId="77777777" w:rsidR="00F42E4B" w:rsidRPr="005F6E8C" w:rsidRDefault="00F42E4B" w:rsidP="00F42E4B">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2</w:t>
            </w:r>
          </w:p>
        </w:tc>
        <w:tc>
          <w:tcPr>
            <w:tcW w:w="3389" w:type="dxa"/>
            <w:shd w:val="clear" w:color="auto" w:fill="auto"/>
            <w:vAlign w:val="center"/>
            <w:hideMark/>
          </w:tcPr>
          <w:p w14:paraId="5F195EEF" w14:textId="77777777" w:rsidR="00F42E4B" w:rsidRPr="005F6E8C" w:rsidRDefault="00F42E4B" w:rsidP="00F42E4B">
            <w:pPr>
              <w:spacing w:after="0" w:line="240" w:lineRule="auto"/>
              <w:rPr>
                <w:rFonts w:ascii="Arial" w:eastAsia="Times New Roman" w:hAnsi="Arial" w:cs="Arial"/>
                <w:sz w:val="20"/>
                <w:szCs w:val="20"/>
                <w:lang w:eastAsia="aa-ET"/>
              </w:rPr>
            </w:pPr>
            <w:r w:rsidRPr="005F6E8C">
              <w:rPr>
                <w:rFonts w:ascii="Arial" w:eastAsia="Times New Roman" w:hAnsi="Arial" w:cs="Arial"/>
                <w:sz w:val="20"/>
                <w:szCs w:val="20"/>
                <w:lang w:eastAsia="aa-ET"/>
              </w:rPr>
              <w:t>Мангистауская область</w:t>
            </w:r>
          </w:p>
        </w:tc>
        <w:tc>
          <w:tcPr>
            <w:tcW w:w="1120" w:type="dxa"/>
            <w:shd w:val="clear" w:color="auto" w:fill="auto"/>
            <w:noWrap/>
            <w:vAlign w:val="center"/>
            <w:hideMark/>
          </w:tcPr>
          <w:p w14:paraId="6B5BDF59" w14:textId="77777777" w:rsidR="00F42E4B" w:rsidRPr="005F6E8C" w:rsidRDefault="00F42E4B" w:rsidP="00F42E4B">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4,65</w:t>
            </w:r>
          </w:p>
        </w:tc>
        <w:tc>
          <w:tcPr>
            <w:tcW w:w="960" w:type="dxa"/>
            <w:shd w:val="clear" w:color="auto" w:fill="auto"/>
            <w:noWrap/>
            <w:vAlign w:val="center"/>
            <w:hideMark/>
          </w:tcPr>
          <w:p w14:paraId="3E944215" w14:textId="77777777" w:rsidR="00F42E4B" w:rsidRPr="005F6E8C" w:rsidRDefault="00F42E4B" w:rsidP="00F42E4B">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60,8%</w:t>
            </w:r>
          </w:p>
        </w:tc>
        <w:tc>
          <w:tcPr>
            <w:tcW w:w="960" w:type="dxa"/>
            <w:shd w:val="clear" w:color="auto" w:fill="auto"/>
            <w:noWrap/>
            <w:vAlign w:val="center"/>
            <w:hideMark/>
          </w:tcPr>
          <w:p w14:paraId="58B7F712" w14:textId="77777777" w:rsidR="00F42E4B" w:rsidRPr="005F6E8C" w:rsidRDefault="00F42E4B" w:rsidP="00F42E4B">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4,33</w:t>
            </w:r>
          </w:p>
        </w:tc>
        <w:tc>
          <w:tcPr>
            <w:tcW w:w="963" w:type="dxa"/>
            <w:shd w:val="clear" w:color="auto" w:fill="auto"/>
            <w:noWrap/>
            <w:vAlign w:val="center"/>
            <w:hideMark/>
          </w:tcPr>
          <w:p w14:paraId="248E4668" w14:textId="77777777" w:rsidR="00F42E4B" w:rsidRPr="005F6E8C" w:rsidRDefault="00F42E4B" w:rsidP="00F42E4B">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47,7%</w:t>
            </w:r>
          </w:p>
        </w:tc>
        <w:tc>
          <w:tcPr>
            <w:tcW w:w="960" w:type="dxa"/>
            <w:shd w:val="clear" w:color="000000" w:fill="608FC9"/>
            <w:noWrap/>
            <w:vAlign w:val="center"/>
            <w:hideMark/>
          </w:tcPr>
          <w:p w14:paraId="012FC798" w14:textId="77777777" w:rsidR="00F42E4B" w:rsidRPr="005F6E8C" w:rsidRDefault="00F42E4B" w:rsidP="00F42E4B">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4,49</w:t>
            </w:r>
          </w:p>
        </w:tc>
        <w:tc>
          <w:tcPr>
            <w:tcW w:w="960" w:type="dxa"/>
            <w:shd w:val="clear" w:color="auto" w:fill="auto"/>
            <w:noWrap/>
            <w:vAlign w:val="center"/>
            <w:hideMark/>
          </w:tcPr>
          <w:p w14:paraId="2108D475" w14:textId="77777777" w:rsidR="00F42E4B" w:rsidRPr="005F6E8C" w:rsidRDefault="00F42E4B" w:rsidP="00F42E4B">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54,3%</w:t>
            </w:r>
          </w:p>
        </w:tc>
      </w:tr>
      <w:tr w:rsidR="00F42E4B" w:rsidRPr="005F6E8C" w14:paraId="0853757C" w14:textId="77777777" w:rsidTr="00E611EC">
        <w:trPr>
          <w:trHeight w:val="255"/>
        </w:trPr>
        <w:tc>
          <w:tcPr>
            <w:tcW w:w="439" w:type="dxa"/>
            <w:shd w:val="clear" w:color="auto" w:fill="auto"/>
            <w:noWrap/>
            <w:vAlign w:val="center"/>
            <w:hideMark/>
          </w:tcPr>
          <w:p w14:paraId="15A9B799" w14:textId="77777777" w:rsidR="00F42E4B" w:rsidRPr="005F6E8C" w:rsidRDefault="00F42E4B" w:rsidP="00F42E4B">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3</w:t>
            </w:r>
          </w:p>
        </w:tc>
        <w:tc>
          <w:tcPr>
            <w:tcW w:w="3389" w:type="dxa"/>
            <w:shd w:val="clear" w:color="auto" w:fill="auto"/>
            <w:vAlign w:val="center"/>
            <w:hideMark/>
          </w:tcPr>
          <w:p w14:paraId="2AF51C36" w14:textId="77777777" w:rsidR="00F42E4B" w:rsidRPr="005F6E8C" w:rsidRDefault="00F42E4B" w:rsidP="00F42E4B">
            <w:pPr>
              <w:spacing w:after="0" w:line="240" w:lineRule="auto"/>
              <w:rPr>
                <w:rFonts w:ascii="Arial" w:eastAsia="Times New Roman" w:hAnsi="Arial" w:cs="Arial"/>
                <w:sz w:val="20"/>
                <w:szCs w:val="20"/>
                <w:lang w:eastAsia="aa-ET"/>
              </w:rPr>
            </w:pPr>
            <w:r w:rsidRPr="005F6E8C">
              <w:rPr>
                <w:rFonts w:ascii="Arial" w:eastAsia="Times New Roman" w:hAnsi="Arial" w:cs="Arial"/>
                <w:sz w:val="20"/>
                <w:szCs w:val="20"/>
                <w:lang w:eastAsia="aa-ET"/>
              </w:rPr>
              <w:t>Акмолинская область</w:t>
            </w:r>
          </w:p>
        </w:tc>
        <w:tc>
          <w:tcPr>
            <w:tcW w:w="1120" w:type="dxa"/>
            <w:shd w:val="clear" w:color="auto" w:fill="auto"/>
            <w:noWrap/>
            <w:vAlign w:val="center"/>
            <w:hideMark/>
          </w:tcPr>
          <w:p w14:paraId="1847FCDD" w14:textId="77777777" w:rsidR="00F42E4B" w:rsidRPr="005F6E8C" w:rsidRDefault="00F42E4B" w:rsidP="00F42E4B">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3,97</w:t>
            </w:r>
          </w:p>
        </w:tc>
        <w:tc>
          <w:tcPr>
            <w:tcW w:w="960" w:type="dxa"/>
            <w:shd w:val="clear" w:color="auto" w:fill="auto"/>
            <w:noWrap/>
            <w:vAlign w:val="center"/>
            <w:hideMark/>
          </w:tcPr>
          <w:p w14:paraId="1CBC7B6F" w14:textId="77777777" w:rsidR="00F42E4B" w:rsidRPr="005F6E8C" w:rsidRDefault="00F42E4B" w:rsidP="00F42E4B">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41,8%</w:t>
            </w:r>
          </w:p>
        </w:tc>
        <w:tc>
          <w:tcPr>
            <w:tcW w:w="960" w:type="dxa"/>
            <w:shd w:val="clear" w:color="auto" w:fill="auto"/>
            <w:noWrap/>
            <w:vAlign w:val="center"/>
            <w:hideMark/>
          </w:tcPr>
          <w:p w14:paraId="05D8204D" w14:textId="77777777" w:rsidR="00F42E4B" w:rsidRPr="005F6E8C" w:rsidRDefault="00F42E4B" w:rsidP="00F42E4B">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5,00</w:t>
            </w:r>
          </w:p>
        </w:tc>
        <w:tc>
          <w:tcPr>
            <w:tcW w:w="963" w:type="dxa"/>
            <w:shd w:val="clear" w:color="auto" w:fill="auto"/>
            <w:noWrap/>
            <w:vAlign w:val="center"/>
            <w:hideMark/>
          </w:tcPr>
          <w:p w14:paraId="4F5BEEAE" w14:textId="77777777" w:rsidR="00F42E4B" w:rsidRPr="005F6E8C" w:rsidRDefault="00F42E4B" w:rsidP="00F42E4B">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100,0%</w:t>
            </w:r>
          </w:p>
        </w:tc>
        <w:tc>
          <w:tcPr>
            <w:tcW w:w="960" w:type="dxa"/>
            <w:shd w:val="clear" w:color="000000" w:fill="6390C9"/>
            <w:noWrap/>
            <w:vAlign w:val="center"/>
            <w:hideMark/>
          </w:tcPr>
          <w:p w14:paraId="14E078B5" w14:textId="77777777" w:rsidR="00F42E4B" w:rsidRPr="005F6E8C" w:rsidRDefault="00F42E4B" w:rsidP="00F42E4B">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4,49</w:t>
            </w:r>
          </w:p>
        </w:tc>
        <w:tc>
          <w:tcPr>
            <w:tcW w:w="960" w:type="dxa"/>
            <w:shd w:val="clear" w:color="auto" w:fill="auto"/>
            <w:noWrap/>
            <w:vAlign w:val="center"/>
            <w:hideMark/>
          </w:tcPr>
          <w:p w14:paraId="02837606" w14:textId="77777777" w:rsidR="00F42E4B" w:rsidRPr="005F6E8C" w:rsidRDefault="00F42E4B" w:rsidP="00F42E4B">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70,9%</w:t>
            </w:r>
          </w:p>
        </w:tc>
      </w:tr>
      <w:tr w:rsidR="00F42E4B" w:rsidRPr="005F6E8C" w14:paraId="3F00DA57" w14:textId="77777777" w:rsidTr="00E611EC">
        <w:trPr>
          <w:trHeight w:val="255"/>
        </w:trPr>
        <w:tc>
          <w:tcPr>
            <w:tcW w:w="439" w:type="dxa"/>
            <w:shd w:val="clear" w:color="auto" w:fill="auto"/>
            <w:noWrap/>
            <w:vAlign w:val="center"/>
            <w:hideMark/>
          </w:tcPr>
          <w:p w14:paraId="04CEDD76" w14:textId="77777777" w:rsidR="00F42E4B" w:rsidRPr="005F6E8C" w:rsidRDefault="00F42E4B" w:rsidP="00F42E4B">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4</w:t>
            </w:r>
          </w:p>
        </w:tc>
        <w:tc>
          <w:tcPr>
            <w:tcW w:w="3389" w:type="dxa"/>
            <w:shd w:val="clear" w:color="auto" w:fill="auto"/>
            <w:vAlign w:val="center"/>
            <w:hideMark/>
          </w:tcPr>
          <w:p w14:paraId="0F129FF3" w14:textId="77777777" w:rsidR="00F42E4B" w:rsidRPr="005F6E8C" w:rsidRDefault="00F42E4B" w:rsidP="00F42E4B">
            <w:pPr>
              <w:spacing w:after="0" w:line="240" w:lineRule="auto"/>
              <w:rPr>
                <w:rFonts w:ascii="Arial" w:eastAsia="Times New Roman" w:hAnsi="Arial" w:cs="Arial"/>
                <w:sz w:val="20"/>
                <w:szCs w:val="20"/>
                <w:lang w:eastAsia="aa-ET"/>
              </w:rPr>
            </w:pPr>
            <w:r w:rsidRPr="005F6E8C">
              <w:rPr>
                <w:rFonts w:ascii="Arial" w:eastAsia="Times New Roman" w:hAnsi="Arial" w:cs="Arial"/>
                <w:sz w:val="20"/>
                <w:szCs w:val="20"/>
                <w:lang w:eastAsia="aa-ET"/>
              </w:rPr>
              <w:t>Карагандинская область</w:t>
            </w:r>
          </w:p>
        </w:tc>
        <w:tc>
          <w:tcPr>
            <w:tcW w:w="1120" w:type="dxa"/>
            <w:shd w:val="clear" w:color="auto" w:fill="auto"/>
            <w:noWrap/>
            <w:vAlign w:val="center"/>
            <w:hideMark/>
          </w:tcPr>
          <w:p w14:paraId="588ED850" w14:textId="77777777" w:rsidR="00F42E4B" w:rsidRPr="005F6E8C" w:rsidRDefault="00F42E4B" w:rsidP="00F42E4B">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4,06</w:t>
            </w:r>
          </w:p>
        </w:tc>
        <w:tc>
          <w:tcPr>
            <w:tcW w:w="960" w:type="dxa"/>
            <w:shd w:val="clear" w:color="auto" w:fill="auto"/>
            <w:noWrap/>
            <w:vAlign w:val="center"/>
            <w:hideMark/>
          </w:tcPr>
          <w:p w14:paraId="7B0D605B" w14:textId="77777777" w:rsidR="00F42E4B" w:rsidRPr="005F6E8C" w:rsidRDefault="00F42E4B" w:rsidP="00F42E4B">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46,5%</w:t>
            </w:r>
          </w:p>
        </w:tc>
        <w:tc>
          <w:tcPr>
            <w:tcW w:w="960" w:type="dxa"/>
            <w:shd w:val="clear" w:color="auto" w:fill="auto"/>
            <w:noWrap/>
            <w:vAlign w:val="center"/>
            <w:hideMark/>
          </w:tcPr>
          <w:p w14:paraId="4B368775" w14:textId="77777777" w:rsidR="00F42E4B" w:rsidRPr="005F6E8C" w:rsidRDefault="00F42E4B" w:rsidP="00F42E4B">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4,89</w:t>
            </w:r>
          </w:p>
        </w:tc>
        <w:tc>
          <w:tcPr>
            <w:tcW w:w="963" w:type="dxa"/>
            <w:shd w:val="clear" w:color="auto" w:fill="auto"/>
            <w:noWrap/>
            <w:vAlign w:val="center"/>
            <w:hideMark/>
          </w:tcPr>
          <w:p w14:paraId="05F76BD9" w14:textId="77777777" w:rsidR="00F42E4B" w:rsidRPr="005F6E8C" w:rsidRDefault="00F42E4B" w:rsidP="00F42E4B">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89,3%</w:t>
            </w:r>
          </w:p>
        </w:tc>
        <w:tc>
          <w:tcPr>
            <w:tcW w:w="960" w:type="dxa"/>
            <w:shd w:val="clear" w:color="000000" w:fill="6995CC"/>
            <w:noWrap/>
            <w:vAlign w:val="center"/>
            <w:hideMark/>
          </w:tcPr>
          <w:p w14:paraId="7FF11D39" w14:textId="77777777" w:rsidR="00F42E4B" w:rsidRPr="005F6E8C" w:rsidRDefault="00F42E4B" w:rsidP="00F42E4B">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4,48</w:t>
            </w:r>
          </w:p>
        </w:tc>
        <w:tc>
          <w:tcPr>
            <w:tcW w:w="960" w:type="dxa"/>
            <w:shd w:val="clear" w:color="auto" w:fill="auto"/>
            <w:noWrap/>
            <w:vAlign w:val="center"/>
            <w:hideMark/>
          </w:tcPr>
          <w:p w14:paraId="5FFB1927" w14:textId="77777777" w:rsidR="00F42E4B" w:rsidRPr="005F6E8C" w:rsidRDefault="00F42E4B" w:rsidP="00F42E4B">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67,9%</w:t>
            </w:r>
          </w:p>
        </w:tc>
      </w:tr>
      <w:tr w:rsidR="00F42E4B" w:rsidRPr="005F6E8C" w14:paraId="3A0C0D12" w14:textId="77777777" w:rsidTr="00E611EC">
        <w:trPr>
          <w:trHeight w:val="255"/>
        </w:trPr>
        <w:tc>
          <w:tcPr>
            <w:tcW w:w="439" w:type="dxa"/>
            <w:shd w:val="clear" w:color="auto" w:fill="auto"/>
            <w:noWrap/>
            <w:vAlign w:val="center"/>
            <w:hideMark/>
          </w:tcPr>
          <w:p w14:paraId="1EC50809" w14:textId="77777777" w:rsidR="00F42E4B" w:rsidRPr="005F6E8C" w:rsidRDefault="00F42E4B" w:rsidP="00F42E4B">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5</w:t>
            </w:r>
          </w:p>
        </w:tc>
        <w:tc>
          <w:tcPr>
            <w:tcW w:w="3389" w:type="dxa"/>
            <w:shd w:val="clear" w:color="auto" w:fill="auto"/>
            <w:vAlign w:val="center"/>
            <w:hideMark/>
          </w:tcPr>
          <w:p w14:paraId="07D1FF3D" w14:textId="77777777" w:rsidR="00F42E4B" w:rsidRPr="005F6E8C" w:rsidRDefault="00F42E4B" w:rsidP="00F42E4B">
            <w:pPr>
              <w:spacing w:after="0" w:line="240" w:lineRule="auto"/>
              <w:rPr>
                <w:rFonts w:ascii="Arial" w:eastAsia="Times New Roman" w:hAnsi="Arial" w:cs="Arial"/>
                <w:sz w:val="20"/>
                <w:szCs w:val="20"/>
                <w:lang w:eastAsia="aa-ET"/>
              </w:rPr>
            </w:pPr>
            <w:r w:rsidRPr="005F6E8C">
              <w:rPr>
                <w:rFonts w:ascii="Arial" w:eastAsia="Times New Roman" w:hAnsi="Arial" w:cs="Arial"/>
                <w:sz w:val="20"/>
                <w:szCs w:val="20"/>
                <w:lang w:eastAsia="aa-ET"/>
              </w:rPr>
              <w:t>Туркестанская область</w:t>
            </w:r>
          </w:p>
        </w:tc>
        <w:tc>
          <w:tcPr>
            <w:tcW w:w="1120" w:type="dxa"/>
            <w:shd w:val="clear" w:color="auto" w:fill="auto"/>
            <w:noWrap/>
            <w:vAlign w:val="center"/>
            <w:hideMark/>
          </w:tcPr>
          <w:p w14:paraId="1E3982F5" w14:textId="77777777" w:rsidR="00F42E4B" w:rsidRPr="005F6E8C" w:rsidRDefault="00F42E4B" w:rsidP="00F42E4B">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4,24</w:t>
            </w:r>
          </w:p>
        </w:tc>
        <w:tc>
          <w:tcPr>
            <w:tcW w:w="960" w:type="dxa"/>
            <w:shd w:val="clear" w:color="auto" w:fill="auto"/>
            <w:noWrap/>
            <w:vAlign w:val="center"/>
            <w:hideMark/>
          </w:tcPr>
          <w:p w14:paraId="1F61A289" w14:textId="77777777" w:rsidR="00F42E4B" w:rsidRPr="005F6E8C" w:rsidRDefault="00F42E4B" w:rsidP="00F42E4B">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56,6%</w:t>
            </w:r>
          </w:p>
        </w:tc>
        <w:tc>
          <w:tcPr>
            <w:tcW w:w="960" w:type="dxa"/>
            <w:shd w:val="clear" w:color="auto" w:fill="auto"/>
            <w:noWrap/>
            <w:vAlign w:val="center"/>
            <w:hideMark/>
          </w:tcPr>
          <w:p w14:paraId="7FA517B7" w14:textId="77777777" w:rsidR="00F42E4B" w:rsidRPr="005F6E8C" w:rsidRDefault="00F42E4B" w:rsidP="00F42E4B">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4,66</w:t>
            </w:r>
          </w:p>
        </w:tc>
        <w:tc>
          <w:tcPr>
            <w:tcW w:w="963" w:type="dxa"/>
            <w:shd w:val="clear" w:color="auto" w:fill="auto"/>
            <w:noWrap/>
            <w:vAlign w:val="center"/>
            <w:hideMark/>
          </w:tcPr>
          <w:p w14:paraId="7B8BBF4A" w14:textId="77777777" w:rsidR="00F42E4B" w:rsidRPr="005F6E8C" w:rsidRDefault="00F42E4B" w:rsidP="00F42E4B">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77,4%</w:t>
            </w:r>
          </w:p>
        </w:tc>
        <w:tc>
          <w:tcPr>
            <w:tcW w:w="960" w:type="dxa"/>
            <w:shd w:val="clear" w:color="000000" w:fill="7EA3D3"/>
            <w:noWrap/>
            <w:vAlign w:val="center"/>
            <w:hideMark/>
          </w:tcPr>
          <w:p w14:paraId="3B3664CE" w14:textId="77777777" w:rsidR="00F42E4B" w:rsidRPr="005F6E8C" w:rsidRDefault="00F42E4B" w:rsidP="00F42E4B">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4,45</w:t>
            </w:r>
          </w:p>
        </w:tc>
        <w:tc>
          <w:tcPr>
            <w:tcW w:w="960" w:type="dxa"/>
            <w:shd w:val="clear" w:color="auto" w:fill="auto"/>
            <w:noWrap/>
            <w:vAlign w:val="center"/>
            <w:hideMark/>
          </w:tcPr>
          <w:p w14:paraId="30C61478" w14:textId="77777777" w:rsidR="00F42E4B" w:rsidRPr="005F6E8C" w:rsidRDefault="00F42E4B" w:rsidP="00F42E4B">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67,0%</w:t>
            </w:r>
          </w:p>
        </w:tc>
      </w:tr>
      <w:tr w:rsidR="00F42E4B" w:rsidRPr="005F6E8C" w14:paraId="07BCA32D" w14:textId="77777777" w:rsidTr="00E611EC">
        <w:trPr>
          <w:trHeight w:val="255"/>
        </w:trPr>
        <w:tc>
          <w:tcPr>
            <w:tcW w:w="439" w:type="dxa"/>
            <w:shd w:val="clear" w:color="auto" w:fill="auto"/>
            <w:noWrap/>
            <w:vAlign w:val="center"/>
            <w:hideMark/>
          </w:tcPr>
          <w:p w14:paraId="7B5E3E55" w14:textId="77777777" w:rsidR="00F42E4B" w:rsidRPr="005F6E8C" w:rsidRDefault="00F42E4B" w:rsidP="00F42E4B">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6</w:t>
            </w:r>
          </w:p>
        </w:tc>
        <w:tc>
          <w:tcPr>
            <w:tcW w:w="3389" w:type="dxa"/>
            <w:shd w:val="clear" w:color="auto" w:fill="auto"/>
            <w:vAlign w:val="center"/>
            <w:hideMark/>
          </w:tcPr>
          <w:p w14:paraId="698A3811" w14:textId="77777777" w:rsidR="00F42E4B" w:rsidRPr="005F6E8C" w:rsidRDefault="00F42E4B" w:rsidP="00F42E4B">
            <w:pPr>
              <w:spacing w:after="0" w:line="240" w:lineRule="auto"/>
              <w:rPr>
                <w:rFonts w:ascii="Arial" w:eastAsia="Times New Roman" w:hAnsi="Arial" w:cs="Arial"/>
                <w:sz w:val="20"/>
                <w:szCs w:val="20"/>
                <w:lang w:eastAsia="aa-ET"/>
              </w:rPr>
            </w:pPr>
            <w:r w:rsidRPr="005F6E8C">
              <w:rPr>
                <w:rFonts w:ascii="Arial" w:eastAsia="Times New Roman" w:hAnsi="Arial" w:cs="Arial"/>
                <w:sz w:val="20"/>
                <w:szCs w:val="20"/>
                <w:lang w:eastAsia="aa-ET"/>
              </w:rPr>
              <w:t>Северо-Казахстанская область</w:t>
            </w:r>
          </w:p>
        </w:tc>
        <w:tc>
          <w:tcPr>
            <w:tcW w:w="1120" w:type="dxa"/>
            <w:shd w:val="clear" w:color="auto" w:fill="auto"/>
            <w:noWrap/>
            <w:vAlign w:val="center"/>
            <w:hideMark/>
          </w:tcPr>
          <w:p w14:paraId="7695C14F" w14:textId="77777777" w:rsidR="00F42E4B" w:rsidRPr="005F6E8C" w:rsidRDefault="00F42E4B" w:rsidP="00F42E4B">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4,05</w:t>
            </w:r>
          </w:p>
        </w:tc>
        <w:tc>
          <w:tcPr>
            <w:tcW w:w="960" w:type="dxa"/>
            <w:shd w:val="clear" w:color="auto" w:fill="auto"/>
            <w:noWrap/>
            <w:vAlign w:val="center"/>
            <w:hideMark/>
          </w:tcPr>
          <w:p w14:paraId="6A25EB6F" w14:textId="77777777" w:rsidR="00F42E4B" w:rsidRPr="005F6E8C" w:rsidRDefault="00F42E4B" w:rsidP="00F42E4B">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30,3%</w:t>
            </w:r>
          </w:p>
        </w:tc>
        <w:tc>
          <w:tcPr>
            <w:tcW w:w="960" w:type="dxa"/>
            <w:shd w:val="clear" w:color="auto" w:fill="auto"/>
            <w:noWrap/>
            <w:vAlign w:val="center"/>
            <w:hideMark/>
          </w:tcPr>
          <w:p w14:paraId="4BC5E55A" w14:textId="77777777" w:rsidR="00F42E4B" w:rsidRPr="005F6E8C" w:rsidRDefault="00F42E4B" w:rsidP="00F42E4B">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4,67</w:t>
            </w:r>
          </w:p>
        </w:tc>
        <w:tc>
          <w:tcPr>
            <w:tcW w:w="963" w:type="dxa"/>
            <w:shd w:val="clear" w:color="auto" w:fill="auto"/>
            <w:noWrap/>
            <w:vAlign w:val="center"/>
            <w:hideMark/>
          </w:tcPr>
          <w:p w14:paraId="01FC9A58" w14:textId="77777777" w:rsidR="00F42E4B" w:rsidRPr="005F6E8C" w:rsidRDefault="00F42E4B" w:rsidP="00F42E4B">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76,2%</w:t>
            </w:r>
          </w:p>
        </w:tc>
        <w:tc>
          <w:tcPr>
            <w:tcW w:w="960" w:type="dxa"/>
            <w:shd w:val="clear" w:color="000000" w:fill="C2D4EB"/>
            <w:noWrap/>
            <w:vAlign w:val="center"/>
            <w:hideMark/>
          </w:tcPr>
          <w:p w14:paraId="52B9E3FB" w14:textId="77777777" w:rsidR="00F42E4B" w:rsidRPr="005F6E8C" w:rsidRDefault="00F42E4B" w:rsidP="00F42E4B">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4,36</w:t>
            </w:r>
          </w:p>
        </w:tc>
        <w:tc>
          <w:tcPr>
            <w:tcW w:w="960" w:type="dxa"/>
            <w:shd w:val="clear" w:color="auto" w:fill="auto"/>
            <w:noWrap/>
            <w:vAlign w:val="center"/>
            <w:hideMark/>
          </w:tcPr>
          <w:p w14:paraId="406BEF00" w14:textId="77777777" w:rsidR="00F42E4B" w:rsidRPr="005F6E8C" w:rsidRDefault="00F42E4B" w:rsidP="00F42E4B">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53,2%</w:t>
            </w:r>
          </w:p>
        </w:tc>
      </w:tr>
      <w:tr w:rsidR="00F42E4B" w:rsidRPr="005F6E8C" w14:paraId="57995854" w14:textId="77777777" w:rsidTr="00E611EC">
        <w:trPr>
          <w:trHeight w:val="255"/>
        </w:trPr>
        <w:tc>
          <w:tcPr>
            <w:tcW w:w="439" w:type="dxa"/>
            <w:shd w:val="clear" w:color="auto" w:fill="auto"/>
            <w:noWrap/>
            <w:vAlign w:val="center"/>
            <w:hideMark/>
          </w:tcPr>
          <w:p w14:paraId="6ACCB675" w14:textId="77777777" w:rsidR="00F42E4B" w:rsidRPr="005F6E8C" w:rsidRDefault="00F42E4B" w:rsidP="00F42E4B">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7</w:t>
            </w:r>
          </w:p>
        </w:tc>
        <w:tc>
          <w:tcPr>
            <w:tcW w:w="3389" w:type="dxa"/>
            <w:shd w:val="clear" w:color="auto" w:fill="auto"/>
            <w:vAlign w:val="center"/>
            <w:hideMark/>
          </w:tcPr>
          <w:p w14:paraId="4A80A0C9" w14:textId="77777777" w:rsidR="00F42E4B" w:rsidRPr="005F6E8C" w:rsidRDefault="00F42E4B" w:rsidP="00F42E4B">
            <w:pPr>
              <w:spacing w:after="0" w:line="240" w:lineRule="auto"/>
              <w:rPr>
                <w:rFonts w:ascii="Arial" w:eastAsia="Times New Roman" w:hAnsi="Arial" w:cs="Arial"/>
                <w:sz w:val="20"/>
                <w:szCs w:val="20"/>
                <w:lang w:eastAsia="aa-ET"/>
              </w:rPr>
            </w:pPr>
            <w:r w:rsidRPr="005F6E8C">
              <w:rPr>
                <w:rFonts w:ascii="Arial" w:eastAsia="Times New Roman" w:hAnsi="Arial" w:cs="Arial"/>
                <w:sz w:val="20"/>
                <w:szCs w:val="20"/>
                <w:lang w:eastAsia="aa-ET"/>
              </w:rPr>
              <w:t>г. Алматы</w:t>
            </w:r>
          </w:p>
        </w:tc>
        <w:tc>
          <w:tcPr>
            <w:tcW w:w="1120" w:type="dxa"/>
            <w:shd w:val="clear" w:color="auto" w:fill="auto"/>
            <w:noWrap/>
            <w:vAlign w:val="center"/>
            <w:hideMark/>
          </w:tcPr>
          <w:p w14:paraId="43A529A5" w14:textId="77777777" w:rsidR="00F42E4B" w:rsidRPr="005F6E8C" w:rsidRDefault="00F42E4B" w:rsidP="00F42E4B">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4,19</w:t>
            </w:r>
          </w:p>
        </w:tc>
        <w:tc>
          <w:tcPr>
            <w:tcW w:w="960" w:type="dxa"/>
            <w:shd w:val="clear" w:color="auto" w:fill="auto"/>
            <w:noWrap/>
            <w:vAlign w:val="center"/>
            <w:hideMark/>
          </w:tcPr>
          <w:p w14:paraId="323B64A0" w14:textId="77777777" w:rsidR="00F42E4B" w:rsidRPr="005F6E8C" w:rsidRDefault="00F42E4B" w:rsidP="00F42E4B">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35,6%</w:t>
            </w:r>
          </w:p>
        </w:tc>
        <w:tc>
          <w:tcPr>
            <w:tcW w:w="960" w:type="dxa"/>
            <w:shd w:val="clear" w:color="auto" w:fill="auto"/>
            <w:noWrap/>
            <w:vAlign w:val="center"/>
            <w:hideMark/>
          </w:tcPr>
          <w:p w14:paraId="2B90251E" w14:textId="77777777" w:rsidR="00F42E4B" w:rsidRPr="005F6E8C" w:rsidRDefault="00F42E4B" w:rsidP="00F42E4B">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4,50</w:t>
            </w:r>
          </w:p>
        </w:tc>
        <w:tc>
          <w:tcPr>
            <w:tcW w:w="963" w:type="dxa"/>
            <w:shd w:val="clear" w:color="auto" w:fill="auto"/>
            <w:noWrap/>
            <w:vAlign w:val="center"/>
            <w:hideMark/>
          </w:tcPr>
          <w:p w14:paraId="53ECC551" w14:textId="77777777" w:rsidR="00F42E4B" w:rsidRPr="005F6E8C" w:rsidRDefault="00F42E4B" w:rsidP="00F42E4B">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65,2%</w:t>
            </w:r>
          </w:p>
        </w:tc>
        <w:tc>
          <w:tcPr>
            <w:tcW w:w="960" w:type="dxa"/>
            <w:shd w:val="clear" w:color="000000" w:fill="CBDAEE"/>
            <w:noWrap/>
            <w:vAlign w:val="center"/>
            <w:hideMark/>
          </w:tcPr>
          <w:p w14:paraId="3D5A90F6" w14:textId="77777777" w:rsidR="00F42E4B" w:rsidRPr="005F6E8C" w:rsidRDefault="00F42E4B" w:rsidP="00F42E4B">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4,34</w:t>
            </w:r>
          </w:p>
        </w:tc>
        <w:tc>
          <w:tcPr>
            <w:tcW w:w="960" w:type="dxa"/>
            <w:shd w:val="clear" w:color="auto" w:fill="auto"/>
            <w:noWrap/>
            <w:vAlign w:val="center"/>
            <w:hideMark/>
          </w:tcPr>
          <w:p w14:paraId="567813B8" w14:textId="77777777" w:rsidR="00F42E4B" w:rsidRPr="005F6E8C" w:rsidRDefault="00F42E4B" w:rsidP="00F42E4B">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50,4%</w:t>
            </w:r>
          </w:p>
        </w:tc>
      </w:tr>
      <w:tr w:rsidR="00F42E4B" w:rsidRPr="005F6E8C" w14:paraId="7FAC9E99" w14:textId="77777777" w:rsidTr="00E611EC">
        <w:trPr>
          <w:trHeight w:val="255"/>
        </w:trPr>
        <w:tc>
          <w:tcPr>
            <w:tcW w:w="439" w:type="dxa"/>
            <w:shd w:val="clear" w:color="auto" w:fill="auto"/>
            <w:noWrap/>
            <w:vAlign w:val="center"/>
            <w:hideMark/>
          </w:tcPr>
          <w:p w14:paraId="30DE6A3B" w14:textId="77777777" w:rsidR="00F42E4B" w:rsidRPr="005F6E8C" w:rsidRDefault="00F42E4B" w:rsidP="00F42E4B">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8</w:t>
            </w:r>
          </w:p>
        </w:tc>
        <w:tc>
          <w:tcPr>
            <w:tcW w:w="3389" w:type="dxa"/>
            <w:shd w:val="clear" w:color="auto" w:fill="auto"/>
            <w:vAlign w:val="center"/>
            <w:hideMark/>
          </w:tcPr>
          <w:p w14:paraId="5F9E197F" w14:textId="77777777" w:rsidR="00F42E4B" w:rsidRPr="005F6E8C" w:rsidRDefault="00F42E4B" w:rsidP="00F42E4B">
            <w:pPr>
              <w:spacing w:after="0" w:line="240" w:lineRule="auto"/>
              <w:rPr>
                <w:rFonts w:ascii="Arial" w:eastAsia="Times New Roman" w:hAnsi="Arial" w:cs="Arial"/>
                <w:sz w:val="20"/>
                <w:szCs w:val="20"/>
                <w:lang w:eastAsia="aa-ET"/>
              </w:rPr>
            </w:pPr>
            <w:r w:rsidRPr="005F6E8C">
              <w:rPr>
                <w:rFonts w:ascii="Arial" w:eastAsia="Times New Roman" w:hAnsi="Arial" w:cs="Arial"/>
                <w:sz w:val="20"/>
                <w:szCs w:val="20"/>
                <w:lang w:eastAsia="aa-ET"/>
              </w:rPr>
              <w:t>г. Шымкент</w:t>
            </w:r>
          </w:p>
        </w:tc>
        <w:tc>
          <w:tcPr>
            <w:tcW w:w="1120" w:type="dxa"/>
            <w:shd w:val="clear" w:color="auto" w:fill="auto"/>
            <w:noWrap/>
            <w:vAlign w:val="center"/>
            <w:hideMark/>
          </w:tcPr>
          <w:p w14:paraId="4F450297" w14:textId="77777777" w:rsidR="00F42E4B" w:rsidRPr="005F6E8C" w:rsidRDefault="00F42E4B" w:rsidP="00F42E4B">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3,92</w:t>
            </w:r>
          </w:p>
        </w:tc>
        <w:tc>
          <w:tcPr>
            <w:tcW w:w="960" w:type="dxa"/>
            <w:shd w:val="clear" w:color="auto" w:fill="auto"/>
            <w:noWrap/>
            <w:vAlign w:val="center"/>
            <w:hideMark/>
          </w:tcPr>
          <w:p w14:paraId="25813273" w14:textId="77777777" w:rsidR="00F42E4B" w:rsidRPr="005F6E8C" w:rsidRDefault="00F42E4B" w:rsidP="00F42E4B">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32,5%</w:t>
            </w:r>
          </w:p>
        </w:tc>
        <w:tc>
          <w:tcPr>
            <w:tcW w:w="960" w:type="dxa"/>
            <w:shd w:val="clear" w:color="auto" w:fill="auto"/>
            <w:noWrap/>
            <w:vAlign w:val="center"/>
            <w:hideMark/>
          </w:tcPr>
          <w:p w14:paraId="68792637" w14:textId="77777777" w:rsidR="00F42E4B" w:rsidRPr="005F6E8C" w:rsidRDefault="00F42E4B" w:rsidP="00F42E4B">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4,74</w:t>
            </w:r>
          </w:p>
        </w:tc>
        <w:tc>
          <w:tcPr>
            <w:tcW w:w="963" w:type="dxa"/>
            <w:shd w:val="clear" w:color="auto" w:fill="auto"/>
            <w:noWrap/>
            <w:vAlign w:val="center"/>
            <w:hideMark/>
          </w:tcPr>
          <w:p w14:paraId="0ABBEDEA" w14:textId="77777777" w:rsidR="00F42E4B" w:rsidRPr="005F6E8C" w:rsidRDefault="00F42E4B" w:rsidP="00F42E4B">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78,6%</w:t>
            </w:r>
          </w:p>
        </w:tc>
        <w:tc>
          <w:tcPr>
            <w:tcW w:w="960" w:type="dxa"/>
            <w:shd w:val="clear" w:color="000000" w:fill="DAE4F3"/>
            <w:noWrap/>
            <w:vAlign w:val="center"/>
            <w:hideMark/>
          </w:tcPr>
          <w:p w14:paraId="66A2ECFE" w14:textId="77777777" w:rsidR="00F42E4B" w:rsidRPr="005F6E8C" w:rsidRDefault="00F42E4B" w:rsidP="00F42E4B">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4,33</w:t>
            </w:r>
          </w:p>
        </w:tc>
        <w:tc>
          <w:tcPr>
            <w:tcW w:w="960" w:type="dxa"/>
            <w:shd w:val="clear" w:color="auto" w:fill="auto"/>
            <w:noWrap/>
            <w:vAlign w:val="center"/>
            <w:hideMark/>
          </w:tcPr>
          <w:p w14:paraId="136AB4F4" w14:textId="77777777" w:rsidR="00F42E4B" w:rsidRPr="005F6E8C" w:rsidRDefault="00F42E4B" w:rsidP="00F42E4B">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55,5%</w:t>
            </w:r>
          </w:p>
        </w:tc>
      </w:tr>
      <w:tr w:rsidR="00F42E4B" w:rsidRPr="005F6E8C" w14:paraId="080D77E0" w14:textId="77777777" w:rsidTr="00E611EC">
        <w:trPr>
          <w:trHeight w:val="255"/>
        </w:trPr>
        <w:tc>
          <w:tcPr>
            <w:tcW w:w="439" w:type="dxa"/>
            <w:shd w:val="clear" w:color="auto" w:fill="auto"/>
            <w:noWrap/>
            <w:vAlign w:val="center"/>
            <w:hideMark/>
          </w:tcPr>
          <w:p w14:paraId="1C4D48FF" w14:textId="77777777" w:rsidR="00F42E4B" w:rsidRPr="005F6E8C" w:rsidRDefault="00F42E4B" w:rsidP="00F42E4B">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9</w:t>
            </w:r>
          </w:p>
        </w:tc>
        <w:tc>
          <w:tcPr>
            <w:tcW w:w="3389" w:type="dxa"/>
            <w:shd w:val="clear" w:color="auto" w:fill="auto"/>
            <w:vAlign w:val="center"/>
            <w:hideMark/>
          </w:tcPr>
          <w:p w14:paraId="5BF62A63" w14:textId="77777777" w:rsidR="00F42E4B" w:rsidRPr="005F6E8C" w:rsidRDefault="00F42E4B" w:rsidP="00F42E4B">
            <w:pPr>
              <w:spacing w:after="0" w:line="240" w:lineRule="auto"/>
              <w:rPr>
                <w:rFonts w:ascii="Arial" w:eastAsia="Times New Roman" w:hAnsi="Arial" w:cs="Arial"/>
                <w:sz w:val="20"/>
                <w:szCs w:val="20"/>
                <w:lang w:eastAsia="aa-ET"/>
              </w:rPr>
            </w:pPr>
            <w:r w:rsidRPr="005F6E8C">
              <w:rPr>
                <w:rFonts w:ascii="Arial" w:eastAsia="Times New Roman" w:hAnsi="Arial" w:cs="Arial"/>
                <w:sz w:val="20"/>
                <w:szCs w:val="20"/>
                <w:lang w:eastAsia="aa-ET"/>
              </w:rPr>
              <w:t>Актюбинская область</w:t>
            </w:r>
          </w:p>
        </w:tc>
        <w:tc>
          <w:tcPr>
            <w:tcW w:w="1120" w:type="dxa"/>
            <w:shd w:val="clear" w:color="auto" w:fill="auto"/>
            <w:noWrap/>
            <w:vAlign w:val="center"/>
            <w:hideMark/>
          </w:tcPr>
          <w:p w14:paraId="0DC50A4F" w14:textId="77777777" w:rsidR="00F42E4B" w:rsidRPr="005F6E8C" w:rsidRDefault="00F42E4B" w:rsidP="00F42E4B">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3,94</w:t>
            </w:r>
          </w:p>
        </w:tc>
        <w:tc>
          <w:tcPr>
            <w:tcW w:w="960" w:type="dxa"/>
            <w:shd w:val="clear" w:color="auto" w:fill="auto"/>
            <w:noWrap/>
            <w:vAlign w:val="center"/>
            <w:hideMark/>
          </w:tcPr>
          <w:p w14:paraId="5B293338" w14:textId="77777777" w:rsidR="00F42E4B" w:rsidRPr="005F6E8C" w:rsidRDefault="00F42E4B" w:rsidP="00F42E4B">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37,9%</w:t>
            </w:r>
          </w:p>
        </w:tc>
        <w:tc>
          <w:tcPr>
            <w:tcW w:w="960" w:type="dxa"/>
            <w:shd w:val="clear" w:color="auto" w:fill="auto"/>
            <w:noWrap/>
            <w:vAlign w:val="center"/>
            <w:hideMark/>
          </w:tcPr>
          <w:p w14:paraId="569EBFDD" w14:textId="77777777" w:rsidR="00F42E4B" w:rsidRPr="005F6E8C" w:rsidRDefault="00F42E4B" w:rsidP="00F42E4B">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4,61</w:t>
            </w:r>
          </w:p>
        </w:tc>
        <w:tc>
          <w:tcPr>
            <w:tcW w:w="963" w:type="dxa"/>
            <w:shd w:val="clear" w:color="auto" w:fill="auto"/>
            <w:noWrap/>
            <w:vAlign w:val="center"/>
            <w:hideMark/>
          </w:tcPr>
          <w:p w14:paraId="233356EE" w14:textId="77777777" w:rsidR="00F42E4B" w:rsidRPr="005F6E8C" w:rsidRDefault="00F42E4B" w:rsidP="00F42E4B">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63,6%</w:t>
            </w:r>
          </w:p>
        </w:tc>
        <w:tc>
          <w:tcPr>
            <w:tcW w:w="960" w:type="dxa"/>
            <w:shd w:val="clear" w:color="000000" w:fill="FCFCFF"/>
            <w:noWrap/>
            <w:vAlign w:val="center"/>
            <w:hideMark/>
          </w:tcPr>
          <w:p w14:paraId="039AB38B" w14:textId="77777777" w:rsidR="00F42E4B" w:rsidRPr="005F6E8C" w:rsidRDefault="00F42E4B" w:rsidP="00F42E4B">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4,28</w:t>
            </w:r>
          </w:p>
        </w:tc>
        <w:tc>
          <w:tcPr>
            <w:tcW w:w="960" w:type="dxa"/>
            <w:shd w:val="clear" w:color="auto" w:fill="auto"/>
            <w:noWrap/>
            <w:vAlign w:val="center"/>
            <w:hideMark/>
          </w:tcPr>
          <w:p w14:paraId="60E68F1F" w14:textId="77777777" w:rsidR="00F42E4B" w:rsidRPr="005F6E8C" w:rsidRDefault="00F42E4B" w:rsidP="00F42E4B">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50,8%</w:t>
            </w:r>
          </w:p>
        </w:tc>
      </w:tr>
      <w:tr w:rsidR="00F42E4B" w:rsidRPr="005F6E8C" w14:paraId="2628FBFB" w14:textId="77777777" w:rsidTr="00E611EC">
        <w:trPr>
          <w:trHeight w:val="255"/>
        </w:trPr>
        <w:tc>
          <w:tcPr>
            <w:tcW w:w="439" w:type="dxa"/>
            <w:shd w:val="clear" w:color="auto" w:fill="auto"/>
            <w:noWrap/>
            <w:vAlign w:val="center"/>
            <w:hideMark/>
          </w:tcPr>
          <w:p w14:paraId="07BC772A" w14:textId="77777777" w:rsidR="00F42E4B" w:rsidRPr="005F6E8C" w:rsidRDefault="00F42E4B" w:rsidP="00F42E4B">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10</w:t>
            </w:r>
          </w:p>
        </w:tc>
        <w:tc>
          <w:tcPr>
            <w:tcW w:w="3389" w:type="dxa"/>
            <w:shd w:val="clear" w:color="auto" w:fill="auto"/>
            <w:vAlign w:val="center"/>
            <w:hideMark/>
          </w:tcPr>
          <w:p w14:paraId="64342EDE" w14:textId="77777777" w:rsidR="00F42E4B" w:rsidRPr="005F6E8C" w:rsidRDefault="00F42E4B" w:rsidP="00F42E4B">
            <w:pPr>
              <w:spacing w:after="0" w:line="240" w:lineRule="auto"/>
              <w:rPr>
                <w:rFonts w:ascii="Arial" w:eastAsia="Times New Roman" w:hAnsi="Arial" w:cs="Arial"/>
                <w:sz w:val="20"/>
                <w:szCs w:val="20"/>
                <w:lang w:eastAsia="aa-ET"/>
              </w:rPr>
            </w:pPr>
            <w:r w:rsidRPr="005F6E8C">
              <w:rPr>
                <w:rFonts w:ascii="Arial" w:eastAsia="Times New Roman" w:hAnsi="Arial" w:cs="Arial"/>
                <w:sz w:val="20"/>
                <w:szCs w:val="20"/>
                <w:lang w:eastAsia="aa-ET"/>
              </w:rPr>
              <w:t>г. Нур-Султан</w:t>
            </w:r>
          </w:p>
        </w:tc>
        <w:tc>
          <w:tcPr>
            <w:tcW w:w="1120" w:type="dxa"/>
            <w:shd w:val="clear" w:color="auto" w:fill="auto"/>
            <w:noWrap/>
            <w:vAlign w:val="center"/>
            <w:hideMark/>
          </w:tcPr>
          <w:p w14:paraId="40F6E5B9" w14:textId="77777777" w:rsidR="00F42E4B" w:rsidRPr="005F6E8C" w:rsidRDefault="00F42E4B" w:rsidP="00F42E4B">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4,08</w:t>
            </w:r>
          </w:p>
        </w:tc>
        <w:tc>
          <w:tcPr>
            <w:tcW w:w="960" w:type="dxa"/>
            <w:shd w:val="clear" w:color="auto" w:fill="auto"/>
            <w:noWrap/>
            <w:vAlign w:val="center"/>
            <w:hideMark/>
          </w:tcPr>
          <w:p w14:paraId="5AD7B356" w14:textId="77777777" w:rsidR="00F42E4B" w:rsidRPr="005F6E8C" w:rsidRDefault="00F42E4B" w:rsidP="00F42E4B">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44,6%</w:t>
            </w:r>
          </w:p>
        </w:tc>
        <w:tc>
          <w:tcPr>
            <w:tcW w:w="960" w:type="dxa"/>
            <w:shd w:val="clear" w:color="auto" w:fill="auto"/>
            <w:noWrap/>
            <w:vAlign w:val="center"/>
            <w:hideMark/>
          </w:tcPr>
          <w:p w14:paraId="2007CEE0" w14:textId="77777777" w:rsidR="00F42E4B" w:rsidRPr="005F6E8C" w:rsidRDefault="00F42E4B" w:rsidP="00F42E4B">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4,43</w:t>
            </w:r>
          </w:p>
        </w:tc>
        <w:tc>
          <w:tcPr>
            <w:tcW w:w="963" w:type="dxa"/>
            <w:shd w:val="clear" w:color="auto" w:fill="auto"/>
            <w:noWrap/>
            <w:vAlign w:val="center"/>
            <w:hideMark/>
          </w:tcPr>
          <w:p w14:paraId="669818AD" w14:textId="77777777" w:rsidR="00F42E4B" w:rsidRPr="005F6E8C" w:rsidRDefault="00F42E4B" w:rsidP="00F42E4B">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66,7%</w:t>
            </w:r>
          </w:p>
        </w:tc>
        <w:tc>
          <w:tcPr>
            <w:tcW w:w="960" w:type="dxa"/>
            <w:shd w:val="clear" w:color="000000" w:fill="FBF1F4"/>
            <w:noWrap/>
            <w:vAlign w:val="center"/>
            <w:hideMark/>
          </w:tcPr>
          <w:p w14:paraId="73F7929D" w14:textId="77777777" w:rsidR="00F42E4B" w:rsidRPr="005F6E8C" w:rsidRDefault="00F42E4B" w:rsidP="00F42E4B">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4,25</w:t>
            </w:r>
          </w:p>
        </w:tc>
        <w:tc>
          <w:tcPr>
            <w:tcW w:w="960" w:type="dxa"/>
            <w:shd w:val="clear" w:color="auto" w:fill="auto"/>
            <w:noWrap/>
            <w:vAlign w:val="center"/>
            <w:hideMark/>
          </w:tcPr>
          <w:p w14:paraId="7BC09535" w14:textId="77777777" w:rsidR="00F42E4B" w:rsidRPr="005F6E8C" w:rsidRDefault="00F42E4B" w:rsidP="00F42E4B">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55,6%</w:t>
            </w:r>
          </w:p>
        </w:tc>
      </w:tr>
      <w:tr w:rsidR="00F42E4B" w:rsidRPr="005F6E8C" w14:paraId="44B93141" w14:textId="77777777" w:rsidTr="00E611EC">
        <w:trPr>
          <w:trHeight w:val="255"/>
        </w:trPr>
        <w:tc>
          <w:tcPr>
            <w:tcW w:w="439" w:type="dxa"/>
            <w:shd w:val="clear" w:color="auto" w:fill="auto"/>
            <w:noWrap/>
            <w:vAlign w:val="center"/>
            <w:hideMark/>
          </w:tcPr>
          <w:p w14:paraId="0D578B0D" w14:textId="77777777" w:rsidR="00F42E4B" w:rsidRPr="005F6E8C" w:rsidRDefault="00F42E4B" w:rsidP="00F42E4B">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11</w:t>
            </w:r>
          </w:p>
        </w:tc>
        <w:tc>
          <w:tcPr>
            <w:tcW w:w="3389" w:type="dxa"/>
            <w:shd w:val="clear" w:color="auto" w:fill="auto"/>
            <w:vAlign w:val="center"/>
            <w:hideMark/>
          </w:tcPr>
          <w:p w14:paraId="727E3468" w14:textId="77777777" w:rsidR="00F42E4B" w:rsidRPr="005F6E8C" w:rsidRDefault="00F42E4B" w:rsidP="00F42E4B">
            <w:pPr>
              <w:spacing w:after="0" w:line="240" w:lineRule="auto"/>
              <w:rPr>
                <w:rFonts w:ascii="Arial" w:eastAsia="Times New Roman" w:hAnsi="Arial" w:cs="Arial"/>
                <w:sz w:val="20"/>
                <w:szCs w:val="20"/>
                <w:lang w:eastAsia="aa-ET"/>
              </w:rPr>
            </w:pPr>
            <w:r w:rsidRPr="005F6E8C">
              <w:rPr>
                <w:rFonts w:ascii="Arial" w:eastAsia="Times New Roman" w:hAnsi="Arial" w:cs="Arial"/>
                <w:sz w:val="20"/>
                <w:szCs w:val="20"/>
                <w:lang w:eastAsia="aa-ET"/>
              </w:rPr>
              <w:t>Жамбылская область</w:t>
            </w:r>
          </w:p>
        </w:tc>
        <w:tc>
          <w:tcPr>
            <w:tcW w:w="1120" w:type="dxa"/>
            <w:shd w:val="clear" w:color="auto" w:fill="auto"/>
            <w:noWrap/>
            <w:vAlign w:val="center"/>
            <w:hideMark/>
          </w:tcPr>
          <w:p w14:paraId="6EAD6CF2" w14:textId="77777777" w:rsidR="00F42E4B" w:rsidRPr="005F6E8C" w:rsidRDefault="00F42E4B" w:rsidP="00F42E4B">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4,01</w:t>
            </w:r>
          </w:p>
        </w:tc>
        <w:tc>
          <w:tcPr>
            <w:tcW w:w="960" w:type="dxa"/>
            <w:shd w:val="clear" w:color="auto" w:fill="auto"/>
            <w:noWrap/>
            <w:vAlign w:val="center"/>
            <w:hideMark/>
          </w:tcPr>
          <w:p w14:paraId="0E3960CD" w14:textId="77777777" w:rsidR="00F42E4B" w:rsidRPr="005F6E8C" w:rsidRDefault="00F42E4B" w:rsidP="00F42E4B">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45,3%</w:t>
            </w:r>
          </w:p>
        </w:tc>
        <w:tc>
          <w:tcPr>
            <w:tcW w:w="960" w:type="dxa"/>
            <w:shd w:val="clear" w:color="auto" w:fill="auto"/>
            <w:noWrap/>
            <w:vAlign w:val="center"/>
            <w:hideMark/>
          </w:tcPr>
          <w:p w14:paraId="4A4346B4" w14:textId="77777777" w:rsidR="00F42E4B" w:rsidRPr="005F6E8C" w:rsidRDefault="00F42E4B" w:rsidP="00F42E4B">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4,49</w:t>
            </w:r>
          </w:p>
        </w:tc>
        <w:tc>
          <w:tcPr>
            <w:tcW w:w="963" w:type="dxa"/>
            <w:shd w:val="clear" w:color="auto" w:fill="auto"/>
            <w:noWrap/>
            <w:vAlign w:val="center"/>
            <w:hideMark/>
          </w:tcPr>
          <w:p w14:paraId="11FC4401" w14:textId="77777777" w:rsidR="00F42E4B" w:rsidRPr="005F6E8C" w:rsidRDefault="00F42E4B" w:rsidP="00F42E4B">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65,5%</w:t>
            </w:r>
          </w:p>
        </w:tc>
        <w:tc>
          <w:tcPr>
            <w:tcW w:w="960" w:type="dxa"/>
            <w:shd w:val="clear" w:color="000000" w:fill="FBEFF2"/>
            <w:noWrap/>
            <w:vAlign w:val="center"/>
            <w:hideMark/>
          </w:tcPr>
          <w:p w14:paraId="15C9A153" w14:textId="77777777" w:rsidR="00F42E4B" w:rsidRPr="005F6E8C" w:rsidRDefault="00F42E4B" w:rsidP="00F42E4B">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4,25</w:t>
            </w:r>
          </w:p>
        </w:tc>
        <w:tc>
          <w:tcPr>
            <w:tcW w:w="960" w:type="dxa"/>
            <w:shd w:val="clear" w:color="auto" w:fill="auto"/>
            <w:noWrap/>
            <w:vAlign w:val="center"/>
            <w:hideMark/>
          </w:tcPr>
          <w:p w14:paraId="733EA126" w14:textId="77777777" w:rsidR="00F42E4B" w:rsidRPr="005F6E8C" w:rsidRDefault="00F42E4B" w:rsidP="00F42E4B">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55,4%</w:t>
            </w:r>
          </w:p>
        </w:tc>
      </w:tr>
      <w:tr w:rsidR="00F42E4B" w:rsidRPr="005F6E8C" w14:paraId="17F2ECDB" w14:textId="77777777" w:rsidTr="00E611EC">
        <w:trPr>
          <w:trHeight w:val="255"/>
        </w:trPr>
        <w:tc>
          <w:tcPr>
            <w:tcW w:w="439" w:type="dxa"/>
            <w:shd w:val="clear" w:color="auto" w:fill="auto"/>
            <w:noWrap/>
            <w:vAlign w:val="center"/>
            <w:hideMark/>
          </w:tcPr>
          <w:p w14:paraId="0FA36D99" w14:textId="77777777" w:rsidR="00F42E4B" w:rsidRPr="005F6E8C" w:rsidRDefault="00F42E4B" w:rsidP="00F42E4B">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12</w:t>
            </w:r>
          </w:p>
        </w:tc>
        <w:tc>
          <w:tcPr>
            <w:tcW w:w="3389" w:type="dxa"/>
            <w:shd w:val="clear" w:color="auto" w:fill="auto"/>
            <w:vAlign w:val="center"/>
            <w:hideMark/>
          </w:tcPr>
          <w:p w14:paraId="0BB0380A" w14:textId="77777777" w:rsidR="00F42E4B" w:rsidRPr="005F6E8C" w:rsidRDefault="00F42E4B" w:rsidP="00F42E4B">
            <w:pPr>
              <w:spacing w:after="0" w:line="240" w:lineRule="auto"/>
              <w:rPr>
                <w:rFonts w:ascii="Arial" w:eastAsia="Times New Roman" w:hAnsi="Arial" w:cs="Arial"/>
                <w:sz w:val="20"/>
                <w:szCs w:val="20"/>
                <w:lang w:eastAsia="aa-ET"/>
              </w:rPr>
            </w:pPr>
            <w:r w:rsidRPr="005F6E8C">
              <w:rPr>
                <w:rFonts w:ascii="Arial" w:eastAsia="Times New Roman" w:hAnsi="Arial" w:cs="Arial"/>
                <w:sz w:val="20"/>
                <w:szCs w:val="20"/>
                <w:lang w:eastAsia="aa-ET"/>
              </w:rPr>
              <w:t>Алматинская область</w:t>
            </w:r>
          </w:p>
        </w:tc>
        <w:tc>
          <w:tcPr>
            <w:tcW w:w="1120" w:type="dxa"/>
            <w:shd w:val="clear" w:color="auto" w:fill="auto"/>
            <w:noWrap/>
            <w:vAlign w:val="center"/>
            <w:hideMark/>
          </w:tcPr>
          <w:p w14:paraId="0262869E" w14:textId="77777777" w:rsidR="00F42E4B" w:rsidRPr="005F6E8C" w:rsidRDefault="00F42E4B" w:rsidP="00F42E4B">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4,14</w:t>
            </w:r>
          </w:p>
        </w:tc>
        <w:tc>
          <w:tcPr>
            <w:tcW w:w="960" w:type="dxa"/>
            <w:shd w:val="clear" w:color="auto" w:fill="auto"/>
            <w:noWrap/>
            <w:vAlign w:val="center"/>
            <w:hideMark/>
          </w:tcPr>
          <w:p w14:paraId="18D30A9B" w14:textId="77777777" w:rsidR="00F42E4B" w:rsidRPr="005F6E8C" w:rsidRDefault="00F42E4B" w:rsidP="00F42E4B">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40,6%</w:t>
            </w:r>
          </w:p>
        </w:tc>
        <w:tc>
          <w:tcPr>
            <w:tcW w:w="960" w:type="dxa"/>
            <w:shd w:val="clear" w:color="auto" w:fill="auto"/>
            <w:noWrap/>
            <w:vAlign w:val="center"/>
            <w:hideMark/>
          </w:tcPr>
          <w:p w14:paraId="734AA06B" w14:textId="77777777" w:rsidR="00F42E4B" w:rsidRPr="005F6E8C" w:rsidRDefault="00F42E4B" w:rsidP="00F42E4B">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4,33</w:t>
            </w:r>
          </w:p>
        </w:tc>
        <w:tc>
          <w:tcPr>
            <w:tcW w:w="963" w:type="dxa"/>
            <w:shd w:val="clear" w:color="auto" w:fill="auto"/>
            <w:noWrap/>
            <w:vAlign w:val="center"/>
            <w:hideMark/>
          </w:tcPr>
          <w:p w14:paraId="10F91DFD" w14:textId="77777777" w:rsidR="00F42E4B" w:rsidRPr="005F6E8C" w:rsidRDefault="00F42E4B" w:rsidP="00F42E4B">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57,1%</w:t>
            </w:r>
          </w:p>
        </w:tc>
        <w:tc>
          <w:tcPr>
            <w:tcW w:w="960" w:type="dxa"/>
            <w:shd w:val="clear" w:color="000000" w:fill="FBEAED"/>
            <w:noWrap/>
            <w:vAlign w:val="center"/>
            <w:hideMark/>
          </w:tcPr>
          <w:p w14:paraId="400022CA" w14:textId="77777777" w:rsidR="00F42E4B" w:rsidRPr="005F6E8C" w:rsidRDefault="00F42E4B" w:rsidP="00F42E4B">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4,23</w:t>
            </w:r>
          </w:p>
        </w:tc>
        <w:tc>
          <w:tcPr>
            <w:tcW w:w="960" w:type="dxa"/>
            <w:shd w:val="clear" w:color="auto" w:fill="auto"/>
            <w:noWrap/>
            <w:vAlign w:val="center"/>
            <w:hideMark/>
          </w:tcPr>
          <w:p w14:paraId="60437BD8" w14:textId="77777777" w:rsidR="00F42E4B" w:rsidRPr="005F6E8C" w:rsidRDefault="00F42E4B" w:rsidP="00F42E4B">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48,9%</w:t>
            </w:r>
          </w:p>
        </w:tc>
      </w:tr>
      <w:tr w:rsidR="00F42E4B" w:rsidRPr="005F6E8C" w14:paraId="0A0ACF3F" w14:textId="77777777" w:rsidTr="00E611EC">
        <w:trPr>
          <w:trHeight w:val="255"/>
        </w:trPr>
        <w:tc>
          <w:tcPr>
            <w:tcW w:w="439" w:type="dxa"/>
            <w:shd w:val="clear" w:color="auto" w:fill="auto"/>
            <w:noWrap/>
            <w:vAlign w:val="center"/>
            <w:hideMark/>
          </w:tcPr>
          <w:p w14:paraId="5D7549CD" w14:textId="77777777" w:rsidR="00F42E4B" w:rsidRPr="005F6E8C" w:rsidRDefault="00F42E4B" w:rsidP="00F42E4B">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13</w:t>
            </w:r>
          </w:p>
        </w:tc>
        <w:tc>
          <w:tcPr>
            <w:tcW w:w="3389" w:type="dxa"/>
            <w:shd w:val="clear" w:color="auto" w:fill="auto"/>
            <w:vAlign w:val="center"/>
            <w:hideMark/>
          </w:tcPr>
          <w:p w14:paraId="779D18CF" w14:textId="77777777" w:rsidR="00F42E4B" w:rsidRPr="005F6E8C" w:rsidRDefault="00F42E4B" w:rsidP="00F42E4B">
            <w:pPr>
              <w:spacing w:after="0" w:line="240" w:lineRule="auto"/>
              <w:rPr>
                <w:rFonts w:ascii="Arial" w:eastAsia="Times New Roman" w:hAnsi="Arial" w:cs="Arial"/>
                <w:sz w:val="20"/>
                <w:szCs w:val="20"/>
                <w:lang w:eastAsia="aa-ET"/>
              </w:rPr>
            </w:pPr>
            <w:r w:rsidRPr="005F6E8C">
              <w:rPr>
                <w:rFonts w:ascii="Arial" w:eastAsia="Times New Roman" w:hAnsi="Arial" w:cs="Arial"/>
                <w:sz w:val="20"/>
                <w:szCs w:val="20"/>
                <w:lang w:eastAsia="aa-ET"/>
              </w:rPr>
              <w:t>Костанайская область</w:t>
            </w:r>
          </w:p>
        </w:tc>
        <w:tc>
          <w:tcPr>
            <w:tcW w:w="1120" w:type="dxa"/>
            <w:shd w:val="clear" w:color="auto" w:fill="auto"/>
            <w:noWrap/>
            <w:vAlign w:val="center"/>
            <w:hideMark/>
          </w:tcPr>
          <w:p w14:paraId="60CDA725" w14:textId="77777777" w:rsidR="00F42E4B" w:rsidRPr="005F6E8C" w:rsidRDefault="00F42E4B" w:rsidP="00F42E4B">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4,24</w:t>
            </w:r>
          </w:p>
        </w:tc>
        <w:tc>
          <w:tcPr>
            <w:tcW w:w="960" w:type="dxa"/>
            <w:shd w:val="clear" w:color="auto" w:fill="auto"/>
            <w:noWrap/>
            <w:vAlign w:val="center"/>
            <w:hideMark/>
          </w:tcPr>
          <w:p w14:paraId="4C9230A6" w14:textId="77777777" w:rsidR="00F42E4B" w:rsidRPr="005F6E8C" w:rsidRDefault="00F42E4B" w:rsidP="00F42E4B">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52,5%</w:t>
            </w:r>
          </w:p>
        </w:tc>
        <w:tc>
          <w:tcPr>
            <w:tcW w:w="960" w:type="dxa"/>
            <w:shd w:val="clear" w:color="auto" w:fill="auto"/>
            <w:noWrap/>
            <w:vAlign w:val="center"/>
            <w:hideMark/>
          </w:tcPr>
          <w:p w14:paraId="1F6133F6" w14:textId="77777777" w:rsidR="00F42E4B" w:rsidRPr="005F6E8C" w:rsidRDefault="00F42E4B" w:rsidP="00F42E4B">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4,10</w:t>
            </w:r>
          </w:p>
        </w:tc>
        <w:tc>
          <w:tcPr>
            <w:tcW w:w="963" w:type="dxa"/>
            <w:shd w:val="clear" w:color="auto" w:fill="auto"/>
            <w:noWrap/>
            <w:vAlign w:val="center"/>
            <w:hideMark/>
          </w:tcPr>
          <w:p w14:paraId="6F132E2B" w14:textId="77777777" w:rsidR="00F42E4B" w:rsidRPr="005F6E8C" w:rsidRDefault="00F42E4B" w:rsidP="00F42E4B">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53,2%</w:t>
            </w:r>
          </w:p>
        </w:tc>
        <w:tc>
          <w:tcPr>
            <w:tcW w:w="960" w:type="dxa"/>
            <w:shd w:val="clear" w:color="000000" w:fill="FAD0D3"/>
            <w:noWrap/>
            <w:vAlign w:val="center"/>
            <w:hideMark/>
          </w:tcPr>
          <w:p w14:paraId="4DDF249A" w14:textId="77777777" w:rsidR="00F42E4B" w:rsidRPr="005F6E8C" w:rsidRDefault="00F42E4B" w:rsidP="00F42E4B">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4,17</w:t>
            </w:r>
          </w:p>
        </w:tc>
        <w:tc>
          <w:tcPr>
            <w:tcW w:w="960" w:type="dxa"/>
            <w:shd w:val="clear" w:color="auto" w:fill="auto"/>
            <w:noWrap/>
            <w:vAlign w:val="center"/>
            <w:hideMark/>
          </w:tcPr>
          <w:p w14:paraId="048C00E4" w14:textId="77777777" w:rsidR="00F42E4B" w:rsidRPr="005F6E8C" w:rsidRDefault="00F42E4B" w:rsidP="00F42E4B">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52,8%</w:t>
            </w:r>
          </w:p>
        </w:tc>
      </w:tr>
      <w:tr w:rsidR="00F42E4B" w:rsidRPr="005F6E8C" w14:paraId="07B48514" w14:textId="77777777" w:rsidTr="00E611EC">
        <w:trPr>
          <w:trHeight w:val="255"/>
        </w:trPr>
        <w:tc>
          <w:tcPr>
            <w:tcW w:w="439" w:type="dxa"/>
            <w:shd w:val="clear" w:color="auto" w:fill="auto"/>
            <w:noWrap/>
            <w:vAlign w:val="center"/>
            <w:hideMark/>
          </w:tcPr>
          <w:p w14:paraId="5BBD6200" w14:textId="77777777" w:rsidR="00F42E4B" w:rsidRPr="005F6E8C" w:rsidRDefault="00F42E4B" w:rsidP="00F42E4B">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14</w:t>
            </w:r>
          </w:p>
        </w:tc>
        <w:tc>
          <w:tcPr>
            <w:tcW w:w="3389" w:type="dxa"/>
            <w:shd w:val="clear" w:color="auto" w:fill="auto"/>
            <w:vAlign w:val="center"/>
            <w:hideMark/>
          </w:tcPr>
          <w:p w14:paraId="0B658A19" w14:textId="77777777" w:rsidR="00F42E4B" w:rsidRPr="005F6E8C" w:rsidRDefault="00F42E4B" w:rsidP="00F42E4B">
            <w:pPr>
              <w:spacing w:after="0" w:line="240" w:lineRule="auto"/>
              <w:rPr>
                <w:rFonts w:ascii="Arial" w:eastAsia="Times New Roman" w:hAnsi="Arial" w:cs="Arial"/>
                <w:sz w:val="20"/>
                <w:szCs w:val="20"/>
                <w:lang w:eastAsia="aa-ET"/>
              </w:rPr>
            </w:pPr>
            <w:r w:rsidRPr="005F6E8C">
              <w:rPr>
                <w:rFonts w:ascii="Arial" w:eastAsia="Times New Roman" w:hAnsi="Arial" w:cs="Arial"/>
                <w:sz w:val="20"/>
                <w:szCs w:val="20"/>
                <w:lang w:eastAsia="aa-ET"/>
              </w:rPr>
              <w:t>Атырауская область</w:t>
            </w:r>
          </w:p>
        </w:tc>
        <w:tc>
          <w:tcPr>
            <w:tcW w:w="1120" w:type="dxa"/>
            <w:shd w:val="clear" w:color="auto" w:fill="auto"/>
            <w:noWrap/>
            <w:vAlign w:val="center"/>
            <w:hideMark/>
          </w:tcPr>
          <w:p w14:paraId="516F8A5E" w14:textId="77777777" w:rsidR="00F42E4B" w:rsidRPr="005F6E8C" w:rsidRDefault="00F42E4B" w:rsidP="00F42E4B">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3,80</w:t>
            </w:r>
          </w:p>
        </w:tc>
        <w:tc>
          <w:tcPr>
            <w:tcW w:w="960" w:type="dxa"/>
            <w:shd w:val="clear" w:color="auto" w:fill="auto"/>
            <w:noWrap/>
            <w:vAlign w:val="center"/>
            <w:hideMark/>
          </w:tcPr>
          <w:p w14:paraId="3F1C1536" w14:textId="77777777" w:rsidR="00F42E4B" w:rsidRPr="005F6E8C" w:rsidRDefault="00F42E4B" w:rsidP="00F42E4B">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36,8%</w:t>
            </w:r>
          </w:p>
        </w:tc>
        <w:tc>
          <w:tcPr>
            <w:tcW w:w="960" w:type="dxa"/>
            <w:shd w:val="clear" w:color="auto" w:fill="auto"/>
            <w:noWrap/>
            <w:vAlign w:val="center"/>
            <w:hideMark/>
          </w:tcPr>
          <w:p w14:paraId="33668306" w14:textId="77777777" w:rsidR="00F42E4B" w:rsidRPr="005F6E8C" w:rsidRDefault="00F42E4B" w:rsidP="00F42E4B">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4,30</w:t>
            </w:r>
          </w:p>
        </w:tc>
        <w:tc>
          <w:tcPr>
            <w:tcW w:w="963" w:type="dxa"/>
            <w:shd w:val="clear" w:color="auto" w:fill="auto"/>
            <w:noWrap/>
            <w:vAlign w:val="center"/>
            <w:hideMark/>
          </w:tcPr>
          <w:p w14:paraId="7EBD3ED0" w14:textId="77777777" w:rsidR="00F42E4B" w:rsidRPr="005F6E8C" w:rsidRDefault="00F42E4B" w:rsidP="00F42E4B">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54,4%</w:t>
            </w:r>
          </w:p>
        </w:tc>
        <w:tc>
          <w:tcPr>
            <w:tcW w:w="960" w:type="dxa"/>
            <w:shd w:val="clear" w:color="000000" w:fill="F99D9F"/>
            <w:noWrap/>
            <w:vAlign w:val="center"/>
            <w:hideMark/>
          </w:tcPr>
          <w:p w14:paraId="3D1FB643" w14:textId="77777777" w:rsidR="00F42E4B" w:rsidRPr="005F6E8C" w:rsidRDefault="00F42E4B" w:rsidP="00F42E4B">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4,05</w:t>
            </w:r>
          </w:p>
        </w:tc>
        <w:tc>
          <w:tcPr>
            <w:tcW w:w="960" w:type="dxa"/>
            <w:shd w:val="clear" w:color="auto" w:fill="auto"/>
            <w:noWrap/>
            <w:vAlign w:val="center"/>
            <w:hideMark/>
          </w:tcPr>
          <w:p w14:paraId="049FF632" w14:textId="77777777" w:rsidR="00F42E4B" w:rsidRPr="005F6E8C" w:rsidRDefault="00F42E4B" w:rsidP="00F42E4B">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45,6%</w:t>
            </w:r>
          </w:p>
        </w:tc>
      </w:tr>
      <w:tr w:rsidR="00F42E4B" w:rsidRPr="005F6E8C" w14:paraId="518E38DF" w14:textId="77777777" w:rsidTr="00E611EC">
        <w:trPr>
          <w:trHeight w:val="255"/>
        </w:trPr>
        <w:tc>
          <w:tcPr>
            <w:tcW w:w="439" w:type="dxa"/>
            <w:shd w:val="clear" w:color="auto" w:fill="auto"/>
            <w:noWrap/>
            <w:vAlign w:val="center"/>
            <w:hideMark/>
          </w:tcPr>
          <w:p w14:paraId="33620A7C" w14:textId="77777777" w:rsidR="00F42E4B" w:rsidRPr="005F6E8C" w:rsidRDefault="00F42E4B" w:rsidP="00F42E4B">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15</w:t>
            </w:r>
          </w:p>
        </w:tc>
        <w:tc>
          <w:tcPr>
            <w:tcW w:w="3389" w:type="dxa"/>
            <w:shd w:val="clear" w:color="auto" w:fill="auto"/>
            <w:vAlign w:val="center"/>
            <w:hideMark/>
          </w:tcPr>
          <w:p w14:paraId="5339160E" w14:textId="77777777" w:rsidR="00F42E4B" w:rsidRPr="005F6E8C" w:rsidRDefault="00F42E4B" w:rsidP="00F42E4B">
            <w:pPr>
              <w:spacing w:after="0" w:line="240" w:lineRule="auto"/>
              <w:rPr>
                <w:rFonts w:ascii="Arial" w:eastAsia="Times New Roman" w:hAnsi="Arial" w:cs="Arial"/>
                <w:sz w:val="20"/>
                <w:szCs w:val="20"/>
                <w:lang w:eastAsia="aa-ET"/>
              </w:rPr>
            </w:pPr>
            <w:r w:rsidRPr="005F6E8C">
              <w:rPr>
                <w:rFonts w:ascii="Arial" w:eastAsia="Times New Roman" w:hAnsi="Arial" w:cs="Arial"/>
                <w:sz w:val="20"/>
                <w:szCs w:val="20"/>
                <w:lang w:eastAsia="aa-ET"/>
              </w:rPr>
              <w:t>Западно-Казахстанская область</w:t>
            </w:r>
          </w:p>
        </w:tc>
        <w:tc>
          <w:tcPr>
            <w:tcW w:w="1120" w:type="dxa"/>
            <w:shd w:val="clear" w:color="auto" w:fill="auto"/>
            <w:noWrap/>
            <w:vAlign w:val="center"/>
            <w:hideMark/>
          </w:tcPr>
          <w:p w14:paraId="500FFD36" w14:textId="77777777" w:rsidR="00F42E4B" w:rsidRPr="005F6E8C" w:rsidRDefault="00F42E4B" w:rsidP="00F42E4B">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4,13</w:t>
            </w:r>
          </w:p>
        </w:tc>
        <w:tc>
          <w:tcPr>
            <w:tcW w:w="960" w:type="dxa"/>
            <w:shd w:val="clear" w:color="auto" w:fill="auto"/>
            <w:noWrap/>
            <w:vAlign w:val="center"/>
            <w:hideMark/>
          </w:tcPr>
          <w:p w14:paraId="1071F090" w14:textId="77777777" w:rsidR="00F42E4B" w:rsidRPr="005F6E8C" w:rsidRDefault="00F42E4B" w:rsidP="00F42E4B">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45,8%</w:t>
            </w:r>
          </w:p>
        </w:tc>
        <w:tc>
          <w:tcPr>
            <w:tcW w:w="960" w:type="dxa"/>
            <w:shd w:val="clear" w:color="auto" w:fill="auto"/>
            <w:noWrap/>
            <w:vAlign w:val="center"/>
            <w:hideMark/>
          </w:tcPr>
          <w:p w14:paraId="7E268605" w14:textId="77777777" w:rsidR="00F42E4B" w:rsidRPr="005F6E8C" w:rsidRDefault="00F42E4B" w:rsidP="00F42E4B">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3,94</w:t>
            </w:r>
          </w:p>
        </w:tc>
        <w:tc>
          <w:tcPr>
            <w:tcW w:w="963" w:type="dxa"/>
            <w:shd w:val="clear" w:color="auto" w:fill="auto"/>
            <w:noWrap/>
            <w:vAlign w:val="center"/>
            <w:hideMark/>
          </w:tcPr>
          <w:p w14:paraId="26F0797C" w14:textId="77777777" w:rsidR="00F42E4B" w:rsidRPr="005F6E8C" w:rsidRDefault="00F42E4B" w:rsidP="00F42E4B">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44,0%</w:t>
            </w:r>
          </w:p>
        </w:tc>
        <w:tc>
          <w:tcPr>
            <w:tcW w:w="960" w:type="dxa"/>
            <w:shd w:val="clear" w:color="000000" w:fill="F9999B"/>
            <w:noWrap/>
            <w:vAlign w:val="center"/>
            <w:hideMark/>
          </w:tcPr>
          <w:p w14:paraId="727153B3" w14:textId="77777777" w:rsidR="00F42E4B" w:rsidRPr="005F6E8C" w:rsidRDefault="00F42E4B" w:rsidP="00F42E4B">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4,04</w:t>
            </w:r>
          </w:p>
        </w:tc>
        <w:tc>
          <w:tcPr>
            <w:tcW w:w="960" w:type="dxa"/>
            <w:shd w:val="clear" w:color="auto" w:fill="auto"/>
            <w:noWrap/>
            <w:vAlign w:val="center"/>
            <w:hideMark/>
          </w:tcPr>
          <w:p w14:paraId="00A4E913" w14:textId="77777777" w:rsidR="00F42E4B" w:rsidRPr="005F6E8C" w:rsidRDefault="00F42E4B" w:rsidP="00F42E4B">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44,9%</w:t>
            </w:r>
          </w:p>
        </w:tc>
      </w:tr>
      <w:tr w:rsidR="00F42E4B" w:rsidRPr="005F6E8C" w14:paraId="0D0341D2" w14:textId="77777777" w:rsidTr="00E611EC">
        <w:trPr>
          <w:trHeight w:val="255"/>
        </w:trPr>
        <w:tc>
          <w:tcPr>
            <w:tcW w:w="439" w:type="dxa"/>
            <w:shd w:val="clear" w:color="auto" w:fill="auto"/>
            <w:noWrap/>
            <w:vAlign w:val="center"/>
            <w:hideMark/>
          </w:tcPr>
          <w:p w14:paraId="58289AFA" w14:textId="77777777" w:rsidR="00F42E4B" w:rsidRPr="005F6E8C" w:rsidRDefault="00F42E4B" w:rsidP="00F42E4B">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16</w:t>
            </w:r>
          </w:p>
        </w:tc>
        <w:tc>
          <w:tcPr>
            <w:tcW w:w="3389" w:type="dxa"/>
            <w:shd w:val="clear" w:color="auto" w:fill="auto"/>
            <w:vAlign w:val="center"/>
            <w:hideMark/>
          </w:tcPr>
          <w:p w14:paraId="28CE5791" w14:textId="77777777" w:rsidR="00F42E4B" w:rsidRPr="005F6E8C" w:rsidRDefault="00F42E4B" w:rsidP="00F42E4B">
            <w:pPr>
              <w:spacing w:after="0" w:line="240" w:lineRule="auto"/>
              <w:rPr>
                <w:rFonts w:ascii="Arial" w:eastAsia="Times New Roman" w:hAnsi="Arial" w:cs="Arial"/>
                <w:sz w:val="20"/>
                <w:szCs w:val="20"/>
                <w:lang w:eastAsia="aa-ET"/>
              </w:rPr>
            </w:pPr>
            <w:r w:rsidRPr="005F6E8C">
              <w:rPr>
                <w:rFonts w:ascii="Arial" w:eastAsia="Times New Roman" w:hAnsi="Arial" w:cs="Arial"/>
                <w:sz w:val="20"/>
                <w:szCs w:val="20"/>
                <w:lang w:eastAsia="aa-ET"/>
              </w:rPr>
              <w:t>Кызылординская область</w:t>
            </w:r>
          </w:p>
        </w:tc>
        <w:tc>
          <w:tcPr>
            <w:tcW w:w="1120" w:type="dxa"/>
            <w:shd w:val="clear" w:color="auto" w:fill="auto"/>
            <w:noWrap/>
            <w:vAlign w:val="center"/>
            <w:hideMark/>
          </w:tcPr>
          <w:p w14:paraId="0F021AFD" w14:textId="77777777" w:rsidR="00F42E4B" w:rsidRPr="005F6E8C" w:rsidRDefault="00F42E4B" w:rsidP="00F42E4B">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4,03</w:t>
            </w:r>
          </w:p>
        </w:tc>
        <w:tc>
          <w:tcPr>
            <w:tcW w:w="960" w:type="dxa"/>
            <w:shd w:val="clear" w:color="auto" w:fill="auto"/>
            <w:noWrap/>
            <w:vAlign w:val="center"/>
            <w:hideMark/>
          </w:tcPr>
          <w:p w14:paraId="5ED2100F" w14:textId="77777777" w:rsidR="00F42E4B" w:rsidRPr="005F6E8C" w:rsidRDefault="00F42E4B" w:rsidP="00F42E4B">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41,3%</w:t>
            </w:r>
          </w:p>
        </w:tc>
        <w:tc>
          <w:tcPr>
            <w:tcW w:w="960" w:type="dxa"/>
            <w:shd w:val="clear" w:color="auto" w:fill="auto"/>
            <w:noWrap/>
            <w:vAlign w:val="center"/>
            <w:hideMark/>
          </w:tcPr>
          <w:p w14:paraId="3BBEF979" w14:textId="77777777" w:rsidR="00F42E4B" w:rsidRPr="005F6E8C" w:rsidRDefault="00F42E4B" w:rsidP="00F42E4B">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 </w:t>
            </w:r>
          </w:p>
        </w:tc>
        <w:tc>
          <w:tcPr>
            <w:tcW w:w="963" w:type="dxa"/>
            <w:shd w:val="clear" w:color="auto" w:fill="auto"/>
            <w:noWrap/>
            <w:vAlign w:val="center"/>
            <w:hideMark/>
          </w:tcPr>
          <w:p w14:paraId="2875719F" w14:textId="77777777" w:rsidR="00F42E4B" w:rsidRPr="005F6E8C" w:rsidRDefault="00F42E4B" w:rsidP="00F42E4B">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 </w:t>
            </w:r>
          </w:p>
        </w:tc>
        <w:tc>
          <w:tcPr>
            <w:tcW w:w="960" w:type="dxa"/>
            <w:shd w:val="clear" w:color="000000" w:fill="F99699"/>
            <w:noWrap/>
            <w:vAlign w:val="center"/>
            <w:hideMark/>
          </w:tcPr>
          <w:p w14:paraId="3C94B25C" w14:textId="77777777" w:rsidR="00F42E4B" w:rsidRPr="005F6E8C" w:rsidRDefault="00F42E4B" w:rsidP="00F42E4B">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4,03</w:t>
            </w:r>
          </w:p>
        </w:tc>
        <w:tc>
          <w:tcPr>
            <w:tcW w:w="960" w:type="dxa"/>
            <w:shd w:val="clear" w:color="auto" w:fill="auto"/>
            <w:noWrap/>
            <w:vAlign w:val="center"/>
            <w:hideMark/>
          </w:tcPr>
          <w:p w14:paraId="2F8B45D8" w14:textId="77777777" w:rsidR="00F42E4B" w:rsidRPr="005F6E8C" w:rsidRDefault="00F42E4B" w:rsidP="00F42E4B">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41,3%</w:t>
            </w:r>
          </w:p>
        </w:tc>
      </w:tr>
      <w:tr w:rsidR="00E611EC" w:rsidRPr="005F6E8C" w14:paraId="1636D3DD" w14:textId="77777777" w:rsidTr="00E611EC">
        <w:trPr>
          <w:trHeight w:val="255"/>
        </w:trPr>
        <w:tc>
          <w:tcPr>
            <w:tcW w:w="439" w:type="dxa"/>
            <w:shd w:val="clear" w:color="auto" w:fill="auto"/>
            <w:noWrap/>
            <w:vAlign w:val="center"/>
            <w:hideMark/>
          </w:tcPr>
          <w:p w14:paraId="5100BA4E" w14:textId="77777777" w:rsidR="00F42E4B" w:rsidRPr="005F6E8C" w:rsidRDefault="00F42E4B" w:rsidP="00F42E4B">
            <w:pPr>
              <w:spacing w:after="0" w:line="240" w:lineRule="auto"/>
              <w:jc w:val="center"/>
              <w:rPr>
                <w:rFonts w:ascii="Arial" w:eastAsia="Times New Roman" w:hAnsi="Arial" w:cs="Arial"/>
                <w:color w:val="000000"/>
                <w:sz w:val="20"/>
                <w:szCs w:val="20"/>
                <w:lang w:eastAsia="aa-ET"/>
              </w:rPr>
            </w:pPr>
            <w:r w:rsidRPr="005F6E8C">
              <w:rPr>
                <w:rFonts w:ascii="Arial" w:eastAsia="Times New Roman" w:hAnsi="Arial" w:cs="Arial"/>
                <w:color w:val="000000"/>
                <w:sz w:val="20"/>
                <w:szCs w:val="20"/>
                <w:lang w:eastAsia="aa-ET"/>
              </w:rPr>
              <w:t>17</w:t>
            </w:r>
          </w:p>
        </w:tc>
        <w:tc>
          <w:tcPr>
            <w:tcW w:w="3389" w:type="dxa"/>
            <w:shd w:val="clear" w:color="auto" w:fill="auto"/>
            <w:vAlign w:val="center"/>
            <w:hideMark/>
          </w:tcPr>
          <w:p w14:paraId="23F811D6" w14:textId="77777777" w:rsidR="00F42E4B" w:rsidRPr="005F6E8C" w:rsidRDefault="00F42E4B" w:rsidP="00F42E4B">
            <w:pPr>
              <w:spacing w:after="0" w:line="240" w:lineRule="auto"/>
              <w:rPr>
                <w:rFonts w:ascii="Arial" w:eastAsia="Times New Roman" w:hAnsi="Arial" w:cs="Arial"/>
                <w:sz w:val="20"/>
                <w:szCs w:val="20"/>
                <w:lang w:eastAsia="aa-ET"/>
              </w:rPr>
            </w:pPr>
            <w:r w:rsidRPr="005F6E8C">
              <w:rPr>
                <w:rFonts w:ascii="Arial" w:eastAsia="Times New Roman" w:hAnsi="Arial" w:cs="Arial"/>
                <w:sz w:val="20"/>
                <w:szCs w:val="20"/>
                <w:lang w:eastAsia="aa-ET"/>
              </w:rPr>
              <w:t>Павлодарская область</w:t>
            </w:r>
          </w:p>
        </w:tc>
        <w:tc>
          <w:tcPr>
            <w:tcW w:w="1120" w:type="dxa"/>
            <w:shd w:val="clear" w:color="auto" w:fill="auto"/>
            <w:noWrap/>
            <w:vAlign w:val="center"/>
            <w:hideMark/>
          </w:tcPr>
          <w:p w14:paraId="7ED10DDD" w14:textId="77777777" w:rsidR="00F42E4B" w:rsidRPr="005F6E8C" w:rsidRDefault="00F42E4B" w:rsidP="00F42E4B">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3,98</w:t>
            </w:r>
          </w:p>
        </w:tc>
        <w:tc>
          <w:tcPr>
            <w:tcW w:w="960" w:type="dxa"/>
            <w:shd w:val="clear" w:color="auto" w:fill="auto"/>
            <w:noWrap/>
            <w:vAlign w:val="center"/>
            <w:hideMark/>
          </w:tcPr>
          <w:p w14:paraId="350DD04C" w14:textId="77777777" w:rsidR="00F42E4B" w:rsidRPr="005F6E8C" w:rsidRDefault="00F42E4B" w:rsidP="00F42E4B">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43,4%</w:t>
            </w:r>
          </w:p>
        </w:tc>
        <w:tc>
          <w:tcPr>
            <w:tcW w:w="960" w:type="dxa"/>
            <w:shd w:val="clear" w:color="auto" w:fill="auto"/>
            <w:noWrap/>
            <w:vAlign w:val="center"/>
            <w:hideMark/>
          </w:tcPr>
          <w:p w14:paraId="6DFCB492" w14:textId="77777777" w:rsidR="00F42E4B" w:rsidRPr="005F6E8C" w:rsidRDefault="00F42E4B" w:rsidP="00F42E4B">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3,86</w:t>
            </w:r>
          </w:p>
        </w:tc>
        <w:tc>
          <w:tcPr>
            <w:tcW w:w="963" w:type="dxa"/>
            <w:shd w:val="clear" w:color="auto" w:fill="auto"/>
            <w:noWrap/>
            <w:vAlign w:val="center"/>
            <w:hideMark/>
          </w:tcPr>
          <w:p w14:paraId="12A83163" w14:textId="77777777" w:rsidR="00F42E4B" w:rsidRPr="005F6E8C" w:rsidRDefault="00F42E4B" w:rsidP="00F42E4B">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50,0%</w:t>
            </w:r>
          </w:p>
        </w:tc>
        <w:tc>
          <w:tcPr>
            <w:tcW w:w="960" w:type="dxa"/>
            <w:shd w:val="clear" w:color="000000" w:fill="F8696B"/>
            <w:noWrap/>
            <w:vAlign w:val="center"/>
            <w:hideMark/>
          </w:tcPr>
          <w:p w14:paraId="597B6F9E" w14:textId="77777777" w:rsidR="00F42E4B" w:rsidRPr="005F6E8C" w:rsidRDefault="00F42E4B" w:rsidP="00F42E4B">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3,92</w:t>
            </w:r>
          </w:p>
        </w:tc>
        <w:tc>
          <w:tcPr>
            <w:tcW w:w="960" w:type="dxa"/>
            <w:shd w:val="clear" w:color="auto" w:fill="auto"/>
            <w:noWrap/>
            <w:vAlign w:val="center"/>
            <w:hideMark/>
          </w:tcPr>
          <w:p w14:paraId="6F75D344" w14:textId="77777777" w:rsidR="00F42E4B" w:rsidRPr="005F6E8C" w:rsidRDefault="00F42E4B" w:rsidP="00F42E4B">
            <w:pPr>
              <w:spacing w:after="0" w:line="240" w:lineRule="auto"/>
              <w:jc w:val="center"/>
              <w:rPr>
                <w:rFonts w:ascii="Arial" w:eastAsia="Times New Roman" w:hAnsi="Arial" w:cs="Arial"/>
                <w:sz w:val="20"/>
                <w:szCs w:val="20"/>
                <w:lang w:eastAsia="aa-ET"/>
              </w:rPr>
            </w:pPr>
            <w:r w:rsidRPr="005F6E8C">
              <w:rPr>
                <w:rFonts w:ascii="Arial" w:eastAsia="Times New Roman" w:hAnsi="Arial" w:cs="Arial"/>
                <w:sz w:val="20"/>
                <w:szCs w:val="20"/>
                <w:lang w:eastAsia="aa-ET"/>
              </w:rPr>
              <w:t>46,7%</w:t>
            </w:r>
          </w:p>
        </w:tc>
      </w:tr>
      <w:tr w:rsidR="00E611EC" w:rsidRPr="005F6E8C" w14:paraId="4752868D" w14:textId="77777777" w:rsidTr="00E611EC">
        <w:trPr>
          <w:trHeight w:val="255"/>
        </w:trPr>
        <w:tc>
          <w:tcPr>
            <w:tcW w:w="439" w:type="dxa"/>
            <w:shd w:val="clear" w:color="auto" w:fill="auto"/>
            <w:noWrap/>
            <w:vAlign w:val="center"/>
          </w:tcPr>
          <w:p w14:paraId="1651731B" w14:textId="77777777" w:rsidR="00E611EC" w:rsidRPr="005F6E8C" w:rsidRDefault="00E611EC" w:rsidP="00F42E4B">
            <w:pPr>
              <w:spacing w:after="0" w:line="240" w:lineRule="auto"/>
              <w:jc w:val="center"/>
              <w:rPr>
                <w:rFonts w:ascii="Arial" w:eastAsia="Times New Roman" w:hAnsi="Arial" w:cs="Arial"/>
                <w:color w:val="000000"/>
                <w:sz w:val="20"/>
                <w:szCs w:val="20"/>
                <w:lang w:eastAsia="aa-ET"/>
              </w:rPr>
            </w:pPr>
          </w:p>
        </w:tc>
        <w:tc>
          <w:tcPr>
            <w:tcW w:w="3389" w:type="dxa"/>
            <w:shd w:val="clear" w:color="auto" w:fill="auto"/>
            <w:vAlign w:val="center"/>
          </w:tcPr>
          <w:p w14:paraId="4DB992CC" w14:textId="06A35750" w:rsidR="00E611EC" w:rsidRPr="005F6E8C" w:rsidRDefault="00E611EC" w:rsidP="00F42E4B">
            <w:pPr>
              <w:spacing w:after="0" w:line="240" w:lineRule="auto"/>
              <w:rPr>
                <w:rFonts w:ascii="Arial" w:eastAsia="Times New Roman" w:hAnsi="Arial" w:cs="Arial"/>
                <w:b/>
                <w:bCs/>
                <w:sz w:val="20"/>
                <w:szCs w:val="20"/>
                <w:lang w:val="ru-RU" w:eastAsia="aa-ET"/>
              </w:rPr>
            </w:pPr>
            <w:r w:rsidRPr="005F6E8C">
              <w:rPr>
                <w:rFonts w:ascii="Arial" w:eastAsia="Times New Roman" w:hAnsi="Arial" w:cs="Arial"/>
                <w:b/>
                <w:bCs/>
                <w:sz w:val="20"/>
                <w:szCs w:val="20"/>
                <w:lang w:val="ru-RU" w:eastAsia="aa-ET"/>
              </w:rPr>
              <w:t>Всего</w:t>
            </w:r>
          </w:p>
        </w:tc>
        <w:tc>
          <w:tcPr>
            <w:tcW w:w="1120" w:type="dxa"/>
            <w:shd w:val="clear" w:color="auto" w:fill="auto"/>
            <w:noWrap/>
            <w:vAlign w:val="center"/>
          </w:tcPr>
          <w:p w14:paraId="63417A98" w14:textId="7FC5DB27" w:rsidR="00E611EC" w:rsidRPr="005F6E8C" w:rsidRDefault="00E611EC" w:rsidP="00F42E4B">
            <w:pPr>
              <w:spacing w:after="0" w:line="240" w:lineRule="auto"/>
              <w:jc w:val="center"/>
              <w:rPr>
                <w:rFonts w:ascii="Arial" w:eastAsia="Times New Roman" w:hAnsi="Arial" w:cs="Arial"/>
                <w:b/>
                <w:bCs/>
                <w:color w:val="306785" w:themeColor="accent1" w:themeShade="BF"/>
                <w:sz w:val="20"/>
                <w:szCs w:val="20"/>
                <w:lang w:val="ru-RU" w:eastAsia="aa-ET"/>
              </w:rPr>
            </w:pPr>
            <w:r w:rsidRPr="005F6E8C">
              <w:rPr>
                <w:rFonts w:ascii="Arial" w:eastAsia="Times New Roman" w:hAnsi="Arial" w:cs="Arial"/>
                <w:b/>
                <w:bCs/>
                <w:color w:val="306785" w:themeColor="accent1" w:themeShade="BF"/>
                <w:sz w:val="20"/>
                <w:szCs w:val="20"/>
                <w:lang w:val="ru-RU" w:eastAsia="aa-ET"/>
              </w:rPr>
              <w:t>4,11</w:t>
            </w:r>
          </w:p>
        </w:tc>
        <w:tc>
          <w:tcPr>
            <w:tcW w:w="960" w:type="dxa"/>
            <w:shd w:val="clear" w:color="auto" w:fill="auto"/>
            <w:noWrap/>
            <w:vAlign w:val="center"/>
          </w:tcPr>
          <w:p w14:paraId="6208F4EE" w14:textId="5B112499" w:rsidR="00E611EC" w:rsidRPr="005F6E8C" w:rsidRDefault="00E611EC" w:rsidP="00F42E4B">
            <w:pPr>
              <w:spacing w:after="0" w:line="240" w:lineRule="auto"/>
              <w:jc w:val="center"/>
              <w:rPr>
                <w:rFonts w:ascii="Arial" w:eastAsia="Times New Roman" w:hAnsi="Arial" w:cs="Arial"/>
                <w:b/>
                <w:bCs/>
                <w:color w:val="306785" w:themeColor="accent1" w:themeShade="BF"/>
                <w:sz w:val="20"/>
                <w:szCs w:val="20"/>
                <w:lang w:val="ru-RU" w:eastAsia="aa-ET"/>
              </w:rPr>
            </w:pPr>
            <w:r w:rsidRPr="005F6E8C">
              <w:rPr>
                <w:rFonts w:ascii="Arial" w:eastAsia="Times New Roman" w:hAnsi="Arial" w:cs="Arial"/>
                <w:b/>
                <w:bCs/>
                <w:color w:val="306785" w:themeColor="accent1" w:themeShade="BF"/>
                <w:sz w:val="20"/>
                <w:szCs w:val="20"/>
                <w:lang w:val="ru-RU" w:eastAsia="aa-ET"/>
              </w:rPr>
              <w:t>43,9%</w:t>
            </w:r>
          </w:p>
        </w:tc>
        <w:tc>
          <w:tcPr>
            <w:tcW w:w="960" w:type="dxa"/>
            <w:shd w:val="clear" w:color="auto" w:fill="auto"/>
            <w:noWrap/>
            <w:vAlign w:val="center"/>
          </w:tcPr>
          <w:p w14:paraId="0CA934E4" w14:textId="472EC86A" w:rsidR="00E611EC" w:rsidRPr="005F6E8C" w:rsidRDefault="00E611EC" w:rsidP="00F42E4B">
            <w:pPr>
              <w:spacing w:after="0" w:line="240" w:lineRule="auto"/>
              <w:jc w:val="center"/>
              <w:rPr>
                <w:rFonts w:ascii="Arial" w:eastAsia="Times New Roman" w:hAnsi="Arial" w:cs="Arial"/>
                <w:b/>
                <w:bCs/>
                <w:color w:val="306785" w:themeColor="accent1" w:themeShade="BF"/>
                <w:sz w:val="20"/>
                <w:szCs w:val="20"/>
                <w:lang w:val="ru-RU" w:eastAsia="aa-ET"/>
              </w:rPr>
            </w:pPr>
            <w:r w:rsidRPr="005F6E8C">
              <w:rPr>
                <w:rFonts w:ascii="Arial" w:eastAsia="Times New Roman" w:hAnsi="Arial" w:cs="Arial"/>
                <w:b/>
                <w:bCs/>
                <w:color w:val="306785" w:themeColor="accent1" w:themeShade="BF"/>
                <w:sz w:val="20"/>
                <w:szCs w:val="20"/>
                <w:lang w:val="ru-RU" w:eastAsia="aa-ET"/>
              </w:rPr>
              <w:t>4,47</w:t>
            </w:r>
          </w:p>
        </w:tc>
        <w:tc>
          <w:tcPr>
            <w:tcW w:w="963" w:type="dxa"/>
            <w:shd w:val="clear" w:color="auto" w:fill="auto"/>
            <w:noWrap/>
            <w:vAlign w:val="center"/>
          </w:tcPr>
          <w:p w14:paraId="525ECDEB" w14:textId="0DA1C9DF" w:rsidR="00E611EC" w:rsidRPr="005F6E8C" w:rsidRDefault="00E611EC" w:rsidP="00F42E4B">
            <w:pPr>
              <w:spacing w:after="0" w:line="240" w:lineRule="auto"/>
              <w:jc w:val="center"/>
              <w:rPr>
                <w:rFonts w:ascii="Arial" w:eastAsia="Times New Roman" w:hAnsi="Arial" w:cs="Arial"/>
                <w:b/>
                <w:bCs/>
                <w:color w:val="306785" w:themeColor="accent1" w:themeShade="BF"/>
                <w:sz w:val="20"/>
                <w:szCs w:val="20"/>
                <w:lang w:val="ru-RU" w:eastAsia="aa-ET"/>
              </w:rPr>
            </w:pPr>
            <w:r w:rsidRPr="005F6E8C">
              <w:rPr>
                <w:rFonts w:ascii="Arial" w:eastAsia="Times New Roman" w:hAnsi="Arial" w:cs="Arial"/>
                <w:b/>
                <w:bCs/>
                <w:color w:val="306785" w:themeColor="accent1" w:themeShade="BF"/>
                <w:sz w:val="20"/>
                <w:szCs w:val="20"/>
                <w:lang w:val="ru-RU" w:eastAsia="aa-ET"/>
              </w:rPr>
              <w:t>66,2%</w:t>
            </w:r>
          </w:p>
        </w:tc>
        <w:tc>
          <w:tcPr>
            <w:tcW w:w="960" w:type="dxa"/>
            <w:shd w:val="clear" w:color="auto" w:fill="auto"/>
            <w:noWrap/>
            <w:vAlign w:val="center"/>
          </w:tcPr>
          <w:p w14:paraId="1A0E87F7" w14:textId="14ED0A85" w:rsidR="00E611EC" w:rsidRPr="005F6E8C" w:rsidRDefault="00E611EC" w:rsidP="00F42E4B">
            <w:pPr>
              <w:spacing w:after="0" w:line="240" w:lineRule="auto"/>
              <w:jc w:val="center"/>
              <w:rPr>
                <w:rFonts w:ascii="Arial" w:eastAsia="Times New Roman" w:hAnsi="Arial" w:cs="Arial"/>
                <w:b/>
                <w:bCs/>
                <w:color w:val="306785" w:themeColor="accent1" w:themeShade="BF"/>
                <w:sz w:val="20"/>
                <w:szCs w:val="20"/>
                <w:lang w:val="ru-RU" w:eastAsia="aa-ET"/>
              </w:rPr>
            </w:pPr>
            <w:r w:rsidRPr="005F6E8C">
              <w:rPr>
                <w:rFonts w:ascii="Arial" w:eastAsia="Times New Roman" w:hAnsi="Arial" w:cs="Arial"/>
                <w:b/>
                <w:bCs/>
                <w:color w:val="306785" w:themeColor="accent1" w:themeShade="BF"/>
                <w:sz w:val="20"/>
                <w:szCs w:val="20"/>
                <w:lang w:val="ru-RU" w:eastAsia="aa-ET"/>
              </w:rPr>
              <w:t>4,27</w:t>
            </w:r>
          </w:p>
        </w:tc>
        <w:tc>
          <w:tcPr>
            <w:tcW w:w="960" w:type="dxa"/>
            <w:shd w:val="clear" w:color="auto" w:fill="auto"/>
            <w:noWrap/>
            <w:vAlign w:val="center"/>
          </w:tcPr>
          <w:p w14:paraId="3A82CF2B" w14:textId="585DCA94" w:rsidR="00E611EC" w:rsidRPr="005F6E8C" w:rsidRDefault="00E611EC" w:rsidP="00F42E4B">
            <w:pPr>
              <w:spacing w:after="0" w:line="240" w:lineRule="auto"/>
              <w:jc w:val="center"/>
              <w:rPr>
                <w:rFonts w:ascii="Arial" w:eastAsia="Times New Roman" w:hAnsi="Arial" w:cs="Arial"/>
                <w:b/>
                <w:bCs/>
                <w:color w:val="306785" w:themeColor="accent1" w:themeShade="BF"/>
                <w:sz w:val="20"/>
                <w:szCs w:val="20"/>
                <w:lang w:val="ru-RU" w:eastAsia="aa-ET"/>
              </w:rPr>
            </w:pPr>
            <w:r w:rsidRPr="005F6E8C">
              <w:rPr>
                <w:rFonts w:ascii="Arial" w:eastAsia="Times New Roman" w:hAnsi="Arial" w:cs="Arial"/>
                <w:b/>
                <w:bCs/>
                <w:color w:val="306785" w:themeColor="accent1" w:themeShade="BF"/>
                <w:sz w:val="20"/>
                <w:szCs w:val="20"/>
                <w:lang w:val="ru-RU" w:eastAsia="aa-ET"/>
              </w:rPr>
              <w:t>54,4%</w:t>
            </w:r>
          </w:p>
        </w:tc>
      </w:tr>
    </w:tbl>
    <w:p w14:paraId="0BFD640B" w14:textId="0E2AF73D" w:rsidR="00E421A0" w:rsidRPr="005F6E8C" w:rsidRDefault="00F3607B" w:rsidP="003F6AC7">
      <w:pPr>
        <w:tabs>
          <w:tab w:val="left" w:pos="426"/>
        </w:tabs>
        <w:jc w:val="both"/>
        <w:rPr>
          <w:rFonts w:ascii="Arial" w:hAnsi="Arial" w:cs="Arial"/>
          <w:i/>
          <w:iCs/>
          <w:sz w:val="20"/>
          <w:szCs w:val="20"/>
          <w:lang w:val="ru-RU"/>
        </w:rPr>
      </w:pPr>
      <w:r w:rsidRPr="005F6E8C">
        <w:rPr>
          <w:rFonts w:ascii="Arial" w:hAnsi="Arial" w:cs="Arial"/>
          <w:i/>
          <w:iCs/>
          <w:sz w:val="20"/>
          <w:szCs w:val="20"/>
          <w:lang w:val="ru-RU"/>
        </w:rPr>
        <w:t>*Основная масса услугополучателей получали государственные услуги в первой половине года, в связи с чем расчет баллов и распределение оценок МИО производился по 17 регионам.</w:t>
      </w:r>
    </w:p>
    <w:p w14:paraId="5FBEEA74" w14:textId="70DD1CED" w:rsidR="004D23DA" w:rsidRPr="005F6E8C" w:rsidRDefault="00E421A0" w:rsidP="003F6AC7">
      <w:pPr>
        <w:tabs>
          <w:tab w:val="left" w:pos="426"/>
        </w:tabs>
        <w:jc w:val="both"/>
        <w:rPr>
          <w:rFonts w:ascii="Arial" w:hAnsi="Arial" w:cs="Arial"/>
          <w:sz w:val="24"/>
          <w:szCs w:val="24"/>
          <w:lang w:val="ru-RU"/>
        </w:rPr>
      </w:pPr>
      <w:r w:rsidRPr="005F6E8C">
        <w:rPr>
          <w:rFonts w:ascii="Arial" w:hAnsi="Arial" w:cs="Arial"/>
          <w:sz w:val="24"/>
          <w:szCs w:val="24"/>
          <w:lang w:val="ru-RU"/>
        </w:rPr>
        <w:tab/>
      </w:r>
      <w:r w:rsidRPr="005F6E8C">
        <w:rPr>
          <w:rFonts w:ascii="Arial" w:hAnsi="Arial" w:cs="Arial"/>
          <w:sz w:val="24"/>
          <w:szCs w:val="24"/>
          <w:lang w:val="ru-RU"/>
        </w:rPr>
        <w:tab/>
      </w:r>
      <w:r w:rsidR="00C65D8D" w:rsidRPr="005F6E8C">
        <w:rPr>
          <w:rFonts w:ascii="Arial" w:hAnsi="Arial" w:cs="Arial"/>
          <w:sz w:val="24"/>
          <w:szCs w:val="24"/>
          <w:lang w:val="ru-RU"/>
        </w:rPr>
        <w:t>В результате полученных данных в рамках общественного мониторинга оценки качества оказания государственных услуг</w:t>
      </w:r>
      <w:r w:rsidR="004D23DA" w:rsidRPr="005F6E8C">
        <w:rPr>
          <w:rFonts w:ascii="Arial" w:hAnsi="Arial" w:cs="Arial"/>
          <w:sz w:val="24"/>
          <w:szCs w:val="24"/>
          <w:lang w:val="ru-RU"/>
        </w:rPr>
        <w:t xml:space="preserve"> был рассчитан рейтинг 7 государственных услуг, оказываемых местными исполнительными органами. Средний балл рейтинга услуг МИО в 2022 году </w:t>
      </w:r>
      <w:r w:rsidR="004D23DA" w:rsidRPr="005F6E8C">
        <w:rPr>
          <w:rFonts w:ascii="Arial" w:hAnsi="Arial" w:cs="Arial"/>
          <w:b/>
          <w:bCs/>
          <w:color w:val="306785" w:themeColor="accent1" w:themeShade="BF"/>
          <w:sz w:val="24"/>
          <w:szCs w:val="24"/>
          <w:lang w:val="ru-RU"/>
        </w:rPr>
        <w:t>составил 4,14</w:t>
      </w:r>
      <w:r w:rsidR="004D23DA" w:rsidRPr="005F6E8C">
        <w:rPr>
          <w:rFonts w:ascii="Arial" w:hAnsi="Arial" w:cs="Arial"/>
          <w:color w:val="306785" w:themeColor="accent1" w:themeShade="BF"/>
          <w:sz w:val="24"/>
          <w:szCs w:val="24"/>
          <w:lang w:val="ru-RU"/>
        </w:rPr>
        <w:t xml:space="preserve"> </w:t>
      </w:r>
      <w:r w:rsidR="004D23DA" w:rsidRPr="005F6E8C">
        <w:rPr>
          <w:rFonts w:ascii="Arial" w:hAnsi="Arial" w:cs="Arial"/>
          <w:sz w:val="24"/>
          <w:szCs w:val="24"/>
          <w:lang w:val="ru-RU"/>
        </w:rPr>
        <w:t>и уровень удовлетворенности равен 55,3%.</w:t>
      </w:r>
    </w:p>
    <w:p w14:paraId="31EE4296" w14:textId="523D5B91" w:rsidR="00C10227" w:rsidRPr="005F6E8C" w:rsidRDefault="004D23DA" w:rsidP="003F6AC7">
      <w:pPr>
        <w:tabs>
          <w:tab w:val="left" w:pos="426"/>
        </w:tabs>
        <w:jc w:val="both"/>
        <w:rPr>
          <w:rFonts w:ascii="Arial" w:hAnsi="Arial" w:cs="Arial"/>
          <w:sz w:val="24"/>
          <w:szCs w:val="24"/>
          <w:lang w:val="ru-RU"/>
        </w:rPr>
      </w:pPr>
      <w:r w:rsidRPr="005F6E8C">
        <w:rPr>
          <w:rFonts w:ascii="Arial" w:hAnsi="Arial" w:cs="Arial"/>
          <w:sz w:val="24"/>
          <w:szCs w:val="24"/>
          <w:lang w:val="ru-RU"/>
        </w:rPr>
        <w:tab/>
      </w:r>
      <w:r w:rsidRPr="005F6E8C">
        <w:rPr>
          <w:rFonts w:ascii="Arial" w:hAnsi="Arial" w:cs="Arial"/>
          <w:sz w:val="24"/>
          <w:szCs w:val="24"/>
          <w:lang w:val="ru-RU"/>
        </w:rPr>
        <w:tab/>
      </w:r>
      <w:r w:rsidRPr="005F6E8C">
        <w:rPr>
          <w:rFonts w:ascii="Arial" w:hAnsi="Arial" w:cs="Arial"/>
          <w:b/>
          <w:bCs/>
          <w:sz w:val="24"/>
          <w:szCs w:val="24"/>
          <w:lang w:val="ru-RU"/>
        </w:rPr>
        <w:t>Первое место рейтинг услуг МИО</w:t>
      </w:r>
      <w:r w:rsidRPr="005F6E8C">
        <w:rPr>
          <w:rFonts w:ascii="Arial" w:hAnsi="Arial" w:cs="Arial"/>
          <w:sz w:val="24"/>
          <w:szCs w:val="24"/>
          <w:lang w:val="ru-RU"/>
        </w:rPr>
        <w:t xml:space="preserve"> занимает «</w:t>
      </w:r>
      <w:r w:rsidRPr="005F6E8C">
        <w:rPr>
          <w:rFonts w:ascii="Arial" w:eastAsia="Times New Roman" w:hAnsi="Arial" w:cs="Arial"/>
          <w:color w:val="000000"/>
          <w:sz w:val="24"/>
          <w:szCs w:val="24"/>
        </w:rPr>
        <w:t>Назначение жилищной помощи</w:t>
      </w:r>
      <w:r w:rsidRPr="005F6E8C">
        <w:rPr>
          <w:rFonts w:ascii="Arial" w:eastAsia="Times New Roman" w:hAnsi="Arial" w:cs="Arial"/>
          <w:color w:val="000000"/>
          <w:sz w:val="24"/>
          <w:szCs w:val="24"/>
          <w:lang w:val="ru-RU"/>
        </w:rPr>
        <w:t>» со средним баллом 4,74 и уровнем удовлетворенности 63,1%, на втором месте рейтинга расположилась услуга МИО «</w:t>
      </w:r>
      <w:r w:rsidRPr="005F6E8C">
        <w:rPr>
          <w:rFonts w:ascii="Arial" w:eastAsia="Times New Roman" w:hAnsi="Arial" w:cs="Arial"/>
          <w:color w:val="000000"/>
          <w:sz w:val="24"/>
          <w:szCs w:val="24"/>
        </w:rPr>
        <w:t>Регистрация рождения ребенка, в том числе внесение изменений, дополнений и исправлений в записи актов гражданского состояния</w:t>
      </w:r>
      <w:r w:rsidRPr="005F6E8C">
        <w:rPr>
          <w:rFonts w:ascii="Arial" w:eastAsia="Times New Roman" w:hAnsi="Arial" w:cs="Arial"/>
          <w:color w:val="000000"/>
          <w:sz w:val="24"/>
          <w:szCs w:val="24"/>
          <w:lang w:val="ru-RU"/>
        </w:rPr>
        <w:t>» со средним значением оценки 4,37 из 5 возможных и уровнем удовлетворенности 56,7%.</w:t>
      </w:r>
      <w:r w:rsidR="00C10227" w:rsidRPr="005F6E8C">
        <w:rPr>
          <w:rFonts w:ascii="Arial" w:hAnsi="Arial" w:cs="Arial"/>
          <w:sz w:val="24"/>
          <w:szCs w:val="24"/>
          <w:lang w:val="ru-RU"/>
        </w:rPr>
        <w:tab/>
      </w:r>
    </w:p>
    <w:p w14:paraId="16EEA098" w14:textId="5B93B5AB" w:rsidR="00F3607B" w:rsidRPr="005F6E8C" w:rsidRDefault="00F3607B" w:rsidP="003F6AC7">
      <w:pPr>
        <w:tabs>
          <w:tab w:val="left" w:pos="426"/>
        </w:tabs>
        <w:jc w:val="both"/>
        <w:rPr>
          <w:rFonts w:ascii="Arial" w:hAnsi="Arial" w:cs="Arial"/>
          <w:sz w:val="24"/>
          <w:szCs w:val="24"/>
          <w:lang w:val="ru-RU"/>
        </w:rPr>
      </w:pPr>
    </w:p>
    <w:p w14:paraId="0575A7DB" w14:textId="05440257" w:rsidR="008D622A" w:rsidRPr="005F6E8C" w:rsidRDefault="00783CD6" w:rsidP="0023386C">
      <w:pPr>
        <w:tabs>
          <w:tab w:val="left" w:pos="426"/>
        </w:tabs>
        <w:spacing w:after="0" w:line="240" w:lineRule="atLeast"/>
        <w:jc w:val="right"/>
        <w:rPr>
          <w:rFonts w:ascii="Arial" w:hAnsi="Arial" w:cs="Arial"/>
          <w:i/>
          <w:iCs/>
          <w:lang w:val="ru-RU"/>
        </w:rPr>
      </w:pPr>
      <w:r w:rsidRPr="005F6E8C">
        <w:rPr>
          <w:rFonts w:ascii="Arial" w:hAnsi="Arial" w:cs="Arial"/>
          <w:i/>
          <w:iCs/>
          <w:lang w:val="ru-RU"/>
        </w:rPr>
        <w:lastRenderedPageBreak/>
        <w:t>Таблица 2.</w:t>
      </w:r>
      <w:r w:rsidR="00F360CC" w:rsidRPr="005F6E8C">
        <w:rPr>
          <w:rFonts w:ascii="Arial" w:hAnsi="Arial" w:cs="Arial"/>
          <w:i/>
          <w:iCs/>
          <w:lang w:val="ru-RU"/>
        </w:rPr>
        <w:t>5</w:t>
      </w:r>
      <w:r w:rsidRPr="005F6E8C">
        <w:rPr>
          <w:rFonts w:ascii="Arial" w:hAnsi="Arial" w:cs="Arial"/>
          <w:i/>
          <w:iCs/>
          <w:lang w:val="ru-RU"/>
        </w:rPr>
        <w:t>.</w:t>
      </w:r>
      <w:r w:rsidR="00FF0CA3">
        <w:rPr>
          <w:rFonts w:ascii="Arial" w:hAnsi="Arial" w:cs="Arial"/>
          <w:i/>
          <w:iCs/>
          <w:lang w:val="ru-RU"/>
        </w:rPr>
        <w:t>2</w:t>
      </w:r>
      <w:r w:rsidRPr="005F6E8C">
        <w:rPr>
          <w:rFonts w:ascii="Arial" w:hAnsi="Arial" w:cs="Arial"/>
          <w:i/>
          <w:iCs/>
          <w:lang w:val="ru-RU"/>
        </w:rPr>
        <w:t xml:space="preserve">. </w:t>
      </w:r>
      <w:r w:rsidR="008D3946" w:rsidRPr="005F6E8C">
        <w:rPr>
          <w:rFonts w:ascii="Arial" w:hAnsi="Arial" w:cs="Arial"/>
          <w:i/>
          <w:iCs/>
          <w:lang w:val="ru-RU"/>
        </w:rPr>
        <w:t xml:space="preserve">Рейтинг </w:t>
      </w:r>
      <w:r w:rsidR="00492E08" w:rsidRPr="005F6E8C">
        <w:rPr>
          <w:rFonts w:ascii="Arial" w:hAnsi="Arial" w:cs="Arial"/>
          <w:i/>
          <w:iCs/>
          <w:lang w:val="ru-RU"/>
        </w:rPr>
        <w:t xml:space="preserve">государственных услуг, предоставляемых </w:t>
      </w:r>
      <w:r w:rsidR="008D3946" w:rsidRPr="005F6E8C">
        <w:rPr>
          <w:rFonts w:ascii="Arial" w:hAnsi="Arial" w:cs="Arial"/>
          <w:i/>
          <w:iCs/>
          <w:lang w:val="ru-RU"/>
        </w:rPr>
        <w:t>местны</w:t>
      </w:r>
      <w:r w:rsidR="00492E08" w:rsidRPr="005F6E8C">
        <w:rPr>
          <w:rFonts w:ascii="Arial" w:hAnsi="Arial" w:cs="Arial"/>
          <w:i/>
          <w:iCs/>
          <w:lang w:val="ru-RU"/>
        </w:rPr>
        <w:t>ми</w:t>
      </w:r>
      <w:r w:rsidR="008D3946" w:rsidRPr="005F6E8C">
        <w:rPr>
          <w:rFonts w:ascii="Arial" w:hAnsi="Arial" w:cs="Arial"/>
          <w:i/>
          <w:iCs/>
          <w:lang w:val="ru-RU"/>
        </w:rPr>
        <w:t xml:space="preserve"> исполнительны</w:t>
      </w:r>
      <w:r w:rsidR="00492E08" w:rsidRPr="005F6E8C">
        <w:rPr>
          <w:rFonts w:ascii="Arial" w:hAnsi="Arial" w:cs="Arial"/>
          <w:i/>
          <w:iCs/>
          <w:lang w:val="ru-RU"/>
        </w:rPr>
        <w:t>ми</w:t>
      </w:r>
      <w:r w:rsidR="008D3946" w:rsidRPr="005F6E8C">
        <w:rPr>
          <w:rFonts w:ascii="Arial" w:hAnsi="Arial" w:cs="Arial"/>
          <w:i/>
          <w:iCs/>
          <w:lang w:val="ru-RU"/>
        </w:rPr>
        <w:t xml:space="preserve"> орган</w:t>
      </w:r>
      <w:r w:rsidR="00492E08" w:rsidRPr="005F6E8C">
        <w:rPr>
          <w:rFonts w:ascii="Arial" w:hAnsi="Arial" w:cs="Arial"/>
          <w:i/>
          <w:iCs/>
          <w:lang w:val="ru-RU"/>
        </w:rPr>
        <w:t>ами</w:t>
      </w:r>
      <w:r w:rsidR="00281A79">
        <w:rPr>
          <w:rFonts w:ascii="Arial" w:hAnsi="Arial" w:cs="Arial"/>
          <w:i/>
          <w:iCs/>
          <w:lang w:val="ru-RU"/>
        </w:rPr>
        <w:t xml:space="preserve"> (в рамках ГСЗ)</w:t>
      </w:r>
      <w:r w:rsidR="0083500C" w:rsidRPr="005F6E8C">
        <w:rPr>
          <w:rFonts w:ascii="Arial" w:hAnsi="Arial" w:cs="Arial"/>
          <w:i/>
          <w:iCs/>
          <w:lang w:val="ru-RU"/>
        </w:rPr>
        <w:t>, 2022</w:t>
      </w:r>
      <w:r w:rsidR="00CF5AE3" w:rsidRPr="005F6E8C">
        <w:rPr>
          <w:rFonts w:ascii="Arial" w:hAnsi="Arial" w:cs="Arial"/>
          <w:i/>
          <w:iCs/>
          <w:lang w:val="ru-RU"/>
        </w:rPr>
        <w:t xml:space="preserve"> год</w:t>
      </w:r>
    </w:p>
    <w:tbl>
      <w:tblPr>
        <w:tblW w:w="945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508"/>
        <w:gridCol w:w="606"/>
        <w:gridCol w:w="784"/>
        <w:gridCol w:w="806"/>
        <w:gridCol w:w="1004"/>
        <w:gridCol w:w="723"/>
        <w:gridCol w:w="856"/>
        <w:gridCol w:w="714"/>
        <w:gridCol w:w="885"/>
      </w:tblGrid>
      <w:tr w:rsidR="00F0766A" w:rsidRPr="005F6E8C" w14:paraId="2D4AB6A6" w14:textId="77777777" w:rsidTr="00F3607B">
        <w:trPr>
          <w:trHeight w:val="336"/>
        </w:trPr>
        <w:tc>
          <w:tcPr>
            <w:tcW w:w="567" w:type="dxa"/>
            <w:shd w:val="clear" w:color="auto" w:fill="auto"/>
            <w:noWrap/>
            <w:vAlign w:val="center"/>
            <w:hideMark/>
          </w:tcPr>
          <w:p w14:paraId="0D763B3A" w14:textId="77777777" w:rsidR="00F0766A" w:rsidRPr="005F6E8C" w:rsidRDefault="00F0766A" w:rsidP="004F54F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w:t>
            </w:r>
          </w:p>
        </w:tc>
        <w:tc>
          <w:tcPr>
            <w:tcW w:w="2971" w:type="dxa"/>
            <w:shd w:val="clear" w:color="auto" w:fill="auto"/>
            <w:vAlign w:val="center"/>
            <w:hideMark/>
          </w:tcPr>
          <w:p w14:paraId="0BCADEC8" w14:textId="77777777" w:rsidR="00F0766A" w:rsidRPr="005F6E8C" w:rsidRDefault="00F0766A" w:rsidP="004F54FF">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Наименование государственной услуги</w:t>
            </w:r>
          </w:p>
        </w:tc>
        <w:tc>
          <w:tcPr>
            <w:tcW w:w="1390" w:type="dxa"/>
            <w:gridSpan w:val="2"/>
            <w:shd w:val="clear" w:color="auto" w:fill="auto"/>
            <w:vAlign w:val="center"/>
            <w:hideMark/>
          </w:tcPr>
          <w:p w14:paraId="77309C24" w14:textId="77777777" w:rsidR="00F0766A" w:rsidRPr="005F6E8C" w:rsidRDefault="00F0766A" w:rsidP="004F54FF">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Общий балл</w:t>
            </w:r>
          </w:p>
        </w:tc>
        <w:tc>
          <w:tcPr>
            <w:tcW w:w="1633" w:type="dxa"/>
            <w:gridSpan w:val="2"/>
            <w:shd w:val="clear" w:color="auto" w:fill="auto"/>
            <w:vAlign w:val="center"/>
            <w:hideMark/>
          </w:tcPr>
          <w:p w14:paraId="1EE2FEF7" w14:textId="2F62C310" w:rsidR="00F0766A" w:rsidRPr="005F6E8C" w:rsidRDefault="00F0766A" w:rsidP="004F54FF">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Уполномоченный государственный орган</w:t>
            </w:r>
          </w:p>
        </w:tc>
        <w:tc>
          <w:tcPr>
            <w:tcW w:w="1446" w:type="dxa"/>
            <w:gridSpan w:val="2"/>
            <w:shd w:val="clear" w:color="auto" w:fill="auto"/>
            <w:vAlign w:val="center"/>
            <w:hideMark/>
          </w:tcPr>
          <w:p w14:paraId="055C03F4" w14:textId="77777777" w:rsidR="00F0766A" w:rsidRPr="005F6E8C" w:rsidRDefault="00F0766A" w:rsidP="004F54FF">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Электронное правительство</w:t>
            </w:r>
          </w:p>
        </w:tc>
        <w:tc>
          <w:tcPr>
            <w:tcW w:w="1446" w:type="dxa"/>
            <w:gridSpan w:val="2"/>
            <w:shd w:val="clear" w:color="auto" w:fill="auto"/>
            <w:vAlign w:val="center"/>
            <w:hideMark/>
          </w:tcPr>
          <w:p w14:paraId="3610604A" w14:textId="77777777" w:rsidR="00F0766A" w:rsidRPr="005F6E8C" w:rsidRDefault="00F0766A" w:rsidP="004F54FF">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Правительство для граждан</w:t>
            </w:r>
          </w:p>
        </w:tc>
      </w:tr>
      <w:tr w:rsidR="00F0766A" w:rsidRPr="005F6E8C" w14:paraId="459880E6" w14:textId="77777777" w:rsidTr="00E421A0">
        <w:trPr>
          <w:trHeight w:val="420"/>
        </w:trPr>
        <w:tc>
          <w:tcPr>
            <w:tcW w:w="567" w:type="dxa"/>
            <w:shd w:val="clear" w:color="auto" w:fill="auto"/>
            <w:noWrap/>
            <w:vAlign w:val="center"/>
            <w:hideMark/>
          </w:tcPr>
          <w:p w14:paraId="264DC7E3" w14:textId="77777777" w:rsidR="00F0766A" w:rsidRPr="005F6E8C" w:rsidRDefault="00F0766A" w:rsidP="004F54F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w:t>
            </w:r>
          </w:p>
        </w:tc>
        <w:tc>
          <w:tcPr>
            <w:tcW w:w="2971" w:type="dxa"/>
            <w:shd w:val="clear" w:color="auto" w:fill="auto"/>
            <w:vAlign w:val="center"/>
            <w:hideMark/>
          </w:tcPr>
          <w:p w14:paraId="10FA112E" w14:textId="77777777" w:rsidR="00F0766A" w:rsidRPr="005F6E8C" w:rsidRDefault="00F0766A" w:rsidP="004F54FF">
            <w:pPr>
              <w:spacing w:after="0" w:line="240" w:lineRule="auto"/>
              <w:jc w:val="both"/>
              <w:rPr>
                <w:rFonts w:ascii="Arial" w:eastAsia="Times New Roman" w:hAnsi="Arial" w:cs="Arial"/>
                <w:color w:val="000000"/>
                <w:sz w:val="16"/>
                <w:szCs w:val="16"/>
              </w:rPr>
            </w:pPr>
            <w:r w:rsidRPr="005F6E8C">
              <w:rPr>
                <w:rFonts w:ascii="Arial" w:eastAsia="Times New Roman" w:hAnsi="Arial" w:cs="Arial"/>
                <w:color w:val="000000"/>
                <w:sz w:val="16"/>
                <w:szCs w:val="16"/>
              </w:rPr>
              <w:t>Назначение жилищной помощи</w:t>
            </w:r>
          </w:p>
        </w:tc>
        <w:tc>
          <w:tcPr>
            <w:tcW w:w="606" w:type="dxa"/>
            <w:shd w:val="clear" w:color="000000" w:fill="5A8AC6"/>
            <w:noWrap/>
            <w:vAlign w:val="center"/>
            <w:hideMark/>
          </w:tcPr>
          <w:p w14:paraId="7D5E6052" w14:textId="77777777" w:rsidR="00F0766A" w:rsidRPr="005F6E8C" w:rsidRDefault="00F0766A" w:rsidP="004F54FF">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4,74</w:t>
            </w:r>
          </w:p>
        </w:tc>
        <w:tc>
          <w:tcPr>
            <w:tcW w:w="784" w:type="dxa"/>
            <w:shd w:val="clear" w:color="auto" w:fill="auto"/>
            <w:noWrap/>
            <w:vAlign w:val="center"/>
            <w:hideMark/>
          </w:tcPr>
          <w:p w14:paraId="28A218D6" w14:textId="77777777" w:rsidR="00F0766A" w:rsidRPr="005F6E8C" w:rsidRDefault="00F0766A" w:rsidP="004F54FF">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63,1%</w:t>
            </w:r>
          </w:p>
        </w:tc>
        <w:tc>
          <w:tcPr>
            <w:tcW w:w="727" w:type="dxa"/>
            <w:shd w:val="clear" w:color="auto" w:fill="auto"/>
            <w:noWrap/>
            <w:vAlign w:val="center"/>
            <w:hideMark/>
          </w:tcPr>
          <w:p w14:paraId="6D9F84B5" w14:textId="1A4E04CB" w:rsidR="00F0766A" w:rsidRPr="005F6E8C" w:rsidRDefault="00F0766A" w:rsidP="004F54FF">
            <w:pPr>
              <w:spacing w:after="0" w:line="240" w:lineRule="auto"/>
              <w:jc w:val="center"/>
              <w:rPr>
                <w:rFonts w:ascii="Arial" w:eastAsia="Times New Roman" w:hAnsi="Arial" w:cs="Arial"/>
                <w:color w:val="000000"/>
                <w:sz w:val="18"/>
                <w:szCs w:val="18"/>
                <w:lang w:val="ru-RU"/>
              </w:rPr>
            </w:pPr>
            <w:r w:rsidRPr="005F6E8C">
              <w:rPr>
                <w:rFonts w:ascii="Arial" w:eastAsia="Times New Roman" w:hAnsi="Arial" w:cs="Arial"/>
                <w:color w:val="000000"/>
                <w:sz w:val="18"/>
                <w:szCs w:val="18"/>
              </w:rPr>
              <w:t>4,7</w:t>
            </w:r>
            <w:r w:rsidR="00492E08" w:rsidRPr="005F6E8C">
              <w:rPr>
                <w:rFonts w:ascii="Arial" w:eastAsia="Times New Roman" w:hAnsi="Arial" w:cs="Arial"/>
                <w:color w:val="000000"/>
                <w:sz w:val="18"/>
                <w:szCs w:val="18"/>
                <w:lang w:val="ru-RU"/>
              </w:rPr>
              <w:t>0</w:t>
            </w:r>
          </w:p>
        </w:tc>
        <w:tc>
          <w:tcPr>
            <w:tcW w:w="906" w:type="dxa"/>
            <w:shd w:val="clear" w:color="auto" w:fill="auto"/>
            <w:noWrap/>
            <w:vAlign w:val="center"/>
            <w:hideMark/>
          </w:tcPr>
          <w:p w14:paraId="1BB31216" w14:textId="77777777" w:rsidR="00F0766A" w:rsidRPr="005F6E8C" w:rsidRDefault="00F0766A" w:rsidP="004F54F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48,5%</w:t>
            </w:r>
          </w:p>
        </w:tc>
        <w:tc>
          <w:tcPr>
            <w:tcW w:w="662" w:type="dxa"/>
            <w:shd w:val="clear" w:color="auto" w:fill="auto"/>
            <w:vAlign w:val="center"/>
            <w:hideMark/>
          </w:tcPr>
          <w:p w14:paraId="3FC9930F" w14:textId="77777777" w:rsidR="00F0766A" w:rsidRPr="005F6E8C" w:rsidRDefault="00F0766A" w:rsidP="004F54F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784" w:type="dxa"/>
            <w:shd w:val="clear" w:color="auto" w:fill="auto"/>
            <w:vAlign w:val="center"/>
            <w:hideMark/>
          </w:tcPr>
          <w:p w14:paraId="331B81B7" w14:textId="77777777" w:rsidR="00F0766A" w:rsidRPr="005F6E8C" w:rsidRDefault="00F0766A" w:rsidP="004F54F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646" w:type="dxa"/>
            <w:shd w:val="clear" w:color="auto" w:fill="auto"/>
            <w:vAlign w:val="center"/>
            <w:hideMark/>
          </w:tcPr>
          <w:p w14:paraId="414C0619" w14:textId="77777777" w:rsidR="00F0766A" w:rsidRPr="005F6E8C" w:rsidRDefault="00F0766A" w:rsidP="004F54F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w:t>
            </w:r>
          </w:p>
        </w:tc>
        <w:tc>
          <w:tcPr>
            <w:tcW w:w="800" w:type="dxa"/>
            <w:shd w:val="clear" w:color="auto" w:fill="auto"/>
            <w:noWrap/>
            <w:vAlign w:val="center"/>
            <w:hideMark/>
          </w:tcPr>
          <w:p w14:paraId="1C92C4E7" w14:textId="77777777" w:rsidR="00F0766A" w:rsidRPr="005F6E8C" w:rsidRDefault="00F0766A" w:rsidP="004F54F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70,5%</w:t>
            </w:r>
          </w:p>
        </w:tc>
      </w:tr>
      <w:tr w:rsidR="00F0766A" w:rsidRPr="005F6E8C" w14:paraId="5D7AEADD" w14:textId="77777777" w:rsidTr="00E421A0">
        <w:trPr>
          <w:trHeight w:val="1215"/>
        </w:trPr>
        <w:tc>
          <w:tcPr>
            <w:tcW w:w="567" w:type="dxa"/>
            <w:shd w:val="clear" w:color="auto" w:fill="auto"/>
            <w:noWrap/>
            <w:vAlign w:val="center"/>
            <w:hideMark/>
          </w:tcPr>
          <w:p w14:paraId="0695CD20" w14:textId="77777777" w:rsidR="00F0766A" w:rsidRPr="005F6E8C" w:rsidRDefault="00F0766A" w:rsidP="004F54F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2</w:t>
            </w:r>
          </w:p>
        </w:tc>
        <w:tc>
          <w:tcPr>
            <w:tcW w:w="2971" w:type="dxa"/>
            <w:shd w:val="clear" w:color="auto" w:fill="auto"/>
            <w:vAlign w:val="center"/>
            <w:hideMark/>
          </w:tcPr>
          <w:p w14:paraId="3BEB08BC" w14:textId="77777777" w:rsidR="00F0766A" w:rsidRPr="005F6E8C" w:rsidRDefault="00F0766A" w:rsidP="004F54FF">
            <w:pPr>
              <w:spacing w:after="0" w:line="240" w:lineRule="auto"/>
              <w:rPr>
                <w:rFonts w:ascii="Arial" w:eastAsia="Times New Roman" w:hAnsi="Arial" w:cs="Arial"/>
                <w:color w:val="000000"/>
                <w:sz w:val="16"/>
                <w:szCs w:val="16"/>
              </w:rPr>
            </w:pPr>
            <w:r w:rsidRPr="005F6E8C">
              <w:rPr>
                <w:rFonts w:ascii="Arial" w:eastAsia="Times New Roman" w:hAnsi="Arial" w:cs="Arial"/>
                <w:color w:val="000000"/>
                <w:sz w:val="16"/>
                <w:szCs w:val="16"/>
              </w:rPr>
              <w:t>Регистрация рождения ребенка, в том числе внесение изменений, дополнений и исправлений в записи актов гражданского состояния</w:t>
            </w:r>
          </w:p>
        </w:tc>
        <w:tc>
          <w:tcPr>
            <w:tcW w:w="606" w:type="dxa"/>
            <w:shd w:val="clear" w:color="000000" w:fill="B9CDE8"/>
            <w:noWrap/>
            <w:vAlign w:val="center"/>
            <w:hideMark/>
          </w:tcPr>
          <w:p w14:paraId="18F25F05" w14:textId="77777777" w:rsidR="00F0766A" w:rsidRPr="005F6E8C" w:rsidRDefault="00F0766A" w:rsidP="004F54FF">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4,37</w:t>
            </w:r>
          </w:p>
        </w:tc>
        <w:tc>
          <w:tcPr>
            <w:tcW w:w="784" w:type="dxa"/>
            <w:shd w:val="clear" w:color="auto" w:fill="auto"/>
            <w:noWrap/>
            <w:vAlign w:val="center"/>
            <w:hideMark/>
          </w:tcPr>
          <w:p w14:paraId="2533F120" w14:textId="77777777" w:rsidR="00F0766A" w:rsidRPr="005F6E8C" w:rsidRDefault="00F0766A" w:rsidP="004F54FF">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56,7%</w:t>
            </w:r>
          </w:p>
        </w:tc>
        <w:tc>
          <w:tcPr>
            <w:tcW w:w="727" w:type="dxa"/>
            <w:shd w:val="clear" w:color="auto" w:fill="auto"/>
            <w:noWrap/>
            <w:vAlign w:val="center"/>
            <w:hideMark/>
          </w:tcPr>
          <w:p w14:paraId="54B615D7" w14:textId="77777777" w:rsidR="00F0766A" w:rsidRPr="005F6E8C" w:rsidRDefault="00F0766A" w:rsidP="004F54F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4,42</w:t>
            </w:r>
          </w:p>
        </w:tc>
        <w:tc>
          <w:tcPr>
            <w:tcW w:w="906" w:type="dxa"/>
            <w:shd w:val="clear" w:color="auto" w:fill="auto"/>
            <w:noWrap/>
            <w:vAlign w:val="center"/>
            <w:hideMark/>
          </w:tcPr>
          <w:p w14:paraId="6870C24D" w14:textId="77777777" w:rsidR="00F0766A" w:rsidRPr="005F6E8C" w:rsidRDefault="00F0766A" w:rsidP="004F54F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58,2%</w:t>
            </w:r>
          </w:p>
        </w:tc>
        <w:tc>
          <w:tcPr>
            <w:tcW w:w="662" w:type="dxa"/>
            <w:shd w:val="clear" w:color="auto" w:fill="auto"/>
            <w:noWrap/>
            <w:vAlign w:val="center"/>
            <w:hideMark/>
          </w:tcPr>
          <w:p w14:paraId="48DB0513" w14:textId="77777777" w:rsidR="00F0766A" w:rsidRPr="005F6E8C" w:rsidRDefault="00F0766A" w:rsidP="004F54F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4,32</w:t>
            </w:r>
          </w:p>
        </w:tc>
        <w:tc>
          <w:tcPr>
            <w:tcW w:w="784" w:type="dxa"/>
            <w:shd w:val="clear" w:color="auto" w:fill="auto"/>
            <w:noWrap/>
            <w:vAlign w:val="center"/>
            <w:hideMark/>
          </w:tcPr>
          <w:p w14:paraId="155E8278" w14:textId="77777777" w:rsidR="00F0766A" w:rsidRPr="005F6E8C" w:rsidRDefault="00F0766A" w:rsidP="004F54F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56,1%</w:t>
            </w:r>
          </w:p>
        </w:tc>
        <w:tc>
          <w:tcPr>
            <w:tcW w:w="646" w:type="dxa"/>
            <w:shd w:val="clear" w:color="auto" w:fill="auto"/>
            <w:noWrap/>
            <w:vAlign w:val="center"/>
            <w:hideMark/>
          </w:tcPr>
          <w:p w14:paraId="65C003E4" w14:textId="77777777" w:rsidR="00F0766A" w:rsidRPr="005F6E8C" w:rsidRDefault="00F0766A" w:rsidP="004F54F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4,46</w:t>
            </w:r>
          </w:p>
        </w:tc>
        <w:tc>
          <w:tcPr>
            <w:tcW w:w="800" w:type="dxa"/>
            <w:shd w:val="clear" w:color="auto" w:fill="auto"/>
            <w:noWrap/>
            <w:vAlign w:val="center"/>
            <w:hideMark/>
          </w:tcPr>
          <w:p w14:paraId="12623AEA" w14:textId="77777777" w:rsidR="00F0766A" w:rsidRPr="005F6E8C" w:rsidRDefault="00F0766A" w:rsidP="004F54F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63,2%</w:t>
            </w:r>
          </w:p>
        </w:tc>
      </w:tr>
      <w:tr w:rsidR="00F0766A" w:rsidRPr="005F6E8C" w14:paraId="464C8C63" w14:textId="77777777" w:rsidTr="00E421A0">
        <w:trPr>
          <w:trHeight w:val="600"/>
        </w:trPr>
        <w:tc>
          <w:tcPr>
            <w:tcW w:w="567" w:type="dxa"/>
            <w:shd w:val="clear" w:color="auto" w:fill="auto"/>
            <w:noWrap/>
            <w:vAlign w:val="center"/>
            <w:hideMark/>
          </w:tcPr>
          <w:p w14:paraId="4F91018B" w14:textId="77777777" w:rsidR="00F0766A" w:rsidRPr="005F6E8C" w:rsidRDefault="00F0766A" w:rsidP="004F54F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w:t>
            </w:r>
          </w:p>
        </w:tc>
        <w:tc>
          <w:tcPr>
            <w:tcW w:w="2971" w:type="dxa"/>
            <w:shd w:val="clear" w:color="auto" w:fill="auto"/>
            <w:vAlign w:val="center"/>
            <w:hideMark/>
          </w:tcPr>
          <w:p w14:paraId="08F5027F" w14:textId="77777777" w:rsidR="00F0766A" w:rsidRPr="005F6E8C" w:rsidRDefault="00F0766A" w:rsidP="004F54FF">
            <w:pPr>
              <w:spacing w:after="0" w:line="240" w:lineRule="auto"/>
              <w:jc w:val="both"/>
              <w:rPr>
                <w:rFonts w:ascii="Arial" w:eastAsia="Times New Roman" w:hAnsi="Arial" w:cs="Arial"/>
                <w:color w:val="000000"/>
                <w:sz w:val="16"/>
                <w:szCs w:val="16"/>
              </w:rPr>
            </w:pPr>
            <w:r w:rsidRPr="005F6E8C">
              <w:rPr>
                <w:rFonts w:ascii="Arial" w:eastAsia="Times New Roman" w:hAnsi="Arial" w:cs="Arial"/>
                <w:color w:val="000000"/>
                <w:sz w:val="16"/>
                <w:szCs w:val="16"/>
              </w:rPr>
              <w:t>Назначение государственной адресной социальной помощи</w:t>
            </w:r>
          </w:p>
        </w:tc>
        <w:tc>
          <w:tcPr>
            <w:tcW w:w="606" w:type="dxa"/>
            <w:shd w:val="clear" w:color="000000" w:fill="FBFCFF"/>
            <w:noWrap/>
            <w:vAlign w:val="center"/>
            <w:hideMark/>
          </w:tcPr>
          <w:p w14:paraId="164E224D" w14:textId="77777777" w:rsidR="00F0766A" w:rsidRPr="005F6E8C" w:rsidRDefault="00F0766A" w:rsidP="004F54FF">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4,11</w:t>
            </w:r>
          </w:p>
        </w:tc>
        <w:tc>
          <w:tcPr>
            <w:tcW w:w="784" w:type="dxa"/>
            <w:shd w:val="clear" w:color="auto" w:fill="auto"/>
            <w:noWrap/>
            <w:vAlign w:val="center"/>
            <w:hideMark/>
          </w:tcPr>
          <w:p w14:paraId="4E86AC5A" w14:textId="77777777" w:rsidR="00F0766A" w:rsidRPr="005F6E8C" w:rsidRDefault="00F0766A" w:rsidP="004F54FF">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47,0%</w:t>
            </w:r>
          </w:p>
        </w:tc>
        <w:tc>
          <w:tcPr>
            <w:tcW w:w="727" w:type="dxa"/>
            <w:shd w:val="clear" w:color="auto" w:fill="auto"/>
            <w:noWrap/>
            <w:vAlign w:val="center"/>
            <w:hideMark/>
          </w:tcPr>
          <w:p w14:paraId="1F8EE45F" w14:textId="77777777" w:rsidR="00F0766A" w:rsidRPr="005F6E8C" w:rsidRDefault="00F0766A" w:rsidP="004F54F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4,21</w:t>
            </w:r>
          </w:p>
        </w:tc>
        <w:tc>
          <w:tcPr>
            <w:tcW w:w="906" w:type="dxa"/>
            <w:shd w:val="clear" w:color="auto" w:fill="auto"/>
            <w:noWrap/>
            <w:vAlign w:val="center"/>
            <w:hideMark/>
          </w:tcPr>
          <w:p w14:paraId="47DBC4A9" w14:textId="77777777" w:rsidR="00F0766A" w:rsidRPr="005F6E8C" w:rsidRDefault="00F0766A" w:rsidP="004F54F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47,5%</w:t>
            </w:r>
          </w:p>
        </w:tc>
        <w:tc>
          <w:tcPr>
            <w:tcW w:w="662" w:type="dxa"/>
            <w:shd w:val="clear" w:color="auto" w:fill="auto"/>
            <w:vAlign w:val="center"/>
            <w:hideMark/>
          </w:tcPr>
          <w:p w14:paraId="5514716B" w14:textId="77777777" w:rsidR="00F0766A" w:rsidRPr="005F6E8C" w:rsidRDefault="00F0766A" w:rsidP="004F54F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784" w:type="dxa"/>
            <w:shd w:val="clear" w:color="auto" w:fill="auto"/>
            <w:vAlign w:val="center"/>
            <w:hideMark/>
          </w:tcPr>
          <w:p w14:paraId="0C4FF08A" w14:textId="77777777" w:rsidR="00F0766A" w:rsidRPr="005F6E8C" w:rsidRDefault="00F0766A" w:rsidP="004F54F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646" w:type="dxa"/>
            <w:shd w:val="clear" w:color="auto" w:fill="auto"/>
            <w:vAlign w:val="center"/>
            <w:hideMark/>
          </w:tcPr>
          <w:p w14:paraId="71CB895D" w14:textId="77777777" w:rsidR="00F0766A" w:rsidRPr="005F6E8C" w:rsidRDefault="00F0766A" w:rsidP="004F54F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4,24</w:t>
            </w:r>
          </w:p>
        </w:tc>
        <w:tc>
          <w:tcPr>
            <w:tcW w:w="800" w:type="dxa"/>
            <w:shd w:val="clear" w:color="auto" w:fill="auto"/>
            <w:noWrap/>
            <w:vAlign w:val="center"/>
            <w:hideMark/>
          </w:tcPr>
          <w:p w14:paraId="2861AD92" w14:textId="77777777" w:rsidR="00F0766A" w:rsidRPr="005F6E8C" w:rsidRDefault="00F0766A" w:rsidP="004F54F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53,7%</w:t>
            </w:r>
          </w:p>
        </w:tc>
      </w:tr>
      <w:tr w:rsidR="00F0766A" w:rsidRPr="005F6E8C" w14:paraId="538577D3" w14:textId="77777777" w:rsidTr="00E421A0">
        <w:trPr>
          <w:trHeight w:val="930"/>
        </w:trPr>
        <w:tc>
          <w:tcPr>
            <w:tcW w:w="567" w:type="dxa"/>
            <w:shd w:val="clear" w:color="auto" w:fill="auto"/>
            <w:noWrap/>
            <w:vAlign w:val="center"/>
            <w:hideMark/>
          </w:tcPr>
          <w:p w14:paraId="01B27D59" w14:textId="77777777" w:rsidR="00F0766A" w:rsidRPr="005F6E8C" w:rsidRDefault="00F0766A" w:rsidP="004F54F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w:t>
            </w:r>
          </w:p>
        </w:tc>
        <w:tc>
          <w:tcPr>
            <w:tcW w:w="2971" w:type="dxa"/>
            <w:shd w:val="clear" w:color="auto" w:fill="auto"/>
            <w:vAlign w:val="center"/>
            <w:hideMark/>
          </w:tcPr>
          <w:p w14:paraId="377F6878" w14:textId="77777777" w:rsidR="00F0766A" w:rsidRPr="005F6E8C" w:rsidRDefault="00F0766A" w:rsidP="004F54FF">
            <w:pPr>
              <w:spacing w:after="0" w:line="240" w:lineRule="auto"/>
              <w:rPr>
                <w:rFonts w:ascii="Arial" w:eastAsia="Times New Roman" w:hAnsi="Arial" w:cs="Arial"/>
                <w:color w:val="000000"/>
                <w:sz w:val="16"/>
                <w:szCs w:val="16"/>
              </w:rPr>
            </w:pPr>
            <w:r w:rsidRPr="005F6E8C">
              <w:rPr>
                <w:rFonts w:ascii="Arial" w:eastAsia="Times New Roman" w:hAnsi="Arial" w:cs="Arial"/>
                <w:color w:val="000000"/>
                <w:sz w:val="16"/>
                <w:szCs w:val="16"/>
              </w:rPr>
              <w:t>Субсидирование производства приоритетных культур, в том числе многолетних насаждений</w:t>
            </w:r>
          </w:p>
        </w:tc>
        <w:tc>
          <w:tcPr>
            <w:tcW w:w="606" w:type="dxa"/>
            <w:shd w:val="clear" w:color="000000" w:fill="FBFAFD"/>
            <w:noWrap/>
            <w:vAlign w:val="center"/>
            <w:hideMark/>
          </w:tcPr>
          <w:p w14:paraId="4224867E" w14:textId="2DA63851" w:rsidR="00F0766A" w:rsidRPr="005F6E8C" w:rsidRDefault="00F0766A" w:rsidP="004F54FF">
            <w:pPr>
              <w:spacing w:after="0" w:line="240" w:lineRule="auto"/>
              <w:jc w:val="center"/>
              <w:rPr>
                <w:rFonts w:ascii="Arial" w:eastAsia="Times New Roman" w:hAnsi="Arial" w:cs="Arial"/>
                <w:b/>
                <w:bCs/>
                <w:color w:val="000000"/>
                <w:sz w:val="18"/>
                <w:szCs w:val="18"/>
                <w:lang w:val="ru-RU"/>
              </w:rPr>
            </w:pPr>
            <w:r w:rsidRPr="005F6E8C">
              <w:rPr>
                <w:rFonts w:ascii="Arial" w:eastAsia="Times New Roman" w:hAnsi="Arial" w:cs="Arial"/>
                <w:b/>
                <w:bCs/>
                <w:color w:val="000000"/>
                <w:sz w:val="18"/>
                <w:szCs w:val="18"/>
              </w:rPr>
              <w:t>4,1</w:t>
            </w:r>
            <w:r w:rsidR="004D23DA" w:rsidRPr="005F6E8C">
              <w:rPr>
                <w:rFonts w:ascii="Arial" w:eastAsia="Times New Roman" w:hAnsi="Arial" w:cs="Arial"/>
                <w:b/>
                <w:bCs/>
                <w:color w:val="000000"/>
                <w:sz w:val="18"/>
                <w:szCs w:val="18"/>
                <w:lang w:val="ru-RU"/>
              </w:rPr>
              <w:t>0</w:t>
            </w:r>
          </w:p>
        </w:tc>
        <w:tc>
          <w:tcPr>
            <w:tcW w:w="784" w:type="dxa"/>
            <w:shd w:val="clear" w:color="auto" w:fill="auto"/>
            <w:noWrap/>
            <w:vAlign w:val="center"/>
            <w:hideMark/>
          </w:tcPr>
          <w:p w14:paraId="0E486DF6" w14:textId="77777777" w:rsidR="00F0766A" w:rsidRPr="005F6E8C" w:rsidRDefault="00F0766A" w:rsidP="004F54FF">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78,5%</w:t>
            </w:r>
          </w:p>
        </w:tc>
        <w:tc>
          <w:tcPr>
            <w:tcW w:w="727" w:type="dxa"/>
            <w:shd w:val="clear" w:color="auto" w:fill="auto"/>
            <w:noWrap/>
            <w:vAlign w:val="center"/>
            <w:hideMark/>
          </w:tcPr>
          <w:p w14:paraId="0BAF3636" w14:textId="77777777" w:rsidR="00F0766A" w:rsidRPr="005F6E8C" w:rsidRDefault="00F0766A" w:rsidP="004F54F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4,81</w:t>
            </w:r>
          </w:p>
        </w:tc>
        <w:tc>
          <w:tcPr>
            <w:tcW w:w="906" w:type="dxa"/>
            <w:shd w:val="clear" w:color="auto" w:fill="auto"/>
            <w:noWrap/>
            <w:vAlign w:val="center"/>
            <w:hideMark/>
          </w:tcPr>
          <w:p w14:paraId="5BBF5FCD" w14:textId="77777777" w:rsidR="00F0766A" w:rsidRPr="005F6E8C" w:rsidRDefault="00F0766A" w:rsidP="004F54F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89,4%</w:t>
            </w:r>
          </w:p>
        </w:tc>
        <w:tc>
          <w:tcPr>
            <w:tcW w:w="662" w:type="dxa"/>
            <w:shd w:val="clear" w:color="auto" w:fill="auto"/>
            <w:vAlign w:val="center"/>
            <w:hideMark/>
          </w:tcPr>
          <w:p w14:paraId="57CB1F6D" w14:textId="77777777" w:rsidR="00F0766A" w:rsidRPr="005F6E8C" w:rsidRDefault="00F0766A" w:rsidP="004F54F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3,89</w:t>
            </w:r>
          </w:p>
        </w:tc>
        <w:tc>
          <w:tcPr>
            <w:tcW w:w="784" w:type="dxa"/>
            <w:shd w:val="clear" w:color="auto" w:fill="auto"/>
            <w:vAlign w:val="center"/>
            <w:hideMark/>
          </w:tcPr>
          <w:p w14:paraId="26817E47" w14:textId="77777777" w:rsidR="00F0766A" w:rsidRPr="005F6E8C" w:rsidRDefault="00F0766A" w:rsidP="004F54F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77,6%</w:t>
            </w:r>
          </w:p>
        </w:tc>
        <w:tc>
          <w:tcPr>
            <w:tcW w:w="646" w:type="dxa"/>
            <w:shd w:val="clear" w:color="auto" w:fill="auto"/>
            <w:vAlign w:val="center"/>
            <w:hideMark/>
          </w:tcPr>
          <w:p w14:paraId="50D62FED" w14:textId="77777777" w:rsidR="00F0766A" w:rsidRPr="005F6E8C" w:rsidRDefault="00F0766A" w:rsidP="004F54F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800" w:type="dxa"/>
            <w:shd w:val="clear" w:color="auto" w:fill="auto"/>
            <w:noWrap/>
            <w:vAlign w:val="center"/>
            <w:hideMark/>
          </w:tcPr>
          <w:p w14:paraId="43F97189" w14:textId="77777777" w:rsidR="00F0766A" w:rsidRPr="005F6E8C" w:rsidRDefault="00F0766A" w:rsidP="004F54F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r>
      <w:tr w:rsidR="00F0766A" w:rsidRPr="005F6E8C" w14:paraId="0ECB1B9D" w14:textId="77777777" w:rsidTr="00E421A0">
        <w:trPr>
          <w:trHeight w:val="1440"/>
        </w:trPr>
        <w:tc>
          <w:tcPr>
            <w:tcW w:w="567" w:type="dxa"/>
            <w:shd w:val="clear" w:color="auto" w:fill="auto"/>
            <w:noWrap/>
            <w:vAlign w:val="center"/>
            <w:hideMark/>
          </w:tcPr>
          <w:p w14:paraId="4252B870" w14:textId="77777777" w:rsidR="00F0766A" w:rsidRPr="005F6E8C" w:rsidRDefault="00F0766A" w:rsidP="004F54F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w:t>
            </w:r>
          </w:p>
        </w:tc>
        <w:tc>
          <w:tcPr>
            <w:tcW w:w="2971" w:type="dxa"/>
            <w:shd w:val="clear" w:color="auto" w:fill="auto"/>
            <w:vAlign w:val="center"/>
            <w:hideMark/>
          </w:tcPr>
          <w:p w14:paraId="7A7A71E8" w14:textId="77777777" w:rsidR="00F0766A" w:rsidRPr="005F6E8C" w:rsidRDefault="00F0766A" w:rsidP="004F54FF">
            <w:pPr>
              <w:spacing w:after="0" w:line="240" w:lineRule="auto"/>
              <w:jc w:val="both"/>
              <w:rPr>
                <w:rFonts w:ascii="Arial" w:eastAsia="Times New Roman" w:hAnsi="Arial" w:cs="Arial"/>
                <w:color w:val="000000"/>
                <w:sz w:val="16"/>
                <w:szCs w:val="16"/>
              </w:rPr>
            </w:pPr>
            <w:r w:rsidRPr="005F6E8C">
              <w:rPr>
                <w:rFonts w:ascii="Arial" w:eastAsia="Times New Roman" w:hAnsi="Arial" w:cs="Arial"/>
                <w:color w:val="000000"/>
                <w:sz w:val="16"/>
                <w:szCs w:val="16"/>
              </w:rPr>
              <w:t>Предоставление государственных грантов для реализации новых бизнес-идей в рамках Государственной программы поддержки и развития бизнеса «Дорожная карта бизнеса-2025»</w:t>
            </w:r>
          </w:p>
        </w:tc>
        <w:tc>
          <w:tcPr>
            <w:tcW w:w="606" w:type="dxa"/>
            <w:shd w:val="clear" w:color="000000" w:fill="FBEEF1"/>
            <w:noWrap/>
            <w:vAlign w:val="center"/>
            <w:hideMark/>
          </w:tcPr>
          <w:p w14:paraId="708BDA84" w14:textId="77777777" w:rsidR="00F0766A" w:rsidRPr="005F6E8C" w:rsidRDefault="00F0766A" w:rsidP="004F54FF">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4,07</w:t>
            </w:r>
          </w:p>
        </w:tc>
        <w:tc>
          <w:tcPr>
            <w:tcW w:w="784" w:type="dxa"/>
            <w:shd w:val="clear" w:color="auto" w:fill="auto"/>
            <w:noWrap/>
            <w:vAlign w:val="center"/>
            <w:hideMark/>
          </w:tcPr>
          <w:p w14:paraId="404AF0CA" w14:textId="77777777" w:rsidR="00F0766A" w:rsidRPr="005F6E8C" w:rsidRDefault="00F0766A" w:rsidP="004F54FF">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64,9%</w:t>
            </w:r>
          </w:p>
        </w:tc>
        <w:tc>
          <w:tcPr>
            <w:tcW w:w="727" w:type="dxa"/>
            <w:shd w:val="clear" w:color="auto" w:fill="auto"/>
            <w:noWrap/>
            <w:vAlign w:val="center"/>
            <w:hideMark/>
          </w:tcPr>
          <w:p w14:paraId="16045286" w14:textId="77777777" w:rsidR="00F0766A" w:rsidRPr="005F6E8C" w:rsidRDefault="00F0766A" w:rsidP="004F54F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4,43</w:t>
            </w:r>
          </w:p>
        </w:tc>
        <w:tc>
          <w:tcPr>
            <w:tcW w:w="906" w:type="dxa"/>
            <w:shd w:val="clear" w:color="auto" w:fill="auto"/>
            <w:noWrap/>
            <w:vAlign w:val="center"/>
            <w:hideMark/>
          </w:tcPr>
          <w:p w14:paraId="3EDE89B0" w14:textId="77777777" w:rsidR="00F0766A" w:rsidRPr="005F6E8C" w:rsidRDefault="00F0766A" w:rsidP="004F54F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61,4%</w:t>
            </w:r>
          </w:p>
        </w:tc>
        <w:tc>
          <w:tcPr>
            <w:tcW w:w="662" w:type="dxa"/>
            <w:shd w:val="clear" w:color="auto" w:fill="auto"/>
            <w:vAlign w:val="center"/>
            <w:hideMark/>
          </w:tcPr>
          <w:p w14:paraId="7A5508D0" w14:textId="77777777" w:rsidR="00F0766A" w:rsidRPr="005F6E8C" w:rsidRDefault="00F0766A" w:rsidP="004F54F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4,13</w:t>
            </w:r>
          </w:p>
        </w:tc>
        <w:tc>
          <w:tcPr>
            <w:tcW w:w="784" w:type="dxa"/>
            <w:shd w:val="clear" w:color="auto" w:fill="auto"/>
            <w:vAlign w:val="center"/>
            <w:hideMark/>
          </w:tcPr>
          <w:p w14:paraId="2B4018A3" w14:textId="77777777" w:rsidR="00F0766A" w:rsidRPr="005F6E8C" w:rsidRDefault="00F0766A" w:rsidP="004F54F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68,6%</w:t>
            </w:r>
          </w:p>
        </w:tc>
        <w:tc>
          <w:tcPr>
            <w:tcW w:w="646" w:type="dxa"/>
            <w:shd w:val="clear" w:color="auto" w:fill="auto"/>
            <w:vAlign w:val="center"/>
            <w:hideMark/>
          </w:tcPr>
          <w:p w14:paraId="54FDEF78" w14:textId="77777777" w:rsidR="00F0766A" w:rsidRPr="005F6E8C" w:rsidRDefault="00F0766A" w:rsidP="004F54F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800" w:type="dxa"/>
            <w:shd w:val="clear" w:color="auto" w:fill="auto"/>
            <w:noWrap/>
            <w:vAlign w:val="center"/>
            <w:hideMark/>
          </w:tcPr>
          <w:p w14:paraId="2CD8A8A9" w14:textId="77777777" w:rsidR="00F0766A" w:rsidRPr="005F6E8C" w:rsidRDefault="00F0766A" w:rsidP="004F54F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r>
      <w:tr w:rsidR="00F0766A" w:rsidRPr="005F6E8C" w14:paraId="1A6D775E" w14:textId="77777777" w:rsidTr="00E421A0">
        <w:trPr>
          <w:trHeight w:val="1215"/>
        </w:trPr>
        <w:tc>
          <w:tcPr>
            <w:tcW w:w="567" w:type="dxa"/>
            <w:shd w:val="clear" w:color="auto" w:fill="auto"/>
            <w:noWrap/>
            <w:vAlign w:val="center"/>
            <w:hideMark/>
          </w:tcPr>
          <w:p w14:paraId="20EEFCB3" w14:textId="77777777" w:rsidR="00F0766A" w:rsidRPr="005F6E8C" w:rsidRDefault="00F0766A" w:rsidP="004F54F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w:t>
            </w:r>
          </w:p>
        </w:tc>
        <w:tc>
          <w:tcPr>
            <w:tcW w:w="2971" w:type="dxa"/>
            <w:shd w:val="clear" w:color="auto" w:fill="auto"/>
            <w:vAlign w:val="center"/>
            <w:hideMark/>
          </w:tcPr>
          <w:p w14:paraId="0B612E61" w14:textId="77777777" w:rsidR="00F0766A" w:rsidRPr="005F6E8C" w:rsidRDefault="00F0766A" w:rsidP="004F54FF">
            <w:pPr>
              <w:spacing w:after="0" w:line="240" w:lineRule="auto"/>
              <w:jc w:val="both"/>
              <w:rPr>
                <w:rFonts w:ascii="Arial" w:eastAsia="Times New Roman" w:hAnsi="Arial" w:cs="Arial"/>
                <w:color w:val="000000"/>
                <w:sz w:val="16"/>
                <w:szCs w:val="16"/>
              </w:rPr>
            </w:pPr>
            <w:r w:rsidRPr="005F6E8C">
              <w:rPr>
                <w:rFonts w:ascii="Arial" w:eastAsia="Times New Roman" w:hAnsi="Arial" w:cs="Arial"/>
                <w:color w:val="000000"/>
                <w:sz w:val="16"/>
                <w:szCs w:val="16"/>
              </w:rPr>
              <w:t>Предоставление бесплатного и льготного питания отдельным категориям обучающихся и воспитанников в общеобразовательных школах</w:t>
            </w:r>
          </w:p>
        </w:tc>
        <w:tc>
          <w:tcPr>
            <w:tcW w:w="606" w:type="dxa"/>
            <w:shd w:val="clear" w:color="000000" w:fill="F99FA2"/>
            <w:noWrap/>
            <w:vAlign w:val="center"/>
            <w:hideMark/>
          </w:tcPr>
          <w:p w14:paraId="0146307D" w14:textId="77777777" w:rsidR="00F0766A" w:rsidRPr="005F6E8C" w:rsidRDefault="00F0766A" w:rsidP="004F54FF">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3,87</w:t>
            </w:r>
          </w:p>
        </w:tc>
        <w:tc>
          <w:tcPr>
            <w:tcW w:w="784" w:type="dxa"/>
            <w:shd w:val="clear" w:color="auto" w:fill="auto"/>
            <w:noWrap/>
            <w:vAlign w:val="center"/>
            <w:hideMark/>
          </w:tcPr>
          <w:p w14:paraId="7CBEEB8C" w14:textId="77777777" w:rsidR="00F0766A" w:rsidRPr="005F6E8C" w:rsidRDefault="00F0766A" w:rsidP="004F54FF">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43,9%</w:t>
            </w:r>
          </w:p>
        </w:tc>
        <w:tc>
          <w:tcPr>
            <w:tcW w:w="727" w:type="dxa"/>
            <w:shd w:val="clear" w:color="auto" w:fill="auto"/>
            <w:noWrap/>
            <w:vAlign w:val="center"/>
            <w:hideMark/>
          </w:tcPr>
          <w:p w14:paraId="435F4648" w14:textId="77777777" w:rsidR="00F0766A" w:rsidRPr="005F6E8C" w:rsidRDefault="00F0766A" w:rsidP="004F54F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4,02</w:t>
            </w:r>
          </w:p>
        </w:tc>
        <w:tc>
          <w:tcPr>
            <w:tcW w:w="906" w:type="dxa"/>
            <w:shd w:val="clear" w:color="auto" w:fill="auto"/>
            <w:noWrap/>
            <w:vAlign w:val="center"/>
            <w:hideMark/>
          </w:tcPr>
          <w:p w14:paraId="3918173E" w14:textId="77777777" w:rsidR="00F0766A" w:rsidRPr="005F6E8C" w:rsidRDefault="00F0766A" w:rsidP="004F54F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44,8%</w:t>
            </w:r>
          </w:p>
        </w:tc>
        <w:tc>
          <w:tcPr>
            <w:tcW w:w="662" w:type="dxa"/>
            <w:shd w:val="clear" w:color="auto" w:fill="auto"/>
            <w:vAlign w:val="center"/>
            <w:hideMark/>
          </w:tcPr>
          <w:p w14:paraId="6C406C41" w14:textId="77777777" w:rsidR="00F0766A" w:rsidRPr="005F6E8C" w:rsidRDefault="00F0766A" w:rsidP="004F54F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784" w:type="dxa"/>
            <w:shd w:val="clear" w:color="auto" w:fill="auto"/>
            <w:vAlign w:val="center"/>
            <w:hideMark/>
          </w:tcPr>
          <w:p w14:paraId="7E85E56E" w14:textId="77777777" w:rsidR="00F0766A" w:rsidRPr="005F6E8C" w:rsidRDefault="00F0766A" w:rsidP="004F54F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646" w:type="dxa"/>
            <w:shd w:val="clear" w:color="auto" w:fill="auto"/>
            <w:vAlign w:val="center"/>
            <w:hideMark/>
          </w:tcPr>
          <w:p w14:paraId="71BFBBD9" w14:textId="77777777" w:rsidR="00F0766A" w:rsidRPr="005F6E8C" w:rsidRDefault="00F0766A" w:rsidP="004F54F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3,99</w:t>
            </w:r>
          </w:p>
        </w:tc>
        <w:tc>
          <w:tcPr>
            <w:tcW w:w="800" w:type="dxa"/>
            <w:shd w:val="clear" w:color="auto" w:fill="auto"/>
            <w:noWrap/>
            <w:vAlign w:val="center"/>
            <w:hideMark/>
          </w:tcPr>
          <w:p w14:paraId="63965CA8" w14:textId="77777777" w:rsidR="00F0766A" w:rsidRPr="005F6E8C" w:rsidRDefault="00F0766A" w:rsidP="004F54F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49,1%</w:t>
            </w:r>
          </w:p>
        </w:tc>
      </w:tr>
      <w:tr w:rsidR="00F0766A" w:rsidRPr="005F6E8C" w14:paraId="6992D834" w14:textId="77777777" w:rsidTr="00E421A0">
        <w:trPr>
          <w:trHeight w:val="885"/>
        </w:trPr>
        <w:tc>
          <w:tcPr>
            <w:tcW w:w="567" w:type="dxa"/>
            <w:shd w:val="clear" w:color="auto" w:fill="auto"/>
            <w:noWrap/>
            <w:vAlign w:val="center"/>
            <w:hideMark/>
          </w:tcPr>
          <w:p w14:paraId="74891EEC" w14:textId="77777777" w:rsidR="00F0766A" w:rsidRPr="005F6E8C" w:rsidRDefault="00F0766A" w:rsidP="004F54F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w:t>
            </w:r>
          </w:p>
        </w:tc>
        <w:tc>
          <w:tcPr>
            <w:tcW w:w="2971" w:type="dxa"/>
            <w:shd w:val="clear" w:color="auto" w:fill="auto"/>
            <w:vAlign w:val="center"/>
            <w:hideMark/>
          </w:tcPr>
          <w:p w14:paraId="4B743267" w14:textId="148B486B" w:rsidR="00F0766A" w:rsidRPr="005F6E8C" w:rsidRDefault="00F0766A" w:rsidP="004F54FF">
            <w:pPr>
              <w:spacing w:after="0" w:line="240" w:lineRule="auto"/>
              <w:rPr>
                <w:rFonts w:ascii="Arial" w:eastAsia="Times New Roman" w:hAnsi="Arial" w:cs="Arial"/>
                <w:color w:val="000000"/>
                <w:sz w:val="16"/>
                <w:szCs w:val="16"/>
              </w:rPr>
            </w:pPr>
            <w:r w:rsidRPr="005F6E8C">
              <w:rPr>
                <w:rFonts w:ascii="Arial" w:eastAsia="Times New Roman" w:hAnsi="Arial" w:cs="Arial"/>
                <w:color w:val="000000"/>
                <w:sz w:val="16"/>
                <w:szCs w:val="16"/>
              </w:rPr>
              <w:t>Предоставление земельного участка для строительства объекта в черте населенного пункта</w:t>
            </w:r>
          </w:p>
        </w:tc>
        <w:tc>
          <w:tcPr>
            <w:tcW w:w="606" w:type="dxa"/>
            <w:shd w:val="clear" w:color="000000" w:fill="F8696B"/>
            <w:noWrap/>
            <w:vAlign w:val="center"/>
            <w:hideMark/>
          </w:tcPr>
          <w:p w14:paraId="7DFC29C3" w14:textId="77777777" w:rsidR="00F0766A" w:rsidRPr="005F6E8C" w:rsidRDefault="00F0766A" w:rsidP="004F54FF">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3,73</w:t>
            </w:r>
          </w:p>
        </w:tc>
        <w:tc>
          <w:tcPr>
            <w:tcW w:w="784" w:type="dxa"/>
            <w:shd w:val="clear" w:color="auto" w:fill="auto"/>
            <w:noWrap/>
            <w:vAlign w:val="center"/>
            <w:hideMark/>
          </w:tcPr>
          <w:p w14:paraId="4DDB29BB" w14:textId="77777777" w:rsidR="00F0766A" w:rsidRPr="005F6E8C" w:rsidRDefault="00F0766A" w:rsidP="004F54FF">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33,1%</w:t>
            </w:r>
          </w:p>
        </w:tc>
        <w:tc>
          <w:tcPr>
            <w:tcW w:w="727" w:type="dxa"/>
            <w:shd w:val="clear" w:color="auto" w:fill="auto"/>
            <w:noWrap/>
            <w:vAlign w:val="center"/>
            <w:hideMark/>
          </w:tcPr>
          <w:p w14:paraId="6BDCC991" w14:textId="77777777" w:rsidR="00F0766A" w:rsidRPr="005F6E8C" w:rsidRDefault="00F0766A" w:rsidP="004F54F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3,82</w:t>
            </w:r>
          </w:p>
        </w:tc>
        <w:tc>
          <w:tcPr>
            <w:tcW w:w="906" w:type="dxa"/>
            <w:shd w:val="clear" w:color="auto" w:fill="auto"/>
            <w:noWrap/>
            <w:vAlign w:val="center"/>
            <w:hideMark/>
          </w:tcPr>
          <w:p w14:paraId="102DA954" w14:textId="77777777" w:rsidR="00F0766A" w:rsidRPr="005F6E8C" w:rsidRDefault="00F0766A" w:rsidP="004F54F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34,1%</w:t>
            </w:r>
          </w:p>
        </w:tc>
        <w:tc>
          <w:tcPr>
            <w:tcW w:w="662" w:type="dxa"/>
            <w:shd w:val="clear" w:color="auto" w:fill="auto"/>
            <w:vAlign w:val="center"/>
            <w:hideMark/>
          </w:tcPr>
          <w:p w14:paraId="42C5B37D" w14:textId="77777777" w:rsidR="00F0766A" w:rsidRPr="005F6E8C" w:rsidRDefault="00F0766A" w:rsidP="004F54F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784" w:type="dxa"/>
            <w:shd w:val="clear" w:color="auto" w:fill="auto"/>
            <w:vAlign w:val="center"/>
            <w:hideMark/>
          </w:tcPr>
          <w:p w14:paraId="35839030" w14:textId="77777777" w:rsidR="00F0766A" w:rsidRPr="005F6E8C" w:rsidRDefault="00F0766A" w:rsidP="004F54F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646" w:type="dxa"/>
            <w:shd w:val="clear" w:color="auto" w:fill="auto"/>
            <w:vAlign w:val="center"/>
            <w:hideMark/>
          </w:tcPr>
          <w:p w14:paraId="133F49BF" w14:textId="77777777" w:rsidR="00F0766A" w:rsidRPr="005F6E8C" w:rsidRDefault="00F0766A" w:rsidP="004F54F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3,77</w:t>
            </w:r>
          </w:p>
        </w:tc>
        <w:tc>
          <w:tcPr>
            <w:tcW w:w="800" w:type="dxa"/>
            <w:shd w:val="clear" w:color="auto" w:fill="auto"/>
            <w:noWrap/>
            <w:vAlign w:val="center"/>
            <w:hideMark/>
          </w:tcPr>
          <w:p w14:paraId="7DFCE2B9" w14:textId="77777777" w:rsidR="00F0766A" w:rsidRPr="005F6E8C" w:rsidRDefault="00F0766A" w:rsidP="004F54F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33,6%</w:t>
            </w:r>
          </w:p>
        </w:tc>
      </w:tr>
      <w:tr w:rsidR="00F0766A" w:rsidRPr="005F6E8C" w14:paraId="69C5686F" w14:textId="77777777" w:rsidTr="00E421A0">
        <w:trPr>
          <w:trHeight w:val="393"/>
        </w:trPr>
        <w:tc>
          <w:tcPr>
            <w:tcW w:w="567" w:type="dxa"/>
            <w:shd w:val="clear" w:color="auto" w:fill="auto"/>
            <w:noWrap/>
            <w:vAlign w:val="center"/>
            <w:hideMark/>
          </w:tcPr>
          <w:p w14:paraId="417D2C9D" w14:textId="77777777" w:rsidR="00F0766A" w:rsidRPr="005F6E8C" w:rsidRDefault="00F0766A" w:rsidP="004F54FF">
            <w:pPr>
              <w:spacing w:after="0" w:line="240" w:lineRule="auto"/>
              <w:jc w:val="center"/>
              <w:rPr>
                <w:rFonts w:ascii="Arial" w:eastAsia="Times New Roman" w:hAnsi="Arial" w:cs="Arial"/>
                <w:b/>
                <w:bCs/>
                <w:color w:val="000000"/>
                <w:sz w:val="20"/>
                <w:szCs w:val="20"/>
              </w:rPr>
            </w:pPr>
            <w:r w:rsidRPr="005F6E8C">
              <w:rPr>
                <w:rFonts w:ascii="Arial" w:eastAsia="Times New Roman" w:hAnsi="Arial" w:cs="Arial"/>
                <w:b/>
                <w:bCs/>
                <w:color w:val="000000"/>
                <w:sz w:val="20"/>
                <w:szCs w:val="20"/>
              </w:rPr>
              <w:t> </w:t>
            </w:r>
          </w:p>
        </w:tc>
        <w:tc>
          <w:tcPr>
            <w:tcW w:w="2971" w:type="dxa"/>
            <w:shd w:val="clear" w:color="auto" w:fill="auto"/>
            <w:vAlign w:val="center"/>
            <w:hideMark/>
          </w:tcPr>
          <w:p w14:paraId="7A25682F" w14:textId="77777777" w:rsidR="00F0766A" w:rsidRPr="005F6E8C" w:rsidRDefault="00F0766A" w:rsidP="004F54FF">
            <w:pPr>
              <w:spacing w:after="0" w:line="240" w:lineRule="auto"/>
              <w:rPr>
                <w:rFonts w:ascii="Arial" w:eastAsia="Times New Roman" w:hAnsi="Arial" w:cs="Arial"/>
                <w:b/>
                <w:bCs/>
                <w:color w:val="000000"/>
                <w:sz w:val="20"/>
                <w:szCs w:val="20"/>
              </w:rPr>
            </w:pPr>
            <w:r w:rsidRPr="005F6E8C">
              <w:rPr>
                <w:rFonts w:ascii="Arial" w:eastAsia="Times New Roman" w:hAnsi="Arial" w:cs="Arial"/>
                <w:b/>
                <w:bCs/>
                <w:color w:val="306785" w:themeColor="accent1" w:themeShade="BF"/>
                <w:sz w:val="20"/>
                <w:szCs w:val="20"/>
              </w:rPr>
              <w:t>Всего</w:t>
            </w:r>
          </w:p>
        </w:tc>
        <w:tc>
          <w:tcPr>
            <w:tcW w:w="606" w:type="dxa"/>
            <w:shd w:val="clear" w:color="000000" w:fill="F3F6FC"/>
            <w:noWrap/>
            <w:vAlign w:val="center"/>
            <w:hideMark/>
          </w:tcPr>
          <w:p w14:paraId="09644E51" w14:textId="77777777" w:rsidR="00F0766A" w:rsidRPr="005F6E8C" w:rsidRDefault="00F0766A" w:rsidP="004F54FF">
            <w:pPr>
              <w:spacing w:after="0" w:line="240" w:lineRule="auto"/>
              <w:jc w:val="center"/>
              <w:rPr>
                <w:rFonts w:ascii="Arial" w:eastAsia="Times New Roman" w:hAnsi="Arial" w:cs="Arial"/>
                <w:b/>
                <w:bCs/>
                <w:color w:val="306785" w:themeColor="accent1" w:themeShade="BF"/>
                <w:sz w:val="20"/>
                <w:szCs w:val="20"/>
              </w:rPr>
            </w:pPr>
            <w:r w:rsidRPr="005F6E8C">
              <w:rPr>
                <w:rFonts w:ascii="Arial" w:eastAsia="Times New Roman" w:hAnsi="Arial" w:cs="Arial"/>
                <w:b/>
                <w:bCs/>
                <w:color w:val="306785" w:themeColor="accent1" w:themeShade="BF"/>
                <w:sz w:val="20"/>
                <w:szCs w:val="20"/>
              </w:rPr>
              <w:t>4,14</w:t>
            </w:r>
          </w:p>
        </w:tc>
        <w:tc>
          <w:tcPr>
            <w:tcW w:w="784" w:type="dxa"/>
            <w:shd w:val="clear" w:color="auto" w:fill="auto"/>
            <w:noWrap/>
            <w:vAlign w:val="center"/>
            <w:hideMark/>
          </w:tcPr>
          <w:p w14:paraId="681D3A76" w14:textId="77777777" w:rsidR="00F0766A" w:rsidRPr="005F6E8C" w:rsidRDefault="00F0766A" w:rsidP="004F54FF">
            <w:pPr>
              <w:spacing w:after="0" w:line="240" w:lineRule="auto"/>
              <w:jc w:val="center"/>
              <w:rPr>
                <w:rFonts w:ascii="Arial" w:eastAsia="Times New Roman" w:hAnsi="Arial" w:cs="Arial"/>
                <w:b/>
                <w:bCs/>
                <w:color w:val="306785" w:themeColor="accent1" w:themeShade="BF"/>
                <w:sz w:val="20"/>
                <w:szCs w:val="20"/>
              </w:rPr>
            </w:pPr>
            <w:r w:rsidRPr="005F6E8C">
              <w:rPr>
                <w:rFonts w:ascii="Arial" w:eastAsia="Times New Roman" w:hAnsi="Arial" w:cs="Arial"/>
                <w:b/>
                <w:bCs/>
                <w:color w:val="306785" w:themeColor="accent1" w:themeShade="BF"/>
                <w:sz w:val="20"/>
                <w:szCs w:val="20"/>
              </w:rPr>
              <w:t>55,3%</w:t>
            </w:r>
          </w:p>
        </w:tc>
        <w:tc>
          <w:tcPr>
            <w:tcW w:w="727" w:type="dxa"/>
            <w:shd w:val="clear" w:color="auto" w:fill="auto"/>
            <w:noWrap/>
            <w:vAlign w:val="center"/>
            <w:hideMark/>
          </w:tcPr>
          <w:p w14:paraId="4458B42F" w14:textId="77777777" w:rsidR="00F0766A" w:rsidRPr="005F6E8C" w:rsidRDefault="00F0766A" w:rsidP="004F54FF">
            <w:pPr>
              <w:spacing w:after="0" w:line="240" w:lineRule="auto"/>
              <w:jc w:val="center"/>
              <w:rPr>
                <w:rFonts w:ascii="Arial" w:eastAsia="Times New Roman" w:hAnsi="Arial" w:cs="Arial"/>
                <w:b/>
                <w:bCs/>
                <w:color w:val="306785" w:themeColor="accent1" w:themeShade="BF"/>
                <w:sz w:val="20"/>
                <w:szCs w:val="20"/>
              </w:rPr>
            </w:pPr>
            <w:r w:rsidRPr="005F6E8C">
              <w:rPr>
                <w:rFonts w:ascii="Arial" w:eastAsia="Times New Roman" w:hAnsi="Arial" w:cs="Arial"/>
                <w:b/>
                <w:bCs/>
                <w:color w:val="306785" w:themeColor="accent1" w:themeShade="BF"/>
                <w:sz w:val="20"/>
                <w:szCs w:val="20"/>
              </w:rPr>
              <w:t>4,34</w:t>
            </w:r>
          </w:p>
        </w:tc>
        <w:tc>
          <w:tcPr>
            <w:tcW w:w="906" w:type="dxa"/>
            <w:shd w:val="clear" w:color="auto" w:fill="auto"/>
            <w:noWrap/>
            <w:vAlign w:val="center"/>
            <w:hideMark/>
          </w:tcPr>
          <w:p w14:paraId="1A053775" w14:textId="77777777" w:rsidR="00F0766A" w:rsidRPr="005F6E8C" w:rsidRDefault="00F0766A" w:rsidP="004F54FF">
            <w:pPr>
              <w:spacing w:after="0" w:line="240" w:lineRule="auto"/>
              <w:jc w:val="center"/>
              <w:rPr>
                <w:rFonts w:ascii="Arial" w:eastAsia="Times New Roman" w:hAnsi="Arial" w:cs="Arial"/>
                <w:b/>
                <w:bCs/>
                <w:color w:val="306785" w:themeColor="accent1" w:themeShade="BF"/>
                <w:sz w:val="20"/>
                <w:szCs w:val="20"/>
              </w:rPr>
            </w:pPr>
            <w:r w:rsidRPr="005F6E8C">
              <w:rPr>
                <w:rFonts w:ascii="Arial" w:eastAsia="Times New Roman" w:hAnsi="Arial" w:cs="Arial"/>
                <w:b/>
                <w:bCs/>
                <w:color w:val="306785" w:themeColor="accent1" w:themeShade="BF"/>
                <w:sz w:val="20"/>
                <w:szCs w:val="20"/>
              </w:rPr>
              <w:t>54,8%</w:t>
            </w:r>
          </w:p>
        </w:tc>
        <w:tc>
          <w:tcPr>
            <w:tcW w:w="662" w:type="dxa"/>
            <w:shd w:val="clear" w:color="auto" w:fill="auto"/>
            <w:noWrap/>
            <w:vAlign w:val="center"/>
            <w:hideMark/>
          </w:tcPr>
          <w:p w14:paraId="552D48D0" w14:textId="77777777" w:rsidR="00F0766A" w:rsidRPr="005F6E8C" w:rsidRDefault="00F0766A" w:rsidP="004F54FF">
            <w:pPr>
              <w:spacing w:after="0" w:line="240" w:lineRule="auto"/>
              <w:jc w:val="center"/>
              <w:rPr>
                <w:rFonts w:ascii="Arial" w:eastAsia="Times New Roman" w:hAnsi="Arial" w:cs="Arial"/>
                <w:b/>
                <w:bCs/>
                <w:color w:val="306785" w:themeColor="accent1" w:themeShade="BF"/>
                <w:sz w:val="20"/>
                <w:szCs w:val="20"/>
              </w:rPr>
            </w:pPr>
            <w:r w:rsidRPr="005F6E8C">
              <w:rPr>
                <w:rFonts w:ascii="Arial" w:eastAsia="Times New Roman" w:hAnsi="Arial" w:cs="Arial"/>
                <w:b/>
                <w:bCs/>
                <w:color w:val="306785" w:themeColor="accent1" w:themeShade="BF"/>
                <w:sz w:val="20"/>
                <w:szCs w:val="20"/>
              </w:rPr>
              <w:t>4,11</w:t>
            </w:r>
          </w:p>
        </w:tc>
        <w:tc>
          <w:tcPr>
            <w:tcW w:w="784" w:type="dxa"/>
            <w:shd w:val="clear" w:color="auto" w:fill="auto"/>
            <w:noWrap/>
            <w:vAlign w:val="center"/>
            <w:hideMark/>
          </w:tcPr>
          <w:p w14:paraId="454F2E13" w14:textId="77777777" w:rsidR="00F0766A" w:rsidRPr="005F6E8C" w:rsidRDefault="00F0766A" w:rsidP="004F54FF">
            <w:pPr>
              <w:spacing w:after="0" w:line="240" w:lineRule="auto"/>
              <w:jc w:val="center"/>
              <w:rPr>
                <w:rFonts w:ascii="Arial" w:eastAsia="Times New Roman" w:hAnsi="Arial" w:cs="Arial"/>
                <w:b/>
                <w:bCs/>
                <w:color w:val="306785" w:themeColor="accent1" w:themeShade="BF"/>
                <w:sz w:val="20"/>
                <w:szCs w:val="20"/>
              </w:rPr>
            </w:pPr>
            <w:r w:rsidRPr="005F6E8C">
              <w:rPr>
                <w:rFonts w:ascii="Arial" w:eastAsia="Times New Roman" w:hAnsi="Arial" w:cs="Arial"/>
                <w:b/>
                <w:bCs/>
                <w:color w:val="306785" w:themeColor="accent1" w:themeShade="BF"/>
                <w:sz w:val="20"/>
                <w:szCs w:val="20"/>
              </w:rPr>
              <w:t>67,4%</w:t>
            </w:r>
          </w:p>
        </w:tc>
        <w:tc>
          <w:tcPr>
            <w:tcW w:w="646" w:type="dxa"/>
            <w:shd w:val="clear" w:color="auto" w:fill="auto"/>
            <w:noWrap/>
            <w:vAlign w:val="center"/>
            <w:hideMark/>
          </w:tcPr>
          <w:p w14:paraId="09A778EE" w14:textId="77777777" w:rsidR="00F0766A" w:rsidRPr="005F6E8C" w:rsidRDefault="00F0766A" w:rsidP="004F54FF">
            <w:pPr>
              <w:spacing w:after="0" w:line="240" w:lineRule="auto"/>
              <w:jc w:val="center"/>
              <w:rPr>
                <w:rFonts w:ascii="Arial" w:eastAsia="Times New Roman" w:hAnsi="Arial" w:cs="Arial"/>
                <w:b/>
                <w:bCs/>
                <w:color w:val="306785" w:themeColor="accent1" w:themeShade="BF"/>
                <w:sz w:val="20"/>
                <w:szCs w:val="20"/>
              </w:rPr>
            </w:pPr>
            <w:r w:rsidRPr="005F6E8C">
              <w:rPr>
                <w:rFonts w:ascii="Arial" w:eastAsia="Times New Roman" w:hAnsi="Arial" w:cs="Arial"/>
                <w:b/>
                <w:bCs/>
                <w:color w:val="306785" w:themeColor="accent1" w:themeShade="BF"/>
                <w:sz w:val="20"/>
                <w:szCs w:val="20"/>
              </w:rPr>
              <w:t>4,23</w:t>
            </w:r>
          </w:p>
        </w:tc>
        <w:tc>
          <w:tcPr>
            <w:tcW w:w="800" w:type="dxa"/>
            <w:shd w:val="clear" w:color="auto" w:fill="auto"/>
            <w:noWrap/>
            <w:vAlign w:val="center"/>
            <w:hideMark/>
          </w:tcPr>
          <w:p w14:paraId="78D6F6C2" w14:textId="77777777" w:rsidR="00F0766A" w:rsidRPr="005F6E8C" w:rsidRDefault="00F0766A" w:rsidP="004F54FF">
            <w:pPr>
              <w:spacing w:after="0" w:line="240" w:lineRule="auto"/>
              <w:jc w:val="center"/>
              <w:rPr>
                <w:rFonts w:ascii="Arial" w:eastAsia="Times New Roman" w:hAnsi="Arial" w:cs="Arial"/>
                <w:b/>
                <w:bCs/>
                <w:color w:val="306785" w:themeColor="accent1" w:themeShade="BF"/>
                <w:sz w:val="20"/>
                <w:szCs w:val="20"/>
              </w:rPr>
            </w:pPr>
            <w:r w:rsidRPr="005F6E8C">
              <w:rPr>
                <w:rFonts w:ascii="Arial" w:eastAsia="Times New Roman" w:hAnsi="Arial" w:cs="Arial"/>
                <w:b/>
                <w:bCs/>
                <w:color w:val="306785" w:themeColor="accent1" w:themeShade="BF"/>
                <w:sz w:val="20"/>
                <w:szCs w:val="20"/>
              </w:rPr>
              <w:t>54,0%</w:t>
            </w:r>
          </w:p>
        </w:tc>
      </w:tr>
    </w:tbl>
    <w:p w14:paraId="4F77A2C0" w14:textId="49A30F5F" w:rsidR="004F54FF" w:rsidRPr="005F6E8C" w:rsidRDefault="004D23DA" w:rsidP="008D622A">
      <w:pPr>
        <w:tabs>
          <w:tab w:val="left" w:pos="426"/>
        </w:tabs>
        <w:jc w:val="both"/>
        <w:rPr>
          <w:rFonts w:ascii="Arial" w:hAnsi="Arial" w:cs="Arial"/>
          <w:sz w:val="24"/>
          <w:szCs w:val="24"/>
          <w:lang w:val="ru-RU"/>
        </w:rPr>
      </w:pPr>
      <w:r w:rsidRPr="005F6E8C">
        <w:rPr>
          <w:rFonts w:ascii="Arial" w:hAnsi="Arial" w:cs="Arial"/>
          <w:sz w:val="24"/>
          <w:szCs w:val="24"/>
          <w:lang w:val="ru-RU"/>
        </w:rPr>
        <w:tab/>
      </w:r>
      <w:r w:rsidRPr="005F6E8C">
        <w:rPr>
          <w:rFonts w:ascii="Arial" w:hAnsi="Arial" w:cs="Arial"/>
          <w:sz w:val="24"/>
          <w:szCs w:val="24"/>
          <w:lang w:val="ru-RU"/>
        </w:rPr>
        <w:tab/>
      </w:r>
      <w:r w:rsidRPr="005F6E8C">
        <w:rPr>
          <w:rFonts w:ascii="Arial" w:hAnsi="Arial" w:cs="Arial"/>
          <w:b/>
          <w:bCs/>
          <w:sz w:val="24"/>
          <w:szCs w:val="24"/>
          <w:lang w:val="ru-RU"/>
        </w:rPr>
        <w:t>Аутсайдерами рейтинга услуг предоставляемых МИО</w:t>
      </w:r>
      <w:r w:rsidRPr="005F6E8C">
        <w:rPr>
          <w:rFonts w:ascii="Arial" w:hAnsi="Arial" w:cs="Arial"/>
          <w:sz w:val="24"/>
          <w:szCs w:val="24"/>
          <w:lang w:val="ru-RU"/>
        </w:rPr>
        <w:t xml:space="preserve"> можно назвать те услуги, которые не достигли среднего значения в 4,0 балла – это</w:t>
      </w:r>
      <w:r w:rsidRPr="005F6E8C">
        <w:rPr>
          <w:rFonts w:ascii="Arial" w:hAnsi="Arial" w:cs="Arial"/>
          <w:sz w:val="28"/>
          <w:szCs w:val="28"/>
          <w:lang w:val="ru-RU"/>
        </w:rPr>
        <w:t xml:space="preserve"> </w:t>
      </w:r>
      <w:r w:rsidRPr="005F6E8C">
        <w:rPr>
          <w:rFonts w:ascii="Arial" w:hAnsi="Arial" w:cs="Arial"/>
          <w:sz w:val="24"/>
          <w:szCs w:val="24"/>
          <w:lang w:val="ru-RU"/>
        </w:rPr>
        <w:t>«</w:t>
      </w:r>
      <w:r w:rsidRPr="005F6E8C">
        <w:rPr>
          <w:rFonts w:ascii="Arial" w:eastAsia="Times New Roman" w:hAnsi="Arial" w:cs="Arial"/>
          <w:color w:val="000000"/>
          <w:sz w:val="24"/>
          <w:szCs w:val="24"/>
        </w:rPr>
        <w:t>Предоставление бесплатного и льготного питания отдельным категориям обучающихся и воспитанников в общеобразовательных школах</w:t>
      </w:r>
      <w:r w:rsidRPr="005F6E8C">
        <w:rPr>
          <w:rFonts w:ascii="Arial" w:eastAsia="Times New Roman" w:hAnsi="Arial" w:cs="Arial"/>
          <w:color w:val="000000"/>
          <w:sz w:val="24"/>
          <w:szCs w:val="24"/>
          <w:lang w:val="ru-RU"/>
        </w:rPr>
        <w:t>», где средний балл составляет 3,87 и уровень удовлетворенности 43,9% и услуга «</w:t>
      </w:r>
      <w:r w:rsidRPr="005F6E8C">
        <w:rPr>
          <w:rFonts w:ascii="Arial" w:eastAsia="Times New Roman" w:hAnsi="Arial" w:cs="Arial"/>
          <w:color w:val="000000"/>
          <w:sz w:val="24"/>
          <w:szCs w:val="24"/>
        </w:rPr>
        <w:t>Предоставление земельного участка для строительства объекта в черте населенного пункта</w:t>
      </w:r>
      <w:r w:rsidRPr="005F6E8C">
        <w:rPr>
          <w:rFonts w:ascii="Arial" w:eastAsia="Times New Roman" w:hAnsi="Arial" w:cs="Arial"/>
          <w:color w:val="000000"/>
          <w:sz w:val="24"/>
          <w:szCs w:val="24"/>
          <w:lang w:val="ru-RU"/>
        </w:rPr>
        <w:t>», которая занимает последнее место в рейтинге со средним баллом в 3,73 и уровнем удовлетворенности 33,1%.</w:t>
      </w:r>
    </w:p>
    <w:p w14:paraId="28A9B1F2" w14:textId="3CB20319" w:rsidR="004F54FF" w:rsidRDefault="00D84DFF" w:rsidP="008D622A">
      <w:pPr>
        <w:tabs>
          <w:tab w:val="left" w:pos="426"/>
        </w:tabs>
        <w:jc w:val="both"/>
        <w:rPr>
          <w:rFonts w:ascii="Arial" w:hAnsi="Arial" w:cs="Arial"/>
          <w:sz w:val="24"/>
          <w:szCs w:val="24"/>
          <w:lang w:val="ru-RU"/>
        </w:rPr>
      </w:pPr>
      <w:r w:rsidRPr="005F6E8C">
        <w:rPr>
          <w:rFonts w:ascii="Arial" w:hAnsi="Arial" w:cs="Arial"/>
          <w:sz w:val="28"/>
          <w:szCs w:val="28"/>
          <w:lang w:val="ru-RU"/>
        </w:rPr>
        <w:tab/>
      </w:r>
      <w:r w:rsidRPr="005F6E8C">
        <w:rPr>
          <w:rFonts w:ascii="Arial" w:hAnsi="Arial" w:cs="Arial"/>
          <w:sz w:val="28"/>
          <w:szCs w:val="28"/>
          <w:lang w:val="ru-RU"/>
        </w:rPr>
        <w:tab/>
      </w:r>
      <w:r w:rsidR="00FD0FE0" w:rsidRPr="005F6E8C">
        <w:rPr>
          <w:rFonts w:ascii="Arial" w:hAnsi="Arial" w:cs="Arial"/>
          <w:sz w:val="24"/>
          <w:szCs w:val="24"/>
          <w:lang w:val="ru-RU"/>
        </w:rPr>
        <w:t>При этом, выведенный рейтинг предполагает разделение оценок между услугодателями. Так, уполномоченные государственные органы, отвечающие за регламентирование государственных услуг, оцениваются выше остальных услугодателей – 4,34 средний балл и 54,8% уровень удовлетворенности. На втором месте находятся офисы Государственной корпорации «Правительства для граждан», в которых полученные услуги МИО были оценены на 4,23 балла и уровень удовлетворенности равен 54%.  На последнем месте услуги МИО, полученные посредствам «электронного правительства» - 4,11 и уровень удовлетворённости 67,4%.</w:t>
      </w:r>
    </w:p>
    <w:p w14:paraId="142DB89E" w14:textId="658BDCEA" w:rsidR="00281A79" w:rsidRPr="005F6E8C" w:rsidRDefault="00281A79" w:rsidP="008D622A">
      <w:pPr>
        <w:tabs>
          <w:tab w:val="left" w:pos="426"/>
        </w:tabs>
        <w:jc w:val="both"/>
        <w:rPr>
          <w:rFonts w:ascii="Arial" w:hAnsi="Arial" w:cs="Arial"/>
          <w:sz w:val="24"/>
          <w:szCs w:val="24"/>
          <w:lang w:val="ru-RU"/>
        </w:rPr>
      </w:pPr>
      <w:r>
        <w:rPr>
          <w:rFonts w:ascii="Arial" w:hAnsi="Arial" w:cs="Arial"/>
          <w:sz w:val="24"/>
          <w:szCs w:val="24"/>
          <w:lang w:val="ru-RU"/>
        </w:rPr>
        <w:lastRenderedPageBreak/>
        <w:tab/>
        <w:t>По результатам онлайн мониторинга средняя оценка МИО</w:t>
      </w:r>
      <w:r w:rsidR="00563F7A">
        <w:rPr>
          <w:rFonts w:ascii="Arial" w:hAnsi="Arial" w:cs="Arial"/>
          <w:sz w:val="24"/>
          <w:szCs w:val="24"/>
          <w:lang w:val="ru-RU"/>
        </w:rPr>
        <w:t xml:space="preserve"> </w:t>
      </w:r>
      <w:r w:rsidR="00563F7A" w:rsidRPr="00563F7A">
        <w:rPr>
          <w:rFonts w:ascii="Arial" w:hAnsi="Arial" w:cs="Arial"/>
          <w:b/>
          <w:bCs/>
          <w:color w:val="306785" w:themeColor="accent1" w:themeShade="BF"/>
          <w:sz w:val="24"/>
          <w:szCs w:val="24"/>
          <w:lang w:val="ru-RU"/>
        </w:rPr>
        <w:t>составила 4,61 балл</w:t>
      </w:r>
      <w:r w:rsidR="00563F7A" w:rsidRPr="00563F7A">
        <w:rPr>
          <w:rFonts w:ascii="Arial" w:hAnsi="Arial" w:cs="Arial"/>
          <w:color w:val="306785" w:themeColor="accent1" w:themeShade="BF"/>
          <w:sz w:val="24"/>
          <w:szCs w:val="24"/>
          <w:lang w:val="ru-RU"/>
        </w:rPr>
        <w:t xml:space="preserve"> </w:t>
      </w:r>
      <w:r w:rsidR="00563F7A">
        <w:rPr>
          <w:rFonts w:ascii="Arial" w:hAnsi="Arial" w:cs="Arial"/>
          <w:sz w:val="24"/>
          <w:szCs w:val="24"/>
          <w:lang w:val="ru-RU"/>
        </w:rPr>
        <w:t>и 75,7% уровень удовлетворённости.</w:t>
      </w:r>
    </w:p>
    <w:p w14:paraId="00B0289A" w14:textId="438EC5A8" w:rsidR="00B223E9" w:rsidRDefault="00281A79" w:rsidP="00281A79">
      <w:pPr>
        <w:tabs>
          <w:tab w:val="left" w:pos="426"/>
        </w:tabs>
        <w:spacing w:after="0" w:line="240" w:lineRule="atLeast"/>
        <w:jc w:val="right"/>
        <w:rPr>
          <w:rFonts w:ascii="Arial" w:hAnsi="Arial" w:cs="Arial"/>
          <w:i/>
          <w:iCs/>
          <w:lang w:val="ru-RU"/>
        </w:rPr>
      </w:pPr>
      <w:r w:rsidRPr="005F6E8C">
        <w:rPr>
          <w:rFonts w:ascii="Arial" w:hAnsi="Arial" w:cs="Arial"/>
          <w:i/>
          <w:iCs/>
          <w:lang w:val="ru-RU"/>
        </w:rPr>
        <w:t>Таблица 2.5.</w:t>
      </w:r>
      <w:r w:rsidR="00FF0CA3">
        <w:rPr>
          <w:rFonts w:ascii="Arial" w:hAnsi="Arial" w:cs="Arial"/>
          <w:i/>
          <w:iCs/>
          <w:lang w:val="ru-RU"/>
        </w:rPr>
        <w:t>3</w:t>
      </w:r>
      <w:r w:rsidRPr="005F6E8C">
        <w:rPr>
          <w:rFonts w:ascii="Arial" w:hAnsi="Arial" w:cs="Arial"/>
          <w:i/>
          <w:iCs/>
          <w:lang w:val="ru-RU"/>
        </w:rPr>
        <w:t>. Рейтинг местн</w:t>
      </w:r>
      <w:r w:rsidR="00B223E9">
        <w:rPr>
          <w:rFonts w:ascii="Arial" w:hAnsi="Arial" w:cs="Arial"/>
          <w:i/>
          <w:iCs/>
          <w:lang w:val="ru-RU"/>
        </w:rPr>
        <w:t>ых</w:t>
      </w:r>
      <w:r w:rsidRPr="005F6E8C">
        <w:rPr>
          <w:rFonts w:ascii="Arial" w:hAnsi="Arial" w:cs="Arial"/>
          <w:i/>
          <w:iCs/>
          <w:lang w:val="ru-RU"/>
        </w:rPr>
        <w:t xml:space="preserve"> исполнительны</w:t>
      </w:r>
      <w:r w:rsidR="00B223E9">
        <w:rPr>
          <w:rFonts w:ascii="Arial" w:hAnsi="Arial" w:cs="Arial"/>
          <w:i/>
          <w:iCs/>
          <w:lang w:val="ru-RU"/>
        </w:rPr>
        <w:t>х</w:t>
      </w:r>
      <w:r w:rsidRPr="005F6E8C">
        <w:rPr>
          <w:rFonts w:ascii="Arial" w:hAnsi="Arial" w:cs="Arial"/>
          <w:i/>
          <w:iCs/>
          <w:lang w:val="ru-RU"/>
        </w:rPr>
        <w:t xml:space="preserve"> орган</w:t>
      </w:r>
      <w:r w:rsidR="00B223E9">
        <w:rPr>
          <w:rFonts w:ascii="Arial" w:hAnsi="Arial" w:cs="Arial"/>
          <w:i/>
          <w:iCs/>
          <w:lang w:val="ru-RU"/>
        </w:rPr>
        <w:t>ов</w:t>
      </w:r>
      <w:r>
        <w:rPr>
          <w:rFonts w:ascii="Arial" w:hAnsi="Arial" w:cs="Arial"/>
          <w:i/>
          <w:iCs/>
          <w:lang w:val="ru-RU"/>
        </w:rPr>
        <w:t xml:space="preserve"> </w:t>
      </w:r>
    </w:p>
    <w:p w14:paraId="22CA8139" w14:textId="04C124DF" w:rsidR="00281A79" w:rsidRPr="005F6E8C" w:rsidRDefault="00281A79" w:rsidP="00281A79">
      <w:pPr>
        <w:tabs>
          <w:tab w:val="left" w:pos="426"/>
        </w:tabs>
        <w:spacing w:after="0" w:line="240" w:lineRule="atLeast"/>
        <w:jc w:val="right"/>
        <w:rPr>
          <w:rFonts w:ascii="Arial" w:hAnsi="Arial" w:cs="Arial"/>
          <w:i/>
          <w:iCs/>
          <w:lang w:val="ru-RU"/>
        </w:rPr>
      </w:pPr>
      <w:r>
        <w:rPr>
          <w:rFonts w:ascii="Arial" w:hAnsi="Arial" w:cs="Arial"/>
          <w:i/>
          <w:iCs/>
          <w:lang w:val="ru-RU"/>
        </w:rPr>
        <w:t>(в рамках онлайн мониторинга)</w:t>
      </w:r>
      <w:r w:rsidRPr="005F6E8C">
        <w:rPr>
          <w:rFonts w:ascii="Arial" w:hAnsi="Arial" w:cs="Arial"/>
          <w:i/>
          <w:iCs/>
          <w:lang w:val="ru-RU"/>
        </w:rPr>
        <w:t>, 2022 год</w:t>
      </w:r>
    </w:p>
    <w:tbl>
      <w:tblPr>
        <w:tblW w:w="73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
        <w:gridCol w:w="3600"/>
        <w:gridCol w:w="1088"/>
        <w:gridCol w:w="2210"/>
      </w:tblGrid>
      <w:tr w:rsidR="00281A79" w:rsidRPr="00281A79" w14:paraId="5C64EF53" w14:textId="77777777" w:rsidTr="00563F7A">
        <w:trPr>
          <w:trHeight w:val="735"/>
          <w:jc w:val="center"/>
        </w:trPr>
        <w:tc>
          <w:tcPr>
            <w:tcW w:w="480" w:type="dxa"/>
            <w:shd w:val="clear" w:color="auto" w:fill="auto"/>
            <w:noWrap/>
            <w:vAlign w:val="center"/>
            <w:hideMark/>
          </w:tcPr>
          <w:p w14:paraId="3B7F87B9" w14:textId="77777777" w:rsidR="00281A79" w:rsidRPr="00281A79" w:rsidRDefault="00281A79" w:rsidP="00281A79">
            <w:pPr>
              <w:spacing w:after="0" w:line="240" w:lineRule="auto"/>
              <w:jc w:val="center"/>
              <w:rPr>
                <w:rFonts w:ascii="Arial" w:eastAsia="Times New Roman" w:hAnsi="Arial" w:cs="Arial"/>
                <w:b/>
                <w:bCs/>
                <w:color w:val="000000"/>
                <w:sz w:val="20"/>
                <w:szCs w:val="20"/>
                <w:lang w:eastAsia="aa-ET"/>
              </w:rPr>
            </w:pPr>
            <w:r w:rsidRPr="00281A79">
              <w:rPr>
                <w:rFonts w:ascii="Arial" w:eastAsia="Times New Roman" w:hAnsi="Arial" w:cs="Arial"/>
                <w:b/>
                <w:bCs/>
                <w:color w:val="000000"/>
                <w:sz w:val="20"/>
                <w:szCs w:val="20"/>
                <w:lang w:eastAsia="aa-ET"/>
              </w:rPr>
              <w:t>№</w:t>
            </w:r>
          </w:p>
        </w:tc>
        <w:tc>
          <w:tcPr>
            <w:tcW w:w="3600" w:type="dxa"/>
            <w:shd w:val="clear" w:color="auto" w:fill="auto"/>
            <w:noWrap/>
            <w:vAlign w:val="center"/>
            <w:hideMark/>
          </w:tcPr>
          <w:p w14:paraId="26868579" w14:textId="1AB95F1D" w:rsidR="00281A79" w:rsidRPr="00281A79" w:rsidRDefault="00281A79" w:rsidP="00281A79">
            <w:pPr>
              <w:spacing w:after="0" w:line="240" w:lineRule="auto"/>
              <w:jc w:val="center"/>
              <w:rPr>
                <w:rFonts w:ascii="Arial" w:eastAsia="Times New Roman" w:hAnsi="Arial" w:cs="Arial"/>
                <w:b/>
                <w:bCs/>
                <w:color w:val="000000"/>
                <w:sz w:val="20"/>
                <w:szCs w:val="20"/>
                <w:lang w:eastAsia="aa-ET"/>
              </w:rPr>
            </w:pPr>
            <w:r w:rsidRPr="00281A79">
              <w:rPr>
                <w:rFonts w:ascii="Arial" w:eastAsia="Times New Roman" w:hAnsi="Arial" w:cs="Arial"/>
                <w:b/>
                <w:bCs/>
                <w:color w:val="000000"/>
                <w:sz w:val="20"/>
                <w:szCs w:val="20"/>
                <w:lang w:eastAsia="aa-ET"/>
              </w:rPr>
              <w:t>МИО</w:t>
            </w:r>
          </w:p>
        </w:tc>
        <w:tc>
          <w:tcPr>
            <w:tcW w:w="1088" w:type="dxa"/>
            <w:shd w:val="clear" w:color="auto" w:fill="auto"/>
            <w:vAlign w:val="center"/>
            <w:hideMark/>
          </w:tcPr>
          <w:p w14:paraId="11BB2E74" w14:textId="77777777" w:rsidR="00281A79" w:rsidRPr="00281A79" w:rsidRDefault="00281A79" w:rsidP="00281A79">
            <w:pPr>
              <w:spacing w:after="0" w:line="240" w:lineRule="auto"/>
              <w:jc w:val="center"/>
              <w:rPr>
                <w:rFonts w:ascii="Arial" w:eastAsia="Times New Roman" w:hAnsi="Arial" w:cs="Arial"/>
                <w:b/>
                <w:bCs/>
                <w:color w:val="000000"/>
                <w:sz w:val="20"/>
                <w:szCs w:val="20"/>
                <w:lang w:eastAsia="aa-ET"/>
              </w:rPr>
            </w:pPr>
            <w:r w:rsidRPr="00281A79">
              <w:rPr>
                <w:rFonts w:ascii="Arial" w:eastAsia="Times New Roman" w:hAnsi="Arial" w:cs="Arial"/>
                <w:b/>
                <w:bCs/>
                <w:color w:val="000000"/>
                <w:sz w:val="20"/>
                <w:szCs w:val="20"/>
                <w:lang w:eastAsia="aa-ET"/>
              </w:rPr>
              <w:t>Средний балл</w:t>
            </w:r>
          </w:p>
        </w:tc>
        <w:tc>
          <w:tcPr>
            <w:tcW w:w="2210" w:type="dxa"/>
            <w:shd w:val="clear" w:color="auto" w:fill="auto"/>
            <w:vAlign w:val="center"/>
            <w:hideMark/>
          </w:tcPr>
          <w:p w14:paraId="54F1D428" w14:textId="297E68C0" w:rsidR="00281A79" w:rsidRPr="00281A79" w:rsidRDefault="00281A79" w:rsidP="00281A79">
            <w:pPr>
              <w:spacing w:after="0" w:line="240" w:lineRule="auto"/>
              <w:jc w:val="center"/>
              <w:rPr>
                <w:rFonts w:ascii="Arial" w:eastAsia="Times New Roman" w:hAnsi="Arial" w:cs="Arial"/>
                <w:b/>
                <w:bCs/>
                <w:color w:val="000000"/>
                <w:sz w:val="20"/>
                <w:szCs w:val="20"/>
                <w:lang w:eastAsia="aa-ET"/>
              </w:rPr>
            </w:pPr>
            <w:r w:rsidRPr="00281A79">
              <w:rPr>
                <w:rFonts w:ascii="Arial" w:eastAsia="Times New Roman" w:hAnsi="Arial" w:cs="Arial"/>
                <w:b/>
                <w:bCs/>
                <w:color w:val="000000"/>
                <w:sz w:val="20"/>
                <w:szCs w:val="20"/>
                <w:lang w:eastAsia="aa-ET"/>
              </w:rPr>
              <w:t>Уровень удовлетворённости</w:t>
            </w:r>
          </w:p>
        </w:tc>
      </w:tr>
      <w:tr w:rsidR="00281A79" w:rsidRPr="00281A79" w14:paraId="6D33DC48" w14:textId="77777777" w:rsidTr="00563F7A">
        <w:trPr>
          <w:trHeight w:val="285"/>
          <w:jc w:val="center"/>
        </w:trPr>
        <w:tc>
          <w:tcPr>
            <w:tcW w:w="480" w:type="dxa"/>
            <w:shd w:val="clear" w:color="auto" w:fill="auto"/>
            <w:noWrap/>
            <w:vAlign w:val="center"/>
            <w:hideMark/>
          </w:tcPr>
          <w:p w14:paraId="273E3977" w14:textId="77777777" w:rsidR="00281A79" w:rsidRPr="00281A79" w:rsidRDefault="00281A79" w:rsidP="00281A79">
            <w:pPr>
              <w:spacing w:after="0" w:line="240" w:lineRule="auto"/>
              <w:jc w:val="center"/>
              <w:rPr>
                <w:rFonts w:ascii="Arial" w:eastAsia="Times New Roman" w:hAnsi="Arial" w:cs="Arial"/>
                <w:color w:val="000000"/>
                <w:sz w:val="20"/>
                <w:szCs w:val="20"/>
                <w:lang w:eastAsia="aa-ET"/>
              </w:rPr>
            </w:pPr>
            <w:r w:rsidRPr="00281A79">
              <w:rPr>
                <w:rFonts w:ascii="Arial" w:eastAsia="Times New Roman" w:hAnsi="Arial" w:cs="Arial"/>
                <w:color w:val="000000"/>
                <w:sz w:val="20"/>
                <w:szCs w:val="20"/>
                <w:lang w:eastAsia="aa-ET"/>
              </w:rPr>
              <w:t>1</w:t>
            </w:r>
          </w:p>
        </w:tc>
        <w:tc>
          <w:tcPr>
            <w:tcW w:w="3600" w:type="dxa"/>
            <w:shd w:val="clear" w:color="auto" w:fill="auto"/>
            <w:hideMark/>
          </w:tcPr>
          <w:p w14:paraId="192F5CCE" w14:textId="77777777" w:rsidR="00281A79" w:rsidRPr="00281A79" w:rsidRDefault="00281A79" w:rsidP="00281A79">
            <w:pPr>
              <w:spacing w:after="0" w:line="240" w:lineRule="auto"/>
              <w:rPr>
                <w:rFonts w:ascii="Arial" w:eastAsia="Times New Roman" w:hAnsi="Arial" w:cs="Arial"/>
                <w:color w:val="000000"/>
                <w:sz w:val="20"/>
                <w:szCs w:val="20"/>
                <w:lang w:eastAsia="aa-ET"/>
              </w:rPr>
            </w:pPr>
            <w:r w:rsidRPr="00281A79">
              <w:rPr>
                <w:rFonts w:ascii="Arial" w:eastAsia="Times New Roman" w:hAnsi="Arial" w:cs="Arial"/>
                <w:color w:val="000000"/>
                <w:sz w:val="20"/>
                <w:szCs w:val="20"/>
                <w:lang w:eastAsia="aa-ET"/>
              </w:rPr>
              <w:t>Восточно-Казахстанская область</w:t>
            </w:r>
          </w:p>
        </w:tc>
        <w:tc>
          <w:tcPr>
            <w:tcW w:w="1088" w:type="dxa"/>
            <w:shd w:val="clear" w:color="000000" w:fill="5A8AC6"/>
            <w:noWrap/>
            <w:vAlign w:val="center"/>
            <w:hideMark/>
          </w:tcPr>
          <w:p w14:paraId="490804C1" w14:textId="77777777" w:rsidR="00281A79" w:rsidRPr="00281A79" w:rsidRDefault="00281A79" w:rsidP="00281A79">
            <w:pPr>
              <w:spacing w:after="0" w:line="240" w:lineRule="auto"/>
              <w:jc w:val="center"/>
              <w:rPr>
                <w:rFonts w:ascii="Arial" w:eastAsia="Times New Roman" w:hAnsi="Arial" w:cs="Arial"/>
                <w:color w:val="000000"/>
                <w:sz w:val="20"/>
                <w:szCs w:val="20"/>
                <w:lang w:eastAsia="aa-ET"/>
              </w:rPr>
            </w:pPr>
            <w:r w:rsidRPr="00281A79">
              <w:rPr>
                <w:rFonts w:ascii="Arial" w:eastAsia="Times New Roman" w:hAnsi="Arial" w:cs="Arial"/>
                <w:color w:val="000000"/>
                <w:sz w:val="20"/>
                <w:szCs w:val="20"/>
                <w:lang w:eastAsia="aa-ET"/>
              </w:rPr>
              <w:t>4,81</w:t>
            </w:r>
          </w:p>
        </w:tc>
        <w:tc>
          <w:tcPr>
            <w:tcW w:w="2210" w:type="dxa"/>
            <w:shd w:val="clear" w:color="auto" w:fill="auto"/>
            <w:noWrap/>
            <w:vAlign w:val="center"/>
            <w:hideMark/>
          </w:tcPr>
          <w:p w14:paraId="53AB499D" w14:textId="77777777" w:rsidR="00281A79" w:rsidRPr="00281A79" w:rsidRDefault="00281A79" w:rsidP="00281A79">
            <w:pPr>
              <w:spacing w:after="0" w:line="240" w:lineRule="auto"/>
              <w:jc w:val="center"/>
              <w:rPr>
                <w:rFonts w:ascii="Arial" w:eastAsia="Times New Roman" w:hAnsi="Arial" w:cs="Arial"/>
                <w:color w:val="000000"/>
                <w:sz w:val="20"/>
                <w:szCs w:val="20"/>
                <w:lang w:eastAsia="aa-ET"/>
              </w:rPr>
            </w:pPr>
            <w:r w:rsidRPr="00281A79">
              <w:rPr>
                <w:rFonts w:ascii="Arial" w:eastAsia="Times New Roman" w:hAnsi="Arial" w:cs="Arial"/>
                <w:color w:val="000000"/>
                <w:sz w:val="20"/>
                <w:szCs w:val="20"/>
                <w:lang w:eastAsia="aa-ET"/>
              </w:rPr>
              <w:t>87,3%</w:t>
            </w:r>
          </w:p>
        </w:tc>
      </w:tr>
      <w:tr w:rsidR="00281A79" w:rsidRPr="00281A79" w14:paraId="7335DBA6" w14:textId="77777777" w:rsidTr="00563F7A">
        <w:trPr>
          <w:trHeight w:val="285"/>
          <w:jc w:val="center"/>
        </w:trPr>
        <w:tc>
          <w:tcPr>
            <w:tcW w:w="480" w:type="dxa"/>
            <w:shd w:val="clear" w:color="auto" w:fill="auto"/>
            <w:noWrap/>
            <w:vAlign w:val="center"/>
            <w:hideMark/>
          </w:tcPr>
          <w:p w14:paraId="7996A499" w14:textId="77777777" w:rsidR="00281A79" w:rsidRPr="00281A79" w:rsidRDefault="00281A79" w:rsidP="00281A79">
            <w:pPr>
              <w:spacing w:after="0" w:line="240" w:lineRule="auto"/>
              <w:jc w:val="center"/>
              <w:rPr>
                <w:rFonts w:ascii="Arial" w:eastAsia="Times New Roman" w:hAnsi="Arial" w:cs="Arial"/>
                <w:color w:val="000000"/>
                <w:sz w:val="20"/>
                <w:szCs w:val="20"/>
                <w:lang w:eastAsia="aa-ET"/>
              </w:rPr>
            </w:pPr>
            <w:r w:rsidRPr="00281A79">
              <w:rPr>
                <w:rFonts w:ascii="Arial" w:eastAsia="Times New Roman" w:hAnsi="Arial" w:cs="Arial"/>
                <w:color w:val="000000"/>
                <w:sz w:val="20"/>
                <w:szCs w:val="20"/>
                <w:lang w:eastAsia="aa-ET"/>
              </w:rPr>
              <w:t>2</w:t>
            </w:r>
          </w:p>
        </w:tc>
        <w:tc>
          <w:tcPr>
            <w:tcW w:w="3600" w:type="dxa"/>
            <w:shd w:val="clear" w:color="auto" w:fill="auto"/>
            <w:hideMark/>
          </w:tcPr>
          <w:p w14:paraId="233577E5" w14:textId="77777777" w:rsidR="00281A79" w:rsidRPr="00281A79" w:rsidRDefault="00281A79" w:rsidP="00281A79">
            <w:pPr>
              <w:spacing w:after="0" w:line="240" w:lineRule="auto"/>
              <w:rPr>
                <w:rFonts w:ascii="Arial" w:eastAsia="Times New Roman" w:hAnsi="Arial" w:cs="Arial"/>
                <w:color w:val="000000"/>
                <w:sz w:val="20"/>
                <w:szCs w:val="20"/>
                <w:lang w:eastAsia="aa-ET"/>
              </w:rPr>
            </w:pPr>
            <w:r w:rsidRPr="00281A79">
              <w:rPr>
                <w:rFonts w:ascii="Arial" w:eastAsia="Times New Roman" w:hAnsi="Arial" w:cs="Arial"/>
                <w:color w:val="000000"/>
                <w:sz w:val="20"/>
                <w:szCs w:val="20"/>
                <w:lang w:eastAsia="aa-ET"/>
              </w:rPr>
              <w:t>Акмолинская область</w:t>
            </w:r>
          </w:p>
        </w:tc>
        <w:tc>
          <w:tcPr>
            <w:tcW w:w="1088" w:type="dxa"/>
            <w:shd w:val="clear" w:color="000000" w:fill="99B6DC"/>
            <w:noWrap/>
            <w:vAlign w:val="center"/>
            <w:hideMark/>
          </w:tcPr>
          <w:p w14:paraId="55455ED6" w14:textId="77777777" w:rsidR="00281A79" w:rsidRPr="00281A79" w:rsidRDefault="00281A79" w:rsidP="00281A79">
            <w:pPr>
              <w:spacing w:after="0" w:line="240" w:lineRule="auto"/>
              <w:jc w:val="center"/>
              <w:rPr>
                <w:rFonts w:ascii="Arial" w:eastAsia="Times New Roman" w:hAnsi="Arial" w:cs="Arial"/>
                <w:color w:val="000000"/>
                <w:sz w:val="20"/>
                <w:szCs w:val="20"/>
                <w:lang w:eastAsia="aa-ET"/>
              </w:rPr>
            </w:pPr>
            <w:r w:rsidRPr="00281A79">
              <w:rPr>
                <w:rFonts w:ascii="Arial" w:eastAsia="Times New Roman" w:hAnsi="Arial" w:cs="Arial"/>
                <w:color w:val="000000"/>
                <w:sz w:val="20"/>
                <w:szCs w:val="20"/>
                <w:lang w:eastAsia="aa-ET"/>
              </w:rPr>
              <w:t>4,75</w:t>
            </w:r>
          </w:p>
        </w:tc>
        <w:tc>
          <w:tcPr>
            <w:tcW w:w="2210" w:type="dxa"/>
            <w:shd w:val="clear" w:color="auto" w:fill="auto"/>
            <w:noWrap/>
            <w:vAlign w:val="center"/>
            <w:hideMark/>
          </w:tcPr>
          <w:p w14:paraId="61541EFE" w14:textId="77777777" w:rsidR="00281A79" w:rsidRPr="00281A79" w:rsidRDefault="00281A79" w:rsidP="00281A79">
            <w:pPr>
              <w:spacing w:after="0" w:line="240" w:lineRule="auto"/>
              <w:jc w:val="center"/>
              <w:rPr>
                <w:rFonts w:ascii="Arial" w:eastAsia="Times New Roman" w:hAnsi="Arial" w:cs="Arial"/>
                <w:color w:val="000000"/>
                <w:sz w:val="20"/>
                <w:szCs w:val="20"/>
                <w:lang w:eastAsia="aa-ET"/>
              </w:rPr>
            </w:pPr>
            <w:r w:rsidRPr="00281A79">
              <w:rPr>
                <w:rFonts w:ascii="Arial" w:eastAsia="Times New Roman" w:hAnsi="Arial" w:cs="Arial"/>
                <w:color w:val="000000"/>
                <w:sz w:val="20"/>
                <w:szCs w:val="20"/>
                <w:lang w:eastAsia="aa-ET"/>
              </w:rPr>
              <w:t>81,5%</w:t>
            </w:r>
          </w:p>
        </w:tc>
      </w:tr>
      <w:tr w:rsidR="00281A79" w:rsidRPr="00281A79" w14:paraId="57839556" w14:textId="77777777" w:rsidTr="00563F7A">
        <w:trPr>
          <w:trHeight w:val="285"/>
          <w:jc w:val="center"/>
        </w:trPr>
        <w:tc>
          <w:tcPr>
            <w:tcW w:w="480" w:type="dxa"/>
            <w:shd w:val="clear" w:color="auto" w:fill="auto"/>
            <w:noWrap/>
            <w:vAlign w:val="center"/>
            <w:hideMark/>
          </w:tcPr>
          <w:p w14:paraId="7438664A" w14:textId="77777777" w:rsidR="00281A79" w:rsidRPr="00281A79" w:rsidRDefault="00281A79" w:rsidP="00281A79">
            <w:pPr>
              <w:spacing w:after="0" w:line="240" w:lineRule="auto"/>
              <w:jc w:val="center"/>
              <w:rPr>
                <w:rFonts w:ascii="Arial" w:eastAsia="Times New Roman" w:hAnsi="Arial" w:cs="Arial"/>
                <w:color w:val="000000"/>
                <w:sz w:val="20"/>
                <w:szCs w:val="20"/>
                <w:lang w:eastAsia="aa-ET"/>
              </w:rPr>
            </w:pPr>
            <w:r w:rsidRPr="00281A79">
              <w:rPr>
                <w:rFonts w:ascii="Arial" w:eastAsia="Times New Roman" w:hAnsi="Arial" w:cs="Arial"/>
                <w:color w:val="000000"/>
                <w:sz w:val="20"/>
                <w:szCs w:val="20"/>
                <w:lang w:eastAsia="aa-ET"/>
              </w:rPr>
              <w:t>3</w:t>
            </w:r>
          </w:p>
        </w:tc>
        <w:tc>
          <w:tcPr>
            <w:tcW w:w="3600" w:type="dxa"/>
            <w:shd w:val="clear" w:color="auto" w:fill="auto"/>
            <w:hideMark/>
          </w:tcPr>
          <w:p w14:paraId="32B90FCE" w14:textId="77777777" w:rsidR="00281A79" w:rsidRPr="00281A79" w:rsidRDefault="00281A79" w:rsidP="00281A79">
            <w:pPr>
              <w:spacing w:after="0" w:line="240" w:lineRule="auto"/>
              <w:rPr>
                <w:rFonts w:ascii="Arial" w:eastAsia="Times New Roman" w:hAnsi="Arial" w:cs="Arial"/>
                <w:color w:val="000000"/>
                <w:sz w:val="20"/>
                <w:szCs w:val="20"/>
                <w:lang w:eastAsia="aa-ET"/>
              </w:rPr>
            </w:pPr>
            <w:r w:rsidRPr="00281A79">
              <w:rPr>
                <w:rFonts w:ascii="Arial" w:eastAsia="Times New Roman" w:hAnsi="Arial" w:cs="Arial"/>
                <w:color w:val="000000"/>
                <w:sz w:val="20"/>
                <w:szCs w:val="20"/>
                <w:lang w:eastAsia="aa-ET"/>
              </w:rPr>
              <w:t>Северо-Казахстанская область</w:t>
            </w:r>
          </w:p>
        </w:tc>
        <w:tc>
          <w:tcPr>
            <w:tcW w:w="1088" w:type="dxa"/>
            <w:shd w:val="clear" w:color="000000" w:fill="A2BDE0"/>
            <w:noWrap/>
            <w:vAlign w:val="center"/>
            <w:hideMark/>
          </w:tcPr>
          <w:p w14:paraId="00A03379" w14:textId="77777777" w:rsidR="00281A79" w:rsidRPr="00281A79" w:rsidRDefault="00281A79" w:rsidP="00281A79">
            <w:pPr>
              <w:spacing w:after="0" w:line="240" w:lineRule="auto"/>
              <w:jc w:val="center"/>
              <w:rPr>
                <w:rFonts w:ascii="Arial" w:eastAsia="Times New Roman" w:hAnsi="Arial" w:cs="Arial"/>
                <w:color w:val="000000"/>
                <w:sz w:val="20"/>
                <w:szCs w:val="20"/>
                <w:lang w:eastAsia="aa-ET"/>
              </w:rPr>
            </w:pPr>
            <w:r w:rsidRPr="00281A79">
              <w:rPr>
                <w:rFonts w:ascii="Arial" w:eastAsia="Times New Roman" w:hAnsi="Arial" w:cs="Arial"/>
                <w:color w:val="000000"/>
                <w:sz w:val="20"/>
                <w:szCs w:val="20"/>
                <w:lang w:eastAsia="aa-ET"/>
              </w:rPr>
              <w:t>4,74</w:t>
            </w:r>
          </w:p>
        </w:tc>
        <w:tc>
          <w:tcPr>
            <w:tcW w:w="2210" w:type="dxa"/>
            <w:shd w:val="clear" w:color="auto" w:fill="auto"/>
            <w:noWrap/>
            <w:vAlign w:val="center"/>
            <w:hideMark/>
          </w:tcPr>
          <w:p w14:paraId="1CE35012" w14:textId="77777777" w:rsidR="00281A79" w:rsidRPr="00281A79" w:rsidRDefault="00281A79" w:rsidP="00281A79">
            <w:pPr>
              <w:spacing w:after="0" w:line="240" w:lineRule="auto"/>
              <w:jc w:val="center"/>
              <w:rPr>
                <w:rFonts w:ascii="Arial" w:eastAsia="Times New Roman" w:hAnsi="Arial" w:cs="Arial"/>
                <w:color w:val="000000"/>
                <w:sz w:val="20"/>
                <w:szCs w:val="20"/>
                <w:lang w:eastAsia="aa-ET"/>
              </w:rPr>
            </w:pPr>
            <w:r w:rsidRPr="00281A79">
              <w:rPr>
                <w:rFonts w:ascii="Arial" w:eastAsia="Times New Roman" w:hAnsi="Arial" w:cs="Arial"/>
                <w:color w:val="000000"/>
                <w:sz w:val="20"/>
                <w:szCs w:val="20"/>
                <w:lang w:eastAsia="aa-ET"/>
              </w:rPr>
              <w:t>82,9%</w:t>
            </w:r>
          </w:p>
        </w:tc>
      </w:tr>
      <w:tr w:rsidR="00281A79" w:rsidRPr="00281A79" w14:paraId="72C4346B" w14:textId="77777777" w:rsidTr="00563F7A">
        <w:trPr>
          <w:trHeight w:val="285"/>
          <w:jc w:val="center"/>
        </w:trPr>
        <w:tc>
          <w:tcPr>
            <w:tcW w:w="480" w:type="dxa"/>
            <w:shd w:val="clear" w:color="auto" w:fill="auto"/>
            <w:noWrap/>
            <w:vAlign w:val="center"/>
            <w:hideMark/>
          </w:tcPr>
          <w:p w14:paraId="6E04DE91" w14:textId="77777777" w:rsidR="00281A79" w:rsidRPr="00281A79" w:rsidRDefault="00281A79" w:rsidP="00281A79">
            <w:pPr>
              <w:spacing w:after="0" w:line="240" w:lineRule="auto"/>
              <w:jc w:val="center"/>
              <w:rPr>
                <w:rFonts w:ascii="Arial" w:eastAsia="Times New Roman" w:hAnsi="Arial" w:cs="Arial"/>
                <w:color w:val="000000"/>
                <w:sz w:val="20"/>
                <w:szCs w:val="20"/>
                <w:lang w:eastAsia="aa-ET"/>
              </w:rPr>
            </w:pPr>
            <w:r w:rsidRPr="00281A79">
              <w:rPr>
                <w:rFonts w:ascii="Arial" w:eastAsia="Times New Roman" w:hAnsi="Arial" w:cs="Arial"/>
                <w:color w:val="000000"/>
                <w:sz w:val="20"/>
                <w:szCs w:val="20"/>
                <w:lang w:eastAsia="aa-ET"/>
              </w:rPr>
              <w:t>4</w:t>
            </w:r>
          </w:p>
        </w:tc>
        <w:tc>
          <w:tcPr>
            <w:tcW w:w="3600" w:type="dxa"/>
            <w:shd w:val="clear" w:color="auto" w:fill="auto"/>
            <w:hideMark/>
          </w:tcPr>
          <w:p w14:paraId="4BDB4C6C" w14:textId="77777777" w:rsidR="00281A79" w:rsidRPr="00281A79" w:rsidRDefault="00281A79" w:rsidP="00281A79">
            <w:pPr>
              <w:spacing w:after="0" w:line="240" w:lineRule="auto"/>
              <w:rPr>
                <w:rFonts w:ascii="Arial" w:eastAsia="Times New Roman" w:hAnsi="Arial" w:cs="Arial"/>
                <w:color w:val="000000"/>
                <w:sz w:val="20"/>
                <w:szCs w:val="20"/>
                <w:lang w:eastAsia="aa-ET"/>
              </w:rPr>
            </w:pPr>
            <w:r w:rsidRPr="00281A79">
              <w:rPr>
                <w:rFonts w:ascii="Arial" w:eastAsia="Times New Roman" w:hAnsi="Arial" w:cs="Arial"/>
                <w:color w:val="000000"/>
                <w:sz w:val="20"/>
                <w:szCs w:val="20"/>
                <w:lang w:eastAsia="aa-ET"/>
              </w:rPr>
              <w:t>Костанайская область</w:t>
            </w:r>
          </w:p>
        </w:tc>
        <w:tc>
          <w:tcPr>
            <w:tcW w:w="1088" w:type="dxa"/>
            <w:shd w:val="clear" w:color="000000" w:fill="A2BDE0"/>
            <w:noWrap/>
            <w:vAlign w:val="center"/>
            <w:hideMark/>
          </w:tcPr>
          <w:p w14:paraId="370FACDE" w14:textId="77777777" w:rsidR="00281A79" w:rsidRPr="00281A79" w:rsidRDefault="00281A79" w:rsidP="00281A79">
            <w:pPr>
              <w:spacing w:after="0" w:line="240" w:lineRule="auto"/>
              <w:jc w:val="center"/>
              <w:rPr>
                <w:rFonts w:ascii="Arial" w:eastAsia="Times New Roman" w:hAnsi="Arial" w:cs="Arial"/>
                <w:color w:val="000000"/>
                <w:sz w:val="20"/>
                <w:szCs w:val="20"/>
                <w:lang w:eastAsia="aa-ET"/>
              </w:rPr>
            </w:pPr>
            <w:r w:rsidRPr="00281A79">
              <w:rPr>
                <w:rFonts w:ascii="Arial" w:eastAsia="Times New Roman" w:hAnsi="Arial" w:cs="Arial"/>
                <w:color w:val="000000"/>
                <w:sz w:val="20"/>
                <w:szCs w:val="20"/>
                <w:lang w:eastAsia="aa-ET"/>
              </w:rPr>
              <w:t>4,74</w:t>
            </w:r>
          </w:p>
        </w:tc>
        <w:tc>
          <w:tcPr>
            <w:tcW w:w="2210" w:type="dxa"/>
            <w:shd w:val="clear" w:color="auto" w:fill="auto"/>
            <w:noWrap/>
            <w:vAlign w:val="center"/>
            <w:hideMark/>
          </w:tcPr>
          <w:p w14:paraId="6F678E1F" w14:textId="77777777" w:rsidR="00281A79" w:rsidRPr="00281A79" w:rsidRDefault="00281A79" w:rsidP="00281A79">
            <w:pPr>
              <w:spacing w:after="0" w:line="240" w:lineRule="auto"/>
              <w:jc w:val="center"/>
              <w:rPr>
                <w:rFonts w:ascii="Arial" w:eastAsia="Times New Roman" w:hAnsi="Arial" w:cs="Arial"/>
                <w:color w:val="000000"/>
                <w:sz w:val="20"/>
                <w:szCs w:val="20"/>
                <w:lang w:eastAsia="aa-ET"/>
              </w:rPr>
            </w:pPr>
            <w:r w:rsidRPr="00281A79">
              <w:rPr>
                <w:rFonts w:ascii="Arial" w:eastAsia="Times New Roman" w:hAnsi="Arial" w:cs="Arial"/>
                <w:color w:val="000000"/>
                <w:sz w:val="20"/>
                <w:szCs w:val="20"/>
                <w:lang w:eastAsia="aa-ET"/>
              </w:rPr>
              <w:t>80,7%</w:t>
            </w:r>
          </w:p>
        </w:tc>
      </w:tr>
      <w:tr w:rsidR="00281A79" w:rsidRPr="00281A79" w14:paraId="3D3B666E" w14:textId="77777777" w:rsidTr="00563F7A">
        <w:trPr>
          <w:trHeight w:val="285"/>
          <w:jc w:val="center"/>
        </w:trPr>
        <w:tc>
          <w:tcPr>
            <w:tcW w:w="480" w:type="dxa"/>
            <w:shd w:val="clear" w:color="auto" w:fill="auto"/>
            <w:noWrap/>
            <w:vAlign w:val="center"/>
            <w:hideMark/>
          </w:tcPr>
          <w:p w14:paraId="6C1BE222" w14:textId="77777777" w:rsidR="00281A79" w:rsidRPr="00281A79" w:rsidRDefault="00281A79" w:rsidP="00281A79">
            <w:pPr>
              <w:spacing w:after="0" w:line="240" w:lineRule="auto"/>
              <w:jc w:val="center"/>
              <w:rPr>
                <w:rFonts w:ascii="Arial" w:eastAsia="Times New Roman" w:hAnsi="Arial" w:cs="Arial"/>
                <w:color w:val="000000"/>
                <w:sz w:val="20"/>
                <w:szCs w:val="20"/>
                <w:lang w:eastAsia="aa-ET"/>
              </w:rPr>
            </w:pPr>
            <w:r w:rsidRPr="00281A79">
              <w:rPr>
                <w:rFonts w:ascii="Arial" w:eastAsia="Times New Roman" w:hAnsi="Arial" w:cs="Arial"/>
                <w:color w:val="000000"/>
                <w:sz w:val="20"/>
                <w:szCs w:val="20"/>
                <w:lang w:eastAsia="aa-ET"/>
              </w:rPr>
              <w:t>5</w:t>
            </w:r>
          </w:p>
        </w:tc>
        <w:tc>
          <w:tcPr>
            <w:tcW w:w="3600" w:type="dxa"/>
            <w:shd w:val="clear" w:color="auto" w:fill="auto"/>
            <w:hideMark/>
          </w:tcPr>
          <w:p w14:paraId="04BF1689" w14:textId="77777777" w:rsidR="00281A79" w:rsidRPr="00281A79" w:rsidRDefault="00281A79" w:rsidP="00281A79">
            <w:pPr>
              <w:spacing w:after="0" w:line="240" w:lineRule="auto"/>
              <w:rPr>
                <w:rFonts w:ascii="Arial" w:eastAsia="Times New Roman" w:hAnsi="Arial" w:cs="Arial"/>
                <w:color w:val="000000"/>
                <w:sz w:val="20"/>
                <w:szCs w:val="20"/>
                <w:lang w:eastAsia="aa-ET"/>
              </w:rPr>
            </w:pPr>
            <w:r w:rsidRPr="00281A79">
              <w:rPr>
                <w:rFonts w:ascii="Arial" w:eastAsia="Times New Roman" w:hAnsi="Arial" w:cs="Arial"/>
                <w:color w:val="000000"/>
                <w:sz w:val="20"/>
                <w:szCs w:val="20"/>
                <w:lang w:eastAsia="aa-ET"/>
              </w:rPr>
              <w:t>Атырауская область</w:t>
            </w:r>
          </w:p>
        </w:tc>
        <w:tc>
          <w:tcPr>
            <w:tcW w:w="1088" w:type="dxa"/>
            <w:shd w:val="clear" w:color="000000" w:fill="A5BFE1"/>
            <w:noWrap/>
            <w:vAlign w:val="center"/>
            <w:hideMark/>
          </w:tcPr>
          <w:p w14:paraId="31D033B4" w14:textId="77777777" w:rsidR="00281A79" w:rsidRPr="00281A79" w:rsidRDefault="00281A79" w:rsidP="00281A79">
            <w:pPr>
              <w:spacing w:after="0" w:line="240" w:lineRule="auto"/>
              <w:jc w:val="center"/>
              <w:rPr>
                <w:rFonts w:ascii="Arial" w:eastAsia="Times New Roman" w:hAnsi="Arial" w:cs="Arial"/>
                <w:color w:val="000000"/>
                <w:sz w:val="20"/>
                <w:szCs w:val="20"/>
                <w:lang w:eastAsia="aa-ET"/>
              </w:rPr>
            </w:pPr>
            <w:r w:rsidRPr="00281A79">
              <w:rPr>
                <w:rFonts w:ascii="Arial" w:eastAsia="Times New Roman" w:hAnsi="Arial" w:cs="Arial"/>
                <w:color w:val="000000"/>
                <w:sz w:val="20"/>
                <w:szCs w:val="20"/>
                <w:lang w:eastAsia="aa-ET"/>
              </w:rPr>
              <w:t>4,74</w:t>
            </w:r>
          </w:p>
        </w:tc>
        <w:tc>
          <w:tcPr>
            <w:tcW w:w="2210" w:type="dxa"/>
            <w:shd w:val="clear" w:color="auto" w:fill="auto"/>
            <w:noWrap/>
            <w:vAlign w:val="center"/>
            <w:hideMark/>
          </w:tcPr>
          <w:p w14:paraId="1B5C4122" w14:textId="77777777" w:rsidR="00281A79" w:rsidRPr="00281A79" w:rsidRDefault="00281A79" w:rsidP="00281A79">
            <w:pPr>
              <w:spacing w:after="0" w:line="240" w:lineRule="auto"/>
              <w:jc w:val="center"/>
              <w:rPr>
                <w:rFonts w:ascii="Arial" w:eastAsia="Times New Roman" w:hAnsi="Arial" w:cs="Arial"/>
                <w:color w:val="000000"/>
                <w:sz w:val="20"/>
                <w:szCs w:val="20"/>
                <w:lang w:eastAsia="aa-ET"/>
              </w:rPr>
            </w:pPr>
            <w:r w:rsidRPr="00281A79">
              <w:rPr>
                <w:rFonts w:ascii="Arial" w:eastAsia="Times New Roman" w:hAnsi="Arial" w:cs="Arial"/>
                <w:color w:val="000000"/>
                <w:sz w:val="20"/>
                <w:szCs w:val="20"/>
                <w:lang w:eastAsia="aa-ET"/>
              </w:rPr>
              <w:t>83,5%</w:t>
            </w:r>
          </w:p>
        </w:tc>
      </w:tr>
      <w:tr w:rsidR="00281A79" w:rsidRPr="00281A79" w14:paraId="35A75444" w14:textId="77777777" w:rsidTr="00563F7A">
        <w:trPr>
          <w:trHeight w:val="285"/>
          <w:jc w:val="center"/>
        </w:trPr>
        <w:tc>
          <w:tcPr>
            <w:tcW w:w="480" w:type="dxa"/>
            <w:shd w:val="clear" w:color="auto" w:fill="auto"/>
            <w:noWrap/>
            <w:vAlign w:val="center"/>
            <w:hideMark/>
          </w:tcPr>
          <w:p w14:paraId="2AD562D4" w14:textId="77777777" w:rsidR="00281A79" w:rsidRPr="00281A79" w:rsidRDefault="00281A79" w:rsidP="00281A79">
            <w:pPr>
              <w:spacing w:after="0" w:line="240" w:lineRule="auto"/>
              <w:jc w:val="center"/>
              <w:rPr>
                <w:rFonts w:ascii="Arial" w:eastAsia="Times New Roman" w:hAnsi="Arial" w:cs="Arial"/>
                <w:color w:val="000000"/>
                <w:sz w:val="20"/>
                <w:szCs w:val="20"/>
                <w:lang w:eastAsia="aa-ET"/>
              </w:rPr>
            </w:pPr>
            <w:r w:rsidRPr="00281A79">
              <w:rPr>
                <w:rFonts w:ascii="Arial" w:eastAsia="Times New Roman" w:hAnsi="Arial" w:cs="Arial"/>
                <w:color w:val="000000"/>
                <w:sz w:val="20"/>
                <w:szCs w:val="20"/>
                <w:lang w:eastAsia="aa-ET"/>
              </w:rPr>
              <w:t>6</w:t>
            </w:r>
          </w:p>
        </w:tc>
        <w:tc>
          <w:tcPr>
            <w:tcW w:w="3600" w:type="dxa"/>
            <w:shd w:val="clear" w:color="auto" w:fill="auto"/>
            <w:hideMark/>
          </w:tcPr>
          <w:p w14:paraId="573D22D3" w14:textId="77777777" w:rsidR="00281A79" w:rsidRPr="00281A79" w:rsidRDefault="00281A79" w:rsidP="00281A79">
            <w:pPr>
              <w:spacing w:after="0" w:line="240" w:lineRule="auto"/>
              <w:rPr>
                <w:rFonts w:ascii="Arial" w:eastAsia="Times New Roman" w:hAnsi="Arial" w:cs="Arial"/>
                <w:color w:val="000000"/>
                <w:sz w:val="20"/>
                <w:szCs w:val="20"/>
                <w:lang w:eastAsia="aa-ET"/>
              </w:rPr>
            </w:pPr>
            <w:r w:rsidRPr="00281A79">
              <w:rPr>
                <w:rFonts w:ascii="Arial" w:eastAsia="Times New Roman" w:hAnsi="Arial" w:cs="Arial"/>
                <w:color w:val="000000"/>
                <w:sz w:val="20"/>
                <w:szCs w:val="20"/>
                <w:lang w:eastAsia="aa-ET"/>
              </w:rPr>
              <w:t>Жамбылская область</w:t>
            </w:r>
          </w:p>
        </w:tc>
        <w:tc>
          <w:tcPr>
            <w:tcW w:w="1088" w:type="dxa"/>
            <w:shd w:val="clear" w:color="000000" w:fill="CAD9EE"/>
            <w:noWrap/>
            <w:vAlign w:val="center"/>
            <w:hideMark/>
          </w:tcPr>
          <w:p w14:paraId="5F6DE140" w14:textId="77777777" w:rsidR="00281A79" w:rsidRPr="00281A79" w:rsidRDefault="00281A79" w:rsidP="00281A79">
            <w:pPr>
              <w:spacing w:after="0" w:line="240" w:lineRule="auto"/>
              <w:jc w:val="center"/>
              <w:rPr>
                <w:rFonts w:ascii="Arial" w:eastAsia="Times New Roman" w:hAnsi="Arial" w:cs="Arial"/>
                <w:color w:val="000000"/>
                <w:sz w:val="20"/>
                <w:szCs w:val="20"/>
                <w:lang w:eastAsia="aa-ET"/>
              </w:rPr>
            </w:pPr>
            <w:r w:rsidRPr="00281A79">
              <w:rPr>
                <w:rFonts w:ascii="Arial" w:eastAsia="Times New Roman" w:hAnsi="Arial" w:cs="Arial"/>
                <w:color w:val="000000"/>
                <w:sz w:val="20"/>
                <w:szCs w:val="20"/>
                <w:lang w:eastAsia="aa-ET"/>
              </w:rPr>
              <w:t>4,71</w:t>
            </w:r>
          </w:p>
        </w:tc>
        <w:tc>
          <w:tcPr>
            <w:tcW w:w="2210" w:type="dxa"/>
            <w:shd w:val="clear" w:color="auto" w:fill="auto"/>
            <w:noWrap/>
            <w:vAlign w:val="center"/>
            <w:hideMark/>
          </w:tcPr>
          <w:p w14:paraId="156743F9" w14:textId="77777777" w:rsidR="00281A79" w:rsidRPr="00281A79" w:rsidRDefault="00281A79" w:rsidP="00281A79">
            <w:pPr>
              <w:spacing w:after="0" w:line="240" w:lineRule="auto"/>
              <w:jc w:val="center"/>
              <w:rPr>
                <w:rFonts w:ascii="Arial" w:eastAsia="Times New Roman" w:hAnsi="Arial" w:cs="Arial"/>
                <w:color w:val="000000"/>
                <w:sz w:val="20"/>
                <w:szCs w:val="20"/>
                <w:lang w:eastAsia="aa-ET"/>
              </w:rPr>
            </w:pPr>
            <w:r w:rsidRPr="00281A79">
              <w:rPr>
                <w:rFonts w:ascii="Arial" w:eastAsia="Times New Roman" w:hAnsi="Arial" w:cs="Arial"/>
                <w:color w:val="000000"/>
                <w:sz w:val="20"/>
                <w:szCs w:val="20"/>
                <w:lang w:eastAsia="aa-ET"/>
              </w:rPr>
              <w:t>79,1%</w:t>
            </w:r>
          </w:p>
        </w:tc>
      </w:tr>
      <w:tr w:rsidR="00281A79" w:rsidRPr="00281A79" w14:paraId="41F76598" w14:textId="77777777" w:rsidTr="00563F7A">
        <w:trPr>
          <w:trHeight w:val="285"/>
          <w:jc w:val="center"/>
        </w:trPr>
        <w:tc>
          <w:tcPr>
            <w:tcW w:w="480" w:type="dxa"/>
            <w:shd w:val="clear" w:color="auto" w:fill="auto"/>
            <w:noWrap/>
            <w:vAlign w:val="center"/>
            <w:hideMark/>
          </w:tcPr>
          <w:p w14:paraId="6F588001" w14:textId="77777777" w:rsidR="00281A79" w:rsidRPr="00281A79" w:rsidRDefault="00281A79" w:rsidP="00281A79">
            <w:pPr>
              <w:spacing w:after="0" w:line="240" w:lineRule="auto"/>
              <w:jc w:val="center"/>
              <w:rPr>
                <w:rFonts w:ascii="Arial" w:eastAsia="Times New Roman" w:hAnsi="Arial" w:cs="Arial"/>
                <w:color w:val="000000"/>
                <w:sz w:val="20"/>
                <w:szCs w:val="20"/>
                <w:lang w:eastAsia="aa-ET"/>
              </w:rPr>
            </w:pPr>
            <w:r w:rsidRPr="00281A79">
              <w:rPr>
                <w:rFonts w:ascii="Arial" w:eastAsia="Times New Roman" w:hAnsi="Arial" w:cs="Arial"/>
                <w:color w:val="000000"/>
                <w:sz w:val="20"/>
                <w:szCs w:val="20"/>
                <w:lang w:eastAsia="aa-ET"/>
              </w:rPr>
              <w:t>7</w:t>
            </w:r>
          </w:p>
        </w:tc>
        <w:tc>
          <w:tcPr>
            <w:tcW w:w="3600" w:type="dxa"/>
            <w:shd w:val="clear" w:color="auto" w:fill="auto"/>
            <w:hideMark/>
          </w:tcPr>
          <w:p w14:paraId="31339542" w14:textId="77777777" w:rsidR="00281A79" w:rsidRPr="00281A79" w:rsidRDefault="00281A79" w:rsidP="00281A79">
            <w:pPr>
              <w:spacing w:after="0" w:line="240" w:lineRule="auto"/>
              <w:rPr>
                <w:rFonts w:ascii="Arial" w:eastAsia="Times New Roman" w:hAnsi="Arial" w:cs="Arial"/>
                <w:color w:val="000000"/>
                <w:sz w:val="20"/>
                <w:szCs w:val="20"/>
                <w:lang w:eastAsia="aa-ET"/>
              </w:rPr>
            </w:pPr>
            <w:r w:rsidRPr="00281A79">
              <w:rPr>
                <w:rFonts w:ascii="Arial" w:eastAsia="Times New Roman" w:hAnsi="Arial" w:cs="Arial"/>
                <w:color w:val="000000"/>
                <w:sz w:val="20"/>
                <w:szCs w:val="20"/>
                <w:lang w:eastAsia="aa-ET"/>
              </w:rPr>
              <w:t>Карагандинская область</w:t>
            </w:r>
          </w:p>
        </w:tc>
        <w:tc>
          <w:tcPr>
            <w:tcW w:w="1088" w:type="dxa"/>
            <w:shd w:val="clear" w:color="000000" w:fill="E0E9F6"/>
            <w:noWrap/>
            <w:vAlign w:val="center"/>
            <w:hideMark/>
          </w:tcPr>
          <w:p w14:paraId="22F1D839" w14:textId="77777777" w:rsidR="00281A79" w:rsidRPr="00281A79" w:rsidRDefault="00281A79" w:rsidP="00281A79">
            <w:pPr>
              <w:spacing w:after="0" w:line="240" w:lineRule="auto"/>
              <w:jc w:val="center"/>
              <w:rPr>
                <w:rFonts w:ascii="Arial" w:eastAsia="Times New Roman" w:hAnsi="Arial" w:cs="Arial"/>
                <w:color w:val="000000"/>
                <w:sz w:val="20"/>
                <w:szCs w:val="20"/>
                <w:lang w:eastAsia="aa-ET"/>
              </w:rPr>
            </w:pPr>
            <w:r w:rsidRPr="00281A79">
              <w:rPr>
                <w:rFonts w:ascii="Arial" w:eastAsia="Times New Roman" w:hAnsi="Arial" w:cs="Arial"/>
                <w:color w:val="000000"/>
                <w:sz w:val="20"/>
                <w:szCs w:val="20"/>
                <w:lang w:eastAsia="aa-ET"/>
              </w:rPr>
              <w:t>4,68</w:t>
            </w:r>
          </w:p>
        </w:tc>
        <w:tc>
          <w:tcPr>
            <w:tcW w:w="2210" w:type="dxa"/>
            <w:shd w:val="clear" w:color="auto" w:fill="auto"/>
            <w:noWrap/>
            <w:vAlign w:val="center"/>
            <w:hideMark/>
          </w:tcPr>
          <w:p w14:paraId="3300D4FB" w14:textId="77777777" w:rsidR="00281A79" w:rsidRPr="00281A79" w:rsidRDefault="00281A79" w:rsidP="00281A79">
            <w:pPr>
              <w:spacing w:after="0" w:line="240" w:lineRule="auto"/>
              <w:jc w:val="center"/>
              <w:rPr>
                <w:rFonts w:ascii="Arial" w:eastAsia="Times New Roman" w:hAnsi="Arial" w:cs="Arial"/>
                <w:color w:val="000000"/>
                <w:sz w:val="20"/>
                <w:szCs w:val="20"/>
                <w:lang w:eastAsia="aa-ET"/>
              </w:rPr>
            </w:pPr>
            <w:r w:rsidRPr="00281A79">
              <w:rPr>
                <w:rFonts w:ascii="Arial" w:eastAsia="Times New Roman" w:hAnsi="Arial" w:cs="Arial"/>
                <w:color w:val="000000"/>
                <w:sz w:val="20"/>
                <w:szCs w:val="20"/>
                <w:lang w:eastAsia="aa-ET"/>
              </w:rPr>
              <w:t>86,4%</w:t>
            </w:r>
          </w:p>
        </w:tc>
      </w:tr>
      <w:tr w:rsidR="00281A79" w:rsidRPr="00281A79" w14:paraId="6FA68264" w14:textId="77777777" w:rsidTr="00563F7A">
        <w:trPr>
          <w:trHeight w:val="285"/>
          <w:jc w:val="center"/>
        </w:trPr>
        <w:tc>
          <w:tcPr>
            <w:tcW w:w="480" w:type="dxa"/>
            <w:shd w:val="clear" w:color="auto" w:fill="auto"/>
            <w:noWrap/>
            <w:vAlign w:val="center"/>
            <w:hideMark/>
          </w:tcPr>
          <w:p w14:paraId="4B014BD7" w14:textId="77777777" w:rsidR="00281A79" w:rsidRPr="00281A79" w:rsidRDefault="00281A79" w:rsidP="00281A79">
            <w:pPr>
              <w:spacing w:after="0" w:line="240" w:lineRule="auto"/>
              <w:jc w:val="center"/>
              <w:rPr>
                <w:rFonts w:ascii="Arial" w:eastAsia="Times New Roman" w:hAnsi="Arial" w:cs="Arial"/>
                <w:color w:val="000000"/>
                <w:sz w:val="20"/>
                <w:szCs w:val="20"/>
                <w:lang w:eastAsia="aa-ET"/>
              </w:rPr>
            </w:pPr>
            <w:r w:rsidRPr="00281A79">
              <w:rPr>
                <w:rFonts w:ascii="Arial" w:eastAsia="Times New Roman" w:hAnsi="Arial" w:cs="Arial"/>
                <w:color w:val="000000"/>
                <w:sz w:val="20"/>
                <w:szCs w:val="20"/>
                <w:lang w:eastAsia="aa-ET"/>
              </w:rPr>
              <w:t>8</w:t>
            </w:r>
          </w:p>
        </w:tc>
        <w:tc>
          <w:tcPr>
            <w:tcW w:w="3600" w:type="dxa"/>
            <w:shd w:val="clear" w:color="auto" w:fill="auto"/>
            <w:hideMark/>
          </w:tcPr>
          <w:p w14:paraId="0BC745DC" w14:textId="77777777" w:rsidR="00281A79" w:rsidRPr="00281A79" w:rsidRDefault="00281A79" w:rsidP="00281A79">
            <w:pPr>
              <w:spacing w:after="0" w:line="240" w:lineRule="auto"/>
              <w:rPr>
                <w:rFonts w:ascii="Arial" w:eastAsia="Times New Roman" w:hAnsi="Arial" w:cs="Arial"/>
                <w:color w:val="000000"/>
                <w:sz w:val="20"/>
                <w:szCs w:val="20"/>
                <w:lang w:eastAsia="aa-ET"/>
              </w:rPr>
            </w:pPr>
            <w:r w:rsidRPr="00281A79">
              <w:rPr>
                <w:rFonts w:ascii="Arial" w:eastAsia="Times New Roman" w:hAnsi="Arial" w:cs="Arial"/>
                <w:color w:val="000000"/>
                <w:sz w:val="20"/>
                <w:szCs w:val="20"/>
                <w:lang w:eastAsia="aa-ET"/>
              </w:rPr>
              <w:t>Алматинская область</w:t>
            </w:r>
          </w:p>
        </w:tc>
        <w:tc>
          <w:tcPr>
            <w:tcW w:w="1088" w:type="dxa"/>
            <w:shd w:val="clear" w:color="000000" w:fill="E3EBF7"/>
            <w:noWrap/>
            <w:vAlign w:val="center"/>
            <w:hideMark/>
          </w:tcPr>
          <w:p w14:paraId="76CFB8B9" w14:textId="77777777" w:rsidR="00281A79" w:rsidRPr="00281A79" w:rsidRDefault="00281A79" w:rsidP="00281A79">
            <w:pPr>
              <w:spacing w:after="0" w:line="240" w:lineRule="auto"/>
              <w:jc w:val="center"/>
              <w:rPr>
                <w:rFonts w:ascii="Arial" w:eastAsia="Times New Roman" w:hAnsi="Arial" w:cs="Arial"/>
                <w:color w:val="000000"/>
                <w:sz w:val="20"/>
                <w:szCs w:val="20"/>
                <w:lang w:eastAsia="aa-ET"/>
              </w:rPr>
            </w:pPr>
            <w:r w:rsidRPr="00281A79">
              <w:rPr>
                <w:rFonts w:ascii="Arial" w:eastAsia="Times New Roman" w:hAnsi="Arial" w:cs="Arial"/>
                <w:color w:val="000000"/>
                <w:sz w:val="20"/>
                <w:szCs w:val="20"/>
                <w:lang w:eastAsia="aa-ET"/>
              </w:rPr>
              <w:t>4,68</w:t>
            </w:r>
          </w:p>
        </w:tc>
        <w:tc>
          <w:tcPr>
            <w:tcW w:w="2210" w:type="dxa"/>
            <w:shd w:val="clear" w:color="auto" w:fill="auto"/>
            <w:noWrap/>
            <w:vAlign w:val="center"/>
            <w:hideMark/>
          </w:tcPr>
          <w:p w14:paraId="19EE8D11" w14:textId="77777777" w:rsidR="00281A79" w:rsidRPr="00281A79" w:rsidRDefault="00281A79" w:rsidP="00281A79">
            <w:pPr>
              <w:spacing w:after="0" w:line="240" w:lineRule="auto"/>
              <w:jc w:val="center"/>
              <w:rPr>
                <w:rFonts w:ascii="Arial" w:eastAsia="Times New Roman" w:hAnsi="Arial" w:cs="Arial"/>
                <w:color w:val="000000"/>
                <w:sz w:val="20"/>
                <w:szCs w:val="20"/>
                <w:lang w:eastAsia="aa-ET"/>
              </w:rPr>
            </w:pPr>
            <w:r w:rsidRPr="00281A79">
              <w:rPr>
                <w:rFonts w:ascii="Arial" w:eastAsia="Times New Roman" w:hAnsi="Arial" w:cs="Arial"/>
                <w:color w:val="000000"/>
                <w:sz w:val="20"/>
                <w:szCs w:val="20"/>
                <w:lang w:eastAsia="aa-ET"/>
              </w:rPr>
              <w:t>78,6%</w:t>
            </w:r>
          </w:p>
        </w:tc>
      </w:tr>
      <w:tr w:rsidR="00281A79" w:rsidRPr="00281A79" w14:paraId="27844573" w14:textId="77777777" w:rsidTr="00563F7A">
        <w:trPr>
          <w:trHeight w:val="285"/>
          <w:jc w:val="center"/>
        </w:trPr>
        <w:tc>
          <w:tcPr>
            <w:tcW w:w="480" w:type="dxa"/>
            <w:shd w:val="clear" w:color="auto" w:fill="auto"/>
            <w:noWrap/>
            <w:vAlign w:val="center"/>
            <w:hideMark/>
          </w:tcPr>
          <w:p w14:paraId="61E51F87" w14:textId="77777777" w:rsidR="00281A79" w:rsidRPr="00281A79" w:rsidRDefault="00281A79" w:rsidP="00281A79">
            <w:pPr>
              <w:spacing w:after="0" w:line="240" w:lineRule="auto"/>
              <w:jc w:val="center"/>
              <w:rPr>
                <w:rFonts w:ascii="Arial" w:eastAsia="Times New Roman" w:hAnsi="Arial" w:cs="Arial"/>
                <w:color w:val="000000"/>
                <w:sz w:val="20"/>
                <w:szCs w:val="20"/>
                <w:lang w:eastAsia="aa-ET"/>
              </w:rPr>
            </w:pPr>
            <w:r w:rsidRPr="00281A79">
              <w:rPr>
                <w:rFonts w:ascii="Arial" w:eastAsia="Times New Roman" w:hAnsi="Arial" w:cs="Arial"/>
                <w:color w:val="000000"/>
                <w:sz w:val="20"/>
                <w:szCs w:val="20"/>
                <w:lang w:eastAsia="aa-ET"/>
              </w:rPr>
              <w:t>9</w:t>
            </w:r>
          </w:p>
        </w:tc>
        <w:tc>
          <w:tcPr>
            <w:tcW w:w="3600" w:type="dxa"/>
            <w:shd w:val="clear" w:color="auto" w:fill="auto"/>
            <w:hideMark/>
          </w:tcPr>
          <w:p w14:paraId="2DF758C8" w14:textId="77777777" w:rsidR="00281A79" w:rsidRPr="00281A79" w:rsidRDefault="00281A79" w:rsidP="00281A79">
            <w:pPr>
              <w:spacing w:after="0" w:line="240" w:lineRule="auto"/>
              <w:rPr>
                <w:rFonts w:ascii="Arial" w:eastAsia="Times New Roman" w:hAnsi="Arial" w:cs="Arial"/>
                <w:color w:val="000000"/>
                <w:sz w:val="20"/>
                <w:szCs w:val="20"/>
                <w:lang w:eastAsia="aa-ET"/>
              </w:rPr>
            </w:pPr>
            <w:r w:rsidRPr="00281A79">
              <w:rPr>
                <w:rFonts w:ascii="Arial" w:eastAsia="Times New Roman" w:hAnsi="Arial" w:cs="Arial"/>
                <w:color w:val="000000"/>
                <w:sz w:val="20"/>
                <w:szCs w:val="20"/>
                <w:lang w:eastAsia="aa-ET"/>
              </w:rPr>
              <w:t>Кызылординская область</w:t>
            </w:r>
          </w:p>
        </w:tc>
        <w:tc>
          <w:tcPr>
            <w:tcW w:w="1088" w:type="dxa"/>
            <w:shd w:val="clear" w:color="000000" w:fill="FCFCFF"/>
            <w:noWrap/>
            <w:vAlign w:val="center"/>
            <w:hideMark/>
          </w:tcPr>
          <w:p w14:paraId="0515C93A" w14:textId="77777777" w:rsidR="00281A79" w:rsidRPr="00281A79" w:rsidRDefault="00281A79" w:rsidP="00281A79">
            <w:pPr>
              <w:spacing w:after="0" w:line="240" w:lineRule="auto"/>
              <w:jc w:val="center"/>
              <w:rPr>
                <w:rFonts w:ascii="Arial" w:eastAsia="Times New Roman" w:hAnsi="Arial" w:cs="Arial"/>
                <w:color w:val="000000"/>
                <w:sz w:val="20"/>
                <w:szCs w:val="20"/>
                <w:lang w:eastAsia="aa-ET"/>
              </w:rPr>
            </w:pPr>
            <w:r w:rsidRPr="00281A79">
              <w:rPr>
                <w:rFonts w:ascii="Arial" w:eastAsia="Times New Roman" w:hAnsi="Arial" w:cs="Arial"/>
                <w:color w:val="000000"/>
                <w:sz w:val="20"/>
                <w:szCs w:val="20"/>
                <w:lang w:eastAsia="aa-ET"/>
              </w:rPr>
              <w:t>4,66</w:t>
            </w:r>
          </w:p>
        </w:tc>
        <w:tc>
          <w:tcPr>
            <w:tcW w:w="2210" w:type="dxa"/>
            <w:shd w:val="clear" w:color="auto" w:fill="auto"/>
            <w:noWrap/>
            <w:vAlign w:val="center"/>
            <w:hideMark/>
          </w:tcPr>
          <w:p w14:paraId="2FD55E02" w14:textId="77777777" w:rsidR="00281A79" w:rsidRPr="00281A79" w:rsidRDefault="00281A79" w:rsidP="00281A79">
            <w:pPr>
              <w:spacing w:after="0" w:line="240" w:lineRule="auto"/>
              <w:jc w:val="center"/>
              <w:rPr>
                <w:rFonts w:ascii="Arial" w:eastAsia="Times New Roman" w:hAnsi="Arial" w:cs="Arial"/>
                <w:color w:val="000000"/>
                <w:sz w:val="20"/>
                <w:szCs w:val="20"/>
                <w:lang w:eastAsia="aa-ET"/>
              </w:rPr>
            </w:pPr>
            <w:r w:rsidRPr="00281A79">
              <w:rPr>
                <w:rFonts w:ascii="Arial" w:eastAsia="Times New Roman" w:hAnsi="Arial" w:cs="Arial"/>
                <w:color w:val="000000"/>
                <w:sz w:val="20"/>
                <w:szCs w:val="20"/>
                <w:lang w:eastAsia="aa-ET"/>
              </w:rPr>
              <w:t>76,8%</w:t>
            </w:r>
          </w:p>
        </w:tc>
      </w:tr>
      <w:tr w:rsidR="00281A79" w:rsidRPr="00281A79" w14:paraId="18AC7F22" w14:textId="77777777" w:rsidTr="00563F7A">
        <w:trPr>
          <w:trHeight w:val="285"/>
          <w:jc w:val="center"/>
        </w:trPr>
        <w:tc>
          <w:tcPr>
            <w:tcW w:w="480" w:type="dxa"/>
            <w:shd w:val="clear" w:color="auto" w:fill="auto"/>
            <w:noWrap/>
            <w:vAlign w:val="center"/>
            <w:hideMark/>
          </w:tcPr>
          <w:p w14:paraId="186914A3" w14:textId="77777777" w:rsidR="00281A79" w:rsidRPr="00281A79" w:rsidRDefault="00281A79" w:rsidP="00281A79">
            <w:pPr>
              <w:spacing w:after="0" w:line="240" w:lineRule="auto"/>
              <w:jc w:val="center"/>
              <w:rPr>
                <w:rFonts w:ascii="Arial" w:eastAsia="Times New Roman" w:hAnsi="Arial" w:cs="Arial"/>
                <w:color w:val="000000"/>
                <w:sz w:val="20"/>
                <w:szCs w:val="20"/>
                <w:lang w:eastAsia="aa-ET"/>
              </w:rPr>
            </w:pPr>
            <w:r w:rsidRPr="00281A79">
              <w:rPr>
                <w:rFonts w:ascii="Arial" w:eastAsia="Times New Roman" w:hAnsi="Arial" w:cs="Arial"/>
                <w:color w:val="000000"/>
                <w:sz w:val="20"/>
                <w:szCs w:val="20"/>
                <w:lang w:eastAsia="aa-ET"/>
              </w:rPr>
              <w:t>10</w:t>
            </w:r>
          </w:p>
        </w:tc>
        <w:tc>
          <w:tcPr>
            <w:tcW w:w="3600" w:type="dxa"/>
            <w:shd w:val="clear" w:color="auto" w:fill="auto"/>
            <w:hideMark/>
          </w:tcPr>
          <w:p w14:paraId="12496C1D" w14:textId="77777777" w:rsidR="00281A79" w:rsidRPr="00281A79" w:rsidRDefault="00281A79" w:rsidP="00281A79">
            <w:pPr>
              <w:spacing w:after="0" w:line="240" w:lineRule="auto"/>
              <w:rPr>
                <w:rFonts w:ascii="Arial" w:eastAsia="Times New Roman" w:hAnsi="Arial" w:cs="Arial"/>
                <w:color w:val="000000"/>
                <w:sz w:val="20"/>
                <w:szCs w:val="20"/>
                <w:lang w:eastAsia="aa-ET"/>
              </w:rPr>
            </w:pPr>
            <w:r w:rsidRPr="00281A79">
              <w:rPr>
                <w:rFonts w:ascii="Arial" w:eastAsia="Times New Roman" w:hAnsi="Arial" w:cs="Arial"/>
                <w:color w:val="000000"/>
                <w:sz w:val="20"/>
                <w:szCs w:val="20"/>
                <w:lang w:eastAsia="aa-ET"/>
              </w:rPr>
              <w:t>Мангистауская область</w:t>
            </w:r>
          </w:p>
        </w:tc>
        <w:tc>
          <w:tcPr>
            <w:tcW w:w="1088" w:type="dxa"/>
            <w:shd w:val="clear" w:color="000000" w:fill="FACED1"/>
            <w:noWrap/>
            <w:vAlign w:val="center"/>
            <w:hideMark/>
          </w:tcPr>
          <w:p w14:paraId="25C53F2C" w14:textId="77777777" w:rsidR="00281A79" w:rsidRPr="00281A79" w:rsidRDefault="00281A79" w:rsidP="00281A79">
            <w:pPr>
              <w:spacing w:after="0" w:line="240" w:lineRule="auto"/>
              <w:jc w:val="center"/>
              <w:rPr>
                <w:rFonts w:ascii="Arial" w:eastAsia="Times New Roman" w:hAnsi="Arial" w:cs="Arial"/>
                <w:color w:val="000000"/>
                <w:sz w:val="20"/>
                <w:szCs w:val="20"/>
                <w:lang w:eastAsia="aa-ET"/>
              </w:rPr>
            </w:pPr>
            <w:r w:rsidRPr="00281A79">
              <w:rPr>
                <w:rFonts w:ascii="Arial" w:eastAsia="Times New Roman" w:hAnsi="Arial" w:cs="Arial"/>
                <w:color w:val="000000"/>
                <w:sz w:val="20"/>
                <w:szCs w:val="20"/>
                <w:lang w:eastAsia="aa-ET"/>
              </w:rPr>
              <w:t>4,57</w:t>
            </w:r>
          </w:p>
        </w:tc>
        <w:tc>
          <w:tcPr>
            <w:tcW w:w="2210" w:type="dxa"/>
            <w:shd w:val="clear" w:color="auto" w:fill="auto"/>
            <w:noWrap/>
            <w:vAlign w:val="center"/>
            <w:hideMark/>
          </w:tcPr>
          <w:p w14:paraId="1B153C06" w14:textId="77777777" w:rsidR="00281A79" w:rsidRPr="00281A79" w:rsidRDefault="00281A79" w:rsidP="00281A79">
            <w:pPr>
              <w:spacing w:after="0" w:line="240" w:lineRule="auto"/>
              <w:jc w:val="center"/>
              <w:rPr>
                <w:rFonts w:ascii="Arial" w:eastAsia="Times New Roman" w:hAnsi="Arial" w:cs="Arial"/>
                <w:color w:val="000000"/>
                <w:sz w:val="20"/>
                <w:szCs w:val="20"/>
                <w:lang w:eastAsia="aa-ET"/>
              </w:rPr>
            </w:pPr>
            <w:r w:rsidRPr="00281A79">
              <w:rPr>
                <w:rFonts w:ascii="Arial" w:eastAsia="Times New Roman" w:hAnsi="Arial" w:cs="Arial"/>
                <w:color w:val="000000"/>
                <w:sz w:val="20"/>
                <w:szCs w:val="20"/>
                <w:lang w:eastAsia="aa-ET"/>
              </w:rPr>
              <w:t>73,1%</w:t>
            </w:r>
          </w:p>
        </w:tc>
      </w:tr>
      <w:tr w:rsidR="00281A79" w:rsidRPr="00281A79" w14:paraId="379E4DBA" w14:textId="77777777" w:rsidTr="00563F7A">
        <w:trPr>
          <w:trHeight w:val="285"/>
          <w:jc w:val="center"/>
        </w:trPr>
        <w:tc>
          <w:tcPr>
            <w:tcW w:w="480" w:type="dxa"/>
            <w:shd w:val="clear" w:color="auto" w:fill="auto"/>
            <w:noWrap/>
            <w:vAlign w:val="center"/>
            <w:hideMark/>
          </w:tcPr>
          <w:p w14:paraId="2C9603BC" w14:textId="77777777" w:rsidR="00281A79" w:rsidRPr="00281A79" w:rsidRDefault="00281A79" w:rsidP="00281A79">
            <w:pPr>
              <w:spacing w:after="0" w:line="240" w:lineRule="auto"/>
              <w:jc w:val="center"/>
              <w:rPr>
                <w:rFonts w:ascii="Arial" w:eastAsia="Times New Roman" w:hAnsi="Arial" w:cs="Arial"/>
                <w:color w:val="000000"/>
                <w:sz w:val="20"/>
                <w:szCs w:val="20"/>
                <w:lang w:eastAsia="aa-ET"/>
              </w:rPr>
            </w:pPr>
            <w:r w:rsidRPr="00281A79">
              <w:rPr>
                <w:rFonts w:ascii="Arial" w:eastAsia="Times New Roman" w:hAnsi="Arial" w:cs="Arial"/>
                <w:color w:val="000000"/>
                <w:sz w:val="20"/>
                <w:szCs w:val="20"/>
                <w:lang w:eastAsia="aa-ET"/>
              </w:rPr>
              <w:t>11</w:t>
            </w:r>
          </w:p>
        </w:tc>
        <w:tc>
          <w:tcPr>
            <w:tcW w:w="3600" w:type="dxa"/>
            <w:shd w:val="clear" w:color="auto" w:fill="auto"/>
            <w:hideMark/>
          </w:tcPr>
          <w:p w14:paraId="121A089C" w14:textId="77777777" w:rsidR="00281A79" w:rsidRPr="00281A79" w:rsidRDefault="00281A79" w:rsidP="00281A79">
            <w:pPr>
              <w:spacing w:after="0" w:line="240" w:lineRule="auto"/>
              <w:rPr>
                <w:rFonts w:ascii="Arial" w:eastAsia="Times New Roman" w:hAnsi="Arial" w:cs="Arial"/>
                <w:color w:val="000000"/>
                <w:sz w:val="20"/>
                <w:szCs w:val="20"/>
                <w:lang w:eastAsia="aa-ET"/>
              </w:rPr>
            </w:pPr>
            <w:r w:rsidRPr="00281A79">
              <w:rPr>
                <w:rFonts w:ascii="Arial" w:eastAsia="Times New Roman" w:hAnsi="Arial" w:cs="Arial"/>
                <w:color w:val="000000"/>
                <w:sz w:val="20"/>
                <w:szCs w:val="20"/>
                <w:lang w:eastAsia="aa-ET"/>
              </w:rPr>
              <w:t>Западно-Казахстанская область</w:t>
            </w:r>
          </w:p>
        </w:tc>
        <w:tc>
          <w:tcPr>
            <w:tcW w:w="1088" w:type="dxa"/>
            <w:shd w:val="clear" w:color="000000" w:fill="FACACD"/>
            <w:noWrap/>
            <w:vAlign w:val="center"/>
            <w:hideMark/>
          </w:tcPr>
          <w:p w14:paraId="0BC8FCD3" w14:textId="77777777" w:rsidR="00281A79" w:rsidRPr="00281A79" w:rsidRDefault="00281A79" w:rsidP="00281A79">
            <w:pPr>
              <w:spacing w:after="0" w:line="240" w:lineRule="auto"/>
              <w:jc w:val="center"/>
              <w:rPr>
                <w:rFonts w:ascii="Arial" w:eastAsia="Times New Roman" w:hAnsi="Arial" w:cs="Arial"/>
                <w:color w:val="000000"/>
                <w:sz w:val="20"/>
                <w:szCs w:val="20"/>
                <w:lang w:eastAsia="aa-ET"/>
              </w:rPr>
            </w:pPr>
            <w:r w:rsidRPr="00281A79">
              <w:rPr>
                <w:rFonts w:ascii="Arial" w:eastAsia="Times New Roman" w:hAnsi="Arial" w:cs="Arial"/>
                <w:color w:val="000000"/>
                <w:sz w:val="20"/>
                <w:szCs w:val="20"/>
                <w:lang w:eastAsia="aa-ET"/>
              </w:rPr>
              <w:t>4,56</w:t>
            </w:r>
          </w:p>
        </w:tc>
        <w:tc>
          <w:tcPr>
            <w:tcW w:w="2210" w:type="dxa"/>
            <w:shd w:val="clear" w:color="auto" w:fill="auto"/>
            <w:noWrap/>
            <w:vAlign w:val="center"/>
            <w:hideMark/>
          </w:tcPr>
          <w:p w14:paraId="3897EE50" w14:textId="77777777" w:rsidR="00281A79" w:rsidRPr="00281A79" w:rsidRDefault="00281A79" w:rsidP="00281A79">
            <w:pPr>
              <w:spacing w:after="0" w:line="240" w:lineRule="auto"/>
              <w:jc w:val="center"/>
              <w:rPr>
                <w:rFonts w:ascii="Arial" w:eastAsia="Times New Roman" w:hAnsi="Arial" w:cs="Arial"/>
                <w:color w:val="000000"/>
                <w:sz w:val="20"/>
                <w:szCs w:val="20"/>
                <w:lang w:eastAsia="aa-ET"/>
              </w:rPr>
            </w:pPr>
            <w:r w:rsidRPr="00281A79">
              <w:rPr>
                <w:rFonts w:ascii="Arial" w:eastAsia="Times New Roman" w:hAnsi="Arial" w:cs="Arial"/>
                <w:color w:val="000000"/>
                <w:sz w:val="20"/>
                <w:szCs w:val="20"/>
                <w:lang w:eastAsia="aa-ET"/>
              </w:rPr>
              <w:t>72,4%</w:t>
            </w:r>
          </w:p>
        </w:tc>
      </w:tr>
      <w:tr w:rsidR="00281A79" w:rsidRPr="00281A79" w14:paraId="23C9B938" w14:textId="77777777" w:rsidTr="00563F7A">
        <w:trPr>
          <w:trHeight w:val="285"/>
          <w:jc w:val="center"/>
        </w:trPr>
        <w:tc>
          <w:tcPr>
            <w:tcW w:w="480" w:type="dxa"/>
            <w:shd w:val="clear" w:color="auto" w:fill="auto"/>
            <w:noWrap/>
            <w:vAlign w:val="center"/>
            <w:hideMark/>
          </w:tcPr>
          <w:p w14:paraId="4F18AA2B" w14:textId="77777777" w:rsidR="00281A79" w:rsidRPr="00281A79" w:rsidRDefault="00281A79" w:rsidP="00281A79">
            <w:pPr>
              <w:spacing w:after="0" w:line="240" w:lineRule="auto"/>
              <w:jc w:val="center"/>
              <w:rPr>
                <w:rFonts w:ascii="Arial" w:eastAsia="Times New Roman" w:hAnsi="Arial" w:cs="Arial"/>
                <w:color w:val="000000"/>
                <w:sz w:val="20"/>
                <w:szCs w:val="20"/>
                <w:lang w:eastAsia="aa-ET"/>
              </w:rPr>
            </w:pPr>
            <w:r w:rsidRPr="00281A79">
              <w:rPr>
                <w:rFonts w:ascii="Arial" w:eastAsia="Times New Roman" w:hAnsi="Arial" w:cs="Arial"/>
                <w:color w:val="000000"/>
                <w:sz w:val="20"/>
                <w:szCs w:val="20"/>
                <w:lang w:eastAsia="aa-ET"/>
              </w:rPr>
              <w:t>12</w:t>
            </w:r>
          </w:p>
        </w:tc>
        <w:tc>
          <w:tcPr>
            <w:tcW w:w="3600" w:type="dxa"/>
            <w:shd w:val="clear" w:color="auto" w:fill="auto"/>
            <w:hideMark/>
          </w:tcPr>
          <w:p w14:paraId="0045060C" w14:textId="77777777" w:rsidR="00281A79" w:rsidRPr="00281A79" w:rsidRDefault="00281A79" w:rsidP="00281A79">
            <w:pPr>
              <w:spacing w:after="0" w:line="240" w:lineRule="auto"/>
              <w:rPr>
                <w:rFonts w:ascii="Arial" w:eastAsia="Times New Roman" w:hAnsi="Arial" w:cs="Arial"/>
                <w:color w:val="000000"/>
                <w:sz w:val="20"/>
                <w:szCs w:val="20"/>
                <w:lang w:eastAsia="aa-ET"/>
              </w:rPr>
            </w:pPr>
            <w:r w:rsidRPr="00281A79">
              <w:rPr>
                <w:rFonts w:ascii="Arial" w:eastAsia="Times New Roman" w:hAnsi="Arial" w:cs="Arial"/>
                <w:color w:val="000000"/>
                <w:sz w:val="20"/>
                <w:szCs w:val="20"/>
                <w:lang w:eastAsia="aa-ET"/>
              </w:rPr>
              <w:t>Актюбинская область</w:t>
            </w:r>
          </w:p>
        </w:tc>
        <w:tc>
          <w:tcPr>
            <w:tcW w:w="1088" w:type="dxa"/>
            <w:shd w:val="clear" w:color="000000" w:fill="FAC7C9"/>
            <w:noWrap/>
            <w:vAlign w:val="center"/>
            <w:hideMark/>
          </w:tcPr>
          <w:p w14:paraId="7305A657" w14:textId="77777777" w:rsidR="00281A79" w:rsidRPr="00281A79" w:rsidRDefault="00281A79" w:rsidP="00281A79">
            <w:pPr>
              <w:spacing w:after="0" w:line="240" w:lineRule="auto"/>
              <w:jc w:val="center"/>
              <w:rPr>
                <w:rFonts w:ascii="Arial" w:eastAsia="Times New Roman" w:hAnsi="Arial" w:cs="Arial"/>
                <w:color w:val="000000"/>
                <w:sz w:val="20"/>
                <w:szCs w:val="20"/>
                <w:lang w:eastAsia="aa-ET"/>
              </w:rPr>
            </w:pPr>
            <w:r w:rsidRPr="00281A79">
              <w:rPr>
                <w:rFonts w:ascii="Arial" w:eastAsia="Times New Roman" w:hAnsi="Arial" w:cs="Arial"/>
                <w:color w:val="000000"/>
                <w:sz w:val="20"/>
                <w:szCs w:val="20"/>
                <w:lang w:eastAsia="aa-ET"/>
              </w:rPr>
              <w:t>4,56</w:t>
            </w:r>
          </w:p>
        </w:tc>
        <w:tc>
          <w:tcPr>
            <w:tcW w:w="2210" w:type="dxa"/>
            <w:shd w:val="clear" w:color="auto" w:fill="auto"/>
            <w:noWrap/>
            <w:vAlign w:val="center"/>
            <w:hideMark/>
          </w:tcPr>
          <w:p w14:paraId="3ACB4959" w14:textId="77777777" w:rsidR="00281A79" w:rsidRPr="00281A79" w:rsidRDefault="00281A79" w:rsidP="00281A79">
            <w:pPr>
              <w:spacing w:after="0" w:line="240" w:lineRule="auto"/>
              <w:jc w:val="center"/>
              <w:rPr>
                <w:rFonts w:ascii="Arial" w:eastAsia="Times New Roman" w:hAnsi="Arial" w:cs="Arial"/>
                <w:color w:val="000000"/>
                <w:sz w:val="20"/>
                <w:szCs w:val="20"/>
                <w:lang w:eastAsia="aa-ET"/>
              </w:rPr>
            </w:pPr>
            <w:r w:rsidRPr="00281A79">
              <w:rPr>
                <w:rFonts w:ascii="Arial" w:eastAsia="Times New Roman" w:hAnsi="Arial" w:cs="Arial"/>
                <w:color w:val="000000"/>
                <w:sz w:val="20"/>
                <w:szCs w:val="20"/>
                <w:lang w:eastAsia="aa-ET"/>
              </w:rPr>
              <w:t>72,6%</w:t>
            </w:r>
          </w:p>
        </w:tc>
      </w:tr>
      <w:tr w:rsidR="00281A79" w:rsidRPr="00281A79" w14:paraId="359F1BB0" w14:textId="77777777" w:rsidTr="00563F7A">
        <w:trPr>
          <w:trHeight w:val="285"/>
          <w:jc w:val="center"/>
        </w:trPr>
        <w:tc>
          <w:tcPr>
            <w:tcW w:w="480" w:type="dxa"/>
            <w:shd w:val="clear" w:color="auto" w:fill="auto"/>
            <w:noWrap/>
            <w:vAlign w:val="center"/>
            <w:hideMark/>
          </w:tcPr>
          <w:p w14:paraId="0CD363AD" w14:textId="77777777" w:rsidR="00281A79" w:rsidRPr="00281A79" w:rsidRDefault="00281A79" w:rsidP="00281A79">
            <w:pPr>
              <w:spacing w:after="0" w:line="240" w:lineRule="auto"/>
              <w:jc w:val="center"/>
              <w:rPr>
                <w:rFonts w:ascii="Arial" w:eastAsia="Times New Roman" w:hAnsi="Arial" w:cs="Arial"/>
                <w:color w:val="000000"/>
                <w:sz w:val="20"/>
                <w:szCs w:val="20"/>
                <w:lang w:eastAsia="aa-ET"/>
              </w:rPr>
            </w:pPr>
            <w:r w:rsidRPr="00281A79">
              <w:rPr>
                <w:rFonts w:ascii="Arial" w:eastAsia="Times New Roman" w:hAnsi="Arial" w:cs="Arial"/>
                <w:color w:val="000000"/>
                <w:sz w:val="20"/>
                <w:szCs w:val="20"/>
                <w:lang w:eastAsia="aa-ET"/>
              </w:rPr>
              <w:t>13</w:t>
            </w:r>
          </w:p>
        </w:tc>
        <w:tc>
          <w:tcPr>
            <w:tcW w:w="3600" w:type="dxa"/>
            <w:shd w:val="clear" w:color="auto" w:fill="auto"/>
            <w:hideMark/>
          </w:tcPr>
          <w:p w14:paraId="24A39E85" w14:textId="77777777" w:rsidR="00281A79" w:rsidRPr="00281A79" w:rsidRDefault="00281A79" w:rsidP="00281A79">
            <w:pPr>
              <w:spacing w:after="0" w:line="240" w:lineRule="auto"/>
              <w:rPr>
                <w:rFonts w:ascii="Arial" w:eastAsia="Times New Roman" w:hAnsi="Arial" w:cs="Arial"/>
                <w:color w:val="000000"/>
                <w:sz w:val="20"/>
                <w:szCs w:val="20"/>
                <w:lang w:eastAsia="aa-ET"/>
              </w:rPr>
            </w:pPr>
            <w:r w:rsidRPr="00281A79">
              <w:rPr>
                <w:rFonts w:ascii="Arial" w:eastAsia="Times New Roman" w:hAnsi="Arial" w:cs="Arial"/>
                <w:color w:val="000000"/>
                <w:sz w:val="20"/>
                <w:szCs w:val="20"/>
                <w:lang w:eastAsia="aa-ET"/>
              </w:rPr>
              <w:t>Павлодарская область</w:t>
            </w:r>
          </w:p>
        </w:tc>
        <w:tc>
          <w:tcPr>
            <w:tcW w:w="1088" w:type="dxa"/>
            <w:shd w:val="clear" w:color="000000" w:fill="FAC3C5"/>
            <w:noWrap/>
            <w:vAlign w:val="center"/>
            <w:hideMark/>
          </w:tcPr>
          <w:p w14:paraId="34051069" w14:textId="77777777" w:rsidR="00281A79" w:rsidRPr="00281A79" w:rsidRDefault="00281A79" w:rsidP="00281A79">
            <w:pPr>
              <w:spacing w:after="0" w:line="240" w:lineRule="auto"/>
              <w:jc w:val="center"/>
              <w:rPr>
                <w:rFonts w:ascii="Arial" w:eastAsia="Times New Roman" w:hAnsi="Arial" w:cs="Arial"/>
                <w:color w:val="000000"/>
                <w:sz w:val="20"/>
                <w:szCs w:val="20"/>
                <w:lang w:eastAsia="aa-ET"/>
              </w:rPr>
            </w:pPr>
            <w:r w:rsidRPr="00281A79">
              <w:rPr>
                <w:rFonts w:ascii="Arial" w:eastAsia="Times New Roman" w:hAnsi="Arial" w:cs="Arial"/>
                <w:color w:val="000000"/>
                <w:sz w:val="20"/>
                <w:szCs w:val="20"/>
                <w:lang w:eastAsia="aa-ET"/>
              </w:rPr>
              <w:t>4,55</w:t>
            </w:r>
          </w:p>
        </w:tc>
        <w:tc>
          <w:tcPr>
            <w:tcW w:w="2210" w:type="dxa"/>
            <w:shd w:val="clear" w:color="auto" w:fill="auto"/>
            <w:noWrap/>
            <w:vAlign w:val="center"/>
            <w:hideMark/>
          </w:tcPr>
          <w:p w14:paraId="4153598C" w14:textId="77777777" w:rsidR="00281A79" w:rsidRPr="00281A79" w:rsidRDefault="00281A79" w:rsidP="00281A79">
            <w:pPr>
              <w:spacing w:after="0" w:line="240" w:lineRule="auto"/>
              <w:jc w:val="center"/>
              <w:rPr>
                <w:rFonts w:ascii="Arial" w:eastAsia="Times New Roman" w:hAnsi="Arial" w:cs="Arial"/>
                <w:color w:val="000000"/>
                <w:sz w:val="20"/>
                <w:szCs w:val="20"/>
                <w:lang w:eastAsia="aa-ET"/>
              </w:rPr>
            </w:pPr>
            <w:r w:rsidRPr="00281A79">
              <w:rPr>
                <w:rFonts w:ascii="Arial" w:eastAsia="Times New Roman" w:hAnsi="Arial" w:cs="Arial"/>
                <w:color w:val="000000"/>
                <w:sz w:val="20"/>
                <w:szCs w:val="20"/>
                <w:lang w:eastAsia="aa-ET"/>
              </w:rPr>
              <w:t>72,7%</w:t>
            </w:r>
          </w:p>
        </w:tc>
      </w:tr>
      <w:tr w:rsidR="00281A79" w:rsidRPr="00281A79" w14:paraId="4C4F0416" w14:textId="77777777" w:rsidTr="00563F7A">
        <w:trPr>
          <w:trHeight w:val="285"/>
          <w:jc w:val="center"/>
        </w:trPr>
        <w:tc>
          <w:tcPr>
            <w:tcW w:w="480" w:type="dxa"/>
            <w:shd w:val="clear" w:color="auto" w:fill="auto"/>
            <w:noWrap/>
            <w:vAlign w:val="center"/>
            <w:hideMark/>
          </w:tcPr>
          <w:p w14:paraId="33F601E2" w14:textId="77777777" w:rsidR="00281A79" w:rsidRPr="00281A79" w:rsidRDefault="00281A79" w:rsidP="00281A79">
            <w:pPr>
              <w:spacing w:after="0" w:line="240" w:lineRule="auto"/>
              <w:jc w:val="center"/>
              <w:rPr>
                <w:rFonts w:ascii="Arial" w:eastAsia="Times New Roman" w:hAnsi="Arial" w:cs="Arial"/>
                <w:color w:val="000000"/>
                <w:sz w:val="20"/>
                <w:szCs w:val="20"/>
                <w:lang w:eastAsia="aa-ET"/>
              </w:rPr>
            </w:pPr>
            <w:r w:rsidRPr="00281A79">
              <w:rPr>
                <w:rFonts w:ascii="Arial" w:eastAsia="Times New Roman" w:hAnsi="Arial" w:cs="Arial"/>
                <w:color w:val="000000"/>
                <w:sz w:val="20"/>
                <w:szCs w:val="20"/>
                <w:lang w:eastAsia="aa-ET"/>
              </w:rPr>
              <w:t>14</w:t>
            </w:r>
          </w:p>
        </w:tc>
        <w:tc>
          <w:tcPr>
            <w:tcW w:w="3600" w:type="dxa"/>
            <w:shd w:val="clear" w:color="auto" w:fill="auto"/>
            <w:hideMark/>
          </w:tcPr>
          <w:p w14:paraId="7FB317DC" w14:textId="77777777" w:rsidR="00281A79" w:rsidRPr="00281A79" w:rsidRDefault="00281A79" w:rsidP="00281A79">
            <w:pPr>
              <w:spacing w:after="0" w:line="240" w:lineRule="auto"/>
              <w:rPr>
                <w:rFonts w:ascii="Arial" w:eastAsia="Times New Roman" w:hAnsi="Arial" w:cs="Arial"/>
                <w:color w:val="000000"/>
                <w:sz w:val="20"/>
                <w:szCs w:val="20"/>
                <w:lang w:eastAsia="aa-ET"/>
              </w:rPr>
            </w:pPr>
            <w:r w:rsidRPr="00281A79">
              <w:rPr>
                <w:rFonts w:ascii="Arial" w:eastAsia="Times New Roman" w:hAnsi="Arial" w:cs="Arial"/>
                <w:color w:val="000000"/>
                <w:sz w:val="20"/>
                <w:szCs w:val="20"/>
                <w:lang w:eastAsia="aa-ET"/>
              </w:rPr>
              <w:t>Туркестанская область</w:t>
            </w:r>
          </w:p>
        </w:tc>
        <w:tc>
          <w:tcPr>
            <w:tcW w:w="1088" w:type="dxa"/>
            <w:shd w:val="clear" w:color="000000" w:fill="F99FA2"/>
            <w:noWrap/>
            <w:vAlign w:val="center"/>
            <w:hideMark/>
          </w:tcPr>
          <w:p w14:paraId="14A74E2F" w14:textId="77777777" w:rsidR="00281A79" w:rsidRPr="00281A79" w:rsidRDefault="00281A79" w:rsidP="00281A79">
            <w:pPr>
              <w:spacing w:after="0" w:line="240" w:lineRule="auto"/>
              <w:jc w:val="center"/>
              <w:rPr>
                <w:rFonts w:ascii="Arial" w:eastAsia="Times New Roman" w:hAnsi="Arial" w:cs="Arial"/>
                <w:color w:val="000000"/>
                <w:sz w:val="20"/>
                <w:szCs w:val="20"/>
                <w:lang w:eastAsia="aa-ET"/>
              </w:rPr>
            </w:pPr>
            <w:r w:rsidRPr="00281A79">
              <w:rPr>
                <w:rFonts w:ascii="Arial" w:eastAsia="Times New Roman" w:hAnsi="Arial" w:cs="Arial"/>
                <w:color w:val="000000"/>
                <w:sz w:val="20"/>
                <w:szCs w:val="20"/>
                <w:lang w:eastAsia="aa-ET"/>
              </w:rPr>
              <w:t>4,48</w:t>
            </w:r>
          </w:p>
        </w:tc>
        <w:tc>
          <w:tcPr>
            <w:tcW w:w="2210" w:type="dxa"/>
            <w:shd w:val="clear" w:color="auto" w:fill="auto"/>
            <w:noWrap/>
            <w:vAlign w:val="center"/>
            <w:hideMark/>
          </w:tcPr>
          <w:p w14:paraId="716F0CE8" w14:textId="77777777" w:rsidR="00281A79" w:rsidRPr="00281A79" w:rsidRDefault="00281A79" w:rsidP="00281A79">
            <w:pPr>
              <w:spacing w:after="0" w:line="240" w:lineRule="auto"/>
              <w:jc w:val="center"/>
              <w:rPr>
                <w:rFonts w:ascii="Arial" w:eastAsia="Times New Roman" w:hAnsi="Arial" w:cs="Arial"/>
                <w:color w:val="000000"/>
                <w:sz w:val="20"/>
                <w:szCs w:val="20"/>
                <w:lang w:eastAsia="aa-ET"/>
              </w:rPr>
            </w:pPr>
            <w:r w:rsidRPr="00281A79">
              <w:rPr>
                <w:rFonts w:ascii="Arial" w:eastAsia="Times New Roman" w:hAnsi="Arial" w:cs="Arial"/>
                <w:color w:val="000000"/>
                <w:sz w:val="20"/>
                <w:szCs w:val="20"/>
                <w:lang w:eastAsia="aa-ET"/>
              </w:rPr>
              <w:t>65,3%</w:t>
            </w:r>
          </w:p>
        </w:tc>
      </w:tr>
      <w:tr w:rsidR="00281A79" w:rsidRPr="00281A79" w14:paraId="7F5B0A42" w14:textId="77777777" w:rsidTr="00563F7A">
        <w:trPr>
          <w:trHeight w:val="285"/>
          <w:jc w:val="center"/>
        </w:trPr>
        <w:tc>
          <w:tcPr>
            <w:tcW w:w="480" w:type="dxa"/>
            <w:shd w:val="clear" w:color="auto" w:fill="auto"/>
            <w:noWrap/>
            <w:vAlign w:val="center"/>
            <w:hideMark/>
          </w:tcPr>
          <w:p w14:paraId="0E5C97BD" w14:textId="77777777" w:rsidR="00281A79" w:rsidRPr="00281A79" w:rsidRDefault="00281A79" w:rsidP="00281A79">
            <w:pPr>
              <w:spacing w:after="0" w:line="240" w:lineRule="auto"/>
              <w:jc w:val="center"/>
              <w:rPr>
                <w:rFonts w:ascii="Arial" w:eastAsia="Times New Roman" w:hAnsi="Arial" w:cs="Arial"/>
                <w:color w:val="000000"/>
                <w:sz w:val="20"/>
                <w:szCs w:val="20"/>
                <w:lang w:eastAsia="aa-ET"/>
              </w:rPr>
            </w:pPr>
            <w:r w:rsidRPr="00281A79">
              <w:rPr>
                <w:rFonts w:ascii="Arial" w:eastAsia="Times New Roman" w:hAnsi="Arial" w:cs="Arial"/>
                <w:color w:val="000000"/>
                <w:sz w:val="20"/>
                <w:szCs w:val="20"/>
                <w:lang w:eastAsia="aa-ET"/>
              </w:rPr>
              <w:t>15</w:t>
            </w:r>
          </w:p>
        </w:tc>
        <w:tc>
          <w:tcPr>
            <w:tcW w:w="3600" w:type="dxa"/>
            <w:shd w:val="clear" w:color="auto" w:fill="auto"/>
            <w:hideMark/>
          </w:tcPr>
          <w:p w14:paraId="1135D5AD" w14:textId="77777777" w:rsidR="00281A79" w:rsidRPr="00281A79" w:rsidRDefault="00281A79" w:rsidP="00281A79">
            <w:pPr>
              <w:spacing w:after="0" w:line="240" w:lineRule="auto"/>
              <w:rPr>
                <w:rFonts w:ascii="Arial" w:eastAsia="Times New Roman" w:hAnsi="Arial" w:cs="Arial"/>
                <w:color w:val="000000"/>
                <w:sz w:val="20"/>
                <w:szCs w:val="20"/>
                <w:lang w:eastAsia="aa-ET"/>
              </w:rPr>
            </w:pPr>
            <w:r w:rsidRPr="00281A79">
              <w:rPr>
                <w:rFonts w:ascii="Arial" w:eastAsia="Times New Roman" w:hAnsi="Arial" w:cs="Arial"/>
                <w:color w:val="000000"/>
                <w:sz w:val="20"/>
                <w:szCs w:val="20"/>
                <w:lang w:eastAsia="aa-ET"/>
              </w:rPr>
              <w:t>г. Шымкент</w:t>
            </w:r>
          </w:p>
        </w:tc>
        <w:tc>
          <w:tcPr>
            <w:tcW w:w="1088" w:type="dxa"/>
            <w:shd w:val="clear" w:color="000000" w:fill="F8797B"/>
            <w:noWrap/>
            <w:vAlign w:val="center"/>
            <w:hideMark/>
          </w:tcPr>
          <w:p w14:paraId="5953012C" w14:textId="77777777" w:rsidR="00281A79" w:rsidRPr="00281A79" w:rsidRDefault="00281A79" w:rsidP="00281A79">
            <w:pPr>
              <w:spacing w:after="0" w:line="240" w:lineRule="auto"/>
              <w:jc w:val="center"/>
              <w:rPr>
                <w:rFonts w:ascii="Arial" w:eastAsia="Times New Roman" w:hAnsi="Arial" w:cs="Arial"/>
                <w:color w:val="000000"/>
                <w:sz w:val="20"/>
                <w:szCs w:val="20"/>
                <w:lang w:eastAsia="aa-ET"/>
              </w:rPr>
            </w:pPr>
            <w:r w:rsidRPr="00281A79">
              <w:rPr>
                <w:rFonts w:ascii="Arial" w:eastAsia="Times New Roman" w:hAnsi="Arial" w:cs="Arial"/>
                <w:color w:val="000000"/>
                <w:sz w:val="20"/>
                <w:szCs w:val="20"/>
                <w:lang w:eastAsia="aa-ET"/>
              </w:rPr>
              <w:t>4,40</w:t>
            </w:r>
          </w:p>
        </w:tc>
        <w:tc>
          <w:tcPr>
            <w:tcW w:w="2210" w:type="dxa"/>
            <w:shd w:val="clear" w:color="auto" w:fill="auto"/>
            <w:noWrap/>
            <w:vAlign w:val="center"/>
            <w:hideMark/>
          </w:tcPr>
          <w:p w14:paraId="6060DF15" w14:textId="77777777" w:rsidR="00281A79" w:rsidRPr="00281A79" w:rsidRDefault="00281A79" w:rsidP="00281A79">
            <w:pPr>
              <w:spacing w:after="0" w:line="240" w:lineRule="auto"/>
              <w:jc w:val="center"/>
              <w:rPr>
                <w:rFonts w:ascii="Arial" w:eastAsia="Times New Roman" w:hAnsi="Arial" w:cs="Arial"/>
                <w:color w:val="000000"/>
                <w:sz w:val="20"/>
                <w:szCs w:val="20"/>
                <w:lang w:eastAsia="aa-ET"/>
              </w:rPr>
            </w:pPr>
            <w:r w:rsidRPr="00281A79">
              <w:rPr>
                <w:rFonts w:ascii="Arial" w:eastAsia="Times New Roman" w:hAnsi="Arial" w:cs="Arial"/>
                <w:color w:val="000000"/>
                <w:sz w:val="20"/>
                <w:szCs w:val="20"/>
                <w:lang w:eastAsia="aa-ET"/>
              </w:rPr>
              <w:t>65,1%</w:t>
            </w:r>
          </w:p>
        </w:tc>
      </w:tr>
      <w:tr w:rsidR="00281A79" w:rsidRPr="00281A79" w14:paraId="30213864" w14:textId="77777777" w:rsidTr="00563F7A">
        <w:trPr>
          <w:trHeight w:val="285"/>
          <w:jc w:val="center"/>
        </w:trPr>
        <w:tc>
          <w:tcPr>
            <w:tcW w:w="480" w:type="dxa"/>
            <w:shd w:val="clear" w:color="auto" w:fill="auto"/>
            <w:noWrap/>
            <w:vAlign w:val="center"/>
            <w:hideMark/>
          </w:tcPr>
          <w:p w14:paraId="62A579D0" w14:textId="77777777" w:rsidR="00281A79" w:rsidRPr="00281A79" w:rsidRDefault="00281A79" w:rsidP="00281A79">
            <w:pPr>
              <w:spacing w:after="0" w:line="240" w:lineRule="auto"/>
              <w:jc w:val="center"/>
              <w:rPr>
                <w:rFonts w:ascii="Arial" w:eastAsia="Times New Roman" w:hAnsi="Arial" w:cs="Arial"/>
                <w:color w:val="000000"/>
                <w:sz w:val="20"/>
                <w:szCs w:val="20"/>
                <w:lang w:eastAsia="aa-ET"/>
              </w:rPr>
            </w:pPr>
            <w:r w:rsidRPr="00281A79">
              <w:rPr>
                <w:rFonts w:ascii="Arial" w:eastAsia="Times New Roman" w:hAnsi="Arial" w:cs="Arial"/>
                <w:color w:val="000000"/>
                <w:sz w:val="20"/>
                <w:szCs w:val="20"/>
                <w:lang w:eastAsia="aa-ET"/>
              </w:rPr>
              <w:t>16</w:t>
            </w:r>
          </w:p>
        </w:tc>
        <w:tc>
          <w:tcPr>
            <w:tcW w:w="3600" w:type="dxa"/>
            <w:shd w:val="clear" w:color="auto" w:fill="auto"/>
            <w:hideMark/>
          </w:tcPr>
          <w:p w14:paraId="013F19E0" w14:textId="77777777" w:rsidR="00281A79" w:rsidRPr="00281A79" w:rsidRDefault="00281A79" w:rsidP="00281A79">
            <w:pPr>
              <w:spacing w:after="0" w:line="240" w:lineRule="auto"/>
              <w:rPr>
                <w:rFonts w:ascii="Arial" w:eastAsia="Times New Roman" w:hAnsi="Arial" w:cs="Arial"/>
                <w:color w:val="000000"/>
                <w:sz w:val="20"/>
                <w:szCs w:val="20"/>
                <w:lang w:eastAsia="aa-ET"/>
              </w:rPr>
            </w:pPr>
            <w:r w:rsidRPr="00281A79">
              <w:rPr>
                <w:rFonts w:ascii="Arial" w:eastAsia="Times New Roman" w:hAnsi="Arial" w:cs="Arial"/>
                <w:color w:val="000000"/>
                <w:sz w:val="20"/>
                <w:szCs w:val="20"/>
                <w:lang w:eastAsia="aa-ET"/>
              </w:rPr>
              <w:t>г. Алматы</w:t>
            </w:r>
          </w:p>
        </w:tc>
        <w:tc>
          <w:tcPr>
            <w:tcW w:w="1088" w:type="dxa"/>
            <w:shd w:val="clear" w:color="000000" w:fill="F87072"/>
            <w:noWrap/>
            <w:vAlign w:val="center"/>
            <w:hideMark/>
          </w:tcPr>
          <w:p w14:paraId="6CD05CC5" w14:textId="77777777" w:rsidR="00281A79" w:rsidRPr="00281A79" w:rsidRDefault="00281A79" w:rsidP="00281A79">
            <w:pPr>
              <w:spacing w:after="0" w:line="240" w:lineRule="auto"/>
              <w:jc w:val="center"/>
              <w:rPr>
                <w:rFonts w:ascii="Arial" w:eastAsia="Times New Roman" w:hAnsi="Arial" w:cs="Arial"/>
                <w:color w:val="000000"/>
                <w:sz w:val="20"/>
                <w:szCs w:val="20"/>
                <w:lang w:eastAsia="aa-ET"/>
              </w:rPr>
            </w:pPr>
            <w:r w:rsidRPr="00281A79">
              <w:rPr>
                <w:rFonts w:ascii="Arial" w:eastAsia="Times New Roman" w:hAnsi="Arial" w:cs="Arial"/>
                <w:color w:val="000000"/>
                <w:sz w:val="20"/>
                <w:szCs w:val="20"/>
                <w:lang w:eastAsia="aa-ET"/>
              </w:rPr>
              <w:t>4,38</w:t>
            </w:r>
          </w:p>
        </w:tc>
        <w:tc>
          <w:tcPr>
            <w:tcW w:w="2210" w:type="dxa"/>
            <w:shd w:val="clear" w:color="auto" w:fill="auto"/>
            <w:noWrap/>
            <w:vAlign w:val="center"/>
            <w:hideMark/>
          </w:tcPr>
          <w:p w14:paraId="1083ECD4" w14:textId="77777777" w:rsidR="00281A79" w:rsidRPr="00281A79" w:rsidRDefault="00281A79" w:rsidP="00281A79">
            <w:pPr>
              <w:spacing w:after="0" w:line="240" w:lineRule="auto"/>
              <w:jc w:val="center"/>
              <w:rPr>
                <w:rFonts w:ascii="Arial" w:eastAsia="Times New Roman" w:hAnsi="Arial" w:cs="Arial"/>
                <w:color w:val="000000"/>
                <w:sz w:val="20"/>
                <w:szCs w:val="20"/>
                <w:lang w:eastAsia="aa-ET"/>
              </w:rPr>
            </w:pPr>
            <w:r w:rsidRPr="00281A79">
              <w:rPr>
                <w:rFonts w:ascii="Arial" w:eastAsia="Times New Roman" w:hAnsi="Arial" w:cs="Arial"/>
                <w:color w:val="000000"/>
                <w:sz w:val="20"/>
                <w:szCs w:val="20"/>
                <w:lang w:eastAsia="aa-ET"/>
              </w:rPr>
              <w:t>64,3%</w:t>
            </w:r>
          </w:p>
        </w:tc>
      </w:tr>
      <w:tr w:rsidR="00281A79" w:rsidRPr="00281A79" w14:paraId="2F0FACCA" w14:textId="77777777" w:rsidTr="00563F7A">
        <w:trPr>
          <w:trHeight w:val="285"/>
          <w:jc w:val="center"/>
        </w:trPr>
        <w:tc>
          <w:tcPr>
            <w:tcW w:w="480" w:type="dxa"/>
            <w:shd w:val="clear" w:color="auto" w:fill="auto"/>
            <w:noWrap/>
            <w:vAlign w:val="center"/>
            <w:hideMark/>
          </w:tcPr>
          <w:p w14:paraId="057D10B9" w14:textId="77777777" w:rsidR="00281A79" w:rsidRPr="00281A79" w:rsidRDefault="00281A79" w:rsidP="00281A79">
            <w:pPr>
              <w:spacing w:after="0" w:line="240" w:lineRule="auto"/>
              <w:jc w:val="center"/>
              <w:rPr>
                <w:rFonts w:ascii="Arial" w:eastAsia="Times New Roman" w:hAnsi="Arial" w:cs="Arial"/>
                <w:color w:val="000000"/>
                <w:sz w:val="20"/>
                <w:szCs w:val="20"/>
                <w:lang w:eastAsia="aa-ET"/>
              </w:rPr>
            </w:pPr>
            <w:r w:rsidRPr="00281A79">
              <w:rPr>
                <w:rFonts w:ascii="Arial" w:eastAsia="Times New Roman" w:hAnsi="Arial" w:cs="Arial"/>
                <w:color w:val="000000"/>
                <w:sz w:val="20"/>
                <w:szCs w:val="20"/>
                <w:lang w:eastAsia="aa-ET"/>
              </w:rPr>
              <w:t>17</w:t>
            </w:r>
          </w:p>
        </w:tc>
        <w:tc>
          <w:tcPr>
            <w:tcW w:w="3600" w:type="dxa"/>
            <w:shd w:val="clear" w:color="auto" w:fill="auto"/>
            <w:hideMark/>
          </w:tcPr>
          <w:p w14:paraId="29F74C1F" w14:textId="77777777" w:rsidR="00281A79" w:rsidRPr="00281A79" w:rsidRDefault="00281A79" w:rsidP="00281A79">
            <w:pPr>
              <w:spacing w:after="0" w:line="240" w:lineRule="auto"/>
              <w:rPr>
                <w:rFonts w:ascii="Arial" w:eastAsia="Times New Roman" w:hAnsi="Arial" w:cs="Arial"/>
                <w:color w:val="000000"/>
                <w:sz w:val="20"/>
                <w:szCs w:val="20"/>
                <w:lang w:eastAsia="aa-ET"/>
              </w:rPr>
            </w:pPr>
            <w:r w:rsidRPr="00281A79">
              <w:rPr>
                <w:rFonts w:ascii="Arial" w:eastAsia="Times New Roman" w:hAnsi="Arial" w:cs="Arial"/>
                <w:color w:val="000000"/>
                <w:sz w:val="20"/>
                <w:szCs w:val="20"/>
                <w:lang w:eastAsia="aa-ET"/>
              </w:rPr>
              <w:t>г. Нур-Султан</w:t>
            </w:r>
          </w:p>
        </w:tc>
        <w:tc>
          <w:tcPr>
            <w:tcW w:w="1088" w:type="dxa"/>
            <w:shd w:val="clear" w:color="000000" w:fill="F8696B"/>
            <w:noWrap/>
            <w:vAlign w:val="center"/>
            <w:hideMark/>
          </w:tcPr>
          <w:p w14:paraId="0F2FFC9C" w14:textId="77777777" w:rsidR="00281A79" w:rsidRPr="00281A79" w:rsidRDefault="00281A79" w:rsidP="00281A79">
            <w:pPr>
              <w:spacing w:after="0" w:line="240" w:lineRule="auto"/>
              <w:jc w:val="center"/>
              <w:rPr>
                <w:rFonts w:ascii="Arial" w:eastAsia="Times New Roman" w:hAnsi="Arial" w:cs="Arial"/>
                <w:color w:val="000000"/>
                <w:sz w:val="20"/>
                <w:szCs w:val="20"/>
                <w:lang w:eastAsia="aa-ET"/>
              </w:rPr>
            </w:pPr>
            <w:r w:rsidRPr="00281A79">
              <w:rPr>
                <w:rFonts w:ascii="Arial" w:eastAsia="Times New Roman" w:hAnsi="Arial" w:cs="Arial"/>
                <w:color w:val="000000"/>
                <w:sz w:val="20"/>
                <w:szCs w:val="20"/>
                <w:lang w:eastAsia="aa-ET"/>
              </w:rPr>
              <w:t>4,37</w:t>
            </w:r>
          </w:p>
        </w:tc>
        <w:tc>
          <w:tcPr>
            <w:tcW w:w="2210" w:type="dxa"/>
            <w:shd w:val="clear" w:color="auto" w:fill="auto"/>
            <w:noWrap/>
            <w:vAlign w:val="center"/>
            <w:hideMark/>
          </w:tcPr>
          <w:p w14:paraId="3EFA9AC1" w14:textId="77777777" w:rsidR="00281A79" w:rsidRPr="00281A79" w:rsidRDefault="00281A79" w:rsidP="00281A79">
            <w:pPr>
              <w:spacing w:after="0" w:line="240" w:lineRule="auto"/>
              <w:jc w:val="center"/>
              <w:rPr>
                <w:rFonts w:ascii="Arial" w:eastAsia="Times New Roman" w:hAnsi="Arial" w:cs="Arial"/>
                <w:color w:val="000000"/>
                <w:sz w:val="20"/>
                <w:szCs w:val="20"/>
                <w:lang w:eastAsia="aa-ET"/>
              </w:rPr>
            </w:pPr>
            <w:r w:rsidRPr="00281A79">
              <w:rPr>
                <w:rFonts w:ascii="Arial" w:eastAsia="Times New Roman" w:hAnsi="Arial" w:cs="Arial"/>
                <w:color w:val="000000"/>
                <w:sz w:val="20"/>
                <w:szCs w:val="20"/>
                <w:lang w:eastAsia="aa-ET"/>
              </w:rPr>
              <w:t>65,1%</w:t>
            </w:r>
          </w:p>
        </w:tc>
      </w:tr>
      <w:tr w:rsidR="00281A79" w:rsidRPr="00281A79" w14:paraId="26B235FF" w14:textId="77777777" w:rsidTr="00563F7A">
        <w:trPr>
          <w:trHeight w:val="285"/>
          <w:jc w:val="center"/>
        </w:trPr>
        <w:tc>
          <w:tcPr>
            <w:tcW w:w="480" w:type="dxa"/>
            <w:shd w:val="clear" w:color="auto" w:fill="auto"/>
            <w:noWrap/>
            <w:vAlign w:val="center"/>
          </w:tcPr>
          <w:p w14:paraId="3D551CC3" w14:textId="77777777" w:rsidR="00281A79" w:rsidRPr="00281A79" w:rsidRDefault="00281A79" w:rsidP="00281A79">
            <w:pPr>
              <w:spacing w:after="0" w:line="240" w:lineRule="auto"/>
              <w:jc w:val="center"/>
              <w:rPr>
                <w:rFonts w:ascii="Arial" w:eastAsia="Times New Roman" w:hAnsi="Arial" w:cs="Arial"/>
                <w:color w:val="000000"/>
                <w:sz w:val="20"/>
                <w:szCs w:val="20"/>
                <w:lang w:eastAsia="aa-ET"/>
              </w:rPr>
            </w:pPr>
          </w:p>
        </w:tc>
        <w:tc>
          <w:tcPr>
            <w:tcW w:w="3600" w:type="dxa"/>
            <w:shd w:val="clear" w:color="auto" w:fill="auto"/>
          </w:tcPr>
          <w:p w14:paraId="053D3923" w14:textId="514A2590" w:rsidR="00281A79" w:rsidRPr="00281A79" w:rsidRDefault="00563F7A" w:rsidP="00281A79">
            <w:pPr>
              <w:spacing w:after="0" w:line="240" w:lineRule="auto"/>
              <w:rPr>
                <w:rFonts w:ascii="Arial" w:eastAsia="Times New Roman" w:hAnsi="Arial" w:cs="Arial"/>
                <w:color w:val="000000"/>
                <w:sz w:val="20"/>
                <w:szCs w:val="20"/>
                <w:lang w:eastAsia="aa-ET"/>
              </w:rPr>
            </w:pPr>
            <w:r w:rsidRPr="005F6E8C">
              <w:rPr>
                <w:rFonts w:ascii="Arial" w:eastAsia="Times New Roman" w:hAnsi="Arial" w:cs="Arial"/>
                <w:b/>
                <w:bCs/>
                <w:color w:val="306785" w:themeColor="accent1" w:themeShade="BF"/>
                <w:sz w:val="20"/>
                <w:szCs w:val="20"/>
              </w:rPr>
              <w:t>Всего</w:t>
            </w:r>
          </w:p>
        </w:tc>
        <w:tc>
          <w:tcPr>
            <w:tcW w:w="1088" w:type="dxa"/>
            <w:shd w:val="clear" w:color="auto" w:fill="auto"/>
            <w:noWrap/>
            <w:vAlign w:val="center"/>
          </w:tcPr>
          <w:p w14:paraId="18C5B475" w14:textId="3832D2CB" w:rsidR="00281A79" w:rsidRPr="00563F7A" w:rsidRDefault="00563F7A" w:rsidP="00281A79">
            <w:pPr>
              <w:spacing w:after="0" w:line="240" w:lineRule="auto"/>
              <w:jc w:val="center"/>
              <w:rPr>
                <w:rFonts w:ascii="Arial" w:eastAsia="Times New Roman" w:hAnsi="Arial" w:cs="Arial"/>
                <w:b/>
                <w:bCs/>
                <w:color w:val="306785" w:themeColor="accent1" w:themeShade="BF"/>
                <w:sz w:val="20"/>
                <w:szCs w:val="20"/>
                <w:lang w:val="ru-RU" w:eastAsia="aa-ET"/>
              </w:rPr>
            </w:pPr>
            <w:r w:rsidRPr="00563F7A">
              <w:rPr>
                <w:rFonts w:ascii="Arial" w:eastAsia="Times New Roman" w:hAnsi="Arial" w:cs="Arial"/>
                <w:b/>
                <w:bCs/>
                <w:color w:val="306785" w:themeColor="accent1" w:themeShade="BF"/>
                <w:sz w:val="20"/>
                <w:szCs w:val="20"/>
                <w:lang w:val="ru-RU" w:eastAsia="aa-ET"/>
              </w:rPr>
              <w:t>4,61</w:t>
            </w:r>
          </w:p>
        </w:tc>
        <w:tc>
          <w:tcPr>
            <w:tcW w:w="2210" w:type="dxa"/>
            <w:shd w:val="clear" w:color="auto" w:fill="auto"/>
            <w:noWrap/>
            <w:vAlign w:val="center"/>
          </w:tcPr>
          <w:p w14:paraId="73A89D94" w14:textId="2452C527" w:rsidR="00281A79" w:rsidRPr="00563F7A" w:rsidRDefault="00563F7A" w:rsidP="00281A79">
            <w:pPr>
              <w:spacing w:after="0" w:line="240" w:lineRule="auto"/>
              <w:jc w:val="center"/>
              <w:rPr>
                <w:rFonts w:ascii="Arial" w:eastAsia="Times New Roman" w:hAnsi="Arial" w:cs="Arial"/>
                <w:b/>
                <w:bCs/>
                <w:color w:val="306785" w:themeColor="accent1" w:themeShade="BF"/>
                <w:sz w:val="20"/>
                <w:szCs w:val="20"/>
                <w:lang w:val="ru-RU" w:eastAsia="aa-ET"/>
              </w:rPr>
            </w:pPr>
            <w:r w:rsidRPr="00563F7A">
              <w:rPr>
                <w:rFonts w:ascii="Arial" w:eastAsia="Times New Roman" w:hAnsi="Arial" w:cs="Arial"/>
                <w:b/>
                <w:bCs/>
                <w:color w:val="306785" w:themeColor="accent1" w:themeShade="BF"/>
                <w:sz w:val="20"/>
                <w:szCs w:val="20"/>
                <w:lang w:val="ru-RU" w:eastAsia="aa-ET"/>
              </w:rPr>
              <w:t>75,7%</w:t>
            </w:r>
          </w:p>
        </w:tc>
      </w:tr>
    </w:tbl>
    <w:p w14:paraId="5D6978A3" w14:textId="2FC59034" w:rsidR="00281A79" w:rsidRPr="006C6F8B" w:rsidRDefault="00B439CD" w:rsidP="00B439CD">
      <w:pPr>
        <w:ind w:firstLine="720"/>
        <w:jc w:val="both"/>
        <w:rPr>
          <w:rFonts w:ascii="Arial" w:hAnsi="Arial" w:cs="Arial"/>
          <w:sz w:val="24"/>
          <w:szCs w:val="24"/>
          <w:lang w:val="ru-RU"/>
        </w:rPr>
      </w:pPr>
      <w:r w:rsidRPr="006C6F8B">
        <w:rPr>
          <w:rFonts w:ascii="Arial" w:hAnsi="Arial" w:cs="Arial"/>
          <w:sz w:val="24"/>
          <w:szCs w:val="24"/>
          <w:lang w:val="ru-RU"/>
        </w:rPr>
        <w:t>Таким образом, по результатам двух исследований общая оценка МИО составляет 4,44 балла и уровень удовлетворенности равен 59,7%.</w:t>
      </w:r>
    </w:p>
    <w:p w14:paraId="1DF9B7AD" w14:textId="77777777" w:rsidR="00B223E9" w:rsidRDefault="00563F7A" w:rsidP="00563F7A">
      <w:pPr>
        <w:tabs>
          <w:tab w:val="left" w:pos="426"/>
        </w:tabs>
        <w:spacing w:after="0" w:line="240" w:lineRule="atLeast"/>
        <w:jc w:val="right"/>
        <w:rPr>
          <w:rFonts w:ascii="Arial" w:hAnsi="Arial" w:cs="Arial"/>
          <w:i/>
          <w:iCs/>
          <w:lang w:val="ru-RU"/>
        </w:rPr>
      </w:pPr>
      <w:r w:rsidRPr="005F6E8C">
        <w:rPr>
          <w:rFonts w:ascii="Arial" w:hAnsi="Arial" w:cs="Arial"/>
          <w:i/>
          <w:iCs/>
          <w:lang w:val="ru-RU"/>
        </w:rPr>
        <w:t>Таблица 2.5.</w:t>
      </w:r>
      <w:r w:rsidR="00FF0CA3">
        <w:rPr>
          <w:rFonts w:ascii="Arial" w:hAnsi="Arial" w:cs="Arial"/>
          <w:i/>
          <w:iCs/>
          <w:lang w:val="ru-RU"/>
        </w:rPr>
        <w:t>4</w:t>
      </w:r>
      <w:r w:rsidRPr="005F6E8C">
        <w:rPr>
          <w:rFonts w:ascii="Arial" w:hAnsi="Arial" w:cs="Arial"/>
          <w:i/>
          <w:iCs/>
          <w:lang w:val="ru-RU"/>
        </w:rPr>
        <w:t xml:space="preserve">. Рейтинг </w:t>
      </w:r>
      <w:r w:rsidR="00B223E9" w:rsidRPr="005F6E8C">
        <w:rPr>
          <w:rFonts w:ascii="Arial" w:hAnsi="Arial" w:cs="Arial"/>
          <w:i/>
          <w:iCs/>
          <w:lang w:val="ru-RU"/>
        </w:rPr>
        <w:t>местн</w:t>
      </w:r>
      <w:r w:rsidR="00B223E9">
        <w:rPr>
          <w:rFonts w:ascii="Arial" w:hAnsi="Arial" w:cs="Arial"/>
          <w:i/>
          <w:iCs/>
          <w:lang w:val="ru-RU"/>
        </w:rPr>
        <w:t>ых</w:t>
      </w:r>
      <w:r w:rsidR="00B223E9" w:rsidRPr="005F6E8C">
        <w:rPr>
          <w:rFonts w:ascii="Arial" w:hAnsi="Arial" w:cs="Arial"/>
          <w:i/>
          <w:iCs/>
          <w:lang w:val="ru-RU"/>
        </w:rPr>
        <w:t xml:space="preserve"> исполнительны</w:t>
      </w:r>
      <w:r w:rsidR="00B223E9">
        <w:rPr>
          <w:rFonts w:ascii="Arial" w:hAnsi="Arial" w:cs="Arial"/>
          <w:i/>
          <w:iCs/>
          <w:lang w:val="ru-RU"/>
        </w:rPr>
        <w:t>х</w:t>
      </w:r>
      <w:r w:rsidR="00B223E9" w:rsidRPr="005F6E8C">
        <w:rPr>
          <w:rFonts w:ascii="Arial" w:hAnsi="Arial" w:cs="Arial"/>
          <w:i/>
          <w:iCs/>
          <w:lang w:val="ru-RU"/>
        </w:rPr>
        <w:t xml:space="preserve"> орган</w:t>
      </w:r>
      <w:r w:rsidR="00B223E9">
        <w:rPr>
          <w:rFonts w:ascii="Arial" w:hAnsi="Arial" w:cs="Arial"/>
          <w:i/>
          <w:iCs/>
          <w:lang w:val="ru-RU"/>
        </w:rPr>
        <w:t xml:space="preserve">ов </w:t>
      </w:r>
    </w:p>
    <w:p w14:paraId="43D294F4" w14:textId="01B9D8E7" w:rsidR="00563F7A" w:rsidRPr="005F6E8C" w:rsidRDefault="00563F7A" w:rsidP="00563F7A">
      <w:pPr>
        <w:tabs>
          <w:tab w:val="left" w:pos="426"/>
        </w:tabs>
        <w:spacing w:after="0" w:line="240" w:lineRule="atLeast"/>
        <w:jc w:val="right"/>
        <w:rPr>
          <w:rFonts w:ascii="Arial" w:hAnsi="Arial" w:cs="Arial"/>
          <w:i/>
          <w:iCs/>
          <w:lang w:val="ru-RU"/>
        </w:rPr>
      </w:pPr>
      <w:r>
        <w:rPr>
          <w:rFonts w:ascii="Arial" w:hAnsi="Arial" w:cs="Arial"/>
          <w:i/>
          <w:iCs/>
          <w:lang w:val="ru-RU"/>
        </w:rPr>
        <w:t xml:space="preserve">(в рамках </w:t>
      </w:r>
      <w:r w:rsidR="00B223E9">
        <w:rPr>
          <w:rFonts w:ascii="Arial" w:hAnsi="Arial" w:cs="Arial"/>
          <w:i/>
          <w:iCs/>
          <w:lang w:val="ru-RU"/>
        </w:rPr>
        <w:t>ГСЗ и онлайн мониторинга</w:t>
      </w:r>
      <w:r>
        <w:rPr>
          <w:rFonts w:ascii="Arial" w:hAnsi="Arial" w:cs="Arial"/>
          <w:i/>
          <w:iCs/>
          <w:lang w:val="ru-RU"/>
        </w:rPr>
        <w:t>)</w:t>
      </w:r>
      <w:r w:rsidRPr="005F6E8C">
        <w:rPr>
          <w:rFonts w:ascii="Arial" w:hAnsi="Arial" w:cs="Arial"/>
          <w:i/>
          <w:iCs/>
          <w:lang w:val="ru-RU"/>
        </w:rPr>
        <w:t>, 2022 год</w:t>
      </w:r>
    </w:p>
    <w:tbl>
      <w:tblPr>
        <w:tblW w:w="9503" w:type="dxa"/>
        <w:tblLook w:val="04A0" w:firstRow="1" w:lastRow="0" w:firstColumn="1" w:lastColumn="0" w:noHBand="0" w:noVBand="1"/>
      </w:tblPr>
      <w:tblGrid>
        <w:gridCol w:w="562"/>
        <w:gridCol w:w="2926"/>
        <w:gridCol w:w="1055"/>
        <w:gridCol w:w="950"/>
        <w:gridCol w:w="1055"/>
        <w:gridCol w:w="950"/>
        <w:gridCol w:w="1055"/>
        <w:gridCol w:w="950"/>
      </w:tblGrid>
      <w:tr w:rsidR="00563F7A" w:rsidRPr="00563F7A" w14:paraId="62FBD404" w14:textId="77777777" w:rsidTr="00B439CD">
        <w:trPr>
          <w:trHeight w:val="710"/>
        </w:trPr>
        <w:tc>
          <w:tcPr>
            <w:tcW w:w="56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1A791187" w14:textId="77777777" w:rsidR="00563F7A" w:rsidRPr="00563F7A" w:rsidRDefault="00563F7A" w:rsidP="00563F7A">
            <w:pPr>
              <w:spacing w:after="0" w:line="240" w:lineRule="auto"/>
              <w:jc w:val="center"/>
              <w:rPr>
                <w:rFonts w:ascii="Arial" w:eastAsia="Times New Roman" w:hAnsi="Arial" w:cs="Arial"/>
                <w:b/>
                <w:bCs/>
                <w:color w:val="000000"/>
                <w:sz w:val="20"/>
                <w:szCs w:val="20"/>
                <w:lang w:eastAsia="aa-ET"/>
              </w:rPr>
            </w:pPr>
            <w:r w:rsidRPr="00563F7A">
              <w:rPr>
                <w:rFonts w:ascii="Arial" w:eastAsia="Times New Roman" w:hAnsi="Arial" w:cs="Arial"/>
                <w:b/>
                <w:bCs/>
                <w:color w:val="000000"/>
                <w:sz w:val="20"/>
                <w:szCs w:val="20"/>
                <w:lang w:eastAsia="aa-ET"/>
              </w:rPr>
              <w:t>№</w:t>
            </w:r>
          </w:p>
        </w:tc>
        <w:tc>
          <w:tcPr>
            <w:tcW w:w="292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31A223C3" w14:textId="15DB5786" w:rsidR="00563F7A" w:rsidRPr="00563F7A" w:rsidRDefault="00563F7A" w:rsidP="00563F7A">
            <w:pPr>
              <w:spacing w:after="0" w:line="240" w:lineRule="auto"/>
              <w:jc w:val="center"/>
              <w:rPr>
                <w:rFonts w:ascii="Arial" w:eastAsia="Times New Roman" w:hAnsi="Arial" w:cs="Arial"/>
                <w:b/>
                <w:bCs/>
                <w:sz w:val="20"/>
                <w:szCs w:val="20"/>
                <w:lang w:eastAsia="aa-ET"/>
              </w:rPr>
            </w:pPr>
            <w:r w:rsidRPr="00563F7A">
              <w:rPr>
                <w:rFonts w:ascii="Arial" w:eastAsia="Times New Roman" w:hAnsi="Arial" w:cs="Arial"/>
                <w:b/>
                <w:bCs/>
                <w:sz w:val="20"/>
                <w:szCs w:val="20"/>
                <w:lang w:eastAsia="aa-ET"/>
              </w:rPr>
              <w:t>МИО</w:t>
            </w:r>
          </w:p>
        </w:tc>
        <w:tc>
          <w:tcPr>
            <w:tcW w:w="2005" w:type="dxa"/>
            <w:gridSpan w:val="2"/>
            <w:tcBorders>
              <w:top w:val="single" w:sz="4" w:space="0" w:color="auto"/>
              <w:left w:val="nil"/>
              <w:bottom w:val="single" w:sz="4" w:space="0" w:color="auto"/>
              <w:right w:val="single" w:sz="4" w:space="0" w:color="000000"/>
            </w:tcBorders>
            <w:shd w:val="clear" w:color="auto" w:fill="auto"/>
            <w:vAlign w:val="center"/>
            <w:hideMark/>
          </w:tcPr>
          <w:p w14:paraId="3442C0C3" w14:textId="77777777" w:rsidR="00563F7A" w:rsidRPr="00563F7A" w:rsidRDefault="00563F7A" w:rsidP="00563F7A">
            <w:pPr>
              <w:spacing w:after="0" w:line="240" w:lineRule="auto"/>
              <w:jc w:val="center"/>
              <w:rPr>
                <w:rFonts w:ascii="Arial" w:eastAsia="Times New Roman" w:hAnsi="Arial" w:cs="Arial"/>
                <w:b/>
                <w:bCs/>
                <w:sz w:val="20"/>
                <w:szCs w:val="20"/>
                <w:lang w:eastAsia="aa-ET"/>
              </w:rPr>
            </w:pPr>
            <w:r w:rsidRPr="00563F7A">
              <w:rPr>
                <w:rFonts w:ascii="Arial" w:eastAsia="Times New Roman" w:hAnsi="Arial" w:cs="Arial"/>
                <w:b/>
                <w:bCs/>
                <w:sz w:val="20"/>
                <w:szCs w:val="20"/>
                <w:lang w:eastAsia="aa-ET"/>
              </w:rPr>
              <w:t>Мониторинг в рамках ГСЗ</w:t>
            </w:r>
          </w:p>
        </w:tc>
        <w:tc>
          <w:tcPr>
            <w:tcW w:w="2005" w:type="dxa"/>
            <w:gridSpan w:val="2"/>
            <w:tcBorders>
              <w:top w:val="single" w:sz="4" w:space="0" w:color="auto"/>
              <w:left w:val="nil"/>
              <w:bottom w:val="single" w:sz="4" w:space="0" w:color="auto"/>
              <w:right w:val="single" w:sz="4" w:space="0" w:color="000000"/>
            </w:tcBorders>
            <w:shd w:val="clear" w:color="auto" w:fill="auto"/>
            <w:vAlign w:val="center"/>
            <w:hideMark/>
          </w:tcPr>
          <w:p w14:paraId="7FE9D945" w14:textId="19173199" w:rsidR="00563F7A" w:rsidRPr="00563F7A" w:rsidRDefault="00563F7A" w:rsidP="00563F7A">
            <w:pPr>
              <w:spacing w:after="0" w:line="240" w:lineRule="auto"/>
              <w:jc w:val="center"/>
              <w:rPr>
                <w:rFonts w:ascii="Arial" w:eastAsia="Times New Roman" w:hAnsi="Arial" w:cs="Arial"/>
                <w:b/>
                <w:bCs/>
                <w:sz w:val="20"/>
                <w:szCs w:val="20"/>
                <w:lang w:eastAsia="aa-ET"/>
              </w:rPr>
            </w:pPr>
            <w:r w:rsidRPr="00563F7A">
              <w:rPr>
                <w:rFonts w:ascii="Arial" w:eastAsia="Times New Roman" w:hAnsi="Arial" w:cs="Arial"/>
                <w:b/>
                <w:bCs/>
                <w:sz w:val="20"/>
                <w:szCs w:val="20"/>
                <w:lang w:eastAsia="aa-ET"/>
              </w:rPr>
              <w:t>Онлайн мониторинг совместно с МЦРИАП</w:t>
            </w:r>
          </w:p>
        </w:tc>
        <w:tc>
          <w:tcPr>
            <w:tcW w:w="2005"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49412380" w14:textId="77777777" w:rsidR="00563F7A" w:rsidRPr="00563F7A" w:rsidRDefault="00563F7A" w:rsidP="00563F7A">
            <w:pPr>
              <w:spacing w:after="0" w:line="240" w:lineRule="auto"/>
              <w:jc w:val="center"/>
              <w:rPr>
                <w:rFonts w:ascii="Arial" w:eastAsia="Times New Roman" w:hAnsi="Arial" w:cs="Arial"/>
                <w:b/>
                <w:bCs/>
                <w:color w:val="000000"/>
                <w:sz w:val="20"/>
                <w:szCs w:val="20"/>
                <w:lang w:eastAsia="aa-ET"/>
              </w:rPr>
            </w:pPr>
            <w:r w:rsidRPr="00563F7A">
              <w:rPr>
                <w:rFonts w:ascii="Arial" w:eastAsia="Times New Roman" w:hAnsi="Arial" w:cs="Arial"/>
                <w:b/>
                <w:bCs/>
                <w:color w:val="000000"/>
                <w:sz w:val="20"/>
                <w:szCs w:val="20"/>
                <w:lang w:eastAsia="aa-ET"/>
              </w:rPr>
              <w:t>Общая оценка</w:t>
            </w:r>
          </w:p>
        </w:tc>
      </w:tr>
      <w:tr w:rsidR="00563F7A" w:rsidRPr="00563F7A" w14:paraId="3B6869BD" w14:textId="77777777" w:rsidTr="00B439CD">
        <w:trPr>
          <w:trHeight w:val="199"/>
        </w:trPr>
        <w:tc>
          <w:tcPr>
            <w:tcW w:w="562" w:type="dxa"/>
            <w:vMerge/>
            <w:tcBorders>
              <w:top w:val="single" w:sz="4" w:space="0" w:color="auto"/>
              <w:left w:val="single" w:sz="4" w:space="0" w:color="auto"/>
              <w:bottom w:val="single" w:sz="4" w:space="0" w:color="000000"/>
              <w:right w:val="single" w:sz="4" w:space="0" w:color="auto"/>
            </w:tcBorders>
            <w:vAlign w:val="center"/>
            <w:hideMark/>
          </w:tcPr>
          <w:p w14:paraId="72019A95" w14:textId="77777777" w:rsidR="00563F7A" w:rsidRPr="00563F7A" w:rsidRDefault="00563F7A" w:rsidP="00563F7A">
            <w:pPr>
              <w:spacing w:after="0" w:line="240" w:lineRule="auto"/>
              <w:rPr>
                <w:rFonts w:ascii="Arial" w:eastAsia="Times New Roman" w:hAnsi="Arial" w:cs="Arial"/>
                <w:b/>
                <w:bCs/>
                <w:color w:val="000000"/>
                <w:sz w:val="20"/>
                <w:szCs w:val="20"/>
                <w:lang w:eastAsia="aa-ET"/>
              </w:rPr>
            </w:pPr>
          </w:p>
        </w:tc>
        <w:tc>
          <w:tcPr>
            <w:tcW w:w="2926" w:type="dxa"/>
            <w:vMerge/>
            <w:tcBorders>
              <w:top w:val="single" w:sz="4" w:space="0" w:color="auto"/>
              <w:left w:val="single" w:sz="4" w:space="0" w:color="auto"/>
              <w:bottom w:val="single" w:sz="4" w:space="0" w:color="000000"/>
              <w:right w:val="single" w:sz="4" w:space="0" w:color="auto"/>
            </w:tcBorders>
            <w:vAlign w:val="center"/>
            <w:hideMark/>
          </w:tcPr>
          <w:p w14:paraId="42942D01" w14:textId="77777777" w:rsidR="00563F7A" w:rsidRPr="00563F7A" w:rsidRDefault="00563F7A" w:rsidP="00563F7A">
            <w:pPr>
              <w:spacing w:after="0" w:line="240" w:lineRule="auto"/>
              <w:rPr>
                <w:rFonts w:ascii="Arial" w:eastAsia="Times New Roman" w:hAnsi="Arial" w:cs="Arial"/>
                <w:b/>
                <w:bCs/>
                <w:sz w:val="20"/>
                <w:szCs w:val="20"/>
                <w:lang w:eastAsia="aa-ET"/>
              </w:rPr>
            </w:pPr>
          </w:p>
        </w:tc>
        <w:tc>
          <w:tcPr>
            <w:tcW w:w="1055" w:type="dxa"/>
            <w:tcBorders>
              <w:top w:val="nil"/>
              <w:left w:val="nil"/>
              <w:bottom w:val="single" w:sz="4" w:space="0" w:color="auto"/>
              <w:right w:val="single" w:sz="4" w:space="0" w:color="auto"/>
            </w:tcBorders>
            <w:shd w:val="clear" w:color="auto" w:fill="auto"/>
            <w:vAlign w:val="center"/>
            <w:hideMark/>
          </w:tcPr>
          <w:p w14:paraId="498F6856" w14:textId="77777777" w:rsidR="00563F7A" w:rsidRPr="00563F7A" w:rsidRDefault="00563F7A" w:rsidP="00563F7A">
            <w:pPr>
              <w:spacing w:after="0" w:line="240" w:lineRule="auto"/>
              <w:jc w:val="center"/>
              <w:rPr>
                <w:rFonts w:ascii="Arial" w:eastAsia="Times New Roman" w:hAnsi="Arial" w:cs="Arial"/>
                <w:b/>
                <w:bCs/>
                <w:sz w:val="20"/>
                <w:szCs w:val="20"/>
                <w:lang w:eastAsia="aa-ET"/>
              </w:rPr>
            </w:pPr>
            <w:r w:rsidRPr="00563F7A">
              <w:rPr>
                <w:rFonts w:ascii="Arial" w:eastAsia="Times New Roman" w:hAnsi="Arial" w:cs="Arial"/>
                <w:b/>
                <w:bCs/>
                <w:sz w:val="20"/>
                <w:szCs w:val="20"/>
                <w:lang w:eastAsia="aa-ET"/>
              </w:rPr>
              <w:t>средний балл</w:t>
            </w:r>
          </w:p>
        </w:tc>
        <w:tc>
          <w:tcPr>
            <w:tcW w:w="950" w:type="dxa"/>
            <w:tcBorders>
              <w:top w:val="nil"/>
              <w:left w:val="nil"/>
              <w:bottom w:val="single" w:sz="4" w:space="0" w:color="auto"/>
              <w:right w:val="single" w:sz="4" w:space="0" w:color="auto"/>
            </w:tcBorders>
            <w:shd w:val="clear" w:color="auto" w:fill="auto"/>
            <w:vAlign w:val="center"/>
            <w:hideMark/>
          </w:tcPr>
          <w:p w14:paraId="1DA29771" w14:textId="77777777" w:rsidR="00563F7A" w:rsidRPr="00563F7A" w:rsidRDefault="00563F7A" w:rsidP="00563F7A">
            <w:pPr>
              <w:spacing w:after="0" w:line="240" w:lineRule="auto"/>
              <w:jc w:val="center"/>
              <w:rPr>
                <w:rFonts w:ascii="Arial" w:eastAsia="Times New Roman" w:hAnsi="Arial" w:cs="Arial"/>
                <w:b/>
                <w:bCs/>
                <w:sz w:val="20"/>
                <w:szCs w:val="20"/>
                <w:lang w:eastAsia="aa-ET"/>
              </w:rPr>
            </w:pPr>
            <w:r w:rsidRPr="00563F7A">
              <w:rPr>
                <w:rFonts w:ascii="Arial" w:eastAsia="Times New Roman" w:hAnsi="Arial" w:cs="Arial"/>
                <w:b/>
                <w:bCs/>
                <w:sz w:val="20"/>
                <w:szCs w:val="20"/>
                <w:lang w:eastAsia="aa-ET"/>
              </w:rPr>
              <w:t>%</w:t>
            </w:r>
          </w:p>
        </w:tc>
        <w:tc>
          <w:tcPr>
            <w:tcW w:w="1055" w:type="dxa"/>
            <w:tcBorders>
              <w:top w:val="nil"/>
              <w:left w:val="nil"/>
              <w:bottom w:val="single" w:sz="4" w:space="0" w:color="auto"/>
              <w:right w:val="single" w:sz="4" w:space="0" w:color="auto"/>
            </w:tcBorders>
            <w:shd w:val="clear" w:color="auto" w:fill="auto"/>
            <w:vAlign w:val="center"/>
            <w:hideMark/>
          </w:tcPr>
          <w:p w14:paraId="0198889F" w14:textId="77777777" w:rsidR="00563F7A" w:rsidRPr="00563F7A" w:rsidRDefault="00563F7A" w:rsidP="00563F7A">
            <w:pPr>
              <w:spacing w:after="0" w:line="240" w:lineRule="auto"/>
              <w:jc w:val="center"/>
              <w:rPr>
                <w:rFonts w:ascii="Arial" w:eastAsia="Times New Roman" w:hAnsi="Arial" w:cs="Arial"/>
                <w:b/>
                <w:bCs/>
                <w:sz w:val="20"/>
                <w:szCs w:val="20"/>
                <w:lang w:eastAsia="aa-ET"/>
              </w:rPr>
            </w:pPr>
            <w:r w:rsidRPr="00563F7A">
              <w:rPr>
                <w:rFonts w:ascii="Arial" w:eastAsia="Times New Roman" w:hAnsi="Arial" w:cs="Arial"/>
                <w:b/>
                <w:bCs/>
                <w:sz w:val="20"/>
                <w:szCs w:val="20"/>
                <w:lang w:eastAsia="aa-ET"/>
              </w:rPr>
              <w:t>средний балл</w:t>
            </w:r>
          </w:p>
        </w:tc>
        <w:tc>
          <w:tcPr>
            <w:tcW w:w="950" w:type="dxa"/>
            <w:tcBorders>
              <w:top w:val="nil"/>
              <w:left w:val="nil"/>
              <w:bottom w:val="single" w:sz="4" w:space="0" w:color="auto"/>
              <w:right w:val="single" w:sz="4" w:space="0" w:color="auto"/>
            </w:tcBorders>
            <w:shd w:val="clear" w:color="auto" w:fill="auto"/>
            <w:vAlign w:val="center"/>
            <w:hideMark/>
          </w:tcPr>
          <w:p w14:paraId="53BDE293" w14:textId="77777777" w:rsidR="00563F7A" w:rsidRPr="00563F7A" w:rsidRDefault="00563F7A" w:rsidP="00563F7A">
            <w:pPr>
              <w:spacing w:after="0" w:line="240" w:lineRule="auto"/>
              <w:jc w:val="center"/>
              <w:rPr>
                <w:rFonts w:ascii="Arial" w:eastAsia="Times New Roman" w:hAnsi="Arial" w:cs="Arial"/>
                <w:b/>
                <w:bCs/>
                <w:sz w:val="20"/>
                <w:szCs w:val="20"/>
                <w:lang w:eastAsia="aa-ET"/>
              </w:rPr>
            </w:pPr>
            <w:r w:rsidRPr="00563F7A">
              <w:rPr>
                <w:rFonts w:ascii="Arial" w:eastAsia="Times New Roman" w:hAnsi="Arial" w:cs="Arial"/>
                <w:b/>
                <w:bCs/>
                <w:sz w:val="20"/>
                <w:szCs w:val="20"/>
                <w:lang w:eastAsia="aa-ET"/>
              </w:rPr>
              <w:t>%</w:t>
            </w:r>
          </w:p>
        </w:tc>
        <w:tc>
          <w:tcPr>
            <w:tcW w:w="1055" w:type="dxa"/>
            <w:tcBorders>
              <w:top w:val="nil"/>
              <w:left w:val="nil"/>
              <w:bottom w:val="single" w:sz="4" w:space="0" w:color="auto"/>
              <w:right w:val="single" w:sz="4" w:space="0" w:color="auto"/>
            </w:tcBorders>
            <w:shd w:val="clear" w:color="auto" w:fill="auto"/>
            <w:vAlign w:val="center"/>
            <w:hideMark/>
          </w:tcPr>
          <w:p w14:paraId="36A9FEB1" w14:textId="77777777" w:rsidR="00563F7A" w:rsidRPr="00563F7A" w:rsidRDefault="00563F7A" w:rsidP="00563F7A">
            <w:pPr>
              <w:spacing w:after="0" w:line="240" w:lineRule="auto"/>
              <w:jc w:val="center"/>
              <w:rPr>
                <w:rFonts w:ascii="Arial" w:eastAsia="Times New Roman" w:hAnsi="Arial" w:cs="Arial"/>
                <w:b/>
                <w:bCs/>
                <w:sz w:val="20"/>
                <w:szCs w:val="20"/>
                <w:lang w:eastAsia="aa-ET"/>
              </w:rPr>
            </w:pPr>
            <w:r w:rsidRPr="00563F7A">
              <w:rPr>
                <w:rFonts w:ascii="Arial" w:eastAsia="Times New Roman" w:hAnsi="Arial" w:cs="Arial"/>
                <w:b/>
                <w:bCs/>
                <w:sz w:val="20"/>
                <w:szCs w:val="20"/>
                <w:lang w:eastAsia="aa-ET"/>
              </w:rPr>
              <w:t>средний балл</w:t>
            </w:r>
          </w:p>
        </w:tc>
        <w:tc>
          <w:tcPr>
            <w:tcW w:w="950" w:type="dxa"/>
            <w:tcBorders>
              <w:top w:val="nil"/>
              <w:left w:val="nil"/>
              <w:bottom w:val="single" w:sz="4" w:space="0" w:color="auto"/>
              <w:right w:val="single" w:sz="4" w:space="0" w:color="auto"/>
            </w:tcBorders>
            <w:shd w:val="clear" w:color="auto" w:fill="auto"/>
            <w:vAlign w:val="center"/>
            <w:hideMark/>
          </w:tcPr>
          <w:p w14:paraId="329C90B6" w14:textId="77777777" w:rsidR="00563F7A" w:rsidRPr="00563F7A" w:rsidRDefault="00563F7A" w:rsidP="00563F7A">
            <w:pPr>
              <w:spacing w:after="0" w:line="240" w:lineRule="auto"/>
              <w:jc w:val="center"/>
              <w:rPr>
                <w:rFonts w:ascii="Arial" w:eastAsia="Times New Roman" w:hAnsi="Arial" w:cs="Arial"/>
                <w:b/>
                <w:bCs/>
                <w:sz w:val="20"/>
                <w:szCs w:val="20"/>
                <w:lang w:eastAsia="aa-ET"/>
              </w:rPr>
            </w:pPr>
            <w:r w:rsidRPr="00563F7A">
              <w:rPr>
                <w:rFonts w:ascii="Arial" w:eastAsia="Times New Roman" w:hAnsi="Arial" w:cs="Arial"/>
                <w:b/>
                <w:bCs/>
                <w:sz w:val="20"/>
                <w:szCs w:val="20"/>
                <w:lang w:eastAsia="aa-ET"/>
              </w:rPr>
              <w:t>%</w:t>
            </w:r>
          </w:p>
        </w:tc>
      </w:tr>
      <w:tr w:rsidR="00563F7A" w:rsidRPr="00563F7A" w14:paraId="69E67C0C" w14:textId="77777777" w:rsidTr="00B439CD">
        <w:trPr>
          <w:trHeight w:val="164"/>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FAD4669" w14:textId="77777777" w:rsidR="00563F7A" w:rsidRPr="00563F7A" w:rsidRDefault="00563F7A" w:rsidP="00563F7A">
            <w:pPr>
              <w:spacing w:after="0" w:line="240" w:lineRule="auto"/>
              <w:jc w:val="center"/>
              <w:rPr>
                <w:rFonts w:ascii="Arial" w:eastAsia="Times New Roman" w:hAnsi="Arial" w:cs="Arial"/>
                <w:color w:val="000000"/>
                <w:sz w:val="20"/>
                <w:szCs w:val="20"/>
                <w:lang w:eastAsia="aa-ET"/>
              </w:rPr>
            </w:pPr>
            <w:r w:rsidRPr="00563F7A">
              <w:rPr>
                <w:rFonts w:ascii="Arial" w:eastAsia="Times New Roman" w:hAnsi="Arial" w:cs="Arial"/>
                <w:color w:val="000000"/>
                <w:sz w:val="20"/>
                <w:szCs w:val="20"/>
                <w:lang w:eastAsia="aa-ET"/>
              </w:rPr>
              <w:t>1</w:t>
            </w:r>
          </w:p>
        </w:tc>
        <w:tc>
          <w:tcPr>
            <w:tcW w:w="2926" w:type="dxa"/>
            <w:tcBorders>
              <w:top w:val="nil"/>
              <w:left w:val="nil"/>
              <w:bottom w:val="single" w:sz="4" w:space="0" w:color="auto"/>
              <w:right w:val="single" w:sz="4" w:space="0" w:color="auto"/>
            </w:tcBorders>
            <w:shd w:val="clear" w:color="auto" w:fill="auto"/>
            <w:vAlign w:val="center"/>
            <w:hideMark/>
          </w:tcPr>
          <w:p w14:paraId="25730050" w14:textId="77777777" w:rsidR="00563F7A" w:rsidRPr="00563F7A" w:rsidRDefault="00563F7A" w:rsidP="00563F7A">
            <w:pPr>
              <w:spacing w:after="0" w:line="240" w:lineRule="auto"/>
              <w:rPr>
                <w:rFonts w:ascii="Arial" w:eastAsia="Times New Roman" w:hAnsi="Arial" w:cs="Arial"/>
                <w:sz w:val="20"/>
                <w:szCs w:val="20"/>
                <w:lang w:eastAsia="aa-ET"/>
              </w:rPr>
            </w:pPr>
            <w:r w:rsidRPr="00563F7A">
              <w:rPr>
                <w:rFonts w:ascii="Arial" w:eastAsia="Times New Roman" w:hAnsi="Arial" w:cs="Arial"/>
                <w:sz w:val="20"/>
                <w:szCs w:val="20"/>
                <w:lang w:eastAsia="aa-ET"/>
              </w:rPr>
              <w:t>Восточно-Казахстанская область</w:t>
            </w:r>
          </w:p>
        </w:tc>
        <w:tc>
          <w:tcPr>
            <w:tcW w:w="1055" w:type="dxa"/>
            <w:tcBorders>
              <w:top w:val="nil"/>
              <w:left w:val="nil"/>
              <w:bottom w:val="single" w:sz="4" w:space="0" w:color="auto"/>
              <w:right w:val="single" w:sz="4" w:space="0" w:color="auto"/>
            </w:tcBorders>
            <w:shd w:val="clear" w:color="auto" w:fill="auto"/>
            <w:noWrap/>
            <w:vAlign w:val="center"/>
            <w:hideMark/>
          </w:tcPr>
          <w:p w14:paraId="47DFD28E" w14:textId="77777777" w:rsidR="00563F7A" w:rsidRPr="00563F7A" w:rsidRDefault="00563F7A" w:rsidP="00563F7A">
            <w:pPr>
              <w:spacing w:after="0" w:line="240" w:lineRule="auto"/>
              <w:jc w:val="center"/>
              <w:rPr>
                <w:rFonts w:ascii="Arial" w:eastAsia="Times New Roman" w:hAnsi="Arial" w:cs="Arial"/>
                <w:sz w:val="20"/>
                <w:szCs w:val="20"/>
                <w:lang w:eastAsia="aa-ET"/>
              </w:rPr>
            </w:pPr>
            <w:r w:rsidRPr="00563F7A">
              <w:rPr>
                <w:rFonts w:ascii="Arial" w:eastAsia="Times New Roman" w:hAnsi="Arial" w:cs="Arial"/>
                <w:sz w:val="20"/>
                <w:szCs w:val="20"/>
                <w:lang w:eastAsia="aa-ET"/>
              </w:rPr>
              <w:t>4,50</w:t>
            </w:r>
          </w:p>
        </w:tc>
        <w:tc>
          <w:tcPr>
            <w:tcW w:w="950" w:type="dxa"/>
            <w:tcBorders>
              <w:top w:val="nil"/>
              <w:left w:val="nil"/>
              <w:bottom w:val="single" w:sz="4" w:space="0" w:color="auto"/>
              <w:right w:val="single" w:sz="4" w:space="0" w:color="auto"/>
            </w:tcBorders>
            <w:shd w:val="clear" w:color="auto" w:fill="auto"/>
            <w:noWrap/>
            <w:vAlign w:val="center"/>
            <w:hideMark/>
          </w:tcPr>
          <w:p w14:paraId="709D7517" w14:textId="77777777" w:rsidR="00563F7A" w:rsidRPr="00563F7A" w:rsidRDefault="00563F7A" w:rsidP="00563F7A">
            <w:pPr>
              <w:spacing w:after="0" w:line="240" w:lineRule="auto"/>
              <w:jc w:val="center"/>
              <w:rPr>
                <w:rFonts w:ascii="Arial" w:eastAsia="Times New Roman" w:hAnsi="Arial" w:cs="Arial"/>
                <w:sz w:val="20"/>
                <w:szCs w:val="20"/>
                <w:lang w:eastAsia="aa-ET"/>
              </w:rPr>
            </w:pPr>
            <w:r w:rsidRPr="00563F7A">
              <w:rPr>
                <w:rFonts w:ascii="Arial" w:eastAsia="Times New Roman" w:hAnsi="Arial" w:cs="Arial"/>
                <w:sz w:val="20"/>
                <w:szCs w:val="20"/>
                <w:lang w:eastAsia="aa-ET"/>
              </w:rPr>
              <w:t>62,8%</w:t>
            </w:r>
          </w:p>
        </w:tc>
        <w:tc>
          <w:tcPr>
            <w:tcW w:w="1055" w:type="dxa"/>
            <w:tcBorders>
              <w:top w:val="nil"/>
              <w:left w:val="nil"/>
              <w:bottom w:val="single" w:sz="4" w:space="0" w:color="auto"/>
              <w:right w:val="single" w:sz="4" w:space="0" w:color="auto"/>
            </w:tcBorders>
            <w:shd w:val="clear" w:color="auto" w:fill="auto"/>
            <w:noWrap/>
            <w:vAlign w:val="center"/>
            <w:hideMark/>
          </w:tcPr>
          <w:p w14:paraId="63A1D596" w14:textId="77777777" w:rsidR="00563F7A" w:rsidRPr="00563F7A" w:rsidRDefault="00563F7A" w:rsidP="00563F7A">
            <w:pPr>
              <w:spacing w:after="0" w:line="240" w:lineRule="auto"/>
              <w:jc w:val="center"/>
              <w:rPr>
                <w:rFonts w:ascii="Arial" w:eastAsia="Times New Roman" w:hAnsi="Arial" w:cs="Arial"/>
                <w:sz w:val="20"/>
                <w:szCs w:val="20"/>
                <w:lang w:eastAsia="aa-ET"/>
              </w:rPr>
            </w:pPr>
            <w:r w:rsidRPr="00563F7A">
              <w:rPr>
                <w:rFonts w:ascii="Arial" w:eastAsia="Times New Roman" w:hAnsi="Arial" w:cs="Arial"/>
                <w:sz w:val="20"/>
                <w:szCs w:val="20"/>
                <w:lang w:eastAsia="aa-ET"/>
              </w:rPr>
              <w:t>4,81</w:t>
            </w:r>
          </w:p>
        </w:tc>
        <w:tc>
          <w:tcPr>
            <w:tcW w:w="950" w:type="dxa"/>
            <w:tcBorders>
              <w:top w:val="nil"/>
              <w:left w:val="nil"/>
              <w:bottom w:val="single" w:sz="4" w:space="0" w:color="auto"/>
              <w:right w:val="single" w:sz="4" w:space="0" w:color="auto"/>
            </w:tcBorders>
            <w:shd w:val="clear" w:color="auto" w:fill="auto"/>
            <w:noWrap/>
            <w:vAlign w:val="center"/>
            <w:hideMark/>
          </w:tcPr>
          <w:p w14:paraId="528BBA6D" w14:textId="77777777" w:rsidR="00563F7A" w:rsidRPr="00563F7A" w:rsidRDefault="00563F7A" w:rsidP="00563F7A">
            <w:pPr>
              <w:spacing w:after="0" w:line="240" w:lineRule="auto"/>
              <w:jc w:val="center"/>
              <w:rPr>
                <w:rFonts w:ascii="Arial" w:eastAsia="Times New Roman" w:hAnsi="Arial" w:cs="Arial"/>
                <w:color w:val="000000"/>
                <w:sz w:val="20"/>
                <w:szCs w:val="20"/>
                <w:lang w:eastAsia="aa-ET"/>
              </w:rPr>
            </w:pPr>
            <w:r w:rsidRPr="00563F7A">
              <w:rPr>
                <w:rFonts w:ascii="Arial" w:eastAsia="Times New Roman" w:hAnsi="Arial" w:cs="Arial"/>
                <w:color w:val="000000"/>
                <w:sz w:val="20"/>
                <w:szCs w:val="20"/>
                <w:lang w:eastAsia="aa-ET"/>
              </w:rPr>
              <w:t>87,3%</w:t>
            </w:r>
          </w:p>
        </w:tc>
        <w:tc>
          <w:tcPr>
            <w:tcW w:w="1055" w:type="dxa"/>
            <w:tcBorders>
              <w:top w:val="single" w:sz="4" w:space="0" w:color="auto"/>
              <w:left w:val="single" w:sz="4" w:space="0" w:color="auto"/>
              <w:bottom w:val="single" w:sz="4" w:space="0" w:color="auto"/>
              <w:right w:val="single" w:sz="4" w:space="0" w:color="auto"/>
            </w:tcBorders>
            <w:shd w:val="clear" w:color="000000" w:fill="5A8AC6"/>
            <w:noWrap/>
            <w:vAlign w:val="center"/>
            <w:hideMark/>
          </w:tcPr>
          <w:p w14:paraId="557BC6C1" w14:textId="77777777" w:rsidR="00563F7A" w:rsidRPr="00563F7A" w:rsidRDefault="00563F7A" w:rsidP="00563F7A">
            <w:pPr>
              <w:spacing w:after="0" w:line="240" w:lineRule="auto"/>
              <w:jc w:val="center"/>
              <w:rPr>
                <w:rFonts w:ascii="Arial" w:eastAsia="Times New Roman" w:hAnsi="Arial" w:cs="Arial"/>
                <w:color w:val="000000"/>
                <w:sz w:val="20"/>
                <w:szCs w:val="20"/>
                <w:lang w:eastAsia="aa-ET"/>
              </w:rPr>
            </w:pPr>
            <w:r w:rsidRPr="00563F7A">
              <w:rPr>
                <w:rFonts w:ascii="Arial" w:eastAsia="Times New Roman" w:hAnsi="Arial" w:cs="Arial"/>
                <w:color w:val="000000"/>
                <w:sz w:val="20"/>
                <w:szCs w:val="20"/>
                <w:lang w:eastAsia="aa-ET"/>
              </w:rPr>
              <w:t>4,65</w:t>
            </w:r>
          </w:p>
        </w:tc>
        <w:tc>
          <w:tcPr>
            <w:tcW w:w="950" w:type="dxa"/>
            <w:tcBorders>
              <w:top w:val="nil"/>
              <w:left w:val="nil"/>
              <w:bottom w:val="single" w:sz="4" w:space="0" w:color="auto"/>
              <w:right w:val="single" w:sz="4" w:space="0" w:color="auto"/>
            </w:tcBorders>
            <w:shd w:val="clear" w:color="auto" w:fill="auto"/>
            <w:noWrap/>
            <w:vAlign w:val="center"/>
            <w:hideMark/>
          </w:tcPr>
          <w:p w14:paraId="0884CE2E" w14:textId="77777777" w:rsidR="00563F7A" w:rsidRPr="00563F7A" w:rsidRDefault="00563F7A" w:rsidP="00563F7A">
            <w:pPr>
              <w:spacing w:after="0" w:line="240" w:lineRule="auto"/>
              <w:jc w:val="center"/>
              <w:rPr>
                <w:rFonts w:ascii="Arial" w:eastAsia="Times New Roman" w:hAnsi="Arial" w:cs="Arial"/>
                <w:color w:val="000000"/>
                <w:sz w:val="20"/>
                <w:szCs w:val="20"/>
                <w:lang w:eastAsia="aa-ET"/>
              </w:rPr>
            </w:pPr>
            <w:r w:rsidRPr="00563F7A">
              <w:rPr>
                <w:rFonts w:ascii="Arial" w:eastAsia="Times New Roman" w:hAnsi="Arial" w:cs="Arial"/>
                <w:color w:val="000000"/>
                <w:sz w:val="20"/>
                <w:szCs w:val="20"/>
                <w:lang w:eastAsia="aa-ET"/>
              </w:rPr>
              <w:t>75,1%</w:t>
            </w:r>
          </w:p>
        </w:tc>
      </w:tr>
      <w:tr w:rsidR="00563F7A" w:rsidRPr="00563F7A" w14:paraId="775BA8F8" w14:textId="77777777" w:rsidTr="00563F7A">
        <w:trPr>
          <w:trHeight w:val="25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A31C12F" w14:textId="77777777" w:rsidR="00563F7A" w:rsidRPr="00563F7A" w:rsidRDefault="00563F7A" w:rsidP="00563F7A">
            <w:pPr>
              <w:spacing w:after="0" w:line="240" w:lineRule="auto"/>
              <w:jc w:val="center"/>
              <w:rPr>
                <w:rFonts w:ascii="Arial" w:eastAsia="Times New Roman" w:hAnsi="Arial" w:cs="Arial"/>
                <w:color w:val="000000"/>
                <w:sz w:val="20"/>
                <w:szCs w:val="20"/>
                <w:lang w:eastAsia="aa-ET"/>
              </w:rPr>
            </w:pPr>
            <w:r w:rsidRPr="00563F7A">
              <w:rPr>
                <w:rFonts w:ascii="Arial" w:eastAsia="Times New Roman" w:hAnsi="Arial" w:cs="Arial"/>
                <w:color w:val="000000"/>
                <w:sz w:val="20"/>
                <w:szCs w:val="20"/>
                <w:lang w:eastAsia="aa-ET"/>
              </w:rPr>
              <w:t>2</w:t>
            </w:r>
          </w:p>
        </w:tc>
        <w:tc>
          <w:tcPr>
            <w:tcW w:w="2926" w:type="dxa"/>
            <w:tcBorders>
              <w:top w:val="nil"/>
              <w:left w:val="nil"/>
              <w:bottom w:val="single" w:sz="4" w:space="0" w:color="auto"/>
              <w:right w:val="single" w:sz="4" w:space="0" w:color="auto"/>
            </w:tcBorders>
            <w:shd w:val="clear" w:color="auto" w:fill="auto"/>
            <w:vAlign w:val="center"/>
            <w:hideMark/>
          </w:tcPr>
          <w:p w14:paraId="71CD0655" w14:textId="77777777" w:rsidR="00563F7A" w:rsidRPr="00563F7A" w:rsidRDefault="00563F7A" w:rsidP="00563F7A">
            <w:pPr>
              <w:spacing w:after="0" w:line="240" w:lineRule="auto"/>
              <w:rPr>
                <w:rFonts w:ascii="Arial" w:eastAsia="Times New Roman" w:hAnsi="Arial" w:cs="Arial"/>
                <w:sz w:val="20"/>
                <w:szCs w:val="20"/>
                <w:lang w:eastAsia="aa-ET"/>
              </w:rPr>
            </w:pPr>
            <w:r w:rsidRPr="00563F7A">
              <w:rPr>
                <w:rFonts w:ascii="Arial" w:eastAsia="Times New Roman" w:hAnsi="Arial" w:cs="Arial"/>
                <w:sz w:val="20"/>
                <w:szCs w:val="20"/>
                <w:lang w:eastAsia="aa-ET"/>
              </w:rPr>
              <w:t>Акмолинская область</w:t>
            </w:r>
          </w:p>
        </w:tc>
        <w:tc>
          <w:tcPr>
            <w:tcW w:w="1055" w:type="dxa"/>
            <w:tcBorders>
              <w:top w:val="nil"/>
              <w:left w:val="nil"/>
              <w:bottom w:val="single" w:sz="4" w:space="0" w:color="auto"/>
              <w:right w:val="single" w:sz="4" w:space="0" w:color="auto"/>
            </w:tcBorders>
            <w:shd w:val="clear" w:color="auto" w:fill="auto"/>
            <w:noWrap/>
            <w:vAlign w:val="center"/>
            <w:hideMark/>
          </w:tcPr>
          <w:p w14:paraId="6178D80C" w14:textId="77777777" w:rsidR="00563F7A" w:rsidRPr="00563F7A" w:rsidRDefault="00563F7A" w:rsidP="00563F7A">
            <w:pPr>
              <w:spacing w:after="0" w:line="240" w:lineRule="auto"/>
              <w:jc w:val="center"/>
              <w:rPr>
                <w:rFonts w:ascii="Arial" w:eastAsia="Times New Roman" w:hAnsi="Arial" w:cs="Arial"/>
                <w:sz w:val="20"/>
                <w:szCs w:val="20"/>
                <w:lang w:eastAsia="aa-ET"/>
              </w:rPr>
            </w:pPr>
            <w:r w:rsidRPr="00563F7A">
              <w:rPr>
                <w:rFonts w:ascii="Arial" w:eastAsia="Times New Roman" w:hAnsi="Arial" w:cs="Arial"/>
                <w:sz w:val="20"/>
                <w:szCs w:val="20"/>
                <w:lang w:eastAsia="aa-ET"/>
              </w:rPr>
              <w:t>4,49</w:t>
            </w:r>
          </w:p>
        </w:tc>
        <w:tc>
          <w:tcPr>
            <w:tcW w:w="950" w:type="dxa"/>
            <w:tcBorders>
              <w:top w:val="nil"/>
              <w:left w:val="nil"/>
              <w:bottom w:val="single" w:sz="4" w:space="0" w:color="auto"/>
              <w:right w:val="single" w:sz="4" w:space="0" w:color="auto"/>
            </w:tcBorders>
            <w:shd w:val="clear" w:color="auto" w:fill="auto"/>
            <w:noWrap/>
            <w:vAlign w:val="center"/>
            <w:hideMark/>
          </w:tcPr>
          <w:p w14:paraId="74053739" w14:textId="77777777" w:rsidR="00563F7A" w:rsidRPr="00563F7A" w:rsidRDefault="00563F7A" w:rsidP="00563F7A">
            <w:pPr>
              <w:spacing w:after="0" w:line="240" w:lineRule="auto"/>
              <w:jc w:val="center"/>
              <w:rPr>
                <w:rFonts w:ascii="Arial" w:eastAsia="Times New Roman" w:hAnsi="Arial" w:cs="Arial"/>
                <w:sz w:val="20"/>
                <w:szCs w:val="20"/>
                <w:lang w:eastAsia="aa-ET"/>
              </w:rPr>
            </w:pPr>
            <w:r w:rsidRPr="00563F7A">
              <w:rPr>
                <w:rFonts w:ascii="Arial" w:eastAsia="Times New Roman" w:hAnsi="Arial" w:cs="Arial"/>
                <w:sz w:val="20"/>
                <w:szCs w:val="20"/>
                <w:lang w:eastAsia="aa-ET"/>
              </w:rPr>
              <w:t>70,9%</w:t>
            </w:r>
          </w:p>
        </w:tc>
        <w:tc>
          <w:tcPr>
            <w:tcW w:w="1055" w:type="dxa"/>
            <w:tcBorders>
              <w:top w:val="nil"/>
              <w:left w:val="nil"/>
              <w:bottom w:val="single" w:sz="4" w:space="0" w:color="auto"/>
              <w:right w:val="single" w:sz="4" w:space="0" w:color="auto"/>
            </w:tcBorders>
            <w:shd w:val="clear" w:color="auto" w:fill="auto"/>
            <w:noWrap/>
            <w:vAlign w:val="center"/>
            <w:hideMark/>
          </w:tcPr>
          <w:p w14:paraId="07247102" w14:textId="77777777" w:rsidR="00563F7A" w:rsidRPr="00563F7A" w:rsidRDefault="00563F7A" w:rsidP="00563F7A">
            <w:pPr>
              <w:spacing w:after="0" w:line="240" w:lineRule="auto"/>
              <w:jc w:val="center"/>
              <w:rPr>
                <w:rFonts w:ascii="Arial" w:eastAsia="Times New Roman" w:hAnsi="Arial" w:cs="Arial"/>
                <w:color w:val="000000"/>
                <w:sz w:val="20"/>
                <w:szCs w:val="20"/>
                <w:lang w:eastAsia="aa-ET"/>
              </w:rPr>
            </w:pPr>
            <w:r w:rsidRPr="00563F7A">
              <w:rPr>
                <w:rFonts w:ascii="Arial" w:eastAsia="Times New Roman" w:hAnsi="Arial" w:cs="Arial"/>
                <w:color w:val="000000"/>
                <w:sz w:val="20"/>
                <w:szCs w:val="20"/>
                <w:lang w:eastAsia="aa-ET"/>
              </w:rPr>
              <w:t>4,75</w:t>
            </w:r>
          </w:p>
        </w:tc>
        <w:tc>
          <w:tcPr>
            <w:tcW w:w="950" w:type="dxa"/>
            <w:tcBorders>
              <w:top w:val="nil"/>
              <w:left w:val="nil"/>
              <w:bottom w:val="single" w:sz="4" w:space="0" w:color="auto"/>
              <w:right w:val="single" w:sz="4" w:space="0" w:color="auto"/>
            </w:tcBorders>
            <w:shd w:val="clear" w:color="auto" w:fill="auto"/>
            <w:noWrap/>
            <w:vAlign w:val="center"/>
            <w:hideMark/>
          </w:tcPr>
          <w:p w14:paraId="1C101167" w14:textId="77777777" w:rsidR="00563F7A" w:rsidRPr="00563F7A" w:rsidRDefault="00563F7A" w:rsidP="00563F7A">
            <w:pPr>
              <w:spacing w:after="0" w:line="240" w:lineRule="auto"/>
              <w:jc w:val="center"/>
              <w:rPr>
                <w:rFonts w:ascii="Arial" w:eastAsia="Times New Roman" w:hAnsi="Arial" w:cs="Arial"/>
                <w:color w:val="000000"/>
                <w:sz w:val="20"/>
                <w:szCs w:val="20"/>
                <w:lang w:eastAsia="aa-ET"/>
              </w:rPr>
            </w:pPr>
            <w:r w:rsidRPr="00563F7A">
              <w:rPr>
                <w:rFonts w:ascii="Arial" w:eastAsia="Times New Roman" w:hAnsi="Arial" w:cs="Arial"/>
                <w:color w:val="000000"/>
                <w:sz w:val="20"/>
                <w:szCs w:val="20"/>
                <w:lang w:eastAsia="aa-ET"/>
              </w:rPr>
              <w:t>81,5%</w:t>
            </w:r>
          </w:p>
        </w:tc>
        <w:tc>
          <w:tcPr>
            <w:tcW w:w="1055" w:type="dxa"/>
            <w:tcBorders>
              <w:top w:val="single" w:sz="4" w:space="0" w:color="auto"/>
              <w:left w:val="single" w:sz="4" w:space="0" w:color="auto"/>
              <w:bottom w:val="single" w:sz="4" w:space="0" w:color="auto"/>
              <w:right w:val="single" w:sz="4" w:space="0" w:color="auto"/>
            </w:tcBorders>
            <w:shd w:val="clear" w:color="000000" w:fill="779FD1"/>
            <w:noWrap/>
            <w:vAlign w:val="center"/>
            <w:hideMark/>
          </w:tcPr>
          <w:p w14:paraId="2F784E52" w14:textId="77777777" w:rsidR="00563F7A" w:rsidRPr="00563F7A" w:rsidRDefault="00563F7A" w:rsidP="00563F7A">
            <w:pPr>
              <w:spacing w:after="0" w:line="240" w:lineRule="auto"/>
              <w:jc w:val="center"/>
              <w:rPr>
                <w:rFonts w:ascii="Arial" w:eastAsia="Times New Roman" w:hAnsi="Arial" w:cs="Arial"/>
                <w:color w:val="000000"/>
                <w:sz w:val="20"/>
                <w:szCs w:val="20"/>
                <w:lang w:eastAsia="aa-ET"/>
              </w:rPr>
            </w:pPr>
            <w:r w:rsidRPr="00563F7A">
              <w:rPr>
                <w:rFonts w:ascii="Arial" w:eastAsia="Times New Roman" w:hAnsi="Arial" w:cs="Arial"/>
                <w:color w:val="000000"/>
                <w:sz w:val="20"/>
                <w:szCs w:val="20"/>
                <w:lang w:eastAsia="aa-ET"/>
              </w:rPr>
              <w:t>4,62</w:t>
            </w:r>
          </w:p>
        </w:tc>
        <w:tc>
          <w:tcPr>
            <w:tcW w:w="950" w:type="dxa"/>
            <w:tcBorders>
              <w:top w:val="nil"/>
              <w:left w:val="nil"/>
              <w:bottom w:val="single" w:sz="4" w:space="0" w:color="auto"/>
              <w:right w:val="single" w:sz="4" w:space="0" w:color="auto"/>
            </w:tcBorders>
            <w:shd w:val="clear" w:color="auto" w:fill="auto"/>
            <w:noWrap/>
            <w:vAlign w:val="center"/>
            <w:hideMark/>
          </w:tcPr>
          <w:p w14:paraId="35617894" w14:textId="77777777" w:rsidR="00563F7A" w:rsidRPr="00563F7A" w:rsidRDefault="00563F7A" w:rsidP="00563F7A">
            <w:pPr>
              <w:spacing w:after="0" w:line="240" w:lineRule="auto"/>
              <w:jc w:val="center"/>
              <w:rPr>
                <w:rFonts w:ascii="Arial" w:eastAsia="Times New Roman" w:hAnsi="Arial" w:cs="Arial"/>
                <w:color w:val="000000"/>
                <w:sz w:val="20"/>
                <w:szCs w:val="20"/>
                <w:lang w:eastAsia="aa-ET"/>
              </w:rPr>
            </w:pPr>
            <w:r w:rsidRPr="00563F7A">
              <w:rPr>
                <w:rFonts w:ascii="Arial" w:eastAsia="Times New Roman" w:hAnsi="Arial" w:cs="Arial"/>
                <w:color w:val="000000"/>
                <w:sz w:val="20"/>
                <w:szCs w:val="20"/>
                <w:lang w:eastAsia="aa-ET"/>
              </w:rPr>
              <w:t>76,2%</w:t>
            </w:r>
          </w:p>
        </w:tc>
      </w:tr>
      <w:tr w:rsidR="00563F7A" w:rsidRPr="00563F7A" w14:paraId="3CEACFC9" w14:textId="77777777" w:rsidTr="00563F7A">
        <w:trPr>
          <w:trHeight w:val="25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26E1ED1" w14:textId="77777777" w:rsidR="00563F7A" w:rsidRPr="00563F7A" w:rsidRDefault="00563F7A" w:rsidP="00563F7A">
            <w:pPr>
              <w:spacing w:after="0" w:line="240" w:lineRule="auto"/>
              <w:jc w:val="center"/>
              <w:rPr>
                <w:rFonts w:ascii="Arial" w:eastAsia="Times New Roman" w:hAnsi="Arial" w:cs="Arial"/>
                <w:color w:val="000000"/>
                <w:sz w:val="20"/>
                <w:szCs w:val="20"/>
                <w:lang w:eastAsia="aa-ET"/>
              </w:rPr>
            </w:pPr>
            <w:r w:rsidRPr="00563F7A">
              <w:rPr>
                <w:rFonts w:ascii="Arial" w:eastAsia="Times New Roman" w:hAnsi="Arial" w:cs="Arial"/>
                <w:color w:val="000000"/>
                <w:sz w:val="20"/>
                <w:szCs w:val="20"/>
                <w:lang w:eastAsia="aa-ET"/>
              </w:rPr>
              <w:t>3</w:t>
            </w:r>
          </w:p>
        </w:tc>
        <w:tc>
          <w:tcPr>
            <w:tcW w:w="2926" w:type="dxa"/>
            <w:tcBorders>
              <w:top w:val="nil"/>
              <w:left w:val="nil"/>
              <w:bottom w:val="single" w:sz="4" w:space="0" w:color="auto"/>
              <w:right w:val="single" w:sz="4" w:space="0" w:color="auto"/>
            </w:tcBorders>
            <w:shd w:val="clear" w:color="auto" w:fill="auto"/>
            <w:vAlign w:val="center"/>
            <w:hideMark/>
          </w:tcPr>
          <w:p w14:paraId="25A100FC" w14:textId="77777777" w:rsidR="00563F7A" w:rsidRPr="00563F7A" w:rsidRDefault="00563F7A" w:rsidP="00563F7A">
            <w:pPr>
              <w:spacing w:after="0" w:line="240" w:lineRule="auto"/>
              <w:rPr>
                <w:rFonts w:ascii="Arial" w:eastAsia="Times New Roman" w:hAnsi="Arial" w:cs="Arial"/>
                <w:sz w:val="20"/>
                <w:szCs w:val="20"/>
                <w:lang w:eastAsia="aa-ET"/>
              </w:rPr>
            </w:pPr>
            <w:r w:rsidRPr="00563F7A">
              <w:rPr>
                <w:rFonts w:ascii="Arial" w:eastAsia="Times New Roman" w:hAnsi="Arial" w:cs="Arial"/>
                <w:sz w:val="20"/>
                <w:szCs w:val="20"/>
                <w:lang w:eastAsia="aa-ET"/>
              </w:rPr>
              <w:t>Карагандинская область</w:t>
            </w:r>
          </w:p>
        </w:tc>
        <w:tc>
          <w:tcPr>
            <w:tcW w:w="1055" w:type="dxa"/>
            <w:tcBorders>
              <w:top w:val="nil"/>
              <w:left w:val="nil"/>
              <w:bottom w:val="single" w:sz="4" w:space="0" w:color="auto"/>
              <w:right w:val="single" w:sz="4" w:space="0" w:color="auto"/>
            </w:tcBorders>
            <w:shd w:val="clear" w:color="auto" w:fill="auto"/>
            <w:noWrap/>
            <w:vAlign w:val="center"/>
            <w:hideMark/>
          </w:tcPr>
          <w:p w14:paraId="2CAF7AD8" w14:textId="77777777" w:rsidR="00563F7A" w:rsidRPr="00563F7A" w:rsidRDefault="00563F7A" w:rsidP="00563F7A">
            <w:pPr>
              <w:spacing w:after="0" w:line="240" w:lineRule="auto"/>
              <w:jc w:val="center"/>
              <w:rPr>
                <w:rFonts w:ascii="Arial" w:eastAsia="Times New Roman" w:hAnsi="Arial" w:cs="Arial"/>
                <w:sz w:val="20"/>
                <w:szCs w:val="20"/>
                <w:lang w:eastAsia="aa-ET"/>
              </w:rPr>
            </w:pPr>
            <w:r w:rsidRPr="00563F7A">
              <w:rPr>
                <w:rFonts w:ascii="Arial" w:eastAsia="Times New Roman" w:hAnsi="Arial" w:cs="Arial"/>
                <w:sz w:val="20"/>
                <w:szCs w:val="20"/>
                <w:lang w:eastAsia="aa-ET"/>
              </w:rPr>
              <w:t>4,48</w:t>
            </w:r>
          </w:p>
        </w:tc>
        <w:tc>
          <w:tcPr>
            <w:tcW w:w="950" w:type="dxa"/>
            <w:tcBorders>
              <w:top w:val="nil"/>
              <w:left w:val="nil"/>
              <w:bottom w:val="single" w:sz="4" w:space="0" w:color="auto"/>
              <w:right w:val="single" w:sz="4" w:space="0" w:color="auto"/>
            </w:tcBorders>
            <w:shd w:val="clear" w:color="auto" w:fill="auto"/>
            <w:noWrap/>
            <w:vAlign w:val="center"/>
            <w:hideMark/>
          </w:tcPr>
          <w:p w14:paraId="63088C41" w14:textId="77777777" w:rsidR="00563F7A" w:rsidRPr="00563F7A" w:rsidRDefault="00563F7A" w:rsidP="00563F7A">
            <w:pPr>
              <w:spacing w:after="0" w:line="240" w:lineRule="auto"/>
              <w:jc w:val="center"/>
              <w:rPr>
                <w:rFonts w:ascii="Arial" w:eastAsia="Times New Roman" w:hAnsi="Arial" w:cs="Arial"/>
                <w:sz w:val="20"/>
                <w:szCs w:val="20"/>
                <w:lang w:eastAsia="aa-ET"/>
              </w:rPr>
            </w:pPr>
            <w:r w:rsidRPr="00563F7A">
              <w:rPr>
                <w:rFonts w:ascii="Arial" w:eastAsia="Times New Roman" w:hAnsi="Arial" w:cs="Arial"/>
                <w:sz w:val="20"/>
                <w:szCs w:val="20"/>
                <w:lang w:eastAsia="aa-ET"/>
              </w:rPr>
              <w:t>67,9%</w:t>
            </w:r>
          </w:p>
        </w:tc>
        <w:tc>
          <w:tcPr>
            <w:tcW w:w="1055" w:type="dxa"/>
            <w:tcBorders>
              <w:top w:val="nil"/>
              <w:left w:val="nil"/>
              <w:bottom w:val="single" w:sz="4" w:space="0" w:color="auto"/>
              <w:right w:val="single" w:sz="4" w:space="0" w:color="auto"/>
            </w:tcBorders>
            <w:shd w:val="clear" w:color="auto" w:fill="auto"/>
            <w:noWrap/>
            <w:vAlign w:val="center"/>
            <w:hideMark/>
          </w:tcPr>
          <w:p w14:paraId="59F98702" w14:textId="77777777" w:rsidR="00563F7A" w:rsidRPr="00563F7A" w:rsidRDefault="00563F7A" w:rsidP="00563F7A">
            <w:pPr>
              <w:spacing w:after="0" w:line="240" w:lineRule="auto"/>
              <w:jc w:val="center"/>
              <w:rPr>
                <w:rFonts w:ascii="Arial" w:eastAsia="Times New Roman" w:hAnsi="Arial" w:cs="Arial"/>
                <w:color w:val="000000"/>
                <w:sz w:val="20"/>
                <w:szCs w:val="20"/>
                <w:lang w:eastAsia="aa-ET"/>
              </w:rPr>
            </w:pPr>
            <w:r w:rsidRPr="00563F7A">
              <w:rPr>
                <w:rFonts w:ascii="Arial" w:eastAsia="Times New Roman" w:hAnsi="Arial" w:cs="Arial"/>
                <w:color w:val="000000"/>
                <w:sz w:val="20"/>
                <w:szCs w:val="20"/>
                <w:lang w:eastAsia="aa-ET"/>
              </w:rPr>
              <w:t>4,68</w:t>
            </w:r>
          </w:p>
        </w:tc>
        <w:tc>
          <w:tcPr>
            <w:tcW w:w="950" w:type="dxa"/>
            <w:tcBorders>
              <w:top w:val="nil"/>
              <w:left w:val="nil"/>
              <w:bottom w:val="single" w:sz="4" w:space="0" w:color="auto"/>
              <w:right w:val="single" w:sz="4" w:space="0" w:color="auto"/>
            </w:tcBorders>
            <w:shd w:val="clear" w:color="auto" w:fill="auto"/>
            <w:noWrap/>
            <w:vAlign w:val="center"/>
            <w:hideMark/>
          </w:tcPr>
          <w:p w14:paraId="54BD390F" w14:textId="77777777" w:rsidR="00563F7A" w:rsidRPr="00563F7A" w:rsidRDefault="00563F7A" w:rsidP="00563F7A">
            <w:pPr>
              <w:spacing w:after="0" w:line="240" w:lineRule="auto"/>
              <w:jc w:val="center"/>
              <w:rPr>
                <w:rFonts w:ascii="Arial" w:eastAsia="Times New Roman" w:hAnsi="Arial" w:cs="Arial"/>
                <w:color w:val="000000"/>
                <w:sz w:val="20"/>
                <w:szCs w:val="20"/>
                <w:lang w:eastAsia="aa-ET"/>
              </w:rPr>
            </w:pPr>
            <w:r w:rsidRPr="00563F7A">
              <w:rPr>
                <w:rFonts w:ascii="Arial" w:eastAsia="Times New Roman" w:hAnsi="Arial" w:cs="Arial"/>
                <w:color w:val="000000"/>
                <w:sz w:val="20"/>
                <w:szCs w:val="20"/>
                <w:lang w:eastAsia="aa-ET"/>
              </w:rPr>
              <w:t>86,4%</w:t>
            </w:r>
          </w:p>
        </w:tc>
        <w:tc>
          <w:tcPr>
            <w:tcW w:w="1055" w:type="dxa"/>
            <w:tcBorders>
              <w:top w:val="single" w:sz="4" w:space="0" w:color="auto"/>
              <w:left w:val="single" w:sz="4" w:space="0" w:color="auto"/>
              <w:bottom w:val="single" w:sz="4" w:space="0" w:color="auto"/>
              <w:right w:val="single" w:sz="4" w:space="0" w:color="auto"/>
            </w:tcBorders>
            <w:shd w:val="clear" w:color="000000" w:fill="96B5DC"/>
            <w:noWrap/>
            <w:vAlign w:val="center"/>
            <w:hideMark/>
          </w:tcPr>
          <w:p w14:paraId="7A42CC69" w14:textId="77777777" w:rsidR="00563F7A" w:rsidRPr="00563F7A" w:rsidRDefault="00563F7A" w:rsidP="00563F7A">
            <w:pPr>
              <w:spacing w:after="0" w:line="240" w:lineRule="auto"/>
              <w:jc w:val="center"/>
              <w:rPr>
                <w:rFonts w:ascii="Arial" w:eastAsia="Times New Roman" w:hAnsi="Arial" w:cs="Arial"/>
                <w:color w:val="000000"/>
                <w:sz w:val="20"/>
                <w:szCs w:val="20"/>
                <w:lang w:eastAsia="aa-ET"/>
              </w:rPr>
            </w:pPr>
            <w:r w:rsidRPr="00563F7A">
              <w:rPr>
                <w:rFonts w:ascii="Arial" w:eastAsia="Times New Roman" w:hAnsi="Arial" w:cs="Arial"/>
                <w:color w:val="000000"/>
                <w:sz w:val="20"/>
                <w:szCs w:val="20"/>
                <w:lang w:eastAsia="aa-ET"/>
              </w:rPr>
              <w:t>4,58</w:t>
            </w:r>
          </w:p>
        </w:tc>
        <w:tc>
          <w:tcPr>
            <w:tcW w:w="950" w:type="dxa"/>
            <w:tcBorders>
              <w:top w:val="nil"/>
              <w:left w:val="nil"/>
              <w:bottom w:val="single" w:sz="4" w:space="0" w:color="auto"/>
              <w:right w:val="single" w:sz="4" w:space="0" w:color="auto"/>
            </w:tcBorders>
            <w:shd w:val="clear" w:color="auto" w:fill="auto"/>
            <w:noWrap/>
            <w:vAlign w:val="center"/>
            <w:hideMark/>
          </w:tcPr>
          <w:p w14:paraId="6FA8E1C9" w14:textId="77777777" w:rsidR="00563F7A" w:rsidRPr="00563F7A" w:rsidRDefault="00563F7A" w:rsidP="00563F7A">
            <w:pPr>
              <w:spacing w:after="0" w:line="240" w:lineRule="auto"/>
              <w:jc w:val="center"/>
              <w:rPr>
                <w:rFonts w:ascii="Arial" w:eastAsia="Times New Roman" w:hAnsi="Arial" w:cs="Arial"/>
                <w:color w:val="000000"/>
                <w:sz w:val="20"/>
                <w:szCs w:val="20"/>
                <w:lang w:eastAsia="aa-ET"/>
              </w:rPr>
            </w:pPr>
            <w:r w:rsidRPr="00563F7A">
              <w:rPr>
                <w:rFonts w:ascii="Arial" w:eastAsia="Times New Roman" w:hAnsi="Arial" w:cs="Arial"/>
                <w:color w:val="000000"/>
                <w:sz w:val="20"/>
                <w:szCs w:val="20"/>
                <w:lang w:eastAsia="aa-ET"/>
              </w:rPr>
              <w:t>77,1%</w:t>
            </w:r>
          </w:p>
        </w:tc>
      </w:tr>
      <w:tr w:rsidR="00563F7A" w:rsidRPr="00563F7A" w14:paraId="352AF172" w14:textId="77777777" w:rsidTr="00B439CD">
        <w:trPr>
          <w:trHeight w:val="164"/>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7321DED" w14:textId="77777777" w:rsidR="00563F7A" w:rsidRPr="00563F7A" w:rsidRDefault="00563F7A" w:rsidP="00563F7A">
            <w:pPr>
              <w:spacing w:after="0" w:line="240" w:lineRule="auto"/>
              <w:jc w:val="center"/>
              <w:rPr>
                <w:rFonts w:ascii="Arial" w:eastAsia="Times New Roman" w:hAnsi="Arial" w:cs="Arial"/>
                <w:color w:val="000000"/>
                <w:sz w:val="20"/>
                <w:szCs w:val="20"/>
                <w:lang w:eastAsia="aa-ET"/>
              </w:rPr>
            </w:pPr>
            <w:r w:rsidRPr="00563F7A">
              <w:rPr>
                <w:rFonts w:ascii="Arial" w:eastAsia="Times New Roman" w:hAnsi="Arial" w:cs="Arial"/>
                <w:color w:val="000000"/>
                <w:sz w:val="20"/>
                <w:szCs w:val="20"/>
                <w:lang w:eastAsia="aa-ET"/>
              </w:rPr>
              <w:t>4</w:t>
            </w:r>
          </w:p>
        </w:tc>
        <w:tc>
          <w:tcPr>
            <w:tcW w:w="2926" w:type="dxa"/>
            <w:tcBorders>
              <w:top w:val="nil"/>
              <w:left w:val="nil"/>
              <w:bottom w:val="single" w:sz="4" w:space="0" w:color="auto"/>
              <w:right w:val="single" w:sz="4" w:space="0" w:color="auto"/>
            </w:tcBorders>
            <w:shd w:val="clear" w:color="auto" w:fill="auto"/>
            <w:vAlign w:val="center"/>
            <w:hideMark/>
          </w:tcPr>
          <w:p w14:paraId="78B2C0A5" w14:textId="77777777" w:rsidR="00563F7A" w:rsidRPr="00563F7A" w:rsidRDefault="00563F7A" w:rsidP="00563F7A">
            <w:pPr>
              <w:spacing w:after="0" w:line="240" w:lineRule="auto"/>
              <w:rPr>
                <w:rFonts w:ascii="Arial" w:eastAsia="Times New Roman" w:hAnsi="Arial" w:cs="Arial"/>
                <w:sz w:val="20"/>
                <w:szCs w:val="20"/>
                <w:lang w:eastAsia="aa-ET"/>
              </w:rPr>
            </w:pPr>
            <w:r w:rsidRPr="00563F7A">
              <w:rPr>
                <w:rFonts w:ascii="Arial" w:eastAsia="Times New Roman" w:hAnsi="Arial" w:cs="Arial"/>
                <w:sz w:val="20"/>
                <w:szCs w:val="20"/>
                <w:lang w:eastAsia="aa-ET"/>
              </w:rPr>
              <w:t>Северо-Казахстанская область</w:t>
            </w:r>
          </w:p>
        </w:tc>
        <w:tc>
          <w:tcPr>
            <w:tcW w:w="1055" w:type="dxa"/>
            <w:tcBorders>
              <w:top w:val="nil"/>
              <w:left w:val="nil"/>
              <w:bottom w:val="single" w:sz="4" w:space="0" w:color="auto"/>
              <w:right w:val="single" w:sz="4" w:space="0" w:color="auto"/>
            </w:tcBorders>
            <w:shd w:val="clear" w:color="auto" w:fill="auto"/>
            <w:noWrap/>
            <w:vAlign w:val="center"/>
            <w:hideMark/>
          </w:tcPr>
          <w:p w14:paraId="7C9578F1" w14:textId="77777777" w:rsidR="00563F7A" w:rsidRPr="00563F7A" w:rsidRDefault="00563F7A" w:rsidP="00563F7A">
            <w:pPr>
              <w:spacing w:after="0" w:line="240" w:lineRule="auto"/>
              <w:jc w:val="center"/>
              <w:rPr>
                <w:rFonts w:ascii="Arial" w:eastAsia="Times New Roman" w:hAnsi="Arial" w:cs="Arial"/>
                <w:sz w:val="20"/>
                <w:szCs w:val="20"/>
                <w:lang w:eastAsia="aa-ET"/>
              </w:rPr>
            </w:pPr>
            <w:r w:rsidRPr="00563F7A">
              <w:rPr>
                <w:rFonts w:ascii="Arial" w:eastAsia="Times New Roman" w:hAnsi="Arial" w:cs="Arial"/>
                <w:sz w:val="20"/>
                <w:szCs w:val="20"/>
                <w:lang w:eastAsia="aa-ET"/>
              </w:rPr>
              <w:t>4,36</w:t>
            </w:r>
          </w:p>
        </w:tc>
        <w:tc>
          <w:tcPr>
            <w:tcW w:w="950" w:type="dxa"/>
            <w:tcBorders>
              <w:top w:val="nil"/>
              <w:left w:val="nil"/>
              <w:bottom w:val="single" w:sz="4" w:space="0" w:color="auto"/>
              <w:right w:val="single" w:sz="4" w:space="0" w:color="auto"/>
            </w:tcBorders>
            <w:shd w:val="clear" w:color="auto" w:fill="auto"/>
            <w:noWrap/>
            <w:vAlign w:val="center"/>
            <w:hideMark/>
          </w:tcPr>
          <w:p w14:paraId="0D4DB143" w14:textId="77777777" w:rsidR="00563F7A" w:rsidRPr="00563F7A" w:rsidRDefault="00563F7A" w:rsidP="00563F7A">
            <w:pPr>
              <w:spacing w:after="0" w:line="240" w:lineRule="auto"/>
              <w:jc w:val="center"/>
              <w:rPr>
                <w:rFonts w:ascii="Arial" w:eastAsia="Times New Roman" w:hAnsi="Arial" w:cs="Arial"/>
                <w:sz w:val="20"/>
                <w:szCs w:val="20"/>
                <w:lang w:eastAsia="aa-ET"/>
              </w:rPr>
            </w:pPr>
            <w:r w:rsidRPr="00563F7A">
              <w:rPr>
                <w:rFonts w:ascii="Arial" w:eastAsia="Times New Roman" w:hAnsi="Arial" w:cs="Arial"/>
                <w:sz w:val="20"/>
                <w:szCs w:val="20"/>
                <w:lang w:eastAsia="aa-ET"/>
              </w:rPr>
              <w:t>53,2%</w:t>
            </w:r>
          </w:p>
        </w:tc>
        <w:tc>
          <w:tcPr>
            <w:tcW w:w="1055" w:type="dxa"/>
            <w:tcBorders>
              <w:top w:val="nil"/>
              <w:left w:val="nil"/>
              <w:bottom w:val="single" w:sz="4" w:space="0" w:color="auto"/>
              <w:right w:val="single" w:sz="4" w:space="0" w:color="auto"/>
            </w:tcBorders>
            <w:shd w:val="clear" w:color="auto" w:fill="auto"/>
            <w:noWrap/>
            <w:vAlign w:val="center"/>
            <w:hideMark/>
          </w:tcPr>
          <w:p w14:paraId="7896069E" w14:textId="77777777" w:rsidR="00563F7A" w:rsidRPr="00563F7A" w:rsidRDefault="00563F7A" w:rsidP="00563F7A">
            <w:pPr>
              <w:spacing w:after="0" w:line="240" w:lineRule="auto"/>
              <w:jc w:val="center"/>
              <w:rPr>
                <w:rFonts w:ascii="Arial" w:eastAsia="Times New Roman" w:hAnsi="Arial" w:cs="Arial"/>
                <w:color w:val="000000"/>
                <w:sz w:val="20"/>
                <w:szCs w:val="20"/>
                <w:lang w:eastAsia="aa-ET"/>
              </w:rPr>
            </w:pPr>
            <w:r w:rsidRPr="00563F7A">
              <w:rPr>
                <w:rFonts w:ascii="Arial" w:eastAsia="Times New Roman" w:hAnsi="Arial" w:cs="Arial"/>
                <w:color w:val="000000"/>
                <w:sz w:val="20"/>
                <w:szCs w:val="20"/>
                <w:lang w:eastAsia="aa-ET"/>
              </w:rPr>
              <w:t>4,74</w:t>
            </w:r>
          </w:p>
        </w:tc>
        <w:tc>
          <w:tcPr>
            <w:tcW w:w="950" w:type="dxa"/>
            <w:tcBorders>
              <w:top w:val="nil"/>
              <w:left w:val="nil"/>
              <w:bottom w:val="single" w:sz="4" w:space="0" w:color="auto"/>
              <w:right w:val="single" w:sz="4" w:space="0" w:color="auto"/>
            </w:tcBorders>
            <w:shd w:val="clear" w:color="auto" w:fill="auto"/>
            <w:noWrap/>
            <w:vAlign w:val="center"/>
            <w:hideMark/>
          </w:tcPr>
          <w:p w14:paraId="2E88CCD7" w14:textId="77777777" w:rsidR="00563F7A" w:rsidRPr="00563F7A" w:rsidRDefault="00563F7A" w:rsidP="00563F7A">
            <w:pPr>
              <w:spacing w:after="0" w:line="240" w:lineRule="auto"/>
              <w:jc w:val="center"/>
              <w:rPr>
                <w:rFonts w:ascii="Arial" w:eastAsia="Times New Roman" w:hAnsi="Arial" w:cs="Arial"/>
                <w:color w:val="000000"/>
                <w:sz w:val="20"/>
                <w:szCs w:val="20"/>
                <w:lang w:eastAsia="aa-ET"/>
              </w:rPr>
            </w:pPr>
            <w:r w:rsidRPr="00563F7A">
              <w:rPr>
                <w:rFonts w:ascii="Arial" w:eastAsia="Times New Roman" w:hAnsi="Arial" w:cs="Arial"/>
                <w:color w:val="000000"/>
                <w:sz w:val="20"/>
                <w:szCs w:val="20"/>
                <w:lang w:eastAsia="aa-ET"/>
              </w:rPr>
              <w:t>82,9%</w:t>
            </w:r>
          </w:p>
        </w:tc>
        <w:tc>
          <w:tcPr>
            <w:tcW w:w="1055" w:type="dxa"/>
            <w:tcBorders>
              <w:top w:val="single" w:sz="4" w:space="0" w:color="auto"/>
              <w:left w:val="single" w:sz="4" w:space="0" w:color="auto"/>
              <w:bottom w:val="single" w:sz="4" w:space="0" w:color="auto"/>
              <w:right w:val="single" w:sz="4" w:space="0" w:color="auto"/>
            </w:tcBorders>
            <w:shd w:val="clear" w:color="000000" w:fill="B0C7E5"/>
            <w:noWrap/>
            <w:vAlign w:val="center"/>
            <w:hideMark/>
          </w:tcPr>
          <w:p w14:paraId="51272E3E" w14:textId="77777777" w:rsidR="00563F7A" w:rsidRPr="00563F7A" w:rsidRDefault="00563F7A" w:rsidP="00563F7A">
            <w:pPr>
              <w:spacing w:after="0" w:line="240" w:lineRule="auto"/>
              <w:jc w:val="center"/>
              <w:rPr>
                <w:rFonts w:ascii="Arial" w:eastAsia="Times New Roman" w:hAnsi="Arial" w:cs="Arial"/>
                <w:color w:val="000000"/>
                <w:sz w:val="20"/>
                <w:szCs w:val="20"/>
                <w:lang w:eastAsia="aa-ET"/>
              </w:rPr>
            </w:pPr>
            <w:r w:rsidRPr="00563F7A">
              <w:rPr>
                <w:rFonts w:ascii="Arial" w:eastAsia="Times New Roman" w:hAnsi="Arial" w:cs="Arial"/>
                <w:color w:val="000000"/>
                <w:sz w:val="20"/>
                <w:szCs w:val="20"/>
                <w:lang w:eastAsia="aa-ET"/>
              </w:rPr>
              <w:t>4,55</w:t>
            </w:r>
          </w:p>
        </w:tc>
        <w:tc>
          <w:tcPr>
            <w:tcW w:w="950" w:type="dxa"/>
            <w:tcBorders>
              <w:top w:val="nil"/>
              <w:left w:val="nil"/>
              <w:bottom w:val="single" w:sz="4" w:space="0" w:color="auto"/>
              <w:right w:val="single" w:sz="4" w:space="0" w:color="auto"/>
            </w:tcBorders>
            <w:shd w:val="clear" w:color="auto" w:fill="auto"/>
            <w:noWrap/>
            <w:vAlign w:val="center"/>
            <w:hideMark/>
          </w:tcPr>
          <w:p w14:paraId="6725EE11" w14:textId="77777777" w:rsidR="00563F7A" w:rsidRPr="00563F7A" w:rsidRDefault="00563F7A" w:rsidP="00563F7A">
            <w:pPr>
              <w:spacing w:after="0" w:line="240" w:lineRule="auto"/>
              <w:jc w:val="center"/>
              <w:rPr>
                <w:rFonts w:ascii="Arial" w:eastAsia="Times New Roman" w:hAnsi="Arial" w:cs="Arial"/>
                <w:color w:val="000000"/>
                <w:sz w:val="20"/>
                <w:szCs w:val="20"/>
                <w:lang w:eastAsia="aa-ET"/>
              </w:rPr>
            </w:pPr>
            <w:r w:rsidRPr="00563F7A">
              <w:rPr>
                <w:rFonts w:ascii="Arial" w:eastAsia="Times New Roman" w:hAnsi="Arial" w:cs="Arial"/>
                <w:color w:val="000000"/>
                <w:sz w:val="20"/>
                <w:szCs w:val="20"/>
                <w:lang w:eastAsia="aa-ET"/>
              </w:rPr>
              <w:t>68,1%</w:t>
            </w:r>
          </w:p>
        </w:tc>
      </w:tr>
      <w:tr w:rsidR="00563F7A" w:rsidRPr="00563F7A" w14:paraId="0321CEDC" w14:textId="77777777" w:rsidTr="00563F7A">
        <w:trPr>
          <w:trHeight w:val="25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B7D7223" w14:textId="77777777" w:rsidR="00563F7A" w:rsidRPr="00563F7A" w:rsidRDefault="00563F7A" w:rsidP="00563F7A">
            <w:pPr>
              <w:spacing w:after="0" w:line="240" w:lineRule="auto"/>
              <w:jc w:val="center"/>
              <w:rPr>
                <w:rFonts w:ascii="Arial" w:eastAsia="Times New Roman" w:hAnsi="Arial" w:cs="Arial"/>
                <w:color w:val="000000"/>
                <w:sz w:val="20"/>
                <w:szCs w:val="20"/>
                <w:lang w:eastAsia="aa-ET"/>
              </w:rPr>
            </w:pPr>
            <w:r w:rsidRPr="00563F7A">
              <w:rPr>
                <w:rFonts w:ascii="Arial" w:eastAsia="Times New Roman" w:hAnsi="Arial" w:cs="Arial"/>
                <w:color w:val="000000"/>
                <w:sz w:val="20"/>
                <w:szCs w:val="20"/>
                <w:lang w:eastAsia="aa-ET"/>
              </w:rPr>
              <w:t>5</w:t>
            </w:r>
          </w:p>
        </w:tc>
        <w:tc>
          <w:tcPr>
            <w:tcW w:w="2926" w:type="dxa"/>
            <w:tcBorders>
              <w:top w:val="nil"/>
              <w:left w:val="nil"/>
              <w:bottom w:val="single" w:sz="4" w:space="0" w:color="auto"/>
              <w:right w:val="single" w:sz="4" w:space="0" w:color="auto"/>
            </w:tcBorders>
            <w:shd w:val="clear" w:color="auto" w:fill="auto"/>
            <w:vAlign w:val="center"/>
            <w:hideMark/>
          </w:tcPr>
          <w:p w14:paraId="26908CBF" w14:textId="77777777" w:rsidR="00563F7A" w:rsidRPr="00563F7A" w:rsidRDefault="00563F7A" w:rsidP="00563F7A">
            <w:pPr>
              <w:spacing w:after="0" w:line="240" w:lineRule="auto"/>
              <w:rPr>
                <w:rFonts w:ascii="Arial" w:eastAsia="Times New Roman" w:hAnsi="Arial" w:cs="Arial"/>
                <w:sz w:val="20"/>
                <w:szCs w:val="20"/>
                <w:lang w:eastAsia="aa-ET"/>
              </w:rPr>
            </w:pPr>
            <w:r w:rsidRPr="00563F7A">
              <w:rPr>
                <w:rFonts w:ascii="Arial" w:eastAsia="Times New Roman" w:hAnsi="Arial" w:cs="Arial"/>
                <w:sz w:val="20"/>
                <w:szCs w:val="20"/>
                <w:lang w:eastAsia="aa-ET"/>
              </w:rPr>
              <w:t>Мангистауская область</w:t>
            </w:r>
          </w:p>
        </w:tc>
        <w:tc>
          <w:tcPr>
            <w:tcW w:w="1055" w:type="dxa"/>
            <w:tcBorders>
              <w:top w:val="nil"/>
              <w:left w:val="nil"/>
              <w:bottom w:val="single" w:sz="4" w:space="0" w:color="auto"/>
              <w:right w:val="single" w:sz="4" w:space="0" w:color="auto"/>
            </w:tcBorders>
            <w:shd w:val="clear" w:color="auto" w:fill="auto"/>
            <w:noWrap/>
            <w:vAlign w:val="center"/>
            <w:hideMark/>
          </w:tcPr>
          <w:p w14:paraId="127441AC" w14:textId="77777777" w:rsidR="00563F7A" w:rsidRPr="00563F7A" w:rsidRDefault="00563F7A" w:rsidP="00563F7A">
            <w:pPr>
              <w:spacing w:after="0" w:line="240" w:lineRule="auto"/>
              <w:jc w:val="center"/>
              <w:rPr>
                <w:rFonts w:ascii="Arial" w:eastAsia="Times New Roman" w:hAnsi="Arial" w:cs="Arial"/>
                <w:sz w:val="20"/>
                <w:szCs w:val="20"/>
                <w:lang w:eastAsia="aa-ET"/>
              </w:rPr>
            </w:pPr>
            <w:r w:rsidRPr="00563F7A">
              <w:rPr>
                <w:rFonts w:ascii="Arial" w:eastAsia="Times New Roman" w:hAnsi="Arial" w:cs="Arial"/>
                <w:sz w:val="20"/>
                <w:szCs w:val="20"/>
                <w:lang w:eastAsia="aa-ET"/>
              </w:rPr>
              <w:t>4,49</w:t>
            </w:r>
          </w:p>
        </w:tc>
        <w:tc>
          <w:tcPr>
            <w:tcW w:w="950" w:type="dxa"/>
            <w:tcBorders>
              <w:top w:val="nil"/>
              <w:left w:val="nil"/>
              <w:bottom w:val="single" w:sz="4" w:space="0" w:color="auto"/>
              <w:right w:val="single" w:sz="4" w:space="0" w:color="auto"/>
            </w:tcBorders>
            <w:shd w:val="clear" w:color="auto" w:fill="auto"/>
            <w:noWrap/>
            <w:vAlign w:val="center"/>
            <w:hideMark/>
          </w:tcPr>
          <w:p w14:paraId="11082580" w14:textId="77777777" w:rsidR="00563F7A" w:rsidRPr="00563F7A" w:rsidRDefault="00563F7A" w:rsidP="00563F7A">
            <w:pPr>
              <w:spacing w:after="0" w:line="240" w:lineRule="auto"/>
              <w:jc w:val="center"/>
              <w:rPr>
                <w:rFonts w:ascii="Arial" w:eastAsia="Times New Roman" w:hAnsi="Arial" w:cs="Arial"/>
                <w:sz w:val="20"/>
                <w:szCs w:val="20"/>
                <w:lang w:eastAsia="aa-ET"/>
              </w:rPr>
            </w:pPr>
            <w:r w:rsidRPr="00563F7A">
              <w:rPr>
                <w:rFonts w:ascii="Arial" w:eastAsia="Times New Roman" w:hAnsi="Arial" w:cs="Arial"/>
                <w:sz w:val="20"/>
                <w:szCs w:val="20"/>
                <w:lang w:eastAsia="aa-ET"/>
              </w:rPr>
              <w:t>54,3%</w:t>
            </w:r>
          </w:p>
        </w:tc>
        <w:tc>
          <w:tcPr>
            <w:tcW w:w="1055" w:type="dxa"/>
            <w:tcBorders>
              <w:top w:val="nil"/>
              <w:left w:val="nil"/>
              <w:bottom w:val="single" w:sz="4" w:space="0" w:color="auto"/>
              <w:right w:val="single" w:sz="4" w:space="0" w:color="auto"/>
            </w:tcBorders>
            <w:shd w:val="clear" w:color="auto" w:fill="auto"/>
            <w:noWrap/>
            <w:vAlign w:val="center"/>
            <w:hideMark/>
          </w:tcPr>
          <w:p w14:paraId="009353F4" w14:textId="77777777" w:rsidR="00563F7A" w:rsidRPr="00563F7A" w:rsidRDefault="00563F7A" w:rsidP="00563F7A">
            <w:pPr>
              <w:spacing w:after="0" w:line="240" w:lineRule="auto"/>
              <w:jc w:val="center"/>
              <w:rPr>
                <w:rFonts w:ascii="Arial" w:eastAsia="Times New Roman" w:hAnsi="Arial" w:cs="Arial"/>
                <w:color w:val="000000"/>
                <w:sz w:val="20"/>
                <w:szCs w:val="20"/>
                <w:lang w:eastAsia="aa-ET"/>
              </w:rPr>
            </w:pPr>
            <w:r w:rsidRPr="00563F7A">
              <w:rPr>
                <w:rFonts w:ascii="Arial" w:eastAsia="Times New Roman" w:hAnsi="Arial" w:cs="Arial"/>
                <w:color w:val="000000"/>
                <w:sz w:val="20"/>
                <w:szCs w:val="20"/>
                <w:lang w:eastAsia="aa-ET"/>
              </w:rPr>
              <w:t>4,57</w:t>
            </w:r>
          </w:p>
        </w:tc>
        <w:tc>
          <w:tcPr>
            <w:tcW w:w="950" w:type="dxa"/>
            <w:tcBorders>
              <w:top w:val="nil"/>
              <w:left w:val="nil"/>
              <w:bottom w:val="single" w:sz="4" w:space="0" w:color="auto"/>
              <w:right w:val="single" w:sz="4" w:space="0" w:color="auto"/>
            </w:tcBorders>
            <w:shd w:val="clear" w:color="auto" w:fill="auto"/>
            <w:noWrap/>
            <w:vAlign w:val="center"/>
            <w:hideMark/>
          </w:tcPr>
          <w:p w14:paraId="2F0870D0" w14:textId="77777777" w:rsidR="00563F7A" w:rsidRPr="00563F7A" w:rsidRDefault="00563F7A" w:rsidP="00563F7A">
            <w:pPr>
              <w:spacing w:after="0" w:line="240" w:lineRule="auto"/>
              <w:jc w:val="center"/>
              <w:rPr>
                <w:rFonts w:ascii="Arial" w:eastAsia="Times New Roman" w:hAnsi="Arial" w:cs="Arial"/>
                <w:color w:val="000000"/>
                <w:sz w:val="20"/>
                <w:szCs w:val="20"/>
                <w:lang w:eastAsia="aa-ET"/>
              </w:rPr>
            </w:pPr>
            <w:r w:rsidRPr="00563F7A">
              <w:rPr>
                <w:rFonts w:ascii="Arial" w:eastAsia="Times New Roman" w:hAnsi="Arial" w:cs="Arial"/>
                <w:color w:val="000000"/>
                <w:sz w:val="20"/>
                <w:szCs w:val="20"/>
                <w:lang w:eastAsia="aa-ET"/>
              </w:rPr>
              <w:t>73,1%</w:t>
            </w:r>
          </w:p>
        </w:tc>
        <w:tc>
          <w:tcPr>
            <w:tcW w:w="1055" w:type="dxa"/>
            <w:tcBorders>
              <w:top w:val="single" w:sz="4" w:space="0" w:color="auto"/>
              <w:left w:val="single" w:sz="4" w:space="0" w:color="auto"/>
              <w:bottom w:val="single" w:sz="4" w:space="0" w:color="auto"/>
              <w:right w:val="single" w:sz="4" w:space="0" w:color="auto"/>
            </w:tcBorders>
            <w:shd w:val="clear" w:color="000000" w:fill="C1D2EA"/>
            <w:noWrap/>
            <w:vAlign w:val="center"/>
            <w:hideMark/>
          </w:tcPr>
          <w:p w14:paraId="71DCA5BD" w14:textId="77777777" w:rsidR="00563F7A" w:rsidRPr="00563F7A" w:rsidRDefault="00563F7A" w:rsidP="00563F7A">
            <w:pPr>
              <w:spacing w:after="0" w:line="240" w:lineRule="auto"/>
              <w:jc w:val="center"/>
              <w:rPr>
                <w:rFonts w:ascii="Arial" w:eastAsia="Times New Roman" w:hAnsi="Arial" w:cs="Arial"/>
                <w:color w:val="000000"/>
                <w:sz w:val="20"/>
                <w:szCs w:val="20"/>
                <w:lang w:eastAsia="aa-ET"/>
              </w:rPr>
            </w:pPr>
            <w:r w:rsidRPr="00563F7A">
              <w:rPr>
                <w:rFonts w:ascii="Arial" w:eastAsia="Times New Roman" w:hAnsi="Arial" w:cs="Arial"/>
                <w:color w:val="000000"/>
                <w:sz w:val="20"/>
                <w:szCs w:val="20"/>
                <w:lang w:eastAsia="aa-ET"/>
              </w:rPr>
              <w:t>4,53</w:t>
            </w:r>
          </w:p>
        </w:tc>
        <w:tc>
          <w:tcPr>
            <w:tcW w:w="950" w:type="dxa"/>
            <w:tcBorders>
              <w:top w:val="nil"/>
              <w:left w:val="nil"/>
              <w:bottom w:val="single" w:sz="4" w:space="0" w:color="auto"/>
              <w:right w:val="single" w:sz="4" w:space="0" w:color="auto"/>
            </w:tcBorders>
            <w:shd w:val="clear" w:color="auto" w:fill="auto"/>
            <w:noWrap/>
            <w:vAlign w:val="center"/>
            <w:hideMark/>
          </w:tcPr>
          <w:p w14:paraId="38CF489F" w14:textId="77777777" w:rsidR="00563F7A" w:rsidRPr="00563F7A" w:rsidRDefault="00563F7A" w:rsidP="00563F7A">
            <w:pPr>
              <w:spacing w:after="0" w:line="240" w:lineRule="auto"/>
              <w:jc w:val="center"/>
              <w:rPr>
                <w:rFonts w:ascii="Arial" w:eastAsia="Times New Roman" w:hAnsi="Arial" w:cs="Arial"/>
                <w:color w:val="000000"/>
                <w:sz w:val="20"/>
                <w:szCs w:val="20"/>
                <w:lang w:eastAsia="aa-ET"/>
              </w:rPr>
            </w:pPr>
            <w:r w:rsidRPr="00563F7A">
              <w:rPr>
                <w:rFonts w:ascii="Arial" w:eastAsia="Times New Roman" w:hAnsi="Arial" w:cs="Arial"/>
                <w:color w:val="000000"/>
                <w:sz w:val="20"/>
                <w:szCs w:val="20"/>
                <w:lang w:eastAsia="aa-ET"/>
              </w:rPr>
              <w:t>63,7%</w:t>
            </w:r>
          </w:p>
        </w:tc>
      </w:tr>
      <w:tr w:rsidR="00563F7A" w:rsidRPr="00563F7A" w14:paraId="797DEDB4" w14:textId="77777777" w:rsidTr="00563F7A">
        <w:trPr>
          <w:trHeight w:val="25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3099242" w14:textId="77777777" w:rsidR="00563F7A" w:rsidRPr="00563F7A" w:rsidRDefault="00563F7A" w:rsidP="00563F7A">
            <w:pPr>
              <w:spacing w:after="0" w:line="240" w:lineRule="auto"/>
              <w:jc w:val="center"/>
              <w:rPr>
                <w:rFonts w:ascii="Arial" w:eastAsia="Times New Roman" w:hAnsi="Arial" w:cs="Arial"/>
                <w:color w:val="000000"/>
                <w:sz w:val="20"/>
                <w:szCs w:val="20"/>
                <w:lang w:eastAsia="aa-ET"/>
              </w:rPr>
            </w:pPr>
            <w:r w:rsidRPr="00563F7A">
              <w:rPr>
                <w:rFonts w:ascii="Arial" w:eastAsia="Times New Roman" w:hAnsi="Arial" w:cs="Arial"/>
                <w:color w:val="000000"/>
                <w:sz w:val="20"/>
                <w:szCs w:val="20"/>
                <w:lang w:eastAsia="aa-ET"/>
              </w:rPr>
              <w:t>6</w:t>
            </w:r>
          </w:p>
        </w:tc>
        <w:tc>
          <w:tcPr>
            <w:tcW w:w="2926" w:type="dxa"/>
            <w:tcBorders>
              <w:top w:val="nil"/>
              <w:left w:val="nil"/>
              <w:bottom w:val="single" w:sz="4" w:space="0" w:color="auto"/>
              <w:right w:val="single" w:sz="4" w:space="0" w:color="auto"/>
            </w:tcBorders>
            <w:shd w:val="clear" w:color="auto" w:fill="auto"/>
            <w:vAlign w:val="center"/>
            <w:hideMark/>
          </w:tcPr>
          <w:p w14:paraId="613CBAA1" w14:textId="77777777" w:rsidR="00563F7A" w:rsidRPr="00563F7A" w:rsidRDefault="00563F7A" w:rsidP="00563F7A">
            <w:pPr>
              <w:spacing w:after="0" w:line="240" w:lineRule="auto"/>
              <w:rPr>
                <w:rFonts w:ascii="Arial" w:eastAsia="Times New Roman" w:hAnsi="Arial" w:cs="Arial"/>
                <w:sz w:val="20"/>
                <w:szCs w:val="20"/>
                <w:lang w:eastAsia="aa-ET"/>
              </w:rPr>
            </w:pPr>
            <w:r w:rsidRPr="00563F7A">
              <w:rPr>
                <w:rFonts w:ascii="Arial" w:eastAsia="Times New Roman" w:hAnsi="Arial" w:cs="Arial"/>
                <w:sz w:val="20"/>
                <w:szCs w:val="20"/>
                <w:lang w:eastAsia="aa-ET"/>
              </w:rPr>
              <w:t>Жамбылская область</w:t>
            </w:r>
          </w:p>
        </w:tc>
        <w:tc>
          <w:tcPr>
            <w:tcW w:w="1055" w:type="dxa"/>
            <w:tcBorders>
              <w:top w:val="nil"/>
              <w:left w:val="nil"/>
              <w:bottom w:val="single" w:sz="4" w:space="0" w:color="auto"/>
              <w:right w:val="single" w:sz="4" w:space="0" w:color="auto"/>
            </w:tcBorders>
            <w:shd w:val="clear" w:color="auto" w:fill="auto"/>
            <w:noWrap/>
            <w:vAlign w:val="center"/>
            <w:hideMark/>
          </w:tcPr>
          <w:p w14:paraId="71D09C5C" w14:textId="77777777" w:rsidR="00563F7A" w:rsidRPr="00563F7A" w:rsidRDefault="00563F7A" w:rsidP="00563F7A">
            <w:pPr>
              <w:spacing w:after="0" w:line="240" w:lineRule="auto"/>
              <w:jc w:val="center"/>
              <w:rPr>
                <w:rFonts w:ascii="Arial" w:eastAsia="Times New Roman" w:hAnsi="Arial" w:cs="Arial"/>
                <w:sz w:val="20"/>
                <w:szCs w:val="20"/>
                <w:lang w:eastAsia="aa-ET"/>
              </w:rPr>
            </w:pPr>
            <w:r w:rsidRPr="00563F7A">
              <w:rPr>
                <w:rFonts w:ascii="Arial" w:eastAsia="Times New Roman" w:hAnsi="Arial" w:cs="Arial"/>
                <w:sz w:val="20"/>
                <w:szCs w:val="20"/>
                <w:lang w:eastAsia="aa-ET"/>
              </w:rPr>
              <w:t>4,25</w:t>
            </w:r>
          </w:p>
        </w:tc>
        <w:tc>
          <w:tcPr>
            <w:tcW w:w="950" w:type="dxa"/>
            <w:tcBorders>
              <w:top w:val="nil"/>
              <w:left w:val="nil"/>
              <w:bottom w:val="single" w:sz="4" w:space="0" w:color="auto"/>
              <w:right w:val="single" w:sz="4" w:space="0" w:color="auto"/>
            </w:tcBorders>
            <w:shd w:val="clear" w:color="auto" w:fill="auto"/>
            <w:noWrap/>
            <w:vAlign w:val="center"/>
            <w:hideMark/>
          </w:tcPr>
          <w:p w14:paraId="6B0B6882" w14:textId="77777777" w:rsidR="00563F7A" w:rsidRPr="00563F7A" w:rsidRDefault="00563F7A" w:rsidP="00563F7A">
            <w:pPr>
              <w:spacing w:after="0" w:line="240" w:lineRule="auto"/>
              <w:jc w:val="center"/>
              <w:rPr>
                <w:rFonts w:ascii="Arial" w:eastAsia="Times New Roman" w:hAnsi="Arial" w:cs="Arial"/>
                <w:sz w:val="20"/>
                <w:szCs w:val="20"/>
                <w:lang w:eastAsia="aa-ET"/>
              </w:rPr>
            </w:pPr>
            <w:r w:rsidRPr="00563F7A">
              <w:rPr>
                <w:rFonts w:ascii="Arial" w:eastAsia="Times New Roman" w:hAnsi="Arial" w:cs="Arial"/>
                <w:sz w:val="20"/>
                <w:szCs w:val="20"/>
                <w:lang w:eastAsia="aa-ET"/>
              </w:rPr>
              <w:t>55,4%</w:t>
            </w:r>
          </w:p>
        </w:tc>
        <w:tc>
          <w:tcPr>
            <w:tcW w:w="1055" w:type="dxa"/>
            <w:tcBorders>
              <w:top w:val="nil"/>
              <w:left w:val="nil"/>
              <w:bottom w:val="single" w:sz="4" w:space="0" w:color="auto"/>
              <w:right w:val="single" w:sz="4" w:space="0" w:color="auto"/>
            </w:tcBorders>
            <w:shd w:val="clear" w:color="auto" w:fill="auto"/>
            <w:noWrap/>
            <w:vAlign w:val="center"/>
            <w:hideMark/>
          </w:tcPr>
          <w:p w14:paraId="2FB5436E" w14:textId="77777777" w:rsidR="00563F7A" w:rsidRPr="00563F7A" w:rsidRDefault="00563F7A" w:rsidP="00563F7A">
            <w:pPr>
              <w:spacing w:after="0" w:line="240" w:lineRule="auto"/>
              <w:jc w:val="center"/>
              <w:rPr>
                <w:rFonts w:ascii="Arial" w:eastAsia="Times New Roman" w:hAnsi="Arial" w:cs="Arial"/>
                <w:color w:val="000000"/>
                <w:sz w:val="20"/>
                <w:szCs w:val="20"/>
                <w:lang w:eastAsia="aa-ET"/>
              </w:rPr>
            </w:pPr>
            <w:r w:rsidRPr="00563F7A">
              <w:rPr>
                <w:rFonts w:ascii="Arial" w:eastAsia="Times New Roman" w:hAnsi="Arial" w:cs="Arial"/>
                <w:color w:val="000000"/>
                <w:sz w:val="20"/>
                <w:szCs w:val="20"/>
                <w:lang w:eastAsia="aa-ET"/>
              </w:rPr>
              <w:t>4,71</w:t>
            </w:r>
          </w:p>
        </w:tc>
        <w:tc>
          <w:tcPr>
            <w:tcW w:w="950" w:type="dxa"/>
            <w:tcBorders>
              <w:top w:val="nil"/>
              <w:left w:val="nil"/>
              <w:bottom w:val="single" w:sz="4" w:space="0" w:color="auto"/>
              <w:right w:val="single" w:sz="4" w:space="0" w:color="auto"/>
            </w:tcBorders>
            <w:shd w:val="clear" w:color="auto" w:fill="auto"/>
            <w:noWrap/>
            <w:vAlign w:val="center"/>
            <w:hideMark/>
          </w:tcPr>
          <w:p w14:paraId="57E8A4B5" w14:textId="77777777" w:rsidR="00563F7A" w:rsidRPr="00563F7A" w:rsidRDefault="00563F7A" w:rsidP="00563F7A">
            <w:pPr>
              <w:spacing w:after="0" w:line="240" w:lineRule="auto"/>
              <w:jc w:val="center"/>
              <w:rPr>
                <w:rFonts w:ascii="Arial" w:eastAsia="Times New Roman" w:hAnsi="Arial" w:cs="Arial"/>
                <w:color w:val="000000"/>
                <w:sz w:val="20"/>
                <w:szCs w:val="20"/>
                <w:lang w:eastAsia="aa-ET"/>
              </w:rPr>
            </w:pPr>
            <w:r w:rsidRPr="00563F7A">
              <w:rPr>
                <w:rFonts w:ascii="Arial" w:eastAsia="Times New Roman" w:hAnsi="Arial" w:cs="Arial"/>
                <w:color w:val="000000"/>
                <w:sz w:val="20"/>
                <w:szCs w:val="20"/>
                <w:lang w:eastAsia="aa-ET"/>
              </w:rPr>
              <w:t>79,1%</w:t>
            </w:r>
          </w:p>
        </w:tc>
        <w:tc>
          <w:tcPr>
            <w:tcW w:w="1055" w:type="dxa"/>
            <w:tcBorders>
              <w:top w:val="single" w:sz="4" w:space="0" w:color="auto"/>
              <w:left w:val="single" w:sz="4" w:space="0" w:color="auto"/>
              <w:bottom w:val="single" w:sz="4" w:space="0" w:color="auto"/>
              <w:right w:val="single" w:sz="4" w:space="0" w:color="auto"/>
            </w:tcBorders>
            <w:shd w:val="clear" w:color="000000" w:fill="EDF1FA"/>
            <w:noWrap/>
            <w:vAlign w:val="center"/>
            <w:hideMark/>
          </w:tcPr>
          <w:p w14:paraId="1303941D" w14:textId="77777777" w:rsidR="00563F7A" w:rsidRPr="00563F7A" w:rsidRDefault="00563F7A" w:rsidP="00563F7A">
            <w:pPr>
              <w:spacing w:after="0" w:line="240" w:lineRule="auto"/>
              <w:jc w:val="center"/>
              <w:rPr>
                <w:rFonts w:ascii="Arial" w:eastAsia="Times New Roman" w:hAnsi="Arial" w:cs="Arial"/>
                <w:color w:val="000000"/>
                <w:sz w:val="20"/>
                <w:szCs w:val="20"/>
                <w:lang w:eastAsia="aa-ET"/>
              </w:rPr>
            </w:pPr>
            <w:r w:rsidRPr="00563F7A">
              <w:rPr>
                <w:rFonts w:ascii="Arial" w:eastAsia="Times New Roman" w:hAnsi="Arial" w:cs="Arial"/>
                <w:color w:val="000000"/>
                <w:sz w:val="20"/>
                <w:szCs w:val="20"/>
                <w:lang w:eastAsia="aa-ET"/>
              </w:rPr>
              <w:t>4,48</w:t>
            </w:r>
          </w:p>
        </w:tc>
        <w:tc>
          <w:tcPr>
            <w:tcW w:w="950" w:type="dxa"/>
            <w:tcBorders>
              <w:top w:val="nil"/>
              <w:left w:val="nil"/>
              <w:bottom w:val="single" w:sz="4" w:space="0" w:color="auto"/>
              <w:right w:val="single" w:sz="4" w:space="0" w:color="auto"/>
            </w:tcBorders>
            <w:shd w:val="clear" w:color="auto" w:fill="auto"/>
            <w:noWrap/>
            <w:vAlign w:val="center"/>
            <w:hideMark/>
          </w:tcPr>
          <w:p w14:paraId="0B55E6A5" w14:textId="77777777" w:rsidR="00563F7A" w:rsidRPr="00563F7A" w:rsidRDefault="00563F7A" w:rsidP="00563F7A">
            <w:pPr>
              <w:spacing w:after="0" w:line="240" w:lineRule="auto"/>
              <w:jc w:val="center"/>
              <w:rPr>
                <w:rFonts w:ascii="Arial" w:eastAsia="Times New Roman" w:hAnsi="Arial" w:cs="Arial"/>
                <w:color w:val="000000"/>
                <w:sz w:val="20"/>
                <w:szCs w:val="20"/>
                <w:lang w:eastAsia="aa-ET"/>
              </w:rPr>
            </w:pPr>
            <w:r w:rsidRPr="00563F7A">
              <w:rPr>
                <w:rFonts w:ascii="Arial" w:eastAsia="Times New Roman" w:hAnsi="Arial" w:cs="Arial"/>
                <w:color w:val="000000"/>
                <w:sz w:val="20"/>
                <w:szCs w:val="20"/>
                <w:lang w:eastAsia="aa-ET"/>
              </w:rPr>
              <w:t>67,3%</w:t>
            </w:r>
          </w:p>
        </w:tc>
      </w:tr>
      <w:tr w:rsidR="00563F7A" w:rsidRPr="00563F7A" w14:paraId="22C7E200" w14:textId="77777777" w:rsidTr="00563F7A">
        <w:trPr>
          <w:trHeight w:val="25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F150135" w14:textId="77777777" w:rsidR="00563F7A" w:rsidRPr="00563F7A" w:rsidRDefault="00563F7A" w:rsidP="00563F7A">
            <w:pPr>
              <w:spacing w:after="0" w:line="240" w:lineRule="auto"/>
              <w:jc w:val="center"/>
              <w:rPr>
                <w:rFonts w:ascii="Arial" w:eastAsia="Times New Roman" w:hAnsi="Arial" w:cs="Arial"/>
                <w:color w:val="000000"/>
                <w:sz w:val="20"/>
                <w:szCs w:val="20"/>
                <w:lang w:eastAsia="aa-ET"/>
              </w:rPr>
            </w:pPr>
            <w:r w:rsidRPr="00563F7A">
              <w:rPr>
                <w:rFonts w:ascii="Arial" w:eastAsia="Times New Roman" w:hAnsi="Arial" w:cs="Arial"/>
                <w:color w:val="000000"/>
                <w:sz w:val="20"/>
                <w:szCs w:val="20"/>
                <w:lang w:eastAsia="aa-ET"/>
              </w:rPr>
              <w:t>7</w:t>
            </w:r>
          </w:p>
        </w:tc>
        <w:tc>
          <w:tcPr>
            <w:tcW w:w="2926" w:type="dxa"/>
            <w:tcBorders>
              <w:top w:val="nil"/>
              <w:left w:val="nil"/>
              <w:bottom w:val="single" w:sz="4" w:space="0" w:color="auto"/>
              <w:right w:val="single" w:sz="4" w:space="0" w:color="auto"/>
            </w:tcBorders>
            <w:shd w:val="clear" w:color="auto" w:fill="auto"/>
            <w:vAlign w:val="center"/>
            <w:hideMark/>
          </w:tcPr>
          <w:p w14:paraId="13DC40F9" w14:textId="77777777" w:rsidR="00563F7A" w:rsidRPr="00563F7A" w:rsidRDefault="00563F7A" w:rsidP="00563F7A">
            <w:pPr>
              <w:spacing w:after="0" w:line="240" w:lineRule="auto"/>
              <w:rPr>
                <w:rFonts w:ascii="Arial" w:eastAsia="Times New Roman" w:hAnsi="Arial" w:cs="Arial"/>
                <w:sz w:val="20"/>
                <w:szCs w:val="20"/>
                <w:lang w:eastAsia="aa-ET"/>
              </w:rPr>
            </w:pPr>
            <w:r w:rsidRPr="00563F7A">
              <w:rPr>
                <w:rFonts w:ascii="Arial" w:eastAsia="Times New Roman" w:hAnsi="Arial" w:cs="Arial"/>
                <w:sz w:val="20"/>
                <w:szCs w:val="20"/>
                <w:lang w:eastAsia="aa-ET"/>
              </w:rPr>
              <w:t>Туркестанская область</w:t>
            </w:r>
          </w:p>
        </w:tc>
        <w:tc>
          <w:tcPr>
            <w:tcW w:w="1055" w:type="dxa"/>
            <w:tcBorders>
              <w:top w:val="nil"/>
              <w:left w:val="nil"/>
              <w:bottom w:val="single" w:sz="4" w:space="0" w:color="auto"/>
              <w:right w:val="single" w:sz="4" w:space="0" w:color="auto"/>
            </w:tcBorders>
            <w:shd w:val="clear" w:color="auto" w:fill="auto"/>
            <w:noWrap/>
            <w:vAlign w:val="center"/>
            <w:hideMark/>
          </w:tcPr>
          <w:p w14:paraId="03B54789" w14:textId="77777777" w:rsidR="00563F7A" w:rsidRPr="00563F7A" w:rsidRDefault="00563F7A" w:rsidP="00563F7A">
            <w:pPr>
              <w:spacing w:after="0" w:line="240" w:lineRule="auto"/>
              <w:jc w:val="center"/>
              <w:rPr>
                <w:rFonts w:ascii="Arial" w:eastAsia="Times New Roman" w:hAnsi="Arial" w:cs="Arial"/>
                <w:sz w:val="20"/>
                <w:szCs w:val="20"/>
                <w:lang w:eastAsia="aa-ET"/>
              </w:rPr>
            </w:pPr>
            <w:r w:rsidRPr="00563F7A">
              <w:rPr>
                <w:rFonts w:ascii="Arial" w:eastAsia="Times New Roman" w:hAnsi="Arial" w:cs="Arial"/>
                <w:sz w:val="20"/>
                <w:szCs w:val="20"/>
                <w:lang w:eastAsia="aa-ET"/>
              </w:rPr>
              <w:t>4,45</w:t>
            </w:r>
          </w:p>
        </w:tc>
        <w:tc>
          <w:tcPr>
            <w:tcW w:w="950" w:type="dxa"/>
            <w:tcBorders>
              <w:top w:val="nil"/>
              <w:left w:val="nil"/>
              <w:bottom w:val="single" w:sz="4" w:space="0" w:color="auto"/>
              <w:right w:val="single" w:sz="4" w:space="0" w:color="auto"/>
            </w:tcBorders>
            <w:shd w:val="clear" w:color="auto" w:fill="auto"/>
            <w:noWrap/>
            <w:vAlign w:val="center"/>
            <w:hideMark/>
          </w:tcPr>
          <w:p w14:paraId="5C85F349" w14:textId="77777777" w:rsidR="00563F7A" w:rsidRPr="00563F7A" w:rsidRDefault="00563F7A" w:rsidP="00563F7A">
            <w:pPr>
              <w:spacing w:after="0" w:line="240" w:lineRule="auto"/>
              <w:jc w:val="center"/>
              <w:rPr>
                <w:rFonts w:ascii="Arial" w:eastAsia="Times New Roman" w:hAnsi="Arial" w:cs="Arial"/>
                <w:sz w:val="20"/>
                <w:szCs w:val="20"/>
                <w:lang w:eastAsia="aa-ET"/>
              </w:rPr>
            </w:pPr>
            <w:r w:rsidRPr="00563F7A">
              <w:rPr>
                <w:rFonts w:ascii="Arial" w:eastAsia="Times New Roman" w:hAnsi="Arial" w:cs="Arial"/>
                <w:sz w:val="20"/>
                <w:szCs w:val="20"/>
                <w:lang w:eastAsia="aa-ET"/>
              </w:rPr>
              <w:t>67,0%</w:t>
            </w:r>
          </w:p>
        </w:tc>
        <w:tc>
          <w:tcPr>
            <w:tcW w:w="1055" w:type="dxa"/>
            <w:tcBorders>
              <w:top w:val="nil"/>
              <w:left w:val="nil"/>
              <w:bottom w:val="single" w:sz="4" w:space="0" w:color="auto"/>
              <w:right w:val="single" w:sz="4" w:space="0" w:color="auto"/>
            </w:tcBorders>
            <w:shd w:val="clear" w:color="auto" w:fill="auto"/>
            <w:noWrap/>
            <w:vAlign w:val="center"/>
            <w:hideMark/>
          </w:tcPr>
          <w:p w14:paraId="19D33148" w14:textId="77777777" w:rsidR="00563F7A" w:rsidRPr="00563F7A" w:rsidRDefault="00563F7A" w:rsidP="00563F7A">
            <w:pPr>
              <w:spacing w:after="0" w:line="240" w:lineRule="auto"/>
              <w:jc w:val="center"/>
              <w:rPr>
                <w:rFonts w:ascii="Arial" w:eastAsia="Times New Roman" w:hAnsi="Arial" w:cs="Arial"/>
                <w:color w:val="000000"/>
                <w:sz w:val="20"/>
                <w:szCs w:val="20"/>
                <w:lang w:eastAsia="aa-ET"/>
              </w:rPr>
            </w:pPr>
            <w:r w:rsidRPr="00563F7A">
              <w:rPr>
                <w:rFonts w:ascii="Arial" w:eastAsia="Times New Roman" w:hAnsi="Arial" w:cs="Arial"/>
                <w:color w:val="000000"/>
                <w:sz w:val="20"/>
                <w:szCs w:val="20"/>
                <w:lang w:eastAsia="aa-ET"/>
              </w:rPr>
              <w:t>4,48</w:t>
            </w:r>
          </w:p>
        </w:tc>
        <w:tc>
          <w:tcPr>
            <w:tcW w:w="950" w:type="dxa"/>
            <w:tcBorders>
              <w:top w:val="nil"/>
              <w:left w:val="nil"/>
              <w:bottom w:val="single" w:sz="4" w:space="0" w:color="auto"/>
              <w:right w:val="single" w:sz="4" w:space="0" w:color="auto"/>
            </w:tcBorders>
            <w:shd w:val="clear" w:color="auto" w:fill="auto"/>
            <w:noWrap/>
            <w:vAlign w:val="center"/>
            <w:hideMark/>
          </w:tcPr>
          <w:p w14:paraId="56165100" w14:textId="77777777" w:rsidR="00563F7A" w:rsidRPr="00563F7A" w:rsidRDefault="00563F7A" w:rsidP="00563F7A">
            <w:pPr>
              <w:spacing w:after="0" w:line="240" w:lineRule="auto"/>
              <w:jc w:val="center"/>
              <w:rPr>
                <w:rFonts w:ascii="Arial" w:eastAsia="Times New Roman" w:hAnsi="Arial" w:cs="Arial"/>
                <w:color w:val="000000"/>
                <w:sz w:val="20"/>
                <w:szCs w:val="20"/>
                <w:lang w:eastAsia="aa-ET"/>
              </w:rPr>
            </w:pPr>
            <w:r w:rsidRPr="00563F7A">
              <w:rPr>
                <w:rFonts w:ascii="Arial" w:eastAsia="Times New Roman" w:hAnsi="Arial" w:cs="Arial"/>
                <w:color w:val="000000"/>
                <w:sz w:val="20"/>
                <w:szCs w:val="20"/>
                <w:lang w:eastAsia="aa-ET"/>
              </w:rPr>
              <w:t>65,3%</w:t>
            </w:r>
          </w:p>
        </w:tc>
        <w:tc>
          <w:tcPr>
            <w:tcW w:w="1055" w:type="dxa"/>
            <w:tcBorders>
              <w:top w:val="single" w:sz="4" w:space="0" w:color="auto"/>
              <w:left w:val="single" w:sz="4" w:space="0" w:color="auto"/>
              <w:bottom w:val="single" w:sz="4" w:space="0" w:color="auto"/>
              <w:right w:val="single" w:sz="4" w:space="0" w:color="auto"/>
            </w:tcBorders>
            <w:shd w:val="clear" w:color="000000" w:fill="F7F9FE"/>
            <w:noWrap/>
            <w:vAlign w:val="center"/>
            <w:hideMark/>
          </w:tcPr>
          <w:p w14:paraId="312E4F88" w14:textId="77777777" w:rsidR="00563F7A" w:rsidRPr="00563F7A" w:rsidRDefault="00563F7A" w:rsidP="00563F7A">
            <w:pPr>
              <w:spacing w:after="0" w:line="240" w:lineRule="auto"/>
              <w:jc w:val="center"/>
              <w:rPr>
                <w:rFonts w:ascii="Arial" w:eastAsia="Times New Roman" w:hAnsi="Arial" w:cs="Arial"/>
                <w:color w:val="000000"/>
                <w:sz w:val="20"/>
                <w:szCs w:val="20"/>
                <w:lang w:eastAsia="aa-ET"/>
              </w:rPr>
            </w:pPr>
            <w:r w:rsidRPr="00563F7A">
              <w:rPr>
                <w:rFonts w:ascii="Arial" w:eastAsia="Times New Roman" w:hAnsi="Arial" w:cs="Arial"/>
                <w:color w:val="000000"/>
                <w:sz w:val="20"/>
                <w:szCs w:val="20"/>
                <w:lang w:eastAsia="aa-ET"/>
              </w:rPr>
              <w:t>4,46</w:t>
            </w:r>
          </w:p>
        </w:tc>
        <w:tc>
          <w:tcPr>
            <w:tcW w:w="950" w:type="dxa"/>
            <w:tcBorders>
              <w:top w:val="nil"/>
              <w:left w:val="nil"/>
              <w:bottom w:val="single" w:sz="4" w:space="0" w:color="auto"/>
              <w:right w:val="single" w:sz="4" w:space="0" w:color="auto"/>
            </w:tcBorders>
            <w:shd w:val="clear" w:color="auto" w:fill="auto"/>
            <w:noWrap/>
            <w:vAlign w:val="center"/>
            <w:hideMark/>
          </w:tcPr>
          <w:p w14:paraId="58ADE8C6" w14:textId="77777777" w:rsidR="00563F7A" w:rsidRPr="00563F7A" w:rsidRDefault="00563F7A" w:rsidP="00563F7A">
            <w:pPr>
              <w:spacing w:after="0" w:line="240" w:lineRule="auto"/>
              <w:jc w:val="center"/>
              <w:rPr>
                <w:rFonts w:ascii="Arial" w:eastAsia="Times New Roman" w:hAnsi="Arial" w:cs="Arial"/>
                <w:color w:val="000000"/>
                <w:sz w:val="20"/>
                <w:szCs w:val="20"/>
                <w:lang w:eastAsia="aa-ET"/>
              </w:rPr>
            </w:pPr>
            <w:r w:rsidRPr="00563F7A">
              <w:rPr>
                <w:rFonts w:ascii="Arial" w:eastAsia="Times New Roman" w:hAnsi="Arial" w:cs="Arial"/>
                <w:color w:val="000000"/>
                <w:sz w:val="20"/>
                <w:szCs w:val="20"/>
                <w:lang w:eastAsia="aa-ET"/>
              </w:rPr>
              <w:t>66,1%</w:t>
            </w:r>
          </w:p>
        </w:tc>
      </w:tr>
      <w:tr w:rsidR="00563F7A" w:rsidRPr="00563F7A" w14:paraId="2FD095CD" w14:textId="77777777" w:rsidTr="00563F7A">
        <w:trPr>
          <w:trHeight w:val="25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935ED51" w14:textId="77777777" w:rsidR="00563F7A" w:rsidRPr="00563F7A" w:rsidRDefault="00563F7A" w:rsidP="00563F7A">
            <w:pPr>
              <w:spacing w:after="0" w:line="240" w:lineRule="auto"/>
              <w:jc w:val="center"/>
              <w:rPr>
                <w:rFonts w:ascii="Arial" w:eastAsia="Times New Roman" w:hAnsi="Arial" w:cs="Arial"/>
                <w:color w:val="000000"/>
                <w:sz w:val="20"/>
                <w:szCs w:val="20"/>
                <w:lang w:eastAsia="aa-ET"/>
              </w:rPr>
            </w:pPr>
            <w:r w:rsidRPr="00563F7A">
              <w:rPr>
                <w:rFonts w:ascii="Arial" w:eastAsia="Times New Roman" w:hAnsi="Arial" w:cs="Arial"/>
                <w:color w:val="000000"/>
                <w:sz w:val="20"/>
                <w:szCs w:val="20"/>
                <w:lang w:eastAsia="aa-ET"/>
              </w:rPr>
              <w:t>8</w:t>
            </w:r>
          </w:p>
        </w:tc>
        <w:tc>
          <w:tcPr>
            <w:tcW w:w="2926" w:type="dxa"/>
            <w:tcBorders>
              <w:top w:val="nil"/>
              <w:left w:val="nil"/>
              <w:bottom w:val="single" w:sz="4" w:space="0" w:color="auto"/>
              <w:right w:val="single" w:sz="4" w:space="0" w:color="auto"/>
            </w:tcBorders>
            <w:shd w:val="clear" w:color="auto" w:fill="auto"/>
            <w:vAlign w:val="center"/>
            <w:hideMark/>
          </w:tcPr>
          <w:p w14:paraId="54DE3C07" w14:textId="77777777" w:rsidR="00563F7A" w:rsidRPr="00563F7A" w:rsidRDefault="00563F7A" w:rsidP="00563F7A">
            <w:pPr>
              <w:spacing w:after="0" w:line="240" w:lineRule="auto"/>
              <w:rPr>
                <w:rFonts w:ascii="Arial" w:eastAsia="Times New Roman" w:hAnsi="Arial" w:cs="Arial"/>
                <w:sz w:val="20"/>
                <w:szCs w:val="20"/>
                <w:lang w:eastAsia="aa-ET"/>
              </w:rPr>
            </w:pPr>
            <w:r w:rsidRPr="00563F7A">
              <w:rPr>
                <w:rFonts w:ascii="Arial" w:eastAsia="Times New Roman" w:hAnsi="Arial" w:cs="Arial"/>
                <w:sz w:val="20"/>
                <w:szCs w:val="20"/>
                <w:lang w:eastAsia="aa-ET"/>
              </w:rPr>
              <w:t>Алматинская область</w:t>
            </w:r>
          </w:p>
        </w:tc>
        <w:tc>
          <w:tcPr>
            <w:tcW w:w="1055" w:type="dxa"/>
            <w:tcBorders>
              <w:top w:val="nil"/>
              <w:left w:val="nil"/>
              <w:bottom w:val="single" w:sz="4" w:space="0" w:color="auto"/>
              <w:right w:val="single" w:sz="4" w:space="0" w:color="auto"/>
            </w:tcBorders>
            <w:shd w:val="clear" w:color="auto" w:fill="auto"/>
            <w:noWrap/>
            <w:vAlign w:val="center"/>
            <w:hideMark/>
          </w:tcPr>
          <w:p w14:paraId="6CB1BF31" w14:textId="77777777" w:rsidR="00563F7A" w:rsidRPr="00563F7A" w:rsidRDefault="00563F7A" w:rsidP="00563F7A">
            <w:pPr>
              <w:spacing w:after="0" w:line="240" w:lineRule="auto"/>
              <w:jc w:val="center"/>
              <w:rPr>
                <w:rFonts w:ascii="Arial" w:eastAsia="Times New Roman" w:hAnsi="Arial" w:cs="Arial"/>
                <w:sz w:val="20"/>
                <w:szCs w:val="20"/>
                <w:lang w:eastAsia="aa-ET"/>
              </w:rPr>
            </w:pPr>
            <w:r w:rsidRPr="00563F7A">
              <w:rPr>
                <w:rFonts w:ascii="Arial" w:eastAsia="Times New Roman" w:hAnsi="Arial" w:cs="Arial"/>
                <w:sz w:val="20"/>
                <w:szCs w:val="20"/>
                <w:lang w:eastAsia="aa-ET"/>
              </w:rPr>
              <w:t>4,23</w:t>
            </w:r>
          </w:p>
        </w:tc>
        <w:tc>
          <w:tcPr>
            <w:tcW w:w="950" w:type="dxa"/>
            <w:tcBorders>
              <w:top w:val="nil"/>
              <w:left w:val="nil"/>
              <w:bottom w:val="single" w:sz="4" w:space="0" w:color="auto"/>
              <w:right w:val="single" w:sz="4" w:space="0" w:color="auto"/>
            </w:tcBorders>
            <w:shd w:val="clear" w:color="auto" w:fill="auto"/>
            <w:noWrap/>
            <w:vAlign w:val="center"/>
            <w:hideMark/>
          </w:tcPr>
          <w:p w14:paraId="7A00B528" w14:textId="77777777" w:rsidR="00563F7A" w:rsidRPr="00563F7A" w:rsidRDefault="00563F7A" w:rsidP="00563F7A">
            <w:pPr>
              <w:spacing w:after="0" w:line="240" w:lineRule="auto"/>
              <w:jc w:val="center"/>
              <w:rPr>
                <w:rFonts w:ascii="Arial" w:eastAsia="Times New Roman" w:hAnsi="Arial" w:cs="Arial"/>
                <w:sz w:val="20"/>
                <w:szCs w:val="20"/>
                <w:lang w:eastAsia="aa-ET"/>
              </w:rPr>
            </w:pPr>
            <w:r w:rsidRPr="00563F7A">
              <w:rPr>
                <w:rFonts w:ascii="Arial" w:eastAsia="Times New Roman" w:hAnsi="Arial" w:cs="Arial"/>
                <w:sz w:val="20"/>
                <w:szCs w:val="20"/>
                <w:lang w:eastAsia="aa-ET"/>
              </w:rPr>
              <w:t>48,9%</w:t>
            </w:r>
          </w:p>
        </w:tc>
        <w:tc>
          <w:tcPr>
            <w:tcW w:w="1055" w:type="dxa"/>
            <w:tcBorders>
              <w:top w:val="nil"/>
              <w:left w:val="nil"/>
              <w:bottom w:val="single" w:sz="4" w:space="0" w:color="auto"/>
              <w:right w:val="single" w:sz="4" w:space="0" w:color="auto"/>
            </w:tcBorders>
            <w:shd w:val="clear" w:color="auto" w:fill="auto"/>
            <w:noWrap/>
            <w:vAlign w:val="center"/>
            <w:hideMark/>
          </w:tcPr>
          <w:p w14:paraId="0832B134" w14:textId="77777777" w:rsidR="00563F7A" w:rsidRPr="00563F7A" w:rsidRDefault="00563F7A" w:rsidP="00563F7A">
            <w:pPr>
              <w:spacing w:after="0" w:line="240" w:lineRule="auto"/>
              <w:jc w:val="center"/>
              <w:rPr>
                <w:rFonts w:ascii="Arial" w:eastAsia="Times New Roman" w:hAnsi="Arial" w:cs="Arial"/>
                <w:color w:val="000000"/>
                <w:sz w:val="20"/>
                <w:szCs w:val="20"/>
                <w:lang w:eastAsia="aa-ET"/>
              </w:rPr>
            </w:pPr>
            <w:r w:rsidRPr="00563F7A">
              <w:rPr>
                <w:rFonts w:ascii="Arial" w:eastAsia="Times New Roman" w:hAnsi="Arial" w:cs="Arial"/>
                <w:color w:val="000000"/>
                <w:sz w:val="20"/>
                <w:szCs w:val="20"/>
                <w:lang w:eastAsia="aa-ET"/>
              </w:rPr>
              <w:t>4,68</w:t>
            </w:r>
          </w:p>
        </w:tc>
        <w:tc>
          <w:tcPr>
            <w:tcW w:w="950" w:type="dxa"/>
            <w:tcBorders>
              <w:top w:val="nil"/>
              <w:left w:val="nil"/>
              <w:bottom w:val="single" w:sz="4" w:space="0" w:color="auto"/>
              <w:right w:val="single" w:sz="4" w:space="0" w:color="auto"/>
            </w:tcBorders>
            <w:shd w:val="clear" w:color="auto" w:fill="auto"/>
            <w:noWrap/>
            <w:vAlign w:val="center"/>
            <w:hideMark/>
          </w:tcPr>
          <w:p w14:paraId="1BC4BA23" w14:textId="77777777" w:rsidR="00563F7A" w:rsidRPr="00563F7A" w:rsidRDefault="00563F7A" w:rsidP="00563F7A">
            <w:pPr>
              <w:spacing w:after="0" w:line="240" w:lineRule="auto"/>
              <w:jc w:val="center"/>
              <w:rPr>
                <w:rFonts w:ascii="Arial" w:eastAsia="Times New Roman" w:hAnsi="Arial" w:cs="Arial"/>
                <w:color w:val="000000"/>
                <w:sz w:val="20"/>
                <w:szCs w:val="20"/>
                <w:lang w:eastAsia="aa-ET"/>
              </w:rPr>
            </w:pPr>
            <w:r w:rsidRPr="00563F7A">
              <w:rPr>
                <w:rFonts w:ascii="Arial" w:eastAsia="Times New Roman" w:hAnsi="Arial" w:cs="Arial"/>
                <w:color w:val="000000"/>
                <w:sz w:val="20"/>
                <w:szCs w:val="20"/>
                <w:lang w:eastAsia="aa-ET"/>
              </w:rPr>
              <w:t>78,6%</w:t>
            </w:r>
          </w:p>
        </w:tc>
        <w:tc>
          <w:tcPr>
            <w:tcW w:w="1055" w:type="dxa"/>
            <w:tcBorders>
              <w:top w:val="single" w:sz="4" w:space="0" w:color="auto"/>
              <w:left w:val="single" w:sz="4" w:space="0" w:color="auto"/>
              <w:bottom w:val="single" w:sz="4" w:space="0" w:color="auto"/>
              <w:right w:val="single" w:sz="4" w:space="0" w:color="auto"/>
            </w:tcBorders>
            <w:shd w:val="clear" w:color="000000" w:fill="FCFCFF"/>
            <w:noWrap/>
            <w:vAlign w:val="center"/>
            <w:hideMark/>
          </w:tcPr>
          <w:p w14:paraId="65258490" w14:textId="77777777" w:rsidR="00563F7A" w:rsidRPr="00563F7A" w:rsidRDefault="00563F7A" w:rsidP="00563F7A">
            <w:pPr>
              <w:spacing w:after="0" w:line="240" w:lineRule="auto"/>
              <w:jc w:val="center"/>
              <w:rPr>
                <w:rFonts w:ascii="Arial" w:eastAsia="Times New Roman" w:hAnsi="Arial" w:cs="Arial"/>
                <w:color w:val="000000"/>
                <w:sz w:val="20"/>
                <w:szCs w:val="20"/>
                <w:lang w:eastAsia="aa-ET"/>
              </w:rPr>
            </w:pPr>
            <w:r w:rsidRPr="00563F7A">
              <w:rPr>
                <w:rFonts w:ascii="Arial" w:eastAsia="Times New Roman" w:hAnsi="Arial" w:cs="Arial"/>
                <w:color w:val="000000"/>
                <w:sz w:val="20"/>
                <w:szCs w:val="20"/>
                <w:lang w:eastAsia="aa-ET"/>
              </w:rPr>
              <w:t>4,46</w:t>
            </w:r>
          </w:p>
        </w:tc>
        <w:tc>
          <w:tcPr>
            <w:tcW w:w="950" w:type="dxa"/>
            <w:tcBorders>
              <w:top w:val="nil"/>
              <w:left w:val="nil"/>
              <w:bottom w:val="single" w:sz="4" w:space="0" w:color="auto"/>
              <w:right w:val="single" w:sz="4" w:space="0" w:color="auto"/>
            </w:tcBorders>
            <w:shd w:val="clear" w:color="auto" w:fill="auto"/>
            <w:noWrap/>
            <w:vAlign w:val="center"/>
            <w:hideMark/>
          </w:tcPr>
          <w:p w14:paraId="6B5B7CD3" w14:textId="77777777" w:rsidR="00563F7A" w:rsidRPr="00563F7A" w:rsidRDefault="00563F7A" w:rsidP="00563F7A">
            <w:pPr>
              <w:spacing w:after="0" w:line="240" w:lineRule="auto"/>
              <w:jc w:val="center"/>
              <w:rPr>
                <w:rFonts w:ascii="Arial" w:eastAsia="Times New Roman" w:hAnsi="Arial" w:cs="Arial"/>
                <w:color w:val="000000"/>
                <w:sz w:val="20"/>
                <w:szCs w:val="20"/>
                <w:lang w:eastAsia="aa-ET"/>
              </w:rPr>
            </w:pPr>
            <w:r w:rsidRPr="00563F7A">
              <w:rPr>
                <w:rFonts w:ascii="Arial" w:eastAsia="Times New Roman" w:hAnsi="Arial" w:cs="Arial"/>
                <w:color w:val="000000"/>
                <w:sz w:val="20"/>
                <w:szCs w:val="20"/>
                <w:lang w:eastAsia="aa-ET"/>
              </w:rPr>
              <w:t>63,7%</w:t>
            </w:r>
          </w:p>
        </w:tc>
      </w:tr>
      <w:tr w:rsidR="00563F7A" w:rsidRPr="00563F7A" w14:paraId="75BCA3EC" w14:textId="77777777" w:rsidTr="00563F7A">
        <w:trPr>
          <w:trHeight w:val="25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00FA9B8" w14:textId="77777777" w:rsidR="00563F7A" w:rsidRPr="00563F7A" w:rsidRDefault="00563F7A" w:rsidP="00563F7A">
            <w:pPr>
              <w:spacing w:after="0" w:line="240" w:lineRule="auto"/>
              <w:jc w:val="center"/>
              <w:rPr>
                <w:rFonts w:ascii="Arial" w:eastAsia="Times New Roman" w:hAnsi="Arial" w:cs="Arial"/>
                <w:color w:val="000000"/>
                <w:sz w:val="20"/>
                <w:szCs w:val="20"/>
                <w:lang w:eastAsia="aa-ET"/>
              </w:rPr>
            </w:pPr>
            <w:r w:rsidRPr="00563F7A">
              <w:rPr>
                <w:rFonts w:ascii="Arial" w:eastAsia="Times New Roman" w:hAnsi="Arial" w:cs="Arial"/>
                <w:color w:val="000000"/>
                <w:sz w:val="20"/>
                <w:szCs w:val="20"/>
                <w:lang w:eastAsia="aa-ET"/>
              </w:rPr>
              <w:t>9</w:t>
            </w:r>
          </w:p>
        </w:tc>
        <w:tc>
          <w:tcPr>
            <w:tcW w:w="2926" w:type="dxa"/>
            <w:tcBorders>
              <w:top w:val="nil"/>
              <w:left w:val="nil"/>
              <w:bottom w:val="single" w:sz="4" w:space="0" w:color="auto"/>
              <w:right w:val="single" w:sz="4" w:space="0" w:color="auto"/>
            </w:tcBorders>
            <w:shd w:val="clear" w:color="auto" w:fill="auto"/>
            <w:vAlign w:val="center"/>
            <w:hideMark/>
          </w:tcPr>
          <w:p w14:paraId="23EEE64A" w14:textId="77777777" w:rsidR="00563F7A" w:rsidRPr="00563F7A" w:rsidRDefault="00563F7A" w:rsidP="00563F7A">
            <w:pPr>
              <w:spacing w:after="0" w:line="240" w:lineRule="auto"/>
              <w:rPr>
                <w:rFonts w:ascii="Arial" w:eastAsia="Times New Roman" w:hAnsi="Arial" w:cs="Arial"/>
                <w:sz w:val="20"/>
                <w:szCs w:val="20"/>
                <w:lang w:eastAsia="aa-ET"/>
              </w:rPr>
            </w:pPr>
            <w:r w:rsidRPr="00563F7A">
              <w:rPr>
                <w:rFonts w:ascii="Arial" w:eastAsia="Times New Roman" w:hAnsi="Arial" w:cs="Arial"/>
                <w:sz w:val="20"/>
                <w:szCs w:val="20"/>
                <w:lang w:eastAsia="aa-ET"/>
              </w:rPr>
              <w:t>Костанайская область</w:t>
            </w:r>
          </w:p>
        </w:tc>
        <w:tc>
          <w:tcPr>
            <w:tcW w:w="1055" w:type="dxa"/>
            <w:tcBorders>
              <w:top w:val="nil"/>
              <w:left w:val="nil"/>
              <w:bottom w:val="single" w:sz="4" w:space="0" w:color="auto"/>
              <w:right w:val="single" w:sz="4" w:space="0" w:color="auto"/>
            </w:tcBorders>
            <w:shd w:val="clear" w:color="auto" w:fill="auto"/>
            <w:noWrap/>
            <w:vAlign w:val="center"/>
            <w:hideMark/>
          </w:tcPr>
          <w:p w14:paraId="1F0574D5" w14:textId="77777777" w:rsidR="00563F7A" w:rsidRPr="00563F7A" w:rsidRDefault="00563F7A" w:rsidP="00563F7A">
            <w:pPr>
              <w:spacing w:after="0" w:line="240" w:lineRule="auto"/>
              <w:jc w:val="center"/>
              <w:rPr>
                <w:rFonts w:ascii="Arial" w:eastAsia="Times New Roman" w:hAnsi="Arial" w:cs="Arial"/>
                <w:sz w:val="20"/>
                <w:szCs w:val="20"/>
                <w:lang w:eastAsia="aa-ET"/>
              </w:rPr>
            </w:pPr>
            <w:r w:rsidRPr="00563F7A">
              <w:rPr>
                <w:rFonts w:ascii="Arial" w:eastAsia="Times New Roman" w:hAnsi="Arial" w:cs="Arial"/>
                <w:sz w:val="20"/>
                <w:szCs w:val="20"/>
                <w:lang w:eastAsia="aa-ET"/>
              </w:rPr>
              <w:t>4,17</w:t>
            </w:r>
          </w:p>
        </w:tc>
        <w:tc>
          <w:tcPr>
            <w:tcW w:w="950" w:type="dxa"/>
            <w:tcBorders>
              <w:top w:val="nil"/>
              <w:left w:val="nil"/>
              <w:bottom w:val="single" w:sz="4" w:space="0" w:color="auto"/>
              <w:right w:val="single" w:sz="4" w:space="0" w:color="auto"/>
            </w:tcBorders>
            <w:shd w:val="clear" w:color="auto" w:fill="auto"/>
            <w:noWrap/>
            <w:vAlign w:val="center"/>
            <w:hideMark/>
          </w:tcPr>
          <w:p w14:paraId="2F5FE1F4" w14:textId="77777777" w:rsidR="00563F7A" w:rsidRPr="00563F7A" w:rsidRDefault="00563F7A" w:rsidP="00563F7A">
            <w:pPr>
              <w:spacing w:after="0" w:line="240" w:lineRule="auto"/>
              <w:jc w:val="center"/>
              <w:rPr>
                <w:rFonts w:ascii="Arial" w:eastAsia="Times New Roman" w:hAnsi="Arial" w:cs="Arial"/>
                <w:sz w:val="20"/>
                <w:szCs w:val="20"/>
                <w:lang w:eastAsia="aa-ET"/>
              </w:rPr>
            </w:pPr>
            <w:r w:rsidRPr="00563F7A">
              <w:rPr>
                <w:rFonts w:ascii="Arial" w:eastAsia="Times New Roman" w:hAnsi="Arial" w:cs="Arial"/>
                <w:sz w:val="20"/>
                <w:szCs w:val="20"/>
                <w:lang w:eastAsia="aa-ET"/>
              </w:rPr>
              <w:t>52,8%</w:t>
            </w:r>
          </w:p>
        </w:tc>
        <w:tc>
          <w:tcPr>
            <w:tcW w:w="1055" w:type="dxa"/>
            <w:tcBorders>
              <w:top w:val="nil"/>
              <w:left w:val="nil"/>
              <w:bottom w:val="single" w:sz="4" w:space="0" w:color="auto"/>
              <w:right w:val="single" w:sz="4" w:space="0" w:color="auto"/>
            </w:tcBorders>
            <w:shd w:val="clear" w:color="auto" w:fill="auto"/>
            <w:noWrap/>
            <w:vAlign w:val="center"/>
            <w:hideMark/>
          </w:tcPr>
          <w:p w14:paraId="0C6C0790" w14:textId="77777777" w:rsidR="00563F7A" w:rsidRPr="00563F7A" w:rsidRDefault="00563F7A" w:rsidP="00563F7A">
            <w:pPr>
              <w:spacing w:after="0" w:line="240" w:lineRule="auto"/>
              <w:jc w:val="center"/>
              <w:rPr>
                <w:rFonts w:ascii="Arial" w:eastAsia="Times New Roman" w:hAnsi="Arial" w:cs="Arial"/>
                <w:color w:val="000000"/>
                <w:sz w:val="20"/>
                <w:szCs w:val="20"/>
                <w:lang w:eastAsia="aa-ET"/>
              </w:rPr>
            </w:pPr>
            <w:r w:rsidRPr="00563F7A">
              <w:rPr>
                <w:rFonts w:ascii="Arial" w:eastAsia="Times New Roman" w:hAnsi="Arial" w:cs="Arial"/>
                <w:color w:val="000000"/>
                <w:sz w:val="20"/>
                <w:szCs w:val="20"/>
                <w:lang w:eastAsia="aa-ET"/>
              </w:rPr>
              <w:t>4,74</w:t>
            </w:r>
          </w:p>
        </w:tc>
        <w:tc>
          <w:tcPr>
            <w:tcW w:w="950" w:type="dxa"/>
            <w:tcBorders>
              <w:top w:val="nil"/>
              <w:left w:val="nil"/>
              <w:bottom w:val="single" w:sz="4" w:space="0" w:color="auto"/>
              <w:right w:val="single" w:sz="4" w:space="0" w:color="auto"/>
            </w:tcBorders>
            <w:shd w:val="clear" w:color="auto" w:fill="auto"/>
            <w:noWrap/>
            <w:vAlign w:val="center"/>
            <w:hideMark/>
          </w:tcPr>
          <w:p w14:paraId="276AE273" w14:textId="77777777" w:rsidR="00563F7A" w:rsidRPr="00563F7A" w:rsidRDefault="00563F7A" w:rsidP="00563F7A">
            <w:pPr>
              <w:spacing w:after="0" w:line="240" w:lineRule="auto"/>
              <w:jc w:val="center"/>
              <w:rPr>
                <w:rFonts w:ascii="Arial" w:eastAsia="Times New Roman" w:hAnsi="Arial" w:cs="Arial"/>
                <w:color w:val="000000"/>
                <w:sz w:val="20"/>
                <w:szCs w:val="20"/>
                <w:lang w:eastAsia="aa-ET"/>
              </w:rPr>
            </w:pPr>
            <w:r w:rsidRPr="00563F7A">
              <w:rPr>
                <w:rFonts w:ascii="Arial" w:eastAsia="Times New Roman" w:hAnsi="Arial" w:cs="Arial"/>
                <w:color w:val="000000"/>
                <w:sz w:val="20"/>
                <w:szCs w:val="20"/>
                <w:lang w:eastAsia="aa-ET"/>
              </w:rPr>
              <w:t>80,7%</w:t>
            </w:r>
          </w:p>
        </w:tc>
        <w:tc>
          <w:tcPr>
            <w:tcW w:w="1055" w:type="dxa"/>
            <w:tcBorders>
              <w:top w:val="single" w:sz="4" w:space="0" w:color="auto"/>
              <w:left w:val="single" w:sz="4" w:space="0" w:color="auto"/>
              <w:bottom w:val="single" w:sz="4" w:space="0" w:color="auto"/>
              <w:right w:val="single" w:sz="4" w:space="0" w:color="auto"/>
            </w:tcBorders>
            <w:shd w:val="clear" w:color="000000" w:fill="FCFCFF"/>
            <w:noWrap/>
            <w:vAlign w:val="center"/>
            <w:hideMark/>
          </w:tcPr>
          <w:p w14:paraId="4A7E2606" w14:textId="77777777" w:rsidR="00563F7A" w:rsidRPr="00563F7A" w:rsidRDefault="00563F7A" w:rsidP="00563F7A">
            <w:pPr>
              <w:spacing w:after="0" w:line="240" w:lineRule="auto"/>
              <w:jc w:val="center"/>
              <w:rPr>
                <w:rFonts w:ascii="Arial" w:eastAsia="Times New Roman" w:hAnsi="Arial" w:cs="Arial"/>
                <w:color w:val="000000"/>
                <w:sz w:val="20"/>
                <w:szCs w:val="20"/>
                <w:lang w:eastAsia="aa-ET"/>
              </w:rPr>
            </w:pPr>
            <w:r w:rsidRPr="00563F7A">
              <w:rPr>
                <w:rFonts w:ascii="Arial" w:eastAsia="Times New Roman" w:hAnsi="Arial" w:cs="Arial"/>
                <w:color w:val="000000"/>
                <w:sz w:val="20"/>
                <w:szCs w:val="20"/>
                <w:lang w:eastAsia="aa-ET"/>
              </w:rPr>
              <w:t>4,46</w:t>
            </w:r>
          </w:p>
        </w:tc>
        <w:tc>
          <w:tcPr>
            <w:tcW w:w="950" w:type="dxa"/>
            <w:tcBorders>
              <w:top w:val="nil"/>
              <w:left w:val="nil"/>
              <w:bottom w:val="single" w:sz="4" w:space="0" w:color="auto"/>
              <w:right w:val="single" w:sz="4" w:space="0" w:color="auto"/>
            </w:tcBorders>
            <w:shd w:val="clear" w:color="auto" w:fill="auto"/>
            <w:noWrap/>
            <w:vAlign w:val="center"/>
            <w:hideMark/>
          </w:tcPr>
          <w:p w14:paraId="6485A29F" w14:textId="77777777" w:rsidR="00563F7A" w:rsidRPr="00563F7A" w:rsidRDefault="00563F7A" w:rsidP="00563F7A">
            <w:pPr>
              <w:spacing w:after="0" w:line="240" w:lineRule="auto"/>
              <w:jc w:val="center"/>
              <w:rPr>
                <w:rFonts w:ascii="Arial" w:eastAsia="Times New Roman" w:hAnsi="Arial" w:cs="Arial"/>
                <w:color w:val="000000"/>
                <w:sz w:val="20"/>
                <w:szCs w:val="20"/>
                <w:lang w:eastAsia="aa-ET"/>
              </w:rPr>
            </w:pPr>
            <w:r w:rsidRPr="00563F7A">
              <w:rPr>
                <w:rFonts w:ascii="Arial" w:eastAsia="Times New Roman" w:hAnsi="Arial" w:cs="Arial"/>
                <w:color w:val="000000"/>
                <w:sz w:val="20"/>
                <w:szCs w:val="20"/>
                <w:lang w:eastAsia="aa-ET"/>
              </w:rPr>
              <w:t>66,8%</w:t>
            </w:r>
          </w:p>
        </w:tc>
      </w:tr>
      <w:tr w:rsidR="00563F7A" w:rsidRPr="00563F7A" w14:paraId="5E6CD648" w14:textId="77777777" w:rsidTr="00563F7A">
        <w:trPr>
          <w:trHeight w:val="25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0E97FBB" w14:textId="77777777" w:rsidR="00563F7A" w:rsidRPr="00563F7A" w:rsidRDefault="00563F7A" w:rsidP="00563F7A">
            <w:pPr>
              <w:spacing w:after="0" w:line="240" w:lineRule="auto"/>
              <w:jc w:val="center"/>
              <w:rPr>
                <w:rFonts w:ascii="Arial" w:eastAsia="Times New Roman" w:hAnsi="Arial" w:cs="Arial"/>
                <w:color w:val="000000"/>
                <w:sz w:val="20"/>
                <w:szCs w:val="20"/>
                <w:lang w:eastAsia="aa-ET"/>
              </w:rPr>
            </w:pPr>
            <w:r w:rsidRPr="00563F7A">
              <w:rPr>
                <w:rFonts w:ascii="Arial" w:eastAsia="Times New Roman" w:hAnsi="Arial" w:cs="Arial"/>
                <w:color w:val="000000"/>
                <w:sz w:val="20"/>
                <w:szCs w:val="20"/>
                <w:lang w:eastAsia="aa-ET"/>
              </w:rPr>
              <w:t>10</w:t>
            </w:r>
          </w:p>
        </w:tc>
        <w:tc>
          <w:tcPr>
            <w:tcW w:w="2926" w:type="dxa"/>
            <w:tcBorders>
              <w:top w:val="nil"/>
              <w:left w:val="nil"/>
              <w:bottom w:val="single" w:sz="4" w:space="0" w:color="auto"/>
              <w:right w:val="single" w:sz="4" w:space="0" w:color="auto"/>
            </w:tcBorders>
            <w:shd w:val="clear" w:color="auto" w:fill="auto"/>
            <w:vAlign w:val="center"/>
            <w:hideMark/>
          </w:tcPr>
          <w:p w14:paraId="78D61175" w14:textId="77777777" w:rsidR="00563F7A" w:rsidRPr="00563F7A" w:rsidRDefault="00563F7A" w:rsidP="00563F7A">
            <w:pPr>
              <w:spacing w:after="0" w:line="240" w:lineRule="auto"/>
              <w:rPr>
                <w:rFonts w:ascii="Arial" w:eastAsia="Times New Roman" w:hAnsi="Arial" w:cs="Arial"/>
                <w:sz w:val="20"/>
                <w:szCs w:val="20"/>
                <w:lang w:eastAsia="aa-ET"/>
              </w:rPr>
            </w:pPr>
            <w:r w:rsidRPr="00563F7A">
              <w:rPr>
                <w:rFonts w:ascii="Arial" w:eastAsia="Times New Roman" w:hAnsi="Arial" w:cs="Arial"/>
                <w:sz w:val="20"/>
                <w:szCs w:val="20"/>
                <w:lang w:eastAsia="aa-ET"/>
              </w:rPr>
              <w:t>Актюбинская область</w:t>
            </w:r>
          </w:p>
        </w:tc>
        <w:tc>
          <w:tcPr>
            <w:tcW w:w="1055" w:type="dxa"/>
            <w:tcBorders>
              <w:top w:val="nil"/>
              <w:left w:val="nil"/>
              <w:bottom w:val="single" w:sz="4" w:space="0" w:color="auto"/>
              <w:right w:val="single" w:sz="4" w:space="0" w:color="auto"/>
            </w:tcBorders>
            <w:shd w:val="clear" w:color="auto" w:fill="auto"/>
            <w:noWrap/>
            <w:vAlign w:val="center"/>
            <w:hideMark/>
          </w:tcPr>
          <w:p w14:paraId="47689E41" w14:textId="77777777" w:rsidR="00563F7A" w:rsidRPr="00563F7A" w:rsidRDefault="00563F7A" w:rsidP="00563F7A">
            <w:pPr>
              <w:spacing w:after="0" w:line="240" w:lineRule="auto"/>
              <w:jc w:val="center"/>
              <w:rPr>
                <w:rFonts w:ascii="Arial" w:eastAsia="Times New Roman" w:hAnsi="Arial" w:cs="Arial"/>
                <w:sz w:val="20"/>
                <w:szCs w:val="20"/>
                <w:lang w:eastAsia="aa-ET"/>
              </w:rPr>
            </w:pPr>
            <w:r w:rsidRPr="00563F7A">
              <w:rPr>
                <w:rFonts w:ascii="Arial" w:eastAsia="Times New Roman" w:hAnsi="Arial" w:cs="Arial"/>
                <w:sz w:val="20"/>
                <w:szCs w:val="20"/>
                <w:lang w:eastAsia="aa-ET"/>
              </w:rPr>
              <w:t>4,28</w:t>
            </w:r>
          </w:p>
        </w:tc>
        <w:tc>
          <w:tcPr>
            <w:tcW w:w="950" w:type="dxa"/>
            <w:tcBorders>
              <w:top w:val="nil"/>
              <w:left w:val="nil"/>
              <w:bottom w:val="single" w:sz="4" w:space="0" w:color="auto"/>
              <w:right w:val="single" w:sz="4" w:space="0" w:color="auto"/>
            </w:tcBorders>
            <w:shd w:val="clear" w:color="auto" w:fill="auto"/>
            <w:noWrap/>
            <w:vAlign w:val="center"/>
            <w:hideMark/>
          </w:tcPr>
          <w:p w14:paraId="138BFB0F" w14:textId="77777777" w:rsidR="00563F7A" w:rsidRPr="00563F7A" w:rsidRDefault="00563F7A" w:rsidP="00563F7A">
            <w:pPr>
              <w:spacing w:after="0" w:line="240" w:lineRule="auto"/>
              <w:jc w:val="center"/>
              <w:rPr>
                <w:rFonts w:ascii="Arial" w:eastAsia="Times New Roman" w:hAnsi="Arial" w:cs="Arial"/>
                <w:sz w:val="20"/>
                <w:szCs w:val="20"/>
                <w:lang w:eastAsia="aa-ET"/>
              </w:rPr>
            </w:pPr>
            <w:r w:rsidRPr="00563F7A">
              <w:rPr>
                <w:rFonts w:ascii="Arial" w:eastAsia="Times New Roman" w:hAnsi="Arial" w:cs="Arial"/>
                <w:sz w:val="20"/>
                <w:szCs w:val="20"/>
                <w:lang w:eastAsia="aa-ET"/>
              </w:rPr>
              <w:t>50,8%</w:t>
            </w:r>
          </w:p>
        </w:tc>
        <w:tc>
          <w:tcPr>
            <w:tcW w:w="1055" w:type="dxa"/>
            <w:tcBorders>
              <w:top w:val="nil"/>
              <w:left w:val="nil"/>
              <w:bottom w:val="single" w:sz="4" w:space="0" w:color="auto"/>
              <w:right w:val="single" w:sz="4" w:space="0" w:color="auto"/>
            </w:tcBorders>
            <w:shd w:val="clear" w:color="auto" w:fill="auto"/>
            <w:noWrap/>
            <w:vAlign w:val="center"/>
            <w:hideMark/>
          </w:tcPr>
          <w:p w14:paraId="7C2B20F3" w14:textId="77777777" w:rsidR="00563F7A" w:rsidRPr="00563F7A" w:rsidRDefault="00563F7A" w:rsidP="00563F7A">
            <w:pPr>
              <w:spacing w:after="0" w:line="240" w:lineRule="auto"/>
              <w:jc w:val="center"/>
              <w:rPr>
                <w:rFonts w:ascii="Arial" w:eastAsia="Times New Roman" w:hAnsi="Arial" w:cs="Arial"/>
                <w:color w:val="000000"/>
                <w:sz w:val="20"/>
                <w:szCs w:val="20"/>
                <w:lang w:eastAsia="aa-ET"/>
              </w:rPr>
            </w:pPr>
            <w:r w:rsidRPr="00563F7A">
              <w:rPr>
                <w:rFonts w:ascii="Arial" w:eastAsia="Times New Roman" w:hAnsi="Arial" w:cs="Arial"/>
                <w:color w:val="000000"/>
                <w:sz w:val="20"/>
                <w:szCs w:val="20"/>
                <w:lang w:eastAsia="aa-ET"/>
              </w:rPr>
              <w:t>4,56</w:t>
            </w:r>
          </w:p>
        </w:tc>
        <w:tc>
          <w:tcPr>
            <w:tcW w:w="950" w:type="dxa"/>
            <w:tcBorders>
              <w:top w:val="nil"/>
              <w:left w:val="nil"/>
              <w:bottom w:val="single" w:sz="4" w:space="0" w:color="auto"/>
              <w:right w:val="single" w:sz="4" w:space="0" w:color="auto"/>
            </w:tcBorders>
            <w:shd w:val="clear" w:color="auto" w:fill="auto"/>
            <w:noWrap/>
            <w:vAlign w:val="center"/>
            <w:hideMark/>
          </w:tcPr>
          <w:p w14:paraId="1D9BF474" w14:textId="77777777" w:rsidR="00563F7A" w:rsidRPr="00563F7A" w:rsidRDefault="00563F7A" w:rsidP="00563F7A">
            <w:pPr>
              <w:spacing w:after="0" w:line="240" w:lineRule="auto"/>
              <w:jc w:val="center"/>
              <w:rPr>
                <w:rFonts w:ascii="Arial" w:eastAsia="Times New Roman" w:hAnsi="Arial" w:cs="Arial"/>
                <w:color w:val="000000"/>
                <w:sz w:val="20"/>
                <w:szCs w:val="20"/>
                <w:lang w:eastAsia="aa-ET"/>
              </w:rPr>
            </w:pPr>
            <w:r w:rsidRPr="00563F7A">
              <w:rPr>
                <w:rFonts w:ascii="Arial" w:eastAsia="Times New Roman" w:hAnsi="Arial" w:cs="Arial"/>
                <w:color w:val="000000"/>
                <w:sz w:val="20"/>
                <w:szCs w:val="20"/>
                <w:lang w:eastAsia="aa-ET"/>
              </w:rPr>
              <w:t>72,6%</w:t>
            </w:r>
          </w:p>
        </w:tc>
        <w:tc>
          <w:tcPr>
            <w:tcW w:w="1055" w:type="dxa"/>
            <w:tcBorders>
              <w:top w:val="single" w:sz="4" w:space="0" w:color="auto"/>
              <w:left w:val="single" w:sz="4" w:space="0" w:color="auto"/>
              <w:bottom w:val="single" w:sz="4" w:space="0" w:color="auto"/>
              <w:right w:val="single" w:sz="4" w:space="0" w:color="auto"/>
            </w:tcBorders>
            <w:shd w:val="clear" w:color="000000" w:fill="FBE1E3"/>
            <w:noWrap/>
            <w:vAlign w:val="center"/>
            <w:hideMark/>
          </w:tcPr>
          <w:p w14:paraId="02FDC875" w14:textId="77777777" w:rsidR="00563F7A" w:rsidRPr="00563F7A" w:rsidRDefault="00563F7A" w:rsidP="00563F7A">
            <w:pPr>
              <w:spacing w:after="0" w:line="240" w:lineRule="auto"/>
              <w:jc w:val="center"/>
              <w:rPr>
                <w:rFonts w:ascii="Arial" w:eastAsia="Times New Roman" w:hAnsi="Arial" w:cs="Arial"/>
                <w:color w:val="000000"/>
                <w:sz w:val="20"/>
                <w:szCs w:val="20"/>
                <w:lang w:eastAsia="aa-ET"/>
              </w:rPr>
            </w:pPr>
            <w:r w:rsidRPr="00563F7A">
              <w:rPr>
                <w:rFonts w:ascii="Arial" w:eastAsia="Times New Roman" w:hAnsi="Arial" w:cs="Arial"/>
                <w:color w:val="000000"/>
                <w:sz w:val="20"/>
                <w:szCs w:val="20"/>
                <w:lang w:eastAsia="aa-ET"/>
              </w:rPr>
              <w:t>4,42</w:t>
            </w:r>
          </w:p>
        </w:tc>
        <w:tc>
          <w:tcPr>
            <w:tcW w:w="950" w:type="dxa"/>
            <w:tcBorders>
              <w:top w:val="nil"/>
              <w:left w:val="nil"/>
              <w:bottom w:val="single" w:sz="4" w:space="0" w:color="auto"/>
              <w:right w:val="single" w:sz="4" w:space="0" w:color="auto"/>
            </w:tcBorders>
            <w:shd w:val="clear" w:color="auto" w:fill="auto"/>
            <w:noWrap/>
            <w:vAlign w:val="center"/>
            <w:hideMark/>
          </w:tcPr>
          <w:p w14:paraId="5CFFDA76" w14:textId="77777777" w:rsidR="00563F7A" w:rsidRPr="00563F7A" w:rsidRDefault="00563F7A" w:rsidP="00563F7A">
            <w:pPr>
              <w:spacing w:after="0" w:line="240" w:lineRule="auto"/>
              <w:jc w:val="center"/>
              <w:rPr>
                <w:rFonts w:ascii="Arial" w:eastAsia="Times New Roman" w:hAnsi="Arial" w:cs="Arial"/>
                <w:color w:val="000000"/>
                <w:sz w:val="20"/>
                <w:szCs w:val="20"/>
                <w:lang w:eastAsia="aa-ET"/>
              </w:rPr>
            </w:pPr>
            <w:r w:rsidRPr="00563F7A">
              <w:rPr>
                <w:rFonts w:ascii="Arial" w:eastAsia="Times New Roman" w:hAnsi="Arial" w:cs="Arial"/>
                <w:color w:val="000000"/>
                <w:sz w:val="20"/>
                <w:szCs w:val="20"/>
                <w:lang w:eastAsia="aa-ET"/>
              </w:rPr>
              <w:t>61,7%</w:t>
            </w:r>
          </w:p>
        </w:tc>
      </w:tr>
      <w:tr w:rsidR="00563F7A" w:rsidRPr="00563F7A" w14:paraId="06A9A0FA" w14:textId="77777777" w:rsidTr="00563F7A">
        <w:trPr>
          <w:trHeight w:val="25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0656AD7" w14:textId="77777777" w:rsidR="00563F7A" w:rsidRPr="00563F7A" w:rsidRDefault="00563F7A" w:rsidP="00563F7A">
            <w:pPr>
              <w:spacing w:after="0" w:line="240" w:lineRule="auto"/>
              <w:jc w:val="center"/>
              <w:rPr>
                <w:rFonts w:ascii="Arial" w:eastAsia="Times New Roman" w:hAnsi="Arial" w:cs="Arial"/>
                <w:color w:val="000000"/>
                <w:sz w:val="20"/>
                <w:szCs w:val="20"/>
                <w:lang w:eastAsia="aa-ET"/>
              </w:rPr>
            </w:pPr>
            <w:r w:rsidRPr="00563F7A">
              <w:rPr>
                <w:rFonts w:ascii="Arial" w:eastAsia="Times New Roman" w:hAnsi="Arial" w:cs="Arial"/>
                <w:color w:val="000000"/>
                <w:sz w:val="20"/>
                <w:szCs w:val="20"/>
                <w:lang w:eastAsia="aa-ET"/>
              </w:rPr>
              <w:t>11</w:t>
            </w:r>
          </w:p>
        </w:tc>
        <w:tc>
          <w:tcPr>
            <w:tcW w:w="2926" w:type="dxa"/>
            <w:tcBorders>
              <w:top w:val="nil"/>
              <w:left w:val="nil"/>
              <w:bottom w:val="single" w:sz="4" w:space="0" w:color="auto"/>
              <w:right w:val="single" w:sz="4" w:space="0" w:color="auto"/>
            </w:tcBorders>
            <w:shd w:val="clear" w:color="auto" w:fill="auto"/>
            <w:vAlign w:val="center"/>
            <w:hideMark/>
          </w:tcPr>
          <w:p w14:paraId="1DC0760D" w14:textId="77777777" w:rsidR="00563F7A" w:rsidRPr="00563F7A" w:rsidRDefault="00563F7A" w:rsidP="00563F7A">
            <w:pPr>
              <w:spacing w:after="0" w:line="240" w:lineRule="auto"/>
              <w:rPr>
                <w:rFonts w:ascii="Arial" w:eastAsia="Times New Roman" w:hAnsi="Arial" w:cs="Arial"/>
                <w:sz w:val="20"/>
                <w:szCs w:val="20"/>
                <w:lang w:eastAsia="aa-ET"/>
              </w:rPr>
            </w:pPr>
            <w:r w:rsidRPr="00563F7A">
              <w:rPr>
                <w:rFonts w:ascii="Arial" w:eastAsia="Times New Roman" w:hAnsi="Arial" w:cs="Arial"/>
                <w:sz w:val="20"/>
                <w:szCs w:val="20"/>
                <w:lang w:eastAsia="aa-ET"/>
              </w:rPr>
              <w:t>Атырауская область</w:t>
            </w:r>
          </w:p>
        </w:tc>
        <w:tc>
          <w:tcPr>
            <w:tcW w:w="1055" w:type="dxa"/>
            <w:tcBorders>
              <w:top w:val="nil"/>
              <w:left w:val="nil"/>
              <w:bottom w:val="single" w:sz="4" w:space="0" w:color="auto"/>
              <w:right w:val="single" w:sz="4" w:space="0" w:color="auto"/>
            </w:tcBorders>
            <w:shd w:val="clear" w:color="auto" w:fill="auto"/>
            <w:noWrap/>
            <w:vAlign w:val="center"/>
            <w:hideMark/>
          </w:tcPr>
          <w:p w14:paraId="7B7D902F" w14:textId="77777777" w:rsidR="00563F7A" w:rsidRPr="00563F7A" w:rsidRDefault="00563F7A" w:rsidP="00563F7A">
            <w:pPr>
              <w:spacing w:after="0" w:line="240" w:lineRule="auto"/>
              <w:jc w:val="center"/>
              <w:rPr>
                <w:rFonts w:ascii="Arial" w:eastAsia="Times New Roman" w:hAnsi="Arial" w:cs="Arial"/>
                <w:sz w:val="20"/>
                <w:szCs w:val="20"/>
                <w:lang w:eastAsia="aa-ET"/>
              </w:rPr>
            </w:pPr>
            <w:r w:rsidRPr="00563F7A">
              <w:rPr>
                <w:rFonts w:ascii="Arial" w:eastAsia="Times New Roman" w:hAnsi="Arial" w:cs="Arial"/>
                <w:sz w:val="20"/>
                <w:szCs w:val="20"/>
                <w:lang w:eastAsia="aa-ET"/>
              </w:rPr>
              <w:t>4,05</w:t>
            </w:r>
          </w:p>
        </w:tc>
        <w:tc>
          <w:tcPr>
            <w:tcW w:w="950" w:type="dxa"/>
            <w:tcBorders>
              <w:top w:val="nil"/>
              <w:left w:val="nil"/>
              <w:bottom w:val="single" w:sz="4" w:space="0" w:color="auto"/>
              <w:right w:val="single" w:sz="4" w:space="0" w:color="auto"/>
            </w:tcBorders>
            <w:shd w:val="clear" w:color="auto" w:fill="auto"/>
            <w:noWrap/>
            <w:vAlign w:val="center"/>
            <w:hideMark/>
          </w:tcPr>
          <w:p w14:paraId="1B115582" w14:textId="77777777" w:rsidR="00563F7A" w:rsidRPr="00563F7A" w:rsidRDefault="00563F7A" w:rsidP="00563F7A">
            <w:pPr>
              <w:spacing w:after="0" w:line="240" w:lineRule="auto"/>
              <w:jc w:val="center"/>
              <w:rPr>
                <w:rFonts w:ascii="Arial" w:eastAsia="Times New Roman" w:hAnsi="Arial" w:cs="Arial"/>
                <w:sz w:val="20"/>
                <w:szCs w:val="20"/>
                <w:lang w:eastAsia="aa-ET"/>
              </w:rPr>
            </w:pPr>
            <w:r w:rsidRPr="00563F7A">
              <w:rPr>
                <w:rFonts w:ascii="Arial" w:eastAsia="Times New Roman" w:hAnsi="Arial" w:cs="Arial"/>
                <w:sz w:val="20"/>
                <w:szCs w:val="20"/>
                <w:lang w:eastAsia="aa-ET"/>
              </w:rPr>
              <w:t>45,6%</w:t>
            </w:r>
          </w:p>
        </w:tc>
        <w:tc>
          <w:tcPr>
            <w:tcW w:w="1055" w:type="dxa"/>
            <w:tcBorders>
              <w:top w:val="nil"/>
              <w:left w:val="nil"/>
              <w:bottom w:val="single" w:sz="4" w:space="0" w:color="auto"/>
              <w:right w:val="single" w:sz="4" w:space="0" w:color="auto"/>
            </w:tcBorders>
            <w:shd w:val="clear" w:color="auto" w:fill="auto"/>
            <w:noWrap/>
            <w:vAlign w:val="center"/>
            <w:hideMark/>
          </w:tcPr>
          <w:p w14:paraId="030A2E94" w14:textId="77777777" w:rsidR="00563F7A" w:rsidRPr="00563F7A" w:rsidRDefault="00563F7A" w:rsidP="00563F7A">
            <w:pPr>
              <w:spacing w:after="0" w:line="240" w:lineRule="auto"/>
              <w:jc w:val="center"/>
              <w:rPr>
                <w:rFonts w:ascii="Arial" w:eastAsia="Times New Roman" w:hAnsi="Arial" w:cs="Arial"/>
                <w:color w:val="000000"/>
                <w:sz w:val="20"/>
                <w:szCs w:val="20"/>
                <w:lang w:eastAsia="aa-ET"/>
              </w:rPr>
            </w:pPr>
            <w:r w:rsidRPr="00563F7A">
              <w:rPr>
                <w:rFonts w:ascii="Arial" w:eastAsia="Times New Roman" w:hAnsi="Arial" w:cs="Arial"/>
                <w:color w:val="000000"/>
                <w:sz w:val="20"/>
                <w:szCs w:val="20"/>
                <w:lang w:eastAsia="aa-ET"/>
              </w:rPr>
              <w:t>4,74</w:t>
            </w:r>
          </w:p>
        </w:tc>
        <w:tc>
          <w:tcPr>
            <w:tcW w:w="950" w:type="dxa"/>
            <w:tcBorders>
              <w:top w:val="nil"/>
              <w:left w:val="nil"/>
              <w:bottom w:val="single" w:sz="4" w:space="0" w:color="auto"/>
              <w:right w:val="single" w:sz="4" w:space="0" w:color="auto"/>
            </w:tcBorders>
            <w:shd w:val="clear" w:color="auto" w:fill="auto"/>
            <w:noWrap/>
            <w:vAlign w:val="center"/>
            <w:hideMark/>
          </w:tcPr>
          <w:p w14:paraId="38A988C8" w14:textId="77777777" w:rsidR="00563F7A" w:rsidRPr="00563F7A" w:rsidRDefault="00563F7A" w:rsidP="00563F7A">
            <w:pPr>
              <w:spacing w:after="0" w:line="240" w:lineRule="auto"/>
              <w:jc w:val="center"/>
              <w:rPr>
                <w:rFonts w:ascii="Arial" w:eastAsia="Times New Roman" w:hAnsi="Arial" w:cs="Arial"/>
                <w:color w:val="000000"/>
                <w:sz w:val="20"/>
                <w:szCs w:val="20"/>
                <w:lang w:eastAsia="aa-ET"/>
              </w:rPr>
            </w:pPr>
            <w:r w:rsidRPr="00563F7A">
              <w:rPr>
                <w:rFonts w:ascii="Arial" w:eastAsia="Times New Roman" w:hAnsi="Arial" w:cs="Arial"/>
                <w:color w:val="000000"/>
                <w:sz w:val="20"/>
                <w:szCs w:val="20"/>
                <w:lang w:eastAsia="aa-ET"/>
              </w:rPr>
              <w:t>83,5%</w:t>
            </w:r>
          </w:p>
        </w:tc>
        <w:tc>
          <w:tcPr>
            <w:tcW w:w="1055" w:type="dxa"/>
            <w:tcBorders>
              <w:top w:val="single" w:sz="4" w:space="0" w:color="auto"/>
              <w:left w:val="single" w:sz="4" w:space="0" w:color="auto"/>
              <w:bottom w:val="single" w:sz="4" w:space="0" w:color="auto"/>
              <w:right w:val="single" w:sz="4" w:space="0" w:color="auto"/>
            </w:tcBorders>
            <w:shd w:val="clear" w:color="000000" w:fill="FAD2D5"/>
            <w:noWrap/>
            <w:vAlign w:val="center"/>
            <w:hideMark/>
          </w:tcPr>
          <w:p w14:paraId="5AF13028" w14:textId="77777777" w:rsidR="00563F7A" w:rsidRPr="00563F7A" w:rsidRDefault="00563F7A" w:rsidP="00563F7A">
            <w:pPr>
              <w:spacing w:after="0" w:line="240" w:lineRule="auto"/>
              <w:jc w:val="center"/>
              <w:rPr>
                <w:rFonts w:ascii="Arial" w:eastAsia="Times New Roman" w:hAnsi="Arial" w:cs="Arial"/>
                <w:color w:val="000000"/>
                <w:sz w:val="20"/>
                <w:szCs w:val="20"/>
                <w:lang w:eastAsia="aa-ET"/>
              </w:rPr>
            </w:pPr>
            <w:r w:rsidRPr="00563F7A">
              <w:rPr>
                <w:rFonts w:ascii="Arial" w:eastAsia="Times New Roman" w:hAnsi="Arial" w:cs="Arial"/>
                <w:color w:val="000000"/>
                <w:sz w:val="20"/>
                <w:szCs w:val="20"/>
                <w:lang w:eastAsia="aa-ET"/>
              </w:rPr>
              <w:t>4,39</w:t>
            </w:r>
          </w:p>
        </w:tc>
        <w:tc>
          <w:tcPr>
            <w:tcW w:w="950" w:type="dxa"/>
            <w:tcBorders>
              <w:top w:val="nil"/>
              <w:left w:val="nil"/>
              <w:bottom w:val="single" w:sz="4" w:space="0" w:color="auto"/>
              <w:right w:val="single" w:sz="4" w:space="0" w:color="auto"/>
            </w:tcBorders>
            <w:shd w:val="clear" w:color="auto" w:fill="auto"/>
            <w:noWrap/>
            <w:vAlign w:val="center"/>
            <w:hideMark/>
          </w:tcPr>
          <w:p w14:paraId="71D154A8" w14:textId="77777777" w:rsidR="00563F7A" w:rsidRPr="00563F7A" w:rsidRDefault="00563F7A" w:rsidP="00563F7A">
            <w:pPr>
              <w:spacing w:after="0" w:line="240" w:lineRule="auto"/>
              <w:jc w:val="center"/>
              <w:rPr>
                <w:rFonts w:ascii="Arial" w:eastAsia="Times New Roman" w:hAnsi="Arial" w:cs="Arial"/>
                <w:color w:val="000000"/>
                <w:sz w:val="20"/>
                <w:szCs w:val="20"/>
                <w:lang w:eastAsia="aa-ET"/>
              </w:rPr>
            </w:pPr>
            <w:r w:rsidRPr="00563F7A">
              <w:rPr>
                <w:rFonts w:ascii="Arial" w:eastAsia="Times New Roman" w:hAnsi="Arial" w:cs="Arial"/>
                <w:color w:val="000000"/>
                <w:sz w:val="20"/>
                <w:szCs w:val="20"/>
                <w:lang w:eastAsia="aa-ET"/>
              </w:rPr>
              <w:t>64,6%</w:t>
            </w:r>
          </w:p>
        </w:tc>
      </w:tr>
      <w:tr w:rsidR="00563F7A" w:rsidRPr="00563F7A" w14:paraId="6232F767" w14:textId="77777777" w:rsidTr="00563F7A">
        <w:trPr>
          <w:trHeight w:val="25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49158AF" w14:textId="77777777" w:rsidR="00563F7A" w:rsidRPr="00563F7A" w:rsidRDefault="00563F7A" w:rsidP="00563F7A">
            <w:pPr>
              <w:spacing w:after="0" w:line="240" w:lineRule="auto"/>
              <w:jc w:val="center"/>
              <w:rPr>
                <w:rFonts w:ascii="Arial" w:eastAsia="Times New Roman" w:hAnsi="Arial" w:cs="Arial"/>
                <w:color w:val="000000"/>
                <w:sz w:val="20"/>
                <w:szCs w:val="20"/>
                <w:lang w:eastAsia="aa-ET"/>
              </w:rPr>
            </w:pPr>
            <w:r w:rsidRPr="00563F7A">
              <w:rPr>
                <w:rFonts w:ascii="Arial" w:eastAsia="Times New Roman" w:hAnsi="Arial" w:cs="Arial"/>
                <w:color w:val="000000"/>
                <w:sz w:val="20"/>
                <w:szCs w:val="20"/>
                <w:lang w:eastAsia="aa-ET"/>
              </w:rPr>
              <w:t>12</w:t>
            </w:r>
          </w:p>
        </w:tc>
        <w:tc>
          <w:tcPr>
            <w:tcW w:w="2926" w:type="dxa"/>
            <w:tcBorders>
              <w:top w:val="nil"/>
              <w:left w:val="nil"/>
              <w:bottom w:val="single" w:sz="4" w:space="0" w:color="auto"/>
              <w:right w:val="single" w:sz="4" w:space="0" w:color="auto"/>
            </w:tcBorders>
            <w:shd w:val="clear" w:color="auto" w:fill="auto"/>
            <w:vAlign w:val="center"/>
            <w:hideMark/>
          </w:tcPr>
          <w:p w14:paraId="4703FE73" w14:textId="77777777" w:rsidR="00563F7A" w:rsidRPr="00563F7A" w:rsidRDefault="00563F7A" w:rsidP="00563F7A">
            <w:pPr>
              <w:spacing w:after="0" w:line="240" w:lineRule="auto"/>
              <w:rPr>
                <w:rFonts w:ascii="Arial" w:eastAsia="Times New Roman" w:hAnsi="Arial" w:cs="Arial"/>
                <w:sz w:val="20"/>
                <w:szCs w:val="20"/>
                <w:lang w:eastAsia="aa-ET"/>
              </w:rPr>
            </w:pPr>
            <w:r w:rsidRPr="00563F7A">
              <w:rPr>
                <w:rFonts w:ascii="Arial" w:eastAsia="Times New Roman" w:hAnsi="Arial" w:cs="Arial"/>
                <w:sz w:val="20"/>
                <w:szCs w:val="20"/>
                <w:lang w:eastAsia="aa-ET"/>
              </w:rPr>
              <w:t>г. Алматы</w:t>
            </w:r>
          </w:p>
        </w:tc>
        <w:tc>
          <w:tcPr>
            <w:tcW w:w="1055" w:type="dxa"/>
            <w:tcBorders>
              <w:top w:val="nil"/>
              <w:left w:val="nil"/>
              <w:bottom w:val="single" w:sz="4" w:space="0" w:color="auto"/>
              <w:right w:val="single" w:sz="4" w:space="0" w:color="auto"/>
            </w:tcBorders>
            <w:shd w:val="clear" w:color="auto" w:fill="auto"/>
            <w:noWrap/>
            <w:vAlign w:val="center"/>
            <w:hideMark/>
          </w:tcPr>
          <w:p w14:paraId="7F45698D" w14:textId="77777777" w:rsidR="00563F7A" w:rsidRPr="00563F7A" w:rsidRDefault="00563F7A" w:rsidP="00563F7A">
            <w:pPr>
              <w:spacing w:after="0" w:line="240" w:lineRule="auto"/>
              <w:jc w:val="center"/>
              <w:rPr>
                <w:rFonts w:ascii="Arial" w:eastAsia="Times New Roman" w:hAnsi="Arial" w:cs="Arial"/>
                <w:sz w:val="20"/>
                <w:szCs w:val="20"/>
                <w:lang w:eastAsia="aa-ET"/>
              </w:rPr>
            </w:pPr>
            <w:r w:rsidRPr="00563F7A">
              <w:rPr>
                <w:rFonts w:ascii="Arial" w:eastAsia="Times New Roman" w:hAnsi="Arial" w:cs="Arial"/>
                <w:sz w:val="20"/>
                <w:szCs w:val="20"/>
                <w:lang w:eastAsia="aa-ET"/>
              </w:rPr>
              <w:t>4,34</w:t>
            </w:r>
          </w:p>
        </w:tc>
        <w:tc>
          <w:tcPr>
            <w:tcW w:w="950" w:type="dxa"/>
            <w:tcBorders>
              <w:top w:val="nil"/>
              <w:left w:val="nil"/>
              <w:bottom w:val="single" w:sz="4" w:space="0" w:color="auto"/>
              <w:right w:val="single" w:sz="4" w:space="0" w:color="auto"/>
            </w:tcBorders>
            <w:shd w:val="clear" w:color="auto" w:fill="auto"/>
            <w:noWrap/>
            <w:vAlign w:val="center"/>
            <w:hideMark/>
          </w:tcPr>
          <w:p w14:paraId="24EF3605" w14:textId="77777777" w:rsidR="00563F7A" w:rsidRPr="00563F7A" w:rsidRDefault="00563F7A" w:rsidP="00563F7A">
            <w:pPr>
              <w:spacing w:after="0" w:line="240" w:lineRule="auto"/>
              <w:jc w:val="center"/>
              <w:rPr>
                <w:rFonts w:ascii="Arial" w:eastAsia="Times New Roman" w:hAnsi="Arial" w:cs="Arial"/>
                <w:sz w:val="20"/>
                <w:szCs w:val="20"/>
                <w:lang w:eastAsia="aa-ET"/>
              </w:rPr>
            </w:pPr>
            <w:r w:rsidRPr="00563F7A">
              <w:rPr>
                <w:rFonts w:ascii="Arial" w:eastAsia="Times New Roman" w:hAnsi="Arial" w:cs="Arial"/>
                <w:sz w:val="20"/>
                <w:szCs w:val="20"/>
                <w:lang w:eastAsia="aa-ET"/>
              </w:rPr>
              <w:t>50,4%</w:t>
            </w:r>
          </w:p>
        </w:tc>
        <w:tc>
          <w:tcPr>
            <w:tcW w:w="1055" w:type="dxa"/>
            <w:tcBorders>
              <w:top w:val="nil"/>
              <w:left w:val="nil"/>
              <w:bottom w:val="single" w:sz="4" w:space="0" w:color="auto"/>
              <w:right w:val="single" w:sz="4" w:space="0" w:color="auto"/>
            </w:tcBorders>
            <w:shd w:val="clear" w:color="auto" w:fill="auto"/>
            <w:noWrap/>
            <w:vAlign w:val="center"/>
            <w:hideMark/>
          </w:tcPr>
          <w:p w14:paraId="07F81198" w14:textId="77777777" w:rsidR="00563F7A" w:rsidRPr="00563F7A" w:rsidRDefault="00563F7A" w:rsidP="00563F7A">
            <w:pPr>
              <w:spacing w:after="0" w:line="240" w:lineRule="auto"/>
              <w:jc w:val="center"/>
              <w:rPr>
                <w:rFonts w:ascii="Arial" w:eastAsia="Times New Roman" w:hAnsi="Arial" w:cs="Arial"/>
                <w:color w:val="000000"/>
                <w:sz w:val="20"/>
                <w:szCs w:val="20"/>
                <w:lang w:eastAsia="aa-ET"/>
              </w:rPr>
            </w:pPr>
            <w:r w:rsidRPr="00563F7A">
              <w:rPr>
                <w:rFonts w:ascii="Arial" w:eastAsia="Times New Roman" w:hAnsi="Arial" w:cs="Arial"/>
                <w:color w:val="000000"/>
                <w:sz w:val="20"/>
                <w:szCs w:val="20"/>
                <w:lang w:eastAsia="aa-ET"/>
              </w:rPr>
              <w:t>4,38</w:t>
            </w:r>
          </w:p>
        </w:tc>
        <w:tc>
          <w:tcPr>
            <w:tcW w:w="950" w:type="dxa"/>
            <w:tcBorders>
              <w:top w:val="nil"/>
              <w:left w:val="nil"/>
              <w:bottom w:val="single" w:sz="4" w:space="0" w:color="auto"/>
              <w:right w:val="single" w:sz="4" w:space="0" w:color="auto"/>
            </w:tcBorders>
            <w:shd w:val="clear" w:color="auto" w:fill="auto"/>
            <w:noWrap/>
            <w:vAlign w:val="center"/>
            <w:hideMark/>
          </w:tcPr>
          <w:p w14:paraId="52C7BB66" w14:textId="77777777" w:rsidR="00563F7A" w:rsidRPr="00563F7A" w:rsidRDefault="00563F7A" w:rsidP="00563F7A">
            <w:pPr>
              <w:spacing w:after="0" w:line="240" w:lineRule="auto"/>
              <w:jc w:val="center"/>
              <w:rPr>
                <w:rFonts w:ascii="Arial" w:eastAsia="Times New Roman" w:hAnsi="Arial" w:cs="Arial"/>
                <w:color w:val="000000"/>
                <w:sz w:val="20"/>
                <w:szCs w:val="20"/>
                <w:lang w:eastAsia="aa-ET"/>
              </w:rPr>
            </w:pPr>
            <w:r w:rsidRPr="00563F7A">
              <w:rPr>
                <w:rFonts w:ascii="Arial" w:eastAsia="Times New Roman" w:hAnsi="Arial" w:cs="Arial"/>
                <w:color w:val="000000"/>
                <w:sz w:val="20"/>
                <w:szCs w:val="20"/>
                <w:lang w:eastAsia="aa-ET"/>
              </w:rPr>
              <w:t>64,3%</w:t>
            </w:r>
          </w:p>
        </w:tc>
        <w:tc>
          <w:tcPr>
            <w:tcW w:w="1055" w:type="dxa"/>
            <w:tcBorders>
              <w:top w:val="single" w:sz="4" w:space="0" w:color="auto"/>
              <w:left w:val="single" w:sz="4" w:space="0" w:color="auto"/>
              <w:bottom w:val="single" w:sz="4" w:space="0" w:color="auto"/>
              <w:right w:val="single" w:sz="4" w:space="0" w:color="auto"/>
            </w:tcBorders>
            <w:shd w:val="clear" w:color="000000" w:fill="FABFC1"/>
            <w:noWrap/>
            <w:vAlign w:val="center"/>
            <w:hideMark/>
          </w:tcPr>
          <w:p w14:paraId="536D2753" w14:textId="77777777" w:rsidR="00563F7A" w:rsidRPr="00563F7A" w:rsidRDefault="00563F7A" w:rsidP="00563F7A">
            <w:pPr>
              <w:spacing w:after="0" w:line="240" w:lineRule="auto"/>
              <w:jc w:val="center"/>
              <w:rPr>
                <w:rFonts w:ascii="Arial" w:eastAsia="Times New Roman" w:hAnsi="Arial" w:cs="Arial"/>
                <w:color w:val="000000"/>
                <w:sz w:val="20"/>
                <w:szCs w:val="20"/>
                <w:lang w:eastAsia="aa-ET"/>
              </w:rPr>
            </w:pPr>
            <w:r w:rsidRPr="00563F7A">
              <w:rPr>
                <w:rFonts w:ascii="Arial" w:eastAsia="Times New Roman" w:hAnsi="Arial" w:cs="Arial"/>
                <w:color w:val="000000"/>
                <w:sz w:val="20"/>
                <w:szCs w:val="20"/>
                <w:lang w:eastAsia="aa-ET"/>
              </w:rPr>
              <w:t>4,36</w:t>
            </w:r>
          </w:p>
        </w:tc>
        <w:tc>
          <w:tcPr>
            <w:tcW w:w="950" w:type="dxa"/>
            <w:tcBorders>
              <w:top w:val="nil"/>
              <w:left w:val="nil"/>
              <w:bottom w:val="single" w:sz="4" w:space="0" w:color="auto"/>
              <w:right w:val="single" w:sz="4" w:space="0" w:color="auto"/>
            </w:tcBorders>
            <w:shd w:val="clear" w:color="auto" w:fill="auto"/>
            <w:noWrap/>
            <w:vAlign w:val="center"/>
            <w:hideMark/>
          </w:tcPr>
          <w:p w14:paraId="1D8A6AE1" w14:textId="77777777" w:rsidR="00563F7A" w:rsidRPr="00563F7A" w:rsidRDefault="00563F7A" w:rsidP="00563F7A">
            <w:pPr>
              <w:spacing w:after="0" w:line="240" w:lineRule="auto"/>
              <w:jc w:val="center"/>
              <w:rPr>
                <w:rFonts w:ascii="Arial" w:eastAsia="Times New Roman" w:hAnsi="Arial" w:cs="Arial"/>
                <w:color w:val="000000"/>
                <w:sz w:val="20"/>
                <w:szCs w:val="20"/>
                <w:lang w:eastAsia="aa-ET"/>
              </w:rPr>
            </w:pPr>
            <w:r w:rsidRPr="00563F7A">
              <w:rPr>
                <w:rFonts w:ascii="Arial" w:eastAsia="Times New Roman" w:hAnsi="Arial" w:cs="Arial"/>
                <w:color w:val="000000"/>
                <w:sz w:val="20"/>
                <w:szCs w:val="20"/>
                <w:lang w:eastAsia="aa-ET"/>
              </w:rPr>
              <w:t>57,3%</w:t>
            </w:r>
          </w:p>
        </w:tc>
      </w:tr>
      <w:tr w:rsidR="00563F7A" w:rsidRPr="00563F7A" w14:paraId="44367130" w14:textId="77777777" w:rsidTr="00B439CD">
        <w:trPr>
          <w:trHeight w:val="102"/>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84A1710" w14:textId="77777777" w:rsidR="00563F7A" w:rsidRPr="00563F7A" w:rsidRDefault="00563F7A" w:rsidP="00563F7A">
            <w:pPr>
              <w:spacing w:after="0" w:line="240" w:lineRule="auto"/>
              <w:jc w:val="center"/>
              <w:rPr>
                <w:rFonts w:ascii="Arial" w:eastAsia="Times New Roman" w:hAnsi="Arial" w:cs="Arial"/>
                <w:color w:val="000000"/>
                <w:sz w:val="20"/>
                <w:szCs w:val="20"/>
                <w:lang w:eastAsia="aa-ET"/>
              </w:rPr>
            </w:pPr>
            <w:r w:rsidRPr="00563F7A">
              <w:rPr>
                <w:rFonts w:ascii="Arial" w:eastAsia="Times New Roman" w:hAnsi="Arial" w:cs="Arial"/>
                <w:color w:val="000000"/>
                <w:sz w:val="20"/>
                <w:szCs w:val="20"/>
                <w:lang w:eastAsia="aa-ET"/>
              </w:rPr>
              <w:t>13</w:t>
            </w:r>
          </w:p>
        </w:tc>
        <w:tc>
          <w:tcPr>
            <w:tcW w:w="2926" w:type="dxa"/>
            <w:tcBorders>
              <w:top w:val="nil"/>
              <w:left w:val="nil"/>
              <w:bottom w:val="single" w:sz="4" w:space="0" w:color="auto"/>
              <w:right w:val="single" w:sz="4" w:space="0" w:color="auto"/>
            </w:tcBorders>
            <w:shd w:val="clear" w:color="auto" w:fill="auto"/>
            <w:vAlign w:val="center"/>
            <w:hideMark/>
          </w:tcPr>
          <w:p w14:paraId="2D63A930" w14:textId="77777777" w:rsidR="00563F7A" w:rsidRPr="00563F7A" w:rsidRDefault="00563F7A" w:rsidP="00563F7A">
            <w:pPr>
              <w:spacing w:after="0" w:line="240" w:lineRule="auto"/>
              <w:rPr>
                <w:rFonts w:ascii="Arial" w:eastAsia="Times New Roman" w:hAnsi="Arial" w:cs="Arial"/>
                <w:sz w:val="20"/>
                <w:szCs w:val="20"/>
                <w:lang w:eastAsia="aa-ET"/>
              </w:rPr>
            </w:pPr>
            <w:r w:rsidRPr="00563F7A">
              <w:rPr>
                <w:rFonts w:ascii="Arial" w:eastAsia="Times New Roman" w:hAnsi="Arial" w:cs="Arial"/>
                <w:sz w:val="20"/>
                <w:szCs w:val="20"/>
                <w:lang w:eastAsia="aa-ET"/>
              </w:rPr>
              <w:t>г. Шымкент</w:t>
            </w:r>
          </w:p>
        </w:tc>
        <w:tc>
          <w:tcPr>
            <w:tcW w:w="1055" w:type="dxa"/>
            <w:tcBorders>
              <w:top w:val="nil"/>
              <w:left w:val="nil"/>
              <w:bottom w:val="single" w:sz="4" w:space="0" w:color="auto"/>
              <w:right w:val="single" w:sz="4" w:space="0" w:color="auto"/>
            </w:tcBorders>
            <w:shd w:val="clear" w:color="auto" w:fill="auto"/>
            <w:noWrap/>
            <w:vAlign w:val="center"/>
            <w:hideMark/>
          </w:tcPr>
          <w:p w14:paraId="635E7140" w14:textId="77777777" w:rsidR="00563F7A" w:rsidRPr="00563F7A" w:rsidRDefault="00563F7A" w:rsidP="00563F7A">
            <w:pPr>
              <w:spacing w:after="0" w:line="240" w:lineRule="auto"/>
              <w:jc w:val="center"/>
              <w:rPr>
                <w:rFonts w:ascii="Arial" w:eastAsia="Times New Roman" w:hAnsi="Arial" w:cs="Arial"/>
                <w:sz w:val="20"/>
                <w:szCs w:val="20"/>
                <w:lang w:eastAsia="aa-ET"/>
              </w:rPr>
            </w:pPr>
            <w:r w:rsidRPr="00563F7A">
              <w:rPr>
                <w:rFonts w:ascii="Arial" w:eastAsia="Times New Roman" w:hAnsi="Arial" w:cs="Arial"/>
                <w:sz w:val="20"/>
                <w:szCs w:val="20"/>
                <w:lang w:eastAsia="aa-ET"/>
              </w:rPr>
              <w:t>4,33</w:t>
            </w:r>
          </w:p>
        </w:tc>
        <w:tc>
          <w:tcPr>
            <w:tcW w:w="950" w:type="dxa"/>
            <w:tcBorders>
              <w:top w:val="nil"/>
              <w:left w:val="nil"/>
              <w:bottom w:val="single" w:sz="4" w:space="0" w:color="auto"/>
              <w:right w:val="single" w:sz="4" w:space="0" w:color="auto"/>
            </w:tcBorders>
            <w:shd w:val="clear" w:color="auto" w:fill="auto"/>
            <w:noWrap/>
            <w:vAlign w:val="center"/>
            <w:hideMark/>
          </w:tcPr>
          <w:p w14:paraId="392B83C9" w14:textId="77777777" w:rsidR="00563F7A" w:rsidRPr="00563F7A" w:rsidRDefault="00563F7A" w:rsidP="00563F7A">
            <w:pPr>
              <w:spacing w:after="0" w:line="240" w:lineRule="auto"/>
              <w:jc w:val="center"/>
              <w:rPr>
                <w:rFonts w:ascii="Arial" w:eastAsia="Times New Roman" w:hAnsi="Arial" w:cs="Arial"/>
                <w:sz w:val="20"/>
                <w:szCs w:val="20"/>
                <w:lang w:eastAsia="aa-ET"/>
              </w:rPr>
            </w:pPr>
            <w:r w:rsidRPr="00563F7A">
              <w:rPr>
                <w:rFonts w:ascii="Arial" w:eastAsia="Times New Roman" w:hAnsi="Arial" w:cs="Arial"/>
                <w:sz w:val="20"/>
                <w:szCs w:val="20"/>
                <w:lang w:eastAsia="aa-ET"/>
              </w:rPr>
              <w:t>55,5%</w:t>
            </w:r>
          </w:p>
        </w:tc>
        <w:tc>
          <w:tcPr>
            <w:tcW w:w="1055" w:type="dxa"/>
            <w:tcBorders>
              <w:top w:val="nil"/>
              <w:left w:val="nil"/>
              <w:bottom w:val="single" w:sz="4" w:space="0" w:color="auto"/>
              <w:right w:val="single" w:sz="4" w:space="0" w:color="auto"/>
            </w:tcBorders>
            <w:shd w:val="clear" w:color="auto" w:fill="auto"/>
            <w:noWrap/>
            <w:vAlign w:val="center"/>
            <w:hideMark/>
          </w:tcPr>
          <w:p w14:paraId="556B8033" w14:textId="77777777" w:rsidR="00563F7A" w:rsidRPr="00563F7A" w:rsidRDefault="00563F7A" w:rsidP="00563F7A">
            <w:pPr>
              <w:spacing w:after="0" w:line="240" w:lineRule="auto"/>
              <w:jc w:val="center"/>
              <w:rPr>
                <w:rFonts w:ascii="Arial" w:eastAsia="Times New Roman" w:hAnsi="Arial" w:cs="Arial"/>
                <w:color w:val="000000"/>
                <w:sz w:val="20"/>
                <w:szCs w:val="20"/>
                <w:lang w:eastAsia="aa-ET"/>
              </w:rPr>
            </w:pPr>
            <w:r w:rsidRPr="00563F7A">
              <w:rPr>
                <w:rFonts w:ascii="Arial" w:eastAsia="Times New Roman" w:hAnsi="Arial" w:cs="Arial"/>
                <w:color w:val="000000"/>
                <w:sz w:val="20"/>
                <w:szCs w:val="20"/>
                <w:lang w:eastAsia="aa-ET"/>
              </w:rPr>
              <w:t>4,40</w:t>
            </w:r>
          </w:p>
        </w:tc>
        <w:tc>
          <w:tcPr>
            <w:tcW w:w="950" w:type="dxa"/>
            <w:tcBorders>
              <w:top w:val="nil"/>
              <w:left w:val="nil"/>
              <w:bottom w:val="single" w:sz="4" w:space="0" w:color="auto"/>
              <w:right w:val="single" w:sz="4" w:space="0" w:color="auto"/>
            </w:tcBorders>
            <w:shd w:val="clear" w:color="auto" w:fill="auto"/>
            <w:noWrap/>
            <w:vAlign w:val="center"/>
            <w:hideMark/>
          </w:tcPr>
          <w:p w14:paraId="1821F7A0" w14:textId="77777777" w:rsidR="00563F7A" w:rsidRPr="00563F7A" w:rsidRDefault="00563F7A" w:rsidP="00563F7A">
            <w:pPr>
              <w:spacing w:after="0" w:line="240" w:lineRule="auto"/>
              <w:jc w:val="center"/>
              <w:rPr>
                <w:rFonts w:ascii="Arial" w:eastAsia="Times New Roman" w:hAnsi="Arial" w:cs="Arial"/>
                <w:color w:val="000000"/>
                <w:sz w:val="20"/>
                <w:szCs w:val="20"/>
                <w:lang w:eastAsia="aa-ET"/>
              </w:rPr>
            </w:pPr>
            <w:r w:rsidRPr="00563F7A">
              <w:rPr>
                <w:rFonts w:ascii="Arial" w:eastAsia="Times New Roman" w:hAnsi="Arial" w:cs="Arial"/>
                <w:color w:val="000000"/>
                <w:sz w:val="20"/>
                <w:szCs w:val="20"/>
                <w:lang w:eastAsia="aa-ET"/>
              </w:rPr>
              <w:t>65,1%</w:t>
            </w:r>
          </w:p>
        </w:tc>
        <w:tc>
          <w:tcPr>
            <w:tcW w:w="1055" w:type="dxa"/>
            <w:tcBorders>
              <w:top w:val="single" w:sz="4" w:space="0" w:color="auto"/>
              <w:left w:val="single" w:sz="4" w:space="0" w:color="auto"/>
              <w:bottom w:val="single" w:sz="4" w:space="0" w:color="auto"/>
              <w:right w:val="single" w:sz="4" w:space="0" w:color="auto"/>
            </w:tcBorders>
            <w:shd w:val="clear" w:color="000000" w:fill="FABEC1"/>
            <w:noWrap/>
            <w:vAlign w:val="center"/>
            <w:hideMark/>
          </w:tcPr>
          <w:p w14:paraId="6A257975" w14:textId="77777777" w:rsidR="00563F7A" w:rsidRPr="00563F7A" w:rsidRDefault="00563F7A" w:rsidP="00563F7A">
            <w:pPr>
              <w:spacing w:after="0" w:line="240" w:lineRule="auto"/>
              <w:jc w:val="center"/>
              <w:rPr>
                <w:rFonts w:ascii="Arial" w:eastAsia="Times New Roman" w:hAnsi="Arial" w:cs="Arial"/>
                <w:color w:val="000000"/>
                <w:sz w:val="20"/>
                <w:szCs w:val="20"/>
                <w:lang w:eastAsia="aa-ET"/>
              </w:rPr>
            </w:pPr>
            <w:r w:rsidRPr="00563F7A">
              <w:rPr>
                <w:rFonts w:ascii="Arial" w:eastAsia="Times New Roman" w:hAnsi="Arial" w:cs="Arial"/>
                <w:color w:val="000000"/>
                <w:sz w:val="20"/>
                <w:szCs w:val="20"/>
                <w:lang w:eastAsia="aa-ET"/>
              </w:rPr>
              <w:t>4,36</w:t>
            </w:r>
          </w:p>
        </w:tc>
        <w:tc>
          <w:tcPr>
            <w:tcW w:w="950" w:type="dxa"/>
            <w:tcBorders>
              <w:top w:val="nil"/>
              <w:left w:val="nil"/>
              <w:bottom w:val="single" w:sz="4" w:space="0" w:color="auto"/>
              <w:right w:val="single" w:sz="4" w:space="0" w:color="auto"/>
            </w:tcBorders>
            <w:shd w:val="clear" w:color="auto" w:fill="auto"/>
            <w:noWrap/>
            <w:vAlign w:val="center"/>
            <w:hideMark/>
          </w:tcPr>
          <w:p w14:paraId="3AB17085" w14:textId="77777777" w:rsidR="00563F7A" w:rsidRPr="00563F7A" w:rsidRDefault="00563F7A" w:rsidP="00563F7A">
            <w:pPr>
              <w:spacing w:after="0" w:line="240" w:lineRule="auto"/>
              <w:jc w:val="center"/>
              <w:rPr>
                <w:rFonts w:ascii="Arial" w:eastAsia="Times New Roman" w:hAnsi="Arial" w:cs="Arial"/>
                <w:color w:val="000000"/>
                <w:sz w:val="20"/>
                <w:szCs w:val="20"/>
                <w:lang w:eastAsia="aa-ET"/>
              </w:rPr>
            </w:pPr>
            <w:r w:rsidRPr="00563F7A">
              <w:rPr>
                <w:rFonts w:ascii="Arial" w:eastAsia="Times New Roman" w:hAnsi="Arial" w:cs="Arial"/>
                <w:color w:val="000000"/>
                <w:sz w:val="20"/>
                <w:szCs w:val="20"/>
                <w:lang w:eastAsia="aa-ET"/>
              </w:rPr>
              <w:t>60,3%</w:t>
            </w:r>
          </w:p>
        </w:tc>
      </w:tr>
      <w:tr w:rsidR="00563F7A" w:rsidRPr="00563F7A" w14:paraId="4BF49245" w14:textId="77777777" w:rsidTr="00563F7A">
        <w:trPr>
          <w:trHeight w:val="25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7A1143A" w14:textId="77777777" w:rsidR="00563F7A" w:rsidRPr="00563F7A" w:rsidRDefault="00563F7A" w:rsidP="00563F7A">
            <w:pPr>
              <w:spacing w:after="0" w:line="240" w:lineRule="auto"/>
              <w:jc w:val="center"/>
              <w:rPr>
                <w:rFonts w:ascii="Arial" w:eastAsia="Times New Roman" w:hAnsi="Arial" w:cs="Arial"/>
                <w:color w:val="000000"/>
                <w:sz w:val="20"/>
                <w:szCs w:val="20"/>
                <w:lang w:eastAsia="aa-ET"/>
              </w:rPr>
            </w:pPr>
            <w:r w:rsidRPr="00563F7A">
              <w:rPr>
                <w:rFonts w:ascii="Arial" w:eastAsia="Times New Roman" w:hAnsi="Arial" w:cs="Arial"/>
                <w:color w:val="000000"/>
                <w:sz w:val="20"/>
                <w:szCs w:val="20"/>
                <w:lang w:eastAsia="aa-ET"/>
              </w:rPr>
              <w:lastRenderedPageBreak/>
              <w:t>14</w:t>
            </w:r>
          </w:p>
        </w:tc>
        <w:tc>
          <w:tcPr>
            <w:tcW w:w="2926" w:type="dxa"/>
            <w:tcBorders>
              <w:top w:val="nil"/>
              <w:left w:val="nil"/>
              <w:bottom w:val="single" w:sz="4" w:space="0" w:color="auto"/>
              <w:right w:val="single" w:sz="4" w:space="0" w:color="auto"/>
            </w:tcBorders>
            <w:shd w:val="clear" w:color="auto" w:fill="auto"/>
            <w:vAlign w:val="center"/>
            <w:hideMark/>
          </w:tcPr>
          <w:p w14:paraId="7991F472" w14:textId="77777777" w:rsidR="00563F7A" w:rsidRPr="00563F7A" w:rsidRDefault="00563F7A" w:rsidP="00563F7A">
            <w:pPr>
              <w:spacing w:after="0" w:line="240" w:lineRule="auto"/>
              <w:rPr>
                <w:rFonts w:ascii="Arial" w:eastAsia="Times New Roman" w:hAnsi="Arial" w:cs="Arial"/>
                <w:sz w:val="20"/>
                <w:szCs w:val="20"/>
                <w:lang w:eastAsia="aa-ET"/>
              </w:rPr>
            </w:pPr>
            <w:r w:rsidRPr="00563F7A">
              <w:rPr>
                <w:rFonts w:ascii="Arial" w:eastAsia="Times New Roman" w:hAnsi="Arial" w:cs="Arial"/>
                <w:sz w:val="20"/>
                <w:szCs w:val="20"/>
                <w:lang w:eastAsia="aa-ET"/>
              </w:rPr>
              <w:t>Кызылординская область</w:t>
            </w:r>
          </w:p>
        </w:tc>
        <w:tc>
          <w:tcPr>
            <w:tcW w:w="1055" w:type="dxa"/>
            <w:tcBorders>
              <w:top w:val="nil"/>
              <w:left w:val="nil"/>
              <w:bottom w:val="single" w:sz="4" w:space="0" w:color="auto"/>
              <w:right w:val="single" w:sz="4" w:space="0" w:color="auto"/>
            </w:tcBorders>
            <w:shd w:val="clear" w:color="auto" w:fill="auto"/>
            <w:noWrap/>
            <w:vAlign w:val="center"/>
            <w:hideMark/>
          </w:tcPr>
          <w:p w14:paraId="6F5BB186" w14:textId="77777777" w:rsidR="00563F7A" w:rsidRPr="00563F7A" w:rsidRDefault="00563F7A" w:rsidP="00563F7A">
            <w:pPr>
              <w:spacing w:after="0" w:line="240" w:lineRule="auto"/>
              <w:jc w:val="center"/>
              <w:rPr>
                <w:rFonts w:ascii="Arial" w:eastAsia="Times New Roman" w:hAnsi="Arial" w:cs="Arial"/>
                <w:sz w:val="20"/>
                <w:szCs w:val="20"/>
                <w:lang w:eastAsia="aa-ET"/>
              </w:rPr>
            </w:pPr>
            <w:r w:rsidRPr="00563F7A">
              <w:rPr>
                <w:rFonts w:ascii="Arial" w:eastAsia="Times New Roman" w:hAnsi="Arial" w:cs="Arial"/>
                <w:sz w:val="20"/>
                <w:szCs w:val="20"/>
                <w:lang w:eastAsia="aa-ET"/>
              </w:rPr>
              <w:t>4,03</w:t>
            </w:r>
          </w:p>
        </w:tc>
        <w:tc>
          <w:tcPr>
            <w:tcW w:w="950" w:type="dxa"/>
            <w:tcBorders>
              <w:top w:val="nil"/>
              <w:left w:val="nil"/>
              <w:bottom w:val="single" w:sz="4" w:space="0" w:color="auto"/>
              <w:right w:val="single" w:sz="4" w:space="0" w:color="auto"/>
            </w:tcBorders>
            <w:shd w:val="clear" w:color="auto" w:fill="auto"/>
            <w:noWrap/>
            <w:vAlign w:val="center"/>
            <w:hideMark/>
          </w:tcPr>
          <w:p w14:paraId="2BB6421D" w14:textId="77777777" w:rsidR="00563F7A" w:rsidRPr="00563F7A" w:rsidRDefault="00563F7A" w:rsidP="00563F7A">
            <w:pPr>
              <w:spacing w:after="0" w:line="240" w:lineRule="auto"/>
              <w:jc w:val="center"/>
              <w:rPr>
                <w:rFonts w:ascii="Arial" w:eastAsia="Times New Roman" w:hAnsi="Arial" w:cs="Arial"/>
                <w:sz w:val="20"/>
                <w:szCs w:val="20"/>
                <w:lang w:eastAsia="aa-ET"/>
              </w:rPr>
            </w:pPr>
            <w:r w:rsidRPr="00563F7A">
              <w:rPr>
                <w:rFonts w:ascii="Arial" w:eastAsia="Times New Roman" w:hAnsi="Arial" w:cs="Arial"/>
                <w:sz w:val="20"/>
                <w:szCs w:val="20"/>
                <w:lang w:eastAsia="aa-ET"/>
              </w:rPr>
              <w:t>41,3%</w:t>
            </w:r>
          </w:p>
        </w:tc>
        <w:tc>
          <w:tcPr>
            <w:tcW w:w="1055" w:type="dxa"/>
            <w:tcBorders>
              <w:top w:val="nil"/>
              <w:left w:val="nil"/>
              <w:bottom w:val="single" w:sz="4" w:space="0" w:color="auto"/>
              <w:right w:val="single" w:sz="4" w:space="0" w:color="auto"/>
            </w:tcBorders>
            <w:shd w:val="clear" w:color="auto" w:fill="auto"/>
            <w:noWrap/>
            <w:vAlign w:val="center"/>
            <w:hideMark/>
          </w:tcPr>
          <w:p w14:paraId="0A1323B0" w14:textId="77777777" w:rsidR="00563F7A" w:rsidRPr="00563F7A" w:rsidRDefault="00563F7A" w:rsidP="00563F7A">
            <w:pPr>
              <w:spacing w:after="0" w:line="240" w:lineRule="auto"/>
              <w:jc w:val="center"/>
              <w:rPr>
                <w:rFonts w:ascii="Arial" w:eastAsia="Times New Roman" w:hAnsi="Arial" w:cs="Arial"/>
                <w:color w:val="000000"/>
                <w:sz w:val="20"/>
                <w:szCs w:val="20"/>
                <w:lang w:eastAsia="aa-ET"/>
              </w:rPr>
            </w:pPr>
            <w:r w:rsidRPr="00563F7A">
              <w:rPr>
                <w:rFonts w:ascii="Arial" w:eastAsia="Times New Roman" w:hAnsi="Arial" w:cs="Arial"/>
                <w:color w:val="000000"/>
                <w:sz w:val="20"/>
                <w:szCs w:val="20"/>
                <w:lang w:eastAsia="aa-ET"/>
              </w:rPr>
              <w:t>4,66</w:t>
            </w:r>
          </w:p>
        </w:tc>
        <w:tc>
          <w:tcPr>
            <w:tcW w:w="950" w:type="dxa"/>
            <w:tcBorders>
              <w:top w:val="nil"/>
              <w:left w:val="nil"/>
              <w:bottom w:val="single" w:sz="4" w:space="0" w:color="auto"/>
              <w:right w:val="single" w:sz="4" w:space="0" w:color="auto"/>
            </w:tcBorders>
            <w:shd w:val="clear" w:color="auto" w:fill="auto"/>
            <w:noWrap/>
            <w:vAlign w:val="center"/>
            <w:hideMark/>
          </w:tcPr>
          <w:p w14:paraId="1B4CBF8D" w14:textId="77777777" w:rsidR="00563F7A" w:rsidRPr="00563F7A" w:rsidRDefault="00563F7A" w:rsidP="00563F7A">
            <w:pPr>
              <w:spacing w:after="0" w:line="240" w:lineRule="auto"/>
              <w:jc w:val="center"/>
              <w:rPr>
                <w:rFonts w:ascii="Arial" w:eastAsia="Times New Roman" w:hAnsi="Arial" w:cs="Arial"/>
                <w:color w:val="000000"/>
                <w:sz w:val="20"/>
                <w:szCs w:val="20"/>
                <w:lang w:eastAsia="aa-ET"/>
              </w:rPr>
            </w:pPr>
            <w:r w:rsidRPr="00563F7A">
              <w:rPr>
                <w:rFonts w:ascii="Arial" w:eastAsia="Times New Roman" w:hAnsi="Arial" w:cs="Arial"/>
                <w:color w:val="000000"/>
                <w:sz w:val="20"/>
                <w:szCs w:val="20"/>
                <w:lang w:eastAsia="aa-ET"/>
              </w:rPr>
              <w:t>76,8%</w:t>
            </w:r>
          </w:p>
        </w:tc>
        <w:tc>
          <w:tcPr>
            <w:tcW w:w="1055" w:type="dxa"/>
            <w:tcBorders>
              <w:top w:val="single" w:sz="4" w:space="0" w:color="auto"/>
              <w:left w:val="single" w:sz="4" w:space="0" w:color="auto"/>
              <w:bottom w:val="single" w:sz="4" w:space="0" w:color="auto"/>
              <w:right w:val="single" w:sz="4" w:space="0" w:color="auto"/>
            </w:tcBorders>
            <w:shd w:val="clear" w:color="000000" w:fill="F9B2B4"/>
            <w:noWrap/>
            <w:vAlign w:val="center"/>
            <w:hideMark/>
          </w:tcPr>
          <w:p w14:paraId="6A5D48EE" w14:textId="77777777" w:rsidR="00563F7A" w:rsidRPr="00563F7A" w:rsidRDefault="00563F7A" w:rsidP="00563F7A">
            <w:pPr>
              <w:spacing w:after="0" w:line="240" w:lineRule="auto"/>
              <w:jc w:val="center"/>
              <w:rPr>
                <w:rFonts w:ascii="Arial" w:eastAsia="Times New Roman" w:hAnsi="Arial" w:cs="Arial"/>
                <w:color w:val="000000"/>
                <w:sz w:val="20"/>
                <w:szCs w:val="20"/>
                <w:lang w:eastAsia="aa-ET"/>
              </w:rPr>
            </w:pPr>
            <w:r w:rsidRPr="00563F7A">
              <w:rPr>
                <w:rFonts w:ascii="Arial" w:eastAsia="Times New Roman" w:hAnsi="Arial" w:cs="Arial"/>
                <w:color w:val="000000"/>
                <w:sz w:val="20"/>
                <w:szCs w:val="20"/>
                <w:lang w:eastAsia="aa-ET"/>
              </w:rPr>
              <w:t>4,34</w:t>
            </w:r>
          </w:p>
        </w:tc>
        <w:tc>
          <w:tcPr>
            <w:tcW w:w="950" w:type="dxa"/>
            <w:tcBorders>
              <w:top w:val="nil"/>
              <w:left w:val="nil"/>
              <w:bottom w:val="single" w:sz="4" w:space="0" w:color="auto"/>
              <w:right w:val="single" w:sz="4" w:space="0" w:color="auto"/>
            </w:tcBorders>
            <w:shd w:val="clear" w:color="auto" w:fill="auto"/>
            <w:noWrap/>
            <w:vAlign w:val="center"/>
            <w:hideMark/>
          </w:tcPr>
          <w:p w14:paraId="17C3C1F5" w14:textId="77777777" w:rsidR="00563F7A" w:rsidRPr="00563F7A" w:rsidRDefault="00563F7A" w:rsidP="00563F7A">
            <w:pPr>
              <w:spacing w:after="0" w:line="240" w:lineRule="auto"/>
              <w:jc w:val="center"/>
              <w:rPr>
                <w:rFonts w:ascii="Arial" w:eastAsia="Times New Roman" w:hAnsi="Arial" w:cs="Arial"/>
                <w:color w:val="000000"/>
                <w:sz w:val="20"/>
                <w:szCs w:val="20"/>
                <w:lang w:eastAsia="aa-ET"/>
              </w:rPr>
            </w:pPr>
            <w:r w:rsidRPr="00563F7A">
              <w:rPr>
                <w:rFonts w:ascii="Arial" w:eastAsia="Times New Roman" w:hAnsi="Arial" w:cs="Arial"/>
                <w:color w:val="000000"/>
                <w:sz w:val="20"/>
                <w:szCs w:val="20"/>
                <w:lang w:eastAsia="aa-ET"/>
              </w:rPr>
              <w:t>59,1%</w:t>
            </w:r>
          </w:p>
        </w:tc>
      </w:tr>
      <w:tr w:rsidR="00563F7A" w:rsidRPr="00563F7A" w14:paraId="375441F2" w14:textId="77777777" w:rsidTr="00563F7A">
        <w:trPr>
          <w:trHeight w:val="25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09C38BD" w14:textId="77777777" w:rsidR="00563F7A" w:rsidRPr="00563F7A" w:rsidRDefault="00563F7A" w:rsidP="00563F7A">
            <w:pPr>
              <w:spacing w:after="0" w:line="240" w:lineRule="auto"/>
              <w:jc w:val="center"/>
              <w:rPr>
                <w:rFonts w:ascii="Arial" w:eastAsia="Times New Roman" w:hAnsi="Arial" w:cs="Arial"/>
                <w:color w:val="000000"/>
                <w:sz w:val="20"/>
                <w:szCs w:val="20"/>
                <w:lang w:eastAsia="aa-ET"/>
              </w:rPr>
            </w:pPr>
            <w:r w:rsidRPr="00563F7A">
              <w:rPr>
                <w:rFonts w:ascii="Arial" w:eastAsia="Times New Roman" w:hAnsi="Arial" w:cs="Arial"/>
                <w:color w:val="000000"/>
                <w:sz w:val="20"/>
                <w:szCs w:val="20"/>
                <w:lang w:eastAsia="aa-ET"/>
              </w:rPr>
              <w:t>15</w:t>
            </w:r>
          </w:p>
        </w:tc>
        <w:tc>
          <w:tcPr>
            <w:tcW w:w="2926" w:type="dxa"/>
            <w:tcBorders>
              <w:top w:val="nil"/>
              <w:left w:val="nil"/>
              <w:bottom w:val="single" w:sz="4" w:space="0" w:color="auto"/>
              <w:right w:val="single" w:sz="4" w:space="0" w:color="auto"/>
            </w:tcBorders>
            <w:shd w:val="clear" w:color="auto" w:fill="auto"/>
            <w:vAlign w:val="center"/>
            <w:hideMark/>
          </w:tcPr>
          <w:p w14:paraId="04394BB5" w14:textId="77777777" w:rsidR="00563F7A" w:rsidRPr="00563F7A" w:rsidRDefault="00563F7A" w:rsidP="00563F7A">
            <w:pPr>
              <w:spacing w:after="0" w:line="240" w:lineRule="auto"/>
              <w:rPr>
                <w:rFonts w:ascii="Arial" w:eastAsia="Times New Roman" w:hAnsi="Arial" w:cs="Arial"/>
                <w:sz w:val="20"/>
                <w:szCs w:val="20"/>
                <w:lang w:eastAsia="aa-ET"/>
              </w:rPr>
            </w:pPr>
            <w:r w:rsidRPr="00563F7A">
              <w:rPr>
                <w:rFonts w:ascii="Arial" w:eastAsia="Times New Roman" w:hAnsi="Arial" w:cs="Arial"/>
                <w:sz w:val="20"/>
                <w:szCs w:val="20"/>
                <w:lang w:eastAsia="aa-ET"/>
              </w:rPr>
              <w:t>г. Нур-Султан</w:t>
            </w:r>
          </w:p>
        </w:tc>
        <w:tc>
          <w:tcPr>
            <w:tcW w:w="1055" w:type="dxa"/>
            <w:tcBorders>
              <w:top w:val="nil"/>
              <w:left w:val="nil"/>
              <w:bottom w:val="single" w:sz="4" w:space="0" w:color="auto"/>
              <w:right w:val="single" w:sz="4" w:space="0" w:color="auto"/>
            </w:tcBorders>
            <w:shd w:val="clear" w:color="auto" w:fill="auto"/>
            <w:noWrap/>
            <w:vAlign w:val="center"/>
            <w:hideMark/>
          </w:tcPr>
          <w:p w14:paraId="251A1634" w14:textId="77777777" w:rsidR="00563F7A" w:rsidRPr="00563F7A" w:rsidRDefault="00563F7A" w:rsidP="00563F7A">
            <w:pPr>
              <w:spacing w:after="0" w:line="240" w:lineRule="auto"/>
              <w:jc w:val="center"/>
              <w:rPr>
                <w:rFonts w:ascii="Arial" w:eastAsia="Times New Roman" w:hAnsi="Arial" w:cs="Arial"/>
                <w:sz w:val="20"/>
                <w:szCs w:val="20"/>
                <w:lang w:eastAsia="aa-ET"/>
              </w:rPr>
            </w:pPr>
            <w:r w:rsidRPr="00563F7A">
              <w:rPr>
                <w:rFonts w:ascii="Arial" w:eastAsia="Times New Roman" w:hAnsi="Arial" w:cs="Arial"/>
                <w:sz w:val="20"/>
                <w:szCs w:val="20"/>
                <w:lang w:eastAsia="aa-ET"/>
              </w:rPr>
              <w:t>4,25</w:t>
            </w:r>
          </w:p>
        </w:tc>
        <w:tc>
          <w:tcPr>
            <w:tcW w:w="950" w:type="dxa"/>
            <w:tcBorders>
              <w:top w:val="nil"/>
              <w:left w:val="nil"/>
              <w:bottom w:val="single" w:sz="4" w:space="0" w:color="auto"/>
              <w:right w:val="single" w:sz="4" w:space="0" w:color="auto"/>
            </w:tcBorders>
            <w:shd w:val="clear" w:color="auto" w:fill="auto"/>
            <w:noWrap/>
            <w:vAlign w:val="center"/>
            <w:hideMark/>
          </w:tcPr>
          <w:p w14:paraId="74D297BF" w14:textId="77777777" w:rsidR="00563F7A" w:rsidRPr="00563F7A" w:rsidRDefault="00563F7A" w:rsidP="00563F7A">
            <w:pPr>
              <w:spacing w:after="0" w:line="240" w:lineRule="auto"/>
              <w:jc w:val="center"/>
              <w:rPr>
                <w:rFonts w:ascii="Arial" w:eastAsia="Times New Roman" w:hAnsi="Arial" w:cs="Arial"/>
                <w:sz w:val="20"/>
                <w:szCs w:val="20"/>
                <w:lang w:eastAsia="aa-ET"/>
              </w:rPr>
            </w:pPr>
            <w:r w:rsidRPr="00563F7A">
              <w:rPr>
                <w:rFonts w:ascii="Arial" w:eastAsia="Times New Roman" w:hAnsi="Arial" w:cs="Arial"/>
                <w:sz w:val="20"/>
                <w:szCs w:val="20"/>
                <w:lang w:eastAsia="aa-ET"/>
              </w:rPr>
              <w:t>55,6%</w:t>
            </w:r>
          </w:p>
        </w:tc>
        <w:tc>
          <w:tcPr>
            <w:tcW w:w="1055" w:type="dxa"/>
            <w:tcBorders>
              <w:top w:val="nil"/>
              <w:left w:val="nil"/>
              <w:bottom w:val="single" w:sz="4" w:space="0" w:color="auto"/>
              <w:right w:val="single" w:sz="4" w:space="0" w:color="auto"/>
            </w:tcBorders>
            <w:shd w:val="clear" w:color="auto" w:fill="auto"/>
            <w:noWrap/>
            <w:vAlign w:val="center"/>
            <w:hideMark/>
          </w:tcPr>
          <w:p w14:paraId="4E14668C" w14:textId="77777777" w:rsidR="00563F7A" w:rsidRPr="00563F7A" w:rsidRDefault="00563F7A" w:rsidP="00563F7A">
            <w:pPr>
              <w:spacing w:after="0" w:line="240" w:lineRule="auto"/>
              <w:jc w:val="center"/>
              <w:rPr>
                <w:rFonts w:ascii="Arial" w:eastAsia="Times New Roman" w:hAnsi="Arial" w:cs="Arial"/>
                <w:color w:val="000000"/>
                <w:sz w:val="20"/>
                <w:szCs w:val="20"/>
                <w:lang w:eastAsia="aa-ET"/>
              </w:rPr>
            </w:pPr>
            <w:r w:rsidRPr="00563F7A">
              <w:rPr>
                <w:rFonts w:ascii="Arial" w:eastAsia="Times New Roman" w:hAnsi="Arial" w:cs="Arial"/>
                <w:color w:val="000000"/>
                <w:sz w:val="20"/>
                <w:szCs w:val="20"/>
                <w:lang w:eastAsia="aa-ET"/>
              </w:rPr>
              <w:t>4,37</w:t>
            </w:r>
          </w:p>
        </w:tc>
        <w:tc>
          <w:tcPr>
            <w:tcW w:w="950" w:type="dxa"/>
            <w:tcBorders>
              <w:top w:val="nil"/>
              <w:left w:val="nil"/>
              <w:bottom w:val="single" w:sz="4" w:space="0" w:color="auto"/>
              <w:right w:val="single" w:sz="4" w:space="0" w:color="auto"/>
            </w:tcBorders>
            <w:shd w:val="clear" w:color="auto" w:fill="auto"/>
            <w:noWrap/>
            <w:vAlign w:val="center"/>
            <w:hideMark/>
          </w:tcPr>
          <w:p w14:paraId="7FAED728" w14:textId="77777777" w:rsidR="00563F7A" w:rsidRPr="00563F7A" w:rsidRDefault="00563F7A" w:rsidP="00563F7A">
            <w:pPr>
              <w:spacing w:after="0" w:line="240" w:lineRule="auto"/>
              <w:jc w:val="center"/>
              <w:rPr>
                <w:rFonts w:ascii="Arial" w:eastAsia="Times New Roman" w:hAnsi="Arial" w:cs="Arial"/>
                <w:color w:val="000000"/>
                <w:sz w:val="20"/>
                <w:szCs w:val="20"/>
                <w:lang w:eastAsia="aa-ET"/>
              </w:rPr>
            </w:pPr>
            <w:r w:rsidRPr="00563F7A">
              <w:rPr>
                <w:rFonts w:ascii="Arial" w:eastAsia="Times New Roman" w:hAnsi="Arial" w:cs="Arial"/>
                <w:color w:val="000000"/>
                <w:sz w:val="20"/>
                <w:szCs w:val="20"/>
                <w:lang w:eastAsia="aa-ET"/>
              </w:rPr>
              <w:t>65,1%</w:t>
            </w:r>
          </w:p>
        </w:tc>
        <w:tc>
          <w:tcPr>
            <w:tcW w:w="1055" w:type="dxa"/>
            <w:tcBorders>
              <w:top w:val="single" w:sz="4" w:space="0" w:color="auto"/>
              <w:left w:val="single" w:sz="4" w:space="0" w:color="auto"/>
              <w:bottom w:val="single" w:sz="4" w:space="0" w:color="auto"/>
              <w:right w:val="single" w:sz="4" w:space="0" w:color="auto"/>
            </w:tcBorders>
            <w:shd w:val="clear" w:color="000000" w:fill="F99C9E"/>
            <w:noWrap/>
            <w:vAlign w:val="center"/>
            <w:hideMark/>
          </w:tcPr>
          <w:p w14:paraId="7181129D" w14:textId="77777777" w:rsidR="00563F7A" w:rsidRPr="00563F7A" w:rsidRDefault="00563F7A" w:rsidP="00563F7A">
            <w:pPr>
              <w:spacing w:after="0" w:line="240" w:lineRule="auto"/>
              <w:jc w:val="center"/>
              <w:rPr>
                <w:rFonts w:ascii="Arial" w:eastAsia="Times New Roman" w:hAnsi="Arial" w:cs="Arial"/>
                <w:color w:val="000000"/>
                <w:sz w:val="20"/>
                <w:szCs w:val="20"/>
                <w:lang w:eastAsia="aa-ET"/>
              </w:rPr>
            </w:pPr>
            <w:r w:rsidRPr="00563F7A">
              <w:rPr>
                <w:rFonts w:ascii="Arial" w:eastAsia="Times New Roman" w:hAnsi="Arial" w:cs="Arial"/>
                <w:color w:val="000000"/>
                <w:sz w:val="20"/>
                <w:szCs w:val="20"/>
                <w:lang w:eastAsia="aa-ET"/>
              </w:rPr>
              <w:t>4,31</w:t>
            </w:r>
          </w:p>
        </w:tc>
        <w:tc>
          <w:tcPr>
            <w:tcW w:w="950" w:type="dxa"/>
            <w:tcBorders>
              <w:top w:val="nil"/>
              <w:left w:val="nil"/>
              <w:bottom w:val="single" w:sz="4" w:space="0" w:color="auto"/>
              <w:right w:val="single" w:sz="4" w:space="0" w:color="auto"/>
            </w:tcBorders>
            <w:shd w:val="clear" w:color="auto" w:fill="auto"/>
            <w:noWrap/>
            <w:vAlign w:val="center"/>
            <w:hideMark/>
          </w:tcPr>
          <w:p w14:paraId="7FB3FF40" w14:textId="77777777" w:rsidR="00563F7A" w:rsidRPr="00563F7A" w:rsidRDefault="00563F7A" w:rsidP="00563F7A">
            <w:pPr>
              <w:spacing w:after="0" w:line="240" w:lineRule="auto"/>
              <w:jc w:val="center"/>
              <w:rPr>
                <w:rFonts w:ascii="Arial" w:eastAsia="Times New Roman" w:hAnsi="Arial" w:cs="Arial"/>
                <w:color w:val="000000"/>
                <w:sz w:val="20"/>
                <w:szCs w:val="20"/>
                <w:lang w:eastAsia="aa-ET"/>
              </w:rPr>
            </w:pPr>
            <w:r w:rsidRPr="00563F7A">
              <w:rPr>
                <w:rFonts w:ascii="Arial" w:eastAsia="Times New Roman" w:hAnsi="Arial" w:cs="Arial"/>
                <w:color w:val="000000"/>
                <w:sz w:val="20"/>
                <w:szCs w:val="20"/>
                <w:lang w:eastAsia="aa-ET"/>
              </w:rPr>
              <w:t>60,4%</w:t>
            </w:r>
          </w:p>
        </w:tc>
      </w:tr>
      <w:tr w:rsidR="00563F7A" w:rsidRPr="00563F7A" w14:paraId="59B55896" w14:textId="77777777" w:rsidTr="00563F7A">
        <w:trPr>
          <w:trHeight w:val="25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672B8F5" w14:textId="77777777" w:rsidR="00563F7A" w:rsidRPr="00563F7A" w:rsidRDefault="00563F7A" w:rsidP="00563F7A">
            <w:pPr>
              <w:spacing w:after="0" w:line="240" w:lineRule="auto"/>
              <w:jc w:val="center"/>
              <w:rPr>
                <w:rFonts w:ascii="Arial" w:eastAsia="Times New Roman" w:hAnsi="Arial" w:cs="Arial"/>
                <w:color w:val="000000"/>
                <w:sz w:val="20"/>
                <w:szCs w:val="20"/>
                <w:lang w:eastAsia="aa-ET"/>
              </w:rPr>
            </w:pPr>
            <w:r w:rsidRPr="00563F7A">
              <w:rPr>
                <w:rFonts w:ascii="Arial" w:eastAsia="Times New Roman" w:hAnsi="Arial" w:cs="Arial"/>
                <w:color w:val="000000"/>
                <w:sz w:val="20"/>
                <w:szCs w:val="20"/>
                <w:lang w:eastAsia="aa-ET"/>
              </w:rPr>
              <w:t>16</w:t>
            </w:r>
          </w:p>
        </w:tc>
        <w:tc>
          <w:tcPr>
            <w:tcW w:w="2926" w:type="dxa"/>
            <w:tcBorders>
              <w:top w:val="nil"/>
              <w:left w:val="nil"/>
              <w:bottom w:val="single" w:sz="4" w:space="0" w:color="auto"/>
              <w:right w:val="single" w:sz="4" w:space="0" w:color="auto"/>
            </w:tcBorders>
            <w:shd w:val="clear" w:color="auto" w:fill="auto"/>
            <w:vAlign w:val="center"/>
            <w:hideMark/>
          </w:tcPr>
          <w:p w14:paraId="6A2E52E3" w14:textId="77777777" w:rsidR="00563F7A" w:rsidRPr="00563F7A" w:rsidRDefault="00563F7A" w:rsidP="00563F7A">
            <w:pPr>
              <w:spacing w:after="0" w:line="240" w:lineRule="auto"/>
              <w:rPr>
                <w:rFonts w:ascii="Arial" w:eastAsia="Times New Roman" w:hAnsi="Arial" w:cs="Arial"/>
                <w:sz w:val="20"/>
                <w:szCs w:val="20"/>
                <w:lang w:eastAsia="aa-ET"/>
              </w:rPr>
            </w:pPr>
            <w:r w:rsidRPr="00563F7A">
              <w:rPr>
                <w:rFonts w:ascii="Arial" w:eastAsia="Times New Roman" w:hAnsi="Arial" w:cs="Arial"/>
                <w:sz w:val="20"/>
                <w:szCs w:val="20"/>
                <w:lang w:eastAsia="aa-ET"/>
              </w:rPr>
              <w:t>Западно-Казахстанская область</w:t>
            </w:r>
          </w:p>
        </w:tc>
        <w:tc>
          <w:tcPr>
            <w:tcW w:w="1055" w:type="dxa"/>
            <w:tcBorders>
              <w:top w:val="nil"/>
              <w:left w:val="nil"/>
              <w:bottom w:val="single" w:sz="4" w:space="0" w:color="auto"/>
              <w:right w:val="single" w:sz="4" w:space="0" w:color="auto"/>
            </w:tcBorders>
            <w:shd w:val="clear" w:color="auto" w:fill="auto"/>
            <w:noWrap/>
            <w:vAlign w:val="center"/>
            <w:hideMark/>
          </w:tcPr>
          <w:p w14:paraId="0E2EBE09" w14:textId="77777777" w:rsidR="00563F7A" w:rsidRPr="00563F7A" w:rsidRDefault="00563F7A" w:rsidP="00563F7A">
            <w:pPr>
              <w:spacing w:after="0" w:line="240" w:lineRule="auto"/>
              <w:jc w:val="center"/>
              <w:rPr>
                <w:rFonts w:ascii="Arial" w:eastAsia="Times New Roman" w:hAnsi="Arial" w:cs="Arial"/>
                <w:sz w:val="20"/>
                <w:szCs w:val="20"/>
                <w:lang w:eastAsia="aa-ET"/>
              </w:rPr>
            </w:pPr>
            <w:r w:rsidRPr="00563F7A">
              <w:rPr>
                <w:rFonts w:ascii="Arial" w:eastAsia="Times New Roman" w:hAnsi="Arial" w:cs="Arial"/>
                <w:sz w:val="20"/>
                <w:szCs w:val="20"/>
                <w:lang w:eastAsia="aa-ET"/>
              </w:rPr>
              <w:t>4,04</w:t>
            </w:r>
          </w:p>
        </w:tc>
        <w:tc>
          <w:tcPr>
            <w:tcW w:w="950" w:type="dxa"/>
            <w:tcBorders>
              <w:top w:val="nil"/>
              <w:left w:val="nil"/>
              <w:bottom w:val="single" w:sz="4" w:space="0" w:color="auto"/>
              <w:right w:val="single" w:sz="4" w:space="0" w:color="auto"/>
            </w:tcBorders>
            <w:shd w:val="clear" w:color="auto" w:fill="auto"/>
            <w:noWrap/>
            <w:vAlign w:val="center"/>
            <w:hideMark/>
          </w:tcPr>
          <w:p w14:paraId="323D2481" w14:textId="77777777" w:rsidR="00563F7A" w:rsidRPr="00563F7A" w:rsidRDefault="00563F7A" w:rsidP="00563F7A">
            <w:pPr>
              <w:spacing w:after="0" w:line="240" w:lineRule="auto"/>
              <w:jc w:val="center"/>
              <w:rPr>
                <w:rFonts w:ascii="Arial" w:eastAsia="Times New Roman" w:hAnsi="Arial" w:cs="Arial"/>
                <w:sz w:val="20"/>
                <w:szCs w:val="20"/>
                <w:lang w:eastAsia="aa-ET"/>
              </w:rPr>
            </w:pPr>
            <w:r w:rsidRPr="00563F7A">
              <w:rPr>
                <w:rFonts w:ascii="Arial" w:eastAsia="Times New Roman" w:hAnsi="Arial" w:cs="Arial"/>
                <w:sz w:val="20"/>
                <w:szCs w:val="20"/>
                <w:lang w:eastAsia="aa-ET"/>
              </w:rPr>
              <w:t>44,9%</w:t>
            </w:r>
          </w:p>
        </w:tc>
        <w:tc>
          <w:tcPr>
            <w:tcW w:w="1055" w:type="dxa"/>
            <w:tcBorders>
              <w:top w:val="nil"/>
              <w:left w:val="nil"/>
              <w:bottom w:val="single" w:sz="4" w:space="0" w:color="auto"/>
              <w:right w:val="single" w:sz="4" w:space="0" w:color="auto"/>
            </w:tcBorders>
            <w:shd w:val="clear" w:color="auto" w:fill="auto"/>
            <w:noWrap/>
            <w:vAlign w:val="center"/>
            <w:hideMark/>
          </w:tcPr>
          <w:p w14:paraId="6EAE3C68" w14:textId="77777777" w:rsidR="00563F7A" w:rsidRPr="00563F7A" w:rsidRDefault="00563F7A" w:rsidP="00563F7A">
            <w:pPr>
              <w:spacing w:after="0" w:line="240" w:lineRule="auto"/>
              <w:jc w:val="center"/>
              <w:rPr>
                <w:rFonts w:ascii="Arial" w:eastAsia="Times New Roman" w:hAnsi="Arial" w:cs="Arial"/>
                <w:color w:val="000000"/>
                <w:sz w:val="20"/>
                <w:szCs w:val="20"/>
                <w:lang w:eastAsia="aa-ET"/>
              </w:rPr>
            </w:pPr>
            <w:r w:rsidRPr="00563F7A">
              <w:rPr>
                <w:rFonts w:ascii="Arial" w:eastAsia="Times New Roman" w:hAnsi="Arial" w:cs="Arial"/>
                <w:color w:val="000000"/>
                <w:sz w:val="20"/>
                <w:szCs w:val="20"/>
                <w:lang w:eastAsia="aa-ET"/>
              </w:rPr>
              <w:t>4,56</w:t>
            </w:r>
          </w:p>
        </w:tc>
        <w:tc>
          <w:tcPr>
            <w:tcW w:w="950" w:type="dxa"/>
            <w:tcBorders>
              <w:top w:val="nil"/>
              <w:left w:val="nil"/>
              <w:bottom w:val="single" w:sz="4" w:space="0" w:color="auto"/>
              <w:right w:val="single" w:sz="4" w:space="0" w:color="auto"/>
            </w:tcBorders>
            <w:shd w:val="clear" w:color="auto" w:fill="auto"/>
            <w:noWrap/>
            <w:vAlign w:val="center"/>
            <w:hideMark/>
          </w:tcPr>
          <w:p w14:paraId="2D504FED" w14:textId="77777777" w:rsidR="00563F7A" w:rsidRPr="00563F7A" w:rsidRDefault="00563F7A" w:rsidP="00563F7A">
            <w:pPr>
              <w:spacing w:after="0" w:line="240" w:lineRule="auto"/>
              <w:jc w:val="center"/>
              <w:rPr>
                <w:rFonts w:ascii="Arial" w:eastAsia="Times New Roman" w:hAnsi="Arial" w:cs="Arial"/>
                <w:color w:val="000000"/>
                <w:sz w:val="20"/>
                <w:szCs w:val="20"/>
                <w:lang w:eastAsia="aa-ET"/>
              </w:rPr>
            </w:pPr>
            <w:r w:rsidRPr="00563F7A">
              <w:rPr>
                <w:rFonts w:ascii="Arial" w:eastAsia="Times New Roman" w:hAnsi="Arial" w:cs="Arial"/>
                <w:color w:val="000000"/>
                <w:sz w:val="20"/>
                <w:szCs w:val="20"/>
                <w:lang w:eastAsia="aa-ET"/>
              </w:rPr>
              <w:t>72,4%</w:t>
            </w:r>
          </w:p>
        </w:tc>
        <w:tc>
          <w:tcPr>
            <w:tcW w:w="1055" w:type="dxa"/>
            <w:tcBorders>
              <w:top w:val="single" w:sz="4" w:space="0" w:color="auto"/>
              <w:left w:val="single" w:sz="4" w:space="0" w:color="auto"/>
              <w:bottom w:val="single" w:sz="4" w:space="0" w:color="auto"/>
              <w:right w:val="single" w:sz="4" w:space="0" w:color="auto"/>
            </w:tcBorders>
            <w:shd w:val="clear" w:color="000000" w:fill="F99496"/>
            <w:noWrap/>
            <w:vAlign w:val="center"/>
            <w:hideMark/>
          </w:tcPr>
          <w:p w14:paraId="7D171188" w14:textId="77777777" w:rsidR="00563F7A" w:rsidRPr="00563F7A" w:rsidRDefault="00563F7A" w:rsidP="00563F7A">
            <w:pPr>
              <w:spacing w:after="0" w:line="240" w:lineRule="auto"/>
              <w:jc w:val="center"/>
              <w:rPr>
                <w:rFonts w:ascii="Arial" w:eastAsia="Times New Roman" w:hAnsi="Arial" w:cs="Arial"/>
                <w:color w:val="000000"/>
                <w:sz w:val="20"/>
                <w:szCs w:val="20"/>
                <w:lang w:eastAsia="aa-ET"/>
              </w:rPr>
            </w:pPr>
            <w:r w:rsidRPr="00563F7A">
              <w:rPr>
                <w:rFonts w:ascii="Arial" w:eastAsia="Times New Roman" w:hAnsi="Arial" w:cs="Arial"/>
                <w:color w:val="000000"/>
                <w:sz w:val="20"/>
                <w:szCs w:val="20"/>
                <w:lang w:eastAsia="aa-ET"/>
              </w:rPr>
              <w:t>4,30</w:t>
            </w:r>
          </w:p>
        </w:tc>
        <w:tc>
          <w:tcPr>
            <w:tcW w:w="950" w:type="dxa"/>
            <w:tcBorders>
              <w:top w:val="nil"/>
              <w:left w:val="nil"/>
              <w:bottom w:val="single" w:sz="4" w:space="0" w:color="auto"/>
              <w:right w:val="single" w:sz="4" w:space="0" w:color="auto"/>
            </w:tcBorders>
            <w:shd w:val="clear" w:color="auto" w:fill="auto"/>
            <w:noWrap/>
            <w:vAlign w:val="center"/>
            <w:hideMark/>
          </w:tcPr>
          <w:p w14:paraId="790897D2" w14:textId="77777777" w:rsidR="00563F7A" w:rsidRPr="00563F7A" w:rsidRDefault="00563F7A" w:rsidP="00563F7A">
            <w:pPr>
              <w:spacing w:after="0" w:line="240" w:lineRule="auto"/>
              <w:jc w:val="center"/>
              <w:rPr>
                <w:rFonts w:ascii="Arial" w:eastAsia="Times New Roman" w:hAnsi="Arial" w:cs="Arial"/>
                <w:color w:val="000000"/>
                <w:sz w:val="20"/>
                <w:szCs w:val="20"/>
                <w:lang w:eastAsia="aa-ET"/>
              </w:rPr>
            </w:pPr>
            <w:r w:rsidRPr="00563F7A">
              <w:rPr>
                <w:rFonts w:ascii="Arial" w:eastAsia="Times New Roman" w:hAnsi="Arial" w:cs="Arial"/>
                <w:color w:val="000000"/>
                <w:sz w:val="20"/>
                <w:szCs w:val="20"/>
                <w:lang w:eastAsia="aa-ET"/>
              </w:rPr>
              <w:t>58,7%</w:t>
            </w:r>
          </w:p>
        </w:tc>
      </w:tr>
      <w:tr w:rsidR="00563F7A" w:rsidRPr="00563F7A" w14:paraId="06E41F55" w14:textId="77777777" w:rsidTr="00563F7A">
        <w:trPr>
          <w:trHeight w:val="25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D1451BA" w14:textId="77777777" w:rsidR="00563F7A" w:rsidRPr="00563F7A" w:rsidRDefault="00563F7A" w:rsidP="00563F7A">
            <w:pPr>
              <w:spacing w:after="0" w:line="240" w:lineRule="auto"/>
              <w:jc w:val="center"/>
              <w:rPr>
                <w:rFonts w:ascii="Arial" w:eastAsia="Times New Roman" w:hAnsi="Arial" w:cs="Arial"/>
                <w:color w:val="000000"/>
                <w:sz w:val="20"/>
                <w:szCs w:val="20"/>
                <w:lang w:eastAsia="aa-ET"/>
              </w:rPr>
            </w:pPr>
            <w:r w:rsidRPr="00563F7A">
              <w:rPr>
                <w:rFonts w:ascii="Arial" w:eastAsia="Times New Roman" w:hAnsi="Arial" w:cs="Arial"/>
                <w:color w:val="000000"/>
                <w:sz w:val="20"/>
                <w:szCs w:val="20"/>
                <w:lang w:eastAsia="aa-ET"/>
              </w:rPr>
              <w:t>17</w:t>
            </w:r>
          </w:p>
        </w:tc>
        <w:tc>
          <w:tcPr>
            <w:tcW w:w="2926" w:type="dxa"/>
            <w:tcBorders>
              <w:top w:val="nil"/>
              <w:left w:val="nil"/>
              <w:bottom w:val="single" w:sz="4" w:space="0" w:color="auto"/>
              <w:right w:val="single" w:sz="4" w:space="0" w:color="auto"/>
            </w:tcBorders>
            <w:shd w:val="clear" w:color="auto" w:fill="auto"/>
            <w:vAlign w:val="center"/>
            <w:hideMark/>
          </w:tcPr>
          <w:p w14:paraId="2F90213E" w14:textId="77777777" w:rsidR="00563F7A" w:rsidRPr="00563F7A" w:rsidRDefault="00563F7A" w:rsidP="00563F7A">
            <w:pPr>
              <w:spacing w:after="0" w:line="240" w:lineRule="auto"/>
              <w:rPr>
                <w:rFonts w:ascii="Arial" w:eastAsia="Times New Roman" w:hAnsi="Arial" w:cs="Arial"/>
                <w:sz w:val="20"/>
                <w:szCs w:val="20"/>
                <w:lang w:eastAsia="aa-ET"/>
              </w:rPr>
            </w:pPr>
            <w:r w:rsidRPr="00563F7A">
              <w:rPr>
                <w:rFonts w:ascii="Arial" w:eastAsia="Times New Roman" w:hAnsi="Arial" w:cs="Arial"/>
                <w:sz w:val="20"/>
                <w:szCs w:val="20"/>
                <w:lang w:eastAsia="aa-ET"/>
              </w:rPr>
              <w:t>Павлодарская область</w:t>
            </w:r>
          </w:p>
        </w:tc>
        <w:tc>
          <w:tcPr>
            <w:tcW w:w="1055" w:type="dxa"/>
            <w:tcBorders>
              <w:top w:val="nil"/>
              <w:left w:val="nil"/>
              <w:bottom w:val="single" w:sz="4" w:space="0" w:color="auto"/>
              <w:right w:val="single" w:sz="4" w:space="0" w:color="auto"/>
            </w:tcBorders>
            <w:shd w:val="clear" w:color="auto" w:fill="auto"/>
            <w:noWrap/>
            <w:vAlign w:val="center"/>
            <w:hideMark/>
          </w:tcPr>
          <w:p w14:paraId="475804BD" w14:textId="77777777" w:rsidR="00563F7A" w:rsidRPr="00563F7A" w:rsidRDefault="00563F7A" w:rsidP="00563F7A">
            <w:pPr>
              <w:spacing w:after="0" w:line="240" w:lineRule="auto"/>
              <w:jc w:val="center"/>
              <w:rPr>
                <w:rFonts w:ascii="Arial" w:eastAsia="Times New Roman" w:hAnsi="Arial" w:cs="Arial"/>
                <w:sz w:val="20"/>
                <w:szCs w:val="20"/>
                <w:lang w:eastAsia="aa-ET"/>
              </w:rPr>
            </w:pPr>
            <w:r w:rsidRPr="00563F7A">
              <w:rPr>
                <w:rFonts w:ascii="Arial" w:eastAsia="Times New Roman" w:hAnsi="Arial" w:cs="Arial"/>
                <w:sz w:val="20"/>
                <w:szCs w:val="20"/>
                <w:lang w:eastAsia="aa-ET"/>
              </w:rPr>
              <w:t>3,92</w:t>
            </w:r>
          </w:p>
        </w:tc>
        <w:tc>
          <w:tcPr>
            <w:tcW w:w="950" w:type="dxa"/>
            <w:tcBorders>
              <w:top w:val="nil"/>
              <w:left w:val="nil"/>
              <w:bottom w:val="single" w:sz="4" w:space="0" w:color="auto"/>
              <w:right w:val="single" w:sz="4" w:space="0" w:color="auto"/>
            </w:tcBorders>
            <w:shd w:val="clear" w:color="auto" w:fill="auto"/>
            <w:noWrap/>
            <w:vAlign w:val="center"/>
            <w:hideMark/>
          </w:tcPr>
          <w:p w14:paraId="16BAAFDD" w14:textId="77777777" w:rsidR="00563F7A" w:rsidRPr="00563F7A" w:rsidRDefault="00563F7A" w:rsidP="00563F7A">
            <w:pPr>
              <w:spacing w:after="0" w:line="240" w:lineRule="auto"/>
              <w:jc w:val="center"/>
              <w:rPr>
                <w:rFonts w:ascii="Arial" w:eastAsia="Times New Roman" w:hAnsi="Arial" w:cs="Arial"/>
                <w:sz w:val="20"/>
                <w:szCs w:val="20"/>
                <w:lang w:eastAsia="aa-ET"/>
              </w:rPr>
            </w:pPr>
            <w:r w:rsidRPr="00563F7A">
              <w:rPr>
                <w:rFonts w:ascii="Arial" w:eastAsia="Times New Roman" w:hAnsi="Arial" w:cs="Arial"/>
                <w:sz w:val="20"/>
                <w:szCs w:val="20"/>
                <w:lang w:eastAsia="aa-ET"/>
              </w:rPr>
              <w:t>46,7%</w:t>
            </w:r>
          </w:p>
        </w:tc>
        <w:tc>
          <w:tcPr>
            <w:tcW w:w="1055" w:type="dxa"/>
            <w:tcBorders>
              <w:top w:val="nil"/>
              <w:left w:val="nil"/>
              <w:bottom w:val="single" w:sz="4" w:space="0" w:color="auto"/>
              <w:right w:val="single" w:sz="4" w:space="0" w:color="auto"/>
            </w:tcBorders>
            <w:shd w:val="clear" w:color="auto" w:fill="auto"/>
            <w:noWrap/>
            <w:vAlign w:val="center"/>
            <w:hideMark/>
          </w:tcPr>
          <w:p w14:paraId="12F965AA" w14:textId="77777777" w:rsidR="00563F7A" w:rsidRPr="00563F7A" w:rsidRDefault="00563F7A" w:rsidP="00563F7A">
            <w:pPr>
              <w:spacing w:after="0" w:line="240" w:lineRule="auto"/>
              <w:jc w:val="center"/>
              <w:rPr>
                <w:rFonts w:ascii="Arial" w:eastAsia="Times New Roman" w:hAnsi="Arial" w:cs="Arial"/>
                <w:color w:val="000000"/>
                <w:sz w:val="20"/>
                <w:szCs w:val="20"/>
                <w:lang w:eastAsia="aa-ET"/>
              </w:rPr>
            </w:pPr>
            <w:r w:rsidRPr="00563F7A">
              <w:rPr>
                <w:rFonts w:ascii="Arial" w:eastAsia="Times New Roman" w:hAnsi="Arial" w:cs="Arial"/>
                <w:color w:val="000000"/>
                <w:sz w:val="20"/>
                <w:szCs w:val="20"/>
                <w:lang w:eastAsia="aa-ET"/>
              </w:rPr>
              <w:t>4,55</w:t>
            </w:r>
          </w:p>
        </w:tc>
        <w:tc>
          <w:tcPr>
            <w:tcW w:w="950" w:type="dxa"/>
            <w:tcBorders>
              <w:top w:val="nil"/>
              <w:left w:val="nil"/>
              <w:bottom w:val="single" w:sz="4" w:space="0" w:color="auto"/>
              <w:right w:val="single" w:sz="4" w:space="0" w:color="auto"/>
            </w:tcBorders>
            <w:shd w:val="clear" w:color="auto" w:fill="auto"/>
            <w:noWrap/>
            <w:vAlign w:val="center"/>
            <w:hideMark/>
          </w:tcPr>
          <w:p w14:paraId="04BDDCF7" w14:textId="77777777" w:rsidR="00563F7A" w:rsidRPr="00563F7A" w:rsidRDefault="00563F7A" w:rsidP="00563F7A">
            <w:pPr>
              <w:spacing w:after="0" w:line="240" w:lineRule="auto"/>
              <w:jc w:val="center"/>
              <w:rPr>
                <w:rFonts w:ascii="Arial" w:eastAsia="Times New Roman" w:hAnsi="Arial" w:cs="Arial"/>
                <w:color w:val="000000"/>
                <w:sz w:val="20"/>
                <w:szCs w:val="20"/>
                <w:lang w:eastAsia="aa-ET"/>
              </w:rPr>
            </w:pPr>
            <w:r w:rsidRPr="00563F7A">
              <w:rPr>
                <w:rFonts w:ascii="Arial" w:eastAsia="Times New Roman" w:hAnsi="Arial" w:cs="Arial"/>
                <w:color w:val="000000"/>
                <w:sz w:val="20"/>
                <w:szCs w:val="20"/>
                <w:lang w:eastAsia="aa-ET"/>
              </w:rPr>
              <w:t>72,7%</w:t>
            </w:r>
          </w:p>
        </w:tc>
        <w:tc>
          <w:tcPr>
            <w:tcW w:w="1055" w:type="dxa"/>
            <w:tcBorders>
              <w:top w:val="single" w:sz="4" w:space="0" w:color="auto"/>
              <w:left w:val="single" w:sz="4" w:space="0" w:color="auto"/>
              <w:bottom w:val="single" w:sz="4" w:space="0" w:color="auto"/>
              <w:right w:val="single" w:sz="4" w:space="0" w:color="auto"/>
            </w:tcBorders>
            <w:shd w:val="clear" w:color="000000" w:fill="F8696B"/>
            <w:noWrap/>
            <w:vAlign w:val="center"/>
            <w:hideMark/>
          </w:tcPr>
          <w:p w14:paraId="02D297AC" w14:textId="77777777" w:rsidR="00563F7A" w:rsidRPr="00563F7A" w:rsidRDefault="00563F7A" w:rsidP="00563F7A">
            <w:pPr>
              <w:spacing w:after="0" w:line="240" w:lineRule="auto"/>
              <w:jc w:val="center"/>
              <w:rPr>
                <w:rFonts w:ascii="Arial" w:eastAsia="Times New Roman" w:hAnsi="Arial" w:cs="Arial"/>
                <w:color w:val="000000"/>
                <w:sz w:val="20"/>
                <w:szCs w:val="20"/>
                <w:lang w:eastAsia="aa-ET"/>
              </w:rPr>
            </w:pPr>
            <w:r w:rsidRPr="00563F7A">
              <w:rPr>
                <w:rFonts w:ascii="Arial" w:eastAsia="Times New Roman" w:hAnsi="Arial" w:cs="Arial"/>
                <w:color w:val="000000"/>
                <w:sz w:val="20"/>
                <w:szCs w:val="20"/>
                <w:lang w:eastAsia="aa-ET"/>
              </w:rPr>
              <w:t>4,23</w:t>
            </w:r>
          </w:p>
        </w:tc>
        <w:tc>
          <w:tcPr>
            <w:tcW w:w="950" w:type="dxa"/>
            <w:tcBorders>
              <w:top w:val="nil"/>
              <w:left w:val="nil"/>
              <w:bottom w:val="single" w:sz="4" w:space="0" w:color="auto"/>
              <w:right w:val="single" w:sz="4" w:space="0" w:color="auto"/>
            </w:tcBorders>
            <w:shd w:val="clear" w:color="auto" w:fill="auto"/>
            <w:noWrap/>
            <w:vAlign w:val="center"/>
            <w:hideMark/>
          </w:tcPr>
          <w:p w14:paraId="64114DD7" w14:textId="77777777" w:rsidR="00563F7A" w:rsidRPr="00563F7A" w:rsidRDefault="00563F7A" w:rsidP="00563F7A">
            <w:pPr>
              <w:spacing w:after="0" w:line="240" w:lineRule="auto"/>
              <w:jc w:val="center"/>
              <w:rPr>
                <w:rFonts w:ascii="Arial" w:eastAsia="Times New Roman" w:hAnsi="Arial" w:cs="Arial"/>
                <w:color w:val="000000"/>
                <w:sz w:val="20"/>
                <w:szCs w:val="20"/>
                <w:lang w:eastAsia="aa-ET"/>
              </w:rPr>
            </w:pPr>
            <w:r w:rsidRPr="00563F7A">
              <w:rPr>
                <w:rFonts w:ascii="Arial" w:eastAsia="Times New Roman" w:hAnsi="Arial" w:cs="Arial"/>
                <w:color w:val="000000"/>
                <w:sz w:val="20"/>
                <w:szCs w:val="20"/>
                <w:lang w:eastAsia="aa-ET"/>
              </w:rPr>
              <w:t>59,7%</w:t>
            </w:r>
          </w:p>
        </w:tc>
      </w:tr>
    </w:tbl>
    <w:p w14:paraId="2D3F643C" w14:textId="0EECB461" w:rsidR="00FF0CA3" w:rsidRPr="005F6E8C" w:rsidRDefault="00FF0CA3" w:rsidP="00FF0CA3">
      <w:pPr>
        <w:tabs>
          <w:tab w:val="left" w:pos="426"/>
        </w:tabs>
        <w:jc w:val="both"/>
        <w:rPr>
          <w:rFonts w:ascii="Arial" w:hAnsi="Arial" w:cs="Arial"/>
          <w:sz w:val="24"/>
          <w:szCs w:val="24"/>
          <w:lang w:val="ru-RU"/>
        </w:rPr>
      </w:pPr>
      <w:r>
        <w:rPr>
          <w:rFonts w:ascii="Arial" w:hAnsi="Arial" w:cs="Arial"/>
          <w:sz w:val="24"/>
          <w:szCs w:val="24"/>
          <w:lang w:val="ru-RU"/>
        </w:rPr>
        <w:tab/>
      </w:r>
      <w:r>
        <w:rPr>
          <w:rFonts w:ascii="Arial" w:hAnsi="Arial" w:cs="Arial"/>
          <w:sz w:val="24"/>
          <w:szCs w:val="24"/>
          <w:lang w:val="ru-RU"/>
        </w:rPr>
        <w:tab/>
      </w:r>
      <w:r w:rsidRPr="005F6E8C">
        <w:rPr>
          <w:rFonts w:ascii="Arial" w:hAnsi="Arial" w:cs="Arial"/>
          <w:sz w:val="24"/>
          <w:szCs w:val="24"/>
          <w:lang w:val="ru-RU"/>
        </w:rPr>
        <w:t xml:space="preserve">Динамика изменений оценок результатов общественного мониторинга с 2021 по 2022 годы в разрезе МИО наблюдается отрицательная динамика оценки качества государственных услуг. </w:t>
      </w:r>
    </w:p>
    <w:p w14:paraId="73F52B09" w14:textId="1D43B396" w:rsidR="00FF0CA3" w:rsidRPr="005F6E8C" w:rsidRDefault="00FF0CA3" w:rsidP="00FF0CA3">
      <w:pPr>
        <w:tabs>
          <w:tab w:val="left" w:pos="426"/>
        </w:tabs>
        <w:jc w:val="both"/>
        <w:rPr>
          <w:rFonts w:ascii="Arial" w:hAnsi="Arial" w:cs="Arial"/>
          <w:sz w:val="24"/>
          <w:szCs w:val="24"/>
          <w:lang w:val="ru-RU"/>
        </w:rPr>
      </w:pPr>
      <w:r w:rsidRPr="005F6E8C">
        <w:rPr>
          <w:rFonts w:ascii="Arial" w:hAnsi="Arial" w:cs="Arial"/>
          <w:sz w:val="24"/>
          <w:szCs w:val="24"/>
          <w:lang w:val="ru-RU"/>
        </w:rPr>
        <w:tab/>
      </w:r>
      <w:r w:rsidRPr="005F6E8C">
        <w:rPr>
          <w:rFonts w:ascii="Arial" w:hAnsi="Arial" w:cs="Arial"/>
          <w:sz w:val="24"/>
          <w:szCs w:val="24"/>
          <w:lang w:val="ru-RU"/>
        </w:rPr>
        <w:tab/>
        <w:t>По полученным данным наибольшая отрицательная динамика наблюдается в Павлодарской и Кызылординской области (-0,</w:t>
      </w:r>
      <w:r>
        <w:rPr>
          <w:rFonts w:ascii="Arial" w:hAnsi="Arial" w:cs="Arial"/>
          <w:sz w:val="24"/>
          <w:szCs w:val="24"/>
          <w:lang w:val="ru-RU"/>
        </w:rPr>
        <w:t>58</w:t>
      </w:r>
      <w:r w:rsidRPr="005F6E8C">
        <w:rPr>
          <w:rFonts w:ascii="Arial" w:hAnsi="Arial" w:cs="Arial"/>
          <w:sz w:val="24"/>
          <w:szCs w:val="24"/>
          <w:lang w:val="ru-RU"/>
        </w:rPr>
        <w:t xml:space="preserve"> и -0,</w:t>
      </w:r>
      <w:r>
        <w:rPr>
          <w:rFonts w:ascii="Arial" w:hAnsi="Arial" w:cs="Arial"/>
          <w:sz w:val="24"/>
          <w:szCs w:val="24"/>
          <w:lang w:val="ru-RU"/>
        </w:rPr>
        <w:t>56</w:t>
      </w:r>
      <w:r w:rsidRPr="005F6E8C">
        <w:rPr>
          <w:rFonts w:ascii="Arial" w:hAnsi="Arial" w:cs="Arial"/>
          <w:sz w:val="24"/>
          <w:szCs w:val="24"/>
          <w:lang w:val="ru-RU"/>
        </w:rPr>
        <w:t xml:space="preserve"> баллов соответственно). Тогда как наименьшая отрицательная динамика наблюдается в </w:t>
      </w:r>
      <w:r>
        <w:rPr>
          <w:rFonts w:ascii="Arial" w:hAnsi="Arial" w:cs="Arial"/>
          <w:sz w:val="24"/>
          <w:szCs w:val="24"/>
          <w:lang w:val="ru-RU"/>
        </w:rPr>
        <w:t xml:space="preserve">Восточно-Казахстанской и Акмолинской </w:t>
      </w:r>
      <w:r w:rsidRPr="005F6E8C">
        <w:rPr>
          <w:rFonts w:ascii="Arial" w:hAnsi="Arial" w:cs="Arial"/>
          <w:sz w:val="24"/>
          <w:szCs w:val="24"/>
          <w:lang w:val="ru-RU"/>
        </w:rPr>
        <w:t>област</w:t>
      </w:r>
      <w:r>
        <w:rPr>
          <w:rFonts w:ascii="Arial" w:hAnsi="Arial" w:cs="Arial"/>
          <w:sz w:val="24"/>
          <w:szCs w:val="24"/>
          <w:lang w:val="ru-RU"/>
        </w:rPr>
        <w:t>ях</w:t>
      </w:r>
      <w:r w:rsidRPr="005F6E8C">
        <w:rPr>
          <w:rFonts w:ascii="Arial" w:hAnsi="Arial" w:cs="Arial"/>
          <w:sz w:val="24"/>
          <w:szCs w:val="24"/>
          <w:lang w:val="ru-RU"/>
        </w:rPr>
        <w:t xml:space="preserve"> (-0,</w:t>
      </w:r>
      <w:r>
        <w:rPr>
          <w:rFonts w:ascii="Arial" w:hAnsi="Arial" w:cs="Arial"/>
          <w:sz w:val="24"/>
          <w:szCs w:val="24"/>
          <w:lang w:val="ru-RU"/>
        </w:rPr>
        <w:t>21 и -0,26</w:t>
      </w:r>
      <w:r w:rsidRPr="005F6E8C">
        <w:rPr>
          <w:rFonts w:ascii="Arial" w:hAnsi="Arial" w:cs="Arial"/>
          <w:sz w:val="24"/>
          <w:szCs w:val="24"/>
          <w:lang w:val="ru-RU"/>
        </w:rPr>
        <w:t xml:space="preserve"> баллов</w:t>
      </w:r>
      <w:r>
        <w:rPr>
          <w:rFonts w:ascii="Arial" w:hAnsi="Arial" w:cs="Arial"/>
          <w:sz w:val="24"/>
          <w:szCs w:val="24"/>
          <w:lang w:val="ru-RU"/>
        </w:rPr>
        <w:t xml:space="preserve"> соответственно</w:t>
      </w:r>
      <w:r w:rsidRPr="005F6E8C">
        <w:rPr>
          <w:rFonts w:ascii="Arial" w:hAnsi="Arial" w:cs="Arial"/>
          <w:sz w:val="24"/>
          <w:szCs w:val="24"/>
          <w:lang w:val="ru-RU"/>
        </w:rPr>
        <w:t>).</w:t>
      </w:r>
    </w:p>
    <w:p w14:paraId="1F80DEEC" w14:textId="0D9CEA46" w:rsidR="00FF0CA3" w:rsidRPr="005F6E8C" w:rsidRDefault="00FF0CA3" w:rsidP="00FF0CA3">
      <w:pPr>
        <w:tabs>
          <w:tab w:val="left" w:pos="426"/>
        </w:tabs>
        <w:jc w:val="both"/>
        <w:rPr>
          <w:rFonts w:ascii="Arial" w:hAnsi="Arial" w:cs="Arial"/>
          <w:sz w:val="24"/>
          <w:szCs w:val="24"/>
          <w:lang w:val="ru-RU"/>
        </w:rPr>
      </w:pPr>
      <w:r w:rsidRPr="005F6E8C">
        <w:rPr>
          <w:rFonts w:ascii="Arial" w:hAnsi="Arial" w:cs="Arial"/>
          <w:sz w:val="24"/>
          <w:szCs w:val="24"/>
          <w:lang w:val="ru-RU"/>
        </w:rPr>
        <w:tab/>
      </w:r>
      <w:r w:rsidRPr="005F6E8C">
        <w:rPr>
          <w:rFonts w:ascii="Arial" w:hAnsi="Arial" w:cs="Arial"/>
          <w:sz w:val="24"/>
          <w:szCs w:val="24"/>
          <w:lang w:val="ru-RU"/>
        </w:rPr>
        <w:tab/>
        <w:t xml:space="preserve">Наиболее высокий средний балл за трехлетний период показали МИО Акмолинской, Восточно-Казахстанской и </w:t>
      </w:r>
      <w:r>
        <w:rPr>
          <w:rFonts w:ascii="Arial" w:hAnsi="Arial" w:cs="Arial"/>
          <w:sz w:val="24"/>
          <w:szCs w:val="24"/>
          <w:lang w:val="ru-RU"/>
        </w:rPr>
        <w:t>Северо-Казахстанской</w:t>
      </w:r>
      <w:r w:rsidRPr="005F6E8C">
        <w:rPr>
          <w:rFonts w:ascii="Arial" w:hAnsi="Arial" w:cs="Arial"/>
          <w:sz w:val="24"/>
          <w:szCs w:val="24"/>
          <w:lang w:val="ru-RU"/>
        </w:rPr>
        <w:t xml:space="preserve"> областях (4,7</w:t>
      </w:r>
      <w:r>
        <w:rPr>
          <w:rFonts w:ascii="Arial" w:hAnsi="Arial" w:cs="Arial"/>
          <w:sz w:val="24"/>
          <w:szCs w:val="24"/>
          <w:lang w:val="ru-RU"/>
        </w:rPr>
        <w:t>4</w:t>
      </w:r>
      <w:r w:rsidRPr="005F6E8C">
        <w:rPr>
          <w:rFonts w:ascii="Arial" w:hAnsi="Arial" w:cs="Arial"/>
          <w:sz w:val="24"/>
          <w:szCs w:val="24"/>
          <w:lang w:val="ru-RU"/>
        </w:rPr>
        <w:t>, 4,</w:t>
      </w:r>
      <w:r>
        <w:rPr>
          <w:rFonts w:ascii="Arial" w:hAnsi="Arial" w:cs="Arial"/>
          <w:sz w:val="24"/>
          <w:szCs w:val="24"/>
          <w:lang w:val="ru-RU"/>
        </w:rPr>
        <w:t>73</w:t>
      </w:r>
      <w:r w:rsidRPr="005F6E8C">
        <w:rPr>
          <w:rFonts w:ascii="Arial" w:hAnsi="Arial" w:cs="Arial"/>
          <w:sz w:val="24"/>
          <w:szCs w:val="24"/>
          <w:lang w:val="ru-RU"/>
        </w:rPr>
        <w:t xml:space="preserve"> и 4,</w:t>
      </w:r>
      <w:r>
        <w:rPr>
          <w:rFonts w:ascii="Arial" w:hAnsi="Arial" w:cs="Arial"/>
          <w:sz w:val="24"/>
          <w:szCs w:val="24"/>
          <w:lang w:val="ru-RU"/>
        </w:rPr>
        <w:t>70</w:t>
      </w:r>
      <w:r w:rsidRPr="005F6E8C">
        <w:rPr>
          <w:rFonts w:ascii="Arial" w:hAnsi="Arial" w:cs="Arial"/>
          <w:sz w:val="24"/>
          <w:szCs w:val="24"/>
          <w:lang w:val="ru-RU"/>
        </w:rPr>
        <w:t xml:space="preserve"> баллов соответственно). Сниженную трехлетнюю динамику оценки качества оказания государственных услуг показывает МИО Западно-Казахстанской</w:t>
      </w:r>
      <w:r>
        <w:rPr>
          <w:rFonts w:ascii="Arial" w:hAnsi="Arial" w:cs="Arial"/>
          <w:sz w:val="24"/>
          <w:szCs w:val="24"/>
          <w:lang w:val="ru-RU"/>
        </w:rPr>
        <w:t xml:space="preserve"> </w:t>
      </w:r>
      <w:r w:rsidRPr="005F6E8C">
        <w:rPr>
          <w:rFonts w:ascii="Arial" w:hAnsi="Arial" w:cs="Arial"/>
          <w:sz w:val="24"/>
          <w:szCs w:val="24"/>
          <w:lang w:val="ru-RU"/>
        </w:rPr>
        <w:t>област</w:t>
      </w:r>
      <w:r>
        <w:rPr>
          <w:rFonts w:ascii="Arial" w:hAnsi="Arial" w:cs="Arial"/>
          <w:sz w:val="24"/>
          <w:szCs w:val="24"/>
          <w:lang w:val="ru-RU"/>
        </w:rPr>
        <w:t>и и гг. Алматы и Нур-Султан</w:t>
      </w:r>
      <w:r w:rsidRPr="005F6E8C">
        <w:rPr>
          <w:rFonts w:ascii="Arial" w:hAnsi="Arial" w:cs="Arial"/>
          <w:sz w:val="24"/>
          <w:szCs w:val="24"/>
          <w:lang w:val="ru-RU"/>
        </w:rPr>
        <w:t xml:space="preserve"> (4</w:t>
      </w:r>
      <w:r>
        <w:rPr>
          <w:rFonts w:ascii="Arial" w:hAnsi="Arial" w:cs="Arial"/>
          <w:sz w:val="24"/>
          <w:szCs w:val="24"/>
          <w:lang w:val="ru-RU"/>
        </w:rPr>
        <w:t>,52</w:t>
      </w:r>
      <w:r w:rsidRPr="005F6E8C">
        <w:rPr>
          <w:rFonts w:ascii="Arial" w:hAnsi="Arial" w:cs="Arial"/>
          <w:sz w:val="24"/>
          <w:szCs w:val="24"/>
          <w:lang w:val="ru-RU"/>
        </w:rPr>
        <w:t>, 4,</w:t>
      </w:r>
      <w:r>
        <w:rPr>
          <w:rFonts w:ascii="Arial" w:hAnsi="Arial" w:cs="Arial"/>
          <w:sz w:val="24"/>
          <w:szCs w:val="24"/>
          <w:lang w:val="ru-RU"/>
        </w:rPr>
        <w:t>54</w:t>
      </w:r>
      <w:r w:rsidRPr="005F6E8C">
        <w:rPr>
          <w:rFonts w:ascii="Arial" w:hAnsi="Arial" w:cs="Arial"/>
          <w:sz w:val="24"/>
          <w:szCs w:val="24"/>
          <w:lang w:val="ru-RU"/>
        </w:rPr>
        <w:t xml:space="preserve"> и 4,5</w:t>
      </w:r>
      <w:r>
        <w:rPr>
          <w:rFonts w:ascii="Arial" w:hAnsi="Arial" w:cs="Arial"/>
          <w:sz w:val="24"/>
          <w:szCs w:val="24"/>
          <w:lang w:val="ru-RU"/>
        </w:rPr>
        <w:t>6</w:t>
      </w:r>
      <w:r w:rsidRPr="005F6E8C">
        <w:rPr>
          <w:rFonts w:ascii="Arial" w:hAnsi="Arial" w:cs="Arial"/>
          <w:sz w:val="24"/>
          <w:szCs w:val="24"/>
          <w:lang w:val="ru-RU"/>
        </w:rPr>
        <w:t xml:space="preserve"> балл соответственно). </w:t>
      </w:r>
    </w:p>
    <w:p w14:paraId="2858EE89" w14:textId="4B13A1D4" w:rsidR="00FF0CA3" w:rsidRDefault="00FF0CA3" w:rsidP="00FF0CA3">
      <w:pPr>
        <w:tabs>
          <w:tab w:val="left" w:pos="426"/>
        </w:tabs>
        <w:spacing w:after="0"/>
        <w:jc w:val="right"/>
        <w:rPr>
          <w:rFonts w:ascii="Arial" w:hAnsi="Arial" w:cs="Arial"/>
          <w:i/>
          <w:iCs/>
          <w:lang w:val="ru-RU"/>
        </w:rPr>
      </w:pPr>
      <w:r w:rsidRPr="005F6E8C">
        <w:rPr>
          <w:rFonts w:ascii="Arial" w:hAnsi="Arial" w:cs="Arial"/>
          <w:i/>
          <w:iCs/>
          <w:lang w:val="ru-RU"/>
        </w:rPr>
        <w:t>Диаграмма 2.5.</w:t>
      </w:r>
      <w:r>
        <w:rPr>
          <w:rFonts w:ascii="Arial" w:hAnsi="Arial" w:cs="Arial"/>
          <w:i/>
          <w:iCs/>
          <w:lang w:val="ru-RU"/>
        </w:rPr>
        <w:t>5</w:t>
      </w:r>
      <w:r w:rsidRPr="005F6E8C">
        <w:rPr>
          <w:rFonts w:ascii="Arial" w:hAnsi="Arial" w:cs="Arial"/>
          <w:i/>
          <w:iCs/>
          <w:lang w:val="ru-RU"/>
        </w:rPr>
        <w:t>. Динамика результатов мониторинга МИО</w:t>
      </w:r>
      <w:r>
        <w:rPr>
          <w:rFonts w:ascii="Arial" w:hAnsi="Arial" w:cs="Arial"/>
          <w:i/>
          <w:iCs/>
          <w:lang w:val="ru-RU"/>
        </w:rPr>
        <w:t xml:space="preserve"> </w:t>
      </w:r>
    </w:p>
    <w:p w14:paraId="250AABE8" w14:textId="3A534A5F" w:rsidR="00FF0CA3" w:rsidRPr="005F6E8C" w:rsidRDefault="00FF0CA3" w:rsidP="00FF0CA3">
      <w:pPr>
        <w:tabs>
          <w:tab w:val="left" w:pos="426"/>
        </w:tabs>
        <w:spacing w:after="0"/>
        <w:jc w:val="right"/>
        <w:rPr>
          <w:rFonts w:ascii="Arial" w:hAnsi="Arial" w:cs="Arial"/>
          <w:i/>
          <w:iCs/>
          <w:lang w:val="ru-RU"/>
        </w:rPr>
      </w:pPr>
      <w:r>
        <w:rPr>
          <w:rFonts w:ascii="Arial" w:hAnsi="Arial" w:cs="Arial"/>
          <w:i/>
          <w:iCs/>
          <w:lang w:val="ru-RU"/>
        </w:rPr>
        <w:t>(в рамках двух исследований)</w:t>
      </w:r>
      <w:r w:rsidRPr="005F6E8C">
        <w:rPr>
          <w:rFonts w:ascii="Arial" w:hAnsi="Arial" w:cs="Arial"/>
          <w:i/>
          <w:iCs/>
          <w:lang w:val="ru-RU"/>
        </w:rPr>
        <w:t>, 2020–2022 года</w:t>
      </w:r>
    </w:p>
    <w:tbl>
      <w:tblPr>
        <w:tblW w:w="9369" w:type="dxa"/>
        <w:tblLook w:val="04A0" w:firstRow="1" w:lastRow="0" w:firstColumn="1" w:lastColumn="0" w:noHBand="0" w:noVBand="1"/>
      </w:tblPr>
      <w:tblGrid>
        <w:gridCol w:w="500"/>
        <w:gridCol w:w="2113"/>
        <w:gridCol w:w="567"/>
        <w:gridCol w:w="809"/>
        <w:gridCol w:w="10"/>
        <w:gridCol w:w="557"/>
        <w:gridCol w:w="727"/>
        <w:gridCol w:w="567"/>
        <w:gridCol w:w="727"/>
        <w:gridCol w:w="648"/>
        <w:gridCol w:w="850"/>
        <w:gridCol w:w="567"/>
        <w:gridCol w:w="727"/>
      </w:tblGrid>
      <w:tr w:rsidR="00FF0CA3" w:rsidRPr="00FF0CA3" w14:paraId="4BD6A71D" w14:textId="77777777" w:rsidTr="00FF0CA3">
        <w:trPr>
          <w:trHeight w:val="675"/>
        </w:trPr>
        <w:tc>
          <w:tcPr>
            <w:tcW w:w="5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1C7707" w14:textId="77777777" w:rsidR="00FF0CA3" w:rsidRDefault="00FF0CA3" w:rsidP="00FF0CA3">
            <w:pPr>
              <w:spacing w:after="0" w:line="240" w:lineRule="auto"/>
              <w:jc w:val="center"/>
              <w:rPr>
                <w:rFonts w:ascii="Arial" w:eastAsia="Times New Roman" w:hAnsi="Arial" w:cs="Arial"/>
                <w:b/>
                <w:bCs/>
                <w:color w:val="000000"/>
                <w:sz w:val="18"/>
                <w:szCs w:val="18"/>
                <w:lang w:eastAsia="aa-ET"/>
              </w:rPr>
            </w:pPr>
          </w:p>
          <w:p w14:paraId="34533332" w14:textId="6265CAA8" w:rsidR="00FF0CA3" w:rsidRPr="00FF0CA3" w:rsidRDefault="00FF0CA3" w:rsidP="00FF0CA3">
            <w:pPr>
              <w:spacing w:after="0" w:line="240" w:lineRule="auto"/>
              <w:jc w:val="center"/>
              <w:rPr>
                <w:rFonts w:ascii="Arial" w:eastAsia="Times New Roman" w:hAnsi="Arial" w:cs="Arial"/>
                <w:b/>
                <w:bCs/>
                <w:color w:val="000000"/>
                <w:sz w:val="18"/>
                <w:szCs w:val="18"/>
                <w:lang w:eastAsia="aa-ET"/>
              </w:rPr>
            </w:pPr>
            <w:r w:rsidRPr="00FF0CA3">
              <w:rPr>
                <w:rFonts w:ascii="Arial" w:eastAsia="Times New Roman" w:hAnsi="Arial" w:cs="Arial"/>
                <w:b/>
                <w:bCs/>
                <w:color w:val="000000"/>
                <w:sz w:val="18"/>
                <w:szCs w:val="18"/>
                <w:lang w:eastAsia="aa-ET"/>
              </w:rPr>
              <w:t>№</w:t>
            </w:r>
          </w:p>
        </w:tc>
        <w:tc>
          <w:tcPr>
            <w:tcW w:w="2113" w:type="dxa"/>
            <w:tcBorders>
              <w:top w:val="single" w:sz="4" w:space="0" w:color="auto"/>
              <w:left w:val="nil"/>
              <w:bottom w:val="single" w:sz="4" w:space="0" w:color="auto"/>
              <w:right w:val="single" w:sz="4" w:space="0" w:color="auto"/>
            </w:tcBorders>
            <w:shd w:val="clear" w:color="auto" w:fill="auto"/>
            <w:noWrap/>
            <w:vAlign w:val="center"/>
            <w:hideMark/>
          </w:tcPr>
          <w:p w14:paraId="76DFD76F" w14:textId="380E40DE" w:rsidR="00FF0CA3" w:rsidRPr="00FF0CA3" w:rsidRDefault="00FF0CA3" w:rsidP="00FF0CA3">
            <w:pPr>
              <w:spacing w:after="0" w:line="240" w:lineRule="auto"/>
              <w:jc w:val="center"/>
              <w:rPr>
                <w:rFonts w:ascii="Arial" w:eastAsia="Times New Roman" w:hAnsi="Arial" w:cs="Arial"/>
                <w:b/>
                <w:bCs/>
                <w:sz w:val="18"/>
                <w:szCs w:val="18"/>
                <w:lang w:eastAsia="aa-ET"/>
              </w:rPr>
            </w:pPr>
            <w:r w:rsidRPr="00FF0CA3">
              <w:rPr>
                <w:rFonts w:ascii="Arial" w:eastAsia="Times New Roman" w:hAnsi="Arial" w:cs="Arial"/>
                <w:b/>
                <w:bCs/>
                <w:sz w:val="18"/>
                <w:szCs w:val="18"/>
                <w:lang w:eastAsia="aa-ET"/>
              </w:rPr>
              <w:t>МИО</w:t>
            </w:r>
          </w:p>
        </w:tc>
        <w:tc>
          <w:tcPr>
            <w:tcW w:w="1386"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0458A81A" w14:textId="77777777" w:rsidR="00FF0CA3" w:rsidRPr="00FF0CA3" w:rsidRDefault="00FF0CA3" w:rsidP="00FF0CA3">
            <w:pPr>
              <w:spacing w:after="0" w:line="240" w:lineRule="auto"/>
              <w:jc w:val="center"/>
              <w:rPr>
                <w:rFonts w:ascii="Arial" w:eastAsia="Times New Roman" w:hAnsi="Arial" w:cs="Arial"/>
                <w:b/>
                <w:bCs/>
                <w:color w:val="000000"/>
                <w:sz w:val="18"/>
                <w:szCs w:val="18"/>
                <w:lang w:eastAsia="aa-ET"/>
              </w:rPr>
            </w:pPr>
            <w:r w:rsidRPr="00FF0CA3">
              <w:rPr>
                <w:rFonts w:ascii="Arial" w:eastAsia="Times New Roman" w:hAnsi="Arial" w:cs="Arial"/>
                <w:b/>
                <w:bCs/>
                <w:color w:val="000000"/>
                <w:sz w:val="18"/>
                <w:szCs w:val="18"/>
                <w:lang w:eastAsia="aa-ET"/>
              </w:rPr>
              <w:t>2020 год</w:t>
            </w:r>
          </w:p>
        </w:tc>
        <w:tc>
          <w:tcPr>
            <w:tcW w:w="1284"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58359AC7" w14:textId="77777777" w:rsidR="00FF0CA3" w:rsidRPr="00FF0CA3" w:rsidRDefault="00FF0CA3" w:rsidP="00FF0CA3">
            <w:pPr>
              <w:spacing w:after="0" w:line="240" w:lineRule="auto"/>
              <w:jc w:val="center"/>
              <w:rPr>
                <w:rFonts w:ascii="Arial" w:eastAsia="Times New Roman" w:hAnsi="Arial" w:cs="Arial"/>
                <w:b/>
                <w:bCs/>
                <w:color w:val="000000"/>
                <w:sz w:val="18"/>
                <w:szCs w:val="18"/>
                <w:lang w:eastAsia="aa-ET"/>
              </w:rPr>
            </w:pPr>
            <w:r w:rsidRPr="00FF0CA3">
              <w:rPr>
                <w:rFonts w:ascii="Arial" w:eastAsia="Times New Roman" w:hAnsi="Arial" w:cs="Arial"/>
                <w:b/>
                <w:bCs/>
                <w:color w:val="000000"/>
                <w:sz w:val="18"/>
                <w:szCs w:val="18"/>
                <w:lang w:eastAsia="aa-ET"/>
              </w:rPr>
              <w:t>2021 год</w:t>
            </w:r>
          </w:p>
        </w:tc>
        <w:tc>
          <w:tcPr>
            <w:tcW w:w="1294" w:type="dxa"/>
            <w:gridSpan w:val="2"/>
            <w:tcBorders>
              <w:top w:val="single" w:sz="4" w:space="0" w:color="auto"/>
              <w:left w:val="nil"/>
              <w:bottom w:val="single" w:sz="4" w:space="0" w:color="auto"/>
              <w:right w:val="single" w:sz="4" w:space="0" w:color="000000"/>
            </w:tcBorders>
            <w:shd w:val="clear" w:color="auto" w:fill="auto"/>
            <w:vAlign w:val="center"/>
            <w:hideMark/>
          </w:tcPr>
          <w:p w14:paraId="1B7F9A03" w14:textId="77777777" w:rsidR="00FF0CA3" w:rsidRPr="00FF0CA3" w:rsidRDefault="00FF0CA3" w:rsidP="00FF0CA3">
            <w:pPr>
              <w:spacing w:after="0" w:line="240" w:lineRule="auto"/>
              <w:jc w:val="center"/>
              <w:rPr>
                <w:rFonts w:ascii="Arial" w:eastAsia="Times New Roman" w:hAnsi="Arial" w:cs="Arial"/>
                <w:b/>
                <w:bCs/>
                <w:sz w:val="18"/>
                <w:szCs w:val="18"/>
                <w:lang w:eastAsia="aa-ET"/>
              </w:rPr>
            </w:pPr>
            <w:r w:rsidRPr="00FF0CA3">
              <w:rPr>
                <w:rFonts w:ascii="Arial" w:eastAsia="Times New Roman" w:hAnsi="Arial" w:cs="Arial"/>
                <w:b/>
                <w:bCs/>
                <w:sz w:val="18"/>
                <w:szCs w:val="18"/>
                <w:lang w:eastAsia="aa-ET"/>
              </w:rPr>
              <w:t>2022 год</w:t>
            </w:r>
          </w:p>
        </w:tc>
        <w:tc>
          <w:tcPr>
            <w:tcW w:w="1498" w:type="dxa"/>
            <w:gridSpan w:val="2"/>
            <w:tcBorders>
              <w:top w:val="single" w:sz="4" w:space="0" w:color="auto"/>
              <w:left w:val="nil"/>
              <w:bottom w:val="single" w:sz="4" w:space="0" w:color="auto"/>
              <w:right w:val="single" w:sz="4" w:space="0" w:color="000000"/>
            </w:tcBorders>
            <w:shd w:val="clear" w:color="auto" w:fill="auto"/>
            <w:vAlign w:val="center"/>
            <w:hideMark/>
          </w:tcPr>
          <w:p w14:paraId="09443724" w14:textId="77777777" w:rsidR="00FF0CA3" w:rsidRPr="00FF0CA3" w:rsidRDefault="00FF0CA3" w:rsidP="00FF0CA3">
            <w:pPr>
              <w:spacing w:after="0" w:line="240" w:lineRule="auto"/>
              <w:jc w:val="center"/>
              <w:rPr>
                <w:rFonts w:ascii="Arial" w:eastAsia="Times New Roman" w:hAnsi="Arial" w:cs="Arial"/>
                <w:b/>
                <w:bCs/>
                <w:color w:val="000000"/>
                <w:sz w:val="18"/>
                <w:szCs w:val="18"/>
                <w:lang w:eastAsia="aa-ET"/>
              </w:rPr>
            </w:pPr>
            <w:r w:rsidRPr="00FF0CA3">
              <w:rPr>
                <w:rFonts w:ascii="Arial" w:eastAsia="Times New Roman" w:hAnsi="Arial" w:cs="Arial"/>
                <w:b/>
                <w:bCs/>
                <w:color w:val="000000"/>
                <w:sz w:val="18"/>
                <w:szCs w:val="18"/>
                <w:lang w:eastAsia="aa-ET"/>
              </w:rPr>
              <w:t xml:space="preserve">Динамика </w:t>
            </w:r>
            <w:r w:rsidRPr="00FF0CA3">
              <w:rPr>
                <w:rFonts w:ascii="Arial" w:eastAsia="Times New Roman" w:hAnsi="Arial" w:cs="Arial"/>
                <w:b/>
                <w:bCs/>
                <w:color w:val="000000"/>
                <w:sz w:val="18"/>
                <w:szCs w:val="18"/>
                <w:lang w:eastAsia="aa-ET"/>
              </w:rPr>
              <w:br/>
              <w:t>2021-2022 года</w:t>
            </w:r>
          </w:p>
        </w:tc>
        <w:tc>
          <w:tcPr>
            <w:tcW w:w="1294" w:type="dxa"/>
            <w:gridSpan w:val="2"/>
            <w:tcBorders>
              <w:top w:val="single" w:sz="4" w:space="0" w:color="auto"/>
              <w:left w:val="nil"/>
              <w:bottom w:val="single" w:sz="4" w:space="0" w:color="auto"/>
              <w:right w:val="single" w:sz="4" w:space="0" w:color="000000"/>
            </w:tcBorders>
            <w:shd w:val="clear" w:color="auto" w:fill="auto"/>
            <w:vAlign w:val="center"/>
            <w:hideMark/>
          </w:tcPr>
          <w:p w14:paraId="19040F96" w14:textId="77777777" w:rsidR="00FF0CA3" w:rsidRPr="00FF0CA3" w:rsidRDefault="00FF0CA3" w:rsidP="00FF0CA3">
            <w:pPr>
              <w:spacing w:after="0" w:line="240" w:lineRule="auto"/>
              <w:jc w:val="center"/>
              <w:rPr>
                <w:rFonts w:ascii="Arial" w:eastAsia="Times New Roman" w:hAnsi="Arial" w:cs="Arial"/>
                <w:b/>
                <w:bCs/>
                <w:color w:val="000000"/>
                <w:sz w:val="18"/>
                <w:szCs w:val="18"/>
                <w:lang w:eastAsia="aa-ET"/>
              </w:rPr>
            </w:pPr>
            <w:r w:rsidRPr="00FF0CA3">
              <w:rPr>
                <w:rFonts w:ascii="Arial" w:eastAsia="Times New Roman" w:hAnsi="Arial" w:cs="Arial"/>
                <w:b/>
                <w:bCs/>
                <w:color w:val="000000"/>
                <w:sz w:val="18"/>
                <w:szCs w:val="18"/>
                <w:lang w:eastAsia="aa-ET"/>
              </w:rPr>
              <w:t>Среднее значение за 2020-2022 года</w:t>
            </w:r>
          </w:p>
        </w:tc>
      </w:tr>
      <w:tr w:rsidR="00FF0CA3" w:rsidRPr="00FF0CA3" w14:paraId="2977BCC1" w14:textId="77777777" w:rsidTr="00FF0CA3">
        <w:trPr>
          <w:trHeight w:val="345"/>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04D5D12A"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1</w:t>
            </w:r>
          </w:p>
        </w:tc>
        <w:tc>
          <w:tcPr>
            <w:tcW w:w="2113" w:type="dxa"/>
            <w:tcBorders>
              <w:top w:val="nil"/>
              <w:left w:val="nil"/>
              <w:bottom w:val="single" w:sz="4" w:space="0" w:color="auto"/>
              <w:right w:val="single" w:sz="4" w:space="0" w:color="auto"/>
            </w:tcBorders>
            <w:shd w:val="clear" w:color="auto" w:fill="auto"/>
            <w:vAlign w:val="center"/>
            <w:hideMark/>
          </w:tcPr>
          <w:p w14:paraId="19C5F2A1" w14:textId="77777777" w:rsidR="00FF0CA3" w:rsidRPr="00FF0CA3" w:rsidRDefault="00FF0CA3" w:rsidP="00FF0CA3">
            <w:pPr>
              <w:spacing w:after="0" w:line="240" w:lineRule="auto"/>
              <w:rPr>
                <w:rFonts w:ascii="Arial" w:eastAsia="Times New Roman" w:hAnsi="Arial" w:cs="Arial"/>
                <w:sz w:val="18"/>
                <w:szCs w:val="18"/>
                <w:lang w:eastAsia="aa-ET"/>
              </w:rPr>
            </w:pPr>
            <w:r w:rsidRPr="00FF0CA3">
              <w:rPr>
                <w:rFonts w:ascii="Arial" w:eastAsia="Times New Roman" w:hAnsi="Arial" w:cs="Arial"/>
                <w:sz w:val="18"/>
                <w:szCs w:val="18"/>
                <w:lang w:eastAsia="aa-ET"/>
              </w:rPr>
              <w:t>Восточно-Казахстанская область</w:t>
            </w:r>
          </w:p>
        </w:tc>
        <w:tc>
          <w:tcPr>
            <w:tcW w:w="567" w:type="dxa"/>
            <w:tcBorders>
              <w:top w:val="nil"/>
              <w:left w:val="nil"/>
              <w:bottom w:val="single" w:sz="4" w:space="0" w:color="auto"/>
              <w:right w:val="single" w:sz="4" w:space="0" w:color="auto"/>
            </w:tcBorders>
            <w:shd w:val="clear" w:color="auto" w:fill="auto"/>
            <w:noWrap/>
            <w:vAlign w:val="center"/>
            <w:hideMark/>
          </w:tcPr>
          <w:p w14:paraId="59F9D112"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4,68</w:t>
            </w:r>
          </w:p>
        </w:tc>
        <w:tc>
          <w:tcPr>
            <w:tcW w:w="809" w:type="dxa"/>
            <w:tcBorders>
              <w:top w:val="nil"/>
              <w:left w:val="nil"/>
              <w:bottom w:val="single" w:sz="4" w:space="0" w:color="auto"/>
              <w:right w:val="single" w:sz="4" w:space="0" w:color="auto"/>
            </w:tcBorders>
            <w:shd w:val="clear" w:color="auto" w:fill="auto"/>
            <w:noWrap/>
            <w:vAlign w:val="center"/>
            <w:hideMark/>
          </w:tcPr>
          <w:p w14:paraId="5FD67D6C"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77,2%</w:t>
            </w:r>
          </w:p>
        </w:tc>
        <w:tc>
          <w:tcPr>
            <w:tcW w:w="567" w:type="dxa"/>
            <w:gridSpan w:val="2"/>
            <w:tcBorders>
              <w:top w:val="nil"/>
              <w:left w:val="nil"/>
              <w:bottom w:val="single" w:sz="4" w:space="0" w:color="auto"/>
              <w:right w:val="single" w:sz="4" w:space="0" w:color="auto"/>
            </w:tcBorders>
            <w:shd w:val="clear" w:color="auto" w:fill="auto"/>
            <w:noWrap/>
            <w:vAlign w:val="center"/>
            <w:hideMark/>
          </w:tcPr>
          <w:p w14:paraId="429688ED"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4,86</w:t>
            </w:r>
          </w:p>
        </w:tc>
        <w:tc>
          <w:tcPr>
            <w:tcW w:w="727" w:type="dxa"/>
            <w:tcBorders>
              <w:top w:val="nil"/>
              <w:left w:val="nil"/>
              <w:bottom w:val="single" w:sz="4" w:space="0" w:color="auto"/>
              <w:right w:val="single" w:sz="4" w:space="0" w:color="auto"/>
            </w:tcBorders>
            <w:shd w:val="clear" w:color="auto" w:fill="auto"/>
            <w:noWrap/>
            <w:vAlign w:val="center"/>
            <w:hideMark/>
          </w:tcPr>
          <w:p w14:paraId="240FCD22"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80,6%</w:t>
            </w:r>
          </w:p>
        </w:tc>
        <w:tc>
          <w:tcPr>
            <w:tcW w:w="567" w:type="dxa"/>
            <w:tcBorders>
              <w:top w:val="single" w:sz="4" w:space="0" w:color="auto"/>
              <w:left w:val="single" w:sz="4" w:space="0" w:color="auto"/>
              <w:bottom w:val="single" w:sz="4" w:space="0" w:color="auto"/>
              <w:right w:val="single" w:sz="4" w:space="0" w:color="auto"/>
            </w:tcBorders>
            <w:shd w:val="clear" w:color="000000" w:fill="5A8AC6"/>
            <w:noWrap/>
            <w:vAlign w:val="center"/>
            <w:hideMark/>
          </w:tcPr>
          <w:p w14:paraId="0D3D4D73"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4,65</w:t>
            </w:r>
          </w:p>
        </w:tc>
        <w:tc>
          <w:tcPr>
            <w:tcW w:w="727" w:type="dxa"/>
            <w:tcBorders>
              <w:top w:val="nil"/>
              <w:left w:val="nil"/>
              <w:bottom w:val="single" w:sz="4" w:space="0" w:color="auto"/>
              <w:right w:val="single" w:sz="4" w:space="0" w:color="auto"/>
            </w:tcBorders>
            <w:shd w:val="clear" w:color="auto" w:fill="auto"/>
            <w:noWrap/>
            <w:vAlign w:val="center"/>
            <w:hideMark/>
          </w:tcPr>
          <w:p w14:paraId="03D0DBD2"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75,1%</w:t>
            </w:r>
          </w:p>
        </w:tc>
        <w:tc>
          <w:tcPr>
            <w:tcW w:w="648" w:type="dxa"/>
            <w:tcBorders>
              <w:top w:val="single" w:sz="4" w:space="0" w:color="auto"/>
              <w:left w:val="single" w:sz="4" w:space="0" w:color="auto"/>
              <w:bottom w:val="single" w:sz="4" w:space="0" w:color="auto"/>
              <w:right w:val="single" w:sz="4" w:space="0" w:color="auto"/>
            </w:tcBorders>
            <w:shd w:val="clear" w:color="000000" w:fill="5A8AC6"/>
            <w:noWrap/>
            <w:vAlign w:val="center"/>
            <w:hideMark/>
          </w:tcPr>
          <w:p w14:paraId="7E8DACC0"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-0,21</w:t>
            </w:r>
          </w:p>
        </w:tc>
        <w:tc>
          <w:tcPr>
            <w:tcW w:w="850" w:type="dxa"/>
            <w:tcBorders>
              <w:top w:val="nil"/>
              <w:left w:val="nil"/>
              <w:bottom w:val="single" w:sz="4" w:space="0" w:color="auto"/>
              <w:right w:val="single" w:sz="4" w:space="0" w:color="auto"/>
            </w:tcBorders>
            <w:shd w:val="clear" w:color="auto" w:fill="auto"/>
            <w:noWrap/>
            <w:vAlign w:val="center"/>
            <w:hideMark/>
          </w:tcPr>
          <w:p w14:paraId="1C293B10"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-5,5%</w:t>
            </w:r>
          </w:p>
        </w:tc>
        <w:tc>
          <w:tcPr>
            <w:tcW w:w="567" w:type="dxa"/>
            <w:tcBorders>
              <w:top w:val="single" w:sz="4" w:space="0" w:color="auto"/>
              <w:left w:val="single" w:sz="4" w:space="0" w:color="auto"/>
              <w:bottom w:val="single" w:sz="4" w:space="0" w:color="auto"/>
              <w:right w:val="single" w:sz="4" w:space="0" w:color="auto"/>
            </w:tcBorders>
            <w:shd w:val="clear" w:color="000000" w:fill="6B96CC"/>
            <w:noWrap/>
            <w:vAlign w:val="center"/>
            <w:hideMark/>
          </w:tcPr>
          <w:p w14:paraId="74CB8B48"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4,73</w:t>
            </w:r>
          </w:p>
        </w:tc>
        <w:tc>
          <w:tcPr>
            <w:tcW w:w="727" w:type="dxa"/>
            <w:tcBorders>
              <w:top w:val="nil"/>
              <w:left w:val="nil"/>
              <w:bottom w:val="single" w:sz="4" w:space="0" w:color="auto"/>
              <w:right w:val="single" w:sz="4" w:space="0" w:color="auto"/>
            </w:tcBorders>
            <w:shd w:val="clear" w:color="auto" w:fill="auto"/>
            <w:noWrap/>
            <w:vAlign w:val="center"/>
            <w:hideMark/>
          </w:tcPr>
          <w:p w14:paraId="3FAB4B62"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73,5%</w:t>
            </w:r>
          </w:p>
        </w:tc>
      </w:tr>
      <w:tr w:rsidR="00FF0CA3" w:rsidRPr="00FF0CA3" w14:paraId="3322277F" w14:textId="77777777" w:rsidTr="00FF0CA3">
        <w:trPr>
          <w:trHeight w:val="345"/>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7190FCE5"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2</w:t>
            </w:r>
          </w:p>
        </w:tc>
        <w:tc>
          <w:tcPr>
            <w:tcW w:w="2113" w:type="dxa"/>
            <w:tcBorders>
              <w:top w:val="nil"/>
              <w:left w:val="nil"/>
              <w:bottom w:val="single" w:sz="4" w:space="0" w:color="auto"/>
              <w:right w:val="single" w:sz="4" w:space="0" w:color="auto"/>
            </w:tcBorders>
            <w:shd w:val="clear" w:color="auto" w:fill="auto"/>
            <w:vAlign w:val="center"/>
            <w:hideMark/>
          </w:tcPr>
          <w:p w14:paraId="6242D3A7" w14:textId="77777777" w:rsidR="00FF0CA3" w:rsidRPr="00FF0CA3" w:rsidRDefault="00FF0CA3" w:rsidP="00FF0CA3">
            <w:pPr>
              <w:spacing w:after="0" w:line="240" w:lineRule="auto"/>
              <w:rPr>
                <w:rFonts w:ascii="Arial" w:eastAsia="Times New Roman" w:hAnsi="Arial" w:cs="Arial"/>
                <w:sz w:val="18"/>
                <w:szCs w:val="18"/>
                <w:lang w:eastAsia="aa-ET"/>
              </w:rPr>
            </w:pPr>
            <w:r w:rsidRPr="00FF0CA3">
              <w:rPr>
                <w:rFonts w:ascii="Arial" w:eastAsia="Times New Roman" w:hAnsi="Arial" w:cs="Arial"/>
                <w:sz w:val="18"/>
                <w:szCs w:val="18"/>
                <w:lang w:eastAsia="aa-ET"/>
              </w:rPr>
              <w:t>Акмолинская область</w:t>
            </w:r>
          </w:p>
        </w:tc>
        <w:tc>
          <w:tcPr>
            <w:tcW w:w="567" w:type="dxa"/>
            <w:tcBorders>
              <w:top w:val="nil"/>
              <w:left w:val="nil"/>
              <w:bottom w:val="single" w:sz="4" w:space="0" w:color="auto"/>
              <w:right w:val="single" w:sz="4" w:space="0" w:color="auto"/>
            </w:tcBorders>
            <w:shd w:val="clear" w:color="auto" w:fill="auto"/>
            <w:noWrap/>
            <w:vAlign w:val="center"/>
            <w:hideMark/>
          </w:tcPr>
          <w:p w14:paraId="38BE8E40"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4,73</w:t>
            </w:r>
          </w:p>
        </w:tc>
        <w:tc>
          <w:tcPr>
            <w:tcW w:w="809" w:type="dxa"/>
            <w:tcBorders>
              <w:top w:val="nil"/>
              <w:left w:val="nil"/>
              <w:bottom w:val="single" w:sz="4" w:space="0" w:color="auto"/>
              <w:right w:val="single" w:sz="4" w:space="0" w:color="auto"/>
            </w:tcBorders>
            <w:shd w:val="clear" w:color="auto" w:fill="auto"/>
            <w:noWrap/>
            <w:vAlign w:val="center"/>
            <w:hideMark/>
          </w:tcPr>
          <w:p w14:paraId="01640C43"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80,3%</w:t>
            </w:r>
          </w:p>
        </w:tc>
        <w:tc>
          <w:tcPr>
            <w:tcW w:w="567" w:type="dxa"/>
            <w:gridSpan w:val="2"/>
            <w:tcBorders>
              <w:top w:val="nil"/>
              <w:left w:val="nil"/>
              <w:bottom w:val="single" w:sz="4" w:space="0" w:color="auto"/>
              <w:right w:val="single" w:sz="4" w:space="0" w:color="auto"/>
            </w:tcBorders>
            <w:shd w:val="clear" w:color="auto" w:fill="auto"/>
            <w:noWrap/>
            <w:vAlign w:val="center"/>
            <w:hideMark/>
          </w:tcPr>
          <w:p w14:paraId="7637261A"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4,88</w:t>
            </w:r>
          </w:p>
        </w:tc>
        <w:tc>
          <w:tcPr>
            <w:tcW w:w="727" w:type="dxa"/>
            <w:tcBorders>
              <w:top w:val="nil"/>
              <w:left w:val="nil"/>
              <w:bottom w:val="single" w:sz="4" w:space="0" w:color="auto"/>
              <w:right w:val="single" w:sz="4" w:space="0" w:color="auto"/>
            </w:tcBorders>
            <w:shd w:val="clear" w:color="auto" w:fill="auto"/>
            <w:noWrap/>
            <w:vAlign w:val="center"/>
            <w:hideMark/>
          </w:tcPr>
          <w:p w14:paraId="3CBDA364"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81,8%</w:t>
            </w:r>
          </w:p>
        </w:tc>
        <w:tc>
          <w:tcPr>
            <w:tcW w:w="567" w:type="dxa"/>
            <w:tcBorders>
              <w:top w:val="single" w:sz="4" w:space="0" w:color="auto"/>
              <w:left w:val="single" w:sz="4" w:space="0" w:color="auto"/>
              <w:bottom w:val="single" w:sz="4" w:space="0" w:color="auto"/>
              <w:right w:val="single" w:sz="4" w:space="0" w:color="auto"/>
            </w:tcBorders>
            <w:shd w:val="clear" w:color="000000" w:fill="5A8AC6"/>
            <w:noWrap/>
            <w:vAlign w:val="center"/>
            <w:hideMark/>
          </w:tcPr>
          <w:p w14:paraId="52320094" w14:textId="77777777" w:rsidR="00FF0CA3" w:rsidRPr="00FF0CA3" w:rsidRDefault="00FF0CA3" w:rsidP="00FF0CA3">
            <w:pPr>
              <w:spacing w:after="0" w:line="240" w:lineRule="auto"/>
              <w:jc w:val="center"/>
              <w:rPr>
                <w:rFonts w:ascii="Arial" w:eastAsia="Times New Roman" w:hAnsi="Arial" w:cs="Arial"/>
                <w:sz w:val="18"/>
                <w:szCs w:val="18"/>
                <w:lang w:eastAsia="aa-ET"/>
              </w:rPr>
            </w:pPr>
            <w:r w:rsidRPr="00FF0CA3">
              <w:rPr>
                <w:rFonts w:ascii="Arial" w:eastAsia="Times New Roman" w:hAnsi="Arial" w:cs="Arial"/>
                <w:sz w:val="18"/>
                <w:szCs w:val="18"/>
                <w:lang w:eastAsia="aa-ET"/>
              </w:rPr>
              <w:t>4,62</w:t>
            </w:r>
          </w:p>
        </w:tc>
        <w:tc>
          <w:tcPr>
            <w:tcW w:w="727" w:type="dxa"/>
            <w:tcBorders>
              <w:top w:val="nil"/>
              <w:left w:val="nil"/>
              <w:bottom w:val="single" w:sz="4" w:space="0" w:color="auto"/>
              <w:right w:val="single" w:sz="4" w:space="0" w:color="auto"/>
            </w:tcBorders>
            <w:shd w:val="clear" w:color="auto" w:fill="auto"/>
            <w:noWrap/>
            <w:vAlign w:val="center"/>
            <w:hideMark/>
          </w:tcPr>
          <w:p w14:paraId="634D1205" w14:textId="77777777" w:rsidR="00FF0CA3" w:rsidRPr="00FF0CA3" w:rsidRDefault="00FF0CA3" w:rsidP="00FF0CA3">
            <w:pPr>
              <w:spacing w:after="0" w:line="240" w:lineRule="auto"/>
              <w:jc w:val="center"/>
              <w:rPr>
                <w:rFonts w:ascii="Arial" w:eastAsia="Times New Roman" w:hAnsi="Arial" w:cs="Arial"/>
                <w:sz w:val="18"/>
                <w:szCs w:val="18"/>
                <w:lang w:eastAsia="aa-ET"/>
              </w:rPr>
            </w:pPr>
            <w:r w:rsidRPr="00FF0CA3">
              <w:rPr>
                <w:rFonts w:ascii="Arial" w:eastAsia="Times New Roman" w:hAnsi="Arial" w:cs="Arial"/>
                <w:sz w:val="18"/>
                <w:szCs w:val="18"/>
                <w:lang w:eastAsia="aa-ET"/>
              </w:rPr>
              <w:t>76,2%</w:t>
            </w:r>
          </w:p>
        </w:tc>
        <w:tc>
          <w:tcPr>
            <w:tcW w:w="648" w:type="dxa"/>
            <w:tcBorders>
              <w:top w:val="single" w:sz="4" w:space="0" w:color="auto"/>
              <w:left w:val="single" w:sz="4" w:space="0" w:color="auto"/>
              <w:bottom w:val="single" w:sz="4" w:space="0" w:color="auto"/>
              <w:right w:val="single" w:sz="4" w:space="0" w:color="auto"/>
            </w:tcBorders>
            <w:shd w:val="clear" w:color="000000" w:fill="8CAED8"/>
            <w:noWrap/>
            <w:vAlign w:val="center"/>
            <w:hideMark/>
          </w:tcPr>
          <w:p w14:paraId="1EB92502"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-0,26</w:t>
            </w:r>
          </w:p>
        </w:tc>
        <w:tc>
          <w:tcPr>
            <w:tcW w:w="850" w:type="dxa"/>
            <w:tcBorders>
              <w:top w:val="nil"/>
              <w:left w:val="nil"/>
              <w:bottom w:val="single" w:sz="4" w:space="0" w:color="auto"/>
              <w:right w:val="single" w:sz="4" w:space="0" w:color="auto"/>
            </w:tcBorders>
            <w:shd w:val="clear" w:color="auto" w:fill="auto"/>
            <w:noWrap/>
            <w:vAlign w:val="center"/>
            <w:hideMark/>
          </w:tcPr>
          <w:p w14:paraId="3FCD7360"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-5,6%</w:t>
            </w:r>
          </w:p>
        </w:tc>
        <w:tc>
          <w:tcPr>
            <w:tcW w:w="567" w:type="dxa"/>
            <w:tcBorders>
              <w:top w:val="single" w:sz="4" w:space="0" w:color="auto"/>
              <w:left w:val="single" w:sz="4" w:space="0" w:color="auto"/>
              <w:bottom w:val="single" w:sz="4" w:space="0" w:color="auto"/>
              <w:right w:val="single" w:sz="4" w:space="0" w:color="auto"/>
            </w:tcBorders>
            <w:shd w:val="clear" w:color="000000" w:fill="5A8AC6"/>
            <w:noWrap/>
            <w:vAlign w:val="center"/>
            <w:hideMark/>
          </w:tcPr>
          <w:p w14:paraId="47D005D0"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4,74</w:t>
            </w:r>
          </w:p>
        </w:tc>
        <w:tc>
          <w:tcPr>
            <w:tcW w:w="727" w:type="dxa"/>
            <w:tcBorders>
              <w:top w:val="nil"/>
              <w:left w:val="nil"/>
              <w:bottom w:val="single" w:sz="4" w:space="0" w:color="auto"/>
              <w:right w:val="single" w:sz="4" w:space="0" w:color="auto"/>
            </w:tcBorders>
            <w:shd w:val="clear" w:color="auto" w:fill="auto"/>
            <w:noWrap/>
            <w:vAlign w:val="center"/>
            <w:hideMark/>
          </w:tcPr>
          <w:p w14:paraId="127BD189"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77,7%</w:t>
            </w:r>
          </w:p>
        </w:tc>
      </w:tr>
      <w:tr w:rsidR="00FF0CA3" w:rsidRPr="00FF0CA3" w14:paraId="5B0597B2" w14:textId="77777777" w:rsidTr="00FF0CA3">
        <w:trPr>
          <w:trHeight w:val="345"/>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40520BDA"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3</w:t>
            </w:r>
          </w:p>
        </w:tc>
        <w:tc>
          <w:tcPr>
            <w:tcW w:w="2113" w:type="dxa"/>
            <w:tcBorders>
              <w:top w:val="nil"/>
              <w:left w:val="nil"/>
              <w:bottom w:val="single" w:sz="4" w:space="0" w:color="auto"/>
              <w:right w:val="single" w:sz="4" w:space="0" w:color="auto"/>
            </w:tcBorders>
            <w:shd w:val="clear" w:color="auto" w:fill="auto"/>
            <w:vAlign w:val="center"/>
            <w:hideMark/>
          </w:tcPr>
          <w:p w14:paraId="269D866F" w14:textId="77777777" w:rsidR="00FF0CA3" w:rsidRPr="00FF0CA3" w:rsidRDefault="00FF0CA3" w:rsidP="00FF0CA3">
            <w:pPr>
              <w:spacing w:after="0" w:line="240" w:lineRule="auto"/>
              <w:rPr>
                <w:rFonts w:ascii="Arial" w:eastAsia="Times New Roman" w:hAnsi="Arial" w:cs="Arial"/>
                <w:sz w:val="18"/>
                <w:szCs w:val="18"/>
                <w:lang w:eastAsia="aa-ET"/>
              </w:rPr>
            </w:pPr>
            <w:r w:rsidRPr="00FF0CA3">
              <w:rPr>
                <w:rFonts w:ascii="Arial" w:eastAsia="Times New Roman" w:hAnsi="Arial" w:cs="Arial"/>
                <w:sz w:val="18"/>
                <w:szCs w:val="18"/>
                <w:lang w:eastAsia="aa-ET"/>
              </w:rPr>
              <w:t>Карагандинская область</w:t>
            </w:r>
          </w:p>
        </w:tc>
        <w:tc>
          <w:tcPr>
            <w:tcW w:w="567" w:type="dxa"/>
            <w:tcBorders>
              <w:top w:val="nil"/>
              <w:left w:val="nil"/>
              <w:bottom w:val="single" w:sz="4" w:space="0" w:color="auto"/>
              <w:right w:val="single" w:sz="4" w:space="0" w:color="auto"/>
            </w:tcBorders>
            <w:shd w:val="clear" w:color="auto" w:fill="auto"/>
            <w:noWrap/>
            <w:vAlign w:val="center"/>
            <w:hideMark/>
          </w:tcPr>
          <w:p w14:paraId="043B1ACF"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4,58</w:t>
            </w:r>
          </w:p>
        </w:tc>
        <w:tc>
          <w:tcPr>
            <w:tcW w:w="809" w:type="dxa"/>
            <w:tcBorders>
              <w:top w:val="nil"/>
              <w:left w:val="nil"/>
              <w:bottom w:val="single" w:sz="4" w:space="0" w:color="auto"/>
              <w:right w:val="single" w:sz="4" w:space="0" w:color="auto"/>
            </w:tcBorders>
            <w:shd w:val="clear" w:color="auto" w:fill="auto"/>
            <w:noWrap/>
            <w:vAlign w:val="center"/>
            <w:hideMark/>
          </w:tcPr>
          <w:p w14:paraId="6A801970"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74,3%</w:t>
            </w:r>
          </w:p>
        </w:tc>
        <w:tc>
          <w:tcPr>
            <w:tcW w:w="567" w:type="dxa"/>
            <w:gridSpan w:val="2"/>
            <w:tcBorders>
              <w:top w:val="nil"/>
              <w:left w:val="nil"/>
              <w:bottom w:val="single" w:sz="4" w:space="0" w:color="auto"/>
              <w:right w:val="single" w:sz="4" w:space="0" w:color="auto"/>
            </w:tcBorders>
            <w:shd w:val="clear" w:color="auto" w:fill="auto"/>
            <w:noWrap/>
            <w:vAlign w:val="center"/>
            <w:hideMark/>
          </w:tcPr>
          <w:p w14:paraId="4F5CDE44"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4,89</w:t>
            </w:r>
          </w:p>
        </w:tc>
        <w:tc>
          <w:tcPr>
            <w:tcW w:w="727" w:type="dxa"/>
            <w:tcBorders>
              <w:top w:val="nil"/>
              <w:left w:val="nil"/>
              <w:bottom w:val="single" w:sz="4" w:space="0" w:color="auto"/>
              <w:right w:val="single" w:sz="4" w:space="0" w:color="auto"/>
            </w:tcBorders>
            <w:shd w:val="clear" w:color="auto" w:fill="auto"/>
            <w:noWrap/>
            <w:vAlign w:val="center"/>
            <w:hideMark/>
          </w:tcPr>
          <w:p w14:paraId="38C7A4DB"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81,6%</w:t>
            </w:r>
          </w:p>
        </w:tc>
        <w:tc>
          <w:tcPr>
            <w:tcW w:w="567" w:type="dxa"/>
            <w:tcBorders>
              <w:top w:val="single" w:sz="4" w:space="0" w:color="auto"/>
              <w:left w:val="single" w:sz="4" w:space="0" w:color="auto"/>
              <w:bottom w:val="single" w:sz="4" w:space="0" w:color="auto"/>
              <w:right w:val="single" w:sz="4" w:space="0" w:color="auto"/>
            </w:tcBorders>
            <w:shd w:val="clear" w:color="000000" w:fill="7CA2D2"/>
            <w:noWrap/>
            <w:vAlign w:val="center"/>
            <w:hideMark/>
          </w:tcPr>
          <w:p w14:paraId="5E0C2A57" w14:textId="77777777" w:rsidR="00FF0CA3" w:rsidRPr="00FF0CA3" w:rsidRDefault="00FF0CA3" w:rsidP="00FF0CA3">
            <w:pPr>
              <w:spacing w:after="0" w:line="240" w:lineRule="auto"/>
              <w:jc w:val="center"/>
              <w:rPr>
                <w:rFonts w:ascii="Arial" w:eastAsia="Times New Roman" w:hAnsi="Arial" w:cs="Arial"/>
                <w:sz w:val="18"/>
                <w:szCs w:val="18"/>
                <w:lang w:eastAsia="aa-ET"/>
              </w:rPr>
            </w:pPr>
            <w:r w:rsidRPr="00FF0CA3">
              <w:rPr>
                <w:rFonts w:ascii="Arial" w:eastAsia="Times New Roman" w:hAnsi="Arial" w:cs="Arial"/>
                <w:sz w:val="18"/>
                <w:szCs w:val="18"/>
                <w:lang w:eastAsia="aa-ET"/>
              </w:rPr>
              <w:t>4,58</w:t>
            </w:r>
          </w:p>
        </w:tc>
        <w:tc>
          <w:tcPr>
            <w:tcW w:w="727" w:type="dxa"/>
            <w:tcBorders>
              <w:top w:val="nil"/>
              <w:left w:val="nil"/>
              <w:bottom w:val="single" w:sz="4" w:space="0" w:color="auto"/>
              <w:right w:val="single" w:sz="4" w:space="0" w:color="auto"/>
            </w:tcBorders>
            <w:shd w:val="clear" w:color="auto" w:fill="auto"/>
            <w:noWrap/>
            <w:vAlign w:val="center"/>
            <w:hideMark/>
          </w:tcPr>
          <w:p w14:paraId="13C14212" w14:textId="77777777" w:rsidR="00FF0CA3" w:rsidRPr="00FF0CA3" w:rsidRDefault="00FF0CA3" w:rsidP="00FF0CA3">
            <w:pPr>
              <w:spacing w:after="0" w:line="240" w:lineRule="auto"/>
              <w:jc w:val="center"/>
              <w:rPr>
                <w:rFonts w:ascii="Arial" w:eastAsia="Times New Roman" w:hAnsi="Arial" w:cs="Arial"/>
                <w:sz w:val="18"/>
                <w:szCs w:val="18"/>
                <w:lang w:eastAsia="aa-ET"/>
              </w:rPr>
            </w:pPr>
            <w:r w:rsidRPr="00FF0CA3">
              <w:rPr>
                <w:rFonts w:ascii="Arial" w:eastAsia="Times New Roman" w:hAnsi="Arial" w:cs="Arial"/>
                <w:sz w:val="18"/>
                <w:szCs w:val="18"/>
                <w:lang w:eastAsia="aa-ET"/>
              </w:rPr>
              <w:t>77,1%</w:t>
            </w:r>
          </w:p>
        </w:tc>
        <w:tc>
          <w:tcPr>
            <w:tcW w:w="648" w:type="dxa"/>
            <w:tcBorders>
              <w:top w:val="single" w:sz="4" w:space="0" w:color="auto"/>
              <w:left w:val="single" w:sz="4" w:space="0" w:color="auto"/>
              <w:bottom w:val="single" w:sz="4" w:space="0" w:color="auto"/>
              <w:right w:val="single" w:sz="4" w:space="0" w:color="auto"/>
            </w:tcBorders>
            <w:shd w:val="clear" w:color="000000" w:fill="B8CCE7"/>
            <w:noWrap/>
            <w:vAlign w:val="center"/>
            <w:hideMark/>
          </w:tcPr>
          <w:p w14:paraId="781066AE"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-0,31</w:t>
            </w:r>
          </w:p>
        </w:tc>
        <w:tc>
          <w:tcPr>
            <w:tcW w:w="850" w:type="dxa"/>
            <w:tcBorders>
              <w:top w:val="nil"/>
              <w:left w:val="nil"/>
              <w:bottom w:val="single" w:sz="4" w:space="0" w:color="auto"/>
              <w:right w:val="single" w:sz="4" w:space="0" w:color="auto"/>
            </w:tcBorders>
            <w:shd w:val="clear" w:color="auto" w:fill="auto"/>
            <w:noWrap/>
            <w:vAlign w:val="center"/>
            <w:hideMark/>
          </w:tcPr>
          <w:p w14:paraId="28401F9E"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-4,5%</w:t>
            </w:r>
          </w:p>
        </w:tc>
        <w:tc>
          <w:tcPr>
            <w:tcW w:w="567" w:type="dxa"/>
            <w:tcBorders>
              <w:top w:val="single" w:sz="4" w:space="0" w:color="auto"/>
              <w:left w:val="single" w:sz="4" w:space="0" w:color="auto"/>
              <w:bottom w:val="single" w:sz="4" w:space="0" w:color="auto"/>
              <w:right w:val="single" w:sz="4" w:space="0" w:color="auto"/>
            </w:tcBorders>
            <w:shd w:val="clear" w:color="000000" w:fill="AEC6E4"/>
            <w:noWrap/>
            <w:vAlign w:val="center"/>
            <w:hideMark/>
          </w:tcPr>
          <w:p w14:paraId="3F09B45C"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4,68</w:t>
            </w:r>
          </w:p>
        </w:tc>
        <w:tc>
          <w:tcPr>
            <w:tcW w:w="727" w:type="dxa"/>
            <w:tcBorders>
              <w:top w:val="nil"/>
              <w:left w:val="nil"/>
              <w:bottom w:val="single" w:sz="4" w:space="0" w:color="auto"/>
              <w:right w:val="single" w:sz="4" w:space="0" w:color="auto"/>
            </w:tcBorders>
            <w:shd w:val="clear" w:color="auto" w:fill="auto"/>
            <w:noWrap/>
            <w:vAlign w:val="center"/>
            <w:hideMark/>
          </w:tcPr>
          <w:p w14:paraId="7258FD98"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74,6%</w:t>
            </w:r>
          </w:p>
        </w:tc>
      </w:tr>
      <w:tr w:rsidR="00FF0CA3" w:rsidRPr="00FF0CA3" w14:paraId="16DD333C" w14:textId="77777777" w:rsidTr="00FF0CA3">
        <w:trPr>
          <w:trHeight w:val="345"/>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00995BAA"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4</w:t>
            </w:r>
          </w:p>
        </w:tc>
        <w:tc>
          <w:tcPr>
            <w:tcW w:w="2113" w:type="dxa"/>
            <w:tcBorders>
              <w:top w:val="nil"/>
              <w:left w:val="nil"/>
              <w:bottom w:val="single" w:sz="4" w:space="0" w:color="auto"/>
              <w:right w:val="single" w:sz="4" w:space="0" w:color="auto"/>
            </w:tcBorders>
            <w:shd w:val="clear" w:color="auto" w:fill="auto"/>
            <w:vAlign w:val="center"/>
            <w:hideMark/>
          </w:tcPr>
          <w:p w14:paraId="165E2DA0" w14:textId="77777777" w:rsidR="00FF0CA3" w:rsidRPr="00FF0CA3" w:rsidRDefault="00FF0CA3" w:rsidP="00FF0CA3">
            <w:pPr>
              <w:spacing w:after="0" w:line="240" w:lineRule="auto"/>
              <w:rPr>
                <w:rFonts w:ascii="Arial" w:eastAsia="Times New Roman" w:hAnsi="Arial" w:cs="Arial"/>
                <w:sz w:val="18"/>
                <w:szCs w:val="18"/>
                <w:lang w:eastAsia="aa-ET"/>
              </w:rPr>
            </w:pPr>
            <w:r w:rsidRPr="00FF0CA3">
              <w:rPr>
                <w:rFonts w:ascii="Arial" w:eastAsia="Times New Roman" w:hAnsi="Arial" w:cs="Arial"/>
                <w:sz w:val="18"/>
                <w:szCs w:val="18"/>
                <w:lang w:eastAsia="aa-ET"/>
              </w:rPr>
              <w:t>Северо-Казахстанская область</w:t>
            </w:r>
          </w:p>
        </w:tc>
        <w:tc>
          <w:tcPr>
            <w:tcW w:w="567" w:type="dxa"/>
            <w:tcBorders>
              <w:top w:val="nil"/>
              <w:left w:val="nil"/>
              <w:bottom w:val="single" w:sz="4" w:space="0" w:color="auto"/>
              <w:right w:val="single" w:sz="4" w:space="0" w:color="auto"/>
            </w:tcBorders>
            <w:shd w:val="clear" w:color="auto" w:fill="auto"/>
            <w:noWrap/>
            <w:vAlign w:val="center"/>
            <w:hideMark/>
          </w:tcPr>
          <w:p w14:paraId="360914B0"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4,64</w:t>
            </w:r>
          </w:p>
        </w:tc>
        <w:tc>
          <w:tcPr>
            <w:tcW w:w="809" w:type="dxa"/>
            <w:tcBorders>
              <w:top w:val="nil"/>
              <w:left w:val="nil"/>
              <w:bottom w:val="single" w:sz="4" w:space="0" w:color="auto"/>
              <w:right w:val="single" w:sz="4" w:space="0" w:color="auto"/>
            </w:tcBorders>
            <w:shd w:val="clear" w:color="auto" w:fill="auto"/>
            <w:noWrap/>
            <w:vAlign w:val="center"/>
            <w:hideMark/>
          </w:tcPr>
          <w:p w14:paraId="156B86CF"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76,4%</w:t>
            </w:r>
          </w:p>
        </w:tc>
        <w:tc>
          <w:tcPr>
            <w:tcW w:w="567" w:type="dxa"/>
            <w:gridSpan w:val="2"/>
            <w:tcBorders>
              <w:top w:val="nil"/>
              <w:left w:val="nil"/>
              <w:bottom w:val="single" w:sz="4" w:space="0" w:color="auto"/>
              <w:right w:val="single" w:sz="4" w:space="0" w:color="auto"/>
            </w:tcBorders>
            <w:shd w:val="clear" w:color="auto" w:fill="auto"/>
            <w:noWrap/>
            <w:vAlign w:val="center"/>
            <w:hideMark/>
          </w:tcPr>
          <w:p w14:paraId="591F6D58"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4,91</w:t>
            </w:r>
          </w:p>
        </w:tc>
        <w:tc>
          <w:tcPr>
            <w:tcW w:w="727" w:type="dxa"/>
            <w:tcBorders>
              <w:top w:val="nil"/>
              <w:left w:val="nil"/>
              <w:bottom w:val="single" w:sz="4" w:space="0" w:color="auto"/>
              <w:right w:val="single" w:sz="4" w:space="0" w:color="auto"/>
            </w:tcBorders>
            <w:shd w:val="clear" w:color="auto" w:fill="auto"/>
            <w:noWrap/>
            <w:vAlign w:val="center"/>
            <w:hideMark/>
          </w:tcPr>
          <w:p w14:paraId="25B2A103"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82,0%</w:t>
            </w:r>
          </w:p>
        </w:tc>
        <w:tc>
          <w:tcPr>
            <w:tcW w:w="567" w:type="dxa"/>
            <w:tcBorders>
              <w:top w:val="single" w:sz="4" w:space="0" w:color="auto"/>
              <w:left w:val="single" w:sz="4" w:space="0" w:color="auto"/>
              <w:bottom w:val="single" w:sz="4" w:space="0" w:color="auto"/>
              <w:right w:val="single" w:sz="4" w:space="0" w:color="auto"/>
            </w:tcBorders>
            <w:shd w:val="clear" w:color="000000" w:fill="98B6DC"/>
            <w:noWrap/>
            <w:vAlign w:val="center"/>
            <w:hideMark/>
          </w:tcPr>
          <w:p w14:paraId="50D7B3F9" w14:textId="77777777" w:rsidR="00FF0CA3" w:rsidRPr="00FF0CA3" w:rsidRDefault="00FF0CA3" w:rsidP="00FF0CA3">
            <w:pPr>
              <w:spacing w:after="0" w:line="240" w:lineRule="auto"/>
              <w:jc w:val="center"/>
              <w:rPr>
                <w:rFonts w:ascii="Arial" w:eastAsia="Times New Roman" w:hAnsi="Arial" w:cs="Arial"/>
                <w:sz w:val="18"/>
                <w:szCs w:val="18"/>
                <w:lang w:eastAsia="aa-ET"/>
              </w:rPr>
            </w:pPr>
            <w:r w:rsidRPr="00FF0CA3">
              <w:rPr>
                <w:rFonts w:ascii="Arial" w:eastAsia="Times New Roman" w:hAnsi="Arial" w:cs="Arial"/>
                <w:sz w:val="18"/>
                <w:szCs w:val="18"/>
                <w:lang w:eastAsia="aa-ET"/>
              </w:rPr>
              <w:t>4,55</w:t>
            </w:r>
          </w:p>
        </w:tc>
        <w:tc>
          <w:tcPr>
            <w:tcW w:w="727" w:type="dxa"/>
            <w:tcBorders>
              <w:top w:val="nil"/>
              <w:left w:val="nil"/>
              <w:bottom w:val="single" w:sz="4" w:space="0" w:color="auto"/>
              <w:right w:val="single" w:sz="4" w:space="0" w:color="auto"/>
            </w:tcBorders>
            <w:shd w:val="clear" w:color="auto" w:fill="auto"/>
            <w:noWrap/>
            <w:vAlign w:val="center"/>
            <w:hideMark/>
          </w:tcPr>
          <w:p w14:paraId="7E204706" w14:textId="77777777" w:rsidR="00FF0CA3" w:rsidRPr="00FF0CA3" w:rsidRDefault="00FF0CA3" w:rsidP="00FF0CA3">
            <w:pPr>
              <w:spacing w:after="0" w:line="240" w:lineRule="auto"/>
              <w:jc w:val="center"/>
              <w:rPr>
                <w:rFonts w:ascii="Arial" w:eastAsia="Times New Roman" w:hAnsi="Arial" w:cs="Arial"/>
                <w:sz w:val="18"/>
                <w:szCs w:val="18"/>
                <w:lang w:eastAsia="aa-ET"/>
              </w:rPr>
            </w:pPr>
            <w:r w:rsidRPr="00FF0CA3">
              <w:rPr>
                <w:rFonts w:ascii="Arial" w:eastAsia="Times New Roman" w:hAnsi="Arial" w:cs="Arial"/>
                <w:sz w:val="18"/>
                <w:szCs w:val="18"/>
                <w:lang w:eastAsia="aa-ET"/>
              </w:rPr>
              <w:t>68,1%</w:t>
            </w:r>
          </w:p>
        </w:tc>
        <w:tc>
          <w:tcPr>
            <w:tcW w:w="648" w:type="dxa"/>
            <w:tcBorders>
              <w:top w:val="single" w:sz="4" w:space="0" w:color="auto"/>
              <w:left w:val="single" w:sz="4" w:space="0" w:color="auto"/>
              <w:bottom w:val="single" w:sz="4" w:space="0" w:color="auto"/>
              <w:right w:val="single" w:sz="4" w:space="0" w:color="auto"/>
            </w:tcBorders>
            <w:shd w:val="clear" w:color="000000" w:fill="E7EDF8"/>
            <w:noWrap/>
            <w:vAlign w:val="center"/>
            <w:hideMark/>
          </w:tcPr>
          <w:p w14:paraId="37519CC7"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-0,36</w:t>
            </w:r>
          </w:p>
        </w:tc>
        <w:tc>
          <w:tcPr>
            <w:tcW w:w="850" w:type="dxa"/>
            <w:tcBorders>
              <w:top w:val="nil"/>
              <w:left w:val="nil"/>
              <w:bottom w:val="single" w:sz="4" w:space="0" w:color="auto"/>
              <w:right w:val="single" w:sz="4" w:space="0" w:color="auto"/>
            </w:tcBorders>
            <w:shd w:val="clear" w:color="auto" w:fill="auto"/>
            <w:noWrap/>
            <w:vAlign w:val="center"/>
            <w:hideMark/>
          </w:tcPr>
          <w:p w14:paraId="50F851D6"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-13,9%</w:t>
            </w:r>
          </w:p>
        </w:tc>
        <w:tc>
          <w:tcPr>
            <w:tcW w:w="567" w:type="dxa"/>
            <w:tcBorders>
              <w:top w:val="single" w:sz="4" w:space="0" w:color="auto"/>
              <w:left w:val="single" w:sz="4" w:space="0" w:color="auto"/>
              <w:bottom w:val="single" w:sz="4" w:space="0" w:color="auto"/>
              <w:right w:val="single" w:sz="4" w:space="0" w:color="auto"/>
            </w:tcBorders>
            <w:shd w:val="clear" w:color="000000" w:fill="98B5DC"/>
            <w:noWrap/>
            <w:vAlign w:val="center"/>
            <w:hideMark/>
          </w:tcPr>
          <w:p w14:paraId="61686CE3"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4,70</w:t>
            </w:r>
          </w:p>
        </w:tc>
        <w:tc>
          <w:tcPr>
            <w:tcW w:w="727" w:type="dxa"/>
            <w:tcBorders>
              <w:top w:val="nil"/>
              <w:left w:val="nil"/>
              <w:bottom w:val="single" w:sz="4" w:space="0" w:color="auto"/>
              <w:right w:val="single" w:sz="4" w:space="0" w:color="auto"/>
            </w:tcBorders>
            <w:shd w:val="clear" w:color="auto" w:fill="auto"/>
            <w:noWrap/>
            <w:vAlign w:val="center"/>
            <w:hideMark/>
          </w:tcPr>
          <w:p w14:paraId="7E261AC0"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70,5%</w:t>
            </w:r>
          </w:p>
        </w:tc>
      </w:tr>
      <w:tr w:rsidR="00FF0CA3" w:rsidRPr="00FF0CA3" w14:paraId="4A200167" w14:textId="77777777" w:rsidTr="00FF0CA3">
        <w:trPr>
          <w:trHeight w:val="345"/>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3F034576"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5</w:t>
            </w:r>
          </w:p>
        </w:tc>
        <w:tc>
          <w:tcPr>
            <w:tcW w:w="2113" w:type="dxa"/>
            <w:tcBorders>
              <w:top w:val="nil"/>
              <w:left w:val="nil"/>
              <w:bottom w:val="single" w:sz="4" w:space="0" w:color="auto"/>
              <w:right w:val="single" w:sz="4" w:space="0" w:color="auto"/>
            </w:tcBorders>
            <w:shd w:val="clear" w:color="auto" w:fill="auto"/>
            <w:vAlign w:val="center"/>
            <w:hideMark/>
          </w:tcPr>
          <w:p w14:paraId="7B8C9056" w14:textId="77777777" w:rsidR="00FF0CA3" w:rsidRPr="00FF0CA3" w:rsidRDefault="00FF0CA3" w:rsidP="00FF0CA3">
            <w:pPr>
              <w:spacing w:after="0" w:line="240" w:lineRule="auto"/>
              <w:rPr>
                <w:rFonts w:ascii="Arial" w:eastAsia="Times New Roman" w:hAnsi="Arial" w:cs="Arial"/>
                <w:sz w:val="18"/>
                <w:szCs w:val="18"/>
                <w:lang w:eastAsia="aa-ET"/>
              </w:rPr>
            </w:pPr>
            <w:r w:rsidRPr="00FF0CA3">
              <w:rPr>
                <w:rFonts w:ascii="Arial" w:eastAsia="Times New Roman" w:hAnsi="Arial" w:cs="Arial"/>
                <w:sz w:val="18"/>
                <w:szCs w:val="18"/>
                <w:lang w:eastAsia="aa-ET"/>
              </w:rPr>
              <w:t>Мангистауская область</w:t>
            </w:r>
          </w:p>
        </w:tc>
        <w:tc>
          <w:tcPr>
            <w:tcW w:w="567" w:type="dxa"/>
            <w:tcBorders>
              <w:top w:val="nil"/>
              <w:left w:val="nil"/>
              <w:bottom w:val="single" w:sz="4" w:space="0" w:color="auto"/>
              <w:right w:val="single" w:sz="4" w:space="0" w:color="auto"/>
            </w:tcBorders>
            <w:shd w:val="clear" w:color="auto" w:fill="auto"/>
            <w:noWrap/>
            <w:vAlign w:val="center"/>
            <w:hideMark/>
          </w:tcPr>
          <w:p w14:paraId="5A8A3697"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4,60</w:t>
            </w:r>
          </w:p>
        </w:tc>
        <w:tc>
          <w:tcPr>
            <w:tcW w:w="809" w:type="dxa"/>
            <w:tcBorders>
              <w:top w:val="nil"/>
              <w:left w:val="nil"/>
              <w:bottom w:val="single" w:sz="4" w:space="0" w:color="auto"/>
              <w:right w:val="single" w:sz="4" w:space="0" w:color="auto"/>
            </w:tcBorders>
            <w:shd w:val="clear" w:color="auto" w:fill="auto"/>
            <w:noWrap/>
            <w:vAlign w:val="center"/>
            <w:hideMark/>
          </w:tcPr>
          <w:p w14:paraId="035D28BC"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74,5%</w:t>
            </w:r>
          </w:p>
        </w:tc>
        <w:tc>
          <w:tcPr>
            <w:tcW w:w="567" w:type="dxa"/>
            <w:gridSpan w:val="2"/>
            <w:tcBorders>
              <w:top w:val="nil"/>
              <w:left w:val="nil"/>
              <w:bottom w:val="single" w:sz="4" w:space="0" w:color="auto"/>
              <w:right w:val="single" w:sz="4" w:space="0" w:color="auto"/>
            </w:tcBorders>
            <w:shd w:val="clear" w:color="auto" w:fill="auto"/>
            <w:noWrap/>
            <w:vAlign w:val="center"/>
            <w:hideMark/>
          </w:tcPr>
          <w:p w14:paraId="27F05AA9"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4,84</w:t>
            </w:r>
          </w:p>
        </w:tc>
        <w:tc>
          <w:tcPr>
            <w:tcW w:w="727" w:type="dxa"/>
            <w:tcBorders>
              <w:top w:val="nil"/>
              <w:left w:val="nil"/>
              <w:bottom w:val="single" w:sz="4" w:space="0" w:color="auto"/>
              <w:right w:val="single" w:sz="4" w:space="0" w:color="auto"/>
            </w:tcBorders>
            <w:shd w:val="clear" w:color="auto" w:fill="auto"/>
            <w:noWrap/>
            <w:vAlign w:val="center"/>
            <w:hideMark/>
          </w:tcPr>
          <w:p w14:paraId="4AD2DF3C"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80,4%</w:t>
            </w:r>
          </w:p>
        </w:tc>
        <w:tc>
          <w:tcPr>
            <w:tcW w:w="567" w:type="dxa"/>
            <w:tcBorders>
              <w:top w:val="single" w:sz="4" w:space="0" w:color="auto"/>
              <w:left w:val="single" w:sz="4" w:space="0" w:color="auto"/>
              <w:bottom w:val="single" w:sz="4" w:space="0" w:color="auto"/>
              <w:right w:val="single" w:sz="4" w:space="0" w:color="auto"/>
            </w:tcBorders>
            <w:shd w:val="clear" w:color="000000" w:fill="AAC2E2"/>
            <w:noWrap/>
            <w:vAlign w:val="center"/>
            <w:hideMark/>
          </w:tcPr>
          <w:p w14:paraId="16CAD279" w14:textId="77777777" w:rsidR="00FF0CA3" w:rsidRPr="00FF0CA3" w:rsidRDefault="00FF0CA3" w:rsidP="00FF0CA3">
            <w:pPr>
              <w:spacing w:after="0" w:line="240" w:lineRule="auto"/>
              <w:jc w:val="center"/>
              <w:rPr>
                <w:rFonts w:ascii="Arial" w:eastAsia="Times New Roman" w:hAnsi="Arial" w:cs="Arial"/>
                <w:sz w:val="18"/>
                <w:szCs w:val="18"/>
                <w:lang w:eastAsia="aa-ET"/>
              </w:rPr>
            </w:pPr>
            <w:r w:rsidRPr="00FF0CA3">
              <w:rPr>
                <w:rFonts w:ascii="Arial" w:eastAsia="Times New Roman" w:hAnsi="Arial" w:cs="Arial"/>
                <w:sz w:val="18"/>
                <w:szCs w:val="18"/>
                <w:lang w:eastAsia="aa-ET"/>
              </w:rPr>
              <w:t>4,53</w:t>
            </w:r>
          </w:p>
        </w:tc>
        <w:tc>
          <w:tcPr>
            <w:tcW w:w="727" w:type="dxa"/>
            <w:tcBorders>
              <w:top w:val="nil"/>
              <w:left w:val="nil"/>
              <w:bottom w:val="single" w:sz="4" w:space="0" w:color="auto"/>
              <w:right w:val="single" w:sz="4" w:space="0" w:color="auto"/>
            </w:tcBorders>
            <w:shd w:val="clear" w:color="auto" w:fill="auto"/>
            <w:noWrap/>
            <w:vAlign w:val="center"/>
            <w:hideMark/>
          </w:tcPr>
          <w:p w14:paraId="7DF91EFB" w14:textId="77777777" w:rsidR="00FF0CA3" w:rsidRPr="00FF0CA3" w:rsidRDefault="00FF0CA3" w:rsidP="00FF0CA3">
            <w:pPr>
              <w:spacing w:after="0" w:line="240" w:lineRule="auto"/>
              <w:jc w:val="center"/>
              <w:rPr>
                <w:rFonts w:ascii="Arial" w:eastAsia="Times New Roman" w:hAnsi="Arial" w:cs="Arial"/>
                <w:sz w:val="18"/>
                <w:szCs w:val="18"/>
                <w:lang w:eastAsia="aa-ET"/>
              </w:rPr>
            </w:pPr>
            <w:r w:rsidRPr="00FF0CA3">
              <w:rPr>
                <w:rFonts w:ascii="Arial" w:eastAsia="Times New Roman" w:hAnsi="Arial" w:cs="Arial"/>
                <w:sz w:val="18"/>
                <w:szCs w:val="18"/>
                <w:lang w:eastAsia="aa-ET"/>
              </w:rPr>
              <w:t>63,7%</w:t>
            </w:r>
          </w:p>
        </w:tc>
        <w:tc>
          <w:tcPr>
            <w:tcW w:w="648" w:type="dxa"/>
            <w:tcBorders>
              <w:top w:val="single" w:sz="4" w:space="0" w:color="auto"/>
              <w:left w:val="single" w:sz="4" w:space="0" w:color="auto"/>
              <w:bottom w:val="single" w:sz="4" w:space="0" w:color="auto"/>
              <w:right w:val="single" w:sz="4" w:space="0" w:color="auto"/>
            </w:tcBorders>
            <w:shd w:val="clear" w:color="000000" w:fill="B9CDE8"/>
            <w:noWrap/>
            <w:vAlign w:val="center"/>
            <w:hideMark/>
          </w:tcPr>
          <w:p w14:paraId="592677C5"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-0,31</w:t>
            </w:r>
          </w:p>
        </w:tc>
        <w:tc>
          <w:tcPr>
            <w:tcW w:w="850" w:type="dxa"/>
            <w:tcBorders>
              <w:top w:val="nil"/>
              <w:left w:val="nil"/>
              <w:bottom w:val="single" w:sz="4" w:space="0" w:color="auto"/>
              <w:right w:val="single" w:sz="4" w:space="0" w:color="auto"/>
            </w:tcBorders>
            <w:shd w:val="clear" w:color="auto" w:fill="auto"/>
            <w:noWrap/>
            <w:vAlign w:val="center"/>
            <w:hideMark/>
          </w:tcPr>
          <w:p w14:paraId="33CDB2AF"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-16,7%</w:t>
            </w:r>
          </w:p>
        </w:tc>
        <w:tc>
          <w:tcPr>
            <w:tcW w:w="567" w:type="dxa"/>
            <w:tcBorders>
              <w:top w:val="single" w:sz="4" w:space="0" w:color="auto"/>
              <w:left w:val="single" w:sz="4" w:space="0" w:color="auto"/>
              <w:bottom w:val="single" w:sz="4" w:space="0" w:color="auto"/>
              <w:right w:val="single" w:sz="4" w:space="0" w:color="auto"/>
            </w:tcBorders>
            <w:shd w:val="clear" w:color="000000" w:fill="D5E1F2"/>
            <w:noWrap/>
            <w:vAlign w:val="center"/>
            <w:hideMark/>
          </w:tcPr>
          <w:p w14:paraId="754CAF8C"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4,66</w:t>
            </w:r>
          </w:p>
        </w:tc>
        <w:tc>
          <w:tcPr>
            <w:tcW w:w="727" w:type="dxa"/>
            <w:tcBorders>
              <w:top w:val="nil"/>
              <w:left w:val="nil"/>
              <w:bottom w:val="single" w:sz="4" w:space="0" w:color="auto"/>
              <w:right w:val="single" w:sz="4" w:space="0" w:color="auto"/>
            </w:tcBorders>
            <w:shd w:val="clear" w:color="auto" w:fill="auto"/>
            <w:noWrap/>
            <w:vAlign w:val="center"/>
            <w:hideMark/>
          </w:tcPr>
          <w:p w14:paraId="19F7951C"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69,7%</w:t>
            </w:r>
          </w:p>
        </w:tc>
      </w:tr>
      <w:tr w:rsidR="00FF0CA3" w:rsidRPr="00FF0CA3" w14:paraId="1F3CBB4A" w14:textId="77777777" w:rsidTr="00FF0CA3">
        <w:trPr>
          <w:trHeight w:val="345"/>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48E2A907"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6</w:t>
            </w:r>
          </w:p>
        </w:tc>
        <w:tc>
          <w:tcPr>
            <w:tcW w:w="2113" w:type="dxa"/>
            <w:tcBorders>
              <w:top w:val="nil"/>
              <w:left w:val="nil"/>
              <w:bottom w:val="single" w:sz="4" w:space="0" w:color="auto"/>
              <w:right w:val="single" w:sz="4" w:space="0" w:color="auto"/>
            </w:tcBorders>
            <w:shd w:val="clear" w:color="auto" w:fill="auto"/>
            <w:vAlign w:val="center"/>
            <w:hideMark/>
          </w:tcPr>
          <w:p w14:paraId="3A7B5EDD" w14:textId="77777777" w:rsidR="00FF0CA3" w:rsidRPr="00FF0CA3" w:rsidRDefault="00FF0CA3" w:rsidP="00FF0CA3">
            <w:pPr>
              <w:spacing w:after="0" w:line="240" w:lineRule="auto"/>
              <w:rPr>
                <w:rFonts w:ascii="Arial" w:eastAsia="Times New Roman" w:hAnsi="Arial" w:cs="Arial"/>
                <w:sz w:val="18"/>
                <w:szCs w:val="18"/>
                <w:lang w:eastAsia="aa-ET"/>
              </w:rPr>
            </w:pPr>
            <w:r w:rsidRPr="00FF0CA3">
              <w:rPr>
                <w:rFonts w:ascii="Arial" w:eastAsia="Times New Roman" w:hAnsi="Arial" w:cs="Arial"/>
                <w:sz w:val="18"/>
                <w:szCs w:val="18"/>
                <w:lang w:eastAsia="aa-ET"/>
              </w:rPr>
              <w:t>Жамбылская область</w:t>
            </w:r>
          </w:p>
        </w:tc>
        <w:tc>
          <w:tcPr>
            <w:tcW w:w="567" w:type="dxa"/>
            <w:tcBorders>
              <w:top w:val="nil"/>
              <w:left w:val="nil"/>
              <w:bottom w:val="single" w:sz="4" w:space="0" w:color="auto"/>
              <w:right w:val="single" w:sz="4" w:space="0" w:color="auto"/>
            </w:tcBorders>
            <w:shd w:val="clear" w:color="auto" w:fill="auto"/>
            <w:noWrap/>
            <w:vAlign w:val="center"/>
            <w:hideMark/>
          </w:tcPr>
          <w:p w14:paraId="29F31EA6"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4,68</w:t>
            </w:r>
          </w:p>
        </w:tc>
        <w:tc>
          <w:tcPr>
            <w:tcW w:w="809" w:type="dxa"/>
            <w:tcBorders>
              <w:top w:val="nil"/>
              <w:left w:val="nil"/>
              <w:bottom w:val="single" w:sz="4" w:space="0" w:color="auto"/>
              <w:right w:val="single" w:sz="4" w:space="0" w:color="auto"/>
            </w:tcBorders>
            <w:shd w:val="clear" w:color="auto" w:fill="auto"/>
            <w:noWrap/>
            <w:vAlign w:val="center"/>
            <w:hideMark/>
          </w:tcPr>
          <w:p w14:paraId="6EEBA264"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78,6%</w:t>
            </w:r>
          </w:p>
        </w:tc>
        <w:tc>
          <w:tcPr>
            <w:tcW w:w="567" w:type="dxa"/>
            <w:gridSpan w:val="2"/>
            <w:tcBorders>
              <w:top w:val="nil"/>
              <w:left w:val="nil"/>
              <w:bottom w:val="single" w:sz="4" w:space="0" w:color="auto"/>
              <w:right w:val="single" w:sz="4" w:space="0" w:color="auto"/>
            </w:tcBorders>
            <w:shd w:val="clear" w:color="auto" w:fill="auto"/>
            <w:noWrap/>
            <w:vAlign w:val="center"/>
            <w:hideMark/>
          </w:tcPr>
          <w:p w14:paraId="60C1B93B"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4,86</w:t>
            </w:r>
          </w:p>
        </w:tc>
        <w:tc>
          <w:tcPr>
            <w:tcW w:w="727" w:type="dxa"/>
            <w:tcBorders>
              <w:top w:val="nil"/>
              <w:left w:val="nil"/>
              <w:bottom w:val="single" w:sz="4" w:space="0" w:color="auto"/>
              <w:right w:val="single" w:sz="4" w:space="0" w:color="auto"/>
            </w:tcBorders>
            <w:shd w:val="clear" w:color="auto" w:fill="auto"/>
            <w:noWrap/>
            <w:vAlign w:val="center"/>
            <w:hideMark/>
          </w:tcPr>
          <w:p w14:paraId="02EC03A6"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86,1%</w:t>
            </w:r>
          </w:p>
        </w:tc>
        <w:tc>
          <w:tcPr>
            <w:tcW w:w="567" w:type="dxa"/>
            <w:tcBorders>
              <w:top w:val="single" w:sz="4" w:space="0" w:color="auto"/>
              <w:left w:val="single" w:sz="4" w:space="0" w:color="auto"/>
              <w:bottom w:val="single" w:sz="4" w:space="0" w:color="auto"/>
              <w:right w:val="single" w:sz="4" w:space="0" w:color="auto"/>
            </w:tcBorders>
            <w:shd w:val="clear" w:color="000000" w:fill="D9E4F3"/>
            <w:noWrap/>
            <w:vAlign w:val="center"/>
            <w:hideMark/>
          </w:tcPr>
          <w:p w14:paraId="3354AA68" w14:textId="77777777" w:rsidR="00FF0CA3" w:rsidRPr="00FF0CA3" w:rsidRDefault="00FF0CA3" w:rsidP="00FF0CA3">
            <w:pPr>
              <w:spacing w:after="0" w:line="240" w:lineRule="auto"/>
              <w:jc w:val="center"/>
              <w:rPr>
                <w:rFonts w:ascii="Arial" w:eastAsia="Times New Roman" w:hAnsi="Arial" w:cs="Arial"/>
                <w:sz w:val="18"/>
                <w:szCs w:val="18"/>
                <w:lang w:eastAsia="aa-ET"/>
              </w:rPr>
            </w:pPr>
            <w:r w:rsidRPr="00FF0CA3">
              <w:rPr>
                <w:rFonts w:ascii="Arial" w:eastAsia="Times New Roman" w:hAnsi="Arial" w:cs="Arial"/>
                <w:sz w:val="18"/>
                <w:szCs w:val="18"/>
                <w:lang w:eastAsia="aa-ET"/>
              </w:rPr>
              <w:t>4,48</w:t>
            </w:r>
          </w:p>
        </w:tc>
        <w:tc>
          <w:tcPr>
            <w:tcW w:w="727" w:type="dxa"/>
            <w:tcBorders>
              <w:top w:val="nil"/>
              <w:left w:val="nil"/>
              <w:bottom w:val="single" w:sz="4" w:space="0" w:color="auto"/>
              <w:right w:val="single" w:sz="4" w:space="0" w:color="auto"/>
            </w:tcBorders>
            <w:shd w:val="clear" w:color="auto" w:fill="auto"/>
            <w:noWrap/>
            <w:vAlign w:val="center"/>
            <w:hideMark/>
          </w:tcPr>
          <w:p w14:paraId="521A2CFA" w14:textId="77777777" w:rsidR="00FF0CA3" w:rsidRPr="00FF0CA3" w:rsidRDefault="00FF0CA3" w:rsidP="00FF0CA3">
            <w:pPr>
              <w:spacing w:after="0" w:line="240" w:lineRule="auto"/>
              <w:jc w:val="center"/>
              <w:rPr>
                <w:rFonts w:ascii="Arial" w:eastAsia="Times New Roman" w:hAnsi="Arial" w:cs="Arial"/>
                <w:sz w:val="18"/>
                <w:szCs w:val="18"/>
                <w:lang w:eastAsia="aa-ET"/>
              </w:rPr>
            </w:pPr>
            <w:r w:rsidRPr="00FF0CA3">
              <w:rPr>
                <w:rFonts w:ascii="Arial" w:eastAsia="Times New Roman" w:hAnsi="Arial" w:cs="Arial"/>
                <w:sz w:val="18"/>
                <w:szCs w:val="18"/>
                <w:lang w:eastAsia="aa-ET"/>
              </w:rPr>
              <w:t>67,3%</w:t>
            </w:r>
          </w:p>
        </w:tc>
        <w:tc>
          <w:tcPr>
            <w:tcW w:w="648" w:type="dxa"/>
            <w:tcBorders>
              <w:top w:val="single" w:sz="4" w:space="0" w:color="auto"/>
              <w:left w:val="single" w:sz="4" w:space="0" w:color="auto"/>
              <w:bottom w:val="single" w:sz="4" w:space="0" w:color="auto"/>
              <w:right w:val="single" w:sz="4" w:space="0" w:color="auto"/>
            </w:tcBorders>
            <w:shd w:val="clear" w:color="000000" w:fill="FCFCFF"/>
            <w:noWrap/>
            <w:vAlign w:val="center"/>
            <w:hideMark/>
          </w:tcPr>
          <w:p w14:paraId="513C5174"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-0,38</w:t>
            </w:r>
          </w:p>
        </w:tc>
        <w:tc>
          <w:tcPr>
            <w:tcW w:w="850" w:type="dxa"/>
            <w:tcBorders>
              <w:top w:val="nil"/>
              <w:left w:val="nil"/>
              <w:bottom w:val="single" w:sz="4" w:space="0" w:color="auto"/>
              <w:right w:val="single" w:sz="4" w:space="0" w:color="auto"/>
            </w:tcBorders>
            <w:shd w:val="clear" w:color="auto" w:fill="auto"/>
            <w:noWrap/>
            <w:vAlign w:val="center"/>
            <w:hideMark/>
          </w:tcPr>
          <w:p w14:paraId="120DB8CB"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-18,8%</w:t>
            </w:r>
          </w:p>
        </w:tc>
        <w:tc>
          <w:tcPr>
            <w:tcW w:w="567" w:type="dxa"/>
            <w:tcBorders>
              <w:top w:val="single" w:sz="4" w:space="0" w:color="auto"/>
              <w:left w:val="single" w:sz="4" w:space="0" w:color="auto"/>
              <w:bottom w:val="single" w:sz="4" w:space="0" w:color="auto"/>
              <w:right w:val="single" w:sz="4" w:space="0" w:color="auto"/>
            </w:tcBorders>
            <w:shd w:val="clear" w:color="000000" w:fill="BFD1EA"/>
            <w:noWrap/>
            <w:vAlign w:val="center"/>
            <w:hideMark/>
          </w:tcPr>
          <w:p w14:paraId="3376FB92"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4,67</w:t>
            </w:r>
          </w:p>
        </w:tc>
        <w:tc>
          <w:tcPr>
            <w:tcW w:w="727" w:type="dxa"/>
            <w:tcBorders>
              <w:top w:val="nil"/>
              <w:left w:val="nil"/>
              <w:bottom w:val="single" w:sz="4" w:space="0" w:color="auto"/>
              <w:right w:val="single" w:sz="4" w:space="0" w:color="auto"/>
            </w:tcBorders>
            <w:shd w:val="clear" w:color="auto" w:fill="auto"/>
            <w:noWrap/>
            <w:vAlign w:val="center"/>
            <w:hideMark/>
          </w:tcPr>
          <w:p w14:paraId="769DCFE0"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73,4%</w:t>
            </w:r>
          </w:p>
        </w:tc>
      </w:tr>
      <w:tr w:rsidR="00FF0CA3" w:rsidRPr="00FF0CA3" w14:paraId="248BE9DF" w14:textId="77777777" w:rsidTr="00FF0CA3">
        <w:trPr>
          <w:trHeight w:val="345"/>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77E9C38C"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7</w:t>
            </w:r>
          </w:p>
        </w:tc>
        <w:tc>
          <w:tcPr>
            <w:tcW w:w="2113" w:type="dxa"/>
            <w:tcBorders>
              <w:top w:val="nil"/>
              <w:left w:val="nil"/>
              <w:bottom w:val="single" w:sz="4" w:space="0" w:color="auto"/>
              <w:right w:val="single" w:sz="4" w:space="0" w:color="auto"/>
            </w:tcBorders>
            <w:shd w:val="clear" w:color="auto" w:fill="auto"/>
            <w:vAlign w:val="center"/>
            <w:hideMark/>
          </w:tcPr>
          <w:p w14:paraId="5DFFBE81" w14:textId="77777777" w:rsidR="00FF0CA3" w:rsidRPr="00FF0CA3" w:rsidRDefault="00FF0CA3" w:rsidP="00FF0CA3">
            <w:pPr>
              <w:spacing w:after="0" w:line="240" w:lineRule="auto"/>
              <w:rPr>
                <w:rFonts w:ascii="Arial" w:eastAsia="Times New Roman" w:hAnsi="Arial" w:cs="Arial"/>
                <w:sz w:val="18"/>
                <w:szCs w:val="18"/>
                <w:lang w:eastAsia="aa-ET"/>
              </w:rPr>
            </w:pPr>
            <w:r w:rsidRPr="00FF0CA3">
              <w:rPr>
                <w:rFonts w:ascii="Arial" w:eastAsia="Times New Roman" w:hAnsi="Arial" w:cs="Arial"/>
                <w:sz w:val="18"/>
                <w:szCs w:val="18"/>
                <w:lang w:eastAsia="aa-ET"/>
              </w:rPr>
              <w:t>Туркестанская область</w:t>
            </w:r>
          </w:p>
        </w:tc>
        <w:tc>
          <w:tcPr>
            <w:tcW w:w="567" w:type="dxa"/>
            <w:tcBorders>
              <w:top w:val="nil"/>
              <w:left w:val="nil"/>
              <w:bottom w:val="single" w:sz="4" w:space="0" w:color="auto"/>
              <w:right w:val="single" w:sz="4" w:space="0" w:color="auto"/>
            </w:tcBorders>
            <w:shd w:val="clear" w:color="auto" w:fill="auto"/>
            <w:noWrap/>
            <w:vAlign w:val="center"/>
            <w:hideMark/>
          </w:tcPr>
          <w:p w14:paraId="373C4364"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4,62</w:t>
            </w:r>
          </w:p>
        </w:tc>
        <w:tc>
          <w:tcPr>
            <w:tcW w:w="809" w:type="dxa"/>
            <w:tcBorders>
              <w:top w:val="nil"/>
              <w:left w:val="nil"/>
              <w:bottom w:val="single" w:sz="4" w:space="0" w:color="auto"/>
              <w:right w:val="single" w:sz="4" w:space="0" w:color="auto"/>
            </w:tcBorders>
            <w:shd w:val="clear" w:color="auto" w:fill="auto"/>
            <w:noWrap/>
            <w:vAlign w:val="center"/>
            <w:hideMark/>
          </w:tcPr>
          <w:p w14:paraId="1DF215B8"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77,0%</w:t>
            </w:r>
          </w:p>
        </w:tc>
        <w:tc>
          <w:tcPr>
            <w:tcW w:w="567" w:type="dxa"/>
            <w:gridSpan w:val="2"/>
            <w:tcBorders>
              <w:top w:val="nil"/>
              <w:left w:val="nil"/>
              <w:bottom w:val="single" w:sz="4" w:space="0" w:color="auto"/>
              <w:right w:val="single" w:sz="4" w:space="0" w:color="auto"/>
            </w:tcBorders>
            <w:shd w:val="clear" w:color="auto" w:fill="auto"/>
            <w:noWrap/>
            <w:vAlign w:val="center"/>
            <w:hideMark/>
          </w:tcPr>
          <w:p w14:paraId="6B37E4C5"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4,90</w:t>
            </w:r>
          </w:p>
        </w:tc>
        <w:tc>
          <w:tcPr>
            <w:tcW w:w="727" w:type="dxa"/>
            <w:tcBorders>
              <w:top w:val="nil"/>
              <w:left w:val="nil"/>
              <w:bottom w:val="single" w:sz="4" w:space="0" w:color="auto"/>
              <w:right w:val="single" w:sz="4" w:space="0" w:color="auto"/>
            </w:tcBorders>
            <w:shd w:val="clear" w:color="auto" w:fill="auto"/>
            <w:noWrap/>
            <w:vAlign w:val="center"/>
            <w:hideMark/>
          </w:tcPr>
          <w:p w14:paraId="5A504ADB"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80,3%</w:t>
            </w:r>
          </w:p>
        </w:tc>
        <w:tc>
          <w:tcPr>
            <w:tcW w:w="567" w:type="dxa"/>
            <w:tcBorders>
              <w:top w:val="single" w:sz="4" w:space="0" w:color="auto"/>
              <w:left w:val="single" w:sz="4" w:space="0" w:color="auto"/>
              <w:bottom w:val="single" w:sz="4" w:space="0" w:color="auto"/>
              <w:right w:val="single" w:sz="4" w:space="0" w:color="auto"/>
            </w:tcBorders>
            <w:shd w:val="clear" w:color="000000" w:fill="E5ECF7"/>
            <w:noWrap/>
            <w:vAlign w:val="center"/>
            <w:hideMark/>
          </w:tcPr>
          <w:p w14:paraId="5554A5F9" w14:textId="77777777" w:rsidR="00FF0CA3" w:rsidRPr="00FF0CA3" w:rsidRDefault="00FF0CA3" w:rsidP="00FF0CA3">
            <w:pPr>
              <w:spacing w:after="0" w:line="240" w:lineRule="auto"/>
              <w:jc w:val="center"/>
              <w:rPr>
                <w:rFonts w:ascii="Arial" w:eastAsia="Times New Roman" w:hAnsi="Arial" w:cs="Arial"/>
                <w:sz w:val="18"/>
                <w:szCs w:val="18"/>
                <w:lang w:eastAsia="aa-ET"/>
              </w:rPr>
            </w:pPr>
            <w:r w:rsidRPr="00FF0CA3">
              <w:rPr>
                <w:rFonts w:ascii="Arial" w:eastAsia="Times New Roman" w:hAnsi="Arial" w:cs="Arial"/>
                <w:sz w:val="18"/>
                <w:szCs w:val="18"/>
                <w:lang w:eastAsia="aa-ET"/>
              </w:rPr>
              <w:t>4,46</w:t>
            </w:r>
          </w:p>
        </w:tc>
        <w:tc>
          <w:tcPr>
            <w:tcW w:w="727" w:type="dxa"/>
            <w:tcBorders>
              <w:top w:val="nil"/>
              <w:left w:val="nil"/>
              <w:bottom w:val="single" w:sz="4" w:space="0" w:color="auto"/>
              <w:right w:val="single" w:sz="4" w:space="0" w:color="auto"/>
            </w:tcBorders>
            <w:shd w:val="clear" w:color="auto" w:fill="auto"/>
            <w:noWrap/>
            <w:vAlign w:val="center"/>
            <w:hideMark/>
          </w:tcPr>
          <w:p w14:paraId="2B70294F" w14:textId="77777777" w:rsidR="00FF0CA3" w:rsidRPr="00FF0CA3" w:rsidRDefault="00FF0CA3" w:rsidP="00FF0CA3">
            <w:pPr>
              <w:spacing w:after="0" w:line="240" w:lineRule="auto"/>
              <w:jc w:val="center"/>
              <w:rPr>
                <w:rFonts w:ascii="Arial" w:eastAsia="Times New Roman" w:hAnsi="Arial" w:cs="Arial"/>
                <w:sz w:val="18"/>
                <w:szCs w:val="18"/>
                <w:lang w:eastAsia="aa-ET"/>
              </w:rPr>
            </w:pPr>
            <w:r w:rsidRPr="00FF0CA3">
              <w:rPr>
                <w:rFonts w:ascii="Arial" w:eastAsia="Times New Roman" w:hAnsi="Arial" w:cs="Arial"/>
                <w:sz w:val="18"/>
                <w:szCs w:val="18"/>
                <w:lang w:eastAsia="aa-ET"/>
              </w:rPr>
              <w:t>66,1%</w:t>
            </w:r>
          </w:p>
        </w:tc>
        <w:tc>
          <w:tcPr>
            <w:tcW w:w="648" w:type="dxa"/>
            <w:tcBorders>
              <w:top w:val="single" w:sz="4" w:space="0" w:color="auto"/>
              <w:left w:val="single" w:sz="4" w:space="0" w:color="auto"/>
              <w:bottom w:val="single" w:sz="4" w:space="0" w:color="auto"/>
              <w:right w:val="single" w:sz="4" w:space="0" w:color="auto"/>
            </w:tcBorders>
            <w:shd w:val="clear" w:color="000000" w:fill="FAD3D6"/>
            <w:noWrap/>
            <w:vAlign w:val="center"/>
            <w:hideMark/>
          </w:tcPr>
          <w:p w14:paraId="08ED8C1A"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-0,44</w:t>
            </w:r>
          </w:p>
        </w:tc>
        <w:tc>
          <w:tcPr>
            <w:tcW w:w="850" w:type="dxa"/>
            <w:tcBorders>
              <w:top w:val="nil"/>
              <w:left w:val="nil"/>
              <w:bottom w:val="single" w:sz="4" w:space="0" w:color="auto"/>
              <w:right w:val="single" w:sz="4" w:space="0" w:color="auto"/>
            </w:tcBorders>
            <w:shd w:val="clear" w:color="auto" w:fill="auto"/>
            <w:noWrap/>
            <w:vAlign w:val="center"/>
            <w:hideMark/>
          </w:tcPr>
          <w:p w14:paraId="1C24711A"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-14,2%</w:t>
            </w:r>
          </w:p>
        </w:tc>
        <w:tc>
          <w:tcPr>
            <w:tcW w:w="567" w:type="dxa"/>
            <w:tcBorders>
              <w:top w:val="single" w:sz="4" w:space="0" w:color="auto"/>
              <w:left w:val="single" w:sz="4" w:space="0" w:color="auto"/>
              <w:bottom w:val="single" w:sz="4" w:space="0" w:color="auto"/>
              <w:right w:val="single" w:sz="4" w:space="0" w:color="auto"/>
            </w:tcBorders>
            <w:shd w:val="clear" w:color="000000" w:fill="CEDCEF"/>
            <w:noWrap/>
            <w:vAlign w:val="center"/>
            <w:hideMark/>
          </w:tcPr>
          <w:p w14:paraId="3D13BA01"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4,66</w:t>
            </w:r>
          </w:p>
        </w:tc>
        <w:tc>
          <w:tcPr>
            <w:tcW w:w="727" w:type="dxa"/>
            <w:tcBorders>
              <w:top w:val="nil"/>
              <w:left w:val="nil"/>
              <w:bottom w:val="single" w:sz="4" w:space="0" w:color="auto"/>
              <w:right w:val="single" w:sz="4" w:space="0" w:color="auto"/>
            </w:tcBorders>
            <w:shd w:val="clear" w:color="auto" w:fill="auto"/>
            <w:noWrap/>
            <w:vAlign w:val="center"/>
            <w:hideMark/>
          </w:tcPr>
          <w:p w14:paraId="38D37DBF"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74,8%</w:t>
            </w:r>
          </w:p>
        </w:tc>
      </w:tr>
      <w:tr w:rsidR="00FF0CA3" w:rsidRPr="00FF0CA3" w14:paraId="284EC0BE" w14:textId="77777777" w:rsidTr="00FF0CA3">
        <w:trPr>
          <w:trHeight w:val="345"/>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2697CF8E"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8</w:t>
            </w:r>
          </w:p>
        </w:tc>
        <w:tc>
          <w:tcPr>
            <w:tcW w:w="2113" w:type="dxa"/>
            <w:tcBorders>
              <w:top w:val="nil"/>
              <w:left w:val="nil"/>
              <w:bottom w:val="single" w:sz="4" w:space="0" w:color="auto"/>
              <w:right w:val="single" w:sz="4" w:space="0" w:color="auto"/>
            </w:tcBorders>
            <w:shd w:val="clear" w:color="auto" w:fill="auto"/>
            <w:vAlign w:val="center"/>
            <w:hideMark/>
          </w:tcPr>
          <w:p w14:paraId="29022F43" w14:textId="77777777" w:rsidR="00FF0CA3" w:rsidRPr="00FF0CA3" w:rsidRDefault="00FF0CA3" w:rsidP="00FF0CA3">
            <w:pPr>
              <w:spacing w:after="0" w:line="240" w:lineRule="auto"/>
              <w:rPr>
                <w:rFonts w:ascii="Arial" w:eastAsia="Times New Roman" w:hAnsi="Arial" w:cs="Arial"/>
                <w:sz w:val="18"/>
                <w:szCs w:val="18"/>
                <w:lang w:eastAsia="aa-ET"/>
              </w:rPr>
            </w:pPr>
            <w:r w:rsidRPr="00FF0CA3">
              <w:rPr>
                <w:rFonts w:ascii="Arial" w:eastAsia="Times New Roman" w:hAnsi="Arial" w:cs="Arial"/>
                <w:sz w:val="18"/>
                <w:szCs w:val="18"/>
                <w:lang w:eastAsia="aa-ET"/>
              </w:rPr>
              <w:t>Алматинская область</w:t>
            </w:r>
          </w:p>
        </w:tc>
        <w:tc>
          <w:tcPr>
            <w:tcW w:w="567" w:type="dxa"/>
            <w:tcBorders>
              <w:top w:val="nil"/>
              <w:left w:val="nil"/>
              <w:bottom w:val="single" w:sz="4" w:space="0" w:color="auto"/>
              <w:right w:val="single" w:sz="4" w:space="0" w:color="auto"/>
            </w:tcBorders>
            <w:shd w:val="clear" w:color="auto" w:fill="auto"/>
            <w:noWrap/>
            <w:vAlign w:val="center"/>
            <w:hideMark/>
          </w:tcPr>
          <w:p w14:paraId="53DBEB6A"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4,63</w:t>
            </w:r>
          </w:p>
        </w:tc>
        <w:tc>
          <w:tcPr>
            <w:tcW w:w="809" w:type="dxa"/>
            <w:tcBorders>
              <w:top w:val="nil"/>
              <w:left w:val="nil"/>
              <w:bottom w:val="single" w:sz="4" w:space="0" w:color="auto"/>
              <w:right w:val="single" w:sz="4" w:space="0" w:color="auto"/>
            </w:tcBorders>
            <w:shd w:val="clear" w:color="auto" w:fill="auto"/>
            <w:noWrap/>
            <w:vAlign w:val="center"/>
            <w:hideMark/>
          </w:tcPr>
          <w:p w14:paraId="36E325B0"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76,6%</w:t>
            </w:r>
          </w:p>
        </w:tc>
        <w:tc>
          <w:tcPr>
            <w:tcW w:w="567" w:type="dxa"/>
            <w:gridSpan w:val="2"/>
            <w:tcBorders>
              <w:top w:val="nil"/>
              <w:left w:val="nil"/>
              <w:bottom w:val="single" w:sz="4" w:space="0" w:color="auto"/>
              <w:right w:val="single" w:sz="4" w:space="0" w:color="auto"/>
            </w:tcBorders>
            <w:shd w:val="clear" w:color="auto" w:fill="auto"/>
            <w:noWrap/>
            <w:vAlign w:val="center"/>
            <w:hideMark/>
          </w:tcPr>
          <w:p w14:paraId="4329A528"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4,73</w:t>
            </w:r>
          </w:p>
        </w:tc>
        <w:tc>
          <w:tcPr>
            <w:tcW w:w="727" w:type="dxa"/>
            <w:tcBorders>
              <w:top w:val="nil"/>
              <w:left w:val="nil"/>
              <w:bottom w:val="single" w:sz="4" w:space="0" w:color="auto"/>
              <w:right w:val="single" w:sz="4" w:space="0" w:color="auto"/>
            </w:tcBorders>
            <w:shd w:val="clear" w:color="auto" w:fill="auto"/>
            <w:noWrap/>
            <w:vAlign w:val="center"/>
            <w:hideMark/>
          </w:tcPr>
          <w:p w14:paraId="2FB1CFAA"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75,4%</w:t>
            </w:r>
          </w:p>
        </w:tc>
        <w:tc>
          <w:tcPr>
            <w:tcW w:w="567" w:type="dxa"/>
            <w:tcBorders>
              <w:top w:val="single" w:sz="4" w:space="0" w:color="auto"/>
              <w:left w:val="single" w:sz="4" w:space="0" w:color="auto"/>
              <w:bottom w:val="single" w:sz="4" w:space="0" w:color="auto"/>
              <w:right w:val="single" w:sz="4" w:space="0" w:color="auto"/>
            </w:tcBorders>
            <w:shd w:val="clear" w:color="000000" w:fill="EAEFF9"/>
            <w:noWrap/>
            <w:vAlign w:val="center"/>
            <w:hideMark/>
          </w:tcPr>
          <w:p w14:paraId="53788852" w14:textId="77777777" w:rsidR="00FF0CA3" w:rsidRPr="00FF0CA3" w:rsidRDefault="00FF0CA3" w:rsidP="00FF0CA3">
            <w:pPr>
              <w:spacing w:after="0" w:line="240" w:lineRule="auto"/>
              <w:jc w:val="center"/>
              <w:rPr>
                <w:rFonts w:ascii="Arial" w:eastAsia="Times New Roman" w:hAnsi="Arial" w:cs="Arial"/>
                <w:sz w:val="18"/>
                <w:szCs w:val="18"/>
                <w:lang w:eastAsia="aa-ET"/>
              </w:rPr>
            </w:pPr>
            <w:r w:rsidRPr="00FF0CA3">
              <w:rPr>
                <w:rFonts w:ascii="Arial" w:eastAsia="Times New Roman" w:hAnsi="Arial" w:cs="Arial"/>
                <w:sz w:val="18"/>
                <w:szCs w:val="18"/>
                <w:lang w:eastAsia="aa-ET"/>
              </w:rPr>
              <w:t>4,46</w:t>
            </w:r>
          </w:p>
        </w:tc>
        <w:tc>
          <w:tcPr>
            <w:tcW w:w="727" w:type="dxa"/>
            <w:tcBorders>
              <w:top w:val="nil"/>
              <w:left w:val="nil"/>
              <w:bottom w:val="single" w:sz="4" w:space="0" w:color="auto"/>
              <w:right w:val="single" w:sz="4" w:space="0" w:color="auto"/>
            </w:tcBorders>
            <w:shd w:val="clear" w:color="auto" w:fill="auto"/>
            <w:noWrap/>
            <w:vAlign w:val="center"/>
            <w:hideMark/>
          </w:tcPr>
          <w:p w14:paraId="52128A47" w14:textId="77777777" w:rsidR="00FF0CA3" w:rsidRPr="00FF0CA3" w:rsidRDefault="00FF0CA3" w:rsidP="00FF0CA3">
            <w:pPr>
              <w:spacing w:after="0" w:line="240" w:lineRule="auto"/>
              <w:jc w:val="center"/>
              <w:rPr>
                <w:rFonts w:ascii="Arial" w:eastAsia="Times New Roman" w:hAnsi="Arial" w:cs="Arial"/>
                <w:sz w:val="18"/>
                <w:szCs w:val="18"/>
                <w:lang w:eastAsia="aa-ET"/>
              </w:rPr>
            </w:pPr>
            <w:r w:rsidRPr="00FF0CA3">
              <w:rPr>
                <w:rFonts w:ascii="Arial" w:eastAsia="Times New Roman" w:hAnsi="Arial" w:cs="Arial"/>
                <w:sz w:val="18"/>
                <w:szCs w:val="18"/>
                <w:lang w:eastAsia="aa-ET"/>
              </w:rPr>
              <w:t>63,7%</w:t>
            </w:r>
          </w:p>
        </w:tc>
        <w:tc>
          <w:tcPr>
            <w:tcW w:w="648" w:type="dxa"/>
            <w:tcBorders>
              <w:top w:val="single" w:sz="4" w:space="0" w:color="auto"/>
              <w:left w:val="single" w:sz="4" w:space="0" w:color="auto"/>
              <w:bottom w:val="single" w:sz="4" w:space="0" w:color="auto"/>
              <w:right w:val="single" w:sz="4" w:space="0" w:color="auto"/>
            </w:tcBorders>
            <w:shd w:val="clear" w:color="000000" w:fill="97B5DC"/>
            <w:noWrap/>
            <w:vAlign w:val="center"/>
            <w:hideMark/>
          </w:tcPr>
          <w:p w14:paraId="2C4FB37D"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-0,27</w:t>
            </w:r>
          </w:p>
        </w:tc>
        <w:tc>
          <w:tcPr>
            <w:tcW w:w="850" w:type="dxa"/>
            <w:tcBorders>
              <w:top w:val="nil"/>
              <w:left w:val="nil"/>
              <w:bottom w:val="single" w:sz="4" w:space="0" w:color="auto"/>
              <w:right w:val="single" w:sz="4" w:space="0" w:color="auto"/>
            </w:tcBorders>
            <w:shd w:val="clear" w:color="auto" w:fill="auto"/>
            <w:noWrap/>
            <w:vAlign w:val="center"/>
            <w:hideMark/>
          </w:tcPr>
          <w:p w14:paraId="08A59941"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-11,7%</w:t>
            </w:r>
          </w:p>
        </w:tc>
        <w:tc>
          <w:tcPr>
            <w:tcW w:w="567" w:type="dxa"/>
            <w:tcBorders>
              <w:top w:val="single" w:sz="4" w:space="0" w:color="auto"/>
              <w:left w:val="single" w:sz="4" w:space="0" w:color="auto"/>
              <w:bottom w:val="single" w:sz="4" w:space="0" w:color="auto"/>
              <w:right w:val="single" w:sz="4" w:space="0" w:color="auto"/>
            </w:tcBorders>
            <w:shd w:val="clear" w:color="000000" w:fill="FBDCDF"/>
            <w:noWrap/>
            <w:vAlign w:val="center"/>
            <w:hideMark/>
          </w:tcPr>
          <w:p w14:paraId="53F51A18"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4,61</w:t>
            </w:r>
          </w:p>
        </w:tc>
        <w:tc>
          <w:tcPr>
            <w:tcW w:w="727" w:type="dxa"/>
            <w:tcBorders>
              <w:top w:val="nil"/>
              <w:left w:val="nil"/>
              <w:bottom w:val="single" w:sz="4" w:space="0" w:color="auto"/>
              <w:right w:val="single" w:sz="4" w:space="0" w:color="auto"/>
            </w:tcBorders>
            <w:shd w:val="clear" w:color="auto" w:fill="auto"/>
            <w:noWrap/>
            <w:vAlign w:val="center"/>
            <w:hideMark/>
          </w:tcPr>
          <w:p w14:paraId="7CF6EF7E"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67,0%</w:t>
            </w:r>
          </w:p>
        </w:tc>
      </w:tr>
      <w:tr w:rsidR="00FF0CA3" w:rsidRPr="00FF0CA3" w14:paraId="132F369E" w14:textId="77777777" w:rsidTr="00FF0CA3">
        <w:trPr>
          <w:trHeight w:val="345"/>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7044F82F"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9</w:t>
            </w:r>
          </w:p>
        </w:tc>
        <w:tc>
          <w:tcPr>
            <w:tcW w:w="2113" w:type="dxa"/>
            <w:tcBorders>
              <w:top w:val="nil"/>
              <w:left w:val="nil"/>
              <w:bottom w:val="single" w:sz="4" w:space="0" w:color="auto"/>
              <w:right w:val="single" w:sz="4" w:space="0" w:color="auto"/>
            </w:tcBorders>
            <w:shd w:val="clear" w:color="auto" w:fill="auto"/>
            <w:vAlign w:val="center"/>
            <w:hideMark/>
          </w:tcPr>
          <w:p w14:paraId="20F22800" w14:textId="77777777" w:rsidR="00FF0CA3" w:rsidRPr="00FF0CA3" w:rsidRDefault="00FF0CA3" w:rsidP="00FF0CA3">
            <w:pPr>
              <w:spacing w:after="0" w:line="240" w:lineRule="auto"/>
              <w:rPr>
                <w:rFonts w:ascii="Arial" w:eastAsia="Times New Roman" w:hAnsi="Arial" w:cs="Arial"/>
                <w:sz w:val="18"/>
                <w:szCs w:val="18"/>
                <w:lang w:eastAsia="aa-ET"/>
              </w:rPr>
            </w:pPr>
            <w:r w:rsidRPr="00FF0CA3">
              <w:rPr>
                <w:rFonts w:ascii="Arial" w:eastAsia="Times New Roman" w:hAnsi="Arial" w:cs="Arial"/>
                <w:sz w:val="18"/>
                <w:szCs w:val="18"/>
                <w:lang w:eastAsia="aa-ET"/>
              </w:rPr>
              <w:t>Костанайская область</w:t>
            </w:r>
          </w:p>
        </w:tc>
        <w:tc>
          <w:tcPr>
            <w:tcW w:w="567" w:type="dxa"/>
            <w:tcBorders>
              <w:top w:val="nil"/>
              <w:left w:val="nil"/>
              <w:bottom w:val="single" w:sz="4" w:space="0" w:color="auto"/>
              <w:right w:val="single" w:sz="4" w:space="0" w:color="auto"/>
            </w:tcBorders>
            <w:shd w:val="clear" w:color="auto" w:fill="auto"/>
            <w:noWrap/>
            <w:vAlign w:val="center"/>
            <w:hideMark/>
          </w:tcPr>
          <w:p w14:paraId="04F54479"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4,60</w:t>
            </w:r>
          </w:p>
        </w:tc>
        <w:tc>
          <w:tcPr>
            <w:tcW w:w="809" w:type="dxa"/>
            <w:tcBorders>
              <w:top w:val="nil"/>
              <w:left w:val="nil"/>
              <w:bottom w:val="single" w:sz="4" w:space="0" w:color="auto"/>
              <w:right w:val="single" w:sz="4" w:space="0" w:color="auto"/>
            </w:tcBorders>
            <w:shd w:val="clear" w:color="auto" w:fill="auto"/>
            <w:noWrap/>
            <w:vAlign w:val="center"/>
            <w:hideMark/>
          </w:tcPr>
          <w:p w14:paraId="50507979"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76,4%</w:t>
            </w:r>
          </w:p>
        </w:tc>
        <w:tc>
          <w:tcPr>
            <w:tcW w:w="567" w:type="dxa"/>
            <w:gridSpan w:val="2"/>
            <w:tcBorders>
              <w:top w:val="nil"/>
              <w:left w:val="nil"/>
              <w:bottom w:val="single" w:sz="4" w:space="0" w:color="auto"/>
              <w:right w:val="single" w:sz="4" w:space="0" w:color="auto"/>
            </w:tcBorders>
            <w:shd w:val="clear" w:color="auto" w:fill="auto"/>
            <w:noWrap/>
            <w:vAlign w:val="center"/>
            <w:hideMark/>
          </w:tcPr>
          <w:p w14:paraId="3A50F48B"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4,93</w:t>
            </w:r>
          </w:p>
        </w:tc>
        <w:tc>
          <w:tcPr>
            <w:tcW w:w="727" w:type="dxa"/>
            <w:tcBorders>
              <w:top w:val="nil"/>
              <w:left w:val="nil"/>
              <w:bottom w:val="single" w:sz="4" w:space="0" w:color="auto"/>
              <w:right w:val="single" w:sz="4" w:space="0" w:color="auto"/>
            </w:tcBorders>
            <w:shd w:val="clear" w:color="auto" w:fill="auto"/>
            <w:noWrap/>
            <w:vAlign w:val="center"/>
            <w:hideMark/>
          </w:tcPr>
          <w:p w14:paraId="4EC24D50"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89,6%</w:t>
            </w:r>
          </w:p>
        </w:tc>
        <w:tc>
          <w:tcPr>
            <w:tcW w:w="567" w:type="dxa"/>
            <w:tcBorders>
              <w:top w:val="single" w:sz="4" w:space="0" w:color="auto"/>
              <w:left w:val="single" w:sz="4" w:space="0" w:color="auto"/>
              <w:bottom w:val="single" w:sz="4" w:space="0" w:color="auto"/>
              <w:right w:val="single" w:sz="4" w:space="0" w:color="auto"/>
            </w:tcBorders>
            <w:shd w:val="clear" w:color="000000" w:fill="EAF0F9"/>
            <w:noWrap/>
            <w:vAlign w:val="center"/>
            <w:hideMark/>
          </w:tcPr>
          <w:p w14:paraId="0F1CE795" w14:textId="77777777" w:rsidR="00FF0CA3" w:rsidRPr="00FF0CA3" w:rsidRDefault="00FF0CA3" w:rsidP="00FF0CA3">
            <w:pPr>
              <w:spacing w:after="0" w:line="240" w:lineRule="auto"/>
              <w:jc w:val="center"/>
              <w:rPr>
                <w:rFonts w:ascii="Arial" w:eastAsia="Times New Roman" w:hAnsi="Arial" w:cs="Arial"/>
                <w:sz w:val="18"/>
                <w:szCs w:val="18"/>
                <w:lang w:eastAsia="aa-ET"/>
              </w:rPr>
            </w:pPr>
            <w:r w:rsidRPr="00FF0CA3">
              <w:rPr>
                <w:rFonts w:ascii="Arial" w:eastAsia="Times New Roman" w:hAnsi="Arial" w:cs="Arial"/>
                <w:sz w:val="18"/>
                <w:szCs w:val="18"/>
                <w:lang w:eastAsia="aa-ET"/>
              </w:rPr>
              <w:t>4,46</w:t>
            </w:r>
          </w:p>
        </w:tc>
        <w:tc>
          <w:tcPr>
            <w:tcW w:w="727" w:type="dxa"/>
            <w:tcBorders>
              <w:top w:val="nil"/>
              <w:left w:val="nil"/>
              <w:bottom w:val="single" w:sz="4" w:space="0" w:color="auto"/>
              <w:right w:val="single" w:sz="4" w:space="0" w:color="auto"/>
            </w:tcBorders>
            <w:shd w:val="clear" w:color="auto" w:fill="auto"/>
            <w:noWrap/>
            <w:vAlign w:val="center"/>
            <w:hideMark/>
          </w:tcPr>
          <w:p w14:paraId="62ECF9B9" w14:textId="77777777" w:rsidR="00FF0CA3" w:rsidRPr="00FF0CA3" w:rsidRDefault="00FF0CA3" w:rsidP="00FF0CA3">
            <w:pPr>
              <w:spacing w:after="0" w:line="240" w:lineRule="auto"/>
              <w:jc w:val="center"/>
              <w:rPr>
                <w:rFonts w:ascii="Arial" w:eastAsia="Times New Roman" w:hAnsi="Arial" w:cs="Arial"/>
                <w:sz w:val="18"/>
                <w:szCs w:val="18"/>
                <w:lang w:eastAsia="aa-ET"/>
              </w:rPr>
            </w:pPr>
            <w:r w:rsidRPr="00FF0CA3">
              <w:rPr>
                <w:rFonts w:ascii="Arial" w:eastAsia="Times New Roman" w:hAnsi="Arial" w:cs="Arial"/>
                <w:sz w:val="18"/>
                <w:szCs w:val="18"/>
                <w:lang w:eastAsia="aa-ET"/>
              </w:rPr>
              <w:t>66,8%</w:t>
            </w:r>
          </w:p>
        </w:tc>
        <w:tc>
          <w:tcPr>
            <w:tcW w:w="648" w:type="dxa"/>
            <w:tcBorders>
              <w:top w:val="single" w:sz="4" w:space="0" w:color="auto"/>
              <w:left w:val="single" w:sz="4" w:space="0" w:color="auto"/>
              <w:bottom w:val="single" w:sz="4" w:space="0" w:color="auto"/>
              <w:right w:val="single" w:sz="4" w:space="0" w:color="auto"/>
            </w:tcBorders>
            <w:shd w:val="clear" w:color="000000" w:fill="FAB8BA"/>
            <w:noWrap/>
            <w:vAlign w:val="center"/>
            <w:hideMark/>
          </w:tcPr>
          <w:p w14:paraId="383509B2"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-0,47</w:t>
            </w:r>
          </w:p>
        </w:tc>
        <w:tc>
          <w:tcPr>
            <w:tcW w:w="850" w:type="dxa"/>
            <w:tcBorders>
              <w:top w:val="nil"/>
              <w:left w:val="nil"/>
              <w:bottom w:val="single" w:sz="4" w:space="0" w:color="auto"/>
              <w:right w:val="single" w:sz="4" w:space="0" w:color="auto"/>
            </w:tcBorders>
            <w:shd w:val="clear" w:color="auto" w:fill="auto"/>
            <w:noWrap/>
            <w:vAlign w:val="center"/>
            <w:hideMark/>
          </w:tcPr>
          <w:p w14:paraId="65C1C32F"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-22,8%</w:t>
            </w:r>
          </w:p>
        </w:tc>
        <w:tc>
          <w:tcPr>
            <w:tcW w:w="567" w:type="dxa"/>
            <w:tcBorders>
              <w:top w:val="single" w:sz="4" w:space="0" w:color="auto"/>
              <w:left w:val="single" w:sz="4" w:space="0" w:color="auto"/>
              <w:bottom w:val="single" w:sz="4" w:space="0" w:color="auto"/>
              <w:right w:val="single" w:sz="4" w:space="0" w:color="auto"/>
            </w:tcBorders>
            <w:shd w:val="clear" w:color="000000" w:fill="CDDBEF"/>
            <w:noWrap/>
            <w:vAlign w:val="center"/>
            <w:hideMark/>
          </w:tcPr>
          <w:p w14:paraId="5569D3E4"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4,66</w:t>
            </w:r>
          </w:p>
        </w:tc>
        <w:tc>
          <w:tcPr>
            <w:tcW w:w="727" w:type="dxa"/>
            <w:tcBorders>
              <w:top w:val="nil"/>
              <w:left w:val="nil"/>
              <w:bottom w:val="single" w:sz="4" w:space="0" w:color="auto"/>
              <w:right w:val="single" w:sz="4" w:space="0" w:color="auto"/>
            </w:tcBorders>
            <w:shd w:val="clear" w:color="auto" w:fill="auto"/>
            <w:noWrap/>
            <w:vAlign w:val="center"/>
            <w:hideMark/>
          </w:tcPr>
          <w:p w14:paraId="57F2A84B"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72,9%</w:t>
            </w:r>
          </w:p>
        </w:tc>
      </w:tr>
      <w:tr w:rsidR="00FF0CA3" w:rsidRPr="00FF0CA3" w14:paraId="301DA24C" w14:textId="77777777" w:rsidTr="00FF0CA3">
        <w:trPr>
          <w:trHeight w:val="345"/>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154EF80F"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10</w:t>
            </w:r>
          </w:p>
        </w:tc>
        <w:tc>
          <w:tcPr>
            <w:tcW w:w="2113" w:type="dxa"/>
            <w:tcBorders>
              <w:top w:val="nil"/>
              <w:left w:val="nil"/>
              <w:bottom w:val="single" w:sz="4" w:space="0" w:color="auto"/>
              <w:right w:val="single" w:sz="4" w:space="0" w:color="auto"/>
            </w:tcBorders>
            <w:shd w:val="clear" w:color="auto" w:fill="auto"/>
            <w:vAlign w:val="center"/>
            <w:hideMark/>
          </w:tcPr>
          <w:p w14:paraId="118F14D2" w14:textId="77777777" w:rsidR="00FF0CA3" w:rsidRPr="00FF0CA3" w:rsidRDefault="00FF0CA3" w:rsidP="00FF0CA3">
            <w:pPr>
              <w:spacing w:after="0" w:line="240" w:lineRule="auto"/>
              <w:rPr>
                <w:rFonts w:ascii="Arial" w:eastAsia="Times New Roman" w:hAnsi="Arial" w:cs="Arial"/>
                <w:sz w:val="18"/>
                <w:szCs w:val="18"/>
                <w:lang w:eastAsia="aa-ET"/>
              </w:rPr>
            </w:pPr>
            <w:r w:rsidRPr="00FF0CA3">
              <w:rPr>
                <w:rFonts w:ascii="Arial" w:eastAsia="Times New Roman" w:hAnsi="Arial" w:cs="Arial"/>
                <w:sz w:val="18"/>
                <w:szCs w:val="18"/>
                <w:lang w:eastAsia="aa-ET"/>
              </w:rPr>
              <w:t>Актюбинская область</w:t>
            </w:r>
          </w:p>
        </w:tc>
        <w:tc>
          <w:tcPr>
            <w:tcW w:w="567" w:type="dxa"/>
            <w:tcBorders>
              <w:top w:val="nil"/>
              <w:left w:val="nil"/>
              <w:bottom w:val="single" w:sz="4" w:space="0" w:color="auto"/>
              <w:right w:val="single" w:sz="4" w:space="0" w:color="auto"/>
            </w:tcBorders>
            <w:shd w:val="clear" w:color="auto" w:fill="auto"/>
            <w:noWrap/>
            <w:vAlign w:val="center"/>
            <w:hideMark/>
          </w:tcPr>
          <w:p w14:paraId="391E66B3"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4,60</w:t>
            </w:r>
          </w:p>
        </w:tc>
        <w:tc>
          <w:tcPr>
            <w:tcW w:w="809" w:type="dxa"/>
            <w:tcBorders>
              <w:top w:val="nil"/>
              <w:left w:val="nil"/>
              <w:bottom w:val="single" w:sz="4" w:space="0" w:color="auto"/>
              <w:right w:val="single" w:sz="4" w:space="0" w:color="auto"/>
            </w:tcBorders>
            <w:shd w:val="clear" w:color="auto" w:fill="auto"/>
            <w:noWrap/>
            <w:vAlign w:val="center"/>
            <w:hideMark/>
          </w:tcPr>
          <w:p w14:paraId="5E56B386"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75,4%</w:t>
            </w:r>
          </w:p>
        </w:tc>
        <w:tc>
          <w:tcPr>
            <w:tcW w:w="567" w:type="dxa"/>
            <w:gridSpan w:val="2"/>
            <w:tcBorders>
              <w:top w:val="nil"/>
              <w:left w:val="nil"/>
              <w:bottom w:val="single" w:sz="4" w:space="0" w:color="auto"/>
              <w:right w:val="single" w:sz="4" w:space="0" w:color="auto"/>
            </w:tcBorders>
            <w:shd w:val="clear" w:color="auto" w:fill="auto"/>
            <w:noWrap/>
            <w:vAlign w:val="center"/>
            <w:hideMark/>
          </w:tcPr>
          <w:p w14:paraId="3F31F4FF"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4,87</w:t>
            </w:r>
          </w:p>
        </w:tc>
        <w:tc>
          <w:tcPr>
            <w:tcW w:w="727" w:type="dxa"/>
            <w:tcBorders>
              <w:top w:val="nil"/>
              <w:left w:val="nil"/>
              <w:bottom w:val="single" w:sz="4" w:space="0" w:color="auto"/>
              <w:right w:val="single" w:sz="4" w:space="0" w:color="auto"/>
            </w:tcBorders>
            <w:shd w:val="clear" w:color="auto" w:fill="auto"/>
            <w:noWrap/>
            <w:vAlign w:val="center"/>
            <w:hideMark/>
          </w:tcPr>
          <w:p w14:paraId="7A90A1E4"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80,6%</w:t>
            </w:r>
          </w:p>
        </w:tc>
        <w:tc>
          <w:tcPr>
            <w:tcW w:w="567" w:type="dxa"/>
            <w:tcBorders>
              <w:top w:val="single" w:sz="4" w:space="0" w:color="auto"/>
              <w:left w:val="single" w:sz="4" w:space="0" w:color="auto"/>
              <w:bottom w:val="single" w:sz="4" w:space="0" w:color="auto"/>
              <w:right w:val="single" w:sz="4" w:space="0" w:color="auto"/>
            </w:tcBorders>
            <w:shd w:val="clear" w:color="000000" w:fill="FBEDF0"/>
            <w:noWrap/>
            <w:vAlign w:val="center"/>
            <w:hideMark/>
          </w:tcPr>
          <w:p w14:paraId="199F9E11" w14:textId="77777777" w:rsidR="00FF0CA3" w:rsidRPr="00FF0CA3" w:rsidRDefault="00FF0CA3" w:rsidP="00FF0CA3">
            <w:pPr>
              <w:spacing w:after="0" w:line="240" w:lineRule="auto"/>
              <w:jc w:val="center"/>
              <w:rPr>
                <w:rFonts w:ascii="Arial" w:eastAsia="Times New Roman" w:hAnsi="Arial" w:cs="Arial"/>
                <w:sz w:val="18"/>
                <w:szCs w:val="18"/>
                <w:lang w:eastAsia="aa-ET"/>
              </w:rPr>
            </w:pPr>
            <w:r w:rsidRPr="00FF0CA3">
              <w:rPr>
                <w:rFonts w:ascii="Arial" w:eastAsia="Times New Roman" w:hAnsi="Arial" w:cs="Arial"/>
                <w:sz w:val="18"/>
                <w:szCs w:val="18"/>
                <w:lang w:eastAsia="aa-ET"/>
              </w:rPr>
              <w:t>4,42</w:t>
            </w:r>
          </w:p>
        </w:tc>
        <w:tc>
          <w:tcPr>
            <w:tcW w:w="727" w:type="dxa"/>
            <w:tcBorders>
              <w:top w:val="nil"/>
              <w:left w:val="nil"/>
              <w:bottom w:val="single" w:sz="4" w:space="0" w:color="auto"/>
              <w:right w:val="single" w:sz="4" w:space="0" w:color="auto"/>
            </w:tcBorders>
            <w:shd w:val="clear" w:color="auto" w:fill="auto"/>
            <w:noWrap/>
            <w:vAlign w:val="center"/>
            <w:hideMark/>
          </w:tcPr>
          <w:p w14:paraId="1B7FBDEE" w14:textId="77777777" w:rsidR="00FF0CA3" w:rsidRPr="00FF0CA3" w:rsidRDefault="00FF0CA3" w:rsidP="00FF0CA3">
            <w:pPr>
              <w:spacing w:after="0" w:line="240" w:lineRule="auto"/>
              <w:jc w:val="center"/>
              <w:rPr>
                <w:rFonts w:ascii="Arial" w:eastAsia="Times New Roman" w:hAnsi="Arial" w:cs="Arial"/>
                <w:sz w:val="18"/>
                <w:szCs w:val="18"/>
                <w:lang w:eastAsia="aa-ET"/>
              </w:rPr>
            </w:pPr>
            <w:r w:rsidRPr="00FF0CA3">
              <w:rPr>
                <w:rFonts w:ascii="Arial" w:eastAsia="Times New Roman" w:hAnsi="Arial" w:cs="Arial"/>
                <w:sz w:val="18"/>
                <w:szCs w:val="18"/>
                <w:lang w:eastAsia="aa-ET"/>
              </w:rPr>
              <w:t>61,7%</w:t>
            </w:r>
          </w:p>
        </w:tc>
        <w:tc>
          <w:tcPr>
            <w:tcW w:w="648" w:type="dxa"/>
            <w:tcBorders>
              <w:top w:val="single" w:sz="4" w:space="0" w:color="auto"/>
              <w:left w:val="single" w:sz="4" w:space="0" w:color="auto"/>
              <w:bottom w:val="single" w:sz="4" w:space="0" w:color="auto"/>
              <w:right w:val="single" w:sz="4" w:space="0" w:color="auto"/>
            </w:tcBorders>
            <w:shd w:val="clear" w:color="000000" w:fill="FAC6C9"/>
            <w:noWrap/>
            <w:vAlign w:val="center"/>
            <w:hideMark/>
          </w:tcPr>
          <w:p w14:paraId="0EA61F71"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-0,45</w:t>
            </w:r>
          </w:p>
        </w:tc>
        <w:tc>
          <w:tcPr>
            <w:tcW w:w="850" w:type="dxa"/>
            <w:tcBorders>
              <w:top w:val="nil"/>
              <w:left w:val="nil"/>
              <w:bottom w:val="single" w:sz="4" w:space="0" w:color="auto"/>
              <w:right w:val="single" w:sz="4" w:space="0" w:color="auto"/>
            </w:tcBorders>
            <w:shd w:val="clear" w:color="auto" w:fill="auto"/>
            <w:noWrap/>
            <w:vAlign w:val="center"/>
            <w:hideMark/>
          </w:tcPr>
          <w:p w14:paraId="1610EC93"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-18,9%</w:t>
            </w:r>
          </w:p>
        </w:tc>
        <w:tc>
          <w:tcPr>
            <w:tcW w:w="567" w:type="dxa"/>
            <w:tcBorders>
              <w:top w:val="single" w:sz="4" w:space="0" w:color="auto"/>
              <w:left w:val="single" w:sz="4" w:space="0" w:color="auto"/>
              <w:bottom w:val="single" w:sz="4" w:space="0" w:color="auto"/>
              <w:right w:val="single" w:sz="4" w:space="0" w:color="auto"/>
            </w:tcBorders>
            <w:shd w:val="clear" w:color="000000" w:fill="FCFCFF"/>
            <w:noWrap/>
            <w:vAlign w:val="center"/>
            <w:hideMark/>
          </w:tcPr>
          <w:p w14:paraId="2250718F"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4,63</w:t>
            </w:r>
          </w:p>
        </w:tc>
        <w:tc>
          <w:tcPr>
            <w:tcW w:w="727" w:type="dxa"/>
            <w:tcBorders>
              <w:top w:val="nil"/>
              <w:left w:val="nil"/>
              <w:bottom w:val="single" w:sz="4" w:space="0" w:color="auto"/>
              <w:right w:val="single" w:sz="4" w:space="0" w:color="auto"/>
            </w:tcBorders>
            <w:shd w:val="clear" w:color="auto" w:fill="auto"/>
            <w:noWrap/>
            <w:vAlign w:val="center"/>
            <w:hideMark/>
          </w:tcPr>
          <w:p w14:paraId="03215099"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68,9%</w:t>
            </w:r>
          </w:p>
        </w:tc>
      </w:tr>
      <w:tr w:rsidR="00FF0CA3" w:rsidRPr="00FF0CA3" w14:paraId="0373C631" w14:textId="77777777" w:rsidTr="00FF0CA3">
        <w:trPr>
          <w:trHeight w:val="345"/>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7BE81799"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11</w:t>
            </w:r>
          </w:p>
        </w:tc>
        <w:tc>
          <w:tcPr>
            <w:tcW w:w="2113" w:type="dxa"/>
            <w:tcBorders>
              <w:top w:val="nil"/>
              <w:left w:val="nil"/>
              <w:bottom w:val="single" w:sz="4" w:space="0" w:color="auto"/>
              <w:right w:val="single" w:sz="4" w:space="0" w:color="auto"/>
            </w:tcBorders>
            <w:shd w:val="clear" w:color="auto" w:fill="auto"/>
            <w:vAlign w:val="center"/>
            <w:hideMark/>
          </w:tcPr>
          <w:p w14:paraId="11DE3F32" w14:textId="77777777" w:rsidR="00FF0CA3" w:rsidRPr="00FF0CA3" w:rsidRDefault="00FF0CA3" w:rsidP="00FF0CA3">
            <w:pPr>
              <w:spacing w:after="0" w:line="240" w:lineRule="auto"/>
              <w:rPr>
                <w:rFonts w:ascii="Arial" w:eastAsia="Times New Roman" w:hAnsi="Arial" w:cs="Arial"/>
                <w:sz w:val="18"/>
                <w:szCs w:val="18"/>
                <w:lang w:eastAsia="aa-ET"/>
              </w:rPr>
            </w:pPr>
            <w:r w:rsidRPr="00FF0CA3">
              <w:rPr>
                <w:rFonts w:ascii="Arial" w:eastAsia="Times New Roman" w:hAnsi="Arial" w:cs="Arial"/>
                <w:sz w:val="18"/>
                <w:szCs w:val="18"/>
                <w:lang w:eastAsia="aa-ET"/>
              </w:rPr>
              <w:t>Атырауская область</w:t>
            </w:r>
          </w:p>
        </w:tc>
        <w:tc>
          <w:tcPr>
            <w:tcW w:w="567" w:type="dxa"/>
            <w:tcBorders>
              <w:top w:val="nil"/>
              <w:left w:val="nil"/>
              <w:bottom w:val="single" w:sz="4" w:space="0" w:color="auto"/>
              <w:right w:val="single" w:sz="4" w:space="0" w:color="auto"/>
            </w:tcBorders>
            <w:shd w:val="clear" w:color="auto" w:fill="auto"/>
            <w:noWrap/>
            <w:vAlign w:val="center"/>
            <w:hideMark/>
          </w:tcPr>
          <w:p w14:paraId="162B2953"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4,64</w:t>
            </w:r>
          </w:p>
        </w:tc>
        <w:tc>
          <w:tcPr>
            <w:tcW w:w="809" w:type="dxa"/>
            <w:tcBorders>
              <w:top w:val="nil"/>
              <w:left w:val="nil"/>
              <w:bottom w:val="single" w:sz="4" w:space="0" w:color="auto"/>
              <w:right w:val="single" w:sz="4" w:space="0" w:color="auto"/>
            </w:tcBorders>
            <w:shd w:val="clear" w:color="auto" w:fill="auto"/>
            <w:noWrap/>
            <w:vAlign w:val="center"/>
            <w:hideMark/>
          </w:tcPr>
          <w:p w14:paraId="10DD058F"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80,6%</w:t>
            </w:r>
          </w:p>
        </w:tc>
        <w:tc>
          <w:tcPr>
            <w:tcW w:w="567" w:type="dxa"/>
            <w:gridSpan w:val="2"/>
            <w:tcBorders>
              <w:top w:val="nil"/>
              <w:left w:val="nil"/>
              <w:bottom w:val="single" w:sz="4" w:space="0" w:color="auto"/>
              <w:right w:val="single" w:sz="4" w:space="0" w:color="auto"/>
            </w:tcBorders>
            <w:shd w:val="clear" w:color="auto" w:fill="auto"/>
            <w:noWrap/>
            <w:vAlign w:val="center"/>
            <w:hideMark/>
          </w:tcPr>
          <w:p w14:paraId="0A2AFF77"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4,84</w:t>
            </w:r>
          </w:p>
        </w:tc>
        <w:tc>
          <w:tcPr>
            <w:tcW w:w="727" w:type="dxa"/>
            <w:tcBorders>
              <w:top w:val="nil"/>
              <w:left w:val="nil"/>
              <w:bottom w:val="single" w:sz="4" w:space="0" w:color="auto"/>
              <w:right w:val="single" w:sz="4" w:space="0" w:color="auto"/>
            </w:tcBorders>
            <w:shd w:val="clear" w:color="auto" w:fill="auto"/>
            <w:noWrap/>
            <w:vAlign w:val="center"/>
            <w:hideMark/>
          </w:tcPr>
          <w:p w14:paraId="2E973AC5"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82,2%</w:t>
            </w:r>
          </w:p>
        </w:tc>
        <w:tc>
          <w:tcPr>
            <w:tcW w:w="567" w:type="dxa"/>
            <w:tcBorders>
              <w:top w:val="single" w:sz="4" w:space="0" w:color="auto"/>
              <w:left w:val="single" w:sz="4" w:space="0" w:color="auto"/>
              <w:bottom w:val="single" w:sz="4" w:space="0" w:color="auto"/>
              <w:right w:val="single" w:sz="4" w:space="0" w:color="auto"/>
            </w:tcBorders>
            <w:shd w:val="clear" w:color="000000" w:fill="FBDDDF"/>
            <w:noWrap/>
            <w:vAlign w:val="center"/>
            <w:hideMark/>
          </w:tcPr>
          <w:p w14:paraId="7AB6566E" w14:textId="77777777" w:rsidR="00FF0CA3" w:rsidRPr="00FF0CA3" w:rsidRDefault="00FF0CA3" w:rsidP="00FF0CA3">
            <w:pPr>
              <w:spacing w:after="0" w:line="240" w:lineRule="auto"/>
              <w:jc w:val="center"/>
              <w:rPr>
                <w:rFonts w:ascii="Arial" w:eastAsia="Times New Roman" w:hAnsi="Arial" w:cs="Arial"/>
                <w:sz w:val="18"/>
                <w:szCs w:val="18"/>
                <w:lang w:eastAsia="aa-ET"/>
              </w:rPr>
            </w:pPr>
            <w:r w:rsidRPr="00FF0CA3">
              <w:rPr>
                <w:rFonts w:ascii="Arial" w:eastAsia="Times New Roman" w:hAnsi="Arial" w:cs="Arial"/>
                <w:sz w:val="18"/>
                <w:szCs w:val="18"/>
                <w:lang w:eastAsia="aa-ET"/>
              </w:rPr>
              <w:t>4,39</w:t>
            </w:r>
          </w:p>
        </w:tc>
        <w:tc>
          <w:tcPr>
            <w:tcW w:w="727" w:type="dxa"/>
            <w:tcBorders>
              <w:top w:val="nil"/>
              <w:left w:val="nil"/>
              <w:bottom w:val="single" w:sz="4" w:space="0" w:color="auto"/>
              <w:right w:val="single" w:sz="4" w:space="0" w:color="auto"/>
            </w:tcBorders>
            <w:shd w:val="clear" w:color="auto" w:fill="auto"/>
            <w:noWrap/>
            <w:vAlign w:val="center"/>
            <w:hideMark/>
          </w:tcPr>
          <w:p w14:paraId="401EA303" w14:textId="77777777" w:rsidR="00FF0CA3" w:rsidRPr="00FF0CA3" w:rsidRDefault="00FF0CA3" w:rsidP="00FF0CA3">
            <w:pPr>
              <w:spacing w:after="0" w:line="240" w:lineRule="auto"/>
              <w:jc w:val="center"/>
              <w:rPr>
                <w:rFonts w:ascii="Arial" w:eastAsia="Times New Roman" w:hAnsi="Arial" w:cs="Arial"/>
                <w:sz w:val="18"/>
                <w:szCs w:val="18"/>
                <w:lang w:eastAsia="aa-ET"/>
              </w:rPr>
            </w:pPr>
            <w:r w:rsidRPr="00FF0CA3">
              <w:rPr>
                <w:rFonts w:ascii="Arial" w:eastAsia="Times New Roman" w:hAnsi="Arial" w:cs="Arial"/>
                <w:sz w:val="18"/>
                <w:szCs w:val="18"/>
                <w:lang w:eastAsia="aa-ET"/>
              </w:rPr>
              <w:t>64,6%</w:t>
            </w:r>
          </w:p>
        </w:tc>
        <w:tc>
          <w:tcPr>
            <w:tcW w:w="648" w:type="dxa"/>
            <w:tcBorders>
              <w:top w:val="single" w:sz="4" w:space="0" w:color="auto"/>
              <w:left w:val="single" w:sz="4" w:space="0" w:color="auto"/>
              <w:bottom w:val="single" w:sz="4" w:space="0" w:color="auto"/>
              <w:right w:val="single" w:sz="4" w:space="0" w:color="auto"/>
            </w:tcBorders>
            <w:shd w:val="clear" w:color="000000" w:fill="FACCCF"/>
            <w:noWrap/>
            <w:vAlign w:val="center"/>
            <w:hideMark/>
          </w:tcPr>
          <w:p w14:paraId="7260770A"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-0,45</w:t>
            </w:r>
          </w:p>
        </w:tc>
        <w:tc>
          <w:tcPr>
            <w:tcW w:w="850" w:type="dxa"/>
            <w:tcBorders>
              <w:top w:val="nil"/>
              <w:left w:val="nil"/>
              <w:bottom w:val="single" w:sz="4" w:space="0" w:color="auto"/>
              <w:right w:val="single" w:sz="4" w:space="0" w:color="auto"/>
            </w:tcBorders>
            <w:shd w:val="clear" w:color="auto" w:fill="auto"/>
            <w:noWrap/>
            <w:vAlign w:val="center"/>
            <w:hideMark/>
          </w:tcPr>
          <w:p w14:paraId="79C3A960"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-17,6%</w:t>
            </w:r>
          </w:p>
        </w:tc>
        <w:tc>
          <w:tcPr>
            <w:tcW w:w="567" w:type="dxa"/>
            <w:tcBorders>
              <w:top w:val="single" w:sz="4" w:space="0" w:color="auto"/>
              <w:left w:val="single" w:sz="4" w:space="0" w:color="auto"/>
              <w:bottom w:val="single" w:sz="4" w:space="0" w:color="auto"/>
              <w:right w:val="single" w:sz="4" w:space="0" w:color="auto"/>
            </w:tcBorders>
            <w:shd w:val="clear" w:color="000000" w:fill="FBF6F9"/>
            <w:noWrap/>
            <w:vAlign w:val="center"/>
            <w:hideMark/>
          </w:tcPr>
          <w:p w14:paraId="6245B3B2"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4,62</w:t>
            </w:r>
          </w:p>
        </w:tc>
        <w:tc>
          <w:tcPr>
            <w:tcW w:w="727" w:type="dxa"/>
            <w:tcBorders>
              <w:top w:val="nil"/>
              <w:left w:val="nil"/>
              <w:bottom w:val="single" w:sz="4" w:space="0" w:color="auto"/>
              <w:right w:val="single" w:sz="4" w:space="0" w:color="auto"/>
            </w:tcBorders>
            <w:shd w:val="clear" w:color="auto" w:fill="auto"/>
            <w:noWrap/>
            <w:vAlign w:val="center"/>
            <w:hideMark/>
          </w:tcPr>
          <w:p w14:paraId="270B9C31"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69,5%</w:t>
            </w:r>
          </w:p>
        </w:tc>
      </w:tr>
      <w:tr w:rsidR="00FF0CA3" w:rsidRPr="00FF0CA3" w14:paraId="16568A32" w14:textId="77777777" w:rsidTr="00FF0CA3">
        <w:trPr>
          <w:trHeight w:val="345"/>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0B86F6BC"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12</w:t>
            </w:r>
          </w:p>
        </w:tc>
        <w:tc>
          <w:tcPr>
            <w:tcW w:w="2113" w:type="dxa"/>
            <w:tcBorders>
              <w:top w:val="nil"/>
              <w:left w:val="nil"/>
              <w:bottom w:val="single" w:sz="4" w:space="0" w:color="auto"/>
              <w:right w:val="single" w:sz="4" w:space="0" w:color="auto"/>
            </w:tcBorders>
            <w:shd w:val="clear" w:color="auto" w:fill="auto"/>
            <w:vAlign w:val="center"/>
            <w:hideMark/>
          </w:tcPr>
          <w:p w14:paraId="53B42EDC" w14:textId="77777777" w:rsidR="00FF0CA3" w:rsidRPr="00FF0CA3" w:rsidRDefault="00FF0CA3" w:rsidP="00FF0CA3">
            <w:pPr>
              <w:spacing w:after="0" w:line="240" w:lineRule="auto"/>
              <w:rPr>
                <w:rFonts w:ascii="Arial" w:eastAsia="Times New Roman" w:hAnsi="Arial" w:cs="Arial"/>
                <w:sz w:val="18"/>
                <w:szCs w:val="18"/>
                <w:lang w:eastAsia="aa-ET"/>
              </w:rPr>
            </w:pPr>
            <w:r w:rsidRPr="00FF0CA3">
              <w:rPr>
                <w:rFonts w:ascii="Arial" w:eastAsia="Times New Roman" w:hAnsi="Arial" w:cs="Arial"/>
                <w:sz w:val="18"/>
                <w:szCs w:val="18"/>
                <w:lang w:eastAsia="aa-ET"/>
              </w:rPr>
              <w:t>г. Алматы</w:t>
            </w:r>
          </w:p>
        </w:tc>
        <w:tc>
          <w:tcPr>
            <w:tcW w:w="567" w:type="dxa"/>
            <w:tcBorders>
              <w:top w:val="nil"/>
              <w:left w:val="nil"/>
              <w:bottom w:val="single" w:sz="4" w:space="0" w:color="auto"/>
              <w:right w:val="single" w:sz="4" w:space="0" w:color="auto"/>
            </w:tcBorders>
            <w:shd w:val="clear" w:color="auto" w:fill="auto"/>
            <w:noWrap/>
            <w:vAlign w:val="center"/>
            <w:hideMark/>
          </w:tcPr>
          <w:p w14:paraId="4276A056"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4,56</w:t>
            </w:r>
          </w:p>
        </w:tc>
        <w:tc>
          <w:tcPr>
            <w:tcW w:w="809" w:type="dxa"/>
            <w:tcBorders>
              <w:top w:val="nil"/>
              <w:left w:val="nil"/>
              <w:bottom w:val="single" w:sz="4" w:space="0" w:color="auto"/>
              <w:right w:val="single" w:sz="4" w:space="0" w:color="auto"/>
            </w:tcBorders>
            <w:shd w:val="clear" w:color="auto" w:fill="auto"/>
            <w:noWrap/>
            <w:vAlign w:val="center"/>
            <w:hideMark/>
          </w:tcPr>
          <w:p w14:paraId="5BF1EB17"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73,3%</w:t>
            </w:r>
          </w:p>
        </w:tc>
        <w:tc>
          <w:tcPr>
            <w:tcW w:w="567" w:type="dxa"/>
            <w:gridSpan w:val="2"/>
            <w:tcBorders>
              <w:top w:val="nil"/>
              <w:left w:val="nil"/>
              <w:bottom w:val="single" w:sz="4" w:space="0" w:color="auto"/>
              <w:right w:val="single" w:sz="4" w:space="0" w:color="auto"/>
            </w:tcBorders>
            <w:shd w:val="clear" w:color="auto" w:fill="auto"/>
            <w:noWrap/>
            <w:vAlign w:val="center"/>
            <w:hideMark/>
          </w:tcPr>
          <w:p w14:paraId="6AD4C81D"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4,69</w:t>
            </w:r>
          </w:p>
        </w:tc>
        <w:tc>
          <w:tcPr>
            <w:tcW w:w="727" w:type="dxa"/>
            <w:tcBorders>
              <w:top w:val="nil"/>
              <w:left w:val="nil"/>
              <w:bottom w:val="single" w:sz="4" w:space="0" w:color="auto"/>
              <w:right w:val="single" w:sz="4" w:space="0" w:color="auto"/>
            </w:tcBorders>
            <w:shd w:val="clear" w:color="auto" w:fill="auto"/>
            <w:noWrap/>
            <w:vAlign w:val="center"/>
            <w:hideMark/>
          </w:tcPr>
          <w:p w14:paraId="000DFCEC"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84,0%</w:t>
            </w:r>
          </w:p>
        </w:tc>
        <w:tc>
          <w:tcPr>
            <w:tcW w:w="567" w:type="dxa"/>
            <w:tcBorders>
              <w:top w:val="single" w:sz="4" w:space="0" w:color="auto"/>
              <w:left w:val="single" w:sz="4" w:space="0" w:color="auto"/>
              <w:bottom w:val="single" w:sz="4" w:space="0" w:color="auto"/>
              <w:right w:val="single" w:sz="4" w:space="0" w:color="auto"/>
            </w:tcBorders>
            <w:shd w:val="clear" w:color="000000" w:fill="FAC7CA"/>
            <w:noWrap/>
            <w:vAlign w:val="center"/>
            <w:hideMark/>
          </w:tcPr>
          <w:p w14:paraId="33AC8AEE" w14:textId="77777777" w:rsidR="00FF0CA3" w:rsidRPr="00FF0CA3" w:rsidRDefault="00FF0CA3" w:rsidP="00FF0CA3">
            <w:pPr>
              <w:spacing w:after="0" w:line="240" w:lineRule="auto"/>
              <w:jc w:val="center"/>
              <w:rPr>
                <w:rFonts w:ascii="Arial" w:eastAsia="Times New Roman" w:hAnsi="Arial" w:cs="Arial"/>
                <w:sz w:val="18"/>
                <w:szCs w:val="18"/>
                <w:lang w:eastAsia="aa-ET"/>
              </w:rPr>
            </w:pPr>
            <w:r w:rsidRPr="00FF0CA3">
              <w:rPr>
                <w:rFonts w:ascii="Arial" w:eastAsia="Times New Roman" w:hAnsi="Arial" w:cs="Arial"/>
                <w:sz w:val="18"/>
                <w:szCs w:val="18"/>
                <w:lang w:eastAsia="aa-ET"/>
              </w:rPr>
              <w:t>4,36</w:t>
            </w:r>
          </w:p>
        </w:tc>
        <w:tc>
          <w:tcPr>
            <w:tcW w:w="727" w:type="dxa"/>
            <w:tcBorders>
              <w:top w:val="nil"/>
              <w:left w:val="nil"/>
              <w:bottom w:val="single" w:sz="4" w:space="0" w:color="auto"/>
              <w:right w:val="single" w:sz="4" w:space="0" w:color="auto"/>
            </w:tcBorders>
            <w:shd w:val="clear" w:color="auto" w:fill="auto"/>
            <w:noWrap/>
            <w:vAlign w:val="center"/>
            <w:hideMark/>
          </w:tcPr>
          <w:p w14:paraId="7D5A91D8" w14:textId="77777777" w:rsidR="00FF0CA3" w:rsidRPr="00FF0CA3" w:rsidRDefault="00FF0CA3" w:rsidP="00FF0CA3">
            <w:pPr>
              <w:spacing w:after="0" w:line="240" w:lineRule="auto"/>
              <w:jc w:val="center"/>
              <w:rPr>
                <w:rFonts w:ascii="Arial" w:eastAsia="Times New Roman" w:hAnsi="Arial" w:cs="Arial"/>
                <w:sz w:val="18"/>
                <w:szCs w:val="18"/>
                <w:lang w:eastAsia="aa-ET"/>
              </w:rPr>
            </w:pPr>
            <w:r w:rsidRPr="00FF0CA3">
              <w:rPr>
                <w:rFonts w:ascii="Arial" w:eastAsia="Times New Roman" w:hAnsi="Arial" w:cs="Arial"/>
                <w:sz w:val="18"/>
                <w:szCs w:val="18"/>
                <w:lang w:eastAsia="aa-ET"/>
              </w:rPr>
              <w:t>57,3%</w:t>
            </w:r>
          </w:p>
        </w:tc>
        <w:tc>
          <w:tcPr>
            <w:tcW w:w="648" w:type="dxa"/>
            <w:tcBorders>
              <w:top w:val="single" w:sz="4" w:space="0" w:color="auto"/>
              <w:left w:val="single" w:sz="4" w:space="0" w:color="auto"/>
              <w:bottom w:val="single" w:sz="4" w:space="0" w:color="auto"/>
              <w:right w:val="single" w:sz="4" w:space="0" w:color="auto"/>
            </w:tcBorders>
            <w:shd w:val="clear" w:color="000000" w:fill="C8D7ED"/>
            <w:noWrap/>
            <w:vAlign w:val="center"/>
            <w:hideMark/>
          </w:tcPr>
          <w:p w14:paraId="1699FA97"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-0,33</w:t>
            </w:r>
          </w:p>
        </w:tc>
        <w:tc>
          <w:tcPr>
            <w:tcW w:w="850" w:type="dxa"/>
            <w:tcBorders>
              <w:top w:val="nil"/>
              <w:left w:val="nil"/>
              <w:bottom w:val="single" w:sz="4" w:space="0" w:color="auto"/>
              <w:right w:val="single" w:sz="4" w:space="0" w:color="auto"/>
            </w:tcBorders>
            <w:shd w:val="clear" w:color="auto" w:fill="auto"/>
            <w:noWrap/>
            <w:vAlign w:val="center"/>
            <w:hideMark/>
          </w:tcPr>
          <w:p w14:paraId="2C2F34B8"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-26,7%</w:t>
            </w:r>
          </w:p>
        </w:tc>
        <w:tc>
          <w:tcPr>
            <w:tcW w:w="567" w:type="dxa"/>
            <w:tcBorders>
              <w:top w:val="single" w:sz="4" w:space="0" w:color="auto"/>
              <w:left w:val="single" w:sz="4" w:space="0" w:color="auto"/>
              <w:bottom w:val="single" w:sz="4" w:space="0" w:color="auto"/>
              <w:right w:val="single" w:sz="4" w:space="0" w:color="auto"/>
            </w:tcBorders>
            <w:shd w:val="clear" w:color="000000" w:fill="F87D7F"/>
            <w:noWrap/>
            <w:vAlign w:val="center"/>
            <w:hideMark/>
          </w:tcPr>
          <w:p w14:paraId="2A0643B9"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4,54</w:t>
            </w:r>
          </w:p>
        </w:tc>
        <w:tc>
          <w:tcPr>
            <w:tcW w:w="727" w:type="dxa"/>
            <w:tcBorders>
              <w:top w:val="nil"/>
              <w:left w:val="nil"/>
              <w:bottom w:val="single" w:sz="4" w:space="0" w:color="auto"/>
              <w:right w:val="single" w:sz="4" w:space="0" w:color="auto"/>
            </w:tcBorders>
            <w:shd w:val="clear" w:color="auto" w:fill="auto"/>
            <w:noWrap/>
            <w:vAlign w:val="center"/>
            <w:hideMark/>
          </w:tcPr>
          <w:p w14:paraId="4D60D19E"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69,2%</w:t>
            </w:r>
          </w:p>
        </w:tc>
      </w:tr>
      <w:tr w:rsidR="00FF0CA3" w:rsidRPr="00FF0CA3" w14:paraId="0C8B65B8" w14:textId="77777777" w:rsidTr="00FF0CA3">
        <w:trPr>
          <w:trHeight w:val="345"/>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110053F1"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13</w:t>
            </w:r>
          </w:p>
        </w:tc>
        <w:tc>
          <w:tcPr>
            <w:tcW w:w="2113" w:type="dxa"/>
            <w:tcBorders>
              <w:top w:val="nil"/>
              <w:left w:val="nil"/>
              <w:bottom w:val="single" w:sz="4" w:space="0" w:color="auto"/>
              <w:right w:val="single" w:sz="4" w:space="0" w:color="auto"/>
            </w:tcBorders>
            <w:shd w:val="clear" w:color="auto" w:fill="auto"/>
            <w:vAlign w:val="center"/>
            <w:hideMark/>
          </w:tcPr>
          <w:p w14:paraId="54A10BBB" w14:textId="77777777" w:rsidR="00FF0CA3" w:rsidRPr="00FF0CA3" w:rsidRDefault="00FF0CA3" w:rsidP="00FF0CA3">
            <w:pPr>
              <w:spacing w:after="0" w:line="240" w:lineRule="auto"/>
              <w:rPr>
                <w:rFonts w:ascii="Arial" w:eastAsia="Times New Roman" w:hAnsi="Arial" w:cs="Arial"/>
                <w:sz w:val="18"/>
                <w:szCs w:val="18"/>
                <w:lang w:eastAsia="aa-ET"/>
              </w:rPr>
            </w:pPr>
            <w:r w:rsidRPr="00FF0CA3">
              <w:rPr>
                <w:rFonts w:ascii="Arial" w:eastAsia="Times New Roman" w:hAnsi="Arial" w:cs="Arial"/>
                <w:sz w:val="18"/>
                <w:szCs w:val="18"/>
                <w:lang w:eastAsia="aa-ET"/>
              </w:rPr>
              <w:t>г. Шымкент</w:t>
            </w:r>
          </w:p>
        </w:tc>
        <w:tc>
          <w:tcPr>
            <w:tcW w:w="567" w:type="dxa"/>
            <w:tcBorders>
              <w:top w:val="nil"/>
              <w:left w:val="nil"/>
              <w:bottom w:val="single" w:sz="4" w:space="0" w:color="auto"/>
              <w:right w:val="single" w:sz="4" w:space="0" w:color="auto"/>
            </w:tcBorders>
            <w:shd w:val="clear" w:color="auto" w:fill="auto"/>
            <w:noWrap/>
            <w:vAlign w:val="center"/>
            <w:hideMark/>
          </w:tcPr>
          <w:p w14:paraId="414BF434"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4,56</w:t>
            </w:r>
          </w:p>
        </w:tc>
        <w:tc>
          <w:tcPr>
            <w:tcW w:w="809" w:type="dxa"/>
            <w:tcBorders>
              <w:top w:val="nil"/>
              <w:left w:val="nil"/>
              <w:bottom w:val="single" w:sz="4" w:space="0" w:color="auto"/>
              <w:right w:val="single" w:sz="4" w:space="0" w:color="auto"/>
            </w:tcBorders>
            <w:shd w:val="clear" w:color="auto" w:fill="auto"/>
            <w:noWrap/>
            <w:vAlign w:val="center"/>
            <w:hideMark/>
          </w:tcPr>
          <w:p w14:paraId="19E43E9E"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73,4%</w:t>
            </w:r>
          </w:p>
        </w:tc>
        <w:tc>
          <w:tcPr>
            <w:tcW w:w="567" w:type="dxa"/>
            <w:gridSpan w:val="2"/>
            <w:tcBorders>
              <w:top w:val="nil"/>
              <w:left w:val="nil"/>
              <w:bottom w:val="single" w:sz="4" w:space="0" w:color="auto"/>
              <w:right w:val="single" w:sz="4" w:space="0" w:color="auto"/>
            </w:tcBorders>
            <w:shd w:val="clear" w:color="auto" w:fill="auto"/>
            <w:noWrap/>
            <w:vAlign w:val="center"/>
            <w:hideMark/>
          </w:tcPr>
          <w:p w14:paraId="6442F110"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4,87</w:t>
            </w:r>
          </w:p>
        </w:tc>
        <w:tc>
          <w:tcPr>
            <w:tcW w:w="727" w:type="dxa"/>
            <w:tcBorders>
              <w:top w:val="nil"/>
              <w:left w:val="nil"/>
              <w:bottom w:val="single" w:sz="4" w:space="0" w:color="auto"/>
              <w:right w:val="single" w:sz="4" w:space="0" w:color="auto"/>
            </w:tcBorders>
            <w:shd w:val="clear" w:color="auto" w:fill="auto"/>
            <w:noWrap/>
            <w:vAlign w:val="center"/>
            <w:hideMark/>
          </w:tcPr>
          <w:p w14:paraId="7726DF75"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80,5%</w:t>
            </w:r>
          </w:p>
        </w:tc>
        <w:tc>
          <w:tcPr>
            <w:tcW w:w="567" w:type="dxa"/>
            <w:tcBorders>
              <w:top w:val="single" w:sz="4" w:space="0" w:color="auto"/>
              <w:left w:val="single" w:sz="4" w:space="0" w:color="auto"/>
              <w:bottom w:val="single" w:sz="4" w:space="0" w:color="auto"/>
              <w:right w:val="single" w:sz="4" w:space="0" w:color="auto"/>
            </w:tcBorders>
            <w:shd w:val="clear" w:color="000000" w:fill="FAC7C9"/>
            <w:noWrap/>
            <w:vAlign w:val="center"/>
            <w:hideMark/>
          </w:tcPr>
          <w:p w14:paraId="295773E1" w14:textId="77777777" w:rsidR="00FF0CA3" w:rsidRPr="00FF0CA3" w:rsidRDefault="00FF0CA3" w:rsidP="00FF0CA3">
            <w:pPr>
              <w:spacing w:after="0" w:line="240" w:lineRule="auto"/>
              <w:jc w:val="center"/>
              <w:rPr>
                <w:rFonts w:ascii="Arial" w:eastAsia="Times New Roman" w:hAnsi="Arial" w:cs="Arial"/>
                <w:sz w:val="18"/>
                <w:szCs w:val="18"/>
                <w:lang w:eastAsia="aa-ET"/>
              </w:rPr>
            </w:pPr>
            <w:r w:rsidRPr="00FF0CA3">
              <w:rPr>
                <w:rFonts w:ascii="Arial" w:eastAsia="Times New Roman" w:hAnsi="Arial" w:cs="Arial"/>
                <w:sz w:val="18"/>
                <w:szCs w:val="18"/>
                <w:lang w:eastAsia="aa-ET"/>
              </w:rPr>
              <w:t>4,36</w:t>
            </w:r>
          </w:p>
        </w:tc>
        <w:tc>
          <w:tcPr>
            <w:tcW w:w="727" w:type="dxa"/>
            <w:tcBorders>
              <w:top w:val="nil"/>
              <w:left w:val="nil"/>
              <w:bottom w:val="single" w:sz="4" w:space="0" w:color="auto"/>
              <w:right w:val="single" w:sz="4" w:space="0" w:color="auto"/>
            </w:tcBorders>
            <w:shd w:val="clear" w:color="auto" w:fill="auto"/>
            <w:noWrap/>
            <w:vAlign w:val="center"/>
            <w:hideMark/>
          </w:tcPr>
          <w:p w14:paraId="1B0559A1" w14:textId="77777777" w:rsidR="00FF0CA3" w:rsidRPr="00FF0CA3" w:rsidRDefault="00FF0CA3" w:rsidP="00FF0CA3">
            <w:pPr>
              <w:spacing w:after="0" w:line="240" w:lineRule="auto"/>
              <w:jc w:val="center"/>
              <w:rPr>
                <w:rFonts w:ascii="Arial" w:eastAsia="Times New Roman" w:hAnsi="Arial" w:cs="Arial"/>
                <w:sz w:val="18"/>
                <w:szCs w:val="18"/>
                <w:lang w:eastAsia="aa-ET"/>
              </w:rPr>
            </w:pPr>
            <w:r w:rsidRPr="00FF0CA3">
              <w:rPr>
                <w:rFonts w:ascii="Arial" w:eastAsia="Times New Roman" w:hAnsi="Arial" w:cs="Arial"/>
                <w:sz w:val="18"/>
                <w:szCs w:val="18"/>
                <w:lang w:eastAsia="aa-ET"/>
              </w:rPr>
              <w:t>60,3%</w:t>
            </w:r>
          </w:p>
        </w:tc>
        <w:tc>
          <w:tcPr>
            <w:tcW w:w="648" w:type="dxa"/>
            <w:tcBorders>
              <w:top w:val="single" w:sz="4" w:space="0" w:color="auto"/>
              <w:left w:val="single" w:sz="4" w:space="0" w:color="auto"/>
              <w:bottom w:val="single" w:sz="4" w:space="0" w:color="auto"/>
              <w:right w:val="single" w:sz="4" w:space="0" w:color="auto"/>
            </w:tcBorders>
            <w:shd w:val="clear" w:color="000000" w:fill="F99EA0"/>
            <w:noWrap/>
            <w:vAlign w:val="center"/>
            <w:hideMark/>
          </w:tcPr>
          <w:p w14:paraId="374C35A1"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-0,51</w:t>
            </w:r>
          </w:p>
        </w:tc>
        <w:tc>
          <w:tcPr>
            <w:tcW w:w="850" w:type="dxa"/>
            <w:tcBorders>
              <w:top w:val="nil"/>
              <w:left w:val="nil"/>
              <w:bottom w:val="single" w:sz="4" w:space="0" w:color="auto"/>
              <w:right w:val="single" w:sz="4" w:space="0" w:color="auto"/>
            </w:tcBorders>
            <w:shd w:val="clear" w:color="auto" w:fill="auto"/>
            <w:noWrap/>
            <w:vAlign w:val="center"/>
            <w:hideMark/>
          </w:tcPr>
          <w:p w14:paraId="01B2278D"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-20,2%</w:t>
            </w:r>
          </w:p>
        </w:tc>
        <w:tc>
          <w:tcPr>
            <w:tcW w:w="567" w:type="dxa"/>
            <w:tcBorders>
              <w:top w:val="single" w:sz="4" w:space="0" w:color="auto"/>
              <w:left w:val="single" w:sz="4" w:space="0" w:color="auto"/>
              <w:bottom w:val="single" w:sz="4" w:space="0" w:color="auto"/>
              <w:right w:val="single" w:sz="4" w:space="0" w:color="auto"/>
            </w:tcBorders>
            <w:shd w:val="clear" w:color="000000" w:fill="FAD1D3"/>
            <w:noWrap/>
            <w:vAlign w:val="center"/>
            <w:hideMark/>
          </w:tcPr>
          <w:p w14:paraId="2AA3F955"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4,60</w:t>
            </w:r>
          </w:p>
        </w:tc>
        <w:tc>
          <w:tcPr>
            <w:tcW w:w="727" w:type="dxa"/>
            <w:tcBorders>
              <w:top w:val="nil"/>
              <w:left w:val="nil"/>
              <w:bottom w:val="single" w:sz="4" w:space="0" w:color="auto"/>
              <w:right w:val="single" w:sz="4" w:space="0" w:color="auto"/>
            </w:tcBorders>
            <w:shd w:val="clear" w:color="auto" w:fill="auto"/>
            <w:noWrap/>
            <w:vAlign w:val="center"/>
            <w:hideMark/>
          </w:tcPr>
          <w:p w14:paraId="6FA0F2B1"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69,8%</w:t>
            </w:r>
          </w:p>
        </w:tc>
      </w:tr>
      <w:tr w:rsidR="00FF0CA3" w:rsidRPr="00FF0CA3" w14:paraId="71A06929" w14:textId="77777777" w:rsidTr="00FF0CA3">
        <w:trPr>
          <w:trHeight w:val="345"/>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5AC9E93B"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14</w:t>
            </w:r>
          </w:p>
        </w:tc>
        <w:tc>
          <w:tcPr>
            <w:tcW w:w="2113" w:type="dxa"/>
            <w:tcBorders>
              <w:top w:val="nil"/>
              <w:left w:val="nil"/>
              <w:bottom w:val="single" w:sz="4" w:space="0" w:color="auto"/>
              <w:right w:val="single" w:sz="4" w:space="0" w:color="auto"/>
            </w:tcBorders>
            <w:shd w:val="clear" w:color="auto" w:fill="auto"/>
            <w:vAlign w:val="center"/>
            <w:hideMark/>
          </w:tcPr>
          <w:p w14:paraId="0F056EC7" w14:textId="77777777" w:rsidR="00FF0CA3" w:rsidRPr="00FF0CA3" w:rsidRDefault="00FF0CA3" w:rsidP="00FF0CA3">
            <w:pPr>
              <w:spacing w:after="0" w:line="240" w:lineRule="auto"/>
              <w:rPr>
                <w:rFonts w:ascii="Arial" w:eastAsia="Times New Roman" w:hAnsi="Arial" w:cs="Arial"/>
                <w:sz w:val="18"/>
                <w:szCs w:val="18"/>
                <w:lang w:eastAsia="aa-ET"/>
              </w:rPr>
            </w:pPr>
            <w:r w:rsidRPr="00FF0CA3">
              <w:rPr>
                <w:rFonts w:ascii="Arial" w:eastAsia="Times New Roman" w:hAnsi="Arial" w:cs="Arial"/>
                <w:sz w:val="18"/>
                <w:szCs w:val="18"/>
                <w:lang w:eastAsia="aa-ET"/>
              </w:rPr>
              <w:t>Кызылординская область</w:t>
            </w:r>
          </w:p>
        </w:tc>
        <w:tc>
          <w:tcPr>
            <w:tcW w:w="567" w:type="dxa"/>
            <w:tcBorders>
              <w:top w:val="nil"/>
              <w:left w:val="nil"/>
              <w:bottom w:val="single" w:sz="4" w:space="0" w:color="auto"/>
              <w:right w:val="single" w:sz="4" w:space="0" w:color="auto"/>
            </w:tcBorders>
            <w:shd w:val="clear" w:color="auto" w:fill="auto"/>
            <w:noWrap/>
            <w:vAlign w:val="center"/>
            <w:hideMark/>
          </w:tcPr>
          <w:p w14:paraId="5E7782CF"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4,64</w:t>
            </w:r>
          </w:p>
        </w:tc>
        <w:tc>
          <w:tcPr>
            <w:tcW w:w="809" w:type="dxa"/>
            <w:tcBorders>
              <w:top w:val="nil"/>
              <w:left w:val="nil"/>
              <w:bottom w:val="single" w:sz="4" w:space="0" w:color="auto"/>
              <w:right w:val="single" w:sz="4" w:space="0" w:color="auto"/>
            </w:tcBorders>
            <w:shd w:val="clear" w:color="auto" w:fill="auto"/>
            <w:noWrap/>
            <w:vAlign w:val="center"/>
            <w:hideMark/>
          </w:tcPr>
          <w:p w14:paraId="29E23A15"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76,0%</w:t>
            </w:r>
          </w:p>
        </w:tc>
        <w:tc>
          <w:tcPr>
            <w:tcW w:w="567" w:type="dxa"/>
            <w:gridSpan w:val="2"/>
            <w:tcBorders>
              <w:top w:val="nil"/>
              <w:left w:val="nil"/>
              <w:bottom w:val="single" w:sz="4" w:space="0" w:color="auto"/>
              <w:right w:val="single" w:sz="4" w:space="0" w:color="auto"/>
            </w:tcBorders>
            <w:shd w:val="clear" w:color="auto" w:fill="auto"/>
            <w:noWrap/>
            <w:vAlign w:val="center"/>
            <w:hideMark/>
          </w:tcPr>
          <w:p w14:paraId="66DB0D45"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4,90</w:t>
            </w:r>
          </w:p>
        </w:tc>
        <w:tc>
          <w:tcPr>
            <w:tcW w:w="727" w:type="dxa"/>
            <w:tcBorders>
              <w:top w:val="nil"/>
              <w:left w:val="nil"/>
              <w:bottom w:val="single" w:sz="4" w:space="0" w:color="auto"/>
              <w:right w:val="single" w:sz="4" w:space="0" w:color="auto"/>
            </w:tcBorders>
            <w:shd w:val="clear" w:color="auto" w:fill="auto"/>
            <w:noWrap/>
            <w:vAlign w:val="center"/>
            <w:hideMark/>
          </w:tcPr>
          <w:p w14:paraId="7C990181"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81,3%</w:t>
            </w:r>
          </w:p>
        </w:tc>
        <w:tc>
          <w:tcPr>
            <w:tcW w:w="567" w:type="dxa"/>
            <w:tcBorders>
              <w:top w:val="single" w:sz="4" w:space="0" w:color="auto"/>
              <w:left w:val="single" w:sz="4" w:space="0" w:color="auto"/>
              <w:bottom w:val="single" w:sz="4" w:space="0" w:color="auto"/>
              <w:right w:val="single" w:sz="4" w:space="0" w:color="auto"/>
            </w:tcBorders>
            <w:shd w:val="clear" w:color="000000" w:fill="FAB9BC"/>
            <w:noWrap/>
            <w:vAlign w:val="center"/>
            <w:hideMark/>
          </w:tcPr>
          <w:p w14:paraId="14DBB238" w14:textId="77777777" w:rsidR="00FF0CA3" w:rsidRPr="00FF0CA3" w:rsidRDefault="00FF0CA3" w:rsidP="00FF0CA3">
            <w:pPr>
              <w:spacing w:after="0" w:line="240" w:lineRule="auto"/>
              <w:jc w:val="center"/>
              <w:rPr>
                <w:rFonts w:ascii="Arial" w:eastAsia="Times New Roman" w:hAnsi="Arial" w:cs="Arial"/>
                <w:sz w:val="18"/>
                <w:szCs w:val="18"/>
                <w:lang w:eastAsia="aa-ET"/>
              </w:rPr>
            </w:pPr>
            <w:r w:rsidRPr="00FF0CA3">
              <w:rPr>
                <w:rFonts w:ascii="Arial" w:eastAsia="Times New Roman" w:hAnsi="Arial" w:cs="Arial"/>
                <w:sz w:val="18"/>
                <w:szCs w:val="18"/>
                <w:lang w:eastAsia="aa-ET"/>
              </w:rPr>
              <w:t>4,34</w:t>
            </w:r>
          </w:p>
        </w:tc>
        <w:tc>
          <w:tcPr>
            <w:tcW w:w="727" w:type="dxa"/>
            <w:tcBorders>
              <w:top w:val="nil"/>
              <w:left w:val="nil"/>
              <w:bottom w:val="single" w:sz="4" w:space="0" w:color="auto"/>
              <w:right w:val="single" w:sz="4" w:space="0" w:color="auto"/>
            </w:tcBorders>
            <w:shd w:val="clear" w:color="auto" w:fill="auto"/>
            <w:noWrap/>
            <w:vAlign w:val="center"/>
            <w:hideMark/>
          </w:tcPr>
          <w:p w14:paraId="4B50C7AA" w14:textId="77777777" w:rsidR="00FF0CA3" w:rsidRPr="00FF0CA3" w:rsidRDefault="00FF0CA3" w:rsidP="00FF0CA3">
            <w:pPr>
              <w:spacing w:after="0" w:line="240" w:lineRule="auto"/>
              <w:jc w:val="center"/>
              <w:rPr>
                <w:rFonts w:ascii="Arial" w:eastAsia="Times New Roman" w:hAnsi="Arial" w:cs="Arial"/>
                <w:sz w:val="18"/>
                <w:szCs w:val="18"/>
                <w:lang w:eastAsia="aa-ET"/>
              </w:rPr>
            </w:pPr>
            <w:r w:rsidRPr="00FF0CA3">
              <w:rPr>
                <w:rFonts w:ascii="Arial" w:eastAsia="Times New Roman" w:hAnsi="Arial" w:cs="Arial"/>
                <w:sz w:val="18"/>
                <w:szCs w:val="18"/>
                <w:lang w:eastAsia="aa-ET"/>
              </w:rPr>
              <w:t>59,1%</w:t>
            </w:r>
          </w:p>
        </w:tc>
        <w:tc>
          <w:tcPr>
            <w:tcW w:w="648" w:type="dxa"/>
            <w:tcBorders>
              <w:top w:val="single" w:sz="4" w:space="0" w:color="auto"/>
              <w:left w:val="single" w:sz="4" w:space="0" w:color="auto"/>
              <w:bottom w:val="single" w:sz="4" w:space="0" w:color="auto"/>
              <w:right w:val="single" w:sz="4" w:space="0" w:color="auto"/>
            </w:tcBorders>
            <w:shd w:val="clear" w:color="000000" w:fill="F8797B"/>
            <w:noWrap/>
            <w:vAlign w:val="center"/>
            <w:hideMark/>
          </w:tcPr>
          <w:p w14:paraId="75089CDF"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-0,56</w:t>
            </w:r>
          </w:p>
        </w:tc>
        <w:tc>
          <w:tcPr>
            <w:tcW w:w="850" w:type="dxa"/>
            <w:tcBorders>
              <w:top w:val="nil"/>
              <w:left w:val="nil"/>
              <w:bottom w:val="single" w:sz="4" w:space="0" w:color="auto"/>
              <w:right w:val="single" w:sz="4" w:space="0" w:color="auto"/>
            </w:tcBorders>
            <w:shd w:val="clear" w:color="auto" w:fill="auto"/>
            <w:noWrap/>
            <w:vAlign w:val="center"/>
            <w:hideMark/>
          </w:tcPr>
          <w:p w14:paraId="6677083A"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-22,2%</w:t>
            </w:r>
          </w:p>
        </w:tc>
        <w:tc>
          <w:tcPr>
            <w:tcW w:w="567" w:type="dxa"/>
            <w:tcBorders>
              <w:top w:val="single" w:sz="4" w:space="0" w:color="auto"/>
              <w:left w:val="single" w:sz="4" w:space="0" w:color="auto"/>
              <w:bottom w:val="single" w:sz="4" w:space="0" w:color="auto"/>
              <w:right w:val="single" w:sz="4" w:space="0" w:color="auto"/>
            </w:tcBorders>
            <w:shd w:val="clear" w:color="000000" w:fill="FBFBFE"/>
            <w:noWrap/>
            <w:vAlign w:val="center"/>
            <w:hideMark/>
          </w:tcPr>
          <w:p w14:paraId="7F838497"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4,63</w:t>
            </w:r>
          </w:p>
        </w:tc>
        <w:tc>
          <w:tcPr>
            <w:tcW w:w="727" w:type="dxa"/>
            <w:tcBorders>
              <w:top w:val="nil"/>
              <w:left w:val="nil"/>
              <w:bottom w:val="single" w:sz="4" w:space="0" w:color="auto"/>
              <w:right w:val="single" w:sz="4" w:space="0" w:color="auto"/>
            </w:tcBorders>
            <w:shd w:val="clear" w:color="auto" w:fill="auto"/>
            <w:noWrap/>
            <w:vAlign w:val="center"/>
            <w:hideMark/>
          </w:tcPr>
          <w:p w14:paraId="738287CB"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66,2%</w:t>
            </w:r>
          </w:p>
        </w:tc>
      </w:tr>
      <w:tr w:rsidR="00FF0CA3" w:rsidRPr="00FF0CA3" w14:paraId="442A8F07" w14:textId="77777777" w:rsidTr="00FF0CA3">
        <w:trPr>
          <w:trHeight w:val="345"/>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31EF31D2"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15</w:t>
            </w:r>
          </w:p>
        </w:tc>
        <w:tc>
          <w:tcPr>
            <w:tcW w:w="2113" w:type="dxa"/>
            <w:tcBorders>
              <w:top w:val="nil"/>
              <w:left w:val="nil"/>
              <w:bottom w:val="single" w:sz="4" w:space="0" w:color="auto"/>
              <w:right w:val="single" w:sz="4" w:space="0" w:color="auto"/>
            </w:tcBorders>
            <w:shd w:val="clear" w:color="auto" w:fill="auto"/>
            <w:vAlign w:val="center"/>
            <w:hideMark/>
          </w:tcPr>
          <w:p w14:paraId="40571CBB" w14:textId="77777777" w:rsidR="00FF0CA3" w:rsidRPr="00FF0CA3" w:rsidRDefault="00FF0CA3" w:rsidP="00FF0CA3">
            <w:pPr>
              <w:spacing w:after="0" w:line="240" w:lineRule="auto"/>
              <w:rPr>
                <w:rFonts w:ascii="Arial" w:eastAsia="Times New Roman" w:hAnsi="Arial" w:cs="Arial"/>
                <w:sz w:val="18"/>
                <w:szCs w:val="18"/>
                <w:lang w:eastAsia="aa-ET"/>
              </w:rPr>
            </w:pPr>
            <w:r w:rsidRPr="00FF0CA3">
              <w:rPr>
                <w:rFonts w:ascii="Arial" w:eastAsia="Times New Roman" w:hAnsi="Arial" w:cs="Arial"/>
                <w:sz w:val="18"/>
                <w:szCs w:val="18"/>
                <w:lang w:eastAsia="aa-ET"/>
              </w:rPr>
              <w:t>г. Нур-Султан</w:t>
            </w:r>
          </w:p>
        </w:tc>
        <w:tc>
          <w:tcPr>
            <w:tcW w:w="567" w:type="dxa"/>
            <w:tcBorders>
              <w:top w:val="nil"/>
              <w:left w:val="nil"/>
              <w:bottom w:val="single" w:sz="4" w:space="0" w:color="auto"/>
              <w:right w:val="single" w:sz="4" w:space="0" w:color="auto"/>
            </w:tcBorders>
            <w:shd w:val="clear" w:color="auto" w:fill="auto"/>
            <w:noWrap/>
            <w:vAlign w:val="center"/>
            <w:hideMark/>
          </w:tcPr>
          <w:p w14:paraId="68F60ACC"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4,56</w:t>
            </w:r>
          </w:p>
        </w:tc>
        <w:tc>
          <w:tcPr>
            <w:tcW w:w="809" w:type="dxa"/>
            <w:tcBorders>
              <w:top w:val="nil"/>
              <w:left w:val="nil"/>
              <w:bottom w:val="single" w:sz="4" w:space="0" w:color="auto"/>
              <w:right w:val="single" w:sz="4" w:space="0" w:color="auto"/>
            </w:tcBorders>
            <w:shd w:val="clear" w:color="auto" w:fill="auto"/>
            <w:noWrap/>
            <w:vAlign w:val="center"/>
            <w:hideMark/>
          </w:tcPr>
          <w:p w14:paraId="42091E48"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72,7%</w:t>
            </w:r>
          </w:p>
        </w:tc>
        <w:tc>
          <w:tcPr>
            <w:tcW w:w="567" w:type="dxa"/>
            <w:gridSpan w:val="2"/>
            <w:tcBorders>
              <w:top w:val="nil"/>
              <w:left w:val="nil"/>
              <w:bottom w:val="single" w:sz="4" w:space="0" w:color="auto"/>
              <w:right w:val="single" w:sz="4" w:space="0" w:color="auto"/>
            </w:tcBorders>
            <w:shd w:val="clear" w:color="auto" w:fill="auto"/>
            <w:noWrap/>
            <w:vAlign w:val="center"/>
            <w:hideMark/>
          </w:tcPr>
          <w:p w14:paraId="72DB98C1"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4,81</w:t>
            </w:r>
          </w:p>
        </w:tc>
        <w:tc>
          <w:tcPr>
            <w:tcW w:w="727" w:type="dxa"/>
            <w:tcBorders>
              <w:top w:val="nil"/>
              <w:left w:val="nil"/>
              <w:bottom w:val="single" w:sz="4" w:space="0" w:color="auto"/>
              <w:right w:val="single" w:sz="4" w:space="0" w:color="auto"/>
            </w:tcBorders>
            <w:shd w:val="clear" w:color="auto" w:fill="auto"/>
            <w:noWrap/>
            <w:vAlign w:val="center"/>
            <w:hideMark/>
          </w:tcPr>
          <w:p w14:paraId="6D8013D4"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73,0%</w:t>
            </w:r>
          </w:p>
        </w:tc>
        <w:tc>
          <w:tcPr>
            <w:tcW w:w="567" w:type="dxa"/>
            <w:tcBorders>
              <w:top w:val="single" w:sz="4" w:space="0" w:color="auto"/>
              <w:left w:val="single" w:sz="4" w:space="0" w:color="auto"/>
              <w:bottom w:val="single" w:sz="4" w:space="0" w:color="auto"/>
              <w:right w:val="single" w:sz="4" w:space="0" w:color="auto"/>
            </w:tcBorders>
            <w:shd w:val="clear" w:color="000000" w:fill="F9A1A3"/>
            <w:noWrap/>
            <w:vAlign w:val="center"/>
            <w:hideMark/>
          </w:tcPr>
          <w:p w14:paraId="6585A59F" w14:textId="77777777" w:rsidR="00FF0CA3" w:rsidRPr="00FF0CA3" w:rsidRDefault="00FF0CA3" w:rsidP="00FF0CA3">
            <w:pPr>
              <w:spacing w:after="0" w:line="240" w:lineRule="auto"/>
              <w:jc w:val="center"/>
              <w:rPr>
                <w:rFonts w:ascii="Arial" w:eastAsia="Times New Roman" w:hAnsi="Arial" w:cs="Arial"/>
                <w:sz w:val="18"/>
                <w:szCs w:val="18"/>
                <w:lang w:eastAsia="aa-ET"/>
              </w:rPr>
            </w:pPr>
            <w:r w:rsidRPr="00FF0CA3">
              <w:rPr>
                <w:rFonts w:ascii="Arial" w:eastAsia="Times New Roman" w:hAnsi="Arial" w:cs="Arial"/>
                <w:sz w:val="18"/>
                <w:szCs w:val="18"/>
                <w:lang w:eastAsia="aa-ET"/>
              </w:rPr>
              <w:t>4,31</w:t>
            </w:r>
          </w:p>
        </w:tc>
        <w:tc>
          <w:tcPr>
            <w:tcW w:w="727" w:type="dxa"/>
            <w:tcBorders>
              <w:top w:val="nil"/>
              <w:left w:val="nil"/>
              <w:bottom w:val="single" w:sz="4" w:space="0" w:color="auto"/>
              <w:right w:val="single" w:sz="4" w:space="0" w:color="auto"/>
            </w:tcBorders>
            <w:shd w:val="clear" w:color="auto" w:fill="auto"/>
            <w:noWrap/>
            <w:vAlign w:val="center"/>
            <w:hideMark/>
          </w:tcPr>
          <w:p w14:paraId="532FBD78" w14:textId="77777777" w:rsidR="00FF0CA3" w:rsidRPr="00FF0CA3" w:rsidRDefault="00FF0CA3" w:rsidP="00FF0CA3">
            <w:pPr>
              <w:spacing w:after="0" w:line="240" w:lineRule="auto"/>
              <w:jc w:val="center"/>
              <w:rPr>
                <w:rFonts w:ascii="Arial" w:eastAsia="Times New Roman" w:hAnsi="Arial" w:cs="Arial"/>
                <w:sz w:val="18"/>
                <w:szCs w:val="18"/>
                <w:lang w:eastAsia="aa-ET"/>
              </w:rPr>
            </w:pPr>
            <w:r w:rsidRPr="00FF0CA3">
              <w:rPr>
                <w:rFonts w:ascii="Arial" w:eastAsia="Times New Roman" w:hAnsi="Arial" w:cs="Arial"/>
                <w:sz w:val="18"/>
                <w:szCs w:val="18"/>
                <w:lang w:eastAsia="aa-ET"/>
              </w:rPr>
              <w:t>60,4%</w:t>
            </w:r>
          </w:p>
        </w:tc>
        <w:tc>
          <w:tcPr>
            <w:tcW w:w="648" w:type="dxa"/>
            <w:tcBorders>
              <w:top w:val="single" w:sz="4" w:space="0" w:color="auto"/>
              <w:left w:val="single" w:sz="4" w:space="0" w:color="auto"/>
              <w:bottom w:val="single" w:sz="4" w:space="0" w:color="auto"/>
              <w:right w:val="single" w:sz="4" w:space="0" w:color="auto"/>
            </w:tcBorders>
            <w:shd w:val="clear" w:color="000000" w:fill="F9A4A6"/>
            <w:noWrap/>
            <w:vAlign w:val="center"/>
            <w:hideMark/>
          </w:tcPr>
          <w:p w14:paraId="69849655"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-0,50</w:t>
            </w:r>
          </w:p>
        </w:tc>
        <w:tc>
          <w:tcPr>
            <w:tcW w:w="850" w:type="dxa"/>
            <w:tcBorders>
              <w:top w:val="nil"/>
              <w:left w:val="nil"/>
              <w:bottom w:val="single" w:sz="4" w:space="0" w:color="auto"/>
              <w:right w:val="single" w:sz="4" w:space="0" w:color="auto"/>
            </w:tcBorders>
            <w:shd w:val="clear" w:color="auto" w:fill="auto"/>
            <w:noWrap/>
            <w:vAlign w:val="center"/>
            <w:hideMark/>
          </w:tcPr>
          <w:p w14:paraId="1E8830BE"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-12,6%</w:t>
            </w:r>
          </w:p>
        </w:tc>
        <w:tc>
          <w:tcPr>
            <w:tcW w:w="567" w:type="dxa"/>
            <w:tcBorders>
              <w:top w:val="single" w:sz="4" w:space="0" w:color="auto"/>
              <w:left w:val="single" w:sz="4" w:space="0" w:color="auto"/>
              <w:bottom w:val="single" w:sz="4" w:space="0" w:color="auto"/>
              <w:right w:val="single" w:sz="4" w:space="0" w:color="auto"/>
            </w:tcBorders>
            <w:shd w:val="clear" w:color="000000" w:fill="F99C9F"/>
            <w:noWrap/>
            <w:vAlign w:val="center"/>
            <w:hideMark/>
          </w:tcPr>
          <w:p w14:paraId="69C2B825"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4,56</w:t>
            </w:r>
          </w:p>
        </w:tc>
        <w:tc>
          <w:tcPr>
            <w:tcW w:w="727" w:type="dxa"/>
            <w:tcBorders>
              <w:top w:val="nil"/>
              <w:left w:val="nil"/>
              <w:bottom w:val="single" w:sz="4" w:space="0" w:color="auto"/>
              <w:right w:val="single" w:sz="4" w:space="0" w:color="auto"/>
            </w:tcBorders>
            <w:shd w:val="clear" w:color="auto" w:fill="auto"/>
            <w:noWrap/>
            <w:vAlign w:val="center"/>
            <w:hideMark/>
          </w:tcPr>
          <w:p w14:paraId="6E1F5C73"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67,1%</w:t>
            </w:r>
          </w:p>
        </w:tc>
      </w:tr>
      <w:tr w:rsidR="00FF0CA3" w:rsidRPr="00FF0CA3" w14:paraId="4CA6D273" w14:textId="77777777" w:rsidTr="00FF0CA3">
        <w:trPr>
          <w:trHeight w:val="345"/>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2FBDE512"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16</w:t>
            </w:r>
          </w:p>
        </w:tc>
        <w:tc>
          <w:tcPr>
            <w:tcW w:w="2113" w:type="dxa"/>
            <w:tcBorders>
              <w:top w:val="nil"/>
              <w:left w:val="nil"/>
              <w:bottom w:val="single" w:sz="4" w:space="0" w:color="auto"/>
              <w:right w:val="single" w:sz="4" w:space="0" w:color="auto"/>
            </w:tcBorders>
            <w:shd w:val="clear" w:color="auto" w:fill="auto"/>
            <w:vAlign w:val="center"/>
            <w:hideMark/>
          </w:tcPr>
          <w:p w14:paraId="2309C21A" w14:textId="77777777" w:rsidR="00FF0CA3" w:rsidRPr="00FF0CA3" w:rsidRDefault="00FF0CA3" w:rsidP="00FF0CA3">
            <w:pPr>
              <w:spacing w:after="0" w:line="240" w:lineRule="auto"/>
              <w:rPr>
                <w:rFonts w:ascii="Arial" w:eastAsia="Times New Roman" w:hAnsi="Arial" w:cs="Arial"/>
                <w:sz w:val="18"/>
                <w:szCs w:val="18"/>
                <w:lang w:eastAsia="aa-ET"/>
              </w:rPr>
            </w:pPr>
            <w:r w:rsidRPr="00FF0CA3">
              <w:rPr>
                <w:rFonts w:ascii="Arial" w:eastAsia="Times New Roman" w:hAnsi="Arial" w:cs="Arial"/>
                <w:sz w:val="18"/>
                <w:szCs w:val="18"/>
                <w:lang w:eastAsia="aa-ET"/>
              </w:rPr>
              <w:t>Западно-Казахстанская область</w:t>
            </w:r>
          </w:p>
        </w:tc>
        <w:tc>
          <w:tcPr>
            <w:tcW w:w="567" w:type="dxa"/>
            <w:tcBorders>
              <w:top w:val="nil"/>
              <w:left w:val="nil"/>
              <w:bottom w:val="single" w:sz="4" w:space="0" w:color="auto"/>
              <w:right w:val="single" w:sz="4" w:space="0" w:color="auto"/>
            </w:tcBorders>
            <w:shd w:val="clear" w:color="auto" w:fill="auto"/>
            <w:noWrap/>
            <w:vAlign w:val="center"/>
            <w:hideMark/>
          </w:tcPr>
          <w:p w14:paraId="48681BC3"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4,62</w:t>
            </w:r>
          </w:p>
        </w:tc>
        <w:tc>
          <w:tcPr>
            <w:tcW w:w="809" w:type="dxa"/>
            <w:tcBorders>
              <w:top w:val="nil"/>
              <w:left w:val="nil"/>
              <w:bottom w:val="single" w:sz="4" w:space="0" w:color="auto"/>
              <w:right w:val="single" w:sz="4" w:space="0" w:color="auto"/>
            </w:tcBorders>
            <w:shd w:val="clear" w:color="auto" w:fill="auto"/>
            <w:noWrap/>
            <w:vAlign w:val="center"/>
            <w:hideMark/>
          </w:tcPr>
          <w:p w14:paraId="5CFDEA25"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77,7%</w:t>
            </w:r>
          </w:p>
        </w:tc>
        <w:tc>
          <w:tcPr>
            <w:tcW w:w="567" w:type="dxa"/>
            <w:gridSpan w:val="2"/>
            <w:tcBorders>
              <w:top w:val="nil"/>
              <w:left w:val="nil"/>
              <w:bottom w:val="single" w:sz="4" w:space="0" w:color="auto"/>
              <w:right w:val="single" w:sz="4" w:space="0" w:color="auto"/>
            </w:tcBorders>
            <w:shd w:val="clear" w:color="auto" w:fill="auto"/>
            <w:noWrap/>
            <w:vAlign w:val="center"/>
            <w:hideMark/>
          </w:tcPr>
          <w:p w14:paraId="140C7346"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4,65</w:t>
            </w:r>
          </w:p>
        </w:tc>
        <w:tc>
          <w:tcPr>
            <w:tcW w:w="727" w:type="dxa"/>
            <w:tcBorders>
              <w:top w:val="nil"/>
              <w:left w:val="nil"/>
              <w:bottom w:val="single" w:sz="4" w:space="0" w:color="auto"/>
              <w:right w:val="single" w:sz="4" w:space="0" w:color="auto"/>
            </w:tcBorders>
            <w:shd w:val="clear" w:color="auto" w:fill="auto"/>
            <w:noWrap/>
            <w:vAlign w:val="center"/>
            <w:hideMark/>
          </w:tcPr>
          <w:p w14:paraId="3CAEF223"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74,8%</w:t>
            </w:r>
          </w:p>
        </w:tc>
        <w:tc>
          <w:tcPr>
            <w:tcW w:w="567" w:type="dxa"/>
            <w:tcBorders>
              <w:top w:val="single" w:sz="4" w:space="0" w:color="auto"/>
              <w:left w:val="single" w:sz="4" w:space="0" w:color="auto"/>
              <w:bottom w:val="single" w:sz="4" w:space="0" w:color="auto"/>
              <w:right w:val="single" w:sz="4" w:space="0" w:color="auto"/>
            </w:tcBorders>
            <w:shd w:val="clear" w:color="000000" w:fill="F9989B"/>
            <w:noWrap/>
            <w:vAlign w:val="center"/>
            <w:hideMark/>
          </w:tcPr>
          <w:p w14:paraId="1E8BFAEA" w14:textId="77777777" w:rsidR="00FF0CA3" w:rsidRPr="00FF0CA3" w:rsidRDefault="00FF0CA3" w:rsidP="00FF0CA3">
            <w:pPr>
              <w:spacing w:after="0" w:line="240" w:lineRule="auto"/>
              <w:jc w:val="center"/>
              <w:rPr>
                <w:rFonts w:ascii="Arial" w:eastAsia="Times New Roman" w:hAnsi="Arial" w:cs="Arial"/>
                <w:sz w:val="18"/>
                <w:szCs w:val="18"/>
                <w:lang w:eastAsia="aa-ET"/>
              </w:rPr>
            </w:pPr>
            <w:r w:rsidRPr="00FF0CA3">
              <w:rPr>
                <w:rFonts w:ascii="Arial" w:eastAsia="Times New Roman" w:hAnsi="Arial" w:cs="Arial"/>
                <w:sz w:val="18"/>
                <w:szCs w:val="18"/>
                <w:lang w:eastAsia="aa-ET"/>
              </w:rPr>
              <w:t>4,30</w:t>
            </w:r>
          </w:p>
        </w:tc>
        <w:tc>
          <w:tcPr>
            <w:tcW w:w="727" w:type="dxa"/>
            <w:tcBorders>
              <w:top w:val="nil"/>
              <w:left w:val="nil"/>
              <w:bottom w:val="single" w:sz="4" w:space="0" w:color="auto"/>
              <w:right w:val="single" w:sz="4" w:space="0" w:color="auto"/>
            </w:tcBorders>
            <w:shd w:val="clear" w:color="auto" w:fill="auto"/>
            <w:noWrap/>
            <w:vAlign w:val="center"/>
            <w:hideMark/>
          </w:tcPr>
          <w:p w14:paraId="7B25A072" w14:textId="77777777" w:rsidR="00FF0CA3" w:rsidRPr="00FF0CA3" w:rsidRDefault="00FF0CA3" w:rsidP="00FF0CA3">
            <w:pPr>
              <w:spacing w:after="0" w:line="240" w:lineRule="auto"/>
              <w:jc w:val="center"/>
              <w:rPr>
                <w:rFonts w:ascii="Arial" w:eastAsia="Times New Roman" w:hAnsi="Arial" w:cs="Arial"/>
                <w:sz w:val="18"/>
                <w:szCs w:val="18"/>
                <w:lang w:eastAsia="aa-ET"/>
              </w:rPr>
            </w:pPr>
            <w:r w:rsidRPr="00FF0CA3">
              <w:rPr>
                <w:rFonts w:ascii="Arial" w:eastAsia="Times New Roman" w:hAnsi="Arial" w:cs="Arial"/>
                <w:sz w:val="18"/>
                <w:szCs w:val="18"/>
                <w:lang w:eastAsia="aa-ET"/>
              </w:rPr>
              <w:t>58,7%</w:t>
            </w:r>
          </w:p>
        </w:tc>
        <w:tc>
          <w:tcPr>
            <w:tcW w:w="648" w:type="dxa"/>
            <w:tcBorders>
              <w:top w:val="single" w:sz="4" w:space="0" w:color="auto"/>
              <w:left w:val="single" w:sz="4" w:space="0" w:color="auto"/>
              <w:bottom w:val="single" w:sz="4" w:space="0" w:color="auto"/>
              <w:right w:val="single" w:sz="4" w:space="0" w:color="auto"/>
            </w:tcBorders>
            <w:shd w:val="clear" w:color="000000" w:fill="DEE7F5"/>
            <w:noWrap/>
            <w:vAlign w:val="center"/>
            <w:hideMark/>
          </w:tcPr>
          <w:p w14:paraId="6D893384"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-0,35</w:t>
            </w:r>
          </w:p>
        </w:tc>
        <w:tc>
          <w:tcPr>
            <w:tcW w:w="850" w:type="dxa"/>
            <w:tcBorders>
              <w:top w:val="nil"/>
              <w:left w:val="nil"/>
              <w:bottom w:val="single" w:sz="4" w:space="0" w:color="auto"/>
              <w:right w:val="single" w:sz="4" w:space="0" w:color="auto"/>
            </w:tcBorders>
            <w:shd w:val="clear" w:color="auto" w:fill="auto"/>
            <w:noWrap/>
            <w:vAlign w:val="center"/>
            <w:hideMark/>
          </w:tcPr>
          <w:p w14:paraId="438A43C4"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-16,1%</w:t>
            </w:r>
          </w:p>
        </w:tc>
        <w:tc>
          <w:tcPr>
            <w:tcW w:w="567" w:type="dxa"/>
            <w:tcBorders>
              <w:top w:val="single" w:sz="4" w:space="0" w:color="auto"/>
              <w:left w:val="single" w:sz="4" w:space="0" w:color="auto"/>
              <w:bottom w:val="single" w:sz="4" w:space="0" w:color="auto"/>
              <w:right w:val="single" w:sz="4" w:space="0" w:color="auto"/>
            </w:tcBorders>
            <w:shd w:val="clear" w:color="000000" w:fill="F8696B"/>
            <w:noWrap/>
            <w:vAlign w:val="center"/>
            <w:hideMark/>
          </w:tcPr>
          <w:p w14:paraId="2A5696F0"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4,52</w:t>
            </w:r>
          </w:p>
        </w:tc>
        <w:tc>
          <w:tcPr>
            <w:tcW w:w="727" w:type="dxa"/>
            <w:tcBorders>
              <w:top w:val="nil"/>
              <w:left w:val="nil"/>
              <w:bottom w:val="single" w:sz="4" w:space="0" w:color="auto"/>
              <w:right w:val="single" w:sz="4" w:space="0" w:color="auto"/>
            </w:tcBorders>
            <w:shd w:val="clear" w:color="auto" w:fill="auto"/>
            <w:noWrap/>
            <w:vAlign w:val="center"/>
            <w:hideMark/>
          </w:tcPr>
          <w:p w14:paraId="56E93BC5"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65,8%</w:t>
            </w:r>
          </w:p>
        </w:tc>
      </w:tr>
      <w:tr w:rsidR="00FF0CA3" w:rsidRPr="00FF0CA3" w14:paraId="130F80A7" w14:textId="77777777" w:rsidTr="00FF0CA3">
        <w:trPr>
          <w:trHeight w:val="345"/>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36E47678"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17</w:t>
            </w:r>
          </w:p>
        </w:tc>
        <w:tc>
          <w:tcPr>
            <w:tcW w:w="2113" w:type="dxa"/>
            <w:tcBorders>
              <w:top w:val="nil"/>
              <w:left w:val="nil"/>
              <w:bottom w:val="single" w:sz="4" w:space="0" w:color="auto"/>
              <w:right w:val="single" w:sz="4" w:space="0" w:color="auto"/>
            </w:tcBorders>
            <w:shd w:val="clear" w:color="auto" w:fill="auto"/>
            <w:vAlign w:val="center"/>
            <w:hideMark/>
          </w:tcPr>
          <w:p w14:paraId="75A1BA9F" w14:textId="77777777" w:rsidR="00FF0CA3" w:rsidRPr="00FF0CA3" w:rsidRDefault="00FF0CA3" w:rsidP="00FF0CA3">
            <w:pPr>
              <w:spacing w:after="0" w:line="240" w:lineRule="auto"/>
              <w:rPr>
                <w:rFonts w:ascii="Arial" w:eastAsia="Times New Roman" w:hAnsi="Arial" w:cs="Arial"/>
                <w:sz w:val="18"/>
                <w:szCs w:val="18"/>
                <w:lang w:eastAsia="aa-ET"/>
              </w:rPr>
            </w:pPr>
            <w:r w:rsidRPr="00FF0CA3">
              <w:rPr>
                <w:rFonts w:ascii="Arial" w:eastAsia="Times New Roman" w:hAnsi="Arial" w:cs="Arial"/>
                <w:sz w:val="18"/>
                <w:szCs w:val="18"/>
                <w:lang w:eastAsia="aa-ET"/>
              </w:rPr>
              <w:t>Павлодарская область</w:t>
            </w:r>
          </w:p>
        </w:tc>
        <w:tc>
          <w:tcPr>
            <w:tcW w:w="567" w:type="dxa"/>
            <w:tcBorders>
              <w:top w:val="nil"/>
              <w:left w:val="nil"/>
              <w:bottom w:val="single" w:sz="4" w:space="0" w:color="auto"/>
              <w:right w:val="single" w:sz="4" w:space="0" w:color="auto"/>
            </w:tcBorders>
            <w:shd w:val="clear" w:color="auto" w:fill="auto"/>
            <w:noWrap/>
            <w:vAlign w:val="center"/>
            <w:hideMark/>
          </w:tcPr>
          <w:p w14:paraId="58816E94"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4,71</w:t>
            </w:r>
          </w:p>
        </w:tc>
        <w:tc>
          <w:tcPr>
            <w:tcW w:w="809" w:type="dxa"/>
            <w:tcBorders>
              <w:top w:val="nil"/>
              <w:left w:val="nil"/>
              <w:bottom w:val="single" w:sz="4" w:space="0" w:color="auto"/>
              <w:right w:val="single" w:sz="4" w:space="0" w:color="auto"/>
            </w:tcBorders>
            <w:shd w:val="clear" w:color="auto" w:fill="auto"/>
            <w:noWrap/>
            <w:vAlign w:val="center"/>
            <w:hideMark/>
          </w:tcPr>
          <w:p w14:paraId="787C17AD"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78,4%</w:t>
            </w:r>
          </w:p>
        </w:tc>
        <w:tc>
          <w:tcPr>
            <w:tcW w:w="567" w:type="dxa"/>
            <w:gridSpan w:val="2"/>
            <w:tcBorders>
              <w:top w:val="nil"/>
              <w:left w:val="nil"/>
              <w:bottom w:val="single" w:sz="4" w:space="0" w:color="auto"/>
              <w:right w:val="single" w:sz="4" w:space="0" w:color="auto"/>
            </w:tcBorders>
            <w:shd w:val="clear" w:color="auto" w:fill="auto"/>
            <w:noWrap/>
            <w:vAlign w:val="center"/>
            <w:hideMark/>
          </w:tcPr>
          <w:p w14:paraId="4BA547FA"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4,81</w:t>
            </w:r>
          </w:p>
        </w:tc>
        <w:tc>
          <w:tcPr>
            <w:tcW w:w="727" w:type="dxa"/>
            <w:tcBorders>
              <w:top w:val="nil"/>
              <w:left w:val="nil"/>
              <w:bottom w:val="single" w:sz="4" w:space="0" w:color="auto"/>
              <w:right w:val="single" w:sz="4" w:space="0" w:color="auto"/>
            </w:tcBorders>
            <w:shd w:val="clear" w:color="auto" w:fill="auto"/>
            <w:noWrap/>
            <w:vAlign w:val="center"/>
            <w:hideMark/>
          </w:tcPr>
          <w:p w14:paraId="1EC70CAD"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80,4%</w:t>
            </w:r>
          </w:p>
        </w:tc>
        <w:tc>
          <w:tcPr>
            <w:tcW w:w="567" w:type="dxa"/>
            <w:tcBorders>
              <w:top w:val="single" w:sz="4" w:space="0" w:color="auto"/>
              <w:left w:val="single" w:sz="4" w:space="0" w:color="auto"/>
              <w:bottom w:val="single" w:sz="4" w:space="0" w:color="auto"/>
              <w:right w:val="single" w:sz="4" w:space="0" w:color="auto"/>
            </w:tcBorders>
            <w:shd w:val="clear" w:color="000000" w:fill="F8696B"/>
            <w:noWrap/>
            <w:vAlign w:val="center"/>
            <w:hideMark/>
          </w:tcPr>
          <w:p w14:paraId="553E0DEE" w14:textId="77777777" w:rsidR="00FF0CA3" w:rsidRPr="00FF0CA3" w:rsidRDefault="00FF0CA3" w:rsidP="00FF0CA3">
            <w:pPr>
              <w:spacing w:after="0" w:line="240" w:lineRule="auto"/>
              <w:jc w:val="center"/>
              <w:rPr>
                <w:rFonts w:ascii="Arial" w:eastAsia="Times New Roman" w:hAnsi="Arial" w:cs="Arial"/>
                <w:sz w:val="18"/>
                <w:szCs w:val="18"/>
                <w:lang w:eastAsia="aa-ET"/>
              </w:rPr>
            </w:pPr>
            <w:r w:rsidRPr="00FF0CA3">
              <w:rPr>
                <w:rFonts w:ascii="Arial" w:eastAsia="Times New Roman" w:hAnsi="Arial" w:cs="Arial"/>
                <w:sz w:val="18"/>
                <w:szCs w:val="18"/>
                <w:lang w:eastAsia="aa-ET"/>
              </w:rPr>
              <w:t>4,23</w:t>
            </w:r>
          </w:p>
        </w:tc>
        <w:tc>
          <w:tcPr>
            <w:tcW w:w="727" w:type="dxa"/>
            <w:tcBorders>
              <w:top w:val="nil"/>
              <w:left w:val="nil"/>
              <w:bottom w:val="single" w:sz="4" w:space="0" w:color="auto"/>
              <w:right w:val="single" w:sz="4" w:space="0" w:color="auto"/>
            </w:tcBorders>
            <w:shd w:val="clear" w:color="auto" w:fill="auto"/>
            <w:noWrap/>
            <w:vAlign w:val="center"/>
            <w:hideMark/>
          </w:tcPr>
          <w:p w14:paraId="48A94F6F" w14:textId="77777777" w:rsidR="00FF0CA3" w:rsidRPr="00FF0CA3" w:rsidRDefault="00FF0CA3" w:rsidP="00FF0CA3">
            <w:pPr>
              <w:spacing w:after="0" w:line="240" w:lineRule="auto"/>
              <w:jc w:val="center"/>
              <w:rPr>
                <w:rFonts w:ascii="Arial" w:eastAsia="Times New Roman" w:hAnsi="Arial" w:cs="Arial"/>
                <w:sz w:val="18"/>
                <w:szCs w:val="18"/>
                <w:lang w:eastAsia="aa-ET"/>
              </w:rPr>
            </w:pPr>
            <w:r w:rsidRPr="00FF0CA3">
              <w:rPr>
                <w:rFonts w:ascii="Arial" w:eastAsia="Times New Roman" w:hAnsi="Arial" w:cs="Arial"/>
                <w:sz w:val="18"/>
                <w:szCs w:val="18"/>
                <w:lang w:eastAsia="aa-ET"/>
              </w:rPr>
              <w:t>59,7%</w:t>
            </w:r>
          </w:p>
        </w:tc>
        <w:tc>
          <w:tcPr>
            <w:tcW w:w="648" w:type="dxa"/>
            <w:tcBorders>
              <w:top w:val="single" w:sz="4" w:space="0" w:color="auto"/>
              <w:left w:val="single" w:sz="4" w:space="0" w:color="auto"/>
              <w:bottom w:val="single" w:sz="4" w:space="0" w:color="auto"/>
              <w:right w:val="single" w:sz="4" w:space="0" w:color="auto"/>
            </w:tcBorders>
            <w:shd w:val="clear" w:color="000000" w:fill="F8696B"/>
            <w:noWrap/>
            <w:vAlign w:val="center"/>
            <w:hideMark/>
          </w:tcPr>
          <w:p w14:paraId="2259255A"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-0,58</w:t>
            </w:r>
          </w:p>
        </w:tc>
        <w:tc>
          <w:tcPr>
            <w:tcW w:w="850" w:type="dxa"/>
            <w:tcBorders>
              <w:top w:val="nil"/>
              <w:left w:val="nil"/>
              <w:bottom w:val="single" w:sz="4" w:space="0" w:color="auto"/>
              <w:right w:val="single" w:sz="4" w:space="0" w:color="auto"/>
            </w:tcBorders>
            <w:shd w:val="clear" w:color="auto" w:fill="auto"/>
            <w:noWrap/>
            <w:vAlign w:val="center"/>
            <w:hideMark/>
          </w:tcPr>
          <w:p w14:paraId="50FAA0DF"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-20,7%</w:t>
            </w:r>
          </w:p>
        </w:tc>
        <w:tc>
          <w:tcPr>
            <w:tcW w:w="567" w:type="dxa"/>
            <w:tcBorders>
              <w:top w:val="single" w:sz="4" w:space="0" w:color="auto"/>
              <w:left w:val="single" w:sz="4" w:space="0" w:color="auto"/>
              <w:bottom w:val="single" w:sz="4" w:space="0" w:color="auto"/>
              <w:right w:val="single" w:sz="4" w:space="0" w:color="auto"/>
            </w:tcBorders>
            <w:shd w:val="clear" w:color="000000" w:fill="FABEC0"/>
            <w:noWrap/>
            <w:vAlign w:val="center"/>
            <w:hideMark/>
          </w:tcPr>
          <w:p w14:paraId="39FA672D"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4,58</w:t>
            </w:r>
          </w:p>
        </w:tc>
        <w:tc>
          <w:tcPr>
            <w:tcW w:w="727" w:type="dxa"/>
            <w:tcBorders>
              <w:top w:val="nil"/>
              <w:left w:val="nil"/>
              <w:bottom w:val="single" w:sz="4" w:space="0" w:color="auto"/>
              <w:right w:val="single" w:sz="4" w:space="0" w:color="auto"/>
            </w:tcBorders>
            <w:shd w:val="clear" w:color="auto" w:fill="auto"/>
            <w:noWrap/>
            <w:vAlign w:val="center"/>
            <w:hideMark/>
          </w:tcPr>
          <w:p w14:paraId="5654ECDB" w14:textId="77777777" w:rsidR="00FF0CA3" w:rsidRPr="00FF0CA3" w:rsidRDefault="00FF0CA3" w:rsidP="00FF0CA3">
            <w:pPr>
              <w:spacing w:after="0" w:line="240" w:lineRule="auto"/>
              <w:jc w:val="center"/>
              <w:rPr>
                <w:rFonts w:ascii="Arial" w:eastAsia="Times New Roman" w:hAnsi="Arial" w:cs="Arial"/>
                <w:color w:val="000000"/>
                <w:sz w:val="18"/>
                <w:szCs w:val="18"/>
                <w:lang w:eastAsia="aa-ET"/>
              </w:rPr>
            </w:pPr>
            <w:r w:rsidRPr="00FF0CA3">
              <w:rPr>
                <w:rFonts w:ascii="Arial" w:eastAsia="Times New Roman" w:hAnsi="Arial" w:cs="Arial"/>
                <w:color w:val="000000"/>
                <w:sz w:val="18"/>
                <w:szCs w:val="18"/>
                <w:lang w:eastAsia="aa-ET"/>
              </w:rPr>
              <w:t>68,5%</w:t>
            </w:r>
          </w:p>
        </w:tc>
      </w:tr>
    </w:tbl>
    <w:p w14:paraId="19184C36" w14:textId="4F58CE5E" w:rsidR="00CD0837" w:rsidRPr="005F6E8C" w:rsidRDefault="00CD0837" w:rsidP="001E73B9">
      <w:pPr>
        <w:pStyle w:val="2"/>
        <w:jc w:val="both"/>
        <w:rPr>
          <w:rFonts w:ascii="Arial" w:hAnsi="Arial" w:cs="Arial"/>
          <w:b/>
          <w:bCs/>
          <w:sz w:val="28"/>
          <w:szCs w:val="28"/>
          <w:lang w:val="ru-RU"/>
        </w:rPr>
      </w:pPr>
      <w:bookmarkStart w:id="11" w:name="_Toc121770784"/>
      <w:r w:rsidRPr="005F6E8C">
        <w:rPr>
          <w:rFonts w:ascii="Arial" w:hAnsi="Arial" w:cs="Arial"/>
          <w:b/>
          <w:bCs/>
          <w:sz w:val="28"/>
          <w:szCs w:val="28"/>
          <w:lang w:val="ru-RU"/>
        </w:rPr>
        <w:lastRenderedPageBreak/>
        <w:t>2.6 Рейтинг регионов</w:t>
      </w:r>
      <w:bookmarkEnd w:id="11"/>
    </w:p>
    <w:p w14:paraId="4E74E25D" w14:textId="751CF980" w:rsidR="000E421D" w:rsidRPr="005F6E8C" w:rsidRDefault="000E421D" w:rsidP="000E421D">
      <w:pPr>
        <w:tabs>
          <w:tab w:val="left" w:pos="426"/>
        </w:tabs>
        <w:spacing w:after="0" w:line="240" w:lineRule="atLeast"/>
        <w:jc w:val="both"/>
        <w:rPr>
          <w:rFonts w:ascii="Arial" w:hAnsi="Arial" w:cs="Arial"/>
          <w:sz w:val="24"/>
          <w:szCs w:val="24"/>
          <w:lang w:val="ru-RU"/>
        </w:rPr>
      </w:pPr>
    </w:p>
    <w:p w14:paraId="739C9D08" w14:textId="77A66ABD" w:rsidR="000E421D" w:rsidRPr="005F6E8C" w:rsidRDefault="000E421D" w:rsidP="000E421D">
      <w:pPr>
        <w:tabs>
          <w:tab w:val="left" w:pos="426"/>
        </w:tabs>
        <w:spacing w:after="0" w:line="240" w:lineRule="atLeast"/>
        <w:jc w:val="both"/>
        <w:rPr>
          <w:rFonts w:ascii="Arial" w:hAnsi="Arial" w:cs="Arial"/>
          <w:sz w:val="24"/>
          <w:szCs w:val="24"/>
          <w:lang w:val="ru-RU"/>
        </w:rPr>
      </w:pPr>
      <w:r w:rsidRPr="005F6E8C">
        <w:rPr>
          <w:rFonts w:ascii="Arial" w:hAnsi="Arial" w:cs="Arial"/>
          <w:sz w:val="24"/>
          <w:szCs w:val="24"/>
          <w:lang w:val="ru-RU"/>
        </w:rPr>
        <w:tab/>
      </w:r>
      <w:r w:rsidRPr="005F6E8C">
        <w:rPr>
          <w:rFonts w:ascii="Arial" w:hAnsi="Arial" w:cs="Arial"/>
          <w:sz w:val="24"/>
          <w:szCs w:val="24"/>
          <w:lang w:val="ru-RU"/>
        </w:rPr>
        <w:tab/>
        <w:t xml:space="preserve">Согласно распределению оценочных значений опрошенных услугополучателей был сформирован рейтинг регионов по качеству оказания </w:t>
      </w:r>
      <w:r w:rsidR="00E52755" w:rsidRPr="005F6E8C">
        <w:rPr>
          <w:rFonts w:ascii="Arial" w:hAnsi="Arial" w:cs="Arial"/>
          <w:sz w:val="24"/>
          <w:szCs w:val="24"/>
          <w:lang w:val="ru-RU"/>
        </w:rPr>
        <w:t xml:space="preserve">50 </w:t>
      </w:r>
      <w:r w:rsidRPr="005F6E8C">
        <w:rPr>
          <w:rFonts w:ascii="Arial" w:hAnsi="Arial" w:cs="Arial"/>
          <w:sz w:val="24"/>
          <w:szCs w:val="24"/>
          <w:lang w:val="ru-RU"/>
        </w:rPr>
        <w:t>государственных услуг в 2022 году</w:t>
      </w:r>
      <w:r w:rsidR="00E52755" w:rsidRPr="005F6E8C">
        <w:rPr>
          <w:rFonts w:ascii="Arial" w:hAnsi="Arial" w:cs="Arial"/>
          <w:sz w:val="24"/>
          <w:szCs w:val="24"/>
          <w:lang w:val="ru-RU"/>
        </w:rPr>
        <w:t>, в рамках государственного социального заказа</w:t>
      </w:r>
      <w:r w:rsidRPr="005F6E8C">
        <w:rPr>
          <w:rFonts w:ascii="Arial" w:hAnsi="Arial" w:cs="Arial"/>
          <w:sz w:val="24"/>
          <w:szCs w:val="24"/>
          <w:lang w:val="ru-RU"/>
        </w:rPr>
        <w:t>.</w:t>
      </w:r>
    </w:p>
    <w:p w14:paraId="03446942" w14:textId="160602B6" w:rsidR="000E421D" w:rsidRPr="005F6E8C" w:rsidRDefault="00A70BCC" w:rsidP="000E421D">
      <w:pPr>
        <w:tabs>
          <w:tab w:val="left" w:pos="426"/>
        </w:tabs>
        <w:spacing w:after="0" w:line="240" w:lineRule="atLeast"/>
        <w:jc w:val="both"/>
        <w:rPr>
          <w:rFonts w:ascii="Arial" w:hAnsi="Arial" w:cs="Arial"/>
          <w:sz w:val="24"/>
          <w:szCs w:val="24"/>
          <w:lang w:val="ru-RU"/>
        </w:rPr>
      </w:pPr>
      <w:r w:rsidRPr="005F6E8C">
        <w:rPr>
          <w:rFonts w:ascii="Arial" w:hAnsi="Arial" w:cs="Arial"/>
          <w:sz w:val="24"/>
          <w:szCs w:val="24"/>
          <w:lang w:val="ru-RU"/>
        </w:rPr>
        <w:tab/>
      </w:r>
      <w:r w:rsidRPr="005F6E8C">
        <w:rPr>
          <w:rFonts w:ascii="Arial" w:hAnsi="Arial" w:cs="Arial"/>
          <w:sz w:val="24"/>
          <w:szCs w:val="24"/>
          <w:lang w:val="ru-RU"/>
        </w:rPr>
        <w:tab/>
        <w:t xml:space="preserve">Первое место </w:t>
      </w:r>
      <w:r w:rsidRPr="005F6E8C">
        <w:rPr>
          <w:rFonts w:ascii="Arial" w:hAnsi="Arial" w:cs="Arial"/>
          <w:b/>
          <w:bCs/>
          <w:sz w:val="24"/>
          <w:szCs w:val="24"/>
          <w:lang w:val="ru-RU"/>
        </w:rPr>
        <w:t>рейтинга регионов</w:t>
      </w:r>
      <w:r w:rsidRPr="005F6E8C">
        <w:rPr>
          <w:rFonts w:ascii="Arial" w:hAnsi="Arial" w:cs="Arial"/>
          <w:sz w:val="24"/>
          <w:szCs w:val="24"/>
          <w:lang w:val="ru-RU"/>
        </w:rPr>
        <w:t xml:space="preserve"> по качеству оказания государственных услуг занимает Восточно-Казахстанская область </w:t>
      </w:r>
      <w:r w:rsidRPr="005F6E8C">
        <w:rPr>
          <w:rFonts w:ascii="Arial" w:hAnsi="Arial" w:cs="Arial"/>
          <w:b/>
          <w:bCs/>
          <w:sz w:val="24"/>
          <w:szCs w:val="24"/>
          <w:lang w:val="ru-RU"/>
        </w:rPr>
        <w:t>со средним баллом 4,49</w:t>
      </w:r>
      <w:r w:rsidRPr="005F6E8C">
        <w:rPr>
          <w:rFonts w:ascii="Arial" w:hAnsi="Arial" w:cs="Arial"/>
          <w:sz w:val="24"/>
          <w:szCs w:val="24"/>
          <w:lang w:val="ru-RU"/>
        </w:rPr>
        <w:t xml:space="preserve"> и уровнем удовлетворённости 63,8%.</w:t>
      </w:r>
      <w:r w:rsidR="00B46FA5" w:rsidRPr="005F6E8C">
        <w:rPr>
          <w:rFonts w:ascii="Arial" w:hAnsi="Arial" w:cs="Arial"/>
          <w:sz w:val="24"/>
          <w:szCs w:val="24"/>
          <w:lang w:val="ru-RU"/>
        </w:rPr>
        <w:t xml:space="preserve"> На втором месте рейтинга располагается Северо-Казахстанская область с аналогичным средним баллом в 4,49 и уровнем удовлетворённости 62,7%. Третье место рейтинга регионов занимает столица – средний балл услугополучателей равен 4,47 из 5 возможных и уровень удовлетворенности 67%.</w:t>
      </w:r>
      <w:r w:rsidR="000E421D" w:rsidRPr="005F6E8C">
        <w:rPr>
          <w:rFonts w:ascii="Arial" w:hAnsi="Arial" w:cs="Arial"/>
          <w:sz w:val="24"/>
          <w:szCs w:val="24"/>
          <w:lang w:val="ru-RU"/>
        </w:rPr>
        <w:tab/>
      </w:r>
      <w:r w:rsidR="000E421D" w:rsidRPr="005F6E8C">
        <w:rPr>
          <w:rFonts w:ascii="Arial" w:hAnsi="Arial" w:cs="Arial"/>
          <w:sz w:val="24"/>
          <w:szCs w:val="24"/>
          <w:lang w:val="ru-RU"/>
        </w:rPr>
        <w:tab/>
      </w:r>
    </w:p>
    <w:p w14:paraId="0FEC3F0E" w14:textId="759B29A4" w:rsidR="0023386C" w:rsidRPr="005F6E8C" w:rsidRDefault="00783CD6" w:rsidP="0023386C">
      <w:pPr>
        <w:tabs>
          <w:tab w:val="left" w:pos="426"/>
        </w:tabs>
        <w:spacing w:after="0" w:line="240" w:lineRule="atLeast"/>
        <w:jc w:val="right"/>
        <w:rPr>
          <w:rFonts w:ascii="Arial" w:hAnsi="Arial" w:cs="Arial"/>
          <w:i/>
          <w:iCs/>
          <w:lang w:val="ru-RU"/>
        </w:rPr>
      </w:pPr>
      <w:r w:rsidRPr="005F6E8C">
        <w:rPr>
          <w:rFonts w:ascii="Arial" w:hAnsi="Arial" w:cs="Arial"/>
          <w:i/>
          <w:iCs/>
          <w:lang w:val="ru-RU"/>
        </w:rPr>
        <w:t>Таблица 2.</w:t>
      </w:r>
      <w:r w:rsidR="00F360CC" w:rsidRPr="005F6E8C">
        <w:rPr>
          <w:rFonts w:ascii="Arial" w:hAnsi="Arial" w:cs="Arial"/>
          <w:i/>
          <w:iCs/>
          <w:lang w:val="ru-RU"/>
        </w:rPr>
        <w:t>6</w:t>
      </w:r>
      <w:r w:rsidRPr="005F6E8C">
        <w:rPr>
          <w:rFonts w:ascii="Arial" w:hAnsi="Arial" w:cs="Arial"/>
          <w:i/>
          <w:iCs/>
          <w:lang w:val="ru-RU"/>
        </w:rPr>
        <w:t>.</w:t>
      </w:r>
      <w:r w:rsidR="00F360CC" w:rsidRPr="005F6E8C">
        <w:rPr>
          <w:rFonts w:ascii="Arial" w:hAnsi="Arial" w:cs="Arial"/>
          <w:i/>
          <w:iCs/>
          <w:lang w:val="ru-RU"/>
        </w:rPr>
        <w:t>1</w:t>
      </w:r>
      <w:r w:rsidRPr="005F6E8C">
        <w:rPr>
          <w:rFonts w:ascii="Arial" w:hAnsi="Arial" w:cs="Arial"/>
          <w:i/>
          <w:iCs/>
          <w:lang w:val="ru-RU"/>
        </w:rPr>
        <w:t xml:space="preserve">. </w:t>
      </w:r>
      <w:r w:rsidR="008D3946" w:rsidRPr="005F6E8C">
        <w:rPr>
          <w:rFonts w:ascii="Arial" w:hAnsi="Arial" w:cs="Arial"/>
          <w:i/>
          <w:iCs/>
          <w:lang w:val="ru-RU"/>
        </w:rPr>
        <w:t>Рейтинг регионов</w:t>
      </w:r>
      <w:r w:rsidR="0023386C" w:rsidRPr="005F6E8C">
        <w:rPr>
          <w:rFonts w:ascii="Arial" w:hAnsi="Arial" w:cs="Arial"/>
          <w:i/>
          <w:iCs/>
          <w:lang w:val="ru-RU"/>
        </w:rPr>
        <w:t xml:space="preserve"> по качеству </w:t>
      </w:r>
    </w:p>
    <w:p w14:paraId="56FE45BB" w14:textId="0B888894" w:rsidR="008D622A" w:rsidRPr="005F6E8C" w:rsidRDefault="0023386C" w:rsidP="0023386C">
      <w:pPr>
        <w:tabs>
          <w:tab w:val="left" w:pos="426"/>
        </w:tabs>
        <w:spacing w:after="0" w:line="240" w:lineRule="atLeast"/>
        <w:jc w:val="right"/>
        <w:rPr>
          <w:rFonts w:ascii="Arial" w:hAnsi="Arial" w:cs="Arial"/>
          <w:i/>
          <w:iCs/>
          <w:lang w:val="ru-RU"/>
        </w:rPr>
      </w:pPr>
      <w:r w:rsidRPr="005F6E8C">
        <w:rPr>
          <w:rFonts w:ascii="Arial" w:hAnsi="Arial" w:cs="Arial"/>
          <w:i/>
          <w:iCs/>
          <w:lang w:val="ru-RU"/>
        </w:rPr>
        <w:t>оказания государственных услуг, 2022 год</w:t>
      </w:r>
    </w:p>
    <w:tbl>
      <w:tblPr>
        <w:tblW w:w="9351" w:type="dxa"/>
        <w:tblLook w:val="04A0" w:firstRow="1" w:lastRow="0" w:firstColumn="1" w:lastColumn="0" w:noHBand="0" w:noVBand="1"/>
      </w:tblPr>
      <w:tblGrid>
        <w:gridCol w:w="480"/>
        <w:gridCol w:w="2492"/>
        <w:gridCol w:w="1001"/>
        <w:gridCol w:w="1126"/>
        <w:gridCol w:w="1001"/>
        <w:gridCol w:w="1125"/>
        <w:gridCol w:w="1001"/>
        <w:gridCol w:w="1125"/>
      </w:tblGrid>
      <w:tr w:rsidR="00A70BCC" w:rsidRPr="005F6E8C" w14:paraId="655672A4" w14:textId="77777777" w:rsidTr="00B46FA5">
        <w:trPr>
          <w:trHeight w:val="555"/>
        </w:trPr>
        <w:tc>
          <w:tcPr>
            <w:tcW w:w="4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5D0254" w14:textId="77777777" w:rsidR="00A70BCC" w:rsidRPr="005F6E8C" w:rsidRDefault="00A70BCC" w:rsidP="00A70BCC">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w:t>
            </w:r>
          </w:p>
        </w:tc>
        <w:tc>
          <w:tcPr>
            <w:tcW w:w="24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52F306C" w14:textId="77777777" w:rsidR="00A70BCC" w:rsidRPr="005F6E8C" w:rsidRDefault="00A70BCC" w:rsidP="00A70BCC">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РЕГИОН</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14:paraId="0E618C42" w14:textId="77777777" w:rsidR="00A70BCC" w:rsidRPr="005F6E8C" w:rsidRDefault="00A70BCC" w:rsidP="00A70BCC">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Средний балл</w:t>
            </w:r>
          </w:p>
        </w:tc>
        <w:tc>
          <w:tcPr>
            <w:tcW w:w="1126" w:type="dxa"/>
            <w:tcBorders>
              <w:top w:val="single" w:sz="4" w:space="0" w:color="auto"/>
              <w:left w:val="nil"/>
              <w:bottom w:val="single" w:sz="4" w:space="0" w:color="auto"/>
              <w:right w:val="single" w:sz="4" w:space="0" w:color="auto"/>
            </w:tcBorders>
            <w:shd w:val="clear" w:color="auto" w:fill="auto"/>
            <w:vAlign w:val="center"/>
            <w:hideMark/>
          </w:tcPr>
          <w:p w14:paraId="4F4E7E77" w14:textId="77777777" w:rsidR="00A70BCC" w:rsidRPr="005F6E8C" w:rsidRDefault="00A70BCC" w:rsidP="00A70BCC">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Уровень удовл-ти</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14:paraId="115687CE" w14:textId="77777777" w:rsidR="00A70BCC" w:rsidRPr="005F6E8C" w:rsidRDefault="00A70BCC" w:rsidP="00A70BCC">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Средний балл</w:t>
            </w:r>
          </w:p>
        </w:tc>
        <w:tc>
          <w:tcPr>
            <w:tcW w:w="1125" w:type="dxa"/>
            <w:tcBorders>
              <w:top w:val="single" w:sz="4" w:space="0" w:color="auto"/>
              <w:left w:val="nil"/>
              <w:bottom w:val="single" w:sz="4" w:space="0" w:color="auto"/>
              <w:right w:val="single" w:sz="4" w:space="0" w:color="auto"/>
            </w:tcBorders>
            <w:shd w:val="clear" w:color="auto" w:fill="auto"/>
            <w:vAlign w:val="center"/>
            <w:hideMark/>
          </w:tcPr>
          <w:p w14:paraId="3FA4A4E1" w14:textId="77777777" w:rsidR="00A70BCC" w:rsidRPr="005F6E8C" w:rsidRDefault="00A70BCC" w:rsidP="00A70BCC">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Уровень удовл-ти</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14:paraId="2A562AAD" w14:textId="77777777" w:rsidR="00A70BCC" w:rsidRPr="005F6E8C" w:rsidRDefault="00A70BCC" w:rsidP="00A70BCC">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Средний балл</w:t>
            </w:r>
          </w:p>
        </w:tc>
        <w:tc>
          <w:tcPr>
            <w:tcW w:w="1125" w:type="dxa"/>
            <w:tcBorders>
              <w:top w:val="single" w:sz="4" w:space="0" w:color="auto"/>
              <w:left w:val="nil"/>
              <w:bottom w:val="single" w:sz="4" w:space="0" w:color="auto"/>
              <w:right w:val="single" w:sz="4" w:space="0" w:color="auto"/>
            </w:tcBorders>
            <w:shd w:val="clear" w:color="auto" w:fill="auto"/>
            <w:vAlign w:val="center"/>
            <w:hideMark/>
          </w:tcPr>
          <w:p w14:paraId="46AFE7A5" w14:textId="77777777" w:rsidR="00A70BCC" w:rsidRPr="005F6E8C" w:rsidRDefault="00A70BCC" w:rsidP="00A70BCC">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Уровень удовл-ти</w:t>
            </w:r>
          </w:p>
        </w:tc>
      </w:tr>
      <w:tr w:rsidR="00A70BCC" w:rsidRPr="005F6E8C" w14:paraId="0F9B24B0" w14:textId="77777777" w:rsidTr="00B46FA5">
        <w:trPr>
          <w:trHeight w:val="300"/>
        </w:trPr>
        <w:tc>
          <w:tcPr>
            <w:tcW w:w="480" w:type="dxa"/>
            <w:vMerge/>
            <w:tcBorders>
              <w:top w:val="single" w:sz="4" w:space="0" w:color="auto"/>
              <w:left w:val="single" w:sz="4" w:space="0" w:color="auto"/>
              <w:bottom w:val="single" w:sz="4" w:space="0" w:color="auto"/>
              <w:right w:val="single" w:sz="4" w:space="0" w:color="auto"/>
            </w:tcBorders>
            <w:vAlign w:val="center"/>
            <w:hideMark/>
          </w:tcPr>
          <w:p w14:paraId="4078E547" w14:textId="77777777" w:rsidR="00A70BCC" w:rsidRPr="005F6E8C" w:rsidRDefault="00A70BCC" w:rsidP="00A70BCC">
            <w:pPr>
              <w:spacing w:after="0" w:line="240" w:lineRule="auto"/>
              <w:rPr>
                <w:rFonts w:ascii="Arial" w:eastAsia="Times New Roman" w:hAnsi="Arial" w:cs="Arial"/>
                <w:b/>
                <w:bCs/>
                <w:color w:val="000000"/>
                <w:sz w:val="18"/>
                <w:szCs w:val="18"/>
              </w:rPr>
            </w:pPr>
          </w:p>
        </w:tc>
        <w:tc>
          <w:tcPr>
            <w:tcW w:w="2492" w:type="dxa"/>
            <w:vMerge/>
            <w:tcBorders>
              <w:top w:val="single" w:sz="4" w:space="0" w:color="auto"/>
              <w:left w:val="single" w:sz="4" w:space="0" w:color="auto"/>
              <w:bottom w:val="single" w:sz="4" w:space="0" w:color="auto"/>
              <w:right w:val="single" w:sz="4" w:space="0" w:color="auto"/>
            </w:tcBorders>
            <w:vAlign w:val="center"/>
            <w:hideMark/>
          </w:tcPr>
          <w:p w14:paraId="7900BD9D" w14:textId="77777777" w:rsidR="00A70BCC" w:rsidRPr="005F6E8C" w:rsidRDefault="00A70BCC" w:rsidP="00A70BCC">
            <w:pPr>
              <w:spacing w:after="0" w:line="240" w:lineRule="auto"/>
              <w:rPr>
                <w:rFonts w:ascii="Arial" w:eastAsia="Times New Roman" w:hAnsi="Arial" w:cs="Arial"/>
                <w:b/>
                <w:bCs/>
                <w:color w:val="000000"/>
                <w:sz w:val="18"/>
                <w:szCs w:val="18"/>
              </w:rPr>
            </w:pPr>
          </w:p>
        </w:tc>
        <w:tc>
          <w:tcPr>
            <w:tcW w:w="2127"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2C7734A9" w14:textId="5D89AAD8" w:rsidR="00A70BCC" w:rsidRPr="005F6E8C" w:rsidRDefault="00A70BCC" w:rsidP="00A70BCC">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Электронн</w:t>
            </w:r>
            <w:r w:rsidR="00933863" w:rsidRPr="005F6E8C">
              <w:rPr>
                <w:rFonts w:ascii="Arial" w:eastAsia="Times New Roman" w:hAnsi="Arial" w:cs="Arial"/>
                <w:b/>
                <w:bCs/>
                <w:color w:val="000000"/>
                <w:sz w:val="18"/>
                <w:szCs w:val="18"/>
                <w:lang w:val="ru-RU"/>
              </w:rPr>
              <w:t>ая форма</w:t>
            </w:r>
          </w:p>
        </w:tc>
        <w:tc>
          <w:tcPr>
            <w:tcW w:w="2126"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742BFE59" w14:textId="33D45471" w:rsidR="00A70BCC" w:rsidRPr="005F6E8C" w:rsidRDefault="00A70BCC" w:rsidP="00A70BCC">
            <w:pPr>
              <w:spacing w:after="0" w:line="240" w:lineRule="auto"/>
              <w:jc w:val="center"/>
              <w:rPr>
                <w:rFonts w:ascii="Arial" w:eastAsia="Times New Roman" w:hAnsi="Arial" w:cs="Arial"/>
                <w:b/>
                <w:bCs/>
                <w:color w:val="000000"/>
                <w:sz w:val="18"/>
                <w:szCs w:val="18"/>
                <w:lang w:val="ru-RU"/>
              </w:rPr>
            </w:pPr>
            <w:r w:rsidRPr="005F6E8C">
              <w:rPr>
                <w:rFonts w:ascii="Arial" w:eastAsia="Times New Roman" w:hAnsi="Arial" w:cs="Arial"/>
                <w:b/>
                <w:bCs/>
                <w:color w:val="000000"/>
                <w:sz w:val="18"/>
                <w:szCs w:val="18"/>
              </w:rPr>
              <w:t>Бумажн</w:t>
            </w:r>
            <w:r w:rsidR="00933863" w:rsidRPr="005F6E8C">
              <w:rPr>
                <w:rFonts w:ascii="Arial" w:eastAsia="Times New Roman" w:hAnsi="Arial" w:cs="Arial"/>
                <w:b/>
                <w:bCs/>
                <w:color w:val="000000"/>
                <w:sz w:val="18"/>
                <w:szCs w:val="18"/>
                <w:lang w:val="ru-RU"/>
              </w:rPr>
              <w:t>ая форма</w:t>
            </w:r>
          </w:p>
        </w:tc>
        <w:tc>
          <w:tcPr>
            <w:tcW w:w="2126"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56C99D0F" w14:textId="77777777" w:rsidR="00A70BCC" w:rsidRPr="005F6E8C" w:rsidRDefault="00A70BCC" w:rsidP="00A70BCC">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Рейтинг регионов</w:t>
            </w:r>
          </w:p>
        </w:tc>
      </w:tr>
      <w:tr w:rsidR="00B46FA5" w:rsidRPr="005F6E8C" w14:paraId="194EB999" w14:textId="77777777" w:rsidTr="00B46FA5">
        <w:trPr>
          <w:trHeight w:val="285"/>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4DDB3E6A"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w:t>
            </w:r>
          </w:p>
        </w:tc>
        <w:tc>
          <w:tcPr>
            <w:tcW w:w="2492" w:type="dxa"/>
            <w:tcBorders>
              <w:top w:val="nil"/>
              <w:left w:val="nil"/>
              <w:bottom w:val="single" w:sz="4" w:space="0" w:color="auto"/>
              <w:right w:val="single" w:sz="4" w:space="0" w:color="auto"/>
            </w:tcBorders>
            <w:shd w:val="clear" w:color="auto" w:fill="auto"/>
            <w:hideMark/>
          </w:tcPr>
          <w:p w14:paraId="6EF65779" w14:textId="77777777" w:rsidR="00A70BCC" w:rsidRPr="005F6E8C" w:rsidRDefault="00A70BCC" w:rsidP="00A70BCC">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Восточно-Казахстанская область</w:t>
            </w:r>
          </w:p>
        </w:tc>
        <w:tc>
          <w:tcPr>
            <w:tcW w:w="1001" w:type="dxa"/>
            <w:tcBorders>
              <w:top w:val="nil"/>
              <w:left w:val="nil"/>
              <w:bottom w:val="single" w:sz="4" w:space="0" w:color="auto"/>
              <w:right w:val="single" w:sz="4" w:space="0" w:color="auto"/>
            </w:tcBorders>
            <w:shd w:val="clear" w:color="auto" w:fill="auto"/>
            <w:noWrap/>
            <w:vAlign w:val="center"/>
            <w:hideMark/>
          </w:tcPr>
          <w:p w14:paraId="7B86BD88"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4,55</w:t>
            </w:r>
          </w:p>
        </w:tc>
        <w:tc>
          <w:tcPr>
            <w:tcW w:w="1126" w:type="dxa"/>
            <w:tcBorders>
              <w:top w:val="nil"/>
              <w:left w:val="nil"/>
              <w:bottom w:val="single" w:sz="4" w:space="0" w:color="auto"/>
              <w:right w:val="single" w:sz="4" w:space="0" w:color="auto"/>
            </w:tcBorders>
            <w:shd w:val="clear" w:color="auto" w:fill="auto"/>
            <w:noWrap/>
            <w:vAlign w:val="center"/>
            <w:hideMark/>
          </w:tcPr>
          <w:p w14:paraId="7B21FEEB"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67,4%</w:t>
            </w:r>
          </w:p>
        </w:tc>
        <w:tc>
          <w:tcPr>
            <w:tcW w:w="1001" w:type="dxa"/>
            <w:tcBorders>
              <w:top w:val="nil"/>
              <w:left w:val="nil"/>
              <w:bottom w:val="single" w:sz="4" w:space="0" w:color="auto"/>
              <w:right w:val="single" w:sz="4" w:space="0" w:color="auto"/>
            </w:tcBorders>
            <w:shd w:val="clear" w:color="auto" w:fill="auto"/>
            <w:noWrap/>
            <w:vAlign w:val="center"/>
            <w:hideMark/>
          </w:tcPr>
          <w:p w14:paraId="623D6897"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4,42</w:t>
            </w:r>
          </w:p>
        </w:tc>
        <w:tc>
          <w:tcPr>
            <w:tcW w:w="1125" w:type="dxa"/>
            <w:tcBorders>
              <w:top w:val="nil"/>
              <w:left w:val="nil"/>
              <w:bottom w:val="single" w:sz="4" w:space="0" w:color="auto"/>
              <w:right w:val="single" w:sz="4" w:space="0" w:color="auto"/>
            </w:tcBorders>
            <w:shd w:val="clear" w:color="auto" w:fill="auto"/>
            <w:noWrap/>
            <w:vAlign w:val="center"/>
            <w:hideMark/>
          </w:tcPr>
          <w:p w14:paraId="68E2665C"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60,1%</w:t>
            </w:r>
          </w:p>
        </w:tc>
        <w:tc>
          <w:tcPr>
            <w:tcW w:w="1001" w:type="dxa"/>
            <w:tcBorders>
              <w:top w:val="single" w:sz="4" w:space="0" w:color="auto"/>
              <w:left w:val="single" w:sz="4" w:space="0" w:color="auto"/>
              <w:bottom w:val="single" w:sz="4" w:space="0" w:color="auto"/>
              <w:right w:val="single" w:sz="4" w:space="0" w:color="auto"/>
            </w:tcBorders>
            <w:shd w:val="clear" w:color="000000" w:fill="5A8AC6"/>
            <w:noWrap/>
            <w:vAlign w:val="center"/>
            <w:hideMark/>
          </w:tcPr>
          <w:p w14:paraId="507DBAC7"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4,49</w:t>
            </w:r>
          </w:p>
        </w:tc>
        <w:tc>
          <w:tcPr>
            <w:tcW w:w="1125" w:type="dxa"/>
            <w:tcBorders>
              <w:top w:val="nil"/>
              <w:left w:val="nil"/>
              <w:bottom w:val="single" w:sz="4" w:space="0" w:color="auto"/>
              <w:right w:val="single" w:sz="4" w:space="0" w:color="auto"/>
            </w:tcBorders>
            <w:shd w:val="clear" w:color="auto" w:fill="auto"/>
            <w:noWrap/>
            <w:vAlign w:val="center"/>
            <w:hideMark/>
          </w:tcPr>
          <w:p w14:paraId="02733897"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63,8%</w:t>
            </w:r>
          </w:p>
        </w:tc>
      </w:tr>
      <w:tr w:rsidR="00B46FA5" w:rsidRPr="005F6E8C" w14:paraId="2167C214" w14:textId="77777777" w:rsidTr="00B46FA5">
        <w:trPr>
          <w:trHeight w:val="285"/>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7C32D3A9"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2</w:t>
            </w:r>
          </w:p>
        </w:tc>
        <w:tc>
          <w:tcPr>
            <w:tcW w:w="2492" w:type="dxa"/>
            <w:tcBorders>
              <w:top w:val="nil"/>
              <w:left w:val="nil"/>
              <w:bottom w:val="single" w:sz="4" w:space="0" w:color="auto"/>
              <w:right w:val="single" w:sz="4" w:space="0" w:color="auto"/>
            </w:tcBorders>
            <w:shd w:val="clear" w:color="auto" w:fill="auto"/>
            <w:hideMark/>
          </w:tcPr>
          <w:p w14:paraId="44EEEA43" w14:textId="77777777" w:rsidR="00A70BCC" w:rsidRPr="005F6E8C" w:rsidRDefault="00A70BCC" w:rsidP="00A70BCC">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Северо-Казахстанская область</w:t>
            </w:r>
          </w:p>
        </w:tc>
        <w:tc>
          <w:tcPr>
            <w:tcW w:w="1001" w:type="dxa"/>
            <w:tcBorders>
              <w:top w:val="nil"/>
              <w:left w:val="nil"/>
              <w:bottom w:val="single" w:sz="4" w:space="0" w:color="auto"/>
              <w:right w:val="single" w:sz="4" w:space="0" w:color="auto"/>
            </w:tcBorders>
            <w:shd w:val="clear" w:color="auto" w:fill="auto"/>
            <w:noWrap/>
            <w:vAlign w:val="center"/>
            <w:hideMark/>
          </w:tcPr>
          <w:p w14:paraId="1C9DED86"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4,50</w:t>
            </w:r>
          </w:p>
        </w:tc>
        <w:tc>
          <w:tcPr>
            <w:tcW w:w="1126" w:type="dxa"/>
            <w:tcBorders>
              <w:top w:val="nil"/>
              <w:left w:val="nil"/>
              <w:bottom w:val="single" w:sz="4" w:space="0" w:color="auto"/>
              <w:right w:val="single" w:sz="4" w:space="0" w:color="auto"/>
            </w:tcBorders>
            <w:shd w:val="clear" w:color="auto" w:fill="auto"/>
            <w:noWrap/>
            <w:vAlign w:val="center"/>
            <w:hideMark/>
          </w:tcPr>
          <w:p w14:paraId="71ADF7B5"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66,2%</w:t>
            </w:r>
          </w:p>
        </w:tc>
        <w:tc>
          <w:tcPr>
            <w:tcW w:w="1001" w:type="dxa"/>
            <w:tcBorders>
              <w:top w:val="nil"/>
              <w:left w:val="nil"/>
              <w:bottom w:val="single" w:sz="4" w:space="0" w:color="auto"/>
              <w:right w:val="single" w:sz="4" w:space="0" w:color="auto"/>
            </w:tcBorders>
            <w:shd w:val="clear" w:color="auto" w:fill="auto"/>
            <w:noWrap/>
            <w:vAlign w:val="center"/>
            <w:hideMark/>
          </w:tcPr>
          <w:p w14:paraId="3A04C647"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4,48</w:t>
            </w:r>
          </w:p>
        </w:tc>
        <w:tc>
          <w:tcPr>
            <w:tcW w:w="1125" w:type="dxa"/>
            <w:tcBorders>
              <w:top w:val="nil"/>
              <w:left w:val="nil"/>
              <w:bottom w:val="single" w:sz="4" w:space="0" w:color="auto"/>
              <w:right w:val="single" w:sz="4" w:space="0" w:color="auto"/>
            </w:tcBorders>
            <w:shd w:val="clear" w:color="auto" w:fill="auto"/>
            <w:noWrap/>
            <w:vAlign w:val="center"/>
            <w:hideMark/>
          </w:tcPr>
          <w:p w14:paraId="64375E71"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59,2%</w:t>
            </w:r>
          </w:p>
        </w:tc>
        <w:tc>
          <w:tcPr>
            <w:tcW w:w="1001" w:type="dxa"/>
            <w:tcBorders>
              <w:top w:val="single" w:sz="4" w:space="0" w:color="auto"/>
              <w:left w:val="single" w:sz="4" w:space="0" w:color="auto"/>
              <w:bottom w:val="single" w:sz="4" w:space="0" w:color="auto"/>
              <w:right w:val="single" w:sz="4" w:space="0" w:color="auto"/>
            </w:tcBorders>
            <w:shd w:val="clear" w:color="000000" w:fill="5C8CC7"/>
            <w:noWrap/>
            <w:vAlign w:val="center"/>
            <w:hideMark/>
          </w:tcPr>
          <w:p w14:paraId="3B2F0E49"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4,49</w:t>
            </w:r>
          </w:p>
        </w:tc>
        <w:tc>
          <w:tcPr>
            <w:tcW w:w="1125" w:type="dxa"/>
            <w:tcBorders>
              <w:top w:val="nil"/>
              <w:left w:val="nil"/>
              <w:bottom w:val="single" w:sz="4" w:space="0" w:color="auto"/>
              <w:right w:val="single" w:sz="4" w:space="0" w:color="auto"/>
            </w:tcBorders>
            <w:shd w:val="clear" w:color="auto" w:fill="auto"/>
            <w:noWrap/>
            <w:vAlign w:val="center"/>
            <w:hideMark/>
          </w:tcPr>
          <w:p w14:paraId="1743DC51"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62,7%</w:t>
            </w:r>
          </w:p>
        </w:tc>
      </w:tr>
      <w:tr w:rsidR="00B46FA5" w:rsidRPr="005F6E8C" w14:paraId="0CF4AA75" w14:textId="77777777" w:rsidTr="00B46FA5">
        <w:trPr>
          <w:trHeight w:val="285"/>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248D4B04"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w:t>
            </w:r>
          </w:p>
        </w:tc>
        <w:tc>
          <w:tcPr>
            <w:tcW w:w="2492" w:type="dxa"/>
            <w:tcBorders>
              <w:top w:val="nil"/>
              <w:left w:val="nil"/>
              <w:bottom w:val="single" w:sz="4" w:space="0" w:color="auto"/>
              <w:right w:val="single" w:sz="4" w:space="0" w:color="auto"/>
            </w:tcBorders>
            <w:shd w:val="clear" w:color="auto" w:fill="auto"/>
            <w:hideMark/>
          </w:tcPr>
          <w:p w14:paraId="5B839272" w14:textId="77777777" w:rsidR="00A70BCC" w:rsidRPr="005F6E8C" w:rsidRDefault="00A70BCC" w:rsidP="00A70BCC">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г. Астана (Нур-Султан)</w:t>
            </w:r>
          </w:p>
        </w:tc>
        <w:tc>
          <w:tcPr>
            <w:tcW w:w="1001" w:type="dxa"/>
            <w:tcBorders>
              <w:top w:val="nil"/>
              <w:left w:val="nil"/>
              <w:bottom w:val="single" w:sz="4" w:space="0" w:color="auto"/>
              <w:right w:val="single" w:sz="4" w:space="0" w:color="auto"/>
            </w:tcBorders>
            <w:shd w:val="clear" w:color="auto" w:fill="auto"/>
            <w:noWrap/>
            <w:vAlign w:val="center"/>
            <w:hideMark/>
          </w:tcPr>
          <w:p w14:paraId="61960FE1"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4,47</w:t>
            </w:r>
          </w:p>
        </w:tc>
        <w:tc>
          <w:tcPr>
            <w:tcW w:w="1126" w:type="dxa"/>
            <w:tcBorders>
              <w:top w:val="nil"/>
              <w:left w:val="nil"/>
              <w:bottom w:val="single" w:sz="4" w:space="0" w:color="auto"/>
              <w:right w:val="single" w:sz="4" w:space="0" w:color="auto"/>
            </w:tcBorders>
            <w:shd w:val="clear" w:color="auto" w:fill="auto"/>
            <w:noWrap/>
            <w:vAlign w:val="center"/>
            <w:hideMark/>
          </w:tcPr>
          <w:p w14:paraId="54EC1D3A"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65,3%</w:t>
            </w:r>
          </w:p>
        </w:tc>
        <w:tc>
          <w:tcPr>
            <w:tcW w:w="1001" w:type="dxa"/>
            <w:tcBorders>
              <w:top w:val="nil"/>
              <w:left w:val="nil"/>
              <w:bottom w:val="single" w:sz="4" w:space="0" w:color="auto"/>
              <w:right w:val="single" w:sz="4" w:space="0" w:color="auto"/>
            </w:tcBorders>
            <w:shd w:val="clear" w:color="auto" w:fill="auto"/>
            <w:noWrap/>
            <w:vAlign w:val="center"/>
            <w:hideMark/>
          </w:tcPr>
          <w:p w14:paraId="012A28E5"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4,48</w:t>
            </w:r>
          </w:p>
        </w:tc>
        <w:tc>
          <w:tcPr>
            <w:tcW w:w="1125" w:type="dxa"/>
            <w:tcBorders>
              <w:top w:val="nil"/>
              <w:left w:val="nil"/>
              <w:bottom w:val="single" w:sz="4" w:space="0" w:color="auto"/>
              <w:right w:val="single" w:sz="4" w:space="0" w:color="auto"/>
            </w:tcBorders>
            <w:shd w:val="clear" w:color="auto" w:fill="auto"/>
            <w:noWrap/>
            <w:vAlign w:val="center"/>
            <w:hideMark/>
          </w:tcPr>
          <w:p w14:paraId="496F7F1B"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68,6%</w:t>
            </w:r>
          </w:p>
        </w:tc>
        <w:tc>
          <w:tcPr>
            <w:tcW w:w="1001" w:type="dxa"/>
            <w:tcBorders>
              <w:top w:val="single" w:sz="4" w:space="0" w:color="auto"/>
              <w:left w:val="single" w:sz="4" w:space="0" w:color="auto"/>
              <w:bottom w:val="single" w:sz="4" w:space="0" w:color="auto"/>
              <w:right w:val="single" w:sz="4" w:space="0" w:color="auto"/>
            </w:tcBorders>
            <w:shd w:val="clear" w:color="000000" w:fill="709ACE"/>
            <w:noWrap/>
            <w:vAlign w:val="center"/>
            <w:hideMark/>
          </w:tcPr>
          <w:p w14:paraId="556C0533"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4,47</w:t>
            </w:r>
          </w:p>
        </w:tc>
        <w:tc>
          <w:tcPr>
            <w:tcW w:w="1125" w:type="dxa"/>
            <w:tcBorders>
              <w:top w:val="nil"/>
              <w:left w:val="nil"/>
              <w:bottom w:val="single" w:sz="4" w:space="0" w:color="auto"/>
              <w:right w:val="single" w:sz="4" w:space="0" w:color="auto"/>
            </w:tcBorders>
            <w:shd w:val="clear" w:color="auto" w:fill="auto"/>
            <w:noWrap/>
            <w:vAlign w:val="center"/>
            <w:hideMark/>
          </w:tcPr>
          <w:p w14:paraId="2C106B64"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67,0%</w:t>
            </w:r>
          </w:p>
        </w:tc>
      </w:tr>
      <w:tr w:rsidR="00B46FA5" w:rsidRPr="005F6E8C" w14:paraId="017E1AB1" w14:textId="77777777" w:rsidTr="00B46FA5">
        <w:trPr>
          <w:trHeight w:val="285"/>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213BF6CA"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w:t>
            </w:r>
          </w:p>
        </w:tc>
        <w:tc>
          <w:tcPr>
            <w:tcW w:w="2492" w:type="dxa"/>
            <w:tcBorders>
              <w:top w:val="nil"/>
              <w:left w:val="nil"/>
              <w:bottom w:val="single" w:sz="4" w:space="0" w:color="auto"/>
              <w:right w:val="single" w:sz="4" w:space="0" w:color="auto"/>
            </w:tcBorders>
            <w:shd w:val="clear" w:color="auto" w:fill="auto"/>
            <w:hideMark/>
          </w:tcPr>
          <w:p w14:paraId="14776446" w14:textId="77777777" w:rsidR="00A70BCC" w:rsidRPr="005F6E8C" w:rsidRDefault="00A70BCC" w:rsidP="00A70BCC">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Туркестанская область</w:t>
            </w:r>
          </w:p>
        </w:tc>
        <w:tc>
          <w:tcPr>
            <w:tcW w:w="1001" w:type="dxa"/>
            <w:tcBorders>
              <w:top w:val="nil"/>
              <w:left w:val="nil"/>
              <w:bottom w:val="single" w:sz="4" w:space="0" w:color="auto"/>
              <w:right w:val="single" w:sz="4" w:space="0" w:color="auto"/>
            </w:tcBorders>
            <w:shd w:val="clear" w:color="auto" w:fill="auto"/>
            <w:noWrap/>
            <w:vAlign w:val="center"/>
            <w:hideMark/>
          </w:tcPr>
          <w:p w14:paraId="434E9072"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4,58</w:t>
            </w:r>
          </w:p>
        </w:tc>
        <w:tc>
          <w:tcPr>
            <w:tcW w:w="1126" w:type="dxa"/>
            <w:tcBorders>
              <w:top w:val="nil"/>
              <w:left w:val="nil"/>
              <w:bottom w:val="single" w:sz="4" w:space="0" w:color="auto"/>
              <w:right w:val="single" w:sz="4" w:space="0" w:color="auto"/>
            </w:tcBorders>
            <w:shd w:val="clear" w:color="auto" w:fill="auto"/>
            <w:noWrap/>
            <w:vAlign w:val="center"/>
            <w:hideMark/>
          </w:tcPr>
          <w:p w14:paraId="3808360A"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64,7%</w:t>
            </w:r>
          </w:p>
        </w:tc>
        <w:tc>
          <w:tcPr>
            <w:tcW w:w="1001" w:type="dxa"/>
            <w:tcBorders>
              <w:top w:val="nil"/>
              <w:left w:val="nil"/>
              <w:bottom w:val="single" w:sz="4" w:space="0" w:color="auto"/>
              <w:right w:val="single" w:sz="4" w:space="0" w:color="auto"/>
            </w:tcBorders>
            <w:shd w:val="clear" w:color="auto" w:fill="auto"/>
            <w:noWrap/>
            <w:vAlign w:val="center"/>
            <w:hideMark/>
          </w:tcPr>
          <w:p w14:paraId="2E0DE232"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4,34</w:t>
            </w:r>
          </w:p>
        </w:tc>
        <w:tc>
          <w:tcPr>
            <w:tcW w:w="1125" w:type="dxa"/>
            <w:tcBorders>
              <w:top w:val="nil"/>
              <w:left w:val="nil"/>
              <w:bottom w:val="single" w:sz="4" w:space="0" w:color="auto"/>
              <w:right w:val="single" w:sz="4" w:space="0" w:color="auto"/>
            </w:tcBorders>
            <w:shd w:val="clear" w:color="auto" w:fill="auto"/>
            <w:noWrap/>
            <w:vAlign w:val="center"/>
            <w:hideMark/>
          </w:tcPr>
          <w:p w14:paraId="65AB535B"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59,1%</w:t>
            </w:r>
          </w:p>
        </w:tc>
        <w:tc>
          <w:tcPr>
            <w:tcW w:w="1001" w:type="dxa"/>
            <w:tcBorders>
              <w:top w:val="single" w:sz="4" w:space="0" w:color="auto"/>
              <w:left w:val="single" w:sz="4" w:space="0" w:color="auto"/>
              <w:bottom w:val="single" w:sz="4" w:space="0" w:color="auto"/>
              <w:right w:val="single" w:sz="4" w:space="0" w:color="auto"/>
            </w:tcBorders>
            <w:shd w:val="clear" w:color="000000" w:fill="8DAED8"/>
            <w:noWrap/>
            <w:vAlign w:val="center"/>
            <w:hideMark/>
          </w:tcPr>
          <w:p w14:paraId="78A9B6ED"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4,46</w:t>
            </w:r>
          </w:p>
        </w:tc>
        <w:tc>
          <w:tcPr>
            <w:tcW w:w="1125" w:type="dxa"/>
            <w:tcBorders>
              <w:top w:val="nil"/>
              <w:left w:val="nil"/>
              <w:bottom w:val="single" w:sz="4" w:space="0" w:color="auto"/>
              <w:right w:val="single" w:sz="4" w:space="0" w:color="auto"/>
            </w:tcBorders>
            <w:shd w:val="clear" w:color="auto" w:fill="auto"/>
            <w:noWrap/>
            <w:vAlign w:val="center"/>
            <w:hideMark/>
          </w:tcPr>
          <w:p w14:paraId="21DB9F61"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61,9%</w:t>
            </w:r>
          </w:p>
        </w:tc>
      </w:tr>
      <w:tr w:rsidR="00B46FA5" w:rsidRPr="005F6E8C" w14:paraId="027A7EB9" w14:textId="77777777" w:rsidTr="00B46FA5">
        <w:trPr>
          <w:trHeight w:val="285"/>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5DD2B298"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w:t>
            </w:r>
          </w:p>
        </w:tc>
        <w:tc>
          <w:tcPr>
            <w:tcW w:w="2492" w:type="dxa"/>
            <w:tcBorders>
              <w:top w:val="nil"/>
              <w:left w:val="nil"/>
              <w:bottom w:val="single" w:sz="4" w:space="0" w:color="auto"/>
              <w:right w:val="single" w:sz="4" w:space="0" w:color="auto"/>
            </w:tcBorders>
            <w:shd w:val="clear" w:color="auto" w:fill="auto"/>
            <w:hideMark/>
          </w:tcPr>
          <w:p w14:paraId="771A5732" w14:textId="77777777" w:rsidR="00A70BCC" w:rsidRPr="005F6E8C" w:rsidRDefault="00A70BCC" w:rsidP="00A70BCC">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Кызылординская область</w:t>
            </w:r>
          </w:p>
        </w:tc>
        <w:tc>
          <w:tcPr>
            <w:tcW w:w="1001" w:type="dxa"/>
            <w:tcBorders>
              <w:top w:val="nil"/>
              <w:left w:val="nil"/>
              <w:bottom w:val="single" w:sz="4" w:space="0" w:color="auto"/>
              <w:right w:val="single" w:sz="4" w:space="0" w:color="auto"/>
            </w:tcBorders>
            <w:shd w:val="clear" w:color="auto" w:fill="auto"/>
            <w:noWrap/>
            <w:vAlign w:val="center"/>
            <w:hideMark/>
          </w:tcPr>
          <w:p w14:paraId="489006A2"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4,75</w:t>
            </w:r>
          </w:p>
        </w:tc>
        <w:tc>
          <w:tcPr>
            <w:tcW w:w="1126" w:type="dxa"/>
            <w:tcBorders>
              <w:top w:val="nil"/>
              <w:left w:val="nil"/>
              <w:bottom w:val="single" w:sz="4" w:space="0" w:color="auto"/>
              <w:right w:val="single" w:sz="4" w:space="0" w:color="auto"/>
            </w:tcBorders>
            <w:shd w:val="clear" w:color="auto" w:fill="auto"/>
            <w:noWrap/>
            <w:vAlign w:val="center"/>
            <w:hideMark/>
          </w:tcPr>
          <w:p w14:paraId="585B5D3A"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78,1%</w:t>
            </w:r>
          </w:p>
        </w:tc>
        <w:tc>
          <w:tcPr>
            <w:tcW w:w="1001" w:type="dxa"/>
            <w:tcBorders>
              <w:top w:val="nil"/>
              <w:left w:val="nil"/>
              <w:bottom w:val="single" w:sz="4" w:space="0" w:color="auto"/>
              <w:right w:val="single" w:sz="4" w:space="0" w:color="auto"/>
            </w:tcBorders>
            <w:shd w:val="clear" w:color="auto" w:fill="auto"/>
            <w:noWrap/>
            <w:vAlign w:val="center"/>
            <w:hideMark/>
          </w:tcPr>
          <w:p w14:paraId="441454E2"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4,16</w:t>
            </w:r>
          </w:p>
        </w:tc>
        <w:tc>
          <w:tcPr>
            <w:tcW w:w="1125" w:type="dxa"/>
            <w:tcBorders>
              <w:top w:val="nil"/>
              <w:left w:val="nil"/>
              <w:bottom w:val="single" w:sz="4" w:space="0" w:color="auto"/>
              <w:right w:val="single" w:sz="4" w:space="0" w:color="auto"/>
            </w:tcBorders>
            <w:shd w:val="clear" w:color="auto" w:fill="auto"/>
            <w:noWrap/>
            <w:vAlign w:val="center"/>
            <w:hideMark/>
          </w:tcPr>
          <w:p w14:paraId="5B0941A2"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51,9%</w:t>
            </w:r>
          </w:p>
        </w:tc>
        <w:tc>
          <w:tcPr>
            <w:tcW w:w="1001" w:type="dxa"/>
            <w:tcBorders>
              <w:top w:val="single" w:sz="4" w:space="0" w:color="auto"/>
              <w:left w:val="single" w:sz="4" w:space="0" w:color="auto"/>
              <w:bottom w:val="single" w:sz="4" w:space="0" w:color="auto"/>
              <w:right w:val="single" w:sz="4" w:space="0" w:color="auto"/>
            </w:tcBorders>
            <w:shd w:val="clear" w:color="000000" w:fill="92B2DA"/>
            <w:noWrap/>
            <w:vAlign w:val="center"/>
            <w:hideMark/>
          </w:tcPr>
          <w:p w14:paraId="0D27D466"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4,45</w:t>
            </w:r>
          </w:p>
        </w:tc>
        <w:tc>
          <w:tcPr>
            <w:tcW w:w="1125" w:type="dxa"/>
            <w:tcBorders>
              <w:top w:val="nil"/>
              <w:left w:val="nil"/>
              <w:bottom w:val="single" w:sz="4" w:space="0" w:color="auto"/>
              <w:right w:val="single" w:sz="4" w:space="0" w:color="auto"/>
            </w:tcBorders>
            <w:shd w:val="clear" w:color="auto" w:fill="auto"/>
            <w:noWrap/>
            <w:vAlign w:val="center"/>
            <w:hideMark/>
          </w:tcPr>
          <w:p w14:paraId="4C0BF9C9"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65,0%</w:t>
            </w:r>
          </w:p>
        </w:tc>
      </w:tr>
      <w:tr w:rsidR="00B46FA5" w:rsidRPr="005F6E8C" w14:paraId="3AEC2960" w14:textId="77777777" w:rsidTr="00B46FA5">
        <w:trPr>
          <w:trHeight w:val="285"/>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305C257F"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w:t>
            </w:r>
          </w:p>
        </w:tc>
        <w:tc>
          <w:tcPr>
            <w:tcW w:w="2492" w:type="dxa"/>
            <w:tcBorders>
              <w:top w:val="nil"/>
              <w:left w:val="nil"/>
              <w:bottom w:val="single" w:sz="4" w:space="0" w:color="auto"/>
              <w:right w:val="single" w:sz="4" w:space="0" w:color="auto"/>
            </w:tcBorders>
            <w:shd w:val="clear" w:color="auto" w:fill="auto"/>
            <w:hideMark/>
          </w:tcPr>
          <w:p w14:paraId="5A174C02" w14:textId="77777777" w:rsidR="00A70BCC" w:rsidRPr="005F6E8C" w:rsidRDefault="00A70BCC" w:rsidP="00A70BCC">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Мангистауская область</w:t>
            </w:r>
          </w:p>
        </w:tc>
        <w:tc>
          <w:tcPr>
            <w:tcW w:w="1001" w:type="dxa"/>
            <w:tcBorders>
              <w:top w:val="nil"/>
              <w:left w:val="nil"/>
              <w:bottom w:val="single" w:sz="4" w:space="0" w:color="auto"/>
              <w:right w:val="single" w:sz="4" w:space="0" w:color="auto"/>
            </w:tcBorders>
            <w:shd w:val="clear" w:color="auto" w:fill="auto"/>
            <w:noWrap/>
            <w:vAlign w:val="center"/>
            <w:hideMark/>
          </w:tcPr>
          <w:p w14:paraId="4ACBD586"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4,31</w:t>
            </w:r>
          </w:p>
        </w:tc>
        <w:tc>
          <w:tcPr>
            <w:tcW w:w="1126" w:type="dxa"/>
            <w:tcBorders>
              <w:top w:val="nil"/>
              <w:left w:val="nil"/>
              <w:bottom w:val="single" w:sz="4" w:space="0" w:color="auto"/>
              <w:right w:val="single" w:sz="4" w:space="0" w:color="auto"/>
            </w:tcBorders>
            <w:shd w:val="clear" w:color="auto" w:fill="auto"/>
            <w:noWrap/>
            <w:vAlign w:val="center"/>
            <w:hideMark/>
          </w:tcPr>
          <w:p w14:paraId="08CB45A2"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52,8%</w:t>
            </w:r>
          </w:p>
        </w:tc>
        <w:tc>
          <w:tcPr>
            <w:tcW w:w="1001" w:type="dxa"/>
            <w:tcBorders>
              <w:top w:val="nil"/>
              <w:left w:val="nil"/>
              <w:bottom w:val="single" w:sz="4" w:space="0" w:color="auto"/>
              <w:right w:val="single" w:sz="4" w:space="0" w:color="auto"/>
            </w:tcBorders>
            <w:shd w:val="clear" w:color="auto" w:fill="auto"/>
            <w:noWrap/>
            <w:vAlign w:val="center"/>
            <w:hideMark/>
          </w:tcPr>
          <w:p w14:paraId="793B040E"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4,51</w:t>
            </w:r>
          </w:p>
        </w:tc>
        <w:tc>
          <w:tcPr>
            <w:tcW w:w="1125" w:type="dxa"/>
            <w:tcBorders>
              <w:top w:val="nil"/>
              <w:left w:val="nil"/>
              <w:bottom w:val="single" w:sz="4" w:space="0" w:color="auto"/>
              <w:right w:val="single" w:sz="4" w:space="0" w:color="auto"/>
            </w:tcBorders>
            <w:shd w:val="clear" w:color="auto" w:fill="auto"/>
            <w:noWrap/>
            <w:vAlign w:val="center"/>
            <w:hideMark/>
          </w:tcPr>
          <w:p w14:paraId="681793BB"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71,0%</w:t>
            </w:r>
          </w:p>
        </w:tc>
        <w:tc>
          <w:tcPr>
            <w:tcW w:w="1001" w:type="dxa"/>
            <w:tcBorders>
              <w:top w:val="single" w:sz="4" w:space="0" w:color="auto"/>
              <w:left w:val="single" w:sz="4" w:space="0" w:color="auto"/>
              <w:bottom w:val="single" w:sz="4" w:space="0" w:color="auto"/>
              <w:right w:val="single" w:sz="4" w:space="0" w:color="auto"/>
            </w:tcBorders>
            <w:shd w:val="clear" w:color="000000" w:fill="D8E3F3"/>
            <w:noWrap/>
            <w:vAlign w:val="center"/>
            <w:hideMark/>
          </w:tcPr>
          <w:p w14:paraId="6B8B5681"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4,41</w:t>
            </w:r>
          </w:p>
        </w:tc>
        <w:tc>
          <w:tcPr>
            <w:tcW w:w="1125" w:type="dxa"/>
            <w:tcBorders>
              <w:top w:val="nil"/>
              <w:left w:val="nil"/>
              <w:bottom w:val="single" w:sz="4" w:space="0" w:color="auto"/>
              <w:right w:val="single" w:sz="4" w:space="0" w:color="auto"/>
            </w:tcBorders>
            <w:shd w:val="clear" w:color="auto" w:fill="auto"/>
            <w:noWrap/>
            <w:vAlign w:val="center"/>
            <w:hideMark/>
          </w:tcPr>
          <w:p w14:paraId="5B829071"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61,9%</w:t>
            </w:r>
          </w:p>
        </w:tc>
      </w:tr>
      <w:tr w:rsidR="00B46FA5" w:rsidRPr="005F6E8C" w14:paraId="7A7E6BF6" w14:textId="77777777" w:rsidTr="00B46FA5">
        <w:trPr>
          <w:trHeight w:val="285"/>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10FC180D"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w:t>
            </w:r>
          </w:p>
        </w:tc>
        <w:tc>
          <w:tcPr>
            <w:tcW w:w="2492" w:type="dxa"/>
            <w:tcBorders>
              <w:top w:val="nil"/>
              <w:left w:val="nil"/>
              <w:bottom w:val="single" w:sz="4" w:space="0" w:color="auto"/>
              <w:right w:val="single" w:sz="4" w:space="0" w:color="auto"/>
            </w:tcBorders>
            <w:shd w:val="clear" w:color="auto" w:fill="auto"/>
            <w:hideMark/>
          </w:tcPr>
          <w:p w14:paraId="32336BD6" w14:textId="77777777" w:rsidR="00A70BCC" w:rsidRPr="005F6E8C" w:rsidRDefault="00A70BCC" w:rsidP="00A70BCC">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Алматинская область</w:t>
            </w:r>
          </w:p>
        </w:tc>
        <w:tc>
          <w:tcPr>
            <w:tcW w:w="1001" w:type="dxa"/>
            <w:tcBorders>
              <w:top w:val="nil"/>
              <w:left w:val="nil"/>
              <w:bottom w:val="single" w:sz="4" w:space="0" w:color="auto"/>
              <w:right w:val="single" w:sz="4" w:space="0" w:color="auto"/>
            </w:tcBorders>
            <w:shd w:val="clear" w:color="auto" w:fill="auto"/>
            <w:noWrap/>
            <w:vAlign w:val="center"/>
            <w:hideMark/>
          </w:tcPr>
          <w:p w14:paraId="79BCC4A9"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4,44</w:t>
            </w:r>
          </w:p>
        </w:tc>
        <w:tc>
          <w:tcPr>
            <w:tcW w:w="1126" w:type="dxa"/>
            <w:tcBorders>
              <w:top w:val="nil"/>
              <w:left w:val="nil"/>
              <w:bottom w:val="single" w:sz="4" w:space="0" w:color="auto"/>
              <w:right w:val="single" w:sz="4" w:space="0" w:color="auto"/>
            </w:tcBorders>
            <w:shd w:val="clear" w:color="auto" w:fill="auto"/>
            <w:noWrap/>
            <w:vAlign w:val="center"/>
            <w:hideMark/>
          </w:tcPr>
          <w:p w14:paraId="59D17204"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60,6%</w:t>
            </w:r>
          </w:p>
        </w:tc>
        <w:tc>
          <w:tcPr>
            <w:tcW w:w="1001" w:type="dxa"/>
            <w:tcBorders>
              <w:top w:val="nil"/>
              <w:left w:val="nil"/>
              <w:bottom w:val="single" w:sz="4" w:space="0" w:color="auto"/>
              <w:right w:val="single" w:sz="4" w:space="0" w:color="auto"/>
            </w:tcBorders>
            <w:shd w:val="clear" w:color="auto" w:fill="auto"/>
            <w:noWrap/>
            <w:vAlign w:val="center"/>
            <w:hideMark/>
          </w:tcPr>
          <w:p w14:paraId="530FEF93"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4,38</w:t>
            </w:r>
          </w:p>
        </w:tc>
        <w:tc>
          <w:tcPr>
            <w:tcW w:w="1125" w:type="dxa"/>
            <w:tcBorders>
              <w:top w:val="nil"/>
              <w:left w:val="nil"/>
              <w:bottom w:val="single" w:sz="4" w:space="0" w:color="auto"/>
              <w:right w:val="single" w:sz="4" w:space="0" w:color="auto"/>
            </w:tcBorders>
            <w:shd w:val="clear" w:color="auto" w:fill="auto"/>
            <w:noWrap/>
            <w:vAlign w:val="center"/>
            <w:hideMark/>
          </w:tcPr>
          <w:p w14:paraId="2566B85D"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54,0%</w:t>
            </w:r>
          </w:p>
        </w:tc>
        <w:tc>
          <w:tcPr>
            <w:tcW w:w="1001" w:type="dxa"/>
            <w:tcBorders>
              <w:top w:val="single" w:sz="4" w:space="0" w:color="auto"/>
              <w:left w:val="single" w:sz="4" w:space="0" w:color="auto"/>
              <w:bottom w:val="single" w:sz="4" w:space="0" w:color="auto"/>
              <w:right w:val="single" w:sz="4" w:space="0" w:color="auto"/>
            </w:tcBorders>
            <w:shd w:val="clear" w:color="000000" w:fill="DCE6F4"/>
            <w:noWrap/>
            <w:vAlign w:val="center"/>
            <w:hideMark/>
          </w:tcPr>
          <w:p w14:paraId="70BB9914"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4,41</w:t>
            </w:r>
          </w:p>
        </w:tc>
        <w:tc>
          <w:tcPr>
            <w:tcW w:w="1125" w:type="dxa"/>
            <w:tcBorders>
              <w:top w:val="nil"/>
              <w:left w:val="nil"/>
              <w:bottom w:val="single" w:sz="4" w:space="0" w:color="auto"/>
              <w:right w:val="single" w:sz="4" w:space="0" w:color="auto"/>
            </w:tcBorders>
            <w:shd w:val="clear" w:color="auto" w:fill="auto"/>
            <w:noWrap/>
            <w:vAlign w:val="center"/>
            <w:hideMark/>
          </w:tcPr>
          <w:p w14:paraId="67EC978A"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57,3%</w:t>
            </w:r>
          </w:p>
        </w:tc>
      </w:tr>
      <w:tr w:rsidR="00B46FA5" w:rsidRPr="005F6E8C" w14:paraId="5A32B327" w14:textId="77777777" w:rsidTr="00B46FA5">
        <w:trPr>
          <w:trHeight w:val="285"/>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5F00AC9C"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w:t>
            </w:r>
          </w:p>
        </w:tc>
        <w:tc>
          <w:tcPr>
            <w:tcW w:w="2492" w:type="dxa"/>
            <w:tcBorders>
              <w:top w:val="nil"/>
              <w:left w:val="nil"/>
              <w:bottom w:val="single" w:sz="4" w:space="0" w:color="auto"/>
              <w:right w:val="single" w:sz="4" w:space="0" w:color="auto"/>
            </w:tcBorders>
            <w:shd w:val="clear" w:color="auto" w:fill="auto"/>
            <w:hideMark/>
          </w:tcPr>
          <w:p w14:paraId="37EABA68" w14:textId="77777777" w:rsidR="00A70BCC" w:rsidRPr="005F6E8C" w:rsidRDefault="00A70BCC" w:rsidP="00A70BCC">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Жамбылская область</w:t>
            </w:r>
          </w:p>
        </w:tc>
        <w:tc>
          <w:tcPr>
            <w:tcW w:w="1001" w:type="dxa"/>
            <w:tcBorders>
              <w:top w:val="nil"/>
              <w:left w:val="nil"/>
              <w:bottom w:val="single" w:sz="4" w:space="0" w:color="auto"/>
              <w:right w:val="single" w:sz="4" w:space="0" w:color="auto"/>
            </w:tcBorders>
            <w:shd w:val="clear" w:color="auto" w:fill="auto"/>
            <w:noWrap/>
            <w:vAlign w:val="center"/>
            <w:hideMark/>
          </w:tcPr>
          <w:p w14:paraId="42FE0A89"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4,47</w:t>
            </w:r>
          </w:p>
        </w:tc>
        <w:tc>
          <w:tcPr>
            <w:tcW w:w="1126" w:type="dxa"/>
            <w:tcBorders>
              <w:top w:val="nil"/>
              <w:left w:val="nil"/>
              <w:bottom w:val="single" w:sz="4" w:space="0" w:color="auto"/>
              <w:right w:val="single" w:sz="4" w:space="0" w:color="auto"/>
            </w:tcBorders>
            <w:shd w:val="clear" w:color="auto" w:fill="auto"/>
            <w:noWrap/>
            <w:vAlign w:val="center"/>
            <w:hideMark/>
          </w:tcPr>
          <w:p w14:paraId="26E7130C"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62,1%</w:t>
            </w:r>
          </w:p>
        </w:tc>
        <w:tc>
          <w:tcPr>
            <w:tcW w:w="1001" w:type="dxa"/>
            <w:tcBorders>
              <w:top w:val="nil"/>
              <w:left w:val="nil"/>
              <w:bottom w:val="single" w:sz="4" w:space="0" w:color="auto"/>
              <w:right w:val="single" w:sz="4" w:space="0" w:color="auto"/>
            </w:tcBorders>
            <w:shd w:val="clear" w:color="auto" w:fill="auto"/>
            <w:noWrap/>
            <w:vAlign w:val="center"/>
            <w:hideMark/>
          </w:tcPr>
          <w:p w14:paraId="09D26EB5"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4,30</w:t>
            </w:r>
          </w:p>
        </w:tc>
        <w:tc>
          <w:tcPr>
            <w:tcW w:w="1125" w:type="dxa"/>
            <w:tcBorders>
              <w:top w:val="nil"/>
              <w:left w:val="nil"/>
              <w:bottom w:val="single" w:sz="4" w:space="0" w:color="auto"/>
              <w:right w:val="single" w:sz="4" w:space="0" w:color="auto"/>
            </w:tcBorders>
            <w:shd w:val="clear" w:color="auto" w:fill="auto"/>
            <w:noWrap/>
            <w:vAlign w:val="center"/>
            <w:hideMark/>
          </w:tcPr>
          <w:p w14:paraId="68EDC3D5"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59,7%</w:t>
            </w:r>
          </w:p>
        </w:tc>
        <w:tc>
          <w:tcPr>
            <w:tcW w:w="1001" w:type="dxa"/>
            <w:tcBorders>
              <w:top w:val="single" w:sz="4" w:space="0" w:color="auto"/>
              <w:left w:val="single" w:sz="4" w:space="0" w:color="auto"/>
              <w:bottom w:val="single" w:sz="4" w:space="0" w:color="auto"/>
              <w:right w:val="single" w:sz="4" w:space="0" w:color="auto"/>
            </w:tcBorders>
            <w:shd w:val="clear" w:color="000000" w:fill="FCFCFF"/>
            <w:noWrap/>
            <w:vAlign w:val="center"/>
            <w:hideMark/>
          </w:tcPr>
          <w:p w14:paraId="047EB76C"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4,39</w:t>
            </w:r>
          </w:p>
        </w:tc>
        <w:tc>
          <w:tcPr>
            <w:tcW w:w="1125" w:type="dxa"/>
            <w:tcBorders>
              <w:top w:val="nil"/>
              <w:left w:val="nil"/>
              <w:bottom w:val="single" w:sz="4" w:space="0" w:color="auto"/>
              <w:right w:val="single" w:sz="4" w:space="0" w:color="auto"/>
            </w:tcBorders>
            <w:shd w:val="clear" w:color="auto" w:fill="auto"/>
            <w:noWrap/>
            <w:vAlign w:val="center"/>
            <w:hideMark/>
          </w:tcPr>
          <w:p w14:paraId="0C4F5313"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60,9%</w:t>
            </w:r>
          </w:p>
        </w:tc>
      </w:tr>
      <w:tr w:rsidR="00B46FA5" w:rsidRPr="005F6E8C" w14:paraId="3EB91D9D" w14:textId="77777777" w:rsidTr="00B46FA5">
        <w:trPr>
          <w:trHeight w:val="285"/>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660FC24C"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w:t>
            </w:r>
          </w:p>
        </w:tc>
        <w:tc>
          <w:tcPr>
            <w:tcW w:w="2492" w:type="dxa"/>
            <w:tcBorders>
              <w:top w:val="nil"/>
              <w:left w:val="nil"/>
              <w:bottom w:val="single" w:sz="4" w:space="0" w:color="auto"/>
              <w:right w:val="single" w:sz="4" w:space="0" w:color="auto"/>
            </w:tcBorders>
            <w:shd w:val="clear" w:color="auto" w:fill="auto"/>
            <w:hideMark/>
          </w:tcPr>
          <w:p w14:paraId="059DC35E" w14:textId="77777777" w:rsidR="00A70BCC" w:rsidRPr="005F6E8C" w:rsidRDefault="00A70BCC" w:rsidP="00A70BCC">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г. Алматы</w:t>
            </w:r>
          </w:p>
        </w:tc>
        <w:tc>
          <w:tcPr>
            <w:tcW w:w="1001" w:type="dxa"/>
            <w:tcBorders>
              <w:top w:val="nil"/>
              <w:left w:val="nil"/>
              <w:bottom w:val="single" w:sz="4" w:space="0" w:color="auto"/>
              <w:right w:val="single" w:sz="4" w:space="0" w:color="auto"/>
            </w:tcBorders>
            <w:shd w:val="clear" w:color="auto" w:fill="auto"/>
            <w:noWrap/>
            <w:vAlign w:val="center"/>
            <w:hideMark/>
          </w:tcPr>
          <w:p w14:paraId="105C93E4"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4,30</w:t>
            </w:r>
          </w:p>
        </w:tc>
        <w:tc>
          <w:tcPr>
            <w:tcW w:w="1126" w:type="dxa"/>
            <w:tcBorders>
              <w:top w:val="nil"/>
              <w:left w:val="nil"/>
              <w:bottom w:val="single" w:sz="4" w:space="0" w:color="auto"/>
              <w:right w:val="single" w:sz="4" w:space="0" w:color="auto"/>
            </w:tcBorders>
            <w:shd w:val="clear" w:color="auto" w:fill="auto"/>
            <w:noWrap/>
            <w:vAlign w:val="center"/>
            <w:hideMark/>
          </w:tcPr>
          <w:p w14:paraId="4AA241C8"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57,2%</w:t>
            </w:r>
          </w:p>
        </w:tc>
        <w:tc>
          <w:tcPr>
            <w:tcW w:w="1001" w:type="dxa"/>
            <w:tcBorders>
              <w:top w:val="nil"/>
              <w:left w:val="nil"/>
              <w:bottom w:val="single" w:sz="4" w:space="0" w:color="auto"/>
              <w:right w:val="single" w:sz="4" w:space="0" w:color="auto"/>
            </w:tcBorders>
            <w:shd w:val="clear" w:color="auto" w:fill="auto"/>
            <w:noWrap/>
            <w:vAlign w:val="center"/>
            <w:hideMark/>
          </w:tcPr>
          <w:p w14:paraId="4DC27916"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4,48</w:t>
            </w:r>
          </w:p>
        </w:tc>
        <w:tc>
          <w:tcPr>
            <w:tcW w:w="1125" w:type="dxa"/>
            <w:tcBorders>
              <w:top w:val="nil"/>
              <w:left w:val="nil"/>
              <w:bottom w:val="single" w:sz="4" w:space="0" w:color="auto"/>
              <w:right w:val="single" w:sz="4" w:space="0" w:color="auto"/>
            </w:tcBorders>
            <w:shd w:val="clear" w:color="auto" w:fill="auto"/>
            <w:noWrap/>
            <w:vAlign w:val="center"/>
            <w:hideMark/>
          </w:tcPr>
          <w:p w14:paraId="38AC1C41"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59,5%</w:t>
            </w:r>
          </w:p>
        </w:tc>
        <w:tc>
          <w:tcPr>
            <w:tcW w:w="1001" w:type="dxa"/>
            <w:tcBorders>
              <w:top w:val="single" w:sz="4" w:space="0" w:color="auto"/>
              <w:left w:val="single" w:sz="4" w:space="0" w:color="auto"/>
              <w:bottom w:val="single" w:sz="4" w:space="0" w:color="auto"/>
              <w:right w:val="single" w:sz="4" w:space="0" w:color="auto"/>
            </w:tcBorders>
            <w:shd w:val="clear" w:color="000000" w:fill="FCFCFF"/>
            <w:noWrap/>
            <w:vAlign w:val="center"/>
            <w:hideMark/>
          </w:tcPr>
          <w:p w14:paraId="3DC4CC98"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4,39</w:t>
            </w:r>
          </w:p>
        </w:tc>
        <w:tc>
          <w:tcPr>
            <w:tcW w:w="1125" w:type="dxa"/>
            <w:tcBorders>
              <w:top w:val="nil"/>
              <w:left w:val="nil"/>
              <w:bottom w:val="single" w:sz="4" w:space="0" w:color="auto"/>
              <w:right w:val="single" w:sz="4" w:space="0" w:color="auto"/>
            </w:tcBorders>
            <w:shd w:val="clear" w:color="auto" w:fill="auto"/>
            <w:noWrap/>
            <w:vAlign w:val="center"/>
            <w:hideMark/>
          </w:tcPr>
          <w:p w14:paraId="41E9BB09"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58,3%</w:t>
            </w:r>
          </w:p>
        </w:tc>
      </w:tr>
      <w:tr w:rsidR="00B46FA5" w:rsidRPr="005F6E8C" w14:paraId="1B74AFD3" w14:textId="77777777" w:rsidTr="00B46FA5">
        <w:trPr>
          <w:trHeight w:val="285"/>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5EB1E59A"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10</w:t>
            </w:r>
          </w:p>
        </w:tc>
        <w:tc>
          <w:tcPr>
            <w:tcW w:w="2492" w:type="dxa"/>
            <w:tcBorders>
              <w:top w:val="nil"/>
              <w:left w:val="nil"/>
              <w:bottom w:val="single" w:sz="4" w:space="0" w:color="auto"/>
              <w:right w:val="single" w:sz="4" w:space="0" w:color="auto"/>
            </w:tcBorders>
            <w:shd w:val="clear" w:color="auto" w:fill="auto"/>
            <w:hideMark/>
          </w:tcPr>
          <w:p w14:paraId="69C22F6B" w14:textId="77777777" w:rsidR="00A70BCC" w:rsidRPr="005F6E8C" w:rsidRDefault="00A70BCC" w:rsidP="00A70BCC">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Костанайская область</w:t>
            </w:r>
          </w:p>
        </w:tc>
        <w:tc>
          <w:tcPr>
            <w:tcW w:w="1001" w:type="dxa"/>
            <w:tcBorders>
              <w:top w:val="nil"/>
              <w:left w:val="nil"/>
              <w:bottom w:val="single" w:sz="4" w:space="0" w:color="auto"/>
              <w:right w:val="single" w:sz="4" w:space="0" w:color="auto"/>
            </w:tcBorders>
            <w:shd w:val="clear" w:color="auto" w:fill="auto"/>
            <w:noWrap/>
            <w:vAlign w:val="center"/>
            <w:hideMark/>
          </w:tcPr>
          <w:p w14:paraId="59A1F9FB"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4,32</w:t>
            </w:r>
          </w:p>
        </w:tc>
        <w:tc>
          <w:tcPr>
            <w:tcW w:w="1126" w:type="dxa"/>
            <w:tcBorders>
              <w:top w:val="nil"/>
              <w:left w:val="nil"/>
              <w:bottom w:val="single" w:sz="4" w:space="0" w:color="auto"/>
              <w:right w:val="single" w:sz="4" w:space="0" w:color="auto"/>
            </w:tcBorders>
            <w:shd w:val="clear" w:color="auto" w:fill="auto"/>
            <w:noWrap/>
            <w:vAlign w:val="center"/>
            <w:hideMark/>
          </w:tcPr>
          <w:p w14:paraId="35FFF16B"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69,4%</w:t>
            </w:r>
          </w:p>
        </w:tc>
        <w:tc>
          <w:tcPr>
            <w:tcW w:w="1001" w:type="dxa"/>
            <w:tcBorders>
              <w:top w:val="nil"/>
              <w:left w:val="nil"/>
              <w:bottom w:val="single" w:sz="4" w:space="0" w:color="auto"/>
              <w:right w:val="single" w:sz="4" w:space="0" w:color="auto"/>
            </w:tcBorders>
            <w:shd w:val="clear" w:color="auto" w:fill="auto"/>
            <w:noWrap/>
            <w:vAlign w:val="center"/>
            <w:hideMark/>
          </w:tcPr>
          <w:p w14:paraId="36DD6A8A"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4,42</w:t>
            </w:r>
          </w:p>
        </w:tc>
        <w:tc>
          <w:tcPr>
            <w:tcW w:w="1125" w:type="dxa"/>
            <w:tcBorders>
              <w:top w:val="nil"/>
              <w:left w:val="nil"/>
              <w:bottom w:val="single" w:sz="4" w:space="0" w:color="auto"/>
              <w:right w:val="single" w:sz="4" w:space="0" w:color="auto"/>
            </w:tcBorders>
            <w:shd w:val="clear" w:color="auto" w:fill="auto"/>
            <w:noWrap/>
            <w:vAlign w:val="center"/>
            <w:hideMark/>
          </w:tcPr>
          <w:p w14:paraId="674D13B6"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65,0%</w:t>
            </w:r>
          </w:p>
        </w:tc>
        <w:tc>
          <w:tcPr>
            <w:tcW w:w="1001" w:type="dxa"/>
            <w:tcBorders>
              <w:top w:val="single" w:sz="4" w:space="0" w:color="auto"/>
              <w:left w:val="single" w:sz="4" w:space="0" w:color="auto"/>
              <w:bottom w:val="single" w:sz="4" w:space="0" w:color="auto"/>
              <w:right w:val="single" w:sz="4" w:space="0" w:color="auto"/>
            </w:tcBorders>
            <w:shd w:val="clear" w:color="000000" w:fill="FBF1F4"/>
            <w:noWrap/>
            <w:vAlign w:val="center"/>
            <w:hideMark/>
          </w:tcPr>
          <w:p w14:paraId="12FA1652"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4,37</w:t>
            </w:r>
          </w:p>
        </w:tc>
        <w:tc>
          <w:tcPr>
            <w:tcW w:w="1125" w:type="dxa"/>
            <w:tcBorders>
              <w:top w:val="nil"/>
              <w:left w:val="nil"/>
              <w:bottom w:val="single" w:sz="4" w:space="0" w:color="auto"/>
              <w:right w:val="single" w:sz="4" w:space="0" w:color="auto"/>
            </w:tcBorders>
            <w:shd w:val="clear" w:color="auto" w:fill="auto"/>
            <w:noWrap/>
            <w:vAlign w:val="center"/>
            <w:hideMark/>
          </w:tcPr>
          <w:p w14:paraId="1F36FC2B"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67,2%</w:t>
            </w:r>
          </w:p>
        </w:tc>
      </w:tr>
      <w:tr w:rsidR="00B46FA5" w:rsidRPr="005F6E8C" w14:paraId="0ABEA06A" w14:textId="77777777" w:rsidTr="00B46FA5">
        <w:trPr>
          <w:trHeight w:val="285"/>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6689FFF3"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11</w:t>
            </w:r>
          </w:p>
        </w:tc>
        <w:tc>
          <w:tcPr>
            <w:tcW w:w="2492" w:type="dxa"/>
            <w:tcBorders>
              <w:top w:val="nil"/>
              <w:left w:val="nil"/>
              <w:bottom w:val="single" w:sz="4" w:space="0" w:color="auto"/>
              <w:right w:val="single" w:sz="4" w:space="0" w:color="auto"/>
            </w:tcBorders>
            <w:shd w:val="clear" w:color="auto" w:fill="auto"/>
            <w:hideMark/>
          </w:tcPr>
          <w:p w14:paraId="572D065C" w14:textId="77777777" w:rsidR="00A70BCC" w:rsidRPr="005F6E8C" w:rsidRDefault="00A70BCC" w:rsidP="00A70BCC">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Павлодарская область</w:t>
            </w:r>
          </w:p>
        </w:tc>
        <w:tc>
          <w:tcPr>
            <w:tcW w:w="1001" w:type="dxa"/>
            <w:tcBorders>
              <w:top w:val="nil"/>
              <w:left w:val="nil"/>
              <w:bottom w:val="single" w:sz="4" w:space="0" w:color="auto"/>
              <w:right w:val="single" w:sz="4" w:space="0" w:color="auto"/>
            </w:tcBorders>
            <w:shd w:val="clear" w:color="auto" w:fill="auto"/>
            <w:noWrap/>
            <w:vAlign w:val="center"/>
            <w:hideMark/>
          </w:tcPr>
          <w:p w14:paraId="7559E5A3"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4,35</w:t>
            </w:r>
          </w:p>
        </w:tc>
        <w:tc>
          <w:tcPr>
            <w:tcW w:w="1126" w:type="dxa"/>
            <w:tcBorders>
              <w:top w:val="nil"/>
              <w:left w:val="nil"/>
              <w:bottom w:val="single" w:sz="4" w:space="0" w:color="auto"/>
              <w:right w:val="single" w:sz="4" w:space="0" w:color="auto"/>
            </w:tcBorders>
            <w:shd w:val="clear" w:color="auto" w:fill="auto"/>
            <w:noWrap/>
            <w:vAlign w:val="center"/>
            <w:hideMark/>
          </w:tcPr>
          <w:p w14:paraId="14CBA5D7"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61,0%</w:t>
            </w:r>
          </w:p>
        </w:tc>
        <w:tc>
          <w:tcPr>
            <w:tcW w:w="1001" w:type="dxa"/>
            <w:tcBorders>
              <w:top w:val="nil"/>
              <w:left w:val="nil"/>
              <w:bottom w:val="single" w:sz="4" w:space="0" w:color="auto"/>
              <w:right w:val="single" w:sz="4" w:space="0" w:color="auto"/>
            </w:tcBorders>
            <w:shd w:val="clear" w:color="auto" w:fill="auto"/>
            <w:noWrap/>
            <w:vAlign w:val="center"/>
            <w:hideMark/>
          </w:tcPr>
          <w:p w14:paraId="63A5D3E3"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4,34</w:t>
            </w:r>
          </w:p>
        </w:tc>
        <w:tc>
          <w:tcPr>
            <w:tcW w:w="1125" w:type="dxa"/>
            <w:tcBorders>
              <w:top w:val="nil"/>
              <w:left w:val="nil"/>
              <w:bottom w:val="single" w:sz="4" w:space="0" w:color="auto"/>
              <w:right w:val="single" w:sz="4" w:space="0" w:color="auto"/>
            </w:tcBorders>
            <w:shd w:val="clear" w:color="auto" w:fill="auto"/>
            <w:noWrap/>
            <w:vAlign w:val="center"/>
            <w:hideMark/>
          </w:tcPr>
          <w:p w14:paraId="6BBEA0CD"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63,2%</w:t>
            </w:r>
          </w:p>
        </w:tc>
        <w:tc>
          <w:tcPr>
            <w:tcW w:w="1001" w:type="dxa"/>
            <w:tcBorders>
              <w:top w:val="single" w:sz="4" w:space="0" w:color="auto"/>
              <w:left w:val="single" w:sz="4" w:space="0" w:color="auto"/>
              <w:bottom w:val="single" w:sz="4" w:space="0" w:color="auto"/>
              <w:right w:val="single" w:sz="4" w:space="0" w:color="auto"/>
            </w:tcBorders>
            <w:shd w:val="clear" w:color="000000" w:fill="FBDBDD"/>
            <w:noWrap/>
            <w:vAlign w:val="center"/>
            <w:hideMark/>
          </w:tcPr>
          <w:p w14:paraId="0B2BC38C"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4,34</w:t>
            </w:r>
          </w:p>
        </w:tc>
        <w:tc>
          <w:tcPr>
            <w:tcW w:w="1125" w:type="dxa"/>
            <w:tcBorders>
              <w:top w:val="nil"/>
              <w:left w:val="nil"/>
              <w:bottom w:val="single" w:sz="4" w:space="0" w:color="auto"/>
              <w:right w:val="single" w:sz="4" w:space="0" w:color="auto"/>
            </w:tcBorders>
            <w:shd w:val="clear" w:color="auto" w:fill="auto"/>
            <w:noWrap/>
            <w:vAlign w:val="center"/>
            <w:hideMark/>
          </w:tcPr>
          <w:p w14:paraId="28F99B11"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62,1%</w:t>
            </w:r>
          </w:p>
        </w:tc>
      </w:tr>
      <w:tr w:rsidR="00B46FA5" w:rsidRPr="005F6E8C" w14:paraId="11C670E5" w14:textId="77777777" w:rsidTr="00B46FA5">
        <w:trPr>
          <w:trHeight w:val="285"/>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4E1CAFB0"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12</w:t>
            </w:r>
          </w:p>
        </w:tc>
        <w:tc>
          <w:tcPr>
            <w:tcW w:w="2492" w:type="dxa"/>
            <w:tcBorders>
              <w:top w:val="nil"/>
              <w:left w:val="nil"/>
              <w:bottom w:val="single" w:sz="4" w:space="0" w:color="auto"/>
              <w:right w:val="single" w:sz="4" w:space="0" w:color="auto"/>
            </w:tcBorders>
            <w:shd w:val="clear" w:color="auto" w:fill="auto"/>
            <w:hideMark/>
          </w:tcPr>
          <w:p w14:paraId="3D8CE115" w14:textId="77777777" w:rsidR="00A70BCC" w:rsidRPr="005F6E8C" w:rsidRDefault="00A70BCC" w:rsidP="00A70BCC">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Акмолинская область</w:t>
            </w:r>
          </w:p>
        </w:tc>
        <w:tc>
          <w:tcPr>
            <w:tcW w:w="1001" w:type="dxa"/>
            <w:tcBorders>
              <w:top w:val="nil"/>
              <w:left w:val="nil"/>
              <w:bottom w:val="single" w:sz="4" w:space="0" w:color="auto"/>
              <w:right w:val="single" w:sz="4" w:space="0" w:color="auto"/>
            </w:tcBorders>
            <w:shd w:val="clear" w:color="auto" w:fill="auto"/>
            <w:noWrap/>
            <w:vAlign w:val="center"/>
            <w:hideMark/>
          </w:tcPr>
          <w:p w14:paraId="60A3BCEA"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4,37</w:t>
            </w:r>
          </w:p>
        </w:tc>
        <w:tc>
          <w:tcPr>
            <w:tcW w:w="1126" w:type="dxa"/>
            <w:tcBorders>
              <w:top w:val="nil"/>
              <w:left w:val="nil"/>
              <w:bottom w:val="single" w:sz="4" w:space="0" w:color="auto"/>
              <w:right w:val="single" w:sz="4" w:space="0" w:color="auto"/>
            </w:tcBorders>
            <w:shd w:val="clear" w:color="auto" w:fill="auto"/>
            <w:noWrap/>
            <w:vAlign w:val="center"/>
            <w:hideMark/>
          </w:tcPr>
          <w:p w14:paraId="0493587E"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62,1%</w:t>
            </w:r>
          </w:p>
        </w:tc>
        <w:tc>
          <w:tcPr>
            <w:tcW w:w="1001" w:type="dxa"/>
            <w:tcBorders>
              <w:top w:val="nil"/>
              <w:left w:val="nil"/>
              <w:bottom w:val="single" w:sz="4" w:space="0" w:color="auto"/>
              <w:right w:val="single" w:sz="4" w:space="0" w:color="auto"/>
            </w:tcBorders>
            <w:shd w:val="clear" w:color="auto" w:fill="auto"/>
            <w:noWrap/>
            <w:vAlign w:val="center"/>
            <w:hideMark/>
          </w:tcPr>
          <w:p w14:paraId="23B69A70"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4,31</w:t>
            </w:r>
          </w:p>
        </w:tc>
        <w:tc>
          <w:tcPr>
            <w:tcW w:w="1125" w:type="dxa"/>
            <w:tcBorders>
              <w:top w:val="nil"/>
              <w:left w:val="nil"/>
              <w:bottom w:val="single" w:sz="4" w:space="0" w:color="auto"/>
              <w:right w:val="single" w:sz="4" w:space="0" w:color="auto"/>
            </w:tcBorders>
            <w:shd w:val="clear" w:color="auto" w:fill="auto"/>
            <w:noWrap/>
            <w:vAlign w:val="center"/>
            <w:hideMark/>
          </w:tcPr>
          <w:p w14:paraId="2F4F8B29"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58,6%</w:t>
            </w:r>
          </w:p>
        </w:tc>
        <w:tc>
          <w:tcPr>
            <w:tcW w:w="1001" w:type="dxa"/>
            <w:tcBorders>
              <w:top w:val="single" w:sz="4" w:space="0" w:color="auto"/>
              <w:left w:val="single" w:sz="4" w:space="0" w:color="auto"/>
              <w:bottom w:val="single" w:sz="4" w:space="0" w:color="auto"/>
              <w:right w:val="single" w:sz="4" w:space="0" w:color="auto"/>
            </w:tcBorders>
            <w:shd w:val="clear" w:color="000000" w:fill="FBD8DB"/>
            <w:noWrap/>
            <w:vAlign w:val="center"/>
            <w:hideMark/>
          </w:tcPr>
          <w:p w14:paraId="199A80E2"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4,34</w:t>
            </w:r>
          </w:p>
        </w:tc>
        <w:tc>
          <w:tcPr>
            <w:tcW w:w="1125" w:type="dxa"/>
            <w:tcBorders>
              <w:top w:val="nil"/>
              <w:left w:val="nil"/>
              <w:bottom w:val="single" w:sz="4" w:space="0" w:color="auto"/>
              <w:right w:val="single" w:sz="4" w:space="0" w:color="auto"/>
            </w:tcBorders>
            <w:shd w:val="clear" w:color="auto" w:fill="auto"/>
            <w:noWrap/>
            <w:vAlign w:val="center"/>
            <w:hideMark/>
          </w:tcPr>
          <w:p w14:paraId="574F2189"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60,4%</w:t>
            </w:r>
          </w:p>
        </w:tc>
      </w:tr>
      <w:tr w:rsidR="00B46FA5" w:rsidRPr="005F6E8C" w14:paraId="01A074BE" w14:textId="77777777" w:rsidTr="00B46FA5">
        <w:trPr>
          <w:trHeight w:val="285"/>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04E5B8CB"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13</w:t>
            </w:r>
          </w:p>
        </w:tc>
        <w:tc>
          <w:tcPr>
            <w:tcW w:w="2492" w:type="dxa"/>
            <w:tcBorders>
              <w:top w:val="nil"/>
              <w:left w:val="nil"/>
              <w:bottom w:val="single" w:sz="4" w:space="0" w:color="auto"/>
              <w:right w:val="single" w:sz="4" w:space="0" w:color="auto"/>
            </w:tcBorders>
            <w:shd w:val="clear" w:color="auto" w:fill="auto"/>
            <w:hideMark/>
          </w:tcPr>
          <w:p w14:paraId="7BEEEEAD" w14:textId="77777777" w:rsidR="00A70BCC" w:rsidRPr="005F6E8C" w:rsidRDefault="00A70BCC" w:rsidP="00A70BCC">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Западно-Казахстанская область</w:t>
            </w:r>
          </w:p>
        </w:tc>
        <w:tc>
          <w:tcPr>
            <w:tcW w:w="1001" w:type="dxa"/>
            <w:tcBorders>
              <w:top w:val="nil"/>
              <w:left w:val="nil"/>
              <w:bottom w:val="single" w:sz="4" w:space="0" w:color="auto"/>
              <w:right w:val="single" w:sz="4" w:space="0" w:color="auto"/>
            </w:tcBorders>
            <w:shd w:val="clear" w:color="auto" w:fill="auto"/>
            <w:noWrap/>
            <w:vAlign w:val="center"/>
            <w:hideMark/>
          </w:tcPr>
          <w:p w14:paraId="18476620"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4,45</w:t>
            </w:r>
          </w:p>
        </w:tc>
        <w:tc>
          <w:tcPr>
            <w:tcW w:w="1126" w:type="dxa"/>
            <w:tcBorders>
              <w:top w:val="nil"/>
              <w:left w:val="nil"/>
              <w:bottom w:val="single" w:sz="4" w:space="0" w:color="auto"/>
              <w:right w:val="single" w:sz="4" w:space="0" w:color="auto"/>
            </w:tcBorders>
            <w:shd w:val="clear" w:color="auto" w:fill="auto"/>
            <w:noWrap/>
            <w:vAlign w:val="center"/>
            <w:hideMark/>
          </w:tcPr>
          <w:p w14:paraId="06259619"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60,3%</w:t>
            </w:r>
          </w:p>
        </w:tc>
        <w:tc>
          <w:tcPr>
            <w:tcW w:w="1001" w:type="dxa"/>
            <w:tcBorders>
              <w:top w:val="nil"/>
              <w:left w:val="nil"/>
              <w:bottom w:val="single" w:sz="4" w:space="0" w:color="auto"/>
              <w:right w:val="single" w:sz="4" w:space="0" w:color="auto"/>
            </w:tcBorders>
            <w:shd w:val="clear" w:color="auto" w:fill="auto"/>
            <w:noWrap/>
            <w:vAlign w:val="center"/>
            <w:hideMark/>
          </w:tcPr>
          <w:p w14:paraId="6AFBE099"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4,21</w:t>
            </w:r>
          </w:p>
        </w:tc>
        <w:tc>
          <w:tcPr>
            <w:tcW w:w="1125" w:type="dxa"/>
            <w:tcBorders>
              <w:top w:val="nil"/>
              <w:left w:val="nil"/>
              <w:bottom w:val="single" w:sz="4" w:space="0" w:color="auto"/>
              <w:right w:val="single" w:sz="4" w:space="0" w:color="auto"/>
            </w:tcBorders>
            <w:shd w:val="clear" w:color="auto" w:fill="auto"/>
            <w:noWrap/>
            <w:vAlign w:val="center"/>
            <w:hideMark/>
          </w:tcPr>
          <w:p w14:paraId="5BE42B2B"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53,7%</w:t>
            </w:r>
          </w:p>
        </w:tc>
        <w:tc>
          <w:tcPr>
            <w:tcW w:w="1001" w:type="dxa"/>
            <w:tcBorders>
              <w:top w:val="single" w:sz="4" w:space="0" w:color="auto"/>
              <w:left w:val="single" w:sz="4" w:space="0" w:color="auto"/>
              <w:bottom w:val="single" w:sz="4" w:space="0" w:color="auto"/>
              <w:right w:val="single" w:sz="4" w:space="0" w:color="auto"/>
            </w:tcBorders>
            <w:shd w:val="clear" w:color="000000" w:fill="FAD5D7"/>
            <w:noWrap/>
            <w:vAlign w:val="center"/>
            <w:hideMark/>
          </w:tcPr>
          <w:p w14:paraId="5B58E583"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4,33</w:t>
            </w:r>
          </w:p>
        </w:tc>
        <w:tc>
          <w:tcPr>
            <w:tcW w:w="1125" w:type="dxa"/>
            <w:tcBorders>
              <w:top w:val="nil"/>
              <w:left w:val="nil"/>
              <w:bottom w:val="single" w:sz="4" w:space="0" w:color="auto"/>
              <w:right w:val="single" w:sz="4" w:space="0" w:color="auto"/>
            </w:tcBorders>
            <w:shd w:val="clear" w:color="auto" w:fill="auto"/>
            <w:noWrap/>
            <w:vAlign w:val="center"/>
            <w:hideMark/>
          </w:tcPr>
          <w:p w14:paraId="7C69CB12"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57,0%</w:t>
            </w:r>
          </w:p>
        </w:tc>
      </w:tr>
      <w:tr w:rsidR="00B46FA5" w:rsidRPr="005F6E8C" w14:paraId="3E89B813" w14:textId="77777777" w:rsidTr="00B46FA5">
        <w:trPr>
          <w:trHeight w:val="285"/>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03AB529A"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14</w:t>
            </w:r>
          </w:p>
        </w:tc>
        <w:tc>
          <w:tcPr>
            <w:tcW w:w="2492" w:type="dxa"/>
            <w:tcBorders>
              <w:top w:val="nil"/>
              <w:left w:val="nil"/>
              <w:bottom w:val="single" w:sz="4" w:space="0" w:color="auto"/>
              <w:right w:val="single" w:sz="4" w:space="0" w:color="auto"/>
            </w:tcBorders>
            <w:shd w:val="clear" w:color="auto" w:fill="auto"/>
            <w:hideMark/>
          </w:tcPr>
          <w:p w14:paraId="5E8C8C8D" w14:textId="77777777" w:rsidR="00A70BCC" w:rsidRPr="005F6E8C" w:rsidRDefault="00A70BCC" w:rsidP="00A70BCC">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г. Шымкент</w:t>
            </w:r>
          </w:p>
        </w:tc>
        <w:tc>
          <w:tcPr>
            <w:tcW w:w="1001" w:type="dxa"/>
            <w:tcBorders>
              <w:top w:val="nil"/>
              <w:left w:val="nil"/>
              <w:bottom w:val="single" w:sz="4" w:space="0" w:color="auto"/>
              <w:right w:val="single" w:sz="4" w:space="0" w:color="auto"/>
            </w:tcBorders>
            <w:shd w:val="clear" w:color="auto" w:fill="auto"/>
            <w:noWrap/>
            <w:vAlign w:val="center"/>
            <w:hideMark/>
          </w:tcPr>
          <w:p w14:paraId="50F8E1CF"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4,39</w:t>
            </w:r>
          </w:p>
        </w:tc>
        <w:tc>
          <w:tcPr>
            <w:tcW w:w="1126" w:type="dxa"/>
            <w:tcBorders>
              <w:top w:val="nil"/>
              <w:left w:val="nil"/>
              <w:bottom w:val="single" w:sz="4" w:space="0" w:color="auto"/>
              <w:right w:val="single" w:sz="4" w:space="0" w:color="auto"/>
            </w:tcBorders>
            <w:shd w:val="clear" w:color="auto" w:fill="auto"/>
            <w:noWrap/>
            <w:vAlign w:val="center"/>
            <w:hideMark/>
          </w:tcPr>
          <w:p w14:paraId="76FBA1F4"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61,9%</w:t>
            </w:r>
          </w:p>
        </w:tc>
        <w:tc>
          <w:tcPr>
            <w:tcW w:w="1001" w:type="dxa"/>
            <w:tcBorders>
              <w:top w:val="nil"/>
              <w:left w:val="nil"/>
              <w:bottom w:val="single" w:sz="4" w:space="0" w:color="auto"/>
              <w:right w:val="single" w:sz="4" w:space="0" w:color="auto"/>
            </w:tcBorders>
            <w:shd w:val="clear" w:color="auto" w:fill="auto"/>
            <w:noWrap/>
            <w:vAlign w:val="center"/>
            <w:hideMark/>
          </w:tcPr>
          <w:p w14:paraId="2E811317"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4,26</w:t>
            </w:r>
          </w:p>
        </w:tc>
        <w:tc>
          <w:tcPr>
            <w:tcW w:w="1125" w:type="dxa"/>
            <w:tcBorders>
              <w:top w:val="nil"/>
              <w:left w:val="nil"/>
              <w:bottom w:val="single" w:sz="4" w:space="0" w:color="auto"/>
              <w:right w:val="single" w:sz="4" w:space="0" w:color="auto"/>
            </w:tcBorders>
            <w:shd w:val="clear" w:color="auto" w:fill="auto"/>
            <w:noWrap/>
            <w:vAlign w:val="center"/>
            <w:hideMark/>
          </w:tcPr>
          <w:p w14:paraId="28C6202A"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52,1%</w:t>
            </w:r>
          </w:p>
        </w:tc>
        <w:tc>
          <w:tcPr>
            <w:tcW w:w="1001" w:type="dxa"/>
            <w:tcBorders>
              <w:top w:val="single" w:sz="4" w:space="0" w:color="auto"/>
              <w:left w:val="single" w:sz="4" w:space="0" w:color="auto"/>
              <w:bottom w:val="single" w:sz="4" w:space="0" w:color="auto"/>
              <w:right w:val="single" w:sz="4" w:space="0" w:color="auto"/>
            </w:tcBorders>
            <w:shd w:val="clear" w:color="000000" w:fill="FACED1"/>
            <w:noWrap/>
            <w:vAlign w:val="center"/>
            <w:hideMark/>
          </w:tcPr>
          <w:p w14:paraId="53CCB7AF"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4,33</w:t>
            </w:r>
          </w:p>
        </w:tc>
        <w:tc>
          <w:tcPr>
            <w:tcW w:w="1125" w:type="dxa"/>
            <w:tcBorders>
              <w:top w:val="nil"/>
              <w:left w:val="nil"/>
              <w:bottom w:val="single" w:sz="4" w:space="0" w:color="auto"/>
              <w:right w:val="single" w:sz="4" w:space="0" w:color="auto"/>
            </w:tcBorders>
            <w:shd w:val="clear" w:color="auto" w:fill="auto"/>
            <w:noWrap/>
            <w:vAlign w:val="center"/>
            <w:hideMark/>
          </w:tcPr>
          <w:p w14:paraId="6FAF98E7"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57,0%</w:t>
            </w:r>
          </w:p>
        </w:tc>
      </w:tr>
      <w:tr w:rsidR="00B46FA5" w:rsidRPr="005F6E8C" w14:paraId="4594AAB7" w14:textId="77777777" w:rsidTr="00B46FA5">
        <w:trPr>
          <w:trHeight w:val="285"/>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446788F1"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15</w:t>
            </w:r>
          </w:p>
        </w:tc>
        <w:tc>
          <w:tcPr>
            <w:tcW w:w="2492" w:type="dxa"/>
            <w:tcBorders>
              <w:top w:val="nil"/>
              <w:left w:val="nil"/>
              <w:bottom w:val="single" w:sz="4" w:space="0" w:color="auto"/>
              <w:right w:val="single" w:sz="4" w:space="0" w:color="auto"/>
            </w:tcBorders>
            <w:shd w:val="clear" w:color="auto" w:fill="auto"/>
            <w:hideMark/>
          </w:tcPr>
          <w:p w14:paraId="52FD6FCC" w14:textId="77777777" w:rsidR="00A70BCC" w:rsidRPr="005F6E8C" w:rsidRDefault="00A70BCC" w:rsidP="00A70BCC">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Актюбинская область</w:t>
            </w:r>
          </w:p>
        </w:tc>
        <w:tc>
          <w:tcPr>
            <w:tcW w:w="1001" w:type="dxa"/>
            <w:tcBorders>
              <w:top w:val="nil"/>
              <w:left w:val="nil"/>
              <w:bottom w:val="single" w:sz="4" w:space="0" w:color="auto"/>
              <w:right w:val="single" w:sz="4" w:space="0" w:color="auto"/>
            </w:tcBorders>
            <w:shd w:val="clear" w:color="auto" w:fill="auto"/>
            <w:noWrap/>
            <w:vAlign w:val="center"/>
            <w:hideMark/>
          </w:tcPr>
          <w:p w14:paraId="5FB6D4AD"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4,40</w:t>
            </w:r>
          </w:p>
        </w:tc>
        <w:tc>
          <w:tcPr>
            <w:tcW w:w="1126" w:type="dxa"/>
            <w:tcBorders>
              <w:top w:val="nil"/>
              <w:left w:val="nil"/>
              <w:bottom w:val="single" w:sz="4" w:space="0" w:color="auto"/>
              <w:right w:val="single" w:sz="4" w:space="0" w:color="auto"/>
            </w:tcBorders>
            <w:shd w:val="clear" w:color="auto" w:fill="auto"/>
            <w:noWrap/>
            <w:vAlign w:val="center"/>
            <w:hideMark/>
          </w:tcPr>
          <w:p w14:paraId="0409DC73"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68,1%</w:t>
            </w:r>
          </w:p>
        </w:tc>
        <w:tc>
          <w:tcPr>
            <w:tcW w:w="1001" w:type="dxa"/>
            <w:tcBorders>
              <w:top w:val="nil"/>
              <w:left w:val="nil"/>
              <w:bottom w:val="single" w:sz="4" w:space="0" w:color="auto"/>
              <w:right w:val="single" w:sz="4" w:space="0" w:color="auto"/>
            </w:tcBorders>
            <w:shd w:val="clear" w:color="auto" w:fill="auto"/>
            <w:noWrap/>
            <w:vAlign w:val="center"/>
            <w:hideMark/>
          </w:tcPr>
          <w:p w14:paraId="095AD4F6"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4,19</w:t>
            </w:r>
          </w:p>
        </w:tc>
        <w:tc>
          <w:tcPr>
            <w:tcW w:w="1125" w:type="dxa"/>
            <w:tcBorders>
              <w:top w:val="nil"/>
              <w:left w:val="nil"/>
              <w:bottom w:val="single" w:sz="4" w:space="0" w:color="auto"/>
              <w:right w:val="single" w:sz="4" w:space="0" w:color="auto"/>
            </w:tcBorders>
            <w:shd w:val="clear" w:color="auto" w:fill="auto"/>
            <w:noWrap/>
            <w:vAlign w:val="center"/>
            <w:hideMark/>
          </w:tcPr>
          <w:p w14:paraId="7CA8A925"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52,4%</w:t>
            </w:r>
          </w:p>
        </w:tc>
        <w:tc>
          <w:tcPr>
            <w:tcW w:w="1001" w:type="dxa"/>
            <w:tcBorders>
              <w:top w:val="single" w:sz="4" w:space="0" w:color="auto"/>
              <w:left w:val="single" w:sz="4" w:space="0" w:color="auto"/>
              <w:bottom w:val="single" w:sz="4" w:space="0" w:color="auto"/>
              <w:right w:val="single" w:sz="4" w:space="0" w:color="auto"/>
            </w:tcBorders>
            <w:shd w:val="clear" w:color="000000" w:fill="FAB9BC"/>
            <w:noWrap/>
            <w:vAlign w:val="center"/>
            <w:hideMark/>
          </w:tcPr>
          <w:p w14:paraId="6D6DF117"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4,30</w:t>
            </w:r>
          </w:p>
        </w:tc>
        <w:tc>
          <w:tcPr>
            <w:tcW w:w="1125" w:type="dxa"/>
            <w:tcBorders>
              <w:top w:val="nil"/>
              <w:left w:val="nil"/>
              <w:bottom w:val="single" w:sz="4" w:space="0" w:color="auto"/>
              <w:right w:val="single" w:sz="4" w:space="0" w:color="auto"/>
            </w:tcBorders>
            <w:shd w:val="clear" w:color="auto" w:fill="auto"/>
            <w:noWrap/>
            <w:vAlign w:val="center"/>
            <w:hideMark/>
          </w:tcPr>
          <w:p w14:paraId="2DC6FAEA"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60,3%</w:t>
            </w:r>
          </w:p>
        </w:tc>
      </w:tr>
      <w:tr w:rsidR="00B46FA5" w:rsidRPr="005F6E8C" w14:paraId="1E3FEEBE" w14:textId="77777777" w:rsidTr="00B46FA5">
        <w:trPr>
          <w:trHeight w:val="285"/>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736601CC"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16</w:t>
            </w:r>
          </w:p>
        </w:tc>
        <w:tc>
          <w:tcPr>
            <w:tcW w:w="2492" w:type="dxa"/>
            <w:tcBorders>
              <w:top w:val="nil"/>
              <w:left w:val="nil"/>
              <w:bottom w:val="single" w:sz="4" w:space="0" w:color="auto"/>
              <w:right w:val="single" w:sz="4" w:space="0" w:color="auto"/>
            </w:tcBorders>
            <w:shd w:val="clear" w:color="auto" w:fill="auto"/>
            <w:hideMark/>
          </w:tcPr>
          <w:p w14:paraId="2B5FEEB7" w14:textId="77777777" w:rsidR="00A70BCC" w:rsidRPr="005F6E8C" w:rsidRDefault="00A70BCC" w:rsidP="00A70BCC">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Карагандинская область</w:t>
            </w:r>
          </w:p>
        </w:tc>
        <w:tc>
          <w:tcPr>
            <w:tcW w:w="1001" w:type="dxa"/>
            <w:tcBorders>
              <w:top w:val="nil"/>
              <w:left w:val="nil"/>
              <w:bottom w:val="single" w:sz="4" w:space="0" w:color="auto"/>
              <w:right w:val="single" w:sz="4" w:space="0" w:color="auto"/>
            </w:tcBorders>
            <w:shd w:val="clear" w:color="auto" w:fill="auto"/>
            <w:noWrap/>
            <w:vAlign w:val="center"/>
            <w:hideMark/>
          </w:tcPr>
          <w:p w14:paraId="1A55A2D9"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4,28</w:t>
            </w:r>
          </w:p>
        </w:tc>
        <w:tc>
          <w:tcPr>
            <w:tcW w:w="1126" w:type="dxa"/>
            <w:tcBorders>
              <w:top w:val="nil"/>
              <w:left w:val="nil"/>
              <w:bottom w:val="single" w:sz="4" w:space="0" w:color="auto"/>
              <w:right w:val="single" w:sz="4" w:space="0" w:color="auto"/>
            </w:tcBorders>
            <w:shd w:val="clear" w:color="auto" w:fill="auto"/>
            <w:noWrap/>
            <w:vAlign w:val="center"/>
            <w:hideMark/>
          </w:tcPr>
          <w:p w14:paraId="6255136E"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63,7%</w:t>
            </w:r>
          </w:p>
        </w:tc>
        <w:tc>
          <w:tcPr>
            <w:tcW w:w="1001" w:type="dxa"/>
            <w:tcBorders>
              <w:top w:val="nil"/>
              <w:left w:val="nil"/>
              <w:bottom w:val="single" w:sz="4" w:space="0" w:color="auto"/>
              <w:right w:val="single" w:sz="4" w:space="0" w:color="auto"/>
            </w:tcBorders>
            <w:shd w:val="clear" w:color="auto" w:fill="auto"/>
            <w:noWrap/>
            <w:vAlign w:val="center"/>
            <w:hideMark/>
          </w:tcPr>
          <w:p w14:paraId="74D7506E"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4,28</w:t>
            </w:r>
          </w:p>
        </w:tc>
        <w:tc>
          <w:tcPr>
            <w:tcW w:w="1125" w:type="dxa"/>
            <w:tcBorders>
              <w:top w:val="nil"/>
              <w:left w:val="nil"/>
              <w:bottom w:val="single" w:sz="4" w:space="0" w:color="auto"/>
              <w:right w:val="single" w:sz="4" w:space="0" w:color="auto"/>
            </w:tcBorders>
            <w:shd w:val="clear" w:color="auto" w:fill="auto"/>
            <w:noWrap/>
            <w:vAlign w:val="center"/>
            <w:hideMark/>
          </w:tcPr>
          <w:p w14:paraId="03357444"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60,9%</w:t>
            </w:r>
          </w:p>
        </w:tc>
        <w:tc>
          <w:tcPr>
            <w:tcW w:w="1001" w:type="dxa"/>
            <w:tcBorders>
              <w:top w:val="single" w:sz="4" w:space="0" w:color="auto"/>
              <w:left w:val="single" w:sz="4" w:space="0" w:color="auto"/>
              <w:bottom w:val="single" w:sz="4" w:space="0" w:color="auto"/>
              <w:right w:val="single" w:sz="4" w:space="0" w:color="auto"/>
            </w:tcBorders>
            <w:shd w:val="clear" w:color="000000" w:fill="F9ADB0"/>
            <w:noWrap/>
            <w:vAlign w:val="center"/>
            <w:hideMark/>
          </w:tcPr>
          <w:p w14:paraId="34BA0230"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4,28</w:t>
            </w:r>
          </w:p>
        </w:tc>
        <w:tc>
          <w:tcPr>
            <w:tcW w:w="1125" w:type="dxa"/>
            <w:tcBorders>
              <w:top w:val="nil"/>
              <w:left w:val="nil"/>
              <w:bottom w:val="single" w:sz="4" w:space="0" w:color="auto"/>
              <w:right w:val="single" w:sz="4" w:space="0" w:color="auto"/>
            </w:tcBorders>
            <w:shd w:val="clear" w:color="auto" w:fill="auto"/>
            <w:noWrap/>
            <w:vAlign w:val="center"/>
            <w:hideMark/>
          </w:tcPr>
          <w:p w14:paraId="5EF2A8BB"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62,3%</w:t>
            </w:r>
          </w:p>
        </w:tc>
      </w:tr>
      <w:tr w:rsidR="00B46FA5" w:rsidRPr="005F6E8C" w14:paraId="4BCE3884" w14:textId="77777777" w:rsidTr="00B46FA5">
        <w:trPr>
          <w:trHeight w:val="285"/>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15B6BC94"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17</w:t>
            </w:r>
          </w:p>
        </w:tc>
        <w:tc>
          <w:tcPr>
            <w:tcW w:w="2492" w:type="dxa"/>
            <w:tcBorders>
              <w:top w:val="nil"/>
              <w:left w:val="nil"/>
              <w:bottom w:val="single" w:sz="4" w:space="0" w:color="auto"/>
              <w:right w:val="single" w:sz="4" w:space="0" w:color="auto"/>
            </w:tcBorders>
            <w:shd w:val="clear" w:color="auto" w:fill="auto"/>
            <w:hideMark/>
          </w:tcPr>
          <w:p w14:paraId="1E6D2D2B" w14:textId="77777777" w:rsidR="00A70BCC" w:rsidRPr="005F6E8C" w:rsidRDefault="00A70BCC" w:rsidP="00A70BCC">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Атырауская область</w:t>
            </w:r>
          </w:p>
        </w:tc>
        <w:tc>
          <w:tcPr>
            <w:tcW w:w="1001" w:type="dxa"/>
            <w:tcBorders>
              <w:top w:val="nil"/>
              <w:left w:val="nil"/>
              <w:bottom w:val="single" w:sz="4" w:space="0" w:color="auto"/>
              <w:right w:val="single" w:sz="4" w:space="0" w:color="auto"/>
            </w:tcBorders>
            <w:shd w:val="clear" w:color="auto" w:fill="auto"/>
            <w:noWrap/>
            <w:vAlign w:val="center"/>
            <w:hideMark/>
          </w:tcPr>
          <w:p w14:paraId="5D6A9553"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4,29</w:t>
            </w:r>
          </w:p>
        </w:tc>
        <w:tc>
          <w:tcPr>
            <w:tcW w:w="1126" w:type="dxa"/>
            <w:tcBorders>
              <w:top w:val="nil"/>
              <w:left w:val="nil"/>
              <w:bottom w:val="single" w:sz="4" w:space="0" w:color="auto"/>
              <w:right w:val="single" w:sz="4" w:space="0" w:color="auto"/>
            </w:tcBorders>
            <w:shd w:val="clear" w:color="auto" w:fill="auto"/>
            <w:noWrap/>
            <w:vAlign w:val="center"/>
            <w:hideMark/>
          </w:tcPr>
          <w:p w14:paraId="5CEF6EA9"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55,6%</w:t>
            </w:r>
          </w:p>
        </w:tc>
        <w:tc>
          <w:tcPr>
            <w:tcW w:w="1001" w:type="dxa"/>
            <w:tcBorders>
              <w:top w:val="nil"/>
              <w:left w:val="nil"/>
              <w:bottom w:val="single" w:sz="4" w:space="0" w:color="auto"/>
              <w:right w:val="single" w:sz="4" w:space="0" w:color="auto"/>
            </w:tcBorders>
            <w:shd w:val="clear" w:color="auto" w:fill="auto"/>
            <w:noWrap/>
            <w:vAlign w:val="center"/>
            <w:hideMark/>
          </w:tcPr>
          <w:p w14:paraId="68753D9B"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4,07</w:t>
            </w:r>
          </w:p>
        </w:tc>
        <w:tc>
          <w:tcPr>
            <w:tcW w:w="1125" w:type="dxa"/>
            <w:tcBorders>
              <w:top w:val="nil"/>
              <w:left w:val="nil"/>
              <w:bottom w:val="single" w:sz="4" w:space="0" w:color="auto"/>
              <w:right w:val="single" w:sz="4" w:space="0" w:color="auto"/>
            </w:tcBorders>
            <w:shd w:val="clear" w:color="auto" w:fill="auto"/>
            <w:noWrap/>
            <w:vAlign w:val="center"/>
            <w:hideMark/>
          </w:tcPr>
          <w:p w14:paraId="74C958F1"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49,5%</w:t>
            </w:r>
          </w:p>
        </w:tc>
        <w:tc>
          <w:tcPr>
            <w:tcW w:w="1001" w:type="dxa"/>
            <w:tcBorders>
              <w:top w:val="single" w:sz="4" w:space="0" w:color="auto"/>
              <w:left w:val="single" w:sz="4" w:space="0" w:color="auto"/>
              <w:bottom w:val="single" w:sz="4" w:space="0" w:color="auto"/>
              <w:right w:val="single" w:sz="4" w:space="0" w:color="auto"/>
            </w:tcBorders>
            <w:shd w:val="clear" w:color="000000" w:fill="F8696B"/>
            <w:noWrap/>
            <w:vAlign w:val="center"/>
            <w:hideMark/>
          </w:tcPr>
          <w:p w14:paraId="6B661C7F"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4,18</w:t>
            </w:r>
          </w:p>
        </w:tc>
        <w:tc>
          <w:tcPr>
            <w:tcW w:w="1125" w:type="dxa"/>
            <w:tcBorders>
              <w:top w:val="nil"/>
              <w:left w:val="nil"/>
              <w:bottom w:val="single" w:sz="4" w:space="0" w:color="auto"/>
              <w:right w:val="single" w:sz="4" w:space="0" w:color="auto"/>
            </w:tcBorders>
            <w:shd w:val="clear" w:color="auto" w:fill="auto"/>
            <w:noWrap/>
            <w:vAlign w:val="center"/>
            <w:hideMark/>
          </w:tcPr>
          <w:p w14:paraId="47601338"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52,5%</w:t>
            </w:r>
          </w:p>
        </w:tc>
      </w:tr>
      <w:tr w:rsidR="000452C8" w:rsidRPr="000452C8" w14:paraId="2EA3775B" w14:textId="77777777" w:rsidTr="00B46FA5">
        <w:trPr>
          <w:trHeight w:val="285"/>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415AEC61" w14:textId="77777777" w:rsidR="00A70BCC" w:rsidRPr="000452C8" w:rsidRDefault="00A70BCC" w:rsidP="00A70BCC">
            <w:pPr>
              <w:spacing w:after="0" w:line="240" w:lineRule="auto"/>
              <w:jc w:val="center"/>
              <w:rPr>
                <w:rFonts w:ascii="Arial" w:eastAsia="Times New Roman" w:hAnsi="Arial" w:cs="Arial"/>
                <w:color w:val="306785" w:themeColor="accent1" w:themeShade="BF"/>
                <w:sz w:val="18"/>
                <w:szCs w:val="18"/>
              </w:rPr>
            </w:pPr>
            <w:r w:rsidRPr="000452C8">
              <w:rPr>
                <w:rFonts w:ascii="Arial" w:eastAsia="Times New Roman" w:hAnsi="Arial" w:cs="Arial"/>
                <w:color w:val="306785" w:themeColor="accent1" w:themeShade="BF"/>
                <w:sz w:val="18"/>
                <w:szCs w:val="18"/>
              </w:rPr>
              <w:t> </w:t>
            </w:r>
          </w:p>
        </w:tc>
        <w:tc>
          <w:tcPr>
            <w:tcW w:w="2492" w:type="dxa"/>
            <w:tcBorders>
              <w:top w:val="nil"/>
              <w:left w:val="nil"/>
              <w:bottom w:val="single" w:sz="4" w:space="0" w:color="auto"/>
              <w:right w:val="single" w:sz="4" w:space="0" w:color="auto"/>
            </w:tcBorders>
            <w:shd w:val="clear" w:color="auto" w:fill="auto"/>
            <w:hideMark/>
          </w:tcPr>
          <w:p w14:paraId="582B2991" w14:textId="77777777" w:rsidR="00A70BCC" w:rsidRPr="000452C8" w:rsidRDefault="00A70BCC" w:rsidP="00A70BCC">
            <w:pPr>
              <w:spacing w:after="0" w:line="240" w:lineRule="auto"/>
              <w:rPr>
                <w:rFonts w:ascii="Arial" w:eastAsia="Times New Roman" w:hAnsi="Arial" w:cs="Arial"/>
                <w:b/>
                <w:bCs/>
                <w:color w:val="306785" w:themeColor="accent1" w:themeShade="BF"/>
                <w:sz w:val="18"/>
                <w:szCs w:val="18"/>
              </w:rPr>
            </w:pPr>
            <w:r w:rsidRPr="000452C8">
              <w:rPr>
                <w:rFonts w:ascii="Arial" w:eastAsia="Times New Roman" w:hAnsi="Arial" w:cs="Arial"/>
                <w:b/>
                <w:bCs/>
                <w:color w:val="306785" w:themeColor="accent1" w:themeShade="BF"/>
                <w:sz w:val="18"/>
                <w:szCs w:val="18"/>
              </w:rPr>
              <w:t>Всего</w:t>
            </w:r>
          </w:p>
        </w:tc>
        <w:tc>
          <w:tcPr>
            <w:tcW w:w="1001" w:type="dxa"/>
            <w:tcBorders>
              <w:top w:val="nil"/>
              <w:left w:val="nil"/>
              <w:bottom w:val="single" w:sz="4" w:space="0" w:color="auto"/>
              <w:right w:val="single" w:sz="4" w:space="0" w:color="auto"/>
            </w:tcBorders>
            <w:shd w:val="clear" w:color="auto" w:fill="auto"/>
            <w:noWrap/>
            <w:vAlign w:val="center"/>
            <w:hideMark/>
          </w:tcPr>
          <w:p w14:paraId="0AE681D6" w14:textId="77777777" w:rsidR="00A70BCC" w:rsidRPr="000452C8" w:rsidRDefault="00A70BCC" w:rsidP="00A70BCC">
            <w:pPr>
              <w:spacing w:after="0" w:line="240" w:lineRule="auto"/>
              <w:jc w:val="center"/>
              <w:rPr>
                <w:rFonts w:ascii="Arial" w:eastAsia="Times New Roman" w:hAnsi="Arial" w:cs="Arial"/>
                <w:b/>
                <w:bCs/>
                <w:color w:val="306785" w:themeColor="accent1" w:themeShade="BF"/>
                <w:sz w:val="18"/>
                <w:szCs w:val="18"/>
              </w:rPr>
            </w:pPr>
            <w:r w:rsidRPr="000452C8">
              <w:rPr>
                <w:rFonts w:ascii="Arial" w:eastAsia="Times New Roman" w:hAnsi="Arial" w:cs="Arial"/>
                <w:b/>
                <w:bCs/>
                <w:color w:val="306785" w:themeColor="accent1" w:themeShade="BF"/>
                <w:sz w:val="18"/>
                <w:szCs w:val="18"/>
              </w:rPr>
              <w:t>4,42</w:t>
            </w:r>
          </w:p>
        </w:tc>
        <w:tc>
          <w:tcPr>
            <w:tcW w:w="1126" w:type="dxa"/>
            <w:tcBorders>
              <w:top w:val="nil"/>
              <w:left w:val="nil"/>
              <w:bottom w:val="single" w:sz="4" w:space="0" w:color="auto"/>
              <w:right w:val="single" w:sz="4" w:space="0" w:color="auto"/>
            </w:tcBorders>
            <w:shd w:val="clear" w:color="auto" w:fill="auto"/>
            <w:noWrap/>
            <w:vAlign w:val="center"/>
            <w:hideMark/>
          </w:tcPr>
          <w:p w14:paraId="480FA045" w14:textId="77777777" w:rsidR="00A70BCC" w:rsidRPr="000452C8" w:rsidRDefault="00A70BCC" w:rsidP="00A70BCC">
            <w:pPr>
              <w:spacing w:after="0" w:line="240" w:lineRule="auto"/>
              <w:jc w:val="center"/>
              <w:rPr>
                <w:rFonts w:ascii="Arial" w:eastAsia="Times New Roman" w:hAnsi="Arial" w:cs="Arial"/>
                <w:b/>
                <w:bCs/>
                <w:color w:val="306785" w:themeColor="accent1" w:themeShade="BF"/>
                <w:sz w:val="18"/>
                <w:szCs w:val="18"/>
              </w:rPr>
            </w:pPr>
            <w:r w:rsidRPr="000452C8">
              <w:rPr>
                <w:rFonts w:ascii="Arial" w:eastAsia="Times New Roman" w:hAnsi="Arial" w:cs="Arial"/>
                <w:b/>
                <w:bCs/>
                <w:color w:val="306785" w:themeColor="accent1" w:themeShade="BF"/>
                <w:sz w:val="18"/>
                <w:szCs w:val="18"/>
              </w:rPr>
              <w:t>63,3%</w:t>
            </w:r>
          </w:p>
        </w:tc>
        <w:tc>
          <w:tcPr>
            <w:tcW w:w="1001" w:type="dxa"/>
            <w:tcBorders>
              <w:top w:val="nil"/>
              <w:left w:val="nil"/>
              <w:bottom w:val="single" w:sz="4" w:space="0" w:color="auto"/>
              <w:right w:val="single" w:sz="4" w:space="0" w:color="auto"/>
            </w:tcBorders>
            <w:shd w:val="clear" w:color="auto" w:fill="auto"/>
            <w:noWrap/>
            <w:vAlign w:val="center"/>
            <w:hideMark/>
          </w:tcPr>
          <w:p w14:paraId="1A845361" w14:textId="77777777" w:rsidR="00A70BCC" w:rsidRPr="000452C8" w:rsidRDefault="00A70BCC" w:rsidP="00A70BCC">
            <w:pPr>
              <w:spacing w:after="0" w:line="240" w:lineRule="auto"/>
              <w:jc w:val="center"/>
              <w:rPr>
                <w:rFonts w:ascii="Arial" w:eastAsia="Times New Roman" w:hAnsi="Arial" w:cs="Arial"/>
                <w:b/>
                <w:bCs/>
                <w:color w:val="306785" w:themeColor="accent1" w:themeShade="BF"/>
                <w:sz w:val="18"/>
                <w:szCs w:val="18"/>
              </w:rPr>
            </w:pPr>
            <w:r w:rsidRPr="000452C8">
              <w:rPr>
                <w:rFonts w:ascii="Arial" w:eastAsia="Times New Roman" w:hAnsi="Arial" w:cs="Arial"/>
                <w:b/>
                <w:bCs/>
                <w:color w:val="306785" w:themeColor="accent1" w:themeShade="BF"/>
                <w:sz w:val="18"/>
                <w:szCs w:val="18"/>
              </w:rPr>
              <w:t>4,33</w:t>
            </w:r>
          </w:p>
        </w:tc>
        <w:tc>
          <w:tcPr>
            <w:tcW w:w="1125" w:type="dxa"/>
            <w:tcBorders>
              <w:top w:val="nil"/>
              <w:left w:val="nil"/>
              <w:bottom w:val="single" w:sz="4" w:space="0" w:color="auto"/>
              <w:right w:val="single" w:sz="4" w:space="0" w:color="auto"/>
            </w:tcBorders>
            <w:shd w:val="clear" w:color="auto" w:fill="auto"/>
            <w:noWrap/>
            <w:vAlign w:val="center"/>
            <w:hideMark/>
          </w:tcPr>
          <w:p w14:paraId="617F81AF" w14:textId="77777777" w:rsidR="00A70BCC" w:rsidRPr="000452C8" w:rsidRDefault="00A70BCC" w:rsidP="00A70BCC">
            <w:pPr>
              <w:spacing w:after="0" w:line="240" w:lineRule="auto"/>
              <w:jc w:val="center"/>
              <w:rPr>
                <w:rFonts w:ascii="Arial" w:eastAsia="Times New Roman" w:hAnsi="Arial" w:cs="Arial"/>
                <w:b/>
                <w:bCs/>
                <w:color w:val="306785" w:themeColor="accent1" w:themeShade="BF"/>
                <w:sz w:val="18"/>
                <w:szCs w:val="18"/>
              </w:rPr>
            </w:pPr>
            <w:r w:rsidRPr="000452C8">
              <w:rPr>
                <w:rFonts w:ascii="Arial" w:eastAsia="Times New Roman" w:hAnsi="Arial" w:cs="Arial"/>
                <w:b/>
                <w:bCs/>
                <w:color w:val="306785" w:themeColor="accent1" w:themeShade="BF"/>
                <w:sz w:val="18"/>
                <w:szCs w:val="18"/>
              </w:rPr>
              <w:t>58,7%</w:t>
            </w:r>
          </w:p>
        </w:tc>
        <w:tc>
          <w:tcPr>
            <w:tcW w:w="1001" w:type="dxa"/>
            <w:tcBorders>
              <w:top w:val="nil"/>
              <w:left w:val="nil"/>
              <w:bottom w:val="single" w:sz="4" w:space="0" w:color="auto"/>
              <w:right w:val="single" w:sz="4" w:space="0" w:color="auto"/>
            </w:tcBorders>
            <w:shd w:val="clear" w:color="auto" w:fill="auto"/>
            <w:noWrap/>
            <w:vAlign w:val="center"/>
            <w:hideMark/>
          </w:tcPr>
          <w:p w14:paraId="739F016B" w14:textId="77777777" w:rsidR="00A70BCC" w:rsidRPr="000452C8" w:rsidRDefault="00A70BCC" w:rsidP="00A70BCC">
            <w:pPr>
              <w:spacing w:after="0" w:line="240" w:lineRule="auto"/>
              <w:jc w:val="center"/>
              <w:rPr>
                <w:rFonts w:ascii="Arial" w:eastAsia="Times New Roman" w:hAnsi="Arial" w:cs="Arial"/>
                <w:b/>
                <w:bCs/>
                <w:color w:val="306785" w:themeColor="accent1" w:themeShade="BF"/>
                <w:sz w:val="18"/>
                <w:szCs w:val="18"/>
              </w:rPr>
            </w:pPr>
            <w:r w:rsidRPr="000452C8">
              <w:rPr>
                <w:rFonts w:ascii="Arial" w:eastAsia="Times New Roman" w:hAnsi="Arial" w:cs="Arial"/>
                <w:b/>
                <w:bCs/>
                <w:color w:val="306785" w:themeColor="accent1" w:themeShade="BF"/>
                <w:sz w:val="18"/>
                <w:szCs w:val="18"/>
              </w:rPr>
              <w:t>4,38</w:t>
            </w:r>
          </w:p>
        </w:tc>
        <w:tc>
          <w:tcPr>
            <w:tcW w:w="1125" w:type="dxa"/>
            <w:tcBorders>
              <w:top w:val="nil"/>
              <w:left w:val="nil"/>
              <w:bottom w:val="single" w:sz="4" w:space="0" w:color="auto"/>
              <w:right w:val="single" w:sz="4" w:space="0" w:color="auto"/>
            </w:tcBorders>
            <w:shd w:val="clear" w:color="auto" w:fill="auto"/>
            <w:noWrap/>
            <w:vAlign w:val="center"/>
            <w:hideMark/>
          </w:tcPr>
          <w:p w14:paraId="360666D3" w14:textId="77777777" w:rsidR="00A70BCC" w:rsidRPr="000452C8" w:rsidRDefault="00A70BCC" w:rsidP="00A70BCC">
            <w:pPr>
              <w:spacing w:after="0" w:line="240" w:lineRule="auto"/>
              <w:jc w:val="center"/>
              <w:rPr>
                <w:rFonts w:ascii="Arial" w:eastAsia="Times New Roman" w:hAnsi="Arial" w:cs="Arial"/>
                <w:b/>
                <w:bCs/>
                <w:color w:val="306785" w:themeColor="accent1" w:themeShade="BF"/>
                <w:sz w:val="18"/>
                <w:szCs w:val="18"/>
              </w:rPr>
            </w:pPr>
            <w:r w:rsidRPr="000452C8">
              <w:rPr>
                <w:rFonts w:ascii="Arial" w:eastAsia="Times New Roman" w:hAnsi="Arial" w:cs="Arial"/>
                <w:b/>
                <w:bCs/>
                <w:color w:val="306785" w:themeColor="accent1" w:themeShade="BF"/>
                <w:sz w:val="18"/>
                <w:szCs w:val="18"/>
              </w:rPr>
              <w:t>61,0%</w:t>
            </w:r>
          </w:p>
        </w:tc>
      </w:tr>
      <w:tr w:rsidR="00A70BCC" w:rsidRPr="005F6E8C" w14:paraId="0518FDFC" w14:textId="77777777" w:rsidTr="00B46FA5">
        <w:trPr>
          <w:trHeight w:val="285"/>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5026BB92"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18</w:t>
            </w:r>
          </w:p>
        </w:tc>
        <w:tc>
          <w:tcPr>
            <w:tcW w:w="2492" w:type="dxa"/>
            <w:tcBorders>
              <w:top w:val="nil"/>
              <w:left w:val="nil"/>
              <w:bottom w:val="single" w:sz="4" w:space="0" w:color="auto"/>
              <w:right w:val="single" w:sz="4" w:space="0" w:color="auto"/>
            </w:tcBorders>
            <w:shd w:val="clear" w:color="auto" w:fill="auto"/>
            <w:hideMark/>
          </w:tcPr>
          <w:p w14:paraId="78F69DE3" w14:textId="77777777" w:rsidR="00A70BCC" w:rsidRPr="005F6E8C" w:rsidRDefault="00A70BCC" w:rsidP="00A70BCC">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Улытауская область*</w:t>
            </w:r>
          </w:p>
        </w:tc>
        <w:tc>
          <w:tcPr>
            <w:tcW w:w="1001" w:type="dxa"/>
            <w:tcBorders>
              <w:top w:val="nil"/>
              <w:left w:val="nil"/>
              <w:bottom w:val="single" w:sz="4" w:space="0" w:color="auto"/>
              <w:right w:val="single" w:sz="4" w:space="0" w:color="auto"/>
            </w:tcBorders>
            <w:shd w:val="clear" w:color="auto" w:fill="auto"/>
            <w:noWrap/>
            <w:vAlign w:val="center"/>
            <w:hideMark/>
          </w:tcPr>
          <w:p w14:paraId="2814031B"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5,00</w:t>
            </w:r>
          </w:p>
        </w:tc>
        <w:tc>
          <w:tcPr>
            <w:tcW w:w="1126" w:type="dxa"/>
            <w:tcBorders>
              <w:top w:val="nil"/>
              <w:left w:val="nil"/>
              <w:bottom w:val="single" w:sz="4" w:space="0" w:color="auto"/>
              <w:right w:val="single" w:sz="4" w:space="0" w:color="auto"/>
            </w:tcBorders>
            <w:shd w:val="clear" w:color="auto" w:fill="auto"/>
            <w:noWrap/>
            <w:vAlign w:val="center"/>
            <w:hideMark/>
          </w:tcPr>
          <w:p w14:paraId="22C7DD2E"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100,0%</w:t>
            </w:r>
          </w:p>
        </w:tc>
        <w:tc>
          <w:tcPr>
            <w:tcW w:w="1001" w:type="dxa"/>
            <w:tcBorders>
              <w:top w:val="nil"/>
              <w:left w:val="nil"/>
              <w:bottom w:val="single" w:sz="4" w:space="0" w:color="auto"/>
              <w:right w:val="single" w:sz="4" w:space="0" w:color="auto"/>
            </w:tcBorders>
            <w:shd w:val="clear" w:color="auto" w:fill="auto"/>
            <w:noWrap/>
            <w:vAlign w:val="center"/>
            <w:hideMark/>
          </w:tcPr>
          <w:p w14:paraId="687CF44B"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1125" w:type="dxa"/>
            <w:tcBorders>
              <w:top w:val="nil"/>
              <w:left w:val="nil"/>
              <w:bottom w:val="single" w:sz="4" w:space="0" w:color="auto"/>
              <w:right w:val="single" w:sz="4" w:space="0" w:color="auto"/>
            </w:tcBorders>
            <w:shd w:val="clear" w:color="auto" w:fill="auto"/>
            <w:noWrap/>
            <w:vAlign w:val="center"/>
            <w:hideMark/>
          </w:tcPr>
          <w:p w14:paraId="1CB4BF22"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1001" w:type="dxa"/>
            <w:tcBorders>
              <w:top w:val="nil"/>
              <w:left w:val="nil"/>
              <w:bottom w:val="single" w:sz="4" w:space="0" w:color="auto"/>
              <w:right w:val="single" w:sz="4" w:space="0" w:color="auto"/>
            </w:tcBorders>
            <w:shd w:val="clear" w:color="auto" w:fill="auto"/>
            <w:noWrap/>
            <w:vAlign w:val="center"/>
            <w:hideMark/>
          </w:tcPr>
          <w:p w14:paraId="5D1545AE"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5,00</w:t>
            </w:r>
          </w:p>
        </w:tc>
        <w:tc>
          <w:tcPr>
            <w:tcW w:w="1125" w:type="dxa"/>
            <w:tcBorders>
              <w:top w:val="nil"/>
              <w:left w:val="nil"/>
              <w:bottom w:val="single" w:sz="4" w:space="0" w:color="auto"/>
              <w:right w:val="single" w:sz="4" w:space="0" w:color="auto"/>
            </w:tcBorders>
            <w:shd w:val="clear" w:color="auto" w:fill="auto"/>
            <w:noWrap/>
            <w:vAlign w:val="center"/>
            <w:hideMark/>
          </w:tcPr>
          <w:p w14:paraId="141F053F"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100,0%</w:t>
            </w:r>
          </w:p>
        </w:tc>
      </w:tr>
      <w:tr w:rsidR="00A70BCC" w:rsidRPr="005F6E8C" w14:paraId="52FD6402" w14:textId="77777777" w:rsidTr="00B46FA5">
        <w:trPr>
          <w:trHeight w:val="285"/>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2AD45396"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19</w:t>
            </w:r>
          </w:p>
        </w:tc>
        <w:tc>
          <w:tcPr>
            <w:tcW w:w="2492" w:type="dxa"/>
            <w:tcBorders>
              <w:top w:val="nil"/>
              <w:left w:val="nil"/>
              <w:bottom w:val="single" w:sz="4" w:space="0" w:color="auto"/>
              <w:right w:val="single" w:sz="4" w:space="0" w:color="auto"/>
            </w:tcBorders>
            <w:shd w:val="clear" w:color="auto" w:fill="auto"/>
            <w:hideMark/>
          </w:tcPr>
          <w:p w14:paraId="2E976D52" w14:textId="5D1418F6" w:rsidR="00A70BCC" w:rsidRPr="005F6E8C" w:rsidRDefault="00A70BCC" w:rsidP="00A70BCC">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Жетысуская область*</w:t>
            </w:r>
          </w:p>
        </w:tc>
        <w:tc>
          <w:tcPr>
            <w:tcW w:w="1001" w:type="dxa"/>
            <w:tcBorders>
              <w:top w:val="nil"/>
              <w:left w:val="nil"/>
              <w:bottom w:val="single" w:sz="4" w:space="0" w:color="auto"/>
              <w:right w:val="single" w:sz="4" w:space="0" w:color="auto"/>
            </w:tcBorders>
            <w:shd w:val="clear" w:color="auto" w:fill="auto"/>
            <w:noWrap/>
            <w:vAlign w:val="center"/>
            <w:hideMark/>
          </w:tcPr>
          <w:p w14:paraId="0249B5BD"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4,78</w:t>
            </w:r>
          </w:p>
        </w:tc>
        <w:tc>
          <w:tcPr>
            <w:tcW w:w="1126" w:type="dxa"/>
            <w:tcBorders>
              <w:top w:val="nil"/>
              <w:left w:val="nil"/>
              <w:bottom w:val="single" w:sz="4" w:space="0" w:color="auto"/>
              <w:right w:val="single" w:sz="4" w:space="0" w:color="auto"/>
            </w:tcBorders>
            <w:shd w:val="clear" w:color="auto" w:fill="auto"/>
            <w:noWrap/>
            <w:vAlign w:val="center"/>
            <w:hideMark/>
          </w:tcPr>
          <w:p w14:paraId="60CDCA0E"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82,5%</w:t>
            </w:r>
          </w:p>
        </w:tc>
        <w:tc>
          <w:tcPr>
            <w:tcW w:w="1001" w:type="dxa"/>
            <w:tcBorders>
              <w:top w:val="nil"/>
              <w:left w:val="nil"/>
              <w:bottom w:val="single" w:sz="4" w:space="0" w:color="auto"/>
              <w:right w:val="single" w:sz="4" w:space="0" w:color="auto"/>
            </w:tcBorders>
            <w:shd w:val="clear" w:color="auto" w:fill="auto"/>
            <w:noWrap/>
            <w:vAlign w:val="center"/>
            <w:hideMark/>
          </w:tcPr>
          <w:p w14:paraId="51CD7658"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1125" w:type="dxa"/>
            <w:tcBorders>
              <w:top w:val="nil"/>
              <w:left w:val="nil"/>
              <w:bottom w:val="single" w:sz="4" w:space="0" w:color="auto"/>
              <w:right w:val="single" w:sz="4" w:space="0" w:color="auto"/>
            </w:tcBorders>
            <w:shd w:val="clear" w:color="auto" w:fill="auto"/>
            <w:noWrap/>
            <w:vAlign w:val="center"/>
            <w:hideMark/>
          </w:tcPr>
          <w:p w14:paraId="5241F718"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1001" w:type="dxa"/>
            <w:tcBorders>
              <w:top w:val="nil"/>
              <w:left w:val="nil"/>
              <w:bottom w:val="single" w:sz="4" w:space="0" w:color="auto"/>
              <w:right w:val="single" w:sz="4" w:space="0" w:color="auto"/>
            </w:tcBorders>
            <w:shd w:val="clear" w:color="auto" w:fill="auto"/>
            <w:noWrap/>
            <w:vAlign w:val="center"/>
            <w:hideMark/>
          </w:tcPr>
          <w:p w14:paraId="47B1277D"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4,78</w:t>
            </w:r>
          </w:p>
        </w:tc>
        <w:tc>
          <w:tcPr>
            <w:tcW w:w="1125" w:type="dxa"/>
            <w:tcBorders>
              <w:top w:val="nil"/>
              <w:left w:val="nil"/>
              <w:bottom w:val="single" w:sz="4" w:space="0" w:color="auto"/>
              <w:right w:val="single" w:sz="4" w:space="0" w:color="auto"/>
            </w:tcBorders>
            <w:shd w:val="clear" w:color="auto" w:fill="auto"/>
            <w:noWrap/>
            <w:vAlign w:val="center"/>
            <w:hideMark/>
          </w:tcPr>
          <w:p w14:paraId="7244C318"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82,5%</w:t>
            </w:r>
          </w:p>
        </w:tc>
      </w:tr>
      <w:tr w:rsidR="00A70BCC" w:rsidRPr="005F6E8C" w14:paraId="34F4FB31" w14:textId="77777777" w:rsidTr="00B46FA5">
        <w:trPr>
          <w:trHeight w:val="285"/>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5DF276F8"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20</w:t>
            </w:r>
          </w:p>
        </w:tc>
        <w:tc>
          <w:tcPr>
            <w:tcW w:w="2492" w:type="dxa"/>
            <w:tcBorders>
              <w:top w:val="nil"/>
              <w:left w:val="nil"/>
              <w:bottom w:val="single" w:sz="4" w:space="0" w:color="auto"/>
              <w:right w:val="single" w:sz="4" w:space="0" w:color="auto"/>
            </w:tcBorders>
            <w:shd w:val="clear" w:color="auto" w:fill="auto"/>
            <w:hideMark/>
          </w:tcPr>
          <w:p w14:paraId="39CAE48E" w14:textId="77777777" w:rsidR="00A70BCC" w:rsidRPr="005F6E8C" w:rsidRDefault="00A70BCC" w:rsidP="00A70BCC">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Абайская область*</w:t>
            </w:r>
          </w:p>
        </w:tc>
        <w:tc>
          <w:tcPr>
            <w:tcW w:w="1001" w:type="dxa"/>
            <w:tcBorders>
              <w:top w:val="nil"/>
              <w:left w:val="nil"/>
              <w:bottom w:val="single" w:sz="4" w:space="0" w:color="auto"/>
              <w:right w:val="single" w:sz="4" w:space="0" w:color="auto"/>
            </w:tcBorders>
            <w:shd w:val="clear" w:color="auto" w:fill="auto"/>
            <w:noWrap/>
            <w:vAlign w:val="center"/>
            <w:hideMark/>
          </w:tcPr>
          <w:p w14:paraId="37AEFAF8"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4,35</w:t>
            </w:r>
          </w:p>
        </w:tc>
        <w:tc>
          <w:tcPr>
            <w:tcW w:w="1126" w:type="dxa"/>
            <w:tcBorders>
              <w:top w:val="nil"/>
              <w:left w:val="nil"/>
              <w:bottom w:val="single" w:sz="4" w:space="0" w:color="auto"/>
              <w:right w:val="single" w:sz="4" w:space="0" w:color="auto"/>
            </w:tcBorders>
            <w:shd w:val="clear" w:color="auto" w:fill="auto"/>
            <w:noWrap/>
            <w:vAlign w:val="center"/>
            <w:hideMark/>
          </w:tcPr>
          <w:p w14:paraId="4EDEDEB3"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57,1%</w:t>
            </w:r>
          </w:p>
        </w:tc>
        <w:tc>
          <w:tcPr>
            <w:tcW w:w="1001" w:type="dxa"/>
            <w:tcBorders>
              <w:top w:val="nil"/>
              <w:left w:val="nil"/>
              <w:bottom w:val="single" w:sz="4" w:space="0" w:color="auto"/>
              <w:right w:val="single" w:sz="4" w:space="0" w:color="auto"/>
            </w:tcBorders>
            <w:shd w:val="clear" w:color="auto" w:fill="auto"/>
            <w:noWrap/>
            <w:vAlign w:val="center"/>
            <w:hideMark/>
          </w:tcPr>
          <w:p w14:paraId="5712545D"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1125" w:type="dxa"/>
            <w:tcBorders>
              <w:top w:val="nil"/>
              <w:left w:val="nil"/>
              <w:bottom w:val="single" w:sz="4" w:space="0" w:color="auto"/>
              <w:right w:val="single" w:sz="4" w:space="0" w:color="auto"/>
            </w:tcBorders>
            <w:shd w:val="clear" w:color="auto" w:fill="auto"/>
            <w:noWrap/>
            <w:vAlign w:val="center"/>
            <w:hideMark/>
          </w:tcPr>
          <w:p w14:paraId="753B5DBB"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1001" w:type="dxa"/>
            <w:tcBorders>
              <w:top w:val="nil"/>
              <w:left w:val="nil"/>
              <w:bottom w:val="single" w:sz="4" w:space="0" w:color="auto"/>
              <w:right w:val="single" w:sz="4" w:space="0" w:color="auto"/>
            </w:tcBorders>
            <w:shd w:val="clear" w:color="auto" w:fill="auto"/>
            <w:noWrap/>
            <w:vAlign w:val="center"/>
            <w:hideMark/>
          </w:tcPr>
          <w:p w14:paraId="0187C8FF"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4,35</w:t>
            </w:r>
          </w:p>
        </w:tc>
        <w:tc>
          <w:tcPr>
            <w:tcW w:w="1125" w:type="dxa"/>
            <w:tcBorders>
              <w:top w:val="nil"/>
              <w:left w:val="nil"/>
              <w:bottom w:val="single" w:sz="4" w:space="0" w:color="auto"/>
              <w:right w:val="single" w:sz="4" w:space="0" w:color="auto"/>
            </w:tcBorders>
            <w:shd w:val="clear" w:color="auto" w:fill="auto"/>
            <w:noWrap/>
            <w:vAlign w:val="center"/>
            <w:hideMark/>
          </w:tcPr>
          <w:p w14:paraId="51368E11" w14:textId="77777777" w:rsidR="00A70BCC" w:rsidRPr="005F6E8C" w:rsidRDefault="00A70BCC" w:rsidP="00A70BCC">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57,1%</w:t>
            </w:r>
          </w:p>
        </w:tc>
      </w:tr>
    </w:tbl>
    <w:p w14:paraId="1A609FE4" w14:textId="0A655A86" w:rsidR="00BC69BB" w:rsidRPr="005F6E8C" w:rsidRDefault="00A70BCC" w:rsidP="008D622A">
      <w:pPr>
        <w:tabs>
          <w:tab w:val="left" w:pos="426"/>
        </w:tabs>
        <w:jc w:val="both"/>
        <w:rPr>
          <w:rFonts w:ascii="Arial" w:hAnsi="Arial" w:cs="Arial"/>
          <w:i/>
          <w:iCs/>
          <w:sz w:val="20"/>
          <w:szCs w:val="20"/>
          <w:lang w:val="ru-RU"/>
        </w:rPr>
      </w:pPr>
      <w:r w:rsidRPr="005F6E8C">
        <w:rPr>
          <w:rFonts w:ascii="Arial" w:hAnsi="Arial" w:cs="Arial"/>
          <w:i/>
          <w:iCs/>
          <w:sz w:val="20"/>
          <w:szCs w:val="20"/>
          <w:lang w:val="ru-RU"/>
        </w:rPr>
        <w:t>*новые три области не участвуют в рейтинге регионов в 2022 году, так как в большей части периода опроса и сбора данных официально было 17 регионов, в связи с чем услугополучатели отметившие свои области по новым названиям носят малочисленный характер, недостающий для составления объективных оценок рейтинга регионов.</w:t>
      </w:r>
    </w:p>
    <w:p w14:paraId="73C5F9B0" w14:textId="33343A2C" w:rsidR="008D622A" w:rsidRPr="005F6E8C" w:rsidRDefault="00B46FA5" w:rsidP="008D622A">
      <w:pPr>
        <w:tabs>
          <w:tab w:val="left" w:pos="426"/>
        </w:tabs>
        <w:jc w:val="both"/>
        <w:rPr>
          <w:rFonts w:ascii="Arial" w:hAnsi="Arial" w:cs="Arial"/>
          <w:sz w:val="24"/>
          <w:szCs w:val="24"/>
          <w:lang w:val="ru-RU"/>
        </w:rPr>
      </w:pPr>
      <w:r w:rsidRPr="005F6E8C">
        <w:rPr>
          <w:rFonts w:ascii="Arial" w:hAnsi="Arial" w:cs="Arial"/>
          <w:sz w:val="24"/>
          <w:szCs w:val="24"/>
          <w:lang w:val="ru-RU"/>
        </w:rPr>
        <w:tab/>
      </w:r>
      <w:r w:rsidRPr="005F6E8C">
        <w:rPr>
          <w:rFonts w:ascii="Arial" w:hAnsi="Arial" w:cs="Arial"/>
          <w:sz w:val="24"/>
          <w:szCs w:val="24"/>
          <w:lang w:val="ru-RU"/>
        </w:rPr>
        <w:tab/>
      </w:r>
      <w:r w:rsidRPr="005F6E8C">
        <w:rPr>
          <w:rFonts w:ascii="Arial" w:hAnsi="Arial" w:cs="Arial"/>
          <w:b/>
          <w:bCs/>
          <w:sz w:val="24"/>
          <w:szCs w:val="24"/>
          <w:lang w:val="ru-RU"/>
        </w:rPr>
        <w:t>Аутсайдерами рейтинга регионов</w:t>
      </w:r>
      <w:r w:rsidRPr="005F6E8C">
        <w:rPr>
          <w:rFonts w:ascii="Arial" w:hAnsi="Arial" w:cs="Arial"/>
          <w:sz w:val="24"/>
          <w:szCs w:val="24"/>
          <w:lang w:val="ru-RU"/>
        </w:rPr>
        <w:t xml:space="preserve"> в этом году являются Актюбинская и Карагандинская области (4,28 и 4,30 баллов соответственно), на последнем месте в рейтинге регионов располагается Атырауская область – среднее значение оценки равно 4,18 баллов и уровень удовлетворенности 52,5%.</w:t>
      </w:r>
    </w:p>
    <w:p w14:paraId="4C680214" w14:textId="77777777" w:rsidR="00FC3E85" w:rsidRPr="005F6E8C" w:rsidRDefault="00933863" w:rsidP="00933863">
      <w:pPr>
        <w:jc w:val="both"/>
        <w:rPr>
          <w:rFonts w:ascii="Arial" w:hAnsi="Arial" w:cs="Arial"/>
          <w:sz w:val="24"/>
          <w:szCs w:val="24"/>
          <w:lang w:val="ru-RU"/>
        </w:rPr>
      </w:pPr>
      <w:r w:rsidRPr="005F6E8C">
        <w:rPr>
          <w:rFonts w:ascii="Arial" w:hAnsi="Arial" w:cs="Arial"/>
          <w:sz w:val="28"/>
          <w:szCs w:val="28"/>
          <w:lang w:val="ru-RU"/>
        </w:rPr>
        <w:lastRenderedPageBreak/>
        <w:tab/>
      </w:r>
      <w:r w:rsidRPr="005F6E8C">
        <w:rPr>
          <w:rFonts w:ascii="Arial" w:hAnsi="Arial" w:cs="Arial"/>
          <w:sz w:val="24"/>
          <w:szCs w:val="24"/>
          <w:lang w:val="ru-RU"/>
        </w:rPr>
        <w:t xml:space="preserve">Стоит отметить, что </w:t>
      </w:r>
      <w:r w:rsidRPr="005F6E8C">
        <w:rPr>
          <w:rFonts w:ascii="Arial" w:hAnsi="Arial" w:cs="Arial"/>
          <w:b/>
          <w:bCs/>
          <w:sz w:val="24"/>
          <w:szCs w:val="24"/>
          <w:lang w:val="ru-RU"/>
        </w:rPr>
        <w:t>услуги, полученные в электронном формате, оцениваются выше</w:t>
      </w:r>
      <w:r w:rsidRPr="005F6E8C">
        <w:rPr>
          <w:rFonts w:ascii="Arial" w:hAnsi="Arial" w:cs="Arial"/>
          <w:sz w:val="24"/>
          <w:szCs w:val="24"/>
          <w:lang w:val="ru-RU"/>
        </w:rPr>
        <w:t xml:space="preserve">, чем услуги, полученные в бумажном формате в офисах услугодателей, данная тенденция характера для большинства регионов – в 13 из 17 регионов услуги, оказанные в электронном виде, в среднем, оцениваются на +0,16 баллов выше, чем аналогичные услуги в офисах услугодателей. Только в 4 регионах электронные услуги были оценены ниже, чем те, что были получены в бумажном формате – это Мангистауская область </w:t>
      </w:r>
      <w:r w:rsidRPr="005F6E8C">
        <w:rPr>
          <w:rFonts w:ascii="Arial" w:hAnsi="Arial" w:cs="Arial"/>
          <w:i/>
          <w:iCs/>
          <w:sz w:val="24"/>
          <w:szCs w:val="24"/>
          <w:lang w:val="ru-RU"/>
        </w:rPr>
        <w:t>(на -0,21 баллов ниже)</w:t>
      </w:r>
      <w:r w:rsidRPr="005F6E8C">
        <w:rPr>
          <w:rFonts w:ascii="Arial" w:hAnsi="Arial" w:cs="Arial"/>
          <w:sz w:val="24"/>
          <w:szCs w:val="24"/>
          <w:lang w:val="ru-RU"/>
        </w:rPr>
        <w:t xml:space="preserve">, г. Алматы </w:t>
      </w:r>
      <w:r w:rsidRPr="005F6E8C">
        <w:rPr>
          <w:rFonts w:ascii="Arial" w:hAnsi="Arial" w:cs="Arial"/>
          <w:i/>
          <w:iCs/>
          <w:sz w:val="24"/>
          <w:szCs w:val="24"/>
          <w:lang w:val="ru-RU"/>
        </w:rPr>
        <w:t>(на -0,18 баллов ниже)</w:t>
      </w:r>
      <w:r w:rsidRPr="005F6E8C">
        <w:rPr>
          <w:rFonts w:ascii="Arial" w:hAnsi="Arial" w:cs="Arial"/>
          <w:sz w:val="24"/>
          <w:szCs w:val="24"/>
          <w:lang w:val="ru-RU"/>
        </w:rPr>
        <w:t xml:space="preserve">, Костанайская область </w:t>
      </w:r>
      <w:r w:rsidRPr="005F6E8C">
        <w:rPr>
          <w:rFonts w:ascii="Arial" w:hAnsi="Arial" w:cs="Arial"/>
          <w:i/>
          <w:iCs/>
          <w:sz w:val="24"/>
          <w:szCs w:val="24"/>
          <w:lang w:val="ru-RU"/>
        </w:rPr>
        <w:t>(на -0,10 баллов ниже)</w:t>
      </w:r>
      <w:r w:rsidRPr="005F6E8C">
        <w:rPr>
          <w:rFonts w:ascii="Arial" w:hAnsi="Arial" w:cs="Arial"/>
          <w:sz w:val="24"/>
          <w:szCs w:val="24"/>
          <w:lang w:val="ru-RU"/>
        </w:rPr>
        <w:t xml:space="preserve">, а также с незначительным отличием в г. Астана </w:t>
      </w:r>
      <w:r w:rsidRPr="005F6E8C">
        <w:rPr>
          <w:rFonts w:ascii="Arial" w:hAnsi="Arial" w:cs="Arial"/>
          <w:i/>
          <w:iCs/>
          <w:sz w:val="24"/>
          <w:szCs w:val="24"/>
          <w:lang w:val="ru-RU"/>
        </w:rPr>
        <w:t>(на -0,01 баллов ниже)</w:t>
      </w:r>
      <w:r w:rsidRPr="005F6E8C">
        <w:rPr>
          <w:rFonts w:ascii="Arial" w:hAnsi="Arial" w:cs="Arial"/>
          <w:sz w:val="24"/>
          <w:szCs w:val="24"/>
          <w:lang w:val="ru-RU"/>
        </w:rPr>
        <w:t>.</w:t>
      </w:r>
    </w:p>
    <w:p w14:paraId="66E8B4E0" w14:textId="61A8062E" w:rsidR="0010242B" w:rsidRPr="005F6E8C" w:rsidRDefault="00FC3E85" w:rsidP="00933863">
      <w:pPr>
        <w:jc w:val="both"/>
        <w:rPr>
          <w:rFonts w:ascii="Arial" w:hAnsi="Arial" w:cs="Arial"/>
          <w:i/>
          <w:iCs/>
          <w:sz w:val="24"/>
          <w:szCs w:val="24"/>
          <w:lang w:val="ru-RU"/>
        </w:rPr>
      </w:pPr>
      <w:r w:rsidRPr="005F6E8C">
        <w:rPr>
          <w:rFonts w:ascii="Arial" w:hAnsi="Arial" w:cs="Arial"/>
          <w:sz w:val="24"/>
          <w:szCs w:val="24"/>
          <w:lang w:val="ru-RU"/>
        </w:rPr>
        <w:tab/>
      </w:r>
      <w:r w:rsidR="008A0ADA" w:rsidRPr="005F6E8C">
        <w:rPr>
          <w:rFonts w:ascii="Arial" w:hAnsi="Arial" w:cs="Arial"/>
          <w:sz w:val="24"/>
          <w:szCs w:val="24"/>
          <w:lang w:val="ru-RU"/>
        </w:rPr>
        <w:t xml:space="preserve">Услуги, оказанные </w:t>
      </w:r>
      <w:r w:rsidR="00E85492" w:rsidRPr="005F6E8C">
        <w:rPr>
          <w:rFonts w:ascii="Arial" w:hAnsi="Arial" w:cs="Arial"/>
          <w:sz w:val="24"/>
          <w:szCs w:val="24"/>
          <w:lang w:val="ru-RU"/>
        </w:rPr>
        <w:t>в электронной форме,</w:t>
      </w:r>
      <w:r w:rsidR="008A0ADA" w:rsidRPr="005F6E8C">
        <w:rPr>
          <w:rFonts w:ascii="Arial" w:hAnsi="Arial" w:cs="Arial"/>
          <w:sz w:val="24"/>
          <w:szCs w:val="24"/>
          <w:lang w:val="ru-RU"/>
        </w:rPr>
        <w:t xml:space="preserve"> выше</w:t>
      </w:r>
      <w:r w:rsidR="00310241" w:rsidRPr="005F6E8C">
        <w:rPr>
          <w:rFonts w:ascii="Arial" w:hAnsi="Arial" w:cs="Arial"/>
          <w:sz w:val="24"/>
          <w:szCs w:val="24"/>
          <w:lang w:val="ru-RU"/>
        </w:rPr>
        <w:t xml:space="preserve"> </w:t>
      </w:r>
      <w:r w:rsidR="008A0ADA" w:rsidRPr="005F6E8C">
        <w:rPr>
          <w:rFonts w:ascii="Arial" w:hAnsi="Arial" w:cs="Arial"/>
          <w:sz w:val="24"/>
          <w:szCs w:val="24"/>
          <w:lang w:val="ru-RU"/>
        </w:rPr>
        <w:t xml:space="preserve">оценили услугополучатели Кызылординской области </w:t>
      </w:r>
      <w:r w:rsidR="008A0ADA" w:rsidRPr="005F6E8C">
        <w:rPr>
          <w:rFonts w:ascii="Arial" w:hAnsi="Arial" w:cs="Arial"/>
          <w:i/>
          <w:iCs/>
          <w:sz w:val="24"/>
          <w:szCs w:val="24"/>
          <w:lang w:val="ru-RU"/>
        </w:rPr>
        <w:t>(4,75 баллов и уровень удовлетворенности 78,1%),</w:t>
      </w:r>
      <w:r w:rsidR="008A0ADA" w:rsidRPr="005F6E8C">
        <w:rPr>
          <w:rFonts w:ascii="Arial" w:hAnsi="Arial" w:cs="Arial"/>
          <w:sz w:val="24"/>
          <w:szCs w:val="24"/>
          <w:lang w:val="ru-RU"/>
        </w:rPr>
        <w:t xml:space="preserve"> </w:t>
      </w:r>
      <w:r w:rsidR="00E85492" w:rsidRPr="005F6E8C">
        <w:rPr>
          <w:rFonts w:ascii="Arial" w:hAnsi="Arial" w:cs="Arial"/>
          <w:sz w:val="24"/>
          <w:szCs w:val="24"/>
          <w:lang w:val="ru-RU"/>
        </w:rPr>
        <w:t xml:space="preserve">услуги </w:t>
      </w:r>
      <w:r w:rsidR="008A0ADA" w:rsidRPr="005F6E8C">
        <w:rPr>
          <w:rFonts w:ascii="Arial" w:hAnsi="Arial" w:cs="Arial"/>
          <w:sz w:val="24"/>
          <w:szCs w:val="24"/>
          <w:lang w:val="ru-RU"/>
        </w:rPr>
        <w:t>в бумажной форме</w:t>
      </w:r>
      <w:r w:rsidR="00E85492" w:rsidRPr="005F6E8C">
        <w:rPr>
          <w:rFonts w:ascii="Arial" w:hAnsi="Arial" w:cs="Arial"/>
          <w:sz w:val="24"/>
          <w:szCs w:val="24"/>
          <w:lang w:val="ru-RU"/>
        </w:rPr>
        <w:t>,</w:t>
      </w:r>
      <w:r w:rsidR="008A0ADA" w:rsidRPr="005F6E8C">
        <w:rPr>
          <w:rFonts w:ascii="Arial" w:hAnsi="Arial" w:cs="Arial"/>
          <w:sz w:val="24"/>
          <w:szCs w:val="24"/>
          <w:lang w:val="ru-RU"/>
        </w:rPr>
        <w:t xml:space="preserve"> </w:t>
      </w:r>
      <w:r w:rsidR="00E85492" w:rsidRPr="005F6E8C">
        <w:rPr>
          <w:rFonts w:ascii="Arial" w:hAnsi="Arial" w:cs="Arial"/>
          <w:sz w:val="24"/>
          <w:szCs w:val="24"/>
          <w:lang w:val="ru-RU"/>
        </w:rPr>
        <w:t>оказанные в</w:t>
      </w:r>
      <w:r w:rsidR="008A0ADA" w:rsidRPr="005F6E8C">
        <w:rPr>
          <w:rFonts w:ascii="Arial" w:hAnsi="Arial" w:cs="Arial"/>
          <w:sz w:val="24"/>
          <w:szCs w:val="24"/>
          <w:lang w:val="ru-RU"/>
        </w:rPr>
        <w:t xml:space="preserve"> офисах услугодателей</w:t>
      </w:r>
      <w:r w:rsidR="00E85492" w:rsidRPr="005F6E8C">
        <w:rPr>
          <w:rFonts w:ascii="Arial" w:hAnsi="Arial" w:cs="Arial"/>
          <w:sz w:val="24"/>
          <w:szCs w:val="24"/>
          <w:lang w:val="ru-RU"/>
        </w:rPr>
        <w:t>,</w:t>
      </w:r>
      <w:r w:rsidR="008A0ADA" w:rsidRPr="005F6E8C">
        <w:rPr>
          <w:rFonts w:ascii="Arial" w:hAnsi="Arial" w:cs="Arial"/>
          <w:sz w:val="24"/>
          <w:szCs w:val="24"/>
          <w:lang w:val="ru-RU"/>
        </w:rPr>
        <w:t xml:space="preserve"> выше остальных оценили жители Мангистауской области </w:t>
      </w:r>
      <w:r w:rsidR="008A0ADA" w:rsidRPr="005F6E8C">
        <w:rPr>
          <w:rFonts w:ascii="Arial" w:hAnsi="Arial" w:cs="Arial"/>
          <w:i/>
          <w:iCs/>
          <w:sz w:val="24"/>
          <w:szCs w:val="24"/>
          <w:lang w:val="ru-RU"/>
        </w:rPr>
        <w:t>(4,51 баллов и уровень удовлетворенности 71%)</w:t>
      </w:r>
      <w:r w:rsidR="008A0ADA" w:rsidRPr="005F6E8C">
        <w:rPr>
          <w:rFonts w:ascii="Arial" w:hAnsi="Arial" w:cs="Arial"/>
          <w:sz w:val="24"/>
          <w:szCs w:val="24"/>
          <w:lang w:val="ru-RU"/>
        </w:rPr>
        <w:t xml:space="preserve">. </w:t>
      </w:r>
      <w:r w:rsidR="00857EA7" w:rsidRPr="005F6E8C">
        <w:rPr>
          <w:rFonts w:ascii="Arial" w:hAnsi="Arial" w:cs="Arial"/>
          <w:sz w:val="24"/>
          <w:szCs w:val="24"/>
          <w:lang w:val="ru-RU"/>
        </w:rPr>
        <w:t xml:space="preserve">Услуги полученные, как в электронной, так и в бумажной форме оцениваются ниже остальных регионов услугополучателями из Атырауской области </w:t>
      </w:r>
      <w:r w:rsidR="00857EA7" w:rsidRPr="005F6E8C">
        <w:rPr>
          <w:rFonts w:ascii="Arial" w:hAnsi="Arial" w:cs="Arial"/>
          <w:i/>
          <w:iCs/>
          <w:sz w:val="24"/>
          <w:szCs w:val="24"/>
          <w:lang w:val="ru-RU"/>
        </w:rPr>
        <w:t>(4,29 и 4,07 баллов соответственно).</w:t>
      </w:r>
    </w:p>
    <w:p w14:paraId="06020102" w14:textId="77777777" w:rsidR="00242DD4" w:rsidRPr="005F6E8C" w:rsidRDefault="00242DD4" w:rsidP="00933863">
      <w:pPr>
        <w:jc w:val="both"/>
        <w:rPr>
          <w:rFonts w:ascii="Arial" w:hAnsi="Arial" w:cs="Arial"/>
          <w:sz w:val="24"/>
          <w:szCs w:val="24"/>
          <w:lang w:val="kk-KZ"/>
        </w:rPr>
      </w:pPr>
    </w:p>
    <w:p w14:paraId="58EEAA0B" w14:textId="74BD4C4E" w:rsidR="008D622A" w:rsidRPr="005F6E8C" w:rsidRDefault="0010242B" w:rsidP="00933863">
      <w:pPr>
        <w:jc w:val="both"/>
        <w:rPr>
          <w:rFonts w:ascii="Arial" w:hAnsi="Arial" w:cs="Arial"/>
          <w:sz w:val="24"/>
          <w:szCs w:val="24"/>
          <w:lang w:val="ru-RU"/>
        </w:rPr>
      </w:pPr>
      <w:r w:rsidRPr="005F6E8C">
        <w:rPr>
          <w:rFonts w:ascii="Arial" w:hAnsi="Arial" w:cs="Arial"/>
          <w:sz w:val="24"/>
          <w:szCs w:val="24"/>
          <w:lang w:val="ru-RU"/>
        </w:rPr>
        <w:tab/>
      </w:r>
      <w:r w:rsidR="008D622A" w:rsidRPr="005F6E8C">
        <w:rPr>
          <w:rFonts w:ascii="Arial" w:hAnsi="Arial" w:cs="Arial"/>
          <w:sz w:val="24"/>
          <w:szCs w:val="24"/>
          <w:lang w:val="ru-RU"/>
        </w:rPr>
        <w:br w:type="page"/>
      </w:r>
    </w:p>
    <w:p w14:paraId="138F9367" w14:textId="57D585B4" w:rsidR="00CD0837" w:rsidRPr="005F6E8C" w:rsidRDefault="00CD0837">
      <w:pPr>
        <w:pStyle w:val="10"/>
        <w:numPr>
          <w:ilvl w:val="0"/>
          <w:numId w:val="25"/>
        </w:numPr>
        <w:jc w:val="both"/>
        <w:rPr>
          <w:rFonts w:ascii="Arial" w:hAnsi="Arial" w:cs="Arial"/>
          <w:b/>
          <w:bCs/>
          <w:sz w:val="28"/>
          <w:szCs w:val="28"/>
          <w:lang w:val="ru-RU"/>
        </w:rPr>
      </w:pPr>
      <w:bookmarkStart w:id="12" w:name="_Toc121770785"/>
      <w:r w:rsidRPr="005F6E8C">
        <w:rPr>
          <w:rFonts w:ascii="Arial" w:hAnsi="Arial" w:cs="Arial"/>
          <w:b/>
          <w:bCs/>
          <w:sz w:val="28"/>
          <w:szCs w:val="28"/>
          <w:lang w:val="ru-RU"/>
        </w:rPr>
        <w:lastRenderedPageBreak/>
        <w:t>УДОВЛЕТВОРЕННОСТЬ КАЧЕСТВОМ ОКАЗАНИЯ ГОСУДАРСТВЕННЫХ УСЛУГ</w:t>
      </w:r>
      <w:bookmarkEnd w:id="12"/>
    </w:p>
    <w:p w14:paraId="44F58683" w14:textId="77777777" w:rsidR="00060571" w:rsidRPr="005F6E8C" w:rsidRDefault="00060571" w:rsidP="00060571">
      <w:pPr>
        <w:ind w:left="360"/>
        <w:rPr>
          <w:lang w:val="ru-RU"/>
        </w:rPr>
      </w:pPr>
    </w:p>
    <w:p w14:paraId="138E6EAC" w14:textId="2B980C18" w:rsidR="006D580A" w:rsidRPr="005F6E8C" w:rsidRDefault="00CD0837" w:rsidP="00E70FA4">
      <w:pPr>
        <w:pStyle w:val="2"/>
        <w:jc w:val="both"/>
        <w:rPr>
          <w:rFonts w:ascii="Arial" w:hAnsi="Arial" w:cs="Arial"/>
          <w:b/>
          <w:bCs/>
          <w:sz w:val="28"/>
          <w:szCs w:val="28"/>
          <w:lang w:val="ru-RU"/>
        </w:rPr>
      </w:pPr>
      <w:bookmarkStart w:id="13" w:name="_Toc121770786"/>
      <w:r w:rsidRPr="005F6E8C">
        <w:rPr>
          <w:rFonts w:ascii="Arial" w:hAnsi="Arial" w:cs="Arial"/>
          <w:b/>
          <w:bCs/>
          <w:sz w:val="28"/>
          <w:szCs w:val="28"/>
          <w:lang w:val="ru-RU"/>
        </w:rPr>
        <w:t xml:space="preserve">3.1 </w:t>
      </w:r>
      <w:r w:rsidR="006D580A" w:rsidRPr="005F6E8C">
        <w:rPr>
          <w:rFonts w:ascii="Arial" w:hAnsi="Arial" w:cs="Arial"/>
          <w:b/>
          <w:bCs/>
          <w:sz w:val="28"/>
          <w:szCs w:val="28"/>
          <w:lang w:val="ru-RU"/>
        </w:rPr>
        <w:t>Тестирование государственных служащих, претендентов на занятие вакантной административной государственной должности и граждан, впервые поступающих на правоохранительную службу</w:t>
      </w:r>
      <w:bookmarkEnd w:id="13"/>
    </w:p>
    <w:p w14:paraId="2C228771" w14:textId="0D3D00F0" w:rsidR="00F428A0" w:rsidRPr="005F6E8C" w:rsidRDefault="009E5541" w:rsidP="0000402F">
      <w:pPr>
        <w:jc w:val="right"/>
        <w:rPr>
          <w:rFonts w:ascii="Arial" w:hAnsi="Arial" w:cs="Arial"/>
          <w:b/>
          <w:bCs/>
          <w:color w:val="306785" w:themeColor="accent1" w:themeShade="BF"/>
          <w:sz w:val="24"/>
          <w:szCs w:val="24"/>
          <w:lang w:val="ru-RU"/>
        </w:rPr>
      </w:pPr>
      <w:r w:rsidRPr="005F6E8C">
        <w:rPr>
          <w:rFonts w:ascii="Arial" w:hAnsi="Arial" w:cs="Arial"/>
          <w:b/>
          <w:bCs/>
          <w:color w:val="306785" w:themeColor="accent1" w:themeShade="BF"/>
          <w:sz w:val="24"/>
          <w:szCs w:val="24"/>
          <w:lang w:val="ru-RU"/>
        </w:rPr>
        <w:t>Общая информация о государственной услуге</w:t>
      </w:r>
    </w:p>
    <w:p w14:paraId="32CEADC0" w14:textId="75672D31" w:rsidR="009E5541" w:rsidRPr="005F6E8C" w:rsidRDefault="009E5541" w:rsidP="00265234">
      <w:pPr>
        <w:spacing w:after="0" w:line="240" w:lineRule="atLeast"/>
        <w:jc w:val="both"/>
        <w:rPr>
          <w:rFonts w:ascii="Arial" w:hAnsi="Arial" w:cs="Arial"/>
          <w:sz w:val="20"/>
          <w:szCs w:val="20"/>
          <w:lang w:val="ru-RU"/>
        </w:rPr>
      </w:pPr>
      <w:r w:rsidRPr="005F6E8C">
        <w:rPr>
          <w:rFonts w:ascii="Arial" w:hAnsi="Arial" w:cs="Arial"/>
          <w:b/>
          <w:bCs/>
          <w:sz w:val="20"/>
          <w:szCs w:val="20"/>
          <w:lang w:val="ru-RU"/>
        </w:rPr>
        <w:t>Государственный орган:</w:t>
      </w:r>
      <w:r w:rsidRPr="005F6E8C">
        <w:rPr>
          <w:rFonts w:ascii="Arial" w:hAnsi="Arial" w:cs="Arial"/>
          <w:sz w:val="20"/>
          <w:szCs w:val="20"/>
          <w:lang w:val="ru-RU"/>
        </w:rPr>
        <w:t xml:space="preserve"> Агентство РК </w:t>
      </w:r>
      <w:bookmarkStart w:id="14" w:name="_GoBack"/>
      <w:r w:rsidRPr="005F6E8C">
        <w:rPr>
          <w:rFonts w:ascii="Arial" w:hAnsi="Arial" w:cs="Arial"/>
          <w:sz w:val="20"/>
          <w:szCs w:val="20"/>
          <w:lang w:val="ru-RU"/>
        </w:rPr>
        <w:t>по делам</w:t>
      </w:r>
      <w:bookmarkEnd w:id="14"/>
      <w:r w:rsidRPr="005F6E8C">
        <w:rPr>
          <w:rFonts w:ascii="Arial" w:hAnsi="Arial" w:cs="Arial"/>
          <w:sz w:val="20"/>
          <w:szCs w:val="20"/>
          <w:lang w:val="ru-RU"/>
        </w:rPr>
        <w:t xml:space="preserve"> государственной службы</w:t>
      </w:r>
    </w:p>
    <w:p w14:paraId="76CAFC61" w14:textId="123DA4A5" w:rsidR="009E5541" w:rsidRPr="005F6E8C" w:rsidRDefault="009E5541" w:rsidP="00265234">
      <w:pPr>
        <w:spacing w:after="0" w:line="240" w:lineRule="atLeast"/>
        <w:jc w:val="both"/>
        <w:rPr>
          <w:rFonts w:ascii="Arial" w:hAnsi="Arial" w:cs="Arial"/>
          <w:sz w:val="20"/>
          <w:szCs w:val="20"/>
          <w:lang w:val="ru-RU"/>
        </w:rPr>
      </w:pPr>
      <w:r w:rsidRPr="005F6E8C">
        <w:rPr>
          <w:rFonts w:ascii="Arial" w:hAnsi="Arial" w:cs="Arial"/>
          <w:b/>
          <w:bCs/>
          <w:sz w:val="20"/>
          <w:szCs w:val="20"/>
          <w:lang w:val="ru-RU"/>
        </w:rPr>
        <w:t xml:space="preserve">Получатели услуги: </w:t>
      </w:r>
      <w:r w:rsidRPr="005F6E8C">
        <w:rPr>
          <w:rFonts w:ascii="Arial" w:hAnsi="Arial" w:cs="Arial"/>
          <w:sz w:val="20"/>
          <w:szCs w:val="20"/>
          <w:lang w:val="ru-RU"/>
        </w:rPr>
        <w:t>физические лица</w:t>
      </w:r>
    </w:p>
    <w:p w14:paraId="61E1FA86" w14:textId="08FFD34B" w:rsidR="009E5541" w:rsidRPr="005F6E8C" w:rsidRDefault="009E5541" w:rsidP="00265234">
      <w:pPr>
        <w:spacing w:after="0" w:line="240" w:lineRule="atLeast"/>
        <w:jc w:val="both"/>
        <w:rPr>
          <w:rFonts w:ascii="Arial" w:hAnsi="Arial" w:cs="Arial"/>
          <w:sz w:val="20"/>
          <w:szCs w:val="20"/>
          <w:lang w:val="ru-RU"/>
        </w:rPr>
      </w:pPr>
      <w:r w:rsidRPr="005F6E8C">
        <w:rPr>
          <w:rFonts w:ascii="Arial" w:hAnsi="Arial" w:cs="Arial"/>
          <w:b/>
          <w:bCs/>
          <w:sz w:val="20"/>
          <w:szCs w:val="20"/>
          <w:lang w:val="ru-RU"/>
        </w:rPr>
        <w:t>Способ предоставления услуги:</w:t>
      </w:r>
      <w:r w:rsidRPr="005F6E8C">
        <w:rPr>
          <w:rFonts w:ascii="Arial" w:hAnsi="Arial" w:cs="Arial"/>
          <w:sz w:val="20"/>
          <w:szCs w:val="20"/>
          <w:lang w:val="ru-RU"/>
        </w:rPr>
        <w:t xml:space="preserve"> абонентское устройство сотовой связи, НАО «Государственная корпорация «Правительство для граждан», портал «электронного правительства»</w:t>
      </w:r>
    </w:p>
    <w:p w14:paraId="5959A1D6" w14:textId="3D04E134" w:rsidR="009E5541" w:rsidRPr="005F6E8C" w:rsidRDefault="009E5541" w:rsidP="00265234">
      <w:pPr>
        <w:spacing w:after="0" w:line="240" w:lineRule="atLeast"/>
        <w:jc w:val="both"/>
        <w:rPr>
          <w:rFonts w:ascii="Arial" w:hAnsi="Arial" w:cs="Arial"/>
          <w:sz w:val="20"/>
          <w:szCs w:val="20"/>
          <w:lang w:val="ru-RU"/>
        </w:rPr>
      </w:pPr>
      <w:r w:rsidRPr="005F6E8C">
        <w:rPr>
          <w:rFonts w:ascii="Arial" w:hAnsi="Arial" w:cs="Arial"/>
          <w:b/>
          <w:bCs/>
          <w:sz w:val="20"/>
          <w:szCs w:val="20"/>
          <w:lang w:val="ru-RU"/>
        </w:rPr>
        <w:t>Стоимость услуги:</w:t>
      </w:r>
      <w:r w:rsidRPr="005F6E8C">
        <w:rPr>
          <w:rFonts w:ascii="Arial" w:hAnsi="Arial" w:cs="Arial"/>
          <w:sz w:val="20"/>
          <w:szCs w:val="20"/>
          <w:lang w:val="ru-RU"/>
        </w:rPr>
        <w:t xml:space="preserve"> бесплатн</w:t>
      </w:r>
      <w:r w:rsidR="00060571" w:rsidRPr="005F6E8C">
        <w:rPr>
          <w:rFonts w:ascii="Arial" w:hAnsi="Arial" w:cs="Arial"/>
          <w:sz w:val="20"/>
          <w:szCs w:val="20"/>
          <w:lang w:val="ru-RU"/>
        </w:rPr>
        <w:t>о</w:t>
      </w:r>
    </w:p>
    <w:p w14:paraId="41D886CD" w14:textId="245E46E0" w:rsidR="009E5541" w:rsidRPr="005F6E8C" w:rsidRDefault="009E5541" w:rsidP="00265234">
      <w:pPr>
        <w:spacing w:after="0" w:line="240" w:lineRule="atLeast"/>
        <w:jc w:val="both"/>
        <w:rPr>
          <w:rFonts w:ascii="Arial" w:hAnsi="Arial" w:cs="Arial"/>
          <w:sz w:val="20"/>
          <w:szCs w:val="20"/>
          <w:lang w:val="ru-RU"/>
        </w:rPr>
      </w:pPr>
      <w:r w:rsidRPr="005F6E8C">
        <w:rPr>
          <w:rFonts w:ascii="Arial" w:hAnsi="Arial" w:cs="Arial"/>
          <w:b/>
          <w:bCs/>
          <w:sz w:val="20"/>
          <w:szCs w:val="20"/>
          <w:lang w:val="ru-RU"/>
        </w:rPr>
        <w:t>Сроки оказания услуги:</w:t>
      </w:r>
      <w:r w:rsidRPr="005F6E8C">
        <w:rPr>
          <w:rFonts w:ascii="Arial" w:hAnsi="Arial" w:cs="Arial"/>
          <w:sz w:val="20"/>
          <w:szCs w:val="20"/>
          <w:lang w:val="ru-RU"/>
        </w:rPr>
        <w:t xml:space="preserve"> тестирование проводится не ранее 1 календарного дня со дня подачи заявления, и не позднее дня и времени тестирования, выбранного кандидатом. </w:t>
      </w:r>
    </w:p>
    <w:p w14:paraId="4FD1BC5E" w14:textId="1EB5345F" w:rsidR="001F0CBF" w:rsidRPr="005F6E8C" w:rsidRDefault="001F0CBF" w:rsidP="00265234">
      <w:pPr>
        <w:spacing w:after="0" w:line="240" w:lineRule="atLeast"/>
        <w:jc w:val="both"/>
        <w:rPr>
          <w:rFonts w:ascii="Arial" w:hAnsi="Arial" w:cs="Arial"/>
          <w:sz w:val="20"/>
          <w:szCs w:val="20"/>
          <w:lang w:val="ru-RU"/>
        </w:rPr>
      </w:pPr>
      <w:r w:rsidRPr="005F6E8C">
        <w:rPr>
          <w:rFonts w:ascii="Arial" w:hAnsi="Arial" w:cs="Arial"/>
          <w:b/>
          <w:bCs/>
          <w:sz w:val="20"/>
          <w:szCs w:val="20"/>
          <w:lang w:val="ru-RU"/>
        </w:rPr>
        <w:t xml:space="preserve">Форма оказания услуги: </w:t>
      </w:r>
      <w:r w:rsidRPr="005F6E8C">
        <w:rPr>
          <w:rFonts w:ascii="Arial" w:hAnsi="Arial" w:cs="Arial"/>
          <w:sz w:val="20"/>
          <w:szCs w:val="20"/>
          <w:lang w:val="ru-RU"/>
        </w:rPr>
        <w:t>электронная</w:t>
      </w:r>
      <w:r w:rsidR="0016584B" w:rsidRPr="005F6E8C">
        <w:rPr>
          <w:rFonts w:ascii="Arial" w:hAnsi="Arial" w:cs="Arial"/>
          <w:sz w:val="20"/>
          <w:szCs w:val="20"/>
          <w:lang w:val="ru-RU"/>
        </w:rPr>
        <w:t>,</w:t>
      </w:r>
      <w:r w:rsidRPr="005F6E8C">
        <w:rPr>
          <w:rFonts w:ascii="Arial" w:hAnsi="Arial" w:cs="Arial"/>
          <w:sz w:val="20"/>
          <w:szCs w:val="20"/>
          <w:lang w:val="ru-RU"/>
        </w:rPr>
        <w:t xml:space="preserve"> </w:t>
      </w:r>
      <w:r w:rsidR="00020215" w:rsidRPr="005F6E8C">
        <w:rPr>
          <w:rFonts w:ascii="Arial" w:hAnsi="Arial" w:cs="Arial"/>
          <w:sz w:val="20"/>
          <w:szCs w:val="20"/>
          <w:lang w:val="ru-RU"/>
        </w:rPr>
        <w:t>полностью</w:t>
      </w:r>
      <w:r w:rsidRPr="005F6E8C">
        <w:rPr>
          <w:rFonts w:ascii="Arial" w:hAnsi="Arial" w:cs="Arial"/>
          <w:sz w:val="20"/>
          <w:szCs w:val="20"/>
          <w:lang w:val="ru-RU"/>
        </w:rPr>
        <w:t xml:space="preserve"> автоматизированная</w:t>
      </w:r>
    </w:p>
    <w:p w14:paraId="772F6945" w14:textId="6B00DAAD" w:rsidR="001F0CBF" w:rsidRPr="005F6E8C" w:rsidRDefault="001F0CBF" w:rsidP="00265234">
      <w:pPr>
        <w:spacing w:after="0" w:line="240" w:lineRule="atLeast"/>
        <w:jc w:val="both"/>
        <w:rPr>
          <w:rFonts w:ascii="Arial" w:hAnsi="Arial" w:cs="Arial"/>
          <w:sz w:val="20"/>
          <w:szCs w:val="20"/>
          <w:lang w:val="ru-RU"/>
        </w:rPr>
      </w:pPr>
      <w:r w:rsidRPr="005F6E8C">
        <w:rPr>
          <w:rFonts w:ascii="Arial" w:hAnsi="Arial" w:cs="Arial"/>
          <w:b/>
          <w:bCs/>
          <w:sz w:val="20"/>
          <w:szCs w:val="20"/>
          <w:lang w:val="ru-RU"/>
        </w:rPr>
        <w:t>Результат оказания услуги:</w:t>
      </w:r>
      <w:r w:rsidR="0074123F" w:rsidRPr="005F6E8C">
        <w:rPr>
          <w:rFonts w:ascii="Arial" w:hAnsi="Arial" w:cs="Arial"/>
          <w:sz w:val="20"/>
          <w:szCs w:val="20"/>
          <w:lang w:val="ru-RU"/>
        </w:rPr>
        <w:t xml:space="preserve"> сертификат по форме</w:t>
      </w:r>
    </w:p>
    <w:p w14:paraId="1C25DED9" w14:textId="77777777" w:rsidR="00265234" w:rsidRPr="005F6E8C" w:rsidRDefault="00265234" w:rsidP="0074123F">
      <w:pPr>
        <w:jc w:val="both"/>
        <w:rPr>
          <w:rFonts w:ascii="Arial" w:hAnsi="Arial" w:cs="Arial"/>
          <w:b/>
          <w:bCs/>
          <w:color w:val="306785" w:themeColor="accent1" w:themeShade="BF"/>
          <w:sz w:val="28"/>
          <w:szCs w:val="28"/>
          <w:lang w:val="ru-RU"/>
        </w:rPr>
      </w:pPr>
    </w:p>
    <w:p w14:paraId="29F27616" w14:textId="73E2F0E3" w:rsidR="0074123F" w:rsidRPr="005F6E8C" w:rsidRDefault="0074123F" w:rsidP="00484F43">
      <w:pPr>
        <w:ind w:firstLine="720"/>
        <w:jc w:val="both"/>
        <w:rPr>
          <w:rFonts w:ascii="Arial" w:hAnsi="Arial" w:cs="Arial"/>
          <w:b/>
          <w:bCs/>
          <w:color w:val="306785" w:themeColor="accent1" w:themeShade="BF"/>
          <w:sz w:val="28"/>
          <w:szCs w:val="28"/>
          <w:lang w:val="ru-RU"/>
        </w:rPr>
      </w:pPr>
      <w:bookmarkStart w:id="15" w:name="_Hlk120020482"/>
      <w:r w:rsidRPr="005F6E8C">
        <w:rPr>
          <w:rFonts w:ascii="Arial" w:hAnsi="Arial" w:cs="Arial"/>
          <w:b/>
          <w:bCs/>
          <w:color w:val="306785" w:themeColor="accent1" w:themeShade="BF"/>
          <w:sz w:val="28"/>
          <w:szCs w:val="28"/>
          <w:lang w:val="ru-RU"/>
        </w:rPr>
        <w:t>Основные результаты исследования</w:t>
      </w:r>
    </w:p>
    <w:p w14:paraId="00F1A8D7" w14:textId="011B2CD4" w:rsidR="00A57713" w:rsidRPr="005F6E8C" w:rsidRDefault="00A57713" w:rsidP="00A57713">
      <w:pPr>
        <w:ind w:firstLine="720"/>
        <w:jc w:val="both"/>
        <w:rPr>
          <w:rFonts w:ascii="Arial" w:hAnsi="Arial" w:cs="Arial"/>
          <w:sz w:val="24"/>
          <w:szCs w:val="24"/>
          <w:lang w:val="ru-RU"/>
        </w:rPr>
      </w:pPr>
      <w:r w:rsidRPr="005F6E8C">
        <w:rPr>
          <w:rFonts w:ascii="Arial" w:hAnsi="Arial" w:cs="Arial"/>
          <w:sz w:val="24"/>
          <w:szCs w:val="24"/>
          <w:lang w:val="ru-RU"/>
        </w:rPr>
        <w:t>В рамках общественного мониторинга оценки качества оказания государственной услуги проведены количественные и качественные исследования, в результате которых были получены следующие результаты:</w:t>
      </w:r>
    </w:p>
    <w:p w14:paraId="64402E4C" w14:textId="1D632E3D" w:rsidR="00265234" w:rsidRPr="005F6E8C" w:rsidRDefault="00676CCB" w:rsidP="00746D6B">
      <w:pPr>
        <w:jc w:val="right"/>
        <w:rPr>
          <w:rFonts w:ascii="Arial" w:hAnsi="Arial" w:cs="Arial"/>
          <w:b/>
          <w:bCs/>
          <w:color w:val="306785" w:themeColor="accent1" w:themeShade="BF"/>
          <w:sz w:val="24"/>
          <w:szCs w:val="24"/>
          <w:lang w:val="ru-RU"/>
        </w:rPr>
      </w:pPr>
      <w:r w:rsidRPr="005F6E8C">
        <w:rPr>
          <w:rFonts w:ascii="Arial" w:hAnsi="Arial" w:cs="Arial"/>
          <w:b/>
          <w:bCs/>
          <w:color w:val="306785" w:themeColor="accent1" w:themeShade="BF"/>
          <w:sz w:val="24"/>
          <w:szCs w:val="24"/>
          <w:lang w:val="ru-RU"/>
        </w:rPr>
        <w:t>Социально-демографический блок</w:t>
      </w:r>
    </w:p>
    <w:p w14:paraId="3925F435" w14:textId="1C53AD8A" w:rsidR="00676CCB" w:rsidRPr="005F6E8C" w:rsidRDefault="00A57713" w:rsidP="0074123F">
      <w:pPr>
        <w:jc w:val="both"/>
        <w:rPr>
          <w:rFonts w:ascii="Arial" w:hAnsi="Arial" w:cs="Arial"/>
          <w:sz w:val="24"/>
          <w:szCs w:val="24"/>
          <w:lang w:val="ru-RU"/>
        </w:rPr>
      </w:pPr>
      <w:r w:rsidRPr="005F6E8C">
        <w:rPr>
          <w:rFonts w:ascii="Arial" w:hAnsi="Arial" w:cs="Arial"/>
          <w:b/>
          <w:bCs/>
          <w:color w:val="306785" w:themeColor="accent1" w:themeShade="BF"/>
          <w:sz w:val="28"/>
          <w:szCs w:val="28"/>
          <w:lang w:val="ru-RU"/>
        </w:rPr>
        <w:tab/>
      </w:r>
      <w:r w:rsidRPr="005F6E8C">
        <w:rPr>
          <w:rFonts w:ascii="Arial" w:hAnsi="Arial" w:cs="Arial"/>
          <w:sz w:val="24"/>
          <w:szCs w:val="24"/>
          <w:lang w:val="ru-RU"/>
        </w:rPr>
        <w:t xml:space="preserve">Массовый опрос услугополучателей охватил 225 респондентов. Из них </w:t>
      </w:r>
      <w:r w:rsidR="006461EF" w:rsidRPr="005F6E8C">
        <w:rPr>
          <w:rFonts w:ascii="Arial" w:hAnsi="Arial" w:cs="Arial"/>
          <w:sz w:val="24"/>
          <w:szCs w:val="24"/>
          <w:lang w:val="ru-RU"/>
        </w:rPr>
        <w:t>54,2% мужского пола и 44,9% обратившихся женского пола. Наиболее значимая возрастная группа услугополучателей – 22–29 лет (60,9%). Все обратившиеся являются физическими лицами и резидентами страны (по 100%).</w:t>
      </w:r>
      <w:r w:rsidR="009B2796" w:rsidRPr="005F6E8C">
        <w:rPr>
          <w:rFonts w:ascii="Arial" w:hAnsi="Arial" w:cs="Arial"/>
          <w:sz w:val="24"/>
          <w:szCs w:val="24"/>
          <w:lang w:val="ru-RU"/>
        </w:rPr>
        <w:t xml:space="preserve"> Двум услугополучателям из 100% обратившихся были повышенные потребности в обеспечении физического доступа к услуге (имелась инвалидность).</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734"/>
      </w:tblGrid>
      <w:tr w:rsidR="00A57713" w:rsidRPr="005F6E8C" w14:paraId="1B754B7E" w14:textId="77777777" w:rsidTr="000E4E0D">
        <w:tc>
          <w:tcPr>
            <w:tcW w:w="4672" w:type="dxa"/>
          </w:tcPr>
          <w:p w14:paraId="76320602" w14:textId="128FC6BD" w:rsidR="00A57713" w:rsidRPr="005F6E8C" w:rsidRDefault="000E4E0D" w:rsidP="0074123F">
            <w:pPr>
              <w:jc w:val="both"/>
              <w:rPr>
                <w:rFonts w:ascii="Arial" w:hAnsi="Arial" w:cs="Arial"/>
                <w:b/>
                <w:bCs/>
                <w:color w:val="306785" w:themeColor="accent1" w:themeShade="BF"/>
                <w:sz w:val="28"/>
                <w:szCs w:val="28"/>
                <w:lang w:val="ru-RU"/>
              </w:rPr>
            </w:pPr>
            <w:r w:rsidRPr="005F6E8C">
              <w:rPr>
                <w:noProof/>
                <w:lang w:val="ru-RU" w:eastAsia="ru-RU"/>
              </w:rPr>
              <w:drawing>
                <wp:inline distT="0" distB="0" distL="0" distR="0" wp14:anchorId="30C806F2" wp14:editId="06998E26">
                  <wp:extent cx="2506345" cy="1798655"/>
                  <wp:effectExtent l="0" t="0" r="0" b="0"/>
                  <wp:docPr id="16" name="Диаграмма 1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4D568F2-FDC8-7773-8D29-D88513281D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tc>
        <w:tc>
          <w:tcPr>
            <w:tcW w:w="4673" w:type="dxa"/>
          </w:tcPr>
          <w:p w14:paraId="781D69EB" w14:textId="16E9644E" w:rsidR="00A57713" w:rsidRPr="005F6E8C" w:rsidRDefault="000E4E0D" w:rsidP="0074123F">
            <w:pPr>
              <w:jc w:val="both"/>
              <w:rPr>
                <w:rFonts w:ascii="Arial" w:hAnsi="Arial" w:cs="Arial"/>
                <w:b/>
                <w:bCs/>
                <w:color w:val="306785" w:themeColor="accent1" w:themeShade="BF"/>
                <w:sz w:val="28"/>
                <w:szCs w:val="28"/>
                <w:lang w:val="ru-RU"/>
              </w:rPr>
            </w:pPr>
            <w:r w:rsidRPr="005F6E8C">
              <w:rPr>
                <w:noProof/>
                <w:lang w:val="ru-RU" w:eastAsia="ru-RU"/>
              </w:rPr>
              <w:drawing>
                <wp:inline distT="0" distB="0" distL="0" distR="0" wp14:anchorId="12B9B14C" wp14:editId="4BEEFE6D">
                  <wp:extent cx="2868930" cy="1949381"/>
                  <wp:effectExtent l="0" t="0" r="0" b="0"/>
                  <wp:docPr id="18" name="Диаграмма 18">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50A5806-48F8-5BE4-B0DF-576762B8EA3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tc>
      </w:tr>
    </w:tbl>
    <w:p w14:paraId="207F4096" w14:textId="3A50F7F6" w:rsidR="00A57713" w:rsidRPr="005F6E8C" w:rsidRDefault="006461EF" w:rsidP="0074123F">
      <w:pPr>
        <w:jc w:val="both"/>
        <w:rPr>
          <w:rFonts w:ascii="Arial" w:hAnsi="Arial" w:cs="Arial"/>
          <w:sz w:val="24"/>
          <w:szCs w:val="24"/>
          <w:lang w:val="ru-RU"/>
        </w:rPr>
      </w:pPr>
      <w:r w:rsidRPr="005F6E8C">
        <w:rPr>
          <w:rFonts w:ascii="Arial" w:hAnsi="Arial" w:cs="Arial"/>
          <w:b/>
          <w:bCs/>
          <w:color w:val="306785" w:themeColor="accent1" w:themeShade="BF"/>
          <w:sz w:val="28"/>
          <w:szCs w:val="28"/>
          <w:lang w:val="ru-RU"/>
        </w:rPr>
        <w:tab/>
      </w:r>
      <w:r w:rsidR="001E527C" w:rsidRPr="005F6E8C">
        <w:rPr>
          <w:rFonts w:ascii="Arial" w:hAnsi="Arial" w:cs="Arial"/>
          <w:sz w:val="24"/>
          <w:szCs w:val="24"/>
          <w:lang w:val="ru-RU"/>
        </w:rPr>
        <w:t>Большинство услугополучателей (66,2%) указали, что получили услугу через ПЭП (</w:t>
      </w:r>
      <w:r w:rsidR="001E527C" w:rsidRPr="005F6E8C">
        <w:rPr>
          <w:rFonts w:ascii="Arial" w:hAnsi="Arial" w:cs="Arial"/>
          <w:sz w:val="24"/>
          <w:szCs w:val="24"/>
          <w:lang w:val="en-US"/>
        </w:rPr>
        <w:t>egov</w:t>
      </w:r>
      <w:r w:rsidR="001E527C" w:rsidRPr="005F6E8C">
        <w:rPr>
          <w:rFonts w:ascii="Arial" w:hAnsi="Arial" w:cs="Arial"/>
          <w:sz w:val="24"/>
          <w:szCs w:val="24"/>
          <w:lang w:val="ru-RU"/>
        </w:rPr>
        <w:t>.</w:t>
      </w:r>
      <w:r w:rsidR="001E527C" w:rsidRPr="005F6E8C">
        <w:rPr>
          <w:rFonts w:ascii="Arial" w:hAnsi="Arial" w:cs="Arial"/>
          <w:sz w:val="24"/>
          <w:szCs w:val="24"/>
          <w:lang w:val="en-US"/>
        </w:rPr>
        <w:t>kz</w:t>
      </w:r>
      <w:r w:rsidR="00111077" w:rsidRPr="005F6E8C">
        <w:rPr>
          <w:rFonts w:ascii="Arial" w:hAnsi="Arial" w:cs="Arial"/>
          <w:sz w:val="24"/>
          <w:szCs w:val="24"/>
          <w:lang w:val="ru-RU"/>
        </w:rPr>
        <w:t>, электронные сервисы</w:t>
      </w:r>
      <w:r w:rsidR="001E527C" w:rsidRPr="005F6E8C">
        <w:rPr>
          <w:rFonts w:ascii="Arial" w:hAnsi="Arial" w:cs="Arial"/>
          <w:sz w:val="24"/>
          <w:szCs w:val="24"/>
          <w:lang w:val="ru-RU"/>
        </w:rPr>
        <w:t xml:space="preserve">), меньшая часть обратилась за услугой в ЦОН - зону самообслуживания населения (10,7%). </w:t>
      </w:r>
    </w:p>
    <w:p w14:paraId="2545C979" w14:textId="60016EB5" w:rsidR="00F75BCE" w:rsidRPr="005F6E8C" w:rsidRDefault="00676CCB" w:rsidP="001C5605">
      <w:pPr>
        <w:ind w:firstLine="720"/>
        <w:jc w:val="both"/>
        <w:rPr>
          <w:rFonts w:ascii="Arial" w:hAnsi="Arial" w:cs="Arial"/>
          <w:b/>
          <w:bCs/>
          <w:color w:val="306785" w:themeColor="accent1" w:themeShade="BF"/>
          <w:sz w:val="24"/>
          <w:szCs w:val="24"/>
          <w:lang w:val="ru-RU"/>
        </w:rPr>
      </w:pPr>
      <w:r w:rsidRPr="005F6E8C">
        <w:rPr>
          <w:rFonts w:ascii="Arial" w:hAnsi="Arial" w:cs="Arial"/>
          <w:b/>
          <w:bCs/>
          <w:color w:val="306785" w:themeColor="accent1" w:themeShade="BF"/>
          <w:sz w:val="24"/>
          <w:szCs w:val="24"/>
          <w:lang w:val="ru-RU"/>
        </w:rPr>
        <w:lastRenderedPageBreak/>
        <w:t xml:space="preserve">Результаты массового опроса услугополучателей </w:t>
      </w:r>
    </w:p>
    <w:p w14:paraId="3200FB22" w14:textId="0EF2DD28" w:rsidR="001C5605" w:rsidRPr="005F6E8C" w:rsidRDefault="001C5605" w:rsidP="001C5605">
      <w:pPr>
        <w:ind w:firstLine="720"/>
        <w:jc w:val="both"/>
        <w:rPr>
          <w:rFonts w:ascii="Arial" w:hAnsi="Arial" w:cs="Arial"/>
          <w:sz w:val="24"/>
          <w:szCs w:val="24"/>
          <w:lang w:val="ru-RU"/>
        </w:rPr>
      </w:pPr>
      <w:r w:rsidRPr="005F6E8C">
        <w:rPr>
          <w:rFonts w:ascii="Arial" w:hAnsi="Arial" w:cs="Arial"/>
          <w:sz w:val="24"/>
          <w:szCs w:val="24"/>
          <w:lang w:val="ru-RU"/>
        </w:rPr>
        <w:t>Основные показатели качества оказания государственной услуги в результате массового опроса услугополучателей составили следующие значения:</w:t>
      </w:r>
    </w:p>
    <w:p w14:paraId="0A5D4E09" w14:textId="450AAE04" w:rsidR="001C5605" w:rsidRPr="005F6E8C" w:rsidRDefault="007039B7" w:rsidP="001C5605">
      <w:pPr>
        <w:ind w:firstLine="720"/>
        <w:jc w:val="both"/>
        <w:rPr>
          <w:rFonts w:ascii="Arial" w:hAnsi="Arial" w:cs="Arial"/>
          <w:b/>
          <w:bCs/>
          <w:color w:val="306785" w:themeColor="accent1" w:themeShade="BF"/>
          <w:sz w:val="24"/>
          <w:szCs w:val="24"/>
          <w:lang w:val="ru-RU"/>
        </w:rPr>
      </w:pPr>
      <w:r w:rsidRPr="005F6E8C">
        <w:rPr>
          <w:rFonts w:ascii="Arial" w:hAnsi="Arial" w:cs="Arial"/>
          <w:sz w:val="24"/>
          <w:szCs w:val="24"/>
          <w:lang w:val="ru-RU"/>
        </w:rPr>
        <w:t xml:space="preserve">Уровень удовлетворенности качеством оказания государственной услуги включающих в себя деятельность всех услугодателей (государственные органы, НАО «Государственная корпорация «Правительство для граждан», портал «электронное правительство») равно – </w:t>
      </w:r>
      <w:r w:rsidR="00450747">
        <w:rPr>
          <w:rFonts w:ascii="Arial" w:hAnsi="Arial" w:cs="Arial"/>
          <w:b/>
          <w:bCs/>
          <w:color w:val="306785" w:themeColor="accent1" w:themeShade="BF"/>
          <w:sz w:val="24"/>
          <w:szCs w:val="24"/>
          <w:lang w:val="ru-RU"/>
        </w:rPr>
        <w:t>9</w:t>
      </w:r>
      <w:r w:rsidRPr="005F6E8C">
        <w:rPr>
          <w:rFonts w:ascii="Arial" w:hAnsi="Arial" w:cs="Arial"/>
          <w:b/>
          <w:bCs/>
          <w:color w:val="306785" w:themeColor="accent1" w:themeShade="BF"/>
          <w:sz w:val="24"/>
          <w:szCs w:val="24"/>
          <w:lang w:val="ru-RU"/>
        </w:rPr>
        <w:t>2% и среднее значение оценки 4,61 балла.</w:t>
      </w:r>
    </w:p>
    <w:tbl>
      <w:tblPr>
        <w:tblW w:w="9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9"/>
        <w:gridCol w:w="4593"/>
        <w:gridCol w:w="708"/>
        <w:gridCol w:w="567"/>
        <w:gridCol w:w="1006"/>
        <w:gridCol w:w="1006"/>
      </w:tblGrid>
      <w:tr w:rsidR="00F75BCE" w:rsidRPr="005F6E8C" w14:paraId="70816268" w14:textId="77777777" w:rsidTr="00020215">
        <w:trPr>
          <w:trHeight w:val="480"/>
        </w:trPr>
        <w:tc>
          <w:tcPr>
            <w:tcW w:w="1639" w:type="dxa"/>
            <w:shd w:val="clear" w:color="auto" w:fill="auto"/>
            <w:vAlign w:val="center"/>
          </w:tcPr>
          <w:p w14:paraId="406BCF35" w14:textId="7FBB59B5" w:rsidR="00F75BCE" w:rsidRPr="005F6E8C" w:rsidRDefault="00F75BCE" w:rsidP="00F75BCE">
            <w:pPr>
              <w:spacing w:after="0" w:line="240" w:lineRule="auto"/>
              <w:jc w:val="center"/>
              <w:rPr>
                <w:rFonts w:ascii="Arial" w:eastAsia="Times New Roman" w:hAnsi="Arial" w:cs="Arial"/>
                <w:b/>
                <w:bCs/>
                <w:color w:val="000000"/>
                <w:sz w:val="18"/>
                <w:szCs w:val="18"/>
                <w:lang w:val="ru-RU"/>
              </w:rPr>
            </w:pPr>
            <w:r w:rsidRPr="005F6E8C">
              <w:rPr>
                <w:rFonts w:ascii="Arial" w:eastAsia="Times New Roman" w:hAnsi="Arial" w:cs="Arial"/>
                <w:b/>
                <w:bCs/>
                <w:color w:val="000000"/>
                <w:sz w:val="18"/>
                <w:szCs w:val="18"/>
                <w:lang w:val="ru-RU"/>
              </w:rPr>
              <w:t>Критерии оценки</w:t>
            </w:r>
          </w:p>
        </w:tc>
        <w:tc>
          <w:tcPr>
            <w:tcW w:w="4593" w:type="dxa"/>
            <w:shd w:val="clear" w:color="auto" w:fill="auto"/>
            <w:vAlign w:val="center"/>
          </w:tcPr>
          <w:p w14:paraId="02F8F315" w14:textId="27E8E1A3" w:rsidR="00F75BCE" w:rsidRPr="005F6E8C" w:rsidRDefault="00F75BCE" w:rsidP="00F75BCE">
            <w:pPr>
              <w:spacing w:after="0" w:line="240" w:lineRule="auto"/>
              <w:jc w:val="center"/>
              <w:rPr>
                <w:rFonts w:ascii="Arial" w:eastAsia="Times New Roman" w:hAnsi="Arial" w:cs="Arial"/>
                <w:b/>
                <w:bCs/>
                <w:sz w:val="18"/>
                <w:szCs w:val="18"/>
                <w:lang w:val="ru-RU"/>
              </w:rPr>
            </w:pPr>
            <w:r w:rsidRPr="005F6E8C">
              <w:rPr>
                <w:rFonts w:ascii="Arial" w:eastAsia="Times New Roman" w:hAnsi="Arial" w:cs="Arial"/>
                <w:b/>
                <w:bCs/>
                <w:sz w:val="18"/>
                <w:szCs w:val="18"/>
                <w:lang w:val="ru-RU"/>
              </w:rPr>
              <w:t>Оценка качества оказанной услуги в электронной форме</w:t>
            </w:r>
          </w:p>
        </w:tc>
        <w:tc>
          <w:tcPr>
            <w:tcW w:w="1275" w:type="dxa"/>
            <w:gridSpan w:val="2"/>
            <w:shd w:val="clear" w:color="auto" w:fill="auto"/>
            <w:noWrap/>
            <w:vAlign w:val="center"/>
          </w:tcPr>
          <w:p w14:paraId="10EA74D5" w14:textId="77777777" w:rsidR="00F75BCE" w:rsidRPr="005F6E8C" w:rsidRDefault="00F75BCE" w:rsidP="00F75BCE">
            <w:pPr>
              <w:spacing w:after="0" w:line="240" w:lineRule="auto"/>
              <w:jc w:val="center"/>
              <w:rPr>
                <w:rFonts w:ascii="Arial" w:eastAsia="Times New Roman" w:hAnsi="Arial" w:cs="Arial"/>
                <w:b/>
                <w:bCs/>
                <w:color w:val="000000"/>
                <w:sz w:val="18"/>
                <w:szCs w:val="18"/>
                <w:lang w:val="ru-RU"/>
              </w:rPr>
            </w:pPr>
            <w:r w:rsidRPr="005F6E8C">
              <w:rPr>
                <w:rFonts w:ascii="Arial" w:eastAsia="Times New Roman" w:hAnsi="Arial" w:cs="Arial"/>
                <w:b/>
                <w:bCs/>
                <w:color w:val="000000"/>
                <w:sz w:val="18"/>
                <w:szCs w:val="18"/>
                <w:lang w:val="ru-RU"/>
              </w:rPr>
              <w:t>Средний</w:t>
            </w:r>
          </w:p>
          <w:p w14:paraId="3864F7CB" w14:textId="0D90C6AE" w:rsidR="00F75BCE" w:rsidRPr="005F6E8C" w:rsidRDefault="00F75BCE" w:rsidP="00F75BCE">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lang w:val="ru-RU"/>
              </w:rPr>
              <w:t>балл</w:t>
            </w:r>
          </w:p>
        </w:tc>
        <w:tc>
          <w:tcPr>
            <w:tcW w:w="2012" w:type="dxa"/>
            <w:gridSpan w:val="2"/>
            <w:shd w:val="clear" w:color="auto" w:fill="auto"/>
            <w:noWrap/>
            <w:vAlign w:val="center"/>
          </w:tcPr>
          <w:p w14:paraId="7FEE3558" w14:textId="43FB587F" w:rsidR="00F75BCE" w:rsidRPr="005F6E8C" w:rsidRDefault="001535F7" w:rsidP="00F75BCE">
            <w:pPr>
              <w:spacing w:after="0" w:line="240" w:lineRule="auto"/>
              <w:jc w:val="center"/>
              <w:rPr>
                <w:rFonts w:ascii="Arial" w:eastAsia="Times New Roman" w:hAnsi="Arial" w:cs="Arial"/>
                <w:b/>
                <w:bCs/>
                <w:color w:val="000000"/>
                <w:sz w:val="18"/>
                <w:szCs w:val="18"/>
                <w:lang w:val="ru-RU"/>
              </w:rPr>
            </w:pPr>
            <w:r w:rsidRPr="005F6E8C">
              <w:rPr>
                <w:rFonts w:ascii="Arial" w:eastAsia="Times New Roman" w:hAnsi="Arial" w:cs="Arial"/>
                <w:b/>
                <w:bCs/>
                <w:color w:val="000000"/>
                <w:sz w:val="18"/>
                <w:szCs w:val="18"/>
                <w:lang w:val="ru-RU"/>
              </w:rPr>
              <w:t>Уровень удовлетворенности</w:t>
            </w:r>
          </w:p>
        </w:tc>
      </w:tr>
      <w:tr w:rsidR="001535F7" w:rsidRPr="005F6E8C" w14:paraId="386E0D67" w14:textId="77777777" w:rsidTr="00020215">
        <w:trPr>
          <w:trHeight w:val="480"/>
        </w:trPr>
        <w:tc>
          <w:tcPr>
            <w:tcW w:w="1639" w:type="dxa"/>
            <w:vMerge w:val="restart"/>
            <w:shd w:val="clear" w:color="auto" w:fill="auto"/>
            <w:vAlign w:val="center"/>
            <w:hideMark/>
          </w:tcPr>
          <w:p w14:paraId="4911B148" w14:textId="77777777" w:rsidR="00F75BCE" w:rsidRPr="005F6E8C" w:rsidRDefault="00F75BCE" w:rsidP="00F75BCE">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ДОСТУПНОСТЬ И УДОБСТВО</w:t>
            </w:r>
          </w:p>
        </w:tc>
        <w:tc>
          <w:tcPr>
            <w:tcW w:w="4593" w:type="dxa"/>
            <w:shd w:val="clear" w:color="auto" w:fill="auto"/>
            <w:vAlign w:val="center"/>
            <w:hideMark/>
          </w:tcPr>
          <w:p w14:paraId="46CAF08C" w14:textId="77777777" w:rsidR="00F75BCE" w:rsidRPr="005F6E8C" w:rsidRDefault="00F75BCE" w:rsidP="00F75BCE">
            <w:pPr>
              <w:spacing w:after="0" w:line="240" w:lineRule="auto"/>
              <w:rPr>
                <w:rFonts w:ascii="Arial" w:eastAsia="Times New Roman" w:hAnsi="Arial" w:cs="Arial"/>
                <w:sz w:val="18"/>
                <w:szCs w:val="18"/>
              </w:rPr>
            </w:pPr>
            <w:r w:rsidRPr="005F6E8C">
              <w:rPr>
                <w:rFonts w:ascii="Arial" w:eastAsia="Times New Roman" w:hAnsi="Arial" w:cs="Arial"/>
                <w:sz w:val="18"/>
                <w:szCs w:val="18"/>
              </w:rPr>
              <w:t>Оценка простоты регистрации на портале для получения электронной услуги</w:t>
            </w:r>
          </w:p>
        </w:tc>
        <w:tc>
          <w:tcPr>
            <w:tcW w:w="708" w:type="dxa"/>
            <w:shd w:val="clear" w:color="auto" w:fill="auto"/>
            <w:noWrap/>
            <w:vAlign w:val="center"/>
            <w:hideMark/>
          </w:tcPr>
          <w:p w14:paraId="727AF915" w14:textId="77777777" w:rsidR="00F75BCE" w:rsidRPr="005F6E8C" w:rsidRDefault="00F75BCE" w:rsidP="00F75BC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4,75</w:t>
            </w:r>
          </w:p>
        </w:tc>
        <w:tc>
          <w:tcPr>
            <w:tcW w:w="567" w:type="dxa"/>
            <w:vMerge w:val="restart"/>
            <w:shd w:val="clear" w:color="auto" w:fill="auto"/>
            <w:noWrap/>
            <w:vAlign w:val="center"/>
            <w:hideMark/>
          </w:tcPr>
          <w:p w14:paraId="72B28CBE" w14:textId="77777777" w:rsidR="00F75BCE" w:rsidRPr="005F6E8C" w:rsidRDefault="00F75BCE" w:rsidP="00F75BC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4,76</w:t>
            </w:r>
          </w:p>
        </w:tc>
        <w:tc>
          <w:tcPr>
            <w:tcW w:w="1006" w:type="dxa"/>
            <w:shd w:val="clear" w:color="auto" w:fill="auto"/>
            <w:noWrap/>
            <w:vAlign w:val="center"/>
            <w:hideMark/>
          </w:tcPr>
          <w:p w14:paraId="46CE4770" w14:textId="77777777" w:rsidR="00F75BCE" w:rsidRPr="005F6E8C" w:rsidRDefault="00F75BCE" w:rsidP="00F75BC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81,3%</w:t>
            </w:r>
          </w:p>
        </w:tc>
        <w:tc>
          <w:tcPr>
            <w:tcW w:w="1006" w:type="dxa"/>
            <w:vMerge w:val="restart"/>
            <w:shd w:val="clear" w:color="auto" w:fill="auto"/>
            <w:noWrap/>
            <w:vAlign w:val="center"/>
            <w:hideMark/>
          </w:tcPr>
          <w:p w14:paraId="72977B9C" w14:textId="77777777" w:rsidR="00F75BCE" w:rsidRPr="005F6E8C" w:rsidRDefault="00F75BCE" w:rsidP="00F75BC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81,0%</w:t>
            </w:r>
          </w:p>
        </w:tc>
      </w:tr>
      <w:tr w:rsidR="001535F7" w:rsidRPr="005F6E8C" w14:paraId="74D05325" w14:textId="77777777" w:rsidTr="00020215">
        <w:trPr>
          <w:trHeight w:val="73"/>
        </w:trPr>
        <w:tc>
          <w:tcPr>
            <w:tcW w:w="1639" w:type="dxa"/>
            <w:vMerge/>
            <w:vAlign w:val="center"/>
            <w:hideMark/>
          </w:tcPr>
          <w:p w14:paraId="7104FA76" w14:textId="77777777" w:rsidR="00F75BCE" w:rsidRPr="005F6E8C" w:rsidRDefault="00F75BCE" w:rsidP="00F75BCE">
            <w:pPr>
              <w:spacing w:after="0" w:line="240" w:lineRule="auto"/>
              <w:rPr>
                <w:rFonts w:ascii="Arial" w:eastAsia="Times New Roman" w:hAnsi="Arial" w:cs="Arial"/>
                <w:b/>
                <w:bCs/>
                <w:color w:val="306785" w:themeColor="accent1" w:themeShade="BF"/>
                <w:sz w:val="18"/>
                <w:szCs w:val="18"/>
              </w:rPr>
            </w:pPr>
          </w:p>
        </w:tc>
        <w:tc>
          <w:tcPr>
            <w:tcW w:w="4593" w:type="dxa"/>
            <w:shd w:val="clear" w:color="auto" w:fill="auto"/>
            <w:vAlign w:val="center"/>
            <w:hideMark/>
          </w:tcPr>
          <w:p w14:paraId="67097D19" w14:textId="77777777" w:rsidR="00F75BCE" w:rsidRPr="005F6E8C" w:rsidRDefault="00F75BCE" w:rsidP="00F75BCE">
            <w:pPr>
              <w:spacing w:after="0" w:line="240" w:lineRule="auto"/>
              <w:rPr>
                <w:rFonts w:ascii="Arial" w:eastAsia="Times New Roman" w:hAnsi="Arial" w:cs="Arial"/>
                <w:sz w:val="18"/>
                <w:szCs w:val="18"/>
              </w:rPr>
            </w:pPr>
            <w:r w:rsidRPr="005F6E8C">
              <w:rPr>
                <w:rFonts w:ascii="Arial" w:eastAsia="Times New Roman" w:hAnsi="Arial" w:cs="Arial"/>
                <w:sz w:val="18"/>
                <w:szCs w:val="18"/>
              </w:rPr>
              <w:t>Простота получения ЭЦП</w:t>
            </w:r>
          </w:p>
        </w:tc>
        <w:tc>
          <w:tcPr>
            <w:tcW w:w="708" w:type="dxa"/>
            <w:shd w:val="clear" w:color="auto" w:fill="auto"/>
            <w:noWrap/>
            <w:vAlign w:val="center"/>
            <w:hideMark/>
          </w:tcPr>
          <w:p w14:paraId="72110836" w14:textId="77777777" w:rsidR="00F75BCE" w:rsidRPr="005F6E8C" w:rsidRDefault="00F75BCE" w:rsidP="00F75BC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4,76</w:t>
            </w:r>
          </w:p>
        </w:tc>
        <w:tc>
          <w:tcPr>
            <w:tcW w:w="567" w:type="dxa"/>
            <w:vMerge/>
            <w:vAlign w:val="center"/>
            <w:hideMark/>
          </w:tcPr>
          <w:p w14:paraId="1275018C" w14:textId="77777777" w:rsidR="00F75BCE" w:rsidRPr="005F6E8C" w:rsidRDefault="00F75BCE" w:rsidP="00F75BCE">
            <w:pPr>
              <w:spacing w:after="0" w:line="240" w:lineRule="auto"/>
              <w:rPr>
                <w:rFonts w:ascii="Arial" w:eastAsia="Times New Roman" w:hAnsi="Arial" w:cs="Arial"/>
                <w:color w:val="000000"/>
                <w:sz w:val="18"/>
                <w:szCs w:val="18"/>
              </w:rPr>
            </w:pPr>
          </w:p>
        </w:tc>
        <w:tc>
          <w:tcPr>
            <w:tcW w:w="1006" w:type="dxa"/>
            <w:shd w:val="clear" w:color="auto" w:fill="auto"/>
            <w:noWrap/>
            <w:vAlign w:val="center"/>
            <w:hideMark/>
          </w:tcPr>
          <w:p w14:paraId="2DC90A23" w14:textId="77777777" w:rsidR="00F75BCE" w:rsidRPr="005F6E8C" w:rsidRDefault="00F75BCE" w:rsidP="00F75BC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81,3%</w:t>
            </w:r>
          </w:p>
        </w:tc>
        <w:tc>
          <w:tcPr>
            <w:tcW w:w="1006" w:type="dxa"/>
            <w:vMerge/>
            <w:vAlign w:val="center"/>
            <w:hideMark/>
          </w:tcPr>
          <w:p w14:paraId="1496B5FC" w14:textId="77777777" w:rsidR="00F75BCE" w:rsidRPr="005F6E8C" w:rsidRDefault="00F75BCE" w:rsidP="00F75BCE">
            <w:pPr>
              <w:spacing w:after="0" w:line="240" w:lineRule="auto"/>
              <w:rPr>
                <w:rFonts w:ascii="Arial" w:eastAsia="Times New Roman" w:hAnsi="Arial" w:cs="Arial"/>
                <w:color w:val="000000"/>
                <w:sz w:val="18"/>
                <w:szCs w:val="18"/>
              </w:rPr>
            </w:pPr>
          </w:p>
        </w:tc>
      </w:tr>
      <w:tr w:rsidR="001535F7" w:rsidRPr="005F6E8C" w14:paraId="5419FD6E" w14:textId="77777777" w:rsidTr="00020215">
        <w:trPr>
          <w:trHeight w:val="73"/>
        </w:trPr>
        <w:tc>
          <w:tcPr>
            <w:tcW w:w="1639" w:type="dxa"/>
            <w:vMerge/>
            <w:vAlign w:val="center"/>
            <w:hideMark/>
          </w:tcPr>
          <w:p w14:paraId="7712A108" w14:textId="77777777" w:rsidR="00F75BCE" w:rsidRPr="005F6E8C" w:rsidRDefault="00F75BCE" w:rsidP="00F75BCE">
            <w:pPr>
              <w:spacing w:after="0" w:line="240" w:lineRule="auto"/>
              <w:rPr>
                <w:rFonts w:ascii="Arial" w:eastAsia="Times New Roman" w:hAnsi="Arial" w:cs="Arial"/>
                <w:b/>
                <w:bCs/>
                <w:color w:val="306785" w:themeColor="accent1" w:themeShade="BF"/>
                <w:sz w:val="18"/>
                <w:szCs w:val="18"/>
              </w:rPr>
            </w:pPr>
          </w:p>
        </w:tc>
        <w:tc>
          <w:tcPr>
            <w:tcW w:w="4593" w:type="dxa"/>
            <w:shd w:val="clear" w:color="auto" w:fill="auto"/>
            <w:vAlign w:val="center"/>
            <w:hideMark/>
          </w:tcPr>
          <w:p w14:paraId="20B8B402" w14:textId="77777777" w:rsidR="00F75BCE" w:rsidRPr="005F6E8C" w:rsidRDefault="00F75BCE" w:rsidP="00F75BCE">
            <w:pPr>
              <w:spacing w:after="0" w:line="240" w:lineRule="auto"/>
              <w:rPr>
                <w:rFonts w:ascii="Arial" w:eastAsia="Times New Roman" w:hAnsi="Arial" w:cs="Arial"/>
                <w:sz w:val="18"/>
                <w:szCs w:val="18"/>
              </w:rPr>
            </w:pPr>
            <w:r w:rsidRPr="005F6E8C">
              <w:rPr>
                <w:rFonts w:ascii="Arial" w:eastAsia="Times New Roman" w:hAnsi="Arial" w:cs="Arial"/>
                <w:sz w:val="18"/>
                <w:szCs w:val="18"/>
              </w:rPr>
              <w:t>Простота использования ЭЦП</w:t>
            </w:r>
          </w:p>
        </w:tc>
        <w:tc>
          <w:tcPr>
            <w:tcW w:w="708" w:type="dxa"/>
            <w:shd w:val="clear" w:color="auto" w:fill="auto"/>
            <w:noWrap/>
            <w:vAlign w:val="center"/>
            <w:hideMark/>
          </w:tcPr>
          <w:p w14:paraId="68DE6D31" w14:textId="77777777" w:rsidR="00F75BCE" w:rsidRPr="005F6E8C" w:rsidRDefault="00F75BCE" w:rsidP="00F75BC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4,78</w:t>
            </w:r>
          </w:p>
        </w:tc>
        <w:tc>
          <w:tcPr>
            <w:tcW w:w="567" w:type="dxa"/>
            <w:vMerge/>
            <w:vAlign w:val="center"/>
            <w:hideMark/>
          </w:tcPr>
          <w:p w14:paraId="380FE10B" w14:textId="77777777" w:rsidR="00F75BCE" w:rsidRPr="005F6E8C" w:rsidRDefault="00F75BCE" w:rsidP="00F75BCE">
            <w:pPr>
              <w:spacing w:after="0" w:line="240" w:lineRule="auto"/>
              <w:rPr>
                <w:rFonts w:ascii="Arial" w:eastAsia="Times New Roman" w:hAnsi="Arial" w:cs="Arial"/>
                <w:color w:val="000000"/>
                <w:sz w:val="18"/>
                <w:szCs w:val="18"/>
              </w:rPr>
            </w:pPr>
          </w:p>
        </w:tc>
        <w:tc>
          <w:tcPr>
            <w:tcW w:w="1006" w:type="dxa"/>
            <w:shd w:val="clear" w:color="auto" w:fill="auto"/>
            <w:noWrap/>
            <w:vAlign w:val="center"/>
            <w:hideMark/>
          </w:tcPr>
          <w:p w14:paraId="54394095" w14:textId="77777777" w:rsidR="00F75BCE" w:rsidRPr="005F6E8C" w:rsidRDefault="00F75BCE" w:rsidP="00F75BC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81,3%</w:t>
            </w:r>
          </w:p>
        </w:tc>
        <w:tc>
          <w:tcPr>
            <w:tcW w:w="1006" w:type="dxa"/>
            <w:vMerge/>
            <w:vAlign w:val="center"/>
            <w:hideMark/>
          </w:tcPr>
          <w:p w14:paraId="336F68F3" w14:textId="77777777" w:rsidR="00F75BCE" w:rsidRPr="005F6E8C" w:rsidRDefault="00F75BCE" w:rsidP="00F75BCE">
            <w:pPr>
              <w:spacing w:after="0" w:line="240" w:lineRule="auto"/>
              <w:rPr>
                <w:rFonts w:ascii="Arial" w:eastAsia="Times New Roman" w:hAnsi="Arial" w:cs="Arial"/>
                <w:color w:val="000000"/>
                <w:sz w:val="18"/>
                <w:szCs w:val="18"/>
              </w:rPr>
            </w:pPr>
          </w:p>
        </w:tc>
      </w:tr>
      <w:tr w:rsidR="001535F7" w:rsidRPr="005F6E8C" w14:paraId="2ED008F1" w14:textId="77777777" w:rsidTr="00020215">
        <w:trPr>
          <w:trHeight w:val="73"/>
        </w:trPr>
        <w:tc>
          <w:tcPr>
            <w:tcW w:w="1639" w:type="dxa"/>
            <w:vMerge/>
            <w:vAlign w:val="center"/>
            <w:hideMark/>
          </w:tcPr>
          <w:p w14:paraId="041C45EC" w14:textId="77777777" w:rsidR="00F75BCE" w:rsidRPr="005F6E8C" w:rsidRDefault="00F75BCE" w:rsidP="00F75BCE">
            <w:pPr>
              <w:spacing w:after="0" w:line="240" w:lineRule="auto"/>
              <w:rPr>
                <w:rFonts w:ascii="Arial" w:eastAsia="Times New Roman" w:hAnsi="Arial" w:cs="Arial"/>
                <w:b/>
                <w:bCs/>
                <w:color w:val="306785" w:themeColor="accent1" w:themeShade="BF"/>
                <w:sz w:val="18"/>
                <w:szCs w:val="18"/>
              </w:rPr>
            </w:pPr>
          </w:p>
        </w:tc>
        <w:tc>
          <w:tcPr>
            <w:tcW w:w="4593" w:type="dxa"/>
            <w:shd w:val="clear" w:color="auto" w:fill="auto"/>
            <w:vAlign w:val="center"/>
            <w:hideMark/>
          </w:tcPr>
          <w:p w14:paraId="4BB323DC" w14:textId="77777777" w:rsidR="00F75BCE" w:rsidRPr="005F6E8C" w:rsidRDefault="00F75BCE" w:rsidP="00F75BCE">
            <w:pPr>
              <w:spacing w:after="0" w:line="240" w:lineRule="auto"/>
              <w:rPr>
                <w:rFonts w:ascii="Arial" w:eastAsia="Times New Roman" w:hAnsi="Arial" w:cs="Arial"/>
                <w:sz w:val="18"/>
                <w:szCs w:val="18"/>
              </w:rPr>
            </w:pPr>
            <w:r w:rsidRPr="005F6E8C">
              <w:rPr>
                <w:rFonts w:ascii="Arial" w:eastAsia="Times New Roman" w:hAnsi="Arial" w:cs="Arial"/>
                <w:sz w:val="18"/>
                <w:szCs w:val="18"/>
              </w:rPr>
              <w:t>Оценка внешний вид (дизайн) и структурную организацию портала (онлайн-площадки), на которой получали услугу</w:t>
            </w:r>
          </w:p>
        </w:tc>
        <w:tc>
          <w:tcPr>
            <w:tcW w:w="708" w:type="dxa"/>
            <w:shd w:val="clear" w:color="auto" w:fill="auto"/>
            <w:noWrap/>
            <w:vAlign w:val="center"/>
            <w:hideMark/>
          </w:tcPr>
          <w:p w14:paraId="32738072" w14:textId="77777777" w:rsidR="00F75BCE" w:rsidRPr="005F6E8C" w:rsidRDefault="00F75BCE" w:rsidP="00F75BC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4,75</w:t>
            </w:r>
          </w:p>
        </w:tc>
        <w:tc>
          <w:tcPr>
            <w:tcW w:w="567" w:type="dxa"/>
            <w:vMerge/>
            <w:vAlign w:val="center"/>
            <w:hideMark/>
          </w:tcPr>
          <w:p w14:paraId="141360DF" w14:textId="77777777" w:rsidR="00F75BCE" w:rsidRPr="005F6E8C" w:rsidRDefault="00F75BCE" w:rsidP="00F75BCE">
            <w:pPr>
              <w:spacing w:after="0" w:line="240" w:lineRule="auto"/>
              <w:rPr>
                <w:rFonts w:ascii="Arial" w:eastAsia="Times New Roman" w:hAnsi="Arial" w:cs="Arial"/>
                <w:color w:val="000000"/>
                <w:sz w:val="18"/>
                <w:szCs w:val="18"/>
              </w:rPr>
            </w:pPr>
          </w:p>
        </w:tc>
        <w:tc>
          <w:tcPr>
            <w:tcW w:w="1006" w:type="dxa"/>
            <w:shd w:val="clear" w:color="auto" w:fill="auto"/>
            <w:noWrap/>
            <w:vAlign w:val="center"/>
            <w:hideMark/>
          </w:tcPr>
          <w:p w14:paraId="4677FB1E" w14:textId="77777777" w:rsidR="00F75BCE" w:rsidRPr="005F6E8C" w:rsidRDefault="00F75BCE" w:rsidP="00F75BC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80,0%</w:t>
            </w:r>
          </w:p>
        </w:tc>
        <w:tc>
          <w:tcPr>
            <w:tcW w:w="1006" w:type="dxa"/>
            <w:vMerge/>
            <w:vAlign w:val="center"/>
            <w:hideMark/>
          </w:tcPr>
          <w:p w14:paraId="03E978E8" w14:textId="77777777" w:rsidR="00F75BCE" w:rsidRPr="005F6E8C" w:rsidRDefault="00F75BCE" w:rsidP="00F75BCE">
            <w:pPr>
              <w:spacing w:after="0" w:line="240" w:lineRule="auto"/>
              <w:rPr>
                <w:rFonts w:ascii="Arial" w:eastAsia="Times New Roman" w:hAnsi="Arial" w:cs="Arial"/>
                <w:color w:val="000000"/>
                <w:sz w:val="18"/>
                <w:szCs w:val="18"/>
              </w:rPr>
            </w:pPr>
          </w:p>
        </w:tc>
      </w:tr>
      <w:tr w:rsidR="001535F7" w:rsidRPr="005F6E8C" w14:paraId="378D8D0E" w14:textId="77777777" w:rsidTr="00020215">
        <w:trPr>
          <w:trHeight w:val="73"/>
        </w:trPr>
        <w:tc>
          <w:tcPr>
            <w:tcW w:w="1639" w:type="dxa"/>
            <w:vMerge w:val="restart"/>
            <w:shd w:val="clear" w:color="auto" w:fill="auto"/>
            <w:noWrap/>
            <w:vAlign w:val="center"/>
            <w:hideMark/>
          </w:tcPr>
          <w:p w14:paraId="7DF3C2EA" w14:textId="77777777" w:rsidR="00F75BCE" w:rsidRPr="005F6E8C" w:rsidRDefault="00F75BCE" w:rsidP="00F75BCE">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ИНФОРМАЦИЯ</w:t>
            </w:r>
          </w:p>
        </w:tc>
        <w:tc>
          <w:tcPr>
            <w:tcW w:w="4593" w:type="dxa"/>
            <w:shd w:val="clear" w:color="auto" w:fill="auto"/>
            <w:vAlign w:val="center"/>
            <w:hideMark/>
          </w:tcPr>
          <w:p w14:paraId="0B898226" w14:textId="7D1BA8E0" w:rsidR="00F75BCE" w:rsidRPr="005F6E8C" w:rsidRDefault="00F75BCE" w:rsidP="00F75BCE">
            <w:pPr>
              <w:spacing w:after="0" w:line="240" w:lineRule="auto"/>
              <w:rPr>
                <w:rFonts w:ascii="Arial" w:eastAsia="Times New Roman" w:hAnsi="Arial" w:cs="Arial"/>
                <w:sz w:val="18"/>
                <w:szCs w:val="18"/>
              </w:rPr>
            </w:pPr>
            <w:r w:rsidRPr="005F6E8C">
              <w:rPr>
                <w:rFonts w:ascii="Arial" w:eastAsia="Times New Roman" w:hAnsi="Arial" w:cs="Arial"/>
                <w:sz w:val="18"/>
                <w:szCs w:val="18"/>
              </w:rPr>
              <w:t>Оценка легкости и скорости поиска информации по интересующей услуге на портале (онлайн-площадке)</w:t>
            </w:r>
          </w:p>
        </w:tc>
        <w:tc>
          <w:tcPr>
            <w:tcW w:w="708" w:type="dxa"/>
            <w:shd w:val="clear" w:color="auto" w:fill="auto"/>
            <w:noWrap/>
            <w:vAlign w:val="center"/>
            <w:hideMark/>
          </w:tcPr>
          <w:p w14:paraId="35529817" w14:textId="77777777" w:rsidR="00F75BCE" w:rsidRPr="005F6E8C" w:rsidRDefault="00F75BCE" w:rsidP="00F75BC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4,68</w:t>
            </w:r>
          </w:p>
        </w:tc>
        <w:tc>
          <w:tcPr>
            <w:tcW w:w="567" w:type="dxa"/>
            <w:vMerge w:val="restart"/>
            <w:shd w:val="clear" w:color="auto" w:fill="auto"/>
            <w:noWrap/>
            <w:vAlign w:val="center"/>
            <w:hideMark/>
          </w:tcPr>
          <w:p w14:paraId="3CA16B3E" w14:textId="77777777" w:rsidR="00F75BCE" w:rsidRPr="005F6E8C" w:rsidRDefault="00F75BCE" w:rsidP="00F75BC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4,70</w:t>
            </w:r>
          </w:p>
        </w:tc>
        <w:tc>
          <w:tcPr>
            <w:tcW w:w="1006" w:type="dxa"/>
            <w:shd w:val="clear" w:color="auto" w:fill="auto"/>
            <w:noWrap/>
            <w:vAlign w:val="center"/>
            <w:hideMark/>
          </w:tcPr>
          <w:p w14:paraId="179C0EE7" w14:textId="77777777" w:rsidR="00F75BCE" w:rsidRPr="005F6E8C" w:rsidRDefault="00F75BCE" w:rsidP="00F75BC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76,0%</w:t>
            </w:r>
          </w:p>
        </w:tc>
        <w:tc>
          <w:tcPr>
            <w:tcW w:w="1006" w:type="dxa"/>
            <w:vMerge w:val="restart"/>
            <w:shd w:val="clear" w:color="auto" w:fill="auto"/>
            <w:noWrap/>
            <w:vAlign w:val="center"/>
            <w:hideMark/>
          </w:tcPr>
          <w:p w14:paraId="58F4848A" w14:textId="77777777" w:rsidR="00F75BCE" w:rsidRPr="005F6E8C" w:rsidRDefault="00F75BCE" w:rsidP="00F75BC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76,7%</w:t>
            </w:r>
          </w:p>
        </w:tc>
      </w:tr>
      <w:tr w:rsidR="001535F7" w:rsidRPr="005F6E8C" w14:paraId="4943324D" w14:textId="77777777" w:rsidTr="00020215">
        <w:trPr>
          <w:trHeight w:val="73"/>
        </w:trPr>
        <w:tc>
          <w:tcPr>
            <w:tcW w:w="1639" w:type="dxa"/>
            <w:vMerge/>
            <w:vAlign w:val="center"/>
            <w:hideMark/>
          </w:tcPr>
          <w:p w14:paraId="4C6933A4" w14:textId="77777777" w:rsidR="00F75BCE" w:rsidRPr="005F6E8C" w:rsidRDefault="00F75BCE" w:rsidP="00F75BCE">
            <w:pPr>
              <w:spacing w:after="0" w:line="240" w:lineRule="auto"/>
              <w:rPr>
                <w:rFonts w:ascii="Arial" w:eastAsia="Times New Roman" w:hAnsi="Arial" w:cs="Arial"/>
                <w:b/>
                <w:bCs/>
                <w:color w:val="306785" w:themeColor="accent1" w:themeShade="BF"/>
                <w:sz w:val="18"/>
                <w:szCs w:val="18"/>
              </w:rPr>
            </w:pPr>
          </w:p>
        </w:tc>
        <w:tc>
          <w:tcPr>
            <w:tcW w:w="4593" w:type="dxa"/>
            <w:shd w:val="clear" w:color="auto" w:fill="auto"/>
            <w:vAlign w:val="center"/>
            <w:hideMark/>
          </w:tcPr>
          <w:p w14:paraId="7AEF0772" w14:textId="77777777" w:rsidR="00F75BCE" w:rsidRPr="005F6E8C" w:rsidRDefault="00F75BCE" w:rsidP="00F75BCE">
            <w:pPr>
              <w:spacing w:after="0" w:line="240" w:lineRule="auto"/>
              <w:rPr>
                <w:rFonts w:ascii="Arial" w:eastAsia="Times New Roman" w:hAnsi="Arial" w:cs="Arial"/>
                <w:sz w:val="18"/>
                <w:szCs w:val="18"/>
              </w:rPr>
            </w:pPr>
            <w:r w:rsidRPr="005F6E8C">
              <w:rPr>
                <w:rFonts w:ascii="Arial" w:eastAsia="Times New Roman" w:hAnsi="Arial" w:cs="Arial"/>
                <w:sz w:val="18"/>
                <w:szCs w:val="18"/>
              </w:rPr>
              <w:t>Оценка актуальности и понятности информации на портале (онлайн-площадке) по требованиям (необходимым документам) для получения услуги</w:t>
            </w:r>
          </w:p>
        </w:tc>
        <w:tc>
          <w:tcPr>
            <w:tcW w:w="708" w:type="dxa"/>
            <w:shd w:val="clear" w:color="auto" w:fill="auto"/>
            <w:noWrap/>
            <w:vAlign w:val="center"/>
            <w:hideMark/>
          </w:tcPr>
          <w:p w14:paraId="3EFD9DB2" w14:textId="77777777" w:rsidR="00F75BCE" w:rsidRPr="005F6E8C" w:rsidRDefault="00F75BCE" w:rsidP="00F75BC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4,66</w:t>
            </w:r>
          </w:p>
        </w:tc>
        <w:tc>
          <w:tcPr>
            <w:tcW w:w="567" w:type="dxa"/>
            <w:vMerge/>
            <w:vAlign w:val="center"/>
            <w:hideMark/>
          </w:tcPr>
          <w:p w14:paraId="2297841E" w14:textId="77777777" w:rsidR="00F75BCE" w:rsidRPr="005F6E8C" w:rsidRDefault="00F75BCE" w:rsidP="00F75BCE">
            <w:pPr>
              <w:spacing w:after="0" w:line="240" w:lineRule="auto"/>
              <w:rPr>
                <w:rFonts w:ascii="Arial" w:eastAsia="Times New Roman" w:hAnsi="Arial" w:cs="Arial"/>
                <w:color w:val="000000"/>
                <w:sz w:val="18"/>
                <w:szCs w:val="18"/>
              </w:rPr>
            </w:pPr>
          </w:p>
        </w:tc>
        <w:tc>
          <w:tcPr>
            <w:tcW w:w="1006" w:type="dxa"/>
            <w:shd w:val="clear" w:color="auto" w:fill="auto"/>
            <w:noWrap/>
            <w:vAlign w:val="center"/>
            <w:hideMark/>
          </w:tcPr>
          <w:p w14:paraId="29B42D32" w14:textId="77777777" w:rsidR="00F75BCE" w:rsidRPr="005F6E8C" w:rsidRDefault="00F75BCE" w:rsidP="00F75BC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73,8%</w:t>
            </w:r>
          </w:p>
        </w:tc>
        <w:tc>
          <w:tcPr>
            <w:tcW w:w="1006" w:type="dxa"/>
            <w:vMerge/>
            <w:vAlign w:val="center"/>
            <w:hideMark/>
          </w:tcPr>
          <w:p w14:paraId="003696C8" w14:textId="77777777" w:rsidR="00F75BCE" w:rsidRPr="005F6E8C" w:rsidRDefault="00F75BCE" w:rsidP="00F75BCE">
            <w:pPr>
              <w:spacing w:after="0" w:line="240" w:lineRule="auto"/>
              <w:rPr>
                <w:rFonts w:ascii="Arial" w:eastAsia="Times New Roman" w:hAnsi="Arial" w:cs="Arial"/>
                <w:color w:val="000000"/>
                <w:sz w:val="18"/>
                <w:szCs w:val="18"/>
              </w:rPr>
            </w:pPr>
          </w:p>
        </w:tc>
      </w:tr>
      <w:tr w:rsidR="001535F7" w:rsidRPr="005F6E8C" w14:paraId="4D64BFF2" w14:textId="77777777" w:rsidTr="00020215">
        <w:trPr>
          <w:trHeight w:val="73"/>
        </w:trPr>
        <w:tc>
          <w:tcPr>
            <w:tcW w:w="1639" w:type="dxa"/>
            <w:vMerge/>
            <w:vAlign w:val="center"/>
            <w:hideMark/>
          </w:tcPr>
          <w:p w14:paraId="31ED7DEE" w14:textId="77777777" w:rsidR="00F75BCE" w:rsidRPr="005F6E8C" w:rsidRDefault="00F75BCE" w:rsidP="00F75BCE">
            <w:pPr>
              <w:spacing w:after="0" w:line="240" w:lineRule="auto"/>
              <w:rPr>
                <w:rFonts w:ascii="Arial" w:eastAsia="Times New Roman" w:hAnsi="Arial" w:cs="Arial"/>
                <w:b/>
                <w:bCs/>
                <w:color w:val="306785" w:themeColor="accent1" w:themeShade="BF"/>
                <w:sz w:val="18"/>
                <w:szCs w:val="18"/>
              </w:rPr>
            </w:pPr>
          </w:p>
        </w:tc>
        <w:tc>
          <w:tcPr>
            <w:tcW w:w="4593" w:type="dxa"/>
            <w:shd w:val="clear" w:color="auto" w:fill="auto"/>
            <w:vAlign w:val="center"/>
            <w:hideMark/>
          </w:tcPr>
          <w:p w14:paraId="7F04E009" w14:textId="292A87F9" w:rsidR="00F75BCE" w:rsidRPr="005F6E8C" w:rsidRDefault="00F75BCE" w:rsidP="00F75BCE">
            <w:pPr>
              <w:spacing w:after="0" w:line="240" w:lineRule="auto"/>
              <w:rPr>
                <w:rFonts w:ascii="Arial" w:eastAsia="Times New Roman" w:hAnsi="Arial" w:cs="Arial"/>
                <w:sz w:val="18"/>
                <w:szCs w:val="18"/>
              </w:rPr>
            </w:pPr>
            <w:r w:rsidRPr="005F6E8C">
              <w:rPr>
                <w:rFonts w:ascii="Arial" w:eastAsia="Times New Roman" w:hAnsi="Arial" w:cs="Arial"/>
                <w:sz w:val="18"/>
                <w:szCs w:val="18"/>
              </w:rPr>
              <w:t>Оценка простоты и понятности информации по способу получения услуги на портале</w:t>
            </w:r>
          </w:p>
        </w:tc>
        <w:tc>
          <w:tcPr>
            <w:tcW w:w="708" w:type="dxa"/>
            <w:shd w:val="clear" w:color="auto" w:fill="auto"/>
            <w:noWrap/>
            <w:vAlign w:val="center"/>
            <w:hideMark/>
          </w:tcPr>
          <w:p w14:paraId="7913AB88" w14:textId="77777777" w:rsidR="00F75BCE" w:rsidRPr="005F6E8C" w:rsidRDefault="00F75BCE" w:rsidP="00F75BC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4,69</w:t>
            </w:r>
          </w:p>
        </w:tc>
        <w:tc>
          <w:tcPr>
            <w:tcW w:w="567" w:type="dxa"/>
            <w:vMerge/>
            <w:vAlign w:val="center"/>
            <w:hideMark/>
          </w:tcPr>
          <w:p w14:paraId="02A880C3" w14:textId="77777777" w:rsidR="00F75BCE" w:rsidRPr="005F6E8C" w:rsidRDefault="00F75BCE" w:rsidP="00F75BCE">
            <w:pPr>
              <w:spacing w:after="0" w:line="240" w:lineRule="auto"/>
              <w:rPr>
                <w:rFonts w:ascii="Arial" w:eastAsia="Times New Roman" w:hAnsi="Arial" w:cs="Arial"/>
                <w:color w:val="000000"/>
                <w:sz w:val="18"/>
                <w:szCs w:val="18"/>
              </w:rPr>
            </w:pPr>
          </w:p>
        </w:tc>
        <w:tc>
          <w:tcPr>
            <w:tcW w:w="1006" w:type="dxa"/>
            <w:shd w:val="clear" w:color="auto" w:fill="auto"/>
            <w:noWrap/>
            <w:vAlign w:val="center"/>
            <w:hideMark/>
          </w:tcPr>
          <w:p w14:paraId="1560722A" w14:textId="77777777" w:rsidR="00F75BCE" w:rsidRPr="005F6E8C" w:rsidRDefault="00F75BCE" w:rsidP="00F75BC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75,6%</w:t>
            </w:r>
          </w:p>
        </w:tc>
        <w:tc>
          <w:tcPr>
            <w:tcW w:w="1006" w:type="dxa"/>
            <w:vMerge/>
            <w:vAlign w:val="center"/>
            <w:hideMark/>
          </w:tcPr>
          <w:p w14:paraId="30086704" w14:textId="77777777" w:rsidR="00F75BCE" w:rsidRPr="005F6E8C" w:rsidRDefault="00F75BCE" w:rsidP="00F75BCE">
            <w:pPr>
              <w:spacing w:after="0" w:line="240" w:lineRule="auto"/>
              <w:rPr>
                <w:rFonts w:ascii="Arial" w:eastAsia="Times New Roman" w:hAnsi="Arial" w:cs="Arial"/>
                <w:color w:val="000000"/>
                <w:sz w:val="18"/>
                <w:szCs w:val="18"/>
              </w:rPr>
            </w:pPr>
          </w:p>
        </w:tc>
      </w:tr>
      <w:tr w:rsidR="001535F7" w:rsidRPr="005F6E8C" w14:paraId="3FCF4CE8" w14:textId="77777777" w:rsidTr="00020215">
        <w:trPr>
          <w:trHeight w:val="73"/>
        </w:trPr>
        <w:tc>
          <w:tcPr>
            <w:tcW w:w="1639" w:type="dxa"/>
            <w:vMerge/>
            <w:vAlign w:val="center"/>
            <w:hideMark/>
          </w:tcPr>
          <w:p w14:paraId="2D24894C" w14:textId="77777777" w:rsidR="00F75BCE" w:rsidRPr="005F6E8C" w:rsidRDefault="00F75BCE" w:rsidP="00F75BCE">
            <w:pPr>
              <w:spacing w:after="0" w:line="240" w:lineRule="auto"/>
              <w:rPr>
                <w:rFonts w:ascii="Arial" w:eastAsia="Times New Roman" w:hAnsi="Arial" w:cs="Arial"/>
                <w:b/>
                <w:bCs/>
                <w:color w:val="306785" w:themeColor="accent1" w:themeShade="BF"/>
                <w:sz w:val="18"/>
                <w:szCs w:val="18"/>
              </w:rPr>
            </w:pPr>
          </w:p>
        </w:tc>
        <w:tc>
          <w:tcPr>
            <w:tcW w:w="4593" w:type="dxa"/>
            <w:shd w:val="clear" w:color="auto" w:fill="auto"/>
            <w:vAlign w:val="center"/>
            <w:hideMark/>
          </w:tcPr>
          <w:p w14:paraId="6DB3EF0A" w14:textId="77777777" w:rsidR="00F75BCE" w:rsidRPr="005F6E8C" w:rsidRDefault="00F75BCE" w:rsidP="00F75BCE">
            <w:pPr>
              <w:spacing w:after="0" w:line="240" w:lineRule="auto"/>
              <w:rPr>
                <w:rFonts w:ascii="Arial" w:eastAsia="Times New Roman" w:hAnsi="Arial" w:cs="Arial"/>
                <w:sz w:val="18"/>
                <w:szCs w:val="18"/>
              </w:rPr>
            </w:pPr>
            <w:r w:rsidRPr="005F6E8C">
              <w:rPr>
                <w:rFonts w:ascii="Arial" w:eastAsia="Times New Roman" w:hAnsi="Arial" w:cs="Arial"/>
                <w:sz w:val="18"/>
                <w:szCs w:val="18"/>
              </w:rPr>
              <w:t>Информация на портале имеется на казахском/русском языке</w:t>
            </w:r>
          </w:p>
        </w:tc>
        <w:tc>
          <w:tcPr>
            <w:tcW w:w="708" w:type="dxa"/>
            <w:shd w:val="clear" w:color="auto" w:fill="auto"/>
            <w:noWrap/>
            <w:vAlign w:val="center"/>
            <w:hideMark/>
          </w:tcPr>
          <w:p w14:paraId="2AE648F2" w14:textId="77777777" w:rsidR="00F75BCE" w:rsidRPr="005F6E8C" w:rsidRDefault="00F75BCE" w:rsidP="00F75BC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4,75</w:t>
            </w:r>
          </w:p>
        </w:tc>
        <w:tc>
          <w:tcPr>
            <w:tcW w:w="567" w:type="dxa"/>
            <w:vMerge/>
            <w:vAlign w:val="center"/>
            <w:hideMark/>
          </w:tcPr>
          <w:p w14:paraId="5F893E8F" w14:textId="77777777" w:rsidR="00F75BCE" w:rsidRPr="005F6E8C" w:rsidRDefault="00F75BCE" w:rsidP="00F75BCE">
            <w:pPr>
              <w:spacing w:after="0" w:line="240" w:lineRule="auto"/>
              <w:rPr>
                <w:rFonts w:ascii="Arial" w:eastAsia="Times New Roman" w:hAnsi="Arial" w:cs="Arial"/>
                <w:color w:val="000000"/>
                <w:sz w:val="18"/>
                <w:szCs w:val="18"/>
              </w:rPr>
            </w:pPr>
          </w:p>
        </w:tc>
        <w:tc>
          <w:tcPr>
            <w:tcW w:w="1006" w:type="dxa"/>
            <w:shd w:val="clear" w:color="auto" w:fill="auto"/>
            <w:noWrap/>
            <w:vAlign w:val="center"/>
            <w:hideMark/>
          </w:tcPr>
          <w:p w14:paraId="2F31DB34" w14:textId="77777777" w:rsidR="00F75BCE" w:rsidRPr="005F6E8C" w:rsidRDefault="00F75BCE" w:rsidP="00F75BC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80,4%</w:t>
            </w:r>
          </w:p>
        </w:tc>
        <w:tc>
          <w:tcPr>
            <w:tcW w:w="1006" w:type="dxa"/>
            <w:vMerge/>
            <w:vAlign w:val="center"/>
            <w:hideMark/>
          </w:tcPr>
          <w:p w14:paraId="26B318E8" w14:textId="77777777" w:rsidR="00F75BCE" w:rsidRPr="005F6E8C" w:rsidRDefault="00F75BCE" w:rsidP="00F75BCE">
            <w:pPr>
              <w:spacing w:after="0" w:line="240" w:lineRule="auto"/>
              <w:rPr>
                <w:rFonts w:ascii="Arial" w:eastAsia="Times New Roman" w:hAnsi="Arial" w:cs="Arial"/>
                <w:color w:val="000000"/>
                <w:sz w:val="18"/>
                <w:szCs w:val="18"/>
              </w:rPr>
            </w:pPr>
          </w:p>
        </w:tc>
      </w:tr>
      <w:tr w:rsidR="001535F7" w:rsidRPr="005F6E8C" w14:paraId="077DB969" w14:textId="77777777" w:rsidTr="00020215">
        <w:trPr>
          <w:trHeight w:val="73"/>
        </w:trPr>
        <w:tc>
          <w:tcPr>
            <w:tcW w:w="1639" w:type="dxa"/>
            <w:vMerge/>
            <w:vAlign w:val="center"/>
            <w:hideMark/>
          </w:tcPr>
          <w:p w14:paraId="0EC624D8" w14:textId="77777777" w:rsidR="00F75BCE" w:rsidRPr="005F6E8C" w:rsidRDefault="00F75BCE" w:rsidP="00F75BCE">
            <w:pPr>
              <w:spacing w:after="0" w:line="240" w:lineRule="auto"/>
              <w:rPr>
                <w:rFonts w:ascii="Arial" w:eastAsia="Times New Roman" w:hAnsi="Arial" w:cs="Arial"/>
                <w:b/>
                <w:bCs/>
                <w:color w:val="306785" w:themeColor="accent1" w:themeShade="BF"/>
                <w:sz w:val="18"/>
                <w:szCs w:val="18"/>
              </w:rPr>
            </w:pPr>
          </w:p>
        </w:tc>
        <w:tc>
          <w:tcPr>
            <w:tcW w:w="4593" w:type="dxa"/>
            <w:shd w:val="clear" w:color="auto" w:fill="auto"/>
            <w:vAlign w:val="center"/>
            <w:hideMark/>
          </w:tcPr>
          <w:p w14:paraId="62802DA9" w14:textId="77777777" w:rsidR="00F75BCE" w:rsidRPr="005F6E8C" w:rsidRDefault="00F75BCE" w:rsidP="00F75BCE">
            <w:pPr>
              <w:spacing w:after="0" w:line="240" w:lineRule="auto"/>
              <w:rPr>
                <w:rFonts w:ascii="Arial" w:eastAsia="Times New Roman" w:hAnsi="Arial" w:cs="Arial"/>
                <w:sz w:val="18"/>
                <w:szCs w:val="18"/>
              </w:rPr>
            </w:pPr>
            <w:r w:rsidRPr="005F6E8C">
              <w:rPr>
                <w:rFonts w:ascii="Arial" w:eastAsia="Times New Roman" w:hAnsi="Arial" w:cs="Arial"/>
                <w:sz w:val="18"/>
                <w:szCs w:val="18"/>
              </w:rPr>
              <w:t>Инструкция по использованию портала полностью понятны и просты в применении</w:t>
            </w:r>
          </w:p>
        </w:tc>
        <w:tc>
          <w:tcPr>
            <w:tcW w:w="708" w:type="dxa"/>
            <w:shd w:val="clear" w:color="auto" w:fill="auto"/>
            <w:noWrap/>
            <w:vAlign w:val="center"/>
            <w:hideMark/>
          </w:tcPr>
          <w:p w14:paraId="6A649943" w14:textId="77777777" w:rsidR="00F75BCE" w:rsidRPr="005F6E8C" w:rsidRDefault="00F75BCE" w:rsidP="00F75BC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4,71</w:t>
            </w:r>
          </w:p>
        </w:tc>
        <w:tc>
          <w:tcPr>
            <w:tcW w:w="567" w:type="dxa"/>
            <w:vMerge/>
            <w:vAlign w:val="center"/>
            <w:hideMark/>
          </w:tcPr>
          <w:p w14:paraId="30589C9F" w14:textId="77777777" w:rsidR="00F75BCE" w:rsidRPr="005F6E8C" w:rsidRDefault="00F75BCE" w:rsidP="00F75BCE">
            <w:pPr>
              <w:spacing w:after="0" w:line="240" w:lineRule="auto"/>
              <w:rPr>
                <w:rFonts w:ascii="Arial" w:eastAsia="Times New Roman" w:hAnsi="Arial" w:cs="Arial"/>
                <w:color w:val="000000"/>
                <w:sz w:val="18"/>
                <w:szCs w:val="18"/>
              </w:rPr>
            </w:pPr>
          </w:p>
        </w:tc>
        <w:tc>
          <w:tcPr>
            <w:tcW w:w="1006" w:type="dxa"/>
            <w:shd w:val="clear" w:color="auto" w:fill="auto"/>
            <w:noWrap/>
            <w:vAlign w:val="center"/>
            <w:hideMark/>
          </w:tcPr>
          <w:p w14:paraId="527D4E36" w14:textId="77777777" w:rsidR="00F75BCE" w:rsidRPr="005F6E8C" w:rsidRDefault="00F75BCE" w:rsidP="00F75BC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77,8%</w:t>
            </w:r>
          </w:p>
        </w:tc>
        <w:tc>
          <w:tcPr>
            <w:tcW w:w="1006" w:type="dxa"/>
            <w:vMerge/>
            <w:vAlign w:val="center"/>
            <w:hideMark/>
          </w:tcPr>
          <w:p w14:paraId="2C2E4E47" w14:textId="77777777" w:rsidR="00F75BCE" w:rsidRPr="005F6E8C" w:rsidRDefault="00F75BCE" w:rsidP="00F75BCE">
            <w:pPr>
              <w:spacing w:after="0" w:line="240" w:lineRule="auto"/>
              <w:rPr>
                <w:rFonts w:ascii="Arial" w:eastAsia="Times New Roman" w:hAnsi="Arial" w:cs="Arial"/>
                <w:color w:val="000000"/>
                <w:sz w:val="18"/>
                <w:szCs w:val="18"/>
              </w:rPr>
            </w:pPr>
          </w:p>
        </w:tc>
      </w:tr>
      <w:tr w:rsidR="001535F7" w:rsidRPr="005F6E8C" w14:paraId="75C3F3FA" w14:textId="77777777" w:rsidTr="00020215">
        <w:trPr>
          <w:trHeight w:val="73"/>
        </w:trPr>
        <w:tc>
          <w:tcPr>
            <w:tcW w:w="1639" w:type="dxa"/>
            <w:vMerge w:val="restart"/>
            <w:shd w:val="clear" w:color="auto" w:fill="auto"/>
            <w:noWrap/>
            <w:vAlign w:val="center"/>
            <w:hideMark/>
          </w:tcPr>
          <w:p w14:paraId="7D3EACC9" w14:textId="77777777" w:rsidR="00F75BCE" w:rsidRPr="005F6E8C" w:rsidRDefault="00F75BCE" w:rsidP="00F75BCE">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ПРОЦЕДУРА</w:t>
            </w:r>
          </w:p>
        </w:tc>
        <w:tc>
          <w:tcPr>
            <w:tcW w:w="4593" w:type="dxa"/>
            <w:shd w:val="clear" w:color="auto" w:fill="auto"/>
            <w:vAlign w:val="center"/>
            <w:hideMark/>
          </w:tcPr>
          <w:p w14:paraId="68778B56" w14:textId="77777777" w:rsidR="00F75BCE" w:rsidRPr="005F6E8C" w:rsidRDefault="00F75BCE" w:rsidP="00F75BCE">
            <w:pPr>
              <w:spacing w:after="0" w:line="240" w:lineRule="auto"/>
              <w:rPr>
                <w:rFonts w:ascii="Arial" w:eastAsia="Times New Roman" w:hAnsi="Arial" w:cs="Arial"/>
                <w:sz w:val="18"/>
                <w:szCs w:val="18"/>
              </w:rPr>
            </w:pPr>
            <w:r w:rsidRPr="005F6E8C">
              <w:rPr>
                <w:rFonts w:ascii="Arial" w:eastAsia="Times New Roman" w:hAnsi="Arial" w:cs="Arial"/>
                <w:sz w:val="18"/>
                <w:szCs w:val="18"/>
              </w:rPr>
              <w:t>Сбор документов необходимых для получения электронной услуги прошел без излишней бюрократии (в т.ч. хождение по инстанциям, кабинетам)</w:t>
            </w:r>
          </w:p>
        </w:tc>
        <w:tc>
          <w:tcPr>
            <w:tcW w:w="708" w:type="dxa"/>
            <w:shd w:val="clear" w:color="auto" w:fill="auto"/>
            <w:noWrap/>
            <w:vAlign w:val="center"/>
            <w:hideMark/>
          </w:tcPr>
          <w:p w14:paraId="4D2946DF" w14:textId="77777777" w:rsidR="00F75BCE" w:rsidRPr="005F6E8C" w:rsidRDefault="00F75BCE" w:rsidP="00F75BC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4,73</w:t>
            </w:r>
          </w:p>
        </w:tc>
        <w:tc>
          <w:tcPr>
            <w:tcW w:w="567" w:type="dxa"/>
            <w:vMerge w:val="restart"/>
            <w:shd w:val="clear" w:color="auto" w:fill="auto"/>
            <w:noWrap/>
            <w:vAlign w:val="center"/>
            <w:hideMark/>
          </w:tcPr>
          <w:p w14:paraId="4390B0AE" w14:textId="77777777" w:rsidR="00F75BCE" w:rsidRPr="005F6E8C" w:rsidRDefault="00F75BCE" w:rsidP="00F75BC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4,74</w:t>
            </w:r>
          </w:p>
        </w:tc>
        <w:tc>
          <w:tcPr>
            <w:tcW w:w="1006" w:type="dxa"/>
            <w:shd w:val="clear" w:color="auto" w:fill="auto"/>
            <w:noWrap/>
            <w:vAlign w:val="center"/>
            <w:hideMark/>
          </w:tcPr>
          <w:p w14:paraId="20D6CA9F" w14:textId="77777777" w:rsidR="00F75BCE" w:rsidRPr="005F6E8C" w:rsidRDefault="00F75BCE" w:rsidP="00F75BC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78,7%</w:t>
            </w:r>
          </w:p>
        </w:tc>
        <w:tc>
          <w:tcPr>
            <w:tcW w:w="1006" w:type="dxa"/>
            <w:vMerge w:val="restart"/>
            <w:shd w:val="clear" w:color="auto" w:fill="auto"/>
            <w:noWrap/>
            <w:vAlign w:val="center"/>
            <w:hideMark/>
          </w:tcPr>
          <w:p w14:paraId="6B27ED35" w14:textId="77777777" w:rsidR="00F75BCE" w:rsidRPr="005F6E8C" w:rsidRDefault="00F75BCE" w:rsidP="00F75BC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77,3%</w:t>
            </w:r>
          </w:p>
        </w:tc>
      </w:tr>
      <w:tr w:rsidR="001535F7" w:rsidRPr="005F6E8C" w14:paraId="2A092D49" w14:textId="77777777" w:rsidTr="00020215">
        <w:trPr>
          <w:trHeight w:val="164"/>
        </w:trPr>
        <w:tc>
          <w:tcPr>
            <w:tcW w:w="1639" w:type="dxa"/>
            <w:vMerge/>
            <w:vAlign w:val="center"/>
            <w:hideMark/>
          </w:tcPr>
          <w:p w14:paraId="7973A30C" w14:textId="77777777" w:rsidR="00F75BCE" w:rsidRPr="005F6E8C" w:rsidRDefault="00F75BCE" w:rsidP="00F75BCE">
            <w:pPr>
              <w:spacing w:after="0" w:line="240" w:lineRule="auto"/>
              <w:rPr>
                <w:rFonts w:ascii="Arial" w:eastAsia="Times New Roman" w:hAnsi="Arial" w:cs="Arial"/>
                <w:b/>
                <w:bCs/>
                <w:color w:val="306785" w:themeColor="accent1" w:themeShade="BF"/>
                <w:sz w:val="18"/>
                <w:szCs w:val="18"/>
              </w:rPr>
            </w:pPr>
          </w:p>
        </w:tc>
        <w:tc>
          <w:tcPr>
            <w:tcW w:w="4593" w:type="dxa"/>
            <w:shd w:val="clear" w:color="auto" w:fill="auto"/>
            <w:vAlign w:val="center"/>
            <w:hideMark/>
          </w:tcPr>
          <w:p w14:paraId="6442EC7B" w14:textId="77777777" w:rsidR="00F75BCE" w:rsidRPr="005F6E8C" w:rsidRDefault="00F75BCE" w:rsidP="00F75BCE">
            <w:pPr>
              <w:spacing w:after="0" w:line="240" w:lineRule="auto"/>
              <w:rPr>
                <w:rFonts w:ascii="Arial" w:eastAsia="Times New Roman" w:hAnsi="Arial" w:cs="Arial"/>
                <w:sz w:val="18"/>
                <w:szCs w:val="18"/>
              </w:rPr>
            </w:pPr>
            <w:r w:rsidRPr="005F6E8C">
              <w:rPr>
                <w:rFonts w:ascii="Arial" w:eastAsia="Times New Roman" w:hAnsi="Arial" w:cs="Arial"/>
                <w:sz w:val="18"/>
                <w:szCs w:val="18"/>
              </w:rPr>
              <w:t>Процесс сбора документов необходимых/требуемых для получения электронной услуги полностью автоматизирован (можно получить онлайн)</w:t>
            </w:r>
          </w:p>
        </w:tc>
        <w:tc>
          <w:tcPr>
            <w:tcW w:w="708" w:type="dxa"/>
            <w:shd w:val="clear" w:color="auto" w:fill="auto"/>
            <w:noWrap/>
            <w:vAlign w:val="center"/>
            <w:hideMark/>
          </w:tcPr>
          <w:p w14:paraId="767724E3" w14:textId="77777777" w:rsidR="00F75BCE" w:rsidRPr="005F6E8C" w:rsidRDefault="00F75BCE" w:rsidP="00F75BC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4,74</w:t>
            </w:r>
          </w:p>
        </w:tc>
        <w:tc>
          <w:tcPr>
            <w:tcW w:w="567" w:type="dxa"/>
            <w:vMerge/>
            <w:vAlign w:val="center"/>
            <w:hideMark/>
          </w:tcPr>
          <w:p w14:paraId="53CF227B" w14:textId="77777777" w:rsidR="00F75BCE" w:rsidRPr="005F6E8C" w:rsidRDefault="00F75BCE" w:rsidP="00F75BCE">
            <w:pPr>
              <w:spacing w:after="0" w:line="240" w:lineRule="auto"/>
              <w:rPr>
                <w:rFonts w:ascii="Arial" w:eastAsia="Times New Roman" w:hAnsi="Arial" w:cs="Arial"/>
                <w:color w:val="000000"/>
                <w:sz w:val="18"/>
                <w:szCs w:val="18"/>
              </w:rPr>
            </w:pPr>
          </w:p>
        </w:tc>
        <w:tc>
          <w:tcPr>
            <w:tcW w:w="1006" w:type="dxa"/>
            <w:shd w:val="clear" w:color="auto" w:fill="auto"/>
            <w:noWrap/>
            <w:vAlign w:val="center"/>
            <w:hideMark/>
          </w:tcPr>
          <w:p w14:paraId="4C6AB900" w14:textId="77777777" w:rsidR="00F75BCE" w:rsidRPr="005F6E8C" w:rsidRDefault="00F75BCE" w:rsidP="00F75BC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78,2%</w:t>
            </w:r>
          </w:p>
        </w:tc>
        <w:tc>
          <w:tcPr>
            <w:tcW w:w="1006" w:type="dxa"/>
            <w:vMerge/>
            <w:vAlign w:val="center"/>
            <w:hideMark/>
          </w:tcPr>
          <w:p w14:paraId="3548198E" w14:textId="77777777" w:rsidR="00F75BCE" w:rsidRPr="005F6E8C" w:rsidRDefault="00F75BCE" w:rsidP="00F75BCE">
            <w:pPr>
              <w:spacing w:after="0" w:line="240" w:lineRule="auto"/>
              <w:rPr>
                <w:rFonts w:ascii="Arial" w:eastAsia="Times New Roman" w:hAnsi="Arial" w:cs="Arial"/>
                <w:color w:val="000000"/>
                <w:sz w:val="18"/>
                <w:szCs w:val="18"/>
              </w:rPr>
            </w:pPr>
          </w:p>
        </w:tc>
      </w:tr>
      <w:tr w:rsidR="001535F7" w:rsidRPr="005F6E8C" w14:paraId="0A84DEBB" w14:textId="77777777" w:rsidTr="00020215">
        <w:trPr>
          <w:trHeight w:val="176"/>
        </w:trPr>
        <w:tc>
          <w:tcPr>
            <w:tcW w:w="1639" w:type="dxa"/>
            <w:vMerge/>
            <w:vAlign w:val="center"/>
            <w:hideMark/>
          </w:tcPr>
          <w:p w14:paraId="3D1B150C" w14:textId="77777777" w:rsidR="00F75BCE" w:rsidRPr="005F6E8C" w:rsidRDefault="00F75BCE" w:rsidP="00F75BCE">
            <w:pPr>
              <w:spacing w:after="0" w:line="240" w:lineRule="auto"/>
              <w:rPr>
                <w:rFonts w:ascii="Arial" w:eastAsia="Times New Roman" w:hAnsi="Arial" w:cs="Arial"/>
                <w:b/>
                <w:bCs/>
                <w:color w:val="306785" w:themeColor="accent1" w:themeShade="BF"/>
                <w:sz w:val="18"/>
                <w:szCs w:val="18"/>
              </w:rPr>
            </w:pPr>
          </w:p>
        </w:tc>
        <w:tc>
          <w:tcPr>
            <w:tcW w:w="4593" w:type="dxa"/>
            <w:shd w:val="clear" w:color="auto" w:fill="auto"/>
            <w:vAlign w:val="center"/>
            <w:hideMark/>
          </w:tcPr>
          <w:p w14:paraId="53034ACB" w14:textId="77777777" w:rsidR="00F75BCE" w:rsidRPr="005F6E8C" w:rsidRDefault="00F75BCE" w:rsidP="00F75BCE">
            <w:pPr>
              <w:spacing w:after="0" w:line="240" w:lineRule="auto"/>
              <w:rPr>
                <w:rFonts w:ascii="Arial" w:eastAsia="Times New Roman" w:hAnsi="Arial" w:cs="Arial"/>
                <w:sz w:val="18"/>
                <w:szCs w:val="18"/>
              </w:rPr>
            </w:pPr>
            <w:r w:rsidRPr="005F6E8C">
              <w:rPr>
                <w:rFonts w:ascii="Arial" w:eastAsia="Times New Roman" w:hAnsi="Arial" w:cs="Arial"/>
                <w:sz w:val="18"/>
                <w:szCs w:val="18"/>
              </w:rPr>
              <w:t>Загрузка необходимых/требуемых документов на портал (онлайн-площадку) для получения электронной услуги прошла без трудностей</w:t>
            </w:r>
          </w:p>
        </w:tc>
        <w:tc>
          <w:tcPr>
            <w:tcW w:w="708" w:type="dxa"/>
            <w:shd w:val="clear" w:color="auto" w:fill="auto"/>
            <w:noWrap/>
            <w:vAlign w:val="center"/>
            <w:hideMark/>
          </w:tcPr>
          <w:p w14:paraId="40593AFE" w14:textId="77777777" w:rsidR="00F75BCE" w:rsidRPr="005F6E8C" w:rsidRDefault="00F75BCE" w:rsidP="00F75BC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4,70</w:t>
            </w:r>
          </w:p>
        </w:tc>
        <w:tc>
          <w:tcPr>
            <w:tcW w:w="567" w:type="dxa"/>
            <w:vMerge/>
            <w:vAlign w:val="center"/>
            <w:hideMark/>
          </w:tcPr>
          <w:p w14:paraId="3A38F5AB" w14:textId="77777777" w:rsidR="00F75BCE" w:rsidRPr="005F6E8C" w:rsidRDefault="00F75BCE" w:rsidP="00F75BCE">
            <w:pPr>
              <w:spacing w:after="0" w:line="240" w:lineRule="auto"/>
              <w:rPr>
                <w:rFonts w:ascii="Arial" w:eastAsia="Times New Roman" w:hAnsi="Arial" w:cs="Arial"/>
                <w:color w:val="000000"/>
                <w:sz w:val="18"/>
                <w:szCs w:val="18"/>
              </w:rPr>
            </w:pPr>
          </w:p>
        </w:tc>
        <w:tc>
          <w:tcPr>
            <w:tcW w:w="1006" w:type="dxa"/>
            <w:shd w:val="clear" w:color="auto" w:fill="auto"/>
            <w:noWrap/>
            <w:vAlign w:val="center"/>
            <w:hideMark/>
          </w:tcPr>
          <w:p w14:paraId="36358154" w14:textId="77777777" w:rsidR="00F75BCE" w:rsidRPr="005F6E8C" w:rsidRDefault="00F75BCE" w:rsidP="00F75BC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73,3%</w:t>
            </w:r>
          </w:p>
        </w:tc>
        <w:tc>
          <w:tcPr>
            <w:tcW w:w="1006" w:type="dxa"/>
            <w:vMerge/>
            <w:vAlign w:val="center"/>
            <w:hideMark/>
          </w:tcPr>
          <w:p w14:paraId="3DAF560C" w14:textId="77777777" w:rsidR="00F75BCE" w:rsidRPr="005F6E8C" w:rsidRDefault="00F75BCE" w:rsidP="00F75BCE">
            <w:pPr>
              <w:spacing w:after="0" w:line="240" w:lineRule="auto"/>
              <w:rPr>
                <w:rFonts w:ascii="Arial" w:eastAsia="Times New Roman" w:hAnsi="Arial" w:cs="Arial"/>
                <w:color w:val="000000"/>
                <w:sz w:val="18"/>
                <w:szCs w:val="18"/>
              </w:rPr>
            </w:pPr>
          </w:p>
        </w:tc>
      </w:tr>
      <w:tr w:rsidR="001535F7" w:rsidRPr="005F6E8C" w14:paraId="164A5335" w14:textId="77777777" w:rsidTr="00020215">
        <w:trPr>
          <w:trHeight w:val="73"/>
        </w:trPr>
        <w:tc>
          <w:tcPr>
            <w:tcW w:w="1639" w:type="dxa"/>
            <w:vMerge/>
            <w:vAlign w:val="center"/>
            <w:hideMark/>
          </w:tcPr>
          <w:p w14:paraId="266173A4" w14:textId="77777777" w:rsidR="00F75BCE" w:rsidRPr="005F6E8C" w:rsidRDefault="00F75BCE" w:rsidP="00F75BCE">
            <w:pPr>
              <w:spacing w:after="0" w:line="240" w:lineRule="auto"/>
              <w:rPr>
                <w:rFonts w:ascii="Arial" w:eastAsia="Times New Roman" w:hAnsi="Arial" w:cs="Arial"/>
                <w:b/>
                <w:bCs/>
                <w:color w:val="306785" w:themeColor="accent1" w:themeShade="BF"/>
                <w:sz w:val="18"/>
                <w:szCs w:val="18"/>
              </w:rPr>
            </w:pPr>
          </w:p>
        </w:tc>
        <w:tc>
          <w:tcPr>
            <w:tcW w:w="4593" w:type="dxa"/>
            <w:shd w:val="clear" w:color="auto" w:fill="auto"/>
            <w:vAlign w:val="center"/>
            <w:hideMark/>
          </w:tcPr>
          <w:p w14:paraId="039E2DE7" w14:textId="77777777" w:rsidR="00F75BCE" w:rsidRPr="005F6E8C" w:rsidRDefault="00F75BCE" w:rsidP="00F75BCE">
            <w:pPr>
              <w:spacing w:after="0" w:line="240" w:lineRule="auto"/>
              <w:rPr>
                <w:rFonts w:ascii="Arial" w:eastAsia="Times New Roman" w:hAnsi="Arial" w:cs="Arial"/>
                <w:sz w:val="18"/>
                <w:szCs w:val="18"/>
              </w:rPr>
            </w:pPr>
            <w:r w:rsidRPr="005F6E8C">
              <w:rPr>
                <w:rFonts w:ascii="Arial" w:eastAsia="Times New Roman" w:hAnsi="Arial" w:cs="Arial"/>
                <w:sz w:val="18"/>
                <w:szCs w:val="18"/>
              </w:rPr>
              <w:t>В полученном документе (справке, сертификате и т.д.) не было ошибок, недочетов</w:t>
            </w:r>
          </w:p>
        </w:tc>
        <w:tc>
          <w:tcPr>
            <w:tcW w:w="708" w:type="dxa"/>
            <w:shd w:val="clear" w:color="auto" w:fill="auto"/>
            <w:noWrap/>
            <w:vAlign w:val="center"/>
            <w:hideMark/>
          </w:tcPr>
          <w:p w14:paraId="6653A9CB" w14:textId="77777777" w:rsidR="00F75BCE" w:rsidRPr="005F6E8C" w:rsidRDefault="00F75BCE" w:rsidP="00F75BC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4,77</w:t>
            </w:r>
          </w:p>
        </w:tc>
        <w:tc>
          <w:tcPr>
            <w:tcW w:w="567" w:type="dxa"/>
            <w:vMerge/>
            <w:vAlign w:val="center"/>
            <w:hideMark/>
          </w:tcPr>
          <w:p w14:paraId="32A5B766" w14:textId="77777777" w:rsidR="00F75BCE" w:rsidRPr="005F6E8C" w:rsidRDefault="00F75BCE" w:rsidP="00F75BCE">
            <w:pPr>
              <w:spacing w:after="0" w:line="240" w:lineRule="auto"/>
              <w:rPr>
                <w:rFonts w:ascii="Arial" w:eastAsia="Times New Roman" w:hAnsi="Arial" w:cs="Arial"/>
                <w:color w:val="000000"/>
                <w:sz w:val="18"/>
                <w:szCs w:val="18"/>
              </w:rPr>
            </w:pPr>
          </w:p>
        </w:tc>
        <w:tc>
          <w:tcPr>
            <w:tcW w:w="1006" w:type="dxa"/>
            <w:shd w:val="clear" w:color="auto" w:fill="auto"/>
            <w:noWrap/>
            <w:vAlign w:val="center"/>
            <w:hideMark/>
          </w:tcPr>
          <w:p w14:paraId="1A79980D" w14:textId="77777777" w:rsidR="00F75BCE" w:rsidRPr="005F6E8C" w:rsidRDefault="00F75BCE" w:rsidP="00F75BC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79,1%</w:t>
            </w:r>
          </w:p>
        </w:tc>
        <w:tc>
          <w:tcPr>
            <w:tcW w:w="1006" w:type="dxa"/>
            <w:vMerge/>
            <w:vAlign w:val="center"/>
            <w:hideMark/>
          </w:tcPr>
          <w:p w14:paraId="45CAF5F3" w14:textId="77777777" w:rsidR="00F75BCE" w:rsidRPr="005F6E8C" w:rsidRDefault="00F75BCE" w:rsidP="00F75BCE">
            <w:pPr>
              <w:spacing w:after="0" w:line="240" w:lineRule="auto"/>
              <w:rPr>
                <w:rFonts w:ascii="Arial" w:eastAsia="Times New Roman" w:hAnsi="Arial" w:cs="Arial"/>
                <w:color w:val="000000"/>
                <w:sz w:val="18"/>
                <w:szCs w:val="18"/>
              </w:rPr>
            </w:pPr>
          </w:p>
        </w:tc>
      </w:tr>
      <w:tr w:rsidR="001535F7" w:rsidRPr="005F6E8C" w14:paraId="15DF186A" w14:textId="77777777" w:rsidTr="00020215">
        <w:trPr>
          <w:trHeight w:val="73"/>
        </w:trPr>
        <w:tc>
          <w:tcPr>
            <w:tcW w:w="1639" w:type="dxa"/>
            <w:shd w:val="clear" w:color="auto" w:fill="auto"/>
            <w:noWrap/>
            <w:vAlign w:val="center"/>
            <w:hideMark/>
          </w:tcPr>
          <w:p w14:paraId="3C66C942" w14:textId="77777777" w:rsidR="00F75BCE" w:rsidRPr="005F6E8C" w:rsidRDefault="00F75BCE" w:rsidP="00F75BCE">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СРОКИ</w:t>
            </w:r>
          </w:p>
        </w:tc>
        <w:tc>
          <w:tcPr>
            <w:tcW w:w="4593" w:type="dxa"/>
            <w:shd w:val="clear" w:color="auto" w:fill="auto"/>
            <w:vAlign w:val="center"/>
            <w:hideMark/>
          </w:tcPr>
          <w:p w14:paraId="4E43BADF" w14:textId="77777777" w:rsidR="00F75BCE" w:rsidRPr="005F6E8C" w:rsidRDefault="00F75BCE" w:rsidP="00F75BCE">
            <w:pPr>
              <w:spacing w:after="0" w:line="240" w:lineRule="auto"/>
              <w:rPr>
                <w:rFonts w:ascii="Arial" w:eastAsia="Times New Roman" w:hAnsi="Arial" w:cs="Arial"/>
                <w:sz w:val="18"/>
                <w:szCs w:val="18"/>
              </w:rPr>
            </w:pPr>
            <w:r w:rsidRPr="005F6E8C">
              <w:rPr>
                <w:rFonts w:ascii="Arial" w:eastAsia="Times New Roman" w:hAnsi="Arial" w:cs="Arial"/>
                <w:sz w:val="18"/>
                <w:szCs w:val="18"/>
              </w:rPr>
              <w:t>Полученный документ/электронная услуга была оказана в краткие/установленные сроки</w:t>
            </w:r>
          </w:p>
        </w:tc>
        <w:tc>
          <w:tcPr>
            <w:tcW w:w="708" w:type="dxa"/>
            <w:shd w:val="clear" w:color="auto" w:fill="auto"/>
            <w:noWrap/>
            <w:vAlign w:val="center"/>
            <w:hideMark/>
          </w:tcPr>
          <w:p w14:paraId="1764EB4F" w14:textId="77777777" w:rsidR="00F75BCE" w:rsidRPr="005F6E8C" w:rsidRDefault="00F75BCE" w:rsidP="00F75BC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4,77</w:t>
            </w:r>
          </w:p>
        </w:tc>
        <w:tc>
          <w:tcPr>
            <w:tcW w:w="567" w:type="dxa"/>
            <w:shd w:val="clear" w:color="auto" w:fill="auto"/>
            <w:noWrap/>
            <w:vAlign w:val="center"/>
            <w:hideMark/>
          </w:tcPr>
          <w:p w14:paraId="15A3F790" w14:textId="77777777" w:rsidR="00F75BCE" w:rsidRPr="005F6E8C" w:rsidRDefault="00F75BCE" w:rsidP="00F75BC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4,77</w:t>
            </w:r>
          </w:p>
        </w:tc>
        <w:tc>
          <w:tcPr>
            <w:tcW w:w="1006" w:type="dxa"/>
            <w:shd w:val="clear" w:color="auto" w:fill="auto"/>
            <w:noWrap/>
            <w:vAlign w:val="center"/>
            <w:hideMark/>
          </w:tcPr>
          <w:p w14:paraId="4E5D1C30" w14:textId="77777777" w:rsidR="00F75BCE" w:rsidRPr="005F6E8C" w:rsidRDefault="00F75BCE" w:rsidP="00F75BC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80,0%</w:t>
            </w:r>
          </w:p>
        </w:tc>
        <w:tc>
          <w:tcPr>
            <w:tcW w:w="1006" w:type="dxa"/>
            <w:shd w:val="clear" w:color="auto" w:fill="auto"/>
            <w:noWrap/>
            <w:vAlign w:val="center"/>
            <w:hideMark/>
          </w:tcPr>
          <w:p w14:paraId="650F4536" w14:textId="77777777" w:rsidR="00F75BCE" w:rsidRPr="005F6E8C" w:rsidRDefault="00F75BCE" w:rsidP="00F75BC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80,0%</w:t>
            </w:r>
          </w:p>
        </w:tc>
      </w:tr>
      <w:tr w:rsidR="001535F7" w:rsidRPr="005F6E8C" w14:paraId="5ABAB6AD" w14:textId="77777777" w:rsidTr="00020215">
        <w:trPr>
          <w:trHeight w:val="73"/>
        </w:trPr>
        <w:tc>
          <w:tcPr>
            <w:tcW w:w="1639" w:type="dxa"/>
            <w:vMerge w:val="restart"/>
            <w:shd w:val="clear" w:color="auto" w:fill="auto"/>
            <w:vAlign w:val="center"/>
            <w:hideMark/>
          </w:tcPr>
          <w:p w14:paraId="2AB84E49" w14:textId="77777777" w:rsidR="00F75BCE" w:rsidRPr="005F6E8C" w:rsidRDefault="00F75BCE" w:rsidP="00F75BCE">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ВИРТУАЛЬНЫЙ АССИСТЕНТ</w:t>
            </w:r>
          </w:p>
        </w:tc>
        <w:tc>
          <w:tcPr>
            <w:tcW w:w="4593" w:type="dxa"/>
            <w:shd w:val="clear" w:color="auto" w:fill="auto"/>
            <w:vAlign w:val="center"/>
            <w:hideMark/>
          </w:tcPr>
          <w:p w14:paraId="7BA00DB3" w14:textId="77777777" w:rsidR="00F75BCE" w:rsidRPr="005F6E8C" w:rsidRDefault="00F75BCE" w:rsidP="00F75BCE">
            <w:pPr>
              <w:spacing w:after="0" w:line="240" w:lineRule="auto"/>
              <w:rPr>
                <w:rFonts w:ascii="Arial" w:eastAsia="Times New Roman" w:hAnsi="Arial" w:cs="Arial"/>
                <w:sz w:val="18"/>
                <w:szCs w:val="18"/>
              </w:rPr>
            </w:pPr>
            <w:r w:rsidRPr="005F6E8C">
              <w:rPr>
                <w:rFonts w:ascii="Arial" w:eastAsia="Times New Roman" w:hAnsi="Arial" w:cs="Arial"/>
                <w:sz w:val="18"/>
                <w:szCs w:val="18"/>
              </w:rPr>
              <w:t>Удобство использования виртуального ассистента</w:t>
            </w:r>
          </w:p>
        </w:tc>
        <w:tc>
          <w:tcPr>
            <w:tcW w:w="708" w:type="dxa"/>
            <w:shd w:val="clear" w:color="auto" w:fill="auto"/>
            <w:noWrap/>
            <w:vAlign w:val="center"/>
            <w:hideMark/>
          </w:tcPr>
          <w:p w14:paraId="463A7B4C" w14:textId="77777777" w:rsidR="00F75BCE" w:rsidRPr="005F6E8C" w:rsidRDefault="00F75BCE" w:rsidP="00F75BC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5,00</w:t>
            </w:r>
          </w:p>
        </w:tc>
        <w:tc>
          <w:tcPr>
            <w:tcW w:w="567" w:type="dxa"/>
            <w:vMerge w:val="restart"/>
            <w:shd w:val="clear" w:color="auto" w:fill="auto"/>
            <w:noWrap/>
            <w:vAlign w:val="center"/>
            <w:hideMark/>
          </w:tcPr>
          <w:p w14:paraId="4C98E268" w14:textId="77777777" w:rsidR="00F75BCE" w:rsidRPr="005F6E8C" w:rsidRDefault="00F75BCE" w:rsidP="00F75BC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5,00</w:t>
            </w:r>
          </w:p>
        </w:tc>
        <w:tc>
          <w:tcPr>
            <w:tcW w:w="1006" w:type="dxa"/>
            <w:shd w:val="clear" w:color="auto" w:fill="auto"/>
            <w:noWrap/>
            <w:vAlign w:val="center"/>
            <w:hideMark/>
          </w:tcPr>
          <w:p w14:paraId="20329AC8" w14:textId="77777777" w:rsidR="00F75BCE" w:rsidRPr="005F6E8C" w:rsidRDefault="00F75BCE" w:rsidP="00F75BC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100,0%</w:t>
            </w:r>
          </w:p>
        </w:tc>
        <w:tc>
          <w:tcPr>
            <w:tcW w:w="1006" w:type="dxa"/>
            <w:vMerge w:val="restart"/>
            <w:shd w:val="clear" w:color="auto" w:fill="auto"/>
            <w:noWrap/>
            <w:vAlign w:val="center"/>
            <w:hideMark/>
          </w:tcPr>
          <w:p w14:paraId="5068ACD1" w14:textId="77777777" w:rsidR="00F75BCE" w:rsidRPr="005F6E8C" w:rsidRDefault="00F75BCE" w:rsidP="00F75BC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100,0%</w:t>
            </w:r>
          </w:p>
        </w:tc>
      </w:tr>
      <w:tr w:rsidR="001535F7" w:rsidRPr="005F6E8C" w14:paraId="60C1ABF7" w14:textId="77777777" w:rsidTr="00020215">
        <w:trPr>
          <w:trHeight w:val="73"/>
        </w:trPr>
        <w:tc>
          <w:tcPr>
            <w:tcW w:w="1639" w:type="dxa"/>
            <w:vMerge/>
            <w:vAlign w:val="center"/>
            <w:hideMark/>
          </w:tcPr>
          <w:p w14:paraId="47FEE224" w14:textId="77777777" w:rsidR="00F75BCE" w:rsidRPr="005F6E8C" w:rsidRDefault="00F75BCE" w:rsidP="00F75BCE">
            <w:pPr>
              <w:spacing w:after="0" w:line="240" w:lineRule="auto"/>
              <w:rPr>
                <w:rFonts w:ascii="Arial" w:eastAsia="Times New Roman" w:hAnsi="Arial" w:cs="Arial"/>
                <w:b/>
                <w:bCs/>
                <w:color w:val="306785" w:themeColor="accent1" w:themeShade="BF"/>
                <w:sz w:val="18"/>
                <w:szCs w:val="18"/>
              </w:rPr>
            </w:pPr>
          </w:p>
        </w:tc>
        <w:tc>
          <w:tcPr>
            <w:tcW w:w="4593" w:type="dxa"/>
            <w:shd w:val="clear" w:color="auto" w:fill="auto"/>
            <w:vAlign w:val="center"/>
            <w:hideMark/>
          </w:tcPr>
          <w:p w14:paraId="18364A02" w14:textId="77777777" w:rsidR="00F75BCE" w:rsidRPr="005F6E8C" w:rsidRDefault="00F75BCE" w:rsidP="00F75BCE">
            <w:pPr>
              <w:spacing w:after="0" w:line="240" w:lineRule="auto"/>
              <w:rPr>
                <w:rFonts w:ascii="Arial" w:eastAsia="Times New Roman" w:hAnsi="Arial" w:cs="Arial"/>
                <w:sz w:val="18"/>
                <w:szCs w:val="18"/>
              </w:rPr>
            </w:pPr>
            <w:r w:rsidRPr="005F6E8C">
              <w:rPr>
                <w:rFonts w:ascii="Arial" w:eastAsia="Times New Roman" w:hAnsi="Arial" w:cs="Arial"/>
                <w:sz w:val="18"/>
                <w:szCs w:val="18"/>
              </w:rPr>
              <w:t>Полнота ответа на запрос виртуального ассистента</w:t>
            </w:r>
          </w:p>
        </w:tc>
        <w:tc>
          <w:tcPr>
            <w:tcW w:w="708" w:type="dxa"/>
            <w:shd w:val="clear" w:color="auto" w:fill="auto"/>
            <w:noWrap/>
            <w:vAlign w:val="center"/>
            <w:hideMark/>
          </w:tcPr>
          <w:p w14:paraId="75C1FAC7" w14:textId="77777777" w:rsidR="00F75BCE" w:rsidRPr="005F6E8C" w:rsidRDefault="00F75BCE" w:rsidP="00F75BC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5,00</w:t>
            </w:r>
          </w:p>
        </w:tc>
        <w:tc>
          <w:tcPr>
            <w:tcW w:w="567" w:type="dxa"/>
            <w:vMerge/>
            <w:vAlign w:val="center"/>
            <w:hideMark/>
          </w:tcPr>
          <w:p w14:paraId="2DBE8C25" w14:textId="77777777" w:rsidR="00F75BCE" w:rsidRPr="005F6E8C" w:rsidRDefault="00F75BCE" w:rsidP="00F75BCE">
            <w:pPr>
              <w:spacing w:after="0" w:line="240" w:lineRule="auto"/>
              <w:rPr>
                <w:rFonts w:ascii="Arial" w:eastAsia="Times New Roman" w:hAnsi="Arial" w:cs="Arial"/>
                <w:color w:val="000000"/>
                <w:sz w:val="18"/>
                <w:szCs w:val="18"/>
              </w:rPr>
            </w:pPr>
          </w:p>
        </w:tc>
        <w:tc>
          <w:tcPr>
            <w:tcW w:w="1006" w:type="dxa"/>
            <w:shd w:val="clear" w:color="auto" w:fill="auto"/>
            <w:noWrap/>
            <w:vAlign w:val="center"/>
            <w:hideMark/>
          </w:tcPr>
          <w:p w14:paraId="021337FE" w14:textId="77777777" w:rsidR="00F75BCE" w:rsidRPr="005F6E8C" w:rsidRDefault="00F75BCE" w:rsidP="00F75BC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100,0%</w:t>
            </w:r>
          </w:p>
        </w:tc>
        <w:tc>
          <w:tcPr>
            <w:tcW w:w="1006" w:type="dxa"/>
            <w:vMerge/>
            <w:vAlign w:val="center"/>
            <w:hideMark/>
          </w:tcPr>
          <w:p w14:paraId="3657C8DE" w14:textId="77777777" w:rsidR="00F75BCE" w:rsidRPr="005F6E8C" w:rsidRDefault="00F75BCE" w:rsidP="00F75BCE">
            <w:pPr>
              <w:spacing w:after="0" w:line="240" w:lineRule="auto"/>
              <w:rPr>
                <w:rFonts w:ascii="Arial" w:eastAsia="Times New Roman" w:hAnsi="Arial" w:cs="Arial"/>
                <w:color w:val="000000"/>
                <w:sz w:val="18"/>
                <w:szCs w:val="18"/>
              </w:rPr>
            </w:pPr>
          </w:p>
        </w:tc>
      </w:tr>
      <w:tr w:rsidR="001535F7" w:rsidRPr="005F6E8C" w14:paraId="26FFE8BB" w14:textId="77777777" w:rsidTr="00020215">
        <w:trPr>
          <w:trHeight w:val="73"/>
        </w:trPr>
        <w:tc>
          <w:tcPr>
            <w:tcW w:w="1639" w:type="dxa"/>
            <w:vMerge/>
            <w:vAlign w:val="center"/>
            <w:hideMark/>
          </w:tcPr>
          <w:p w14:paraId="00EEFFDF" w14:textId="77777777" w:rsidR="00F75BCE" w:rsidRPr="005F6E8C" w:rsidRDefault="00F75BCE" w:rsidP="00F75BCE">
            <w:pPr>
              <w:spacing w:after="0" w:line="240" w:lineRule="auto"/>
              <w:rPr>
                <w:rFonts w:ascii="Arial" w:eastAsia="Times New Roman" w:hAnsi="Arial" w:cs="Arial"/>
                <w:b/>
                <w:bCs/>
                <w:color w:val="306785" w:themeColor="accent1" w:themeShade="BF"/>
                <w:sz w:val="18"/>
                <w:szCs w:val="18"/>
              </w:rPr>
            </w:pPr>
          </w:p>
        </w:tc>
        <w:tc>
          <w:tcPr>
            <w:tcW w:w="4593" w:type="dxa"/>
            <w:shd w:val="clear" w:color="auto" w:fill="auto"/>
            <w:vAlign w:val="center"/>
            <w:hideMark/>
          </w:tcPr>
          <w:p w14:paraId="6BDAB905" w14:textId="77777777" w:rsidR="00F75BCE" w:rsidRPr="005F6E8C" w:rsidRDefault="00F75BCE" w:rsidP="00F75BCE">
            <w:pPr>
              <w:spacing w:after="0" w:line="240" w:lineRule="auto"/>
              <w:rPr>
                <w:rFonts w:ascii="Arial" w:eastAsia="Times New Roman" w:hAnsi="Arial" w:cs="Arial"/>
                <w:sz w:val="18"/>
                <w:szCs w:val="18"/>
              </w:rPr>
            </w:pPr>
            <w:r w:rsidRPr="005F6E8C">
              <w:rPr>
                <w:rFonts w:ascii="Arial" w:eastAsia="Times New Roman" w:hAnsi="Arial" w:cs="Arial"/>
                <w:sz w:val="18"/>
                <w:szCs w:val="18"/>
              </w:rPr>
              <w:t>Скорость ответа на Ваш запрос виртуального ассистента</w:t>
            </w:r>
          </w:p>
        </w:tc>
        <w:tc>
          <w:tcPr>
            <w:tcW w:w="708" w:type="dxa"/>
            <w:shd w:val="clear" w:color="auto" w:fill="auto"/>
            <w:noWrap/>
            <w:vAlign w:val="center"/>
            <w:hideMark/>
          </w:tcPr>
          <w:p w14:paraId="40F8D8B3" w14:textId="77777777" w:rsidR="00F75BCE" w:rsidRPr="005F6E8C" w:rsidRDefault="00F75BCE" w:rsidP="00F75BC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5,00</w:t>
            </w:r>
          </w:p>
        </w:tc>
        <w:tc>
          <w:tcPr>
            <w:tcW w:w="567" w:type="dxa"/>
            <w:vMerge/>
            <w:vAlign w:val="center"/>
            <w:hideMark/>
          </w:tcPr>
          <w:p w14:paraId="259E0EFD" w14:textId="77777777" w:rsidR="00F75BCE" w:rsidRPr="005F6E8C" w:rsidRDefault="00F75BCE" w:rsidP="00F75BCE">
            <w:pPr>
              <w:spacing w:after="0" w:line="240" w:lineRule="auto"/>
              <w:rPr>
                <w:rFonts w:ascii="Arial" w:eastAsia="Times New Roman" w:hAnsi="Arial" w:cs="Arial"/>
                <w:color w:val="000000"/>
                <w:sz w:val="18"/>
                <w:szCs w:val="18"/>
              </w:rPr>
            </w:pPr>
          </w:p>
        </w:tc>
        <w:tc>
          <w:tcPr>
            <w:tcW w:w="1006" w:type="dxa"/>
            <w:shd w:val="clear" w:color="auto" w:fill="auto"/>
            <w:noWrap/>
            <w:vAlign w:val="center"/>
            <w:hideMark/>
          </w:tcPr>
          <w:p w14:paraId="3BB1D016" w14:textId="77777777" w:rsidR="00F75BCE" w:rsidRPr="005F6E8C" w:rsidRDefault="00F75BCE" w:rsidP="00F75BC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100,0%</w:t>
            </w:r>
          </w:p>
        </w:tc>
        <w:tc>
          <w:tcPr>
            <w:tcW w:w="1006" w:type="dxa"/>
            <w:vMerge/>
            <w:vAlign w:val="center"/>
            <w:hideMark/>
          </w:tcPr>
          <w:p w14:paraId="2F889D1B" w14:textId="77777777" w:rsidR="00F75BCE" w:rsidRPr="005F6E8C" w:rsidRDefault="00F75BCE" w:rsidP="00F75BCE">
            <w:pPr>
              <w:spacing w:after="0" w:line="240" w:lineRule="auto"/>
              <w:rPr>
                <w:rFonts w:ascii="Arial" w:eastAsia="Times New Roman" w:hAnsi="Arial" w:cs="Arial"/>
                <w:color w:val="000000"/>
                <w:sz w:val="18"/>
                <w:szCs w:val="18"/>
              </w:rPr>
            </w:pPr>
          </w:p>
        </w:tc>
      </w:tr>
      <w:tr w:rsidR="001535F7" w:rsidRPr="005F6E8C" w14:paraId="4A301678" w14:textId="77777777" w:rsidTr="00020215">
        <w:trPr>
          <w:trHeight w:val="73"/>
        </w:trPr>
        <w:tc>
          <w:tcPr>
            <w:tcW w:w="1639" w:type="dxa"/>
            <w:vMerge w:val="restart"/>
            <w:shd w:val="clear" w:color="auto" w:fill="auto"/>
            <w:noWrap/>
            <w:vAlign w:val="center"/>
            <w:hideMark/>
          </w:tcPr>
          <w:p w14:paraId="42901232" w14:textId="77777777" w:rsidR="00F75BCE" w:rsidRPr="005F6E8C" w:rsidRDefault="00F75BCE" w:rsidP="00F75BCE">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ЗАТРАТЫ</w:t>
            </w:r>
          </w:p>
        </w:tc>
        <w:tc>
          <w:tcPr>
            <w:tcW w:w="4593" w:type="dxa"/>
            <w:shd w:val="clear" w:color="auto" w:fill="auto"/>
            <w:vAlign w:val="center"/>
            <w:hideMark/>
          </w:tcPr>
          <w:p w14:paraId="2C16CDD9" w14:textId="77777777" w:rsidR="00F75BCE" w:rsidRPr="005F6E8C" w:rsidRDefault="00F75BCE" w:rsidP="00F75BCE">
            <w:pPr>
              <w:spacing w:after="0" w:line="240" w:lineRule="auto"/>
              <w:rPr>
                <w:rFonts w:ascii="Arial" w:eastAsia="Times New Roman" w:hAnsi="Arial" w:cs="Arial"/>
                <w:sz w:val="18"/>
                <w:szCs w:val="18"/>
              </w:rPr>
            </w:pPr>
            <w:r w:rsidRPr="005F6E8C">
              <w:rPr>
                <w:rFonts w:ascii="Arial" w:eastAsia="Times New Roman" w:hAnsi="Arial" w:cs="Arial"/>
                <w:sz w:val="18"/>
                <w:szCs w:val="18"/>
              </w:rPr>
              <w:t>Сумма затраты приемлема</w:t>
            </w:r>
          </w:p>
        </w:tc>
        <w:tc>
          <w:tcPr>
            <w:tcW w:w="708" w:type="dxa"/>
            <w:shd w:val="clear" w:color="auto" w:fill="auto"/>
            <w:noWrap/>
            <w:vAlign w:val="center"/>
            <w:hideMark/>
          </w:tcPr>
          <w:p w14:paraId="01E3D4D4" w14:textId="77777777" w:rsidR="00F75BCE" w:rsidRPr="005F6E8C" w:rsidRDefault="00F75BCE" w:rsidP="00F75BC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567" w:type="dxa"/>
            <w:vMerge w:val="restart"/>
            <w:shd w:val="clear" w:color="auto" w:fill="auto"/>
            <w:noWrap/>
            <w:vAlign w:val="center"/>
            <w:hideMark/>
          </w:tcPr>
          <w:p w14:paraId="1C687813" w14:textId="77777777" w:rsidR="00F75BCE" w:rsidRPr="005F6E8C" w:rsidRDefault="00F75BCE" w:rsidP="00F75BC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4,80</w:t>
            </w:r>
          </w:p>
        </w:tc>
        <w:tc>
          <w:tcPr>
            <w:tcW w:w="1006" w:type="dxa"/>
            <w:shd w:val="clear" w:color="auto" w:fill="auto"/>
            <w:noWrap/>
            <w:vAlign w:val="center"/>
            <w:hideMark/>
          </w:tcPr>
          <w:p w14:paraId="6ED32713" w14:textId="77777777" w:rsidR="00F75BCE" w:rsidRPr="005F6E8C" w:rsidRDefault="00F75BCE" w:rsidP="00F75BC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1006" w:type="dxa"/>
            <w:vMerge w:val="restart"/>
            <w:shd w:val="clear" w:color="auto" w:fill="auto"/>
            <w:noWrap/>
            <w:vAlign w:val="center"/>
            <w:hideMark/>
          </w:tcPr>
          <w:p w14:paraId="358F0142" w14:textId="77777777" w:rsidR="00F75BCE" w:rsidRPr="005F6E8C" w:rsidRDefault="00F75BCE" w:rsidP="00F75BC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79,4%</w:t>
            </w:r>
          </w:p>
        </w:tc>
      </w:tr>
      <w:tr w:rsidR="001535F7" w:rsidRPr="005F6E8C" w14:paraId="281BB203" w14:textId="77777777" w:rsidTr="00020215">
        <w:trPr>
          <w:trHeight w:val="73"/>
        </w:trPr>
        <w:tc>
          <w:tcPr>
            <w:tcW w:w="1639" w:type="dxa"/>
            <w:vMerge/>
            <w:vAlign w:val="center"/>
            <w:hideMark/>
          </w:tcPr>
          <w:p w14:paraId="31DADD1A" w14:textId="77777777" w:rsidR="00F75BCE" w:rsidRPr="005F6E8C" w:rsidRDefault="00F75BCE" w:rsidP="00F75BCE">
            <w:pPr>
              <w:spacing w:after="0" w:line="240" w:lineRule="auto"/>
              <w:rPr>
                <w:rFonts w:ascii="Arial" w:eastAsia="Times New Roman" w:hAnsi="Arial" w:cs="Arial"/>
                <w:b/>
                <w:bCs/>
                <w:color w:val="306785" w:themeColor="accent1" w:themeShade="BF"/>
                <w:sz w:val="18"/>
                <w:szCs w:val="18"/>
              </w:rPr>
            </w:pPr>
          </w:p>
        </w:tc>
        <w:tc>
          <w:tcPr>
            <w:tcW w:w="4593" w:type="dxa"/>
            <w:shd w:val="clear" w:color="auto" w:fill="auto"/>
            <w:vAlign w:val="center"/>
            <w:hideMark/>
          </w:tcPr>
          <w:p w14:paraId="3460EA50" w14:textId="77777777" w:rsidR="00F75BCE" w:rsidRPr="005F6E8C" w:rsidRDefault="00F75BCE" w:rsidP="00F75BCE">
            <w:pPr>
              <w:spacing w:after="0" w:line="240" w:lineRule="auto"/>
              <w:rPr>
                <w:rFonts w:ascii="Arial" w:eastAsia="Times New Roman" w:hAnsi="Arial" w:cs="Arial"/>
                <w:sz w:val="18"/>
                <w:szCs w:val="18"/>
              </w:rPr>
            </w:pPr>
            <w:r w:rsidRPr="005F6E8C">
              <w:rPr>
                <w:rFonts w:ascii="Arial" w:eastAsia="Times New Roman" w:hAnsi="Arial" w:cs="Arial"/>
                <w:sz w:val="18"/>
                <w:szCs w:val="18"/>
              </w:rPr>
              <w:t>Способ оплаты был понятным и удобным</w:t>
            </w:r>
          </w:p>
        </w:tc>
        <w:tc>
          <w:tcPr>
            <w:tcW w:w="708" w:type="dxa"/>
            <w:shd w:val="clear" w:color="auto" w:fill="auto"/>
            <w:noWrap/>
            <w:vAlign w:val="center"/>
            <w:hideMark/>
          </w:tcPr>
          <w:p w14:paraId="0509DDED" w14:textId="77777777" w:rsidR="00F75BCE" w:rsidRPr="005F6E8C" w:rsidRDefault="00F75BCE" w:rsidP="00F75BC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567" w:type="dxa"/>
            <w:vMerge/>
            <w:vAlign w:val="center"/>
            <w:hideMark/>
          </w:tcPr>
          <w:p w14:paraId="66937EEC" w14:textId="77777777" w:rsidR="00F75BCE" w:rsidRPr="005F6E8C" w:rsidRDefault="00F75BCE" w:rsidP="00F75BCE">
            <w:pPr>
              <w:spacing w:after="0" w:line="240" w:lineRule="auto"/>
              <w:rPr>
                <w:rFonts w:ascii="Arial" w:eastAsia="Times New Roman" w:hAnsi="Arial" w:cs="Arial"/>
                <w:color w:val="000000"/>
                <w:sz w:val="18"/>
                <w:szCs w:val="18"/>
              </w:rPr>
            </w:pPr>
          </w:p>
        </w:tc>
        <w:tc>
          <w:tcPr>
            <w:tcW w:w="1006" w:type="dxa"/>
            <w:shd w:val="clear" w:color="auto" w:fill="auto"/>
            <w:noWrap/>
            <w:vAlign w:val="center"/>
            <w:hideMark/>
          </w:tcPr>
          <w:p w14:paraId="43791BEB" w14:textId="77777777" w:rsidR="00F75BCE" w:rsidRPr="005F6E8C" w:rsidRDefault="00F75BCE" w:rsidP="00F75BC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1006" w:type="dxa"/>
            <w:vMerge/>
            <w:vAlign w:val="center"/>
            <w:hideMark/>
          </w:tcPr>
          <w:p w14:paraId="1830EDB3" w14:textId="77777777" w:rsidR="00F75BCE" w:rsidRPr="005F6E8C" w:rsidRDefault="00F75BCE" w:rsidP="00F75BCE">
            <w:pPr>
              <w:spacing w:after="0" w:line="240" w:lineRule="auto"/>
              <w:rPr>
                <w:rFonts w:ascii="Arial" w:eastAsia="Times New Roman" w:hAnsi="Arial" w:cs="Arial"/>
                <w:color w:val="000000"/>
                <w:sz w:val="18"/>
                <w:szCs w:val="18"/>
              </w:rPr>
            </w:pPr>
          </w:p>
        </w:tc>
      </w:tr>
      <w:tr w:rsidR="001535F7" w:rsidRPr="005F6E8C" w14:paraId="000CEA00" w14:textId="77777777" w:rsidTr="00020215">
        <w:trPr>
          <w:trHeight w:val="73"/>
        </w:trPr>
        <w:tc>
          <w:tcPr>
            <w:tcW w:w="1639" w:type="dxa"/>
            <w:vMerge/>
            <w:vAlign w:val="center"/>
            <w:hideMark/>
          </w:tcPr>
          <w:p w14:paraId="4988E997" w14:textId="77777777" w:rsidR="00F75BCE" w:rsidRPr="005F6E8C" w:rsidRDefault="00F75BCE" w:rsidP="00F75BCE">
            <w:pPr>
              <w:spacing w:after="0" w:line="240" w:lineRule="auto"/>
              <w:rPr>
                <w:rFonts w:ascii="Arial" w:eastAsia="Times New Roman" w:hAnsi="Arial" w:cs="Arial"/>
                <w:b/>
                <w:bCs/>
                <w:color w:val="306785" w:themeColor="accent1" w:themeShade="BF"/>
                <w:sz w:val="18"/>
                <w:szCs w:val="18"/>
              </w:rPr>
            </w:pPr>
          </w:p>
        </w:tc>
        <w:tc>
          <w:tcPr>
            <w:tcW w:w="4593" w:type="dxa"/>
            <w:shd w:val="clear" w:color="auto" w:fill="auto"/>
            <w:vAlign w:val="center"/>
            <w:hideMark/>
          </w:tcPr>
          <w:p w14:paraId="24763128" w14:textId="77777777" w:rsidR="00F75BCE" w:rsidRPr="005F6E8C" w:rsidRDefault="00F75BCE" w:rsidP="00F75BCE">
            <w:pPr>
              <w:spacing w:after="0" w:line="240" w:lineRule="auto"/>
              <w:rPr>
                <w:rFonts w:ascii="Arial" w:eastAsia="Times New Roman" w:hAnsi="Arial" w:cs="Arial"/>
                <w:sz w:val="18"/>
                <w:szCs w:val="18"/>
              </w:rPr>
            </w:pPr>
            <w:r w:rsidRPr="005F6E8C">
              <w:rPr>
                <w:rFonts w:ascii="Arial" w:eastAsia="Times New Roman" w:hAnsi="Arial" w:cs="Arial"/>
                <w:sz w:val="18"/>
                <w:szCs w:val="18"/>
              </w:rPr>
              <w:t>Я не понес дополнительных затрат на получение услуги</w:t>
            </w:r>
          </w:p>
        </w:tc>
        <w:tc>
          <w:tcPr>
            <w:tcW w:w="708" w:type="dxa"/>
            <w:shd w:val="clear" w:color="auto" w:fill="auto"/>
            <w:noWrap/>
            <w:vAlign w:val="center"/>
            <w:hideMark/>
          </w:tcPr>
          <w:p w14:paraId="65488333" w14:textId="77777777" w:rsidR="00F75BCE" w:rsidRPr="005F6E8C" w:rsidRDefault="00F75BCE" w:rsidP="00F75BC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4,80</w:t>
            </w:r>
          </w:p>
        </w:tc>
        <w:tc>
          <w:tcPr>
            <w:tcW w:w="567" w:type="dxa"/>
            <w:vMerge/>
            <w:vAlign w:val="center"/>
            <w:hideMark/>
          </w:tcPr>
          <w:p w14:paraId="29DE3A28" w14:textId="77777777" w:rsidR="00F75BCE" w:rsidRPr="005F6E8C" w:rsidRDefault="00F75BCE" w:rsidP="00F75BCE">
            <w:pPr>
              <w:spacing w:after="0" w:line="240" w:lineRule="auto"/>
              <w:rPr>
                <w:rFonts w:ascii="Arial" w:eastAsia="Times New Roman" w:hAnsi="Arial" w:cs="Arial"/>
                <w:color w:val="000000"/>
                <w:sz w:val="18"/>
                <w:szCs w:val="18"/>
              </w:rPr>
            </w:pPr>
          </w:p>
        </w:tc>
        <w:tc>
          <w:tcPr>
            <w:tcW w:w="1006" w:type="dxa"/>
            <w:shd w:val="clear" w:color="auto" w:fill="auto"/>
            <w:noWrap/>
            <w:vAlign w:val="center"/>
            <w:hideMark/>
          </w:tcPr>
          <w:p w14:paraId="4D69E952" w14:textId="77777777" w:rsidR="00F75BCE" w:rsidRPr="005F6E8C" w:rsidRDefault="00F75BCE" w:rsidP="00F75BC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79,6%</w:t>
            </w:r>
          </w:p>
        </w:tc>
        <w:tc>
          <w:tcPr>
            <w:tcW w:w="1006" w:type="dxa"/>
            <w:vMerge/>
            <w:vAlign w:val="center"/>
            <w:hideMark/>
          </w:tcPr>
          <w:p w14:paraId="7328D1FE" w14:textId="77777777" w:rsidR="00F75BCE" w:rsidRPr="005F6E8C" w:rsidRDefault="00F75BCE" w:rsidP="00F75BCE">
            <w:pPr>
              <w:spacing w:after="0" w:line="240" w:lineRule="auto"/>
              <w:rPr>
                <w:rFonts w:ascii="Arial" w:eastAsia="Times New Roman" w:hAnsi="Arial" w:cs="Arial"/>
                <w:color w:val="000000"/>
                <w:sz w:val="18"/>
                <w:szCs w:val="18"/>
              </w:rPr>
            </w:pPr>
          </w:p>
        </w:tc>
      </w:tr>
      <w:tr w:rsidR="001535F7" w:rsidRPr="005F6E8C" w14:paraId="41299DEA" w14:textId="77777777" w:rsidTr="00020215">
        <w:trPr>
          <w:trHeight w:val="73"/>
        </w:trPr>
        <w:tc>
          <w:tcPr>
            <w:tcW w:w="1639" w:type="dxa"/>
            <w:vMerge/>
            <w:vAlign w:val="center"/>
            <w:hideMark/>
          </w:tcPr>
          <w:p w14:paraId="0A79A4B2" w14:textId="77777777" w:rsidR="00F75BCE" w:rsidRPr="005F6E8C" w:rsidRDefault="00F75BCE" w:rsidP="00F75BCE">
            <w:pPr>
              <w:spacing w:after="0" w:line="240" w:lineRule="auto"/>
              <w:rPr>
                <w:rFonts w:ascii="Arial" w:eastAsia="Times New Roman" w:hAnsi="Arial" w:cs="Arial"/>
                <w:b/>
                <w:bCs/>
                <w:color w:val="306785" w:themeColor="accent1" w:themeShade="BF"/>
                <w:sz w:val="18"/>
                <w:szCs w:val="18"/>
              </w:rPr>
            </w:pPr>
          </w:p>
        </w:tc>
        <w:tc>
          <w:tcPr>
            <w:tcW w:w="4593" w:type="dxa"/>
            <w:shd w:val="clear" w:color="auto" w:fill="auto"/>
            <w:vAlign w:val="center"/>
            <w:hideMark/>
          </w:tcPr>
          <w:p w14:paraId="77AFF7F6" w14:textId="77777777" w:rsidR="00F75BCE" w:rsidRPr="005F6E8C" w:rsidRDefault="00F75BCE" w:rsidP="00F75BCE">
            <w:pPr>
              <w:spacing w:after="0" w:line="240" w:lineRule="auto"/>
              <w:rPr>
                <w:rFonts w:ascii="Arial" w:eastAsia="Times New Roman" w:hAnsi="Arial" w:cs="Arial"/>
                <w:sz w:val="18"/>
                <w:szCs w:val="18"/>
              </w:rPr>
            </w:pPr>
            <w:r w:rsidRPr="005F6E8C">
              <w:rPr>
                <w:rFonts w:ascii="Arial" w:eastAsia="Times New Roman" w:hAnsi="Arial" w:cs="Arial"/>
                <w:sz w:val="18"/>
                <w:szCs w:val="18"/>
              </w:rPr>
              <w:t>Я не понес никаких дополнительных, неофициальных затрат на получение услуги</w:t>
            </w:r>
          </w:p>
        </w:tc>
        <w:tc>
          <w:tcPr>
            <w:tcW w:w="708" w:type="dxa"/>
            <w:shd w:val="clear" w:color="auto" w:fill="auto"/>
            <w:noWrap/>
            <w:vAlign w:val="center"/>
            <w:hideMark/>
          </w:tcPr>
          <w:p w14:paraId="34C881D0" w14:textId="77777777" w:rsidR="00F75BCE" w:rsidRPr="005F6E8C" w:rsidRDefault="00F75BCE" w:rsidP="00F75BC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4,80</w:t>
            </w:r>
          </w:p>
        </w:tc>
        <w:tc>
          <w:tcPr>
            <w:tcW w:w="567" w:type="dxa"/>
            <w:vMerge/>
            <w:vAlign w:val="center"/>
            <w:hideMark/>
          </w:tcPr>
          <w:p w14:paraId="0B28CA21" w14:textId="77777777" w:rsidR="00F75BCE" w:rsidRPr="005F6E8C" w:rsidRDefault="00F75BCE" w:rsidP="00F75BCE">
            <w:pPr>
              <w:spacing w:after="0" w:line="240" w:lineRule="auto"/>
              <w:rPr>
                <w:rFonts w:ascii="Arial" w:eastAsia="Times New Roman" w:hAnsi="Arial" w:cs="Arial"/>
                <w:color w:val="000000"/>
                <w:sz w:val="18"/>
                <w:szCs w:val="18"/>
              </w:rPr>
            </w:pPr>
          </w:p>
        </w:tc>
        <w:tc>
          <w:tcPr>
            <w:tcW w:w="1006" w:type="dxa"/>
            <w:shd w:val="clear" w:color="auto" w:fill="auto"/>
            <w:noWrap/>
            <w:vAlign w:val="center"/>
            <w:hideMark/>
          </w:tcPr>
          <w:p w14:paraId="36DF04FE" w14:textId="77777777" w:rsidR="00F75BCE" w:rsidRPr="005F6E8C" w:rsidRDefault="00F75BCE" w:rsidP="00F75BC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79,1%</w:t>
            </w:r>
          </w:p>
        </w:tc>
        <w:tc>
          <w:tcPr>
            <w:tcW w:w="1006" w:type="dxa"/>
            <w:vMerge/>
            <w:vAlign w:val="center"/>
            <w:hideMark/>
          </w:tcPr>
          <w:p w14:paraId="24CF562C" w14:textId="77777777" w:rsidR="00F75BCE" w:rsidRPr="005F6E8C" w:rsidRDefault="00F75BCE" w:rsidP="00F75BCE">
            <w:pPr>
              <w:spacing w:after="0" w:line="240" w:lineRule="auto"/>
              <w:rPr>
                <w:rFonts w:ascii="Arial" w:eastAsia="Times New Roman" w:hAnsi="Arial" w:cs="Arial"/>
                <w:color w:val="000000"/>
                <w:sz w:val="18"/>
                <w:szCs w:val="18"/>
              </w:rPr>
            </w:pPr>
          </w:p>
        </w:tc>
      </w:tr>
      <w:tr w:rsidR="001535F7" w:rsidRPr="005F6E8C" w14:paraId="3DBCF4D5" w14:textId="77777777" w:rsidTr="00020215">
        <w:trPr>
          <w:trHeight w:val="73"/>
        </w:trPr>
        <w:tc>
          <w:tcPr>
            <w:tcW w:w="1639" w:type="dxa"/>
            <w:vMerge w:val="restart"/>
            <w:shd w:val="clear" w:color="auto" w:fill="auto"/>
            <w:vAlign w:val="center"/>
            <w:hideMark/>
          </w:tcPr>
          <w:p w14:paraId="749C023B" w14:textId="77777777" w:rsidR="00F75BCE" w:rsidRPr="005F6E8C" w:rsidRDefault="00F75BCE" w:rsidP="00F75BCE">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ОБРАТНАЯ СВЯЗЬ</w:t>
            </w:r>
          </w:p>
        </w:tc>
        <w:tc>
          <w:tcPr>
            <w:tcW w:w="4593" w:type="dxa"/>
            <w:shd w:val="clear" w:color="auto" w:fill="auto"/>
            <w:vAlign w:val="center"/>
            <w:hideMark/>
          </w:tcPr>
          <w:p w14:paraId="200E84AD" w14:textId="77777777" w:rsidR="00F75BCE" w:rsidRPr="005F6E8C" w:rsidRDefault="00F75BCE" w:rsidP="00F75BCE">
            <w:pPr>
              <w:spacing w:after="0" w:line="240" w:lineRule="auto"/>
              <w:rPr>
                <w:rFonts w:ascii="Arial" w:eastAsia="Times New Roman" w:hAnsi="Arial" w:cs="Arial"/>
                <w:sz w:val="18"/>
                <w:szCs w:val="18"/>
              </w:rPr>
            </w:pPr>
            <w:r w:rsidRPr="005F6E8C">
              <w:rPr>
                <w:rFonts w:ascii="Arial" w:eastAsia="Times New Roman" w:hAnsi="Arial" w:cs="Arial"/>
                <w:sz w:val="18"/>
                <w:szCs w:val="18"/>
              </w:rPr>
              <w:t>Получил ответ на свою жалобу в краткие сроки</w:t>
            </w:r>
          </w:p>
        </w:tc>
        <w:tc>
          <w:tcPr>
            <w:tcW w:w="708" w:type="dxa"/>
            <w:shd w:val="clear" w:color="auto" w:fill="auto"/>
            <w:noWrap/>
            <w:vAlign w:val="center"/>
            <w:hideMark/>
          </w:tcPr>
          <w:p w14:paraId="6804A268" w14:textId="77777777" w:rsidR="00F75BCE" w:rsidRPr="005F6E8C" w:rsidRDefault="00F75BCE" w:rsidP="00F75BC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3,67</w:t>
            </w:r>
          </w:p>
        </w:tc>
        <w:tc>
          <w:tcPr>
            <w:tcW w:w="567" w:type="dxa"/>
            <w:vMerge w:val="restart"/>
            <w:shd w:val="clear" w:color="auto" w:fill="auto"/>
            <w:noWrap/>
            <w:vAlign w:val="center"/>
            <w:hideMark/>
          </w:tcPr>
          <w:p w14:paraId="14D76D84" w14:textId="77777777" w:rsidR="00F75BCE" w:rsidRPr="005F6E8C" w:rsidRDefault="00F75BCE" w:rsidP="00F75BC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3,33</w:t>
            </w:r>
          </w:p>
        </w:tc>
        <w:tc>
          <w:tcPr>
            <w:tcW w:w="1006" w:type="dxa"/>
            <w:shd w:val="clear" w:color="auto" w:fill="auto"/>
            <w:noWrap/>
            <w:vAlign w:val="center"/>
            <w:hideMark/>
          </w:tcPr>
          <w:p w14:paraId="27910C7D" w14:textId="77777777" w:rsidR="00F75BCE" w:rsidRPr="005F6E8C" w:rsidRDefault="00F75BCE" w:rsidP="00F75BC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0,0%</w:t>
            </w:r>
          </w:p>
        </w:tc>
        <w:tc>
          <w:tcPr>
            <w:tcW w:w="1006" w:type="dxa"/>
            <w:vMerge w:val="restart"/>
            <w:shd w:val="clear" w:color="auto" w:fill="auto"/>
            <w:noWrap/>
            <w:vAlign w:val="center"/>
            <w:hideMark/>
          </w:tcPr>
          <w:p w14:paraId="0298DF58" w14:textId="77777777" w:rsidR="00F75BCE" w:rsidRPr="005F6E8C" w:rsidRDefault="00F75BCE" w:rsidP="00F75BC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0,0%</w:t>
            </w:r>
          </w:p>
        </w:tc>
      </w:tr>
      <w:tr w:rsidR="001535F7" w:rsidRPr="005F6E8C" w14:paraId="4EF31024" w14:textId="77777777" w:rsidTr="00020215">
        <w:trPr>
          <w:trHeight w:val="300"/>
        </w:trPr>
        <w:tc>
          <w:tcPr>
            <w:tcW w:w="1639" w:type="dxa"/>
            <w:vMerge/>
            <w:vAlign w:val="center"/>
            <w:hideMark/>
          </w:tcPr>
          <w:p w14:paraId="15095C43" w14:textId="77777777" w:rsidR="00F75BCE" w:rsidRPr="005F6E8C" w:rsidRDefault="00F75BCE" w:rsidP="00F75BCE">
            <w:pPr>
              <w:spacing w:after="0" w:line="240" w:lineRule="auto"/>
              <w:rPr>
                <w:rFonts w:ascii="Arial" w:eastAsia="Times New Roman" w:hAnsi="Arial" w:cs="Arial"/>
                <w:b/>
                <w:bCs/>
                <w:color w:val="306785" w:themeColor="accent1" w:themeShade="BF"/>
                <w:sz w:val="18"/>
                <w:szCs w:val="18"/>
              </w:rPr>
            </w:pPr>
          </w:p>
        </w:tc>
        <w:tc>
          <w:tcPr>
            <w:tcW w:w="4593" w:type="dxa"/>
            <w:shd w:val="clear" w:color="auto" w:fill="auto"/>
            <w:vAlign w:val="center"/>
            <w:hideMark/>
          </w:tcPr>
          <w:p w14:paraId="23252865" w14:textId="77777777" w:rsidR="00F75BCE" w:rsidRPr="005F6E8C" w:rsidRDefault="00F75BCE" w:rsidP="00F75BCE">
            <w:pPr>
              <w:spacing w:after="0" w:line="240" w:lineRule="auto"/>
              <w:rPr>
                <w:rFonts w:ascii="Arial" w:eastAsia="Times New Roman" w:hAnsi="Arial" w:cs="Arial"/>
                <w:sz w:val="18"/>
                <w:szCs w:val="18"/>
              </w:rPr>
            </w:pPr>
            <w:r w:rsidRPr="005F6E8C">
              <w:rPr>
                <w:rFonts w:ascii="Arial" w:eastAsia="Times New Roman" w:hAnsi="Arial" w:cs="Arial"/>
                <w:sz w:val="18"/>
                <w:szCs w:val="18"/>
              </w:rPr>
              <w:t>Удовлетворен результатом обжалования</w:t>
            </w:r>
          </w:p>
        </w:tc>
        <w:tc>
          <w:tcPr>
            <w:tcW w:w="708" w:type="dxa"/>
            <w:shd w:val="clear" w:color="auto" w:fill="auto"/>
            <w:noWrap/>
            <w:vAlign w:val="center"/>
            <w:hideMark/>
          </w:tcPr>
          <w:p w14:paraId="638B6B0E" w14:textId="77777777" w:rsidR="00F75BCE" w:rsidRPr="005F6E8C" w:rsidRDefault="00F75BCE" w:rsidP="00F75BC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3,00</w:t>
            </w:r>
          </w:p>
        </w:tc>
        <w:tc>
          <w:tcPr>
            <w:tcW w:w="567" w:type="dxa"/>
            <w:vMerge/>
            <w:vAlign w:val="center"/>
            <w:hideMark/>
          </w:tcPr>
          <w:p w14:paraId="7696D30C" w14:textId="77777777" w:rsidR="00F75BCE" w:rsidRPr="005F6E8C" w:rsidRDefault="00F75BCE" w:rsidP="00F75BCE">
            <w:pPr>
              <w:spacing w:after="0" w:line="240" w:lineRule="auto"/>
              <w:rPr>
                <w:rFonts w:ascii="Arial" w:eastAsia="Times New Roman" w:hAnsi="Arial" w:cs="Arial"/>
                <w:color w:val="000000"/>
                <w:sz w:val="18"/>
                <w:szCs w:val="18"/>
              </w:rPr>
            </w:pPr>
          </w:p>
        </w:tc>
        <w:tc>
          <w:tcPr>
            <w:tcW w:w="1006" w:type="dxa"/>
            <w:shd w:val="clear" w:color="auto" w:fill="auto"/>
            <w:noWrap/>
            <w:vAlign w:val="center"/>
            <w:hideMark/>
          </w:tcPr>
          <w:p w14:paraId="132B60D5" w14:textId="77777777" w:rsidR="00F75BCE" w:rsidRPr="005F6E8C" w:rsidRDefault="00F75BCE" w:rsidP="00F75BC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0,0%</w:t>
            </w:r>
          </w:p>
        </w:tc>
        <w:tc>
          <w:tcPr>
            <w:tcW w:w="1006" w:type="dxa"/>
            <w:vMerge/>
            <w:vAlign w:val="center"/>
            <w:hideMark/>
          </w:tcPr>
          <w:p w14:paraId="022E8D65" w14:textId="77777777" w:rsidR="00F75BCE" w:rsidRPr="005F6E8C" w:rsidRDefault="00F75BCE" w:rsidP="00F75BCE">
            <w:pPr>
              <w:spacing w:after="0" w:line="240" w:lineRule="auto"/>
              <w:rPr>
                <w:rFonts w:ascii="Arial" w:eastAsia="Times New Roman" w:hAnsi="Arial" w:cs="Arial"/>
                <w:color w:val="000000"/>
                <w:sz w:val="18"/>
                <w:szCs w:val="18"/>
              </w:rPr>
            </w:pPr>
          </w:p>
        </w:tc>
      </w:tr>
      <w:tr w:rsidR="001535F7" w:rsidRPr="005F6E8C" w14:paraId="5EC5FEF8" w14:textId="77777777" w:rsidTr="00020215">
        <w:trPr>
          <w:trHeight w:val="73"/>
        </w:trPr>
        <w:tc>
          <w:tcPr>
            <w:tcW w:w="1639" w:type="dxa"/>
            <w:shd w:val="clear" w:color="auto" w:fill="auto"/>
            <w:vAlign w:val="center"/>
            <w:hideMark/>
          </w:tcPr>
          <w:p w14:paraId="5DBF149D" w14:textId="77777777" w:rsidR="00F75BCE" w:rsidRPr="005F6E8C" w:rsidRDefault="00F75BCE" w:rsidP="00F75BCE">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РЕЗУЛЬТАТ ОКАЗАНИЯ УСЛУГИ</w:t>
            </w:r>
          </w:p>
        </w:tc>
        <w:tc>
          <w:tcPr>
            <w:tcW w:w="4593" w:type="dxa"/>
            <w:shd w:val="clear" w:color="auto" w:fill="auto"/>
            <w:vAlign w:val="center"/>
            <w:hideMark/>
          </w:tcPr>
          <w:p w14:paraId="0686AC39" w14:textId="77777777" w:rsidR="00F75BCE" w:rsidRPr="005F6E8C" w:rsidRDefault="00F75BCE" w:rsidP="00F75BCE">
            <w:pPr>
              <w:spacing w:after="0" w:line="240" w:lineRule="auto"/>
              <w:rPr>
                <w:rFonts w:ascii="Arial" w:eastAsia="Times New Roman" w:hAnsi="Arial" w:cs="Arial"/>
                <w:sz w:val="18"/>
                <w:szCs w:val="18"/>
              </w:rPr>
            </w:pPr>
            <w:r w:rsidRPr="005F6E8C">
              <w:rPr>
                <w:rFonts w:ascii="Arial" w:eastAsia="Times New Roman" w:hAnsi="Arial" w:cs="Arial"/>
                <w:sz w:val="18"/>
                <w:szCs w:val="18"/>
              </w:rPr>
              <w:t>Результат оказанной услуги полностью удовлетворяет (полученный документ, справка, пособие, разрешение и т.д.)</w:t>
            </w:r>
          </w:p>
        </w:tc>
        <w:tc>
          <w:tcPr>
            <w:tcW w:w="708" w:type="dxa"/>
            <w:shd w:val="clear" w:color="auto" w:fill="auto"/>
            <w:noWrap/>
            <w:vAlign w:val="center"/>
            <w:hideMark/>
          </w:tcPr>
          <w:p w14:paraId="7789AA5F" w14:textId="77777777" w:rsidR="00F75BCE" w:rsidRPr="005F6E8C" w:rsidRDefault="00F75BCE" w:rsidP="00F75BC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4,79</w:t>
            </w:r>
          </w:p>
        </w:tc>
        <w:tc>
          <w:tcPr>
            <w:tcW w:w="567" w:type="dxa"/>
            <w:shd w:val="clear" w:color="auto" w:fill="auto"/>
            <w:noWrap/>
            <w:vAlign w:val="center"/>
            <w:hideMark/>
          </w:tcPr>
          <w:p w14:paraId="7759EA08" w14:textId="77777777" w:rsidR="00F75BCE" w:rsidRPr="005F6E8C" w:rsidRDefault="00F75BCE" w:rsidP="00F75BC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4,79</w:t>
            </w:r>
          </w:p>
        </w:tc>
        <w:tc>
          <w:tcPr>
            <w:tcW w:w="1006" w:type="dxa"/>
            <w:shd w:val="clear" w:color="auto" w:fill="auto"/>
            <w:noWrap/>
            <w:vAlign w:val="center"/>
            <w:hideMark/>
          </w:tcPr>
          <w:p w14:paraId="4F7427EC" w14:textId="77777777" w:rsidR="00F75BCE" w:rsidRPr="005F6E8C" w:rsidRDefault="00F75BCE" w:rsidP="00F75BC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81,3%</w:t>
            </w:r>
          </w:p>
        </w:tc>
        <w:tc>
          <w:tcPr>
            <w:tcW w:w="1006" w:type="dxa"/>
            <w:shd w:val="clear" w:color="auto" w:fill="auto"/>
            <w:noWrap/>
            <w:vAlign w:val="center"/>
            <w:hideMark/>
          </w:tcPr>
          <w:p w14:paraId="362C5BAE" w14:textId="77777777" w:rsidR="00F75BCE" w:rsidRPr="005F6E8C" w:rsidRDefault="00F75BCE" w:rsidP="00F75BC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81,3%</w:t>
            </w:r>
          </w:p>
        </w:tc>
      </w:tr>
      <w:tr w:rsidR="00B953E7" w:rsidRPr="005F6E8C" w14:paraId="43DC1558" w14:textId="77777777" w:rsidTr="00020215">
        <w:trPr>
          <w:trHeight w:val="73"/>
        </w:trPr>
        <w:tc>
          <w:tcPr>
            <w:tcW w:w="1639" w:type="dxa"/>
            <w:vMerge w:val="restart"/>
            <w:shd w:val="clear" w:color="auto" w:fill="auto"/>
            <w:noWrap/>
            <w:vAlign w:val="bottom"/>
            <w:hideMark/>
          </w:tcPr>
          <w:p w14:paraId="6CD36B59" w14:textId="77777777" w:rsidR="00B953E7" w:rsidRPr="005F6E8C" w:rsidRDefault="00B953E7" w:rsidP="00F75BCE">
            <w:pPr>
              <w:spacing w:after="0" w:line="240" w:lineRule="auto"/>
              <w:rPr>
                <w:rFonts w:ascii="Arial" w:eastAsia="Times New Roman" w:hAnsi="Arial" w:cs="Arial"/>
                <w:b/>
                <w:bCs/>
                <w:color w:val="000000"/>
                <w:sz w:val="18"/>
                <w:szCs w:val="18"/>
              </w:rPr>
            </w:pPr>
            <w:r w:rsidRPr="005F6E8C">
              <w:rPr>
                <w:rFonts w:ascii="Arial" w:eastAsia="Times New Roman" w:hAnsi="Arial" w:cs="Arial"/>
                <w:b/>
                <w:bCs/>
                <w:color w:val="000000"/>
                <w:sz w:val="18"/>
                <w:szCs w:val="18"/>
              </w:rPr>
              <w:lastRenderedPageBreak/>
              <w:t> </w:t>
            </w:r>
          </w:p>
        </w:tc>
        <w:tc>
          <w:tcPr>
            <w:tcW w:w="4593" w:type="dxa"/>
            <w:shd w:val="clear" w:color="auto" w:fill="auto"/>
            <w:noWrap/>
            <w:vAlign w:val="center"/>
            <w:hideMark/>
          </w:tcPr>
          <w:p w14:paraId="05CA2DD2" w14:textId="77777777" w:rsidR="00B953E7" w:rsidRPr="005F6E8C" w:rsidRDefault="00B953E7" w:rsidP="00F75BCE">
            <w:pPr>
              <w:spacing w:after="0" w:line="240" w:lineRule="auto"/>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СРЕДНИЙ БАЛЛ</w:t>
            </w:r>
          </w:p>
        </w:tc>
        <w:tc>
          <w:tcPr>
            <w:tcW w:w="708" w:type="dxa"/>
            <w:shd w:val="clear" w:color="auto" w:fill="auto"/>
            <w:noWrap/>
            <w:vAlign w:val="center"/>
            <w:hideMark/>
          </w:tcPr>
          <w:p w14:paraId="384C87C3" w14:textId="77777777" w:rsidR="00B953E7" w:rsidRPr="005F6E8C" w:rsidRDefault="00B953E7" w:rsidP="00F75BCE">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 </w:t>
            </w:r>
          </w:p>
        </w:tc>
        <w:tc>
          <w:tcPr>
            <w:tcW w:w="567" w:type="dxa"/>
            <w:shd w:val="clear" w:color="auto" w:fill="auto"/>
            <w:noWrap/>
            <w:vAlign w:val="center"/>
            <w:hideMark/>
          </w:tcPr>
          <w:p w14:paraId="6B011FB3" w14:textId="77777777" w:rsidR="00B953E7" w:rsidRPr="005F6E8C" w:rsidRDefault="00B953E7" w:rsidP="00F75BCE">
            <w:pPr>
              <w:spacing w:after="0" w:line="240" w:lineRule="auto"/>
              <w:jc w:val="center"/>
              <w:rPr>
                <w:rFonts w:ascii="Arial" w:eastAsia="Times New Roman" w:hAnsi="Arial" w:cs="Arial"/>
                <w:b/>
                <w:bCs/>
                <w:color w:val="FF0000"/>
                <w:sz w:val="18"/>
                <w:szCs w:val="18"/>
              </w:rPr>
            </w:pPr>
            <w:r w:rsidRPr="005F6E8C">
              <w:rPr>
                <w:rFonts w:ascii="Arial" w:eastAsia="Times New Roman" w:hAnsi="Arial" w:cs="Arial"/>
                <w:b/>
                <w:bCs/>
                <w:color w:val="FF0000"/>
                <w:sz w:val="18"/>
                <w:szCs w:val="18"/>
              </w:rPr>
              <w:t>4,61</w:t>
            </w:r>
          </w:p>
        </w:tc>
        <w:tc>
          <w:tcPr>
            <w:tcW w:w="1006" w:type="dxa"/>
            <w:shd w:val="clear" w:color="auto" w:fill="auto"/>
            <w:noWrap/>
            <w:vAlign w:val="center"/>
            <w:hideMark/>
          </w:tcPr>
          <w:p w14:paraId="252A0A65" w14:textId="77777777" w:rsidR="00B953E7" w:rsidRPr="005F6E8C" w:rsidRDefault="00B953E7" w:rsidP="00F75BC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1006" w:type="dxa"/>
            <w:shd w:val="clear" w:color="auto" w:fill="auto"/>
            <w:noWrap/>
            <w:vAlign w:val="center"/>
            <w:hideMark/>
          </w:tcPr>
          <w:p w14:paraId="58DD7B9D" w14:textId="76D34917" w:rsidR="00B953E7" w:rsidRPr="005F6E8C" w:rsidRDefault="00450747" w:rsidP="00F75BCE">
            <w:pPr>
              <w:spacing w:after="0" w:line="240" w:lineRule="auto"/>
              <w:jc w:val="center"/>
              <w:rPr>
                <w:rFonts w:ascii="Arial" w:eastAsia="Times New Roman" w:hAnsi="Arial" w:cs="Arial"/>
                <w:b/>
                <w:bCs/>
                <w:color w:val="FF0000"/>
                <w:sz w:val="18"/>
                <w:szCs w:val="18"/>
              </w:rPr>
            </w:pPr>
            <w:r>
              <w:rPr>
                <w:rFonts w:ascii="Arial" w:eastAsia="Times New Roman" w:hAnsi="Arial" w:cs="Arial"/>
                <w:b/>
                <w:bCs/>
                <w:color w:val="FF0000"/>
                <w:sz w:val="18"/>
                <w:szCs w:val="18"/>
              </w:rPr>
              <w:t>9</w:t>
            </w:r>
            <w:r w:rsidR="00B953E7" w:rsidRPr="005F6E8C">
              <w:rPr>
                <w:rFonts w:ascii="Arial" w:eastAsia="Times New Roman" w:hAnsi="Arial" w:cs="Arial"/>
                <w:b/>
                <w:bCs/>
                <w:color w:val="FF0000"/>
                <w:sz w:val="18"/>
                <w:szCs w:val="18"/>
              </w:rPr>
              <w:t>2,0%</w:t>
            </w:r>
          </w:p>
        </w:tc>
      </w:tr>
      <w:tr w:rsidR="00B953E7" w:rsidRPr="005F6E8C" w14:paraId="6EA4681D" w14:textId="77777777" w:rsidTr="00020215">
        <w:trPr>
          <w:trHeight w:val="73"/>
        </w:trPr>
        <w:tc>
          <w:tcPr>
            <w:tcW w:w="1639" w:type="dxa"/>
            <w:vMerge/>
            <w:shd w:val="clear" w:color="auto" w:fill="auto"/>
            <w:noWrap/>
            <w:vAlign w:val="bottom"/>
          </w:tcPr>
          <w:p w14:paraId="6E39CBD7" w14:textId="77777777" w:rsidR="00B953E7" w:rsidRPr="005F6E8C" w:rsidRDefault="00B953E7" w:rsidP="00F75BCE">
            <w:pPr>
              <w:spacing w:after="0" w:line="240" w:lineRule="auto"/>
              <w:rPr>
                <w:rFonts w:ascii="Arial" w:eastAsia="Times New Roman" w:hAnsi="Arial" w:cs="Arial"/>
                <w:b/>
                <w:bCs/>
                <w:color w:val="000000"/>
                <w:sz w:val="18"/>
                <w:szCs w:val="18"/>
              </w:rPr>
            </w:pPr>
            <w:bookmarkStart w:id="16" w:name="_Hlk121240201"/>
          </w:p>
        </w:tc>
        <w:tc>
          <w:tcPr>
            <w:tcW w:w="4593" w:type="dxa"/>
            <w:shd w:val="clear" w:color="auto" w:fill="auto"/>
            <w:noWrap/>
            <w:vAlign w:val="center"/>
          </w:tcPr>
          <w:p w14:paraId="3A4DE0D4" w14:textId="69F31415" w:rsidR="00B953E7" w:rsidRPr="005F6E8C" w:rsidRDefault="00B953E7" w:rsidP="00F75BCE">
            <w:pPr>
              <w:spacing w:after="0" w:line="240" w:lineRule="auto"/>
              <w:rPr>
                <w:rFonts w:ascii="Arial" w:eastAsia="Times New Roman" w:hAnsi="Arial" w:cs="Arial"/>
                <w:b/>
                <w:bCs/>
                <w:color w:val="306785" w:themeColor="accent1" w:themeShade="BF"/>
                <w:sz w:val="18"/>
                <w:szCs w:val="18"/>
              </w:rPr>
            </w:pPr>
            <w:r w:rsidRPr="005F6E8C">
              <w:rPr>
                <w:rFonts w:ascii="Arial" w:hAnsi="Arial" w:cs="Arial"/>
                <w:b/>
                <w:bCs/>
                <w:color w:val="306785" w:themeColor="accent1" w:themeShade="BF"/>
                <w:sz w:val="18"/>
                <w:szCs w:val="18"/>
                <w:lang w:val="ru-RU"/>
              </w:rPr>
              <w:t>Уполномоченный государственный орган</w:t>
            </w:r>
          </w:p>
        </w:tc>
        <w:tc>
          <w:tcPr>
            <w:tcW w:w="708" w:type="dxa"/>
            <w:shd w:val="clear" w:color="auto" w:fill="auto"/>
            <w:noWrap/>
            <w:vAlign w:val="center"/>
          </w:tcPr>
          <w:p w14:paraId="58B70A3E" w14:textId="77777777" w:rsidR="00B953E7" w:rsidRPr="005F6E8C" w:rsidRDefault="00B953E7" w:rsidP="00F75BCE">
            <w:pPr>
              <w:spacing w:after="0" w:line="240" w:lineRule="auto"/>
              <w:jc w:val="center"/>
              <w:rPr>
                <w:rFonts w:ascii="Arial" w:eastAsia="Times New Roman" w:hAnsi="Arial" w:cs="Arial"/>
                <w:b/>
                <w:bCs/>
                <w:color w:val="000000"/>
                <w:sz w:val="18"/>
                <w:szCs w:val="18"/>
              </w:rPr>
            </w:pPr>
          </w:p>
        </w:tc>
        <w:tc>
          <w:tcPr>
            <w:tcW w:w="567" w:type="dxa"/>
            <w:shd w:val="clear" w:color="auto" w:fill="auto"/>
            <w:noWrap/>
            <w:vAlign w:val="center"/>
          </w:tcPr>
          <w:p w14:paraId="0110D594" w14:textId="259F4831" w:rsidR="00B953E7" w:rsidRPr="005F6E8C" w:rsidRDefault="00B953E7" w:rsidP="00F75BCE">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4,77</w:t>
            </w:r>
          </w:p>
        </w:tc>
        <w:tc>
          <w:tcPr>
            <w:tcW w:w="1006" w:type="dxa"/>
            <w:shd w:val="clear" w:color="auto" w:fill="auto"/>
            <w:noWrap/>
            <w:vAlign w:val="center"/>
          </w:tcPr>
          <w:p w14:paraId="7DDE3533" w14:textId="77777777" w:rsidR="00B953E7" w:rsidRPr="005F6E8C" w:rsidRDefault="00B953E7" w:rsidP="00F75BCE">
            <w:pPr>
              <w:spacing w:after="0" w:line="240" w:lineRule="auto"/>
              <w:jc w:val="center"/>
              <w:rPr>
                <w:rFonts w:ascii="Arial" w:eastAsia="Times New Roman" w:hAnsi="Arial" w:cs="Arial"/>
                <w:color w:val="306785" w:themeColor="accent1" w:themeShade="BF"/>
                <w:sz w:val="18"/>
                <w:szCs w:val="18"/>
              </w:rPr>
            </w:pPr>
          </w:p>
        </w:tc>
        <w:tc>
          <w:tcPr>
            <w:tcW w:w="1006" w:type="dxa"/>
            <w:shd w:val="clear" w:color="auto" w:fill="auto"/>
            <w:noWrap/>
            <w:vAlign w:val="center"/>
          </w:tcPr>
          <w:p w14:paraId="50ABECB3" w14:textId="58E82847" w:rsidR="00B953E7" w:rsidRPr="005F6E8C" w:rsidRDefault="00450747" w:rsidP="00F75BCE">
            <w:pPr>
              <w:spacing w:after="0" w:line="240" w:lineRule="auto"/>
              <w:jc w:val="center"/>
              <w:rPr>
                <w:rFonts w:ascii="Arial" w:eastAsia="Times New Roman" w:hAnsi="Arial" w:cs="Arial"/>
                <w:b/>
                <w:bCs/>
                <w:color w:val="306785" w:themeColor="accent1" w:themeShade="BF"/>
                <w:sz w:val="18"/>
                <w:szCs w:val="18"/>
                <w:lang w:val="ru-RU"/>
              </w:rPr>
            </w:pPr>
            <w:r>
              <w:rPr>
                <w:rFonts w:ascii="Arial" w:eastAsia="Times New Roman" w:hAnsi="Arial" w:cs="Arial"/>
                <w:b/>
                <w:bCs/>
                <w:color w:val="306785" w:themeColor="accent1" w:themeShade="BF"/>
                <w:sz w:val="18"/>
                <w:szCs w:val="18"/>
                <w:lang w:val="ru-RU"/>
              </w:rPr>
              <w:t>8</w:t>
            </w:r>
            <w:r w:rsidR="00B953E7" w:rsidRPr="005F6E8C">
              <w:rPr>
                <w:rFonts w:ascii="Arial" w:eastAsia="Times New Roman" w:hAnsi="Arial" w:cs="Arial"/>
                <w:b/>
                <w:bCs/>
                <w:color w:val="306785" w:themeColor="accent1" w:themeShade="BF"/>
                <w:sz w:val="18"/>
                <w:szCs w:val="18"/>
                <w:lang w:val="ru-RU"/>
              </w:rPr>
              <w:t>9,4%</w:t>
            </w:r>
          </w:p>
        </w:tc>
      </w:tr>
      <w:tr w:rsidR="00B953E7" w:rsidRPr="005F6E8C" w14:paraId="742A9FAA" w14:textId="77777777" w:rsidTr="00020215">
        <w:trPr>
          <w:trHeight w:val="73"/>
        </w:trPr>
        <w:tc>
          <w:tcPr>
            <w:tcW w:w="1639" w:type="dxa"/>
            <w:vMerge/>
            <w:shd w:val="clear" w:color="auto" w:fill="auto"/>
            <w:noWrap/>
            <w:vAlign w:val="bottom"/>
          </w:tcPr>
          <w:p w14:paraId="5601C9A7" w14:textId="77777777" w:rsidR="00B953E7" w:rsidRPr="005F6E8C" w:rsidRDefault="00B953E7" w:rsidP="00F75BCE">
            <w:pPr>
              <w:spacing w:after="0" w:line="240" w:lineRule="auto"/>
              <w:rPr>
                <w:rFonts w:ascii="Arial" w:eastAsia="Times New Roman" w:hAnsi="Arial" w:cs="Arial"/>
                <w:b/>
                <w:bCs/>
                <w:color w:val="000000"/>
                <w:sz w:val="18"/>
                <w:szCs w:val="18"/>
              </w:rPr>
            </w:pPr>
          </w:p>
        </w:tc>
        <w:tc>
          <w:tcPr>
            <w:tcW w:w="4593" w:type="dxa"/>
            <w:shd w:val="clear" w:color="auto" w:fill="auto"/>
            <w:noWrap/>
            <w:vAlign w:val="center"/>
          </w:tcPr>
          <w:p w14:paraId="1DA1FE16" w14:textId="0ECD7831" w:rsidR="00B953E7" w:rsidRPr="005F6E8C" w:rsidRDefault="00B953E7" w:rsidP="00F75BCE">
            <w:pPr>
              <w:spacing w:after="0" w:line="240" w:lineRule="auto"/>
              <w:rPr>
                <w:rFonts w:ascii="Arial" w:eastAsia="Times New Roman" w:hAnsi="Arial" w:cs="Arial"/>
                <w:b/>
                <w:bCs/>
                <w:color w:val="306785" w:themeColor="accent1" w:themeShade="BF"/>
                <w:sz w:val="18"/>
                <w:szCs w:val="18"/>
              </w:rPr>
            </w:pPr>
            <w:r w:rsidRPr="005F6E8C">
              <w:rPr>
                <w:rFonts w:ascii="Arial" w:hAnsi="Arial" w:cs="Arial"/>
                <w:b/>
                <w:bCs/>
                <w:color w:val="306785" w:themeColor="accent1" w:themeShade="BF"/>
                <w:sz w:val="18"/>
                <w:szCs w:val="18"/>
                <w:lang w:val="ru-RU"/>
              </w:rPr>
              <w:t>Портал «электронное правительство»</w:t>
            </w:r>
          </w:p>
        </w:tc>
        <w:tc>
          <w:tcPr>
            <w:tcW w:w="708" w:type="dxa"/>
            <w:shd w:val="clear" w:color="auto" w:fill="auto"/>
            <w:noWrap/>
            <w:vAlign w:val="center"/>
          </w:tcPr>
          <w:p w14:paraId="6A9D537A" w14:textId="77777777" w:rsidR="00B953E7" w:rsidRPr="005F6E8C" w:rsidRDefault="00B953E7" w:rsidP="00F75BCE">
            <w:pPr>
              <w:spacing w:after="0" w:line="240" w:lineRule="auto"/>
              <w:jc w:val="center"/>
              <w:rPr>
                <w:rFonts w:ascii="Arial" w:eastAsia="Times New Roman" w:hAnsi="Arial" w:cs="Arial"/>
                <w:b/>
                <w:bCs/>
                <w:color w:val="000000"/>
                <w:sz w:val="18"/>
                <w:szCs w:val="18"/>
              </w:rPr>
            </w:pPr>
          </w:p>
        </w:tc>
        <w:tc>
          <w:tcPr>
            <w:tcW w:w="567" w:type="dxa"/>
            <w:shd w:val="clear" w:color="auto" w:fill="auto"/>
            <w:noWrap/>
            <w:vAlign w:val="center"/>
          </w:tcPr>
          <w:p w14:paraId="30986615" w14:textId="10788C93" w:rsidR="00B953E7" w:rsidRPr="005F6E8C" w:rsidRDefault="00B953E7" w:rsidP="00F75BCE">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4,60</w:t>
            </w:r>
          </w:p>
        </w:tc>
        <w:tc>
          <w:tcPr>
            <w:tcW w:w="1006" w:type="dxa"/>
            <w:shd w:val="clear" w:color="auto" w:fill="auto"/>
            <w:noWrap/>
            <w:vAlign w:val="center"/>
          </w:tcPr>
          <w:p w14:paraId="619109A5" w14:textId="77777777" w:rsidR="00B953E7" w:rsidRPr="005F6E8C" w:rsidRDefault="00B953E7" w:rsidP="00F75BCE">
            <w:pPr>
              <w:spacing w:after="0" w:line="240" w:lineRule="auto"/>
              <w:jc w:val="center"/>
              <w:rPr>
                <w:rFonts w:ascii="Arial" w:eastAsia="Times New Roman" w:hAnsi="Arial" w:cs="Arial"/>
                <w:color w:val="306785" w:themeColor="accent1" w:themeShade="BF"/>
                <w:sz w:val="18"/>
                <w:szCs w:val="18"/>
              </w:rPr>
            </w:pPr>
          </w:p>
        </w:tc>
        <w:tc>
          <w:tcPr>
            <w:tcW w:w="1006" w:type="dxa"/>
            <w:shd w:val="clear" w:color="auto" w:fill="auto"/>
            <w:noWrap/>
            <w:vAlign w:val="center"/>
          </w:tcPr>
          <w:p w14:paraId="142BECDD" w14:textId="7CE25450" w:rsidR="00B953E7" w:rsidRPr="005F6E8C" w:rsidRDefault="00450747" w:rsidP="00F75BCE">
            <w:pPr>
              <w:spacing w:after="0" w:line="240" w:lineRule="auto"/>
              <w:jc w:val="center"/>
              <w:rPr>
                <w:rFonts w:ascii="Arial" w:eastAsia="Times New Roman" w:hAnsi="Arial" w:cs="Arial"/>
                <w:b/>
                <w:bCs/>
                <w:color w:val="306785" w:themeColor="accent1" w:themeShade="BF"/>
                <w:sz w:val="18"/>
                <w:szCs w:val="18"/>
                <w:lang w:val="ru-RU"/>
              </w:rPr>
            </w:pPr>
            <w:r>
              <w:rPr>
                <w:rFonts w:ascii="Arial" w:eastAsia="Times New Roman" w:hAnsi="Arial" w:cs="Arial"/>
                <w:b/>
                <w:bCs/>
                <w:color w:val="306785" w:themeColor="accent1" w:themeShade="BF"/>
                <w:sz w:val="18"/>
                <w:szCs w:val="18"/>
                <w:lang w:val="ru-RU"/>
              </w:rPr>
              <w:t>9</w:t>
            </w:r>
            <w:r w:rsidR="00B953E7" w:rsidRPr="005F6E8C">
              <w:rPr>
                <w:rFonts w:ascii="Arial" w:eastAsia="Times New Roman" w:hAnsi="Arial" w:cs="Arial"/>
                <w:b/>
                <w:bCs/>
                <w:color w:val="306785" w:themeColor="accent1" w:themeShade="BF"/>
                <w:sz w:val="18"/>
                <w:szCs w:val="18"/>
                <w:lang w:val="ru-RU"/>
              </w:rPr>
              <w:t>2,4%</w:t>
            </w:r>
          </w:p>
        </w:tc>
      </w:tr>
    </w:tbl>
    <w:bookmarkEnd w:id="16"/>
    <w:p w14:paraId="122CB089" w14:textId="69E3862E" w:rsidR="00BC4EA6" w:rsidRPr="005F6E8C" w:rsidRDefault="00BC4EA6" w:rsidP="00BC4EA6">
      <w:pPr>
        <w:ind w:firstLine="720"/>
        <w:jc w:val="both"/>
        <w:rPr>
          <w:rFonts w:ascii="Arial" w:hAnsi="Arial" w:cs="Arial"/>
          <w:sz w:val="24"/>
          <w:szCs w:val="24"/>
          <w:lang w:val="ru-RU"/>
        </w:rPr>
      </w:pPr>
      <w:r w:rsidRPr="005F6E8C">
        <w:rPr>
          <w:rFonts w:ascii="Arial" w:hAnsi="Arial" w:cs="Arial"/>
          <w:b/>
          <w:bCs/>
          <w:sz w:val="24"/>
          <w:szCs w:val="24"/>
          <w:lang w:val="ru-RU"/>
        </w:rPr>
        <w:t>Доступность и удобство</w:t>
      </w:r>
      <w:r w:rsidRPr="005F6E8C">
        <w:rPr>
          <w:rFonts w:ascii="Arial" w:hAnsi="Arial" w:cs="Arial"/>
          <w:sz w:val="24"/>
          <w:szCs w:val="24"/>
          <w:lang w:val="ru-RU"/>
        </w:rPr>
        <w:t xml:space="preserve"> регистрации, авторизации на портале «электронного правительства», а также использование ЭЦП ключа услугополучатели оценили высоко – 4,76 балла и уровень удовлетворенности 81%. Среди комментариев и пожеланий по повышению доступности</w:t>
      </w:r>
      <w:r w:rsidR="00F95173" w:rsidRPr="005F6E8C">
        <w:rPr>
          <w:rFonts w:ascii="Arial" w:hAnsi="Arial" w:cs="Arial"/>
          <w:sz w:val="24"/>
          <w:szCs w:val="24"/>
          <w:lang w:val="ru-RU"/>
        </w:rPr>
        <w:t>, услугополучатели указали необходимость улучшить смысловую составляющую перевода на казахский язык предоставляемой информации на портале</w:t>
      </w:r>
      <w:r w:rsidR="00FA7262" w:rsidRPr="005F6E8C">
        <w:rPr>
          <w:rFonts w:ascii="Arial" w:hAnsi="Arial" w:cs="Arial"/>
          <w:sz w:val="24"/>
          <w:szCs w:val="24"/>
          <w:lang w:val="ru-RU"/>
        </w:rPr>
        <w:t xml:space="preserve">: </w:t>
      </w:r>
      <w:r w:rsidR="00FA7262" w:rsidRPr="005F6E8C">
        <w:rPr>
          <w:rFonts w:ascii="Arial" w:hAnsi="Arial" w:cs="Arial"/>
          <w:i/>
          <w:iCs/>
          <w:sz w:val="24"/>
          <w:szCs w:val="24"/>
          <w:lang w:val="ru-RU"/>
        </w:rPr>
        <w:t>«</w:t>
      </w:r>
      <w:r w:rsidR="00FA7262" w:rsidRPr="005F6E8C">
        <w:rPr>
          <w:rFonts w:ascii="Arial" w:hAnsi="Arial" w:cs="Arial"/>
          <w:i/>
          <w:iCs/>
          <w:sz w:val="24"/>
          <w:szCs w:val="24"/>
          <w:lang w:val="kk-KZ"/>
        </w:rPr>
        <w:t>Қ</w:t>
      </w:r>
      <w:r w:rsidR="00FA7262" w:rsidRPr="005F6E8C">
        <w:rPr>
          <w:rFonts w:ascii="Arial" w:hAnsi="Arial" w:cs="Arial"/>
          <w:i/>
          <w:iCs/>
          <w:sz w:val="24"/>
          <w:szCs w:val="24"/>
          <w:lang w:val="ru-RU"/>
        </w:rPr>
        <w:t>азақ тілі түсінікті және оңай тілде жазылса</w:t>
      </w:r>
      <w:r w:rsidR="006E55F7" w:rsidRPr="005F6E8C">
        <w:rPr>
          <w:rFonts w:ascii="Arial" w:hAnsi="Arial" w:cs="Arial"/>
          <w:i/>
          <w:iCs/>
          <w:sz w:val="24"/>
          <w:szCs w:val="24"/>
          <w:lang w:val="ru-RU"/>
        </w:rPr>
        <w:t>…</w:t>
      </w:r>
      <w:r w:rsidR="00FA7262" w:rsidRPr="005F6E8C">
        <w:rPr>
          <w:rFonts w:ascii="Arial" w:hAnsi="Arial" w:cs="Arial"/>
          <w:i/>
          <w:iCs/>
          <w:sz w:val="24"/>
          <w:szCs w:val="24"/>
          <w:lang w:val="ru-RU"/>
        </w:rPr>
        <w:t>»</w:t>
      </w:r>
      <w:r w:rsidR="00F95173" w:rsidRPr="005F6E8C">
        <w:rPr>
          <w:rFonts w:ascii="Arial" w:hAnsi="Arial" w:cs="Arial"/>
          <w:sz w:val="24"/>
          <w:szCs w:val="24"/>
          <w:lang w:val="ru-RU"/>
        </w:rPr>
        <w:t>.</w:t>
      </w:r>
    </w:p>
    <w:p w14:paraId="156294C9" w14:textId="00499916" w:rsidR="00F95173" w:rsidRPr="005F6E8C" w:rsidRDefault="00F95173" w:rsidP="00F95173">
      <w:pPr>
        <w:ind w:firstLine="720"/>
        <w:jc w:val="both"/>
        <w:rPr>
          <w:rFonts w:ascii="Arial" w:hAnsi="Arial" w:cs="Arial"/>
          <w:sz w:val="24"/>
          <w:szCs w:val="24"/>
          <w:lang w:val="ru-RU"/>
        </w:rPr>
      </w:pPr>
      <w:r w:rsidRPr="005F6E8C">
        <w:rPr>
          <w:rFonts w:ascii="Arial" w:hAnsi="Arial" w:cs="Arial"/>
          <w:b/>
          <w:bCs/>
          <w:sz w:val="24"/>
          <w:szCs w:val="24"/>
          <w:lang w:val="ru-RU"/>
        </w:rPr>
        <w:t>Информация</w:t>
      </w:r>
      <w:r w:rsidRPr="005F6E8C">
        <w:rPr>
          <w:rFonts w:ascii="Arial" w:hAnsi="Arial" w:cs="Arial"/>
          <w:sz w:val="24"/>
          <w:szCs w:val="24"/>
          <w:lang w:val="ru-RU"/>
        </w:rPr>
        <w:t>, предоставленная на портале, была оценена на 4,70 баллов из 5 возможных, а уровень удовлетворённости составил 76,7%. Среди пожеланий и предложений услугополучателей было озвучена необходимость упростить для понимания информацию о предоставлении государственной услуге, в особенности о требованиях к необходимым документам.</w:t>
      </w:r>
    </w:p>
    <w:p w14:paraId="56588BB5" w14:textId="18B61A4F" w:rsidR="00F95173" w:rsidRPr="005F6E8C" w:rsidRDefault="00F95173" w:rsidP="00F95173">
      <w:pPr>
        <w:ind w:firstLine="720"/>
        <w:jc w:val="both"/>
        <w:rPr>
          <w:rFonts w:ascii="Arial" w:hAnsi="Arial" w:cs="Arial"/>
          <w:sz w:val="24"/>
          <w:szCs w:val="24"/>
          <w:lang w:val="ru-RU"/>
        </w:rPr>
      </w:pPr>
      <w:r w:rsidRPr="005F6E8C">
        <w:rPr>
          <w:rFonts w:ascii="Arial" w:hAnsi="Arial" w:cs="Arial"/>
          <w:b/>
          <w:bCs/>
          <w:sz w:val="24"/>
          <w:szCs w:val="24"/>
          <w:lang w:val="ru-RU"/>
        </w:rPr>
        <w:t>Процедура</w:t>
      </w:r>
      <w:r w:rsidRPr="005F6E8C">
        <w:rPr>
          <w:rFonts w:ascii="Arial" w:hAnsi="Arial" w:cs="Arial"/>
          <w:sz w:val="24"/>
          <w:szCs w:val="24"/>
          <w:lang w:val="ru-RU"/>
        </w:rPr>
        <w:t xml:space="preserve"> предоставления государственной услуги была оценена на 4,74 балла и уровень удовлетворенности равен 77,3%. При этом наибольшие трудности для услугополучателей при получении услуги возникли в процессе загрузки документов на портал «электронного правительства».</w:t>
      </w:r>
    </w:p>
    <w:p w14:paraId="1D1C1893" w14:textId="3FA0A7C9" w:rsidR="00F95173" w:rsidRPr="005F6E8C" w:rsidRDefault="00F95173" w:rsidP="00F95173">
      <w:pPr>
        <w:ind w:firstLine="720"/>
        <w:jc w:val="both"/>
        <w:rPr>
          <w:rFonts w:ascii="Arial" w:hAnsi="Arial" w:cs="Arial"/>
          <w:sz w:val="24"/>
          <w:szCs w:val="24"/>
          <w:lang w:val="ru-RU"/>
        </w:rPr>
      </w:pPr>
      <w:r w:rsidRPr="005F6E8C">
        <w:rPr>
          <w:rFonts w:ascii="Arial" w:hAnsi="Arial" w:cs="Arial"/>
          <w:b/>
          <w:bCs/>
          <w:sz w:val="24"/>
          <w:szCs w:val="24"/>
          <w:lang w:val="ru-RU"/>
        </w:rPr>
        <w:t>Сроки</w:t>
      </w:r>
      <w:r w:rsidRPr="005F6E8C">
        <w:rPr>
          <w:rFonts w:ascii="Arial" w:hAnsi="Arial" w:cs="Arial"/>
          <w:sz w:val="24"/>
          <w:szCs w:val="24"/>
          <w:lang w:val="ru-RU"/>
        </w:rPr>
        <w:t xml:space="preserve"> предоставления государственной услуги были оценены на 4,77 баллов и </w:t>
      </w:r>
      <w:r w:rsidR="00A02D41" w:rsidRPr="005F6E8C">
        <w:rPr>
          <w:rFonts w:ascii="Arial" w:hAnsi="Arial" w:cs="Arial"/>
          <w:sz w:val="24"/>
          <w:szCs w:val="24"/>
          <w:lang w:val="ru-RU"/>
        </w:rPr>
        <w:t>уровень удовлетворенности</w:t>
      </w:r>
      <w:r w:rsidRPr="005F6E8C">
        <w:rPr>
          <w:rFonts w:ascii="Arial" w:hAnsi="Arial" w:cs="Arial"/>
          <w:sz w:val="24"/>
          <w:szCs w:val="24"/>
          <w:lang w:val="ru-RU"/>
        </w:rPr>
        <w:t xml:space="preserve"> составил 80%, что указывает на то, что в большинстве случаев услуга оказана вовремя и сроки предоставления полностью устраивают услугополучателей.</w:t>
      </w:r>
      <w:r w:rsidR="00A02D41" w:rsidRPr="005F6E8C">
        <w:rPr>
          <w:rFonts w:ascii="Arial" w:hAnsi="Arial" w:cs="Arial"/>
          <w:sz w:val="24"/>
          <w:szCs w:val="24"/>
          <w:lang w:val="ru-RU"/>
        </w:rPr>
        <w:t xml:space="preserve"> Дополнительных пожеланий и нареканий по срокам предоставления услуги не поступало.</w:t>
      </w:r>
    </w:p>
    <w:p w14:paraId="6EFF2C36" w14:textId="1151A356" w:rsidR="00BC4EA6" w:rsidRPr="005F6E8C" w:rsidRDefault="00BC4EA6" w:rsidP="00BC4EA6">
      <w:pPr>
        <w:ind w:firstLine="720"/>
        <w:jc w:val="both"/>
        <w:rPr>
          <w:rFonts w:ascii="Arial" w:hAnsi="Arial" w:cs="Arial"/>
          <w:i/>
          <w:iCs/>
          <w:sz w:val="24"/>
          <w:szCs w:val="24"/>
          <w:lang w:val="ru-RU"/>
        </w:rPr>
      </w:pPr>
      <w:r w:rsidRPr="005F6E8C">
        <w:rPr>
          <w:rFonts w:ascii="Arial" w:hAnsi="Arial" w:cs="Arial"/>
          <w:sz w:val="24"/>
          <w:szCs w:val="24"/>
          <w:lang w:val="ru-RU"/>
        </w:rPr>
        <w:t xml:space="preserve">При этом, стоит отметить, что наиболее высокие баллы услугополучатели выставили за работу </w:t>
      </w:r>
      <w:r w:rsidRPr="005F6E8C">
        <w:rPr>
          <w:rFonts w:ascii="Arial" w:hAnsi="Arial" w:cs="Arial"/>
          <w:b/>
          <w:bCs/>
          <w:sz w:val="24"/>
          <w:szCs w:val="24"/>
          <w:lang w:val="ru-RU"/>
        </w:rPr>
        <w:t>Виртуального ассистента</w:t>
      </w:r>
      <w:r w:rsidRPr="005F6E8C">
        <w:rPr>
          <w:rFonts w:ascii="Arial" w:hAnsi="Arial" w:cs="Arial"/>
          <w:sz w:val="24"/>
          <w:szCs w:val="24"/>
          <w:lang w:val="ru-RU"/>
        </w:rPr>
        <w:t xml:space="preserve"> (5 баллов</w:t>
      </w:r>
      <w:r w:rsidR="00F95173" w:rsidRPr="005F6E8C">
        <w:rPr>
          <w:rFonts w:ascii="Arial" w:hAnsi="Arial" w:cs="Arial"/>
          <w:sz w:val="24"/>
          <w:szCs w:val="24"/>
          <w:lang w:val="ru-RU"/>
        </w:rPr>
        <w:t>, и уровень удовлетворенности 100%</w:t>
      </w:r>
      <w:r w:rsidRPr="005F6E8C">
        <w:rPr>
          <w:rFonts w:ascii="Arial" w:hAnsi="Arial" w:cs="Arial"/>
          <w:sz w:val="24"/>
          <w:szCs w:val="24"/>
          <w:lang w:val="ru-RU"/>
        </w:rPr>
        <w:t>). Тем не менее, среди комментариев были пожелания улучшить полноту ответов ВА</w:t>
      </w:r>
      <w:r w:rsidR="00F95173" w:rsidRPr="005F6E8C">
        <w:rPr>
          <w:rFonts w:ascii="Arial" w:hAnsi="Arial" w:cs="Arial"/>
          <w:sz w:val="24"/>
          <w:szCs w:val="24"/>
          <w:lang w:val="ru-RU"/>
        </w:rPr>
        <w:t xml:space="preserve">: </w:t>
      </w:r>
      <w:r w:rsidR="00F95173" w:rsidRPr="005F6E8C">
        <w:rPr>
          <w:rFonts w:ascii="Arial" w:hAnsi="Arial" w:cs="Arial"/>
          <w:i/>
          <w:iCs/>
          <w:sz w:val="24"/>
          <w:szCs w:val="24"/>
          <w:lang w:val="ru-RU"/>
        </w:rPr>
        <w:t>«Получать более полный ответ на поставленные вопросы ВА».</w:t>
      </w:r>
    </w:p>
    <w:p w14:paraId="03F3E181" w14:textId="618ACDA7" w:rsidR="00A02D41" w:rsidRPr="005F6E8C" w:rsidRDefault="00A02D41" w:rsidP="00BC4EA6">
      <w:pPr>
        <w:ind w:firstLine="720"/>
        <w:jc w:val="both"/>
        <w:rPr>
          <w:rFonts w:ascii="Arial" w:hAnsi="Arial" w:cs="Arial"/>
          <w:sz w:val="24"/>
          <w:szCs w:val="24"/>
          <w:lang w:val="ru-RU"/>
        </w:rPr>
      </w:pPr>
      <w:r w:rsidRPr="005F6E8C">
        <w:rPr>
          <w:rFonts w:ascii="Arial" w:hAnsi="Arial" w:cs="Arial"/>
          <w:b/>
          <w:bCs/>
          <w:sz w:val="24"/>
          <w:szCs w:val="24"/>
          <w:lang w:val="ru-RU"/>
        </w:rPr>
        <w:t>Затраты</w:t>
      </w:r>
      <w:r w:rsidRPr="005F6E8C">
        <w:rPr>
          <w:rFonts w:ascii="Arial" w:hAnsi="Arial" w:cs="Arial"/>
          <w:sz w:val="24"/>
          <w:szCs w:val="24"/>
          <w:lang w:val="ru-RU"/>
        </w:rPr>
        <w:t xml:space="preserve"> на получение государственной услуги также получили высокий средний балл – 4,77 и уровень удовлетворенности равен 79,4%. При этом среди пожеланий услугополучателей внесено предложение организовать дополнительную опцию финансовой помощи нуждающимся услугополучателям на оплату дополнительных расходов (проезд в отдаленных регионах, иные расходы на сбор документов), что повысит доступность государственной услуги для социально уязвимых слоев населения.</w:t>
      </w:r>
    </w:p>
    <w:p w14:paraId="25007C47" w14:textId="38F46760" w:rsidR="00A02D41" w:rsidRPr="005F6E8C" w:rsidRDefault="00FC7A5C" w:rsidP="00BC4EA6">
      <w:pPr>
        <w:ind w:firstLine="720"/>
        <w:jc w:val="both"/>
        <w:rPr>
          <w:rFonts w:ascii="Arial" w:hAnsi="Arial" w:cs="Arial"/>
          <w:sz w:val="24"/>
          <w:szCs w:val="24"/>
          <w:lang w:val="ru-RU"/>
        </w:rPr>
      </w:pPr>
      <w:r w:rsidRPr="005F6E8C">
        <w:rPr>
          <w:rFonts w:ascii="Arial" w:hAnsi="Arial" w:cs="Arial"/>
          <w:sz w:val="24"/>
          <w:szCs w:val="24"/>
          <w:lang w:val="ru-RU"/>
        </w:rPr>
        <w:t>Наиболее низкие баллы получил критерий «</w:t>
      </w:r>
      <w:r w:rsidRPr="005F6E8C">
        <w:rPr>
          <w:rFonts w:ascii="Arial" w:hAnsi="Arial" w:cs="Arial"/>
          <w:b/>
          <w:bCs/>
          <w:sz w:val="24"/>
          <w:szCs w:val="24"/>
          <w:lang w:val="ru-RU"/>
        </w:rPr>
        <w:t>обратная связь</w:t>
      </w:r>
      <w:r w:rsidRPr="005F6E8C">
        <w:rPr>
          <w:rFonts w:ascii="Arial" w:hAnsi="Arial" w:cs="Arial"/>
          <w:sz w:val="24"/>
          <w:szCs w:val="24"/>
          <w:lang w:val="ru-RU"/>
        </w:rPr>
        <w:t>» - средний балл равен 3,33, при этом из тех, кто обратился с жалобой, либо с запросом не оценил полученный ответ и сроки ответа на 5 баллов.</w:t>
      </w:r>
    </w:p>
    <w:p w14:paraId="2930EE01" w14:textId="6B077BDA" w:rsidR="00FC7A5C" w:rsidRPr="005F6E8C" w:rsidRDefault="00FA7262" w:rsidP="00BC4EA6">
      <w:pPr>
        <w:ind w:firstLine="720"/>
        <w:jc w:val="both"/>
        <w:rPr>
          <w:rFonts w:ascii="Arial" w:hAnsi="Arial" w:cs="Arial"/>
          <w:sz w:val="24"/>
          <w:szCs w:val="24"/>
          <w:lang w:val="ru-RU"/>
        </w:rPr>
      </w:pPr>
      <w:r w:rsidRPr="005F6E8C">
        <w:rPr>
          <w:rFonts w:ascii="Arial" w:hAnsi="Arial" w:cs="Arial"/>
          <w:sz w:val="24"/>
          <w:szCs w:val="24"/>
          <w:lang w:val="ru-RU"/>
        </w:rPr>
        <w:t>Вместе с тем</w:t>
      </w:r>
      <w:r w:rsidR="00FC7A5C" w:rsidRPr="005F6E8C">
        <w:rPr>
          <w:rFonts w:ascii="Arial" w:hAnsi="Arial" w:cs="Arial"/>
          <w:sz w:val="24"/>
          <w:szCs w:val="24"/>
          <w:lang w:val="ru-RU"/>
        </w:rPr>
        <w:t xml:space="preserve"> абсолютное большинство опрошенных оценили </w:t>
      </w:r>
      <w:r w:rsidR="00FC7A5C" w:rsidRPr="005F6E8C">
        <w:rPr>
          <w:rFonts w:ascii="Arial" w:hAnsi="Arial" w:cs="Arial"/>
          <w:b/>
          <w:bCs/>
          <w:sz w:val="24"/>
          <w:szCs w:val="24"/>
          <w:lang w:val="ru-RU"/>
        </w:rPr>
        <w:t xml:space="preserve">результат </w:t>
      </w:r>
      <w:r w:rsidR="00FC7A5C" w:rsidRPr="005F6E8C">
        <w:rPr>
          <w:rFonts w:ascii="Arial" w:hAnsi="Arial" w:cs="Arial"/>
          <w:sz w:val="24"/>
          <w:szCs w:val="24"/>
          <w:lang w:val="ru-RU"/>
        </w:rPr>
        <w:t>получения услуги на 4,79 баллов и уровень удовлетворенности равен 81,3%, что является высоким показателем.</w:t>
      </w:r>
    </w:p>
    <w:p w14:paraId="16C43820" w14:textId="7CAC7B4C" w:rsidR="008C5A50" w:rsidRPr="005F6E8C" w:rsidRDefault="006E55F7" w:rsidP="00BC4EA6">
      <w:pPr>
        <w:ind w:firstLine="720"/>
        <w:jc w:val="both"/>
        <w:rPr>
          <w:rFonts w:ascii="Arial" w:hAnsi="Arial" w:cs="Arial"/>
          <w:sz w:val="24"/>
          <w:szCs w:val="24"/>
          <w:lang w:val="ru-RU"/>
        </w:rPr>
      </w:pPr>
      <w:r w:rsidRPr="005F6E8C">
        <w:rPr>
          <w:rFonts w:ascii="Arial" w:hAnsi="Arial" w:cs="Arial"/>
          <w:sz w:val="24"/>
          <w:szCs w:val="24"/>
          <w:lang w:val="ru-RU"/>
        </w:rPr>
        <w:lastRenderedPageBreak/>
        <w:t>Также, согласно методологии, полученные оценки были распределены среди услугодателей в зависимости от их зон ответственности, в результате были получены следующие значения:</w:t>
      </w:r>
    </w:p>
    <w:p w14:paraId="00031750" w14:textId="660F4073" w:rsidR="006E55F7" w:rsidRPr="005F6E8C" w:rsidRDefault="006E55F7" w:rsidP="00BC4EA6">
      <w:pPr>
        <w:ind w:firstLine="720"/>
        <w:jc w:val="both"/>
        <w:rPr>
          <w:rFonts w:ascii="Arial" w:hAnsi="Arial" w:cs="Arial"/>
          <w:sz w:val="24"/>
          <w:szCs w:val="24"/>
          <w:lang w:val="ru-RU"/>
        </w:rPr>
      </w:pPr>
      <w:r w:rsidRPr="005F6E8C">
        <w:rPr>
          <w:rFonts w:ascii="Arial" w:hAnsi="Arial" w:cs="Arial"/>
          <w:sz w:val="24"/>
          <w:szCs w:val="24"/>
          <w:lang w:val="ru-RU"/>
        </w:rPr>
        <w:t>Уполномоченный государственный орган получил более высокий балл – 4,77</w:t>
      </w:r>
      <w:r w:rsidR="00450747">
        <w:rPr>
          <w:rFonts w:ascii="Arial" w:hAnsi="Arial" w:cs="Arial"/>
          <w:sz w:val="24"/>
          <w:szCs w:val="24"/>
          <w:lang w:val="ru-RU"/>
        </w:rPr>
        <w:t xml:space="preserve"> и уровень удовлетворенности в 8</w:t>
      </w:r>
      <w:r w:rsidRPr="005F6E8C">
        <w:rPr>
          <w:rFonts w:ascii="Arial" w:hAnsi="Arial" w:cs="Arial"/>
          <w:sz w:val="24"/>
          <w:szCs w:val="24"/>
          <w:lang w:val="ru-RU"/>
        </w:rPr>
        <w:t>9,4%, нежели портал «электронного правительства» - 4,60 баллов</w:t>
      </w:r>
      <w:r w:rsidR="00450747">
        <w:rPr>
          <w:rFonts w:ascii="Arial" w:hAnsi="Arial" w:cs="Arial"/>
          <w:sz w:val="24"/>
          <w:szCs w:val="24"/>
          <w:lang w:val="ru-RU"/>
        </w:rPr>
        <w:t xml:space="preserve"> и уровень удовлетворенности в 9</w:t>
      </w:r>
      <w:r w:rsidRPr="005F6E8C">
        <w:rPr>
          <w:rFonts w:ascii="Arial" w:hAnsi="Arial" w:cs="Arial"/>
          <w:sz w:val="24"/>
          <w:szCs w:val="24"/>
          <w:lang w:val="ru-RU"/>
        </w:rPr>
        <w:t>2,4%.</w:t>
      </w:r>
    </w:p>
    <w:p w14:paraId="643295F8" w14:textId="0E573003" w:rsidR="00BF53B5" w:rsidRPr="005F6E8C" w:rsidRDefault="0016584B" w:rsidP="001B0569">
      <w:pPr>
        <w:ind w:firstLine="720"/>
        <w:jc w:val="both"/>
        <w:rPr>
          <w:rFonts w:ascii="Arial" w:hAnsi="Arial" w:cs="Arial"/>
          <w:b/>
          <w:bCs/>
          <w:color w:val="306785" w:themeColor="accent1" w:themeShade="BF"/>
          <w:sz w:val="24"/>
          <w:szCs w:val="24"/>
          <w:lang w:val="ru-RU"/>
        </w:rPr>
      </w:pPr>
      <w:bookmarkStart w:id="17" w:name="_Hlk121383791"/>
      <w:r w:rsidRPr="005F6E8C">
        <w:rPr>
          <w:rFonts w:ascii="Arial" w:hAnsi="Arial" w:cs="Arial"/>
          <w:b/>
          <w:bCs/>
          <w:color w:val="306785" w:themeColor="accent1" w:themeShade="BF"/>
          <w:sz w:val="24"/>
          <w:szCs w:val="24"/>
          <w:lang w:val="ru-RU"/>
        </w:rPr>
        <w:t>Результаты к</w:t>
      </w:r>
      <w:r w:rsidR="00BF53B5" w:rsidRPr="005F6E8C">
        <w:rPr>
          <w:rFonts w:ascii="Arial" w:hAnsi="Arial" w:cs="Arial"/>
          <w:b/>
          <w:bCs/>
          <w:color w:val="306785" w:themeColor="accent1" w:themeShade="BF"/>
          <w:sz w:val="24"/>
          <w:szCs w:val="24"/>
          <w:lang w:val="ru-RU"/>
        </w:rPr>
        <w:t>ачественны</w:t>
      </w:r>
      <w:r w:rsidRPr="005F6E8C">
        <w:rPr>
          <w:rFonts w:ascii="Arial" w:hAnsi="Arial" w:cs="Arial"/>
          <w:b/>
          <w:bCs/>
          <w:color w:val="306785" w:themeColor="accent1" w:themeShade="BF"/>
          <w:sz w:val="24"/>
          <w:szCs w:val="24"/>
          <w:lang w:val="ru-RU"/>
        </w:rPr>
        <w:t>х</w:t>
      </w:r>
      <w:r w:rsidR="00AF3DA0" w:rsidRPr="005F6E8C">
        <w:rPr>
          <w:rFonts w:ascii="Arial" w:hAnsi="Arial" w:cs="Arial"/>
          <w:b/>
          <w:bCs/>
          <w:color w:val="306785" w:themeColor="accent1" w:themeShade="BF"/>
          <w:sz w:val="24"/>
          <w:szCs w:val="24"/>
          <w:lang w:val="ru-RU"/>
        </w:rPr>
        <w:t xml:space="preserve"> метод</w:t>
      </w:r>
      <w:r w:rsidRPr="005F6E8C">
        <w:rPr>
          <w:rFonts w:ascii="Arial" w:hAnsi="Arial" w:cs="Arial"/>
          <w:b/>
          <w:bCs/>
          <w:color w:val="306785" w:themeColor="accent1" w:themeShade="BF"/>
          <w:sz w:val="24"/>
          <w:szCs w:val="24"/>
          <w:lang w:val="ru-RU"/>
        </w:rPr>
        <w:t>ов исследования</w:t>
      </w:r>
    </w:p>
    <w:bookmarkEnd w:id="17"/>
    <w:p w14:paraId="37ADECEC" w14:textId="77777777" w:rsidR="00075A5D" w:rsidRPr="005F6E8C" w:rsidRDefault="00075A5D" w:rsidP="00075A5D">
      <w:pPr>
        <w:ind w:firstLine="720"/>
        <w:jc w:val="both"/>
        <w:rPr>
          <w:rFonts w:ascii="Arial" w:hAnsi="Arial" w:cs="Arial"/>
          <w:sz w:val="24"/>
          <w:szCs w:val="24"/>
          <w:lang w:val="ru-RU"/>
        </w:rPr>
      </w:pPr>
      <w:r w:rsidRPr="005F6E8C">
        <w:rPr>
          <w:rFonts w:ascii="Arial" w:hAnsi="Arial" w:cs="Arial"/>
          <w:sz w:val="24"/>
          <w:szCs w:val="24"/>
          <w:lang w:val="ru-RU"/>
        </w:rPr>
        <w:t>По результатам проведенного глубинного интервью с услугополучателями, были выявлены следующие трудности при получении государственной услуги:</w:t>
      </w:r>
    </w:p>
    <w:p w14:paraId="799BEF1D" w14:textId="65FC5164" w:rsidR="00C11853" w:rsidRPr="005F6E8C" w:rsidRDefault="00075A5D" w:rsidP="00AF3DA0">
      <w:pPr>
        <w:ind w:firstLine="720"/>
        <w:jc w:val="both"/>
        <w:rPr>
          <w:rFonts w:ascii="Arial" w:hAnsi="Arial" w:cs="Arial"/>
          <w:sz w:val="24"/>
          <w:szCs w:val="24"/>
          <w:lang w:val="ru-RU"/>
        </w:rPr>
      </w:pPr>
      <w:r w:rsidRPr="005F6E8C">
        <w:rPr>
          <w:rFonts w:ascii="Arial" w:hAnsi="Arial" w:cs="Arial"/>
          <w:sz w:val="24"/>
          <w:szCs w:val="24"/>
          <w:lang w:val="ru-RU"/>
        </w:rPr>
        <w:t xml:space="preserve">- </w:t>
      </w:r>
      <w:r w:rsidR="00AF3DA0" w:rsidRPr="005F6E8C">
        <w:rPr>
          <w:rFonts w:ascii="Arial" w:hAnsi="Arial" w:cs="Arial"/>
          <w:sz w:val="24"/>
          <w:szCs w:val="24"/>
          <w:lang w:val="ru-RU"/>
        </w:rPr>
        <w:t xml:space="preserve">Помимо вышеперечисленных пожеланий и предложений по качеству оказания государственной услуги, услугополучатели указывали на проблемы, связанные с работой электронного портала: неправильная работа сервера, зависание портала, и иные технические проблемы, которые привели к занижению оценки качества оказания государственной услуги. </w:t>
      </w:r>
      <w:r w:rsidR="006A7784" w:rsidRPr="005F6E8C">
        <w:rPr>
          <w:rFonts w:ascii="Arial" w:hAnsi="Arial" w:cs="Arial"/>
          <w:sz w:val="24"/>
          <w:szCs w:val="24"/>
          <w:lang w:val="ru-RU"/>
        </w:rPr>
        <w:t>В некоторых случаях при сбоях работы портала, услугополучателям приходилось отпрашиваться с работы и идти в ЦОН для получения услуги.</w:t>
      </w:r>
    </w:p>
    <w:p w14:paraId="12701F9D" w14:textId="60AE70DA" w:rsidR="00AF3DA0" w:rsidRPr="005F6E8C" w:rsidRDefault="00075A5D" w:rsidP="00AF3DA0">
      <w:pPr>
        <w:ind w:firstLine="720"/>
        <w:jc w:val="both"/>
        <w:rPr>
          <w:rFonts w:ascii="Arial" w:hAnsi="Arial" w:cs="Arial"/>
          <w:sz w:val="24"/>
          <w:szCs w:val="24"/>
          <w:lang w:val="ru-RU"/>
        </w:rPr>
      </w:pPr>
      <w:r w:rsidRPr="005F6E8C">
        <w:rPr>
          <w:rFonts w:ascii="Arial" w:hAnsi="Arial" w:cs="Arial"/>
          <w:sz w:val="24"/>
          <w:szCs w:val="24"/>
          <w:lang w:val="ru-RU"/>
        </w:rPr>
        <w:t xml:space="preserve">- </w:t>
      </w:r>
      <w:r w:rsidR="00AF3DA0" w:rsidRPr="005F6E8C">
        <w:rPr>
          <w:rFonts w:ascii="Arial" w:hAnsi="Arial" w:cs="Arial"/>
          <w:sz w:val="24"/>
          <w:szCs w:val="24"/>
          <w:lang w:val="ru-RU"/>
        </w:rPr>
        <w:t>Услугополучатели отметили, что</w:t>
      </w:r>
      <w:r w:rsidR="00C11853" w:rsidRPr="005F6E8C">
        <w:rPr>
          <w:rFonts w:ascii="Arial" w:hAnsi="Arial" w:cs="Arial"/>
          <w:sz w:val="24"/>
          <w:szCs w:val="24"/>
          <w:lang w:val="ru-RU"/>
        </w:rPr>
        <w:t xml:space="preserve"> из-за технических </w:t>
      </w:r>
      <w:r w:rsidR="006A7784" w:rsidRPr="005F6E8C">
        <w:rPr>
          <w:rFonts w:ascii="Arial" w:hAnsi="Arial" w:cs="Arial"/>
          <w:sz w:val="24"/>
          <w:szCs w:val="24"/>
          <w:lang w:val="ru-RU"/>
        </w:rPr>
        <w:t xml:space="preserve">сбоев в </w:t>
      </w:r>
      <w:r w:rsidR="00C11853" w:rsidRPr="005F6E8C">
        <w:rPr>
          <w:rFonts w:ascii="Arial" w:hAnsi="Arial" w:cs="Arial"/>
          <w:sz w:val="24"/>
          <w:szCs w:val="24"/>
          <w:lang w:val="ru-RU"/>
        </w:rPr>
        <w:t>работ</w:t>
      </w:r>
      <w:r w:rsidR="006A7784" w:rsidRPr="005F6E8C">
        <w:rPr>
          <w:rFonts w:ascii="Arial" w:hAnsi="Arial" w:cs="Arial"/>
          <w:sz w:val="24"/>
          <w:szCs w:val="24"/>
          <w:lang w:val="ru-RU"/>
        </w:rPr>
        <w:t>е</w:t>
      </w:r>
      <w:r w:rsidR="00C11853" w:rsidRPr="005F6E8C">
        <w:rPr>
          <w:rFonts w:ascii="Arial" w:hAnsi="Arial" w:cs="Arial"/>
          <w:sz w:val="24"/>
          <w:szCs w:val="24"/>
          <w:lang w:val="ru-RU"/>
        </w:rPr>
        <w:t xml:space="preserve"> портала, приходится несколько раз регистрироваться на услугу (тестирование), либо при сбое работы портала «отбрасывает» назад в процессе регистрации и необходимо проходить </w:t>
      </w:r>
      <w:r w:rsidR="006A7784" w:rsidRPr="005F6E8C">
        <w:rPr>
          <w:rFonts w:ascii="Arial" w:hAnsi="Arial" w:cs="Arial"/>
          <w:sz w:val="24"/>
          <w:szCs w:val="24"/>
          <w:lang w:val="ru-RU"/>
        </w:rPr>
        <w:t xml:space="preserve">ее </w:t>
      </w:r>
      <w:r w:rsidR="00C11853" w:rsidRPr="005F6E8C">
        <w:rPr>
          <w:rFonts w:ascii="Arial" w:hAnsi="Arial" w:cs="Arial"/>
          <w:sz w:val="24"/>
          <w:szCs w:val="24"/>
          <w:lang w:val="ru-RU"/>
        </w:rPr>
        <w:t>заново. В редких случая</w:t>
      </w:r>
      <w:r w:rsidR="001B0569" w:rsidRPr="005F6E8C">
        <w:rPr>
          <w:rFonts w:ascii="Arial" w:hAnsi="Arial" w:cs="Arial"/>
          <w:sz w:val="24"/>
          <w:szCs w:val="24"/>
          <w:lang w:val="ru-RU"/>
        </w:rPr>
        <w:t>х</w:t>
      </w:r>
      <w:r w:rsidR="00C11853" w:rsidRPr="005F6E8C">
        <w:rPr>
          <w:rFonts w:ascii="Arial" w:hAnsi="Arial" w:cs="Arial"/>
          <w:sz w:val="24"/>
          <w:szCs w:val="24"/>
          <w:lang w:val="ru-RU"/>
        </w:rPr>
        <w:t xml:space="preserve"> при сбое работы сервера, услугополучатели, которые были уверены, что зарегистрировались и прошли все этапы получения услуги, на самом деле не были зарегистрированы на тестирование. В этой связи, среди предложений было отмечено пожелание получать автоматическую </w:t>
      </w:r>
      <w:r w:rsidR="00C11853" w:rsidRPr="005F6E8C">
        <w:rPr>
          <w:rFonts w:ascii="Arial" w:hAnsi="Arial" w:cs="Arial"/>
          <w:sz w:val="24"/>
          <w:szCs w:val="24"/>
          <w:lang w:val="en-US"/>
        </w:rPr>
        <w:t>sms</w:t>
      </w:r>
      <w:r w:rsidR="00C11853" w:rsidRPr="005F6E8C">
        <w:rPr>
          <w:rFonts w:ascii="Arial" w:hAnsi="Arial" w:cs="Arial"/>
          <w:sz w:val="24"/>
          <w:szCs w:val="24"/>
          <w:lang w:val="ru-RU"/>
        </w:rPr>
        <w:t xml:space="preserve">-ку, либо </w:t>
      </w:r>
      <w:r w:rsidR="00C11853" w:rsidRPr="005F6E8C">
        <w:rPr>
          <w:rFonts w:ascii="Arial" w:hAnsi="Arial" w:cs="Arial"/>
          <w:sz w:val="24"/>
          <w:szCs w:val="24"/>
          <w:lang w:val="en-US"/>
        </w:rPr>
        <w:t>push</w:t>
      </w:r>
      <w:r w:rsidR="00C11853" w:rsidRPr="005F6E8C">
        <w:rPr>
          <w:rFonts w:ascii="Arial" w:hAnsi="Arial" w:cs="Arial"/>
          <w:sz w:val="24"/>
          <w:szCs w:val="24"/>
          <w:lang w:val="ru-RU"/>
        </w:rPr>
        <w:t>-уведомление</w:t>
      </w:r>
      <w:r w:rsidR="001B0569" w:rsidRPr="005F6E8C">
        <w:rPr>
          <w:rFonts w:ascii="Arial" w:hAnsi="Arial" w:cs="Arial"/>
          <w:sz w:val="24"/>
          <w:szCs w:val="24"/>
          <w:lang w:val="ru-RU"/>
        </w:rPr>
        <w:t xml:space="preserve"> </w:t>
      </w:r>
      <w:r w:rsidR="00C11853" w:rsidRPr="005F6E8C">
        <w:rPr>
          <w:rFonts w:ascii="Arial" w:hAnsi="Arial" w:cs="Arial"/>
          <w:sz w:val="24"/>
          <w:szCs w:val="24"/>
          <w:lang w:val="ru-RU"/>
        </w:rPr>
        <w:t xml:space="preserve">о регистрации/получении услуги, </w:t>
      </w:r>
      <w:r w:rsidR="001B0569" w:rsidRPr="005F6E8C">
        <w:rPr>
          <w:rFonts w:ascii="Arial" w:hAnsi="Arial" w:cs="Arial"/>
          <w:sz w:val="24"/>
          <w:szCs w:val="24"/>
          <w:lang w:val="ru-RU"/>
        </w:rPr>
        <w:t>т. е.</w:t>
      </w:r>
      <w:r w:rsidR="00C11853" w:rsidRPr="005F6E8C">
        <w:rPr>
          <w:rFonts w:ascii="Arial" w:hAnsi="Arial" w:cs="Arial"/>
          <w:sz w:val="24"/>
          <w:szCs w:val="24"/>
          <w:lang w:val="ru-RU"/>
        </w:rPr>
        <w:t xml:space="preserve"> </w:t>
      </w:r>
      <w:r w:rsidR="001B0569" w:rsidRPr="005F6E8C">
        <w:rPr>
          <w:rFonts w:ascii="Arial" w:hAnsi="Arial" w:cs="Arial"/>
          <w:sz w:val="24"/>
          <w:szCs w:val="24"/>
          <w:lang w:val="ru-RU"/>
        </w:rPr>
        <w:t xml:space="preserve">иметь </w:t>
      </w:r>
      <w:r w:rsidR="00C11853" w:rsidRPr="005F6E8C">
        <w:rPr>
          <w:rFonts w:ascii="Arial" w:hAnsi="Arial" w:cs="Arial"/>
          <w:sz w:val="24"/>
          <w:szCs w:val="24"/>
          <w:lang w:val="ru-RU"/>
        </w:rPr>
        <w:t>более явное обозначение о завершении всех этапов регистрации.</w:t>
      </w:r>
      <w:r w:rsidR="00AF3DA0" w:rsidRPr="005F6E8C">
        <w:rPr>
          <w:rFonts w:ascii="Arial" w:hAnsi="Arial" w:cs="Arial"/>
          <w:sz w:val="24"/>
          <w:szCs w:val="24"/>
          <w:lang w:val="ru-RU"/>
        </w:rPr>
        <w:t xml:space="preserve">  </w:t>
      </w:r>
    </w:p>
    <w:p w14:paraId="69A5540B" w14:textId="7ED3023D" w:rsidR="002A6B18" w:rsidRPr="005F6E8C" w:rsidRDefault="00075A5D" w:rsidP="00AF3DA0">
      <w:pPr>
        <w:ind w:firstLine="720"/>
        <w:jc w:val="both"/>
        <w:rPr>
          <w:rFonts w:ascii="Arial" w:hAnsi="Arial" w:cs="Arial"/>
          <w:sz w:val="24"/>
          <w:szCs w:val="24"/>
          <w:lang w:val="ru-RU"/>
        </w:rPr>
      </w:pPr>
      <w:r w:rsidRPr="005F6E8C">
        <w:rPr>
          <w:rFonts w:ascii="Arial" w:hAnsi="Arial" w:cs="Arial"/>
          <w:sz w:val="24"/>
          <w:szCs w:val="24"/>
          <w:lang w:val="ru-RU"/>
        </w:rPr>
        <w:t xml:space="preserve">- </w:t>
      </w:r>
      <w:r w:rsidR="002A6B18" w:rsidRPr="005F6E8C">
        <w:rPr>
          <w:rFonts w:ascii="Arial" w:hAnsi="Arial" w:cs="Arial"/>
          <w:sz w:val="24"/>
          <w:szCs w:val="24"/>
          <w:lang w:val="ru-RU"/>
        </w:rPr>
        <w:t xml:space="preserve">Также среди предложений </w:t>
      </w:r>
      <w:r w:rsidR="001B0569" w:rsidRPr="005F6E8C">
        <w:rPr>
          <w:rFonts w:ascii="Arial" w:hAnsi="Arial" w:cs="Arial"/>
          <w:sz w:val="24"/>
          <w:szCs w:val="24"/>
          <w:lang w:val="ru-RU"/>
        </w:rPr>
        <w:t xml:space="preserve">услугополучателей </w:t>
      </w:r>
      <w:r w:rsidR="002A6B18" w:rsidRPr="005F6E8C">
        <w:rPr>
          <w:rFonts w:ascii="Arial" w:hAnsi="Arial" w:cs="Arial"/>
          <w:sz w:val="24"/>
          <w:szCs w:val="24"/>
          <w:lang w:val="ru-RU"/>
        </w:rPr>
        <w:t>отме</w:t>
      </w:r>
      <w:r w:rsidR="001B0569" w:rsidRPr="005F6E8C">
        <w:rPr>
          <w:rFonts w:ascii="Arial" w:hAnsi="Arial" w:cs="Arial"/>
          <w:sz w:val="24"/>
          <w:szCs w:val="24"/>
          <w:lang w:val="ru-RU"/>
        </w:rPr>
        <w:t>чено</w:t>
      </w:r>
      <w:r w:rsidR="002A6B18" w:rsidRPr="005F6E8C">
        <w:rPr>
          <w:rFonts w:ascii="Arial" w:hAnsi="Arial" w:cs="Arial"/>
          <w:sz w:val="24"/>
          <w:szCs w:val="24"/>
          <w:lang w:val="ru-RU"/>
        </w:rPr>
        <w:t xml:space="preserve"> рассмотреть возможность изменения времени прохождения тестирования, без необходимости повторной перерегистрации.</w:t>
      </w:r>
    </w:p>
    <w:p w14:paraId="20E9962B" w14:textId="153FCBFD" w:rsidR="00AF3DA0" w:rsidRPr="005F6E8C" w:rsidRDefault="00075A5D" w:rsidP="00C11853">
      <w:pPr>
        <w:ind w:firstLine="720"/>
        <w:jc w:val="both"/>
        <w:rPr>
          <w:rFonts w:ascii="Arial" w:hAnsi="Arial" w:cs="Arial"/>
          <w:b/>
          <w:bCs/>
          <w:color w:val="306785" w:themeColor="accent1" w:themeShade="BF"/>
          <w:sz w:val="28"/>
          <w:szCs w:val="28"/>
          <w:lang w:val="ru-RU"/>
        </w:rPr>
      </w:pPr>
      <w:r w:rsidRPr="005F6E8C">
        <w:rPr>
          <w:rFonts w:ascii="Arial" w:hAnsi="Arial" w:cs="Arial"/>
          <w:sz w:val="24"/>
          <w:szCs w:val="24"/>
          <w:lang w:val="ru-RU"/>
        </w:rPr>
        <w:t xml:space="preserve">- </w:t>
      </w:r>
      <w:r w:rsidR="0097592B" w:rsidRPr="005F6E8C">
        <w:rPr>
          <w:rFonts w:ascii="Arial" w:hAnsi="Arial" w:cs="Arial"/>
          <w:sz w:val="24"/>
          <w:szCs w:val="24"/>
          <w:lang w:val="ru-RU"/>
        </w:rPr>
        <w:t xml:space="preserve">Вместе с тем, были выявлены дополнительные условия, при которых происходит снижение оценки качества оказания услуг, но которые на прямую не относятся к зоне ответственности электронного правительства, либо иных услугодателей, в первую очередь, это </w:t>
      </w:r>
      <w:r w:rsidR="00AF3DA0" w:rsidRPr="005F6E8C">
        <w:rPr>
          <w:rFonts w:ascii="Arial" w:hAnsi="Arial" w:cs="Arial"/>
          <w:sz w:val="24"/>
          <w:szCs w:val="24"/>
          <w:lang w:val="ru-RU"/>
        </w:rPr>
        <w:t>скорость и стабильность интернет-соединения</w:t>
      </w:r>
      <w:r w:rsidR="0097592B" w:rsidRPr="005F6E8C">
        <w:rPr>
          <w:rFonts w:ascii="Arial" w:hAnsi="Arial" w:cs="Arial"/>
          <w:sz w:val="24"/>
          <w:szCs w:val="24"/>
          <w:lang w:val="ru-RU"/>
        </w:rPr>
        <w:t>. А т</w:t>
      </w:r>
      <w:r w:rsidR="00C11853" w:rsidRPr="005F6E8C">
        <w:rPr>
          <w:rFonts w:ascii="Arial" w:hAnsi="Arial" w:cs="Arial"/>
          <w:sz w:val="24"/>
          <w:szCs w:val="24"/>
          <w:lang w:val="ru-RU"/>
        </w:rPr>
        <w:t>акже для части услугополучателей, особенно взрослого поколения, получение услуги на портале вызывают определенные технические затруднения и взаимодействие происходит при помощи третьих лиц.</w:t>
      </w:r>
    </w:p>
    <w:p w14:paraId="639970D7" w14:textId="1137330F" w:rsidR="00BF53B5" w:rsidRPr="005F6E8C" w:rsidRDefault="00BF53B5" w:rsidP="006A7784">
      <w:pPr>
        <w:ind w:firstLine="720"/>
        <w:jc w:val="both"/>
        <w:rPr>
          <w:rFonts w:ascii="Arial" w:hAnsi="Arial" w:cs="Arial"/>
          <w:b/>
          <w:bCs/>
          <w:color w:val="306785" w:themeColor="accent1" w:themeShade="BF"/>
          <w:sz w:val="28"/>
          <w:szCs w:val="28"/>
          <w:lang w:val="ru-RU"/>
        </w:rPr>
      </w:pPr>
      <w:r w:rsidRPr="005F6E8C">
        <w:rPr>
          <w:rFonts w:ascii="Arial" w:hAnsi="Arial" w:cs="Arial"/>
          <w:b/>
          <w:bCs/>
          <w:color w:val="306785" w:themeColor="accent1" w:themeShade="BF"/>
          <w:sz w:val="28"/>
          <w:szCs w:val="28"/>
          <w:lang w:val="ru-RU"/>
        </w:rPr>
        <w:t>Выводы и рекомендации</w:t>
      </w:r>
    </w:p>
    <w:p w14:paraId="4E5CC95A" w14:textId="00181924" w:rsidR="002D6361" w:rsidRPr="005F6E8C" w:rsidRDefault="002D6361" w:rsidP="00F428A0">
      <w:pPr>
        <w:jc w:val="both"/>
        <w:rPr>
          <w:rFonts w:ascii="Arial" w:hAnsi="Arial" w:cs="Arial"/>
          <w:sz w:val="24"/>
          <w:szCs w:val="24"/>
          <w:lang w:val="ru-RU"/>
        </w:rPr>
      </w:pPr>
      <w:r w:rsidRPr="005F6E8C">
        <w:rPr>
          <w:rFonts w:ascii="Arial" w:hAnsi="Arial" w:cs="Arial"/>
          <w:sz w:val="24"/>
          <w:szCs w:val="24"/>
          <w:lang w:val="ru-RU"/>
        </w:rPr>
        <w:t>Общие рекомендации:</w:t>
      </w:r>
    </w:p>
    <w:p w14:paraId="47ADCA56" w14:textId="573CBE91" w:rsidR="002D6361" w:rsidRPr="005F6E8C" w:rsidRDefault="000C380A">
      <w:pPr>
        <w:pStyle w:val="a4"/>
        <w:numPr>
          <w:ilvl w:val="0"/>
          <w:numId w:val="6"/>
        </w:numPr>
        <w:jc w:val="both"/>
        <w:rPr>
          <w:rFonts w:ascii="Arial" w:hAnsi="Arial" w:cs="Arial"/>
          <w:sz w:val="24"/>
          <w:szCs w:val="24"/>
          <w:lang w:val="ru-RU"/>
        </w:rPr>
      </w:pPr>
      <w:r w:rsidRPr="005F6E8C">
        <w:rPr>
          <w:rFonts w:ascii="Arial" w:hAnsi="Arial" w:cs="Arial"/>
          <w:sz w:val="24"/>
          <w:szCs w:val="24"/>
          <w:lang w:val="ru-RU"/>
        </w:rPr>
        <w:t>У</w:t>
      </w:r>
      <w:r w:rsidR="00F10CE9" w:rsidRPr="005F6E8C">
        <w:rPr>
          <w:rFonts w:ascii="Arial" w:hAnsi="Arial" w:cs="Arial"/>
          <w:sz w:val="24"/>
          <w:szCs w:val="24"/>
          <w:lang w:val="ru-RU"/>
        </w:rPr>
        <w:t>лучшить смысловую составляющую перевода на казахский язык предоставляемой информации на портале</w:t>
      </w:r>
      <w:r w:rsidRPr="005F6E8C">
        <w:rPr>
          <w:rFonts w:ascii="Arial" w:hAnsi="Arial" w:cs="Arial"/>
          <w:sz w:val="24"/>
          <w:szCs w:val="24"/>
          <w:lang w:val="ru-RU"/>
        </w:rPr>
        <w:t>;</w:t>
      </w:r>
    </w:p>
    <w:p w14:paraId="5067AA40" w14:textId="3F454A7E" w:rsidR="004B5B8F" w:rsidRPr="005F6E8C" w:rsidRDefault="004B5B8F">
      <w:pPr>
        <w:pStyle w:val="a4"/>
        <w:numPr>
          <w:ilvl w:val="0"/>
          <w:numId w:val="6"/>
        </w:numPr>
        <w:jc w:val="both"/>
        <w:rPr>
          <w:rFonts w:ascii="Arial" w:hAnsi="Arial" w:cs="Arial"/>
          <w:sz w:val="24"/>
          <w:szCs w:val="24"/>
          <w:lang w:val="ru-RU"/>
        </w:rPr>
      </w:pPr>
      <w:bookmarkStart w:id="18" w:name="_Hlk121240351"/>
      <w:r w:rsidRPr="005F6E8C">
        <w:rPr>
          <w:rFonts w:ascii="Arial" w:hAnsi="Arial" w:cs="Arial"/>
          <w:sz w:val="24"/>
          <w:szCs w:val="24"/>
          <w:lang w:val="ru-RU"/>
        </w:rPr>
        <w:lastRenderedPageBreak/>
        <w:t>Привести описание к государственной услуге на портале «электронное правительство» в соответствии с реестром;</w:t>
      </w:r>
    </w:p>
    <w:bookmarkEnd w:id="18"/>
    <w:p w14:paraId="5450E149" w14:textId="426F9967" w:rsidR="002D6361" w:rsidRPr="005F6E8C" w:rsidRDefault="002D6361" w:rsidP="00F428A0">
      <w:pPr>
        <w:jc w:val="both"/>
        <w:rPr>
          <w:rFonts w:ascii="Arial" w:hAnsi="Arial" w:cs="Arial"/>
          <w:sz w:val="24"/>
          <w:szCs w:val="24"/>
          <w:lang w:val="ru-RU"/>
        </w:rPr>
      </w:pPr>
      <w:r w:rsidRPr="005F6E8C">
        <w:rPr>
          <w:rFonts w:ascii="Arial" w:hAnsi="Arial" w:cs="Arial"/>
          <w:sz w:val="24"/>
          <w:szCs w:val="24"/>
          <w:lang w:val="ru-RU"/>
        </w:rPr>
        <w:t>Портал «электронное правительство»:</w:t>
      </w:r>
    </w:p>
    <w:p w14:paraId="5055205B" w14:textId="09449CA4" w:rsidR="009E5541" w:rsidRPr="005F6E8C" w:rsidRDefault="002D6361">
      <w:pPr>
        <w:pStyle w:val="a4"/>
        <w:numPr>
          <w:ilvl w:val="0"/>
          <w:numId w:val="6"/>
        </w:numPr>
        <w:jc w:val="both"/>
        <w:rPr>
          <w:rFonts w:ascii="Arial" w:hAnsi="Arial" w:cs="Arial"/>
          <w:sz w:val="24"/>
          <w:szCs w:val="24"/>
          <w:lang w:val="ru-RU"/>
        </w:rPr>
      </w:pPr>
      <w:r w:rsidRPr="005F6E8C">
        <w:rPr>
          <w:rFonts w:ascii="Arial" w:hAnsi="Arial" w:cs="Arial"/>
          <w:sz w:val="24"/>
          <w:szCs w:val="24"/>
          <w:lang w:val="ru-RU"/>
        </w:rPr>
        <w:t>Рассмотреть возможность изменения времени прохождения тестирования, без необходимости повторной перерегистрации</w:t>
      </w:r>
      <w:r w:rsidR="00F10CE9" w:rsidRPr="005F6E8C">
        <w:rPr>
          <w:rFonts w:ascii="Arial" w:hAnsi="Arial" w:cs="Arial"/>
          <w:sz w:val="24"/>
          <w:szCs w:val="24"/>
          <w:lang w:val="ru-RU"/>
        </w:rPr>
        <w:t xml:space="preserve"> на портале</w:t>
      </w:r>
      <w:r w:rsidRPr="005F6E8C">
        <w:rPr>
          <w:rFonts w:ascii="Arial" w:hAnsi="Arial" w:cs="Arial"/>
          <w:sz w:val="24"/>
          <w:szCs w:val="24"/>
          <w:lang w:val="ru-RU"/>
        </w:rPr>
        <w:t>;</w:t>
      </w:r>
    </w:p>
    <w:p w14:paraId="09D2DF16" w14:textId="37544677" w:rsidR="002D6361" w:rsidRPr="005F6E8C" w:rsidRDefault="002D6361" w:rsidP="002D6361">
      <w:pPr>
        <w:jc w:val="both"/>
        <w:rPr>
          <w:rFonts w:ascii="Arial" w:hAnsi="Arial" w:cs="Arial"/>
          <w:sz w:val="24"/>
          <w:szCs w:val="24"/>
          <w:lang w:val="ru-RU"/>
        </w:rPr>
      </w:pPr>
      <w:r w:rsidRPr="005F6E8C">
        <w:rPr>
          <w:rFonts w:ascii="Arial" w:hAnsi="Arial" w:cs="Arial"/>
          <w:sz w:val="24"/>
          <w:szCs w:val="24"/>
          <w:lang w:val="ru-RU"/>
        </w:rPr>
        <w:t>Государственный орган:</w:t>
      </w:r>
    </w:p>
    <w:p w14:paraId="3F862612" w14:textId="758669EA" w:rsidR="0000402F" w:rsidRPr="005F6E8C" w:rsidRDefault="002D6361">
      <w:pPr>
        <w:pStyle w:val="a4"/>
        <w:numPr>
          <w:ilvl w:val="0"/>
          <w:numId w:val="6"/>
        </w:numPr>
        <w:jc w:val="both"/>
        <w:rPr>
          <w:rFonts w:ascii="Arial" w:hAnsi="Arial" w:cs="Arial"/>
          <w:sz w:val="24"/>
          <w:szCs w:val="24"/>
          <w:lang w:val="ru-RU"/>
        </w:rPr>
      </w:pPr>
      <w:r w:rsidRPr="005F6E8C">
        <w:rPr>
          <w:rFonts w:ascii="Arial" w:hAnsi="Arial" w:cs="Arial"/>
          <w:sz w:val="24"/>
          <w:szCs w:val="24"/>
          <w:lang w:val="ru-RU"/>
        </w:rPr>
        <w:t>Рассмотреть внедрение дополнительной опции финансовой помощи нуждающимся услугополучателям на оплату дополнительных расходов (проезд в отдаленных регионах, иные расходы на сбор документов)</w:t>
      </w:r>
      <w:r w:rsidR="000C380A" w:rsidRPr="005F6E8C">
        <w:rPr>
          <w:rFonts w:ascii="Arial" w:hAnsi="Arial" w:cs="Arial"/>
          <w:sz w:val="24"/>
          <w:szCs w:val="24"/>
          <w:lang w:val="ru-RU"/>
        </w:rPr>
        <w:t>.</w:t>
      </w:r>
    </w:p>
    <w:p w14:paraId="409A3709" w14:textId="7F79BE63" w:rsidR="004B5B8F" w:rsidRPr="005F6E8C" w:rsidRDefault="004B5B8F" w:rsidP="004B5B8F">
      <w:pPr>
        <w:jc w:val="both"/>
        <w:rPr>
          <w:rFonts w:ascii="Arial" w:hAnsi="Arial" w:cs="Arial"/>
          <w:sz w:val="24"/>
          <w:szCs w:val="24"/>
          <w:lang w:val="ru-RU"/>
        </w:rPr>
      </w:pPr>
    </w:p>
    <w:p w14:paraId="7C89D81E" w14:textId="77777777" w:rsidR="004B5B8F" w:rsidRPr="005F6E8C" w:rsidRDefault="004B5B8F" w:rsidP="004B5B8F">
      <w:pPr>
        <w:jc w:val="both"/>
        <w:rPr>
          <w:rFonts w:ascii="Arial" w:hAnsi="Arial" w:cs="Arial"/>
          <w:sz w:val="24"/>
          <w:szCs w:val="24"/>
          <w:lang w:val="ru-RU"/>
        </w:rPr>
      </w:pPr>
    </w:p>
    <w:p w14:paraId="08357239" w14:textId="65E1B669" w:rsidR="0074123F" w:rsidRPr="005F6E8C" w:rsidRDefault="00CD0837" w:rsidP="00E70FA4">
      <w:pPr>
        <w:pStyle w:val="2"/>
        <w:jc w:val="both"/>
        <w:rPr>
          <w:rFonts w:ascii="Arial" w:hAnsi="Arial" w:cs="Arial"/>
          <w:b/>
          <w:bCs/>
          <w:sz w:val="28"/>
          <w:szCs w:val="28"/>
          <w:lang w:val="ru-RU"/>
        </w:rPr>
      </w:pPr>
      <w:bookmarkStart w:id="19" w:name="_Toc121770787"/>
      <w:bookmarkEnd w:id="15"/>
      <w:r w:rsidRPr="005F6E8C">
        <w:rPr>
          <w:rFonts w:ascii="Arial" w:hAnsi="Arial" w:cs="Arial"/>
          <w:b/>
          <w:bCs/>
          <w:sz w:val="28"/>
          <w:szCs w:val="28"/>
          <w:lang w:val="ru-RU"/>
        </w:rPr>
        <w:t xml:space="preserve">3.2 </w:t>
      </w:r>
      <w:r w:rsidR="006D580A" w:rsidRPr="005F6E8C">
        <w:rPr>
          <w:rFonts w:ascii="Arial" w:hAnsi="Arial" w:cs="Arial"/>
          <w:b/>
          <w:bCs/>
          <w:sz w:val="28"/>
          <w:szCs w:val="28"/>
          <w:lang w:val="ru-RU"/>
        </w:rPr>
        <w:t>Выдача лицензии на обменные операции с наличной иностранной валютой, выдаваемая уполномоченным организациям</w:t>
      </w:r>
      <w:bookmarkEnd w:id="19"/>
    </w:p>
    <w:p w14:paraId="00F68819" w14:textId="5B52953F" w:rsidR="0074123F" w:rsidRPr="005F6E8C" w:rsidRDefault="0074123F" w:rsidP="0000402F">
      <w:pPr>
        <w:ind w:firstLine="720"/>
        <w:jc w:val="right"/>
        <w:rPr>
          <w:rFonts w:ascii="Arial" w:hAnsi="Arial" w:cs="Arial"/>
          <w:b/>
          <w:bCs/>
          <w:color w:val="306785" w:themeColor="accent1" w:themeShade="BF"/>
          <w:sz w:val="24"/>
          <w:szCs w:val="24"/>
          <w:lang w:val="ru-RU"/>
        </w:rPr>
      </w:pPr>
      <w:r w:rsidRPr="005F6E8C">
        <w:rPr>
          <w:rFonts w:ascii="Arial" w:hAnsi="Arial" w:cs="Arial"/>
          <w:b/>
          <w:bCs/>
          <w:color w:val="306785" w:themeColor="accent1" w:themeShade="BF"/>
          <w:sz w:val="24"/>
          <w:szCs w:val="24"/>
          <w:lang w:val="ru-RU"/>
        </w:rPr>
        <w:t>Общая информация о государственной услуге</w:t>
      </w:r>
    </w:p>
    <w:p w14:paraId="6676DC2B" w14:textId="190975A5" w:rsidR="0074123F" w:rsidRPr="005F6E8C" w:rsidRDefault="0074123F" w:rsidP="006A7784">
      <w:pPr>
        <w:spacing w:after="0"/>
        <w:jc w:val="both"/>
        <w:rPr>
          <w:rFonts w:ascii="Arial" w:hAnsi="Arial" w:cs="Arial"/>
          <w:sz w:val="20"/>
          <w:szCs w:val="20"/>
          <w:lang w:val="ru-RU"/>
        </w:rPr>
      </w:pPr>
      <w:r w:rsidRPr="005F6E8C">
        <w:rPr>
          <w:rFonts w:ascii="Arial" w:hAnsi="Arial" w:cs="Arial"/>
          <w:b/>
          <w:bCs/>
          <w:sz w:val="20"/>
          <w:szCs w:val="20"/>
          <w:lang w:val="ru-RU"/>
        </w:rPr>
        <w:t>Государственный орган:</w:t>
      </w:r>
      <w:r w:rsidRPr="005F6E8C">
        <w:rPr>
          <w:rFonts w:ascii="Arial" w:hAnsi="Arial" w:cs="Arial"/>
          <w:sz w:val="20"/>
          <w:szCs w:val="20"/>
          <w:lang w:val="ru-RU"/>
        </w:rPr>
        <w:t xml:space="preserve"> </w:t>
      </w:r>
      <w:r w:rsidR="00222235" w:rsidRPr="005F6E8C">
        <w:rPr>
          <w:rFonts w:ascii="Arial" w:hAnsi="Arial" w:cs="Arial"/>
          <w:sz w:val="20"/>
          <w:szCs w:val="20"/>
          <w:lang w:val="ru-RU"/>
        </w:rPr>
        <w:t>Национальный банк</w:t>
      </w:r>
    </w:p>
    <w:p w14:paraId="78E939C8" w14:textId="6D651F97" w:rsidR="0074123F" w:rsidRPr="005F6E8C" w:rsidRDefault="0074123F" w:rsidP="006A7784">
      <w:pPr>
        <w:spacing w:after="0"/>
        <w:jc w:val="both"/>
        <w:rPr>
          <w:rFonts w:ascii="Arial" w:hAnsi="Arial" w:cs="Arial"/>
          <w:sz w:val="20"/>
          <w:szCs w:val="20"/>
          <w:lang w:val="ru-RU"/>
        </w:rPr>
      </w:pPr>
      <w:r w:rsidRPr="005F6E8C">
        <w:rPr>
          <w:rFonts w:ascii="Arial" w:hAnsi="Arial" w:cs="Arial"/>
          <w:b/>
          <w:bCs/>
          <w:sz w:val="20"/>
          <w:szCs w:val="20"/>
          <w:lang w:val="ru-RU"/>
        </w:rPr>
        <w:t xml:space="preserve">Получатели услуги: </w:t>
      </w:r>
      <w:r w:rsidR="00222235" w:rsidRPr="005F6E8C">
        <w:rPr>
          <w:rFonts w:ascii="Arial" w:hAnsi="Arial" w:cs="Arial"/>
          <w:sz w:val="20"/>
          <w:szCs w:val="20"/>
          <w:lang w:val="ru-RU"/>
        </w:rPr>
        <w:t>юридические лица</w:t>
      </w:r>
    </w:p>
    <w:p w14:paraId="265A9788" w14:textId="2FE4ABF4" w:rsidR="0074123F" w:rsidRPr="005F6E8C" w:rsidRDefault="0074123F" w:rsidP="006A7784">
      <w:pPr>
        <w:spacing w:after="0"/>
        <w:jc w:val="both"/>
        <w:rPr>
          <w:rFonts w:ascii="Arial" w:hAnsi="Arial" w:cs="Arial"/>
          <w:sz w:val="20"/>
          <w:szCs w:val="20"/>
          <w:lang w:val="ru-RU"/>
        </w:rPr>
      </w:pPr>
      <w:r w:rsidRPr="005F6E8C">
        <w:rPr>
          <w:rFonts w:ascii="Arial" w:hAnsi="Arial" w:cs="Arial"/>
          <w:b/>
          <w:bCs/>
          <w:sz w:val="20"/>
          <w:szCs w:val="20"/>
          <w:lang w:val="ru-RU"/>
        </w:rPr>
        <w:t>Способ предоставления услуги:</w:t>
      </w:r>
      <w:r w:rsidRPr="005F6E8C">
        <w:rPr>
          <w:rFonts w:ascii="Arial" w:hAnsi="Arial" w:cs="Arial"/>
          <w:sz w:val="20"/>
          <w:szCs w:val="20"/>
          <w:lang w:val="ru-RU"/>
        </w:rPr>
        <w:t xml:space="preserve"> </w:t>
      </w:r>
      <w:r w:rsidR="00222235" w:rsidRPr="005F6E8C">
        <w:rPr>
          <w:rFonts w:ascii="Arial" w:hAnsi="Arial" w:cs="Arial"/>
          <w:sz w:val="20"/>
          <w:szCs w:val="20"/>
          <w:lang w:val="ru-RU"/>
        </w:rPr>
        <w:t>портал «электронного правительства»</w:t>
      </w:r>
      <w:r w:rsidR="00A90E8B" w:rsidRPr="005F6E8C">
        <w:rPr>
          <w:rFonts w:ascii="Arial" w:hAnsi="Arial" w:cs="Arial"/>
          <w:sz w:val="20"/>
          <w:szCs w:val="20"/>
          <w:lang w:val="ru-RU"/>
        </w:rPr>
        <w:t xml:space="preserve"> - </w:t>
      </w:r>
      <w:r w:rsidR="00A90E8B" w:rsidRPr="005F6E8C">
        <w:rPr>
          <w:rFonts w:ascii="Arial" w:hAnsi="Arial" w:cs="Arial"/>
          <w:sz w:val="20"/>
          <w:szCs w:val="20"/>
          <w:lang w:val="en-US"/>
        </w:rPr>
        <w:t>egov</w:t>
      </w:r>
      <w:r w:rsidR="00A90E8B" w:rsidRPr="005F6E8C">
        <w:rPr>
          <w:rFonts w:ascii="Arial" w:hAnsi="Arial" w:cs="Arial"/>
          <w:sz w:val="20"/>
          <w:szCs w:val="20"/>
          <w:lang w:val="ru-RU"/>
        </w:rPr>
        <w:t>.</w:t>
      </w:r>
      <w:r w:rsidR="00A90E8B" w:rsidRPr="005F6E8C">
        <w:rPr>
          <w:rFonts w:ascii="Arial" w:hAnsi="Arial" w:cs="Arial"/>
          <w:sz w:val="20"/>
          <w:szCs w:val="20"/>
          <w:lang w:val="en-US"/>
        </w:rPr>
        <w:t>kz</w:t>
      </w:r>
      <w:r w:rsidR="00A90E8B" w:rsidRPr="005F6E8C">
        <w:rPr>
          <w:rFonts w:ascii="Arial" w:hAnsi="Arial" w:cs="Arial"/>
          <w:sz w:val="20"/>
          <w:szCs w:val="20"/>
          <w:lang w:val="ru-RU"/>
        </w:rPr>
        <w:t xml:space="preserve">, </w:t>
      </w:r>
      <w:r w:rsidR="007A3A26" w:rsidRPr="005F6E8C">
        <w:rPr>
          <w:rFonts w:ascii="Arial" w:hAnsi="Arial" w:cs="Arial"/>
          <w:sz w:val="20"/>
          <w:szCs w:val="20"/>
          <w:lang w:val="ru-RU"/>
        </w:rPr>
        <w:t xml:space="preserve">портал «электронного лицензирования» </w:t>
      </w:r>
      <w:r w:rsidR="00A90E8B" w:rsidRPr="005F6E8C">
        <w:rPr>
          <w:rFonts w:ascii="Arial" w:hAnsi="Arial" w:cs="Arial"/>
          <w:sz w:val="20"/>
          <w:szCs w:val="20"/>
          <w:lang w:val="en-US"/>
        </w:rPr>
        <w:t>elicense</w:t>
      </w:r>
      <w:r w:rsidR="00A90E8B" w:rsidRPr="005F6E8C">
        <w:rPr>
          <w:rFonts w:ascii="Arial" w:hAnsi="Arial" w:cs="Arial"/>
          <w:sz w:val="20"/>
          <w:szCs w:val="20"/>
          <w:lang w:val="ru-RU"/>
        </w:rPr>
        <w:t>.</w:t>
      </w:r>
      <w:r w:rsidR="00A90E8B" w:rsidRPr="005F6E8C">
        <w:rPr>
          <w:rFonts w:ascii="Arial" w:hAnsi="Arial" w:cs="Arial"/>
          <w:sz w:val="20"/>
          <w:szCs w:val="20"/>
          <w:lang w:val="en-US"/>
        </w:rPr>
        <w:t>kz</w:t>
      </w:r>
    </w:p>
    <w:p w14:paraId="7C740934" w14:textId="70D4C38C" w:rsidR="0074123F" w:rsidRPr="005F6E8C" w:rsidRDefault="0074123F" w:rsidP="006A7784">
      <w:pPr>
        <w:spacing w:after="0"/>
        <w:jc w:val="both"/>
        <w:rPr>
          <w:rFonts w:ascii="Arial" w:hAnsi="Arial" w:cs="Arial"/>
          <w:sz w:val="20"/>
          <w:szCs w:val="20"/>
          <w:lang w:val="ru-RU"/>
        </w:rPr>
      </w:pPr>
      <w:r w:rsidRPr="005F6E8C">
        <w:rPr>
          <w:rFonts w:ascii="Arial" w:hAnsi="Arial" w:cs="Arial"/>
          <w:b/>
          <w:bCs/>
          <w:sz w:val="20"/>
          <w:szCs w:val="20"/>
          <w:lang w:val="ru-RU"/>
        </w:rPr>
        <w:t>Стоимость услуги:</w:t>
      </w:r>
      <w:r w:rsidRPr="005F6E8C">
        <w:rPr>
          <w:rFonts w:ascii="Arial" w:hAnsi="Arial" w:cs="Arial"/>
          <w:sz w:val="20"/>
          <w:szCs w:val="20"/>
          <w:lang w:val="ru-RU"/>
        </w:rPr>
        <w:t xml:space="preserve"> </w:t>
      </w:r>
      <w:r w:rsidR="00A90E8B" w:rsidRPr="005F6E8C">
        <w:rPr>
          <w:rFonts w:ascii="Arial" w:hAnsi="Arial" w:cs="Arial"/>
          <w:sz w:val="20"/>
          <w:szCs w:val="20"/>
          <w:lang w:val="ru-RU"/>
        </w:rPr>
        <w:t>лицензия 40 МРП, переоформление 10% от ставки при выдаче лицензии</w:t>
      </w:r>
    </w:p>
    <w:p w14:paraId="0A921711" w14:textId="49424562" w:rsidR="0074123F" w:rsidRPr="005F6E8C" w:rsidRDefault="0074123F" w:rsidP="006A7784">
      <w:pPr>
        <w:spacing w:after="0"/>
        <w:jc w:val="both"/>
        <w:rPr>
          <w:rFonts w:ascii="Arial" w:hAnsi="Arial" w:cs="Arial"/>
          <w:sz w:val="20"/>
          <w:szCs w:val="20"/>
          <w:lang w:val="ru-RU"/>
        </w:rPr>
      </w:pPr>
      <w:r w:rsidRPr="005F6E8C">
        <w:rPr>
          <w:rFonts w:ascii="Arial" w:hAnsi="Arial" w:cs="Arial"/>
          <w:b/>
          <w:bCs/>
          <w:sz w:val="20"/>
          <w:szCs w:val="20"/>
          <w:lang w:val="ru-RU"/>
        </w:rPr>
        <w:t>Сроки оказания услуги:</w:t>
      </w:r>
      <w:r w:rsidRPr="005F6E8C">
        <w:rPr>
          <w:rFonts w:ascii="Arial" w:hAnsi="Arial" w:cs="Arial"/>
          <w:sz w:val="20"/>
          <w:szCs w:val="20"/>
          <w:lang w:val="ru-RU"/>
        </w:rPr>
        <w:t xml:space="preserve"> </w:t>
      </w:r>
      <w:r w:rsidR="00A90E8B" w:rsidRPr="005F6E8C">
        <w:rPr>
          <w:rFonts w:ascii="Arial" w:hAnsi="Arial" w:cs="Arial"/>
          <w:sz w:val="20"/>
          <w:szCs w:val="20"/>
          <w:lang w:val="ru-RU"/>
        </w:rPr>
        <w:t>от 10 до 20 рабочих дней</w:t>
      </w:r>
    </w:p>
    <w:p w14:paraId="218B8E5E" w14:textId="09901D5C" w:rsidR="0074123F" w:rsidRPr="005F6E8C" w:rsidRDefault="0074123F" w:rsidP="006A7784">
      <w:pPr>
        <w:spacing w:after="0"/>
        <w:jc w:val="both"/>
        <w:rPr>
          <w:rFonts w:ascii="Arial" w:hAnsi="Arial" w:cs="Arial"/>
          <w:sz w:val="20"/>
          <w:szCs w:val="20"/>
          <w:lang w:val="ru-RU"/>
        </w:rPr>
      </w:pPr>
      <w:r w:rsidRPr="005F6E8C">
        <w:rPr>
          <w:rFonts w:ascii="Arial" w:hAnsi="Arial" w:cs="Arial"/>
          <w:b/>
          <w:bCs/>
          <w:sz w:val="20"/>
          <w:szCs w:val="20"/>
          <w:lang w:val="ru-RU"/>
        </w:rPr>
        <w:t xml:space="preserve">Форма оказания услуги: </w:t>
      </w:r>
      <w:r w:rsidR="00A90E8B" w:rsidRPr="005F6E8C">
        <w:rPr>
          <w:rFonts w:ascii="Arial" w:hAnsi="Arial" w:cs="Arial"/>
          <w:sz w:val="20"/>
          <w:szCs w:val="20"/>
          <w:lang w:val="ru-RU"/>
        </w:rPr>
        <w:t>электронная</w:t>
      </w:r>
      <w:r w:rsidR="00C4654A" w:rsidRPr="005F6E8C">
        <w:rPr>
          <w:rFonts w:ascii="Arial" w:hAnsi="Arial" w:cs="Arial"/>
          <w:sz w:val="20"/>
          <w:szCs w:val="20"/>
          <w:lang w:val="ru-RU"/>
        </w:rPr>
        <w:t>, полностью автоматизированная</w:t>
      </w:r>
    </w:p>
    <w:p w14:paraId="01E15F8E" w14:textId="119A4D01" w:rsidR="0074123F" w:rsidRPr="005F6E8C" w:rsidRDefault="0074123F" w:rsidP="006A7784">
      <w:pPr>
        <w:spacing w:after="0"/>
        <w:jc w:val="both"/>
        <w:rPr>
          <w:rFonts w:ascii="Arial" w:hAnsi="Arial" w:cs="Arial"/>
          <w:sz w:val="20"/>
          <w:szCs w:val="20"/>
          <w:lang w:val="ru-RU"/>
        </w:rPr>
      </w:pPr>
      <w:r w:rsidRPr="005F6E8C">
        <w:rPr>
          <w:rFonts w:ascii="Arial" w:hAnsi="Arial" w:cs="Arial"/>
          <w:b/>
          <w:bCs/>
          <w:sz w:val="20"/>
          <w:szCs w:val="20"/>
          <w:lang w:val="ru-RU"/>
        </w:rPr>
        <w:t>Результат оказания услуги:</w:t>
      </w:r>
      <w:r w:rsidRPr="005F6E8C">
        <w:rPr>
          <w:rFonts w:ascii="Arial" w:hAnsi="Arial" w:cs="Arial"/>
          <w:sz w:val="20"/>
          <w:szCs w:val="20"/>
          <w:lang w:val="ru-RU"/>
        </w:rPr>
        <w:t xml:space="preserve"> </w:t>
      </w:r>
      <w:r w:rsidR="00A90E8B" w:rsidRPr="005F6E8C">
        <w:rPr>
          <w:rFonts w:ascii="Arial" w:hAnsi="Arial" w:cs="Arial"/>
          <w:sz w:val="20"/>
          <w:szCs w:val="20"/>
          <w:lang w:val="ru-RU"/>
        </w:rPr>
        <w:t>лицензия, и/или приложение к действующей лицензии</w:t>
      </w:r>
    </w:p>
    <w:p w14:paraId="7547B75E" w14:textId="77777777" w:rsidR="006A7784" w:rsidRPr="005F6E8C" w:rsidRDefault="006A7784" w:rsidP="006A7784">
      <w:pPr>
        <w:ind w:firstLine="720"/>
        <w:jc w:val="both"/>
        <w:rPr>
          <w:rFonts w:ascii="Arial" w:hAnsi="Arial" w:cs="Arial"/>
          <w:sz w:val="24"/>
          <w:szCs w:val="24"/>
          <w:lang w:val="ru-RU"/>
        </w:rPr>
      </w:pPr>
    </w:p>
    <w:p w14:paraId="7100D8B5" w14:textId="72530084" w:rsidR="006A7784" w:rsidRPr="005F6E8C" w:rsidRDefault="006A7784" w:rsidP="006A7784">
      <w:pPr>
        <w:ind w:firstLine="720"/>
        <w:jc w:val="both"/>
        <w:rPr>
          <w:rFonts w:ascii="Arial" w:hAnsi="Arial" w:cs="Arial"/>
          <w:sz w:val="24"/>
          <w:szCs w:val="24"/>
          <w:lang w:val="ru-RU"/>
        </w:rPr>
      </w:pPr>
      <w:r w:rsidRPr="005F6E8C">
        <w:rPr>
          <w:rFonts w:ascii="Arial" w:hAnsi="Arial" w:cs="Arial"/>
          <w:sz w:val="24"/>
          <w:szCs w:val="24"/>
          <w:lang w:val="ru-RU"/>
        </w:rPr>
        <w:t>В рамках общественного мониторинга оценки качества оказания государственной услуги проведены количественные и качественные исследования, в результате которых были получены следующие результаты:</w:t>
      </w:r>
    </w:p>
    <w:p w14:paraId="48868932" w14:textId="77777777" w:rsidR="006A7784" w:rsidRPr="005F6E8C" w:rsidRDefault="006A7784" w:rsidP="006A7784">
      <w:pPr>
        <w:jc w:val="right"/>
        <w:rPr>
          <w:rFonts w:ascii="Arial" w:hAnsi="Arial" w:cs="Arial"/>
          <w:b/>
          <w:bCs/>
          <w:color w:val="306785" w:themeColor="accent1" w:themeShade="BF"/>
          <w:sz w:val="24"/>
          <w:szCs w:val="24"/>
          <w:lang w:val="ru-RU"/>
        </w:rPr>
      </w:pPr>
      <w:r w:rsidRPr="005F6E8C">
        <w:rPr>
          <w:rFonts w:ascii="Arial" w:hAnsi="Arial" w:cs="Arial"/>
          <w:b/>
          <w:bCs/>
          <w:color w:val="306785" w:themeColor="accent1" w:themeShade="BF"/>
          <w:sz w:val="24"/>
          <w:szCs w:val="24"/>
          <w:lang w:val="ru-RU"/>
        </w:rPr>
        <w:t>Социально-демографический блок</w:t>
      </w:r>
    </w:p>
    <w:p w14:paraId="6C4A1D4D" w14:textId="35744FA8" w:rsidR="006A7784" w:rsidRPr="005F6E8C" w:rsidRDefault="006A7784" w:rsidP="006A7784">
      <w:pPr>
        <w:jc w:val="both"/>
        <w:rPr>
          <w:rFonts w:ascii="Arial" w:hAnsi="Arial" w:cs="Arial"/>
          <w:sz w:val="24"/>
          <w:szCs w:val="24"/>
          <w:lang w:val="ru-RU"/>
        </w:rPr>
      </w:pPr>
      <w:r w:rsidRPr="005F6E8C">
        <w:rPr>
          <w:rFonts w:ascii="Arial" w:hAnsi="Arial" w:cs="Arial"/>
          <w:b/>
          <w:bCs/>
          <w:color w:val="306785" w:themeColor="accent1" w:themeShade="BF"/>
          <w:sz w:val="28"/>
          <w:szCs w:val="28"/>
          <w:lang w:val="ru-RU"/>
        </w:rPr>
        <w:tab/>
      </w:r>
      <w:r w:rsidRPr="005F6E8C">
        <w:rPr>
          <w:rFonts w:ascii="Arial" w:hAnsi="Arial" w:cs="Arial"/>
          <w:sz w:val="24"/>
          <w:szCs w:val="24"/>
          <w:lang w:val="ru-RU"/>
        </w:rPr>
        <w:t>Массовый опрос услугополучателей охватил 2</w:t>
      </w:r>
      <w:r w:rsidR="0000402F" w:rsidRPr="005F6E8C">
        <w:rPr>
          <w:rFonts w:ascii="Arial" w:hAnsi="Arial" w:cs="Arial"/>
          <w:sz w:val="24"/>
          <w:szCs w:val="24"/>
          <w:lang w:val="ru-RU"/>
        </w:rPr>
        <w:t>3</w:t>
      </w:r>
      <w:r w:rsidRPr="005F6E8C">
        <w:rPr>
          <w:rFonts w:ascii="Arial" w:hAnsi="Arial" w:cs="Arial"/>
          <w:sz w:val="24"/>
          <w:szCs w:val="24"/>
          <w:lang w:val="ru-RU"/>
        </w:rPr>
        <w:t xml:space="preserve"> респондент</w:t>
      </w:r>
      <w:r w:rsidR="0000402F" w:rsidRPr="005F6E8C">
        <w:rPr>
          <w:rFonts w:ascii="Arial" w:hAnsi="Arial" w:cs="Arial"/>
          <w:sz w:val="24"/>
          <w:szCs w:val="24"/>
          <w:lang w:val="ru-RU"/>
        </w:rPr>
        <w:t>а</w:t>
      </w:r>
      <w:r w:rsidRPr="005F6E8C">
        <w:rPr>
          <w:rFonts w:ascii="Arial" w:hAnsi="Arial" w:cs="Arial"/>
          <w:sz w:val="24"/>
          <w:szCs w:val="24"/>
          <w:lang w:val="ru-RU"/>
        </w:rPr>
        <w:t xml:space="preserve">. Из них </w:t>
      </w:r>
      <w:r w:rsidR="0000402F" w:rsidRPr="005F6E8C">
        <w:rPr>
          <w:rFonts w:ascii="Arial" w:hAnsi="Arial" w:cs="Arial"/>
          <w:sz w:val="24"/>
          <w:szCs w:val="24"/>
          <w:lang w:val="ru-RU"/>
        </w:rPr>
        <w:t>65,2</w:t>
      </w:r>
      <w:r w:rsidRPr="005F6E8C">
        <w:rPr>
          <w:rFonts w:ascii="Arial" w:hAnsi="Arial" w:cs="Arial"/>
          <w:sz w:val="24"/>
          <w:szCs w:val="24"/>
          <w:lang w:val="ru-RU"/>
        </w:rPr>
        <w:t xml:space="preserve">% мужского пола и </w:t>
      </w:r>
      <w:r w:rsidR="0000402F" w:rsidRPr="005F6E8C">
        <w:rPr>
          <w:rFonts w:ascii="Arial" w:hAnsi="Arial" w:cs="Arial"/>
          <w:sz w:val="24"/>
          <w:szCs w:val="24"/>
          <w:lang w:val="ru-RU"/>
        </w:rPr>
        <w:t>34,8</w:t>
      </w:r>
      <w:r w:rsidRPr="005F6E8C">
        <w:rPr>
          <w:rFonts w:ascii="Arial" w:hAnsi="Arial" w:cs="Arial"/>
          <w:sz w:val="24"/>
          <w:szCs w:val="24"/>
          <w:lang w:val="ru-RU"/>
        </w:rPr>
        <w:t xml:space="preserve">% обратившихся женского пола. Наиболее значимая возрастная группа услугополучателей – </w:t>
      </w:r>
      <w:r w:rsidR="0000402F" w:rsidRPr="005F6E8C">
        <w:rPr>
          <w:rFonts w:ascii="Arial" w:hAnsi="Arial" w:cs="Arial"/>
          <w:sz w:val="24"/>
          <w:szCs w:val="24"/>
          <w:lang w:val="ru-RU"/>
        </w:rPr>
        <w:t>30</w:t>
      </w:r>
      <w:r w:rsidRPr="005F6E8C">
        <w:rPr>
          <w:rFonts w:ascii="Arial" w:hAnsi="Arial" w:cs="Arial"/>
          <w:sz w:val="24"/>
          <w:szCs w:val="24"/>
          <w:lang w:val="ru-RU"/>
        </w:rPr>
        <w:t>–</w:t>
      </w:r>
      <w:r w:rsidR="0000402F" w:rsidRPr="005F6E8C">
        <w:rPr>
          <w:rFonts w:ascii="Arial" w:hAnsi="Arial" w:cs="Arial"/>
          <w:sz w:val="24"/>
          <w:szCs w:val="24"/>
          <w:lang w:val="ru-RU"/>
        </w:rPr>
        <w:t>3</w:t>
      </w:r>
      <w:r w:rsidRPr="005F6E8C">
        <w:rPr>
          <w:rFonts w:ascii="Arial" w:hAnsi="Arial" w:cs="Arial"/>
          <w:sz w:val="24"/>
          <w:szCs w:val="24"/>
          <w:lang w:val="ru-RU"/>
        </w:rPr>
        <w:t>9 лет (6</w:t>
      </w:r>
      <w:r w:rsidR="0000402F" w:rsidRPr="005F6E8C">
        <w:rPr>
          <w:rFonts w:ascii="Arial" w:hAnsi="Arial" w:cs="Arial"/>
          <w:sz w:val="24"/>
          <w:szCs w:val="24"/>
          <w:lang w:val="ru-RU"/>
        </w:rPr>
        <w:t>5,2</w:t>
      </w:r>
      <w:r w:rsidRPr="005F6E8C">
        <w:rPr>
          <w:rFonts w:ascii="Arial" w:hAnsi="Arial" w:cs="Arial"/>
          <w:sz w:val="24"/>
          <w:szCs w:val="24"/>
          <w:lang w:val="ru-RU"/>
        </w:rPr>
        <w:t xml:space="preserve">%). Все обратившиеся являются </w:t>
      </w:r>
      <w:r w:rsidR="0000402F" w:rsidRPr="005F6E8C">
        <w:rPr>
          <w:rFonts w:ascii="Arial" w:hAnsi="Arial" w:cs="Arial"/>
          <w:sz w:val="24"/>
          <w:szCs w:val="24"/>
          <w:lang w:val="ru-RU"/>
        </w:rPr>
        <w:t>юридическими лицами</w:t>
      </w:r>
      <w:r w:rsidRPr="005F6E8C">
        <w:rPr>
          <w:rFonts w:ascii="Arial" w:hAnsi="Arial" w:cs="Arial"/>
          <w:sz w:val="24"/>
          <w:szCs w:val="24"/>
          <w:lang w:val="ru-RU"/>
        </w:rPr>
        <w:t xml:space="preserve"> и резидентами страны (по 100%). </w:t>
      </w:r>
      <w:r w:rsidR="0000402F" w:rsidRPr="005F6E8C">
        <w:rPr>
          <w:rFonts w:ascii="Arial" w:hAnsi="Arial" w:cs="Arial"/>
          <w:sz w:val="24"/>
          <w:szCs w:val="24"/>
          <w:lang w:val="ru-RU"/>
        </w:rPr>
        <w:t xml:space="preserve">Никому из </w:t>
      </w:r>
      <w:r w:rsidRPr="005F6E8C">
        <w:rPr>
          <w:rFonts w:ascii="Arial" w:hAnsi="Arial" w:cs="Arial"/>
          <w:sz w:val="24"/>
          <w:szCs w:val="24"/>
          <w:lang w:val="ru-RU"/>
        </w:rPr>
        <w:t>услугополучател</w:t>
      </w:r>
      <w:r w:rsidR="0000402F" w:rsidRPr="005F6E8C">
        <w:rPr>
          <w:rFonts w:ascii="Arial" w:hAnsi="Arial" w:cs="Arial"/>
          <w:sz w:val="24"/>
          <w:szCs w:val="24"/>
          <w:lang w:val="ru-RU"/>
        </w:rPr>
        <w:t>ей,</w:t>
      </w:r>
      <w:r w:rsidRPr="005F6E8C">
        <w:rPr>
          <w:rFonts w:ascii="Arial" w:hAnsi="Arial" w:cs="Arial"/>
          <w:sz w:val="24"/>
          <w:szCs w:val="24"/>
          <w:lang w:val="ru-RU"/>
        </w:rPr>
        <w:t xml:space="preserve"> из 100% обратившихся</w:t>
      </w:r>
      <w:r w:rsidR="0000402F" w:rsidRPr="005F6E8C">
        <w:rPr>
          <w:rFonts w:ascii="Arial" w:hAnsi="Arial" w:cs="Arial"/>
          <w:sz w:val="24"/>
          <w:szCs w:val="24"/>
          <w:lang w:val="ru-RU"/>
        </w:rPr>
        <w:t>,</w:t>
      </w:r>
      <w:r w:rsidRPr="005F6E8C">
        <w:rPr>
          <w:rFonts w:ascii="Arial" w:hAnsi="Arial" w:cs="Arial"/>
          <w:sz w:val="24"/>
          <w:szCs w:val="24"/>
          <w:lang w:val="ru-RU"/>
        </w:rPr>
        <w:t xml:space="preserve"> </w:t>
      </w:r>
      <w:r w:rsidR="0000402F" w:rsidRPr="005F6E8C">
        <w:rPr>
          <w:rFonts w:ascii="Arial" w:hAnsi="Arial" w:cs="Arial"/>
          <w:sz w:val="24"/>
          <w:szCs w:val="24"/>
          <w:lang w:val="ru-RU"/>
        </w:rPr>
        <w:t>не понадобилось</w:t>
      </w:r>
      <w:r w:rsidRPr="005F6E8C">
        <w:rPr>
          <w:rFonts w:ascii="Arial" w:hAnsi="Arial" w:cs="Arial"/>
          <w:sz w:val="24"/>
          <w:szCs w:val="24"/>
          <w:lang w:val="ru-RU"/>
        </w:rPr>
        <w:t xml:space="preserve"> обеспечени</w:t>
      </w:r>
      <w:r w:rsidR="0000402F" w:rsidRPr="005F6E8C">
        <w:rPr>
          <w:rFonts w:ascii="Arial" w:hAnsi="Arial" w:cs="Arial"/>
          <w:sz w:val="24"/>
          <w:szCs w:val="24"/>
          <w:lang w:val="ru-RU"/>
        </w:rPr>
        <w:t>е</w:t>
      </w:r>
      <w:r w:rsidRPr="005F6E8C">
        <w:rPr>
          <w:rFonts w:ascii="Arial" w:hAnsi="Arial" w:cs="Arial"/>
          <w:sz w:val="24"/>
          <w:szCs w:val="24"/>
          <w:lang w:val="ru-RU"/>
        </w:rPr>
        <w:t xml:space="preserve"> физического доступа к услуге (</w:t>
      </w:r>
      <w:r w:rsidR="0000402F" w:rsidRPr="005F6E8C">
        <w:rPr>
          <w:rFonts w:ascii="Arial" w:hAnsi="Arial" w:cs="Arial"/>
          <w:sz w:val="24"/>
          <w:szCs w:val="24"/>
          <w:lang w:val="ru-RU"/>
        </w:rPr>
        <w:t>не обращались за услугой лица с инвалидностью</w:t>
      </w:r>
      <w:r w:rsidRPr="005F6E8C">
        <w:rPr>
          <w:rFonts w:ascii="Arial" w:hAnsi="Arial" w:cs="Arial"/>
          <w:sz w:val="24"/>
          <w:szCs w:val="24"/>
          <w:lang w:val="ru-RU"/>
        </w:rPr>
        <w:t>).</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3"/>
        <w:gridCol w:w="5422"/>
      </w:tblGrid>
      <w:tr w:rsidR="0000402F" w:rsidRPr="005F6E8C" w14:paraId="7B26CC20" w14:textId="77777777" w:rsidTr="0000402F">
        <w:tc>
          <w:tcPr>
            <w:tcW w:w="4106" w:type="dxa"/>
          </w:tcPr>
          <w:p w14:paraId="68CA3186" w14:textId="2578865C" w:rsidR="0000402F" w:rsidRPr="005F6E8C" w:rsidRDefault="0000402F" w:rsidP="0074123F">
            <w:pPr>
              <w:jc w:val="both"/>
              <w:rPr>
                <w:rFonts w:ascii="Arial" w:hAnsi="Arial" w:cs="Arial"/>
                <w:b/>
                <w:bCs/>
                <w:color w:val="306785" w:themeColor="accent1" w:themeShade="BF"/>
                <w:sz w:val="28"/>
                <w:szCs w:val="28"/>
                <w:lang w:val="ru-RU"/>
              </w:rPr>
            </w:pPr>
            <w:r w:rsidRPr="005F6E8C">
              <w:rPr>
                <w:noProof/>
                <w:lang w:val="ru-RU" w:eastAsia="ru-RU"/>
              </w:rPr>
              <w:lastRenderedPageBreak/>
              <w:drawing>
                <wp:inline distT="0" distB="0" distL="0" distR="0" wp14:anchorId="1BC74EDE" wp14:editId="6DD5E61F">
                  <wp:extent cx="2280920" cy="1678074"/>
                  <wp:effectExtent l="0" t="0" r="0" b="0"/>
                  <wp:docPr id="19" name="Диаграмма 19">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1031EC0-7F61-55FE-3AED-150D3F5858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tc>
        <w:tc>
          <w:tcPr>
            <w:tcW w:w="5239" w:type="dxa"/>
          </w:tcPr>
          <w:p w14:paraId="2FDAE242" w14:textId="3356348A" w:rsidR="0000402F" w:rsidRPr="005F6E8C" w:rsidRDefault="0000402F" w:rsidP="0074123F">
            <w:pPr>
              <w:jc w:val="both"/>
              <w:rPr>
                <w:rFonts w:ascii="Arial" w:hAnsi="Arial" w:cs="Arial"/>
                <w:b/>
                <w:bCs/>
                <w:color w:val="306785" w:themeColor="accent1" w:themeShade="BF"/>
                <w:sz w:val="28"/>
                <w:szCs w:val="28"/>
                <w:lang w:val="ru-RU"/>
              </w:rPr>
            </w:pPr>
            <w:r w:rsidRPr="005F6E8C">
              <w:rPr>
                <w:noProof/>
                <w:lang w:val="ru-RU" w:eastAsia="ru-RU"/>
              </w:rPr>
              <w:drawing>
                <wp:inline distT="0" distB="0" distL="0" distR="0" wp14:anchorId="0D2A5CC4" wp14:editId="420A4E7E">
                  <wp:extent cx="3305810" cy="1698171"/>
                  <wp:effectExtent l="0" t="0" r="0" b="0"/>
                  <wp:docPr id="20" name="Диаграмма 20">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5EAA606-8F52-C6D9-A9EE-1B54285832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tc>
      </w:tr>
    </w:tbl>
    <w:p w14:paraId="708A58BC" w14:textId="77777777" w:rsidR="006A7784" w:rsidRPr="005F6E8C" w:rsidRDefault="006A7784" w:rsidP="0074123F">
      <w:pPr>
        <w:jc w:val="both"/>
        <w:rPr>
          <w:rFonts w:ascii="Arial" w:hAnsi="Arial" w:cs="Arial"/>
          <w:b/>
          <w:bCs/>
          <w:color w:val="306785" w:themeColor="accent1" w:themeShade="BF"/>
          <w:sz w:val="28"/>
          <w:szCs w:val="28"/>
          <w:lang w:val="ru-RU"/>
        </w:rPr>
      </w:pPr>
    </w:p>
    <w:p w14:paraId="50243538" w14:textId="5A567BF1" w:rsidR="00972257" w:rsidRPr="005F6E8C" w:rsidRDefault="00972257" w:rsidP="006A7784">
      <w:pPr>
        <w:ind w:firstLine="720"/>
        <w:jc w:val="both"/>
        <w:rPr>
          <w:rFonts w:ascii="Arial" w:hAnsi="Arial" w:cs="Arial"/>
          <w:sz w:val="24"/>
          <w:szCs w:val="24"/>
          <w:lang w:val="kk-KZ"/>
        </w:rPr>
      </w:pPr>
      <w:r w:rsidRPr="005F6E8C">
        <w:rPr>
          <w:rFonts w:ascii="Arial" w:hAnsi="Arial" w:cs="Arial"/>
          <w:sz w:val="24"/>
          <w:szCs w:val="24"/>
          <w:lang w:val="ru-RU"/>
        </w:rPr>
        <w:t>В большинстве случаев (87%) услуга была получена через ПЭП</w:t>
      </w:r>
      <w:r w:rsidRPr="005F6E8C">
        <w:t xml:space="preserve"> </w:t>
      </w:r>
      <w:r w:rsidRPr="005F6E8C">
        <w:rPr>
          <w:rFonts w:ascii="Arial" w:hAnsi="Arial" w:cs="Arial"/>
          <w:sz w:val="24"/>
          <w:szCs w:val="24"/>
          <w:lang w:val="ru-RU"/>
        </w:rPr>
        <w:t>(Egov.kz)</w:t>
      </w:r>
      <w:r w:rsidRPr="005F6E8C">
        <w:rPr>
          <w:rFonts w:ascii="Arial" w:hAnsi="Arial" w:cs="Arial"/>
          <w:sz w:val="24"/>
          <w:szCs w:val="24"/>
          <w:lang w:val="kk-KZ"/>
        </w:rPr>
        <w:t>, и только в 13% случаев услугополучатель обратился в ЦОН для получения государственной услуги, во всех случаях для входа использовалась ЭЦП. При опросе 91,3% услугополучателей отметили, что у них не возникло проблем, сложностей при работе на портале, а у 8,7% возникли сложности при получении услуги, так как отсутствовали необходимые гаджеты для получения услуги (</w:t>
      </w:r>
      <w:r w:rsidR="00840D56" w:rsidRPr="005F6E8C">
        <w:rPr>
          <w:rFonts w:ascii="Arial" w:hAnsi="Arial" w:cs="Arial"/>
          <w:sz w:val="24"/>
          <w:szCs w:val="24"/>
          <w:lang w:val="kk-KZ"/>
        </w:rPr>
        <w:t>компьютер, ноутбук, планшет, телефон</w:t>
      </w:r>
      <w:r w:rsidRPr="005F6E8C">
        <w:rPr>
          <w:rFonts w:ascii="Arial" w:hAnsi="Arial" w:cs="Arial"/>
          <w:sz w:val="24"/>
          <w:szCs w:val="24"/>
          <w:lang w:val="kk-KZ"/>
        </w:rPr>
        <w:t>)</w:t>
      </w:r>
      <w:r w:rsidR="00840D56" w:rsidRPr="005F6E8C">
        <w:rPr>
          <w:rFonts w:ascii="Arial" w:hAnsi="Arial" w:cs="Arial"/>
          <w:sz w:val="24"/>
          <w:szCs w:val="24"/>
          <w:lang w:val="kk-KZ"/>
        </w:rPr>
        <w:t>.</w:t>
      </w:r>
    </w:p>
    <w:p w14:paraId="1A265279" w14:textId="3251238F" w:rsidR="0074123F" w:rsidRPr="005F6E8C" w:rsidRDefault="0074123F" w:rsidP="006A7784">
      <w:pPr>
        <w:ind w:firstLine="720"/>
        <w:jc w:val="both"/>
        <w:rPr>
          <w:rFonts w:ascii="Arial" w:hAnsi="Arial" w:cs="Arial"/>
          <w:b/>
          <w:bCs/>
          <w:color w:val="306785" w:themeColor="accent1" w:themeShade="BF"/>
          <w:sz w:val="28"/>
          <w:szCs w:val="28"/>
          <w:lang w:val="ru-RU"/>
        </w:rPr>
      </w:pPr>
      <w:r w:rsidRPr="005F6E8C">
        <w:rPr>
          <w:rFonts w:ascii="Arial" w:hAnsi="Arial" w:cs="Arial"/>
          <w:b/>
          <w:bCs/>
          <w:color w:val="306785" w:themeColor="accent1" w:themeShade="BF"/>
          <w:sz w:val="28"/>
          <w:szCs w:val="28"/>
          <w:lang w:val="ru-RU"/>
        </w:rPr>
        <w:t>Основные результаты исследования</w:t>
      </w:r>
    </w:p>
    <w:p w14:paraId="12302302" w14:textId="77777777" w:rsidR="007816A3" w:rsidRPr="005F6E8C" w:rsidRDefault="007816A3" w:rsidP="007816A3">
      <w:pPr>
        <w:ind w:firstLine="720"/>
        <w:jc w:val="both"/>
        <w:rPr>
          <w:rFonts w:ascii="Arial" w:hAnsi="Arial" w:cs="Arial"/>
          <w:sz w:val="24"/>
          <w:szCs w:val="24"/>
          <w:lang w:val="ru-RU"/>
        </w:rPr>
      </w:pPr>
      <w:r w:rsidRPr="005F6E8C">
        <w:rPr>
          <w:rFonts w:ascii="Arial" w:hAnsi="Arial" w:cs="Arial"/>
          <w:sz w:val="24"/>
          <w:szCs w:val="24"/>
          <w:lang w:val="ru-RU"/>
        </w:rPr>
        <w:t>Основные показатели качества оказания государственной услуги в результате массового опроса услугополучателей составили следующие значения:</w:t>
      </w:r>
    </w:p>
    <w:p w14:paraId="5BBBB481" w14:textId="751B26E9" w:rsidR="007816A3" w:rsidRPr="005F6E8C" w:rsidRDefault="007816A3" w:rsidP="007816A3">
      <w:pPr>
        <w:ind w:firstLine="720"/>
        <w:jc w:val="both"/>
        <w:rPr>
          <w:rFonts w:ascii="Arial" w:hAnsi="Arial" w:cs="Arial"/>
          <w:b/>
          <w:bCs/>
          <w:color w:val="306785" w:themeColor="accent1" w:themeShade="BF"/>
          <w:sz w:val="24"/>
          <w:szCs w:val="24"/>
          <w:lang w:val="ru-RU"/>
        </w:rPr>
      </w:pPr>
      <w:r w:rsidRPr="005F6E8C">
        <w:rPr>
          <w:rFonts w:ascii="Arial" w:hAnsi="Arial" w:cs="Arial"/>
          <w:sz w:val="24"/>
          <w:szCs w:val="24"/>
          <w:lang w:val="ru-RU"/>
        </w:rPr>
        <w:t xml:space="preserve">Уровень удовлетворенности качеством оказания государственной услуги включающих в себя деятельность всех услугодателей (государственные органы, НАО «Государственная корпорация «Правительство для граждан», портал «электронное правительство») равно – </w:t>
      </w:r>
      <w:r w:rsidRPr="005F6E8C">
        <w:rPr>
          <w:rFonts w:ascii="Arial" w:hAnsi="Arial" w:cs="Arial"/>
          <w:b/>
          <w:bCs/>
          <w:color w:val="306785" w:themeColor="accent1" w:themeShade="BF"/>
          <w:sz w:val="24"/>
          <w:szCs w:val="24"/>
          <w:lang w:val="ru-RU"/>
        </w:rPr>
        <w:t>96,5% и среднее значение оценки 4,96 балла.</w:t>
      </w:r>
    </w:p>
    <w:tbl>
      <w:tblPr>
        <w:tblW w:w="9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4395"/>
        <w:gridCol w:w="747"/>
        <w:gridCol w:w="608"/>
        <w:gridCol w:w="1006"/>
        <w:gridCol w:w="1006"/>
      </w:tblGrid>
      <w:tr w:rsidR="008C5A50" w:rsidRPr="005F6E8C" w14:paraId="36DF1029" w14:textId="77777777" w:rsidTr="00A76C90">
        <w:trPr>
          <w:trHeight w:val="615"/>
        </w:trPr>
        <w:tc>
          <w:tcPr>
            <w:tcW w:w="1696" w:type="dxa"/>
            <w:shd w:val="clear" w:color="auto" w:fill="auto"/>
            <w:vAlign w:val="center"/>
            <w:hideMark/>
          </w:tcPr>
          <w:p w14:paraId="4244E167" w14:textId="77777777" w:rsidR="008C5A50" w:rsidRPr="005F6E8C" w:rsidRDefault="008C5A50" w:rsidP="008C5A50">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lang w:val="ru-RU"/>
              </w:rPr>
              <w:t>Критерии оценки</w:t>
            </w:r>
          </w:p>
        </w:tc>
        <w:tc>
          <w:tcPr>
            <w:tcW w:w="4395" w:type="dxa"/>
            <w:shd w:val="clear" w:color="auto" w:fill="auto"/>
            <w:vAlign w:val="center"/>
            <w:hideMark/>
          </w:tcPr>
          <w:p w14:paraId="67880834" w14:textId="77777777" w:rsidR="008C5A50" w:rsidRPr="005F6E8C" w:rsidRDefault="008C5A50" w:rsidP="008C5A50">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lang w:val="ru-RU"/>
              </w:rPr>
              <w:t>Оценка качества оказанной услуги в электронной форме</w:t>
            </w:r>
          </w:p>
        </w:tc>
        <w:tc>
          <w:tcPr>
            <w:tcW w:w="1355" w:type="dxa"/>
            <w:gridSpan w:val="2"/>
            <w:shd w:val="clear" w:color="auto" w:fill="auto"/>
            <w:vAlign w:val="bottom"/>
            <w:hideMark/>
          </w:tcPr>
          <w:p w14:paraId="68AFA049" w14:textId="77777777" w:rsidR="008C5A50" w:rsidRPr="005F6E8C" w:rsidRDefault="008C5A50" w:rsidP="008C5A50">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rPr>
              <w:t>Средний балл</w:t>
            </w:r>
          </w:p>
        </w:tc>
        <w:tc>
          <w:tcPr>
            <w:tcW w:w="2012" w:type="dxa"/>
            <w:gridSpan w:val="2"/>
            <w:shd w:val="clear" w:color="auto" w:fill="auto"/>
            <w:vAlign w:val="center"/>
            <w:hideMark/>
          </w:tcPr>
          <w:p w14:paraId="34A4F1DA" w14:textId="77777777" w:rsidR="008C5A50" w:rsidRPr="005F6E8C" w:rsidRDefault="008C5A50" w:rsidP="008C5A50">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rPr>
              <w:t>Уровень удовлетворенности</w:t>
            </w:r>
          </w:p>
        </w:tc>
      </w:tr>
      <w:tr w:rsidR="008C5A50" w:rsidRPr="005F6E8C" w14:paraId="5511DC58" w14:textId="77777777" w:rsidTr="00A76C90">
        <w:trPr>
          <w:trHeight w:val="77"/>
        </w:trPr>
        <w:tc>
          <w:tcPr>
            <w:tcW w:w="1696" w:type="dxa"/>
            <w:vMerge w:val="restart"/>
            <w:shd w:val="clear" w:color="auto" w:fill="auto"/>
            <w:vAlign w:val="center"/>
            <w:hideMark/>
          </w:tcPr>
          <w:p w14:paraId="267BD82D" w14:textId="77777777" w:rsidR="008C5A50" w:rsidRPr="005F6E8C" w:rsidRDefault="008C5A50" w:rsidP="008C5A50">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ДОСТУПНОСТЬ И УДОБСТВО</w:t>
            </w:r>
          </w:p>
        </w:tc>
        <w:tc>
          <w:tcPr>
            <w:tcW w:w="4395" w:type="dxa"/>
            <w:shd w:val="clear" w:color="auto" w:fill="auto"/>
            <w:vAlign w:val="center"/>
            <w:hideMark/>
          </w:tcPr>
          <w:p w14:paraId="782103AC" w14:textId="77777777" w:rsidR="008C5A50" w:rsidRPr="005F6E8C" w:rsidRDefault="008C5A50" w:rsidP="008C5A50">
            <w:pPr>
              <w:spacing w:after="0" w:line="240" w:lineRule="auto"/>
              <w:rPr>
                <w:rFonts w:ascii="Arial" w:eastAsia="Times New Roman" w:hAnsi="Arial" w:cs="Arial"/>
                <w:sz w:val="18"/>
                <w:szCs w:val="18"/>
              </w:rPr>
            </w:pPr>
            <w:r w:rsidRPr="005F6E8C">
              <w:rPr>
                <w:rFonts w:ascii="Arial" w:eastAsia="Times New Roman" w:hAnsi="Arial" w:cs="Arial"/>
                <w:sz w:val="18"/>
                <w:szCs w:val="18"/>
              </w:rPr>
              <w:t>Оценка простоты регистрации на портале для получения электронной услуги</w:t>
            </w:r>
          </w:p>
        </w:tc>
        <w:tc>
          <w:tcPr>
            <w:tcW w:w="747" w:type="dxa"/>
            <w:shd w:val="clear" w:color="auto" w:fill="auto"/>
            <w:noWrap/>
            <w:vAlign w:val="bottom"/>
            <w:hideMark/>
          </w:tcPr>
          <w:p w14:paraId="2596C8B5" w14:textId="77777777" w:rsidR="008C5A50" w:rsidRPr="005F6E8C" w:rsidRDefault="008C5A50" w:rsidP="008C5A50">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4,83</w:t>
            </w:r>
          </w:p>
        </w:tc>
        <w:tc>
          <w:tcPr>
            <w:tcW w:w="608" w:type="dxa"/>
            <w:vMerge w:val="restart"/>
            <w:shd w:val="clear" w:color="auto" w:fill="auto"/>
            <w:noWrap/>
            <w:vAlign w:val="center"/>
            <w:hideMark/>
          </w:tcPr>
          <w:p w14:paraId="249E9EE6" w14:textId="77777777" w:rsidR="008C5A50" w:rsidRPr="005F6E8C" w:rsidRDefault="008C5A50" w:rsidP="008C5A50">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4,87</w:t>
            </w:r>
          </w:p>
        </w:tc>
        <w:tc>
          <w:tcPr>
            <w:tcW w:w="1006" w:type="dxa"/>
            <w:shd w:val="clear" w:color="auto" w:fill="auto"/>
            <w:noWrap/>
            <w:vAlign w:val="center"/>
            <w:hideMark/>
          </w:tcPr>
          <w:p w14:paraId="74429A8B" w14:textId="77777777" w:rsidR="008C5A50" w:rsidRPr="005F6E8C" w:rsidRDefault="008C5A50" w:rsidP="008C5A50">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82,6%</w:t>
            </w:r>
          </w:p>
        </w:tc>
        <w:tc>
          <w:tcPr>
            <w:tcW w:w="1006" w:type="dxa"/>
            <w:vMerge w:val="restart"/>
            <w:shd w:val="clear" w:color="auto" w:fill="auto"/>
            <w:noWrap/>
            <w:vAlign w:val="center"/>
            <w:hideMark/>
          </w:tcPr>
          <w:p w14:paraId="3A2FC128" w14:textId="77777777" w:rsidR="008C5A50" w:rsidRPr="005F6E8C" w:rsidRDefault="008C5A50" w:rsidP="008C5A50">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87,0%</w:t>
            </w:r>
          </w:p>
        </w:tc>
      </w:tr>
      <w:tr w:rsidR="008C5A50" w:rsidRPr="005F6E8C" w14:paraId="4C0FED0C" w14:textId="77777777" w:rsidTr="00A76C90">
        <w:trPr>
          <w:trHeight w:val="77"/>
        </w:trPr>
        <w:tc>
          <w:tcPr>
            <w:tcW w:w="1696" w:type="dxa"/>
            <w:vMerge/>
            <w:vAlign w:val="center"/>
            <w:hideMark/>
          </w:tcPr>
          <w:p w14:paraId="293EFA61" w14:textId="77777777" w:rsidR="008C5A50" w:rsidRPr="005F6E8C" w:rsidRDefault="008C5A50" w:rsidP="008C5A50">
            <w:pPr>
              <w:spacing w:after="0" w:line="240" w:lineRule="auto"/>
              <w:rPr>
                <w:rFonts w:ascii="Arial" w:eastAsia="Times New Roman" w:hAnsi="Arial" w:cs="Arial"/>
                <w:b/>
                <w:bCs/>
                <w:color w:val="306785" w:themeColor="accent1" w:themeShade="BF"/>
                <w:sz w:val="18"/>
                <w:szCs w:val="18"/>
              </w:rPr>
            </w:pPr>
          </w:p>
        </w:tc>
        <w:tc>
          <w:tcPr>
            <w:tcW w:w="4395" w:type="dxa"/>
            <w:shd w:val="clear" w:color="auto" w:fill="auto"/>
            <w:vAlign w:val="center"/>
            <w:hideMark/>
          </w:tcPr>
          <w:p w14:paraId="70182FFB" w14:textId="77777777" w:rsidR="008C5A50" w:rsidRPr="005F6E8C" w:rsidRDefault="008C5A50" w:rsidP="008C5A50">
            <w:pPr>
              <w:spacing w:after="0" w:line="240" w:lineRule="auto"/>
              <w:rPr>
                <w:rFonts w:ascii="Arial" w:eastAsia="Times New Roman" w:hAnsi="Arial" w:cs="Arial"/>
                <w:sz w:val="18"/>
                <w:szCs w:val="18"/>
              </w:rPr>
            </w:pPr>
            <w:r w:rsidRPr="005F6E8C">
              <w:rPr>
                <w:rFonts w:ascii="Arial" w:eastAsia="Times New Roman" w:hAnsi="Arial" w:cs="Arial"/>
                <w:sz w:val="18"/>
                <w:szCs w:val="18"/>
              </w:rPr>
              <w:t>Простота получения ЭЦП</w:t>
            </w:r>
          </w:p>
        </w:tc>
        <w:tc>
          <w:tcPr>
            <w:tcW w:w="747" w:type="dxa"/>
            <w:shd w:val="clear" w:color="auto" w:fill="auto"/>
            <w:noWrap/>
            <w:vAlign w:val="bottom"/>
            <w:hideMark/>
          </w:tcPr>
          <w:p w14:paraId="6AF59ABB" w14:textId="77777777" w:rsidR="008C5A50" w:rsidRPr="005F6E8C" w:rsidRDefault="008C5A50" w:rsidP="008C5A50">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4,91</w:t>
            </w:r>
          </w:p>
        </w:tc>
        <w:tc>
          <w:tcPr>
            <w:tcW w:w="608" w:type="dxa"/>
            <w:vMerge/>
            <w:vAlign w:val="center"/>
            <w:hideMark/>
          </w:tcPr>
          <w:p w14:paraId="6B3DDD29" w14:textId="77777777" w:rsidR="008C5A50" w:rsidRPr="005F6E8C" w:rsidRDefault="008C5A50" w:rsidP="008C5A50">
            <w:pPr>
              <w:spacing w:after="0" w:line="240" w:lineRule="auto"/>
              <w:rPr>
                <w:rFonts w:ascii="Arial" w:eastAsia="Times New Roman" w:hAnsi="Arial" w:cs="Arial"/>
                <w:sz w:val="18"/>
                <w:szCs w:val="18"/>
              </w:rPr>
            </w:pPr>
          </w:p>
        </w:tc>
        <w:tc>
          <w:tcPr>
            <w:tcW w:w="1006" w:type="dxa"/>
            <w:shd w:val="clear" w:color="auto" w:fill="auto"/>
            <w:noWrap/>
            <w:vAlign w:val="center"/>
            <w:hideMark/>
          </w:tcPr>
          <w:p w14:paraId="3F5A5705" w14:textId="77777777" w:rsidR="008C5A50" w:rsidRPr="005F6E8C" w:rsidRDefault="008C5A50" w:rsidP="008C5A50">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91,3%</w:t>
            </w:r>
          </w:p>
        </w:tc>
        <w:tc>
          <w:tcPr>
            <w:tcW w:w="1006" w:type="dxa"/>
            <w:vMerge/>
            <w:vAlign w:val="center"/>
            <w:hideMark/>
          </w:tcPr>
          <w:p w14:paraId="07C92EAA" w14:textId="77777777" w:rsidR="008C5A50" w:rsidRPr="005F6E8C" w:rsidRDefault="008C5A50" w:rsidP="008C5A50">
            <w:pPr>
              <w:spacing w:after="0" w:line="240" w:lineRule="auto"/>
              <w:rPr>
                <w:rFonts w:ascii="Arial" w:eastAsia="Times New Roman" w:hAnsi="Arial" w:cs="Arial"/>
                <w:sz w:val="18"/>
                <w:szCs w:val="18"/>
              </w:rPr>
            </w:pPr>
          </w:p>
        </w:tc>
      </w:tr>
      <w:tr w:rsidR="008C5A50" w:rsidRPr="005F6E8C" w14:paraId="24AF2276" w14:textId="77777777" w:rsidTr="00A76C90">
        <w:trPr>
          <w:trHeight w:val="77"/>
        </w:trPr>
        <w:tc>
          <w:tcPr>
            <w:tcW w:w="1696" w:type="dxa"/>
            <w:vMerge/>
            <w:vAlign w:val="center"/>
            <w:hideMark/>
          </w:tcPr>
          <w:p w14:paraId="1A05D588" w14:textId="77777777" w:rsidR="008C5A50" w:rsidRPr="005F6E8C" w:rsidRDefault="008C5A50" w:rsidP="008C5A50">
            <w:pPr>
              <w:spacing w:after="0" w:line="240" w:lineRule="auto"/>
              <w:rPr>
                <w:rFonts w:ascii="Arial" w:eastAsia="Times New Roman" w:hAnsi="Arial" w:cs="Arial"/>
                <w:b/>
                <w:bCs/>
                <w:color w:val="306785" w:themeColor="accent1" w:themeShade="BF"/>
                <w:sz w:val="18"/>
                <w:szCs w:val="18"/>
              </w:rPr>
            </w:pPr>
          </w:p>
        </w:tc>
        <w:tc>
          <w:tcPr>
            <w:tcW w:w="4395" w:type="dxa"/>
            <w:shd w:val="clear" w:color="auto" w:fill="auto"/>
            <w:vAlign w:val="center"/>
            <w:hideMark/>
          </w:tcPr>
          <w:p w14:paraId="6CDD72A8" w14:textId="77777777" w:rsidR="008C5A50" w:rsidRPr="005F6E8C" w:rsidRDefault="008C5A50" w:rsidP="008C5A50">
            <w:pPr>
              <w:spacing w:after="0" w:line="240" w:lineRule="auto"/>
              <w:rPr>
                <w:rFonts w:ascii="Arial" w:eastAsia="Times New Roman" w:hAnsi="Arial" w:cs="Arial"/>
                <w:sz w:val="18"/>
                <w:szCs w:val="18"/>
              </w:rPr>
            </w:pPr>
            <w:r w:rsidRPr="005F6E8C">
              <w:rPr>
                <w:rFonts w:ascii="Arial" w:eastAsia="Times New Roman" w:hAnsi="Arial" w:cs="Arial"/>
                <w:sz w:val="18"/>
                <w:szCs w:val="18"/>
              </w:rPr>
              <w:t>Простота использования ЭЦП</w:t>
            </w:r>
          </w:p>
        </w:tc>
        <w:tc>
          <w:tcPr>
            <w:tcW w:w="747" w:type="dxa"/>
            <w:shd w:val="clear" w:color="auto" w:fill="auto"/>
            <w:noWrap/>
            <w:vAlign w:val="bottom"/>
            <w:hideMark/>
          </w:tcPr>
          <w:p w14:paraId="06849657" w14:textId="77777777" w:rsidR="008C5A50" w:rsidRPr="005F6E8C" w:rsidRDefault="008C5A50" w:rsidP="008C5A50">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4,91</w:t>
            </w:r>
          </w:p>
        </w:tc>
        <w:tc>
          <w:tcPr>
            <w:tcW w:w="608" w:type="dxa"/>
            <w:vMerge/>
            <w:vAlign w:val="center"/>
            <w:hideMark/>
          </w:tcPr>
          <w:p w14:paraId="27882C19" w14:textId="77777777" w:rsidR="008C5A50" w:rsidRPr="005F6E8C" w:rsidRDefault="008C5A50" w:rsidP="008C5A50">
            <w:pPr>
              <w:spacing w:after="0" w:line="240" w:lineRule="auto"/>
              <w:rPr>
                <w:rFonts w:ascii="Arial" w:eastAsia="Times New Roman" w:hAnsi="Arial" w:cs="Arial"/>
                <w:sz w:val="18"/>
                <w:szCs w:val="18"/>
              </w:rPr>
            </w:pPr>
          </w:p>
        </w:tc>
        <w:tc>
          <w:tcPr>
            <w:tcW w:w="1006" w:type="dxa"/>
            <w:shd w:val="clear" w:color="auto" w:fill="auto"/>
            <w:noWrap/>
            <w:vAlign w:val="center"/>
            <w:hideMark/>
          </w:tcPr>
          <w:p w14:paraId="2E10802B" w14:textId="77777777" w:rsidR="008C5A50" w:rsidRPr="005F6E8C" w:rsidRDefault="008C5A50" w:rsidP="008C5A50">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91,3%</w:t>
            </w:r>
          </w:p>
        </w:tc>
        <w:tc>
          <w:tcPr>
            <w:tcW w:w="1006" w:type="dxa"/>
            <w:vMerge/>
            <w:vAlign w:val="center"/>
            <w:hideMark/>
          </w:tcPr>
          <w:p w14:paraId="4A11B73B" w14:textId="77777777" w:rsidR="008C5A50" w:rsidRPr="005F6E8C" w:rsidRDefault="008C5A50" w:rsidP="008C5A50">
            <w:pPr>
              <w:spacing w:after="0" w:line="240" w:lineRule="auto"/>
              <w:rPr>
                <w:rFonts w:ascii="Arial" w:eastAsia="Times New Roman" w:hAnsi="Arial" w:cs="Arial"/>
                <w:sz w:val="18"/>
                <w:szCs w:val="18"/>
              </w:rPr>
            </w:pPr>
          </w:p>
        </w:tc>
      </w:tr>
      <w:tr w:rsidR="008C5A50" w:rsidRPr="005F6E8C" w14:paraId="59C7550D" w14:textId="77777777" w:rsidTr="00A76C90">
        <w:trPr>
          <w:trHeight w:val="77"/>
        </w:trPr>
        <w:tc>
          <w:tcPr>
            <w:tcW w:w="1696" w:type="dxa"/>
            <w:vMerge/>
            <w:vAlign w:val="center"/>
            <w:hideMark/>
          </w:tcPr>
          <w:p w14:paraId="6DC9BC0A" w14:textId="77777777" w:rsidR="008C5A50" w:rsidRPr="005F6E8C" w:rsidRDefault="008C5A50" w:rsidP="008C5A50">
            <w:pPr>
              <w:spacing w:after="0" w:line="240" w:lineRule="auto"/>
              <w:rPr>
                <w:rFonts w:ascii="Arial" w:eastAsia="Times New Roman" w:hAnsi="Arial" w:cs="Arial"/>
                <w:b/>
                <w:bCs/>
                <w:color w:val="306785" w:themeColor="accent1" w:themeShade="BF"/>
                <w:sz w:val="18"/>
                <w:szCs w:val="18"/>
              </w:rPr>
            </w:pPr>
          </w:p>
        </w:tc>
        <w:tc>
          <w:tcPr>
            <w:tcW w:w="4395" w:type="dxa"/>
            <w:shd w:val="clear" w:color="auto" w:fill="auto"/>
            <w:vAlign w:val="center"/>
            <w:hideMark/>
          </w:tcPr>
          <w:p w14:paraId="6F3FCE28" w14:textId="77777777" w:rsidR="008C5A50" w:rsidRPr="005F6E8C" w:rsidRDefault="008C5A50" w:rsidP="008C5A50">
            <w:pPr>
              <w:spacing w:after="0" w:line="240" w:lineRule="auto"/>
              <w:rPr>
                <w:rFonts w:ascii="Arial" w:eastAsia="Times New Roman" w:hAnsi="Arial" w:cs="Arial"/>
                <w:sz w:val="18"/>
                <w:szCs w:val="18"/>
              </w:rPr>
            </w:pPr>
            <w:r w:rsidRPr="005F6E8C">
              <w:rPr>
                <w:rFonts w:ascii="Arial" w:eastAsia="Times New Roman" w:hAnsi="Arial" w:cs="Arial"/>
                <w:sz w:val="18"/>
                <w:szCs w:val="18"/>
              </w:rPr>
              <w:t>Оценка внешний вид (дизайн) и структурную организацию портала (онлайн-площадки), на которой получали услугу</w:t>
            </w:r>
          </w:p>
        </w:tc>
        <w:tc>
          <w:tcPr>
            <w:tcW w:w="747" w:type="dxa"/>
            <w:shd w:val="clear" w:color="auto" w:fill="auto"/>
            <w:noWrap/>
            <w:vAlign w:val="bottom"/>
            <w:hideMark/>
          </w:tcPr>
          <w:p w14:paraId="7DD4BE8D" w14:textId="77777777" w:rsidR="008C5A50" w:rsidRPr="005F6E8C" w:rsidRDefault="008C5A50" w:rsidP="008C5A50">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4,83</w:t>
            </w:r>
          </w:p>
        </w:tc>
        <w:tc>
          <w:tcPr>
            <w:tcW w:w="608" w:type="dxa"/>
            <w:vMerge/>
            <w:vAlign w:val="center"/>
            <w:hideMark/>
          </w:tcPr>
          <w:p w14:paraId="659F2852" w14:textId="77777777" w:rsidR="008C5A50" w:rsidRPr="005F6E8C" w:rsidRDefault="008C5A50" w:rsidP="008C5A50">
            <w:pPr>
              <w:spacing w:after="0" w:line="240" w:lineRule="auto"/>
              <w:rPr>
                <w:rFonts w:ascii="Arial" w:eastAsia="Times New Roman" w:hAnsi="Arial" w:cs="Arial"/>
                <w:sz w:val="18"/>
                <w:szCs w:val="18"/>
              </w:rPr>
            </w:pPr>
          </w:p>
        </w:tc>
        <w:tc>
          <w:tcPr>
            <w:tcW w:w="1006" w:type="dxa"/>
            <w:shd w:val="clear" w:color="auto" w:fill="auto"/>
            <w:noWrap/>
            <w:vAlign w:val="center"/>
            <w:hideMark/>
          </w:tcPr>
          <w:p w14:paraId="25DAD0CB" w14:textId="77777777" w:rsidR="008C5A50" w:rsidRPr="005F6E8C" w:rsidRDefault="008C5A50" w:rsidP="008C5A50">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82,6%</w:t>
            </w:r>
          </w:p>
        </w:tc>
        <w:tc>
          <w:tcPr>
            <w:tcW w:w="1006" w:type="dxa"/>
            <w:vMerge/>
            <w:vAlign w:val="center"/>
            <w:hideMark/>
          </w:tcPr>
          <w:p w14:paraId="5688D103" w14:textId="77777777" w:rsidR="008C5A50" w:rsidRPr="005F6E8C" w:rsidRDefault="008C5A50" w:rsidP="008C5A50">
            <w:pPr>
              <w:spacing w:after="0" w:line="240" w:lineRule="auto"/>
              <w:rPr>
                <w:rFonts w:ascii="Arial" w:eastAsia="Times New Roman" w:hAnsi="Arial" w:cs="Arial"/>
                <w:sz w:val="18"/>
                <w:szCs w:val="18"/>
              </w:rPr>
            </w:pPr>
          </w:p>
        </w:tc>
      </w:tr>
      <w:tr w:rsidR="008C5A50" w:rsidRPr="005F6E8C" w14:paraId="6B52E62A" w14:textId="77777777" w:rsidTr="00A76C90">
        <w:trPr>
          <w:trHeight w:val="77"/>
        </w:trPr>
        <w:tc>
          <w:tcPr>
            <w:tcW w:w="1696" w:type="dxa"/>
            <w:vMerge w:val="restart"/>
            <w:shd w:val="clear" w:color="auto" w:fill="auto"/>
            <w:noWrap/>
            <w:vAlign w:val="center"/>
            <w:hideMark/>
          </w:tcPr>
          <w:p w14:paraId="4F16C251" w14:textId="77777777" w:rsidR="008C5A50" w:rsidRPr="005F6E8C" w:rsidRDefault="008C5A50" w:rsidP="008C5A50">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ИНФОРМАЦИЯ</w:t>
            </w:r>
          </w:p>
        </w:tc>
        <w:tc>
          <w:tcPr>
            <w:tcW w:w="4395" w:type="dxa"/>
            <w:shd w:val="clear" w:color="auto" w:fill="auto"/>
            <w:vAlign w:val="center"/>
            <w:hideMark/>
          </w:tcPr>
          <w:p w14:paraId="37297B29" w14:textId="4CF1F994" w:rsidR="008C5A50" w:rsidRPr="005F6E8C" w:rsidRDefault="008C5A50" w:rsidP="008C5A50">
            <w:pPr>
              <w:spacing w:after="0" w:line="240" w:lineRule="auto"/>
              <w:rPr>
                <w:rFonts w:ascii="Arial" w:eastAsia="Times New Roman" w:hAnsi="Arial" w:cs="Arial"/>
                <w:sz w:val="18"/>
                <w:szCs w:val="18"/>
              </w:rPr>
            </w:pPr>
            <w:r w:rsidRPr="005F6E8C">
              <w:rPr>
                <w:rFonts w:ascii="Arial" w:eastAsia="Times New Roman" w:hAnsi="Arial" w:cs="Arial"/>
                <w:sz w:val="18"/>
                <w:szCs w:val="18"/>
              </w:rPr>
              <w:t>Оценка легкости и скорости поиска информации по интересующей услуге на портале (онлайн-площадке)</w:t>
            </w:r>
          </w:p>
        </w:tc>
        <w:tc>
          <w:tcPr>
            <w:tcW w:w="747" w:type="dxa"/>
            <w:shd w:val="clear" w:color="auto" w:fill="auto"/>
            <w:noWrap/>
            <w:vAlign w:val="bottom"/>
            <w:hideMark/>
          </w:tcPr>
          <w:p w14:paraId="4D66B6A6" w14:textId="77777777" w:rsidR="008C5A50" w:rsidRPr="005F6E8C" w:rsidRDefault="008C5A50" w:rsidP="008C5A50">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4,83</w:t>
            </w:r>
          </w:p>
        </w:tc>
        <w:tc>
          <w:tcPr>
            <w:tcW w:w="608" w:type="dxa"/>
            <w:vMerge w:val="restart"/>
            <w:shd w:val="clear" w:color="auto" w:fill="auto"/>
            <w:noWrap/>
            <w:vAlign w:val="center"/>
            <w:hideMark/>
          </w:tcPr>
          <w:p w14:paraId="7879E793" w14:textId="77777777" w:rsidR="008C5A50" w:rsidRPr="005F6E8C" w:rsidRDefault="008C5A50" w:rsidP="008C5A50">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4,93</w:t>
            </w:r>
          </w:p>
        </w:tc>
        <w:tc>
          <w:tcPr>
            <w:tcW w:w="1006" w:type="dxa"/>
            <w:shd w:val="clear" w:color="auto" w:fill="auto"/>
            <w:noWrap/>
            <w:vAlign w:val="center"/>
            <w:hideMark/>
          </w:tcPr>
          <w:p w14:paraId="77B5FA78" w14:textId="77777777" w:rsidR="008C5A50" w:rsidRPr="005F6E8C" w:rsidRDefault="008C5A50" w:rsidP="008C5A50">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82,6%</w:t>
            </w:r>
          </w:p>
        </w:tc>
        <w:tc>
          <w:tcPr>
            <w:tcW w:w="1006" w:type="dxa"/>
            <w:vMerge w:val="restart"/>
            <w:shd w:val="clear" w:color="auto" w:fill="auto"/>
            <w:noWrap/>
            <w:vAlign w:val="center"/>
            <w:hideMark/>
          </w:tcPr>
          <w:p w14:paraId="1B56C867" w14:textId="77777777" w:rsidR="008C5A50" w:rsidRPr="005F6E8C" w:rsidRDefault="008C5A50" w:rsidP="008C5A50">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93,0%</w:t>
            </w:r>
          </w:p>
        </w:tc>
      </w:tr>
      <w:tr w:rsidR="008C5A50" w:rsidRPr="005F6E8C" w14:paraId="1EEDE304" w14:textId="77777777" w:rsidTr="00A76C90">
        <w:trPr>
          <w:trHeight w:val="77"/>
        </w:trPr>
        <w:tc>
          <w:tcPr>
            <w:tcW w:w="1696" w:type="dxa"/>
            <w:vMerge/>
            <w:vAlign w:val="center"/>
            <w:hideMark/>
          </w:tcPr>
          <w:p w14:paraId="6654D5C9" w14:textId="77777777" w:rsidR="008C5A50" w:rsidRPr="005F6E8C" w:rsidRDefault="008C5A50" w:rsidP="008C5A50">
            <w:pPr>
              <w:spacing w:after="0" w:line="240" w:lineRule="auto"/>
              <w:rPr>
                <w:rFonts w:ascii="Arial" w:eastAsia="Times New Roman" w:hAnsi="Arial" w:cs="Arial"/>
                <w:b/>
                <w:bCs/>
                <w:color w:val="306785" w:themeColor="accent1" w:themeShade="BF"/>
                <w:sz w:val="18"/>
                <w:szCs w:val="18"/>
              </w:rPr>
            </w:pPr>
          </w:p>
        </w:tc>
        <w:tc>
          <w:tcPr>
            <w:tcW w:w="4395" w:type="dxa"/>
            <w:shd w:val="clear" w:color="auto" w:fill="auto"/>
            <w:vAlign w:val="center"/>
            <w:hideMark/>
          </w:tcPr>
          <w:p w14:paraId="5F9A7C06" w14:textId="77777777" w:rsidR="008C5A50" w:rsidRPr="005F6E8C" w:rsidRDefault="008C5A50" w:rsidP="008C5A50">
            <w:pPr>
              <w:spacing w:after="0" w:line="240" w:lineRule="auto"/>
              <w:rPr>
                <w:rFonts w:ascii="Arial" w:eastAsia="Times New Roman" w:hAnsi="Arial" w:cs="Arial"/>
                <w:sz w:val="18"/>
                <w:szCs w:val="18"/>
              </w:rPr>
            </w:pPr>
            <w:r w:rsidRPr="005F6E8C">
              <w:rPr>
                <w:rFonts w:ascii="Arial" w:eastAsia="Times New Roman" w:hAnsi="Arial" w:cs="Arial"/>
                <w:sz w:val="18"/>
                <w:szCs w:val="18"/>
              </w:rPr>
              <w:t>Оценка актуальности и понятности информации на портале (онлайн-площадке) по требованиям (необходимым документам) для получения услуги</w:t>
            </w:r>
          </w:p>
        </w:tc>
        <w:tc>
          <w:tcPr>
            <w:tcW w:w="747" w:type="dxa"/>
            <w:shd w:val="clear" w:color="auto" w:fill="auto"/>
            <w:noWrap/>
            <w:vAlign w:val="bottom"/>
            <w:hideMark/>
          </w:tcPr>
          <w:p w14:paraId="4494E39F" w14:textId="77777777" w:rsidR="008C5A50" w:rsidRPr="005F6E8C" w:rsidRDefault="008C5A50" w:rsidP="008C5A50">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4,91</w:t>
            </w:r>
          </w:p>
        </w:tc>
        <w:tc>
          <w:tcPr>
            <w:tcW w:w="608" w:type="dxa"/>
            <w:vMerge/>
            <w:vAlign w:val="center"/>
            <w:hideMark/>
          </w:tcPr>
          <w:p w14:paraId="1EED24C1" w14:textId="77777777" w:rsidR="008C5A50" w:rsidRPr="005F6E8C" w:rsidRDefault="008C5A50" w:rsidP="008C5A50">
            <w:pPr>
              <w:spacing w:after="0" w:line="240" w:lineRule="auto"/>
              <w:rPr>
                <w:rFonts w:ascii="Arial" w:eastAsia="Times New Roman" w:hAnsi="Arial" w:cs="Arial"/>
                <w:sz w:val="18"/>
                <w:szCs w:val="18"/>
              </w:rPr>
            </w:pPr>
          </w:p>
        </w:tc>
        <w:tc>
          <w:tcPr>
            <w:tcW w:w="1006" w:type="dxa"/>
            <w:shd w:val="clear" w:color="auto" w:fill="auto"/>
            <w:noWrap/>
            <w:vAlign w:val="center"/>
            <w:hideMark/>
          </w:tcPr>
          <w:p w14:paraId="0AA7B95D" w14:textId="77777777" w:rsidR="008C5A50" w:rsidRPr="005F6E8C" w:rsidRDefault="008C5A50" w:rsidP="008C5A50">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91,3%</w:t>
            </w:r>
          </w:p>
        </w:tc>
        <w:tc>
          <w:tcPr>
            <w:tcW w:w="1006" w:type="dxa"/>
            <w:vMerge/>
            <w:vAlign w:val="center"/>
            <w:hideMark/>
          </w:tcPr>
          <w:p w14:paraId="5F7ECF91" w14:textId="77777777" w:rsidR="008C5A50" w:rsidRPr="005F6E8C" w:rsidRDefault="008C5A50" w:rsidP="008C5A50">
            <w:pPr>
              <w:spacing w:after="0" w:line="240" w:lineRule="auto"/>
              <w:rPr>
                <w:rFonts w:ascii="Arial" w:eastAsia="Times New Roman" w:hAnsi="Arial" w:cs="Arial"/>
                <w:sz w:val="18"/>
                <w:szCs w:val="18"/>
              </w:rPr>
            </w:pPr>
          </w:p>
        </w:tc>
      </w:tr>
      <w:tr w:rsidR="008C5A50" w:rsidRPr="005F6E8C" w14:paraId="457C2E03" w14:textId="77777777" w:rsidTr="00A76C90">
        <w:trPr>
          <w:trHeight w:val="77"/>
        </w:trPr>
        <w:tc>
          <w:tcPr>
            <w:tcW w:w="1696" w:type="dxa"/>
            <w:vMerge/>
            <w:vAlign w:val="center"/>
            <w:hideMark/>
          </w:tcPr>
          <w:p w14:paraId="272AD52A" w14:textId="77777777" w:rsidR="008C5A50" w:rsidRPr="005F6E8C" w:rsidRDefault="008C5A50" w:rsidP="008C5A50">
            <w:pPr>
              <w:spacing w:after="0" w:line="240" w:lineRule="auto"/>
              <w:rPr>
                <w:rFonts w:ascii="Arial" w:eastAsia="Times New Roman" w:hAnsi="Arial" w:cs="Arial"/>
                <w:b/>
                <w:bCs/>
                <w:color w:val="306785" w:themeColor="accent1" w:themeShade="BF"/>
                <w:sz w:val="18"/>
                <w:szCs w:val="18"/>
              </w:rPr>
            </w:pPr>
          </w:p>
        </w:tc>
        <w:tc>
          <w:tcPr>
            <w:tcW w:w="4395" w:type="dxa"/>
            <w:shd w:val="clear" w:color="auto" w:fill="auto"/>
            <w:vAlign w:val="center"/>
            <w:hideMark/>
          </w:tcPr>
          <w:p w14:paraId="31407564" w14:textId="7A008944" w:rsidR="008C5A50" w:rsidRPr="005F6E8C" w:rsidRDefault="008C5A50" w:rsidP="008C5A50">
            <w:pPr>
              <w:spacing w:after="0" w:line="240" w:lineRule="auto"/>
              <w:rPr>
                <w:rFonts w:ascii="Arial" w:eastAsia="Times New Roman" w:hAnsi="Arial" w:cs="Arial"/>
                <w:sz w:val="18"/>
                <w:szCs w:val="18"/>
              </w:rPr>
            </w:pPr>
            <w:r w:rsidRPr="005F6E8C">
              <w:rPr>
                <w:rFonts w:ascii="Arial" w:eastAsia="Times New Roman" w:hAnsi="Arial" w:cs="Arial"/>
                <w:sz w:val="18"/>
                <w:szCs w:val="18"/>
              </w:rPr>
              <w:t>Оценка простоты и понятности информации по способу получения услуги на портале</w:t>
            </w:r>
          </w:p>
        </w:tc>
        <w:tc>
          <w:tcPr>
            <w:tcW w:w="747" w:type="dxa"/>
            <w:shd w:val="clear" w:color="auto" w:fill="auto"/>
            <w:noWrap/>
            <w:vAlign w:val="bottom"/>
            <w:hideMark/>
          </w:tcPr>
          <w:p w14:paraId="10E43B99" w14:textId="77777777" w:rsidR="008C5A50" w:rsidRPr="005F6E8C" w:rsidRDefault="008C5A50" w:rsidP="008C5A50">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5,00</w:t>
            </w:r>
          </w:p>
        </w:tc>
        <w:tc>
          <w:tcPr>
            <w:tcW w:w="608" w:type="dxa"/>
            <w:vMerge/>
            <w:vAlign w:val="center"/>
            <w:hideMark/>
          </w:tcPr>
          <w:p w14:paraId="1ECF0DE3" w14:textId="77777777" w:rsidR="008C5A50" w:rsidRPr="005F6E8C" w:rsidRDefault="008C5A50" w:rsidP="008C5A50">
            <w:pPr>
              <w:spacing w:after="0" w:line="240" w:lineRule="auto"/>
              <w:rPr>
                <w:rFonts w:ascii="Arial" w:eastAsia="Times New Roman" w:hAnsi="Arial" w:cs="Arial"/>
                <w:sz w:val="18"/>
                <w:szCs w:val="18"/>
              </w:rPr>
            </w:pPr>
          </w:p>
        </w:tc>
        <w:tc>
          <w:tcPr>
            <w:tcW w:w="1006" w:type="dxa"/>
            <w:shd w:val="clear" w:color="auto" w:fill="auto"/>
            <w:noWrap/>
            <w:vAlign w:val="center"/>
            <w:hideMark/>
          </w:tcPr>
          <w:p w14:paraId="085484E0" w14:textId="77777777" w:rsidR="008C5A50" w:rsidRPr="005F6E8C" w:rsidRDefault="008C5A50" w:rsidP="008C5A50">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100,0%</w:t>
            </w:r>
          </w:p>
        </w:tc>
        <w:tc>
          <w:tcPr>
            <w:tcW w:w="1006" w:type="dxa"/>
            <w:vMerge/>
            <w:vAlign w:val="center"/>
            <w:hideMark/>
          </w:tcPr>
          <w:p w14:paraId="2D7A3CD3" w14:textId="77777777" w:rsidR="008C5A50" w:rsidRPr="005F6E8C" w:rsidRDefault="008C5A50" w:rsidP="008C5A50">
            <w:pPr>
              <w:spacing w:after="0" w:line="240" w:lineRule="auto"/>
              <w:rPr>
                <w:rFonts w:ascii="Arial" w:eastAsia="Times New Roman" w:hAnsi="Arial" w:cs="Arial"/>
                <w:sz w:val="18"/>
                <w:szCs w:val="18"/>
              </w:rPr>
            </w:pPr>
          </w:p>
        </w:tc>
      </w:tr>
      <w:tr w:rsidR="008C5A50" w:rsidRPr="005F6E8C" w14:paraId="5CE608CF" w14:textId="77777777" w:rsidTr="00A76C90">
        <w:trPr>
          <w:trHeight w:val="77"/>
        </w:trPr>
        <w:tc>
          <w:tcPr>
            <w:tcW w:w="1696" w:type="dxa"/>
            <w:vMerge/>
            <w:vAlign w:val="center"/>
            <w:hideMark/>
          </w:tcPr>
          <w:p w14:paraId="47FE0E3E" w14:textId="77777777" w:rsidR="008C5A50" w:rsidRPr="005F6E8C" w:rsidRDefault="008C5A50" w:rsidP="008C5A50">
            <w:pPr>
              <w:spacing w:after="0" w:line="240" w:lineRule="auto"/>
              <w:rPr>
                <w:rFonts w:ascii="Arial" w:eastAsia="Times New Roman" w:hAnsi="Arial" w:cs="Arial"/>
                <w:b/>
                <w:bCs/>
                <w:color w:val="306785" w:themeColor="accent1" w:themeShade="BF"/>
                <w:sz w:val="18"/>
                <w:szCs w:val="18"/>
              </w:rPr>
            </w:pPr>
          </w:p>
        </w:tc>
        <w:tc>
          <w:tcPr>
            <w:tcW w:w="4395" w:type="dxa"/>
            <w:shd w:val="clear" w:color="auto" w:fill="auto"/>
            <w:vAlign w:val="center"/>
            <w:hideMark/>
          </w:tcPr>
          <w:p w14:paraId="7875429A" w14:textId="77777777" w:rsidR="008C5A50" w:rsidRPr="005F6E8C" w:rsidRDefault="008C5A50" w:rsidP="008C5A50">
            <w:pPr>
              <w:spacing w:after="0" w:line="240" w:lineRule="auto"/>
              <w:rPr>
                <w:rFonts w:ascii="Arial" w:eastAsia="Times New Roman" w:hAnsi="Arial" w:cs="Arial"/>
                <w:sz w:val="18"/>
                <w:szCs w:val="18"/>
              </w:rPr>
            </w:pPr>
            <w:r w:rsidRPr="005F6E8C">
              <w:rPr>
                <w:rFonts w:ascii="Arial" w:eastAsia="Times New Roman" w:hAnsi="Arial" w:cs="Arial"/>
                <w:sz w:val="18"/>
                <w:szCs w:val="18"/>
              </w:rPr>
              <w:t>Информация на портале имеется на казахском/русском языке</w:t>
            </w:r>
          </w:p>
        </w:tc>
        <w:tc>
          <w:tcPr>
            <w:tcW w:w="747" w:type="dxa"/>
            <w:shd w:val="clear" w:color="auto" w:fill="auto"/>
            <w:noWrap/>
            <w:vAlign w:val="bottom"/>
            <w:hideMark/>
          </w:tcPr>
          <w:p w14:paraId="4589053B" w14:textId="77777777" w:rsidR="008C5A50" w:rsidRPr="005F6E8C" w:rsidRDefault="008C5A50" w:rsidP="008C5A50">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5,00</w:t>
            </w:r>
          </w:p>
        </w:tc>
        <w:tc>
          <w:tcPr>
            <w:tcW w:w="608" w:type="dxa"/>
            <w:vMerge/>
            <w:vAlign w:val="center"/>
            <w:hideMark/>
          </w:tcPr>
          <w:p w14:paraId="349A88DE" w14:textId="77777777" w:rsidR="008C5A50" w:rsidRPr="005F6E8C" w:rsidRDefault="008C5A50" w:rsidP="008C5A50">
            <w:pPr>
              <w:spacing w:after="0" w:line="240" w:lineRule="auto"/>
              <w:rPr>
                <w:rFonts w:ascii="Arial" w:eastAsia="Times New Roman" w:hAnsi="Arial" w:cs="Arial"/>
                <w:sz w:val="18"/>
                <w:szCs w:val="18"/>
              </w:rPr>
            </w:pPr>
          </w:p>
        </w:tc>
        <w:tc>
          <w:tcPr>
            <w:tcW w:w="1006" w:type="dxa"/>
            <w:shd w:val="clear" w:color="auto" w:fill="auto"/>
            <w:noWrap/>
            <w:vAlign w:val="center"/>
            <w:hideMark/>
          </w:tcPr>
          <w:p w14:paraId="27817DB9" w14:textId="77777777" w:rsidR="008C5A50" w:rsidRPr="005F6E8C" w:rsidRDefault="008C5A50" w:rsidP="008C5A50">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100,0%</w:t>
            </w:r>
          </w:p>
        </w:tc>
        <w:tc>
          <w:tcPr>
            <w:tcW w:w="1006" w:type="dxa"/>
            <w:vMerge/>
            <w:vAlign w:val="center"/>
            <w:hideMark/>
          </w:tcPr>
          <w:p w14:paraId="2DC0EA37" w14:textId="77777777" w:rsidR="008C5A50" w:rsidRPr="005F6E8C" w:rsidRDefault="008C5A50" w:rsidP="008C5A50">
            <w:pPr>
              <w:spacing w:after="0" w:line="240" w:lineRule="auto"/>
              <w:rPr>
                <w:rFonts w:ascii="Arial" w:eastAsia="Times New Roman" w:hAnsi="Arial" w:cs="Arial"/>
                <w:sz w:val="18"/>
                <w:szCs w:val="18"/>
              </w:rPr>
            </w:pPr>
          </w:p>
        </w:tc>
      </w:tr>
      <w:tr w:rsidR="008C5A50" w:rsidRPr="005F6E8C" w14:paraId="042652B3" w14:textId="77777777" w:rsidTr="00A76C90">
        <w:trPr>
          <w:trHeight w:val="77"/>
        </w:trPr>
        <w:tc>
          <w:tcPr>
            <w:tcW w:w="1696" w:type="dxa"/>
            <w:vMerge/>
            <w:vAlign w:val="center"/>
            <w:hideMark/>
          </w:tcPr>
          <w:p w14:paraId="7FECDC50" w14:textId="77777777" w:rsidR="008C5A50" w:rsidRPr="005F6E8C" w:rsidRDefault="008C5A50" w:rsidP="008C5A50">
            <w:pPr>
              <w:spacing w:after="0" w:line="240" w:lineRule="auto"/>
              <w:rPr>
                <w:rFonts w:ascii="Arial" w:eastAsia="Times New Roman" w:hAnsi="Arial" w:cs="Arial"/>
                <w:b/>
                <w:bCs/>
                <w:color w:val="306785" w:themeColor="accent1" w:themeShade="BF"/>
                <w:sz w:val="18"/>
                <w:szCs w:val="18"/>
              </w:rPr>
            </w:pPr>
          </w:p>
        </w:tc>
        <w:tc>
          <w:tcPr>
            <w:tcW w:w="4395" w:type="dxa"/>
            <w:shd w:val="clear" w:color="auto" w:fill="auto"/>
            <w:vAlign w:val="center"/>
            <w:hideMark/>
          </w:tcPr>
          <w:p w14:paraId="3CCCF794" w14:textId="77777777" w:rsidR="008C5A50" w:rsidRPr="005F6E8C" w:rsidRDefault="008C5A50" w:rsidP="008C5A50">
            <w:pPr>
              <w:spacing w:after="0" w:line="240" w:lineRule="auto"/>
              <w:rPr>
                <w:rFonts w:ascii="Arial" w:eastAsia="Times New Roman" w:hAnsi="Arial" w:cs="Arial"/>
                <w:sz w:val="18"/>
                <w:szCs w:val="18"/>
              </w:rPr>
            </w:pPr>
            <w:r w:rsidRPr="005F6E8C">
              <w:rPr>
                <w:rFonts w:ascii="Arial" w:eastAsia="Times New Roman" w:hAnsi="Arial" w:cs="Arial"/>
                <w:sz w:val="18"/>
                <w:szCs w:val="18"/>
              </w:rPr>
              <w:t>Инструкция по использованию портала полностью понятны и просты в применении</w:t>
            </w:r>
          </w:p>
        </w:tc>
        <w:tc>
          <w:tcPr>
            <w:tcW w:w="747" w:type="dxa"/>
            <w:shd w:val="clear" w:color="auto" w:fill="auto"/>
            <w:noWrap/>
            <w:vAlign w:val="bottom"/>
            <w:hideMark/>
          </w:tcPr>
          <w:p w14:paraId="1E42AED3" w14:textId="77777777" w:rsidR="008C5A50" w:rsidRPr="005F6E8C" w:rsidRDefault="008C5A50" w:rsidP="008C5A50">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4,91</w:t>
            </w:r>
          </w:p>
        </w:tc>
        <w:tc>
          <w:tcPr>
            <w:tcW w:w="608" w:type="dxa"/>
            <w:vMerge/>
            <w:vAlign w:val="center"/>
            <w:hideMark/>
          </w:tcPr>
          <w:p w14:paraId="7F39A81E" w14:textId="77777777" w:rsidR="008C5A50" w:rsidRPr="005F6E8C" w:rsidRDefault="008C5A50" w:rsidP="008C5A50">
            <w:pPr>
              <w:spacing w:after="0" w:line="240" w:lineRule="auto"/>
              <w:rPr>
                <w:rFonts w:ascii="Arial" w:eastAsia="Times New Roman" w:hAnsi="Arial" w:cs="Arial"/>
                <w:sz w:val="18"/>
                <w:szCs w:val="18"/>
              </w:rPr>
            </w:pPr>
          </w:p>
        </w:tc>
        <w:tc>
          <w:tcPr>
            <w:tcW w:w="1006" w:type="dxa"/>
            <w:shd w:val="clear" w:color="auto" w:fill="auto"/>
            <w:noWrap/>
            <w:vAlign w:val="center"/>
            <w:hideMark/>
          </w:tcPr>
          <w:p w14:paraId="61F39470" w14:textId="77777777" w:rsidR="008C5A50" w:rsidRPr="005F6E8C" w:rsidRDefault="008C5A50" w:rsidP="008C5A50">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91,3%</w:t>
            </w:r>
          </w:p>
        </w:tc>
        <w:tc>
          <w:tcPr>
            <w:tcW w:w="1006" w:type="dxa"/>
            <w:vMerge/>
            <w:vAlign w:val="center"/>
            <w:hideMark/>
          </w:tcPr>
          <w:p w14:paraId="58926B2C" w14:textId="77777777" w:rsidR="008C5A50" w:rsidRPr="005F6E8C" w:rsidRDefault="008C5A50" w:rsidP="008C5A50">
            <w:pPr>
              <w:spacing w:after="0" w:line="240" w:lineRule="auto"/>
              <w:rPr>
                <w:rFonts w:ascii="Arial" w:eastAsia="Times New Roman" w:hAnsi="Arial" w:cs="Arial"/>
                <w:sz w:val="18"/>
                <w:szCs w:val="18"/>
              </w:rPr>
            </w:pPr>
          </w:p>
        </w:tc>
      </w:tr>
      <w:tr w:rsidR="008C5A50" w:rsidRPr="005F6E8C" w14:paraId="0D0DCEF2" w14:textId="77777777" w:rsidTr="00A76C90">
        <w:trPr>
          <w:trHeight w:val="77"/>
        </w:trPr>
        <w:tc>
          <w:tcPr>
            <w:tcW w:w="1696" w:type="dxa"/>
            <w:vMerge w:val="restart"/>
            <w:shd w:val="clear" w:color="auto" w:fill="auto"/>
            <w:noWrap/>
            <w:vAlign w:val="center"/>
            <w:hideMark/>
          </w:tcPr>
          <w:p w14:paraId="4D3F5D17" w14:textId="77777777" w:rsidR="008C5A50" w:rsidRPr="005F6E8C" w:rsidRDefault="008C5A50" w:rsidP="008C5A50">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ПРОЦЕДУРА</w:t>
            </w:r>
          </w:p>
        </w:tc>
        <w:tc>
          <w:tcPr>
            <w:tcW w:w="4395" w:type="dxa"/>
            <w:shd w:val="clear" w:color="auto" w:fill="auto"/>
            <w:vAlign w:val="center"/>
            <w:hideMark/>
          </w:tcPr>
          <w:p w14:paraId="12E320D0" w14:textId="77777777" w:rsidR="008C5A50" w:rsidRPr="005F6E8C" w:rsidRDefault="008C5A50" w:rsidP="008C5A50">
            <w:pPr>
              <w:spacing w:after="0" w:line="240" w:lineRule="auto"/>
              <w:rPr>
                <w:rFonts w:ascii="Arial" w:eastAsia="Times New Roman" w:hAnsi="Arial" w:cs="Arial"/>
                <w:sz w:val="18"/>
                <w:szCs w:val="18"/>
              </w:rPr>
            </w:pPr>
            <w:r w:rsidRPr="005F6E8C">
              <w:rPr>
                <w:rFonts w:ascii="Arial" w:eastAsia="Times New Roman" w:hAnsi="Arial" w:cs="Arial"/>
                <w:sz w:val="18"/>
                <w:szCs w:val="18"/>
              </w:rPr>
              <w:t xml:space="preserve">Сбор документов необходимых для получения электронной услуги прошел без излишней </w:t>
            </w:r>
            <w:r w:rsidRPr="005F6E8C">
              <w:rPr>
                <w:rFonts w:ascii="Arial" w:eastAsia="Times New Roman" w:hAnsi="Arial" w:cs="Arial"/>
                <w:sz w:val="18"/>
                <w:szCs w:val="18"/>
              </w:rPr>
              <w:lastRenderedPageBreak/>
              <w:t>бюрократии (в т.ч. хождение по инстанциям, кабинетам)</w:t>
            </w:r>
          </w:p>
        </w:tc>
        <w:tc>
          <w:tcPr>
            <w:tcW w:w="747" w:type="dxa"/>
            <w:shd w:val="clear" w:color="auto" w:fill="auto"/>
            <w:noWrap/>
            <w:vAlign w:val="bottom"/>
            <w:hideMark/>
          </w:tcPr>
          <w:p w14:paraId="2E6E7CCB" w14:textId="77777777" w:rsidR="008C5A50" w:rsidRPr="005F6E8C" w:rsidRDefault="008C5A50" w:rsidP="008C5A50">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lastRenderedPageBreak/>
              <w:t>5,00</w:t>
            </w:r>
          </w:p>
        </w:tc>
        <w:tc>
          <w:tcPr>
            <w:tcW w:w="608" w:type="dxa"/>
            <w:vMerge w:val="restart"/>
            <w:shd w:val="clear" w:color="auto" w:fill="auto"/>
            <w:noWrap/>
            <w:vAlign w:val="center"/>
            <w:hideMark/>
          </w:tcPr>
          <w:p w14:paraId="5FB6382F" w14:textId="77777777" w:rsidR="008C5A50" w:rsidRPr="005F6E8C" w:rsidRDefault="008C5A50" w:rsidP="008C5A50">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5,00</w:t>
            </w:r>
          </w:p>
        </w:tc>
        <w:tc>
          <w:tcPr>
            <w:tcW w:w="1006" w:type="dxa"/>
            <w:shd w:val="clear" w:color="auto" w:fill="auto"/>
            <w:noWrap/>
            <w:vAlign w:val="center"/>
            <w:hideMark/>
          </w:tcPr>
          <w:p w14:paraId="6C964501" w14:textId="77777777" w:rsidR="008C5A50" w:rsidRPr="005F6E8C" w:rsidRDefault="008C5A50" w:rsidP="008C5A50">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100,0%</w:t>
            </w:r>
          </w:p>
        </w:tc>
        <w:tc>
          <w:tcPr>
            <w:tcW w:w="1006" w:type="dxa"/>
            <w:vMerge w:val="restart"/>
            <w:shd w:val="clear" w:color="auto" w:fill="auto"/>
            <w:noWrap/>
            <w:vAlign w:val="center"/>
            <w:hideMark/>
          </w:tcPr>
          <w:p w14:paraId="5BE220B6" w14:textId="77777777" w:rsidR="008C5A50" w:rsidRPr="005F6E8C" w:rsidRDefault="008C5A50" w:rsidP="008C5A50">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100,0%</w:t>
            </w:r>
          </w:p>
        </w:tc>
      </w:tr>
      <w:tr w:rsidR="008C5A50" w:rsidRPr="005F6E8C" w14:paraId="06125FDF" w14:textId="77777777" w:rsidTr="00A76C90">
        <w:trPr>
          <w:trHeight w:val="77"/>
        </w:trPr>
        <w:tc>
          <w:tcPr>
            <w:tcW w:w="1696" w:type="dxa"/>
            <w:vMerge/>
            <w:vAlign w:val="center"/>
            <w:hideMark/>
          </w:tcPr>
          <w:p w14:paraId="65C8D1CF" w14:textId="77777777" w:rsidR="008C5A50" w:rsidRPr="005F6E8C" w:rsidRDefault="008C5A50" w:rsidP="008C5A50">
            <w:pPr>
              <w:spacing w:after="0" w:line="240" w:lineRule="auto"/>
              <w:rPr>
                <w:rFonts w:ascii="Arial" w:eastAsia="Times New Roman" w:hAnsi="Arial" w:cs="Arial"/>
                <w:b/>
                <w:bCs/>
                <w:color w:val="306785" w:themeColor="accent1" w:themeShade="BF"/>
                <w:sz w:val="18"/>
                <w:szCs w:val="18"/>
              </w:rPr>
            </w:pPr>
          </w:p>
        </w:tc>
        <w:tc>
          <w:tcPr>
            <w:tcW w:w="4395" w:type="dxa"/>
            <w:shd w:val="clear" w:color="auto" w:fill="auto"/>
            <w:vAlign w:val="center"/>
            <w:hideMark/>
          </w:tcPr>
          <w:p w14:paraId="6425DF5E" w14:textId="77777777" w:rsidR="008C5A50" w:rsidRPr="005F6E8C" w:rsidRDefault="008C5A50" w:rsidP="008C5A50">
            <w:pPr>
              <w:spacing w:after="0" w:line="240" w:lineRule="auto"/>
              <w:rPr>
                <w:rFonts w:ascii="Arial" w:eastAsia="Times New Roman" w:hAnsi="Arial" w:cs="Arial"/>
                <w:sz w:val="18"/>
                <w:szCs w:val="18"/>
              </w:rPr>
            </w:pPr>
            <w:r w:rsidRPr="005F6E8C">
              <w:rPr>
                <w:rFonts w:ascii="Arial" w:eastAsia="Times New Roman" w:hAnsi="Arial" w:cs="Arial"/>
                <w:sz w:val="18"/>
                <w:szCs w:val="18"/>
              </w:rPr>
              <w:t>Процесс сбора документов необходимых/требуемых для получения электронной услуги полностью автоматизирован (можно получить онлайн)</w:t>
            </w:r>
          </w:p>
        </w:tc>
        <w:tc>
          <w:tcPr>
            <w:tcW w:w="747" w:type="dxa"/>
            <w:shd w:val="clear" w:color="auto" w:fill="auto"/>
            <w:noWrap/>
            <w:vAlign w:val="bottom"/>
            <w:hideMark/>
          </w:tcPr>
          <w:p w14:paraId="1BF70BF1" w14:textId="77777777" w:rsidR="008C5A50" w:rsidRPr="005F6E8C" w:rsidRDefault="008C5A50" w:rsidP="008C5A50">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5,00</w:t>
            </w:r>
          </w:p>
        </w:tc>
        <w:tc>
          <w:tcPr>
            <w:tcW w:w="608" w:type="dxa"/>
            <w:vMerge/>
            <w:vAlign w:val="center"/>
            <w:hideMark/>
          </w:tcPr>
          <w:p w14:paraId="6F91DA84" w14:textId="77777777" w:rsidR="008C5A50" w:rsidRPr="005F6E8C" w:rsidRDefault="008C5A50" w:rsidP="008C5A50">
            <w:pPr>
              <w:spacing w:after="0" w:line="240" w:lineRule="auto"/>
              <w:rPr>
                <w:rFonts w:ascii="Arial" w:eastAsia="Times New Roman" w:hAnsi="Arial" w:cs="Arial"/>
                <w:sz w:val="18"/>
                <w:szCs w:val="18"/>
              </w:rPr>
            </w:pPr>
          </w:p>
        </w:tc>
        <w:tc>
          <w:tcPr>
            <w:tcW w:w="1006" w:type="dxa"/>
            <w:shd w:val="clear" w:color="auto" w:fill="auto"/>
            <w:noWrap/>
            <w:vAlign w:val="center"/>
            <w:hideMark/>
          </w:tcPr>
          <w:p w14:paraId="4978DC1C" w14:textId="77777777" w:rsidR="008C5A50" w:rsidRPr="005F6E8C" w:rsidRDefault="008C5A50" w:rsidP="008C5A50">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100,0%</w:t>
            </w:r>
          </w:p>
        </w:tc>
        <w:tc>
          <w:tcPr>
            <w:tcW w:w="1006" w:type="dxa"/>
            <w:vMerge/>
            <w:vAlign w:val="center"/>
            <w:hideMark/>
          </w:tcPr>
          <w:p w14:paraId="3CA0F637" w14:textId="77777777" w:rsidR="008C5A50" w:rsidRPr="005F6E8C" w:rsidRDefault="008C5A50" w:rsidP="008C5A50">
            <w:pPr>
              <w:spacing w:after="0" w:line="240" w:lineRule="auto"/>
              <w:rPr>
                <w:rFonts w:ascii="Arial" w:eastAsia="Times New Roman" w:hAnsi="Arial" w:cs="Arial"/>
                <w:sz w:val="18"/>
                <w:szCs w:val="18"/>
              </w:rPr>
            </w:pPr>
          </w:p>
        </w:tc>
      </w:tr>
      <w:tr w:rsidR="008C5A50" w:rsidRPr="005F6E8C" w14:paraId="2DDEBB2A" w14:textId="77777777" w:rsidTr="00A76C90">
        <w:trPr>
          <w:trHeight w:val="77"/>
        </w:trPr>
        <w:tc>
          <w:tcPr>
            <w:tcW w:w="1696" w:type="dxa"/>
            <w:vMerge/>
            <w:vAlign w:val="center"/>
            <w:hideMark/>
          </w:tcPr>
          <w:p w14:paraId="09F490DB" w14:textId="77777777" w:rsidR="008C5A50" w:rsidRPr="005F6E8C" w:rsidRDefault="008C5A50" w:rsidP="008C5A50">
            <w:pPr>
              <w:spacing w:after="0" w:line="240" w:lineRule="auto"/>
              <w:rPr>
                <w:rFonts w:ascii="Arial" w:eastAsia="Times New Roman" w:hAnsi="Arial" w:cs="Arial"/>
                <w:b/>
                <w:bCs/>
                <w:color w:val="306785" w:themeColor="accent1" w:themeShade="BF"/>
                <w:sz w:val="18"/>
                <w:szCs w:val="18"/>
              </w:rPr>
            </w:pPr>
          </w:p>
        </w:tc>
        <w:tc>
          <w:tcPr>
            <w:tcW w:w="4395" w:type="dxa"/>
            <w:shd w:val="clear" w:color="auto" w:fill="auto"/>
            <w:vAlign w:val="center"/>
            <w:hideMark/>
          </w:tcPr>
          <w:p w14:paraId="0665E6CC" w14:textId="77777777" w:rsidR="008C5A50" w:rsidRPr="005F6E8C" w:rsidRDefault="008C5A50" w:rsidP="008C5A50">
            <w:pPr>
              <w:spacing w:after="0" w:line="240" w:lineRule="auto"/>
              <w:rPr>
                <w:rFonts w:ascii="Arial" w:eastAsia="Times New Roman" w:hAnsi="Arial" w:cs="Arial"/>
                <w:sz w:val="18"/>
                <w:szCs w:val="18"/>
              </w:rPr>
            </w:pPr>
            <w:r w:rsidRPr="005F6E8C">
              <w:rPr>
                <w:rFonts w:ascii="Arial" w:eastAsia="Times New Roman" w:hAnsi="Arial" w:cs="Arial"/>
                <w:sz w:val="18"/>
                <w:szCs w:val="18"/>
              </w:rPr>
              <w:t>Загрузка необходимых/требуемых документов на портал (онлайн-площадку) для получения электронной услуги прошла без трудностей</w:t>
            </w:r>
          </w:p>
        </w:tc>
        <w:tc>
          <w:tcPr>
            <w:tcW w:w="747" w:type="dxa"/>
            <w:shd w:val="clear" w:color="auto" w:fill="auto"/>
            <w:noWrap/>
            <w:vAlign w:val="bottom"/>
            <w:hideMark/>
          </w:tcPr>
          <w:p w14:paraId="0E53CD4B" w14:textId="77777777" w:rsidR="008C5A50" w:rsidRPr="005F6E8C" w:rsidRDefault="008C5A50" w:rsidP="008C5A50">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5,00</w:t>
            </w:r>
          </w:p>
        </w:tc>
        <w:tc>
          <w:tcPr>
            <w:tcW w:w="608" w:type="dxa"/>
            <w:vMerge/>
            <w:vAlign w:val="center"/>
            <w:hideMark/>
          </w:tcPr>
          <w:p w14:paraId="3FF77E07" w14:textId="77777777" w:rsidR="008C5A50" w:rsidRPr="005F6E8C" w:rsidRDefault="008C5A50" w:rsidP="008C5A50">
            <w:pPr>
              <w:spacing w:after="0" w:line="240" w:lineRule="auto"/>
              <w:rPr>
                <w:rFonts w:ascii="Arial" w:eastAsia="Times New Roman" w:hAnsi="Arial" w:cs="Arial"/>
                <w:sz w:val="18"/>
                <w:szCs w:val="18"/>
              </w:rPr>
            </w:pPr>
          </w:p>
        </w:tc>
        <w:tc>
          <w:tcPr>
            <w:tcW w:w="1006" w:type="dxa"/>
            <w:shd w:val="clear" w:color="auto" w:fill="auto"/>
            <w:noWrap/>
            <w:vAlign w:val="center"/>
            <w:hideMark/>
          </w:tcPr>
          <w:p w14:paraId="14AAACD6" w14:textId="77777777" w:rsidR="008C5A50" w:rsidRPr="005F6E8C" w:rsidRDefault="008C5A50" w:rsidP="008C5A50">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100,0%</w:t>
            </w:r>
          </w:p>
        </w:tc>
        <w:tc>
          <w:tcPr>
            <w:tcW w:w="1006" w:type="dxa"/>
            <w:vMerge/>
            <w:vAlign w:val="center"/>
            <w:hideMark/>
          </w:tcPr>
          <w:p w14:paraId="72B53C7F" w14:textId="77777777" w:rsidR="008C5A50" w:rsidRPr="005F6E8C" w:rsidRDefault="008C5A50" w:rsidP="008C5A50">
            <w:pPr>
              <w:spacing w:after="0" w:line="240" w:lineRule="auto"/>
              <w:rPr>
                <w:rFonts w:ascii="Arial" w:eastAsia="Times New Roman" w:hAnsi="Arial" w:cs="Arial"/>
                <w:sz w:val="18"/>
                <w:szCs w:val="18"/>
              </w:rPr>
            </w:pPr>
          </w:p>
        </w:tc>
      </w:tr>
      <w:tr w:rsidR="008C5A50" w:rsidRPr="005F6E8C" w14:paraId="7532B3D4" w14:textId="77777777" w:rsidTr="00A76C90">
        <w:trPr>
          <w:trHeight w:val="77"/>
        </w:trPr>
        <w:tc>
          <w:tcPr>
            <w:tcW w:w="1696" w:type="dxa"/>
            <w:vMerge/>
            <w:vAlign w:val="center"/>
            <w:hideMark/>
          </w:tcPr>
          <w:p w14:paraId="54BF0ACE" w14:textId="77777777" w:rsidR="008C5A50" w:rsidRPr="005F6E8C" w:rsidRDefault="008C5A50" w:rsidP="008C5A50">
            <w:pPr>
              <w:spacing w:after="0" w:line="240" w:lineRule="auto"/>
              <w:rPr>
                <w:rFonts w:ascii="Arial" w:eastAsia="Times New Roman" w:hAnsi="Arial" w:cs="Arial"/>
                <w:b/>
                <w:bCs/>
                <w:color w:val="306785" w:themeColor="accent1" w:themeShade="BF"/>
                <w:sz w:val="18"/>
                <w:szCs w:val="18"/>
              </w:rPr>
            </w:pPr>
          </w:p>
        </w:tc>
        <w:tc>
          <w:tcPr>
            <w:tcW w:w="4395" w:type="dxa"/>
            <w:shd w:val="clear" w:color="auto" w:fill="auto"/>
            <w:vAlign w:val="center"/>
            <w:hideMark/>
          </w:tcPr>
          <w:p w14:paraId="400E64CA" w14:textId="77777777" w:rsidR="008C5A50" w:rsidRPr="005F6E8C" w:rsidRDefault="008C5A50" w:rsidP="008C5A50">
            <w:pPr>
              <w:spacing w:after="0" w:line="240" w:lineRule="auto"/>
              <w:rPr>
                <w:rFonts w:ascii="Arial" w:eastAsia="Times New Roman" w:hAnsi="Arial" w:cs="Arial"/>
                <w:sz w:val="18"/>
                <w:szCs w:val="18"/>
              </w:rPr>
            </w:pPr>
            <w:r w:rsidRPr="005F6E8C">
              <w:rPr>
                <w:rFonts w:ascii="Arial" w:eastAsia="Times New Roman" w:hAnsi="Arial" w:cs="Arial"/>
                <w:sz w:val="18"/>
                <w:szCs w:val="18"/>
              </w:rPr>
              <w:t>В полученном документе (справке, сертификате и т.д.) не было ошибок, недочетов</w:t>
            </w:r>
          </w:p>
        </w:tc>
        <w:tc>
          <w:tcPr>
            <w:tcW w:w="747" w:type="dxa"/>
            <w:shd w:val="clear" w:color="auto" w:fill="auto"/>
            <w:noWrap/>
            <w:vAlign w:val="bottom"/>
            <w:hideMark/>
          </w:tcPr>
          <w:p w14:paraId="033D7F11" w14:textId="77777777" w:rsidR="008C5A50" w:rsidRPr="005F6E8C" w:rsidRDefault="008C5A50" w:rsidP="008C5A50">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5,00</w:t>
            </w:r>
          </w:p>
        </w:tc>
        <w:tc>
          <w:tcPr>
            <w:tcW w:w="608" w:type="dxa"/>
            <w:vMerge/>
            <w:vAlign w:val="center"/>
            <w:hideMark/>
          </w:tcPr>
          <w:p w14:paraId="69404EF1" w14:textId="77777777" w:rsidR="008C5A50" w:rsidRPr="005F6E8C" w:rsidRDefault="008C5A50" w:rsidP="008C5A50">
            <w:pPr>
              <w:spacing w:after="0" w:line="240" w:lineRule="auto"/>
              <w:rPr>
                <w:rFonts w:ascii="Arial" w:eastAsia="Times New Roman" w:hAnsi="Arial" w:cs="Arial"/>
                <w:sz w:val="18"/>
                <w:szCs w:val="18"/>
              </w:rPr>
            </w:pPr>
          </w:p>
        </w:tc>
        <w:tc>
          <w:tcPr>
            <w:tcW w:w="1006" w:type="dxa"/>
            <w:shd w:val="clear" w:color="auto" w:fill="auto"/>
            <w:noWrap/>
            <w:vAlign w:val="center"/>
            <w:hideMark/>
          </w:tcPr>
          <w:p w14:paraId="6321745A" w14:textId="77777777" w:rsidR="008C5A50" w:rsidRPr="005F6E8C" w:rsidRDefault="008C5A50" w:rsidP="008C5A50">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100,0%</w:t>
            </w:r>
          </w:p>
        </w:tc>
        <w:tc>
          <w:tcPr>
            <w:tcW w:w="1006" w:type="dxa"/>
            <w:vMerge/>
            <w:vAlign w:val="center"/>
            <w:hideMark/>
          </w:tcPr>
          <w:p w14:paraId="15799AC2" w14:textId="77777777" w:rsidR="008C5A50" w:rsidRPr="005F6E8C" w:rsidRDefault="008C5A50" w:rsidP="008C5A50">
            <w:pPr>
              <w:spacing w:after="0" w:line="240" w:lineRule="auto"/>
              <w:rPr>
                <w:rFonts w:ascii="Arial" w:eastAsia="Times New Roman" w:hAnsi="Arial" w:cs="Arial"/>
                <w:sz w:val="18"/>
                <w:szCs w:val="18"/>
              </w:rPr>
            </w:pPr>
          </w:p>
        </w:tc>
      </w:tr>
      <w:tr w:rsidR="008C5A50" w:rsidRPr="005F6E8C" w14:paraId="53E5AC8E" w14:textId="77777777" w:rsidTr="00A76C90">
        <w:trPr>
          <w:trHeight w:val="77"/>
        </w:trPr>
        <w:tc>
          <w:tcPr>
            <w:tcW w:w="1696" w:type="dxa"/>
            <w:shd w:val="clear" w:color="auto" w:fill="auto"/>
            <w:noWrap/>
            <w:vAlign w:val="center"/>
            <w:hideMark/>
          </w:tcPr>
          <w:p w14:paraId="3529C46D" w14:textId="77777777" w:rsidR="008C5A50" w:rsidRPr="005F6E8C" w:rsidRDefault="008C5A50" w:rsidP="008C5A50">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СРОКИ</w:t>
            </w:r>
          </w:p>
        </w:tc>
        <w:tc>
          <w:tcPr>
            <w:tcW w:w="4395" w:type="dxa"/>
            <w:shd w:val="clear" w:color="auto" w:fill="auto"/>
            <w:vAlign w:val="center"/>
            <w:hideMark/>
          </w:tcPr>
          <w:p w14:paraId="1E615F8B" w14:textId="77777777" w:rsidR="008C5A50" w:rsidRPr="005F6E8C" w:rsidRDefault="008C5A50" w:rsidP="008C5A50">
            <w:pPr>
              <w:spacing w:after="0" w:line="240" w:lineRule="auto"/>
              <w:rPr>
                <w:rFonts w:ascii="Arial" w:eastAsia="Times New Roman" w:hAnsi="Arial" w:cs="Arial"/>
                <w:sz w:val="18"/>
                <w:szCs w:val="18"/>
              </w:rPr>
            </w:pPr>
            <w:r w:rsidRPr="005F6E8C">
              <w:rPr>
                <w:rFonts w:ascii="Arial" w:eastAsia="Times New Roman" w:hAnsi="Arial" w:cs="Arial"/>
                <w:sz w:val="18"/>
                <w:szCs w:val="18"/>
              </w:rPr>
              <w:t>Полученный документ/электронная услуга была оказана в краткие/установленные сроки</w:t>
            </w:r>
          </w:p>
        </w:tc>
        <w:tc>
          <w:tcPr>
            <w:tcW w:w="747" w:type="dxa"/>
            <w:shd w:val="clear" w:color="auto" w:fill="auto"/>
            <w:noWrap/>
            <w:vAlign w:val="bottom"/>
            <w:hideMark/>
          </w:tcPr>
          <w:p w14:paraId="189B1816" w14:textId="77777777" w:rsidR="008C5A50" w:rsidRPr="005F6E8C" w:rsidRDefault="008C5A50" w:rsidP="008C5A50">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5,00</w:t>
            </w:r>
          </w:p>
        </w:tc>
        <w:tc>
          <w:tcPr>
            <w:tcW w:w="608" w:type="dxa"/>
            <w:shd w:val="clear" w:color="auto" w:fill="auto"/>
            <w:noWrap/>
            <w:vAlign w:val="center"/>
            <w:hideMark/>
          </w:tcPr>
          <w:p w14:paraId="10F7CD80" w14:textId="77777777" w:rsidR="008C5A50" w:rsidRPr="005F6E8C" w:rsidRDefault="008C5A50" w:rsidP="008C5A50">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5,00</w:t>
            </w:r>
          </w:p>
        </w:tc>
        <w:tc>
          <w:tcPr>
            <w:tcW w:w="1006" w:type="dxa"/>
            <w:shd w:val="clear" w:color="auto" w:fill="auto"/>
            <w:noWrap/>
            <w:vAlign w:val="center"/>
            <w:hideMark/>
          </w:tcPr>
          <w:p w14:paraId="0D93623F" w14:textId="77777777" w:rsidR="008C5A50" w:rsidRPr="005F6E8C" w:rsidRDefault="008C5A50" w:rsidP="008C5A50">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100,0%</w:t>
            </w:r>
          </w:p>
        </w:tc>
        <w:tc>
          <w:tcPr>
            <w:tcW w:w="1006" w:type="dxa"/>
            <w:shd w:val="clear" w:color="auto" w:fill="auto"/>
            <w:noWrap/>
            <w:vAlign w:val="center"/>
            <w:hideMark/>
          </w:tcPr>
          <w:p w14:paraId="6A2CCDF2" w14:textId="77777777" w:rsidR="008C5A50" w:rsidRPr="005F6E8C" w:rsidRDefault="008C5A50" w:rsidP="008C5A50">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100,0%</w:t>
            </w:r>
          </w:p>
        </w:tc>
      </w:tr>
      <w:tr w:rsidR="008C5A50" w:rsidRPr="005F6E8C" w14:paraId="319CAADD" w14:textId="77777777" w:rsidTr="00A76C90">
        <w:trPr>
          <w:trHeight w:val="77"/>
        </w:trPr>
        <w:tc>
          <w:tcPr>
            <w:tcW w:w="1696" w:type="dxa"/>
            <w:vMerge w:val="restart"/>
            <w:shd w:val="clear" w:color="auto" w:fill="auto"/>
            <w:noWrap/>
            <w:vAlign w:val="center"/>
            <w:hideMark/>
          </w:tcPr>
          <w:p w14:paraId="2D19B627" w14:textId="77777777" w:rsidR="008C5A50" w:rsidRPr="005F6E8C" w:rsidRDefault="008C5A50" w:rsidP="008C5A50">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ЗАТРАТЫ</w:t>
            </w:r>
          </w:p>
        </w:tc>
        <w:tc>
          <w:tcPr>
            <w:tcW w:w="4395" w:type="dxa"/>
            <w:shd w:val="clear" w:color="auto" w:fill="auto"/>
            <w:vAlign w:val="center"/>
            <w:hideMark/>
          </w:tcPr>
          <w:p w14:paraId="4E6DC597" w14:textId="77777777" w:rsidR="008C5A50" w:rsidRPr="005F6E8C" w:rsidRDefault="008C5A50" w:rsidP="008C5A50">
            <w:pPr>
              <w:spacing w:after="0" w:line="240" w:lineRule="auto"/>
              <w:rPr>
                <w:rFonts w:ascii="Arial" w:eastAsia="Times New Roman" w:hAnsi="Arial" w:cs="Arial"/>
                <w:sz w:val="18"/>
                <w:szCs w:val="18"/>
              </w:rPr>
            </w:pPr>
            <w:r w:rsidRPr="005F6E8C">
              <w:rPr>
                <w:rFonts w:ascii="Arial" w:eastAsia="Times New Roman" w:hAnsi="Arial" w:cs="Arial"/>
                <w:sz w:val="18"/>
                <w:szCs w:val="18"/>
              </w:rPr>
              <w:t>Сумма затраты приемлема</w:t>
            </w:r>
          </w:p>
        </w:tc>
        <w:tc>
          <w:tcPr>
            <w:tcW w:w="747" w:type="dxa"/>
            <w:shd w:val="clear" w:color="auto" w:fill="auto"/>
            <w:noWrap/>
            <w:vAlign w:val="bottom"/>
            <w:hideMark/>
          </w:tcPr>
          <w:p w14:paraId="6442205F" w14:textId="77777777" w:rsidR="008C5A50" w:rsidRPr="005F6E8C" w:rsidRDefault="008C5A50" w:rsidP="008C5A50">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4,91</w:t>
            </w:r>
          </w:p>
        </w:tc>
        <w:tc>
          <w:tcPr>
            <w:tcW w:w="608" w:type="dxa"/>
            <w:vMerge w:val="restart"/>
            <w:shd w:val="clear" w:color="auto" w:fill="auto"/>
            <w:noWrap/>
            <w:vAlign w:val="center"/>
            <w:hideMark/>
          </w:tcPr>
          <w:p w14:paraId="57E0D9A4" w14:textId="77777777" w:rsidR="008C5A50" w:rsidRPr="005F6E8C" w:rsidRDefault="008C5A50" w:rsidP="008C5A50">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4,93</w:t>
            </w:r>
          </w:p>
        </w:tc>
        <w:tc>
          <w:tcPr>
            <w:tcW w:w="1006" w:type="dxa"/>
            <w:shd w:val="clear" w:color="auto" w:fill="auto"/>
            <w:noWrap/>
            <w:vAlign w:val="center"/>
            <w:hideMark/>
          </w:tcPr>
          <w:p w14:paraId="680A4F74" w14:textId="77777777" w:rsidR="008C5A50" w:rsidRPr="005F6E8C" w:rsidRDefault="008C5A50" w:rsidP="008C5A50">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91,3%</w:t>
            </w:r>
          </w:p>
        </w:tc>
        <w:tc>
          <w:tcPr>
            <w:tcW w:w="1006" w:type="dxa"/>
            <w:vMerge w:val="restart"/>
            <w:shd w:val="clear" w:color="auto" w:fill="auto"/>
            <w:noWrap/>
            <w:vAlign w:val="center"/>
            <w:hideMark/>
          </w:tcPr>
          <w:p w14:paraId="6E96FE0A" w14:textId="77777777" w:rsidR="008C5A50" w:rsidRPr="005F6E8C" w:rsidRDefault="008C5A50" w:rsidP="008C5A50">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95,7%</w:t>
            </w:r>
          </w:p>
        </w:tc>
      </w:tr>
      <w:tr w:rsidR="008C5A50" w:rsidRPr="005F6E8C" w14:paraId="6AE305F2" w14:textId="77777777" w:rsidTr="00A76C90">
        <w:trPr>
          <w:trHeight w:val="77"/>
        </w:trPr>
        <w:tc>
          <w:tcPr>
            <w:tcW w:w="1696" w:type="dxa"/>
            <w:vMerge/>
            <w:vAlign w:val="center"/>
            <w:hideMark/>
          </w:tcPr>
          <w:p w14:paraId="6253A30B" w14:textId="77777777" w:rsidR="008C5A50" w:rsidRPr="005F6E8C" w:rsidRDefault="008C5A50" w:rsidP="008C5A50">
            <w:pPr>
              <w:spacing w:after="0" w:line="240" w:lineRule="auto"/>
              <w:rPr>
                <w:rFonts w:ascii="Arial" w:eastAsia="Times New Roman" w:hAnsi="Arial" w:cs="Arial"/>
                <w:b/>
                <w:bCs/>
                <w:color w:val="306785" w:themeColor="accent1" w:themeShade="BF"/>
                <w:sz w:val="18"/>
                <w:szCs w:val="18"/>
              </w:rPr>
            </w:pPr>
          </w:p>
        </w:tc>
        <w:tc>
          <w:tcPr>
            <w:tcW w:w="4395" w:type="dxa"/>
            <w:shd w:val="clear" w:color="auto" w:fill="auto"/>
            <w:vAlign w:val="center"/>
            <w:hideMark/>
          </w:tcPr>
          <w:p w14:paraId="3DA2D721" w14:textId="77777777" w:rsidR="008C5A50" w:rsidRPr="005F6E8C" w:rsidRDefault="008C5A50" w:rsidP="008C5A50">
            <w:pPr>
              <w:spacing w:after="0" w:line="240" w:lineRule="auto"/>
              <w:rPr>
                <w:rFonts w:ascii="Arial" w:eastAsia="Times New Roman" w:hAnsi="Arial" w:cs="Arial"/>
                <w:sz w:val="18"/>
                <w:szCs w:val="18"/>
              </w:rPr>
            </w:pPr>
            <w:r w:rsidRPr="005F6E8C">
              <w:rPr>
                <w:rFonts w:ascii="Arial" w:eastAsia="Times New Roman" w:hAnsi="Arial" w:cs="Arial"/>
                <w:sz w:val="18"/>
                <w:szCs w:val="18"/>
              </w:rPr>
              <w:t>Способ оплаты был понятным и удобным</w:t>
            </w:r>
          </w:p>
        </w:tc>
        <w:tc>
          <w:tcPr>
            <w:tcW w:w="747" w:type="dxa"/>
            <w:shd w:val="clear" w:color="auto" w:fill="auto"/>
            <w:noWrap/>
            <w:vAlign w:val="bottom"/>
            <w:hideMark/>
          </w:tcPr>
          <w:p w14:paraId="2B23E9AD" w14:textId="77777777" w:rsidR="008C5A50" w:rsidRPr="005F6E8C" w:rsidRDefault="008C5A50" w:rsidP="008C5A50">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4,83</w:t>
            </w:r>
          </w:p>
        </w:tc>
        <w:tc>
          <w:tcPr>
            <w:tcW w:w="608" w:type="dxa"/>
            <w:vMerge/>
            <w:vAlign w:val="center"/>
            <w:hideMark/>
          </w:tcPr>
          <w:p w14:paraId="1BC85FC7" w14:textId="77777777" w:rsidR="008C5A50" w:rsidRPr="005F6E8C" w:rsidRDefault="008C5A50" w:rsidP="008C5A50">
            <w:pPr>
              <w:spacing w:after="0" w:line="240" w:lineRule="auto"/>
              <w:rPr>
                <w:rFonts w:ascii="Arial" w:eastAsia="Times New Roman" w:hAnsi="Arial" w:cs="Arial"/>
                <w:sz w:val="18"/>
                <w:szCs w:val="18"/>
              </w:rPr>
            </w:pPr>
          </w:p>
        </w:tc>
        <w:tc>
          <w:tcPr>
            <w:tcW w:w="1006" w:type="dxa"/>
            <w:shd w:val="clear" w:color="auto" w:fill="auto"/>
            <w:noWrap/>
            <w:vAlign w:val="center"/>
            <w:hideMark/>
          </w:tcPr>
          <w:p w14:paraId="710F052B" w14:textId="77777777" w:rsidR="008C5A50" w:rsidRPr="005F6E8C" w:rsidRDefault="008C5A50" w:rsidP="008C5A50">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91,3%</w:t>
            </w:r>
          </w:p>
        </w:tc>
        <w:tc>
          <w:tcPr>
            <w:tcW w:w="1006" w:type="dxa"/>
            <w:vMerge/>
            <w:vAlign w:val="center"/>
            <w:hideMark/>
          </w:tcPr>
          <w:p w14:paraId="68464572" w14:textId="77777777" w:rsidR="008C5A50" w:rsidRPr="005F6E8C" w:rsidRDefault="008C5A50" w:rsidP="008C5A50">
            <w:pPr>
              <w:spacing w:after="0" w:line="240" w:lineRule="auto"/>
              <w:rPr>
                <w:rFonts w:ascii="Arial" w:eastAsia="Times New Roman" w:hAnsi="Arial" w:cs="Arial"/>
                <w:sz w:val="18"/>
                <w:szCs w:val="18"/>
              </w:rPr>
            </w:pPr>
          </w:p>
        </w:tc>
      </w:tr>
      <w:tr w:rsidR="008C5A50" w:rsidRPr="005F6E8C" w14:paraId="104EE9EC" w14:textId="77777777" w:rsidTr="00A76C90">
        <w:trPr>
          <w:trHeight w:val="77"/>
        </w:trPr>
        <w:tc>
          <w:tcPr>
            <w:tcW w:w="1696" w:type="dxa"/>
            <w:vMerge/>
            <w:vAlign w:val="center"/>
            <w:hideMark/>
          </w:tcPr>
          <w:p w14:paraId="22680575" w14:textId="77777777" w:rsidR="008C5A50" w:rsidRPr="005F6E8C" w:rsidRDefault="008C5A50" w:rsidP="008C5A50">
            <w:pPr>
              <w:spacing w:after="0" w:line="240" w:lineRule="auto"/>
              <w:rPr>
                <w:rFonts w:ascii="Arial" w:eastAsia="Times New Roman" w:hAnsi="Arial" w:cs="Arial"/>
                <w:b/>
                <w:bCs/>
                <w:color w:val="306785" w:themeColor="accent1" w:themeShade="BF"/>
                <w:sz w:val="18"/>
                <w:szCs w:val="18"/>
              </w:rPr>
            </w:pPr>
          </w:p>
        </w:tc>
        <w:tc>
          <w:tcPr>
            <w:tcW w:w="4395" w:type="dxa"/>
            <w:shd w:val="clear" w:color="auto" w:fill="auto"/>
            <w:vAlign w:val="center"/>
            <w:hideMark/>
          </w:tcPr>
          <w:p w14:paraId="0BA62CC1" w14:textId="77777777" w:rsidR="008C5A50" w:rsidRPr="005F6E8C" w:rsidRDefault="008C5A50" w:rsidP="008C5A50">
            <w:pPr>
              <w:spacing w:after="0" w:line="240" w:lineRule="auto"/>
              <w:rPr>
                <w:rFonts w:ascii="Arial" w:eastAsia="Times New Roman" w:hAnsi="Arial" w:cs="Arial"/>
                <w:sz w:val="18"/>
                <w:szCs w:val="18"/>
              </w:rPr>
            </w:pPr>
            <w:r w:rsidRPr="005F6E8C">
              <w:rPr>
                <w:rFonts w:ascii="Arial" w:eastAsia="Times New Roman" w:hAnsi="Arial" w:cs="Arial"/>
                <w:sz w:val="18"/>
                <w:szCs w:val="18"/>
              </w:rPr>
              <w:t>Я не понес дополнительных затрат на получение услуги</w:t>
            </w:r>
          </w:p>
        </w:tc>
        <w:tc>
          <w:tcPr>
            <w:tcW w:w="747" w:type="dxa"/>
            <w:shd w:val="clear" w:color="auto" w:fill="auto"/>
            <w:noWrap/>
            <w:vAlign w:val="bottom"/>
            <w:hideMark/>
          </w:tcPr>
          <w:p w14:paraId="010F9407" w14:textId="77777777" w:rsidR="008C5A50" w:rsidRPr="005F6E8C" w:rsidRDefault="008C5A50" w:rsidP="008C5A50">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5,00</w:t>
            </w:r>
          </w:p>
        </w:tc>
        <w:tc>
          <w:tcPr>
            <w:tcW w:w="608" w:type="dxa"/>
            <w:vMerge/>
            <w:vAlign w:val="center"/>
            <w:hideMark/>
          </w:tcPr>
          <w:p w14:paraId="4DAE6E97" w14:textId="77777777" w:rsidR="008C5A50" w:rsidRPr="005F6E8C" w:rsidRDefault="008C5A50" w:rsidP="008C5A50">
            <w:pPr>
              <w:spacing w:after="0" w:line="240" w:lineRule="auto"/>
              <w:rPr>
                <w:rFonts w:ascii="Arial" w:eastAsia="Times New Roman" w:hAnsi="Arial" w:cs="Arial"/>
                <w:sz w:val="18"/>
                <w:szCs w:val="18"/>
              </w:rPr>
            </w:pPr>
          </w:p>
        </w:tc>
        <w:tc>
          <w:tcPr>
            <w:tcW w:w="1006" w:type="dxa"/>
            <w:shd w:val="clear" w:color="auto" w:fill="auto"/>
            <w:noWrap/>
            <w:vAlign w:val="center"/>
            <w:hideMark/>
          </w:tcPr>
          <w:p w14:paraId="37D56A7A" w14:textId="77777777" w:rsidR="008C5A50" w:rsidRPr="005F6E8C" w:rsidRDefault="008C5A50" w:rsidP="008C5A50">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100,0%</w:t>
            </w:r>
          </w:p>
        </w:tc>
        <w:tc>
          <w:tcPr>
            <w:tcW w:w="1006" w:type="dxa"/>
            <w:vMerge/>
            <w:vAlign w:val="center"/>
            <w:hideMark/>
          </w:tcPr>
          <w:p w14:paraId="1162A48A" w14:textId="77777777" w:rsidR="008C5A50" w:rsidRPr="005F6E8C" w:rsidRDefault="008C5A50" w:rsidP="008C5A50">
            <w:pPr>
              <w:spacing w:after="0" w:line="240" w:lineRule="auto"/>
              <w:rPr>
                <w:rFonts w:ascii="Arial" w:eastAsia="Times New Roman" w:hAnsi="Arial" w:cs="Arial"/>
                <w:sz w:val="18"/>
                <w:szCs w:val="18"/>
              </w:rPr>
            </w:pPr>
          </w:p>
        </w:tc>
      </w:tr>
      <w:tr w:rsidR="008C5A50" w:rsidRPr="005F6E8C" w14:paraId="1AA81734" w14:textId="77777777" w:rsidTr="00A76C90">
        <w:trPr>
          <w:trHeight w:val="77"/>
        </w:trPr>
        <w:tc>
          <w:tcPr>
            <w:tcW w:w="1696" w:type="dxa"/>
            <w:vMerge/>
            <w:vAlign w:val="center"/>
            <w:hideMark/>
          </w:tcPr>
          <w:p w14:paraId="3E70C785" w14:textId="77777777" w:rsidR="008C5A50" w:rsidRPr="005F6E8C" w:rsidRDefault="008C5A50" w:rsidP="008C5A50">
            <w:pPr>
              <w:spacing w:after="0" w:line="240" w:lineRule="auto"/>
              <w:rPr>
                <w:rFonts w:ascii="Arial" w:eastAsia="Times New Roman" w:hAnsi="Arial" w:cs="Arial"/>
                <w:b/>
                <w:bCs/>
                <w:color w:val="306785" w:themeColor="accent1" w:themeShade="BF"/>
                <w:sz w:val="18"/>
                <w:szCs w:val="18"/>
              </w:rPr>
            </w:pPr>
          </w:p>
        </w:tc>
        <w:tc>
          <w:tcPr>
            <w:tcW w:w="4395" w:type="dxa"/>
            <w:shd w:val="clear" w:color="auto" w:fill="auto"/>
            <w:vAlign w:val="center"/>
            <w:hideMark/>
          </w:tcPr>
          <w:p w14:paraId="07A3096B" w14:textId="77777777" w:rsidR="008C5A50" w:rsidRPr="005F6E8C" w:rsidRDefault="008C5A50" w:rsidP="008C5A50">
            <w:pPr>
              <w:spacing w:after="0" w:line="240" w:lineRule="auto"/>
              <w:rPr>
                <w:rFonts w:ascii="Arial" w:eastAsia="Times New Roman" w:hAnsi="Arial" w:cs="Arial"/>
                <w:sz w:val="18"/>
                <w:szCs w:val="18"/>
              </w:rPr>
            </w:pPr>
            <w:r w:rsidRPr="005F6E8C">
              <w:rPr>
                <w:rFonts w:ascii="Arial" w:eastAsia="Times New Roman" w:hAnsi="Arial" w:cs="Arial"/>
                <w:sz w:val="18"/>
                <w:szCs w:val="18"/>
              </w:rPr>
              <w:t>Я не понес никаких дополнительных, неофициальных затрат на получение услуги</w:t>
            </w:r>
          </w:p>
        </w:tc>
        <w:tc>
          <w:tcPr>
            <w:tcW w:w="747" w:type="dxa"/>
            <w:shd w:val="clear" w:color="auto" w:fill="auto"/>
            <w:noWrap/>
            <w:vAlign w:val="bottom"/>
            <w:hideMark/>
          </w:tcPr>
          <w:p w14:paraId="14AD0805" w14:textId="77777777" w:rsidR="008C5A50" w:rsidRPr="005F6E8C" w:rsidRDefault="008C5A50" w:rsidP="008C5A50">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5,00</w:t>
            </w:r>
          </w:p>
        </w:tc>
        <w:tc>
          <w:tcPr>
            <w:tcW w:w="608" w:type="dxa"/>
            <w:vMerge/>
            <w:vAlign w:val="center"/>
            <w:hideMark/>
          </w:tcPr>
          <w:p w14:paraId="4D19597E" w14:textId="77777777" w:rsidR="008C5A50" w:rsidRPr="005F6E8C" w:rsidRDefault="008C5A50" w:rsidP="008C5A50">
            <w:pPr>
              <w:spacing w:after="0" w:line="240" w:lineRule="auto"/>
              <w:rPr>
                <w:rFonts w:ascii="Arial" w:eastAsia="Times New Roman" w:hAnsi="Arial" w:cs="Arial"/>
                <w:sz w:val="18"/>
                <w:szCs w:val="18"/>
              </w:rPr>
            </w:pPr>
          </w:p>
        </w:tc>
        <w:tc>
          <w:tcPr>
            <w:tcW w:w="1006" w:type="dxa"/>
            <w:shd w:val="clear" w:color="auto" w:fill="auto"/>
            <w:noWrap/>
            <w:vAlign w:val="center"/>
            <w:hideMark/>
          </w:tcPr>
          <w:p w14:paraId="608B2105" w14:textId="77777777" w:rsidR="008C5A50" w:rsidRPr="005F6E8C" w:rsidRDefault="008C5A50" w:rsidP="008C5A50">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100,0%</w:t>
            </w:r>
          </w:p>
        </w:tc>
        <w:tc>
          <w:tcPr>
            <w:tcW w:w="1006" w:type="dxa"/>
            <w:vMerge/>
            <w:vAlign w:val="center"/>
            <w:hideMark/>
          </w:tcPr>
          <w:p w14:paraId="547EAC62" w14:textId="77777777" w:rsidR="008C5A50" w:rsidRPr="005F6E8C" w:rsidRDefault="008C5A50" w:rsidP="008C5A50">
            <w:pPr>
              <w:spacing w:after="0" w:line="240" w:lineRule="auto"/>
              <w:rPr>
                <w:rFonts w:ascii="Arial" w:eastAsia="Times New Roman" w:hAnsi="Arial" w:cs="Arial"/>
                <w:sz w:val="18"/>
                <w:szCs w:val="18"/>
              </w:rPr>
            </w:pPr>
          </w:p>
        </w:tc>
      </w:tr>
      <w:tr w:rsidR="008C5A50" w:rsidRPr="005F6E8C" w14:paraId="32699574" w14:textId="77777777" w:rsidTr="00A76C90">
        <w:trPr>
          <w:trHeight w:val="77"/>
        </w:trPr>
        <w:tc>
          <w:tcPr>
            <w:tcW w:w="1696" w:type="dxa"/>
            <w:vMerge w:val="restart"/>
            <w:shd w:val="clear" w:color="auto" w:fill="auto"/>
            <w:vAlign w:val="center"/>
            <w:hideMark/>
          </w:tcPr>
          <w:p w14:paraId="3D8ED313" w14:textId="77777777" w:rsidR="008C5A50" w:rsidRPr="005F6E8C" w:rsidRDefault="008C5A50" w:rsidP="008C5A50">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ОБРАТНАЯ СВЯЗЬ</w:t>
            </w:r>
          </w:p>
        </w:tc>
        <w:tc>
          <w:tcPr>
            <w:tcW w:w="4395" w:type="dxa"/>
            <w:shd w:val="clear" w:color="auto" w:fill="auto"/>
            <w:vAlign w:val="center"/>
            <w:hideMark/>
          </w:tcPr>
          <w:p w14:paraId="2B4447AF" w14:textId="77777777" w:rsidR="008C5A50" w:rsidRPr="005F6E8C" w:rsidRDefault="008C5A50" w:rsidP="008C5A50">
            <w:pPr>
              <w:spacing w:after="0" w:line="240" w:lineRule="auto"/>
              <w:rPr>
                <w:rFonts w:ascii="Arial" w:eastAsia="Times New Roman" w:hAnsi="Arial" w:cs="Arial"/>
                <w:sz w:val="18"/>
                <w:szCs w:val="18"/>
              </w:rPr>
            </w:pPr>
            <w:r w:rsidRPr="005F6E8C">
              <w:rPr>
                <w:rFonts w:ascii="Arial" w:eastAsia="Times New Roman" w:hAnsi="Arial" w:cs="Arial"/>
                <w:sz w:val="18"/>
                <w:szCs w:val="18"/>
              </w:rPr>
              <w:t>Получил ответ на свою жалобу в краткие сроки</w:t>
            </w:r>
          </w:p>
        </w:tc>
        <w:tc>
          <w:tcPr>
            <w:tcW w:w="747" w:type="dxa"/>
            <w:shd w:val="clear" w:color="auto" w:fill="auto"/>
            <w:noWrap/>
            <w:vAlign w:val="bottom"/>
            <w:hideMark/>
          </w:tcPr>
          <w:p w14:paraId="757EDEDC" w14:textId="77777777" w:rsidR="008C5A50" w:rsidRPr="005F6E8C" w:rsidRDefault="008C5A50" w:rsidP="008C5A50">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5,00</w:t>
            </w:r>
          </w:p>
        </w:tc>
        <w:tc>
          <w:tcPr>
            <w:tcW w:w="608" w:type="dxa"/>
            <w:vMerge w:val="restart"/>
            <w:shd w:val="clear" w:color="auto" w:fill="auto"/>
            <w:noWrap/>
            <w:vAlign w:val="center"/>
            <w:hideMark/>
          </w:tcPr>
          <w:p w14:paraId="1F389968" w14:textId="77777777" w:rsidR="008C5A50" w:rsidRPr="005F6E8C" w:rsidRDefault="008C5A50" w:rsidP="008C5A50">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5,00</w:t>
            </w:r>
          </w:p>
        </w:tc>
        <w:tc>
          <w:tcPr>
            <w:tcW w:w="1006" w:type="dxa"/>
            <w:shd w:val="clear" w:color="auto" w:fill="auto"/>
            <w:noWrap/>
            <w:vAlign w:val="center"/>
            <w:hideMark/>
          </w:tcPr>
          <w:p w14:paraId="5961EB71" w14:textId="77777777" w:rsidR="008C5A50" w:rsidRPr="005F6E8C" w:rsidRDefault="008C5A50" w:rsidP="008C5A50">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100,0%</w:t>
            </w:r>
          </w:p>
        </w:tc>
        <w:tc>
          <w:tcPr>
            <w:tcW w:w="1006" w:type="dxa"/>
            <w:vMerge w:val="restart"/>
            <w:shd w:val="clear" w:color="auto" w:fill="auto"/>
            <w:noWrap/>
            <w:vAlign w:val="center"/>
            <w:hideMark/>
          </w:tcPr>
          <w:p w14:paraId="1C9244E4" w14:textId="77777777" w:rsidR="008C5A50" w:rsidRPr="005F6E8C" w:rsidRDefault="008C5A50" w:rsidP="008C5A50">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100,0%</w:t>
            </w:r>
          </w:p>
        </w:tc>
      </w:tr>
      <w:tr w:rsidR="008C5A50" w:rsidRPr="005F6E8C" w14:paraId="06519E94" w14:textId="77777777" w:rsidTr="00A76C90">
        <w:trPr>
          <w:trHeight w:val="77"/>
        </w:trPr>
        <w:tc>
          <w:tcPr>
            <w:tcW w:w="1696" w:type="dxa"/>
            <w:vMerge/>
            <w:vAlign w:val="center"/>
            <w:hideMark/>
          </w:tcPr>
          <w:p w14:paraId="17974694" w14:textId="77777777" w:rsidR="008C5A50" w:rsidRPr="005F6E8C" w:rsidRDefault="008C5A50" w:rsidP="008C5A50">
            <w:pPr>
              <w:spacing w:after="0" w:line="240" w:lineRule="auto"/>
              <w:rPr>
                <w:rFonts w:ascii="Arial" w:eastAsia="Times New Roman" w:hAnsi="Arial" w:cs="Arial"/>
                <w:b/>
                <w:bCs/>
                <w:color w:val="306785" w:themeColor="accent1" w:themeShade="BF"/>
                <w:sz w:val="18"/>
                <w:szCs w:val="18"/>
              </w:rPr>
            </w:pPr>
          </w:p>
        </w:tc>
        <w:tc>
          <w:tcPr>
            <w:tcW w:w="4395" w:type="dxa"/>
            <w:shd w:val="clear" w:color="auto" w:fill="auto"/>
            <w:vAlign w:val="center"/>
            <w:hideMark/>
          </w:tcPr>
          <w:p w14:paraId="217B6187" w14:textId="77777777" w:rsidR="008C5A50" w:rsidRPr="005F6E8C" w:rsidRDefault="008C5A50" w:rsidP="008C5A50">
            <w:pPr>
              <w:spacing w:after="0" w:line="240" w:lineRule="auto"/>
              <w:rPr>
                <w:rFonts w:ascii="Arial" w:eastAsia="Times New Roman" w:hAnsi="Arial" w:cs="Arial"/>
                <w:sz w:val="18"/>
                <w:szCs w:val="18"/>
              </w:rPr>
            </w:pPr>
            <w:r w:rsidRPr="005F6E8C">
              <w:rPr>
                <w:rFonts w:ascii="Arial" w:eastAsia="Times New Roman" w:hAnsi="Arial" w:cs="Arial"/>
                <w:sz w:val="18"/>
                <w:szCs w:val="18"/>
              </w:rPr>
              <w:t>Удовлетворен результатом обжалования</w:t>
            </w:r>
          </w:p>
        </w:tc>
        <w:tc>
          <w:tcPr>
            <w:tcW w:w="747" w:type="dxa"/>
            <w:shd w:val="clear" w:color="auto" w:fill="auto"/>
            <w:noWrap/>
            <w:vAlign w:val="bottom"/>
            <w:hideMark/>
          </w:tcPr>
          <w:p w14:paraId="15592FA5" w14:textId="77777777" w:rsidR="008C5A50" w:rsidRPr="005F6E8C" w:rsidRDefault="008C5A50" w:rsidP="008C5A50">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5,00</w:t>
            </w:r>
          </w:p>
        </w:tc>
        <w:tc>
          <w:tcPr>
            <w:tcW w:w="608" w:type="dxa"/>
            <w:vMerge/>
            <w:vAlign w:val="center"/>
            <w:hideMark/>
          </w:tcPr>
          <w:p w14:paraId="198577E1" w14:textId="77777777" w:rsidR="008C5A50" w:rsidRPr="005F6E8C" w:rsidRDefault="008C5A50" w:rsidP="008C5A50">
            <w:pPr>
              <w:spacing w:after="0" w:line="240" w:lineRule="auto"/>
              <w:rPr>
                <w:rFonts w:ascii="Arial" w:eastAsia="Times New Roman" w:hAnsi="Arial" w:cs="Arial"/>
                <w:sz w:val="18"/>
                <w:szCs w:val="18"/>
              </w:rPr>
            </w:pPr>
          </w:p>
        </w:tc>
        <w:tc>
          <w:tcPr>
            <w:tcW w:w="1006" w:type="dxa"/>
            <w:shd w:val="clear" w:color="auto" w:fill="auto"/>
            <w:noWrap/>
            <w:vAlign w:val="center"/>
            <w:hideMark/>
          </w:tcPr>
          <w:p w14:paraId="3054A94A" w14:textId="77777777" w:rsidR="008C5A50" w:rsidRPr="005F6E8C" w:rsidRDefault="008C5A50" w:rsidP="008C5A50">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100,0%</w:t>
            </w:r>
          </w:p>
        </w:tc>
        <w:tc>
          <w:tcPr>
            <w:tcW w:w="1006" w:type="dxa"/>
            <w:vMerge/>
            <w:vAlign w:val="center"/>
            <w:hideMark/>
          </w:tcPr>
          <w:p w14:paraId="3AEF385A" w14:textId="77777777" w:rsidR="008C5A50" w:rsidRPr="005F6E8C" w:rsidRDefault="008C5A50" w:rsidP="008C5A50">
            <w:pPr>
              <w:spacing w:after="0" w:line="240" w:lineRule="auto"/>
              <w:rPr>
                <w:rFonts w:ascii="Arial" w:eastAsia="Times New Roman" w:hAnsi="Arial" w:cs="Arial"/>
                <w:sz w:val="18"/>
                <w:szCs w:val="18"/>
              </w:rPr>
            </w:pPr>
          </w:p>
        </w:tc>
      </w:tr>
      <w:tr w:rsidR="008C5A50" w:rsidRPr="005F6E8C" w14:paraId="54F4E506" w14:textId="77777777" w:rsidTr="00A76C90">
        <w:trPr>
          <w:trHeight w:val="77"/>
        </w:trPr>
        <w:tc>
          <w:tcPr>
            <w:tcW w:w="1696" w:type="dxa"/>
            <w:shd w:val="clear" w:color="auto" w:fill="auto"/>
            <w:vAlign w:val="center"/>
            <w:hideMark/>
          </w:tcPr>
          <w:p w14:paraId="043D4AFE" w14:textId="77777777" w:rsidR="008C5A50" w:rsidRPr="005F6E8C" w:rsidRDefault="008C5A50" w:rsidP="008C5A50">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РЕЗУЛЬТАТ ОКАЗАНИЯ УСЛУГИ</w:t>
            </w:r>
          </w:p>
        </w:tc>
        <w:tc>
          <w:tcPr>
            <w:tcW w:w="4395" w:type="dxa"/>
            <w:shd w:val="clear" w:color="auto" w:fill="auto"/>
            <w:vAlign w:val="center"/>
            <w:hideMark/>
          </w:tcPr>
          <w:p w14:paraId="3E72A0BB" w14:textId="77777777" w:rsidR="008C5A50" w:rsidRPr="005F6E8C" w:rsidRDefault="008C5A50" w:rsidP="008C5A50">
            <w:pPr>
              <w:spacing w:after="0" w:line="240" w:lineRule="auto"/>
              <w:rPr>
                <w:rFonts w:ascii="Arial" w:eastAsia="Times New Roman" w:hAnsi="Arial" w:cs="Arial"/>
                <w:sz w:val="18"/>
                <w:szCs w:val="18"/>
              </w:rPr>
            </w:pPr>
            <w:r w:rsidRPr="005F6E8C">
              <w:rPr>
                <w:rFonts w:ascii="Arial" w:eastAsia="Times New Roman" w:hAnsi="Arial" w:cs="Arial"/>
                <w:sz w:val="18"/>
                <w:szCs w:val="18"/>
              </w:rPr>
              <w:t>Результат оказанной услуги полностью удовлетворяет (полученный документ, справка, пособие, разрешение и т.д.)</w:t>
            </w:r>
          </w:p>
        </w:tc>
        <w:tc>
          <w:tcPr>
            <w:tcW w:w="747" w:type="dxa"/>
            <w:shd w:val="clear" w:color="auto" w:fill="auto"/>
            <w:noWrap/>
            <w:vAlign w:val="bottom"/>
            <w:hideMark/>
          </w:tcPr>
          <w:p w14:paraId="4E8CF116" w14:textId="77777777" w:rsidR="008C5A50" w:rsidRPr="005F6E8C" w:rsidRDefault="008C5A50" w:rsidP="008C5A50">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5,00</w:t>
            </w:r>
          </w:p>
        </w:tc>
        <w:tc>
          <w:tcPr>
            <w:tcW w:w="608" w:type="dxa"/>
            <w:shd w:val="clear" w:color="auto" w:fill="auto"/>
            <w:noWrap/>
            <w:vAlign w:val="center"/>
            <w:hideMark/>
          </w:tcPr>
          <w:p w14:paraId="1009B9F4" w14:textId="77777777" w:rsidR="008C5A50" w:rsidRPr="005F6E8C" w:rsidRDefault="008C5A50" w:rsidP="008C5A50">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5,00</w:t>
            </w:r>
          </w:p>
        </w:tc>
        <w:tc>
          <w:tcPr>
            <w:tcW w:w="1006" w:type="dxa"/>
            <w:shd w:val="clear" w:color="auto" w:fill="auto"/>
            <w:noWrap/>
            <w:vAlign w:val="center"/>
            <w:hideMark/>
          </w:tcPr>
          <w:p w14:paraId="602F7AC3" w14:textId="77777777" w:rsidR="008C5A50" w:rsidRPr="005F6E8C" w:rsidRDefault="008C5A50" w:rsidP="008C5A50">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100,0%</w:t>
            </w:r>
          </w:p>
        </w:tc>
        <w:tc>
          <w:tcPr>
            <w:tcW w:w="1006" w:type="dxa"/>
            <w:shd w:val="clear" w:color="auto" w:fill="auto"/>
            <w:noWrap/>
            <w:vAlign w:val="center"/>
            <w:hideMark/>
          </w:tcPr>
          <w:p w14:paraId="188582BA" w14:textId="77777777" w:rsidR="008C5A50" w:rsidRPr="005F6E8C" w:rsidRDefault="008C5A50" w:rsidP="008C5A50">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100,0%</w:t>
            </w:r>
          </w:p>
        </w:tc>
      </w:tr>
      <w:tr w:rsidR="008C5A50" w:rsidRPr="005F6E8C" w14:paraId="112A44AD" w14:textId="77777777" w:rsidTr="00A76C90">
        <w:trPr>
          <w:trHeight w:val="77"/>
        </w:trPr>
        <w:tc>
          <w:tcPr>
            <w:tcW w:w="1696" w:type="dxa"/>
            <w:shd w:val="clear" w:color="auto" w:fill="auto"/>
            <w:noWrap/>
            <w:vAlign w:val="bottom"/>
            <w:hideMark/>
          </w:tcPr>
          <w:p w14:paraId="5202EDA5" w14:textId="77777777" w:rsidR="008C5A50" w:rsidRPr="005F6E8C" w:rsidRDefault="008C5A50" w:rsidP="008C5A50">
            <w:pPr>
              <w:spacing w:after="0" w:line="240" w:lineRule="auto"/>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 </w:t>
            </w:r>
          </w:p>
        </w:tc>
        <w:tc>
          <w:tcPr>
            <w:tcW w:w="4395" w:type="dxa"/>
            <w:shd w:val="clear" w:color="auto" w:fill="auto"/>
            <w:noWrap/>
            <w:vAlign w:val="center"/>
            <w:hideMark/>
          </w:tcPr>
          <w:p w14:paraId="5563C44F" w14:textId="77777777" w:rsidR="008C5A50" w:rsidRPr="005F6E8C" w:rsidRDefault="008C5A50" w:rsidP="008C5A50">
            <w:pPr>
              <w:spacing w:after="0" w:line="240" w:lineRule="auto"/>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СРЕДНИЙ БАЛЛ</w:t>
            </w:r>
          </w:p>
        </w:tc>
        <w:tc>
          <w:tcPr>
            <w:tcW w:w="747" w:type="dxa"/>
            <w:shd w:val="clear" w:color="auto" w:fill="auto"/>
            <w:noWrap/>
            <w:vAlign w:val="bottom"/>
            <w:hideMark/>
          </w:tcPr>
          <w:p w14:paraId="6F6EDDB8" w14:textId="77777777" w:rsidR="008C5A50" w:rsidRPr="005F6E8C" w:rsidRDefault="008C5A50" w:rsidP="008C5A50">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 </w:t>
            </w:r>
          </w:p>
        </w:tc>
        <w:tc>
          <w:tcPr>
            <w:tcW w:w="608" w:type="dxa"/>
            <w:shd w:val="clear" w:color="auto" w:fill="auto"/>
            <w:noWrap/>
            <w:vAlign w:val="center"/>
            <w:hideMark/>
          </w:tcPr>
          <w:p w14:paraId="0B3CBF94" w14:textId="77777777" w:rsidR="008C5A50" w:rsidRPr="005F6E8C" w:rsidRDefault="008C5A50" w:rsidP="008C5A50">
            <w:pPr>
              <w:spacing w:after="0" w:line="240" w:lineRule="auto"/>
              <w:jc w:val="center"/>
              <w:rPr>
                <w:rFonts w:ascii="Arial" w:eastAsia="Times New Roman" w:hAnsi="Arial" w:cs="Arial"/>
                <w:b/>
                <w:bCs/>
                <w:color w:val="FF0000"/>
                <w:sz w:val="18"/>
                <w:szCs w:val="18"/>
              </w:rPr>
            </w:pPr>
            <w:r w:rsidRPr="005F6E8C">
              <w:rPr>
                <w:rFonts w:ascii="Arial" w:eastAsia="Times New Roman" w:hAnsi="Arial" w:cs="Arial"/>
                <w:b/>
                <w:bCs/>
                <w:color w:val="FF0000"/>
                <w:sz w:val="18"/>
                <w:szCs w:val="18"/>
              </w:rPr>
              <w:t>4,96</w:t>
            </w:r>
          </w:p>
        </w:tc>
        <w:tc>
          <w:tcPr>
            <w:tcW w:w="1006" w:type="dxa"/>
            <w:shd w:val="clear" w:color="auto" w:fill="auto"/>
            <w:noWrap/>
            <w:vAlign w:val="center"/>
            <w:hideMark/>
          </w:tcPr>
          <w:p w14:paraId="348E3B40" w14:textId="77777777" w:rsidR="008C5A50" w:rsidRPr="005F6E8C" w:rsidRDefault="008C5A50" w:rsidP="008C5A50">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1006" w:type="dxa"/>
            <w:shd w:val="clear" w:color="auto" w:fill="auto"/>
            <w:noWrap/>
            <w:vAlign w:val="center"/>
            <w:hideMark/>
          </w:tcPr>
          <w:p w14:paraId="4F83DFB7" w14:textId="77777777" w:rsidR="008C5A50" w:rsidRPr="005F6E8C" w:rsidRDefault="008C5A50" w:rsidP="008C5A50">
            <w:pPr>
              <w:spacing w:after="0" w:line="240" w:lineRule="auto"/>
              <w:jc w:val="center"/>
              <w:rPr>
                <w:rFonts w:ascii="Arial" w:eastAsia="Times New Roman" w:hAnsi="Arial" w:cs="Arial"/>
                <w:b/>
                <w:bCs/>
                <w:color w:val="FF0000"/>
                <w:sz w:val="18"/>
                <w:szCs w:val="18"/>
              </w:rPr>
            </w:pPr>
            <w:r w:rsidRPr="005F6E8C">
              <w:rPr>
                <w:rFonts w:ascii="Arial" w:eastAsia="Times New Roman" w:hAnsi="Arial" w:cs="Arial"/>
                <w:b/>
                <w:bCs/>
                <w:color w:val="FF0000"/>
                <w:sz w:val="18"/>
                <w:szCs w:val="18"/>
              </w:rPr>
              <w:t>96,5%</w:t>
            </w:r>
          </w:p>
        </w:tc>
      </w:tr>
      <w:tr w:rsidR="00A76C90" w:rsidRPr="005F6E8C" w14:paraId="3AE8DE00" w14:textId="77777777" w:rsidTr="00A76C90">
        <w:trPr>
          <w:trHeight w:val="77"/>
        </w:trPr>
        <w:tc>
          <w:tcPr>
            <w:tcW w:w="1696" w:type="dxa"/>
            <w:shd w:val="clear" w:color="auto" w:fill="auto"/>
            <w:noWrap/>
            <w:vAlign w:val="bottom"/>
          </w:tcPr>
          <w:p w14:paraId="62D1D0CF" w14:textId="77777777" w:rsidR="00A76C90" w:rsidRPr="005F6E8C" w:rsidRDefault="00A76C90" w:rsidP="008C5A50">
            <w:pPr>
              <w:spacing w:after="0" w:line="240" w:lineRule="auto"/>
              <w:rPr>
                <w:rFonts w:ascii="Arial" w:eastAsia="Times New Roman" w:hAnsi="Arial" w:cs="Arial"/>
                <w:b/>
                <w:bCs/>
                <w:color w:val="000000"/>
                <w:sz w:val="18"/>
                <w:szCs w:val="18"/>
              </w:rPr>
            </w:pPr>
          </w:p>
        </w:tc>
        <w:tc>
          <w:tcPr>
            <w:tcW w:w="4395" w:type="dxa"/>
            <w:shd w:val="clear" w:color="auto" w:fill="auto"/>
            <w:noWrap/>
            <w:vAlign w:val="center"/>
          </w:tcPr>
          <w:p w14:paraId="26448645" w14:textId="6260CF58" w:rsidR="00A76C90" w:rsidRPr="005F6E8C" w:rsidRDefault="00A76C90" w:rsidP="008C5A50">
            <w:pPr>
              <w:spacing w:after="0" w:line="240" w:lineRule="auto"/>
              <w:rPr>
                <w:rFonts w:ascii="Arial" w:eastAsia="Times New Roman" w:hAnsi="Arial" w:cs="Arial"/>
                <w:b/>
                <w:bCs/>
                <w:color w:val="306785" w:themeColor="accent1" w:themeShade="BF"/>
                <w:sz w:val="18"/>
                <w:szCs w:val="18"/>
              </w:rPr>
            </w:pPr>
            <w:r w:rsidRPr="005F6E8C">
              <w:rPr>
                <w:rFonts w:ascii="Arial" w:hAnsi="Arial" w:cs="Arial"/>
                <w:b/>
                <w:bCs/>
                <w:color w:val="306785" w:themeColor="accent1" w:themeShade="BF"/>
                <w:sz w:val="18"/>
                <w:szCs w:val="18"/>
                <w:lang w:val="ru-RU"/>
              </w:rPr>
              <w:t>Уполномоченный государственный орган</w:t>
            </w:r>
          </w:p>
        </w:tc>
        <w:tc>
          <w:tcPr>
            <w:tcW w:w="747" w:type="dxa"/>
            <w:shd w:val="clear" w:color="auto" w:fill="auto"/>
            <w:noWrap/>
            <w:vAlign w:val="bottom"/>
          </w:tcPr>
          <w:p w14:paraId="2DDFBC37" w14:textId="77777777" w:rsidR="00A76C90" w:rsidRPr="005F6E8C" w:rsidRDefault="00A76C90" w:rsidP="008C5A50">
            <w:pPr>
              <w:spacing w:after="0" w:line="240" w:lineRule="auto"/>
              <w:jc w:val="center"/>
              <w:rPr>
                <w:rFonts w:ascii="Arial" w:eastAsia="Times New Roman" w:hAnsi="Arial" w:cs="Arial"/>
                <w:b/>
                <w:bCs/>
                <w:color w:val="306785" w:themeColor="accent1" w:themeShade="BF"/>
                <w:sz w:val="18"/>
                <w:szCs w:val="18"/>
              </w:rPr>
            </w:pPr>
          </w:p>
        </w:tc>
        <w:tc>
          <w:tcPr>
            <w:tcW w:w="608" w:type="dxa"/>
            <w:shd w:val="clear" w:color="auto" w:fill="auto"/>
            <w:noWrap/>
            <w:vAlign w:val="center"/>
          </w:tcPr>
          <w:p w14:paraId="7B4457D4" w14:textId="53CA2D86" w:rsidR="00A76C90" w:rsidRPr="005F6E8C" w:rsidRDefault="00A76C90" w:rsidP="008C5A50">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4,99</w:t>
            </w:r>
          </w:p>
        </w:tc>
        <w:tc>
          <w:tcPr>
            <w:tcW w:w="1006" w:type="dxa"/>
            <w:shd w:val="clear" w:color="auto" w:fill="auto"/>
            <w:noWrap/>
            <w:vAlign w:val="center"/>
          </w:tcPr>
          <w:p w14:paraId="07EA55A8" w14:textId="77777777" w:rsidR="00A76C90" w:rsidRPr="005F6E8C" w:rsidRDefault="00A76C90" w:rsidP="008C5A50">
            <w:pPr>
              <w:spacing w:after="0" w:line="240" w:lineRule="auto"/>
              <w:jc w:val="center"/>
              <w:rPr>
                <w:rFonts w:ascii="Arial" w:eastAsia="Times New Roman" w:hAnsi="Arial" w:cs="Arial"/>
                <w:color w:val="306785" w:themeColor="accent1" w:themeShade="BF"/>
                <w:sz w:val="18"/>
                <w:szCs w:val="18"/>
              </w:rPr>
            </w:pPr>
          </w:p>
        </w:tc>
        <w:tc>
          <w:tcPr>
            <w:tcW w:w="1006" w:type="dxa"/>
            <w:shd w:val="clear" w:color="auto" w:fill="auto"/>
            <w:noWrap/>
            <w:vAlign w:val="center"/>
          </w:tcPr>
          <w:p w14:paraId="43E4C867" w14:textId="01586BBF" w:rsidR="00A76C90" w:rsidRPr="005F6E8C" w:rsidRDefault="00A76C90" w:rsidP="008C5A50">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98,9%</w:t>
            </w:r>
          </w:p>
        </w:tc>
      </w:tr>
      <w:tr w:rsidR="00A76C90" w:rsidRPr="005F6E8C" w14:paraId="4CE48127" w14:textId="77777777" w:rsidTr="00A76C90">
        <w:trPr>
          <w:trHeight w:val="77"/>
        </w:trPr>
        <w:tc>
          <w:tcPr>
            <w:tcW w:w="1696" w:type="dxa"/>
            <w:shd w:val="clear" w:color="auto" w:fill="auto"/>
            <w:noWrap/>
            <w:vAlign w:val="bottom"/>
          </w:tcPr>
          <w:p w14:paraId="69C2BC95" w14:textId="77777777" w:rsidR="00A76C90" w:rsidRPr="005F6E8C" w:rsidRDefault="00A76C90" w:rsidP="008C5A50">
            <w:pPr>
              <w:spacing w:after="0" w:line="240" w:lineRule="auto"/>
              <w:rPr>
                <w:rFonts w:ascii="Arial" w:eastAsia="Times New Roman" w:hAnsi="Arial" w:cs="Arial"/>
                <w:b/>
                <w:bCs/>
                <w:color w:val="000000"/>
                <w:sz w:val="18"/>
                <w:szCs w:val="18"/>
              </w:rPr>
            </w:pPr>
          </w:p>
        </w:tc>
        <w:tc>
          <w:tcPr>
            <w:tcW w:w="4395" w:type="dxa"/>
            <w:shd w:val="clear" w:color="auto" w:fill="auto"/>
            <w:noWrap/>
            <w:vAlign w:val="center"/>
          </w:tcPr>
          <w:p w14:paraId="6EC97CE3" w14:textId="507C2E98" w:rsidR="00A76C90" w:rsidRPr="005F6E8C" w:rsidRDefault="00A76C90" w:rsidP="008C5A50">
            <w:pPr>
              <w:spacing w:after="0" w:line="240" w:lineRule="auto"/>
              <w:rPr>
                <w:rFonts w:ascii="Arial" w:eastAsia="Times New Roman" w:hAnsi="Arial" w:cs="Arial"/>
                <w:b/>
                <w:bCs/>
                <w:color w:val="306785" w:themeColor="accent1" w:themeShade="BF"/>
                <w:sz w:val="18"/>
                <w:szCs w:val="18"/>
              </w:rPr>
            </w:pPr>
            <w:r w:rsidRPr="005F6E8C">
              <w:rPr>
                <w:rFonts w:ascii="Arial" w:hAnsi="Arial" w:cs="Arial"/>
                <w:b/>
                <w:bCs/>
                <w:color w:val="306785" w:themeColor="accent1" w:themeShade="BF"/>
                <w:sz w:val="18"/>
                <w:szCs w:val="18"/>
                <w:lang w:val="ru-RU"/>
              </w:rPr>
              <w:t>Портал «электронного правительства»/ «электронного лицензирования»</w:t>
            </w:r>
          </w:p>
        </w:tc>
        <w:tc>
          <w:tcPr>
            <w:tcW w:w="747" w:type="dxa"/>
            <w:shd w:val="clear" w:color="auto" w:fill="auto"/>
            <w:noWrap/>
            <w:vAlign w:val="bottom"/>
          </w:tcPr>
          <w:p w14:paraId="42C90BB9" w14:textId="77777777" w:rsidR="00A76C90" w:rsidRPr="005F6E8C" w:rsidRDefault="00A76C90" w:rsidP="008C5A50">
            <w:pPr>
              <w:spacing w:after="0" w:line="240" w:lineRule="auto"/>
              <w:jc w:val="center"/>
              <w:rPr>
                <w:rFonts w:ascii="Arial" w:eastAsia="Times New Roman" w:hAnsi="Arial" w:cs="Arial"/>
                <w:b/>
                <w:bCs/>
                <w:color w:val="306785" w:themeColor="accent1" w:themeShade="BF"/>
                <w:sz w:val="18"/>
                <w:szCs w:val="18"/>
              </w:rPr>
            </w:pPr>
          </w:p>
        </w:tc>
        <w:tc>
          <w:tcPr>
            <w:tcW w:w="608" w:type="dxa"/>
            <w:shd w:val="clear" w:color="auto" w:fill="auto"/>
            <w:noWrap/>
            <w:vAlign w:val="center"/>
          </w:tcPr>
          <w:p w14:paraId="35D38A68" w14:textId="2E21993D" w:rsidR="00A76C90" w:rsidRPr="005F6E8C" w:rsidRDefault="00A76C90" w:rsidP="008C5A50">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4,93</w:t>
            </w:r>
          </w:p>
        </w:tc>
        <w:tc>
          <w:tcPr>
            <w:tcW w:w="1006" w:type="dxa"/>
            <w:shd w:val="clear" w:color="auto" w:fill="auto"/>
            <w:noWrap/>
            <w:vAlign w:val="center"/>
          </w:tcPr>
          <w:p w14:paraId="0F71753A" w14:textId="77777777" w:rsidR="00A76C90" w:rsidRPr="005F6E8C" w:rsidRDefault="00A76C90" w:rsidP="008C5A50">
            <w:pPr>
              <w:spacing w:after="0" w:line="240" w:lineRule="auto"/>
              <w:jc w:val="center"/>
              <w:rPr>
                <w:rFonts w:ascii="Arial" w:eastAsia="Times New Roman" w:hAnsi="Arial" w:cs="Arial"/>
                <w:color w:val="306785" w:themeColor="accent1" w:themeShade="BF"/>
                <w:sz w:val="18"/>
                <w:szCs w:val="18"/>
              </w:rPr>
            </w:pPr>
          </w:p>
        </w:tc>
        <w:tc>
          <w:tcPr>
            <w:tcW w:w="1006" w:type="dxa"/>
            <w:shd w:val="clear" w:color="auto" w:fill="auto"/>
            <w:noWrap/>
            <w:vAlign w:val="center"/>
          </w:tcPr>
          <w:p w14:paraId="0EAAE374" w14:textId="73F5BE63" w:rsidR="00A76C90" w:rsidRPr="005F6E8C" w:rsidRDefault="00A76C90" w:rsidP="008C5A50">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93,2%</w:t>
            </w:r>
          </w:p>
        </w:tc>
      </w:tr>
    </w:tbl>
    <w:p w14:paraId="5FDA4E76" w14:textId="77777777" w:rsidR="00FD7188" w:rsidRPr="005F6E8C" w:rsidRDefault="00FD7188" w:rsidP="00FD7188">
      <w:pPr>
        <w:ind w:firstLine="720"/>
        <w:jc w:val="both"/>
        <w:rPr>
          <w:rFonts w:ascii="Arial" w:hAnsi="Arial" w:cs="Arial"/>
          <w:sz w:val="28"/>
          <w:szCs w:val="28"/>
          <w:lang w:val="ru-RU"/>
        </w:rPr>
      </w:pPr>
    </w:p>
    <w:p w14:paraId="4E4A27F7" w14:textId="686CBFD0" w:rsidR="0074123F" w:rsidRPr="005F6E8C" w:rsidRDefault="00FD7188" w:rsidP="00FD7188">
      <w:pPr>
        <w:ind w:firstLine="720"/>
        <w:jc w:val="both"/>
        <w:rPr>
          <w:rFonts w:ascii="Arial" w:hAnsi="Arial" w:cs="Arial"/>
          <w:sz w:val="24"/>
          <w:szCs w:val="24"/>
          <w:lang w:val="ru-RU"/>
        </w:rPr>
      </w:pPr>
      <w:r w:rsidRPr="005F6E8C">
        <w:rPr>
          <w:rFonts w:ascii="Arial" w:hAnsi="Arial" w:cs="Arial"/>
          <w:sz w:val="24"/>
          <w:szCs w:val="24"/>
          <w:lang w:val="ru-RU"/>
        </w:rPr>
        <w:t xml:space="preserve">Из 8 критериев, по которым проходила оценка качества оказания государственной услуги, по 4 критериям - </w:t>
      </w:r>
      <w:r w:rsidRPr="005F6E8C">
        <w:rPr>
          <w:rFonts w:ascii="Arial" w:hAnsi="Arial" w:cs="Arial"/>
          <w:b/>
          <w:bCs/>
          <w:sz w:val="24"/>
          <w:szCs w:val="24"/>
          <w:lang w:val="ru-RU"/>
        </w:rPr>
        <w:t xml:space="preserve">«процедура», «сроки», «обратная связь» и «результат </w:t>
      </w:r>
      <w:r w:rsidRPr="005F6E8C">
        <w:rPr>
          <w:rFonts w:ascii="Arial" w:hAnsi="Arial" w:cs="Arial"/>
          <w:sz w:val="24"/>
          <w:szCs w:val="24"/>
          <w:lang w:val="ru-RU"/>
        </w:rPr>
        <w:t xml:space="preserve">оказания услуги (выданный документ)» - получили наивысший балл и уровень удовлетворенности (по 5 баллов и 100%), не вызвав каких-либо нареканий среди услугополучателей. Вместе с тем, были отмечены отдельные пожелания от услугополучателей по сокращению сроков оказания государственной услуги. </w:t>
      </w:r>
    </w:p>
    <w:p w14:paraId="7446E80B" w14:textId="77777777" w:rsidR="001C791D" w:rsidRPr="005F6E8C" w:rsidRDefault="00FD7188" w:rsidP="00FD7188">
      <w:pPr>
        <w:ind w:firstLine="720"/>
        <w:jc w:val="both"/>
        <w:rPr>
          <w:rFonts w:ascii="Arial" w:hAnsi="Arial" w:cs="Arial"/>
          <w:sz w:val="24"/>
          <w:szCs w:val="24"/>
          <w:lang w:val="ru-RU"/>
        </w:rPr>
      </w:pPr>
      <w:r w:rsidRPr="005F6E8C">
        <w:rPr>
          <w:rFonts w:ascii="Arial" w:hAnsi="Arial" w:cs="Arial"/>
          <w:sz w:val="24"/>
          <w:szCs w:val="24"/>
          <w:lang w:val="ru-RU"/>
        </w:rPr>
        <w:t xml:space="preserve">При этом услугополучатели ниже остальных критериев оценили </w:t>
      </w:r>
      <w:r w:rsidRPr="005F6E8C">
        <w:rPr>
          <w:rFonts w:ascii="Arial" w:hAnsi="Arial" w:cs="Arial"/>
          <w:b/>
          <w:bCs/>
          <w:sz w:val="24"/>
          <w:szCs w:val="24"/>
          <w:lang w:val="ru-RU"/>
        </w:rPr>
        <w:t>доступность и удобство</w:t>
      </w:r>
      <w:r w:rsidRPr="005F6E8C">
        <w:rPr>
          <w:rFonts w:ascii="Arial" w:hAnsi="Arial" w:cs="Arial"/>
          <w:sz w:val="24"/>
          <w:szCs w:val="24"/>
          <w:lang w:val="ru-RU"/>
        </w:rPr>
        <w:t xml:space="preserve"> при получении государственной услуги – 4,87 баллов и уровень удовлетворённости 87%. В основном это связано с </w:t>
      </w:r>
      <w:r w:rsidRPr="005F6E8C">
        <w:rPr>
          <w:rFonts w:ascii="Arial" w:hAnsi="Arial" w:cs="Arial"/>
          <w:b/>
          <w:bCs/>
          <w:sz w:val="24"/>
          <w:szCs w:val="24"/>
          <w:lang w:val="ru-RU"/>
        </w:rPr>
        <w:t>проблемами работы на портале</w:t>
      </w:r>
      <w:r w:rsidRPr="005F6E8C">
        <w:rPr>
          <w:rFonts w:ascii="Arial" w:hAnsi="Arial" w:cs="Arial"/>
          <w:sz w:val="24"/>
          <w:szCs w:val="24"/>
          <w:lang w:val="ru-RU"/>
        </w:rPr>
        <w:t xml:space="preserve"> «электронного лицензирования»</w:t>
      </w:r>
      <w:r w:rsidR="00132A66" w:rsidRPr="005F6E8C">
        <w:rPr>
          <w:rFonts w:ascii="Arial" w:hAnsi="Arial" w:cs="Arial"/>
          <w:sz w:val="24"/>
          <w:szCs w:val="24"/>
          <w:lang w:val="ru-RU"/>
        </w:rPr>
        <w:t xml:space="preserve"> (4,83 балла и уровень удовлетворенности 82,6%)</w:t>
      </w:r>
      <w:r w:rsidRPr="005F6E8C">
        <w:rPr>
          <w:rFonts w:ascii="Arial" w:hAnsi="Arial" w:cs="Arial"/>
          <w:sz w:val="24"/>
          <w:szCs w:val="24"/>
          <w:lang w:val="ru-RU"/>
        </w:rPr>
        <w:t xml:space="preserve">. </w:t>
      </w:r>
    </w:p>
    <w:p w14:paraId="03D15C2A" w14:textId="58B9EF60" w:rsidR="00FD7188" w:rsidRPr="005F6E8C" w:rsidRDefault="00A51FE6" w:rsidP="00FD7188">
      <w:pPr>
        <w:ind w:firstLine="720"/>
        <w:jc w:val="both"/>
        <w:rPr>
          <w:rFonts w:ascii="Arial" w:hAnsi="Arial" w:cs="Arial"/>
          <w:sz w:val="24"/>
          <w:szCs w:val="24"/>
          <w:lang w:val="ru-RU"/>
        </w:rPr>
      </w:pPr>
      <w:r w:rsidRPr="005F6E8C">
        <w:rPr>
          <w:rFonts w:ascii="Arial" w:hAnsi="Arial" w:cs="Arial"/>
          <w:sz w:val="24"/>
          <w:szCs w:val="24"/>
          <w:lang w:val="ru-RU"/>
        </w:rPr>
        <w:t>Так, услугополучатели отметили неудобный поиск информации на портале</w:t>
      </w:r>
      <w:r w:rsidR="001C791D" w:rsidRPr="005F6E8C">
        <w:rPr>
          <w:rFonts w:ascii="Arial" w:hAnsi="Arial" w:cs="Arial"/>
          <w:sz w:val="24"/>
          <w:szCs w:val="24"/>
          <w:lang w:val="ru-RU"/>
        </w:rPr>
        <w:t xml:space="preserve"> (4,83 балла и 82,6% уровень удовлетворённости)</w:t>
      </w:r>
      <w:r w:rsidRPr="005F6E8C">
        <w:rPr>
          <w:rFonts w:ascii="Arial" w:hAnsi="Arial" w:cs="Arial"/>
          <w:sz w:val="24"/>
          <w:szCs w:val="24"/>
          <w:lang w:val="ru-RU"/>
        </w:rPr>
        <w:t>, который выдаёт ненужную и неактуальную информацию по запросу, неудовлетворенность скоростью работы портала, а также недостаточным трафиком, скоростью интернет-соединения для эффективной работы портала.</w:t>
      </w:r>
    </w:p>
    <w:p w14:paraId="12532C80" w14:textId="37B14DBE" w:rsidR="00FD7188" w:rsidRPr="005F6E8C" w:rsidRDefault="00132A66" w:rsidP="00FD7188">
      <w:pPr>
        <w:ind w:firstLine="720"/>
        <w:jc w:val="both"/>
        <w:rPr>
          <w:rFonts w:ascii="Arial" w:hAnsi="Arial" w:cs="Arial"/>
          <w:sz w:val="24"/>
          <w:szCs w:val="24"/>
          <w:lang w:val="ru-RU"/>
        </w:rPr>
      </w:pPr>
      <w:r w:rsidRPr="005F6E8C">
        <w:rPr>
          <w:rFonts w:ascii="Arial" w:hAnsi="Arial" w:cs="Arial"/>
          <w:sz w:val="24"/>
          <w:szCs w:val="24"/>
          <w:lang w:val="ru-RU"/>
        </w:rPr>
        <w:t>По результатам опроса, о</w:t>
      </w:r>
      <w:r w:rsidR="00FD7188" w:rsidRPr="005F6E8C">
        <w:rPr>
          <w:rFonts w:ascii="Arial" w:hAnsi="Arial" w:cs="Arial"/>
          <w:sz w:val="24"/>
          <w:szCs w:val="24"/>
          <w:lang w:val="ru-RU"/>
        </w:rPr>
        <w:t xml:space="preserve">пределенные сложности вызывал процесс </w:t>
      </w:r>
      <w:r w:rsidR="00FD7188" w:rsidRPr="005F6E8C">
        <w:rPr>
          <w:rFonts w:ascii="Arial" w:hAnsi="Arial" w:cs="Arial"/>
          <w:b/>
          <w:bCs/>
          <w:sz w:val="24"/>
          <w:szCs w:val="24"/>
          <w:lang w:val="ru-RU"/>
        </w:rPr>
        <w:t>регистрации и/или авторизации</w:t>
      </w:r>
      <w:r w:rsidR="00FD7188" w:rsidRPr="005F6E8C">
        <w:rPr>
          <w:rFonts w:ascii="Arial" w:hAnsi="Arial" w:cs="Arial"/>
          <w:sz w:val="24"/>
          <w:szCs w:val="24"/>
          <w:lang w:val="ru-RU"/>
        </w:rPr>
        <w:t xml:space="preserve"> на портале (4,83 балла и уровень удовлетворенности 82,6%), при этом </w:t>
      </w:r>
      <w:r w:rsidR="00FD7188" w:rsidRPr="005F6E8C">
        <w:rPr>
          <w:rFonts w:ascii="Arial" w:hAnsi="Arial" w:cs="Arial"/>
          <w:b/>
          <w:bCs/>
          <w:sz w:val="24"/>
          <w:szCs w:val="24"/>
          <w:lang w:val="ru-RU"/>
        </w:rPr>
        <w:t>получение и использование ЭЦП</w:t>
      </w:r>
      <w:r w:rsidR="00FD7188" w:rsidRPr="005F6E8C">
        <w:rPr>
          <w:rFonts w:ascii="Arial" w:hAnsi="Arial" w:cs="Arial"/>
          <w:sz w:val="24"/>
          <w:szCs w:val="24"/>
          <w:lang w:val="ru-RU"/>
        </w:rPr>
        <w:t xml:space="preserve"> вызывало меньше трудностей (по 4,91 баллов и уровень удовлетворенности 91,3%)</w:t>
      </w:r>
      <w:r w:rsidRPr="005F6E8C">
        <w:rPr>
          <w:rFonts w:ascii="Arial" w:hAnsi="Arial" w:cs="Arial"/>
          <w:sz w:val="24"/>
          <w:szCs w:val="24"/>
          <w:lang w:val="ru-RU"/>
        </w:rPr>
        <w:t xml:space="preserve">. </w:t>
      </w:r>
    </w:p>
    <w:p w14:paraId="18F56E96" w14:textId="4733B301" w:rsidR="00972257" w:rsidRPr="005F6E8C" w:rsidRDefault="001C791D" w:rsidP="001C791D">
      <w:pPr>
        <w:ind w:firstLine="720"/>
        <w:jc w:val="both"/>
        <w:rPr>
          <w:rFonts w:ascii="Calibri" w:eastAsia="Times New Roman" w:hAnsi="Calibri" w:cs="Calibri"/>
          <w:color w:val="000000"/>
          <w:sz w:val="20"/>
          <w:szCs w:val="20"/>
          <w:lang w:val="ru-RU"/>
        </w:rPr>
      </w:pPr>
      <w:r w:rsidRPr="005F6E8C">
        <w:rPr>
          <w:rFonts w:ascii="Arial" w:hAnsi="Arial" w:cs="Arial"/>
          <w:sz w:val="24"/>
          <w:szCs w:val="24"/>
          <w:lang w:val="ru-RU"/>
        </w:rPr>
        <w:t xml:space="preserve">Также услугополучатели снизили оценки по официальным </w:t>
      </w:r>
      <w:r w:rsidRPr="005F6E8C">
        <w:rPr>
          <w:rFonts w:ascii="Arial" w:hAnsi="Arial" w:cs="Arial"/>
          <w:b/>
          <w:bCs/>
          <w:sz w:val="24"/>
          <w:szCs w:val="24"/>
          <w:lang w:val="ru-RU"/>
        </w:rPr>
        <w:t xml:space="preserve">затратам </w:t>
      </w:r>
      <w:r w:rsidRPr="005F6E8C">
        <w:rPr>
          <w:rFonts w:ascii="Arial" w:hAnsi="Arial" w:cs="Arial"/>
          <w:sz w:val="24"/>
          <w:szCs w:val="24"/>
          <w:lang w:val="ru-RU"/>
        </w:rPr>
        <w:t xml:space="preserve">на получения государственной услуги (4,93 балла и 95,7% уровень </w:t>
      </w:r>
      <w:r w:rsidRPr="005F6E8C">
        <w:rPr>
          <w:rFonts w:ascii="Arial" w:hAnsi="Arial" w:cs="Arial"/>
          <w:sz w:val="24"/>
          <w:szCs w:val="24"/>
          <w:lang w:val="ru-RU"/>
        </w:rPr>
        <w:lastRenderedPageBreak/>
        <w:t xml:space="preserve">удовлетворённости), и высказали пожелания по снижению затрат: </w:t>
      </w:r>
      <w:r w:rsidRPr="005F6E8C">
        <w:rPr>
          <w:rFonts w:ascii="Arial" w:hAnsi="Arial" w:cs="Arial"/>
          <w:i/>
          <w:iCs/>
          <w:sz w:val="24"/>
          <w:szCs w:val="24"/>
          <w:lang w:val="ru-RU"/>
        </w:rPr>
        <w:t>«…</w:t>
      </w:r>
      <w:r w:rsidR="00972257" w:rsidRPr="005F6E8C">
        <w:rPr>
          <w:rFonts w:ascii="Arial" w:eastAsia="Times New Roman" w:hAnsi="Arial" w:cs="Arial"/>
          <w:i/>
          <w:iCs/>
          <w:color w:val="000000"/>
          <w:sz w:val="24"/>
          <w:szCs w:val="24"/>
        </w:rPr>
        <w:t xml:space="preserve"> если бы было без комиссии было бы замечательно</w:t>
      </w:r>
      <w:r w:rsidRPr="005F6E8C">
        <w:rPr>
          <w:rFonts w:ascii="Arial" w:eastAsia="Times New Roman" w:hAnsi="Arial" w:cs="Arial"/>
          <w:i/>
          <w:iCs/>
          <w:color w:val="000000"/>
          <w:sz w:val="24"/>
          <w:szCs w:val="24"/>
          <w:lang w:val="ru-RU"/>
        </w:rPr>
        <w:t>».</w:t>
      </w:r>
      <w:r w:rsidRPr="005F6E8C">
        <w:rPr>
          <w:rFonts w:ascii="Arial" w:eastAsia="Times New Roman" w:hAnsi="Arial" w:cs="Arial"/>
          <w:color w:val="000000"/>
          <w:sz w:val="24"/>
          <w:szCs w:val="24"/>
          <w:lang w:val="ru-RU"/>
        </w:rPr>
        <w:t xml:space="preserve"> Также, сниженные оценки получил подкритерий «способ оплаты был понятным и удобным» - 4,83 балла и 91,3% уровень удовлетворенности. При этом, все услугополучатели отметили, что в процессе получения услуги не было случаев коррупции, и никаких дополнительных затрат</w:t>
      </w:r>
    </w:p>
    <w:p w14:paraId="30B330A3" w14:textId="5D9C0E3F" w:rsidR="002C1C7B" w:rsidRPr="005F6E8C" w:rsidRDefault="002C1C7B" w:rsidP="002C1C7B">
      <w:pPr>
        <w:ind w:firstLine="720"/>
        <w:jc w:val="both"/>
        <w:rPr>
          <w:rFonts w:ascii="Arial" w:hAnsi="Arial" w:cs="Arial"/>
          <w:sz w:val="24"/>
          <w:szCs w:val="24"/>
          <w:lang w:val="ru-RU"/>
        </w:rPr>
      </w:pPr>
      <w:r w:rsidRPr="005F6E8C">
        <w:rPr>
          <w:rFonts w:ascii="Arial" w:hAnsi="Arial" w:cs="Arial"/>
          <w:sz w:val="24"/>
          <w:szCs w:val="24"/>
          <w:lang w:val="ru-RU"/>
        </w:rPr>
        <w:t>Также, согласно методологии, полученные оценки были распределены среди услугодателей в зависимости от их зон ответственности, в результате были получены следующие значения:</w:t>
      </w:r>
    </w:p>
    <w:p w14:paraId="655DB135" w14:textId="136F205C" w:rsidR="002C1C7B" w:rsidRPr="005F6E8C" w:rsidRDefault="002C1C7B" w:rsidP="002C1C7B">
      <w:pPr>
        <w:ind w:firstLine="720"/>
        <w:jc w:val="both"/>
        <w:rPr>
          <w:rFonts w:ascii="Arial" w:hAnsi="Arial" w:cs="Arial"/>
          <w:sz w:val="24"/>
          <w:szCs w:val="24"/>
          <w:lang w:val="ru-RU"/>
        </w:rPr>
      </w:pPr>
      <w:r w:rsidRPr="005F6E8C">
        <w:rPr>
          <w:rFonts w:ascii="Arial" w:hAnsi="Arial" w:cs="Arial"/>
          <w:sz w:val="24"/>
          <w:szCs w:val="24"/>
          <w:lang w:val="ru-RU"/>
        </w:rPr>
        <w:t>Уполномоченный государственный орган получил более высокий балл – 4,99 и уровень удовлетворенности в 98,9%, нежели портал «электронного правительства»</w:t>
      </w:r>
      <w:r w:rsidR="00CD42BE" w:rsidRPr="005F6E8C">
        <w:rPr>
          <w:rFonts w:ascii="Arial" w:hAnsi="Arial" w:cs="Arial"/>
          <w:sz w:val="24"/>
          <w:szCs w:val="24"/>
          <w:lang w:val="ru-RU"/>
        </w:rPr>
        <w:t>/ «электронного лицензирования»</w:t>
      </w:r>
      <w:r w:rsidRPr="005F6E8C">
        <w:rPr>
          <w:rFonts w:ascii="Arial" w:hAnsi="Arial" w:cs="Arial"/>
          <w:sz w:val="24"/>
          <w:szCs w:val="24"/>
          <w:lang w:val="ru-RU"/>
        </w:rPr>
        <w:t xml:space="preserve"> - 4,93 баллов и уровень удовлетворенности в 93,2%.</w:t>
      </w:r>
    </w:p>
    <w:p w14:paraId="51344731" w14:textId="77777777" w:rsidR="002C1C7B" w:rsidRPr="005F6E8C" w:rsidRDefault="002C1C7B" w:rsidP="002C1C7B">
      <w:pPr>
        <w:ind w:firstLine="720"/>
        <w:jc w:val="both"/>
        <w:rPr>
          <w:rFonts w:ascii="Arial" w:hAnsi="Arial" w:cs="Arial"/>
          <w:b/>
          <w:bCs/>
          <w:color w:val="306785" w:themeColor="accent1" w:themeShade="BF"/>
          <w:sz w:val="28"/>
          <w:szCs w:val="28"/>
          <w:lang w:val="ru-RU"/>
        </w:rPr>
      </w:pPr>
      <w:r w:rsidRPr="005F6E8C">
        <w:rPr>
          <w:rFonts w:ascii="Arial" w:hAnsi="Arial" w:cs="Arial"/>
          <w:b/>
          <w:bCs/>
          <w:color w:val="306785" w:themeColor="accent1" w:themeShade="BF"/>
          <w:sz w:val="28"/>
          <w:szCs w:val="28"/>
          <w:lang w:val="ru-RU"/>
        </w:rPr>
        <w:t>Выводы и рекомендации</w:t>
      </w:r>
    </w:p>
    <w:p w14:paraId="3A860DC0" w14:textId="13232D37" w:rsidR="00972257" w:rsidRPr="005F6E8C" w:rsidRDefault="001C791D" w:rsidP="00C4087F">
      <w:pPr>
        <w:ind w:firstLine="720"/>
        <w:jc w:val="both"/>
        <w:rPr>
          <w:rFonts w:ascii="Arial" w:hAnsi="Arial" w:cs="Arial"/>
          <w:sz w:val="24"/>
          <w:szCs w:val="24"/>
          <w:lang w:val="ru-RU"/>
        </w:rPr>
      </w:pPr>
      <w:r w:rsidRPr="005F6E8C">
        <w:rPr>
          <w:rFonts w:ascii="Arial" w:hAnsi="Arial" w:cs="Arial"/>
          <w:sz w:val="24"/>
          <w:szCs w:val="24"/>
          <w:lang w:val="ru-RU"/>
        </w:rPr>
        <w:t xml:space="preserve">Таким образом, </w:t>
      </w:r>
      <w:r w:rsidR="00C4087F" w:rsidRPr="005F6E8C">
        <w:rPr>
          <w:rFonts w:ascii="Arial" w:hAnsi="Arial" w:cs="Arial"/>
          <w:sz w:val="24"/>
          <w:szCs w:val="24"/>
          <w:lang w:val="ru-RU"/>
        </w:rPr>
        <w:t xml:space="preserve">наблюдается высокая общая оценка качества оказания данной </w:t>
      </w:r>
      <w:r w:rsidRPr="005F6E8C">
        <w:rPr>
          <w:rFonts w:ascii="Arial" w:hAnsi="Arial" w:cs="Arial"/>
          <w:sz w:val="24"/>
          <w:szCs w:val="24"/>
          <w:lang w:val="ru-RU"/>
        </w:rPr>
        <w:t>государственн</w:t>
      </w:r>
      <w:r w:rsidR="00C4087F" w:rsidRPr="005F6E8C">
        <w:rPr>
          <w:rFonts w:ascii="Arial" w:hAnsi="Arial" w:cs="Arial"/>
          <w:sz w:val="24"/>
          <w:szCs w:val="24"/>
          <w:lang w:val="ru-RU"/>
        </w:rPr>
        <w:t>ой</w:t>
      </w:r>
      <w:r w:rsidRPr="005F6E8C">
        <w:rPr>
          <w:rFonts w:ascii="Arial" w:hAnsi="Arial" w:cs="Arial"/>
          <w:sz w:val="24"/>
          <w:szCs w:val="24"/>
          <w:lang w:val="ru-RU"/>
        </w:rPr>
        <w:t xml:space="preserve"> услуг</w:t>
      </w:r>
      <w:r w:rsidR="00C4087F" w:rsidRPr="005F6E8C">
        <w:rPr>
          <w:rFonts w:ascii="Arial" w:hAnsi="Arial" w:cs="Arial"/>
          <w:sz w:val="24"/>
          <w:szCs w:val="24"/>
          <w:lang w:val="ru-RU"/>
        </w:rPr>
        <w:t>и, и услугодатели по отдельности получили высокие средние значения и уровни удовлетворенности. Вместе с тем рекомендуется рассмотреть следующие меры по усовершенствованию качества и удобства получения государственной услуги:</w:t>
      </w:r>
    </w:p>
    <w:p w14:paraId="65C1BB52" w14:textId="26046F01" w:rsidR="00C4087F" w:rsidRPr="005F6E8C" w:rsidRDefault="00EE443A">
      <w:pPr>
        <w:pStyle w:val="a4"/>
        <w:numPr>
          <w:ilvl w:val="0"/>
          <w:numId w:val="8"/>
        </w:numPr>
        <w:jc w:val="both"/>
        <w:rPr>
          <w:rFonts w:ascii="Arial" w:hAnsi="Arial" w:cs="Arial"/>
          <w:sz w:val="24"/>
          <w:szCs w:val="24"/>
          <w:lang w:val="ru-RU"/>
        </w:rPr>
      </w:pPr>
      <w:r w:rsidRPr="005F6E8C">
        <w:rPr>
          <w:rFonts w:ascii="Arial" w:hAnsi="Arial" w:cs="Arial"/>
          <w:sz w:val="24"/>
          <w:szCs w:val="24"/>
          <w:lang w:val="ru-RU"/>
        </w:rPr>
        <w:t>Рассмотреть возможность упрощения способа оплаты, увеличение способов оплаты государственной услуги на портале;</w:t>
      </w:r>
    </w:p>
    <w:p w14:paraId="3DBBF1D8" w14:textId="2F4BE244" w:rsidR="00EE443A" w:rsidRPr="005F6E8C" w:rsidRDefault="00EE443A">
      <w:pPr>
        <w:pStyle w:val="a4"/>
        <w:numPr>
          <w:ilvl w:val="0"/>
          <w:numId w:val="8"/>
        </w:numPr>
        <w:jc w:val="both"/>
        <w:rPr>
          <w:rFonts w:ascii="Arial" w:hAnsi="Arial" w:cs="Arial"/>
          <w:sz w:val="24"/>
          <w:szCs w:val="24"/>
          <w:lang w:val="ru-RU"/>
        </w:rPr>
      </w:pPr>
      <w:r w:rsidRPr="005F6E8C">
        <w:rPr>
          <w:rFonts w:ascii="Arial" w:hAnsi="Arial" w:cs="Arial"/>
          <w:sz w:val="24"/>
          <w:szCs w:val="24"/>
          <w:lang w:val="ru-RU"/>
        </w:rPr>
        <w:t>Рассмотреть возможност</w:t>
      </w:r>
      <w:r w:rsidR="00D74543" w:rsidRPr="005F6E8C">
        <w:rPr>
          <w:rFonts w:ascii="Arial" w:hAnsi="Arial" w:cs="Arial"/>
          <w:sz w:val="24"/>
          <w:szCs w:val="24"/>
          <w:lang w:val="ru-RU"/>
        </w:rPr>
        <w:t>ь</w:t>
      </w:r>
      <w:r w:rsidRPr="005F6E8C">
        <w:rPr>
          <w:rFonts w:ascii="Arial" w:hAnsi="Arial" w:cs="Arial"/>
          <w:sz w:val="24"/>
          <w:szCs w:val="24"/>
          <w:lang w:val="ru-RU"/>
        </w:rPr>
        <w:t xml:space="preserve"> улучшени</w:t>
      </w:r>
      <w:r w:rsidR="00D74543" w:rsidRPr="005F6E8C">
        <w:rPr>
          <w:rFonts w:ascii="Arial" w:hAnsi="Arial" w:cs="Arial"/>
          <w:sz w:val="24"/>
          <w:szCs w:val="24"/>
          <w:lang w:val="ru-RU"/>
        </w:rPr>
        <w:t>я</w:t>
      </w:r>
      <w:r w:rsidRPr="005F6E8C">
        <w:rPr>
          <w:rFonts w:ascii="Arial" w:hAnsi="Arial" w:cs="Arial"/>
          <w:sz w:val="24"/>
          <w:szCs w:val="24"/>
          <w:lang w:val="ru-RU"/>
        </w:rPr>
        <w:t xml:space="preserve"> функции поиска </w:t>
      </w:r>
      <w:r w:rsidR="00D74543" w:rsidRPr="005F6E8C">
        <w:rPr>
          <w:rFonts w:ascii="Arial" w:hAnsi="Arial" w:cs="Arial"/>
          <w:sz w:val="24"/>
          <w:szCs w:val="24"/>
          <w:lang w:val="ru-RU"/>
        </w:rPr>
        <w:t xml:space="preserve">информации </w:t>
      </w:r>
      <w:r w:rsidRPr="005F6E8C">
        <w:rPr>
          <w:rFonts w:ascii="Arial" w:hAnsi="Arial" w:cs="Arial"/>
          <w:sz w:val="24"/>
          <w:szCs w:val="24"/>
          <w:lang w:val="ru-RU"/>
        </w:rPr>
        <w:t xml:space="preserve">на порталах </w:t>
      </w:r>
      <w:r w:rsidRPr="005F6E8C">
        <w:rPr>
          <w:rFonts w:ascii="Arial" w:hAnsi="Arial" w:cs="Arial"/>
          <w:sz w:val="24"/>
          <w:szCs w:val="24"/>
          <w:lang w:val="en-US"/>
        </w:rPr>
        <w:t>e</w:t>
      </w:r>
      <w:r w:rsidRPr="005F6E8C">
        <w:rPr>
          <w:rFonts w:ascii="Arial" w:hAnsi="Arial" w:cs="Arial"/>
          <w:sz w:val="24"/>
          <w:szCs w:val="24"/>
          <w:lang w:val="ru-RU"/>
        </w:rPr>
        <w:t>-</w:t>
      </w:r>
      <w:r w:rsidRPr="005F6E8C">
        <w:rPr>
          <w:rFonts w:ascii="Arial" w:hAnsi="Arial" w:cs="Arial"/>
          <w:sz w:val="24"/>
          <w:szCs w:val="24"/>
          <w:lang w:val="en-US"/>
        </w:rPr>
        <w:t>gov</w:t>
      </w:r>
      <w:r w:rsidRPr="005F6E8C">
        <w:rPr>
          <w:rFonts w:ascii="Arial" w:hAnsi="Arial" w:cs="Arial"/>
          <w:sz w:val="24"/>
          <w:szCs w:val="24"/>
          <w:lang w:val="ru-RU"/>
        </w:rPr>
        <w:t>.</w:t>
      </w:r>
      <w:r w:rsidRPr="005F6E8C">
        <w:rPr>
          <w:rFonts w:ascii="Arial" w:hAnsi="Arial" w:cs="Arial"/>
          <w:sz w:val="24"/>
          <w:szCs w:val="24"/>
          <w:lang w:val="en-US"/>
        </w:rPr>
        <w:t>kz</w:t>
      </w:r>
      <w:r w:rsidRPr="005F6E8C">
        <w:rPr>
          <w:rFonts w:ascii="Arial" w:hAnsi="Arial" w:cs="Arial"/>
          <w:sz w:val="24"/>
          <w:szCs w:val="24"/>
          <w:lang w:val="ru-RU"/>
        </w:rPr>
        <w:t xml:space="preserve"> и </w:t>
      </w:r>
      <w:r w:rsidRPr="005F6E8C">
        <w:rPr>
          <w:rFonts w:ascii="Arial" w:hAnsi="Arial" w:cs="Arial"/>
          <w:sz w:val="24"/>
          <w:szCs w:val="24"/>
          <w:lang w:val="en-US"/>
        </w:rPr>
        <w:t>e</w:t>
      </w:r>
      <w:r w:rsidRPr="005F6E8C">
        <w:rPr>
          <w:rFonts w:ascii="Arial" w:hAnsi="Arial" w:cs="Arial"/>
          <w:sz w:val="24"/>
          <w:szCs w:val="24"/>
          <w:lang w:val="ru-RU"/>
        </w:rPr>
        <w:t>-</w:t>
      </w:r>
      <w:r w:rsidRPr="005F6E8C">
        <w:rPr>
          <w:rFonts w:ascii="Arial" w:hAnsi="Arial" w:cs="Arial"/>
          <w:sz w:val="24"/>
          <w:szCs w:val="24"/>
          <w:lang w:val="en-US"/>
        </w:rPr>
        <w:t>license</w:t>
      </w:r>
      <w:r w:rsidRPr="005F6E8C">
        <w:rPr>
          <w:rFonts w:ascii="Arial" w:hAnsi="Arial" w:cs="Arial"/>
          <w:sz w:val="24"/>
          <w:szCs w:val="24"/>
          <w:lang w:val="ru-RU"/>
        </w:rPr>
        <w:t>.</w:t>
      </w:r>
      <w:r w:rsidRPr="005F6E8C">
        <w:rPr>
          <w:rFonts w:ascii="Arial" w:hAnsi="Arial" w:cs="Arial"/>
          <w:sz w:val="24"/>
          <w:szCs w:val="24"/>
          <w:lang w:val="en-US"/>
        </w:rPr>
        <w:t>kz</w:t>
      </w:r>
      <w:r w:rsidR="00D74543" w:rsidRPr="005F6E8C">
        <w:rPr>
          <w:rFonts w:ascii="Arial" w:hAnsi="Arial" w:cs="Arial"/>
          <w:sz w:val="24"/>
          <w:szCs w:val="24"/>
          <w:lang w:val="ru-RU"/>
        </w:rPr>
        <w:t xml:space="preserve"> для исключения вывода неактуальной информации в поисковых результатах</w:t>
      </w:r>
      <w:r w:rsidRPr="005F6E8C">
        <w:rPr>
          <w:rFonts w:ascii="Arial" w:hAnsi="Arial" w:cs="Arial"/>
          <w:sz w:val="24"/>
          <w:szCs w:val="24"/>
          <w:lang w:val="ru-RU"/>
        </w:rPr>
        <w:t>.</w:t>
      </w:r>
    </w:p>
    <w:p w14:paraId="77BA96AD" w14:textId="77777777" w:rsidR="00EE443A" w:rsidRPr="005F6E8C" w:rsidRDefault="00EE443A" w:rsidP="00EE443A">
      <w:pPr>
        <w:pStyle w:val="a4"/>
        <w:jc w:val="both"/>
        <w:rPr>
          <w:rFonts w:ascii="Arial" w:hAnsi="Arial" w:cs="Arial"/>
          <w:sz w:val="24"/>
          <w:szCs w:val="24"/>
          <w:lang w:val="ru-RU"/>
        </w:rPr>
      </w:pPr>
    </w:p>
    <w:p w14:paraId="2A74A9AC" w14:textId="4924D972" w:rsidR="006D580A" w:rsidRPr="005F6E8C" w:rsidRDefault="00CD0837" w:rsidP="00E70FA4">
      <w:pPr>
        <w:pStyle w:val="2"/>
        <w:jc w:val="both"/>
        <w:rPr>
          <w:rFonts w:ascii="Arial" w:hAnsi="Arial" w:cs="Arial"/>
          <w:b/>
          <w:bCs/>
          <w:sz w:val="28"/>
          <w:szCs w:val="28"/>
          <w:lang w:val="ru-RU"/>
        </w:rPr>
      </w:pPr>
      <w:bookmarkStart w:id="20" w:name="_Toc121770788"/>
      <w:r w:rsidRPr="005F6E8C">
        <w:rPr>
          <w:rFonts w:ascii="Arial" w:hAnsi="Arial" w:cs="Arial"/>
          <w:b/>
          <w:bCs/>
          <w:sz w:val="28"/>
          <w:szCs w:val="28"/>
          <w:lang w:val="ru-RU"/>
        </w:rPr>
        <w:t xml:space="preserve">3.3 </w:t>
      </w:r>
      <w:r w:rsidR="00BC2BCB" w:rsidRPr="005F6E8C">
        <w:rPr>
          <w:rFonts w:ascii="Arial" w:hAnsi="Arial" w:cs="Arial"/>
          <w:b/>
          <w:bCs/>
          <w:sz w:val="28"/>
          <w:szCs w:val="28"/>
          <w:lang w:val="ru-RU"/>
        </w:rPr>
        <w:t>Выдача лицензии на осуществление деятельности на рынке ценных бумаг</w:t>
      </w:r>
      <w:bookmarkEnd w:id="20"/>
    </w:p>
    <w:p w14:paraId="0EB4ECE8" w14:textId="77777777" w:rsidR="0074123F" w:rsidRPr="005F6E8C" w:rsidRDefault="0074123F" w:rsidP="00CF281A">
      <w:pPr>
        <w:jc w:val="right"/>
        <w:rPr>
          <w:rFonts w:ascii="Arial" w:hAnsi="Arial" w:cs="Arial"/>
          <w:b/>
          <w:bCs/>
          <w:color w:val="306785" w:themeColor="accent1" w:themeShade="BF"/>
          <w:sz w:val="24"/>
          <w:szCs w:val="24"/>
          <w:lang w:val="ru-RU"/>
        </w:rPr>
      </w:pPr>
      <w:r w:rsidRPr="005F6E8C">
        <w:rPr>
          <w:rFonts w:ascii="Arial" w:hAnsi="Arial" w:cs="Arial"/>
          <w:b/>
          <w:bCs/>
          <w:color w:val="306785" w:themeColor="accent1" w:themeShade="BF"/>
          <w:sz w:val="24"/>
          <w:szCs w:val="24"/>
          <w:lang w:val="ru-RU"/>
        </w:rPr>
        <w:t>Общая информация о государственной услуге</w:t>
      </w:r>
    </w:p>
    <w:p w14:paraId="4DF14105" w14:textId="023FB8D9" w:rsidR="0074123F" w:rsidRPr="005F6E8C" w:rsidRDefault="0074123F" w:rsidP="00CF281A">
      <w:pPr>
        <w:spacing w:after="0"/>
        <w:jc w:val="both"/>
        <w:rPr>
          <w:rFonts w:ascii="Arial" w:hAnsi="Arial" w:cs="Arial"/>
          <w:sz w:val="20"/>
          <w:szCs w:val="20"/>
          <w:lang w:val="ru-RU"/>
        </w:rPr>
      </w:pPr>
      <w:r w:rsidRPr="005F6E8C">
        <w:rPr>
          <w:rFonts w:ascii="Arial" w:hAnsi="Arial" w:cs="Arial"/>
          <w:b/>
          <w:bCs/>
          <w:sz w:val="20"/>
          <w:szCs w:val="20"/>
          <w:lang w:val="ru-RU"/>
        </w:rPr>
        <w:t>Государственный орган:</w:t>
      </w:r>
      <w:r w:rsidRPr="005F6E8C">
        <w:rPr>
          <w:rFonts w:ascii="Arial" w:hAnsi="Arial" w:cs="Arial"/>
          <w:sz w:val="20"/>
          <w:szCs w:val="20"/>
          <w:lang w:val="ru-RU"/>
        </w:rPr>
        <w:t xml:space="preserve"> </w:t>
      </w:r>
      <w:r w:rsidR="007A3A26" w:rsidRPr="005F6E8C">
        <w:rPr>
          <w:rFonts w:ascii="Arial" w:hAnsi="Arial" w:cs="Arial"/>
          <w:sz w:val="20"/>
          <w:szCs w:val="20"/>
          <w:lang w:val="ru-RU"/>
        </w:rPr>
        <w:t>Агентство Республики Казахстан по регулированию и развитию финансового рынка</w:t>
      </w:r>
    </w:p>
    <w:p w14:paraId="3B584B43" w14:textId="6B7EAE7D" w:rsidR="0074123F" w:rsidRPr="005F6E8C" w:rsidRDefault="0074123F" w:rsidP="00CF281A">
      <w:pPr>
        <w:spacing w:after="0"/>
        <w:jc w:val="both"/>
        <w:rPr>
          <w:rFonts w:ascii="Arial" w:hAnsi="Arial" w:cs="Arial"/>
          <w:sz w:val="20"/>
          <w:szCs w:val="20"/>
          <w:lang w:val="ru-RU"/>
        </w:rPr>
      </w:pPr>
      <w:r w:rsidRPr="005F6E8C">
        <w:rPr>
          <w:rFonts w:ascii="Arial" w:hAnsi="Arial" w:cs="Arial"/>
          <w:b/>
          <w:bCs/>
          <w:sz w:val="20"/>
          <w:szCs w:val="20"/>
          <w:lang w:val="ru-RU"/>
        </w:rPr>
        <w:t xml:space="preserve">Получатели услуги: </w:t>
      </w:r>
      <w:r w:rsidR="007A3A26" w:rsidRPr="005F6E8C">
        <w:rPr>
          <w:rFonts w:ascii="Arial" w:hAnsi="Arial" w:cs="Arial"/>
          <w:sz w:val="20"/>
          <w:szCs w:val="20"/>
          <w:lang w:val="ru-RU"/>
        </w:rPr>
        <w:t>юридические лица</w:t>
      </w:r>
    </w:p>
    <w:p w14:paraId="02B4F769" w14:textId="77777777" w:rsidR="007A3A26" w:rsidRPr="005F6E8C" w:rsidRDefault="0074123F" w:rsidP="00CF281A">
      <w:pPr>
        <w:spacing w:after="0"/>
        <w:jc w:val="both"/>
        <w:rPr>
          <w:rFonts w:ascii="Arial" w:hAnsi="Arial" w:cs="Arial"/>
          <w:sz w:val="20"/>
          <w:szCs w:val="20"/>
          <w:lang w:val="ru-RU"/>
        </w:rPr>
      </w:pPr>
      <w:r w:rsidRPr="005F6E8C">
        <w:rPr>
          <w:rFonts w:ascii="Arial" w:hAnsi="Arial" w:cs="Arial"/>
          <w:b/>
          <w:bCs/>
          <w:sz w:val="20"/>
          <w:szCs w:val="20"/>
          <w:lang w:val="ru-RU"/>
        </w:rPr>
        <w:t>Способ предоставления услуги:</w:t>
      </w:r>
      <w:r w:rsidRPr="005F6E8C">
        <w:rPr>
          <w:rFonts w:ascii="Arial" w:hAnsi="Arial" w:cs="Arial"/>
          <w:sz w:val="20"/>
          <w:szCs w:val="20"/>
          <w:lang w:val="ru-RU"/>
        </w:rPr>
        <w:t xml:space="preserve"> </w:t>
      </w:r>
      <w:r w:rsidR="007A3A26" w:rsidRPr="005F6E8C">
        <w:rPr>
          <w:rFonts w:ascii="Arial" w:hAnsi="Arial" w:cs="Arial"/>
          <w:sz w:val="20"/>
          <w:szCs w:val="20"/>
          <w:lang w:val="ru-RU"/>
        </w:rPr>
        <w:t xml:space="preserve">портал «электронного правительства» - </w:t>
      </w:r>
      <w:r w:rsidR="007A3A26" w:rsidRPr="005F6E8C">
        <w:rPr>
          <w:rFonts w:ascii="Arial" w:hAnsi="Arial" w:cs="Arial"/>
          <w:sz w:val="20"/>
          <w:szCs w:val="20"/>
          <w:lang w:val="en-US"/>
        </w:rPr>
        <w:t>egov</w:t>
      </w:r>
      <w:r w:rsidR="007A3A26" w:rsidRPr="005F6E8C">
        <w:rPr>
          <w:rFonts w:ascii="Arial" w:hAnsi="Arial" w:cs="Arial"/>
          <w:sz w:val="20"/>
          <w:szCs w:val="20"/>
          <w:lang w:val="ru-RU"/>
        </w:rPr>
        <w:t>.</w:t>
      </w:r>
      <w:r w:rsidR="007A3A26" w:rsidRPr="005F6E8C">
        <w:rPr>
          <w:rFonts w:ascii="Arial" w:hAnsi="Arial" w:cs="Arial"/>
          <w:sz w:val="20"/>
          <w:szCs w:val="20"/>
          <w:lang w:val="en-US"/>
        </w:rPr>
        <w:t>kz</w:t>
      </w:r>
      <w:r w:rsidR="007A3A26" w:rsidRPr="005F6E8C">
        <w:rPr>
          <w:rFonts w:ascii="Arial" w:hAnsi="Arial" w:cs="Arial"/>
          <w:sz w:val="20"/>
          <w:szCs w:val="20"/>
          <w:lang w:val="ru-RU"/>
        </w:rPr>
        <w:t xml:space="preserve">, портал «электронного лицензирования» </w:t>
      </w:r>
      <w:r w:rsidR="007A3A26" w:rsidRPr="005F6E8C">
        <w:rPr>
          <w:rFonts w:ascii="Arial" w:hAnsi="Arial" w:cs="Arial"/>
          <w:sz w:val="20"/>
          <w:szCs w:val="20"/>
          <w:lang w:val="en-US"/>
        </w:rPr>
        <w:t>elicense</w:t>
      </w:r>
      <w:r w:rsidR="007A3A26" w:rsidRPr="005F6E8C">
        <w:rPr>
          <w:rFonts w:ascii="Arial" w:hAnsi="Arial" w:cs="Arial"/>
          <w:sz w:val="20"/>
          <w:szCs w:val="20"/>
          <w:lang w:val="ru-RU"/>
        </w:rPr>
        <w:t>.</w:t>
      </w:r>
      <w:r w:rsidR="007A3A26" w:rsidRPr="005F6E8C">
        <w:rPr>
          <w:rFonts w:ascii="Arial" w:hAnsi="Arial" w:cs="Arial"/>
          <w:sz w:val="20"/>
          <w:szCs w:val="20"/>
          <w:lang w:val="en-US"/>
        </w:rPr>
        <w:t>kz</w:t>
      </w:r>
    </w:p>
    <w:p w14:paraId="136D3EB7" w14:textId="3CDADEEA" w:rsidR="0074123F" w:rsidRPr="005F6E8C" w:rsidRDefault="0074123F" w:rsidP="00CF281A">
      <w:pPr>
        <w:spacing w:after="0"/>
        <w:jc w:val="both"/>
        <w:rPr>
          <w:rFonts w:ascii="Arial" w:hAnsi="Arial" w:cs="Arial"/>
          <w:sz w:val="20"/>
          <w:szCs w:val="20"/>
          <w:lang w:val="ru-RU"/>
        </w:rPr>
      </w:pPr>
      <w:r w:rsidRPr="005F6E8C">
        <w:rPr>
          <w:rFonts w:ascii="Arial" w:hAnsi="Arial" w:cs="Arial"/>
          <w:b/>
          <w:bCs/>
          <w:sz w:val="20"/>
          <w:szCs w:val="20"/>
          <w:lang w:val="ru-RU"/>
        </w:rPr>
        <w:t>Стоимость услуги:</w:t>
      </w:r>
      <w:r w:rsidRPr="005F6E8C">
        <w:rPr>
          <w:rFonts w:ascii="Arial" w:hAnsi="Arial" w:cs="Arial"/>
          <w:sz w:val="20"/>
          <w:szCs w:val="20"/>
          <w:lang w:val="ru-RU"/>
        </w:rPr>
        <w:t xml:space="preserve"> </w:t>
      </w:r>
      <w:r w:rsidR="007A3A26" w:rsidRPr="005F6E8C">
        <w:rPr>
          <w:rFonts w:ascii="Arial" w:hAnsi="Arial" w:cs="Arial"/>
          <w:sz w:val="20"/>
          <w:szCs w:val="20"/>
          <w:lang w:val="ru-RU"/>
        </w:rPr>
        <w:t xml:space="preserve">от 10 до 40 МРП, от 10 до 100% от соответствующей ставки </w:t>
      </w:r>
    </w:p>
    <w:p w14:paraId="610BB4A4" w14:textId="2660870A" w:rsidR="0074123F" w:rsidRPr="005F6E8C" w:rsidRDefault="0074123F" w:rsidP="00CF281A">
      <w:pPr>
        <w:spacing w:after="0"/>
        <w:jc w:val="both"/>
        <w:rPr>
          <w:rFonts w:ascii="Arial" w:hAnsi="Arial" w:cs="Arial"/>
          <w:sz w:val="20"/>
          <w:szCs w:val="20"/>
          <w:lang w:val="ru-RU"/>
        </w:rPr>
      </w:pPr>
      <w:r w:rsidRPr="005F6E8C">
        <w:rPr>
          <w:rFonts w:ascii="Arial" w:hAnsi="Arial" w:cs="Arial"/>
          <w:b/>
          <w:bCs/>
          <w:sz w:val="20"/>
          <w:szCs w:val="20"/>
          <w:lang w:val="ru-RU"/>
        </w:rPr>
        <w:t>Сроки оказания услуги:</w:t>
      </w:r>
      <w:r w:rsidRPr="005F6E8C">
        <w:rPr>
          <w:rFonts w:ascii="Arial" w:hAnsi="Arial" w:cs="Arial"/>
          <w:sz w:val="20"/>
          <w:szCs w:val="20"/>
          <w:lang w:val="ru-RU"/>
        </w:rPr>
        <w:t xml:space="preserve"> </w:t>
      </w:r>
      <w:r w:rsidR="007A3A26" w:rsidRPr="005F6E8C">
        <w:rPr>
          <w:rFonts w:ascii="Arial" w:hAnsi="Arial" w:cs="Arial"/>
          <w:sz w:val="20"/>
          <w:szCs w:val="20"/>
          <w:lang w:val="ru-RU"/>
        </w:rPr>
        <w:t>от 2 до 30 рабочих дней</w:t>
      </w:r>
    </w:p>
    <w:p w14:paraId="191DE055" w14:textId="7216CC28" w:rsidR="0074123F" w:rsidRPr="005F6E8C" w:rsidRDefault="0074123F" w:rsidP="00CF281A">
      <w:pPr>
        <w:spacing w:after="0"/>
        <w:jc w:val="both"/>
        <w:rPr>
          <w:rFonts w:ascii="Arial" w:hAnsi="Arial" w:cs="Arial"/>
          <w:sz w:val="20"/>
          <w:szCs w:val="20"/>
          <w:lang w:val="ru-RU"/>
        </w:rPr>
      </w:pPr>
      <w:r w:rsidRPr="005F6E8C">
        <w:rPr>
          <w:rFonts w:ascii="Arial" w:hAnsi="Arial" w:cs="Arial"/>
          <w:b/>
          <w:bCs/>
          <w:sz w:val="20"/>
          <w:szCs w:val="20"/>
          <w:lang w:val="ru-RU"/>
        </w:rPr>
        <w:t xml:space="preserve">Форма оказания услуги: </w:t>
      </w:r>
      <w:r w:rsidR="007A3A26" w:rsidRPr="005F6E8C">
        <w:rPr>
          <w:rFonts w:ascii="Arial" w:hAnsi="Arial" w:cs="Arial"/>
          <w:sz w:val="20"/>
          <w:szCs w:val="20"/>
          <w:lang w:val="ru-RU"/>
        </w:rPr>
        <w:t>электронная (полностью автоматизированная)</w:t>
      </w:r>
    </w:p>
    <w:p w14:paraId="2A33CDCF" w14:textId="7DDCA4A5" w:rsidR="0074123F" w:rsidRPr="005F6E8C" w:rsidRDefault="0074123F" w:rsidP="00CF281A">
      <w:pPr>
        <w:spacing w:after="0"/>
        <w:jc w:val="both"/>
        <w:rPr>
          <w:rFonts w:ascii="Arial" w:hAnsi="Arial" w:cs="Arial"/>
          <w:sz w:val="20"/>
          <w:szCs w:val="20"/>
          <w:lang w:val="ru-RU"/>
        </w:rPr>
      </w:pPr>
      <w:r w:rsidRPr="005F6E8C">
        <w:rPr>
          <w:rFonts w:ascii="Arial" w:hAnsi="Arial" w:cs="Arial"/>
          <w:b/>
          <w:bCs/>
          <w:sz w:val="20"/>
          <w:szCs w:val="20"/>
          <w:lang w:val="ru-RU"/>
        </w:rPr>
        <w:t>Результат оказания услуги:</w:t>
      </w:r>
      <w:r w:rsidRPr="005F6E8C">
        <w:rPr>
          <w:rFonts w:ascii="Arial" w:hAnsi="Arial" w:cs="Arial"/>
          <w:sz w:val="20"/>
          <w:szCs w:val="20"/>
          <w:lang w:val="ru-RU"/>
        </w:rPr>
        <w:t xml:space="preserve"> </w:t>
      </w:r>
      <w:r w:rsidR="007A3A26" w:rsidRPr="005F6E8C">
        <w:rPr>
          <w:rFonts w:ascii="Arial" w:hAnsi="Arial" w:cs="Arial"/>
          <w:sz w:val="20"/>
          <w:szCs w:val="20"/>
          <w:lang w:val="ru-RU"/>
        </w:rPr>
        <w:t>лицензия, переоформление лицензии, дубликат лицензии, электронный документ</w:t>
      </w:r>
    </w:p>
    <w:p w14:paraId="739BB64D" w14:textId="77777777" w:rsidR="00CF281A" w:rsidRPr="005F6E8C" w:rsidRDefault="00CF281A" w:rsidP="0074123F">
      <w:pPr>
        <w:jc w:val="both"/>
        <w:rPr>
          <w:rFonts w:ascii="Arial" w:hAnsi="Arial" w:cs="Arial"/>
          <w:b/>
          <w:bCs/>
          <w:color w:val="306785" w:themeColor="accent1" w:themeShade="BF"/>
          <w:sz w:val="28"/>
          <w:szCs w:val="28"/>
          <w:lang w:val="ru-RU"/>
        </w:rPr>
      </w:pPr>
    </w:p>
    <w:p w14:paraId="206B4921" w14:textId="0935E4EB" w:rsidR="0074123F" w:rsidRPr="005F6E8C" w:rsidRDefault="0074123F" w:rsidP="007E53A0">
      <w:pPr>
        <w:ind w:firstLine="720"/>
        <w:jc w:val="both"/>
        <w:rPr>
          <w:rFonts w:ascii="Arial" w:hAnsi="Arial" w:cs="Arial"/>
          <w:b/>
          <w:bCs/>
          <w:color w:val="306785" w:themeColor="accent1" w:themeShade="BF"/>
          <w:sz w:val="28"/>
          <w:szCs w:val="28"/>
          <w:lang w:val="ru-RU"/>
        </w:rPr>
      </w:pPr>
      <w:r w:rsidRPr="005F6E8C">
        <w:rPr>
          <w:rFonts w:ascii="Arial" w:hAnsi="Arial" w:cs="Arial"/>
          <w:b/>
          <w:bCs/>
          <w:color w:val="306785" w:themeColor="accent1" w:themeShade="BF"/>
          <w:sz w:val="28"/>
          <w:szCs w:val="28"/>
          <w:lang w:val="ru-RU"/>
        </w:rPr>
        <w:t>Основные результаты исследования</w:t>
      </w:r>
    </w:p>
    <w:p w14:paraId="20DF7662" w14:textId="77777777" w:rsidR="000F161F" w:rsidRPr="005F6E8C" w:rsidRDefault="007E53A0" w:rsidP="007E53A0">
      <w:pPr>
        <w:ind w:firstLine="720"/>
        <w:jc w:val="both"/>
        <w:rPr>
          <w:rFonts w:ascii="Arial" w:hAnsi="Arial" w:cs="Arial"/>
          <w:sz w:val="24"/>
          <w:szCs w:val="24"/>
          <w:lang w:val="ru-RU"/>
        </w:rPr>
      </w:pPr>
      <w:r w:rsidRPr="005F6E8C">
        <w:rPr>
          <w:rFonts w:ascii="Arial" w:hAnsi="Arial" w:cs="Arial"/>
          <w:sz w:val="24"/>
          <w:szCs w:val="24"/>
          <w:lang w:val="ru-RU"/>
        </w:rPr>
        <w:t xml:space="preserve">Услуга по выдачи лицензии на осуществление деятельности на рынке ценных бумаг является малочисленной, и оказывается только для юридических лиц. В связи с чем для оценки качества оказания данной государственной услуги </w:t>
      </w:r>
      <w:r w:rsidRPr="005F6E8C">
        <w:rPr>
          <w:rFonts w:ascii="Arial" w:hAnsi="Arial" w:cs="Arial"/>
          <w:sz w:val="24"/>
          <w:szCs w:val="24"/>
          <w:lang w:val="ru-RU"/>
        </w:rPr>
        <w:lastRenderedPageBreak/>
        <w:t xml:space="preserve">не был проведен массовый опрос услугополучателей, тем не менее были применены качественные методы сбора информации – </w:t>
      </w:r>
      <w:r w:rsidRPr="005F6E8C">
        <w:rPr>
          <w:rFonts w:ascii="Arial" w:hAnsi="Arial" w:cs="Arial"/>
          <w:b/>
          <w:bCs/>
          <w:sz w:val="24"/>
          <w:szCs w:val="24"/>
          <w:lang w:val="ru-RU"/>
        </w:rPr>
        <w:t>глубинные интервью</w:t>
      </w:r>
      <w:r w:rsidRPr="005F6E8C">
        <w:rPr>
          <w:rFonts w:ascii="Arial" w:hAnsi="Arial" w:cs="Arial"/>
          <w:sz w:val="24"/>
          <w:szCs w:val="24"/>
          <w:lang w:val="ru-RU"/>
        </w:rPr>
        <w:t>.</w:t>
      </w:r>
    </w:p>
    <w:p w14:paraId="023A394D" w14:textId="2483F0B6" w:rsidR="0074123F" w:rsidRPr="005F6E8C" w:rsidRDefault="007E53A0" w:rsidP="007E53A0">
      <w:pPr>
        <w:ind w:firstLine="720"/>
        <w:jc w:val="both"/>
        <w:rPr>
          <w:rFonts w:ascii="Arial" w:hAnsi="Arial" w:cs="Arial"/>
          <w:sz w:val="24"/>
          <w:szCs w:val="24"/>
          <w:lang w:val="ru-RU"/>
        </w:rPr>
      </w:pPr>
      <w:r w:rsidRPr="005F6E8C">
        <w:rPr>
          <w:rFonts w:ascii="Arial" w:hAnsi="Arial" w:cs="Arial"/>
          <w:sz w:val="24"/>
          <w:szCs w:val="24"/>
          <w:lang w:val="ru-RU"/>
        </w:rPr>
        <w:t xml:space="preserve"> </w:t>
      </w:r>
      <w:r w:rsidR="001010A6" w:rsidRPr="005F6E8C">
        <w:rPr>
          <w:rFonts w:ascii="Arial" w:hAnsi="Arial" w:cs="Arial"/>
          <w:sz w:val="24"/>
          <w:szCs w:val="24"/>
          <w:lang w:val="ru-RU"/>
        </w:rPr>
        <w:t>В результате были получены следующие оценочные суждения по качеству оказания государственной услуги:</w:t>
      </w:r>
    </w:p>
    <w:p w14:paraId="74B63A4D" w14:textId="4BA84DAD" w:rsidR="001010A6" w:rsidRPr="005F6E8C" w:rsidRDefault="001010A6" w:rsidP="007E53A0">
      <w:pPr>
        <w:ind w:firstLine="720"/>
        <w:jc w:val="both"/>
        <w:rPr>
          <w:rFonts w:ascii="Arial" w:hAnsi="Arial" w:cs="Arial"/>
          <w:sz w:val="24"/>
          <w:szCs w:val="24"/>
          <w:lang w:val="ru-RU"/>
        </w:rPr>
      </w:pPr>
      <w:r w:rsidRPr="005F6E8C">
        <w:rPr>
          <w:rFonts w:ascii="Arial" w:hAnsi="Arial" w:cs="Arial"/>
          <w:sz w:val="24"/>
          <w:szCs w:val="24"/>
          <w:lang w:val="ru-RU"/>
        </w:rPr>
        <w:t>Все опрошенные услугополучатели являются жителями г.</w:t>
      </w:r>
      <w:r w:rsidR="00DF3F9F" w:rsidRPr="005F6E8C">
        <w:rPr>
          <w:rFonts w:ascii="Arial" w:hAnsi="Arial" w:cs="Arial"/>
          <w:sz w:val="24"/>
          <w:szCs w:val="24"/>
          <w:lang w:val="ru-RU"/>
        </w:rPr>
        <w:t xml:space="preserve"> </w:t>
      </w:r>
      <w:r w:rsidRPr="005F6E8C">
        <w:rPr>
          <w:rFonts w:ascii="Arial" w:hAnsi="Arial" w:cs="Arial"/>
          <w:sz w:val="24"/>
          <w:szCs w:val="24"/>
          <w:lang w:val="ru-RU"/>
        </w:rPr>
        <w:t xml:space="preserve">Алматы, которые обратились за услугой на портал «электронного лицензирования», и для входа на портал </w:t>
      </w:r>
      <w:r w:rsidRPr="005F6E8C">
        <w:rPr>
          <w:rFonts w:ascii="Arial" w:hAnsi="Arial" w:cs="Arial"/>
          <w:b/>
          <w:bCs/>
          <w:sz w:val="24"/>
          <w:szCs w:val="24"/>
          <w:lang w:val="ru-RU"/>
        </w:rPr>
        <w:t>использовали ЭЦП</w:t>
      </w:r>
      <w:r w:rsidRPr="005F6E8C">
        <w:rPr>
          <w:rFonts w:ascii="Arial" w:hAnsi="Arial" w:cs="Arial"/>
          <w:sz w:val="24"/>
          <w:szCs w:val="24"/>
          <w:lang w:val="ru-RU"/>
        </w:rPr>
        <w:t xml:space="preserve">, при этом </w:t>
      </w:r>
      <w:r w:rsidRPr="005F6E8C">
        <w:rPr>
          <w:rFonts w:ascii="Arial" w:hAnsi="Arial" w:cs="Arial"/>
          <w:b/>
          <w:bCs/>
          <w:sz w:val="24"/>
          <w:szCs w:val="24"/>
          <w:lang w:val="ru-RU"/>
        </w:rPr>
        <w:t>регистрация на портале</w:t>
      </w:r>
      <w:r w:rsidRPr="005F6E8C">
        <w:rPr>
          <w:rFonts w:ascii="Arial" w:hAnsi="Arial" w:cs="Arial"/>
          <w:sz w:val="24"/>
          <w:szCs w:val="24"/>
          <w:lang w:val="ru-RU"/>
        </w:rPr>
        <w:t xml:space="preserve"> вызвала некоторые сложности, тогда как получение и использование ЭЦП не вызвало никаких сложностей </w:t>
      </w:r>
      <w:r w:rsidRPr="005F6E8C">
        <w:rPr>
          <w:rFonts w:ascii="Arial" w:hAnsi="Arial" w:cs="Arial"/>
          <w:i/>
          <w:iCs/>
          <w:sz w:val="24"/>
          <w:szCs w:val="24"/>
          <w:lang w:val="ru-RU"/>
        </w:rPr>
        <w:t>(«было просто и понятно»).</w:t>
      </w:r>
    </w:p>
    <w:p w14:paraId="72B1566E" w14:textId="2CF624FD" w:rsidR="001010A6" w:rsidRPr="005F6E8C" w:rsidRDefault="001010A6" w:rsidP="007E53A0">
      <w:pPr>
        <w:ind w:firstLine="720"/>
        <w:jc w:val="both"/>
        <w:rPr>
          <w:rFonts w:ascii="Arial" w:hAnsi="Arial" w:cs="Arial"/>
          <w:sz w:val="24"/>
          <w:szCs w:val="24"/>
          <w:lang w:val="ru-RU"/>
        </w:rPr>
      </w:pPr>
      <w:r w:rsidRPr="005F6E8C">
        <w:rPr>
          <w:rFonts w:ascii="Arial" w:hAnsi="Arial" w:cs="Arial"/>
          <w:sz w:val="24"/>
          <w:szCs w:val="24"/>
          <w:lang w:val="ru-RU"/>
        </w:rPr>
        <w:t xml:space="preserve">Также опрошенные услугополучатели, что не вся предоставленная </w:t>
      </w:r>
      <w:r w:rsidRPr="005F6E8C">
        <w:rPr>
          <w:rFonts w:ascii="Arial" w:hAnsi="Arial" w:cs="Arial"/>
          <w:b/>
          <w:bCs/>
          <w:sz w:val="24"/>
          <w:szCs w:val="24"/>
          <w:lang w:val="ru-RU"/>
        </w:rPr>
        <w:t>информация</w:t>
      </w:r>
      <w:r w:rsidRPr="005F6E8C">
        <w:rPr>
          <w:rFonts w:ascii="Arial" w:hAnsi="Arial" w:cs="Arial"/>
          <w:sz w:val="24"/>
          <w:szCs w:val="24"/>
          <w:lang w:val="ru-RU"/>
        </w:rPr>
        <w:t xml:space="preserve"> на портале по актуальности и способу получения услуги была полностью ясна и понятна. При этом вся информация, предоставленная на портале, была на двух языках (русском и казахском) и </w:t>
      </w:r>
      <w:r w:rsidRPr="005F6E8C">
        <w:rPr>
          <w:rFonts w:ascii="Arial" w:hAnsi="Arial" w:cs="Arial"/>
          <w:b/>
          <w:bCs/>
          <w:sz w:val="24"/>
          <w:szCs w:val="24"/>
          <w:lang w:val="ru-RU"/>
        </w:rPr>
        <w:t>процесс сбора и подачи документов</w:t>
      </w:r>
      <w:r w:rsidRPr="005F6E8C">
        <w:rPr>
          <w:rFonts w:ascii="Arial" w:hAnsi="Arial" w:cs="Arial"/>
          <w:sz w:val="24"/>
          <w:szCs w:val="24"/>
          <w:lang w:val="ru-RU"/>
        </w:rPr>
        <w:t xml:space="preserve"> не вызвал сложности.</w:t>
      </w:r>
    </w:p>
    <w:p w14:paraId="25E538B9" w14:textId="124861D1" w:rsidR="001010A6" w:rsidRPr="005F6E8C" w:rsidRDefault="001010A6" w:rsidP="007E53A0">
      <w:pPr>
        <w:ind w:firstLine="720"/>
        <w:jc w:val="both"/>
        <w:rPr>
          <w:rFonts w:ascii="Arial" w:hAnsi="Arial" w:cs="Arial"/>
          <w:sz w:val="24"/>
          <w:szCs w:val="24"/>
          <w:lang w:val="ru-RU"/>
        </w:rPr>
      </w:pPr>
      <w:r w:rsidRPr="005F6E8C">
        <w:rPr>
          <w:rFonts w:ascii="Arial" w:hAnsi="Arial" w:cs="Arial"/>
          <w:b/>
          <w:bCs/>
          <w:sz w:val="24"/>
          <w:szCs w:val="24"/>
          <w:lang w:val="ru-RU"/>
        </w:rPr>
        <w:t>Сроки</w:t>
      </w:r>
      <w:r w:rsidRPr="005F6E8C">
        <w:rPr>
          <w:rFonts w:ascii="Arial" w:hAnsi="Arial" w:cs="Arial"/>
          <w:sz w:val="24"/>
          <w:szCs w:val="24"/>
          <w:lang w:val="ru-RU"/>
        </w:rPr>
        <w:t xml:space="preserve"> предоставления государственной услуги только в половине случаев удовлетворили услугополучателей. Также </w:t>
      </w:r>
      <w:r w:rsidRPr="005F6E8C">
        <w:rPr>
          <w:rFonts w:ascii="Arial" w:hAnsi="Arial" w:cs="Arial"/>
          <w:b/>
          <w:bCs/>
          <w:sz w:val="24"/>
          <w:szCs w:val="24"/>
          <w:lang w:val="ru-RU"/>
        </w:rPr>
        <w:t>официальные затраты</w:t>
      </w:r>
      <w:r w:rsidRPr="005F6E8C">
        <w:rPr>
          <w:rFonts w:ascii="Arial" w:hAnsi="Arial" w:cs="Arial"/>
          <w:sz w:val="24"/>
          <w:szCs w:val="24"/>
          <w:lang w:val="ru-RU"/>
        </w:rPr>
        <w:t xml:space="preserve"> на получения услуги не в полной мере удовлетворяют услугополучателей. При этом все опрошенные услугополучатели </w:t>
      </w:r>
      <w:r w:rsidR="0046706E" w:rsidRPr="005F6E8C">
        <w:rPr>
          <w:rFonts w:ascii="Arial" w:hAnsi="Arial" w:cs="Arial"/>
          <w:sz w:val="24"/>
          <w:szCs w:val="24"/>
          <w:lang w:val="ru-RU"/>
        </w:rPr>
        <w:t>отметили,</w:t>
      </w:r>
      <w:r w:rsidRPr="005F6E8C">
        <w:rPr>
          <w:rFonts w:ascii="Arial" w:hAnsi="Arial" w:cs="Arial"/>
          <w:sz w:val="24"/>
          <w:szCs w:val="24"/>
          <w:lang w:val="ru-RU"/>
        </w:rPr>
        <w:t xml:space="preserve"> что абсолютно неудовлетворены тем, какие </w:t>
      </w:r>
      <w:r w:rsidRPr="005F6E8C">
        <w:rPr>
          <w:rFonts w:ascii="Arial" w:hAnsi="Arial" w:cs="Arial"/>
          <w:b/>
          <w:bCs/>
          <w:sz w:val="24"/>
          <w:szCs w:val="24"/>
          <w:lang w:val="ru-RU"/>
        </w:rPr>
        <w:t>дополнительные траты</w:t>
      </w:r>
      <w:r w:rsidRPr="005F6E8C">
        <w:rPr>
          <w:rFonts w:ascii="Arial" w:hAnsi="Arial" w:cs="Arial"/>
          <w:sz w:val="24"/>
          <w:szCs w:val="24"/>
          <w:lang w:val="ru-RU"/>
        </w:rPr>
        <w:t xml:space="preserve"> понесли в процессе получения услуги, помимо официальных затрат. Стоит отметить, что услугополучател</w:t>
      </w:r>
      <w:r w:rsidR="0046706E" w:rsidRPr="005F6E8C">
        <w:rPr>
          <w:rFonts w:ascii="Arial" w:hAnsi="Arial" w:cs="Arial"/>
          <w:sz w:val="24"/>
          <w:szCs w:val="24"/>
          <w:lang w:val="ru-RU"/>
        </w:rPr>
        <w:t xml:space="preserve">и указали на то, что при получении государственной услуги </w:t>
      </w:r>
      <w:r w:rsidR="0046706E" w:rsidRPr="005F6E8C">
        <w:rPr>
          <w:rFonts w:ascii="Arial" w:hAnsi="Arial" w:cs="Arial"/>
          <w:b/>
          <w:bCs/>
          <w:sz w:val="24"/>
          <w:szCs w:val="24"/>
          <w:lang w:val="ru-RU"/>
        </w:rPr>
        <w:t>не встречались с коррупционными проявлениями</w:t>
      </w:r>
      <w:r w:rsidR="0046706E" w:rsidRPr="005F6E8C">
        <w:rPr>
          <w:rFonts w:ascii="Arial" w:hAnsi="Arial" w:cs="Arial"/>
          <w:sz w:val="24"/>
          <w:szCs w:val="24"/>
          <w:lang w:val="ru-RU"/>
        </w:rPr>
        <w:t>.</w:t>
      </w:r>
    </w:p>
    <w:p w14:paraId="7DDD4AA4" w14:textId="581E7F9A" w:rsidR="0046706E" w:rsidRPr="005F6E8C" w:rsidRDefault="0046706E" w:rsidP="007E53A0">
      <w:pPr>
        <w:ind w:firstLine="720"/>
        <w:jc w:val="both"/>
        <w:rPr>
          <w:rFonts w:ascii="Arial" w:hAnsi="Arial" w:cs="Arial"/>
          <w:b/>
          <w:bCs/>
          <w:sz w:val="24"/>
          <w:szCs w:val="24"/>
          <w:lang w:val="ru-RU"/>
        </w:rPr>
      </w:pPr>
      <w:r w:rsidRPr="005F6E8C">
        <w:rPr>
          <w:rFonts w:ascii="Arial" w:hAnsi="Arial" w:cs="Arial"/>
          <w:sz w:val="24"/>
          <w:szCs w:val="24"/>
          <w:lang w:val="ru-RU"/>
        </w:rPr>
        <w:t xml:space="preserve">Среди опрошенных были те, кто обратился с </w:t>
      </w:r>
      <w:r w:rsidRPr="005F6E8C">
        <w:rPr>
          <w:rFonts w:ascii="Arial" w:hAnsi="Arial" w:cs="Arial"/>
          <w:b/>
          <w:bCs/>
          <w:sz w:val="24"/>
          <w:szCs w:val="24"/>
          <w:lang w:val="ru-RU"/>
        </w:rPr>
        <w:t>жалобой</w:t>
      </w:r>
      <w:r w:rsidRPr="005F6E8C">
        <w:rPr>
          <w:rFonts w:ascii="Arial" w:hAnsi="Arial" w:cs="Arial"/>
          <w:sz w:val="24"/>
          <w:szCs w:val="24"/>
          <w:lang w:val="ru-RU"/>
        </w:rPr>
        <w:t xml:space="preserve"> в уполномоченный государственный орган, и были неудовлетворены сроками и результатами </w:t>
      </w:r>
      <w:r w:rsidRPr="005F6E8C">
        <w:rPr>
          <w:rFonts w:ascii="Arial" w:hAnsi="Arial" w:cs="Arial"/>
          <w:b/>
          <w:bCs/>
          <w:sz w:val="24"/>
          <w:szCs w:val="24"/>
          <w:lang w:val="ru-RU"/>
        </w:rPr>
        <w:t>обжалования.</w:t>
      </w:r>
    </w:p>
    <w:p w14:paraId="25120B17" w14:textId="7B5E56B4" w:rsidR="0046706E" w:rsidRPr="005F6E8C" w:rsidRDefault="0046706E" w:rsidP="007E53A0">
      <w:pPr>
        <w:ind w:firstLine="720"/>
        <w:jc w:val="both"/>
        <w:rPr>
          <w:rFonts w:ascii="Arial" w:hAnsi="Arial" w:cs="Arial"/>
          <w:sz w:val="24"/>
          <w:szCs w:val="24"/>
          <w:lang w:val="ru-RU"/>
        </w:rPr>
      </w:pPr>
      <w:r w:rsidRPr="005F6E8C">
        <w:rPr>
          <w:rFonts w:ascii="Arial" w:hAnsi="Arial" w:cs="Arial"/>
          <w:sz w:val="24"/>
          <w:szCs w:val="24"/>
          <w:lang w:val="ru-RU"/>
        </w:rPr>
        <w:t xml:space="preserve">По </w:t>
      </w:r>
      <w:r w:rsidRPr="005F6E8C">
        <w:rPr>
          <w:rFonts w:ascii="Arial" w:hAnsi="Arial" w:cs="Arial"/>
          <w:b/>
          <w:bCs/>
          <w:sz w:val="24"/>
          <w:szCs w:val="24"/>
          <w:lang w:val="ru-RU"/>
        </w:rPr>
        <w:t>работе портала</w:t>
      </w:r>
      <w:r w:rsidRPr="005F6E8C">
        <w:rPr>
          <w:rFonts w:ascii="Arial" w:hAnsi="Arial" w:cs="Arial"/>
          <w:sz w:val="24"/>
          <w:szCs w:val="24"/>
          <w:lang w:val="ru-RU"/>
        </w:rPr>
        <w:t xml:space="preserve"> «электронного лицензирования» услугополучатели отметили, что в процессе получения услуги на портале возникли неясные технические неполадки работы портала («не с первого раза удалось получить услугу»).</w:t>
      </w:r>
    </w:p>
    <w:p w14:paraId="6D3143E1" w14:textId="09D2B680" w:rsidR="00DF3F9F" w:rsidRPr="005F6E8C" w:rsidRDefault="00DF3F9F" w:rsidP="007E53A0">
      <w:pPr>
        <w:ind w:firstLine="720"/>
        <w:jc w:val="both"/>
        <w:rPr>
          <w:rFonts w:ascii="Arial" w:hAnsi="Arial" w:cs="Arial"/>
          <w:sz w:val="24"/>
          <w:szCs w:val="24"/>
          <w:lang w:val="ru-RU"/>
        </w:rPr>
      </w:pPr>
      <w:r w:rsidRPr="005F6E8C">
        <w:rPr>
          <w:rFonts w:ascii="Arial" w:hAnsi="Arial" w:cs="Arial"/>
          <w:sz w:val="24"/>
          <w:szCs w:val="24"/>
          <w:lang w:val="ru-RU"/>
        </w:rPr>
        <w:t xml:space="preserve">В целом, в процессе глубинного интервью услугополучатели выставили свои баллы (по 5-балльной шкале, в соответствии с методологией), по каждому из 8 критериев оценки качества оказания государственной услуги, и по результатам среднее значение равно </w:t>
      </w:r>
      <w:r w:rsidRPr="005F6E8C">
        <w:rPr>
          <w:rFonts w:ascii="Arial" w:hAnsi="Arial" w:cs="Arial"/>
          <w:b/>
          <w:bCs/>
          <w:color w:val="306785" w:themeColor="accent1" w:themeShade="BF"/>
          <w:sz w:val="24"/>
          <w:szCs w:val="24"/>
          <w:lang w:val="ru-RU"/>
        </w:rPr>
        <w:t>4,33 баллам</w:t>
      </w:r>
      <w:r w:rsidRPr="005F6E8C">
        <w:rPr>
          <w:rFonts w:ascii="Arial" w:hAnsi="Arial" w:cs="Arial"/>
          <w:sz w:val="24"/>
          <w:szCs w:val="24"/>
          <w:lang w:val="ru-RU"/>
        </w:rPr>
        <w:t>, тем не менее из-за малочисленности данная услуга не участвует в общем рейтинге государственных услуг.</w:t>
      </w:r>
    </w:p>
    <w:p w14:paraId="4FB4426E" w14:textId="77777777" w:rsidR="007E53A0" w:rsidRPr="005F6E8C" w:rsidRDefault="007E53A0" w:rsidP="007E53A0">
      <w:pPr>
        <w:ind w:firstLine="720"/>
        <w:jc w:val="both"/>
        <w:rPr>
          <w:rFonts w:ascii="Arial" w:hAnsi="Arial" w:cs="Arial"/>
          <w:b/>
          <w:bCs/>
          <w:color w:val="306785" w:themeColor="accent1" w:themeShade="BF"/>
          <w:sz w:val="28"/>
          <w:szCs w:val="28"/>
          <w:lang w:val="ru-RU"/>
        </w:rPr>
      </w:pPr>
      <w:r w:rsidRPr="005F6E8C">
        <w:rPr>
          <w:rFonts w:ascii="Arial" w:hAnsi="Arial" w:cs="Arial"/>
          <w:b/>
          <w:bCs/>
          <w:color w:val="306785" w:themeColor="accent1" w:themeShade="BF"/>
          <w:sz w:val="28"/>
          <w:szCs w:val="28"/>
          <w:lang w:val="ru-RU"/>
        </w:rPr>
        <w:t>Выводы и рекомендации</w:t>
      </w:r>
    </w:p>
    <w:p w14:paraId="77C41514" w14:textId="7FDAB1A6" w:rsidR="007E53A0" w:rsidRPr="005F6E8C" w:rsidRDefault="00CB5EF6" w:rsidP="00F428A0">
      <w:pPr>
        <w:jc w:val="both"/>
        <w:rPr>
          <w:rFonts w:ascii="Arial" w:hAnsi="Arial" w:cs="Arial"/>
          <w:sz w:val="24"/>
          <w:szCs w:val="24"/>
          <w:lang w:val="ru-RU"/>
        </w:rPr>
      </w:pPr>
      <w:r w:rsidRPr="005F6E8C">
        <w:rPr>
          <w:rFonts w:ascii="Arial" w:hAnsi="Arial" w:cs="Arial"/>
          <w:sz w:val="24"/>
          <w:szCs w:val="24"/>
          <w:lang w:val="ru-RU"/>
        </w:rPr>
        <w:tab/>
        <w:t xml:space="preserve">Таким образом, </w:t>
      </w:r>
      <w:r w:rsidR="00113B50" w:rsidRPr="005F6E8C">
        <w:rPr>
          <w:rFonts w:ascii="Arial" w:hAnsi="Arial" w:cs="Arial"/>
          <w:sz w:val="24"/>
          <w:szCs w:val="24"/>
          <w:lang w:val="ru-RU"/>
        </w:rPr>
        <w:t>в большинстве случаев наибольшие сложности для услугополучателей вывали такие этапы получения услуги, как регистрация на портале, сбои работы портала, сроки получения услуги, официальные тарифы и дополнительные затраты в процессе получения услуги, а также обратная связь с услугодателем. В связи с чем рекомендуется обратить внимание на улучшение вышеописанных показателей:</w:t>
      </w:r>
    </w:p>
    <w:p w14:paraId="62577ABC" w14:textId="55F25722" w:rsidR="00113B50" w:rsidRPr="005F6E8C" w:rsidRDefault="00113B50">
      <w:pPr>
        <w:pStyle w:val="a4"/>
        <w:numPr>
          <w:ilvl w:val="0"/>
          <w:numId w:val="7"/>
        </w:numPr>
        <w:jc w:val="both"/>
        <w:rPr>
          <w:rFonts w:ascii="Arial" w:hAnsi="Arial" w:cs="Arial"/>
          <w:sz w:val="24"/>
          <w:szCs w:val="24"/>
          <w:lang w:val="ru-RU"/>
        </w:rPr>
      </w:pPr>
      <w:r w:rsidRPr="005F6E8C">
        <w:rPr>
          <w:rFonts w:ascii="Arial" w:hAnsi="Arial" w:cs="Arial"/>
          <w:sz w:val="24"/>
          <w:szCs w:val="24"/>
          <w:lang w:val="ru-RU"/>
        </w:rPr>
        <w:lastRenderedPageBreak/>
        <w:t>Пересмотреть</w:t>
      </w:r>
      <w:r w:rsidR="00FD7188" w:rsidRPr="005F6E8C">
        <w:rPr>
          <w:rFonts w:ascii="Arial" w:hAnsi="Arial" w:cs="Arial"/>
          <w:sz w:val="24"/>
          <w:szCs w:val="24"/>
          <w:lang w:val="ru-RU"/>
        </w:rPr>
        <w:t>,</w:t>
      </w:r>
      <w:r w:rsidRPr="005F6E8C">
        <w:rPr>
          <w:rFonts w:ascii="Arial" w:hAnsi="Arial" w:cs="Arial"/>
          <w:sz w:val="24"/>
          <w:szCs w:val="24"/>
          <w:lang w:val="ru-RU"/>
        </w:rPr>
        <w:t xml:space="preserve"> упростить информацию и инструкцию о способе получения государственной услуги на портале;</w:t>
      </w:r>
    </w:p>
    <w:p w14:paraId="6164D760" w14:textId="7F0E2CB4" w:rsidR="00113B50" w:rsidRPr="005F6E8C" w:rsidRDefault="00113B50">
      <w:pPr>
        <w:pStyle w:val="a4"/>
        <w:numPr>
          <w:ilvl w:val="0"/>
          <w:numId w:val="7"/>
        </w:numPr>
        <w:jc w:val="both"/>
        <w:rPr>
          <w:rFonts w:ascii="Arial" w:hAnsi="Arial" w:cs="Arial"/>
          <w:sz w:val="24"/>
          <w:szCs w:val="24"/>
          <w:lang w:val="ru-RU"/>
        </w:rPr>
      </w:pPr>
      <w:r w:rsidRPr="005F6E8C">
        <w:rPr>
          <w:rFonts w:ascii="Arial" w:hAnsi="Arial" w:cs="Arial"/>
          <w:sz w:val="24"/>
          <w:szCs w:val="24"/>
          <w:lang w:val="ru-RU"/>
        </w:rPr>
        <w:t>Рассмотреть возможность ускорения сроков оказания услуги, за счет оптимизации и автоматизации отдельных процедур;</w:t>
      </w:r>
    </w:p>
    <w:p w14:paraId="5DD5EB07" w14:textId="35B5C3EB" w:rsidR="00113B50" w:rsidRPr="005F6E8C" w:rsidRDefault="00113B50">
      <w:pPr>
        <w:pStyle w:val="a4"/>
        <w:numPr>
          <w:ilvl w:val="0"/>
          <w:numId w:val="7"/>
        </w:numPr>
        <w:jc w:val="both"/>
        <w:rPr>
          <w:rFonts w:ascii="Arial" w:hAnsi="Arial" w:cs="Arial"/>
          <w:sz w:val="24"/>
          <w:szCs w:val="24"/>
          <w:lang w:val="ru-RU"/>
        </w:rPr>
      </w:pPr>
      <w:r w:rsidRPr="005F6E8C">
        <w:rPr>
          <w:rFonts w:ascii="Arial" w:hAnsi="Arial" w:cs="Arial"/>
          <w:sz w:val="24"/>
          <w:szCs w:val="24"/>
          <w:lang w:val="ru-RU"/>
        </w:rPr>
        <w:t xml:space="preserve">Рассмотреть возможность размещения информации </w:t>
      </w:r>
      <w:r w:rsidR="00E52828" w:rsidRPr="005F6E8C">
        <w:rPr>
          <w:rFonts w:ascii="Arial" w:hAnsi="Arial" w:cs="Arial"/>
          <w:sz w:val="24"/>
          <w:szCs w:val="24"/>
          <w:lang w:val="ru-RU"/>
        </w:rPr>
        <w:t xml:space="preserve">уведомительного характера </w:t>
      </w:r>
      <w:r w:rsidRPr="005F6E8C">
        <w:rPr>
          <w:rFonts w:ascii="Arial" w:hAnsi="Arial" w:cs="Arial"/>
          <w:sz w:val="24"/>
          <w:szCs w:val="24"/>
          <w:lang w:val="ru-RU"/>
        </w:rPr>
        <w:t xml:space="preserve">на портале о возможных дополнительных тратах </w:t>
      </w:r>
      <w:r w:rsidR="00106D32" w:rsidRPr="005F6E8C">
        <w:rPr>
          <w:rFonts w:ascii="Arial" w:hAnsi="Arial" w:cs="Arial"/>
          <w:sz w:val="24"/>
          <w:szCs w:val="24"/>
          <w:lang w:val="ru-RU"/>
        </w:rPr>
        <w:t xml:space="preserve">в процессе сбора и подачи </w:t>
      </w:r>
      <w:r w:rsidR="00E52828" w:rsidRPr="005F6E8C">
        <w:rPr>
          <w:rFonts w:ascii="Arial" w:hAnsi="Arial" w:cs="Arial"/>
          <w:sz w:val="24"/>
          <w:szCs w:val="24"/>
          <w:lang w:val="ru-RU"/>
        </w:rPr>
        <w:t>документов/заявки</w:t>
      </w:r>
      <w:r w:rsidR="00106D32" w:rsidRPr="005F6E8C">
        <w:rPr>
          <w:rFonts w:ascii="Arial" w:hAnsi="Arial" w:cs="Arial"/>
          <w:sz w:val="24"/>
          <w:szCs w:val="24"/>
          <w:lang w:val="ru-RU"/>
        </w:rPr>
        <w:t>;</w:t>
      </w:r>
    </w:p>
    <w:p w14:paraId="17028697" w14:textId="526067A5" w:rsidR="00106D32" w:rsidRPr="005F6E8C" w:rsidRDefault="0077678F">
      <w:pPr>
        <w:pStyle w:val="a4"/>
        <w:numPr>
          <w:ilvl w:val="0"/>
          <w:numId w:val="7"/>
        </w:numPr>
        <w:jc w:val="both"/>
        <w:rPr>
          <w:rFonts w:ascii="Arial" w:hAnsi="Arial" w:cs="Arial"/>
          <w:sz w:val="24"/>
          <w:szCs w:val="24"/>
          <w:lang w:val="ru-RU"/>
        </w:rPr>
      </w:pPr>
      <w:r w:rsidRPr="005F6E8C">
        <w:rPr>
          <w:rFonts w:ascii="Arial" w:hAnsi="Arial" w:cs="Arial"/>
          <w:sz w:val="24"/>
          <w:szCs w:val="24"/>
          <w:lang w:val="ru-RU"/>
        </w:rPr>
        <w:t>Пересмотреть подходы обеспечения обратной связи с услугополучателями на более кастомизированный, индивидуальный, повысить качество консультаций на всех этапах получения услуги, в том числе в процессе обжалования.</w:t>
      </w:r>
    </w:p>
    <w:p w14:paraId="18AF1AD7" w14:textId="77777777" w:rsidR="0077678F" w:rsidRPr="005F6E8C" w:rsidRDefault="0077678F" w:rsidP="0077678F">
      <w:pPr>
        <w:pStyle w:val="a4"/>
        <w:jc w:val="both"/>
        <w:rPr>
          <w:rFonts w:ascii="Arial" w:hAnsi="Arial" w:cs="Arial"/>
          <w:sz w:val="24"/>
          <w:szCs w:val="24"/>
          <w:lang w:val="ru-RU"/>
        </w:rPr>
      </w:pPr>
    </w:p>
    <w:p w14:paraId="1B059FCD" w14:textId="1D7C8375" w:rsidR="006D580A" w:rsidRPr="005F6E8C" w:rsidRDefault="00CD0837" w:rsidP="00E70FA4">
      <w:pPr>
        <w:pStyle w:val="2"/>
        <w:jc w:val="both"/>
        <w:rPr>
          <w:rFonts w:ascii="Arial" w:hAnsi="Arial" w:cs="Arial"/>
          <w:b/>
          <w:bCs/>
          <w:sz w:val="28"/>
          <w:szCs w:val="28"/>
          <w:lang w:val="ru-RU"/>
        </w:rPr>
      </w:pPr>
      <w:bookmarkStart w:id="21" w:name="_Toc121770789"/>
      <w:r w:rsidRPr="005F6E8C">
        <w:rPr>
          <w:rFonts w:ascii="Arial" w:hAnsi="Arial" w:cs="Arial"/>
          <w:b/>
          <w:bCs/>
          <w:sz w:val="28"/>
          <w:szCs w:val="28"/>
          <w:lang w:val="ru-RU"/>
        </w:rPr>
        <w:t xml:space="preserve">3.4 </w:t>
      </w:r>
      <w:r w:rsidR="00BC2BCB" w:rsidRPr="005F6E8C">
        <w:rPr>
          <w:rFonts w:ascii="Arial" w:hAnsi="Arial" w:cs="Arial"/>
          <w:b/>
          <w:bCs/>
          <w:sz w:val="28"/>
          <w:szCs w:val="28"/>
          <w:lang w:val="ru-RU"/>
        </w:rPr>
        <w:t>Выдача лицензии на осуществление микрофинансовой деятельности</w:t>
      </w:r>
      <w:bookmarkEnd w:id="21"/>
    </w:p>
    <w:p w14:paraId="4CF96B72" w14:textId="77777777" w:rsidR="0074123F" w:rsidRPr="005F6E8C" w:rsidRDefault="0074123F" w:rsidP="000250D9">
      <w:pPr>
        <w:jc w:val="right"/>
        <w:rPr>
          <w:rFonts w:ascii="Arial" w:hAnsi="Arial" w:cs="Arial"/>
          <w:b/>
          <w:bCs/>
          <w:color w:val="306785" w:themeColor="accent1" w:themeShade="BF"/>
          <w:sz w:val="24"/>
          <w:szCs w:val="24"/>
          <w:lang w:val="ru-RU"/>
        </w:rPr>
      </w:pPr>
      <w:r w:rsidRPr="005F6E8C">
        <w:rPr>
          <w:rFonts w:ascii="Arial" w:hAnsi="Arial" w:cs="Arial"/>
          <w:b/>
          <w:bCs/>
          <w:color w:val="306785" w:themeColor="accent1" w:themeShade="BF"/>
          <w:sz w:val="24"/>
          <w:szCs w:val="24"/>
          <w:lang w:val="ru-RU"/>
        </w:rPr>
        <w:t>Общая информация о государственной услуге</w:t>
      </w:r>
    </w:p>
    <w:p w14:paraId="179BCA6F" w14:textId="7282EBF2" w:rsidR="0074123F" w:rsidRPr="005F6E8C" w:rsidRDefault="0074123F" w:rsidP="000250D9">
      <w:pPr>
        <w:spacing w:after="0"/>
        <w:jc w:val="both"/>
        <w:rPr>
          <w:rFonts w:ascii="Arial" w:hAnsi="Arial" w:cs="Arial"/>
          <w:sz w:val="20"/>
          <w:szCs w:val="20"/>
          <w:lang w:val="ru-RU"/>
        </w:rPr>
      </w:pPr>
      <w:r w:rsidRPr="005F6E8C">
        <w:rPr>
          <w:rFonts w:ascii="Arial" w:hAnsi="Arial" w:cs="Arial"/>
          <w:b/>
          <w:bCs/>
          <w:sz w:val="20"/>
          <w:szCs w:val="20"/>
          <w:lang w:val="ru-RU"/>
        </w:rPr>
        <w:t>Государственный орган:</w:t>
      </w:r>
      <w:r w:rsidRPr="005F6E8C">
        <w:rPr>
          <w:rFonts w:ascii="Arial" w:hAnsi="Arial" w:cs="Arial"/>
          <w:sz w:val="20"/>
          <w:szCs w:val="20"/>
          <w:lang w:val="ru-RU"/>
        </w:rPr>
        <w:t xml:space="preserve"> </w:t>
      </w:r>
      <w:r w:rsidR="001B09F0" w:rsidRPr="005F6E8C">
        <w:rPr>
          <w:rFonts w:ascii="Arial" w:hAnsi="Arial" w:cs="Arial"/>
          <w:sz w:val="20"/>
          <w:szCs w:val="20"/>
          <w:lang w:val="ru-RU"/>
        </w:rPr>
        <w:t>Агентство Республики Казахстан по регулированию и развитию финансового рынка</w:t>
      </w:r>
    </w:p>
    <w:p w14:paraId="4EB1CBE1" w14:textId="7F6304C2" w:rsidR="0074123F" w:rsidRPr="005F6E8C" w:rsidRDefault="0074123F" w:rsidP="000250D9">
      <w:pPr>
        <w:spacing w:after="0"/>
        <w:jc w:val="both"/>
        <w:rPr>
          <w:rFonts w:ascii="Arial" w:hAnsi="Arial" w:cs="Arial"/>
          <w:sz w:val="20"/>
          <w:szCs w:val="20"/>
          <w:lang w:val="ru-RU"/>
        </w:rPr>
      </w:pPr>
      <w:r w:rsidRPr="005F6E8C">
        <w:rPr>
          <w:rFonts w:ascii="Arial" w:hAnsi="Arial" w:cs="Arial"/>
          <w:b/>
          <w:bCs/>
          <w:sz w:val="20"/>
          <w:szCs w:val="20"/>
          <w:lang w:val="ru-RU"/>
        </w:rPr>
        <w:t xml:space="preserve">Получатели услуги: </w:t>
      </w:r>
      <w:r w:rsidR="001B09F0" w:rsidRPr="005F6E8C">
        <w:rPr>
          <w:rFonts w:ascii="Arial" w:hAnsi="Arial" w:cs="Arial"/>
          <w:sz w:val="20"/>
          <w:szCs w:val="20"/>
          <w:lang w:val="ru-RU"/>
        </w:rPr>
        <w:t>юридические лица</w:t>
      </w:r>
    </w:p>
    <w:p w14:paraId="15E7627D" w14:textId="52A5DC36" w:rsidR="0074123F" w:rsidRPr="005F6E8C" w:rsidRDefault="0074123F" w:rsidP="000250D9">
      <w:pPr>
        <w:spacing w:after="0"/>
        <w:jc w:val="both"/>
        <w:rPr>
          <w:rFonts w:ascii="Arial" w:hAnsi="Arial" w:cs="Arial"/>
          <w:sz w:val="20"/>
          <w:szCs w:val="20"/>
          <w:lang w:val="ru-RU"/>
        </w:rPr>
      </w:pPr>
      <w:r w:rsidRPr="005F6E8C">
        <w:rPr>
          <w:rFonts w:ascii="Arial" w:hAnsi="Arial" w:cs="Arial"/>
          <w:b/>
          <w:bCs/>
          <w:sz w:val="20"/>
          <w:szCs w:val="20"/>
          <w:lang w:val="ru-RU"/>
        </w:rPr>
        <w:t>Способ предоставления услуги:</w:t>
      </w:r>
      <w:r w:rsidRPr="005F6E8C">
        <w:rPr>
          <w:rFonts w:ascii="Arial" w:hAnsi="Arial" w:cs="Arial"/>
          <w:sz w:val="20"/>
          <w:szCs w:val="20"/>
          <w:lang w:val="ru-RU"/>
        </w:rPr>
        <w:t xml:space="preserve"> </w:t>
      </w:r>
      <w:r w:rsidR="001B09F0" w:rsidRPr="005F6E8C">
        <w:rPr>
          <w:rFonts w:ascii="Arial" w:hAnsi="Arial" w:cs="Arial"/>
          <w:sz w:val="20"/>
          <w:szCs w:val="20"/>
          <w:lang w:val="ru-RU"/>
        </w:rPr>
        <w:t xml:space="preserve">АРРФР, портал «электронного правительства» - </w:t>
      </w:r>
      <w:r w:rsidR="001B09F0" w:rsidRPr="005F6E8C">
        <w:rPr>
          <w:rFonts w:ascii="Arial" w:hAnsi="Arial" w:cs="Arial"/>
          <w:sz w:val="20"/>
          <w:szCs w:val="20"/>
          <w:lang w:val="en-US"/>
        </w:rPr>
        <w:t>egov</w:t>
      </w:r>
      <w:r w:rsidR="001B09F0" w:rsidRPr="005F6E8C">
        <w:rPr>
          <w:rFonts w:ascii="Arial" w:hAnsi="Arial" w:cs="Arial"/>
          <w:sz w:val="20"/>
          <w:szCs w:val="20"/>
          <w:lang w:val="ru-RU"/>
        </w:rPr>
        <w:t>.</w:t>
      </w:r>
      <w:r w:rsidR="001B09F0" w:rsidRPr="005F6E8C">
        <w:rPr>
          <w:rFonts w:ascii="Arial" w:hAnsi="Arial" w:cs="Arial"/>
          <w:sz w:val="20"/>
          <w:szCs w:val="20"/>
          <w:lang w:val="en-US"/>
        </w:rPr>
        <w:t>kz</w:t>
      </w:r>
      <w:r w:rsidR="001B09F0" w:rsidRPr="005F6E8C">
        <w:rPr>
          <w:rFonts w:ascii="Arial" w:hAnsi="Arial" w:cs="Arial"/>
          <w:sz w:val="20"/>
          <w:szCs w:val="20"/>
          <w:lang w:val="ru-RU"/>
        </w:rPr>
        <w:t xml:space="preserve">, портал «электронного лицензирования» </w:t>
      </w:r>
      <w:r w:rsidR="001B09F0" w:rsidRPr="005F6E8C">
        <w:rPr>
          <w:rFonts w:ascii="Arial" w:hAnsi="Arial" w:cs="Arial"/>
          <w:sz w:val="20"/>
          <w:szCs w:val="20"/>
          <w:lang w:val="en-US"/>
        </w:rPr>
        <w:t>elicense</w:t>
      </w:r>
      <w:r w:rsidR="001B09F0" w:rsidRPr="005F6E8C">
        <w:rPr>
          <w:rFonts w:ascii="Arial" w:hAnsi="Arial" w:cs="Arial"/>
          <w:sz w:val="20"/>
          <w:szCs w:val="20"/>
          <w:lang w:val="ru-RU"/>
        </w:rPr>
        <w:t>.</w:t>
      </w:r>
      <w:r w:rsidR="001B09F0" w:rsidRPr="005F6E8C">
        <w:rPr>
          <w:rFonts w:ascii="Arial" w:hAnsi="Arial" w:cs="Arial"/>
          <w:sz w:val="20"/>
          <w:szCs w:val="20"/>
          <w:lang w:val="en-US"/>
        </w:rPr>
        <w:t>kz</w:t>
      </w:r>
    </w:p>
    <w:p w14:paraId="68BA1087" w14:textId="5CC26BF4" w:rsidR="0074123F" w:rsidRPr="005F6E8C" w:rsidRDefault="0074123F" w:rsidP="000250D9">
      <w:pPr>
        <w:spacing w:after="0"/>
        <w:jc w:val="both"/>
        <w:rPr>
          <w:rFonts w:ascii="Arial" w:hAnsi="Arial" w:cs="Arial"/>
          <w:sz w:val="20"/>
          <w:szCs w:val="20"/>
          <w:lang w:val="ru-RU"/>
        </w:rPr>
      </w:pPr>
      <w:r w:rsidRPr="005F6E8C">
        <w:rPr>
          <w:rFonts w:ascii="Arial" w:hAnsi="Arial" w:cs="Arial"/>
          <w:b/>
          <w:bCs/>
          <w:sz w:val="20"/>
          <w:szCs w:val="20"/>
          <w:lang w:val="ru-RU"/>
        </w:rPr>
        <w:t>Стоимость услуги:</w:t>
      </w:r>
      <w:r w:rsidRPr="005F6E8C">
        <w:rPr>
          <w:rFonts w:ascii="Arial" w:hAnsi="Arial" w:cs="Arial"/>
          <w:sz w:val="20"/>
          <w:szCs w:val="20"/>
          <w:lang w:val="ru-RU"/>
        </w:rPr>
        <w:t xml:space="preserve"> </w:t>
      </w:r>
      <w:r w:rsidR="00D3696A" w:rsidRPr="005F6E8C">
        <w:rPr>
          <w:rFonts w:ascii="Arial" w:hAnsi="Arial" w:cs="Arial"/>
          <w:sz w:val="20"/>
          <w:szCs w:val="20"/>
          <w:lang w:val="ru-RU"/>
        </w:rPr>
        <w:t xml:space="preserve">30 МРП, от 10 до 100% от соответствующей ставки </w:t>
      </w:r>
    </w:p>
    <w:p w14:paraId="30D6F2A1" w14:textId="77777777" w:rsidR="00D3696A" w:rsidRPr="005F6E8C" w:rsidRDefault="0074123F" w:rsidP="000250D9">
      <w:pPr>
        <w:spacing w:after="0"/>
        <w:jc w:val="both"/>
        <w:rPr>
          <w:rFonts w:ascii="Arial" w:hAnsi="Arial" w:cs="Arial"/>
          <w:sz w:val="20"/>
          <w:szCs w:val="20"/>
          <w:lang w:val="ru-RU"/>
        </w:rPr>
      </w:pPr>
      <w:r w:rsidRPr="005F6E8C">
        <w:rPr>
          <w:rFonts w:ascii="Arial" w:hAnsi="Arial" w:cs="Arial"/>
          <w:b/>
          <w:bCs/>
          <w:sz w:val="20"/>
          <w:szCs w:val="20"/>
          <w:lang w:val="ru-RU"/>
        </w:rPr>
        <w:t>Сроки оказания услуги:</w:t>
      </w:r>
      <w:r w:rsidRPr="005F6E8C">
        <w:rPr>
          <w:rFonts w:ascii="Arial" w:hAnsi="Arial" w:cs="Arial"/>
          <w:sz w:val="20"/>
          <w:szCs w:val="20"/>
          <w:lang w:val="ru-RU"/>
        </w:rPr>
        <w:t xml:space="preserve"> </w:t>
      </w:r>
      <w:r w:rsidR="00D3696A" w:rsidRPr="005F6E8C">
        <w:rPr>
          <w:rFonts w:ascii="Arial" w:hAnsi="Arial" w:cs="Arial"/>
          <w:sz w:val="20"/>
          <w:szCs w:val="20"/>
          <w:lang w:val="ru-RU"/>
        </w:rPr>
        <w:t>от 2 до 30 рабочих дней</w:t>
      </w:r>
    </w:p>
    <w:p w14:paraId="68E04EF3" w14:textId="6625723D" w:rsidR="0074123F" w:rsidRPr="005F6E8C" w:rsidRDefault="0074123F" w:rsidP="000250D9">
      <w:pPr>
        <w:spacing w:after="0"/>
        <w:jc w:val="both"/>
        <w:rPr>
          <w:rFonts w:ascii="Arial" w:hAnsi="Arial" w:cs="Arial"/>
          <w:sz w:val="20"/>
          <w:szCs w:val="20"/>
          <w:lang w:val="ru-RU"/>
        </w:rPr>
      </w:pPr>
      <w:r w:rsidRPr="005F6E8C">
        <w:rPr>
          <w:rFonts w:ascii="Arial" w:hAnsi="Arial" w:cs="Arial"/>
          <w:b/>
          <w:bCs/>
          <w:sz w:val="20"/>
          <w:szCs w:val="20"/>
          <w:lang w:val="ru-RU"/>
        </w:rPr>
        <w:t xml:space="preserve">Форма оказания услуги: </w:t>
      </w:r>
      <w:r w:rsidR="00D3696A" w:rsidRPr="005F6E8C">
        <w:rPr>
          <w:rFonts w:ascii="Arial" w:hAnsi="Arial" w:cs="Arial"/>
          <w:sz w:val="20"/>
          <w:szCs w:val="20"/>
          <w:lang w:val="ru-RU"/>
        </w:rPr>
        <w:t>электронная (полностью автоматизированная) и бумажная</w:t>
      </w:r>
    </w:p>
    <w:p w14:paraId="3E81A3A3" w14:textId="0DADCF8C" w:rsidR="00D3696A" w:rsidRPr="005F6E8C" w:rsidRDefault="0074123F" w:rsidP="000250D9">
      <w:pPr>
        <w:spacing w:after="0"/>
        <w:jc w:val="both"/>
        <w:rPr>
          <w:rFonts w:ascii="Arial" w:hAnsi="Arial" w:cs="Arial"/>
          <w:sz w:val="20"/>
          <w:szCs w:val="20"/>
          <w:lang w:val="ru-RU"/>
        </w:rPr>
      </w:pPr>
      <w:r w:rsidRPr="005F6E8C">
        <w:rPr>
          <w:rFonts w:ascii="Arial" w:hAnsi="Arial" w:cs="Arial"/>
          <w:b/>
          <w:bCs/>
          <w:sz w:val="20"/>
          <w:szCs w:val="20"/>
          <w:lang w:val="ru-RU"/>
        </w:rPr>
        <w:t>Результат оказания услуги:</w:t>
      </w:r>
      <w:r w:rsidRPr="005F6E8C">
        <w:rPr>
          <w:rFonts w:ascii="Arial" w:hAnsi="Arial" w:cs="Arial"/>
          <w:sz w:val="20"/>
          <w:szCs w:val="20"/>
          <w:lang w:val="ru-RU"/>
        </w:rPr>
        <w:t xml:space="preserve"> </w:t>
      </w:r>
      <w:r w:rsidR="00D3696A" w:rsidRPr="005F6E8C">
        <w:rPr>
          <w:rFonts w:ascii="Arial" w:hAnsi="Arial" w:cs="Arial"/>
          <w:sz w:val="20"/>
          <w:szCs w:val="20"/>
          <w:lang w:val="ru-RU"/>
        </w:rPr>
        <w:t>лицензия, переоформление лицензии, дубликат лицензии, электронный и/или бумажный документ</w:t>
      </w:r>
    </w:p>
    <w:p w14:paraId="0B3A0ACF" w14:textId="77777777" w:rsidR="000250D9" w:rsidRPr="005F6E8C" w:rsidRDefault="000250D9" w:rsidP="000250D9">
      <w:pPr>
        <w:ind w:firstLine="720"/>
        <w:jc w:val="both"/>
        <w:rPr>
          <w:rFonts w:ascii="Arial" w:hAnsi="Arial" w:cs="Arial"/>
          <w:sz w:val="24"/>
          <w:szCs w:val="24"/>
          <w:lang w:val="ru-RU"/>
        </w:rPr>
      </w:pPr>
    </w:p>
    <w:p w14:paraId="3E584F4D" w14:textId="68B88E5A" w:rsidR="000250D9" w:rsidRPr="005F6E8C" w:rsidRDefault="000250D9" w:rsidP="000250D9">
      <w:pPr>
        <w:ind w:firstLine="720"/>
        <w:jc w:val="both"/>
        <w:rPr>
          <w:rFonts w:ascii="Arial" w:hAnsi="Arial" w:cs="Arial"/>
          <w:sz w:val="24"/>
          <w:szCs w:val="24"/>
          <w:lang w:val="ru-RU"/>
        </w:rPr>
      </w:pPr>
      <w:r w:rsidRPr="005F6E8C">
        <w:rPr>
          <w:rFonts w:ascii="Arial" w:hAnsi="Arial" w:cs="Arial"/>
          <w:sz w:val="24"/>
          <w:szCs w:val="24"/>
          <w:lang w:val="ru-RU"/>
        </w:rPr>
        <w:t>В рамках общественного мониторинга оценки качества оказания государственной услуги проведены количественные и качественные исследования, в результате которых были получены следующие результаты:</w:t>
      </w:r>
    </w:p>
    <w:p w14:paraId="5CE70FD8" w14:textId="77777777" w:rsidR="000250D9" w:rsidRPr="005F6E8C" w:rsidRDefault="000250D9" w:rsidP="000250D9">
      <w:pPr>
        <w:jc w:val="right"/>
        <w:rPr>
          <w:rFonts w:ascii="Arial" w:hAnsi="Arial" w:cs="Arial"/>
          <w:b/>
          <w:bCs/>
          <w:color w:val="306785" w:themeColor="accent1" w:themeShade="BF"/>
          <w:sz w:val="24"/>
          <w:szCs w:val="24"/>
          <w:lang w:val="ru-RU"/>
        </w:rPr>
      </w:pPr>
      <w:r w:rsidRPr="005F6E8C">
        <w:rPr>
          <w:rFonts w:ascii="Arial" w:hAnsi="Arial" w:cs="Arial"/>
          <w:b/>
          <w:bCs/>
          <w:color w:val="306785" w:themeColor="accent1" w:themeShade="BF"/>
          <w:sz w:val="24"/>
          <w:szCs w:val="24"/>
          <w:lang w:val="ru-RU"/>
        </w:rPr>
        <w:t>Социально-демографический блок</w:t>
      </w:r>
    </w:p>
    <w:p w14:paraId="2757A743" w14:textId="73CAECAD" w:rsidR="000250D9" w:rsidRPr="005F6E8C" w:rsidRDefault="000250D9" w:rsidP="000250D9">
      <w:pPr>
        <w:jc w:val="both"/>
        <w:rPr>
          <w:rFonts w:ascii="Arial" w:hAnsi="Arial" w:cs="Arial"/>
          <w:sz w:val="24"/>
          <w:szCs w:val="24"/>
          <w:lang w:val="ru-RU"/>
        </w:rPr>
      </w:pPr>
      <w:r w:rsidRPr="005F6E8C">
        <w:rPr>
          <w:rFonts w:ascii="Arial" w:hAnsi="Arial" w:cs="Arial"/>
          <w:b/>
          <w:bCs/>
          <w:color w:val="306785" w:themeColor="accent1" w:themeShade="BF"/>
          <w:sz w:val="28"/>
          <w:szCs w:val="28"/>
          <w:lang w:val="ru-RU"/>
        </w:rPr>
        <w:tab/>
      </w:r>
      <w:r w:rsidRPr="005F6E8C">
        <w:rPr>
          <w:rFonts w:ascii="Arial" w:hAnsi="Arial" w:cs="Arial"/>
          <w:sz w:val="24"/>
          <w:szCs w:val="24"/>
          <w:lang w:val="ru-RU"/>
        </w:rPr>
        <w:t xml:space="preserve">Массовый опрос услугополучателей охватил 18 респондента. Из них 50% мужского пола и 50% обратившихся женского пола. Наиболее значимая возрастная группа услугополучателей – 30–39 лет (50%) и </w:t>
      </w:r>
      <w:r w:rsidR="001E1460" w:rsidRPr="005F6E8C">
        <w:rPr>
          <w:rFonts w:ascii="Arial" w:hAnsi="Arial" w:cs="Arial"/>
          <w:sz w:val="24"/>
          <w:szCs w:val="24"/>
          <w:lang w:val="ru-RU"/>
        </w:rPr>
        <w:t xml:space="preserve">40–49 </w:t>
      </w:r>
      <w:r w:rsidRPr="005F6E8C">
        <w:rPr>
          <w:rFonts w:ascii="Arial" w:hAnsi="Arial" w:cs="Arial"/>
          <w:sz w:val="24"/>
          <w:szCs w:val="24"/>
          <w:lang w:val="ru-RU"/>
        </w:rPr>
        <w:t>лет (33,3%). Все обратившиеся являются юридическими лицами и резидентами страны (по 100%). Никому из услугополучателей, из 100% обратившихся, не понадобилось обеспечение физического доступа к услуге (не обращались за услугой лица с инвалидностью).</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9"/>
        <w:gridCol w:w="4836"/>
      </w:tblGrid>
      <w:tr w:rsidR="000250D9" w:rsidRPr="005F6E8C" w14:paraId="54D9F9F7" w14:textId="77777777" w:rsidTr="000250D9">
        <w:trPr>
          <w:trHeight w:val="2966"/>
        </w:trPr>
        <w:tc>
          <w:tcPr>
            <w:tcW w:w="4672" w:type="dxa"/>
          </w:tcPr>
          <w:p w14:paraId="6C94A81C" w14:textId="73307324" w:rsidR="000250D9" w:rsidRPr="005F6E8C" w:rsidRDefault="000250D9" w:rsidP="000250D9">
            <w:pPr>
              <w:jc w:val="both"/>
              <w:rPr>
                <w:rFonts w:ascii="Arial" w:hAnsi="Arial" w:cs="Arial"/>
                <w:sz w:val="24"/>
                <w:szCs w:val="24"/>
                <w:lang w:val="ru-RU"/>
              </w:rPr>
            </w:pPr>
            <w:r w:rsidRPr="005F6E8C">
              <w:rPr>
                <w:noProof/>
                <w:lang w:val="ru-RU" w:eastAsia="ru-RU"/>
              </w:rPr>
              <w:lastRenderedPageBreak/>
              <w:drawing>
                <wp:inline distT="0" distB="0" distL="0" distR="0" wp14:anchorId="24BE1B20" wp14:editId="2A649145">
                  <wp:extent cx="2400935" cy="1858945"/>
                  <wp:effectExtent l="0" t="0" r="0" b="0"/>
                  <wp:docPr id="21" name="Диаграмма 2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14BEB07-8B5C-77ED-A361-3E7D99DD9E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tc>
        <w:tc>
          <w:tcPr>
            <w:tcW w:w="4673" w:type="dxa"/>
          </w:tcPr>
          <w:p w14:paraId="1E022F36" w14:textId="441B29E9" w:rsidR="000250D9" w:rsidRPr="005F6E8C" w:rsidRDefault="000250D9" w:rsidP="000250D9">
            <w:pPr>
              <w:jc w:val="both"/>
              <w:rPr>
                <w:rFonts w:ascii="Arial" w:hAnsi="Arial" w:cs="Arial"/>
                <w:sz w:val="24"/>
                <w:szCs w:val="24"/>
                <w:lang w:val="ru-RU"/>
              </w:rPr>
            </w:pPr>
            <w:r w:rsidRPr="005F6E8C">
              <w:rPr>
                <w:noProof/>
                <w:lang w:val="ru-RU" w:eastAsia="ru-RU"/>
              </w:rPr>
              <w:drawing>
                <wp:inline distT="0" distB="0" distL="0" distR="0" wp14:anchorId="6123B7F1" wp14:editId="77F94217">
                  <wp:extent cx="2933700" cy="1808704"/>
                  <wp:effectExtent l="0" t="0" r="0" b="0"/>
                  <wp:docPr id="22" name="Диаграмма 2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6C91145-1DED-B1D2-EA45-E5AFA8FE3AF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tc>
      </w:tr>
    </w:tbl>
    <w:p w14:paraId="0670399D" w14:textId="57054471" w:rsidR="000250D9" w:rsidRPr="005F6E8C" w:rsidRDefault="000250D9" w:rsidP="000250D9">
      <w:pPr>
        <w:ind w:firstLine="720"/>
        <w:jc w:val="both"/>
        <w:rPr>
          <w:rFonts w:ascii="Arial" w:hAnsi="Arial" w:cs="Arial"/>
          <w:sz w:val="24"/>
          <w:szCs w:val="24"/>
          <w:lang w:val="ru-RU"/>
        </w:rPr>
      </w:pPr>
      <w:r w:rsidRPr="005F6E8C">
        <w:rPr>
          <w:rFonts w:ascii="Arial" w:hAnsi="Arial" w:cs="Arial"/>
          <w:sz w:val="24"/>
          <w:szCs w:val="24"/>
          <w:lang w:val="ru-RU"/>
        </w:rPr>
        <w:t xml:space="preserve">Основная масса услугополучателей (83,3%) обратились в ЦОН </w:t>
      </w:r>
      <w:r w:rsidR="00B507C3" w:rsidRPr="005F6E8C">
        <w:rPr>
          <w:rFonts w:ascii="Arial" w:hAnsi="Arial" w:cs="Arial"/>
          <w:sz w:val="24"/>
          <w:szCs w:val="24"/>
          <w:lang w:val="ru-RU"/>
        </w:rPr>
        <w:t xml:space="preserve">в зону самообслуживания </w:t>
      </w:r>
      <w:r w:rsidRPr="005F6E8C">
        <w:rPr>
          <w:rFonts w:ascii="Arial" w:hAnsi="Arial" w:cs="Arial"/>
          <w:sz w:val="24"/>
          <w:szCs w:val="24"/>
          <w:lang w:val="ru-RU"/>
        </w:rPr>
        <w:t xml:space="preserve">для получения услуги и еще 16,7% </w:t>
      </w:r>
      <w:r w:rsidR="00B507C3" w:rsidRPr="005F6E8C">
        <w:rPr>
          <w:rFonts w:ascii="Arial" w:hAnsi="Arial" w:cs="Arial"/>
          <w:sz w:val="24"/>
          <w:szCs w:val="24"/>
          <w:lang w:val="ru-RU"/>
        </w:rPr>
        <w:t>на портал «электронного лицензирования», при этом определенная часть обращается в частные компании-посредники, которые подают заявку на получение лицензии</w:t>
      </w:r>
      <w:r w:rsidRPr="005F6E8C">
        <w:rPr>
          <w:rFonts w:ascii="Arial" w:hAnsi="Arial" w:cs="Arial"/>
          <w:sz w:val="24"/>
          <w:szCs w:val="24"/>
          <w:lang w:val="ru-RU"/>
        </w:rPr>
        <w:t>.</w:t>
      </w:r>
    </w:p>
    <w:p w14:paraId="73BEB4A8" w14:textId="4577DA49" w:rsidR="0074123F" w:rsidRPr="005F6E8C" w:rsidRDefault="0074123F" w:rsidP="00B507C3">
      <w:pPr>
        <w:ind w:firstLine="720"/>
        <w:jc w:val="both"/>
        <w:rPr>
          <w:rFonts w:ascii="Arial" w:hAnsi="Arial" w:cs="Arial"/>
          <w:b/>
          <w:bCs/>
          <w:color w:val="306785" w:themeColor="accent1" w:themeShade="BF"/>
          <w:sz w:val="28"/>
          <w:szCs w:val="28"/>
          <w:lang w:val="ru-RU"/>
        </w:rPr>
      </w:pPr>
      <w:r w:rsidRPr="005F6E8C">
        <w:rPr>
          <w:rFonts w:ascii="Arial" w:hAnsi="Arial" w:cs="Arial"/>
          <w:b/>
          <w:bCs/>
          <w:color w:val="306785" w:themeColor="accent1" w:themeShade="BF"/>
          <w:sz w:val="28"/>
          <w:szCs w:val="28"/>
          <w:lang w:val="ru-RU"/>
        </w:rPr>
        <w:t>Основные результаты исследования</w:t>
      </w:r>
    </w:p>
    <w:p w14:paraId="24EFE7D1" w14:textId="77777777" w:rsidR="007816A3" w:rsidRPr="005F6E8C" w:rsidRDefault="007816A3" w:rsidP="007816A3">
      <w:pPr>
        <w:ind w:firstLine="720"/>
        <w:jc w:val="both"/>
        <w:rPr>
          <w:rFonts w:ascii="Arial" w:hAnsi="Arial" w:cs="Arial"/>
          <w:sz w:val="24"/>
          <w:szCs w:val="24"/>
          <w:lang w:val="ru-RU"/>
        </w:rPr>
      </w:pPr>
      <w:r w:rsidRPr="005F6E8C">
        <w:rPr>
          <w:rFonts w:ascii="Arial" w:hAnsi="Arial" w:cs="Arial"/>
          <w:sz w:val="24"/>
          <w:szCs w:val="24"/>
          <w:lang w:val="ru-RU"/>
        </w:rPr>
        <w:t>Основные показатели качества оказания государственной услуги в результате массового опроса услугополучателей составили следующие значения:</w:t>
      </w:r>
    </w:p>
    <w:p w14:paraId="229CF6C6" w14:textId="764244B6" w:rsidR="007816A3" w:rsidRPr="005F6E8C" w:rsidRDefault="007816A3" w:rsidP="007816A3">
      <w:pPr>
        <w:ind w:firstLine="720"/>
        <w:jc w:val="both"/>
        <w:rPr>
          <w:rFonts w:ascii="Arial" w:hAnsi="Arial" w:cs="Arial"/>
          <w:b/>
          <w:bCs/>
          <w:color w:val="306785" w:themeColor="accent1" w:themeShade="BF"/>
          <w:sz w:val="24"/>
          <w:szCs w:val="24"/>
          <w:lang w:val="ru-RU"/>
        </w:rPr>
      </w:pPr>
      <w:r w:rsidRPr="005F6E8C">
        <w:rPr>
          <w:rFonts w:ascii="Arial" w:hAnsi="Arial" w:cs="Arial"/>
          <w:sz w:val="24"/>
          <w:szCs w:val="24"/>
          <w:lang w:val="ru-RU"/>
        </w:rPr>
        <w:t xml:space="preserve">Уровень удовлетворенности качеством оказания государственной услуги включающих в себя деятельность всех услугодателей (государственные органы, НАО «Государственная корпорация «Правительство для граждан», портал «электронное правительство») равно – </w:t>
      </w:r>
      <w:r w:rsidR="00771F85" w:rsidRPr="005F6E8C">
        <w:rPr>
          <w:rFonts w:ascii="Arial" w:hAnsi="Arial" w:cs="Arial"/>
          <w:b/>
          <w:bCs/>
          <w:color w:val="306785" w:themeColor="accent1" w:themeShade="BF"/>
          <w:sz w:val="24"/>
          <w:szCs w:val="24"/>
          <w:lang w:val="ru-RU"/>
        </w:rPr>
        <w:t>51,4</w:t>
      </w:r>
      <w:r w:rsidRPr="005F6E8C">
        <w:rPr>
          <w:rFonts w:ascii="Arial" w:hAnsi="Arial" w:cs="Arial"/>
          <w:b/>
          <w:bCs/>
          <w:color w:val="306785" w:themeColor="accent1" w:themeShade="BF"/>
          <w:sz w:val="24"/>
          <w:szCs w:val="24"/>
          <w:lang w:val="ru-RU"/>
        </w:rPr>
        <w:t>% и среднее значение оценки 4,</w:t>
      </w:r>
      <w:r w:rsidR="00771F85" w:rsidRPr="005F6E8C">
        <w:rPr>
          <w:rFonts w:ascii="Arial" w:hAnsi="Arial" w:cs="Arial"/>
          <w:b/>
          <w:bCs/>
          <w:color w:val="306785" w:themeColor="accent1" w:themeShade="BF"/>
          <w:sz w:val="24"/>
          <w:szCs w:val="24"/>
          <w:lang w:val="ru-RU"/>
        </w:rPr>
        <w:t>66</w:t>
      </w:r>
      <w:r w:rsidRPr="005F6E8C">
        <w:rPr>
          <w:rFonts w:ascii="Arial" w:hAnsi="Arial" w:cs="Arial"/>
          <w:b/>
          <w:bCs/>
          <w:color w:val="306785" w:themeColor="accent1" w:themeShade="BF"/>
          <w:sz w:val="24"/>
          <w:szCs w:val="24"/>
          <w:lang w:val="ru-RU"/>
        </w:rPr>
        <w:t xml:space="preserve"> балла.</w:t>
      </w:r>
    </w:p>
    <w:tbl>
      <w:tblPr>
        <w:tblW w:w="9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8"/>
        <w:gridCol w:w="4181"/>
        <w:gridCol w:w="709"/>
        <w:gridCol w:w="606"/>
        <w:gridCol w:w="980"/>
        <w:gridCol w:w="1021"/>
        <w:gridCol w:w="13"/>
      </w:tblGrid>
      <w:tr w:rsidR="00982BEA" w:rsidRPr="005F6E8C" w14:paraId="7C68AC8C" w14:textId="77777777" w:rsidTr="008024CF">
        <w:trPr>
          <w:trHeight w:val="480"/>
        </w:trPr>
        <w:tc>
          <w:tcPr>
            <w:tcW w:w="1768" w:type="dxa"/>
            <w:shd w:val="clear" w:color="auto" w:fill="auto"/>
            <w:vAlign w:val="center"/>
            <w:hideMark/>
          </w:tcPr>
          <w:p w14:paraId="511EFD20" w14:textId="77777777" w:rsidR="00982BEA" w:rsidRPr="005F6E8C" w:rsidRDefault="00982BEA" w:rsidP="00982BEA">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lang w:val="ru-RU"/>
              </w:rPr>
              <w:t>Критерии оценки</w:t>
            </w:r>
          </w:p>
        </w:tc>
        <w:tc>
          <w:tcPr>
            <w:tcW w:w="4181" w:type="dxa"/>
            <w:shd w:val="clear" w:color="auto" w:fill="auto"/>
            <w:vAlign w:val="center"/>
            <w:hideMark/>
          </w:tcPr>
          <w:p w14:paraId="2CE1949C" w14:textId="77777777" w:rsidR="00982BEA" w:rsidRPr="005F6E8C" w:rsidRDefault="00982BEA" w:rsidP="00982BEA">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lang w:val="ru-RU"/>
              </w:rPr>
              <w:t>Оценка качества оказанной услуги в бумажной форме</w:t>
            </w:r>
          </w:p>
        </w:tc>
        <w:tc>
          <w:tcPr>
            <w:tcW w:w="1315" w:type="dxa"/>
            <w:gridSpan w:val="2"/>
            <w:shd w:val="clear" w:color="auto" w:fill="auto"/>
            <w:vAlign w:val="bottom"/>
            <w:hideMark/>
          </w:tcPr>
          <w:p w14:paraId="650EF24C" w14:textId="77777777" w:rsidR="00982BEA" w:rsidRPr="005F6E8C" w:rsidRDefault="00982BEA" w:rsidP="00982BEA">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rPr>
              <w:t>Средний балл</w:t>
            </w:r>
          </w:p>
        </w:tc>
        <w:tc>
          <w:tcPr>
            <w:tcW w:w="2014" w:type="dxa"/>
            <w:gridSpan w:val="3"/>
            <w:shd w:val="clear" w:color="auto" w:fill="auto"/>
            <w:vAlign w:val="center"/>
            <w:hideMark/>
          </w:tcPr>
          <w:p w14:paraId="09722E58" w14:textId="77777777" w:rsidR="00982BEA" w:rsidRPr="005F6E8C" w:rsidRDefault="00982BEA" w:rsidP="00982BEA">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rPr>
              <w:t>Уровень удовлетворенности</w:t>
            </w:r>
          </w:p>
        </w:tc>
      </w:tr>
      <w:tr w:rsidR="00982BEA" w:rsidRPr="005F6E8C" w14:paraId="5DE2740E" w14:textId="77777777" w:rsidTr="008024CF">
        <w:trPr>
          <w:gridAfter w:val="1"/>
          <w:wAfter w:w="13" w:type="dxa"/>
          <w:trHeight w:val="300"/>
        </w:trPr>
        <w:tc>
          <w:tcPr>
            <w:tcW w:w="1768" w:type="dxa"/>
            <w:vMerge w:val="restart"/>
            <w:shd w:val="clear" w:color="auto" w:fill="auto"/>
            <w:vAlign w:val="center"/>
            <w:hideMark/>
          </w:tcPr>
          <w:p w14:paraId="56B07B1B" w14:textId="77777777" w:rsidR="00982BEA" w:rsidRPr="005F6E8C" w:rsidRDefault="00982BEA" w:rsidP="00982BEA">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СОТРУДНИКИ</w:t>
            </w:r>
          </w:p>
        </w:tc>
        <w:tc>
          <w:tcPr>
            <w:tcW w:w="4181" w:type="dxa"/>
            <w:shd w:val="clear" w:color="auto" w:fill="auto"/>
            <w:vAlign w:val="bottom"/>
            <w:hideMark/>
          </w:tcPr>
          <w:p w14:paraId="4B6FAB93" w14:textId="77777777" w:rsidR="00982BEA" w:rsidRPr="005F6E8C" w:rsidRDefault="00982BEA" w:rsidP="00982BEA">
            <w:pPr>
              <w:spacing w:after="0" w:line="240" w:lineRule="auto"/>
              <w:rPr>
                <w:rFonts w:ascii="Arial" w:eastAsia="Times New Roman" w:hAnsi="Arial" w:cs="Arial"/>
                <w:sz w:val="18"/>
                <w:szCs w:val="18"/>
              </w:rPr>
            </w:pPr>
            <w:r w:rsidRPr="005F6E8C">
              <w:rPr>
                <w:rFonts w:ascii="Arial" w:eastAsia="Times New Roman" w:hAnsi="Arial" w:cs="Arial"/>
                <w:sz w:val="18"/>
                <w:szCs w:val="18"/>
              </w:rPr>
              <w:t>Сотрудники компетентные, владеют информацией</w:t>
            </w:r>
          </w:p>
        </w:tc>
        <w:tc>
          <w:tcPr>
            <w:tcW w:w="709" w:type="dxa"/>
            <w:shd w:val="clear" w:color="auto" w:fill="auto"/>
            <w:noWrap/>
            <w:hideMark/>
          </w:tcPr>
          <w:p w14:paraId="16160E68" w14:textId="77777777" w:rsidR="00982BEA" w:rsidRPr="005F6E8C" w:rsidRDefault="00982BEA" w:rsidP="00982BEA">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5,00</w:t>
            </w:r>
          </w:p>
        </w:tc>
        <w:tc>
          <w:tcPr>
            <w:tcW w:w="606" w:type="dxa"/>
            <w:vMerge w:val="restart"/>
            <w:shd w:val="clear" w:color="auto" w:fill="auto"/>
            <w:noWrap/>
            <w:vAlign w:val="center"/>
            <w:hideMark/>
          </w:tcPr>
          <w:p w14:paraId="673363C0" w14:textId="77777777" w:rsidR="00982BEA" w:rsidRPr="005F6E8C" w:rsidRDefault="00982BEA" w:rsidP="00982BE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5,00</w:t>
            </w:r>
          </w:p>
        </w:tc>
        <w:tc>
          <w:tcPr>
            <w:tcW w:w="980" w:type="dxa"/>
            <w:shd w:val="clear" w:color="auto" w:fill="auto"/>
            <w:noWrap/>
            <w:vAlign w:val="center"/>
            <w:hideMark/>
          </w:tcPr>
          <w:p w14:paraId="3986B0E4" w14:textId="5401BAA4" w:rsidR="00982BEA" w:rsidRPr="005F6E8C" w:rsidRDefault="00982BEA" w:rsidP="00982BE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50,0%</w:t>
            </w:r>
          </w:p>
        </w:tc>
        <w:tc>
          <w:tcPr>
            <w:tcW w:w="1021" w:type="dxa"/>
            <w:vMerge w:val="restart"/>
            <w:shd w:val="clear" w:color="auto" w:fill="auto"/>
            <w:noWrap/>
            <w:vAlign w:val="center"/>
            <w:hideMark/>
          </w:tcPr>
          <w:p w14:paraId="7F3CE321" w14:textId="6C175DBB" w:rsidR="00982BEA" w:rsidRPr="005F6E8C" w:rsidRDefault="00982BEA" w:rsidP="00982BE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50,0%</w:t>
            </w:r>
          </w:p>
        </w:tc>
      </w:tr>
      <w:tr w:rsidR="00982BEA" w:rsidRPr="005F6E8C" w14:paraId="615CBF38" w14:textId="77777777" w:rsidTr="008024CF">
        <w:trPr>
          <w:gridAfter w:val="1"/>
          <w:wAfter w:w="13" w:type="dxa"/>
          <w:trHeight w:val="73"/>
        </w:trPr>
        <w:tc>
          <w:tcPr>
            <w:tcW w:w="1768" w:type="dxa"/>
            <w:vMerge/>
            <w:vAlign w:val="center"/>
            <w:hideMark/>
          </w:tcPr>
          <w:p w14:paraId="538B1BB8" w14:textId="77777777" w:rsidR="00982BEA" w:rsidRPr="005F6E8C" w:rsidRDefault="00982BEA" w:rsidP="00982BEA">
            <w:pPr>
              <w:spacing w:after="0" w:line="240" w:lineRule="auto"/>
              <w:rPr>
                <w:rFonts w:ascii="Arial" w:eastAsia="Times New Roman" w:hAnsi="Arial" w:cs="Arial"/>
                <w:b/>
                <w:bCs/>
                <w:color w:val="306785" w:themeColor="accent1" w:themeShade="BF"/>
                <w:sz w:val="18"/>
                <w:szCs w:val="18"/>
              </w:rPr>
            </w:pPr>
          </w:p>
        </w:tc>
        <w:tc>
          <w:tcPr>
            <w:tcW w:w="4181" w:type="dxa"/>
            <w:shd w:val="clear" w:color="auto" w:fill="auto"/>
            <w:vAlign w:val="bottom"/>
            <w:hideMark/>
          </w:tcPr>
          <w:p w14:paraId="1AB34B7F" w14:textId="77777777" w:rsidR="00982BEA" w:rsidRPr="005F6E8C" w:rsidRDefault="00982BEA" w:rsidP="00982BEA">
            <w:pPr>
              <w:spacing w:after="0" w:line="240" w:lineRule="auto"/>
              <w:rPr>
                <w:rFonts w:ascii="Arial" w:eastAsia="Times New Roman" w:hAnsi="Arial" w:cs="Arial"/>
                <w:sz w:val="18"/>
                <w:szCs w:val="18"/>
              </w:rPr>
            </w:pPr>
            <w:r w:rsidRPr="005F6E8C">
              <w:rPr>
                <w:rFonts w:ascii="Arial" w:eastAsia="Times New Roman" w:hAnsi="Arial" w:cs="Arial"/>
                <w:sz w:val="18"/>
                <w:szCs w:val="18"/>
              </w:rPr>
              <w:t>Сотрудники оперативные</w:t>
            </w:r>
          </w:p>
        </w:tc>
        <w:tc>
          <w:tcPr>
            <w:tcW w:w="709" w:type="dxa"/>
            <w:shd w:val="clear" w:color="auto" w:fill="auto"/>
            <w:noWrap/>
            <w:hideMark/>
          </w:tcPr>
          <w:p w14:paraId="6B63FEF5" w14:textId="77777777" w:rsidR="00982BEA" w:rsidRPr="005F6E8C" w:rsidRDefault="00982BEA" w:rsidP="00982BEA">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5,00</w:t>
            </w:r>
          </w:p>
        </w:tc>
        <w:tc>
          <w:tcPr>
            <w:tcW w:w="606" w:type="dxa"/>
            <w:vMerge/>
            <w:vAlign w:val="center"/>
            <w:hideMark/>
          </w:tcPr>
          <w:p w14:paraId="7638E334" w14:textId="77777777" w:rsidR="00982BEA" w:rsidRPr="005F6E8C" w:rsidRDefault="00982BEA" w:rsidP="00982BEA">
            <w:pPr>
              <w:spacing w:after="0" w:line="240" w:lineRule="auto"/>
              <w:rPr>
                <w:rFonts w:ascii="Arial" w:eastAsia="Times New Roman" w:hAnsi="Arial" w:cs="Arial"/>
                <w:color w:val="000000"/>
                <w:sz w:val="18"/>
                <w:szCs w:val="18"/>
              </w:rPr>
            </w:pPr>
          </w:p>
        </w:tc>
        <w:tc>
          <w:tcPr>
            <w:tcW w:w="980" w:type="dxa"/>
            <w:shd w:val="clear" w:color="auto" w:fill="auto"/>
            <w:noWrap/>
            <w:vAlign w:val="center"/>
            <w:hideMark/>
          </w:tcPr>
          <w:p w14:paraId="7F7138CC" w14:textId="698FFD9F" w:rsidR="00982BEA" w:rsidRPr="005F6E8C" w:rsidRDefault="00982BEA" w:rsidP="00982BE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50,0%</w:t>
            </w:r>
          </w:p>
        </w:tc>
        <w:tc>
          <w:tcPr>
            <w:tcW w:w="1021" w:type="dxa"/>
            <w:vMerge/>
            <w:vAlign w:val="center"/>
            <w:hideMark/>
          </w:tcPr>
          <w:p w14:paraId="359CF481" w14:textId="77777777" w:rsidR="00982BEA" w:rsidRPr="005F6E8C" w:rsidRDefault="00982BEA" w:rsidP="00982BEA">
            <w:pPr>
              <w:spacing w:after="0" w:line="240" w:lineRule="auto"/>
              <w:rPr>
                <w:rFonts w:ascii="Arial" w:eastAsia="Times New Roman" w:hAnsi="Arial" w:cs="Arial"/>
                <w:color w:val="000000"/>
                <w:sz w:val="18"/>
                <w:szCs w:val="18"/>
              </w:rPr>
            </w:pPr>
          </w:p>
        </w:tc>
      </w:tr>
      <w:tr w:rsidR="00982BEA" w:rsidRPr="005F6E8C" w14:paraId="7119DA75" w14:textId="77777777" w:rsidTr="008024CF">
        <w:trPr>
          <w:gridAfter w:val="1"/>
          <w:wAfter w:w="13" w:type="dxa"/>
          <w:trHeight w:val="315"/>
        </w:trPr>
        <w:tc>
          <w:tcPr>
            <w:tcW w:w="1768" w:type="dxa"/>
            <w:vMerge/>
            <w:vAlign w:val="center"/>
            <w:hideMark/>
          </w:tcPr>
          <w:p w14:paraId="3E20B6B0" w14:textId="77777777" w:rsidR="00982BEA" w:rsidRPr="005F6E8C" w:rsidRDefault="00982BEA" w:rsidP="00982BEA">
            <w:pPr>
              <w:spacing w:after="0" w:line="240" w:lineRule="auto"/>
              <w:rPr>
                <w:rFonts w:ascii="Arial" w:eastAsia="Times New Roman" w:hAnsi="Arial" w:cs="Arial"/>
                <w:b/>
                <w:bCs/>
                <w:color w:val="306785" w:themeColor="accent1" w:themeShade="BF"/>
                <w:sz w:val="18"/>
                <w:szCs w:val="18"/>
              </w:rPr>
            </w:pPr>
          </w:p>
        </w:tc>
        <w:tc>
          <w:tcPr>
            <w:tcW w:w="4181" w:type="dxa"/>
            <w:shd w:val="clear" w:color="auto" w:fill="auto"/>
            <w:vAlign w:val="bottom"/>
            <w:hideMark/>
          </w:tcPr>
          <w:p w14:paraId="080D54A2" w14:textId="77777777" w:rsidR="00982BEA" w:rsidRPr="005F6E8C" w:rsidRDefault="00982BEA" w:rsidP="00982BEA">
            <w:pPr>
              <w:spacing w:after="0" w:line="240" w:lineRule="auto"/>
              <w:rPr>
                <w:rFonts w:ascii="Arial" w:eastAsia="Times New Roman" w:hAnsi="Arial" w:cs="Arial"/>
                <w:sz w:val="18"/>
                <w:szCs w:val="18"/>
              </w:rPr>
            </w:pPr>
            <w:r w:rsidRPr="005F6E8C">
              <w:rPr>
                <w:rFonts w:ascii="Arial" w:eastAsia="Times New Roman" w:hAnsi="Arial" w:cs="Arial"/>
                <w:sz w:val="18"/>
                <w:szCs w:val="18"/>
              </w:rPr>
              <w:t>Сотрудники вежливые и внимательные к моим потребностям</w:t>
            </w:r>
          </w:p>
        </w:tc>
        <w:tc>
          <w:tcPr>
            <w:tcW w:w="709" w:type="dxa"/>
            <w:shd w:val="clear" w:color="auto" w:fill="auto"/>
            <w:noWrap/>
            <w:hideMark/>
          </w:tcPr>
          <w:p w14:paraId="02748467" w14:textId="77777777" w:rsidR="00982BEA" w:rsidRPr="005F6E8C" w:rsidRDefault="00982BEA" w:rsidP="00982BEA">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5,00</w:t>
            </w:r>
          </w:p>
        </w:tc>
        <w:tc>
          <w:tcPr>
            <w:tcW w:w="606" w:type="dxa"/>
            <w:vMerge/>
            <w:vAlign w:val="center"/>
            <w:hideMark/>
          </w:tcPr>
          <w:p w14:paraId="4B0803B6" w14:textId="77777777" w:rsidR="00982BEA" w:rsidRPr="005F6E8C" w:rsidRDefault="00982BEA" w:rsidP="00982BEA">
            <w:pPr>
              <w:spacing w:after="0" w:line="240" w:lineRule="auto"/>
              <w:rPr>
                <w:rFonts w:ascii="Arial" w:eastAsia="Times New Roman" w:hAnsi="Arial" w:cs="Arial"/>
                <w:color w:val="000000"/>
                <w:sz w:val="18"/>
                <w:szCs w:val="18"/>
              </w:rPr>
            </w:pPr>
          </w:p>
        </w:tc>
        <w:tc>
          <w:tcPr>
            <w:tcW w:w="980" w:type="dxa"/>
            <w:shd w:val="clear" w:color="auto" w:fill="auto"/>
            <w:noWrap/>
            <w:vAlign w:val="center"/>
            <w:hideMark/>
          </w:tcPr>
          <w:p w14:paraId="0D8341FA" w14:textId="77777777" w:rsidR="00982BEA" w:rsidRPr="005F6E8C" w:rsidRDefault="00982BEA" w:rsidP="00982BE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50,0%</w:t>
            </w:r>
          </w:p>
        </w:tc>
        <w:tc>
          <w:tcPr>
            <w:tcW w:w="1021" w:type="dxa"/>
            <w:vMerge/>
            <w:vAlign w:val="center"/>
            <w:hideMark/>
          </w:tcPr>
          <w:p w14:paraId="7F86CAAA" w14:textId="77777777" w:rsidR="00982BEA" w:rsidRPr="005F6E8C" w:rsidRDefault="00982BEA" w:rsidP="00982BEA">
            <w:pPr>
              <w:spacing w:after="0" w:line="240" w:lineRule="auto"/>
              <w:rPr>
                <w:rFonts w:ascii="Arial" w:eastAsia="Times New Roman" w:hAnsi="Arial" w:cs="Arial"/>
                <w:color w:val="000000"/>
                <w:sz w:val="18"/>
                <w:szCs w:val="18"/>
              </w:rPr>
            </w:pPr>
          </w:p>
        </w:tc>
      </w:tr>
      <w:tr w:rsidR="00982BEA" w:rsidRPr="005F6E8C" w14:paraId="6331A32F" w14:textId="77777777" w:rsidTr="008024CF">
        <w:trPr>
          <w:gridAfter w:val="1"/>
          <w:wAfter w:w="13" w:type="dxa"/>
          <w:trHeight w:val="73"/>
        </w:trPr>
        <w:tc>
          <w:tcPr>
            <w:tcW w:w="1768" w:type="dxa"/>
            <w:vMerge w:val="restart"/>
            <w:shd w:val="clear" w:color="auto" w:fill="auto"/>
            <w:vAlign w:val="center"/>
            <w:hideMark/>
          </w:tcPr>
          <w:p w14:paraId="07DEC0B4" w14:textId="77777777" w:rsidR="00982BEA" w:rsidRPr="005F6E8C" w:rsidRDefault="00982BEA" w:rsidP="00982BEA">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ДОСТУПНОСТЬ И УДОБСТВО</w:t>
            </w:r>
          </w:p>
        </w:tc>
        <w:tc>
          <w:tcPr>
            <w:tcW w:w="4181" w:type="dxa"/>
            <w:shd w:val="clear" w:color="auto" w:fill="auto"/>
            <w:vAlign w:val="bottom"/>
            <w:hideMark/>
          </w:tcPr>
          <w:p w14:paraId="07937929" w14:textId="77777777" w:rsidR="00982BEA" w:rsidRPr="005F6E8C" w:rsidRDefault="00982BEA" w:rsidP="00982BEA">
            <w:pPr>
              <w:spacing w:after="0" w:line="240" w:lineRule="auto"/>
              <w:rPr>
                <w:rFonts w:ascii="Arial" w:eastAsia="Times New Roman" w:hAnsi="Arial" w:cs="Arial"/>
                <w:sz w:val="18"/>
                <w:szCs w:val="18"/>
              </w:rPr>
            </w:pPr>
            <w:r w:rsidRPr="005F6E8C">
              <w:rPr>
                <w:rFonts w:ascii="Arial" w:eastAsia="Times New Roman" w:hAnsi="Arial" w:cs="Arial"/>
                <w:sz w:val="18"/>
                <w:szCs w:val="18"/>
              </w:rPr>
              <w:t>Здание услугодателя удобно расположено</w:t>
            </w:r>
          </w:p>
        </w:tc>
        <w:tc>
          <w:tcPr>
            <w:tcW w:w="709" w:type="dxa"/>
            <w:shd w:val="clear" w:color="auto" w:fill="auto"/>
            <w:noWrap/>
            <w:hideMark/>
          </w:tcPr>
          <w:p w14:paraId="3F9BBD1C" w14:textId="77777777" w:rsidR="00982BEA" w:rsidRPr="005F6E8C" w:rsidRDefault="00982BEA" w:rsidP="00982BEA">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4,70</w:t>
            </w:r>
          </w:p>
        </w:tc>
        <w:tc>
          <w:tcPr>
            <w:tcW w:w="606" w:type="dxa"/>
            <w:vMerge w:val="restart"/>
            <w:shd w:val="clear" w:color="auto" w:fill="auto"/>
            <w:noWrap/>
            <w:vAlign w:val="center"/>
            <w:hideMark/>
          </w:tcPr>
          <w:p w14:paraId="54B2C33F" w14:textId="77777777" w:rsidR="00982BEA" w:rsidRPr="005F6E8C" w:rsidRDefault="00982BEA" w:rsidP="00982BE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4,69</w:t>
            </w:r>
          </w:p>
        </w:tc>
        <w:tc>
          <w:tcPr>
            <w:tcW w:w="980" w:type="dxa"/>
            <w:shd w:val="clear" w:color="auto" w:fill="auto"/>
            <w:noWrap/>
            <w:vAlign w:val="center"/>
            <w:hideMark/>
          </w:tcPr>
          <w:p w14:paraId="68F92D30" w14:textId="2ED62D2E" w:rsidR="00982BEA" w:rsidRPr="005F6E8C" w:rsidRDefault="00982BEA" w:rsidP="00982BE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50,0%</w:t>
            </w:r>
          </w:p>
        </w:tc>
        <w:tc>
          <w:tcPr>
            <w:tcW w:w="1021" w:type="dxa"/>
            <w:vMerge w:val="restart"/>
            <w:shd w:val="clear" w:color="auto" w:fill="auto"/>
            <w:noWrap/>
            <w:vAlign w:val="center"/>
            <w:hideMark/>
          </w:tcPr>
          <w:p w14:paraId="3A477A75" w14:textId="77AF3EC4" w:rsidR="00982BEA" w:rsidRPr="005F6E8C" w:rsidRDefault="00982BEA" w:rsidP="00982BE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w:t>
            </w:r>
            <w:r w:rsidRPr="005F6E8C">
              <w:rPr>
                <w:rFonts w:ascii="Arial" w:eastAsia="Times New Roman" w:hAnsi="Arial" w:cs="Arial"/>
                <w:color w:val="000000"/>
                <w:sz w:val="18"/>
                <w:szCs w:val="18"/>
                <w:lang w:val="ru-RU"/>
              </w:rPr>
              <w:t>2</w:t>
            </w:r>
            <w:r w:rsidRPr="005F6E8C">
              <w:rPr>
                <w:rFonts w:ascii="Arial" w:eastAsia="Times New Roman" w:hAnsi="Arial" w:cs="Arial"/>
                <w:color w:val="000000"/>
                <w:sz w:val="18"/>
                <w:szCs w:val="18"/>
              </w:rPr>
              <w:t>%</w:t>
            </w:r>
          </w:p>
        </w:tc>
      </w:tr>
      <w:tr w:rsidR="00982BEA" w:rsidRPr="005F6E8C" w14:paraId="5BAC17A3" w14:textId="77777777" w:rsidTr="008024CF">
        <w:trPr>
          <w:gridAfter w:val="1"/>
          <w:wAfter w:w="13" w:type="dxa"/>
          <w:trHeight w:val="73"/>
        </w:trPr>
        <w:tc>
          <w:tcPr>
            <w:tcW w:w="1768" w:type="dxa"/>
            <w:vMerge/>
            <w:vAlign w:val="center"/>
            <w:hideMark/>
          </w:tcPr>
          <w:p w14:paraId="024E2343" w14:textId="77777777" w:rsidR="00982BEA" w:rsidRPr="005F6E8C" w:rsidRDefault="00982BEA" w:rsidP="00982BEA">
            <w:pPr>
              <w:spacing w:after="0" w:line="240" w:lineRule="auto"/>
              <w:rPr>
                <w:rFonts w:ascii="Arial" w:eastAsia="Times New Roman" w:hAnsi="Arial" w:cs="Arial"/>
                <w:b/>
                <w:bCs/>
                <w:color w:val="306785" w:themeColor="accent1" w:themeShade="BF"/>
                <w:sz w:val="18"/>
                <w:szCs w:val="18"/>
              </w:rPr>
            </w:pPr>
          </w:p>
        </w:tc>
        <w:tc>
          <w:tcPr>
            <w:tcW w:w="4181" w:type="dxa"/>
            <w:shd w:val="clear" w:color="auto" w:fill="auto"/>
            <w:vAlign w:val="bottom"/>
            <w:hideMark/>
          </w:tcPr>
          <w:p w14:paraId="0AAB6502" w14:textId="77777777" w:rsidR="00982BEA" w:rsidRPr="005F6E8C" w:rsidRDefault="00982BEA" w:rsidP="00982BEA">
            <w:pPr>
              <w:spacing w:after="0" w:line="240" w:lineRule="auto"/>
              <w:rPr>
                <w:rFonts w:ascii="Arial" w:eastAsia="Times New Roman" w:hAnsi="Arial" w:cs="Arial"/>
                <w:sz w:val="18"/>
                <w:szCs w:val="18"/>
              </w:rPr>
            </w:pPr>
            <w:r w:rsidRPr="005F6E8C">
              <w:rPr>
                <w:rFonts w:ascii="Arial" w:eastAsia="Times New Roman" w:hAnsi="Arial" w:cs="Arial"/>
                <w:sz w:val="18"/>
                <w:szCs w:val="18"/>
              </w:rPr>
              <w:t>Удобные часы работы</w:t>
            </w:r>
          </w:p>
        </w:tc>
        <w:tc>
          <w:tcPr>
            <w:tcW w:w="709" w:type="dxa"/>
            <w:shd w:val="clear" w:color="auto" w:fill="auto"/>
            <w:noWrap/>
            <w:hideMark/>
          </w:tcPr>
          <w:p w14:paraId="6C4EC2E3" w14:textId="77777777" w:rsidR="00982BEA" w:rsidRPr="005F6E8C" w:rsidRDefault="00982BEA" w:rsidP="00982BEA">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4,80</w:t>
            </w:r>
          </w:p>
        </w:tc>
        <w:tc>
          <w:tcPr>
            <w:tcW w:w="606" w:type="dxa"/>
            <w:vMerge/>
            <w:vAlign w:val="center"/>
            <w:hideMark/>
          </w:tcPr>
          <w:p w14:paraId="2497620A" w14:textId="77777777" w:rsidR="00982BEA" w:rsidRPr="005F6E8C" w:rsidRDefault="00982BEA" w:rsidP="00982BEA">
            <w:pPr>
              <w:spacing w:after="0" w:line="240" w:lineRule="auto"/>
              <w:rPr>
                <w:rFonts w:ascii="Arial" w:eastAsia="Times New Roman" w:hAnsi="Arial" w:cs="Arial"/>
                <w:color w:val="000000"/>
                <w:sz w:val="18"/>
                <w:szCs w:val="18"/>
              </w:rPr>
            </w:pPr>
          </w:p>
        </w:tc>
        <w:tc>
          <w:tcPr>
            <w:tcW w:w="980" w:type="dxa"/>
            <w:shd w:val="clear" w:color="auto" w:fill="auto"/>
            <w:noWrap/>
            <w:vAlign w:val="center"/>
            <w:hideMark/>
          </w:tcPr>
          <w:p w14:paraId="5E98CD42" w14:textId="2341D006" w:rsidR="00982BEA" w:rsidRPr="005F6E8C" w:rsidRDefault="00982BEA" w:rsidP="00982BE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50,0%</w:t>
            </w:r>
          </w:p>
        </w:tc>
        <w:tc>
          <w:tcPr>
            <w:tcW w:w="1021" w:type="dxa"/>
            <w:vMerge/>
            <w:vAlign w:val="center"/>
            <w:hideMark/>
          </w:tcPr>
          <w:p w14:paraId="27073C96" w14:textId="77777777" w:rsidR="00982BEA" w:rsidRPr="005F6E8C" w:rsidRDefault="00982BEA" w:rsidP="00982BEA">
            <w:pPr>
              <w:spacing w:after="0" w:line="240" w:lineRule="auto"/>
              <w:rPr>
                <w:rFonts w:ascii="Arial" w:eastAsia="Times New Roman" w:hAnsi="Arial" w:cs="Arial"/>
                <w:color w:val="000000"/>
                <w:sz w:val="18"/>
                <w:szCs w:val="18"/>
              </w:rPr>
            </w:pPr>
          </w:p>
        </w:tc>
      </w:tr>
      <w:tr w:rsidR="00982BEA" w:rsidRPr="005F6E8C" w14:paraId="480F8BAB" w14:textId="77777777" w:rsidTr="008024CF">
        <w:trPr>
          <w:gridAfter w:val="1"/>
          <w:wAfter w:w="13" w:type="dxa"/>
          <w:trHeight w:val="73"/>
        </w:trPr>
        <w:tc>
          <w:tcPr>
            <w:tcW w:w="1768" w:type="dxa"/>
            <w:vMerge/>
            <w:vAlign w:val="center"/>
            <w:hideMark/>
          </w:tcPr>
          <w:p w14:paraId="7413BD8D" w14:textId="77777777" w:rsidR="00982BEA" w:rsidRPr="005F6E8C" w:rsidRDefault="00982BEA" w:rsidP="00982BEA">
            <w:pPr>
              <w:spacing w:after="0" w:line="240" w:lineRule="auto"/>
              <w:rPr>
                <w:rFonts w:ascii="Arial" w:eastAsia="Times New Roman" w:hAnsi="Arial" w:cs="Arial"/>
                <w:b/>
                <w:bCs/>
                <w:color w:val="306785" w:themeColor="accent1" w:themeShade="BF"/>
                <w:sz w:val="18"/>
                <w:szCs w:val="18"/>
              </w:rPr>
            </w:pPr>
          </w:p>
        </w:tc>
        <w:tc>
          <w:tcPr>
            <w:tcW w:w="4181" w:type="dxa"/>
            <w:shd w:val="clear" w:color="auto" w:fill="auto"/>
            <w:vAlign w:val="bottom"/>
            <w:hideMark/>
          </w:tcPr>
          <w:p w14:paraId="345BB54C" w14:textId="77777777" w:rsidR="00982BEA" w:rsidRPr="005F6E8C" w:rsidRDefault="00982BEA" w:rsidP="00982BEA">
            <w:pPr>
              <w:spacing w:after="0" w:line="240" w:lineRule="auto"/>
              <w:rPr>
                <w:rFonts w:ascii="Arial" w:eastAsia="Times New Roman" w:hAnsi="Arial" w:cs="Arial"/>
                <w:sz w:val="18"/>
                <w:szCs w:val="18"/>
              </w:rPr>
            </w:pPr>
            <w:r w:rsidRPr="005F6E8C">
              <w:rPr>
                <w:rFonts w:ascii="Arial" w:eastAsia="Times New Roman" w:hAnsi="Arial" w:cs="Arial"/>
                <w:sz w:val="18"/>
                <w:szCs w:val="18"/>
              </w:rPr>
              <w:t>Имеет достаточно мест парковки</w:t>
            </w:r>
          </w:p>
        </w:tc>
        <w:tc>
          <w:tcPr>
            <w:tcW w:w="709" w:type="dxa"/>
            <w:shd w:val="clear" w:color="auto" w:fill="auto"/>
            <w:noWrap/>
            <w:hideMark/>
          </w:tcPr>
          <w:p w14:paraId="3D46EDD1" w14:textId="77777777" w:rsidR="00982BEA" w:rsidRPr="005F6E8C" w:rsidRDefault="00982BEA" w:rsidP="00982BEA">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4,22</w:t>
            </w:r>
          </w:p>
        </w:tc>
        <w:tc>
          <w:tcPr>
            <w:tcW w:w="606" w:type="dxa"/>
            <w:vMerge/>
            <w:vAlign w:val="center"/>
            <w:hideMark/>
          </w:tcPr>
          <w:p w14:paraId="651E3028" w14:textId="77777777" w:rsidR="00982BEA" w:rsidRPr="005F6E8C" w:rsidRDefault="00982BEA" w:rsidP="00982BEA">
            <w:pPr>
              <w:spacing w:after="0" w:line="240" w:lineRule="auto"/>
              <w:rPr>
                <w:rFonts w:ascii="Arial" w:eastAsia="Times New Roman" w:hAnsi="Arial" w:cs="Arial"/>
                <w:color w:val="000000"/>
                <w:sz w:val="18"/>
                <w:szCs w:val="18"/>
              </w:rPr>
            </w:pPr>
          </w:p>
        </w:tc>
        <w:tc>
          <w:tcPr>
            <w:tcW w:w="980" w:type="dxa"/>
            <w:shd w:val="clear" w:color="auto" w:fill="auto"/>
            <w:noWrap/>
            <w:vAlign w:val="center"/>
            <w:hideMark/>
          </w:tcPr>
          <w:p w14:paraId="522A6870" w14:textId="493221A7" w:rsidR="00982BEA" w:rsidRPr="005F6E8C" w:rsidRDefault="00982BEA" w:rsidP="00982BE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38,9%</w:t>
            </w:r>
          </w:p>
        </w:tc>
        <w:tc>
          <w:tcPr>
            <w:tcW w:w="1021" w:type="dxa"/>
            <w:vMerge/>
            <w:vAlign w:val="center"/>
            <w:hideMark/>
          </w:tcPr>
          <w:p w14:paraId="3FF57ED5" w14:textId="77777777" w:rsidR="00982BEA" w:rsidRPr="005F6E8C" w:rsidRDefault="00982BEA" w:rsidP="00982BEA">
            <w:pPr>
              <w:spacing w:after="0" w:line="240" w:lineRule="auto"/>
              <w:rPr>
                <w:rFonts w:ascii="Arial" w:eastAsia="Times New Roman" w:hAnsi="Arial" w:cs="Arial"/>
                <w:color w:val="000000"/>
                <w:sz w:val="18"/>
                <w:szCs w:val="18"/>
              </w:rPr>
            </w:pPr>
          </w:p>
        </w:tc>
      </w:tr>
      <w:tr w:rsidR="00982BEA" w:rsidRPr="005F6E8C" w14:paraId="6C238EF1" w14:textId="77777777" w:rsidTr="008024CF">
        <w:trPr>
          <w:gridAfter w:val="1"/>
          <w:wAfter w:w="13" w:type="dxa"/>
          <w:trHeight w:val="495"/>
        </w:trPr>
        <w:tc>
          <w:tcPr>
            <w:tcW w:w="1768" w:type="dxa"/>
            <w:vMerge/>
            <w:vAlign w:val="center"/>
            <w:hideMark/>
          </w:tcPr>
          <w:p w14:paraId="176DF43E" w14:textId="77777777" w:rsidR="00982BEA" w:rsidRPr="005F6E8C" w:rsidRDefault="00982BEA" w:rsidP="00982BEA">
            <w:pPr>
              <w:spacing w:after="0" w:line="240" w:lineRule="auto"/>
              <w:rPr>
                <w:rFonts w:ascii="Arial" w:eastAsia="Times New Roman" w:hAnsi="Arial" w:cs="Arial"/>
                <w:b/>
                <w:bCs/>
                <w:color w:val="306785" w:themeColor="accent1" w:themeShade="BF"/>
                <w:sz w:val="18"/>
                <w:szCs w:val="18"/>
              </w:rPr>
            </w:pPr>
          </w:p>
        </w:tc>
        <w:tc>
          <w:tcPr>
            <w:tcW w:w="4181" w:type="dxa"/>
            <w:shd w:val="clear" w:color="auto" w:fill="auto"/>
            <w:vAlign w:val="bottom"/>
            <w:hideMark/>
          </w:tcPr>
          <w:p w14:paraId="703FAF2F" w14:textId="77777777" w:rsidR="00982BEA" w:rsidRPr="005F6E8C" w:rsidRDefault="00982BEA" w:rsidP="00982BEA">
            <w:pPr>
              <w:spacing w:after="0" w:line="240" w:lineRule="auto"/>
              <w:rPr>
                <w:rFonts w:ascii="Arial" w:eastAsia="Times New Roman" w:hAnsi="Arial" w:cs="Arial"/>
                <w:sz w:val="18"/>
                <w:szCs w:val="18"/>
              </w:rPr>
            </w:pPr>
            <w:r w:rsidRPr="005F6E8C">
              <w:rPr>
                <w:rFonts w:ascii="Arial" w:eastAsia="Times New Roman" w:hAnsi="Arial" w:cs="Arial"/>
                <w:sz w:val="18"/>
                <w:szCs w:val="18"/>
              </w:rPr>
              <w:t>Был легкий доступ в здание (например, не было барьеров для физического входа в здание и нахождения в нем)</w:t>
            </w:r>
          </w:p>
        </w:tc>
        <w:tc>
          <w:tcPr>
            <w:tcW w:w="709" w:type="dxa"/>
            <w:shd w:val="clear" w:color="auto" w:fill="auto"/>
            <w:noWrap/>
            <w:hideMark/>
          </w:tcPr>
          <w:p w14:paraId="563094E9" w14:textId="77777777" w:rsidR="00982BEA" w:rsidRPr="005F6E8C" w:rsidRDefault="00982BEA" w:rsidP="00982BEA">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5,00</w:t>
            </w:r>
          </w:p>
        </w:tc>
        <w:tc>
          <w:tcPr>
            <w:tcW w:w="606" w:type="dxa"/>
            <w:vMerge/>
            <w:vAlign w:val="center"/>
            <w:hideMark/>
          </w:tcPr>
          <w:p w14:paraId="20CD8BC8" w14:textId="77777777" w:rsidR="00982BEA" w:rsidRPr="005F6E8C" w:rsidRDefault="00982BEA" w:rsidP="00982BEA">
            <w:pPr>
              <w:spacing w:after="0" w:line="240" w:lineRule="auto"/>
              <w:rPr>
                <w:rFonts w:ascii="Arial" w:eastAsia="Times New Roman" w:hAnsi="Arial" w:cs="Arial"/>
                <w:color w:val="000000"/>
                <w:sz w:val="18"/>
                <w:szCs w:val="18"/>
              </w:rPr>
            </w:pPr>
          </w:p>
        </w:tc>
        <w:tc>
          <w:tcPr>
            <w:tcW w:w="980" w:type="dxa"/>
            <w:shd w:val="clear" w:color="auto" w:fill="auto"/>
            <w:noWrap/>
            <w:vAlign w:val="center"/>
            <w:hideMark/>
          </w:tcPr>
          <w:p w14:paraId="08784908" w14:textId="25DA77C9" w:rsidR="00982BEA" w:rsidRPr="005F6E8C" w:rsidRDefault="00982BEA" w:rsidP="00982BE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w:t>
            </w:r>
            <w:r w:rsidR="00283667" w:rsidRPr="005F6E8C">
              <w:rPr>
                <w:rFonts w:ascii="Arial" w:eastAsia="Times New Roman" w:hAnsi="Arial" w:cs="Arial"/>
                <w:color w:val="000000"/>
                <w:sz w:val="18"/>
                <w:szCs w:val="18"/>
                <w:lang w:val="ru-RU"/>
              </w:rPr>
              <w:t>0</w:t>
            </w:r>
            <w:r w:rsidRPr="005F6E8C">
              <w:rPr>
                <w:rFonts w:ascii="Arial" w:eastAsia="Times New Roman" w:hAnsi="Arial" w:cs="Arial"/>
                <w:color w:val="000000"/>
                <w:sz w:val="18"/>
                <w:szCs w:val="18"/>
              </w:rPr>
              <w:t>%</w:t>
            </w:r>
          </w:p>
        </w:tc>
        <w:tc>
          <w:tcPr>
            <w:tcW w:w="1021" w:type="dxa"/>
            <w:vMerge/>
            <w:vAlign w:val="center"/>
            <w:hideMark/>
          </w:tcPr>
          <w:p w14:paraId="0996756D" w14:textId="77777777" w:rsidR="00982BEA" w:rsidRPr="005F6E8C" w:rsidRDefault="00982BEA" w:rsidP="00982BEA">
            <w:pPr>
              <w:spacing w:after="0" w:line="240" w:lineRule="auto"/>
              <w:rPr>
                <w:rFonts w:ascii="Arial" w:eastAsia="Times New Roman" w:hAnsi="Arial" w:cs="Arial"/>
                <w:color w:val="000000"/>
                <w:sz w:val="18"/>
                <w:szCs w:val="18"/>
              </w:rPr>
            </w:pPr>
          </w:p>
        </w:tc>
      </w:tr>
      <w:tr w:rsidR="00982BEA" w:rsidRPr="005F6E8C" w14:paraId="1C5788E0" w14:textId="77777777" w:rsidTr="008024CF">
        <w:trPr>
          <w:gridAfter w:val="1"/>
          <w:wAfter w:w="13" w:type="dxa"/>
          <w:trHeight w:val="148"/>
        </w:trPr>
        <w:tc>
          <w:tcPr>
            <w:tcW w:w="1768" w:type="dxa"/>
            <w:vMerge/>
            <w:vAlign w:val="center"/>
            <w:hideMark/>
          </w:tcPr>
          <w:p w14:paraId="2B2FA42B" w14:textId="77777777" w:rsidR="00982BEA" w:rsidRPr="005F6E8C" w:rsidRDefault="00982BEA" w:rsidP="00982BEA">
            <w:pPr>
              <w:spacing w:after="0" w:line="240" w:lineRule="auto"/>
              <w:rPr>
                <w:rFonts w:ascii="Arial" w:eastAsia="Times New Roman" w:hAnsi="Arial" w:cs="Arial"/>
                <w:b/>
                <w:bCs/>
                <w:color w:val="306785" w:themeColor="accent1" w:themeShade="BF"/>
                <w:sz w:val="18"/>
                <w:szCs w:val="18"/>
              </w:rPr>
            </w:pPr>
          </w:p>
        </w:tc>
        <w:tc>
          <w:tcPr>
            <w:tcW w:w="4181" w:type="dxa"/>
            <w:shd w:val="clear" w:color="auto" w:fill="auto"/>
            <w:vAlign w:val="bottom"/>
            <w:hideMark/>
          </w:tcPr>
          <w:p w14:paraId="5DB9DFC2" w14:textId="77777777" w:rsidR="00982BEA" w:rsidRPr="005F6E8C" w:rsidRDefault="00982BEA" w:rsidP="00982BEA">
            <w:pPr>
              <w:spacing w:after="0" w:line="240" w:lineRule="auto"/>
              <w:rPr>
                <w:rFonts w:ascii="Arial" w:eastAsia="Times New Roman" w:hAnsi="Arial" w:cs="Arial"/>
                <w:sz w:val="18"/>
                <w:szCs w:val="18"/>
              </w:rPr>
            </w:pPr>
            <w:r w:rsidRPr="005F6E8C">
              <w:rPr>
                <w:rFonts w:ascii="Arial" w:eastAsia="Times New Roman" w:hAnsi="Arial" w:cs="Arial"/>
                <w:sz w:val="18"/>
                <w:szCs w:val="18"/>
              </w:rPr>
              <w:t>Были необходимые зоны ожидания, в которых было комфортно</w:t>
            </w:r>
          </w:p>
        </w:tc>
        <w:tc>
          <w:tcPr>
            <w:tcW w:w="709" w:type="dxa"/>
            <w:shd w:val="clear" w:color="auto" w:fill="auto"/>
            <w:noWrap/>
            <w:hideMark/>
          </w:tcPr>
          <w:p w14:paraId="3ECA0306" w14:textId="77777777" w:rsidR="00982BEA" w:rsidRPr="005F6E8C" w:rsidRDefault="00982BEA" w:rsidP="00982BEA">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4,70</w:t>
            </w:r>
          </w:p>
        </w:tc>
        <w:tc>
          <w:tcPr>
            <w:tcW w:w="606" w:type="dxa"/>
            <w:vMerge/>
            <w:vAlign w:val="center"/>
            <w:hideMark/>
          </w:tcPr>
          <w:p w14:paraId="66E2C615" w14:textId="77777777" w:rsidR="00982BEA" w:rsidRPr="005F6E8C" w:rsidRDefault="00982BEA" w:rsidP="00982BEA">
            <w:pPr>
              <w:spacing w:after="0" w:line="240" w:lineRule="auto"/>
              <w:rPr>
                <w:rFonts w:ascii="Arial" w:eastAsia="Times New Roman" w:hAnsi="Arial" w:cs="Arial"/>
                <w:color w:val="000000"/>
                <w:sz w:val="18"/>
                <w:szCs w:val="18"/>
              </w:rPr>
            </w:pPr>
          </w:p>
        </w:tc>
        <w:tc>
          <w:tcPr>
            <w:tcW w:w="980" w:type="dxa"/>
            <w:shd w:val="clear" w:color="auto" w:fill="auto"/>
            <w:noWrap/>
            <w:vAlign w:val="center"/>
            <w:hideMark/>
          </w:tcPr>
          <w:p w14:paraId="24D609B8" w14:textId="5FCC337C" w:rsidR="00982BEA" w:rsidRPr="005F6E8C" w:rsidRDefault="00982BEA" w:rsidP="00982BE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50,0%</w:t>
            </w:r>
          </w:p>
        </w:tc>
        <w:tc>
          <w:tcPr>
            <w:tcW w:w="1021" w:type="dxa"/>
            <w:vMerge/>
            <w:vAlign w:val="center"/>
            <w:hideMark/>
          </w:tcPr>
          <w:p w14:paraId="423F9583" w14:textId="77777777" w:rsidR="00982BEA" w:rsidRPr="005F6E8C" w:rsidRDefault="00982BEA" w:rsidP="00982BEA">
            <w:pPr>
              <w:spacing w:after="0" w:line="240" w:lineRule="auto"/>
              <w:rPr>
                <w:rFonts w:ascii="Arial" w:eastAsia="Times New Roman" w:hAnsi="Arial" w:cs="Arial"/>
                <w:color w:val="000000"/>
                <w:sz w:val="18"/>
                <w:szCs w:val="18"/>
              </w:rPr>
            </w:pPr>
          </w:p>
        </w:tc>
      </w:tr>
      <w:tr w:rsidR="00982BEA" w:rsidRPr="005F6E8C" w14:paraId="046AA781" w14:textId="77777777" w:rsidTr="008024CF">
        <w:trPr>
          <w:gridAfter w:val="1"/>
          <w:wAfter w:w="13" w:type="dxa"/>
          <w:trHeight w:val="262"/>
        </w:trPr>
        <w:tc>
          <w:tcPr>
            <w:tcW w:w="1768" w:type="dxa"/>
            <w:vMerge/>
            <w:vAlign w:val="center"/>
            <w:hideMark/>
          </w:tcPr>
          <w:p w14:paraId="652ABB63" w14:textId="77777777" w:rsidR="00982BEA" w:rsidRPr="005F6E8C" w:rsidRDefault="00982BEA" w:rsidP="00982BEA">
            <w:pPr>
              <w:spacing w:after="0" w:line="240" w:lineRule="auto"/>
              <w:rPr>
                <w:rFonts w:ascii="Arial" w:eastAsia="Times New Roman" w:hAnsi="Arial" w:cs="Arial"/>
                <w:b/>
                <w:bCs/>
                <w:color w:val="306785" w:themeColor="accent1" w:themeShade="BF"/>
                <w:sz w:val="18"/>
                <w:szCs w:val="18"/>
              </w:rPr>
            </w:pPr>
          </w:p>
        </w:tc>
        <w:tc>
          <w:tcPr>
            <w:tcW w:w="4181" w:type="dxa"/>
            <w:shd w:val="clear" w:color="auto" w:fill="auto"/>
            <w:vAlign w:val="bottom"/>
            <w:hideMark/>
          </w:tcPr>
          <w:p w14:paraId="33639FC7" w14:textId="77777777" w:rsidR="00982BEA" w:rsidRPr="005F6E8C" w:rsidRDefault="00982BEA" w:rsidP="00982BEA">
            <w:pPr>
              <w:spacing w:after="0" w:line="240" w:lineRule="auto"/>
              <w:rPr>
                <w:rFonts w:ascii="Arial" w:eastAsia="Times New Roman" w:hAnsi="Arial" w:cs="Arial"/>
                <w:sz w:val="18"/>
                <w:szCs w:val="18"/>
              </w:rPr>
            </w:pPr>
            <w:r w:rsidRPr="005F6E8C">
              <w:rPr>
                <w:rFonts w:ascii="Arial" w:eastAsia="Times New Roman" w:hAnsi="Arial" w:cs="Arial"/>
                <w:sz w:val="18"/>
                <w:szCs w:val="18"/>
              </w:rPr>
              <w:t>Услуга была предоставлена на справедливой и равной основе</w:t>
            </w:r>
          </w:p>
        </w:tc>
        <w:tc>
          <w:tcPr>
            <w:tcW w:w="709" w:type="dxa"/>
            <w:shd w:val="clear" w:color="auto" w:fill="auto"/>
            <w:noWrap/>
            <w:hideMark/>
          </w:tcPr>
          <w:p w14:paraId="0FF574D4" w14:textId="77777777" w:rsidR="00982BEA" w:rsidRPr="005F6E8C" w:rsidRDefault="00982BEA" w:rsidP="00982BEA">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4,70</w:t>
            </w:r>
          </w:p>
        </w:tc>
        <w:tc>
          <w:tcPr>
            <w:tcW w:w="606" w:type="dxa"/>
            <w:vMerge/>
            <w:vAlign w:val="center"/>
            <w:hideMark/>
          </w:tcPr>
          <w:p w14:paraId="568FB332" w14:textId="77777777" w:rsidR="00982BEA" w:rsidRPr="005F6E8C" w:rsidRDefault="00982BEA" w:rsidP="00982BEA">
            <w:pPr>
              <w:spacing w:after="0" w:line="240" w:lineRule="auto"/>
              <w:rPr>
                <w:rFonts w:ascii="Arial" w:eastAsia="Times New Roman" w:hAnsi="Arial" w:cs="Arial"/>
                <w:color w:val="000000"/>
                <w:sz w:val="18"/>
                <w:szCs w:val="18"/>
              </w:rPr>
            </w:pPr>
          </w:p>
        </w:tc>
        <w:tc>
          <w:tcPr>
            <w:tcW w:w="980" w:type="dxa"/>
            <w:shd w:val="clear" w:color="auto" w:fill="auto"/>
            <w:noWrap/>
            <w:vAlign w:val="center"/>
            <w:hideMark/>
          </w:tcPr>
          <w:p w14:paraId="61DA5842" w14:textId="0D931D00" w:rsidR="00982BEA" w:rsidRPr="005F6E8C" w:rsidRDefault="00982BEA" w:rsidP="00982BE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50,0%</w:t>
            </w:r>
          </w:p>
        </w:tc>
        <w:tc>
          <w:tcPr>
            <w:tcW w:w="1021" w:type="dxa"/>
            <w:vMerge/>
            <w:vAlign w:val="center"/>
            <w:hideMark/>
          </w:tcPr>
          <w:p w14:paraId="1078C6AD" w14:textId="77777777" w:rsidR="00982BEA" w:rsidRPr="005F6E8C" w:rsidRDefault="00982BEA" w:rsidP="00982BEA">
            <w:pPr>
              <w:spacing w:after="0" w:line="240" w:lineRule="auto"/>
              <w:rPr>
                <w:rFonts w:ascii="Arial" w:eastAsia="Times New Roman" w:hAnsi="Arial" w:cs="Arial"/>
                <w:color w:val="000000"/>
                <w:sz w:val="18"/>
                <w:szCs w:val="18"/>
              </w:rPr>
            </w:pPr>
          </w:p>
        </w:tc>
      </w:tr>
      <w:tr w:rsidR="00982BEA" w:rsidRPr="005F6E8C" w14:paraId="11AC6D61" w14:textId="77777777" w:rsidTr="008024CF">
        <w:trPr>
          <w:gridAfter w:val="1"/>
          <w:wAfter w:w="13" w:type="dxa"/>
          <w:trHeight w:val="510"/>
        </w:trPr>
        <w:tc>
          <w:tcPr>
            <w:tcW w:w="1768" w:type="dxa"/>
            <w:vMerge w:val="restart"/>
            <w:shd w:val="clear" w:color="auto" w:fill="auto"/>
            <w:vAlign w:val="center"/>
            <w:hideMark/>
          </w:tcPr>
          <w:p w14:paraId="0AA8AC60" w14:textId="77777777" w:rsidR="00982BEA" w:rsidRPr="005F6E8C" w:rsidRDefault="00982BEA" w:rsidP="00982BEA">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ИНФОРМАЦИЯ И КОММУНИКАЦИЯ</w:t>
            </w:r>
          </w:p>
        </w:tc>
        <w:tc>
          <w:tcPr>
            <w:tcW w:w="4181" w:type="dxa"/>
            <w:shd w:val="clear" w:color="auto" w:fill="auto"/>
            <w:vAlign w:val="bottom"/>
            <w:hideMark/>
          </w:tcPr>
          <w:p w14:paraId="03E98E4F" w14:textId="77777777" w:rsidR="00982BEA" w:rsidRPr="005F6E8C" w:rsidRDefault="00982BEA" w:rsidP="00982BEA">
            <w:pPr>
              <w:spacing w:after="0" w:line="240" w:lineRule="auto"/>
              <w:rPr>
                <w:rFonts w:ascii="Arial" w:eastAsia="Times New Roman" w:hAnsi="Arial" w:cs="Arial"/>
                <w:sz w:val="18"/>
                <w:szCs w:val="18"/>
              </w:rPr>
            </w:pPr>
            <w:r w:rsidRPr="005F6E8C">
              <w:rPr>
                <w:rFonts w:ascii="Arial" w:eastAsia="Times New Roman" w:hAnsi="Arial" w:cs="Arial"/>
                <w:sz w:val="18"/>
                <w:szCs w:val="18"/>
              </w:rPr>
              <w:t>У меня была возможность доступа к информации о госуслуге различными способами (например на сайте, call-центре)</w:t>
            </w:r>
          </w:p>
        </w:tc>
        <w:tc>
          <w:tcPr>
            <w:tcW w:w="709" w:type="dxa"/>
            <w:shd w:val="clear" w:color="auto" w:fill="auto"/>
            <w:noWrap/>
            <w:hideMark/>
          </w:tcPr>
          <w:p w14:paraId="32051F5A" w14:textId="77777777" w:rsidR="00982BEA" w:rsidRPr="005F6E8C" w:rsidRDefault="00982BEA" w:rsidP="00982BEA">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5,00</w:t>
            </w:r>
          </w:p>
        </w:tc>
        <w:tc>
          <w:tcPr>
            <w:tcW w:w="606" w:type="dxa"/>
            <w:vMerge w:val="restart"/>
            <w:shd w:val="clear" w:color="auto" w:fill="auto"/>
            <w:noWrap/>
            <w:vAlign w:val="center"/>
            <w:hideMark/>
          </w:tcPr>
          <w:p w14:paraId="09909172" w14:textId="77777777" w:rsidR="00982BEA" w:rsidRPr="005F6E8C" w:rsidRDefault="00982BEA" w:rsidP="00982BE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4,94</w:t>
            </w:r>
          </w:p>
        </w:tc>
        <w:tc>
          <w:tcPr>
            <w:tcW w:w="980" w:type="dxa"/>
            <w:shd w:val="clear" w:color="auto" w:fill="auto"/>
            <w:noWrap/>
            <w:vAlign w:val="center"/>
            <w:hideMark/>
          </w:tcPr>
          <w:p w14:paraId="0A287C6A" w14:textId="7DD27302" w:rsidR="00982BEA" w:rsidRPr="005F6E8C" w:rsidRDefault="00982BEA" w:rsidP="00982BE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55,6%</w:t>
            </w:r>
          </w:p>
        </w:tc>
        <w:tc>
          <w:tcPr>
            <w:tcW w:w="1021" w:type="dxa"/>
            <w:vMerge w:val="restart"/>
            <w:shd w:val="clear" w:color="auto" w:fill="auto"/>
            <w:noWrap/>
            <w:vAlign w:val="center"/>
            <w:hideMark/>
          </w:tcPr>
          <w:p w14:paraId="4E399240" w14:textId="1907EF26" w:rsidR="00982BEA" w:rsidRPr="005F6E8C" w:rsidRDefault="00982BEA" w:rsidP="00982BE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54,8%</w:t>
            </w:r>
          </w:p>
        </w:tc>
      </w:tr>
      <w:tr w:rsidR="00982BEA" w:rsidRPr="005F6E8C" w14:paraId="57CEBECC" w14:textId="77777777" w:rsidTr="008024CF">
        <w:trPr>
          <w:gridAfter w:val="1"/>
          <w:wAfter w:w="13" w:type="dxa"/>
          <w:trHeight w:val="300"/>
        </w:trPr>
        <w:tc>
          <w:tcPr>
            <w:tcW w:w="1768" w:type="dxa"/>
            <w:vMerge/>
            <w:vAlign w:val="center"/>
            <w:hideMark/>
          </w:tcPr>
          <w:p w14:paraId="1EECEAB2" w14:textId="77777777" w:rsidR="00982BEA" w:rsidRPr="005F6E8C" w:rsidRDefault="00982BEA" w:rsidP="00982BEA">
            <w:pPr>
              <w:spacing w:after="0" w:line="240" w:lineRule="auto"/>
              <w:rPr>
                <w:rFonts w:ascii="Arial" w:eastAsia="Times New Roman" w:hAnsi="Arial" w:cs="Arial"/>
                <w:b/>
                <w:bCs/>
                <w:color w:val="306785" w:themeColor="accent1" w:themeShade="BF"/>
                <w:sz w:val="18"/>
                <w:szCs w:val="18"/>
              </w:rPr>
            </w:pPr>
          </w:p>
        </w:tc>
        <w:tc>
          <w:tcPr>
            <w:tcW w:w="4181" w:type="dxa"/>
            <w:shd w:val="clear" w:color="auto" w:fill="auto"/>
            <w:vAlign w:val="bottom"/>
            <w:hideMark/>
          </w:tcPr>
          <w:p w14:paraId="01F47AF2" w14:textId="77777777" w:rsidR="00982BEA" w:rsidRPr="005F6E8C" w:rsidRDefault="00982BEA" w:rsidP="00982BEA">
            <w:pPr>
              <w:spacing w:after="0" w:line="240" w:lineRule="auto"/>
              <w:rPr>
                <w:rFonts w:ascii="Arial" w:eastAsia="Times New Roman" w:hAnsi="Arial" w:cs="Arial"/>
                <w:sz w:val="18"/>
                <w:szCs w:val="18"/>
              </w:rPr>
            </w:pPr>
            <w:r w:rsidRPr="005F6E8C">
              <w:rPr>
                <w:rFonts w:ascii="Arial" w:eastAsia="Times New Roman" w:hAnsi="Arial" w:cs="Arial"/>
                <w:sz w:val="18"/>
                <w:szCs w:val="18"/>
              </w:rPr>
              <w:t>Легко было найти необходимых сотрудников, кабинеты</w:t>
            </w:r>
          </w:p>
        </w:tc>
        <w:tc>
          <w:tcPr>
            <w:tcW w:w="709" w:type="dxa"/>
            <w:shd w:val="clear" w:color="auto" w:fill="auto"/>
            <w:noWrap/>
            <w:hideMark/>
          </w:tcPr>
          <w:p w14:paraId="1B1D45F2" w14:textId="77777777" w:rsidR="00982BEA" w:rsidRPr="005F6E8C" w:rsidRDefault="00982BEA" w:rsidP="00982BEA">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5,00</w:t>
            </w:r>
          </w:p>
        </w:tc>
        <w:tc>
          <w:tcPr>
            <w:tcW w:w="606" w:type="dxa"/>
            <w:vMerge/>
            <w:vAlign w:val="center"/>
            <w:hideMark/>
          </w:tcPr>
          <w:p w14:paraId="4D1118F3" w14:textId="77777777" w:rsidR="00982BEA" w:rsidRPr="005F6E8C" w:rsidRDefault="00982BEA" w:rsidP="00982BEA">
            <w:pPr>
              <w:spacing w:after="0" w:line="240" w:lineRule="auto"/>
              <w:rPr>
                <w:rFonts w:ascii="Arial" w:eastAsia="Times New Roman" w:hAnsi="Arial" w:cs="Arial"/>
                <w:color w:val="000000"/>
                <w:sz w:val="18"/>
                <w:szCs w:val="18"/>
              </w:rPr>
            </w:pPr>
          </w:p>
        </w:tc>
        <w:tc>
          <w:tcPr>
            <w:tcW w:w="980" w:type="dxa"/>
            <w:shd w:val="clear" w:color="auto" w:fill="auto"/>
            <w:noWrap/>
            <w:vAlign w:val="center"/>
            <w:hideMark/>
          </w:tcPr>
          <w:p w14:paraId="23F7106D" w14:textId="17B109D2" w:rsidR="00982BEA" w:rsidRPr="005F6E8C" w:rsidRDefault="00982BEA" w:rsidP="00982BE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55,6%</w:t>
            </w:r>
          </w:p>
        </w:tc>
        <w:tc>
          <w:tcPr>
            <w:tcW w:w="1021" w:type="dxa"/>
            <w:vMerge/>
            <w:vAlign w:val="center"/>
            <w:hideMark/>
          </w:tcPr>
          <w:p w14:paraId="583DD986" w14:textId="77777777" w:rsidR="00982BEA" w:rsidRPr="005F6E8C" w:rsidRDefault="00982BEA" w:rsidP="00982BEA">
            <w:pPr>
              <w:spacing w:after="0" w:line="240" w:lineRule="auto"/>
              <w:rPr>
                <w:rFonts w:ascii="Arial" w:eastAsia="Times New Roman" w:hAnsi="Arial" w:cs="Arial"/>
                <w:color w:val="000000"/>
                <w:sz w:val="18"/>
                <w:szCs w:val="18"/>
              </w:rPr>
            </w:pPr>
          </w:p>
        </w:tc>
      </w:tr>
      <w:tr w:rsidR="00982BEA" w:rsidRPr="005F6E8C" w14:paraId="72E0B428" w14:textId="77777777" w:rsidTr="008024CF">
        <w:trPr>
          <w:gridAfter w:val="1"/>
          <w:wAfter w:w="13" w:type="dxa"/>
          <w:trHeight w:val="73"/>
        </w:trPr>
        <w:tc>
          <w:tcPr>
            <w:tcW w:w="1768" w:type="dxa"/>
            <w:vMerge/>
            <w:vAlign w:val="center"/>
            <w:hideMark/>
          </w:tcPr>
          <w:p w14:paraId="317A7F23" w14:textId="77777777" w:rsidR="00982BEA" w:rsidRPr="005F6E8C" w:rsidRDefault="00982BEA" w:rsidP="00982BEA">
            <w:pPr>
              <w:spacing w:after="0" w:line="240" w:lineRule="auto"/>
              <w:rPr>
                <w:rFonts w:ascii="Arial" w:eastAsia="Times New Roman" w:hAnsi="Arial" w:cs="Arial"/>
                <w:b/>
                <w:bCs/>
                <w:color w:val="306785" w:themeColor="accent1" w:themeShade="BF"/>
                <w:sz w:val="18"/>
                <w:szCs w:val="18"/>
              </w:rPr>
            </w:pPr>
          </w:p>
        </w:tc>
        <w:tc>
          <w:tcPr>
            <w:tcW w:w="4181" w:type="dxa"/>
            <w:shd w:val="clear" w:color="auto" w:fill="auto"/>
            <w:vAlign w:val="bottom"/>
            <w:hideMark/>
          </w:tcPr>
          <w:p w14:paraId="436C3230" w14:textId="77777777" w:rsidR="00982BEA" w:rsidRPr="005F6E8C" w:rsidRDefault="00982BEA" w:rsidP="00982BEA">
            <w:pPr>
              <w:spacing w:after="0" w:line="240" w:lineRule="auto"/>
              <w:rPr>
                <w:rFonts w:ascii="Arial" w:eastAsia="Times New Roman" w:hAnsi="Arial" w:cs="Arial"/>
                <w:sz w:val="18"/>
                <w:szCs w:val="18"/>
              </w:rPr>
            </w:pPr>
            <w:r w:rsidRPr="005F6E8C">
              <w:rPr>
                <w:rFonts w:ascii="Arial" w:eastAsia="Times New Roman" w:hAnsi="Arial" w:cs="Arial"/>
                <w:sz w:val="18"/>
                <w:szCs w:val="18"/>
              </w:rPr>
              <w:t>В здании были все необходимые указатели, которые понятны и полезны</w:t>
            </w:r>
          </w:p>
        </w:tc>
        <w:tc>
          <w:tcPr>
            <w:tcW w:w="709" w:type="dxa"/>
            <w:shd w:val="clear" w:color="auto" w:fill="auto"/>
            <w:noWrap/>
            <w:hideMark/>
          </w:tcPr>
          <w:p w14:paraId="28CE386D" w14:textId="77777777" w:rsidR="00982BEA" w:rsidRPr="005F6E8C" w:rsidRDefault="00982BEA" w:rsidP="00982BEA">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5,00</w:t>
            </w:r>
          </w:p>
        </w:tc>
        <w:tc>
          <w:tcPr>
            <w:tcW w:w="606" w:type="dxa"/>
            <w:vMerge/>
            <w:vAlign w:val="center"/>
            <w:hideMark/>
          </w:tcPr>
          <w:p w14:paraId="0A577109" w14:textId="77777777" w:rsidR="00982BEA" w:rsidRPr="005F6E8C" w:rsidRDefault="00982BEA" w:rsidP="00982BEA">
            <w:pPr>
              <w:spacing w:after="0" w:line="240" w:lineRule="auto"/>
              <w:rPr>
                <w:rFonts w:ascii="Arial" w:eastAsia="Times New Roman" w:hAnsi="Arial" w:cs="Arial"/>
                <w:color w:val="000000"/>
                <w:sz w:val="18"/>
                <w:szCs w:val="18"/>
              </w:rPr>
            </w:pPr>
          </w:p>
        </w:tc>
        <w:tc>
          <w:tcPr>
            <w:tcW w:w="980" w:type="dxa"/>
            <w:shd w:val="clear" w:color="auto" w:fill="auto"/>
            <w:noWrap/>
            <w:vAlign w:val="center"/>
            <w:hideMark/>
          </w:tcPr>
          <w:p w14:paraId="57982C07" w14:textId="570C8E04" w:rsidR="00982BEA" w:rsidRPr="005F6E8C" w:rsidRDefault="00982BEA" w:rsidP="00982BE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55,6%</w:t>
            </w:r>
          </w:p>
        </w:tc>
        <w:tc>
          <w:tcPr>
            <w:tcW w:w="1021" w:type="dxa"/>
            <w:vMerge/>
            <w:vAlign w:val="center"/>
            <w:hideMark/>
          </w:tcPr>
          <w:p w14:paraId="03DDE682" w14:textId="77777777" w:rsidR="00982BEA" w:rsidRPr="005F6E8C" w:rsidRDefault="00982BEA" w:rsidP="00982BEA">
            <w:pPr>
              <w:spacing w:after="0" w:line="240" w:lineRule="auto"/>
              <w:rPr>
                <w:rFonts w:ascii="Arial" w:eastAsia="Times New Roman" w:hAnsi="Arial" w:cs="Arial"/>
                <w:color w:val="000000"/>
                <w:sz w:val="18"/>
                <w:szCs w:val="18"/>
              </w:rPr>
            </w:pPr>
          </w:p>
        </w:tc>
      </w:tr>
      <w:tr w:rsidR="00982BEA" w:rsidRPr="005F6E8C" w14:paraId="61A03303" w14:textId="77777777" w:rsidTr="008024CF">
        <w:trPr>
          <w:gridAfter w:val="1"/>
          <w:wAfter w:w="13" w:type="dxa"/>
          <w:trHeight w:val="83"/>
        </w:trPr>
        <w:tc>
          <w:tcPr>
            <w:tcW w:w="1768" w:type="dxa"/>
            <w:vMerge/>
            <w:vAlign w:val="center"/>
            <w:hideMark/>
          </w:tcPr>
          <w:p w14:paraId="316C65CF" w14:textId="77777777" w:rsidR="00982BEA" w:rsidRPr="005F6E8C" w:rsidRDefault="00982BEA" w:rsidP="00982BEA">
            <w:pPr>
              <w:spacing w:after="0" w:line="240" w:lineRule="auto"/>
              <w:rPr>
                <w:rFonts w:ascii="Arial" w:eastAsia="Times New Roman" w:hAnsi="Arial" w:cs="Arial"/>
                <w:b/>
                <w:bCs/>
                <w:color w:val="306785" w:themeColor="accent1" w:themeShade="BF"/>
                <w:sz w:val="18"/>
                <w:szCs w:val="18"/>
              </w:rPr>
            </w:pPr>
          </w:p>
        </w:tc>
        <w:tc>
          <w:tcPr>
            <w:tcW w:w="4181" w:type="dxa"/>
            <w:shd w:val="clear" w:color="auto" w:fill="auto"/>
            <w:vAlign w:val="bottom"/>
            <w:hideMark/>
          </w:tcPr>
          <w:p w14:paraId="268A72AB" w14:textId="77777777" w:rsidR="00982BEA" w:rsidRPr="005F6E8C" w:rsidRDefault="00982BEA" w:rsidP="00982BEA">
            <w:pPr>
              <w:spacing w:after="0" w:line="240" w:lineRule="auto"/>
              <w:rPr>
                <w:rFonts w:ascii="Arial" w:eastAsia="Times New Roman" w:hAnsi="Arial" w:cs="Arial"/>
                <w:sz w:val="18"/>
                <w:szCs w:val="18"/>
              </w:rPr>
            </w:pPr>
            <w:r w:rsidRPr="005F6E8C">
              <w:rPr>
                <w:rFonts w:ascii="Arial" w:eastAsia="Times New Roman" w:hAnsi="Arial" w:cs="Arial"/>
                <w:sz w:val="18"/>
                <w:szCs w:val="18"/>
              </w:rPr>
              <w:t>Я получил/а пошаговую инструкцию (информацию, совет) по получению услуги</w:t>
            </w:r>
          </w:p>
        </w:tc>
        <w:tc>
          <w:tcPr>
            <w:tcW w:w="709" w:type="dxa"/>
            <w:shd w:val="clear" w:color="auto" w:fill="auto"/>
            <w:noWrap/>
            <w:hideMark/>
          </w:tcPr>
          <w:p w14:paraId="285DD401" w14:textId="77777777" w:rsidR="00982BEA" w:rsidRPr="005F6E8C" w:rsidRDefault="00982BEA" w:rsidP="00982BEA">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4,60</w:t>
            </w:r>
          </w:p>
        </w:tc>
        <w:tc>
          <w:tcPr>
            <w:tcW w:w="606" w:type="dxa"/>
            <w:vMerge/>
            <w:vAlign w:val="center"/>
            <w:hideMark/>
          </w:tcPr>
          <w:p w14:paraId="329AE196" w14:textId="77777777" w:rsidR="00982BEA" w:rsidRPr="005F6E8C" w:rsidRDefault="00982BEA" w:rsidP="00982BEA">
            <w:pPr>
              <w:spacing w:after="0" w:line="240" w:lineRule="auto"/>
              <w:rPr>
                <w:rFonts w:ascii="Arial" w:eastAsia="Times New Roman" w:hAnsi="Arial" w:cs="Arial"/>
                <w:color w:val="000000"/>
                <w:sz w:val="18"/>
                <w:szCs w:val="18"/>
              </w:rPr>
            </w:pPr>
          </w:p>
        </w:tc>
        <w:tc>
          <w:tcPr>
            <w:tcW w:w="980" w:type="dxa"/>
            <w:shd w:val="clear" w:color="auto" w:fill="auto"/>
            <w:noWrap/>
            <w:vAlign w:val="center"/>
            <w:hideMark/>
          </w:tcPr>
          <w:p w14:paraId="7ACD0C4F" w14:textId="0BD0745B" w:rsidR="00982BEA" w:rsidRPr="005F6E8C" w:rsidRDefault="00982BEA" w:rsidP="00982BE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50,0%</w:t>
            </w:r>
          </w:p>
        </w:tc>
        <w:tc>
          <w:tcPr>
            <w:tcW w:w="1021" w:type="dxa"/>
            <w:vMerge/>
            <w:vAlign w:val="center"/>
            <w:hideMark/>
          </w:tcPr>
          <w:p w14:paraId="275E2438" w14:textId="77777777" w:rsidR="00982BEA" w:rsidRPr="005F6E8C" w:rsidRDefault="00982BEA" w:rsidP="00982BEA">
            <w:pPr>
              <w:spacing w:after="0" w:line="240" w:lineRule="auto"/>
              <w:rPr>
                <w:rFonts w:ascii="Arial" w:eastAsia="Times New Roman" w:hAnsi="Arial" w:cs="Arial"/>
                <w:color w:val="000000"/>
                <w:sz w:val="18"/>
                <w:szCs w:val="18"/>
              </w:rPr>
            </w:pPr>
          </w:p>
        </w:tc>
      </w:tr>
      <w:tr w:rsidR="00982BEA" w:rsidRPr="005F6E8C" w14:paraId="7A7A6C3F" w14:textId="77777777" w:rsidTr="008024CF">
        <w:trPr>
          <w:gridAfter w:val="1"/>
          <w:wAfter w:w="13" w:type="dxa"/>
          <w:trHeight w:val="73"/>
        </w:trPr>
        <w:tc>
          <w:tcPr>
            <w:tcW w:w="1768" w:type="dxa"/>
            <w:vMerge/>
            <w:vAlign w:val="center"/>
            <w:hideMark/>
          </w:tcPr>
          <w:p w14:paraId="59D1DC8B" w14:textId="77777777" w:rsidR="00982BEA" w:rsidRPr="005F6E8C" w:rsidRDefault="00982BEA" w:rsidP="00982BEA">
            <w:pPr>
              <w:spacing w:after="0" w:line="240" w:lineRule="auto"/>
              <w:rPr>
                <w:rFonts w:ascii="Arial" w:eastAsia="Times New Roman" w:hAnsi="Arial" w:cs="Arial"/>
                <w:b/>
                <w:bCs/>
                <w:color w:val="306785" w:themeColor="accent1" w:themeShade="BF"/>
                <w:sz w:val="18"/>
                <w:szCs w:val="18"/>
              </w:rPr>
            </w:pPr>
          </w:p>
        </w:tc>
        <w:tc>
          <w:tcPr>
            <w:tcW w:w="4181" w:type="dxa"/>
            <w:shd w:val="clear" w:color="auto" w:fill="auto"/>
            <w:vAlign w:val="bottom"/>
            <w:hideMark/>
          </w:tcPr>
          <w:p w14:paraId="6306B442" w14:textId="77777777" w:rsidR="00982BEA" w:rsidRPr="005F6E8C" w:rsidRDefault="00982BEA" w:rsidP="00982BEA">
            <w:pPr>
              <w:spacing w:after="0" w:line="240" w:lineRule="auto"/>
              <w:rPr>
                <w:rFonts w:ascii="Arial" w:eastAsia="Times New Roman" w:hAnsi="Arial" w:cs="Arial"/>
                <w:sz w:val="18"/>
                <w:szCs w:val="18"/>
              </w:rPr>
            </w:pPr>
            <w:r w:rsidRPr="005F6E8C">
              <w:rPr>
                <w:rFonts w:ascii="Arial" w:eastAsia="Times New Roman" w:hAnsi="Arial" w:cs="Arial"/>
                <w:sz w:val="18"/>
                <w:szCs w:val="18"/>
              </w:rPr>
              <w:t>У меня был выбор казахского и русского языков (для заполнения документов, общения)</w:t>
            </w:r>
          </w:p>
        </w:tc>
        <w:tc>
          <w:tcPr>
            <w:tcW w:w="709" w:type="dxa"/>
            <w:shd w:val="clear" w:color="auto" w:fill="auto"/>
            <w:noWrap/>
            <w:hideMark/>
          </w:tcPr>
          <w:p w14:paraId="133E3A2C" w14:textId="77777777" w:rsidR="00982BEA" w:rsidRPr="005F6E8C" w:rsidRDefault="00982BEA" w:rsidP="00982BEA">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5,00</w:t>
            </w:r>
          </w:p>
        </w:tc>
        <w:tc>
          <w:tcPr>
            <w:tcW w:w="606" w:type="dxa"/>
            <w:vMerge/>
            <w:vAlign w:val="center"/>
            <w:hideMark/>
          </w:tcPr>
          <w:p w14:paraId="554A5691" w14:textId="77777777" w:rsidR="00982BEA" w:rsidRPr="005F6E8C" w:rsidRDefault="00982BEA" w:rsidP="00982BEA">
            <w:pPr>
              <w:spacing w:after="0" w:line="240" w:lineRule="auto"/>
              <w:rPr>
                <w:rFonts w:ascii="Arial" w:eastAsia="Times New Roman" w:hAnsi="Arial" w:cs="Arial"/>
                <w:color w:val="000000"/>
                <w:sz w:val="18"/>
                <w:szCs w:val="18"/>
              </w:rPr>
            </w:pPr>
          </w:p>
        </w:tc>
        <w:tc>
          <w:tcPr>
            <w:tcW w:w="980" w:type="dxa"/>
            <w:shd w:val="clear" w:color="auto" w:fill="auto"/>
            <w:noWrap/>
            <w:vAlign w:val="center"/>
            <w:hideMark/>
          </w:tcPr>
          <w:p w14:paraId="1FE7D570" w14:textId="3D2D3ED6" w:rsidR="00982BEA" w:rsidRPr="005F6E8C" w:rsidRDefault="00982BEA" w:rsidP="00982BE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55,6%</w:t>
            </w:r>
          </w:p>
        </w:tc>
        <w:tc>
          <w:tcPr>
            <w:tcW w:w="1021" w:type="dxa"/>
            <w:vMerge/>
            <w:vAlign w:val="center"/>
            <w:hideMark/>
          </w:tcPr>
          <w:p w14:paraId="1BF3FE95" w14:textId="77777777" w:rsidR="00982BEA" w:rsidRPr="005F6E8C" w:rsidRDefault="00982BEA" w:rsidP="00982BEA">
            <w:pPr>
              <w:spacing w:after="0" w:line="240" w:lineRule="auto"/>
              <w:rPr>
                <w:rFonts w:ascii="Arial" w:eastAsia="Times New Roman" w:hAnsi="Arial" w:cs="Arial"/>
                <w:color w:val="000000"/>
                <w:sz w:val="18"/>
                <w:szCs w:val="18"/>
              </w:rPr>
            </w:pPr>
          </w:p>
        </w:tc>
      </w:tr>
      <w:tr w:rsidR="00982BEA" w:rsidRPr="005F6E8C" w14:paraId="78DCE893" w14:textId="77777777" w:rsidTr="008024CF">
        <w:trPr>
          <w:gridAfter w:val="1"/>
          <w:wAfter w:w="13" w:type="dxa"/>
          <w:trHeight w:val="73"/>
        </w:trPr>
        <w:tc>
          <w:tcPr>
            <w:tcW w:w="1768" w:type="dxa"/>
            <w:vMerge/>
            <w:vAlign w:val="center"/>
            <w:hideMark/>
          </w:tcPr>
          <w:p w14:paraId="4597B016" w14:textId="77777777" w:rsidR="00982BEA" w:rsidRPr="005F6E8C" w:rsidRDefault="00982BEA" w:rsidP="00982BEA">
            <w:pPr>
              <w:spacing w:after="0" w:line="240" w:lineRule="auto"/>
              <w:rPr>
                <w:rFonts w:ascii="Arial" w:eastAsia="Times New Roman" w:hAnsi="Arial" w:cs="Arial"/>
                <w:b/>
                <w:bCs/>
                <w:color w:val="306785" w:themeColor="accent1" w:themeShade="BF"/>
                <w:sz w:val="18"/>
                <w:szCs w:val="18"/>
              </w:rPr>
            </w:pPr>
          </w:p>
        </w:tc>
        <w:tc>
          <w:tcPr>
            <w:tcW w:w="4181" w:type="dxa"/>
            <w:shd w:val="clear" w:color="auto" w:fill="auto"/>
            <w:vAlign w:val="bottom"/>
            <w:hideMark/>
          </w:tcPr>
          <w:p w14:paraId="674B17ED" w14:textId="77777777" w:rsidR="00982BEA" w:rsidRPr="005F6E8C" w:rsidRDefault="00982BEA" w:rsidP="00982BEA">
            <w:pPr>
              <w:spacing w:after="0" w:line="240" w:lineRule="auto"/>
              <w:rPr>
                <w:rFonts w:ascii="Arial" w:eastAsia="Times New Roman" w:hAnsi="Arial" w:cs="Arial"/>
                <w:sz w:val="18"/>
                <w:szCs w:val="18"/>
              </w:rPr>
            </w:pPr>
            <w:r w:rsidRPr="005F6E8C">
              <w:rPr>
                <w:rFonts w:ascii="Arial" w:eastAsia="Times New Roman" w:hAnsi="Arial" w:cs="Arial"/>
                <w:sz w:val="18"/>
                <w:szCs w:val="18"/>
              </w:rPr>
              <w:t>Формы и бланки, другие документы были просты для понимания</w:t>
            </w:r>
          </w:p>
        </w:tc>
        <w:tc>
          <w:tcPr>
            <w:tcW w:w="709" w:type="dxa"/>
            <w:shd w:val="clear" w:color="auto" w:fill="auto"/>
            <w:noWrap/>
            <w:hideMark/>
          </w:tcPr>
          <w:p w14:paraId="46E1DA6E" w14:textId="77777777" w:rsidR="00982BEA" w:rsidRPr="005F6E8C" w:rsidRDefault="00982BEA" w:rsidP="00982BEA">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5,00</w:t>
            </w:r>
          </w:p>
        </w:tc>
        <w:tc>
          <w:tcPr>
            <w:tcW w:w="606" w:type="dxa"/>
            <w:vMerge/>
            <w:vAlign w:val="center"/>
            <w:hideMark/>
          </w:tcPr>
          <w:p w14:paraId="6185870D" w14:textId="77777777" w:rsidR="00982BEA" w:rsidRPr="005F6E8C" w:rsidRDefault="00982BEA" w:rsidP="00982BEA">
            <w:pPr>
              <w:spacing w:after="0" w:line="240" w:lineRule="auto"/>
              <w:rPr>
                <w:rFonts w:ascii="Arial" w:eastAsia="Times New Roman" w:hAnsi="Arial" w:cs="Arial"/>
                <w:color w:val="000000"/>
                <w:sz w:val="18"/>
                <w:szCs w:val="18"/>
              </w:rPr>
            </w:pPr>
          </w:p>
        </w:tc>
        <w:tc>
          <w:tcPr>
            <w:tcW w:w="980" w:type="dxa"/>
            <w:shd w:val="clear" w:color="auto" w:fill="auto"/>
            <w:noWrap/>
            <w:vAlign w:val="center"/>
            <w:hideMark/>
          </w:tcPr>
          <w:p w14:paraId="5A9AD670" w14:textId="1F3B3356" w:rsidR="00982BEA" w:rsidRPr="005F6E8C" w:rsidRDefault="00982BEA" w:rsidP="00982BE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55,6%</w:t>
            </w:r>
          </w:p>
        </w:tc>
        <w:tc>
          <w:tcPr>
            <w:tcW w:w="1021" w:type="dxa"/>
            <w:vMerge/>
            <w:vAlign w:val="center"/>
            <w:hideMark/>
          </w:tcPr>
          <w:p w14:paraId="012162EE" w14:textId="77777777" w:rsidR="00982BEA" w:rsidRPr="005F6E8C" w:rsidRDefault="00982BEA" w:rsidP="00982BEA">
            <w:pPr>
              <w:spacing w:after="0" w:line="240" w:lineRule="auto"/>
              <w:rPr>
                <w:rFonts w:ascii="Arial" w:eastAsia="Times New Roman" w:hAnsi="Arial" w:cs="Arial"/>
                <w:color w:val="000000"/>
                <w:sz w:val="18"/>
                <w:szCs w:val="18"/>
              </w:rPr>
            </w:pPr>
          </w:p>
        </w:tc>
      </w:tr>
      <w:tr w:rsidR="00982BEA" w:rsidRPr="005F6E8C" w14:paraId="16F09D5C" w14:textId="77777777" w:rsidTr="008024CF">
        <w:trPr>
          <w:gridAfter w:val="1"/>
          <w:wAfter w:w="13" w:type="dxa"/>
          <w:trHeight w:val="355"/>
        </w:trPr>
        <w:tc>
          <w:tcPr>
            <w:tcW w:w="1768" w:type="dxa"/>
            <w:vMerge/>
            <w:vAlign w:val="center"/>
            <w:hideMark/>
          </w:tcPr>
          <w:p w14:paraId="4DD33E5F" w14:textId="77777777" w:rsidR="00982BEA" w:rsidRPr="005F6E8C" w:rsidRDefault="00982BEA" w:rsidP="00982BEA">
            <w:pPr>
              <w:spacing w:after="0" w:line="240" w:lineRule="auto"/>
              <w:rPr>
                <w:rFonts w:ascii="Arial" w:eastAsia="Times New Roman" w:hAnsi="Arial" w:cs="Arial"/>
                <w:b/>
                <w:bCs/>
                <w:color w:val="306785" w:themeColor="accent1" w:themeShade="BF"/>
                <w:sz w:val="18"/>
                <w:szCs w:val="18"/>
              </w:rPr>
            </w:pPr>
          </w:p>
        </w:tc>
        <w:tc>
          <w:tcPr>
            <w:tcW w:w="4181" w:type="dxa"/>
            <w:shd w:val="clear" w:color="auto" w:fill="auto"/>
            <w:vAlign w:val="bottom"/>
            <w:hideMark/>
          </w:tcPr>
          <w:p w14:paraId="3C0CA857" w14:textId="77777777" w:rsidR="00982BEA" w:rsidRPr="005F6E8C" w:rsidRDefault="00982BEA" w:rsidP="00982BEA">
            <w:pPr>
              <w:spacing w:after="0" w:line="240" w:lineRule="auto"/>
              <w:rPr>
                <w:rFonts w:ascii="Arial" w:eastAsia="Times New Roman" w:hAnsi="Arial" w:cs="Arial"/>
                <w:sz w:val="18"/>
                <w:szCs w:val="18"/>
              </w:rPr>
            </w:pPr>
            <w:r w:rsidRPr="005F6E8C">
              <w:rPr>
                <w:rFonts w:ascii="Arial" w:eastAsia="Times New Roman" w:hAnsi="Arial" w:cs="Arial"/>
                <w:sz w:val="18"/>
                <w:szCs w:val="18"/>
              </w:rPr>
              <w:t>Предоставили полную информацию о перечне документов, необходимых для получения услуги</w:t>
            </w:r>
          </w:p>
        </w:tc>
        <w:tc>
          <w:tcPr>
            <w:tcW w:w="709" w:type="dxa"/>
            <w:shd w:val="clear" w:color="auto" w:fill="auto"/>
            <w:noWrap/>
            <w:hideMark/>
          </w:tcPr>
          <w:p w14:paraId="4CA2E5AD" w14:textId="77777777" w:rsidR="00982BEA" w:rsidRPr="005F6E8C" w:rsidRDefault="00982BEA" w:rsidP="00982BEA">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5,00</w:t>
            </w:r>
          </w:p>
        </w:tc>
        <w:tc>
          <w:tcPr>
            <w:tcW w:w="606" w:type="dxa"/>
            <w:vMerge/>
            <w:vAlign w:val="center"/>
            <w:hideMark/>
          </w:tcPr>
          <w:p w14:paraId="2051F00C" w14:textId="77777777" w:rsidR="00982BEA" w:rsidRPr="005F6E8C" w:rsidRDefault="00982BEA" w:rsidP="00982BEA">
            <w:pPr>
              <w:spacing w:after="0" w:line="240" w:lineRule="auto"/>
              <w:rPr>
                <w:rFonts w:ascii="Arial" w:eastAsia="Times New Roman" w:hAnsi="Arial" w:cs="Arial"/>
                <w:color w:val="000000"/>
                <w:sz w:val="18"/>
                <w:szCs w:val="18"/>
              </w:rPr>
            </w:pPr>
          </w:p>
        </w:tc>
        <w:tc>
          <w:tcPr>
            <w:tcW w:w="980" w:type="dxa"/>
            <w:shd w:val="clear" w:color="auto" w:fill="auto"/>
            <w:noWrap/>
            <w:vAlign w:val="center"/>
            <w:hideMark/>
          </w:tcPr>
          <w:p w14:paraId="0272B9CE" w14:textId="34A0FDF3" w:rsidR="00982BEA" w:rsidRPr="005F6E8C" w:rsidRDefault="00982BEA" w:rsidP="00982BE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55,6%</w:t>
            </w:r>
          </w:p>
        </w:tc>
        <w:tc>
          <w:tcPr>
            <w:tcW w:w="1021" w:type="dxa"/>
            <w:vMerge/>
            <w:vAlign w:val="center"/>
            <w:hideMark/>
          </w:tcPr>
          <w:p w14:paraId="064EC538" w14:textId="77777777" w:rsidR="00982BEA" w:rsidRPr="005F6E8C" w:rsidRDefault="00982BEA" w:rsidP="00982BEA">
            <w:pPr>
              <w:spacing w:after="0" w:line="240" w:lineRule="auto"/>
              <w:rPr>
                <w:rFonts w:ascii="Arial" w:eastAsia="Times New Roman" w:hAnsi="Arial" w:cs="Arial"/>
                <w:color w:val="000000"/>
                <w:sz w:val="18"/>
                <w:szCs w:val="18"/>
              </w:rPr>
            </w:pPr>
          </w:p>
        </w:tc>
      </w:tr>
      <w:tr w:rsidR="00982BEA" w:rsidRPr="005F6E8C" w14:paraId="25679375" w14:textId="77777777" w:rsidTr="008024CF">
        <w:trPr>
          <w:gridAfter w:val="1"/>
          <w:wAfter w:w="13" w:type="dxa"/>
          <w:trHeight w:val="300"/>
        </w:trPr>
        <w:tc>
          <w:tcPr>
            <w:tcW w:w="1768" w:type="dxa"/>
            <w:vMerge w:val="restart"/>
            <w:shd w:val="clear" w:color="auto" w:fill="auto"/>
            <w:vAlign w:val="center"/>
            <w:hideMark/>
          </w:tcPr>
          <w:p w14:paraId="27D19CBE" w14:textId="77777777" w:rsidR="00982BEA" w:rsidRPr="005F6E8C" w:rsidRDefault="00982BEA" w:rsidP="00982BEA">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ПРОЦЕДУРА</w:t>
            </w:r>
          </w:p>
        </w:tc>
        <w:tc>
          <w:tcPr>
            <w:tcW w:w="4181" w:type="dxa"/>
            <w:shd w:val="clear" w:color="auto" w:fill="auto"/>
            <w:vAlign w:val="bottom"/>
            <w:hideMark/>
          </w:tcPr>
          <w:p w14:paraId="2F76F6CF" w14:textId="77777777" w:rsidR="00982BEA" w:rsidRPr="005F6E8C" w:rsidRDefault="00982BEA" w:rsidP="00982BEA">
            <w:pPr>
              <w:spacing w:after="0" w:line="240" w:lineRule="auto"/>
              <w:rPr>
                <w:rFonts w:ascii="Arial" w:eastAsia="Times New Roman" w:hAnsi="Arial" w:cs="Arial"/>
                <w:sz w:val="18"/>
                <w:szCs w:val="18"/>
              </w:rPr>
            </w:pPr>
            <w:r w:rsidRPr="005F6E8C">
              <w:rPr>
                <w:rFonts w:ascii="Arial" w:eastAsia="Times New Roman" w:hAnsi="Arial" w:cs="Arial"/>
                <w:sz w:val="18"/>
                <w:szCs w:val="18"/>
              </w:rPr>
              <w:t>Процедура сбора и подачи документов простая и понятная</w:t>
            </w:r>
          </w:p>
        </w:tc>
        <w:tc>
          <w:tcPr>
            <w:tcW w:w="709" w:type="dxa"/>
            <w:shd w:val="clear" w:color="auto" w:fill="auto"/>
            <w:noWrap/>
            <w:hideMark/>
          </w:tcPr>
          <w:p w14:paraId="01E733DD" w14:textId="77777777" w:rsidR="00982BEA" w:rsidRPr="005F6E8C" w:rsidRDefault="00982BEA" w:rsidP="00982BEA">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5,00</w:t>
            </w:r>
          </w:p>
        </w:tc>
        <w:tc>
          <w:tcPr>
            <w:tcW w:w="606" w:type="dxa"/>
            <w:vMerge w:val="restart"/>
            <w:shd w:val="clear" w:color="auto" w:fill="auto"/>
            <w:noWrap/>
            <w:vAlign w:val="center"/>
            <w:hideMark/>
          </w:tcPr>
          <w:p w14:paraId="1DBD5A26" w14:textId="77777777" w:rsidR="00982BEA" w:rsidRPr="005F6E8C" w:rsidRDefault="00982BEA" w:rsidP="00982BE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5,00</w:t>
            </w:r>
          </w:p>
        </w:tc>
        <w:tc>
          <w:tcPr>
            <w:tcW w:w="980" w:type="dxa"/>
            <w:shd w:val="clear" w:color="auto" w:fill="auto"/>
            <w:noWrap/>
            <w:vAlign w:val="center"/>
            <w:hideMark/>
          </w:tcPr>
          <w:p w14:paraId="04383020" w14:textId="77777777" w:rsidR="00982BEA" w:rsidRPr="005F6E8C" w:rsidRDefault="00982BEA" w:rsidP="00982BE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61,1%</w:t>
            </w:r>
          </w:p>
        </w:tc>
        <w:tc>
          <w:tcPr>
            <w:tcW w:w="1021" w:type="dxa"/>
            <w:vMerge w:val="restart"/>
            <w:shd w:val="clear" w:color="auto" w:fill="auto"/>
            <w:noWrap/>
            <w:vAlign w:val="center"/>
            <w:hideMark/>
          </w:tcPr>
          <w:p w14:paraId="7A9AF2F5" w14:textId="77777777" w:rsidR="00982BEA" w:rsidRPr="005F6E8C" w:rsidRDefault="00982BEA" w:rsidP="00982BE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61%</w:t>
            </w:r>
          </w:p>
        </w:tc>
      </w:tr>
      <w:tr w:rsidR="00982BEA" w:rsidRPr="005F6E8C" w14:paraId="1F106889" w14:textId="77777777" w:rsidTr="008024CF">
        <w:trPr>
          <w:gridAfter w:val="1"/>
          <w:wAfter w:w="13" w:type="dxa"/>
          <w:trHeight w:val="73"/>
        </w:trPr>
        <w:tc>
          <w:tcPr>
            <w:tcW w:w="1768" w:type="dxa"/>
            <w:vMerge/>
            <w:vAlign w:val="center"/>
            <w:hideMark/>
          </w:tcPr>
          <w:p w14:paraId="1190C7B3" w14:textId="77777777" w:rsidR="00982BEA" w:rsidRPr="005F6E8C" w:rsidRDefault="00982BEA" w:rsidP="00982BEA">
            <w:pPr>
              <w:spacing w:after="0" w:line="240" w:lineRule="auto"/>
              <w:rPr>
                <w:rFonts w:ascii="Arial" w:eastAsia="Times New Roman" w:hAnsi="Arial" w:cs="Arial"/>
                <w:b/>
                <w:bCs/>
                <w:color w:val="306785" w:themeColor="accent1" w:themeShade="BF"/>
                <w:sz w:val="18"/>
                <w:szCs w:val="18"/>
              </w:rPr>
            </w:pPr>
          </w:p>
        </w:tc>
        <w:tc>
          <w:tcPr>
            <w:tcW w:w="4181" w:type="dxa"/>
            <w:shd w:val="clear" w:color="auto" w:fill="auto"/>
            <w:vAlign w:val="bottom"/>
            <w:hideMark/>
          </w:tcPr>
          <w:p w14:paraId="7A49C97C" w14:textId="77777777" w:rsidR="00982BEA" w:rsidRPr="005F6E8C" w:rsidRDefault="00982BEA" w:rsidP="00982BEA">
            <w:pPr>
              <w:spacing w:after="0" w:line="240" w:lineRule="auto"/>
              <w:rPr>
                <w:rFonts w:ascii="Arial" w:eastAsia="Times New Roman" w:hAnsi="Arial" w:cs="Arial"/>
                <w:sz w:val="18"/>
                <w:szCs w:val="18"/>
              </w:rPr>
            </w:pPr>
            <w:r w:rsidRPr="005F6E8C">
              <w:rPr>
                <w:rFonts w:ascii="Arial" w:eastAsia="Times New Roman" w:hAnsi="Arial" w:cs="Arial"/>
                <w:sz w:val="18"/>
                <w:szCs w:val="18"/>
              </w:rPr>
              <w:t>Процедура рассмотрения оптимальная, простая и понятная</w:t>
            </w:r>
          </w:p>
        </w:tc>
        <w:tc>
          <w:tcPr>
            <w:tcW w:w="709" w:type="dxa"/>
            <w:shd w:val="clear" w:color="auto" w:fill="auto"/>
            <w:noWrap/>
            <w:hideMark/>
          </w:tcPr>
          <w:p w14:paraId="7BC3815F" w14:textId="77777777" w:rsidR="00982BEA" w:rsidRPr="005F6E8C" w:rsidRDefault="00982BEA" w:rsidP="00982BEA">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5,00</w:t>
            </w:r>
          </w:p>
        </w:tc>
        <w:tc>
          <w:tcPr>
            <w:tcW w:w="606" w:type="dxa"/>
            <w:vMerge/>
            <w:vAlign w:val="center"/>
            <w:hideMark/>
          </w:tcPr>
          <w:p w14:paraId="164705F0" w14:textId="77777777" w:rsidR="00982BEA" w:rsidRPr="005F6E8C" w:rsidRDefault="00982BEA" w:rsidP="00982BEA">
            <w:pPr>
              <w:spacing w:after="0" w:line="240" w:lineRule="auto"/>
              <w:rPr>
                <w:rFonts w:ascii="Arial" w:eastAsia="Times New Roman" w:hAnsi="Arial" w:cs="Arial"/>
                <w:color w:val="000000"/>
                <w:sz w:val="18"/>
                <w:szCs w:val="18"/>
              </w:rPr>
            </w:pPr>
          </w:p>
        </w:tc>
        <w:tc>
          <w:tcPr>
            <w:tcW w:w="980" w:type="dxa"/>
            <w:shd w:val="clear" w:color="auto" w:fill="auto"/>
            <w:noWrap/>
            <w:vAlign w:val="center"/>
            <w:hideMark/>
          </w:tcPr>
          <w:p w14:paraId="3DBB755F" w14:textId="0E036E09" w:rsidR="00982BEA" w:rsidRPr="005F6E8C" w:rsidRDefault="00982BEA" w:rsidP="00982BE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61,1%</w:t>
            </w:r>
          </w:p>
        </w:tc>
        <w:tc>
          <w:tcPr>
            <w:tcW w:w="1021" w:type="dxa"/>
            <w:vMerge/>
            <w:vAlign w:val="center"/>
            <w:hideMark/>
          </w:tcPr>
          <w:p w14:paraId="5B92854B" w14:textId="77777777" w:rsidR="00982BEA" w:rsidRPr="005F6E8C" w:rsidRDefault="00982BEA" w:rsidP="00982BEA">
            <w:pPr>
              <w:spacing w:after="0" w:line="240" w:lineRule="auto"/>
              <w:rPr>
                <w:rFonts w:ascii="Arial" w:eastAsia="Times New Roman" w:hAnsi="Arial" w:cs="Arial"/>
                <w:color w:val="000000"/>
                <w:sz w:val="18"/>
                <w:szCs w:val="18"/>
              </w:rPr>
            </w:pPr>
          </w:p>
        </w:tc>
      </w:tr>
      <w:tr w:rsidR="00982BEA" w:rsidRPr="005F6E8C" w14:paraId="08368B30" w14:textId="77777777" w:rsidTr="008024CF">
        <w:trPr>
          <w:gridAfter w:val="1"/>
          <w:wAfter w:w="13" w:type="dxa"/>
          <w:trHeight w:val="128"/>
        </w:trPr>
        <w:tc>
          <w:tcPr>
            <w:tcW w:w="1768" w:type="dxa"/>
            <w:vMerge/>
            <w:vAlign w:val="center"/>
            <w:hideMark/>
          </w:tcPr>
          <w:p w14:paraId="538724E3" w14:textId="77777777" w:rsidR="00982BEA" w:rsidRPr="005F6E8C" w:rsidRDefault="00982BEA" w:rsidP="00982BEA">
            <w:pPr>
              <w:spacing w:after="0" w:line="240" w:lineRule="auto"/>
              <w:rPr>
                <w:rFonts w:ascii="Arial" w:eastAsia="Times New Roman" w:hAnsi="Arial" w:cs="Arial"/>
                <w:b/>
                <w:bCs/>
                <w:color w:val="306785" w:themeColor="accent1" w:themeShade="BF"/>
                <w:sz w:val="18"/>
                <w:szCs w:val="18"/>
              </w:rPr>
            </w:pPr>
          </w:p>
        </w:tc>
        <w:tc>
          <w:tcPr>
            <w:tcW w:w="4181" w:type="dxa"/>
            <w:shd w:val="clear" w:color="auto" w:fill="auto"/>
            <w:vAlign w:val="bottom"/>
            <w:hideMark/>
          </w:tcPr>
          <w:p w14:paraId="029EFF7F" w14:textId="77777777" w:rsidR="00982BEA" w:rsidRPr="005F6E8C" w:rsidRDefault="00982BEA" w:rsidP="00982BEA">
            <w:pPr>
              <w:spacing w:after="0" w:line="240" w:lineRule="auto"/>
              <w:rPr>
                <w:rFonts w:ascii="Arial" w:eastAsia="Times New Roman" w:hAnsi="Arial" w:cs="Arial"/>
                <w:sz w:val="18"/>
                <w:szCs w:val="18"/>
              </w:rPr>
            </w:pPr>
            <w:r w:rsidRPr="005F6E8C">
              <w:rPr>
                <w:rFonts w:ascii="Arial" w:eastAsia="Times New Roman" w:hAnsi="Arial" w:cs="Arial"/>
                <w:sz w:val="18"/>
                <w:szCs w:val="18"/>
              </w:rPr>
              <w:t>Процедура выдачи результата удобная, простая и понятная</w:t>
            </w:r>
          </w:p>
        </w:tc>
        <w:tc>
          <w:tcPr>
            <w:tcW w:w="709" w:type="dxa"/>
            <w:shd w:val="clear" w:color="auto" w:fill="auto"/>
            <w:noWrap/>
            <w:hideMark/>
          </w:tcPr>
          <w:p w14:paraId="28BC5540" w14:textId="77777777" w:rsidR="00982BEA" w:rsidRPr="005F6E8C" w:rsidRDefault="00982BEA" w:rsidP="00982BEA">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5,00</w:t>
            </w:r>
          </w:p>
        </w:tc>
        <w:tc>
          <w:tcPr>
            <w:tcW w:w="606" w:type="dxa"/>
            <w:vMerge/>
            <w:vAlign w:val="center"/>
            <w:hideMark/>
          </w:tcPr>
          <w:p w14:paraId="5C1F2EE0" w14:textId="77777777" w:rsidR="00982BEA" w:rsidRPr="005F6E8C" w:rsidRDefault="00982BEA" w:rsidP="00982BEA">
            <w:pPr>
              <w:spacing w:after="0" w:line="240" w:lineRule="auto"/>
              <w:rPr>
                <w:rFonts w:ascii="Arial" w:eastAsia="Times New Roman" w:hAnsi="Arial" w:cs="Arial"/>
                <w:color w:val="000000"/>
                <w:sz w:val="18"/>
                <w:szCs w:val="18"/>
              </w:rPr>
            </w:pPr>
          </w:p>
        </w:tc>
        <w:tc>
          <w:tcPr>
            <w:tcW w:w="980" w:type="dxa"/>
            <w:shd w:val="clear" w:color="auto" w:fill="auto"/>
            <w:noWrap/>
            <w:vAlign w:val="center"/>
            <w:hideMark/>
          </w:tcPr>
          <w:p w14:paraId="335621D1" w14:textId="345A79E7" w:rsidR="00982BEA" w:rsidRPr="005F6E8C" w:rsidRDefault="00982BEA" w:rsidP="00982BE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61,1%</w:t>
            </w:r>
          </w:p>
        </w:tc>
        <w:tc>
          <w:tcPr>
            <w:tcW w:w="1021" w:type="dxa"/>
            <w:vMerge/>
            <w:vAlign w:val="center"/>
            <w:hideMark/>
          </w:tcPr>
          <w:p w14:paraId="0A5C0B9F" w14:textId="77777777" w:rsidR="00982BEA" w:rsidRPr="005F6E8C" w:rsidRDefault="00982BEA" w:rsidP="00982BEA">
            <w:pPr>
              <w:spacing w:after="0" w:line="240" w:lineRule="auto"/>
              <w:rPr>
                <w:rFonts w:ascii="Arial" w:eastAsia="Times New Roman" w:hAnsi="Arial" w:cs="Arial"/>
                <w:color w:val="000000"/>
                <w:sz w:val="18"/>
                <w:szCs w:val="18"/>
              </w:rPr>
            </w:pPr>
          </w:p>
        </w:tc>
      </w:tr>
      <w:tr w:rsidR="00982BEA" w:rsidRPr="005F6E8C" w14:paraId="05A7023B" w14:textId="77777777" w:rsidTr="008024CF">
        <w:trPr>
          <w:gridAfter w:val="1"/>
          <w:wAfter w:w="13" w:type="dxa"/>
          <w:trHeight w:val="300"/>
        </w:trPr>
        <w:tc>
          <w:tcPr>
            <w:tcW w:w="1768" w:type="dxa"/>
            <w:vMerge w:val="restart"/>
            <w:shd w:val="clear" w:color="auto" w:fill="auto"/>
            <w:vAlign w:val="center"/>
            <w:hideMark/>
          </w:tcPr>
          <w:p w14:paraId="2F865B4C" w14:textId="77777777" w:rsidR="00982BEA" w:rsidRPr="005F6E8C" w:rsidRDefault="00982BEA" w:rsidP="00982BEA">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СРОКИ</w:t>
            </w:r>
          </w:p>
        </w:tc>
        <w:tc>
          <w:tcPr>
            <w:tcW w:w="4181" w:type="dxa"/>
            <w:shd w:val="clear" w:color="auto" w:fill="auto"/>
            <w:vAlign w:val="bottom"/>
            <w:hideMark/>
          </w:tcPr>
          <w:p w14:paraId="5069488D" w14:textId="77777777" w:rsidR="00982BEA" w:rsidRPr="005F6E8C" w:rsidRDefault="00982BEA" w:rsidP="00982BEA">
            <w:pPr>
              <w:spacing w:after="0" w:line="240" w:lineRule="auto"/>
              <w:rPr>
                <w:rFonts w:ascii="Arial" w:eastAsia="Times New Roman" w:hAnsi="Arial" w:cs="Arial"/>
                <w:sz w:val="18"/>
                <w:szCs w:val="18"/>
              </w:rPr>
            </w:pPr>
            <w:r w:rsidRPr="005F6E8C">
              <w:rPr>
                <w:rFonts w:ascii="Arial" w:eastAsia="Times New Roman" w:hAnsi="Arial" w:cs="Arial"/>
                <w:sz w:val="18"/>
                <w:szCs w:val="18"/>
              </w:rPr>
              <w:t>Срок, необходимый для получения услуги приемлемый</w:t>
            </w:r>
          </w:p>
        </w:tc>
        <w:tc>
          <w:tcPr>
            <w:tcW w:w="709" w:type="dxa"/>
            <w:shd w:val="clear" w:color="auto" w:fill="auto"/>
            <w:noWrap/>
            <w:hideMark/>
          </w:tcPr>
          <w:p w14:paraId="7211302C" w14:textId="77777777" w:rsidR="00982BEA" w:rsidRPr="005F6E8C" w:rsidRDefault="00982BEA" w:rsidP="00982BEA">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5,00</w:t>
            </w:r>
          </w:p>
        </w:tc>
        <w:tc>
          <w:tcPr>
            <w:tcW w:w="606" w:type="dxa"/>
            <w:vMerge w:val="restart"/>
            <w:shd w:val="clear" w:color="auto" w:fill="auto"/>
            <w:noWrap/>
            <w:vAlign w:val="center"/>
            <w:hideMark/>
          </w:tcPr>
          <w:p w14:paraId="1871F7DB" w14:textId="77777777" w:rsidR="00982BEA" w:rsidRPr="005F6E8C" w:rsidRDefault="00982BEA" w:rsidP="00982BE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5,00</w:t>
            </w:r>
          </w:p>
        </w:tc>
        <w:tc>
          <w:tcPr>
            <w:tcW w:w="980" w:type="dxa"/>
            <w:shd w:val="clear" w:color="auto" w:fill="auto"/>
            <w:noWrap/>
            <w:vAlign w:val="center"/>
            <w:hideMark/>
          </w:tcPr>
          <w:p w14:paraId="673E4760" w14:textId="672C94EF" w:rsidR="00982BEA" w:rsidRPr="005F6E8C" w:rsidRDefault="00982BEA" w:rsidP="00982BE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88,9%</w:t>
            </w:r>
          </w:p>
        </w:tc>
        <w:tc>
          <w:tcPr>
            <w:tcW w:w="1021" w:type="dxa"/>
            <w:vMerge w:val="restart"/>
            <w:shd w:val="clear" w:color="auto" w:fill="auto"/>
            <w:noWrap/>
            <w:vAlign w:val="center"/>
            <w:hideMark/>
          </w:tcPr>
          <w:p w14:paraId="5B451E44" w14:textId="606E47B7" w:rsidR="00982BEA" w:rsidRPr="005F6E8C" w:rsidRDefault="00982BEA" w:rsidP="00982BE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88,9%</w:t>
            </w:r>
          </w:p>
        </w:tc>
      </w:tr>
      <w:tr w:rsidR="00982BEA" w:rsidRPr="005F6E8C" w14:paraId="16710F08" w14:textId="77777777" w:rsidTr="008024CF">
        <w:trPr>
          <w:gridAfter w:val="1"/>
          <w:wAfter w:w="13" w:type="dxa"/>
          <w:trHeight w:val="73"/>
        </w:trPr>
        <w:tc>
          <w:tcPr>
            <w:tcW w:w="1768" w:type="dxa"/>
            <w:vMerge/>
            <w:vAlign w:val="center"/>
            <w:hideMark/>
          </w:tcPr>
          <w:p w14:paraId="730D37A5" w14:textId="77777777" w:rsidR="00982BEA" w:rsidRPr="005F6E8C" w:rsidRDefault="00982BEA" w:rsidP="00982BEA">
            <w:pPr>
              <w:spacing w:after="0" w:line="240" w:lineRule="auto"/>
              <w:rPr>
                <w:rFonts w:ascii="Arial" w:eastAsia="Times New Roman" w:hAnsi="Arial" w:cs="Arial"/>
                <w:b/>
                <w:bCs/>
                <w:color w:val="306785" w:themeColor="accent1" w:themeShade="BF"/>
                <w:sz w:val="18"/>
                <w:szCs w:val="18"/>
              </w:rPr>
            </w:pPr>
          </w:p>
        </w:tc>
        <w:tc>
          <w:tcPr>
            <w:tcW w:w="4181" w:type="dxa"/>
            <w:shd w:val="clear" w:color="auto" w:fill="auto"/>
            <w:vAlign w:val="bottom"/>
            <w:hideMark/>
          </w:tcPr>
          <w:p w14:paraId="5D1CA735" w14:textId="77777777" w:rsidR="00982BEA" w:rsidRPr="005F6E8C" w:rsidRDefault="00982BEA" w:rsidP="00982BEA">
            <w:pPr>
              <w:spacing w:after="0" w:line="240" w:lineRule="auto"/>
              <w:rPr>
                <w:rFonts w:ascii="Arial" w:eastAsia="Times New Roman" w:hAnsi="Arial" w:cs="Arial"/>
                <w:sz w:val="18"/>
                <w:szCs w:val="18"/>
              </w:rPr>
            </w:pPr>
            <w:r w:rsidRPr="005F6E8C">
              <w:rPr>
                <w:rFonts w:ascii="Arial" w:eastAsia="Times New Roman" w:hAnsi="Arial" w:cs="Arial"/>
                <w:sz w:val="18"/>
                <w:szCs w:val="18"/>
              </w:rPr>
              <w:t>Время ожидания, очереди на месте обслуживания приемлемое</w:t>
            </w:r>
          </w:p>
        </w:tc>
        <w:tc>
          <w:tcPr>
            <w:tcW w:w="709" w:type="dxa"/>
            <w:shd w:val="clear" w:color="auto" w:fill="auto"/>
            <w:noWrap/>
            <w:hideMark/>
          </w:tcPr>
          <w:p w14:paraId="2F47763E" w14:textId="77777777" w:rsidR="00982BEA" w:rsidRPr="005F6E8C" w:rsidRDefault="00982BEA" w:rsidP="00982BEA">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5,00</w:t>
            </w:r>
          </w:p>
        </w:tc>
        <w:tc>
          <w:tcPr>
            <w:tcW w:w="606" w:type="dxa"/>
            <w:vMerge/>
            <w:vAlign w:val="center"/>
            <w:hideMark/>
          </w:tcPr>
          <w:p w14:paraId="63900821" w14:textId="77777777" w:rsidR="00982BEA" w:rsidRPr="005F6E8C" w:rsidRDefault="00982BEA" w:rsidP="00982BEA">
            <w:pPr>
              <w:spacing w:after="0" w:line="240" w:lineRule="auto"/>
              <w:rPr>
                <w:rFonts w:ascii="Arial" w:eastAsia="Times New Roman" w:hAnsi="Arial" w:cs="Arial"/>
                <w:color w:val="000000"/>
                <w:sz w:val="18"/>
                <w:szCs w:val="18"/>
              </w:rPr>
            </w:pPr>
          </w:p>
        </w:tc>
        <w:tc>
          <w:tcPr>
            <w:tcW w:w="980" w:type="dxa"/>
            <w:shd w:val="clear" w:color="auto" w:fill="auto"/>
            <w:noWrap/>
            <w:vAlign w:val="center"/>
            <w:hideMark/>
          </w:tcPr>
          <w:p w14:paraId="2794D180" w14:textId="0A6887C0" w:rsidR="00982BEA" w:rsidRPr="005F6E8C" w:rsidRDefault="00982BEA" w:rsidP="00982BE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88,9%</w:t>
            </w:r>
          </w:p>
        </w:tc>
        <w:tc>
          <w:tcPr>
            <w:tcW w:w="1021" w:type="dxa"/>
            <w:vMerge/>
            <w:vAlign w:val="center"/>
            <w:hideMark/>
          </w:tcPr>
          <w:p w14:paraId="1335EA7A" w14:textId="77777777" w:rsidR="00982BEA" w:rsidRPr="005F6E8C" w:rsidRDefault="00982BEA" w:rsidP="00982BEA">
            <w:pPr>
              <w:spacing w:after="0" w:line="240" w:lineRule="auto"/>
              <w:rPr>
                <w:rFonts w:ascii="Arial" w:eastAsia="Times New Roman" w:hAnsi="Arial" w:cs="Arial"/>
                <w:color w:val="000000"/>
                <w:sz w:val="18"/>
                <w:szCs w:val="18"/>
              </w:rPr>
            </w:pPr>
          </w:p>
        </w:tc>
      </w:tr>
      <w:tr w:rsidR="00982BEA" w:rsidRPr="005F6E8C" w14:paraId="119C4F88" w14:textId="77777777" w:rsidTr="008024CF">
        <w:trPr>
          <w:gridAfter w:val="1"/>
          <w:wAfter w:w="13" w:type="dxa"/>
          <w:trHeight w:val="106"/>
        </w:trPr>
        <w:tc>
          <w:tcPr>
            <w:tcW w:w="1768" w:type="dxa"/>
            <w:vMerge w:val="restart"/>
            <w:shd w:val="clear" w:color="auto" w:fill="auto"/>
            <w:vAlign w:val="center"/>
            <w:hideMark/>
          </w:tcPr>
          <w:p w14:paraId="0A5A6F0A" w14:textId="77777777" w:rsidR="00982BEA" w:rsidRPr="005F6E8C" w:rsidRDefault="00982BEA" w:rsidP="00982BEA">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ЗАТРАТЫ</w:t>
            </w:r>
          </w:p>
        </w:tc>
        <w:tc>
          <w:tcPr>
            <w:tcW w:w="4181" w:type="dxa"/>
            <w:shd w:val="clear" w:color="auto" w:fill="auto"/>
            <w:vAlign w:val="center"/>
            <w:hideMark/>
          </w:tcPr>
          <w:p w14:paraId="4A6290E6" w14:textId="77777777" w:rsidR="00982BEA" w:rsidRPr="005F6E8C" w:rsidRDefault="00982BEA" w:rsidP="00982BEA">
            <w:pPr>
              <w:spacing w:after="0" w:line="240" w:lineRule="auto"/>
              <w:rPr>
                <w:rFonts w:ascii="Arial" w:eastAsia="Times New Roman" w:hAnsi="Arial" w:cs="Arial"/>
                <w:sz w:val="18"/>
                <w:szCs w:val="18"/>
              </w:rPr>
            </w:pPr>
            <w:r w:rsidRPr="005F6E8C">
              <w:rPr>
                <w:rFonts w:ascii="Arial" w:eastAsia="Times New Roman" w:hAnsi="Arial" w:cs="Arial"/>
                <w:sz w:val="18"/>
                <w:szCs w:val="18"/>
              </w:rPr>
              <w:t>Сумма затраты приемлема</w:t>
            </w:r>
          </w:p>
        </w:tc>
        <w:tc>
          <w:tcPr>
            <w:tcW w:w="709" w:type="dxa"/>
            <w:shd w:val="clear" w:color="auto" w:fill="auto"/>
            <w:noWrap/>
            <w:hideMark/>
          </w:tcPr>
          <w:p w14:paraId="425D9F39" w14:textId="77777777" w:rsidR="00982BEA" w:rsidRPr="005F6E8C" w:rsidRDefault="00982BEA" w:rsidP="00982BEA">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5,00</w:t>
            </w:r>
          </w:p>
        </w:tc>
        <w:tc>
          <w:tcPr>
            <w:tcW w:w="606" w:type="dxa"/>
            <w:vMerge w:val="restart"/>
            <w:shd w:val="clear" w:color="auto" w:fill="auto"/>
            <w:noWrap/>
            <w:vAlign w:val="center"/>
            <w:hideMark/>
          </w:tcPr>
          <w:p w14:paraId="1CB2151E" w14:textId="77777777" w:rsidR="00982BEA" w:rsidRPr="005F6E8C" w:rsidRDefault="00982BEA" w:rsidP="00982BE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4,25</w:t>
            </w:r>
          </w:p>
        </w:tc>
        <w:tc>
          <w:tcPr>
            <w:tcW w:w="980" w:type="dxa"/>
            <w:shd w:val="clear" w:color="auto" w:fill="auto"/>
            <w:noWrap/>
            <w:vAlign w:val="center"/>
            <w:hideMark/>
          </w:tcPr>
          <w:p w14:paraId="76E0D758" w14:textId="632B2CF4" w:rsidR="00982BEA" w:rsidRPr="005F6E8C" w:rsidRDefault="00982BEA" w:rsidP="00982BE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55,6%</w:t>
            </w:r>
          </w:p>
        </w:tc>
        <w:tc>
          <w:tcPr>
            <w:tcW w:w="1021" w:type="dxa"/>
            <w:vMerge w:val="restart"/>
            <w:shd w:val="clear" w:color="auto" w:fill="auto"/>
            <w:noWrap/>
            <w:vAlign w:val="center"/>
            <w:hideMark/>
          </w:tcPr>
          <w:p w14:paraId="2AB234B2" w14:textId="77777777" w:rsidR="00982BEA" w:rsidRPr="005F6E8C" w:rsidRDefault="00982BEA" w:rsidP="00982BE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34,8%</w:t>
            </w:r>
          </w:p>
        </w:tc>
      </w:tr>
      <w:tr w:rsidR="00982BEA" w:rsidRPr="005F6E8C" w14:paraId="6C178CAB" w14:textId="77777777" w:rsidTr="008024CF">
        <w:trPr>
          <w:gridAfter w:val="1"/>
          <w:wAfter w:w="13" w:type="dxa"/>
          <w:trHeight w:val="73"/>
        </w:trPr>
        <w:tc>
          <w:tcPr>
            <w:tcW w:w="1768" w:type="dxa"/>
            <w:vMerge/>
            <w:vAlign w:val="center"/>
            <w:hideMark/>
          </w:tcPr>
          <w:p w14:paraId="34A3D718" w14:textId="77777777" w:rsidR="00982BEA" w:rsidRPr="005F6E8C" w:rsidRDefault="00982BEA" w:rsidP="00982BEA">
            <w:pPr>
              <w:spacing w:after="0" w:line="240" w:lineRule="auto"/>
              <w:rPr>
                <w:rFonts w:ascii="Arial" w:eastAsia="Times New Roman" w:hAnsi="Arial" w:cs="Arial"/>
                <w:b/>
                <w:bCs/>
                <w:color w:val="306785" w:themeColor="accent1" w:themeShade="BF"/>
                <w:sz w:val="18"/>
                <w:szCs w:val="18"/>
              </w:rPr>
            </w:pPr>
          </w:p>
        </w:tc>
        <w:tc>
          <w:tcPr>
            <w:tcW w:w="4181" w:type="dxa"/>
            <w:shd w:val="clear" w:color="auto" w:fill="auto"/>
            <w:vAlign w:val="center"/>
            <w:hideMark/>
          </w:tcPr>
          <w:p w14:paraId="0C7F8086" w14:textId="77777777" w:rsidR="00982BEA" w:rsidRPr="005F6E8C" w:rsidRDefault="00982BEA" w:rsidP="00982BEA">
            <w:pPr>
              <w:spacing w:after="0" w:line="240" w:lineRule="auto"/>
              <w:rPr>
                <w:rFonts w:ascii="Arial" w:eastAsia="Times New Roman" w:hAnsi="Arial" w:cs="Arial"/>
                <w:sz w:val="18"/>
                <w:szCs w:val="18"/>
              </w:rPr>
            </w:pPr>
            <w:r w:rsidRPr="005F6E8C">
              <w:rPr>
                <w:rFonts w:ascii="Arial" w:eastAsia="Times New Roman" w:hAnsi="Arial" w:cs="Arial"/>
                <w:sz w:val="18"/>
                <w:szCs w:val="18"/>
              </w:rPr>
              <w:t>Способ оплаты был понятным и удобным</w:t>
            </w:r>
          </w:p>
        </w:tc>
        <w:tc>
          <w:tcPr>
            <w:tcW w:w="709" w:type="dxa"/>
            <w:shd w:val="clear" w:color="auto" w:fill="auto"/>
            <w:noWrap/>
            <w:hideMark/>
          </w:tcPr>
          <w:p w14:paraId="12724F20" w14:textId="77777777" w:rsidR="00982BEA" w:rsidRPr="005F6E8C" w:rsidRDefault="00982BEA" w:rsidP="00982BEA">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5,00</w:t>
            </w:r>
          </w:p>
        </w:tc>
        <w:tc>
          <w:tcPr>
            <w:tcW w:w="606" w:type="dxa"/>
            <w:vMerge/>
            <w:vAlign w:val="center"/>
            <w:hideMark/>
          </w:tcPr>
          <w:p w14:paraId="46524C2D" w14:textId="77777777" w:rsidR="00982BEA" w:rsidRPr="005F6E8C" w:rsidRDefault="00982BEA" w:rsidP="00982BEA">
            <w:pPr>
              <w:spacing w:after="0" w:line="240" w:lineRule="auto"/>
              <w:rPr>
                <w:rFonts w:ascii="Arial" w:eastAsia="Times New Roman" w:hAnsi="Arial" w:cs="Arial"/>
                <w:color w:val="000000"/>
                <w:sz w:val="18"/>
                <w:szCs w:val="18"/>
              </w:rPr>
            </w:pPr>
          </w:p>
        </w:tc>
        <w:tc>
          <w:tcPr>
            <w:tcW w:w="980" w:type="dxa"/>
            <w:shd w:val="clear" w:color="auto" w:fill="auto"/>
            <w:noWrap/>
            <w:vAlign w:val="center"/>
            <w:hideMark/>
          </w:tcPr>
          <w:p w14:paraId="5E41341C" w14:textId="78B2170C" w:rsidR="00982BEA" w:rsidRPr="005F6E8C" w:rsidRDefault="00982BEA" w:rsidP="00982BE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55,6%</w:t>
            </w:r>
          </w:p>
        </w:tc>
        <w:tc>
          <w:tcPr>
            <w:tcW w:w="1021" w:type="dxa"/>
            <w:vMerge/>
            <w:vAlign w:val="center"/>
            <w:hideMark/>
          </w:tcPr>
          <w:p w14:paraId="0679073E" w14:textId="77777777" w:rsidR="00982BEA" w:rsidRPr="005F6E8C" w:rsidRDefault="00982BEA" w:rsidP="00982BEA">
            <w:pPr>
              <w:spacing w:after="0" w:line="240" w:lineRule="auto"/>
              <w:rPr>
                <w:rFonts w:ascii="Arial" w:eastAsia="Times New Roman" w:hAnsi="Arial" w:cs="Arial"/>
                <w:color w:val="000000"/>
                <w:sz w:val="18"/>
                <w:szCs w:val="18"/>
              </w:rPr>
            </w:pPr>
          </w:p>
        </w:tc>
      </w:tr>
      <w:tr w:rsidR="00982BEA" w:rsidRPr="005F6E8C" w14:paraId="218BC68C" w14:textId="77777777" w:rsidTr="008024CF">
        <w:trPr>
          <w:gridAfter w:val="1"/>
          <w:wAfter w:w="13" w:type="dxa"/>
          <w:trHeight w:val="300"/>
        </w:trPr>
        <w:tc>
          <w:tcPr>
            <w:tcW w:w="1768" w:type="dxa"/>
            <w:vMerge/>
            <w:vAlign w:val="center"/>
            <w:hideMark/>
          </w:tcPr>
          <w:p w14:paraId="5E7C7055" w14:textId="77777777" w:rsidR="00982BEA" w:rsidRPr="005F6E8C" w:rsidRDefault="00982BEA" w:rsidP="00982BEA">
            <w:pPr>
              <w:spacing w:after="0" w:line="240" w:lineRule="auto"/>
              <w:rPr>
                <w:rFonts w:ascii="Arial" w:eastAsia="Times New Roman" w:hAnsi="Arial" w:cs="Arial"/>
                <w:b/>
                <w:bCs/>
                <w:color w:val="306785" w:themeColor="accent1" w:themeShade="BF"/>
                <w:sz w:val="18"/>
                <w:szCs w:val="18"/>
              </w:rPr>
            </w:pPr>
          </w:p>
        </w:tc>
        <w:tc>
          <w:tcPr>
            <w:tcW w:w="4181" w:type="dxa"/>
            <w:shd w:val="clear" w:color="auto" w:fill="auto"/>
            <w:vAlign w:val="bottom"/>
            <w:hideMark/>
          </w:tcPr>
          <w:p w14:paraId="66EE6297" w14:textId="77777777" w:rsidR="00982BEA" w:rsidRPr="005F6E8C" w:rsidRDefault="00982BEA" w:rsidP="00982BEA">
            <w:pPr>
              <w:spacing w:after="0" w:line="240" w:lineRule="auto"/>
              <w:rPr>
                <w:rFonts w:ascii="Arial" w:eastAsia="Times New Roman" w:hAnsi="Arial" w:cs="Arial"/>
                <w:sz w:val="18"/>
                <w:szCs w:val="18"/>
              </w:rPr>
            </w:pPr>
            <w:r w:rsidRPr="005F6E8C">
              <w:rPr>
                <w:rFonts w:ascii="Arial" w:eastAsia="Times New Roman" w:hAnsi="Arial" w:cs="Arial"/>
                <w:sz w:val="18"/>
                <w:szCs w:val="18"/>
              </w:rPr>
              <w:t>Я не понес дополнительных затрат на получение услуги</w:t>
            </w:r>
          </w:p>
        </w:tc>
        <w:tc>
          <w:tcPr>
            <w:tcW w:w="709" w:type="dxa"/>
            <w:shd w:val="clear" w:color="auto" w:fill="auto"/>
            <w:noWrap/>
            <w:hideMark/>
          </w:tcPr>
          <w:p w14:paraId="62492268" w14:textId="77777777" w:rsidR="00982BEA" w:rsidRPr="005F6E8C" w:rsidRDefault="00982BEA" w:rsidP="00982BEA">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4,00</w:t>
            </w:r>
          </w:p>
        </w:tc>
        <w:tc>
          <w:tcPr>
            <w:tcW w:w="606" w:type="dxa"/>
            <w:vMerge/>
            <w:vAlign w:val="center"/>
            <w:hideMark/>
          </w:tcPr>
          <w:p w14:paraId="2AB9CAAC" w14:textId="77777777" w:rsidR="00982BEA" w:rsidRPr="005F6E8C" w:rsidRDefault="00982BEA" w:rsidP="00982BEA">
            <w:pPr>
              <w:spacing w:after="0" w:line="240" w:lineRule="auto"/>
              <w:rPr>
                <w:rFonts w:ascii="Arial" w:eastAsia="Times New Roman" w:hAnsi="Arial" w:cs="Arial"/>
                <w:color w:val="000000"/>
                <w:sz w:val="18"/>
                <w:szCs w:val="18"/>
              </w:rPr>
            </w:pPr>
          </w:p>
        </w:tc>
        <w:tc>
          <w:tcPr>
            <w:tcW w:w="980" w:type="dxa"/>
            <w:shd w:val="clear" w:color="auto" w:fill="auto"/>
            <w:noWrap/>
            <w:vAlign w:val="center"/>
            <w:hideMark/>
          </w:tcPr>
          <w:p w14:paraId="34A0E8A0" w14:textId="70188BA4" w:rsidR="00982BEA" w:rsidRPr="005F6E8C" w:rsidRDefault="00982BEA" w:rsidP="00982BE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16,7%</w:t>
            </w:r>
          </w:p>
        </w:tc>
        <w:tc>
          <w:tcPr>
            <w:tcW w:w="1021" w:type="dxa"/>
            <w:vMerge/>
            <w:vAlign w:val="center"/>
            <w:hideMark/>
          </w:tcPr>
          <w:p w14:paraId="1C09082F" w14:textId="77777777" w:rsidR="00982BEA" w:rsidRPr="005F6E8C" w:rsidRDefault="00982BEA" w:rsidP="00982BEA">
            <w:pPr>
              <w:spacing w:after="0" w:line="240" w:lineRule="auto"/>
              <w:rPr>
                <w:rFonts w:ascii="Arial" w:eastAsia="Times New Roman" w:hAnsi="Arial" w:cs="Arial"/>
                <w:color w:val="000000"/>
                <w:sz w:val="18"/>
                <w:szCs w:val="18"/>
              </w:rPr>
            </w:pPr>
          </w:p>
        </w:tc>
      </w:tr>
      <w:tr w:rsidR="00982BEA" w:rsidRPr="005F6E8C" w14:paraId="1DFC9BEC" w14:textId="77777777" w:rsidTr="008024CF">
        <w:trPr>
          <w:gridAfter w:val="1"/>
          <w:wAfter w:w="13" w:type="dxa"/>
          <w:trHeight w:val="191"/>
        </w:trPr>
        <w:tc>
          <w:tcPr>
            <w:tcW w:w="1768" w:type="dxa"/>
            <w:vMerge/>
            <w:vAlign w:val="center"/>
            <w:hideMark/>
          </w:tcPr>
          <w:p w14:paraId="0A4CA9AD" w14:textId="77777777" w:rsidR="00982BEA" w:rsidRPr="005F6E8C" w:rsidRDefault="00982BEA" w:rsidP="00982BEA">
            <w:pPr>
              <w:spacing w:after="0" w:line="240" w:lineRule="auto"/>
              <w:rPr>
                <w:rFonts w:ascii="Arial" w:eastAsia="Times New Roman" w:hAnsi="Arial" w:cs="Arial"/>
                <w:b/>
                <w:bCs/>
                <w:color w:val="306785" w:themeColor="accent1" w:themeShade="BF"/>
                <w:sz w:val="18"/>
                <w:szCs w:val="18"/>
              </w:rPr>
            </w:pPr>
          </w:p>
        </w:tc>
        <w:tc>
          <w:tcPr>
            <w:tcW w:w="4181" w:type="dxa"/>
            <w:shd w:val="clear" w:color="auto" w:fill="auto"/>
            <w:vAlign w:val="bottom"/>
            <w:hideMark/>
          </w:tcPr>
          <w:p w14:paraId="3A1609E5" w14:textId="77777777" w:rsidR="00982BEA" w:rsidRPr="005F6E8C" w:rsidRDefault="00982BEA" w:rsidP="00982BEA">
            <w:pPr>
              <w:spacing w:after="0" w:line="240" w:lineRule="auto"/>
              <w:rPr>
                <w:rFonts w:ascii="Arial" w:eastAsia="Times New Roman" w:hAnsi="Arial" w:cs="Arial"/>
                <w:sz w:val="18"/>
                <w:szCs w:val="18"/>
              </w:rPr>
            </w:pPr>
            <w:r w:rsidRPr="005F6E8C">
              <w:rPr>
                <w:rFonts w:ascii="Arial" w:eastAsia="Times New Roman" w:hAnsi="Arial" w:cs="Arial"/>
                <w:sz w:val="18"/>
                <w:szCs w:val="18"/>
              </w:rPr>
              <w:t>Я не понес никаких допол-ных, неофиц-ных затрат на получение услуги</w:t>
            </w:r>
          </w:p>
        </w:tc>
        <w:tc>
          <w:tcPr>
            <w:tcW w:w="709" w:type="dxa"/>
            <w:shd w:val="clear" w:color="auto" w:fill="auto"/>
            <w:noWrap/>
            <w:hideMark/>
          </w:tcPr>
          <w:p w14:paraId="7A866AEF" w14:textId="77777777" w:rsidR="00982BEA" w:rsidRPr="005F6E8C" w:rsidRDefault="00982BEA" w:rsidP="00982BEA">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3,00</w:t>
            </w:r>
          </w:p>
        </w:tc>
        <w:tc>
          <w:tcPr>
            <w:tcW w:w="606" w:type="dxa"/>
            <w:vMerge/>
            <w:vAlign w:val="center"/>
            <w:hideMark/>
          </w:tcPr>
          <w:p w14:paraId="11C13D60" w14:textId="77777777" w:rsidR="00982BEA" w:rsidRPr="005F6E8C" w:rsidRDefault="00982BEA" w:rsidP="00982BEA">
            <w:pPr>
              <w:spacing w:after="0" w:line="240" w:lineRule="auto"/>
              <w:rPr>
                <w:rFonts w:ascii="Arial" w:eastAsia="Times New Roman" w:hAnsi="Arial" w:cs="Arial"/>
                <w:color w:val="000000"/>
                <w:sz w:val="18"/>
                <w:szCs w:val="18"/>
              </w:rPr>
            </w:pPr>
          </w:p>
        </w:tc>
        <w:tc>
          <w:tcPr>
            <w:tcW w:w="980" w:type="dxa"/>
            <w:shd w:val="clear" w:color="auto" w:fill="auto"/>
            <w:noWrap/>
            <w:vAlign w:val="center"/>
            <w:hideMark/>
          </w:tcPr>
          <w:p w14:paraId="3D5C4ABE" w14:textId="59F03B1C" w:rsidR="00982BEA" w:rsidRPr="005F6E8C" w:rsidRDefault="00982BEA" w:rsidP="00982BE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11,1%</w:t>
            </w:r>
          </w:p>
        </w:tc>
        <w:tc>
          <w:tcPr>
            <w:tcW w:w="1021" w:type="dxa"/>
            <w:vMerge/>
            <w:vAlign w:val="center"/>
            <w:hideMark/>
          </w:tcPr>
          <w:p w14:paraId="18AC1DB6" w14:textId="77777777" w:rsidR="00982BEA" w:rsidRPr="005F6E8C" w:rsidRDefault="00982BEA" w:rsidP="00982BEA">
            <w:pPr>
              <w:spacing w:after="0" w:line="240" w:lineRule="auto"/>
              <w:rPr>
                <w:rFonts w:ascii="Arial" w:eastAsia="Times New Roman" w:hAnsi="Arial" w:cs="Arial"/>
                <w:color w:val="000000"/>
                <w:sz w:val="18"/>
                <w:szCs w:val="18"/>
              </w:rPr>
            </w:pPr>
          </w:p>
        </w:tc>
      </w:tr>
      <w:tr w:rsidR="00982BEA" w:rsidRPr="005F6E8C" w14:paraId="2711D710" w14:textId="77777777" w:rsidTr="008024CF">
        <w:trPr>
          <w:gridAfter w:val="1"/>
          <w:wAfter w:w="13" w:type="dxa"/>
          <w:trHeight w:val="73"/>
        </w:trPr>
        <w:tc>
          <w:tcPr>
            <w:tcW w:w="1768" w:type="dxa"/>
            <w:shd w:val="clear" w:color="auto" w:fill="auto"/>
            <w:vAlign w:val="center"/>
            <w:hideMark/>
          </w:tcPr>
          <w:p w14:paraId="2D7BCBF9" w14:textId="77777777" w:rsidR="00982BEA" w:rsidRPr="005F6E8C" w:rsidRDefault="00982BEA" w:rsidP="00982BEA">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РЕЗУЛЬТАТ</w:t>
            </w:r>
          </w:p>
        </w:tc>
        <w:tc>
          <w:tcPr>
            <w:tcW w:w="4181" w:type="dxa"/>
            <w:shd w:val="clear" w:color="auto" w:fill="auto"/>
            <w:vAlign w:val="bottom"/>
            <w:hideMark/>
          </w:tcPr>
          <w:p w14:paraId="014CD3F2" w14:textId="77777777" w:rsidR="00982BEA" w:rsidRPr="005F6E8C" w:rsidRDefault="00982BEA" w:rsidP="00982BEA">
            <w:pPr>
              <w:spacing w:after="0" w:line="240" w:lineRule="auto"/>
              <w:rPr>
                <w:rFonts w:ascii="Arial" w:eastAsia="Times New Roman" w:hAnsi="Arial" w:cs="Arial"/>
                <w:sz w:val="18"/>
                <w:szCs w:val="18"/>
              </w:rPr>
            </w:pPr>
            <w:r w:rsidRPr="005F6E8C">
              <w:rPr>
                <w:rFonts w:ascii="Arial" w:eastAsia="Times New Roman" w:hAnsi="Arial" w:cs="Arial"/>
                <w:sz w:val="18"/>
                <w:szCs w:val="18"/>
              </w:rPr>
              <w:t>Результат оказанной услуги полностью удовлетворяет (полученный документ, справка, пособие, разрешение и т.д.)</w:t>
            </w:r>
          </w:p>
        </w:tc>
        <w:tc>
          <w:tcPr>
            <w:tcW w:w="709" w:type="dxa"/>
            <w:shd w:val="clear" w:color="auto" w:fill="auto"/>
            <w:noWrap/>
            <w:hideMark/>
          </w:tcPr>
          <w:p w14:paraId="7B6B9F23" w14:textId="77777777" w:rsidR="00982BEA" w:rsidRPr="005F6E8C" w:rsidRDefault="00982BEA" w:rsidP="00982BEA">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3,75</w:t>
            </w:r>
          </w:p>
        </w:tc>
        <w:tc>
          <w:tcPr>
            <w:tcW w:w="606" w:type="dxa"/>
            <w:shd w:val="clear" w:color="auto" w:fill="auto"/>
            <w:noWrap/>
            <w:vAlign w:val="center"/>
            <w:hideMark/>
          </w:tcPr>
          <w:p w14:paraId="6AC4F2B5" w14:textId="77777777" w:rsidR="00982BEA" w:rsidRPr="005F6E8C" w:rsidRDefault="00982BEA" w:rsidP="00982BE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3,75</w:t>
            </w:r>
          </w:p>
        </w:tc>
        <w:tc>
          <w:tcPr>
            <w:tcW w:w="980" w:type="dxa"/>
            <w:shd w:val="clear" w:color="auto" w:fill="auto"/>
            <w:noWrap/>
            <w:vAlign w:val="center"/>
            <w:hideMark/>
          </w:tcPr>
          <w:p w14:paraId="209FEBD6" w14:textId="4E742D07" w:rsidR="00982BEA" w:rsidRPr="005F6E8C" w:rsidRDefault="00982BEA" w:rsidP="00982BE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22,2%</w:t>
            </w:r>
          </w:p>
        </w:tc>
        <w:tc>
          <w:tcPr>
            <w:tcW w:w="1021" w:type="dxa"/>
            <w:shd w:val="clear" w:color="auto" w:fill="auto"/>
            <w:noWrap/>
            <w:vAlign w:val="center"/>
            <w:hideMark/>
          </w:tcPr>
          <w:p w14:paraId="322741BE" w14:textId="0E4D1AE3" w:rsidR="00982BEA" w:rsidRPr="005F6E8C" w:rsidRDefault="00982BEA" w:rsidP="00982BE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22,2%</w:t>
            </w:r>
          </w:p>
        </w:tc>
      </w:tr>
      <w:tr w:rsidR="00982BEA" w:rsidRPr="005F6E8C" w14:paraId="06A24274" w14:textId="77777777" w:rsidTr="008024CF">
        <w:trPr>
          <w:gridAfter w:val="1"/>
          <w:wAfter w:w="13" w:type="dxa"/>
          <w:trHeight w:val="85"/>
        </w:trPr>
        <w:tc>
          <w:tcPr>
            <w:tcW w:w="1768" w:type="dxa"/>
            <w:shd w:val="clear" w:color="auto" w:fill="auto"/>
            <w:vAlign w:val="center"/>
            <w:hideMark/>
          </w:tcPr>
          <w:p w14:paraId="7FAF4F0C" w14:textId="77777777" w:rsidR="00982BEA" w:rsidRPr="005F6E8C" w:rsidRDefault="00982BEA" w:rsidP="00982BEA">
            <w:pPr>
              <w:spacing w:after="0" w:line="240" w:lineRule="auto"/>
              <w:jc w:val="center"/>
              <w:rPr>
                <w:rFonts w:ascii="Arial" w:eastAsia="Times New Roman" w:hAnsi="Arial" w:cs="Arial"/>
                <w:b/>
                <w:bCs/>
                <w:color w:val="C00000"/>
                <w:sz w:val="18"/>
                <w:szCs w:val="18"/>
              </w:rPr>
            </w:pPr>
            <w:r w:rsidRPr="005F6E8C">
              <w:rPr>
                <w:rFonts w:ascii="Arial" w:eastAsia="Times New Roman" w:hAnsi="Arial" w:cs="Arial"/>
                <w:b/>
                <w:bCs/>
                <w:color w:val="C00000"/>
                <w:sz w:val="18"/>
                <w:szCs w:val="18"/>
              </w:rPr>
              <w:t> </w:t>
            </w:r>
          </w:p>
        </w:tc>
        <w:tc>
          <w:tcPr>
            <w:tcW w:w="4181" w:type="dxa"/>
            <w:shd w:val="clear" w:color="auto" w:fill="auto"/>
            <w:vAlign w:val="bottom"/>
            <w:hideMark/>
          </w:tcPr>
          <w:p w14:paraId="03786C89" w14:textId="52956EA7" w:rsidR="00982BEA" w:rsidRPr="005F6E8C" w:rsidRDefault="00982BEA" w:rsidP="00982BEA">
            <w:pPr>
              <w:spacing w:after="0" w:line="240" w:lineRule="auto"/>
              <w:rPr>
                <w:rFonts w:ascii="Arial" w:eastAsia="Times New Roman" w:hAnsi="Arial" w:cs="Arial"/>
                <w:b/>
                <w:bCs/>
                <w:color w:val="C00000"/>
                <w:sz w:val="18"/>
                <w:szCs w:val="18"/>
                <w:lang w:val="ru-RU"/>
              </w:rPr>
            </w:pPr>
            <w:r w:rsidRPr="005F6E8C">
              <w:rPr>
                <w:rFonts w:ascii="Arial" w:eastAsia="Times New Roman" w:hAnsi="Arial" w:cs="Arial"/>
                <w:b/>
                <w:bCs/>
                <w:color w:val="C00000"/>
                <w:sz w:val="18"/>
                <w:szCs w:val="18"/>
              </w:rPr>
              <w:t> </w:t>
            </w:r>
            <w:r w:rsidRPr="005F6E8C">
              <w:rPr>
                <w:rFonts w:ascii="Arial" w:eastAsia="Times New Roman" w:hAnsi="Arial" w:cs="Arial"/>
                <w:b/>
                <w:bCs/>
                <w:color w:val="C00000"/>
                <w:sz w:val="18"/>
                <w:szCs w:val="18"/>
                <w:lang w:val="ru-RU"/>
              </w:rPr>
              <w:t>СРЕДНИЙ БАЛЛ</w:t>
            </w:r>
          </w:p>
        </w:tc>
        <w:tc>
          <w:tcPr>
            <w:tcW w:w="709" w:type="dxa"/>
            <w:shd w:val="clear" w:color="auto" w:fill="auto"/>
            <w:noWrap/>
            <w:hideMark/>
          </w:tcPr>
          <w:p w14:paraId="3DE869E9" w14:textId="77777777" w:rsidR="00982BEA" w:rsidRPr="005F6E8C" w:rsidRDefault="00982BEA" w:rsidP="00982BEA">
            <w:pPr>
              <w:spacing w:after="0" w:line="240" w:lineRule="auto"/>
              <w:jc w:val="center"/>
              <w:rPr>
                <w:rFonts w:ascii="Arial" w:eastAsia="Times New Roman" w:hAnsi="Arial" w:cs="Arial"/>
                <w:b/>
                <w:bCs/>
                <w:color w:val="C00000"/>
                <w:sz w:val="18"/>
                <w:szCs w:val="18"/>
              </w:rPr>
            </w:pPr>
            <w:r w:rsidRPr="005F6E8C">
              <w:rPr>
                <w:rFonts w:ascii="Arial" w:eastAsia="Times New Roman" w:hAnsi="Arial" w:cs="Arial"/>
                <w:b/>
                <w:bCs/>
                <w:color w:val="C00000"/>
                <w:sz w:val="18"/>
                <w:szCs w:val="18"/>
              </w:rPr>
              <w:t> </w:t>
            </w:r>
          </w:p>
        </w:tc>
        <w:tc>
          <w:tcPr>
            <w:tcW w:w="606" w:type="dxa"/>
            <w:shd w:val="clear" w:color="auto" w:fill="auto"/>
            <w:noWrap/>
            <w:vAlign w:val="center"/>
            <w:hideMark/>
          </w:tcPr>
          <w:p w14:paraId="1833D495" w14:textId="0EF72117" w:rsidR="00982BEA" w:rsidRPr="005F6E8C" w:rsidRDefault="00982BEA" w:rsidP="00982BEA">
            <w:pPr>
              <w:spacing w:after="0" w:line="240" w:lineRule="auto"/>
              <w:jc w:val="center"/>
              <w:rPr>
                <w:rFonts w:ascii="Arial" w:eastAsia="Times New Roman" w:hAnsi="Arial" w:cs="Arial"/>
                <w:b/>
                <w:bCs/>
                <w:color w:val="C00000"/>
                <w:sz w:val="18"/>
                <w:szCs w:val="18"/>
                <w:lang w:val="ru-RU"/>
              </w:rPr>
            </w:pPr>
            <w:r w:rsidRPr="005F6E8C">
              <w:rPr>
                <w:rFonts w:ascii="Arial" w:eastAsia="Times New Roman" w:hAnsi="Arial" w:cs="Arial"/>
                <w:b/>
                <w:bCs/>
                <w:color w:val="C00000"/>
                <w:sz w:val="18"/>
                <w:szCs w:val="18"/>
              </w:rPr>
              <w:t>4,</w:t>
            </w:r>
            <w:r w:rsidR="00771F85" w:rsidRPr="005F6E8C">
              <w:rPr>
                <w:rFonts w:ascii="Arial" w:eastAsia="Times New Roman" w:hAnsi="Arial" w:cs="Arial"/>
                <w:b/>
                <w:bCs/>
                <w:color w:val="C00000"/>
                <w:sz w:val="18"/>
                <w:szCs w:val="18"/>
                <w:lang w:val="ru-RU"/>
              </w:rPr>
              <w:t>66</w:t>
            </w:r>
          </w:p>
        </w:tc>
        <w:tc>
          <w:tcPr>
            <w:tcW w:w="980" w:type="dxa"/>
            <w:shd w:val="clear" w:color="auto" w:fill="auto"/>
            <w:noWrap/>
            <w:vAlign w:val="center"/>
            <w:hideMark/>
          </w:tcPr>
          <w:p w14:paraId="176F0FCE" w14:textId="77777777" w:rsidR="00982BEA" w:rsidRPr="005F6E8C" w:rsidRDefault="00982BEA" w:rsidP="00982BEA">
            <w:pPr>
              <w:spacing w:after="0" w:line="240" w:lineRule="auto"/>
              <w:jc w:val="center"/>
              <w:rPr>
                <w:rFonts w:ascii="Arial" w:eastAsia="Times New Roman" w:hAnsi="Arial" w:cs="Arial"/>
                <w:b/>
                <w:bCs/>
                <w:color w:val="C00000"/>
                <w:sz w:val="18"/>
                <w:szCs w:val="18"/>
              </w:rPr>
            </w:pPr>
            <w:r w:rsidRPr="005F6E8C">
              <w:rPr>
                <w:rFonts w:ascii="Arial" w:eastAsia="Times New Roman" w:hAnsi="Arial" w:cs="Arial"/>
                <w:b/>
                <w:bCs/>
                <w:color w:val="C00000"/>
                <w:sz w:val="18"/>
                <w:szCs w:val="18"/>
              </w:rPr>
              <w:t> </w:t>
            </w:r>
          </w:p>
        </w:tc>
        <w:tc>
          <w:tcPr>
            <w:tcW w:w="1021" w:type="dxa"/>
            <w:shd w:val="clear" w:color="auto" w:fill="auto"/>
            <w:noWrap/>
            <w:vAlign w:val="center"/>
            <w:hideMark/>
          </w:tcPr>
          <w:p w14:paraId="1ABE03BE" w14:textId="5684EF92" w:rsidR="00982BEA" w:rsidRPr="005F6E8C" w:rsidRDefault="00771F85" w:rsidP="00982BEA">
            <w:pPr>
              <w:spacing w:after="0" w:line="240" w:lineRule="auto"/>
              <w:jc w:val="center"/>
              <w:rPr>
                <w:rFonts w:ascii="Arial" w:eastAsia="Times New Roman" w:hAnsi="Arial" w:cs="Arial"/>
                <w:b/>
                <w:bCs/>
                <w:color w:val="C00000"/>
                <w:sz w:val="18"/>
                <w:szCs w:val="18"/>
              </w:rPr>
            </w:pPr>
            <w:r w:rsidRPr="005F6E8C">
              <w:rPr>
                <w:rFonts w:ascii="Arial" w:eastAsia="Times New Roman" w:hAnsi="Arial" w:cs="Arial"/>
                <w:b/>
                <w:bCs/>
                <w:color w:val="C00000"/>
                <w:sz w:val="18"/>
                <w:szCs w:val="18"/>
                <w:lang w:val="ru-RU"/>
              </w:rPr>
              <w:t>51,4</w:t>
            </w:r>
            <w:r w:rsidR="00982BEA" w:rsidRPr="005F6E8C">
              <w:rPr>
                <w:rFonts w:ascii="Arial" w:eastAsia="Times New Roman" w:hAnsi="Arial" w:cs="Arial"/>
                <w:b/>
                <w:bCs/>
                <w:color w:val="C00000"/>
                <w:sz w:val="18"/>
                <w:szCs w:val="18"/>
              </w:rPr>
              <w:t>%</w:t>
            </w:r>
          </w:p>
        </w:tc>
      </w:tr>
      <w:tr w:rsidR="008024CF" w:rsidRPr="005F6E8C" w14:paraId="66A0731D" w14:textId="77777777" w:rsidTr="008024CF">
        <w:trPr>
          <w:gridAfter w:val="1"/>
          <w:wAfter w:w="13" w:type="dxa"/>
          <w:trHeight w:val="85"/>
        </w:trPr>
        <w:tc>
          <w:tcPr>
            <w:tcW w:w="1768" w:type="dxa"/>
            <w:shd w:val="clear" w:color="auto" w:fill="auto"/>
            <w:vAlign w:val="center"/>
          </w:tcPr>
          <w:p w14:paraId="281C27E2" w14:textId="77777777" w:rsidR="008024CF" w:rsidRPr="005F6E8C" w:rsidRDefault="008024CF" w:rsidP="00982BEA">
            <w:pPr>
              <w:spacing w:after="0" w:line="240" w:lineRule="auto"/>
              <w:jc w:val="center"/>
              <w:rPr>
                <w:rFonts w:ascii="Arial" w:eastAsia="Times New Roman" w:hAnsi="Arial" w:cs="Arial"/>
                <w:b/>
                <w:bCs/>
                <w:color w:val="306785" w:themeColor="accent1" w:themeShade="BF"/>
                <w:sz w:val="18"/>
                <w:szCs w:val="18"/>
              </w:rPr>
            </w:pPr>
          </w:p>
        </w:tc>
        <w:tc>
          <w:tcPr>
            <w:tcW w:w="4181" w:type="dxa"/>
            <w:shd w:val="clear" w:color="auto" w:fill="auto"/>
            <w:vAlign w:val="bottom"/>
          </w:tcPr>
          <w:p w14:paraId="5B32D7A0" w14:textId="67979B1C" w:rsidR="008024CF" w:rsidRPr="005F6E8C" w:rsidRDefault="008024CF" w:rsidP="00982BEA">
            <w:pPr>
              <w:spacing w:after="0" w:line="240" w:lineRule="auto"/>
              <w:rPr>
                <w:rFonts w:ascii="Arial" w:eastAsia="Times New Roman" w:hAnsi="Arial" w:cs="Arial"/>
                <w:b/>
                <w:bCs/>
                <w:color w:val="306785" w:themeColor="accent1" w:themeShade="BF"/>
                <w:sz w:val="18"/>
                <w:szCs w:val="18"/>
              </w:rPr>
            </w:pPr>
            <w:bookmarkStart w:id="22" w:name="_Hlk121301592"/>
            <w:r w:rsidRPr="005F6E8C">
              <w:rPr>
                <w:rFonts w:ascii="Arial" w:hAnsi="Arial" w:cs="Arial"/>
                <w:b/>
                <w:bCs/>
                <w:color w:val="306785" w:themeColor="accent1" w:themeShade="BF"/>
                <w:sz w:val="18"/>
                <w:szCs w:val="18"/>
                <w:lang w:val="ru-RU"/>
              </w:rPr>
              <w:t>Государственная корпорация «Правительство для граждан»</w:t>
            </w:r>
            <w:bookmarkEnd w:id="22"/>
          </w:p>
        </w:tc>
        <w:tc>
          <w:tcPr>
            <w:tcW w:w="709" w:type="dxa"/>
            <w:shd w:val="clear" w:color="auto" w:fill="auto"/>
            <w:noWrap/>
          </w:tcPr>
          <w:p w14:paraId="4886FCC0" w14:textId="77777777" w:rsidR="008024CF" w:rsidRPr="005F6E8C" w:rsidRDefault="008024CF" w:rsidP="00982BEA">
            <w:pPr>
              <w:spacing w:after="0" w:line="240" w:lineRule="auto"/>
              <w:jc w:val="center"/>
              <w:rPr>
                <w:rFonts w:ascii="Arial" w:eastAsia="Times New Roman" w:hAnsi="Arial" w:cs="Arial"/>
                <w:b/>
                <w:bCs/>
                <w:color w:val="306785" w:themeColor="accent1" w:themeShade="BF"/>
                <w:sz w:val="18"/>
                <w:szCs w:val="18"/>
              </w:rPr>
            </w:pPr>
          </w:p>
        </w:tc>
        <w:tc>
          <w:tcPr>
            <w:tcW w:w="606" w:type="dxa"/>
            <w:shd w:val="clear" w:color="auto" w:fill="auto"/>
            <w:noWrap/>
            <w:vAlign w:val="center"/>
          </w:tcPr>
          <w:p w14:paraId="7D9B339A" w14:textId="7EC527D7" w:rsidR="008024CF" w:rsidRPr="005F6E8C" w:rsidRDefault="008024CF" w:rsidP="00982BEA">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4,87</w:t>
            </w:r>
          </w:p>
        </w:tc>
        <w:tc>
          <w:tcPr>
            <w:tcW w:w="980" w:type="dxa"/>
            <w:shd w:val="clear" w:color="auto" w:fill="auto"/>
            <w:noWrap/>
            <w:vAlign w:val="center"/>
          </w:tcPr>
          <w:p w14:paraId="4617A3B0" w14:textId="77777777" w:rsidR="008024CF" w:rsidRPr="005F6E8C" w:rsidRDefault="008024CF" w:rsidP="00982BEA">
            <w:pPr>
              <w:spacing w:after="0" w:line="240" w:lineRule="auto"/>
              <w:jc w:val="center"/>
              <w:rPr>
                <w:rFonts w:ascii="Arial" w:eastAsia="Times New Roman" w:hAnsi="Arial" w:cs="Arial"/>
                <w:b/>
                <w:bCs/>
                <w:color w:val="306785" w:themeColor="accent1" w:themeShade="BF"/>
                <w:sz w:val="18"/>
                <w:szCs w:val="18"/>
              </w:rPr>
            </w:pPr>
          </w:p>
        </w:tc>
        <w:tc>
          <w:tcPr>
            <w:tcW w:w="1021" w:type="dxa"/>
            <w:shd w:val="clear" w:color="auto" w:fill="auto"/>
            <w:noWrap/>
            <w:vAlign w:val="center"/>
          </w:tcPr>
          <w:p w14:paraId="13EF83D0" w14:textId="6F235962" w:rsidR="008024CF" w:rsidRPr="005F6E8C" w:rsidRDefault="008024CF" w:rsidP="00982BEA">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54%</w:t>
            </w:r>
          </w:p>
        </w:tc>
      </w:tr>
      <w:tr w:rsidR="008024CF" w:rsidRPr="005F6E8C" w14:paraId="1867F8A2" w14:textId="77777777" w:rsidTr="008024CF">
        <w:trPr>
          <w:gridAfter w:val="1"/>
          <w:wAfter w:w="13" w:type="dxa"/>
          <w:trHeight w:val="85"/>
        </w:trPr>
        <w:tc>
          <w:tcPr>
            <w:tcW w:w="1768" w:type="dxa"/>
            <w:shd w:val="clear" w:color="auto" w:fill="auto"/>
            <w:vAlign w:val="center"/>
          </w:tcPr>
          <w:p w14:paraId="79239A5F" w14:textId="77777777" w:rsidR="008024CF" w:rsidRPr="005F6E8C" w:rsidRDefault="008024CF" w:rsidP="00982BEA">
            <w:pPr>
              <w:spacing w:after="0" w:line="240" w:lineRule="auto"/>
              <w:jc w:val="center"/>
              <w:rPr>
                <w:rFonts w:ascii="Arial" w:eastAsia="Times New Roman" w:hAnsi="Arial" w:cs="Arial"/>
                <w:b/>
                <w:bCs/>
                <w:color w:val="306785" w:themeColor="accent1" w:themeShade="BF"/>
                <w:sz w:val="18"/>
                <w:szCs w:val="18"/>
              </w:rPr>
            </w:pPr>
          </w:p>
        </w:tc>
        <w:tc>
          <w:tcPr>
            <w:tcW w:w="4181" w:type="dxa"/>
            <w:shd w:val="clear" w:color="auto" w:fill="auto"/>
            <w:vAlign w:val="bottom"/>
          </w:tcPr>
          <w:p w14:paraId="65E62E56" w14:textId="37C304D1" w:rsidR="008024CF" w:rsidRPr="005F6E8C" w:rsidRDefault="008024CF" w:rsidP="00982BEA">
            <w:pPr>
              <w:spacing w:after="0" w:line="240" w:lineRule="auto"/>
              <w:rPr>
                <w:rFonts w:ascii="Arial" w:eastAsia="Times New Roman" w:hAnsi="Arial" w:cs="Arial"/>
                <w:b/>
                <w:bCs/>
                <w:color w:val="306785" w:themeColor="accent1" w:themeShade="BF"/>
                <w:sz w:val="18"/>
                <w:szCs w:val="18"/>
              </w:rPr>
            </w:pPr>
            <w:r w:rsidRPr="005F6E8C">
              <w:rPr>
                <w:rFonts w:ascii="Arial" w:hAnsi="Arial" w:cs="Arial"/>
                <w:b/>
                <w:bCs/>
                <w:color w:val="306785" w:themeColor="accent1" w:themeShade="BF"/>
                <w:sz w:val="18"/>
                <w:szCs w:val="18"/>
                <w:lang w:val="ru-RU"/>
              </w:rPr>
              <w:t>Уполномоченный государственный орган</w:t>
            </w:r>
          </w:p>
        </w:tc>
        <w:tc>
          <w:tcPr>
            <w:tcW w:w="709" w:type="dxa"/>
            <w:shd w:val="clear" w:color="auto" w:fill="auto"/>
            <w:noWrap/>
          </w:tcPr>
          <w:p w14:paraId="4A8C94F3" w14:textId="77777777" w:rsidR="008024CF" w:rsidRPr="005F6E8C" w:rsidRDefault="008024CF" w:rsidP="00982BEA">
            <w:pPr>
              <w:spacing w:after="0" w:line="240" w:lineRule="auto"/>
              <w:jc w:val="center"/>
              <w:rPr>
                <w:rFonts w:ascii="Arial" w:eastAsia="Times New Roman" w:hAnsi="Arial" w:cs="Arial"/>
                <w:b/>
                <w:bCs/>
                <w:color w:val="306785" w:themeColor="accent1" w:themeShade="BF"/>
                <w:sz w:val="18"/>
                <w:szCs w:val="18"/>
              </w:rPr>
            </w:pPr>
          </w:p>
        </w:tc>
        <w:tc>
          <w:tcPr>
            <w:tcW w:w="606" w:type="dxa"/>
            <w:shd w:val="clear" w:color="auto" w:fill="auto"/>
            <w:noWrap/>
            <w:vAlign w:val="center"/>
          </w:tcPr>
          <w:p w14:paraId="0E3B03D9" w14:textId="0014B720" w:rsidR="008024CF" w:rsidRPr="005F6E8C" w:rsidRDefault="008024CF" w:rsidP="00982BEA">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4,53</w:t>
            </w:r>
          </w:p>
        </w:tc>
        <w:tc>
          <w:tcPr>
            <w:tcW w:w="980" w:type="dxa"/>
            <w:shd w:val="clear" w:color="auto" w:fill="auto"/>
            <w:noWrap/>
            <w:vAlign w:val="center"/>
          </w:tcPr>
          <w:p w14:paraId="090F5FF2" w14:textId="77777777" w:rsidR="008024CF" w:rsidRPr="005F6E8C" w:rsidRDefault="008024CF" w:rsidP="00982BEA">
            <w:pPr>
              <w:spacing w:after="0" w:line="240" w:lineRule="auto"/>
              <w:jc w:val="center"/>
              <w:rPr>
                <w:rFonts w:ascii="Arial" w:eastAsia="Times New Roman" w:hAnsi="Arial" w:cs="Arial"/>
                <w:b/>
                <w:bCs/>
                <w:color w:val="306785" w:themeColor="accent1" w:themeShade="BF"/>
                <w:sz w:val="18"/>
                <w:szCs w:val="18"/>
              </w:rPr>
            </w:pPr>
          </w:p>
        </w:tc>
        <w:tc>
          <w:tcPr>
            <w:tcW w:w="1021" w:type="dxa"/>
            <w:shd w:val="clear" w:color="auto" w:fill="auto"/>
            <w:noWrap/>
            <w:vAlign w:val="center"/>
          </w:tcPr>
          <w:p w14:paraId="2DE07EAA" w14:textId="52F51F25" w:rsidR="008024CF" w:rsidRPr="005F6E8C" w:rsidRDefault="008024CF" w:rsidP="00982BEA">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47,5%</w:t>
            </w:r>
          </w:p>
        </w:tc>
      </w:tr>
    </w:tbl>
    <w:p w14:paraId="32D5BE7C" w14:textId="6FB38AED" w:rsidR="0074123F" w:rsidRPr="005F6E8C" w:rsidRDefault="00C63282" w:rsidP="00F428A0">
      <w:pPr>
        <w:jc w:val="both"/>
        <w:rPr>
          <w:rFonts w:ascii="Arial" w:hAnsi="Arial" w:cs="Arial"/>
          <w:sz w:val="24"/>
          <w:szCs w:val="24"/>
          <w:lang w:val="ru-RU"/>
        </w:rPr>
      </w:pPr>
      <w:r w:rsidRPr="005F6E8C">
        <w:rPr>
          <w:rFonts w:ascii="Arial" w:hAnsi="Arial" w:cs="Arial"/>
          <w:sz w:val="28"/>
          <w:szCs w:val="28"/>
          <w:lang w:val="ru-RU"/>
        </w:rPr>
        <w:tab/>
      </w:r>
      <w:r w:rsidRPr="005F6E8C">
        <w:rPr>
          <w:rFonts w:ascii="Arial" w:hAnsi="Arial" w:cs="Arial"/>
          <w:sz w:val="24"/>
          <w:szCs w:val="24"/>
          <w:lang w:val="ru-RU"/>
        </w:rPr>
        <w:t>Из 8 критериев</w:t>
      </w:r>
      <w:r w:rsidR="00E8762D" w:rsidRPr="005F6E8C">
        <w:rPr>
          <w:rFonts w:ascii="Arial" w:hAnsi="Arial" w:cs="Arial"/>
          <w:sz w:val="24"/>
          <w:szCs w:val="24"/>
          <w:lang w:val="ru-RU"/>
        </w:rPr>
        <w:t xml:space="preserve"> (критерий «обратная связь» не оценен, так как никто не обращался с жалобой)</w:t>
      </w:r>
      <w:r w:rsidRPr="005F6E8C">
        <w:rPr>
          <w:rFonts w:ascii="Arial" w:hAnsi="Arial" w:cs="Arial"/>
          <w:sz w:val="24"/>
          <w:szCs w:val="24"/>
          <w:lang w:val="ru-RU"/>
        </w:rPr>
        <w:t xml:space="preserve">, по которым проходила оценка качества оказания государственной услуги, по 3 критериям - </w:t>
      </w:r>
      <w:r w:rsidRPr="005F6E8C">
        <w:rPr>
          <w:rFonts w:ascii="Arial" w:hAnsi="Arial" w:cs="Arial"/>
          <w:b/>
          <w:bCs/>
          <w:sz w:val="24"/>
          <w:szCs w:val="24"/>
          <w:lang w:val="ru-RU"/>
        </w:rPr>
        <w:t>«сотрудники», «процедура» и «сроки»</w:t>
      </w:r>
      <w:r w:rsidRPr="005F6E8C">
        <w:rPr>
          <w:rFonts w:ascii="Arial" w:hAnsi="Arial" w:cs="Arial"/>
          <w:sz w:val="24"/>
          <w:szCs w:val="24"/>
          <w:lang w:val="ru-RU"/>
        </w:rPr>
        <w:t xml:space="preserve"> - получили наивысший балл и уровень удовлетворенности (по 5 баллов и 100%), не вызвав каких-либо нареканий среди услугополучателей.</w:t>
      </w:r>
    </w:p>
    <w:p w14:paraId="55E59298" w14:textId="2085110F" w:rsidR="00E8762D" w:rsidRPr="005F6E8C" w:rsidRDefault="00E8762D" w:rsidP="00F428A0">
      <w:pPr>
        <w:jc w:val="both"/>
        <w:rPr>
          <w:rFonts w:ascii="Arial" w:hAnsi="Arial" w:cs="Arial"/>
          <w:sz w:val="24"/>
          <w:szCs w:val="24"/>
          <w:lang w:val="ru-RU"/>
        </w:rPr>
      </w:pPr>
      <w:r w:rsidRPr="005F6E8C">
        <w:rPr>
          <w:rFonts w:ascii="Arial" w:hAnsi="Arial" w:cs="Arial"/>
          <w:sz w:val="24"/>
          <w:szCs w:val="24"/>
          <w:lang w:val="ru-RU"/>
        </w:rPr>
        <w:tab/>
        <w:t>Критерий «</w:t>
      </w:r>
      <w:r w:rsidRPr="005F6E8C">
        <w:rPr>
          <w:rFonts w:ascii="Arial" w:hAnsi="Arial" w:cs="Arial"/>
          <w:b/>
          <w:bCs/>
          <w:sz w:val="24"/>
          <w:szCs w:val="24"/>
          <w:lang w:val="ru-RU"/>
        </w:rPr>
        <w:t>информация и коммуникация</w:t>
      </w:r>
      <w:r w:rsidR="00B507C3" w:rsidRPr="005F6E8C">
        <w:rPr>
          <w:rFonts w:ascii="Arial" w:hAnsi="Arial" w:cs="Arial"/>
          <w:sz w:val="24"/>
          <w:szCs w:val="24"/>
          <w:lang w:val="ru-RU"/>
        </w:rPr>
        <w:t>» был оценен высоко – 4,94 баллов из 5 возможных и уровень удовлетворенности 54,8%</w:t>
      </w:r>
      <w:r w:rsidR="003601F2" w:rsidRPr="005F6E8C">
        <w:rPr>
          <w:rFonts w:ascii="Arial" w:hAnsi="Arial" w:cs="Arial"/>
          <w:sz w:val="24"/>
          <w:szCs w:val="24"/>
          <w:lang w:val="ru-RU"/>
        </w:rPr>
        <w:t>, при этом</w:t>
      </w:r>
      <w:r w:rsidR="004D065C" w:rsidRPr="005F6E8C">
        <w:rPr>
          <w:rFonts w:ascii="Arial" w:hAnsi="Arial" w:cs="Arial"/>
          <w:sz w:val="24"/>
          <w:szCs w:val="24"/>
          <w:lang w:val="ru-RU"/>
        </w:rPr>
        <w:t xml:space="preserve"> в комментариях указывают </w:t>
      </w:r>
      <w:r w:rsidR="00283667" w:rsidRPr="005F6E8C">
        <w:rPr>
          <w:rFonts w:ascii="Arial" w:hAnsi="Arial" w:cs="Arial"/>
          <w:sz w:val="24"/>
          <w:szCs w:val="24"/>
          <w:lang w:val="ru-RU"/>
        </w:rPr>
        <w:t>пр</w:t>
      </w:r>
      <w:r w:rsidR="004D065C" w:rsidRPr="005F6E8C">
        <w:rPr>
          <w:rFonts w:ascii="Arial" w:hAnsi="Arial" w:cs="Arial"/>
          <w:sz w:val="24"/>
          <w:szCs w:val="24"/>
          <w:lang w:val="ru-RU"/>
        </w:rPr>
        <w:t>о низк</w:t>
      </w:r>
      <w:r w:rsidR="00283667" w:rsidRPr="005F6E8C">
        <w:rPr>
          <w:rFonts w:ascii="Arial" w:hAnsi="Arial" w:cs="Arial"/>
          <w:sz w:val="24"/>
          <w:szCs w:val="24"/>
          <w:lang w:val="ru-RU"/>
        </w:rPr>
        <w:t>ую</w:t>
      </w:r>
      <w:r w:rsidR="004D065C" w:rsidRPr="005F6E8C">
        <w:rPr>
          <w:rFonts w:ascii="Arial" w:hAnsi="Arial" w:cs="Arial"/>
          <w:sz w:val="24"/>
          <w:szCs w:val="24"/>
          <w:lang w:val="ru-RU"/>
        </w:rPr>
        <w:t xml:space="preserve"> информированност</w:t>
      </w:r>
      <w:r w:rsidR="00283667" w:rsidRPr="005F6E8C">
        <w:rPr>
          <w:rFonts w:ascii="Arial" w:hAnsi="Arial" w:cs="Arial"/>
          <w:sz w:val="24"/>
          <w:szCs w:val="24"/>
          <w:lang w:val="ru-RU"/>
        </w:rPr>
        <w:t>ь</w:t>
      </w:r>
      <w:r w:rsidR="004D065C" w:rsidRPr="005F6E8C">
        <w:rPr>
          <w:rFonts w:ascii="Arial" w:hAnsi="Arial" w:cs="Arial"/>
          <w:sz w:val="24"/>
          <w:szCs w:val="24"/>
          <w:lang w:val="ru-RU"/>
        </w:rPr>
        <w:t xml:space="preserve"> сотрудников</w:t>
      </w:r>
      <w:r w:rsidR="00283667" w:rsidRPr="005F6E8C">
        <w:rPr>
          <w:rFonts w:ascii="Arial" w:hAnsi="Arial" w:cs="Arial"/>
          <w:sz w:val="24"/>
          <w:szCs w:val="24"/>
          <w:lang w:val="ru-RU"/>
        </w:rPr>
        <w:t xml:space="preserve"> отдельных</w:t>
      </w:r>
      <w:r w:rsidR="004D065C" w:rsidRPr="005F6E8C">
        <w:rPr>
          <w:rFonts w:ascii="Arial" w:hAnsi="Arial" w:cs="Arial"/>
          <w:sz w:val="24"/>
          <w:szCs w:val="24"/>
          <w:lang w:val="ru-RU"/>
        </w:rPr>
        <w:t xml:space="preserve"> ЦОНов о процедуре получения услуги и в некоторых случаях отсутствию пошаговой инструкции (в т.</w:t>
      </w:r>
      <w:r w:rsidR="00283667" w:rsidRPr="005F6E8C">
        <w:rPr>
          <w:rFonts w:ascii="Arial" w:hAnsi="Arial" w:cs="Arial"/>
          <w:sz w:val="24"/>
          <w:szCs w:val="24"/>
          <w:lang w:val="ru-RU"/>
        </w:rPr>
        <w:t xml:space="preserve"> </w:t>
      </w:r>
      <w:r w:rsidR="004D065C" w:rsidRPr="005F6E8C">
        <w:rPr>
          <w:rFonts w:ascii="Arial" w:hAnsi="Arial" w:cs="Arial"/>
          <w:sz w:val="24"/>
          <w:szCs w:val="24"/>
          <w:lang w:val="ru-RU"/>
        </w:rPr>
        <w:t>ч. списка необходимых документов) – 4,60 баллов и 50% уровень удовлетворённости.</w:t>
      </w:r>
      <w:r w:rsidR="00283667" w:rsidRPr="005F6E8C">
        <w:rPr>
          <w:rFonts w:ascii="Arial" w:hAnsi="Arial" w:cs="Arial"/>
          <w:sz w:val="24"/>
          <w:szCs w:val="24"/>
          <w:lang w:val="ru-RU"/>
        </w:rPr>
        <w:t xml:space="preserve"> </w:t>
      </w:r>
    </w:p>
    <w:p w14:paraId="2BEC3C8D" w14:textId="33BA2A23" w:rsidR="00283667" w:rsidRPr="005F6E8C" w:rsidRDefault="00283667" w:rsidP="00283667">
      <w:pPr>
        <w:ind w:firstLine="720"/>
        <w:jc w:val="both"/>
        <w:rPr>
          <w:rFonts w:ascii="Arial" w:hAnsi="Arial" w:cs="Arial"/>
          <w:sz w:val="24"/>
          <w:szCs w:val="24"/>
          <w:lang w:val="ru-RU"/>
        </w:rPr>
      </w:pPr>
      <w:r w:rsidRPr="005F6E8C">
        <w:rPr>
          <w:rFonts w:ascii="Arial" w:hAnsi="Arial" w:cs="Arial"/>
          <w:sz w:val="24"/>
          <w:szCs w:val="24"/>
          <w:lang w:val="ru-RU"/>
        </w:rPr>
        <w:t>Определенные нарекания получил критерий «</w:t>
      </w:r>
      <w:r w:rsidRPr="005F6E8C">
        <w:rPr>
          <w:rFonts w:ascii="Arial" w:hAnsi="Arial" w:cs="Arial"/>
          <w:b/>
          <w:bCs/>
          <w:sz w:val="24"/>
          <w:szCs w:val="24"/>
          <w:lang w:val="ru-RU"/>
        </w:rPr>
        <w:t>удобство и доступность</w:t>
      </w:r>
      <w:r w:rsidRPr="005F6E8C">
        <w:rPr>
          <w:rFonts w:ascii="Arial" w:hAnsi="Arial" w:cs="Arial"/>
          <w:sz w:val="24"/>
          <w:szCs w:val="24"/>
          <w:lang w:val="ru-RU"/>
        </w:rPr>
        <w:t>», среднее значение оценки услугополучателей равна – 4,69 баллов и уровень удовлетворённости 48,2%</w:t>
      </w:r>
      <w:r w:rsidR="00A16334" w:rsidRPr="005F6E8C">
        <w:rPr>
          <w:rFonts w:ascii="Arial" w:hAnsi="Arial" w:cs="Arial"/>
          <w:sz w:val="24"/>
          <w:szCs w:val="24"/>
          <w:lang w:val="ru-RU"/>
        </w:rPr>
        <w:t xml:space="preserve">. Основное недовольство услугополучателей связано с организацией работы ЦОНа, очередями, </w:t>
      </w:r>
      <w:r w:rsidR="00AC34A2" w:rsidRPr="005F6E8C">
        <w:rPr>
          <w:rFonts w:ascii="Arial" w:hAnsi="Arial" w:cs="Arial"/>
          <w:sz w:val="24"/>
          <w:szCs w:val="24"/>
          <w:lang w:val="ru-RU"/>
        </w:rPr>
        <w:t xml:space="preserve">отсутствие/низкий уровень бытовых удобств, </w:t>
      </w:r>
      <w:r w:rsidR="00A16334" w:rsidRPr="005F6E8C">
        <w:rPr>
          <w:rFonts w:ascii="Arial" w:hAnsi="Arial" w:cs="Arial"/>
          <w:sz w:val="24"/>
          <w:szCs w:val="24"/>
          <w:lang w:val="ru-RU"/>
        </w:rPr>
        <w:t>нехваткой мест ожидания (чаще остальных упоминались ЦОНы города Алматы – Илийского района).</w:t>
      </w:r>
      <w:r w:rsidR="00065565" w:rsidRPr="005F6E8C">
        <w:rPr>
          <w:rFonts w:ascii="Arial" w:hAnsi="Arial" w:cs="Arial"/>
          <w:sz w:val="24"/>
          <w:szCs w:val="24"/>
          <w:lang w:val="ru-RU"/>
        </w:rPr>
        <w:t xml:space="preserve"> Также услугополучатели отметили неудобные часы работы ЦОНов, и среди пожеланий отметили рассмотреть возможность продления часов работы </w:t>
      </w:r>
      <w:r w:rsidR="00B558F5" w:rsidRPr="005F6E8C">
        <w:rPr>
          <w:rFonts w:ascii="Arial" w:hAnsi="Arial" w:cs="Arial"/>
          <w:sz w:val="24"/>
          <w:szCs w:val="24"/>
          <w:lang w:val="ru-RU"/>
        </w:rPr>
        <w:t xml:space="preserve">ЦОНа </w:t>
      </w:r>
      <w:r w:rsidR="00065565" w:rsidRPr="005F6E8C">
        <w:rPr>
          <w:rFonts w:ascii="Arial" w:hAnsi="Arial" w:cs="Arial"/>
          <w:sz w:val="24"/>
          <w:szCs w:val="24"/>
          <w:lang w:val="ru-RU"/>
        </w:rPr>
        <w:t>до 19:00-20:00 часов вечера.</w:t>
      </w:r>
    </w:p>
    <w:p w14:paraId="79E0C764" w14:textId="77777777" w:rsidR="00E52828" w:rsidRPr="005F6E8C" w:rsidRDefault="007473B7" w:rsidP="00A27194">
      <w:pPr>
        <w:ind w:firstLine="720"/>
        <w:jc w:val="both"/>
        <w:rPr>
          <w:rFonts w:ascii="Arial" w:hAnsi="Arial" w:cs="Arial"/>
          <w:sz w:val="24"/>
          <w:szCs w:val="24"/>
          <w:lang w:val="ru-RU"/>
        </w:rPr>
      </w:pPr>
      <w:r w:rsidRPr="005F6E8C">
        <w:rPr>
          <w:rFonts w:ascii="Arial" w:hAnsi="Arial" w:cs="Arial"/>
          <w:sz w:val="24"/>
          <w:szCs w:val="24"/>
          <w:lang w:val="ru-RU"/>
        </w:rPr>
        <w:t xml:space="preserve">По результатам опроса наблюдается сниженная оценка </w:t>
      </w:r>
      <w:r w:rsidRPr="005F6E8C">
        <w:rPr>
          <w:rFonts w:ascii="Arial" w:hAnsi="Arial" w:cs="Arial"/>
          <w:b/>
          <w:bCs/>
          <w:sz w:val="24"/>
          <w:szCs w:val="24"/>
          <w:lang w:val="ru-RU"/>
        </w:rPr>
        <w:t xml:space="preserve">затрат </w:t>
      </w:r>
      <w:r w:rsidRPr="005F6E8C">
        <w:rPr>
          <w:rFonts w:ascii="Arial" w:hAnsi="Arial" w:cs="Arial"/>
          <w:sz w:val="24"/>
          <w:szCs w:val="24"/>
          <w:lang w:val="ru-RU"/>
        </w:rPr>
        <w:t>на получения государственной услуги – 4,25 баллов</w:t>
      </w:r>
      <w:r w:rsidR="00A27194" w:rsidRPr="005F6E8C">
        <w:rPr>
          <w:rFonts w:ascii="Arial" w:hAnsi="Arial" w:cs="Arial"/>
          <w:sz w:val="24"/>
          <w:szCs w:val="24"/>
          <w:lang w:val="ru-RU"/>
        </w:rPr>
        <w:t xml:space="preserve"> и уровень удовлетворённости 34,8%. При этом </w:t>
      </w:r>
      <w:r w:rsidR="00A27194" w:rsidRPr="005F6E8C">
        <w:rPr>
          <w:rFonts w:ascii="Arial" w:hAnsi="Arial" w:cs="Arial"/>
          <w:b/>
          <w:bCs/>
          <w:sz w:val="24"/>
          <w:szCs w:val="24"/>
          <w:lang w:val="ru-RU"/>
        </w:rPr>
        <w:t>официальные затраты</w:t>
      </w:r>
      <w:r w:rsidR="00A27194" w:rsidRPr="005F6E8C">
        <w:rPr>
          <w:rFonts w:ascii="Arial" w:hAnsi="Arial" w:cs="Arial"/>
          <w:sz w:val="24"/>
          <w:szCs w:val="24"/>
          <w:lang w:val="ru-RU"/>
        </w:rPr>
        <w:t xml:space="preserve"> на получения услуги и </w:t>
      </w:r>
      <w:r w:rsidR="00A27194" w:rsidRPr="005F6E8C">
        <w:rPr>
          <w:rFonts w:ascii="Arial" w:hAnsi="Arial" w:cs="Arial"/>
          <w:b/>
          <w:bCs/>
          <w:sz w:val="24"/>
          <w:szCs w:val="24"/>
          <w:lang w:val="ru-RU"/>
        </w:rPr>
        <w:t>способ оплаты</w:t>
      </w:r>
      <w:r w:rsidR="00A27194" w:rsidRPr="005F6E8C">
        <w:rPr>
          <w:rFonts w:ascii="Arial" w:hAnsi="Arial" w:cs="Arial"/>
          <w:sz w:val="24"/>
          <w:szCs w:val="24"/>
          <w:lang w:val="ru-RU"/>
        </w:rPr>
        <w:t xml:space="preserve"> не вызывает у услугополучателей негативные оценки, тогда как </w:t>
      </w:r>
      <w:r w:rsidR="00A27194" w:rsidRPr="005F6E8C">
        <w:rPr>
          <w:rFonts w:ascii="Arial" w:hAnsi="Arial" w:cs="Arial"/>
          <w:b/>
          <w:bCs/>
          <w:sz w:val="24"/>
          <w:szCs w:val="24"/>
          <w:lang w:val="ru-RU"/>
        </w:rPr>
        <w:t xml:space="preserve">дополнительные затраты </w:t>
      </w:r>
      <w:r w:rsidR="00A27194" w:rsidRPr="005F6E8C">
        <w:rPr>
          <w:rFonts w:ascii="Arial" w:hAnsi="Arial" w:cs="Arial"/>
          <w:sz w:val="24"/>
          <w:szCs w:val="24"/>
          <w:lang w:val="ru-RU"/>
        </w:rPr>
        <w:t xml:space="preserve">значительно снижают оценку качества оказания государственной услуги. </w:t>
      </w:r>
    </w:p>
    <w:p w14:paraId="6B42050C" w14:textId="4EF075B7" w:rsidR="00283667" w:rsidRPr="005F6E8C" w:rsidRDefault="00E52828" w:rsidP="00A27194">
      <w:pPr>
        <w:ind w:firstLine="720"/>
        <w:jc w:val="both"/>
        <w:rPr>
          <w:rFonts w:ascii="Arial" w:hAnsi="Arial" w:cs="Arial"/>
          <w:sz w:val="24"/>
          <w:szCs w:val="24"/>
          <w:lang w:val="ru-RU"/>
        </w:rPr>
      </w:pPr>
      <w:r w:rsidRPr="005F6E8C">
        <w:rPr>
          <w:rFonts w:ascii="Arial" w:hAnsi="Arial" w:cs="Arial"/>
          <w:sz w:val="24"/>
          <w:szCs w:val="24"/>
          <w:lang w:val="ru-RU"/>
        </w:rPr>
        <w:t xml:space="preserve">Согласно проведенному </w:t>
      </w:r>
      <w:r w:rsidRPr="005F6E8C">
        <w:rPr>
          <w:rFonts w:ascii="Arial" w:hAnsi="Arial" w:cs="Arial"/>
          <w:b/>
          <w:bCs/>
          <w:sz w:val="24"/>
          <w:szCs w:val="24"/>
          <w:lang w:val="ru-RU"/>
        </w:rPr>
        <w:t>глубинному интервью</w:t>
      </w:r>
      <w:r w:rsidRPr="005F6E8C">
        <w:rPr>
          <w:rFonts w:ascii="Arial" w:hAnsi="Arial" w:cs="Arial"/>
          <w:sz w:val="24"/>
          <w:szCs w:val="24"/>
          <w:lang w:val="ru-RU"/>
        </w:rPr>
        <w:t>, э</w:t>
      </w:r>
      <w:r w:rsidR="00A27194" w:rsidRPr="005F6E8C">
        <w:rPr>
          <w:rFonts w:ascii="Arial" w:hAnsi="Arial" w:cs="Arial"/>
          <w:sz w:val="24"/>
          <w:szCs w:val="24"/>
          <w:lang w:val="ru-RU"/>
        </w:rPr>
        <w:t>то может быть связано с тем, что значительная часть услугополучателей обращаются в компании-</w:t>
      </w:r>
      <w:r w:rsidR="00A27194" w:rsidRPr="005F6E8C">
        <w:rPr>
          <w:rFonts w:ascii="Arial" w:hAnsi="Arial" w:cs="Arial"/>
          <w:sz w:val="24"/>
          <w:szCs w:val="24"/>
          <w:lang w:val="ru-RU"/>
        </w:rPr>
        <w:lastRenderedPageBreak/>
        <w:t xml:space="preserve">посредники за дополнительную плату для получения лицензии </w:t>
      </w:r>
      <w:r w:rsidR="00A27194" w:rsidRPr="005F6E8C">
        <w:rPr>
          <w:rFonts w:ascii="Arial" w:hAnsi="Arial" w:cs="Arial"/>
          <w:i/>
          <w:iCs/>
          <w:sz w:val="24"/>
          <w:szCs w:val="24"/>
          <w:lang w:val="ru-RU"/>
        </w:rPr>
        <w:t>(«…</w:t>
      </w:r>
      <w:r w:rsidR="00A27194" w:rsidRPr="005F6E8C">
        <w:rPr>
          <w:rFonts w:ascii="Arial" w:eastAsia="Times New Roman" w:hAnsi="Arial" w:cs="Arial"/>
          <w:i/>
          <w:iCs/>
          <w:color w:val="000000"/>
          <w:sz w:val="24"/>
          <w:szCs w:val="24"/>
        </w:rPr>
        <w:t>Обращались через юридическую компанию, оплатили 90.000</w:t>
      </w:r>
      <w:r w:rsidR="00A27194" w:rsidRPr="005F6E8C">
        <w:rPr>
          <w:rFonts w:ascii="Arial" w:eastAsia="Times New Roman" w:hAnsi="Arial" w:cs="Arial"/>
          <w:i/>
          <w:iCs/>
          <w:color w:val="000000"/>
          <w:sz w:val="24"/>
          <w:szCs w:val="24"/>
          <w:lang w:val="ru-RU"/>
        </w:rPr>
        <w:t xml:space="preserve"> тенге</w:t>
      </w:r>
      <w:r w:rsidR="00A27194" w:rsidRPr="005F6E8C">
        <w:rPr>
          <w:rFonts w:ascii="Arial" w:eastAsia="Times New Roman" w:hAnsi="Arial" w:cs="Arial"/>
          <w:i/>
          <w:iCs/>
          <w:color w:val="000000"/>
          <w:sz w:val="24"/>
          <w:szCs w:val="24"/>
        </w:rPr>
        <w:t xml:space="preserve"> 2 раза, первый раз был отказ</w:t>
      </w:r>
      <w:r w:rsidR="00A27194" w:rsidRPr="005F6E8C">
        <w:rPr>
          <w:rFonts w:ascii="Arial" w:eastAsia="Times New Roman" w:hAnsi="Arial" w:cs="Arial"/>
          <w:i/>
          <w:iCs/>
          <w:color w:val="000000"/>
          <w:sz w:val="24"/>
          <w:szCs w:val="24"/>
          <w:lang w:val="ru-RU"/>
        </w:rPr>
        <w:t>…</w:t>
      </w:r>
      <w:r w:rsidR="00A27194" w:rsidRPr="005F6E8C">
        <w:rPr>
          <w:rFonts w:ascii="Arial" w:hAnsi="Arial" w:cs="Arial"/>
          <w:i/>
          <w:iCs/>
          <w:sz w:val="24"/>
          <w:szCs w:val="24"/>
          <w:lang w:val="ru-RU"/>
        </w:rPr>
        <w:t>»).</w:t>
      </w:r>
      <w:r w:rsidR="00283667" w:rsidRPr="005F6E8C">
        <w:rPr>
          <w:rFonts w:ascii="Arial" w:hAnsi="Arial" w:cs="Arial"/>
          <w:sz w:val="24"/>
          <w:szCs w:val="24"/>
          <w:lang w:val="ru-RU"/>
        </w:rPr>
        <w:tab/>
      </w:r>
    </w:p>
    <w:p w14:paraId="7980A5BD" w14:textId="078A599C" w:rsidR="00C63282" w:rsidRPr="005F6E8C" w:rsidRDefault="00A27194" w:rsidP="00A27194">
      <w:pPr>
        <w:jc w:val="both"/>
        <w:rPr>
          <w:rFonts w:ascii="Arial" w:hAnsi="Arial" w:cs="Arial"/>
          <w:sz w:val="24"/>
          <w:szCs w:val="24"/>
          <w:lang w:val="ru-RU"/>
        </w:rPr>
      </w:pPr>
      <w:r w:rsidRPr="005F6E8C">
        <w:rPr>
          <w:rFonts w:ascii="Arial" w:hAnsi="Arial" w:cs="Arial"/>
          <w:sz w:val="24"/>
          <w:szCs w:val="24"/>
          <w:lang w:val="ru-RU"/>
        </w:rPr>
        <w:tab/>
        <w:t>Также низкую оценку получил критерий «</w:t>
      </w:r>
      <w:r w:rsidRPr="005F6E8C">
        <w:rPr>
          <w:rFonts w:ascii="Arial" w:hAnsi="Arial" w:cs="Arial"/>
          <w:b/>
          <w:bCs/>
          <w:sz w:val="24"/>
          <w:szCs w:val="24"/>
          <w:lang w:val="ru-RU"/>
        </w:rPr>
        <w:t>результат»</w:t>
      </w:r>
      <w:r w:rsidRPr="005F6E8C">
        <w:rPr>
          <w:rFonts w:ascii="Arial" w:hAnsi="Arial" w:cs="Arial"/>
          <w:sz w:val="24"/>
          <w:szCs w:val="24"/>
          <w:lang w:val="ru-RU"/>
        </w:rPr>
        <w:t xml:space="preserve"> услуги – 3,75 баллов и 22,2% уровень удовлетворенности. Это также связанно с тем, что в определенных случаях услугополучатели получают мотивированный отказ в получении лицензии, либо лицензия предоставляется не с первого раза.</w:t>
      </w:r>
    </w:p>
    <w:p w14:paraId="79FD6D38" w14:textId="3F7B810B" w:rsidR="00A27194" w:rsidRPr="005F6E8C" w:rsidRDefault="00A27194" w:rsidP="00A27194">
      <w:pPr>
        <w:jc w:val="both"/>
        <w:rPr>
          <w:rFonts w:ascii="Arial" w:hAnsi="Arial" w:cs="Arial"/>
          <w:sz w:val="24"/>
          <w:szCs w:val="24"/>
          <w:lang w:val="ru-RU"/>
        </w:rPr>
      </w:pPr>
      <w:r w:rsidRPr="005F6E8C">
        <w:rPr>
          <w:rFonts w:ascii="Arial" w:hAnsi="Arial" w:cs="Arial"/>
          <w:sz w:val="24"/>
          <w:szCs w:val="24"/>
          <w:lang w:val="ru-RU"/>
        </w:rPr>
        <w:tab/>
        <w:t xml:space="preserve">Вместе с тем, при получении услуги </w:t>
      </w:r>
      <w:r w:rsidRPr="005F6E8C">
        <w:rPr>
          <w:rFonts w:ascii="Arial" w:hAnsi="Arial" w:cs="Arial"/>
          <w:b/>
          <w:bCs/>
          <w:sz w:val="24"/>
          <w:szCs w:val="24"/>
          <w:lang w:val="ru-RU"/>
        </w:rPr>
        <w:t>на портале</w:t>
      </w:r>
      <w:r w:rsidRPr="005F6E8C">
        <w:rPr>
          <w:rFonts w:ascii="Arial" w:hAnsi="Arial" w:cs="Arial"/>
          <w:sz w:val="24"/>
          <w:szCs w:val="24"/>
          <w:lang w:val="ru-RU"/>
        </w:rPr>
        <w:t xml:space="preserve"> самостоятельно услугополучатели полностью удовлетворены процедурой и результатом оказанной услуги. Отмечая при этом сбои работы портала, и низкий результат дозвона до Единого контакт-центра 1414 для консультации.</w:t>
      </w:r>
    </w:p>
    <w:p w14:paraId="3B119C7E" w14:textId="2DAD6AFC" w:rsidR="00A27194" w:rsidRPr="005F6E8C" w:rsidRDefault="00A27194" w:rsidP="00A27194">
      <w:pPr>
        <w:ind w:firstLine="720"/>
        <w:jc w:val="both"/>
        <w:rPr>
          <w:rFonts w:ascii="Arial" w:hAnsi="Arial" w:cs="Arial"/>
          <w:sz w:val="24"/>
          <w:szCs w:val="24"/>
          <w:lang w:val="ru-RU"/>
        </w:rPr>
      </w:pPr>
      <w:r w:rsidRPr="005F6E8C">
        <w:rPr>
          <w:rFonts w:ascii="Arial" w:hAnsi="Arial" w:cs="Arial"/>
          <w:sz w:val="24"/>
          <w:szCs w:val="24"/>
          <w:lang w:val="ru-RU"/>
        </w:rPr>
        <w:t xml:space="preserve">Также, согласно методологии, полученные оценки были распределены среди услугодателей в зависимости от их зон ответственности, в результате были получены следующие значения: </w:t>
      </w:r>
    </w:p>
    <w:p w14:paraId="2F52C01C" w14:textId="6799272C" w:rsidR="00EC2B40" w:rsidRPr="005F6E8C" w:rsidRDefault="00EC2B40" w:rsidP="00EC2B40">
      <w:pPr>
        <w:ind w:firstLine="720"/>
        <w:jc w:val="both"/>
        <w:rPr>
          <w:rFonts w:ascii="Arial" w:hAnsi="Arial" w:cs="Arial"/>
          <w:sz w:val="24"/>
          <w:szCs w:val="24"/>
          <w:lang w:val="ru-RU"/>
        </w:rPr>
      </w:pPr>
      <w:r w:rsidRPr="005F6E8C">
        <w:rPr>
          <w:rFonts w:ascii="Arial" w:hAnsi="Arial" w:cs="Arial"/>
          <w:sz w:val="24"/>
          <w:szCs w:val="24"/>
          <w:lang w:val="ru-RU"/>
        </w:rPr>
        <w:t>При этом Государственная корпорация «Правительство для граждан» получила 4,87 баллов и уровень удовлетворенности 54%, а государственный орган 4,53 балла и уровень удовлетворенности 47,5%.</w:t>
      </w:r>
    </w:p>
    <w:p w14:paraId="28395745" w14:textId="4FDC24FA" w:rsidR="00300F98" w:rsidRPr="005F6E8C" w:rsidRDefault="00300F98" w:rsidP="00EC2B40">
      <w:pPr>
        <w:ind w:firstLine="720"/>
        <w:jc w:val="both"/>
        <w:rPr>
          <w:rFonts w:ascii="Arial" w:hAnsi="Arial" w:cs="Arial"/>
          <w:b/>
          <w:bCs/>
          <w:color w:val="306785" w:themeColor="accent1" w:themeShade="BF"/>
          <w:sz w:val="28"/>
          <w:szCs w:val="28"/>
          <w:lang w:val="ru-RU"/>
        </w:rPr>
      </w:pPr>
      <w:r w:rsidRPr="005F6E8C">
        <w:rPr>
          <w:rFonts w:ascii="Arial" w:hAnsi="Arial" w:cs="Arial"/>
          <w:b/>
          <w:bCs/>
          <w:color w:val="306785" w:themeColor="accent1" w:themeShade="BF"/>
          <w:sz w:val="28"/>
          <w:szCs w:val="28"/>
          <w:lang w:val="ru-RU"/>
        </w:rPr>
        <w:t>Выводы и рекомендации</w:t>
      </w:r>
    </w:p>
    <w:p w14:paraId="0BBB379C" w14:textId="77777777" w:rsidR="00690C4B" w:rsidRPr="005F6E8C" w:rsidRDefault="00690C4B" w:rsidP="00EC2B40">
      <w:pPr>
        <w:ind w:firstLine="720"/>
        <w:jc w:val="both"/>
        <w:rPr>
          <w:rFonts w:ascii="Arial" w:hAnsi="Arial" w:cs="Arial"/>
          <w:sz w:val="24"/>
          <w:szCs w:val="24"/>
          <w:lang w:val="ru-RU"/>
        </w:rPr>
      </w:pPr>
      <w:r w:rsidRPr="005F6E8C">
        <w:rPr>
          <w:rFonts w:ascii="Arial" w:hAnsi="Arial" w:cs="Arial"/>
          <w:sz w:val="24"/>
          <w:szCs w:val="24"/>
          <w:lang w:val="ru-RU"/>
        </w:rPr>
        <w:t xml:space="preserve">Таким образом, при полной автоматизации государственной услуги, для многих услугополучателей затруднение вызывает информационная доступность процесса оказания услуги, что возможно приводит к необходимости обращаться в компании-посредники для получения данного разрешительного документа. </w:t>
      </w:r>
    </w:p>
    <w:p w14:paraId="0DA8CC36" w14:textId="32972F6C" w:rsidR="00EC2B40" w:rsidRPr="005F6E8C" w:rsidRDefault="00690C4B" w:rsidP="00EC2B40">
      <w:pPr>
        <w:ind w:firstLine="720"/>
        <w:jc w:val="both"/>
        <w:rPr>
          <w:rFonts w:ascii="Arial" w:hAnsi="Arial" w:cs="Arial"/>
          <w:sz w:val="24"/>
          <w:szCs w:val="24"/>
          <w:lang w:val="ru-RU"/>
        </w:rPr>
      </w:pPr>
      <w:r w:rsidRPr="005F6E8C">
        <w:rPr>
          <w:rFonts w:ascii="Arial" w:hAnsi="Arial" w:cs="Arial"/>
          <w:sz w:val="24"/>
          <w:szCs w:val="24"/>
          <w:lang w:val="ru-RU"/>
        </w:rPr>
        <w:t>В связи с чем рекомендуется повысить информационную осведомленность о процессе оказания услуги на онлайн площадках, усовершенствовать консультационную составляющую по всем инструментам обеспечения обратной связи (сотрудники ЦОНов, консультанты ЕКЦ-1414, упростить инструкцию по процедуре получения услуги на портале, разместить видеоинструкцию и пр.).</w:t>
      </w:r>
    </w:p>
    <w:p w14:paraId="1592A213" w14:textId="782C25FA" w:rsidR="006D580A" w:rsidRPr="005F6E8C" w:rsidRDefault="00CD0837" w:rsidP="00E70FA4">
      <w:pPr>
        <w:pStyle w:val="2"/>
        <w:jc w:val="both"/>
        <w:rPr>
          <w:rFonts w:ascii="Arial" w:hAnsi="Arial" w:cs="Arial"/>
          <w:b/>
          <w:bCs/>
          <w:sz w:val="28"/>
          <w:szCs w:val="28"/>
          <w:lang w:val="ru-RU"/>
        </w:rPr>
      </w:pPr>
      <w:bookmarkStart w:id="23" w:name="_Toc121770790"/>
      <w:r w:rsidRPr="005F6E8C">
        <w:rPr>
          <w:rFonts w:ascii="Arial" w:hAnsi="Arial" w:cs="Arial"/>
          <w:b/>
          <w:bCs/>
          <w:sz w:val="28"/>
          <w:szCs w:val="28"/>
          <w:lang w:val="ru-RU"/>
        </w:rPr>
        <w:t xml:space="preserve">3.5 </w:t>
      </w:r>
      <w:r w:rsidR="00BC2BCB" w:rsidRPr="005F6E8C">
        <w:rPr>
          <w:rFonts w:ascii="Arial" w:hAnsi="Arial" w:cs="Arial"/>
          <w:b/>
          <w:bCs/>
          <w:sz w:val="28"/>
          <w:szCs w:val="28"/>
          <w:lang w:val="ru-RU"/>
        </w:rPr>
        <w:t>Выдача разрешения на неоднократное пересечение Государственной границы Республики Казахстан казахстанскими судами для ведения промысловой деятельности в территориальных водах (море), внутренних водах и на континентальном шельфе</w:t>
      </w:r>
      <w:bookmarkEnd w:id="23"/>
    </w:p>
    <w:p w14:paraId="10D7C26E" w14:textId="77777777" w:rsidR="0074123F" w:rsidRPr="005F6E8C" w:rsidRDefault="0074123F" w:rsidP="00300F98">
      <w:pPr>
        <w:jc w:val="right"/>
        <w:rPr>
          <w:rFonts w:ascii="Arial" w:hAnsi="Arial" w:cs="Arial"/>
          <w:b/>
          <w:bCs/>
          <w:color w:val="306785" w:themeColor="accent1" w:themeShade="BF"/>
          <w:sz w:val="24"/>
          <w:szCs w:val="24"/>
          <w:lang w:val="ru-RU"/>
        </w:rPr>
      </w:pPr>
      <w:r w:rsidRPr="005F6E8C">
        <w:rPr>
          <w:rFonts w:ascii="Arial" w:hAnsi="Arial" w:cs="Arial"/>
          <w:b/>
          <w:bCs/>
          <w:color w:val="306785" w:themeColor="accent1" w:themeShade="BF"/>
          <w:sz w:val="24"/>
          <w:szCs w:val="24"/>
          <w:lang w:val="ru-RU"/>
        </w:rPr>
        <w:t>Общая информация о государственной услуге</w:t>
      </w:r>
    </w:p>
    <w:p w14:paraId="404ABD71" w14:textId="30E14757" w:rsidR="0074123F" w:rsidRPr="005F6E8C" w:rsidRDefault="0074123F" w:rsidP="00300F98">
      <w:pPr>
        <w:spacing w:after="0"/>
        <w:jc w:val="both"/>
        <w:rPr>
          <w:rFonts w:ascii="Arial" w:hAnsi="Arial" w:cs="Arial"/>
          <w:sz w:val="20"/>
          <w:szCs w:val="20"/>
          <w:lang w:val="ru-RU"/>
        </w:rPr>
      </w:pPr>
      <w:r w:rsidRPr="005F6E8C">
        <w:rPr>
          <w:rFonts w:ascii="Arial" w:hAnsi="Arial" w:cs="Arial"/>
          <w:b/>
          <w:bCs/>
          <w:sz w:val="20"/>
          <w:szCs w:val="20"/>
          <w:lang w:val="ru-RU"/>
        </w:rPr>
        <w:t>Государственный орган:</w:t>
      </w:r>
      <w:r w:rsidRPr="005F6E8C">
        <w:rPr>
          <w:rFonts w:ascii="Arial" w:hAnsi="Arial" w:cs="Arial"/>
          <w:sz w:val="20"/>
          <w:szCs w:val="20"/>
          <w:lang w:val="ru-RU"/>
        </w:rPr>
        <w:t xml:space="preserve"> </w:t>
      </w:r>
      <w:r w:rsidR="00CD38DF" w:rsidRPr="005F6E8C">
        <w:rPr>
          <w:rFonts w:ascii="Arial" w:hAnsi="Arial" w:cs="Arial"/>
          <w:sz w:val="20"/>
          <w:szCs w:val="20"/>
          <w:lang w:val="ru-RU"/>
        </w:rPr>
        <w:t>Комитет национальной безопасности РК</w:t>
      </w:r>
    </w:p>
    <w:p w14:paraId="0E527CD5" w14:textId="20E769F2" w:rsidR="0074123F" w:rsidRPr="005F6E8C" w:rsidRDefault="0074123F" w:rsidP="00300F98">
      <w:pPr>
        <w:spacing w:after="0"/>
        <w:jc w:val="both"/>
        <w:rPr>
          <w:rFonts w:ascii="Arial" w:hAnsi="Arial" w:cs="Arial"/>
          <w:sz w:val="20"/>
          <w:szCs w:val="20"/>
          <w:lang w:val="ru-RU"/>
        </w:rPr>
      </w:pPr>
      <w:r w:rsidRPr="005F6E8C">
        <w:rPr>
          <w:rFonts w:ascii="Arial" w:hAnsi="Arial" w:cs="Arial"/>
          <w:b/>
          <w:bCs/>
          <w:sz w:val="20"/>
          <w:szCs w:val="20"/>
          <w:lang w:val="ru-RU"/>
        </w:rPr>
        <w:t xml:space="preserve">Получатели услуги: </w:t>
      </w:r>
      <w:r w:rsidR="00CD38DF" w:rsidRPr="005F6E8C">
        <w:rPr>
          <w:rFonts w:ascii="Arial" w:hAnsi="Arial" w:cs="Arial"/>
          <w:sz w:val="20"/>
          <w:szCs w:val="20"/>
          <w:lang w:val="ru-RU"/>
        </w:rPr>
        <w:t>физические и юридические лица</w:t>
      </w:r>
    </w:p>
    <w:p w14:paraId="0D8BB69F" w14:textId="496B0B5C" w:rsidR="0074123F" w:rsidRPr="005F6E8C" w:rsidRDefault="0074123F" w:rsidP="00300F98">
      <w:pPr>
        <w:spacing w:after="0"/>
        <w:jc w:val="both"/>
        <w:rPr>
          <w:rFonts w:ascii="Arial" w:hAnsi="Arial" w:cs="Arial"/>
          <w:sz w:val="20"/>
          <w:szCs w:val="20"/>
          <w:lang w:val="ru-RU"/>
        </w:rPr>
      </w:pPr>
      <w:r w:rsidRPr="005F6E8C">
        <w:rPr>
          <w:rFonts w:ascii="Arial" w:hAnsi="Arial" w:cs="Arial"/>
          <w:b/>
          <w:bCs/>
          <w:sz w:val="20"/>
          <w:szCs w:val="20"/>
          <w:lang w:val="ru-RU"/>
        </w:rPr>
        <w:t>Способ предоставления услуги:</w:t>
      </w:r>
      <w:r w:rsidRPr="005F6E8C">
        <w:rPr>
          <w:rFonts w:ascii="Arial" w:hAnsi="Arial" w:cs="Arial"/>
          <w:sz w:val="20"/>
          <w:szCs w:val="20"/>
          <w:lang w:val="ru-RU"/>
        </w:rPr>
        <w:t xml:space="preserve"> </w:t>
      </w:r>
      <w:r w:rsidR="001E2A42" w:rsidRPr="005F6E8C">
        <w:rPr>
          <w:rFonts w:ascii="Arial" w:hAnsi="Arial" w:cs="Arial"/>
          <w:sz w:val="20"/>
          <w:szCs w:val="20"/>
          <w:lang w:val="ru-RU"/>
        </w:rPr>
        <w:t xml:space="preserve">портал «электронного правительства» - </w:t>
      </w:r>
      <w:r w:rsidR="001E2A42" w:rsidRPr="005F6E8C">
        <w:rPr>
          <w:rFonts w:ascii="Arial" w:hAnsi="Arial" w:cs="Arial"/>
          <w:sz w:val="20"/>
          <w:szCs w:val="20"/>
          <w:lang w:val="en-US"/>
        </w:rPr>
        <w:t>egov</w:t>
      </w:r>
      <w:r w:rsidR="001E2A42" w:rsidRPr="005F6E8C">
        <w:rPr>
          <w:rFonts w:ascii="Arial" w:hAnsi="Arial" w:cs="Arial"/>
          <w:sz w:val="20"/>
          <w:szCs w:val="20"/>
          <w:lang w:val="ru-RU"/>
        </w:rPr>
        <w:t>.</w:t>
      </w:r>
      <w:r w:rsidR="001E2A42" w:rsidRPr="005F6E8C">
        <w:rPr>
          <w:rFonts w:ascii="Arial" w:hAnsi="Arial" w:cs="Arial"/>
          <w:sz w:val="20"/>
          <w:szCs w:val="20"/>
          <w:lang w:val="en-US"/>
        </w:rPr>
        <w:t>kz</w:t>
      </w:r>
      <w:r w:rsidR="001E2A42" w:rsidRPr="005F6E8C">
        <w:rPr>
          <w:rFonts w:ascii="Arial" w:hAnsi="Arial" w:cs="Arial"/>
          <w:sz w:val="20"/>
          <w:szCs w:val="20"/>
          <w:lang w:val="ru-RU"/>
        </w:rPr>
        <w:t xml:space="preserve">, портал «электронного лицензирования» </w:t>
      </w:r>
      <w:r w:rsidR="001E2A42" w:rsidRPr="005F6E8C">
        <w:rPr>
          <w:rFonts w:ascii="Arial" w:hAnsi="Arial" w:cs="Arial"/>
          <w:sz w:val="20"/>
          <w:szCs w:val="20"/>
          <w:lang w:val="en-US"/>
        </w:rPr>
        <w:t>elicense</w:t>
      </w:r>
      <w:r w:rsidR="001E2A42" w:rsidRPr="005F6E8C">
        <w:rPr>
          <w:rFonts w:ascii="Arial" w:hAnsi="Arial" w:cs="Arial"/>
          <w:sz w:val="20"/>
          <w:szCs w:val="20"/>
          <w:lang w:val="ru-RU"/>
        </w:rPr>
        <w:t>.</w:t>
      </w:r>
      <w:r w:rsidR="001E2A42" w:rsidRPr="005F6E8C">
        <w:rPr>
          <w:rFonts w:ascii="Arial" w:hAnsi="Arial" w:cs="Arial"/>
          <w:sz w:val="20"/>
          <w:szCs w:val="20"/>
          <w:lang w:val="en-US"/>
        </w:rPr>
        <w:t>kz</w:t>
      </w:r>
    </w:p>
    <w:p w14:paraId="43E9B0ED" w14:textId="40BA407D" w:rsidR="0074123F" w:rsidRPr="005F6E8C" w:rsidRDefault="0074123F" w:rsidP="00300F98">
      <w:pPr>
        <w:spacing w:after="0"/>
        <w:jc w:val="both"/>
        <w:rPr>
          <w:rFonts w:ascii="Arial" w:hAnsi="Arial" w:cs="Arial"/>
          <w:sz w:val="20"/>
          <w:szCs w:val="20"/>
          <w:lang w:val="ru-RU"/>
        </w:rPr>
      </w:pPr>
      <w:r w:rsidRPr="005F6E8C">
        <w:rPr>
          <w:rFonts w:ascii="Arial" w:hAnsi="Arial" w:cs="Arial"/>
          <w:b/>
          <w:bCs/>
          <w:sz w:val="20"/>
          <w:szCs w:val="20"/>
          <w:lang w:val="ru-RU"/>
        </w:rPr>
        <w:t>Стоимость услуги:</w:t>
      </w:r>
      <w:r w:rsidRPr="005F6E8C">
        <w:rPr>
          <w:rFonts w:ascii="Arial" w:hAnsi="Arial" w:cs="Arial"/>
          <w:sz w:val="20"/>
          <w:szCs w:val="20"/>
          <w:lang w:val="ru-RU"/>
        </w:rPr>
        <w:t xml:space="preserve"> </w:t>
      </w:r>
      <w:r w:rsidR="001E2A42" w:rsidRPr="005F6E8C">
        <w:rPr>
          <w:rFonts w:ascii="Arial" w:hAnsi="Arial" w:cs="Arial"/>
          <w:sz w:val="20"/>
          <w:szCs w:val="20"/>
          <w:lang w:val="ru-RU"/>
        </w:rPr>
        <w:t>бесплатно</w:t>
      </w:r>
    </w:p>
    <w:p w14:paraId="773552A7" w14:textId="0F76426F" w:rsidR="0074123F" w:rsidRPr="005F6E8C" w:rsidRDefault="0074123F" w:rsidP="00300F98">
      <w:pPr>
        <w:spacing w:after="0"/>
        <w:jc w:val="both"/>
        <w:rPr>
          <w:rFonts w:ascii="Arial" w:hAnsi="Arial" w:cs="Arial"/>
          <w:sz w:val="20"/>
          <w:szCs w:val="20"/>
          <w:lang w:val="ru-RU"/>
        </w:rPr>
      </w:pPr>
      <w:r w:rsidRPr="005F6E8C">
        <w:rPr>
          <w:rFonts w:ascii="Arial" w:hAnsi="Arial" w:cs="Arial"/>
          <w:b/>
          <w:bCs/>
          <w:sz w:val="20"/>
          <w:szCs w:val="20"/>
          <w:lang w:val="ru-RU"/>
        </w:rPr>
        <w:t>Сроки оказания услуги:</w:t>
      </w:r>
      <w:r w:rsidRPr="005F6E8C">
        <w:rPr>
          <w:rFonts w:ascii="Arial" w:hAnsi="Arial" w:cs="Arial"/>
          <w:sz w:val="20"/>
          <w:szCs w:val="20"/>
          <w:lang w:val="ru-RU"/>
        </w:rPr>
        <w:t xml:space="preserve"> </w:t>
      </w:r>
      <w:r w:rsidR="001E2A42" w:rsidRPr="005F6E8C">
        <w:rPr>
          <w:rFonts w:ascii="Arial" w:hAnsi="Arial" w:cs="Arial"/>
          <w:sz w:val="20"/>
          <w:szCs w:val="20"/>
          <w:lang w:val="ru-RU"/>
        </w:rPr>
        <w:t>от 3 до 15 рабочих дней</w:t>
      </w:r>
    </w:p>
    <w:p w14:paraId="53B0D9B6" w14:textId="33822BB0" w:rsidR="0074123F" w:rsidRPr="005F6E8C" w:rsidRDefault="0074123F" w:rsidP="00300F98">
      <w:pPr>
        <w:spacing w:after="0"/>
        <w:jc w:val="both"/>
        <w:rPr>
          <w:rFonts w:ascii="Arial" w:hAnsi="Arial" w:cs="Arial"/>
          <w:sz w:val="20"/>
          <w:szCs w:val="20"/>
          <w:lang w:val="ru-RU"/>
        </w:rPr>
      </w:pPr>
      <w:r w:rsidRPr="005F6E8C">
        <w:rPr>
          <w:rFonts w:ascii="Arial" w:hAnsi="Arial" w:cs="Arial"/>
          <w:b/>
          <w:bCs/>
          <w:sz w:val="20"/>
          <w:szCs w:val="20"/>
          <w:lang w:val="ru-RU"/>
        </w:rPr>
        <w:t xml:space="preserve">Форма оказания услуги: </w:t>
      </w:r>
      <w:r w:rsidR="001E2A42" w:rsidRPr="005F6E8C">
        <w:rPr>
          <w:rFonts w:ascii="Arial" w:hAnsi="Arial" w:cs="Arial"/>
          <w:sz w:val="20"/>
          <w:szCs w:val="20"/>
          <w:lang w:val="ru-RU"/>
        </w:rPr>
        <w:t>электронная (полностью автоматизированная)</w:t>
      </w:r>
    </w:p>
    <w:p w14:paraId="429CFD80" w14:textId="7715590A" w:rsidR="0074123F" w:rsidRPr="005F6E8C" w:rsidRDefault="0074123F" w:rsidP="00300F98">
      <w:pPr>
        <w:spacing w:after="0"/>
        <w:jc w:val="both"/>
        <w:rPr>
          <w:rFonts w:ascii="Arial" w:hAnsi="Arial" w:cs="Arial"/>
          <w:sz w:val="20"/>
          <w:szCs w:val="20"/>
          <w:lang w:val="ru-RU"/>
        </w:rPr>
      </w:pPr>
      <w:r w:rsidRPr="005F6E8C">
        <w:rPr>
          <w:rFonts w:ascii="Arial" w:hAnsi="Arial" w:cs="Arial"/>
          <w:b/>
          <w:bCs/>
          <w:sz w:val="20"/>
          <w:szCs w:val="20"/>
          <w:lang w:val="ru-RU"/>
        </w:rPr>
        <w:t>Результат оказания услуги:</w:t>
      </w:r>
      <w:r w:rsidRPr="005F6E8C">
        <w:rPr>
          <w:rFonts w:ascii="Arial" w:hAnsi="Arial" w:cs="Arial"/>
          <w:sz w:val="20"/>
          <w:szCs w:val="20"/>
          <w:lang w:val="ru-RU"/>
        </w:rPr>
        <w:t xml:space="preserve"> </w:t>
      </w:r>
      <w:r w:rsidR="001E2A42" w:rsidRPr="005F6E8C">
        <w:rPr>
          <w:rFonts w:ascii="Arial" w:hAnsi="Arial" w:cs="Arial"/>
          <w:sz w:val="20"/>
          <w:szCs w:val="20"/>
          <w:lang w:val="ru-RU"/>
        </w:rPr>
        <w:t>разрешение на неоднократное пересечение границы, уведомление об отказе</w:t>
      </w:r>
    </w:p>
    <w:p w14:paraId="02D7B031" w14:textId="77777777" w:rsidR="00300F98" w:rsidRPr="005F6E8C" w:rsidRDefault="00300F98" w:rsidP="00300F98">
      <w:pPr>
        <w:ind w:firstLine="720"/>
        <w:jc w:val="both"/>
        <w:rPr>
          <w:rFonts w:ascii="Arial" w:hAnsi="Arial" w:cs="Arial"/>
          <w:sz w:val="24"/>
          <w:szCs w:val="24"/>
          <w:lang w:val="ru-RU"/>
        </w:rPr>
      </w:pPr>
    </w:p>
    <w:p w14:paraId="7C75B182" w14:textId="6EA9CAD8" w:rsidR="00300F98" w:rsidRPr="005F6E8C" w:rsidRDefault="00300F98" w:rsidP="00300F98">
      <w:pPr>
        <w:ind w:firstLine="720"/>
        <w:jc w:val="both"/>
        <w:rPr>
          <w:rFonts w:ascii="Arial" w:hAnsi="Arial" w:cs="Arial"/>
          <w:sz w:val="24"/>
          <w:szCs w:val="24"/>
          <w:lang w:val="ru-RU"/>
        </w:rPr>
      </w:pPr>
      <w:r w:rsidRPr="005F6E8C">
        <w:rPr>
          <w:rFonts w:ascii="Arial" w:hAnsi="Arial" w:cs="Arial"/>
          <w:sz w:val="24"/>
          <w:szCs w:val="24"/>
          <w:lang w:val="ru-RU"/>
        </w:rPr>
        <w:t>В рамках общественного мониторинга оценки качества оказания государственной услуги проведены количественные и качественные исследования, в результате которых были получены следующие результаты:</w:t>
      </w:r>
    </w:p>
    <w:p w14:paraId="4A27D0BF" w14:textId="77777777" w:rsidR="00300F98" w:rsidRPr="005F6E8C" w:rsidRDefault="00300F98" w:rsidP="00300F98">
      <w:pPr>
        <w:jc w:val="right"/>
        <w:rPr>
          <w:rFonts w:ascii="Arial" w:hAnsi="Arial" w:cs="Arial"/>
          <w:b/>
          <w:bCs/>
          <w:color w:val="306785" w:themeColor="accent1" w:themeShade="BF"/>
          <w:sz w:val="24"/>
          <w:szCs w:val="24"/>
          <w:lang w:val="ru-RU"/>
        </w:rPr>
      </w:pPr>
      <w:r w:rsidRPr="005F6E8C">
        <w:rPr>
          <w:rFonts w:ascii="Arial" w:hAnsi="Arial" w:cs="Arial"/>
          <w:b/>
          <w:bCs/>
          <w:color w:val="306785" w:themeColor="accent1" w:themeShade="BF"/>
          <w:sz w:val="24"/>
          <w:szCs w:val="24"/>
          <w:lang w:val="ru-RU"/>
        </w:rPr>
        <w:t>Социально-демографический блок</w:t>
      </w:r>
    </w:p>
    <w:p w14:paraId="7480076D" w14:textId="71DE9225" w:rsidR="00300F98" w:rsidRPr="005F6E8C" w:rsidRDefault="00300F98" w:rsidP="00300F98">
      <w:pPr>
        <w:jc w:val="both"/>
        <w:rPr>
          <w:rFonts w:ascii="Arial" w:hAnsi="Arial" w:cs="Arial"/>
          <w:sz w:val="24"/>
          <w:szCs w:val="24"/>
          <w:lang w:val="ru-RU"/>
        </w:rPr>
      </w:pPr>
      <w:r w:rsidRPr="005F6E8C">
        <w:rPr>
          <w:rFonts w:ascii="Arial" w:hAnsi="Arial" w:cs="Arial"/>
          <w:b/>
          <w:bCs/>
          <w:color w:val="306785" w:themeColor="accent1" w:themeShade="BF"/>
          <w:sz w:val="28"/>
          <w:szCs w:val="28"/>
          <w:lang w:val="ru-RU"/>
        </w:rPr>
        <w:tab/>
      </w:r>
      <w:r w:rsidRPr="005F6E8C">
        <w:rPr>
          <w:rFonts w:ascii="Arial" w:hAnsi="Arial" w:cs="Arial"/>
          <w:sz w:val="24"/>
          <w:szCs w:val="24"/>
          <w:lang w:val="ru-RU"/>
        </w:rPr>
        <w:t>Массовый опрос услугополучателей охватил 10 респондента. Из них все 100% услугополучателей мужского пола. Наиболее значимая возрастная группа услугополучателей – 30–39 лет (40%) и 40–49 лет (40%). Все обратившиеся являются физическими лицами и резидентами страны (по 100%). Никому из услугополучателей, из 100% обратившихся, не понадобилось обеспечение физического доступа к услуге (не обращались за услугой лица с инвалидностью).</w:t>
      </w:r>
    </w:p>
    <w:p w14:paraId="1CE5F97F" w14:textId="02999559" w:rsidR="00300F98" w:rsidRPr="005F6E8C" w:rsidRDefault="00300F98" w:rsidP="00300F98">
      <w:pPr>
        <w:jc w:val="center"/>
        <w:rPr>
          <w:rFonts w:ascii="Arial" w:hAnsi="Arial" w:cs="Arial"/>
          <w:b/>
          <w:bCs/>
          <w:color w:val="306785" w:themeColor="accent1" w:themeShade="BF"/>
          <w:sz w:val="28"/>
          <w:szCs w:val="28"/>
          <w:lang w:val="ru-RU"/>
        </w:rPr>
      </w:pPr>
      <w:r w:rsidRPr="005F6E8C">
        <w:rPr>
          <w:noProof/>
          <w:lang w:val="ru-RU" w:eastAsia="ru-RU"/>
        </w:rPr>
        <w:drawing>
          <wp:inline distT="0" distB="0" distL="0" distR="0" wp14:anchorId="4D849180" wp14:editId="21B31D75">
            <wp:extent cx="4572000" cy="1627833"/>
            <wp:effectExtent l="0" t="0" r="0" b="0"/>
            <wp:docPr id="23" name="Диаграмма 2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1E09C58-32BA-4EE0-E9C4-6CCC7FF22A4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61E5F25A" w14:textId="50A756BD" w:rsidR="00434155" w:rsidRPr="005F6E8C" w:rsidRDefault="00434155" w:rsidP="00434155">
      <w:pPr>
        <w:ind w:firstLine="720"/>
        <w:jc w:val="both"/>
        <w:rPr>
          <w:rFonts w:ascii="Arial" w:hAnsi="Arial" w:cs="Arial"/>
          <w:sz w:val="24"/>
          <w:szCs w:val="24"/>
          <w:lang w:val="ru-RU"/>
        </w:rPr>
      </w:pPr>
      <w:r w:rsidRPr="005F6E8C">
        <w:rPr>
          <w:rFonts w:ascii="Arial" w:hAnsi="Arial" w:cs="Arial"/>
          <w:sz w:val="24"/>
          <w:szCs w:val="24"/>
          <w:lang w:val="ru-RU"/>
        </w:rPr>
        <w:t xml:space="preserve">Все услугополучатели (100%) обратились на электронные порталы для получения услуги, из них 90% на </w:t>
      </w:r>
      <w:r w:rsidRPr="005F6E8C">
        <w:rPr>
          <w:rFonts w:ascii="Arial" w:hAnsi="Arial" w:cs="Arial"/>
          <w:sz w:val="24"/>
          <w:szCs w:val="24"/>
          <w:lang w:val="en-US"/>
        </w:rPr>
        <w:t>egov</w:t>
      </w:r>
      <w:r w:rsidRPr="005F6E8C">
        <w:rPr>
          <w:rFonts w:ascii="Arial" w:hAnsi="Arial" w:cs="Arial"/>
          <w:sz w:val="24"/>
          <w:szCs w:val="24"/>
          <w:lang w:val="ru-RU"/>
        </w:rPr>
        <w:t>.</w:t>
      </w:r>
      <w:r w:rsidRPr="005F6E8C">
        <w:rPr>
          <w:rFonts w:ascii="Arial" w:hAnsi="Arial" w:cs="Arial"/>
          <w:sz w:val="24"/>
          <w:szCs w:val="24"/>
          <w:lang w:val="en-US"/>
        </w:rPr>
        <w:t>kz</w:t>
      </w:r>
      <w:r w:rsidRPr="005F6E8C">
        <w:rPr>
          <w:rFonts w:ascii="Arial" w:hAnsi="Arial" w:cs="Arial"/>
          <w:sz w:val="24"/>
          <w:szCs w:val="24"/>
          <w:lang w:val="ru-RU"/>
        </w:rPr>
        <w:t xml:space="preserve"> </w:t>
      </w:r>
      <w:r w:rsidR="005923B7" w:rsidRPr="005F6E8C">
        <w:rPr>
          <w:rFonts w:ascii="Arial" w:hAnsi="Arial" w:cs="Arial"/>
          <w:sz w:val="24"/>
          <w:szCs w:val="24"/>
          <w:lang w:val="ru-RU"/>
        </w:rPr>
        <w:t xml:space="preserve">и 10% на </w:t>
      </w:r>
      <w:r w:rsidRPr="005F6E8C">
        <w:rPr>
          <w:rFonts w:ascii="Arial" w:hAnsi="Arial" w:cs="Arial"/>
          <w:sz w:val="24"/>
          <w:szCs w:val="24"/>
          <w:lang w:val="en-US"/>
        </w:rPr>
        <w:t>e</w:t>
      </w:r>
      <w:r w:rsidRPr="005F6E8C">
        <w:rPr>
          <w:rFonts w:ascii="Arial" w:hAnsi="Arial" w:cs="Arial"/>
          <w:sz w:val="24"/>
          <w:szCs w:val="24"/>
          <w:lang w:val="ru-RU"/>
        </w:rPr>
        <w:t>-</w:t>
      </w:r>
      <w:r w:rsidRPr="005F6E8C">
        <w:rPr>
          <w:rFonts w:ascii="Arial" w:hAnsi="Arial" w:cs="Arial"/>
          <w:sz w:val="24"/>
          <w:szCs w:val="24"/>
          <w:lang w:val="en-US"/>
        </w:rPr>
        <w:t>license</w:t>
      </w:r>
      <w:r w:rsidRPr="005F6E8C">
        <w:rPr>
          <w:rFonts w:ascii="Arial" w:hAnsi="Arial" w:cs="Arial"/>
          <w:sz w:val="24"/>
          <w:szCs w:val="24"/>
          <w:lang w:val="ru-RU"/>
        </w:rPr>
        <w:t>.</w:t>
      </w:r>
    </w:p>
    <w:p w14:paraId="1BB5DDEF" w14:textId="519F199D" w:rsidR="0074123F" w:rsidRPr="005F6E8C" w:rsidRDefault="0074123F" w:rsidP="0074123F">
      <w:pPr>
        <w:jc w:val="both"/>
        <w:rPr>
          <w:rFonts w:ascii="Arial" w:hAnsi="Arial" w:cs="Arial"/>
          <w:b/>
          <w:bCs/>
          <w:color w:val="306785" w:themeColor="accent1" w:themeShade="BF"/>
          <w:sz w:val="28"/>
          <w:szCs w:val="28"/>
          <w:lang w:val="ru-RU"/>
        </w:rPr>
      </w:pPr>
      <w:r w:rsidRPr="005F6E8C">
        <w:rPr>
          <w:rFonts w:ascii="Arial" w:hAnsi="Arial" w:cs="Arial"/>
          <w:b/>
          <w:bCs/>
          <w:color w:val="306785" w:themeColor="accent1" w:themeShade="BF"/>
          <w:sz w:val="28"/>
          <w:szCs w:val="28"/>
          <w:lang w:val="ru-RU"/>
        </w:rPr>
        <w:t>Основные результаты исследования</w:t>
      </w:r>
    </w:p>
    <w:p w14:paraId="119751F2" w14:textId="77777777" w:rsidR="007816A3" w:rsidRPr="005F6E8C" w:rsidRDefault="007816A3" w:rsidP="007816A3">
      <w:pPr>
        <w:ind w:firstLine="720"/>
        <w:jc w:val="both"/>
        <w:rPr>
          <w:rFonts w:ascii="Arial" w:hAnsi="Arial" w:cs="Arial"/>
          <w:sz w:val="24"/>
          <w:szCs w:val="24"/>
          <w:lang w:val="ru-RU"/>
        </w:rPr>
      </w:pPr>
      <w:r w:rsidRPr="005F6E8C">
        <w:rPr>
          <w:rFonts w:ascii="Arial" w:hAnsi="Arial" w:cs="Arial"/>
          <w:sz w:val="24"/>
          <w:szCs w:val="24"/>
          <w:lang w:val="ru-RU"/>
        </w:rPr>
        <w:t>Основные показатели качества оказания государственной услуги в результате массового опроса услугополучателей составили следующие значения:</w:t>
      </w:r>
    </w:p>
    <w:p w14:paraId="752F6270" w14:textId="0A6450AE" w:rsidR="007816A3" w:rsidRPr="005F6E8C" w:rsidRDefault="007816A3" w:rsidP="007816A3">
      <w:pPr>
        <w:ind w:firstLine="720"/>
        <w:jc w:val="both"/>
        <w:rPr>
          <w:rFonts w:ascii="Arial" w:hAnsi="Arial" w:cs="Arial"/>
          <w:b/>
          <w:bCs/>
          <w:color w:val="306785" w:themeColor="accent1" w:themeShade="BF"/>
          <w:sz w:val="24"/>
          <w:szCs w:val="24"/>
          <w:lang w:val="ru-RU"/>
        </w:rPr>
      </w:pPr>
      <w:r w:rsidRPr="005F6E8C">
        <w:rPr>
          <w:rFonts w:ascii="Arial" w:hAnsi="Arial" w:cs="Arial"/>
          <w:sz w:val="24"/>
          <w:szCs w:val="24"/>
          <w:lang w:val="ru-RU"/>
        </w:rPr>
        <w:t xml:space="preserve">Уровень удовлетворенности качеством оказания государственной услуги включающих в себя деятельность всех услугодателей (государственные органы, НАО «Государственная корпорация «Правительство для граждан», портал «электронное правительство») равно – </w:t>
      </w:r>
      <w:r w:rsidRPr="005F6E8C">
        <w:rPr>
          <w:rFonts w:ascii="Arial" w:hAnsi="Arial" w:cs="Arial"/>
          <w:b/>
          <w:bCs/>
          <w:color w:val="306785" w:themeColor="accent1" w:themeShade="BF"/>
          <w:sz w:val="24"/>
          <w:szCs w:val="24"/>
          <w:lang w:val="ru-RU"/>
        </w:rPr>
        <w:t>87,6% и среднее значение оценки 4,72 балла.</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9"/>
        <w:gridCol w:w="4593"/>
        <w:gridCol w:w="677"/>
        <w:gridCol w:w="636"/>
        <w:gridCol w:w="19"/>
        <w:gridCol w:w="904"/>
        <w:gridCol w:w="741"/>
      </w:tblGrid>
      <w:tr w:rsidR="00982BEA" w:rsidRPr="005F6E8C" w14:paraId="7BF3D563" w14:textId="77777777" w:rsidTr="008024CF">
        <w:trPr>
          <w:trHeight w:val="480"/>
        </w:trPr>
        <w:tc>
          <w:tcPr>
            <w:tcW w:w="1639" w:type="dxa"/>
            <w:shd w:val="clear" w:color="auto" w:fill="auto"/>
            <w:vAlign w:val="center"/>
            <w:hideMark/>
          </w:tcPr>
          <w:p w14:paraId="289B0754" w14:textId="77777777" w:rsidR="00982BEA" w:rsidRPr="005F6E8C" w:rsidRDefault="00982BEA" w:rsidP="00982BEA">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lang w:val="ru-RU"/>
              </w:rPr>
              <w:t>Критерии оценки</w:t>
            </w:r>
          </w:p>
        </w:tc>
        <w:tc>
          <w:tcPr>
            <w:tcW w:w="4593" w:type="dxa"/>
            <w:shd w:val="clear" w:color="auto" w:fill="auto"/>
            <w:vAlign w:val="center"/>
            <w:hideMark/>
          </w:tcPr>
          <w:p w14:paraId="5E74DB35" w14:textId="77777777" w:rsidR="00982BEA" w:rsidRPr="005F6E8C" w:rsidRDefault="00982BEA" w:rsidP="00982BEA">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lang w:val="ru-RU"/>
              </w:rPr>
              <w:t>Оценка качества оказанной услуги в электронной форме</w:t>
            </w:r>
          </w:p>
        </w:tc>
        <w:tc>
          <w:tcPr>
            <w:tcW w:w="1332" w:type="dxa"/>
            <w:gridSpan w:val="3"/>
            <w:shd w:val="clear" w:color="auto" w:fill="auto"/>
            <w:vAlign w:val="center"/>
            <w:hideMark/>
          </w:tcPr>
          <w:p w14:paraId="440A7B36" w14:textId="77777777" w:rsidR="00982BEA" w:rsidRPr="005F6E8C" w:rsidRDefault="00982BEA" w:rsidP="00982BEA">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rPr>
              <w:t>Средний балл</w:t>
            </w:r>
          </w:p>
        </w:tc>
        <w:tc>
          <w:tcPr>
            <w:tcW w:w="1645" w:type="dxa"/>
            <w:gridSpan w:val="2"/>
            <w:shd w:val="clear" w:color="auto" w:fill="auto"/>
            <w:vAlign w:val="center"/>
            <w:hideMark/>
          </w:tcPr>
          <w:p w14:paraId="6125A33A" w14:textId="77777777" w:rsidR="00982BEA" w:rsidRPr="005F6E8C" w:rsidRDefault="00982BEA" w:rsidP="00982BEA">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rPr>
              <w:t>Уровень удовлетворенности</w:t>
            </w:r>
          </w:p>
        </w:tc>
      </w:tr>
      <w:tr w:rsidR="00982BEA" w:rsidRPr="005F6E8C" w14:paraId="4FFE2257" w14:textId="77777777" w:rsidTr="008024CF">
        <w:trPr>
          <w:trHeight w:val="480"/>
        </w:trPr>
        <w:tc>
          <w:tcPr>
            <w:tcW w:w="1639" w:type="dxa"/>
            <w:vMerge w:val="restart"/>
            <w:shd w:val="clear" w:color="auto" w:fill="auto"/>
            <w:vAlign w:val="center"/>
            <w:hideMark/>
          </w:tcPr>
          <w:p w14:paraId="544E37B1" w14:textId="77777777" w:rsidR="00982BEA" w:rsidRPr="005F6E8C" w:rsidRDefault="00982BEA" w:rsidP="00982BEA">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ДОСТУПНОСТЬ И УДОБСТВО</w:t>
            </w:r>
          </w:p>
        </w:tc>
        <w:tc>
          <w:tcPr>
            <w:tcW w:w="4593" w:type="dxa"/>
            <w:shd w:val="clear" w:color="auto" w:fill="auto"/>
            <w:vAlign w:val="center"/>
            <w:hideMark/>
          </w:tcPr>
          <w:p w14:paraId="57BB5D89" w14:textId="77777777" w:rsidR="00982BEA" w:rsidRPr="005F6E8C" w:rsidRDefault="00982BEA" w:rsidP="00982BEA">
            <w:pPr>
              <w:spacing w:after="0" w:line="240" w:lineRule="auto"/>
              <w:rPr>
                <w:rFonts w:ascii="Arial" w:eastAsia="Times New Roman" w:hAnsi="Arial" w:cs="Arial"/>
                <w:sz w:val="18"/>
                <w:szCs w:val="18"/>
              </w:rPr>
            </w:pPr>
            <w:r w:rsidRPr="005F6E8C">
              <w:rPr>
                <w:rFonts w:ascii="Arial" w:eastAsia="Times New Roman" w:hAnsi="Arial" w:cs="Arial"/>
                <w:sz w:val="18"/>
                <w:szCs w:val="18"/>
              </w:rPr>
              <w:t>Оценка простоты регистрации на портале для получения электронной услуги</w:t>
            </w:r>
          </w:p>
        </w:tc>
        <w:tc>
          <w:tcPr>
            <w:tcW w:w="677" w:type="dxa"/>
            <w:shd w:val="clear" w:color="auto" w:fill="auto"/>
            <w:noWrap/>
            <w:vAlign w:val="center"/>
            <w:hideMark/>
          </w:tcPr>
          <w:p w14:paraId="4A00419C" w14:textId="77777777" w:rsidR="00982BEA" w:rsidRPr="005F6E8C" w:rsidRDefault="00982BEA" w:rsidP="00982BEA">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4,60</w:t>
            </w:r>
          </w:p>
        </w:tc>
        <w:tc>
          <w:tcPr>
            <w:tcW w:w="636" w:type="dxa"/>
            <w:vMerge w:val="restart"/>
            <w:shd w:val="clear" w:color="auto" w:fill="auto"/>
            <w:noWrap/>
            <w:vAlign w:val="center"/>
            <w:hideMark/>
          </w:tcPr>
          <w:p w14:paraId="06E1ECA5" w14:textId="77777777" w:rsidR="00982BEA" w:rsidRPr="005F6E8C" w:rsidRDefault="00982BEA" w:rsidP="00982BE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4,60</w:t>
            </w:r>
          </w:p>
        </w:tc>
        <w:tc>
          <w:tcPr>
            <w:tcW w:w="923" w:type="dxa"/>
            <w:gridSpan w:val="2"/>
            <w:shd w:val="clear" w:color="auto" w:fill="auto"/>
            <w:noWrap/>
            <w:vAlign w:val="center"/>
            <w:hideMark/>
          </w:tcPr>
          <w:p w14:paraId="244029CB" w14:textId="77777777" w:rsidR="00982BEA" w:rsidRPr="005F6E8C" w:rsidRDefault="00982BEA" w:rsidP="00982BE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70,0%</w:t>
            </w:r>
          </w:p>
        </w:tc>
        <w:tc>
          <w:tcPr>
            <w:tcW w:w="741" w:type="dxa"/>
            <w:vMerge w:val="restart"/>
            <w:shd w:val="clear" w:color="auto" w:fill="auto"/>
            <w:noWrap/>
            <w:vAlign w:val="center"/>
            <w:hideMark/>
          </w:tcPr>
          <w:p w14:paraId="4C901EE5" w14:textId="77777777" w:rsidR="00982BEA" w:rsidRPr="005F6E8C" w:rsidRDefault="00982BEA" w:rsidP="00982BE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70%</w:t>
            </w:r>
          </w:p>
        </w:tc>
      </w:tr>
      <w:tr w:rsidR="00982BEA" w:rsidRPr="005F6E8C" w14:paraId="582E144C" w14:textId="77777777" w:rsidTr="008024CF">
        <w:trPr>
          <w:trHeight w:val="102"/>
        </w:trPr>
        <w:tc>
          <w:tcPr>
            <w:tcW w:w="1639" w:type="dxa"/>
            <w:vMerge/>
            <w:vAlign w:val="center"/>
            <w:hideMark/>
          </w:tcPr>
          <w:p w14:paraId="637833B4" w14:textId="77777777" w:rsidR="00982BEA" w:rsidRPr="005F6E8C" w:rsidRDefault="00982BEA" w:rsidP="00982BEA">
            <w:pPr>
              <w:spacing w:after="0" w:line="240" w:lineRule="auto"/>
              <w:rPr>
                <w:rFonts w:ascii="Arial" w:eastAsia="Times New Roman" w:hAnsi="Arial" w:cs="Arial"/>
                <w:b/>
                <w:bCs/>
                <w:color w:val="306785" w:themeColor="accent1" w:themeShade="BF"/>
                <w:sz w:val="18"/>
                <w:szCs w:val="18"/>
              </w:rPr>
            </w:pPr>
          </w:p>
        </w:tc>
        <w:tc>
          <w:tcPr>
            <w:tcW w:w="4593" w:type="dxa"/>
            <w:shd w:val="clear" w:color="auto" w:fill="auto"/>
            <w:vAlign w:val="center"/>
            <w:hideMark/>
          </w:tcPr>
          <w:p w14:paraId="156460E7" w14:textId="77777777" w:rsidR="00982BEA" w:rsidRPr="005F6E8C" w:rsidRDefault="00982BEA" w:rsidP="00982BEA">
            <w:pPr>
              <w:spacing w:after="0" w:line="240" w:lineRule="auto"/>
              <w:rPr>
                <w:rFonts w:ascii="Arial" w:eastAsia="Times New Roman" w:hAnsi="Arial" w:cs="Arial"/>
                <w:sz w:val="18"/>
                <w:szCs w:val="18"/>
              </w:rPr>
            </w:pPr>
            <w:r w:rsidRPr="005F6E8C">
              <w:rPr>
                <w:rFonts w:ascii="Arial" w:eastAsia="Times New Roman" w:hAnsi="Arial" w:cs="Arial"/>
                <w:sz w:val="18"/>
                <w:szCs w:val="18"/>
              </w:rPr>
              <w:t>Простота получения ЭЦП</w:t>
            </w:r>
          </w:p>
        </w:tc>
        <w:tc>
          <w:tcPr>
            <w:tcW w:w="677" w:type="dxa"/>
            <w:shd w:val="clear" w:color="auto" w:fill="auto"/>
            <w:noWrap/>
            <w:vAlign w:val="center"/>
            <w:hideMark/>
          </w:tcPr>
          <w:p w14:paraId="46E62F98" w14:textId="77777777" w:rsidR="00982BEA" w:rsidRPr="005F6E8C" w:rsidRDefault="00982BEA" w:rsidP="00982BEA">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4,60</w:t>
            </w:r>
          </w:p>
        </w:tc>
        <w:tc>
          <w:tcPr>
            <w:tcW w:w="636" w:type="dxa"/>
            <w:vMerge/>
            <w:vAlign w:val="center"/>
            <w:hideMark/>
          </w:tcPr>
          <w:p w14:paraId="07BCC479" w14:textId="77777777" w:rsidR="00982BEA" w:rsidRPr="005F6E8C" w:rsidRDefault="00982BEA" w:rsidP="00982BEA">
            <w:pPr>
              <w:spacing w:after="0" w:line="240" w:lineRule="auto"/>
              <w:rPr>
                <w:rFonts w:ascii="Arial" w:eastAsia="Times New Roman" w:hAnsi="Arial" w:cs="Arial"/>
                <w:color w:val="000000"/>
                <w:sz w:val="18"/>
                <w:szCs w:val="18"/>
              </w:rPr>
            </w:pPr>
          </w:p>
        </w:tc>
        <w:tc>
          <w:tcPr>
            <w:tcW w:w="923" w:type="dxa"/>
            <w:gridSpan w:val="2"/>
            <w:shd w:val="clear" w:color="auto" w:fill="auto"/>
            <w:noWrap/>
            <w:vAlign w:val="center"/>
            <w:hideMark/>
          </w:tcPr>
          <w:p w14:paraId="6FC9F8CC" w14:textId="77777777" w:rsidR="00982BEA" w:rsidRPr="005F6E8C" w:rsidRDefault="00982BEA" w:rsidP="00982BE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70,0%</w:t>
            </w:r>
          </w:p>
        </w:tc>
        <w:tc>
          <w:tcPr>
            <w:tcW w:w="741" w:type="dxa"/>
            <w:vMerge/>
            <w:vAlign w:val="center"/>
            <w:hideMark/>
          </w:tcPr>
          <w:p w14:paraId="325A95B5" w14:textId="77777777" w:rsidR="00982BEA" w:rsidRPr="005F6E8C" w:rsidRDefault="00982BEA" w:rsidP="00982BEA">
            <w:pPr>
              <w:spacing w:after="0" w:line="240" w:lineRule="auto"/>
              <w:rPr>
                <w:rFonts w:ascii="Arial" w:eastAsia="Times New Roman" w:hAnsi="Arial" w:cs="Arial"/>
                <w:color w:val="000000"/>
                <w:sz w:val="18"/>
                <w:szCs w:val="18"/>
              </w:rPr>
            </w:pPr>
          </w:p>
        </w:tc>
      </w:tr>
      <w:tr w:rsidR="00982BEA" w:rsidRPr="005F6E8C" w14:paraId="59695DB4" w14:textId="77777777" w:rsidTr="008024CF">
        <w:trPr>
          <w:trHeight w:val="85"/>
        </w:trPr>
        <w:tc>
          <w:tcPr>
            <w:tcW w:w="1639" w:type="dxa"/>
            <w:vMerge/>
            <w:vAlign w:val="center"/>
            <w:hideMark/>
          </w:tcPr>
          <w:p w14:paraId="7ACD95C0" w14:textId="77777777" w:rsidR="00982BEA" w:rsidRPr="005F6E8C" w:rsidRDefault="00982BEA" w:rsidP="00982BEA">
            <w:pPr>
              <w:spacing w:after="0" w:line="240" w:lineRule="auto"/>
              <w:rPr>
                <w:rFonts w:ascii="Arial" w:eastAsia="Times New Roman" w:hAnsi="Arial" w:cs="Arial"/>
                <w:b/>
                <w:bCs/>
                <w:color w:val="306785" w:themeColor="accent1" w:themeShade="BF"/>
                <w:sz w:val="18"/>
                <w:szCs w:val="18"/>
              </w:rPr>
            </w:pPr>
          </w:p>
        </w:tc>
        <w:tc>
          <w:tcPr>
            <w:tcW w:w="4593" w:type="dxa"/>
            <w:shd w:val="clear" w:color="auto" w:fill="auto"/>
            <w:vAlign w:val="center"/>
            <w:hideMark/>
          </w:tcPr>
          <w:p w14:paraId="3BF6E767" w14:textId="77777777" w:rsidR="00982BEA" w:rsidRPr="005F6E8C" w:rsidRDefault="00982BEA" w:rsidP="00982BEA">
            <w:pPr>
              <w:spacing w:after="0" w:line="240" w:lineRule="auto"/>
              <w:rPr>
                <w:rFonts w:ascii="Arial" w:eastAsia="Times New Roman" w:hAnsi="Arial" w:cs="Arial"/>
                <w:sz w:val="18"/>
                <w:szCs w:val="18"/>
              </w:rPr>
            </w:pPr>
            <w:r w:rsidRPr="005F6E8C">
              <w:rPr>
                <w:rFonts w:ascii="Arial" w:eastAsia="Times New Roman" w:hAnsi="Arial" w:cs="Arial"/>
                <w:sz w:val="18"/>
                <w:szCs w:val="18"/>
              </w:rPr>
              <w:t>Простота использования ЭЦП</w:t>
            </w:r>
          </w:p>
        </w:tc>
        <w:tc>
          <w:tcPr>
            <w:tcW w:w="677" w:type="dxa"/>
            <w:shd w:val="clear" w:color="auto" w:fill="auto"/>
            <w:noWrap/>
            <w:vAlign w:val="center"/>
            <w:hideMark/>
          </w:tcPr>
          <w:p w14:paraId="0A182F9D" w14:textId="77777777" w:rsidR="00982BEA" w:rsidRPr="005F6E8C" w:rsidRDefault="00982BEA" w:rsidP="00982BEA">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4,60</w:t>
            </w:r>
          </w:p>
        </w:tc>
        <w:tc>
          <w:tcPr>
            <w:tcW w:w="636" w:type="dxa"/>
            <w:vMerge/>
            <w:vAlign w:val="center"/>
            <w:hideMark/>
          </w:tcPr>
          <w:p w14:paraId="5CE761AA" w14:textId="77777777" w:rsidR="00982BEA" w:rsidRPr="005F6E8C" w:rsidRDefault="00982BEA" w:rsidP="00982BEA">
            <w:pPr>
              <w:spacing w:after="0" w:line="240" w:lineRule="auto"/>
              <w:rPr>
                <w:rFonts w:ascii="Arial" w:eastAsia="Times New Roman" w:hAnsi="Arial" w:cs="Arial"/>
                <w:color w:val="000000"/>
                <w:sz w:val="18"/>
                <w:szCs w:val="18"/>
              </w:rPr>
            </w:pPr>
          </w:p>
        </w:tc>
        <w:tc>
          <w:tcPr>
            <w:tcW w:w="923" w:type="dxa"/>
            <w:gridSpan w:val="2"/>
            <w:shd w:val="clear" w:color="auto" w:fill="auto"/>
            <w:noWrap/>
            <w:vAlign w:val="center"/>
            <w:hideMark/>
          </w:tcPr>
          <w:p w14:paraId="339AA979" w14:textId="77777777" w:rsidR="00982BEA" w:rsidRPr="005F6E8C" w:rsidRDefault="00982BEA" w:rsidP="00982BE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70,0%</w:t>
            </w:r>
          </w:p>
        </w:tc>
        <w:tc>
          <w:tcPr>
            <w:tcW w:w="741" w:type="dxa"/>
            <w:vMerge/>
            <w:vAlign w:val="center"/>
            <w:hideMark/>
          </w:tcPr>
          <w:p w14:paraId="4F646451" w14:textId="77777777" w:rsidR="00982BEA" w:rsidRPr="005F6E8C" w:rsidRDefault="00982BEA" w:rsidP="00982BEA">
            <w:pPr>
              <w:spacing w:after="0" w:line="240" w:lineRule="auto"/>
              <w:rPr>
                <w:rFonts w:ascii="Arial" w:eastAsia="Times New Roman" w:hAnsi="Arial" w:cs="Arial"/>
                <w:color w:val="000000"/>
                <w:sz w:val="18"/>
                <w:szCs w:val="18"/>
              </w:rPr>
            </w:pPr>
          </w:p>
        </w:tc>
      </w:tr>
      <w:tr w:rsidR="00982BEA" w:rsidRPr="005F6E8C" w14:paraId="61D1F54B" w14:textId="77777777" w:rsidTr="008024CF">
        <w:trPr>
          <w:trHeight w:val="272"/>
        </w:trPr>
        <w:tc>
          <w:tcPr>
            <w:tcW w:w="1639" w:type="dxa"/>
            <w:vMerge/>
            <w:vAlign w:val="center"/>
            <w:hideMark/>
          </w:tcPr>
          <w:p w14:paraId="3A3C99E8" w14:textId="77777777" w:rsidR="00982BEA" w:rsidRPr="005F6E8C" w:rsidRDefault="00982BEA" w:rsidP="00982BEA">
            <w:pPr>
              <w:spacing w:after="0" w:line="240" w:lineRule="auto"/>
              <w:rPr>
                <w:rFonts w:ascii="Arial" w:eastAsia="Times New Roman" w:hAnsi="Arial" w:cs="Arial"/>
                <w:b/>
                <w:bCs/>
                <w:color w:val="306785" w:themeColor="accent1" w:themeShade="BF"/>
                <w:sz w:val="18"/>
                <w:szCs w:val="18"/>
              </w:rPr>
            </w:pPr>
          </w:p>
        </w:tc>
        <w:tc>
          <w:tcPr>
            <w:tcW w:w="4593" w:type="dxa"/>
            <w:shd w:val="clear" w:color="auto" w:fill="auto"/>
            <w:vAlign w:val="center"/>
            <w:hideMark/>
          </w:tcPr>
          <w:p w14:paraId="41E9391D" w14:textId="77777777" w:rsidR="00982BEA" w:rsidRPr="005F6E8C" w:rsidRDefault="00982BEA" w:rsidP="00982BEA">
            <w:pPr>
              <w:spacing w:after="0" w:line="240" w:lineRule="auto"/>
              <w:rPr>
                <w:rFonts w:ascii="Arial" w:eastAsia="Times New Roman" w:hAnsi="Arial" w:cs="Arial"/>
                <w:sz w:val="18"/>
                <w:szCs w:val="18"/>
              </w:rPr>
            </w:pPr>
            <w:r w:rsidRPr="005F6E8C">
              <w:rPr>
                <w:rFonts w:ascii="Arial" w:eastAsia="Times New Roman" w:hAnsi="Arial" w:cs="Arial"/>
                <w:sz w:val="18"/>
                <w:szCs w:val="18"/>
              </w:rPr>
              <w:t>Оценка внешний вид (дизайн) и структурную организацию портала (онлайн-площадки), на которой получали услугу</w:t>
            </w:r>
          </w:p>
        </w:tc>
        <w:tc>
          <w:tcPr>
            <w:tcW w:w="677" w:type="dxa"/>
            <w:shd w:val="clear" w:color="auto" w:fill="auto"/>
            <w:noWrap/>
            <w:vAlign w:val="center"/>
            <w:hideMark/>
          </w:tcPr>
          <w:p w14:paraId="2B40F397" w14:textId="77777777" w:rsidR="00982BEA" w:rsidRPr="005F6E8C" w:rsidRDefault="00982BEA" w:rsidP="00982BEA">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4,60</w:t>
            </w:r>
          </w:p>
        </w:tc>
        <w:tc>
          <w:tcPr>
            <w:tcW w:w="636" w:type="dxa"/>
            <w:vMerge/>
            <w:vAlign w:val="center"/>
            <w:hideMark/>
          </w:tcPr>
          <w:p w14:paraId="75CDAA77" w14:textId="77777777" w:rsidR="00982BEA" w:rsidRPr="005F6E8C" w:rsidRDefault="00982BEA" w:rsidP="00982BEA">
            <w:pPr>
              <w:spacing w:after="0" w:line="240" w:lineRule="auto"/>
              <w:rPr>
                <w:rFonts w:ascii="Arial" w:eastAsia="Times New Roman" w:hAnsi="Arial" w:cs="Arial"/>
                <w:color w:val="000000"/>
                <w:sz w:val="18"/>
                <w:szCs w:val="18"/>
              </w:rPr>
            </w:pPr>
          </w:p>
        </w:tc>
        <w:tc>
          <w:tcPr>
            <w:tcW w:w="923" w:type="dxa"/>
            <w:gridSpan w:val="2"/>
            <w:shd w:val="clear" w:color="auto" w:fill="auto"/>
            <w:noWrap/>
            <w:vAlign w:val="center"/>
            <w:hideMark/>
          </w:tcPr>
          <w:p w14:paraId="6E11836D" w14:textId="77777777" w:rsidR="00982BEA" w:rsidRPr="005F6E8C" w:rsidRDefault="00982BEA" w:rsidP="00982BE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70,0%</w:t>
            </w:r>
          </w:p>
        </w:tc>
        <w:tc>
          <w:tcPr>
            <w:tcW w:w="741" w:type="dxa"/>
            <w:vMerge/>
            <w:vAlign w:val="center"/>
            <w:hideMark/>
          </w:tcPr>
          <w:p w14:paraId="30EBD187" w14:textId="77777777" w:rsidR="00982BEA" w:rsidRPr="005F6E8C" w:rsidRDefault="00982BEA" w:rsidP="00982BEA">
            <w:pPr>
              <w:spacing w:after="0" w:line="240" w:lineRule="auto"/>
              <w:rPr>
                <w:rFonts w:ascii="Arial" w:eastAsia="Times New Roman" w:hAnsi="Arial" w:cs="Arial"/>
                <w:color w:val="000000"/>
                <w:sz w:val="18"/>
                <w:szCs w:val="18"/>
              </w:rPr>
            </w:pPr>
          </w:p>
        </w:tc>
      </w:tr>
      <w:tr w:rsidR="00982BEA" w:rsidRPr="005F6E8C" w14:paraId="0F7B579C" w14:textId="77777777" w:rsidTr="008024CF">
        <w:trPr>
          <w:trHeight w:val="352"/>
        </w:trPr>
        <w:tc>
          <w:tcPr>
            <w:tcW w:w="1639" w:type="dxa"/>
            <w:vMerge w:val="restart"/>
            <w:shd w:val="clear" w:color="auto" w:fill="auto"/>
            <w:noWrap/>
            <w:vAlign w:val="center"/>
            <w:hideMark/>
          </w:tcPr>
          <w:p w14:paraId="4EBC2280" w14:textId="77777777" w:rsidR="00982BEA" w:rsidRPr="005F6E8C" w:rsidRDefault="00982BEA" w:rsidP="00982BEA">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ИНФОРМАЦИЯ</w:t>
            </w:r>
          </w:p>
        </w:tc>
        <w:tc>
          <w:tcPr>
            <w:tcW w:w="4593" w:type="dxa"/>
            <w:shd w:val="clear" w:color="auto" w:fill="auto"/>
            <w:vAlign w:val="center"/>
            <w:hideMark/>
          </w:tcPr>
          <w:p w14:paraId="228463B1" w14:textId="36F4C91E" w:rsidR="00982BEA" w:rsidRPr="005F6E8C" w:rsidRDefault="00982BEA" w:rsidP="00982BEA">
            <w:pPr>
              <w:spacing w:after="0" w:line="240" w:lineRule="auto"/>
              <w:rPr>
                <w:rFonts w:ascii="Arial" w:eastAsia="Times New Roman" w:hAnsi="Arial" w:cs="Arial"/>
                <w:sz w:val="18"/>
                <w:szCs w:val="18"/>
              </w:rPr>
            </w:pPr>
            <w:r w:rsidRPr="005F6E8C">
              <w:rPr>
                <w:rFonts w:ascii="Arial" w:eastAsia="Times New Roman" w:hAnsi="Arial" w:cs="Arial"/>
                <w:sz w:val="18"/>
                <w:szCs w:val="18"/>
              </w:rPr>
              <w:t xml:space="preserve">Оценка легкости и скорости поиска информации по </w:t>
            </w:r>
            <w:r w:rsidR="00DE2517" w:rsidRPr="005F6E8C">
              <w:rPr>
                <w:rFonts w:ascii="Arial" w:eastAsia="Times New Roman" w:hAnsi="Arial" w:cs="Arial"/>
                <w:sz w:val="18"/>
                <w:szCs w:val="18"/>
              </w:rPr>
              <w:t>интересующей услуге</w:t>
            </w:r>
            <w:r w:rsidRPr="005F6E8C">
              <w:rPr>
                <w:rFonts w:ascii="Arial" w:eastAsia="Times New Roman" w:hAnsi="Arial" w:cs="Arial"/>
                <w:sz w:val="18"/>
                <w:szCs w:val="18"/>
              </w:rPr>
              <w:t xml:space="preserve"> на портале (онлайн-площадке)</w:t>
            </w:r>
          </w:p>
        </w:tc>
        <w:tc>
          <w:tcPr>
            <w:tcW w:w="677" w:type="dxa"/>
            <w:shd w:val="clear" w:color="auto" w:fill="auto"/>
            <w:noWrap/>
            <w:vAlign w:val="center"/>
            <w:hideMark/>
          </w:tcPr>
          <w:p w14:paraId="4BF132F3" w14:textId="77777777" w:rsidR="00982BEA" w:rsidRPr="005F6E8C" w:rsidRDefault="00982BEA" w:rsidP="00982BEA">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4,80</w:t>
            </w:r>
          </w:p>
        </w:tc>
        <w:tc>
          <w:tcPr>
            <w:tcW w:w="636" w:type="dxa"/>
            <w:vMerge w:val="restart"/>
            <w:shd w:val="clear" w:color="auto" w:fill="auto"/>
            <w:noWrap/>
            <w:vAlign w:val="center"/>
            <w:hideMark/>
          </w:tcPr>
          <w:p w14:paraId="7F3C7036" w14:textId="77777777" w:rsidR="00982BEA" w:rsidRPr="005F6E8C" w:rsidRDefault="00982BEA" w:rsidP="00982BE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4,80</w:t>
            </w:r>
          </w:p>
        </w:tc>
        <w:tc>
          <w:tcPr>
            <w:tcW w:w="923" w:type="dxa"/>
            <w:gridSpan w:val="2"/>
            <w:shd w:val="clear" w:color="auto" w:fill="auto"/>
            <w:noWrap/>
            <w:vAlign w:val="center"/>
            <w:hideMark/>
          </w:tcPr>
          <w:p w14:paraId="4CA9C2F3" w14:textId="77777777" w:rsidR="00982BEA" w:rsidRPr="005F6E8C" w:rsidRDefault="00982BEA" w:rsidP="00982BE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80,0%</w:t>
            </w:r>
          </w:p>
        </w:tc>
        <w:tc>
          <w:tcPr>
            <w:tcW w:w="741" w:type="dxa"/>
            <w:vMerge w:val="restart"/>
            <w:shd w:val="clear" w:color="auto" w:fill="auto"/>
            <w:noWrap/>
            <w:vAlign w:val="center"/>
            <w:hideMark/>
          </w:tcPr>
          <w:p w14:paraId="27A8BD85" w14:textId="77777777" w:rsidR="00982BEA" w:rsidRPr="005F6E8C" w:rsidRDefault="00982BEA" w:rsidP="00982BE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84%</w:t>
            </w:r>
          </w:p>
        </w:tc>
      </w:tr>
      <w:tr w:rsidR="00982BEA" w:rsidRPr="005F6E8C" w14:paraId="3A66C730" w14:textId="77777777" w:rsidTr="008024CF">
        <w:trPr>
          <w:trHeight w:val="289"/>
        </w:trPr>
        <w:tc>
          <w:tcPr>
            <w:tcW w:w="1639" w:type="dxa"/>
            <w:vMerge/>
            <w:vAlign w:val="center"/>
            <w:hideMark/>
          </w:tcPr>
          <w:p w14:paraId="09DCA94F" w14:textId="77777777" w:rsidR="00982BEA" w:rsidRPr="005F6E8C" w:rsidRDefault="00982BEA" w:rsidP="00982BEA">
            <w:pPr>
              <w:spacing w:after="0" w:line="240" w:lineRule="auto"/>
              <w:rPr>
                <w:rFonts w:ascii="Arial" w:eastAsia="Times New Roman" w:hAnsi="Arial" w:cs="Arial"/>
                <w:b/>
                <w:bCs/>
                <w:color w:val="306785" w:themeColor="accent1" w:themeShade="BF"/>
                <w:sz w:val="18"/>
                <w:szCs w:val="18"/>
              </w:rPr>
            </w:pPr>
          </w:p>
        </w:tc>
        <w:tc>
          <w:tcPr>
            <w:tcW w:w="4593" w:type="dxa"/>
            <w:shd w:val="clear" w:color="auto" w:fill="auto"/>
            <w:vAlign w:val="center"/>
            <w:hideMark/>
          </w:tcPr>
          <w:p w14:paraId="7157E090" w14:textId="77777777" w:rsidR="00982BEA" w:rsidRPr="005F6E8C" w:rsidRDefault="00982BEA" w:rsidP="00982BEA">
            <w:pPr>
              <w:spacing w:after="0" w:line="240" w:lineRule="auto"/>
              <w:rPr>
                <w:rFonts w:ascii="Arial" w:eastAsia="Times New Roman" w:hAnsi="Arial" w:cs="Arial"/>
                <w:sz w:val="18"/>
                <w:szCs w:val="18"/>
              </w:rPr>
            </w:pPr>
            <w:r w:rsidRPr="005F6E8C">
              <w:rPr>
                <w:rFonts w:ascii="Arial" w:eastAsia="Times New Roman" w:hAnsi="Arial" w:cs="Arial"/>
                <w:sz w:val="18"/>
                <w:szCs w:val="18"/>
              </w:rPr>
              <w:t>Оценка актуальности и понятности информации на портале (онлайн-площадке) по требованиям (необходимым документам) для получения услуги</w:t>
            </w:r>
          </w:p>
        </w:tc>
        <w:tc>
          <w:tcPr>
            <w:tcW w:w="677" w:type="dxa"/>
            <w:shd w:val="clear" w:color="auto" w:fill="auto"/>
            <w:noWrap/>
            <w:vAlign w:val="center"/>
            <w:hideMark/>
          </w:tcPr>
          <w:p w14:paraId="534EDC3D" w14:textId="77777777" w:rsidR="00982BEA" w:rsidRPr="005F6E8C" w:rsidRDefault="00982BEA" w:rsidP="00982BEA">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4,70</w:t>
            </w:r>
          </w:p>
        </w:tc>
        <w:tc>
          <w:tcPr>
            <w:tcW w:w="636" w:type="dxa"/>
            <w:vMerge/>
            <w:vAlign w:val="center"/>
            <w:hideMark/>
          </w:tcPr>
          <w:p w14:paraId="1363E79B" w14:textId="77777777" w:rsidR="00982BEA" w:rsidRPr="005F6E8C" w:rsidRDefault="00982BEA" w:rsidP="00982BEA">
            <w:pPr>
              <w:spacing w:after="0" w:line="240" w:lineRule="auto"/>
              <w:rPr>
                <w:rFonts w:ascii="Arial" w:eastAsia="Times New Roman" w:hAnsi="Arial" w:cs="Arial"/>
                <w:color w:val="000000"/>
                <w:sz w:val="18"/>
                <w:szCs w:val="18"/>
              </w:rPr>
            </w:pPr>
          </w:p>
        </w:tc>
        <w:tc>
          <w:tcPr>
            <w:tcW w:w="923" w:type="dxa"/>
            <w:gridSpan w:val="2"/>
            <w:shd w:val="clear" w:color="auto" w:fill="auto"/>
            <w:noWrap/>
            <w:vAlign w:val="center"/>
            <w:hideMark/>
          </w:tcPr>
          <w:p w14:paraId="7AB8D7CF" w14:textId="77777777" w:rsidR="00982BEA" w:rsidRPr="005F6E8C" w:rsidRDefault="00982BEA" w:rsidP="00982BE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80,0%</w:t>
            </w:r>
          </w:p>
        </w:tc>
        <w:tc>
          <w:tcPr>
            <w:tcW w:w="741" w:type="dxa"/>
            <w:vMerge/>
            <w:vAlign w:val="center"/>
            <w:hideMark/>
          </w:tcPr>
          <w:p w14:paraId="203C0A60" w14:textId="77777777" w:rsidR="00982BEA" w:rsidRPr="005F6E8C" w:rsidRDefault="00982BEA" w:rsidP="00982BEA">
            <w:pPr>
              <w:spacing w:after="0" w:line="240" w:lineRule="auto"/>
              <w:rPr>
                <w:rFonts w:ascii="Arial" w:eastAsia="Times New Roman" w:hAnsi="Arial" w:cs="Arial"/>
                <w:color w:val="000000"/>
                <w:sz w:val="18"/>
                <w:szCs w:val="18"/>
              </w:rPr>
            </w:pPr>
          </w:p>
        </w:tc>
      </w:tr>
      <w:tr w:rsidR="00982BEA" w:rsidRPr="005F6E8C" w14:paraId="6AAA1B52" w14:textId="77777777" w:rsidTr="008024CF">
        <w:trPr>
          <w:trHeight w:val="85"/>
        </w:trPr>
        <w:tc>
          <w:tcPr>
            <w:tcW w:w="1639" w:type="dxa"/>
            <w:vMerge/>
            <w:vAlign w:val="center"/>
            <w:hideMark/>
          </w:tcPr>
          <w:p w14:paraId="13F44CC3" w14:textId="77777777" w:rsidR="00982BEA" w:rsidRPr="005F6E8C" w:rsidRDefault="00982BEA" w:rsidP="00982BEA">
            <w:pPr>
              <w:spacing w:after="0" w:line="240" w:lineRule="auto"/>
              <w:rPr>
                <w:rFonts w:ascii="Arial" w:eastAsia="Times New Roman" w:hAnsi="Arial" w:cs="Arial"/>
                <w:b/>
                <w:bCs/>
                <w:color w:val="306785" w:themeColor="accent1" w:themeShade="BF"/>
                <w:sz w:val="18"/>
                <w:szCs w:val="18"/>
              </w:rPr>
            </w:pPr>
          </w:p>
        </w:tc>
        <w:tc>
          <w:tcPr>
            <w:tcW w:w="4593" w:type="dxa"/>
            <w:shd w:val="clear" w:color="auto" w:fill="auto"/>
            <w:vAlign w:val="center"/>
            <w:hideMark/>
          </w:tcPr>
          <w:p w14:paraId="1E31A3E4" w14:textId="77777777" w:rsidR="00982BEA" w:rsidRPr="005F6E8C" w:rsidRDefault="00982BEA" w:rsidP="00982BEA">
            <w:pPr>
              <w:spacing w:after="0" w:line="240" w:lineRule="auto"/>
              <w:rPr>
                <w:rFonts w:ascii="Arial" w:eastAsia="Times New Roman" w:hAnsi="Arial" w:cs="Arial"/>
                <w:sz w:val="18"/>
                <w:szCs w:val="18"/>
              </w:rPr>
            </w:pPr>
            <w:r w:rsidRPr="005F6E8C">
              <w:rPr>
                <w:rFonts w:ascii="Arial" w:eastAsia="Times New Roman" w:hAnsi="Arial" w:cs="Arial"/>
                <w:sz w:val="18"/>
                <w:szCs w:val="18"/>
              </w:rPr>
              <w:t>Оценка простоты и понятности информации по способу получения  услуги на портале</w:t>
            </w:r>
          </w:p>
        </w:tc>
        <w:tc>
          <w:tcPr>
            <w:tcW w:w="677" w:type="dxa"/>
            <w:shd w:val="clear" w:color="auto" w:fill="auto"/>
            <w:noWrap/>
            <w:vAlign w:val="center"/>
            <w:hideMark/>
          </w:tcPr>
          <w:p w14:paraId="71692D81" w14:textId="77777777" w:rsidR="00982BEA" w:rsidRPr="005F6E8C" w:rsidRDefault="00982BEA" w:rsidP="00982BEA">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4,70</w:t>
            </w:r>
          </w:p>
        </w:tc>
        <w:tc>
          <w:tcPr>
            <w:tcW w:w="636" w:type="dxa"/>
            <w:vMerge/>
            <w:vAlign w:val="center"/>
            <w:hideMark/>
          </w:tcPr>
          <w:p w14:paraId="6B03993C" w14:textId="77777777" w:rsidR="00982BEA" w:rsidRPr="005F6E8C" w:rsidRDefault="00982BEA" w:rsidP="00982BEA">
            <w:pPr>
              <w:spacing w:after="0" w:line="240" w:lineRule="auto"/>
              <w:rPr>
                <w:rFonts w:ascii="Arial" w:eastAsia="Times New Roman" w:hAnsi="Arial" w:cs="Arial"/>
                <w:color w:val="000000"/>
                <w:sz w:val="18"/>
                <w:szCs w:val="18"/>
              </w:rPr>
            </w:pPr>
          </w:p>
        </w:tc>
        <w:tc>
          <w:tcPr>
            <w:tcW w:w="923" w:type="dxa"/>
            <w:gridSpan w:val="2"/>
            <w:shd w:val="clear" w:color="auto" w:fill="auto"/>
            <w:noWrap/>
            <w:vAlign w:val="center"/>
            <w:hideMark/>
          </w:tcPr>
          <w:p w14:paraId="041A77E1" w14:textId="77777777" w:rsidR="00982BEA" w:rsidRPr="005F6E8C" w:rsidRDefault="00982BEA" w:rsidP="00982BE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80,0%</w:t>
            </w:r>
          </w:p>
        </w:tc>
        <w:tc>
          <w:tcPr>
            <w:tcW w:w="741" w:type="dxa"/>
            <w:vMerge/>
            <w:vAlign w:val="center"/>
            <w:hideMark/>
          </w:tcPr>
          <w:p w14:paraId="0675A791" w14:textId="77777777" w:rsidR="00982BEA" w:rsidRPr="005F6E8C" w:rsidRDefault="00982BEA" w:rsidP="00982BEA">
            <w:pPr>
              <w:spacing w:after="0" w:line="240" w:lineRule="auto"/>
              <w:rPr>
                <w:rFonts w:ascii="Arial" w:eastAsia="Times New Roman" w:hAnsi="Arial" w:cs="Arial"/>
                <w:color w:val="000000"/>
                <w:sz w:val="18"/>
                <w:szCs w:val="18"/>
              </w:rPr>
            </w:pPr>
          </w:p>
        </w:tc>
      </w:tr>
      <w:tr w:rsidR="00982BEA" w:rsidRPr="005F6E8C" w14:paraId="6AEDDD5F" w14:textId="77777777" w:rsidTr="008024CF">
        <w:trPr>
          <w:trHeight w:val="85"/>
        </w:trPr>
        <w:tc>
          <w:tcPr>
            <w:tcW w:w="1639" w:type="dxa"/>
            <w:vMerge/>
            <w:vAlign w:val="center"/>
            <w:hideMark/>
          </w:tcPr>
          <w:p w14:paraId="1AE71B18" w14:textId="77777777" w:rsidR="00982BEA" w:rsidRPr="005F6E8C" w:rsidRDefault="00982BEA" w:rsidP="00982BEA">
            <w:pPr>
              <w:spacing w:after="0" w:line="240" w:lineRule="auto"/>
              <w:rPr>
                <w:rFonts w:ascii="Arial" w:eastAsia="Times New Roman" w:hAnsi="Arial" w:cs="Arial"/>
                <w:b/>
                <w:bCs/>
                <w:color w:val="306785" w:themeColor="accent1" w:themeShade="BF"/>
                <w:sz w:val="18"/>
                <w:szCs w:val="18"/>
              </w:rPr>
            </w:pPr>
          </w:p>
        </w:tc>
        <w:tc>
          <w:tcPr>
            <w:tcW w:w="4593" w:type="dxa"/>
            <w:shd w:val="clear" w:color="auto" w:fill="auto"/>
            <w:vAlign w:val="center"/>
            <w:hideMark/>
          </w:tcPr>
          <w:p w14:paraId="2F071653" w14:textId="77777777" w:rsidR="00982BEA" w:rsidRPr="005F6E8C" w:rsidRDefault="00982BEA" w:rsidP="00982BEA">
            <w:pPr>
              <w:spacing w:after="0" w:line="240" w:lineRule="auto"/>
              <w:rPr>
                <w:rFonts w:ascii="Arial" w:eastAsia="Times New Roman" w:hAnsi="Arial" w:cs="Arial"/>
                <w:sz w:val="18"/>
                <w:szCs w:val="18"/>
              </w:rPr>
            </w:pPr>
            <w:r w:rsidRPr="005F6E8C">
              <w:rPr>
                <w:rFonts w:ascii="Arial" w:eastAsia="Times New Roman" w:hAnsi="Arial" w:cs="Arial"/>
                <w:sz w:val="18"/>
                <w:szCs w:val="18"/>
              </w:rPr>
              <w:t>Информация на портале имеется на казахском/русском языке</w:t>
            </w:r>
          </w:p>
        </w:tc>
        <w:tc>
          <w:tcPr>
            <w:tcW w:w="677" w:type="dxa"/>
            <w:shd w:val="clear" w:color="auto" w:fill="auto"/>
            <w:noWrap/>
            <w:vAlign w:val="center"/>
            <w:hideMark/>
          </w:tcPr>
          <w:p w14:paraId="3DF0473E" w14:textId="77777777" w:rsidR="00982BEA" w:rsidRPr="005F6E8C" w:rsidRDefault="00982BEA" w:rsidP="00982BEA">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4,90</w:t>
            </w:r>
          </w:p>
        </w:tc>
        <w:tc>
          <w:tcPr>
            <w:tcW w:w="636" w:type="dxa"/>
            <w:vMerge/>
            <w:vAlign w:val="center"/>
            <w:hideMark/>
          </w:tcPr>
          <w:p w14:paraId="45E9EE3D" w14:textId="77777777" w:rsidR="00982BEA" w:rsidRPr="005F6E8C" w:rsidRDefault="00982BEA" w:rsidP="00982BEA">
            <w:pPr>
              <w:spacing w:after="0" w:line="240" w:lineRule="auto"/>
              <w:rPr>
                <w:rFonts w:ascii="Arial" w:eastAsia="Times New Roman" w:hAnsi="Arial" w:cs="Arial"/>
                <w:color w:val="000000"/>
                <w:sz w:val="18"/>
                <w:szCs w:val="18"/>
              </w:rPr>
            </w:pPr>
          </w:p>
        </w:tc>
        <w:tc>
          <w:tcPr>
            <w:tcW w:w="923" w:type="dxa"/>
            <w:gridSpan w:val="2"/>
            <w:shd w:val="clear" w:color="auto" w:fill="auto"/>
            <w:noWrap/>
            <w:vAlign w:val="center"/>
            <w:hideMark/>
          </w:tcPr>
          <w:p w14:paraId="3A657666" w14:textId="77777777" w:rsidR="00982BEA" w:rsidRPr="005F6E8C" w:rsidRDefault="00982BEA" w:rsidP="00982BE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90,0%</w:t>
            </w:r>
          </w:p>
        </w:tc>
        <w:tc>
          <w:tcPr>
            <w:tcW w:w="741" w:type="dxa"/>
            <w:vMerge/>
            <w:vAlign w:val="center"/>
            <w:hideMark/>
          </w:tcPr>
          <w:p w14:paraId="617BF188" w14:textId="77777777" w:rsidR="00982BEA" w:rsidRPr="005F6E8C" w:rsidRDefault="00982BEA" w:rsidP="00982BEA">
            <w:pPr>
              <w:spacing w:after="0" w:line="240" w:lineRule="auto"/>
              <w:rPr>
                <w:rFonts w:ascii="Arial" w:eastAsia="Times New Roman" w:hAnsi="Arial" w:cs="Arial"/>
                <w:color w:val="000000"/>
                <w:sz w:val="18"/>
                <w:szCs w:val="18"/>
              </w:rPr>
            </w:pPr>
          </w:p>
        </w:tc>
      </w:tr>
      <w:tr w:rsidR="00982BEA" w:rsidRPr="005F6E8C" w14:paraId="6C9FE809" w14:textId="77777777" w:rsidTr="008024CF">
        <w:trPr>
          <w:trHeight w:val="85"/>
        </w:trPr>
        <w:tc>
          <w:tcPr>
            <w:tcW w:w="1639" w:type="dxa"/>
            <w:vMerge/>
            <w:vAlign w:val="center"/>
            <w:hideMark/>
          </w:tcPr>
          <w:p w14:paraId="42528617" w14:textId="77777777" w:rsidR="00982BEA" w:rsidRPr="005F6E8C" w:rsidRDefault="00982BEA" w:rsidP="00982BEA">
            <w:pPr>
              <w:spacing w:after="0" w:line="240" w:lineRule="auto"/>
              <w:rPr>
                <w:rFonts w:ascii="Arial" w:eastAsia="Times New Roman" w:hAnsi="Arial" w:cs="Arial"/>
                <w:b/>
                <w:bCs/>
                <w:color w:val="306785" w:themeColor="accent1" w:themeShade="BF"/>
                <w:sz w:val="18"/>
                <w:szCs w:val="18"/>
              </w:rPr>
            </w:pPr>
          </w:p>
        </w:tc>
        <w:tc>
          <w:tcPr>
            <w:tcW w:w="4593" w:type="dxa"/>
            <w:shd w:val="clear" w:color="auto" w:fill="auto"/>
            <w:vAlign w:val="center"/>
            <w:hideMark/>
          </w:tcPr>
          <w:p w14:paraId="72EEEE81" w14:textId="77777777" w:rsidR="00982BEA" w:rsidRPr="005F6E8C" w:rsidRDefault="00982BEA" w:rsidP="00982BEA">
            <w:pPr>
              <w:spacing w:after="0" w:line="240" w:lineRule="auto"/>
              <w:rPr>
                <w:rFonts w:ascii="Arial" w:eastAsia="Times New Roman" w:hAnsi="Arial" w:cs="Arial"/>
                <w:sz w:val="18"/>
                <w:szCs w:val="18"/>
              </w:rPr>
            </w:pPr>
            <w:r w:rsidRPr="005F6E8C">
              <w:rPr>
                <w:rFonts w:ascii="Arial" w:eastAsia="Times New Roman" w:hAnsi="Arial" w:cs="Arial"/>
                <w:sz w:val="18"/>
                <w:szCs w:val="18"/>
              </w:rPr>
              <w:t>Инструкция по использованию портала полностью понятны и просты в применении</w:t>
            </w:r>
          </w:p>
        </w:tc>
        <w:tc>
          <w:tcPr>
            <w:tcW w:w="677" w:type="dxa"/>
            <w:shd w:val="clear" w:color="auto" w:fill="auto"/>
            <w:noWrap/>
            <w:vAlign w:val="center"/>
            <w:hideMark/>
          </w:tcPr>
          <w:p w14:paraId="5340B603" w14:textId="77777777" w:rsidR="00982BEA" w:rsidRPr="005F6E8C" w:rsidRDefault="00982BEA" w:rsidP="00982BEA">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4,90</w:t>
            </w:r>
          </w:p>
        </w:tc>
        <w:tc>
          <w:tcPr>
            <w:tcW w:w="636" w:type="dxa"/>
            <w:vMerge/>
            <w:vAlign w:val="center"/>
            <w:hideMark/>
          </w:tcPr>
          <w:p w14:paraId="74936156" w14:textId="77777777" w:rsidR="00982BEA" w:rsidRPr="005F6E8C" w:rsidRDefault="00982BEA" w:rsidP="00982BEA">
            <w:pPr>
              <w:spacing w:after="0" w:line="240" w:lineRule="auto"/>
              <w:rPr>
                <w:rFonts w:ascii="Arial" w:eastAsia="Times New Roman" w:hAnsi="Arial" w:cs="Arial"/>
                <w:color w:val="000000"/>
                <w:sz w:val="18"/>
                <w:szCs w:val="18"/>
              </w:rPr>
            </w:pPr>
          </w:p>
        </w:tc>
        <w:tc>
          <w:tcPr>
            <w:tcW w:w="923" w:type="dxa"/>
            <w:gridSpan w:val="2"/>
            <w:shd w:val="clear" w:color="auto" w:fill="auto"/>
            <w:noWrap/>
            <w:vAlign w:val="center"/>
            <w:hideMark/>
          </w:tcPr>
          <w:p w14:paraId="550A0EAF" w14:textId="77777777" w:rsidR="00982BEA" w:rsidRPr="005F6E8C" w:rsidRDefault="00982BEA" w:rsidP="00982BE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90,0%</w:t>
            </w:r>
          </w:p>
        </w:tc>
        <w:tc>
          <w:tcPr>
            <w:tcW w:w="741" w:type="dxa"/>
            <w:vMerge/>
            <w:vAlign w:val="center"/>
            <w:hideMark/>
          </w:tcPr>
          <w:p w14:paraId="7DE245E2" w14:textId="77777777" w:rsidR="00982BEA" w:rsidRPr="005F6E8C" w:rsidRDefault="00982BEA" w:rsidP="00982BEA">
            <w:pPr>
              <w:spacing w:after="0" w:line="240" w:lineRule="auto"/>
              <w:rPr>
                <w:rFonts w:ascii="Arial" w:eastAsia="Times New Roman" w:hAnsi="Arial" w:cs="Arial"/>
                <w:color w:val="000000"/>
                <w:sz w:val="18"/>
                <w:szCs w:val="18"/>
              </w:rPr>
            </w:pPr>
          </w:p>
        </w:tc>
      </w:tr>
      <w:tr w:rsidR="00982BEA" w:rsidRPr="005F6E8C" w14:paraId="17257EB4" w14:textId="77777777" w:rsidTr="008024CF">
        <w:trPr>
          <w:trHeight w:val="415"/>
        </w:trPr>
        <w:tc>
          <w:tcPr>
            <w:tcW w:w="1639" w:type="dxa"/>
            <w:vMerge w:val="restart"/>
            <w:shd w:val="clear" w:color="auto" w:fill="auto"/>
            <w:noWrap/>
            <w:vAlign w:val="center"/>
            <w:hideMark/>
          </w:tcPr>
          <w:p w14:paraId="4D9581B4" w14:textId="77777777" w:rsidR="00982BEA" w:rsidRPr="005F6E8C" w:rsidRDefault="00982BEA" w:rsidP="00982BEA">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ПРОЦЕДУРА</w:t>
            </w:r>
          </w:p>
        </w:tc>
        <w:tc>
          <w:tcPr>
            <w:tcW w:w="4593" w:type="dxa"/>
            <w:shd w:val="clear" w:color="auto" w:fill="auto"/>
            <w:vAlign w:val="center"/>
            <w:hideMark/>
          </w:tcPr>
          <w:p w14:paraId="7B9DA789" w14:textId="77777777" w:rsidR="00982BEA" w:rsidRPr="005F6E8C" w:rsidRDefault="00982BEA" w:rsidP="00982BEA">
            <w:pPr>
              <w:spacing w:after="0" w:line="240" w:lineRule="auto"/>
              <w:rPr>
                <w:rFonts w:ascii="Arial" w:eastAsia="Times New Roman" w:hAnsi="Arial" w:cs="Arial"/>
                <w:sz w:val="18"/>
                <w:szCs w:val="18"/>
              </w:rPr>
            </w:pPr>
            <w:r w:rsidRPr="005F6E8C">
              <w:rPr>
                <w:rFonts w:ascii="Arial" w:eastAsia="Times New Roman" w:hAnsi="Arial" w:cs="Arial"/>
                <w:sz w:val="18"/>
                <w:szCs w:val="18"/>
              </w:rPr>
              <w:t>Сбор документов необходимых для получения электронной услуги прошел без излишней бюрократии (в т.ч. хождение по инстанциям, кабинетам)</w:t>
            </w:r>
          </w:p>
        </w:tc>
        <w:tc>
          <w:tcPr>
            <w:tcW w:w="677" w:type="dxa"/>
            <w:shd w:val="clear" w:color="auto" w:fill="auto"/>
            <w:noWrap/>
            <w:vAlign w:val="center"/>
            <w:hideMark/>
          </w:tcPr>
          <w:p w14:paraId="6A31281B" w14:textId="77777777" w:rsidR="00982BEA" w:rsidRPr="005F6E8C" w:rsidRDefault="00982BEA" w:rsidP="00982BEA">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5,00</w:t>
            </w:r>
          </w:p>
        </w:tc>
        <w:tc>
          <w:tcPr>
            <w:tcW w:w="636" w:type="dxa"/>
            <w:vMerge w:val="restart"/>
            <w:shd w:val="clear" w:color="auto" w:fill="auto"/>
            <w:noWrap/>
            <w:vAlign w:val="center"/>
            <w:hideMark/>
          </w:tcPr>
          <w:p w14:paraId="7ADC7F07" w14:textId="77777777" w:rsidR="00982BEA" w:rsidRPr="005F6E8C" w:rsidRDefault="00982BEA" w:rsidP="00982BE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4,75</w:t>
            </w:r>
          </w:p>
        </w:tc>
        <w:tc>
          <w:tcPr>
            <w:tcW w:w="923" w:type="dxa"/>
            <w:gridSpan w:val="2"/>
            <w:shd w:val="clear" w:color="auto" w:fill="auto"/>
            <w:noWrap/>
            <w:vAlign w:val="center"/>
            <w:hideMark/>
          </w:tcPr>
          <w:p w14:paraId="78022CF8" w14:textId="77777777" w:rsidR="00982BEA" w:rsidRPr="005F6E8C" w:rsidRDefault="00982BEA" w:rsidP="00982BE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100,0%</w:t>
            </w:r>
          </w:p>
        </w:tc>
        <w:tc>
          <w:tcPr>
            <w:tcW w:w="741" w:type="dxa"/>
            <w:vMerge w:val="restart"/>
            <w:shd w:val="clear" w:color="auto" w:fill="auto"/>
            <w:noWrap/>
            <w:vAlign w:val="center"/>
            <w:hideMark/>
          </w:tcPr>
          <w:p w14:paraId="068428FF" w14:textId="77777777" w:rsidR="00982BEA" w:rsidRPr="005F6E8C" w:rsidRDefault="00982BEA" w:rsidP="00982BE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80%</w:t>
            </w:r>
          </w:p>
        </w:tc>
      </w:tr>
      <w:tr w:rsidR="00982BEA" w:rsidRPr="005F6E8C" w14:paraId="4408B79C" w14:textId="77777777" w:rsidTr="008024CF">
        <w:trPr>
          <w:trHeight w:val="440"/>
        </w:trPr>
        <w:tc>
          <w:tcPr>
            <w:tcW w:w="1639" w:type="dxa"/>
            <w:vMerge/>
            <w:vAlign w:val="center"/>
            <w:hideMark/>
          </w:tcPr>
          <w:p w14:paraId="147A7E7C" w14:textId="77777777" w:rsidR="00982BEA" w:rsidRPr="005F6E8C" w:rsidRDefault="00982BEA" w:rsidP="00982BEA">
            <w:pPr>
              <w:spacing w:after="0" w:line="240" w:lineRule="auto"/>
              <w:rPr>
                <w:rFonts w:ascii="Arial" w:eastAsia="Times New Roman" w:hAnsi="Arial" w:cs="Arial"/>
                <w:b/>
                <w:bCs/>
                <w:color w:val="306785" w:themeColor="accent1" w:themeShade="BF"/>
                <w:sz w:val="18"/>
                <w:szCs w:val="18"/>
              </w:rPr>
            </w:pPr>
          </w:p>
        </w:tc>
        <w:tc>
          <w:tcPr>
            <w:tcW w:w="4593" w:type="dxa"/>
            <w:shd w:val="clear" w:color="auto" w:fill="auto"/>
            <w:vAlign w:val="center"/>
            <w:hideMark/>
          </w:tcPr>
          <w:p w14:paraId="3A530C47" w14:textId="77777777" w:rsidR="00982BEA" w:rsidRPr="005F6E8C" w:rsidRDefault="00982BEA" w:rsidP="00982BEA">
            <w:pPr>
              <w:spacing w:after="0" w:line="240" w:lineRule="auto"/>
              <w:rPr>
                <w:rFonts w:ascii="Arial" w:eastAsia="Times New Roman" w:hAnsi="Arial" w:cs="Arial"/>
                <w:sz w:val="18"/>
                <w:szCs w:val="18"/>
              </w:rPr>
            </w:pPr>
            <w:r w:rsidRPr="005F6E8C">
              <w:rPr>
                <w:rFonts w:ascii="Arial" w:eastAsia="Times New Roman" w:hAnsi="Arial" w:cs="Arial"/>
                <w:sz w:val="18"/>
                <w:szCs w:val="18"/>
              </w:rPr>
              <w:t>Процесс сбора документов необходимых/требуемых для получения электронной услуги полностью автоматизирован (можно получить онлайн)</w:t>
            </w:r>
          </w:p>
        </w:tc>
        <w:tc>
          <w:tcPr>
            <w:tcW w:w="677" w:type="dxa"/>
            <w:shd w:val="clear" w:color="auto" w:fill="auto"/>
            <w:noWrap/>
            <w:vAlign w:val="center"/>
            <w:hideMark/>
          </w:tcPr>
          <w:p w14:paraId="1F0AC03C" w14:textId="77777777" w:rsidR="00982BEA" w:rsidRPr="005F6E8C" w:rsidRDefault="00982BEA" w:rsidP="00982BEA">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5,00</w:t>
            </w:r>
          </w:p>
        </w:tc>
        <w:tc>
          <w:tcPr>
            <w:tcW w:w="636" w:type="dxa"/>
            <w:vMerge/>
            <w:vAlign w:val="center"/>
            <w:hideMark/>
          </w:tcPr>
          <w:p w14:paraId="7A7D795D" w14:textId="77777777" w:rsidR="00982BEA" w:rsidRPr="005F6E8C" w:rsidRDefault="00982BEA" w:rsidP="00982BEA">
            <w:pPr>
              <w:spacing w:after="0" w:line="240" w:lineRule="auto"/>
              <w:rPr>
                <w:rFonts w:ascii="Arial" w:eastAsia="Times New Roman" w:hAnsi="Arial" w:cs="Arial"/>
                <w:color w:val="000000"/>
                <w:sz w:val="18"/>
                <w:szCs w:val="18"/>
              </w:rPr>
            </w:pPr>
          </w:p>
        </w:tc>
        <w:tc>
          <w:tcPr>
            <w:tcW w:w="923" w:type="dxa"/>
            <w:gridSpan w:val="2"/>
            <w:shd w:val="clear" w:color="auto" w:fill="auto"/>
            <w:noWrap/>
            <w:vAlign w:val="center"/>
            <w:hideMark/>
          </w:tcPr>
          <w:p w14:paraId="3AA5CE23" w14:textId="77777777" w:rsidR="00982BEA" w:rsidRPr="005F6E8C" w:rsidRDefault="00982BEA" w:rsidP="00982BE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100,0%</w:t>
            </w:r>
          </w:p>
        </w:tc>
        <w:tc>
          <w:tcPr>
            <w:tcW w:w="741" w:type="dxa"/>
            <w:vMerge/>
            <w:vAlign w:val="center"/>
            <w:hideMark/>
          </w:tcPr>
          <w:p w14:paraId="05E1D72E" w14:textId="77777777" w:rsidR="00982BEA" w:rsidRPr="005F6E8C" w:rsidRDefault="00982BEA" w:rsidP="00982BEA">
            <w:pPr>
              <w:spacing w:after="0" w:line="240" w:lineRule="auto"/>
              <w:rPr>
                <w:rFonts w:ascii="Arial" w:eastAsia="Times New Roman" w:hAnsi="Arial" w:cs="Arial"/>
                <w:color w:val="000000"/>
                <w:sz w:val="18"/>
                <w:szCs w:val="18"/>
              </w:rPr>
            </w:pPr>
          </w:p>
        </w:tc>
      </w:tr>
      <w:tr w:rsidR="00982BEA" w:rsidRPr="005F6E8C" w14:paraId="328F8ACF" w14:textId="77777777" w:rsidTr="008024CF">
        <w:trPr>
          <w:trHeight w:val="70"/>
        </w:trPr>
        <w:tc>
          <w:tcPr>
            <w:tcW w:w="1639" w:type="dxa"/>
            <w:vMerge/>
            <w:vAlign w:val="center"/>
            <w:hideMark/>
          </w:tcPr>
          <w:p w14:paraId="1D78A27B" w14:textId="77777777" w:rsidR="00982BEA" w:rsidRPr="005F6E8C" w:rsidRDefault="00982BEA" w:rsidP="00982BEA">
            <w:pPr>
              <w:spacing w:after="0" w:line="240" w:lineRule="auto"/>
              <w:rPr>
                <w:rFonts w:ascii="Arial" w:eastAsia="Times New Roman" w:hAnsi="Arial" w:cs="Arial"/>
                <w:b/>
                <w:bCs/>
                <w:color w:val="306785" w:themeColor="accent1" w:themeShade="BF"/>
                <w:sz w:val="18"/>
                <w:szCs w:val="18"/>
              </w:rPr>
            </w:pPr>
          </w:p>
        </w:tc>
        <w:tc>
          <w:tcPr>
            <w:tcW w:w="4593" w:type="dxa"/>
            <w:shd w:val="clear" w:color="auto" w:fill="auto"/>
            <w:vAlign w:val="center"/>
            <w:hideMark/>
          </w:tcPr>
          <w:p w14:paraId="37FE151C" w14:textId="77777777" w:rsidR="00982BEA" w:rsidRPr="005F6E8C" w:rsidRDefault="00982BEA" w:rsidP="00982BEA">
            <w:pPr>
              <w:spacing w:after="0" w:line="240" w:lineRule="auto"/>
              <w:rPr>
                <w:rFonts w:ascii="Arial" w:eastAsia="Times New Roman" w:hAnsi="Arial" w:cs="Arial"/>
                <w:sz w:val="18"/>
                <w:szCs w:val="18"/>
              </w:rPr>
            </w:pPr>
            <w:r w:rsidRPr="005F6E8C">
              <w:rPr>
                <w:rFonts w:ascii="Arial" w:eastAsia="Times New Roman" w:hAnsi="Arial" w:cs="Arial"/>
                <w:sz w:val="18"/>
                <w:szCs w:val="18"/>
              </w:rPr>
              <w:t>Загрузка необходимых/требуемых документов на портал (онлайн-площадку) для получения электронной услуги прошла без трудностей</w:t>
            </w:r>
          </w:p>
        </w:tc>
        <w:tc>
          <w:tcPr>
            <w:tcW w:w="677" w:type="dxa"/>
            <w:shd w:val="clear" w:color="auto" w:fill="auto"/>
            <w:noWrap/>
            <w:vAlign w:val="center"/>
            <w:hideMark/>
          </w:tcPr>
          <w:p w14:paraId="297CB781" w14:textId="77777777" w:rsidR="00982BEA" w:rsidRPr="005F6E8C" w:rsidRDefault="00982BEA" w:rsidP="00982BEA">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4,30</w:t>
            </w:r>
          </w:p>
        </w:tc>
        <w:tc>
          <w:tcPr>
            <w:tcW w:w="636" w:type="dxa"/>
            <w:vMerge/>
            <w:vAlign w:val="center"/>
            <w:hideMark/>
          </w:tcPr>
          <w:p w14:paraId="30988BA8" w14:textId="77777777" w:rsidR="00982BEA" w:rsidRPr="005F6E8C" w:rsidRDefault="00982BEA" w:rsidP="00982BEA">
            <w:pPr>
              <w:spacing w:after="0" w:line="240" w:lineRule="auto"/>
              <w:rPr>
                <w:rFonts w:ascii="Arial" w:eastAsia="Times New Roman" w:hAnsi="Arial" w:cs="Arial"/>
                <w:color w:val="000000"/>
                <w:sz w:val="18"/>
                <w:szCs w:val="18"/>
              </w:rPr>
            </w:pPr>
          </w:p>
        </w:tc>
        <w:tc>
          <w:tcPr>
            <w:tcW w:w="923" w:type="dxa"/>
            <w:gridSpan w:val="2"/>
            <w:shd w:val="clear" w:color="auto" w:fill="auto"/>
            <w:noWrap/>
            <w:vAlign w:val="center"/>
            <w:hideMark/>
          </w:tcPr>
          <w:p w14:paraId="673283EC" w14:textId="77777777" w:rsidR="00982BEA" w:rsidRPr="005F6E8C" w:rsidRDefault="00982BEA" w:rsidP="00982BE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50,0%</w:t>
            </w:r>
          </w:p>
        </w:tc>
        <w:tc>
          <w:tcPr>
            <w:tcW w:w="741" w:type="dxa"/>
            <w:vMerge/>
            <w:vAlign w:val="center"/>
            <w:hideMark/>
          </w:tcPr>
          <w:p w14:paraId="17FBD10C" w14:textId="77777777" w:rsidR="00982BEA" w:rsidRPr="005F6E8C" w:rsidRDefault="00982BEA" w:rsidP="00982BEA">
            <w:pPr>
              <w:spacing w:after="0" w:line="240" w:lineRule="auto"/>
              <w:rPr>
                <w:rFonts w:ascii="Arial" w:eastAsia="Times New Roman" w:hAnsi="Arial" w:cs="Arial"/>
                <w:color w:val="000000"/>
                <w:sz w:val="18"/>
                <w:szCs w:val="18"/>
              </w:rPr>
            </w:pPr>
          </w:p>
        </w:tc>
      </w:tr>
      <w:tr w:rsidR="00982BEA" w:rsidRPr="005F6E8C" w14:paraId="3BC85647" w14:textId="77777777" w:rsidTr="008024CF">
        <w:trPr>
          <w:trHeight w:val="70"/>
        </w:trPr>
        <w:tc>
          <w:tcPr>
            <w:tcW w:w="1639" w:type="dxa"/>
            <w:vMerge/>
            <w:vAlign w:val="center"/>
            <w:hideMark/>
          </w:tcPr>
          <w:p w14:paraId="47CCEBAF" w14:textId="77777777" w:rsidR="00982BEA" w:rsidRPr="005F6E8C" w:rsidRDefault="00982BEA" w:rsidP="00982BEA">
            <w:pPr>
              <w:spacing w:after="0" w:line="240" w:lineRule="auto"/>
              <w:rPr>
                <w:rFonts w:ascii="Arial" w:eastAsia="Times New Roman" w:hAnsi="Arial" w:cs="Arial"/>
                <w:b/>
                <w:bCs/>
                <w:color w:val="306785" w:themeColor="accent1" w:themeShade="BF"/>
                <w:sz w:val="18"/>
                <w:szCs w:val="18"/>
              </w:rPr>
            </w:pPr>
          </w:p>
        </w:tc>
        <w:tc>
          <w:tcPr>
            <w:tcW w:w="4593" w:type="dxa"/>
            <w:shd w:val="clear" w:color="auto" w:fill="auto"/>
            <w:vAlign w:val="center"/>
            <w:hideMark/>
          </w:tcPr>
          <w:p w14:paraId="1B7A732A" w14:textId="77777777" w:rsidR="00982BEA" w:rsidRPr="005F6E8C" w:rsidRDefault="00982BEA" w:rsidP="00982BEA">
            <w:pPr>
              <w:spacing w:after="0" w:line="240" w:lineRule="auto"/>
              <w:rPr>
                <w:rFonts w:ascii="Arial" w:eastAsia="Times New Roman" w:hAnsi="Arial" w:cs="Arial"/>
                <w:sz w:val="18"/>
                <w:szCs w:val="18"/>
              </w:rPr>
            </w:pPr>
            <w:r w:rsidRPr="005F6E8C">
              <w:rPr>
                <w:rFonts w:ascii="Arial" w:eastAsia="Times New Roman" w:hAnsi="Arial" w:cs="Arial"/>
                <w:sz w:val="18"/>
                <w:szCs w:val="18"/>
              </w:rPr>
              <w:t>В полученном документе (справке, сертификате и т.д.) не было ошибок, недочетов</w:t>
            </w:r>
          </w:p>
        </w:tc>
        <w:tc>
          <w:tcPr>
            <w:tcW w:w="677" w:type="dxa"/>
            <w:shd w:val="clear" w:color="auto" w:fill="auto"/>
            <w:noWrap/>
            <w:vAlign w:val="center"/>
            <w:hideMark/>
          </w:tcPr>
          <w:p w14:paraId="43A0DCE3" w14:textId="77777777" w:rsidR="00982BEA" w:rsidRPr="005F6E8C" w:rsidRDefault="00982BEA" w:rsidP="00982BEA">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4,70</w:t>
            </w:r>
          </w:p>
        </w:tc>
        <w:tc>
          <w:tcPr>
            <w:tcW w:w="636" w:type="dxa"/>
            <w:vMerge/>
            <w:vAlign w:val="center"/>
            <w:hideMark/>
          </w:tcPr>
          <w:p w14:paraId="0D46C703" w14:textId="77777777" w:rsidR="00982BEA" w:rsidRPr="005F6E8C" w:rsidRDefault="00982BEA" w:rsidP="00982BEA">
            <w:pPr>
              <w:spacing w:after="0" w:line="240" w:lineRule="auto"/>
              <w:rPr>
                <w:rFonts w:ascii="Arial" w:eastAsia="Times New Roman" w:hAnsi="Arial" w:cs="Arial"/>
                <w:color w:val="000000"/>
                <w:sz w:val="18"/>
                <w:szCs w:val="18"/>
              </w:rPr>
            </w:pPr>
          </w:p>
        </w:tc>
        <w:tc>
          <w:tcPr>
            <w:tcW w:w="923" w:type="dxa"/>
            <w:gridSpan w:val="2"/>
            <w:shd w:val="clear" w:color="auto" w:fill="auto"/>
            <w:noWrap/>
            <w:vAlign w:val="center"/>
            <w:hideMark/>
          </w:tcPr>
          <w:p w14:paraId="6F4D69B2" w14:textId="77777777" w:rsidR="00982BEA" w:rsidRPr="005F6E8C" w:rsidRDefault="00982BEA" w:rsidP="00982BE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70,0%</w:t>
            </w:r>
          </w:p>
        </w:tc>
        <w:tc>
          <w:tcPr>
            <w:tcW w:w="741" w:type="dxa"/>
            <w:vMerge/>
            <w:vAlign w:val="center"/>
            <w:hideMark/>
          </w:tcPr>
          <w:p w14:paraId="07DCC6EE" w14:textId="77777777" w:rsidR="00982BEA" w:rsidRPr="005F6E8C" w:rsidRDefault="00982BEA" w:rsidP="00982BEA">
            <w:pPr>
              <w:spacing w:after="0" w:line="240" w:lineRule="auto"/>
              <w:rPr>
                <w:rFonts w:ascii="Arial" w:eastAsia="Times New Roman" w:hAnsi="Arial" w:cs="Arial"/>
                <w:color w:val="000000"/>
                <w:sz w:val="18"/>
                <w:szCs w:val="18"/>
              </w:rPr>
            </w:pPr>
          </w:p>
        </w:tc>
      </w:tr>
      <w:tr w:rsidR="00982BEA" w:rsidRPr="005F6E8C" w14:paraId="75D94FE2" w14:textId="77777777" w:rsidTr="008024CF">
        <w:trPr>
          <w:trHeight w:val="70"/>
        </w:trPr>
        <w:tc>
          <w:tcPr>
            <w:tcW w:w="1639" w:type="dxa"/>
            <w:shd w:val="clear" w:color="auto" w:fill="auto"/>
            <w:noWrap/>
            <w:vAlign w:val="center"/>
            <w:hideMark/>
          </w:tcPr>
          <w:p w14:paraId="0FA2B604" w14:textId="77777777" w:rsidR="00982BEA" w:rsidRPr="005F6E8C" w:rsidRDefault="00982BEA" w:rsidP="00982BEA">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СРОКИ</w:t>
            </w:r>
          </w:p>
        </w:tc>
        <w:tc>
          <w:tcPr>
            <w:tcW w:w="4593" w:type="dxa"/>
            <w:shd w:val="clear" w:color="auto" w:fill="auto"/>
            <w:vAlign w:val="center"/>
            <w:hideMark/>
          </w:tcPr>
          <w:p w14:paraId="702D7138" w14:textId="77777777" w:rsidR="00982BEA" w:rsidRPr="005F6E8C" w:rsidRDefault="00982BEA" w:rsidP="00982BEA">
            <w:pPr>
              <w:spacing w:after="0" w:line="240" w:lineRule="auto"/>
              <w:rPr>
                <w:rFonts w:ascii="Arial" w:eastAsia="Times New Roman" w:hAnsi="Arial" w:cs="Arial"/>
                <w:sz w:val="18"/>
                <w:szCs w:val="18"/>
              </w:rPr>
            </w:pPr>
            <w:r w:rsidRPr="005F6E8C">
              <w:rPr>
                <w:rFonts w:ascii="Arial" w:eastAsia="Times New Roman" w:hAnsi="Arial" w:cs="Arial"/>
                <w:sz w:val="18"/>
                <w:szCs w:val="18"/>
              </w:rPr>
              <w:t>Полученный документ/электронная услуга была оказана в краткие/установленные сроки</w:t>
            </w:r>
          </w:p>
        </w:tc>
        <w:tc>
          <w:tcPr>
            <w:tcW w:w="677" w:type="dxa"/>
            <w:shd w:val="clear" w:color="auto" w:fill="auto"/>
            <w:noWrap/>
            <w:vAlign w:val="center"/>
            <w:hideMark/>
          </w:tcPr>
          <w:p w14:paraId="1A5D7346" w14:textId="77777777" w:rsidR="00982BEA" w:rsidRPr="005F6E8C" w:rsidRDefault="00982BEA" w:rsidP="00982BEA">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4,70</w:t>
            </w:r>
          </w:p>
        </w:tc>
        <w:tc>
          <w:tcPr>
            <w:tcW w:w="636" w:type="dxa"/>
            <w:shd w:val="clear" w:color="auto" w:fill="auto"/>
            <w:noWrap/>
            <w:vAlign w:val="center"/>
            <w:hideMark/>
          </w:tcPr>
          <w:p w14:paraId="0E1BF6B6" w14:textId="77777777" w:rsidR="00982BEA" w:rsidRPr="005F6E8C" w:rsidRDefault="00982BEA" w:rsidP="00982BE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4,70</w:t>
            </w:r>
          </w:p>
        </w:tc>
        <w:tc>
          <w:tcPr>
            <w:tcW w:w="923" w:type="dxa"/>
            <w:gridSpan w:val="2"/>
            <w:shd w:val="clear" w:color="auto" w:fill="auto"/>
            <w:noWrap/>
            <w:vAlign w:val="center"/>
            <w:hideMark/>
          </w:tcPr>
          <w:p w14:paraId="61D45305" w14:textId="77777777" w:rsidR="00982BEA" w:rsidRPr="005F6E8C" w:rsidRDefault="00982BEA" w:rsidP="00982BE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80,0%</w:t>
            </w:r>
          </w:p>
        </w:tc>
        <w:tc>
          <w:tcPr>
            <w:tcW w:w="741" w:type="dxa"/>
            <w:shd w:val="clear" w:color="auto" w:fill="auto"/>
            <w:noWrap/>
            <w:vAlign w:val="center"/>
            <w:hideMark/>
          </w:tcPr>
          <w:p w14:paraId="2981DBC8" w14:textId="77777777" w:rsidR="00982BEA" w:rsidRPr="005F6E8C" w:rsidRDefault="00982BEA" w:rsidP="00982BE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80%</w:t>
            </w:r>
          </w:p>
        </w:tc>
      </w:tr>
      <w:tr w:rsidR="00982BEA" w:rsidRPr="005F6E8C" w14:paraId="115DE3CE" w14:textId="77777777" w:rsidTr="008024CF">
        <w:trPr>
          <w:trHeight w:val="70"/>
        </w:trPr>
        <w:tc>
          <w:tcPr>
            <w:tcW w:w="1639" w:type="dxa"/>
            <w:vMerge w:val="restart"/>
            <w:shd w:val="clear" w:color="auto" w:fill="auto"/>
            <w:vAlign w:val="center"/>
            <w:hideMark/>
          </w:tcPr>
          <w:p w14:paraId="2CDA9534" w14:textId="77777777" w:rsidR="00982BEA" w:rsidRPr="005F6E8C" w:rsidRDefault="00982BEA" w:rsidP="00982BEA">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ВИРТУАЛЬНЫЙ АССИСТЕНТ</w:t>
            </w:r>
          </w:p>
        </w:tc>
        <w:tc>
          <w:tcPr>
            <w:tcW w:w="4593" w:type="dxa"/>
            <w:shd w:val="clear" w:color="auto" w:fill="auto"/>
            <w:vAlign w:val="center"/>
            <w:hideMark/>
          </w:tcPr>
          <w:p w14:paraId="589AA85B" w14:textId="77777777" w:rsidR="00982BEA" w:rsidRPr="005F6E8C" w:rsidRDefault="00982BEA" w:rsidP="00982BEA">
            <w:pPr>
              <w:spacing w:after="0" w:line="240" w:lineRule="auto"/>
              <w:rPr>
                <w:rFonts w:ascii="Arial" w:eastAsia="Times New Roman" w:hAnsi="Arial" w:cs="Arial"/>
                <w:sz w:val="18"/>
                <w:szCs w:val="18"/>
              </w:rPr>
            </w:pPr>
            <w:r w:rsidRPr="005F6E8C">
              <w:rPr>
                <w:rFonts w:ascii="Arial" w:eastAsia="Times New Roman" w:hAnsi="Arial" w:cs="Arial"/>
                <w:sz w:val="18"/>
                <w:szCs w:val="18"/>
              </w:rPr>
              <w:t>Удобство использования виртуального ассистента</w:t>
            </w:r>
          </w:p>
        </w:tc>
        <w:tc>
          <w:tcPr>
            <w:tcW w:w="677" w:type="dxa"/>
            <w:shd w:val="clear" w:color="auto" w:fill="auto"/>
            <w:noWrap/>
            <w:vAlign w:val="center"/>
            <w:hideMark/>
          </w:tcPr>
          <w:p w14:paraId="40399B4D" w14:textId="77777777" w:rsidR="00982BEA" w:rsidRPr="005F6E8C" w:rsidRDefault="00982BEA" w:rsidP="00982BEA">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5,00</w:t>
            </w:r>
          </w:p>
        </w:tc>
        <w:tc>
          <w:tcPr>
            <w:tcW w:w="636" w:type="dxa"/>
            <w:vMerge w:val="restart"/>
            <w:shd w:val="clear" w:color="auto" w:fill="auto"/>
            <w:noWrap/>
            <w:vAlign w:val="center"/>
            <w:hideMark/>
          </w:tcPr>
          <w:p w14:paraId="7D07B68E" w14:textId="77777777" w:rsidR="00982BEA" w:rsidRPr="005F6E8C" w:rsidRDefault="00982BEA" w:rsidP="00982BE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5,00</w:t>
            </w:r>
          </w:p>
        </w:tc>
        <w:tc>
          <w:tcPr>
            <w:tcW w:w="923" w:type="dxa"/>
            <w:gridSpan w:val="2"/>
            <w:shd w:val="clear" w:color="auto" w:fill="auto"/>
            <w:noWrap/>
            <w:vAlign w:val="center"/>
            <w:hideMark/>
          </w:tcPr>
          <w:p w14:paraId="2BF360C5" w14:textId="77777777" w:rsidR="00982BEA" w:rsidRPr="005F6E8C" w:rsidRDefault="00982BEA" w:rsidP="00982BE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90,0%</w:t>
            </w:r>
          </w:p>
        </w:tc>
        <w:tc>
          <w:tcPr>
            <w:tcW w:w="741" w:type="dxa"/>
            <w:vMerge w:val="restart"/>
            <w:shd w:val="clear" w:color="auto" w:fill="auto"/>
            <w:noWrap/>
            <w:vAlign w:val="center"/>
            <w:hideMark/>
          </w:tcPr>
          <w:p w14:paraId="32D430B8" w14:textId="77777777" w:rsidR="00982BEA" w:rsidRPr="005F6E8C" w:rsidRDefault="00982BEA" w:rsidP="00982BE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97%</w:t>
            </w:r>
          </w:p>
        </w:tc>
      </w:tr>
      <w:tr w:rsidR="00982BEA" w:rsidRPr="005F6E8C" w14:paraId="770E7474" w14:textId="77777777" w:rsidTr="008024CF">
        <w:trPr>
          <w:trHeight w:val="70"/>
        </w:trPr>
        <w:tc>
          <w:tcPr>
            <w:tcW w:w="1639" w:type="dxa"/>
            <w:vMerge/>
            <w:vAlign w:val="center"/>
            <w:hideMark/>
          </w:tcPr>
          <w:p w14:paraId="59F90AF5" w14:textId="77777777" w:rsidR="00982BEA" w:rsidRPr="005F6E8C" w:rsidRDefault="00982BEA" w:rsidP="00982BEA">
            <w:pPr>
              <w:spacing w:after="0" w:line="240" w:lineRule="auto"/>
              <w:rPr>
                <w:rFonts w:ascii="Arial" w:eastAsia="Times New Roman" w:hAnsi="Arial" w:cs="Arial"/>
                <w:b/>
                <w:bCs/>
                <w:color w:val="306785" w:themeColor="accent1" w:themeShade="BF"/>
                <w:sz w:val="18"/>
                <w:szCs w:val="18"/>
              </w:rPr>
            </w:pPr>
          </w:p>
        </w:tc>
        <w:tc>
          <w:tcPr>
            <w:tcW w:w="4593" w:type="dxa"/>
            <w:shd w:val="clear" w:color="auto" w:fill="auto"/>
            <w:vAlign w:val="center"/>
            <w:hideMark/>
          </w:tcPr>
          <w:p w14:paraId="422650E4" w14:textId="77777777" w:rsidR="00982BEA" w:rsidRPr="005F6E8C" w:rsidRDefault="00982BEA" w:rsidP="00982BEA">
            <w:pPr>
              <w:spacing w:after="0" w:line="240" w:lineRule="auto"/>
              <w:rPr>
                <w:rFonts w:ascii="Arial" w:eastAsia="Times New Roman" w:hAnsi="Arial" w:cs="Arial"/>
                <w:sz w:val="18"/>
                <w:szCs w:val="18"/>
              </w:rPr>
            </w:pPr>
            <w:r w:rsidRPr="005F6E8C">
              <w:rPr>
                <w:rFonts w:ascii="Arial" w:eastAsia="Times New Roman" w:hAnsi="Arial" w:cs="Arial"/>
                <w:sz w:val="18"/>
                <w:szCs w:val="18"/>
              </w:rPr>
              <w:t>Полнота ответа на запрос виртуального ассистента</w:t>
            </w:r>
          </w:p>
        </w:tc>
        <w:tc>
          <w:tcPr>
            <w:tcW w:w="677" w:type="dxa"/>
            <w:shd w:val="clear" w:color="auto" w:fill="auto"/>
            <w:noWrap/>
            <w:vAlign w:val="center"/>
            <w:hideMark/>
          </w:tcPr>
          <w:p w14:paraId="52FA0648" w14:textId="77777777" w:rsidR="00982BEA" w:rsidRPr="005F6E8C" w:rsidRDefault="00982BEA" w:rsidP="00982BEA">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5,00</w:t>
            </w:r>
          </w:p>
        </w:tc>
        <w:tc>
          <w:tcPr>
            <w:tcW w:w="636" w:type="dxa"/>
            <w:vMerge/>
            <w:vAlign w:val="center"/>
            <w:hideMark/>
          </w:tcPr>
          <w:p w14:paraId="5CCFCE9F" w14:textId="77777777" w:rsidR="00982BEA" w:rsidRPr="005F6E8C" w:rsidRDefault="00982BEA" w:rsidP="00982BEA">
            <w:pPr>
              <w:spacing w:after="0" w:line="240" w:lineRule="auto"/>
              <w:rPr>
                <w:rFonts w:ascii="Arial" w:eastAsia="Times New Roman" w:hAnsi="Arial" w:cs="Arial"/>
                <w:color w:val="000000"/>
                <w:sz w:val="18"/>
                <w:szCs w:val="18"/>
              </w:rPr>
            </w:pPr>
          </w:p>
        </w:tc>
        <w:tc>
          <w:tcPr>
            <w:tcW w:w="923" w:type="dxa"/>
            <w:gridSpan w:val="2"/>
            <w:shd w:val="clear" w:color="auto" w:fill="auto"/>
            <w:noWrap/>
            <w:vAlign w:val="center"/>
            <w:hideMark/>
          </w:tcPr>
          <w:p w14:paraId="2B369B21" w14:textId="77777777" w:rsidR="00982BEA" w:rsidRPr="005F6E8C" w:rsidRDefault="00982BEA" w:rsidP="00982BE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100,0%</w:t>
            </w:r>
          </w:p>
        </w:tc>
        <w:tc>
          <w:tcPr>
            <w:tcW w:w="741" w:type="dxa"/>
            <w:vMerge/>
            <w:vAlign w:val="center"/>
            <w:hideMark/>
          </w:tcPr>
          <w:p w14:paraId="68EA1402" w14:textId="77777777" w:rsidR="00982BEA" w:rsidRPr="005F6E8C" w:rsidRDefault="00982BEA" w:rsidP="00982BEA">
            <w:pPr>
              <w:spacing w:after="0" w:line="240" w:lineRule="auto"/>
              <w:rPr>
                <w:rFonts w:ascii="Arial" w:eastAsia="Times New Roman" w:hAnsi="Arial" w:cs="Arial"/>
                <w:color w:val="000000"/>
                <w:sz w:val="18"/>
                <w:szCs w:val="18"/>
              </w:rPr>
            </w:pPr>
          </w:p>
        </w:tc>
      </w:tr>
      <w:tr w:rsidR="00982BEA" w:rsidRPr="005F6E8C" w14:paraId="48C8A608" w14:textId="77777777" w:rsidTr="008024CF">
        <w:trPr>
          <w:trHeight w:val="82"/>
        </w:trPr>
        <w:tc>
          <w:tcPr>
            <w:tcW w:w="1639" w:type="dxa"/>
            <w:vMerge/>
            <w:vAlign w:val="center"/>
            <w:hideMark/>
          </w:tcPr>
          <w:p w14:paraId="00967D48" w14:textId="77777777" w:rsidR="00982BEA" w:rsidRPr="005F6E8C" w:rsidRDefault="00982BEA" w:rsidP="00982BEA">
            <w:pPr>
              <w:spacing w:after="0" w:line="240" w:lineRule="auto"/>
              <w:rPr>
                <w:rFonts w:ascii="Arial" w:eastAsia="Times New Roman" w:hAnsi="Arial" w:cs="Arial"/>
                <w:b/>
                <w:bCs/>
                <w:color w:val="306785" w:themeColor="accent1" w:themeShade="BF"/>
                <w:sz w:val="18"/>
                <w:szCs w:val="18"/>
              </w:rPr>
            </w:pPr>
          </w:p>
        </w:tc>
        <w:tc>
          <w:tcPr>
            <w:tcW w:w="4593" w:type="dxa"/>
            <w:shd w:val="clear" w:color="auto" w:fill="auto"/>
            <w:vAlign w:val="center"/>
            <w:hideMark/>
          </w:tcPr>
          <w:p w14:paraId="2850DF71" w14:textId="77777777" w:rsidR="00982BEA" w:rsidRPr="005F6E8C" w:rsidRDefault="00982BEA" w:rsidP="00982BEA">
            <w:pPr>
              <w:spacing w:after="0" w:line="240" w:lineRule="auto"/>
              <w:rPr>
                <w:rFonts w:ascii="Arial" w:eastAsia="Times New Roman" w:hAnsi="Arial" w:cs="Arial"/>
                <w:sz w:val="18"/>
                <w:szCs w:val="18"/>
              </w:rPr>
            </w:pPr>
            <w:r w:rsidRPr="005F6E8C">
              <w:rPr>
                <w:rFonts w:ascii="Arial" w:eastAsia="Times New Roman" w:hAnsi="Arial" w:cs="Arial"/>
                <w:sz w:val="18"/>
                <w:szCs w:val="18"/>
              </w:rPr>
              <w:t>Скорость ответа на Ваш запрос виртуального ассистента</w:t>
            </w:r>
          </w:p>
        </w:tc>
        <w:tc>
          <w:tcPr>
            <w:tcW w:w="677" w:type="dxa"/>
            <w:shd w:val="clear" w:color="auto" w:fill="auto"/>
            <w:noWrap/>
            <w:vAlign w:val="center"/>
            <w:hideMark/>
          </w:tcPr>
          <w:p w14:paraId="4198B2F1" w14:textId="77777777" w:rsidR="00982BEA" w:rsidRPr="005F6E8C" w:rsidRDefault="00982BEA" w:rsidP="00982BEA">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5,00</w:t>
            </w:r>
          </w:p>
        </w:tc>
        <w:tc>
          <w:tcPr>
            <w:tcW w:w="636" w:type="dxa"/>
            <w:vMerge/>
            <w:vAlign w:val="center"/>
            <w:hideMark/>
          </w:tcPr>
          <w:p w14:paraId="1A159212" w14:textId="77777777" w:rsidR="00982BEA" w:rsidRPr="005F6E8C" w:rsidRDefault="00982BEA" w:rsidP="00982BEA">
            <w:pPr>
              <w:spacing w:after="0" w:line="240" w:lineRule="auto"/>
              <w:rPr>
                <w:rFonts w:ascii="Arial" w:eastAsia="Times New Roman" w:hAnsi="Arial" w:cs="Arial"/>
                <w:color w:val="000000"/>
                <w:sz w:val="18"/>
                <w:szCs w:val="18"/>
              </w:rPr>
            </w:pPr>
          </w:p>
        </w:tc>
        <w:tc>
          <w:tcPr>
            <w:tcW w:w="923" w:type="dxa"/>
            <w:gridSpan w:val="2"/>
            <w:shd w:val="clear" w:color="auto" w:fill="auto"/>
            <w:noWrap/>
            <w:vAlign w:val="center"/>
            <w:hideMark/>
          </w:tcPr>
          <w:p w14:paraId="4891757C" w14:textId="77777777" w:rsidR="00982BEA" w:rsidRPr="005F6E8C" w:rsidRDefault="00982BEA" w:rsidP="00982BE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100,0%</w:t>
            </w:r>
          </w:p>
        </w:tc>
        <w:tc>
          <w:tcPr>
            <w:tcW w:w="741" w:type="dxa"/>
            <w:vMerge/>
            <w:vAlign w:val="center"/>
            <w:hideMark/>
          </w:tcPr>
          <w:p w14:paraId="0F54F1B0" w14:textId="77777777" w:rsidR="00982BEA" w:rsidRPr="005F6E8C" w:rsidRDefault="00982BEA" w:rsidP="00982BEA">
            <w:pPr>
              <w:spacing w:after="0" w:line="240" w:lineRule="auto"/>
              <w:rPr>
                <w:rFonts w:ascii="Arial" w:eastAsia="Times New Roman" w:hAnsi="Arial" w:cs="Arial"/>
                <w:color w:val="000000"/>
                <w:sz w:val="18"/>
                <w:szCs w:val="18"/>
              </w:rPr>
            </w:pPr>
          </w:p>
        </w:tc>
      </w:tr>
      <w:tr w:rsidR="00982BEA" w:rsidRPr="005F6E8C" w14:paraId="687DB555" w14:textId="77777777" w:rsidTr="008024CF">
        <w:trPr>
          <w:trHeight w:val="88"/>
        </w:trPr>
        <w:tc>
          <w:tcPr>
            <w:tcW w:w="1639" w:type="dxa"/>
            <w:vMerge w:val="restart"/>
            <w:shd w:val="clear" w:color="auto" w:fill="auto"/>
            <w:noWrap/>
            <w:vAlign w:val="center"/>
            <w:hideMark/>
          </w:tcPr>
          <w:p w14:paraId="54966A7B" w14:textId="77777777" w:rsidR="00982BEA" w:rsidRPr="005F6E8C" w:rsidRDefault="00982BEA" w:rsidP="00982BEA">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ЗАТРАТЫ</w:t>
            </w:r>
          </w:p>
        </w:tc>
        <w:tc>
          <w:tcPr>
            <w:tcW w:w="4593" w:type="dxa"/>
            <w:shd w:val="clear" w:color="auto" w:fill="auto"/>
            <w:vAlign w:val="center"/>
            <w:hideMark/>
          </w:tcPr>
          <w:p w14:paraId="297FC7E7" w14:textId="77777777" w:rsidR="00982BEA" w:rsidRPr="005F6E8C" w:rsidRDefault="00982BEA" w:rsidP="00982BEA">
            <w:pPr>
              <w:spacing w:after="0" w:line="240" w:lineRule="auto"/>
              <w:rPr>
                <w:rFonts w:ascii="Arial" w:eastAsia="Times New Roman" w:hAnsi="Arial" w:cs="Arial"/>
                <w:sz w:val="18"/>
                <w:szCs w:val="18"/>
              </w:rPr>
            </w:pPr>
            <w:r w:rsidRPr="005F6E8C">
              <w:rPr>
                <w:rFonts w:ascii="Arial" w:eastAsia="Times New Roman" w:hAnsi="Arial" w:cs="Arial"/>
                <w:sz w:val="18"/>
                <w:szCs w:val="18"/>
              </w:rPr>
              <w:t>Сумма затраты приемлема</w:t>
            </w:r>
          </w:p>
        </w:tc>
        <w:tc>
          <w:tcPr>
            <w:tcW w:w="677" w:type="dxa"/>
            <w:shd w:val="clear" w:color="auto" w:fill="auto"/>
            <w:noWrap/>
            <w:vAlign w:val="bottom"/>
            <w:hideMark/>
          </w:tcPr>
          <w:p w14:paraId="2624ACE1" w14:textId="77777777" w:rsidR="00982BEA" w:rsidRPr="005F6E8C" w:rsidRDefault="00982BEA" w:rsidP="00982BEA">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 </w:t>
            </w:r>
          </w:p>
        </w:tc>
        <w:tc>
          <w:tcPr>
            <w:tcW w:w="636" w:type="dxa"/>
            <w:vMerge w:val="restart"/>
            <w:shd w:val="clear" w:color="auto" w:fill="auto"/>
            <w:noWrap/>
            <w:vAlign w:val="center"/>
            <w:hideMark/>
          </w:tcPr>
          <w:p w14:paraId="680903E9" w14:textId="77777777" w:rsidR="00982BEA" w:rsidRPr="005F6E8C" w:rsidRDefault="00982BEA" w:rsidP="00982BE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5,00</w:t>
            </w:r>
          </w:p>
        </w:tc>
        <w:tc>
          <w:tcPr>
            <w:tcW w:w="923" w:type="dxa"/>
            <w:gridSpan w:val="2"/>
            <w:shd w:val="clear" w:color="auto" w:fill="auto"/>
            <w:noWrap/>
            <w:vAlign w:val="center"/>
            <w:hideMark/>
          </w:tcPr>
          <w:p w14:paraId="3CE7E91F" w14:textId="77777777" w:rsidR="00982BEA" w:rsidRPr="005F6E8C" w:rsidRDefault="00982BEA" w:rsidP="00982BE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741" w:type="dxa"/>
            <w:vMerge w:val="restart"/>
            <w:shd w:val="clear" w:color="auto" w:fill="auto"/>
            <w:noWrap/>
            <w:vAlign w:val="center"/>
            <w:hideMark/>
          </w:tcPr>
          <w:p w14:paraId="27E71E2F" w14:textId="77777777" w:rsidR="00982BEA" w:rsidRPr="005F6E8C" w:rsidRDefault="00982BEA" w:rsidP="00982BE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100%</w:t>
            </w:r>
          </w:p>
        </w:tc>
      </w:tr>
      <w:tr w:rsidR="00982BEA" w:rsidRPr="005F6E8C" w14:paraId="3B3D7EBF" w14:textId="77777777" w:rsidTr="008024CF">
        <w:trPr>
          <w:trHeight w:val="70"/>
        </w:trPr>
        <w:tc>
          <w:tcPr>
            <w:tcW w:w="1639" w:type="dxa"/>
            <w:vMerge/>
            <w:vAlign w:val="center"/>
            <w:hideMark/>
          </w:tcPr>
          <w:p w14:paraId="39A269ED" w14:textId="77777777" w:rsidR="00982BEA" w:rsidRPr="005F6E8C" w:rsidRDefault="00982BEA" w:rsidP="00982BEA">
            <w:pPr>
              <w:spacing w:after="0" w:line="240" w:lineRule="auto"/>
              <w:rPr>
                <w:rFonts w:ascii="Arial" w:eastAsia="Times New Roman" w:hAnsi="Arial" w:cs="Arial"/>
                <w:b/>
                <w:bCs/>
                <w:color w:val="306785" w:themeColor="accent1" w:themeShade="BF"/>
                <w:sz w:val="18"/>
                <w:szCs w:val="18"/>
              </w:rPr>
            </w:pPr>
          </w:p>
        </w:tc>
        <w:tc>
          <w:tcPr>
            <w:tcW w:w="4593" w:type="dxa"/>
            <w:shd w:val="clear" w:color="auto" w:fill="auto"/>
            <w:vAlign w:val="center"/>
            <w:hideMark/>
          </w:tcPr>
          <w:p w14:paraId="26C68017" w14:textId="77777777" w:rsidR="00982BEA" w:rsidRPr="005F6E8C" w:rsidRDefault="00982BEA" w:rsidP="00982BEA">
            <w:pPr>
              <w:spacing w:after="0" w:line="240" w:lineRule="auto"/>
              <w:rPr>
                <w:rFonts w:ascii="Arial" w:eastAsia="Times New Roman" w:hAnsi="Arial" w:cs="Arial"/>
                <w:sz w:val="18"/>
                <w:szCs w:val="18"/>
              </w:rPr>
            </w:pPr>
            <w:r w:rsidRPr="005F6E8C">
              <w:rPr>
                <w:rFonts w:ascii="Arial" w:eastAsia="Times New Roman" w:hAnsi="Arial" w:cs="Arial"/>
                <w:sz w:val="18"/>
                <w:szCs w:val="18"/>
              </w:rPr>
              <w:t>Способ оплаты был понятным и удобным</w:t>
            </w:r>
          </w:p>
        </w:tc>
        <w:tc>
          <w:tcPr>
            <w:tcW w:w="677" w:type="dxa"/>
            <w:shd w:val="clear" w:color="auto" w:fill="auto"/>
            <w:noWrap/>
            <w:vAlign w:val="bottom"/>
            <w:hideMark/>
          </w:tcPr>
          <w:p w14:paraId="282CC7C7" w14:textId="77777777" w:rsidR="00982BEA" w:rsidRPr="005F6E8C" w:rsidRDefault="00982BEA" w:rsidP="00982BEA">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 </w:t>
            </w:r>
          </w:p>
        </w:tc>
        <w:tc>
          <w:tcPr>
            <w:tcW w:w="636" w:type="dxa"/>
            <w:vMerge/>
            <w:vAlign w:val="center"/>
            <w:hideMark/>
          </w:tcPr>
          <w:p w14:paraId="58F8D377" w14:textId="77777777" w:rsidR="00982BEA" w:rsidRPr="005F6E8C" w:rsidRDefault="00982BEA" w:rsidP="00982BEA">
            <w:pPr>
              <w:spacing w:after="0" w:line="240" w:lineRule="auto"/>
              <w:rPr>
                <w:rFonts w:ascii="Arial" w:eastAsia="Times New Roman" w:hAnsi="Arial" w:cs="Arial"/>
                <w:color w:val="000000"/>
                <w:sz w:val="18"/>
                <w:szCs w:val="18"/>
              </w:rPr>
            </w:pPr>
          </w:p>
        </w:tc>
        <w:tc>
          <w:tcPr>
            <w:tcW w:w="923" w:type="dxa"/>
            <w:gridSpan w:val="2"/>
            <w:shd w:val="clear" w:color="auto" w:fill="auto"/>
            <w:noWrap/>
            <w:vAlign w:val="center"/>
            <w:hideMark/>
          </w:tcPr>
          <w:p w14:paraId="5CD56295" w14:textId="77777777" w:rsidR="00982BEA" w:rsidRPr="005F6E8C" w:rsidRDefault="00982BEA" w:rsidP="00982BE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741" w:type="dxa"/>
            <w:vMerge/>
            <w:vAlign w:val="center"/>
            <w:hideMark/>
          </w:tcPr>
          <w:p w14:paraId="0133CC9E" w14:textId="77777777" w:rsidR="00982BEA" w:rsidRPr="005F6E8C" w:rsidRDefault="00982BEA" w:rsidP="00982BEA">
            <w:pPr>
              <w:spacing w:after="0" w:line="240" w:lineRule="auto"/>
              <w:rPr>
                <w:rFonts w:ascii="Arial" w:eastAsia="Times New Roman" w:hAnsi="Arial" w:cs="Arial"/>
                <w:color w:val="000000"/>
                <w:sz w:val="18"/>
                <w:szCs w:val="18"/>
              </w:rPr>
            </w:pPr>
          </w:p>
        </w:tc>
      </w:tr>
      <w:tr w:rsidR="00982BEA" w:rsidRPr="005F6E8C" w14:paraId="192A6B8C" w14:textId="77777777" w:rsidTr="008024CF">
        <w:trPr>
          <w:trHeight w:val="79"/>
        </w:trPr>
        <w:tc>
          <w:tcPr>
            <w:tcW w:w="1639" w:type="dxa"/>
            <w:vMerge/>
            <w:vAlign w:val="center"/>
            <w:hideMark/>
          </w:tcPr>
          <w:p w14:paraId="41344BD1" w14:textId="77777777" w:rsidR="00982BEA" w:rsidRPr="005F6E8C" w:rsidRDefault="00982BEA" w:rsidP="00982BEA">
            <w:pPr>
              <w:spacing w:after="0" w:line="240" w:lineRule="auto"/>
              <w:rPr>
                <w:rFonts w:ascii="Arial" w:eastAsia="Times New Roman" w:hAnsi="Arial" w:cs="Arial"/>
                <w:b/>
                <w:bCs/>
                <w:color w:val="306785" w:themeColor="accent1" w:themeShade="BF"/>
                <w:sz w:val="18"/>
                <w:szCs w:val="18"/>
              </w:rPr>
            </w:pPr>
          </w:p>
        </w:tc>
        <w:tc>
          <w:tcPr>
            <w:tcW w:w="4593" w:type="dxa"/>
            <w:shd w:val="clear" w:color="auto" w:fill="auto"/>
            <w:vAlign w:val="center"/>
            <w:hideMark/>
          </w:tcPr>
          <w:p w14:paraId="0E4D5B7C" w14:textId="77777777" w:rsidR="00982BEA" w:rsidRPr="005F6E8C" w:rsidRDefault="00982BEA" w:rsidP="00982BEA">
            <w:pPr>
              <w:spacing w:after="0" w:line="240" w:lineRule="auto"/>
              <w:rPr>
                <w:rFonts w:ascii="Arial" w:eastAsia="Times New Roman" w:hAnsi="Arial" w:cs="Arial"/>
                <w:sz w:val="18"/>
                <w:szCs w:val="18"/>
              </w:rPr>
            </w:pPr>
            <w:r w:rsidRPr="005F6E8C">
              <w:rPr>
                <w:rFonts w:ascii="Arial" w:eastAsia="Times New Roman" w:hAnsi="Arial" w:cs="Arial"/>
                <w:sz w:val="18"/>
                <w:szCs w:val="18"/>
              </w:rPr>
              <w:t>Я не понес дополнительных затрат на получение услуги</w:t>
            </w:r>
          </w:p>
        </w:tc>
        <w:tc>
          <w:tcPr>
            <w:tcW w:w="677" w:type="dxa"/>
            <w:shd w:val="clear" w:color="auto" w:fill="auto"/>
            <w:noWrap/>
            <w:vAlign w:val="center"/>
            <w:hideMark/>
          </w:tcPr>
          <w:p w14:paraId="48BB4D42" w14:textId="77777777" w:rsidR="00982BEA" w:rsidRPr="005F6E8C" w:rsidRDefault="00982BEA" w:rsidP="00982BEA">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5,00</w:t>
            </w:r>
          </w:p>
        </w:tc>
        <w:tc>
          <w:tcPr>
            <w:tcW w:w="636" w:type="dxa"/>
            <w:vMerge/>
            <w:vAlign w:val="center"/>
            <w:hideMark/>
          </w:tcPr>
          <w:p w14:paraId="548FB311" w14:textId="77777777" w:rsidR="00982BEA" w:rsidRPr="005F6E8C" w:rsidRDefault="00982BEA" w:rsidP="00982BEA">
            <w:pPr>
              <w:spacing w:after="0" w:line="240" w:lineRule="auto"/>
              <w:rPr>
                <w:rFonts w:ascii="Arial" w:eastAsia="Times New Roman" w:hAnsi="Arial" w:cs="Arial"/>
                <w:color w:val="000000"/>
                <w:sz w:val="18"/>
                <w:szCs w:val="18"/>
              </w:rPr>
            </w:pPr>
          </w:p>
        </w:tc>
        <w:tc>
          <w:tcPr>
            <w:tcW w:w="923" w:type="dxa"/>
            <w:gridSpan w:val="2"/>
            <w:shd w:val="clear" w:color="auto" w:fill="auto"/>
            <w:noWrap/>
            <w:vAlign w:val="center"/>
            <w:hideMark/>
          </w:tcPr>
          <w:p w14:paraId="27D58811" w14:textId="77777777" w:rsidR="00982BEA" w:rsidRPr="005F6E8C" w:rsidRDefault="00982BEA" w:rsidP="00982BE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100,0%</w:t>
            </w:r>
          </w:p>
        </w:tc>
        <w:tc>
          <w:tcPr>
            <w:tcW w:w="741" w:type="dxa"/>
            <w:vMerge/>
            <w:vAlign w:val="center"/>
            <w:hideMark/>
          </w:tcPr>
          <w:p w14:paraId="45D1B570" w14:textId="77777777" w:rsidR="00982BEA" w:rsidRPr="005F6E8C" w:rsidRDefault="00982BEA" w:rsidP="00982BEA">
            <w:pPr>
              <w:spacing w:after="0" w:line="240" w:lineRule="auto"/>
              <w:rPr>
                <w:rFonts w:ascii="Arial" w:eastAsia="Times New Roman" w:hAnsi="Arial" w:cs="Arial"/>
                <w:color w:val="000000"/>
                <w:sz w:val="18"/>
                <w:szCs w:val="18"/>
              </w:rPr>
            </w:pPr>
          </w:p>
        </w:tc>
      </w:tr>
      <w:tr w:rsidR="00982BEA" w:rsidRPr="005F6E8C" w14:paraId="412E4741" w14:textId="77777777" w:rsidTr="008024CF">
        <w:trPr>
          <w:trHeight w:val="70"/>
        </w:trPr>
        <w:tc>
          <w:tcPr>
            <w:tcW w:w="1639" w:type="dxa"/>
            <w:vMerge/>
            <w:vAlign w:val="center"/>
            <w:hideMark/>
          </w:tcPr>
          <w:p w14:paraId="0B6C95E1" w14:textId="77777777" w:rsidR="00982BEA" w:rsidRPr="005F6E8C" w:rsidRDefault="00982BEA" w:rsidP="00982BEA">
            <w:pPr>
              <w:spacing w:after="0" w:line="240" w:lineRule="auto"/>
              <w:rPr>
                <w:rFonts w:ascii="Arial" w:eastAsia="Times New Roman" w:hAnsi="Arial" w:cs="Arial"/>
                <w:b/>
                <w:bCs/>
                <w:color w:val="306785" w:themeColor="accent1" w:themeShade="BF"/>
                <w:sz w:val="18"/>
                <w:szCs w:val="18"/>
              </w:rPr>
            </w:pPr>
          </w:p>
        </w:tc>
        <w:tc>
          <w:tcPr>
            <w:tcW w:w="4593" w:type="dxa"/>
            <w:shd w:val="clear" w:color="auto" w:fill="auto"/>
            <w:vAlign w:val="center"/>
            <w:hideMark/>
          </w:tcPr>
          <w:p w14:paraId="5FBE9F2B" w14:textId="77777777" w:rsidR="00982BEA" w:rsidRPr="005F6E8C" w:rsidRDefault="00982BEA" w:rsidP="00982BEA">
            <w:pPr>
              <w:spacing w:after="0" w:line="240" w:lineRule="auto"/>
              <w:rPr>
                <w:rFonts w:ascii="Arial" w:eastAsia="Times New Roman" w:hAnsi="Arial" w:cs="Arial"/>
                <w:sz w:val="18"/>
                <w:szCs w:val="18"/>
              </w:rPr>
            </w:pPr>
            <w:r w:rsidRPr="005F6E8C">
              <w:rPr>
                <w:rFonts w:ascii="Arial" w:eastAsia="Times New Roman" w:hAnsi="Arial" w:cs="Arial"/>
                <w:sz w:val="18"/>
                <w:szCs w:val="18"/>
              </w:rPr>
              <w:t>Я не понес никаких дополнительных, неофициальных затрат на получение услуги</w:t>
            </w:r>
          </w:p>
        </w:tc>
        <w:tc>
          <w:tcPr>
            <w:tcW w:w="677" w:type="dxa"/>
            <w:shd w:val="clear" w:color="auto" w:fill="auto"/>
            <w:noWrap/>
            <w:vAlign w:val="center"/>
            <w:hideMark/>
          </w:tcPr>
          <w:p w14:paraId="2EED2AEF" w14:textId="77777777" w:rsidR="00982BEA" w:rsidRPr="005F6E8C" w:rsidRDefault="00982BEA" w:rsidP="00982BEA">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5,00</w:t>
            </w:r>
          </w:p>
        </w:tc>
        <w:tc>
          <w:tcPr>
            <w:tcW w:w="636" w:type="dxa"/>
            <w:vMerge/>
            <w:vAlign w:val="center"/>
            <w:hideMark/>
          </w:tcPr>
          <w:p w14:paraId="5B94E565" w14:textId="77777777" w:rsidR="00982BEA" w:rsidRPr="005F6E8C" w:rsidRDefault="00982BEA" w:rsidP="00982BEA">
            <w:pPr>
              <w:spacing w:after="0" w:line="240" w:lineRule="auto"/>
              <w:rPr>
                <w:rFonts w:ascii="Arial" w:eastAsia="Times New Roman" w:hAnsi="Arial" w:cs="Arial"/>
                <w:color w:val="000000"/>
                <w:sz w:val="18"/>
                <w:szCs w:val="18"/>
              </w:rPr>
            </w:pPr>
          </w:p>
        </w:tc>
        <w:tc>
          <w:tcPr>
            <w:tcW w:w="923" w:type="dxa"/>
            <w:gridSpan w:val="2"/>
            <w:shd w:val="clear" w:color="auto" w:fill="auto"/>
            <w:noWrap/>
            <w:vAlign w:val="center"/>
            <w:hideMark/>
          </w:tcPr>
          <w:p w14:paraId="7A3133F9" w14:textId="77777777" w:rsidR="00982BEA" w:rsidRPr="005F6E8C" w:rsidRDefault="00982BEA" w:rsidP="00982BE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100,0%</w:t>
            </w:r>
          </w:p>
        </w:tc>
        <w:tc>
          <w:tcPr>
            <w:tcW w:w="741" w:type="dxa"/>
            <w:vMerge/>
            <w:vAlign w:val="center"/>
            <w:hideMark/>
          </w:tcPr>
          <w:p w14:paraId="4CA3C0F5" w14:textId="77777777" w:rsidR="00982BEA" w:rsidRPr="005F6E8C" w:rsidRDefault="00982BEA" w:rsidP="00982BEA">
            <w:pPr>
              <w:spacing w:after="0" w:line="240" w:lineRule="auto"/>
              <w:rPr>
                <w:rFonts w:ascii="Arial" w:eastAsia="Times New Roman" w:hAnsi="Arial" w:cs="Arial"/>
                <w:color w:val="000000"/>
                <w:sz w:val="18"/>
                <w:szCs w:val="18"/>
              </w:rPr>
            </w:pPr>
          </w:p>
        </w:tc>
      </w:tr>
      <w:tr w:rsidR="00982BEA" w:rsidRPr="005F6E8C" w14:paraId="79DEC0B5" w14:textId="77777777" w:rsidTr="008024CF">
        <w:trPr>
          <w:trHeight w:val="70"/>
        </w:trPr>
        <w:tc>
          <w:tcPr>
            <w:tcW w:w="1639" w:type="dxa"/>
            <w:vMerge w:val="restart"/>
            <w:shd w:val="clear" w:color="auto" w:fill="auto"/>
            <w:vAlign w:val="center"/>
            <w:hideMark/>
          </w:tcPr>
          <w:p w14:paraId="277050B2" w14:textId="77777777" w:rsidR="00982BEA" w:rsidRPr="005F6E8C" w:rsidRDefault="00982BEA" w:rsidP="00982BEA">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ОБРАТНАЯ СВЯЗЬ</w:t>
            </w:r>
          </w:p>
        </w:tc>
        <w:tc>
          <w:tcPr>
            <w:tcW w:w="4593" w:type="dxa"/>
            <w:shd w:val="clear" w:color="auto" w:fill="auto"/>
            <w:vAlign w:val="center"/>
            <w:hideMark/>
          </w:tcPr>
          <w:p w14:paraId="1AD48C77" w14:textId="77777777" w:rsidR="00982BEA" w:rsidRPr="005F6E8C" w:rsidRDefault="00982BEA" w:rsidP="00982BEA">
            <w:pPr>
              <w:spacing w:after="0" w:line="240" w:lineRule="auto"/>
              <w:rPr>
                <w:rFonts w:ascii="Arial" w:eastAsia="Times New Roman" w:hAnsi="Arial" w:cs="Arial"/>
                <w:sz w:val="18"/>
                <w:szCs w:val="18"/>
              </w:rPr>
            </w:pPr>
            <w:r w:rsidRPr="005F6E8C">
              <w:rPr>
                <w:rFonts w:ascii="Arial" w:eastAsia="Times New Roman" w:hAnsi="Arial" w:cs="Arial"/>
                <w:sz w:val="18"/>
                <w:szCs w:val="18"/>
              </w:rPr>
              <w:t>Получил ответ на свою жалобу в краткие сроки</w:t>
            </w:r>
          </w:p>
        </w:tc>
        <w:tc>
          <w:tcPr>
            <w:tcW w:w="677" w:type="dxa"/>
            <w:shd w:val="clear" w:color="auto" w:fill="auto"/>
            <w:noWrap/>
            <w:vAlign w:val="center"/>
            <w:hideMark/>
          </w:tcPr>
          <w:p w14:paraId="671D75DD" w14:textId="77777777" w:rsidR="00982BEA" w:rsidRPr="005F6E8C" w:rsidRDefault="00982BEA" w:rsidP="00982BEA">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4,00</w:t>
            </w:r>
          </w:p>
        </w:tc>
        <w:tc>
          <w:tcPr>
            <w:tcW w:w="636" w:type="dxa"/>
            <w:vMerge w:val="restart"/>
            <w:shd w:val="clear" w:color="auto" w:fill="auto"/>
            <w:noWrap/>
            <w:vAlign w:val="center"/>
            <w:hideMark/>
          </w:tcPr>
          <w:p w14:paraId="703F87CF" w14:textId="77777777" w:rsidR="00982BEA" w:rsidRPr="005F6E8C" w:rsidRDefault="00982BEA" w:rsidP="00982BE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4,00</w:t>
            </w:r>
          </w:p>
        </w:tc>
        <w:tc>
          <w:tcPr>
            <w:tcW w:w="923" w:type="dxa"/>
            <w:gridSpan w:val="2"/>
            <w:shd w:val="clear" w:color="auto" w:fill="auto"/>
            <w:noWrap/>
            <w:vAlign w:val="center"/>
            <w:hideMark/>
          </w:tcPr>
          <w:p w14:paraId="5049F8F3" w14:textId="77777777" w:rsidR="00982BEA" w:rsidRPr="005F6E8C" w:rsidRDefault="00982BEA" w:rsidP="00982BE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100,0%</w:t>
            </w:r>
          </w:p>
        </w:tc>
        <w:tc>
          <w:tcPr>
            <w:tcW w:w="741" w:type="dxa"/>
            <w:vMerge w:val="restart"/>
            <w:shd w:val="clear" w:color="auto" w:fill="auto"/>
            <w:noWrap/>
            <w:vAlign w:val="center"/>
            <w:hideMark/>
          </w:tcPr>
          <w:p w14:paraId="40E059B8" w14:textId="77777777" w:rsidR="00982BEA" w:rsidRPr="005F6E8C" w:rsidRDefault="00982BEA" w:rsidP="00982BE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100%</w:t>
            </w:r>
          </w:p>
        </w:tc>
      </w:tr>
      <w:tr w:rsidR="00982BEA" w:rsidRPr="005F6E8C" w14:paraId="74B66409" w14:textId="77777777" w:rsidTr="008024CF">
        <w:trPr>
          <w:trHeight w:val="70"/>
        </w:trPr>
        <w:tc>
          <w:tcPr>
            <w:tcW w:w="1639" w:type="dxa"/>
            <w:vMerge/>
            <w:vAlign w:val="center"/>
            <w:hideMark/>
          </w:tcPr>
          <w:p w14:paraId="7193C9ED" w14:textId="77777777" w:rsidR="00982BEA" w:rsidRPr="005F6E8C" w:rsidRDefault="00982BEA" w:rsidP="00982BEA">
            <w:pPr>
              <w:spacing w:after="0" w:line="240" w:lineRule="auto"/>
              <w:rPr>
                <w:rFonts w:ascii="Arial" w:eastAsia="Times New Roman" w:hAnsi="Arial" w:cs="Arial"/>
                <w:b/>
                <w:bCs/>
                <w:color w:val="306785" w:themeColor="accent1" w:themeShade="BF"/>
                <w:sz w:val="18"/>
                <w:szCs w:val="18"/>
              </w:rPr>
            </w:pPr>
          </w:p>
        </w:tc>
        <w:tc>
          <w:tcPr>
            <w:tcW w:w="4593" w:type="dxa"/>
            <w:shd w:val="clear" w:color="auto" w:fill="auto"/>
            <w:vAlign w:val="center"/>
            <w:hideMark/>
          </w:tcPr>
          <w:p w14:paraId="4DB671C6" w14:textId="77777777" w:rsidR="00982BEA" w:rsidRPr="005F6E8C" w:rsidRDefault="00982BEA" w:rsidP="00982BEA">
            <w:pPr>
              <w:spacing w:after="0" w:line="240" w:lineRule="auto"/>
              <w:rPr>
                <w:rFonts w:ascii="Arial" w:eastAsia="Times New Roman" w:hAnsi="Arial" w:cs="Arial"/>
                <w:sz w:val="18"/>
                <w:szCs w:val="18"/>
              </w:rPr>
            </w:pPr>
            <w:r w:rsidRPr="005F6E8C">
              <w:rPr>
                <w:rFonts w:ascii="Arial" w:eastAsia="Times New Roman" w:hAnsi="Arial" w:cs="Arial"/>
                <w:sz w:val="18"/>
                <w:szCs w:val="18"/>
              </w:rPr>
              <w:t>Удовлетворен результатом обжалования</w:t>
            </w:r>
          </w:p>
        </w:tc>
        <w:tc>
          <w:tcPr>
            <w:tcW w:w="677" w:type="dxa"/>
            <w:shd w:val="clear" w:color="auto" w:fill="auto"/>
            <w:noWrap/>
            <w:vAlign w:val="center"/>
            <w:hideMark/>
          </w:tcPr>
          <w:p w14:paraId="6B378953" w14:textId="77777777" w:rsidR="00982BEA" w:rsidRPr="005F6E8C" w:rsidRDefault="00982BEA" w:rsidP="00982BEA">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4,00</w:t>
            </w:r>
          </w:p>
        </w:tc>
        <w:tc>
          <w:tcPr>
            <w:tcW w:w="636" w:type="dxa"/>
            <w:vMerge/>
            <w:vAlign w:val="center"/>
            <w:hideMark/>
          </w:tcPr>
          <w:p w14:paraId="4C9C3188" w14:textId="77777777" w:rsidR="00982BEA" w:rsidRPr="005F6E8C" w:rsidRDefault="00982BEA" w:rsidP="00982BEA">
            <w:pPr>
              <w:spacing w:after="0" w:line="240" w:lineRule="auto"/>
              <w:rPr>
                <w:rFonts w:ascii="Arial" w:eastAsia="Times New Roman" w:hAnsi="Arial" w:cs="Arial"/>
                <w:color w:val="000000"/>
                <w:sz w:val="18"/>
                <w:szCs w:val="18"/>
              </w:rPr>
            </w:pPr>
          </w:p>
        </w:tc>
        <w:tc>
          <w:tcPr>
            <w:tcW w:w="923" w:type="dxa"/>
            <w:gridSpan w:val="2"/>
            <w:shd w:val="clear" w:color="auto" w:fill="auto"/>
            <w:noWrap/>
            <w:vAlign w:val="center"/>
            <w:hideMark/>
          </w:tcPr>
          <w:p w14:paraId="1F251C54" w14:textId="77777777" w:rsidR="00982BEA" w:rsidRPr="005F6E8C" w:rsidRDefault="00982BEA" w:rsidP="00982BE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100,0%</w:t>
            </w:r>
          </w:p>
        </w:tc>
        <w:tc>
          <w:tcPr>
            <w:tcW w:w="741" w:type="dxa"/>
            <w:vMerge/>
            <w:vAlign w:val="center"/>
            <w:hideMark/>
          </w:tcPr>
          <w:p w14:paraId="6DBC87E6" w14:textId="77777777" w:rsidR="00982BEA" w:rsidRPr="005F6E8C" w:rsidRDefault="00982BEA" w:rsidP="00982BEA">
            <w:pPr>
              <w:spacing w:after="0" w:line="240" w:lineRule="auto"/>
              <w:rPr>
                <w:rFonts w:ascii="Arial" w:eastAsia="Times New Roman" w:hAnsi="Arial" w:cs="Arial"/>
                <w:color w:val="000000"/>
                <w:sz w:val="18"/>
                <w:szCs w:val="18"/>
              </w:rPr>
            </w:pPr>
          </w:p>
        </w:tc>
      </w:tr>
      <w:tr w:rsidR="00982BEA" w:rsidRPr="005F6E8C" w14:paraId="3EA2D5E9" w14:textId="77777777" w:rsidTr="008024CF">
        <w:trPr>
          <w:trHeight w:val="70"/>
        </w:trPr>
        <w:tc>
          <w:tcPr>
            <w:tcW w:w="1639" w:type="dxa"/>
            <w:shd w:val="clear" w:color="auto" w:fill="auto"/>
            <w:vAlign w:val="center"/>
            <w:hideMark/>
          </w:tcPr>
          <w:p w14:paraId="14289340" w14:textId="77777777" w:rsidR="00982BEA" w:rsidRPr="005F6E8C" w:rsidRDefault="00982BEA" w:rsidP="00982BEA">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РЕЗУЛЬТАТ ОКАЗАНИЯ УСЛУГИ</w:t>
            </w:r>
          </w:p>
        </w:tc>
        <w:tc>
          <w:tcPr>
            <w:tcW w:w="4593" w:type="dxa"/>
            <w:shd w:val="clear" w:color="auto" w:fill="auto"/>
            <w:vAlign w:val="center"/>
            <w:hideMark/>
          </w:tcPr>
          <w:p w14:paraId="73A5B9F7" w14:textId="77777777" w:rsidR="00982BEA" w:rsidRPr="005F6E8C" w:rsidRDefault="00982BEA" w:rsidP="00982BEA">
            <w:pPr>
              <w:spacing w:after="0" w:line="240" w:lineRule="auto"/>
              <w:rPr>
                <w:rFonts w:ascii="Arial" w:eastAsia="Times New Roman" w:hAnsi="Arial" w:cs="Arial"/>
                <w:sz w:val="18"/>
                <w:szCs w:val="18"/>
              </w:rPr>
            </w:pPr>
            <w:r w:rsidRPr="005F6E8C">
              <w:rPr>
                <w:rFonts w:ascii="Arial" w:eastAsia="Times New Roman" w:hAnsi="Arial" w:cs="Arial"/>
                <w:sz w:val="18"/>
                <w:szCs w:val="18"/>
              </w:rPr>
              <w:t>Результат оказанной услуги полностью удовлетворяет (полученный документ, справка, пособие, разрешение и т.д.)</w:t>
            </w:r>
          </w:p>
        </w:tc>
        <w:tc>
          <w:tcPr>
            <w:tcW w:w="677" w:type="dxa"/>
            <w:shd w:val="clear" w:color="auto" w:fill="auto"/>
            <w:noWrap/>
            <w:vAlign w:val="center"/>
            <w:hideMark/>
          </w:tcPr>
          <w:p w14:paraId="37DC3004" w14:textId="77777777" w:rsidR="00982BEA" w:rsidRPr="005F6E8C" w:rsidRDefault="00982BEA" w:rsidP="00982BEA">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4,90</w:t>
            </w:r>
          </w:p>
        </w:tc>
        <w:tc>
          <w:tcPr>
            <w:tcW w:w="636" w:type="dxa"/>
            <w:shd w:val="clear" w:color="auto" w:fill="auto"/>
            <w:noWrap/>
            <w:vAlign w:val="center"/>
            <w:hideMark/>
          </w:tcPr>
          <w:p w14:paraId="152AE9E4" w14:textId="77777777" w:rsidR="00982BEA" w:rsidRPr="005F6E8C" w:rsidRDefault="00982BEA" w:rsidP="00982BE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4,90</w:t>
            </w:r>
          </w:p>
        </w:tc>
        <w:tc>
          <w:tcPr>
            <w:tcW w:w="923" w:type="dxa"/>
            <w:gridSpan w:val="2"/>
            <w:shd w:val="clear" w:color="auto" w:fill="auto"/>
            <w:noWrap/>
            <w:vAlign w:val="center"/>
            <w:hideMark/>
          </w:tcPr>
          <w:p w14:paraId="2A5B7A8A" w14:textId="77777777" w:rsidR="00982BEA" w:rsidRPr="005F6E8C" w:rsidRDefault="00982BEA" w:rsidP="00982BE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90,0%</w:t>
            </w:r>
          </w:p>
        </w:tc>
        <w:tc>
          <w:tcPr>
            <w:tcW w:w="741" w:type="dxa"/>
            <w:shd w:val="clear" w:color="auto" w:fill="auto"/>
            <w:noWrap/>
            <w:vAlign w:val="center"/>
            <w:hideMark/>
          </w:tcPr>
          <w:p w14:paraId="1278C824" w14:textId="77777777" w:rsidR="00982BEA" w:rsidRPr="005F6E8C" w:rsidRDefault="00982BEA" w:rsidP="00982BE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90%</w:t>
            </w:r>
          </w:p>
        </w:tc>
      </w:tr>
      <w:tr w:rsidR="00982BEA" w:rsidRPr="005F6E8C" w14:paraId="4C294E23" w14:textId="77777777" w:rsidTr="008024CF">
        <w:trPr>
          <w:trHeight w:val="199"/>
        </w:trPr>
        <w:tc>
          <w:tcPr>
            <w:tcW w:w="1639" w:type="dxa"/>
            <w:shd w:val="clear" w:color="auto" w:fill="auto"/>
            <w:noWrap/>
            <w:vAlign w:val="bottom"/>
            <w:hideMark/>
          </w:tcPr>
          <w:p w14:paraId="07F51467" w14:textId="77777777" w:rsidR="00982BEA" w:rsidRPr="005F6E8C" w:rsidRDefault="00982BEA" w:rsidP="00982BEA">
            <w:pPr>
              <w:spacing w:after="0" w:line="240" w:lineRule="auto"/>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 </w:t>
            </w:r>
          </w:p>
        </w:tc>
        <w:tc>
          <w:tcPr>
            <w:tcW w:w="4593" w:type="dxa"/>
            <w:shd w:val="clear" w:color="auto" w:fill="auto"/>
            <w:noWrap/>
            <w:vAlign w:val="center"/>
            <w:hideMark/>
          </w:tcPr>
          <w:p w14:paraId="601C7534" w14:textId="77777777" w:rsidR="00982BEA" w:rsidRPr="005F6E8C" w:rsidRDefault="00982BEA" w:rsidP="00982BEA">
            <w:pPr>
              <w:spacing w:after="0" w:line="240" w:lineRule="auto"/>
              <w:rPr>
                <w:rFonts w:ascii="Arial" w:eastAsia="Times New Roman" w:hAnsi="Arial" w:cs="Arial"/>
                <w:b/>
                <w:bCs/>
                <w:sz w:val="18"/>
                <w:szCs w:val="18"/>
              </w:rPr>
            </w:pPr>
            <w:r w:rsidRPr="005F6E8C">
              <w:rPr>
                <w:rFonts w:ascii="Arial" w:eastAsia="Times New Roman" w:hAnsi="Arial" w:cs="Arial"/>
                <w:b/>
                <w:bCs/>
                <w:sz w:val="18"/>
                <w:szCs w:val="18"/>
              </w:rPr>
              <w:t>СРЕДНИЙ БАЛЛ</w:t>
            </w:r>
          </w:p>
        </w:tc>
        <w:tc>
          <w:tcPr>
            <w:tcW w:w="677" w:type="dxa"/>
            <w:shd w:val="clear" w:color="auto" w:fill="auto"/>
            <w:noWrap/>
            <w:vAlign w:val="bottom"/>
            <w:hideMark/>
          </w:tcPr>
          <w:p w14:paraId="3EC9382A" w14:textId="77777777" w:rsidR="00982BEA" w:rsidRPr="005F6E8C" w:rsidRDefault="00982BEA" w:rsidP="00982BEA">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rPr>
              <w:t> </w:t>
            </w:r>
          </w:p>
        </w:tc>
        <w:tc>
          <w:tcPr>
            <w:tcW w:w="636" w:type="dxa"/>
            <w:shd w:val="clear" w:color="auto" w:fill="auto"/>
            <w:noWrap/>
            <w:vAlign w:val="center"/>
            <w:hideMark/>
          </w:tcPr>
          <w:p w14:paraId="487C68CB" w14:textId="77777777" w:rsidR="00982BEA" w:rsidRPr="005F6E8C" w:rsidRDefault="00982BEA" w:rsidP="00982BEA">
            <w:pPr>
              <w:spacing w:after="0" w:line="240" w:lineRule="auto"/>
              <w:jc w:val="center"/>
              <w:rPr>
                <w:rFonts w:ascii="Arial" w:eastAsia="Times New Roman" w:hAnsi="Arial" w:cs="Arial"/>
                <w:b/>
                <w:bCs/>
                <w:color w:val="FF0000"/>
                <w:sz w:val="18"/>
                <w:szCs w:val="18"/>
              </w:rPr>
            </w:pPr>
            <w:r w:rsidRPr="005F6E8C">
              <w:rPr>
                <w:rFonts w:ascii="Arial" w:eastAsia="Times New Roman" w:hAnsi="Arial" w:cs="Arial"/>
                <w:b/>
                <w:bCs/>
                <w:color w:val="FF0000"/>
                <w:sz w:val="18"/>
                <w:szCs w:val="18"/>
              </w:rPr>
              <w:t>4,72</w:t>
            </w:r>
          </w:p>
        </w:tc>
        <w:tc>
          <w:tcPr>
            <w:tcW w:w="923" w:type="dxa"/>
            <w:gridSpan w:val="2"/>
            <w:shd w:val="clear" w:color="auto" w:fill="auto"/>
            <w:noWrap/>
            <w:vAlign w:val="center"/>
            <w:hideMark/>
          </w:tcPr>
          <w:p w14:paraId="67CCFCCD" w14:textId="77777777" w:rsidR="00982BEA" w:rsidRPr="005F6E8C" w:rsidRDefault="00982BEA" w:rsidP="00982BE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741" w:type="dxa"/>
            <w:shd w:val="clear" w:color="auto" w:fill="auto"/>
            <w:noWrap/>
            <w:vAlign w:val="center"/>
            <w:hideMark/>
          </w:tcPr>
          <w:p w14:paraId="3E0B2222" w14:textId="77777777" w:rsidR="00982BEA" w:rsidRPr="005F6E8C" w:rsidRDefault="00982BEA" w:rsidP="00982BEA">
            <w:pPr>
              <w:spacing w:after="0" w:line="240" w:lineRule="auto"/>
              <w:jc w:val="center"/>
              <w:rPr>
                <w:rFonts w:ascii="Arial" w:eastAsia="Times New Roman" w:hAnsi="Arial" w:cs="Arial"/>
                <w:b/>
                <w:bCs/>
                <w:color w:val="FF0000"/>
                <w:sz w:val="18"/>
                <w:szCs w:val="18"/>
              </w:rPr>
            </w:pPr>
            <w:r w:rsidRPr="005F6E8C">
              <w:rPr>
                <w:rFonts w:ascii="Arial" w:eastAsia="Times New Roman" w:hAnsi="Arial" w:cs="Arial"/>
                <w:b/>
                <w:bCs/>
                <w:color w:val="FF0000"/>
                <w:sz w:val="18"/>
                <w:szCs w:val="18"/>
              </w:rPr>
              <w:t>87,6%</w:t>
            </w:r>
          </w:p>
        </w:tc>
      </w:tr>
      <w:tr w:rsidR="008024CF" w:rsidRPr="005F6E8C" w14:paraId="080CB980" w14:textId="77777777" w:rsidTr="008024CF">
        <w:trPr>
          <w:trHeight w:val="70"/>
        </w:trPr>
        <w:tc>
          <w:tcPr>
            <w:tcW w:w="1639" w:type="dxa"/>
            <w:shd w:val="clear" w:color="auto" w:fill="auto"/>
            <w:noWrap/>
            <w:vAlign w:val="bottom"/>
          </w:tcPr>
          <w:p w14:paraId="7F10AB00" w14:textId="77777777" w:rsidR="008024CF" w:rsidRPr="005F6E8C" w:rsidRDefault="008024CF" w:rsidP="008024CF">
            <w:pPr>
              <w:spacing w:after="0" w:line="240" w:lineRule="auto"/>
              <w:rPr>
                <w:rFonts w:ascii="Arial" w:eastAsia="Times New Roman" w:hAnsi="Arial" w:cs="Arial"/>
                <w:b/>
                <w:bCs/>
                <w:color w:val="306785" w:themeColor="accent1" w:themeShade="BF"/>
                <w:sz w:val="18"/>
                <w:szCs w:val="18"/>
              </w:rPr>
            </w:pPr>
          </w:p>
        </w:tc>
        <w:tc>
          <w:tcPr>
            <w:tcW w:w="4593" w:type="dxa"/>
            <w:shd w:val="clear" w:color="auto" w:fill="auto"/>
            <w:noWrap/>
            <w:vAlign w:val="center"/>
          </w:tcPr>
          <w:p w14:paraId="3D7D2785" w14:textId="099783F8" w:rsidR="008024CF" w:rsidRPr="005F6E8C" w:rsidRDefault="008024CF" w:rsidP="008024CF">
            <w:pPr>
              <w:spacing w:after="0"/>
              <w:rPr>
                <w:rFonts w:ascii="Arial" w:hAnsi="Arial" w:cs="Arial"/>
                <w:b/>
                <w:bCs/>
                <w:color w:val="306785" w:themeColor="accent1" w:themeShade="BF"/>
                <w:sz w:val="18"/>
                <w:szCs w:val="18"/>
                <w:lang w:val="ru-RU"/>
              </w:rPr>
            </w:pPr>
            <w:r w:rsidRPr="005F6E8C">
              <w:rPr>
                <w:rFonts w:ascii="Arial" w:hAnsi="Arial" w:cs="Arial"/>
                <w:b/>
                <w:bCs/>
                <w:color w:val="306785" w:themeColor="accent1" w:themeShade="BF"/>
                <w:sz w:val="18"/>
                <w:szCs w:val="18"/>
                <w:lang w:val="ru-RU"/>
              </w:rPr>
              <w:t xml:space="preserve">Портал «электронное правительство» </w:t>
            </w:r>
          </w:p>
        </w:tc>
        <w:tc>
          <w:tcPr>
            <w:tcW w:w="677" w:type="dxa"/>
            <w:shd w:val="clear" w:color="auto" w:fill="auto"/>
            <w:noWrap/>
            <w:vAlign w:val="bottom"/>
          </w:tcPr>
          <w:p w14:paraId="0561F15C" w14:textId="77777777" w:rsidR="008024CF" w:rsidRPr="005F6E8C" w:rsidRDefault="008024CF" w:rsidP="008024CF">
            <w:pPr>
              <w:spacing w:after="0" w:line="240" w:lineRule="auto"/>
              <w:jc w:val="center"/>
              <w:rPr>
                <w:rFonts w:ascii="Arial" w:eastAsia="Times New Roman" w:hAnsi="Arial" w:cs="Arial"/>
                <w:b/>
                <w:bCs/>
                <w:color w:val="306785" w:themeColor="accent1" w:themeShade="BF"/>
                <w:sz w:val="18"/>
                <w:szCs w:val="18"/>
              </w:rPr>
            </w:pPr>
          </w:p>
        </w:tc>
        <w:tc>
          <w:tcPr>
            <w:tcW w:w="636" w:type="dxa"/>
            <w:shd w:val="clear" w:color="auto" w:fill="auto"/>
            <w:noWrap/>
            <w:vAlign w:val="center"/>
          </w:tcPr>
          <w:p w14:paraId="19751A4F" w14:textId="58A9A85A" w:rsidR="008024CF" w:rsidRPr="005F6E8C" w:rsidRDefault="008024CF" w:rsidP="008024CF">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4,90</w:t>
            </w:r>
          </w:p>
        </w:tc>
        <w:tc>
          <w:tcPr>
            <w:tcW w:w="923" w:type="dxa"/>
            <w:gridSpan w:val="2"/>
            <w:shd w:val="clear" w:color="auto" w:fill="auto"/>
            <w:noWrap/>
            <w:vAlign w:val="center"/>
          </w:tcPr>
          <w:p w14:paraId="3C7F11E8" w14:textId="77777777" w:rsidR="008024CF" w:rsidRPr="005F6E8C" w:rsidRDefault="008024CF" w:rsidP="008024CF">
            <w:pPr>
              <w:spacing w:after="0" w:line="240" w:lineRule="auto"/>
              <w:jc w:val="center"/>
              <w:rPr>
                <w:rFonts w:ascii="Arial" w:eastAsia="Times New Roman" w:hAnsi="Arial" w:cs="Arial"/>
                <w:color w:val="306785" w:themeColor="accent1" w:themeShade="BF"/>
                <w:sz w:val="18"/>
                <w:szCs w:val="18"/>
              </w:rPr>
            </w:pPr>
          </w:p>
        </w:tc>
        <w:tc>
          <w:tcPr>
            <w:tcW w:w="741" w:type="dxa"/>
            <w:shd w:val="clear" w:color="auto" w:fill="auto"/>
            <w:noWrap/>
            <w:vAlign w:val="center"/>
          </w:tcPr>
          <w:p w14:paraId="71DEB683" w14:textId="0A46ACE5" w:rsidR="008024CF" w:rsidRPr="005F6E8C" w:rsidRDefault="008024CF" w:rsidP="008024CF">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91,4%</w:t>
            </w:r>
          </w:p>
        </w:tc>
      </w:tr>
      <w:tr w:rsidR="008024CF" w:rsidRPr="005F6E8C" w14:paraId="3F513E7E" w14:textId="77777777" w:rsidTr="008024CF">
        <w:trPr>
          <w:trHeight w:val="70"/>
        </w:trPr>
        <w:tc>
          <w:tcPr>
            <w:tcW w:w="1639" w:type="dxa"/>
            <w:shd w:val="clear" w:color="auto" w:fill="auto"/>
            <w:noWrap/>
            <w:vAlign w:val="bottom"/>
          </w:tcPr>
          <w:p w14:paraId="45298F9D" w14:textId="77777777" w:rsidR="008024CF" w:rsidRPr="005F6E8C" w:rsidRDefault="008024CF" w:rsidP="008024CF">
            <w:pPr>
              <w:spacing w:after="0" w:line="240" w:lineRule="auto"/>
              <w:rPr>
                <w:rFonts w:ascii="Arial" w:eastAsia="Times New Roman" w:hAnsi="Arial" w:cs="Arial"/>
                <w:b/>
                <w:bCs/>
                <w:color w:val="306785" w:themeColor="accent1" w:themeShade="BF"/>
                <w:sz w:val="18"/>
                <w:szCs w:val="18"/>
              </w:rPr>
            </w:pPr>
          </w:p>
        </w:tc>
        <w:tc>
          <w:tcPr>
            <w:tcW w:w="4593" w:type="dxa"/>
            <w:shd w:val="clear" w:color="auto" w:fill="auto"/>
            <w:noWrap/>
            <w:vAlign w:val="center"/>
          </w:tcPr>
          <w:p w14:paraId="66774E2D" w14:textId="74E17D79" w:rsidR="008024CF" w:rsidRPr="005F6E8C" w:rsidRDefault="008024CF" w:rsidP="008024CF">
            <w:pPr>
              <w:spacing w:after="0"/>
              <w:rPr>
                <w:color w:val="306785" w:themeColor="accent1" w:themeShade="BF"/>
                <w:lang w:val="ru-RU"/>
              </w:rPr>
            </w:pPr>
            <w:r w:rsidRPr="005F6E8C">
              <w:rPr>
                <w:rFonts w:ascii="Arial" w:hAnsi="Arial" w:cs="Arial"/>
                <w:b/>
                <w:bCs/>
                <w:color w:val="306785" w:themeColor="accent1" w:themeShade="BF"/>
                <w:sz w:val="18"/>
                <w:szCs w:val="18"/>
                <w:lang w:val="ru-RU"/>
              </w:rPr>
              <w:t>Уполномоченный государственный орган</w:t>
            </w:r>
          </w:p>
        </w:tc>
        <w:tc>
          <w:tcPr>
            <w:tcW w:w="677" w:type="dxa"/>
            <w:shd w:val="clear" w:color="auto" w:fill="auto"/>
            <w:noWrap/>
            <w:vAlign w:val="bottom"/>
          </w:tcPr>
          <w:p w14:paraId="09FF13E1" w14:textId="77777777" w:rsidR="008024CF" w:rsidRPr="005F6E8C" w:rsidRDefault="008024CF" w:rsidP="008024CF">
            <w:pPr>
              <w:spacing w:after="0" w:line="240" w:lineRule="auto"/>
              <w:jc w:val="center"/>
              <w:rPr>
                <w:rFonts w:ascii="Arial" w:eastAsia="Times New Roman" w:hAnsi="Arial" w:cs="Arial"/>
                <w:b/>
                <w:bCs/>
                <w:color w:val="306785" w:themeColor="accent1" w:themeShade="BF"/>
                <w:sz w:val="18"/>
                <w:szCs w:val="18"/>
              </w:rPr>
            </w:pPr>
          </w:p>
        </w:tc>
        <w:tc>
          <w:tcPr>
            <w:tcW w:w="636" w:type="dxa"/>
            <w:shd w:val="clear" w:color="auto" w:fill="auto"/>
            <w:noWrap/>
            <w:vAlign w:val="center"/>
          </w:tcPr>
          <w:p w14:paraId="19AA5810" w14:textId="6C9C595A" w:rsidR="008024CF" w:rsidRPr="005F6E8C" w:rsidRDefault="008024CF" w:rsidP="008024CF">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4,67</w:t>
            </w:r>
          </w:p>
        </w:tc>
        <w:tc>
          <w:tcPr>
            <w:tcW w:w="923" w:type="dxa"/>
            <w:gridSpan w:val="2"/>
            <w:shd w:val="clear" w:color="auto" w:fill="auto"/>
            <w:noWrap/>
            <w:vAlign w:val="center"/>
          </w:tcPr>
          <w:p w14:paraId="37010F91" w14:textId="77777777" w:rsidR="008024CF" w:rsidRPr="005F6E8C" w:rsidRDefault="008024CF" w:rsidP="008024CF">
            <w:pPr>
              <w:spacing w:after="0" w:line="240" w:lineRule="auto"/>
              <w:jc w:val="center"/>
              <w:rPr>
                <w:rFonts w:ascii="Arial" w:eastAsia="Times New Roman" w:hAnsi="Arial" w:cs="Arial"/>
                <w:color w:val="306785" w:themeColor="accent1" w:themeShade="BF"/>
                <w:sz w:val="18"/>
                <w:szCs w:val="18"/>
              </w:rPr>
            </w:pPr>
          </w:p>
        </w:tc>
        <w:tc>
          <w:tcPr>
            <w:tcW w:w="741" w:type="dxa"/>
            <w:shd w:val="clear" w:color="auto" w:fill="auto"/>
            <w:noWrap/>
            <w:vAlign w:val="center"/>
          </w:tcPr>
          <w:p w14:paraId="3EBEF888" w14:textId="05579342" w:rsidR="008024CF" w:rsidRPr="005F6E8C" w:rsidRDefault="008024CF" w:rsidP="008024CF">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83,8%</w:t>
            </w:r>
          </w:p>
        </w:tc>
      </w:tr>
    </w:tbl>
    <w:p w14:paraId="5AB0441F" w14:textId="30FD65E1" w:rsidR="00C00AF7" w:rsidRPr="005F6E8C" w:rsidRDefault="005E694E" w:rsidP="00C00AF7">
      <w:pPr>
        <w:ind w:firstLine="720"/>
        <w:jc w:val="both"/>
        <w:rPr>
          <w:rFonts w:ascii="Arial" w:hAnsi="Arial" w:cs="Arial"/>
          <w:sz w:val="24"/>
          <w:szCs w:val="24"/>
          <w:lang w:val="ru-RU"/>
        </w:rPr>
      </w:pPr>
      <w:r w:rsidRPr="005F6E8C">
        <w:rPr>
          <w:rFonts w:ascii="Arial" w:hAnsi="Arial" w:cs="Arial"/>
          <w:sz w:val="24"/>
          <w:szCs w:val="24"/>
          <w:lang w:val="ru-RU"/>
        </w:rPr>
        <w:t xml:space="preserve">Из 8 критериев, по которым проходила оценка качества оказания государственной услуги, по 2 критериям - </w:t>
      </w:r>
      <w:r w:rsidRPr="005F6E8C">
        <w:rPr>
          <w:rFonts w:ascii="Arial" w:hAnsi="Arial" w:cs="Arial"/>
          <w:b/>
          <w:bCs/>
          <w:sz w:val="24"/>
          <w:szCs w:val="24"/>
          <w:lang w:val="ru-RU"/>
        </w:rPr>
        <w:t>«виртуальный ассистент», «затраты»</w:t>
      </w:r>
      <w:r w:rsidRPr="005F6E8C">
        <w:rPr>
          <w:rFonts w:ascii="Arial" w:hAnsi="Arial" w:cs="Arial"/>
          <w:sz w:val="24"/>
          <w:szCs w:val="24"/>
          <w:lang w:val="ru-RU"/>
        </w:rPr>
        <w:t xml:space="preserve"> - получили наивысший балл и уровень удовлетворенности (по 5 баллов и 100%), не вызвав каких-либо нареканий среди услугополучателей. Также критерий «</w:t>
      </w:r>
      <w:r w:rsidRPr="005F6E8C">
        <w:rPr>
          <w:rFonts w:ascii="Arial" w:hAnsi="Arial" w:cs="Arial"/>
          <w:b/>
          <w:bCs/>
          <w:sz w:val="24"/>
          <w:szCs w:val="24"/>
          <w:lang w:val="ru-RU"/>
        </w:rPr>
        <w:t>результат</w:t>
      </w:r>
      <w:r w:rsidRPr="005F6E8C">
        <w:rPr>
          <w:rFonts w:ascii="Arial" w:hAnsi="Arial" w:cs="Arial"/>
          <w:sz w:val="24"/>
          <w:szCs w:val="24"/>
          <w:lang w:val="ru-RU"/>
        </w:rPr>
        <w:t>» был оценен высокими баллами, среднее значение – 4,90 и уровень удовлетворенности равен 90%.</w:t>
      </w:r>
    </w:p>
    <w:p w14:paraId="043A2895" w14:textId="303A9CF5" w:rsidR="005E694E" w:rsidRPr="005F6E8C" w:rsidRDefault="005E694E" w:rsidP="00C00AF7">
      <w:pPr>
        <w:ind w:firstLine="720"/>
        <w:jc w:val="both"/>
        <w:rPr>
          <w:rFonts w:ascii="Arial" w:hAnsi="Arial" w:cs="Arial"/>
          <w:sz w:val="24"/>
          <w:szCs w:val="24"/>
          <w:lang w:val="ru-RU"/>
        </w:rPr>
      </w:pPr>
      <w:r w:rsidRPr="005F6E8C">
        <w:rPr>
          <w:rFonts w:ascii="Arial" w:hAnsi="Arial" w:cs="Arial"/>
          <w:sz w:val="24"/>
          <w:szCs w:val="24"/>
          <w:lang w:val="ru-RU"/>
        </w:rPr>
        <w:t>Тем не менее, по остальным критериям оценки качества оказания государственной услуги</w:t>
      </w:r>
      <w:r w:rsidR="00D245CC" w:rsidRPr="005F6E8C">
        <w:rPr>
          <w:rFonts w:ascii="Arial" w:hAnsi="Arial" w:cs="Arial"/>
          <w:sz w:val="24"/>
          <w:szCs w:val="24"/>
          <w:lang w:val="ru-RU"/>
        </w:rPr>
        <w:t>, по мнению услугополучателей,</w:t>
      </w:r>
      <w:r w:rsidRPr="005F6E8C">
        <w:rPr>
          <w:rFonts w:ascii="Arial" w:hAnsi="Arial" w:cs="Arial"/>
          <w:sz w:val="24"/>
          <w:szCs w:val="24"/>
          <w:lang w:val="ru-RU"/>
        </w:rPr>
        <w:t xml:space="preserve"> имеются </w:t>
      </w:r>
      <w:r w:rsidR="00D245CC" w:rsidRPr="005F6E8C">
        <w:rPr>
          <w:rFonts w:ascii="Arial" w:hAnsi="Arial" w:cs="Arial"/>
          <w:sz w:val="24"/>
          <w:szCs w:val="24"/>
          <w:lang w:val="ru-RU"/>
        </w:rPr>
        <w:t>некоторые недостатки. Так, критерий «</w:t>
      </w:r>
      <w:r w:rsidR="00D245CC" w:rsidRPr="005F6E8C">
        <w:rPr>
          <w:rFonts w:ascii="Arial" w:hAnsi="Arial" w:cs="Arial"/>
          <w:b/>
          <w:bCs/>
          <w:sz w:val="24"/>
          <w:szCs w:val="24"/>
          <w:lang w:val="ru-RU"/>
        </w:rPr>
        <w:t>информация</w:t>
      </w:r>
      <w:r w:rsidR="00D245CC" w:rsidRPr="005F6E8C">
        <w:rPr>
          <w:rFonts w:ascii="Arial" w:hAnsi="Arial" w:cs="Arial"/>
          <w:sz w:val="24"/>
          <w:szCs w:val="24"/>
          <w:lang w:val="ru-RU"/>
        </w:rPr>
        <w:t xml:space="preserve">» был оценен на 4,80 баллов и уровень удовлетворённости равен 84%, при этом ниже остальных был оценен критерий актуальности и понятности информации на портале по </w:t>
      </w:r>
      <w:r w:rsidR="00D245CC" w:rsidRPr="005F6E8C">
        <w:rPr>
          <w:rFonts w:ascii="Arial" w:hAnsi="Arial" w:cs="Arial"/>
          <w:b/>
          <w:bCs/>
          <w:sz w:val="24"/>
          <w:szCs w:val="24"/>
          <w:lang w:val="ru-RU"/>
        </w:rPr>
        <w:t>требованиям к документам</w:t>
      </w:r>
      <w:r w:rsidR="00D245CC" w:rsidRPr="005F6E8C">
        <w:rPr>
          <w:rFonts w:ascii="Arial" w:hAnsi="Arial" w:cs="Arial"/>
          <w:sz w:val="24"/>
          <w:szCs w:val="24"/>
          <w:lang w:val="ru-RU"/>
        </w:rPr>
        <w:t xml:space="preserve"> для получения услуги.</w:t>
      </w:r>
    </w:p>
    <w:p w14:paraId="53A42F21" w14:textId="3DD304AF" w:rsidR="00D245CC" w:rsidRPr="005F6E8C" w:rsidRDefault="00D245CC" w:rsidP="00C00AF7">
      <w:pPr>
        <w:ind w:firstLine="720"/>
        <w:jc w:val="both"/>
        <w:rPr>
          <w:rFonts w:ascii="Arial" w:hAnsi="Arial" w:cs="Arial"/>
          <w:sz w:val="24"/>
          <w:szCs w:val="24"/>
          <w:lang w:val="ru-RU"/>
        </w:rPr>
      </w:pPr>
      <w:r w:rsidRPr="005F6E8C">
        <w:rPr>
          <w:rFonts w:ascii="Arial" w:hAnsi="Arial" w:cs="Arial"/>
          <w:b/>
          <w:bCs/>
          <w:sz w:val="24"/>
          <w:szCs w:val="24"/>
          <w:lang w:val="ru-RU"/>
        </w:rPr>
        <w:t>Процедура</w:t>
      </w:r>
      <w:r w:rsidRPr="005F6E8C">
        <w:rPr>
          <w:rFonts w:ascii="Arial" w:hAnsi="Arial" w:cs="Arial"/>
          <w:sz w:val="24"/>
          <w:szCs w:val="24"/>
          <w:lang w:val="ru-RU"/>
        </w:rPr>
        <w:t xml:space="preserve"> оказания услуги была оценена на средний балл 4,75 и уровень удовлетворённости равен 80%. Наибольшие сложности вызвала процедура </w:t>
      </w:r>
      <w:r w:rsidRPr="005F6E8C">
        <w:rPr>
          <w:rFonts w:ascii="Arial" w:hAnsi="Arial" w:cs="Arial"/>
          <w:b/>
          <w:bCs/>
          <w:sz w:val="24"/>
          <w:szCs w:val="24"/>
          <w:lang w:val="ru-RU"/>
        </w:rPr>
        <w:t xml:space="preserve">загрузки </w:t>
      </w:r>
      <w:r w:rsidRPr="005F6E8C">
        <w:rPr>
          <w:rFonts w:ascii="Arial" w:hAnsi="Arial" w:cs="Arial"/>
          <w:sz w:val="24"/>
          <w:szCs w:val="24"/>
          <w:lang w:val="ru-RU"/>
        </w:rPr>
        <w:t>необходимых документов на портал (4,30 баллов и 50% уровень удовлетворённости).</w:t>
      </w:r>
    </w:p>
    <w:p w14:paraId="636773A1" w14:textId="1FFCEC92" w:rsidR="00D245CC" w:rsidRPr="005F6E8C" w:rsidRDefault="003C63A0" w:rsidP="00C00AF7">
      <w:pPr>
        <w:ind w:firstLine="720"/>
        <w:jc w:val="both"/>
        <w:rPr>
          <w:rFonts w:ascii="Arial" w:hAnsi="Arial" w:cs="Arial"/>
          <w:sz w:val="24"/>
          <w:szCs w:val="24"/>
          <w:lang w:val="ru-RU"/>
        </w:rPr>
      </w:pPr>
      <w:r w:rsidRPr="005F6E8C">
        <w:rPr>
          <w:rFonts w:ascii="Arial" w:hAnsi="Arial" w:cs="Arial"/>
          <w:sz w:val="24"/>
          <w:szCs w:val="24"/>
          <w:lang w:val="ru-RU"/>
        </w:rPr>
        <w:lastRenderedPageBreak/>
        <w:t>Также определенные сложности вызвала доступность и удобство работы на портале (4,60 баллов и 70% уровень удовлетворённости) – регистрация на портале, получение и использование ЭЦП, а также структурная организация и удобство портала. Тем не менее, услугополучатели отмечают значительное улучшение процедуры получения услуги на портале по сравнению в предыдущим периодом.</w:t>
      </w:r>
    </w:p>
    <w:p w14:paraId="51472B12" w14:textId="7BCE97BB" w:rsidR="003C63A0" w:rsidRPr="005F6E8C" w:rsidRDefault="003C63A0" w:rsidP="00C00AF7">
      <w:pPr>
        <w:ind w:firstLine="720"/>
        <w:jc w:val="both"/>
        <w:rPr>
          <w:rFonts w:ascii="Arial" w:hAnsi="Arial" w:cs="Arial"/>
          <w:sz w:val="24"/>
          <w:szCs w:val="24"/>
          <w:lang w:val="ru-RU"/>
        </w:rPr>
      </w:pPr>
      <w:r w:rsidRPr="005F6E8C">
        <w:rPr>
          <w:rFonts w:ascii="Arial" w:hAnsi="Arial" w:cs="Arial"/>
          <w:sz w:val="24"/>
          <w:szCs w:val="24"/>
          <w:lang w:val="ru-RU"/>
        </w:rPr>
        <w:t>Ниже остальных была оценена «обратная связь» - 4,00 средний балл. При этом наибольшее недовольство вызвало обращение на Единый контакт-центр 1414, где был отмечен низкий уровень консультаций и возможности консультантов решить возникшие проблемы при получении услуги онлайн.</w:t>
      </w:r>
    </w:p>
    <w:p w14:paraId="027470EB" w14:textId="77777777" w:rsidR="00263539" w:rsidRPr="005F6E8C" w:rsidRDefault="00263539" w:rsidP="00263539">
      <w:pPr>
        <w:ind w:firstLine="720"/>
        <w:jc w:val="both"/>
        <w:rPr>
          <w:rFonts w:ascii="Arial" w:hAnsi="Arial" w:cs="Arial"/>
          <w:sz w:val="24"/>
          <w:szCs w:val="24"/>
          <w:lang w:val="ru-RU"/>
        </w:rPr>
      </w:pPr>
      <w:r w:rsidRPr="005F6E8C">
        <w:rPr>
          <w:rFonts w:ascii="Arial" w:hAnsi="Arial" w:cs="Arial"/>
          <w:sz w:val="24"/>
          <w:szCs w:val="24"/>
          <w:lang w:val="ru-RU"/>
        </w:rPr>
        <w:t xml:space="preserve">Также, согласно методологии, полученные оценки были распределены среди услугодателей в зависимости от их зон ответственности, в результате были получены следующие значения: </w:t>
      </w:r>
    </w:p>
    <w:p w14:paraId="481C9AB2" w14:textId="77777777" w:rsidR="00263539" w:rsidRPr="005F6E8C" w:rsidRDefault="00263539" w:rsidP="00263539">
      <w:pPr>
        <w:ind w:firstLine="720"/>
        <w:jc w:val="both"/>
        <w:rPr>
          <w:rFonts w:ascii="Arial" w:hAnsi="Arial" w:cs="Arial"/>
          <w:sz w:val="24"/>
          <w:szCs w:val="24"/>
          <w:lang w:val="ru-RU"/>
        </w:rPr>
      </w:pPr>
      <w:bookmarkStart w:id="24" w:name="_Hlk121301877"/>
      <w:r w:rsidRPr="005F6E8C">
        <w:rPr>
          <w:rFonts w:ascii="Arial" w:hAnsi="Arial" w:cs="Arial"/>
          <w:sz w:val="24"/>
          <w:szCs w:val="24"/>
          <w:lang w:val="ru-RU"/>
        </w:rPr>
        <w:t>При этом портал «электронное правительство» получил 4,90 баллов и уровень удовлетворенности 91,4%, а государственный орган 4,67 балла и уровень удовлетворенности 83,8%.</w:t>
      </w:r>
    </w:p>
    <w:bookmarkEnd w:id="24"/>
    <w:p w14:paraId="15C71B8C" w14:textId="77777777" w:rsidR="00263539" w:rsidRPr="005F6E8C" w:rsidRDefault="00263539" w:rsidP="00263539">
      <w:pPr>
        <w:ind w:firstLine="720"/>
        <w:jc w:val="both"/>
        <w:rPr>
          <w:rFonts w:ascii="Arial" w:hAnsi="Arial" w:cs="Arial"/>
          <w:b/>
          <w:bCs/>
          <w:color w:val="306785" w:themeColor="accent1" w:themeShade="BF"/>
          <w:sz w:val="24"/>
          <w:szCs w:val="24"/>
          <w:lang w:val="ru-RU"/>
        </w:rPr>
      </w:pPr>
      <w:r w:rsidRPr="005F6E8C">
        <w:rPr>
          <w:rFonts w:ascii="Arial" w:hAnsi="Arial" w:cs="Arial"/>
          <w:b/>
          <w:bCs/>
          <w:color w:val="306785" w:themeColor="accent1" w:themeShade="BF"/>
          <w:sz w:val="24"/>
          <w:szCs w:val="24"/>
          <w:lang w:val="ru-RU"/>
        </w:rPr>
        <w:t>Результаты качественных методов исследования</w:t>
      </w:r>
    </w:p>
    <w:p w14:paraId="3F9FCD5B" w14:textId="0A05C6AE" w:rsidR="00263539" w:rsidRPr="005F6E8C" w:rsidRDefault="00263539" w:rsidP="00C00AF7">
      <w:pPr>
        <w:ind w:firstLine="720"/>
        <w:jc w:val="both"/>
        <w:rPr>
          <w:rFonts w:ascii="Arial" w:hAnsi="Arial" w:cs="Arial"/>
          <w:sz w:val="24"/>
          <w:szCs w:val="24"/>
          <w:lang w:val="ru-RU"/>
        </w:rPr>
      </w:pPr>
      <w:r w:rsidRPr="005F6E8C">
        <w:rPr>
          <w:rFonts w:ascii="Arial" w:hAnsi="Arial" w:cs="Arial"/>
          <w:sz w:val="24"/>
          <w:szCs w:val="24"/>
          <w:lang w:val="ru-RU"/>
        </w:rPr>
        <w:t>Согласно проведенному глубинному интервью с услугополучателем, были выявлены следующие трудности в процессе получения государственной услуги:</w:t>
      </w:r>
    </w:p>
    <w:p w14:paraId="1AA3BE5B" w14:textId="3ABD6F76" w:rsidR="00263539" w:rsidRPr="005F6E8C" w:rsidRDefault="00263539" w:rsidP="00C00AF7">
      <w:pPr>
        <w:ind w:firstLine="720"/>
        <w:jc w:val="both"/>
        <w:rPr>
          <w:rFonts w:ascii="Arial" w:hAnsi="Arial" w:cs="Arial"/>
          <w:sz w:val="24"/>
          <w:szCs w:val="24"/>
          <w:lang w:val="ru-RU"/>
        </w:rPr>
      </w:pPr>
      <w:r w:rsidRPr="005F6E8C">
        <w:rPr>
          <w:rFonts w:ascii="Arial" w:hAnsi="Arial" w:cs="Arial"/>
          <w:sz w:val="24"/>
          <w:szCs w:val="24"/>
          <w:lang w:val="ru-RU"/>
        </w:rPr>
        <w:t>- низкий уровень информированности услугополучателей о процедуре и способе получения услуги;</w:t>
      </w:r>
    </w:p>
    <w:p w14:paraId="5508AB69" w14:textId="54631CB8" w:rsidR="00263539" w:rsidRPr="005F6E8C" w:rsidRDefault="00263539" w:rsidP="00C00AF7">
      <w:pPr>
        <w:ind w:firstLine="720"/>
        <w:jc w:val="both"/>
        <w:rPr>
          <w:rFonts w:ascii="Arial" w:hAnsi="Arial" w:cs="Arial"/>
          <w:sz w:val="24"/>
          <w:szCs w:val="24"/>
          <w:lang w:val="ru-RU"/>
        </w:rPr>
      </w:pPr>
      <w:r w:rsidRPr="005F6E8C">
        <w:rPr>
          <w:rFonts w:ascii="Arial" w:hAnsi="Arial" w:cs="Arial"/>
          <w:sz w:val="24"/>
          <w:szCs w:val="24"/>
          <w:lang w:val="ru-RU"/>
        </w:rPr>
        <w:t>- при возникающих сложностях и вопросах услугополучатели обращаются на Единый контакт-центр 1414, но не получают развернутый ответ, в связи с определенной спецификой данной услуги, операторы не владеют развернутой информацией, сообщая только общую информацию, размещенную в сети/на портале;</w:t>
      </w:r>
    </w:p>
    <w:p w14:paraId="2048ADCE" w14:textId="1522EA19" w:rsidR="00263539" w:rsidRPr="005F6E8C" w:rsidRDefault="00263539" w:rsidP="00C00AF7">
      <w:pPr>
        <w:ind w:firstLine="720"/>
        <w:jc w:val="both"/>
        <w:rPr>
          <w:rFonts w:ascii="Arial" w:hAnsi="Arial" w:cs="Arial"/>
          <w:sz w:val="24"/>
          <w:szCs w:val="24"/>
          <w:lang w:val="ru-RU"/>
        </w:rPr>
      </w:pPr>
      <w:r w:rsidRPr="005F6E8C">
        <w:rPr>
          <w:rFonts w:ascii="Arial" w:hAnsi="Arial" w:cs="Arial"/>
          <w:sz w:val="24"/>
          <w:szCs w:val="24"/>
          <w:lang w:val="ru-RU"/>
        </w:rPr>
        <w:t>- при возникающих технических сложностях работы на портале, услугополучатели обращаются за консультацией на Единый контакт-центр 1414, но операторы не производят техническую поддержку/консультируют по проблемам работы на портале.</w:t>
      </w:r>
    </w:p>
    <w:p w14:paraId="3DF70046" w14:textId="77777777" w:rsidR="003C63A0" w:rsidRPr="005F6E8C" w:rsidRDefault="003C63A0" w:rsidP="003C63A0">
      <w:pPr>
        <w:ind w:firstLine="720"/>
        <w:jc w:val="both"/>
        <w:rPr>
          <w:rFonts w:ascii="Arial" w:hAnsi="Arial" w:cs="Arial"/>
          <w:b/>
          <w:bCs/>
          <w:color w:val="306785" w:themeColor="accent1" w:themeShade="BF"/>
          <w:sz w:val="28"/>
          <w:szCs w:val="28"/>
          <w:lang w:val="ru-RU"/>
        </w:rPr>
      </w:pPr>
      <w:r w:rsidRPr="005F6E8C">
        <w:rPr>
          <w:rFonts w:ascii="Arial" w:hAnsi="Arial" w:cs="Arial"/>
          <w:b/>
          <w:bCs/>
          <w:color w:val="306785" w:themeColor="accent1" w:themeShade="BF"/>
          <w:sz w:val="28"/>
          <w:szCs w:val="28"/>
          <w:lang w:val="ru-RU"/>
        </w:rPr>
        <w:t>Выводы и рекомендации</w:t>
      </w:r>
    </w:p>
    <w:p w14:paraId="5D41F242" w14:textId="549464EA" w:rsidR="007816A3" w:rsidRPr="005F6E8C" w:rsidRDefault="003C63A0" w:rsidP="003C63A0">
      <w:pPr>
        <w:ind w:firstLine="720"/>
        <w:jc w:val="both"/>
        <w:rPr>
          <w:rFonts w:ascii="Arial" w:hAnsi="Arial" w:cs="Arial"/>
          <w:sz w:val="24"/>
          <w:szCs w:val="24"/>
          <w:lang w:val="ru-RU"/>
        </w:rPr>
      </w:pPr>
      <w:r w:rsidRPr="005F6E8C">
        <w:rPr>
          <w:rFonts w:ascii="Arial" w:hAnsi="Arial" w:cs="Arial"/>
          <w:sz w:val="24"/>
          <w:szCs w:val="24"/>
          <w:lang w:val="ru-RU"/>
        </w:rPr>
        <w:t>Таким образом,</w:t>
      </w:r>
      <w:r w:rsidR="008A3EA3" w:rsidRPr="005F6E8C">
        <w:rPr>
          <w:rFonts w:ascii="Arial" w:hAnsi="Arial" w:cs="Arial"/>
          <w:sz w:val="24"/>
          <w:szCs w:val="24"/>
          <w:lang w:val="ru-RU"/>
        </w:rPr>
        <w:t xml:space="preserve"> при общим улучшении </w:t>
      </w:r>
      <w:r w:rsidR="00756CC2" w:rsidRPr="005F6E8C">
        <w:rPr>
          <w:rFonts w:ascii="Arial" w:hAnsi="Arial" w:cs="Arial"/>
          <w:sz w:val="24"/>
          <w:szCs w:val="24"/>
          <w:lang w:val="ru-RU"/>
        </w:rPr>
        <w:t xml:space="preserve">процесса получения услуги на портале, услугополучатели сталкивались с определенными трудностями, в том числе поиском информации, </w:t>
      </w:r>
      <w:r w:rsidR="00125ACD" w:rsidRPr="005F6E8C">
        <w:rPr>
          <w:rFonts w:ascii="Arial" w:hAnsi="Arial" w:cs="Arial"/>
          <w:sz w:val="24"/>
          <w:szCs w:val="24"/>
          <w:lang w:val="ru-RU"/>
        </w:rPr>
        <w:t xml:space="preserve">понятной </w:t>
      </w:r>
      <w:r w:rsidR="00756CC2" w:rsidRPr="005F6E8C">
        <w:rPr>
          <w:rFonts w:ascii="Arial" w:hAnsi="Arial" w:cs="Arial"/>
          <w:sz w:val="24"/>
          <w:szCs w:val="24"/>
          <w:lang w:val="ru-RU"/>
        </w:rPr>
        <w:t>инструкции</w:t>
      </w:r>
      <w:r w:rsidR="00125ACD" w:rsidRPr="005F6E8C">
        <w:rPr>
          <w:rFonts w:ascii="Arial" w:hAnsi="Arial" w:cs="Arial"/>
          <w:sz w:val="24"/>
          <w:szCs w:val="24"/>
          <w:lang w:val="ru-RU"/>
        </w:rPr>
        <w:t xml:space="preserve"> по требованиям к документам,</w:t>
      </w:r>
      <w:r w:rsidR="00756CC2" w:rsidRPr="005F6E8C">
        <w:rPr>
          <w:rFonts w:ascii="Arial" w:hAnsi="Arial" w:cs="Arial"/>
          <w:sz w:val="24"/>
          <w:szCs w:val="24"/>
          <w:lang w:val="ru-RU"/>
        </w:rPr>
        <w:t xml:space="preserve"> </w:t>
      </w:r>
      <w:r w:rsidR="00125ACD" w:rsidRPr="005F6E8C">
        <w:rPr>
          <w:rFonts w:ascii="Arial" w:hAnsi="Arial" w:cs="Arial"/>
          <w:sz w:val="24"/>
          <w:szCs w:val="24"/>
          <w:lang w:val="ru-RU"/>
        </w:rPr>
        <w:t xml:space="preserve">а также информации </w:t>
      </w:r>
      <w:r w:rsidR="00756CC2" w:rsidRPr="005F6E8C">
        <w:rPr>
          <w:rFonts w:ascii="Arial" w:hAnsi="Arial" w:cs="Arial"/>
          <w:sz w:val="24"/>
          <w:szCs w:val="24"/>
          <w:lang w:val="ru-RU"/>
        </w:rPr>
        <w:t>для решения возникших сложностей, а также низким уровнем консультации по основным инструментам обратной связи.</w:t>
      </w:r>
    </w:p>
    <w:p w14:paraId="6EB9A382" w14:textId="41C10801" w:rsidR="00756CC2" w:rsidRPr="005F6E8C" w:rsidRDefault="00756CC2" w:rsidP="00756CC2">
      <w:pPr>
        <w:ind w:firstLine="720"/>
        <w:jc w:val="both"/>
        <w:rPr>
          <w:rFonts w:ascii="Arial" w:hAnsi="Arial" w:cs="Arial"/>
          <w:sz w:val="24"/>
          <w:szCs w:val="24"/>
          <w:lang w:val="ru-RU"/>
        </w:rPr>
      </w:pPr>
      <w:r w:rsidRPr="005F6E8C">
        <w:rPr>
          <w:rFonts w:ascii="Arial" w:hAnsi="Arial" w:cs="Arial"/>
          <w:sz w:val="24"/>
          <w:szCs w:val="24"/>
          <w:lang w:val="ru-RU"/>
        </w:rPr>
        <w:t xml:space="preserve">В связи с чем рекомендуется повысить информационную осведомленность о процессе оказания услуги на онлайн площадках, усовершенствовать консультационную составляющую по всем инструментам обеспечения обратной связи (сотрудники ЦОНов, консультанты ЕКЦ-1414, упростить инструкцию по процедуре получения услуги на портале, разместить видеоинструкцию и пр.), и/или </w:t>
      </w:r>
      <w:r w:rsidRPr="005F6E8C">
        <w:rPr>
          <w:rFonts w:ascii="Arial" w:hAnsi="Arial" w:cs="Arial"/>
          <w:sz w:val="24"/>
          <w:szCs w:val="24"/>
          <w:lang w:val="ru-RU"/>
        </w:rPr>
        <w:lastRenderedPageBreak/>
        <w:t>обеспечить возможность индивидуальных консультаций в регионе присутствия услугополучателей (в Мангистауской области).</w:t>
      </w:r>
    </w:p>
    <w:p w14:paraId="4FA48B5A" w14:textId="77777777" w:rsidR="005923B7" w:rsidRPr="005F6E8C" w:rsidRDefault="005923B7" w:rsidP="00E70FA4">
      <w:pPr>
        <w:pStyle w:val="2"/>
        <w:jc w:val="both"/>
        <w:rPr>
          <w:rFonts w:ascii="Arial" w:hAnsi="Arial" w:cs="Arial"/>
          <w:b/>
          <w:bCs/>
          <w:sz w:val="28"/>
          <w:szCs w:val="28"/>
          <w:lang w:val="ru-RU"/>
        </w:rPr>
      </w:pPr>
    </w:p>
    <w:p w14:paraId="30BC0453" w14:textId="3A75F6A2" w:rsidR="006D580A" w:rsidRPr="005F6E8C" w:rsidRDefault="00CD0837" w:rsidP="00E70FA4">
      <w:pPr>
        <w:pStyle w:val="2"/>
        <w:jc w:val="both"/>
        <w:rPr>
          <w:rFonts w:ascii="Arial" w:hAnsi="Arial" w:cs="Arial"/>
          <w:b/>
          <w:bCs/>
          <w:sz w:val="28"/>
          <w:szCs w:val="28"/>
          <w:lang w:val="ru-RU"/>
        </w:rPr>
      </w:pPr>
      <w:bookmarkStart w:id="25" w:name="_Toc121770791"/>
      <w:r w:rsidRPr="005F6E8C">
        <w:rPr>
          <w:rFonts w:ascii="Arial" w:hAnsi="Arial" w:cs="Arial"/>
          <w:b/>
          <w:bCs/>
          <w:sz w:val="28"/>
          <w:szCs w:val="28"/>
          <w:lang w:val="ru-RU"/>
        </w:rPr>
        <w:t xml:space="preserve">3.6 </w:t>
      </w:r>
      <w:r w:rsidR="00BC2BCB" w:rsidRPr="005F6E8C">
        <w:rPr>
          <w:rFonts w:ascii="Arial" w:hAnsi="Arial" w:cs="Arial"/>
          <w:b/>
          <w:bCs/>
          <w:sz w:val="28"/>
          <w:szCs w:val="28"/>
          <w:lang w:val="ru-RU"/>
        </w:rPr>
        <w:t>Апостилирование официальных документов, исходящих из судебных органов</w:t>
      </w:r>
      <w:bookmarkEnd w:id="25"/>
    </w:p>
    <w:p w14:paraId="2DC6C5C9" w14:textId="77777777" w:rsidR="0074123F" w:rsidRPr="005F6E8C" w:rsidRDefault="0074123F" w:rsidP="00763886">
      <w:pPr>
        <w:jc w:val="right"/>
        <w:rPr>
          <w:rFonts w:ascii="Arial" w:hAnsi="Arial" w:cs="Arial"/>
          <w:b/>
          <w:bCs/>
          <w:color w:val="306785" w:themeColor="accent1" w:themeShade="BF"/>
          <w:sz w:val="24"/>
          <w:szCs w:val="24"/>
          <w:lang w:val="ru-RU"/>
        </w:rPr>
      </w:pPr>
      <w:r w:rsidRPr="005F6E8C">
        <w:rPr>
          <w:rFonts w:ascii="Arial" w:hAnsi="Arial" w:cs="Arial"/>
          <w:b/>
          <w:bCs/>
          <w:color w:val="306785" w:themeColor="accent1" w:themeShade="BF"/>
          <w:sz w:val="24"/>
          <w:szCs w:val="24"/>
          <w:lang w:val="ru-RU"/>
        </w:rPr>
        <w:t>Общая информация о государственной услуге</w:t>
      </w:r>
    </w:p>
    <w:p w14:paraId="3D9E7328" w14:textId="6B013E8A" w:rsidR="0074123F" w:rsidRPr="005F6E8C" w:rsidRDefault="0074123F" w:rsidP="00763886">
      <w:pPr>
        <w:spacing w:after="0"/>
        <w:jc w:val="both"/>
        <w:rPr>
          <w:rFonts w:ascii="Arial" w:hAnsi="Arial" w:cs="Arial"/>
          <w:sz w:val="20"/>
          <w:szCs w:val="20"/>
          <w:lang w:val="ru-RU"/>
        </w:rPr>
      </w:pPr>
      <w:r w:rsidRPr="005F6E8C">
        <w:rPr>
          <w:rFonts w:ascii="Arial" w:hAnsi="Arial" w:cs="Arial"/>
          <w:b/>
          <w:bCs/>
          <w:sz w:val="20"/>
          <w:szCs w:val="20"/>
          <w:lang w:val="ru-RU"/>
        </w:rPr>
        <w:t>Государственный орган:</w:t>
      </w:r>
      <w:r w:rsidRPr="005F6E8C">
        <w:rPr>
          <w:rFonts w:ascii="Arial" w:hAnsi="Arial" w:cs="Arial"/>
          <w:sz w:val="20"/>
          <w:szCs w:val="20"/>
          <w:lang w:val="ru-RU"/>
        </w:rPr>
        <w:t xml:space="preserve"> </w:t>
      </w:r>
      <w:r w:rsidR="00423A5D" w:rsidRPr="005F6E8C">
        <w:rPr>
          <w:rFonts w:ascii="Arial" w:hAnsi="Arial" w:cs="Arial"/>
          <w:sz w:val="20"/>
          <w:szCs w:val="20"/>
          <w:lang w:val="ru-RU"/>
        </w:rPr>
        <w:t>Верховный Суд РК</w:t>
      </w:r>
    </w:p>
    <w:p w14:paraId="02B495C9" w14:textId="7684CF13" w:rsidR="0074123F" w:rsidRPr="005F6E8C" w:rsidRDefault="0074123F" w:rsidP="00763886">
      <w:pPr>
        <w:spacing w:after="0"/>
        <w:jc w:val="both"/>
        <w:rPr>
          <w:rFonts w:ascii="Arial" w:hAnsi="Arial" w:cs="Arial"/>
          <w:sz w:val="20"/>
          <w:szCs w:val="20"/>
          <w:lang w:val="ru-RU"/>
        </w:rPr>
      </w:pPr>
      <w:r w:rsidRPr="005F6E8C">
        <w:rPr>
          <w:rFonts w:ascii="Arial" w:hAnsi="Arial" w:cs="Arial"/>
          <w:b/>
          <w:bCs/>
          <w:sz w:val="20"/>
          <w:szCs w:val="20"/>
          <w:lang w:val="ru-RU"/>
        </w:rPr>
        <w:t xml:space="preserve">Получатели услуги: </w:t>
      </w:r>
      <w:r w:rsidR="00423A5D" w:rsidRPr="005F6E8C">
        <w:rPr>
          <w:rFonts w:ascii="Arial" w:hAnsi="Arial" w:cs="Arial"/>
          <w:sz w:val="20"/>
          <w:szCs w:val="20"/>
          <w:lang w:val="ru-RU"/>
        </w:rPr>
        <w:t>физические и юридические лица</w:t>
      </w:r>
    </w:p>
    <w:p w14:paraId="64E2E1BC" w14:textId="69A9E547" w:rsidR="0074123F" w:rsidRPr="005F6E8C" w:rsidRDefault="0074123F" w:rsidP="00763886">
      <w:pPr>
        <w:spacing w:after="0"/>
        <w:jc w:val="both"/>
        <w:rPr>
          <w:rFonts w:ascii="Arial" w:hAnsi="Arial" w:cs="Arial"/>
          <w:sz w:val="20"/>
          <w:szCs w:val="20"/>
          <w:lang w:val="ru-RU"/>
        </w:rPr>
      </w:pPr>
      <w:r w:rsidRPr="005F6E8C">
        <w:rPr>
          <w:rFonts w:ascii="Arial" w:hAnsi="Arial" w:cs="Arial"/>
          <w:b/>
          <w:bCs/>
          <w:sz w:val="20"/>
          <w:szCs w:val="20"/>
          <w:lang w:val="ru-RU"/>
        </w:rPr>
        <w:t>Способ предоставления услуги:</w:t>
      </w:r>
      <w:r w:rsidRPr="005F6E8C">
        <w:rPr>
          <w:rFonts w:ascii="Arial" w:hAnsi="Arial" w:cs="Arial"/>
          <w:sz w:val="20"/>
          <w:szCs w:val="20"/>
          <w:lang w:val="ru-RU"/>
        </w:rPr>
        <w:t xml:space="preserve"> </w:t>
      </w:r>
      <w:r w:rsidR="00423A5D" w:rsidRPr="005F6E8C">
        <w:rPr>
          <w:rFonts w:ascii="Arial" w:hAnsi="Arial" w:cs="Arial"/>
          <w:sz w:val="20"/>
          <w:szCs w:val="20"/>
          <w:lang w:val="ru-RU"/>
        </w:rPr>
        <w:t xml:space="preserve">портал «электронного правительства» - </w:t>
      </w:r>
      <w:r w:rsidR="00423A5D" w:rsidRPr="005F6E8C">
        <w:rPr>
          <w:rFonts w:ascii="Arial" w:hAnsi="Arial" w:cs="Arial"/>
          <w:sz w:val="20"/>
          <w:szCs w:val="20"/>
          <w:lang w:val="en-US"/>
        </w:rPr>
        <w:t>egov</w:t>
      </w:r>
      <w:r w:rsidR="00423A5D" w:rsidRPr="005F6E8C">
        <w:rPr>
          <w:rFonts w:ascii="Arial" w:hAnsi="Arial" w:cs="Arial"/>
          <w:sz w:val="20"/>
          <w:szCs w:val="20"/>
          <w:lang w:val="ru-RU"/>
        </w:rPr>
        <w:t>.</w:t>
      </w:r>
      <w:r w:rsidR="00423A5D" w:rsidRPr="005F6E8C">
        <w:rPr>
          <w:rFonts w:ascii="Arial" w:hAnsi="Arial" w:cs="Arial"/>
          <w:sz w:val="20"/>
          <w:szCs w:val="20"/>
          <w:lang w:val="en-US"/>
        </w:rPr>
        <w:t>kz</w:t>
      </w:r>
      <w:r w:rsidR="00423A5D" w:rsidRPr="005F6E8C">
        <w:rPr>
          <w:rFonts w:ascii="Arial" w:hAnsi="Arial" w:cs="Arial"/>
          <w:sz w:val="20"/>
          <w:szCs w:val="20"/>
          <w:lang w:val="ru-RU"/>
        </w:rPr>
        <w:t>, НАО «Государственная корпорация «Правительство для граждан», Департамент по обеспечению деятельности судов при Верховном Суде</w:t>
      </w:r>
    </w:p>
    <w:p w14:paraId="6EFADF75" w14:textId="214F4AA6" w:rsidR="0074123F" w:rsidRPr="005F6E8C" w:rsidRDefault="0074123F" w:rsidP="00763886">
      <w:pPr>
        <w:spacing w:after="0"/>
        <w:jc w:val="both"/>
        <w:rPr>
          <w:rFonts w:ascii="Arial" w:hAnsi="Arial" w:cs="Arial"/>
          <w:sz w:val="20"/>
          <w:szCs w:val="20"/>
          <w:lang w:val="ru-RU"/>
        </w:rPr>
      </w:pPr>
      <w:r w:rsidRPr="005F6E8C">
        <w:rPr>
          <w:rFonts w:ascii="Arial" w:hAnsi="Arial" w:cs="Arial"/>
          <w:b/>
          <w:bCs/>
          <w:sz w:val="20"/>
          <w:szCs w:val="20"/>
          <w:lang w:val="ru-RU"/>
        </w:rPr>
        <w:t>Стоимость услуги:</w:t>
      </w:r>
      <w:r w:rsidRPr="005F6E8C">
        <w:rPr>
          <w:rFonts w:ascii="Arial" w:hAnsi="Arial" w:cs="Arial"/>
          <w:sz w:val="20"/>
          <w:szCs w:val="20"/>
          <w:lang w:val="ru-RU"/>
        </w:rPr>
        <w:t xml:space="preserve"> </w:t>
      </w:r>
      <w:r w:rsidR="00423A5D" w:rsidRPr="005F6E8C">
        <w:rPr>
          <w:rFonts w:ascii="Arial" w:hAnsi="Arial" w:cs="Arial"/>
          <w:sz w:val="20"/>
          <w:szCs w:val="20"/>
          <w:lang w:val="ru-RU"/>
        </w:rPr>
        <w:t>0,5 МРП за 1 документ</w:t>
      </w:r>
    </w:p>
    <w:p w14:paraId="295B8D82" w14:textId="2285F01C" w:rsidR="0074123F" w:rsidRPr="005F6E8C" w:rsidRDefault="0074123F" w:rsidP="00763886">
      <w:pPr>
        <w:spacing w:after="0"/>
        <w:jc w:val="both"/>
        <w:rPr>
          <w:rFonts w:ascii="Arial" w:hAnsi="Arial" w:cs="Arial"/>
          <w:sz w:val="20"/>
          <w:szCs w:val="20"/>
          <w:lang w:val="ru-RU"/>
        </w:rPr>
      </w:pPr>
      <w:r w:rsidRPr="005F6E8C">
        <w:rPr>
          <w:rFonts w:ascii="Arial" w:hAnsi="Arial" w:cs="Arial"/>
          <w:b/>
          <w:bCs/>
          <w:sz w:val="20"/>
          <w:szCs w:val="20"/>
          <w:lang w:val="ru-RU"/>
        </w:rPr>
        <w:t>Сроки оказания услуги:</w:t>
      </w:r>
      <w:r w:rsidRPr="005F6E8C">
        <w:rPr>
          <w:rFonts w:ascii="Arial" w:hAnsi="Arial" w:cs="Arial"/>
          <w:sz w:val="20"/>
          <w:szCs w:val="20"/>
          <w:lang w:val="ru-RU"/>
        </w:rPr>
        <w:t xml:space="preserve"> </w:t>
      </w:r>
      <w:r w:rsidR="00423A5D" w:rsidRPr="005F6E8C">
        <w:rPr>
          <w:rFonts w:ascii="Arial" w:hAnsi="Arial" w:cs="Arial"/>
          <w:sz w:val="20"/>
          <w:szCs w:val="20"/>
          <w:lang w:val="ru-RU"/>
        </w:rPr>
        <w:t>от 1 до 10 рабочих дней</w:t>
      </w:r>
    </w:p>
    <w:p w14:paraId="38506D66" w14:textId="79668E65" w:rsidR="0074123F" w:rsidRPr="005F6E8C" w:rsidRDefault="0074123F" w:rsidP="00763886">
      <w:pPr>
        <w:spacing w:after="0"/>
        <w:jc w:val="both"/>
        <w:rPr>
          <w:rFonts w:ascii="Arial" w:hAnsi="Arial" w:cs="Arial"/>
          <w:sz w:val="20"/>
          <w:szCs w:val="20"/>
          <w:lang w:val="ru-RU"/>
        </w:rPr>
      </w:pPr>
      <w:r w:rsidRPr="005F6E8C">
        <w:rPr>
          <w:rFonts w:ascii="Arial" w:hAnsi="Arial" w:cs="Arial"/>
          <w:b/>
          <w:bCs/>
          <w:sz w:val="20"/>
          <w:szCs w:val="20"/>
          <w:lang w:val="ru-RU"/>
        </w:rPr>
        <w:t>Форма оказания услуги:</w:t>
      </w:r>
      <w:r w:rsidRPr="005F6E8C">
        <w:rPr>
          <w:rFonts w:ascii="Arial" w:hAnsi="Arial" w:cs="Arial"/>
          <w:sz w:val="20"/>
          <w:szCs w:val="20"/>
          <w:lang w:val="ru-RU"/>
        </w:rPr>
        <w:t xml:space="preserve"> </w:t>
      </w:r>
      <w:r w:rsidR="00423A5D" w:rsidRPr="005F6E8C">
        <w:rPr>
          <w:rFonts w:ascii="Arial" w:hAnsi="Arial" w:cs="Arial"/>
          <w:sz w:val="20"/>
          <w:szCs w:val="20"/>
          <w:lang w:val="ru-RU"/>
        </w:rPr>
        <w:t>электронная (частично автоматизированная) или бумажная</w:t>
      </w:r>
    </w:p>
    <w:p w14:paraId="0081AC3D" w14:textId="5A42DC40" w:rsidR="0074123F" w:rsidRPr="005F6E8C" w:rsidRDefault="0074123F" w:rsidP="00763886">
      <w:pPr>
        <w:spacing w:after="0"/>
        <w:jc w:val="both"/>
        <w:rPr>
          <w:rFonts w:ascii="Arial" w:hAnsi="Arial" w:cs="Arial"/>
          <w:sz w:val="20"/>
          <w:szCs w:val="20"/>
          <w:lang w:val="ru-RU"/>
        </w:rPr>
      </w:pPr>
      <w:r w:rsidRPr="005F6E8C">
        <w:rPr>
          <w:rFonts w:ascii="Arial" w:hAnsi="Arial" w:cs="Arial"/>
          <w:b/>
          <w:bCs/>
          <w:sz w:val="20"/>
          <w:szCs w:val="20"/>
          <w:lang w:val="ru-RU"/>
        </w:rPr>
        <w:t>Результат оказания услуги:</w:t>
      </w:r>
      <w:r w:rsidRPr="005F6E8C">
        <w:rPr>
          <w:rFonts w:ascii="Arial" w:hAnsi="Arial" w:cs="Arial"/>
          <w:sz w:val="20"/>
          <w:szCs w:val="20"/>
          <w:lang w:val="ru-RU"/>
        </w:rPr>
        <w:t xml:space="preserve"> </w:t>
      </w:r>
      <w:r w:rsidR="00423A5D" w:rsidRPr="005F6E8C">
        <w:rPr>
          <w:rFonts w:ascii="Arial" w:hAnsi="Arial" w:cs="Arial"/>
          <w:sz w:val="20"/>
          <w:szCs w:val="20"/>
          <w:lang w:val="ru-RU"/>
        </w:rPr>
        <w:t>документ с проставленным апостилем, бумажный</w:t>
      </w:r>
    </w:p>
    <w:p w14:paraId="24807FCF" w14:textId="77777777" w:rsidR="00763886" w:rsidRPr="005F6E8C" w:rsidRDefault="00763886" w:rsidP="00763886">
      <w:pPr>
        <w:ind w:firstLine="720"/>
        <w:jc w:val="both"/>
        <w:rPr>
          <w:rFonts w:ascii="Arial" w:hAnsi="Arial" w:cs="Arial"/>
          <w:sz w:val="24"/>
          <w:szCs w:val="24"/>
          <w:lang w:val="ru-RU"/>
        </w:rPr>
      </w:pPr>
    </w:p>
    <w:p w14:paraId="3E31784D" w14:textId="35C3682E" w:rsidR="00763886" w:rsidRPr="005F6E8C" w:rsidRDefault="00763886" w:rsidP="00763886">
      <w:pPr>
        <w:ind w:firstLine="720"/>
        <w:jc w:val="both"/>
        <w:rPr>
          <w:rFonts w:ascii="Arial" w:hAnsi="Arial" w:cs="Arial"/>
          <w:sz w:val="24"/>
          <w:szCs w:val="24"/>
          <w:lang w:val="ru-RU"/>
        </w:rPr>
      </w:pPr>
      <w:r w:rsidRPr="005F6E8C">
        <w:rPr>
          <w:rFonts w:ascii="Arial" w:hAnsi="Arial" w:cs="Arial"/>
          <w:sz w:val="24"/>
          <w:szCs w:val="24"/>
          <w:lang w:val="ru-RU"/>
        </w:rPr>
        <w:t>В рамках общественного мониторинга оценки качества оказания государственной услуги проведены количественные и качественные исследования, в результате которых были получены следующие результаты:</w:t>
      </w:r>
    </w:p>
    <w:p w14:paraId="0AE0ED6E" w14:textId="77777777" w:rsidR="00763886" w:rsidRPr="005F6E8C" w:rsidRDefault="00763886" w:rsidP="00763886">
      <w:pPr>
        <w:jc w:val="right"/>
        <w:rPr>
          <w:rFonts w:ascii="Arial" w:hAnsi="Arial" w:cs="Arial"/>
          <w:b/>
          <w:bCs/>
          <w:color w:val="306785" w:themeColor="accent1" w:themeShade="BF"/>
          <w:sz w:val="24"/>
          <w:szCs w:val="24"/>
          <w:lang w:val="ru-RU"/>
        </w:rPr>
      </w:pPr>
      <w:r w:rsidRPr="005F6E8C">
        <w:rPr>
          <w:rFonts w:ascii="Arial" w:hAnsi="Arial" w:cs="Arial"/>
          <w:b/>
          <w:bCs/>
          <w:color w:val="306785" w:themeColor="accent1" w:themeShade="BF"/>
          <w:sz w:val="24"/>
          <w:szCs w:val="24"/>
          <w:lang w:val="ru-RU"/>
        </w:rPr>
        <w:t>Социально-демографический блок</w:t>
      </w:r>
    </w:p>
    <w:p w14:paraId="72014510" w14:textId="72DF3A89" w:rsidR="00763886" w:rsidRPr="005F6E8C" w:rsidRDefault="00763886" w:rsidP="00763886">
      <w:pPr>
        <w:jc w:val="both"/>
        <w:rPr>
          <w:rFonts w:ascii="Arial" w:hAnsi="Arial" w:cs="Arial"/>
          <w:sz w:val="24"/>
          <w:szCs w:val="24"/>
          <w:lang w:val="ru-RU"/>
        </w:rPr>
      </w:pPr>
      <w:r w:rsidRPr="005F6E8C">
        <w:rPr>
          <w:rFonts w:ascii="Arial" w:hAnsi="Arial" w:cs="Arial"/>
          <w:b/>
          <w:bCs/>
          <w:color w:val="306785" w:themeColor="accent1" w:themeShade="BF"/>
          <w:sz w:val="28"/>
          <w:szCs w:val="28"/>
          <w:lang w:val="ru-RU"/>
        </w:rPr>
        <w:tab/>
      </w:r>
      <w:r w:rsidRPr="005F6E8C">
        <w:rPr>
          <w:rFonts w:ascii="Arial" w:hAnsi="Arial" w:cs="Arial"/>
          <w:sz w:val="24"/>
          <w:szCs w:val="24"/>
          <w:lang w:val="ru-RU"/>
        </w:rPr>
        <w:t xml:space="preserve">Массовый опрос услугополучателей охватил 188 респондентов. Из них </w:t>
      </w:r>
      <w:r w:rsidR="0057074E" w:rsidRPr="005F6E8C">
        <w:rPr>
          <w:rFonts w:ascii="Arial" w:hAnsi="Arial" w:cs="Arial"/>
          <w:sz w:val="24"/>
          <w:szCs w:val="24"/>
          <w:lang w:val="ru-RU"/>
        </w:rPr>
        <w:t>23,4</w:t>
      </w:r>
      <w:r w:rsidRPr="005F6E8C">
        <w:rPr>
          <w:rFonts w:ascii="Arial" w:hAnsi="Arial" w:cs="Arial"/>
          <w:sz w:val="24"/>
          <w:szCs w:val="24"/>
          <w:lang w:val="ru-RU"/>
        </w:rPr>
        <w:t>% услугополучателей мужского пола</w:t>
      </w:r>
      <w:r w:rsidR="0057074E" w:rsidRPr="005F6E8C">
        <w:rPr>
          <w:rFonts w:ascii="Arial" w:hAnsi="Arial" w:cs="Arial"/>
          <w:sz w:val="24"/>
          <w:szCs w:val="24"/>
          <w:lang w:val="ru-RU"/>
        </w:rPr>
        <w:t xml:space="preserve"> и 76,6% женского пола</w:t>
      </w:r>
      <w:r w:rsidRPr="005F6E8C">
        <w:rPr>
          <w:rFonts w:ascii="Arial" w:hAnsi="Arial" w:cs="Arial"/>
          <w:sz w:val="24"/>
          <w:szCs w:val="24"/>
          <w:lang w:val="ru-RU"/>
        </w:rPr>
        <w:t>. Наиболее значим</w:t>
      </w:r>
      <w:r w:rsidR="0057074E" w:rsidRPr="005F6E8C">
        <w:rPr>
          <w:rFonts w:ascii="Arial" w:hAnsi="Arial" w:cs="Arial"/>
          <w:sz w:val="24"/>
          <w:szCs w:val="24"/>
          <w:lang w:val="ru-RU"/>
        </w:rPr>
        <w:t xml:space="preserve">ые </w:t>
      </w:r>
      <w:r w:rsidRPr="005F6E8C">
        <w:rPr>
          <w:rFonts w:ascii="Arial" w:hAnsi="Arial" w:cs="Arial"/>
          <w:sz w:val="24"/>
          <w:szCs w:val="24"/>
          <w:lang w:val="ru-RU"/>
        </w:rPr>
        <w:t>возрастн</w:t>
      </w:r>
      <w:r w:rsidR="0057074E" w:rsidRPr="005F6E8C">
        <w:rPr>
          <w:rFonts w:ascii="Arial" w:hAnsi="Arial" w:cs="Arial"/>
          <w:sz w:val="24"/>
          <w:szCs w:val="24"/>
          <w:lang w:val="ru-RU"/>
        </w:rPr>
        <w:t>ые</w:t>
      </w:r>
      <w:r w:rsidRPr="005F6E8C">
        <w:rPr>
          <w:rFonts w:ascii="Arial" w:hAnsi="Arial" w:cs="Arial"/>
          <w:sz w:val="24"/>
          <w:szCs w:val="24"/>
          <w:lang w:val="ru-RU"/>
        </w:rPr>
        <w:t xml:space="preserve"> групп</w:t>
      </w:r>
      <w:r w:rsidR="0057074E" w:rsidRPr="005F6E8C">
        <w:rPr>
          <w:rFonts w:ascii="Arial" w:hAnsi="Arial" w:cs="Arial"/>
          <w:sz w:val="24"/>
          <w:szCs w:val="24"/>
          <w:lang w:val="ru-RU"/>
        </w:rPr>
        <w:t>ы</w:t>
      </w:r>
      <w:r w:rsidRPr="005F6E8C">
        <w:rPr>
          <w:rFonts w:ascii="Arial" w:hAnsi="Arial" w:cs="Arial"/>
          <w:sz w:val="24"/>
          <w:szCs w:val="24"/>
          <w:lang w:val="ru-RU"/>
        </w:rPr>
        <w:t xml:space="preserve"> услугополучателей – 30–39 лет (</w:t>
      </w:r>
      <w:r w:rsidR="0057074E" w:rsidRPr="005F6E8C">
        <w:rPr>
          <w:rFonts w:ascii="Arial" w:hAnsi="Arial" w:cs="Arial"/>
          <w:sz w:val="24"/>
          <w:szCs w:val="24"/>
          <w:lang w:val="ru-RU"/>
        </w:rPr>
        <w:t>46,8</w:t>
      </w:r>
      <w:r w:rsidRPr="005F6E8C">
        <w:rPr>
          <w:rFonts w:ascii="Arial" w:hAnsi="Arial" w:cs="Arial"/>
          <w:sz w:val="24"/>
          <w:szCs w:val="24"/>
          <w:lang w:val="ru-RU"/>
        </w:rPr>
        <w:t>%) и 40–49 лет (</w:t>
      </w:r>
      <w:r w:rsidR="0057074E" w:rsidRPr="005F6E8C">
        <w:rPr>
          <w:rFonts w:ascii="Arial" w:hAnsi="Arial" w:cs="Arial"/>
          <w:sz w:val="24"/>
          <w:szCs w:val="24"/>
          <w:lang w:val="ru-RU"/>
        </w:rPr>
        <w:t>36,7</w:t>
      </w:r>
      <w:r w:rsidRPr="005F6E8C">
        <w:rPr>
          <w:rFonts w:ascii="Arial" w:hAnsi="Arial" w:cs="Arial"/>
          <w:sz w:val="24"/>
          <w:szCs w:val="24"/>
          <w:lang w:val="ru-RU"/>
        </w:rPr>
        <w:t xml:space="preserve">%). </w:t>
      </w:r>
      <w:r w:rsidR="0057074E" w:rsidRPr="005F6E8C">
        <w:rPr>
          <w:rFonts w:ascii="Arial" w:hAnsi="Arial" w:cs="Arial"/>
          <w:sz w:val="24"/>
          <w:szCs w:val="24"/>
          <w:lang w:val="ru-RU"/>
        </w:rPr>
        <w:t>Из общего числа обратившихся большинство (95,7%) являются физическими лицами, еще 2,7% индивидуальными предпринимателями, а 1,6% юридическими лицами. Основная масса обратившихся являются резидентами страны (98,9%), тогда как 1,1% являлись нерезидентами РК</w:t>
      </w:r>
      <w:r w:rsidRPr="005F6E8C">
        <w:rPr>
          <w:rFonts w:ascii="Arial" w:hAnsi="Arial" w:cs="Arial"/>
          <w:sz w:val="24"/>
          <w:szCs w:val="24"/>
          <w:lang w:val="ru-RU"/>
        </w:rPr>
        <w:t>. Никому из услугополучателей, из 100% обратившихся, не понадобилось обеспечение физического доступа к услуге (не обращались за услугой лица с инвалидностью).</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02"/>
        <w:gridCol w:w="5453"/>
      </w:tblGrid>
      <w:tr w:rsidR="00763886" w:rsidRPr="005F6E8C" w14:paraId="1089287F" w14:textId="77777777" w:rsidTr="004D4950">
        <w:trPr>
          <w:trHeight w:val="2422"/>
        </w:trPr>
        <w:tc>
          <w:tcPr>
            <w:tcW w:w="4672" w:type="dxa"/>
          </w:tcPr>
          <w:p w14:paraId="42C1E150" w14:textId="1F73C12A" w:rsidR="00763886" w:rsidRPr="005F6E8C" w:rsidRDefault="0057074E" w:rsidP="0074123F">
            <w:pPr>
              <w:jc w:val="both"/>
              <w:rPr>
                <w:rFonts w:ascii="Arial" w:hAnsi="Arial" w:cs="Arial"/>
                <w:b/>
                <w:bCs/>
                <w:color w:val="306785" w:themeColor="accent1" w:themeShade="BF"/>
                <w:sz w:val="28"/>
                <w:szCs w:val="28"/>
                <w:lang w:val="ru-RU"/>
              </w:rPr>
            </w:pPr>
            <w:r w:rsidRPr="005F6E8C">
              <w:rPr>
                <w:noProof/>
                <w:lang w:val="ru-RU" w:eastAsia="ru-RU"/>
              </w:rPr>
              <w:drawing>
                <wp:inline distT="0" distB="0" distL="0" distR="0" wp14:anchorId="36C61EE2" wp14:editId="2474BFBE">
                  <wp:extent cx="2220595" cy="1727200"/>
                  <wp:effectExtent l="0" t="0" r="0" b="0"/>
                  <wp:docPr id="24" name="Диаграмма 2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34C6880-2E1D-6255-CA8E-758C941080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tc>
        <w:tc>
          <w:tcPr>
            <w:tcW w:w="4673" w:type="dxa"/>
          </w:tcPr>
          <w:p w14:paraId="22ED9C12" w14:textId="1A265510" w:rsidR="00763886" w:rsidRPr="005F6E8C" w:rsidRDefault="0057074E" w:rsidP="0074123F">
            <w:pPr>
              <w:jc w:val="both"/>
              <w:rPr>
                <w:rFonts w:ascii="Arial" w:hAnsi="Arial" w:cs="Arial"/>
                <w:b/>
                <w:bCs/>
                <w:color w:val="306785" w:themeColor="accent1" w:themeShade="BF"/>
                <w:sz w:val="28"/>
                <w:szCs w:val="28"/>
                <w:lang w:val="ru-RU"/>
              </w:rPr>
            </w:pPr>
            <w:r w:rsidRPr="005F6E8C">
              <w:rPr>
                <w:noProof/>
                <w:lang w:val="ru-RU" w:eastAsia="ru-RU"/>
              </w:rPr>
              <w:drawing>
                <wp:inline distT="0" distB="0" distL="0" distR="0" wp14:anchorId="4B99F5F1" wp14:editId="04E44F5C">
                  <wp:extent cx="3325495" cy="1803400"/>
                  <wp:effectExtent l="0" t="0" r="0" b="0"/>
                  <wp:docPr id="25" name="Диаграмма 2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9EE6594-388C-A177-EF7A-12E472C9C87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tc>
      </w:tr>
    </w:tbl>
    <w:p w14:paraId="50C924DD" w14:textId="135EC55C" w:rsidR="00763886" w:rsidRPr="005F6E8C" w:rsidRDefault="00763886" w:rsidP="0074123F">
      <w:pPr>
        <w:jc w:val="both"/>
        <w:rPr>
          <w:rFonts w:ascii="Arial" w:hAnsi="Arial" w:cs="Arial"/>
          <w:b/>
          <w:bCs/>
          <w:color w:val="306785" w:themeColor="accent1" w:themeShade="BF"/>
          <w:sz w:val="28"/>
          <w:szCs w:val="28"/>
          <w:lang w:val="ru-RU"/>
        </w:rPr>
      </w:pPr>
    </w:p>
    <w:p w14:paraId="35C6213B" w14:textId="28AD4B8C" w:rsidR="00763886" w:rsidRPr="005F6E8C" w:rsidRDefault="00763886" w:rsidP="00763886">
      <w:pPr>
        <w:ind w:firstLine="720"/>
        <w:jc w:val="both"/>
        <w:rPr>
          <w:rFonts w:ascii="Arial" w:hAnsi="Arial" w:cs="Arial"/>
          <w:sz w:val="24"/>
          <w:szCs w:val="24"/>
          <w:lang w:val="ru-RU"/>
        </w:rPr>
      </w:pPr>
      <w:r w:rsidRPr="005F6E8C">
        <w:rPr>
          <w:rFonts w:ascii="Arial" w:hAnsi="Arial" w:cs="Arial"/>
          <w:sz w:val="24"/>
          <w:szCs w:val="24"/>
          <w:lang w:val="ru-RU"/>
        </w:rPr>
        <w:t>Все 100% услугополучателей обратились в ЦОН к сотруднику для получения услуги.</w:t>
      </w:r>
    </w:p>
    <w:p w14:paraId="09B94CE5" w14:textId="3945CA0D" w:rsidR="0074123F" w:rsidRPr="005F6E8C" w:rsidRDefault="0074123F" w:rsidP="00AA70FC">
      <w:pPr>
        <w:ind w:firstLine="720"/>
        <w:jc w:val="both"/>
        <w:rPr>
          <w:rFonts w:ascii="Arial" w:hAnsi="Arial" w:cs="Arial"/>
          <w:b/>
          <w:bCs/>
          <w:color w:val="306785" w:themeColor="accent1" w:themeShade="BF"/>
          <w:sz w:val="28"/>
          <w:szCs w:val="28"/>
          <w:lang w:val="ru-RU"/>
        </w:rPr>
      </w:pPr>
      <w:r w:rsidRPr="005F6E8C">
        <w:rPr>
          <w:rFonts w:ascii="Arial" w:hAnsi="Arial" w:cs="Arial"/>
          <w:b/>
          <w:bCs/>
          <w:color w:val="306785" w:themeColor="accent1" w:themeShade="BF"/>
          <w:sz w:val="28"/>
          <w:szCs w:val="28"/>
          <w:lang w:val="ru-RU"/>
        </w:rPr>
        <w:t>Основные результаты исследования</w:t>
      </w:r>
    </w:p>
    <w:p w14:paraId="54EEE509" w14:textId="77777777" w:rsidR="007816A3" w:rsidRPr="005F6E8C" w:rsidRDefault="007816A3" w:rsidP="007816A3">
      <w:pPr>
        <w:ind w:firstLine="720"/>
        <w:jc w:val="both"/>
        <w:rPr>
          <w:rFonts w:ascii="Arial" w:hAnsi="Arial" w:cs="Arial"/>
          <w:sz w:val="24"/>
          <w:szCs w:val="24"/>
          <w:lang w:val="ru-RU"/>
        </w:rPr>
      </w:pPr>
      <w:r w:rsidRPr="005F6E8C">
        <w:rPr>
          <w:rFonts w:ascii="Arial" w:hAnsi="Arial" w:cs="Arial"/>
          <w:sz w:val="24"/>
          <w:szCs w:val="24"/>
          <w:lang w:val="ru-RU"/>
        </w:rPr>
        <w:lastRenderedPageBreak/>
        <w:t>Основные показатели качества оказания государственной услуги в результате массового опроса услугополучателей составили следующие значения:</w:t>
      </w:r>
    </w:p>
    <w:p w14:paraId="6BD57796" w14:textId="6DD64EEF" w:rsidR="007816A3" w:rsidRPr="005F6E8C" w:rsidRDefault="007816A3" w:rsidP="007816A3">
      <w:pPr>
        <w:ind w:firstLine="720"/>
        <w:jc w:val="both"/>
        <w:rPr>
          <w:rFonts w:ascii="Arial" w:hAnsi="Arial" w:cs="Arial"/>
          <w:b/>
          <w:bCs/>
          <w:color w:val="306785" w:themeColor="accent1" w:themeShade="BF"/>
          <w:sz w:val="24"/>
          <w:szCs w:val="24"/>
          <w:lang w:val="ru-RU"/>
        </w:rPr>
      </w:pPr>
      <w:r w:rsidRPr="005F6E8C">
        <w:rPr>
          <w:rFonts w:ascii="Arial" w:hAnsi="Arial" w:cs="Arial"/>
          <w:sz w:val="24"/>
          <w:szCs w:val="24"/>
          <w:lang w:val="ru-RU"/>
        </w:rPr>
        <w:t xml:space="preserve">Уровень удовлетворенности качеством оказания государственной услуги включающих в себя деятельность всех услугодателей (государственные органы, НАО «Государственная корпорация «Правительство для граждан», портал «электронное правительство») равно – </w:t>
      </w:r>
      <w:r w:rsidRPr="005F6E8C">
        <w:rPr>
          <w:rFonts w:ascii="Arial" w:hAnsi="Arial" w:cs="Arial"/>
          <w:b/>
          <w:bCs/>
          <w:color w:val="306785" w:themeColor="accent1" w:themeShade="BF"/>
          <w:sz w:val="24"/>
          <w:szCs w:val="24"/>
          <w:lang w:val="ru-RU"/>
        </w:rPr>
        <w:t>70,7% и среднее значение оценки 4,30 балла.</w:t>
      </w:r>
    </w:p>
    <w:tbl>
      <w:tblPr>
        <w:tblW w:w="9450" w:type="dxa"/>
        <w:tblInd w:w="-5" w:type="dxa"/>
        <w:tblLayout w:type="fixed"/>
        <w:tblLook w:val="04A0" w:firstRow="1" w:lastRow="0" w:firstColumn="1" w:lastColumn="0" w:noHBand="0" w:noVBand="1"/>
      </w:tblPr>
      <w:tblGrid>
        <w:gridCol w:w="1843"/>
        <w:gridCol w:w="4344"/>
        <w:gridCol w:w="677"/>
        <w:gridCol w:w="567"/>
        <w:gridCol w:w="1044"/>
        <w:gridCol w:w="975"/>
      </w:tblGrid>
      <w:tr w:rsidR="003A4EE2" w:rsidRPr="005F6E8C" w14:paraId="52BE6A1D" w14:textId="77777777" w:rsidTr="00BA34C6">
        <w:trPr>
          <w:trHeight w:val="240"/>
        </w:trPr>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614AA9" w14:textId="77777777" w:rsidR="003A4EE2" w:rsidRPr="005F6E8C" w:rsidRDefault="003A4EE2" w:rsidP="003A4EE2">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lang w:val="ru-RU"/>
              </w:rPr>
              <w:t>Критерии оценки</w:t>
            </w:r>
          </w:p>
        </w:tc>
        <w:tc>
          <w:tcPr>
            <w:tcW w:w="4344" w:type="dxa"/>
            <w:tcBorders>
              <w:top w:val="single" w:sz="4" w:space="0" w:color="auto"/>
              <w:left w:val="nil"/>
              <w:bottom w:val="single" w:sz="4" w:space="0" w:color="auto"/>
              <w:right w:val="single" w:sz="4" w:space="0" w:color="auto"/>
            </w:tcBorders>
            <w:shd w:val="clear" w:color="auto" w:fill="auto"/>
            <w:vAlign w:val="center"/>
            <w:hideMark/>
          </w:tcPr>
          <w:p w14:paraId="2379F28A" w14:textId="77777777" w:rsidR="003A4EE2" w:rsidRPr="005F6E8C" w:rsidRDefault="003A4EE2" w:rsidP="003A4EE2">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lang w:val="ru-RU"/>
              </w:rPr>
              <w:t>Оценка качества оказанной услуги в бумажной форме</w:t>
            </w:r>
          </w:p>
        </w:tc>
        <w:tc>
          <w:tcPr>
            <w:tcW w:w="1244" w:type="dxa"/>
            <w:gridSpan w:val="2"/>
            <w:tcBorders>
              <w:top w:val="single" w:sz="4" w:space="0" w:color="auto"/>
              <w:left w:val="nil"/>
              <w:bottom w:val="single" w:sz="4" w:space="0" w:color="auto"/>
              <w:right w:val="single" w:sz="4" w:space="0" w:color="auto"/>
            </w:tcBorders>
            <w:shd w:val="clear" w:color="auto" w:fill="auto"/>
            <w:vAlign w:val="bottom"/>
            <w:hideMark/>
          </w:tcPr>
          <w:p w14:paraId="185A5401" w14:textId="77777777" w:rsidR="003A4EE2" w:rsidRPr="005F6E8C" w:rsidRDefault="003A4EE2" w:rsidP="003A4EE2">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rPr>
              <w:t>Средний балл</w:t>
            </w:r>
          </w:p>
        </w:tc>
        <w:tc>
          <w:tcPr>
            <w:tcW w:w="2019" w:type="dxa"/>
            <w:gridSpan w:val="2"/>
            <w:tcBorders>
              <w:top w:val="single" w:sz="4" w:space="0" w:color="auto"/>
              <w:left w:val="nil"/>
              <w:bottom w:val="single" w:sz="4" w:space="0" w:color="auto"/>
              <w:right w:val="single" w:sz="4" w:space="0" w:color="auto"/>
            </w:tcBorders>
            <w:shd w:val="clear" w:color="auto" w:fill="auto"/>
            <w:vAlign w:val="center"/>
            <w:hideMark/>
          </w:tcPr>
          <w:p w14:paraId="5C5562DC" w14:textId="77777777" w:rsidR="003A4EE2" w:rsidRPr="005F6E8C" w:rsidRDefault="003A4EE2" w:rsidP="003A4EE2">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rPr>
              <w:t>Уровень удовлетворенности</w:t>
            </w:r>
          </w:p>
        </w:tc>
      </w:tr>
      <w:tr w:rsidR="003A4EE2" w:rsidRPr="005F6E8C" w14:paraId="16982C77" w14:textId="77777777" w:rsidTr="00BA34C6">
        <w:trPr>
          <w:trHeight w:val="240"/>
        </w:trPr>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14:paraId="6DF9AC5B" w14:textId="77777777" w:rsidR="003A4EE2" w:rsidRPr="005F6E8C" w:rsidRDefault="003A4EE2" w:rsidP="003A4EE2">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СОТРУДНИКИ</w:t>
            </w:r>
          </w:p>
        </w:tc>
        <w:tc>
          <w:tcPr>
            <w:tcW w:w="4344" w:type="dxa"/>
            <w:tcBorders>
              <w:top w:val="nil"/>
              <w:left w:val="nil"/>
              <w:bottom w:val="single" w:sz="4" w:space="0" w:color="auto"/>
              <w:right w:val="single" w:sz="4" w:space="0" w:color="auto"/>
            </w:tcBorders>
            <w:shd w:val="clear" w:color="auto" w:fill="auto"/>
            <w:vAlign w:val="bottom"/>
            <w:hideMark/>
          </w:tcPr>
          <w:p w14:paraId="1E560663" w14:textId="77777777" w:rsidR="003A4EE2" w:rsidRPr="005F6E8C" w:rsidRDefault="003A4EE2" w:rsidP="003A4EE2">
            <w:pPr>
              <w:spacing w:after="0" w:line="240" w:lineRule="auto"/>
              <w:rPr>
                <w:rFonts w:ascii="Arial" w:eastAsia="Times New Roman" w:hAnsi="Arial" w:cs="Arial"/>
                <w:sz w:val="18"/>
                <w:szCs w:val="18"/>
              </w:rPr>
            </w:pPr>
            <w:r w:rsidRPr="005F6E8C">
              <w:rPr>
                <w:rFonts w:ascii="Arial" w:eastAsia="Times New Roman" w:hAnsi="Arial" w:cs="Arial"/>
                <w:sz w:val="18"/>
                <w:szCs w:val="18"/>
              </w:rPr>
              <w:t>Сотрудники компетентные, владеют информацией</w:t>
            </w:r>
          </w:p>
        </w:tc>
        <w:tc>
          <w:tcPr>
            <w:tcW w:w="677" w:type="dxa"/>
            <w:tcBorders>
              <w:top w:val="single" w:sz="4" w:space="0" w:color="152935"/>
              <w:left w:val="nil"/>
              <w:bottom w:val="single" w:sz="4" w:space="0" w:color="152935"/>
              <w:right w:val="single" w:sz="4" w:space="0" w:color="E0E0E0"/>
            </w:tcBorders>
            <w:shd w:val="clear" w:color="auto" w:fill="auto"/>
            <w:noWrap/>
            <w:vAlign w:val="center"/>
            <w:hideMark/>
          </w:tcPr>
          <w:p w14:paraId="653FCA05" w14:textId="77777777" w:rsidR="003A4EE2" w:rsidRPr="005F6E8C" w:rsidRDefault="003A4EE2" w:rsidP="003A4EE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4,72</w:t>
            </w:r>
          </w:p>
        </w:tc>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B361BA6"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4,74</w:t>
            </w:r>
          </w:p>
        </w:tc>
        <w:tc>
          <w:tcPr>
            <w:tcW w:w="1044" w:type="dxa"/>
            <w:tcBorders>
              <w:top w:val="nil"/>
              <w:left w:val="nil"/>
              <w:bottom w:val="single" w:sz="4" w:space="0" w:color="auto"/>
              <w:right w:val="single" w:sz="4" w:space="0" w:color="auto"/>
            </w:tcBorders>
            <w:shd w:val="clear" w:color="auto" w:fill="auto"/>
            <w:noWrap/>
            <w:vAlign w:val="center"/>
            <w:hideMark/>
          </w:tcPr>
          <w:p w14:paraId="45CF967B"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83,5%</w:t>
            </w:r>
          </w:p>
        </w:tc>
        <w:tc>
          <w:tcPr>
            <w:tcW w:w="97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7CCCB18"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83,5%</w:t>
            </w:r>
          </w:p>
        </w:tc>
      </w:tr>
      <w:tr w:rsidR="003A4EE2" w:rsidRPr="005F6E8C" w14:paraId="6A13301B" w14:textId="77777777" w:rsidTr="00BA34C6">
        <w:trPr>
          <w:trHeight w:val="70"/>
        </w:trPr>
        <w:tc>
          <w:tcPr>
            <w:tcW w:w="1843" w:type="dxa"/>
            <w:vMerge/>
            <w:tcBorders>
              <w:top w:val="nil"/>
              <w:left w:val="single" w:sz="4" w:space="0" w:color="auto"/>
              <w:bottom w:val="single" w:sz="4" w:space="0" w:color="auto"/>
              <w:right w:val="single" w:sz="4" w:space="0" w:color="auto"/>
            </w:tcBorders>
            <w:vAlign w:val="center"/>
            <w:hideMark/>
          </w:tcPr>
          <w:p w14:paraId="66EE956A" w14:textId="77777777" w:rsidR="003A4EE2" w:rsidRPr="005F6E8C" w:rsidRDefault="003A4EE2" w:rsidP="003A4EE2">
            <w:pPr>
              <w:spacing w:after="0" w:line="240" w:lineRule="auto"/>
              <w:rPr>
                <w:rFonts w:ascii="Arial" w:eastAsia="Times New Roman" w:hAnsi="Arial" w:cs="Arial"/>
                <w:b/>
                <w:bCs/>
                <w:color w:val="306785" w:themeColor="accent1" w:themeShade="BF"/>
                <w:sz w:val="18"/>
                <w:szCs w:val="18"/>
              </w:rPr>
            </w:pPr>
          </w:p>
        </w:tc>
        <w:tc>
          <w:tcPr>
            <w:tcW w:w="4344" w:type="dxa"/>
            <w:tcBorders>
              <w:top w:val="nil"/>
              <w:left w:val="nil"/>
              <w:bottom w:val="single" w:sz="4" w:space="0" w:color="auto"/>
              <w:right w:val="single" w:sz="4" w:space="0" w:color="auto"/>
            </w:tcBorders>
            <w:shd w:val="clear" w:color="auto" w:fill="auto"/>
            <w:vAlign w:val="bottom"/>
            <w:hideMark/>
          </w:tcPr>
          <w:p w14:paraId="69E6E895" w14:textId="77777777" w:rsidR="003A4EE2" w:rsidRPr="005F6E8C" w:rsidRDefault="003A4EE2" w:rsidP="003A4EE2">
            <w:pPr>
              <w:spacing w:after="0" w:line="240" w:lineRule="auto"/>
              <w:rPr>
                <w:rFonts w:ascii="Arial" w:eastAsia="Times New Roman" w:hAnsi="Arial" w:cs="Arial"/>
                <w:sz w:val="18"/>
                <w:szCs w:val="18"/>
              </w:rPr>
            </w:pPr>
            <w:r w:rsidRPr="005F6E8C">
              <w:rPr>
                <w:rFonts w:ascii="Arial" w:eastAsia="Times New Roman" w:hAnsi="Arial" w:cs="Arial"/>
                <w:sz w:val="18"/>
                <w:szCs w:val="18"/>
              </w:rPr>
              <w:t>Сотрудники оперативные</w:t>
            </w:r>
          </w:p>
        </w:tc>
        <w:tc>
          <w:tcPr>
            <w:tcW w:w="677" w:type="dxa"/>
            <w:tcBorders>
              <w:top w:val="nil"/>
              <w:left w:val="single" w:sz="4" w:space="0" w:color="E0E0E0"/>
              <w:bottom w:val="single" w:sz="4" w:space="0" w:color="152935"/>
              <w:right w:val="single" w:sz="4" w:space="0" w:color="E0E0E0"/>
            </w:tcBorders>
            <w:shd w:val="clear" w:color="auto" w:fill="auto"/>
            <w:noWrap/>
            <w:vAlign w:val="center"/>
            <w:hideMark/>
          </w:tcPr>
          <w:p w14:paraId="5A759D9B" w14:textId="77777777" w:rsidR="003A4EE2" w:rsidRPr="005F6E8C" w:rsidRDefault="003A4EE2" w:rsidP="003A4EE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4,72</w:t>
            </w:r>
          </w:p>
        </w:tc>
        <w:tc>
          <w:tcPr>
            <w:tcW w:w="567" w:type="dxa"/>
            <w:vMerge/>
            <w:tcBorders>
              <w:top w:val="nil"/>
              <w:left w:val="single" w:sz="4" w:space="0" w:color="auto"/>
              <w:bottom w:val="single" w:sz="4" w:space="0" w:color="auto"/>
              <w:right w:val="single" w:sz="4" w:space="0" w:color="auto"/>
            </w:tcBorders>
            <w:vAlign w:val="center"/>
            <w:hideMark/>
          </w:tcPr>
          <w:p w14:paraId="6D2C185A" w14:textId="77777777" w:rsidR="003A4EE2" w:rsidRPr="005F6E8C" w:rsidRDefault="003A4EE2" w:rsidP="003A4EE2">
            <w:pPr>
              <w:spacing w:after="0" w:line="240" w:lineRule="auto"/>
              <w:rPr>
                <w:rFonts w:ascii="Arial" w:eastAsia="Times New Roman" w:hAnsi="Arial" w:cs="Arial"/>
                <w:color w:val="000000"/>
                <w:sz w:val="18"/>
                <w:szCs w:val="18"/>
              </w:rPr>
            </w:pPr>
          </w:p>
        </w:tc>
        <w:tc>
          <w:tcPr>
            <w:tcW w:w="1044" w:type="dxa"/>
            <w:tcBorders>
              <w:top w:val="nil"/>
              <w:left w:val="nil"/>
              <w:bottom w:val="single" w:sz="4" w:space="0" w:color="auto"/>
              <w:right w:val="single" w:sz="4" w:space="0" w:color="auto"/>
            </w:tcBorders>
            <w:shd w:val="clear" w:color="auto" w:fill="auto"/>
            <w:noWrap/>
            <w:vAlign w:val="center"/>
            <w:hideMark/>
          </w:tcPr>
          <w:p w14:paraId="4FAF14C1"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82,4%</w:t>
            </w:r>
          </w:p>
        </w:tc>
        <w:tc>
          <w:tcPr>
            <w:tcW w:w="975" w:type="dxa"/>
            <w:vMerge/>
            <w:tcBorders>
              <w:top w:val="nil"/>
              <w:left w:val="single" w:sz="4" w:space="0" w:color="auto"/>
              <w:bottom w:val="single" w:sz="4" w:space="0" w:color="auto"/>
              <w:right w:val="single" w:sz="4" w:space="0" w:color="auto"/>
            </w:tcBorders>
            <w:vAlign w:val="center"/>
            <w:hideMark/>
          </w:tcPr>
          <w:p w14:paraId="0ABC04DC" w14:textId="77777777" w:rsidR="003A4EE2" w:rsidRPr="005F6E8C" w:rsidRDefault="003A4EE2" w:rsidP="003A4EE2">
            <w:pPr>
              <w:spacing w:after="0" w:line="240" w:lineRule="auto"/>
              <w:rPr>
                <w:rFonts w:ascii="Arial" w:eastAsia="Times New Roman" w:hAnsi="Arial" w:cs="Arial"/>
                <w:color w:val="000000"/>
                <w:sz w:val="18"/>
                <w:szCs w:val="18"/>
              </w:rPr>
            </w:pPr>
          </w:p>
        </w:tc>
      </w:tr>
      <w:tr w:rsidR="003A4EE2" w:rsidRPr="005F6E8C" w14:paraId="5FD9DCA0" w14:textId="77777777" w:rsidTr="00BA34C6">
        <w:trPr>
          <w:trHeight w:val="315"/>
        </w:trPr>
        <w:tc>
          <w:tcPr>
            <w:tcW w:w="1843" w:type="dxa"/>
            <w:vMerge/>
            <w:tcBorders>
              <w:top w:val="nil"/>
              <w:left w:val="single" w:sz="4" w:space="0" w:color="auto"/>
              <w:bottom w:val="single" w:sz="4" w:space="0" w:color="auto"/>
              <w:right w:val="single" w:sz="4" w:space="0" w:color="auto"/>
            </w:tcBorders>
            <w:vAlign w:val="center"/>
            <w:hideMark/>
          </w:tcPr>
          <w:p w14:paraId="7D2960E2" w14:textId="77777777" w:rsidR="003A4EE2" w:rsidRPr="005F6E8C" w:rsidRDefault="003A4EE2" w:rsidP="003A4EE2">
            <w:pPr>
              <w:spacing w:after="0" w:line="240" w:lineRule="auto"/>
              <w:rPr>
                <w:rFonts w:ascii="Arial" w:eastAsia="Times New Roman" w:hAnsi="Arial" w:cs="Arial"/>
                <w:b/>
                <w:bCs/>
                <w:color w:val="306785" w:themeColor="accent1" w:themeShade="BF"/>
                <w:sz w:val="18"/>
                <w:szCs w:val="18"/>
              </w:rPr>
            </w:pPr>
          </w:p>
        </w:tc>
        <w:tc>
          <w:tcPr>
            <w:tcW w:w="4344" w:type="dxa"/>
            <w:tcBorders>
              <w:top w:val="nil"/>
              <w:left w:val="nil"/>
              <w:bottom w:val="single" w:sz="4" w:space="0" w:color="auto"/>
              <w:right w:val="single" w:sz="4" w:space="0" w:color="auto"/>
            </w:tcBorders>
            <w:shd w:val="clear" w:color="auto" w:fill="auto"/>
            <w:vAlign w:val="bottom"/>
            <w:hideMark/>
          </w:tcPr>
          <w:p w14:paraId="3776BF94" w14:textId="77777777" w:rsidR="003A4EE2" w:rsidRPr="005F6E8C" w:rsidRDefault="003A4EE2" w:rsidP="003A4EE2">
            <w:pPr>
              <w:spacing w:after="0" w:line="240" w:lineRule="auto"/>
              <w:rPr>
                <w:rFonts w:ascii="Arial" w:eastAsia="Times New Roman" w:hAnsi="Arial" w:cs="Arial"/>
                <w:sz w:val="18"/>
                <w:szCs w:val="18"/>
              </w:rPr>
            </w:pPr>
            <w:r w:rsidRPr="005F6E8C">
              <w:rPr>
                <w:rFonts w:ascii="Arial" w:eastAsia="Times New Roman" w:hAnsi="Arial" w:cs="Arial"/>
                <w:sz w:val="18"/>
                <w:szCs w:val="18"/>
              </w:rPr>
              <w:t>Сотрудники вежливые и внимательные к моим потребностям</w:t>
            </w:r>
          </w:p>
        </w:tc>
        <w:tc>
          <w:tcPr>
            <w:tcW w:w="677" w:type="dxa"/>
            <w:tcBorders>
              <w:top w:val="nil"/>
              <w:left w:val="single" w:sz="4" w:space="0" w:color="E0E0E0"/>
              <w:bottom w:val="single" w:sz="4" w:space="0" w:color="152935"/>
              <w:right w:val="nil"/>
            </w:tcBorders>
            <w:shd w:val="clear" w:color="auto" w:fill="auto"/>
            <w:noWrap/>
            <w:vAlign w:val="center"/>
            <w:hideMark/>
          </w:tcPr>
          <w:p w14:paraId="61A065CF" w14:textId="77777777" w:rsidR="003A4EE2" w:rsidRPr="005F6E8C" w:rsidRDefault="003A4EE2" w:rsidP="003A4EE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4,76</w:t>
            </w:r>
          </w:p>
        </w:tc>
        <w:tc>
          <w:tcPr>
            <w:tcW w:w="567" w:type="dxa"/>
            <w:vMerge/>
            <w:tcBorders>
              <w:top w:val="nil"/>
              <w:left w:val="single" w:sz="4" w:space="0" w:color="auto"/>
              <w:bottom w:val="single" w:sz="4" w:space="0" w:color="auto"/>
              <w:right w:val="single" w:sz="4" w:space="0" w:color="auto"/>
            </w:tcBorders>
            <w:vAlign w:val="center"/>
            <w:hideMark/>
          </w:tcPr>
          <w:p w14:paraId="616E9641" w14:textId="77777777" w:rsidR="003A4EE2" w:rsidRPr="005F6E8C" w:rsidRDefault="003A4EE2" w:rsidP="003A4EE2">
            <w:pPr>
              <w:spacing w:after="0" w:line="240" w:lineRule="auto"/>
              <w:rPr>
                <w:rFonts w:ascii="Arial" w:eastAsia="Times New Roman" w:hAnsi="Arial" w:cs="Arial"/>
                <w:color w:val="000000"/>
                <w:sz w:val="18"/>
                <w:szCs w:val="18"/>
              </w:rPr>
            </w:pPr>
          </w:p>
        </w:tc>
        <w:tc>
          <w:tcPr>
            <w:tcW w:w="1044" w:type="dxa"/>
            <w:tcBorders>
              <w:top w:val="nil"/>
              <w:left w:val="nil"/>
              <w:bottom w:val="single" w:sz="4" w:space="0" w:color="auto"/>
              <w:right w:val="single" w:sz="4" w:space="0" w:color="auto"/>
            </w:tcBorders>
            <w:shd w:val="clear" w:color="auto" w:fill="auto"/>
            <w:noWrap/>
            <w:vAlign w:val="center"/>
            <w:hideMark/>
          </w:tcPr>
          <w:p w14:paraId="6A873691"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84,6%</w:t>
            </w:r>
          </w:p>
        </w:tc>
        <w:tc>
          <w:tcPr>
            <w:tcW w:w="975" w:type="dxa"/>
            <w:vMerge/>
            <w:tcBorders>
              <w:top w:val="nil"/>
              <w:left w:val="single" w:sz="4" w:space="0" w:color="auto"/>
              <w:bottom w:val="single" w:sz="4" w:space="0" w:color="auto"/>
              <w:right w:val="single" w:sz="4" w:space="0" w:color="auto"/>
            </w:tcBorders>
            <w:vAlign w:val="center"/>
            <w:hideMark/>
          </w:tcPr>
          <w:p w14:paraId="60455BA6" w14:textId="77777777" w:rsidR="003A4EE2" w:rsidRPr="005F6E8C" w:rsidRDefault="003A4EE2" w:rsidP="003A4EE2">
            <w:pPr>
              <w:spacing w:after="0" w:line="240" w:lineRule="auto"/>
              <w:rPr>
                <w:rFonts w:ascii="Arial" w:eastAsia="Times New Roman" w:hAnsi="Arial" w:cs="Arial"/>
                <w:color w:val="000000"/>
                <w:sz w:val="18"/>
                <w:szCs w:val="18"/>
              </w:rPr>
            </w:pPr>
          </w:p>
        </w:tc>
      </w:tr>
      <w:tr w:rsidR="003A4EE2" w:rsidRPr="005F6E8C" w14:paraId="27517831" w14:textId="77777777" w:rsidTr="00BA34C6">
        <w:trPr>
          <w:trHeight w:val="240"/>
        </w:trPr>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14:paraId="43F1C07D" w14:textId="77777777" w:rsidR="003A4EE2" w:rsidRPr="005F6E8C" w:rsidRDefault="003A4EE2" w:rsidP="003A4EE2">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ДОСТУПНОСТЬ И УДОБСТВО</w:t>
            </w:r>
          </w:p>
        </w:tc>
        <w:tc>
          <w:tcPr>
            <w:tcW w:w="4344" w:type="dxa"/>
            <w:tcBorders>
              <w:top w:val="nil"/>
              <w:left w:val="nil"/>
              <w:bottom w:val="single" w:sz="4" w:space="0" w:color="auto"/>
              <w:right w:val="single" w:sz="4" w:space="0" w:color="auto"/>
            </w:tcBorders>
            <w:shd w:val="clear" w:color="auto" w:fill="auto"/>
            <w:vAlign w:val="bottom"/>
            <w:hideMark/>
          </w:tcPr>
          <w:p w14:paraId="2C725780" w14:textId="77777777" w:rsidR="003A4EE2" w:rsidRPr="005F6E8C" w:rsidRDefault="003A4EE2" w:rsidP="003A4EE2">
            <w:pPr>
              <w:spacing w:after="0" w:line="240" w:lineRule="auto"/>
              <w:rPr>
                <w:rFonts w:ascii="Arial" w:eastAsia="Times New Roman" w:hAnsi="Arial" w:cs="Arial"/>
                <w:sz w:val="18"/>
                <w:szCs w:val="18"/>
              </w:rPr>
            </w:pPr>
            <w:r w:rsidRPr="005F6E8C">
              <w:rPr>
                <w:rFonts w:ascii="Arial" w:eastAsia="Times New Roman" w:hAnsi="Arial" w:cs="Arial"/>
                <w:sz w:val="18"/>
                <w:szCs w:val="18"/>
              </w:rPr>
              <w:t>Здание услугодателя удобно расположено</w:t>
            </w:r>
          </w:p>
        </w:tc>
        <w:tc>
          <w:tcPr>
            <w:tcW w:w="677" w:type="dxa"/>
            <w:tcBorders>
              <w:top w:val="nil"/>
              <w:left w:val="single" w:sz="4" w:space="0" w:color="E0E0E0"/>
              <w:bottom w:val="single" w:sz="4" w:space="0" w:color="152935"/>
              <w:right w:val="single" w:sz="4" w:space="0" w:color="E0E0E0"/>
            </w:tcBorders>
            <w:shd w:val="clear" w:color="auto" w:fill="auto"/>
            <w:noWrap/>
            <w:vAlign w:val="center"/>
            <w:hideMark/>
          </w:tcPr>
          <w:p w14:paraId="3993860B" w14:textId="77777777" w:rsidR="003A4EE2" w:rsidRPr="005F6E8C" w:rsidRDefault="003A4EE2" w:rsidP="003A4EE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4,89</w:t>
            </w:r>
          </w:p>
        </w:tc>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B8A24D7"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4,84</w:t>
            </w:r>
          </w:p>
        </w:tc>
        <w:tc>
          <w:tcPr>
            <w:tcW w:w="1044" w:type="dxa"/>
            <w:tcBorders>
              <w:top w:val="nil"/>
              <w:left w:val="nil"/>
              <w:bottom w:val="single" w:sz="4" w:space="0" w:color="auto"/>
              <w:right w:val="single" w:sz="4" w:space="0" w:color="auto"/>
            </w:tcBorders>
            <w:shd w:val="clear" w:color="auto" w:fill="auto"/>
            <w:noWrap/>
            <w:vAlign w:val="center"/>
            <w:hideMark/>
          </w:tcPr>
          <w:p w14:paraId="2DB44BEF"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92,6%</w:t>
            </w:r>
          </w:p>
        </w:tc>
        <w:tc>
          <w:tcPr>
            <w:tcW w:w="97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8D1E52A"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90,6%</w:t>
            </w:r>
          </w:p>
        </w:tc>
      </w:tr>
      <w:tr w:rsidR="003A4EE2" w:rsidRPr="005F6E8C" w14:paraId="2DB44404" w14:textId="77777777" w:rsidTr="00BA34C6">
        <w:trPr>
          <w:trHeight w:val="240"/>
        </w:trPr>
        <w:tc>
          <w:tcPr>
            <w:tcW w:w="1843" w:type="dxa"/>
            <w:vMerge/>
            <w:tcBorders>
              <w:top w:val="nil"/>
              <w:left w:val="single" w:sz="4" w:space="0" w:color="auto"/>
              <w:bottom w:val="single" w:sz="4" w:space="0" w:color="auto"/>
              <w:right w:val="single" w:sz="4" w:space="0" w:color="auto"/>
            </w:tcBorders>
            <w:vAlign w:val="center"/>
            <w:hideMark/>
          </w:tcPr>
          <w:p w14:paraId="7B7CB40F" w14:textId="77777777" w:rsidR="003A4EE2" w:rsidRPr="005F6E8C" w:rsidRDefault="003A4EE2" w:rsidP="003A4EE2">
            <w:pPr>
              <w:spacing w:after="0" w:line="240" w:lineRule="auto"/>
              <w:rPr>
                <w:rFonts w:ascii="Arial" w:eastAsia="Times New Roman" w:hAnsi="Arial" w:cs="Arial"/>
                <w:b/>
                <w:bCs/>
                <w:color w:val="306785" w:themeColor="accent1" w:themeShade="BF"/>
                <w:sz w:val="18"/>
                <w:szCs w:val="18"/>
              </w:rPr>
            </w:pPr>
          </w:p>
        </w:tc>
        <w:tc>
          <w:tcPr>
            <w:tcW w:w="4344" w:type="dxa"/>
            <w:tcBorders>
              <w:top w:val="nil"/>
              <w:left w:val="nil"/>
              <w:bottom w:val="single" w:sz="4" w:space="0" w:color="auto"/>
              <w:right w:val="single" w:sz="4" w:space="0" w:color="auto"/>
            </w:tcBorders>
            <w:shd w:val="clear" w:color="auto" w:fill="auto"/>
            <w:vAlign w:val="bottom"/>
            <w:hideMark/>
          </w:tcPr>
          <w:p w14:paraId="7A148F7E" w14:textId="77777777" w:rsidR="003A4EE2" w:rsidRPr="005F6E8C" w:rsidRDefault="003A4EE2" w:rsidP="003A4EE2">
            <w:pPr>
              <w:spacing w:after="0" w:line="240" w:lineRule="auto"/>
              <w:rPr>
                <w:rFonts w:ascii="Arial" w:eastAsia="Times New Roman" w:hAnsi="Arial" w:cs="Arial"/>
                <w:sz w:val="18"/>
                <w:szCs w:val="18"/>
              </w:rPr>
            </w:pPr>
            <w:r w:rsidRPr="005F6E8C">
              <w:rPr>
                <w:rFonts w:ascii="Arial" w:eastAsia="Times New Roman" w:hAnsi="Arial" w:cs="Arial"/>
                <w:sz w:val="18"/>
                <w:szCs w:val="18"/>
              </w:rPr>
              <w:t>Удобные часы работы</w:t>
            </w:r>
          </w:p>
        </w:tc>
        <w:tc>
          <w:tcPr>
            <w:tcW w:w="677" w:type="dxa"/>
            <w:tcBorders>
              <w:top w:val="nil"/>
              <w:left w:val="single" w:sz="4" w:space="0" w:color="E0E0E0"/>
              <w:bottom w:val="single" w:sz="4" w:space="0" w:color="152935"/>
              <w:right w:val="nil"/>
            </w:tcBorders>
            <w:shd w:val="clear" w:color="auto" w:fill="auto"/>
            <w:noWrap/>
            <w:vAlign w:val="center"/>
            <w:hideMark/>
          </w:tcPr>
          <w:p w14:paraId="01D1D248" w14:textId="77777777" w:rsidR="003A4EE2" w:rsidRPr="005F6E8C" w:rsidRDefault="003A4EE2" w:rsidP="003A4EE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4,85</w:t>
            </w:r>
          </w:p>
        </w:tc>
        <w:tc>
          <w:tcPr>
            <w:tcW w:w="567" w:type="dxa"/>
            <w:vMerge/>
            <w:tcBorders>
              <w:top w:val="nil"/>
              <w:left w:val="single" w:sz="4" w:space="0" w:color="auto"/>
              <w:bottom w:val="single" w:sz="4" w:space="0" w:color="auto"/>
              <w:right w:val="single" w:sz="4" w:space="0" w:color="auto"/>
            </w:tcBorders>
            <w:vAlign w:val="center"/>
            <w:hideMark/>
          </w:tcPr>
          <w:p w14:paraId="697CD138" w14:textId="77777777" w:rsidR="003A4EE2" w:rsidRPr="005F6E8C" w:rsidRDefault="003A4EE2" w:rsidP="003A4EE2">
            <w:pPr>
              <w:spacing w:after="0" w:line="240" w:lineRule="auto"/>
              <w:rPr>
                <w:rFonts w:ascii="Arial" w:eastAsia="Times New Roman" w:hAnsi="Arial" w:cs="Arial"/>
                <w:color w:val="000000"/>
                <w:sz w:val="18"/>
                <w:szCs w:val="18"/>
              </w:rPr>
            </w:pPr>
          </w:p>
        </w:tc>
        <w:tc>
          <w:tcPr>
            <w:tcW w:w="1044" w:type="dxa"/>
            <w:tcBorders>
              <w:top w:val="nil"/>
              <w:left w:val="nil"/>
              <w:bottom w:val="single" w:sz="4" w:space="0" w:color="auto"/>
              <w:right w:val="single" w:sz="4" w:space="0" w:color="auto"/>
            </w:tcBorders>
            <w:shd w:val="clear" w:color="auto" w:fill="auto"/>
            <w:noWrap/>
            <w:vAlign w:val="center"/>
            <w:hideMark/>
          </w:tcPr>
          <w:p w14:paraId="747352F8"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91,0%</w:t>
            </w:r>
          </w:p>
        </w:tc>
        <w:tc>
          <w:tcPr>
            <w:tcW w:w="975" w:type="dxa"/>
            <w:vMerge/>
            <w:tcBorders>
              <w:top w:val="nil"/>
              <w:left w:val="single" w:sz="4" w:space="0" w:color="auto"/>
              <w:bottom w:val="single" w:sz="4" w:space="0" w:color="auto"/>
              <w:right w:val="single" w:sz="4" w:space="0" w:color="auto"/>
            </w:tcBorders>
            <w:vAlign w:val="center"/>
            <w:hideMark/>
          </w:tcPr>
          <w:p w14:paraId="0742EE15" w14:textId="77777777" w:rsidR="003A4EE2" w:rsidRPr="005F6E8C" w:rsidRDefault="003A4EE2" w:rsidP="003A4EE2">
            <w:pPr>
              <w:spacing w:after="0" w:line="240" w:lineRule="auto"/>
              <w:rPr>
                <w:rFonts w:ascii="Arial" w:eastAsia="Times New Roman" w:hAnsi="Arial" w:cs="Arial"/>
                <w:color w:val="000000"/>
                <w:sz w:val="18"/>
                <w:szCs w:val="18"/>
              </w:rPr>
            </w:pPr>
          </w:p>
        </w:tc>
      </w:tr>
      <w:tr w:rsidR="003A4EE2" w:rsidRPr="005F6E8C" w14:paraId="4034DE5F" w14:textId="77777777" w:rsidTr="00BA34C6">
        <w:trPr>
          <w:trHeight w:val="240"/>
        </w:trPr>
        <w:tc>
          <w:tcPr>
            <w:tcW w:w="1843" w:type="dxa"/>
            <w:vMerge/>
            <w:tcBorders>
              <w:top w:val="nil"/>
              <w:left w:val="single" w:sz="4" w:space="0" w:color="auto"/>
              <w:bottom w:val="single" w:sz="4" w:space="0" w:color="auto"/>
              <w:right w:val="single" w:sz="4" w:space="0" w:color="auto"/>
            </w:tcBorders>
            <w:vAlign w:val="center"/>
            <w:hideMark/>
          </w:tcPr>
          <w:p w14:paraId="77A2239E" w14:textId="77777777" w:rsidR="003A4EE2" w:rsidRPr="005F6E8C" w:rsidRDefault="003A4EE2" w:rsidP="003A4EE2">
            <w:pPr>
              <w:spacing w:after="0" w:line="240" w:lineRule="auto"/>
              <w:rPr>
                <w:rFonts w:ascii="Arial" w:eastAsia="Times New Roman" w:hAnsi="Arial" w:cs="Arial"/>
                <w:b/>
                <w:bCs/>
                <w:color w:val="306785" w:themeColor="accent1" w:themeShade="BF"/>
                <w:sz w:val="18"/>
                <w:szCs w:val="18"/>
              </w:rPr>
            </w:pPr>
          </w:p>
        </w:tc>
        <w:tc>
          <w:tcPr>
            <w:tcW w:w="4344" w:type="dxa"/>
            <w:tcBorders>
              <w:top w:val="nil"/>
              <w:left w:val="nil"/>
              <w:bottom w:val="single" w:sz="4" w:space="0" w:color="auto"/>
              <w:right w:val="single" w:sz="4" w:space="0" w:color="auto"/>
            </w:tcBorders>
            <w:shd w:val="clear" w:color="auto" w:fill="auto"/>
            <w:vAlign w:val="bottom"/>
            <w:hideMark/>
          </w:tcPr>
          <w:p w14:paraId="223D6042" w14:textId="77777777" w:rsidR="003A4EE2" w:rsidRPr="005F6E8C" w:rsidRDefault="003A4EE2" w:rsidP="003A4EE2">
            <w:pPr>
              <w:spacing w:after="0" w:line="240" w:lineRule="auto"/>
              <w:rPr>
                <w:rFonts w:ascii="Arial" w:eastAsia="Times New Roman" w:hAnsi="Arial" w:cs="Arial"/>
                <w:sz w:val="18"/>
                <w:szCs w:val="18"/>
              </w:rPr>
            </w:pPr>
            <w:r w:rsidRPr="005F6E8C">
              <w:rPr>
                <w:rFonts w:ascii="Arial" w:eastAsia="Times New Roman" w:hAnsi="Arial" w:cs="Arial"/>
                <w:sz w:val="18"/>
                <w:szCs w:val="18"/>
              </w:rPr>
              <w:t>Имеет достаточно мест парковки</w:t>
            </w:r>
          </w:p>
        </w:tc>
        <w:tc>
          <w:tcPr>
            <w:tcW w:w="677" w:type="dxa"/>
            <w:tcBorders>
              <w:top w:val="nil"/>
              <w:left w:val="single" w:sz="4" w:space="0" w:color="E0E0E0"/>
              <w:bottom w:val="single" w:sz="4" w:space="0" w:color="152935"/>
              <w:right w:val="single" w:sz="4" w:space="0" w:color="E0E0E0"/>
            </w:tcBorders>
            <w:shd w:val="clear" w:color="auto" w:fill="auto"/>
            <w:noWrap/>
            <w:vAlign w:val="center"/>
            <w:hideMark/>
          </w:tcPr>
          <w:p w14:paraId="27A28132" w14:textId="77777777" w:rsidR="003A4EE2" w:rsidRPr="005F6E8C" w:rsidRDefault="003A4EE2" w:rsidP="003A4EE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4,59</w:t>
            </w:r>
          </w:p>
        </w:tc>
        <w:tc>
          <w:tcPr>
            <w:tcW w:w="567" w:type="dxa"/>
            <w:vMerge/>
            <w:tcBorders>
              <w:top w:val="nil"/>
              <w:left w:val="single" w:sz="4" w:space="0" w:color="auto"/>
              <w:bottom w:val="single" w:sz="4" w:space="0" w:color="auto"/>
              <w:right w:val="single" w:sz="4" w:space="0" w:color="auto"/>
            </w:tcBorders>
            <w:vAlign w:val="center"/>
            <w:hideMark/>
          </w:tcPr>
          <w:p w14:paraId="20431E01" w14:textId="77777777" w:rsidR="003A4EE2" w:rsidRPr="005F6E8C" w:rsidRDefault="003A4EE2" w:rsidP="003A4EE2">
            <w:pPr>
              <w:spacing w:after="0" w:line="240" w:lineRule="auto"/>
              <w:rPr>
                <w:rFonts w:ascii="Arial" w:eastAsia="Times New Roman" w:hAnsi="Arial" w:cs="Arial"/>
                <w:color w:val="000000"/>
                <w:sz w:val="18"/>
                <w:szCs w:val="18"/>
              </w:rPr>
            </w:pPr>
          </w:p>
        </w:tc>
        <w:tc>
          <w:tcPr>
            <w:tcW w:w="1044" w:type="dxa"/>
            <w:tcBorders>
              <w:top w:val="nil"/>
              <w:left w:val="nil"/>
              <w:bottom w:val="single" w:sz="4" w:space="0" w:color="auto"/>
              <w:right w:val="single" w:sz="4" w:space="0" w:color="auto"/>
            </w:tcBorders>
            <w:shd w:val="clear" w:color="auto" w:fill="auto"/>
            <w:noWrap/>
            <w:vAlign w:val="center"/>
            <w:hideMark/>
          </w:tcPr>
          <w:p w14:paraId="49E2C0BD"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81,9%</w:t>
            </w:r>
          </w:p>
        </w:tc>
        <w:tc>
          <w:tcPr>
            <w:tcW w:w="975" w:type="dxa"/>
            <w:vMerge/>
            <w:tcBorders>
              <w:top w:val="nil"/>
              <w:left w:val="single" w:sz="4" w:space="0" w:color="auto"/>
              <w:bottom w:val="single" w:sz="4" w:space="0" w:color="auto"/>
              <w:right w:val="single" w:sz="4" w:space="0" w:color="auto"/>
            </w:tcBorders>
            <w:vAlign w:val="center"/>
            <w:hideMark/>
          </w:tcPr>
          <w:p w14:paraId="1B08EB3A" w14:textId="77777777" w:rsidR="003A4EE2" w:rsidRPr="005F6E8C" w:rsidRDefault="003A4EE2" w:rsidP="003A4EE2">
            <w:pPr>
              <w:spacing w:after="0" w:line="240" w:lineRule="auto"/>
              <w:rPr>
                <w:rFonts w:ascii="Arial" w:eastAsia="Times New Roman" w:hAnsi="Arial" w:cs="Arial"/>
                <w:color w:val="000000"/>
                <w:sz w:val="18"/>
                <w:szCs w:val="18"/>
              </w:rPr>
            </w:pPr>
          </w:p>
        </w:tc>
      </w:tr>
      <w:tr w:rsidR="003A4EE2" w:rsidRPr="005F6E8C" w14:paraId="10883E5D" w14:textId="77777777" w:rsidTr="00BA34C6">
        <w:trPr>
          <w:trHeight w:val="480"/>
        </w:trPr>
        <w:tc>
          <w:tcPr>
            <w:tcW w:w="1843" w:type="dxa"/>
            <w:vMerge/>
            <w:tcBorders>
              <w:top w:val="nil"/>
              <w:left w:val="single" w:sz="4" w:space="0" w:color="auto"/>
              <w:bottom w:val="single" w:sz="4" w:space="0" w:color="auto"/>
              <w:right w:val="single" w:sz="4" w:space="0" w:color="auto"/>
            </w:tcBorders>
            <w:vAlign w:val="center"/>
            <w:hideMark/>
          </w:tcPr>
          <w:p w14:paraId="4743B53C" w14:textId="77777777" w:rsidR="003A4EE2" w:rsidRPr="005F6E8C" w:rsidRDefault="003A4EE2" w:rsidP="003A4EE2">
            <w:pPr>
              <w:spacing w:after="0" w:line="240" w:lineRule="auto"/>
              <w:rPr>
                <w:rFonts w:ascii="Arial" w:eastAsia="Times New Roman" w:hAnsi="Arial" w:cs="Arial"/>
                <w:b/>
                <w:bCs/>
                <w:color w:val="306785" w:themeColor="accent1" w:themeShade="BF"/>
                <w:sz w:val="18"/>
                <w:szCs w:val="18"/>
              </w:rPr>
            </w:pPr>
          </w:p>
        </w:tc>
        <w:tc>
          <w:tcPr>
            <w:tcW w:w="4344" w:type="dxa"/>
            <w:tcBorders>
              <w:top w:val="nil"/>
              <w:left w:val="nil"/>
              <w:bottom w:val="single" w:sz="4" w:space="0" w:color="auto"/>
              <w:right w:val="single" w:sz="4" w:space="0" w:color="auto"/>
            </w:tcBorders>
            <w:shd w:val="clear" w:color="auto" w:fill="auto"/>
            <w:vAlign w:val="bottom"/>
            <w:hideMark/>
          </w:tcPr>
          <w:p w14:paraId="0B8C86A8" w14:textId="77777777" w:rsidR="003A4EE2" w:rsidRPr="005F6E8C" w:rsidRDefault="003A4EE2" w:rsidP="003A4EE2">
            <w:pPr>
              <w:spacing w:after="0" w:line="240" w:lineRule="auto"/>
              <w:rPr>
                <w:rFonts w:ascii="Arial" w:eastAsia="Times New Roman" w:hAnsi="Arial" w:cs="Arial"/>
                <w:sz w:val="18"/>
                <w:szCs w:val="18"/>
              </w:rPr>
            </w:pPr>
            <w:r w:rsidRPr="005F6E8C">
              <w:rPr>
                <w:rFonts w:ascii="Arial" w:eastAsia="Times New Roman" w:hAnsi="Arial" w:cs="Arial"/>
                <w:sz w:val="18"/>
                <w:szCs w:val="18"/>
              </w:rPr>
              <w:t>Был легкий доступ в здание (например, не было барьеров для физического входа в здание и нахождения в нем)</w:t>
            </w:r>
          </w:p>
        </w:tc>
        <w:tc>
          <w:tcPr>
            <w:tcW w:w="677" w:type="dxa"/>
            <w:tcBorders>
              <w:top w:val="nil"/>
              <w:left w:val="single" w:sz="4" w:space="0" w:color="E0E0E0"/>
              <w:bottom w:val="single" w:sz="4" w:space="0" w:color="152935"/>
              <w:right w:val="nil"/>
            </w:tcBorders>
            <w:shd w:val="clear" w:color="auto" w:fill="auto"/>
            <w:noWrap/>
            <w:vAlign w:val="center"/>
            <w:hideMark/>
          </w:tcPr>
          <w:p w14:paraId="291695ED" w14:textId="77777777" w:rsidR="003A4EE2" w:rsidRPr="005F6E8C" w:rsidRDefault="003A4EE2" w:rsidP="003A4EE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4,91</w:t>
            </w:r>
          </w:p>
        </w:tc>
        <w:tc>
          <w:tcPr>
            <w:tcW w:w="567" w:type="dxa"/>
            <w:vMerge/>
            <w:tcBorders>
              <w:top w:val="nil"/>
              <w:left w:val="single" w:sz="4" w:space="0" w:color="auto"/>
              <w:bottom w:val="single" w:sz="4" w:space="0" w:color="auto"/>
              <w:right w:val="single" w:sz="4" w:space="0" w:color="auto"/>
            </w:tcBorders>
            <w:vAlign w:val="center"/>
            <w:hideMark/>
          </w:tcPr>
          <w:p w14:paraId="62827618" w14:textId="77777777" w:rsidR="003A4EE2" w:rsidRPr="005F6E8C" w:rsidRDefault="003A4EE2" w:rsidP="003A4EE2">
            <w:pPr>
              <w:spacing w:after="0" w:line="240" w:lineRule="auto"/>
              <w:rPr>
                <w:rFonts w:ascii="Arial" w:eastAsia="Times New Roman" w:hAnsi="Arial" w:cs="Arial"/>
                <w:color w:val="000000"/>
                <w:sz w:val="18"/>
                <w:szCs w:val="18"/>
              </w:rPr>
            </w:pPr>
          </w:p>
        </w:tc>
        <w:tc>
          <w:tcPr>
            <w:tcW w:w="1044" w:type="dxa"/>
            <w:tcBorders>
              <w:top w:val="nil"/>
              <w:left w:val="nil"/>
              <w:bottom w:val="single" w:sz="4" w:space="0" w:color="auto"/>
              <w:right w:val="single" w:sz="4" w:space="0" w:color="auto"/>
            </w:tcBorders>
            <w:shd w:val="clear" w:color="auto" w:fill="auto"/>
            <w:noWrap/>
            <w:vAlign w:val="center"/>
            <w:hideMark/>
          </w:tcPr>
          <w:p w14:paraId="41F95E1F"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93,6%</w:t>
            </w:r>
          </w:p>
        </w:tc>
        <w:tc>
          <w:tcPr>
            <w:tcW w:w="975" w:type="dxa"/>
            <w:vMerge/>
            <w:tcBorders>
              <w:top w:val="nil"/>
              <w:left w:val="single" w:sz="4" w:space="0" w:color="auto"/>
              <w:bottom w:val="single" w:sz="4" w:space="0" w:color="auto"/>
              <w:right w:val="single" w:sz="4" w:space="0" w:color="auto"/>
            </w:tcBorders>
            <w:vAlign w:val="center"/>
            <w:hideMark/>
          </w:tcPr>
          <w:p w14:paraId="169C9837" w14:textId="77777777" w:rsidR="003A4EE2" w:rsidRPr="005F6E8C" w:rsidRDefault="003A4EE2" w:rsidP="003A4EE2">
            <w:pPr>
              <w:spacing w:after="0" w:line="240" w:lineRule="auto"/>
              <w:rPr>
                <w:rFonts w:ascii="Arial" w:eastAsia="Times New Roman" w:hAnsi="Arial" w:cs="Arial"/>
                <w:color w:val="000000"/>
                <w:sz w:val="18"/>
                <w:szCs w:val="18"/>
              </w:rPr>
            </w:pPr>
          </w:p>
        </w:tc>
      </w:tr>
      <w:tr w:rsidR="003A4EE2" w:rsidRPr="005F6E8C" w14:paraId="7F7C3BA0" w14:textId="77777777" w:rsidTr="00BA34C6">
        <w:trPr>
          <w:trHeight w:val="120"/>
        </w:trPr>
        <w:tc>
          <w:tcPr>
            <w:tcW w:w="1843" w:type="dxa"/>
            <w:vMerge/>
            <w:tcBorders>
              <w:top w:val="nil"/>
              <w:left w:val="single" w:sz="4" w:space="0" w:color="auto"/>
              <w:bottom w:val="single" w:sz="4" w:space="0" w:color="auto"/>
              <w:right w:val="single" w:sz="4" w:space="0" w:color="auto"/>
            </w:tcBorders>
            <w:vAlign w:val="center"/>
            <w:hideMark/>
          </w:tcPr>
          <w:p w14:paraId="55CD3B18" w14:textId="77777777" w:rsidR="003A4EE2" w:rsidRPr="005F6E8C" w:rsidRDefault="003A4EE2" w:rsidP="003A4EE2">
            <w:pPr>
              <w:spacing w:after="0" w:line="240" w:lineRule="auto"/>
              <w:rPr>
                <w:rFonts w:ascii="Arial" w:eastAsia="Times New Roman" w:hAnsi="Arial" w:cs="Arial"/>
                <w:b/>
                <w:bCs/>
                <w:color w:val="306785" w:themeColor="accent1" w:themeShade="BF"/>
                <w:sz w:val="18"/>
                <w:szCs w:val="18"/>
              </w:rPr>
            </w:pPr>
          </w:p>
        </w:tc>
        <w:tc>
          <w:tcPr>
            <w:tcW w:w="4344" w:type="dxa"/>
            <w:tcBorders>
              <w:top w:val="nil"/>
              <w:left w:val="nil"/>
              <w:bottom w:val="single" w:sz="4" w:space="0" w:color="auto"/>
              <w:right w:val="single" w:sz="4" w:space="0" w:color="auto"/>
            </w:tcBorders>
            <w:shd w:val="clear" w:color="auto" w:fill="auto"/>
            <w:vAlign w:val="bottom"/>
            <w:hideMark/>
          </w:tcPr>
          <w:p w14:paraId="3D60E23C" w14:textId="77777777" w:rsidR="003A4EE2" w:rsidRPr="005F6E8C" w:rsidRDefault="003A4EE2" w:rsidP="003A4EE2">
            <w:pPr>
              <w:spacing w:after="0" w:line="240" w:lineRule="auto"/>
              <w:rPr>
                <w:rFonts w:ascii="Arial" w:eastAsia="Times New Roman" w:hAnsi="Arial" w:cs="Arial"/>
                <w:sz w:val="18"/>
                <w:szCs w:val="18"/>
              </w:rPr>
            </w:pPr>
            <w:r w:rsidRPr="005F6E8C">
              <w:rPr>
                <w:rFonts w:ascii="Arial" w:eastAsia="Times New Roman" w:hAnsi="Arial" w:cs="Arial"/>
                <w:sz w:val="18"/>
                <w:szCs w:val="18"/>
              </w:rPr>
              <w:t>Были необходимые зоны ожидания, в которых было комфортно</w:t>
            </w:r>
          </w:p>
        </w:tc>
        <w:tc>
          <w:tcPr>
            <w:tcW w:w="677" w:type="dxa"/>
            <w:tcBorders>
              <w:top w:val="nil"/>
              <w:left w:val="single" w:sz="4" w:space="0" w:color="E0E0E0"/>
              <w:bottom w:val="single" w:sz="4" w:space="0" w:color="152935"/>
              <w:right w:val="single" w:sz="4" w:space="0" w:color="E0E0E0"/>
            </w:tcBorders>
            <w:shd w:val="clear" w:color="auto" w:fill="auto"/>
            <w:noWrap/>
            <w:vAlign w:val="center"/>
            <w:hideMark/>
          </w:tcPr>
          <w:p w14:paraId="48D3DB75" w14:textId="77777777" w:rsidR="003A4EE2" w:rsidRPr="005F6E8C" w:rsidRDefault="003A4EE2" w:rsidP="003A4EE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4,89</w:t>
            </w:r>
          </w:p>
        </w:tc>
        <w:tc>
          <w:tcPr>
            <w:tcW w:w="567" w:type="dxa"/>
            <w:vMerge/>
            <w:tcBorders>
              <w:top w:val="nil"/>
              <w:left w:val="single" w:sz="4" w:space="0" w:color="auto"/>
              <w:bottom w:val="single" w:sz="4" w:space="0" w:color="auto"/>
              <w:right w:val="single" w:sz="4" w:space="0" w:color="auto"/>
            </w:tcBorders>
            <w:vAlign w:val="center"/>
            <w:hideMark/>
          </w:tcPr>
          <w:p w14:paraId="0296F22C" w14:textId="77777777" w:rsidR="003A4EE2" w:rsidRPr="005F6E8C" w:rsidRDefault="003A4EE2" w:rsidP="003A4EE2">
            <w:pPr>
              <w:spacing w:after="0" w:line="240" w:lineRule="auto"/>
              <w:rPr>
                <w:rFonts w:ascii="Arial" w:eastAsia="Times New Roman" w:hAnsi="Arial" w:cs="Arial"/>
                <w:color w:val="000000"/>
                <w:sz w:val="18"/>
                <w:szCs w:val="18"/>
              </w:rPr>
            </w:pPr>
          </w:p>
        </w:tc>
        <w:tc>
          <w:tcPr>
            <w:tcW w:w="1044" w:type="dxa"/>
            <w:tcBorders>
              <w:top w:val="nil"/>
              <w:left w:val="nil"/>
              <w:bottom w:val="single" w:sz="4" w:space="0" w:color="auto"/>
              <w:right w:val="single" w:sz="4" w:space="0" w:color="auto"/>
            </w:tcBorders>
            <w:shd w:val="clear" w:color="auto" w:fill="auto"/>
            <w:noWrap/>
            <w:vAlign w:val="center"/>
            <w:hideMark/>
          </w:tcPr>
          <w:p w14:paraId="73D52D37"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91,0%</w:t>
            </w:r>
          </w:p>
        </w:tc>
        <w:tc>
          <w:tcPr>
            <w:tcW w:w="975" w:type="dxa"/>
            <w:vMerge/>
            <w:tcBorders>
              <w:top w:val="nil"/>
              <w:left w:val="single" w:sz="4" w:space="0" w:color="auto"/>
              <w:bottom w:val="single" w:sz="4" w:space="0" w:color="auto"/>
              <w:right w:val="single" w:sz="4" w:space="0" w:color="auto"/>
            </w:tcBorders>
            <w:vAlign w:val="center"/>
            <w:hideMark/>
          </w:tcPr>
          <w:p w14:paraId="54348FC4" w14:textId="77777777" w:rsidR="003A4EE2" w:rsidRPr="005F6E8C" w:rsidRDefault="003A4EE2" w:rsidP="003A4EE2">
            <w:pPr>
              <w:spacing w:after="0" w:line="240" w:lineRule="auto"/>
              <w:rPr>
                <w:rFonts w:ascii="Arial" w:eastAsia="Times New Roman" w:hAnsi="Arial" w:cs="Arial"/>
                <w:color w:val="000000"/>
                <w:sz w:val="18"/>
                <w:szCs w:val="18"/>
              </w:rPr>
            </w:pPr>
          </w:p>
        </w:tc>
      </w:tr>
      <w:tr w:rsidR="003A4EE2" w:rsidRPr="005F6E8C" w14:paraId="76C03520" w14:textId="77777777" w:rsidTr="00BA34C6">
        <w:trPr>
          <w:trHeight w:val="345"/>
        </w:trPr>
        <w:tc>
          <w:tcPr>
            <w:tcW w:w="1843" w:type="dxa"/>
            <w:vMerge/>
            <w:tcBorders>
              <w:top w:val="nil"/>
              <w:left w:val="single" w:sz="4" w:space="0" w:color="auto"/>
              <w:bottom w:val="single" w:sz="4" w:space="0" w:color="auto"/>
              <w:right w:val="single" w:sz="4" w:space="0" w:color="auto"/>
            </w:tcBorders>
            <w:vAlign w:val="center"/>
            <w:hideMark/>
          </w:tcPr>
          <w:p w14:paraId="5C0858C4" w14:textId="77777777" w:rsidR="003A4EE2" w:rsidRPr="005F6E8C" w:rsidRDefault="003A4EE2" w:rsidP="003A4EE2">
            <w:pPr>
              <w:spacing w:after="0" w:line="240" w:lineRule="auto"/>
              <w:rPr>
                <w:rFonts w:ascii="Arial" w:eastAsia="Times New Roman" w:hAnsi="Arial" w:cs="Arial"/>
                <w:b/>
                <w:bCs/>
                <w:color w:val="306785" w:themeColor="accent1" w:themeShade="BF"/>
                <w:sz w:val="18"/>
                <w:szCs w:val="18"/>
              </w:rPr>
            </w:pPr>
          </w:p>
        </w:tc>
        <w:tc>
          <w:tcPr>
            <w:tcW w:w="4344" w:type="dxa"/>
            <w:tcBorders>
              <w:top w:val="nil"/>
              <w:left w:val="nil"/>
              <w:bottom w:val="single" w:sz="4" w:space="0" w:color="auto"/>
              <w:right w:val="single" w:sz="4" w:space="0" w:color="auto"/>
            </w:tcBorders>
            <w:shd w:val="clear" w:color="auto" w:fill="auto"/>
            <w:vAlign w:val="bottom"/>
            <w:hideMark/>
          </w:tcPr>
          <w:p w14:paraId="474249EB" w14:textId="77777777" w:rsidR="003A4EE2" w:rsidRPr="005F6E8C" w:rsidRDefault="003A4EE2" w:rsidP="003A4EE2">
            <w:pPr>
              <w:spacing w:after="0" w:line="240" w:lineRule="auto"/>
              <w:rPr>
                <w:rFonts w:ascii="Arial" w:eastAsia="Times New Roman" w:hAnsi="Arial" w:cs="Arial"/>
                <w:sz w:val="18"/>
                <w:szCs w:val="18"/>
              </w:rPr>
            </w:pPr>
            <w:r w:rsidRPr="005F6E8C">
              <w:rPr>
                <w:rFonts w:ascii="Arial" w:eastAsia="Times New Roman" w:hAnsi="Arial" w:cs="Arial"/>
                <w:sz w:val="18"/>
                <w:szCs w:val="18"/>
              </w:rPr>
              <w:t>Услуга была предоставлена на справедливой и равной основе</w:t>
            </w:r>
          </w:p>
        </w:tc>
        <w:tc>
          <w:tcPr>
            <w:tcW w:w="677" w:type="dxa"/>
            <w:tcBorders>
              <w:top w:val="nil"/>
              <w:left w:val="single" w:sz="4" w:space="0" w:color="E0E0E0"/>
              <w:bottom w:val="single" w:sz="4" w:space="0" w:color="152935"/>
              <w:right w:val="single" w:sz="4" w:space="0" w:color="E0E0E0"/>
            </w:tcBorders>
            <w:shd w:val="clear" w:color="auto" w:fill="auto"/>
            <w:noWrap/>
            <w:vAlign w:val="center"/>
            <w:hideMark/>
          </w:tcPr>
          <w:p w14:paraId="551A99BB" w14:textId="77777777" w:rsidR="003A4EE2" w:rsidRPr="005F6E8C" w:rsidRDefault="003A4EE2" w:rsidP="003A4EE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4,89</w:t>
            </w:r>
          </w:p>
        </w:tc>
        <w:tc>
          <w:tcPr>
            <w:tcW w:w="567" w:type="dxa"/>
            <w:vMerge/>
            <w:tcBorders>
              <w:top w:val="nil"/>
              <w:left w:val="single" w:sz="4" w:space="0" w:color="auto"/>
              <w:bottom w:val="single" w:sz="4" w:space="0" w:color="auto"/>
              <w:right w:val="single" w:sz="4" w:space="0" w:color="auto"/>
            </w:tcBorders>
            <w:vAlign w:val="center"/>
            <w:hideMark/>
          </w:tcPr>
          <w:p w14:paraId="78888135" w14:textId="77777777" w:rsidR="003A4EE2" w:rsidRPr="005F6E8C" w:rsidRDefault="003A4EE2" w:rsidP="003A4EE2">
            <w:pPr>
              <w:spacing w:after="0" w:line="240" w:lineRule="auto"/>
              <w:rPr>
                <w:rFonts w:ascii="Arial" w:eastAsia="Times New Roman" w:hAnsi="Arial" w:cs="Arial"/>
                <w:color w:val="000000"/>
                <w:sz w:val="18"/>
                <w:szCs w:val="18"/>
              </w:rPr>
            </w:pPr>
          </w:p>
        </w:tc>
        <w:tc>
          <w:tcPr>
            <w:tcW w:w="1044" w:type="dxa"/>
            <w:tcBorders>
              <w:top w:val="nil"/>
              <w:left w:val="nil"/>
              <w:bottom w:val="single" w:sz="4" w:space="0" w:color="auto"/>
              <w:right w:val="single" w:sz="4" w:space="0" w:color="auto"/>
            </w:tcBorders>
            <w:shd w:val="clear" w:color="auto" w:fill="auto"/>
            <w:noWrap/>
            <w:vAlign w:val="center"/>
            <w:hideMark/>
          </w:tcPr>
          <w:p w14:paraId="27D1CC23"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93,6%</w:t>
            </w:r>
          </w:p>
        </w:tc>
        <w:tc>
          <w:tcPr>
            <w:tcW w:w="975" w:type="dxa"/>
            <w:vMerge/>
            <w:tcBorders>
              <w:top w:val="nil"/>
              <w:left w:val="single" w:sz="4" w:space="0" w:color="auto"/>
              <w:bottom w:val="single" w:sz="4" w:space="0" w:color="auto"/>
              <w:right w:val="single" w:sz="4" w:space="0" w:color="auto"/>
            </w:tcBorders>
            <w:vAlign w:val="center"/>
            <w:hideMark/>
          </w:tcPr>
          <w:p w14:paraId="36911430" w14:textId="77777777" w:rsidR="003A4EE2" w:rsidRPr="005F6E8C" w:rsidRDefault="003A4EE2" w:rsidP="003A4EE2">
            <w:pPr>
              <w:spacing w:after="0" w:line="240" w:lineRule="auto"/>
              <w:rPr>
                <w:rFonts w:ascii="Arial" w:eastAsia="Times New Roman" w:hAnsi="Arial" w:cs="Arial"/>
                <w:color w:val="000000"/>
                <w:sz w:val="18"/>
                <w:szCs w:val="18"/>
              </w:rPr>
            </w:pPr>
          </w:p>
        </w:tc>
      </w:tr>
      <w:tr w:rsidR="003A4EE2" w:rsidRPr="005F6E8C" w14:paraId="66B51BF9" w14:textId="77777777" w:rsidTr="00BA34C6">
        <w:trPr>
          <w:trHeight w:val="510"/>
        </w:trPr>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14:paraId="46C2F599" w14:textId="77777777" w:rsidR="003A4EE2" w:rsidRPr="005F6E8C" w:rsidRDefault="003A4EE2" w:rsidP="003A4EE2">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ИНФОРМАЦИЯ И КОММУНИКАЦИЯ</w:t>
            </w:r>
          </w:p>
        </w:tc>
        <w:tc>
          <w:tcPr>
            <w:tcW w:w="4344" w:type="dxa"/>
            <w:tcBorders>
              <w:top w:val="nil"/>
              <w:left w:val="nil"/>
              <w:bottom w:val="single" w:sz="4" w:space="0" w:color="auto"/>
              <w:right w:val="single" w:sz="4" w:space="0" w:color="auto"/>
            </w:tcBorders>
            <w:shd w:val="clear" w:color="auto" w:fill="auto"/>
            <w:vAlign w:val="bottom"/>
            <w:hideMark/>
          </w:tcPr>
          <w:p w14:paraId="4054DADB" w14:textId="77777777" w:rsidR="003A4EE2" w:rsidRPr="005F6E8C" w:rsidRDefault="003A4EE2" w:rsidP="003A4EE2">
            <w:pPr>
              <w:spacing w:after="0" w:line="240" w:lineRule="auto"/>
              <w:rPr>
                <w:rFonts w:ascii="Arial" w:eastAsia="Times New Roman" w:hAnsi="Arial" w:cs="Arial"/>
                <w:sz w:val="18"/>
                <w:szCs w:val="18"/>
              </w:rPr>
            </w:pPr>
            <w:r w:rsidRPr="005F6E8C">
              <w:rPr>
                <w:rFonts w:ascii="Arial" w:eastAsia="Times New Roman" w:hAnsi="Arial" w:cs="Arial"/>
                <w:sz w:val="18"/>
                <w:szCs w:val="18"/>
              </w:rPr>
              <w:t>У меня была возможность доступа к информации о госуслуге различными способами (например на сайте, call-центре)</w:t>
            </w:r>
          </w:p>
        </w:tc>
        <w:tc>
          <w:tcPr>
            <w:tcW w:w="677" w:type="dxa"/>
            <w:tcBorders>
              <w:top w:val="nil"/>
              <w:left w:val="single" w:sz="4" w:space="0" w:color="E0E0E0"/>
              <w:bottom w:val="single" w:sz="4" w:space="0" w:color="152935"/>
              <w:right w:val="single" w:sz="4" w:space="0" w:color="E0E0E0"/>
            </w:tcBorders>
            <w:shd w:val="clear" w:color="auto" w:fill="auto"/>
            <w:noWrap/>
            <w:vAlign w:val="center"/>
            <w:hideMark/>
          </w:tcPr>
          <w:p w14:paraId="125CC918" w14:textId="77777777" w:rsidR="003A4EE2" w:rsidRPr="005F6E8C" w:rsidRDefault="003A4EE2" w:rsidP="003A4EE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4,92</w:t>
            </w:r>
          </w:p>
        </w:tc>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C9B66C7"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4,91</w:t>
            </w:r>
          </w:p>
        </w:tc>
        <w:tc>
          <w:tcPr>
            <w:tcW w:w="1044" w:type="dxa"/>
            <w:tcBorders>
              <w:top w:val="nil"/>
              <w:left w:val="nil"/>
              <w:bottom w:val="single" w:sz="4" w:space="0" w:color="auto"/>
              <w:right w:val="single" w:sz="4" w:space="0" w:color="auto"/>
            </w:tcBorders>
            <w:shd w:val="clear" w:color="auto" w:fill="auto"/>
            <w:noWrap/>
            <w:vAlign w:val="center"/>
            <w:hideMark/>
          </w:tcPr>
          <w:p w14:paraId="40C29797"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95,2%</w:t>
            </w:r>
          </w:p>
        </w:tc>
        <w:tc>
          <w:tcPr>
            <w:tcW w:w="97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43E57A6"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94,7%</w:t>
            </w:r>
          </w:p>
        </w:tc>
      </w:tr>
      <w:tr w:rsidR="003A4EE2" w:rsidRPr="005F6E8C" w14:paraId="072A8052" w14:textId="77777777" w:rsidTr="00BA34C6">
        <w:trPr>
          <w:trHeight w:val="70"/>
        </w:trPr>
        <w:tc>
          <w:tcPr>
            <w:tcW w:w="1843" w:type="dxa"/>
            <w:vMerge/>
            <w:tcBorders>
              <w:top w:val="nil"/>
              <w:left w:val="single" w:sz="4" w:space="0" w:color="auto"/>
              <w:bottom w:val="single" w:sz="4" w:space="0" w:color="auto"/>
              <w:right w:val="single" w:sz="4" w:space="0" w:color="auto"/>
            </w:tcBorders>
            <w:vAlign w:val="center"/>
            <w:hideMark/>
          </w:tcPr>
          <w:p w14:paraId="4CFF00CA" w14:textId="77777777" w:rsidR="003A4EE2" w:rsidRPr="005F6E8C" w:rsidRDefault="003A4EE2" w:rsidP="003A4EE2">
            <w:pPr>
              <w:spacing w:after="0" w:line="240" w:lineRule="auto"/>
              <w:rPr>
                <w:rFonts w:ascii="Arial" w:eastAsia="Times New Roman" w:hAnsi="Arial" w:cs="Arial"/>
                <w:b/>
                <w:bCs/>
                <w:color w:val="306785" w:themeColor="accent1" w:themeShade="BF"/>
                <w:sz w:val="18"/>
                <w:szCs w:val="18"/>
              </w:rPr>
            </w:pPr>
          </w:p>
        </w:tc>
        <w:tc>
          <w:tcPr>
            <w:tcW w:w="4344" w:type="dxa"/>
            <w:tcBorders>
              <w:top w:val="nil"/>
              <w:left w:val="nil"/>
              <w:bottom w:val="single" w:sz="4" w:space="0" w:color="auto"/>
              <w:right w:val="single" w:sz="4" w:space="0" w:color="auto"/>
            </w:tcBorders>
            <w:shd w:val="clear" w:color="auto" w:fill="auto"/>
            <w:vAlign w:val="bottom"/>
            <w:hideMark/>
          </w:tcPr>
          <w:p w14:paraId="6DCE1D59" w14:textId="77777777" w:rsidR="003A4EE2" w:rsidRPr="005F6E8C" w:rsidRDefault="003A4EE2" w:rsidP="003A4EE2">
            <w:pPr>
              <w:spacing w:after="0" w:line="240" w:lineRule="auto"/>
              <w:rPr>
                <w:rFonts w:ascii="Arial" w:eastAsia="Times New Roman" w:hAnsi="Arial" w:cs="Arial"/>
                <w:sz w:val="18"/>
                <w:szCs w:val="18"/>
              </w:rPr>
            </w:pPr>
            <w:r w:rsidRPr="005F6E8C">
              <w:rPr>
                <w:rFonts w:ascii="Arial" w:eastAsia="Times New Roman" w:hAnsi="Arial" w:cs="Arial"/>
                <w:sz w:val="18"/>
                <w:szCs w:val="18"/>
              </w:rPr>
              <w:t>Легко было найти необходимых сотрудников, кабинеты</w:t>
            </w:r>
          </w:p>
        </w:tc>
        <w:tc>
          <w:tcPr>
            <w:tcW w:w="677" w:type="dxa"/>
            <w:tcBorders>
              <w:top w:val="nil"/>
              <w:left w:val="single" w:sz="4" w:space="0" w:color="E0E0E0"/>
              <w:bottom w:val="single" w:sz="4" w:space="0" w:color="152935"/>
              <w:right w:val="single" w:sz="4" w:space="0" w:color="E0E0E0"/>
            </w:tcBorders>
            <w:shd w:val="clear" w:color="auto" w:fill="auto"/>
            <w:noWrap/>
            <w:vAlign w:val="center"/>
            <w:hideMark/>
          </w:tcPr>
          <w:p w14:paraId="1748C29D" w14:textId="77777777" w:rsidR="003A4EE2" w:rsidRPr="005F6E8C" w:rsidRDefault="003A4EE2" w:rsidP="003A4EE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4,91</w:t>
            </w:r>
          </w:p>
        </w:tc>
        <w:tc>
          <w:tcPr>
            <w:tcW w:w="567" w:type="dxa"/>
            <w:vMerge/>
            <w:tcBorders>
              <w:top w:val="nil"/>
              <w:left w:val="single" w:sz="4" w:space="0" w:color="auto"/>
              <w:bottom w:val="single" w:sz="4" w:space="0" w:color="auto"/>
              <w:right w:val="single" w:sz="4" w:space="0" w:color="auto"/>
            </w:tcBorders>
            <w:vAlign w:val="center"/>
            <w:hideMark/>
          </w:tcPr>
          <w:p w14:paraId="5D5ECE6F" w14:textId="77777777" w:rsidR="003A4EE2" w:rsidRPr="005F6E8C" w:rsidRDefault="003A4EE2" w:rsidP="003A4EE2">
            <w:pPr>
              <w:spacing w:after="0" w:line="240" w:lineRule="auto"/>
              <w:rPr>
                <w:rFonts w:ascii="Arial" w:eastAsia="Times New Roman" w:hAnsi="Arial" w:cs="Arial"/>
                <w:color w:val="000000"/>
                <w:sz w:val="18"/>
                <w:szCs w:val="18"/>
              </w:rPr>
            </w:pPr>
          </w:p>
        </w:tc>
        <w:tc>
          <w:tcPr>
            <w:tcW w:w="1044" w:type="dxa"/>
            <w:tcBorders>
              <w:top w:val="nil"/>
              <w:left w:val="nil"/>
              <w:bottom w:val="single" w:sz="4" w:space="0" w:color="auto"/>
              <w:right w:val="single" w:sz="4" w:space="0" w:color="auto"/>
            </w:tcBorders>
            <w:shd w:val="clear" w:color="auto" w:fill="auto"/>
            <w:noWrap/>
            <w:vAlign w:val="center"/>
            <w:hideMark/>
          </w:tcPr>
          <w:p w14:paraId="19226A85"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94,7%</w:t>
            </w:r>
          </w:p>
        </w:tc>
        <w:tc>
          <w:tcPr>
            <w:tcW w:w="975" w:type="dxa"/>
            <w:vMerge/>
            <w:tcBorders>
              <w:top w:val="nil"/>
              <w:left w:val="single" w:sz="4" w:space="0" w:color="auto"/>
              <w:bottom w:val="single" w:sz="4" w:space="0" w:color="auto"/>
              <w:right w:val="single" w:sz="4" w:space="0" w:color="auto"/>
            </w:tcBorders>
            <w:vAlign w:val="center"/>
            <w:hideMark/>
          </w:tcPr>
          <w:p w14:paraId="585D1CE6" w14:textId="77777777" w:rsidR="003A4EE2" w:rsidRPr="005F6E8C" w:rsidRDefault="003A4EE2" w:rsidP="003A4EE2">
            <w:pPr>
              <w:spacing w:after="0" w:line="240" w:lineRule="auto"/>
              <w:rPr>
                <w:rFonts w:ascii="Arial" w:eastAsia="Times New Roman" w:hAnsi="Arial" w:cs="Arial"/>
                <w:color w:val="000000"/>
                <w:sz w:val="18"/>
                <w:szCs w:val="18"/>
              </w:rPr>
            </w:pPr>
          </w:p>
        </w:tc>
      </w:tr>
      <w:tr w:rsidR="003A4EE2" w:rsidRPr="005F6E8C" w14:paraId="5C04D990" w14:textId="77777777" w:rsidTr="00BA34C6">
        <w:trPr>
          <w:trHeight w:val="75"/>
        </w:trPr>
        <w:tc>
          <w:tcPr>
            <w:tcW w:w="1843" w:type="dxa"/>
            <w:vMerge/>
            <w:tcBorders>
              <w:top w:val="nil"/>
              <w:left w:val="single" w:sz="4" w:space="0" w:color="auto"/>
              <w:bottom w:val="single" w:sz="4" w:space="0" w:color="auto"/>
              <w:right w:val="single" w:sz="4" w:space="0" w:color="auto"/>
            </w:tcBorders>
            <w:vAlign w:val="center"/>
            <w:hideMark/>
          </w:tcPr>
          <w:p w14:paraId="04897853" w14:textId="77777777" w:rsidR="003A4EE2" w:rsidRPr="005F6E8C" w:rsidRDefault="003A4EE2" w:rsidP="003A4EE2">
            <w:pPr>
              <w:spacing w:after="0" w:line="240" w:lineRule="auto"/>
              <w:rPr>
                <w:rFonts w:ascii="Arial" w:eastAsia="Times New Roman" w:hAnsi="Arial" w:cs="Arial"/>
                <w:b/>
                <w:bCs/>
                <w:color w:val="306785" w:themeColor="accent1" w:themeShade="BF"/>
                <w:sz w:val="18"/>
                <w:szCs w:val="18"/>
              </w:rPr>
            </w:pPr>
          </w:p>
        </w:tc>
        <w:tc>
          <w:tcPr>
            <w:tcW w:w="4344" w:type="dxa"/>
            <w:tcBorders>
              <w:top w:val="nil"/>
              <w:left w:val="nil"/>
              <w:bottom w:val="single" w:sz="4" w:space="0" w:color="auto"/>
              <w:right w:val="single" w:sz="4" w:space="0" w:color="auto"/>
            </w:tcBorders>
            <w:shd w:val="clear" w:color="auto" w:fill="auto"/>
            <w:vAlign w:val="bottom"/>
            <w:hideMark/>
          </w:tcPr>
          <w:p w14:paraId="28D9B3EA" w14:textId="77777777" w:rsidR="003A4EE2" w:rsidRPr="005F6E8C" w:rsidRDefault="003A4EE2" w:rsidP="003A4EE2">
            <w:pPr>
              <w:spacing w:after="0" w:line="240" w:lineRule="auto"/>
              <w:rPr>
                <w:rFonts w:ascii="Arial" w:eastAsia="Times New Roman" w:hAnsi="Arial" w:cs="Arial"/>
                <w:sz w:val="18"/>
                <w:szCs w:val="18"/>
              </w:rPr>
            </w:pPr>
            <w:r w:rsidRPr="005F6E8C">
              <w:rPr>
                <w:rFonts w:ascii="Arial" w:eastAsia="Times New Roman" w:hAnsi="Arial" w:cs="Arial"/>
                <w:sz w:val="18"/>
                <w:szCs w:val="18"/>
              </w:rPr>
              <w:t>В здании были все необходимые указатели, которые понятны и полезны</w:t>
            </w:r>
          </w:p>
        </w:tc>
        <w:tc>
          <w:tcPr>
            <w:tcW w:w="677" w:type="dxa"/>
            <w:tcBorders>
              <w:top w:val="nil"/>
              <w:left w:val="single" w:sz="4" w:space="0" w:color="E0E0E0"/>
              <w:bottom w:val="single" w:sz="4" w:space="0" w:color="152935"/>
              <w:right w:val="single" w:sz="4" w:space="0" w:color="E0E0E0"/>
            </w:tcBorders>
            <w:shd w:val="clear" w:color="auto" w:fill="auto"/>
            <w:noWrap/>
            <w:vAlign w:val="center"/>
            <w:hideMark/>
          </w:tcPr>
          <w:p w14:paraId="42D7CE7B" w14:textId="77777777" w:rsidR="003A4EE2" w:rsidRPr="005F6E8C" w:rsidRDefault="003A4EE2" w:rsidP="003A4EE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4,91</w:t>
            </w:r>
          </w:p>
        </w:tc>
        <w:tc>
          <w:tcPr>
            <w:tcW w:w="567" w:type="dxa"/>
            <w:vMerge/>
            <w:tcBorders>
              <w:top w:val="nil"/>
              <w:left w:val="single" w:sz="4" w:space="0" w:color="auto"/>
              <w:bottom w:val="single" w:sz="4" w:space="0" w:color="auto"/>
              <w:right w:val="single" w:sz="4" w:space="0" w:color="auto"/>
            </w:tcBorders>
            <w:vAlign w:val="center"/>
            <w:hideMark/>
          </w:tcPr>
          <w:p w14:paraId="6C19208B" w14:textId="77777777" w:rsidR="003A4EE2" w:rsidRPr="005F6E8C" w:rsidRDefault="003A4EE2" w:rsidP="003A4EE2">
            <w:pPr>
              <w:spacing w:after="0" w:line="240" w:lineRule="auto"/>
              <w:rPr>
                <w:rFonts w:ascii="Arial" w:eastAsia="Times New Roman" w:hAnsi="Arial" w:cs="Arial"/>
                <w:color w:val="000000"/>
                <w:sz w:val="18"/>
                <w:szCs w:val="18"/>
              </w:rPr>
            </w:pPr>
          </w:p>
        </w:tc>
        <w:tc>
          <w:tcPr>
            <w:tcW w:w="1044" w:type="dxa"/>
            <w:tcBorders>
              <w:top w:val="nil"/>
              <w:left w:val="nil"/>
              <w:bottom w:val="single" w:sz="4" w:space="0" w:color="auto"/>
              <w:right w:val="single" w:sz="4" w:space="0" w:color="auto"/>
            </w:tcBorders>
            <w:shd w:val="clear" w:color="auto" w:fill="auto"/>
            <w:noWrap/>
            <w:vAlign w:val="center"/>
            <w:hideMark/>
          </w:tcPr>
          <w:p w14:paraId="1B0268DD"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94,7%</w:t>
            </w:r>
          </w:p>
        </w:tc>
        <w:tc>
          <w:tcPr>
            <w:tcW w:w="975" w:type="dxa"/>
            <w:vMerge/>
            <w:tcBorders>
              <w:top w:val="nil"/>
              <w:left w:val="single" w:sz="4" w:space="0" w:color="auto"/>
              <w:bottom w:val="single" w:sz="4" w:space="0" w:color="auto"/>
              <w:right w:val="single" w:sz="4" w:space="0" w:color="auto"/>
            </w:tcBorders>
            <w:vAlign w:val="center"/>
            <w:hideMark/>
          </w:tcPr>
          <w:p w14:paraId="467D9D35" w14:textId="77777777" w:rsidR="003A4EE2" w:rsidRPr="005F6E8C" w:rsidRDefault="003A4EE2" w:rsidP="003A4EE2">
            <w:pPr>
              <w:spacing w:after="0" w:line="240" w:lineRule="auto"/>
              <w:rPr>
                <w:rFonts w:ascii="Arial" w:eastAsia="Times New Roman" w:hAnsi="Arial" w:cs="Arial"/>
                <w:color w:val="000000"/>
                <w:sz w:val="18"/>
                <w:szCs w:val="18"/>
              </w:rPr>
            </w:pPr>
          </w:p>
        </w:tc>
      </w:tr>
      <w:tr w:rsidR="003A4EE2" w:rsidRPr="005F6E8C" w14:paraId="2F414AEA" w14:textId="77777777" w:rsidTr="00BA34C6">
        <w:trPr>
          <w:trHeight w:val="70"/>
        </w:trPr>
        <w:tc>
          <w:tcPr>
            <w:tcW w:w="1843" w:type="dxa"/>
            <w:vMerge/>
            <w:tcBorders>
              <w:top w:val="nil"/>
              <w:left w:val="single" w:sz="4" w:space="0" w:color="auto"/>
              <w:bottom w:val="single" w:sz="4" w:space="0" w:color="auto"/>
              <w:right w:val="single" w:sz="4" w:space="0" w:color="auto"/>
            </w:tcBorders>
            <w:vAlign w:val="center"/>
            <w:hideMark/>
          </w:tcPr>
          <w:p w14:paraId="411B44F3" w14:textId="77777777" w:rsidR="003A4EE2" w:rsidRPr="005F6E8C" w:rsidRDefault="003A4EE2" w:rsidP="003A4EE2">
            <w:pPr>
              <w:spacing w:after="0" w:line="240" w:lineRule="auto"/>
              <w:rPr>
                <w:rFonts w:ascii="Arial" w:eastAsia="Times New Roman" w:hAnsi="Arial" w:cs="Arial"/>
                <w:b/>
                <w:bCs/>
                <w:color w:val="306785" w:themeColor="accent1" w:themeShade="BF"/>
                <w:sz w:val="18"/>
                <w:szCs w:val="18"/>
              </w:rPr>
            </w:pPr>
          </w:p>
        </w:tc>
        <w:tc>
          <w:tcPr>
            <w:tcW w:w="4344" w:type="dxa"/>
            <w:tcBorders>
              <w:top w:val="nil"/>
              <w:left w:val="nil"/>
              <w:bottom w:val="single" w:sz="4" w:space="0" w:color="auto"/>
              <w:right w:val="single" w:sz="4" w:space="0" w:color="auto"/>
            </w:tcBorders>
            <w:shd w:val="clear" w:color="auto" w:fill="auto"/>
            <w:vAlign w:val="bottom"/>
            <w:hideMark/>
          </w:tcPr>
          <w:p w14:paraId="4E30FDBC" w14:textId="77777777" w:rsidR="003A4EE2" w:rsidRPr="005F6E8C" w:rsidRDefault="003A4EE2" w:rsidP="003A4EE2">
            <w:pPr>
              <w:spacing w:after="0" w:line="240" w:lineRule="auto"/>
              <w:rPr>
                <w:rFonts w:ascii="Arial" w:eastAsia="Times New Roman" w:hAnsi="Arial" w:cs="Arial"/>
                <w:sz w:val="18"/>
                <w:szCs w:val="18"/>
              </w:rPr>
            </w:pPr>
            <w:r w:rsidRPr="005F6E8C">
              <w:rPr>
                <w:rFonts w:ascii="Arial" w:eastAsia="Times New Roman" w:hAnsi="Arial" w:cs="Arial"/>
                <w:sz w:val="18"/>
                <w:szCs w:val="18"/>
              </w:rPr>
              <w:t>Я получил/а пошаговую инструкцию (информацию, совет) по получению услуги</w:t>
            </w:r>
          </w:p>
        </w:tc>
        <w:tc>
          <w:tcPr>
            <w:tcW w:w="677" w:type="dxa"/>
            <w:tcBorders>
              <w:top w:val="nil"/>
              <w:left w:val="single" w:sz="4" w:space="0" w:color="E0E0E0"/>
              <w:bottom w:val="single" w:sz="4" w:space="0" w:color="152935"/>
              <w:right w:val="single" w:sz="4" w:space="0" w:color="E0E0E0"/>
            </w:tcBorders>
            <w:shd w:val="clear" w:color="auto" w:fill="auto"/>
            <w:noWrap/>
            <w:vAlign w:val="center"/>
            <w:hideMark/>
          </w:tcPr>
          <w:p w14:paraId="4882FEDF" w14:textId="77777777" w:rsidR="003A4EE2" w:rsidRPr="005F6E8C" w:rsidRDefault="003A4EE2" w:rsidP="003A4EE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4,90</w:t>
            </w:r>
          </w:p>
        </w:tc>
        <w:tc>
          <w:tcPr>
            <w:tcW w:w="567" w:type="dxa"/>
            <w:vMerge/>
            <w:tcBorders>
              <w:top w:val="nil"/>
              <w:left w:val="single" w:sz="4" w:space="0" w:color="auto"/>
              <w:bottom w:val="single" w:sz="4" w:space="0" w:color="auto"/>
              <w:right w:val="single" w:sz="4" w:space="0" w:color="auto"/>
            </w:tcBorders>
            <w:vAlign w:val="center"/>
            <w:hideMark/>
          </w:tcPr>
          <w:p w14:paraId="6478883A" w14:textId="77777777" w:rsidR="003A4EE2" w:rsidRPr="005F6E8C" w:rsidRDefault="003A4EE2" w:rsidP="003A4EE2">
            <w:pPr>
              <w:spacing w:after="0" w:line="240" w:lineRule="auto"/>
              <w:rPr>
                <w:rFonts w:ascii="Arial" w:eastAsia="Times New Roman" w:hAnsi="Arial" w:cs="Arial"/>
                <w:color w:val="000000"/>
                <w:sz w:val="18"/>
                <w:szCs w:val="18"/>
              </w:rPr>
            </w:pPr>
          </w:p>
        </w:tc>
        <w:tc>
          <w:tcPr>
            <w:tcW w:w="1044" w:type="dxa"/>
            <w:tcBorders>
              <w:top w:val="nil"/>
              <w:left w:val="nil"/>
              <w:bottom w:val="single" w:sz="4" w:space="0" w:color="auto"/>
              <w:right w:val="single" w:sz="4" w:space="0" w:color="auto"/>
            </w:tcBorders>
            <w:shd w:val="clear" w:color="auto" w:fill="auto"/>
            <w:noWrap/>
            <w:vAlign w:val="center"/>
            <w:hideMark/>
          </w:tcPr>
          <w:p w14:paraId="7F0F0364"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94,7%</w:t>
            </w:r>
          </w:p>
        </w:tc>
        <w:tc>
          <w:tcPr>
            <w:tcW w:w="975" w:type="dxa"/>
            <w:vMerge/>
            <w:tcBorders>
              <w:top w:val="nil"/>
              <w:left w:val="single" w:sz="4" w:space="0" w:color="auto"/>
              <w:bottom w:val="single" w:sz="4" w:space="0" w:color="auto"/>
              <w:right w:val="single" w:sz="4" w:space="0" w:color="auto"/>
            </w:tcBorders>
            <w:vAlign w:val="center"/>
            <w:hideMark/>
          </w:tcPr>
          <w:p w14:paraId="7E0209DC" w14:textId="77777777" w:rsidR="003A4EE2" w:rsidRPr="005F6E8C" w:rsidRDefault="003A4EE2" w:rsidP="003A4EE2">
            <w:pPr>
              <w:spacing w:after="0" w:line="240" w:lineRule="auto"/>
              <w:rPr>
                <w:rFonts w:ascii="Arial" w:eastAsia="Times New Roman" w:hAnsi="Arial" w:cs="Arial"/>
                <w:color w:val="000000"/>
                <w:sz w:val="18"/>
                <w:szCs w:val="18"/>
              </w:rPr>
            </w:pPr>
          </w:p>
        </w:tc>
      </w:tr>
      <w:tr w:rsidR="003A4EE2" w:rsidRPr="005F6E8C" w14:paraId="07C4A9A6" w14:textId="77777777" w:rsidTr="00BA34C6">
        <w:trPr>
          <w:trHeight w:val="70"/>
        </w:trPr>
        <w:tc>
          <w:tcPr>
            <w:tcW w:w="1843" w:type="dxa"/>
            <w:vMerge/>
            <w:tcBorders>
              <w:top w:val="nil"/>
              <w:left w:val="single" w:sz="4" w:space="0" w:color="auto"/>
              <w:bottom w:val="single" w:sz="4" w:space="0" w:color="auto"/>
              <w:right w:val="single" w:sz="4" w:space="0" w:color="auto"/>
            </w:tcBorders>
            <w:vAlign w:val="center"/>
            <w:hideMark/>
          </w:tcPr>
          <w:p w14:paraId="76E3AE93" w14:textId="77777777" w:rsidR="003A4EE2" w:rsidRPr="005F6E8C" w:rsidRDefault="003A4EE2" w:rsidP="003A4EE2">
            <w:pPr>
              <w:spacing w:after="0" w:line="240" w:lineRule="auto"/>
              <w:rPr>
                <w:rFonts w:ascii="Arial" w:eastAsia="Times New Roman" w:hAnsi="Arial" w:cs="Arial"/>
                <w:b/>
                <w:bCs/>
                <w:color w:val="306785" w:themeColor="accent1" w:themeShade="BF"/>
                <w:sz w:val="18"/>
                <w:szCs w:val="18"/>
              </w:rPr>
            </w:pPr>
          </w:p>
        </w:tc>
        <w:tc>
          <w:tcPr>
            <w:tcW w:w="4344" w:type="dxa"/>
            <w:tcBorders>
              <w:top w:val="nil"/>
              <w:left w:val="nil"/>
              <w:bottom w:val="single" w:sz="4" w:space="0" w:color="auto"/>
              <w:right w:val="single" w:sz="4" w:space="0" w:color="auto"/>
            </w:tcBorders>
            <w:shd w:val="clear" w:color="auto" w:fill="auto"/>
            <w:vAlign w:val="bottom"/>
            <w:hideMark/>
          </w:tcPr>
          <w:p w14:paraId="17AD26C1" w14:textId="77777777" w:rsidR="003A4EE2" w:rsidRPr="005F6E8C" w:rsidRDefault="003A4EE2" w:rsidP="003A4EE2">
            <w:pPr>
              <w:spacing w:after="0" w:line="240" w:lineRule="auto"/>
              <w:rPr>
                <w:rFonts w:ascii="Arial" w:eastAsia="Times New Roman" w:hAnsi="Arial" w:cs="Arial"/>
                <w:sz w:val="18"/>
                <w:szCs w:val="18"/>
              </w:rPr>
            </w:pPr>
            <w:r w:rsidRPr="005F6E8C">
              <w:rPr>
                <w:rFonts w:ascii="Arial" w:eastAsia="Times New Roman" w:hAnsi="Arial" w:cs="Arial"/>
                <w:sz w:val="18"/>
                <w:szCs w:val="18"/>
              </w:rPr>
              <w:t>У меня был выбор казахского и русского языков (для заполнения документов, общения)</w:t>
            </w:r>
          </w:p>
        </w:tc>
        <w:tc>
          <w:tcPr>
            <w:tcW w:w="677" w:type="dxa"/>
            <w:tcBorders>
              <w:top w:val="nil"/>
              <w:left w:val="single" w:sz="4" w:space="0" w:color="E0E0E0"/>
              <w:bottom w:val="single" w:sz="4" w:space="0" w:color="152935"/>
              <w:right w:val="single" w:sz="4" w:space="0" w:color="E0E0E0"/>
            </w:tcBorders>
            <w:shd w:val="clear" w:color="auto" w:fill="auto"/>
            <w:noWrap/>
            <w:vAlign w:val="center"/>
            <w:hideMark/>
          </w:tcPr>
          <w:p w14:paraId="68B47C93" w14:textId="77777777" w:rsidR="003A4EE2" w:rsidRPr="005F6E8C" w:rsidRDefault="003A4EE2" w:rsidP="003A4EE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4,91</w:t>
            </w:r>
          </w:p>
        </w:tc>
        <w:tc>
          <w:tcPr>
            <w:tcW w:w="567" w:type="dxa"/>
            <w:vMerge/>
            <w:tcBorders>
              <w:top w:val="nil"/>
              <w:left w:val="single" w:sz="4" w:space="0" w:color="auto"/>
              <w:bottom w:val="single" w:sz="4" w:space="0" w:color="auto"/>
              <w:right w:val="single" w:sz="4" w:space="0" w:color="auto"/>
            </w:tcBorders>
            <w:vAlign w:val="center"/>
            <w:hideMark/>
          </w:tcPr>
          <w:p w14:paraId="6F1BF1A9" w14:textId="77777777" w:rsidR="003A4EE2" w:rsidRPr="005F6E8C" w:rsidRDefault="003A4EE2" w:rsidP="003A4EE2">
            <w:pPr>
              <w:spacing w:after="0" w:line="240" w:lineRule="auto"/>
              <w:rPr>
                <w:rFonts w:ascii="Arial" w:eastAsia="Times New Roman" w:hAnsi="Arial" w:cs="Arial"/>
                <w:color w:val="000000"/>
                <w:sz w:val="18"/>
                <w:szCs w:val="18"/>
              </w:rPr>
            </w:pPr>
          </w:p>
        </w:tc>
        <w:tc>
          <w:tcPr>
            <w:tcW w:w="1044" w:type="dxa"/>
            <w:tcBorders>
              <w:top w:val="nil"/>
              <w:left w:val="nil"/>
              <w:bottom w:val="single" w:sz="4" w:space="0" w:color="auto"/>
              <w:right w:val="single" w:sz="4" w:space="0" w:color="auto"/>
            </w:tcBorders>
            <w:shd w:val="clear" w:color="auto" w:fill="auto"/>
            <w:noWrap/>
            <w:vAlign w:val="center"/>
            <w:hideMark/>
          </w:tcPr>
          <w:p w14:paraId="1E12CD91"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94,7%</w:t>
            </w:r>
          </w:p>
        </w:tc>
        <w:tc>
          <w:tcPr>
            <w:tcW w:w="975" w:type="dxa"/>
            <w:vMerge/>
            <w:tcBorders>
              <w:top w:val="nil"/>
              <w:left w:val="single" w:sz="4" w:space="0" w:color="auto"/>
              <w:bottom w:val="single" w:sz="4" w:space="0" w:color="auto"/>
              <w:right w:val="single" w:sz="4" w:space="0" w:color="auto"/>
            </w:tcBorders>
            <w:vAlign w:val="center"/>
            <w:hideMark/>
          </w:tcPr>
          <w:p w14:paraId="5265002D" w14:textId="77777777" w:rsidR="003A4EE2" w:rsidRPr="005F6E8C" w:rsidRDefault="003A4EE2" w:rsidP="003A4EE2">
            <w:pPr>
              <w:spacing w:after="0" w:line="240" w:lineRule="auto"/>
              <w:rPr>
                <w:rFonts w:ascii="Arial" w:eastAsia="Times New Roman" w:hAnsi="Arial" w:cs="Arial"/>
                <w:color w:val="000000"/>
                <w:sz w:val="18"/>
                <w:szCs w:val="18"/>
              </w:rPr>
            </w:pPr>
          </w:p>
        </w:tc>
      </w:tr>
      <w:tr w:rsidR="003A4EE2" w:rsidRPr="005F6E8C" w14:paraId="44982CB4" w14:textId="77777777" w:rsidTr="00BA34C6">
        <w:trPr>
          <w:trHeight w:val="70"/>
        </w:trPr>
        <w:tc>
          <w:tcPr>
            <w:tcW w:w="1843" w:type="dxa"/>
            <w:vMerge/>
            <w:tcBorders>
              <w:top w:val="nil"/>
              <w:left w:val="single" w:sz="4" w:space="0" w:color="auto"/>
              <w:bottom w:val="single" w:sz="4" w:space="0" w:color="auto"/>
              <w:right w:val="single" w:sz="4" w:space="0" w:color="auto"/>
            </w:tcBorders>
            <w:vAlign w:val="center"/>
            <w:hideMark/>
          </w:tcPr>
          <w:p w14:paraId="1EACFCFB" w14:textId="77777777" w:rsidR="003A4EE2" w:rsidRPr="005F6E8C" w:rsidRDefault="003A4EE2" w:rsidP="003A4EE2">
            <w:pPr>
              <w:spacing w:after="0" w:line="240" w:lineRule="auto"/>
              <w:rPr>
                <w:rFonts w:ascii="Arial" w:eastAsia="Times New Roman" w:hAnsi="Arial" w:cs="Arial"/>
                <w:b/>
                <w:bCs/>
                <w:color w:val="306785" w:themeColor="accent1" w:themeShade="BF"/>
                <w:sz w:val="18"/>
                <w:szCs w:val="18"/>
              </w:rPr>
            </w:pPr>
          </w:p>
        </w:tc>
        <w:tc>
          <w:tcPr>
            <w:tcW w:w="4344" w:type="dxa"/>
            <w:tcBorders>
              <w:top w:val="nil"/>
              <w:left w:val="nil"/>
              <w:bottom w:val="single" w:sz="4" w:space="0" w:color="auto"/>
              <w:right w:val="single" w:sz="4" w:space="0" w:color="auto"/>
            </w:tcBorders>
            <w:shd w:val="clear" w:color="auto" w:fill="auto"/>
            <w:vAlign w:val="bottom"/>
            <w:hideMark/>
          </w:tcPr>
          <w:p w14:paraId="6D71DB15" w14:textId="77777777" w:rsidR="003A4EE2" w:rsidRPr="005F6E8C" w:rsidRDefault="003A4EE2" w:rsidP="003A4EE2">
            <w:pPr>
              <w:spacing w:after="0" w:line="240" w:lineRule="auto"/>
              <w:rPr>
                <w:rFonts w:ascii="Arial" w:eastAsia="Times New Roman" w:hAnsi="Arial" w:cs="Arial"/>
                <w:sz w:val="18"/>
                <w:szCs w:val="18"/>
              </w:rPr>
            </w:pPr>
            <w:r w:rsidRPr="005F6E8C">
              <w:rPr>
                <w:rFonts w:ascii="Arial" w:eastAsia="Times New Roman" w:hAnsi="Arial" w:cs="Arial"/>
                <w:sz w:val="18"/>
                <w:szCs w:val="18"/>
              </w:rPr>
              <w:t>Формы и бланки, другие документы были просты для понимания</w:t>
            </w:r>
          </w:p>
        </w:tc>
        <w:tc>
          <w:tcPr>
            <w:tcW w:w="677" w:type="dxa"/>
            <w:tcBorders>
              <w:top w:val="nil"/>
              <w:left w:val="single" w:sz="4" w:space="0" w:color="E0E0E0"/>
              <w:bottom w:val="single" w:sz="4" w:space="0" w:color="152935"/>
              <w:right w:val="single" w:sz="4" w:space="0" w:color="E0E0E0"/>
            </w:tcBorders>
            <w:shd w:val="clear" w:color="auto" w:fill="auto"/>
            <w:noWrap/>
            <w:vAlign w:val="center"/>
            <w:hideMark/>
          </w:tcPr>
          <w:p w14:paraId="43EEB3C8" w14:textId="77777777" w:rsidR="003A4EE2" w:rsidRPr="005F6E8C" w:rsidRDefault="003A4EE2" w:rsidP="003A4EE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4,91</w:t>
            </w:r>
          </w:p>
        </w:tc>
        <w:tc>
          <w:tcPr>
            <w:tcW w:w="567" w:type="dxa"/>
            <w:vMerge/>
            <w:tcBorders>
              <w:top w:val="nil"/>
              <w:left w:val="single" w:sz="4" w:space="0" w:color="auto"/>
              <w:bottom w:val="single" w:sz="4" w:space="0" w:color="auto"/>
              <w:right w:val="single" w:sz="4" w:space="0" w:color="auto"/>
            </w:tcBorders>
            <w:vAlign w:val="center"/>
            <w:hideMark/>
          </w:tcPr>
          <w:p w14:paraId="3773E2F0" w14:textId="77777777" w:rsidR="003A4EE2" w:rsidRPr="005F6E8C" w:rsidRDefault="003A4EE2" w:rsidP="003A4EE2">
            <w:pPr>
              <w:spacing w:after="0" w:line="240" w:lineRule="auto"/>
              <w:rPr>
                <w:rFonts w:ascii="Arial" w:eastAsia="Times New Roman" w:hAnsi="Arial" w:cs="Arial"/>
                <w:color w:val="000000"/>
                <w:sz w:val="18"/>
                <w:szCs w:val="18"/>
              </w:rPr>
            </w:pPr>
          </w:p>
        </w:tc>
        <w:tc>
          <w:tcPr>
            <w:tcW w:w="1044" w:type="dxa"/>
            <w:tcBorders>
              <w:top w:val="nil"/>
              <w:left w:val="nil"/>
              <w:bottom w:val="single" w:sz="4" w:space="0" w:color="auto"/>
              <w:right w:val="single" w:sz="4" w:space="0" w:color="auto"/>
            </w:tcBorders>
            <w:shd w:val="clear" w:color="auto" w:fill="auto"/>
            <w:noWrap/>
            <w:vAlign w:val="center"/>
            <w:hideMark/>
          </w:tcPr>
          <w:p w14:paraId="73D5DE83"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94,1%</w:t>
            </w:r>
          </w:p>
        </w:tc>
        <w:tc>
          <w:tcPr>
            <w:tcW w:w="975" w:type="dxa"/>
            <w:vMerge/>
            <w:tcBorders>
              <w:top w:val="nil"/>
              <w:left w:val="single" w:sz="4" w:space="0" w:color="auto"/>
              <w:bottom w:val="single" w:sz="4" w:space="0" w:color="auto"/>
              <w:right w:val="single" w:sz="4" w:space="0" w:color="auto"/>
            </w:tcBorders>
            <w:vAlign w:val="center"/>
            <w:hideMark/>
          </w:tcPr>
          <w:p w14:paraId="6EC632CF" w14:textId="77777777" w:rsidR="003A4EE2" w:rsidRPr="005F6E8C" w:rsidRDefault="003A4EE2" w:rsidP="003A4EE2">
            <w:pPr>
              <w:spacing w:after="0" w:line="240" w:lineRule="auto"/>
              <w:rPr>
                <w:rFonts w:ascii="Arial" w:eastAsia="Times New Roman" w:hAnsi="Arial" w:cs="Arial"/>
                <w:color w:val="000000"/>
                <w:sz w:val="18"/>
                <w:szCs w:val="18"/>
              </w:rPr>
            </w:pPr>
          </w:p>
        </w:tc>
      </w:tr>
      <w:tr w:rsidR="003A4EE2" w:rsidRPr="005F6E8C" w14:paraId="020002E0" w14:textId="77777777" w:rsidTr="00BA34C6">
        <w:trPr>
          <w:trHeight w:val="70"/>
        </w:trPr>
        <w:tc>
          <w:tcPr>
            <w:tcW w:w="1843" w:type="dxa"/>
            <w:vMerge/>
            <w:tcBorders>
              <w:top w:val="nil"/>
              <w:left w:val="single" w:sz="4" w:space="0" w:color="auto"/>
              <w:bottom w:val="single" w:sz="4" w:space="0" w:color="auto"/>
              <w:right w:val="single" w:sz="4" w:space="0" w:color="auto"/>
            </w:tcBorders>
            <w:vAlign w:val="center"/>
            <w:hideMark/>
          </w:tcPr>
          <w:p w14:paraId="1CF7D8D3" w14:textId="77777777" w:rsidR="003A4EE2" w:rsidRPr="005F6E8C" w:rsidRDefault="003A4EE2" w:rsidP="003A4EE2">
            <w:pPr>
              <w:spacing w:after="0" w:line="240" w:lineRule="auto"/>
              <w:rPr>
                <w:rFonts w:ascii="Arial" w:eastAsia="Times New Roman" w:hAnsi="Arial" w:cs="Arial"/>
                <w:b/>
                <w:bCs/>
                <w:color w:val="306785" w:themeColor="accent1" w:themeShade="BF"/>
                <w:sz w:val="18"/>
                <w:szCs w:val="18"/>
              </w:rPr>
            </w:pPr>
          </w:p>
        </w:tc>
        <w:tc>
          <w:tcPr>
            <w:tcW w:w="4344" w:type="dxa"/>
            <w:tcBorders>
              <w:top w:val="nil"/>
              <w:left w:val="nil"/>
              <w:bottom w:val="single" w:sz="4" w:space="0" w:color="auto"/>
              <w:right w:val="single" w:sz="4" w:space="0" w:color="auto"/>
            </w:tcBorders>
            <w:shd w:val="clear" w:color="auto" w:fill="auto"/>
            <w:vAlign w:val="bottom"/>
            <w:hideMark/>
          </w:tcPr>
          <w:p w14:paraId="6B45CB8D" w14:textId="77777777" w:rsidR="003A4EE2" w:rsidRPr="005F6E8C" w:rsidRDefault="003A4EE2" w:rsidP="003A4EE2">
            <w:pPr>
              <w:spacing w:after="0" w:line="240" w:lineRule="auto"/>
              <w:rPr>
                <w:rFonts w:ascii="Arial" w:eastAsia="Times New Roman" w:hAnsi="Arial" w:cs="Arial"/>
                <w:sz w:val="18"/>
                <w:szCs w:val="18"/>
              </w:rPr>
            </w:pPr>
            <w:r w:rsidRPr="005F6E8C">
              <w:rPr>
                <w:rFonts w:ascii="Arial" w:eastAsia="Times New Roman" w:hAnsi="Arial" w:cs="Arial"/>
                <w:sz w:val="18"/>
                <w:szCs w:val="18"/>
              </w:rPr>
              <w:t>Предоставили полную информацию о перечне документов, необходимых для получения услуги</w:t>
            </w:r>
          </w:p>
        </w:tc>
        <w:tc>
          <w:tcPr>
            <w:tcW w:w="677" w:type="dxa"/>
            <w:tcBorders>
              <w:top w:val="nil"/>
              <w:left w:val="single" w:sz="4" w:space="0" w:color="E0E0E0"/>
              <w:bottom w:val="single" w:sz="4" w:space="0" w:color="152935"/>
              <w:right w:val="single" w:sz="4" w:space="0" w:color="E0E0E0"/>
            </w:tcBorders>
            <w:shd w:val="clear" w:color="auto" w:fill="auto"/>
            <w:noWrap/>
            <w:vAlign w:val="center"/>
            <w:hideMark/>
          </w:tcPr>
          <w:p w14:paraId="6F9EC333" w14:textId="77777777" w:rsidR="003A4EE2" w:rsidRPr="005F6E8C" w:rsidRDefault="003A4EE2" w:rsidP="003A4EE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4,90</w:t>
            </w:r>
          </w:p>
        </w:tc>
        <w:tc>
          <w:tcPr>
            <w:tcW w:w="567" w:type="dxa"/>
            <w:vMerge/>
            <w:tcBorders>
              <w:top w:val="nil"/>
              <w:left w:val="single" w:sz="4" w:space="0" w:color="auto"/>
              <w:bottom w:val="single" w:sz="4" w:space="0" w:color="auto"/>
              <w:right w:val="single" w:sz="4" w:space="0" w:color="auto"/>
            </w:tcBorders>
            <w:vAlign w:val="center"/>
            <w:hideMark/>
          </w:tcPr>
          <w:p w14:paraId="38B379C8" w14:textId="77777777" w:rsidR="003A4EE2" w:rsidRPr="005F6E8C" w:rsidRDefault="003A4EE2" w:rsidP="003A4EE2">
            <w:pPr>
              <w:spacing w:after="0" w:line="240" w:lineRule="auto"/>
              <w:rPr>
                <w:rFonts w:ascii="Arial" w:eastAsia="Times New Roman" w:hAnsi="Arial" w:cs="Arial"/>
                <w:color w:val="000000"/>
                <w:sz w:val="18"/>
                <w:szCs w:val="18"/>
              </w:rPr>
            </w:pPr>
          </w:p>
        </w:tc>
        <w:tc>
          <w:tcPr>
            <w:tcW w:w="1044" w:type="dxa"/>
            <w:tcBorders>
              <w:top w:val="nil"/>
              <w:left w:val="nil"/>
              <w:bottom w:val="single" w:sz="4" w:space="0" w:color="auto"/>
              <w:right w:val="single" w:sz="4" w:space="0" w:color="auto"/>
            </w:tcBorders>
            <w:shd w:val="clear" w:color="auto" w:fill="auto"/>
            <w:noWrap/>
            <w:vAlign w:val="center"/>
            <w:hideMark/>
          </w:tcPr>
          <w:p w14:paraId="5853CA0B"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94,7%</w:t>
            </w:r>
          </w:p>
        </w:tc>
        <w:tc>
          <w:tcPr>
            <w:tcW w:w="975" w:type="dxa"/>
            <w:vMerge/>
            <w:tcBorders>
              <w:top w:val="nil"/>
              <w:left w:val="single" w:sz="4" w:space="0" w:color="auto"/>
              <w:bottom w:val="single" w:sz="4" w:space="0" w:color="auto"/>
              <w:right w:val="single" w:sz="4" w:space="0" w:color="auto"/>
            </w:tcBorders>
            <w:vAlign w:val="center"/>
            <w:hideMark/>
          </w:tcPr>
          <w:p w14:paraId="217AE06A" w14:textId="77777777" w:rsidR="003A4EE2" w:rsidRPr="005F6E8C" w:rsidRDefault="003A4EE2" w:rsidP="003A4EE2">
            <w:pPr>
              <w:spacing w:after="0" w:line="240" w:lineRule="auto"/>
              <w:rPr>
                <w:rFonts w:ascii="Arial" w:eastAsia="Times New Roman" w:hAnsi="Arial" w:cs="Arial"/>
                <w:color w:val="000000"/>
                <w:sz w:val="18"/>
                <w:szCs w:val="18"/>
              </w:rPr>
            </w:pPr>
          </w:p>
        </w:tc>
      </w:tr>
      <w:tr w:rsidR="003A4EE2" w:rsidRPr="005F6E8C" w14:paraId="3C429422" w14:textId="77777777" w:rsidTr="00BA34C6">
        <w:trPr>
          <w:trHeight w:val="240"/>
        </w:trPr>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14:paraId="557AFFF9" w14:textId="77777777" w:rsidR="003A4EE2" w:rsidRPr="005F6E8C" w:rsidRDefault="003A4EE2" w:rsidP="003A4EE2">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ПРОЦЕДУРА</w:t>
            </w:r>
          </w:p>
        </w:tc>
        <w:tc>
          <w:tcPr>
            <w:tcW w:w="4344" w:type="dxa"/>
            <w:tcBorders>
              <w:top w:val="nil"/>
              <w:left w:val="nil"/>
              <w:bottom w:val="single" w:sz="4" w:space="0" w:color="auto"/>
              <w:right w:val="single" w:sz="4" w:space="0" w:color="auto"/>
            </w:tcBorders>
            <w:shd w:val="clear" w:color="auto" w:fill="auto"/>
            <w:vAlign w:val="bottom"/>
            <w:hideMark/>
          </w:tcPr>
          <w:p w14:paraId="6ABAE0ED" w14:textId="77777777" w:rsidR="003A4EE2" w:rsidRPr="005F6E8C" w:rsidRDefault="003A4EE2" w:rsidP="003A4EE2">
            <w:pPr>
              <w:spacing w:after="0" w:line="240" w:lineRule="auto"/>
              <w:rPr>
                <w:rFonts w:ascii="Arial" w:eastAsia="Times New Roman" w:hAnsi="Arial" w:cs="Arial"/>
                <w:sz w:val="18"/>
                <w:szCs w:val="18"/>
              </w:rPr>
            </w:pPr>
            <w:r w:rsidRPr="005F6E8C">
              <w:rPr>
                <w:rFonts w:ascii="Arial" w:eastAsia="Times New Roman" w:hAnsi="Arial" w:cs="Arial"/>
                <w:sz w:val="18"/>
                <w:szCs w:val="18"/>
              </w:rPr>
              <w:t>Процедура сбора и подачи документов простая и понятная</w:t>
            </w:r>
          </w:p>
        </w:tc>
        <w:tc>
          <w:tcPr>
            <w:tcW w:w="677" w:type="dxa"/>
            <w:tcBorders>
              <w:top w:val="nil"/>
              <w:left w:val="single" w:sz="4" w:space="0" w:color="E0E0E0"/>
              <w:bottom w:val="single" w:sz="4" w:space="0" w:color="152935"/>
              <w:right w:val="single" w:sz="4" w:space="0" w:color="E0E0E0"/>
            </w:tcBorders>
            <w:shd w:val="clear" w:color="auto" w:fill="auto"/>
            <w:noWrap/>
            <w:vAlign w:val="center"/>
            <w:hideMark/>
          </w:tcPr>
          <w:p w14:paraId="1E53E367" w14:textId="77777777" w:rsidR="003A4EE2" w:rsidRPr="005F6E8C" w:rsidRDefault="003A4EE2" w:rsidP="003A4EE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4,92</w:t>
            </w:r>
          </w:p>
        </w:tc>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347B133"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4,92</w:t>
            </w:r>
          </w:p>
        </w:tc>
        <w:tc>
          <w:tcPr>
            <w:tcW w:w="1044" w:type="dxa"/>
            <w:tcBorders>
              <w:top w:val="nil"/>
              <w:left w:val="nil"/>
              <w:bottom w:val="single" w:sz="4" w:space="0" w:color="auto"/>
              <w:right w:val="single" w:sz="4" w:space="0" w:color="auto"/>
            </w:tcBorders>
            <w:shd w:val="clear" w:color="auto" w:fill="auto"/>
            <w:noWrap/>
            <w:vAlign w:val="center"/>
            <w:hideMark/>
          </w:tcPr>
          <w:p w14:paraId="4065AFA5"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95,7%</w:t>
            </w:r>
          </w:p>
        </w:tc>
        <w:tc>
          <w:tcPr>
            <w:tcW w:w="97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81016AC"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95,2%</w:t>
            </w:r>
          </w:p>
        </w:tc>
      </w:tr>
      <w:tr w:rsidR="003A4EE2" w:rsidRPr="005F6E8C" w14:paraId="6E6EE9AB" w14:textId="77777777" w:rsidTr="00BA34C6">
        <w:trPr>
          <w:trHeight w:val="240"/>
        </w:trPr>
        <w:tc>
          <w:tcPr>
            <w:tcW w:w="1843" w:type="dxa"/>
            <w:vMerge/>
            <w:tcBorders>
              <w:top w:val="nil"/>
              <w:left w:val="single" w:sz="4" w:space="0" w:color="auto"/>
              <w:bottom w:val="single" w:sz="4" w:space="0" w:color="auto"/>
              <w:right w:val="single" w:sz="4" w:space="0" w:color="auto"/>
            </w:tcBorders>
            <w:vAlign w:val="center"/>
            <w:hideMark/>
          </w:tcPr>
          <w:p w14:paraId="6139B969" w14:textId="77777777" w:rsidR="003A4EE2" w:rsidRPr="005F6E8C" w:rsidRDefault="003A4EE2" w:rsidP="003A4EE2">
            <w:pPr>
              <w:spacing w:after="0" w:line="240" w:lineRule="auto"/>
              <w:rPr>
                <w:rFonts w:ascii="Arial" w:eastAsia="Times New Roman" w:hAnsi="Arial" w:cs="Arial"/>
                <w:b/>
                <w:bCs/>
                <w:color w:val="306785" w:themeColor="accent1" w:themeShade="BF"/>
                <w:sz w:val="18"/>
                <w:szCs w:val="18"/>
              </w:rPr>
            </w:pPr>
          </w:p>
        </w:tc>
        <w:tc>
          <w:tcPr>
            <w:tcW w:w="4344" w:type="dxa"/>
            <w:tcBorders>
              <w:top w:val="nil"/>
              <w:left w:val="nil"/>
              <w:bottom w:val="single" w:sz="4" w:space="0" w:color="auto"/>
              <w:right w:val="single" w:sz="4" w:space="0" w:color="auto"/>
            </w:tcBorders>
            <w:shd w:val="clear" w:color="auto" w:fill="auto"/>
            <w:vAlign w:val="bottom"/>
            <w:hideMark/>
          </w:tcPr>
          <w:p w14:paraId="7E8AE1E8" w14:textId="77777777" w:rsidR="003A4EE2" w:rsidRPr="005F6E8C" w:rsidRDefault="003A4EE2" w:rsidP="003A4EE2">
            <w:pPr>
              <w:spacing w:after="0" w:line="240" w:lineRule="auto"/>
              <w:rPr>
                <w:rFonts w:ascii="Arial" w:eastAsia="Times New Roman" w:hAnsi="Arial" w:cs="Arial"/>
                <w:sz w:val="18"/>
                <w:szCs w:val="18"/>
              </w:rPr>
            </w:pPr>
            <w:r w:rsidRPr="005F6E8C">
              <w:rPr>
                <w:rFonts w:ascii="Arial" w:eastAsia="Times New Roman" w:hAnsi="Arial" w:cs="Arial"/>
                <w:sz w:val="18"/>
                <w:szCs w:val="18"/>
              </w:rPr>
              <w:t>Процедура рассмотрения оптимальная, простая и понятная</w:t>
            </w:r>
          </w:p>
        </w:tc>
        <w:tc>
          <w:tcPr>
            <w:tcW w:w="677" w:type="dxa"/>
            <w:tcBorders>
              <w:top w:val="nil"/>
              <w:left w:val="single" w:sz="4" w:space="0" w:color="E0E0E0"/>
              <w:bottom w:val="single" w:sz="4" w:space="0" w:color="152935"/>
              <w:right w:val="single" w:sz="4" w:space="0" w:color="E0E0E0"/>
            </w:tcBorders>
            <w:shd w:val="clear" w:color="auto" w:fill="auto"/>
            <w:noWrap/>
            <w:vAlign w:val="center"/>
            <w:hideMark/>
          </w:tcPr>
          <w:p w14:paraId="31098FA5" w14:textId="77777777" w:rsidR="003A4EE2" w:rsidRPr="005F6E8C" w:rsidRDefault="003A4EE2" w:rsidP="003A4EE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4,92</w:t>
            </w:r>
          </w:p>
        </w:tc>
        <w:tc>
          <w:tcPr>
            <w:tcW w:w="567" w:type="dxa"/>
            <w:vMerge/>
            <w:tcBorders>
              <w:top w:val="nil"/>
              <w:left w:val="single" w:sz="4" w:space="0" w:color="auto"/>
              <w:bottom w:val="single" w:sz="4" w:space="0" w:color="auto"/>
              <w:right w:val="single" w:sz="4" w:space="0" w:color="auto"/>
            </w:tcBorders>
            <w:vAlign w:val="center"/>
            <w:hideMark/>
          </w:tcPr>
          <w:p w14:paraId="56D88B46" w14:textId="77777777" w:rsidR="003A4EE2" w:rsidRPr="005F6E8C" w:rsidRDefault="003A4EE2" w:rsidP="003A4EE2">
            <w:pPr>
              <w:spacing w:after="0" w:line="240" w:lineRule="auto"/>
              <w:rPr>
                <w:rFonts w:ascii="Arial" w:eastAsia="Times New Roman" w:hAnsi="Arial" w:cs="Arial"/>
                <w:color w:val="000000"/>
                <w:sz w:val="18"/>
                <w:szCs w:val="18"/>
              </w:rPr>
            </w:pPr>
          </w:p>
        </w:tc>
        <w:tc>
          <w:tcPr>
            <w:tcW w:w="1044" w:type="dxa"/>
            <w:tcBorders>
              <w:top w:val="nil"/>
              <w:left w:val="nil"/>
              <w:bottom w:val="single" w:sz="4" w:space="0" w:color="auto"/>
              <w:right w:val="single" w:sz="4" w:space="0" w:color="auto"/>
            </w:tcBorders>
            <w:shd w:val="clear" w:color="auto" w:fill="auto"/>
            <w:noWrap/>
            <w:vAlign w:val="center"/>
            <w:hideMark/>
          </w:tcPr>
          <w:p w14:paraId="4C63F091"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95,2%</w:t>
            </w:r>
          </w:p>
        </w:tc>
        <w:tc>
          <w:tcPr>
            <w:tcW w:w="975" w:type="dxa"/>
            <w:vMerge/>
            <w:tcBorders>
              <w:top w:val="nil"/>
              <w:left w:val="single" w:sz="4" w:space="0" w:color="auto"/>
              <w:bottom w:val="single" w:sz="4" w:space="0" w:color="auto"/>
              <w:right w:val="single" w:sz="4" w:space="0" w:color="auto"/>
            </w:tcBorders>
            <w:vAlign w:val="center"/>
            <w:hideMark/>
          </w:tcPr>
          <w:p w14:paraId="3110D959" w14:textId="77777777" w:rsidR="003A4EE2" w:rsidRPr="005F6E8C" w:rsidRDefault="003A4EE2" w:rsidP="003A4EE2">
            <w:pPr>
              <w:spacing w:after="0" w:line="240" w:lineRule="auto"/>
              <w:rPr>
                <w:rFonts w:ascii="Arial" w:eastAsia="Times New Roman" w:hAnsi="Arial" w:cs="Arial"/>
                <w:color w:val="000000"/>
                <w:sz w:val="18"/>
                <w:szCs w:val="18"/>
              </w:rPr>
            </w:pPr>
          </w:p>
        </w:tc>
      </w:tr>
      <w:tr w:rsidR="003A4EE2" w:rsidRPr="005F6E8C" w14:paraId="7A918A24" w14:textId="77777777" w:rsidTr="00BA34C6">
        <w:trPr>
          <w:trHeight w:val="240"/>
        </w:trPr>
        <w:tc>
          <w:tcPr>
            <w:tcW w:w="1843" w:type="dxa"/>
            <w:vMerge/>
            <w:tcBorders>
              <w:top w:val="nil"/>
              <w:left w:val="single" w:sz="4" w:space="0" w:color="auto"/>
              <w:bottom w:val="single" w:sz="4" w:space="0" w:color="auto"/>
              <w:right w:val="single" w:sz="4" w:space="0" w:color="auto"/>
            </w:tcBorders>
            <w:vAlign w:val="center"/>
            <w:hideMark/>
          </w:tcPr>
          <w:p w14:paraId="30074A1F" w14:textId="77777777" w:rsidR="003A4EE2" w:rsidRPr="005F6E8C" w:rsidRDefault="003A4EE2" w:rsidP="003A4EE2">
            <w:pPr>
              <w:spacing w:after="0" w:line="240" w:lineRule="auto"/>
              <w:rPr>
                <w:rFonts w:ascii="Arial" w:eastAsia="Times New Roman" w:hAnsi="Arial" w:cs="Arial"/>
                <w:b/>
                <w:bCs/>
                <w:color w:val="306785" w:themeColor="accent1" w:themeShade="BF"/>
                <w:sz w:val="18"/>
                <w:szCs w:val="18"/>
              </w:rPr>
            </w:pPr>
          </w:p>
        </w:tc>
        <w:tc>
          <w:tcPr>
            <w:tcW w:w="4344" w:type="dxa"/>
            <w:tcBorders>
              <w:top w:val="nil"/>
              <w:left w:val="nil"/>
              <w:bottom w:val="single" w:sz="4" w:space="0" w:color="auto"/>
              <w:right w:val="single" w:sz="4" w:space="0" w:color="auto"/>
            </w:tcBorders>
            <w:shd w:val="clear" w:color="auto" w:fill="auto"/>
            <w:vAlign w:val="bottom"/>
            <w:hideMark/>
          </w:tcPr>
          <w:p w14:paraId="22B34AA0" w14:textId="77777777" w:rsidR="003A4EE2" w:rsidRPr="005F6E8C" w:rsidRDefault="003A4EE2" w:rsidP="003A4EE2">
            <w:pPr>
              <w:spacing w:after="0" w:line="240" w:lineRule="auto"/>
              <w:rPr>
                <w:rFonts w:ascii="Arial" w:eastAsia="Times New Roman" w:hAnsi="Arial" w:cs="Arial"/>
                <w:sz w:val="18"/>
                <w:szCs w:val="18"/>
              </w:rPr>
            </w:pPr>
            <w:r w:rsidRPr="005F6E8C">
              <w:rPr>
                <w:rFonts w:ascii="Arial" w:eastAsia="Times New Roman" w:hAnsi="Arial" w:cs="Arial"/>
                <w:sz w:val="18"/>
                <w:szCs w:val="18"/>
              </w:rPr>
              <w:t>Процедура выдачи результата удобная, простая и понятная</w:t>
            </w:r>
          </w:p>
        </w:tc>
        <w:tc>
          <w:tcPr>
            <w:tcW w:w="677" w:type="dxa"/>
            <w:tcBorders>
              <w:top w:val="nil"/>
              <w:left w:val="single" w:sz="4" w:space="0" w:color="E0E0E0"/>
              <w:bottom w:val="single" w:sz="4" w:space="0" w:color="152935"/>
              <w:right w:val="single" w:sz="4" w:space="0" w:color="E0E0E0"/>
            </w:tcBorders>
            <w:shd w:val="clear" w:color="auto" w:fill="auto"/>
            <w:noWrap/>
            <w:vAlign w:val="center"/>
            <w:hideMark/>
          </w:tcPr>
          <w:p w14:paraId="53429AEA" w14:textId="77777777" w:rsidR="003A4EE2" w:rsidRPr="005F6E8C" w:rsidRDefault="003A4EE2" w:rsidP="003A4EE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4,91</w:t>
            </w:r>
          </w:p>
        </w:tc>
        <w:tc>
          <w:tcPr>
            <w:tcW w:w="567" w:type="dxa"/>
            <w:vMerge/>
            <w:tcBorders>
              <w:top w:val="nil"/>
              <w:left w:val="single" w:sz="4" w:space="0" w:color="auto"/>
              <w:bottom w:val="single" w:sz="4" w:space="0" w:color="auto"/>
              <w:right w:val="single" w:sz="4" w:space="0" w:color="auto"/>
            </w:tcBorders>
            <w:vAlign w:val="center"/>
            <w:hideMark/>
          </w:tcPr>
          <w:p w14:paraId="3D3DE517" w14:textId="77777777" w:rsidR="003A4EE2" w:rsidRPr="005F6E8C" w:rsidRDefault="003A4EE2" w:rsidP="003A4EE2">
            <w:pPr>
              <w:spacing w:after="0" w:line="240" w:lineRule="auto"/>
              <w:rPr>
                <w:rFonts w:ascii="Arial" w:eastAsia="Times New Roman" w:hAnsi="Arial" w:cs="Arial"/>
                <w:color w:val="000000"/>
                <w:sz w:val="18"/>
                <w:szCs w:val="18"/>
              </w:rPr>
            </w:pPr>
          </w:p>
        </w:tc>
        <w:tc>
          <w:tcPr>
            <w:tcW w:w="1044" w:type="dxa"/>
            <w:tcBorders>
              <w:top w:val="nil"/>
              <w:left w:val="nil"/>
              <w:bottom w:val="single" w:sz="4" w:space="0" w:color="auto"/>
              <w:right w:val="single" w:sz="4" w:space="0" w:color="auto"/>
            </w:tcBorders>
            <w:shd w:val="clear" w:color="auto" w:fill="auto"/>
            <w:noWrap/>
            <w:vAlign w:val="center"/>
            <w:hideMark/>
          </w:tcPr>
          <w:p w14:paraId="0A8A7448"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94,7%</w:t>
            </w:r>
          </w:p>
        </w:tc>
        <w:tc>
          <w:tcPr>
            <w:tcW w:w="975" w:type="dxa"/>
            <w:vMerge/>
            <w:tcBorders>
              <w:top w:val="nil"/>
              <w:left w:val="single" w:sz="4" w:space="0" w:color="auto"/>
              <w:bottom w:val="single" w:sz="4" w:space="0" w:color="auto"/>
              <w:right w:val="single" w:sz="4" w:space="0" w:color="auto"/>
            </w:tcBorders>
            <w:vAlign w:val="center"/>
            <w:hideMark/>
          </w:tcPr>
          <w:p w14:paraId="7C9BA839" w14:textId="77777777" w:rsidR="003A4EE2" w:rsidRPr="005F6E8C" w:rsidRDefault="003A4EE2" w:rsidP="003A4EE2">
            <w:pPr>
              <w:spacing w:after="0" w:line="240" w:lineRule="auto"/>
              <w:rPr>
                <w:rFonts w:ascii="Arial" w:eastAsia="Times New Roman" w:hAnsi="Arial" w:cs="Arial"/>
                <w:color w:val="000000"/>
                <w:sz w:val="18"/>
                <w:szCs w:val="18"/>
              </w:rPr>
            </w:pPr>
          </w:p>
        </w:tc>
      </w:tr>
      <w:tr w:rsidR="003A4EE2" w:rsidRPr="005F6E8C" w14:paraId="0A1CDCBC" w14:textId="77777777" w:rsidTr="00BA34C6">
        <w:trPr>
          <w:trHeight w:val="240"/>
        </w:trPr>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14:paraId="3C6D7599" w14:textId="77777777" w:rsidR="003A4EE2" w:rsidRPr="005F6E8C" w:rsidRDefault="003A4EE2" w:rsidP="003A4EE2">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СРОКИ</w:t>
            </w:r>
          </w:p>
        </w:tc>
        <w:tc>
          <w:tcPr>
            <w:tcW w:w="4344" w:type="dxa"/>
            <w:tcBorders>
              <w:top w:val="nil"/>
              <w:left w:val="nil"/>
              <w:bottom w:val="single" w:sz="4" w:space="0" w:color="auto"/>
              <w:right w:val="single" w:sz="4" w:space="0" w:color="auto"/>
            </w:tcBorders>
            <w:shd w:val="clear" w:color="auto" w:fill="auto"/>
            <w:vAlign w:val="bottom"/>
            <w:hideMark/>
          </w:tcPr>
          <w:p w14:paraId="4E45456C" w14:textId="77777777" w:rsidR="003A4EE2" w:rsidRPr="005F6E8C" w:rsidRDefault="003A4EE2" w:rsidP="003A4EE2">
            <w:pPr>
              <w:spacing w:after="0" w:line="240" w:lineRule="auto"/>
              <w:rPr>
                <w:rFonts w:ascii="Arial" w:eastAsia="Times New Roman" w:hAnsi="Arial" w:cs="Arial"/>
                <w:sz w:val="18"/>
                <w:szCs w:val="18"/>
              </w:rPr>
            </w:pPr>
            <w:r w:rsidRPr="005F6E8C">
              <w:rPr>
                <w:rFonts w:ascii="Arial" w:eastAsia="Times New Roman" w:hAnsi="Arial" w:cs="Arial"/>
                <w:sz w:val="18"/>
                <w:szCs w:val="18"/>
              </w:rPr>
              <w:t>Срок, необходимый для получения услуги приемлемый</w:t>
            </w:r>
          </w:p>
        </w:tc>
        <w:tc>
          <w:tcPr>
            <w:tcW w:w="677" w:type="dxa"/>
            <w:tcBorders>
              <w:top w:val="nil"/>
              <w:left w:val="single" w:sz="4" w:space="0" w:color="E0E0E0"/>
              <w:bottom w:val="single" w:sz="4" w:space="0" w:color="152935"/>
              <w:right w:val="single" w:sz="4" w:space="0" w:color="E0E0E0"/>
            </w:tcBorders>
            <w:shd w:val="clear" w:color="auto" w:fill="auto"/>
            <w:noWrap/>
            <w:vAlign w:val="center"/>
            <w:hideMark/>
          </w:tcPr>
          <w:p w14:paraId="52852E14" w14:textId="77777777" w:rsidR="003A4EE2" w:rsidRPr="005F6E8C" w:rsidRDefault="003A4EE2" w:rsidP="003A4EE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4,88</w:t>
            </w:r>
          </w:p>
        </w:tc>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A459A0B"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4,87</w:t>
            </w:r>
          </w:p>
        </w:tc>
        <w:tc>
          <w:tcPr>
            <w:tcW w:w="1044" w:type="dxa"/>
            <w:tcBorders>
              <w:top w:val="nil"/>
              <w:left w:val="nil"/>
              <w:bottom w:val="single" w:sz="4" w:space="0" w:color="auto"/>
              <w:right w:val="single" w:sz="4" w:space="0" w:color="auto"/>
            </w:tcBorders>
            <w:shd w:val="clear" w:color="auto" w:fill="auto"/>
            <w:noWrap/>
            <w:vAlign w:val="center"/>
            <w:hideMark/>
          </w:tcPr>
          <w:p w14:paraId="3B337D99"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94,1%</w:t>
            </w:r>
          </w:p>
        </w:tc>
        <w:tc>
          <w:tcPr>
            <w:tcW w:w="97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1663C1C"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93,1%</w:t>
            </w:r>
          </w:p>
        </w:tc>
      </w:tr>
      <w:tr w:rsidR="003A4EE2" w:rsidRPr="005F6E8C" w14:paraId="0D9EB103" w14:textId="77777777" w:rsidTr="00BA34C6">
        <w:trPr>
          <w:trHeight w:val="176"/>
        </w:trPr>
        <w:tc>
          <w:tcPr>
            <w:tcW w:w="1843" w:type="dxa"/>
            <w:vMerge/>
            <w:tcBorders>
              <w:top w:val="nil"/>
              <w:left w:val="single" w:sz="4" w:space="0" w:color="auto"/>
              <w:bottom w:val="single" w:sz="4" w:space="0" w:color="auto"/>
              <w:right w:val="single" w:sz="4" w:space="0" w:color="auto"/>
            </w:tcBorders>
            <w:vAlign w:val="center"/>
            <w:hideMark/>
          </w:tcPr>
          <w:p w14:paraId="104CD49E" w14:textId="77777777" w:rsidR="003A4EE2" w:rsidRPr="005F6E8C" w:rsidRDefault="003A4EE2" w:rsidP="003A4EE2">
            <w:pPr>
              <w:spacing w:after="0" w:line="240" w:lineRule="auto"/>
              <w:rPr>
                <w:rFonts w:ascii="Arial" w:eastAsia="Times New Roman" w:hAnsi="Arial" w:cs="Arial"/>
                <w:b/>
                <w:bCs/>
                <w:color w:val="306785" w:themeColor="accent1" w:themeShade="BF"/>
                <w:sz w:val="18"/>
                <w:szCs w:val="18"/>
              </w:rPr>
            </w:pPr>
          </w:p>
        </w:tc>
        <w:tc>
          <w:tcPr>
            <w:tcW w:w="4344" w:type="dxa"/>
            <w:tcBorders>
              <w:top w:val="nil"/>
              <w:left w:val="nil"/>
              <w:bottom w:val="single" w:sz="4" w:space="0" w:color="auto"/>
              <w:right w:val="single" w:sz="4" w:space="0" w:color="auto"/>
            </w:tcBorders>
            <w:shd w:val="clear" w:color="auto" w:fill="auto"/>
            <w:vAlign w:val="bottom"/>
            <w:hideMark/>
          </w:tcPr>
          <w:p w14:paraId="6E856D57" w14:textId="77777777" w:rsidR="003A4EE2" w:rsidRPr="005F6E8C" w:rsidRDefault="003A4EE2" w:rsidP="003A4EE2">
            <w:pPr>
              <w:spacing w:after="0" w:line="240" w:lineRule="auto"/>
              <w:rPr>
                <w:rFonts w:ascii="Arial" w:eastAsia="Times New Roman" w:hAnsi="Arial" w:cs="Arial"/>
                <w:sz w:val="18"/>
                <w:szCs w:val="18"/>
              </w:rPr>
            </w:pPr>
            <w:r w:rsidRPr="005F6E8C">
              <w:rPr>
                <w:rFonts w:ascii="Arial" w:eastAsia="Times New Roman" w:hAnsi="Arial" w:cs="Arial"/>
                <w:sz w:val="18"/>
                <w:szCs w:val="18"/>
              </w:rPr>
              <w:t>Время ожидания, очереди на месте обслуживания приемлемое</w:t>
            </w:r>
          </w:p>
        </w:tc>
        <w:tc>
          <w:tcPr>
            <w:tcW w:w="677" w:type="dxa"/>
            <w:tcBorders>
              <w:top w:val="nil"/>
              <w:left w:val="single" w:sz="4" w:space="0" w:color="E0E0E0"/>
              <w:bottom w:val="single" w:sz="4" w:space="0" w:color="152935"/>
              <w:right w:val="single" w:sz="4" w:space="0" w:color="E0E0E0"/>
            </w:tcBorders>
            <w:shd w:val="clear" w:color="auto" w:fill="auto"/>
            <w:noWrap/>
            <w:vAlign w:val="center"/>
            <w:hideMark/>
          </w:tcPr>
          <w:p w14:paraId="0FC08870" w14:textId="77777777" w:rsidR="003A4EE2" w:rsidRPr="005F6E8C" w:rsidRDefault="003A4EE2" w:rsidP="003A4EE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4,85</w:t>
            </w:r>
          </w:p>
        </w:tc>
        <w:tc>
          <w:tcPr>
            <w:tcW w:w="567" w:type="dxa"/>
            <w:vMerge/>
            <w:tcBorders>
              <w:top w:val="nil"/>
              <w:left w:val="single" w:sz="4" w:space="0" w:color="auto"/>
              <w:bottom w:val="single" w:sz="4" w:space="0" w:color="auto"/>
              <w:right w:val="single" w:sz="4" w:space="0" w:color="auto"/>
            </w:tcBorders>
            <w:vAlign w:val="center"/>
            <w:hideMark/>
          </w:tcPr>
          <w:p w14:paraId="683EDE77" w14:textId="77777777" w:rsidR="003A4EE2" w:rsidRPr="005F6E8C" w:rsidRDefault="003A4EE2" w:rsidP="003A4EE2">
            <w:pPr>
              <w:spacing w:after="0" w:line="240" w:lineRule="auto"/>
              <w:rPr>
                <w:rFonts w:ascii="Arial" w:eastAsia="Times New Roman" w:hAnsi="Arial" w:cs="Arial"/>
                <w:color w:val="000000"/>
                <w:sz w:val="18"/>
                <w:szCs w:val="18"/>
              </w:rPr>
            </w:pPr>
          </w:p>
        </w:tc>
        <w:tc>
          <w:tcPr>
            <w:tcW w:w="1044" w:type="dxa"/>
            <w:tcBorders>
              <w:top w:val="nil"/>
              <w:left w:val="nil"/>
              <w:bottom w:val="single" w:sz="4" w:space="0" w:color="auto"/>
              <w:right w:val="single" w:sz="4" w:space="0" w:color="auto"/>
            </w:tcBorders>
            <w:shd w:val="clear" w:color="auto" w:fill="auto"/>
            <w:noWrap/>
            <w:vAlign w:val="center"/>
            <w:hideMark/>
          </w:tcPr>
          <w:p w14:paraId="4EE97AC2"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92,0%</w:t>
            </w:r>
          </w:p>
        </w:tc>
        <w:tc>
          <w:tcPr>
            <w:tcW w:w="975" w:type="dxa"/>
            <w:vMerge/>
            <w:tcBorders>
              <w:top w:val="nil"/>
              <w:left w:val="single" w:sz="4" w:space="0" w:color="auto"/>
              <w:bottom w:val="single" w:sz="4" w:space="0" w:color="auto"/>
              <w:right w:val="single" w:sz="4" w:space="0" w:color="auto"/>
            </w:tcBorders>
            <w:vAlign w:val="center"/>
            <w:hideMark/>
          </w:tcPr>
          <w:p w14:paraId="6E174428" w14:textId="77777777" w:rsidR="003A4EE2" w:rsidRPr="005F6E8C" w:rsidRDefault="003A4EE2" w:rsidP="003A4EE2">
            <w:pPr>
              <w:spacing w:after="0" w:line="240" w:lineRule="auto"/>
              <w:rPr>
                <w:rFonts w:ascii="Arial" w:eastAsia="Times New Roman" w:hAnsi="Arial" w:cs="Arial"/>
                <w:color w:val="000000"/>
                <w:sz w:val="18"/>
                <w:szCs w:val="18"/>
              </w:rPr>
            </w:pPr>
          </w:p>
        </w:tc>
      </w:tr>
      <w:tr w:rsidR="003A4EE2" w:rsidRPr="005F6E8C" w14:paraId="2CB45199" w14:textId="77777777" w:rsidTr="00BA34C6">
        <w:trPr>
          <w:trHeight w:val="240"/>
        </w:trPr>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14:paraId="1BF98AF2" w14:textId="77777777" w:rsidR="003A4EE2" w:rsidRPr="005F6E8C" w:rsidRDefault="003A4EE2" w:rsidP="003A4EE2">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ЗАТРАТЫ</w:t>
            </w:r>
          </w:p>
        </w:tc>
        <w:tc>
          <w:tcPr>
            <w:tcW w:w="4344" w:type="dxa"/>
            <w:tcBorders>
              <w:top w:val="nil"/>
              <w:left w:val="nil"/>
              <w:bottom w:val="single" w:sz="4" w:space="0" w:color="auto"/>
              <w:right w:val="single" w:sz="4" w:space="0" w:color="auto"/>
            </w:tcBorders>
            <w:shd w:val="clear" w:color="auto" w:fill="auto"/>
            <w:vAlign w:val="center"/>
            <w:hideMark/>
          </w:tcPr>
          <w:p w14:paraId="4F542AFF" w14:textId="77777777" w:rsidR="003A4EE2" w:rsidRPr="005F6E8C" w:rsidRDefault="003A4EE2" w:rsidP="003A4EE2">
            <w:pPr>
              <w:spacing w:after="0" w:line="240" w:lineRule="auto"/>
              <w:rPr>
                <w:rFonts w:ascii="Arial" w:eastAsia="Times New Roman" w:hAnsi="Arial" w:cs="Arial"/>
                <w:sz w:val="18"/>
                <w:szCs w:val="18"/>
              </w:rPr>
            </w:pPr>
            <w:r w:rsidRPr="005F6E8C">
              <w:rPr>
                <w:rFonts w:ascii="Arial" w:eastAsia="Times New Roman" w:hAnsi="Arial" w:cs="Arial"/>
                <w:sz w:val="18"/>
                <w:szCs w:val="18"/>
              </w:rPr>
              <w:t>Сумма затраты приемлема</w:t>
            </w:r>
          </w:p>
        </w:tc>
        <w:tc>
          <w:tcPr>
            <w:tcW w:w="677" w:type="dxa"/>
            <w:tcBorders>
              <w:top w:val="nil"/>
              <w:left w:val="single" w:sz="4" w:space="0" w:color="E0E0E0"/>
              <w:bottom w:val="single" w:sz="4" w:space="0" w:color="152935"/>
              <w:right w:val="single" w:sz="4" w:space="0" w:color="E0E0E0"/>
            </w:tcBorders>
            <w:shd w:val="clear" w:color="auto" w:fill="auto"/>
            <w:noWrap/>
            <w:vAlign w:val="center"/>
            <w:hideMark/>
          </w:tcPr>
          <w:p w14:paraId="6B02649B" w14:textId="77777777" w:rsidR="003A4EE2" w:rsidRPr="005F6E8C" w:rsidRDefault="003A4EE2" w:rsidP="003A4EE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4,76</w:t>
            </w:r>
          </w:p>
        </w:tc>
        <w:tc>
          <w:tcPr>
            <w:tcW w:w="56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5DA84B2"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4,02</w:t>
            </w:r>
          </w:p>
        </w:tc>
        <w:tc>
          <w:tcPr>
            <w:tcW w:w="1044" w:type="dxa"/>
            <w:tcBorders>
              <w:top w:val="nil"/>
              <w:left w:val="nil"/>
              <w:bottom w:val="single" w:sz="4" w:space="0" w:color="auto"/>
              <w:right w:val="single" w:sz="4" w:space="0" w:color="auto"/>
            </w:tcBorders>
            <w:shd w:val="clear" w:color="auto" w:fill="auto"/>
            <w:noWrap/>
            <w:vAlign w:val="center"/>
            <w:hideMark/>
          </w:tcPr>
          <w:p w14:paraId="3B217A34"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84,6%</w:t>
            </w:r>
          </w:p>
        </w:tc>
        <w:tc>
          <w:tcPr>
            <w:tcW w:w="97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E59F90E"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60,7%</w:t>
            </w:r>
          </w:p>
        </w:tc>
      </w:tr>
      <w:tr w:rsidR="003A4EE2" w:rsidRPr="005F6E8C" w14:paraId="42A82C2B" w14:textId="77777777" w:rsidTr="00BA34C6">
        <w:trPr>
          <w:trHeight w:val="240"/>
        </w:trPr>
        <w:tc>
          <w:tcPr>
            <w:tcW w:w="1843" w:type="dxa"/>
            <w:vMerge/>
            <w:tcBorders>
              <w:top w:val="nil"/>
              <w:left w:val="single" w:sz="4" w:space="0" w:color="auto"/>
              <w:bottom w:val="single" w:sz="4" w:space="0" w:color="auto"/>
              <w:right w:val="single" w:sz="4" w:space="0" w:color="auto"/>
            </w:tcBorders>
            <w:vAlign w:val="center"/>
            <w:hideMark/>
          </w:tcPr>
          <w:p w14:paraId="1CAB2750" w14:textId="77777777" w:rsidR="003A4EE2" w:rsidRPr="005F6E8C" w:rsidRDefault="003A4EE2" w:rsidP="003A4EE2">
            <w:pPr>
              <w:spacing w:after="0" w:line="240" w:lineRule="auto"/>
              <w:rPr>
                <w:rFonts w:ascii="Arial" w:eastAsia="Times New Roman" w:hAnsi="Arial" w:cs="Arial"/>
                <w:b/>
                <w:bCs/>
                <w:color w:val="306785" w:themeColor="accent1" w:themeShade="BF"/>
                <w:sz w:val="18"/>
                <w:szCs w:val="18"/>
              </w:rPr>
            </w:pPr>
          </w:p>
        </w:tc>
        <w:tc>
          <w:tcPr>
            <w:tcW w:w="4344" w:type="dxa"/>
            <w:tcBorders>
              <w:top w:val="nil"/>
              <w:left w:val="nil"/>
              <w:bottom w:val="single" w:sz="4" w:space="0" w:color="auto"/>
              <w:right w:val="single" w:sz="4" w:space="0" w:color="auto"/>
            </w:tcBorders>
            <w:shd w:val="clear" w:color="auto" w:fill="auto"/>
            <w:vAlign w:val="center"/>
            <w:hideMark/>
          </w:tcPr>
          <w:p w14:paraId="6D0FDB89" w14:textId="77777777" w:rsidR="003A4EE2" w:rsidRPr="005F6E8C" w:rsidRDefault="003A4EE2" w:rsidP="003A4EE2">
            <w:pPr>
              <w:spacing w:after="0" w:line="240" w:lineRule="auto"/>
              <w:rPr>
                <w:rFonts w:ascii="Arial" w:eastAsia="Times New Roman" w:hAnsi="Arial" w:cs="Arial"/>
                <w:sz w:val="18"/>
                <w:szCs w:val="18"/>
              </w:rPr>
            </w:pPr>
            <w:r w:rsidRPr="005F6E8C">
              <w:rPr>
                <w:rFonts w:ascii="Arial" w:eastAsia="Times New Roman" w:hAnsi="Arial" w:cs="Arial"/>
                <w:sz w:val="18"/>
                <w:szCs w:val="18"/>
              </w:rPr>
              <w:t>Способ оплаты был понятным и удобным</w:t>
            </w:r>
          </w:p>
        </w:tc>
        <w:tc>
          <w:tcPr>
            <w:tcW w:w="677" w:type="dxa"/>
            <w:tcBorders>
              <w:top w:val="nil"/>
              <w:left w:val="single" w:sz="4" w:space="0" w:color="E0E0E0"/>
              <w:bottom w:val="single" w:sz="4" w:space="0" w:color="152935"/>
              <w:right w:val="single" w:sz="4" w:space="0" w:color="E0E0E0"/>
            </w:tcBorders>
            <w:shd w:val="clear" w:color="auto" w:fill="auto"/>
            <w:noWrap/>
            <w:vAlign w:val="center"/>
            <w:hideMark/>
          </w:tcPr>
          <w:p w14:paraId="14660ECF" w14:textId="77777777" w:rsidR="003A4EE2" w:rsidRPr="005F6E8C" w:rsidRDefault="003A4EE2" w:rsidP="003A4EE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4,78</w:t>
            </w:r>
          </w:p>
        </w:tc>
        <w:tc>
          <w:tcPr>
            <w:tcW w:w="567" w:type="dxa"/>
            <w:vMerge/>
            <w:tcBorders>
              <w:top w:val="nil"/>
              <w:left w:val="single" w:sz="4" w:space="0" w:color="auto"/>
              <w:bottom w:val="single" w:sz="4" w:space="0" w:color="000000"/>
              <w:right w:val="single" w:sz="4" w:space="0" w:color="auto"/>
            </w:tcBorders>
            <w:vAlign w:val="center"/>
            <w:hideMark/>
          </w:tcPr>
          <w:p w14:paraId="2A52CE60" w14:textId="77777777" w:rsidR="003A4EE2" w:rsidRPr="005F6E8C" w:rsidRDefault="003A4EE2" w:rsidP="003A4EE2">
            <w:pPr>
              <w:spacing w:after="0" w:line="240" w:lineRule="auto"/>
              <w:rPr>
                <w:rFonts w:ascii="Arial" w:eastAsia="Times New Roman" w:hAnsi="Arial" w:cs="Arial"/>
                <w:color w:val="000000"/>
                <w:sz w:val="18"/>
                <w:szCs w:val="18"/>
              </w:rPr>
            </w:pPr>
          </w:p>
        </w:tc>
        <w:tc>
          <w:tcPr>
            <w:tcW w:w="1044" w:type="dxa"/>
            <w:tcBorders>
              <w:top w:val="nil"/>
              <w:left w:val="nil"/>
              <w:bottom w:val="single" w:sz="4" w:space="0" w:color="auto"/>
              <w:right w:val="single" w:sz="4" w:space="0" w:color="auto"/>
            </w:tcBorders>
            <w:shd w:val="clear" w:color="auto" w:fill="auto"/>
            <w:noWrap/>
            <w:vAlign w:val="center"/>
            <w:hideMark/>
          </w:tcPr>
          <w:p w14:paraId="45C41509"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86,7%</w:t>
            </w:r>
          </w:p>
        </w:tc>
        <w:tc>
          <w:tcPr>
            <w:tcW w:w="975" w:type="dxa"/>
            <w:vMerge/>
            <w:tcBorders>
              <w:top w:val="nil"/>
              <w:left w:val="single" w:sz="4" w:space="0" w:color="auto"/>
              <w:bottom w:val="single" w:sz="4" w:space="0" w:color="auto"/>
              <w:right w:val="single" w:sz="4" w:space="0" w:color="auto"/>
            </w:tcBorders>
            <w:vAlign w:val="center"/>
            <w:hideMark/>
          </w:tcPr>
          <w:p w14:paraId="0E67E426" w14:textId="77777777" w:rsidR="003A4EE2" w:rsidRPr="005F6E8C" w:rsidRDefault="003A4EE2" w:rsidP="003A4EE2">
            <w:pPr>
              <w:spacing w:after="0" w:line="240" w:lineRule="auto"/>
              <w:rPr>
                <w:rFonts w:ascii="Arial" w:eastAsia="Times New Roman" w:hAnsi="Arial" w:cs="Arial"/>
                <w:color w:val="000000"/>
                <w:sz w:val="18"/>
                <w:szCs w:val="18"/>
              </w:rPr>
            </w:pPr>
          </w:p>
        </w:tc>
      </w:tr>
      <w:tr w:rsidR="003A4EE2" w:rsidRPr="005F6E8C" w14:paraId="17B2E2C6" w14:textId="77777777" w:rsidTr="00BA34C6">
        <w:trPr>
          <w:trHeight w:val="240"/>
        </w:trPr>
        <w:tc>
          <w:tcPr>
            <w:tcW w:w="1843" w:type="dxa"/>
            <w:vMerge/>
            <w:tcBorders>
              <w:top w:val="nil"/>
              <w:left w:val="single" w:sz="4" w:space="0" w:color="auto"/>
              <w:bottom w:val="single" w:sz="4" w:space="0" w:color="auto"/>
              <w:right w:val="single" w:sz="4" w:space="0" w:color="auto"/>
            </w:tcBorders>
            <w:vAlign w:val="center"/>
            <w:hideMark/>
          </w:tcPr>
          <w:p w14:paraId="48B34776" w14:textId="77777777" w:rsidR="003A4EE2" w:rsidRPr="005F6E8C" w:rsidRDefault="003A4EE2" w:rsidP="003A4EE2">
            <w:pPr>
              <w:spacing w:after="0" w:line="240" w:lineRule="auto"/>
              <w:rPr>
                <w:rFonts w:ascii="Arial" w:eastAsia="Times New Roman" w:hAnsi="Arial" w:cs="Arial"/>
                <w:b/>
                <w:bCs/>
                <w:color w:val="306785" w:themeColor="accent1" w:themeShade="BF"/>
                <w:sz w:val="18"/>
                <w:szCs w:val="18"/>
              </w:rPr>
            </w:pPr>
          </w:p>
        </w:tc>
        <w:tc>
          <w:tcPr>
            <w:tcW w:w="4344" w:type="dxa"/>
            <w:tcBorders>
              <w:top w:val="nil"/>
              <w:left w:val="nil"/>
              <w:bottom w:val="single" w:sz="4" w:space="0" w:color="auto"/>
              <w:right w:val="single" w:sz="4" w:space="0" w:color="auto"/>
            </w:tcBorders>
            <w:shd w:val="clear" w:color="auto" w:fill="auto"/>
            <w:vAlign w:val="bottom"/>
            <w:hideMark/>
          </w:tcPr>
          <w:p w14:paraId="20C94B8B" w14:textId="77777777" w:rsidR="003A4EE2" w:rsidRPr="005F6E8C" w:rsidRDefault="003A4EE2" w:rsidP="003A4EE2">
            <w:pPr>
              <w:spacing w:after="0" w:line="240" w:lineRule="auto"/>
              <w:rPr>
                <w:rFonts w:ascii="Arial" w:eastAsia="Times New Roman" w:hAnsi="Arial" w:cs="Arial"/>
                <w:sz w:val="18"/>
                <w:szCs w:val="18"/>
              </w:rPr>
            </w:pPr>
            <w:r w:rsidRPr="005F6E8C">
              <w:rPr>
                <w:rFonts w:ascii="Arial" w:eastAsia="Times New Roman" w:hAnsi="Arial" w:cs="Arial"/>
                <w:sz w:val="18"/>
                <w:szCs w:val="18"/>
              </w:rPr>
              <w:t>Я не понес дополнительных затрат на получение услуги</w:t>
            </w:r>
          </w:p>
        </w:tc>
        <w:tc>
          <w:tcPr>
            <w:tcW w:w="677" w:type="dxa"/>
            <w:tcBorders>
              <w:top w:val="nil"/>
              <w:left w:val="single" w:sz="4" w:space="0" w:color="E0E0E0"/>
              <w:bottom w:val="single" w:sz="4" w:space="0" w:color="152935"/>
              <w:right w:val="single" w:sz="4" w:space="0" w:color="E0E0E0"/>
            </w:tcBorders>
            <w:shd w:val="clear" w:color="auto" w:fill="auto"/>
            <w:noWrap/>
            <w:vAlign w:val="center"/>
            <w:hideMark/>
          </w:tcPr>
          <w:p w14:paraId="6563C685" w14:textId="77777777" w:rsidR="003A4EE2" w:rsidRPr="005F6E8C" w:rsidRDefault="003A4EE2" w:rsidP="003A4EE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3,27</w:t>
            </w:r>
          </w:p>
        </w:tc>
        <w:tc>
          <w:tcPr>
            <w:tcW w:w="567" w:type="dxa"/>
            <w:vMerge/>
            <w:tcBorders>
              <w:top w:val="nil"/>
              <w:left w:val="single" w:sz="4" w:space="0" w:color="auto"/>
              <w:bottom w:val="single" w:sz="4" w:space="0" w:color="000000"/>
              <w:right w:val="single" w:sz="4" w:space="0" w:color="auto"/>
            </w:tcBorders>
            <w:vAlign w:val="center"/>
            <w:hideMark/>
          </w:tcPr>
          <w:p w14:paraId="3FC3D0E8" w14:textId="77777777" w:rsidR="003A4EE2" w:rsidRPr="005F6E8C" w:rsidRDefault="003A4EE2" w:rsidP="003A4EE2">
            <w:pPr>
              <w:spacing w:after="0" w:line="240" w:lineRule="auto"/>
              <w:rPr>
                <w:rFonts w:ascii="Arial" w:eastAsia="Times New Roman" w:hAnsi="Arial" w:cs="Arial"/>
                <w:color w:val="000000"/>
                <w:sz w:val="18"/>
                <w:szCs w:val="18"/>
              </w:rPr>
            </w:pPr>
          </w:p>
        </w:tc>
        <w:tc>
          <w:tcPr>
            <w:tcW w:w="1044" w:type="dxa"/>
            <w:tcBorders>
              <w:top w:val="nil"/>
              <w:left w:val="nil"/>
              <w:bottom w:val="single" w:sz="4" w:space="0" w:color="auto"/>
              <w:right w:val="single" w:sz="4" w:space="0" w:color="auto"/>
            </w:tcBorders>
            <w:shd w:val="clear" w:color="auto" w:fill="auto"/>
            <w:noWrap/>
            <w:vAlign w:val="center"/>
            <w:hideMark/>
          </w:tcPr>
          <w:p w14:paraId="56322008"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35,6%</w:t>
            </w:r>
          </w:p>
        </w:tc>
        <w:tc>
          <w:tcPr>
            <w:tcW w:w="975" w:type="dxa"/>
            <w:vMerge/>
            <w:tcBorders>
              <w:top w:val="nil"/>
              <w:left w:val="single" w:sz="4" w:space="0" w:color="auto"/>
              <w:bottom w:val="single" w:sz="4" w:space="0" w:color="auto"/>
              <w:right w:val="single" w:sz="4" w:space="0" w:color="auto"/>
            </w:tcBorders>
            <w:vAlign w:val="center"/>
            <w:hideMark/>
          </w:tcPr>
          <w:p w14:paraId="5C03C53F" w14:textId="77777777" w:rsidR="003A4EE2" w:rsidRPr="005F6E8C" w:rsidRDefault="003A4EE2" w:rsidP="003A4EE2">
            <w:pPr>
              <w:spacing w:after="0" w:line="240" w:lineRule="auto"/>
              <w:rPr>
                <w:rFonts w:ascii="Arial" w:eastAsia="Times New Roman" w:hAnsi="Arial" w:cs="Arial"/>
                <w:color w:val="000000"/>
                <w:sz w:val="18"/>
                <w:szCs w:val="18"/>
              </w:rPr>
            </w:pPr>
          </w:p>
        </w:tc>
      </w:tr>
      <w:tr w:rsidR="003A4EE2" w:rsidRPr="005F6E8C" w14:paraId="342C1870" w14:textId="77777777" w:rsidTr="00A113C2">
        <w:trPr>
          <w:trHeight w:val="77"/>
        </w:trPr>
        <w:tc>
          <w:tcPr>
            <w:tcW w:w="1843" w:type="dxa"/>
            <w:vMerge/>
            <w:tcBorders>
              <w:top w:val="nil"/>
              <w:left w:val="single" w:sz="4" w:space="0" w:color="auto"/>
              <w:bottom w:val="single" w:sz="4" w:space="0" w:color="auto"/>
              <w:right w:val="single" w:sz="4" w:space="0" w:color="auto"/>
            </w:tcBorders>
            <w:vAlign w:val="center"/>
            <w:hideMark/>
          </w:tcPr>
          <w:p w14:paraId="44B27416" w14:textId="77777777" w:rsidR="003A4EE2" w:rsidRPr="005F6E8C" w:rsidRDefault="003A4EE2" w:rsidP="003A4EE2">
            <w:pPr>
              <w:spacing w:after="0" w:line="240" w:lineRule="auto"/>
              <w:rPr>
                <w:rFonts w:ascii="Arial" w:eastAsia="Times New Roman" w:hAnsi="Arial" w:cs="Arial"/>
                <w:b/>
                <w:bCs/>
                <w:color w:val="306785" w:themeColor="accent1" w:themeShade="BF"/>
                <w:sz w:val="18"/>
                <w:szCs w:val="18"/>
              </w:rPr>
            </w:pPr>
          </w:p>
        </w:tc>
        <w:tc>
          <w:tcPr>
            <w:tcW w:w="4344" w:type="dxa"/>
            <w:tcBorders>
              <w:top w:val="nil"/>
              <w:left w:val="nil"/>
              <w:bottom w:val="single" w:sz="4" w:space="0" w:color="auto"/>
              <w:right w:val="single" w:sz="4" w:space="0" w:color="auto"/>
            </w:tcBorders>
            <w:shd w:val="clear" w:color="auto" w:fill="auto"/>
            <w:vAlign w:val="bottom"/>
            <w:hideMark/>
          </w:tcPr>
          <w:p w14:paraId="0D1C45A3" w14:textId="08E760C5" w:rsidR="003A4EE2" w:rsidRPr="005F6E8C" w:rsidRDefault="003A4EE2" w:rsidP="003A4EE2">
            <w:pPr>
              <w:spacing w:after="0" w:line="240" w:lineRule="auto"/>
              <w:rPr>
                <w:rFonts w:ascii="Arial" w:eastAsia="Times New Roman" w:hAnsi="Arial" w:cs="Arial"/>
                <w:sz w:val="18"/>
                <w:szCs w:val="18"/>
              </w:rPr>
            </w:pPr>
            <w:r w:rsidRPr="005F6E8C">
              <w:rPr>
                <w:rFonts w:ascii="Arial" w:eastAsia="Times New Roman" w:hAnsi="Arial" w:cs="Arial"/>
                <w:sz w:val="18"/>
                <w:szCs w:val="18"/>
              </w:rPr>
              <w:t xml:space="preserve">Я не понес никаких </w:t>
            </w:r>
            <w:r w:rsidR="00AA70FC" w:rsidRPr="005F6E8C">
              <w:rPr>
                <w:rFonts w:ascii="Arial" w:eastAsia="Times New Roman" w:hAnsi="Arial" w:cs="Arial"/>
                <w:sz w:val="18"/>
                <w:szCs w:val="18"/>
                <w:lang w:val="ru-RU"/>
              </w:rPr>
              <w:t>дополнительных</w:t>
            </w:r>
            <w:r w:rsidRPr="005F6E8C">
              <w:rPr>
                <w:rFonts w:ascii="Arial" w:eastAsia="Times New Roman" w:hAnsi="Arial" w:cs="Arial"/>
                <w:sz w:val="18"/>
                <w:szCs w:val="18"/>
              </w:rPr>
              <w:t xml:space="preserve">, </w:t>
            </w:r>
            <w:r w:rsidR="00AA70FC" w:rsidRPr="005F6E8C">
              <w:rPr>
                <w:rFonts w:ascii="Arial" w:eastAsia="Times New Roman" w:hAnsi="Arial" w:cs="Arial"/>
                <w:sz w:val="18"/>
                <w:szCs w:val="18"/>
                <w:lang w:val="ru-RU"/>
              </w:rPr>
              <w:t xml:space="preserve">неофициальных </w:t>
            </w:r>
            <w:r w:rsidRPr="005F6E8C">
              <w:rPr>
                <w:rFonts w:ascii="Arial" w:eastAsia="Times New Roman" w:hAnsi="Arial" w:cs="Arial"/>
                <w:sz w:val="18"/>
                <w:szCs w:val="18"/>
              </w:rPr>
              <w:t>затрат на получение услуги</w:t>
            </w:r>
          </w:p>
        </w:tc>
        <w:tc>
          <w:tcPr>
            <w:tcW w:w="677" w:type="dxa"/>
            <w:tcBorders>
              <w:top w:val="nil"/>
              <w:left w:val="single" w:sz="4" w:space="0" w:color="E0E0E0"/>
              <w:bottom w:val="single" w:sz="4" w:space="0" w:color="152935"/>
              <w:right w:val="single" w:sz="4" w:space="0" w:color="E0E0E0"/>
            </w:tcBorders>
            <w:shd w:val="clear" w:color="auto" w:fill="auto"/>
            <w:noWrap/>
            <w:vAlign w:val="center"/>
            <w:hideMark/>
          </w:tcPr>
          <w:p w14:paraId="10A8494C" w14:textId="77777777" w:rsidR="003A4EE2" w:rsidRPr="005F6E8C" w:rsidRDefault="003A4EE2" w:rsidP="003A4EE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3,28</w:t>
            </w:r>
          </w:p>
        </w:tc>
        <w:tc>
          <w:tcPr>
            <w:tcW w:w="567" w:type="dxa"/>
            <w:vMerge/>
            <w:tcBorders>
              <w:top w:val="nil"/>
              <w:left w:val="single" w:sz="4" w:space="0" w:color="auto"/>
              <w:bottom w:val="single" w:sz="4" w:space="0" w:color="000000"/>
              <w:right w:val="single" w:sz="4" w:space="0" w:color="auto"/>
            </w:tcBorders>
            <w:vAlign w:val="center"/>
            <w:hideMark/>
          </w:tcPr>
          <w:p w14:paraId="23109C3D" w14:textId="77777777" w:rsidR="003A4EE2" w:rsidRPr="005F6E8C" w:rsidRDefault="003A4EE2" w:rsidP="003A4EE2">
            <w:pPr>
              <w:spacing w:after="0" w:line="240" w:lineRule="auto"/>
              <w:rPr>
                <w:rFonts w:ascii="Arial" w:eastAsia="Times New Roman" w:hAnsi="Arial" w:cs="Arial"/>
                <w:color w:val="000000"/>
                <w:sz w:val="18"/>
                <w:szCs w:val="18"/>
              </w:rPr>
            </w:pPr>
          </w:p>
        </w:tc>
        <w:tc>
          <w:tcPr>
            <w:tcW w:w="1044" w:type="dxa"/>
            <w:tcBorders>
              <w:top w:val="nil"/>
              <w:left w:val="nil"/>
              <w:bottom w:val="single" w:sz="4" w:space="0" w:color="auto"/>
              <w:right w:val="single" w:sz="4" w:space="0" w:color="auto"/>
            </w:tcBorders>
            <w:shd w:val="clear" w:color="auto" w:fill="auto"/>
            <w:noWrap/>
            <w:vAlign w:val="center"/>
            <w:hideMark/>
          </w:tcPr>
          <w:p w14:paraId="4F468968"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35,8%</w:t>
            </w:r>
          </w:p>
        </w:tc>
        <w:tc>
          <w:tcPr>
            <w:tcW w:w="975" w:type="dxa"/>
            <w:vMerge/>
            <w:tcBorders>
              <w:top w:val="nil"/>
              <w:left w:val="single" w:sz="4" w:space="0" w:color="auto"/>
              <w:bottom w:val="single" w:sz="4" w:space="0" w:color="auto"/>
              <w:right w:val="single" w:sz="4" w:space="0" w:color="auto"/>
            </w:tcBorders>
            <w:vAlign w:val="center"/>
            <w:hideMark/>
          </w:tcPr>
          <w:p w14:paraId="60122BED" w14:textId="77777777" w:rsidR="003A4EE2" w:rsidRPr="005F6E8C" w:rsidRDefault="003A4EE2" w:rsidP="003A4EE2">
            <w:pPr>
              <w:spacing w:after="0" w:line="240" w:lineRule="auto"/>
              <w:rPr>
                <w:rFonts w:ascii="Arial" w:eastAsia="Times New Roman" w:hAnsi="Arial" w:cs="Arial"/>
                <w:color w:val="000000"/>
                <w:sz w:val="18"/>
                <w:szCs w:val="18"/>
              </w:rPr>
            </w:pPr>
          </w:p>
        </w:tc>
      </w:tr>
      <w:tr w:rsidR="003A4EE2" w:rsidRPr="005F6E8C" w14:paraId="3812EF60" w14:textId="77777777" w:rsidTr="00BA34C6">
        <w:trPr>
          <w:trHeight w:val="240"/>
        </w:trPr>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14:paraId="1AB24566" w14:textId="77777777" w:rsidR="003A4EE2" w:rsidRPr="005F6E8C" w:rsidRDefault="003A4EE2" w:rsidP="003A4EE2">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ОБРАТНАЯ СВЯЗЬ</w:t>
            </w:r>
          </w:p>
        </w:tc>
        <w:tc>
          <w:tcPr>
            <w:tcW w:w="4344" w:type="dxa"/>
            <w:tcBorders>
              <w:top w:val="nil"/>
              <w:left w:val="nil"/>
              <w:bottom w:val="single" w:sz="4" w:space="0" w:color="auto"/>
              <w:right w:val="single" w:sz="4" w:space="0" w:color="auto"/>
            </w:tcBorders>
            <w:shd w:val="clear" w:color="auto" w:fill="auto"/>
            <w:vAlign w:val="bottom"/>
            <w:hideMark/>
          </w:tcPr>
          <w:p w14:paraId="441D232F" w14:textId="77777777" w:rsidR="003A4EE2" w:rsidRPr="005F6E8C" w:rsidRDefault="003A4EE2" w:rsidP="003A4EE2">
            <w:pPr>
              <w:spacing w:after="0" w:line="240" w:lineRule="auto"/>
              <w:rPr>
                <w:rFonts w:ascii="Arial" w:eastAsia="Times New Roman" w:hAnsi="Arial" w:cs="Arial"/>
                <w:sz w:val="18"/>
                <w:szCs w:val="18"/>
              </w:rPr>
            </w:pPr>
            <w:r w:rsidRPr="005F6E8C">
              <w:rPr>
                <w:rFonts w:ascii="Arial" w:eastAsia="Times New Roman" w:hAnsi="Arial" w:cs="Arial"/>
                <w:sz w:val="18"/>
                <w:szCs w:val="18"/>
              </w:rPr>
              <w:t>Получил ответ на свою жалобу в краткие сроки</w:t>
            </w:r>
          </w:p>
        </w:tc>
        <w:tc>
          <w:tcPr>
            <w:tcW w:w="677" w:type="dxa"/>
            <w:tcBorders>
              <w:top w:val="nil"/>
              <w:left w:val="single" w:sz="4" w:space="0" w:color="E0E0E0"/>
              <w:bottom w:val="single" w:sz="4" w:space="0" w:color="152935"/>
              <w:right w:val="single" w:sz="4" w:space="0" w:color="E0E0E0"/>
            </w:tcBorders>
            <w:shd w:val="clear" w:color="auto" w:fill="auto"/>
            <w:noWrap/>
            <w:vAlign w:val="center"/>
            <w:hideMark/>
          </w:tcPr>
          <w:p w14:paraId="2CDBA6B4" w14:textId="77777777" w:rsidR="003A4EE2" w:rsidRPr="005F6E8C" w:rsidRDefault="003A4EE2" w:rsidP="003A4EE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2,22</w:t>
            </w:r>
          </w:p>
        </w:tc>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1971F10"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2,22</w:t>
            </w:r>
          </w:p>
        </w:tc>
        <w:tc>
          <w:tcPr>
            <w:tcW w:w="1044" w:type="dxa"/>
            <w:tcBorders>
              <w:top w:val="nil"/>
              <w:left w:val="nil"/>
              <w:bottom w:val="single" w:sz="4" w:space="0" w:color="auto"/>
              <w:right w:val="single" w:sz="4" w:space="0" w:color="auto"/>
            </w:tcBorders>
            <w:shd w:val="clear" w:color="auto" w:fill="auto"/>
            <w:noWrap/>
            <w:vAlign w:val="center"/>
            <w:hideMark/>
          </w:tcPr>
          <w:p w14:paraId="1D8F49DC"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22,2%</w:t>
            </w:r>
          </w:p>
        </w:tc>
        <w:tc>
          <w:tcPr>
            <w:tcW w:w="97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D11345F"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22,2%</w:t>
            </w:r>
          </w:p>
        </w:tc>
      </w:tr>
      <w:tr w:rsidR="003A4EE2" w:rsidRPr="005F6E8C" w14:paraId="0D17C5FA" w14:textId="77777777" w:rsidTr="00BA34C6">
        <w:trPr>
          <w:trHeight w:val="70"/>
        </w:trPr>
        <w:tc>
          <w:tcPr>
            <w:tcW w:w="1843" w:type="dxa"/>
            <w:vMerge/>
            <w:tcBorders>
              <w:top w:val="nil"/>
              <w:left w:val="single" w:sz="4" w:space="0" w:color="auto"/>
              <w:bottom w:val="single" w:sz="4" w:space="0" w:color="auto"/>
              <w:right w:val="single" w:sz="4" w:space="0" w:color="auto"/>
            </w:tcBorders>
            <w:vAlign w:val="center"/>
            <w:hideMark/>
          </w:tcPr>
          <w:p w14:paraId="49760350" w14:textId="77777777" w:rsidR="003A4EE2" w:rsidRPr="005F6E8C" w:rsidRDefault="003A4EE2" w:rsidP="003A4EE2">
            <w:pPr>
              <w:spacing w:after="0" w:line="240" w:lineRule="auto"/>
              <w:rPr>
                <w:rFonts w:ascii="Arial" w:eastAsia="Times New Roman" w:hAnsi="Arial" w:cs="Arial"/>
                <w:b/>
                <w:bCs/>
                <w:color w:val="306785" w:themeColor="accent1" w:themeShade="BF"/>
                <w:sz w:val="18"/>
                <w:szCs w:val="18"/>
              </w:rPr>
            </w:pPr>
          </w:p>
        </w:tc>
        <w:tc>
          <w:tcPr>
            <w:tcW w:w="4344" w:type="dxa"/>
            <w:tcBorders>
              <w:top w:val="nil"/>
              <w:left w:val="nil"/>
              <w:bottom w:val="single" w:sz="4" w:space="0" w:color="auto"/>
              <w:right w:val="single" w:sz="4" w:space="0" w:color="auto"/>
            </w:tcBorders>
            <w:shd w:val="clear" w:color="auto" w:fill="auto"/>
            <w:vAlign w:val="bottom"/>
            <w:hideMark/>
          </w:tcPr>
          <w:p w14:paraId="4F69F685" w14:textId="77777777" w:rsidR="003A4EE2" w:rsidRPr="005F6E8C" w:rsidRDefault="003A4EE2" w:rsidP="003A4EE2">
            <w:pPr>
              <w:spacing w:after="0" w:line="240" w:lineRule="auto"/>
              <w:rPr>
                <w:rFonts w:ascii="Arial" w:eastAsia="Times New Roman" w:hAnsi="Arial" w:cs="Arial"/>
                <w:sz w:val="18"/>
                <w:szCs w:val="18"/>
              </w:rPr>
            </w:pPr>
            <w:r w:rsidRPr="005F6E8C">
              <w:rPr>
                <w:rFonts w:ascii="Arial" w:eastAsia="Times New Roman" w:hAnsi="Arial" w:cs="Arial"/>
                <w:sz w:val="18"/>
                <w:szCs w:val="18"/>
              </w:rPr>
              <w:t>Принятые меры по обжалованию меня полностью удовлетворили</w:t>
            </w:r>
          </w:p>
        </w:tc>
        <w:tc>
          <w:tcPr>
            <w:tcW w:w="677" w:type="dxa"/>
            <w:tcBorders>
              <w:top w:val="nil"/>
              <w:left w:val="single" w:sz="4" w:space="0" w:color="E0E0E0"/>
              <w:bottom w:val="single" w:sz="4" w:space="0" w:color="152935"/>
              <w:right w:val="single" w:sz="4" w:space="0" w:color="E0E0E0"/>
            </w:tcBorders>
            <w:shd w:val="clear" w:color="auto" w:fill="auto"/>
            <w:noWrap/>
            <w:vAlign w:val="center"/>
            <w:hideMark/>
          </w:tcPr>
          <w:p w14:paraId="2F2319B8" w14:textId="77777777" w:rsidR="003A4EE2" w:rsidRPr="005F6E8C" w:rsidRDefault="003A4EE2" w:rsidP="003A4EE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2,22</w:t>
            </w:r>
          </w:p>
        </w:tc>
        <w:tc>
          <w:tcPr>
            <w:tcW w:w="567" w:type="dxa"/>
            <w:vMerge/>
            <w:tcBorders>
              <w:top w:val="nil"/>
              <w:left w:val="single" w:sz="4" w:space="0" w:color="auto"/>
              <w:bottom w:val="single" w:sz="4" w:space="0" w:color="auto"/>
              <w:right w:val="single" w:sz="4" w:space="0" w:color="auto"/>
            </w:tcBorders>
            <w:vAlign w:val="center"/>
            <w:hideMark/>
          </w:tcPr>
          <w:p w14:paraId="709E73AB" w14:textId="77777777" w:rsidR="003A4EE2" w:rsidRPr="005F6E8C" w:rsidRDefault="003A4EE2" w:rsidP="003A4EE2">
            <w:pPr>
              <w:spacing w:after="0" w:line="240" w:lineRule="auto"/>
              <w:rPr>
                <w:rFonts w:ascii="Arial" w:eastAsia="Times New Roman" w:hAnsi="Arial" w:cs="Arial"/>
                <w:color w:val="000000"/>
                <w:sz w:val="18"/>
                <w:szCs w:val="18"/>
              </w:rPr>
            </w:pPr>
          </w:p>
        </w:tc>
        <w:tc>
          <w:tcPr>
            <w:tcW w:w="1044" w:type="dxa"/>
            <w:tcBorders>
              <w:top w:val="nil"/>
              <w:left w:val="nil"/>
              <w:bottom w:val="single" w:sz="4" w:space="0" w:color="auto"/>
              <w:right w:val="single" w:sz="4" w:space="0" w:color="auto"/>
            </w:tcBorders>
            <w:shd w:val="clear" w:color="auto" w:fill="auto"/>
            <w:noWrap/>
            <w:vAlign w:val="center"/>
            <w:hideMark/>
          </w:tcPr>
          <w:p w14:paraId="09C8606F"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22,2%</w:t>
            </w:r>
          </w:p>
        </w:tc>
        <w:tc>
          <w:tcPr>
            <w:tcW w:w="975" w:type="dxa"/>
            <w:vMerge/>
            <w:tcBorders>
              <w:top w:val="nil"/>
              <w:left w:val="single" w:sz="4" w:space="0" w:color="auto"/>
              <w:bottom w:val="single" w:sz="4" w:space="0" w:color="auto"/>
              <w:right w:val="single" w:sz="4" w:space="0" w:color="auto"/>
            </w:tcBorders>
            <w:vAlign w:val="center"/>
            <w:hideMark/>
          </w:tcPr>
          <w:p w14:paraId="672838CC" w14:textId="77777777" w:rsidR="003A4EE2" w:rsidRPr="005F6E8C" w:rsidRDefault="003A4EE2" w:rsidP="003A4EE2">
            <w:pPr>
              <w:spacing w:after="0" w:line="240" w:lineRule="auto"/>
              <w:rPr>
                <w:rFonts w:ascii="Arial" w:eastAsia="Times New Roman" w:hAnsi="Arial" w:cs="Arial"/>
                <w:color w:val="000000"/>
                <w:sz w:val="18"/>
                <w:szCs w:val="18"/>
              </w:rPr>
            </w:pPr>
          </w:p>
        </w:tc>
      </w:tr>
      <w:tr w:rsidR="003A4EE2" w:rsidRPr="005F6E8C" w14:paraId="11827A44" w14:textId="77777777" w:rsidTr="00BA34C6">
        <w:trPr>
          <w:trHeight w:val="480"/>
        </w:trPr>
        <w:tc>
          <w:tcPr>
            <w:tcW w:w="1843" w:type="dxa"/>
            <w:tcBorders>
              <w:top w:val="nil"/>
              <w:left w:val="single" w:sz="4" w:space="0" w:color="auto"/>
              <w:bottom w:val="nil"/>
              <w:right w:val="single" w:sz="4" w:space="0" w:color="auto"/>
            </w:tcBorders>
            <w:shd w:val="clear" w:color="auto" w:fill="auto"/>
            <w:vAlign w:val="center"/>
            <w:hideMark/>
          </w:tcPr>
          <w:p w14:paraId="6412AF75" w14:textId="77777777" w:rsidR="003A4EE2" w:rsidRPr="005F6E8C" w:rsidRDefault="003A4EE2" w:rsidP="003A4EE2">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lastRenderedPageBreak/>
              <w:t>РЕЗУЛЬТАТ</w:t>
            </w:r>
          </w:p>
        </w:tc>
        <w:tc>
          <w:tcPr>
            <w:tcW w:w="4344" w:type="dxa"/>
            <w:tcBorders>
              <w:top w:val="nil"/>
              <w:left w:val="nil"/>
              <w:bottom w:val="nil"/>
              <w:right w:val="single" w:sz="4" w:space="0" w:color="auto"/>
            </w:tcBorders>
            <w:shd w:val="clear" w:color="auto" w:fill="auto"/>
            <w:vAlign w:val="bottom"/>
            <w:hideMark/>
          </w:tcPr>
          <w:p w14:paraId="3BE1F8B7" w14:textId="77777777" w:rsidR="003A4EE2" w:rsidRPr="005F6E8C" w:rsidRDefault="003A4EE2" w:rsidP="003A4EE2">
            <w:pPr>
              <w:spacing w:after="0" w:line="240" w:lineRule="auto"/>
              <w:rPr>
                <w:rFonts w:ascii="Arial" w:eastAsia="Times New Roman" w:hAnsi="Arial" w:cs="Arial"/>
                <w:sz w:val="18"/>
                <w:szCs w:val="18"/>
              </w:rPr>
            </w:pPr>
            <w:r w:rsidRPr="005F6E8C">
              <w:rPr>
                <w:rFonts w:ascii="Arial" w:eastAsia="Times New Roman" w:hAnsi="Arial" w:cs="Arial"/>
                <w:sz w:val="18"/>
                <w:szCs w:val="18"/>
              </w:rPr>
              <w:t>Результат оказанной услуги полностью удовлетворяет (полученный документ, справка, пособие, разрешение и т.д.)</w:t>
            </w:r>
          </w:p>
        </w:tc>
        <w:tc>
          <w:tcPr>
            <w:tcW w:w="677" w:type="dxa"/>
            <w:tcBorders>
              <w:top w:val="nil"/>
              <w:left w:val="single" w:sz="4" w:space="0" w:color="E0E0E0"/>
              <w:bottom w:val="nil"/>
              <w:right w:val="nil"/>
            </w:tcBorders>
            <w:shd w:val="clear" w:color="auto" w:fill="auto"/>
            <w:noWrap/>
            <w:vAlign w:val="center"/>
            <w:hideMark/>
          </w:tcPr>
          <w:p w14:paraId="670F5CD2" w14:textId="77777777" w:rsidR="003A4EE2" w:rsidRPr="005F6E8C" w:rsidRDefault="003A4EE2" w:rsidP="003A4EE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3,87</w:t>
            </w:r>
          </w:p>
        </w:tc>
        <w:tc>
          <w:tcPr>
            <w:tcW w:w="567" w:type="dxa"/>
            <w:tcBorders>
              <w:top w:val="nil"/>
              <w:left w:val="single" w:sz="4" w:space="0" w:color="auto"/>
              <w:bottom w:val="nil"/>
              <w:right w:val="single" w:sz="4" w:space="0" w:color="auto"/>
            </w:tcBorders>
            <w:shd w:val="clear" w:color="auto" w:fill="auto"/>
            <w:noWrap/>
            <w:vAlign w:val="center"/>
            <w:hideMark/>
          </w:tcPr>
          <w:p w14:paraId="5368C40C"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3,87</w:t>
            </w:r>
          </w:p>
        </w:tc>
        <w:tc>
          <w:tcPr>
            <w:tcW w:w="1044" w:type="dxa"/>
            <w:tcBorders>
              <w:top w:val="nil"/>
              <w:left w:val="nil"/>
              <w:bottom w:val="nil"/>
              <w:right w:val="single" w:sz="4" w:space="0" w:color="auto"/>
            </w:tcBorders>
            <w:shd w:val="clear" w:color="auto" w:fill="auto"/>
            <w:noWrap/>
            <w:vAlign w:val="center"/>
            <w:hideMark/>
          </w:tcPr>
          <w:p w14:paraId="7535DF71"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25,5%</w:t>
            </w:r>
          </w:p>
        </w:tc>
        <w:tc>
          <w:tcPr>
            <w:tcW w:w="975" w:type="dxa"/>
            <w:tcBorders>
              <w:top w:val="nil"/>
              <w:left w:val="nil"/>
              <w:bottom w:val="nil"/>
              <w:right w:val="single" w:sz="4" w:space="0" w:color="auto"/>
            </w:tcBorders>
            <w:shd w:val="clear" w:color="auto" w:fill="auto"/>
            <w:noWrap/>
            <w:vAlign w:val="center"/>
            <w:hideMark/>
          </w:tcPr>
          <w:p w14:paraId="2EC9DF26"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25,5%</w:t>
            </w:r>
          </w:p>
        </w:tc>
      </w:tr>
      <w:tr w:rsidR="003A4EE2" w:rsidRPr="005F6E8C" w14:paraId="00C97AC0" w14:textId="77777777" w:rsidTr="00BA34C6">
        <w:trPr>
          <w:trHeight w:val="240"/>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9944CA"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4344" w:type="dxa"/>
            <w:tcBorders>
              <w:top w:val="single" w:sz="4" w:space="0" w:color="auto"/>
              <w:left w:val="nil"/>
              <w:bottom w:val="single" w:sz="4" w:space="0" w:color="auto"/>
              <w:right w:val="single" w:sz="4" w:space="0" w:color="auto"/>
            </w:tcBorders>
            <w:shd w:val="clear" w:color="auto" w:fill="auto"/>
            <w:noWrap/>
            <w:vAlign w:val="center"/>
            <w:hideMark/>
          </w:tcPr>
          <w:p w14:paraId="73F0DB29" w14:textId="77777777" w:rsidR="003A4EE2" w:rsidRPr="005F6E8C" w:rsidRDefault="003A4EE2" w:rsidP="003A4EE2">
            <w:pPr>
              <w:spacing w:after="0" w:line="240" w:lineRule="auto"/>
              <w:rPr>
                <w:rFonts w:ascii="Arial" w:eastAsia="Times New Roman" w:hAnsi="Arial" w:cs="Arial"/>
                <w:b/>
                <w:bCs/>
                <w:sz w:val="18"/>
                <w:szCs w:val="18"/>
              </w:rPr>
            </w:pPr>
            <w:r w:rsidRPr="005F6E8C">
              <w:rPr>
                <w:rFonts w:ascii="Arial" w:eastAsia="Times New Roman" w:hAnsi="Arial" w:cs="Arial"/>
                <w:b/>
                <w:bCs/>
                <w:sz w:val="18"/>
                <w:szCs w:val="18"/>
              </w:rPr>
              <w:t>СРЕДНИЙ БАЛЛ</w:t>
            </w:r>
          </w:p>
        </w:tc>
        <w:tc>
          <w:tcPr>
            <w:tcW w:w="677" w:type="dxa"/>
            <w:tcBorders>
              <w:top w:val="single" w:sz="4" w:space="0" w:color="auto"/>
              <w:left w:val="nil"/>
              <w:bottom w:val="single" w:sz="4" w:space="0" w:color="auto"/>
              <w:right w:val="single" w:sz="4" w:space="0" w:color="auto"/>
            </w:tcBorders>
            <w:shd w:val="clear" w:color="auto" w:fill="auto"/>
            <w:noWrap/>
            <w:vAlign w:val="center"/>
            <w:hideMark/>
          </w:tcPr>
          <w:p w14:paraId="7A14B5AB"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078A520B" w14:textId="77777777" w:rsidR="003A4EE2" w:rsidRPr="005F6E8C" w:rsidRDefault="003A4EE2" w:rsidP="003A4EE2">
            <w:pPr>
              <w:spacing w:after="0" w:line="240" w:lineRule="auto"/>
              <w:jc w:val="center"/>
              <w:rPr>
                <w:rFonts w:ascii="Arial" w:eastAsia="Times New Roman" w:hAnsi="Arial" w:cs="Arial"/>
                <w:b/>
                <w:bCs/>
                <w:color w:val="FF0000"/>
                <w:sz w:val="18"/>
                <w:szCs w:val="18"/>
              </w:rPr>
            </w:pPr>
            <w:r w:rsidRPr="005F6E8C">
              <w:rPr>
                <w:rFonts w:ascii="Arial" w:eastAsia="Times New Roman" w:hAnsi="Arial" w:cs="Arial"/>
                <w:b/>
                <w:bCs/>
                <w:color w:val="FF0000"/>
                <w:sz w:val="18"/>
                <w:szCs w:val="18"/>
              </w:rPr>
              <w:t>4,30</w:t>
            </w:r>
          </w:p>
        </w:tc>
        <w:tc>
          <w:tcPr>
            <w:tcW w:w="1044" w:type="dxa"/>
            <w:tcBorders>
              <w:top w:val="single" w:sz="4" w:space="0" w:color="auto"/>
              <w:left w:val="nil"/>
              <w:bottom w:val="single" w:sz="4" w:space="0" w:color="auto"/>
              <w:right w:val="single" w:sz="4" w:space="0" w:color="auto"/>
            </w:tcBorders>
            <w:shd w:val="clear" w:color="auto" w:fill="auto"/>
            <w:noWrap/>
            <w:vAlign w:val="bottom"/>
            <w:hideMark/>
          </w:tcPr>
          <w:p w14:paraId="607A1948" w14:textId="77777777" w:rsidR="003A4EE2" w:rsidRPr="005F6E8C" w:rsidRDefault="003A4EE2" w:rsidP="003A4EE2">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975" w:type="dxa"/>
            <w:tcBorders>
              <w:top w:val="single" w:sz="4" w:space="0" w:color="auto"/>
              <w:left w:val="nil"/>
              <w:bottom w:val="single" w:sz="4" w:space="0" w:color="auto"/>
              <w:right w:val="single" w:sz="4" w:space="0" w:color="auto"/>
            </w:tcBorders>
            <w:shd w:val="clear" w:color="auto" w:fill="auto"/>
            <w:noWrap/>
            <w:vAlign w:val="center"/>
            <w:hideMark/>
          </w:tcPr>
          <w:p w14:paraId="4728BC38" w14:textId="77777777" w:rsidR="003A4EE2" w:rsidRPr="005F6E8C" w:rsidRDefault="003A4EE2" w:rsidP="003A4EE2">
            <w:pPr>
              <w:spacing w:after="0" w:line="240" w:lineRule="auto"/>
              <w:jc w:val="center"/>
              <w:rPr>
                <w:rFonts w:ascii="Arial" w:eastAsia="Times New Roman" w:hAnsi="Arial" w:cs="Arial"/>
                <w:b/>
                <w:bCs/>
                <w:color w:val="FF0000"/>
                <w:sz w:val="18"/>
                <w:szCs w:val="18"/>
              </w:rPr>
            </w:pPr>
            <w:r w:rsidRPr="005F6E8C">
              <w:rPr>
                <w:rFonts w:ascii="Arial" w:eastAsia="Times New Roman" w:hAnsi="Arial" w:cs="Arial"/>
                <w:b/>
                <w:bCs/>
                <w:color w:val="FF0000"/>
                <w:sz w:val="18"/>
                <w:szCs w:val="18"/>
              </w:rPr>
              <w:t>70,7%</w:t>
            </w:r>
          </w:p>
        </w:tc>
      </w:tr>
      <w:tr w:rsidR="008024CF" w:rsidRPr="005F6E8C" w14:paraId="6EA887A7" w14:textId="77777777" w:rsidTr="00BA34C6">
        <w:trPr>
          <w:trHeight w:val="240"/>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E4FD38" w14:textId="77777777" w:rsidR="008024CF" w:rsidRPr="005F6E8C" w:rsidRDefault="008024CF" w:rsidP="008024CF">
            <w:pPr>
              <w:spacing w:after="0" w:line="240" w:lineRule="auto"/>
              <w:jc w:val="center"/>
              <w:rPr>
                <w:rFonts w:ascii="Arial" w:eastAsia="Times New Roman" w:hAnsi="Arial" w:cs="Arial"/>
                <w:color w:val="306785" w:themeColor="accent1" w:themeShade="BF"/>
                <w:sz w:val="18"/>
                <w:szCs w:val="18"/>
              </w:rPr>
            </w:pPr>
          </w:p>
        </w:tc>
        <w:tc>
          <w:tcPr>
            <w:tcW w:w="4344" w:type="dxa"/>
            <w:tcBorders>
              <w:top w:val="single" w:sz="4" w:space="0" w:color="auto"/>
              <w:left w:val="nil"/>
              <w:bottom w:val="single" w:sz="4" w:space="0" w:color="auto"/>
              <w:right w:val="single" w:sz="4" w:space="0" w:color="auto"/>
            </w:tcBorders>
            <w:shd w:val="clear" w:color="auto" w:fill="auto"/>
            <w:noWrap/>
            <w:vAlign w:val="center"/>
          </w:tcPr>
          <w:p w14:paraId="55D33D49" w14:textId="1407EA19" w:rsidR="008024CF" w:rsidRPr="005F6E8C" w:rsidRDefault="008024CF" w:rsidP="008024CF">
            <w:pPr>
              <w:spacing w:after="0"/>
              <w:rPr>
                <w:rFonts w:ascii="Arial" w:hAnsi="Arial" w:cs="Arial"/>
                <w:b/>
                <w:bCs/>
                <w:color w:val="306785" w:themeColor="accent1" w:themeShade="BF"/>
                <w:sz w:val="18"/>
                <w:szCs w:val="18"/>
                <w:lang w:val="ru-RU"/>
              </w:rPr>
            </w:pPr>
            <w:r w:rsidRPr="005F6E8C">
              <w:rPr>
                <w:rFonts w:ascii="Arial" w:hAnsi="Arial" w:cs="Arial"/>
                <w:b/>
                <w:bCs/>
                <w:color w:val="306785" w:themeColor="accent1" w:themeShade="BF"/>
                <w:sz w:val="18"/>
                <w:szCs w:val="18"/>
                <w:lang w:val="ru-RU"/>
              </w:rPr>
              <w:t xml:space="preserve">Государственная корпорация «Правительство для граждан» </w:t>
            </w:r>
          </w:p>
        </w:tc>
        <w:tc>
          <w:tcPr>
            <w:tcW w:w="677" w:type="dxa"/>
            <w:tcBorders>
              <w:top w:val="single" w:sz="4" w:space="0" w:color="auto"/>
              <w:left w:val="nil"/>
              <w:bottom w:val="single" w:sz="4" w:space="0" w:color="auto"/>
              <w:right w:val="single" w:sz="4" w:space="0" w:color="auto"/>
            </w:tcBorders>
            <w:shd w:val="clear" w:color="auto" w:fill="auto"/>
            <w:noWrap/>
            <w:vAlign w:val="center"/>
          </w:tcPr>
          <w:p w14:paraId="23E301BF" w14:textId="77777777" w:rsidR="008024CF" w:rsidRPr="005F6E8C" w:rsidRDefault="008024CF" w:rsidP="008024CF">
            <w:pPr>
              <w:spacing w:after="0" w:line="240" w:lineRule="auto"/>
              <w:jc w:val="center"/>
              <w:rPr>
                <w:rFonts w:ascii="Arial" w:eastAsia="Times New Roman" w:hAnsi="Arial" w:cs="Arial"/>
                <w:color w:val="306785" w:themeColor="accent1" w:themeShade="BF"/>
                <w:sz w:val="18"/>
                <w:szCs w:val="1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56C6C943" w14:textId="7D6FA4C5" w:rsidR="008024CF" w:rsidRPr="005F6E8C" w:rsidRDefault="008024CF" w:rsidP="008024CF">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4,58</w:t>
            </w:r>
          </w:p>
        </w:tc>
        <w:tc>
          <w:tcPr>
            <w:tcW w:w="1044" w:type="dxa"/>
            <w:tcBorders>
              <w:top w:val="single" w:sz="4" w:space="0" w:color="auto"/>
              <w:left w:val="nil"/>
              <w:bottom w:val="single" w:sz="4" w:space="0" w:color="auto"/>
              <w:right w:val="single" w:sz="4" w:space="0" w:color="auto"/>
            </w:tcBorders>
            <w:shd w:val="clear" w:color="auto" w:fill="auto"/>
            <w:noWrap/>
            <w:vAlign w:val="bottom"/>
          </w:tcPr>
          <w:p w14:paraId="2323F71E" w14:textId="77777777" w:rsidR="008024CF" w:rsidRPr="005F6E8C" w:rsidRDefault="008024CF" w:rsidP="008024CF">
            <w:pPr>
              <w:spacing w:after="0" w:line="240" w:lineRule="auto"/>
              <w:rPr>
                <w:rFonts w:ascii="Arial" w:eastAsia="Times New Roman" w:hAnsi="Arial" w:cs="Arial"/>
                <w:color w:val="306785" w:themeColor="accent1" w:themeShade="BF"/>
                <w:sz w:val="18"/>
                <w:szCs w:val="18"/>
              </w:rPr>
            </w:pPr>
          </w:p>
        </w:tc>
        <w:tc>
          <w:tcPr>
            <w:tcW w:w="975" w:type="dxa"/>
            <w:tcBorders>
              <w:top w:val="single" w:sz="4" w:space="0" w:color="auto"/>
              <w:left w:val="nil"/>
              <w:bottom w:val="single" w:sz="4" w:space="0" w:color="auto"/>
              <w:right w:val="single" w:sz="4" w:space="0" w:color="auto"/>
            </w:tcBorders>
            <w:shd w:val="clear" w:color="auto" w:fill="auto"/>
            <w:noWrap/>
            <w:vAlign w:val="center"/>
          </w:tcPr>
          <w:p w14:paraId="35CC0354" w14:textId="74F662C9" w:rsidR="008024CF" w:rsidRPr="005F6E8C" w:rsidRDefault="008024CF" w:rsidP="008024CF">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84,0%</w:t>
            </w:r>
          </w:p>
        </w:tc>
      </w:tr>
      <w:tr w:rsidR="008024CF" w:rsidRPr="005F6E8C" w14:paraId="594DD9E0" w14:textId="77777777" w:rsidTr="00BA34C6">
        <w:trPr>
          <w:trHeight w:val="240"/>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139660" w14:textId="77777777" w:rsidR="008024CF" w:rsidRPr="005F6E8C" w:rsidRDefault="008024CF" w:rsidP="008024CF">
            <w:pPr>
              <w:spacing w:after="0" w:line="240" w:lineRule="auto"/>
              <w:jc w:val="center"/>
              <w:rPr>
                <w:rFonts w:ascii="Arial" w:eastAsia="Times New Roman" w:hAnsi="Arial" w:cs="Arial"/>
                <w:color w:val="306785" w:themeColor="accent1" w:themeShade="BF"/>
                <w:sz w:val="18"/>
                <w:szCs w:val="18"/>
              </w:rPr>
            </w:pPr>
          </w:p>
        </w:tc>
        <w:tc>
          <w:tcPr>
            <w:tcW w:w="4344" w:type="dxa"/>
            <w:tcBorders>
              <w:top w:val="single" w:sz="4" w:space="0" w:color="auto"/>
              <w:left w:val="nil"/>
              <w:bottom w:val="single" w:sz="4" w:space="0" w:color="auto"/>
              <w:right w:val="single" w:sz="4" w:space="0" w:color="auto"/>
            </w:tcBorders>
            <w:shd w:val="clear" w:color="auto" w:fill="auto"/>
            <w:noWrap/>
            <w:vAlign w:val="center"/>
          </w:tcPr>
          <w:p w14:paraId="237CC428" w14:textId="6AE1E4A1" w:rsidR="008024CF" w:rsidRPr="005F6E8C" w:rsidRDefault="008024CF" w:rsidP="008024CF">
            <w:pPr>
              <w:spacing w:after="0"/>
              <w:rPr>
                <w:rFonts w:ascii="Arial" w:hAnsi="Arial" w:cs="Arial"/>
                <w:b/>
                <w:bCs/>
                <w:color w:val="306785" w:themeColor="accent1" w:themeShade="BF"/>
                <w:sz w:val="18"/>
                <w:szCs w:val="18"/>
                <w:lang w:val="ru-RU"/>
              </w:rPr>
            </w:pPr>
            <w:r w:rsidRPr="005F6E8C">
              <w:rPr>
                <w:rFonts w:ascii="Arial" w:hAnsi="Arial" w:cs="Arial"/>
                <w:b/>
                <w:bCs/>
                <w:color w:val="306785" w:themeColor="accent1" w:themeShade="BF"/>
                <w:sz w:val="18"/>
                <w:szCs w:val="18"/>
                <w:lang w:val="ru-RU"/>
              </w:rPr>
              <w:t>Уполномоченный государственный орган</w:t>
            </w:r>
          </w:p>
        </w:tc>
        <w:tc>
          <w:tcPr>
            <w:tcW w:w="677" w:type="dxa"/>
            <w:tcBorders>
              <w:top w:val="single" w:sz="4" w:space="0" w:color="auto"/>
              <w:left w:val="nil"/>
              <w:bottom w:val="single" w:sz="4" w:space="0" w:color="auto"/>
              <w:right w:val="single" w:sz="4" w:space="0" w:color="auto"/>
            </w:tcBorders>
            <w:shd w:val="clear" w:color="auto" w:fill="auto"/>
            <w:noWrap/>
            <w:vAlign w:val="center"/>
          </w:tcPr>
          <w:p w14:paraId="047DFFF0" w14:textId="77777777" w:rsidR="008024CF" w:rsidRPr="005F6E8C" w:rsidRDefault="008024CF" w:rsidP="008024CF">
            <w:pPr>
              <w:spacing w:after="0" w:line="240" w:lineRule="auto"/>
              <w:jc w:val="center"/>
              <w:rPr>
                <w:rFonts w:ascii="Arial" w:eastAsia="Times New Roman" w:hAnsi="Arial" w:cs="Arial"/>
                <w:color w:val="306785" w:themeColor="accent1" w:themeShade="BF"/>
                <w:sz w:val="18"/>
                <w:szCs w:val="1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70D03FA6" w14:textId="06A0B824" w:rsidR="008024CF" w:rsidRPr="005F6E8C" w:rsidRDefault="008024CF" w:rsidP="008024CF">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4,41</w:t>
            </w:r>
          </w:p>
        </w:tc>
        <w:tc>
          <w:tcPr>
            <w:tcW w:w="1044" w:type="dxa"/>
            <w:tcBorders>
              <w:top w:val="single" w:sz="4" w:space="0" w:color="auto"/>
              <w:left w:val="nil"/>
              <w:bottom w:val="single" w:sz="4" w:space="0" w:color="auto"/>
              <w:right w:val="single" w:sz="4" w:space="0" w:color="auto"/>
            </w:tcBorders>
            <w:shd w:val="clear" w:color="auto" w:fill="auto"/>
            <w:noWrap/>
            <w:vAlign w:val="bottom"/>
          </w:tcPr>
          <w:p w14:paraId="0026BC9E" w14:textId="77777777" w:rsidR="008024CF" w:rsidRPr="005F6E8C" w:rsidRDefault="008024CF" w:rsidP="008024CF">
            <w:pPr>
              <w:spacing w:after="0" w:line="240" w:lineRule="auto"/>
              <w:rPr>
                <w:rFonts w:ascii="Arial" w:eastAsia="Times New Roman" w:hAnsi="Arial" w:cs="Arial"/>
                <w:color w:val="306785" w:themeColor="accent1" w:themeShade="BF"/>
                <w:sz w:val="18"/>
                <w:szCs w:val="18"/>
              </w:rPr>
            </w:pPr>
          </w:p>
        </w:tc>
        <w:tc>
          <w:tcPr>
            <w:tcW w:w="975" w:type="dxa"/>
            <w:tcBorders>
              <w:top w:val="single" w:sz="4" w:space="0" w:color="auto"/>
              <w:left w:val="nil"/>
              <w:bottom w:val="single" w:sz="4" w:space="0" w:color="auto"/>
              <w:right w:val="single" w:sz="4" w:space="0" w:color="auto"/>
            </w:tcBorders>
            <w:shd w:val="clear" w:color="auto" w:fill="auto"/>
            <w:noWrap/>
            <w:vAlign w:val="center"/>
          </w:tcPr>
          <w:p w14:paraId="691EAFDE" w14:textId="6D09D99A" w:rsidR="008024CF" w:rsidRPr="005F6E8C" w:rsidRDefault="008024CF" w:rsidP="008024CF">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72,9%</w:t>
            </w:r>
          </w:p>
        </w:tc>
      </w:tr>
    </w:tbl>
    <w:p w14:paraId="0D14EE76" w14:textId="77777777" w:rsidR="00BA34C6" w:rsidRPr="005F6E8C" w:rsidRDefault="00BA34C6" w:rsidP="00BA34C6">
      <w:pPr>
        <w:ind w:firstLine="720"/>
        <w:jc w:val="both"/>
        <w:rPr>
          <w:rFonts w:ascii="Arial" w:hAnsi="Arial" w:cs="Arial"/>
          <w:sz w:val="18"/>
          <w:szCs w:val="18"/>
          <w:lang w:val="ru-RU"/>
        </w:rPr>
      </w:pPr>
    </w:p>
    <w:p w14:paraId="1A40BD8D" w14:textId="49234783" w:rsidR="00BA34C6" w:rsidRPr="005F6E8C" w:rsidRDefault="00AA70FC" w:rsidP="00BA34C6">
      <w:pPr>
        <w:ind w:firstLine="720"/>
        <w:jc w:val="both"/>
        <w:rPr>
          <w:rFonts w:ascii="Arial" w:hAnsi="Arial" w:cs="Arial"/>
          <w:sz w:val="24"/>
          <w:szCs w:val="24"/>
          <w:lang w:val="ru-RU"/>
        </w:rPr>
      </w:pPr>
      <w:r w:rsidRPr="005F6E8C">
        <w:rPr>
          <w:rFonts w:ascii="Arial" w:hAnsi="Arial" w:cs="Arial"/>
          <w:sz w:val="24"/>
          <w:szCs w:val="24"/>
          <w:lang w:val="ru-RU"/>
        </w:rPr>
        <w:t>Из 8 критериев оценки качества оказания государственной услуги, услугополучателей в большей степени удовлетворили критерии «</w:t>
      </w:r>
      <w:r w:rsidRPr="005F6E8C">
        <w:rPr>
          <w:rFonts w:ascii="Arial" w:hAnsi="Arial" w:cs="Arial"/>
          <w:b/>
          <w:bCs/>
          <w:sz w:val="24"/>
          <w:szCs w:val="24"/>
          <w:lang w:val="ru-RU"/>
        </w:rPr>
        <w:t xml:space="preserve">информации и коммуникации», «процедуры», </w:t>
      </w:r>
      <w:r w:rsidR="008D739B" w:rsidRPr="005F6E8C">
        <w:rPr>
          <w:rFonts w:ascii="Arial" w:hAnsi="Arial" w:cs="Arial"/>
          <w:b/>
          <w:bCs/>
          <w:sz w:val="24"/>
          <w:szCs w:val="24"/>
          <w:lang w:val="ru-RU"/>
        </w:rPr>
        <w:t>«</w:t>
      </w:r>
      <w:r w:rsidRPr="005F6E8C">
        <w:rPr>
          <w:rFonts w:ascii="Arial" w:hAnsi="Arial" w:cs="Arial"/>
          <w:b/>
          <w:bCs/>
          <w:sz w:val="24"/>
          <w:szCs w:val="24"/>
          <w:lang w:val="ru-RU"/>
        </w:rPr>
        <w:t>доступности и удобств</w:t>
      </w:r>
      <w:r w:rsidR="008D739B" w:rsidRPr="005F6E8C">
        <w:rPr>
          <w:rFonts w:ascii="Arial" w:hAnsi="Arial" w:cs="Arial"/>
          <w:b/>
          <w:bCs/>
          <w:sz w:val="24"/>
          <w:szCs w:val="24"/>
          <w:lang w:val="ru-RU"/>
        </w:rPr>
        <w:t>о»</w:t>
      </w:r>
      <w:r w:rsidRPr="005F6E8C">
        <w:rPr>
          <w:rFonts w:ascii="Arial" w:hAnsi="Arial" w:cs="Arial"/>
          <w:b/>
          <w:bCs/>
          <w:sz w:val="24"/>
          <w:szCs w:val="24"/>
          <w:lang w:val="ru-RU"/>
        </w:rPr>
        <w:t>,</w:t>
      </w:r>
      <w:r w:rsidRPr="005F6E8C">
        <w:rPr>
          <w:rFonts w:ascii="Arial" w:hAnsi="Arial" w:cs="Arial"/>
          <w:sz w:val="24"/>
          <w:szCs w:val="24"/>
          <w:lang w:val="ru-RU"/>
        </w:rPr>
        <w:t xml:space="preserve"> а также </w:t>
      </w:r>
      <w:r w:rsidR="008D739B" w:rsidRPr="005F6E8C">
        <w:rPr>
          <w:rFonts w:ascii="Arial" w:hAnsi="Arial" w:cs="Arial"/>
          <w:b/>
          <w:bCs/>
          <w:sz w:val="24"/>
          <w:szCs w:val="24"/>
          <w:lang w:val="ru-RU"/>
        </w:rPr>
        <w:t>«</w:t>
      </w:r>
      <w:r w:rsidRPr="005F6E8C">
        <w:rPr>
          <w:rFonts w:ascii="Arial" w:hAnsi="Arial" w:cs="Arial"/>
          <w:b/>
          <w:bCs/>
          <w:sz w:val="24"/>
          <w:szCs w:val="24"/>
          <w:lang w:val="ru-RU"/>
        </w:rPr>
        <w:t>сроков</w:t>
      </w:r>
      <w:r w:rsidR="008D739B" w:rsidRPr="005F6E8C">
        <w:rPr>
          <w:rFonts w:ascii="Arial" w:hAnsi="Arial" w:cs="Arial"/>
          <w:b/>
          <w:bCs/>
          <w:sz w:val="24"/>
          <w:szCs w:val="24"/>
          <w:lang w:val="ru-RU"/>
        </w:rPr>
        <w:t>»</w:t>
      </w:r>
      <w:r w:rsidRPr="005F6E8C">
        <w:rPr>
          <w:rFonts w:ascii="Arial" w:hAnsi="Arial" w:cs="Arial"/>
          <w:sz w:val="24"/>
          <w:szCs w:val="24"/>
          <w:lang w:val="ru-RU"/>
        </w:rPr>
        <w:t xml:space="preserve"> предоставления данной услуги (по всем перечисленным критериям средний балл превышает отметку в 4,84 балла, а уровень удовлетворенности выше 90%</w:t>
      </w:r>
      <w:r w:rsidR="008D739B" w:rsidRPr="005F6E8C">
        <w:rPr>
          <w:rFonts w:ascii="Arial" w:hAnsi="Arial" w:cs="Arial"/>
          <w:sz w:val="24"/>
          <w:szCs w:val="24"/>
          <w:lang w:val="ru-RU"/>
        </w:rPr>
        <w:t>.</w:t>
      </w:r>
      <w:r w:rsidR="00603E55" w:rsidRPr="005F6E8C">
        <w:rPr>
          <w:rFonts w:ascii="Arial" w:hAnsi="Arial" w:cs="Arial"/>
          <w:sz w:val="24"/>
          <w:szCs w:val="24"/>
          <w:lang w:val="ru-RU"/>
        </w:rPr>
        <w:t xml:space="preserve"> Вместе с тем, определенная часть услугополучателей среди своих пожеланий выразила потребность в продлении графика работы ЦОНов для повышения доступности – до 19:00-20:00 часов вечера.</w:t>
      </w:r>
    </w:p>
    <w:p w14:paraId="508C238F" w14:textId="0B068ADB" w:rsidR="008D739B" w:rsidRPr="005F6E8C" w:rsidRDefault="008D739B" w:rsidP="00BA34C6">
      <w:pPr>
        <w:ind w:firstLine="720"/>
        <w:jc w:val="both"/>
        <w:rPr>
          <w:rFonts w:ascii="Arial" w:hAnsi="Arial" w:cs="Arial"/>
          <w:sz w:val="24"/>
          <w:szCs w:val="24"/>
          <w:lang w:val="ru-RU"/>
        </w:rPr>
      </w:pPr>
      <w:r w:rsidRPr="005F6E8C">
        <w:rPr>
          <w:rFonts w:ascii="Arial" w:hAnsi="Arial" w:cs="Arial"/>
          <w:sz w:val="24"/>
          <w:szCs w:val="24"/>
          <w:lang w:val="ru-RU"/>
        </w:rPr>
        <w:t>Вместе с тем, по таким критериям оценки как «</w:t>
      </w:r>
      <w:r w:rsidRPr="005F6E8C">
        <w:rPr>
          <w:rFonts w:ascii="Arial" w:hAnsi="Arial" w:cs="Arial"/>
          <w:b/>
          <w:bCs/>
          <w:sz w:val="24"/>
          <w:szCs w:val="24"/>
          <w:lang w:val="ru-RU"/>
        </w:rPr>
        <w:t>сотрудники</w:t>
      </w:r>
      <w:r w:rsidRPr="005F6E8C">
        <w:rPr>
          <w:rFonts w:ascii="Arial" w:hAnsi="Arial" w:cs="Arial"/>
          <w:sz w:val="24"/>
          <w:szCs w:val="24"/>
          <w:lang w:val="ru-RU"/>
        </w:rPr>
        <w:t xml:space="preserve">», средний балл оценки ниже, чем предыдущие показатели, так, средний балл оценки работы сотрудников услугодателя (НАО «Государственная корпорация «Правительство для граждан») равно – 4,74 балла и уровень удовлетворённости 83,5%. </w:t>
      </w:r>
    </w:p>
    <w:p w14:paraId="6F7CADEA" w14:textId="564BDBA9" w:rsidR="00DD3852" w:rsidRPr="005F6E8C" w:rsidRDefault="008C3A6F" w:rsidP="00754274">
      <w:pPr>
        <w:spacing w:after="0" w:line="240" w:lineRule="auto"/>
        <w:ind w:firstLine="720"/>
        <w:jc w:val="both"/>
        <w:rPr>
          <w:rFonts w:ascii="Arial" w:hAnsi="Arial" w:cs="Arial"/>
          <w:i/>
          <w:iCs/>
          <w:sz w:val="24"/>
          <w:szCs w:val="24"/>
          <w:lang w:val="ru-RU"/>
        </w:rPr>
      </w:pPr>
      <w:r w:rsidRPr="005F6E8C">
        <w:rPr>
          <w:rFonts w:ascii="Arial" w:hAnsi="Arial" w:cs="Arial"/>
          <w:sz w:val="24"/>
          <w:szCs w:val="24"/>
          <w:lang w:val="ru-RU"/>
        </w:rPr>
        <w:t>Критерий «</w:t>
      </w:r>
      <w:r w:rsidRPr="005F6E8C">
        <w:rPr>
          <w:rFonts w:ascii="Arial" w:hAnsi="Arial" w:cs="Arial"/>
          <w:b/>
          <w:bCs/>
          <w:sz w:val="24"/>
          <w:szCs w:val="24"/>
          <w:lang w:val="ru-RU"/>
        </w:rPr>
        <w:t>затраты</w:t>
      </w:r>
      <w:r w:rsidRPr="005F6E8C">
        <w:rPr>
          <w:rFonts w:ascii="Arial" w:hAnsi="Arial" w:cs="Arial"/>
          <w:sz w:val="24"/>
          <w:szCs w:val="24"/>
          <w:lang w:val="ru-RU"/>
        </w:rPr>
        <w:t xml:space="preserve">» был оценен ниже вышеперечисленных критериев – 4,02 средний балл и 60,7% уровень </w:t>
      </w:r>
      <w:r w:rsidR="00603E55" w:rsidRPr="005F6E8C">
        <w:rPr>
          <w:rFonts w:ascii="Arial" w:hAnsi="Arial" w:cs="Arial"/>
          <w:sz w:val="24"/>
          <w:szCs w:val="24"/>
          <w:lang w:val="ru-RU"/>
        </w:rPr>
        <w:t xml:space="preserve">удовлетворённости. При этом опрошенных услугополучателей в меньшей степени волновали </w:t>
      </w:r>
      <w:r w:rsidR="00603E55" w:rsidRPr="005F6E8C">
        <w:rPr>
          <w:rFonts w:ascii="Arial" w:hAnsi="Arial" w:cs="Arial"/>
          <w:b/>
          <w:bCs/>
          <w:sz w:val="24"/>
          <w:szCs w:val="24"/>
          <w:lang w:val="ru-RU"/>
        </w:rPr>
        <w:t>официальные затраты</w:t>
      </w:r>
      <w:r w:rsidR="00603E55" w:rsidRPr="005F6E8C">
        <w:rPr>
          <w:rFonts w:ascii="Arial" w:hAnsi="Arial" w:cs="Arial"/>
          <w:sz w:val="24"/>
          <w:szCs w:val="24"/>
          <w:lang w:val="ru-RU"/>
        </w:rPr>
        <w:t xml:space="preserve"> на услугу (4,76 баллов и уровень удовлетворённости 84,6%), также в целом устраивает способ и удобство оплаты (4,78 баллов и 86,7%), а в большей степени волнуют </w:t>
      </w:r>
      <w:r w:rsidR="00603E55" w:rsidRPr="005F6E8C">
        <w:rPr>
          <w:rFonts w:ascii="Arial" w:hAnsi="Arial" w:cs="Arial"/>
          <w:b/>
          <w:bCs/>
          <w:sz w:val="24"/>
          <w:szCs w:val="24"/>
          <w:lang w:val="ru-RU"/>
        </w:rPr>
        <w:t>дополнительные траты</w:t>
      </w:r>
      <w:r w:rsidR="00603E55" w:rsidRPr="005F6E8C">
        <w:rPr>
          <w:rFonts w:ascii="Arial" w:hAnsi="Arial" w:cs="Arial"/>
          <w:sz w:val="24"/>
          <w:szCs w:val="24"/>
          <w:lang w:val="ru-RU"/>
        </w:rPr>
        <w:t xml:space="preserve"> в процессе получения услуги. </w:t>
      </w:r>
    </w:p>
    <w:p w14:paraId="4AC2426E" w14:textId="2C766E7D" w:rsidR="003559AB" w:rsidRPr="005F6E8C" w:rsidRDefault="003559AB" w:rsidP="00E06574">
      <w:pPr>
        <w:spacing w:after="0" w:line="240" w:lineRule="auto"/>
        <w:jc w:val="both"/>
        <w:rPr>
          <w:rFonts w:ascii="Arial" w:eastAsia="Times New Roman" w:hAnsi="Arial" w:cs="Arial"/>
          <w:color w:val="000000"/>
          <w:sz w:val="24"/>
          <w:szCs w:val="24"/>
          <w:lang w:val="ru-RU"/>
        </w:rPr>
      </w:pPr>
      <w:r w:rsidRPr="005F6E8C">
        <w:rPr>
          <w:rFonts w:ascii="Arial" w:eastAsia="Times New Roman" w:hAnsi="Arial" w:cs="Arial"/>
          <w:color w:val="000000"/>
          <w:sz w:val="24"/>
          <w:szCs w:val="24"/>
        </w:rPr>
        <w:tab/>
      </w:r>
      <w:r w:rsidRPr="005F6E8C">
        <w:rPr>
          <w:rFonts w:ascii="Arial" w:eastAsia="Times New Roman" w:hAnsi="Arial" w:cs="Arial"/>
          <w:color w:val="000000"/>
          <w:sz w:val="24"/>
          <w:szCs w:val="24"/>
          <w:lang w:val="ru-RU"/>
        </w:rPr>
        <w:t>Наиболее низкий балл получил критерий «</w:t>
      </w:r>
      <w:r w:rsidRPr="005F6E8C">
        <w:rPr>
          <w:rFonts w:ascii="Arial" w:eastAsia="Times New Roman" w:hAnsi="Arial" w:cs="Arial"/>
          <w:b/>
          <w:bCs/>
          <w:color w:val="000000"/>
          <w:sz w:val="24"/>
          <w:szCs w:val="24"/>
          <w:lang w:val="ru-RU"/>
        </w:rPr>
        <w:t>обратная связь</w:t>
      </w:r>
      <w:r w:rsidRPr="005F6E8C">
        <w:rPr>
          <w:rFonts w:ascii="Arial" w:eastAsia="Times New Roman" w:hAnsi="Arial" w:cs="Arial"/>
          <w:color w:val="000000"/>
          <w:sz w:val="24"/>
          <w:szCs w:val="24"/>
          <w:lang w:val="ru-RU"/>
        </w:rPr>
        <w:t xml:space="preserve">», где средний балл равен 2,22 и уровень удовлетворённости 22,2%, что может указывать на малоэффективные инструменты обеспечения обратной связи, а также несистемный подход к процедуре обжалования. </w:t>
      </w:r>
    </w:p>
    <w:p w14:paraId="1D928F89" w14:textId="6119A18E" w:rsidR="00D843B3" w:rsidRPr="005F6E8C" w:rsidRDefault="003559AB" w:rsidP="00BA34C6">
      <w:pPr>
        <w:ind w:firstLine="720"/>
        <w:jc w:val="both"/>
        <w:rPr>
          <w:rFonts w:ascii="Arial" w:hAnsi="Arial" w:cs="Arial"/>
          <w:sz w:val="24"/>
          <w:szCs w:val="24"/>
          <w:lang w:val="ru-RU"/>
        </w:rPr>
      </w:pPr>
      <w:r w:rsidRPr="005F6E8C">
        <w:rPr>
          <w:rFonts w:ascii="Arial" w:hAnsi="Arial" w:cs="Arial"/>
          <w:sz w:val="24"/>
          <w:szCs w:val="24"/>
          <w:lang w:val="ru-RU"/>
        </w:rPr>
        <w:t>В целом, с</w:t>
      </w:r>
      <w:r w:rsidR="00D843B3" w:rsidRPr="005F6E8C">
        <w:rPr>
          <w:rFonts w:ascii="Arial" w:hAnsi="Arial" w:cs="Arial"/>
          <w:sz w:val="24"/>
          <w:szCs w:val="24"/>
          <w:lang w:val="ru-RU"/>
        </w:rPr>
        <w:t xml:space="preserve">реди общих пожеланий, наиболее частно услугополучатели высказывали мнение о том, что необходимо полностью автоматизировать услугу, для меньшего вовлечения «человеческого фактора», а также сокращения дополнительных трат на получение услуги. </w:t>
      </w:r>
      <w:r w:rsidRPr="005F6E8C">
        <w:rPr>
          <w:rFonts w:ascii="Arial" w:hAnsi="Arial" w:cs="Arial"/>
          <w:sz w:val="24"/>
          <w:szCs w:val="24"/>
          <w:lang w:val="ru-RU"/>
        </w:rPr>
        <w:t>Данные обстоятельства в значительной степени снижают оценку качества оказания государственной услуги, так. Услугополучатели в значительной степени снизили оценку по критерию «результат» оказания услуги – 3,87 баллов и уровень удовлетворенности 70,7%.</w:t>
      </w:r>
    </w:p>
    <w:p w14:paraId="767A68DF" w14:textId="77777777" w:rsidR="00BA34C6" w:rsidRPr="005F6E8C" w:rsidRDefault="00BA34C6" w:rsidP="00BA34C6">
      <w:pPr>
        <w:ind w:firstLine="720"/>
        <w:jc w:val="both"/>
        <w:rPr>
          <w:rFonts w:ascii="Arial" w:hAnsi="Arial" w:cs="Arial"/>
          <w:sz w:val="24"/>
          <w:szCs w:val="24"/>
          <w:lang w:val="ru-RU"/>
        </w:rPr>
      </w:pPr>
      <w:r w:rsidRPr="005F6E8C">
        <w:rPr>
          <w:rFonts w:ascii="Arial" w:hAnsi="Arial" w:cs="Arial"/>
          <w:sz w:val="24"/>
          <w:szCs w:val="24"/>
          <w:lang w:val="ru-RU"/>
        </w:rPr>
        <w:t>Также, согласно методологии, полученные оценки были распределены среди услугодателей в зависимости от их зон ответственности, в результате были получены следующие значения:</w:t>
      </w:r>
    </w:p>
    <w:p w14:paraId="7A373005" w14:textId="2E221252" w:rsidR="00BA34C6" w:rsidRPr="005F6E8C" w:rsidRDefault="00BA34C6" w:rsidP="00BA34C6">
      <w:pPr>
        <w:ind w:firstLine="720"/>
        <w:jc w:val="both"/>
        <w:rPr>
          <w:rFonts w:ascii="Arial" w:hAnsi="Arial" w:cs="Arial"/>
          <w:sz w:val="24"/>
          <w:szCs w:val="24"/>
          <w:lang w:val="ru-RU"/>
        </w:rPr>
      </w:pPr>
      <w:bookmarkStart w:id="26" w:name="_Hlk121301943"/>
      <w:r w:rsidRPr="005F6E8C">
        <w:rPr>
          <w:rFonts w:ascii="Arial" w:hAnsi="Arial" w:cs="Arial"/>
          <w:sz w:val="24"/>
          <w:szCs w:val="24"/>
          <w:lang w:val="ru-RU"/>
        </w:rPr>
        <w:t>Государственная корпорация «Правительство для граждан» получил более высокий балл – 4,58 и уровень удовлетворенности в 84,0%, нежели уполномоченный государственный орган - 4,41 баллов и уровень удовлетворенности в 72,9%.</w:t>
      </w:r>
    </w:p>
    <w:p w14:paraId="3624597A" w14:textId="77777777" w:rsidR="00754274" w:rsidRPr="005F6E8C" w:rsidRDefault="00754274" w:rsidP="00754274">
      <w:pPr>
        <w:ind w:firstLine="720"/>
        <w:jc w:val="both"/>
        <w:rPr>
          <w:rFonts w:ascii="Arial" w:hAnsi="Arial" w:cs="Arial"/>
          <w:b/>
          <w:bCs/>
          <w:color w:val="306785" w:themeColor="accent1" w:themeShade="BF"/>
          <w:sz w:val="24"/>
          <w:szCs w:val="24"/>
          <w:lang w:val="ru-RU"/>
        </w:rPr>
      </w:pPr>
      <w:bookmarkStart w:id="27" w:name="_Hlk121384514"/>
      <w:r w:rsidRPr="005F6E8C">
        <w:rPr>
          <w:rFonts w:ascii="Arial" w:hAnsi="Arial" w:cs="Arial"/>
          <w:b/>
          <w:bCs/>
          <w:color w:val="306785" w:themeColor="accent1" w:themeShade="BF"/>
          <w:sz w:val="24"/>
          <w:szCs w:val="24"/>
          <w:lang w:val="ru-RU"/>
        </w:rPr>
        <w:t>Результаты качественных методов исследования</w:t>
      </w:r>
    </w:p>
    <w:p w14:paraId="6C2598CC" w14:textId="5CC0EA2A" w:rsidR="00754274" w:rsidRPr="005F6E8C" w:rsidRDefault="00754274" w:rsidP="00BA34C6">
      <w:pPr>
        <w:ind w:firstLine="720"/>
        <w:jc w:val="both"/>
        <w:rPr>
          <w:rFonts w:ascii="Arial" w:hAnsi="Arial" w:cs="Arial"/>
          <w:sz w:val="24"/>
          <w:szCs w:val="24"/>
          <w:lang w:val="ru-RU"/>
        </w:rPr>
      </w:pPr>
      <w:bookmarkStart w:id="28" w:name="_Hlk121386768"/>
      <w:bookmarkEnd w:id="27"/>
      <w:r w:rsidRPr="005F6E8C">
        <w:rPr>
          <w:rFonts w:ascii="Arial" w:hAnsi="Arial" w:cs="Arial"/>
          <w:sz w:val="24"/>
          <w:szCs w:val="24"/>
          <w:lang w:val="ru-RU"/>
        </w:rPr>
        <w:lastRenderedPageBreak/>
        <w:t>По результатам проведенного глубинного интервью с услугополучателями, были выявлены следующие трудности при получении государственной услуги:</w:t>
      </w:r>
    </w:p>
    <w:bookmarkEnd w:id="28"/>
    <w:p w14:paraId="3736D94E" w14:textId="321F79B5" w:rsidR="00754274" w:rsidRPr="005F6E8C" w:rsidRDefault="00754274">
      <w:pPr>
        <w:pStyle w:val="a4"/>
        <w:numPr>
          <w:ilvl w:val="0"/>
          <w:numId w:val="47"/>
        </w:numPr>
        <w:spacing w:after="0" w:line="240" w:lineRule="auto"/>
        <w:ind w:left="0" w:firstLine="720"/>
        <w:jc w:val="both"/>
        <w:rPr>
          <w:rFonts w:ascii="Arial" w:hAnsi="Arial" w:cs="Arial"/>
          <w:i/>
          <w:iCs/>
          <w:sz w:val="24"/>
          <w:szCs w:val="24"/>
          <w:lang w:val="ru-RU"/>
        </w:rPr>
      </w:pPr>
      <w:r w:rsidRPr="005F6E8C">
        <w:rPr>
          <w:rFonts w:ascii="Arial" w:hAnsi="Arial" w:cs="Arial"/>
          <w:sz w:val="24"/>
          <w:szCs w:val="24"/>
          <w:lang w:val="ru-RU"/>
        </w:rPr>
        <w:t xml:space="preserve">Дополнительные затраты при получении государственной услуги (временные и финансовые), так по комментариям услугополучателей, определенной части населения приходится ездить в другие города для получения необходимых документов: </w:t>
      </w:r>
      <w:r w:rsidRPr="005F6E8C">
        <w:rPr>
          <w:rFonts w:ascii="Arial" w:hAnsi="Arial" w:cs="Arial"/>
          <w:i/>
          <w:iCs/>
          <w:sz w:val="24"/>
          <w:szCs w:val="24"/>
          <w:lang w:val="ru-RU"/>
        </w:rPr>
        <w:t>«…</w:t>
      </w:r>
      <w:r w:rsidRPr="005F6E8C">
        <w:rPr>
          <w:rFonts w:ascii="Arial" w:eastAsia="Times New Roman" w:hAnsi="Arial" w:cs="Arial"/>
          <w:i/>
          <w:iCs/>
          <w:color w:val="000000"/>
          <w:sz w:val="24"/>
          <w:szCs w:val="24"/>
          <w:lang w:val="ru-RU"/>
        </w:rPr>
        <w:t>ч</w:t>
      </w:r>
      <w:r w:rsidRPr="005F6E8C">
        <w:rPr>
          <w:rFonts w:ascii="Arial" w:eastAsia="Times New Roman" w:hAnsi="Arial" w:cs="Arial"/>
          <w:i/>
          <w:iCs/>
          <w:color w:val="000000"/>
          <w:sz w:val="24"/>
          <w:szCs w:val="24"/>
        </w:rPr>
        <w:t>тоб</w:t>
      </w:r>
      <w:r w:rsidRPr="005F6E8C">
        <w:rPr>
          <w:rFonts w:ascii="Arial" w:eastAsia="Times New Roman" w:hAnsi="Arial" w:cs="Arial"/>
          <w:i/>
          <w:iCs/>
          <w:color w:val="000000"/>
          <w:sz w:val="24"/>
          <w:szCs w:val="24"/>
          <w:lang w:val="ru-RU"/>
        </w:rPr>
        <w:t>ы</w:t>
      </w:r>
      <w:r w:rsidRPr="005F6E8C">
        <w:rPr>
          <w:rFonts w:ascii="Arial" w:eastAsia="Times New Roman" w:hAnsi="Arial" w:cs="Arial"/>
          <w:i/>
          <w:iCs/>
          <w:color w:val="000000"/>
          <w:sz w:val="24"/>
          <w:szCs w:val="24"/>
        </w:rPr>
        <w:t xml:space="preserve"> </w:t>
      </w:r>
      <w:r w:rsidRPr="005F6E8C">
        <w:rPr>
          <w:rFonts w:ascii="Arial" w:eastAsia="Times New Roman" w:hAnsi="Arial" w:cs="Arial"/>
          <w:i/>
          <w:iCs/>
          <w:color w:val="000000"/>
          <w:sz w:val="24"/>
          <w:szCs w:val="24"/>
          <w:lang w:val="ru-RU"/>
        </w:rPr>
        <w:t>апостилирование</w:t>
      </w:r>
      <w:r w:rsidRPr="005F6E8C">
        <w:rPr>
          <w:rFonts w:ascii="Arial" w:eastAsia="Times New Roman" w:hAnsi="Arial" w:cs="Arial"/>
          <w:i/>
          <w:iCs/>
          <w:color w:val="000000"/>
          <w:sz w:val="24"/>
          <w:szCs w:val="24"/>
        </w:rPr>
        <w:t xml:space="preserve"> документов можно было получать в г.</w:t>
      </w:r>
      <w:r w:rsidRPr="005F6E8C">
        <w:rPr>
          <w:rFonts w:ascii="Arial" w:eastAsia="Times New Roman" w:hAnsi="Arial" w:cs="Arial"/>
          <w:i/>
          <w:iCs/>
          <w:color w:val="000000"/>
          <w:sz w:val="24"/>
          <w:szCs w:val="24"/>
          <w:lang w:val="ru-RU"/>
        </w:rPr>
        <w:t xml:space="preserve"> </w:t>
      </w:r>
      <w:r w:rsidRPr="005F6E8C">
        <w:rPr>
          <w:rFonts w:ascii="Arial" w:eastAsia="Times New Roman" w:hAnsi="Arial" w:cs="Arial"/>
          <w:i/>
          <w:iCs/>
          <w:color w:val="000000"/>
          <w:sz w:val="24"/>
          <w:szCs w:val="24"/>
        </w:rPr>
        <w:t>Семей</w:t>
      </w:r>
      <w:r w:rsidRPr="005F6E8C">
        <w:rPr>
          <w:rFonts w:ascii="Arial" w:eastAsia="Times New Roman" w:hAnsi="Arial" w:cs="Arial"/>
          <w:i/>
          <w:iCs/>
          <w:color w:val="000000"/>
          <w:sz w:val="24"/>
          <w:szCs w:val="24"/>
          <w:lang w:val="ru-RU"/>
        </w:rPr>
        <w:t>…», «…Почему в нашем городе нет этой услуги?...», «…</w:t>
      </w:r>
      <w:r w:rsidRPr="005F6E8C">
        <w:rPr>
          <w:rFonts w:ascii="Arial" w:eastAsia="Times New Roman" w:hAnsi="Arial" w:cs="Arial"/>
          <w:i/>
          <w:iCs/>
          <w:color w:val="000000"/>
          <w:sz w:val="24"/>
          <w:szCs w:val="24"/>
        </w:rPr>
        <w:t>много времени потратила на такси на апостилировани</w:t>
      </w:r>
      <w:r w:rsidRPr="005F6E8C">
        <w:rPr>
          <w:rFonts w:ascii="Arial" w:eastAsia="Times New Roman" w:hAnsi="Arial" w:cs="Arial"/>
          <w:i/>
          <w:iCs/>
          <w:color w:val="000000"/>
          <w:sz w:val="24"/>
          <w:szCs w:val="24"/>
          <w:lang w:val="ru-RU"/>
        </w:rPr>
        <w:t>е</w:t>
      </w:r>
      <w:r w:rsidRPr="005F6E8C">
        <w:rPr>
          <w:rFonts w:ascii="Arial" w:eastAsia="Times New Roman" w:hAnsi="Arial" w:cs="Arial"/>
          <w:i/>
          <w:iCs/>
          <w:color w:val="000000"/>
          <w:sz w:val="24"/>
          <w:szCs w:val="24"/>
        </w:rPr>
        <w:t xml:space="preserve"> документов, к сожалению на местах не делают приходиться ездить в г.</w:t>
      </w:r>
      <w:r w:rsidRPr="005F6E8C">
        <w:rPr>
          <w:rFonts w:ascii="Arial" w:eastAsia="Times New Roman" w:hAnsi="Arial" w:cs="Arial"/>
          <w:i/>
          <w:iCs/>
          <w:color w:val="000000"/>
          <w:sz w:val="24"/>
          <w:szCs w:val="24"/>
          <w:lang w:val="ru-RU"/>
        </w:rPr>
        <w:t xml:space="preserve"> </w:t>
      </w:r>
      <w:r w:rsidRPr="005F6E8C">
        <w:rPr>
          <w:rFonts w:ascii="Arial" w:eastAsia="Times New Roman" w:hAnsi="Arial" w:cs="Arial"/>
          <w:i/>
          <w:iCs/>
          <w:color w:val="000000"/>
          <w:sz w:val="24"/>
          <w:szCs w:val="24"/>
        </w:rPr>
        <w:t xml:space="preserve">Астана </w:t>
      </w:r>
      <w:r w:rsidRPr="005F6E8C">
        <w:rPr>
          <w:rFonts w:ascii="Arial" w:eastAsia="Times New Roman" w:hAnsi="Arial" w:cs="Arial"/>
          <w:i/>
          <w:iCs/>
          <w:color w:val="000000"/>
          <w:sz w:val="24"/>
          <w:szCs w:val="24"/>
          <w:lang w:val="ru-RU"/>
        </w:rPr>
        <w:t xml:space="preserve">(из г. </w:t>
      </w:r>
      <w:r w:rsidRPr="005F6E8C">
        <w:rPr>
          <w:rFonts w:ascii="Arial" w:eastAsia="Times New Roman" w:hAnsi="Arial" w:cs="Arial"/>
          <w:i/>
          <w:iCs/>
          <w:color w:val="000000"/>
          <w:sz w:val="24"/>
          <w:szCs w:val="24"/>
        </w:rPr>
        <w:t>Степногорск</w:t>
      </w:r>
      <w:r w:rsidRPr="005F6E8C">
        <w:rPr>
          <w:rFonts w:ascii="Arial" w:eastAsia="Times New Roman" w:hAnsi="Arial" w:cs="Arial"/>
          <w:i/>
          <w:iCs/>
          <w:color w:val="000000"/>
          <w:sz w:val="24"/>
          <w:szCs w:val="24"/>
          <w:lang w:val="ru-RU"/>
        </w:rPr>
        <w:t>)</w:t>
      </w:r>
      <w:r w:rsidRPr="005F6E8C">
        <w:rPr>
          <w:rFonts w:ascii="Arial" w:eastAsia="Times New Roman" w:hAnsi="Arial" w:cs="Arial"/>
          <w:i/>
          <w:iCs/>
          <w:color w:val="000000"/>
          <w:sz w:val="24"/>
          <w:szCs w:val="24"/>
        </w:rPr>
        <w:t xml:space="preserve"> </w:t>
      </w:r>
      <w:r w:rsidRPr="005F6E8C">
        <w:rPr>
          <w:rFonts w:ascii="Arial" w:eastAsia="Times New Roman" w:hAnsi="Arial" w:cs="Arial"/>
          <w:i/>
          <w:iCs/>
          <w:color w:val="000000"/>
          <w:sz w:val="24"/>
          <w:szCs w:val="24"/>
          <w:lang w:val="ru-RU"/>
        </w:rPr>
        <w:t>…», «…Я</w:t>
      </w:r>
      <w:r w:rsidRPr="005F6E8C">
        <w:rPr>
          <w:rFonts w:ascii="Arial" w:eastAsia="Times New Roman" w:hAnsi="Arial" w:cs="Arial"/>
          <w:i/>
          <w:iCs/>
          <w:color w:val="000000"/>
          <w:sz w:val="24"/>
          <w:szCs w:val="24"/>
        </w:rPr>
        <w:t xml:space="preserve"> жила в другом городе, с Семея, снимала квартиру и платила там за жилье, день в день не делают пришлось ждать</w:t>
      </w:r>
      <w:r w:rsidRPr="005F6E8C">
        <w:rPr>
          <w:rFonts w:ascii="Arial" w:eastAsia="Times New Roman" w:hAnsi="Arial" w:cs="Arial"/>
          <w:i/>
          <w:iCs/>
          <w:color w:val="000000"/>
          <w:sz w:val="24"/>
          <w:szCs w:val="24"/>
          <w:lang w:val="ru-RU"/>
        </w:rPr>
        <w:t>».</w:t>
      </w:r>
      <w:r w:rsidRPr="005F6E8C">
        <w:rPr>
          <w:rFonts w:ascii="Arial" w:hAnsi="Arial" w:cs="Arial"/>
          <w:i/>
          <w:iCs/>
          <w:sz w:val="24"/>
          <w:szCs w:val="24"/>
          <w:lang w:val="ru-RU"/>
        </w:rPr>
        <w:t xml:space="preserve"> </w:t>
      </w:r>
    </w:p>
    <w:p w14:paraId="6FE432DC" w14:textId="54FE4B2E" w:rsidR="00754274" w:rsidRPr="005F6E8C" w:rsidRDefault="00754274">
      <w:pPr>
        <w:pStyle w:val="a4"/>
        <w:numPr>
          <w:ilvl w:val="0"/>
          <w:numId w:val="47"/>
        </w:numPr>
        <w:ind w:left="0" w:firstLine="720"/>
        <w:jc w:val="both"/>
        <w:rPr>
          <w:rFonts w:ascii="Arial" w:hAnsi="Arial" w:cs="Arial"/>
          <w:sz w:val="24"/>
          <w:szCs w:val="24"/>
          <w:lang w:val="ru-RU"/>
        </w:rPr>
      </w:pPr>
      <w:r w:rsidRPr="005F6E8C">
        <w:rPr>
          <w:rFonts w:ascii="Arial" w:hAnsi="Arial" w:cs="Arial"/>
          <w:sz w:val="24"/>
          <w:szCs w:val="24"/>
          <w:lang w:val="ru-RU"/>
        </w:rPr>
        <w:t xml:space="preserve">Основное недовольство услугополучателей при обращении </w:t>
      </w:r>
      <w:r w:rsidR="007178AB" w:rsidRPr="005F6E8C">
        <w:rPr>
          <w:rFonts w:ascii="Arial" w:hAnsi="Arial" w:cs="Arial"/>
          <w:sz w:val="24"/>
          <w:szCs w:val="24"/>
          <w:lang w:val="ru-RU"/>
        </w:rPr>
        <w:t>в ЦОН</w:t>
      </w:r>
      <w:r w:rsidRPr="005F6E8C">
        <w:rPr>
          <w:rFonts w:ascii="Arial" w:hAnsi="Arial" w:cs="Arial"/>
          <w:sz w:val="24"/>
          <w:szCs w:val="24"/>
          <w:lang w:val="ru-RU"/>
        </w:rPr>
        <w:t xml:space="preserve"> заключается в том, что не все сотрудники ЦОНов владеют информацией (не всей полнотой) о запрашиваемой государственной услугой, не предоставление полного перечня необходимых документов для получения услуги, что приводит к необходимости доносить документы, в некоторых случаях указывали на грубость сотрудников ЦОНов.</w:t>
      </w:r>
    </w:p>
    <w:bookmarkEnd w:id="26"/>
    <w:p w14:paraId="1BF64158" w14:textId="77777777" w:rsidR="00882CD3" w:rsidRPr="005F6E8C" w:rsidRDefault="00882CD3" w:rsidP="00882CD3">
      <w:pPr>
        <w:ind w:firstLine="720"/>
        <w:jc w:val="both"/>
        <w:rPr>
          <w:rFonts w:ascii="Arial" w:hAnsi="Arial" w:cs="Arial"/>
          <w:b/>
          <w:bCs/>
          <w:color w:val="306785" w:themeColor="accent1" w:themeShade="BF"/>
          <w:sz w:val="28"/>
          <w:szCs w:val="28"/>
          <w:lang w:val="ru-RU"/>
        </w:rPr>
      </w:pPr>
      <w:r w:rsidRPr="005F6E8C">
        <w:rPr>
          <w:rFonts w:ascii="Arial" w:hAnsi="Arial" w:cs="Arial"/>
          <w:b/>
          <w:bCs/>
          <w:color w:val="306785" w:themeColor="accent1" w:themeShade="BF"/>
          <w:sz w:val="28"/>
          <w:szCs w:val="28"/>
          <w:lang w:val="ru-RU"/>
        </w:rPr>
        <w:t>Выводы и рекомендации</w:t>
      </w:r>
    </w:p>
    <w:p w14:paraId="3D98C4F7" w14:textId="169AC156" w:rsidR="00C74B73" w:rsidRPr="005F6E8C" w:rsidRDefault="00A113C2" w:rsidP="00A113C2">
      <w:pPr>
        <w:ind w:firstLine="720"/>
        <w:jc w:val="both"/>
        <w:rPr>
          <w:rFonts w:ascii="Arial" w:hAnsi="Arial" w:cs="Arial"/>
          <w:sz w:val="24"/>
          <w:szCs w:val="24"/>
          <w:lang w:val="ru-RU"/>
        </w:rPr>
      </w:pPr>
      <w:r w:rsidRPr="005F6E8C">
        <w:rPr>
          <w:rFonts w:ascii="Arial" w:hAnsi="Arial" w:cs="Arial"/>
          <w:sz w:val="24"/>
          <w:szCs w:val="24"/>
          <w:lang w:val="ru-RU"/>
        </w:rPr>
        <w:t>Таким образом, по результатам массового опроса, определенная степень недовольства услугополучателей связана с необходимостью дополнительных затрат, как временных, так и финансовых для получения государственной услуги, а также в определенных случаях из-за некомпетентности сотрудников услугодателя.</w:t>
      </w:r>
      <w:r w:rsidR="00C74B73" w:rsidRPr="005F6E8C">
        <w:rPr>
          <w:rFonts w:ascii="Arial" w:hAnsi="Arial" w:cs="Arial"/>
          <w:sz w:val="24"/>
          <w:szCs w:val="24"/>
          <w:lang w:val="ru-RU"/>
        </w:rPr>
        <w:t xml:space="preserve"> Главное недовольство связано с тем, что услугополучатели не имеют возможность получения апостилированных документов в населенном пункте прибывания.</w:t>
      </w:r>
    </w:p>
    <w:p w14:paraId="40007BB0" w14:textId="42676835" w:rsidR="00C859C1" w:rsidRPr="005F6E8C" w:rsidRDefault="00C74B73" w:rsidP="00A113C2">
      <w:pPr>
        <w:ind w:firstLine="720"/>
        <w:jc w:val="both"/>
        <w:rPr>
          <w:rFonts w:ascii="Arial" w:hAnsi="Arial" w:cs="Arial"/>
          <w:sz w:val="24"/>
          <w:szCs w:val="24"/>
          <w:lang w:val="ru-RU"/>
        </w:rPr>
      </w:pPr>
      <w:r w:rsidRPr="005F6E8C">
        <w:rPr>
          <w:rFonts w:ascii="Arial" w:hAnsi="Arial" w:cs="Arial"/>
          <w:sz w:val="24"/>
          <w:szCs w:val="24"/>
          <w:lang w:val="ru-RU"/>
        </w:rPr>
        <w:t xml:space="preserve">В связи с чем, </w:t>
      </w:r>
      <w:r w:rsidR="00A113C2" w:rsidRPr="005F6E8C">
        <w:rPr>
          <w:rFonts w:ascii="Arial" w:hAnsi="Arial" w:cs="Arial"/>
          <w:sz w:val="24"/>
          <w:szCs w:val="24"/>
          <w:lang w:val="ru-RU"/>
        </w:rPr>
        <w:t xml:space="preserve"> </w:t>
      </w:r>
      <w:r w:rsidRPr="005F6E8C">
        <w:rPr>
          <w:rFonts w:ascii="Arial" w:hAnsi="Arial" w:cs="Arial"/>
          <w:sz w:val="24"/>
          <w:szCs w:val="24"/>
          <w:lang w:val="ru-RU"/>
        </w:rPr>
        <w:t>рекомендуется рассмотреть возможность частично, либо полностью автоматизировать процесс апостилирования документов, предложить услугополучателям альтернативные способы подачи и получения документов, к примеру почтовыми переводами, и/или децентрализовать процедуру апостилирования в регионы, а также рассмотреть возможность использования/внедрения цифрового апостилирования</w:t>
      </w:r>
      <w:r w:rsidR="005D08C8" w:rsidRPr="005F6E8C">
        <w:rPr>
          <w:rFonts w:ascii="Arial" w:hAnsi="Arial" w:cs="Arial"/>
          <w:sz w:val="24"/>
          <w:szCs w:val="24"/>
          <w:lang w:val="ru-RU"/>
        </w:rPr>
        <w:t xml:space="preserve"> документов (по примеру цифровой подписи</w:t>
      </w:r>
      <w:r w:rsidR="007178AB" w:rsidRPr="005F6E8C">
        <w:rPr>
          <w:rFonts w:ascii="Arial" w:hAnsi="Arial" w:cs="Arial"/>
          <w:sz w:val="24"/>
          <w:szCs w:val="24"/>
          <w:lang w:val="ru-RU"/>
        </w:rPr>
        <w:t>, и/или штрих-кода</w:t>
      </w:r>
      <w:r w:rsidR="005D08C8" w:rsidRPr="005F6E8C">
        <w:rPr>
          <w:rFonts w:ascii="Arial" w:hAnsi="Arial" w:cs="Arial"/>
          <w:sz w:val="24"/>
          <w:szCs w:val="24"/>
          <w:lang w:val="ru-RU"/>
        </w:rPr>
        <w:t>)</w:t>
      </w:r>
      <w:r w:rsidRPr="005F6E8C">
        <w:rPr>
          <w:rFonts w:ascii="Arial" w:hAnsi="Arial" w:cs="Arial"/>
          <w:sz w:val="24"/>
          <w:szCs w:val="24"/>
          <w:lang w:val="ru-RU"/>
        </w:rPr>
        <w:t xml:space="preserve"> с предоставлением итогового документа в личный кабинет услугополучателя</w:t>
      </w:r>
      <w:r w:rsidR="00660A4C" w:rsidRPr="005F6E8C">
        <w:rPr>
          <w:rFonts w:ascii="Arial" w:hAnsi="Arial" w:cs="Arial"/>
          <w:sz w:val="24"/>
          <w:szCs w:val="24"/>
          <w:lang w:val="ru-RU"/>
        </w:rPr>
        <w:t xml:space="preserve"> на портале «электронного правительства»</w:t>
      </w:r>
      <w:r w:rsidRPr="005F6E8C">
        <w:rPr>
          <w:rFonts w:ascii="Arial" w:hAnsi="Arial" w:cs="Arial"/>
          <w:sz w:val="24"/>
          <w:szCs w:val="24"/>
          <w:lang w:val="ru-RU"/>
        </w:rPr>
        <w:t>.</w:t>
      </w:r>
    </w:p>
    <w:p w14:paraId="0D51E330" w14:textId="2C08962C" w:rsidR="006D580A" w:rsidRPr="005F6E8C" w:rsidRDefault="00CD0837" w:rsidP="00E70FA4">
      <w:pPr>
        <w:pStyle w:val="2"/>
        <w:jc w:val="both"/>
        <w:rPr>
          <w:rFonts w:ascii="Arial" w:hAnsi="Arial" w:cs="Arial"/>
          <w:b/>
          <w:bCs/>
          <w:sz w:val="28"/>
          <w:szCs w:val="28"/>
          <w:lang w:val="ru-RU"/>
        </w:rPr>
      </w:pPr>
      <w:bookmarkStart w:id="29" w:name="_Toc121770792"/>
      <w:r w:rsidRPr="005F6E8C">
        <w:rPr>
          <w:rFonts w:ascii="Arial" w:hAnsi="Arial" w:cs="Arial"/>
          <w:b/>
          <w:bCs/>
          <w:sz w:val="28"/>
          <w:szCs w:val="28"/>
          <w:lang w:val="ru-RU"/>
        </w:rPr>
        <w:t xml:space="preserve">3.7 </w:t>
      </w:r>
      <w:r w:rsidR="00BC2BCB" w:rsidRPr="005F6E8C">
        <w:rPr>
          <w:rFonts w:ascii="Arial" w:hAnsi="Arial" w:cs="Arial"/>
          <w:b/>
          <w:bCs/>
          <w:sz w:val="28"/>
          <w:szCs w:val="28"/>
          <w:lang w:val="ru-RU"/>
        </w:rPr>
        <w:t>Выдача архивных справок и/или копий архивных документов в пределах архивов Комитета по правовой статистике и специальным учетам Генеральной прокуратуры Республики Казахстан и его территориальных органов</w:t>
      </w:r>
      <w:bookmarkEnd w:id="29"/>
    </w:p>
    <w:p w14:paraId="3C613FAF" w14:textId="77777777" w:rsidR="0074123F" w:rsidRPr="005F6E8C" w:rsidRDefault="0074123F" w:rsidP="002B20B3">
      <w:pPr>
        <w:jc w:val="right"/>
        <w:rPr>
          <w:rFonts w:ascii="Arial" w:hAnsi="Arial" w:cs="Arial"/>
          <w:b/>
          <w:bCs/>
          <w:color w:val="306785" w:themeColor="accent1" w:themeShade="BF"/>
          <w:sz w:val="24"/>
          <w:szCs w:val="24"/>
          <w:lang w:val="ru-RU"/>
        </w:rPr>
      </w:pPr>
      <w:r w:rsidRPr="005F6E8C">
        <w:rPr>
          <w:rFonts w:ascii="Arial" w:hAnsi="Arial" w:cs="Arial"/>
          <w:b/>
          <w:bCs/>
          <w:color w:val="306785" w:themeColor="accent1" w:themeShade="BF"/>
          <w:sz w:val="24"/>
          <w:szCs w:val="24"/>
          <w:lang w:val="ru-RU"/>
        </w:rPr>
        <w:t>Общая информация о государственной услуге</w:t>
      </w:r>
    </w:p>
    <w:p w14:paraId="79D4F2C7" w14:textId="248E1BAE" w:rsidR="0074123F" w:rsidRPr="005F6E8C" w:rsidRDefault="0074123F" w:rsidP="002B20B3">
      <w:pPr>
        <w:spacing w:after="0"/>
        <w:jc w:val="both"/>
        <w:rPr>
          <w:rFonts w:ascii="Arial" w:hAnsi="Arial" w:cs="Arial"/>
          <w:sz w:val="20"/>
          <w:szCs w:val="20"/>
          <w:lang w:val="ru-RU"/>
        </w:rPr>
      </w:pPr>
      <w:r w:rsidRPr="005F6E8C">
        <w:rPr>
          <w:rFonts w:ascii="Arial" w:hAnsi="Arial" w:cs="Arial"/>
          <w:b/>
          <w:bCs/>
          <w:sz w:val="20"/>
          <w:szCs w:val="20"/>
          <w:lang w:val="ru-RU"/>
        </w:rPr>
        <w:t>Государственный орган:</w:t>
      </w:r>
      <w:r w:rsidRPr="005F6E8C">
        <w:rPr>
          <w:rFonts w:ascii="Arial" w:hAnsi="Arial" w:cs="Arial"/>
          <w:sz w:val="20"/>
          <w:szCs w:val="20"/>
          <w:lang w:val="ru-RU"/>
        </w:rPr>
        <w:t xml:space="preserve"> </w:t>
      </w:r>
      <w:r w:rsidR="004012F3" w:rsidRPr="005F6E8C">
        <w:rPr>
          <w:rFonts w:ascii="Arial" w:hAnsi="Arial" w:cs="Arial"/>
          <w:sz w:val="20"/>
          <w:szCs w:val="20"/>
          <w:lang w:val="ru-RU"/>
        </w:rPr>
        <w:t>Генеральная прокуратура РК</w:t>
      </w:r>
    </w:p>
    <w:p w14:paraId="7972A87C" w14:textId="6415D494" w:rsidR="0074123F" w:rsidRPr="005F6E8C" w:rsidRDefault="0074123F" w:rsidP="002B20B3">
      <w:pPr>
        <w:spacing w:after="0"/>
        <w:jc w:val="both"/>
        <w:rPr>
          <w:rFonts w:ascii="Arial" w:hAnsi="Arial" w:cs="Arial"/>
          <w:sz w:val="20"/>
          <w:szCs w:val="20"/>
          <w:lang w:val="ru-RU"/>
        </w:rPr>
      </w:pPr>
      <w:r w:rsidRPr="005F6E8C">
        <w:rPr>
          <w:rFonts w:ascii="Arial" w:hAnsi="Arial" w:cs="Arial"/>
          <w:b/>
          <w:bCs/>
          <w:sz w:val="20"/>
          <w:szCs w:val="20"/>
          <w:lang w:val="ru-RU"/>
        </w:rPr>
        <w:t xml:space="preserve">Получатели услуги: </w:t>
      </w:r>
      <w:r w:rsidR="004012F3" w:rsidRPr="005F6E8C">
        <w:rPr>
          <w:rFonts w:ascii="Arial" w:hAnsi="Arial" w:cs="Arial"/>
          <w:sz w:val="20"/>
          <w:szCs w:val="20"/>
          <w:lang w:val="ru-RU"/>
        </w:rPr>
        <w:t>физические и юридические лица</w:t>
      </w:r>
    </w:p>
    <w:p w14:paraId="3EB6A857" w14:textId="37281885" w:rsidR="0074123F" w:rsidRPr="005F6E8C" w:rsidRDefault="0074123F" w:rsidP="002B20B3">
      <w:pPr>
        <w:spacing w:after="0"/>
        <w:jc w:val="both"/>
        <w:rPr>
          <w:rFonts w:ascii="Arial" w:hAnsi="Arial" w:cs="Arial"/>
          <w:sz w:val="20"/>
          <w:szCs w:val="20"/>
          <w:lang w:val="ru-RU"/>
        </w:rPr>
      </w:pPr>
      <w:r w:rsidRPr="005F6E8C">
        <w:rPr>
          <w:rFonts w:ascii="Arial" w:hAnsi="Arial" w:cs="Arial"/>
          <w:b/>
          <w:bCs/>
          <w:sz w:val="20"/>
          <w:szCs w:val="20"/>
          <w:lang w:val="ru-RU"/>
        </w:rPr>
        <w:t>Способ предоставления услуги:</w:t>
      </w:r>
      <w:r w:rsidRPr="005F6E8C">
        <w:rPr>
          <w:rFonts w:ascii="Arial" w:hAnsi="Arial" w:cs="Arial"/>
          <w:sz w:val="20"/>
          <w:szCs w:val="20"/>
          <w:lang w:val="ru-RU"/>
        </w:rPr>
        <w:t xml:space="preserve"> </w:t>
      </w:r>
      <w:r w:rsidR="004012F3" w:rsidRPr="005F6E8C">
        <w:rPr>
          <w:rFonts w:ascii="Arial" w:hAnsi="Arial" w:cs="Arial"/>
          <w:sz w:val="20"/>
          <w:szCs w:val="20"/>
          <w:lang w:val="ru-RU"/>
        </w:rPr>
        <w:t xml:space="preserve">портал «электронного правительства» - </w:t>
      </w:r>
      <w:r w:rsidR="004012F3" w:rsidRPr="005F6E8C">
        <w:rPr>
          <w:rFonts w:ascii="Arial" w:hAnsi="Arial" w:cs="Arial"/>
          <w:sz w:val="20"/>
          <w:szCs w:val="20"/>
          <w:lang w:val="en-US"/>
        </w:rPr>
        <w:t>egov</w:t>
      </w:r>
      <w:r w:rsidR="004012F3" w:rsidRPr="005F6E8C">
        <w:rPr>
          <w:rFonts w:ascii="Arial" w:hAnsi="Arial" w:cs="Arial"/>
          <w:sz w:val="20"/>
          <w:szCs w:val="20"/>
          <w:lang w:val="ru-RU"/>
        </w:rPr>
        <w:t>.</w:t>
      </w:r>
      <w:r w:rsidR="004012F3" w:rsidRPr="005F6E8C">
        <w:rPr>
          <w:rFonts w:ascii="Arial" w:hAnsi="Arial" w:cs="Arial"/>
          <w:sz w:val="20"/>
          <w:szCs w:val="20"/>
          <w:lang w:val="en-US"/>
        </w:rPr>
        <w:t>kz</w:t>
      </w:r>
      <w:r w:rsidR="004012F3" w:rsidRPr="005F6E8C">
        <w:rPr>
          <w:rFonts w:ascii="Arial" w:hAnsi="Arial" w:cs="Arial"/>
          <w:sz w:val="20"/>
          <w:szCs w:val="20"/>
          <w:lang w:val="ru-RU"/>
        </w:rPr>
        <w:t>, НАО «Государственная корпорация «Правительство для граждан»</w:t>
      </w:r>
    </w:p>
    <w:p w14:paraId="0064DEDC" w14:textId="549B338D" w:rsidR="0074123F" w:rsidRPr="005F6E8C" w:rsidRDefault="0074123F" w:rsidP="002B20B3">
      <w:pPr>
        <w:spacing w:after="0"/>
        <w:jc w:val="both"/>
        <w:rPr>
          <w:rFonts w:ascii="Arial" w:hAnsi="Arial" w:cs="Arial"/>
          <w:sz w:val="20"/>
          <w:szCs w:val="20"/>
          <w:lang w:val="ru-RU"/>
        </w:rPr>
      </w:pPr>
      <w:r w:rsidRPr="005F6E8C">
        <w:rPr>
          <w:rFonts w:ascii="Arial" w:hAnsi="Arial" w:cs="Arial"/>
          <w:b/>
          <w:bCs/>
          <w:sz w:val="20"/>
          <w:szCs w:val="20"/>
          <w:lang w:val="ru-RU"/>
        </w:rPr>
        <w:t>Стоимость услуги:</w:t>
      </w:r>
      <w:r w:rsidRPr="005F6E8C">
        <w:rPr>
          <w:rFonts w:ascii="Arial" w:hAnsi="Arial" w:cs="Arial"/>
          <w:sz w:val="20"/>
          <w:szCs w:val="20"/>
          <w:lang w:val="ru-RU"/>
        </w:rPr>
        <w:t xml:space="preserve"> </w:t>
      </w:r>
      <w:r w:rsidR="004012F3" w:rsidRPr="005F6E8C">
        <w:rPr>
          <w:rFonts w:ascii="Arial" w:hAnsi="Arial" w:cs="Arial"/>
          <w:sz w:val="20"/>
          <w:szCs w:val="20"/>
          <w:lang w:val="ru-RU"/>
        </w:rPr>
        <w:t>бесплатно</w:t>
      </w:r>
    </w:p>
    <w:p w14:paraId="38C65BD0" w14:textId="62B2312E" w:rsidR="0074123F" w:rsidRPr="005F6E8C" w:rsidRDefault="0074123F" w:rsidP="002B20B3">
      <w:pPr>
        <w:spacing w:after="0"/>
        <w:jc w:val="both"/>
        <w:rPr>
          <w:rFonts w:ascii="Arial" w:hAnsi="Arial" w:cs="Arial"/>
          <w:sz w:val="20"/>
          <w:szCs w:val="20"/>
          <w:lang w:val="ru-RU"/>
        </w:rPr>
      </w:pPr>
      <w:r w:rsidRPr="005F6E8C">
        <w:rPr>
          <w:rFonts w:ascii="Arial" w:hAnsi="Arial" w:cs="Arial"/>
          <w:b/>
          <w:bCs/>
          <w:sz w:val="20"/>
          <w:szCs w:val="20"/>
          <w:lang w:val="ru-RU"/>
        </w:rPr>
        <w:t>Сроки оказания услуги:</w:t>
      </w:r>
      <w:r w:rsidRPr="005F6E8C">
        <w:rPr>
          <w:rFonts w:ascii="Arial" w:hAnsi="Arial" w:cs="Arial"/>
          <w:sz w:val="20"/>
          <w:szCs w:val="20"/>
          <w:lang w:val="ru-RU"/>
        </w:rPr>
        <w:t xml:space="preserve"> </w:t>
      </w:r>
      <w:r w:rsidR="004012F3" w:rsidRPr="005F6E8C">
        <w:rPr>
          <w:rFonts w:ascii="Arial" w:hAnsi="Arial" w:cs="Arial"/>
          <w:sz w:val="20"/>
          <w:szCs w:val="20"/>
          <w:lang w:val="ru-RU"/>
        </w:rPr>
        <w:t>от 8 до 10 дней</w:t>
      </w:r>
    </w:p>
    <w:p w14:paraId="2CBD15C1" w14:textId="4742F21D" w:rsidR="0074123F" w:rsidRPr="005F6E8C" w:rsidRDefault="0074123F" w:rsidP="002B20B3">
      <w:pPr>
        <w:spacing w:after="0"/>
        <w:jc w:val="both"/>
        <w:rPr>
          <w:rFonts w:ascii="Arial" w:hAnsi="Arial" w:cs="Arial"/>
          <w:sz w:val="20"/>
          <w:szCs w:val="20"/>
          <w:lang w:val="ru-RU"/>
        </w:rPr>
      </w:pPr>
      <w:r w:rsidRPr="005F6E8C">
        <w:rPr>
          <w:rFonts w:ascii="Arial" w:hAnsi="Arial" w:cs="Arial"/>
          <w:b/>
          <w:bCs/>
          <w:sz w:val="20"/>
          <w:szCs w:val="20"/>
          <w:lang w:val="ru-RU"/>
        </w:rPr>
        <w:t xml:space="preserve">Форма оказания услуги: </w:t>
      </w:r>
      <w:r w:rsidR="004012F3" w:rsidRPr="005F6E8C">
        <w:rPr>
          <w:rFonts w:ascii="Arial" w:hAnsi="Arial" w:cs="Arial"/>
          <w:sz w:val="20"/>
          <w:szCs w:val="20"/>
          <w:lang w:val="ru-RU"/>
        </w:rPr>
        <w:t>электронная (частично автоматизированная), бумажная</w:t>
      </w:r>
    </w:p>
    <w:p w14:paraId="6CF85125" w14:textId="69702315" w:rsidR="0074123F" w:rsidRPr="005F6E8C" w:rsidRDefault="0074123F" w:rsidP="002B20B3">
      <w:pPr>
        <w:spacing w:after="0"/>
        <w:jc w:val="both"/>
        <w:rPr>
          <w:rFonts w:ascii="Arial" w:hAnsi="Arial" w:cs="Arial"/>
          <w:sz w:val="20"/>
          <w:szCs w:val="20"/>
          <w:lang w:val="ru-RU"/>
        </w:rPr>
      </w:pPr>
      <w:r w:rsidRPr="005F6E8C">
        <w:rPr>
          <w:rFonts w:ascii="Arial" w:hAnsi="Arial" w:cs="Arial"/>
          <w:b/>
          <w:bCs/>
          <w:sz w:val="20"/>
          <w:szCs w:val="20"/>
          <w:lang w:val="ru-RU"/>
        </w:rPr>
        <w:t>Результат оказания услуги:</w:t>
      </w:r>
      <w:r w:rsidRPr="005F6E8C">
        <w:rPr>
          <w:rFonts w:ascii="Arial" w:hAnsi="Arial" w:cs="Arial"/>
          <w:sz w:val="20"/>
          <w:szCs w:val="20"/>
          <w:lang w:val="ru-RU"/>
        </w:rPr>
        <w:t xml:space="preserve"> </w:t>
      </w:r>
      <w:r w:rsidR="004012F3" w:rsidRPr="005F6E8C">
        <w:rPr>
          <w:rFonts w:ascii="Arial" w:hAnsi="Arial" w:cs="Arial"/>
          <w:sz w:val="20"/>
          <w:szCs w:val="20"/>
          <w:lang w:val="ru-RU"/>
        </w:rPr>
        <w:t>архивная справка, и/или копия архивных документов, бумажный</w:t>
      </w:r>
    </w:p>
    <w:p w14:paraId="43F9CD29" w14:textId="77777777" w:rsidR="002B20B3" w:rsidRPr="005F6E8C" w:rsidRDefault="002B20B3" w:rsidP="002B20B3">
      <w:pPr>
        <w:ind w:firstLine="720"/>
        <w:jc w:val="both"/>
        <w:rPr>
          <w:rFonts w:ascii="Arial" w:hAnsi="Arial" w:cs="Arial"/>
          <w:sz w:val="24"/>
          <w:szCs w:val="24"/>
          <w:lang w:val="ru-RU"/>
        </w:rPr>
      </w:pPr>
    </w:p>
    <w:p w14:paraId="37189E7D" w14:textId="5F686BBB" w:rsidR="002B20B3" w:rsidRPr="005F6E8C" w:rsidRDefault="002B20B3" w:rsidP="002B20B3">
      <w:pPr>
        <w:ind w:firstLine="720"/>
        <w:jc w:val="both"/>
        <w:rPr>
          <w:rFonts w:ascii="Arial" w:hAnsi="Arial" w:cs="Arial"/>
          <w:sz w:val="24"/>
          <w:szCs w:val="24"/>
          <w:lang w:val="ru-RU"/>
        </w:rPr>
      </w:pPr>
      <w:r w:rsidRPr="005F6E8C">
        <w:rPr>
          <w:rFonts w:ascii="Arial" w:hAnsi="Arial" w:cs="Arial"/>
          <w:sz w:val="24"/>
          <w:szCs w:val="24"/>
          <w:lang w:val="ru-RU"/>
        </w:rPr>
        <w:t>В рамках общественного мониторинга оценки качества оказания государственной услуги проведены количественные и качественные исследования, в результате которых были получены следующие результаты:</w:t>
      </w:r>
    </w:p>
    <w:p w14:paraId="4684F8C7" w14:textId="77777777" w:rsidR="002B20B3" w:rsidRPr="005F6E8C" w:rsidRDefault="002B20B3" w:rsidP="002B20B3">
      <w:pPr>
        <w:jc w:val="right"/>
        <w:rPr>
          <w:rFonts w:ascii="Arial" w:hAnsi="Arial" w:cs="Arial"/>
          <w:b/>
          <w:bCs/>
          <w:color w:val="306785" w:themeColor="accent1" w:themeShade="BF"/>
          <w:sz w:val="24"/>
          <w:szCs w:val="24"/>
          <w:lang w:val="ru-RU"/>
        </w:rPr>
      </w:pPr>
      <w:r w:rsidRPr="005F6E8C">
        <w:rPr>
          <w:rFonts w:ascii="Arial" w:hAnsi="Arial" w:cs="Arial"/>
          <w:b/>
          <w:bCs/>
          <w:color w:val="306785" w:themeColor="accent1" w:themeShade="BF"/>
          <w:sz w:val="24"/>
          <w:szCs w:val="24"/>
          <w:lang w:val="ru-RU"/>
        </w:rPr>
        <w:t>Социально-демографический блок</w:t>
      </w:r>
    </w:p>
    <w:p w14:paraId="7648BC30" w14:textId="077E415C" w:rsidR="002B20B3" w:rsidRPr="005F6E8C" w:rsidRDefault="002B20B3" w:rsidP="002B20B3">
      <w:pPr>
        <w:jc w:val="both"/>
        <w:rPr>
          <w:rFonts w:ascii="Arial" w:hAnsi="Arial" w:cs="Arial"/>
          <w:sz w:val="24"/>
          <w:szCs w:val="24"/>
          <w:lang w:val="ru-RU"/>
        </w:rPr>
      </w:pPr>
      <w:r w:rsidRPr="005F6E8C">
        <w:rPr>
          <w:rFonts w:ascii="Arial" w:hAnsi="Arial" w:cs="Arial"/>
          <w:b/>
          <w:bCs/>
          <w:color w:val="306785" w:themeColor="accent1" w:themeShade="BF"/>
          <w:sz w:val="28"/>
          <w:szCs w:val="28"/>
          <w:lang w:val="ru-RU"/>
        </w:rPr>
        <w:tab/>
      </w:r>
      <w:r w:rsidRPr="005F6E8C">
        <w:rPr>
          <w:rFonts w:ascii="Arial" w:hAnsi="Arial" w:cs="Arial"/>
          <w:sz w:val="24"/>
          <w:szCs w:val="24"/>
          <w:lang w:val="ru-RU"/>
        </w:rPr>
        <w:t>Массовый опрос услугополучателей охватил 57 респондентов. Из них 26,3% услугополучателей мужского пола и 73,7% женского пола. Наиболее значимые возрастные группы услугополучателей – 30–39 лет (40,4%) и 40–49 лет (28,1%). Из общего числа обратившихся большинство (91,2%) являются физическими лицами, еще 8,8% индивидуальными предпринимателями. Основная масса обратившихся являются резидентами страны (98,2%), тогда как 1,8% являлись нерезидентами РК. Из 100% обратившихся, только 1,8% понадобилось обеспечение физического доступа к услуге (за услугой обращались лица с инвалидностью). Все услугополучатели обратились в ЦОН за получением государственной услуги.</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0"/>
        <w:gridCol w:w="5675"/>
      </w:tblGrid>
      <w:tr w:rsidR="002B20B3" w:rsidRPr="005F6E8C" w14:paraId="630096EA" w14:textId="77777777" w:rsidTr="002B20B3">
        <w:tc>
          <w:tcPr>
            <w:tcW w:w="4672" w:type="dxa"/>
          </w:tcPr>
          <w:p w14:paraId="46E9B3BF" w14:textId="275B5071" w:rsidR="002B20B3" w:rsidRPr="005F6E8C" w:rsidRDefault="002B20B3" w:rsidP="0074123F">
            <w:pPr>
              <w:jc w:val="both"/>
              <w:rPr>
                <w:rFonts w:ascii="Arial" w:hAnsi="Arial" w:cs="Arial"/>
                <w:sz w:val="24"/>
                <w:szCs w:val="24"/>
                <w:lang w:val="ru-RU"/>
              </w:rPr>
            </w:pPr>
            <w:r w:rsidRPr="005F6E8C">
              <w:rPr>
                <w:noProof/>
                <w:lang w:val="ru-RU" w:eastAsia="ru-RU"/>
              </w:rPr>
              <w:drawing>
                <wp:inline distT="0" distB="0" distL="0" distR="0" wp14:anchorId="7529C6D4" wp14:editId="1C7527ED">
                  <wp:extent cx="2100106" cy="2029767"/>
                  <wp:effectExtent l="0" t="0" r="0" b="0"/>
                  <wp:docPr id="26" name="Диаграмма 2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6996DB0-E401-758A-7C9F-0C4762F4AA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tc>
        <w:tc>
          <w:tcPr>
            <w:tcW w:w="4673" w:type="dxa"/>
          </w:tcPr>
          <w:p w14:paraId="0EA1748A" w14:textId="30658FD5" w:rsidR="002B20B3" w:rsidRPr="005F6E8C" w:rsidRDefault="002B20B3" w:rsidP="0074123F">
            <w:pPr>
              <w:jc w:val="both"/>
              <w:rPr>
                <w:rFonts w:ascii="Arial" w:hAnsi="Arial" w:cs="Arial"/>
                <w:sz w:val="24"/>
                <w:szCs w:val="24"/>
                <w:lang w:val="ru-RU"/>
              </w:rPr>
            </w:pPr>
            <w:r w:rsidRPr="005F6E8C">
              <w:rPr>
                <w:noProof/>
                <w:lang w:val="ru-RU" w:eastAsia="ru-RU"/>
              </w:rPr>
              <w:drawing>
                <wp:inline distT="0" distB="0" distL="0" distR="0" wp14:anchorId="434BAF60" wp14:editId="0E9F9DCB">
                  <wp:extent cx="3466465" cy="2009671"/>
                  <wp:effectExtent l="0" t="0" r="0" b="0"/>
                  <wp:docPr id="27" name="Диаграмма 2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0F28B0C-33BA-BF0C-C7EB-7259185EE8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tc>
      </w:tr>
    </w:tbl>
    <w:p w14:paraId="23CA13DF" w14:textId="77777777" w:rsidR="002B20B3" w:rsidRPr="005F6E8C" w:rsidRDefault="002B20B3" w:rsidP="0074123F">
      <w:pPr>
        <w:jc w:val="both"/>
        <w:rPr>
          <w:rFonts w:ascii="Arial" w:hAnsi="Arial" w:cs="Arial"/>
          <w:sz w:val="24"/>
          <w:szCs w:val="24"/>
          <w:lang w:val="ru-RU"/>
        </w:rPr>
      </w:pPr>
    </w:p>
    <w:p w14:paraId="0D4DF5F3" w14:textId="78023822" w:rsidR="0074123F" w:rsidRPr="005F6E8C" w:rsidRDefault="0074123F" w:rsidP="0074123F">
      <w:pPr>
        <w:jc w:val="both"/>
        <w:rPr>
          <w:rFonts w:ascii="Arial" w:hAnsi="Arial" w:cs="Arial"/>
          <w:b/>
          <w:bCs/>
          <w:color w:val="306785" w:themeColor="accent1" w:themeShade="BF"/>
          <w:sz w:val="28"/>
          <w:szCs w:val="28"/>
          <w:lang w:val="ru-RU"/>
        </w:rPr>
      </w:pPr>
      <w:r w:rsidRPr="005F6E8C">
        <w:rPr>
          <w:rFonts w:ascii="Arial" w:hAnsi="Arial" w:cs="Arial"/>
          <w:b/>
          <w:bCs/>
          <w:color w:val="306785" w:themeColor="accent1" w:themeShade="BF"/>
          <w:sz w:val="28"/>
          <w:szCs w:val="28"/>
          <w:lang w:val="ru-RU"/>
        </w:rPr>
        <w:t>Основные результаты исследования</w:t>
      </w:r>
    </w:p>
    <w:p w14:paraId="45384AE2" w14:textId="77777777" w:rsidR="007816A3" w:rsidRPr="005F6E8C" w:rsidRDefault="007816A3" w:rsidP="007816A3">
      <w:pPr>
        <w:ind w:firstLine="720"/>
        <w:jc w:val="both"/>
        <w:rPr>
          <w:rFonts w:ascii="Arial" w:hAnsi="Arial" w:cs="Arial"/>
          <w:sz w:val="24"/>
          <w:szCs w:val="24"/>
          <w:lang w:val="ru-RU"/>
        </w:rPr>
      </w:pPr>
      <w:r w:rsidRPr="005F6E8C">
        <w:rPr>
          <w:rFonts w:ascii="Arial" w:hAnsi="Arial" w:cs="Arial"/>
          <w:sz w:val="24"/>
          <w:szCs w:val="24"/>
          <w:lang w:val="ru-RU"/>
        </w:rPr>
        <w:t>Основные показатели качества оказания государственной услуги в результате массового опроса услугополучателей составили следующие значения:</w:t>
      </w:r>
    </w:p>
    <w:p w14:paraId="1B9DAB8D" w14:textId="6D8C4527" w:rsidR="007816A3" w:rsidRPr="005F6E8C" w:rsidRDefault="007816A3" w:rsidP="007816A3">
      <w:pPr>
        <w:ind w:firstLine="720"/>
        <w:jc w:val="both"/>
        <w:rPr>
          <w:rFonts w:ascii="Arial" w:hAnsi="Arial" w:cs="Arial"/>
          <w:b/>
          <w:bCs/>
          <w:color w:val="306785" w:themeColor="accent1" w:themeShade="BF"/>
          <w:sz w:val="24"/>
          <w:szCs w:val="24"/>
          <w:lang w:val="ru-RU"/>
        </w:rPr>
      </w:pPr>
      <w:r w:rsidRPr="005F6E8C">
        <w:rPr>
          <w:rFonts w:ascii="Arial" w:hAnsi="Arial" w:cs="Arial"/>
          <w:sz w:val="24"/>
          <w:szCs w:val="24"/>
          <w:lang w:val="ru-RU"/>
        </w:rPr>
        <w:t xml:space="preserve">Уровень удовлетворенности качеством оказания государственной услуги включающих в себя деятельность всех услугодателей (государственные органы, НАО «Государственная корпорация «Правительство для граждан», портал «электронное правительство») равно – </w:t>
      </w:r>
      <w:r w:rsidRPr="005F6E8C">
        <w:rPr>
          <w:rFonts w:ascii="Arial" w:hAnsi="Arial" w:cs="Arial"/>
          <w:b/>
          <w:bCs/>
          <w:color w:val="306785" w:themeColor="accent1" w:themeShade="BF"/>
          <w:sz w:val="24"/>
          <w:szCs w:val="24"/>
          <w:lang w:val="ru-RU"/>
        </w:rPr>
        <w:t>74,0% и среднее значение оценки 4,33 балла.</w:t>
      </w:r>
    </w:p>
    <w:tbl>
      <w:tblPr>
        <w:tblW w:w="9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8"/>
        <w:gridCol w:w="4480"/>
        <w:gridCol w:w="567"/>
        <w:gridCol w:w="571"/>
        <w:gridCol w:w="1029"/>
        <w:gridCol w:w="982"/>
      </w:tblGrid>
      <w:tr w:rsidR="003A4EE2" w:rsidRPr="005F6E8C" w14:paraId="41DB4162" w14:textId="77777777" w:rsidTr="008024CF">
        <w:trPr>
          <w:trHeight w:val="240"/>
        </w:trPr>
        <w:tc>
          <w:tcPr>
            <w:tcW w:w="1768" w:type="dxa"/>
            <w:shd w:val="clear" w:color="auto" w:fill="auto"/>
            <w:vAlign w:val="center"/>
            <w:hideMark/>
          </w:tcPr>
          <w:p w14:paraId="0792A682" w14:textId="77777777" w:rsidR="003A4EE2" w:rsidRPr="005F6E8C" w:rsidRDefault="003A4EE2" w:rsidP="003A4EE2">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lang w:val="ru-RU"/>
              </w:rPr>
              <w:t>Критерии оценки</w:t>
            </w:r>
          </w:p>
        </w:tc>
        <w:tc>
          <w:tcPr>
            <w:tcW w:w="4480" w:type="dxa"/>
            <w:shd w:val="clear" w:color="auto" w:fill="auto"/>
            <w:vAlign w:val="center"/>
            <w:hideMark/>
          </w:tcPr>
          <w:p w14:paraId="200A791C" w14:textId="77777777" w:rsidR="003A4EE2" w:rsidRPr="005F6E8C" w:rsidRDefault="003A4EE2" w:rsidP="003A4EE2">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lang w:val="ru-RU"/>
              </w:rPr>
              <w:t>Оценка качества оказанной услуги в бумажной форме</w:t>
            </w:r>
          </w:p>
        </w:tc>
        <w:tc>
          <w:tcPr>
            <w:tcW w:w="1138" w:type="dxa"/>
            <w:gridSpan w:val="2"/>
            <w:shd w:val="clear" w:color="auto" w:fill="auto"/>
            <w:vAlign w:val="bottom"/>
            <w:hideMark/>
          </w:tcPr>
          <w:p w14:paraId="4CD4DD45" w14:textId="77777777" w:rsidR="003A4EE2" w:rsidRPr="005F6E8C" w:rsidRDefault="003A4EE2" w:rsidP="003A4EE2">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rPr>
              <w:t>Средний балл</w:t>
            </w:r>
          </w:p>
        </w:tc>
        <w:tc>
          <w:tcPr>
            <w:tcW w:w="2011" w:type="dxa"/>
            <w:gridSpan w:val="2"/>
            <w:shd w:val="clear" w:color="auto" w:fill="auto"/>
            <w:vAlign w:val="center"/>
            <w:hideMark/>
          </w:tcPr>
          <w:p w14:paraId="1D397F74" w14:textId="77777777" w:rsidR="003A4EE2" w:rsidRPr="005F6E8C" w:rsidRDefault="003A4EE2" w:rsidP="003A4EE2">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rPr>
              <w:t>Уровень удовлетворенности</w:t>
            </w:r>
          </w:p>
        </w:tc>
      </w:tr>
      <w:tr w:rsidR="003A4EE2" w:rsidRPr="005F6E8C" w14:paraId="528E9C5F" w14:textId="77777777" w:rsidTr="008024CF">
        <w:trPr>
          <w:trHeight w:val="240"/>
        </w:trPr>
        <w:tc>
          <w:tcPr>
            <w:tcW w:w="1768" w:type="dxa"/>
            <w:vMerge w:val="restart"/>
            <w:shd w:val="clear" w:color="auto" w:fill="auto"/>
            <w:vAlign w:val="center"/>
            <w:hideMark/>
          </w:tcPr>
          <w:p w14:paraId="136827F1" w14:textId="77777777" w:rsidR="003A4EE2" w:rsidRPr="005F6E8C" w:rsidRDefault="003A4EE2" w:rsidP="003A4EE2">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СОТРУДНИКИ</w:t>
            </w:r>
          </w:p>
        </w:tc>
        <w:tc>
          <w:tcPr>
            <w:tcW w:w="4480" w:type="dxa"/>
            <w:shd w:val="clear" w:color="auto" w:fill="auto"/>
            <w:vAlign w:val="bottom"/>
            <w:hideMark/>
          </w:tcPr>
          <w:p w14:paraId="1DD10C23" w14:textId="77777777" w:rsidR="003A4EE2" w:rsidRPr="005F6E8C" w:rsidRDefault="003A4EE2" w:rsidP="003A4EE2">
            <w:pPr>
              <w:spacing w:after="0" w:line="240" w:lineRule="auto"/>
              <w:rPr>
                <w:rFonts w:ascii="Arial" w:eastAsia="Times New Roman" w:hAnsi="Arial" w:cs="Arial"/>
                <w:sz w:val="18"/>
                <w:szCs w:val="18"/>
              </w:rPr>
            </w:pPr>
            <w:r w:rsidRPr="005F6E8C">
              <w:rPr>
                <w:rFonts w:ascii="Arial" w:eastAsia="Times New Roman" w:hAnsi="Arial" w:cs="Arial"/>
                <w:sz w:val="18"/>
                <w:szCs w:val="18"/>
              </w:rPr>
              <w:t>Сотрудники компетентные, владеют информацией</w:t>
            </w:r>
          </w:p>
        </w:tc>
        <w:tc>
          <w:tcPr>
            <w:tcW w:w="567" w:type="dxa"/>
            <w:shd w:val="clear" w:color="auto" w:fill="auto"/>
            <w:noWrap/>
            <w:vAlign w:val="bottom"/>
            <w:hideMark/>
          </w:tcPr>
          <w:p w14:paraId="77CB6E68" w14:textId="77777777" w:rsidR="003A4EE2" w:rsidRPr="005F6E8C" w:rsidRDefault="003A4EE2" w:rsidP="003A4EE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4,88</w:t>
            </w:r>
          </w:p>
        </w:tc>
        <w:tc>
          <w:tcPr>
            <w:tcW w:w="571" w:type="dxa"/>
            <w:vMerge w:val="restart"/>
            <w:shd w:val="clear" w:color="auto" w:fill="auto"/>
            <w:noWrap/>
            <w:vAlign w:val="center"/>
            <w:hideMark/>
          </w:tcPr>
          <w:p w14:paraId="525787DD"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4,88</w:t>
            </w:r>
          </w:p>
        </w:tc>
        <w:tc>
          <w:tcPr>
            <w:tcW w:w="1029" w:type="dxa"/>
            <w:shd w:val="clear" w:color="auto" w:fill="auto"/>
            <w:noWrap/>
            <w:vAlign w:val="center"/>
            <w:hideMark/>
          </w:tcPr>
          <w:p w14:paraId="0303FB56" w14:textId="078E6FD6"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87,7%</w:t>
            </w:r>
          </w:p>
        </w:tc>
        <w:tc>
          <w:tcPr>
            <w:tcW w:w="982" w:type="dxa"/>
            <w:vMerge w:val="restart"/>
            <w:shd w:val="clear" w:color="auto" w:fill="auto"/>
            <w:noWrap/>
            <w:vAlign w:val="center"/>
            <w:hideMark/>
          </w:tcPr>
          <w:p w14:paraId="4ACDC1BF" w14:textId="48091BCA"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87,7%</w:t>
            </w:r>
          </w:p>
        </w:tc>
      </w:tr>
      <w:tr w:rsidR="003A4EE2" w:rsidRPr="005F6E8C" w14:paraId="2F32898E" w14:textId="77777777" w:rsidTr="008024CF">
        <w:trPr>
          <w:trHeight w:val="240"/>
        </w:trPr>
        <w:tc>
          <w:tcPr>
            <w:tcW w:w="1768" w:type="dxa"/>
            <w:vMerge/>
            <w:vAlign w:val="center"/>
            <w:hideMark/>
          </w:tcPr>
          <w:p w14:paraId="4411CD24" w14:textId="77777777" w:rsidR="003A4EE2" w:rsidRPr="005F6E8C" w:rsidRDefault="003A4EE2" w:rsidP="003A4EE2">
            <w:pPr>
              <w:spacing w:after="0" w:line="240" w:lineRule="auto"/>
              <w:rPr>
                <w:rFonts w:ascii="Arial" w:eastAsia="Times New Roman" w:hAnsi="Arial" w:cs="Arial"/>
                <w:b/>
                <w:bCs/>
                <w:color w:val="306785" w:themeColor="accent1" w:themeShade="BF"/>
                <w:sz w:val="18"/>
                <w:szCs w:val="18"/>
              </w:rPr>
            </w:pPr>
          </w:p>
        </w:tc>
        <w:tc>
          <w:tcPr>
            <w:tcW w:w="4480" w:type="dxa"/>
            <w:shd w:val="clear" w:color="auto" w:fill="auto"/>
            <w:vAlign w:val="bottom"/>
            <w:hideMark/>
          </w:tcPr>
          <w:p w14:paraId="79F7B5BE" w14:textId="77777777" w:rsidR="003A4EE2" w:rsidRPr="005F6E8C" w:rsidRDefault="003A4EE2" w:rsidP="003A4EE2">
            <w:pPr>
              <w:spacing w:after="0" w:line="240" w:lineRule="auto"/>
              <w:rPr>
                <w:rFonts w:ascii="Arial" w:eastAsia="Times New Roman" w:hAnsi="Arial" w:cs="Arial"/>
                <w:sz w:val="18"/>
                <w:szCs w:val="18"/>
              </w:rPr>
            </w:pPr>
            <w:r w:rsidRPr="005F6E8C">
              <w:rPr>
                <w:rFonts w:ascii="Arial" w:eastAsia="Times New Roman" w:hAnsi="Arial" w:cs="Arial"/>
                <w:sz w:val="18"/>
                <w:szCs w:val="18"/>
              </w:rPr>
              <w:t>Сотрудники оперативные</w:t>
            </w:r>
          </w:p>
        </w:tc>
        <w:tc>
          <w:tcPr>
            <w:tcW w:w="567" w:type="dxa"/>
            <w:shd w:val="clear" w:color="auto" w:fill="auto"/>
            <w:noWrap/>
            <w:vAlign w:val="bottom"/>
            <w:hideMark/>
          </w:tcPr>
          <w:p w14:paraId="2F0427CB" w14:textId="77777777" w:rsidR="003A4EE2" w:rsidRPr="005F6E8C" w:rsidRDefault="003A4EE2" w:rsidP="003A4EE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4,88</w:t>
            </w:r>
          </w:p>
        </w:tc>
        <w:tc>
          <w:tcPr>
            <w:tcW w:w="571" w:type="dxa"/>
            <w:vMerge/>
            <w:vAlign w:val="center"/>
            <w:hideMark/>
          </w:tcPr>
          <w:p w14:paraId="4D7774A1" w14:textId="77777777" w:rsidR="003A4EE2" w:rsidRPr="005F6E8C" w:rsidRDefault="003A4EE2" w:rsidP="003A4EE2">
            <w:pPr>
              <w:spacing w:after="0" w:line="240" w:lineRule="auto"/>
              <w:rPr>
                <w:rFonts w:ascii="Arial" w:eastAsia="Times New Roman" w:hAnsi="Arial" w:cs="Arial"/>
                <w:color w:val="000000"/>
                <w:sz w:val="18"/>
                <w:szCs w:val="18"/>
              </w:rPr>
            </w:pPr>
          </w:p>
        </w:tc>
        <w:tc>
          <w:tcPr>
            <w:tcW w:w="1029" w:type="dxa"/>
            <w:shd w:val="clear" w:color="auto" w:fill="auto"/>
            <w:noWrap/>
            <w:vAlign w:val="center"/>
            <w:hideMark/>
          </w:tcPr>
          <w:p w14:paraId="7AC2352D" w14:textId="76D29441"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87,7%</w:t>
            </w:r>
          </w:p>
        </w:tc>
        <w:tc>
          <w:tcPr>
            <w:tcW w:w="982" w:type="dxa"/>
            <w:vMerge/>
            <w:vAlign w:val="center"/>
            <w:hideMark/>
          </w:tcPr>
          <w:p w14:paraId="077F06BF" w14:textId="77777777" w:rsidR="003A4EE2" w:rsidRPr="005F6E8C" w:rsidRDefault="003A4EE2" w:rsidP="003A4EE2">
            <w:pPr>
              <w:spacing w:after="0" w:line="240" w:lineRule="auto"/>
              <w:rPr>
                <w:rFonts w:ascii="Arial" w:eastAsia="Times New Roman" w:hAnsi="Arial" w:cs="Arial"/>
                <w:color w:val="000000"/>
                <w:sz w:val="18"/>
                <w:szCs w:val="18"/>
              </w:rPr>
            </w:pPr>
          </w:p>
        </w:tc>
      </w:tr>
      <w:tr w:rsidR="003A4EE2" w:rsidRPr="005F6E8C" w14:paraId="25734D9E" w14:textId="77777777" w:rsidTr="008024CF">
        <w:trPr>
          <w:trHeight w:val="315"/>
        </w:trPr>
        <w:tc>
          <w:tcPr>
            <w:tcW w:w="1768" w:type="dxa"/>
            <w:vMerge/>
            <w:vAlign w:val="center"/>
            <w:hideMark/>
          </w:tcPr>
          <w:p w14:paraId="40D3E0F5" w14:textId="77777777" w:rsidR="003A4EE2" w:rsidRPr="005F6E8C" w:rsidRDefault="003A4EE2" w:rsidP="003A4EE2">
            <w:pPr>
              <w:spacing w:after="0" w:line="240" w:lineRule="auto"/>
              <w:rPr>
                <w:rFonts w:ascii="Arial" w:eastAsia="Times New Roman" w:hAnsi="Arial" w:cs="Arial"/>
                <w:b/>
                <w:bCs/>
                <w:color w:val="306785" w:themeColor="accent1" w:themeShade="BF"/>
                <w:sz w:val="18"/>
                <w:szCs w:val="18"/>
              </w:rPr>
            </w:pPr>
          </w:p>
        </w:tc>
        <w:tc>
          <w:tcPr>
            <w:tcW w:w="4480" w:type="dxa"/>
            <w:shd w:val="clear" w:color="auto" w:fill="auto"/>
            <w:vAlign w:val="bottom"/>
            <w:hideMark/>
          </w:tcPr>
          <w:p w14:paraId="1B69DEB6" w14:textId="77777777" w:rsidR="003A4EE2" w:rsidRPr="005F6E8C" w:rsidRDefault="003A4EE2" w:rsidP="003A4EE2">
            <w:pPr>
              <w:spacing w:after="0" w:line="240" w:lineRule="auto"/>
              <w:rPr>
                <w:rFonts w:ascii="Arial" w:eastAsia="Times New Roman" w:hAnsi="Arial" w:cs="Arial"/>
                <w:sz w:val="18"/>
                <w:szCs w:val="18"/>
              </w:rPr>
            </w:pPr>
            <w:r w:rsidRPr="005F6E8C">
              <w:rPr>
                <w:rFonts w:ascii="Arial" w:eastAsia="Times New Roman" w:hAnsi="Arial" w:cs="Arial"/>
                <w:sz w:val="18"/>
                <w:szCs w:val="18"/>
              </w:rPr>
              <w:t>Сотрудники вежливые и внимательные к моим потребностям</w:t>
            </w:r>
          </w:p>
        </w:tc>
        <w:tc>
          <w:tcPr>
            <w:tcW w:w="567" w:type="dxa"/>
            <w:shd w:val="clear" w:color="auto" w:fill="auto"/>
            <w:noWrap/>
            <w:vAlign w:val="bottom"/>
            <w:hideMark/>
          </w:tcPr>
          <w:p w14:paraId="4791BF70" w14:textId="77777777" w:rsidR="003A4EE2" w:rsidRPr="005F6E8C" w:rsidRDefault="003A4EE2" w:rsidP="003A4EE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4,88</w:t>
            </w:r>
          </w:p>
        </w:tc>
        <w:tc>
          <w:tcPr>
            <w:tcW w:w="571" w:type="dxa"/>
            <w:vMerge/>
            <w:vAlign w:val="center"/>
            <w:hideMark/>
          </w:tcPr>
          <w:p w14:paraId="3D6A04ED" w14:textId="77777777" w:rsidR="003A4EE2" w:rsidRPr="005F6E8C" w:rsidRDefault="003A4EE2" w:rsidP="003A4EE2">
            <w:pPr>
              <w:spacing w:after="0" w:line="240" w:lineRule="auto"/>
              <w:rPr>
                <w:rFonts w:ascii="Arial" w:eastAsia="Times New Roman" w:hAnsi="Arial" w:cs="Arial"/>
                <w:color w:val="000000"/>
                <w:sz w:val="18"/>
                <w:szCs w:val="18"/>
              </w:rPr>
            </w:pPr>
          </w:p>
        </w:tc>
        <w:tc>
          <w:tcPr>
            <w:tcW w:w="1029" w:type="dxa"/>
            <w:shd w:val="clear" w:color="auto" w:fill="auto"/>
            <w:noWrap/>
            <w:vAlign w:val="center"/>
            <w:hideMark/>
          </w:tcPr>
          <w:p w14:paraId="274BDEC0"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87,7%</w:t>
            </w:r>
          </w:p>
        </w:tc>
        <w:tc>
          <w:tcPr>
            <w:tcW w:w="982" w:type="dxa"/>
            <w:vMerge/>
            <w:vAlign w:val="center"/>
            <w:hideMark/>
          </w:tcPr>
          <w:p w14:paraId="24AD3FBF" w14:textId="77777777" w:rsidR="003A4EE2" w:rsidRPr="005F6E8C" w:rsidRDefault="003A4EE2" w:rsidP="003A4EE2">
            <w:pPr>
              <w:spacing w:after="0" w:line="240" w:lineRule="auto"/>
              <w:rPr>
                <w:rFonts w:ascii="Arial" w:eastAsia="Times New Roman" w:hAnsi="Arial" w:cs="Arial"/>
                <w:color w:val="000000"/>
                <w:sz w:val="18"/>
                <w:szCs w:val="18"/>
              </w:rPr>
            </w:pPr>
          </w:p>
        </w:tc>
      </w:tr>
      <w:tr w:rsidR="003A4EE2" w:rsidRPr="005F6E8C" w14:paraId="3FEBEC29" w14:textId="77777777" w:rsidTr="008024CF">
        <w:trPr>
          <w:trHeight w:val="240"/>
        </w:trPr>
        <w:tc>
          <w:tcPr>
            <w:tcW w:w="1768" w:type="dxa"/>
            <w:vMerge w:val="restart"/>
            <w:shd w:val="clear" w:color="auto" w:fill="auto"/>
            <w:vAlign w:val="center"/>
            <w:hideMark/>
          </w:tcPr>
          <w:p w14:paraId="537567F6" w14:textId="77777777" w:rsidR="003A4EE2" w:rsidRPr="005F6E8C" w:rsidRDefault="003A4EE2" w:rsidP="003A4EE2">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ДОСТУПНОСТЬ И УДОБСТВО</w:t>
            </w:r>
          </w:p>
        </w:tc>
        <w:tc>
          <w:tcPr>
            <w:tcW w:w="4480" w:type="dxa"/>
            <w:shd w:val="clear" w:color="auto" w:fill="auto"/>
            <w:vAlign w:val="bottom"/>
            <w:hideMark/>
          </w:tcPr>
          <w:p w14:paraId="5A221FBB" w14:textId="77777777" w:rsidR="003A4EE2" w:rsidRPr="005F6E8C" w:rsidRDefault="003A4EE2" w:rsidP="003A4EE2">
            <w:pPr>
              <w:spacing w:after="0" w:line="240" w:lineRule="auto"/>
              <w:rPr>
                <w:rFonts w:ascii="Arial" w:eastAsia="Times New Roman" w:hAnsi="Arial" w:cs="Arial"/>
                <w:sz w:val="18"/>
                <w:szCs w:val="18"/>
              </w:rPr>
            </w:pPr>
            <w:r w:rsidRPr="005F6E8C">
              <w:rPr>
                <w:rFonts w:ascii="Arial" w:eastAsia="Times New Roman" w:hAnsi="Arial" w:cs="Arial"/>
                <w:sz w:val="18"/>
                <w:szCs w:val="18"/>
              </w:rPr>
              <w:t>Здание услугодателя удобно расположено</w:t>
            </w:r>
          </w:p>
        </w:tc>
        <w:tc>
          <w:tcPr>
            <w:tcW w:w="567" w:type="dxa"/>
            <w:shd w:val="clear" w:color="auto" w:fill="auto"/>
            <w:noWrap/>
            <w:vAlign w:val="bottom"/>
            <w:hideMark/>
          </w:tcPr>
          <w:p w14:paraId="6A284131" w14:textId="77777777" w:rsidR="003A4EE2" w:rsidRPr="005F6E8C" w:rsidRDefault="003A4EE2" w:rsidP="003A4EE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4,84</w:t>
            </w:r>
          </w:p>
        </w:tc>
        <w:tc>
          <w:tcPr>
            <w:tcW w:w="571" w:type="dxa"/>
            <w:vMerge w:val="restart"/>
            <w:shd w:val="clear" w:color="auto" w:fill="auto"/>
            <w:noWrap/>
            <w:vAlign w:val="center"/>
            <w:hideMark/>
          </w:tcPr>
          <w:p w14:paraId="2559E319"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4,81</w:t>
            </w:r>
          </w:p>
        </w:tc>
        <w:tc>
          <w:tcPr>
            <w:tcW w:w="1029" w:type="dxa"/>
            <w:shd w:val="clear" w:color="auto" w:fill="auto"/>
            <w:noWrap/>
            <w:vAlign w:val="center"/>
            <w:hideMark/>
          </w:tcPr>
          <w:p w14:paraId="0469F7F3" w14:textId="6D948C2D"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89,5%</w:t>
            </w:r>
          </w:p>
        </w:tc>
        <w:tc>
          <w:tcPr>
            <w:tcW w:w="982" w:type="dxa"/>
            <w:vMerge w:val="restart"/>
            <w:shd w:val="clear" w:color="auto" w:fill="auto"/>
            <w:noWrap/>
            <w:vAlign w:val="center"/>
            <w:hideMark/>
          </w:tcPr>
          <w:p w14:paraId="7059CBCA" w14:textId="558AC735"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90,</w:t>
            </w:r>
            <w:r w:rsidR="000C6E52" w:rsidRPr="005F6E8C">
              <w:rPr>
                <w:rFonts w:ascii="Arial" w:eastAsia="Times New Roman" w:hAnsi="Arial" w:cs="Arial"/>
                <w:color w:val="000000"/>
                <w:sz w:val="18"/>
                <w:szCs w:val="18"/>
                <w:lang w:val="ru-RU"/>
              </w:rPr>
              <w:t>1</w:t>
            </w:r>
            <w:r w:rsidRPr="005F6E8C">
              <w:rPr>
                <w:rFonts w:ascii="Arial" w:eastAsia="Times New Roman" w:hAnsi="Arial" w:cs="Arial"/>
                <w:color w:val="000000"/>
                <w:sz w:val="18"/>
                <w:szCs w:val="18"/>
              </w:rPr>
              <w:t>%</w:t>
            </w:r>
          </w:p>
        </w:tc>
      </w:tr>
      <w:tr w:rsidR="003A4EE2" w:rsidRPr="005F6E8C" w14:paraId="23D562EF" w14:textId="77777777" w:rsidTr="008024CF">
        <w:trPr>
          <w:trHeight w:val="240"/>
        </w:trPr>
        <w:tc>
          <w:tcPr>
            <w:tcW w:w="1768" w:type="dxa"/>
            <w:vMerge/>
            <w:vAlign w:val="center"/>
            <w:hideMark/>
          </w:tcPr>
          <w:p w14:paraId="58CFAA66" w14:textId="77777777" w:rsidR="003A4EE2" w:rsidRPr="005F6E8C" w:rsidRDefault="003A4EE2" w:rsidP="003A4EE2">
            <w:pPr>
              <w:spacing w:after="0" w:line="240" w:lineRule="auto"/>
              <w:rPr>
                <w:rFonts w:ascii="Arial" w:eastAsia="Times New Roman" w:hAnsi="Arial" w:cs="Arial"/>
                <w:b/>
                <w:bCs/>
                <w:color w:val="306785" w:themeColor="accent1" w:themeShade="BF"/>
                <w:sz w:val="18"/>
                <w:szCs w:val="18"/>
              </w:rPr>
            </w:pPr>
          </w:p>
        </w:tc>
        <w:tc>
          <w:tcPr>
            <w:tcW w:w="4480" w:type="dxa"/>
            <w:shd w:val="clear" w:color="auto" w:fill="auto"/>
            <w:vAlign w:val="bottom"/>
            <w:hideMark/>
          </w:tcPr>
          <w:p w14:paraId="31C8EC2A" w14:textId="77777777" w:rsidR="003A4EE2" w:rsidRPr="005F6E8C" w:rsidRDefault="003A4EE2" w:rsidP="003A4EE2">
            <w:pPr>
              <w:spacing w:after="0" w:line="240" w:lineRule="auto"/>
              <w:rPr>
                <w:rFonts w:ascii="Arial" w:eastAsia="Times New Roman" w:hAnsi="Arial" w:cs="Arial"/>
                <w:sz w:val="18"/>
                <w:szCs w:val="18"/>
              </w:rPr>
            </w:pPr>
            <w:r w:rsidRPr="005F6E8C">
              <w:rPr>
                <w:rFonts w:ascii="Arial" w:eastAsia="Times New Roman" w:hAnsi="Arial" w:cs="Arial"/>
                <w:sz w:val="18"/>
                <w:szCs w:val="18"/>
              </w:rPr>
              <w:t>Удобные часы работы</w:t>
            </w:r>
          </w:p>
        </w:tc>
        <w:tc>
          <w:tcPr>
            <w:tcW w:w="567" w:type="dxa"/>
            <w:shd w:val="clear" w:color="auto" w:fill="auto"/>
            <w:noWrap/>
            <w:vAlign w:val="bottom"/>
            <w:hideMark/>
          </w:tcPr>
          <w:p w14:paraId="0418CA53" w14:textId="77777777" w:rsidR="003A4EE2" w:rsidRPr="005F6E8C" w:rsidRDefault="003A4EE2" w:rsidP="003A4EE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4,84</w:t>
            </w:r>
          </w:p>
        </w:tc>
        <w:tc>
          <w:tcPr>
            <w:tcW w:w="571" w:type="dxa"/>
            <w:vMerge/>
            <w:vAlign w:val="center"/>
            <w:hideMark/>
          </w:tcPr>
          <w:p w14:paraId="46167512" w14:textId="77777777" w:rsidR="003A4EE2" w:rsidRPr="005F6E8C" w:rsidRDefault="003A4EE2" w:rsidP="003A4EE2">
            <w:pPr>
              <w:spacing w:after="0" w:line="240" w:lineRule="auto"/>
              <w:rPr>
                <w:rFonts w:ascii="Arial" w:eastAsia="Times New Roman" w:hAnsi="Arial" w:cs="Arial"/>
                <w:color w:val="000000"/>
                <w:sz w:val="18"/>
                <w:szCs w:val="18"/>
              </w:rPr>
            </w:pPr>
          </w:p>
        </w:tc>
        <w:tc>
          <w:tcPr>
            <w:tcW w:w="1029" w:type="dxa"/>
            <w:shd w:val="clear" w:color="auto" w:fill="auto"/>
            <w:noWrap/>
            <w:vAlign w:val="center"/>
            <w:hideMark/>
          </w:tcPr>
          <w:p w14:paraId="6695FFBD" w14:textId="03624F9A"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91,2%</w:t>
            </w:r>
          </w:p>
        </w:tc>
        <w:tc>
          <w:tcPr>
            <w:tcW w:w="982" w:type="dxa"/>
            <w:vMerge/>
            <w:vAlign w:val="center"/>
            <w:hideMark/>
          </w:tcPr>
          <w:p w14:paraId="2380EB73" w14:textId="77777777" w:rsidR="003A4EE2" w:rsidRPr="005F6E8C" w:rsidRDefault="003A4EE2" w:rsidP="003A4EE2">
            <w:pPr>
              <w:spacing w:after="0" w:line="240" w:lineRule="auto"/>
              <w:rPr>
                <w:rFonts w:ascii="Arial" w:eastAsia="Times New Roman" w:hAnsi="Arial" w:cs="Arial"/>
                <w:color w:val="000000"/>
                <w:sz w:val="18"/>
                <w:szCs w:val="18"/>
              </w:rPr>
            </w:pPr>
          </w:p>
        </w:tc>
      </w:tr>
      <w:tr w:rsidR="003A4EE2" w:rsidRPr="005F6E8C" w14:paraId="13FC1698" w14:textId="77777777" w:rsidTr="008024CF">
        <w:trPr>
          <w:trHeight w:val="240"/>
        </w:trPr>
        <w:tc>
          <w:tcPr>
            <w:tcW w:w="1768" w:type="dxa"/>
            <w:vMerge/>
            <w:vAlign w:val="center"/>
            <w:hideMark/>
          </w:tcPr>
          <w:p w14:paraId="4C414197" w14:textId="77777777" w:rsidR="003A4EE2" w:rsidRPr="005F6E8C" w:rsidRDefault="003A4EE2" w:rsidP="003A4EE2">
            <w:pPr>
              <w:spacing w:after="0" w:line="240" w:lineRule="auto"/>
              <w:rPr>
                <w:rFonts w:ascii="Arial" w:eastAsia="Times New Roman" w:hAnsi="Arial" w:cs="Arial"/>
                <w:b/>
                <w:bCs/>
                <w:color w:val="306785" w:themeColor="accent1" w:themeShade="BF"/>
                <w:sz w:val="18"/>
                <w:szCs w:val="18"/>
              </w:rPr>
            </w:pPr>
          </w:p>
        </w:tc>
        <w:tc>
          <w:tcPr>
            <w:tcW w:w="4480" w:type="dxa"/>
            <w:shd w:val="clear" w:color="auto" w:fill="auto"/>
            <w:vAlign w:val="bottom"/>
            <w:hideMark/>
          </w:tcPr>
          <w:p w14:paraId="7E7E24BB" w14:textId="77777777" w:rsidR="003A4EE2" w:rsidRPr="005F6E8C" w:rsidRDefault="003A4EE2" w:rsidP="003A4EE2">
            <w:pPr>
              <w:spacing w:after="0" w:line="240" w:lineRule="auto"/>
              <w:rPr>
                <w:rFonts w:ascii="Arial" w:eastAsia="Times New Roman" w:hAnsi="Arial" w:cs="Arial"/>
                <w:sz w:val="18"/>
                <w:szCs w:val="18"/>
              </w:rPr>
            </w:pPr>
            <w:r w:rsidRPr="005F6E8C">
              <w:rPr>
                <w:rFonts w:ascii="Arial" w:eastAsia="Times New Roman" w:hAnsi="Arial" w:cs="Arial"/>
                <w:sz w:val="18"/>
                <w:szCs w:val="18"/>
              </w:rPr>
              <w:t>Имеет достаточно мест парковки</w:t>
            </w:r>
          </w:p>
        </w:tc>
        <w:tc>
          <w:tcPr>
            <w:tcW w:w="567" w:type="dxa"/>
            <w:shd w:val="clear" w:color="auto" w:fill="auto"/>
            <w:noWrap/>
            <w:vAlign w:val="bottom"/>
            <w:hideMark/>
          </w:tcPr>
          <w:p w14:paraId="485402D5" w14:textId="77777777" w:rsidR="003A4EE2" w:rsidRPr="005F6E8C" w:rsidRDefault="003A4EE2" w:rsidP="003A4EE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4,46</w:t>
            </w:r>
          </w:p>
        </w:tc>
        <w:tc>
          <w:tcPr>
            <w:tcW w:w="571" w:type="dxa"/>
            <w:vMerge/>
            <w:vAlign w:val="center"/>
            <w:hideMark/>
          </w:tcPr>
          <w:p w14:paraId="59FD8A9B" w14:textId="77777777" w:rsidR="003A4EE2" w:rsidRPr="005F6E8C" w:rsidRDefault="003A4EE2" w:rsidP="003A4EE2">
            <w:pPr>
              <w:spacing w:after="0" w:line="240" w:lineRule="auto"/>
              <w:rPr>
                <w:rFonts w:ascii="Arial" w:eastAsia="Times New Roman" w:hAnsi="Arial" w:cs="Arial"/>
                <w:color w:val="000000"/>
                <w:sz w:val="18"/>
                <w:szCs w:val="18"/>
              </w:rPr>
            </w:pPr>
          </w:p>
        </w:tc>
        <w:tc>
          <w:tcPr>
            <w:tcW w:w="1029" w:type="dxa"/>
            <w:shd w:val="clear" w:color="auto" w:fill="auto"/>
            <w:noWrap/>
            <w:vAlign w:val="center"/>
            <w:hideMark/>
          </w:tcPr>
          <w:p w14:paraId="6EBB455B" w14:textId="0CA3CFA9"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78,9%</w:t>
            </w:r>
          </w:p>
        </w:tc>
        <w:tc>
          <w:tcPr>
            <w:tcW w:w="982" w:type="dxa"/>
            <w:vMerge/>
            <w:vAlign w:val="center"/>
            <w:hideMark/>
          </w:tcPr>
          <w:p w14:paraId="2160A73A" w14:textId="77777777" w:rsidR="003A4EE2" w:rsidRPr="005F6E8C" w:rsidRDefault="003A4EE2" w:rsidP="003A4EE2">
            <w:pPr>
              <w:spacing w:after="0" w:line="240" w:lineRule="auto"/>
              <w:rPr>
                <w:rFonts w:ascii="Arial" w:eastAsia="Times New Roman" w:hAnsi="Arial" w:cs="Arial"/>
                <w:color w:val="000000"/>
                <w:sz w:val="18"/>
                <w:szCs w:val="18"/>
              </w:rPr>
            </w:pPr>
          </w:p>
        </w:tc>
      </w:tr>
      <w:tr w:rsidR="003A4EE2" w:rsidRPr="005F6E8C" w14:paraId="0EC3C712" w14:textId="77777777" w:rsidTr="008024CF">
        <w:trPr>
          <w:trHeight w:val="480"/>
        </w:trPr>
        <w:tc>
          <w:tcPr>
            <w:tcW w:w="1768" w:type="dxa"/>
            <w:vMerge/>
            <w:vAlign w:val="center"/>
            <w:hideMark/>
          </w:tcPr>
          <w:p w14:paraId="48FB7360" w14:textId="77777777" w:rsidR="003A4EE2" w:rsidRPr="005F6E8C" w:rsidRDefault="003A4EE2" w:rsidP="003A4EE2">
            <w:pPr>
              <w:spacing w:after="0" w:line="240" w:lineRule="auto"/>
              <w:rPr>
                <w:rFonts w:ascii="Arial" w:eastAsia="Times New Roman" w:hAnsi="Arial" w:cs="Arial"/>
                <w:b/>
                <w:bCs/>
                <w:color w:val="306785" w:themeColor="accent1" w:themeShade="BF"/>
                <w:sz w:val="18"/>
                <w:szCs w:val="18"/>
              </w:rPr>
            </w:pPr>
          </w:p>
        </w:tc>
        <w:tc>
          <w:tcPr>
            <w:tcW w:w="4480" w:type="dxa"/>
            <w:shd w:val="clear" w:color="auto" w:fill="auto"/>
            <w:vAlign w:val="bottom"/>
            <w:hideMark/>
          </w:tcPr>
          <w:p w14:paraId="7185FF84" w14:textId="77777777" w:rsidR="003A4EE2" w:rsidRPr="005F6E8C" w:rsidRDefault="003A4EE2" w:rsidP="003A4EE2">
            <w:pPr>
              <w:spacing w:after="0" w:line="240" w:lineRule="auto"/>
              <w:rPr>
                <w:rFonts w:ascii="Arial" w:eastAsia="Times New Roman" w:hAnsi="Arial" w:cs="Arial"/>
                <w:sz w:val="18"/>
                <w:szCs w:val="18"/>
              </w:rPr>
            </w:pPr>
            <w:r w:rsidRPr="005F6E8C">
              <w:rPr>
                <w:rFonts w:ascii="Arial" w:eastAsia="Times New Roman" w:hAnsi="Arial" w:cs="Arial"/>
                <w:sz w:val="18"/>
                <w:szCs w:val="18"/>
              </w:rPr>
              <w:t>Был легкий доступ в здание (например, не было барьеров для физического входа в здание и нахождения в нем)</w:t>
            </w:r>
          </w:p>
        </w:tc>
        <w:tc>
          <w:tcPr>
            <w:tcW w:w="567" w:type="dxa"/>
            <w:shd w:val="clear" w:color="auto" w:fill="auto"/>
            <w:noWrap/>
            <w:vAlign w:val="bottom"/>
            <w:hideMark/>
          </w:tcPr>
          <w:p w14:paraId="3CA85C65" w14:textId="77777777" w:rsidR="003A4EE2" w:rsidRPr="005F6E8C" w:rsidRDefault="003A4EE2" w:rsidP="003A4EE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4,89</w:t>
            </w:r>
          </w:p>
        </w:tc>
        <w:tc>
          <w:tcPr>
            <w:tcW w:w="571" w:type="dxa"/>
            <w:vMerge/>
            <w:vAlign w:val="center"/>
            <w:hideMark/>
          </w:tcPr>
          <w:p w14:paraId="21ED68D5" w14:textId="77777777" w:rsidR="003A4EE2" w:rsidRPr="005F6E8C" w:rsidRDefault="003A4EE2" w:rsidP="003A4EE2">
            <w:pPr>
              <w:spacing w:after="0" w:line="240" w:lineRule="auto"/>
              <w:rPr>
                <w:rFonts w:ascii="Arial" w:eastAsia="Times New Roman" w:hAnsi="Arial" w:cs="Arial"/>
                <w:color w:val="000000"/>
                <w:sz w:val="18"/>
                <w:szCs w:val="18"/>
              </w:rPr>
            </w:pPr>
          </w:p>
        </w:tc>
        <w:tc>
          <w:tcPr>
            <w:tcW w:w="1029" w:type="dxa"/>
            <w:shd w:val="clear" w:color="auto" w:fill="auto"/>
            <w:noWrap/>
            <w:vAlign w:val="center"/>
            <w:hideMark/>
          </w:tcPr>
          <w:p w14:paraId="2BDB7A90"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93%</w:t>
            </w:r>
          </w:p>
        </w:tc>
        <w:tc>
          <w:tcPr>
            <w:tcW w:w="982" w:type="dxa"/>
            <w:vMerge/>
            <w:vAlign w:val="center"/>
            <w:hideMark/>
          </w:tcPr>
          <w:p w14:paraId="1DF9AF38" w14:textId="77777777" w:rsidR="003A4EE2" w:rsidRPr="005F6E8C" w:rsidRDefault="003A4EE2" w:rsidP="003A4EE2">
            <w:pPr>
              <w:spacing w:after="0" w:line="240" w:lineRule="auto"/>
              <w:rPr>
                <w:rFonts w:ascii="Arial" w:eastAsia="Times New Roman" w:hAnsi="Arial" w:cs="Arial"/>
                <w:color w:val="000000"/>
                <w:sz w:val="18"/>
                <w:szCs w:val="18"/>
              </w:rPr>
            </w:pPr>
          </w:p>
        </w:tc>
      </w:tr>
      <w:tr w:rsidR="003A4EE2" w:rsidRPr="005F6E8C" w14:paraId="06C9A6A5" w14:textId="77777777" w:rsidTr="008024CF">
        <w:trPr>
          <w:trHeight w:val="480"/>
        </w:trPr>
        <w:tc>
          <w:tcPr>
            <w:tcW w:w="1768" w:type="dxa"/>
            <w:vMerge/>
            <w:vAlign w:val="center"/>
            <w:hideMark/>
          </w:tcPr>
          <w:p w14:paraId="07B8BB35" w14:textId="77777777" w:rsidR="003A4EE2" w:rsidRPr="005F6E8C" w:rsidRDefault="003A4EE2" w:rsidP="003A4EE2">
            <w:pPr>
              <w:spacing w:after="0" w:line="240" w:lineRule="auto"/>
              <w:rPr>
                <w:rFonts w:ascii="Arial" w:eastAsia="Times New Roman" w:hAnsi="Arial" w:cs="Arial"/>
                <w:b/>
                <w:bCs/>
                <w:color w:val="306785" w:themeColor="accent1" w:themeShade="BF"/>
                <w:sz w:val="18"/>
                <w:szCs w:val="18"/>
              </w:rPr>
            </w:pPr>
          </w:p>
        </w:tc>
        <w:tc>
          <w:tcPr>
            <w:tcW w:w="4480" w:type="dxa"/>
            <w:shd w:val="clear" w:color="auto" w:fill="auto"/>
            <w:vAlign w:val="bottom"/>
            <w:hideMark/>
          </w:tcPr>
          <w:p w14:paraId="54F2A689" w14:textId="77777777" w:rsidR="003A4EE2" w:rsidRPr="005F6E8C" w:rsidRDefault="003A4EE2" w:rsidP="003A4EE2">
            <w:pPr>
              <w:spacing w:after="0" w:line="240" w:lineRule="auto"/>
              <w:rPr>
                <w:rFonts w:ascii="Arial" w:eastAsia="Times New Roman" w:hAnsi="Arial" w:cs="Arial"/>
                <w:sz w:val="18"/>
                <w:szCs w:val="18"/>
              </w:rPr>
            </w:pPr>
            <w:r w:rsidRPr="005F6E8C">
              <w:rPr>
                <w:rFonts w:ascii="Arial" w:eastAsia="Times New Roman" w:hAnsi="Arial" w:cs="Arial"/>
                <w:sz w:val="18"/>
                <w:szCs w:val="18"/>
              </w:rPr>
              <w:t>Были необходимые зоны ожидания, в которых было комфортно</w:t>
            </w:r>
          </w:p>
        </w:tc>
        <w:tc>
          <w:tcPr>
            <w:tcW w:w="567" w:type="dxa"/>
            <w:shd w:val="clear" w:color="auto" w:fill="auto"/>
            <w:noWrap/>
            <w:vAlign w:val="bottom"/>
            <w:hideMark/>
          </w:tcPr>
          <w:p w14:paraId="7BEBBE24" w14:textId="77777777" w:rsidR="003A4EE2" w:rsidRPr="005F6E8C" w:rsidRDefault="003A4EE2" w:rsidP="003A4EE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4,91</w:t>
            </w:r>
          </w:p>
        </w:tc>
        <w:tc>
          <w:tcPr>
            <w:tcW w:w="571" w:type="dxa"/>
            <w:vMerge/>
            <w:vAlign w:val="center"/>
            <w:hideMark/>
          </w:tcPr>
          <w:p w14:paraId="1DEA6C42" w14:textId="77777777" w:rsidR="003A4EE2" w:rsidRPr="005F6E8C" w:rsidRDefault="003A4EE2" w:rsidP="003A4EE2">
            <w:pPr>
              <w:spacing w:after="0" w:line="240" w:lineRule="auto"/>
              <w:rPr>
                <w:rFonts w:ascii="Arial" w:eastAsia="Times New Roman" w:hAnsi="Arial" w:cs="Arial"/>
                <w:color w:val="000000"/>
                <w:sz w:val="18"/>
                <w:szCs w:val="18"/>
              </w:rPr>
            </w:pPr>
          </w:p>
        </w:tc>
        <w:tc>
          <w:tcPr>
            <w:tcW w:w="1029" w:type="dxa"/>
            <w:shd w:val="clear" w:color="auto" w:fill="auto"/>
            <w:noWrap/>
            <w:vAlign w:val="center"/>
            <w:hideMark/>
          </w:tcPr>
          <w:p w14:paraId="4547D926" w14:textId="25BE327E"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93,0%</w:t>
            </w:r>
          </w:p>
        </w:tc>
        <w:tc>
          <w:tcPr>
            <w:tcW w:w="982" w:type="dxa"/>
            <w:vMerge/>
            <w:vAlign w:val="center"/>
            <w:hideMark/>
          </w:tcPr>
          <w:p w14:paraId="706250FB" w14:textId="77777777" w:rsidR="003A4EE2" w:rsidRPr="005F6E8C" w:rsidRDefault="003A4EE2" w:rsidP="003A4EE2">
            <w:pPr>
              <w:spacing w:after="0" w:line="240" w:lineRule="auto"/>
              <w:rPr>
                <w:rFonts w:ascii="Arial" w:eastAsia="Times New Roman" w:hAnsi="Arial" w:cs="Arial"/>
                <w:color w:val="000000"/>
                <w:sz w:val="18"/>
                <w:szCs w:val="18"/>
              </w:rPr>
            </w:pPr>
          </w:p>
        </w:tc>
      </w:tr>
      <w:tr w:rsidR="003A4EE2" w:rsidRPr="005F6E8C" w14:paraId="4C2DCAC8" w14:textId="77777777" w:rsidTr="008024CF">
        <w:trPr>
          <w:trHeight w:val="345"/>
        </w:trPr>
        <w:tc>
          <w:tcPr>
            <w:tcW w:w="1768" w:type="dxa"/>
            <w:vMerge/>
            <w:vAlign w:val="center"/>
            <w:hideMark/>
          </w:tcPr>
          <w:p w14:paraId="010ACC5B" w14:textId="77777777" w:rsidR="003A4EE2" w:rsidRPr="005F6E8C" w:rsidRDefault="003A4EE2" w:rsidP="003A4EE2">
            <w:pPr>
              <w:spacing w:after="0" w:line="240" w:lineRule="auto"/>
              <w:rPr>
                <w:rFonts w:ascii="Arial" w:eastAsia="Times New Roman" w:hAnsi="Arial" w:cs="Arial"/>
                <w:b/>
                <w:bCs/>
                <w:color w:val="306785" w:themeColor="accent1" w:themeShade="BF"/>
                <w:sz w:val="18"/>
                <w:szCs w:val="18"/>
              </w:rPr>
            </w:pPr>
          </w:p>
        </w:tc>
        <w:tc>
          <w:tcPr>
            <w:tcW w:w="4480" w:type="dxa"/>
            <w:shd w:val="clear" w:color="auto" w:fill="auto"/>
            <w:vAlign w:val="bottom"/>
            <w:hideMark/>
          </w:tcPr>
          <w:p w14:paraId="164E6C51" w14:textId="77777777" w:rsidR="003A4EE2" w:rsidRPr="005F6E8C" w:rsidRDefault="003A4EE2" w:rsidP="003A4EE2">
            <w:pPr>
              <w:spacing w:after="0" w:line="240" w:lineRule="auto"/>
              <w:rPr>
                <w:rFonts w:ascii="Arial" w:eastAsia="Times New Roman" w:hAnsi="Arial" w:cs="Arial"/>
                <w:sz w:val="18"/>
                <w:szCs w:val="18"/>
              </w:rPr>
            </w:pPr>
            <w:r w:rsidRPr="005F6E8C">
              <w:rPr>
                <w:rFonts w:ascii="Arial" w:eastAsia="Times New Roman" w:hAnsi="Arial" w:cs="Arial"/>
                <w:sz w:val="18"/>
                <w:szCs w:val="18"/>
              </w:rPr>
              <w:t>Услуга была предоставлена на справедливой и равной основе</w:t>
            </w:r>
          </w:p>
        </w:tc>
        <w:tc>
          <w:tcPr>
            <w:tcW w:w="567" w:type="dxa"/>
            <w:shd w:val="clear" w:color="auto" w:fill="auto"/>
            <w:noWrap/>
            <w:vAlign w:val="bottom"/>
            <w:hideMark/>
          </w:tcPr>
          <w:p w14:paraId="599E2E2D" w14:textId="77777777" w:rsidR="003A4EE2" w:rsidRPr="005F6E8C" w:rsidRDefault="003A4EE2" w:rsidP="003A4EE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4,91</w:t>
            </w:r>
          </w:p>
        </w:tc>
        <w:tc>
          <w:tcPr>
            <w:tcW w:w="571" w:type="dxa"/>
            <w:vMerge/>
            <w:vAlign w:val="center"/>
            <w:hideMark/>
          </w:tcPr>
          <w:p w14:paraId="245E5605" w14:textId="77777777" w:rsidR="003A4EE2" w:rsidRPr="005F6E8C" w:rsidRDefault="003A4EE2" w:rsidP="003A4EE2">
            <w:pPr>
              <w:spacing w:after="0" w:line="240" w:lineRule="auto"/>
              <w:rPr>
                <w:rFonts w:ascii="Arial" w:eastAsia="Times New Roman" w:hAnsi="Arial" w:cs="Arial"/>
                <w:color w:val="000000"/>
                <w:sz w:val="18"/>
                <w:szCs w:val="18"/>
              </w:rPr>
            </w:pPr>
          </w:p>
        </w:tc>
        <w:tc>
          <w:tcPr>
            <w:tcW w:w="1029" w:type="dxa"/>
            <w:shd w:val="clear" w:color="auto" w:fill="auto"/>
            <w:noWrap/>
            <w:vAlign w:val="center"/>
            <w:hideMark/>
          </w:tcPr>
          <w:p w14:paraId="5216BB8E" w14:textId="1EE3D710"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94,7%</w:t>
            </w:r>
          </w:p>
        </w:tc>
        <w:tc>
          <w:tcPr>
            <w:tcW w:w="982" w:type="dxa"/>
            <w:vMerge/>
            <w:vAlign w:val="center"/>
            <w:hideMark/>
          </w:tcPr>
          <w:p w14:paraId="4D262A33" w14:textId="77777777" w:rsidR="003A4EE2" w:rsidRPr="005F6E8C" w:rsidRDefault="003A4EE2" w:rsidP="003A4EE2">
            <w:pPr>
              <w:spacing w:after="0" w:line="240" w:lineRule="auto"/>
              <w:rPr>
                <w:rFonts w:ascii="Arial" w:eastAsia="Times New Roman" w:hAnsi="Arial" w:cs="Arial"/>
                <w:color w:val="000000"/>
                <w:sz w:val="18"/>
                <w:szCs w:val="18"/>
              </w:rPr>
            </w:pPr>
          </w:p>
        </w:tc>
      </w:tr>
      <w:tr w:rsidR="003A4EE2" w:rsidRPr="005F6E8C" w14:paraId="3690DB6E" w14:textId="77777777" w:rsidTr="008024CF">
        <w:trPr>
          <w:trHeight w:val="510"/>
        </w:trPr>
        <w:tc>
          <w:tcPr>
            <w:tcW w:w="1768" w:type="dxa"/>
            <w:vMerge w:val="restart"/>
            <w:shd w:val="clear" w:color="auto" w:fill="auto"/>
            <w:vAlign w:val="center"/>
            <w:hideMark/>
          </w:tcPr>
          <w:p w14:paraId="13C935D9" w14:textId="77777777" w:rsidR="003A4EE2" w:rsidRPr="005F6E8C" w:rsidRDefault="003A4EE2" w:rsidP="003A4EE2">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ИНФОРМАЦИЯ И КОММУНИКАЦИЯ</w:t>
            </w:r>
          </w:p>
        </w:tc>
        <w:tc>
          <w:tcPr>
            <w:tcW w:w="4480" w:type="dxa"/>
            <w:shd w:val="clear" w:color="auto" w:fill="auto"/>
            <w:vAlign w:val="bottom"/>
            <w:hideMark/>
          </w:tcPr>
          <w:p w14:paraId="29237B7B" w14:textId="0A19A461" w:rsidR="003A4EE2" w:rsidRPr="005F6E8C" w:rsidRDefault="003A4EE2" w:rsidP="003A4EE2">
            <w:pPr>
              <w:spacing w:after="0" w:line="240" w:lineRule="auto"/>
              <w:rPr>
                <w:rFonts w:ascii="Arial" w:eastAsia="Times New Roman" w:hAnsi="Arial" w:cs="Arial"/>
                <w:sz w:val="18"/>
                <w:szCs w:val="18"/>
              </w:rPr>
            </w:pPr>
            <w:r w:rsidRPr="005F6E8C">
              <w:rPr>
                <w:rFonts w:ascii="Arial" w:eastAsia="Times New Roman" w:hAnsi="Arial" w:cs="Arial"/>
                <w:sz w:val="18"/>
                <w:szCs w:val="18"/>
              </w:rPr>
              <w:t>У меня была возможность доступа к информации о госуслуге различными способами (</w:t>
            </w:r>
            <w:r w:rsidR="00CA7FFD" w:rsidRPr="005F6E8C">
              <w:rPr>
                <w:rFonts w:ascii="Arial" w:eastAsia="Times New Roman" w:hAnsi="Arial" w:cs="Arial"/>
                <w:sz w:val="18"/>
                <w:szCs w:val="18"/>
              </w:rPr>
              <w:t>например,</w:t>
            </w:r>
            <w:r w:rsidRPr="005F6E8C">
              <w:rPr>
                <w:rFonts w:ascii="Arial" w:eastAsia="Times New Roman" w:hAnsi="Arial" w:cs="Arial"/>
                <w:sz w:val="18"/>
                <w:szCs w:val="18"/>
              </w:rPr>
              <w:t xml:space="preserve"> на сайте, call-центре)</w:t>
            </w:r>
          </w:p>
        </w:tc>
        <w:tc>
          <w:tcPr>
            <w:tcW w:w="567" w:type="dxa"/>
            <w:shd w:val="clear" w:color="auto" w:fill="auto"/>
            <w:noWrap/>
            <w:vAlign w:val="bottom"/>
            <w:hideMark/>
          </w:tcPr>
          <w:p w14:paraId="5144F99F" w14:textId="77777777" w:rsidR="003A4EE2" w:rsidRPr="005F6E8C" w:rsidRDefault="003A4EE2" w:rsidP="003A4EE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4,96</w:t>
            </w:r>
          </w:p>
        </w:tc>
        <w:tc>
          <w:tcPr>
            <w:tcW w:w="571" w:type="dxa"/>
            <w:vMerge w:val="restart"/>
            <w:shd w:val="clear" w:color="auto" w:fill="auto"/>
            <w:noWrap/>
            <w:vAlign w:val="center"/>
            <w:hideMark/>
          </w:tcPr>
          <w:p w14:paraId="5E291DBB"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4,94</w:t>
            </w:r>
          </w:p>
        </w:tc>
        <w:tc>
          <w:tcPr>
            <w:tcW w:w="1029" w:type="dxa"/>
            <w:shd w:val="clear" w:color="auto" w:fill="auto"/>
            <w:noWrap/>
            <w:vAlign w:val="center"/>
            <w:hideMark/>
          </w:tcPr>
          <w:p w14:paraId="6A666805" w14:textId="287EADF2"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98,2%</w:t>
            </w:r>
          </w:p>
        </w:tc>
        <w:tc>
          <w:tcPr>
            <w:tcW w:w="982" w:type="dxa"/>
            <w:vMerge w:val="restart"/>
            <w:shd w:val="clear" w:color="auto" w:fill="auto"/>
            <w:noWrap/>
            <w:vAlign w:val="center"/>
            <w:hideMark/>
          </w:tcPr>
          <w:p w14:paraId="75B186E4" w14:textId="207BDE90"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97,2%</w:t>
            </w:r>
          </w:p>
        </w:tc>
      </w:tr>
      <w:tr w:rsidR="003A4EE2" w:rsidRPr="005F6E8C" w14:paraId="4063CFB2" w14:textId="77777777" w:rsidTr="008024CF">
        <w:trPr>
          <w:trHeight w:val="240"/>
        </w:trPr>
        <w:tc>
          <w:tcPr>
            <w:tcW w:w="1768" w:type="dxa"/>
            <w:vMerge/>
            <w:vAlign w:val="center"/>
            <w:hideMark/>
          </w:tcPr>
          <w:p w14:paraId="6E3ED583" w14:textId="77777777" w:rsidR="003A4EE2" w:rsidRPr="005F6E8C" w:rsidRDefault="003A4EE2" w:rsidP="003A4EE2">
            <w:pPr>
              <w:spacing w:after="0" w:line="240" w:lineRule="auto"/>
              <w:rPr>
                <w:rFonts w:ascii="Arial" w:eastAsia="Times New Roman" w:hAnsi="Arial" w:cs="Arial"/>
                <w:b/>
                <w:bCs/>
                <w:color w:val="306785" w:themeColor="accent1" w:themeShade="BF"/>
                <w:sz w:val="18"/>
                <w:szCs w:val="18"/>
              </w:rPr>
            </w:pPr>
          </w:p>
        </w:tc>
        <w:tc>
          <w:tcPr>
            <w:tcW w:w="4480" w:type="dxa"/>
            <w:shd w:val="clear" w:color="auto" w:fill="auto"/>
            <w:vAlign w:val="bottom"/>
            <w:hideMark/>
          </w:tcPr>
          <w:p w14:paraId="7B91F886" w14:textId="77777777" w:rsidR="003A4EE2" w:rsidRPr="005F6E8C" w:rsidRDefault="003A4EE2" w:rsidP="003A4EE2">
            <w:pPr>
              <w:spacing w:after="0" w:line="240" w:lineRule="auto"/>
              <w:rPr>
                <w:rFonts w:ascii="Arial" w:eastAsia="Times New Roman" w:hAnsi="Arial" w:cs="Arial"/>
                <w:sz w:val="18"/>
                <w:szCs w:val="18"/>
              </w:rPr>
            </w:pPr>
            <w:r w:rsidRPr="005F6E8C">
              <w:rPr>
                <w:rFonts w:ascii="Arial" w:eastAsia="Times New Roman" w:hAnsi="Arial" w:cs="Arial"/>
                <w:sz w:val="18"/>
                <w:szCs w:val="18"/>
              </w:rPr>
              <w:t>Легко было найти необходимых сотрудников, кабинеты</w:t>
            </w:r>
          </w:p>
        </w:tc>
        <w:tc>
          <w:tcPr>
            <w:tcW w:w="567" w:type="dxa"/>
            <w:shd w:val="clear" w:color="auto" w:fill="auto"/>
            <w:noWrap/>
            <w:vAlign w:val="bottom"/>
            <w:hideMark/>
          </w:tcPr>
          <w:p w14:paraId="29F8294A" w14:textId="77777777" w:rsidR="003A4EE2" w:rsidRPr="005F6E8C" w:rsidRDefault="003A4EE2" w:rsidP="003A4EE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4,96</w:t>
            </w:r>
          </w:p>
        </w:tc>
        <w:tc>
          <w:tcPr>
            <w:tcW w:w="571" w:type="dxa"/>
            <w:vMerge/>
            <w:vAlign w:val="center"/>
            <w:hideMark/>
          </w:tcPr>
          <w:p w14:paraId="3054B20F" w14:textId="77777777" w:rsidR="003A4EE2" w:rsidRPr="005F6E8C" w:rsidRDefault="003A4EE2" w:rsidP="003A4EE2">
            <w:pPr>
              <w:spacing w:after="0" w:line="240" w:lineRule="auto"/>
              <w:rPr>
                <w:rFonts w:ascii="Arial" w:eastAsia="Times New Roman" w:hAnsi="Arial" w:cs="Arial"/>
                <w:color w:val="000000"/>
                <w:sz w:val="18"/>
                <w:szCs w:val="18"/>
              </w:rPr>
            </w:pPr>
          </w:p>
        </w:tc>
        <w:tc>
          <w:tcPr>
            <w:tcW w:w="1029" w:type="dxa"/>
            <w:shd w:val="clear" w:color="auto" w:fill="auto"/>
            <w:noWrap/>
            <w:vAlign w:val="center"/>
            <w:hideMark/>
          </w:tcPr>
          <w:p w14:paraId="3C3FA970" w14:textId="2D54C7B8"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98,2%</w:t>
            </w:r>
          </w:p>
        </w:tc>
        <w:tc>
          <w:tcPr>
            <w:tcW w:w="982" w:type="dxa"/>
            <w:vMerge/>
            <w:vAlign w:val="center"/>
            <w:hideMark/>
          </w:tcPr>
          <w:p w14:paraId="71540C2B" w14:textId="77777777" w:rsidR="003A4EE2" w:rsidRPr="005F6E8C" w:rsidRDefault="003A4EE2" w:rsidP="003A4EE2">
            <w:pPr>
              <w:spacing w:after="0" w:line="240" w:lineRule="auto"/>
              <w:rPr>
                <w:rFonts w:ascii="Arial" w:eastAsia="Times New Roman" w:hAnsi="Arial" w:cs="Arial"/>
                <w:color w:val="000000"/>
                <w:sz w:val="18"/>
                <w:szCs w:val="18"/>
              </w:rPr>
            </w:pPr>
          </w:p>
        </w:tc>
      </w:tr>
      <w:tr w:rsidR="003A4EE2" w:rsidRPr="005F6E8C" w14:paraId="77AEEFA9" w14:textId="77777777" w:rsidTr="008024CF">
        <w:trPr>
          <w:trHeight w:val="480"/>
        </w:trPr>
        <w:tc>
          <w:tcPr>
            <w:tcW w:w="1768" w:type="dxa"/>
            <w:vMerge/>
            <w:vAlign w:val="center"/>
            <w:hideMark/>
          </w:tcPr>
          <w:p w14:paraId="5023C617" w14:textId="77777777" w:rsidR="003A4EE2" w:rsidRPr="005F6E8C" w:rsidRDefault="003A4EE2" w:rsidP="003A4EE2">
            <w:pPr>
              <w:spacing w:after="0" w:line="240" w:lineRule="auto"/>
              <w:rPr>
                <w:rFonts w:ascii="Arial" w:eastAsia="Times New Roman" w:hAnsi="Arial" w:cs="Arial"/>
                <w:b/>
                <w:bCs/>
                <w:color w:val="306785" w:themeColor="accent1" w:themeShade="BF"/>
                <w:sz w:val="18"/>
                <w:szCs w:val="18"/>
              </w:rPr>
            </w:pPr>
          </w:p>
        </w:tc>
        <w:tc>
          <w:tcPr>
            <w:tcW w:w="4480" w:type="dxa"/>
            <w:shd w:val="clear" w:color="auto" w:fill="auto"/>
            <w:vAlign w:val="bottom"/>
            <w:hideMark/>
          </w:tcPr>
          <w:p w14:paraId="077345D0" w14:textId="77777777" w:rsidR="003A4EE2" w:rsidRPr="005F6E8C" w:rsidRDefault="003A4EE2" w:rsidP="003A4EE2">
            <w:pPr>
              <w:spacing w:after="0" w:line="240" w:lineRule="auto"/>
              <w:rPr>
                <w:rFonts w:ascii="Arial" w:eastAsia="Times New Roman" w:hAnsi="Arial" w:cs="Arial"/>
                <w:sz w:val="18"/>
                <w:szCs w:val="18"/>
              </w:rPr>
            </w:pPr>
            <w:r w:rsidRPr="005F6E8C">
              <w:rPr>
                <w:rFonts w:ascii="Arial" w:eastAsia="Times New Roman" w:hAnsi="Arial" w:cs="Arial"/>
                <w:sz w:val="18"/>
                <w:szCs w:val="18"/>
              </w:rPr>
              <w:t>В здании были все необходимые указатели, которые понятны и полезны</w:t>
            </w:r>
          </w:p>
        </w:tc>
        <w:tc>
          <w:tcPr>
            <w:tcW w:w="567" w:type="dxa"/>
            <w:shd w:val="clear" w:color="auto" w:fill="auto"/>
            <w:noWrap/>
            <w:vAlign w:val="bottom"/>
            <w:hideMark/>
          </w:tcPr>
          <w:p w14:paraId="6C49EDCA" w14:textId="77777777" w:rsidR="003A4EE2" w:rsidRPr="005F6E8C" w:rsidRDefault="003A4EE2" w:rsidP="003A4EE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4,93</w:t>
            </w:r>
          </w:p>
        </w:tc>
        <w:tc>
          <w:tcPr>
            <w:tcW w:w="571" w:type="dxa"/>
            <w:vMerge/>
            <w:vAlign w:val="center"/>
            <w:hideMark/>
          </w:tcPr>
          <w:p w14:paraId="6B34452F" w14:textId="77777777" w:rsidR="003A4EE2" w:rsidRPr="005F6E8C" w:rsidRDefault="003A4EE2" w:rsidP="003A4EE2">
            <w:pPr>
              <w:spacing w:after="0" w:line="240" w:lineRule="auto"/>
              <w:rPr>
                <w:rFonts w:ascii="Arial" w:eastAsia="Times New Roman" w:hAnsi="Arial" w:cs="Arial"/>
                <w:color w:val="000000"/>
                <w:sz w:val="18"/>
                <w:szCs w:val="18"/>
              </w:rPr>
            </w:pPr>
          </w:p>
        </w:tc>
        <w:tc>
          <w:tcPr>
            <w:tcW w:w="1029" w:type="dxa"/>
            <w:shd w:val="clear" w:color="auto" w:fill="auto"/>
            <w:noWrap/>
            <w:vAlign w:val="center"/>
            <w:hideMark/>
          </w:tcPr>
          <w:p w14:paraId="4F4EFE01" w14:textId="3A8221BB"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96,5%</w:t>
            </w:r>
          </w:p>
        </w:tc>
        <w:tc>
          <w:tcPr>
            <w:tcW w:w="982" w:type="dxa"/>
            <w:vMerge/>
            <w:vAlign w:val="center"/>
            <w:hideMark/>
          </w:tcPr>
          <w:p w14:paraId="247355CA" w14:textId="77777777" w:rsidR="003A4EE2" w:rsidRPr="005F6E8C" w:rsidRDefault="003A4EE2" w:rsidP="003A4EE2">
            <w:pPr>
              <w:spacing w:after="0" w:line="240" w:lineRule="auto"/>
              <w:rPr>
                <w:rFonts w:ascii="Arial" w:eastAsia="Times New Roman" w:hAnsi="Arial" w:cs="Arial"/>
                <w:color w:val="000000"/>
                <w:sz w:val="18"/>
                <w:szCs w:val="18"/>
              </w:rPr>
            </w:pPr>
          </w:p>
        </w:tc>
      </w:tr>
      <w:tr w:rsidR="003A4EE2" w:rsidRPr="005F6E8C" w14:paraId="65C083B9" w14:textId="77777777" w:rsidTr="008024CF">
        <w:trPr>
          <w:trHeight w:val="120"/>
        </w:trPr>
        <w:tc>
          <w:tcPr>
            <w:tcW w:w="1768" w:type="dxa"/>
            <w:vMerge/>
            <w:vAlign w:val="center"/>
            <w:hideMark/>
          </w:tcPr>
          <w:p w14:paraId="0D2D18F7" w14:textId="77777777" w:rsidR="003A4EE2" w:rsidRPr="005F6E8C" w:rsidRDefault="003A4EE2" w:rsidP="003A4EE2">
            <w:pPr>
              <w:spacing w:after="0" w:line="240" w:lineRule="auto"/>
              <w:rPr>
                <w:rFonts w:ascii="Arial" w:eastAsia="Times New Roman" w:hAnsi="Arial" w:cs="Arial"/>
                <w:b/>
                <w:bCs/>
                <w:color w:val="306785" w:themeColor="accent1" w:themeShade="BF"/>
                <w:sz w:val="18"/>
                <w:szCs w:val="18"/>
              </w:rPr>
            </w:pPr>
          </w:p>
        </w:tc>
        <w:tc>
          <w:tcPr>
            <w:tcW w:w="4480" w:type="dxa"/>
            <w:shd w:val="clear" w:color="auto" w:fill="auto"/>
            <w:vAlign w:val="bottom"/>
            <w:hideMark/>
          </w:tcPr>
          <w:p w14:paraId="162364DE" w14:textId="77777777" w:rsidR="003A4EE2" w:rsidRPr="005F6E8C" w:rsidRDefault="003A4EE2" w:rsidP="003A4EE2">
            <w:pPr>
              <w:spacing w:after="0" w:line="240" w:lineRule="auto"/>
              <w:rPr>
                <w:rFonts w:ascii="Arial" w:eastAsia="Times New Roman" w:hAnsi="Arial" w:cs="Arial"/>
                <w:sz w:val="18"/>
                <w:szCs w:val="18"/>
              </w:rPr>
            </w:pPr>
            <w:r w:rsidRPr="005F6E8C">
              <w:rPr>
                <w:rFonts w:ascii="Arial" w:eastAsia="Times New Roman" w:hAnsi="Arial" w:cs="Arial"/>
                <w:sz w:val="18"/>
                <w:szCs w:val="18"/>
              </w:rPr>
              <w:t>Я получил/а пошаговую инструкцию (информацию, совет) по получению услуги</w:t>
            </w:r>
          </w:p>
        </w:tc>
        <w:tc>
          <w:tcPr>
            <w:tcW w:w="567" w:type="dxa"/>
            <w:shd w:val="clear" w:color="auto" w:fill="auto"/>
            <w:noWrap/>
            <w:vAlign w:val="bottom"/>
            <w:hideMark/>
          </w:tcPr>
          <w:p w14:paraId="66E167C5" w14:textId="77777777" w:rsidR="003A4EE2" w:rsidRPr="005F6E8C" w:rsidRDefault="003A4EE2" w:rsidP="003A4EE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4,96</w:t>
            </w:r>
          </w:p>
        </w:tc>
        <w:tc>
          <w:tcPr>
            <w:tcW w:w="571" w:type="dxa"/>
            <w:vMerge/>
            <w:vAlign w:val="center"/>
            <w:hideMark/>
          </w:tcPr>
          <w:p w14:paraId="7056E993" w14:textId="77777777" w:rsidR="003A4EE2" w:rsidRPr="005F6E8C" w:rsidRDefault="003A4EE2" w:rsidP="003A4EE2">
            <w:pPr>
              <w:spacing w:after="0" w:line="240" w:lineRule="auto"/>
              <w:rPr>
                <w:rFonts w:ascii="Arial" w:eastAsia="Times New Roman" w:hAnsi="Arial" w:cs="Arial"/>
                <w:color w:val="000000"/>
                <w:sz w:val="18"/>
                <w:szCs w:val="18"/>
              </w:rPr>
            </w:pPr>
          </w:p>
        </w:tc>
        <w:tc>
          <w:tcPr>
            <w:tcW w:w="1029" w:type="dxa"/>
            <w:shd w:val="clear" w:color="auto" w:fill="auto"/>
            <w:noWrap/>
            <w:vAlign w:val="center"/>
            <w:hideMark/>
          </w:tcPr>
          <w:p w14:paraId="514B93A7" w14:textId="5583C0A3"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98,2%</w:t>
            </w:r>
          </w:p>
        </w:tc>
        <w:tc>
          <w:tcPr>
            <w:tcW w:w="982" w:type="dxa"/>
            <w:vMerge/>
            <w:vAlign w:val="center"/>
            <w:hideMark/>
          </w:tcPr>
          <w:p w14:paraId="5B6C5332" w14:textId="77777777" w:rsidR="003A4EE2" w:rsidRPr="005F6E8C" w:rsidRDefault="003A4EE2" w:rsidP="003A4EE2">
            <w:pPr>
              <w:spacing w:after="0" w:line="240" w:lineRule="auto"/>
              <w:rPr>
                <w:rFonts w:ascii="Arial" w:eastAsia="Times New Roman" w:hAnsi="Arial" w:cs="Arial"/>
                <w:color w:val="000000"/>
                <w:sz w:val="18"/>
                <w:szCs w:val="18"/>
              </w:rPr>
            </w:pPr>
          </w:p>
        </w:tc>
      </w:tr>
      <w:tr w:rsidR="003A4EE2" w:rsidRPr="005F6E8C" w14:paraId="3C4775A5" w14:textId="77777777" w:rsidTr="008024CF">
        <w:trPr>
          <w:trHeight w:val="73"/>
        </w:trPr>
        <w:tc>
          <w:tcPr>
            <w:tcW w:w="1768" w:type="dxa"/>
            <w:vMerge/>
            <w:vAlign w:val="center"/>
            <w:hideMark/>
          </w:tcPr>
          <w:p w14:paraId="258A32E4" w14:textId="77777777" w:rsidR="003A4EE2" w:rsidRPr="005F6E8C" w:rsidRDefault="003A4EE2" w:rsidP="003A4EE2">
            <w:pPr>
              <w:spacing w:after="0" w:line="240" w:lineRule="auto"/>
              <w:rPr>
                <w:rFonts w:ascii="Arial" w:eastAsia="Times New Roman" w:hAnsi="Arial" w:cs="Arial"/>
                <w:b/>
                <w:bCs/>
                <w:color w:val="306785" w:themeColor="accent1" w:themeShade="BF"/>
                <w:sz w:val="18"/>
                <w:szCs w:val="18"/>
              </w:rPr>
            </w:pPr>
          </w:p>
        </w:tc>
        <w:tc>
          <w:tcPr>
            <w:tcW w:w="4480" w:type="dxa"/>
            <w:shd w:val="clear" w:color="auto" w:fill="auto"/>
            <w:vAlign w:val="bottom"/>
            <w:hideMark/>
          </w:tcPr>
          <w:p w14:paraId="41CF10C5" w14:textId="77777777" w:rsidR="003A4EE2" w:rsidRPr="005F6E8C" w:rsidRDefault="003A4EE2" w:rsidP="003A4EE2">
            <w:pPr>
              <w:spacing w:after="0" w:line="240" w:lineRule="auto"/>
              <w:rPr>
                <w:rFonts w:ascii="Arial" w:eastAsia="Times New Roman" w:hAnsi="Arial" w:cs="Arial"/>
                <w:sz w:val="18"/>
                <w:szCs w:val="18"/>
              </w:rPr>
            </w:pPr>
            <w:r w:rsidRPr="005F6E8C">
              <w:rPr>
                <w:rFonts w:ascii="Arial" w:eastAsia="Times New Roman" w:hAnsi="Arial" w:cs="Arial"/>
                <w:sz w:val="18"/>
                <w:szCs w:val="18"/>
              </w:rPr>
              <w:t>У меня был выбор казахского и русского языков (для заполнения документов, общения)</w:t>
            </w:r>
          </w:p>
        </w:tc>
        <w:tc>
          <w:tcPr>
            <w:tcW w:w="567" w:type="dxa"/>
            <w:shd w:val="clear" w:color="auto" w:fill="auto"/>
            <w:noWrap/>
            <w:vAlign w:val="bottom"/>
            <w:hideMark/>
          </w:tcPr>
          <w:p w14:paraId="3FC33B65" w14:textId="77777777" w:rsidR="003A4EE2" w:rsidRPr="005F6E8C" w:rsidRDefault="003A4EE2" w:rsidP="003A4EE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4,95</w:t>
            </w:r>
          </w:p>
        </w:tc>
        <w:tc>
          <w:tcPr>
            <w:tcW w:w="571" w:type="dxa"/>
            <w:vMerge/>
            <w:vAlign w:val="center"/>
            <w:hideMark/>
          </w:tcPr>
          <w:p w14:paraId="3FCA65C3" w14:textId="77777777" w:rsidR="003A4EE2" w:rsidRPr="005F6E8C" w:rsidRDefault="003A4EE2" w:rsidP="003A4EE2">
            <w:pPr>
              <w:spacing w:after="0" w:line="240" w:lineRule="auto"/>
              <w:rPr>
                <w:rFonts w:ascii="Arial" w:eastAsia="Times New Roman" w:hAnsi="Arial" w:cs="Arial"/>
                <w:color w:val="000000"/>
                <w:sz w:val="18"/>
                <w:szCs w:val="18"/>
              </w:rPr>
            </w:pPr>
          </w:p>
        </w:tc>
        <w:tc>
          <w:tcPr>
            <w:tcW w:w="1029" w:type="dxa"/>
            <w:shd w:val="clear" w:color="auto" w:fill="auto"/>
            <w:noWrap/>
            <w:vAlign w:val="center"/>
            <w:hideMark/>
          </w:tcPr>
          <w:p w14:paraId="52AEBC09" w14:textId="75839F50"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96,5%</w:t>
            </w:r>
          </w:p>
        </w:tc>
        <w:tc>
          <w:tcPr>
            <w:tcW w:w="982" w:type="dxa"/>
            <w:vMerge/>
            <w:vAlign w:val="center"/>
            <w:hideMark/>
          </w:tcPr>
          <w:p w14:paraId="14708914" w14:textId="77777777" w:rsidR="003A4EE2" w:rsidRPr="005F6E8C" w:rsidRDefault="003A4EE2" w:rsidP="003A4EE2">
            <w:pPr>
              <w:spacing w:after="0" w:line="240" w:lineRule="auto"/>
              <w:rPr>
                <w:rFonts w:ascii="Arial" w:eastAsia="Times New Roman" w:hAnsi="Arial" w:cs="Arial"/>
                <w:color w:val="000000"/>
                <w:sz w:val="18"/>
                <w:szCs w:val="18"/>
              </w:rPr>
            </w:pPr>
          </w:p>
        </w:tc>
      </w:tr>
      <w:tr w:rsidR="003A4EE2" w:rsidRPr="005F6E8C" w14:paraId="7109B824" w14:textId="77777777" w:rsidTr="008024CF">
        <w:trPr>
          <w:trHeight w:val="131"/>
        </w:trPr>
        <w:tc>
          <w:tcPr>
            <w:tcW w:w="1768" w:type="dxa"/>
            <w:vMerge/>
            <w:vAlign w:val="center"/>
            <w:hideMark/>
          </w:tcPr>
          <w:p w14:paraId="1C790952" w14:textId="77777777" w:rsidR="003A4EE2" w:rsidRPr="005F6E8C" w:rsidRDefault="003A4EE2" w:rsidP="003A4EE2">
            <w:pPr>
              <w:spacing w:after="0" w:line="240" w:lineRule="auto"/>
              <w:rPr>
                <w:rFonts w:ascii="Arial" w:eastAsia="Times New Roman" w:hAnsi="Arial" w:cs="Arial"/>
                <w:b/>
                <w:bCs/>
                <w:color w:val="306785" w:themeColor="accent1" w:themeShade="BF"/>
                <w:sz w:val="18"/>
                <w:szCs w:val="18"/>
              </w:rPr>
            </w:pPr>
          </w:p>
        </w:tc>
        <w:tc>
          <w:tcPr>
            <w:tcW w:w="4480" w:type="dxa"/>
            <w:shd w:val="clear" w:color="auto" w:fill="auto"/>
            <w:vAlign w:val="bottom"/>
            <w:hideMark/>
          </w:tcPr>
          <w:p w14:paraId="6A67421D" w14:textId="77777777" w:rsidR="003A4EE2" w:rsidRPr="005F6E8C" w:rsidRDefault="003A4EE2" w:rsidP="003A4EE2">
            <w:pPr>
              <w:spacing w:after="0" w:line="240" w:lineRule="auto"/>
              <w:rPr>
                <w:rFonts w:ascii="Arial" w:eastAsia="Times New Roman" w:hAnsi="Arial" w:cs="Arial"/>
                <w:sz w:val="18"/>
                <w:szCs w:val="18"/>
              </w:rPr>
            </w:pPr>
            <w:r w:rsidRPr="005F6E8C">
              <w:rPr>
                <w:rFonts w:ascii="Arial" w:eastAsia="Times New Roman" w:hAnsi="Arial" w:cs="Arial"/>
                <w:sz w:val="18"/>
                <w:szCs w:val="18"/>
              </w:rPr>
              <w:t>Формы и бланки, другие документы были просты для понимания</w:t>
            </w:r>
          </w:p>
        </w:tc>
        <w:tc>
          <w:tcPr>
            <w:tcW w:w="567" w:type="dxa"/>
            <w:shd w:val="clear" w:color="auto" w:fill="auto"/>
            <w:noWrap/>
            <w:vAlign w:val="bottom"/>
            <w:hideMark/>
          </w:tcPr>
          <w:p w14:paraId="16603CA3" w14:textId="77777777" w:rsidR="003A4EE2" w:rsidRPr="005F6E8C" w:rsidRDefault="003A4EE2" w:rsidP="003A4EE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4,93</w:t>
            </w:r>
          </w:p>
        </w:tc>
        <w:tc>
          <w:tcPr>
            <w:tcW w:w="571" w:type="dxa"/>
            <w:vMerge/>
            <w:vAlign w:val="center"/>
            <w:hideMark/>
          </w:tcPr>
          <w:p w14:paraId="0502F47D" w14:textId="77777777" w:rsidR="003A4EE2" w:rsidRPr="005F6E8C" w:rsidRDefault="003A4EE2" w:rsidP="003A4EE2">
            <w:pPr>
              <w:spacing w:after="0" w:line="240" w:lineRule="auto"/>
              <w:rPr>
                <w:rFonts w:ascii="Arial" w:eastAsia="Times New Roman" w:hAnsi="Arial" w:cs="Arial"/>
                <w:color w:val="000000"/>
                <w:sz w:val="18"/>
                <w:szCs w:val="18"/>
              </w:rPr>
            </w:pPr>
          </w:p>
        </w:tc>
        <w:tc>
          <w:tcPr>
            <w:tcW w:w="1029" w:type="dxa"/>
            <w:shd w:val="clear" w:color="auto" w:fill="auto"/>
            <w:noWrap/>
            <w:vAlign w:val="center"/>
            <w:hideMark/>
          </w:tcPr>
          <w:p w14:paraId="5D6A0685" w14:textId="630C9A2D"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96,5%</w:t>
            </w:r>
          </w:p>
        </w:tc>
        <w:tc>
          <w:tcPr>
            <w:tcW w:w="982" w:type="dxa"/>
            <w:vMerge/>
            <w:vAlign w:val="center"/>
            <w:hideMark/>
          </w:tcPr>
          <w:p w14:paraId="4789157A" w14:textId="77777777" w:rsidR="003A4EE2" w:rsidRPr="005F6E8C" w:rsidRDefault="003A4EE2" w:rsidP="003A4EE2">
            <w:pPr>
              <w:spacing w:after="0" w:line="240" w:lineRule="auto"/>
              <w:rPr>
                <w:rFonts w:ascii="Arial" w:eastAsia="Times New Roman" w:hAnsi="Arial" w:cs="Arial"/>
                <w:color w:val="000000"/>
                <w:sz w:val="18"/>
                <w:szCs w:val="18"/>
              </w:rPr>
            </w:pPr>
          </w:p>
        </w:tc>
      </w:tr>
      <w:tr w:rsidR="003A4EE2" w:rsidRPr="005F6E8C" w14:paraId="76DCCDFA" w14:textId="77777777" w:rsidTr="008024CF">
        <w:trPr>
          <w:trHeight w:val="73"/>
        </w:trPr>
        <w:tc>
          <w:tcPr>
            <w:tcW w:w="1768" w:type="dxa"/>
            <w:vMerge/>
            <w:vAlign w:val="center"/>
            <w:hideMark/>
          </w:tcPr>
          <w:p w14:paraId="1CEA4094" w14:textId="77777777" w:rsidR="003A4EE2" w:rsidRPr="005F6E8C" w:rsidRDefault="003A4EE2" w:rsidP="003A4EE2">
            <w:pPr>
              <w:spacing w:after="0" w:line="240" w:lineRule="auto"/>
              <w:rPr>
                <w:rFonts w:ascii="Arial" w:eastAsia="Times New Roman" w:hAnsi="Arial" w:cs="Arial"/>
                <w:b/>
                <w:bCs/>
                <w:color w:val="306785" w:themeColor="accent1" w:themeShade="BF"/>
                <w:sz w:val="18"/>
                <w:szCs w:val="18"/>
              </w:rPr>
            </w:pPr>
          </w:p>
        </w:tc>
        <w:tc>
          <w:tcPr>
            <w:tcW w:w="4480" w:type="dxa"/>
            <w:shd w:val="clear" w:color="auto" w:fill="auto"/>
            <w:vAlign w:val="bottom"/>
            <w:hideMark/>
          </w:tcPr>
          <w:p w14:paraId="61BC3F36" w14:textId="77777777" w:rsidR="003A4EE2" w:rsidRPr="005F6E8C" w:rsidRDefault="003A4EE2" w:rsidP="003A4EE2">
            <w:pPr>
              <w:spacing w:after="0" w:line="240" w:lineRule="auto"/>
              <w:rPr>
                <w:rFonts w:ascii="Arial" w:eastAsia="Times New Roman" w:hAnsi="Arial" w:cs="Arial"/>
                <w:sz w:val="18"/>
                <w:szCs w:val="18"/>
              </w:rPr>
            </w:pPr>
            <w:r w:rsidRPr="005F6E8C">
              <w:rPr>
                <w:rFonts w:ascii="Arial" w:eastAsia="Times New Roman" w:hAnsi="Arial" w:cs="Arial"/>
                <w:sz w:val="18"/>
                <w:szCs w:val="18"/>
              </w:rPr>
              <w:t>Предоставили полную информацию о перечне документов, необходимых для получения услуги</w:t>
            </w:r>
          </w:p>
        </w:tc>
        <w:tc>
          <w:tcPr>
            <w:tcW w:w="567" w:type="dxa"/>
            <w:shd w:val="clear" w:color="auto" w:fill="auto"/>
            <w:noWrap/>
            <w:vAlign w:val="bottom"/>
            <w:hideMark/>
          </w:tcPr>
          <w:p w14:paraId="0DD1E578" w14:textId="77777777" w:rsidR="003A4EE2" w:rsidRPr="005F6E8C" w:rsidRDefault="003A4EE2" w:rsidP="003A4EE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4,91</w:t>
            </w:r>
          </w:p>
        </w:tc>
        <w:tc>
          <w:tcPr>
            <w:tcW w:w="571" w:type="dxa"/>
            <w:vMerge/>
            <w:vAlign w:val="center"/>
            <w:hideMark/>
          </w:tcPr>
          <w:p w14:paraId="485CE0D2" w14:textId="77777777" w:rsidR="003A4EE2" w:rsidRPr="005F6E8C" w:rsidRDefault="003A4EE2" w:rsidP="003A4EE2">
            <w:pPr>
              <w:spacing w:after="0" w:line="240" w:lineRule="auto"/>
              <w:rPr>
                <w:rFonts w:ascii="Arial" w:eastAsia="Times New Roman" w:hAnsi="Arial" w:cs="Arial"/>
                <w:color w:val="000000"/>
                <w:sz w:val="18"/>
                <w:szCs w:val="18"/>
              </w:rPr>
            </w:pPr>
          </w:p>
        </w:tc>
        <w:tc>
          <w:tcPr>
            <w:tcW w:w="1029" w:type="dxa"/>
            <w:shd w:val="clear" w:color="auto" w:fill="auto"/>
            <w:noWrap/>
            <w:vAlign w:val="center"/>
            <w:hideMark/>
          </w:tcPr>
          <w:p w14:paraId="2E29A2EB" w14:textId="28265EB9"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96,5%</w:t>
            </w:r>
          </w:p>
        </w:tc>
        <w:tc>
          <w:tcPr>
            <w:tcW w:w="982" w:type="dxa"/>
            <w:vMerge/>
            <w:vAlign w:val="center"/>
            <w:hideMark/>
          </w:tcPr>
          <w:p w14:paraId="0E5BE7EB" w14:textId="77777777" w:rsidR="003A4EE2" w:rsidRPr="005F6E8C" w:rsidRDefault="003A4EE2" w:rsidP="003A4EE2">
            <w:pPr>
              <w:spacing w:after="0" w:line="240" w:lineRule="auto"/>
              <w:rPr>
                <w:rFonts w:ascii="Arial" w:eastAsia="Times New Roman" w:hAnsi="Arial" w:cs="Arial"/>
                <w:color w:val="000000"/>
                <w:sz w:val="18"/>
                <w:szCs w:val="18"/>
              </w:rPr>
            </w:pPr>
          </w:p>
        </w:tc>
      </w:tr>
      <w:tr w:rsidR="003A4EE2" w:rsidRPr="005F6E8C" w14:paraId="6C84052F" w14:textId="77777777" w:rsidTr="008024CF">
        <w:trPr>
          <w:trHeight w:val="240"/>
        </w:trPr>
        <w:tc>
          <w:tcPr>
            <w:tcW w:w="1768" w:type="dxa"/>
            <w:vMerge w:val="restart"/>
            <w:shd w:val="clear" w:color="auto" w:fill="auto"/>
            <w:vAlign w:val="center"/>
            <w:hideMark/>
          </w:tcPr>
          <w:p w14:paraId="0FD6E516" w14:textId="77777777" w:rsidR="003A4EE2" w:rsidRPr="005F6E8C" w:rsidRDefault="003A4EE2" w:rsidP="003A4EE2">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ПРОЦЕДУРА</w:t>
            </w:r>
          </w:p>
        </w:tc>
        <w:tc>
          <w:tcPr>
            <w:tcW w:w="4480" w:type="dxa"/>
            <w:shd w:val="clear" w:color="auto" w:fill="auto"/>
            <w:vAlign w:val="bottom"/>
            <w:hideMark/>
          </w:tcPr>
          <w:p w14:paraId="421F3ACF" w14:textId="77777777" w:rsidR="003A4EE2" w:rsidRPr="005F6E8C" w:rsidRDefault="003A4EE2" w:rsidP="003A4EE2">
            <w:pPr>
              <w:spacing w:after="0" w:line="240" w:lineRule="auto"/>
              <w:rPr>
                <w:rFonts w:ascii="Arial" w:eastAsia="Times New Roman" w:hAnsi="Arial" w:cs="Arial"/>
                <w:sz w:val="18"/>
                <w:szCs w:val="18"/>
              </w:rPr>
            </w:pPr>
            <w:r w:rsidRPr="005F6E8C">
              <w:rPr>
                <w:rFonts w:ascii="Arial" w:eastAsia="Times New Roman" w:hAnsi="Arial" w:cs="Arial"/>
                <w:sz w:val="18"/>
                <w:szCs w:val="18"/>
              </w:rPr>
              <w:t>Процедура сбора и подачи документов простая и понятная</w:t>
            </w:r>
          </w:p>
        </w:tc>
        <w:tc>
          <w:tcPr>
            <w:tcW w:w="567" w:type="dxa"/>
            <w:shd w:val="clear" w:color="auto" w:fill="auto"/>
            <w:noWrap/>
            <w:vAlign w:val="bottom"/>
            <w:hideMark/>
          </w:tcPr>
          <w:p w14:paraId="431FEB6B" w14:textId="77777777" w:rsidR="003A4EE2" w:rsidRPr="005F6E8C" w:rsidRDefault="003A4EE2" w:rsidP="003A4EE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4,91</w:t>
            </w:r>
          </w:p>
        </w:tc>
        <w:tc>
          <w:tcPr>
            <w:tcW w:w="571" w:type="dxa"/>
            <w:vMerge w:val="restart"/>
            <w:shd w:val="clear" w:color="auto" w:fill="auto"/>
            <w:noWrap/>
            <w:vAlign w:val="center"/>
            <w:hideMark/>
          </w:tcPr>
          <w:p w14:paraId="3A974801"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4,93</w:t>
            </w:r>
          </w:p>
        </w:tc>
        <w:tc>
          <w:tcPr>
            <w:tcW w:w="1029" w:type="dxa"/>
            <w:shd w:val="clear" w:color="auto" w:fill="auto"/>
            <w:noWrap/>
            <w:vAlign w:val="center"/>
            <w:hideMark/>
          </w:tcPr>
          <w:p w14:paraId="58B229ED"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96,5%</w:t>
            </w:r>
          </w:p>
        </w:tc>
        <w:tc>
          <w:tcPr>
            <w:tcW w:w="982" w:type="dxa"/>
            <w:vMerge w:val="restart"/>
            <w:shd w:val="clear" w:color="auto" w:fill="auto"/>
            <w:noWrap/>
            <w:vAlign w:val="center"/>
            <w:hideMark/>
          </w:tcPr>
          <w:p w14:paraId="45FF4197"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97%</w:t>
            </w:r>
          </w:p>
        </w:tc>
      </w:tr>
      <w:tr w:rsidR="003A4EE2" w:rsidRPr="005F6E8C" w14:paraId="3B5C77E8" w14:textId="77777777" w:rsidTr="008024CF">
        <w:trPr>
          <w:trHeight w:val="240"/>
        </w:trPr>
        <w:tc>
          <w:tcPr>
            <w:tcW w:w="1768" w:type="dxa"/>
            <w:vMerge/>
            <w:vAlign w:val="center"/>
            <w:hideMark/>
          </w:tcPr>
          <w:p w14:paraId="1FC7D948" w14:textId="77777777" w:rsidR="003A4EE2" w:rsidRPr="005F6E8C" w:rsidRDefault="003A4EE2" w:rsidP="003A4EE2">
            <w:pPr>
              <w:spacing w:after="0" w:line="240" w:lineRule="auto"/>
              <w:rPr>
                <w:rFonts w:ascii="Arial" w:eastAsia="Times New Roman" w:hAnsi="Arial" w:cs="Arial"/>
                <w:b/>
                <w:bCs/>
                <w:color w:val="306785" w:themeColor="accent1" w:themeShade="BF"/>
                <w:sz w:val="18"/>
                <w:szCs w:val="18"/>
              </w:rPr>
            </w:pPr>
          </w:p>
        </w:tc>
        <w:tc>
          <w:tcPr>
            <w:tcW w:w="4480" w:type="dxa"/>
            <w:shd w:val="clear" w:color="auto" w:fill="auto"/>
            <w:vAlign w:val="bottom"/>
            <w:hideMark/>
          </w:tcPr>
          <w:p w14:paraId="50E766B6" w14:textId="77777777" w:rsidR="003A4EE2" w:rsidRPr="005F6E8C" w:rsidRDefault="003A4EE2" w:rsidP="003A4EE2">
            <w:pPr>
              <w:spacing w:after="0" w:line="240" w:lineRule="auto"/>
              <w:rPr>
                <w:rFonts w:ascii="Arial" w:eastAsia="Times New Roman" w:hAnsi="Arial" w:cs="Arial"/>
                <w:sz w:val="18"/>
                <w:szCs w:val="18"/>
              </w:rPr>
            </w:pPr>
            <w:r w:rsidRPr="005F6E8C">
              <w:rPr>
                <w:rFonts w:ascii="Arial" w:eastAsia="Times New Roman" w:hAnsi="Arial" w:cs="Arial"/>
                <w:sz w:val="18"/>
                <w:szCs w:val="18"/>
              </w:rPr>
              <w:t>Процедура рассмотрения оптимальная, простая и понятная</w:t>
            </w:r>
          </w:p>
        </w:tc>
        <w:tc>
          <w:tcPr>
            <w:tcW w:w="567" w:type="dxa"/>
            <w:shd w:val="clear" w:color="auto" w:fill="auto"/>
            <w:noWrap/>
            <w:vAlign w:val="bottom"/>
            <w:hideMark/>
          </w:tcPr>
          <w:p w14:paraId="585C3FDD" w14:textId="77777777" w:rsidR="003A4EE2" w:rsidRPr="005F6E8C" w:rsidRDefault="003A4EE2" w:rsidP="003A4EE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4,95</w:t>
            </w:r>
          </w:p>
        </w:tc>
        <w:tc>
          <w:tcPr>
            <w:tcW w:w="571" w:type="dxa"/>
            <w:vMerge/>
            <w:vAlign w:val="center"/>
            <w:hideMark/>
          </w:tcPr>
          <w:p w14:paraId="660AE2C4" w14:textId="77777777" w:rsidR="003A4EE2" w:rsidRPr="005F6E8C" w:rsidRDefault="003A4EE2" w:rsidP="003A4EE2">
            <w:pPr>
              <w:spacing w:after="0" w:line="240" w:lineRule="auto"/>
              <w:rPr>
                <w:rFonts w:ascii="Arial" w:eastAsia="Times New Roman" w:hAnsi="Arial" w:cs="Arial"/>
                <w:color w:val="000000"/>
                <w:sz w:val="18"/>
                <w:szCs w:val="18"/>
              </w:rPr>
            </w:pPr>
          </w:p>
        </w:tc>
        <w:tc>
          <w:tcPr>
            <w:tcW w:w="1029" w:type="dxa"/>
            <w:shd w:val="clear" w:color="auto" w:fill="auto"/>
            <w:noWrap/>
            <w:vAlign w:val="center"/>
            <w:hideMark/>
          </w:tcPr>
          <w:p w14:paraId="4AAA5F1B" w14:textId="03211B71"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96,5%</w:t>
            </w:r>
          </w:p>
        </w:tc>
        <w:tc>
          <w:tcPr>
            <w:tcW w:w="982" w:type="dxa"/>
            <w:vMerge/>
            <w:vAlign w:val="center"/>
            <w:hideMark/>
          </w:tcPr>
          <w:p w14:paraId="050F69DA" w14:textId="77777777" w:rsidR="003A4EE2" w:rsidRPr="005F6E8C" w:rsidRDefault="003A4EE2" w:rsidP="003A4EE2">
            <w:pPr>
              <w:spacing w:after="0" w:line="240" w:lineRule="auto"/>
              <w:rPr>
                <w:rFonts w:ascii="Arial" w:eastAsia="Times New Roman" w:hAnsi="Arial" w:cs="Arial"/>
                <w:color w:val="000000"/>
                <w:sz w:val="18"/>
                <w:szCs w:val="18"/>
              </w:rPr>
            </w:pPr>
          </w:p>
        </w:tc>
      </w:tr>
      <w:tr w:rsidR="003A4EE2" w:rsidRPr="005F6E8C" w14:paraId="1E8C0197" w14:textId="77777777" w:rsidTr="008024CF">
        <w:trPr>
          <w:trHeight w:val="240"/>
        </w:trPr>
        <w:tc>
          <w:tcPr>
            <w:tcW w:w="1768" w:type="dxa"/>
            <w:vMerge/>
            <w:vAlign w:val="center"/>
            <w:hideMark/>
          </w:tcPr>
          <w:p w14:paraId="6570E375" w14:textId="77777777" w:rsidR="003A4EE2" w:rsidRPr="005F6E8C" w:rsidRDefault="003A4EE2" w:rsidP="003A4EE2">
            <w:pPr>
              <w:spacing w:after="0" w:line="240" w:lineRule="auto"/>
              <w:rPr>
                <w:rFonts w:ascii="Arial" w:eastAsia="Times New Roman" w:hAnsi="Arial" w:cs="Arial"/>
                <w:b/>
                <w:bCs/>
                <w:color w:val="306785" w:themeColor="accent1" w:themeShade="BF"/>
                <w:sz w:val="18"/>
                <w:szCs w:val="18"/>
              </w:rPr>
            </w:pPr>
          </w:p>
        </w:tc>
        <w:tc>
          <w:tcPr>
            <w:tcW w:w="4480" w:type="dxa"/>
            <w:shd w:val="clear" w:color="auto" w:fill="auto"/>
            <w:vAlign w:val="bottom"/>
            <w:hideMark/>
          </w:tcPr>
          <w:p w14:paraId="36D2FA16" w14:textId="77777777" w:rsidR="003A4EE2" w:rsidRPr="005F6E8C" w:rsidRDefault="003A4EE2" w:rsidP="003A4EE2">
            <w:pPr>
              <w:spacing w:after="0" w:line="240" w:lineRule="auto"/>
              <w:rPr>
                <w:rFonts w:ascii="Arial" w:eastAsia="Times New Roman" w:hAnsi="Arial" w:cs="Arial"/>
                <w:sz w:val="18"/>
                <w:szCs w:val="18"/>
              </w:rPr>
            </w:pPr>
            <w:r w:rsidRPr="005F6E8C">
              <w:rPr>
                <w:rFonts w:ascii="Arial" w:eastAsia="Times New Roman" w:hAnsi="Arial" w:cs="Arial"/>
                <w:sz w:val="18"/>
                <w:szCs w:val="18"/>
              </w:rPr>
              <w:t>Процедура выдачи результата удобная, простая и понятная</w:t>
            </w:r>
          </w:p>
        </w:tc>
        <w:tc>
          <w:tcPr>
            <w:tcW w:w="567" w:type="dxa"/>
            <w:shd w:val="clear" w:color="auto" w:fill="auto"/>
            <w:noWrap/>
            <w:vAlign w:val="bottom"/>
            <w:hideMark/>
          </w:tcPr>
          <w:p w14:paraId="56D0FE20" w14:textId="77777777" w:rsidR="003A4EE2" w:rsidRPr="005F6E8C" w:rsidRDefault="003A4EE2" w:rsidP="003A4EE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4,93</w:t>
            </w:r>
          </w:p>
        </w:tc>
        <w:tc>
          <w:tcPr>
            <w:tcW w:w="571" w:type="dxa"/>
            <w:vMerge/>
            <w:vAlign w:val="center"/>
            <w:hideMark/>
          </w:tcPr>
          <w:p w14:paraId="2AB1ED30" w14:textId="77777777" w:rsidR="003A4EE2" w:rsidRPr="005F6E8C" w:rsidRDefault="003A4EE2" w:rsidP="003A4EE2">
            <w:pPr>
              <w:spacing w:after="0" w:line="240" w:lineRule="auto"/>
              <w:rPr>
                <w:rFonts w:ascii="Arial" w:eastAsia="Times New Roman" w:hAnsi="Arial" w:cs="Arial"/>
                <w:color w:val="000000"/>
                <w:sz w:val="18"/>
                <w:szCs w:val="18"/>
              </w:rPr>
            </w:pPr>
          </w:p>
        </w:tc>
        <w:tc>
          <w:tcPr>
            <w:tcW w:w="1029" w:type="dxa"/>
            <w:shd w:val="clear" w:color="auto" w:fill="auto"/>
            <w:noWrap/>
            <w:vAlign w:val="center"/>
            <w:hideMark/>
          </w:tcPr>
          <w:p w14:paraId="06E522EE" w14:textId="2DED4948"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96,5%</w:t>
            </w:r>
          </w:p>
        </w:tc>
        <w:tc>
          <w:tcPr>
            <w:tcW w:w="982" w:type="dxa"/>
            <w:vMerge/>
            <w:vAlign w:val="center"/>
            <w:hideMark/>
          </w:tcPr>
          <w:p w14:paraId="1F79CBCC" w14:textId="77777777" w:rsidR="003A4EE2" w:rsidRPr="005F6E8C" w:rsidRDefault="003A4EE2" w:rsidP="003A4EE2">
            <w:pPr>
              <w:spacing w:after="0" w:line="240" w:lineRule="auto"/>
              <w:rPr>
                <w:rFonts w:ascii="Arial" w:eastAsia="Times New Roman" w:hAnsi="Arial" w:cs="Arial"/>
                <w:color w:val="000000"/>
                <w:sz w:val="18"/>
                <w:szCs w:val="18"/>
              </w:rPr>
            </w:pPr>
          </w:p>
        </w:tc>
      </w:tr>
      <w:tr w:rsidR="003A4EE2" w:rsidRPr="005F6E8C" w14:paraId="2E04AA28" w14:textId="77777777" w:rsidTr="008024CF">
        <w:trPr>
          <w:trHeight w:val="240"/>
        </w:trPr>
        <w:tc>
          <w:tcPr>
            <w:tcW w:w="1768" w:type="dxa"/>
            <w:vMerge w:val="restart"/>
            <w:shd w:val="clear" w:color="auto" w:fill="auto"/>
            <w:vAlign w:val="center"/>
            <w:hideMark/>
          </w:tcPr>
          <w:p w14:paraId="7C25C555" w14:textId="77777777" w:rsidR="003A4EE2" w:rsidRPr="005F6E8C" w:rsidRDefault="003A4EE2" w:rsidP="003A4EE2">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СРОКИ</w:t>
            </w:r>
          </w:p>
        </w:tc>
        <w:tc>
          <w:tcPr>
            <w:tcW w:w="4480" w:type="dxa"/>
            <w:shd w:val="clear" w:color="auto" w:fill="auto"/>
            <w:vAlign w:val="bottom"/>
            <w:hideMark/>
          </w:tcPr>
          <w:p w14:paraId="50105905" w14:textId="77777777" w:rsidR="003A4EE2" w:rsidRPr="005F6E8C" w:rsidRDefault="003A4EE2" w:rsidP="003A4EE2">
            <w:pPr>
              <w:spacing w:after="0" w:line="240" w:lineRule="auto"/>
              <w:rPr>
                <w:rFonts w:ascii="Arial" w:eastAsia="Times New Roman" w:hAnsi="Arial" w:cs="Arial"/>
                <w:sz w:val="18"/>
                <w:szCs w:val="18"/>
              </w:rPr>
            </w:pPr>
            <w:r w:rsidRPr="005F6E8C">
              <w:rPr>
                <w:rFonts w:ascii="Arial" w:eastAsia="Times New Roman" w:hAnsi="Arial" w:cs="Arial"/>
                <w:sz w:val="18"/>
                <w:szCs w:val="18"/>
              </w:rPr>
              <w:t>Срок, необходимый для получения услуги приемлемый</w:t>
            </w:r>
          </w:p>
        </w:tc>
        <w:tc>
          <w:tcPr>
            <w:tcW w:w="567" w:type="dxa"/>
            <w:shd w:val="clear" w:color="auto" w:fill="auto"/>
            <w:noWrap/>
            <w:vAlign w:val="bottom"/>
            <w:hideMark/>
          </w:tcPr>
          <w:p w14:paraId="1E33FA7F" w14:textId="77777777" w:rsidR="003A4EE2" w:rsidRPr="005F6E8C" w:rsidRDefault="003A4EE2" w:rsidP="003A4EE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5,00</w:t>
            </w:r>
          </w:p>
        </w:tc>
        <w:tc>
          <w:tcPr>
            <w:tcW w:w="571" w:type="dxa"/>
            <w:vMerge w:val="restart"/>
            <w:shd w:val="clear" w:color="auto" w:fill="auto"/>
            <w:noWrap/>
            <w:vAlign w:val="center"/>
            <w:hideMark/>
          </w:tcPr>
          <w:p w14:paraId="4B1DA045"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4,96</w:t>
            </w:r>
          </w:p>
        </w:tc>
        <w:tc>
          <w:tcPr>
            <w:tcW w:w="1029" w:type="dxa"/>
            <w:shd w:val="clear" w:color="auto" w:fill="auto"/>
            <w:noWrap/>
            <w:vAlign w:val="center"/>
            <w:hideMark/>
          </w:tcPr>
          <w:p w14:paraId="4A9A5181" w14:textId="028470F0"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98,2%</w:t>
            </w:r>
          </w:p>
        </w:tc>
        <w:tc>
          <w:tcPr>
            <w:tcW w:w="982" w:type="dxa"/>
            <w:vMerge w:val="restart"/>
            <w:shd w:val="clear" w:color="auto" w:fill="auto"/>
            <w:noWrap/>
            <w:vAlign w:val="center"/>
            <w:hideMark/>
          </w:tcPr>
          <w:p w14:paraId="1D35A4EC" w14:textId="4B160D68"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96,5%</w:t>
            </w:r>
          </w:p>
        </w:tc>
      </w:tr>
      <w:tr w:rsidR="003A4EE2" w:rsidRPr="005F6E8C" w14:paraId="2A57F9C3" w14:textId="77777777" w:rsidTr="008024CF">
        <w:trPr>
          <w:trHeight w:val="157"/>
        </w:trPr>
        <w:tc>
          <w:tcPr>
            <w:tcW w:w="1768" w:type="dxa"/>
            <w:vMerge/>
            <w:vAlign w:val="center"/>
            <w:hideMark/>
          </w:tcPr>
          <w:p w14:paraId="040091C2" w14:textId="77777777" w:rsidR="003A4EE2" w:rsidRPr="005F6E8C" w:rsidRDefault="003A4EE2" w:rsidP="003A4EE2">
            <w:pPr>
              <w:spacing w:after="0" w:line="240" w:lineRule="auto"/>
              <w:rPr>
                <w:rFonts w:ascii="Arial" w:eastAsia="Times New Roman" w:hAnsi="Arial" w:cs="Arial"/>
                <w:b/>
                <w:bCs/>
                <w:color w:val="306785" w:themeColor="accent1" w:themeShade="BF"/>
                <w:sz w:val="18"/>
                <w:szCs w:val="18"/>
              </w:rPr>
            </w:pPr>
          </w:p>
        </w:tc>
        <w:tc>
          <w:tcPr>
            <w:tcW w:w="4480" w:type="dxa"/>
            <w:shd w:val="clear" w:color="auto" w:fill="auto"/>
            <w:vAlign w:val="bottom"/>
            <w:hideMark/>
          </w:tcPr>
          <w:p w14:paraId="24E46F0F" w14:textId="77777777" w:rsidR="003A4EE2" w:rsidRPr="005F6E8C" w:rsidRDefault="003A4EE2" w:rsidP="003A4EE2">
            <w:pPr>
              <w:spacing w:after="0" w:line="240" w:lineRule="auto"/>
              <w:rPr>
                <w:rFonts w:ascii="Arial" w:eastAsia="Times New Roman" w:hAnsi="Arial" w:cs="Arial"/>
                <w:sz w:val="18"/>
                <w:szCs w:val="18"/>
              </w:rPr>
            </w:pPr>
            <w:r w:rsidRPr="005F6E8C">
              <w:rPr>
                <w:rFonts w:ascii="Arial" w:eastAsia="Times New Roman" w:hAnsi="Arial" w:cs="Arial"/>
                <w:sz w:val="18"/>
                <w:szCs w:val="18"/>
              </w:rPr>
              <w:t>Время ожидания, очереди на месте обслуживания приемлемое</w:t>
            </w:r>
          </w:p>
        </w:tc>
        <w:tc>
          <w:tcPr>
            <w:tcW w:w="567" w:type="dxa"/>
            <w:shd w:val="clear" w:color="auto" w:fill="auto"/>
            <w:noWrap/>
            <w:vAlign w:val="bottom"/>
            <w:hideMark/>
          </w:tcPr>
          <w:p w14:paraId="6A855309" w14:textId="77777777" w:rsidR="003A4EE2" w:rsidRPr="005F6E8C" w:rsidRDefault="003A4EE2" w:rsidP="003A4EE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4,93</w:t>
            </w:r>
          </w:p>
        </w:tc>
        <w:tc>
          <w:tcPr>
            <w:tcW w:w="571" w:type="dxa"/>
            <w:vMerge/>
            <w:vAlign w:val="center"/>
            <w:hideMark/>
          </w:tcPr>
          <w:p w14:paraId="17CF7024" w14:textId="77777777" w:rsidR="003A4EE2" w:rsidRPr="005F6E8C" w:rsidRDefault="003A4EE2" w:rsidP="003A4EE2">
            <w:pPr>
              <w:spacing w:after="0" w:line="240" w:lineRule="auto"/>
              <w:rPr>
                <w:rFonts w:ascii="Arial" w:eastAsia="Times New Roman" w:hAnsi="Arial" w:cs="Arial"/>
                <w:color w:val="000000"/>
                <w:sz w:val="18"/>
                <w:szCs w:val="18"/>
              </w:rPr>
            </w:pPr>
          </w:p>
        </w:tc>
        <w:tc>
          <w:tcPr>
            <w:tcW w:w="1029" w:type="dxa"/>
            <w:shd w:val="clear" w:color="auto" w:fill="auto"/>
            <w:noWrap/>
            <w:vAlign w:val="center"/>
            <w:hideMark/>
          </w:tcPr>
          <w:p w14:paraId="0C0DCFD3" w14:textId="71D48F25"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94,7%</w:t>
            </w:r>
          </w:p>
        </w:tc>
        <w:tc>
          <w:tcPr>
            <w:tcW w:w="982" w:type="dxa"/>
            <w:vMerge/>
            <w:vAlign w:val="center"/>
            <w:hideMark/>
          </w:tcPr>
          <w:p w14:paraId="08EA94B8" w14:textId="77777777" w:rsidR="003A4EE2" w:rsidRPr="005F6E8C" w:rsidRDefault="003A4EE2" w:rsidP="003A4EE2">
            <w:pPr>
              <w:spacing w:after="0" w:line="240" w:lineRule="auto"/>
              <w:rPr>
                <w:rFonts w:ascii="Arial" w:eastAsia="Times New Roman" w:hAnsi="Arial" w:cs="Arial"/>
                <w:color w:val="000000"/>
                <w:sz w:val="18"/>
                <w:szCs w:val="18"/>
              </w:rPr>
            </w:pPr>
          </w:p>
        </w:tc>
      </w:tr>
      <w:tr w:rsidR="003A4EE2" w:rsidRPr="005F6E8C" w14:paraId="595CDFE8" w14:textId="77777777" w:rsidTr="008024CF">
        <w:trPr>
          <w:trHeight w:val="240"/>
        </w:trPr>
        <w:tc>
          <w:tcPr>
            <w:tcW w:w="1768" w:type="dxa"/>
            <w:vMerge w:val="restart"/>
            <w:shd w:val="clear" w:color="auto" w:fill="auto"/>
            <w:vAlign w:val="center"/>
            <w:hideMark/>
          </w:tcPr>
          <w:p w14:paraId="0C157A0C" w14:textId="77777777" w:rsidR="003A4EE2" w:rsidRPr="005F6E8C" w:rsidRDefault="003A4EE2" w:rsidP="003A4EE2">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ЗАТРАТЫ</w:t>
            </w:r>
          </w:p>
        </w:tc>
        <w:tc>
          <w:tcPr>
            <w:tcW w:w="4480" w:type="dxa"/>
            <w:shd w:val="clear" w:color="auto" w:fill="auto"/>
            <w:vAlign w:val="center"/>
            <w:hideMark/>
          </w:tcPr>
          <w:p w14:paraId="2EF7C76C" w14:textId="77777777" w:rsidR="003A4EE2" w:rsidRPr="005F6E8C" w:rsidRDefault="003A4EE2" w:rsidP="003A4EE2">
            <w:pPr>
              <w:spacing w:after="0" w:line="240" w:lineRule="auto"/>
              <w:rPr>
                <w:rFonts w:ascii="Arial" w:eastAsia="Times New Roman" w:hAnsi="Arial" w:cs="Arial"/>
                <w:sz w:val="18"/>
                <w:szCs w:val="18"/>
              </w:rPr>
            </w:pPr>
            <w:r w:rsidRPr="005F6E8C">
              <w:rPr>
                <w:rFonts w:ascii="Arial" w:eastAsia="Times New Roman" w:hAnsi="Arial" w:cs="Arial"/>
                <w:sz w:val="18"/>
                <w:szCs w:val="18"/>
              </w:rPr>
              <w:t>Сумма затраты приемлема</w:t>
            </w:r>
          </w:p>
        </w:tc>
        <w:tc>
          <w:tcPr>
            <w:tcW w:w="567" w:type="dxa"/>
            <w:shd w:val="clear" w:color="auto" w:fill="auto"/>
            <w:noWrap/>
            <w:vAlign w:val="bottom"/>
            <w:hideMark/>
          </w:tcPr>
          <w:p w14:paraId="72AA4263"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571" w:type="dxa"/>
            <w:shd w:val="clear" w:color="auto" w:fill="auto"/>
            <w:noWrap/>
            <w:vAlign w:val="center"/>
            <w:hideMark/>
          </w:tcPr>
          <w:p w14:paraId="08C1CD19"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1029" w:type="dxa"/>
            <w:shd w:val="clear" w:color="auto" w:fill="auto"/>
            <w:noWrap/>
            <w:vAlign w:val="center"/>
            <w:hideMark/>
          </w:tcPr>
          <w:p w14:paraId="0DE5F8C0"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982" w:type="dxa"/>
            <w:vMerge w:val="restart"/>
            <w:shd w:val="clear" w:color="auto" w:fill="auto"/>
            <w:noWrap/>
            <w:vAlign w:val="center"/>
            <w:hideMark/>
          </w:tcPr>
          <w:p w14:paraId="4A8487DC"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46,5%</w:t>
            </w:r>
          </w:p>
        </w:tc>
      </w:tr>
      <w:tr w:rsidR="003A4EE2" w:rsidRPr="005F6E8C" w14:paraId="43C0D52C" w14:textId="77777777" w:rsidTr="008024CF">
        <w:trPr>
          <w:trHeight w:val="240"/>
        </w:trPr>
        <w:tc>
          <w:tcPr>
            <w:tcW w:w="1768" w:type="dxa"/>
            <w:vMerge/>
            <w:vAlign w:val="center"/>
            <w:hideMark/>
          </w:tcPr>
          <w:p w14:paraId="5B06B114" w14:textId="77777777" w:rsidR="003A4EE2" w:rsidRPr="005F6E8C" w:rsidRDefault="003A4EE2" w:rsidP="003A4EE2">
            <w:pPr>
              <w:spacing w:after="0" w:line="240" w:lineRule="auto"/>
              <w:rPr>
                <w:rFonts w:ascii="Arial" w:eastAsia="Times New Roman" w:hAnsi="Arial" w:cs="Arial"/>
                <w:b/>
                <w:bCs/>
                <w:color w:val="306785" w:themeColor="accent1" w:themeShade="BF"/>
                <w:sz w:val="18"/>
                <w:szCs w:val="18"/>
              </w:rPr>
            </w:pPr>
          </w:p>
        </w:tc>
        <w:tc>
          <w:tcPr>
            <w:tcW w:w="4480" w:type="dxa"/>
            <w:shd w:val="clear" w:color="auto" w:fill="auto"/>
            <w:vAlign w:val="center"/>
            <w:hideMark/>
          </w:tcPr>
          <w:p w14:paraId="2AC43864" w14:textId="77777777" w:rsidR="003A4EE2" w:rsidRPr="005F6E8C" w:rsidRDefault="003A4EE2" w:rsidP="003A4EE2">
            <w:pPr>
              <w:spacing w:after="0" w:line="240" w:lineRule="auto"/>
              <w:rPr>
                <w:rFonts w:ascii="Arial" w:eastAsia="Times New Roman" w:hAnsi="Arial" w:cs="Arial"/>
                <w:sz w:val="18"/>
                <w:szCs w:val="18"/>
              </w:rPr>
            </w:pPr>
            <w:r w:rsidRPr="005F6E8C">
              <w:rPr>
                <w:rFonts w:ascii="Arial" w:eastAsia="Times New Roman" w:hAnsi="Arial" w:cs="Arial"/>
                <w:sz w:val="18"/>
                <w:szCs w:val="18"/>
              </w:rPr>
              <w:t>Способ оплаты был понятным и удобным</w:t>
            </w:r>
          </w:p>
        </w:tc>
        <w:tc>
          <w:tcPr>
            <w:tcW w:w="567" w:type="dxa"/>
            <w:shd w:val="clear" w:color="auto" w:fill="auto"/>
            <w:noWrap/>
            <w:vAlign w:val="bottom"/>
            <w:hideMark/>
          </w:tcPr>
          <w:p w14:paraId="44B40BED"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571" w:type="dxa"/>
            <w:shd w:val="clear" w:color="auto" w:fill="auto"/>
            <w:noWrap/>
            <w:vAlign w:val="center"/>
            <w:hideMark/>
          </w:tcPr>
          <w:p w14:paraId="4A3A5465"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1029" w:type="dxa"/>
            <w:shd w:val="clear" w:color="auto" w:fill="auto"/>
            <w:noWrap/>
            <w:vAlign w:val="center"/>
            <w:hideMark/>
          </w:tcPr>
          <w:p w14:paraId="3AC4839A"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982" w:type="dxa"/>
            <w:vMerge/>
            <w:vAlign w:val="center"/>
            <w:hideMark/>
          </w:tcPr>
          <w:p w14:paraId="1FF98DC7" w14:textId="77777777" w:rsidR="003A4EE2" w:rsidRPr="005F6E8C" w:rsidRDefault="003A4EE2" w:rsidP="003A4EE2">
            <w:pPr>
              <w:spacing w:after="0" w:line="240" w:lineRule="auto"/>
              <w:rPr>
                <w:rFonts w:ascii="Arial" w:eastAsia="Times New Roman" w:hAnsi="Arial" w:cs="Arial"/>
                <w:color w:val="000000"/>
                <w:sz w:val="18"/>
                <w:szCs w:val="18"/>
              </w:rPr>
            </w:pPr>
          </w:p>
        </w:tc>
      </w:tr>
      <w:tr w:rsidR="003A4EE2" w:rsidRPr="005F6E8C" w14:paraId="7E707671" w14:textId="77777777" w:rsidTr="008024CF">
        <w:trPr>
          <w:trHeight w:val="240"/>
        </w:trPr>
        <w:tc>
          <w:tcPr>
            <w:tcW w:w="1768" w:type="dxa"/>
            <w:vMerge/>
            <w:vAlign w:val="center"/>
            <w:hideMark/>
          </w:tcPr>
          <w:p w14:paraId="57BED692" w14:textId="77777777" w:rsidR="003A4EE2" w:rsidRPr="005F6E8C" w:rsidRDefault="003A4EE2" w:rsidP="003A4EE2">
            <w:pPr>
              <w:spacing w:after="0" w:line="240" w:lineRule="auto"/>
              <w:rPr>
                <w:rFonts w:ascii="Arial" w:eastAsia="Times New Roman" w:hAnsi="Arial" w:cs="Arial"/>
                <w:b/>
                <w:bCs/>
                <w:color w:val="306785" w:themeColor="accent1" w:themeShade="BF"/>
                <w:sz w:val="18"/>
                <w:szCs w:val="18"/>
              </w:rPr>
            </w:pPr>
          </w:p>
        </w:tc>
        <w:tc>
          <w:tcPr>
            <w:tcW w:w="4480" w:type="dxa"/>
            <w:shd w:val="clear" w:color="auto" w:fill="auto"/>
            <w:vAlign w:val="bottom"/>
            <w:hideMark/>
          </w:tcPr>
          <w:p w14:paraId="4F3A73DB" w14:textId="77777777" w:rsidR="003A4EE2" w:rsidRPr="005F6E8C" w:rsidRDefault="003A4EE2" w:rsidP="003A4EE2">
            <w:pPr>
              <w:spacing w:after="0" w:line="240" w:lineRule="auto"/>
              <w:rPr>
                <w:rFonts w:ascii="Arial" w:eastAsia="Times New Roman" w:hAnsi="Arial" w:cs="Arial"/>
                <w:sz w:val="18"/>
                <w:szCs w:val="18"/>
              </w:rPr>
            </w:pPr>
            <w:r w:rsidRPr="005F6E8C">
              <w:rPr>
                <w:rFonts w:ascii="Arial" w:eastAsia="Times New Roman" w:hAnsi="Arial" w:cs="Arial"/>
                <w:sz w:val="18"/>
                <w:szCs w:val="18"/>
              </w:rPr>
              <w:t>Я не понес дополнительных затрат на получение услуги</w:t>
            </w:r>
          </w:p>
        </w:tc>
        <w:tc>
          <w:tcPr>
            <w:tcW w:w="567" w:type="dxa"/>
            <w:shd w:val="clear" w:color="auto" w:fill="auto"/>
            <w:noWrap/>
            <w:vAlign w:val="bottom"/>
            <w:hideMark/>
          </w:tcPr>
          <w:p w14:paraId="107B8A14" w14:textId="77777777" w:rsidR="003A4EE2" w:rsidRPr="005F6E8C" w:rsidRDefault="003A4EE2" w:rsidP="003A4EE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3,53</w:t>
            </w:r>
          </w:p>
        </w:tc>
        <w:tc>
          <w:tcPr>
            <w:tcW w:w="571" w:type="dxa"/>
            <w:vMerge w:val="restart"/>
            <w:shd w:val="clear" w:color="auto" w:fill="auto"/>
            <w:noWrap/>
            <w:vAlign w:val="center"/>
            <w:hideMark/>
          </w:tcPr>
          <w:p w14:paraId="6E6CDBDB"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3,50</w:t>
            </w:r>
          </w:p>
        </w:tc>
        <w:tc>
          <w:tcPr>
            <w:tcW w:w="1029" w:type="dxa"/>
            <w:shd w:val="clear" w:color="auto" w:fill="auto"/>
            <w:noWrap/>
            <w:vAlign w:val="center"/>
            <w:hideMark/>
          </w:tcPr>
          <w:p w14:paraId="613B6268" w14:textId="41F5128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47,4%</w:t>
            </w:r>
          </w:p>
        </w:tc>
        <w:tc>
          <w:tcPr>
            <w:tcW w:w="982" w:type="dxa"/>
            <w:vMerge/>
            <w:vAlign w:val="center"/>
            <w:hideMark/>
          </w:tcPr>
          <w:p w14:paraId="3E3B27BE" w14:textId="77777777" w:rsidR="003A4EE2" w:rsidRPr="005F6E8C" w:rsidRDefault="003A4EE2" w:rsidP="003A4EE2">
            <w:pPr>
              <w:spacing w:after="0" w:line="240" w:lineRule="auto"/>
              <w:rPr>
                <w:rFonts w:ascii="Arial" w:eastAsia="Times New Roman" w:hAnsi="Arial" w:cs="Arial"/>
                <w:color w:val="000000"/>
                <w:sz w:val="18"/>
                <w:szCs w:val="18"/>
              </w:rPr>
            </w:pPr>
          </w:p>
        </w:tc>
      </w:tr>
      <w:tr w:rsidR="003A4EE2" w:rsidRPr="005F6E8C" w14:paraId="04D8170F" w14:textId="77777777" w:rsidTr="008024CF">
        <w:trPr>
          <w:trHeight w:val="78"/>
        </w:trPr>
        <w:tc>
          <w:tcPr>
            <w:tcW w:w="1768" w:type="dxa"/>
            <w:vMerge/>
            <w:vAlign w:val="center"/>
            <w:hideMark/>
          </w:tcPr>
          <w:p w14:paraId="3B7CC5C3" w14:textId="77777777" w:rsidR="003A4EE2" w:rsidRPr="005F6E8C" w:rsidRDefault="003A4EE2" w:rsidP="003A4EE2">
            <w:pPr>
              <w:spacing w:after="0" w:line="240" w:lineRule="auto"/>
              <w:rPr>
                <w:rFonts w:ascii="Arial" w:eastAsia="Times New Roman" w:hAnsi="Arial" w:cs="Arial"/>
                <w:b/>
                <w:bCs/>
                <w:color w:val="306785" w:themeColor="accent1" w:themeShade="BF"/>
                <w:sz w:val="18"/>
                <w:szCs w:val="18"/>
              </w:rPr>
            </w:pPr>
          </w:p>
        </w:tc>
        <w:tc>
          <w:tcPr>
            <w:tcW w:w="4480" w:type="dxa"/>
            <w:shd w:val="clear" w:color="auto" w:fill="auto"/>
            <w:vAlign w:val="bottom"/>
            <w:hideMark/>
          </w:tcPr>
          <w:p w14:paraId="3CBB954B" w14:textId="77777777" w:rsidR="003A4EE2" w:rsidRPr="005F6E8C" w:rsidRDefault="003A4EE2" w:rsidP="003A4EE2">
            <w:pPr>
              <w:spacing w:after="0" w:line="240" w:lineRule="auto"/>
              <w:rPr>
                <w:rFonts w:ascii="Arial" w:eastAsia="Times New Roman" w:hAnsi="Arial" w:cs="Arial"/>
                <w:sz w:val="18"/>
                <w:szCs w:val="18"/>
              </w:rPr>
            </w:pPr>
            <w:r w:rsidRPr="005F6E8C">
              <w:rPr>
                <w:rFonts w:ascii="Arial" w:eastAsia="Times New Roman" w:hAnsi="Arial" w:cs="Arial"/>
                <w:sz w:val="18"/>
                <w:szCs w:val="18"/>
              </w:rPr>
              <w:t>Я не понес никаких допол-ных, неофиц-ных затрат на получение услуги</w:t>
            </w:r>
          </w:p>
        </w:tc>
        <w:tc>
          <w:tcPr>
            <w:tcW w:w="567" w:type="dxa"/>
            <w:shd w:val="clear" w:color="auto" w:fill="auto"/>
            <w:noWrap/>
            <w:vAlign w:val="bottom"/>
            <w:hideMark/>
          </w:tcPr>
          <w:p w14:paraId="035B34B8" w14:textId="77777777" w:rsidR="003A4EE2" w:rsidRPr="005F6E8C" w:rsidRDefault="003A4EE2" w:rsidP="003A4EE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3,47</w:t>
            </w:r>
          </w:p>
        </w:tc>
        <w:tc>
          <w:tcPr>
            <w:tcW w:w="571" w:type="dxa"/>
            <w:vMerge/>
            <w:vAlign w:val="center"/>
            <w:hideMark/>
          </w:tcPr>
          <w:p w14:paraId="5D021B7B" w14:textId="77777777" w:rsidR="003A4EE2" w:rsidRPr="005F6E8C" w:rsidRDefault="003A4EE2" w:rsidP="003A4EE2">
            <w:pPr>
              <w:spacing w:after="0" w:line="240" w:lineRule="auto"/>
              <w:rPr>
                <w:rFonts w:ascii="Arial" w:eastAsia="Times New Roman" w:hAnsi="Arial" w:cs="Arial"/>
                <w:color w:val="000000"/>
                <w:sz w:val="18"/>
                <w:szCs w:val="18"/>
              </w:rPr>
            </w:pPr>
          </w:p>
        </w:tc>
        <w:tc>
          <w:tcPr>
            <w:tcW w:w="1029" w:type="dxa"/>
            <w:shd w:val="clear" w:color="auto" w:fill="auto"/>
            <w:noWrap/>
            <w:vAlign w:val="center"/>
            <w:hideMark/>
          </w:tcPr>
          <w:p w14:paraId="34E53712" w14:textId="3852222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45,6%</w:t>
            </w:r>
          </w:p>
        </w:tc>
        <w:tc>
          <w:tcPr>
            <w:tcW w:w="982" w:type="dxa"/>
            <w:vMerge/>
            <w:vAlign w:val="center"/>
            <w:hideMark/>
          </w:tcPr>
          <w:p w14:paraId="587E6AE7" w14:textId="77777777" w:rsidR="003A4EE2" w:rsidRPr="005F6E8C" w:rsidRDefault="003A4EE2" w:rsidP="003A4EE2">
            <w:pPr>
              <w:spacing w:after="0" w:line="240" w:lineRule="auto"/>
              <w:rPr>
                <w:rFonts w:ascii="Arial" w:eastAsia="Times New Roman" w:hAnsi="Arial" w:cs="Arial"/>
                <w:color w:val="000000"/>
                <w:sz w:val="18"/>
                <w:szCs w:val="18"/>
              </w:rPr>
            </w:pPr>
          </w:p>
        </w:tc>
      </w:tr>
      <w:tr w:rsidR="003A4EE2" w:rsidRPr="005F6E8C" w14:paraId="7DABA540" w14:textId="77777777" w:rsidTr="008024CF">
        <w:trPr>
          <w:trHeight w:val="240"/>
        </w:trPr>
        <w:tc>
          <w:tcPr>
            <w:tcW w:w="1768" w:type="dxa"/>
            <w:vMerge w:val="restart"/>
            <w:shd w:val="clear" w:color="auto" w:fill="auto"/>
            <w:vAlign w:val="center"/>
            <w:hideMark/>
          </w:tcPr>
          <w:p w14:paraId="70F94694" w14:textId="77777777" w:rsidR="003A4EE2" w:rsidRPr="005F6E8C" w:rsidRDefault="003A4EE2" w:rsidP="003A4EE2">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ОБРАТНАЯ СВЯЗЬ</w:t>
            </w:r>
          </w:p>
        </w:tc>
        <w:tc>
          <w:tcPr>
            <w:tcW w:w="4480" w:type="dxa"/>
            <w:shd w:val="clear" w:color="auto" w:fill="auto"/>
            <w:vAlign w:val="bottom"/>
            <w:hideMark/>
          </w:tcPr>
          <w:p w14:paraId="26159B72" w14:textId="77777777" w:rsidR="003A4EE2" w:rsidRPr="005F6E8C" w:rsidRDefault="003A4EE2" w:rsidP="003A4EE2">
            <w:pPr>
              <w:spacing w:after="0" w:line="240" w:lineRule="auto"/>
              <w:rPr>
                <w:rFonts w:ascii="Arial" w:eastAsia="Times New Roman" w:hAnsi="Arial" w:cs="Arial"/>
                <w:sz w:val="18"/>
                <w:szCs w:val="18"/>
              </w:rPr>
            </w:pPr>
            <w:r w:rsidRPr="005F6E8C">
              <w:rPr>
                <w:rFonts w:ascii="Arial" w:eastAsia="Times New Roman" w:hAnsi="Arial" w:cs="Arial"/>
                <w:sz w:val="18"/>
                <w:szCs w:val="18"/>
              </w:rPr>
              <w:t>Получил ответ на свою жалобу в краткие сроки</w:t>
            </w:r>
          </w:p>
        </w:tc>
        <w:tc>
          <w:tcPr>
            <w:tcW w:w="567" w:type="dxa"/>
            <w:shd w:val="clear" w:color="auto" w:fill="auto"/>
            <w:noWrap/>
            <w:vAlign w:val="bottom"/>
            <w:hideMark/>
          </w:tcPr>
          <w:p w14:paraId="25F92BAC" w14:textId="77777777" w:rsidR="003A4EE2" w:rsidRPr="005F6E8C" w:rsidRDefault="003A4EE2" w:rsidP="003A4EE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2,33</w:t>
            </w:r>
          </w:p>
        </w:tc>
        <w:tc>
          <w:tcPr>
            <w:tcW w:w="571" w:type="dxa"/>
            <w:vMerge w:val="restart"/>
            <w:shd w:val="clear" w:color="auto" w:fill="auto"/>
            <w:noWrap/>
            <w:vAlign w:val="center"/>
            <w:hideMark/>
          </w:tcPr>
          <w:p w14:paraId="630D355B"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2,33</w:t>
            </w:r>
          </w:p>
        </w:tc>
        <w:tc>
          <w:tcPr>
            <w:tcW w:w="1029" w:type="dxa"/>
            <w:shd w:val="clear" w:color="auto" w:fill="auto"/>
            <w:noWrap/>
            <w:vAlign w:val="center"/>
            <w:hideMark/>
          </w:tcPr>
          <w:p w14:paraId="0CC4D607" w14:textId="3D27BB88"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33,3%</w:t>
            </w:r>
          </w:p>
        </w:tc>
        <w:tc>
          <w:tcPr>
            <w:tcW w:w="982" w:type="dxa"/>
            <w:vMerge w:val="restart"/>
            <w:shd w:val="clear" w:color="auto" w:fill="auto"/>
            <w:noWrap/>
            <w:vAlign w:val="center"/>
            <w:hideMark/>
          </w:tcPr>
          <w:p w14:paraId="76538895" w14:textId="280D397B"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33,3%</w:t>
            </w:r>
          </w:p>
        </w:tc>
      </w:tr>
      <w:tr w:rsidR="003A4EE2" w:rsidRPr="005F6E8C" w14:paraId="6443D21F" w14:textId="77777777" w:rsidTr="008024CF">
        <w:trPr>
          <w:trHeight w:val="116"/>
        </w:trPr>
        <w:tc>
          <w:tcPr>
            <w:tcW w:w="1768" w:type="dxa"/>
            <w:vMerge/>
            <w:vAlign w:val="center"/>
            <w:hideMark/>
          </w:tcPr>
          <w:p w14:paraId="3CEF8275" w14:textId="77777777" w:rsidR="003A4EE2" w:rsidRPr="005F6E8C" w:rsidRDefault="003A4EE2" w:rsidP="003A4EE2">
            <w:pPr>
              <w:spacing w:after="0" w:line="240" w:lineRule="auto"/>
              <w:rPr>
                <w:rFonts w:ascii="Arial" w:eastAsia="Times New Roman" w:hAnsi="Arial" w:cs="Arial"/>
                <w:b/>
                <w:bCs/>
                <w:color w:val="306785" w:themeColor="accent1" w:themeShade="BF"/>
                <w:sz w:val="18"/>
                <w:szCs w:val="18"/>
              </w:rPr>
            </w:pPr>
          </w:p>
        </w:tc>
        <w:tc>
          <w:tcPr>
            <w:tcW w:w="4480" w:type="dxa"/>
            <w:shd w:val="clear" w:color="auto" w:fill="auto"/>
            <w:vAlign w:val="bottom"/>
            <w:hideMark/>
          </w:tcPr>
          <w:p w14:paraId="4B6CA63C" w14:textId="77777777" w:rsidR="003A4EE2" w:rsidRPr="005F6E8C" w:rsidRDefault="003A4EE2" w:rsidP="003A4EE2">
            <w:pPr>
              <w:spacing w:after="0" w:line="240" w:lineRule="auto"/>
              <w:rPr>
                <w:rFonts w:ascii="Arial" w:eastAsia="Times New Roman" w:hAnsi="Arial" w:cs="Arial"/>
                <w:sz w:val="18"/>
                <w:szCs w:val="18"/>
              </w:rPr>
            </w:pPr>
            <w:r w:rsidRPr="005F6E8C">
              <w:rPr>
                <w:rFonts w:ascii="Arial" w:eastAsia="Times New Roman" w:hAnsi="Arial" w:cs="Arial"/>
                <w:sz w:val="18"/>
                <w:szCs w:val="18"/>
              </w:rPr>
              <w:t>Принятые меры по обжалованию меня полностью удовлетворили</w:t>
            </w:r>
          </w:p>
        </w:tc>
        <w:tc>
          <w:tcPr>
            <w:tcW w:w="567" w:type="dxa"/>
            <w:shd w:val="clear" w:color="auto" w:fill="auto"/>
            <w:noWrap/>
            <w:vAlign w:val="bottom"/>
            <w:hideMark/>
          </w:tcPr>
          <w:p w14:paraId="22321C92" w14:textId="77777777" w:rsidR="003A4EE2" w:rsidRPr="005F6E8C" w:rsidRDefault="003A4EE2" w:rsidP="003A4EE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2,33</w:t>
            </w:r>
          </w:p>
        </w:tc>
        <w:tc>
          <w:tcPr>
            <w:tcW w:w="571" w:type="dxa"/>
            <w:vMerge/>
            <w:vAlign w:val="center"/>
            <w:hideMark/>
          </w:tcPr>
          <w:p w14:paraId="777EDF88" w14:textId="77777777" w:rsidR="003A4EE2" w:rsidRPr="005F6E8C" w:rsidRDefault="003A4EE2" w:rsidP="003A4EE2">
            <w:pPr>
              <w:spacing w:after="0" w:line="240" w:lineRule="auto"/>
              <w:rPr>
                <w:rFonts w:ascii="Arial" w:eastAsia="Times New Roman" w:hAnsi="Arial" w:cs="Arial"/>
                <w:color w:val="000000"/>
                <w:sz w:val="18"/>
                <w:szCs w:val="18"/>
              </w:rPr>
            </w:pPr>
          </w:p>
        </w:tc>
        <w:tc>
          <w:tcPr>
            <w:tcW w:w="1029" w:type="dxa"/>
            <w:shd w:val="clear" w:color="auto" w:fill="auto"/>
            <w:noWrap/>
            <w:vAlign w:val="center"/>
            <w:hideMark/>
          </w:tcPr>
          <w:p w14:paraId="59526415" w14:textId="3B4ABC54"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33,3%</w:t>
            </w:r>
          </w:p>
        </w:tc>
        <w:tc>
          <w:tcPr>
            <w:tcW w:w="982" w:type="dxa"/>
            <w:vMerge/>
            <w:vAlign w:val="center"/>
            <w:hideMark/>
          </w:tcPr>
          <w:p w14:paraId="48D66740" w14:textId="77777777" w:rsidR="003A4EE2" w:rsidRPr="005F6E8C" w:rsidRDefault="003A4EE2" w:rsidP="003A4EE2">
            <w:pPr>
              <w:spacing w:after="0" w:line="240" w:lineRule="auto"/>
              <w:rPr>
                <w:rFonts w:ascii="Arial" w:eastAsia="Times New Roman" w:hAnsi="Arial" w:cs="Arial"/>
                <w:color w:val="000000"/>
                <w:sz w:val="18"/>
                <w:szCs w:val="18"/>
              </w:rPr>
            </w:pPr>
          </w:p>
        </w:tc>
      </w:tr>
      <w:tr w:rsidR="003A4EE2" w:rsidRPr="005F6E8C" w14:paraId="3FC77D85" w14:textId="77777777" w:rsidTr="008024CF">
        <w:trPr>
          <w:trHeight w:val="480"/>
        </w:trPr>
        <w:tc>
          <w:tcPr>
            <w:tcW w:w="1768" w:type="dxa"/>
            <w:shd w:val="clear" w:color="auto" w:fill="auto"/>
            <w:vAlign w:val="center"/>
            <w:hideMark/>
          </w:tcPr>
          <w:p w14:paraId="18E0E13B" w14:textId="77777777" w:rsidR="003A4EE2" w:rsidRPr="005F6E8C" w:rsidRDefault="003A4EE2" w:rsidP="003A4EE2">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РЕЗУЛЬТАТ</w:t>
            </w:r>
          </w:p>
        </w:tc>
        <w:tc>
          <w:tcPr>
            <w:tcW w:w="4480" w:type="dxa"/>
            <w:shd w:val="clear" w:color="auto" w:fill="auto"/>
            <w:vAlign w:val="bottom"/>
            <w:hideMark/>
          </w:tcPr>
          <w:p w14:paraId="062D527A" w14:textId="77777777" w:rsidR="003A4EE2" w:rsidRPr="005F6E8C" w:rsidRDefault="003A4EE2" w:rsidP="003A4EE2">
            <w:pPr>
              <w:spacing w:after="0" w:line="240" w:lineRule="auto"/>
              <w:rPr>
                <w:rFonts w:ascii="Arial" w:eastAsia="Times New Roman" w:hAnsi="Arial" w:cs="Arial"/>
                <w:sz w:val="18"/>
                <w:szCs w:val="18"/>
              </w:rPr>
            </w:pPr>
            <w:r w:rsidRPr="005F6E8C">
              <w:rPr>
                <w:rFonts w:ascii="Arial" w:eastAsia="Times New Roman" w:hAnsi="Arial" w:cs="Arial"/>
                <w:sz w:val="18"/>
                <w:szCs w:val="18"/>
              </w:rPr>
              <w:t>Результат оказанной услуги полностью удовлетворяет (полученный документ, справка, пособие, разрешение и т.д.)</w:t>
            </w:r>
          </w:p>
        </w:tc>
        <w:tc>
          <w:tcPr>
            <w:tcW w:w="567" w:type="dxa"/>
            <w:shd w:val="clear" w:color="auto" w:fill="auto"/>
            <w:noWrap/>
            <w:vAlign w:val="bottom"/>
            <w:hideMark/>
          </w:tcPr>
          <w:p w14:paraId="13C1D516" w14:textId="77777777" w:rsidR="003A4EE2" w:rsidRPr="005F6E8C" w:rsidRDefault="003A4EE2" w:rsidP="003A4EE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4,26</w:t>
            </w:r>
          </w:p>
        </w:tc>
        <w:tc>
          <w:tcPr>
            <w:tcW w:w="571" w:type="dxa"/>
            <w:shd w:val="clear" w:color="auto" w:fill="auto"/>
            <w:noWrap/>
            <w:vAlign w:val="center"/>
            <w:hideMark/>
          </w:tcPr>
          <w:p w14:paraId="0E185A67"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4,26</w:t>
            </w:r>
          </w:p>
        </w:tc>
        <w:tc>
          <w:tcPr>
            <w:tcW w:w="1029" w:type="dxa"/>
            <w:shd w:val="clear" w:color="auto" w:fill="auto"/>
            <w:noWrap/>
            <w:vAlign w:val="center"/>
            <w:hideMark/>
          </w:tcPr>
          <w:p w14:paraId="5750D7BD" w14:textId="54AAE61D"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43,9%</w:t>
            </w:r>
          </w:p>
        </w:tc>
        <w:tc>
          <w:tcPr>
            <w:tcW w:w="982" w:type="dxa"/>
            <w:shd w:val="clear" w:color="auto" w:fill="auto"/>
            <w:noWrap/>
            <w:vAlign w:val="center"/>
            <w:hideMark/>
          </w:tcPr>
          <w:p w14:paraId="537161F3" w14:textId="1E62F056"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43,9%</w:t>
            </w:r>
          </w:p>
        </w:tc>
      </w:tr>
      <w:tr w:rsidR="003A4EE2" w:rsidRPr="005F6E8C" w14:paraId="70359A8E" w14:textId="77777777" w:rsidTr="008024CF">
        <w:trPr>
          <w:trHeight w:val="240"/>
        </w:trPr>
        <w:tc>
          <w:tcPr>
            <w:tcW w:w="1768" w:type="dxa"/>
            <w:shd w:val="clear" w:color="auto" w:fill="auto"/>
            <w:noWrap/>
            <w:vAlign w:val="center"/>
            <w:hideMark/>
          </w:tcPr>
          <w:p w14:paraId="632733C7"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4480" w:type="dxa"/>
            <w:shd w:val="clear" w:color="auto" w:fill="auto"/>
            <w:noWrap/>
            <w:vAlign w:val="center"/>
            <w:hideMark/>
          </w:tcPr>
          <w:p w14:paraId="71FA38AD" w14:textId="77777777" w:rsidR="003A4EE2" w:rsidRPr="005F6E8C" w:rsidRDefault="003A4EE2" w:rsidP="003A4EE2">
            <w:pPr>
              <w:spacing w:after="0" w:line="240" w:lineRule="auto"/>
              <w:rPr>
                <w:rFonts w:ascii="Arial" w:eastAsia="Times New Roman" w:hAnsi="Arial" w:cs="Arial"/>
                <w:b/>
                <w:bCs/>
                <w:sz w:val="18"/>
                <w:szCs w:val="18"/>
              </w:rPr>
            </w:pPr>
            <w:r w:rsidRPr="005F6E8C">
              <w:rPr>
                <w:rFonts w:ascii="Arial" w:eastAsia="Times New Roman" w:hAnsi="Arial" w:cs="Arial"/>
                <w:b/>
                <w:bCs/>
                <w:sz w:val="18"/>
                <w:szCs w:val="18"/>
              </w:rPr>
              <w:t>СРЕДНИЙ БАЛЛ</w:t>
            </w:r>
          </w:p>
        </w:tc>
        <w:tc>
          <w:tcPr>
            <w:tcW w:w="567" w:type="dxa"/>
            <w:shd w:val="clear" w:color="auto" w:fill="auto"/>
            <w:noWrap/>
            <w:vAlign w:val="center"/>
            <w:hideMark/>
          </w:tcPr>
          <w:p w14:paraId="275D2775"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571" w:type="dxa"/>
            <w:shd w:val="clear" w:color="auto" w:fill="auto"/>
            <w:noWrap/>
            <w:vAlign w:val="center"/>
            <w:hideMark/>
          </w:tcPr>
          <w:p w14:paraId="3BBF687B" w14:textId="77777777" w:rsidR="003A4EE2" w:rsidRPr="005F6E8C" w:rsidRDefault="003A4EE2" w:rsidP="003A4EE2">
            <w:pPr>
              <w:spacing w:after="0" w:line="240" w:lineRule="auto"/>
              <w:jc w:val="center"/>
              <w:rPr>
                <w:rFonts w:ascii="Arial" w:eastAsia="Times New Roman" w:hAnsi="Arial" w:cs="Arial"/>
                <w:b/>
                <w:bCs/>
                <w:color w:val="FF0000"/>
                <w:sz w:val="18"/>
                <w:szCs w:val="18"/>
              </w:rPr>
            </w:pPr>
            <w:r w:rsidRPr="005F6E8C">
              <w:rPr>
                <w:rFonts w:ascii="Arial" w:eastAsia="Times New Roman" w:hAnsi="Arial" w:cs="Arial"/>
                <w:b/>
                <w:bCs/>
                <w:color w:val="FF0000"/>
                <w:sz w:val="18"/>
                <w:szCs w:val="18"/>
              </w:rPr>
              <w:t>4,33</w:t>
            </w:r>
          </w:p>
        </w:tc>
        <w:tc>
          <w:tcPr>
            <w:tcW w:w="1029" w:type="dxa"/>
            <w:shd w:val="clear" w:color="auto" w:fill="auto"/>
            <w:noWrap/>
            <w:vAlign w:val="bottom"/>
            <w:hideMark/>
          </w:tcPr>
          <w:p w14:paraId="3917FA45" w14:textId="77777777" w:rsidR="003A4EE2" w:rsidRPr="005F6E8C" w:rsidRDefault="003A4EE2" w:rsidP="003A4EE2">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982" w:type="dxa"/>
            <w:shd w:val="clear" w:color="auto" w:fill="auto"/>
            <w:noWrap/>
            <w:vAlign w:val="center"/>
            <w:hideMark/>
          </w:tcPr>
          <w:p w14:paraId="67E8FCC2" w14:textId="77777777" w:rsidR="003A4EE2" w:rsidRPr="005F6E8C" w:rsidRDefault="003A4EE2" w:rsidP="003A4EE2">
            <w:pPr>
              <w:spacing w:after="0" w:line="240" w:lineRule="auto"/>
              <w:jc w:val="center"/>
              <w:rPr>
                <w:rFonts w:ascii="Arial" w:eastAsia="Times New Roman" w:hAnsi="Arial" w:cs="Arial"/>
                <w:b/>
                <w:bCs/>
                <w:color w:val="FF0000"/>
                <w:sz w:val="18"/>
                <w:szCs w:val="18"/>
              </w:rPr>
            </w:pPr>
            <w:r w:rsidRPr="005F6E8C">
              <w:rPr>
                <w:rFonts w:ascii="Arial" w:eastAsia="Times New Roman" w:hAnsi="Arial" w:cs="Arial"/>
                <w:b/>
                <w:bCs/>
                <w:color w:val="FF0000"/>
                <w:sz w:val="18"/>
                <w:szCs w:val="18"/>
              </w:rPr>
              <w:t>74,0%</w:t>
            </w:r>
          </w:p>
        </w:tc>
      </w:tr>
      <w:tr w:rsidR="008024CF" w:rsidRPr="005F6E8C" w14:paraId="39855287" w14:textId="77777777" w:rsidTr="008024CF">
        <w:trPr>
          <w:trHeight w:val="240"/>
        </w:trPr>
        <w:tc>
          <w:tcPr>
            <w:tcW w:w="1768" w:type="dxa"/>
            <w:shd w:val="clear" w:color="auto" w:fill="auto"/>
            <w:noWrap/>
            <w:vAlign w:val="center"/>
          </w:tcPr>
          <w:p w14:paraId="7000F142" w14:textId="77777777" w:rsidR="008024CF" w:rsidRPr="005F6E8C" w:rsidRDefault="008024CF" w:rsidP="008024CF">
            <w:pPr>
              <w:spacing w:after="0" w:line="240" w:lineRule="auto"/>
              <w:jc w:val="center"/>
              <w:rPr>
                <w:rFonts w:ascii="Arial" w:eastAsia="Times New Roman" w:hAnsi="Arial" w:cs="Arial"/>
                <w:color w:val="306785" w:themeColor="accent1" w:themeShade="BF"/>
                <w:sz w:val="18"/>
                <w:szCs w:val="18"/>
              </w:rPr>
            </w:pPr>
          </w:p>
        </w:tc>
        <w:tc>
          <w:tcPr>
            <w:tcW w:w="4480" w:type="dxa"/>
            <w:shd w:val="clear" w:color="auto" w:fill="auto"/>
            <w:noWrap/>
            <w:vAlign w:val="center"/>
          </w:tcPr>
          <w:p w14:paraId="6F345EF8" w14:textId="4996FDA2" w:rsidR="008024CF" w:rsidRPr="005F6E8C" w:rsidRDefault="008024CF" w:rsidP="008024CF">
            <w:pPr>
              <w:spacing w:after="0"/>
              <w:rPr>
                <w:rFonts w:ascii="Arial" w:hAnsi="Arial" w:cs="Arial"/>
                <w:b/>
                <w:bCs/>
                <w:color w:val="306785" w:themeColor="accent1" w:themeShade="BF"/>
                <w:sz w:val="18"/>
                <w:szCs w:val="18"/>
                <w:lang w:val="ru-RU"/>
              </w:rPr>
            </w:pPr>
            <w:r w:rsidRPr="005F6E8C">
              <w:rPr>
                <w:rFonts w:ascii="Arial" w:hAnsi="Arial" w:cs="Arial"/>
                <w:b/>
                <w:bCs/>
                <w:color w:val="306785" w:themeColor="accent1" w:themeShade="BF"/>
                <w:sz w:val="18"/>
                <w:szCs w:val="18"/>
                <w:lang w:val="ru-RU"/>
              </w:rPr>
              <w:t xml:space="preserve">Государственная корпорация «Правительство для граждан» </w:t>
            </w:r>
          </w:p>
        </w:tc>
        <w:tc>
          <w:tcPr>
            <w:tcW w:w="567" w:type="dxa"/>
            <w:shd w:val="clear" w:color="auto" w:fill="auto"/>
            <w:noWrap/>
            <w:vAlign w:val="center"/>
          </w:tcPr>
          <w:p w14:paraId="472C42CF" w14:textId="77777777" w:rsidR="008024CF" w:rsidRPr="005F6E8C" w:rsidRDefault="008024CF" w:rsidP="008024CF">
            <w:pPr>
              <w:spacing w:after="0" w:line="240" w:lineRule="auto"/>
              <w:jc w:val="center"/>
              <w:rPr>
                <w:rFonts w:ascii="Arial" w:eastAsia="Times New Roman" w:hAnsi="Arial" w:cs="Arial"/>
                <w:color w:val="306785" w:themeColor="accent1" w:themeShade="BF"/>
                <w:sz w:val="18"/>
                <w:szCs w:val="18"/>
              </w:rPr>
            </w:pPr>
          </w:p>
        </w:tc>
        <w:tc>
          <w:tcPr>
            <w:tcW w:w="571" w:type="dxa"/>
            <w:shd w:val="clear" w:color="auto" w:fill="auto"/>
            <w:noWrap/>
            <w:vAlign w:val="center"/>
          </w:tcPr>
          <w:p w14:paraId="080BDCA3" w14:textId="6405CC76" w:rsidR="008024CF" w:rsidRPr="005F6E8C" w:rsidRDefault="008024CF" w:rsidP="008024CF">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4,62</w:t>
            </w:r>
          </w:p>
        </w:tc>
        <w:tc>
          <w:tcPr>
            <w:tcW w:w="1029" w:type="dxa"/>
            <w:shd w:val="clear" w:color="auto" w:fill="auto"/>
            <w:noWrap/>
            <w:vAlign w:val="bottom"/>
          </w:tcPr>
          <w:p w14:paraId="4A1C2019" w14:textId="77777777" w:rsidR="008024CF" w:rsidRPr="005F6E8C" w:rsidRDefault="008024CF" w:rsidP="008024CF">
            <w:pPr>
              <w:spacing w:after="0" w:line="240" w:lineRule="auto"/>
              <w:rPr>
                <w:rFonts w:ascii="Arial" w:eastAsia="Times New Roman" w:hAnsi="Arial" w:cs="Arial"/>
                <w:color w:val="306785" w:themeColor="accent1" w:themeShade="BF"/>
                <w:sz w:val="18"/>
                <w:szCs w:val="18"/>
              </w:rPr>
            </w:pPr>
          </w:p>
        </w:tc>
        <w:tc>
          <w:tcPr>
            <w:tcW w:w="982" w:type="dxa"/>
            <w:shd w:val="clear" w:color="auto" w:fill="auto"/>
            <w:noWrap/>
            <w:vAlign w:val="center"/>
          </w:tcPr>
          <w:p w14:paraId="3408327A" w14:textId="491AC8F9" w:rsidR="008024CF" w:rsidRPr="005F6E8C" w:rsidRDefault="008024CF" w:rsidP="008024CF">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86,6%</w:t>
            </w:r>
          </w:p>
        </w:tc>
      </w:tr>
      <w:tr w:rsidR="008024CF" w:rsidRPr="005F6E8C" w14:paraId="3D35A227" w14:textId="77777777" w:rsidTr="008024CF">
        <w:trPr>
          <w:trHeight w:val="240"/>
        </w:trPr>
        <w:tc>
          <w:tcPr>
            <w:tcW w:w="1768" w:type="dxa"/>
            <w:shd w:val="clear" w:color="auto" w:fill="auto"/>
            <w:noWrap/>
            <w:vAlign w:val="center"/>
          </w:tcPr>
          <w:p w14:paraId="46147E3C" w14:textId="77777777" w:rsidR="008024CF" w:rsidRPr="005F6E8C" w:rsidRDefault="008024CF" w:rsidP="008024CF">
            <w:pPr>
              <w:spacing w:after="0" w:line="240" w:lineRule="auto"/>
              <w:jc w:val="center"/>
              <w:rPr>
                <w:rFonts w:ascii="Arial" w:eastAsia="Times New Roman" w:hAnsi="Arial" w:cs="Arial"/>
                <w:color w:val="306785" w:themeColor="accent1" w:themeShade="BF"/>
                <w:sz w:val="18"/>
                <w:szCs w:val="18"/>
              </w:rPr>
            </w:pPr>
          </w:p>
        </w:tc>
        <w:tc>
          <w:tcPr>
            <w:tcW w:w="4480" w:type="dxa"/>
            <w:shd w:val="clear" w:color="auto" w:fill="auto"/>
            <w:noWrap/>
            <w:vAlign w:val="center"/>
          </w:tcPr>
          <w:p w14:paraId="1B3B8F07" w14:textId="408CFE9A" w:rsidR="008024CF" w:rsidRPr="005F6E8C" w:rsidRDefault="008024CF" w:rsidP="008024CF">
            <w:pPr>
              <w:spacing w:after="0"/>
              <w:rPr>
                <w:rFonts w:ascii="Arial" w:hAnsi="Arial" w:cs="Arial"/>
                <w:b/>
                <w:bCs/>
                <w:color w:val="306785" w:themeColor="accent1" w:themeShade="BF"/>
                <w:sz w:val="18"/>
                <w:szCs w:val="18"/>
                <w:lang w:val="ru-RU"/>
              </w:rPr>
            </w:pPr>
            <w:r w:rsidRPr="005F6E8C">
              <w:rPr>
                <w:rFonts w:ascii="Arial" w:hAnsi="Arial" w:cs="Arial"/>
                <w:b/>
                <w:bCs/>
                <w:color w:val="306785" w:themeColor="accent1" w:themeShade="BF"/>
                <w:sz w:val="18"/>
                <w:szCs w:val="18"/>
                <w:lang w:val="ru-RU"/>
              </w:rPr>
              <w:t>Уполномоченный государственный орган</w:t>
            </w:r>
          </w:p>
        </w:tc>
        <w:tc>
          <w:tcPr>
            <w:tcW w:w="567" w:type="dxa"/>
            <w:shd w:val="clear" w:color="auto" w:fill="auto"/>
            <w:noWrap/>
            <w:vAlign w:val="center"/>
          </w:tcPr>
          <w:p w14:paraId="56EAC11B" w14:textId="77777777" w:rsidR="008024CF" w:rsidRPr="005F6E8C" w:rsidRDefault="008024CF" w:rsidP="008024CF">
            <w:pPr>
              <w:spacing w:after="0" w:line="240" w:lineRule="auto"/>
              <w:jc w:val="center"/>
              <w:rPr>
                <w:rFonts w:ascii="Arial" w:eastAsia="Times New Roman" w:hAnsi="Arial" w:cs="Arial"/>
                <w:color w:val="306785" w:themeColor="accent1" w:themeShade="BF"/>
                <w:sz w:val="18"/>
                <w:szCs w:val="18"/>
              </w:rPr>
            </w:pPr>
          </w:p>
        </w:tc>
        <w:tc>
          <w:tcPr>
            <w:tcW w:w="571" w:type="dxa"/>
            <w:shd w:val="clear" w:color="auto" w:fill="auto"/>
            <w:noWrap/>
            <w:vAlign w:val="center"/>
          </w:tcPr>
          <w:p w14:paraId="06FF002E" w14:textId="374AE1DE" w:rsidR="008024CF" w:rsidRPr="005F6E8C" w:rsidRDefault="008024CF" w:rsidP="008024CF">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4,50</w:t>
            </w:r>
          </w:p>
        </w:tc>
        <w:tc>
          <w:tcPr>
            <w:tcW w:w="1029" w:type="dxa"/>
            <w:shd w:val="clear" w:color="auto" w:fill="auto"/>
            <w:noWrap/>
            <w:vAlign w:val="bottom"/>
          </w:tcPr>
          <w:p w14:paraId="7FB6903E" w14:textId="77777777" w:rsidR="008024CF" w:rsidRPr="005F6E8C" w:rsidRDefault="008024CF" w:rsidP="008024CF">
            <w:pPr>
              <w:spacing w:after="0" w:line="240" w:lineRule="auto"/>
              <w:rPr>
                <w:rFonts w:ascii="Arial" w:eastAsia="Times New Roman" w:hAnsi="Arial" w:cs="Arial"/>
                <w:color w:val="306785" w:themeColor="accent1" w:themeShade="BF"/>
                <w:sz w:val="18"/>
                <w:szCs w:val="18"/>
              </w:rPr>
            </w:pPr>
          </w:p>
        </w:tc>
        <w:tc>
          <w:tcPr>
            <w:tcW w:w="982" w:type="dxa"/>
            <w:shd w:val="clear" w:color="auto" w:fill="auto"/>
            <w:noWrap/>
            <w:vAlign w:val="center"/>
          </w:tcPr>
          <w:p w14:paraId="19C888D2" w14:textId="32144DF2" w:rsidR="008024CF" w:rsidRPr="005F6E8C" w:rsidRDefault="008024CF" w:rsidP="008024CF">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77,9%</w:t>
            </w:r>
          </w:p>
        </w:tc>
      </w:tr>
    </w:tbl>
    <w:p w14:paraId="5FD3FB2E" w14:textId="554310DD" w:rsidR="006E41AA" w:rsidRPr="005F6E8C" w:rsidRDefault="006E41AA" w:rsidP="00F103CC">
      <w:pPr>
        <w:ind w:firstLine="720"/>
        <w:jc w:val="both"/>
        <w:rPr>
          <w:rFonts w:ascii="Arial" w:hAnsi="Arial" w:cs="Arial"/>
          <w:sz w:val="24"/>
          <w:szCs w:val="24"/>
          <w:lang w:val="ru-RU"/>
        </w:rPr>
      </w:pPr>
      <w:r w:rsidRPr="005F6E8C">
        <w:rPr>
          <w:rFonts w:ascii="Arial" w:hAnsi="Arial" w:cs="Arial"/>
          <w:sz w:val="24"/>
          <w:szCs w:val="24"/>
          <w:lang w:val="ru-RU"/>
        </w:rPr>
        <w:t xml:space="preserve">Большинство ключевых критериев оценки качества оказания государственной услуги получили высокие средние баллы и уровень удовлетворенности – это критерии «Сотрудники», «Доступность и удобство», «Информация и коммуникация», «Процедура», и «Сроки». Тем не менее, по трем другим критериям были получены сниженные оценки услугополучателей: </w:t>
      </w:r>
    </w:p>
    <w:p w14:paraId="18CEC828" w14:textId="1D8A5B0E" w:rsidR="00F103CC" w:rsidRPr="005F6E8C" w:rsidRDefault="00F103CC" w:rsidP="00F103CC">
      <w:pPr>
        <w:ind w:firstLine="720"/>
        <w:jc w:val="both"/>
        <w:rPr>
          <w:rFonts w:ascii="Arial" w:hAnsi="Arial" w:cs="Arial"/>
          <w:sz w:val="24"/>
          <w:szCs w:val="24"/>
          <w:lang w:val="ru-RU"/>
        </w:rPr>
      </w:pPr>
      <w:r w:rsidRPr="005F6E8C">
        <w:rPr>
          <w:rFonts w:ascii="Arial" w:hAnsi="Arial" w:cs="Arial"/>
          <w:b/>
          <w:bCs/>
          <w:sz w:val="24"/>
          <w:szCs w:val="24"/>
          <w:lang w:val="ru-RU"/>
        </w:rPr>
        <w:t>Сотрудники</w:t>
      </w:r>
      <w:r w:rsidRPr="005F6E8C">
        <w:rPr>
          <w:rFonts w:ascii="Arial" w:hAnsi="Arial" w:cs="Arial"/>
          <w:sz w:val="24"/>
          <w:szCs w:val="24"/>
          <w:lang w:val="ru-RU"/>
        </w:rPr>
        <w:t xml:space="preserve"> услугодателя, их компетентность, владение информацией об услуге, оперативность и вежливость была оценена на 4,88 баллов и уровень удовлетворённости – 87,7%.</w:t>
      </w:r>
    </w:p>
    <w:p w14:paraId="4FE16924" w14:textId="1EA4A483" w:rsidR="00F103CC" w:rsidRPr="005F6E8C" w:rsidRDefault="00F103CC" w:rsidP="00F103CC">
      <w:pPr>
        <w:ind w:firstLine="720"/>
        <w:jc w:val="both"/>
        <w:rPr>
          <w:rFonts w:ascii="Arial" w:hAnsi="Arial" w:cs="Arial"/>
          <w:sz w:val="24"/>
          <w:szCs w:val="24"/>
          <w:lang w:val="ru-RU"/>
        </w:rPr>
      </w:pPr>
      <w:r w:rsidRPr="005F6E8C">
        <w:rPr>
          <w:rFonts w:ascii="Arial" w:hAnsi="Arial" w:cs="Arial"/>
          <w:b/>
          <w:bCs/>
          <w:sz w:val="24"/>
          <w:szCs w:val="24"/>
          <w:lang w:val="ru-RU"/>
        </w:rPr>
        <w:t>Доступность и удобство</w:t>
      </w:r>
      <w:r w:rsidRPr="005F6E8C">
        <w:rPr>
          <w:rFonts w:ascii="Arial" w:hAnsi="Arial" w:cs="Arial"/>
          <w:sz w:val="24"/>
          <w:szCs w:val="24"/>
          <w:lang w:val="ru-RU"/>
        </w:rPr>
        <w:t xml:space="preserve"> местонахождения здания услугодателя, удобство часов работы, наличие парковочных мест, доступ в здание для лиц на/с колясками, </w:t>
      </w:r>
      <w:r w:rsidRPr="005F6E8C">
        <w:rPr>
          <w:rFonts w:ascii="Arial" w:hAnsi="Arial" w:cs="Arial"/>
          <w:sz w:val="24"/>
          <w:szCs w:val="24"/>
          <w:lang w:val="ru-RU"/>
        </w:rPr>
        <w:lastRenderedPageBreak/>
        <w:t>а также наличие удобных зон ожидания были оценены в среднем на 4,81 баллов из 5 возможных и уровень удовлетворённости равен 90,1%.</w:t>
      </w:r>
      <w:r w:rsidR="006E41AA" w:rsidRPr="005F6E8C">
        <w:rPr>
          <w:rFonts w:ascii="Arial" w:hAnsi="Arial" w:cs="Arial"/>
          <w:sz w:val="24"/>
          <w:szCs w:val="24"/>
          <w:lang w:val="ru-RU"/>
        </w:rPr>
        <w:t xml:space="preserve"> Среди комментариев и пожеланий услугополучатели отмечали: необходимость увеличения часов работы ЦОНов до 19:00-20:00</w:t>
      </w:r>
      <w:r w:rsidR="00966673" w:rsidRPr="005F6E8C">
        <w:rPr>
          <w:rFonts w:ascii="Arial" w:hAnsi="Arial" w:cs="Arial"/>
          <w:sz w:val="24"/>
          <w:szCs w:val="24"/>
          <w:lang w:val="ru-RU"/>
        </w:rPr>
        <w:t>.</w:t>
      </w:r>
    </w:p>
    <w:p w14:paraId="158B7647" w14:textId="77777777" w:rsidR="00F103CC" w:rsidRPr="005F6E8C" w:rsidRDefault="00F103CC" w:rsidP="00F103CC">
      <w:pPr>
        <w:ind w:firstLine="720"/>
        <w:jc w:val="both"/>
        <w:rPr>
          <w:rFonts w:ascii="Arial" w:hAnsi="Arial" w:cs="Arial"/>
          <w:sz w:val="24"/>
          <w:szCs w:val="24"/>
          <w:lang w:val="ru-RU"/>
        </w:rPr>
      </w:pPr>
      <w:r w:rsidRPr="005F6E8C">
        <w:rPr>
          <w:rFonts w:ascii="Arial" w:hAnsi="Arial" w:cs="Arial"/>
          <w:b/>
          <w:bCs/>
          <w:sz w:val="24"/>
          <w:szCs w:val="24"/>
          <w:lang w:val="ru-RU"/>
        </w:rPr>
        <w:t>Информация и коммуникация</w:t>
      </w:r>
      <w:r w:rsidRPr="005F6E8C">
        <w:rPr>
          <w:rFonts w:ascii="Arial" w:hAnsi="Arial" w:cs="Arial"/>
          <w:sz w:val="24"/>
          <w:szCs w:val="24"/>
          <w:lang w:val="ru-RU"/>
        </w:rPr>
        <w:t xml:space="preserve">, в том числе возможность доступа к информации об услуге различными способами (на портале, онлайн-ресурсе, </w:t>
      </w:r>
      <w:r w:rsidRPr="005F6E8C">
        <w:rPr>
          <w:rFonts w:ascii="Arial" w:hAnsi="Arial" w:cs="Arial"/>
          <w:sz w:val="24"/>
          <w:szCs w:val="24"/>
          <w:lang w:val="en-US"/>
        </w:rPr>
        <w:t>call</w:t>
      </w:r>
      <w:r w:rsidRPr="005F6E8C">
        <w:rPr>
          <w:rFonts w:ascii="Arial" w:hAnsi="Arial" w:cs="Arial"/>
          <w:sz w:val="24"/>
          <w:szCs w:val="24"/>
          <w:lang w:val="ru-RU"/>
        </w:rPr>
        <w:t>-центре), поиск необходимых сотрудников и кабинеты, понятные указатели, пошаговая инструкция по этапам получения услуги, информация предоставлена на двух языках, наличие и понятность заполнения форм и бланков была оценена на 4,94 балла и уровень удовлетворенности 97,2%.</w:t>
      </w:r>
    </w:p>
    <w:p w14:paraId="2245405C" w14:textId="77777777" w:rsidR="00F103CC" w:rsidRPr="005F6E8C" w:rsidRDefault="00F103CC" w:rsidP="00F103CC">
      <w:pPr>
        <w:ind w:firstLine="720"/>
        <w:jc w:val="both"/>
        <w:rPr>
          <w:rFonts w:ascii="Arial" w:hAnsi="Arial" w:cs="Arial"/>
          <w:sz w:val="24"/>
          <w:szCs w:val="24"/>
          <w:lang w:val="ru-RU"/>
        </w:rPr>
      </w:pPr>
      <w:r w:rsidRPr="005F6E8C">
        <w:rPr>
          <w:rFonts w:ascii="Arial" w:hAnsi="Arial" w:cs="Arial"/>
          <w:b/>
          <w:bCs/>
          <w:sz w:val="24"/>
          <w:szCs w:val="24"/>
          <w:lang w:val="ru-RU"/>
        </w:rPr>
        <w:t>Процедура</w:t>
      </w:r>
      <w:r w:rsidRPr="005F6E8C">
        <w:rPr>
          <w:rFonts w:ascii="Arial" w:hAnsi="Arial" w:cs="Arial"/>
          <w:sz w:val="24"/>
          <w:szCs w:val="24"/>
          <w:lang w:val="ru-RU"/>
        </w:rPr>
        <w:t xml:space="preserve"> предоставления государственной услуги, в том числе процесс сбора и подачи документов, прозрачность процедуры рассмотрения, удобство процедуры выдачи документов была оценена в среднем на 4,93 балла из 5 возможных, и уровень удовлетворенности равен 97%.</w:t>
      </w:r>
    </w:p>
    <w:p w14:paraId="55C2D699" w14:textId="320F10A4" w:rsidR="00F103CC" w:rsidRPr="005F6E8C" w:rsidRDefault="00F103CC" w:rsidP="00F103CC">
      <w:pPr>
        <w:ind w:firstLine="720"/>
        <w:jc w:val="both"/>
        <w:rPr>
          <w:rFonts w:ascii="Arial" w:hAnsi="Arial" w:cs="Arial"/>
          <w:sz w:val="24"/>
          <w:szCs w:val="24"/>
          <w:lang w:val="ru-RU"/>
        </w:rPr>
      </w:pPr>
      <w:r w:rsidRPr="005F6E8C">
        <w:rPr>
          <w:rFonts w:ascii="Arial" w:hAnsi="Arial" w:cs="Arial"/>
          <w:b/>
          <w:bCs/>
          <w:sz w:val="24"/>
          <w:szCs w:val="24"/>
          <w:lang w:val="ru-RU"/>
        </w:rPr>
        <w:t>Сроки</w:t>
      </w:r>
      <w:r w:rsidRPr="005F6E8C">
        <w:rPr>
          <w:rFonts w:ascii="Arial" w:hAnsi="Arial" w:cs="Arial"/>
          <w:sz w:val="24"/>
          <w:szCs w:val="24"/>
          <w:lang w:val="ru-RU"/>
        </w:rPr>
        <w:t xml:space="preserve"> предоставления государственной услуги и время ожидания на месте обслуживания был оценен на 4,96 баллов и уровень удовлетворённости равен 96,5%.</w:t>
      </w:r>
      <w:r w:rsidR="006E41AA" w:rsidRPr="005F6E8C">
        <w:rPr>
          <w:rFonts w:ascii="Arial" w:hAnsi="Arial" w:cs="Arial"/>
          <w:sz w:val="24"/>
          <w:szCs w:val="24"/>
          <w:lang w:val="ru-RU"/>
        </w:rPr>
        <w:t xml:space="preserve"> В комментариях услугополучатели нередко отмечали, что результат услуги оказывался раньше обозначенных сроков.</w:t>
      </w:r>
    </w:p>
    <w:p w14:paraId="2EAF88DE" w14:textId="04EC3867" w:rsidR="00F103CC" w:rsidRPr="005F6E8C" w:rsidRDefault="00F103CC" w:rsidP="00F103CC">
      <w:pPr>
        <w:ind w:firstLine="720"/>
        <w:jc w:val="both"/>
        <w:rPr>
          <w:rFonts w:ascii="Arial" w:hAnsi="Arial" w:cs="Arial"/>
          <w:sz w:val="24"/>
          <w:szCs w:val="24"/>
          <w:lang w:val="ru-RU"/>
        </w:rPr>
      </w:pPr>
      <w:r w:rsidRPr="005F6E8C">
        <w:rPr>
          <w:rFonts w:ascii="Arial" w:hAnsi="Arial" w:cs="Arial"/>
          <w:b/>
          <w:bCs/>
          <w:sz w:val="24"/>
          <w:szCs w:val="24"/>
          <w:lang w:val="ru-RU"/>
        </w:rPr>
        <w:t>Затраты</w:t>
      </w:r>
      <w:r w:rsidRPr="005F6E8C">
        <w:rPr>
          <w:rFonts w:ascii="Arial" w:hAnsi="Arial" w:cs="Arial"/>
          <w:sz w:val="24"/>
          <w:szCs w:val="24"/>
          <w:lang w:val="ru-RU"/>
        </w:rPr>
        <w:t xml:space="preserve"> на получение услуги были оценены на 3,50 баллов, а уровень удовлетворённости равен 46,5%.</w:t>
      </w:r>
      <w:r w:rsidR="00966673" w:rsidRPr="005F6E8C">
        <w:rPr>
          <w:rFonts w:ascii="Arial" w:hAnsi="Arial" w:cs="Arial"/>
          <w:sz w:val="24"/>
          <w:szCs w:val="24"/>
          <w:lang w:val="ru-RU"/>
        </w:rPr>
        <w:t xml:space="preserve"> Несмотря на то, что услуга предоставляется бесплатно, услугополучатели отметили, что существуют сопутствующие дополнительные затраты, в связи с чем отмечается сниженные оценки по данному критерию. </w:t>
      </w:r>
    </w:p>
    <w:p w14:paraId="1F228BF6" w14:textId="08E17DB7" w:rsidR="00F103CC" w:rsidRPr="005F6E8C" w:rsidRDefault="00F103CC" w:rsidP="00F103CC">
      <w:pPr>
        <w:ind w:firstLine="720"/>
        <w:jc w:val="both"/>
        <w:rPr>
          <w:rFonts w:ascii="Arial" w:hAnsi="Arial" w:cs="Arial"/>
          <w:sz w:val="24"/>
          <w:szCs w:val="24"/>
          <w:lang w:val="ru-RU"/>
        </w:rPr>
      </w:pPr>
      <w:r w:rsidRPr="005F6E8C">
        <w:rPr>
          <w:rFonts w:ascii="Arial" w:hAnsi="Arial" w:cs="Arial"/>
          <w:b/>
          <w:bCs/>
          <w:sz w:val="24"/>
          <w:szCs w:val="24"/>
          <w:lang w:val="ru-RU"/>
        </w:rPr>
        <w:t>Обратная связь</w:t>
      </w:r>
      <w:r w:rsidRPr="005F6E8C">
        <w:rPr>
          <w:rFonts w:ascii="Arial" w:hAnsi="Arial" w:cs="Arial"/>
          <w:sz w:val="24"/>
          <w:szCs w:val="24"/>
          <w:lang w:val="ru-RU"/>
        </w:rPr>
        <w:t>, которая подразумевает оценку сроков обжалования и результат обжалования был оценен на средний балл в 2,33 и уровень удовлетворённости 33,3%.</w:t>
      </w:r>
      <w:r w:rsidR="00966673" w:rsidRPr="005F6E8C">
        <w:rPr>
          <w:rFonts w:ascii="Arial" w:hAnsi="Arial" w:cs="Arial"/>
          <w:sz w:val="24"/>
          <w:szCs w:val="24"/>
          <w:lang w:val="ru-RU"/>
        </w:rPr>
        <w:t xml:space="preserve"> В остальных случаях (66,7%) услугополучатели, которые обратились с жалобой, были неудовлетворены процедурой и результатом обжалования.</w:t>
      </w:r>
    </w:p>
    <w:p w14:paraId="645F3073" w14:textId="77777777" w:rsidR="00966673" w:rsidRPr="005F6E8C" w:rsidRDefault="00F103CC" w:rsidP="00F103CC">
      <w:pPr>
        <w:ind w:firstLine="720"/>
        <w:jc w:val="both"/>
        <w:rPr>
          <w:rFonts w:ascii="Arial" w:hAnsi="Arial" w:cs="Arial"/>
          <w:sz w:val="24"/>
          <w:szCs w:val="24"/>
          <w:lang w:val="ru-RU"/>
        </w:rPr>
      </w:pPr>
      <w:r w:rsidRPr="005F6E8C">
        <w:rPr>
          <w:rFonts w:ascii="Arial" w:hAnsi="Arial" w:cs="Arial"/>
          <w:b/>
          <w:bCs/>
          <w:sz w:val="24"/>
          <w:szCs w:val="24"/>
          <w:lang w:val="ru-RU"/>
        </w:rPr>
        <w:t>Результат</w:t>
      </w:r>
      <w:r w:rsidRPr="005F6E8C">
        <w:rPr>
          <w:rFonts w:ascii="Arial" w:hAnsi="Arial" w:cs="Arial"/>
          <w:sz w:val="24"/>
          <w:szCs w:val="24"/>
          <w:lang w:val="ru-RU"/>
        </w:rPr>
        <w:t xml:space="preserve"> оказания государственной услуги (полученный документ), в том числе исправность и полнота были оценены на средний балл 4,26 и 43,9% уровень удовлетворенности.</w:t>
      </w:r>
      <w:r w:rsidR="00966673" w:rsidRPr="005F6E8C">
        <w:rPr>
          <w:rFonts w:ascii="Arial" w:hAnsi="Arial" w:cs="Arial"/>
          <w:sz w:val="24"/>
          <w:szCs w:val="24"/>
          <w:lang w:val="ru-RU"/>
        </w:rPr>
        <w:t xml:space="preserve"> </w:t>
      </w:r>
    </w:p>
    <w:p w14:paraId="0B6011A5" w14:textId="779D4BEC" w:rsidR="00F103CC" w:rsidRPr="005F6E8C" w:rsidRDefault="00966673" w:rsidP="00F103CC">
      <w:pPr>
        <w:ind w:firstLine="720"/>
        <w:jc w:val="both"/>
        <w:rPr>
          <w:rFonts w:ascii="Arial" w:hAnsi="Arial" w:cs="Arial"/>
          <w:sz w:val="24"/>
          <w:szCs w:val="24"/>
          <w:lang w:val="ru-RU"/>
        </w:rPr>
      </w:pPr>
      <w:r w:rsidRPr="005F6E8C">
        <w:rPr>
          <w:rFonts w:ascii="Arial" w:hAnsi="Arial" w:cs="Arial"/>
          <w:sz w:val="24"/>
          <w:szCs w:val="24"/>
          <w:lang w:val="ru-RU"/>
        </w:rPr>
        <w:t>Вместе с тем, услугополучатели отметили частые сбои работы портала.</w:t>
      </w:r>
    </w:p>
    <w:p w14:paraId="1E57C412" w14:textId="77777777" w:rsidR="00F103CC" w:rsidRPr="005F6E8C" w:rsidRDefault="00F103CC" w:rsidP="00F103CC">
      <w:pPr>
        <w:ind w:firstLine="720"/>
        <w:jc w:val="both"/>
        <w:rPr>
          <w:rFonts w:ascii="Arial" w:hAnsi="Arial" w:cs="Arial"/>
          <w:sz w:val="24"/>
          <w:szCs w:val="24"/>
          <w:lang w:val="ru-RU"/>
        </w:rPr>
      </w:pPr>
      <w:r w:rsidRPr="005F6E8C">
        <w:rPr>
          <w:rFonts w:ascii="Arial" w:hAnsi="Arial" w:cs="Arial"/>
          <w:sz w:val="24"/>
          <w:szCs w:val="24"/>
          <w:lang w:val="ru-RU"/>
        </w:rPr>
        <w:t>Также, согласно методологии, полученные оценки были распределены среди услугодателей в зависимости от их зон ответственности, в результате были получены следующие значения:</w:t>
      </w:r>
    </w:p>
    <w:p w14:paraId="280998C8" w14:textId="77777777" w:rsidR="00F103CC" w:rsidRPr="005F6E8C" w:rsidRDefault="00F103CC" w:rsidP="00F103CC">
      <w:pPr>
        <w:ind w:firstLine="720"/>
        <w:jc w:val="both"/>
        <w:rPr>
          <w:rFonts w:ascii="Arial" w:hAnsi="Arial" w:cs="Arial"/>
          <w:sz w:val="24"/>
          <w:szCs w:val="24"/>
          <w:lang w:val="ru-RU"/>
        </w:rPr>
      </w:pPr>
      <w:r w:rsidRPr="005F6E8C">
        <w:rPr>
          <w:rFonts w:ascii="Arial" w:hAnsi="Arial" w:cs="Arial"/>
          <w:b/>
          <w:bCs/>
          <w:sz w:val="24"/>
          <w:szCs w:val="24"/>
          <w:lang w:val="ru-RU"/>
        </w:rPr>
        <w:t>Государственная корпорация «Правительство для граждан»</w:t>
      </w:r>
      <w:r w:rsidRPr="005F6E8C">
        <w:rPr>
          <w:rFonts w:ascii="Arial" w:hAnsi="Arial" w:cs="Arial"/>
          <w:sz w:val="24"/>
          <w:szCs w:val="24"/>
          <w:lang w:val="ru-RU"/>
        </w:rPr>
        <w:t xml:space="preserve"> получил более высокий балл – 4,62 и уровень удовлетворенности в 86,6%, нежели </w:t>
      </w:r>
      <w:r w:rsidRPr="005F6E8C">
        <w:rPr>
          <w:rFonts w:ascii="Arial" w:hAnsi="Arial" w:cs="Arial"/>
          <w:b/>
          <w:bCs/>
          <w:sz w:val="24"/>
          <w:szCs w:val="24"/>
          <w:lang w:val="ru-RU"/>
        </w:rPr>
        <w:t>уполномоченный государственный орган</w:t>
      </w:r>
      <w:r w:rsidRPr="005F6E8C">
        <w:rPr>
          <w:rFonts w:ascii="Arial" w:hAnsi="Arial" w:cs="Arial"/>
          <w:sz w:val="24"/>
          <w:szCs w:val="24"/>
          <w:lang w:val="ru-RU"/>
        </w:rPr>
        <w:t xml:space="preserve"> - 4,50 баллов и уровень удовлетворенности в 77,9%.</w:t>
      </w:r>
    </w:p>
    <w:p w14:paraId="7F91A009" w14:textId="010AF83C" w:rsidR="00F103CC" w:rsidRPr="005F6E8C" w:rsidRDefault="00F103CC" w:rsidP="00F103CC">
      <w:pPr>
        <w:ind w:firstLine="720"/>
        <w:jc w:val="both"/>
        <w:rPr>
          <w:rFonts w:ascii="Arial" w:hAnsi="Arial" w:cs="Arial"/>
          <w:b/>
          <w:bCs/>
          <w:color w:val="306785" w:themeColor="accent1" w:themeShade="BF"/>
          <w:sz w:val="28"/>
          <w:szCs w:val="28"/>
          <w:lang w:val="ru-RU"/>
        </w:rPr>
      </w:pPr>
      <w:r w:rsidRPr="005F6E8C">
        <w:rPr>
          <w:rFonts w:ascii="Arial" w:hAnsi="Arial" w:cs="Arial"/>
          <w:b/>
          <w:bCs/>
          <w:color w:val="306785" w:themeColor="accent1" w:themeShade="BF"/>
          <w:sz w:val="28"/>
          <w:szCs w:val="28"/>
          <w:lang w:val="ru-RU"/>
        </w:rPr>
        <w:t>Выводы и рекомендации</w:t>
      </w:r>
    </w:p>
    <w:p w14:paraId="563836C4" w14:textId="77777777" w:rsidR="00F103CC" w:rsidRPr="005F6E8C" w:rsidRDefault="00F103CC" w:rsidP="00F103CC">
      <w:pPr>
        <w:jc w:val="both"/>
        <w:rPr>
          <w:rFonts w:ascii="Arial" w:hAnsi="Arial" w:cs="Arial"/>
          <w:sz w:val="24"/>
          <w:szCs w:val="24"/>
          <w:lang w:val="ru-RU"/>
        </w:rPr>
      </w:pPr>
      <w:bookmarkStart w:id="30" w:name="_Hlk120449667"/>
      <w:r w:rsidRPr="005F6E8C">
        <w:rPr>
          <w:rFonts w:ascii="Arial" w:hAnsi="Arial" w:cs="Arial"/>
          <w:sz w:val="24"/>
          <w:szCs w:val="24"/>
          <w:lang w:val="ru-RU"/>
        </w:rPr>
        <w:t>Портал «электронное правительство»:</w:t>
      </w:r>
    </w:p>
    <w:p w14:paraId="4599EF9E" w14:textId="046F19AC" w:rsidR="00F103CC" w:rsidRPr="005F6E8C" w:rsidRDefault="00966673">
      <w:pPr>
        <w:pStyle w:val="a4"/>
        <w:numPr>
          <w:ilvl w:val="0"/>
          <w:numId w:val="11"/>
        </w:numPr>
        <w:jc w:val="both"/>
        <w:rPr>
          <w:rFonts w:ascii="Arial" w:hAnsi="Arial" w:cs="Arial"/>
          <w:sz w:val="24"/>
          <w:szCs w:val="24"/>
          <w:lang w:val="ru-RU"/>
        </w:rPr>
      </w:pPr>
      <w:r w:rsidRPr="005F6E8C">
        <w:rPr>
          <w:rFonts w:ascii="Arial" w:hAnsi="Arial" w:cs="Arial"/>
          <w:sz w:val="24"/>
          <w:szCs w:val="24"/>
          <w:lang w:val="ru-RU"/>
        </w:rPr>
        <w:lastRenderedPageBreak/>
        <w:t>Улучшить технические характеристики работы портала «электронного правительства», учитывая пользовательскую нагрузку</w:t>
      </w:r>
      <w:r w:rsidR="00F103CC" w:rsidRPr="005F6E8C">
        <w:rPr>
          <w:rFonts w:ascii="Arial" w:hAnsi="Arial" w:cs="Arial"/>
          <w:sz w:val="24"/>
          <w:szCs w:val="24"/>
          <w:lang w:val="ru-RU"/>
        </w:rPr>
        <w:t>;</w:t>
      </w:r>
    </w:p>
    <w:p w14:paraId="3D8A6840" w14:textId="77777777" w:rsidR="00F103CC" w:rsidRPr="005F6E8C" w:rsidRDefault="00F103CC" w:rsidP="00F103CC">
      <w:pPr>
        <w:jc w:val="both"/>
        <w:rPr>
          <w:rFonts w:ascii="Arial" w:hAnsi="Arial" w:cs="Arial"/>
          <w:sz w:val="24"/>
          <w:szCs w:val="24"/>
          <w:lang w:val="ru-RU"/>
        </w:rPr>
      </w:pPr>
      <w:r w:rsidRPr="005F6E8C">
        <w:rPr>
          <w:rFonts w:ascii="Arial" w:hAnsi="Arial" w:cs="Arial"/>
          <w:sz w:val="24"/>
          <w:szCs w:val="24"/>
          <w:lang w:val="ru-RU"/>
        </w:rPr>
        <w:t>Государственный орган:</w:t>
      </w:r>
    </w:p>
    <w:p w14:paraId="01CE2FA7" w14:textId="0B1339B4" w:rsidR="00F103CC" w:rsidRPr="005F6E8C" w:rsidRDefault="00966673">
      <w:pPr>
        <w:pStyle w:val="a4"/>
        <w:numPr>
          <w:ilvl w:val="0"/>
          <w:numId w:val="11"/>
        </w:numPr>
        <w:jc w:val="both"/>
        <w:rPr>
          <w:rFonts w:ascii="Arial" w:hAnsi="Arial" w:cs="Arial"/>
          <w:sz w:val="24"/>
          <w:szCs w:val="24"/>
          <w:lang w:val="ru-RU"/>
        </w:rPr>
      </w:pPr>
      <w:r w:rsidRPr="005F6E8C">
        <w:rPr>
          <w:rFonts w:ascii="Arial" w:hAnsi="Arial" w:cs="Arial"/>
          <w:sz w:val="24"/>
          <w:szCs w:val="24"/>
          <w:lang w:val="ru-RU"/>
        </w:rPr>
        <w:t>Усовершенствовать механизмы обратной связи – процедуру подачи и результатов обжалования;</w:t>
      </w:r>
    </w:p>
    <w:p w14:paraId="7B99625A" w14:textId="7F2C1857" w:rsidR="00966673" w:rsidRPr="005F6E8C" w:rsidRDefault="00966673" w:rsidP="00966673">
      <w:pPr>
        <w:jc w:val="both"/>
        <w:rPr>
          <w:rFonts w:ascii="Arial" w:hAnsi="Arial" w:cs="Arial"/>
          <w:sz w:val="24"/>
          <w:szCs w:val="24"/>
          <w:lang w:val="ru-RU"/>
        </w:rPr>
      </w:pPr>
      <w:r w:rsidRPr="005F6E8C">
        <w:rPr>
          <w:rFonts w:ascii="Arial" w:hAnsi="Arial" w:cs="Arial"/>
          <w:sz w:val="24"/>
          <w:szCs w:val="24"/>
          <w:lang w:val="ru-RU"/>
        </w:rPr>
        <w:t>Государственная корпорация «Правительство для граждан»:</w:t>
      </w:r>
    </w:p>
    <w:p w14:paraId="59AEC82D" w14:textId="5BAF1052" w:rsidR="00966673" w:rsidRPr="005F6E8C" w:rsidRDefault="00D5054C">
      <w:pPr>
        <w:pStyle w:val="a4"/>
        <w:numPr>
          <w:ilvl w:val="0"/>
          <w:numId w:val="11"/>
        </w:numPr>
        <w:jc w:val="both"/>
        <w:rPr>
          <w:rFonts w:ascii="Arial" w:hAnsi="Arial" w:cs="Arial"/>
          <w:sz w:val="24"/>
          <w:szCs w:val="24"/>
          <w:lang w:val="ru-RU"/>
        </w:rPr>
      </w:pPr>
      <w:r w:rsidRPr="005F6E8C">
        <w:rPr>
          <w:rFonts w:ascii="Arial" w:hAnsi="Arial" w:cs="Arial"/>
          <w:sz w:val="24"/>
          <w:szCs w:val="24"/>
          <w:lang w:val="ru-RU"/>
        </w:rPr>
        <w:t xml:space="preserve">Рассмотреть возможность изменения часов работы ЦОНов в сторону увеличения, либо организовать работу дежурных ЦОНов, для увеличения доступности государственных услуг для услугополучателей. </w:t>
      </w:r>
    </w:p>
    <w:bookmarkEnd w:id="30"/>
    <w:p w14:paraId="7AEAA5B1" w14:textId="77777777" w:rsidR="00BB7BEE" w:rsidRPr="005F6E8C" w:rsidRDefault="00BB7BEE" w:rsidP="00F428A0">
      <w:pPr>
        <w:jc w:val="both"/>
        <w:rPr>
          <w:rFonts w:ascii="Arial" w:hAnsi="Arial" w:cs="Arial"/>
          <w:sz w:val="28"/>
          <w:szCs w:val="28"/>
          <w:lang w:val="ru-RU"/>
        </w:rPr>
      </w:pPr>
    </w:p>
    <w:p w14:paraId="13F48CA1" w14:textId="7D1F9F50" w:rsidR="006D580A" w:rsidRPr="005F6E8C" w:rsidRDefault="00CD0837" w:rsidP="00E70FA4">
      <w:pPr>
        <w:pStyle w:val="2"/>
        <w:jc w:val="both"/>
        <w:rPr>
          <w:rFonts w:ascii="Arial" w:hAnsi="Arial" w:cs="Arial"/>
          <w:b/>
          <w:bCs/>
          <w:sz w:val="28"/>
          <w:szCs w:val="28"/>
          <w:lang w:val="ru-RU"/>
        </w:rPr>
      </w:pPr>
      <w:bookmarkStart w:id="31" w:name="_Toc121770793"/>
      <w:r w:rsidRPr="005F6E8C">
        <w:rPr>
          <w:rFonts w:ascii="Arial" w:hAnsi="Arial" w:cs="Arial"/>
          <w:b/>
          <w:bCs/>
          <w:sz w:val="28"/>
          <w:szCs w:val="28"/>
          <w:lang w:val="ru-RU"/>
        </w:rPr>
        <w:t xml:space="preserve">3.8 </w:t>
      </w:r>
      <w:r w:rsidR="00BC2BCB" w:rsidRPr="005F6E8C">
        <w:rPr>
          <w:rFonts w:ascii="Arial" w:hAnsi="Arial" w:cs="Arial"/>
          <w:b/>
          <w:bCs/>
          <w:sz w:val="28"/>
          <w:szCs w:val="28"/>
          <w:lang w:val="ru-RU"/>
        </w:rPr>
        <w:t>Выдача субъектам геодезической и картографической деятельности сведений о геодезической и картографической изученности местности на участках планируемых работ</w:t>
      </w:r>
      <w:bookmarkEnd w:id="31"/>
    </w:p>
    <w:p w14:paraId="267E216B" w14:textId="77777777" w:rsidR="0074123F" w:rsidRPr="005F6E8C" w:rsidRDefault="0074123F" w:rsidP="00BB7BEE">
      <w:pPr>
        <w:jc w:val="right"/>
        <w:rPr>
          <w:rFonts w:ascii="Arial" w:hAnsi="Arial" w:cs="Arial"/>
          <w:b/>
          <w:bCs/>
          <w:color w:val="306785" w:themeColor="accent1" w:themeShade="BF"/>
          <w:sz w:val="24"/>
          <w:szCs w:val="24"/>
          <w:lang w:val="ru-RU"/>
        </w:rPr>
      </w:pPr>
      <w:r w:rsidRPr="005F6E8C">
        <w:rPr>
          <w:rFonts w:ascii="Arial" w:hAnsi="Arial" w:cs="Arial"/>
          <w:b/>
          <w:bCs/>
          <w:color w:val="306785" w:themeColor="accent1" w:themeShade="BF"/>
          <w:sz w:val="24"/>
          <w:szCs w:val="24"/>
          <w:lang w:val="ru-RU"/>
        </w:rPr>
        <w:t>Общая информация о государственной услуге</w:t>
      </w:r>
    </w:p>
    <w:p w14:paraId="4FD4CE53" w14:textId="5D5E7EB1" w:rsidR="0074123F" w:rsidRPr="005F6E8C" w:rsidRDefault="0074123F" w:rsidP="00BB7BEE">
      <w:pPr>
        <w:spacing w:after="0"/>
        <w:jc w:val="both"/>
        <w:rPr>
          <w:rFonts w:ascii="Arial" w:hAnsi="Arial" w:cs="Arial"/>
          <w:sz w:val="20"/>
          <w:szCs w:val="20"/>
          <w:lang w:val="ru-RU"/>
        </w:rPr>
      </w:pPr>
      <w:r w:rsidRPr="005F6E8C">
        <w:rPr>
          <w:rFonts w:ascii="Arial" w:hAnsi="Arial" w:cs="Arial"/>
          <w:b/>
          <w:bCs/>
          <w:sz w:val="20"/>
          <w:szCs w:val="20"/>
          <w:lang w:val="ru-RU"/>
        </w:rPr>
        <w:t>Государственный орган:</w:t>
      </w:r>
      <w:r w:rsidRPr="005F6E8C">
        <w:rPr>
          <w:rFonts w:ascii="Arial" w:hAnsi="Arial" w:cs="Arial"/>
          <w:sz w:val="20"/>
          <w:szCs w:val="20"/>
          <w:lang w:val="ru-RU"/>
        </w:rPr>
        <w:t xml:space="preserve"> </w:t>
      </w:r>
      <w:r w:rsidR="004012F3" w:rsidRPr="005F6E8C">
        <w:rPr>
          <w:rFonts w:ascii="Arial" w:hAnsi="Arial" w:cs="Arial"/>
          <w:sz w:val="20"/>
          <w:szCs w:val="20"/>
          <w:lang w:val="ru-RU"/>
        </w:rPr>
        <w:t>Министерство цифрового развития, инноваций и аэрокосмической промышленности РК</w:t>
      </w:r>
    </w:p>
    <w:p w14:paraId="31FC38CB" w14:textId="6223F01F" w:rsidR="0074123F" w:rsidRPr="005F6E8C" w:rsidRDefault="0074123F" w:rsidP="00BB7BEE">
      <w:pPr>
        <w:spacing w:after="0"/>
        <w:jc w:val="both"/>
        <w:rPr>
          <w:rFonts w:ascii="Arial" w:hAnsi="Arial" w:cs="Arial"/>
          <w:sz w:val="20"/>
          <w:szCs w:val="20"/>
          <w:lang w:val="ru-RU"/>
        </w:rPr>
      </w:pPr>
      <w:r w:rsidRPr="005F6E8C">
        <w:rPr>
          <w:rFonts w:ascii="Arial" w:hAnsi="Arial" w:cs="Arial"/>
          <w:b/>
          <w:bCs/>
          <w:sz w:val="20"/>
          <w:szCs w:val="20"/>
          <w:lang w:val="ru-RU"/>
        </w:rPr>
        <w:t xml:space="preserve">Получатели услуги: </w:t>
      </w:r>
      <w:r w:rsidR="004012F3" w:rsidRPr="005F6E8C">
        <w:rPr>
          <w:rFonts w:ascii="Arial" w:hAnsi="Arial" w:cs="Arial"/>
          <w:sz w:val="20"/>
          <w:szCs w:val="20"/>
          <w:lang w:val="ru-RU"/>
        </w:rPr>
        <w:t>физические и юридические лица</w:t>
      </w:r>
    </w:p>
    <w:p w14:paraId="341B9A24" w14:textId="6EB62347" w:rsidR="0074123F" w:rsidRPr="005F6E8C" w:rsidRDefault="0074123F" w:rsidP="00BB7BEE">
      <w:pPr>
        <w:spacing w:after="0"/>
        <w:jc w:val="both"/>
        <w:rPr>
          <w:rFonts w:ascii="Arial" w:hAnsi="Arial" w:cs="Arial"/>
          <w:sz w:val="20"/>
          <w:szCs w:val="20"/>
          <w:lang w:val="ru-RU"/>
        </w:rPr>
      </w:pPr>
      <w:r w:rsidRPr="005F6E8C">
        <w:rPr>
          <w:rFonts w:ascii="Arial" w:hAnsi="Arial" w:cs="Arial"/>
          <w:b/>
          <w:bCs/>
          <w:sz w:val="20"/>
          <w:szCs w:val="20"/>
          <w:lang w:val="ru-RU"/>
        </w:rPr>
        <w:t>Способ предоставления услуги:</w:t>
      </w:r>
      <w:r w:rsidRPr="005F6E8C">
        <w:rPr>
          <w:rFonts w:ascii="Arial" w:hAnsi="Arial" w:cs="Arial"/>
          <w:sz w:val="20"/>
          <w:szCs w:val="20"/>
          <w:lang w:val="ru-RU"/>
        </w:rPr>
        <w:t xml:space="preserve"> </w:t>
      </w:r>
      <w:r w:rsidR="004012F3" w:rsidRPr="005F6E8C">
        <w:rPr>
          <w:rFonts w:ascii="Arial" w:hAnsi="Arial" w:cs="Arial"/>
          <w:sz w:val="20"/>
          <w:szCs w:val="20"/>
          <w:lang w:val="ru-RU"/>
        </w:rPr>
        <w:t xml:space="preserve">портал «электронного правительства» - </w:t>
      </w:r>
      <w:r w:rsidR="004012F3" w:rsidRPr="005F6E8C">
        <w:rPr>
          <w:rFonts w:ascii="Arial" w:hAnsi="Arial" w:cs="Arial"/>
          <w:sz w:val="20"/>
          <w:szCs w:val="20"/>
          <w:lang w:val="en-US"/>
        </w:rPr>
        <w:t>egov</w:t>
      </w:r>
      <w:r w:rsidR="004012F3" w:rsidRPr="005F6E8C">
        <w:rPr>
          <w:rFonts w:ascii="Arial" w:hAnsi="Arial" w:cs="Arial"/>
          <w:sz w:val="20"/>
          <w:szCs w:val="20"/>
          <w:lang w:val="ru-RU"/>
        </w:rPr>
        <w:t>.</w:t>
      </w:r>
      <w:r w:rsidR="004012F3" w:rsidRPr="005F6E8C">
        <w:rPr>
          <w:rFonts w:ascii="Arial" w:hAnsi="Arial" w:cs="Arial"/>
          <w:sz w:val="20"/>
          <w:szCs w:val="20"/>
          <w:lang w:val="en-US"/>
        </w:rPr>
        <w:t>kz</w:t>
      </w:r>
      <w:r w:rsidR="004012F3" w:rsidRPr="005F6E8C">
        <w:rPr>
          <w:rFonts w:ascii="Arial" w:hAnsi="Arial" w:cs="Arial"/>
          <w:sz w:val="20"/>
          <w:szCs w:val="20"/>
          <w:lang w:val="ru-RU"/>
        </w:rPr>
        <w:t>, Комитет геодезии и картографии МЦРИАП РК</w:t>
      </w:r>
    </w:p>
    <w:p w14:paraId="21F51B1D" w14:textId="0EB876E5" w:rsidR="0074123F" w:rsidRPr="005F6E8C" w:rsidRDefault="0074123F" w:rsidP="00BB7BEE">
      <w:pPr>
        <w:spacing w:after="0"/>
        <w:jc w:val="both"/>
        <w:rPr>
          <w:rFonts w:ascii="Arial" w:hAnsi="Arial" w:cs="Arial"/>
          <w:sz w:val="20"/>
          <w:szCs w:val="20"/>
          <w:lang w:val="ru-RU"/>
        </w:rPr>
      </w:pPr>
      <w:r w:rsidRPr="005F6E8C">
        <w:rPr>
          <w:rFonts w:ascii="Arial" w:hAnsi="Arial" w:cs="Arial"/>
          <w:b/>
          <w:bCs/>
          <w:sz w:val="20"/>
          <w:szCs w:val="20"/>
          <w:lang w:val="ru-RU"/>
        </w:rPr>
        <w:t>Стоимость услуги:</w:t>
      </w:r>
      <w:r w:rsidRPr="005F6E8C">
        <w:rPr>
          <w:rFonts w:ascii="Arial" w:hAnsi="Arial" w:cs="Arial"/>
          <w:sz w:val="20"/>
          <w:szCs w:val="20"/>
          <w:lang w:val="ru-RU"/>
        </w:rPr>
        <w:t xml:space="preserve"> </w:t>
      </w:r>
      <w:r w:rsidR="000559E9" w:rsidRPr="005F6E8C">
        <w:rPr>
          <w:rFonts w:ascii="Arial" w:hAnsi="Arial" w:cs="Arial"/>
          <w:sz w:val="20"/>
          <w:szCs w:val="20"/>
          <w:lang w:val="ru-RU"/>
        </w:rPr>
        <w:t xml:space="preserve">уполномоченный госорган отрасли устанавливает стоимость услуг, от 564 тенге и выше в зависимости от масштаба и материала данных (согласно сайту </w:t>
      </w:r>
      <w:r w:rsidR="000559E9" w:rsidRPr="005F6E8C">
        <w:rPr>
          <w:rFonts w:ascii="Arial" w:hAnsi="Arial" w:cs="Arial"/>
          <w:sz w:val="20"/>
          <w:szCs w:val="20"/>
          <w:lang w:val="en-US"/>
        </w:rPr>
        <w:t>nkgf</w:t>
      </w:r>
      <w:r w:rsidR="000559E9" w:rsidRPr="005F6E8C">
        <w:rPr>
          <w:rFonts w:ascii="Arial" w:hAnsi="Arial" w:cs="Arial"/>
          <w:sz w:val="20"/>
          <w:szCs w:val="20"/>
          <w:lang w:val="ru-RU"/>
        </w:rPr>
        <w:t>.</w:t>
      </w:r>
      <w:r w:rsidR="000559E9" w:rsidRPr="005F6E8C">
        <w:rPr>
          <w:rFonts w:ascii="Arial" w:hAnsi="Arial" w:cs="Arial"/>
          <w:sz w:val="20"/>
          <w:szCs w:val="20"/>
          <w:lang w:val="en-US"/>
        </w:rPr>
        <w:t>kz</w:t>
      </w:r>
      <w:r w:rsidR="000559E9" w:rsidRPr="005F6E8C">
        <w:rPr>
          <w:rFonts w:ascii="Arial" w:hAnsi="Arial" w:cs="Arial"/>
          <w:sz w:val="20"/>
          <w:szCs w:val="20"/>
          <w:lang w:val="ru-RU"/>
        </w:rPr>
        <w:t>)</w:t>
      </w:r>
    </w:p>
    <w:p w14:paraId="531DFEAD" w14:textId="0B115550" w:rsidR="0074123F" w:rsidRPr="005F6E8C" w:rsidRDefault="0074123F" w:rsidP="00BB7BEE">
      <w:pPr>
        <w:spacing w:after="0"/>
        <w:jc w:val="both"/>
        <w:rPr>
          <w:rFonts w:ascii="Arial" w:hAnsi="Arial" w:cs="Arial"/>
          <w:sz w:val="20"/>
          <w:szCs w:val="20"/>
          <w:lang w:val="ru-RU"/>
        </w:rPr>
      </w:pPr>
      <w:r w:rsidRPr="005F6E8C">
        <w:rPr>
          <w:rFonts w:ascii="Arial" w:hAnsi="Arial" w:cs="Arial"/>
          <w:b/>
          <w:bCs/>
          <w:sz w:val="20"/>
          <w:szCs w:val="20"/>
          <w:lang w:val="ru-RU"/>
        </w:rPr>
        <w:t>Сроки оказания услуги:</w:t>
      </w:r>
      <w:r w:rsidRPr="005F6E8C">
        <w:rPr>
          <w:rFonts w:ascii="Arial" w:hAnsi="Arial" w:cs="Arial"/>
          <w:sz w:val="20"/>
          <w:szCs w:val="20"/>
          <w:lang w:val="ru-RU"/>
        </w:rPr>
        <w:t xml:space="preserve"> </w:t>
      </w:r>
      <w:r w:rsidR="000559E9" w:rsidRPr="005F6E8C">
        <w:rPr>
          <w:rFonts w:ascii="Arial" w:hAnsi="Arial" w:cs="Arial"/>
          <w:sz w:val="20"/>
          <w:szCs w:val="20"/>
          <w:lang w:val="ru-RU"/>
        </w:rPr>
        <w:t>19 рабочих дней</w:t>
      </w:r>
    </w:p>
    <w:p w14:paraId="40C01634" w14:textId="49930BFE" w:rsidR="0074123F" w:rsidRPr="005F6E8C" w:rsidRDefault="0074123F" w:rsidP="00BB7BEE">
      <w:pPr>
        <w:spacing w:after="0"/>
        <w:jc w:val="both"/>
        <w:rPr>
          <w:rFonts w:ascii="Arial" w:hAnsi="Arial" w:cs="Arial"/>
          <w:sz w:val="20"/>
          <w:szCs w:val="20"/>
          <w:lang w:val="ru-RU"/>
        </w:rPr>
      </w:pPr>
      <w:r w:rsidRPr="005F6E8C">
        <w:rPr>
          <w:rFonts w:ascii="Arial" w:hAnsi="Arial" w:cs="Arial"/>
          <w:b/>
          <w:bCs/>
          <w:sz w:val="20"/>
          <w:szCs w:val="20"/>
          <w:lang w:val="ru-RU"/>
        </w:rPr>
        <w:t xml:space="preserve">Форма оказания услуги: </w:t>
      </w:r>
      <w:r w:rsidR="008A40DD" w:rsidRPr="005F6E8C">
        <w:rPr>
          <w:rFonts w:ascii="Arial" w:hAnsi="Arial" w:cs="Arial"/>
          <w:sz w:val="20"/>
          <w:szCs w:val="20"/>
          <w:lang w:val="ru-RU"/>
        </w:rPr>
        <w:t>бумажная, электронная</w:t>
      </w:r>
      <w:r w:rsidR="00450412" w:rsidRPr="005F6E8C">
        <w:rPr>
          <w:rFonts w:ascii="Arial" w:hAnsi="Arial" w:cs="Arial"/>
          <w:sz w:val="20"/>
          <w:szCs w:val="20"/>
          <w:lang w:val="ru-RU"/>
        </w:rPr>
        <w:t>, частично автоматизированная</w:t>
      </w:r>
    </w:p>
    <w:p w14:paraId="24209D30" w14:textId="65C5DC19" w:rsidR="0074123F" w:rsidRPr="005F6E8C" w:rsidRDefault="0074123F" w:rsidP="00BB7BEE">
      <w:pPr>
        <w:spacing w:after="0"/>
        <w:jc w:val="both"/>
        <w:rPr>
          <w:rFonts w:ascii="Arial" w:hAnsi="Arial" w:cs="Arial"/>
          <w:sz w:val="20"/>
          <w:szCs w:val="20"/>
          <w:lang w:val="ru-RU"/>
        </w:rPr>
      </w:pPr>
      <w:r w:rsidRPr="005F6E8C">
        <w:rPr>
          <w:rFonts w:ascii="Arial" w:hAnsi="Arial" w:cs="Arial"/>
          <w:b/>
          <w:bCs/>
          <w:sz w:val="20"/>
          <w:szCs w:val="20"/>
          <w:lang w:val="ru-RU"/>
        </w:rPr>
        <w:t>Результат оказания услуги:</w:t>
      </w:r>
      <w:r w:rsidRPr="005F6E8C">
        <w:rPr>
          <w:rFonts w:ascii="Arial" w:hAnsi="Arial" w:cs="Arial"/>
          <w:sz w:val="20"/>
          <w:szCs w:val="20"/>
          <w:lang w:val="ru-RU"/>
        </w:rPr>
        <w:t xml:space="preserve"> </w:t>
      </w:r>
      <w:r w:rsidR="0067375A" w:rsidRPr="005F6E8C">
        <w:rPr>
          <w:rFonts w:ascii="Arial" w:hAnsi="Arial" w:cs="Arial"/>
          <w:sz w:val="20"/>
          <w:szCs w:val="20"/>
          <w:lang w:val="ru-RU"/>
        </w:rPr>
        <w:t>с</w:t>
      </w:r>
      <w:r w:rsidR="008A40DD" w:rsidRPr="005F6E8C">
        <w:rPr>
          <w:rFonts w:ascii="Arial" w:hAnsi="Arial" w:cs="Arial"/>
          <w:sz w:val="20"/>
          <w:szCs w:val="20"/>
          <w:lang w:val="ru-RU"/>
        </w:rPr>
        <w:t>ведения о геодезической и картографической изученности местности, либо мотивированный отказ</w:t>
      </w:r>
    </w:p>
    <w:p w14:paraId="7299A297" w14:textId="0AFF7032" w:rsidR="00BB7BEE" w:rsidRPr="005F6E8C" w:rsidRDefault="00BB7BEE" w:rsidP="00BB7BEE">
      <w:pPr>
        <w:spacing w:after="0"/>
        <w:jc w:val="both"/>
        <w:rPr>
          <w:rFonts w:ascii="Arial" w:hAnsi="Arial" w:cs="Arial"/>
          <w:sz w:val="20"/>
          <w:szCs w:val="20"/>
          <w:lang w:val="ru-RU"/>
        </w:rPr>
      </w:pPr>
    </w:p>
    <w:p w14:paraId="78AA54F6" w14:textId="77777777" w:rsidR="00BB7BEE" w:rsidRPr="005F6E8C" w:rsidRDefault="00BB7BEE" w:rsidP="00BB7BEE">
      <w:pPr>
        <w:ind w:firstLine="720"/>
        <w:jc w:val="both"/>
        <w:rPr>
          <w:rFonts w:ascii="Arial" w:hAnsi="Arial" w:cs="Arial"/>
          <w:sz w:val="24"/>
          <w:szCs w:val="24"/>
          <w:lang w:val="ru-RU"/>
        </w:rPr>
      </w:pPr>
      <w:r w:rsidRPr="005F6E8C">
        <w:rPr>
          <w:rFonts w:ascii="Arial" w:hAnsi="Arial" w:cs="Arial"/>
          <w:sz w:val="24"/>
          <w:szCs w:val="24"/>
          <w:lang w:val="ru-RU"/>
        </w:rPr>
        <w:t>В рамках общественного мониторинга оценки качества оказания государственной услуги проведены количественные и качественные исследования, в результате которых были получены следующие результаты:</w:t>
      </w:r>
    </w:p>
    <w:p w14:paraId="398A6BE9" w14:textId="77777777" w:rsidR="00BB7BEE" w:rsidRPr="005F6E8C" w:rsidRDefault="00BB7BEE" w:rsidP="00BB7BEE">
      <w:pPr>
        <w:jc w:val="right"/>
        <w:rPr>
          <w:rFonts w:ascii="Arial" w:hAnsi="Arial" w:cs="Arial"/>
          <w:b/>
          <w:bCs/>
          <w:color w:val="306785" w:themeColor="accent1" w:themeShade="BF"/>
          <w:sz w:val="24"/>
          <w:szCs w:val="24"/>
          <w:lang w:val="ru-RU"/>
        </w:rPr>
      </w:pPr>
      <w:r w:rsidRPr="005F6E8C">
        <w:rPr>
          <w:rFonts w:ascii="Arial" w:hAnsi="Arial" w:cs="Arial"/>
          <w:b/>
          <w:bCs/>
          <w:color w:val="306785" w:themeColor="accent1" w:themeShade="BF"/>
          <w:sz w:val="24"/>
          <w:szCs w:val="24"/>
          <w:lang w:val="ru-RU"/>
        </w:rPr>
        <w:t>Социально-демографический блок</w:t>
      </w:r>
    </w:p>
    <w:p w14:paraId="0E5A9DF1" w14:textId="6D594EC9" w:rsidR="00BB7BEE" w:rsidRPr="005F6E8C" w:rsidRDefault="00BB7BEE" w:rsidP="00BB7BEE">
      <w:pPr>
        <w:jc w:val="both"/>
        <w:rPr>
          <w:rFonts w:ascii="Arial" w:hAnsi="Arial" w:cs="Arial"/>
          <w:sz w:val="24"/>
          <w:szCs w:val="24"/>
          <w:lang w:val="ru-RU"/>
        </w:rPr>
      </w:pPr>
      <w:r w:rsidRPr="005F6E8C">
        <w:rPr>
          <w:rFonts w:ascii="Arial" w:hAnsi="Arial" w:cs="Arial"/>
          <w:b/>
          <w:bCs/>
          <w:color w:val="306785" w:themeColor="accent1" w:themeShade="BF"/>
          <w:sz w:val="28"/>
          <w:szCs w:val="28"/>
          <w:lang w:val="ru-RU"/>
        </w:rPr>
        <w:tab/>
      </w:r>
      <w:r w:rsidRPr="005F6E8C">
        <w:rPr>
          <w:rFonts w:ascii="Arial" w:hAnsi="Arial" w:cs="Arial"/>
          <w:sz w:val="24"/>
          <w:szCs w:val="24"/>
          <w:lang w:val="ru-RU"/>
        </w:rPr>
        <w:t>Массовый опрос услугополучателей охватил 39 респондентов. Из них 84,6% услугополучателей мужского пола и 15,4% женского пола. Наиболее значимые возрастные группы услугополучателей – 40–49 лет (33,3%) и 50–59 лет (43,6%). Из общего числа обратившихся 100% являются юридическими лицами</w:t>
      </w:r>
      <w:r w:rsidR="00E172D7" w:rsidRPr="005F6E8C">
        <w:rPr>
          <w:rFonts w:ascii="Arial" w:hAnsi="Arial" w:cs="Arial"/>
          <w:sz w:val="24"/>
          <w:szCs w:val="24"/>
          <w:lang w:val="ru-RU"/>
        </w:rPr>
        <w:t xml:space="preserve"> и резидентами РК</w:t>
      </w:r>
      <w:r w:rsidRPr="005F6E8C">
        <w:rPr>
          <w:rFonts w:ascii="Arial" w:hAnsi="Arial" w:cs="Arial"/>
          <w:sz w:val="24"/>
          <w:szCs w:val="24"/>
          <w:lang w:val="ru-RU"/>
        </w:rPr>
        <w:t xml:space="preserve">. Из 100% обратившихся, </w:t>
      </w:r>
      <w:r w:rsidR="00E172D7" w:rsidRPr="005F6E8C">
        <w:rPr>
          <w:rFonts w:ascii="Arial" w:hAnsi="Arial" w:cs="Arial"/>
          <w:sz w:val="24"/>
          <w:szCs w:val="24"/>
          <w:lang w:val="ru-RU"/>
        </w:rPr>
        <w:t>для 2,6</w:t>
      </w:r>
      <w:r w:rsidRPr="005F6E8C">
        <w:rPr>
          <w:rFonts w:ascii="Arial" w:hAnsi="Arial" w:cs="Arial"/>
          <w:sz w:val="24"/>
          <w:szCs w:val="24"/>
          <w:lang w:val="ru-RU"/>
        </w:rPr>
        <w:t xml:space="preserve">% понадобилось обеспечение </w:t>
      </w:r>
      <w:r w:rsidR="00E172D7" w:rsidRPr="005F6E8C">
        <w:rPr>
          <w:rFonts w:ascii="Arial" w:hAnsi="Arial" w:cs="Arial"/>
          <w:sz w:val="24"/>
          <w:szCs w:val="24"/>
          <w:lang w:val="ru-RU"/>
        </w:rPr>
        <w:t xml:space="preserve">повышенного коммуникационного </w:t>
      </w:r>
      <w:r w:rsidRPr="005F6E8C">
        <w:rPr>
          <w:rFonts w:ascii="Arial" w:hAnsi="Arial" w:cs="Arial"/>
          <w:sz w:val="24"/>
          <w:szCs w:val="24"/>
          <w:lang w:val="ru-RU"/>
        </w:rPr>
        <w:t>доступа к услуге (за услугой обращались лица</w:t>
      </w:r>
      <w:r w:rsidR="00E172D7" w:rsidRPr="005F6E8C">
        <w:rPr>
          <w:rFonts w:ascii="Arial" w:hAnsi="Arial" w:cs="Arial"/>
          <w:sz w:val="24"/>
          <w:szCs w:val="24"/>
          <w:lang w:val="ru-RU"/>
        </w:rPr>
        <w:t>, кому необходим переводчик с иностранного языка, либо языка Брайля, либо сурдопереводчик</w:t>
      </w:r>
      <w:r w:rsidRPr="005F6E8C">
        <w:rPr>
          <w:rFonts w:ascii="Arial" w:hAnsi="Arial" w:cs="Arial"/>
          <w:sz w:val="24"/>
          <w:szCs w:val="24"/>
          <w:lang w:val="ru-RU"/>
        </w:rPr>
        <w:t>). Все услугополучатели обратились в уполномоченный государственный орган за получением государственной услуги.</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2"/>
        <w:gridCol w:w="4963"/>
      </w:tblGrid>
      <w:tr w:rsidR="00BB7BEE" w:rsidRPr="005F6E8C" w14:paraId="1921D3A8" w14:textId="77777777" w:rsidTr="00BB7BEE">
        <w:tc>
          <w:tcPr>
            <w:tcW w:w="4392" w:type="dxa"/>
          </w:tcPr>
          <w:p w14:paraId="007BD388" w14:textId="01E40617" w:rsidR="00BB7BEE" w:rsidRPr="005F6E8C" w:rsidRDefault="00BB7BEE" w:rsidP="00BB7BEE">
            <w:pPr>
              <w:jc w:val="both"/>
              <w:rPr>
                <w:rFonts w:ascii="Arial" w:hAnsi="Arial" w:cs="Arial"/>
                <w:sz w:val="20"/>
                <w:szCs w:val="20"/>
                <w:lang w:val="ru-RU"/>
              </w:rPr>
            </w:pPr>
            <w:r w:rsidRPr="005F6E8C">
              <w:rPr>
                <w:noProof/>
                <w:lang w:val="ru-RU" w:eastAsia="ru-RU"/>
              </w:rPr>
              <w:lastRenderedPageBreak/>
              <w:drawing>
                <wp:inline distT="0" distB="0" distL="0" distR="0" wp14:anchorId="23CA5170" wp14:editId="16307214">
                  <wp:extent cx="2552282" cy="1808480"/>
                  <wp:effectExtent l="0" t="0" r="0" b="0"/>
                  <wp:docPr id="28" name="Диаграмма 28">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273D72F-421C-9757-D148-DE36FCFA9C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tc>
        <w:tc>
          <w:tcPr>
            <w:tcW w:w="4963" w:type="dxa"/>
          </w:tcPr>
          <w:p w14:paraId="296EC254" w14:textId="13073D08" w:rsidR="00BB7BEE" w:rsidRPr="005F6E8C" w:rsidRDefault="00BB7BEE" w:rsidP="00BB7BEE">
            <w:pPr>
              <w:jc w:val="both"/>
              <w:rPr>
                <w:rFonts w:ascii="Arial" w:hAnsi="Arial" w:cs="Arial"/>
                <w:sz w:val="20"/>
                <w:szCs w:val="20"/>
                <w:lang w:val="ru-RU"/>
              </w:rPr>
            </w:pPr>
            <w:r w:rsidRPr="005F6E8C">
              <w:rPr>
                <w:noProof/>
                <w:lang w:val="ru-RU" w:eastAsia="ru-RU"/>
              </w:rPr>
              <w:drawing>
                <wp:inline distT="0" distB="0" distL="0" distR="0" wp14:anchorId="17BD0AE4" wp14:editId="5B9522E2">
                  <wp:extent cx="3014345" cy="1808480"/>
                  <wp:effectExtent l="0" t="0" r="0" b="0"/>
                  <wp:docPr id="29" name="Диаграмма 29">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7F3E65C-9DC1-C4DE-5827-45816FA055E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tc>
      </w:tr>
    </w:tbl>
    <w:p w14:paraId="44FEC146" w14:textId="77777777" w:rsidR="00BB7BEE" w:rsidRPr="005F6E8C" w:rsidRDefault="00BB7BEE" w:rsidP="00BB7BEE">
      <w:pPr>
        <w:spacing w:after="0"/>
        <w:jc w:val="both"/>
        <w:rPr>
          <w:rFonts w:ascii="Arial" w:hAnsi="Arial" w:cs="Arial"/>
          <w:sz w:val="20"/>
          <w:szCs w:val="20"/>
          <w:lang w:val="ru-RU"/>
        </w:rPr>
      </w:pPr>
    </w:p>
    <w:p w14:paraId="123AFB2E" w14:textId="25F797F8" w:rsidR="0074123F" w:rsidRPr="005F6E8C" w:rsidRDefault="0074123F" w:rsidP="0074123F">
      <w:pPr>
        <w:jc w:val="both"/>
        <w:rPr>
          <w:rFonts w:ascii="Arial" w:hAnsi="Arial" w:cs="Arial"/>
          <w:b/>
          <w:bCs/>
          <w:color w:val="306785" w:themeColor="accent1" w:themeShade="BF"/>
          <w:sz w:val="28"/>
          <w:szCs w:val="28"/>
          <w:lang w:val="ru-RU"/>
        </w:rPr>
      </w:pPr>
      <w:r w:rsidRPr="005F6E8C">
        <w:rPr>
          <w:rFonts w:ascii="Arial" w:hAnsi="Arial" w:cs="Arial"/>
          <w:b/>
          <w:bCs/>
          <w:color w:val="306785" w:themeColor="accent1" w:themeShade="BF"/>
          <w:sz w:val="28"/>
          <w:szCs w:val="28"/>
          <w:lang w:val="ru-RU"/>
        </w:rPr>
        <w:t>Основные результаты исследования</w:t>
      </w:r>
    </w:p>
    <w:p w14:paraId="4DE38BD2" w14:textId="77777777" w:rsidR="007816A3" w:rsidRPr="005F6E8C" w:rsidRDefault="007816A3" w:rsidP="007816A3">
      <w:pPr>
        <w:ind w:firstLine="720"/>
        <w:jc w:val="both"/>
        <w:rPr>
          <w:rFonts w:ascii="Arial" w:hAnsi="Arial" w:cs="Arial"/>
          <w:sz w:val="24"/>
          <w:szCs w:val="24"/>
          <w:lang w:val="ru-RU"/>
        </w:rPr>
      </w:pPr>
      <w:r w:rsidRPr="005F6E8C">
        <w:rPr>
          <w:rFonts w:ascii="Arial" w:hAnsi="Arial" w:cs="Arial"/>
          <w:sz w:val="24"/>
          <w:szCs w:val="24"/>
          <w:lang w:val="ru-RU"/>
        </w:rPr>
        <w:t>Основные показатели качества оказания государственной услуги в результате массового опроса услугополучателей составили следующие значения:</w:t>
      </w:r>
    </w:p>
    <w:p w14:paraId="2D77D6C0" w14:textId="11F02827" w:rsidR="007816A3" w:rsidRPr="005F6E8C" w:rsidRDefault="007816A3" w:rsidP="007816A3">
      <w:pPr>
        <w:ind w:firstLine="720"/>
        <w:jc w:val="both"/>
        <w:rPr>
          <w:rFonts w:ascii="Arial" w:hAnsi="Arial" w:cs="Arial"/>
          <w:b/>
          <w:bCs/>
          <w:color w:val="306785" w:themeColor="accent1" w:themeShade="BF"/>
          <w:sz w:val="24"/>
          <w:szCs w:val="24"/>
          <w:lang w:val="ru-RU"/>
        </w:rPr>
      </w:pPr>
      <w:r w:rsidRPr="005F6E8C">
        <w:rPr>
          <w:rFonts w:ascii="Arial" w:hAnsi="Arial" w:cs="Arial"/>
          <w:sz w:val="24"/>
          <w:szCs w:val="24"/>
          <w:lang w:val="ru-RU"/>
        </w:rPr>
        <w:t xml:space="preserve">Уровень удовлетворенности качеством оказания государственной услуги включающих в себя деятельность всех услугодателей (государственные органы, НАО «Государственная корпорация «Правительство для граждан», портал «электронное правительство») равно – </w:t>
      </w:r>
      <w:r w:rsidR="005C456F" w:rsidRPr="005F6E8C">
        <w:rPr>
          <w:rFonts w:ascii="Arial" w:hAnsi="Arial" w:cs="Arial"/>
          <w:b/>
          <w:bCs/>
          <w:color w:val="306785" w:themeColor="accent1" w:themeShade="BF"/>
          <w:sz w:val="24"/>
          <w:szCs w:val="24"/>
          <w:lang w:val="ru-RU"/>
        </w:rPr>
        <w:t>85,4</w:t>
      </w:r>
      <w:r w:rsidRPr="005F6E8C">
        <w:rPr>
          <w:rFonts w:ascii="Arial" w:hAnsi="Arial" w:cs="Arial"/>
          <w:b/>
          <w:bCs/>
          <w:color w:val="306785" w:themeColor="accent1" w:themeShade="BF"/>
          <w:sz w:val="24"/>
          <w:szCs w:val="24"/>
          <w:lang w:val="ru-RU"/>
        </w:rPr>
        <w:t>% и среднее значение оценки 4,</w:t>
      </w:r>
      <w:r w:rsidR="005C456F" w:rsidRPr="005F6E8C">
        <w:rPr>
          <w:rFonts w:ascii="Arial" w:hAnsi="Arial" w:cs="Arial"/>
          <w:b/>
          <w:bCs/>
          <w:color w:val="306785" w:themeColor="accent1" w:themeShade="BF"/>
          <w:sz w:val="24"/>
          <w:szCs w:val="24"/>
          <w:lang w:val="ru-RU"/>
        </w:rPr>
        <w:t>87</w:t>
      </w:r>
      <w:r w:rsidRPr="005F6E8C">
        <w:rPr>
          <w:rFonts w:ascii="Arial" w:hAnsi="Arial" w:cs="Arial"/>
          <w:b/>
          <w:bCs/>
          <w:color w:val="306785" w:themeColor="accent1" w:themeShade="BF"/>
          <w:sz w:val="24"/>
          <w:szCs w:val="24"/>
          <w:lang w:val="ru-RU"/>
        </w:rPr>
        <w:t xml:space="preserve"> балла.</w:t>
      </w:r>
    </w:p>
    <w:tbl>
      <w:tblPr>
        <w:tblW w:w="96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8"/>
        <w:gridCol w:w="4491"/>
        <w:gridCol w:w="798"/>
        <w:gridCol w:w="620"/>
        <w:gridCol w:w="1006"/>
        <w:gridCol w:w="1006"/>
      </w:tblGrid>
      <w:tr w:rsidR="003A4EE2" w:rsidRPr="005F6E8C" w14:paraId="4DC9F208" w14:textId="77777777" w:rsidTr="00AD4EAD">
        <w:trPr>
          <w:trHeight w:val="480"/>
        </w:trPr>
        <w:tc>
          <w:tcPr>
            <w:tcW w:w="1768" w:type="dxa"/>
            <w:shd w:val="clear" w:color="auto" w:fill="auto"/>
            <w:vAlign w:val="center"/>
            <w:hideMark/>
          </w:tcPr>
          <w:p w14:paraId="0F01AFFC" w14:textId="77777777" w:rsidR="003A4EE2" w:rsidRPr="005F6E8C" w:rsidRDefault="003A4EE2" w:rsidP="003A4EE2">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lang w:val="ru-RU"/>
              </w:rPr>
              <w:t>Критерии оценки</w:t>
            </w:r>
          </w:p>
        </w:tc>
        <w:tc>
          <w:tcPr>
            <w:tcW w:w="4491" w:type="dxa"/>
            <w:shd w:val="clear" w:color="auto" w:fill="auto"/>
            <w:vAlign w:val="center"/>
            <w:hideMark/>
          </w:tcPr>
          <w:p w14:paraId="4EC91D5B" w14:textId="77777777" w:rsidR="003A4EE2" w:rsidRPr="005F6E8C" w:rsidRDefault="003A4EE2" w:rsidP="003A4EE2">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lang w:val="ru-RU"/>
              </w:rPr>
              <w:t>Оценка качества оказанной услуги в бумажной форме</w:t>
            </w:r>
          </w:p>
        </w:tc>
        <w:tc>
          <w:tcPr>
            <w:tcW w:w="1418" w:type="dxa"/>
            <w:gridSpan w:val="2"/>
            <w:shd w:val="clear" w:color="auto" w:fill="auto"/>
            <w:vAlign w:val="bottom"/>
            <w:hideMark/>
          </w:tcPr>
          <w:p w14:paraId="1477F87D" w14:textId="77777777" w:rsidR="003A4EE2" w:rsidRPr="005F6E8C" w:rsidRDefault="003A4EE2" w:rsidP="003A4EE2">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rPr>
              <w:t>Средний балл</w:t>
            </w:r>
          </w:p>
        </w:tc>
        <w:tc>
          <w:tcPr>
            <w:tcW w:w="2012" w:type="dxa"/>
            <w:gridSpan w:val="2"/>
            <w:shd w:val="clear" w:color="auto" w:fill="auto"/>
            <w:vAlign w:val="center"/>
            <w:hideMark/>
          </w:tcPr>
          <w:p w14:paraId="59849160" w14:textId="77777777" w:rsidR="003A4EE2" w:rsidRPr="005F6E8C" w:rsidRDefault="003A4EE2" w:rsidP="003A4EE2">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rPr>
              <w:t>Уровень удовлетворенности</w:t>
            </w:r>
          </w:p>
        </w:tc>
      </w:tr>
      <w:tr w:rsidR="003A4EE2" w:rsidRPr="005F6E8C" w14:paraId="40EEACC1" w14:textId="77777777" w:rsidTr="00AD4EAD">
        <w:trPr>
          <w:trHeight w:val="300"/>
        </w:trPr>
        <w:tc>
          <w:tcPr>
            <w:tcW w:w="1768" w:type="dxa"/>
            <w:vMerge w:val="restart"/>
            <w:shd w:val="clear" w:color="auto" w:fill="auto"/>
            <w:vAlign w:val="center"/>
            <w:hideMark/>
          </w:tcPr>
          <w:p w14:paraId="5756F4CC" w14:textId="77777777" w:rsidR="003A4EE2" w:rsidRPr="005F6E8C" w:rsidRDefault="003A4EE2" w:rsidP="003A4EE2">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СОТРУДНИКИ</w:t>
            </w:r>
          </w:p>
        </w:tc>
        <w:tc>
          <w:tcPr>
            <w:tcW w:w="4491" w:type="dxa"/>
            <w:shd w:val="clear" w:color="auto" w:fill="auto"/>
            <w:vAlign w:val="bottom"/>
            <w:hideMark/>
          </w:tcPr>
          <w:p w14:paraId="3DFA126C" w14:textId="77777777" w:rsidR="003A4EE2" w:rsidRPr="005F6E8C" w:rsidRDefault="003A4EE2" w:rsidP="003A4EE2">
            <w:pPr>
              <w:spacing w:after="0" w:line="240" w:lineRule="auto"/>
              <w:rPr>
                <w:rFonts w:ascii="Arial" w:eastAsia="Times New Roman" w:hAnsi="Arial" w:cs="Arial"/>
                <w:sz w:val="18"/>
                <w:szCs w:val="18"/>
              </w:rPr>
            </w:pPr>
            <w:r w:rsidRPr="005F6E8C">
              <w:rPr>
                <w:rFonts w:ascii="Arial" w:eastAsia="Times New Roman" w:hAnsi="Arial" w:cs="Arial"/>
                <w:sz w:val="18"/>
                <w:szCs w:val="18"/>
              </w:rPr>
              <w:t>Сотрудники компетентные, владеют информацией</w:t>
            </w:r>
          </w:p>
        </w:tc>
        <w:tc>
          <w:tcPr>
            <w:tcW w:w="798" w:type="dxa"/>
            <w:shd w:val="clear" w:color="auto" w:fill="auto"/>
            <w:noWrap/>
            <w:hideMark/>
          </w:tcPr>
          <w:p w14:paraId="3DA18AAF" w14:textId="77777777" w:rsidR="003A4EE2" w:rsidRPr="005F6E8C" w:rsidRDefault="003A4EE2" w:rsidP="003A4EE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4,81</w:t>
            </w:r>
          </w:p>
        </w:tc>
        <w:tc>
          <w:tcPr>
            <w:tcW w:w="620" w:type="dxa"/>
            <w:vMerge w:val="restart"/>
            <w:shd w:val="clear" w:color="auto" w:fill="auto"/>
            <w:noWrap/>
            <w:vAlign w:val="center"/>
            <w:hideMark/>
          </w:tcPr>
          <w:p w14:paraId="7952200E"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4,81</w:t>
            </w:r>
          </w:p>
        </w:tc>
        <w:tc>
          <w:tcPr>
            <w:tcW w:w="1006" w:type="dxa"/>
            <w:shd w:val="clear" w:color="auto" w:fill="auto"/>
            <w:noWrap/>
            <w:vAlign w:val="center"/>
            <w:hideMark/>
          </w:tcPr>
          <w:p w14:paraId="5EA4BA09"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79,5%</w:t>
            </w:r>
          </w:p>
        </w:tc>
        <w:tc>
          <w:tcPr>
            <w:tcW w:w="1006" w:type="dxa"/>
            <w:vMerge w:val="restart"/>
            <w:shd w:val="clear" w:color="auto" w:fill="auto"/>
            <w:noWrap/>
            <w:vAlign w:val="center"/>
            <w:hideMark/>
          </w:tcPr>
          <w:p w14:paraId="7081DC55"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79,5%</w:t>
            </w:r>
          </w:p>
        </w:tc>
      </w:tr>
      <w:tr w:rsidR="003A4EE2" w:rsidRPr="005F6E8C" w14:paraId="1931A05D" w14:textId="77777777" w:rsidTr="00AD4EAD">
        <w:trPr>
          <w:trHeight w:val="77"/>
        </w:trPr>
        <w:tc>
          <w:tcPr>
            <w:tcW w:w="1768" w:type="dxa"/>
            <w:vMerge/>
            <w:vAlign w:val="center"/>
            <w:hideMark/>
          </w:tcPr>
          <w:p w14:paraId="1F6635F7" w14:textId="77777777" w:rsidR="003A4EE2" w:rsidRPr="005F6E8C" w:rsidRDefault="003A4EE2" w:rsidP="003A4EE2">
            <w:pPr>
              <w:spacing w:after="0" w:line="240" w:lineRule="auto"/>
              <w:rPr>
                <w:rFonts w:ascii="Arial" w:eastAsia="Times New Roman" w:hAnsi="Arial" w:cs="Arial"/>
                <w:b/>
                <w:bCs/>
                <w:color w:val="306785" w:themeColor="accent1" w:themeShade="BF"/>
                <w:sz w:val="18"/>
                <w:szCs w:val="18"/>
              </w:rPr>
            </w:pPr>
          </w:p>
        </w:tc>
        <w:tc>
          <w:tcPr>
            <w:tcW w:w="4491" w:type="dxa"/>
            <w:shd w:val="clear" w:color="auto" w:fill="auto"/>
            <w:vAlign w:val="bottom"/>
            <w:hideMark/>
          </w:tcPr>
          <w:p w14:paraId="2F311402" w14:textId="77777777" w:rsidR="003A4EE2" w:rsidRPr="005F6E8C" w:rsidRDefault="003A4EE2" w:rsidP="003A4EE2">
            <w:pPr>
              <w:spacing w:after="0" w:line="240" w:lineRule="auto"/>
              <w:rPr>
                <w:rFonts w:ascii="Arial" w:eastAsia="Times New Roman" w:hAnsi="Arial" w:cs="Arial"/>
                <w:sz w:val="18"/>
                <w:szCs w:val="18"/>
              </w:rPr>
            </w:pPr>
            <w:r w:rsidRPr="005F6E8C">
              <w:rPr>
                <w:rFonts w:ascii="Arial" w:eastAsia="Times New Roman" w:hAnsi="Arial" w:cs="Arial"/>
                <w:sz w:val="18"/>
                <w:szCs w:val="18"/>
              </w:rPr>
              <w:t>Сотрудники оперативные</w:t>
            </w:r>
          </w:p>
        </w:tc>
        <w:tc>
          <w:tcPr>
            <w:tcW w:w="798" w:type="dxa"/>
            <w:shd w:val="clear" w:color="auto" w:fill="auto"/>
            <w:noWrap/>
            <w:hideMark/>
          </w:tcPr>
          <w:p w14:paraId="08D94AF3" w14:textId="77777777" w:rsidR="003A4EE2" w:rsidRPr="005F6E8C" w:rsidRDefault="003A4EE2" w:rsidP="003A4EE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4,81</w:t>
            </w:r>
          </w:p>
        </w:tc>
        <w:tc>
          <w:tcPr>
            <w:tcW w:w="620" w:type="dxa"/>
            <w:vMerge/>
            <w:vAlign w:val="center"/>
            <w:hideMark/>
          </w:tcPr>
          <w:p w14:paraId="131D04ED" w14:textId="77777777" w:rsidR="003A4EE2" w:rsidRPr="005F6E8C" w:rsidRDefault="003A4EE2" w:rsidP="003A4EE2">
            <w:pPr>
              <w:spacing w:after="0" w:line="240" w:lineRule="auto"/>
              <w:rPr>
                <w:rFonts w:ascii="Arial" w:eastAsia="Times New Roman" w:hAnsi="Arial" w:cs="Arial"/>
                <w:color w:val="000000"/>
                <w:sz w:val="18"/>
                <w:szCs w:val="18"/>
              </w:rPr>
            </w:pPr>
          </w:p>
        </w:tc>
        <w:tc>
          <w:tcPr>
            <w:tcW w:w="1006" w:type="dxa"/>
            <w:shd w:val="clear" w:color="auto" w:fill="auto"/>
            <w:noWrap/>
            <w:vAlign w:val="center"/>
            <w:hideMark/>
          </w:tcPr>
          <w:p w14:paraId="5B52B7DC"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79,5%</w:t>
            </w:r>
          </w:p>
        </w:tc>
        <w:tc>
          <w:tcPr>
            <w:tcW w:w="1006" w:type="dxa"/>
            <w:vMerge/>
            <w:vAlign w:val="center"/>
            <w:hideMark/>
          </w:tcPr>
          <w:p w14:paraId="0F6462DE" w14:textId="77777777" w:rsidR="003A4EE2" w:rsidRPr="005F6E8C" w:rsidRDefault="003A4EE2" w:rsidP="003A4EE2">
            <w:pPr>
              <w:spacing w:after="0" w:line="240" w:lineRule="auto"/>
              <w:rPr>
                <w:rFonts w:ascii="Arial" w:eastAsia="Times New Roman" w:hAnsi="Arial" w:cs="Arial"/>
                <w:color w:val="000000"/>
                <w:sz w:val="18"/>
                <w:szCs w:val="18"/>
              </w:rPr>
            </w:pPr>
          </w:p>
        </w:tc>
      </w:tr>
      <w:tr w:rsidR="003A4EE2" w:rsidRPr="005F6E8C" w14:paraId="0B01CB51" w14:textId="77777777" w:rsidTr="00AD4EAD">
        <w:trPr>
          <w:trHeight w:val="315"/>
        </w:trPr>
        <w:tc>
          <w:tcPr>
            <w:tcW w:w="1768" w:type="dxa"/>
            <w:vMerge/>
            <w:vAlign w:val="center"/>
            <w:hideMark/>
          </w:tcPr>
          <w:p w14:paraId="1FE1CEBA" w14:textId="77777777" w:rsidR="003A4EE2" w:rsidRPr="005F6E8C" w:rsidRDefault="003A4EE2" w:rsidP="003A4EE2">
            <w:pPr>
              <w:spacing w:after="0" w:line="240" w:lineRule="auto"/>
              <w:rPr>
                <w:rFonts w:ascii="Arial" w:eastAsia="Times New Roman" w:hAnsi="Arial" w:cs="Arial"/>
                <w:b/>
                <w:bCs/>
                <w:color w:val="306785" w:themeColor="accent1" w:themeShade="BF"/>
                <w:sz w:val="18"/>
                <w:szCs w:val="18"/>
              </w:rPr>
            </w:pPr>
          </w:p>
        </w:tc>
        <w:tc>
          <w:tcPr>
            <w:tcW w:w="4491" w:type="dxa"/>
            <w:shd w:val="clear" w:color="auto" w:fill="auto"/>
            <w:vAlign w:val="bottom"/>
            <w:hideMark/>
          </w:tcPr>
          <w:p w14:paraId="34C47F3A" w14:textId="77777777" w:rsidR="003A4EE2" w:rsidRPr="005F6E8C" w:rsidRDefault="003A4EE2" w:rsidP="003A4EE2">
            <w:pPr>
              <w:spacing w:after="0" w:line="240" w:lineRule="auto"/>
              <w:rPr>
                <w:rFonts w:ascii="Arial" w:eastAsia="Times New Roman" w:hAnsi="Arial" w:cs="Arial"/>
                <w:sz w:val="18"/>
                <w:szCs w:val="18"/>
              </w:rPr>
            </w:pPr>
            <w:r w:rsidRPr="005F6E8C">
              <w:rPr>
                <w:rFonts w:ascii="Arial" w:eastAsia="Times New Roman" w:hAnsi="Arial" w:cs="Arial"/>
                <w:sz w:val="18"/>
                <w:szCs w:val="18"/>
              </w:rPr>
              <w:t>Сотрудники вежливые и внимательные к моим потребностям</w:t>
            </w:r>
          </w:p>
        </w:tc>
        <w:tc>
          <w:tcPr>
            <w:tcW w:w="798" w:type="dxa"/>
            <w:shd w:val="clear" w:color="auto" w:fill="auto"/>
            <w:noWrap/>
            <w:hideMark/>
          </w:tcPr>
          <w:p w14:paraId="71519CC0" w14:textId="77777777" w:rsidR="003A4EE2" w:rsidRPr="005F6E8C" w:rsidRDefault="003A4EE2" w:rsidP="003A4EE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4,81</w:t>
            </w:r>
          </w:p>
        </w:tc>
        <w:tc>
          <w:tcPr>
            <w:tcW w:w="620" w:type="dxa"/>
            <w:vMerge/>
            <w:vAlign w:val="center"/>
            <w:hideMark/>
          </w:tcPr>
          <w:p w14:paraId="62F752EE" w14:textId="77777777" w:rsidR="003A4EE2" w:rsidRPr="005F6E8C" w:rsidRDefault="003A4EE2" w:rsidP="003A4EE2">
            <w:pPr>
              <w:spacing w:after="0" w:line="240" w:lineRule="auto"/>
              <w:rPr>
                <w:rFonts w:ascii="Arial" w:eastAsia="Times New Roman" w:hAnsi="Arial" w:cs="Arial"/>
                <w:color w:val="000000"/>
                <w:sz w:val="18"/>
                <w:szCs w:val="18"/>
              </w:rPr>
            </w:pPr>
          </w:p>
        </w:tc>
        <w:tc>
          <w:tcPr>
            <w:tcW w:w="1006" w:type="dxa"/>
            <w:shd w:val="clear" w:color="auto" w:fill="auto"/>
            <w:noWrap/>
            <w:vAlign w:val="center"/>
            <w:hideMark/>
          </w:tcPr>
          <w:p w14:paraId="453564EE"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79,5%</w:t>
            </w:r>
          </w:p>
        </w:tc>
        <w:tc>
          <w:tcPr>
            <w:tcW w:w="1006" w:type="dxa"/>
            <w:vMerge/>
            <w:vAlign w:val="center"/>
            <w:hideMark/>
          </w:tcPr>
          <w:p w14:paraId="2C6DCA97" w14:textId="77777777" w:rsidR="003A4EE2" w:rsidRPr="005F6E8C" w:rsidRDefault="003A4EE2" w:rsidP="003A4EE2">
            <w:pPr>
              <w:spacing w:after="0" w:line="240" w:lineRule="auto"/>
              <w:rPr>
                <w:rFonts w:ascii="Arial" w:eastAsia="Times New Roman" w:hAnsi="Arial" w:cs="Arial"/>
                <w:color w:val="000000"/>
                <w:sz w:val="18"/>
                <w:szCs w:val="18"/>
              </w:rPr>
            </w:pPr>
          </w:p>
        </w:tc>
      </w:tr>
      <w:tr w:rsidR="003A4EE2" w:rsidRPr="005F6E8C" w14:paraId="29033F98" w14:textId="77777777" w:rsidTr="00AD4EAD">
        <w:trPr>
          <w:trHeight w:val="77"/>
        </w:trPr>
        <w:tc>
          <w:tcPr>
            <w:tcW w:w="1768" w:type="dxa"/>
            <w:vMerge w:val="restart"/>
            <w:shd w:val="clear" w:color="auto" w:fill="auto"/>
            <w:vAlign w:val="center"/>
            <w:hideMark/>
          </w:tcPr>
          <w:p w14:paraId="5EE18857" w14:textId="77777777" w:rsidR="003A4EE2" w:rsidRPr="005F6E8C" w:rsidRDefault="003A4EE2" w:rsidP="003A4EE2">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ДОСТУПНОСТЬ И УДОБСТВО</w:t>
            </w:r>
          </w:p>
        </w:tc>
        <w:tc>
          <w:tcPr>
            <w:tcW w:w="4491" w:type="dxa"/>
            <w:shd w:val="clear" w:color="auto" w:fill="auto"/>
            <w:vAlign w:val="bottom"/>
            <w:hideMark/>
          </w:tcPr>
          <w:p w14:paraId="0D384800" w14:textId="77777777" w:rsidR="003A4EE2" w:rsidRPr="005F6E8C" w:rsidRDefault="003A4EE2" w:rsidP="003A4EE2">
            <w:pPr>
              <w:spacing w:after="0" w:line="240" w:lineRule="auto"/>
              <w:rPr>
                <w:rFonts w:ascii="Arial" w:eastAsia="Times New Roman" w:hAnsi="Arial" w:cs="Arial"/>
                <w:sz w:val="18"/>
                <w:szCs w:val="18"/>
              </w:rPr>
            </w:pPr>
            <w:r w:rsidRPr="005F6E8C">
              <w:rPr>
                <w:rFonts w:ascii="Arial" w:eastAsia="Times New Roman" w:hAnsi="Arial" w:cs="Arial"/>
                <w:sz w:val="18"/>
                <w:szCs w:val="18"/>
              </w:rPr>
              <w:t>Здание услугодателя удобно расположено</w:t>
            </w:r>
          </w:p>
        </w:tc>
        <w:tc>
          <w:tcPr>
            <w:tcW w:w="798" w:type="dxa"/>
            <w:shd w:val="clear" w:color="auto" w:fill="auto"/>
            <w:noWrap/>
            <w:hideMark/>
          </w:tcPr>
          <w:p w14:paraId="432EEC09" w14:textId="77777777" w:rsidR="003A4EE2" w:rsidRPr="005F6E8C" w:rsidRDefault="003A4EE2" w:rsidP="003A4EE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4,95</w:t>
            </w:r>
          </w:p>
        </w:tc>
        <w:tc>
          <w:tcPr>
            <w:tcW w:w="620" w:type="dxa"/>
            <w:vMerge w:val="restart"/>
            <w:shd w:val="clear" w:color="auto" w:fill="auto"/>
            <w:noWrap/>
            <w:vAlign w:val="center"/>
            <w:hideMark/>
          </w:tcPr>
          <w:p w14:paraId="7A21EC68"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4,95</w:t>
            </w:r>
          </w:p>
        </w:tc>
        <w:tc>
          <w:tcPr>
            <w:tcW w:w="1006" w:type="dxa"/>
            <w:shd w:val="clear" w:color="auto" w:fill="auto"/>
            <w:noWrap/>
            <w:vAlign w:val="center"/>
            <w:hideMark/>
          </w:tcPr>
          <w:p w14:paraId="02775B81"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94,9%</w:t>
            </w:r>
          </w:p>
        </w:tc>
        <w:tc>
          <w:tcPr>
            <w:tcW w:w="1006" w:type="dxa"/>
            <w:vMerge w:val="restart"/>
            <w:shd w:val="clear" w:color="auto" w:fill="auto"/>
            <w:noWrap/>
            <w:vAlign w:val="center"/>
            <w:hideMark/>
          </w:tcPr>
          <w:p w14:paraId="37FE11F2"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95,7%</w:t>
            </w:r>
          </w:p>
        </w:tc>
      </w:tr>
      <w:tr w:rsidR="003A4EE2" w:rsidRPr="005F6E8C" w14:paraId="752A7F7B" w14:textId="77777777" w:rsidTr="00AD4EAD">
        <w:trPr>
          <w:trHeight w:val="77"/>
        </w:trPr>
        <w:tc>
          <w:tcPr>
            <w:tcW w:w="1768" w:type="dxa"/>
            <w:vMerge/>
            <w:vAlign w:val="center"/>
            <w:hideMark/>
          </w:tcPr>
          <w:p w14:paraId="7CAB6A0E" w14:textId="77777777" w:rsidR="003A4EE2" w:rsidRPr="005F6E8C" w:rsidRDefault="003A4EE2" w:rsidP="003A4EE2">
            <w:pPr>
              <w:spacing w:after="0" w:line="240" w:lineRule="auto"/>
              <w:rPr>
                <w:rFonts w:ascii="Arial" w:eastAsia="Times New Roman" w:hAnsi="Arial" w:cs="Arial"/>
                <w:b/>
                <w:bCs/>
                <w:color w:val="306785" w:themeColor="accent1" w:themeShade="BF"/>
                <w:sz w:val="18"/>
                <w:szCs w:val="18"/>
              </w:rPr>
            </w:pPr>
          </w:p>
        </w:tc>
        <w:tc>
          <w:tcPr>
            <w:tcW w:w="4491" w:type="dxa"/>
            <w:shd w:val="clear" w:color="auto" w:fill="auto"/>
            <w:vAlign w:val="bottom"/>
            <w:hideMark/>
          </w:tcPr>
          <w:p w14:paraId="571091FF" w14:textId="77777777" w:rsidR="003A4EE2" w:rsidRPr="005F6E8C" w:rsidRDefault="003A4EE2" w:rsidP="003A4EE2">
            <w:pPr>
              <w:spacing w:after="0" w:line="240" w:lineRule="auto"/>
              <w:rPr>
                <w:rFonts w:ascii="Arial" w:eastAsia="Times New Roman" w:hAnsi="Arial" w:cs="Arial"/>
                <w:sz w:val="18"/>
                <w:szCs w:val="18"/>
              </w:rPr>
            </w:pPr>
            <w:r w:rsidRPr="005F6E8C">
              <w:rPr>
                <w:rFonts w:ascii="Arial" w:eastAsia="Times New Roman" w:hAnsi="Arial" w:cs="Arial"/>
                <w:sz w:val="18"/>
                <w:szCs w:val="18"/>
              </w:rPr>
              <w:t>Удобные часы работы</w:t>
            </w:r>
          </w:p>
        </w:tc>
        <w:tc>
          <w:tcPr>
            <w:tcW w:w="798" w:type="dxa"/>
            <w:shd w:val="clear" w:color="auto" w:fill="auto"/>
            <w:noWrap/>
            <w:hideMark/>
          </w:tcPr>
          <w:p w14:paraId="31BDC7AB" w14:textId="77777777" w:rsidR="003A4EE2" w:rsidRPr="005F6E8C" w:rsidRDefault="003A4EE2" w:rsidP="003A4EE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4,95</w:t>
            </w:r>
          </w:p>
        </w:tc>
        <w:tc>
          <w:tcPr>
            <w:tcW w:w="620" w:type="dxa"/>
            <w:vMerge/>
            <w:vAlign w:val="center"/>
            <w:hideMark/>
          </w:tcPr>
          <w:p w14:paraId="58A1B167" w14:textId="77777777" w:rsidR="003A4EE2" w:rsidRPr="005F6E8C" w:rsidRDefault="003A4EE2" w:rsidP="003A4EE2">
            <w:pPr>
              <w:spacing w:after="0" w:line="240" w:lineRule="auto"/>
              <w:rPr>
                <w:rFonts w:ascii="Arial" w:eastAsia="Times New Roman" w:hAnsi="Arial" w:cs="Arial"/>
                <w:color w:val="000000"/>
                <w:sz w:val="18"/>
                <w:szCs w:val="18"/>
              </w:rPr>
            </w:pPr>
          </w:p>
        </w:tc>
        <w:tc>
          <w:tcPr>
            <w:tcW w:w="1006" w:type="dxa"/>
            <w:shd w:val="clear" w:color="auto" w:fill="auto"/>
            <w:noWrap/>
            <w:vAlign w:val="center"/>
            <w:hideMark/>
          </w:tcPr>
          <w:p w14:paraId="4E1FA4CB"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94,9%</w:t>
            </w:r>
          </w:p>
        </w:tc>
        <w:tc>
          <w:tcPr>
            <w:tcW w:w="1006" w:type="dxa"/>
            <w:vMerge/>
            <w:vAlign w:val="center"/>
            <w:hideMark/>
          </w:tcPr>
          <w:p w14:paraId="2F01DA8F" w14:textId="77777777" w:rsidR="003A4EE2" w:rsidRPr="005F6E8C" w:rsidRDefault="003A4EE2" w:rsidP="003A4EE2">
            <w:pPr>
              <w:spacing w:after="0" w:line="240" w:lineRule="auto"/>
              <w:rPr>
                <w:rFonts w:ascii="Arial" w:eastAsia="Times New Roman" w:hAnsi="Arial" w:cs="Arial"/>
                <w:color w:val="000000"/>
                <w:sz w:val="18"/>
                <w:szCs w:val="18"/>
              </w:rPr>
            </w:pPr>
          </w:p>
        </w:tc>
      </w:tr>
      <w:tr w:rsidR="003A4EE2" w:rsidRPr="005F6E8C" w14:paraId="31163451" w14:textId="77777777" w:rsidTr="00AD4EAD">
        <w:trPr>
          <w:trHeight w:val="77"/>
        </w:trPr>
        <w:tc>
          <w:tcPr>
            <w:tcW w:w="1768" w:type="dxa"/>
            <w:vMerge/>
            <w:vAlign w:val="center"/>
            <w:hideMark/>
          </w:tcPr>
          <w:p w14:paraId="7A698239" w14:textId="77777777" w:rsidR="003A4EE2" w:rsidRPr="005F6E8C" w:rsidRDefault="003A4EE2" w:rsidP="003A4EE2">
            <w:pPr>
              <w:spacing w:after="0" w:line="240" w:lineRule="auto"/>
              <w:rPr>
                <w:rFonts w:ascii="Arial" w:eastAsia="Times New Roman" w:hAnsi="Arial" w:cs="Arial"/>
                <w:b/>
                <w:bCs/>
                <w:color w:val="306785" w:themeColor="accent1" w:themeShade="BF"/>
                <w:sz w:val="18"/>
                <w:szCs w:val="18"/>
              </w:rPr>
            </w:pPr>
          </w:p>
        </w:tc>
        <w:tc>
          <w:tcPr>
            <w:tcW w:w="4491" w:type="dxa"/>
            <w:shd w:val="clear" w:color="auto" w:fill="auto"/>
            <w:vAlign w:val="bottom"/>
            <w:hideMark/>
          </w:tcPr>
          <w:p w14:paraId="3CB5BE51" w14:textId="77777777" w:rsidR="003A4EE2" w:rsidRPr="005F6E8C" w:rsidRDefault="003A4EE2" w:rsidP="003A4EE2">
            <w:pPr>
              <w:spacing w:after="0" w:line="240" w:lineRule="auto"/>
              <w:rPr>
                <w:rFonts w:ascii="Arial" w:eastAsia="Times New Roman" w:hAnsi="Arial" w:cs="Arial"/>
                <w:sz w:val="18"/>
                <w:szCs w:val="18"/>
              </w:rPr>
            </w:pPr>
            <w:r w:rsidRPr="005F6E8C">
              <w:rPr>
                <w:rFonts w:ascii="Arial" w:eastAsia="Times New Roman" w:hAnsi="Arial" w:cs="Arial"/>
                <w:sz w:val="18"/>
                <w:szCs w:val="18"/>
              </w:rPr>
              <w:t>Имеет достаточно мест парковки</w:t>
            </w:r>
          </w:p>
        </w:tc>
        <w:tc>
          <w:tcPr>
            <w:tcW w:w="798" w:type="dxa"/>
            <w:shd w:val="clear" w:color="auto" w:fill="auto"/>
            <w:noWrap/>
            <w:hideMark/>
          </w:tcPr>
          <w:p w14:paraId="2352FBC6" w14:textId="77777777" w:rsidR="003A4EE2" w:rsidRPr="005F6E8C" w:rsidRDefault="003A4EE2" w:rsidP="003A4EE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4,95</w:t>
            </w:r>
          </w:p>
        </w:tc>
        <w:tc>
          <w:tcPr>
            <w:tcW w:w="620" w:type="dxa"/>
            <w:vMerge/>
            <w:vAlign w:val="center"/>
            <w:hideMark/>
          </w:tcPr>
          <w:p w14:paraId="4191A64F" w14:textId="77777777" w:rsidR="003A4EE2" w:rsidRPr="005F6E8C" w:rsidRDefault="003A4EE2" w:rsidP="003A4EE2">
            <w:pPr>
              <w:spacing w:after="0" w:line="240" w:lineRule="auto"/>
              <w:rPr>
                <w:rFonts w:ascii="Arial" w:eastAsia="Times New Roman" w:hAnsi="Arial" w:cs="Arial"/>
                <w:color w:val="000000"/>
                <w:sz w:val="18"/>
                <w:szCs w:val="18"/>
              </w:rPr>
            </w:pPr>
          </w:p>
        </w:tc>
        <w:tc>
          <w:tcPr>
            <w:tcW w:w="1006" w:type="dxa"/>
            <w:shd w:val="clear" w:color="auto" w:fill="auto"/>
            <w:noWrap/>
            <w:vAlign w:val="center"/>
            <w:hideMark/>
          </w:tcPr>
          <w:p w14:paraId="0BA5F434"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94,9%</w:t>
            </w:r>
          </w:p>
        </w:tc>
        <w:tc>
          <w:tcPr>
            <w:tcW w:w="1006" w:type="dxa"/>
            <w:vMerge/>
            <w:vAlign w:val="center"/>
            <w:hideMark/>
          </w:tcPr>
          <w:p w14:paraId="789617A6" w14:textId="77777777" w:rsidR="003A4EE2" w:rsidRPr="005F6E8C" w:rsidRDefault="003A4EE2" w:rsidP="003A4EE2">
            <w:pPr>
              <w:spacing w:after="0" w:line="240" w:lineRule="auto"/>
              <w:rPr>
                <w:rFonts w:ascii="Arial" w:eastAsia="Times New Roman" w:hAnsi="Arial" w:cs="Arial"/>
                <w:color w:val="000000"/>
                <w:sz w:val="18"/>
                <w:szCs w:val="18"/>
              </w:rPr>
            </w:pPr>
          </w:p>
        </w:tc>
      </w:tr>
      <w:tr w:rsidR="003A4EE2" w:rsidRPr="005F6E8C" w14:paraId="255414C2" w14:textId="77777777" w:rsidTr="00AD4EAD">
        <w:trPr>
          <w:trHeight w:val="495"/>
        </w:trPr>
        <w:tc>
          <w:tcPr>
            <w:tcW w:w="1768" w:type="dxa"/>
            <w:vMerge/>
            <w:vAlign w:val="center"/>
            <w:hideMark/>
          </w:tcPr>
          <w:p w14:paraId="3BE1C864" w14:textId="77777777" w:rsidR="003A4EE2" w:rsidRPr="005F6E8C" w:rsidRDefault="003A4EE2" w:rsidP="003A4EE2">
            <w:pPr>
              <w:spacing w:after="0" w:line="240" w:lineRule="auto"/>
              <w:rPr>
                <w:rFonts w:ascii="Arial" w:eastAsia="Times New Roman" w:hAnsi="Arial" w:cs="Arial"/>
                <w:b/>
                <w:bCs/>
                <w:color w:val="306785" w:themeColor="accent1" w:themeShade="BF"/>
                <w:sz w:val="18"/>
                <w:szCs w:val="18"/>
              </w:rPr>
            </w:pPr>
          </w:p>
        </w:tc>
        <w:tc>
          <w:tcPr>
            <w:tcW w:w="4491" w:type="dxa"/>
            <w:shd w:val="clear" w:color="auto" w:fill="auto"/>
            <w:vAlign w:val="bottom"/>
            <w:hideMark/>
          </w:tcPr>
          <w:p w14:paraId="5FD16A4F" w14:textId="77777777" w:rsidR="003A4EE2" w:rsidRPr="005F6E8C" w:rsidRDefault="003A4EE2" w:rsidP="003A4EE2">
            <w:pPr>
              <w:spacing w:after="0" w:line="240" w:lineRule="auto"/>
              <w:rPr>
                <w:rFonts w:ascii="Arial" w:eastAsia="Times New Roman" w:hAnsi="Arial" w:cs="Arial"/>
                <w:sz w:val="18"/>
                <w:szCs w:val="18"/>
              </w:rPr>
            </w:pPr>
            <w:r w:rsidRPr="005F6E8C">
              <w:rPr>
                <w:rFonts w:ascii="Arial" w:eastAsia="Times New Roman" w:hAnsi="Arial" w:cs="Arial"/>
                <w:sz w:val="18"/>
                <w:szCs w:val="18"/>
              </w:rPr>
              <w:t>Был легкий доступ в здание (например, не было барьеров для физического входа в здание и нахождения в нем)</w:t>
            </w:r>
          </w:p>
        </w:tc>
        <w:tc>
          <w:tcPr>
            <w:tcW w:w="798" w:type="dxa"/>
            <w:shd w:val="clear" w:color="auto" w:fill="auto"/>
            <w:noWrap/>
            <w:hideMark/>
          </w:tcPr>
          <w:p w14:paraId="7FE84B90" w14:textId="77777777" w:rsidR="003A4EE2" w:rsidRPr="005F6E8C" w:rsidRDefault="003A4EE2" w:rsidP="003A4EE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4,95</w:t>
            </w:r>
          </w:p>
        </w:tc>
        <w:tc>
          <w:tcPr>
            <w:tcW w:w="620" w:type="dxa"/>
            <w:vMerge/>
            <w:vAlign w:val="center"/>
            <w:hideMark/>
          </w:tcPr>
          <w:p w14:paraId="0DA7BE9D" w14:textId="77777777" w:rsidR="003A4EE2" w:rsidRPr="005F6E8C" w:rsidRDefault="003A4EE2" w:rsidP="003A4EE2">
            <w:pPr>
              <w:spacing w:after="0" w:line="240" w:lineRule="auto"/>
              <w:rPr>
                <w:rFonts w:ascii="Arial" w:eastAsia="Times New Roman" w:hAnsi="Arial" w:cs="Arial"/>
                <w:color w:val="000000"/>
                <w:sz w:val="18"/>
                <w:szCs w:val="18"/>
              </w:rPr>
            </w:pPr>
          </w:p>
        </w:tc>
        <w:tc>
          <w:tcPr>
            <w:tcW w:w="1006" w:type="dxa"/>
            <w:shd w:val="clear" w:color="auto" w:fill="auto"/>
            <w:noWrap/>
            <w:vAlign w:val="center"/>
            <w:hideMark/>
          </w:tcPr>
          <w:p w14:paraId="774844B4"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94,9%</w:t>
            </w:r>
          </w:p>
        </w:tc>
        <w:tc>
          <w:tcPr>
            <w:tcW w:w="1006" w:type="dxa"/>
            <w:vMerge/>
            <w:vAlign w:val="center"/>
            <w:hideMark/>
          </w:tcPr>
          <w:p w14:paraId="2A80AC05" w14:textId="77777777" w:rsidR="003A4EE2" w:rsidRPr="005F6E8C" w:rsidRDefault="003A4EE2" w:rsidP="003A4EE2">
            <w:pPr>
              <w:spacing w:after="0" w:line="240" w:lineRule="auto"/>
              <w:rPr>
                <w:rFonts w:ascii="Arial" w:eastAsia="Times New Roman" w:hAnsi="Arial" w:cs="Arial"/>
                <w:color w:val="000000"/>
                <w:sz w:val="18"/>
                <w:szCs w:val="18"/>
              </w:rPr>
            </w:pPr>
          </w:p>
        </w:tc>
      </w:tr>
      <w:tr w:rsidR="003A4EE2" w:rsidRPr="005F6E8C" w14:paraId="13C8B11D" w14:textId="77777777" w:rsidTr="00AD4EAD">
        <w:trPr>
          <w:trHeight w:val="77"/>
        </w:trPr>
        <w:tc>
          <w:tcPr>
            <w:tcW w:w="1768" w:type="dxa"/>
            <w:vMerge/>
            <w:vAlign w:val="center"/>
            <w:hideMark/>
          </w:tcPr>
          <w:p w14:paraId="25AD2142" w14:textId="77777777" w:rsidR="003A4EE2" w:rsidRPr="005F6E8C" w:rsidRDefault="003A4EE2" w:rsidP="003A4EE2">
            <w:pPr>
              <w:spacing w:after="0" w:line="240" w:lineRule="auto"/>
              <w:rPr>
                <w:rFonts w:ascii="Arial" w:eastAsia="Times New Roman" w:hAnsi="Arial" w:cs="Arial"/>
                <w:b/>
                <w:bCs/>
                <w:color w:val="306785" w:themeColor="accent1" w:themeShade="BF"/>
                <w:sz w:val="18"/>
                <w:szCs w:val="18"/>
              </w:rPr>
            </w:pPr>
          </w:p>
        </w:tc>
        <w:tc>
          <w:tcPr>
            <w:tcW w:w="4491" w:type="dxa"/>
            <w:shd w:val="clear" w:color="auto" w:fill="auto"/>
            <w:vAlign w:val="bottom"/>
            <w:hideMark/>
          </w:tcPr>
          <w:p w14:paraId="7DE19F17" w14:textId="77777777" w:rsidR="003A4EE2" w:rsidRPr="005F6E8C" w:rsidRDefault="003A4EE2" w:rsidP="003A4EE2">
            <w:pPr>
              <w:spacing w:after="0" w:line="240" w:lineRule="auto"/>
              <w:rPr>
                <w:rFonts w:ascii="Arial" w:eastAsia="Times New Roman" w:hAnsi="Arial" w:cs="Arial"/>
                <w:sz w:val="18"/>
                <w:szCs w:val="18"/>
              </w:rPr>
            </w:pPr>
            <w:r w:rsidRPr="005F6E8C">
              <w:rPr>
                <w:rFonts w:ascii="Arial" w:eastAsia="Times New Roman" w:hAnsi="Arial" w:cs="Arial"/>
                <w:sz w:val="18"/>
                <w:szCs w:val="18"/>
              </w:rPr>
              <w:t>Были необходимые зоны ожидания, в которых было комфортно</w:t>
            </w:r>
          </w:p>
        </w:tc>
        <w:tc>
          <w:tcPr>
            <w:tcW w:w="798" w:type="dxa"/>
            <w:shd w:val="clear" w:color="auto" w:fill="auto"/>
            <w:noWrap/>
            <w:hideMark/>
          </w:tcPr>
          <w:p w14:paraId="53A12573" w14:textId="77777777" w:rsidR="003A4EE2" w:rsidRPr="005F6E8C" w:rsidRDefault="003A4EE2" w:rsidP="003A4EE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4,95</w:t>
            </w:r>
          </w:p>
        </w:tc>
        <w:tc>
          <w:tcPr>
            <w:tcW w:w="620" w:type="dxa"/>
            <w:vMerge/>
            <w:vAlign w:val="center"/>
            <w:hideMark/>
          </w:tcPr>
          <w:p w14:paraId="68267C6D" w14:textId="77777777" w:rsidR="003A4EE2" w:rsidRPr="005F6E8C" w:rsidRDefault="003A4EE2" w:rsidP="003A4EE2">
            <w:pPr>
              <w:spacing w:after="0" w:line="240" w:lineRule="auto"/>
              <w:rPr>
                <w:rFonts w:ascii="Arial" w:eastAsia="Times New Roman" w:hAnsi="Arial" w:cs="Arial"/>
                <w:color w:val="000000"/>
                <w:sz w:val="18"/>
                <w:szCs w:val="18"/>
              </w:rPr>
            </w:pPr>
          </w:p>
        </w:tc>
        <w:tc>
          <w:tcPr>
            <w:tcW w:w="1006" w:type="dxa"/>
            <w:shd w:val="clear" w:color="auto" w:fill="auto"/>
            <w:noWrap/>
            <w:vAlign w:val="center"/>
            <w:hideMark/>
          </w:tcPr>
          <w:p w14:paraId="27803EA9"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97,4%</w:t>
            </w:r>
          </w:p>
        </w:tc>
        <w:tc>
          <w:tcPr>
            <w:tcW w:w="1006" w:type="dxa"/>
            <w:vMerge/>
            <w:vAlign w:val="center"/>
            <w:hideMark/>
          </w:tcPr>
          <w:p w14:paraId="7DF0A3CB" w14:textId="77777777" w:rsidR="003A4EE2" w:rsidRPr="005F6E8C" w:rsidRDefault="003A4EE2" w:rsidP="003A4EE2">
            <w:pPr>
              <w:spacing w:after="0" w:line="240" w:lineRule="auto"/>
              <w:rPr>
                <w:rFonts w:ascii="Arial" w:eastAsia="Times New Roman" w:hAnsi="Arial" w:cs="Arial"/>
                <w:color w:val="000000"/>
                <w:sz w:val="18"/>
                <w:szCs w:val="18"/>
              </w:rPr>
            </w:pPr>
          </w:p>
        </w:tc>
      </w:tr>
      <w:tr w:rsidR="003A4EE2" w:rsidRPr="005F6E8C" w14:paraId="32C132F5" w14:textId="77777777" w:rsidTr="00AD4EAD">
        <w:trPr>
          <w:trHeight w:val="345"/>
        </w:trPr>
        <w:tc>
          <w:tcPr>
            <w:tcW w:w="1768" w:type="dxa"/>
            <w:vMerge/>
            <w:vAlign w:val="center"/>
            <w:hideMark/>
          </w:tcPr>
          <w:p w14:paraId="153F5D82" w14:textId="77777777" w:rsidR="003A4EE2" w:rsidRPr="005F6E8C" w:rsidRDefault="003A4EE2" w:rsidP="003A4EE2">
            <w:pPr>
              <w:spacing w:after="0" w:line="240" w:lineRule="auto"/>
              <w:rPr>
                <w:rFonts w:ascii="Arial" w:eastAsia="Times New Roman" w:hAnsi="Arial" w:cs="Arial"/>
                <w:b/>
                <w:bCs/>
                <w:color w:val="306785" w:themeColor="accent1" w:themeShade="BF"/>
                <w:sz w:val="18"/>
                <w:szCs w:val="18"/>
              </w:rPr>
            </w:pPr>
          </w:p>
        </w:tc>
        <w:tc>
          <w:tcPr>
            <w:tcW w:w="4491" w:type="dxa"/>
            <w:shd w:val="clear" w:color="auto" w:fill="auto"/>
            <w:vAlign w:val="bottom"/>
            <w:hideMark/>
          </w:tcPr>
          <w:p w14:paraId="3AF31201" w14:textId="77777777" w:rsidR="003A4EE2" w:rsidRPr="005F6E8C" w:rsidRDefault="003A4EE2" w:rsidP="003A4EE2">
            <w:pPr>
              <w:spacing w:after="0" w:line="240" w:lineRule="auto"/>
              <w:rPr>
                <w:rFonts w:ascii="Arial" w:eastAsia="Times New Roman" w:hAnsi="Arial" w:cs="Arial"/>
                <w:sz w:val="18"/>
                <w:szCs w:val="18"/>
              </w:rPr>
            </w:pPr>
            <w:r w:rsidRPr="005F6E8C">
              <w:rPr>
                <w:rFonts w:ascii="Arial" w:eastAsia="Times New Roman" w:hAnsi="Arial" w:cs="Arial"/>
                <w:sz w:val="18"/>
                <w:szCs w:val="18"/>
              </w:rPr>
              <w:t>Услуга была предоставлена на справедливой и равной основе</w:t>
            </w:r>
          </w:p>
        </w:tc>
        <w:tc>
          <w:tcPr>
            <w:tcW w:w="798" w:type="dxa"/>
            <w:shd w:val="clear" w:color="auto" w:fill="auto"/>
            <w:noWrap/>
            <w:hideMark/>
          </w:tcPr>
          <w:p w14:paraId="1A0678AC" w14:textId="77777777" w:rsidR="003A4EE2" w:rsidRPr="005F6E8C" w:rsidRDefault="003A4EE2" w:rsidP="003A4EE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4,95</w:t>
            </w:r>
          </w:p>
        </w:tc>
        <w:tc>
          <w:tcPr>
            <w:tcW w:w="620" w:type="dxa"/>
            <w:vMerge/>
            <w:vAlign w:val="center"/>
            <w:hideMark/>
          </w:tcPr>
          <w:p w14:paraId="05501CD4" w14:textId="77777777" w:rsidR="003A4EE2" w:rsidRPr="005F6E8C" w:rsidRDefault="003A4EE2" w:rsidP="003A4EE2">
            <w:pPr>
              <w:spacing w:after="0" w:line="240" w:lineRule="auto"/>
              <w:rPr>
                <w:rFonts w:ascii="Arial" w:eastAsia="Times New Roman" w:hAnsi="Arial" w:cs="Arial"/>
                <w:color w:val="000000"/>
                <w:sz w:val="18"/>
                <w:szCs w:val="18"/>
              </w:rPr>
            </w:pPr>
          </w:p>
        </w:tc>
        <w:tc>
          <w:tcPr>
            <w:tcW w:w="1006" w:type="dxa"/>
            <w:shd w:val="clear" w:color="auto" w:fill="auto"/>
            <w:noWrap/>
            <w:vAlign w:val="center"/>
            <w:hideMark/>
          </w:tcPr>
          <w:p w14:paraId="6D6EA949"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97,4%</w:t>
            </w:r>
          </w:p>
        </w:tc>
        <w:tc>
          <w:tcPr>
            <w:tcW w:w="1006" w:type="dxa"/>
            <w:vMerge/>
            <w:vAlign w:val="center"/>
            <w:hideMark/>
          </w:tcPr>
          <w:p w14:paraId="49613F2B" w14:textId="77777777" w:rsidR="003A4EE2" w:rsidRPr="005F6E8C" w:rsidRDefault="003A4EE2" w:rsidP="003A4EE2">
            <w:pPr>
              <w:spacing w:after="0" w:line="240" w:lineRule="auto"/>
              <w:rPr>
                <w:rFonts w:ascii="Arial" w:eastAsia="Times New Roman" w:hAnsi="Arial" w:cs="Arial"/>
                <w:color w:val="000000"/>
                <w:sz w:val="18"/>
                <w:szCs w:val="18"/>
              </w:rPr>
            </w:pPr>
          </w:p>
        </w:tc>
      </w:tr>
      <w:tr w:rsidR="003A4EE2" w:rsidRPr="005F6E8C" w14:paraId="59D1AE36" w14:textId="77777777" w:rsidTr="00AD4EAD">
        <w:trPr>
          <w:trHeight w:val="510"/>
        </w:trPr>
        <w:tc>
          <w:tcPr>
            <w:tcW w:w="1768" w:type="dxa"/>
            <w:vMerge w:val="restart"/>
            <w:shd w:val="clear" w:color="auto" w:fill="auto"/>
            <w:vAlign w:val="center"/>
            <w:hideMark/>
          </w:tcPr>
          <w:p w14:paraId="38CCAEC8" w14:textId="77777777" w:rsidR="003A4EE2" w:rsidRPr="005F6E8C" w:rsidRDefault="003A4EE2" w:rsidP="003A4EE2">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ИНФОРМАЦИЯ И КОММУНИКАЦИЯ</w:t>
            </w:r>
          </w:p>
        </w:tc>
        <w:tc>
          <w:tcPr>
            <w:tcW w:w="4491" w:type="dxa"/>
            <w:shd w:val="clear" w:color="auto" w:fill="auto"/>
            <w:vAlign w:val="bottom"/>
            <w:hideMark/>
          </w:tcPr>
          <w:p w14:paraId="1F59F6F7" w14:textId="2DD8F4FB" w:rsidR="003A4EE2" w:rsidRPr="005F6E8C" w:rsidRDefault="003A4EE2" w:rsidP="003A4EE2">
            <w:pPr>
              <w:spacing w:after="0" w:line="240" w:lineRule="auto"/>
              <w:rPr>
                <w:rFonts w:ascii="Arial" w:eastAsia="Times New Roman" w:hAnsi="Arial" w:cs="Arial"/>
                <w:sz w:val="18"/>
                <w:szCs w:val="18"/>
              </w:rPr>
            </w:pPr>
            <w:r w:rsidRPr="005F6E8C">
              <w:rPr>
                <w:rFonts w:ascii="Arial" w:eastAsia="Times New Roman" w:hAnsi="Arial" w:cs="Arial"/>
                <w:sz w:val="18"/>
                <w:szCs w:val="18"/>
              </w:rPr>
              <w:t>У меня была возможность доступа к информации о госуслуге различными способами (</w:t>
            </w:r>
            <w:r w:rsidR="001C068E" w:rsidRPr="005F6E8C">
              <w:rPr>
                <w:rFonts w:ascii="Arial" w:eastAsia="Times New Roman" w:hAnsi="Arial" w:cs="Arial"/>
                <w:sz w:val="18"/>
                <w:szCs w:val="18"/>
              </w:rPr>
              <w:t>например,</w:t>
            </w:r>
            <w:r w:rsidRPr="005F6E8C">
              <w:rPr>
                <w:rFonts w:ascii="Arial" w:eastAsia="Times New Roman" w:hAnsi="Arial" w:cs="Arial"/>
                <w:sz w:val="18"/>
                <w:szCs w:val="18"/>
              </w:rPr>
              <w:t xml:space="preserve"> на сайте, call-центре)</w:t>
            </w:r>
          </w:p>
        </w:tc>
        <w:tc>
          <w:tcPr>
            <w:tcW w:w="798" w:type="dxa"/>
            <w:shd w:val="clear" w:color="auto" w:fill="auto"/>
            <w:noWrap/>
            <w:hideMark/>
          </w:tcPr>
          <w:p w14:paraId="59642012" w14:textId="77777777" w:rsidR="003A4EE2" w:rsidRPr="005F6E8C" w:rsidRDefault="003A4EE2" w:rsidP="003A4EE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4,95</w:t>
            </w:r>
          </w:p>
        </w:tc>
        <w:tc>
          <w:tcPr>
            <w:tcW w:w="620" w:type="dxa"/>
            <w:vMerge w:val="restart"/>
            <w:shd w:val="clear" w:color="auto" w:fill="auto"/>
            <w:noWrap/>
            <w:vAlign w:val="center"/>
            <w:hideMark/>
          </w:tcPr>
          <w:p w14:paraId="712F312C"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4,94</w:t>
            </w:r>
          </w:p>
        </w:tc>
        <w:tc>
          <w:tcPr>
            <w:tcW w:w="1006" w:type="dxa"/>
            <w:shd w:val="clear" w:color="auto" w:fill="auto"/>
            <w:noWrap/>
            <w:vAlign w:val="center"/>
            <w:hideMark/>
          </w:tcPr>
          <w:p w14:paraId="3A7E4EA2"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94,9%</w:t>
            </w:r>
          </w:p>
        </w:tc>
        <w:tc>
          <w:tcPr>
            <w:tcW w:w="1006" w:type="dxa"/>
            <w:vMerge w:val="restart"/>
            <w:shd w:val="clear" w:color="auto" w:fill="auto"/>
            <w:noWrap/>
            <w:vAlign w:val="center"/>
            <w:hideMark/>
          </w:tcPr>
          <w:p w14:paraId="1A9B7B30"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94,9%</w:t>
            </w:r>
          </w:p>
        </w:tc>
      </w:tr>
      <w:tr w:rsidR="003A4EE2" w:rsidRPr="005F6E8C" w14:paraId="3E449D9C" w14:textId="77777777" w:rsidTr="00AD4EAD">
        <w:trPr>
          <w:trHeight w:val="300"/>
        </w:trPr>
        <w:tc>
          <w:tcPr>
            <w:tcW w:w="1768" w:type="dxa"/>
            <w:vMerge/>
            <w:vAlign w:val="center"/>
            <w:hideMark/>
          </w:tcPr>
          <w:p w14:paraId="5C153C49" w14:textId="77777777" w:rsidR="003A4EE2" w:rsidRPr="005F6E8C" w:rsidRDefault="003A4EE2" w:rsidP="003A4EE2">
            <w:pPr>
              <w:spacing w:after="0" w:line="240" w:lineRule="auto"/>
              <w:rPr>
                <w:rFonts w:ascii="Arial" w:eastAsia="Times New Roman" w:hAnsi="Arial" w:cs="Arial"/>
                <w:b/>
                <w:bCs/>
                <w:color w:val="306785" w:themeColor="accent1" w:themeShade="BF"/>
                <w:sz w:val="18"/>
                <w:szCs w:val="18"/>
              </w:rPr>
            </w:pPr>
          </w:p>
        </w:tc>
        <w:tc>
          <w:tcPr>
            <w:tcW w:w="4491" w:type="dxa"/>
            <w:shd w:val="clear" w:color="auto" w:fill="auto"/>
            <w:vAlign w:val="bottom"/>
            <w:hideMark/>
          </w:tcPr>
          <w:p w14:paraId="35B6A139" w14:textId="77777777" w:rsidR="003A4EE2" w:rsidRPr="005F6E8C" w:rsidRDefault="003A4EE2" w:rsidP="003A4EE2">
            <w:pPr>
              <w:spacing w:after="0" w:line="240" w:lineRule="auto"/>
              <w:rPr>
                <w:rFonts w:ascii="Arial" w:eastAsia="Times New Roman" w:hAnsi="Arial" w:cs="Arial"/>
                <w:sz w:val="18"/>
                <w:szCs w:val="18"/>
              </w:rPr>
            </w:pPr>
            <w:r w:rsidRPr="005F6E8C">
              <w:rPr>
                <w:rFonts w:ascii="Arial" w:eastAsia="Times New Roman" w:hAnsi="Arial" w:cs="Arial"/>
                <w:sz w:val="18"/>
                <w:szCs w:val="18"/>
              </w:rPr>
              <w:t>Легко было найти необходимых сотрудников, кабинеты</w:t>
            </w:r>
          </w:p>
        </w:tc>
        <w:tc>
          <w:tcPr>
            <w:tcW w:w="798" w:type="dxa"/>
            <w:shd w:val="clear" w:color="auto" w:fill="auto"/>
            <w:noWrap/>
            <w:hideMark/>
          </w:tcPr>
          <w:p w14:paraId="3A53E658" w14:textId="77777777" w:rsidR="003A4EE2" w:rsidRPr="005F6E8C" w:rsidRDefault="003A4EE2" w:rsidP="003A4EE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4,95</w:t>
            </w:r>
          </w:p>
        </w:tc>
        <w:tc>
          <w:tcPr>
            <w:tcW w:w="620" w:type="dxa"/>
            <w:vMerge/>
            <w:vAlign w:val="center"/>
            <w:hideMark/>
          </w:tcPr>
          <w:p w14:paraId="3FB88141" w14:textId="77777777" w:rsidR="003A4EE2" w:rsidRPr="005F6E8C" w:rsidRDefault="003A4EE2" w:rsidP="003A4EE2">
            <w:pPr>
              <w:spacing w:after="0" w:line="240" w:lineRule="auto"/>
              <w:rPr>
                <w:rFonts w:ascii="Arial" w:eastAsia="Times New Roman" w:hAnsi="Arial" w:cs="Arial"/>
                <w:color w:val="000000"/>
                <w:sz w:val="18"/>
                <w:szCs w:val="18"/>
              </w:rPr>
            </w:pPr>
          </w:p>
        </w:tc>
        <w:tc>
          <w:tcPr>
            <w:tcW w:w="1006" w:type="dxa"/>
            <w:shd w:val="clear" w:color="auto" w:fill="auto"/>
            <w:noWrap/>
            <w:vAlign w:val="center"/>
            <w:hideMark/>
          </w:tcPr>
          <w:p w14:paraId="244378CD"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94,9%</w:t>
            </w:r>
          </w:p>
        </w:tc>
        <w:tc>
          <w:tcPr>
            <w:tcW w:w="1006" w:type="dxa"/>
            <w:vMerge/>
            <w:vAlign w:val="center"/>
            <w:hideMark/>
          </w:tcPr>
          <w:p w14:paraId="4B7E1050" w14:textId="77777777" w:rsidR="003A4EE2" w:rsidRPr="005F6E8C" w:rsidRDefault="003A4EE2" w:rsidP="003A4EE2">
            <w:pPr>
              <w:spacing w:after="0" w:line="240" w:lineRule="auto"/>
              <w:rPr>
                <w:rFonts w:ascii="Arial" w:eastAsia="Times New Roman" w:hAnsi="Arial" w:cs="Arial"/>
                <w:color w:val="000000"/>
                <w:sz w:val="18"/>
                <w:szCs w:val="18"/>
              </w:rPr>
            </w:pPr>
          </w:p>
        </w:tc>
      </w:tr>
      <w:tr w:rsidR="003A4EE2" w:rsidRPr="005F6E8C" w14:paraId="2A41CEEF" w14:textId="77777777" w:rsidTr="00AD4EAD">
        <w:trPr>
          <w:trHeight w:val="77"/>
        </w:trPr>
        <w:tc>
          <w:tcPr>
            <w:tcW w:w="1768" w:type="dxa"/>
            <w:vMerge/>
            <w:vAlign w:val="center"/>
            <w:hideMark/>
          </w:tcPr>
          <w:p w14:paraId="695F4DA0" w14:textId="77777777" w:rsidR="003A4EE2" w:rsidRPr="005F6E8C" w:rsidRDefault="003A4EE2" w:rsidP="003A4EE2">
            <w:pPr>
              <w:spacing w:after="0" w:line="240" w:lineRule="auto"/>
              <w:rPr>
                <w:rFonts w:ascii="Arial" w:eastAsia="Times New Roman" w:hAnsi="Arial" w:cs="Arial"/>
                <w:b/>
                <w:bCs/>
                <w:color w:val="306785" w:themeColor="accent1" w:themeShade="BF"/>
                <w:sz w:val="18"/>
                <w:szCs w:val="18"/>
              </w:rPr>
            </w:pPr>
          </w:p>
        </w:tc>
        <w:tc>
          <w:tcPr>
            <w:tcW w:w="4491" w:type="dxa"/>
            <w:shd w:val="clear" w:color="auto" w:fill="auto"/>
            <w:vAlign w:val="bottom"/>
            <w:hideMark/>
          </w:tcPr>
          <w:p w14:paraId="0831D8CE" w14:textId="77777777" w:rsidR="003A4EE2" w:rsidRPr="005F6E8C" w:rsidRDefault="003A4EE2" w:rsidP="003A4EE2">
            <w:pPr>
              <w:spacing w:after="0" w:line="240" w:lineRule="auto"/>
              <w:rPr>
                <w:rFonts w:ascii="Arial" w:eastAsia="Times New Roman" w:hAnsi="Arial" w:cs="Arial"/>
                <w:sz w:val="18"/>
                <w:szCs w:val="18"/>
              </w:rPr>
            </w:pPr>
            <w:r w:rsidRPr="005F6E8C">
              <w:rPr>
                <w:rFonts w:ascii="Arial" w:eastAsia="Times New Roman" w:hAnsi="Arial" w:cs="Arial"/>
                <w:sz w:val="18"/>
                <w:szCs w:val="18"/>
              </w:rPr>
              <w:t>В здании были все необходимые указатели, которые понятны и полезны</w:t>
            </w:r>
          </w:p>
        </w:tc>
        <w:tc>
          <w:tcPr>
            <w:tcW w:w="798" w:type="dxa"/>
            <w:shd w:val="clear" w:color="auto" w:fill="auto"/>
            <w:noWrap/>
            <w:hideMark/>
          </w:tcPr>
          <w:p w14:paraId="7B571CF7" w14:textId="77777777" w:rsidR="003A4EE2" w:rsidRPr="005F6E8C" w:rsidRDefault="003A4EE2" w:rsidP="003A4EE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4,95</w:t>
            </w:r>
          </w:p>
        </w:tc>
        <w:tc>
          <w:tcPr>
            <w:tcW w:w="620" w:type="dxa"/>
            <w:vMerge/>
            <w:vAlign w:val="center"/>
            <w:hideMark/>
          </w:tcPr>
          <w:p w14:paraId="57FF3088" w14:textId="77777777" w:rsidR="003A4EE2" w:rsidRPr="005F6E8C" w:rsidRDefault="003A4EE2" w:rsidP="003A4EE2">
            <w:pPr>
              <w:spacing w:after="0" w:line="240" w:lineRule="auto"/>
              <w:rPr>
                <w:rFonts w:ascii="Arial" w:eastAsia="Times New Roman" w:hAnsi="Arial" w:cs="Arial"/>
                <w:color w:val="000000"/>
                <w:sz w:val="18"/>
                <w:szCs w:val="18"/>
              </w:rPr>
            </w:pPr>
          </w:p>
        </w:tc>
        <w:tc>
          <w:tcPr>
            <w:tcW w:w="1006" w:type="dxa"/>
            <w:shd w:val="clear" w:color="auto" w:fill="auto"/>
            <w:noWrap/>
            <w:vAlign w:val="center"/>
            <w:hideMark/>
          </w:tcPr>
          <w:p w14:paraId="73F5B489"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94,9%</w:t>
            </w:r>
          </w:p>
        </w:tc>
        <w:tc>
          <w:tcPr>
            <w:tcW w:w="1006" w:type="dxa"/>
            <w:vMerge/>
            <w:vAlign w:val="center"/>
            <w:hideMark/>
          </w:tcPr>
          <w:p w14:paraId="341BD186" w14:textId="77777777" w:rsidR="003A4EE2" w:rsidRPr="005F6E8C" w:rsidRDefault="003A4EE2" w:rsidP="003A4EE2">
            <w:pPr>
              <w:spacing w:after="0" w:line="240" w:lineRule="auto"/>
              <w:rPr>
                <w:rFonts w:ascii="Arial" w:eastAsia="Times New Roman" w:hAnsi="Arial" w:cs="Arial"/>
                <w:color w:val="000000"/>
                <w:sz w:val="18"/>
                <w:szCs w:val="18"/>
              </w:rPr>
            </w:pPr>
          </w:p>
        </w:tc>
      </w:tr>
      <w:tr w:rsidR="003A4EE2" w:rsidRPr="005F6E8C" w14:paraId="71517EF9" w14:textId="77777777" w:rsidTr="00AD4EAD">
        <w:trPr>
          <w:trHeight w:val="77"/>
        </w:trPr>
        <w:tc>
          <w:tcPr>
            <w:tcW w:w="1768" w:type="dxa"/>
            <w:vMerge/>
            <w:vAlign w:val="center"/>
            <w:hideMark/>
          </w:tcPr>
          <w:p w14:paraId="39AC64B7" w14:textId="77777777" w:rsidR="003A4EE2" w:rsidRPr="005F6E8C" w:rsidRDefault="003A4EE2" w:rsidP="003A4EE2">
            <w:pPr>
              <w:spacing w:after="0" w:line="240" w:lineRule="auto"/>
              <w:rPr>
                <w:rFonts w:ascii="Arial" w:eastAsia="Times New Roman" w:hAnsi="Arial" w:cs="Arial"/>
                <w:b/>
                <w:bCs/>
                <w:color w:val="306785" w:themeColor="accent1" w:themeShade="BF"/>
                <w:sz w:val="18"/>
                <w:szCs w:val="18"/>
              </w:rPr>
            </w:pPr>
          </w:p>
        </w:tc>
        <w:tc>
          <w:tcPr>
            <w:tcW w:w="4491" w:type="dxa"/>
            <w:shd w:val="clear" w:color="auto" w:fill="auto"/>
            <w:vAlign w:val="bottom"/>
            <w:hideMark/>
          </w:tcPr>
          <w:p w14:paraId="25A09BAC" w14:textId="77777777" w:rsidR="003A4EE2" w:rsidRPr="005F6E8C" w:rsidRDefault="003A4EE2" w:rsidP="003A4EE2">
            <w:pPr>
              <w:spacing w:after="0" w:line="240" w:lineRule="auto"/>
              <w:rPr>
                <w:rFonts w:ascii="Arial" w:eastAsia="Times New Roman" w:hAnsi="Arial" w:cs="Arial"/>
                <w:sz w:val="18"/>
                <w:szCs w:val="18"/>
              </w:rPr>
            </w:pPr>
            <w:r w:rsidRPr="005F6E8C">
              <w:rPr>
                <w:rFonts w:ascii="Arial" w:eastAsia="Times New Roman" w:hAnsi="Arial" w:cs="Arial"/>
                <w:sz w:val="18"/>
                <w:szCs w:val="18"/>
              </w:rPr>
              <w:t>Я получил/а пошаговую инструкцию (информацию, совет) по получению услуги</w:t>
            </w:r>
          </w:p>
        </w:tc>
        <w:tc>
          <w:tcPr>
            <w:tcW w:w="798" w:type="dxa"/>
            <w:shd w:val="clear" w:color="auto" w:fill="auto"/>
            <w:noWrap/>
            <w:hideMark/>
          </w:tcPr>
          <w:p w14:paraId="1D80CB23" w14:textId="77777777" w:rsidR="003A4EE2" w:rsidRPr="005F6E8C" w:rsidRDefault="003A4EE2" w:rsidP="003A4EE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4,95</w:t>
            </w:r>
          </w:p>
        </w:tc>
        <w:tc>
          <w:tcPr>
            <w:tcW w:w="620" w:type="dxa"/>
            <w:vMerge/>
            <w:vAlign w:val="center"/>
            <w:hideMark/>
          </w:tcPr>
          <w:p w14:paraId="70FDB349" w14:textId="77777777" w:rsidR="003A4EE2" w:rsidRPr="005F6E8C" w:rsidRDefault="003A4EE2" w:rsidP="003A4EE2">
            <w:pPr>
              <w:spacing w:after="0" w:line="240" w:lineRule="auto"/>
              <w:rPr>
                <w:rFonts w:ascii="Arial" w:eastAsia="Times New Roman" w:hAnsi="Arial" w:cs="Arial"/>
                <w:color w:val="000000"/>
                <w:sz w:val="18"/>
                <w:szCs w:val="18"/>
              </w:rPr>
            </w:pPr>
          </w:p>
        </w:tc>
        <w:tc>
          <w:tcPr>
            <w:tcW w:w="1006" w:type="dxa"/>
            <w:shd w:val="clear" w:color="auto" w:fill="auto"/>
            <w:noWrap/>
            <w:vAlign w:val="center"/>
            <w:hideMark/>
          </w:tcPr>
          <w:p w14:paraId="4FD3F2DA"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94,9%</w:t>
            </w:r>
          </w:p>
        </w:tc>
        <w:tc>
          <w:tcPr>
            <w:tcW w:w="1006" w:type="dxa"/>
            <w:vMerge/>
            <w:vAlign w:val="center"/>
            <w:hideMark/>
          </w:tcPr>
          <w:p w14:paraId="11186E70" w14:textId="77777777" w:rsidR="003A4EE2" w:rsidRPr="005F6E8C" w:rsidRDefault="003A4EE2" w:rsidP="003A4EE2">
            <w:pPr>
              <w:spacing w:after="0" w:line="240" w:lineRule="auto"/>
              <w:rPr>
                <w:rFonts w:ascii="Arial" w:eastAsia="Times New Roman" w:hAnsi="Arial" w:cs="Arial"/>
                <w:color w:val="000000"/>
                <w:sz w:val="18"/>
                <w:szCs w:val="18"/>
              </w:rPr>
            </w:pPr>
          </w:p>
        </w:tc>
      </w:tr>
      <w:tr w:rsidR="003A4EE2" w:rsidRPr="005F6E8C" w14:paraId="70FEAF7F" w14:textId="77777777" w:rsidTr="00AD4EAD">
        <w:trPr>
          <w:trHeight w:val="77"/>
        </w:trPr>
        <w:tc>
          <w:tcPr>
            <w:tcW w:w="1768" w:type="dxa"/>
            <w:vMerge/>
            <w:vAlign w:val="center"/>
            <w:hideMark/>
          </w:tcPr>
          <w:p w14:paraId="5E8110D0" w14:textId="77777777" w:rsidR="003A4EE2" w:rsidRPr="005F6E8C" w:rsidRDefault="003A4EE2" w:rsidP="003A4EE2">
            <w:pPr>
              <w:spacing w:after="0" w:line="240" w:lineRule="auto"/>
              <w:rPr>
                <w:rFonts w:ascii="Arial" w:eastAsia="Times New Roman" w:hAnsi="Arial" w:cs="Arial"/>
                <w:b/>
                <w:bCs/>
                <w:color w:val="306785" w:themeColor="accent1" w:themeShade="BF"/>
                <w:sz w:val="18"/>
                <w:szCs w:val="18"/>
              </w:rPr>
            </w:pPr>
          </w:p>
        </w:tc>
        <w:tc>
          <w:tcPr>
            <w:tcW w:w="4491" w:type="dxa"/>
            <w:shd w:val="clear" w:color="auto" w:fill="auto"/>
            <w:vAlign w:val="bottom"/>
            <w:hideMark/>
          </w:tcPr>
          <w:p w14:paraId="186EED3B" w14:textId="77777777" w:rsidR="003A4EE2" w:rsidRPr="005F6E8C" w:rsidRDefault="003A4EE2" w:rsidP="003A4EE2">
            <w:pPr>
              <w:spacing w:after="0" w:line="240" w:lineRule="auto"/>
              <w:rPr>
                <w:rFonts w:ascii="Arial" w:eastAsia="Times New Roman" w:hAnsi="Arial" w:cs="Arial"/>
                <w:sz w:val="18"/>
                <w:szCs w:val="18"/>
              </w:rPr>
            </w:pPr>
            <w:r w:rsidRPr="005F6E8C">
              <w:rPr>
                <w:rFonts w:ascii="Arial" w:eastAsia="Times New Roman" w:hAnsi="Arial" w:cs="Arial"/>
                <w:sz w:val="18"/>
                <w:szCs w:val="18"/>
              </w:rPr>
              <w:t>У меня был выбор казахского и русского языков (для заполнения документов, общения)</w:t>
            </w:r>
          </w:p>
        </w:tc>
        <w:tc>
          <w:tcPr>
            <w:tcW w:w="798" w:type="dxa"/>
            <w:shd w:val="clear" w:color="auto" w:fill="auto"/>
            <w:noWrap/>
            <w:hideMark/>
          </w:tcPr>
          <w:p w14:paraId="728FB8F6" w14:textId="77777777" w:rsidR="003A4EE2" w:rsidRPr="005F6E8C" w:rsidRDefault="003A4EE2" w:rsidP="003A4EE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4,95</w:t>
            </w:r>
          </w:p>
        </w:tc>
        <w:tc>
          <w:tcPr>
            <w:tcW w:w="620" w:type="dxa"/>
            <w:vMerge/>
            <w:vAlign w:val="center"/>
            <w:hideMark/>
          </w:tcPr>
          <w:p w14:paraId="0EB7AEFB" w14:textId="77777777" w:rsidR="003A4EE2" w:rsidRPr="005F6E8C" w:rsidRDefault="003A4EE2" w:rsidP="003A4EE2">
            <w:pPr>
              <w:spacing w:after="0" w:line="240" w:lineRule="auto"/>
              <w:rPr>
                <w:rFonts w:ascii="Arial" w:eastAsia="Times New Roman" w:hAnsi="Arial" w:cs="Arial"/>
                <w:color w:val="000000"/>
                <w:sz w:val="18"/>
                <w:szCs w:val="18"/>
              </w:rPr>
            </w:pPr>
          </w:p>
        </w:tc>
        <w:tc>
          <w:tcPr>
            <w:tcW w:w="1006" w:type="dxa"/>
            <w:shd w:val="clear" w:color="auto" w:fill="auto"/>
            <w:noWrap/>
            <w:vAlign w:val="center"/>
            <w:hideMark/>
          </w:tcPr>
          <w:p w14:paraId="37C07F2B"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94,9%</w:t>
            </w:r>
          </w:p>
        </w:tc>
        <w:tc>
          <w:tcPr>
            <w:tcW w:w="1006" w:type="dxa"/>
            <w:vMerge/>
            <w:vAlign w:val="center"/>
            <w:hideMark/>
          </w:tcPr>
          <w:p w14:paraId="6EDB5FFF" w14:textId="77777777" w:rsidR="003A4EE2" w:rsidRPr="005F6E8C" w:rsidRDefault="003A4EE2" w:rsidP="003A4EE2">
            <w:pPr>
              <w:spacing w:after="0" w:line="240" w:lineRule="auto"/>
              <w:rPr>
                <w:rFonts w:ascii="Arial" w:eastAsia="Times New Roman" w:hAnsi="Arial" w:cs="Arial"/>
                <w:color w:val="000000"/>
                <w:sz w:val="18"/>
                <w:szCs w:val="18"/>
              </w:rPr>
            </w:pPr>
          </w:p>
        </w:tc>
      </w:tr>
      <w:tr w:rsidR="003A4EE2" w:rsidRPr="005F6E8C" w14:paraId="68576815" w14:textId="77777777" w:rsidTr="00AD4EAD">
        <w:trPr>
          <w:trHeight w:val="77"/>
        </w:trPr>
        <w:tc>
          <w:tcPr>
            <w:tcW w:w="1768" w:type="dxa"/>
            <w:vMerge/>
            <w:vAlign w:val="center"/>
            <w:hideMark/>
          </w:tcPr>
          <w:p w14:paraId="759F90B2" w14:textId="77777777" w:rsidR="003A4EE2" w:rsidRPr="005F6E8C" w:rsidRDefault="003A4EE2" w:rsidP="003A4EE2">
            <w:pPr>
              <w:spacing w:after="0" w:line="240" w:lineRule="auto"/>
              <w:rPr>
                <w:rFonts w:ascii="Arial" w:eastAsia="Times New Roman" w:hAnsi="Arial" w:cs="Arial"/>
                <w:b/>
                <w:bCs/>
                <w:color w:val="306785" w:themeColor="accent1" w:themeShade="BF"/>
                <w:sz w:val="18"/>
                <w:szCs w:val="18"/>
              </w:rPr>
            </w:pPr>
          </w:p>
        </w:tc>
        <w:tc>
          <w:tcPr>
            <w:tcW w:w="4491" w:type="dxa"/>
            <w:shd w:val="clear" w:color="auto" w:fill="auto"/>
            <w:vAlign w:val="bottom"/>
            <w:hideMark/>
          </w:tcPr>
          <w:p w14:paraId="057EFCB8" w14:textId="77777777" w:rsidR="003A4EE2" w:rsidRPr="005F6E8C" w:rsidRDefault="003A4EE2" w:rsidP="003A4EE2">
            <w:pPr>
              <w:spacing w:after="0" w:line="240" w:lineRule="auto"/>
              <w:rPr>
                <w:rFonts w:ascii="Arial" w:eastAsia="Times New Roman" w:hAnsi="Arial" w:cs="Arial"/>
                <w:sz w:val="18"/>
                <w:szCs w:val="18"/>
              </w:rPr>
            </w:pPr>
            <w:r w:rsidRPr="005F6E8C">
              <w:rPr>
                <w:rFonts w:ascii="Arial" w:eastAsia="Times New Roman" w:hAnsi="Arial" w:cs="Arial"/>
                <w:sz w:val="18"/>
                <w:szCs w:val="18"/>
              </w:rPr>
              <w:t>Формы и бланки, другие документы были просты для понимания</w:t>
            </w:r>
          </w:p>
        </w:tc>
        <w:tc>
          <w:tcPr>
            <w:tcW w:w="798" w:type="dxa"/>
            <w:shd w:val="clear" w:color="auto" w:fill="auto"/>
            <w:noWrap/>
            <w:hideMark/>
          </w:tcPr>
          <w:p w14:paraId="73B1E2A7" w14:textId="77777777" w:rsidR="003A4EE2" w:rsidRPr="005F6E8C" w:rsidRDefault="003A4EE2" w:rsidP="003A4EE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4,95</w:t>
            </w:r>
          </w:p>
        </w:tc>
        <w:tc>
          <w:tcPr>
            <w:tcW w:w="620" w:type="dxa"/>
            <w:vMerge/>
            <w:vAlign w:val="center"/>
            <w:hideMark/>
          </w:tcPr>
          <w:p w14:paraId="0A510945" w14:textId="77777777" w:rsidR="003A4EE2" w:rsidRPr="005F6E8C" w:rsidRDefault="003A4EE2" w:rsidP="003A4EE2">
            <w:pPr>
              <w:spacing w:after="0" w:line="240" w:lineRule="auto"/>
              <w:rPr>
                <w:rFonts w:ascii="Arial" w:eastAsia="Times New Roman" w:hAnsi="Arial" w:cs="Arial"/>
                <w:color w:val="000000"/>
                <w:sz w:val="18"/>
                <w:szCs w:val="18"/>
              </w:rPr>
            </w:pPr>
          </w:p>
        </w:tc>
        <w:tc>
          <w:tcPr>
            <w:tcW w:w="1006" w:type="dxa"/>
            <w:shd w:val="clear" w:color="auto" w:fill="auto"/>
            <w:noWrap/>
            <w:vAlign w:val="center"/>
            <w:hideMark/>
          </w:tcPr>
          <w:p w14:paraId="61DD656B"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94,9%</w:t>
            </w:r>
          </w:p>
        </w:tc>
        <w:tc>
          <w:tcPr>
            <w:tcW w:w="1006" w:type="dxa"/>
            <w:vMerge/>
            <w:vAlign w:val="center"/>
            <w:hideMark/>
          </w:tcPr>
          <w:p w14:paraId="0588B369" w14:textId="77777777" w:rsidR="003A4EE2" w:rsidRPr="005F6E8C" w:rsidRDefault="003A4EE2" w:rsidP="003A4EE2">
            <w:pPr>
              <w:spacing w:after="0" w:line="240" w:lineRule="auto"/>
              <w:rPr>
                <w:rFonts w:ascii="Arial" w:eastAsia="Times New Roman" w:hAnsi="Arial" w:cs="Arial"/>
                <w:color w:val="000000"/>
                <w:sz w:val="18"/>
                <w:szCs w:val="18"/>
              </w:rPr>
            </w:pPr>
          </w:p>
        </w:tc>
      </w:tr>
      <w:tr w:rsidR="003A4EE2" w:rsidRPr="005F6E8C" w14:paraId="2E849985" w14:textId="77777777" w:rsidTr="00AD4EAD">
        <w:trPr>
          <w:trHeight w:val="77"/>
        </w:trPr>
        <w:tc>
          <w:tcPr>
            <w:tcW w:w="1768" w:type="dxa"/>
            <w:vMerge/>
            <w:vAlign w:val="center"/>
            <w:hideMark/>
          </w:tcPr>
          <w:p w14:paraId="7C40DC85" w14:textId="77777777" w:rsidR="003A4EE2" w:rsidRPr="005F6E8C" w:rsidRDefault="003A4EE2" w:rsidP="003A4EE2">
            <w:pPr>
              <w:spacing w:after="0" w:line="240" w:lineRule="auto"/>
              <w:rPr>
                <w:rFonts w:ascii="Arial" w:eastAsia="Times New Roman" w:hAnsi="Arial" w:cs="Arial"/>
                <w:b/>
                <w:bCs/>
                <w:color w:val="306785" w:themeColor="accent1" w:themeShade="BF"/>
                <w:sz w:val="18"/>
                <w:szCs w:val="18"/>
              </w:rPr>
            </w:pPr>
          </w:p>
        </w:tc>
        <w:tc>
          <w:tcPr>
            <w:tcW w:w="4491" w:type="dxa"/>
            <w:shd w:val="clear" w:color="auto" w:fill="auto"/>
            <w:vAlign w:val="bottom"/>
            <w:hideMark/>
          </w:tcPr>
          <w:p w14:paraId="5F58D3EC" w14:textId="77777777" w:rsidR="003A4EE2" w:rsidRPr="005F6E8C" w:rsidRDefault="003A4EE2" w:rsidP="003A4EE2">
            <w:pPr>
              <w:spacing w:after="0" w:line="240" w:lineRule="auto"/>
              <w:rPr>
                <w:rFonts w:ascii="Arial" w:eastAsia="Times New Roman" w:hAnsi="Arial" w:cs="Arial"/>
                <w:sz w:val="18"/>
                <w:szCs w:val="18"/>
              </w:rPr>
            </w:pPr>
            <w:r w:rsidRPr="005F6E8C">
              <w:rPr>
                <w:rFonts w:ascii="Arial" w:eastAsia="Times New Roman" w:hAnsi="Arial" w:cs="Arial"/>
                <w:sz w:val="18"/>
                <w:szCs w:val="18"/>
              </w:rPr>
              <w:t>Предоставили полную информацию о перечне документов, необходимых для получения услуги</w:t>
            </w:r>
          </w:p>
        </w:tc>
        <w:tc>
          <w:tcPr>
            <w:tcW w:w="798" w:type="dxa"/>
            <w:shd w:val="clear" w:color="auto" w:fill="auto"/>
            <w:noWrap/>
            <w:hideMark/>
          </w:tcPr>
          <w:p w14:paraId="6DC6FD71" w14:textId="77777777" w:rsidR="003A4EE2" w:rsidRPr="005F6E8C" w:rsidRDefault="003A4EE2" w:rsidP="003A4EE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4,92</w:t>
            </w:r>
          </w:p>
        </w:tc>
        <w:tc>
          <w:tcPr>
            <w:tcW w:w="620" w:type="dxa"/>
            <w:vMerge/>
            <w:vAlign w:val="center"/>
            <w:hideMark/>
          </w:tcPr>
          <w:p w14:paraId="05F5C9CC" w14:textId="77777777" w:rsidR="003A4EE2" w:rsidRPr="005F6E8C" w:rsidRDefault="003A4EE2" w:rsidP="003A4EE2">
            <w:pPr>
              <w:spacing w:after="0" w:line="240" w:lineRule="auto"/>
              <w:rPr>
                <w:rFonts w:ascii="Arial" w:eastAsia="Times New Roman" w:hAnsi="Arial" w:cs="Arial"/>
                <w:color w:val="000000"/>
                <w:sz w:val="18"/>
                <w:szCs w:val="18"/>
              </w:rPr>
            </w:pPr>
          </w:p>
        </w:tc>
        <w:tc>
          <w:tcPr>
            <w:tcW w:w="1006" w:type="dxa"/>
            <w:shd w:val="clear" w:color="auto" w:fill="auto"/>
            <w:noWrap/>
            <w:vAlign w:val="center"/>
            <w:hideMark/>
          </w:tcPr>
          <w:p w14:paraId="414B4065"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94,9%</w:t>
            </w:r>
          </w:p>
        </w:tc>
        <w:tc>
          <w:tcPr>
            <w:tcW w:w="1006" w:type="dxa"/>
            <w:vMerge/>
            <w:vAlign w:val="center"/>
            <w:hideMark/>
          </w:tcPr>
          <w:p w14:paraId="7EF23FC0" w14:textId="77777777" w:rsidR="003A4EE2" w:rsidRPr="005F6E8C" w:rsidRDefault="003A4EE2" w:rsidP="003A4EE2">
            <w:pPr>
              <w:spacing w:after="0" w:line="240" w:lineRule="auto"/>
              <w:rPr>
                <w:rFonts w:ascii="Arial" w:eastAsia="Times New Roman" w:hAnsi="Arial" w:cs="Arial"/>
                <w:color w:val="000000"/>
                <w:sz w:val="18"/>
                <w:szCs w:val="18"/>
              </w:rPr>
            </w:pPr>
          </w:p>
        </w:tc>
      </w:tr>
      <w:tr w:rsidR="003A4EE2" w:rsidRPr="005F6E8C" w14:paraId="3D6CEF6B" w14:textId="77777777" w:rsidTr="00AD4EAD">
        <w:trPr>
          <w:trHeight w:val="300"/>
        </w:trPr>
        <w:tc>
          <w:tcPr>
            <w:tcW w:w="1768" w:type="dxa"/>
            <w:vMerge w:val="restart"/>
            <w:shd w:val="clear" w:color="auto" w:fill="auto"/>
            <w:vAlign w:val="center"/>
            <w:hideMark/>
          </w:tcPr>
          <w:p w14:paraId="30024508" w14:textId="77777777" w:rsidR="003A4EE2" w:rsidRPr="005F6E8C" w:rsidRDefault="003A4EE2" w:rsidP="003A4EE2">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ПРОЦЕДУРА</w:t>
            </w:r>
          </w:p>
        </w:tc>
        <w:tc>
          <w:tcPr>
            <w:tcW w:w="4491" w:type="dxa"/>
            <w:shd w:val="clear" w:color="auto" w:fill="auto"/>
            <w:vAlign w:val="bottom"/>
            <w:hideMark/>
          </w:tcPr>
          <w:p w14:paraId="621F02D8" w14:textId="77777777" w:rsidR="003A4EE2" w:rsidRPr="005F6E8C" w:rsidRDefault="003A4EE2" w:rsidP="003A4EE2">
            <w:pPr>
              <w:spacing w:after="0" w:line="240" w:lineRule="auto"/>
              <w:rPr>
                <w:rFonts w:ascii="Arial" w:eastAsia="Times New Roman" w:hAnsi="Arial" w:cs="Arial"/>
                <w:sz w:val="18"/>
                <w:szCs w:val="18"/>
              </w:rPr>
            </w:pPr>
            <w:r w:rsidRPr="005F6E8C">
              <w:rPr>
                <w:rFonts w:ascii="Arial" w:eastAsia="Times New Roman" w:hAnsi="Arial" w:cs="Arial"/>
                <w:sz w:val="18"/>
                <w:szCs w:val="18"/>
              </w:rPr>
              <w:t>Процедура сбора и подачи документов простая и понятная</w:t>
            </w:r>
          </w:p>
        </w:tc>
        <w:tc>
          <w:tcPr>
            <w:tcW w:w="798" w:type="dxa"/>
            <w:shd w:val="clear" w:color="auto" w:fill="auto"/>
            <w:noWrap/>
            <w:hideMark/>
          </w:tcPr>
          <w:p w14:paraId="5ABD087C" w14:textId="77777777" w:rsidR="003A4EE2" w:rsidRPr="005F6E8C" w:rsidRDefault="003A4EE2" w:rsidP="003A4EE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4,92</w:t>
            </w:r>
          </w:p>
        </w:tc>
        <w:tc>
          <w:tcPr>
            <w:tcW w:w="620" w:type="dxa"/>
            <w:vMerge w:val="restart"/>
            <w:shd w:val="clear" w:color="auto" w:fill="auto"/>
            <w:noWrap/>
            <w:vAlign w:val="center"/>
            <w:hideMark/>
          </w:tcPr>
          <w:p w14:paraId="20FB6C18"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4,90</w:t>
            </w:r>
          </w:p>
        </w:tc>
        <w:tc>
          <w:tcPr>
            <w:tcW w:w="1006" w:type="dxa"/>
            <w:shd w:val="clear" w:color="auto" w:fill="auto"/>
            <w:noWrap/>
            <w:vAlign w:val="center"/>
            <w:hideMark/>
          </w:tcPr>
          <w:p w14:paraId="686E8F89"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92,3%</w:t>
            </w:r>
          </w:p>
        </w:tc>
        <w:tc>
          <w:tcPr>
            <w:tcW w:w="1006" w:type="dxa"/>
            <w:vMerge w:val="restart"/>
            <w:shd w:val="clear" w:color="auto" w:fill="auto"/>
            <w:noWrap/>
            <w:vAlign w:val="center"/>
            <w:hideMark/>
          </w:tcPr>
          <w:p w14:paraId="74856B29"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90,6%</w:t>
            </w:r>
          </w:p>
        </w:tc>
      </w:tr>
      <w:tr w:rsidR="003A4EE2" w:rsidRPr="005F6E8C" w14:paraId="23D38BD6" w14:textId="77777777" w:rsidTr="00AD4EAD">
        <w:trPr>
          <w:trHeight w:val="495"/>
        </w:trPr>
        <w:tc>
          <w:tcPr>
            <w:tcW w:w="1768" w:type="dxa"/>
            <w:vMerge/>
            <w:vAlign w:val="center"/>
            <w:hideMark/>
          </w:tcPr>
          <w:p w14:paraId="1729A887" w14:textId="77777777" w:rsidR="003A4EE2" w:rsidRPr="005F6E8C" w:rsidRDefault="003A4EE2" w:rsidP="003A4EE2">
            <w:pPr>
              <w:spacing w:after="0" w:line="240" w:lineRule="auto"/>
              <w:rPr>
                <w:rFonts w:ascii="Arial" w:eastAsia="Times New Roman" w:hAnsi="Arial" w:cs="Arial"/>
                <w:b/>
                <w:bCs/>
                <w:color w:val="306785" w:themeColor="accent1" w:themeShade="BF"/>
                <w:sz w:val="18"/>
                <w:szCs w:val="18"/>
              </w:rPr>
            </w:pPr>
          </w:p>
        </w:tc>
        <w:tc>
          <w:tcPr>
            <w:tcW w:w="4491" w:type="dxa"/>
            <w:shd w:val="clear" w:color="auto" w:fill="auto"/>
            <w:vAlign w:val="bottom"/>
            <w:hideMark/>
          </w:tcPr>
          <w:p w14:paraId="3432EF8D" w14:textId="77777777" w:rsidR="003A4EE2" w:rsidRPr="005F6E8C" w:rsidRDefault="003A4EE2" w:rsidP="003A4EE2">
            <w:pPr>
              <w:spacing w:after="0" w:line="240" w:lineRule="auto"/>
              <w:rPr>
                <w:rFonts w:ascii="Arial" w:eastAsia="Times New Roman" w:hAnsi="Arial" w:cs="Arial"/>
                <w:sz w:val="18"/>
                <w:szCs w:val="18"/>
              </w:rPr>
            </w:pPr>
            <w:r w:rsidRPr="005F6E8C">
              <w:rPr>
                <w:rFonts w:ascii="Arial" w:eastAsia="Times New Roman" w:hAnsi="Arial" w:cs="Arial"/>
                <w:sz w:val="18"/>
                <w:szCs w:val="18"/>
              </w:rPr>
              <w:t>Процедура рассмотрения оптимальная, простая и понятная</w:t>
            </w:r>
          </w:p>
        </w:tc>
        <w:tc>
          <w:tcPr>
            <w:tcW w:w="798" w:type="dxa"/>
            <w:shd w:val="clear" w:color="auto" w:fill="auto"/>
            <w:noWrap/>
            <w:hideMark/>
          </w:tcPr>
          <w:p w14:paraId="211CCA05" w14:textId="77777777" w:rsidR="003A4EE2" w:rsidRPr="005F6E8C" w:rsidRDefault="003A4EE2" w:rsidP="003A4EE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4,89</w:t>
            </w:r>
          </w:p>
        </w:tc>
        <w:tc>
          <w:tcPr>
            <w:tcW w:w="620" w:type="dxa"/>
            <w:vMerge/>
            <w:vAlign w:val="center"/>
            <w:hideMark/>
          </w:tcPr>
          <w:p w14:paraId="687ED477" w14:textId="77777777" w:rsidR="003A4EE2" w:rsidRPr="005F6E8C" w:rsidRDefault="003A4EE2" w:rsidP="003A4EE2">
            <w:pPr>
              <w:spacing w:after="0" w:line="240" w:lineRule="auto"/>
              <w:rPr>
                <w:rFonts w:ascii="Arial" w:eastAsia="Times New Roman" w:hAnsi="Arial" w:cs="Arial"/>
                <w:color w:val="000000"/>
                <w:sz w:val="18"/>
                <w:szCs w:val="18"/>
              </w:rPr>
            </w:pPr>
          </w:p>
        </w:tc>
        <w:tc>
          <w:tcPr>
            <w:tcW w:w="1006" w:type="dxa"/>
            <w:shd w:val="clear" w:color="auto" w:fill="auto"/>
            <w:noWrap/>
            <w:vAlign w:val="center"/>
            <w:hideMark/>
          </w:tcPr>
          <w:p w14:paraId="64A9D157"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89,7%</w:t>
            </w:r>
          </w:p>
        </w:tc>
        <w:tc>
          <w:tcPr>
            <w:tcW w:w="1006" w:type="dxa"/>
            <w:vMerge/>
            <w:vAlign w:val="center"/>
            <w:hideMark/>
          </w:tcPr>
          <w:p w14:paraId="61D0D6F6" w14:textId="77777777" w:rsidR="003A4EE2" w:rsidRPr="005F6E8C" w:rsidRDefault="003A4EE2" w:rsidP="003A4EE2">
            <w:pPr>
              <w:spacing w:after="0" w:line="240" w:lineRule="auto"/>
              <w:rPr>
                <w:rFonts w:ascii="Arial" w:eastAsia="Times New Roman" w:hAnsi="Arial" w:cs="Arial"/>
                <w:color w:val="000000"/>
                <w:sz w:val="18"/>
                <w:szCs w:val="18"/>
              </w:rPr>
            </w:pPr>
          </w:p>
        </w:tc>
      </w:tr>
      <w:tr w:rsidR="003A4EE2" w:rsidRPr="005F6E8C" w14:paraId="2F722488" w14:textId="77777777" w:rsidTr="00AD4EAD">
        <w:trPr>
          <w:trHeight w:val="495"/>
        </w:trPr>
        <w:tc>
          <w:tcPr>
            <w:tcW w:w="1768" w:type="dxa"/>
            <w:vMerge/>
            <w:vAlign w:val="center"/>
            <w:hideMark/>
          </w:tcPr>
          <w:p w14:paraId="05A85CE0" w14:textId="77777777" w:rsidR="003A4EE2" w:rsidRPr="005F6E8C" w:rsidRDefault="003A4EE2" w:rsidP="003A4EE2">
            <w:pPr>
              <w:spacing w:after="0" w:line="240" w:lineRule="auto"/>
              <w:rPr>
                <w:rFonts w:ascii="Arial" w:eastAsia="Times New Roman" w:hAnsi="Arial" w:cs="Arial"/>
                <w:b/>
                <w:bCs/>
                <w:color w:val="306785" w:themeColor="accent1" w:themeShade="BF"/>
                <w:sz w:val="18"/>
                <w:szCs w:val="18"/>
              </w:rPr>
            </w:pPr>
          </w:p>
        </w:tc>
        <w:tc>
          <w:tcPr>
            <w:tcW w:w="4491" w:type="dxa"/>
            <w:shd w:val="clear" w:color="auto" w:fill="auto"/>
            <w:vAlign w:val="bottom"/>
            <w:hideMark/>
          </w:tcPr>
          <w:p w14:paraId="26FF9F78" w14:textId="77777777" w:rsidR="003A4EE2" w:rsidRPr="005F6E8C" w:rsidRDefault="003A4EE2" w:rsidP="003A4EE2">
            <w:pPr>
              <w:spacing w:after="0" w:line="240" w:lineRule="auto"/>
              <w:rPr>
                <w:rFonts w:ascii="Arial" w:eastAsia="Times New Roman" w:hAnsi="Arial" w:cs="Arial"/>
                <w:sz w:val="18"/>
                <w:szCs w:val="18"/>
              </w:rPr>
            </w:pPr>
            <w:r w:rsidRPr="005F6E8C">
              <w:rPr>
                <w:rFonts w:ascii="Arial" w:eastAsia="Times New Roman" w:hAnsi="Arial" w:cs="Arial"/>
                <w:sz w:val="18"/>
                <w:szCs w:val="18"/>
              </w:rPr>
              <w:t>Процедура выдачи результата удобная, простая и понятная</w:t>
            </w:r>
          </w:p>
        </w:tc>
        <w:tc>
          <w:tcPr>
            <w:tcW w:w="798" w:type="dxa"/>
            <w:shd w:val="clear" w:color="auto" w:fill="auto"/>
            <w:noWrap/>
            <w:hideMark/>
          </w:tcPr>
          <w:p w14:paraId="37958ADF" w14:textId="77777777" w:rsidR="003A4EE2" w:rsidRPr="005F6E8C" w:rsidRDefault="003A4EE2" w:rsidP="003A4EE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4,89</w:t>
            </w:r>
          </w:p>
        </w:tc>
        <w:tc>
          <w:tcPr>
            <w:tcW w:w="620" w:type="dxa"/>
            <w:vMerge/>
            <w:vAlign w:val="center"/>
            <w:hideMark/>
          </w:tcPr>
          <w:p w14:paraId="7EFD6367" w14:textId="77777777" w:rsidR="003A4EE2" w:rsidRPr="005F6E8C" w:rsidRDefault="003A4EE2" w:rsidP="003A4EE2">
            <w:pPr>
              <w:spacing w:after="0" w:line="240" w:lineRule="auto"/>
              <w:rPr>
                <w:rFonts w:ascii="Arial" w:eastAsia="Times New Roman" w:hAnsi="Arial" w:cs="Arial"/>
                <w:color w:val="000000"/>
                <w:sz w:val="18"/>
                <w:szCs w:val="18"/>
              </w:rPr>
            </w:pPr>
          </w:p>
        </w:tc>
        <w:tc>
          <w:tcPr>
            <w:tcW w:w="1006" w:type="dxa"/>
            <w:shd w:val="clear" w:color="auto" w:fill="auto"/>
            <w:noWrap/>
            <w:vAlign w:val="center"/>
            <w:hideMark/>
          </w:tcPr>
          <w:p w14:paraId="59DB50D1"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89,7%</w:t>
            </w:r>
          </w:p>
        </w:tc>
        <w:tc>
          <w:tcPr>
            <w:tcW w:w="1006" w:type="dxa"/>
            <w:vMerge/>
            <w:vAlign w:val="center"/>
            <w:hideMark/>
          </w:tcPr>
          <w:p w14:paraId="4DB83911" w14:textId="77777777" w:rsidR="003A4EE2" w:rsidRPr="005F6E8C" w:rsidRDefault="003A4EE2" w:rsidP="003A4EE2">
            <w:pPr>
              <w:spacing w:after="0" w:line="240" w:lineRule="auto"/>
              <w:rPr>
                <w:rFonts w:ascii="Arial" w:eastAsia="Times New Roman" w:hAnsi="Arial" w:cs="Arial"/>
                <w:color w:val="000000"/>
                <w:sz w:val="18"/>
                <w:szCs w:val="18"/>
              </w:rPr>
            </w:pPr>
          </w:p>
        </w:tc>
      </w:tr>
      <w:tr w:rsidR="003A4EE2" w:rsidRPr="005F6E8C" w14:paraId="33F63DC0" w14:textId="77777777" w:rsidTr="00AD4EAD">
        <w:trPr>
          <w:trHeight w:val="300"/>
        </w:trPr>
        <w:tc>
          <w:tcPr>
            <w:tcW w:w="1768" w:type="dxa"/>
            <w:vMerge w:val="restart"/>
            <w:shd w:val="clear" w:color="auto" w:fill="auto"/>
            <w:vAlign w:val="center"/>
            <w:hideMark/>
          </w:tcPr>
          <w:p w14:paraId="48F049B3" w14:textId="77777777" w:rsidR="003A4EE2" w:rsidRPr="005F6E8C" w:rsidRDefault="003A4EE2" w:rsidP="003A4EE2">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СРОКИ</w:t>
            </w:r>
          </w:p>
        </w:tc>
        <w:tc>
          <w:tcPr>
            <w:tcW w:w="4491" w:type="dxa"/>
            <w:shd w:val="clear" w:color="auto" w:fill="auto"/>
            <w:vAlign w:val="bottom"/>
            <w:hideMark/>
          </w:tcPr>
          <w:p w14:paraId="45483F21" w14:textId="77777777" w:rsidR="003A4EE2" w:rsidRPr="005F6E8C" w:rsidRDefault="003A4EE2" w:rsidP="003A4EE2">
            <w:pPr>
              <w:spacing w:after="0" w:line="240" w:lineRule="auto"/>
              <w:rPr>
                <w:rFonts w:ascii="Arial" w:eastAsia="Times New Roman" w:hAnsi="Arial" w:cs="Arial"/>
                <w:sz w:val="18"/>
                <w:szCs w:val="18"/>
              </w:rPr>
            </w:pPr>
            <w:r w:rsidRPr="005F6E8C">
              <w:rPr>
                <w:rFonts w:ascii="Arial" w:eastAsia="Times New Roman" w:hAnsi="Arial" w:cs="Arial"/>
                <w:sz w:val="18"/>
                <w:szCs w:val="18"/>
              </w:rPr>
              <w:t>Срок, необходимый для получения услуги приемлемый</w:t>
            </w:r>
          </w:p>
        </w:tc>
        <w:tc>
          <w:tcPr>
            <w:tcW w:w="798" w:type="dxa"/>
            <w:shd w:val="clear" w:color="auto" w:fill="auto"/>
            <w:noWrap/>
            <w:hideMark/>
          </w:tcPr>
          <w:p w14:paraId="7FAAAC6D" w14:textId="77777777" w:rsidR="003A4EE2" w:rsidRPr="005F6E8C" w:rsidRDefault="003A4EE2" w:rsidP="003A4EE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4,74</w:t>
            </w:r>
          </w:p>
        </w:tc>
        <w:tc>
          <w:tcPr>
            <w:tcW w:w="620" w:type="dxa"/>
            <w:vMerge w:val="restart"/>
            <w:shd w:val="clear" w:color="auto" w:fill="auto"/>
            <w:noWrap/>
            <w:vAlign w:val="center"/>
            <w:hideMark/>
          </w:tcPr>
          <w:p w14:paraId="51A5D0D3"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4,74</w:t>
            </w:r>
          </w:p>
        </w:tc>
        <w:tc>
          <w:tcPr>
            <w:tcW w:w="1006" w:type="dxa"/>
            <w:shd w:val="clear" w:color="auto" w:fill="auto"/>
            <w:noWrap/>
            <w:vAlign w:val="center"/>
            <w:hideMark/>
          </w:tcPr>
          <w:p w14:paraId="614918F9"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74,4%</w:t>
            </w:r>
          </w:p>
        </w:tc>
        <w:tc>
          <w:tcPr>
            <w:tcW w:w="1006" w:type="dxa"/>
            <w:vMerge w:val="restart"/>
            <w:shd w:val="clear" w:color="auto" w:fill="auto"/>
            <w:noWrap/>
            <w:vAlign w:val="center"/>
            <w:hideMark/>
          </w:tcPr>
          <w:p w14:paraId="4C4FFEFE"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74,4%</w:t>
            </w:r>
          </w:p>
        </w:tc>
      </w:tr>
      <w:tr w:rsidR="003A4EE2" w:rsidRPr="005F6E8C" w14:paraId="26A002CB" w14:textId="77777777" w:rsidTr="00AD4EAD">
        <w:trPr>
          <w:trHeight w:val="77"/>
        </w:trPr>
        <w:tc>
          <w:tcPr>
            <w:tcW w:w="1768" w:type="dxa"/>
            <w:vMerge/>
            <w:vAlign w:val="center"/>
            <w:hideMark/>
          </w:tcPr>
          <w:p w14:paraId="08ABC2AC" w14:textId="77777777" w:rsidR="003A4EE2" w:rsidRPr="005F6E8C" w:rsidRDefault="003A4EE2" w:rsidP="003A4EE2">
            <w:pPr>
              <w:spacing w:after="0" w:line="240" w:lineRule="auto"/>
              <w:rPr>
                <w:rFonts w:ascii="Arial" w:eastAsia="Times New Roman" w:hAnsi="Arial" w:cs="Arial"/>
                <w:b/>
                <w:bCs/>
                <w:color w:val="306785" w:themeColor="accent1" w:themeShade="BF"/>
                <w:sz w:val="18"/>
                <w:szCs w:val="18"/>
              </w:rPr>
            </w:pPr>
          </w:p>
        </w:tc>
        <w:tc>
          <w:tcPr>
            <w:tcW w:w="4491" w:type="dxa"/>
            <w:shd w:val="clear" w:color="auto" w:fill="auto"/>
            <w:vAlign w:val="bottom"/>
            <w:hideMark/>
          </w:tcPr>
          <w:p w14:paraId="405804BF" w14:textId="77777777" w:rsidR="003A4EE2" w:rsidRPr="005F6E8C" w:rsidRDefault="003A4EE2" w:rsidP="003A4EE2">
            <w:pPr>
              <w:spacing w:after="0" w:line="240" w:lineRule="auto"/>
              <w:rPr>
                <w:rFonts w:ascii="Arial" w:eastAsia="Times New Roman" w:hAnsi="Arial" w:cs="Arial"/>
                <w:sz w:val="18"/>
                <w:szCs w:val="18"/>
              </w:rPr>
            </w:pPr>
            <w:r w:rsidRPr="005F6E8C">
              <w:rPr>
                <w:rFonts w:ascii="Arial" w:eastAsia="Times New Roman" w:hAnsi="Arial" w:cs="Arial"/>
                <w:sz w:val="18"/>
                <w:szCs w:val="18"/>
              </w:rPr>
              <w:t>Время ожидания, очереди на месте обслуживания приемлемое</w:t>
            </w:r>
          </w:p>
        </w:tc>
        <w:tc>
          <w:tcPr>
            <w:tcW w:w="798" w:type="dxa"/>
            <w:shd w:val="clear" w:color="auto" w:fill="auto"/>
            <w:noWrap/>
            <w:hideMark/>
          </w:tcPr>
          <w:p w14:paraId="0BBAD913" w14:textId="77777777" w:rsidR="003A4EE2" w:rsidRPr="005F6E8C" w:rsidRDefault="003A4EE2" w:rsidP="003A4EE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4,74</w:t>
            </w:r>
          </w:p>
        </w:tc>
        <w:tc>
          <w:tcPr>
            <w:tcW w:w="620" w:type="dxa"/>
            <w:vMerge/>
            <w:vAlign w:val="center"/>
            <w:hideMark/>
          </w:tcPr>
          <w:p w14:paraId="1A265E89" w14:textId="77777777" w:rsidR="003A4EE2" w:rsidRPr="005F6E8C" w:rsidRDefault="003A4EE2" w:rsidP="003A4EE2">
            <w:pPr>
              <w:spacing w:after="0" w:line="240" w:lineRule="auto"/>
              <w:rPr>
                <w:rFonts w:ascii="Arial" w:eastAsia="Times New Roman" w:hAnsi="Arial" w:cs="Arial"/>
                <w:color w:val="000000"/>
                <w:sz w:val="18"/>
                <w:szCs w:val="18"/>
              </w:rPr>
            </w:pPr>
          </w:p>
        </w:tc>
        <w:tc>
          <w:tcPr>
            <w:tcW w:w="1006" w:type="dxa"/>
            <w:shd w:val="clear" w:color="auto" w:fill="auto"/>
            <w:noWrap/>
            <w:vAlign w:val="center"/>
            <w:hideMark/>
          </w:tcPr>
          <w:p w14:paraId="4D055CD3"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74,4%</w:t>
            </w:r>
          </w:p>
        </w:tc>
        <w:tc>
          <w:tcPr>
            <w:tcW w:w="1006" w:type="dxa"/>
            <w:vMerge/>
            <w:vAlign w:val="center"/>
            <w:hideMark/>
          </w:tcPr>
          <w:p w14:paraId="61C6E730" w14:textId="77777777" w:rsidR="003A4EE2" w:rsidRPr="005F6E8C" w:rsidRDefault="003A4EE2" w:rsidP="003A4EE2">
            <w:pPr>
              <w:spacing w:after="0" w:line="240" w:lineRule="auto"/>
              <w:rPr>
                <w:rFonts w:ascii="Arial" w:eastAsia="Times New Roman" w:hAnsi="Arial" w:cs="Arial"/>
                <w:color w:val="000000"/>
                <w:sz w:val="18"/>
                <w:szCs w:val="18"/>
              </w:rPr>
            </w:pPr>
          </w:p>
        </w:tc>
      </w:tr>
      <w:tr w:rsidR="003A4EE2" w:rsidRPr="005F6E8C" w14:paraId="5BCBF842" w14:textId="77777777" w:rsidTr="00AD4EAD">
        <w:trPr>
          <w:trHeight w:val="77"/>
        </w:trPr>
        <w:tc>
          <w:tcPr>
            <w:tcW w:w="1768" w:type="dxa"/>
            <w:vMerge w:val="restart"/>
            <w:shd w:val="clear" w:color="auto" w:fill="auto"/>
            <w:vAlign w:val="center"/>
            <w:hideMark/>
          </w:tcPr>
          <w:p w14:paraId="6397DDDE" w14:textId="77777777" w:rsidR="003A4EE2" w:rsidRPr="005F6E8C" w:rsidRDefault="003A4EE2" w:rsidP="003A4EE2">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ЗАТРАТЫ</w:t>
            </w:r>
          </w:p>
        </w:tc>
        <w:tc>
          <w:tcPr>
            <w:tcW w:w="4491" w:type="dxa"/>
            <w:shd w:val="clear" w:color="auto" w:fill="auto"/>
            <w:vAlign w:val="center"/>
            <w:hideMark/>
          </w:tcPr>
          <w:p w14:paraId="5427695C" w14:textId="77777777" w:rsidR="003A4EE2" w:rsidRPr="005F6E8C" w:rsidRDefault="003A4EE2" w:rsidP="003A4EE2">
            <w:pPr>
              <w:spacing w:after="0" w:line="240" w:lineRule="auto"/>
              <w:rPr>
                <w:rFonts w:ascii="Arial" w:eastAsia="Times New Roman" w:hAnsi="Arial" w:cs="Arial"/>
                <w:sz w:val="18"/>
                <w:szCs w:val="18"/>
              </w:rPr>
            </w:pPr>
            <w:r w:rsidRPr="005F6E8C">
              <w:rPr>
                <w:rFonts w:ascii="Arial" w:eastAsia="Times New Roman" w:hAnsi="Arial" w:cs="Arial"/>
                <w:sz w:val="18"/>
                <w:szCs w:val="18"/>
              </w:rPr>
              <w:t>Сумма затраты приемлема</w:t>
            </w:r>
          </w:p>
        </w:tc>
        <w:tc>
          <w:tcPr>
            <w:tcW w:w="798" w:type="dxa"/>
            <w:shd w:val="clear" w:color="auto" w:fill="auto"/>
            <w:noWrap/>
            <w:hideMark/>
          </w:tcPr>
          <w:p w14:paraId="0701D4DA" w14:textId="77777777" w:rsidR="003A4EE2" w:rsidRPr="005F6E8C" w:rsidRDefault="003A4EE2" w:rsidP="003A4EE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4,87</w:t>
            </w:r>
          </w:p>
        </w:tc>
        <w:tc>
          <w:tcPr>
            <w:tcW w:w="620" w:type="dxa"/>
            <w:vMerge w:val="restart"/>
            <w:shd w:val="clear" w:color="auto" w:fill="auto"/>
            <w:noWrap/>
            <w:vAlign w:val="center"/>
            <w:hideMark/>
          </w:tcPr>
          <w:p w14:paraId="6C4F6E48"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4,86</w:t>
            </w:r>
          </w:p>
        </w:tc>
        <w:tc>
          <w:tcPr>
            <w:tcW w:w="1006" w:type="dxa"/>
            <w:shd w:val="clear" w:color="auto" w:fill="auto"/>
            <w:noWrap/>
            <w:vAlign w:val="center"/>
            <w:hideMark/>
          </w:tcPr>
          <w:p w14:paraId="3E46BE1C"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87,2%</w:t>
            </w:r>
          </w:p>
        </w:tc>
        <w:tc>
          <w:tcPr>
            <w:tcW w:w="1006" w:type="dxa"/>
            <w:vMerge w:val="restart"/>
            <w:shd w:val="clear" w:color="auto" w:fill="auto"/>
            <w:noWrap/>
            <w:vAlign w:val="center"/>
            <w:hideMark/>
          </w:tcPr>
          <w:p w14:paraId="3AF81F0D"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83,4%</w:t>
            </w:r>
          </w:p>
        </w:tc>
      </w:tr>
      <w:tr w:rsidR="003A4EE2" w:rsidRPr="005F6E8C" w14:paraId="026FD123" w14:textId="77777777" w:rsidTr="00AD4EAD">
        <w:trPr>
          <w:trHeight w:val="77"/>
        </w:trPr>
        <w:tc>
          <w:tcPr>
            <w:tcW w:w="1768" w:type="dxa"/>
            <w:vMerge/>
            <w:vAlign w:val="center"/>
            <w:hideMark/>
          </w:tcPr>
          <w:p w14:paraId="3AFFE135" w14:textId="77777777" w:rsidR="003A4EE2" w:rsidRPr="005F6E8C" w:rsidRDefault="003A4EE2" w:rsidP="003A4EE2">
            <w:pPr>
              <w:spacing w:after="0" w:line="240" w:lineRule="auto"/>
              <w:rPr>
                <w:rFonts w:ascii="Arial" w:eastAsia="Times New Roman" w:hAnsi="Arial" w:cs="Arial"/>
                <w:b/>
                <w:bCs/>
                <w:color w:val="306785" w:themeColor="accent1" w:themeShade="BF"/>
                <w:sz w:val="18"/>
                <w:szCs w:val="18"/>
              </w:rPr>
            </w:pPr>
          </w:p>
        </w:tc>
        <w:tc>
          <w:tcPr>
            <w:tcW w:w="4491" w:type="dxa"/>
            <w:shd w:val="clear" w:color="auto" w:fill="auto"/>
            <w:vAlign w:val="center"/>
            <w:hideMark/>
          </w:tcPr>
          <w:p w14:paraId="056F70F2" w14:textId="77777777" w:rsidR="003A4EE2" w:rsidRPr="005F6E8C" w:rsidRDefault="003A4EE2" w:rsidP="003A4EE2">
            <w:pPr>
              <w:spacing w:after="0" w:line="240" w:lineRule="auto"/>
              <w:rPr>
                <w:rFonts w:ascii="Arial" w:eastAsia="Times New Roman" w:hAnsi="Arial" w:cs="Arial"/>
                <w:sz w:val="18"/>
                <w:szCs w:val="18"/>
              </w:rPr>
            </w:pPr>
            <w:r w:rsidRPr="005F6E8C">
              <w:rPr>
                <w:rFonts w:ascii="Arial" w:eastAsia="Times New Roman" w:hAnsi="Arial" w:cs="Arial"/>
                <w:sz w:val="18"/>
                <w:szCs w:val="18"/>
              </w:rPr>
              <w:t>Способ оплаты был понятным и удобным</w:t>
            </w:r>
          </w:p>
        </w:tc>
        <w:tc>
          <w:tcPr>
            <w:tcW w:w="798" w:type="dxa"/>
            <w:shd w:val="clear" w:color="auto" w:fill="auto"/>
            <w:noWrap/>
            <w:hideMark/>
          </w:tcPr>
          <w:p w14:paraId="1F4C9A5B" w14:textId="77777777" w:rsidR="003A4EE2" w:rsidRPr="005F6E8C" w:rsidRDefault="003A4EE2" w:rsidP="003A4EE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4,87</w:t>
            </w:r>
          </w:p>
        </w:tc>
        <w:tc>
          <w:tcPr>
            <w:tcW w:w="620" w:type="dxa"/>
            <w:vMerge/>
            <w:vAlign w:val="center"/>
            <w:hideMark/>
          </w:tcPr>
          <w:p w14:paraId="58CA4F80" w14:textId="77777777" w:rsidR="003A4EE2" w:rsidRPr="005F6E8C" w:rsidRDefault="003A4EE2" w:rsidP="003A4EE2">
            <w:pPr>
              <w:spacing w:after="0" w:line="240" w:lineRule="auto"/>
              <w:rPr>
                <w:rFonts w:ascii="Arial" w:eastAsia="Times New Roman" w:hAnsi="Arial" w:cs="Arial"/>
                <w:color w:val="000000"/>
                <w:sz w:val="18"/>
                <w:szCs w:val="18"/>
              </w:rPr>
            </w:pPr>
          </w:p>
        </w:tc>
        <w:tc>
          <w:tcPr>
            <w:tcW w:w="1006" w:type="dxa"/>
            <w:shd w:val="clear" w:color="auto" w:fill="auto"/>
            <w:noWrap/>
            <w:vAlign w:val="center"/>
            <w:hideMark/>
          </w:tcPr>
          <w:p w14:paraId="6458D56A"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87,2%</w:t>
            </w:r>
          </w:p>
        </w:tc>
        <w:tc>
          <w:tcPr>
            <w:tcW w:w="1006" w:type="dxa"/>
            <w:vMerge/>
            <w:vAlign w:val="center"/>
            <w:hideMark/>
          </w:tcPr>
          <w:p w14:paraId="3F001D46" w14:textId="77777777" w:rsidR="003A4EE2" w:rsidRPr="005F6E8C" w:rsidRDefault="003A4EE2" w:rsidP="003A4EE2">
            <w:pPr>
              <w:spacing w:after="0" w:line="240" w:lineRule="auto"/>
              <w:rPr>
                <w:rFonts w:ascii="Arial" w:eastAsia="Times New Roman" w:hAnsi="Arial" w:cs="Arial"/>
                <w:color w:val="000000"/>
                <w:sz w:val="18"/>
                <w:szCs w:val="18"/>
              </w:rPr>
            </w:pPr>
          </w:p>
        </w:tc>
      </w:tr>
      <w:tr w:rsidR="003A4EE2" w:rsidRPr="005F6E8C" w14:paraId="636BFB27" w14:textId="77777777" w:rsidTr="00AD4EAD">
        <w:trPr>
          <w:trHeight w:val="77"/>
        </w:trPr>
        <w:tc>
          <w:tcPr>
            <w:tcW w:w="1768" w:type="dxa"/>
            <w:vMerge/>
            <w:vAlign w:val="center"/>
            <w:hideMark/>
          </w:tcPr>
          <w:p w14:paraId="16B6E2DD" w14:textId="77777777" w:rsidR="003A4EE2" w:rsidRPr="005F6E8C" w:rsidRDefault="003A4EE2" w:rsidP="003A4EE2">
            <w:pPr>
              <w:spacing w:after="0" w:line="240" w:lineRule="auto"/>
              <w:rPr>
                <w:rFonts w:ascii="Arial" w:eastAsia="Times New Roman" w:hAnsi="Arial" w:cs="Arial"/>
                <w:b/>
                <w:bCs/>
                <w:color w:val="306785" w:themeColor="accent1" w:themeShade="BF"/>
                <w:sz w:val="18"/>
                <w:szCs w:val="18"/>
              </w:rPr>
            </w:pPr>
          </w:p>
        </w:tc>
        <w:tc>
          <w:tcPr>
            <w:tcW w:w="4491" w:type="dxa"/>
            <w:shd w:val="clear" w:color="auto" w:fill="auto"/>
            <w:vAlign w:val="bottom"/>
            <w:hideMark/>
          </w:tcPr>
          <w:p w14:paraId="012A0624" w14:textId="77777777" w:rsidR="003A4EE2" w:rsidRPr="005F6E8C" w:rsidRDefault="003A4EE2" w:rsidP="003A4EE2">
            <w:pPr>
              <w:spacing w:after="0" w:line="240" w:lineRule="auto"/>
              <w:rPr>
                <w:rFonts w:ascii="Arial" w:eastAsia="Times New Roman" w:hAnsi="Arial" w:cs="Arial"/>
                <w:sz w:val="18"/>
                <w:szCs w:val="18"/>
              </w:rPr>
            </w:pPr>
            <w:r w:rsidRPr="005F6E8C">
              <w:rPr>
                <w:rFonts w:ascii="Arial" w:eastAsia="Times New Roman" w:hAnsi="Arial" w:cs="Arial"/>
                <w:sz w:val="18"/>
                <w:szCs w:val="18"/>
              </w:rPr>
              <w:t>Я не понес дополнительных затрат на получение услуги</w:t>
            </w:r>
          </w:p>
        </w:tc>
        <w:tc>
          <w:tcPr>
            <w:tcW w:w="798" w:type="dxa"/>
            <w:shd w:val="clear" w:color="auto" w:fill="auto"/>
            <w:noWrap/>
            <w:hideMark/>
          </w:tcPr>
          <w:p w14:paraId="443A52FE" w14:textId="77777777" w:rsidR="003A4EE2" w:rsidRPr="005F6E8C" w:rsidRDefault="003A4EE2" w:rsidP="003A4EE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4,89</w:t>
            </w:r>
          </w:p>
        </w:tc>
        <w:tc>
          <w:tcPr>
            <w:tcW w:w="620" w:type="dxa"/>
            <w:vMerge/>
            <w:vAlign w:val="center"/>
            <w:hideMark/>
          </w:tcPr>
          <w:p w14:paraId="0C8EB1CB" w14:textId="77777777" w:rsidR="003A4EE2" w:rsidRPr="005F6E8C" w:rsidRDefault="003A4EE2" w:rsidP="003A4EE2">
            <w:pPr>
              <w:spacing w:after="0" w:line="240" w:lineRule="auto"/>
              <w:rPr>
                <w:rFonts w:ascii="Arial" w:eastAsia="Times New Roman" w:hAnsi="Arial" w:cs="Arial"/>
                <w:color w:val="000000"/>
                <w:sz w:val="18"/>
                <w:szCs w:val="18"/>
              </w:rPr>
            </w:pPr>
          </w:p>
        </w:tc>
        <w:tc>
          <w:tcPr>
            <w:tcW w:w="1006" w:type="dxa"/>
            <w:shd w:val="clear" w:color="auto" w:fill="auto"/>
            <w:noWrap/>
            <w:vAlign w:val="center"/>
            <w:hideMark/>
          </w:tcPr>
          <w:p w14:paraId="59477DAE"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84,6%</w:t>
            </w:r>
          </w:p>
        </w:tc>
        <w:tc>
          <w:tcPr>
            <w:tcW w:w="1006" w:type="dxa"/>
            <w:vMerge/>
            <w:vAlign w:val="center"/>
            <w:hideMark/>
          </w:tcPr>
          <w:p w14:paraId="26AD5A3F" w14:textId="77777777" w:rsidR="003A4EE2" w:rsidRPr="005F6E8C" w:rsidRDefault="003A4EE2" w:rsidP="003A4EE2">
            <w:pPr>
              <w:spacing w:after="0" w:line="240" w:lineRule="auto"/>
              <w:rPr>
                <w:rFonts w:ascii="Arial" w:eastAsia="Times New Roman" w:hAnsi="Arial" w:cs="Arial"/>
                <w:color w:val="000000"/>
                <w:sz w:val="18"/>
                <w:szCs w:val="18"/>
              </w:rPr>
            </w:pPr>
          </w:p>
        </w:tc>
      </w:tr>
      <w:tr w:rsidR="003A4EE2" w:rsidRPr="005F6E8C" w14:paraId="53801F47" w14:textId="77777777" w:rsidTr="00AD4EAD">
        <w:trPr>
          <w:trHeight w:val="80"/>
        </w:trPr>
        <w:tc>
          <w:tcPr>
            <w:tcW w:w="1768" w:type="dxa"/>
            <w:vMerge/>
            <w:vAlign w:val="center"/>
            <w:hideMark/>
          </w:tcPr>
          <w:p w14:paraId="408EDFF5" w14:textId="77777777" w:rsidR="003A4EE2" w:rsidRPr="005F6E8C" w:rsidRDefault="003A4EE2" w:rsidP="003A4EE2">
            <w:pPr>
              <w:spacing w:after="0" w:line="240" w:lineRule="auto"/>
              <w:rPr>
                <w:rFonts w:ascii="Arial" w:eastAsia="Times New Roman" w:hAnsi="Arial" w:cs="Arial"/>
                <w:b/>
                <w:bCs/>
                <w:color w:val="306785" w:themeColor="accent1" w:themeShade="BF"/>
                <w:sz w:val="18"/>
                <w:szCs w:val="18"/>
              </w:rPr>
            </w:pPr>
          </w:p>
        </w:tc>
        <w:tc>
          <w:tcPr>
            <w:tcW w:w="4491" w:type="dxa"/>
            <w:shd w:val="clear" w:color="auto" w:fill="auto"/>
            <w:vAlign w:val="bottom"/>
            <w:hideMark/>
          </w:tcPr>
          <w:p w14:paraId="44329D36" w14:textId="77777777" w:rsidR="003A4EE2" w:rsidRPr="005F6E8C" w:rsidRDefault="003A4EE2" w:rsidP="003A4EE2">
            <w:pPr>
              <w:spacing w:after="0" w:line="240" w:lineRule="auto"/>
              <w:rPr>
                <w:rFonts w:ascii="Arial" w:eastAsia="Times New Roman" w:hAnsi="Arial" w:cs="Arial"/>
                <w:sz w:val="18"/>
                <w:szCs w:val="18"/>
              </w:rPr>
            </w:pPr>
            <w:r w:rsidRPr="005F6E8C">
              <w:rPr>
                <w:rFonts w:ascii="Arial" w:eastAsia="Times New Roman" w:hAnsi="Arial" w:cs="Arial"/>
                <w:sz w:val="18"/>
                <w:szCs w:val="18"/>
              </w:rPr>
              <w:t>Я не понес никаких допол-ных, неофиц-ных затрат на получение услуги</w:t>
            </w:r>
          </w:p>
        </w:tc>
        <w:tc>
          <w:tcPr>
            <w:tcW w:w="798" w:type="dxa"/>
            <w:shd w:val="clear" w:color="auto" w:fill="auto"/>
            <w:noWrap/>
            <w:hideMark/>
          </w:tcPr>
          <w:p w14:paraId="64C5E6F9" w14:textId="77777777" w:rsidR="003A4EE2" w:rsidRPr="005F6E8C" w:rsidRDefault="003A4EE2" w:rsidP="003A4EE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4,80</w:t>
            </w:r>
          </w:p>
        </w:tc>
        <w:tc>
          <w:tcPr>
            <w:tcW w:w="620" w:type="dxa"/>
            <w:vMerge/>
            <w:vAlign w:val="center"/>
            <w:hideMark/>
          </w:tcPr>
          <w:p w14:paraId="173ACDCE" w14:textId="77777777" w:rsidR="003A4EE2" w:rsidRPr="005F6E8C" w:rsidRDefault="003A4EE2" w:rsidP="003A4EE2">
            <w:pPr>
              <w:spacing w:after="0" w:line="240" w:lineRule="auto"/>
              <w:rPr>
                <w:rFonts w:ascii="Arial" w:eastAsia="Times New Roman" w:hAnsi="Arial" w:cs="Arial"/>
                <w:color w:val="000000"/>
                <w:sz w:val="18"/>
                <w:szCs w:val="18"/>
              </w:rPr>
            </w:pPr>
          </w:p>
        </w:tc>
        <w:tc>
          <w:tcPr>
            <w:tcW w:w="1006" w:type="dxa"/>
            <w:shd w:val="clear" w:color="auto" w:fill="auto"/>
            <w:noWrap/>
            <w:vAlign w:val="center"/>
            <w:hideMark/>
          </w:tcPr>
          <w:p w14:paraId="45F6082A"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74,4%</w:t>
            </w:r>
          </w:p>
        </w:tc>
        <w:tc>
          <w:tcPr>
            <w:tcW w:w="1006" w:type="dxa"/>
            <w:vMerge/>
            <w:vAlign w:val="center"/>
            <w:hideMark/>
          </w:tcPr>
          <w:p w14:paraId="0AA4132B" w14:textId="77777777" w:rsidR="003A4EE2" w:rsidRPr="005F6E8C" w:rsidRDefault="003A4EE2" w:rsidP="003A4EE2">
            <w:pPr>
              <w:spacing w:after="0" w:line="240" w:lineRule="auto"/>
              <w:rPr>
                <w:rFonts w:ascii="Arial" w:eastAsia="Times New Roman" w:hAnsi="Arial" w:cs="Arial"/>
                <w:color w:val="000000"/>
                <w:sz w:val="18"/>
                <w:szCs w:val="18"/>
              </w:rPr>
            </w:pPr>
          </w:p>
        </w:tc>
      </w:tr>
      <w:tr w:rsidR="003A4EE2" w:rsidRPr="005F6E8C" w14:paraId="4EC6E2CE" w14:textId="77777777" w:rsidTr="00AD4EAD">
        <w:trPr>
          <w:trHeight w:val="170"/>
        </w:trPr>
        <w:tc>
          <w:tcPr>
            <w:tcW w:w="1768" w:type="dxa"/>
            <w:shd w:val="clear" w:color="auto" w:fill="auto"/>
            <w:vAlign w:val="center"/>
            <w:hideMark/>
          </w:tcPr>
          <w:p w14:paraId="45B64730" w14:textId="77777777" w:rsidR="003A4EE2" w:rsidRPr="005F6E8C" w:rsidRDefault="003A4EE2" w:rsidP="003A4EE2">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РЕЗУЛЬТАТ</w:t>
            </w:r>
          </w:p>
        </w:tc>
        <w:tc>
          <w:tcPr>
            <w:tcW w:w="4491" w:type="dxa"/>
            <w:shd w:val="clear" w:color="auto" w:fill="auto"/>
            <w:vAlign w:val="bottom"/>
            <w:hideMark/>
          </w:tcPr>
          <w:p w14:paraId="7CD5DF31" w14:textId="77777777" w:rsidR="003A4EE2" w:rsidRPr="005F6E8C" w:rsidRDefault="003A4EE2" w:rsidP="003A4EE2">
            <w:pPr>
              <w:spacing w:after="0" w:line="240" w:lineRule="auto"/>
              <w:rPr>
                <w:rFonts w:ascii="Arial" w:eastAsia="Times New Roman" w:hAnsi="Arial" w:cs="Arial"/>
                <w:sz w:val="18"/>
                <w:szCs w:val="18"/>
              </w:rPr>
            </w:pPr>
            <w:r w:rsidRPr="005F6E8C">
              <w:rPr>
                <w:rFonts w:ascii="Arial" w:eastAsia="Times New Roman" w:hAnsi="Arial" w:cs="Arial"/>
                <w:sz w:val="18"/>
                <w:szCs w:val="18"/>
              </w:rPr>
              <w:t>Результат оказанной услуги полностью удовлетворяет (полученный документ, справка, пособие, разрешение и т.д.)</w:t>
            </w:r>
          </w:p>
        </w:tc>
        <w:tc>
          <w:tcPr>
            <w:tcW w:w="798" w:type="dxa"/>
            <w:shd w:val="clear" w:color="auto" w:fill="auto"/>
            <w:noWrap/>
            <w:hideMark/>
          </w:tcPr>
          <w:p w14:paraId="33E04413" w14:textId="77777777" w:rsidR="003A4EE2" w:rsidRPr="005F6E8C" w:rsidRDefault="003A4EE2" w:rsidP="003A4EE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4,88</w:t>
            </w:r>
          </w:p>
        </w:tc>
        <w:tc>
          <w:tcPr>
            <w:tcW w:w="620" w:type="dxa"/>
            <w:shd w:val="clear" w:color="auto" w:fill="auto"/>
            <w:noWrap/>
            <w:vAlign w:val="center"/>
            <w:hideMark/>
          </w:tcPr>
          <w:p w14:paraId="3DA06EAF"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4,88</w:t>
            </w:r>
          </w:p>
        </w:tc>
        <w:tc>
          <w:tcPr>
            <w:tcW w:w="1006" w:type="dxa"/>
            <w:shd w:val="clear" w:color="auto" w:fill="auto"/>
            <w:noWrap/>
            <w:vAlign w:val="center"/>
            <w:hideMark/>
          </w:tcPr>
          <w:p w14:paraId="4EC30AFC"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79,5%</w:t>
            </w:r>
          </w:p>
        </w:tc>
        <w:tc>
          <w:tcPr>
            <w:tcW w:w="1006" w:type="dxa"/>
            <w:shd w:val="clear" w:color="auto" w:fill="auto"/>
            <w:noWrap/>
            <w:vAlign w:val="center"/>
            <w:hideMark/>
          </w:tcPr>
          <w:p w14:paraId="2B895677"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79,5%</w:t>
            </w:r>
          </w:p>
        </w:tc>
      </w:tr>
      <w:tr w:rsidR="003A4EE2" w:rsidRPr="005F6E8C" w14:paraId="7306A36A" w14:textId="77777777" w:rsidTr="00AD4EAD">
        <w:trPr>
          <w:trHeight w:val="192"/>
        </w:trPr>
        <w:tc>
          <w:tcPr>
            <w:tcW w:w="1768" w:type="dxa"/>
            <w:shd w:val="clear" w:color="auto" w:fill="auto"/>
            <w:noWrap/>
            <w:vAlign w:val="center"/>
            <w:hideMark/>
          </w:tcPr>
          <w:p w14:paraId="3EF7CEEE"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4491" w:type="dxa"/>
            <w:shd w:val="clear" w:color="auto" w:fill="auto"/>
            <w:noWrap/>
            <w:vAlign w:val="bottom"/>
            <w:hideMark/>
          </w:tcPr>
          <w:p w14:paraId="43CA4EFC" w14:textId="29591870" w:rsidR="003A4EE2" w:rsidRPr="005F6E8C" w:rsidRDefault="006C28B2" w:rsidP="003A4EE2">
            <w:pPr>
              <w:spacing w:after="0" w:line="240" w:lineRule="auto"/>
              <w:rPr>
                <w:rFonts w:ascii="Arial" w:eastAsia="Times New Roman" w:hAnsi="Arial" w:cs="Arial"/>
                <w:b/>
                <w:bCs/>
                <w:color w:val="000000"/>
                <w:sz w:val="18"/>
                <w:szCs w:val="18"/>
                <w:lang w:val="ru-RU"/>
              </w:rPr>
            </w:pPr>
            <w:r w:rsidRPr="005F6E8C">
              <w:rPr>
                <w:rFonts w:ascii="Arial" w:eastAsia="Times New Roman" w:hAnsi="Arial" w:cs="Arial"/>
                <w:b/>
                <w:bCs/>
                <w:color w:val="000000"/>
                <w:sz w:val="18"/>
                <w:szCs w:val="18"/>
                <w:lang w:val="ru-RU"/>
              </w:rPr>
              <w:t>Среднее значение</w:t>
            </w:r>
          </w:p>
        </w:tc>
        <w:tc>
          <w:tcPr>
            <w:tcW w:w="798" w:type="dxa"/>
            <w:shd w:val="clear" w:color="auto" w:fill="auto"/>
            <w:noWrap/>
            <w:vAlign w:val="bottom"/>
            <w:hideMark/>
          </w:tcPr>
          <w:p w14:paraId="4345012C"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620" w:type="dxa"/>
            <w:shd w:val="clear" w:color="auto" w:fill="auto"/>
            <w:noWrap/>
            <w:vAlign w:val="center"/>
            <w:hideMark/>
          </w:tcPr>
          <w:p w14:paraId="494AD6D7" w14:textId="398D4617" w:rsidR="003A4EE2" w:rsidRPr="005F6E8C" w:rsidRDefault="003A4EE2" w:rsidP="003A4EE2">
            <w:pPr>
              <w:spacing w:after="0" w:line="240" w:lineRule="auto"/>
              <w:jc w:val="center"/>
              <w:rPr>
                <w:rFonts w:ascii="Arial" w:eastAsia="Times New Roman" w:hAnsi="Arial" w:cs="Arial"/>
                <w:b/>
                <w:bCs/>
                <w:color w:val="FF0000"/>
                <w:sz w:val="18"/>
                <w:szCs w:val="18"/>
                <w:lang w:val="ru-RU"/>
              </w:rPr>
            </w:pPr>
            <w:r w:rsidRPr="005F6E8C">
              <w:rPr>
                <w:rFonts w:ascii="Arial" w:eastAsia="Times New Roman" w:hAnsi="Arial" w:cs="Arial"/>
                <w:b/>
                <w:bCs/>
                <w:color w:val="FF0000"/>
                <w:sz w:val="18"/>
                <w:szCs w:val="18"/>
              </w:rPr>
              <w:t>4,</w:t>
            </w:r>
            <w:r w:rsidR="005C456F" w:rsidRPr="005F6E8C">
              <w:rPr>
                <w:rFonts w:ascii="Arial" w:eastAsia="Times New Roman" w:hAnsi="Arial" w:cs="Arial"/>
                <w:b/>
                <w:bCs/>
                <w:color w:val="FF0000"/>
                <w:sz w:val="18"/>
                <w:szCs w:val="18"/>
                <w:lang w:val="ru-RU"/>
              </w:rPr>
              <w:t>87</w:t>
            </w:r>
          </w:p>
        </w:tc>
        <w:tc>
          <w:tcPr>
            <w:tcW w:w="1006" w:type="dxa"/>
            <w:shd w:val="clear" w:color="auto" w:fill="auto"/>
            <w:noWrap/>
            <w:vAlign w:val="bottom"/>
            <w:hideMark/>
          </w:tcPr>
          <w:p w14:paraId="5720D87C" w14:textId="77777777" w:rsidR="003A4EE2" w:rsidRPr="005F6E8C" w:rsidRDefault="003A4EE2" w:rsidP="003A4EE2">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1006" w:type="dxa"/>
            <w:shd w:val="clear" w:color="auto" w:fill="auto"/>
            <w:noWrap/>
            <w:vAlign w:val="center"/>
            <w:hideMark/>
          </w:tcPr>
          <w:p w14:paraId="221DF9D8" w14:textId="7741F67E" w:rsidR="003A4EE2" w:rsidRPr="005F6E8C" w:rsidRDefault="005C456F" w:rsidP="003A4EE2">
            <w:pPr>
              <w:spacing w:after="0" w:line="240" w:lineRule="auto"/>
              <w:jc w:val="center"/>
              <w:rPr>
                <w:rFonts w:ascii="Arial" w:eastAsia="Times New Roman" w:hAnsi="Arial" w:cs="Arial"/>
                <w:b/>
                <w:bCs/>
                <w:color w:val="FF0000"/>
                <w:sz w:val="18"/>
                <w:szCs w:val="18"/>
              </w:rPr>
            </w:pPr>
            <w:r w:rsidRPr="005F6E8C">
              <w:rPr>
                <w:rFonts w:ascii="Arial" w:eastAsia="Times New Roman" w:hAnsi="Arial" w:cs="Arial"/>
                <w:b/>
                <w:bCs/>
                <w:color w:val="FF0000"/>
                <w:sz w:val="18"/>
                <w:szCs w:val="18"/>
                <w:lang w:val="ru-RU"/>
              </w:rPr>
              <w:t>85,4</w:t>
            </w:r>
            <w:r w:rsidR="003A4EE2" w:rsidRPr="005F6E8C">
              <w:rPr>
                <w:rFonts w:ascii="Arial" w:eastAsia="Times New Roman" w:hAnsi="Arial" w:cs="Arial"/>
                <w:b/>
                <w:bCs/>
                <w:color w:val="FF0000"/>
                <w:sz w:val="18"/>
                <w:szCs w:val="18"/>
              </w:rPr>
              <w:t>%</w:t>
            </w:r>
          </w:p>
        </w:tc>
      </w:tr>
      <w:tr w:rsidR="00AD4EAD" w:rsidRPr="005F6E8C" w14:paraId="2E7C88C6" w14:textId="77777777" w:rsidTr="00AD4EAD">
        <w:trPr>
          <w:trHeight w:val="181"/>
        </w:trPr>
        <w:tc>
          <w:tcPr>
            <w:tcW w:w="1768" w:type="dxa"/>
            <w:shd w:val="clear" w:color="auto" w:fill="auto"/>
            <w:noWrap/>
            <w:vAlign w:val="center"/>
          </w:tcPr>
          <w:p w14:paraId="1033CD78" w14:textId="77777777" w:rsidR="00AD4EAD" w:rsidRPr="005F6E8C" w:rsidRDefault="00AD4EAD" w:rsidP="00AD4EAD">
            <w:pPr>
              <w:spacing w:after="0" w:line="240" w:lineRule="auto"/>
              <w:jc w:val="center"/>
              <w:rPr>
                <w:rFonts w:ascii="Arial" w:eastAsia="Times New Roman" w:hAnsi="Arial" w:cs="Arial"/>
                <w:color w:val="306785" w:themeColor="accent1" w:themeShade="BF"/>
                <w:sz w:val="18"/>
                <w:szCs w:val="18"/>
              </w:rPr>
            </w:pPr>
          </w:p>
        </w:tc>
        <w:tc>
          <w:tcPr>
            <w:tcW w:w="4491" w:type="dxa"/>
            <w:shd w:val="clear" w:color="auto" w:fill="auto"/>
            <w:noWrap/>
            <w:vAlign w:val="bottom"/>
          </w:tcPr>
          <w:p w14:paraId="2E5E1F3B" w14:textId="71AE99FF" w:rsidR="00AD4EAD" w:rsidRPr="005F6E8C" w:rsidRDefault="00AD4EAD" w:rsidP="00AD4EAD">
            <w:pPr>
              <w:spacing w:after="0"/>
              <w:rPr>
                <w:rFonts w:ascii="Arial" w:hAnsi="Arial" w:cs="Arial"/>
                <w:b/>
                <w:bCs/>
                <w:color w:val="306785" w:themeColor="accent1" w:themeShade="BF"/>
                <w:sz w:val="18"/>
                <w:szCs w:val="18"/>
                <w:lang w:val="ru-RU"/>
              </w:rPr>
            </w:pPr>
            <w:r w:rsidRPr="005F6E8C">
              <w:rPr>
                <w:rFonts w:ascii="Arial" w:hAnsi="Arial" w:cs="Arial"/>
                <w:b/>
                <w:bCs/>
                <w:color w:val="306785" w:themeColor="accent1" w:themeShade="BF"/>
                <w:sz w:val="18"/>
                <w:szCs w:val="18"/>
                <w:lang w:val="ru-RU"/>
              </w:rPr>
              <w:t xml:space="preserve">Государственная корпорация «Правительство для граждан» </w:t>
            </w:r>
          </w:p>
        </w:tc>
        <w:tc>
          <w:tcPr>
            <w:tcW w:w="798" w:type="dxa"/>
            <w:shd w:val="clear" w:color="auto" w:fill="auto"/>
            <w:noWrap/>
            <w:vAlign w:val="bottom"/>
          </w:tcPr>
          <w:p w14:paraId="6BE0F279" w14:textId="77777777" w:rsidR="00AD4EAD" w:rsidRPr="005F6E8C" w:rsidRDefault="00AD4EAD" w:rsidP="00AD4EAD">
            <w:pPr>
              <w:spacing w:after="0" w:line="240" w:lineRule="auto"/>
              <w:jc w:val="center"/>
              <w:rPr>
                <w:rFonts w:ascii="Arial" w:eastAsia="Times New Roman" w:hAnsi="Arial" w:cs="Arial"/>
                <w:color w:val="306785" w:themeColor="accent1" w:themeShade="BF"/>
                <w:sz w:val="18"/>
                <w:szCs w:val="18"/>
              </w:rPr>
            </w:pPr>
          </w:p>
        </w:tc>
        <w:tc>
          <w:tcPr>
            <w:tcW w:w="620" w:type="dxa"/>
            <w:shd w:val="clear" w:color="auto" w:fill="auto"/>
            <w:noWrap/>
            <w:vAlign w:val="center"/>
          </w:tcPr>
          <w:p w14:paraId="2FC2F635" w14:textId="7BDB0099" w:rsidR="00AD4EAD" w:rsidRPr="005F6E8C" w:rsidRDefault="00AD4EAD" w:rsidP="00AD4EAD">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4,90</w:t>
            </w:r>
          </w:p>
        </w:tc>
        <w:tc>
          <w:tcPr>
            <w:tcW w:w="1006" w:type="dxa"/>
            <w:shd w:val="clear" w:color="auto" w:fill="auto"/>
            <w:noWrap/>
            <w:vAlign w:val="bottom"/>
          </w:tcPr>
          <w:p w14:paraId="656C189B" w14:textId="77777777" w:rsidR="00AD4EAD" w:rsidRPr="005F6E8C" w:rsidRDefault="00AD4EAD" w:rsidP="00AD4EAD">
            <w:pPr>
              <w:spacing w:after="0" w:line="240" w:lineRule="auto"/>
              <w:rPr>
                <w:rFonts w:ascii="Arial" w:eastAsia="Times New Roman" w:hAnsi="Arial" w:cs="Arial"/>
                <w:color w:val="306785" w:themeColor="accent1" w:themeShade="BF"/>
                <w:sz w:val="18"/>
                <w:szCs w:val="18"/>
              </w:rPr>
            </w:pPr>
          </w:p>
        </w:tc>
        <w:tc>
          <w:tcPr>
            <w:tcW w:w="1006" w:type="dxa"/>
            <w:shd w:val="clear" w:color="auto" w:fill="auto"/>
            <w:noWrap/>
            <w:vAlign w:val="center"/>
          </w:tcPr>
          <w:p w14:paraId="7EF8EBD7" w14:textId="3AEE4CC0" w:rsidR="00AD4EAD" w:rsidRPr="005F6E8C" w:rsidRDefault="00AD4EAD" w:rsidP="00AD4EAD">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90,8%</w:t>
            </w:r>
          </w:p>
        </w:tc>
      </w:tr>
      <w:tr w:rsidR="00AD4EAD" w:rsidRPr="005F6E8C" w14:paraId="3B620164" w14:textId="77777777" w:rsidTr="00AD4EAD">
        <w:trPr>
          <w:trHeight w:val="145"/>
        </w:trPr>
        <w:tc>
          <w:tcPr>
            <w:tcW w:w="1768" w:type="dxa"/>
            <w:shd w:val="clear" w:color="auto" w:fill="auto"/>
            <w:noWrap/>
            <w:vAlign w:val="center"/>
          </w:tcPr>
          <w:p w14:paraId="611A80E3" w14:textId="77777777" w:rsidR="00AD4EAD" w:rsidRPr="005F6E8C" w:rsidRDefault="00AD4EAD" w:rsidP="00AD4EAD">
            <w:pPr>
              <w:spacing w:after="0" w:line="240" w:lineRule="auto"/>
              <w:jc w:val="center"/>
              <w:rPr>
                <w:rFonts w:ascii="Arial" w:eastAsia="Times New Roman" w:hAnsi="Arial" w:cs="Arial"/>
                <w:color w:val="306785" w:themeColor="accent1" w:themeShade="BF"/>
                <w:sz w:val="18"/>
                <w:szCs w:val="18"/>
              </w:rPr>
            </w:pPr>
          </w:p>
        </w:tc>
        <w:tc>
          <w:tcPr>
            <w:tcW w:w="4491" w:type="dxa"/>
            <w:shd w:val="clear" w:color="auto" w:fill="auto"/>
            <w:noWrap/>
            <w:vAlign w:val="bottom"/>
          </w:tcPr>
          <w:p w14:paraId="50CF7D66" w14:textId="3690F25D" w:rsidR="00AD4EAD" w:rsidRPr="005F6E8C" w:rsidRDefault="00AD4EAD" w:rsidP="00AD4EAD">
            <w:pPr>
              <w:spacing w:after="0"/>
              <w:rPr>
                <w:rFonts w:ascii="Arial" w:hAnsi="Arial" w:cs="Arial"/>
                <w:b/>
                <w:bCs/>
                <w:color w:val="306785" w:themeColor="accent1" w:themeShade="BF"/>
                <w:sz w:val="18"/>
                <w:szCs w:val="18"/>
                <w:lang w:val="ru-RU"/>
              </w:rPr>
            </w:pPr>
            <w:r w:rsidRPr="005F6E8C">
              <w:rPr>
                <w:rFonts w:ascii="Arial" w:hAnsi="Arial" w:cs="Arial"/>
                <w:b/>
                <w:bCs/>
                <w:color w:val="306785" w:themeColor="accent1" w:themeShade="BF"/>
                <w:sz w:val="18"/>
                <w:szCs w:val="18"/>
                <w:lang w:val="ru-RU"/>
              </w:rPr>
              <w:t>Уполномоченный государственный орган</w:t>
            </w:r>
          </w:p>
        </w:tc>
        <w:tc>
          <w:tcPr>
            <w:tcW w:w="798" w:type="dxa"/>
            <w:shd w:val="clear" w:color="auto" w:fill="auto"/>
            <w:noWrap/>
            <w:vAlign w:val="bottom"/>
          </w:tcPr>
          <w:p w14:paraId="430A9256" w14:textId="77777777" w:rsidR="00AD4EAD" w:rsidRPr="005F6E8C" w:rsidRDefault="00AD4EAD" w:rsidP="00AD4EAD">
            <w:pPr>
              <w:spacing w:after="0" w:line="240" w:lineRule="auto"/>
              <w:jc w:val="center"/>
              <w:rPr>
                <w:rFonts w:ascii="Arial" w:eastAsia="Times New Roman" w:hAnsi="Arial" w:cs="Arial"/>
                <w:color w:val="306785" w:themeColor="accent1" w:themeShade="BF"/>
                <w:sz w:val="18"/>
                <w:szCs w:val="18"/>
              </w:rPr>
            </w:pPr>
          </w:p>
        </w:tc>
        <w:tc>
          <w:tcPr>
            <w:tcW w:w="620" w:type="dxa"/>
            <w:shd w:val="clear" w:color="auto" w:fill="auto"/>
            <w:noWrap/>
            <w:vAlign w:val="center"/>
          </w:tcPr>
          <w:p w14:paraId="079CD6BF" w14:textId="5D30DCBC" w:rsidR="00AD4EAD" w:rsidRPr="005F6E8C" w:rsidRDefault="00AD4EAD" w:rsidP="00AD4EAD">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4,88</w:t>
            </w:r>
          </w:p>
        </w:tc>
        <w:tc>
          <w:tcPr>
            <w:tcW w:w="1006" w:type="dxa"/>
            <w:shd w:val="clear" w:color="auto" w:fill="auto"/>
            <w:noWrap/>
            <w:vAlign w:val="bottom"/>
          </w:tcPr>
          <w:p w14:paraId="26E70746" w14:textId="77777777" w:rsidR="00AD4EAD" w:rsidRPr="005F6E8C" w:rsidRDefault="00AD4EAD" w:rsidP="00AD4EAD">
            <w:pPr>
              <w:spacing w:after="0" w:line="240" w:lineRule="auto"/>
              <w:rPr>
                <w:rFonts w:ascii="Arial" w:eastAsia="Times New Roman" w:hAnsi="Arial" w:cs="Arial"/>
                <w:color w:val="306785" w:themeColor="accent1" w:themeShade="BF"/>
                <w:sz w:val="18"/>
                <w:szCs w:val="18"/>
              </w:rPr>
            </w:pPr>
          </w:p>
        </w:tc>
        <w:tc>
          <w:tcPr>
            <w:tcW w:w="1006" w:type="dxa"/>
            <w:shd w:val="clear" w:color="auto" w:fill="auto"/>
            <w:noWrap/>
            <w:vAlign w:val="center"/>
          </w:tcPr>
          <w:p w14:paraId="080ED084" w14:textId="54C5FEC4" w:rsidR="00AD4EAD" w:rsidRPr="005F6E8C" w:rsidRDefault="00AD4EAD" w:rsidP="00AD4EAD">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85,8%</w:t>
            </w:r>
          </w:p>
        </w:tc>
      </w:tr>
    </w:tbl>
    <w:p w14:paraId="3D7C8D8D" w14:textId="1336EF43" w:rsidR="002E1F21" w:rsidRPr="005F6E8C" w:rsidRDefault="002E1F21" w:rsidP="0060382C">
      <w:pPr>
        <w:ind w:firstLine="720"/>
        <w:jc w:val="both"/>
        <w:rPr>
          <w:rFonts w:ascii="Arial" w:hAnsi="Arial" w:cs="Arial"/>
          <w:sz w:val="24"/>
          <w:szCs w:val="24"/>
          <w:lang w:val="ru-RU"/>
        </w:rPr>
      </w:pPr>
      <w:bookmarkStart w:id="32" w:name="_Hlk120024930"/>
    </w:p>
    <w:p w14:paraId="5AB36FB6" w14:textId="3EFCA627" w:rsidR="00F103CC" w:rsidRPr="005F6E8C" w:rsidRDefault="00F103CC" w:rsidP="00F103CC">
      <w:pPr>
        <w:ind w:firstLine="720"/>
        <w:jc w:val="both"/>
        <w:rPr>
          <w:rFonts w:ascii="Arial" w:hAnsi="Arial" w:cs="Arial"/>
          <w:sz w:val="24"/>
          <w:szCs w:val="24"/>
          <w:lang w:val="ru-RU"/>
        </w:rPr>
      </w:pPr>
      <w:bookmarkStart w:id="33" w:name="_Hlk120209893"/>
      <w:r w:rsidRPr="005F6E8C">
        <w:rPr>
          <w:rFonts w:ascii="Arial" w:hAnsi="Arial" w:cs="Arial"/>
          <w:b/>
          <w:bCs/>
          <w:sz w:val="24"/>
          <w:szCs w:val="24"/>
          <w:lang w:val="ru-RU"/>
        </w:rPr>
        <w:t>Сотрудники</w:t>
      </w:r>
      <w:r w:rsidRPr="005F6E8C">
        <w:rPr>
          <w:rFonts w:ascii="Arial" w:hAnsi="Arial" w:cs="Arial"/>
          <w:sz w:val="24"/>
          <w:szCs w:val="24"/>
          <w:lang w:val="ru-RU"/>
        </w:rPr>
        <w:t xml:space="preserve"> услугодателя, их компетентность, владение информацией об услуге, оперативность и вежливость была оценена на 4,8</w:t>
      </w:r>
      <w:r w:rsidR="00EA42C4" w:rsidRPr="005F6E8C">
        <w:rPr>
          <w:rFonts w:ascii="Arial" w:hAnsi="Arial" w:cs="Arial"/>
          <w:sz w:val="24"/>
          <w:szCs w:val="24"/>
          <w:lang w:val="ru-RU"/>
        </w:rPr>
        <w:t>1</w:t>
      </w:r>
      <w:r w:rsidRPr="005F6E8C">
        <w:rPr>
          <w:rFonts w:ascii="Arial" w:hAnsi="Arial" w:cs="Arial"/>
          <w:sz w:val="24"/>
          <w:szCs w:val="24"/>
          <w:lang w:val="ru-RU"/>
        </w:rPr>
        <w:t xml:space="preserve"> баллов и уровень удовлетворённости – </w:t>
      </w:r>
      <w:r w:rsidR="00EA42C4" w:rsidRPr="005F6E8C">
        <w:rPr>
          <w:rFonts w:ascii="Arial" w:hAnsi="Arial" w:cs="Arial"/>
          <w:sz w:val="24"/>
          <w:szCs w:val="24"/>
          <w:lang w:val="ru-RU"/>
        </w:rPr>
        <w:t>79,5</w:t>
      </w:r>
      <w:r w:rsidRPr="005F6E8C">
        <w:rPr>
          <w:rFonts w:ascii="Arial" w:hAnsi="Arial" w:cs="Arial"/>
          <w:sz w:val="24"/>
          <w:szCs w:val="24"/>
          <w:lang w:val="ru-RU"/>
        </w:rPr>
        <w:t>%.</w:t>
      </w:r>
    </w:p>
    <w:p w14:paraId="30D17189" w14:textId="7A73ADEF" w:rsidR="00F103CC" w:rsidRPr="005F6E8C" w:rsidRDefault="00F103CC" w:rsidP="00F103CC">
      <w:pPr>
        <w:ind w:firstLine="720"/>
        <w:jc w:val="both"/>
        <w:rPr>
          <w:rFonts w:ascii="Arial" w:hAnsi="Arial" w:cs="Arial"/>
          <w:sz w:val="24"/>
          <w:szCs w:val="24"/>
          <w:lang w:val="ru-RU"/>
        </w:rPr>
      </w:pPr>
      <w:r w:rsidRPr="005F6E8C">
        <w:rPr>
          <w:rFonts w:ascii="Arial" w:hAnsi="Arial" w:cs="Arial"/>
          <w:b/>
          <w:bCs/>
          <w:sz w:val="24"/>
          <w:szCs w:val="24"/>
          <w:lang w:val="ru-RU"/>
        </w:rPr>
        <w:t>Доступность и удобство</w:t>
      </w:r>
      <w:r w:rsidRPr="005F6E8C">
        <w:rPr>
          <w:rFonts w:ascii="Arial" w:hAnsi="Arial" w:cs="Arial"/>
          <w:sz w:val="24"/>
          <w:szCs w:val="24"/>
          <w:lang w:val="ru-RU"/>
        </w:rPr>
        <w:t xml:space="preserve"> местонахождения здания услугодателя, удобство часов работы, наличие парковочных мест, доступ в здание для лиц на/с колясками, а также наличие удобных зон ожидания были оценены в среднем на 4,</w:t>
      </w:r>
      <w:r w:rsidR="00EA42C4" w:rsidRPr="005F6E8C">
        <w:rPr>
          <w:rFonts w:ascii="Arial" w:hAnsi="Arial" w:cs="Arial"/>
          <w:sz w:val="24"/>
          <w:szCs w:val="24"/>
          <w:lang w:val="ru-RU"/>
        </w:rPr>
        <w:t>95</w:t>
      </w:r>
      <w:r w:rsidRPr="005F6E8C">
        <w:rPr>
          <w:rFonts w:ascii="Arial" w:hAnsi="Arial" w:cs="Arial"/>
          <w:sz w:val="24"/>
          <w:szCs w:val="24"/>
          <w:lang w:val="ru-RU"/>
        </w:rPr>
        <w:t xml:space="preserve"> баллов из 5 возможных и уровень удовлетворённости равен </w:t>
      </w:r>
      <w:r w:rsidR="00EA42C4" w:rsidRPr="005F6E8C">
        <w:rPr>
          <w:rFonts w:ascii="Arial" w:hAnsi="Arial" w:cs="Arial"/>
          <w:sz w:val="24"/>
          <w:szCs w:val="24"/>
          <w:lang w:val="ru-RU"/>
        </w:rPr>
        <w:t>95,7</w:t>
      </w:r>
      <w:r w:rsidRPr="005F6E8C">
        <w:rPr>
          <w:rFonts w:ascii="Arial" w:hAnsi="Arial" w:cs="Arial"/>
          <w:sz w:val="24"/>
          <w:szCs w:val="24"/>
          <w:lang w:val="ru-RU"/>
        </w:rPr>
        <w:t>%.</w:t>
      </w:r>
    </w:p>
    <w:p w14:paraId="6DFD5521" w14:textId="23F10047" w:rsidR="00F103CC" w:rsidRPr="005F6E8C" w:rsidRDefault="00F103CC" w:rsidP="00F103CC">
      <w:pPr>
        <w:ind w:firstLine="720"/>
        <w:jc w:val="both"/>
        <w:rPr>
          <w:rFonts w:ascii="Arial" w:hAnsi="Arial" w:cs="Arial"/>
          <w:sz w:val="24"/>
          <w:szCs w:val="24"/>
          <w:lang w:val="ru-RU"/>
        </w:rPr>
      </w:pPr>
      <w:r w:rsidRPr="005F6E8C">
        <w:rPr>
          <w:rFonts w:ascii="Arial" w:hAnsi="Arial" w:cs="Arial"/>
          <w:b/>
          <w:bCs/>
          <w:sz w:val="24"/>
          <w:szCs w:val="24"/>
          <w:lang w:val="ru-RU"/>
        </w:rPr>
        <w:t>Информация и коммуникация</w:t>
      </w:r>
      <w:r w:rsidRPr="005F6E8C">
        <w:rPr>
          <w:rFonts w:ascii="Arial" w:hAnsi="Arial" w:cs="Arial"/>
          <w:sz w:val="24"/>
          <w:szCs w:val="24"/>
          <w:lang w:val="ru-RU"/>
        </w:rPr>
        <w:t xml:space="preserve">, в том числе возможность доступа к информации об услуге различными способами (на портале, онлайн-ресурсе, </w:t>
      </w:r>
      <w:r w:rsidRPr="005F6E8C">
        <w:rPr>
          <w:rFonts w:ascii="Arial" w:hAnsi="Arial" w:cs="Arial"/>
          <w:sz w:val="24"/>
          <w:szCs w:val="24"/>
          <w:lang w:val="en-US"/>
        </w:rPr>
        <w:t>call</w:t>
      </w:r>
      <w:r w:rsidRPr="005F6E8C">
        <w:rPr>
          <w:rFonts w:ascii="Arial" w:hAnsi="Arial" w:cs="Arial"/>
          <w:sz w:val="24"/>
          <w:szCs w:val="24"/>
          <w:lang w:val="ru-RU"/>
        </w:rPr>
        <w:t xml:space="preserve">-центре), поиск необходимых сотрудников и кабинеты, понятные указатели, пошаговая инструкция по этапам получения услуги, информация предоставлена на двух языках, наличие и понятность заполнения форм и бланков была оценена на </w:t>
      </w:r>
      <w:r w:rsidR="00EA42C4" w:rsidRPr="005F6E8C">
        <w:rPr>
          <w:rFonts w:ascii="Arial" w:hAnsi="Arial" w:cs="Arial"/>
          <w:sz w:val="24"/>
          <w:szCs w:val="24"/>
          <w:lang w:val="ru-RU"/>
        </w:rPr>
        <w:t>4,94</w:t>
      </w:r>
      <w:r w:rsidRPr="005F6E8C">
        <w:rPr>
          <w:rFonts w:ascii="Arial" w:hAnsi="Arial" w:cs="Arial"/>
          <w:sz w:val="24"/>
          <w:szCs w:val="24"/>
          <w:lang w:val="ru-RU"/>
        </w:rPr>
        <w:t xml:space="preserve"> балла и уровень удовлетворенности </w:t>
      </w:r>
      <w:r w:rsidR="00EA42C4" w:rsidRPr="005F6E8C">
        <w:rPr>
          <w:rFonts w:ascii="Arial" w:hAnsi="Arial" w:cs="Arial"/>
          <w:sz w:val="24"/>
          <w:szCs w:val="24"/>
          <w:lang w:val="ru-RU"/>
        </w:rPr>
        <w:t>94,9</w:t>
      </w:r>
      <w:r w:rsidRPr="005F6E8C">
        <w:rPr>
          <w:rFonts w:ascii="Arial" w:hAnsi="Arial" w:cs="Arial"/>
          <w:sz w:val="24"/>
          <w:szCs w:val="24"/>
          <w:lang w:val="ru-RU"/>
        </w:rPr>
        <w:t>%.</w:t>
      </w:r>
    </w:p>
    <w:p w14:paraId="2AB7D451" w14:textId="0EA061FC" w:rsidR="00F103CC" w:rsidRPr="005F6E8C" w:rsidRDefault="00F103CC" w:rsidP="00F103CC">
      <w:pPr>
        <w:ind w:firstLine="720"/>
        <w:jc w:val="both"/>
        <w:rPr>
          <w:rFonts w:ascii="Arial" w:hAnsi="Arial" w:cs="Arial"/>
          <w:sz w:val="24"/>
          <w:szCs w:val="24"/>
          <w:lang w:val="ru-RU"/>
        </w:rPr>
      </w:pPr>
      <w:r w:rsidRPr="005F6E8C">
        <w:rPr>
          <w:rFonts w:ascii="Arial" w:hAnsi="Arial" w:cs="Arial"/>
          <w:b/>
          <w:bCs/>
          <w:sz w:val="24"/>
          <w:szCs w:val="24"/>
          <w:lang w:val="ru-RU"/>
        </w:rPr>
        <w:t>Процедура</w:t>
      </w:r>
      <w:r w:rsidRPr="005F6E8C">
        <w:rPr>
          <w:rFonts w:ascii="Arial" w:hAnsi="Arial" w:cs="Arial"/>
          <w:sz w:val="24"/>
          <w:szCs w:val="24"/>
          <w:lang w:val="ru-RU"/>
        </w:rPr>
        <w:t xml:space="preserve"> предоставления государственной услуги, в том числе процесс сбора и подачи документов, прозрачность процедуры рассмотрения, удобство процедуры выдачи документов была оценена в среднем на 4,9</w:t>
      </w:r>
      <w:r w:rsidR="00EA42C4" w:rsidRPr="005F6E8C">
        <w:rPr>
          <w:rFonts w:ascii="Arial" w:hAnsi="Arial" w:cs="Arial"/>
          <w:sz w:val="24"/>
          <w:szCs w:val="24"/>
          <w:lang w:val="ru-RU"/>
        </w:rPr>
        <w:t>0</w:t>
      </w:r>
      <w:r w:rsidRPr="005F6E8C">
        <w:rPr>
          <w:rFonts w:ascii="Arial" w:hAnsi="Arial" w:cs="Arial"/>
          <w:sz w:val="24"/>
          <w:szCs w:val="24"/>
          <w:lang w:val="ru-RU"/>
        </w:rPr>
        <w:t xml:space="preserve"> балла из 5 возможных, и уровень удовлетворенности равен </w:t>
      </w:r>
      <w:r w:rsidR="00EA42C4" w:rsidRPr="005F6E8C">
        <w:rPr>
          <w:rFonts w:ascii="Arial" w:hAnsi="Arial" w:cs="Arial"/>
          <w:sz w:val="24"/>
          <w:szCs w:val="24"/>
          <w:lang w:val="ru-RU"/>
        </w:rPr>
        <w:t>90,6</w:t>
      </w:r>
      <w:r w:rsidRPr="005F6E8C">
        <w:rPr>
          <w:rFonts w:ascii="Arial" w:hAnsi="Arial" w:cs="Arial"/>
          <w:sz w:val="24"/>
          <w:szCs w:val="24"/>
          <w:lang w:val="ru-RU"/>
        </w:rPr>
        <w:t>%.</w:t>
      </w:r>
      <w:r w:rsidR="005C0570" w:rsidRPr="005F6E8C">
        <w:rPr>
          <w:rFonts w:ascii="Arial" w:hAnsi="Arial" w:cs="Arial"/>
          <w:sz w:val="24"/>
          <w:szCs w:val="24"/>
          <w:lang w:val="ru-RU"/>
        </w:rPr>
        <w:t xml:space="preserve"> Среди пожеланий услугополучатели отметили необходимость пересмотреть процедуру сбора документов в сторону их оптимизации и сокращения.</w:t>
      </w:r>
    </w:p>
    <w:p w14:paraId="6958EEAE" w14:textId="36D76E48" w:rsidR="00F103CC" w:rsidRPr="005F6E8C" w:rsidRDefault="00F103CC" w:rsidP="00F103CC">
      <w:pPr>
        <w:ind w:firstLine="720"/>
        <w:jc w:val="both"/>
        <w:rPr>
          <w:rFonts w:ascii="Arial" w:hAnsi="Arial" w:cs="Arial"/>
          <w:sz w:val="24"/>
          <w:szCs w:val="24"/>
          <w:lang w:val="ru-RU"/>
        </w:rPr>
      </w:pPr>
      <w:r w:rsidRPr="005F6E8C">
        <w:rPr>
          <w:rFonts w:ascii="Arial" w:hAnsi="Arial" w:cs="Arial"/>
          <w:b/>
          <w:bCs/>
          <w:sz w:val="24"/>
          <w:szCs w:val="24"/>
          <w:lang w:val="ru-RU"/>
        </w:rPr>
        <w:t>Сроки</w:t>
      </w:r>
      <w:r w:rsidRPr="005F6E8C">
        <w:rPr>
          <w:rFonts w:ascii="Arial" w:hAnsi="Arial" w:cs="Arial"/>
          <w:sz w:val="24"/>
          <w:szCs w:val="24"/>
          <w:lang w:val="ru-RU"/>
        </w:rPr>
        <w:t xml:space="preserve"> предоставления государственной услуги и время ожидания на месте обслуживания был оценен на 4,</w:t>
      </w:r>
      <w:r w:rsidR="00EA42C4" w:rsidRPr="005F6E8C">
        <w:rPr>
          <w:rFonts w:ascii="Arial" w:hAnsi="Arial" w:cs="Arial"/>
          <w:sz w:val="24"/>
          <w:szCs w:val="24"/>
          <w:lang w:val="ru-RU"/>
        </w:rPr>
        <w:t>74</w:t>
      </w:r>
      <w:r w:rsidRPr="005F6E8C">
        <w:rPr>
          <w:rFonts w:ascii="Arial" w:hAnsi="Arial" w:cs="Arial"/>
          <w:sz w:val="24"/>
          <w:szCs w:val="24"/>
          <w:lang w:val="ru-RU"/>
        </w:rPr>
        <w:t xml:space="preserve"> </w:t>
      </w:r>
      <w:r w:rsidR="00EA42C4" w:rsidRPr="005F6E8C">
        <w:rPr>
          <w:rFonts w:ascii="Arial" w:hAnsi="Arial" w:cs="Arial"/>
          <w:sz w:val="24"/>
          <w:szCs w:val="24"/>
          <w:lang w:val="ru-RU"/>
        </w:rPr>
        <w:t>балла</w:t>
      </w:r>
      <w:r w:rsidRPr="005F6E8C">
        <w:rPr>
          <w:rFonts w:ascii="Arial" w:hAnsi="Arial" w:cs="Arial"/>
          <w:sz w:val="24"/>
          <w:szCs w:val="24"/>
          <w:lang w:val="ru-RU"/>
        </w:rPr>
        <w:t xml:space="preserve"> и уровень удовлетворённости равен </w:t>
      </w:r>
      <w:r w:rsidR="00EA42C4" w:rsidRPr="005F6E8C">
        <w:rPr>
          <w:rFonts w:ascii="Arial" w:hAnsi="Arial" w:cs="Arial"/>
          <w:sz w:val="24"/>
          <w:szCs w:val="24"/>
          <w:lang w:val="ru-RU"/>
        </w:rPr>
        <w:t>74,4</w:t>
      </w:r>
      <w:r w:rsidRPr="005F6E8C">
        <w:rPr>
          <w:rFonts w:ascii="Arial" w:hAnsi="Arial" w:cs="Arial"/>
          <w:sz w:val="24"/>
          <w:szCs w:val="24"/>
          <w:lang w:val="ru-RU"/>
        </w:rPr>
        <w:t>%.</w:t>
      </w:r>
      <w:r w:rsidR="005C0570" w:rsidRPr="005F6E8C">
        <w:rPr>
          <w:rFonts w:ascii="Arial" w:hAnsi="Arial" w:cs="Arial"/>
          <w:sz w:val="24"/>
          <w:szCs w:val="24"/>
          <w:lang w:val="ru-RU"/>
        </w:rPr>
        <w:t xml:space="preserve"> Большинство услугополучателей указали на необходимость сокращения сроков предоставления государственной услуги, в том числе сроков рассмотрения документов.</w:t>
      </w:r>
    </w:p>
    <w:p w14:paraId="13C97F73" w14:textId="1589A311" w:rsidR="00F103CC" w:rsidRPr="005F6E8C" w:rsidRDefault="00F103CC" w:rsidP="00F103CC">
      <w:pPr>
        <w:ind w:firstLine="720"/>
        <w:jc w:val="both"/>
        <w:rPr>
          <w:rFonts w:ascii="Arial" w:hAnsi="Arial" w:cs="Arial"/>
          <w:sz w:val="24"/>
          <w:szCs w:val="24"/>
          <w:lang w:val="ru-RU"/>
        </w:rPr>
      </w:pPr>
      <w:r w:rsidRPr="005F6E8C">
        <w:rPr>
          <w:rFonts w:ascii="Arial" w:hAnsi="Arial" w:cs="Arial"/>
          <w:b/>
          <w:bCs/>
          <w:sz w:val="24"/>
          <w:szCs w:val="24"/>
          <w:lang w:val="ru-RU"/>
        </w:rPr>
        <w:t>Затраты</w:t>
      </w:r>
      <w:r w:rsidRPr="005F6E8C">
        <w:rPr>
          <w:rFonts w:ascii="Arial" w:hAnsi="Arial" w:cs="Arial"/>
          <w:sz w:val="24"/>
          <w:szCs w:val="24"/>
          <w:lang w:val="ru-RU"/>
        </w:rPr>
        <w:t xml:space="preserve"> на получение услуги были оценены на </w:t>
      </w:r>
      <w:r w:rsidR="00EA42C4" w:rsidRPr="005F6E8C">
        <w:rPr>
          <w:rFonts w:ascii="Arial" w:hAnsi="Arial" w:cs="Arial"/>
          <w:sz w:val="24"/>
          <w:szCs w:val="24"/>
          <w:lang w:val="ru-RU"/>
        </w:rPr>
        <w:t>4,86</w:t>
      </w:r>
      <w:r w:rsidRPr="005F6E8C">
        <w:rPr>
          <w:rFonts w:ascii="Arial" w:hAnsi="Arial" w:cs="Arial"/>
          <w:sz w:val="24"/>
          <w:szCs w:val="24"/>
          <w:lang w:val="ru-RU"/>
        </w:rPr>
        <w:t xml:space="preserve"> баллов, а уровень удовлетворённости равен </w:t>
      </w:r>
      <w:r w:rsidR="00EA42C4" w:rsidRPr="005F6E8C">
        <w:rPr>
          <w:rFonts w:ascii="Arial" w:hAnsi="Arial" w:cs="Arial"/>
          <w:sz w:val="24"/>
          <w:szCs w:val="24"/>
          <w:lang w:val="ru-RU"/>
        </w:rPr>
        <w:t>83,4</w:t>
      </w:r>
      <w:r w:rsidRPr="005F6E8C">
        <w:rPr>
          <w:rFonts w:ascii="Arial" w:hAnsi="Arial" w:cs="Arial"/>
          <w:sz w:val="24"/>
          <w:szCs w:val="24"/>
          <w:lang w:val="ru-RU"/>
        </w:rPr>
        <w:t>%.</w:t>
      </w:r>
    </w:p>
    <w:p w14:paraId="7705AFA4" w14:textId="0485CB35" w:rsidR="00F103CC" w:rsidRPr="005F6E8C" w:rsidRDefault="00F103CC" w:rsidP="00F103CC">
      <w:pPr>
        <w:ind w:firstLine="720"/>
        <w:jc w:val="both"/>
        <w:rPr>
          <w:rFonts w:ascii="Arial" w:hAnsi="Arial" w:cs="Arial"/>
          <w:sz w:val="24"/>
          <w:szCs w:val="24"/>
          <w:lang w:val="ru-RU"/>
        </w:rPr>
      </w:pPr>
      <w:r w:rsidRPr="005F6E8C">
        <w:rPr>
          <w:rFonts w:ascii="Arial" w:hAnsi="Arial" w:cs="Arial"/>
          <w:b/>
          <w:bCs/>
          <w:sz w:val="24"/>
          <w:szCs w:val="24"/>
          <w:lang w:val="ru-RU"/>
        </w:rPr>
        <w:lastRenderedPageBreak/>
        <w:t>Результат</w:t>
      </w:r>
      <w:r w:rsidRPr="005F6E8C">
        <w:rPr>
          <w:rFonts w:ascii="Arial" w:hAnsi="Arial" w:cs="Arial"/>
          <w:sz w:val="24"/>
          <w:szCs w:val="24"/>
          <w:lang w:val="ru-RU"/>
        </w:rPr>
        <w:t xml:space="preserve"> оказания государственной услуги (полученный документ), в том числе исправность и полнота были оценены на средний балл 4,</w:t>
      </w:r>
      <w:r w:rsidR="00EA42C4" w:rsidRPr="005F6E8C">
        <w:rPr>
          <w:rFonts w:ascii="Arial" w:hAnsi="Arial" w:cs="Arial"/>
          <w:sz w:val="24"/>
          <w:szCs w:val="24"/>
          <w:lang w:val="ru-RU"/>
        </w:rPr>
        <w:t>88</w:t>
      </w:r>
      <w:r w:rsidRPr="005F6E8C">
        <w:rPr>
          <w:rFonts w:ascii="Arial" w:hAnsi="Arial" w:cs="Arial"/>
          <w:sz w:val="24"/>
          <w:szCs w:val="24"/>
          <w:lang w:val="ru-RU"/>
        </w:rPr>
        <w:t xml:space="preserve"> и </w:t>
      </w:r>
      <w:r w:rsidR="00EA42C4" w:rsidRPr="005F6E8C">
        <w:rPr>
          <w:rFonts w:ascii="Arial" w:hAnsi="Arial" w:cs="Arial"/>
          <w:sz w:val="24"/>
          <w:szCs w:val="24"/>
          <w:lang w:val="ru-RU"/>
        </w:rPr>
        <w:t>79,5</w:t>
      </w:r>
      <w:r w:rsidRPr="005F6E8C">
        <w:rPr>
          <w:rFonts w:ascii="Arial" w:hAnsi="Arial" w:cs="Arial"/>
          <w:sz w:val="24"/>
          <w:szCs w:val="24"/>
          <w:lang w:val="ru-RU"/>
        </w:rPr>
        <w:t>% уровень удовлетворенности.</w:t>
      </w:r>
    </w:p>
    <w:p w14:paraId="6289632C" w14:textId="77777777" w:rsidR="00CA7FFD" w:rsidRPr="005F6E8C" w:rsidRDefault="00CA7FFD" w:rsidP="00CA7FFD">
      <w:pPr>
        <w:ind w:firstLine="720"/>
        <w:jc w:val="both"/>
        <w:rPr>
          <w:rFonts w:ascii="Arial" w:hAnsi="Arial" w:cs="Arial"/>
          <w:sz w:val="24"/>
          <w:szCs w:val="24"/>
          <w:lang w:val="ru-RU"/>
        </w:rPr>
      </w:pPr>
      <w:r w:rsidRPr="005F6E8C">
        <w:rPr>
          <w:rFonts w:ascii="Arial" w:hAnsi="Arial" w:cs="Arial"/>
          <w:sz w:val="24"/>
          <w:szCs w:val="24"/>
          <w:lang w:val="ru-RU"/>
        </w:rPr>
        <w:t>Также, согласно методологии, полученные оценки были распределены среди услугодателей в зависимости от их зон ответственности, в результате были получены следующие значения:</w:t>
      </w:r>
    </w:p>
    <w:p w14:paraId="4BAE7C01" w14:textId="77777777" w:rsidR="00CA7FFD" w:rsidRPr="005F6E8C" w:rsidRDefault="00CA7FFD" w:rsidP="00CA7FFD">
      <w:pPr>
        <w:ind w:firstLine="720"/>
        <w:jc w:val="both"/>
        <w:rPr>
          <w:rFonts w:ascii="Arial" w:hAnsi="Arial" w:cs="Arial"/>
          <w:sz w:val="24"/>
          <w:szCs w:val="24"/>
          <w:lang w:val="ru-RU"/>
        </w:rPr>
      </w:pPr>
      <w:bookmarkStart w:id="34" w:name="_Hlk121302112"/>
      <w:r w:rsidRPr="005F6E8C">
        <w:rPr>
          <w:rFonts w:ascii="Arial" w:hAnsi="Arial" w:cs="Arial"/>
          <w:b/>
          <w:bCs/>
          <w:sz w:val="24"/>
          <w:szCs w:val="24"/>
          <w:lang w:val="ru-RU"/>
        </w:rPr>
        <w:t>Государственная корпорация «Правительство для граждан»</w:t>
      </w:r>
      <w:r w:rsidRPr="005F6E8C">
        <w:rPr>
          <w:rFonts w:ascii="Arial" w:hAnsi="Arial" w:cs="Arial"/>
          <w:sz w:val="24"/>
          <w:szCs w:val="24"/>
          <w:lang w:val="ru-RU"/>
        </w:rPr>
        <w:t xml:space="preserve"> получил более высокий балл – 4,90 и уровень удовлетворенности в 90,8%, нежели </w:t>
      </w:r>
      <w:r w:rsidRPr="005F6E8C">
        <w:rPr>
          <w:rFonts w:ascii="Arial" w:hAnsi="Arial" w:cs="Arial"/>
          <w:b/>
          <w:bCs/>
          <w:sz w:val="24"/>
          <w:szCs w:val="24"/>
          <w:lang w:val="ru-RU"/>
        </w:rPr>
        <w:t>уполномоченный государственный орган</w:t>
      </w:r>
      <w:r w:rsidRPr="005F6E8C">
        <w:rPr>
          <w:rFonts w:ascii="Arial" w:hAnsi="Arial" w:cs="Arial"/>
          <w:sz w:val="24"/>
          <w:szCs w:val="24"/>
          <w:lang w:val="ru-RU"/>
        </w:rPr>
        <w:t xml:space="preserve"> - 4,88 баллов и уровень удовлетворенности в 85,8%.</w:t>
      </w:r>
    </w:p>
    <w:bookmarkEnd w:id="34"/>
    <w:p w14:paraId="5A3A51DA" w14:textId="77777777" w:rsidR="00CA7FFD" w:rsidRPr="005F6E8C" w:rsidRDefault="00CA7FFD" w:rsidP="00CA7FFD">
      <w:pPr>
        <w:ind w:firstLine="720"/>
        <w:jc w:val="both"/>
        <w:rPr>
          <w:rFonts w:ascii="Arial" w:hAnsi="Arial" w:cs="Arial"/>
          <w:b/>
          <w:bCs/>
          <w:color w:val="306785" w:themeColor="accent1" w:themeShade="BF"/>
          <w:sz w:val="24"/>
          <w:szCs w:val="24"/>
          <w:lang w:val="ru-RU"/>
        </w:rPr>
      </w:pPr>
      <w:r w:rsidRPr="005F6E8C">
        <w:rPr>
          <w:rFonts w:ascii="Arial" w:hAnsi="Arial" w:cs="Arial"/>
          <w:b/>
          <w:bCs/>
          <w:color w:val="306785" w:themeColor="accent1" w:themeShade="BF"/>
          <w:sz w:val="24"/>
          <w:szCs w:val="24"/>
          <w:lang w:val="ru-RU"/>
        </w:rPr>
        <w:t>Результаты качественных методов исследования</w:t>
      </w:r>
    </w:p>
    <w:p w14:paraId="2CBF5106" w14:textId="14C3E04D" w:rsidR="00777280" w:rsidRPr="005F6E8C" w:rsidRDefault="00777280" w:rsidP="00F103CC">
      <w:pPr>
        <w:ind w:firstLine="720"/>
        <w:jc w:val="both"/>
        <w:rPr>
          <w:rFonts w:ascii="Arial" w:hAnsi="Arial" w:cs="Arial"/>
          <w:sz w:val="24"/>
          <w:szCs w:val="24"/>
          <w:lang w:val="ru-RU"/>
        </w:rPr>
      </w:pPr>
      <w:r w:rsidRPr="005F6E8C">
        <w:rPr>
          <w:rFonts w:ascii="Arial" w:hAnsi="Arial" w:cs="Arial"/>
          <w:sz w:val="24"/>
          <w:szCs w:val="24"/>
          <w:lang w:val="ru-RU"/>
        </w:rPr>
        <w:t xml:space="preserve">Согласно проведённым глубинным интервью со специалистами ответственными за предоставление государственных услуг, были получены следующие </w:t>
      </w:r>
      <w:r w:rsidR="00450412" w:rsidRPr="005F6E8C">
        <w:rPr>
          <w:rFonts w:ascii="Arial" w:hAnsi="Arial" w:cs="Arial"/>
          <w:sz w:val="24"/>
          <w:szCs w:val="24"/>
          <w:lang w:val="ru-RU"/>
        </w:rPr>
        <w:t>причины, по которым нарушаются сроки предоставления, также неудовлетворенность процедурой оказания госуслуги</w:t>
      </w:r>
      <w:r w:rsidRPr="005F6E8C">
        <w:rPr>
          <w:rFonts w:ascii="Arial" w:hAnsi="Arial" w:cs="Arial"/>
          <w:sz w:val="24"/>
          <w:szCs w:val="24"/>
          <w:lang w:val="ru-RU"/>
        </w:rPr>
        <w:t>:</w:t>
      </w:r>
    </w:p>
    <w:p w14:paraId="4860C2BB" w14:textId="35F1DAF6" w:rsidR="00777280" w:rsidRPr="005F6E8C" w:rsidRDefault="00777280" w:rsidP="00F103CC">
      <w:pPr>
        <w:ind w:firstLine="720"/>
        <w:jc w:val="both"/>
        <w:rPr>
          <w:rFonts w:ascii="Arial" w:hAnsi="Arial" w:cs="Arial"/>
          <w:sz w:val="24"/>
          <w:szCs w:val="24"/>
          <w:lang w:val="ru-RU"/>
        </w:rPr>
      </w:pPr>
      <w:r w:rsidRPr="005F6E8C">
        <w:rPr>
          <w:rFonts w:ascii="Arial" w:hAnsi="Arial" w:cs="Arial"/>
          <w:sz w:val="24"/>
          <w:szCs w:val="24"/>
          <w:lang w:val="ru-RU"/>
        </w:rPr>
        <w:t>- увеличение сроков предоставления государственных услуг связана с тем, что в отдельных случаях услугополучатели неверно заполняют заявку</w:t>
      </w:r>
      <w:r w:rsidR="00B1087F" w:rsidRPr="005F6E8C">
        <w:rPr>
          <w:rFonts w:ascii="Arial" w:hAnsi="Arial" w:cs="Arial"/>
          <w:sz w:val="24"/>
          <w:szCs w:val="24"/>
          <w:lang w:val="ru-RU"/>
        </w:rPr>
        <w:t xml:space="preserve"> (большинство ошибочных заявок поступает с портала «электронного правительства»)</w:t>
      </w:r>
      <w:r w:rsidRPr="005F6E8C">
        <w:rPr>
          <w:rFonts w:ascii="Arial" w:hAnsi="Arial" w:cs="Arial"/>
          <w:sz w:val="24"/>
          <w:szCs w:val="24"/>
          <w:lang w:val="ru-RU"/>
        </w:rPr>
        <w:t>, это приводит к необходимости возвращаться заявку ответным письмом, что увеличивает сроки предоставления услуги, а также повышает нагрузку на сотрудников по обработке заявок;</w:t>
      </w:r>
    </w:p>
    <w:p w14:paraId="0192E45A" w14:textId="4194170E" w:rsidR="00777280" w:rsidRPr="005F6E8C" w:rsidRDefault="00777280" w:rsidP="00F103CC">
      <w:pPr>
        <w:ind w:firstLine="720"/>
        <w:jc w:val="both"/>
        <w:rPr>
          <w:rFonts w:ascii="Arial" w:hAnsi="Arial" w:cs="Arial"/>
          <w:sz w:val="24"/>
          <w:szCs w:val="24"/>
          <w:lang w:val="ru-RU"/>
        </w:rPr>
      </w:pPr>
      <w:r w:rsidRPr="005F6E8C">
        <w:rPr>
          <w:rFonts w:ascii="Arial" w:hAnsi="Arial" w:cs="Arial"/>
          <w:sz w:val="24"/>
          <w:szCs w:val="24"/>
          <w:lang w:val="ru-RU"/>
        </w:rPr>
        <w:t xml:space="preserve">- </w:t>
      </w:r>
      <w:r w:rsidR="00B1087F" w:rsidRPr="005F6E8C">
        <w:rPr>
          <w:rFonts w:ascii="Arial" w:hAnsi="Arial" w:cs="Arial"/>
          <w:sz w:val="24"/>
          <w:szCs w:val="24"/>
          <w:lang w:val="ru-RU"/>
        </w:rPr>
        <w:t>при выставлении счета услуги, в некоторых случаях счет не оплачивается, что задерживает процесс предоставления государственной услуги;</w:t>
      </w:r>
    </w:p>
    <w:p w14:paraId="05D75B48" w14:textId="027A8D3E" w:rsidR="00B1087F" w:rsidRPr="005F6E8C" w:rsidRDefault="00B1087F" w:rsidP="00F103CC">
      <w:pPr>
        <w:ind w:firstLine="720"/>
        <w:jc w:val="both"/>
        <w:rPr>
          <w:rFonts w:ascii="Arial" w:hAnsi="Arial" w:cs="Arial"/>
          <w:sz w:val="24"/>
          <w:szCs w:val="24"/>
          <w:lang w:val="ru-RU"/>
        </w:rPr>
      </w:pPr>
      <w:r w:rsidRPr="005F6E8C">
        <w:rPr>
          <w:rFonts w:ascii="Arial" w:hAnsi="Arial" w:cs="Arial"/>
          <w:sz w:val="24"/>
          <w:szCs w:val="24"/>
          <w:lang w:val="ru-RU"/>
        </w:rPr>
        <w:t>- наблюдается нехватка специалистов для оперативной обработки и выдачи информации (ответа на запрос);</w:t>
      </w:r>
    </w:p>
    <w:p w14:paraId="30300FB4" w14:textId="084E9363" w:rsidR="00F103CC" w:rsidRPr="005F6E8C" w:rsidRDefault="00F103CC" w:rsidP="00F103CC">
      <w:pPr>
        <w:ind w:firstLine="720"/>
        <w:jc w:val="both"/>
        <w:rPr>
          <w:rFonts w:ascii="Arial" w:hAnsi="Arial" w:cs="Arial"/>
          <w:b/>
          <w:bCs/>
          <w:color w:val="306785" w:themeColor="accent1" w:themeShade="BF"/>
          <w:sz w:val="28"/>
          <w:szCs w:val="28"/>
          <w:lang w:val="ru-RU"/>
        </w:rPr>
      </w:pPr>
      <w:r w:rsidRPr="005F6E8C">
        <w:rPr>
          <w:rFonts w:ascii="Arial" w:hAnsi="Arial" w:cs="Arial"/>
          <w:b/>
          <w:bCs/>
          <w:color w:val="306785" w:themeColor="accent1" w:themeShade="BF"/>
          <w:sz w:val="28"/>
          <w:szCs w:val="28"/>
          <w:lang w:val="ru-RU"/>
        </w:rPr>
        <w:t>Выводы и рекомендации</w:t>
      </w:r>
    </w:p>
    <w:p w14:paraId="497904E5" w14:textId="197F056F" w:rsidR="00BA664E" w:rsidRPr="005F6E8C" w:rsidRDefault="00BA664E" w:rsidP="00F103CC">
      <w:pPr>
        <w:ind w:firstLine="720"/>
        <w:jc w:val="both"/>
        <w:rPr>
          <w:rFonts w:ascii="Arial" w:hAnsi="Arial" w:cs="Arial"/>
          <w:sz w:val="24"/>
          <w:szCs w:val="24"/>
          <w:lang w:val="ru-RU"/>
        </w:rPr>
      </w:pPr>
      <w:r w:rsidRPr="005F6E8C">
        <w:rPr>
          <w:rFonts w:ascii="Arial" w:hAnsi="Arial" w:cs="Arial"/>
          <w:sz w:val="24"/>
          <w:szCs w:val="24"/>
          <w:lang w:val="ru-RU"/>
        </w:rPr>
        <w:t xml:space="preserve">Таким образом, средний балл и уровень удовлетворенности качества предоставления государственной услуги получил высокие </w:t>
      </w:r>
      <w:r w:rsidR="0085294B" w:rsidRPr="005F6E8C">
        <w:rPr>
          <w:rFonts w:ascii="Arial" w:hAnsi="Arial" w:cs="Arial"/>
          <w:sz w:val="24"/>
          <w:szCs w:val="24"/>
          <w:lang w:val="ru-RU"/>
        </w:rPr>
        <w:t>результаты, тем не менее среди пожеланий услугополучателей была озвучена необходимость сокращение и упрощение процесса сбора документов и сокращение сроков предоставления государственной услуги.</w:t>
      </w:r>
    </w:p>
    <w:p w14:paraId="65F31458" w14:textId="77777777" w:rsidR="00F103CC" w:rsidRPr="005F6E8C" w:rsidRDefault="00F103CC" w:rsidP="00F103CC">
      <w:pPr>
        <w:jc w:val="both"/>
        <w:rPr>
          <w:rFonts w:ascii="Arial" w:hAnsi="Arial" w:cs="Arial"/>
          <w:sz w:val="24"/>
          <w:szCs w:val="24"/>
          <w:lang w:val="ru-RU"/>
        </w:rPr>
      </w:pPr>
      <w:bookmarkStart w:id="35" w:name="_Hlk120538880"/>
      <w:r w:rsidRPr="005F6E8C">
        <w:rPr>
          <w:rFonts w:ascii="Arial" w:hAnsi="Arial" w:cs="Arial"/>
          <w:sz w:val="24"/>
          <w:szCs w:val="24"/>
          <w:lang w:val="ru-RU"/>
        </w:rPr>
        <w:t>Государственный орган:</w:t>
      </w:r>
    </w:p>
    <w:p w14:paraId="3960651C" w14:textId="5844EED0" w:rsidR="00F103CC" w:rsidRPr="005F6E8C" w:rsidRDefault="00BC33FA">
      <w:pPr>
        <w:pStyle w:val="a4"/>
        <w:numPr>
          <w:ilvl w:val="0"/>
          <w:numId w:val="12"/>
        </w:numPr>
        <w:jc w:val="both"/>
        <w:rPr>
          <w:rFonts w:ascii="Arial" w:hAnsi="Arial" w:cs="Arial"/>
          <w:sz w:val="24"/>
          <w:szCs w:val="24"/>
          <w:lang w:val="ru-RU"/>
        </w:rPr>
      </w:pPr>
      <w:r w:rsidRPr="005F6E8C">
        <w:rPr>
          <w:rFonts w:ascii="Arial" w:hAnsi="Arial" w:cs="Arial"/>
          <w:sz w:val="24"/>
          <w:szCs w:val="24"/>
          <w:lang w:val="ru-RU"/>
        </w:rPr>
        <w:t>Рассмотреть возможность оптимизации процедуры сбора и подачи пакета документов, сроки рассмотрения и сроки предоставления результата государственной услуги</w:t>
      </w:r>
      <w:r w:rsidR="00B1087F" w:rsidRPr="005F6E8C">
        <w:rPr>
          <w:rFonts w:ascii="Arial" w:hAnsi="Arial" w:cs="Arial"/>
          <w:sz w:val="24"/>
          <w:szCs w:val="24"/>
          <w:lang w:val="ru-RU"/>
        </w:rPr>
        <w:t>;</w:t>
      </w:r>
    </w:p>
    <w:p w14:paraId="678A7F98" w14:textId="70217AD9" w:rsidR="00B1087F" w:rsidRPr="005F6E8C" w:rsidRDefault="00B1087F">
      <w:pPr>
        <w:pStyle w:val="a4"/>
        <w:numPr>
          <w:ilvl w:val="0"/>
          <w:numId w:val="12"/>
        </w:numPr>
        <w:jc w:val="both"/>
        <w:rPr>
          <w:rFonts w:ascii="Arial" w:hAnsi="Arial" w:cs="Arial"/>
          <w:sz w:val="24"/>
          <w:szCs w:val="24"/>
          <w:lang w:val="ru-RU"/>
        </w:rPr>
      </w:pPr>
      <w:r w:rsidRPr="005F6E8C">
        <w:rPr>
          <w:rFonts w:ascii="Arial" w:hAnsi="Arial" w:cs="Arial"/>
          <w:sz w:val="24"/>
          <w:szCs w:val="24"/>
          <w:lang w:val="ru-RU"/>
        </w:rPr>
        <w:t>Усовершенствовать процедуру подачи заявки, стандартизировать запросы через портал «электронное правительство»</w:t>
      </w:r>
      <w:r w:rsidR="00F17234" w:rsidRPr="005F6E8C">
        <w:rPr>
          <w:rFonts w:ascii="Arial" w:hAnsi="Arial" w:cs="Arial"/>
          <w:sz w:val="24"/>
          <w:szCs w:val="24"/>
          <w:lang w:val="ru-RU"/>
        </w:rPr>
        <w:t>;</w:t>
      </w:r>
    </w:p>
    <w:p w14:paraId="4F72D4A3" w14:textId="5AC86199" w:rsidR="00F17234" w:rsidRPr="005F6E8C" w:rsidRDefault="00F17234">
      <w:pPr>
        <w:pStyle w:val="a4"/>
        <w:numPr>
          <w:ilvl w:val="0"/>
          <w:numId w:val="12"/>
        </w:numPr>
        <w:jc w:val="both"/>
        <w:rPr>
          <w:rFonts w:ascii="Arial" w:hAnsi="Arial" w:cs="Arial"/>
          <w:sz w:val="24"/>
          <w:szCs w:val="24"/>
          <w:lang w:val="ru-RU"/>
        </w:rPr>
      </w:pPr>
      <w:r w:rsidRPr="005F6E8C">
        <w:rPr>
          <w:rFonts w:ascii="Arial" w:hAnsi="Arial" w:cs="Arial"/>
          <w:sz w:val="24"/>
          <w:szCs w:val="24"/>
          <w:lang w:val="ru-RU"/>
        </w:rPr>
        <w:t>Повысить возможность консультаций в процессе заполнения заявки на получение государственной услуги</w:t>
      </w:r>
      <w:r w:rsidR="00450412" w:rsidRPr="005F6E8C">
        <w:rPr>
          <w:rFonts w:ascii="Arial" w:hAnsi="Arial" w:cs="Arial"/>
          <w:sz w:val="24"/>
          <w:szCs w:val="24"/>
          <w:lang w:val="ru-RU"/>
        </w:rPr>
        <w:t>;</w:t>
      </w:r>
    </w:p>
    <w:p w14:paraId="545513B5" w14:textId="029F064C" w:rsidR="00450412" w:rsidRPr="005F6E8C" w:rsidRDefault="00450412">
      <w:pPr>
        <w:pStyle w:val="a4"/>
        <w:numPr>
          <w:ilvl w:val="0"/>
          <w:numId w:val="12"/>
        </w:numPr>
        <w:jc w:val="both"/>
        <w:rPr>
          <w:rFonts w:ascii="Arial" w:hAnsi="Arial" w:cs="Arial"/>
          <w:sz w:val="24"/>
          <w:szCs w:val="24"/>
          <w:lang w:val="ru-RU"/>
        </w:rPr>
      </w:pPr>
      <w:r w:rsidRPr="005F6E8C">
        <w:rPr>
          <w:rFonts w:ascii="Arial" w:hAnsi="Arial" w:cs="Arial"/>
          <w:sz w:val="24"/>
          <w:szCs w:val="24"/>
          <w:lang w:val="ru-RU"/>
        </w:rPr>
        <w:lastRenderedPageBreak/>
        <w:t xml:space="preserve">Внести изменения в описание государственной услуги </w:t>
      </w:r>
      <w:r w:rsidR="00CA7FFD" w:rsidRPr="005F6E8C">
        <w:rPr>
          <w:rFonts w:ascii="Arial" w:hAnsi="Arial" w:cs="Arial"/>
          <w:sz w:val="24"/>
          <w:szCs w:val="24"/>
          <w:lang w:val="ru-RU"/>
        </w:rPr>
        <w:t>согласно государственному реестру</w:t>
      </w:r>
      <w:r w:rsidRPr="005F6E8C">
        <w:rPr>
          <w:rFonts w:ascii="Arial" w:hAnsi="Arial" w:cs="Arial"/>
          <w:sz w:val="24"/>
          <w:szCs w:val="24"/>
          <w:lang w:val="ru-RU"/>
        </w:rPr>
        <w:t xml:space="preserve"> (с «полностью автоматизированная услуга» на «частично автоматизированная») на портале «электронного правительства».</w:t>
      </w:r>
    </w:p>
    <w:p w14:paraId="490ECD99" w14:textId="1C3975C4" w:rsidR="006D580A" w:rsidRPr="005F6E8C" w:rsidRDefault="00CD0837" w:rsidP="00E70FA4">
      <w:pPr>
        <w:pStyle w:val="2"/>
        <w:jc w:val="both"/>
        <w:rPr>
          <w:rFonts w:ascii="Arial" w:hAnsi="Arial" w:cs="Arial"/>
          <w:b/>
          <w:bCs/>
          <w:sz w:val="28"/>
          <w:szCs w:val="28"/>
          <w:lang w:val="ru-RU"/>
        </w:rPr>
      </w:pPr>
      <w:bookmarkStart w:id="36" w:name="_Toc121770794"/>
      <w:bookmarkEnd w:id="32"/>
      <w:bookmarkEnd w:id="33"/>
      <w:bookmarkEnd w:id="35"/>
      <w:r w:rsidRPr="005F6E8C">
        <w:rPr>
          <w:rFonts w:ascii="Arial" w:hAnsi="Arial" w:cs="Arial"/>
          <w:b/>
          <w:bCs/>
          <w:sz w:val="28"/>
          <w:szCs w:val="28"/>
          <w:lang w:val="ru-RU"/>
        </w:rPr>
        <w:t xml:space="preserve">3.9 </w:t>
      </w:r>
      <w:r w:rsidR="00BC2BCB" w:rsidRPr="005F6E8C">
        <w:rPr>
          <w:rFonts w:ascii="Arial" w:hAnsi="Arial" w:cs="Arial"/>
          <w:b/>
          <w:bCs/>
          <w:sz w:val="28"/>
          <w:szCs w:val="28"/>
          <w:lang w:val="ru-RU"/>
        </w:rPr>
        <w:t>Выдача свидетельства на возвращение в Республику Казахстан</w:t>
      </w:r>
      <w:bookmarkEnd w:id="36"/>
    </w:p>
    <w:p w14:paraId="12D42537" w14:textId="77777777" w:rsidR="0074123F" w:rsidRPr="005F6E8C" w:rsidRDefault="0074123F" w:rsidP="00450412">
      <w:pPr>
        <w:jc w:val="right"/>
        <w:rPr>
          <w:rFonts w:ascii="Arial" w:hAnsi="Arial" w:cs="Arial"/>
          <w:b/>
          <w:bCs/>
          <w:color w:val="306785" w:themeColor="accent1" w:themeShade="BF"/>
          <w:sz w:val="24"/>
          <w:szCs w:val="24"/>
          <w:lang w:val="ru-RU"/>
        </w:rPr>
      </w:pPr>
      <w:r w:rsidRPr="005F6E8C">
        <w:rPr>
          <w:rFonts w:ascii="Arial" w:hAnsi="Arial" w:cs="Arial"/>
          <w:b/>
          <w:bCs/>
          <w:color w:val="306785" w:themeColor="accent1" w:themeShade="BF"/>
          <w:sz w:val="24"/>
          <w:szCs w:val="24"/>
          <w:lang w:val="ru-RU"/>
        </w:rPr>
        <w:t>Общая информация о государственной услуге</w:t>
      </w:r>
    </w:p>
    <w:p w14:paraId="6FA458DD" w14:textId="12A05F13" w:rsidR="0074123F" w:rsidRPr="005F6E8C" w:rsidRDefault="0074123F" w:rsidP="001430EF">
      <w:pPr>
        <w:spacing w:after="0"/>
        <w:jc w:val="both"/>
        <w:rPr>
          <w:rFonts w:ascii="Arial" w:hAnsi="Arial" w:cs="Arial"/>
          <w:sz w:val="20"/>
          <w:szCs w:val="20"/>
          <w:lang w:val="ru-RU"/>
        </w:rPr>
      </w:pPr>
      <w:r w:rsidRPr="005F6E8C">
        <w:rPr>
          <w:rFonts w:ascii="Arial" w:hAnsi="Arial" w:cs="Arial"/>
          <w:b/>
          <w:bCs/>
          <w:sz w:val="20"/>
          <w:szCs w:val="20"/>
          <w:lang w:val="ru-RU"/>
        </w:rPr>
        <w:t>Государственный орган:</w:t>
      </w:r>
      <w:r w:rsidRPr="005F6E8C">
        <w:rPr>
          <w:rFonts w:ascii="Arial" w:hAnsi="Arial" w:cs="Arial"/>
          <w:sz w:val="20"/>
          <w:szCs w:val="20"/>
          <w:lang w:val="ru-RU"/>
        </w:rPr>
        <w:t xml:space="preserve"> </w:t>
      </w:r>
      <w:r w:rsidR="0067375A" w:rsidRPr="005F6E8C">
        <w:rPr>
          <w:rFonts w:ascii="Arial" w:hAnsi="Arial" w:cs="Arial"/>
          <w:sz w:val="20"/>
          <w:szCs w:val="20"/>
          <w:lang w:val="ru-RU"/>
        </w:rPr>
        <w:t>Министерство иностранных дел РК</w:t>
      </w:r>
    </w:p>
    <w:p w14:paraId="0EF204BC" w14:textId="3C8735E4" w:rsidR="0074123F" w:rsidRPr="005F6E8C" w:rsidRDefault="0074123F" w:rsidP="001430EF">
      <w:pPr>
        <w:spacing w:after="0"/>
        <w:jc w:val="both"/>
        <w:rPr>
          <w:rFonts w:ascii="Arial" w:hAnsi="Arial" w:cs="Arial"/>
          <w:sz w:val="20"/>
          <w:szCs w:val="20"/>
          <w:lang w:val="ru-RU"/>
        </w:rPr>
      </w:pPr>
      <w:r w:rsidRPr="005F6E8C">
        <w:rPr>
          <w:rFonts w:ascii="Arial" w:hAnsi="Arial" w:cs="Arial"/>
          <w:b/>
          <w:bCs/>
          <w:sz w:val="20"/>
          <w:szCs w:val="20"/>
          <w:lang w:val="ru-RU"/>
        </w:rPr>
        <w:t xml:space="preserve">Получатели услуги: </w:t>
      </w:r>
      <w:r w:rsidR="0067375A" w:rsidRPr="005F6E8C">
        <w:rPr>
          <w:rFonts w:ascii="Arial" w:hAnsi="Arial" w:cs="Arial"/>
          <w:sz w:val="20"/>
          <w:szCs w:val="20"/>
          <w:lang w:val="ru-RU"/>
        </w:rPr>
        <w:t>физические лица</w:t>
      </w:r>
    </w:p>
    <w:p w14:paraId="75AC49E1" w14:textId="1B995A7A" w:rsidR="0074123F" w:rsidRPr="005F6E8C" w:rsidRDefault="0074123F" w:rsidP="001430EF">
      <w:pPr>
        <w:spacing w:after="0"/>
        <w:jc w:val="both"/>
        <w:rPr>
          <w:rFonts w:ascii="Arial" w:hAnsi="Arial" w:cs="Arial"/>
          <w:sz w:val="20"/>
          <w:szCs w:val="20"/>
          <w:lang w:val="ru-RU"/>
        </w:rPr>
      </w:pPr>
      <w:r w:rsidRPr="005F6E8C">
        <w:rPr>
          <w:rFonts w:ascii="Arial" w:hAnsi="Arial" w:cs="Arial"/>
          <w:b/>
          <w:bCs/>
          <w:sz w:val="20"/>
          <w:szCs w:val="20"/>
          <w:lang w:val="ru-RU"/>
        </w:rPr>
        <w:t>Способ предоставления услуги:</w:t>
      </w:r>
      <w:r w:rsidRPr="005F6E8C">
        <w:rPr>
          <w:rFonts w:ascii="Arial" w:hAnsi="Arial" w:cs="Arial"/>
          <w:sz w:val="20"/>
          <w:szCs w:val="20"/>
          <w:lang w:val="ru-RU"/>
        </w:rPr>
        <w:t xml:space="preserve"> </w:t>
      </w:r>
      <w:r w:rsidR="00BA2100" w:rsidRPr="005F6E8C">
        <w:rPr>
          <w:rFonts w:ascii="Arial" w:hAnsi="Arial" w:cs="Arial"/>
          <w:sz w:val="20"/>
          <w:szCs w:val="20"/>
          <w:lang w:val="ru-RU"/>
        </w:rPr>
        <w:t>загранучреждения РК</w:t>
      </w:r>
    </w:p>
    <w:p w14:paraId="6D9B35AC" w14:textId="62C56492" w:rsidR="0074123F" w:rsidRPr="005F6E8C" w:rsidRDefault="0074123F" w:rsidP="001430EF">
      <w:pPr>
        <w:spacing w:after="0"/>
        <w:jc w:val="both"/>
        <w:rPr>
          <w:rFonts w:ascii="Arial" w:hAnsi="Arial" w:cs="Arial"/>
          <w:sz w:val="20"/>
          <w:szCs w:val="20"/>
          <w:lang w:val="ru-RU"/>
        </w:rPr>
      </w:pPr>
      <w:r w:rsidRPr="005F6E8C">
        <w:rPr>
          <w:rFonts w:ascii="Arial" w:hAnsi="Arial" w:cs="Arial"/>
          <w:b/>
          <w:bCs/>
          <w:sz w:val="20"/>
          <w:szCs w:val="20"/>
          <w:lang w:val="ru-RU"/>
        </w:rPr>
        <w:t>Стоимость услуги:</w:t>
      </w:r>
      <w:r w:rsidRPr="005F6E8C">
        <w:rPr>
          <w:rFonts w:ascii="Arial" w:hAnsi="Arial" w:cs="Arial"/>
          <w:sz w:val="20"/>
          <w:szCs w:val="20"/>
          <w:lang w:val="ru-RU"/>
        </w:rPr>
        <w:t xml:space="preserve"> </w:t>
      </w:r>
      <w:r w:rsidR="00BA2100" w:rsidRPr="005F6E8C">
        <w:rPr>
          <w:rFonts w:ascii="Arial" w:hAnsi="Arial" w:cs="Arial"/>
          <w:sz w:val="20"/>
          <w:szCs w:val="20"/>
          <w:lang w:val="ru-RU"/>
        </w:rPr>
        <w:t>платная основа в соответствии с размерами ставок консульского сбора</w:t>
      </w:r>
    </w:p>
    <w:p w14:paraId="7666E7EA" w14:textId="04B041F5" w:rsidR="0074123F" w:rsidRPr="005F6E8C" w:rsidRDefault="0074123F" w:rsidP="001430EF">
      <w:pPr>
        <w:spacing w:after="0"/>
        <w:jc w:val="both"/>
        <w:rPr>
          <w:rFonts w:ascii="Arial" w:hAnsi="Arial" w:cs="Arial"/>
          <w:sz w:val="20"/>
          <w:szCs w:val="20"/>
          <w:lang w:val="ru-RU"/>
        </w:rPr>
      </w:pPr>
      <w:r w:rsidRPr="005F6E8C">
        <w:rPr>
          <w:rFonts w:ascii="Arial" w:hAnsi="Arial" w:cs="Arial"/>
          <w:b/>
          <w:bCs/>
          <w:sz w:val="20"/>
          <w:szCs w:val="20"/>
          <w:lang w:val="ru-RU"/>
        </w:rPr>
        <w:t>Сроки оказания услуги:</w:t>
      </w:r>
      <w:r w:rsidRPr="005F6E8C">
        <w:rPr>
          <w:rFonts w:ascii="Arial" w:hAnsi="Arial" w:cs="Arial"/>
          <w:sz w:val="20"/>
          <w:szCs w:val="20"/>
          <w:lang w:val="ru-RU"/>
        </w:rPr>
        <w:t xml:space="preserve"> </w:t>
      </w:r>
      <w:r w:rsidR="00BA2100" w:rsidRPr="005F6E8C">
        <w:rPr>
          <w:rFonts w:ascii="Arial" w:hAnsi="Arial" w:cs="Arial"/>
          <w:sz w:val="20"/>
          <w:szCs w:val="20"/>
          <w:lang w:val="ru-RU"/>
        </w:rPr>
        <w:t>от 2 до 10 рабочих дней</w:t>
      </w:r>
    </w:p>
    <w:p w14:paraId="64DBF384" w14:textId="19B1BCE8" w:rsidR="0074123F" w:rsidRPr="005F6E8C" w:rsidRDefault="0074123F" w:rsidP="001430EF">
      <w:pPr>
        <w:spacing w:after="0"/>
        <w:jc w:val="both"/>
        <w:rPr>
          <w:rFonts w:ascii="Arial" w:hAnsi="Arial" w:cs="Arial"/>
          <w:sz w:val="20"/>
          <w:szCs w:val="20"/>
          <w:lang w:val="ru-RU"/>
        </w:rPr>
      </w:pPr>
      <w:r w:rsidRPr="005F6E8C">
        <w:rPr>
          <w:rFonts w:ascii="Arial" w:hAnsi="Arial" w:cs="Arial"/>
          <w:b/>
          <w:bCs/>
          <w:sz w:val="20"/>
          <w:szCs w:val="20"/>
          <w:lang w:val="ru-RU"/>
        </w:rPr>
        <w:t xml:space="preserve">Форма оказания услуги: </w:t>
      </w:r>
      <w:r w:rsidR="00BA2100" w:rsidRPr="005F6E8C">
        <w:rPr>
          <w:rFonts w:ascii="Arial" w:hAnsi="Arial" w:cs="Arial"/>
          <w:sz w:val="20"/>
          <w:szCs w:val="20"/>
          <w:lang w:val="ru-RU"/>
        </w:rPr>
        <w:t>бумажная</w:t>
      </w:r>
    </w:p>
    <w:p w14:paraId="651A045D" w14:textId="3F2770E3" w:rsidR="0074123F" w:rsidRPr="005F6E8C" w:rsidRDefault="0074123F" w:rsidP="001430EF">
      <w:pPr>
        <w:spacing w:after="0"/>
        <w:jc w:val="both"/>
        <w:rPr>
          <w:rFonts w:ascii="Arial" w:hAnsi="Arial" w:cs="Arial"/>
          <w:sz w:val="28"/>
          <w:szCs w:val="28"/>
          <w:lang w:val="ru-RU"/>
        </w:rPr>
      </w:pPr>
      <w:r w:rsidRPr="005F6E8C">
        <w:rPr>
          <w:rFonts w:ascii="Arial" w:hAnsi="Arial" w:cs="Arial"/>
          <w:b/>
          <w:bCs/>
          <w:sz w:val="20"/>
          <w:szCs w:val="20"/>
          <w:lang w:val="ru-RU"/>
        </w:rPr>
        <w:t>Результат оказания услуги:</w:t>
      </w:r>
      <w:r w:rsidRPr="005F6E8C">
        <w:rPr>
          <w:rFonts w:ascii="Arial" w:hAnsi="Arial" w:cs="Arial"/>
          <w:sz w:val="20"/>
          <w:szCs w:val="20"/>
          <w:lang w:val="ru-RU"/>
        </w:rPr>
        <w:t xml:space="preserve"> </w:t>
      </w:r>
      <w:r w:rsidR="00BA2100" w:rsidRPr="005F6E8C">
        <w:rPr>
          <w:rFonts w:ascii="Arial" w:hAnsi="Arial" w:cs="Arial"/>
          <w:sz w:val="20"/>
          <w:szCs w:val="20"/>
          <w:lang w:val="ru-RU"/>
        </w:rPr>
        <w:t>свидетельство на возвращение, либо мотивированный отказ</w:t>
      </w:r>
    </w:p>
    <w:p w14:paraId="20E7F6EE" w14:textId="77777777" w:rsidR="001430EF" w:rsidRPr="005F6E8C" w:rsidRDefault="001430EF" w:rsidP="001430EF">
      <w:pPr>
        <w:ind w:firstLine="720"/>
        <w:jc w:val="both"/>
        <w:rPr>
          <w:rFonts w:ascii="Arial" w:hAnsi="Arial" w:cs="Arial"/>
          <w:sz w:val="24"/>
          <w:szCs w:val="24"/>
          <w:lang w:val="ru-RU"/>
        </w:rPr>
      </w:pPr>
    </w:p>
    <w:p w14:paraId="793999D9" w14:textId="219D0C27" w:rsidR="001430EF" w:rsidRPr="005F6E8C" w:rsidRDefault="001430EF" w:rsidP="001430EF">
      <w:pPr>
        <w:ind w:firstLine="720"/>
        <w:jc w:val="both"/>
        <w:rPr>
          <w:rFonts w:ascii="Arial" w:hAnsi="Arial" w:cs="Arial"/>
          <w:sz w:val="24"/>
          <w:szCs w:val="24"/>
          <w:lang w:val="ru-RU"/>
        </w:rPr>
      </w:pPr>
      <w:r w:rsidRPr="005F6E8C">
        <w:rPr>
          <w:rFonts w:ascii="Arial" w:hAnsi="Arial" w:cs="Arial"/>
          <w:sz w:val="24"/>
          <w:szCs w:val="24"/>
          <w:lang w:val="ru-RU"/>
        </w:rPr>
        <w:t>В рамках общественного мониторинга оценки качества оказания государственной услуги проведены количественные и качественные исследования, в результате которых были получены следующие результаты:</w:t>
      </w:r>
    </w:p>
    <w:p w14:paraId="31D010E5" w14:textId="77777777" w:rsidR="001430EF" w:rsidRPr="005F6E8C" w:rsidRDefault="001430EF" w:rsidP="001430EF">
      <w:pPr>
        <w:jc w:val="right"/>
        <w:rPr>
          <w:rFonts w:ascii="Arial" w:hAnsi="Arial" w:cs="Arial"/>
          <w:b/>
          <w:bCs/>
          <w:color w:val="306785" w:themeColor="accent1" w:themeShade="BF"/>
          <w:sz w:val="24"/>
          <w:szCs w:val="24"/>
          <w:lang w:val="ru-RU"/>
        </w:rPr>
      </w:pPr>
      <w:r w:rsidRPr="005F6E8C">
        <w:rPr>
          <w:rFonts w:ascii="Arial" w:hAnsi="Arial" w:cs="Arial"/>
          <w:b/>
          <w:bCs/>
          <w:color w:val="306785" w:themeColor="accent1" w:themeShade="BF"/>
          <w:sz w:val="24"/>
          <w:szCs w:val="24"/>
          <w:lang w:val="ru-RU"/>
        </w:rPr>
        <w:t>Социально-демографический блок</w:t>
      </w:r>
    </w:p>
    <w:p w14:paraId="1624ECCC" w14:textId="0B21CB80" w:rsidR="001430EF" w:rsidRPr="005F6E8C" w:rsidRDefault="001430EF" w:rsidP="001430EF">
      <w:pPr>
        <w:jc w:val="both"/>
        <w:rPr>
          <w:rFonts w:ascii="Arial" w:hAnsi="Arial" w:cs="Arial"/>
          <w:sz w:val="24"/>
          <w:szCs w:val="24"/>
          <w:lang w:val="ru-RU"/>
        </w:rPr>
      </w:pPr>
      <w:r w:rsidRPr="005F6E8C">
        <w:rPr>
          <w:rFonts w:ascii="Arial" w:hAnsi="Arial" w:cs="Arial"/>
          <w:b/>
          <w:bCs/>
          <w:color w:val="306785" w:themeColor="accent1" w:themeShade="BF"/>
          <w:sz w:val="28"/>
          <w:szCs w:val="28"/>
          <w:lang w:val="ru-RU"/>
        </w:rPr>
        <w:tab/>
      </w:r>
      <w:r w:rsidRPr="005F6E8C">
        <w:rPr>
          <w:rFonts w:ascii="Arial" w:hAnsi="Arial" w:cs="Arial"/>
          <w:sz w:val="24"/>
          <w:szCs w:val="24"/>
          <w:lang w:val="ru-RU"/>
        </w:rPr>
        <w:t xml:space="preserve">Массовый опрос услугополучателей охватил 83 респондента. Из них 53% услугополучателей мужского пола и 47% женского пола. Наиболее значимые возрастные группы услугополучателей – 22–29 лет (32,5%) и 30–39 лет (36,1%). Из общего числа обратившихся 100% являются физическими лицами и резидентами РК. </w:t>
      </w:r>
      <w:r w:rsidR="00CD6749" w:rsidRPr="005F6E8C">
        <w:rPr>
          <w:rFonts w:ascii="Arial" w:hAnsi="Arial" w:cs="Arial"/>
          <w:sz w:val="24"/>
          <w:szCs w:val="24"/>
          <w:lang w:val="ru-RU"/>
        </w:rPr>
        <w:t xml:space="preserve">Никому из услугополучателей, из 100% обратившихся, не понадобилось обеспечение физического доступа к услуге (не обращались за услугой лица с инвалидностью). </w:t>
      </w:r>
      <w:r w:rsidRPr="005F6E8C">
        <w:rPr>
          <w:rFonts w:ascii="Arial" w:hAnsi="Arial" w:cs="Arial"/>
          <w:sz w:val="24"/>
          <w:szCs w:val="24"/>
          <w:lang w:val="ru-RU"/>
        </w:rPr>
        <w:t>Все услугополучатели обратились в Консульств</w:t>
      </w:r>
      <w:r w:rsidR="002E1F21" w:rsidRPr="005F6E8C">
        <w:rPr>
          <w:rFonts w:ascii="Arial" w:hAnsi="Arial" w:cs="Arial"/>
          <w:sz w:val="24"/>
          <w:szCs w:val="24"/>
          <w:lang w:val="ru-RU"/>
        </w:rPr>
        <w:t>а</w:t>
      </w:r>
      <w:r w:rsidRPr="005F6E8C">
        <w:rPr>
          <w:rFonts w:ascii="Arial" w:hAnsi="Arial" w:cs="Arial"/>
          <w:sz w:val="24"/>
          <w:szCs w:val="24"/>
          <w:lang w:val="ru-RU"/>
        </w:rPr>
        <w:t xml:space="preserve"> страны за рубежом за получением государственной услуги.</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1"/>
        <w:gridCol w:w="4884"/>
      </w:tblGrid>
      <w:tr w:rsidR="001430EF" w:rsidRPr="005F6E8C" w14:paraId="42D585E4" w14:textId="77777777" w:rsidTr="001430EF">
        <w:tc>
          <w:tcPr>
            <w:tcW w:w="4672" w:type="dxa"/>
          </w:tcPr>
          <w:p w14:paraId="71B5130C" w14:textId="6EE43E24" w:rsidR="001430EF" w:rsidRPr="005F6E8C" w:rsidRDefault="001430EF" w:rsidP="0074123F">
            <w:pPr>
              <w:jc w:val="both"/>
              <w:rPr>
                <w:rFonts w:ascii="Arial" w:hAnsi="Arial" w:cs="Arial"/>
                <w:b/>
                <w:bCs/>
                <w:color w:val="306785" w:themeColor="accent1" w:themeShade="BF"/>
                <w:sz w:val="28"/>
                <w:szCs w:val="28"/>
                <w:lang w:val="ru-RU"/>
              </w:rPr>
            </w:pPr>
            <w:r w:rsidRPr="005F6E8C">
              <w:rPr>
                <w:noProof/>
                <w:lang w:val="ru-RU" w:eastAsia="ru-RU"/>
              </w:rPr>
              <w:drawing>
                <wp:inline distT="0" distB="0" distL="0" distR="0" wp14:anchorId="4530D926" wp14:editId="47D5778B">
                  <wp:extent cx="2049864" cy="1778000"/>
                  <wp:effectExtent l="0" t="0" r="0" b="0"/>
                  <wp:docPr id="30" name="Диаграмма 30">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5B6DDE4-E910-9FA1-9A35-4566E490D3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tc>
        <w:tc>
          <w:tcPr>
            <w:tcW w:w="4673" w:type="dxa"/>
          </w:tcPr>
          <w:p w14:paraId="4AA8A52D" w14:textId="63D5040A" w:rsidR="001430EF" w:rsidRPr="005F6E8C" w:rsidRDefault="001430EF" w:rsidP="0074123F">
            <w:pPr>
              <w:jc w:val="both"/>
              <w:rPr>
                <w:rFonts w:ascii="Arial" w:hAnsi="Arial" w:cs="Arial"/>
                <w:b/>
                <w:bCs/>
                <w:color w:val="306785" w:themeColor="accent1" w:themeShade="BF"/>
                <w:sz w:val="28"/>
                <w:szCs w:val="28"/>
                <w:lang w:val="ru-RU"/>
              </w:rPr>
            </w:pPr>
            <w:r w:rsidRPr="005F6E8C">
              <w:rPr>
                <w:noProof/>
                <w:lang w:val="ru-RU" w:eastAsia="ru-RU"/>
              </w:rPr>
              <w:drawing>
                <wp:inline distT="0" distB="0" distL="0" distR="0" wp14:anchorId="7E08D629" wp14:editId="03F1E940">
                  <wp:extent cx="2964180" cy="1868993"/>
                  <wp:effectExtent l="0" t="0" r="0" b="0"/>
                  <wp:docPr id="31" name="Диаграмма 3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99519EE-42D7-325D-0AC9-187C5B2D47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tc>
      </w:tr>
    </w:tbl>
    <w:p w14:paraId="322655D4" w14:textId="7CC1D88B" w:rsidR="0074123F" w:rsidRPr="005F6E8C" w:rsidRDefault="0074123F" w:rsidP="0074123F">
      <w:pPr>
        <w:jc w:val="both"/>
        <w:rPr>
          <w:rFonts w:ascii="Arial" w:hAnsi="Arial" w:cs="Arial"/>
          <w:b/>
          <w:bCs/>
          <w:color w:val="306785" w:themeColor="accent1" w:themeShade="BF"/>
          <w:sz w:val="28"/>
          <w:szCs w:val="28"/>
          <w:lang w:val="ru-RU"/>
        </w:rPr>
      </w:pPr>
      <w:r w:rsidRPr="005F6E8C">
        <w:rPr>
          <w:rFonts w:ascii="Arial" w:hAnsi="Arial" w:cs="Arial"/>
          <w:b/>
          <w:bCs/>
          <w:color w:val="306785" w:themeColor="accent1" w:themeShade="BF"/>
          <w:sz w:val="28"/>
          <w:szCs w:val="28"/>
          <w:lang w:val="ru-RU"/>
        </w:rPr>
        <w:t>Основные результаты исследования</w:t>
      </w:r>
    </w:p>
    <w:p w14:paraId="3346CFC7" w14:textId="77777777" w:rsidR="007816A3" w:rsidRPr="005F6E8C" w:rsidRDefault="007816A3" w:rsidP="007816A3">
      <w:pPr>
        <w:ind w:firstLine="720"/>
        <w:jc w:val="both"/>
        <w:rPr>
          <w:rFonts w:ascii="Arial" w:hAnsi="Arial" w:cs="Arial"/>
          <w:sz w:val="24"/>
          <w:szCs w:val="24"/>
          <w:lang w:val="ru-RU"/>
        </w:rPr>
      </w:pPr>
      <w:r w:rsidRPr="005F6E8C">
        <w:rPr>
          <w:rFonts w:ascii="Arial" w:hAnsi="Arial" w:cs="Arial"/>
          <w:sz w:val="24"/>
          <w:szCs w:val="24"/>
          <w:lang w:val="ru-RU"/>
        </w:rPr>
        <w:t>Основные показатели качества оказания государственной услуги в результате массового опроса услугополучателей составили следующие значения:</w:t>
      </w:r>
    </w:p>
    <w:p w14:paraId="3E9DD0F9" w14:textId="780B8B79" w:rsidR="007816A3" w:rsidRPr="005F6E8C" w:rsidRDefault="007816A3" w:rsidP="007816A3">
      <w:pPr>
        <w:ind w:firstLine="720"/>
        <w:jc w:val="both"/>
        <w:rPr>
          <w:rFonts w:ascii="Arial" w:hAnsi="Arial" w:cs="Arial"/>
          <w:b/>
          <w:bCs/>
          <w:color w:val="306785" w:themeColor="accent1" w:themeShade="BF"/>
          <w:sz w:val="24"/>
          <w:szCs w:val="24"/>
          <w:lang w:val="ru-RU"/>
        </w:rPr>
      </w:pPr>
      <w:r w:rsidRPr="005F6E8C">
        <w:rPr>
          <w:rFonts w:ascii="Arial" w:hAnsi="Arial" w:cs="Arial"/>
          <w:sz w:val="24"/>
          <w:szCs w:val="24"/>
          <w:lang w:val="ru-RU"/>
        </w:rPr>
        <w:t>Уровень удовлетворенности качеством оказания государственной услуги включающих в себя деятельность всех услугодателей (государственные органы</w:t>
      </w:r>
      <w:r w:rsidR="002E1F21" w:rsidRPr="005F6E8C">
        <w:rPr>
          <w:rFonts w:ascii="Arial" w:hAnsi="Arial" w:cs="Arial"/>
          <w:sz w:val="24"/>
          <w:szCs w:val="24"/>
          <w:lang w:val="ru-RU"/>
        </w:rPr>
        <w:t>/загранучреждения</w:t>
      </w:r>
      <w:r w:rsidRPr="005F6E8C">
        <w:rPr>
          <w:rFonts w:ascii="Arial" w:hAnsi="Arial" w:cs="Arial"/>
          <w:sz w:val="24"/>
          <w:szCs w:val="24"/>
          <w:lang w:val="ru-RU"/>
        </w:rPr>
        <w:t xml:space="preserve">) равно – </w:t>
      </w:r>
      <w:r w:rsidR="005C456F" w:rsidRPr="005F6E8C">
        <w:rPr>
          <w:rFonts w:ascii="Arial" w:hAnsi="Arial" w:cs="Arial"/>
          <w:b/>
          <w:bCs/>
          <w:color w:val="306785" w:themeColor="accent1" w:themeShade="BF"/>
          <w:sz w:val="24"/>
          <w:szCs w:val="24"/>
          <w:lang w:val="ru-RU"/>
        </w:rPr>
        <w:t>92,9</w:t>
      </w:r>
      <w:r w:rsidRPr="005F6E8C">
        <w:rPr>
          <w:rFonts w:ascii="Arial" w:hAnsi="Arial" w:cs="Arial"/>
          <w:b/>
          <w:bCs/>
          <w:color w:val="306785" w:themeColor="accent1" w:themeShade="BF"/>
          <w:sz w:val="24"/>
          <w:szCs w:val="24"/>
          <w:lang w:val="ru-RU"/>
        </w:rPr>
        <w:t>% и среднее значение оценки 4,86 балла.</w:t>
      </w:r>
    </w:p>
    <w:tbl>
      <w:tblPr>
        <w:tblW w:w="9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8"/>
        <w:gridCol w:w="4207"/>
        <w:gridCol w:w="722"/>
        <w:gridCol w:w="798"/>
        <w:gridCol w:w="1183"/>
        <w:gridCol w:w="828"/>
      </w:tblGrid>
      <w:tr w:rsidR="003A4EE2" w:rsidRPr="005F6E8C" w14:paraId="461C40BE" w14:textId="77777777" w:rsidTr="00AD4EAD">
        <w:trPr>
          <w:trHeight w:val="141"/>
        </w:trPr>
        <w:tc>
          <w:tcPr>
            <w:tcW w:w="1768" w:type="dxa"/>
            <w:shd w:val="clear" w:color="auto" w:fill="auto"/>
            <w:vAlign w:val="center"/>
            <w:hideMark/>
          </w:tcPr>
          <w:p w14:paraId="0AB77EEA" w14:textId="77777777" w:rsidR="003A4EE2" w:rsidRPr="005F6E8C" w:rsidRDefault="003A4EE2" w:rsidP="003A4EE2">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lang w:val="ru-RU"/>
              </w:rPr>
              <w:lastRenderedPageBreak/>
              <w:t>Критерии оценки</w:t>
            </w:r>
          </w:p>
        </w:tc>
        <w:tc>
          <w:tcPr>
            <w:tcW w:w="4207" w:type="dxa"/>
            <w:shd w:val="clear" w:color="auto" w:fill="auto"/>
            <w:vAlign w:val="center"/>
            <w:hideMark/>
          </w:tcPr>
          <w:p w14:paraId="3C8C7EDF" w14:textId="77777777" w:rsidR="003A4EE2" w:rsidRPr="005F6E8C" w:rsidRDefault="003A4EE2" w:rsidP="003A4EE2">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lang w:val="ru-RU"/>
              </w:rPr>
              <w:t>Оценка качества оказанной услуги в бумажной форме</w:t>
            </w:r>
          </w:p>
        </w:tc>
        <w:tc>
          <w:tcPr>
            <w:tcW w:w="1520" w:type="dxa"/>
            <w:gridSpan w:val="2"/>
            <w:shd w:val="clear" w:color="auto" w:fill="auto"/>
            <w:vAlign w:val="bottom"/>
            <w:hideMark/>
          </w:tcPr>
          <w:p w14:paraId="74EBFCC3" w14:textId="77777777" w:rsidR="003A4EE2" w:rsidRPr="005F6E8C" w:rsidRDefault="003A4EE2" w:rsidP="003A4EE2">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rPr>
              <w:t>Средний балл</w:t>
            </w:r>
          </w:p>
        </w:tc>
        <w:tc>
          <w:tcPr>
            <w:tcW w:w="1951" w:type="dxa"/>
            <w:gridSpan w:val="2"/>
            <w:shd w:val="clear" w:color="auto" w:fill="auto"/>
            <w:vAlign w:val="center"/>
            <w:hideMark/>
          </w:tcPr>
          <w:p w14:paraId="1C4CB72F" w14:textId="77777777" w:rsidR="003A4EE2" w:rsidRPr="005F6E8C" w:rsidRDefault="003A4EE2" w:rsidP="003A4EE2">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rPr>
              <w:t>Уровень удовлетворенности</w:t>
            </w:r>
          </w:p>
        </w:tc>
      </w:tr>
      <w:tr w:rsidR="003A4EE2" w:rsidRPr="005F6E8C" w14:paraId="51644197" w14:textId="77777777" w:rsidTr="00AD4EAD">
        <w:trPr>
          <w:trHeight w:val="300"/>
        </w:trPr>
        <w:tc>
          <w:tcPr>
            <w:tcW w:w="1768" w:type="dxa"/>
            <w:vMerge w:val="restart"/>
            <w:shd w:val="clear" w:color="auto" w:fill="auto"/>
            <w:vAlign w:val="center"/>
            <w:hideMark/>
          </w:tcPr>
          <w:p w14:paraId="44EC9B7B" w14:textId="77777777" w:rsidR="003A4EE2" w:rsidRPr="005F6E8C" w:rsidRDefault="003A4EE2" w:rsidP="003A4EE2">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СОТРУДНИКИ</w:t>
            </w:r>
          </w:p>
        </w:tc>
        <w:tc>
          <w:tcPr>
            <w:tcW w:w="4207" w:type="dxa"/>
            <w:shd w:val="clear" w:color="auto" w:fill="auto"/>
            <w:vAlign w:val="bottom"/>
            <w:hideMark/>
          </w:tcPr>
          <w:p w14:paraId="44158B16" w14:textId="77777777" w:rsidR="003A4EE2" w:rsidRPr="005F6E8C" w:rsidRDefault="003A4EE2" w:rsidP="003A4EE2">
            <w:pPr>
              <w:spacing w:after="0" w:line="240" w:lineRule="auto"/>
              <w:rPr>
                <w:rFonts w:ascii="Arial" w:eastAsia="Times New Roman" w:hAnsi="Arial" w:cs="Arial"/>
                <w:sz w:val="18"/>
                <w:szCs w:val="18"/>
              </w:rPr>
            </w:pPr>
            <w:r w:rsidRPr="005F6E8C">
              <w:rPr>
                <w:rFonts w:ascii="Arial" w:eastAsia="Times New Roman" w:hAnsi="Arial" w:cs="Arial"/>
                <w:sz w:val="18"/>
                <w:szCs w:val="18"/>
              </w:rPr>
              <w:t>Сотрудники компетентные, владеют информацией</w:t>
            </w:r>
          </w:p>
        </w:tc>
        <w:tc>
          <w:tcPr>
            <w:tcW w:w="722" w:type="dxa"/>
            <w:shd w:val="clear" w:color="auto" w:fill="auto"/>
            <w:noWrap/>
            <w:vAlign w:val="center"/>
            <w:hideMark/>
          </w:tcPr>
          <w:p w14:paraId="098596D3" w14:textId="77777777" w:rsidR="003A4EE2" w:rsidRPr="005F6E8C" w:rsidRDefault="003A4EE2" w:rsidP="003A4EE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4,81</w:t>
            </w:r>
          </w:p>
        </w:tc>
        <w:tc>
          <w:tcPr>
            <w:tcW w:w="798" w:type="dxa"/>
            <w:vMerge w:val="restart"/>
            <w:shd w:val="clear" w:color="auto" w:fill="auto"/>
            <w:noWrap/>
            <w:vAlign w:val="center"/>
            <w:hideMark/>
          </w:tcPr>
          <w:p w14:paraId="64F7C93C"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4,81</w:t>
            </w:r>
          </w:p>
        </w:tc>
        <w:tc>
          <w:tcPr>
            <w:tcW w:w="1147" w:type="dxa"/>
            <w:shd w:val="clear" w:color="auto" w:fill="auto"/>
            <w:noWrap/>
            <w:vAlign w:val="center"/>
            <w:hideMark/>
          </w:tcPr>
          <w:p w14:paraId="10EFDF90"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92,8%</w:t>
            </w:r>
          </w:p>
        </w:tc>
        <w:tc>
          <w:tcPr>
            <w:tcW w:w="800" w:type="dxa"/>
            <w:vMerge w:val="restart"/>
            <w:shd w:val="clear" w:color="auto" w:fill="auto"/>
            <w:noWrap/>
            <w:vAlign w:val="center"/>
            <w:hideMark/>
          </w:tcPr>
          <w:p w14:paraId="5D6045D7"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92,8%</w:t>
            </w:r>
          </w:p>
        </w:tc>
      </w:tr>
      <w:tr w:rsidR="003A4EE2" w:rsidRPr="005F6E8C" w14:paraId="14FDDEAE" w14:textId="77777777" w:rsidTr="00AD4EAD">
        <w:trPr>
          <w:trHeight w:val="77"/>
        </w:trPr>
        <w:tc>
          <w:tcPr>
            <w:tcW w:w="1768" w:type="dxa"/>
            <w:vMerge/>
            <w:vAlign w:val="center"/>
            <w:hideMark/>
          </w:tcPr>
          <w:p w14:paraId="0E351AB2" w14:textId="77777777" w:rsidR="003A4EE2" w:rsidRPr="005F6E8C" w:rsidRDefault="003A4EE2" w:rsidP="003A4EE2">
            <w:pPr>
              <w:spacing w:after="0" w:line="240" w:lineRule="auto"/>
              <w:rPr>
                <w:rFonts w:ascii="Arial" w:eastAsia="Times New Roman" w:hAnsi="Arial" w:cs="Arial"/>
                <w:b/>
                <w:bCs/>
                <w:color w:val="306785" w:themeColor="accent1" w:themeShade="BF"/>
                <w:sz w:val="18"/>
                <w:szCs w:val="18"/>
              </w:rPr>
            </w:pPr>
          </w:p>
        </w:tc>
        <w:tc>
          <w:tcPr>
            <w:tcW w:w="4207" w:type="dxa"/>
            <w:shd w:val="clear" w:color="auto" w:fill="auto"/>
            <w:vAlign w:val="bottom"/>
            <w:hideMark/>
          </w:tcPr>
          <w:p w14:paraId="264DD42A" w14:textId="77777777" w:rsidR="003A4EE2" w:rsidRPr="005F6E8C" w:rsidRDefault="003A4EE2" w:rsidP="003A4EE2">
            <w:pPr>
              <w:spacing w:after="0" w:line="240" w:lineRule="auto"/>
              <w:rPr>
                <w:rFonts w:ascii="Arial" w:eastAsia="Times New Roman" w:hAnsi="Arial" w:cs="Arial"/>
                <w:sz w:val="18"/>
                <w:szCs w:val="18"/>
              </w:rPr>
            </w:pPr>
            <w:r w:rsidRPr="005F6E8C">
              <w:rPr>
                <w:rFonts w:ascii="Arial" w:eastAsia="Times New Roman" w:hAnsi="Arial" w:cs="Arial"/>
                <w:sz w:val="18"/>
                <w:szCs w:val="18"/>
              </w:rPr>
              <w:t>Сотрудники оперативные</w:t>
            </w:r>
          </w:p>
        </w:tc>
        <w:tc>
          <w:tcPr>
            <w:tcW w:w="722" w:type="dxa"/>
            <w:shd w:val="clear" w:color="auto" w:fill="auto"/>
            <w:noWrap/>
            <w:vAlign w:val="center"/>
            <w:hideMark/>
          </w:tcPr>
          <w:p w14:paraId="12D11D43" w14:textId="77777777" w:rsidR="003A4EE2" w:rsidRPr="005F6E8C" w:rsidRDefault="003A4EE2" w:rsidP="003A4EE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4,81</w:t>
            </w:r>
          </w:p>
        </w:tc>
        <w:tc>
          <w:tcPr>
            <w:tcW w:w="798" w:type="dxa"/>
            <w:vMerge/>
            <w:vAlign w:val="center"/>
            <w:hideMark/>
          </w:tcPr>
          <w:p w14:paraId="7B5C4A2F" w14:textId="77777777" w:rsidR="003A4EE2" w:rsidRPr="005F6E8C" w:rsidRDefault="003A4EE2" w:rsidP="003A4EE2">
            <w:pPr>
              <w:spacing w:after="0" w:line="240" w:lineRule="auto"/>
              <w:rPr>
                <w:rFonts w:ascii="Arial" w:eastAsia="Times New Roman" w:hAnsi="Arial" w:cs="Arial"/>
                <w:color w:val="000000"/>
                <w:sz w:val="18"/>
                <w:szCs w:val="18"/>
              </w:rPr>
            </w:pPr>
          </w:p>
        </w:tc>
        <w:tc>
          <w:tcPr>
            <w:tcW w:w="1147" w:type="dxa"/>
            <w:shd w:val="clear" w:color="auto" w:fill="auto"/>
            <w:noWrap/>
            <w:vAlign w:val="center"/>
            <w:hideMark/>
          </w:tcPr>
          <w:p w14:paraId="1E96EBC8"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92,8%</w:t>
            </w:r>
          </w:p>
        </w:tc>
        <w:tc>
          <w:tcPr>
            <w:tcW w:w="800" w:type="dxa"/>
            <w:vMerge/>
            <w:vAlign w:val="center"/>
            <w:hideMark/>
          </w:tcPr>
          <w:p w14:paraId="1EE01121" w14:textId="77777777" w:rsidR="003A4EE2" w:rsidRPr="005F6E8C" w:rsidRDefault="003A4EE2" w:rsidP="003A4EE2">
            <w:pPr>
              <w:spacing w:after="0" w:line="240" w:lineRule="auto"/>
              <w:rPr>
                <w:rFonts w:ascii="Arial" w:eastAsia="Times New Roman" w:hAnsi="Arial" w:cs="Arial"/>
                <w:color w:val="000000"/>
                <w:sz w:val="18"/>
                <w:szCs w:val="18"/>
              </w:rPr>
            </w:pPr>
          </w:p>
        </w:tc>
      </w:tr>
      <w:tr w:rsidR="003A4EE2" w:rsidRPr="005F6E8C" w14:paraId="7C3044A1" w14:textId="77777777" w:rsidTr="00AD4EAD">
        <w:trPr>
          <w:trHeight w:val="315"/>
        </w:trPr>
        <w:tc>
          <w:tcPr>
            <w:tcW w:w="1768" w:type="dxa"/>
            <w:vMerge/>
            <w:vAlign w:val="center"/>
            <w:hideMark/>
          </w:tcPr>
          <w:p w14:paraId="6A547BD2" w14:textId="77777777" w:rsidR="003A4EE2" w:rsidRPr="005F6E8C" w:rsidRDefault="003A4EE2" w:rsidP="003A4EE2">
            <w:pPr>
              <w:spacing w:after="0" w:line="240" w:lineRule="auto"/>
              <w:rPr>
                <w:rFonts w:ascii="Arial" w:eastAsia="Times New Roman" w:hAnsi="Arial" w:cs="Arial"/>
                <w:b/>
                <w:bCs/>
                <w:color w:val="306785" w:themeColor="accent1" w:themeShade="BF"/>
                <w:sz w:val="18"/>
                <w:szCs w:val="18"/>
              </w:rPr>
            </w:pPr>
          </w:p>
        </w:tc>
        <w:tc>
          <w:tcPr>
            <w:tcW w:w="4207" w:type="dxa"/>
            <w:shd w:val="clear" w:color="auto" w:fill="auto"/>
            <w:vAlign w:val="bottom"/>
            <w:hideMark/>
          </w:tcPr>
          <w:p w14:paraId="461F137C" w14:textId="77777777" w:rsidR="003A4EE2" w:rsidRPr="005F6E8C" w:rsidRDefault="003A4EE2" w:rsidP="003A4EE2">
            <w:pPr>
              <w:spacing w:after="0" w:line="240" w:lineRule="auto"/>
              <w:rPr>
                <w:rFonts w:ascii="Arial" w:eastAsia="Times New Roman" w:hAnsi="Arial" w:cs="Arial"/>
                <w:sz w:val="18"/>
                <w:szCs w:val="18"/>
              </w:rPr>
            </w:pPr>
            <w:r w:rsidRPr="005F6E8C">
              <w:rPr>
                <w:rFonts w:ascii="Arial" w:eastAsia="Times New Roman" w:hAnsi="Arial" w:cs="Arial"/>
                <w:sz w:val="18"/>
                <w:szCs w:val="18"/>
              </w:rPr>
              <w:t>Сотрудники вежливые и внимательные к моим потребностям</w:t>
            </w:r>
          </w:p>
        </w:tc>
        <w:tc>
          <w:tcPr>
            <w:tcW w:w="722" w:type="dxa"/>
            <w:shd w:val="clear" w:color="auto" w:fill="auto"/>
            <w:noWrap/>
            <w:vAlign w:val="center"/>
            <w:hideMark/>
          </w:tcPr>
          <w:p w14:paraId="313B60FA" w14:textId="77777777" w:rsidR="003A4EE2" w:rsidRPr="005F6E8C" w:rsidRDefault="003A4EE2" w:rsidP="003A4EE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4,81</w:t>
            </w:r>
          </w:p>
        </w:tc>
        <w:tc>
          <w:tcPr>
            <w:tcW w:w="798" w:type="dxa"/>
            <w:vMerge/>
            <w:vAlign w:val="center"/>
            <w:hideMark/>
          </w:tcPr>
          <w:p w14:paraId="4E0423FF" w14:textId="77777777" w:rsidR="003A4EE2" w:rsidRPr="005F6E8C" w:rsidRDefault="003A4EE2" w:rsidP="003A4EE2">
            <w:pPr>
              <w:spacing w:after="0" w:line="240" w:lineRule="auto"/>
              <w:rPr>
                <w:rFonts w:ascii="Arial" w:eastAsia="Times New Roman" w:hAnsi="Arial" w:cs="Arial"/>
                <w:color w:val="000000"/>
                <w:sz w:val="18"/>
                <w:szCs w:val="18"/>
              </w:rPr>
            </w:pPr>
          </w:p>
        </w:tc>
        <w:tc>
          <w:tcPr>
            <w:tcW w:w="1147" w:type="dxa"/>
            <w:shd w:val="clear" w:color="auto" w:fill="auto"/>
            <w:noWrap/>
            <w:vAlign w:val="center"/>
            <w:hideMark/>
          </w:tcPr>
          <w:p w14:paraId="0FE5CAED"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92,8%</w:t>
            </w:r>
          </w:p>
        </w:tc>
        <w:tc>
          <w:tcPr>
            <w:tcW w:w="800" w:type="dxa"/>
            <w:vMerge/>
            <w:vAlign w:val="center"/>
            <w:hideMark/>
          </w:tcPr>
          <w:p w14:paraId="7DA69F0A" w14:textId="77777777" w:rsidR="003A4EE2" w:rsidRPr="005F6E8C" w:rsidRDefault="003A4EE2" w:rsidP="003A4EE2">
            <w:pPr>
              <w:spacing w:after="0" w:line="240" w:lineRule="auto"/>
              <w:rPr>
                <w:rFonts w:ascii="Arial" w:eastAsia="Times New Roman" w:hAnsi="Arial" w:cs="Arial"/>
                <w:color w:val="000000"/>
                <w:sz w:val="18"/>
                <w:szCs w:val="18"/>
              </w:rPr>
            </w:pPr>
          </w:p>
        </w:tc>
      </w:tr>
      <w:tr w:rsidR="003A4EE2" w:rsidRPr="005F6E8C" w14:paraId="6C78EC2C" w14:textId="77777777" w:rsidTr="00AD4EAD">
        <w:trPr>
          <w:trHeight w:val="77"/>
        </w:trPr>
        <w:tc>
          <w:tcPr>
            <w:tcW w:w="1768" w:type="dxa"/>
            <w:vMerge w:val="restart"/>
            <w:shd w:val="clear" w:color="auto" w:fill="auto"/>
            <w:vAlign w:val="center"/>
            <w:hideMark/>
          </w:tcPr>
          <w:p w14:paraId="62C5DA62" w14:textId="77777777" w:rsidR="003A4EE2" w:rsidRPr="005F6E8C" w:rsidRDefault="003A4EE2" w:rsidP="003A4EE2">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ДОСТУПНОСТЬ И УДОБСТВО</w:t>
            </w:r>
          </w:p>
        </w:tc>
        <w:tc>
          <w:tcPr>
            <w:tcW w:w="4207" w:type="dxa"/>
            <w:shd w:val="clear" w:color="auto" w:fill="auto"/>
            <w:vAlign w:val="bottom"/>
            <w:hideMark/>
          </w:tcPr>
          <w:p w14:paraId="5B57D238" w14:textId="77777777" w:rsidR="003A4EE2" w:rsidRPr="005F6E8C" w:rsidRDefault="003A4EE2" w:rsidP="003A4EE2">
            <w:pPr>
              <w:spacing w:after="0" w:line="240" w:lineRule="auto"/>
              <w:rPr>
                <w:rFonts w:ascii="Arial" w:eastAsia="Times New Roman" w:hAnsi="Arial" w:cs="Arial"/>
                <w:sz w:val="18"/>
                <w:szCs w:val="18"/>
              </w:rPr>
            </w:pPr>
            <w:r w:rsidRPr="005F6E8C">
              <w:rPr>
                <w:rFonts w:ascii="Arial" w:eastAsia="Times New Roman" w:hAnsi="Arial" w:cs="Arial"/>
                <w:sz w:val="18"/>
                <w:szCs w:val="18"/>
              </w:rPr>
              <w:t>Здание услугодателя удобно расположено</w:t>
            </w:r>
          </w:p>
        </w:tc>
        <w:tc>
          <w:tcPr>
            <w:tcW w:w="722" w:type="dxa"/>
            <w:shd w:val="clear" w:color="auto" w:fill="auto"/>
            <w:noWrap/>
            <w:vAlign w:val="center"/>
            <w:hideMark/>
          </w:tcPr>
          <w:p w14:paraId="53288868" w14:textId="77777777" w:rsidR="003A4EE2" w:rsidRPr="005F6E8C" w:rsidRDefault="003A4EE2" w:rsidP="003A4EE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4,78</w:t>
            </w:r>
          </w:p>
        </w:tc>
        <w:tc>
          <w:tcPr>
            <w:tcW w:w="798" w:type="dxa"/>
            <w:vMerge w:val="restart"/>
            <w:shd w:val="clear" w:color="auto" w:fill="auto"/>
            <w:noWrap/>
            <w:vAlign w:val="center"/>
            <w:hideMark/>
          </w:tcPr>
          <w:p w14:paraId="5505E45B"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4,83</w:t>
            </w:r>
          </w:p>
        </w:tc>
        <w:tc>
          <w:tcPr>
            <w:tcW w:w="1147" w:type="dxa"/>
            <w:shd w:val="clear" w:color="auto" w:fill="auto"/>
            <w:noWrap/>
            <w:vAlign w:val="center"/>
            <w:hideMark/>
          </w:tcPr>
          <w:p w14:paraId="5E166A72"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90,4%</w:t>
            </w:r>
          </w:p>
        </w:tc>
        <w:tc>
          <w:tcPr>
            <w:tcW w:w="800" w:type="dxa"/>
            <w:vMerge w:val="restart"/>
            <w:shd w:val="clear" w:color="auto" w:fill="auto"/>
            <w:noWrap/>
            <w:vAlign w:val="center"/>
            <w:hideMark/>
          </w:tcPr>
          <w:p w14:paraId="1CFE8D21"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92,4%</w:t>
            </w:r>
          </w:p>
        </w:tc>
      </w:tr>
      <w:tr w:rsidR="003A4EE2" w:rsidRPr="005F6E8C" w14:paraId="4E3CDD5F" w14:textId="77777777" w:rsidTr="00AD4EAD">
        <w:trPr>
          <w:trHeight w:val="77"/>
        </w:trPr>
        <w:tc>
          <w:tcPr>
            <w:tcW w:w="1768" w:type="dxa"/>
            <w:vMerge/>
            <w:vAlign w:val="center"/>
            <w:hideMark/>
          </w:tcPr>
          <w:p w14:paraId="7609553C" w14:textId="77777777" w:rsidR="003A4EE2" w:rsidRPr="005F6E8C" w:rsidRDefault="003A4EE2" w:rsidP="003A4EE2">
            <w:pPr>
              <w:spacing w:after="0" w:line="240" w:lineRule="auto"/>
              <w:rPr>
                <w:rFonts w:ascii="Arial" w:eastAsia="Times New Roman" w:hAnsi="Arial" w:cs="Arial"/>
                <w:b/>
                <w:bCs/>
                <w:color w:val="306785" w:themeColor="accent1" w:themeShade="BF"/>
                <w:sz w:val="18"/>
                <w:szCs w:val="18"/>
              </w:rPr>
            </w:pPr>
          </w:p>
        </w:tc>
        <w:tc>
          <w:tcPr>
            <w:tcW w:w="4207" w:type="dxa"/>
            <w:shd w:val="clear" w:color="auto" w:fill="auto"/>
            <w:vAlign w:val="bottom"/>
            <w:hideMark/>
          </w:tcPr>
          <w:p w14:paraId="5F17C55F" w14:textId="77777777" w:rsidR="003A4EE2" w:rsidRPr="005F6E8C" w:rsidRDefault="003A4EE2" w:rsidP="003A4EE2">
            <w:pPr>
              <w:spacing w:after="0" w:line="240" w:lineRule="auto"/>
              <w:rPr>
                <w:rFonts w:ascii="Arial" w:eastAsia="Times New Roman" w:hAnsi="Arial" w:cs="Arial"/>
                <w:sz w:val="18"/>
                <w:szCs w:val="18"/>
              </w:rPr>
            </w:pPr>
            <w:r w:rsidRPr="005F6E8C">
              <w:rPr>
                <w:rFonts w:ascii="Arial" w:eastAsia="Times New Roman" w:hAnsi="Arial" w:cs="Arial"/>
                <w:sz w:val="18"/>
                <w:szCs w:val="18"/>
              </w:rPr>
              <w:t>Удобные часы работы</w:t>
            </w:r>
          </w:p>
        </w:tc>
        <w:tc>
          <w:tcPr>
            <w:tcW w:w="722" w:type="dxa"/>
            <w:shd w:val="clear" w:color="auto" w:fill="auto"/>
            <w:noWrap/>
            <w:vAlign w:val="center"/>
            <w:hideMark/>
          </w:tcPr>
          <w:p w14:paraId="2DFBC0FA" w14:textId="77777777" w:rsidR="003A4EE2" w:rsidRPr="005F6E8C" w:rsidRDefault="003A4EE2" w:rsidP="003A4EE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4,77</w:t>
            </w:r>
          </w:p>
        </w:tc>
        <w:tc>
          <w:tcPr>
            <w:tcW w:w="798" w:type="dxa"/>
            <w:vMerge/>
            <w:vAlign w:val="center"/>
            <w:hideMark/>
          </w:tcPr>
          <w:p w14:paraId="2E270D24" w14:textId="77777777" w:rsidR="003A4EE2" w:rsidRPr="005F6E8C" w:rsidRDefault="003A4EE2" w:rsidP="003A4EE2">
            <w:pPr>
              <w:spacing w:after="0" w:line="240" w:lineRule="auto"/>
              <w:rPr>
                <w:rFonts w:ascii="Arial" w:eastAsia="Times New Roman" w:hAnsi="Arial" w:cs="Arial"/>
                <w:color w:val="000000"/>
                <w:sz w:val="18"/>
                <w:szCs w:val="18"/>
              </w:rPr>
            </w:pPr>
          </w:p>
        </w:tc>
        <w:tc>
          <w:tcPr>
            <w:tcW w:w="1147" w:type="dxa"/>
            <w:shd w:val="clear" w:color="auto" w:fill="auto"/>
            <w:noWrap/>
            <w:vAlign w:val="center"/>
            <w:hideMark/>
          </w:tcPr>
          <w:p w14:paraId="2B2FDB25"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88,0%</w:t>
            </w:r>
          </w:p>
        </w:tc>
        <w:tc>
          <w:tcPr>
            <w:tcW w:w="800" w:type="dxa"/>
            <w:vMerge/>
            <w:vAlign w:val="center"/>
            <w:hideMark/>
          </w:tcPr>
          <w:p w14:paraId="65F6F5B4" w14:textId="77777777" w:rsidR="003A4EE2" w:rsidRPr="005F6E8C" w:rsidRDefault="003A4EE2" w:rsidP="003A4EE2">
            <w:pPr>
              <w:spacing w:after="0" w:line="240" w:lineRule="auto"/>
              <w:rPr>
                <w:rFonts w:ascii="Arial" w:eastAsia="Times New Roman" w:hAnsi="Arial" w:cs="Arial"/>
                <w:color w:val="000000"/>
                <w:sz w:val="18"/>
                <w:szCs w:val="18"/>
              </w:rPr>
            </w:pPr>
          </w:p>
        </w:tc>
      </w:tr>
      <w:tr w:rsidR="003A4EE2" w:rsidRPr="005F6E8C" w14:paraId="606433DD" w14:textId="77777777" w:rsidTr="00AD4EAD">
        <w:trPr>
          <w:trHeight w:val="77"/>
        </w:trPr>
        <w:tc>
          <w:tcPr>
            <w:tcW w:w="1768" w:type="dxa"/>
            <w:vMerge/>
            <w:vAlign w:val="center"/>
            <w:hideMark/>
          </w:tcPr>
          <w:p w14:paraId="10055D55" w14:textId="77777777" w:rsidR="003A4EE2" w:rsidRPr="005F6E8C" w:rsidRDefault="003A4EE2" w:rsidP="003A4EE2">
            <w:pPr>
              <w:spacing w:after="0" w:line="240" w:lineRule="auto"/>
              <w:rPr>
                <w:rFonts w:ascii="Arial" w:eastAsia="Times New Roman" w:hAnsi="Arial" w:cs="Arial"/>
                <w:b/>
                <w:bCs/>
                <w:color w:val="306785" w:themeColor="accent1" w:themeShade="BF"/>
                <w:sz w:val="18"/>
                <w:szCs w:val="18"/>
              </w:rPr>
            </w:pPr>
          </w:p>
        </w:tc>
        <w:tc>
          <w:tcPr>
            <w:tcW w:w="4207" w:type="dxa"/>
            <w:shd w:val="clear" w:color="auto" w:fill="auto"/>
            <w:vAlign w:val="bottom"/>
            <w:hideMark/>
          </w:tcPr>
          <w:p w14:paraId="38DA34DC" w14:textId="77777777" w:rsidR="003A4EE2" w:rsidRPr="005F6E8C" w:rsidRDefault="003A4EE2" w:rsidP="003A4EE2">
            <w:pPr>
              <w:spacing w:after="0" w:line="240" w:lineRule="auto"/>
              <w:rPr>
                <w:rFonts w:ascii="Arial" w:eastAsia="Times New Roman" w:hAnsi="Arial" w:cs="Arial"/>
                <w:sz w:val="18"/>
                <w:szCs w:val="18"/>
              </w:rPr>
            </w:pPr>
            <w:r w:rsidRPr="005F6E8C">
              <w:rPr>
                <w:rFonts w:ascii="Arial" w:eastAsia="Times New Roman" w:hAnsi="Arial" w:cs="Arial"/>
                <w:sz w:val="18"/>
                <w:szCs w:val="18"/>
              </w:rPr>
              <w:t>Имеет достаточно мест парковки</w:t>
            </w:r>
          </w:p>
        </w:tc>
        <w:tc>
          <w:tcPr>
            <w:tcW w:w="722" w:type="dxa"/>
            <w:shd w:val="clear" w:color="auto" w:fill="auto"/>
            <w:noWrap/>
            <w:vAlign w:val="center"/>
            <w:hideMark/>
          </w:tcPr>
          <w:p w14:paraId="262AB17E" w14:textId="77777777" w:rsidR="003A4EE2" w:rsidRPr="005F6E8C" w:rsidRDefault="003A4EE2" w:rsidP="003A4EE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4,86</w:t>
            </w:r>
          </w:p>
        </w:tc>
        <w:tc>
          <w:tcPr>
            <w:tcW w:w="798" w:type="dxa"/>
            <w:vMerge/>
            <w:vAlign w:val="center"/>
            <w:hideMark/>
          </w:tcPr>
          <w:p w14:paraId="4EE7F2E2" w14:textId="77777777" w:rsidR="003A4EE2" w:rsidRPr="005F6E8C" w:rsidRDefault="003A4EE2" w:rsidP="003A4EE2">
            <w:pPr>
              <w:spacing w:after="0" w:line="240" w:lineRule="auto"/>
              <w:rPr>
                <w:rFonts w:ascii="Arial" w:eastAsia="Times New Roman" w:hAnsi="Arial" w:cs="Arial"/>
                <w:color w:val="000000"/>
                <w:sz w:val="18"/>
                <w:szCs w:val="18"/>
              </w:rPr>
            </w:pPr>
          </w:p>
        </w:tc>
        <w:tc>
          <w:tcPr>
            <w:tcW w:w="1147" w:type="dxa"/>
            <w:shd w:val="clear" w:color="auto" w:fill="auto"/>
            <w:noWrap/>
            <w:vAlign w:val="center"/>
            <w:hideMark/>
          </w:tcPr>
          <w:p w14:paraId="335DA636"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94,0%</w:t>
            </w:r>
          </w:p>
        </w:tc>
        <w:tc>
          <w:tcPr>
            <w:tcW w:w="800" w:type="dxa"/>
            <w:vMerge/>
            <w:vAlign w:val="center"/>
            <w:hideMark/>
          </w:tcPr>
          <w:p w14:paraId="2ABE44DA" w14:textId="77777777" w:rsidR="003A4EE2" w:rsidRPr="005F6E8C" w:rsidRDefault="003A4EE2" w:rsidP="003A4EE2">
            <w:pPr>
              <w:spacing w:after="0" w:line="240" w:lineRule="auto"/>
              <w:rPr>
                <w:rFonts w:ascii="Arial" w:eastAsia="Times New Roman" w:hAnsi="Arial" w:cs="Arial"/>
                <w:color w:val="000000"/>
                <w:sz w:val="18"/>
                <w:szCs w:val="18"/>
              </w:rPr>
            </w:pPr>
          </w:p>
        </w:tc>
      </w:tr>
      <w:tr w:rsidR="003A4EE2" w:rsidRPr="005F6E8C" w14:paraId="6A090673" w14:textId="77777777" w:rsidTr="00AD4EAD">
        <w:trPr>
          <w:trHeight w:val="495"/>
        </w:trPr>
        <w:tc>
          <w:tcPr>
            <w:tcW w:w="1768" w:type="dxa"/>
            <w:vMerge/>
            <w:vAlign w:val="center"/>
            <w:hideMark/>
          </w:tcPr>
          <w:p w14:paraId="7F2688DC" w14:textId="77777777" w:rsidR="003A4EE2" w:rsidRPr="005F6E8C" w:rsidRDefault="003A4EE2" w:rsidP="003A4EE2">
            <w:pPr>
              <w:spacing w:after="0" w:line="240" w:lineRule="auto"/>
              <w:rPr>
                <w:rFonts w:ascii="Arial" w:eastAsia="Times New Roman" w:hAnsi="Arial" w:cs="Arial"/>
                <w:b/>
                <w:bCs/>
                <w:color w:val="306785" w:themeColor="accent1" w:themeShade="BF"/>
                <w:sz w:val="18"/>
                <w:szCs w:val="18"/>
              </w:rPr>
            </w:pPr>
          </w:p>
        </w:tc>
        <w:tc>
          <w:tcPr>
            <w:tcW w:w="4207" w:type="dxa"/>
            <w:shd w:val="clear" w:color="auto" w:fill="auto"/>
            <w:vAlign w:val="bottom"/>
            <w:hideMark/>
          </w:tcPr>
          <w:p w14:paraId="045D6F7D" w14:textId="77777777" w:rsidR="003A4EE2" w:rsidRPr="005F6E8C" w:rsidRDefault="003A4EE2" w:rsidP="003A4EE2">
            <w:pPr>
              <w:spacing w:after="0" w:line="240" w:lineRule="auto"/>
              <w:rPr>
                <w:rFonts w:ascii="Arial" w:eastAsia="Times New Roman" w:hAnsi="Arial" w:cs="Arial"/>
                <w:sz w:val="18"/>
                <w:szCs w:val="18"/>
              </w:rPr>
            </w:pPr>
            <w:r w:rsidRPr="005F6E8C">
              <w:rPr>
                <w:rFonts w:ascii="Arial" w:eastAsia="Times New Roman" w:hAnsi="Arial" w:cs="Arial"/>
                <w:sz w:val="18"/>
                <w:szCs w:val="18"/>
              </w:rPr>
              <w:t>Был легкий доступ в здание (например, не было барьеров для физического входа в здание и нахождения в нем)</w:t>
            </w:r>
          </w:p>
        </w:tc>
        <w:tc>
          <w:tcPr>
            <w:tcW w:w="722" w:type="dxa"/>
            <w:shd w:val="clear" w:color="auto" w:fill="auto"/>
            <w:noWrap/>
            <w:vAlign w:val="center"/>
            <w:hideMark/>
          </w:tcPr>
          <w:p w14:paraId="0F8AC2CA" w14:textId="77777777" w:rsidR="003A4EE2" w:rsidRPr="005F6E8C" w:rsidRDefault="003A4EE2" w:rsidP="003A4EE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4,90</w:t>
            </w:r>
          </w:p>
        </w:tc>
        <w:tc>
          <w:tcPr>
            <w:tcW w:w="798" w:type="dxa"/>
            <w:vMerge/>
            <w:vAlign w:val="center"/>
            <w:hideMark/>
          </w:tcPr>
          <w:p w14:paraId="595F7195" w14:textId="77777777" w:rsidR="003A4EE2" w:rsidRPr="005F6E8C" w:rsidRDefault="003A4EE2" w:rsidP="003A4EE2">
            <w:pPr>
              <w:spacing w:after="0" w:line="240" w:lineRule="auto"/>
              <w:rPr>
                <w:rFonts w:ascii="Arial" w:eastAsia="Times New Roman" w:hAnsi="Arial" w:cs="Arial"/>
                <w:color w:val="000000"/>
                <w:sz w:val="18"/>
                <w:szCs w:val="18"/>
              </w:rPr>
            </w:pPr>
          </w:p>
        </w:tc>
        <w:tc>
          <w:tcPr>
            <w:tcW w:w="1147" w:type="dxa"/>
            <w:shd w:val="clear" w:color="auto" w:fill="auto"/>
            <w:noWrap/>
            <w:vAlign w:val="center"/>
            <w:hideMark/>
          </w:tcPr>
          <w:p w14:paraId="3D9555CB"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96,4%</w:t>
            </w:r>
          </w:p>
        </w:tc>
        <w:tc>
          <w:tcPr>
            <w:tcW w:w="800" w:type="dxa"/>
            <w:vMerge/>
            <w:vAlign w:val="center"/>
            <w:hideMark/>
          </w:tcPr>
          <w:p w14:paraId="25091F78" w14:textId="77777777" w:rsidR="003A4EE2" w:rsidRPr="005F6E8C" w:rsidRDefault="003A4EE2" w:rsidP="003A4EE2">
            <w:pPr>
              <w:spacing w:after="0" w:line="240" w:lineRule="auto"/>
              <w:rPr>
                <w:rFonts w:ascii="Arial" w:eastAsia="Times New Roman" w:hAnsi="Arial" w:cs="Arial"/>
                <w:color w:val="000000"/>
                <w:sz w:val="18"/>
                <w:szCs w:val="18"/>
              </w:rPr>
            </w:pPr>
          </w:p>
        </w:tc>
      </w:tr>
      <w:tr w:rsidR="003A4EE2" w:rsidRPr="005F6E8C" w14:paraId="01A82957" w14:textId="77777777" w:rsidTr="00AD4EAD">
        <w:trPr>
          <w:trHeight w:val="77"/>
        </w:trPr>
        <w:tc>
          <w:tcPr>
            <w:tcW w:w="1768" w:type="dxa"/>
            <w:vMerge/>
            <w:vAlign w:val="center"/>
            <w:hideMark/>
          </w:tcPr>
          <w:p w14:paraId="77494B08" w14:textId="77777777" w:rsidR="003A4EE2" w:rsidRPr="005F6E8C" w:rsidRDefault="003A4EE2" w:rsidP="003A4EE2">
            <w:pPr>
              <w:spacing w:after="0" w:line="240" w:lineRule="auto"/>
              <w:rPr>
                <w:rFonts w:ascii="Arial" w:eastAsia="Times New Roman" w:hAnsi="Arial" w:cs="Arial"/>
                <w:b/>
                <w:bCs/>
                <w:color w:val="306785" w:themeColor="accent1" w:themeShade="BF"/>
                <w:sz w:val="18"/>
                <w:szCs w:val="18"/>
              </w:rPr>
            </w:pPr>
          </w:p>
        </w:tc>
        <w:tc>
          <w:tcPr>
            <w:tcW w:w="4207" w:type="dxa"/>
            <w:shd w:val="clear" w:color="auto" w:fill="auto"/>
            <w:vAlign w:val="bottom"/>
            <w:hideMark/>
          </w:tcPr>
          <w:p w14:paraId="51D06944" w14:textId="77777777" w:rsidR="003A4EE2" w:rsidRPr="005F6E8C" w:rsidRDefault="003A4EE2" w:rsidP="003A4EE2">
            <w:pPr>
              <w:spacing w:after="0" w:line="240" w:lineRule="auto"/>
              <w:rPr>
                <w:rFonts w:ascii="Arial" w:eastAsia="Times New Roman" w:hAnsi="Arial" w:cs="Arial"/>
                <w:sz w:val="18"/>
                <w:szCs w:val="18"/>
              </w:rPr>
            </w:pPr>
            <w:r w:rsidRPr="005F6E8C">
              <w:rPr>
                <w:rFonts w:ascii="Arial" w:eastAsia="Times New Roman" w:hAnsi="Arial" w:cs="Arial"/>
                <w:sz w:val="18"/>
                <w:szCs w:val="18"/>
              </w:rPr>
              <w:t>Были необходимые зоны ожидания, в которых было комфортно</w:t>
            </w:r>
          </w:p>
        </w:tc>
        <w:tc>
          <w:tcPr>
            <w:tcW w:w="722" w:type="dxa"/>
            <w:shd w:val="clear" w:color="auto" w:fill="auto"/>
            <w:noWrap/>
            <w:vAlign w:val="center"/>
            <w:hideMark/>
          </w:tcPr>
          <w:p w14:paraId="43633D2E" w14:textId="77777777" w:rsidR="003A4EE2" w:rsidRPr="005F6E8C" w:rsidRDefault="003A4EE2" w:rsidP="003A4EE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4,81</w:t>
            </w:r>
          </w:p>
        </w:tc>
        <w:tc>
          <w:tcPr>
            <w:tcW w:w="798" w:type="dxa"/>
            <w:vMerge/>
            <w:vAlign w:val="center"/>
            <w:hideMark/>
          </w:tcPr>
          <w:p w14:paraId="512EE1A1" w14:textId="77777777" w:rsidR="003A4EE2" w:rsidRPr="005F6E8C" w:rsidRDefault="003A4EE2" w:rsidP="003A4EE2">
            <w:pPr>
              <w:spacing w:after="0" w:line="240" w:lineRule="auto"/>
              <w:rPr>
                <w:rFonts w:ascii="Arial" w:eastAsia="Times New Roman" w:hAnsi="Arial" w:cs="Arial"/>
                <w:color w:val="000000"/>
                <w:sz w:val="18"/>
                <w:szCs w:val="18"/>
              </w:rPr>
            </w:pPr>
          </w:p>
        </w:tc>
        <w:tc>
          <w:tcPr>
            <w:tcW w:w="1147" w:type="dxa"/>
            <w:shd w:val="clear" w:color="auto" w:fill="auto"/>
            <w:noWrap/>
            <w:vAlign w:val="center"/>
            <w:hideMark/>
          </w:tcPr>
          <w:p w14:paraId="0E92C81D"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92,8%</w:t>
            </w:r>
          </w:p>
        </w:tc>
        <w:tc>
          <w:tcPr>
            <w:tcW w:w="800" w:type="dxa"/>
            <w:vMerge/>
            <w:vAlign w:val="center"/>
            <w:hideMark/>
          </w:tcPr>
          <w:p w14:paraId="3013C638" w14:textId="77777777" w:rsidR="003A4EE2" w:rsidRPr="005F6E8C" w:rsidRDefault="003A4EE2" w:rsidP="003A4EE2">
            <w:pPr>
              <w:spacing w:after="0" w:line="240" w:lineRule="auto"/>
              <w:rPr>
                <w:rFonts w:ascii="Arial" w:eastAsia="Times New Roman" w:hAnsi="Arial" w:cs="Arial"/>
                <w:color w:val="000000"/>
                <w:sz w:val="18"/>
                <w:szCs w:val="18"/>
              </w:rPr>
            </w:pPr>
          </w:p>
        </w:tc>
      </w:tr>
      <w:tr w:rsidR="003A4EE2" w:rsidRPr="005F6E8C" w14:paraId="14559E3A" w14:textId="77777777" w:rsidTr="00AD4EAD">
        <w:trPr>
          <w:trHeight w:val="345"/>
        </w:trPr>
        <w:tc>
          <w:tcPr>
            <w:tcW w:w="1768" w:type="dxa"/>
            <w:vMerge/>
            <w:vAlign w:val="center"/>
            <w:hideMark/>
          </w:tcPr>
          <w:p w14:paraId="2B469DA9" w14:textId="77777777" w:rsidR="003A4EE2" w:rsidRPr="005F6E8C" w:rsidRDefault="003A4EE2" w:rsidP="003A4EE2">
            <w:pPr>
              <w:spacing w:after="0" w:line="240" w:lineRule="auto"/>
              <w:rPr>
                <w:rFonts w:ascii="Arial" w:eastAsia="Times New Roman" w:hAnsi="Arial" w:cs="Arial"/>
                <w:b/>
                <w:bCs/>
                <w:color w:val="306785" w:themeColor="accent1" w:themeShade="BF"/>
                <w:sz w:val="18"/>
                <w:szCs w:val="18"/>
              </w:rPr>
            </w:pPr>
          </w:p>
        </w:tc>
        <w:tc>
          <w:tcPr>
            <w:tcW w:w="4207" w:type="dxa"/>
            <w:shd w:val="clear" w:color="auto" w:fill="auto"/>
            <w:vAlign w:val="bottom"/>
            <w:hideMark/>
          </w:tcPr>
          <w:p w14:paraId="4F1B38EE" w14:textId="77777777" w:rsidR="003A4EE2" w:rsidRPr="005F6E8C" w:rsidRDefault="003A4EE2" w:rsidP="003A4EE2">
            <w:pPr>
              <w:spacing w:after="0" w:line="240" w:lineRule="auto"/>
              <w:rPr>
                <w:rFonts w:ascii="Arial" w:eastAsia="Times New Roman" w:hAnsi="Arial" w:cs="Arial"/>
                <w:sz w:val="18"/>
                <w:szCs w:val="18"/>
              </w:rPr>
            </w:pPr>
            <w:r w:rsidRPr="005F6E8C">
              <w:rPr>
                <w:rFonts w:ascii="Arial" w:eastAsia="Times New Roman" w:hAnsi="Arial" w:cs="Arial"/>
                <w:sz w:val="18"/>
                <w:szCs w:val="18"/>
              </w:rPr>
              <w:t>Услуга была предоставлена на справедливой и равной основе</w:t>
            </w:r>
          </w:p>
        </w:tc>
        <w:tc>
          <w:tcPr>
            <w:tcW w:w="722" w:type="dxa"/>
            <w:shd w:val="clear" w:color="auto" w:fill="auto"/>
            <w:noWrap/>
            <w:vAlign w:val="center"/>
            <w:hideMark/>
          </w:tcPr>
          <w:p w14:paraId="6263F450" w14:textId="77777777" w:rsidR="003A4EE2" w:rsidRPr="005F6E8C" w:rsidRDefault="003A4EE2" w:rsidP="003A4EE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4,83</w:t>
            </w:r>
          </w:p>
        </w:tc>
        <w:tc>
          <w:tcPr>
            <w:tcW w:w="798" w:type="dxa"/>
            <w:vMerge/>
            <w:vAlign w:val="center"/>
            <w:hideMark/>
          </w:tcPr>
          <w:p w14:paraId="2FA08E29" w14:textId="77777777" w:rsidR="003A4EE2" w:rsidRPr="005F6E8C" w:rsidRDefault="003A4EE2" w:rsidP="003A4EE2">
            <w:pPr>
              <w:spacing w:after="0" w:line="240" w:lineRule="auto"/>
              <w:rPr>
                <w:rFonts w:ascii="Arial" w:eastAsia="Times New Roman" w:hAnsi="Arial" w:cs="Arial"/>
                <w:color w:val="000000"/>
                <w:sz w:val="18"/>
                <w:szCs w:val="18"/>
              </w:rPr>
            </w:pPr>
          </w:p>
        </w:tc>
        <w:tc>
          <w:tcPr>
            <w:tcW w:w="1147" w:type="dxa"/>
            <w:shd w:val="clear" w:color="auto" w:fill="auto"/>
            <w:noWrap/>
            <w:vAlign w:val="center"/>
            <w:hideMark/>
          </w:tcPr>
          <w:p w14:paraId="3D7A805B"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92,8%</w:t>
            </w:r>
          </w:p>
        </w:tc>
        <w:tc>
          <w:tcPr>
            <w:tcW w:w="800" w:type="dxa"/>
            <w:vMerge/>
            <w:vAlign w:val="center"/>
            <w:hideMark/>
          </w:tcPr>
          <w:p w14:paraId="1F9AE526" w14:textId="77777777" w:rsidR="003A4EE2" w:rsidRPr="005F6E8C" w:rsidRDefault="003A4EE2" w:rsidP="003A4EE2">
            <w:pPr>
              <w:spacing w:after="0" w:line="240" w:lineRule="auto"/>
              <w:rPr>
                <w:rFonts w:ascii="Arial" w:eastAsia="Times New Roman" w:hAnsi="Arial" w:cs="Arial"/>
                <w:color w:val="000000"/>
                <w:sz w:val="18"/>
                <w:szCs w:val="18"/>
              </w:rPr>
            </w:pPr>
          </w:p>
        </w:tc>
      </w:tr>
      <w:tr w:rsidR="003A4EE2" w:rsidRPr="005F6E8C" w14:paraId="2ED3533D" w14:textId="77777777" w:rsidTr="00AD4EAD">
        <w:trPr>
          <w:trHeight w:val="510"/>
        </w:trPr>
        <w:tc>
          <w:tcPr>
            <w:tcW w:w="1768" w:type="dxa"/>
            <w:vMerge w:val="restart"/>
            <w:shd w:val="clear" w:color="auto" w:fill="auto"/>
            <w:vAlign w:val="center"/>
            <w:hideMark/>
          </w:tcPr>
          <w:p w14:paraId="33A3CC1F" w14:textId="77777777" w:rsidR="003A4EE2" w:rsidRPr="005F6E8C" w:rsidRDefault="003A4EE2" w:rsidP="003A4EE2">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ИНФОРМАЦИЯ И КОММУНИКАЦИЯ</w:t>
            </w:r>
          </w:p>
        </w:tc>
        <w:tc>
          <w:tcPr>
            <w:tcW w:w="4207" w:type="dxa"/>
            <w:shd w:val="clear" w:color="auto" w:fill="auto"/>
            <w:vAlign w:val="bottom"/>
            <w:hideMark/>
          </w:tcPr>
          <w:p w14:paraId="2DDA8BD1" w14:textId="2C65BE67" w:rsidR="003A4EE2" w:rsidRPr="005F6E8C" w:rsidRDefault="003A4EE2" w:rsidP="003A4EE2">
            <w:pPr>
              <w:spacing w:after="0" w:line="240" w:lineRule="auto"/>
              <w:rPr>
                <w:rFonts w:ascii="Arial" w:eastAsia="Times New Roman" w:hAnsi="Arial" w:cs="Arial"/>
                <w:sz w:val="18"/>
                <w:szCs w:val="18"/>
              </w:rPr>
            </w:pPr>
            <w:r w:rsidRPr="005F6E8C">
              <w:rPr>
                <w:rFonts w:ascii="Arial" w:eastAsia="Times New Roman" w:hAnsi="Arial" w:cs="Arial"/>
                <w:sz w:val="18"/>
                <w:szCs w:val="18"/>
              </w:rPr>
              <w:t>У меня была возможность доступа к информации о госуслуге различными способами (</w:t>
            </w:r>
            <w:r w:rsidR="00CA7FFD" w:rsidRPr="005F6E8C">
              <w:rPr>
                <w:rFonts w:ascii="Arial" w:eastAsia="Times New Roman" w:hAnsi="Arial" w:cs="Arial"/>
                <w:sz w:val="18"/>
                <w:szCs w:val="18"/>
              </w:rPr>
              <w:t>например,</w:t>
            </w:r>
            <w:r w:rsidRPr="005F6E8C">
              <w:rPr>
                <w:rFonts w:ascii="Arial" w:eastAsia="Times New Roman" w:hAnsi="Arial" w:cs="Arial"/>
                <w:sz w:val="18"/>
                <w:szCs w:val="18"/>
              </w:rPr>
              <w:t xml:space="preserve"> на сайте, call-центре)</w:t>
            </w:r>
          </w:p>
        </w:tc>
        <w:tc>
          <w:tcPr>
            <w:tcW w:w="722" w:type="dxa"/>
            <w:shd w:val="clear" w:color="auto" w:fill="auto"/>
            <w:noWrap/>
            <w:vAlign w:val="center"/>
            <w:hideMark/>
          </w:tcPr>
          <w:p w14:paraId="3432A080" w14:textId="77777777" w:rsidR="003A4EE2" w:rsidRPr="005F6E8C" w:rsidRDefault="003A4EE2" w:rsidP="003A4EE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4,89</w:t>
            </w:r>
          </w:p>
        </w:tc>
        <w:tc>
          <w:tcPr>
            <w:tcW w:w="798" w:type="dxa"/>
            <w:vMerge w:val="restart"/>
            <w:shd w:val="clear" w:color="auto" w:fill="auto"/>
            <w:noWrap/>
            <w:vAlign w:val="center"/>
            <w:hideMark/>
          </w:tcPr>
          <w:p w14:paraId="15442498"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4,91</w:t>
            </w:r>
          </w:p>
        </w:tc>
        <w:tc>
          <w:tcPr>
            <w:tcW w:w="1147" w:type="dxa"/>
            <w:shd w:val="clear" w:color="auto" w:fill="auto"/>
            <w:noWrap/>
            <w:vAlign w:val="center"/>
            <w:hideMark/>
          </w:tcPr>
          <w:p w14:paraId="723CA9BE"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96,4%</w:t>
            </w:r>
          </w:p>
        </w:tc>
        <w:tc>
          <w:tcPr>
            <w:tcW w:w="800" w:type="dxa"/>
            <w:vMerge w:val="restart"/>
            <w:shd w:val="clear" w:color="auto" w:fill="auto"/>
            <w:noWrap/>
            <w:vAlign w:val="center"/>
            <w:hideMark/>
          </w:tcPr>
          <w:p w14:paraId="1C48C5A7"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96,9%</w:t>
            </w:r>
          </w:p>
        </w:tc>
      </w:tr>
      <w:tr w:rsidR="003A4EE2" w:rsidRPr="005F6E8C" w14:paraId="16338D82" w14:textId="77777777" w:rsidTr="00AD4EAD">
        <w:trPr>
          <w:trHeight w:val="287"/>
        </w:trPr>
        <w:tc>
          <w:tcPr>
            <w:tcW w:w="1768" w:type="dxa"/>
            <w:vMerge/>
            <w:vAlign w:val="center"/>
            <w:hideMark/>
          </w:tcPr>
          <w:p w14:paraId="7C2D0E25" w14:textId="77777777" w:rsidR="003A4EE2" w:rsidRPr="005F6E8C" w:rsidRDefault="003A4EE2" w:rsidP="003A4EE2">
            <w:pPr>
              <w:spacing w:after="0" w:line="240" w:lineRule="auto"/>
              <w:rPr>
                <w:rFonts w:ascii="Arial" w:eastAsia="Times New Roman" w:hAnsi="Arial" w:cs="Arial"/>
                <w:b/>
                <w:bCs/>
                <w:color w:val="306785" w:themeColor="accent1" w:themeShade="BF"/>
                <w:sz w:val="18"/>
                <w:szCs w:val="18"/>
              </w:rPr>
            </w:pPr>
          </w:p>
        </w:tc>
        <w:tc>
          <w:tcPr>
            <w:tcW w:w="4207" w:type="dxa"/>
            <w:shd w:val="clear" w:color="auto" w:fill="auto"/>
            <w:vAlign w:val="bottom"/>
            <w:hideMark/>
          </w:tcPr>
          <w:p w14:paraId="67848A1D" w14:textId="77777777" w:rsidR="003A4EE2" w:rsidRPr="005F6E8C" w:rsidRDefault="003A4EE2" w:rsidP="003A4EE2">
            <w:pPr>
              <w:spacing w:after="0" w:line="240" w:lineRule="auto"/>
              <w:rPr>
                <w:rFonts w:ascii="Arial" w:eastAsia="Times New Roman" w:hAnsi="Arial" w:cs="Arial"/>
                <w:sz w:val="18"/>
                <w:szCs w:val="18"/>
              </w:rPr>
            </w:pPr>
            <w:r w:rsidRPr="005F6E8C">
              <w:rPr>
                <w:rFonts w:ascii="Arial" w:eastAsia="Times New Roman" w:hAnsi="Arial" w:cs="Arial"/>
                <w:sz w:val="18"/>
                <w:szCs w:val="18"/>
              </w:rPr>
              <w:t>Легко было найти необходимых сотрудников, кабинеты</w:t>
            </w:r>
          </w:p>
        </w:tc>
        <w:tc>
          <w:tcPr>
            <w:tcW w:w="722" w:type="dxa"/>
            <w:shd w:val="clear" w:color="auto" w:fill="auto"/>
            <w:noWrap/>
            <w:vAlign w:val="center"/>
            <w:hideMark/>
          </w:tcPr>
          <w:p w14:paraId="62B3714B" w14:textId="77777777" w:rsidR="003A4EE2" w:rsidRPr="005F6E8C" w:rsidRDefault="003A4EE2" w:rsidP="003A4EE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4,90</w:t>
            </w:r>
          </w:p>
        </w:tc>
        <w:tc>
          <w:tcPr>
            <w:tcW w:w="798" w:type="dxa"/>
            <w:vMerge/>
            <w:vAlign w:val="center"/>
            <w:hideMark/>
          </w:tcPr>
          <w:p w14:paraId="190E46A1" w14:textId="77777777" w:rsidR="003A4EE2" w:rsidRPr="005F6E8C" w:rsidRDefault="003A4EE2" w:rsidP="003A4EE2">
            <w:pPr>
              <w:spacing w:after="0" w:line="240" w:lineRule="auto"/>
              <w:rPr>
                <w:rFonts w:ascii="Arial" w:eastAsia="Times New Roman" w:hAnsi="Arial" w:cs="Arial"/>
                <w:color w:val="000000"/>
                <w:sz w:val="18"/>
                <w:szCs w:val="18"/>
              </w:rPr>
            </w:pPr>
          </w:p>
        </w:tc>
        <w:tc>
          <w:tcPr>
            <w:tcW w:w="1147" w:type="dxa"/>
            <w:shd w:val="clear" w:color="auto" w:fill="auto"/>
            <w:noWrap/>
            <w:vAlign w:val="center"/>
            <w:hideMark/>
          </w:tcPr>
          <w:p w14:paraId="53B8560B"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96,4%</w:t>
            </w:r>
          </w:p>
        </w:tc>
        <w:tc>
          <w:tcPr>
            <w:tcW w:w="800" w:type="dxa"/>
            <w:vMerge/>
            <w:vAlign w:val="center"/>
            <w:hideMark/>
          </w:tcPr>
          <w:p w14:paraId="61C9CFBE" w14:textId="77777777" w:rsidR="003A4EE2" w:rsidRPr="005F6E8C" w:rsidRDefault="003A4EE2" w:rsidP="003A4EE2">
            <w:pPr>
              <w:spacing w:after="0" w:line="240" w:lineRule="auto"/>
              <w:rPr>
                <w:rFonts w:ascii="Arial" w:eastAsia="Times New Roman" w:hAnsi="Arial" w:cs="Arial"/>
                <w:color w:val="000000"/>
                <w:sz w:val="18"/>
                <w:szCs w:val="18"/>
              </w:rPr>
            </w:pPr>
          </w:p>
        </w:tc>
      </w:tr>
      <w:tr w:rsidR="003A4EE2" w:rsidRPr="005F6E8C" w14:paraId="54D0ED99" w14:textId="77777777" w:rsidTr="00AD4EAD">
        <w:trPr>
          <w:trHeight w:val="138"/>
        </w:trPr>
        <w:tc>
          <w:tcPr>
            <w:tcW w:w="1768" w:type="dxa"/>
            <w:vMerge/>
            <w:vAlign w:val="center"/>
            <w:hideMark/>
          </w:tcPr>
          <w:p w14:paraId="52C873C4" w14:textId="77777777" w:rsidR="003A4EE2" w:rsidRPr="005F6E8C" w:rsidRDefault="003A4EE2" w:rsidP="003A4EE2">
            <w:pPr>
              <w:spacing w:after="0" w:line="240" w:lineRule="auto"/>
              <w:rPr>
                <w:rFonts w:ascii="Arial" w:eastAsia="Times New Roman" w:hAnsi="Arial" w:cs="Arial"/>
                <w:b/>
                <w:bCs/>
                <w:color w:val="306785" w:themeColor="accent1" w:themeShade="BF"/>
                <w:sz w:val="18"/>
                <w:szCs w:val="18"/>
              </w:rPr>
            </w:pPr>
          </w:p>
        </w:tc>
        <w:tc>
          <w:tcPr>
            <w:tcW w:w="4207" w:type="dxa"/>
            <w:shd w:val="clear" w:color="auto" w:fill="auto"/>
            <w:vAlign w:val="bottom"/>
            <w:hideMark/>
          </w:tcPr>
          <w:p w14:paraId="6F0E013D" w14:textId="77777777" w:rsidR="003A4EE2" w:rsidRPr="005F6E8C" w:rsidRDefault="003A4EE2" w:rsidP="003A4EE2">
            <w:pPr>
              <w:spacing w:after="0" w:line="240" w:lineRule="auto"/>
              <w:rPr>
                <w:rFonts w:ascii="Arial" w:eastAsia="Times New Roman" w:hAnsi="Arial" w:cs="Arial"/>
                <w:sz w:val="18"/>
                <w:szCs w:val="18"/>
              </w:rPr>
            </w:pPr>
            <w:r w:rsidRPr="005F6E8C">
              <w:rPr>
                <w:rFonts w:ascii="Arial" w:eastAsia="Times New Roman" w:hAnsi="Arial" w:cs="Arial"/>
                <w:sz w:val="18"/>
                <w:szCs w:val="18"/>
              </w:rPr>
              <w:t>В здании были все необходимые указатели, которые понятны и полезны</w:t>
            </w:r>
          </w:p>
        </w:tc>
        <w:tc>
          <w:tcPr>
            <w:tcW w:w="722" w:type="dxa"/>
            <w:shd w:val="clear" w:color="auto" w:fill="auto"/>
            <w:noWrap/>
            <w:vAlign w:val="center"/>
            <w:hideMark/>
          </w:tcPr>
          <w:p w14:paraId="0752759A" w14:textId="77777777" w:rsidR="003A4EE2" w:rsidRPr="005F6E8C" w:rsidRDefault="003A4EE2" w:rsidP="003A4EE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4,90</w:t>
            </w:r>
          </w:p>
        </w:tc>
        <w:tc>
          <w:tcPr>
            <w:tcW w:w="798" w:type="dxa"/>
            <w:vMerge/>
            <w:vAlign w:val="center"/>
            <w:hideMark/>
          </w:tcPr>
          <w:p w14:paraId="017652EA" w14:textId="77777777" w:rsidR="003A4EE2" w:rsidRPr="005F6E8C" w:rsidRDefault="003A4EE2" w:rsidP="003A4EE2">
            <w:pPr>
              <w:spacing w:after="0" w:line="240" w:lineRule="auto"/>
              <w:rPr>
                <w:rFonts w:ascii="Arial" w:eastAsia="Times New Roman" w:hAnsi="Arial" w:cs="Arial"/>
                <w:color w:val="000000"/>
                <w:sz w:val="18"/>
                <w:szCs w:val="18"/>
              </w:rPr>
            </w:pPr>
          </w:p>
        </w:tc>
        <w:tc>
          <w:tcPr>
            <w:tcW w:w="1147" w:type="dxa"/>
            <w:shd w:val="clear" w:color="auto" w:fill="auto"/>
            <w:noWrap/>
            <w:vAlign w:val="center"/>
            <w:hideMark/>
          </w:tcPr>
          <w:p w14:paraId="335796CD"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96,4%</w:t>
            </w:r>
          </w:p>
        </w:tc>
        <w:tc>
          <w:tcPr>
            <w:tcW w:w="800" w:type="dxa"/>
            <w:vMerge/>
            <w:vAlign w:val="center"/>
            <w:hideMark/>
          </w:tcPr>
          <w:p w14:paraId="42410E5D" w14:textId="77777777" w:rsidR="003A4EE2" w:rsidRPr="005F6E8C" w:rsidRDefault="003A4EE2" w:rsidP="003A4EE2">
            <w:pPr>
              <w:spacing w:after="0" w:line="240" w:lineRule="auto"/>
              <w:rPr>
                <w:rFonts w:ascii="Arial" w:eastAsia="Times New Roman" w:hAnsi="Arial" w:cs="Arial"/>
                <w:color w:val="000000"/>
                <w:sz w:val="18"/>
                <w:szCs w:val="18"/>
              </w:rPr>
            </w:pPr>
          </w:p>
        </w:tc>
      </w:tr>
      <w:tr w:rsidR="003A4EE2" w:rsidRPr="005F6E8C" w14:paraId="5DA99113" w14:textId="77777777" w:rsidTr="00AD4EAD">
        <w:trPr>
          <w:trHeight w:val="77"/>
        </w:trPr>
        <w:tc>
          <w:tcPr>
            <w:tcW w:w="1768" w:type="dxa"/>
            <w:vMerge/>
            <w:vAlign w:val="center"/>
            <w:hideMark/>
          </w:tcPr>
          <w:p w14:paraId="6E37E6A3" w14:textId="77777777" w:rsidR="003A4EE2" w:rsidRPr="005F6E8C" w:rsidRDefault="003A4EE2" w:rsidP="003A4EE2">
            <w:pPr>
              <w:spacing w:after="0" w:line="240" w:lineRule="auto"/>
              <w:rPr>
                <w:rFonts w:ascii="Arial" w:eastAsia="Times New Roman" w:hAnsi="Arial" w:cs="Arial"/>
                <w:b/>
                <w:bCs/>
                <w:color w:val="306785" w:themeColor="accent1" w:themeShade="BF"/>
                <w:sz w:val="18"/>
                <w:szCs w:val="18"/>
              </w:rPr>
            </w:pPr>
          </w:p>
        </w:tc>
        <w:tc>
          <w:tcPr>
            <w:tcW w:w="4207" w:type="dxa"/>
            <w:shd w:val="clear" w:color="auto" w:fill="auto"/>
            <w:vAlign w:val="bottom"/>
            <w:hideMark/>
          </w:tcPr>
          <w:p w14:paraId="7197F62B" w14:textId="77777777" w:rsidR="003A4EE2" w:rsidRPr="005F6E8C" w:rsidRDefault="003A4EE2" w:rsidP="003A4EE2">
            <w:pPr>
              <w:spacing w:after="0" w:line="240" w:lineRule="auto"/>
              <w:rPr>
                <w:rFonts w:ascii="Arial" w:eastAsia="Times New Roman" w:hAnsi="Arial" w:cs="Arial"/>
                <w:sz w:val="18"/>
                <w:szCs w:val="18"/>
              </w:rPr>
            </w:pPr>
            <w:r w:rsidRPr="005F6E8C">
              <w:rPr>
                <w:rFonts w:ascii="Arial" w:eastAsia="Times New Roman" w:hAnsi="Arial" w:cs="Arial"/>
                <w:sz w:val="18"/>
                <w:szCs w:val="18"/>
              </w:rPr>
              <w:t>Я получил/а пошаговую инструкцию (информацию, совет) по получению услуги</w:t>
            </w:r>
          </w:p>
        </w:tc>
        <w:tc>
          <w:tcPr>
            <w:tcW w:w="722" w:type="dxa"/>
            <w:shd w:val="clear" w:color="auto" w:fill="auto"/>
            <w:noWrap/>
            <w:vAlign w:val="center"/>
            <w:hideMark/>
          </w:tcPr>
          <w:p w14:paraId="6DCBD2AB" w14:textId="77777777" w:rsidR="003A4EE2" w:rsidRPr="005F6E8C" w:rsidRDefault="003A4EE2" w:rsidP="003A4EE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4,89</w:t>
            </w:r>
          </w:p>
        </w:tc>
        <w:tc>
          <w:tcPr>
            <w:tcW w:w="798" w:type="dxa"/>
            <w:vMerge/>
            <w:vAlign w:val="center"/>
            <w:hideMark/>
          </w:tcPr>
          <w:p w14:paraId="3F5DDE7C" w14:textId="77777777" w:rsidR="003A4EE2" w:rsidRPr="005F6E8C" w:rsidRDefault="003A4EE2" w:rsidP="003A4EE2">
            <w:pPr>
              <w:spacing w:after="0" w:line="240" w:lineRule="auto"/>
              <w:rPr>
                <w:rFonts w:ascii="Arial" w:eastAsia="Times New Roman" w:hAnsi="Arial" w:cs="Arial"/>
                <w:color w:val="000000"/>
                <w:sz w:val="18"/>
                <w:szCs w:val="18"/>
              </w:rPr>
            </w:pPr>
          </w:p>
        </w:tc>
        <w:tc>
          <w:tcPr>
            <w:tcW w:w="1147" w:type="dxa"/>
            <w:shd w:val="clear" w:color="auto" w:fill="auto"/>
            <w:noWrap/>
            <w:vAlign w:val="center"/>
            <w:hideMark/>
          </w:tcPr>
          <w:p w14:paraId="0F2D1856"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96,4%</w:t>
            </w:r>
          </w:p>
        </w:tc>
        <w:tc>
          <w:tcPr>
            <w:tcW w:w="800" w:type="dxa"/>
            <w:vMerge/>
            <w:vAlign w:val="center"/>
            <w:hideMark/>
          </w:tcPr>
          <w:p w14:paraId="500B5430" w14:textId="77777777" w:rsidR="003A4EE2" w:rsidRPr="005F6E8C" w:rsidRDefault="003A4EE2" w:rsidP="003A4EE2">
            <w:pPr>
              <w:spacing w:after="0" w:line="240" w:lineRule="auto"/>
              <w:rPr>
                <w:rFonts w:ascii="Arial" w:eastAsia="Times New Roman" w:hAnsi="Arial" w:cs="Arial"/>
                <w:color w:val="000000"/>
                <w:sz w:val="18"/>
                <w:szCs w:val="18"/>
              </w:rPr>
            </w:pPr>
          </w:p>
        </w:tc>
      </w:tr>
      <w:tr w:rsidR="003A4EE2" w:rsidRPr="005F6E8C" w14:paraId="68080D62" w14:textId="77777777" w:rsidTr="00AD4EAD">
        <w:trPr>
          <w:trHeight w:val="77"/>
        </w:trPr>
        <w:tc>
          <w:tcPr>
            <w:tcW w:w="1768" w:type="dxa"/>
            <w:vMerge/>
            <w:vAlign w:val="center"/>
            <w:hideMark/>
          </w:tcPr>
          <w:p w14:paraId="4D2F655C" w14:textId="77777777" w:rsidR="003A4EE2" w:rsidRPr="005F6E8C" w:rsidRDefault="003A4EE2" w:rsidP="003A4EE2">
            <w:pPr>
              <w:spacing w:after="0" w:line="240" w:lineRule="auto"/>
              <w:rPr>
                <w:rFonts w:ascii="Arial" w:eastAsia="Times New Roman" w:hAnsi="Arial" w:cs="Arial"/>
                <w:b/>
                <w:bCs/>
                <w:color w:val="306785" w:themeColor="accent1" w:themeShade="BF"/>
                <w:sz w:val="18"/>
                <w:szCs w:val="18"/>
              </w:rPr>
            </w:pPr>
          </w:p>
        </w:tc>
        <w:tc>
          <w:tcPr>
            <w:tcW w:w="4207" w:type="dxa"/>
            <w:shd w:val="clear" w:color="auto" w:fill="auto"/>
            <w:vAlign w:val="bottom"/>
            <w:hideMark/>
          </w:tcPr>
          <w:p w14:paraId="2E5063FF" w14:textId="77777777" w:rsidR="003A4EE2" w:rsidRPr="005F6E8C" w:rsidRDefault="003A4EE2" w:rsidP="003A4EE2">
            <w:pPr>
              <w:spacing w:after="0" w:line="240" w:lineRule="auto"/>
              <w:rPr>
                <w:rFonts w:ascii="Arial" w:eastAsia="Times New Roman" w:hAnsi="Arial" w:cs="Arial"/>
                <w:sz w:val="18"/>
                <w:szCs w:val="18"/>
              </w:rPr>
            </w:pPr>
            <w:r w:rsidRPr="005F6E8C">
              <w:rPr>
                <w:rFonts w:ascii="Arial" w:eastAsia="Times New Roman" w:hAnsi="Arial" w:cs="Arial"/>
                <w:sz w:val="18"/>
                <w:szCs w:val="18"/>
              </w:rPr>
              <w:t>У меня был выбор казахского и русского языков (для заполнения документов, общения)</w:t>
            </w:r>
          </w:p>
        </w:tc>
        <w:tc>
          <w:tcPr>
            <w:tcW w:w="722" w:type="dxa"/>
            <w:shd w:val="clear" w:color="auto" w:fill="auto"/>
            <w:noWrap/>
            <w:vAlign w:val="center"/>
            <w:hideMark/>
          </w:tcPr>
          <w:p w14:paraId="5D1904DA" w14:textId="77777777" w:rsidR="003A4EE2" w:rsidRPr="005F6E8C" w:rsidRDefault="003A4EE2" w:rsidP="003A4EE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5,00</w:t>
            </w:r>
          </w:p>
        </w:tc>
        <w:tc>
          <w:tcPr>
            <w:tcW w:w="798" w:type="dxa"/>
            <w:vMerge/>
            <w:vAlign w:val="center"/>
            <w:hideMark/>
          </w:tcPr>
          <w:p w14:paraId="23DC0985" w14:textId="77777777" w:rsidR="003A4EE2" w:rsidRPr="005F6E8C" w:rsidRDefault="003A4EE2" w:rsidP="003A4EE2">
            <w:pPr>
              <w:spacing w:after="0" w:line="240" w:lineRule="auto"/>
              <w:rPr>
                <w:rFonts w:ascii="Arial" w:eastAsia="Times New Roman" w:hAnsi="Arial" w:cs="Arial"/>
                <w:color w:val="000000"/>
                <w:sz w:val="18"/>
                <w:szCs w:val="18"/>
              </w:rPr>
            </w:pPr>
          </w:p>
        </w:tc>
        <w:tc>
          <w:tcPr>
            <w:tcW w:w="1147" w:type="dxa"/>
            <w:shd w:val="clear" w:color="auto" w:fill="auto"/>
            <w:noWrap/>
            <w:vAlign w:val="center"/>
            <w:hideMark/>
          </w:tcPr>
          <w:p w14:paraId="4B66037D"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100,0%</w:t>
            </w:r>
          </w:p>
        </w:tc>
        <w:tc>
          <w:tcPr>
            <w:tcW w:w="800" w:type="dxa"/>
            <w:vMerge/>
            <w:vAlign w:val="center"/>
            <w:hideMark/>
          </w:tcPr>
          <w:p w14:paraId="23A0B9E3" w14:textId="77777777" w:rsidR="003A4EE2" w:rsidRPr="005F6E8C" w:rsidRDefault="003A4EE2" w:rsidP="003A4EE2">
            <w:pPr>
              <w:spacing w:after="0" w:line="240" w:lineRule="auto"/>
              <w:rPr>
                <w:rFonts w:ascii="Arial" w:eastAsia="Times New Roman" w:hAnsi="Arial" w:cs="Arial"/>
                <w:color w:val="000000"/>
                <w:sz w:val="18"/>
                <w:szCs w:val="18"/>
              </w:rPr>
            </w:pPr>
          </w:p>
        </w:tc>
      </w:tr>
      <w:tr w:rsidR="003A4EE2" w:rsidRPr="005F6E8C" w14:paraId="5BB877E1" w14:textId="77777777" w:rsidTr="00AD4EAD">
        <w:trPr>
          <w:trHeight w:val="77"/>
        </w:trPr>
        <w:tc>
          <w:tcPr>
            <w:tcW w:w="1768" w:type="dxa"/>
            <w:vMerge/>
            <w:vAlign w:val="center"/>
            <w:hideMark/>
          </w:tcPr>
          <w:p w14:paraId="17F6533A" w14:textId="77777777" w:rsidR="003A4EE2" w:rsidRPr="005F6E8C" w:rsidRDefault="003A4EE2" w:rsidP="003A4EE2">
            <w:pPr>
              <w:spacing w:after="0" w:line="240" w:lineRule="auto"/>
              <w:rPr>
                <w:rFonts w:ascii="Arial" w:eastAsia="Times New Roman" w:hAnsi="Arial" w:cs="Arial"/>
                <w:b/>
                <w:bCs/>
                <w:color w:val="306785" w:themeColor="accent1" w:themeShade="BF"/>
                <w:sz w:val="18"/>
                <w:szCs w:val="18"/>
              </w:rPr>
            </w:pPr>
          </w:p>
        </w:tc>
        <w:tc>
          <w:tcPr>
            <w:tcW w:w="4207" w:type="dxa"/>
            <w:shd w:val="clear" w:color="auto" w:fill="auto"/>
            <w:vAlign w:val="bottom"/>
            <w:hideMark/>
          </w:tcPr>
          <w:p w14:paraId="5FE39DC1" w14:textId="77777777" w:rsidR="003A4EE2" w:rsidRPr="005F6E8C" w:rsidRDefault="003A4EE2" w:rsidP="003A4EE2">
            <w:pPr>
              <w:spacing w:after="0" w:line="240" w:lineRule="auto"/>
              <w:rPr>
                <w:rFonts w:ascii="Arial" w:eastAsia="Times New Roman" w:hAnsi="Arial" w:cs="Arial"/>
                <w:sz w:val="18"/>
                <w:szCs w:val="18"/>
              </w:rPr>
            </w:pPr>
            <w:r w:rsidRPr="005F6E8C">
              <w:rPr>
                <w:rFonts w:ascii="Arial" w:eastAsia="Times New Roman" w:hAnsi="Arial" w:cs="Arial"/>
                <w:sz w:val="18"/>
                <w:szCs w:val="18"/>
              </w:rPr>
              <w:t>Формы и бланки, другие документы были просты для понимания</w:t>
            </w:r>
          </w:p>
        </w:tc>
        <w:tc>
          <w:tcPr>
            <w:tcW w:w="722" w:type="dxa"/>
            <w:shd w:val="clear" w:color="auto" w:fill="auto"/>
            <w:noWrap/>
            <w:vAlign w:val="center"/>
            <w:hideMark/>
          </w:tcPr>
          <w:p w14:paraId="3A27CC1B" w14:textId="77777777" w:rsidR="003A4EE2" w:rsidRPr="005F6E8C" w:rsidRDefault="003A4EE2" w:rsidP="003A4EE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4,89</w:t>
            </w:r>
          </w:p>
        </w:tc>
        <w:tc>
          <w:tcPr>
            <w:tcW w:w="798" w:type="dxa"/>
            <w:vMerge/>
            <w:vAlign w:val="center"/>
            <w:hideMark/>
          </w:tcPr>
          <w:p w14:paraId="23CDFD3B" w14:textId="77777777" w:rsidR="003A4EE2" w:rsidRPr="005F6E8C" w:rsidRDefault="003A4EE2" w:rsidP="003A4EE2">
            <w:pPr>
              <w:spacing w:after="0" w:line="240" w:lineRule="auto"/>
              <w:rPr>
                <w:rFonts w:ascii="Arial" w:eastAsia="Times New Roman" w:hAnsi="Arial" w:cs="Arial"/>
                <w:color w:val="000000"/>
                <w:sz w:val="18"/>
                <w:szCs w:val="18"/>
              </w:rPr>
            </w:pPr>
          </w:p>
        </w:tc>
        <w:tc>
          <w:tcPr>
            <w:tcW w:w="1147" w:type="dxa"/>
            <w:shd w:val="clear" w:color="auto" w:fill="auto"/>
            <w:noWrap/>
            <w:vAlign w:val="center"/>
            <w:hideMark/>
          </w:tcPr>
          <w:p w14:paraId="3078769C"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96,4%</w:t>
            </w:r>
          </w:p>
        </w:tc>
        <w:tc>
          <w:tcPr>
            <w:tcW w:w="800" w:type="dxa"/>
            <w:vMerge/>
            <w:vAlign w:val="center"/>
            <w:hideMark/>
          </w:tcPr>
          <w:p w14:paraId="186AFEAA" w14:textId="77777777" w:rsidR="003A4EE2" w:rsidRPr="005F6E8C" w:rsidRDefault="003A4EE2" w:rsidP="003A4EE2">
            <w:pPr>
              <w:spacing w:after="0" w:line="240" w:lineRule="auto"/>
              <w:rPr>
                <w:rFonts w:ascii="Arial" w:eastAsia="Times New Roman" w:hAnsi="Arial" w:cs="Arial"/>
                <w:color w:val="000000"/>
                <w:sz w:val="18"/>
                <w:szCs w:val="18"/>
              </w:rPr>
            </w:pPr>
          </w:p>
        </w:tc>
      </w:tr>
      <w:tr w:rsidR="003A4EE2" w:rsidRPr="005F6E8C" w14:paraId="336D0690" w14:textId="77777777" w:rsidTr="00AD4EAD">
        <w:trPr>
          <w:trHeight w:val="495"/>
        </w:trPr>
        <w:tc>
          <w:tcPr>
            <w:tcW w:w="1768" w:type="dxa"/>
            <w:vMerge/>
            <w:vAlign w:val="center"/>
            <w:hideMark/>
          </w:tcPr>
          <w:p w14:paraId="4EDBCE73" w14:textId="77777777" w:rsidR="003A4EE2" w:rsidRPr="005F6E8C" w:rsidRDefault="003A4EE2" w:rsidP="003A4EE2">
            <w:pPr>
              <w:spacing w:after="0" w:line="240" w:lineRule="auto"/>
              <w:rPr>
                <w:rFonts w:ascii="Arial" w:eastAsia="Times New Roman" w:hAnsi="Arial" w:cs="Arial"/>
                <w:b/>
                <w:bCs/>
                <w:color w:val="306785" w:themeColor="accent1" w:themeShade="BF"/>
                <w:sz w:val="18"/>
                <w:szCs w:val="18"/>
              </w:rPr>
            </w:pPr>
          </w:p>
        </w:tc>
        <w:tc>
          <w:tcPr>
            <w:tcW w:w="4207" w:type="dxa"/>
            <w:shd w:val="clear" w:color="auto" w:fill="auto"/>
            <w:vAlign w:val="bottom"/>
            <w:hideMark/>
          </w:tcPr>
          <w:p w14:paraId="618BF834" w14:textId="77777777" w:rsidR="003A4EE2" w:rsidRPr="005F6E8C" w:rsidRDefault="003A4EE2" w:rsidP="003A4EE2">
            <w:pPr>
              <w:spacing w:after="0" w:line="240" w:lineRule="auto"/>
              <w:rPr>
                <w:rFonts w:ascii="Arial" w:eastAsia="Times New Roman" w:hAnsi="Arial" w:cs="Arial"/>
                <w:sz w:val="18"/>
                <w:szCs w:val="18"/>
              </w:rPr>
            </w:pPr>
            <w:r w:rsidRPr="005F6E8C">
              <w:rPr>
                <w:rFonts w:ascii="Arial" w:eastAsia="Times New Roman" w:hAnsi="Arial" w:cs="Arial"/>
                <w:sz w:val="18"/>
                <w:szCs w:val="18"/>
              </w:rPr>
              <w:t>Предоставили полную информацию о перечне документов, необходимых для получения услуги</w:t>
            </w:r>
          </w:p>
        </w:tc>
        <w:tc>
          <w:tcPr>
            <w:tcW w:w="722" w:type="dxa"/>
            <w:shd w:val="clear" w:color="auto" w:fill="auto"/>
            <w:noWrap/>
            <w:vAlign w:val="center"/>
            <w:hideMark/>
          </w:tcPr>
          <w:p w14:paraId="51BDC858" w14:textId="77777777" w:rsidR="003A4EE2" w:rsidRPr="005F6E8C" w:rsidRDefault="003A4EE2" w:rsidP="003A4EE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4,89</w:t>
            </w:r>
          </w:p>
        </w:tc>
        <w:tc>
          <w:tcPr>
            <w:tcW w:w="798" w:type="dxa"/>
            <w:vMerge/>
            <w:vAlign w:val="center"/>
            <w:hideMark/>
          </w:tcPr>
          <w:p w14:paraId="78BBAF8F" w14:textId="77777777" w:rsidR="003A4EE2" w:rsidRPr="005F6E8C" w:rsidRDefault="003A4EE2" w:rsidP="003A4EE2">
            <w:pPr>
              <w:spacing w:after="0" w:line="240" w:lineRule="auto"/>
              <w:rPr>
                <w:rFonts w:ascii="Arial" w:eastAsia="Times New Roman" w:hAnsi="Arial" w:cs="Arial"/>
                <w:color w:val="000000"/>
                <w:sz w:val="18"/>
                <w:szCs w:val="18"/>
              </w:rPr>
            </w:pPr>
          </w:p>
        </w:tc>
        <w:tc>
          <w:tcPr>
            <w:tcW w:w="1147" w:type="dxa"/>
            <w:shd w:val="clear" w:color="auto" w:fill="auto"/>
            <w:noWrap/>
            <w:vAlign w:val="center"/>
            <w:hideMark/>
          </w:tcPr>
          <w:p w14:paraId="534AE7C0"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96,4%</w:t>
            </w:r>
          </w:p>
        </w:tc>
        <w:tc>
          <w:tcPr>
            <w:tcW w:w="800" w:type="dxa"/>
            <w:vMerge/>
            <w:vAlign w:val="center"/>
            <w:hideMark/>
          </w:tcPr>
          <w:p w14:paraId="7BA992AE" w14:textId="77777777" w:rsidR="003A4EE2" w:rsidRPr="005F6E8C" w:rsidRDefault="003A4EE2" w:rsidP="003A4EE2">
            <w:pPr>
              <w:spacing w:after="0" w:line="240" w:lineRule="auto"/>
              <w:rPr>
                <w:rFonts w:ascii="Arial" w:eastAsia="Times New Roman" w:hAnsi="Arial" w:cs="Arial"/>
                <w:color w:val="000000"/>
                <w:sz w:val="18"/>
                <w:szCs w:val="18"/>
              </w:rPr>
            </w:pPr>
          </w:p>
        </w:tc>
      </w:tr>
      <w:tr w:rsidR="003A4EE2" w:rsidRPr="005F6E8C" w14:paraId="02B8567A" w14:textId="77777777" w:rsidTr="00AD4EAD">
        <w:trPr>
          <w:trHeight w:val="300"/>
        </w:trPr>
        <w:tc>
          <w:tcPr>
            <w:tcW w:w="1768" w:type="dxa"/>
            <w:vMerge w:val="restart"/>
            <w:shd w:val="clear" w:color="auto" w:fill="auto"/>
            <w:vAlign w:val="center"/>
            <w:hideMark/>
          </w:tcPr>
          <w:p w14:paraId="78A184C5" w14:textId="77777777" w:rsidR="003A4EE2" w:rsidRPr="005F6E8C" w:rsidRDefault="003A4EE2" w:rsidP="003A4EE2">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ПРОЦЕДУРА</w:t>
            </w:r>
          </w:p>
        </w:tc>
        <w:tc>
          <w:tcPr>
            <w:tcW w:w="4207" w:type="dxa"/>
            <w:shd w:val="clear" w:color="auto" w:fill="auto"/>
            <w:vAlign w:val="bottom"/>
            <w:hideMark/>
          </w:tcPr>
          <w:p w14:paraId="676F7E30" w14:textId="77777777" w:rsidR="003A4EE2" w:rsidRPr="005F6E8C" w:rsidRDefault="003A4EE2" w:rsidP="003A4EE2">
            <w:pPr>
              <w:spacing w:after="0" w:line="240" w:lineRule="auto"/>
              <w:rPr>
                <w:rFonts w:ascii="Arial" w:eastAsia="Times New Roman" w:hAnsi="Arial" w:cs="Arial"/>
                <w:sz w:val="18"/>
                <w:szCs w:val="18"/>
              </w:rPr>
            </w:pPr>
            <w:r w:rsidRPr="005F6E8C">
              <w:rPr>
                <w:rFonts w:ascii="Arial" w:eastAsia="Times New Roman" w:hAnsi="Arial" w:cs="Arial"/>
                <w:sz w:val="18"/>
                <w:szCs w:val="18"/>
              </w:rPr>
              <w:t>Процедура сбора и подачи документов простая и понятная</w:t>
            </w:r>
          </w:p>
        </w:tc>
        <w:tc>
          <w:tcPr>
            <w:tcW w:w="722" w:type="dxa"/>
            <w:shd w:val="clear" w:color="auto" w:fill="auto"/>
            <w:noWrap/>
            <w:vAlign w:val="center"/>
            <w:hideMark/>
          </w:tcPr>
          <w:p w14:paraId="3B48E4C2" w14:textId="77777777" w:rsidR="003A4EE2" w:rsidRPr="005F6E8C" w:rsidRDefault="003A4EE2" w:rsidP="003A4EE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4,90</w:t>
            </w:r>
          </w:p>
        </w:tc>
        <w:tc>
          <w:tcPr>
            <w:tcW w:w="798" w:type="dxa"/>
            <w:vMerge w:val="restart"/>
            <w:shd w:val="clear" w:color="auto" w:fill="auto"/>
            <w:noWrap/>
            <w:vAlign w:val="center"/>
            <w:hideMark/>
          </w:tcPr>
          <w:p w14:paraId="767CC0D6"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4,90</w:t>
            </w:r>
          </w:p>
        </w:tc>
        <w:tc>
          <w:tcPr>
            <w:tcW w:w="1147" w:type="dxa"/>
            <w:shd w:val="clear" w:color="auto" w:fill="auto"/>
            <w:noWrap/>
            <w:vAlign w:val="center"/>
            <w:hideMark/>
          </w:tcPr>
          <w:p w14:paraId="2AFED432"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96,4%</w:t>
            </w:r>
          </w:p>
        </w:tc>
        <w:tc>
          <w:tcPr>
            <w:tcW w:w="800" w:type="dxa"/>
            <w:vMerge w:val="restart"/>
            <w:shd w:val="clear" w:color="auto" w:fill="auto"/>
            <w:noWrap/>
            <w:vAlign w:val="center"/>
            <w:hideMark/>
          </w:tcPr>
          <w:p w14:paraId="0D1F3EC9"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96,4%</w:t>
            </w:r>
          </w:p>
        </w:tc>
      </w:tr>
      <w:tr w:rsidR="003A4EE2" w:rsidRPr="005F6E8C" w14:paraId="0D4D3BA6" w14:textId="77777777" w:rsidTr="00AD4EAD">
        <w:trPr>
          <w:trHeight w:val="150"/>
        </w:trPr>
        <w:tc>
          <w:tcPr>
            <w:tcW w:w="1768" w:type="dxa"/>
            <w:vMerge/>
            <w:vAlign w:val="center"/>
            <w:hideMark/>
          </w:tcPr>
          <w:p w14:paraId="74DA354C" w14:textId="77777777" w:rsidR="003A4EE2" w:rsidRPr="005F6E8C" w:rsidRDefault="003A4EE2" w:rsidP="003A4EE2">
            <w:pPr>
              <w:spacing w:after="0" w:line="240" w:lineRule="auto"/>
              <w:rPr>
                <w:rFonts w:ascii="Arial" w:eastAsia="Times New Roman" w:hAnsi="Arial" w:cs="Arial"/>
                <w:b/>
                <w:bCs/>
                <w:color w:val="306785" w:themeColor="accent1" w:themeShade="BF"/>
                <w:sz w:val="18"/>
                <w:szCs w:val="18"/>
              </w:rPr>
            </w:pPr>
          </w:p>
        </w:tc>
        <w:tc>
          <w:tcPr>
            <w:tcW w:w="4207" w:type="dxa"/>
            <w:shd w:val="clear" w:color="auto" w:fill="auto"/>
            <w:vAlign w:val="bottom"/>
            <w:hideMark/>
          </w:tcPr>
          <w:p w14:paraId="723BA08A" w14:textId="77777777" w:rsidR="003A4EE2" w:rsidRPr="005F6E8C" w:rsidRDefault="003A4EE2" w:rsidP="003A4EE2">
            <w:pPr>
              <w:spacing w:after="0" w:line="240" w:lineRule="auto"/>
              <w:rPr>
                <w:rFonts w:ascii="Arial" w:eastAsia="Times New Roman" w:hAnsi="Arial" w:cs="Arial"/>
                <w:sz w:val="18"/>
                <w:szCs w:val="18"/>
              </w:rPr>
            </w:pPr>
            <w:r w:rsidRPr="005F6E8C">
              <w:rPr>
                <w:rFonts w:ascii="Arial" w:eastAsia="Times New Roman" w:hAnsi="Arial" w:cs="Arial"/>
                <w:sz w:val="18"/>
                <w:szCs w:val="18"/>
              </w:rPr>
              <w:t>Процедура рассмотрения оптимальная, простая и понятная</w:t>
            </w:r>
          </w:p>
        </w:tc>
        <w:tc>
          <w:tcPr>
            <w:tcW w:w="722" w:type="dxa"/>
            <w:shd w:val="clear" w:color="auto" w:fill="auto"/>
            <w:noWrap/>
            <w:vAlign w:val="center"/>
            <w:hideMark/>
          </w:tcPr>
          <w:p w14:paraId="748ACFAE" w14:textId="77777777" w:rsidR="003A4EE2" w:rsidRPr="005F6E8C" w:rsidRDefault="003A4EE2" w:rsidP="003A4EE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4,90</w:t>
            </w:r>
          </w:p>
        </w:tc>
        <w:tc>
          <w:tcPr>
            <w:tcW w:w="798" w:type="dxa"/>
            <w:vMerge/>
            <w:vAlign w:val="center"/>
            <w:hideMark/>
          </w:tcPr>
          <w:p w14:paraId="0C4E48AA" w14:textId="77777777" w:rsidR="003A4EE2" w:rsidRPr="005F6E8C" w:rsidRDefault="003A4EE2" w:rsidP="003A4EE2">
            <w:pPr>
              <w:spacing w:after="0" w:line="240" w:lineRule="auto"/>
              <w:rPr>
                <w:rFonts w:ascii="Arial" w:eastAsia="Times New Roman" w:hAnsi="Arial" w:cs="Arial"/>
                <w:color w:val="000000"/>
                <w:sz w:val="18"/>
                <w:szCs w:val="18"/>
              </w:rPr>
            </w:pPr>
          </w:p>
        </w:tc>
        <w:tc>
          <w:tcPr>
            <w:tcW w:w="1147" w:type="dxa"/>
            <w:shd w:val="clear" w:color="auto" w:fill="auto"/>
            <w:noWrap/>
            <w:vAlign w:val="center"/>
            <w:hideMark/>
          </w:tcPr>
          <w:p w14:paraId="32465E60"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96,4%</w:t>
            </w:r>
          </w:p>
        </w:tc>
        <w:tc>
          <w:tcPr>
            <w:tcW w:w="800" w:type="dxa"/>
            <w:vMerge/>
            <w:vAlign w:val="center"/>
            <w:hideMark/>
          </w:tcPr>
          <w:p w14:paraId="509F60B1" w14:textId="77777777" w:rsidR="003A4EE2" w:rsidRPr="005F6E8C" w:rsidRDefault="003A4EE2" w:rsidP="003A4EE2">
            <w:pPr>
              <w:spacing w:after="0" w:line="240" w:lineRule="auto"/>
              <w:rPr>
                <w:rFonts w:ascii="Arial" w:eastAsia="Times New Roman" w:hAnsi="Arial" w:cs="Arial"/>
                <w:color w:val="000000"/>
                <w:sz w:val="18"/>
                <w:szCs w:val="18"/>
              </w:rPr>
            </w:pPr>
          </w:p>
        </w:tc>
      </w:tr>
      <w:tr w:rsidR="003A4EE2" w:rsidRPr="005F6E8C" w14:paraId="066AC4B8" w14:textId="77777777" w:rsidTr="00AD4EAD">
        <w:trPr>
          <w:trHeight w:val="77"/>
        </w:trPr>
        <w:tc>
          <w:tcPr>
            <w:tcW w:w="1768" w:type="dxa"/>
            <w:vMerge/>
            <w:vAlign w:val="center"/>
            <w:hideMark/>
          </w:tcPr>
          <w:p w14:paraId="66F5FE82" w14:textId="77777777" w:rsidR="003A4EE2" w:rsidRPr="005F6E8C" w:rsidRDefault="003A4EE2" w:rsidP="003A4EE2">
            <w:pPr>
              <w:spacing w:after="0" w:line="240" w:lineRule="auto"/>
              <w:rPr>
                <w:rFonts w:ascii="Arial" w:eastAsia="Times New Roman" w:hAnsi="Arial" w:cs="Arial"/>
                <w:b/>
                <w:bCs/>
                <w:color w:val="306785" w:themeColor="accent1" w:themeShade="BF"/>
                <w:sz w:val="18"/>
                <w:szCs w:val="18"/>
              </w:rPr>
            </w:pPr>
          </w:p>
        </w:tc>
        <w:tc>
          <w:tcPr>
            <w:tcW w:w="4207" w:type="dxa"/>
            <w:shd w:val="clear" w:color="auto" w:fill="auto"/>
            <w:vAlign w:val="bottom"/>
            <w:hideMark/>
          </w:tcPr>
          <w:p w14:paraId="0631ABB4" w14:textId="77777777" w:rsidR="003A4EE2" w:rsidRPr="005F6E8C" w:rsidRDefault="003A4EE2" w:rsidP="003A4EE2">
            <w:pPr>
              <w:spacing w:after="0" w:line="240" w:lineRule="auto"/>
              <w:rPr>
                <w:rFonts w:ascii="Arial" w:eastAsia="Times New Roman" w:hAnsi="Arial" w:cs="Arial"/>
                <w:sz w:val="18"/>
                <w:szCs w:val="18"/>
              </w:rPr>
            </w:pPr>
            <w:r w:rsidRPr="005F6E8C">
              <w:rPr>
                <w:rFonts w:ascii="Arial" w:eastAsia="Times New Roman" w:hAnsi="Arial" w:cs="Arial"/>
                <w:sz w:val="18"/>
                <w:szCs w:val="18"/>
              </w:rPr>
              <w:t>Процедура выдачи результата удобная, простая и понятная</w:t>
            </w:r>
          </w:p>
        </w:tc>
        <w:tc>
          <w:tcPr>
            <w:tcW w:w="722" w:type="dxa"/>
            <w:shd w:val="clear" w:color="auto" w:fill="auto"/>
            <w:noWrap/>
            <w:vAlign w:val="center"/>
            <w:hideMark/>
          </w:tcPr>
          <w:p w14:paraId="3A94D023" w14:textId="77777777" w:rsidR="003A4EE2" w:rsidRPr="005F6E8C" w:rsidRDefault="003A4EE2" w:rsidP="003A4EE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4,90</w:t>
            </w:r>
          </w:p>
        </w:tc>
        <w:tc>
          <w:tcPr>
            <w:tcW w:w="798" w:type="dxa"/>
            <w:vMerge/>
            <w:vAlign w:val="center"/>
            <w:hideMark/>
          </w:tcPr>
          <w:p w14:paraId="7A01ADF2" w14:textId="77777777" w:rsidR="003A4EE2" w:rsidRPr="005F6E8C" w:rsidRDefault="003A4EE2" w:rsidP="003A4EE2">
            <w:pPr>
              <w:spacing w:after="0" w:line="240" w:lineRule="auto"/>
              <w:rPr>
                <w:rFonts w:ascii="Arial" w:eastAsia="Times New Roman" w:hAnsi="Arial" w:cs="Arial"/>
                <w:color w:val="000000"/>
                <w:sz w:val="18"/>
                <w:szCs w:val="18"/>
              </w:rPr>
            </w:pPr>
          </w:p>
        </w:tc>
        <w:tc>
          <w:tcPr>
            <w:tcW w:w="1147" w:type="dxa"/>
            <w:shd w:val="clear" w:color="auto" w:fill="auto"/>
            <w:noWrap/>
            <w:vAlign w:val="center"/>
            <w:hideMark/>
          </w:tcPr>
          <w:p w14:paraId="2D7B17F3"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96,4%</w:t>
            </w:r>
          </w:p>
        </w:tc>
        <w:tc>
          <w:tcPr>
            <w:tcW w:w="800" w:type="dxa"/>
            <w:vMerge/>
            <w:vAlign w:val="center"/>
            <w:hideMark/>
          </w:tcPr>
          <w:p w14:paraId="665282A4" w14:textId="77777777" w:rsidR="003A4EE2" w:rsidRPr="005F6E8C" w:rsidRDefault="003A4EE2" w:rsidP="003A4EE2">
            <w:pPr>
              <w:spacing w:after="0" w:line="240" w:lineRule="auto"/>
              <w:rPr>
                <w:rFonts w:ascii="Arial" w:eastAsia="Times New Roman" w:hAnsi="Arial" w:cs="Arial"/>
                <w:color w:val="000000"/>
                <w:sz w:val="18"/>
                <w:szCs w:val="18"/>
              </w:rPr>
            </w:pPr>
          </w:p>
        </w:tc>
      </w:tr>
      <w:tr w:rsidR="003A4EE2" w:rsidRPr="005F6E8C" w14:paraId="47CB0B1E" w14:textId="77777777" w:rsidTr="00AD4EAD">
        <w:trPr>
          <w:trHeight w:val="300"/>
        </w:trPr>
        <w:tc>
          <w:tcPr>
            <w:tcW w:w="1768" w:type="dxa"/>
            <w:vMerge w:val="restart"/>
            <w:shd w:val="clear" w:color="auto" w:fill="auto"/>
            <w:vAlign w:val="center"/>
            <w:hideMark/>
          </w:tcPr>
          <w:p w14:paraId="490972FA" w14:textId="77777777" w:rsidR="003A4EE2" w:rsidRPr="005F6E8C" w:rsidRDefault="003A4EE2" w:rsidP="003A4EE2">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СРОКИ</w:t>
            </w:r>
          </w:p>
        </w:tc>
        <w:tc>
          <w:tcPr>
            <w:tcW w:w="4207" w:type="dxa"/>
            <w:shd w:val="clear" w:color="auto" w:fill="auto"/>
            <w:vAlign w:val="bottom"/>
            <w:hideMark/>
          </w:tcPr>
          <w:p w14:paraId="0A8CBA23" w14:textId="77777777" w:rsidR="003A4EE2" w:rsidRPr="005F6E8C" w:rsidRDefault="003A4EE2" w:rsidP="003A4EE2">
            <w:pPr>
              <w:spacing w:after="0" w:line="240" w:lineRule="auto"/>
              <w:rPr>
                <w:rFonts w:ascii="Arial" w:eastAsia="Times New Roman" w:hAnsi="Arial" w:cs="Arial"/>
                <w:sz w:val="18"/>
                <w:szCs w:val="18"/>
              </w:rPr>
            </w:pPr>
            <w:r w:rsidRPr="005F6E8C">
              <w:rPr>
                <w:rFonts w:ascii="Arial" w:eastAsia="Times New Roman" w:hAnsi="Arial" w:cs="Arial"/>
                <w:sz w:val="18"/>
                <w:szCs w:val="18"/>
              </w:rPr>
              <w:t>Срок, необходимый для получения услуги приемлемый</w:t>
            </w:r>
          </w:p>
        </w:tc>
        <w:tc>
          <w:tcPr>
            <w:tcW w:w="722" w:type="dxa"/>
            <w:shd w:val="clear" w:color="auto" w:fill="auto"/>
            <w:noWrap/>
            <w:vAlign w:val="center"/>
            <w:hideMark/>
          </w:tcPr>
          <w:p w14:paraId="53CD97F9" w14:textId="77777777" w:rsidR="003A4EE2" w:rsidRPr="005F6E8C" w:rsidRDefault="003A4EE2" w:rsidP="003A4EE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4,80</w:t>
            </w:r>
          </w:p>
        </w:tc>
        <w:tc>
          <w:tcPr>
            <w:tcW w:w="798" w:type="dxa"/>
            <w:vMerge w:val="restart"/>
            <w:shd w:val="clear" w:color="auto" w:fill="auto"/>
            <w:noWrap/>
            <w:vAlign w:val="center"/>
            <w:hideMark/>
          </w:tcPr>
          <w:p w14:paraId="114BFB55"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4,80</w:t>
            </w:r>
          </w:p>
        </w:tc>
        <w:tc>
          <w:tcPr>
            <w:tcW w:w="1147" w:type="dxa"/>
            <w:shd w:val="clear" w:color="auto" w:fill="auto"/>
            <w:noWrap/>
            <w:vAlign w:val="center"/>
            <w:hideMark/>
          </w:tcPr>
          <w:p w14:paraId="2AF5B77C"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90,4%</w:t>
            </w:r>
          </w:p>
        </w:tc>
        <w:tc>
          <w:tcPr>
            <w:tcW w:w="800" w:type="dxa"/>
            <w:vMerge w:val="restart"/>
            <w:shd w:val="clear" w:color="auto" w:fill="auto"/>
            <w:noWrap/>
            <w:vAlign w:val="center"/>
            <w:hideMark/>
          </w:tcPr>
          <w:p w14:paraId="2F8CCE17"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90,4%</w:t>
            </w:r>
          </w:p>
        </w:tc>
      </w:tr>
      <w:tr w:rsidR="003A4EE2" w:rsidRPr="005F6E8C" w14:paraId="2791C716" w14:textId="77777777" w:rsidTr="00AD4EAD">
        <w:trPr>
          <w:trHeight w:val="77"/>
        </w:trPr>
        <w:tc>
          <w:tcPr>
            <w:tcW w:w="1768" w:type="dxa"/>
            <w:vMerge/>
            <w:vAlign w:val="center"/>
            <w:hideMark/>
          </w:tcPr>
          <w:p w14:paraId="537651AB" w14:textId="77777777" w:rsidR="003A4EE2" w:rsidRPr="005F6E8C" w:rsidRDefault="003A4EE2" w:rsidP="003A4EE2">
            <w:pPr>
              <w:spacing w:after="0" w:line="240" w:lineRule="auto"/>
              <w:rPr>
                <w:rFonts w:ascii="Arial" w:eastAsia="Times New Roman" w:hAnsi="Arial" w:cs="Arial"/>
                <w:b/>
                <w:bCs/>
                <w:color w:val="306785" w:themeColor="accent1" w:themeShade="BF"/>
                <w:sz w:val="18"/>
                <w:szCs w:val="18"/>
              </w:rPr>
            </w:pPr>
          </w:p>
        </w:tc>
        <w:tc>
          <w:tcPr>
            <w:tcW w:w="4207" w:type="dxa"/>
            <w:shd w:val="clear" w:color="auto" w:fill="auto"/>
            <w:vAlign w:val="bottom"/>
            <w:hideMark/>
          </w:tcPr>
          <w:p w14:paraId="7D27E9CE" w14:textId="77777777" w:rsidR="003A4EE2" w:rsidRPr="005F6E8C" w:rsidRDefault="003A4EE2" w:rsidP="003A4EE2">
            <w:pPr>
              <w:spacing w:after="0" w:line="240" w:lineRule="auto"/>
              <w:rPr>
                <w:rFonts w:ascii="Arial" w:eastAsia="Times New Roman" w:hAnsi="Arial" w:cs="Arial"/>
                <w:sz w:val="18"/>
                <w:szCs w:val="18"/>
              </w:rPr>
            </w:pPr>
            <w:r w:rsidRPr="005F6E8C">
              <w:rPr>
                <w:rFonts w:ascii="Arial" w:eastAsia="Times New Roman" w:hAnsi="Arial" w:cs="Arial"/>
                <w:sz w:val="18"/>
                <w:szCs w:val="18"/>
              </w:rPr>
              <w:t>Время ожидания, очереди на месте обслуживания приемлемое</w:t>
            </w:r>
          </w:p>
        </w:tc>
        <w:tc>
          <w:tcPr>
            <w:tcW w:w="722" w:type="dxa"/>
            <w:shd w:val="clear" w:color="auto" w:fill="auto"/>
            <w:noWrap/>
            <w:vAlign w:val="center"/>
            <w:hideMark/>
          </w:tcPr>
          <w:p w14:paraId="7F41781F" w14:textId="77777777" w:rsidR="003A4EE2" w:rsidRPr="005F6E8C" w:rsidRDefault="003A4EE2" w:rsidP="003A4EE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4,80</w:t>
            </w:r>
          </w:p>
        </w:tc>
        <w:tc>
          <w:tcPr>
            <w:tcW w:w="798" w:type="dxa"/>
            <w:vMerge/>
            <w:vAlign w:val="center"/>
            <w:hideMark/>
          </w:tcPr>
          <w:p w14:paraId="0DAA39DF" w14:textId="77777777" w:rsidR="003A4EE2" w:rsidRPr="005F6E8C" w:rsidRDefault="003A4EE2" w:rsidP="003A4EE2">
            <w:pPr>
              <w:spacing w:after="0" w:line="240" w:lineRule="auto"/>
              <w:rPr>
                <w:rFonts w:ascii="Arial" w:eastAsia="Times New Roman" w:hAnsi="Arial" w:cs="Arial"/>
                <w:color w:val="000000"/>
                <w:sz w:val="18"/>
                <w:szCs w:val="18"/>
              </w:rPr>
            </w:pPr>
          </w:p>
        </w:tc>
        <w:tc>
          <w:tcPr>
            <w:tcW w:w="1147" w:type="dxa"/>
            <w:shd w:val="clear" w:color="auto" w:fill="auto"/>
            <w:noWrap/>
            <w:vAlign w:val="center"/>
            <w:hideMark/>
          </w:tcPr>
          <w:p w14:paraId="567AD62F"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90,4%</w:t>
            </w:r>
          </w:p>
        </w:tc>
        <w:tc>
          <w:tcPr>
            <w:tcW w:w="800" w:type="dxa"/>
            <w:vMerge/>
            <w:vAlign w:val="center"/>
            <w:hideMark/>
          </w:tcPr>
          <w:p w14:paraId="4177AF6D" w14:textId="77777777" w:rsidR="003A4EE2" w:rsidRPr="005F6E8C" w:rsidRDefault="003A4EE2" w:rsidP="003A4EE2">
            <w:pPr>
              <w:spacing w:after="0" w:line="240" w:lineRule="auto"/>
              <w:rPr>
                <w:rFonts w:ascii="Arial" w:eastAsia="Times New Roman" w:hAnsi="Arial" w:cs="Arial"/>
                <w:color w:val="000000"/>
                <w:sz w:val="18"/>
                <w:szCs w:val="18"/>
              </w:rPr>
            </w:pPr>
          </w:p>
        </w:tc>
      </w:tr>
      <w:tr w:rsidR="003A4EE2" w:rsidRPr="005F6E8C" w14:paraId="704A323B" w14:textId="77777777" w:rsidTr="00AD4EAD">
        <w:trPr>
          <w:trHeight w:val="77"/>
        </w:trPr>
        <w:tc>
          <w:tcPr>
            <w:tcW w:w="1768" w:type="dxa"/>
            <w:vMerge w:val="restart"/>
            <w:shd w:val="clear" w:color="auto" w:fill="auto"/>
            <w:vAlign w:val="center"/>
            <w:hideMark/>
          </w:tcPr>
          <w:p w14:paraId="1E8F4C58" w14:textId="77777777" w:rsidR="003A4EE2" w:rsidRPr="005F6E8C" w:rsidRDefault="003A4EE2" w:rsidP="003A4EE2">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ЗАТРАТЫ</w:t>
            </w:r>
          </w:p>
        </w:tc>
        <w:tc>
          <w:tcPr>
            <w:tcW w:w="4207" w:type="dxa"/>
            <w:shd w:val="clear" w:color="auto" w:fill="auto"/>
            <w:vAlign w:val="center"/>
            <w:hideMark/>
          </w:tcPr>
          <w:p w14:paraId="7A708C07" w14:textId="77777777" w:rsidR="003A4EE2" w:rsidRPr="005F6E8C" w:rsidRDefault="003A4EE2" w:rsidP="003A4EE2">
            <w:pPr>
              <w:spacing w:after="0" w:line="240" w:lineRule="auto"/>
              <w:rPr>
                <w:rFonts w:ascii="Arial" w:eastAsia="Times New Roman" w:hAnsi="Arial" w:cs="Arial"/>
                <w:sz w:val="18"/>
                <w:szCs w:val="18"/>
              </w:rPr>
            </w:pPr>
            <w:r w:rsidRPr="005F6E8C">
              <w:rPr>
                <w:rFonts w:ascii="Arial" w:eastAsia="Times New Roman" w:hAnsi="Arial" w:cs="Arial"/>
                <w:sz w:val="18"/>
                <w:szCs w:val="18"/>
              </w:rPr>
              <w:t>Сумма затраты приемлема</w:t>
            </w:r>
          </w:p>
        </w:tc>
        <w:tc>
          <w:tcPr>
            <w:tcW w:w="722" w:type="dxa"/>
            <w:shd w:val="clear" w:color="auto" w:fill="auto"/>
            <w:noWrap/>
            <w:vAlign w:val="center"/>
            <w:hideMark/>
          </w:tcPr>
          <w:p w14:paraId="4AB8F45C" w14:textId="77777777" w:rsidR="003A4EE2" w:rsidRPr="005F6E8C" w:rsidRDefault="003A4EE2" w:rsidP="003A4EE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4,75</w:t>
            </w:r>
          </w:p>
        </w:tc>
        <w:tc>
          <w:tcPr>
            <w:tcW w:w="798" w:type="dxa"/>
            <w:vMerge w:val="restart"/>
            <w:shd w:val="clear" w:color="auto" w:fill="auto"/>
            <w:noWrap/>
            <w:vAlign w:val="center"/>
            <w:hideMark/>
          </w:tcPr>
          <w:p w14:paraId="3483452A"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4,85</w:t>
            </w:r>
          </w:p>
        </w:tc>
        <w:tc>
          <w:tcPr>
            <w:tcW w:w="1147" w:type="dxa"/>
            <w:shd w:val="clear" w:color="auto" w:fill="auto"/>
            <w:noWrap/>
            <w:vAlign w:val="center"/>
            <w:hideMark/>
          </w:tcPr>
          <w:p w14:paraId="2B012AA2"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72,3%</w:t>
            </w:r>
          </w:p>
        </w:tc>
        <w:tc>
          <w:tcPr>
            <w:tcW w:w="800" w:type="dxa"/>
            <w:vMerge w:val="restart"/>
            <w:shd w:val="clear" w:color="auto" w:fill="auto"/>
            <w:noWrap/>
            <w:vAlign w:val="center"/>
            <w:hideMark/>
          </w:tcPr>
          <w:p w14:paraId="66CD628A"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84,7%</w:t>
            </w:r>
          </w:p>
        </w:tc>
      </w:tr>
      <w:tr w:rsidR="003A4EE2" w:rsidRPr="005F6E8C" w14:paraId="36B0A521" w14:textId="77777777" w:rsidTr="00AD4EAD">
        <w:trPr>
          <w:trHeight w:val="77"/>
        </w:trPr>
        <w:tc>
          <w:tcPr>
            <w:tcW w:w="1768" w:type="dxa"/>
            <w:vMerge/>
            <w:vAlign w:val="center"/>
            <w:hideMark/>
          </w:tcPr>
          <w:p w14:paraId="6975E310" w14:textId="77777777" w:rsidR="003A4EE2" w:rsidRPr="005F6E8C" w:rsidRDefault="003A4EE2" w:rsidP="003A4EE2">
            <w:pPr>
              <w:spacing w:after="0" w:line="240" w:lineRule="auto"/>
              <w:rPr>
                <w:rFonts w:ascii="Arial" w:eastAsia="Times New Roman" w:hAnsi="Arial" w:cs="Arial"/>
                <w:b/>
                <w:bCs/>
                <w:color w:val="306785" w:themeColor="accent1" w:themeShade="BF"/>
                <w:sz w:val="18"/>
                <w:szCs w:val="18"/>
              </w:rPr>
            </w:pPr>
          </w:p>
        </w:tc>
        <w:tc>
          <w:tcPr>
            <w:tcW w:w="4207" w:type="dxa"/>
            <w:shd w:val="clear" w:color="auto" w:fill="auto"/>
            <w:vAlign w:val="center"/>
            <w:hideMark/>
          </w:tcPr>
          <w:p w14:paraId="6A94D0B9" w14:textId="77777777" w:rsidR="003A4EE2" w:rsidRPr="005F6E8C" w:rsidRDefault="003A4EE2" w:rsidP="003A4EE2">
            <w:pPr>
              <w:spacing w:after="0" w:line="240" w:lineRule="auto"/>
              <w:rPr>
                <w:rFonts w:ascii="Arial" w:eastAsia="Times New Roman" w:hAnsi="Arial" w:cs="Arial"/>
                <w:sz w:val="18"/>
                <w:szCs w:val="18"/>
              </w:rPr>
            </w:pPr>
            <w:r w:rsidRPr="005F6E8C">
              <w:rPr>
                <w:rFonts w:ascii="Arial" w:eastAsia="Times New Roman" w:hAnsi="Arial" w:cs="Arial"/>
                <w:sz w:val="18"/>
                <w:szCs w:val="18"/>
              </w:rPr>
              <w:t>Способ оплаты был понятным и удобным</w:t>
            </w:r>
          </w:p>
        </w:tc>
        <w:tc>
          <w:tcPr>
            <w:tcW w:w="722" w:type="dxa"/>
            <w:shd w:val="clear" w:color="auto" w:fill="auto"/>
            <w:noWrap/>
            <w:vAlign w:val="center"/>
            <w:hideMark/>
          </w:tcPr>
          <w:p w14:paraId="6A184955" w14:textId="77777777" w:rsidR="003A4EE2" w:rsidRPr="005F6E8C" w:rsidRDefault="003A4EE2" w:rsidP="003A4EE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5,00</w:t>
            </w:r>
          </w:p>
        </w:tc>
        <w:tc>
          <w:tcPr>
            <w:tcW w:w="798" w:type="dxa"/>
            <w:vMerge/>
            <w:vAlign w:val="center"/>
            <w:hideMark/>
          </w:tcPr>
          <w:p w14:paraId="40C232F2" w14:textId="77777777" w:rsidR="003A4EE2" w:rsidRPr="005F6E8C" w:rsidRDefault="003A4EE2" w:rsidP="003A4EE2">
            <w:pPr>
              <w:spacing w:after="0" w:line="240" w:lineRule="auto"/>
              <w:rPr>
                <w:rFonts w:ascii="Arial" w:eastAsia="Times New Roman" w:hAnsi="Arial" w:cs="Arial"/>
                <w:color w:val="000000"/>
                <w:sz w:val="18"/>
                <w:szCs w:val="18"/>
              </w:rPr>
            </w:pPr>
          </w:p>
        </w:tc>
        <w:tc>
          <w:tcPr>
            <w:tcW w:w="1147" w:type="dxa"/>
            <w:shd w:val="clear" w:color="auto" w:fill="auto"/>
            <w:noWrap/>
            <w:vAlign w:val="center"/>
            <w:hideMark/>
          </w:tcPr>
          <w:p w14:paraId="75294B6C"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96,4%</w:t>
            </w:r>
          </w:p>
        </w:tc>
        <w:tc>
          <w:tcPr>
            <w:tcW w:w="800" w:type="dxa"/>
            <w:vMerge/>
            <w:vAlign w:val="center"/>
            <w:hideMark/>
          </w:tcPr>
          <w:p w14:paraId="4C3F6273" w14:textId="77777777" w:rsidR="003A4EE2" w:rsidRPr="005F6E8C" w:rsidRDefault="003A4EE2" w:rsidP="003A4EE2">
            <w:pPr>
              <w:spacing w:after="0" w:line="240" w:lineRule="auto"/>
              <w:rPr>
                <w:rFonts w:ascii="Arial" w:eastAsia="Times New Roman" w:hAnsi="Arial" w:cs="Arial"/>
                <w:color w:val="000000"/>
                <w:sz w:val="18"/>
                <w:szCs w:val="18"/>
              </w:rPr>
            </w:pPr>
          </w:p>
        </w:tc>
      </w:tr>
      <w:tr w:rsidR="003A4EE2" w:rsidRPr="005F6E8C" w14:paraId="6D0DC621" w14:textId="77777777" w:rsidTr="00AD4EAD">
        <w:trPr>
          <w:trHeight w:val="77"/>
        </w:trPr>
        <w:tc>
          <w:tcPr>
            <w:tcW w:w="1768" w:type="dxa"/>
            <w:vMerge/>
            <w:vAlign w:val="center"/>
            <w:hideMark/>
          </w:tcPr>
          <w:p w14:paraId="31BBA42D" w14:textId="77777777" w:rsidR="003A4EE2" w:rsidRPr="005F6E8C" w:rsidRDefault="003A4EE2" w:rsidP="003A4EE2">
            <w:pPr>
              <w:spacing w:after="0" w:line="240" w:lineRule="auto"/>
              <w:rPr>
                <w:rFonts w:ascii="Arial" w:eastAsia="Times New Roman" w:hAnsi="Arial" w:cs="Arial"/>
                <w:b/>
                <w:bCs/>
                <w:color w:val="306785" w:themeColor="accent1" w:themeShade="BF"/>
                <w:sz w:val="18"/>
                <w:szCs w:val="18"/>
              </w:rPr>
            </w:pPr>
          </w:p>
        </w:tc>
        <w:tc>
          <w:tcPr>
            <w:tcW w:w="4207" w:type="dxa"/>
            <w:shd w:val="clear" w:color="auto" w:fill="auto"/>
            <w:vAlign w:val="bottom"/>
            <w:hideMark/>
          </w:tcPr>
          <w:p w14:paraId="06962D3D" w14:textId="77777777" w:rsidR="003A4EE2" w:rsidRPr="005F6E8C" w:rsidRDefault="003A4EE2" w:rsidP="003A4EE2">
            <w:pPr>
              <w:spacing w:after="0" w:line="240" w:lineRule="auto"/>
              <w:rPr>
                <w:rFonts w:ascii="Arial" w:eastAsia="Times New Roman" w:hAnsi="Arial" w:cs="Arial"/>
                <w:sz w:val="18"/>
                <w:szCs w:val="18"/>
              </w:rPr>
            </w:pPr>
            <w:r w:rsidRPr="005F6E8C">
              <w:rPr>
                <w:rFonts w:ascii="Arial" w:eastAsia="Times New Roman" w:hAnsi="Arial" w:cs="Arial"/>
                <w:sz w:val="18"/>
                <w:szCs w:val="18"/>
              </w:rPr>
              <w:t>Я не понес дополнительных затрат на получение услуги</w:t>
            </w:r>
          </w:p>
        </w:tc>
        <w:tc>
          <w:tcPr>
            <w:tcW w:w="722" w:type="dxa"/>
            <w:shd w:val="clear" w:color="auto" w:fill="auto"/>
            <w:noWrap/>
            <w:vAlign w:val="center"/>
            <w:hideMark/>
          </w:tcPr>
          <w:p w14:paraId="4A523D4C" w14:textId="77777777" w:rsidR="003A4EE2" w:rsidRPr="005F6E8C" w:rsidRDefault="003A4EE2" w:rsidP="003A4EE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4,66</w:t>
            </w:r>
          </w:p>
        </w:tc>
        <w:tc>
          <w:tcPr>
            <w:tcW w:w="798" w:type="dxa"/>
            <w:vMerge/>
            <w:vAlign w:val="center"/>
            <w:hideMark/>
          </w:tcPr>
          <w:p w14:paraId="50067908" w14:textId="77777777" w:rsidR="003A4EE2" w:rsidRPr="005F6E8C" w:rsidRDefault="003A4EE2" w:rsidP="003A4EE2">
            <w:pPr>
              <w:spacing w:after="0" w:line="240" w:lineRule="auto"/>
              <w:rPr>
                <w:rFonts w:ascii="Arial" w:eastAsia="Times New Roman" w:hAnsi="Arial" w:cs="Arial"/>
                <w:color w:val="000000"/>
                <w:sz w:val="18"/>
                <w:szCs w:val="18"/>
              </w:rPr>
            </w:pPr>
          </w:p>
        </w:tc>
        <w:tc>
          <w:tcPr>
            <w:tcW w:w="1147" w:type="dxa"/>
            <w:shd w:val="clear" w:color="auto" w:fill="auto"/>
            <w:noWrap/>
            <w:vAlign w:val="center"/>
            <w:hideMark/>
          </w:tcPr>
          <w:p w14:paraId="235DFB61"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74,7%</w:t>
            </w:r>
          </w:p>
        </w:tc>
        <w:tc>
          <w:tcPr>
            <w:tcW w:w="800" w:type="dxa"/>
            <w:vMerge/>
            <w:vAlign w:val="center"/>
            <w:hideMark/>
          </w:tcPr>
          <w:p w14:paraId="6781790D" w14:textId="77777777" w:rsidR="003A4EE2" w:rsidRPr="005F6E8C" w:rsidRDefault="003A4EE2" w:rsidP="003A4EE2">
            <w:pPr>
              <w:spacing w:after="0" w:line="240" w:lineRule="auto"/>
              <w:rPr>
                <w:rFonts w:ascii="Arial" w:eastAsia="Times New Roman" w:hAnsi="Arial" w:cs="Arial"/>
                <w:color w:val="000000"/>
                <w:sz w:val="18"/>
                <w:szCs w:val="18"/>
              </w:rPr>
            </w:pPr>
          </w:p>
        </w:tc>
      </w:tr>
      <w:tr w:rsidR="003A4EE2" w:rsidRPr="005F6E8C" w14:paraId="0DEEF570" w14:textId="77777777" w:rsidTr="00AD4EAD">
        <w:trPr>
          <w:trHeight w:val="77"/>
        </w:trPr>
        <w:tc>
          <w:tcPr>
            <w:tcW w:w="1768" w:type="dxa"/>
            <w:vMerge/>
            <w:vAlign w:val="center"/>
            <w:hideMark/>
          </w:tcPr>
          <w:p w14:paraId="4476DB18" w14:textId="77777777" w:rsidR="003A4EE2" w:rsidRPr="005F6E8C" w:rsidRDefault="003A4EE2" w:rsidP="003A4EE2">
            <w:pPr>
              <w:spacing w:after="0" w:line="240" w:lineRule="auto"/>
              <w:rPr>
                <w:rFonts w:ascii="Arial" w:eastAsia="Times New Roman" w:hAnsi="Arial" w:cs="Arial"/>
                <w:b/>
                <w:bCs/>
                <w:color w:val="306785" w:themeColor="accent1" w:themeShade="BF"/>
                <w:sz w:val="18"/>
                <w:szCs w:val="18"/>
              </w:rPr>
            </w:pPr>
          </w:p>
        </w:tc>
        <w:tc>
          <w:tcPr>
            <w:tcW w:w="4207" w:type="dxa"/>
            <w:shd w:val="clear" w:color="auto" w:fill="auto"/>
            <w:vAlign w:val="bottom"/>
            <w:hideMark/>
          </w:tcPr>
          <w:p w14:paraId="1EC01258" w14:textId="77777777" w:rsidR="003A4EE2" w:rsidRPr="005F6E8C" w:rsidRDefault="003A4EE2" w:rsidP="003A4EE2">
            <w:pPr>
              <w:spacing w:after="0" w:line="240" w:lineRule="auto"/>
              <w:rPr>
                <w:rFonts w:ascii="Arial" w:eastAsia="Times New Roman" w:hAnsi="Arial" w:cs="Arial"/>
                <w:sz w:val="18"/>
                <w:szCs w:val="18"/>
              </w:rPr>
            </w:pPr>
            <w:r w:rsidRPr="005F6E8C">
              <w:rPr>
                <w:rFonts w:ascii="Arial" w:eastAsia="Times New Roman" w:hAnsi="Arial" w:cs="Arial"/>
                <w:sz w:val="18"/>
                <w:szCs w:val="18"/>
              </w:rPr>
              <w:t>Я не понес никаких допол-ных, неофиц-ных затрат на получение услуги</w:t>
            </w:r>
          </w:p>
        </w:tc>
        <w:tc>
          <w:tcPr>
            <w:tcW w:w="722" w:type="dxa"/>
            <w:shd w:val="clear" w:color="auto" w:fill="auto"/>
            <w:noWrap/>
            <w:vAlign w:val="center"/>
            <w:hideMark/>
          </w:tcPr>
          <w:p w14:paraId="498C7FA7" w14:textId="77777777" w:rsidR="003A4EE2" w:rsidRPr="005F6E8C" w:rsidRDefault="003A4EE2" w:rsidP="003A4EE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4,99</w:t>
            </w:r>
          </w:p>
        </w:tc>
        <w:tc>
          <w:tcPr>
            <w:tcW w:w="798" w:type="dxa"/>
            <w:vMerge/>
            <w:vAlign w:val="center"/>
            <w:hideMark/>
          </w:tcPr>
          <w:p w14:paraId="2E0A00A9" w14:textId="77777777" w:rsidR="003A4EE2" w:rsidRPr="005F6E8C" w:rsidRDefault="003A4EE2" w:rsidP="003A4EE2">
            <w:pPr>
              <w:spacing w:after="0" w:line="240" w:lineRule="auto"/>
              <w:rPr>
                <w:rFonts w:ascii="Arial" w:eastAsia="Times New Roman" w:hAnsi="Arial" w:cs="Arial"/>
                <w:color w:val="000000"/>
                <w:sz w:val="18"/>
                <w:szCs w:val="18"/>
              </w:rPr>
            </w:pPr>
          </w:p>
        </w:tc>
        <w:tc>
          <w:tcPr>
            <w:tcW w:w="1147" w:type="dxa"/>
            <w:shd w:val="clear" w:color="auto" w:fill="auto"/>
            <w:noWrap/>
            <w:vAlign w:val="center"/>
            <w:hideMark/>
          </w:tcPr>
          <w:p w14:paraId="50C828D0"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95,2%</w:t>
            </w:r>
          </w:p>
        </w:tc>
        <w:tc>
          <w:tcPr>
            <w:tcW w:w="800" w:type="dxa"/>
            <w:vMerge/>
            <w:vAlign w:val="center"/>
            <w:hideMark/>
          </w:tcPr>
          <w:p w14:paraId="29D2901A" w14:textId="77777777" w:rsidR="003A4EE2" w:rsidRPr="005F6E8C" w:rsidRDefault="003A4EE2" w:rsidP="003A4EE2">
            <w:pPr>
              <w:spacing w:after="0" w:line="240" w:lineRule="auto"/>
              <w:rPr>
                <w:rFonts w:ascii="Arial" w:eastAsia="Times New Roman" w:hAnsi="Arial" w:cs="Arial"/>
                <w:color w:val="000000"/>
                <w:sz w:val="18"/>
                <w:szCs w:val="18"/>
              </w:rPr>
            </w:pPr>
          </w:p>
        </w:tc>
      </w:tr>
      <w:tr w:rsidR="003A4EE2" w:rsidRPr="005F6E8C" w14:paraId="78D0F267" w14:textId="77777777" w:rsidTr="00AD4EAD">
        <w:trPr>
          <w:trHeight w:val="77"/>
        </w:trPr>
        <w:tc>
          <w:tcPr>
            <w:tcW w:w="1768" w:type="dxa"/>
            <w:shd w:val="clear" w:color="auto" w:fill="auto"/>
            <w:vAlign w:val="center"/>
            <w:hideMark/>
          </w:tcPr>
          <w:p w14:paraId="6ADEADDE" w14:textId="77777777" w:rsidR="003A4EE2" w:rsidRPr="005F6E8C" w:rsidRDefault="003A4EE2" w:rsidP="003A4EE2">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РЕЗУЛЬТАТ</w:t>
            </w:r>
          </w:p>
        </w:tc>
        <w:tc>
          <w:tcPr>
            <w:tcW w:w="4207" w:type="dxa"/>
            <w:shd w:val="clear" w:color="auto" w:fill="auto"/>
            <w:vAlign w:val="bottom"/>
            <w:hideMark/>
          </w:tcPr>
          <w:p w14:paraId="7BC101E6" w14:textId="77777777" w:rsidR="003A4EE2" w:rsidRPr="005F6E8C" w:rsidRDefault="003A4EE2" w:rsidP="003A4EE2">
            <w:pPr>
              <w:spacing w:after="0" w:line="240" w:lineRule="auto"/>
              <w:rPr>
                <w:rFonts w:ascii="Arial" w:eastAsia="Times New Roman" w:hAnsi="Arial" w:cs="Arial"/>
                <w:sz w:val="18"/>
                <w:szCs w:val="18"/>
              </w:rPr>
            </w:pPr>
            <w:r w:rsidRPr="005F6E8C">
              <w:rPr>
                <w:rFonts w:ascii="Arial" w:eastAsia="Times New Roman" w:hAnsi="Arial" w:cs="Arial"/>
                <w:sz w:val="18"/>
                <w:szCs w:val="18"/>
              </w:rPr>
              <w:t>Результат оказанной услуги полностью удовлетворяет (полученный документ, справка, пособие, разрешение и т.д.)</w:t>
            </w:r>
          </w:p>
        </w:tc>
        <w:tc>
          <w:tcPr>
            <w:tcW w:w="722" w:type="dxa"/>
            <w:shd w:val="clear" w:color="auto" w:fill="auto"/>
            <w:noWrap/>
            <w:vAlign w:val="center"/>
            <w:hideMark/>
          </w:tcPr>
          <w:p w14:paraId="3672D642" w14:textId="77777777" w:rsidR="003A4EE2" w:rsidRPr="005F6E8C" w:rsidRDefault="003A4EE2" w:rsidP="003A4EE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4,90</w:t>
            </w:r>
          </w:p>
        </w:tc>
        <w:tc>
          <w:tcPr>
            <w:tcW w:w="798" w:type="dxa"/>
            <w:shd w:val="clear" w:color="auto" w:fill="auto"/>
            <w:noWrap/>
            <w:vAlign w:val="center"/>
            <w:hideMark/>
          </w:tcPr>
          <w:p w14:paraId="6E9265A2"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4,90</w:t>
            </w:r>
          </w:p>
        </w:tc>
        <w:tc>
          <w:tcPr>
            <w:tcW w:w="1147" w:type="dxa"/>
            <w:shd w:val="clear" w:color="auto" w:fill="auto"/>
            <w:noWrap/>
            <w:vAlign w:val="center"/>
            <w:hideMark/>
          </w:tcPr>
          <w:p w14:paraId="0151F8E2"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96,4%</w:t>
            </w:r>
          </w:p>
        </w:tc>
        <w:tc>
          <w:tcPr>
            <w:tcW w:w="800" w:type="dxa"/>
            <w:shd w:val="clear" w:color="auto" w:fill="auto"/>
            <w:noWrap/>
            <w:vAlign w:val="center"/>
            <w:hideMark/>
          </w:tcPr>
          <w:p w14:paraId="40C5A17C"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96,4%</w:t>
            </w:r>
          </w:p>
        </w:tc>
      </w:tr>
      <w:tr w:rsidR="003A4EE2" w:rsidRPr="005F6E8C" w14:paraId="22DC5C55" w14:textId="77777777" w:rsidTr="00AD4EAD">
        <w:trPr>
          <w:trHeight w:val="70"/>
        </w:trPr>
        <w:tc>
          <w:tcPr>
            <w:tcW w:w="1768" w:type="dxa"/>
            <w:shd w:val="clear" w:color="auto" w:fill="auto"/>
            <w:noWrap/>
            <w:vAlign w:val="center"/>
            <w:hideMark/>
          </w:tcPr>
          <w:p w14:paraId="02F0555A"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4207" w:type="dxa"/>
            <w:shd w:val="clear" w:color="auto" w:fill="auto"/>
            <w:noWrap/>
            <w:vAlign w:val="center"/>
            <w:hideMark/>
          </w:tcPr>
          <w:p w14:paraId="590721F4" w14:textId="77777777" w:rsidR="003A4EE2" w:rsidRPr="005F6E8C" w:rsidRDefault="003A4EE2" w:rsidP="003A4EE2">
            <w:pPr>
              <w:spacing w:after="0" w:line="240" w:lineRule="auto"/>
              <w:rPr>
                <w:rFonts w:ascii="Arial" w:eastAsia="Times New Roman" w:hAnsi="Arial" w:cs="Arial"/>
                <w:b/>
                <w:bCs/>
                <w:sz w:val="18"/>
                <w:szCs w:val="18"/>
              </w:rPr>
            </w:pPr>
            <w:r w:rsidRPr="005F6E8C">
              <w:rPr>
                <w:rFonts w:ascii="Arial" w:eastAsia="Times New Roman" w:hAnsi="Arial" w:cs="Arial"/>
                <w:b/>
                <w:bCs/>
                <w:sz w:val="18"/>
                <w:szCs w:val="18"/>
              </w:rPr>
              <w:t>СРЕДНИЙ БАЛЛ</w:t>
            </w:r>
          </w:p>
        </w:tc>
        <w:tc>
          <w:tcPr>
            <w:tcW w:w="722" w:type="dxa"/>
            <w:shd w:val="clear" w:color="auto" w:fill="auto"/>
            <w:noWrap/>
            <w:vAlign w:val="center"/>
            <w:hideMark/>
          </w:tcPr>
          <w:p w14:paraId="01AE79B2" w14:textId="77777777" w:rsidR="003A4EE2" w:rsidRPr="005F6E8C" w:rsidRDefault="003A4EE2" w:rsidP="003A4EE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798" w:type="dxa"/>
            <w:shd w:val="clear" w:color="auto" w:fill="auto"/>
            <w:noWrap/>
            <w:vAlign w:val="center"/>
            <w:hideMark/>
          </w:tcPr>
          <w:p w14:paraId="1D7F42EF" w14:textId="77777777" w:rsidR="003A4EE2" w:rsidRPr="005F6E8C" w:rsidRDefault="003A4EE2" w:rsidP="003A4EE2">
            <w:pPr>
              <w:spacing w:after="0" w:line="240" w:lineRule="auto"/>
              <w:jc w:val="center"/>
              <w:rPr>
                <w:rFonts w:ascii="Arial" w:eastAsia="Times New Roman" w:hAnsi="Arial" w:cs="Arial"/>
                <w:b/>
                <w:bCs/>
                <w:color w:val="FF0000"/>
                <w:sz w:val="18"/>
                <w:szCs w:val="18"/>
              </w:rPr>
            </w:pPr>
            <w:r w:rsidRPr="005F6E8C">
              <w:rPr>
                <w:rFonts w:ascii="Arial" w:eastAsia="Times New Roman" w:hAnsi="Arial" w:cs="Arial"/>
                <w:b/>
                <w:bCs/>
                <w:color w:val="FF0000"/>
                <w:sz w:val="18"/>
                <w:szCs w:val="18"/>
              </w:rPr>
              <w:t>4,86</w:t>
            </w:r>
          </w:p>
        </w:tc>
        <w:tc>
          <w:tcPr>
            <w:tcW w:w="1147" w:type="dxa"/>
            <w:shd w:val="clear" w:color="auto" w:fill="auto"/>
            <w:noWrap/>
            <w:vAlign w:val="bottom"/>
            <w:hideMark/>
          </w:tcPr>
          <w:p w14:paraId="3637972E" w14:textId="77777777" w:rsidR="003A4EE2" w:rsidRPr="005F6E8C" w:rsidRDefault="003A4EE2" w:rsidP="003A4EE2">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800" w:type="dxa"/>
            <w:shd w:val="clear" w:color="auto" w:fill="auto"/>
            <w:noWrap/>
            <w:vAlign w:val="center"/>
            <w:hideMark/>
          </w:tcPr>
          <w:p w14:paraId="0DAF8DB7" w14:textId="3D706EB9" w:rsidR="003A4EE2" w:rsidRPr="005F6E8C" w:rsidRDefault="005C456F" w:rsidP="003A4EE2">
            <w:pPr>
              <w:spacing w:after="0" w:line="240" w:lineRule="auto"/>
              <w:jc w:val="center"/>
              <w:rPr>
                <w:rFonts w:ascii="Arial" w:eastAsia="Times New Roman" w:hAnsi="Arial" w:cs="Arial"/>
                <w:b/>
                <w:bCs/>
                <w:color w:val="FF0000"/>
                <w:sz w:val="18"/>
                <w:szCs w:val="18"/>
              </w:rPr>
            </w:pPr>
            <w:r w:rsidRPr="005F6E8C">
              <w:rPr>
                <w:rFonts w:ascii="Arial" w:eastAsia="Times New Roman" w:hAnsi="Arial" w:cs="Arial"/>
                <w:b/>
                <w:bCs/>
                <w:color w:val="FF0000"/>
                <w:sz w:val="18"/>
                <w:szCs w:val="18"/>
                <w:lang w:val="ru-RU"/>
              </w:rPr>
              <w:t>92,9</w:t>
            </w:r>
            <w:r w:rsidR="003A4EE2" w:rsidRPr="005F6E8C">
              <w:rPr>
                <w:rFonts w:ascii="Arial" w:eastAsia="Times New Roman" w:hAnsi="Arial" w:cs="Arial"/>
                <w:b/>
                <w:bCs/>
                <w:color w:val="FF0000"/>
                <w:sz w:val="18"/>
                <w:szCs w:val="18"/>
              </w:rPr>
              <w:t>%</w:t>
            </w:r>
          </w:p>
        </w:tc>
      </w:tr>
      <w:tr w:rsidR="00AD4EAD" w:rsidRPr="005F6E8C" w14:paraId="1D4A7DD4" w14:textId="77777777" w:rsidTr="00AD4EAD">
        <w:trPr>
          <w:trHeight w:val="131"/>
        </w:trPr>
        <w:tc>
          <w:tcPr>
            <w:tcW w:w="1768" w:type="dxa"/>
            <w:shd w:val="clear" w:color="auto" w:fill="auto"/>
            <w:noWrap/>
            <w:vAlign w:val="center"/>
          </w:tcPr>
          <w:p w14:paraId="3D562965" w14:textId="77777777" w:rsidR="00AD4EAD" w:rsidRPr="005F6E8C" w:rsidRDefault="00AD4EAD" w:rsidP="003A4EE2">
            <w:pPr>
              <w:spacing w:after="0" w:line="240" w:lineRule="auto"/>
              <w:jc w:val="center"/>
              <w:rPr>
                <w:rFonts w:ascii="Arial" w:eastAsia="Times New Roman" w:hAnsi="Arial" w:cs="Arial"/>
                <w:color w:val="306785" w:themeColor="accent1" w:themeShade="BF"/>
                <w:sz w:val="18"/>
                <w:szCs w:val="18"/>
              </w:rPr>
            </w:pPr>
          </w:p>
        </w:tc>
        <w:tc>
          <w:tcPr>
            <w:tcW w:w="4207" w:type="dxa"/>
            <w:shd w:val="clear" w:color="auto" w:fill="auto"/>
            <w:noWrap/>
            <w:vAlign w:val="center"/>
          </w:tcPr>
          <w:p w14:paraId="2D7EEB1F" w14:textId="6DFFF349" w:rsidR="00AD4EAD" w:rsidRPr="005F6E8C" w:rsidRDefault="00AD4EAD" w:rsidP="003A4EE2">
            <w:pPr>
              <w:spacing w:after="0" w:line="240" w:lineRule="auto"/>
              <w:rPr>
                <w:rFonts w:ascii="Arial" w:eastAsia="Times New Roman" w:hAnsi="Arial" w:cs="Arial"/>
                <w:b/>
                <w:bCs/>
                <w:color w:val="306785" w:themeColor="accent1" w:themeShade="BF"/>
                <w:sz w:val="18"/>
                <w:szCs w:val="18"/>
              </w:rPr>
            </w:pPr>
            <w:r w:rsidRPr="005F6E8C">
              <w:rPr>
                <w:rFonts w:ascii="Arial" w:hAnsi="Arial" w:cs="Arial"/>
                <w:b/>
                <w:bCs/>
                <w:color w:val="306785" w:themeColor="accent1" w:themeShade="BF"/>
                <w:sz w:val="18"/>
                <w:szCs w:val="18"/>
                <w:lang w:val="ru-RU"/>
              </w:rPr>
              <w:t>Уполномоченный государственный орган</w:t>
            </w:r>
          </w:p>
        </w:tc>
        <w:tc>
          <w:tcPr>
            <w:tcW w:w="722" w:type="dxa"/>
            <w:shd w:val="clear" w:color="auto" w:fill="auto"/>
            <w:noWrap/>
            <w:vAlign w:val="center"/>
          </w:tcPr>
          <w:p w14:paraId="790EDF85" w14:textId="77777777" w:rsidR="00AD4EAD" w:rsidRPr="005F6E8C" w:rsidRDefault="00AD4EAD" w:rsidP="003A4EE2">
            <w:pPr>
              <w:spacing w:after="0" w:line="240" w:lineRule="auto"/>
              <w:jc w:val="center"/>
              <w:rPr>
                <w:rFonts w:ascii="Arial" w:eastAsia="Times New Roman" w:hAnsi="Arial" w:cs="Arial"/>
                <w:color w:val="306785" w:themeColor="accent1" w:themeShade="BF"/>
                <w:sz w:val="18"/>
                <w:szCs w:val="18"/>
              </w:rPr>
            </w:pPr>
          </w:p>
        </w:tc>
        <w:tc>
          <w:tcPr>
            <w:tcW w:w="798" w:type="dxa"/>
            <w:shd w:val="clear" w:color="auto" w:fill="auto"/>
            <w:noWrap/>
            <w:vAlign w:val="center"/>
          </w:tcPr>
          <w:p w14:paraId="4AA1FAA9" w14:textId="7B5650B3" w:rsidR="00AD4EAD" w:rsidRPr="005F6E8C" w:rsidRDefault="00AD4EAD" w:rsidP="003A4EE2">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4,86</w:t>
            </w:r>
          </w:p>
        </w:tc>
        <w:tc>
          <w:tcPr>
            <w:tcW w:w="1147" w:type="dxa"/>
            <w:shd w:val="clear" w:color="auto" w:fill="auto"/>
            <w:noWrap/>
            <w:vAlign w:val="bottom"/>
          </w:tcPr>
          <w:p w14:paraId="4319FD49" w14:textId="77777777" w:rsidR="00AD4EAD" w:rsidRPr="005F6E8C" w:rsidRDefault="00AD4EAD" w:rsidP="003A4EE2">
            <w:pPr>
              <w:spacing w:after="0" w:line="240" w:lineRule="auto"/>
              <w:rPr>
                <w:rFonts w:ascii="Arial" w:eastAsia="Times New Roman" w:hAnsi="Arial" w:cs="Arial"/>
                <w:color w:val="306785" w:themeColor="accent1" w:themeShade="BF"/>
                <w:sz w:val="18"/>
                <w:szCs w:val="18"/>
              </w:rPr>
            </w:pPr>
          </w:p>
        </w:tc>
        <w:tc>
          <w:tcPr>
            <w:tcW w:w="800" w:type="dxa"/>
            <w:shd w:val="clear" w:color="auto" w:fill="auto"/>
            <w:noWrap/>
            <w:vAlign w:val="center"/>
          </w:tcPr>
          <w:p w14:paraId="5716B5D5" w14:textId="4FA5C1FA" w:rsidR="00AD4EAD" w:rsidRPr="005F6E8C" w:rsidRDefault="00AD4EAD" w:rsidP="003A4EE2">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90,5%</w:t>
            </w:r>
          </w:p>
        </w:tc>
      </w:tr>
      <w:tr w:rsidR="00AD4EAD" w:rsidRPr="005F6E8C" w14:paraId="436D80D1" w14:textId="77777777" w:rsidTr="00AD4EAD">
        <w:trPr>
          <w:trHeight w:val="70"/>
        </w:trPr>
        <w:tc>
          <w:tcPr>
            <w:tcW w:w="1768" w:type="dxa"/>
            <w:shd w:val="clear" w:color="auto" w:fill="auto"/>
            <w:noWrap/>
            <w:vAlign w:val="center"/>
          </w:tcPr>
          <w:p w14:paraId="6BE33AA6" w14:textId="77777777" w:rsidR="00AD4EAD" w:rsidRPr="005F6E8C" w:rsidRDefault="00AD4EAD" w:rsidP="003A4EE2">
            <w:pPr>
              <w:spacing w:after="0" w:line="240" w:lineRule="auto"/>
              <w:jc w:val="center"/>
              <w:rPr>
                <w:rFonts w:ascii="Arial" w:eastAsia="Times New Roman" w:hAnsi="Arial" w:cs="Arial"/>
                <w:color w:val="306785" w:themeColor="accent1" w:themeShade="BF"/>
                <w:sz w:val="18"/>
                <w:szCs w:val="18"/>
              </w:rPr>
            </w:pPr>
          </w:p>
        </w:tc>
        <w:tc>
          <w:tcPr>
            <w:tcW w:w="4207" w:type="dxa"/>
            <w:shd w:val="clear" w:color="auto" w:fill="auto"/>
            <w:noWrap/>
            <w:vAlign w:val="center"/>
          </w:tcPr>
          <w:p w14:paraId="074DF43C" w14:textId="6BE7E36D" w:rsidR="00AD4EAD" w:rsidRPr="005F6E8C" w:rsidRDefault="00AD4EAD" w:rsidP="003A4EE2">
            <w:pPr>
              <w:spacing w:after="0" w:line="240" w:lineRule="auto"/>
              <w:rPr>
                <w:rFonts w:ascii="Arial" w:eastAsia="Times New Roman" w:hAnsi="Arial" w:cs="Arial"/>
                <w:b/>
                <w:bCs/>
                <w:color w:val="306785" w:themeColor="accent1" w:themeShade="BF"/>
                <w:sz w:val="18"/>
                <w:szCs w:val="18"/>
              </w:rPr>
            </w:pPr>
            <w:r w:rsidRPr="005F6E8C">
              <w:rPr>
                <w:rFonts w:ascii="Arial" w:hAnsi="Arial" w:cs="Arial"/>
                <w:b/>
                <w:bCs/>
                <w:color w:val="306785" w:themeColor="accent1" w:themeShade="BF"/>
                <w:sz w:val="18"/>
                <w:szCs w:val="18"/>
                <w:lang w:val="ru-RU"/>
              </w:rPr>
              <w:t>Загранучреждения</w:t>
            </w:r>
          </w:p>
        </w:tc>
        <w:tc>
          <w:tcPr>
            <w:tcW w:w="722" w:type="dxa"/>
            <w:shd w:val="clear" w:color="auto" w:fill="auto"/>
            <w:noWrap/>
            <w:vAlign w:val="center"/>
          </w:tcPr>
          <w:p w14:paraId="549F5413" w14:textId="77777777" w:rsidR="00AD4EAD" w:rsidRPr="005F6E8C" w:rsidRDefault="00AD4EAD" w:rsidP="003A4EE2">
            <w:pPr>
              <w:spacing w:after="0" w:line="240" w:lineRule="auto"/>
              <w:jc w:val="center"/>
              <w:rPr>
                <w:rFonts w:ascii="Arial" w:eastAsia="Times New Roman" w:hAnsi="Arial" w:cs="Arial"/>
                <w:color w:val="306785" w:themeColor="accent1" w:themeShade="BF"/>
                <w:sz w:val="18"/>
                <w:szCs w:val="18"/>
              </w:rPr>
            </w:pPr>
          </w:p>
        </w:tc>
        <w:tc>
          <w:tcPr>
            <w:tcW w:w="798" w:type="dxa"/>
            <w:shd w:val="clear" w:color="auto" w:fill="auto"/>
            <w:noWrap/>
            <w:vAlign w:val="center"/>
          </w:tcPr>
          <w:p w14:paraId="7F69322B" w14:textId="15A5CC64" w:rsidR="00AD4EAD" w:rsidRPr="005F6E8C" w:rsidRDefault="00AD4EAD" w:rsidP="003A4EE2">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4,86</w:t>
            </w:r>
          </w:p>
        </w:tc>
        <w:tc>
          <w:tcPr>
            <w:tcW w:w="1147" w:type="dxa"/>
            <w:shd w:val="clear" w:color="auto" w:fill="auto"/>
            <w:noWrap/>
            <w:vAlign w:val="bottom"/>
          </w:tcPr>
          <w:p w14:paraId="01B69097" w14:textId="77777777" w:rsidR="00AD4EAD" w:rsidRPr="005F6E8C" w:rsidRDefault="00AD4EAD" w:rsidP="003A4EE2">
            <w:pPr>
              <w:spacing w:after="0" w:line="240" w:lineRule="auto"/>
              <w:rPr>
                <w:rFonts w:ascii="Arial" w:eastAsia="Times New Roman" w:hAnsi="Arial" w:cs="Arial"/>
                <w:color w:val="306785" w:themeColor="accent1" w:themeShade="BF"/>
                <w:sz w:val="18"/>
                <w:szCs w:val="18"/>
              </w:rPr>
            </w:pPr>
          </w:p>
        </w:tc>
        <w:tc>
          <w:tcPr>
            <w:tcW w:w="800" w:type="dxa"/>
            <w:shd w:val="clear" w:color="auto" w:fill="auto"/>
            <w:noWrap/>
            <w:vAlign w:val="center"/>
          </w:tcPr>
          <w:p w14:paraId="53D592CC" w14:textId="28641A76" w:rsidR="00AD4EAD" w:rsidRPr="005F6E8C" w:rsidRDefault="00AD4EAD" w:rsidP="003A4EE2">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84,9%</w:t>
            </w:r>
          </w:p>
        </w:tc>
      </w:tr>
    </w:tbl>
    <w:p w14:paraId="6C9119BA" w14:textId="7C70D776" w:rsidR="007202A8" w:rsidRPr="005F6E8C" w:rsidRDefault="007202A8" w:rsidP="00F103CC">
      <w:pPr>
        <w:ind w:firstLine="720"/>
        <w:jc w:val="both"/>
        <w:rPr>
          <w:rFonts w:ascii="Arial" w:hAnsi="Arial" w:cs="Arial"/>
          <w:sz w:val="24"/>
          <w:szCs w:val="24"/>
          <w:lang w:val="ru-RU"/>
        </w:rPr>
      </w:pPr>
      <w:r w:rsidRPr="005F6E8C">
        <w:rPr>
          <w:rFonts w:ascii="Arial" w:hAnsi="Arial" w:cs="Arial"/>
          <w:sz w:val="24"/>
          <w:szCs w:val="24"/>
          <w:lang w:val="ru-RU"/>
        </w:rPr>
        <w:t>Все 8 оцененных критериев получили высокие средние баллы и уровень удовлетворенности услугополучателей – не ниже 4,80 от среднего балла и 85% уровня удовлетворенности. Более подробно:</w:t>
      </w:r>
    </w:p>
    <w:p w14:paraId="085CDBBF" w14:textId="68219E33" w:rsidR="00F103CC" w:rsidRPr="005F6E8C" w:rsidRDefault="00F103CC" w:rsidP="00F103CC">
      <w:pPr>
        <w:ind w:firstLine="720"/>
        <w:jc w:val="both"/>
        <w:rPr>
          <w:rFonts w:ascii="Arial" w:hAnsi="Arial" w:cs="Arial"/>
          <w:sz w:val="24"/>
          <w:szCs w:val="24"/>
          <w:lang w:val="ru-RU"/>
        </w:rPr>
      </w:pPr>
      <w:r w:rsidRPr="005F6E8C">
        <w:rPr>
          <w:rFonts w:ascii="Arial" w:hAnsi="Arial" w:cs="Arial"/>
          <w:b/>
          <w:bCs/>
          <w:sz w:val="24"/>
          <w:szCs w:val="24"/>
          <w:lang w:val="ru-RU"/>
        </w:rPr>
        <w:t>Сотрудники</w:t>
      </w:r>
      <w:r w:rsidRPr="005F6E8C">
        <w:rPr>
          <w:rFonts w:ascii="Arial" w:hAnsi="Arial" w:cs="Arial"/>
          <w:sz w:val="24"/>
          <w:szCs w:val="24"/>
          <w:lang w:val="ru-RU"/>
        </w:rPr>
        <w:t xml:space="preserve"> услугодателя, их компетентность, владение информацией об услуге, оперативность и вежливость была оценена на 4,</w:t>
      </w:r>
      <w:r w:rsidR="00EA42C4" w:rsidRPr="005F6E8C">
        <w:rPr>
          <w:rFonts w:ascii="Arial" w:hAnsi="Arial" w:cs="Arial"/>
          <w:sz w:val="24"/>
          <w:szCs w:val="24"/>
          <w:lang w:val="ru-RU"/>
        </w:rPr>
        <w:t>81</w:t>
      </w:r>
      <w:r w:rsidRPr="005F6E8C">
        <w:rPr>
          <w:rFonts w:ascii="Arial" w:hAnsi="Arial" w:cs="Arial"/>
          <w:sz w:val="24"/>
          <w:szCs w:val="24"/>
          <w:lang w:val="ru-RU"/>
        </w:rPr>
        <w:t xml:space="preserve"> баллов и уровень удовлетворённости – </w:t>
      </w:r>
      <w:r w:rsidR="00EA42C4" w:rsidRPr="005F6E8C">
        <w:rPr>
          <w:rFonts w:ascii="Arial" w:hAnsi="Arial" w:cs="Arial"/>
          <w:sz w:val="24"/>
          <w:szCs w:val="24"/>
          <w:lang w:val="ru-RU"/>
        </w:rPr>
        <w:t>92,8</w:t>
      </w:r>
      <w:r w:rsidRPr="005F6E8C">
        <w:rPr>
          <w:rFonts w:ascii="Arial" w:hAnsi="Arial" w:cs="Arial"/>
          <w:sz w:val="24"/>
          <w:szCs w:val="24"/>
          <w:lang w:val="ru-RU"/>
        </w:rPr>
        <w:t>%.</w:t>
      </w:r>
      <w:r w:rsidR="007202A8" w:rsidRPr="005F6E8C">
        <w:rPr>
          <w:rFonts w:ascii="Arial" w:hAnsi="Arial" w:cs="Arial"/>
          <w:sz w:val="24"/>
          <w:szCs w:val="24"/>
          <w:lang w:val="ru-RU"/>
        </w:rPr>
        <w:t xml:space="preserve"> Услугополучатели отмечают высокий уровень консультаций сотрудников услугодателя.</w:t>
      </w:r>
    </w:p>
    <w:p w14:paraId="6D66E349" w14:textId="6D639ECD" w:rsidR="00F103CC" w:rsidRPr="005F6E8C" w:rsidRDefault="00F103CC" w:rsidP="00F103CC">
      <w:pPr>
        <w:ind w:firstLine="720"/>
        <w:jc w:val="both"/>
        <w:rPr>
          <w:rFonts w:ascii="Arial" w:hAnsi="Arial" w:cs="Arial"/>
          <w:sz w:val="24"/>
          <w:szCs w:val="24"/>
          <w:lang w:val="ru-RU"/>
        </w:rPr>
      </w:pPr>
      <w:r w:rsidRPr="005F6E8C">
        <w:rPr>
          <w:rFonts w:ascii="Arial" w:hAnsi="Arial" w:cs="Arial"/>
          <w:b/>
          <w:bCs/>
          <w:sz w:val="24"/>
          <w:szCs w:val="24"/>
          <w:lang w:val="ru-RU"/>
        </w:rPr>
        <w:lastRenderedPageBreak/>
        <w:t>Доступность и удобство</w:t>
      </w:r>
      <w:r w:rsidRPr="005F6E8C">
        <w:rPr>
          <w:rFonts w:ascii="Arial" w:hAnsi="Arial" w:cs="Arial"/>
          <w:sz w:val="24"/>
          <w:szCs w:val="24"/>
          <w:lang w:val="ru-RU"/>
        </w:rPr>
        <w:t xml:space="preserve"> местонахождения здания услугодателя, удобство часов работы, наличие парковочных мест, доступ в здание для лиц на/с колясками, а также наличие удобных зон ожидания были оценены в среднем на 4,8</w:t>
      </w:r>
      <w:r w:rsidR="00EA42C4" w:rsidRPr="005F6E8C">
        <w:rPr>
          <w:rFonts w:ascii="Arial" w:hAnsi="Arial" w:cs="Arial"/>
          <w:sz w:val="24"/>
          <w:szCs w:val="24"/>
          <w:lang w:val="ru-RU"/>
        </w:rPr>
        <w:t>3</w:t>
      </w:r>
      <w:r w:rsidRPr="005F6E8C">
        <w:rPr>
          <w:rFonts w:ascii="Arial" w:hAnsi="Arial" w:cs="Arial"/>
          <w:sz w:val="24"/>
          <w:szCs w:val="24"/>
          <w:lang w:val="ru-RU"/>
        </w:rPr>
        <w:t xml:space="preserve"> </w:t>
      </w:r>
      <w:r w:rsidR="007202A8" w:rsidRPr="005F6E8C">
        <w:rPr>
          <w:rFonts w:ascii="Arial" w:hAnsi="Arial" w:cs="Arial"/>
          <w:sz w:val="24"/>
          <w:szCs w:val="24"/>
          <w:lang w:val="ru-RU"/>
        </w:rPr>
        <w:t>балла</w:t>
      </w:r>
      <w:r w:rsidRPr="005F6E8C">
        <w:rPr>
          <w:rFonts w:ascii="Arial" w:hAnsi="Arial" w:cs="Arial"/>
          <w:sz w:val="24"/>
          <w:szCs w:val="24"/>
          <w:lang w:val="ru-RU"/>
        </w:rPr>
        <w:t xml:space="preserve"> из 5 возможных и уровень удовлетворённости равен </w:t>
      </w:r>
      <w:r w:rsidR="00EA42C4" w:rsidRPr="005F6E8C">
        <w:rPr>
          <w:rFonts w:ascii="Arial" w:hAnsi="Arial" w:cs="Arial"/>
          <w:sz w:val="24"/>
          <w:szCs w:val="24"/>
          <w:lang w:val="ru-RU"/>
        </w:rPr>
        <w:t>92,4</w:t>
      </w:r>
      <w:r w:rsidRPr="005F6E8C">
        <w:rPr>
          <w:rFonts w:ascii="Arial" w:hAnsi="Arial" w:cs="Arial"/>
          <w:sz w:val="24"/>
          <w:szCs w:val="24"/>
          <w:lang w:val="ru-RU"/>
        </w:rPr>
        <w:t>%.</w:t>
      </w:r>
    </w:p>
    <w:p w14:paraId="1F2A4A81" w14:textId="5C67B92F" w:rsidR="00F103CC" w:rsidRPr="005F6E8C" w:rsidRDefault="00F103CC" w:rsidP="00F103CC">
      <w:pPr>
        <w:ind w:firstLine="720"/>
        <w:jc w:val="both"/>
        <w:rPr>
          <w:rFonts w:ascii="Arial" w:hAnsi="Arial" w:cs="Arial"/>
          <w:sz w:val="24"/>
          <w:szCs w:val="24"/>
          <w:lang w:val="ru-RU"/>
        </w:rPr>
      </w:pPr>
      <w:r w:rsidRPr="005F6E8C">
        <w:rPr>
          <w:rFonts w:ascii="Arial" w:hAnsi="Arial" w:cs="Arial"/>
          <w:b/>
          <w:bCs/>
          <w:sz w:val="24"/>
          <w:szCs w:val="24"/>
          <w:lang w:val="ru-RU"/>
        </w:rPr>
        <w:t>Информация и коммуникация</w:t>
      </w:r>
      <w:r w:rsidRPr="005F6E8C">
        <w:rPr>
          <w:rFonts w:ascii="Arial" w:hAnsi="Arial" w:cs="Arial"/>
          <w:sz w:val="24"/>
          <w:szCs w:val="24"/>
          <w:lang w:val="ru-RU"/>
        </w:rPr>
        <w:t xml:space="preserve">, в том числе возможность доступа к информации об услуге различными способами (на портале, онлайн-ресурсе, </w:t>
      </w:r>
      <w:r w:rsidRPr="005F6E8C">
        <w:rPr>
          <w:rFonts w:ascii="Arial" w:hAnsi="Arial" w:cs="Arial"/>
          <w:sz w:val="24"/>
          <w:szCs w:val="24"/>
          <w:lang w:val="en-US"/>
        </w:rPr>
        <w:t>call</w:t>
      </w:r>
      <w:r w:rsidRPr="005F6E8C">
        <w:rPr>
          <w:rFonts w:ascii="Arial" w:hAnsi="Arial" w:cs="Arial"/>
          <w:sz w:val="24"/>
          <w:szCs w:val="24"/>
          <w:lang w:val="ru-RU"/>
        </w:rPr>
        <w:t>-центре), поиск необходимых сотрудников и кабинеты, понятные указатели, пошаговая инструкция по этапам получения услуги, информация предоставлена на двух языках, наличие и понятность заполнения форм и бланков была оценена на 4,9</w:t>
      </w:r>
      <w:r w:rsidR="00EA42C4" w:rsidRPr="005F6E8C">
        <w:rPr>
          <w:rFonts w:ascii="Arial" w:hAnsi="Arial" w:cs="Arial"/>
          <w:sz w:val="24"/>
          <w:szCs w:val="24"/>
          <w:lang w:val="ru-RU"/>
        </w:rPr>
        <w:t>1</w:t>
      </w:r>
      <w:r w:rsidRPr="005F6E8C">
        <w:rPr>
          <w:rFonts w:ascii="Arial" w:hAnsi="Arial" w:cs="Arial"/>
          <w:sz w:val="24"/>
          <w:szCs w:val="24"/>
          <w:lang w:val="ru-RU"/>
        </w:rPr>
        <w:t xml:space="preserve"> балла и уровень удовлетворенности </w:t>
      </w:r>
      <w:r w:rsidR="00EA42C4" w:rsidRPr="005F6E8C">
        <w:rPr>
          <w:rFonts w:ascii="Arial" w:hAnsi="Arial" w:cs="Arial"/>
          <w:sz w:val="24"/>
          <w:szCs w:val="24"/>
          <w:lang w:val="ru-RU"/>
        </w:rPr>
        <w:t>96,9</w:t>
      </w:r>
      <w:r w:rsidRPr="005F6E8C">
        <w:rPr>
          <w:rFonts w:ascii="Arial" w:hAnsi="Arial" w:cs="Arial"/>
          <w:sz w:val="24"/>
          <w:szCs w:val="24"/>
          <w:lang w:val="ru-RU"/>
        </w:rPr>
        <w:t>%.</w:t>
      </w:r>
    </w:p>
    <w:p w14:paraId="3478E864" w14:textId="0ECC21F9" w:rsidR="00F103CC" w:rsidRPr="005F6E8C" w:rsidRDefault="00F103CC" w:rsidP="00F103CC">
      <w:pPr>
        <w:ind w:firstLine="720"/>
        <w:jc w:val="both"/>
        <w:rPr>
          <w:rFonts w:ascii="Arial" w:hAnsi="Arial" w:cs="Arial"/>
          <w:sz w:val="24"/>
          <w:szCs w:val="24"/>
          <w:lang w:val="ru-RU"/>
        </w:rPr>
      </w:pPr>
      <w:r w:rsidRPr="005F6E8C">
        <w:rPr>
          <w:rFonts w:ascii="Arial" w:hAnsi="Arial" w:cs="Arial"/>
          <w:b/>
          <w:bCs/>
          <w:sz w:val="24"/>
          <w:szCs w:val="24"/>
          <w:lang w:val="ru-RU"/>
        </w:rPr>
        <w:t>Процедура</w:t>
      </w:r>
      <w:r w:rsidRPr="005F6E8C">
        <w:rPr>
          <w:rFonts w:ascii="Arial" w:hAnsi="Arial" w:cs="Arial"/>
          <w:sz w:val="24"/>
          <w:szCs w:val="24"/>
          <w:lang w:val="ru-RU"/>
        </w:rPr>
        <w:t xml:space="preserve"> предоставления государственной услуги, в том числе процесс сбора и подачи документов, прозрачность процедуры рассмотрения, удобство процедуры выдачи документов была оценена в среднем на 4,</w:t>
      </w:r>
      <w:r w:rsidR="00EA42C4" w:rsidRPr="005F6E8C">
        <w:rPr>
          <w:rFonts w:ascii="Arial" w:hAnsi="Arial" w:cs="Arial"/>
          <w:sz w:val="24"/>
          <w:szCs w:val="24"/>
          <w:lang w:val="ru-RU"/>
        </w:rPr>
        <w:t>90</w:t>
      </w:r>
      <w:r w:rsidRPr="005F6E8C">
        <w:rPr>
          <w:rFonts w:ascii="Arial" w:hAnsi="Arial" w:cs="Arial"/>
          <w:sz w:val="24"/>
          <w:szCs w:val="24"/>
          <w:lang w:val="ru-RU"/>
        </w:rPr>
        <w:t xml:space="preserve"> балла из 5 возможных, и уровень удовлетворенности равен </w:t>
      </w:r>
      <w:r w:rsidR="00EA42C4" w:rsidRPr="005F6E8C">
        <w:rPr>
          <w:rFonts w:ascii="Arial" w:hAnsi="Arial" w:cs="Arial"/>
          <w:sz w:val="24"/>
          <w:szCs w:val="24"/>
          <w:lang w:val="ru-RU"/>
        </w:rPr>
        <w:t>96,4</w:t>
      </w:r>
      <w:r w:rsidRPr="005F6E8C">
        <w:rPr>
          <w:rFonts w:ascii="Arial" w:hAnsi="Arial" w:cs="Arial"/>
          <w:sz w:val="24"/>
          <w:szCs w:val="24"/>
          <w:lang w:val="ru-RU"/>
        </w:rPr>
        <w:t>%.</w:t>
      </w:r>
    </w:p>
    <w:p w14:paraId="1D7820A4" w14:textId="10F51C7B" w:rsidR="00F103CC" w:rsidRPr="005F6E8C" w:rsidRDefault="00F103CC" w:rsidP="00F103CC">
      <w:pPr>
        <w:ind w:firstLine="720"/>
        <w:jc w:val="both"/>
        <w:rPr>
          <w:rFonts w:ascii="Arial" w:hAnsi="Arial" w:cs="Arial"/>
          <w:sz w:val="24"/>
          <w:szCs w:val="24"/>
          <w:lang w:val="ru-RU"/>
        </w:rPr>
      </w:pPr>
      <w:r w:rsidRPr="005F6E8C">
        <w:rPr>
          <w:rFonts w:ascii="Arial" w:hAnsi="Arial" w:cs="Arial"/>
          <w:b/>
          <w:bCs/>
          <w:sz w:val="24"/>
          <w:szCs w:val="24"/>
          <w:lang w:val="ru-RU"/>
        </w:rPr>
        <w:t>Сроки</w:t>
      </w:r>
      <w:r w:rsidRPr="005F6E8C">
        <w:rPr>
          <w:rFonts w:ascii="Arial" w:hAnsi="Arial" w:cs="Arial"/>
          <w:sz w:val="24"/>
          <w:szCs w:val="24"/>
          <w:lang w:val="ru-RU"/>
        </w:rPr>
        <w:t xml:space="preserve"> предоставления государственной услуги и время ожидания на месте обслуживания был оценен на 4,</w:t>
      </w:r>
      <w:r w:rsidR="00EA42C4" w:rsidRPr="005F6E8C">
        <w:rPr>
          <w:rFonts w:ascii="Arial" w:hAnsi="Arial" w:cs="Arial"/>
          <w:sz w:val="24"/>
          <w:szCs w:val="24"/>
          <w:lang w:val="ru-RU"/>
        </w:rPr>
        <w:t>80</w:t>
      </w:r>
      <w:r w:rsidRPr="005F6E8C">
        <w:rPr>
          <w:rFonts w:ascii="Arial" w:hAnsi="Arial" w:cs="Arial"/>
          <w:sz w:val="24"/>
          <w:szCs w:val="24"/>
          <w:lang w:val="ru-RU"/>
        </w:rPr>
        <w:t xml:space="preserve"> баллов и уровень удовлетворённости равен </w:t>
      </w:r>
      <w:r w:rsidR="00EA42C4" w:rsidRPr="005F6E8C">
        <w:rPr>
          <w:rFonts w:ascii="Arial" w:hAnsi="Arial" w:cs="Arial"/>
          <w:sz w:val="24"/>
          <w:szCs w:val="24"/>
          <w:lang w:val="ru-RU"/>
        </w:rPr>
        <w:t>90,4</w:t>
      </w:r>
      <w:r w:rsidRPr="005F6E8C">
        <w:rPr>
          <w:rFonts w:ascii="Arial" w:hAnsi="Arial" w:cs="Arial"/>
          <w:sz w:val="24"/>
          <w:szCs w:val="24"/>
          <w:lang w:val="ru-RU"/>
        </w:rPr>
        <w:t>%.</w:t>
      </w:r>
    </w:p>
    <w:p w14:paraId="24890507" w14:textId="6575B416" w:rsidR="00F103CC" w:rsidRPr="005F6E8C" w:rsidRDefault="00F103CC" w:rsidP="00F103CC">
      <w:pPr>
        <w:ind w:firstLine="720"/>
        <w:jc w:val="both"/>
        <w:rPr>
          <w:rFonts w:ascii="Arial" w:hAnsi="Arial" w:cs="Arial"/>
          <w:sz w:val="24"/>
          <w:szCs w:val="24"/>
          <w:lang w:val="ru-RU"/>
        </w:rPr>
      </w:pPr>
      <w:r w:rsidRPr="005F6E8C">
        <w:rPr>
          <w:rFonts w:ascii="Arial" w:hAnsi="Arial" w:cs="Arial"/>
          <w:b/>
          <w:bCs/>
          <w:sz w:val="24"/>
          <w:szCs w:val="24"/>
          <w:lang w:val="ru-RU"/>
        </w:rPr>
        <w:t>Затраты</w:t>
      </w:r>
      <w:r w:rsidRPr="005F6E8C">
        <w:rPr>
          <w:rFonts w:ascii="Arial" w:hAnsi="Arial" w:cs="Arial"/>
          <w:sz w:val="24"/>
          <w:szCs w:val="24"/>
          <w:lang w:val="ru-RU"/>
        </w:rPr>
        <w:t xml:space="preserve"> на получение услуги были оценены на </w:t>
      </w:r>
      <w:r w:rsidR="00EA42C4" w:rsidRPr="005F6E8C">
        <w:rPr>
          <w:rFonts w:ascii="Arial" w:hAnsi="Arial" w:cs="Arial"/>
          <w:sz w:val="24"/>
          <w:szCs w:val="24"/>
          <w:lang w:val="ru-RU"/>
        </w:rPr>
        <w:t>4,85</w:t>
      </w:r>
      <w:r w:rsidRPr="005F6E8C">
        <w:rPr>
          <w:rFonts w:ascii="Arial" w:hAnsi="Arial" w:cs="Arial"/>
          <w:sz w:val="24"/>
          <w:szCs w:val="24"/>
          <w:lang w:val="ru-RU"/>
        </w:rPr>
        <w:t xml:space="preserve"> баллов, а уровень удовлетворённости равен </w:t>
      </w:r>
      <w:r w:rsidR="00EA42C4" w:rsidRPr="005F6E8C">
        <w:rPr>
          <w:rFonts w:ascii="Arial" w:hAnsi="Arial" w:cs="Arial"/>
          <w:sz w:val="24"/>
          <w:szCs w:val="24"/>
          <w:lang w:val="ru-RU"/>
        </w:rPr>
        <w:t>84,7</w:t>
      </w:r>
      <w:r w:rsidRPr="005F6E8C">
        <w:rPr>
          <w:rFonts w:ascii="Arial" w:hAnsi="Arial" w:cs="Arial"/>
          <w:sz w:val="24"/>
          <w:szCs w:val="24"/>
          <w:lang w:val="ru-RU"/>
        </w:rPr>
        <w:t>%.</w:t>
      </w:r>
      <w:r w:rsidR="007202A8" w:rsidRPr="005F6E8C">
        <w:rPr>
          <w:rFonts w:ascii="Arial" w:hAnsi="Arial" w:cs="Arial"/>
          <w:sz w:val="24"/>
          <w:szCs w:val="24"/>
          <w:lang w:val="ru-RU"/>
        </w:rPr>
        <w:t xml:space="preserve"> Чуть ниже услугополучатели оценили дополнительные затраты при получении услуги (4,66 средний балл и 74,7% уровень </w:t>
      </w:r>
      <w:r w:rsidR="0053150A" w:rsidRPr="005F6E8C">
        <w:rPr>
          <w:rFonts w:ascii="Arial" w:hAnsi="Arial" w:cs="Arial"/>
          <w:sz w:val="24"/>
          <w:szCs w:val="24"/>
          <w:lang w:val="ru-RU"/>
        </w:rPr>
        <w:t>удовлетворённости</w:t>
      </w:r>
      <w:r w:rsidR="007202A8" w:rsidRPr="005F6E8C">
        <w:rPr>
          <w:rFonts w:ascii="Arial" w:hAnsi="Arial" w:cs="Arial"/>
          <w:sz w:val="24"/>
          <w:szCs w:val="24"/>
          <w:lang w:val="ru-RU"/>
        </w:rPr>
        <w:t>).</w:t>
      </w:r>
    </w:p>
    <w:p w14:paraId="0F5EC122" w14:textId="6419F1DB" w:rsidR="00F103CC" w:rsidRPr="005F6E8C" w:rsidRDefault="00F103CC" w:rsidP="00F103CC">
      <w:pPr>
        <w:ind w:firstLine="720"/>
        <w:jc w:val="both"/>
        <w:rPr>
          <w:rFonts w:ascii="Arial" w:hAnsi="Arial" w:cs="Arial"/>
          <w:sz w:val="24"/>
          <w:szCs w:val="24"/>
          <w:lang w:val="ru-RU"/>
        </w:rPr>
      </w:pPr>
      <w:r w:rsidRPr="005F6E8C">
        <w:rPr>
          <w:rFonts w:ascii="Arial" w:hAnsi="Arial" w:cs="Arial"/>
          <w:b/>
          <w:bCs/>
          <w:sz w:val="24"/>
          <w:szCs w:val="24"/>
          <w:lang w:val="ru-RU"/>
        </w:rPr>
        <w:t>Результат</w:t>
      </w:r>
      <w:r w:rsidRPr="005F6E8C">
        <w:rPr>
          <w:rFonts w:ascii="Arial" w:hAnsi="Arial" w:cs="Arial"/>
          <w:sz w:val="24"/>
          <w:szCs w:val="24"/>
          <w:lang w:val="ru-RU"/>
        </w:rPr>
        <w:t xml:space="preserve"> оказания государственной услуги (полученный документ), в том числе исправность и полнота были оценены на средний балл 4,</w:t>
      </w:r>
      <w:r w:rsidR="00EA42C4" w:rsidRPr="005F6E8C">
        <w:rPr>
          <w:rFonts w:ascii="Arial" w:hAnsi="Arial" w:cs="Arial"/>
          <w:sz w:val="24"/>
          <w:szCs w:val="24"/>
          <w:lang w:val="ru-RU"/>
        </w:rPr>
        <w:t>90</w:t>
      </w:r>
      <w:r w:rsidRPr="005F6E8C">
        <w:rPr>
          <w:rFonts w:ascii="Arial" w:hAnsi="Arial" w:cs="Arial"/>
          <w:sz w:val="24"/>
          <w:szCs w:val="24"/>
          <w:lang w:val="ru-RU"/>
        </w:rPr>
        <w:t xml:space="preserve"> и </w:t>
      </w:r>
      <w:r w:rsidR="00EA42C4" w:rsidRPr="005F6E8C">
        <w:rPr>
          <w:rFonts w:ascii="Arial" w:hAnsi="Arial" w:cs="Arial"/>
          <w:sz w:val="24"/>
          <w:szCs w:val="24"/>
          <w:lang w:val="ru-RU"/>
        </w:rPr>
        <w:t>96,4</w:t>
      </w:r>
      <w:r w:rsidRPr="005F6E8C">
        <w:rPr>
          <w:rFonts w:ascii="Arial" w:hAnsi="Arial" w:cs="Arial"/>
          <w:sz w:val="24"/>
          <w:szCs w:val="24"/>
          <w:lang w:val="ru-RU"/>
        </w:rPr>
        <w:t>% уровень удовлетворенности.</w:t>
      </w:r>
      <w:r w:rsidR="007202A8" w:rsidRPr="005F6E8C">
        <w:rPr>
          <w:rFonts w:ascii="Arial" w:hAnsi="Arial" w:cs="Arial"/>
          <w:sz w:val="24"/>
          <w:szCs w:val="24"/>
          <w:lang w:val="ru-RU"/>
        </w:rPr>
        <w:t xml:space="preserve"> Стоит отметить, что опрошенные услугополучатели не обращались с жалобой на качество предоставления государственной услуги.</w:t>
      </w:r>
    </w:p>
    <w:p w14:paraId="54E9D320" w14:textId="77777777" w:rsidR="00F103CC" w:rsidRPr="005F6E8C" w:rsidRDefault="00F103CC" w:rsidP="00F103CC">
      <w:pPr>
        <w:ind w:firstLine="720"/>
        <w:jc w:val="both"/>
        <w:rPr>
          <w:rFonts w:ascii="Arial" w:hAnsi="Arial" w:cs="Arial"/>
          <w:sz w:val="24"/>
          <w:szCs w:val="24"/>
          <w:lang w:val="ru-RU"/>
        </w:rPr>
      </w:pPr>
      <w:r w:rsidRPr="005F6E8C">
        <w:rPr>
          <w:rFonts w:ascii="Arial" w:hAnsi="Arial" w:cs="Arial"/>
          <w:sz w:val="24"/>
          <w:szCs w:val="24"/>
          <w:lang w:val="ru-RU"/>
        </w:rPr>
        <w:t>Также, согласно методологии, полученные оценки были распределены среди услугодателей в зависимости от их зон ответственности, в результате были получены следующие значения:</w:t>
      </w:r>
    </w:p>
    <w:p w14:paraId="29554892" w14:textId="086BEBEB" w:rsidR="00F103CC" w:rsidRPr="005F6E8C" w:rsidRDefault="00F103CC" w:rsidP="00F103CC">
      <w:pPr>
        <w:ind w:firstLine="720"/>
        <w:jc w:val="both"/>
        <w:rPr>
          <w:rFonts w:ascii="Arial" w:hAnsi="Arial" w:cs="Arial"/>
          <w:b/>
          <w:bCs/>
          <w:color w:val="306785" w:themeColor="accent1" w:themeShade="BF"/>
          <w:sz w:val="24"/>
          <w:szCs w:val="24"/>
          <w:lang w:val="ru-RU"/>
        </w:rPr>
      </w:pPr>
      <w:bookmarkStart w:id="37" w:name="_Hlk121302199"/>
      <w:r w:rsidRPr="005F6E8C">
        <w:rPr>
          <w:rFonts w:ascii="Arial" w:hAnsi="Arial" w:cs="Arial"/>
          <w:b/>
          <w:bCs/>
          <w:sz w:val="24"/>
          <w:szCs w:val="24"/>
          <w:lang w:val="ru-RU"/>
        </w:rPr>
        <w:t>Уполномоченный государственный орган</w:t>
      </w:r>
      <w:r w:rsidRPr="005F6E8C">
        <w:rPr>
          <w:rFonts w:ascii="Arial" w:hAnsi="Arial" w:cs="Arial"/>
          <w:sz w:val="24"/>
          <w:szCs w:val="24"/>
          <w:lang w:val="ru-RU"/>
        </w:rPr>
        <w:t xml:space="preserve"> получил более высокий уровень удовлетворенности (90,5%), чем </w:t>
      </w:r>
      <w:r w:rsidRPr="005F6E8C">
        <w:rPr>
          <w:rFonts w:ascii="Arial" w:hAnsi="Arial" w:cs="Arial"/>
          <w:b/>
          <w:bCs/>
          <w:sz w:val="24"/>
          <w:szCs w:val="24"/>
          <w:lang w:val="ru-RU"/>
        </w:rPr>
        <w:t>загранучреждения</w:t>
      </w:r>
      <w:r w:rsidRPr="005F6E8C">
        <w:rPr>
          <w:rFonts w:ascii="Arial" w:hAnsi="Arial" w:cs="Arial"/>
          <w:sz w:val="24"/>
          <w:szCs w:val="24"/>
          <w:lang w:val="ru-RU"/>
        </w:rPr>
        <w:t xml:space="preserve"> (84,9%), но при этом оба услугодателя получили одинаковый средний балл удовлетворенности – </w:t>
      </w:r>
      <w:r w:rsidRPr="005F6E8C">
        <w:rPr>
          <w:rFonts w:ascii="Arial" w:hAnsi="Arial" w:cs="Arial"/>
          <w:b/>
          <w:bCs/>
          <w:color w:val="306785" w:themeColor="accent1" w:themeShade="BF"/>
          <w:sz w:val="24"/>
          <w:szCs w:val="24"/>
          <w:lang w:val="ru-RU"/>
        </w:rPr>
        <w:t xml:space="preserve">4,86 баллов. </w:t>
      </w:r>
    </w:p>
    <w:p w14:paraId="2644CC8D" w14:textId="77777777" w:rsidR="0053150A" w:rsidRPr="005F6E8C" w:rsidRDefault="0053150A" w:rsidP="0053150A">
      <w:pPr>
        <w:ind w:firstLine="720"/>
        <w:jc w:val="both"/>
        <w:rPr>
          <w:rFonts w:ascii="Arial" w:hAnsi="Arial" w:cs="Arial"/>
          <w:b/>
          <w:bCs/>
          <w:color w:val="306785" w:themeColor="accent1" w:themeShade="BF"/>
          <w:sz w:val="24"/>
          <w:szCs w:val="24"/>
          <w:lang w:val="ru-RU"/>
        </w:rPr>
      </w:pPr>
      <w:r w:rsidRPr="005F6E8C">
        <w:rPr>
          <w:rFonts w:ascii="Arial" w:hAnsi="Arial" w:cs="Arial"/>
          <w:b/>
          <w:bCs/>
          <w:color w:val="306785" w:themeColor="accent1" w:themeShade="BF"/>
          <w:sz w:val="24"/>
          <w:szCs w:val="24"/>
          <w:lang w:val="ru-RU"/>
        </w:rPr>
        <w:t>Результаты качественных методов исследования</w:t>
      </w:r>
    </w:p>
    <w:p w14:paraId="2F463A1D" w14:textId="02B05EA3" w:rsidR="0053150A" w:rsidRPr="005F6E8C" w:rsidRDefault="0053150A" w:rsidP="00F103CC">
      <w:pPr>
        <w:ind w:firstLine="720"/>
        <w:jc w:val="both"/>
        <w:rPr>
          <w:rFonts w:ascii="Arial" w:hAnsi="Arial" w:cs="Arial"/>
          <w:b/>
          <w:bCs/>
          <w:color w:val="306785" w:themeColor="accent1" w:themeShade="BF"/>
          <w:sz w:val="24"/>
          <w:szCs w:val="24"/>
          <w:lang w:val="ru-RU"/>
        </w:rPr>
      </w:pPr>
      <w:r w:rsidRPr="005F6E8C">
        <w:rPr>
          <w:rFonts w:ascii="Arial" w:hAnsi="Arial" w:cs="Arial"/>
          <w:sz w:val="24"/>
          <w:szCs w:val="24"/>
          <w:lang w:val="ru-RU"/>
        </w:rPr>
        <w:t>По результатам проведенного глубинного интервью с услугополучателями, не было выявлено значительных трудностей при получении государственной услуги. В некоторых случаях приходилось ожидать определенных рабочих дней/часов работы загранучреждений, которые во многом подстраиваются под распорядок работы официальных организаций каждой конкретной страны.</w:t>
      </w:r>
    </w:p>
    <w:bookmarkEnd w:id="37"/>
    <w:p w14:paraId="4123FFFB" w14:textId="65795104" w:rsidR="00F103CC" w:rsidRPr="005F6E8C" w:rsidRDefault="00F103CC" w:rsidP="00F103CC">
      <w:pPr>
        <w:ind w:firstLine="720"/>
        <w:jc w:val="both"/>
        <w:rPr>
          <w:rFonts w:ascii="Arial" w:hAnsi="Arial" w:cs="Arial"/>
          <w:b/>
          <w:bCs/>
          <w:color w:val="306785" w:themeColor="accent1" w:themeShade="BF"/>
          <w:sz w:val="28"/>
          <w:szCs w:val="28"/>
          <w:lang w:val="ru-RU"/>
        </w:rPr>
      </w:pPr>
      <w:r w:rsidRPr="005F6E8C">
        <w:rPr>
          <w:rFonts w:ascii="Arial" w:hAnsi="Arial" w:cs="Arial"/>
          <w:b/>
          <w:bCs/>
          <w:color w:val="306785" w:themeColor="accent1" w:themeShade="BF"/>
          <w:sz w:val="28"/>
          <w:szCs w:val="28"/>
          <w:lang w:val="ru-RU"/>
        </w:rPr>
        <w:t>Выводы и рекомендации</w:t>
      </w:r>
    </w:p>
    <w:p w14:paraId="7A26023B" w14:textId="6662D428" w:rsidR="007202A8" w:rsidRPr="005F6E8C" w:rsidRDefault="007202A8" w:rsidP="00F103CC">
      <w:pPr>
        <w:ind w:firstLine="720"/>
        <w:jc w:val="both"/>
        <w:rPr>
          <w:rFonts w:ascii="Arial" w:hAnsi="Arial" w:cs="Arial"/>
          <w:sz w:val="24"/>
          <w:szCs w:val="24"/>
          <w:lang w:val="ru-RU"/>
        </w:rPr>
      </w:pPr>
      <w:r w:rsidRPr="005F6E8C">
        <w:rPr>
          <w:rFonts w:ascii="Arial" w:hAnsi="Arial" w:cs="Arial"/>
          <w:sz w:val="24"/>
          <w:szCs w:val="24"/>
          <w:lang w:val="ru-RU"/>
        </w:rPr>
        <w:t xml:space="preserve">Таким образом, качество оказания данной услуга высоко оценивается опрошенными услугополучателями, что предполагает необходимость </w:t>
      </w:r>
      <w:r w:rsidRPr="005F6E8C">
        <w:rPr>
          <w:rFonts w:ascii="Arial" w:hAnsi="Arial" w:cs="Arial"/>
          <w:sz w:val="24"/>
          <w:szCs w:val="24"/>
          <w:lang w:val="ru-RU"/>
        </w:rPr>
        <w:lastRenderedPageBreak/>
        <w:t xml:space="preserve">поддерживать существующий </w:t>
      </w:r>
      <w:r w:rsidR="007D669D" w:rsidRPr="005F6E8C">
        <w:rPr>
          <w:rFonts w:ascii="Arial" w:hAnsi="Arial" w:cs="Arial"/>
          <w:sz w:val="24"/>
          <w:szCs w:val="24"/>
          <w:lang w:val="ru-RU"/>
        </w:rPr>
        <w:t xml:space="preserve">высокий </w:t>
      </w:r>
      <w:r w:rsidRPr="005F6E8C">
        <w:rPr>
          <w:rFonts w:ascii="Arial" w:hAnsi="Arial" w:cs="Arial"/>
          <w:sz w:val="24"/>
          <w:szCs w:val="24"/>
          <w:lang w:val="ru-RU"/>
        </w:rPr>
        <w:t>уровень качества ее предоставления со стороны услугодателя.</w:t>
      </w:r>
    </w:p>
    <w:p w14:paraId="62F6E4A3" w14:textId="77777777" w:rsidR="007202A8" w:rsidRPr="005F6E8C" w:rsidRDefault="007202A8" w:rsidP="007202A8">
      <w:pPr>
        <w:jc w:val="both"/>
        <w:rPr>
          <w:rFonts w:ascii="Arial" w:hAnsi="Arial" w:cs="Arial"/>
          <w:sz w:val="24"/>
          <w:szCs w:val="24"/>
          <w:lang w:val="ru-RU"/>
        </w:rPr>
      </w:pPr>
      <w:r w:rsidRPr="005F6E8C">
        <w:rPr>
          <w:rFonts w:ascii="Arial" w:hAnsi="Arial" w:cs="Arial"/>
          <w:sz w:val="24"/>
          <w:szCs w:val="24"/>
          <w:lang w:val="ru-RU"/>
        </w:rPr>
        <w:t>Государственная корпорация «Правительство для граждан»:</w:t>
      </w:r>
    </w:p>
    <w:p w14:paraId="34AE1EA7" w14:textId="6ABDA4E6" w:rsidR="007202A8" w:rsidRPr="005F6E8C" w:rsidRDefault="007202A8">
      <w:pPr>
        <w:pStyle w:val="a4"/>
        <w:numPr>
          <w:ilvl w:val="0"/>
          <w:numId w:val="16"/>
        </w:numPr>
        <w:jc w:val="both"/>
        <w:rPr>
          <w:rFonts w:ascii="Arial" w:hAnsi="Arial" w:cs="Arial"/>
          <w:sz w:val="24"/>
          <w:szCs w:val="24"/>
          <w:lang w:val="ru-RU"/>
        </w:rPr>
      </w:pPr>
      <w:r w:rsidRPr="005F6E8C">
        <w:rPr>
          <w:rFonts w:ascii="Arial" w:hAnsi="Arial" w:cs="Arial"/>
          <w:sz w:val="24"/>
          <w:szCs w:val="24"/>
          <w:lang w:val="ru-RU"/>
        </w:rPr>
        <w:t xml:space="preserve">Рассмотреть возможность изменения часов работы </w:t>
      </w:r>
      <w:r w:rsidR="000A2F6E" w:rsidRPr="005F6E8C">
        <w:rPr>
          <w:rFonts w:ascii="Arial" w:hAnsi="Arial" w:cs="Arial"/>
          <w:sz w:val="24"/>
          <w:szCs w:val="24"/>
          <w:lang w:val="ru-RU"/>
        </w:rPr>
        <w:t>загранучреждений</w:t>
      </w:r>
      <w:r w:rsidRPr="005F6E8C">
        <w:rPr>
          <w:rFonts w:ascii="Arial" w:hAnsi="Arial" w:cs="Arial"/>
          <w:sz w:val="24"/>
          <w:szCs w:val="24"/>
          <w:lang w:val="ru-RU"/>
        </w:rPr>
        <w:t xml:space="preserve"> </w:t>
      </w:r>
      <w:r w:rsidR="000A2F6E" w:rsidRPr="005F6E8C">
        <w:rPr>
          <w:rFonts w:ascii="Arial" w:hAnsi="Arial" w:cs="Arial"/>
          <w:sz w:val="24"/>
          <w:szCs w:val="24"/>
          <w:lang w:val="ru-RU"/>
        </w:rPr>
        <w:t xml:space="preserve">в </w:t>
      </w:r>
      <w:r w:rsidRPr="005F6E8C">
        <w:rPr>
          <w:rFonts w:ascii="Arial" w:hAnsi="Arial" w:cs="Arial"/>
          <w:sz w:val="24"/>
          <w:szCs w:val="24"/>
          <w:lang w:val="ru-RU"/>
        </w:rPr>
        <w:t>сторону увеличения</w:t>
      </w:r>
      <w:r w:rsidR="00CA7FFD" w:rsidRPr="005F6E8C">
        <w:rPr>
          <w:rFonts w:ascii="Arial" w:hAnsi="Arial" w:cs="Arial"/>
          <w:sz w:val="24"/>
          <w:szCs w:val="24"/>
          <w:lang w:val="ru-RU"/>
        </w:rPr>
        <w:t xml:space="preserve"> - </w:t>
      </w:r>
      <w:r w:rsidRPr="005F6E8C">
        <w:rPr>
          <w:rFonts w:ascii="Arial" w:hAnsi="Arial" w:cs="Arial"/>
          <w:sz w:val="24"/>
          <w:szCs w:val="24"/>
          <w:lang w:val="ru-RU"/>
        </w:rPr>
        <w:t xml:space="preserve">организовать работу дежурных </w:t>
      </w:r>
      <w:r w:rsidR="000A2F6E" w:rsidRPr="005F6E8C">
        <w:rPr>
          <w:rFonts w:ascii="Arial" w:hAnsi="Arial" w:cs="Arial"/>
          <w:sz w:val="24"/>
          <w:szCs w:val="24"/>
          <w:lang w:val="ru-RU"/>
        </w:rPr>
        <w:t>дней/часов работы загранучреждений</w:t>
      </w:r>
      <w:r w:rsidR="00CA7FFD" w:rsidRPr="005F6E8C">
        <w:rPr>
          <w:rFonts w:ascii="Arial" w:hAnsi="Arial" w:cs="Arial"/>
          <w:sz w:val="24"/>
          <w:szCs w:val="24"/>
          <w:lang w:val="ru-RU"/>
        </w:rPr>
        <w:t xml:space="preserve">, либо организовать </w:t>
      </w:r>
      <w:r w:rsidR="0053150A" w:rsidRPr="005F6E8C">
        <w:rPr>
          <w:rFonts w:ascii="Arial" w:hAnsi="Arial" w:cs="Arial"/>
          <w:sz w:val="24"/>
          <w:szCs w:val="24"/>
          <w:lang w:val="ru-RU"/>
        </w:rPr>
        <w:t xml:space="preserve">оперативную линию для экстренных случаев (посредством мессенджеров и пр.) </w:t>
      </w:r>
      <w:r w:rsidRPr="005F6E8C">
        <w:rPr>
          <w:rFonts w:ascii="Arial" w:hAnsi="Arial" w:cs="Arial"/>
          <w:sz w:val="24"/>
          <w:szCs w:val="24"/>
          <w:lang w:val="ru-RU"/>
        </w:rPr>
        <w:t>для увеличения доступности государственн</w:t>
      </w:r>
      <w:r w:rsidR="000A2F6E" w:rsidRPr="005F6E8C">
        <w:rPr>
          <w:rFonts w:ascii="Arial" w:hAnsi="Arial" w:cs="Arial"/>
          <w:sz w:val="24"/>
          <w:szCs w:val="24"/>
          <w:lang w:val="ru-RU"/>
        </w:rPr>
        <w:t>ой</w:t>
      </w:r>
      <w:r w:rsidRPr="005F6E8C">
        <w:rPr>
          <w:rFonts w:ascii="Arial" w:hAnsi="Arial" w:cs="Arial"/>
          <w:sz w:val="24"/>
          <w:szCs w:val="24"/>
          <w:lang w:val="ru-RU"/>
        </w:rPr>
        <w:t xml:space="preserve"> услуг</w:t>
      </w:r>
      <w:r w:rsidR="000A2F6E" w:rsidRPr="005F6E8C">
        <w:rPr>
          <w:rFonts w:ascii="Arial" w:hAnsi="Arial" w:cs="Arial"/>
          <w:sz w:val="24"/>
          <w:szCs w:val="24"/>
          <w:lang w:val="ru-RU"/>
        </w:rPr>
        <w:t>и</w:t>
      </w:r>
      <w:r w:rsidRPr="005F6E8C">
        <w:rPr>
          <w:rFonts w:ascii="Arial" w:hAnsi="Arial" w:cs="Arial"/>
          <w:sz w:val="24"/>
          <w:szCs w:val="24"/>
          <w:lang w:val="ru-RU"/>
        </w:rPr>
        <w:t xml:space="preserve"> для услугополучателей. </w:t>
      </w:r>
    </w:p>
    <w:p w14:paraId="693DC97C" w14:textId="77777777" w:rsidR="00165645" w:rsidRPr="005F6E8C" w:rsidRDefault="00165645" w:rsidP="00F428A0">
      <w:pPr>
        <w:jc w:val="both"/>
        <w:rPr>
          <w:rFonts w:ascii="Arial" w:hAnsi="Arial" w:cs="Arial"/>
          <w:sz w:val="28"/>
          <w:szCs w:val="28"/>
          <w:lang w:val="ru-RU"/>
        </w:rPr>
      </w:pPr>
    </w:p>
    <w:p w14:paraId="6DEE8CB6" w14:textId="755D1717" w:rsidR="006D580A" w:rsidRPr="005F6E8C" w:rsidRDefault="00CD0837" w:rsidP="00E70FA4">
      <w:pPr>
        <w:pStyle w:val="2"/>
        <w:jc w:val="both"/>
        <w:rPr>
          <w:rFonts w:ascii="Arial" w:hAnsi="Arial" w:cs="Arial"/>
          <w:b/>
          <w:bCs/>
          <w:sz w:val="28"/>
          <w:szCs w:val="28"/>
          <w:lang w:val="ru-RU"/>
        </w:rPr>
      </w:pPr>
      <w:bookmarkStart w:id="38" w:name="_Toc121770795"/>
      <w:r w:rsidRPr="005F6E8C">
        <w:rPr>
          <w:rFonts w:ascii="Arial" w:hAnsi="Arial" w:cs="Arial"/>
          <w:b/>
          <w:bCs/>
          <w:sz w:val="28"/>
          <w:szCs w:val="28"/>
          <w:lang w:val="ru-RU"/>
        </w:rPr>
        <w:t xml:space="preserve">3.10 </w:t>
      </w:r>
      <w:r w:rsidR="00BC2BCB" w:rsidRPr="005F6E8C">
        <w:rPr>
          <w:rFonts w:ascii="Arial" w:hAnsi="Arial" w:cs="Arial"/>
          <w:b/>
          <w:bCs/>
          <w:sz w:val="28"/>
          <w:szCs w:val="28"/>
          <w:lang w:val="ru-RU"/>
        </w:rPr>
        <w:t>Выдача призывникам удостоверений о приписке к призывным участкам и дубликатов удостоверений</w:t>
      </w:r>
      <w:bookmarkEnd w:id="38"/>
    </w:p>
    <w:p w14:paraId="253AA138" w14:textId="77777777" w:rsidR="0074123F" w:rsidRPr="005F6E8C" w:rsidRDefault="0074123F" w:rsidP="00165645">
      <w:pPr>
        <w:jc w:val="right"/>
        <w:rPr>
          <w:rFonts w:ascii="Arial" w:hAnsi="Arial" w:cs="Arial"/>
          <w:b/>
          <w:bCs/>
          <w:color w:val="306785" w:themeColor="accent1" w:themeShade="BF"/>
          <w:sz w:val="24"/>
          <w:szCs w:val="24"/>
          <w:lang w:val="ru-RU"/>
        </w:rPr>
      </w:pPr>
      <w:r w:rsidRPr="005F6E8C">
        <w:rPr>
          <w:rFonts w:ascii="Arial" w:hAnsi="Arial" w:cs="Arial"/>
          <w:b/>
          <w:bCs/>
          <w:color w:val="306785" w:themeColor="accent1" w:themeShade="BF"/>
          <w:sz w:val="24"/>
          <w:szCs w:val="24"/>
          <w:lang w:val="ru-RU"/>
        </w:rPr>
        <w:t>Общая информация о государственной услуге</w:t>
      </w:r>
    </w:p>
    <w:p w14:paraId="5547BA82" w14:textId="5BCE53A9" w:rsidR="0074123F" w:rsidRPr="005F6E8C" w:rsidRDefault="0074123F" w:rsidP="00165645">
      <w:pPr>
        <w:spacing w:after="0"/>
        <w:jc w:val="both"/>
        <w:rPr>
          <w:rFonts w:ascii="Arial" w:hAnsi="Arial" w:cs="Arial"/>
          <w:sz w:val="20"/>
          <w:szCs w:val="20"/>
          <w:lang w:val="ru-RU"/>
        </w:rPr>
      </w:pPr>
      <w:r w:rsidRPr="005F6E8C">
        <w:rPr>
          <w:rFonts w:ascii="Arial" w:hAnsi="Arial" w:cs="Arial"/>
          <w:b/>
          <w:bCs/>
          <w:sz w:val="20"/>
          <w:szCs w:val="20"/>
          <w:lang w:val="ru-RU"/>
        </w:rPr>
        <w:t>Государственный орган:</w:t>
      </w:r>
      <w:r w:rsidRPr="005F6E8C">
        <w:rPr>
          <w:rFonts w:ascii="Arial" w:hAnsi="Arial" w:cs="Arial"/>
          <w:sz w:val="20"/>
          <w:szCs w:val="20"/>
          <w:lang w:val="ru-RU"/>
        </w:rPr>
        <w:t xml:space="preserve"> </w:t>
      </w:r>
      <w:r w:rsidR="00BA2100" w:rsidRPr="005F6E8C">
        <w:rPr>
          <w:rFonts w:ascii="Arial" w:hAnsi="Arial" w:cs="Arial"/>
          <w:sz w:val="20"/>
          <w:szCs w:val="20"/>
          <w:lang w:val="ru-RU"/>
        </w:rPr>
        <w:t>Министерство обороны РК</w:t>
      </w:r>
    </w:p>
    <w:p w14:paraId="3BCAECE9" w14:textId="1D18ABFA" w:rsidR="0074123F" w:rsidRPr="005F6E8C" w:rsidRDefault="0074123F" w:rsidP="00165645">
      <w:pPr>
        <w:spacing w:after="0"/>
        <w:jc w:val="both"/>
        <w:rPr>
          <w:rFonts w:ascii="Arial" w:hAnsi="Arial" w:cs="Arial"/>
          <w:sz w:val="20"/>
          <w:szCs w:val="20"/>
          <w:lang w:val="ru-RU"/>
        </w:rPr>
      </w:pPr>
      <w:r w:rsidRPr="005F6E8C">
        <w:rPr>
          <w:rFonts w:ascii="Arial" w:hAnsi="Arial" w:cs="Arial"/>
          <w:b/>
          <w:bCs/>
          <w:sz w:val="20"/>
          <w:szCs w:val="20"/>
          <w:lang w:val="ru-RU"/>
        </w:rPr>
        <w:t xml:space="preserve">Получатели услуги: </w:t>
      </w:r>
      <w:r w:rsidR="00BA2100" w:rsidRPr="005F6E8C">
        <w:rPr>
          <w:rFonts w:ascii="Arial" w:hAnsi="Arial" w:cs="Arial"/>
          <w:sz w:val="20"/>
          <w:szCs w:val="20"/>
          <w:lang w:val="ru-RU"/>
        </w:rPr>
        <w:t>физические лица</w:t>
      </w:r>
    </w:p>
    <w:p w14:paraId="72EF7EC2" w14:textId="42DF02E1" w:rsidR="0074123F" w:rsidRPr="005F6E8C" w:rsidRDefault="0074123F" w:rsidP="00165645">
      <w:pPr>
        <w:spacing w:after="0"/>
        <w:jc w:val="both"/>
        <w:rPr>
          <w:rFonts w:ascii="Arial" w:hAnsi="Arial" w:cs="Arial"/>
          <w:sz w:val="20"/>
          <w:szCs w:val="20"/>
          <w:lang w:val="ru-RU"/>
        </w:rPr>
      </w:pPr>
      <w:r w:rsidRPr="005F6E8C">
        <w:rPr>
          <w:rFonts w:ascii="Arial" w:hAnsi="Arial" w:cs="Arial"/>
          <w:b/>
          <w:bCs/>
          <w:sz w:val="20"/>
          <w:szCs w:val="20"/>
          <w:lang w:val="ru-RU"/>
        </w:rPr>
        <w:t>Способ предоставления услуги:</w:t>
      </w:r>
      <w:r w:rsidRPr="005F6E8C">
        <w:rPr>
          <w:rFonts w:ascii="Arial" w:hAnsi="Arial" w:cs="Arial"/>
          <w:sz w:val="20"/>
          <w:szCs w:val="20"/>
          <w:lang w:val="ru-RU"/>
        </w:rPr>
        <w:t xml:space="preserve"> </w:t>
      </w:r>
      <w:r w:rsidR="008F7D62" w:rsidRPr="005F6E8C">
        <w:rPr>
          <w:rFonts w:ascii="Arial" w:hAnsi="Arial" w:cs="Arial"/>
          <w:sz w:val="20"/>
          <w:szCs w:val="20"/>
          <w:lang w:val="ru-RU"/>
        </w:rPr>
        <w:t xml:space="preserve">портал «электронного правительства» - </w:t>
      </w:r>
      <w:r w:rsidR="008F7D62" w:rsidRPr="005F6E8C">
        <w:rPr>
          <w:rFonts w:ascii="Arial" w:hAnsi="Arial" w:cs="Arial"/>
          <w:sz w:val="20"/>
          <w:szCs w:val="20"/>
          <w:lang w:val="en-US"/>
        </w:rPr>
        <w:t>egov</w:t>
      </w:r>
      <w:r w:rsidR="008F7D62" w:rsidRPr="005F6E8C">
        <w:rPr>
          <w:rFonts w:ascii="Arial" w:hAnsi="Arial" w:cs="Arial"/>
          <w:sz w:val="20"/>
          <w:szCs w:val="20"/>
          <w:lang w:val="ru-RU"/>
        </w:rPr>
        <w:t>.</w:t>
      </w:r>
      <w:r w:rsidR="008F7D62" w:rsidRPr="005F6E8C">
        <w:rPr>
          <w:rFonts w:ascii="Arial" w:hAnsi="Arial" w:cs="Arial"/>
          <w:sz w:val="20"/>
          <w:szCs w:val="20"/>
          <w:lang w:val="en-US"/>
        </w:rPr>
        <w:t>kz</w:t>
      </w:r>
      <w:r w:rsidR="008F7D62" w:rsidRPr="005F6E8C">
        <w:rPr>
          <w:rFonts w:ascii="Arial" w:hAnsi="Arial" w:cs="Arial"/>
          <w:sz w:val="20"/>
          <w:szCs w:val="20"/>
          <w:lang w:val="ru-RU"/>
        </w:rPr>
        <w:t>, НАО «Государственная корпорация «Правительство для граждан»</w:t>
      </w:r>
    </w:p>
    <w:p w14:paraId="68DEC9B1" w14:textId="75476422" w:rsidR="0074123F" w:rsidRPr="005F6E8C" w:rsidRDefault="0074123F" w:rsidP="00165645">
      <w:pPr>
        <w:spacing w:after="0"/>
        <w:jc w:val="both"/>
        <w:rPr>
          <w:rFonts w:ascii="Arial" w:hAnsi="Arial" w:cs="Arial"/>
          <w:sz w:val="20"/>
          <w:szCs w:val="20"/>
          <w:lang w:val="ru-RU"/>
        </w:rPr>
      </w:pPr>
      <w:r w:rsidRPr="005F6E8C">
        <w:rPr>
          <w:rFonts w:ascii="Arial" w:hAnsi="Arial" w:cs="Arial"/>
          <w:b/>
          <w:bCs/>
          <w:sz w:val="20"/>
          <w:szCs w:val="20"/>
          <w:lang w:val="ru-RU"/>
        </w:rPr>
        <w:t>Стоимость услуги:</w:t>
      </w:r>
      <w:r w:rsidRPr="005F6E8C">
        <w:rPr>
          <w:rFonts w:ascii="Arial" w:hAnsi="Arial" w:cs="Arial"/>
          <w:sz w:val="20"/>
          <w:szCs w:val="20"/>
          <w:lang w:val="ru-RU"/>
        </w:rPr>
        <w:t xml:space="preserve"> </w:t>
      </w:r>
      <w:r w:rsidR="008F7D62" w:rsidRPr="005F6E8C">
        <w:rPr>
          <w:rFonts w:ascii="Arial" w:hAnsi="Arial" w:cs="Arial"/>
          <w:sz w:val="20"/>
          <w:szCs w:val="20"/>
          <w:lang w:val="ru-RU"/>
        </w:rPr>
        <w:t>бесплатно</w:t>
      </w:r>
    </w:p>
    <w:p w14:paraId="45EC76D3" w14:textId="6C097EEF" w:rsidR="0074123F" w:rsidRPr="005F6E8C" w:rsidRDefault="0074123F" w:rsidP="00165645">
      <w:pPr>
        <w:spacing w:after="0"/>
        <w:jc w:val="both"/>
        <w:rPr>
          <w:rFonts w:ascii="Arial" w:hAnsi="Arial" w:cs="Arial"/>
          <w:sz w:val="20"/>
          <w:szCs w:val="20"/>
          <w:lang w:val="ru-RU"/>
        </w:rPr>
      </w:pPr>
      <w:r w:rsidRPr="005F6E8C">
        <w:rPr>
          <w:rFonts w:ascii="Arial" w:hAnsi="Arial" w:cs="Arial"/>
          <w:b/>
          <w:bCs/>
          <w:sz w:val="20"/>
          <w:szCs w:val="20"/>
          <w:lang w:val="ru-RU"/>
        </w:rPr>
        <w:t>Сроки оказания услуги:</w:t>
      </w:r>
      <w:r w:rsidRPr="005F6E8C">
        <w:rPr>
          <w:rFonts w:ascii="Arial" w:hAnsi="Arial" w:cs="Arial"/>
          <w:sz w:val="20"/>
          <w:szCs w:val="20"/>
          <w:lang w:val="ru-RU"/>
        </w:rPr>
        <w:t xml:space="preserve"> </w:t>
      </w:r>
      <w:r w:rsidR="008F7D62" w:rsidRPr="005F6E8C">
        <w:rPr>
          <w:rFonts w:ascii="Arial" w:hAnsi="Arial" w:cs="Arial"/>
          <w:sz w:val="20"/>
          <w:szCs w:val="20"/>
          <w:lang w:val="ru-RU"/>
        </w:rPr>
        <w:t>5 рабочих дней</w:t>
      </w:r>
    </w:p>
    <w:p w14:paraId="1B97493B" w14:textId="10FD9AFE" w:rsidR="0074123F" w:rsidRPr="005F6E8C" w:rsidRDefault="0074123F" w:rsidP="00165645">
      <w:pPr>
        <w:spacing w:after="0"/>
        <w:jc w:val="both"/>
        <w:rPr>
          <w:rFonts w:ascii="Arial" w:hAnsi="Arial" w:cs="Arial"/>
          <w:sz w:val="20"/>
          <w:szCs w:val="20"/>
          <w:lang w:val="ru-RU"/>
        </w:rPr>
      </w:pPr>
      <w:r w:rsidRPr="005F6E8C">
        <w:rPr>
          <w:rFonts w:ascii="Arial" w:hAnsi="Arial" w:cs="Arial"/>
          <w:b/>
          <w:bCs/>
          <w:sz w:val="20"/>
          <w:szCs w:val="20"/>
          <w:lang w:val="ru-RU"/>
        </w:rPr>
        <w:t xml:space="preserve">Форма оказания услуги: </w:t>
      </w:r>
      <w:r w:rsidR="008F7D62" w:rsidRPr="005F6E8C">
        <w:rPr>
          <w:rFonts w:ascii="Arial" w:hAnsi="Arial" w:cs="Arial"/>
          <w:sz w:val="20"/>
          <w:szCs w:val="20"/>
          <w:lang w:val="ru-RU"/>
        </w:rPr>
        <w:t>электронная (частично автоматизированная) и/или бумажная</w:t>
      </w:r>
      <w:r w:rsidR="008F7D62" w:rsidRPr="005F6E8C">
        <w:rPr>
          <w:rFonts w:ascii="Arial" w:hAnsi="Arial" w:cs="Arial"/>
          <w:b/>
          <w:bCs/>
          <w:sz w:val="20"/>
          <w:szCs w:val="20"/>
          <w:lang w:val="ru-RU"/>
        </w:rPr>
        <w:t xml:space="preserve"> </w:t>
      </w:r>
    </w:p>
    <w:p w14:paraId="15E12857" w14:textId="4F548959" w:rsidR="0074123F" w:rsidRPr="005F6E8C" w:rsidRDefault="0074123F" w:rsidP="00165645">
      <w:pPr>
        <w:spacing w:after="0"/>
        <w:jc w:val="both"/>
        <w:rPr>
          <w:rFonts w:ascii="Arial" w:hAnsi="Arial" w:cs="Arial"/>
          <w:sz w:val="20"/>
          <w:szCs w:val="20"/>
          <w:lang w:val="ru-RU"/>
        </w:rPr>
      </w:pPr>
      <w:r w:rsidRPr="005F6E8C">
        <w:rPr>
          <w:rFonts w:ascii="Arial" w:hAnsi="Arial" w:cs="Arial"/>
          <w:b/>
          <w:bCs/>
          <w:sz w:val="20"/>
          <w:szCs w:val="20"/>
          <w:lang w:val="ru-RU"/>
        </w:rPr>
        <w:t>Результат оказания услуги:</w:t>
      </w:r>
      <w:r w:rsidRPr="005F6E8C">
        <w:rPr>
          <w:rFonts w:ascii="Arial" w:hAnsi="Arial" w:cs="Arial"/>
          <w:sz w:val="20"/>
          <w:szCs w:val="20"/>
          <w:lang w:val="ru-RU"/>
        </w:rPr>
        <w:t xml:space="preserve"> </w:t>
      </w:r>
      <w:r w:rsidR="00687FEF" w:rsidRPr="005F6E8C">
        <w:rPr>
          <w:rFonts w:ascii="Arial" w:hAnsi="Arial" w:cs="Arial"/>
          <w:sz w:val="20"/>
          <w:szCs w:val="20"/>
          <w:lang w:val="ru-RU"/>
        </w:rPr>
        <w:t>удостоверение о приписке, либо мотивированный отказ</w:t>
      </w:r>
    </w:p>
    <w:p w14:paraId="1655A08A" w14:textId="77777777" w:rsidR="00450412" w:rsidRPr="005F6E8C" w:rsidRDefault="00450412" w:rsidP="00AE79BF">
      <w:pPr>
        <w:ind w:firstLine="720"/>
        <w:jc w:val="both"/>
        <w:rPr>
          <w:rFonts w:ascii="Arial" w:hAnsi="Arial" w:cs="Arial"/>
          <w:sz w:val="24"/>
          <w:szCs w:val="24"/>
          <w:lang w:val="ru-RU"/>
        </w:rPr>
      </w:pPr>
    </w:p>
    <w:p w14:paraId="1A8BB55B" w14:textId="6A9CA43D" w:rsidR="00AE79BF" w:rsidRPr="005F6E8C" w:rsidRDefault="00AE79BF" w:rsidP="00AE79BF">
      <w:pPr>
        <w:ind w:firstLine="720"/>
        <w:jc w:val="both"/>
        <w:rPr>
          <w:rFonts w:ascii="Arial" w:hAnsi="Arial" w:cs="Arial"/>
          <w:sz w:val="24"/>
          <w:szCs w:val="24"/>
          <w:lang w:val="ru-RU"/>
        </w:rPr>
      </w:pPr>
      <w:r w:rsidRPr="005F6E8C">
        <w:rPr>
          <w:rFonts w:ascii="Arial" w:hAnsi="Arial" w:cs="Arial"/>
          <w:sz w:val="24"/>
          <w:szCs w:val="24"/>
          <w:lang w:val="ru-RU"/>
        </w:rPr>
        <w:t>В рамках общественного мониторинга оценки качества оказания государственной услуги проведены количественные и качественные исследования, в результате которых были получены следующие результаты:</w:t>
      </w:r>
    </w:p>
    <w:p w14:paraId="7CB92ACA" w14:textId="77777777" w:rsidR="00AE79BF" w:rsidRPr="005F6E8C" w:rsidRDefault="00AE79BF" w:rsidP="00AE79BF">
      <w:pPr>
        <w:jc w:val="right"/>
        <w:rPr>
          <w:rFonts w:ascii="Arial" w:hAnsi="Arial" w:cs="Arial"/>
          <w:b/>
          <w:bCs/>
          <w:color w:val="306785" w:themeColor="accent1" w:themeShade="BF"/>
          <w:sz w:val="24"/>
          <w:szCs w:val="24"/>
          <w:lang w:val="ru-RU"/>
        </w:rPr>
      </w:pPr>
      <w:r w:rsidRPr="005F6E8C">
        <w:rPr>
          <w:rFonts w:ascii="Arial" w:hAnsi="Arial" w:cs="Arial"/>
          <w:b/>
          <w:bCs/>
          <w:color w:val="306785" w:themeColor="accent1" w:themeShade="BF"/>
          <w:sz w:val="24"/>
          <w:szCs w:val="24"/>
          <w:lang w:val="ru-RU"/>
        </w:rPr>
        <w:t>Социально-демографический блок</w:t>
      </w:r>
    </w:p>
    <w:p w14:paraId="66AB7334" w14:textId="4F0AFB69" w:rsidR="00AE79BF" w:rsidRPr="005F6E8C" w:rsidRDefault="00AE79BF" w:rsidP="00AE79BF">
      <w:pPr>
        <w:jc w:val="both"/>
        <w:rPr>
          <w:rFonts w:ascii="Arial" w:hAnsi="Arial" w:cs="Arial"/>
          <w:sz w:val="24"/>
          <w:szCs w:val="24"/>
          <w:lang w:val="ru-RU"/>
        </w:rPr>
      </w:pPr>
      <w:r w:rsidRPr="005F6E8C">
        <w:rPr>
          <w:rFonts w:ascii="Arial" w:hAnsi="Arial" w:cs="Arial"/>
          <w:b/>
          <w:bCs/>
          <w:color w:val="306785" w:themeColor="accent1" w:themeShade="BF"/>
          <w:sz w:val="28"/>
          <w:szCs w:val="28"/>
          <w:lang w:val="ru-RU"/>
        </w:rPr>
        <w:tab/>
      </w:r>
      <w:r w:rsidRPr="005F6E8C">
        <w:rPr>
          <w:rFonts w:ascii="Arial" w:hAnsi="Arial" w:cs="Arial"/>
          <w:sz w:val="24"/>
          <w:szCs w:val="24"/>
          <w:lang w:val="ru-RU"/>
        </w:rPr>
        <w:t>Массовый опрос услугополучателей охватил 168 респондент</w:t>
      </w:r>
      <w:r w:rsidR="004C7A2A" w:rsidRPr="005F6E8C">
        <w:rPr>
          <w:rFonts w:ascii="Arial" w:hAnsi="Arial" w:cs="Arial"/>
          <w:sz w:val="24"/>
          <w:szCs w:val="24"/>
          <w:lang w:val="ru-RU"/>
        </w:rPr>
        <w:t>ов</w:t>
      </w:r>
      <w:r w:rsidRPr="005F6E8C">
        <w:rPr>
          <w:rFonts w:ascii="Arial" w:hAnsi="Arial" w:cs="Arial"/>
          <w:sz w:val="24"/>
          <w:szCs w:val="24"/>
          <w:lang w:val="ru-RU"/>
        </w:rPr>
        <w:t xml:space="preserve">. Из них </w:t>
      </w:r>
      <w:r w:rsidR="00211834" w:rsidRPr="005F6E8C">
        <w:rPr>
          <w:rFonts w:ascii="Arial" w:hAnsi="Arial" w:cs="Arial"/>
          <w:sz w:val="24"/>
          <w:szCs w:val="24"/>
          <w:lang w:val="ru-RU"/>
        </w:rPr>
        <w:t>61,3</w:t>
      </w:r>
      <w:r w:rsidRPr="005F6E8C">
        <w:rPr>
          <w:rFonts w:ascii="Arial" w:hAnsi="Arial" w:cs="Arial"/>
          <w:sz w:val="24"/>
          <w:szCs w:val="24"/>
          <w:lang w:val="ru-RU"/>
        </w:rPr>
        <w:t xml:space="preserve">% услугополучателей мужского пола и </w:t>
      </w:r>
      <w:r w:rsidR="00211834" w:rsidRPr="005F6E8C">
        <w:rPr>
          <w:rFonts w:ascii="Arial" w:hAnsi="Arial" w:cs="Arial"/>
          <w:sz w:val="24"/>
          <w:szCs w:val="24"/>
          <w:lang w:val="ru-RU"/>
        </w:rPr>
        <w:t>38,7</w:t>
      </w:r>
      <w:r w:rsidRPr="005F6E8C">
        <w:rPr>
          <w:rFonts w:ascii="Arial" w:hAnsi="Arial" w:cs="Arial"/>
          <w:sz w:val="24"/>
          <w:szCs w:val="24"/>
          <w:lang w:val="ru-RU"/>
        </w:rPr>
        <w:t>% женского пола. Наиболее значимые возрастные группы услугополучателей – 22–29 лет (</w:t>
      </w:r>
      <w:r w:rsidR="00211834" w:rsidRPr="005F6E8C">
        <w:rPr>
          <w:rFonts w:ascii="Arial" w:hAnsi="Arial" w:cs="Arial"/>
          <w:sz w:val="24"/>
          <w:szCs w:val="24"/>
          <w:lang w:val="ru-RU"/>
        </w:rPr>
        <w:t>27,4</w:t>
      </w:r>
      <w:r w:rsidRPr="005F6E8C">
        <w:rPr>
          <w:rFonts w:ascii="Arial" w:hAnsi="Arial" w:cs="Arial"/>
          <w:sz w:val="24"/>
          <w:szCs w:val="24"/>
          <w:lang w:val="ru-RU"/>
        </w:rPr>
        <w:t>%) и 30–39 лет (</w:t>
      </w:r>
      <w:r w:rsidR="00211834" w:rsidRPr="005F6E8C">
        <w:rPr>
          <w:rFonts w:ascii="Arial" w:hAnsi="Arial" w:cs="Arial"/>
          <w:sz w:val="24"/>
          <w:szCs w:val="24"/>
          <w:lang w:val="ru-RU"/>
        </w:rPr>
        <w:t>41,7</w:t>
      </w:r>
      <w:r w:rsidRPr="005F6E8C">
        <w:rPr>
          <w:rFonts w:ascii="Arial" w:hAnsi="Arial" w:cs="Arial"/>
          <w:sz w:val="24"/>
          <w:szCs w:val="24"/>
          <w:lang w:val="ru-RU"/>
        </w:rPr>
        <w:t xml:space="preserve">%). Из общего числа обратившихся 100% являются физическими лицами и резидентами РК. </w:t>
      </w:r>
      <w:r w:rsidR="00211834" w:rsidRPr="005F6E8C">
        <w:rPr>
          <w:rFonts w:ascii="Arial" w:hAnsi="Arial" w:cs="Arial"/>
          <w:sz w:val="24"/>
          <w:szCs w:val="24"/>
          <w:lang w:val="ru-RU"/>
        </w:rPr>
        <w:t>Из всех обратившихся за государственной услугой 93,5% не нуждались в дополнительном доступе к услуге, у 4,2% повышенные потребности в физическом доступе (лица с инвалидностью), и еще у 2,4% повышенные потребности обеспечения коммуникации (переводчик с иностранного языка, сурдопереводчик, либо знание языка Брайля)</w:t>
      </w:r>
      <w:r w:rsidRPr="005F6E8C">
        <w:rPr>
          <w:rFonts w:ascii="Arial" w:hAnsi="Arial" w:cs="Arial"/>
          <w:sz w:val="24"/>
          <w:szCs w:val="24"/>
          <w:lang w:val="ru-RU"/>
        </w:rPr>
        <w:t xml:space="preserve">. </w:t>
      </w:r>
      <w:r w:rsidR="002226AA" w:rsidRPr="005F6E8C">
        <w:rPr>
          <w:rFonts w:ascii="Arial" w:hAnsi="Arial" w:cs="Arial"/>
          <w:sz w:val="24"/>
          <w:szCs w:val="24"/>
          <w:lang w:val="ru-RU"/>
        </w:rPr>
        <w:t xml:space="preserve">Большинство услугополучателей (93,5%) обратились за услугой в ЦОН и еще 6,5% в уполномоченный государственный орган. </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36"/>
        <w:gridCol w:w="5519"/>
      </w:tblGrid>
      <w:tr w:rsidR="00211834" w:rsidRPr="005F6E8C" w14:paraId="4233F06B" w14:textId="77777777" w:rsidTr="00211834">
        <w:tc>
          <w:tcPr>
            <w:tcW w:w="4672" w:type="dxa"/>
          </w:tcPr>
          <w:p w14:paraId="51A2FB4D" w14:textId="53D69DBF" w:rsidR="00211834" w:rsidRPr="005F6E8C" w:rsidRDefault="00211834" w:rsidP="0074123F">
            <w:pPr>
              <w:jc w:val="both"/>
              <w:rPr>
                <w:rFonts w:ascii="Arial" w:hAnsi="Arial" w:cs="Arial"/>
                <w:b/>
                <w:bCs/>
                <w:color w:val="306785" w:themeColor="accent1" w:themeShade="BF"/>
                <w:sz w:val="28"/>
                <w:szCs w:val="28"/>
                <w:lang w:val="ru-RU"/>
              </w:rPr>
            </w:pPr>
            <w:r w:rsidRPr="005F6E8C">
              <w:rPr>
                <w:noProof/>
                <w:lang w:val="ru-RU" w:eastAsia="ru-RU"/>
              </w:rPr>
              <w:lastRenderedPageBreak/>
              <w:drawing>
                <wp:inline distT="0" distB="0" distL="0" distR="0" wp14:anchorId="6B6E7B68" wp14:editId="55383E2E">
                  <wp:extent cx="2310765" cy="1808703"/>
                  <wp:effectExtent l="0" t="0" r="0" b="0"/>
                  <wp:docPr id="32" name="Диаграмма 3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1836BE8-DB8F-0FE4-BB11-387B4D75AC7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tc>
        <w:tc>
          <w:tcPr>
            <w:tcW w:w="4673" w:type="dxa"/>
          </w:tcPr>
          <w:p w14:paraId="748F8D7D" w14:textId="7A0D736B" w:rsidR="00211834" w:rsidRPr="005F6E8C" w:rsidRDefault="00211834" w:rsidP="0074123F">
            <w:pPr>
              <w:jc w:val="both"/>
              <w:rPr>
                <w:rFonts w:ascii="Arial" w:hAnsi="Arial" w:cs="Arial"/>
                <w:b/>
                <w:bCs/>
                <w:color w:val="306785" w:themeColor="accent1" w:themeShade="BF"/>
                <w:sz w:val="28"/>
                <w:szCs w:val="28"/>
                <w:lang w:val="ru-RU"/>
              </w:rPr>
            </w:pPr>
            <w:r w:rsidRPr="005F6E8C">
              <w:rPr>
                <w:noProof/>
                <w:lang w:val="ru-RU" w:eastAsia="ru-RU"/>
              </w:rPr>
              <w:drawing>
                <wp:inline distT="0" distB="0" distL="0" distR="0" wp14:anchorId="7111BE8A" wp14:editId="0A84DC30">
                  <wp:extent cx="3385820" cy="1879041"/>
                  <wp:effectExtent l="0" t="0" r="0" b="0"/>
                  <wp:docPr id="33" name="Диаграмма 3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89466BA-9539-2314-6414-73C8C3EF52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tc>
      </w:tr>
    </w:tbl>
    <w:p w14:paraId="270DE500" w14:textId="77777777" w:rsidR="00165645" w:rsidRPr="005F6E8C" w:rsidRDefault="00165645" w:rsidP="0074123F">
      <w:pPr>
        <w:jc w:val="both"/>
        <w:rPr>
          <w:rFonts w:ascii="Arial" w:hAnsi="Arial" w:cs="Arial"/>
          <w:b/>
          <w:bCs/>
          <w:color w:val="306785" w:themeColor="accent1" w:themeShade="BF"/>
          <w:sz w:val="28"/>
          <w:szCs w:val="28"/>
          <w:lang w:val="ru-RU"/>
        </w:rPr>
      </w:pPr>
    </w:p>
    <w:p w14:paraId="79D54527" w14:textId="360E2E70" w:rsidR="0074123F" w:rsidRPr="005F6E8C" w:rsidRDefault="0074123F" w:rsidP="0074123F">
      <w:pPr>
        <w:jc w:val="both"/>
        <w:rPr>
          <w:rFonts w:ascii="Arial" w:hAnsi="Arial" w:cs="Arial"/>
          <w:b/>
          <w:bCs/>
          <w:color w:val="306785" w:themeColor="accent1" w:themeShade="BF"/>
          <w:sz w:val="28"/>
          <w:szCs w:val="28"/>
          <w:lang w:val="ru-RU"/>
        </w:rPr>
      </w:pPr>
      <w:r w:rsidRPr="005F6E8C">
        <w:rPr>
          <w:rFonts w:ascii="Arial" w:hAnsi="Arial" w:cs="Arial"/>
          <w:b/>
          <w:bCs/>
          <w:color w:val="306785" w:themeColor="accent1" w:themeShade="BF"/>
          <w:sz w:val="28"/>
          <w:szCs w:val="28"/>
          <w:lang w:val="ru-RU"/>
        </w:rPr>
        <w:t>Основные результаты исследования</w:t>
      </w:r>
    </w:p>
    <w:p w14:paraId="166220B5" w14:textId="77777777" w:rsidR="007816A3" w:rsidRPr="005F6E8C" w:rsidRDefault="007816A3" w:rsidP="007816A3">
      <w:pPr>
        <w:ind w:firstLine="720"/>
        <w:jc w:val="both"/>
        <w:rPr>
          <w:rFonts w:ascii="Arial" w:hAnsi="Arial" w:cs="Arial"/>
          <w:sz w:val="24"/>
          <w:szCs w:val="24"/>
          <w:lang w:val="ru-RU"/>
        </w:rPr>
      </w:pPr>
      <w:r w:rsidRPr="005F6E8C">
        <w:rPr>
          <w:rFonts w:ascii="Arial" w:hAnsi="Arial" w:cs="Arial"/>
          <w:sz w:val="24"/>
          <w:szCs w:val="24"/>
          <w:lang w:val="ru-RU"/>
        </w:rPr>
        <w:t>Основные показатели качества оказания государственной услуги в результате массового опроса услугополучателей составили следующие значения:</w:t>
      </w:r>
    </w:p>
    <w:p w14:paraId="4D8D8C7B" w14:textId="58096DB0" w:rsidR="007816A3" w:rsidRPr="005F6E8C" w:rsidRDefault="007816A3" w:rsidP="007816A3">
      <w:pPr>
        <w:ind w:firstLine="720"/>
        <w:jc w:val="both"/>
        <w:rPr>
          <w:rFonts w:ascii="Arial" w:hAnsi="Arial" w:cs="Arial"/>
          <w:b/>
          <w:bCs/>
          <w:color w:val="306785" w:themeColor="accent1" w:themeShade="BF"/>
          <w:sz w:val="24"/>
          <w:szCs w:val="24"/>
          <w:lang w:val="ru-RU"/>
        </w:rPr>
      </w:pPr>
      <w:r w:rsidRPr="005F6E8C">
        <w:rPr>
          <w:rFonts w:ascii="Arial" w:hAnsi="Arial" w:cs="Arial"/>
          <w:sz w:val="24"/>
          <w:szCs w:val="24"/>
          <w:lang w:val="ru-RU"/>
        </w:rPr>
        <w:t xml:space="preserve">Уровень удовлетворенности качеством оказания государственной услуги включающих в себя деятельность всех услугодателей (государственные органы, НАО «Государственная корпорация «Правительство для граждан», портал «электронное правительство») равно – </w:t>
      </w:r>
      <w:r w:rsidRPr="005F6E8C">
        <w:rPr>
          <w:rFonts w:ascii="Arial" w:hAnsi="Arial" w:cs="Arial"/>
          <w:b/>
          <w:bCs/>
          <w:color w:val="306785" w:themeColor="accent1" w:themeShade="BF"/>
          <w:sz w:val="24"/>
          <w:szCs w:val="24"/>
          <w:lang w:val="ru-RU"/>
        </w:rPr>
        <w:t>78,1% и среднее значение оценки 4,67 балла.</w:t>
      </w:r>
    </w:p>
    <w:tbl>
      <w:tblPr>
        <w:tblW w:w="9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8"/>
        <w:gridCol w:w="4464"/>
        <w:gridCol w:w="709"/>
        <w:gridCol w:w="567"/>
        <w:gridCol w:w="949"/>
        <w:gridCol w:w="1062"/>
      </w:tblGrid>
      <w:tr w:rsidR="00987A70" w:rsidRPr="005F6E8C" w14:paraId="4A951EBB" w14:textId="77777777" w:rsidTr="00AD4EAD">
        <w:trPr>
          <w:trHeight w:val="300"/>
        </w:trPr>
        <w:tc>
          <w:tcPr>
            <w:tcW w:w="1768" w:type="dxa"/>
            <w:shd w:val="clear" w:color="auto" w:fill="auto"/>
            <w:vAlign w:val="center"/>
            <w:hideMark/>
          </w:tcPr>
          <w:p w14:paraId="5B9637C7" w14:textId="77777777" w:rsidR="00987A70" w:rsidRPr="005F6E8C" w:rsidRDefault="00987A70" w:rsidP="00987A70">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lang w:val="ru-RU"/>
              </w:rPr>
              <w:t>Критерии оценки</w:t>
            </w:r>
          </w:p>
        </w:tc>
        <w:tc>
          <w:tcPr>
            <w:tcW w:w="4464" w:type="dxa"/>
            <w:shd w:val="clear" w:color="auto" w:fill="auto"/>
            <w:vAlign w:val="center"/>
            <w:hideMark/>
          </w:tcPr>
          <w:p w14:paraId="2CE6BE96" w14:textId="77777777" w:rsidR="00987A70" w:rsidRPr="005F6E8C" w:rsidRDefault="00987A70" w:rsidP="00987A70">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lang w:val="ru-RU"/>
              </w:rPr>
              <w:t>Оценка качества оказанной услуги в бумажной форме</w:t>
            </w:r>
          </w:p>
        </w:tc>
        <w:tc>
          <w:tcPr>
            <w:tcW w:w="1276" w:type="dxa"/>
            <w:gridSpan w:val="2"/>
            <w:shd w:val="clear" w:color="auto" w:fill="auto"/>
            <w:vAlign w:val="bottom"/>
            <w:hideMark/>
          </w:tcPr>
          <w:p w14:paraId="2B2A4C8C" w14:textId="77777777" w:rsidR="00987A70" w:rsidRPr="005F6E8C" w:rsidRDefault="00987A70" w:rsidP="00987A70">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rPr>
              <w:t>Средний балл</w:t>
            </w:r>
          </w:p>
        </w:tc>
        <w:tc>
          <w:tcPr>
            <w:tcW w:w="2011" w:type="dxa"/>
            <w:gridSpan w:val="2"/>
            <w:shd w:val="clear" w:color="auto" w:fill="auto"/>
            <w:vAlign w:val="center"/>
            <w:hideMark/>
          </w:tcPr>
          <w:p w14:paraId="10C7585A" w14:textId="77777777" w:rsidR="00987A70" w:rsidRPr="005F6E8C" w:rsidRDefault="00987A70" w:rsidP="00987A70">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rPr>
              <w:t>Уровень удовлетворенности</w:t>
            </w:r>
          </w:p>
        </w:tc>
      </w:tr>
      <w:tr w:rsidR="00987A70" w:rsidRPr="005F6E8C" w14:paraId="2FDAF0B5" w14:textId="77777777" w:rsidTr="00AD4EAD">
        <w:trPr>
          <w:trHeight w:val="77"/>
        </w:trPr>
        <w:tc>
          <w:tcPr>
            <w:tcW w:w="1768" w:type="dxa"/>
            <w:vMerge w:val="restart"/>
            <w:shd w:val="clear" w:color="auto" w:fill="auto"/>
            <w:vAlign w:val="center"/>
            <w:hideMark/>
          </w:tcPr>
          <w:p w14:paraId="55C8C1F3" w14:textId="77777777" w:rsidR="00987A70" w:rsidRPr="005F6E8C" w:rsidRDefault="00987A70" w:rsidP="00987A70">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СОТРУДНИКИ</w:t>
            </w:r>
          </w:p>
        </w:tc>
        <w:tc>
          <w:tcPr>
            <w:tcW w:w="4464" w:type="dxa"/>
            <w:shd w:val="clear" w:color="auto" w:fill="auto"/>
            <w:vAlign w:val="bottom"/>
            <w:hideMark/>
          </w:tcPr>
          <w:p w14:paraId="11C57533" w14:textId="77777777" w:rsidR="00987A70" w:rsidRPr="005F6E8C" w:rsidRDefault="00987A70" w:rsidP="00987A70">
            <w:pPr>
              <w:spacing w:after="0" w:line="240" w:lineRule="auto"/>
              <w:rPr>
                <w:rFonts w:ascii="Arial" w:eastAsia="Times New Roman" w:hAnsi="Arial" w:cs="Arial"/>
                <w:sz w:val="18"/>
                <w:szCs w:val="18"/>
              </w:rPr>
            </w:pPr>
            <w:r w:rsidRPr="005F6E8C">
              <w:rPr>
                <w:rFonts w:ascii="Arial" w:eastAsia="Times New Roman" w:hAnsi="Arial" w:cs="Arial"/>
                <w:sz w:val="18"/>
                <w:szCs w:val="18"/>
              </w:rPr>
              <w:t>Сотрудники компетентные, владеют информацией</w:t>
            </w:r>
          </w:p>
        </w:tc>
        <w:tc>
          <w:tcPr>
            <w:tcW w:w="709" w:type="dxa"/>
            <w:shd w:val="clear" w:color="auto" w:fill="auto"/>
            <w:noWrap/>
            <w:vAlign w:val="bottom"/>
            <w:hideMark/>
          </w:tcPr>
          <w:p w14:paraId="5F2DEAE9" w14:textId="77777777" w:rsidR="00987A70" w:rsidRPr="005F6E8C" w:rsidRDefault="00987A70" w:rsidP="00987A70">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4,87</w:t>
            </w:r>
          </w:p>
        </w:tc>
        <w:tc>
          <w:tcPr>
            <w:tcW w:w="567" w:type="dxa"/>
            <w:vMerge w:val="restart"/>
            <w:shd w:val="clear" w:color="auto" w:fill="auto"/>
            <w:noWrap/>
            <w:vAlign w:val="center"/>
            <w:hideMark/>
          </w:tcPr>
          <w:p w14:paraId="7F99CE1F" w14:textId="77777777" w:rsidR="00987A70" w:rsidRPr="005F6E8C" w:rsidRDefault="00987A70" w:rsidP="00987A70">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4,85</w:t>
            </w:r>
          </w:p>
        </w:tc>
        <w:tc>
          <w:tcPr>
            <w:tcW w:w="949" w:type="dxa"/>
            <w:shd w:val="clear" w:color="auto" w:fill="auto"/>
            <w:noWrap/>
            <w:vAlign w:val="center"/>
            <w:hideMark/>
          </w:tcPr>
          <w:p w14:paraId="4A858787" w14:textId="77777777" w:rsidR="00987A70" w:rsidRPr="005F6E8C" w:rsidRDefault="00987A70" w:rsidP="00987A70">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89,9%</w:t>
            </w:r>
          </w:p>
        </w:tc>
        <w:tc>
          <w:tcPr>
            <w:tcW w:w="1062" w:type="dxa"/>
            <w:vMerge w:val="restart"/>
            <w:shd w:val="clear" w:color="auto" w:fill="auto"/>
            <w:noWrap/>
            <w:vAlign w:val="center"/>
            <w:hideMark/>
          </w:tcPr>
          <w:p w14:paraId="7FAD2114" w14:textId="77777777" w:rsidR="00987A70" w:rsidRPr="005F6E8C" w:rsidRDefault="00987A70" w:rsidP="00987A70">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88,3%</w:t>
            </w:r>
          </w:p>
        </w:tc>
      </w:tr>
      <w:tr w:rsidR="00987A70" w:rsidRPr="005F6E8C" w14:paraId="499E0D5E" w14:textId="77777777" w:rsidTr="00AD4EAD">
        <w:trPr>
          <w:trHeight w:val="77"/>
        </w:trPr>
        <w:tc>
          <w:tcPr>
            <w:tcW w:w="1768" w:type="dxa"/>
            <w:vMerge/>
            <w:vAlign w:val="center"/>
            <w:hideMark/>
          </w:tcPr>
          <w:p w14:paraId="7D510DB7" w14:textId="77777777" w:rsidR="00987A70" w:rsidRPr="005F6E8C" w:rsidRDefault="00987A70" w:rsidP="00987A70">
            <w:pPr>
              <w:spacing w:after="0" w:line="240" w:lineRule="auto"/>
              <w:rPr>
                <w:rFonts w:ascii="Arial" w:eastAsia="Times New Roman" w:hAnsi="Arial" w:cs="Arial"/>
                <w:b/>
                <w:bCs/>
                <w:color w:val="306785" w:themeColor="accent1" w:themeShade="BF"/>
                <w:sz w:val="18"/>
                <w:szCs w:val="18"/>
              </w:rPr>
            </w:pPr>
          </w:p>
        </w:tc>
        <w:tc>
          <w:tcPr>
            <w:tcW w:w="4464" w:type="dxa"/>
            <w:shd w:val="clear" w:color="auto" w:fill="auto"/>
            <w:vAlign w:val="bottom"/>
            <w:hideMark/>
          </w:tcPr>
          <w:p w14:paraId="29882E00" w14:textId="77777777" w:rsidR="00987A70" w:rsidRPr="005F6E8C" w:rsidRDefault="00987A70" w:rsidP="00987A70">
            <w:pPr>
              <w:spacing w:after="0" w:line="240" w:lineRule="auto"/>
              <w:rPr>
                <w:rFonts w:ascii="Arial" w:eastAsia="Times New Roman" w:hAnsi="Arial" w:cs="Arial"/>
                <w:sz w:val="18"/>
                <w:szCs w:val="18"/>
              </w:rPr>
            </w:pPr>
            <w:r w:rsidRPr="005F6E8C">
              <w:rPr>
                <w:rFonts w:ascii="Arial" w:eastAsia="Times New Roman" w:hAnsi="Arial" w:cs="Arial"/>
                <w:sz w:val="18"/>
                <w:szCs w:val="18"/>
              </w:rPr>
              <w:t>Сотрудники оперативные</w:t>
            </w:r>
          </w:p>
        </w:tc>
        <w:tc>
          <w:tcPr>
            <w:tcW w:w="709" w:type="dxa"/>
            <w:shd w:val="clear" w:color="auto" w:fill="auto"/>
            <w:noWrap/>
            <w:vAlign w:val="bottom"/>
            <w:hideMark/>
          </w:tcPr>
          <w:p w14:paraId="68598E0A" w14:textId="77777777" w:rsidR="00987A70" w:rsidRPr="005F6E8C" w:rsidRDefault="00987A70" w:rsidP="00987A70">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4,84</w:t>
            </w:r>
          </w:p>
        </w:tc>
        <w:tc>
          <w:tcPr>
            <w:tcW w:w="567" w:type="dxa"/>
            <w:vMerge/>
            <w:vAlign w:val="center"/>
            <w:hideMark/>
          </w:tcPr>
          <w:p w14:paraId="4EAAFFE1" w14:textId="77777777" w:rsidR="00987A70" w:rsidRPr="005F6E8C" w:rsidRDefault="00987A70" w:rsidP="00987A70">
            <w:pPr>
              <w:spacing w:after="0" w:line="240" w:lineRule="auto"/>
              <w:rPr>
                <w:rFonts w:ascii="Arial" w:eastAsia="Times New Roman" w:hAnsi="Arial" w:cs="Arial"/>
                <w:color w:val="000000"/>
                <w:sz w:val="18"/>
                <w:szCs w:val="18"/>
              </w:rPr>
            </w:pPr>
          </w:p>
        </w:tc>
        <w:tc>
          <w:tcPr>
            <w:tcW w:w="949" w:type="dxa"/>
            <w:shd w:val="clear" w:color="auto" w:fill="auto"/>
            <w:noWrap/>
            <w:vAlign w:val="center"/>
            <w:hideMark/>
          </w:tcPr>
          <w:p w14:paraId="11274A4F" w14:textId="77777777" w:rsidR="00987A70" w:rsidRPr="005F6E8C" w:rsidRDefault="00987A70" w:rsidP="00987A70">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86,3%</w:t>
            </w:r>
          </w:p>
        </w:tc>
        <w:tc>
          <w:tcPr>
            <w:tcW w:w="1062" w:type="dxa"/>
            <w:vMerge/>
            <w:vAlign w:val="center"/>
            <w:hideMark/>
          </w:tcPr>
          <w:p w14:paraId="2B5A7DEF" w14:textId="77777777" w:rsidR="00987A70" w:rsidRPr="005F6E8C" w:rsidRDefault="00987A70" w:rsidP="00987A70">
            <w:pPr>
              <w:spacing w:after="0" w:line="240" w:lineRule="auto"/>
              <w:rPr>
                <w:rFonts w:ascii="Arial" w:eastAsia="Times New Roman" w:hAnsi="Arial" w:cs="Arial"/>
                <w:color w:val="000000"/>
                <w:sz w:val="18"/>
                <w:szCs w:val="18"/>
              </w:rPr>
            </w:pPr>
          </w:p>
        </w:tc>
      </w:tr>
      <w:tr w:rsidR="00987A70" w:rsidRPr="005F6E8C" w14:paraId="19D482D0" w14:textId="77777777" w:rsidTr="00AD4EAD">
        <w:trPr>
          <w:trHeight w:val="77"/>
        </w:trPr>
        <w:tc>
          <w:tcPr>
            <w:tcW w:w="1768" w:type="dxa"/>
            <w:vMerge/>
            <w:vAlign w:val="center"/>
            <w:hideMark/>
          </w:tcPr>
          <w:p w14:paraId="4F73BD4B" w14:textId="77777777" w:rsidR="00987A70" w:rsidRPr="005F6E8C" w:rsidRDefault="00987A70" w:rsidP="00987A70">
            <w:pPr>
              <w:spacing w:after="0" w:line="240" w:lineRule="auto"/>
              <w:rPr>
                <w:rFonts w:ascii="Arial" w:eastAsia="Times New Roman" w:hAnsi="Arial" w:cs="Arial"/>
                <w:b/>
                <w:bCs/>
                <w:color w:val="306785" w:themeColor="accent1" w:themeShade="BF"/>
                <w:sz w:val="18"/>
                <w:szCs w:val="18"/>
              </w:rPr>
            </w:pPr>
          </w:p>
        </w:tc>
        <w:tc>
          <w:tcPr>
            <w:tcW w:w="4464" w:type="dxa"/>
            <w:shd w:val="clear" w:color="auto" w:fill="auto"/>
            <w:vAlign w:val="bottom"/>
            <w:hideMark/>
          </w:tcPr>
          <w:p w14:paraId="2631C089" w14:textId="77777777" w:rsidR="00987A70" w:rsidRPr="005F6E8C" w:rsidRDefault="00987A70" w:rsidP="00987A70">
            <w:pPr>
              <w:spacing w:after="0" w:line="240" w:lineRule="auto"/>
              <w:rPr>
                <w:rFonts w:ascii="Arial" w:eastAsia="Times New Roman" w:hAnsi="Arial" w:cs="Arial"/>
                <w:sz w:val="18"/>
                <w:szCs w:val="18"/>
              </w:rPr>
            </w:pPr>
            <w:r w:rsidRPr="005F6E8C">
              <w:rPr>
                <w:rFonts w:ascii="Arial" w:eastAsia="Times New Roman" w:hAnsi="Arial" w:cs="Arial"/>
                <w:sz w:val="18"/>
                <w:szCs w:val="18"/>
              </w:rPr>
              <w:t>Сотрудники вежливые и внимательные к моим потребностям</w:t>
            </w:r>
          </w:p>
        </w:tc>
        <w:tc>
          <w:tcPr>
            <w:tcW w:w="709" w:type="dxa"/>
            <w:shd w:val="clear" w:color="auto" w:fill="auto"/>
            <w:noWrap/>
            <w:vAlign w:val="bottom"/>
            <w:hideMark/>
          </w:tcPr>
          <w:p w14:paraId="5DB41CE3" w14:textId="77777777" w:rsidR="00987A70" w:rsidRPr="005F6E8C" w:rsidRDefault="00987A70" w:rsidP="00987A70">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4,84</w:t>
            </w:r>
          </w:p>
        </w:tc>
        <w:tc>
          <w:tcPr>
            <w:tcW w:w="567" w:type="dxa"/>
            <w:vMerge/>
            <w:vAlign w:val="center"/>
            <w:hideMark/>
          </w:tcPr>
          <w:p w14:paraId="61C5177D" w14:textId="77777777" w:rsidR="00987A70" w:rsidRPr="005F6E8C" w:rsidRDefault="00987A70" w:rsidP="00987A70">
            <w:pPr>
              <w:spacing w:after="0" w:line="240" w:lineRule="auto"/>
              <w:rPr>
                <w:rFonts w:ascii="Arial" w:eastAsia="Times New Roman" w:hAnsi="Arial" w:cs="Arial"/>
                <w:color w:val="000000"/>
                <w:sz w:val="18"/>
                <w:szCs w:val="18"/>
              </w:rPr>
            </w:pPr>
          </w:p>
        </w:tc>
        <w:tc>
          <w:tcPr>
            <w:tcW w:w="949" w:type="dxa"/>
            <w:shd w:val="clear" w:color="auto" w:fill="auto"/>
            <w:noWrap/>
            <w:vAlign w:val="center"/>
            <w:hideMark/>
          </w:tcPr>
          <w:p w14:paraId="61230D3F" w14:textId="77777777" w:rsidR="00987A70" w:rsidRPr="005F6E8C" w:rsidRDefault="00987A70" w:rsidP="00987A70">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88,7%</w:t>
            </w:r>
          </w:p>
        </w:tc>
        <w:tc>
          <w:tcPr>
            <w:tcW w:w="1062" w:type="dxa"/>
            <w:vMerge/>
            <w:vAlign w:val="center"/>
            <w:hideMark/>
          </w:tcPr>
          <w:p w14:paraId="18C006E0" w14:textId="77777777" w:rsidR="00987A70" w:rsidRPr="005F6E8C" w:rsidRDefault="00987A70" w:rsidP="00987A70">
            <w:pPr>
              <w:spacing w:after="0" w:line="240" w:lineRule="auto"/>
              <w:rPr>
                <w:rFonts w:ascii="Arial" w:eastAsia="Times New Roman" w:hAnsi="Arial" w:cs="Arial"/>
                <w:color w:val="000000"/>
                <w:sz w:val="18"/>
                <w:szCs w:val="18"/>
              </w:rPr>
            </w:pPr>
          </w:p>
        </w:tc>
      </w:tr>
      <w:tr w:rsidR="00987A70" w:rsidRPr="005F6E8C" w14:paraId="52DC9FDB" w14:textId="77777777" w:rsidTr="00AD4EAD">
        <w:trPr>
          <w:trHeight w:val="77"/>
        </w:trPr>
        <w:tc>
          <w:tcPr>
            <w:tcW w:w="1768" w:type="dxa"/>
            <w:vMerge w:val="restart"/>
            <w:shd w:val="clear" w:color="auto" w:fill="auto"/>
            <w:vAlign w:val="center"/>
            <w:hideMark/>
          </w:tcPr>
          <w:p w14:paraId="08AB2B53" w14:textId="77777777" w:rsidR="00987A70" w:rsidRPr="005F6E8C" w:rsidRDefault="00987A70" w:rsidP="00987A70">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ДОСТУПНОСТЬ И УДОБСТВО</w:t>
            </w:r>
          </w:p>
        </w:tc>
        <w:tc>
          <w:tcPr>
            <w:tcW w:w="4464" w:type="dxa"/>
            <w:shd w:val="clear" w:color="auto" w:fill="auto"/>
            <w:vAlign w:val="bottom"/>
            <w:hideMark/>
          </w:tcPr>
          <w:p w14:paraId="29A9C6C0" w14:textId="77777777" w:rsidR="00987A70" w:rsidRPr="005F6E8C" w:rsidRDefault="00987A70" w:rsidP="00987A70">
            <w:pPr>
              <w:spacing w:after="0" w:line="240" w:lineRule="auto"/>
              <w:rPr>
                <w:rFonts w:ascii="Arial" w:eastAsia="Times New Roman" w:hAnsi="Arial" w:cs="Arial"/>
                <w:sz w:val="18"/>
                <w:szCs w:val="18"/>
              </w:rPr>
            </w:pPr>
            <w:r w:rsidRPr="005F6E8C">
              <w:rPr>
                <w:rFonts w:ascii="Arial" w:eastAsia="Times New Roman" w:hAnsi="Arial" w:cs="Arial"/>
                <w:sz w:val="18"/>
                <w:szCs w:val="18"/>
              </w:rPr>
              <w:t>Здание услугодателя удобно расположено</w:t>
            </w:r>
          </w:p>
        </w:tc>
        <w:tc>
          <w:tcPr>
            <w:tcW w:w="709" w:type="dxa"/>
            <w:shd w:val="clear" w:color="auto" w:fill="auto"/>
            <w:noWrap/>
            <w:vAlign w:val="bottom"/>
            <w:hideMark/>
          </w:tcPr>
          <w:p w14:paraId="713A850B" w14:textId="77777777" w:rsidR="00987A70" w:rsidRPr="005F6E8C" w:rsidRDefault="00987A70" w:rsidP="00987A70">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4,88</w:t>
            </w:r>
          </w:p>
        </w:tc>
        <w:tc>
          <w:tcPr>
            <w:tcW w:w="567" w:type="dxa"/>
            <w:vMerge w:val="restart"/>
            <w:shd w:val="clear" w:color="auto" w:fill="auto"/>
            <w:noWrap/>
            <w:vAlign w:val="center"/>
            <w:hideMark/>
          </w:tcPr>
          <w:p w14:paraId="6D0EFA45" w14:textId="77777777" w:rsidR="00987A70" w:rsidRPr="005F6E8C" w:rsidRDefault="00987A70" w:rsidP="00987A70">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4,86</w:t>
            </w:r>
          </w:p>
        </w:tc>
        <w:tc>
          <w:tcPr>
            <w:tcW w:w="949" w:type="dxa"/>
            <w:shd w:val="clear" w:color="auto" w:fill="auto"/>
            <w:noWrap/>
            <w:vAlign w:val="center"/>
            <w:hideMark/>
          </w:tcPr>
          <w:p w14:paraId="72A40BE5" w14:textId="77777777" w:rsidR="00987A70" w:rsidRPr="005F6E8C" w:rsidRDefault="00987A70" w:rsidP="00987A70">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89,9%</w:t>
            </w:r>
          </w:p>
        </w:tc>
        <w:tc>
          <w:tcPr>
            <w:tcW w:w="1062" w:type="dxa"/>
            <w:vMerge w:val="restart"/>
            <w:shd w:val="clear" w:color="auto" w:fill="auto"/>
            <w:noWrap/>
            <w:vAlign w:val="center"/>
            <w:hideMark/>
          </w:tcPr>
          <w:p w14:paraId="1A694083" w14:textId="77777777" w:rsidR="00987A70" w:rsidRPr="005F6E8C" w:rsidRDefault="00987A70" w:rsidP="00987A70">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88,6%</w:t>
            </w:r>
          </w:p>
        </w:tc>
      </w:tr>
      <w:tr w:rsidR="00987A70" w:rsidRPr="005F6E8C" w14:paraId="38FAC319" w14:textId="77777777" w:rsidTr="00AD4EAD">
        <w:trPr>
          <w:trHeight w:val="300"/>
        </w:trPr>
        <w:tc>
          <w:tcPr>
            <w:tcW w:w="1768" w:type="dxa"/>
            <w:vMerge/>
            <w:vAlign w:val="center"/>
            <w:hideMark/>
          </w:tcPr>
          <w:p w14:paraId="74ED6C39" w14:textId="77777777" w:rsidR="00987A70" w:rsidRPr="005F6E8C" w:rsidRDefault="00987A70" w:rsidP="00987A70">
            <w:pPr>
              <w:spacing w:after="0" w:line="240" w:lineRule="auto"/>
              <w:rPr>
                <w:rFonts w:ascii="Arial" w:eastAsia="Times New Roman" w:hAnsi="Arial" w:cs="Arial"/>
                <w:b/>
                <w:bCs/>
                <w:color w:val="306785" w:themeColor="accent1" w:themeShade="BF"/>
                <w:sz w:val="18"/>
                <w:szCs w:val="18"/>
              </w:rPr>
            </w:pPr>
          </w:p>
        </w:tc>
        <w:tc>
          <w:tcPr>
            <w:tcW w:w="4464" w:type="dxa"/>
            <w:shd w:val="clear" w:color="auto" w:fill="auto"/>
            <w:vAlign w:val="bottom"/>
            <w:hideMark/>
          </w:tcPr>
          <w:p w14:paraId="535DB47A" w14:textId="77777777" w:rsidR="00987A70" w:rsidRPr="005F6E8C" w:rsidRDefault="00987A70" w:rsidP="00987A70">
            <w:pPr>
              <w:spacing w:after="0" w:line="240" w:lineRule="auto"/>
              <w:rPr>
                <w:rFonts w:ascii="Arial" w:eastAsia="Times New Roman" w:hAnsi="Arial" w:cs="Arial"/>
                <w:sz w:val="18"/>
                <w:szCs w:val="18"/>
              </w:rPr>
            </w:pPr>
            <w:r w:rsidRPr="005F6E8C">
              <w:rPr>
                <w:rFonts w:ascii="Arial" w:eastAsia="Times New Roman" w:hAnsi="Arial" w:cs="Arial"/>
                <w:sz w:val="18"/>
                <w:szCs w:val="18"/>
              </w:rPr>
              <w:t>Удобные часы работы</w:t>
            </w:r>
          </w:p>
        </w:tc>
        <w:tc>
          <w:tcPr>
            <w:tcW w:w="709" w:type="dxa"/>
            <w:shd w:val="clear" w:color="auto" w:fill="auto"/>
            <w:noWrap/>
            <w:vAlign w:val="bottom"/>
            <w:hideMark/>
          </w:tcPr>
          <w:p w14:paraId="4CE18A34" w14:textId="77777777" w:rsidR="00987A70" w:rsidRPr="005F6E8C" w:rsidRDefault="00987A70" w:rsidP="00987A70">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4,88</w:t>
            </w:r>
          </w:p>
        </w:tc>
        <w:tc>
          <w:tcPr>
            <w:tcW w:w="567" w:type="dxa"/>
            <w:vMerge/>
            <w:vAlign w:val="center"/>
            <w:hideMark/>
          </w:tcPr>
          <w:p w14:paraId="037FDD96" w14:textId="77777777" w:rsidR="00987A70" w:rsidRPr="005F6E8C" w:rsidRDefault="00987A70" w:rsidP="00987A70">
            <w:pPr>
              <w:spacing w:after="0" w:line="240" w:lineRule="auto"/>
              <w:rPr>
                <w:rFonts w:ascii="Arial" w:eastAsia="Times New Roman" w:hAnsi="Arial" w:cs="Arial"/>
                <w:color w:val="000000"/>
                <w:sz w:val="18"/>
                <w:szCs w:val="18"/>
              </w:rPr>
            </w:pPr>
          </w:p>
        </w:tc>
        <w:tc>
          <w:tcPr>
            <w:tcW w:w="949" w:type="dxa"/>
            <w:shd w:val="clear" w:color="auto" w:fill="auto"/>
            <w:noWrap/>
            <w:vAlign w:val="center"/>
            <w:hideMark/>
          </w:tcPr>
          <w:p w14:paraId="5B647E29" w14:textId="77777777" w:rsidR="00987A70" w:rsidRPr="005F6E8C" w:rsidRDefault="00987A70" w:rsidP="00987A70">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88,7%</w:t>
            </w:r>
          </w:p>
        </w:tc>
        <w:tc>
          <w:tcPr>
            <w:tcW w:w="1062" w:type="dxa"/>
            <w:vMerge/>
            <w:vAlign w:val="center"/>
            <w:hideMark/>
          </w:tcPr>
          <w:p w14:paraId="3948CD5A" w14:textId="77777777" w:rsidR="00987A70" w:rsidRPr="005F6E8C" w:rsidRDefault="00987A70" w:rsidP="00987A70">
            <w:pPr>
              <w:spacing w:after="0" w:line="240" w:lineRule="auto"/>
              <w:rPr>
                <w:rFonts w:ascii="Arial" w:eastAsia="Times New Roman" w:hAnsi="Arial" w:cs="Arial"/>
                <w:color w:val="000000"/>
                <w:sz w:val="18"/>
                <w:szCs w:val="18"/>
              </w:rPr>
            </w:pPr>
          </w:p>
        </w:tc>
      </w:tr>
      <w:tr w:rsidR="00987A70" w:rsidRPr="005F6E8C" w14:paraId="75E45968" w14:textId="77777777" w:rsidTr="00AD4EAD">
        <w:trPr>
          <w:trHeight w:val="300"/>
        </w:trPr>
        <w:tc>
          <w:tcPr>
            <w:tcW w:w="1768" w:type="dxa"/>
            <w:vMerge/>
            <w:vAlign w:val="center"/>
            <w:hideMark/>
          </w:tcPr>
          <w:p w14:paraId="071B61EA" w14:textId="77777777" w:rsidR="00987A70" w:rsidRPr="005F6E8C" w:rsidRDefault="00987A70" w:rsidP="00987A70">
            <w:pPr>
              <w:spacing w:after="0" w:line="240" w:lineRule="auto"/>
              <w:rPr>
                <w:rFonts w:ascii="Arial" w:eastAsia="Times New Roman" w:hAnsi="Arial" w:cs="Arial"/>
                <w:b/>
                <w:bCs/>
                <w:color w:val="306785" w:themeColor="accent1" w:themeShade="BF"/>
                <w:sz w:val="18"/>
                <w:szCs w:val="18"/>
              </w:rPr>
            </w:pPr>
          </w:p>
        </w:tc>
        <w:tc>
          <w:tcPr>
            <w:tcW w:w="4464" w:type="dxa"/>
            <w:shd w:val="clear" w:color="auto" w:fill="auto"/>
            <w:vAlign w:val="bottom"/>
            <w:hideMark/>
          </w:tcPr>
          <w:p w14:paraId="4087FA97" w14:textId="77777777" w:rsidR="00987A70" w:rsidRPr="005F6E8C" w:rsidRDefault="00987A70" w:rsidP="00987A70">
            <w:pPr>
              <w:spacing w:after="0" w:line="240" w:lineRule="auto"/>
              <w:rPr>
                <w:rFonts w:ascii="Arial" w:eastAsia="Times New Roman" w:hAnsi="Arial" w:cs="Arial"/>
                <w:sz w:val="18"/>
                <w:szCs w:val="18"/>
              </w:rPr>
            </w:pPr>
            <w:r w:rsidRPr="005F6E8C">
              <w:rPr>
                <w:rFonts w:ascii="Arial" w:eastAsia="Times New Roman" w:hAnsi="Arial" w:cs="Arial"/>
                <w:sz w:val="18"/>
                <w:szCs w:val="18"/>
              </w:rPr>
              <w:t>Имеет достаточно мест парковки</w:t>
            </w:r>
          </w:p>
        </w:tc>
        <w:tc>
          <w:tcPr>
            <w:tcW w:w="709" w:type="dxa"/>
            <w:shd w:val="clear" w:color="auto" w:fill="auto"/>
            <w:noWrap/>
            <w:vAlign w:val="bottom"/>
            <w:hideMark/>
          </w:tcPr>
          <w:p w14:paraId="3BA54F9E" w14:textId="77777777" w:rsidR="00987A70" w:rsidRPr="005F6E8C" w:rsidRDefault="00987A70" w:rsidP="00987A70">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4,79</w:t>
            </w:r>
          </w:p>
        </w:tc>
        <w:tc>
          <w:tcPr>
            <w:tcW w:w="567" w:type="dxa"/>
            <w:vMerge/>
            <w:vAlign w:val="center"/>
            <w:hideMark/>
          </w:tcPr>
          <w:p w14:paraId="4FEC354B" w14:textId="77777777" w:rsidR="00987A70" w:rsidRPr="005F6E8C" w:rsidRDefault="00987A70" w:rsidP="00987A70">
            <w:pPr>
              <w:spacing w:after="0" w:line="240" w:lineRule="auto"/>
              <w:rPr>
                <w:rFonts w:ascii="Arial" w:eastAsia="Times New Roman" w:hAnsi="Arial" w:cs="Arial"/>
                <w:color w:val="000000"/>
                <w:sz w:val="18"/>
                <w:szCs w:val="18"/>
              </w:rPr>
            </w:pPr>
          </w:p>
        </w:tc>
        <w:tc>
          <w:tcPr>
            <w:tcW w:w="949" w:type="dxa"/>
            <w:shd w:val="clear" w:color="auto" w:fill="auto"/>
            <w:noWrap/>
            <w:vAlign w:val="center"/>
            <w:hideMark/>
          </w:tcPr>
          <w:p w14:paraId="33C5505E" w14:textId="77777777" w:rsidR="00987A70" w:rsidRPr="005F6E8C" w:rsidRDefault="00987A70" w:rsidP="00987A70">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86,9%</w:t>
            </w:r>
          </w:p>
        </w:tc>
        <w:tc>
          <w:tcPr>
            <w:tcW w:w="1062" w:type="dxa"/>
            <w:vMerge/>
            <w:vAlign w:val="center"/>
            <w:hideMark/>
          </w:tcPr>
          <w:p w14:paraId="33A902FC" w14:textId="77777777" w:rsidR="00987A70" w:rsidRPr="005F6E8C" w:rsidRDefault="00987A70" w:rsidP="00987A70">
            <w:pPr>
              <w:spacing w:after="0" w:line="240" w:lineRule="auto"/>
              <w:rPr>
                <w:rFonts w:ascii="Arial" w:eastAsia="Times New Roman" w:hAnsi="Arial" w:cs="Arial"/>
                <w:color w:val="000000"/>
                <w:sz w:val="18"/>
                <w:szCs w:val="18"/>
              </w:rPr>
            </w:pPr>
          </w:p>
        </w:tc>
      </w:tr>
      <w:tr w:rsidR="00987A70" w:rsidRPr="005F6E8C" w14:paraId="3C30655C" w14:textId="77777777" w:rsidTr="00AD4EAD">
        <w:trPr>
          <w:trHeight w:val="495"/>
        </w:trPr>
        <w:tc>
          <w:tcPr>
            <w:tcW w:w="1768" w:type="dxa"/>
            <w:vMerge/>
            <w:vAlign w:val="center"/>
            <w:hideMark/>
          </w:tcPr>
          <w:p w14:paraId="5446DF25" w14:textId="77777777" w:rsidR="00987A70" w:rsidRPr="005F6E8C" w:rsidRDefault="00987A70" w:rsidP="00987A70">
            <w:pPr>
              <w:spacing w:after="0" w:line="240" w:lineRule="auto"/>
              <w:rPr>
                <w:rFonts w:ascii="Arial" w:eastAsia="Times New Roman" w:hAnsi="Arial" w:cs="Arial"/>
                <w:b/>
                <w:bCs/>
                <w:color w:val="306785" w:themeColor="accent1" w:themeShade="BF"/>
                <w:sz w:val="18"/>
                <w:szCs w:val="18"/>
              </w:rPr>
            </w:pPr>
          </w:p>
        </w:tc>
        <w:tc>
          <w:tcPr>
            <w:tcW w:w="4464" w:type="dxa"/>
            <w:shd w:val="clear" w:color="auto" w:fill="auto"/>
            <w:vAlign w:val="bottom"/>
            <w:hideMark/>
          </w:tcPr>
          <w:p w14:paraId="3DEB6BBA" w14:textId="77777777" w:rsidR="00987A70" w:rsidRPr="005F6E8C" w:rsidRDefault="00987A70" w:rsidP="00987A70">
            <w:pPr>
              <w:spacing w:after="0" w:line="240" w:lineRule="auto"/>
              <w:rPr>
                <w:rFonts w:ascii="Arial" w:eastAsia="Times New Roman" w:hAnsi="Arial" w:cs="Arial"/>
                <w:sz w:val="18"/>
                <w:szCs w:val="18"/>
              </w:rPr>
            </w:pPr>
            <w:r w:rsidRPr="005F6E8C">
              <w:rPr>
                <w:rFonts w:ascii="Arial" w:eastAsia="Times New Roman" w:hAnsi="Arial" w:cs="Arial"/>
                <w:sz w:val="18"/>
                <w:szCs w:val="18"/>
              </w:rPr>
              <w:t>Был легкий доступ в здание (например, не было барьеров для физического входа в здание и нахождения в нем)</w:t>
            </w:r>
          </w:p>
        </w:tc>
        <w:tc>
          <w:tcPr>
            <w:tcW w:w="709" w:type="dxa"/>
            <w:shd w:val="clear" w:color="auto" w:fill="auto"/>
            <w:noWrap/>
            <w:vAlign w:val="bottom"/>
            <w:hideMark/>
          </w:tcPr>
          <w:p w14:paraId="0B909DE2" w14:textId="77777777" w:rsidR="00987A70" w:rsidRPr="005F6E8C" w:rsidRDefault="00987A70" w:rsidP="00987A70">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4,88</w:t>
            </w:r>
          </w:p>
        </w:tc>
        <w:tc>
          <w:tcPr>
            <w:tcW w:w="567" w:type="dxa"/>
            <w:vMerge/>
            <w:vAlign w:val="center"/>
            <w:hideMark/>
          </w:tcPr>
          <w:p w14:paraId="46059C60" w14:textId="77777777" w:rsidR="00987A70" w:rsidRPr="005F6E8C" w:rsidRDefault="00987A70" w:rsidP="00987A70">
            <w:pPr>
              <w:spacing w:after="0" w:line="240" w:lineRule="auto"/>
              <w:rPr>
                <w:rFonts w:ascii="Arial" w:eastAsia="Times New Roman" w:hAnsi="Arial" w:cs="Arial"/>
                <w:color w:val="000000"/>
                <w:sz w:val="18"/>
                <w:szCs w:val="18"/>
              </w:rPr>
            </w:pPr>
          </w:p>
        </w:tc>
        <w:tc>
          <w:tcPr>
            <w:tcW w:w="949" w:type="dxa"/>
            <w:shd w:val="clear" w:color="auto" w:fill="auto"/>
            <w:noWrap/>
            <w:vAlign w:val="center"/>
            <w:hideMark/>
          </w:tcPr>
          <w:p w14:paraId="604CEE55" w14:textId="77777777" w:rsidR="00987A70" w:rsidRPr="005F6E8C" w:rsidRDefault="00987A70" w:rsidP="00987A70">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89,9%</w:t>
            </w:r>
          </w:p>
        </w:tc>
        <w:tc>
          <w:tcPr>
            <w:tcW w:w="1062" w:type="dxa"/>
            <w:vMerge/>
            <w:vAlign w:val="center"/>
            <w:hideMark/>
          </w:tcPr>
          <w:p w14:paraId="02601C75" w14:textId="77777777" w:rsidR="00987A70" w:rsidRPr="005F6E8C" w:rsidRDefault="00987A70" w:rsidP="00987A70">
            <w:pPr>
              <w:spacing w:after="0" w:line="240" w:lineRule="auto"/>
              <w:rPr>
                <w:rFonts w:ascii="Arial" w:eastAsia="Times New Roman" w:hAnsi="Arial" w:cs="Arial"/>
                <w:color w:val="000000"/>
                <w:sz w:val="18"/>
                <w:szCs w:val="18"/>
              </w:rPr>
            </w:pPr>
          </w:p>
        </w:tc>
      </w:tr>
      <w:tr w:rsidR="00987A70" w:rsidRPr="005F6E8C" w14:paraId="79FCC1F6" w14:textId="77777777" w:rsidTr="00AD4EAD">
        <w:trPr>
          <w:trHeight w:val="77"/>
        </w:trPr>
        <w:tc>
          <w:tcPr>
            <w:tcW w:w="1768" w:type="dxa"/>
            <w:vMerge/>
            <w:vAlign w:val="center"/>
            <w:hideMark/>
          </w:tcPr>
          <w:p w14:paraId="27AD3E63" w14:textId="77777777" w:rsidR="00987A70" w:rsidRPr="005F6E8C" w:rsidRDefault="00987A70" w:rsidP="00987A70">
            <w:pPr>
              <w:spacing w:after="0" w:line="240" w:lineRule="auto"/>
              <w:rPr>
                <w:rFonts w:ascii="Arial" w:eastAsia="Times New Roman" w:hAnsi="Arial" w:cs="Arial"/>
                <w:b/>
                <w:bCs/>
                <w:color w:val="306785" w:themeColor="accent1" w:themeShade="BF"/>
                <w:sz w:val="18"/>
                <w:szCs w:val="18"/>
              </w:rPr>
            </w:pPr>
          </w:p>
        </w:tc>
        <w:tc>
          <w:tcPr>
            <w:tcW w:w="4464" w:type="dxa"/>
            <w:shd w:val="clear" w:color="auto" w:fill="auto"/>
            <w:vAlign w:val="bottom"/>
            <w:hideMark/>
          </w:tcPr>
          <w:p w14:paraId="3C3F1CC7" w14:textId="77777777" w:rsidR="00987A70" w:rsidRPr="005F6E8C" w:rsidRDefault="00987A70" w:rsidP="00987A70">
            <w:pPr>
              <w:spacing w:after="0" w:line="240" w:lineRule="auto"/>
              <w:rPr>
                <w:rFonts w:ascii="Arial" w:eastAsia="Times New Roman" w:hAnsi="Arial" w:cs="Arial"/>
                <w:sz w:val="18"/>
                <w:szCs w:val="18"/>
              </w:rPr>
            </w:pPr>
            <w:r w:rsidRPr="005F6E8C">
              <w:rPr>
                <w:rFonts w:ascii="Arial" w:eastAsia="Times New Roman" w:hAnsi="Arial" w:cs="Arial"/>
                <w:sz w:val="18"/>
                <w:szCs w:val="18"/>
              </w:rPr>
              <w:t>Были необходимые зоны ожидания, в которых было комфортно</w:t>
            </w:r>
          </w:p>
        </w:tc>
        <w:tc>
          <w:tcPr>
            <w:tcW w:w="709" w:type="dxa"/>
            <w:shd w:val="clear" w:color="auto" w:fill="auto"/>
            <w:noWrap/>
            <w:vAlign w:val="bottom"/>
            <w:hideMark/>
          </w:tcPr>
          <w:p w14:paraId="5C3FDCB4" w14:textId="77777777" w:rsidR="00987A70" w:rsidRPr="005F6E8C" w:rsidRDefault="00987A70" w:rsidP="00987A70">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4,86</w:t>
            </w:r>
          </w:p>
        </w:tc>
        <w:tc>
          <w:tcPr>
            <w:tcW w:w="567" w:type="dxa"/>
            <w:vMerge/>
            <w:vAlign w:val="center"/>
            <w:hideMark/>
          </w:tcPr>
          <w:p w14:paraId="1902BA23" w14:textId="77777777" w:rsidR="00987A70" w:rsidRPr="005F6E8C" w:rsidRDefault="00987A70" w:rsidP="00987A70">
            <w:pPr>
              <w:spacing w:after="0" w:line="240" w:lineRule="auto"/>
              <w:rPr>
                <w:rFonts w:ascii="Arial" w:eastAsia="Times New Roman" w:hAnsi="Arial" w:cs="Arial"/>
                <w:color w:val="000000"/>
                <w:sz w:val="18"/>
                <w:szCs w:val="18"/>
              </w:rPr>
            </w:pPr>
          </w:p>
        </w:tc>
        <w:tc>
          <w:tcPr>
            <w:tcW w:w="949" w:type="dxa"/>
            <w:shd w:val="clear" w:color="auto" w:fill="auto"/>
            <w:noWrap/>
            <w:vAlign w:val="center"/>
            <w:hideMark/>
          </w:tcPr>
          <w:p w14:paraId="18AB94E7" w14:textId="77777777" w:rsidR="00987A70" w:rsidRPr="005F6E8C" w:rsidRDefault="00987A70" w:rsidP="00987A70">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88,1%</w:t>
            </w:r>
          </w:p>
        </w:tc>
        <w:tc>
          <w:tcPr>
            <w:tcW w:w="1062" w:type="dxa"/>
            <w:vMerge/>
            <w:vAlign w:val="center"/>
            <w:hideMark/>
          </w:tcPr>
          <w:p w14:paraId="097C20A3" w14:textId="77777777" w:rsidR="00987A70" w:rsidRPr="005F6E8C" w:rsidRDefault="00987A70" w:rsidP="00987A70">
            <w:pPr>
              <w:spacing w:after="0" w:line="240" w:lineRule="auto"/>
              <w:rPr>
                <w:rFonts w:ascii="Arial" w:eastAsia="Times New Roman" w:hAnsi="Arial" w:cs="Arial"/>
                <w:color w:val="000000"/>
                <w:sz w:val="18"/>
                <w:szCs w:val="18"/>
              </w:rPr>
            </w:pPr>
          </w:p>
        </w:tc>
      </w:tr>
      <w:tr w:rsidR="00987A70" w:rsidRPr="005F6E8C" w14:paraId="57B430E4" w14:textId="77777777" w:rsidTr="00AD4EAD">
        <w:trPr>
          <w:trHeight w:val="345"/>
        </w:trPr>
        <w:tc>
          <w:tcPr>
            <w:tcW w:w="1768" w:type="dxa"/>
            <w:vMerge/>
            <w:vAlign w:val="center"/>
            <w:hideMark/>
          </w:tcPr>
          <w:p w14:paraId="70A9F5C5" w14:textId="77777777" w:rsidR="00987A70" w:rsidRPr="005F6E8C" w:rsidRDefault="00987A70" w:rsidP="00987A70">
            <w:pPr>
              <w:spacing w:after="0" w:line="240" w:lineRule="auto"/>
              <w:rPr>
                <w:rFonts w:ascii="Arial" w:eastAsia="Times New Roman" w:hAnsi="Arial" w:cs="Arial"/>
                <w:b/>
                <w:bCs/>
                <w:color w:val="306785" w:themeColor="accent1" w:themeShade="BF"/>
                <w:sz w:val="18"/>
                <w:szCs w:val="18"/>
              </w:rPr>
            </w:pPr>
          </w:p>
        </w:tc>
        <w:tc>
          <w:tcPr>
            <w:tcW w:w="4464" w:type="dxa"/>
            <w:shd w:val="clear" w:color="auto" w:fill="auto"/>
            <w:vAlign w:val="bottom"/>
            <w:hideMark/>
          </w:tcPr>
          <w:p w14:paraId="43468D10" w14:textId="77777777" w:rsidR="00987A70" w:rsidRPr="005F6E8C" w:rsidRDefault="00987A70" w:rsidP="00987A70">
            <w:pPr>
              <w:spacing w:after="0" w:line="240" w:lineRule="auto"/>
              <w:rPr>
                <w:rFonts w:ascii="Arial" w:eastAsia="Times New Roman" w:hAnsi="Arial" w:cs="Arial"/>
                <w:sz w:val="18"/>
                <w:szCs w:val="18"/>
              </w:rPr>
            </w:pPr>
            <w:r w:rsidRPr="005F6E8C">
              <w:rPr>
                <w:rFonts w:ascii="Arial" w:eastAsia="Times New Roman" w:hAnsi="Arial" w:cs="Arial"/>
                <w:sz w:val="18"/>
                <w:szCs w:val="18"/>
              </w:rPr>
              <w:t>Услуга была предоставлена на справедливой и равной основе</w:t>
            </w:r>
          </w:p>
        </w:tc>
        <w:tc>
          <w:tcPr>
            <w:tcW w:w="709" w:type="dxa"/>
            <w:shd w:val="clear" w:color="auto" w:fill="auto"/>
            <w:noWrap/>
            <w:vAlign w:val="bottom"/>
            <w:hideMark/>
          </w:tcPr>
          <w:p w14:paraId="049E7A74" w14:textId="77777777" w:rsidR="00987A70" w:rsidRPr="005F6E8C" w:rsidRDefault="00987A70" w:rsidP="00987A70">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4,88</w:t>
            </w:r>
          </w:p>
        </w:tc>
        <w:tc>
          <w:tcPr>
            <w:tcW w:w="567" w:type="dxa"/>
            <w:vMerge/>
            <w:vAlign w:val="center"/>
            <w:hideMark/>
          </w:tcPr>
          <w:p w14:paraId="4ECC6D3C" w14:textId="77777777" w:rsidR="00987A70" w:rsidRPr="005F6E8C" w:rsidRDefault="00987A70" w:rsidP="00987A70">
            <w:pPr>
              <w:spacing w:after="0" w:line="240" w:lineRule="auto"/>
              <w:rPr>
                <w:rFonts w:ascii="Arial" w:eastAsia="Times New Roman" w:hAnsi="Arial" w:cs="Arial"/>
                <w:color w:val="000000"/>
                <w:sz w:val="18"/>
                <w:szCs w:val="18"/>
              </w:rPr>
            </w:pPr>
          </w:p>
        </w:tc>
        <w:tc>
          <w:tcPr>
            <w:tcW w:w="949" w:type="dxa"/>
            <w:shd w:val="clear" w:color="auto" w:fill="auto"/>
            <w:noWrap/>
            <w:vAlign w:val="center"/>
            <w:hideMark/>
          </w:tcPr>
          <w:p w14:paraId="13878060" w14:textId="77777777" w:rsidR="00987A70" w:rsidRPr="005F6E8C" w:rsidRDefault="00987A70" w:rsidP="00987A70">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88,1%</w:t>
            </w:r>
          </w:p>
        </w:tc>
        <w:tc>
          <w:tcPr>
            <w:tcW w:w="1062" w:type="dxa"/>
            <w:vMerge/>
            <w:vAlign w:val="center"/>
            <w:hideMark/>
          </w:tcPr>
          <w:p w14:paraId="505493BA" w14:textId="77777777" w:rsidR="00987A70" w:rsidRPr="005F6E8C" w:rsidRDefault="00987A70" w:rsidP="00987A70">
            <w:pPr>
              <w:spacing w:after="0" w:line="240" w:lineRule="auto"/>
              <w:rPr>
                <w:rFonts w:ascii="Arial" w:eastAsia="Times New Roman" w:hAnsi="Arial" w:cs="Arial"/>
                <w:color w:val="000000"/>
                <w:sz w:val="18"/>
                <w:szCs w:val="18"/>
              </w:rPr>
            </w:pPr>
          </w:p>
        </w:tc>
      </w:tr>
      <w:tr w:rsidR="00987A70" w:rsidRPr="005F6E8C" w14:paraId="28B597D8" w14:textId="77777777" w:rsidTr="00AD4EAD">
        <w:trPr>
          <w:trHeight w:val="510"/>
        </w:trPr>
        <w:tc>
          <w:tcPr>
            <w:tcW w:w="1768" w:type="dxa"/>
            <w:vMerge w:val="restart"/>
            <w:shd w:val="clear" w:color="auto" w:fill="auto"/>
            <w:vAlign w:val="center"/>
            <w:hideMark/>
          </w:tcPr>
          <w:p w14:paraId="36C4915E" w14:textId="77777777" w:rsidR="00987A70" w:rsidRPr="005F6E8C" w:rsidRDefault="00987A70" w:rsidP="00987A70">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ИНФОРМАЦИЯ И КОММУНИКАЦИЯ</w:t>
            </w:r>
          </w:p>
        </w:tc>
        <w:tc>
          <w:tcPr>
            <w:tcW w:w="4464" w:type="dxa"/>
            <w:shd w:val="clear" w:color="auto" w:fill="auto"/>
            <w:vAlign w:val="bottom"/>
            <w:hideMark/>
          </w:tcPr>
          <w:p w14:paraId="2E098443" w14:textId="2AA8FAE4" w:rsidR="00987A70" w:rsidRPr="005F6E8C" w:rsidRDefault="00987A70" w:rsidP="00987A70">
            <w:pPr>
              <w:spacing w:after="0" w:line="240" w:lineRule="auto"/>
              <w:rPr>
                <w:rFonts w:ascii="Arial" w:eastAsia="Times New Roman" w:hAnsi="Arial" w:cs="Arial"/>
                <w:sz w:val="18"/>
                <w:szCs w:val="18"/>
              </w:rPr>
            </w:pPr>
            <w:r w:rsidRPr="005F6E8C">
              <w:rPr>
                <w:rFonts w:ascii="Arial" w:eastAsia="Times New Roman" w:hAnsi="Arial" w:cs="Arial"/>
                <w:sz w:val="18"/>
                <w:szCs w:val="18"/>
              </w:rPr>
              <w:t>У меня была возможность доступа к информации о госуслуге различными способами (</w:t>
            </w:r>
            <w:r w:rsidR="00F341D5" w:rsidRPr="005F6E8C">
              <w:rPr>
                <w:rFonts w:ascii="Arial" w:eastAsia="Times New Roman" w:hAnsi="Arial" w:cs="Arial"/>
                <w:sz w:val="18"/>
                <w:szCs w:val="18"/>
              </w:rPr>
              <w:t>например,</w:t>
            </w:r>
            <w:r w:rsidRPr="005F6E8C">
              <w:rPr>
                <w:rFonts w:ascii="Arial" w:eastAsia="Times New Roman" w:hAnsi="Arial" w:cs="Arial"/>
                <w:sz w:val="18"/>
                <w:szCs w:val="18"/>
              </w:rPr>
              <w:t xml:space="preserve"> на сайте, call-центре)</w:t>
            </w:r>
          </w:p>
        </w:tc>
        <w:tc>
          <w:tcPr>
            <w:tcW w:w="709" w:type="dxa"/>
            <w:shd w:val="clear" w:color="auto" w:fill="auto"/>
            <w:noWrap/>
            <w:vAlign w:val="bottom"/>
            <w:hideMark/>
          </w:tcPr>
          <w:p w14:paraId="3E23D243" w14:textId="77777777" w:rsidR="00987A70" w:rsidRPr="005F6E8C" w:rsidRDefault="00987A70" w:rsidP="00987A70">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4,89</w:t>
            </w:r>
          </w:p>
        </w:tc>
        <w:tc>
          <w:tcPr>
            <w:tcW w:w="567" w:type="dxa"/>
            <w:vMerge w:val="restart"/>
            <w:shd w:val="clear" w:color="auto" w:fill="auto"/>
            <w:noWrap/>
            <w:vAlign w:val="center"/>
            <w:hideMark/>
          </w:tcPr>
          <w:p w14:paraId="7F461899" w14:textId="77777777" w:rsidR="00987A70" w:rsidRPr="005F6E8C" w:rsidRDefault="00987A70" w:rsidP="00987A70">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4,89</w:t>
            </w:r>
          </w:p>
        </w:tc>
        <w:tc>
          <w:tcPr>
            <w:tcW w:w="949" w:type="dxa"/>
            <w:shd w:val="clear" w:color="auto" w:fill="auto"/>
            <w:noWrap/>
            <w:vAlign w:val="center"/>
            <w:hideMark/>
          </w:tcPr>
          <w:p w14:paraId="3F2A91A1" w14:textId="77777777" w:rsidR="00987A70" w:rsidRPr="005F6E8C" w:rsidRDefault="00987A70" w:rsidP="00987A70">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89,9%</w:t>
            </w:r>
          </w:p>
        </w:tc>
        <w:tc>
          <w:tcPr>
            <w:tcW w:w="1062" w:type="dxa"/>
            <w:vMerge w:val="restart"/>
            <w:shd w:val="clear" w:color="auto" w:fill="auto"/>
            <w:noWrap/>
            <w:vAlign w:val="center"/>
            <w:hideMark/>
          </w:tcPr>
          <w:p w14:paraId="5F21A4A1" w14:textId="77777777" w:rsidR="00987A70" w:rsidRPr="005F6E8C" w:rsidRDefault="00987A70" w:rsidP="00987A70">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90,1%</w:t>
            </w:r>
          </w:p>
        </w:tc>
      </w:tr>
      <w:tr w:rsidR="00987A70" w:rsidRPr="005F6E8C" w14:paraId="12878F89" w14:textId="77777777" w:rsidTr="00AD4EAD">
        <w:trPr>
          <w:trHeight w:val="300"/>
        </w:trPr>
        <w:tc>
          <w:tcPr>
            <w:tcW w:w="1768" w:type="dxa"/>
            <w:vMerge/>
            <w:vAlign w:val="center"/>
            <w:hideMark/>
          </w:tcPr>
          <w:p w14:paraId="598F0DC3" w14:textId="77777777" w:rsidR="00987A70" w:rsidRPr="005F6E8C" w:rsidRDefault="00987A70" w:rsidP="00987A70">
            <w:pPr>
              <w:spacing w:after="0" w:line="240" w:lineRule="auto"/>
              <w:rPr>
                <w:rFonts w:ascii="Arial" w:eastAsia="Times New Roman" w:hAnsi="Arial" w:cs="Arial"/>
                <w:b/>
                <w:bCs/>
                <w:color w:val="306785" w:themeColor="accent1" w:themeShade="BF"/>
                <w:sz w:val="18"/>
                <w:szCs w:val="18"/>
              </w:rPr>
            </w:pPr>
          </w:p>
        </w:tc>
        <w:tc>
          <w:tcPr>
            <w:tcW w:w="4464" w:type="dxa"/>
            <w:shd w:val="clear" w:color="auto" w:fill="auto"/>
            <w:vAlign w:val="bottom"/>
            <w:hideMark/>
          </w:tcPr>
          <w:p w14:paraId="600FD8F1" w14:textId="77777777" w:rsidR="00987A70" w:rsidRPr="005F6E8C" w:rsidRDefault="00987A70" w:rsidP="00987A70">
            <w:pPr>
              <w:spacing w:after="0" w:line="240" w:lineRule="auto"/>
              <w:rPr>
                <w:rFonts w:ascii="Arial" w:eastAsia="Times New Roman" w:hAnsi="Arial" w:cs="Arial"/>
                <w:sz w:val="18"/>
                <w:szCs w:val="18"/>
              </w:rPr>
            </w:pPr>
            <w:r w:rsidRPr="005F6E8C">
              <w:rPr>
                <w:rFonts w:ascii="Arial" w:eastAsia="Times New Roman" w:hAnsi="Arial" w:cs="Arial"/>
                <w:sz w:val="18"/>
                <w:szCs w:val="18"/>
              </w:rPr>
              <w:t>Легко было найти необходимых сотрудников, кабинеты</w:t>
            </w:r>
          </w:p>
        </w:tc>
        <w:tc>
          <w:tcPr>
            <w:tcW w:w="709" w:type="dxa"/>
            <w:shd w:val="clear" w:color="auto" w:fill="auto"/>
            <w:noWrap/>
            <w:vAlign w:val="bottom"/>
            <w:hideMark/>
          </w:tcPr>
          <w:p w14:paraId="5B026CFE" w14:textId="77777777" w:rsidR="00987A70" w:rsidRPr="005F6E8C" w:rsidRDefault="00987A70" w:rsidP="00987A70">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4,87</w:t>
            </w:r>
          </w:p>
        </w:tc>
        <w:tc>
          <w:tcPr>
            <w:tcW w:w="567" w:type="dxa"/>
            <w:vMerge/>
            <w:vAlign w:val="center"/>
            <w:hideMark/>
          </w:tcPr>
          <w:p w14:paraId="071C2524" w14:textId="77777777" w:rsidR="00987A70" w:rsidRPr="005F6E8C" w:rsidRDefault="00987A70" w:rsidP="00987A70">
            <w:pPr>
              <w:spacing w:after="0" w:line="240" w:lineRule="auto"/>
              <w:rPr>
                <w:rFonts w:ascii="Arial" w:eastAsia="Times New Roman" w:hAnsi="Arial" w:cs="Arial"/>
                <w:color w:val="000000"/>
                <w:sz w:val="18"/>
                <w:szCs w:val="18"/>
              </w:rPr>
            </w:pPr>
          </w:p>
        </w:tc>
        <w:tc>
          <w:tcPr>
            <w:tcW w:w="949" w:type="dxa"/>
            <w:shd w:val="clear" w:color="auto" w:fill="auto"/>
            <w:noWrap/>
            <w:vAlign w:val="center"/>
            <w:hideMark/>
          </w:tcPr>
          <w:p w14:paraId="5DC999E3" w14:textId="77777777" w:rsidR="00987A70" w:rsidRPr="005F6E8C" w:rsidRDefault="00987A70" w:rsidP="00987A70">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89,3%</w:t>
            </w:r>
          </w:p>
        </w:tc>
        <w:tc>
          <w:tcPr>
            <w:tcW w:w="1062" w:type="dxa"/>
            <w:vMerge/>
            <w:vAlign w:val="center"/>
            <w:hideMark/>
          </w:tcPr>
          <w:p w14:paraId="1A218211" w14:textId="77777777" w:rsidR="00987A70" w:rsidRPr="005F6E8C" w:rsidRDefault="00987A70" w:rsidP="00987A70">
            <w:pPr>
              <w:spacing w:after="0" w:line="240" w:lineRule="auto"/>
              <w:rPr>
                <w:rFonts w:ascii="Arial" w:eastAsia="Times New Roman" w:hAnsi="Arial" w:cs="Arial"/>
                <w:color w:val="000000"/>
                <w:sz w:val="18"/>
                <w:szCs w:val="18"/>
              </w:rPr>
            </w:pPr>
          </w:p>
        </w:tc>
      </w:tr>
      <w:tr w:rsidR="00987A70" w:rsidRPr="005F6E8C" w14:paraId="6499DD05" w14:textId="77777777" w:rsidTr="00AD4EAD">
        <w:trPr>
          <w:trHeight w:val="77"/>
        </w:trPr>
        <w:tc>
          <w:tcPr>
            <w:tcW w:w="1768" w:type="dxa"/>
            <w:vMerge/>
            <w:vAlign w:val="center"/>
            <w:hideMark/>
          </w:tcPr>
          <w:p w14:paraId="759A2793" w14:textId="77777777" w:rsidR="00987A70" w:rsidRPr="005F6E8C" w:rsidRDefault="00987A70" w:rsidP="00987A70">
            <w:pPr>
              <w:spacing w:after="0" w:line="240" w:lineRule="auto"/>
              <w:rPr>
                <w:rFonts w:ascii="Arial" w:eastAsia="Times New Roman" w:hAnsi="Arial" w:cs="Arial"/>
                <w:b/>
                <w:bCs/>
                <w:color w:val="306785" w:themeColor="accent1" w:themeShade="BF"/>
                <w:sz w:val="18"/>
                <w:szCs w:val="18"/>
              </w:rPr>
            </w:pPr>
          </w:p>
        </w:tc>
        <w:tc>
          <w:tcPr>
            <w:tcW w:w="4464" w:type="dxa"/>
            <w:shd w:val="clear" w:color="auto" w:fill="auto"/>
            <w:vAlign w:val="bottom"/>
            <w:hideMark/>
          </w:tcPr>
          <w:p w14:paraId="35ED2412" w14:textId="77777777" w:rsidR="00987A70" w:rsidRPr="005F6E8C" w:rsidRDefault="00987A70" w:rsidP="00987A70">
            <w:pPr>
              <w:spacing w:after="0" w:line="240" w:lineRule="auto"/>
              <w:rPr>
                <w:rFonts w:ascii="Arial" w:eastAsia="Times New Roman" w:hAnsi="Arial" w:cs="Arial"/>
                <w:sz w:val="18"/>
                <w:szCs w:val="18"/>
              </w:rPr>
            </w:pPr>
            <w:r w:rsidRPr="005F6E8C">
              <w:rPr>
                <w:rFonts w:ascii="Arial" w:eastAsia="Times New Roman" w:hAnsi="Arial" w:cs="Arial"/>
                <w:sz w:val="18"/>
                <w:szCs w:val="18"/>
              </w:rPr>
              <w:t>В здании были все необходимые указатели, которые понятны и полезны</w:t>
            </w:r>
          </w:p>
        </w:tc>
        <w:tc>
          <w:tcPr>
            <w:tcW w:w="709" w:type="dxa"/>
            <w:shd w:val="clear" w:color="auto" w:fill="auto"/>
            <w:noWrap/>
            <w:vAlign w:val="bottom"/>
            <w:hideMark/>
          </w:tcPr>
          <w:p w14:paraId="658D8F25" w14:textId="77777777" w:rsidR="00987A70" w:rsidRPr="005F6E8C" w:rsidRDefault="00987A70" w:rsidP="00987A70">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4,90</w:t>
            </w:r>
          </w:p>
        </w:tc>
        <w:tc>
          <w:tcPr>
            <w:tcW w:w="567" w:type="dxa"/>
            <w:vMerge/>
            <w:vAlign w:val="center"/>
            <w:hideMark/>
          </w:tcPr>
          <w:p w14:paraId="02B958A9" w14:textId="77777777" w:rsidR="00987A70" w:rsidRPr="005F6E8C" w:rsidRDefault="00987A70" w:rsidP="00987A70">
            <w:pPr>
              <w:spacing w:after="0" w:line="240" w:lineRule="auto"/>
              <w:rPr>
                <w:rFonts w:ascii="Arial" w:eastAsia="Times New Roman" w:hAnsi="Arial" w:cs="Arial"/>
                <w:color w:val="000000"/>
                <w:sz w:val="18"/>
                <w:szCs w:val="18"/>
              </w:rPr>
            </w:pPr>
          </w:p>
        </w:tc>
        <w:tc>
          <w:tcPr>
            <w:tcW w:w="949" w:type="dxa"/>
            <w:shd w:val="clear" w:color="auto" w:fill="auto"/>
            <w:noWrap/>
            <w:vAlign w:val="center"/>
            <w:hideMark/>
          </w:tcPr>
          <w:p w14:paraId="1B8AF32F" w14:textId="77777777" w:rsidR="00987A70" w:rsidRPr="005F6E8C" w:rsidRDefault="00987A70" w:rsidP="00987A70">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91,7%</w:t>
            </w:r>
          </w:p>
        </w:tc>
        <w:tc>
          <w:tcPr>
            <w:tcW w:w="1062" w:type="dxa"/>
            <w:vMerge/>
            <w:vAlign w:val="center"/>
            <w:hideMark/>
          </w:tcPr>
          <w:p w14:paraId="3CA016DC" w14:textId="77777777" w:rsidR="00987A70" w:rsidRPr="005F6E8C" w:rsidRDefault="00987A70" w:rsidP="00987A70">
            <w:pPr>
              <w:spacing w:after="0" w:line="240" w:lineRule="auto"/>
              <w:rPr>
                <w:rFonts w:ascii="Arial" w:eastAsia="Times New Roman" w:hAnsi="Arial" w:cs="Arial"/>
                <w:color w:val="000000"/>
                <w:sz w:val="18"/>
                <w:szCs w:val="18"/>
              </w:rPr>
            </w:pPr>
          </w:p>
        </w:tc>
      </w:tr>
      <w:tr w:rsidR="00987A70" w:rsidRPr="005F6E8C" w14:paraId="248FF3BC" w14:textId="77777777" w:rsidTr="00AD4EAD">
        <w:trPr>
          <w:trHeight w:val="77"/>
        </w:trPr>
        <w:tc>
          <w:tcPr>
            <w:tcW w:w="1768" w:type="dxa"/>
            <w:vMerge/>
            <w:vAlign w:val="center"/>
            <w:hideMark/>
          </w:tcPr>
          <w:p w14:paraId="7DC1069E" w14:textId="77777777" w:rsidR="00987A70" w:rsidRPr="005F6E8C" w:rsidRDefault="00987A70" w:rsidP="00987A70">
            <w:pPr>
              <w:spacing w:after="0" w:line="240" w:lineRule="auto"/>
              <w:rPr>
                <w:rFonts w:ascii="Arial" w:eastAsia="Times New Roman" w:hAnsi="Arial" w:cs="Arial"/>
                <w:b/>
                <w:bCs/>
                <w:color w:val="306785" w:themeColor="accent1" w:themeShade="BF"/>
                <w:sz w:val="18"/>
                <w:szCs w:val="18"/>
              </w:rPr>
            </w:pPr>
          </w:p>
        </w:tc>
        <w:tc>
          <w:tcPr>
            <w:tcW w:w="4464" w:type="dxa"/>
            <w:shd w:val="clear" w:color="auto" w:fill="auto"/>
            <w:vAlign w:val="bottom"/>
            <w:hideMark/>
          </w:tcPr>
          <w:p w14:paraId="7127DAA0" w14:textId="77777777" w:rsidR="00987A70" w:rsidRPr="005F6E8C" w:rsidRDefault="00987A70" w:rsidP="00987A70">
            <w:pPr>
              <w:spacing w:after="0" w:line="240" w:lineRule="auto"/>
              <w:rPr>
                <w:rFonts w:ascii="Arial" w:eastAsia="Times New Roman" w:hAnsi="Arial" w:cs="Arial"/>
                <w:sz w:val="18"/>
                <w:szCs w:val="18"/>
              </w:rPr>
            </w:pPr>
            <w:r w:rsidRPr="005F6E8C">
              <w:rPr>
                <w:rFonts w:ascii="Arial" w:eastAsia="Times New Roman" w:hAnsi="Arial" w:cs="Arial"/>
                <w:sz w:val="18"/>
                <w:szCs w:val="18"/>
              </w:rPr>
              <w:t>Я получил/а пошаговую инструкцию (информацию, совет) по получению услуги</w:t>
            </w:r>
          </w:p>
        </w:tc>
        <w:tc>
          <w:tcPr>
            <w:tcW w:w="709" w:type="dxa"/>
            <w:shd w:val="clear" w:color="auto" w:fill="auto"/>
            <w:noWrap/>
            <w:vAlign w:val="bottom"/>
            <w:hideMark/>
          </w:tcPr>
          <w:p w14:paraId="20FB1673" w14:textId="77777777" w:rsidR="00987A70" w:rsidRPr="005F6E8C" w:rsidRDefault="00987A70" w:rsidP="00987A70">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4,90</w:t>
            </w:r>
          </w:p>
        </w:tc>
        <w:tc>
          <w:tcPr>
            <w:tcW w:w="567" w:type="dxa"/>
            <w:vMerge/>
            <w:vAlign w:val="center"/>
            <w:hideMark/>
          </w:tcPr>
          <w:p w14:paraId="5B990A06" w14:textId="77777777" w:rsidR="00987A70" w:rsidRPr="005F6E8C" w:rsidRDefault="00987A70" w:rsidP="00987A70">
            <w:pPr>
              <w:spacing w:after="0" w:line="240" w:lineRule="auto"/>
              <w:rPr>
                <w:rFonts w:ascii="Arial" w:eastAsia="Times New Roman" w:hAnsi="Arial" w:cs="Arial"/>
                <w:color w:val="000000"/>
                <w:sz w:val="18"/>
                <w:szCs w:val="18"/>
              </w:rPr>
            </w:pPr>
          </w:p>
        </w:tc>
        <w:tc>
          <w:tcPr>
            <w:tcW w:w="949" w:type="dxa"/>
            <w:shd w:val="clear" w:color="auto" w:fill="auto"/>
            <w:noWrap/>
            <w:vAlign w:val="center"/>
            <w:hideMark/>
          </w:tcPr>
          <w:p w14:paraId="192276A0" w14:textId="77777777" w:rsidR="00987A70" w:rsidRPr="005F6E8C" w:rsidRDefault="00987A70" w:rsidP="00987A70">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89,3%</w:t>
            </w:r>
          </w:p>
        </w:tc>
        <w:tc>
          <w:tcPr>
            <w:tcW w:w="1062" w:type="dxa"/>
            <w:vMerge/>
            <w:vAlign w:val="center"/>
            <w:hideMark/>
          </w:tcPr>
          <w:p w14:paraId="5A2DA7EC" w14:textId="77777777" w:rsidR="00987A70" w:rsidRPr="005F6E8C" w:rsidRDefault="00987A70" w:rsidP="00987A70">
            <w:pPr>
              <w:spacing w:after="0" w:line="240" w:lineRule="auto"/>
              <w:rPr>
                <w:rFonts w:ascii="Arial" w:eastAsia="Times New Roman" w:hAnsi="Arial" w:cs="Arial"/>
                <w:color w:val="000000"/>
                <w:sz w:val="18"/>
                <w:szCs w:val="18"/>
              </w:rPr>
            </w:pPr>
          </w:p>
        </w:tc>
      </w:tr>
      <w:tr w:rsidR="00987A70" w:rsidRPr="005F6E8C" w14:paraId="3A2ED001" w14:textId="77777777" w:rsidTr="00AD4EAD">
        <w:trPr>
          <w:trHeight w:val="77"/>
        </w:trPr>
        <w:tc>
          <w:tcPr>
            <w:tcW w:w="1768" w:type="dxa"/>
            <w:vMerge/>
            <w:vAlign w:val="center"/>
            <w:hideMark/>
          </w:tcPr>
          <w:p w14:paraId="41863575" w14:textId="77777777" w:rsidR="00987A70" w:rsidRPr="005F6E8C" w:rsidRDefault="00987A70" w:rsidP="00987A70">
            <w:pPr>
              <w:spacing w:after="0" w:line="240" w:lineRule="auto"/>
              <w:rPr>
                <w:rFonts w:ascii="Arial" w:eastAsia="Times New Roman" w:hAnsi="Arial" w:cs="Arial"/>
                <w:b/>
                <w:bCs/>
                <w:color w:val="306785" w:themeColor="accent1" w:themeShade="BF"/>
                <w:sz w:val="18"/>
                <w:szCs w:val="18"/>
              </w:rPr>
            </w:pPr>
          </w:p>
        </w:tc>
        <w:tc>
          <w:tcPr>
            <w:tcW w:w="4464" w:type="dxa"/>
            <w:shd w:val="clear" w:color="auto" w:fill="auto"/>
            <w:vAlign w:val="bottom"/>
            <w:hideMark/>
          </w:tcPr>
          <w:p w14:paraId="54BDB241" w14:textId="77777777" w:rsidR="00987A70" w:rsidRPr="005F6E8C" w:rsidRDefault="00987A70" w:rsidP="00987A70">
            <w:pPr>
              <w:spacing w:after="0" w:line="240" w:lineRule="auto"/>
              <w:rPr>
                <w:rFonts w:ascii="Arial" w:eastAsia="Times New Roman" w:hAnsi="Arial" w:cs="Arial"/>
                <w:sz w:val="18"/>
                <w:szCs w:val="18"/>
              </w:rPr>
            </w:pPr>
            <w:r w:rsidRPr="005F6E8C">
              <w:rPr>
                <w:rFonts w:ascii="Arial" w:eastAsia="Times New Roman" w:hAnsi="Arial" w:cs="Arial"/>
                <w:sz w:val="18"/>
                <w:szCs w:val="18"/>
              </w:rPr>
              <w:t>У меня был выбор казахского и русского языков (для заполнения документов, общения)</w:t>
            </w:r>
          </w:p>
        </w:tc>
        <w:tc>
          <w:tcPr>
            <w:tcW w:w="709" w:type="dxa"/>
            <w:shd w:val="clear" w:color="auto" w:fill="auto"/>
            <w:noWrap/>
            <w:vAlign w:val="bottom"/>
            <w:hideMark/>
          </w:tcPr>
          <w:p w14:paraId="0C6C3EE9" w14:textId="77777777" w:rsidR="00987A70" w:rsidRPr="005F6E8C" w:rsidRDefault="00987A70" w:rsidP="00987A70">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4,89</w:t>
            </w:r>
          </w:p>
        </w:tc>
        <w:tc>
          <w:tcPr>
            <w:tcW w:w="567" w:type="dxa"/>
            <w:vMerge/>
            <w:vAlign w:val="center"/>
            <w:hideMark/>
          </w:tcPr>
          <w:p w14:paraId="2FB61536" w14:textId="77777777" w:rsidR="00987A70" w:rsidRPr="005F6E8C" w:rsidRDefault="00987A70" w:rsidP="00987A70">
            <w:pPr>
              <w:spacing w:after="0" w:line="240" w:lineRule="auto"/>
              <w:rPr>
                <w:rFonts w:ascii="Arial" w:eastAsia="Times New Roman" w:hAnsi="Arial" w:cs="Arial"/>
                <w:color w:val="000000"/>
                <w:sz w:val="18"/>
                <w:szCs w:val="18"/>
              </w:rPr>
            </w:pPr>
          </w:p>
        </w:tc>
        <w:tc>
          <w:tcPr>
            <w:tcW w:w="949" w:type="dxa"/>
            <w:shd w:val="clear" w:color="auto" w:fill="auto"/>
            <w:noWrap/>
            <w:vAlign w:val="center"/>
            <w:hideMark/>
          </w:tcPr>
          <w:p w14:paraId="775884AB" w14:textId="77777777" w:rsidR="00987A70" w:rsidRPr="005F6E8C" w:rsidRDefault="00987A70" w:rsidP="00987A70">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89,3%</w:t>
            </w:r>
          </w:p>
        </w:tc>
        <w:tc>
          <w:tcPr>
            <w:tcW w:w="1062" w:type="dxa"/>
            <w:vMerge/>
            <w:vAlign w:val="center"/>
            <w:hideMark/>
          </w:tcPr>
          <w:p w14:paraId="19E67BF9" w14:textId="77777777" w:rsidR="00987A70" w:rsidRPr="005F6E8C" w:rsidRDefault="00987A70" w:rsidP="00987A70">
            <w:pPr>
              <w:spacing w:after="0" w:line="240" w:lineRule="auto"/>
              <w:rPr>
                <w:rFonts w:ascii="Arial" w:eastAsia="Times New Roman" w:hAnsi="Arial" w:cs="Arial"/>
                <w:color w:val="000000"/>
                <w:sz w:val="18"/>
                <w:szCs w:val="18"/>
              </w:rPr>
            </w:pPr>
          </w:p>
        </w:tc>
      </w:tr>
      <w:tr w:rsidR="00987A70" w:rsidRPr="005F6E8C" w14:paraId="0B3EB22E" w14:textId="77777777" w:rsidTr="00AD4EAD">
        <w:trPr>
          <w:trHeight w:val="77"/>
        </w:trPr>
        <w:tc>
          <w:tcPr>
            <w:tcW w:w="1768" w:type="dxa"/>
            <w:vMerge/>
            <w:vAlign w:val="center"/>
            <w:hideMark/>
          </w:tcPr>
          <w:p w14:paraId="30EE9A52" w14:textId="77777777" w:rsidR="00987A70" w:rsidRPr="005F6E8C" w:rsidRDefault="00987A70" w:rsidP="00987A70">
            <w:pPr>
              <w:spacing w:after="0" w:line="240" w:lineRule="auto"/>
              <w:rPr>
                <w:rFonts w:ascii="Arial" w:eastAsia="Times New Roman" w:hAnsi="Arial" w:cs="Arial"/>
                <w:b/>
                <w:bCs/>
                <w:color w:val="306785" w:themeColor="accent1" w:themeShade="BF"/>
                <w:sz w:val="18"/>
                <w:szCs w:val="18"/>
              </w:rPr>
            </w:pPr>
          </w:p>
        </w:tc>
        <w:tc>
          <w:tcPr>
            <w:tcW w:w="4464" w:type="dxa"/>
            <w:shd w:val="clear" w:color="auto" w:fill="auto"/>
            <w:vAlign w:val="bottom"/>
            <w:hideMark/>
          </w:tcPr>
          <w:p w14:paraId="4CA2FB1A" w14:textId="77777777" w:rsidR="00987A70" w:rsidRPr="005F6E8C" w:rsidRDefault="00987A70" w:rsidP="00987A70">
            <w:pPr>
              <w:spacing w:after="0" w:line="240" w:lineRule="auto"/>
              <w:rPr>
                <w:rFonts w:ascii="Arial" w:eastAsia="Times New Roman" w:hAnsi="Arial" w:cs="Arial"/>
                <w:sz w:val="18"/>
                <w:szCs w:val="18"/>
              </w:rPr>
            </w:pPr>
            <w:r w:rsidRPr="005F6E8C">
              <w:rPr>
                <w:rFonts w:ascii="Arial" w:eastAsia="Times New Roman" w:hAnsi="Arial" w:cs="Arial"/>
                <w:sz w:val="18"/>
                <w:szCs w:val="18"/>
              </w:rPr>
              <w:t>Формы и бланки, другие документы были просты для понимания</w:t>
            </w:r>
          </w:p>
        </w:tc>
        <w:tc>
          <w:tcPr>
            <w:tcW w:w="709" w:type="dxa"/>
            <w:shd w:val="clear" w:color="auto" w:fill="auto"/>
            <w:noWrap/>
            <w:vAlign w:val="bottom"/>
            <w:hideMark/>
          </w:tcPr>
          <w:p w14:paraId="238800F2" w14:textId="77777777" w:rsidR="00987A70" w:rsidRPr="005F6E8C" w:rsidRDefault="00987A70" w:rsidP="00987A70">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4,89</w:t>
            </w:r>
          </w:p>
        </w:tc>
        <w:tc>
          <w:tcPr>
            <w:tcW w:w="567" w:type="dxa"/>
            <w:vMerge/>
            <w:vAlign w:val="center"/>
            <w:hideMark/>
          </w:tcPr>
          <w:p w14:paraId="3398F7FE" w14:textId="77777777" w:rsidR="00987A70" w:rsidRPr="005F6E8C" w:rsidRDefault="00987A70" w:rsidP="00987A70">
            <w:pPr>
              <w:spacing w:after="0" w:line="240" w:lineRule="auto"/>
              <w:rPr>
                <w:rFonts w:ascii="Arial" w:eastAsia="Times New Roman" w:hAnsi="Arial" w:cs="Arial"/>
                <w:color w:val="000000"/>
                <w:sz w:val="18"/>
                <w:szCs w:val="18"/>
              </w:rPr>
            </w:pPr>
          </w:p>
        </w:tc>
        <w:tc>
          <w:tcPr>
            <w:tcW w:w="949" w:type="dxa"/>
            <w:shd w:val="clear" w:color="auto" w:fill="auto"/>
            <w:noWrap/>
            <w:vAlign w:val="center"/>
            <w:hideMark/>
          </w:tcPr>
          <w:p w14:paraId="0E6E87F8" w14:textId="77777777" w:rsidR="00987A70" w:rsidRPr="005F6E8C" w:rsidRDefault="00987A70" w:rsidP="00987A70">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90,5%</w:t>
            </w:r>
          </w:p>
        </w:tc>
        <w:tc>
          <w:tcPr>
            <w:tcW w:w="1062" w:type="dxa"/>
            <w:vMerge/>
            <w:vAlign w:val="center"/>
            <w:hideMark/>
          </w:tcPr>
          <w:p w14:paraId="4162ED84" w14:textId="77777777" w:rsidR="00987A70" w:rsidRPr="005F6E8C" w:rsidRDefault="00987A70" w:rsidP="00987A70">
            <w:pPr>
              <w:spacing w:after="0" w:line="240" w:lineRule="auto"/>
              <w:rPr>
                <w:rFonts w:ascii="Arial" w:eastAsia="Times New Roman" w:hAnsi="Arial" w:cs="Arial"/>
                <w:color w:val="000000"/>
                <w:sz w:val="18"/>
                <w:szCs w:val="18"/>
              </w:rPr>
            </w:pPr>
          </w:p>
        </w:tc>
      </w:tr>
      <w:tr w:rsidR="00987A70" w:rsidRPr="005F6E8C" w14:paraId="5F7125A3" w14:textId="77777777" w:rsidTr="00AD4EAD">
        <w:trPr>
          <w:trHeight w:val="77"/>
        </w:trPr>
        <w:tc>
          <w:tcPr>
            <w:tcW w:w="1768" w:type="dxa"/>
            <w:vMerge/>
            <w:vAlign w:val="center"/>
            <w:hideMark/>
          </w:tcPr>
          <w:p w14:paraId="7F463E49" w14:textId="77777777" w:rsidR="00987A70" w:rsidRPr="005F6E8C" w:rsidRDefault="00987A70" w:rsidP="00987A70">
            <w:pPr>
              <w:spacing w:after="0" w:line="240" w:lineRule="auto"/>
              <w:rPr>
                <w:rFonts w:ascii="Arial" w:eastAsia="Times New Roman" w:hAnsi="Arial" w:cs="Arial"/>
                <w:b/>
                <w:bCs/>
                <w:color w:val="306785" w:themeColor="accent1" w:themeShade="BF"/>
                <w:sz w:val="18"/>
                <w:szCs w:val="18"/>
              </w:rPr>
            </w:pPr>
          </w:p>
        </w:tc>
        <w:tc>
          <w:tcPr>
            <w:tcW w:w="4464" w:type="dxa"/>
            <w:shd w:val="clear" w:color="auto" w:fill="auto"/>
            <w:vAlign w:val="bottom"/>
            <w:hideMark/>
          </w:tcPr>
          <w:p w14:paraId="44D083D6" w14:textId="77777777" w:rsidR="00987A70" w:rsidRPr="005F6E8C" w:rsidRDefault="00987A70" w:rsidP="00987A70">
            <w:pPr>
              <w:spacing w:after="0" w:line="240" w:lineRule="auto"/>
              <w:rPr>
                <w:rFonts w:ascii="Arial" w:eastAsia="Times New Roman" w:hAnsi="Arial" w:cs="Arial"/>
                <w:sz w:val="18"/>
                <w:szCs w:val="18"/>
              </w:rPr>
            </w:pPr>
            <w:r w:rsidRPr="005F6E8C">
              <w:rPr>
                <w:rFonts w:ascii="Arial" w:eastAsia="Times New Roman" w:hAnsi="Arial" w:cs="Arial"/>
                <w:sz w:val="18"/>
                <w:szCs w:val="18"/>
              </w:rPr>
              <w:t>Предоставили полную информацию о перечне документов, необходимых для получения услуги</w:t>
            </w:r>
          </w:p>
        </w:tc>
        <w:tc>
          <w:tcPr>
            <w:tcW w:w="709" w:type="dxa"/>
            <w:shd w:val="clear" w:color="auto" w:fill="auto"/>
            <w:noWrap/>
            <w:vAlign w:val="bottom"/>
            <w:hideMark/>
          </w:tcPr>
          <w:p w14:paraId="0E5E7266" w14:textId="77777777" w:rsidR="00987A70" w:rsidRPr="005F6E8C" w:rsidRDefault="00987A70" w:rsidP="00987A70">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4,87</w:t>
            </w:r>
          </w:p>
        </w:tc>
        <w:tc>
          <w:tcPr>
            <w:tcW w:w="567" w:type="dxa"/>
            <w:vMerge/>
            <w:vAlign w:val="center"/>
            <w:hideMark/>
          </w:tcPr>
          <w:p w14:paraId="58577BBC" w14:textId="77777777" w:rsidR="00987A70" w:rsidRPr="005F6E8C" w:rsidRDefault="00987A70" w:rsidP="00987A70">
            <w:pPr>
              <w:spacing w:after="0" w:line="240" w:lineRule="auto"/>
              <w:rPr>
                <w:rFonts w:ascii="Arial" w:eastAsia="Times New Roman" w:hAnsi="Arial" w:cs="Arial"/>
                <w:color w:val="000000"/>
                <w:sz w:val="18"/>
                <w:szCs w:val="18"/>
              </w:rPr>
            </w:pPr>
          </w:p>
        </w:tc>
        <w:tc>
          <w:tcPr>
            <w:tcW w:w="949" w:type="dxa"/>
            <w:shd w:val="clear" w:color="auto" w:fill="auto"/>
            <w:noWrap/>
            <w:vAlign w:val="center"/>
            <w:hideMark/>
          </w:tcPr>
          <w:p w14:paraId="2F32BC7B" w14:textId="77777777" w:rsidR="00987A70" w:rsidRPr="005F6E8C" w:rsidRDefault="00987A70" w:rsidP="00987A70">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90,5%</w:t>
            </w:r>
          </w:p>
        </w:tc>
        <w:tc>
          <w:tcPr>
            <w:tcW w:w="1062" w:type="dxa"/>
            <w:vMerge/>
            <w:vAlign w:val="center"/>
            <w:hideMark/>
          </w:tcPr>
          <w:p w14:paraId="487584B6" w14:textId="77777777" w:rsidR="00987A70" w:rsidRPr="005F6E8C" w:rsidRDefault="00987A70" w:rsidP="00987A70">
            <w:pPr>
              <w:spacing w:after="0" w:line="240" w:lineRule="auto"/>
              <w:rPr>
                <w:rFonts w:ascii="Arial" w:eastAsia="Times New Roman" w:hAnsi="Arial" w:cs="Arial"/>
                <w:color w:val="000000"/>
                <w:sz w:val="18"/>
                <w:szCs w:val="18"/>
              </w:rPr>
            </w:pPr>
          </w:p>
        </w:tc>
      </w:tr>
      <w:tr w:rsidR="00987A70" w:rsidRPr="005F6E8C" w14:paraId="7D52D55A" w14:textId="77777777" w:rsidTr="00AD4EAD">
        <w:trPr>
          <w:trHeight w:val="300"/>
        </w:trPr>
        <w:tc>
          <w:tcPr>
            <w:tcW w:w="1768" w:type="dxa"/>
            <w:vMerge w:val="restart"/>
            <w:shd w:val="clear" w:color="auto" w:fill="auto"/>
            <w:vAlign w:val="center"/>
            <w:hideMark/>
          </w:tcPr>
          <w:p w14:paraId="12BDD128" w14:textId="77777777" w:rsidR="00987A70" w:rsidRPr="005F6E8C" w:rsidRDefault="00987A70" w:rsidP="00987A70">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ПРОЦЕДУРА</w:t>
            </w:r>
          </w:p>
        </w:tc>
        <w:tc>
          <w:tcPr>
            <w:tcW w:w="4464" w:type="dxa"/>
            <w:shd w:val="clear" w:color="auto" w:fill="auto"/>
            <w:vAlign w:val="bottom"/>
            <w:hideMark/>
          </w:tcPr>
          <w:p w14:paraId="170DB770" w14:textId="77777777" w:rsidR="00987A70" w:rsidRPr="005F6E8C" w:rsidRDefault="00987A70" w:rsidP="00987A70">
            <w:pPr>
              <w:spacing w:after="0" w:line="240" w:lineRule="auto"/>
              <w:rPr>
                <w:rFonts w:ascii="Arial" w:eastAsia="Times New Roman" w:hAnsi="Arial" w:cs="Arial"/>
                <w:sz w:val="18"/>
                <w:szCs w:val="18"/>
              </w:rPr>
            </w:pPr>
            <w:r w:rsidRPr="005F6E8C">
              <w:rPr>
                <w:rFonts w:ascii="Arial" w:eastAsia="Times New Roman" w:hAnsi="Arial" w:cs="Arial"/>
                <w:sz w:val="18"/>
                <w:szCs w:val="18"/>
              </w:rPr>
              <w:t>Процедура сбора и подачи документов простая и понятная</w:t>
            </w:r>
          </w:p>
        </w:tc>
        <w:tc>
          <w:tcPr>
            <w:tcW w:w="709" w:type="dxa"/>
            <w:shd w:val="clear" w:color="auto" w:fill="auto"/>
            <w:noWrap/>
            <w:vAlign w:val="bottom"/>
            <w:hideMark/>
          </w:tcPr>
          <w:p w14:paraId="0442F73E" w14:textId="77777777" w:rsidR="00987A70" w:rsidRPr="005F6E8C" w:rsidRDefault="00987A70" w:rsidP="00987A70">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4,88</w:t>
            </w:r>
          </w:p>
        </w:tc>
        <w:tc>
          <w:tcPr>
            <w:tcW w:w="567" w:type="dxa"/>
            <w:vMerge w:val="restart"/>
            <w:shd w:val="clear" w:color="auto" w:fill="auto"/>
            <w:noWrap/>
            <w:vAlign w:val="center"/>
            <w:hideMark/>
          </w:tcPr>
          <w:p w14:paraId="1813B7CE" w14:textId="77777777" w:rsidR="00987A70" w:rsidRPr="005F6E8C" w:rsidRDefault="00987A70" w:rsidP="00987A70">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4,89</w:t>
            </w:r>
          </w:p>
        </w:tc>
        <w:tc>
          <w:tcPr>
            <w:tcW w:w="949" w:type="dxa"/>
            <w:shd w:val="clear" w:color="auto" w:fill="auto"/>
            <w:noWrap/>
            <w:vAlign w:val="center"/>
            <w:hideMark/>
          </w:tcPr>
          <w:p w14:paraId="477F08BE" w14:textId="77777777" w:rsidR="00987A70" w:rsidRPr="005F6E8C" w:rsidRDefault="00987A70" w:rsidP="00987A70">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89,9%</w:t>
            </w:r>
          </w:p>
        </w:tc>
        <w:tc>
          <w:tcPr>
            <w:tcW w:w="1062" w:type="dxa"/>
            <w:vMerge w:val="restart"/>
            <w:shd w:val="clear" w:color="auto" w:fill="auto"/>
            <w:noWrap/>
            <w:vAlign w:val="center"/>
            <w:hideMark/>
          </w:tcPr>
          <w:p w14:paraId="6F7F2F9F" w14:textId="77777777" w:rsidR="00987A70" w:rsidRPr="005F6E8C" w:rsidRDefault="00987A70" w:rsidP="00987A70">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90,3%</w:t>
            </w:r>
          </w:p>
        </w:tc>
      </w:tr>
      <w:tr w:rsidR="00987A70" w:rsidRPr="005F6E8C" w14:paraId="05B389F3" w14:textId="77777777" w:rsidTr="00AD4EAD">
        <w:trPr>
          <w:trHeight w:val="300"/>
        </w:trPr>
        <w:tc>
          <w:tcPr>
            <w:tcW w:w="1768" w:type="dxa"/>
            <w:vMerge/>
            <w:vAlign w:val="center"/>
            <w:hideMark/>
          </w:tcPr>
          <w:p w14:paraId="6DCFE1CB" w14:textId="77777777" w:rsidR="00987A70" w:rsidRPr="005F6E8C" w:rsidRDefault="00987A70" w:rsidP="00987A70">
            <w:pPr>
              <w:spacing w:after="0" w:line="240" w:lineRule="auto"/>
              <w:rPr>
                <w:rFonts w:ascii="Arial" w:eastAsia="Times New Roman" w:hAnsi="Arial" w:cs="Arial"/>
                <w:b/>
                <w:bCs/>
                <w:color w:val="306785" w:themeColor="accent1" w:themeShade="BF"/>
                <w:sz w:val="18"/>
                <w:szCs w:val="18"/>
              </w:rPr>
            </w:pPr>
          </w:p>
        </w:tc>
        <w:tc>
          <w:tcPr>
            <w:tcW w:w="4464" w:type="dxa"/>
            <w:shd w:val="clear" w:color="auto" w:fill="auto"/>
            <w:vAlign w:val="bottom"/>
            <w:hideMark/>
          </w:tcPr>
          <w:p w14:paraId="5B160B93" w14:textId="77777777" w:rsidR="00987A70" w:rsidRPr="005F6E8C" w:rsidRDefault="00987A70" w:rsidP="00987A70">
            <w:pPr>
              <w:spacing w:after="0" w:line="240" w:lineRule="auto"/>
              <w:rPr>
                <w:rFonts w:ascii="Arial" w:eastAsia="Times New Roman" w:hAnsi="Arial" w:cs="Arial"/>
                <w:sz w:val="18"/>
                <w:szCs w:val="18"/>
              </w:rPr>
            </w:pPr>
            <w:r w:rsidRPr="005F6E8C">
              <w:rPr>
                <w:rFonts w:ascii="Arial" w:eastAsia="Times New Roman" w:hAnsi="Arial" w:cs="Arial"/>
                <w:sz w:val="18"/>
                <w:szCs w:val="18"/>
              </w:rPr>
              <w:t>Процедура рассмотрения оптимальная, простая и понятная</w:t>
            </w:r>
          </w:p>
        </w:tc>
        <w:tc>
          <w:tcPr>
            <w:tcW w:w="709" w:type="dxa"/>
            <w:shd w:val="clear" w:color="auto" w:fill="auto"/>
            <w:noWrap/>
            <w:vAlign w:val="bottom"/>
            <w:hideMark/>
          </w:tcPr>
          <w:p w14:paraId="77C6F6B7" w14:textId="77777777" w:rsidR="00987A70" w:rsidRPr="005F6E8C" w:rsidRDefault="00987A70" w:rsidP="00987A70">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4,88</w:t>
            </w:r>
          </w:p>
        </w:tc>
        <w:tc>
          <w:tcPr>
            <w:tcW w:w="567" w:type="dxa"/>
            <w:vMerge/>
            <w:vAlign w:val="center"/>
            <w:hideMark/>
          </w:tcPr>
          <w:p w14:paraId="26F3D566" w14:textId="77777777" w:rsidR="00987A70" w:rsidRPr="005F6E8C" w:rsidRDefault="00987A70" w:rsidP="00987A70">
            <w:pPr>
              <w:spacing w:after="0" w:line="240" w:lineRule="auto"/>
              <w:rPr>
                <w:rFonts w:ascii="Arial" w:eastAsia="Times New Roman" w:hAnsi="Arial" w:cs="Arial"/>
                <w:color w:val="000000"/>
                <w:sz w:val="18"/>
                <w:szCs w:val="18"/>
              </w:rPr>
            </w:pPr>
          </w:p>
        </w:tc>
        <w:tc>
          <w:tcPr>
            <w:tcW w:w="949" w:type="dxa"/>
            <w:shd w:val="clear" w:color="auto" w:fill="auto"/>
            <w:noWrap/>
            <w:vAlign w:val="center"/>
            <w:hideMark/>
          </w:tcPr>
          <w:p w14:paraId="734E7AE6" w14:textId="77777777" w:rsidR="00987A70" w:rsidRPr="005F6E8C" w:rsidRDefault="00987A70" w:rsidP="00987A70">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89,3%</w:t>
            </w:r>
          </w:p>
        </w:tc>
        <w:tc>
          <w:tcPr>
            <w:tcW w:w="1062" w:type="dxa"/>
            <w:vMerge/>
            <w:vAlign w:val="center"/>
            <w:hideMark/>
          </w:tcPr>
          <w:p w14:paraId="24CDC962" w14:textId="77777777" w:rsidR="00987A70" w:rsidRPr="005F6E8C" w:rsidRDefault="00987A70" w:rsidP="00987A70">
            <w:pPr>
              <w:spacing w:after="0" w:line="240" w:lineRule="auto"/>
              <w:rPr>
                <w:rFonts w:ascii="Arial" w:eastAsia="Times New Roman" w:hAnsi="Arial" w:cs="Arial"/>
                <w:color w:val="000000"/>
                <w:sz w:val="18"/>
                <w:szCs w:val="18"/>
              </w:rPr>
            </w:pPr>
          </w:p>
        </w:tc>
      </w:tr>
      <w:tr w:rsidR="00987A70" w:rsidRPr="005F6E8C" w14:paraId="32E430B9" w14:textId="77777777" w:rsidTr="00AD4EAD">
        <w:trPr>
          <w:trHeight w:val="300"/>
        </w:trPr>
        <w:tc>
          <w:tcPr>
            <w:tcW w:w="1768" w:type="dxa"/>
            <w:vMerge/>
            <w:vAlign w:val="center"/>
            <w:hideMark/>
          </w:tcPr>
          <w:p w14:paraId="53BFDE7B" w14:textId="77777777" w:rsidR="00987A70" w:rsidRPr="005F6E8C" w:rsidRDefault="00987A70" w:rsidP="00987A70">
            <w:pPr>
              <w:spacing w:after="0" w:line="240" w:lineRule="auto"/>
              <w:rPr>
                <w:rFonts w:ascii="Arial" w:eastAsia="Times New Roman" w:hAnsi="Arial" w:cs="Arial"/>
                <w:b/>
                <w:bCs/>
                <w:color w:val="306785" w:themeColor="accent1" w:themeShade="BF"/>
                <w:sz w:val="18"/>
                <w:szCs w:val="18"/>
              </w:rPr>
            </w:pPr>
          </w:p>
        </w:tc>
        <w:tc>
          <w:tcPr>
            <w:tcW w:w="4464" w:type="dxa"/>
            <w:shd w:val="clear" w:color="auto" w:fill="auto"/>
            <w:vAlign w:val="bottom"/>
            <w:hideMark/>
          </w:tcPr>
          <w:p w14:paraId="02C6FF29" w14:textId="77777777" w:rsidR="00987A70" w:rsidRPr="005F6E8C" w:rsidRDefault="00987A70" w:rsidP="00987A70">
            <w:pPr>
              <w:spacing w:after="0" w:line="240" w:lineRule="auto"/>
              <w:rPr>
                <w:rFonts w:ascii="Arial" w:eastAsia="Times New Roman" w:hAnsi="Arial" w:cs="Arial"/>
                <w:sz w:val="18"/>
                <w:szCs w:val="18"/>
              </w:rPr>
            </w:pPr>
            <w:r w:rsidRPr="005F6E8C">
              <w:rPr>
                <w:rFonts w:ascii="Arial" w:eastAsia="Times New Roman" w:hAnsi="Arial" w:cs="Arial"/>
                <w:sz w:val="18"/>
                <w:szCs w:val="18"/>
              </w:rPr>
              <w:t>Процедура выдачи результата удобная, простая и понятная</w:t>
            </w:r>
          </w:p>
        </w:tc>
        <w:tc>
          <w:tcPr>
            <w:tcW w:w="709" w:type="dxa"/>
            <w:shd w:val="clear" w:color="auto" w:fill="auto"/>
            <w:noWrap/>
            <w:vAlign w:val="bottom"/>
            <w:hideMark/>
          </w:tcPr>
          <w:p w14:paraId="27377FA5" w14:textId="77777777" w:rsidR="00987A70" w:rsidRPr="005F6E8C" w:rsidRDefault="00987A70" w:rsidP="00987A70">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4,90</w:t>
            </w:r>
          </w:p>
        </w:tc>
        <w:tc>
          <w:tcPr>
            <w:tcW w:w="567" w:type="dxa"/>
            <w:vMerge/>
            <w:vAlign w:val="center"/>
            <w:hideMark/>
          </w:tcPr>
          <w:p w14:paraId="172895D1" w14:textId="77777777" w:rsidR="00987A70" w:rsidRPr="005F6E8C" w:rsidRDefault="00987A70" w:rsidP="00987A70">
            <w:pPr>
              <w:spacing w:after="0" w:line="240" w:lineRule="auto"/>
              <w:rPr>
                <w:rFonts w:ascii="Arial" w:eastAsia="Times New Roman" w:hAnsi="Arial" w:cs="Arial"/>
                <w:color w:val="000000"/>
                <w:sz w:val="18"/>
                <w:szCs w:val="18"/>
              </w:rPr>
            </w:pPr>
          </w:p>
        </w:tc>
        <w:tc>
          <w:tcPr>
            <w:tcW w:w="949" w:type="dxa"/>
            <w:shd w:val="clear" w:color="auto" w:fill="auto"/>
            <w:noWrap/>
            <w:vAlign w:val="center"/>
            <w:hideMark/>
          </w:tcPr>
          <w:p w14:paraId="0B08383D" w14:textId="77777777" w:rsidR="00987A70" w:rsidRPr="005F6E8C" w:rsidRDefault="00987A70" w:rsidP="00987A70">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91,7%</w:t>
            </w:r>
          </w:p>
        </w:tc>
        <w:tc>
          <w:tcPr>
            <w:tcW w:w="1062" w:type="dxa"/>
            <w:vMerge/>
            <w:vAlign w:val="center"/>
            <w:hideMark/>
          </w:tcPr>
          <w:p w14:paraId="5562304F" w14:textId="77777777" w:rsidR="00987A70" w:rsidRPr="005F6E8C" w:rsidRDefault="00987A70" w:rsidP="00987A70">
            <w:pPr>
              <w:spacing w:after="0" w:line="240" w:lineRule="auto"/>
              <w:rPr>
                <w:rFonts w:ascii="Arial" w:eastAsia="Times New Roman" w:hAnsi="Arial" w:cs="Arial"/>
                <w:color w:val="000000"/>
                <w:sz w:val="18"/>
                <w:szCs w:val="18"/>
              </w:rPr>
            </w:pPr>
          </w:p>
        </w:tc>
      </w:tr>
      <w:tr w:rsidR="00987A70" w:rsidRPr="005F6E8C" w14:paraId="278C2D7D" w14:textId="77777777" w:rsidTr="00AD4EAD">
        <w:trPr>
          <w:trHeight w:val="300"/>
        </w:trPr>
        <w:tc>
          <w:tcPr>
            <w:tcW w:w="1768" w:type="dxa"/>
            <w:vMerge w:val="restart"/>
            <w:shd w:val="clear" w:color="auto" w:fill="auto"/>
            <w:vAlign w:val="center"/>
            <w:hideMark/>
          </w:tcPr>
          <w:p w14:paraId="772E03DE" w14:textId="77777777" w:rsidR="00987A70" w:rsidRPr="005F6E8C" w:rsidRDefault="00987A70" w:rsidP="00987A70">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СРОКИ</w:t>
            </w:r>
          </w:p>
        </w:tc>
        <w:tc>
          <w:tcPr>
            <w:tcW w:w="4464" w:type="dxa"/>
            <w:shd w:val="clear" w:color="auto" w:fill="auto"/>
            <w:vAlign w:val="bottom"/>
            <w:hideMark/>
          </w:tcPr>
          <w:p w14:paraId="3B57539C" w14:textId="77777777" w:rsidR="00987A70" w:rsidRPr="005F6E8C" w:rsidRDefault="00987A70" w:rsidP="00987A70">
            <w:pPr>
              <w:spacing w:after="0" w:line="240" w:lineRule="auto"/>
              <w:rPr>
                <w:rFonts w:ascii="Arial" w:eastAsia="Times New Roman" w:hAnsi="Arial" w:cs="Arial"/>
                <w:sz w:val="18"/>
                <w:szCs w:val="18"/>
              </w:rPr>
            </w:pPr>
            <w:r w:rsidRPr="005F6E8C">
              <w:rPr>
                <w:rFonts w:ascii="Arial" w:eastAsia="Times New Roman" w:hAnsi="Arial" w:cs="Arial"/>
                <w:sz w:val="18"/>
                <w:szCs w:val="18"/>
              </w:rPr>
              <w:t>Срок, необходимый для получения услуги приемлемый</w:t>
            </w:r>
          </w:p>
        </w:tc>
        <w:tc>
          <w:tcPr>
            <w:tcW w:w="709" w:type="dxa"/>
            <w:shd w:val="clear" w:color="auto" w:fill="auto"/>
            <w:noWrap/>
            <w:vAlign w:val="bottom"/>
            <w:hideMark/>
          </w:tcPr>
          <w:p w14:paraId="202F5A2C" w14:textId="77777777" w:rsidR="00987A70" w:rsidRPr="005F6E8C" w:rsidRDefault="00987A70" w:rsidP="00987A70">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4,95</w:t>
            </w:r>
          </w:p>
        </w:tc>
        <w:tc>
          <w:tcPr>
            <w:tcW w:w="567" w:type="dxa"/>
            <w:vMerge w:val="restart"/>
            <w:shd w:val="clear" w:color="auto" w:fill="auto"/>
            <w:noWrap/>
            <w:vAlign w:val="center"/>
            <w:hideMark/>
          </w:tcPr>
          <w:p w14:paraId="53A2FCEF" w14:textId="77777777" w:rsidR="00987A70" w:rsidRPr="005F6E8C" w:rsidRDefault="00987A70" w:rsidP="00987A70">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4,93</w:t>
            </w:r>
          </w:p>
        </w:tc>
        <w:tc>
          <w:tcPr>
            <w:tcW w:w="949" w:type="dxa"/>
            <w:shd w:val="clear" w:color="auto" w:fill="auto"/>
            <w:noWrap/>
            <w:vAlign w:val="center"/>
            <w:hideMark/>
          </w:tcPr>
          <w:p w14:paraId="2ECE4A72" w14:textId="77777777" w:rsidR="00987A70" w:rsidRPr="005F6E8C" w:rsidRDefault="00987A70" w:rsidP="00987A70">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88,7%</w:t>
            </w:r>
          </w:p>
        </w:tc>
        <w:tc>
          <w:tcPr>
            <w:tcW w:w="1062" w:type="dxa"/>
            <w:vMerge w:val="restart"/>
            <w:shd w:val="clear" w:color="auto" w:fill="auto"/>
            <w:noWrap/>
            <w:vAlign w:val="center"/>
            <w:hideMark/>
          </w:tcPr>
          <w:p w14:paraId="3B0AC74A" w14:textId="77777777" w:rsidR="00987A70" w:rsidRPr="005F6E8C" w:rsidRDefault="00987A70" w:rsidP="00987A70">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88,4%</w:t>
            </w:r>
          </w:p>
        </w:tc>
      </w:tr>
      <w:tr w:rsidR="00987A70" w:rsidRPr="005F6E8C" w14:paraId="26BCD332" w14:textId="77777777" w:rsidTr="00AD4EAD">
        <w:trPr>
          <w:trHeight w:val="77"/>
        </w:trPr>
        <w:tc>
          <w:tcPr>
            <w:tcW w:w="1768" w:type="dxa"/>
            <w:vMerge/>
            <w:vAlign w:val="center"/>
            <w:hideMark/>
          </w:tcPr>
          <w:p w14:paraId="47B9D273" w14:textId="77777777" w:rsidR="00987A70" w:rsidRPr="005F6E8C" w:rsidRDefault="00987A70" w:rsidP="00987A70">
            <w:pPr>
              <w:spacing w:after="0" w:line="240" w:lineRule="auto"/>
              <w:rPr>
                <w:rFonts w:ascii="Arial" w:eastAsia="Times New Roman" w:hAnsi="Arial" w:cs="Arial"/>
                <w:b/>
                <w:bCs/>
                <w:color w:val="306785" w:themeColor="accent1" w:themeShade="BF"/>
                <w:sz w:val="18"/>
                <w:szCs w:val="18"/>
              </w:rPr>
            </w:pPr>
          </w:p>
        </w:tc>
        <w:tc>
          <w:tcPr>
            <w:tcW w:w="4464" w:type="dxa"/>
            <w:shd w:val="clear" w:color="auto" w:fill="auto"/>
            <w:vAlign w:val="bottom"/>
            <w:hideMark/>
          </w:tcPr>
          <w:p w14:paraId="3ECB6EE7" w14:textId="77777777" w:rsidR="00987A70" w:rsidRPr="005F6E8C" w:rsidRDefault="00987A70" w:rsidP="00987A70">
            <w:pPr>
              <w:spacing w:after="0" w:line="240" w:lineRule="auto"/>
              <w:rPr>
                <w:rFonts w:ascii="Arial" w:eastAsia="Times New Roman" w:hAnsi="Arial" w:cs="Arial"/>
                <w:sz w:val="18"/>
                <w:szCs w:val="18"/>
              </w:rPr>
            </w:pPr>
            <w:r w:rsidRPr="005F6E8C">
              <w:rPr>
                <w:rFonts w:ascii="Arial" w:eastAsia="Times New Roman" w:hAnsi="Arial" w:cs="Arial"/>
                <w:sz w:val="18"/>
                <w:szCs w:val="18"/>
              </w:rPr>
              <w:t>Время ожидания, очереди на месте обслуживания приемлемое</w:t>
            </w:r>
          </w:p>
        </w:tc>
        <w:tc>
          <w:tcPr>
            <w:tcW w:w="709" w:type="dxa"/>
            <w:shd w:val="clear" w:color="auto" w:fill="auto"/>
            <w:noWrap/>
            <w:vAlign w:val="bottom"/>
            <w:hideMark/>
          </w:tcPr>
          <w:p w14:paraId="1D6A67B1" w14:textId="77777777" w:rsidR="00987A70" w:rsidRPr="005F6E8C" w:rsidRDefault="00987A70" w:rsidP="00987A70">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4,91</w:t>
            </w:r>
          </w:p>
        </w:tc>
        <w:tc>
          <w:tcPr>
            <w:tcW w:w="567" w:type="dxa"/>
            <w:vMerge/>
            <w:vAlign w:val="center"/>
            <w:hideMark/>
          </w:tcPr>
          <w:p w14:paraId="1618A7A0" w14:textId="77777777" w:rsidR="00987A70" w:rsidRPr="005F6E8C" w:rsidRDefault="00987A70" w:rsidP="00987A70">
            <w:pPr>
              <w:spacing w:after="0" w:line="240" w:lineRule="auto"/>
              <w:rPr>
                <w:rFonts w:ascii="Arial" w:eastAsia="Times New Roman" w:hAnsi="Arial" w:cs="Arial"/>
                <w:color w:val="000000"/>
                <w:sz w:val="18"/>
                <w:szCs w:val="18"/>
              </w:rPr>
            </w:pPr>
          </w:p>
        </w:tc>
        <w:tc>
          <w:tcPr>
            <w:tcW w:w="949" w:type="dxa"/>
            <w:shd w:val="clear" w:color="auto" w:fill="auto"/>
            <w:noWrap/>
            <w:vAlign w:val="center"/>
            <w:hideMark/>
          </w:tcPr>
          <w:p w14:paraId="4AE3730D" w14:textId="77777777" w:rsidR="00987A70" w:rsidRPr="005F6E8C" w:rsidRDefault="00987A70" w:rsidP="00987A70">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88,1%</w:t>
            </w:r>
          </w:p>
        </w:tc>
        <w:tc>
          <w:tcPr>
            <w:tcW w:w="1062" w:type="dxa"/>
            <w:vMerge/>
            <w:vAlign w:val="center"/>
            <w:hideMark/>
          </w:tcPr>
          <w:p w14:paraId="12C18FF8" w14:textId="77777777" w:rsidR="00987A70" w:rsidRPr="005F6E8C" w:rsidRDefault="00987A70" w:rsidP="00987A70">
            <w:pPr>
              <w:spacing w:after="0" w:line="240" w:lineRule="auto"/>
              <w:rPr>
                <w:rFonts w:ascii="Arial" w:eastAsia="Times New Roman" w:hAnsi="Arial" w:cs="Arial"/>
                <w:color w:val="000000"/>
                <w:sz w:val="18"/>
                <w:szCs w:val="18"/>
              </w:rPr>
            </w:pPr>
          </w:p>
        </w:tc>
      </w:tr>
      <w:tr w:rsidR="00987A70" w:rsidRPr="005F6E8C" w14:paraId="39EEFBB1" w14:textId="77777777" w:rsidTr="00AD4EAD">
        <w:trPr>
          <w:trHeight w:val="77"/>
        </w:trPr>
        <w:tc>
          <w:tcPr>
            <w:tcW w:w="1768" w:type="dxa"/>
            <w:vMerge w:val="restart"/>
            <w:shd w:val="clear" w:color="auto" w:fill="auto"/>
            <w:vAlign w:val="center"/>
            <w:hideMark/>
          </w:tcPr>
          <w:p w14:paraId="34FEDE2F" w14:textId="77777777" w:rsidR="00987A70" w:rsidRPr="005F6E8C" w:rsidRDefault="00987A70" w:rsidP="00987A70">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ЗАТРАТЫ</w:t>
            </w:r>
          </w:p>
        </w:tc>
        <w:tc>
          <w:tcPr>
            <w:tcW w:w="4464" w:type="dxa"/>
            <w:shd w:val="clear" w:color="auto" w:fill="auto"/>
            <w:vAlign w:val="center"/>
            <w:hideMark/>
          </w:tcPr>
          <w:p w14:paraId="309E93AE" w14:textId="77777777" w:rsidR="00987A70" w:rsidRPr="005F6E8C" w:rsidRDefault="00987A70" w:rsidP="00987A70">
            <w:pPr>
              <w:spacing w:after="0" w:line="240" w:lineRule="auto"/>
              <w:rPr>
                <w:rFonts w:ascii="Arial" w:eastAsia="Times New Roman" w:hAnsi="Arial" w:cs="Arial"/>
                <w:sz w:val="18"/>
                <w:szCs w:val="18"/>
              </w:rPr>
            </w:pPr>
            <w:r w:rsidRPr="005F6E8C">
              <w:rPr>
                <w:rFonts w:ascii="Arial" w:eastAsia="Times New Roman" w:hAnsi="Arial" w:cs="Arial"/>
                <w:sz w:val="18"/>
                <w:szCs w:val="18"/>
              </w:rPr>
              <w:t>Сумма затраты приемлема</w:t>
            </w:r>
          </w:p>
        </w:tc>
        <w:tc>
          <w:tcPr>
            <w:tcW w:w="709" w:type="dxa"/>
            <w:shd w:val="clear" w:color="auto" w:fill="auto"/>
            <w:noWrap/>
            <w:vAlign w:val="bottom"/>
            <w:hideMark/>
          </w:tcPr>
          <w:p w14:paraId="4E94558C" w14:textId="77777777" w:rsidR="00987A70" w:rsidRPr="005F6E8C" w:rsidRDefault="00987A70" w:rsidP="00987A70">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567" w:type="dxa"/>
            <w:vMerge w:val="restart"/>
            <w:shd w:val="clear" w:color="auto" w:fill="auto"/>
            <w:noWrap/>
            <w:vAlign w:val="center"/>
            <w:hideMark/>
          </w:tcPr>
          <w:p w14:paraId="2BA2C5CF" w14:textId="77777777" w:rsidR="00987A70" w:rsidRPr="005F6E8C" w:rsidRDefault="00987A70" w:rsidP="00987A70">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4,46</w:t>
            </w:r>
          </w:p>
        </w:tc>
        <w:tc>
          <w:tcPr>
            <w:tcW w:w="949" w:type="dxa"/>
            <w:shd w:val="clear" w:color="auto" w:fill="auto"/>
            <w:noWrap/>
            <w:vAlign w:val="center"/>
            <w:hideMark/>
          </w:tcPr>
          <w:p w14:paraId="1E8B69E6" w14:textId="77777777" w:rsidR="00987A70" w:rsidRPr="005F6E8C" w:rsidRDefault="00987A70" w:rsidP="00987A70">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1062" w:type="dxa"/>
            <w:vMerge w:val="restart"/>
            <w:shd w:val="clear" w:color="auto" w:fill="auto"/>
            <w:noWrap/>
            <w:vAlign w:val="center"/>
            <w:hideMark/>
          </w:tcPr>
          <w:p w14:paraId="656A4BE8" w14:textId="77777777" w:rsidR="00987A70" w:rsidRPr="005F6E8C" w:rsidRDefault="00987A70" w:rsidP="00987A70">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60,7%</w:t>
            </w:r>
          </w:p>
        </w:tc>
      </w:tr>
      <w:tr w:rsidR="00987A70" w:rsidRPr="005F6E8C" w14:paraId="1778F8E8" w14:textId="77777777" w:rsidTr="00AD4EAD">
        <w:trPr>
          <w:trHeight w:val="77"/>
        </w:trPr>
        <w:tc>
          <w:tcPr>
            <w:tcW w:w="1768" w:type="dxa"/>
            <w:vMerge/>
            <w:vAlign w:val="center"/>
            <w:hideMark/>
          </w:tcPr>
          <w:p w14:paraId="203A8B2C" w14:textId="77777777" w:rsidR="00987A70" w:rsidRPr="005F6E8C" w:rsidRDefault="00987A70" w:rsidP="00987A70">
            <w:pPr>
              <w:spacing w:after="0" w:line="240" w:lineRule="auto"/>
              <w:rPr>
                <w:rFonts w:ascii="Arial" w:eastAsia="Times New Roman" w:hAnsi="Arial" w:cs="Arial"/>
                <w:b/>
                <w:bCs/>
                <w:color w:val="306785" w:themeColor="accent1" w:themeShade="BF"/>
                <w:sz w:val="18"/>
                <w:szCs w:val="18"/>
              </w:rPr>
            </w:pPr>
          </w:p>
        </w:tc>
        <w:tc>
          <w:tcPr>
            <w:tcW w:w="4464" w:type="dxa"/>
            <w:shd w:val="clear" w:color="auto" w:fill="auto"/>
            <w:vAlign w:val="center"/>
            <w:hideMark/>
          </w:tcPr>
          <w:p w14:paraId="00F9D09C" w14:textId="77777777" w:rsidR="00987A70" w:rsidRPr="005F6E8C" w:rsidRDefault="00987A70" w:rsidP="00987A70">
            <w:pPr>
              <w:spacing w:after="0" w:line="240" w:lineRule="auto"/>
              <w:rPr>
                <w:rFonts w:ascii="Arial" w:eastAsia="Times New Roman" w:hAnsi="Arial" w:cs="Arial"/>
                <w:sz w:val="18"/>
                <w:szCs w:val="18"/>
              </w:rPr>
            </w:pPr>
            <w:r w:rsidRPr="005F6E8C">
              <w:rPr>
                <w:rFonts w:ascii="Arial" w:eastAsia="Times New Roman" w:hAnsi="Arial" w:cs="Arial"/>
                <w:sz w:val="18"/>
                <w:szCs w:val="18"/>
              </w:rPr>
              <w:t>Способ оплаты был понятным и удобным</w:t>
            </w:r>
          </w:p>
        </w:tc>
        <w:tc>
          <w:tcPr>
            <w:tcW w:w="709" w:type="dxa"/>
            <w:shd w:val="clear" w:color="auto" w:fill="auto"/>
            <w:noWrap/>
            <w:vAlign w:val="bottom"/>
            <w:hideMark/>
          </w:tcPr>
          <w:p w14:paraId="0AC497F0" w14:textId="77777777" w:rsidR="00987A70" w:rsidRPr="005F6E8C" w:rsidRDefault="00987A70" w:rsidP="00987A70">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567" w:type="dxa"/>
            <w:vMerge/>
            <w:vAlign w:val="center"/>
            <w:hideMark/>
          </w:tcPr>
          <w:p w14:paraId="33058C8F" w14:textId="77777777" w:rsidR="00987A70" w:rsidRPr="005F6E8C" w:rsidRDefault="00987A70" w:rsidP="00987A70">
            <w:pPr>
              <w:spacing w:after="0" w:line="240" w:lineRule="auto"/>
              <w:rPr>
                <w:rFonts w:ascii="Arial" w:eastAsia="Times New Roman" w:hAnsi="Arial" w:cs="Arial"/>
                <w:color w:val="000000"/>
                <w:sz w:val="18"/>
                <w:szCs w:val="18"/>
              </w:rPr>
            </w:pPr>
          </w:p>
        </w:tc>
        <w:tc>
          <w:tcPr>
            <w:tcW w:w="949" w:type="dxa"/>
            <w:shd w:val="clear" w:color="auto" w:fill="auto"/>
            <w:noWrap/>
            <w:vAlign w:val="center"/>
            <w:hideMark/>
          </w:tcPr>
          <w:p w14:paraId="76EE1C08" w14:textId="77777777" w:rsidR="00987A70" w:rsidRPr="005F6E8C" w:rsidRDefault="00987A70" w:rsidP="00987A70">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1062" w:type="dxa"/>
            <w:vMerge/>
            <w:vAlign w:val="center"/>
            <w:hideMark/>
          </w:tcPr>
          <w:p w14:paraId="27B64B71" w14:textId="77777777" w:rsidR="00987A70" w:rsidRPr="005F6E8C" w:rsidRDefault="00987A70" w:rsidP="00987A70">
            <w:pPr>
              <w:spacing w:after="0" w:line="240" w:lineRule="auto"/>
              <w:rPr>
                <w:rFonts w:ascii="Arial" w:eastAsia="Times New Roman" w:hAnsi="Arial" w:cs="Arial"/>
                <w:color w:val="000000"/>
                <w:sz w:val="18"/>
                <w:szCs w:val="18"/>
              </w:rPr>
            </w:pPr>
          </w:p>
        </w:tc>
      </w:tr>
      <w:tr w:rsidR="00987A70" w:rsidRPr="005F6E8C" w14:paraId="60548061" w14:textId="77777777" w:rsidTr="00AD4EAD">
        <w:trPr>
          <w:trHeight w:val="77"/>
        </w:trPr>
        <w:tc>
          <w:tcPr>
            <w:tcW w:w="1768" w:type="dxa"/>
            <w:vMerge/>
            <w:vAlign w:val="center"/>
            <w:hideMark/>
          </w:tcPr>
          <w:p w14:paraId="16F1A15E" w14:textId="77777777" w:rsidR="00987A70" w:rsidRPr="005F6E8C" w:rsidRDefault="00987A70" w:rsidP="00987A70">
            <w:pPr>
              <w:spacing w:after="0" w:line="240" w:lineRule="auto"/>
              <w:rPr>
                <w:rFonts w:ascii="Arial" w:eastAsia="Times New Roman" w:hAnsi="Arial" w:cs="Arial"/>
                <w:b/>
                <w:bCs/>
                <w:color w:val="306785" w:themeColor="accent1" w:themeShade="BF"/>
                <w:sz w:val="18"/>
                <w:szCs w:val="18"/>
              </w:rPr>
            </w:pPr>
          </w:p>
        </w:tc>
        <w:tc>
          <w:tcPr>
            <w:tcW w:w="4464" w:type="dxa"/>
            <w:shd w:val="clear" w:color="auto" w:fill="auto"/>
            <w:vAlign w:val="bottom"/>
            <w:hideMark/>
          </w:tcPr>
          <w:p w14:paraId="4EC858C2" w14:textId="77777777" w:rsidR="00987A70" w:rsidRPr="005F6E8C" w:rsidRDefault="00987A70" w:rsidP="00987A70">
            <w:pPr>
              <w:spacing w:after="0" w:line="240" w:lineRule="auto"/>
              <w:rPr>
                <w:rFonts w:ascii="Arial" w:eastAsia="Times New Roman" w:hAnsi="Arial" w:cs="Arial"/>
                <w:sz w:val="18"/>
                <w:szCs w:val="18"/>
              </w:rPr>
            </w:pPr>
            <w:r w:rsidRPr="005F6E8C">
              <w:rPr>
                <w:rFonts w:ascii="Arial" w:eastAsia="Times New Roman" w:hAnsi="Arial" w:cs="Arial"/>
                <w:sz w:val="18"/>
                <w:szCs w:val="18"/>
              </w:rPr>
              <w:t>Я не понес дополнительных затрат на получение услуги</w:t>
            </w:r>
          </w:p>
        </w:tc>
        <w:tc>
          <w:tcPr>
            <w:tcW w:w="709" w:type="dxa"/>
            <w:shd w:val="clear" w:color="auto" w:fill="auto"/>
            <w:noWrap/>
            <w:vAlign w:val="bottom"/>
            <w:hideMark/>
          </w:tcPr>
          <w:p w14:paraId="7701DA7F" w14:textId="77777777" w:rsidR="00987A70" w:rsidRPr="005F6E8C" w:rsidRDefault="00987A70" w:rsidP="00987A70">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4,40</w:t>
            </w:r>
          </w:p>
        </w:tc>
        <w:tc>
          <w:tcPr>
            <w:tcW w:w="567" w:type="dxa"/>
            <w:vMerge/>
            <w:vAlign w:val="center"/>
            <w:hideMark/>
          </w:tcPr>
          <w:p w14:paraId="1D283A0B" w14:textId="77777777" w:rsidR="00987A70" w:rsidRPr="005F6E8C" w:rsidRDefault="00987A70" w:rsidP="00987A70">
            <w:pPr>
              <w:spacing w:after="0" w:line="240" w:lineRule="auto"/>
              <w:rPr>
                <w:rFonts w:ascii="Arial" w:eastAsia="Times New Roman" w:hAnsi="Arial" w:cs="Arial"/>
                <w:color w:val="000000"/>
                <w:sz w:val="18"/>
                <w:szCs w:val="18"/>
              </w:rPr>
            </w:pPr>
          </w:p>
        </w:tc>
        <w:tc>
          <w:tcPr>
            <w:tcW w:w="949" w:type="dxa"/>
            <w:shd w:val="clear" w:color="auto" w:fill="auto"/>
            <w:noWrap/>
            <w:vAlign w:val="center"/>
            <w:hideMark/>
          </w:tcPr>
          <w:p w14:paraId="2B476DDF" w14:textId="77777777" w:rsidR="00987A70" w:rsidRPr="005F6E8C" w:rsidRDefault="00987A70" w:rsidP="00987A70">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58,9%</w:t>
            </w:r>
          </w:p>
        </w:tc>
        <w:tc>
          <w:tcPr>
            <w:tcW w:w="1062" w:type="dxa"/>
            <w:vMerge/>
            <w:vAlign w:val="center"/>
            <w:hideMark/>
          </w:tcPr>
          <w:p w14:paraId="6E4ECE7D" w14:textId="77777777" w:rsidR="00987A70" w:rsidRPr="005F6E8C" w:rsidRDefault="00987A70" w:rsidP="00987A70">
            <w:pPr>
              <w:spacing w:after="0" w:line="240" w:lineRule="auto"/>
              <w:rPr>
                <w:rFonts w:ascii="Arial" w:eastAsia="Times New Roman" w:hAnsi="Arial" w:cs="Arial"/>
                <w:color w:val="000000"/>
                <w:sz w:val="18"/>
                <w:szCs w:val="18"/>
              </w:rPr>
            </w:pPr>
          </w:p>
        </w:tc>
      </w:tr>
      <w:tr w:rsidR="00987A70" w:rsidRPr="005F6E8C" w14:paraId="584EF620" w14:textId="77777777" w:rsidTr="00AD4EAD">
        <w:trPr>
          <w:trHeight w:val="77"/>
        </w:trPr>
        <w:tc>
          <w:tcPr>
            <w:tcW w:w="1768" w:type="dxa"/>
            <w:vMerge/>
            <w:vAlign w:val="center"/>
            <w:hideMark/>
          </w:tcPr>
          <w:p w14:paraId="24CDE387" w14:textId="77777777" w:rsidR="00987A70" w:rsidRPr="005F6E8C" w:rsidRDefault="00987A70" w:rsidP="00987A70">
            <w:pPr>
              <w:spacing w:after="0" w:line="240" w:lineRule="auto"/>
              <w:rPr>
                <w:rFonts w:ascii="Arial" w:eastAsia="Times New Roman" w:hAnsi="Arial" w:cs="Arial"/>
                <w:b/>
                <w:bCs/>
                <w:color w:val="306785" w:themeColor="accent1" w:themeShade="BF"/>
                <w:sz w:val="18"/>
                <w:szCs w:val="18"/>
              </w:rPr>
            </w:pPr>
          </w:p>
        </w:tc>
        <w:tc>
          <w:tcPr>
            <w:tcW w:w="4464" w:type="dxa"/>
            <w:shd w:val="clear" w:color="auto" w:fill="auto"/>
            <w:vAlign w:val="bottom"/>
            <w:hideMark/>
          </w:tcPr>
          <w:p w14:paraId="099E872A" w14:textId="77777777" w:rsidR="00987A70" w:rsidRPr="005F6E8C" w:rsidRDefault="00987A70" w:rsidP="00987A70">
            <w:pPr>
              <w:spacing w:after="0" w:line="240" w:lineRule="auto"/>
              <w:rPr>
                <w:rFonts w:ascii="Arial" w:eastAsia="Times New Roman" w:hAnsi="Arial" w:cs="Arial"/>
                <w:sz w:val="18"/>
                <w:szCs w:val="18"/>
              </w:rPr>
            </w:pPr>
            <w:r w:rsidRPr="005F6E8C">
              <w:rPr>
                <w:rFonts w:ascii="Arial" w:eastAsia="Times New Roman" w:hAnsi="Arial" w:cs="Arial"/>
                <w:sz w:val="18"/>
                <w:szCs w:val="18"/>
              </w:rPr>
              <w:t>Я не понес никаких допол-ных, неофиц-ных затрат на получение услуги</w:t>
            </w:r>
          </w:p>
        </w:tc>
        <w:tc>
          <w:tcPr>
            <w:tcW w:w="709" w:type="dxa"/>
            <w:shd w:val="clear" w:color="auto" w:fill="auto"/>
            <w:noWrap/>
            <w:vAlign w:val="bottom"/>
            <w:hideMark/>
          </w:tcPr>
          <w:p w14:paraId="21B416EC" w14:textId="77777777" w:rsidR="00987A70" w:rsidRPr="005F6E8C" w:rsidRDefault="00987A70" w:rsidP="00987A70">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4,52</w:t>
            </w:r>
          </w:p>
        </w:tc>
        <w:tc>
          <w:tcPr>
            <w:tcW w:w="567" w:type="dxa"/>
            <w:vMerge/>
            <w:vAlign w:val="center"/>
            <w:hideMark/>
          </w:tcPr>
          <w:p w14:paraId="14E02C36" w14:textId="77777777" w:rsidR="00987A70" w:rsidRPr="005F6E8C" w:rsidRDefault="00987A70" w:rsidP="00987A70">
            <w:pPr>
              <w:spacing w:after="0" w:line="240" w:lineRule="auto"/>
              <w:rPr>
                <w:rFonts w:ascii="Arial" w:eastAsia="Times New Roman" w:hAnsi="Arial" w:cs="Arial"/>
                <w:color w:val="000000"/>
                <w:sz w:val="18"/>
                <w:szCs w:val="18"/>
              </w:rPr>
            </w:pPr>
          </w:p>
        </w:tc>
        <w:tc>
          <w:tcPr>
            <w:tcW w:w="949" w:type="dxa"/>
            <w:shd w:val="clear" w:color="auto" w:fill="auto"/>
            <w:noWrap/>
            <w:vAlign w:val="center"/>
            <w:hideMark/>
          </w:tcPr>
          <w:p w14:paraId="770CCA3D" w14:textId="77777777" w:rsidR="00987A70" w:rsidRPr="005F6E8C" w:rsidRDefault="00987A70" w:rsidP="00987A70">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62,5%</w:t>
            </w:r>
          </w:p>
        </w:tc>
        <w:tc>
          <w:tcPr>
            <w:tcW w:w="1062" w:type="dxa"/>
            <w:vMerge/>
            <w:vAlign w:val="center"/>
            <w:hideMark/>
          </w:tcPr>
          <w:p w14:paraId="40B76FF6" w14:textId="77777777" w:rsidR="00987A70" w:rsidRPr="005F6E8C" w:rsidRDefault="00987A70" w:rsidP="00987A70">
            <w:pPr>
              <w:spacing w:after="0" w:line="240" w:lineRule="auto"/>
              <w:rPr>
                <w:rFonts w:ascii="Arial" w:eastAsia="Times New Roman" w:hAnsi="Arial" w:cs="Arial"/>
                <w:color w:val="000000"/>
                <w:sz w:val="18"/>
                <w:szCs w:val="18"/>
              </w:rPr>
            </w:pPr>
          </w:p>
        </w:tc>
      </w:tr>
      <w:tr w:rsidR="00987A70" w:rsidRPr="005F6E8C" w14:paraId="7FAF1719" w14:textId="77777777" w:rsidTr="00AD4EAD">
        <w:trPr>
          <w:trHeight w:val="77"/>
        </w:trPr>
        <w:tc>
          <w:tcPr>
            <w:tcW w:w="1768" w:type="dxa"/>
            <w:vMerge w:val="restart"/>
            <w:shd w:val="clear" w:color="auto" w:fill="auto"/>
            <w:vAlign w:val="center"/>
            <w:hideMark/>
          </w:tcPr>
          <w:p w14:paraId="68450795" w14:textId="77777777" w:rsidR="00987A70" w:rsidRPr="005F6E8C" w:rsidRDefault="00987A70" w:rsidP="00987A70">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ОБРАТНАЯ СВЯЗЬ</w:t>
            </w:r>
          </w:p>
        </w:tc>
        <w:tc>
          <w:tcPr>
            <w:tcW w:w="4464" w:type="dxa"/>
            <w:shd w:val="clear" w:color="auto" w:fill="auto"/>
            <w:vAlign w:val="bottom"/>
            <w:hideMark/>
          </w:tcPr>
          <w:p w14:paraId="3B40D6CA" w14:textId="77777777" w:rsidR="00987A70" w:rsidRPr="005F6E8C" w:rsidRDefault="00987A70" w:rsidP="00987A70">
            <w:pPr>
              <w:spacing w:after="0" w:line="240" w:lineRule="auto"/>
              <w:rPr>
                <w:rFonts w:ascii="Arial" w:eastAsia="Times New Roman" w:hAnsi="Arial" w:cs="Arial"/>
                <w:sz w:val="18"/>
                <w:szCs w:val="18"/>
              </w:rPr>
            </w:pPr>
            <w:r w:rsidRPr="005F6E8C">
              <w:rPr>
                <w:rFonts w:ascii="Arial" w:eastAsia="Times New Roman" w:hAnsi="Arial" w:cs="Arial"/>
                <w:sz w:val="18"/>
                <w:szCs w:val="18"/>
              </w:rPr>
              <w:t>Получил ответ на свою жалобу в краткие сроки</w:t>
            </w:r>
          </w:p>
        </w:tc>
        <w:tc>
          <w:tcPr>
            <w:tcW w:w="709" w:type="dxa"/>
            <w:shd w:val="clear" w:color="auto" w:fill="auto"/>
            <w:noWrap/>
            <w:vAlign w:val="bottom"/>
            <w:hideMark/>
          </w:tcPr>
          <w:p w14:paraId="417CE04B" w14:textId="77777777" w:rsidR="00987A70" w:rsidRPr="005F6E8C" w:rsidRDefault="00987A70" w:rsidP="00987A70">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3,82</w:t>
            </w:r>
          </w:p>
        </w:tc>
        <w:tc>
          <w:tcPr>
            <w:tcW w:w="567" w:type="dxa"/>
            <w:vMerge w:val="restart"/>
            <w:shd w:val="clear" w:color="auto" w:fill="auto"/>
            <w:noWrap/>
            <w:vAlign w:val="center"/>
            <w:hideMark/>
          </w:tcPr>
          <w:p w14:paraId="6EB58013" w14:textId="77777777" w:rsidR="00987A70" w:rsidRPr="005F6E8C" w:rsidRDefault="00987A70" w:rsidP="00987A70">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3,88</w:t>
            </w:r>
          </w:p>
        </w:tc>
        <w:tc>
          <w:tcPr>
            <w:tcW w:w="949" w:type="dxa"/>
            <w:shd w:val="clear" w:color="auto" w:fill="auto"/>
            <w:noWrap/>
            <w:vAlign w:val="center"/>
            <w:hideMark/>
          </w:tcPr>
          <w:p w14:paraId="43FF4925" w14:textId="77777777" w:rsidR="00987A70" w:rsidRPr="005F6E8C" w:rsidRDefault="00987A70" w:rsidP="00987A70">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52,9%</w:t>
            </w:r>
          </w:p>
        </w:tc>
        <w:tc>
          <w:tcPr>
            <w:tcW w:w="1062" w:type="dxa"/>
            <w:vMerge w:val="restart"/>
            <w:shd w:val="clear" w:color="auto" w:fill="auto"/>
            <w:noWrap/>
            <w:vAlign w:val="center"/>
            <w:hideMark/>
          </w:tcPr>
          <w:p w14:paraId="33A5EE2E" w14:textId="77777777" w:rsidR="00987A70" w:rsidRPr="005F6E8C" w:rsidRDefault="00987A70" w:rsidP="00987A70">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58,8%</w:t>
            </w:r>
          </w:p>
        </w:tc>
      </w:tr>
      <w:tr w:rsidR="00987A70" w:rsidRPr="005F6E8C" w14:paraId="53FDA378" w14:textId="77777777" w:rsidTr="00AD4EAD">
        <w:trPr>
          <w:trHeight w:val="77"/>
        </w:trPr>
        <w:tc>
          <w:tcPr>
            <w:tcW w:w="1768" w:type="dxa"/>
            <w:vMerge/>
            <w:vAlign w:val="center"/>
            <w:hideMark/>
          </w:tcPr>
          <w:p w14:paraId="7B1629B7" w14:textId="77777777" w:rsidR="00987A70" w:rsidRPr="005F6E8C" w:rsidRDefault="00987A70" w:rsidP="00987A70">
            <w:pPr>
              <w:spacing w:after="0" w:line="240" w:lineRule="auto"/>
              <w:rPr>
                <w:rFonts w:ascii="Arial" w:eastAsia="Times New Roman" w:hAnsi="Arial" w:cs="Arial"/>
                <w:b/>
                <w:bCs/>
                <w:color w:val="306785" w:themeColor="accent1" w:themeShade="BF"/>
                <w:sz w:val="18"/>
                <w:szCs w:val="18"/>
              </w:rPr>
            </w:pPr>
          </w:p>
        </w:tc>
        <w:tc>
          <w:tcPr>
            <w:tcW w:w="4464" w:type="dxa"/>
            <w:shd w:val="clear" w:color="auto" w:fill="auto"/>
            <w:vAlign w:val="bottom"/>
            <w:hideMark/>
          </w:tcPr>
          <w:p w14:paraId="1C4B59A1" w14:textId="77777777" w:rsidR="00987A70" w:rsidRPr="005F6E8C" w:rsidRDefault="00987A70" w:rsidP="00987A70">
            <w:pPr>
              <w:spacing w:after="0" w:line="240" w:lineRule="auto"/>
              <w:rPr>
                <w:rFonts w:ascii="Arial" w:eastAsia="Times New Roman" w:hAnsi="Arial" w:cs="Arial"/>
                <w:sz w:val="18"/>
                <w:szCs w:val="18"/>
              </w:rPr>
            </w:pPr>
            <w:r w:rsidRPr="005F6E8C">
              <w:rPr>
                <w:rFonts w:ascii="Arial" w:eastAsia="Times New Roman" w:hAnsi="Arial" w:cs="Arial"/>
                <w:sz w:val="18"/>
                <w:szCs w:val="18"/>
              </w:rPr>
              <w:t>Принятые меры по обжалованию меня полностью удовлетворили</w:t>
            </w:r>
          </w:p>
        </w:tc>
        <w:tc>
          <w:tcPr>
            <w:tcW w:w="709" w:type="dxa"/>
            <w:shd w:val="clear" w:color="auto" w:fill="auto"/>
            <w:noWrap/>
            <w:vAlign w:val="bottom"/>
            <w:hideMark/>
          </w:tcPr>
          <w:p w14:paraId="11BA2A9E" w14:textId="77777777" w:rsidR="00987A70" w:rsidRPr="005F6E8C" w:rsidRDefault="00987A70" w:rsidP="00987A70">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3,94</w:t>
            </w:r>
          </w:p>
        </w:tc>
        <w:tc>
          <w:tcPr>
            <w:tcW w:w="567" w:type="dxa"/>
            <w:vMerge/>
            <w:vAlign w:val="center"/>
            <w:hideMark/>
          </w:tcPr>
          <w:p w14:paraId="2E019A8F" w14:textId="77777777" w:rsidR="00987A70" w:rsidRPr="005F6E8C" w:rsidRDefault="00987A70" w:rsidP="00987A70">
            <w:pPr>
              <w:spacing w:after="0" w:line="240" w:lineRule="auto"/>
              <w:rPr>
                <w:rFonts w:ascii="Arial" w:eastAsia="Times New Roman" w:hAnsi="Arial" w:cs="Arial"/>
                <w:color w:val="000000"/>
                <w:sz w:val="18"/>
                <w:szCs w:val="18"/>
              </w:rPr>
            </w:pPr>
          </w:p>
        </w:tc>
        <w:tc>
          <w:tcPr>
            <w:tcW w:w="949" w:type="dxa"/>
            <w:shd w:val="clear" w:color="auto" w:fill="auto"/>
            <w:noWrap/>
            <w:vAlign w:val="center"/>
            <w:hideMark/>
          </w:tcPr>
          <w:p w14:paraId="0E932B68" w14:textId="77777777" w:rsidR="00987A70" w:rsidRPr="005F6E8C" w:rsidRDefault="00987A70" w:rsidP="00987A70">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64,7%</w:t>
            </w:r>
          </w:p>
        </w:tc>
        <w:tc>
          <w:tcPr>
            <w:tcW w:w="1062" w:type="dxa"/>
            <w:vMerge/>
            <w:vAlign w:val="center"/>
            <w:hideMark/>
          </w:tcPr>
          <w:p w14:paraId="3EF4E4E3" w14:textId="77777777" w:rsidR="00987A70" w:rsidRPr="005F6E8C" w:rsidRDefault="00987A70" w:rsidP="00987A70">
            <w:pPr>
              <w:spacing w:after="0" w:line="240" w:lineRule="auto"/>
              <w:rPr>
                <w:rFonts w:ascii="Arial" w:eastAsia="Times New Roman" w:hAnsi="Arial" w:cs="Arial"/>
                <w:color w:val="000000"/>
                <w:sz w:val="18"/>
                <w:szCs w:val="18"/>
              </w:rPr>
            </w:pPr>
          </w:p>
        </w:tc>
      </w:tr>
      <w:tr w:rsidR="00987A70" w:rsidRPr="005F6E8C" w14:paraId="1EA6211B" w14:textId="77777777" w:rsidTr="00AD4EAD">
        <w:trPr>
          <w:trHeight w:val="495"/>
        </w:trPr>
        <w:tc>
          <w:tcPr>
            <w:tcW w:w="1768" w:type="dxa"/>
            <w:shd w:val="clear" w:color="auto" w:fill="auto"/>
            <w:vAlign w:val="center"/>
            <w:hideMark/>
          </w:tcPr>
          <w:p w14:paraId="4475059D" w14:textId="77777777" w:rsidR="00987A70" w:rsidRPr="005F6E8C" w:rsidRDefault="00987A70" w:rsidP="00987A70">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РЕЗУЛЬТАТ</w:t>
            </w:r>
          </w:p>
        </w:tc>
        <w:tc>
          <w:tcPr>
            <w:tcW w:w="4464" w:type="dxa"/>
            <w:shd w:val="clear" w:color="auto" w:fill="auto"/>
            <w:vAlign w:val="bottom"/>
            <w:hideMark/>
          </w:tcPr>
          <w:p w14:paraId="58653BC3" w14:textId="77777777" w:rsidR="00987A70" w:rsidRPr="005F6E8C" w:rsidRDefault="00987A70" w:rsidP="00987A70">
            <w:pPr>
              <w:spacing w:after="0" w:line="240" w:lineRule="auto"/>
              <w:rPr>
                <w:rFonts w:ascii="Arial" w:eastAsia="Times New Roman" w:hAnsi="Arial" w:cs="Arial"/>
                <w:sz w:val="18"/>
                <w:szCs w:val="18"/>
              </w:rPr>
            </w:pPr>
            <w:r w:rsidRPr="005F6E8C">
              <w:rPr>
                <w:rFonts w:ascii="Arial" w:eastAsia="Times New Roman" w:hAnsi="Arial" w:cs="Arial"/>
                <w:sz w:val="18"/>
                <w:szCs w:val="18"/>
              </w:rPr>
              <w:t>Результат оказанной услуги полностью удовлетворяет (полученный документ, справка, пособие, разрешение и т.д.)</w:t>
            </w:r>
          </w:p>
        </w:tc>
        <w:tc>
          <w:tcPr>
            <w:tcW w:w="709" w:type="dxa"/>
            <w:shd w:val="clear" w:color="auto" w:fill="auto"/>
            <w:noWrap/>
            <w:vAlign w:val="bottom"/>
            <w:hideMark/>
          </w:tcPr>
          <w:p w14:paraId="3EB29EFA" w14:textId="77777777" w:rsidR="00987A70" w:rsidRPr="005F6E8C" w:rsidRDefault="00987A70" w:rsidP="00987A70">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4,60</w:t>
            </w:r>
          </w:p>
        </w:tc>
        <w:tc>
          <w:tcPr>
            <w:tcW w:w="567" w:type="dxa"/>
            <w:shd w:val="clear" w:color="auto" w:fill="auto"/>
            <w:noWrap/>
            <w:vAlign w:val="center"/>
            <w:hideMark/>
          </w:tcPr>
          <w:p w14:paraId="6589AF50" w14:textId="77777777" w:rsidR="00987A70" w:rsidRPr="005F6E8C" w:rsidRDefault="00987A70" w:rsidP="00987A70">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4,60</w:t>
            </w:r>
          </w:p>
        </w:tc>
        <w:tc>
          <w:tcPr>
            <w:tcW w:w="949" w:type="dxa"/>
            <w:shd w:val="clear" w:color="auto" w:fill="auto"/>
            <w:noWrap/>
            <w:vAlign w:val="center"/>
            <w:hideMark/>
          </w:tcPr>
          <w:p w14:paraId="6E178FBD" w14:textId="77777777" w:rsidR="00987A70" w:rsidRPr="005F6E8C" w:rsidRDefault="00987A70" w:rsidP="00987A70">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59,5%</w:t>
            </w:r>
          </w:p>
        </w:tc>
        <w:tc>
          <w:tcPr>
            <w:tcW w:w="1062" w:type="dxa"/>
            <w:shd w:val="clear" w:color="auto" w:fill="auto"/>
            <w:noWrap/>
            <w:vAlign w:val="center"/>
            <w:hideMark/>
          </w:tcPr>
          <w:p w14:paraId="18F23348" w14:textId="77777777" w:rsidR="00987A70" w:rsidRPr="005F6E8C" w:rsidRDefault="00987A70" w:rsidP="00987A70">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59,5%</w:t>
            </w:r>
          </w:p>
        </w:tc>
      </w:tr>
      <w:tr w:rsidR="00987A70" w:rsidRPr="005F6E8C" w14:paraId="3587A55E" w14:textId="77777777" w:rsidTr="00AD4EAD">
        <w:trPr>
          <w:trHeight w:val="70"/>
        </w:trPr>
        <w:tc>
          <w:tcPr>
            <w:tcW w:w="1768" w:type="dxa"/>
            <w:shd w:val="clear" w:color="auto" w:fill="auto"/>
            <w:noWrap/>
            <w:vAlign w:val="center"/>
            <w:hideMark/>
          </w:tcPr>
          <w:p w14:paraId="6650DB61" w14:textId="77777777" w:rsidR="00987A70" w:rsidRPr="005F6E8C" w:rsidRDefault="00987A70" w:rsidP="00987A70">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4464" w:type="dxa"/>
            <w:shd w:val="clear" w:color="auto" w:fill="auto"/>
            <w:noWrap/>
            <w:vAlign w:val="center"/>
            <w:hideMark/>
          </w:tcPr>
          <w:p w14:paraId="46FCF885" w14:textId="77777777" w:rsidR="00987A70" w:rsidRPr="005F6E8C" w:rsidRDefault="00987A70" w:rsidP="00987A70">
            <w:pPr>
              <w:spacing w:after="0" w:line="240" w:lineRule="auto"/>
              <w:rPr>
                <w:rFonts w:ascii="Arial" w:eastAsia="Times New Roman" w:hAnsi="Arial" w:cs="Arial"/>
                <w:b/>
                <w:bCs/>
                <w:sz w:val="18"/>
                <w:szCs w:val="18"/>
              </w:rPr>
            </w:pPr>
            <w:r w:rsidRPr="005F6E8C">
              <w:rPr>
                <w:rFonts w:ascii="Arial" w:eastAsia="Times New Roman" w:hAnsi="Arial" w:cs="Arial"/>
                <w:b/>
                <w:bCs/>
                <w:sz w:val="18"/>
                <w:szCs w:val="18"/>
              </w:rPr>
              <w:t>СРЕДНИЙ БАЛЛ</w:t>
            </w:r>
          </w:p>
        </w:tc>
        <w:tc>
          <w:tcPr>
            <w:tcW w:w="709" w:type="dxa"/>
            <w:shd w:val="clear" w:color="auto" w:fill="auto"/>
            <w:noWrap/>
            <w:vAlign w:val="center"/>
            <w:hideMark/>
          </w:tcPr>
          <w:p w14:paraId="71D6EFD0" w14:textId="77777777" w:rsidR="00987A70" w:rsidRPr="005F6E8C" w:rsidRDefault="00987A70" w:rsidP="00987A70">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567" w:type="dxa"/>
            <w:shd w:val="clear" w:color="auto" w:fill="auto"/>
            <w:noWrap/>
            <w:vAlign w:val="center"/>
            <w:hideMark/>
          </w:tcPr>
          <w:p w14:paraId="5DBAF52C" w14:textId="77777777" w:rsidR="00987A70" w:rsidRPr="005F6E8C" w:rsidRDefault="00987A70" w:rsidP="00987A70">
            <w:pPr>
              <w:spacing w:after="0" w:line="240" w:lineRule="auto"/>
              <w:jc w:val="center"/>
              <w:rPr>
                <w:rFonts w:ascii="Arial" w:eastAsia="Times New Roman" w:hAnsi="Arial" w:cs="Arial"/>
                <w:b/>
                <w:bCs/>
                <w:color w:val="FF0000"/>
                <w:sz w:val="18"/>
                <w:szCs w:val="18"/>
              </w:rPr>
            </w:pPr>
            <w:r w:rsidRPr="005F6E8C">
              <w:rPr>
                <w:rFonts w:ascii="Arial" w:eastAsia="Times New Roman" w:hAnsi="Arial" w:cs="Arial"/>
                <w:b/>
                <w:bCs/>
                <w:color w:val="FF0000"/>
                <w:sz w:val="18"/>
                <w:szCs w:val="18"/>
              </w:rPr>
              <w:t>4,67</w:t>
            </w:r>
          </w:p>
        </w:tc>
        <w:tc>
          <w:tcPr>
            <w:tcW w:w="949" w:type="dxa"/>
            <w:shd w:val="clear" w:color="auto" w:fill="auto"/>
            <w:noWrap/>
            <w:vAlign w:val="bottom"/>
            <w:hideMark/>
          </w:tcPr>
          <w:p w14:paraId="685C8780" w14:textId="77777777" w:rsidR="00987A70" w:rsidRPr="005F6E8C" w:rsidRDefault="00987A70" w:rsidP="00987A70">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1062" w:type="dxa"/>
            <w:shd w:val="clear" w:color="auto" w:fill="auto"/>
            <w:noWrap/>
            <w:vAlign w:val="center"/>
            <w:hideMark/>
          </w:tcPr>
          <w:p w14:paraId="40C736A1" w14:textId="77777777" w:rsidR="00987A70" w:rsidRPr="005F6E8C" w:rsidRDefault="00987A70" w:rsidP="00987A70">
            <w:pPr>
              <w:spacing w:after="0" w:line="240" w:lineRule="auto"/>
              <w:jc w:val="center"/>
              <w:rPr>
                <w:rFonts w:ascii="Arial" w:eastAsia="Times New Roman" w:hAnsi="Arial" w:cs="Arial"/>
                <w:b/>
                <w:bCs/>
                <w:color w:val="FF0000"/>
                <w:sz w:val="18"/>
                <w:szCs w:val="18"/>
              </w:rPr>
            </w:pPr>
            <w:r w:rsidRPr="005F6E8C">
              <w:rPr>
                <w:rFonts w:ascii="Arial" w:eastAsia="Times New Roman" w:hAnsi="Arial" w:cs="Arial"/>
                <w:b/>
                <w:bCs/>
                <w:color w:val="FF0000"/>
                <w:sz w:val="18"/>
                <w:szCs w:val="18"/>
              </w:rPr>
              <w:t>78,1%</w:t>
            </w:r>
          </w:p>
        </w:tc>
      </w:tr>
      <w:tr w:rsidR="00AD4EAD" w:rsidRPr="005F6E8C" w14:paraId="3D62A53F" w14:textId="77777777" w:rsidTr="00AD4EAD">
        <w:trPr>
          <w:trHeight w:val="314"/>
        </w:trPr>
        <w:tc>
          <w:tcPr>
            <w:tcW w:w="1768" w:type="dxa"/>
            <w:shd w:val="clear" w:color="auto" w:fill="auto"/>
            <w:noWrap/>
            <w:vAlign w:val="center"/>
          </w:tcPr>
          <w:p w14:paraId="409CFDF1" w14:textId="77777777" w:rsidR="00AD4EAD" w:rsidRPr="005F6E8C" w:rsidRDefault="00AD4EAD" w:rsidP="00AD4EAD">
            <w:pPr>
              <w:spacing w:after="0" w:line="240" w:lineRule="auto"/>
              <w:jc w:val="center"/>
              <w:rPr>
                <w:rFonts w:ascii="Arial" w:eastAsia="Times New Roman" w:hAnsi="Arial" w:cs="Arial"/>
                <w:color w:val="306785" w:themeColor="accent1" w:themeShade="BF"/>
                <w:sz w:val="18"/>
                <w:szCs w:val="18"/>
              </w:rPr>
            </w:pPr>
          </w:p>
        </w:tc>
        <w:tc>
          <w:tcPr>
            <w:tcW w:w="4464" w:type="dxa"/>
            <w:shd w:val="clear" w:color="auto" w:fill="auto"/>
            <w:noWrap/>
            <w:vAlign w:val="center"/>
          </w:tcPr>
          <w:p w14:paraId="61C6CB09" w14:textId="66628A1E" w:rsidR="00AD4EAD" w:rsidRPr="005F6E8C" w:rsidRDefault="00AD4EAD" w:rsidP="00AD4EAD">
            <w:pPr>
              <w:spacing w:after="0"/>
              <w:rPr>
                <w:rFonts w:ascii="Arial" w:hAnsi="Arial" w:cs="Arial"/>
                <w:b/>
                <w:bCs/>
                <w:color w:val="306785" w:themeColor="accent1" w:themeShade="BF"/>
                <w:sz w:val="18"/>
                <w:szCs w:val="18"/>
                <w:lang w:val="ru-RU"/>
              </w:rPr>
            </w:pPr>
            <w:r w:rsidRPr="005F6E8C">
              <w:rPr>
                <w:rFonts w:ascii="Arial" w:hAnsi="Arial" w:cs="Arial"/>
                <w:b/>
                <w:bCs/>
                <w:color w:val="306785" w:themeColor="accent1" w:themeShade="BF"/>
                <w:sz w:val="18"/>
                <w:szCs w:val="18"/>
                <w:lang w:val="ru-RU"/>
              </w:rPr>
              <w:t xml:space="preserve">Государственная корпорация «Правительство для граждан» </w:t>
            </w:r>
          </w:p>
        </w:tc>
        <w:tc>
          <w:tcPr>
            <w:tcW w:w="709" w:type="dxa"/>
            <w:shd w:val="clear" w:color="auto" w:fill="auto"/>
            <w:noWrap/>
            <w:vAlign w:val="center"/>
          </w:tcPr>
          <w:p w14:paraId="2267F2DC" w14:textId="77777777" w:rsidR="00AD4EAD" w:rsidRPr="005F6E8C" w:rsidRDefault="00AD4EAD" w:rsidP="00AD4EAD">
            <w:pPr>
              <w:spacing w:after="0" w:line="240" w:lineRule="auto"/>
              <w:jc w:val="center"/>
              <w:rPr>
                <w:rFonts w:ascii="Arial" w:eastAsia="Times New Roman" w:hAnsi="Arial" w:cs="Arial"/>
                <w:color w:val="306785" w:themeColor="accent1" w:themeShade="BF"/>
                <w:sz w:val="18"/>
                <w:szCs w:val="18"/>
              </w:rPr>
            </w:pPr>
          </w:p>
        </w:tc>
        <w:tc>
          <w:tcPr>
            <w:tcW w:w="567" w:type="dxa"/>
            <w:shd w:val="clear" w:color="auto" w:fill="auto"/>
            <w:noWrap/>
            <w:vAlign w:val="center"/>
          </w:tcPr>
          <w:p w14:paraId="08DCAC8E" w14:textId="5EAEC7FC" w:rsidR="00AD4EAD" w:rsidRPr="005F6E8C" w:rsidRDefault="00AD4EAD" w:rsidP="00AD4EAD">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4,77</w:t>
            </w:r>
          </w:p>
        </w:tc>
        <w:tc>
          <w:tcPr>
            <w:tcW w:w="949" w:type="dxa"/>
            <w:shd w:val="clear" w:color="auto" w:fill="auto"/>
            <w:noWrap/>
            <w:vAlign w:val="bottom"/>
          </w:tcPr>
          <w:p w14:paraId="14D473C5" w14:textId="77777777" w:rsidR="00AD4EAD" w:rsidRPr="005F6E8C" w:rsidRDefault="00AD4EAD" w:rsidP="00AD4EAD">
            <w:pPr>
              <w:spacing w:after="0" w:line="240" w:lineRule="auto"/>
              <w:rPr>
                <w:rFonts w:ascii="Arial" w:eastAsia="Times New Roman" w:hAnsi="Arial" w:cs="Arial"/>
                <w:color w:val="306785" w:themeColor="accent1" w:themeShade="BF"/>
                <w:sz w:val="18"/>
                <w:szCs w:val="18"/>
              </w:rPr>
            </w:pPr>
          </w:p>
        </w:tc>
        <w:tc>
          <w:tcPr>
            <w:tcW w:w="1062" w:type="dxa"/>
            <w:shd w:val="clear" w:color="auto" w:fill="auto"/>
            <w:noWrap/>
            <w:vAlign w:val="center"/>
          </w:tcPr>
          <w:p w14:paraId="3569F82D" w14:textId="458959E1" w:rsidR="00AD4EAD" w:rsidRPr="005F6E8C" w:rsidRDefault="00AD4EAD" w:rsidP="00AD4EAD">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86,0%</w:t>
            </w:r>
          </w:p>
        </w:tc>
      </w:tr>
      <w:tr w:rsidR="00AD4EAD" w:rsidRPr="005F6E8C" w14:paraId="674F3E75" w14:textId="77777777" w:rsidTr="00AD4EAD">
        <w:trPr>
          <w:trHeight w:val="123"/>
        </w:trPr>
        <w:tc>
          <w:tcPr>
            <w:tcW w:w="1768" w:type="dxa"/>
            <w:shd w:val="clear" w:color="auto" w:fill="auto"/>
            <w:noWrap/>
            <w:vAlign w:val="center"/>
          </w:tcPr>
          <w:p w14:paraId="5076D292" w14:textId="77777777" w:rsidR="00AD4EAD" w:rsidRPr="005F6E8C" w:rsidRDefault="00AD4EAD" w:rsidP="00AD4EAD">
            <w:pPr>
              <w:spacing w:after="0" w:line="240" w:lineRule="auto"/>
              <w:jc w:val="center"/>
              <w:rPr>
                <w:rFonts w:ascii="Arial" w:eastAsia="Times New Roman" w:hAnsi="Arial" w:cs="Arial"/>
                <w:color w:val="306785" w:themeColor="accent1" w:themeShade="BF"/>
                <w:sz w:val="18"/>
                <w:szCs w:val="18"/>
              </w:rPr>
            </w:pPr>
          </w:p>
        </w:tc>
        <w:tc>
          <w:tcPr>
            <w:tcW w:w="4464" w:type="dxa"/>
            <w:shd w:val="clear" w:color="auto" w:fill="auto"/>
            <w:noWrap/>
            <w:vAlign w:val="center"/>
          </w:tcPr>
          <w:p w14:paraId="79790447" w14:textId="214ABF99" w:rsidR="00AD4EAD" w:rsidRPr="005F6E8C" w:rsidRDefault="00AD4EAD" w:rsidP="00AD4EAD">
            <w:pPr>
              <w:spacing w:after="0"/>
              <w:rPr>
                <w:rFonts w:ascii="Arial" w:hAnsi="Arial" w:cs="Arial"/>
                <w:b/>
                <w:bCs/>
                <w:color w:val="306785" w:themeColor="accent1" w:themeShade="BF"/>
                <w:sz w:val="18"/>
                <w:szCs w:val="18"/>
                <w:lang w:val="ru-RU"/>
              </w:rPr>
            </w:pPr>
            <w:r w:rsidRPr="005F6E8C">
              <w:rPr>
                <w:rFonts w:ascii="Arial" w:hAnsi="Arial" w:cs="Arial"/>
                <w:b/>
                <w:bCs/>
                <w:color w:val="306785" w:themeColor="accent1" w:themeShade="BF"/>
                <w:sz w:val="18"/>
                <w:szCs w:val="18"/>
                <w:lang w:val="ru-RU"/>
              </w:rPr>
              <w:t>Уполномоченный государственный орган</w:t>
            </w:r>
          </w:p>
        </w:tc>
        <w:tc>
          <w:tcPr>
            <w:tcW w:w="709" w:type="dxa"/>
            <w:shd w:val="clear" w:color="auto" w:fill="auto"/>
            <w:noWrap/>
            <w:vAlign w:val="center"/>
          </w:tcPr>
          <w:p w14:paraId="32A5FE72" w14:textId="77777777" w:rsidR="00AD4EAD" w:rsidRPr="005F6E8C" w:rsidRDefault="00AD4EAD" w:rsidP="00AD4EAD">
            <w:pPr>
              <w:spacing w:after="0" w:line="240" w:lineRule="auto"/>
              <w:jc w:val="center"/>
              <w:rPr>
                <w:rFonts w:ascii="Arial" w:eastAsia="Times New Roman" w:hAnsi="Arial" w:cs="Arial"/>
                <w:color w:val="306785" w:themeColor="accent1" w:themeShade="BF"/>
                <w:sz w:val="18"/>
                <w:szCs w:val="18"/>
              </w:rPr>
            </w:pPr>
          </w:p>
        </w:tc>
        <w:tc>
          <w:tcPr>
            <w:tcW w:w="567" w:type="dxa"/>
            <w:shd w:val="clear" w:color="auto" w:fill="auto"/>
            <w:noWrap/>
            <w:vAlign w:val="center"/>
          </w:tcPr>
          <w:p w14:paraId="251F2F8F" w14:textId="3A6CD422" w:rsidR="00AD4EAD" w:rsidRPr="005F6E8C" w:rsidRDefault="00AD4EAD" w:rsidP="00AD4EAD">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4,75</w:t>
            </w:r>
          </w:p>
        </w:tc>
        <w:tc>
          <w:tcPr>
            <w:tcW w:w="949" w:type="dxa"/>
            <w:shd w:val="clear" w:color="auto" w:fill="auto"/>
            <w:noWrap/>
            <w:vAlign w:val="bottom"/>
          </w:tcPr>
          <w:p w14:paraId="38705A1D" w14:textId="77777777" w:rsidR="00AD4EAD" w:rsidRPr="005F6E8C" w:rsidRDefault="00AD4EAD" w:rsidP="00AD4EAD">
            <w:pPr>
              <w:spacing w:after="0" w:line="240" w:lineRule="auto"/>
              <w:rPr>
                <w:rFonts w:ascii="Arial" w:eastAsia="Times New Roman" w:hAnsi="Arial" w:cs="Arial"/>
                <w:color w:val="306785" w:themeColor="accent1" w:themeShade="BF"/>
                <w:sz w:val="18"/>
                <w:szCs w:val="18"/>
              </w:rPr>
            </w:pPr>
          </w:p>
        </w:tc>
        <w:tc>
          <w:tcPr>
            <w:tcW w:w="1062" w:type="dxa"/>
            <w:shd w:val="clear" w:color="auto" w:fill="auto"/>
            <w:noWrap/>
            <w:vAlign w:val="center"/>
          </w:tcPr>
          <w:p w14:paraId="493DEA38" w14:textId="292D8AB4" w:rsidR="00AD4EAD" w:rsidRPr="005F6E8C" w:rsidRDefault="00AD4EAD" w:rsidP="00AD4EAD">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78,7%</w:t>
            </w:r>
          </w:p>
        </w:tc>
      </w:tr>
    </w:tbl>
    <w:p w14:paraId="00196CD6" w14:textId="77777777" w:rsidR="00F103CC" w:rsidRPr="005F6E8C" w:rsidRDefault="00F103CC" w:rsidP="0060382C">
      <w:pPr>
        <w:ind w:firstLine="720"/>
        <w:jc w:val="both"/>
        <w:rPr>
          <w:rFonts w:ascii="Arial" w:hAnsi="Arial" w:cs="Arial"/>
          <w:sz w:val="24"/>
          <w:szCs w:val="24"/>
          <w:lang w:val="ru-RU"/>
        </w:rPr>
      </w:pPr>
    </w:p>
    <w:p w14:paraId="2F9E9BD0" w14:textId="03C209B3" w:rsidR="00F103CC" w:rsidRPr="005F6E8C" w:rsidRDefault="00F103CC" w:rsidP="00F103CC">
      <w:pPr>
        <w:ind w:firstLine="720"/>
        <w:jc w:val="both"/>
        <w:rPr>
          <w:rFonts w:ascii="Arial" w:hAnsi="Arial" w:cs="Arial"/>
          <w:sz w:val="24"/>
          <w:szCs w:val="24"/>
          <w:lang w:val="ru-RU"/>
        </w:rPr>
      </w:pPr>
      <w:r w:rsidRPr="005F6E8C">
        <w:rPr>
          <w:rFonts w:ascii="Arial" w:hAnsi="Arial" w:cs="Arial"/>
          <w:b/>
          <w:bCs/>
          <w:sz w:val="24"/>
          <w:szCs w:val="24"/>
          <w:lang w:val="ru-RU"/>
        </w:rPr>
        <w:t>Сотрудники</w:t>
      </w:r>
      <w:r w:rsidRPr="005F6E8C">
        <w:rPr>
          <w:rFonts w:ascii="Arial" w:hAnsi="Arial" w:cs="Arial"/>
          <w:sz w:val="24"/>
          <w:szCs w:val="24"/>
          <w:lang w:val="ru-RU"/>
        </w:rPr>
        <w:t xml:space="preserve"> услугодателя, их компетентность, владение информацией об услуге, оперативность и вежливость была оценена на 4,8</w:t>
      </w:r>
      <w:r w:rsidR="00EA42C4" w:rsidRPr="005F6E8C">
        <w:rPr>
          <w:rFonts w:ascii="Arial" w:hAnsi="Arial" w:cs="Arial"/>
          <w:sz w:val="24"/>
          <w:szCs w:val="24"/>
          <w:lang w:val="ru-RU"/>
        </w:rPr>
        <w:t>5</w:t>
      </w:r>
      <w:r w:rsidRPr="005F6E8C">
        <w:rPr>
          <w:rFonts w:ascii="Arial" w:hAnsi="Arial" w:cs="Arial"/>
          <w:sz w:val="24"/>
          <w:szCs w:val="24"/>
          <w:lang w:val="ru-RU"/>
        </w:rPr>
        <w:t xml:space="preserve"> баллов и уровень удовлетворённости – </w:t>
      </w:r>
      <w:r w:rsidR="00EA42C4" w:rsidRPr="005F6E8C">
        <w:rPr>
          <w:rFonts w:ascii="Arial" w:hAnsi="Arial" w:cs="Arial"/>
          <w:sz w:val="24"/>
          <w:szCs w:val="24"/>
          <w:lang w:val="ru-RU"/>
        </w:rPr>
        <w:t>88,3</w:t>
      </w:r>
      <w:r w:rsidRPr="005F6E8C">
        <w:rPr>
          <w:rFonts w:ascii="Arial" w:hAnsi="Arial" w:cs="Arial"/>
          <w:sz w:val="24"/>
          <w:szCs w:val="24"/>
          <w:lang w:val="ru-RU"/>
        </w:rPr>
        <w:t>%.</w:t>
      </w:r>
    </w:p>
    <w:p w14:paraId="72CC5380" w14:textId="645712E7" w:rsidR="00F103CC" w:rsidRPr="005F6E8C" w:rsidRDefault="00F103CC" w:rsidP="00F103CC">
      <w:pPr>
        <w:ind w:firstLine="720"/>
        <w:jc w:val="both"/>
        <w:rPr>
          <w:rFonts w:ascii="Arial" w:hAnsi="Arial" w:cs="Arial"/>
          <w:sz w:val="24"/>
          <w:szCs w:val="24"/>
          <w:lang w:val="ru-RU"/>
        </w:rPr>
      </w:pPr>
      <w:r w:rsidRPr="005F6E8C">
        <w:rPr>
          <w:rFonts w:ascii="Arial" w:hAnsi="Arial" w:cs="Arial"/>
          <w:b/>
          <w:bCs/>
          <w:sz w:val="24"/>
          <w:szCs w:val="24"/>
          <w:lang w:val="ru-RU"/>
        </w:rPr>
        <w:t>Доступность и удобство</w:t>
      </w:r>
      <w:r w:rsidRPr="005F6E8C">
        <w:rPr>
          <w:rFonts w:ascii="Arial" w:hAnsi="Arial" w:cs="Arial"/>
          <w:sz w:val="24"/>
          <w:szCs w:val="24"/>
          <w:lang w:val="ru-RU"/>
        </w:rPr>
        <w:t xml:space="preserve"> местонахождения здания услугодателя, удобство часов работы, наличие парковочных мест, доступ в здание для лиц на/с колясками, а также наличие удобных зон ожидания были оценены в среднем на 4,</w:t>
      </w:r>
      <w:r w:rsidR="00EA42C4" w:rsidRPr="005F6E8C">
        <w:rPr>
          <w:rFonts w:ascii="Arial" w:hAnsi="Arial" w:cs="Arial"/>
          <w:sz w:val="24"/>
          <w:szCs w:val="24"/>
          <w:lang w:val="ru-RU"/>
        </w:rPr>
        <w:t>86</w:t>
      </w:r>
      <w:r w:rsidRPr="005F6E8C">
        <w:rPr>
          <w:rFonts w:ascii="Arial" w:hAnsi="Arial" w:cs="Arial"/>
          <w:sz w:val="24"/>
          <w:szCs w:val="24"/>
          <w:lang w:val="ru-RU"/>
        </w:rPr>
        <w:t xml:space="preserve"> баллов из 5 возможных и уровень удовлетворённости равен </w:t>
      </w:r>
      <w:r w:rsidR="00EA42C4" w:rsidRPr="005F6E8C">
        <w:rPr>
          <w:rFonts w:ascii="Arial" w:hAnsi="Arial" w:cs="Arial"/>
          <w:sz w:val="24"/>
          <w:szCs w:val="24"/>
          <w:lang w:val="ru-RU"/>
        </w:rPr>
        <w:t>88,6</w:t>
      </w:r>
      <w:r w:rsidRPr="005F6E8C">
        <w:rPr>
          <w:rFonts w:ascii="Arial" w:hAnsi="Arial" w:cs="Arial"/>
          <w:sz w:val="24"/>
          <w:szCs w:val="24"/>
          <w:lang w:val="ru-RU"/>
        </w:rPr>
        <w:t>%.</w:t>
      </w:r>
    </w:p>
    <w:p w14:paraId="23AC46A5" w14:textId="536B368C" w:rsidR="00F103CC" w:rsidRPr="005F6E8C" w:rsidRDefault="00F103CC" w:rsidP="00F103CC">
      <w:pPr>
        <w:ind w:firstLine="720"/>
        <w:jc w:val="both"/>
        <w:rPr>
          <w:rFonts w:ascii="Arial" w:hAnsi="Arial" w:cs="Arial"/>
          <w:sz w:val="24"/>
          <w:szCs w:val="24"/>
          <w:lang w:val="ru-RU"/>
        </w:rPr>
      </w:pPr>
      <w:r w:rsidRPr="005F6E8C">
        <w:rPr>
          <w:rFonts w:ascii="Arial" w:hAnsi="Arial" w:cs="Arial"/>
          <w:b/>
          <w:bCs/>
          <w:sz w:val="24"/>
          <w:szCs w:val="24"/>
          <w:lang w:val="ru-RU"/>
        </w:rPr>
        <w:t>Информация и коммуникация</w:t>
      </w:r>
      <w:r w:rsidRPr="005F6E8C">
        <w:rPr>
          <w:rFonts w:ascii="Arial" w:hAnsi="Arial" w:cs="Arial"/>
          <w:sz w:val="24"/>
          <w:szCs w:val="24"/>
          <w:lang w:val="ru-RU"/>
        </w:rPr>
        <w:t xml:space="preserve">, в том числе возможность доступа к информации об услуге различными способами (на портале, онлайн-ресурсе, </w:t>
      </w:r>
      <w:r w:rsidRPr="005F6E8C">
        <w:rPr>
          <w:rFonts w:ascii="Arial" w:hAnsi="Arial" w:cs="Arial"/>
          <w:sz w:val="24"/>
          <w:szCs w:val="24"/>
          <w:lang w:val="en-US"/>
        </w:rPr>
        <w:t>call</w:t>
      </w:r>
      <w:r w:rsidRPr="005F6E8C">
        <w:rPr>
          <w:rFonts w:ascii="Arial" w:hAnsi="Arial" w:cs="Arial"/>
          <w:sz w:val="24"/>
          <w:szCs w:val="24"/>
          <w:lang w:val="ru-RU"/>
        </w:rPr>
        <w:t>-центре), поиск необходимых сотрудников и кабинеты, понятные указатели, пошаговая инструкция по этапам получения услуги, информация предоставлена на двух языках, наличие и понятность заполнения форм и бланков была оценена на 4,</w:t>
      </w:r>
      <w:r w:rsidR="00EA42C4" w:rsidRPr="005F6E8C">
        <w:rPr>
          <w:rFonts w:ascii="Arial" w:hAnsi="Arial" w:cs="Arial"/>
          <w:sz w:val="24"/>
          <w:szCs w:val="24"/>
          <w:lang w:val="ru-RU"/>
        </w:rPr>
        <w:t>89</w:t>
      </w:r>
      <w:r w:rsidRPr="005F6E8C">
        <w:rPr>
          <w:rFonts w:ascii="Arial" w:hAnsi="Arial" w:cs="Arial"/>
          <w:sz w:val="24"/>
          <w:szCs w:val="24"/>
          <w:lang w:val="ru-RU"/>
        </w:rPr>
        <w:t xml:space="preserve"> балла и уровень удовлетворенности </w:t>
      </w:r>
      <w:r w:rsidR="00EA42C4" w:rsidRPr="005F6E8C">
        <w:rPr>
          <w:rFonts w:ascii="Arial" w:hAnsi="Arial" w:cs="Arial"/>
          <w:sz w:val="24"/>
          <w:szCs w:val="24"/>
          <w:lang w:val="ru-RU"/>
        </w:rPr>
        <w:t>90,1</w:t>
      </w:r>
      <w:r w:rsidRPr="005F6E8C">
        <w:rPr>
          <w:rFonts w:ascii="Arial" w:hAnsi="Arial" w:cs="Arial"/>
          <w:sz w:val="24"/>
          <w:szCs w:val="24"/>
          <w:lang w:val="ru-RU"/>
        </w:rPr>
        <w:t>%.</w:t>
      </w:r>
    </w:p>
    <w:p w14:paraId="231EE635" w14:textId="1BF2FEE4" w:rsidR="00F103CC" w:rsidRPr="005F6E8C" w:rsidRDefault="00F103CC" w:rsidP="00F103CC">
      <w:pPr>
        <w:ind w:firstLine="720"/>
        <w:jc w:val="both"/>
        <w:rPr>
          <w:rFonts w:ascii="Arial" w:hAnsi="Arial" w:cs="Arial"/>
          <w:sz w:val="24"/>
          <w:szCs w:val="24"/>
          <w:lang w:val="ru-RU"/>
        </w:rPr>
      </w:pPr>
      <w:r w:rsidRPr="005F6E8C">
        <w:rPr>
          <w:rFonts w:ascii="Arial" w:hAnsi="Arial" w:cs="Arial"/>
          <w:b/>
          <w:bCs/>
          <w:sz w:val="24"/>
          <w:szCs w:val="24"/>
          <w:lang w:val="ru-RU"/>
        </w:rPr>
        <w:t>Процедура</w:t>
      </w:r>
      <w:r w:rsidRPr="005F6E8C">
        <w:rPr>
          <w:rFonts w:ascii="Arial" w:hAnsi="Arial" w:cs="Arial"/>
          <w:sz w:val="24"/>
          <w:szCs w:val="24"/>
          <w:lang w:val="ru-RU"/>
        </w:rPr>
        <w:t xml:space="preserve"> предоставления государственной услуги, в том числе процесс сбора и подачи документов, прозрачность процедуры рассмотрения, удобство процедуры выдачи документов была оценена в среднем на 4,</w:t>
      </w:r>
      <w:r w:rsidR="00EA42C4" w:rsidRPr="005F6E8C">
        <w:rPr>
          <w:rFonts w:ascii="Arial" w:hAnsi="Arial" w:cs="Arial"/>
          <w:sz w:val="24"/>
          <w:szCs w:val="24"/>
          <w:lang w:val="ru-RU"/>
        </w:rPr>
        <w:t>89</w:t>
      </w:r>
      <w:r w:rsidRPr="005F6E8C">
        <w:rPr>
          <w:rFonts w:ascii="Arial" w:hAnsi="Arial" w:cs="Arial"/>
          <w:sz w:val="24"/>
          <w:szCs w:val="24"/>
          <w:lang w:val="ru-RU"/>
        </w:rPr>
        <w:t xml:space="preserve"> балла из 5 возможных, и уровень удовлетворенности равен </w:t>
      </w:r>
      <w:r w:rsidR="00EA42C4" w:rsidRPr="005F6E8C">
        <w:rPr>
          <w:rFonts w:ascii="Arial" w:hAnsi="Arial" w:cs="Arial"/>
          <w:sz w:val="24"/>
          <w:szCs w:val="24"/>
          <w:lang w:val="ru-RU"/>
        </w:rPr>
        <w:t>90,3</w:t>
      </w:r>
      <w:r w:rsidRPr="005F6E8C">
        <w:rPr>
          <w:rFonts w:ascii="Arial" w:hAnsi="Arial" w:cs="Arial"/>
          <w:sz w:val="24"/>
          <w:szCs w:val="24"/>
          <w:lang w:val="ru-RU"/>
        </w:rPr>
        <w:t>%.</w:t>
      </w:r>
    </w:p>
    <w:p w14:paraId="737256EB" w14:textId="607ABFC2" w:rsidR="00F103CC" w:rsidRPr="005F6E8C" w:rsidRDefault="00F103CC" w:rsidP="00F103CC">
      <w:pPr>
        <w:ind w:firstLine="720"/>
        <w:jc w:val="both"/>
        <w:rPr>
          <w:rFonts w:ascii="Arial" w:hAnsi="Arial" w:cs="Arial"/>
          <w:sz w:val="24"/>
          <w:szCs w:val="24"/>
          <w:lang w:val="ru-RU"/>
        </w:rPr>
      </w:pPr>
      <w:r w:rsidRPr="005F6E8C">
        <w:rPr>
          <w:rFonts w:ascii="Arial" w:hAnsi="Arial" w:cs="Arial"/>
          <w:b/>
          <w:bCs/>
          <w:sz w:val="24"/>
          <w:szCs w:val="24"/>
          <w:lang w:val="ru-RU"/>
        </w:rPr>
        <w:t>Сроки</w:t>
      </w:r>
      <w:r w:rsidRPr="005F6E8C">
        <w:rPr>
          <w:rFonts w:ascii="Arial" w:hAnsi="Arial" w:cs="Arial"/>
          <w:sz w:val="24"/>
          <w:szCs w:val="24"/>
          <w:lang w:val="ru-RU"/>
        </w:rPr>
        <w:t xml:space="preserve"> предоставления государственной услуги и время ожидания на месте обслуживания был оценен на 4,</w:t>
      </w:r>
      <w:r w:rsidR="00EA42C4" w:rsidRPr="005F6E8C">
        <w:rPr>
          <w:rFonts w:ascii="Arial" w:hAnsi="Arial" w:cs="Arial"/>
          <w:sz w:val="24"/>
          <w:szCs w:val="24"/>
          <w:lang w:val="ru-RU"/>
        </w:rPr>
        <w:t>93</w:t>
      </w:r>
      <w:r w:rsidRPr="005F6E8C">
        <w:rPr>
          <w:rFonts w:ascii="Arial" w:hAnsi="Arial" w:cs="Arial"/>
          <w:sz w:val="24"/>
          <w:szCs w:val="24"/>
          <w:lang w:val="ru-RU"/>
        </w:rPr>
        <w:t xml:space="preserve"> </w:t>
      </w:r>
      <w:r w:rsidR="00EA42C4" w:rsidRPr="005F6E8C">
        <w:rPr>
          <w:rFonts w:ascii="Arial" w:hAnsi="Arial" w:cs="Arial"/>
          <w:sz w:val="24"/>
          <w:szCs w:val="24"/>
          <w:lang w:val="ru-RU"/>
        </w:rPr>
        <w:t>балла</w:t>
      </w:r>
      <w:r w:rsidRPr="005F6E8C">
        <w:rPr>
          <w:rFonts w:ascii="Arial" w:hAnsi="Arial" w:cs="Arial"/>
          <w:sz w:val="24"/>
          <w:szCs w:val="24"/>
          <w:lang w:val="ru-RU"/>
        </w:rPr>
        <w:t xml:space="preserve"> и уровень удовлетворённости равен </w:t>
      </w:r>
      <w:r w:rsidR="00EA42C4" w:rsidRPr="005F6E8C">
        <w:rPr>
          <w:rFonts w:ascii="Arial" w:hAnsi="Arial" w:cs="Arial"/>
          <w:sz w:val="24"/>
          <w:szCs w:val="24"/>
          <w:lang w:val="ru-RU"/>
        </w:rPr>
        <w:t>88,4</w:t>
      </w:r>
      <w:r w:rsidRPr="005F6E8C">
        <w:rPr>
          <w:rFonts w:ascii="Arial" w:hAnsi="Arial" w:cs="Arial"/>
          <w:sz w:val="24"/>
          <w:szCs w:val="24"/>
          <w:lang w:val="ru-RU"/>
        </w:rPr>
        <w:t>%.</w:t>
      </w:r>
    </w:p>
    <w:p w14:paraId="047D6325" w14:textId="7CA57991" w:rsidR="00F103CC" w:rsidRPr="005F6E8C" w:rsidRDefault="00F103CC" w:rsidP="00F103CC">
      <w:pPr>
        <w:ind w:firstLine="720"/>
        <w:jc w:val="both"/>
        <w:rPr>
          <w:rFonts w:ascii="Arial" w:hAnsi="Arial" w:cs="Arial"/>
          <w:sz w:val="24"/>
          <w:szCs w:val="24"/>
          <w:lang w:val="ru-RU"/>
        </w:rPr>
      </w:pPr>
      <w:r w:rsidRPr="005F6E8C">
        <w:rPr>
          <w:rFonts w:ascii="Arial" w:hAnsi="Arial" w:cs="Arial"/>
          <w:b/>
          <w:bCs/>
          <w:sz w:val="24"/>
          <w:szCs w:val="24"/>
          <w:lang w:val="ru-RU"/>
        </w:rPr>
        <w:t>Затраты</w:t>
      </w:r>
      <w:r w:rsidRPr="005F6E8C">
        <w:rPr>
          <w:rFonts w:ascii="Arial" w:hAnsi="Arial" w:cs="Arial"/>
          <w:sz w:val="24"/>
          <w:szCs w:val="24"/>
          <w:lang w:val="ru-RU"/>
        </w:rPr>
        <w:t xml:space="preserve"> на получение услуги были оценены на </w:t>
      </w:r>
      <w:r w:rsidR="00EA42C4" w:rsidRPr="005F6E8C">
        <w:rPr>
          <w:rFonts w:ascii="Arial" w:hAnsi="Arial" w:cs="Arial"/>
          <w:sz w:val="24"/>
          <w:szCs w:val="24"/>
          <w:lang w:val="ru-RU"/>
        </w:rPr>
        <w:t>4,46</w:t>
      </w:r>
      <w:r w:rsidRPr="005F6E8C">
        <w:rPr>
          <w:rFonts w:ascii="Arial" w:hAnsi="Arial" w:cs="Arial"/>
          <w:sz w:val="24"/>
          <w:szCs w:val="24"/>
          <w:lang w:val="ru-RU"/>
        </w:rPr>
        <w:t xml:space="preserve"> баллов, а уровень удовлетворённости равен </w:t>
      </w:r>
      <w:r w:rsidR="00EA42C4" w:rsidRPr="005F6E8C">
        <w:rPr>
          <w:rFonts w:ascii="Arial" w:hAnsi="Arial" w:cs="Arial"/>
          <w:sz w:val="24"/>
          <w:szCs w:val="24"/>
          <w:lang w:val="ru-RU"/>
        </w:rPr>
        <w:t>60,7</w:t>
      </w:r>
      <w:r w:rsidRPr="005F6E8C">
        <w:rPr>
          <w:rFonts w:ascii="Arial" w:hAnsi="Arial" w:cs="Arial"/>
          <w:sz w:val="24"/>
          <w:szCs w:val="24"/>
          <w:lang w:val="ru-RU"/>
        </w:rPr>
        <w:t>%.</w:t>
      </w:r>
      <w:r w:rsidR="00BC648B" w:rsidRPr="005F6E8C">
        <w:rPr>
          <w:rFonts w:ascii="Arial" w:hAnsi="Arial" w:cs="Arial"/>
          <w:sz w:val="24"/>
          <w:szCs w:val="24"/>
          <w:lang w:val="ru-RU"/>
        </w:rPr>
        <w:t xml:space="preserve"> Несмотря на то, что услуга предоставляется бесплатно, тем не менее наблюдаются сниженные баллы за дополнительные затраты в процессе получения государственной услуги (4,40 средний балл и 58,9% уровень удовлетворённости).</w:t>
      </w:r>
    </w:p>
    <w:p w14:paraId="595139F6" w14:textId="42BC43FE" w:rsidR="00F103CC" w:rsidRPr="005F6E8C" w:rsidRDefault="00F103CC" w:rsidP="00F103CC">
      <w:pPr>
        <w:ind w:firstLine="720"/>
        <w:jc w:val="both"/>
        <w:rPr>
          <w:rFonts w:ascii="Arial" w:hAnsi="Arial" w:cs="Arial"/>
          <w:sz w:val="24"/>
          <w:szCs w:val="24"/>
          <w:lang w:val="ru-RU"/>
        </w:rPr>
      </w:pPr>
      <w:r w:rsidRPr="005F6E8C">
        <w:rPr>
          <w:rFonts w:ascii="Arial" w:hAnsi="Arial" w:cs="Arial"/>
          <w:b/>
          <w:bCs/>
          <w:sz w:val="24"/>
          <w:szCs w:val="24"/>
          <w:lang w:val="ru-RU"/>
        </w:rPr>
        <w:lastRenderedPageBreak/>
        <w:t>Обратная связь</w:t>
      </w:r>
      <w:r w:rsidRPr="005F6E8C">
        <w:rPr>
          <w:rFonts w:ascii="Arial" w:hAnsi="Arial" w:cs="Arial"/>
          <w:sz w:val="24"/>
          <w:szCs w:val="24"/>
          <w:lang w:val="ru-RU"/>
        </w:rPr>
        <w:t xml:space="preserve">, которая подразумевает оценку сроков обжалования и результат обжалования был оценен на средний балл в </w:t>
      </w:r>
      <w:r w:rsidR="00EA42C4" w:rsidRPr="005F6E8C">
        <w:rPr>
          <w:rFonts w:ascii="Arial" w:hAnsi="Arial" w:cs="Arial"/>
          <w:sz w:val="24"/>
          <w:szCs w:val="24"/>
          <w:lang w:val="ru-RU"/>
        </w:rPr>
        <w:t>3,38</w:t>
      </w:r>
      <w:r w:rsidRPr="005F6E8C">
        <w:rPr>
          <w:rFonts w:ascii="Arial" w:hAnsi="Arial" w:cs="Arial"/>
          <w:sz w:val="24"/>
          <w:szCs w:val="24"/>
          <w:lang w:val="ru-RU"/>
        </w:rPr>
        <w:t xml:space="preserve"> и уровень удовлетворённости 33,3%.</w:t>
      </w:r>
    </w:p>
    <w:p w14:paraId="1C298310" w14:textId="120445F2" w:rsidR="00F103CC" w:rsidRPr="005F6E8C" w:rsidRDefault="00F103CC" w:rsidP="00F103CC">
      <w:pPr>
        <w:ind w:firstLine="720"/>
        <w:jc w:val="both"/>
        <w:rPr>
          <w:rFonts w:ascii="Arial" w:hAnsi="Arial" w:cs="Arial"/>
          <w:sz w:val="24"/>
          <w:szCs w:val="24"/>
          <w:lang w:val="ru-RU"/>
        </w:rPr>
      </w:pPr>
      <w:r w:rsidRPr="005F6E8C">
        <w:rPr>
          <w:rFonts w:ascii="Arial" w:hAnsi="Arial" w:cs="Arial"/>
          <w:b/>
          <w:bCs/>
          <w:sz w:val="24"/>
          <w:szCs w:val="24"/>
          <w:lang w:val="ru-RU"/>
        </w:rPr>
        <w:t>Результат</w:t>
      </w:r>
      <w:r w:rsidRPr="005F6E8C">
        <w:rPr>
          <w:rFonts w:ascii="Arial" w:hAnsi="Arial" w:cs="Arial"/>
          <w:sz w:val="24"/>
          <w:szCs w:val="24"/>
          <w:lang w:val="ru-RU"/>
        </w:rPr>
        <w:t xml:space="preserve"> оказания государственной услуги (полученный документ), в том числе исправность и полнота были оценены на средний балл 4,</w:t>
      </w:r>
      <w:r w:rsidR="00EA42C4" w:rsidRPr="005F6E8C">
        <w:rPr>
          <w:rFonts w:ascii="Arial" w:hAnsi="Arial" w:cs="Arial"/>
          <w:sz w:val="24"/>
          <w:szCs w:val="24"/>
          <w:lang w:val="ru-RU"/>
        </w:rPr>
        <w:t>60</w:t>
      </w:r>
      <w:r w:rsidRPr="005F6E8C">
        <w:rPr>
          <w:rFonts w:ascii="Arial" w:hAnsi="Arial" w:cs="Arial"/>
          <w:sz w:val="24"/>
          <w:szCs w:val="24"/>
          <w:lang w:val="ru-RU"/>
        </w:rPr>
        <w:t xml:space="preserve"> и </w:t>
      </w:r>
      <w:r w:rsidR="00EA42C4" w:rsidRPr="005F6E8C">
        <w:rPr>
          <w:rFonts w:ascii="Arial" w:hAnsi="Arial" w:cs="Arial"/>
          <w:sz w:val="24"/>
          <w:szCs w:val="24"/>
          <w:lang w:val="ru-RU"/>
        </w:rPr>
        <w:t>59,5</w:t>
      </w:r>
      <w:r w:rsidRPr="005F6E8C">
        <w:rPr>
          <w:rFonts w:ascii="Arial" w:hAnsi="Arial" w:cs="Arial"/>
          <w:sz w:val="24"/>
          <w:szCs w:val="24"/>
          <w:lang w:val="ru-RU"/>
        </w:rPr>
        <w:t>% уровень удовлетворенности.</w:t>
      </w:r>
    </w:p>
    <w:p w14:paraId="18349DC9" w14:textId="028B499E" w:rsidR="00BC648B" w:rsidRPr="005F6E8C" w:rsidRDefault="00BC648B" w:rsidP="00F103CC">
      <w:pPr>
        <w:ind w:firstLine="720"/>
        <w:jc w:val="both"/>
        <w:rPr>
          <w:rFonts w:ascii="Arial" w:hAnsi="Arial" w:cs="Arial"/>
          <w:sz w:val="24"/>
          <w:szCs w:val="24"/>
          <w:lang w:val="ru-RU"/>
        </w:rPr>
      </w:pPr>
      <w:r w:rsidRPr="005F6E8C">
        <w:rPr>
          <w:rFonts w:ascii="Arial" w:hAnsi="Arial" w:cs="Arial"/>
          <w:sz w:val="24"/>
          <w:szCs w:val="24"/>
          <w:lang w:val="ru-RU"/>
        </w:rPr>
        <w:t xml:space="preserve">При этом 58,9% услугополучателей обращались в Единый контакт-центр за консультацией, из них 73,6% отметили, что быстро дозвонились, и еще 74,5% высокого оценили полноту консультации. Вместе с тем, 13,6% отметили, что не получили полную информацию об услуге и пришлось обратиться в ЦОН к сотруднику за консультацией. </w:t>
      </w:r>
    </w:p>
    <w:p w14:paraId="1BFC3083" w14:textId="2E3DE987" w:rsidR="00F103CC" w:rsidRPr="005F6E8C" w:rsidRDefault="00F103CC" w:rsidP="00F103CC">
      <w:pPr>
        <w:ind w:firstLine="720"/>
        <w:jc w:val="both"/>
        <w:rPr>
          <w:rFonts w:ascii="Arial" w:hAnsi="Arial" w:cs="Arial"/>
          <w:sz w:val="24"/>
          <w:szCs w:val="24"/>
          <w:lang w:val="ru-RU"/>
        </w:rPr>
      </w:pPr>
      <w:r w:rsidRPr="005F6E8C">
        <w:rPr>
          <w:rFonts w:ascii="Arial" w:hAnsi="Arial" w:cs="Arial"/>
          <w:sz w:val="24"/>
          <w:szCs w:val="24"/>
          <w:lang w:val="ru-RU"/>
        </w:rPr>
        <w:t>Также, согласно методологии, полученные оценки были распределены среди услугодателей в зависимости от их зон ответственности, в результате были получены следующие значения:</w:t>
      </w:r>
    </w:p>
    <w:p w14:paraId="34DDCAE9" w14:textId="2A6115C0" w:rsidR="00F103CC" w:rsidRPr="005F6E8C" w:rsidRDefault="00F103CC" w:rsidP="00F103CC">
      <w:pPr>
        <w:ind w:firstLine="720"/>
        <w:jc w:val="both"/>
        <w:rPr>
          <w:rFonts w:ascii="Arial" w:hAnsi="Arial" w:cs="Arial"/>
          <w:sz w:val="24"/>
          <w:szCs w:val="24"/>
          <w:lang w:val="ru-RU"/>
        </w:rPr>
      </w:pPr>
      <w:r w:rsidRPr="005F6E8C">
        <w:rPr>
          <w:rFonts w:ascii="Arial" w:hAnsi="Arial" w:cs="Arial"/>
          <w:b/>
          <w:bCs/>
          <w:sz w:val="24"/>
          <w:szCs w:val="24"/>
          <w:lang w:val="ru-RU"/>
        </w:rPr>
        <w:t>Государственная корпорация «Правительство для граждан»</w:t>
      </w:r>
      <w:r w:rsidRPr="005F6E8C">
        <w:rPr>
          <w:rFonts w:ascii="Arial" w:hAnsi="Arial" w:cs="Arial"/>
          <w:sz w:val="24"/>
          <w:szCs w:val="24"/>
          <w:lang w:val="ru-RU"/>
        </w:rPr>
        <w:t xml:space="preserve"> получил более высокий балл – 4,77 и уровень удовлетворенности в 86,0%, нежели </w:t>
      </w:r>
      <w:r w:rsidRPr="005F6E8C">
        <w:rPr>
          <w:rFonts w:ascii="Arial" w:hAnsi="Arial" w:cs="Arial"/>
          <w:b/>
          <w:bCs/>
          <w:sz w:val="24"/>
          <w:szCs w:val="24"/>
          <w:lang w:val="ru-RU"/>
        </w:rPr>
        <w:t>уполномоченный государственный орган</w:t>
      </w:r>
      <w:r w:rsidRPr="005F6E8C">
        <w:rPr>
          <w:rFonts w:ascii="Arial" w:hAnsi="Arial" w:cs="Arial"/>
          <w:sz w:val="24"/>
          <w:szCs w:val="24"/>
          <w:lang w:val="ru-RU"/>
        </w:rPr>
        <w:t xml:space="preserve"> - 4,75 баллов и уровень удовлетворенности в 78,7%.</w:t>
      </w:r>
    </w:p>
    <w:p w14:paraId="21AFA28D" w14:textId="77777777" w:rsidR="00C75034" w:rsidRPr="005F6E8C" w:rsidRDefault="00C75034" w:rsidP="00C75034">
      <w:pPr>
        <w:ind w:firstLine="720"/>
        <w:jc w:val="both"/>
        <w:rPr>
          <w:rFonts w:ascii="Arial" w:hAnsi="Arial" w:cs="Arial"/>
          <w:b/>
          <w:bCs/>
          <w:color w:val="306785" w:themeColor="accent1" w:themeShade="BF"/>
          <w:sz w:val="24"/>
          <w:szCs w:val="24"/>
          <w:lang w:val="ru-RU"/>
        </w:rPr>
      </w:pPr>
      <w:r w:rsidRPr="005F6E8C">
        <w:rPr>
          <w:rFonts w:ascii="Arial" w:hAnsi="Arial" w:cs="Arial"/>
          <w:b/>
          <w:bCs/>
          <w:color w:val="306785" w:themeColor="accent1" w:themeShade="BF"/>
          <w:sz w:val="24"/>
          <w:szCs w:val="24"/>
          <w:lang w:val="ru-RU"/>
        </w:rPr>
        <w:t>Результаты качественных методов исследования</w:t>
      </w:r>
    </w:p>
    <w:p w14:paraId="2C93D37F" w14:textId="77777777" w:rsidR="00E04A1A" w:rsidRPr="005F6E8C" w:rsidRDefault="00E04A1A" w:rsidP="00E04A1A">
      <w:pPr>
        <w:ind w:firstLine="720"/>
        <w:jc w:val="both"/>
        <w:rPr>
          <w:rFonts w:ascii="Arial" w:hAnsi="Arial" w:cs="Arial"/>
          <w:sz w:val="24"/>
          <w:szCs w:val="24"/>
          <w:lang w:val="ru-RU"/>
        </w:rPr>
      </w:pPr>
      <w:r w:rsidRPr="005F6E8C">
        <w:rPr>
          <w:rFonts w:ascii="Arial" w:hAnsi="Arial" w:cs="Arial"/>
          <w:sz w:val="24"/>
          <w:szCs w:val="24"/>
          <w:lang w:val="ru-RU"/>
        </w:rPr>
        <w:t>По результатам проведенного глубинного интервью с услугополучателями, были выявлены следующие трудности при получении государственной услуги:</w:t>
      </w:r>
    </w:p>
    <w:p w14:paraId="698C32CD" w14:textId="1ADFC211" w:rsidR="00C75034" w:rsidRPr="005F6E8C" w:rsidRDefault="00E04A1A" w:rsidP="00F103CC">
      <w:pPr>
        <w:ind w:firstLine="720"/>
        <w:jc w:val="both"/>
        <w:rPr>
          <w:rFonts w:ascii="Arial" w:hAnsi="Arial" w:cs="Arial"/>
          <w:sz w:val="24"/>
          <w:szCs w:val="24"/>
          <w:lang w:val="ru-RU"/>
        </w:rPr>
      </w:pPr>
      <w:r w:rsidRPr="005F6E8C">
        <w:rPr>
          <w:rFonts w:ascii="Arial" w:hAnsi="Arial" w:cs="Arial"/>
          <w:sz w:val="24"/>
          <w:szCs w:val="24"/>
          <w:lang w:val="ru-RU"/>
        </w:rPr>
        <w:t xml:space="preserve">- При получении услуги через приложение </w:t>
      </w:r>
      <w:r w:rsidR="000760F7" w:rsidRPr="005F6E8C">
        <w:rPr>
          <w:rFonts w:ascii="Arial" w:hAnsi="Arial" w:cs="Arial"/>
          <w:sz w:val="24"/>
          <w:szCs w:val="24"/>
          <w:lang w:val="en-US"/>
        </w:rPr>
        <w:t>e</w:t>
      </w:r>
      <w:r w:rsidRPr="005F6E8C">
        <w:rPr>
          <w:rFonts w:ascii="Arial" w:hAnsi="Arial" w:cs="Arial"/>
          <w:sz w:val="24"/>
          <w:szCs w:val="24"/>
          <w:lang w:val="en-US"/>
        </w:rPr>
        <w:t>Gov</w:t>
      </w:r>
      <w:r w:rsidR="000760F7" w:rsidRPr="005F6E8C">
        <w:rPr>
          <w:rFonts w:ascii="Arial" w:hAnsi="Arial" w:cs="Arial"/>
          <w:sz w:val="24"/>
          <w:szCs w:val="24"/>
          <w:lang w:val="ru-RU"/>
        </w:rPr>
        <w:t xml:space="preserve"> </w:t>
      </w:r>
      <w:r w:rsidR="000760F7" w:rsidRPr="005F6E8C">
        <w:rPr>
          <w:rFonts w:ascii="Arial" w:hAnsi="Arial" w:cs="Arial"/>
          <w:sz w:val="24"/>
          <w:szCs w:val="24"/>
          <w:lang w:val="en-US"/>
        </w:rPr>
        <w:t>mobile</w:t>
      </w:r>
      <w:r w:rsidRPr="005F6E8C">
        <w:rPr>
          <w:rFonts w:ascii="Arial" w:hAnsi="Arial" w:cs="Arial"/>
          <w:sz w:val="24"/>
          <w:szCs w:val="24"/>
          <w:lang w:val="ru-RU"/>
        </w:rPr>
        <w:t xml:space="preserve"> у услугополучателей возникали сложности авторизации, в том числе не приходит код («приходится несколько раз запрашивать смс-код»);</w:t>
      </w:r>
    </w:p>
    <w:p w14:paraId="26A436B0" w14:textId="286DF92C" w:rsidR="00E04A1A" w:rsidRPr="005F6E8C" w:rsidRDefault="00E04A1A" w:rsidP="00F103CC">
      <w:pPr>
        <w:ind w:firstLine="720"/>
        <w:jc w:val="both"/>
        <w:rPr>
          <w:rFonts w:ascii="Arial" w:hAnsi="Arial" w:cs="Arial"/>
          <w:sz w:val="24"/>
          <w:szCs w:val="24"/>
          <w:lang w:val="ru-RU"/>
        </w:rPr>
      </w:pPr>
      <w:r w:rsidRPr="005F6E8C">
        <w:rPr>
          <w:rFonts w:ascii="Arial" w:hAnsi="Arial" w:cs="Arial"/>
          <w:sz w:val="24"/>
          <w:szCs w:val="24"/>
          <w:lang w:val="ru-RU"/>
        </w:rPr>
        <w:t xml:space="preserve">- Зависание приложения </w:t>
      </w:r>
      <w:r w:rsidR="000760F7" w:rsidRPr="005F6E8C">
        <w:rPr>
          <w:rFonts w:ascii="Arial" w:hAnsi="Arial" w:cs="Arial"/>
          <w:sz w:val="24"/>
          <w:szCs w:val="24"/>
          <w:lang w:val="en-US"/>
        </w:rPr>
        <w:t>eGov</w:t>
      </w:r>
      <w:r w:rsidR="000760F7" w:rsidRPr="005F6E8C">
        <w:rPr>
          <w:rFonts w:ascii="Arial" w:hAnsi="Arial" w:cs="Arial"/>
          <w:sz w:val="24"/>
          <w:szCs w:val="24"/>
          <w:lang w:val="ru-RU"/>
        </w:rPr>
        <w:t xml:space="preserve"> </w:t>
      </w:r>
      <w:r w:rsidR="000760F7" w:rsidRPr="005F6E8C">
        <w:rPr>
          <w:rFonts w:ascii="Arial" w:hAnsi="Arial" w:cs="Arial"/>
          <w:sz w:val="24"/>
          <w:szCs w:val="24"/>
          <w:lang w:val="en-US"/>
        </w:rPr>
        <w:t>mobile</w:t>
      </w:r>
      <w:r w:rsidRPr="005F6E8C">
        <w:rPr>
          <w:rFonts w:ascii="Arial" w:hAnsi="Arial" w:cs="Arial"/>
          <w:sz w:val="24"/>
          <w:szCs w:val="24"/>
          <w:lang w:val="ru-RU"/>
        </w:rPr>
        <w:t>, не сразу подгружаются странички, либо не выходит/не загружается нужный документ и приходится перезагружать приложение и заново авторизироваться;</w:t>
      </w:r>
    </w:p>
    <w:p w14:paraId="0C37BAB8" w14:textId="7BB01AC4" w:rsidR="00E04A1A" w:rsidRPr="005F6E8C" w:rsidRDefault="00E04A1A" w:rsidP="00F103CC">
      <w:pPr>
        <w:ind w:firstLine="720"/>
        <w:jc w:val="both"/>
        <w:rPr>
          <w:rFonts w:ascii="Arial" w:hAnsi="Arial" w:cs="Arial"/>
          <w:sz w:val="24"/>
          <w:szCs w:val="24"/>
          <w:lang w:val="ru-RU"/>
        </w:rPr>
      </w:pPr>
      <w:r w:rsidRPr="005F6E8C">
        <w:rPr>
          <w:rFonts w:ascii="Arial" w:hAnsi="Arial" w:cs="Arial"/>
          <w:sz w:val="24"/>
          <w:szCs w:val="24"/>
          <w:lang w:val="ru-RU"/>
        </w:rPr>
        <w:t xml:space="preserve">- Плохое интернет-соединение в значительной степени ухудшает пользовательский опыт работы в приложении </w:t>
      </w:r>
      <w:r w:rsidR="000760F7" w:rsidRPr="005F6E8C">
        <w:rPr>
          <w:rFonts w:ascii="Arial" w:hAnsi="Arial" w:cs="Arial"/>
          <w:sz w:val="24"/>
          <w:szCs w:val="24"/>
          <w:lang w:val="en-US"/>
        </w:rPr>
        <w:t>eGov</w:t>
      </w:r>
      <w:r w:rsidR="000760F7" w:rsidRPr="005F6E8C">
        <w:rPr>
          <w:rFonts w:ascii="Arial" w:hAnsi="Arial" w:cs="Arial"/>
          <w:sz w:val="24"/>
          <w:szCs w:val="24"/>
          <w:lang w:val="ru-RU"/>
        </w:rPr>
        <w:t xml:space="preserve"> </w:t>
      </w:r>
      <w:r w:rsidR="000760F7" w:rsidRPr="005F6E8C">
        <w:rPr>
          <w:rFonts w:ascii="Arial" w:hAnsi="Arial" w:cs="Arial"/>
          <w:sz w:val="24"/>
          <w:szCs w:val="24"/>
          <w:lang w:val="en-US"/>
        </w:rPr>
        <w:t>mobile</w:t>
      </w:r>
      <w:r w:rsidR="000760F7" w:rsidRPr="005F6E8C">
        <w:rPr>
          <w:rFonts w:ascii="Arial" w:hAnsi="Arial" w:cs="Arial"/>
          <w:sz w:val="24"/>
          <w:szCs w:val="24"/>
          <w:lang w:val="ru-RU"/>
        </w:rPr>
        <w:t>.</w:t>
      </w:r>
    </w:p>
    <w:p w14:paraId="2DFFCE69" w14:textId="6DEA2ABE" w:rsidR="000760F7" w:rsidRPr="005F6E8C" w:rsidRDefault="000760F7" w:rsidP="00F103CC">
      <w:pPr>
        <w:ind w:firstLine="720"/>
        <w:jc w:val="both"/>
        <w:rPr>
          <w:rFonts w:ascii="Arial" w:hAnsi="Arial" w:cs="Arial"/>
          <w:sz w:val="24"/>
          <w:szCs w:val="24"/>
          <w:lang w:val="ru-RU"/>
        </w:rPr>
      </w:pPr>
      <w:r w:rsidRPr="005F6E8C">
        <w:rPr>
          <w:rFonts w:ascii="Arial" w:hAnsi="Arial" w:cs="Arial"/>
          <w:sz w:val="24"/>
          <w:szCs w:val="24"/>
          <w:lang w:val="ru-RU"/>
        </w:rPr>
        <w:t xml:space="preserve">Таким образом, возникшие сложности при получении государственной услуги напрямую связаны с техническими сложностями работы электронных сервисов и </w:t>
      </w:r>
      <w:r w:rsidR="00FB585C" w:rsidRPr="005F6E8C">
        <w:rPr>
          <w:rFonts w:ascii="Arial" w:hAnsi="Arial" w:cs="Arial"/>
          <w:sz w:val="24"/>
          <w:szCs w:val="24"/>
          <w:lang w:val="ru-RU"/>
        </w:rPr>
        <w:t>скорости, стабильности интернет-соединения.</w:t>
      </w:r>
    </w:p>
    <w:p w14:paraId="7F95B77A" w14:textId="77777777" w:rsidR="00F103CC" w:rsidRPr="005F6E8C" w:rsidRDefault="00F103CC" w:rsidP="00F103CC">
      <w:pPr>
        <w:ind w:firstLine="720"/>
        <w:jc w:val="both"/>
        <w:rPr>
          <w:rFonts w:ascii="Arial" w:hAnsi="Arial" w:cs="Arial"/>
          <w:b/>
          <w:bCs/>
          <w:color w:val="306785" w:themeColor="accent1" w:themeShade="BF"/>
          <w:sz w:val="28"/>
          <w:szCs w:val="28"/>
          <w:lang w:val="ru-RU"/>
        </w:rPr>
      </w:pPr>
      <w:r w:rsidRPr="005F6E8C">
        <w:rPr>
          <w:rFonts w:ascii="Arial" w:hAnsi="Arial" w:cs="Arial"/>
          <w:b/>
          <w:bCs/>
          <w:color w:val="306785" w:themeColor="accent1" w:themeShade="BF"/>
          <w:sz w:val="28"/>
          <w:szCs w:val="28"/>
          <w:lang w:val="ru-RU"/>
        </w:rPr>
        <w:t>Выводы и рекомендации</w:t>
      </w:r>
    </w:p>
    <w:p w14:paraId="5DC0214A" w14:textId="0D96E67F" w:rsidR="00BC648B" w:rsidRPr="005F6E8C" w:rsidRDefault="00BC648B" w:rsidP="00BC648B">
      <w:pPr>
        <w:jc w:val="both"/>
        <w:rPr>
          <w:rFonts w:ascii="Arial" w:hAnsi="Arial" w:cs="Arial"/>
          <w:sz w:val="24"/>
          <w:szCs w:val="24"/>
          <w:lang w:val="ru-RU"/>
        </w:rPr>
      </w:pPr>
      <w:bookmarkStart w:id="39" w:name="_Hlk120452964"/>
      <w:r w:rsidRPr="005F6E8C">
        <w:rPr>
          <w:rFonts w:ascii="Arial" w:hAnsi="Arial" w:cs="Arial"/>
          <w:sz w:val="24"/>
          <w:szCs w:val="24"/>
          <w:lang w:val="ru-RU"/>
        </w:rPr>
        <w:t>Государственная корпорация «Правительство для граждан»</w:t>
      </w:r>
      <w:r w:rsidR="005107C6" w:rsidRPr="005F6E8C">
        <w:rPr>
          <w:rFonts w:ascii="Arial" w:hAnsi="Arial" w:cs="Arial"/>
          <w:sz w:val="24"/>
          <w:szCs w:val="24"/>
          <w:lang w:val="ru-RU"/>
        </w:rPr>
        <w:t>, Единый контакт-центр 1414</w:t>
      </w:r>
      <w:r w:rsidRPr="005F6E8C">
        <w:rPr>
          <w:rFonts w:ascii="Arial" w:hAnsi="Arial" w:cs="Arial"/>
          <w:sz w:val="24"/>
          <w:szCs w:val="24"/>
          <w:lang w:val="ru-RU"/>
        </w:rPr>
        <w:t>:</w:t>
      </w:r>
    </w:p>
    <w:p w14:paraId="1C720EFE" w14:textId="47D476BA" w:rsidR="00BC648B" w:rsidRPr="005F6E8C" w:rsidRDefault="00BC648B">
      <w:pPr>
        <w:pStyle w:val="a4"/>
        <w:numPr>
          <w:ilvl w:val="0"/>
          <w:numId w:val="17"/>
        </w:numPr>
        <w:jc w:val="both"/>
        <w:rPr>
          <w:rFonts w:ascii="Arial" w:hAnsi="Arial" w:cs="Arial"/>
          <w:sz w:val="24"/>
          <w:szCs w:val="24"/>
          <w:lang w:val="ru-RU"/>
        </w:rPr>
      </w:pPr>
      <w:r w:rsidRPr="005F6E8C">
        <w:rPr>
          <w:rFonts w:ascii="Arial" w:hAnsi="Arial" w:cs="Arial"/>
          <w:sz w:val="24"/>
          <w:szCs w:val="24"/>
          <w:lang w:val="ru-RU"/>
        </w:rPr>
        <w:t>Повысить качество консультаций по телефону Единого контакт-центра 1414, тем самым снизить нагрузку на сотрудников ЦОНа по дополнительно</w:t>
      </w:r>
      <w:r w:rsidR="005107C6" w:rsidRPr="005F6E8C">
        <w:rPr>
          <w:rFonts w:ascii="Arial" w:hAnsi="Arial" w:cs="Arial"/>
          <w:sz w:val="24"/>
          <w:szCs w:val="24"/>
          <w:lang w:val="ru-RU"/>
        </w:rPr>
        <w:t>му</w:t>
      </w:r>
      <w:r w:rsidRPr="005F6E8C">
        <w:rPr>
          <w:rFonts w:ascii="Arial" w:hAnsi="Arial" w:cs="Arial"/>
          <w:sz w:val="24"/>
          <w:szCs w:val="24"/>
          <w:lang w:val="ru-RU"/>
        </w:rPr>
        <w:t xml:space="preserve"> консультированию и снижению количества походов в ЦОН для получения услуги</w:t>
      </w:r>
      <w:r w:rsidR="005107C6" w:rsidRPr="005F6E8C">
        <w:rPr>
          <w:rFonts w:ascii="Arial" w:hAnsi="Arial" w:cs="Arial"/>
          <w:sz w:val="24"/>
          <w:szCs w:val="24"/>
          <w:lang w:val="ru-RU"/>
        </w:rPr>
        <w:t>;</w:t>
      </w:r>
    </w:p>
    <w:bookmarkEnd w:id="39"/>
    <w:p w14:paraId="0DAFE2DB" w14:textId="3616FC1A" w:rsidR="00F103CC" w:rsidRPr="005F6E8C" w:rsidRDefault="00FB585C" w:rsidP="00FB585C">
      <w:pPr>
        <w:jc w:val="both"/>
        <w:rPr>
          <w:rFonts w:ascii="Arial" w:hAnsi="Arial" w:cs="Arial"/>
          <w:sz w:val="24"/>
          <w:szCs w:val="24"/>
          <w:lang w:val="ru-RU"/>
        </w:rPr>
      </w:pPr>
      <w:r w:rsidRPr="005F6E8C">
        <w:rPr>
          <w:rFonts w:ascii="Arial" w:hAnsi="Arial" w:cs="Arial"/>
          <w:sz w:val="24"/>
          <w:szCs w:val="24"/>
          <w:lang w:val="ru-RU"/>
        </w:rPr>
        <w:lastRenderedPageBreak/>
        <w:t xml:space="preserve">Портал «электронное правительство», приложение </w:t>
      </w:r>
      <w:r w:rsidRPr="005F6E8C">
        <w:rPr>
          <w:rFonts w:ascii="Arial" w:hAnsi="Arial" w:cs="Arial"/>
          <w:sz w:val="24"/>
          <w:szCs w:val="24"/>
          <w:lang w:val="en-US"/>
        </w:rPr>
        <w:t>eGov</w:t>
      </w:r>
      <w:r w:rsidRPr="005F6E8C">
        <w:rPr>
          <w:rFonts w:ascii="Arial" w:hAnsi="Arial" w:cs="Arial"/>
          <w:sz w:val="24"/>
          <w:szCs w:val="24"/>
          <w:lang w:val="ru-RU"/>
        </w:rPr>
        <w:t xml:space="preserve"> </w:t>
      </w:r>
      <w:r w:rsidRPr="005F6E8C">
        <w:rPr>
          <w:rFonts w:ascii="Arial" w:hAnsi="Arial" w:cs="Arial"/>
          <w:sz w:val="24"/>
          <w:szCs w:val="24"/>
          <w:lang w:val="en-US"/>
        </w:rPr>
        <w:t>mobile</w:t>
      </w:r>
      <w:r w:rsidRPr="005F6E8C">
        <w:rPr>
          <w:rFonts w:ascii="Arial" w:hAnsi="Arial" w:cs="Arial"/>
          <w:sz w:val="24"/>
          <w:szCs w:val="24"/>
          <w:lang w:val="ru-RU"/>
        </w:rPr>
        <w:t>:</w:t>
      </w:r>
    </w:p>
    <w:p w14:paraId="49539D26" w14:textId="5C1CD685" w:rsidR="005107C6" w:rsidRPr="005F6E8C" w:rsidRDefault="005107C6">
      <w:pPr>
        <w:pStyle w:val="a4"/>
        <w:numPr>
          <w:ilvl w:val="0"/>
          <w:numId w:val="17"/>
        </w:numPr>
        <w:jc w:val="both"/>
        <w:rPr>
          <w:rFonts w:ascii="Arial" w:hAnsi="Arial" w:cs="Arial"/>
          <w:sz w:val="24"/>
          <w:szCs w:val="24"/>
          <w:lang w:val="ru-RU"/>
        </w:rPr>
      </w:pPr>
      <w:r w:rsidRPr="005F6E8C">
        <w:rPr>
          <w:rFonts w:ascii="Arial" w:hAnsi="Arial" w:cs="Arial"/>
          <w:sz w:val="24"/>
          <w:szCs w:val="24"/>
          <w:lang w:val="ru-RU"/>
        </w:rPr>
        <w:t xml:space="preserve">Улучшить технические характеристики работы приложения </w:t>
      </w:r>
      <w:r w:rsidRPr="005F6E8C">
        <w:rPr>
          <w:rFonts w:ascii="Arial" w:hAnsi="Arial" w:cs="Arial"/>
          <w:sz w:val="24"/>
          <w:szCs w:val="24"/>
          <w:lang w:val="en-US"/>
        </w:rPr>
        <w:t>eGov</w:t>
      </w:r>
      <w:r w:rsidRPr="005F6E8C">
        <w:rPr>
          <w:rFonts w:ascii="Arial" w:hAnsi="Arial" w:cs="Arial"/>
          <w:sz w:val="24"/>
          <w:szCs w:val="24"/>
          <w:lang w:val="ru-RU"/>
        </w:rPr>
        <w:t xml:space="preserve"> </w:t>
      </w:r>
      <w:r w:rsidRPr="005F6E8C">
        <w:rPr>
          <w:rFonts w:ascii="Arial" w:hAnsi="Arial" w:cs="Arial"/>
          <w:sz w:val="24"/>
          <w:szCs w:val="24"/>
          <w:lang w:val="en-US"/>
        </w:rPr>
        <w:t>mobile</w:t>
      </w:r>
      <w:r w:rsidRPr="005F6E8C">
        <w:rPr>
          <w:rFonts w:ascii="Arial" w:hAnsi="Arial" w:cs="Arial"/>
          <w:sz w:val="24"/>
          <w:szCs w:val="24"/>
          <w:lang w:val="ru-RU"/>
        </w:rPr>
        <w:t>, и портала «электронное правительство» учитывая пользовательскую нагрузку.</w:t>
      </w:r>
    </w:p>
    <w:p w14:paraId="0F2A2C7E" w14:textId="27C0983E" w:rsidR="00FB585C" w:rsidRPr="005F6E8C" w:rsidRDefault="00FB585C" w:rsidP="0011236A">
      <w:pPr>
        <w:ind w:firstLine="426"/>
        <w:jc w:val="both"/>
        <w:rPr>
          <w:rFonts w:ascii="Arial" w:hAnsi="Arial" w:cs="Arial"/>
          <w:sz w:val="24"/>
          <w:szCs w:val="24"/>
          <w:lang w:val="ru-RU"/>
        </w:rPr>
      </w:pPr>
    </w:p>
    <w:p w14:paraId="352366EC" w14:textId="6D20B31E" w:rsidR="006D580A" w:rsidRPr="005F6E8C" w:rsidRDefault="00CD0837" w:rsidP="00E70FA4">
      <w:pPr>
        <w:pStyle w:val="2"/>
        <w:jc w:val="both"/>
        <w:rPr>
          <w:rFonts w:ascii="Arial" w:hAnsi="Arial" w:cs="Arial"/>
          <w:b/>
          <w:bCs/>
          <w:sz w:val="28"/>
          <w:szCs w:val="28"/>
          <w:lang w:val="ru-RU"/>
        </w:rPr>
      </w:pPr>
      <w:bookmarkStart w:id="40" w:name="_Toc121770796"/>
      <w:r w:rsidRPr="005F6E8C">
        <w:rPr>
          <w:rFonts w:ascii="Arial" w:hAnsi="Arial" w:cs="Arial"/>
          <w:b/>
          <w:bCs/>
          <w:sz w:val="28"/>
          <w:szCs w:val="28"/>
          <w:lang w:val="ru-RU"/>
        </w:rPr>
        <w:t xml:space="preserve">3.11 </w:t>
      </w:r>
      <w:r w:rsidR="00BC2BCB" w:rsidRPr="005F6E8C">
        <w:rPr>
          <w:rFonts w:ascii="Arial" w:hAnsi="Arial" w:cs="Arial"/>
          <w:b/>
          <w:bCs/>
          <w:sz w:val="28"/>
          <w:szCs w:val="28"/>
          <w:lang w:val="ru-RU"/>
        </w:rPr>
        <w:t>Постановка на учет или переучет периодических печатных изданий, информационных агентств и сетевых изданий</w:t>
      </w:r>
      <w:bookmarkEnd w:id="40"/>
    </w:p>
    <w:p w14:paraId="44EE2D15" w14:textId="77777777" w:rsidR="0074123F" w:rsidRPr="005F6E8C" w:rsidRDefault="0074123F" w:rsidP="00211834">
      <w:pPr>
        <w:jc w:val="right"/>
        <w:rPr>
          <w:rFonts w:ascii="Arial" w:hAnsi="Arial" w:cs="Arial"/>
          <w:b/>
          <w:bCs/>
          <w:color w:val="306785" w:themeColor="accent1" w:themeShade="BF"/>
          <w:sz w:val="24"/>
          <w:szCs w:val="24"/>
          <w:lang w:val="ru-RU"/>
        </w:rPr>
      </w:pPr>
      <w:r w:rsidRPr="005F6E8C">
        <w:rPr>
          <w:rFonts w:ascii="Arial" w:hAnsi="Arial" w:cs="Arial"/>
          <w:b/>
          <w:bCs/>
          <w:color w:val="306785" w:themeColor="accent1" w:themeShade="BF"/>
          <w:sz w:val="24"/>
          <w:szCs w:val="24"/>
          <w:lang w:val="ru-RU"/>
        </w:rPr>
        <w:t>Общая информация о государственной услуге</w:t>
      </w:r>
    </w:p>
    <w:p w14:paraId="0044691B" w14:textId="10C693AF" w:rsidR="0074123F" w:rsidRPr="005F6E8C" w:rsidRDefault="0074123F" w:rsidP="00211834">
      <w:pPr>
        <w:spacing w:after="0"/>
        <w:jc w:val="both"/>
        <w:rPr>
          <w:rFonts w:ascii="Arial" w:hAnsi="Arial" w:cs="Arial"/>
          <w:sz w:val="20"/>
          <w:szCs w:val="20"/>
          <w:lang w:val="ru-RU"/>
        </w:rPr>
      </w:pPr>
      <w:r w:rsidRPr="005F6E8C">
        <w:rPr>
          <w:rFonts w:ascii="Arial" w:hAnsi="Arial" w:cs="Arial"/>
          <w:b/>
          <w:bCs/>
          <w:sz w:val="20"/>
          <w:szCs w:val="20"/>
          <w:lang w:val="ru-RU"/>
        </w:rPr>
        <w:t>Государственный орган:</w:t>
      </w:r>
      <w:r w:rsidRPr="005F6E8C">
        <w:rPr>
          <w:rFonts w:ascii="Arial" w:hAnsi="Arial" w:cs="Arial"/>
          <w:sz w:val="20"/>
          <w:szCs w:val="20"/>
          <w:lang w:val="ru-RU"/>
        </w:rPr>
        <w:t xml:space="preserve"> </w:t>
      </w:r>
      <w:r w:rsidR="00F104B8" w:rsidRPr="005F6E8C">
        <w:rPr>
          <w:rFonts w:ascii="Arial" w:hAnsi="Arial" w:cs="Arial"/>
          <w:sz w:val="20"/>
          <w:szCs w:val="20"/>
          <w:lang w:val="ru-RU"/>
        </w:rPr>
        <w:t>Министерство информации и общественного развития РК</w:t>
      </w:r>
    </w:p>
    <w:p w14:paraId="5B80E88E" w14:textId="1E2180A3" w:rsidR="0074123F" w:rsidRPr="005F6E8C" w:rsidRDefault="0074123F" w:rsidP="00211834">
      <w:pPr>
        <w:spacing w:after="0"/>
        <w:jc w:val="both"/>
        <w:rPr>
          <w:rFonts w:ascii="Arial" w:hAnsi="Arial" w:cs="Arial"/>
          <w:sz w:val="20"/>
          <w:szCs w:val="20"/>
          <w:lang w:val="ru-RU"/>
        </w:rPr>
      </w:pPr>
      <w:r w:rsidRPr="005F6E8C">
        <w:rPr>
          <w:rFonts w:ascii="Arial" w:hAnsi="Arial" w:cs="Arial"/>
          <w:b/>
          <w:bCs/>
          <w:sz w:val="20"/>
          <w:szCs w:val="20"/>
          <w:lang w:val="ru-RU"/>
        </w:rPr>
        <w:t xml:space="preserve">Получатели услуги: </w:t>
      </w:r>
      <w:r w:rsidR="00974C88" w:rsidRPr="005F6E8C">
        <w:rPr>
          <w:rFonts w:ascii="Arial" w:hAnsi="Arial" w:cs="Arial"/>
          <w:sz w:val="20"/>
          <w:szCs w:val="20"/>
          <w:lang w:val="ru-RU"/>
        </w:rPr>
        <w:t>физические и юридические лица</w:t>
      </w:r>
    </w:p>
    <w:p w14:paraId="7CC6BE58" w14:textId="77777777" w:rsidR="00974C88" w:rsidRPr="005F6E8C" w:rsidRDefault="0074123F" w:rsidP="00211834">
      <w:pPr>
        <w:spacing w:after="0"/>
        <w:jc w:val="both"/>
        <w:rPr>
          <w:rFonts w:ascii="Arial" w:hAnsi="Arial" w:cs="Arial"/>
          <w:sz w:val="20"/>
          <w:szCs w:val="20"/>
          <w:lang w:val="ru-RU"/>
        </w:rPr>
      </w:pPr>
      <w:r w:rsidRPr="005F6E8C">
        <w:rPr>
          <w:rFonts w:ascii="Arial" w:hAnsi="Arial" w:cs="Arial"/>
          <w:b/>
          <w:bCs/>
          <w:sz w:val="20"/>
          <w:szCs w:val="20"/>
          <w:lang w:val="ru-RU"/>
        </w:rPr>
        <w:t>Способ предоставления услуги:</w:t>
      </w:r>
      <w:r w:rsidRPr="005F6E8C">
        <w:rPr>
          <w:rFonts w:ascii="Arial" w:hAnsi="Arial" w:cs="Arial"/>
          <w:sz w:val="20"/>
          <w:szCs w:val="20"/>
          <w:lang w:val="ru-RU"/>
        </w:rPr>
        <w:t xml:space="preserve"> </w:t>
      </w:r>
      <w:r w:rsidR="00974C88" w:rsidRPr="005F6E8C">
        <w:rPr>
          <w:rFonts w:ascii="Arial" w:hAnsi="Arial" w:cs="Arial"/>
          <w:sz w:val="20"/>
          <w:szCs w:val="20"/>
          <w:lang w:val="ru-RU"/>
        </w:rPr>
        <w:t xml:space="preserve">портал «электронного правительства» - </w:t>
      </w:r>
      <w:r w:rsidR="00974C88" w:rsidRPr="005F6E8C">
        <w:rPr>
          <w:rFonts w:ascii="Arial" w:hAnsi="Arial" w:cs="Arial"/>
          <w:sz w:val="20"/>
          <w:szCs w:val="20"/>
          <w:lang w:val="en-US"/>
        </w:rPr>
        <w:t>egov</w:t>
      </w:r>
      <w:r w:rsidR="00974C88" w:rsidRPr="005F6E8C">
        <w:rPr>
          <w:rFonts w:ascii="Arial" w:hAnsi="Arial" w:cs="Arial"/>
          <w:sz w:val="20"/>
          <w:szCs w:val="20"/>
          <w:lang w:val="ru-RU"/>
        </w:rPr>
        <w:t>.</w:t>
      </w:r>
      <w:r w:rsidR="00974C88" w:rsidRPr="005F6E8C">
        <w:rPr>
          <w:rFonts w:ascii="Arial" w:hAnsi="Arial" w:cs="Arial"/>
          <w:sz w:val="20"/>
          <w:szCs w:val="20"/>
          <w:lang w:val="en-US"/>
        </w:rPr>
        <w:t>kz</w:t>
      </w:r>
      <w:r w:rsidR="00974C88" w:rsidRPr="005F6E8C">
        <w:rPr>
          <w:rFonts w:ascii="Arial" w:hAnsi="Arial" w:cs="Arial"/>
          <w:sz w:val="20"/>
          <w:szCs w:val="20"/>
          <w:lang w:val="ru-RU"/>
        </w:rPr>
        <w:t xml:space="preserve">, портал «электронного лицензирования» </w:t>
      </w:r>
      <w:r w:rsidR="00974C88" w:rsidRPr="005F6E8C">
        <w:rPr>
          <w:rFonts w:ascii="Arial" w:hAnsi="Arial" w:cs="Arial"/>
          <w:sz w:val="20"/>
          <w:szCs w:val="20"/>
          <w:lang w:val="en-US"/>
        </w:rPr>
        <w:t>elicense</w:t>
      </w:r>
      <w:r w:rsidR="00974C88" w:rsidRPr="005F6E8C">
        <w:rPr>
          <w:rFonts w:ascii="Arial" w:hAnsi="Arial" w:cs="Arial"/>
          <w:sz w:val="20"/>
          <w:szCs w:val="20"/>
          <w:lang w:val="ru-RU"/>
        </w:rPr>
        <w:t>.</w:t>
      </w:r>
      <w:r w:rsidR="00974C88" w:rsidRPr="005F6E8C">
        <w:rPr>
          <w:rFonts w:ascii="Arial" w:hAnsi="Arial" w:cs="Arial"/>
          <w:sz w:val="20"/>
          <w:szCs w:val="20"/>
          <w:lang w:val="en-US"/>
        </w:rPr>
        <w:t>kz</w:t>
      </w:r>
    </w:p>
    <w:p w14:paraId="23B65159" w14:textId="6DCFCEA7" w:rsidR="0074123F" w:rsidRPr="005F6E8C" w:rsidRDefault="0074123F" w:rsidP="00211834">
      <w:pPr>
        <w:spacing w:after="0"/>
        <w:jc w:val="both"/>
        <w:rPr>
          <w:rFonts w:ascii="Arial" w:hAnsi="Arial" w:cs="Arial"/>
          <w:sz w:val="20"/>
          <w:szCs w:val="20"/>
          <w:lang w:val="ru-RU"/>
        </w:rPr>
      </w:pPr>
      <w:r w:rsidRPr="005F6E8C">
        <w:rPr>
          <w:rFonts w:ascii="Arial" w:hAnsi="Arial" w:cs="Arial"/>
          <w:b/>
          <w:bCs/>
          <w:sz w:val="20"/>
          <w:szCs w:val="20"/>
          <w:lang w:val="ru-RU"/>
        </w:rPr>
        <w:t>Стоимость услуги:</w:t>
      </w:r>
      <w:r w:rsidRPr="005F6E8C">
        <w:rPr>
          <w:rFonts w:ascii="Arial" w:hAnsi="Arial" w:cs="Arial"/>
          <w:sz w:val="20"/>
          <w:szCs w:val="20"/>
          <w:lang w:val="ru-RU"/>
        </w:rPr>
        <w:t xml:space="preserve"> </w:t>
      </w:r>
      <w:r w:rsidR="00974C88" w:rsidRPr="005F6E8C">
        <w:rPr>
          <w:rFonts w:ascii="Arial" w:hAnsi="Arial" w:cs="Arial"/>
          <w:sz w:val="20"/>
          <w:szCs w:val="20"/>
          <w:lang w:val="ru-RU"/>
        </w:rPr>
        <w:t>от 1,6 до 5 МРП, переучет бесплатно</w:t>
      </w:r>
    </w:p>
    <w:p w14:paraId="245B7BE8" w14:textId="1B29AAB7" w:rsidR="0074123F" w:rsidRPr="005F6E8C" w:rsidRDefault="0074123F" w:rsidP="00211834">
      <w:pPr>
        <w:spacing w:after="0"/>
        <w:jc w:val="both"/>
        <w:rPr>
          <w:rFonts w:ascii="Arial" w:hAnsi="Arial" w:cs="Arial"/>
          <w:sz w:val="20"/>
          <w:szCs w:val="20"/>
          <w:lang w:val="ru-RU"/>
        </w:rPr>
      </w:pPr>
      <w:r w:rsidRPr="005F6E8C">
        <w:rPr>
          <w:rFonts w:ascii="Arial" w:hAnsi="Arial" w:cs="Arial"/>
          <w:b/>
          <w:bCs/>
          <w:sz w:val="20"/>
          <w:szCs w:val="20"/>
          <w:lang w:val="ru-RU"/>
        </w:rPr>
        <w:t>Сроки оказания услуги:</w:t>
      </w:r>
      <w:r w:rsidRPr="005F6E8C">
        <w:rPr>
          <w:rFonts w:ascii="Arial" w:hAnsi="Arial" w:cs="Arial"/>
          <w:sz w:val="20"/>
          <w:szCs w:val="20"/>
          <w:lang w:val="ru-RU"/>
        </w:rPr>
        <w:t xml:space="preserve"> </w:t>
      </w:r>
      <w:r w:rsidR="00BE3C22" w:rsidRPr="005F6E8C">
        <w:rPr>
          <w:rFonts w:ascii="Arial" w:hAnsi="Arial" w:cs="Arial"/>
          <w:sz w:val="20"/>
          <w:szCs w:val="20"/>
          <w:lang w:val="ru-RU"/>
        </w:rPr>
        <w:t>10 рабочих дней</w:t>
      </w:r>
    </w:p>
    <w:p w14:paraId="64AD2C13" w14:textId="04A8AF1C" w:rsidR="0074123F" w:rsidRPr="005F6E8C" w:rsidRDefault="0074123F" w:rsidP="00211834">
      <w:pPr>
        <w:spacing w:after="0"/>
        <w:jc w:val="both"/>
        <w:rPr>
          <w:rFonts w:ascii="Arial" w:hAnsi="Arial" w:cs="Arial"/>
          <w:sz w:val="20"/>
          <w:szCs w:val="20"/>
          <w:lang w:val="ru-RU"/>
        </w:rPr>
      </w:pPr>
      <w:r w:rsidRPr="005F6E8C">
        <w:rPr>
          <w:rFonts w:ascii="Arial" w:hAnsi="Arial" w:cs="Arial"/>
          <w:b/>
          <w:bCs/>
          <w:sz w:val="20"/>
          <w:szCs w:val="20"/>
          <w:lang w:val="ru-RU"/>
        </w:rPr>
        <w:t xml:space="preserve">Форма оказания услуги: </w:t>
      </w:r>
      <w:r w:rsidR="00BE3C22" w:rsidRPr="005F6E8C">
        <w:rPr>
          <w:rFonts w:ascii="Arial" w:hAnsi="Arial" w:cs="Arial"/>
          <w:sz w:val="20"/>
          <w:szCs w:val="20"/>
          <w:lang w:val="ru-RU"/>
        </w:rPr>
        <w:t>электронная (полностью автоматизированная)</w:t>
      </w:r>
    </w:p>
    <w:p w14:paraId="6280C8F7" w14:textId="0CFF70FC" w:rsidR="0074123F" w:rsidRPr="005F6E8C" w:rsidRDefault="0074123F" w:rsidP="00211834">
      <w:pPr>
        <w:spacing w:after="0"/>
        <w:jc w:val="both"/>
        <w:rPr>
          <w:rFonts w:ascii="Arial" w:hAnsi="Arial" w:cs="Arial"/>
          <w:sz w:val="20"/>
          <w:szCs w:val="20"/>
          <w:lang w:val="ru-RU"/>
        </w:rPr>
      </w:pPr>
      <w:r w:rsidRPr="005F6E8C">
        <w:rPr>
          <w:rFonts w:ascii="Arial" w:hAnsi="Arial" w:cs="Arial"/>
          <w:b/>
          <w:bCs/>
          <w:sz w:val="20"/>
          <w:szCs w:val="20"/>
          <w:lang w:val="ru-RU"/>
        </w:rPr>
        <w:t>Результат оказания услуги:</w:t>
      </w:r>
      <w:r w:rsidRPr="005F6E8C">
        <w:rPr>
          <w:rFonts w:ascii="Arial" w:hAnsi="Arial" w:cs="Arial"/>
          <w:sz w:val="20"/>
          <w:szCs w:val="20"/>
          <w:lang w:val="ru-RU"/>
        </w:rPr>
        <w:t xml:space="preserve"> </w:t>
      </w:r>
      <w:r w:rsidR="00BE3C22" w:rsidRPr="005F6E8C">
        <w:rPr>
          <w:rFonts w:ascii="Arial" w:hAnsi="Arial" w:cs="Arial"/>
          <w:sz w:val="20"/>
          <w:szCs w:val="20"/>
          <w:lang w:val="ru-RU"/>
        </w:rPr>
        <w:t>свидетельство о постановке на учет, переучет, либо мотивированный отказ</w:t>
      </w:r>
    </w:p>
    <w:p w14:paraId="6B31F37B" w14:textId="3DC0C06C" w:rsidR="00211834" w:rsidRPr="005F6E8C" w:rsidRDefault="00211834" w:rsidP="0074123F">
      <w:pPr>
        <w:jc w:val="both"/>
        <w:rPr>
          <w:rFonts w:ascii="Arial" w:hAnsi="Arial" w:cs="Arial"/>
          <w:b/>
          <w:bCs/>
          <w:color w:val="306785" w:themeColor="accent1" w:themeShade="BF"/>
          <w:sz w:val="28"/>
          <w:szCs w:val="28"/>
          <w:lang w:val="ru-RU"/>
        </w:rPr>
      </w:pPr>
    </w:p>
    <w:p w14:paraId="4DBB1311" w14:textId="77777777" w:rsidR="000974A7" w:rsidRPr="005F6E8C" w:rsidRDefault="000974A7" w:rsidP="000974A7">
      <w:pPr>
        <w:ind w:firstLine="720"/>
        <w:jc w:val="both"/>
        <w:rPr>
          <w:rFonts w:ascii="Arial" w:hAnsi="Arial" w:cs="Arial"/>
          <w:sz w:val="24"/>
          <w:szCs w:val="24"/>
          <w:lang w:val="ru-RU"/>
        </w:rPr>
      </w:pPr>
      <w:r w:rsidRPr="005F6E8C">
        <w:rPr>
          <w:rFonts w:ascii="Arial" w:hAnsi="Arial" w:cs="Arial"/>
          <w:sz w:val="24"/>
          <w:szCs w:val="24"/>
          <w:lang w:val="ru-RU"/>
        </w:rPr>
        <w:t>В рамках общественного мониторинга оценки качества оказания государственной услуги проведены количественные и качественные исследования, в результате которых были получены следующие результаты:</w:t>
      </w:r>
    </w:p>
    <w:p w14:paraId="1CD748BF" w14:textId="77777777" w:rsidR="000974A7" w:rsidRPr="005F6E8C" w:rsidRDefault="000974A7" w:rsidP="000974A7">
      <w:pPr>
        <w:jc w:val="right"/>
        <w:rPr>
          <w:rFonts w:ascii="Arial" w:hAnsi="Arial" w:cs="Arial"/>
          <w:b/>
          <w:bCs/>
          <w:color w:val="306785" w:themeColor="accent1" w:themeShade="BF"/>
          <w:sz w:val="24"/>
          <w:szCs w:val="24"/>
          <w:lang w:val="ru-RU"/>
        </w:rPr>
      </w:pPr>
      <w:r w:rsidRPr="005F6E8C">
        <w:rPr>
          <w:rFonts w:ascii="Arial" w:hAnsi="Arial" w:cs="Arial"/>
          <w:b/>
          <w:bCs/>
          <w:color w:val="306785" w:themeColor="accent1" w:themeShade="BF"/>
          <w:sz w:val="24"/>
          <w:szCs w:val="24"/>
          <w:lang w:val="ru-RU"/>
        </w:rPr>
        <w:t>Социально-демографический блок</w:t>
      </w:r>
    </w:p>
    <w:p w14:paraId="0A0E8B80" w14:textId="080B754E" w:rsidR="000974A7" w:rsidRPr="005F6E8C" w:rsidRDefault="000974A7" w:rsidP="000974A7">
      <w:pPr>
        <w:jc w:val="both"/>
        <w:rPr>
          <w:rFonts w:ascii="Arial" w:hAnsi="Arial" w:cs="Arial"/>
          <w:sz w:val="24"/>
          <w:szCs w:val="24"/>
          <w:lang w:val="ru-RU"/>
        </w:rPr>
      </w:pPr>
      <w:r w:rsidRPr="005F6E8C">
        <w:rPr>
          <w:rFonts w:ascii="Arial" w:hAnsi="Arial" w:cs="Arial"/>
          <w:b/>
          <w:bCs/>
          <w:color w:val="306785" w:themeColor="accent1" w:themeShade="BF"/>
          <w:sz w:val="28"/>
          <w:szCs w:val="28"/>
          <w:lang w:val="ru-RU"/>
        </w:rPr>
        <w:tab/>
      </w:r>
      <w:r w:rsidRPr="005F6E8C">
        <w:rPr>
          <w:rFonts w:ascii="Arial" w:hAnsi="Arial" w:cs="Arial"/>
          <w:sz w:val="24"/>
          <w:szCs w:val="24"/>
          <w:lang w:val="ru-RU"/>
        </w:rPr>
        <w:t>Массовый опрос услугополучателей охватил 156 респондент</w:t>
      </w:r>
      <w:r w:rsidR="004C7A2A" w:rsidRPr="005F6E8C">
        <w:rPr>
          <w:rFonts w:ascii="Arial" w:hAnsi="Arial" w:cs="Arial"/>
          <w:sz w:val="24"/>
          <w:szCs w:val="24"/>
          <w:lang w:val="ru-RU"/>
        </w:rPr>
        <w:t>ов</w:t>
      </w:r>
      <w:r w:rsidRPr="005F6E8C">
        <w:rPr>
          <w:rFonts w:ascii="Arial" w:hAnsi="Arial" w:cs="Arial"/>
          <w:sz w:val="24"/>
          <w:szCs w:val="24"/>
          <w:lang w:val="ru-RU"/>
        </w:rPr>
        <w:t xml:space="preserve">. Из них 40,4% услугополучателей мужского пола и 59% женского пола. Наиболее значимые возрастные группы услугополучателей – 22–29 лет (20,5%) и 40–49 лет (35,9%). Из общего числа обратившихся 80% являются юридическими лицами, 1,9% индивидуальными предпринимателями и 17,3% физическими лицами. Вместе с тем 100% являются резидентами РК. Никому из услугополучателей, из 100% обратившихся, не понадобилось обеспечение физического доступа к услуге (не обращались за услугой лица с инвалидностью). Большинство услугополучателей (95,5%) обратились за услугой на портал </w:t>
      </w:r>
      <w:r w:rsidR="00F341D5" w:rsidRPr="005F6E8C">
        <w:rPr>
          <w:rFonts w:ascii="Arial" w:hAnsi="Arial" w:cs="Arial"/>
          <w:sz w:val="24"/>
          <w:szCs w:val="24"/>
          <w:lang w:val="ru-RU"/>
        </w:rPr>
        <w:t>«</w:t>
      </w:r>
      <w:r w:rsidRPr="005F6E8C">
        <w:rPr>
          <w:rFonts w:ascii="Arial" w:hAnsi="Arial" w:cs="Arial"/>
          <w:sz w:val="24"/>
          <w:szCs w:val="24"/>
          <w:lang w:val="ru-RU"/>
        </w:rPr>
        <w:t>электронного правительства</w:t>
      </w:r>
      <w:r w:rsidR="00F341D5" w:rsidRPr="005F6E8C">
        <w:rPr>
          <w:rFonts w:ascii="Arial" w:hAnsi="Arial" w:cs="Arial"/>
          <w:sz w:val="24"/>
          <w:szCs w:val="24"/>
          <w:lang w:val="ru-RU"/>
        </w:rPr>
        <w:t>»/ «</w:t>
      </w:r>
      <w:r w:rsidRPr="005F6E8C">
        <w:rPr>
          <w:rFonts w:ascii="Arial" w:hAnsi="Arial" w:cs="Arial"/>
          <w:sz w:val="24"/>
          <w:szCs w:val="24"/>
          <w:lang w:val="ru-RU"/>
        </w:rPr>
        <w:t>электронного лицензирования</w:t>
      </w:r>
      <w:r w:rsidR="00F341D5" w:rsidRPr="005F6E8C">
        <w:rPr>
          <w:rFonts w:ascii="Arial" w:hAnsi="Arial" w:cs="Arial"/>
          <w:sz w:val="24"/>
          <w:szCs w:val="24"/>
          <w:lang w:val="ru-RU"/>
        </w:rPr>
        <w:t>»</w:t>
      </w:r>
      <w:r w:rsidRPr="005F6E8C">
        <w:rPr>
          <w:rFonts w:ascii="Arial" w:hAnsi="Arial" w:cs="Arial"/>
          <w:sz w:val="24"/>
          <w:szCs w:val="24"/>
          <w:lang w:val="ru-RU"/>
        </w:rPr>
        <w:t xml:space="preserve">, и еще 4,5% в ЦОН в зону самообслуживания. </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2"/>
        <w:gridCol w:w="4963"/>
      </w:tblGrid>
      <w:tr w:rsidR="000974A7" w:rsidRPr="005F6E8C" w14:paraId="085D2EEC" w14:textId="77777777" w:rsidTr="00800B18">
        <w:tc>
          <w:tcPr>
            <w:tcW w:w="4392" w:type="dxa"/>
          </w:tcPr>
          <w:p w14:paraId="450543B8" w14:textId="0392085A" w:rsidR="000974A7" w:rsidRPr="005F6E8C" w:rsidRDefault="000974A7" w:rsidP="0074123F">
            <w:pPr>
              <w:jc w:val="both"/>
              <w:rPr>
                <w:rFonts w:ascii="Arial" w:hAnsi="Arial" w:cs="Arial"/>
                <w:b/>
                <w:bCs/>
                <w:color w:val="306785" w:themeColor="accent1" w:themeShade="BF"/>
                <w:sz w:val="28"/>
                <w:szCs w:val="28"/>
                <w:lang w:val="ru-RU"/>
              </w:rPr>
            </w:pPr>
            <w:r w:rsidRPr="005F6E8C">
              <w:rPr>
                <w:noProof/>
                <w:lang w:val="ru-RU" w:eastAsia="ru-RU"/>
              </w:rPr>
              <w:drawing>
                <wp:inline distT="0" distB="0" distL="0" distR="0" wp14:anchorId="14571853" wp14:editId="2892BA7A">
                  <wp:extent cx="2099945" cy="2069961"/>
                  <wp:effectExtent l="0" t="0" r="0" b="0"/>
                  <wp:docPr id="34" name="Диаграмма 3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6327BF7-25DF-7EF6-D774-7A293D8EA4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tc>
        <w:tc>
          <w:tcPr>
            <w:tcW w:w="4963" w:type="dxa"/>
          </w:tcPr>
          <w:p w14:paraId="7603BC56" w14:textId="1A0E71AB" w:rsidR="000974A7" w:rsidRPr="005F6E8C" w:rsidRDefault="000974A7" w:rsidP="0074123F">
            <w:pPr>
              <w:jc w:val="both"/>
              <w:rPr>
                <w:rFonts w:ascii="Arial" w:hAnsi="Arial" w:cs="Arial"/>
                <w:b/>
                <w:bCs/>
                <w:color w:val="306785" w:themeColor="accent1" w:themeShade="BF"/>
                <w:sz w:val="28"/>
                <w:szCs w:val="28"/>
                <w:lang w:val="ru-RU"/>
              </w:rPr>
            </w:pPr>
            <w:r w:rsidRPr="005F6E8C">
              <w:rPr>
                <w:noProof/>
                <w:lang w:val="ru-RU" w:eastAsia="ru-RU"/>
              </w:rPr>
              <w:drawing>
                <wp:inline distT="0" distB="0" distL="0" distR="0" wp14:anchorId="372B5BA7" wp14:editId="0762E002">
                  <wp:extent cx="3014506" cy="2140299"/>
                  <wp:effectExtent l="0" t="0" r="0" b="0"/>
                  <wp:docPr id="35" name="Диаграмма 3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450F8A4-3C2F-47FA-FCE6-19101A117B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tc>
      </w:tr>
    </w:tbl>
    <w:p w14:paraId="73C6C2AA" w14:textId="77777777" w:rsidR="00211834" w:rsidRPr="005F6E8C" w:rsidRDefault="00211834" w:rsidP="0074123F">
      <w:pPr>
        <w:jc w:val="both"/>
        <w:rPr>
          <w:rFonts w:ascii="Arial" w:hAnsi="Arial" w:cs="Arial"/>
          <w:b/>
          <w:bCs/>
          <w:color w:val="306785" w:themeColor="accent1" w:themeShade="BF"/>
          <w:sz w:val="28"/>
          <w:szCs w:val="28"/>
          <w:lang w:val="ru-RU"/>
        </w:rPr>
      </w:pPr>
    </w:p>
    <w:p w14:paraId="01AA936F" w14:textId="64E32DCE" w:rsidR="0074123F" w:rsidRPr="005F6E8C" w:rsidRDefault="0074123F" w:rsidP="00172657">
      <w:pPr>
        <w:ind w:firstLine="720"/>
        <w:jc w:val="both"/>
        <w:rPr>
          <w:rFonts w:ascii="Arial" w:hAnsi="Arial" w:cs="Arial"/>
          <w:b/>
          <w:bCs/>
          <w:color w:val="306785" w:themeColor="accent1" w:themeShade="BF"/>
          <w:sz w:val="28"/>
          <w:szCs w:val="28"/>
          <w:lang w:val="ru-RU"/>
        </w:rPr>
      </w:pPr>
      <w:r w:rsidRPr="005F6E8C">
        <w:rPr>
          <w:rFonts w:ascii="Arial" w:hAnsi="Arial" w:cs="Arial"/>
          <w:b/>
          <w:bCs/>
          <w:color w:val="306785" w:themeColor="accent1" w:themeShade="BF"/>
          <w:sz w:val="28"/>
          <w:szCs w:val="28"/>
          <w:lang w:val="ru-RU"/>
        </w:rPr>
        <w:lastRenderedPageBreak/>
        <w:t>Основные результаты исследования</w:t>
      </w:r>
    </w:p>
    <w:p w14:paraId="7B00D3B8" w14:textId="77777777" w:rsidR="007816A3" w:rsidRPr="005F6E8C" w:rsidRDefault="007816A3" w:rsidP="007816A3">
      <w:pPr>
        <w:ind w:firstLine="720"/>
        <w:jc w:val="both"/>
        <w:rPr>
          <w:rFonts w:ascii="Arial" w:hAnsi="Arial" w:cs="Arial"/>
          <w:sz w:val="24"/>
          <w:szCs w:val="24"/>
          <w:lang w:val="ru-RU"/>
        </w:rPr>
      </w:pPr>
      <w:r w:rsidRPr="005F6E8C">
        <w:rPr>
          <w:rFonts w:ascii="Arial" w:hAnsi="Arial" w:cs="Arial"/>
          <w:sz w:val="24"/>
          <w:szCs w:val="24"/>
          <w:lang w:val="ru-RU"/>
        </w:rPr>
        <w:t>Основные показатели качества оказания государственной услуги в результате массового опроса услугополучателей составили следующие значения:</w:t>
      </w:r>
    </w:p>
    <w:p w14:paraId="69C742BC" w14:textId="60E1582F" w:rsidR="007816A3" w:rsidRPr="005F6E8C" w:rsidRDefault="007816A3" w:rsidP="007816A3">
      <w:pPr>
        <w:ind w:firstLine="720"/>
        <w:jc w:val="both"/>
        <w:rPr>
          <w:rFonts w:ascii="Arial" w:hAnsi="Arial" w:cs="Arial"/>
          <w:b/>
          <w:bCs/>
          <w:color w:val="306785" w:themeColor="accent1" w:themeShade="BF"/>
          <w:sz w:val="24"/>
          <w:szCs w:val="24"/>
          <w:lang w:val="ru-RU"/>
        </w:rPr>
      </w:pPr>
      <w:r w:rsidRPr="005F6E8C">
        <w:rPr>
          <w:rFonts w:ascii="Arial" w:hAnsi="Arial" w:cs="Arial"/>
          <w:sz w:val="24"/>
          <w:szCs w:val="24"/>
          <w:lang w:val="ru-RU"/>
        </w:rPr>
        <w:t xml:space="preserve">Уровень удовлетворенности качеством оказания государственной услуги включающих в себя деятельность всех услугодателей (государственные органы, портал «электронное правительство») равно – </w:t>
      </w:r>
      <w:r w:rsidRPr="005F6E8C">
        <w:rPr>
          <w:rFonts w:ascii="Arial" w:hAnsi="Arial" w:cs="Arial"/>
          <w:b/>
          <w:bCs/>
          <w:color w:val="306785" w:themeColor="accent1" w:themeShade="BF"/>
          <w:sz w:val="24"/>
          <w:szCs w:val="24"/>
          <w:lang w:val="ru-RU"/>
        </w:rPr>
        <w:t>65,8% и среднее значение оценки 4,38 балла.</w:t>
      </w:r>
    </w:p>
    <w:tbl>
      <w:tblPr>
        <w:tblW w:w="9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9"/>
        <w:gridCol w:w="4200"/>
        <w:gridCol w:w="660"/>
        <w:gridCol w:w="660"/>
        <w:gridCol w:w="1006"/>
        <w:gridCol w:w="1006"/>
      </w:tblGrid>
      <w:tr w:rsidR="000B6F73" w:rsidRPr="005F6E8C" w14:paraId="66CF4083" w14:textId="77777777" w:rsidTr="00AD4EAD">
        <w:trPr>
          <w:trHeight w:val="480"/>
        </w:trPr>
        <w:tc>
          <w:tcPr>
            <w:tcW w:w="1639" w:type="dxa"/>
            <w:shd w:val="clear" w:color="auto" w:fill="auto"/>
            <w:vAlign w:val="center"/>
            <w:hideMark/>
          </w:tcPr>
          <w:p w14:paraId="2B54024E" w14:textId="77777777" w:rsidR="000B6F73" w:rsidRPr="005F6E8C" w:rsidRDefault="000B6F73" w:rsidP="000B6F73">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lang w:val="ru-RU"/>
              </w:rPr>
              <w:t>Критерии оценки</w:t>
            </w:r>
          </w:p>
        </w:tc>
        <w:tc>
          <w:tcPr>
            <w:tcW w:w="4200" w:type="dxa"/>
            <w:shd w:val="clear" w:color="auto" w:fill="auto"/>
            <w:vAlign w:val="center"/>
            <w:hideMark/>
          </w:tcPr>
          <w:p w14:paraId="50E92F7E" w14:textId="77777777" w:rsidR="000B6F73" w:rsidRPr="005F6E8C" w:rsidRDefault="000B6F73" w:rsidP="000B6F73">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lang w:val="ru-RU"/>
              </w:rPr>
              <w:t>Оценка качества оказанной услуги в электронной форме</w:t>
            </w:r>
          </w:p>
        </w:tc>
        <w:tc>
          <w:tcPr>
            <w:tcW w:w="1320" w:type="dxa"/>
            <w:gridSpan w:val="2"/>
            <w:shd w:val="clear" w:color="auto" w:fill="auto"/>
            <w:vAlign w:val="center"/>
            <w:hideMark/>
          </w:tcPr>
          <w:p w14:paraId="1CCFE7B7" w14:textId="77777777" w:rsidR="000B6F73" w:rsidRPr="005F6E8C" w:rsidRDefault="000B6F73" w:rsidP="000B6F73">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rPr>
              <w:t>Средний балл</w:t>
            </w:r>
          </w:p>
        </w:tc>
        <w:tc>
          <w:tcPr>
            <w:tcW w:w="2012" w:type="dxa"/>
            <w:gridSpan w:val="2"/>
            <w:shd w:val="clear" w:color="auto" w:fill="auto"/>
            <w:vAlign w:val="center"/>
            <w:hideMark/>
          </w:tcPr>
          <w:p w14:paraId="6EF92361" w14:textId="77777777" w:rsidR="000B6F73" w:rsidRPr="005F6E8C" w:rsidRDefault="000B6F73" w:rsidP="000B6F73">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rPr>
              <w:t>Уровень удовлетворенности</w:t>
            </w:r>
          </w:p>
        </w:tc>
      </w:tr>
      <w:tr w:rsidR="000B6F73" w:rsidRPr="005F6E8C" w14:paraId="5A630299" w14:textId="77777777" w:rsidTr="00AD4EAD">
        <w:trPr>
          <w:trHeight w:val="480"/>
        </w:trPr>
        <w:tc>
          <w:tcPr>
            <w:tcW w:w="1639" w:type="dxa"/>
            <w:vMerge w:val="restart"/>
            <w:shd w:val="clear" w:color="auto" w:fill="auto"/>
            <w:vAlign w:val="center"/>
            <w:hideMark/>
          </w:tcPr>
          <w:p w14:paraId="37EAE098" w14:textId="77777777" w:rsidR="000B6F73" w:rsidRPr="005F6E8C" w:rsidRDefault="000B6F73" w:rsidP="000B6F73">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ДОСТУПНОСТЬ И УДОБСТВО</w:t>
            </w:r>
          </w:p>
        </w:tc>
        <w:tc>
          <w:tcPr>
            <w:tcW w:w="4200" w:type="dxa"/>
            <w:shd w:val="clear" w:color="auto" w:fill="auto"/>
            <w:vAlign w:val="center"/>
            <w:hideMark/>
          </w:tcPr>
          <w:p w14:paraId="48B6FC7D" w14:textId="77777777" w:rsidR="000B6F73" w:rsidRPr="005F6E8C" w:rsidRDefault="000B6F73" w:rsidP="000B6F73">
            <w:pPr>
              <w:spacing w:after="0" w:line="240" w:lineRule="auto"/>
              <w:rPr>
                <w:rFonts w:ascii="Arial" w:eastAsia="Times New Roman" w:hAnsi="Arial" w:cs="Arial"/>
                <w:sz w:val="18"/>
                <w:szCs w:val="18"/>
              </w:rPr>
            </w:pPr>
            <w:r w:rsidRPr="005F6E8C">
              <w:rPr>
                <w:rFonts w:ascii="Arial" w:eastAsia="Times New Roman" w:hAnsi="Arial" w:cs="Arial"/>
                <w:sz w:val="18"/>
                <w:szCs w:val="18"/>
              </w:rPr>
              <w:t>Оценка простоты регистрации на портале для получения электронной услуги</w:t>
            </w:r>
          </w:p>
        </w:tc>
        <w:tc>
          <w:tcPr>
            <w:tcW w:w="660" w:type="dxa"/>
            <w:shd w:val="clear" w:color="auto" w:fill="auto"/>
            <w:noWrap/>
            <w:vAlign w:val="center"/>
            <w:hideMark/>
          </w:tcPr>
          <w:p w14:paraId="2F011603" w14:textId="77777777" w:rsidR="000B6F73" w:rsidRPr="005F6E8C" w:rsidRDefault="000B6F73" w:rsidP="000B6F73">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4,90</w:t>
            </w:r>
          </w:p>
        </w:tc>
        <w:tc>
          <w:tcPr>
            <w:tcW w:w="660" w:type="dxa"/>
            <w:vMerge w:val="restart"/>
            <w:shd w:val="clear" w:color="auto" w:fill="auto"/>
            <w:noWrap/>
            <w:vAlign w:val="center"/>
            <w:hideMark/>
          </w:tcPr>
          <w:p w14:paraId="57B63952" w14:textId="77777777" w:rsidR="000B6F73" w:rsidRPr="005F6E8C" w:rsidRDefault="000B6F73" w:rsidP="000B6F73">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4,87</w:t>
            </w:r>
          </w:p>
        </w:tc>
        <w:tc>
          <w:tcPr>
            <w:tcW w:w="1006" w:type="dxa"/>
            <w:shd w:val="clear" w:color="auto" w:fill="auto"/>
            <w:noWrap/>
            <w:vAlign w:val="center"/>
            <w:hideMark/>
          </w:tcPr>
          <w:p w14:paraId="04C1DC87" w14:textId="77777777" w:rsidR="000B6F73" w:rsidRPr="005F6E8C" w:rsidRDefault="000B6F73" w:rsidP="000B6F73">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92,9%</w:t>
            </w:r>
          </w:p>
        </w:tc>
        <w:tc>
          <w:tcPr>
            <w:tcW w:w="1006" w:type="dxa"/>
            <w:vMerge w:val="restart"/>
            <w:shd w:val="clear" w:color="auto" w:fill="auto"/>
            <w:noWrap/>
            <w:vAlign w:val="center"/>
            <w:hideMark/>
          </w:tcPr>
          <w:p w14:paraId="1C35E370" w14:textId="77777777" w:rsidR="000B6F73" w:rsidRPr="005F6E8C" w:rsidRDefault="000B6F73" w:rsidP="000B6F73">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91,6%</w:t>
            </w:r>
          </w:p>
        </w:tc>
      </w:tr>
      <w:tr w:rsidR="000B6F73" w:rsidRPr="005F6E8C" w14:paraId="70FE85C5" w14:textId="77777777" w:rsidTr="00AD4EAD">
        <w:trPr>
          <w:trHeight w:val="240"/>
        </w:trPr>
        <w:tc>
          <w:tcPr>
            <w:tcW w:w="1639" w:type="dxa"/>
            <w:vMerge/>
            <w:vAlign w:val="center"/>
            <w:hideMark/>
          </w:tcPr>
          <w:p w14:paraId="2367894A" w14:textId="77777777" w:rsidR="000B6F73" w:rsidRPr="005F6E8C" w:rsidRDefault="000B6F73" w:rsidP="000B6F73">
            <w:pPr>
              <w:spacing w:after="0" w:line="240" w:lineRule="auto"/>
              <w:rPr>
                <w:rFonts w:ascii="Arial" w:eastAsia="Times New Roman" w:hAnsi="Arial" w:cs="Arial"/>
                <w:b/>
                <w:bCs/>
                <w:color w:val="306785" w:themeColor="accent1" w:themeShade="BF"/>
                <w:sz w:val="18"/>
                <w:szCs w:val="18"/>
              </w:rPr>
            </w:pPr>
          </w:p>
        </w:tc>
        <w:tc>
          <w:tcPr>
            <w:tcW w:w="4200" w:type="dxa"/>
            <w:shd w:val="clear" w:color="auto" w:fill="auto"/>
            <w:vAlign w:val="center"/>
            <w:hideMark/>
          </w:tcPr>
          <w:p w14:paraId="560AB053" w14:textId="77777777" w:rsidR="000B6F73" w:rsidRPr="005F6E8C" w:rsidRDefault="000B6F73" w:rsidP="000B6F73">
            <w:pPr>
              <w:spacing w:after="0" w:line="240" w:lineRule="auto"/>
              <w:rPr>
                <w:rFonts w:ascii="Arial" w:eastAsia="Times New Roman" w:hAnsi="Arial" w:cs="Arial"/>
                <w:sz w:val="18"/>
                <w:szCs w:val="18"/>
              </w:rPr>
            </w:pPr>
            <w:r w:rsidRPr="005F6E8C">
              <w:rPr>
                <w:rFonts w:ascii="Arial" w:eastAsia="Times New Roman" w:hAnsi="Arial" w:cs="Arial"/>
                <w:sz w:val="18"/>
                <w:szCs w:val="18"/>
              </w:rPr>
              <w:t>Простота получения ЭЦП</w:t>
            </w:r>
          </w:p>
        </w:tc>
        <w:tc>
          <w:tcPr>
            <w:tcW w:w="660" w:type="dxa"/>
            <w:shd w:val="clear" w:color="auto" w:fill="auto"/>
            <w:noWrap/>
            <w:vAlign w:val="center"/>
            <w:hideMark/>
          </w:tcPr>
          <w:p w14:paraId="731B5530" w14:textId="77777777" w:rsidR="000B6F73" w:rsidRPr="005F6E8C" w:rsidRDefault="000B6F73" w:rsidP="000B6F73">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4,90</w:t>
            </w:r>
          </w:p>
        </w:tc>
        <w:tc>
          <w:tcPr>
            <w:tcW w:w="660" w:type="dxa"/>
            <w:vMerge/>
            <w:vAlign w:val="center"/>
            <w:hideMark/>
          </w:tcPr>
          <w:p w14:paraId="7AA007FF" w14:textId="77777777" w:rsidR="000B6F73" w:rsidRPr="005F6E8C" w:rsidRDefault="000B6F73" w:rsidP="000B6F73">
            <w:pPr>
              <w:spacing w:after="0" w:line="240" w:lineRule="auto"/>
              <w:rPr>
                <w:rFonts w:ascii="Arial" w:eastAsia="Times New Roman" w:hAnsi="Arial" w:cs="Arial"/>
                <w:color w:val="000000"/>
                <w:sz w:val="18"/>
                <w:szCs w:val="18"/>
              </w:rPr>
            </w:pPr>
          </w:p>
        </w:tc>
        <w:tc>
          <w:tcPr>
            <w:tcW w:w="1006" w:type="dxa"/>
            <w:shd w:val="clear" w:color="auto" w:fill="auto"/>
            <w:noWrap/>
            <w:vAlign w:val="center"/>
            <w:hideMark/>
          </w:tcPr>
          <w:p w14:paraId="685FC1B0" w14:textId="77777777" w:rsidR="000B6F73" w:rsidRPr="005F6E8C" w:rsidRDefault="000B6F73" w:rsidP="000B6F73">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92,9%</w:t>
            </w:r>
          </w:p>
        </w:tc>
        <w:tc>
          <w:tcPr>
            <w:tcW w:w="1006" w:type="dxa"/>
            <w:vMerge/>
            <w:vAlign w:val="center"/>
            <w:hideMark/>
          </w:tcPr>
          <w:p w14:paraId="3C96671D" w14:textId="77777777" w:rsidR="000B6F73" w:rsidRPr="005F6E8C" w:rsidRDefault="000B6F73" w:rsidP="000B6F73">
            <w:pPr>
              <w:spacing w:after="0" w:line="240" w:lineRule="auto"/>
              <w:rPr>
                <w:rFonts w:ascii="Arial" w:eastAsia="Times New Roman" w:hAnsi="Arial" w:cs="Arial"/>
                <w:color w:val="000000"/>
                <w:sz w:val="18"/>
                <w:szCs w:val="18"/>
              </w:rPr>
            </w:pPr>
          </w:p>
        </w:tc>
      </w:tr>
      <w:tr w:rsidR="000B6F73" w:rsidRPr="005F6E8C" w14:paraId="3423E9A7" w14:textId="77777777" w:rsidTr="00AD4EAD">
        <w:trPr>
          <w:trHeight w:val="240"/>
        </w:trPr>
        <w:tc>
          <w:tcPr>
            <w:tcW w:w="1639" w:type="dxa"/>
            <w:vMerge/>
            <w:vAlign w:val="center"/>
            <w:hideMark/>
          </w:tcPr>
          <w:p w14:paraId="6F5EC648" w14:textId="77777777" w:rsidR="000B6F73" w:rsidRPr="005F6E8C" w:rsidRDefault="000B6F73" w:rsidP="000B6F73">
            <w:pPr>
              <w:spacing w:after="0" w:line="240" w:lineRule="auto"/>
              <w:rPr>
                <w:rFonts w:ascii="Arial" w:eastAsia="Times New Roman" w:hAnsi="Arial" w:cs="Arial"/>
                <w:b/>
                <w:bCs/>
                <w:color w:val="306785" w:themeColor="accent1" w:themeShade="BF"/>
                <w:sz w:val="18"/>
                <w:szCs w:val="18"/>
              </w:rPr>
            </w:pPr>
          </w:p>
        </w:tc>
        <w:tc>
          <w:tcPr>
            <w:tcW w:w="4200" w:type="dxa"/>
            <w:shd w:val="clear" w:color="auto" w:fill="auto"/>
            <w:vAlign w:val="center"/>
            <w:hideMark/>
          </w:tcPr>
          <w:p w14:paraId="21E9B1C4" w14:textId="77777777" w:rsidR="000B6F73" w:rsidRPr="005F6E8C" w:rsidRDefault="000B6F73" w:rsidP="000B6F73">
            <w:pPr>
              <w:spacing w:after="0" w:line="240" w:lineRule="auto"/>
              <w:rPr>
                <w:rFonts w:ascii="Arial" w:eastAsia="Times New Roman" w:hAnsi="Arial" w:cs="Arial"/>
                <w:sz w:val="18"/>
                <w:szCs w:val="18"/>
              </w:rPr>
            </w:pPr>
            <w:r w:rsidRPr="005F6E8C">
              <w:rPr>
                <w:rFonts w:ascii="Arial" w:eastAsia="Times New Roman" w:hAnsi="Arial" w:cs="Arial"/>
                <w:sz w:val="18"/>
                <w:szCs w:val="18"/>
              </w:rPr>
              <w:t>Простота использования ЭЦП</w:t>
            </w:r>
          </w:p>
        </w:tc>
        <w:tc>
          <w:tcPr>
            <w:tcW w:w="660" w:type="dxa"/>
            <w:shd w:val="clear" w:color="auto" w:fill="auto"/>
            <w:noWrap/>
            <w:vAlign w:val="center"/>
            <w:hideMark/>
          </w:tcPr>
          <w:p w14:paraId="1D557E8D" w14:textId="77777777" w:rsidR="000B6F73" w:rsidRPr="005F6E8C" w:rsidRDefault="000B6F73" w:rsidP="000B6F73">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4,90</w:t>
            </w:r>
          </w:p>
        </w:tc>
        <w:tc>
          <w:tcPr>
            <w:tcW w:w="660" w:type="dxa"/>
            <w:vMerge/>
            <w:vAlign w:val="center"/>
            <w:hideMark/>
          </w:tcPr>
          <w:p w14:paraId="73E4B299" w14:textId="77777777" w:rsidR="000B6F73" w:rsidRPr="005F6E8C" w:rsidRDefault="000B6F73" w:rsidP="000B6F73">
            <w:pPr>
              <w:spacing w:after="0" w:line="240" w:lineRule="auto"/>
              <w:rPr>
                <w:rFonts w:ascii="Arial" w:eastAsia="Times New Roman" w:hAnsi="Arial" w:cs="Arial"/>
                <w:color w:val="000000"/>
                <w:sz w:val="18"/>
                <w:szCs w:val="18"/>
              </w:rPr>
            </w:pPr>
          </w:p>
        </w:tc>
        <w:tc>
          <w:tcPr>
            <w:tcW w:w="1006" w:type="dxa"/>
            <w:shd w:val="clear" w:color="auto" w:fill="auto"/>
            <w:noWrap/>
            <w:vAlign w:val="center"/>
            <w:hideMark/>
          </w:tcPr>
          <w:p w14:paraId="27A48D72" w14:textId="77777777" w:rsidR="000B6F73" w:rsidRPr="005F6E8C" w:rsidRDefault="000B6F73" w:rsidP="000B6F73">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92,9%</w:t>
            </w:r>
          </w:p>
        </w:tc>
        <w:tc>
          <w:tcPr>
            <w:tcW w:w="1006" w:type="dxa"/>
            <w:vMerge/>
            <w:vAlign w:val="center"/>
            <w:hideMark/>
          </w:tcPr>
          <w:p w14:paraId="6ED31D9C" w14:textId="77777777" w:rsidR="000B6F73" w:rsidRPr="005F6E8C" w:rsidRDefault="000B6F73" w:rsidP="000B6F73">
            <w:pPr>
              <w:spacing w:after="0" w:line="240" w:lineRule="auto"/>
              <w:rPr>
                <w:rFonts w:ascii="Arial" w:eastAsia="Times New Roman" w:hAnsi="Arial" w:cs="Arial"/>
                <w:color w:val="000000"/>
                <w:sz w:val="18"/>
                <w:szCs w:val="18"/>
              </w:rPr>
            </w:pPr>
          </w:p>
        </w:tc>
      </w:tr>
      <w:tr w:rsidR="000B6F73" w:rsidRPr="005F6E8C" w14:paraId="24DF762A" w14:textId="77777777" w:rsidTr="00AD4EAD">
        <w:trPr>
          <w:trHeight w:val="77"/>
        </w:trPr>
        <w:tc>
          <w:tcPr>
            <w:tcW w:w="1639" w:type="dxa"/>
            <w:vMerge/>
            <w:vAlign w:val="center"/>
            <w:hideMark/>
          </w:tcPr>
          <w:p w14:paraId="60C7686F" w14:textId="77777777" w:rsidR="000B6F73" w:rsidRPr="005F6E8C" w:rsidRDefault="000B6F73" w:rsidP="000B6F73">
            <w:pPr>
              <w:spacing w:after="0" w:line="240" w:lineRule="auto"/>
              <w:rPr>
                <w:rFonts w:ascii="Arial" w:eastAsia="Times New Roman" w:hAnsi="Arial" w:cs="Arial"/>
                <w:b/>
                <w:bCs/>
                <w:color w:val="306785" w:themeColor="accent1" w:themeShade="BF"/>
                <w:sz w:val="18"/>
                <w:szCs w:val="18"/>
              </w:rPr>
            </w:pPr>
          </w:p>
        </w:tc>
        <w:tc>
          <w:tcPr>
            <w:tcW w:w="4200" w:type="dxa"/>
            <w:shd w:val="clear" w:color="auto" w:fill="auto"/>
            <w:vAlign w:val="center"/>
            <w:hideMark/>
          </w:tcPr>
          <w:p w14:paraId="5CFE5013" w14:textId="77777777" w:rsidR="000B6F73" w:rsidRPr="005F6E8C" w:rsidRDefault="000B6F73" w:rsidP="000B6F73">
            <w:pPr>
              <w:spacing w:after="0" w:line="240" w:lineRule="auto"/>
              <w:rPr>
                <w:rFonts w:ascii="Arial" w:eastAsia="Times New Roman" w:hAnsi="Arial" w:cs="Arial"/>
                <w:sz w:val="18"/>
                <w:szCs w:val="18"/>
              </w:rPr>
            </w:pPr>
            <w:r w:rsidRPr="005F6E8C">
              <w:rPr>
                <w:rFonts w:ascii="Arial" w:eastAsia="Times New Roman" w:hAnsi="Arial" w:cs="Arial"/>
                <w:sz w:val="18"/>
                <w:szCs w:val="18"/>
              </w:rPr>
              <w:t>Оценка внешний вид (дизайн) и структурную организацию портала (онлайн-площадки), на которой получали услугу</w:t>
            </w:r>
          </w:p>
        </w:tc>
        <w:tc>
          <w:tcPr>
            <w:tcW w:w="660" w:type="dxa"/>
            <w:shd w:val="clear" w:color="auto" w:fill="auto"/>
            <w:noWrap/>
            <w:vAlign w:val="center"/>
            <w:hideMark/>
          </w:tcPr>
          <w:p w14:paraId="2352DC5E" w14:textId="77777777" w:rsidR="000B6F73" w:rsidRPr="005F6E8C" w:rsidRDefault="000B6F73" w:rsidP="000B6F73">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4,78</w:t>
            </w:r>
          </w:p>
        </w:tc>
        <w:tc>
          <w:tcPr>
            <w:tcW w:w="660" w:type="dxa"/>
            <w:vMerge/>
            <w:vAlign w:val="center"/>
            <w:hideMark/>
          </w:tcPr>
          <w:p w14:paraId="3CDCD877" w14:textId="77777777" w:rsidR="000B6F73" w:rsidRPr="005F6E8C" w:rsidRDefault="000B6F73" w:rsidP="000B6F73">
            <w:pPr>
              <w:spacing w:after="0" w:line="240" w:lineRule="auto"/>
              <w:rPr>
                <w:rFonts w:ascii="Arial" w:eastAsia="Times New Roman" w:hAnsi="Arial" w:cs="Arial"/>
                <w:color w:val="000000"/>
                <w:sz w:val="18"/>
                <w:szCs w:val="18"/>
              </w:rPr>
            </w:pPr>
          </w:p>
        </w:tc>
        <w:tc>
          <w:tcPr>
            <w:tcW w:w="1006" w:type="dxa"/>
            <w:shd w:val="clear" w:color="auto" w:fill="auto"/>
            <w:noWrap/>
            <w:vAlign w:val="center"/>
            <w:hideMark/>
          </w:tcPr>
          <w:p w14:paraId="7F6930A8" w14:textId="77777777" w:rsidR="000B6F73" w:rsidRPr="005F6E8C" w:rsidRDefault="000B6F73" w:rsidP="000B6F73">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87,8%</w:t>
            </w:r>
          </w:p>
        </w:tc>
        <w:tc>
          <w:tcPr>
            <w:tcW w:w="1006" w:type="dxa"/>
            <w:vMerge/>
            <w:vAlign w:val="center"/>
            <w:hideMark/>
          </w:tcPr>
          <w:p w14:paraId="017C9EA9" w14:textId="77777777" w:rsidR="000B6F73" w:rsidRPr="005F6E8C" w:rsidRDefault="000B6F73" w:rsidP="000B6F73">
            <w:pPr>
              <w:spacing w:after="0" w:line="240" w:lineRule="auto"/>
              <w:rPr>
                <w:rFonts w:ascii="Arial" w:eastAsia="Times New Roman" w:hAnsi="Arial" w:cs="Arial"/>
                <w:color w:val="000000"/>
                <w:sz w:val="18"/>
                <w:szCs w:val="18"/>
              </w:rPr>
            </w:pPr>
          </w:p>
        </w:tc>
      </w:tr>
      <w:tr w:rsidR="000B6F73" w:rsidRPr="005F6E8C" w14:paraId="7C9FA559" w14:textId="77777777" w:rsidTr="00AD4EAD">
        <w:trPr>
          <w:trHeight w:val="77"/>
        </w:trPr>
        <w:tc>
          <w:tcPr>
            <w:tcW w:w="1639" w:type="dxa"/>
            <w:vMerge w:val="restart"/>
            <w:shd w:val="clear" w:color="auto" w:fill="auto"/>
            <w:noWrap/>
            <w:vAlign w:val="center"/>
            <w:hideMark/>
          </w:tcPr>
          <w:p w14:paraId="2BC4E8A6" w14:textId="77777777" w:rsidR="000B6F73" w:rsidRPr="005F6E8C" w:rsidRDefault="000B6F73" w:rsidP="000B6F73">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ИНФОРМАЦИЯ</w:t>
            </w:r>
          </w:p>
        </w:tc>
        <w:tc>
          <w:tcPr>
            <w:tcW w:w="4200" w:type="dxa"/>
            <w:shd w:val="clear" w:color="auto" w:fill="auto"/>
            <w:vAlign w:val="center"/>
            <w:hideMark/>
          </w:tcPr>
          <w:p w14:paraId="3C1E00E8" w14:textId="5E370DB3" w:rsidR="000B6F73" w:rsidRPr="005F6E8C" w:rsidRDefault="000B6F73" w:rsidP="000B6F73">
            <w:pPr>
              <w:spacing w:after="0" w:line="240" w:lineRule="auto"/>
              <w:rPr>
                <w:rFonts w:ascii="Arial" w:eastAsia="Times New Roman" w:hAnsi="Arial" w:cs="Arial"/>
                <w:sz w:val="18"/>
                <w:szCs w:val="18"/>
              </w:rPr>
            </w:pPr>
            <w:r w:rsidRPr="005F6E8C">
              <w:rPr>
                <w:rFonts w:ascii="Arial" w:eastAsia="Times New Roman" w:hAnsi="Arial" w:cs="Arial"/>
                <w:sz w:val="18"/>
                <w:szCs w:val="18"/>
              </w:rPr>
              <w:t>Оценка легкости и скорости поиска информации по интересующей услуге на портале (онлайн-площадке)</w:t>
            </w:r>
          </w:p>
        </w:tc>
        <w:tc>
          <w:tcPr>
            <w:tcW w:w="660" w:type="dxa"/>
            <w:shd w:val="clear" w:color="auto" w:fill="auto"/>
            <w:noWrap/>
            <w:vAlign w:val="center"/>
            <w:hideMark/>
          </w:tcPr>
          <w:p w14:paraId="6615A93F" w14:textId="77777777" w:rsidR="000B6F73" w:rsidRPr="005F6E8C" w:rsidRDefault="000B6F73" w:rsidP="000B6F73">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4,83</w:t>
            </w:r>
          </w:p>
        </w:tc>
        <w:tc>
          <w:tcPr>
            <w:tcW w:w="660" w:type="dxa"/>
            <w:vMerge w:val="restart"/>
            <w:shd w:val="clear" w:color="auto" w:fill="auto"/>
            <w:noWrap/>
            <w:vAlign w:val="center"/>
            <w:hideMark/>
          </w:tcPr>
          <w:p w14:paraId="680AB9B0" w14:textId="77777777" w:rsidR="000B6F73" w:rsidRPr="005F6E8C" w:rsidRDefault="000B6F73" w:rsidP="000B6F73">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4,83</w:t>
            </w:r>
          </w:p>
        </w:tc>
        <w:tc>
          <w:tcPr>
            <w:tcW w:w="1006" w:type="dxa"/>
            <w:shd w:val="clear" w:color="auto" w:fill="auto"/>
            <w:noWrap/>
            <w:vAlign w:val="center"/>
            <w:hideMark/>
          </w:tcPr>
          <w:p w14:paraId="7E82930A" w14:textId="77777777" w:rsidR="000B6F73" w:rsidRPr="005F6E8C" w:rsidRDefault="000B6F73" w:rsidP="000B6F73">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86,5%</w:t>
            </w:r>
          </w:p>
        </w:tc>
        <w:tc>
          <w:tcPr>
            <w:tcW w:w="1006" w:type="dxa"/>
            <w:vMerge w:val="restart"/>
            <w:shd w:val="clear" w:color="auto" w:fill="auto"/>
            <w:noWrap/>
            <w:vAlign w:val="center"/>
            <w:hideMark/>
          </w:tcPr>
          <w:p w14:paraId="724FDB5E" w14:textId="77777777" w:rsidR="000B6F73" w:rsidRPr="005F6E8C" w:rsidRDefault="000B6F73" w:rsidP="000B6F73">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86,9%</w:t>
            </w:r>
          </w:p>
        </w:tc>
      </w:tr>
      <w:tr w:rsidR="000B6F73" w:rsidRPr="005F6E8C" w14:paraId="1FD0F0BE" w14:textId="77777777" w:rsidTr="00AD4EAD">
        <w:trPr>
          <w:trHeight w:val="77"/>
        </w:trPr>
        <w:tc>
          <w:tcPr>
            <w:tcW w:w="1639" w:type="dxa"/>
            <w:vMerge/>
            <w:vAlign w:val="center"/>
            <w:hideMark/>
          </w:tcPr>
          <w:p w14:paraId="13973F72" w14:textId="77777777" w:rsidR="000B6F73" w:rsidRPr="005F6E8C" w:rsidRDefault="000B6F73" w:rsidP="000B6F73">
            <w:pPr>
              <w:spacing w:after="0" w:line="240" w:lineRule="auto"/>
              <w:rPr>
                <w:rFonts w:ascii="Arial" w:eastAsia="Times New Roman" w:hAnsi="Arial" w:cs="Arial"/>
                <w:b/>
                <w:bCs/>
                <w:color w:val="306785" w:themeColor="accent1" w:themeShade="BF"/>
                <w:sz w:val="18"/>
                <w:szCs w:val="18"/>
              </w:rPr>
            </w:pPr>
          </w:p>
        </w:tc>
        <w:tc>
          <w:tcPr>
            <w:tcW w:w="4200" w:type="dxa"/>
            <w:shd w:val="clear" w:color="auto" w:fill="auto"/>
            <w:vAlign w:val="center"/>
            <w:hideMark/>
          </w:tcPr>
          <w:p w14:paraId="2C69B27C" w14:textId="77777777" w:rsidR="000B6F73" w:rsidRPr="005F6E8C" w:rsidRDefault="000B6F73" w:rsidP="000B6F73">
            <w:pPr>
              <w:spacing w:after="0" w:line="240" w:lineRule="auto"/>
              <w:rPr>
                <w:rFonts w:ascii="Arial" w:eastAsia="Times New Roman" w:hAnsi="Arial" w:cs="Arial"/>
                <w:sz w:val="18"/>
                <w:szCs w:val="18"/>
              </w:rPr>
            </w:pPr>
            <w:r w:rsidRPr="005F6E8C">
              <w:rPr>
                <w:rFonts w:ascii="Arial" w:eastAsia="Times New Roman" w:hAnsi="Arial" w:cs="Arial"/>
                <w:sz w:val="18"/>
                <w:szCs w:val="18"/>
              </w:rPr>
              <w:t>Оценка актуальности и понятности информации на портале (онлайн-площадке) по требованиям (необходимым документам) для получения услуги</w:t>
            </w:r>
          </w:p>
        </w:tc>
        <w:tc>
          <w:tcPr>
            <w:tcW w:w="660" w:type="dxa"/>
            <w:shd w:val="clear" w:color="auto" w:fill="auto"/>
            <w:noWrap/>
            <w:vAlign w:val="center"/>
            <w:hideMark/>
          </w:tcPr>
          <w:p w14:paraId="6DF1101E" w14:textId="77777777" w:rsidR="000B6F73" w:rsidRPr="005F6E8C" w:rsidRDefault="000B6F73" w:rsidP="000B6F73">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4,79</w:t>
            </w:r>
          </w:p>
        </w:tc>
        <w:tc>
          <w:tcPr>
            <w:tcW w:w="660" w:type="dxa"/>
            <w:vMerge/>
            <w:vAlign w:val="center"/>
            <w:hideMark/>
          </w:tcPr>
          <w:p w14:paraId="54043D44" w14:textId="77777777" w:rsidR="000B6F73" w:rsidRPr="005F6E8C" w:rsidRDefault="000B6F73" w:rsidP="000B6F73">
            <w:pPr>
              <w:spacing w:after="0" w:line="240" w:lineRule="auto"/>
              <w:rPr>
                <w:rFonts w:ascii="Arial" w:eastAsia="Times New Roman" w:hAnsi="Arial" w:cs="Arial"/>
                <w:color w:val="000000"/>
                <w:sz w:val="18"/>
                <w:szCs w:val="18"/>
              </w:rPr>
            </w:pPr>
          </w:p>
        </w:tc>
        <w:tc>
          <w:tcPr>
            <w:tcW w:w="1006" w:type="dxa"/>
            <w:shd w:val="clear" w:color="auto" w:fill="auto"/>
            <w:noWrap/>
            <w:vAlign w:val="center"/>
            <w:hideMark/>
          </w:tcPr>
          <w:p w14:paraId="41AF48F9" w14:textId="77777777" w:rsidR="000B6F73" w:rsidRPr="005F6E8C" w:rsidRDefault="000B6F73" w:rsidP="000B6F73">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84,6%</w:t>
            </w:r>
          </w:p>
        </w:tc>
        <w:tc>
          <w:tcPr>
            <w:tcW w:w="1006" w:type="dxa"/>
            <w:vMerge/>
            <w:vAlign w:val="center"/>
            <w:hideMark/>
          </w:tcPr>
          <w:p w14:paraId="7C8F482D" w14:textId="77777777" w:rsidR="000B6F73" w:rsidRPr="005F6E8C" w:rsidRDefault="000B6F73" w:rsidP="000B6F73">
            <w:pPr>
              <w:spacing w:after="0" w:line="240" w:lineRule="auto"/>
              <w:rPr>
                <w:rFonts w:ascii="Arial" w:eastAsia="Times New Roman" w:hAnsi="Arial" w:cs="Arial"/>
                <w:color w:val="000000"/>
                <w:sz w:val="18"/>
                <w:szCs w:val="18"/>
              </w:rPr>
            </w:pPr>
          </w:p>
        </w:tc>
      </w:tr>
      <w:tr w:rsidR="000B6F73" w:rsidRPr="005F6E8C" w14:paraId="2424178B" w14:textId="77777777" w:rsidTr="00AD4EAD">
        <w:trPr>
          <w:trHeight w:val="77"/>
        </w:trPr>
        <w:tc>
          <w:tcPr>
            <w:tcW w:w="1639" w:type="dxa"/>
            <w:vMerge/>
            <w:vAlign w:val="center"/>
            <w:hideMark/>
          </w:tcPr>
          <w:p w14:paraId="2DB06F62" w14:textId="77777777" w:rsidR="000B6F73" w:rsidRPr="005F6E8C" w:rsidRDefault="000B6F73" w:rsidP="000B6F73">
            <w:pPr>
              <w:spacing w:after="0" w:line="240" w:lineRule="auto"/>
              <w:rPr>
                <w:rFonts w:ascii="Arial" w:eastAsia="Times New Roman" w:hAnsi="Arial" w:cs="Arial"/>
                <w:b/>
                <w:bCs/>
                <w:color w:val="306785" w:themeColor="accent1" w:themeShade="BF"/>
                <w:sz w:val="18"/>
                <w:szCs w:val="18"/>
              </w:rPr>
            </w:pPr>
          </w:p>
        </w:tc>
        <w:tc>
          <w:tcPr>
            <w:tcW w:w="4200" w:type="dxa"/>
            <w:shd w:val="clear" w:color="auto" w:fill="auto"/>
            <w:vAlign w:val="center"/>
            <w:hideMark/>
          </w:tcPr>
          <w:p w14:paraId="64ADCB94" w14:textId="5363B3BD" w:rsidR="000B6F73" w:rsidRPr="005F6E8C" w:rsidRDefault="000B6F73" w:rsidP="000B6F73">
            <w:pPr>
              <w:spacing w:after="0" w:line="240" w:lineRule="auto"/>
              <w:rPr>
                <w:rFonts w:ascii="Arial" w:eastAsia="Times New Roman" w:hAnsi="Arial" w:cs="Arial"/>
                <w:sz w:val="18"/>
                <w:szCs w:val="18"/>
              </w:rPr>
            </w:pPr>
            <w:r w:rsidRPr="005F6E8C">
              <w:rPr>
                <w:rFonts w:ascii="Arial" w:eastAsia="Times New Roman" w:hAnsi="Arial" w:cs="Arial"/>
                <w:sz w:val="18"/>
                <w:szCs w:val="18"/>
              </w:rPr>
              <w:t>Оценка простоты и понятности информации по способу получения услуги на портале</w:t>
            </w:r>
          </w:p>
        </w:tc>
        <w:tc>
          <w:tcPr>
            <w:tcW w:w="660" w:type="dxa"/>
            <w:shd w:val="clear" w:color="auto" w:fill="auto"/>
            <w:noWrap/>
            <w:vAlign w:val="center"/>
            <w:hideMark/>
          </w:tcPr>
          <w:p w14:paraId="7A67E9D1" w14:textId="77777777" w:rsidR="000B6F73" w:rsidRPr="005F6E8C" w:rsidRDefault="000B6F73" w:rsidP="000B6F73">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4,82</w:t>
            </w:r>
          </w:p>
        </w:tc>
        <w:tc>
          <w:tcPr>
            <w:tcW w:w="660" w:type="dxa"/>
            <w:vMerge/>
            <w:vAlign w:val="center"/>
            <w:hideMark/>
          </w:tcPr>
          <w:p w14:paraId="7F81FD32" w14:textId="77777777" w:rsidR="000B6F73" w:rsidRPr="005F6E8C" w:rsidRDefault="000B6F73" w:rsidP="000B6F73">
            <w:pPr>
              <w:spacing w:after="0" w:line="240" w:lineRule="auto"/>
              <w:rPr>
                <w:rFonts w:ascii="Arial" w:eastAsia="Times New Roman" w:hAnsi="Arial" w:cs="Arial"/>
                <w:color w:val="000000"/>
                <w:sz w:val="18"/>
                <w:szCs w:val="18"/>
              </w:rPr>
            </w:pPr>
          </w:p>
        </w:tc>
        <w:tc>
          <w:tcPr>
            <w:tcW w:w="1006" w:type="dxa"/>
            <w:shd w:val="clear" w:color="auto" w:fill="auto"/>
            <w:noWrap/>
            <w:vAlign w:val="center"/>
            <w:hideMark/>
          </w:tcPr>
          <w:p w14:paraId="38DB542F" w14:textId="77777777" w:rsidR="000B6F73" w:rsidRPr="005F6E8C" w:rsidRDefault="000B6F73" w:rsidP="000B6F73">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87,2%</w:t>
            </w:r>
          </w:p>
        </w:tc>
        <w:tc>
          <w:tcPr>
            <w:tcW w:w="1006" w:type="dxa"/>
            <w:vMerge/>
            <w:vAlign w:val="center"/>
            <w:hideMark/>
          </w:tcPr>
          <w:p w14:paraId="51397400" w14:textId="77777777" w:rsidR="000B6F73" w:rsidRPr="005F6E8C" w:rsidRDefault="000B6F73" w:rsidP="000B6F73">
            <w:pPr>
              <w:spacing w:after="0" w:line="240" w:lineRule="auto"/>
              <w:rPr>
                <w:rFonts w:ascii="Arial" w:eastAsia="Times New Roman" w:hAnsi="Arial" w:cs="Arial"/>
                <w:color w:val="000000"/>
                <w:sz w:val="18"/>
                <w:szCs w:val="18"/>
              </w:rPr>
            </w:pPr>
          </w:p>
        </w:tc>
      </w:tr>
      <w:tr w:rsidR="000B6F73" w:rsidRPr="005F6E8C" w14:paraId="58BA09AA" w14:textId="77777777" w:rsidTr="00AD4EAD">
        <w:trPr>
          <w:trHeight w:val="77"/>
        </w:trPr>
        <w:tc>
          <w:tcPr>
            <w:tcW w:w="1639" w:type="dxa"/>
            <w:vMerge/>
            <w:vAlign w:val="center"/>
            <w:hideMark/>
          </w:tcPr>
          <w:p w14:paraId="17A7E66C" w14:textId="77777777" w:rsidR="000B6F73" w:rsidRPr="005F6E8C" w:rsidRDefault="000B6F73" w:rsidP="000B6F73">
            <w:pPr>
              <w:spacing w:after="0" w:line="240" w:lineRule="auto"/>
              <w:rPr>
                <w:rFonts w:ascii="Arial" w:eastAsia="Times New Roman" w:hAnsi="Arial" w:cs="Arial"/>
                <w:b/>
                <w:bCs/>
                <w:color w:val="306785" w:themeColor="accent1" w:themeShade="BF"/>
                <w:sz w:val="18"/>
                <w:szCs w:val="18"/>
              </w:rPr>
            </w:pPr>
          </w:p>
        </w:tc>
        <w:tc>
          <w:tcPr>
            <w:tcW w:w="4200" w:type="dxa"/>
            <w:shd w:val="clear" w:color="auto" w:fill="auto"/>
            <w:vAlign w:val="center"/>
            <w:hideMark/>
          </w:tcPr>
          <w:p w14:paraId="1F3F762F" w14:textId="77777777" w:rsidR="000B6F73" w:rsidRPr="005F6E8C" w:rsidRDefault="000B6F73" w:rsidP="000B6F73">
            <w:pPr>
              <w:spacing w:after="0" w:line="240" w:lineRule="auto"/>
              <w:rPr>
                <w:rFonts w:ascii="Arial" w:eastAsia="Times New Roman" w:hAnsi="Arial" w:cs="Arial"/>
                <w:sz w:val="18"/>
                <w:szCs w:val="18"/>
              </w:rPr>
            </w:pPr>
            <w:r w:rsidRPr="005F6E8C">
              <w:rPr>
                <w:rFonts w:ascii="Arial" w:eastAsia="Times New Roman" w:hAnsi="Arial" w:cs="Arial"/>
                <w:sz w:val="18"/>
                <w:szCs w:val="18"/>
              </w:rPr>
              <w:t>Информация на портале имеется на казахском/русском языке</w:t>
            </w:r>
          </w:p>
        </w:tc>
        <w:tc>
          <w:tcPr>
            <w:tcW w:w="660" w:type="dxa"/>
            <w:shd w:val="clear" w:color="auto" w:fill="auto"/>
            <w:noWrap/>
            <w:vAlign w:val="center"/>
            <w:hideMark/>
          </w:tcPr>
          <w:p w14:paraId="60A59E59" w14:textId="77777777" w:rsidR="000B6F73" w:rsidRPr="005F6E8C" w:rsidRDefault="000B6F73" w:rsidP="000B6F73">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4,88</w:t>
            </w:r>
          </w:p>
        </w:tc>
        <w:tc>
          <w:tcPr>
            <w:tcW w:w="660" w:type="dxa"/>
            <w:vMerge/>
            <w:vAlign w:val="center"/>
            <w:hideMark/>
          </w:tcPr>
          <w:p w14:paraId="4CB89BCA" w14:textId="77777777" w:rsidR="000B6F73" w:rsidRPr="005F6E8C" w:rsidRDefault="000B6F73" w:rsidP="000B6F73">
            <w:pPr>
              <w:spacing w:after="0" w:line="240" w:lineRule="auto"/>
              <w:rPr>
                <w:rFonts w:ascii="Arial" w:eastAsia="Times New Roman" w:hAnsi="Arial" w:cs="Arial"/>
                <w:color w:val="000000"/>
                <w:sz w:val="18"/>
                <w:szCs w:val="18"/>
              </w:rPr>
            </w:pPr>
          </w:p>
        </w:tc>
        <w:tc>
          <w:tcPr>
            <w:tcW w:w="1006" w:type="dxa"/>
            <w:shd w:val="clear" w:color="auto" w:fill="auto"/>
            <w:noWrap/>
            <w:vAlign w:val="center"/>
            <w:hideMark/>
          </w:tcPr>
          <w:p w14:paraId="613D7DF4" w14:textId="77777777" w:rsidR="000B6F73" w:rsidRPr="005F6E8C" w:rsidRDefault="000B6F73" w:rsidP="000B6F73">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89,1%</w:t>
            </w:r>
          </w:p>
        </w:tc>
        <w:tc>
          <w:tcPr>
            <w:tcW w:w="1006" w:type="dxa"/>
            <w:vMerge/>
            <w:vAlign w:val="center"/>
            <w:hideMark/>
          </w:tcPr>
          <w:p w14:paraId="0F15F739" w14:textId="77777777" w:rsidR="000B6F73" w:rsidRPr="005F6E8C" w:rsidRDefault="000B6F73" w:rsidP="000B6F73">
            <w:pPr>
              <w:spacing w:after="0" w:line="240" w:lineRule="auto"/>
              <w:rPr>
                <w:rFonts w:ascii="Arial" w:eastAsia="Times New Roman" w:hAnsi="Arial" w:cs="Arial"/>
                <w:color w:val="000000"/>
                <w:sz w:val="18"/>
                <w:szCs w:val="18"/>
              </w:rPr>
            </w:pPr>
          </w:p>
        </w:tc>
      </w:tr>
      <w:tr w:rsidR="000B6F73" w:rsidRPr="005F6E8C" w14:paraId="2BB091B7" w14:textId="77777777" w:rsidTr="00AD4EAD">
        <w:trPr>
          <w:trHeight w:val="77"/>
        </w:trPr>
        <w:tc>
          <w:tcPr>
            <w:tcW w:w="1639" w:type="dxa"/>
            <w:vMerge/>
            <w:vAlign w:val="center"/>
            <w:hideMark/>
          </w:tcPr>
          <w:p w14:paraId="7411B54B" w14:textId="77777777" w:rsidR="000B6F73" w:rsidRPr="005F6E8C" w:rsidRDefault="000B6F73" w:rsidP="000B6F73">
            <w:pPr>
              <w:spacing w:after="0" w:line="240" w:lineRule="auto"/>
              <w:rPr>
                <w:rFonts w:ascii="Arial" w:eastAsia="Times New Roman" w:hAnsi="Arial" w:cs="Arial"/>
                <w:b/>
                <w:bCs/>
                <w:color w:val="306785" w:themeColor="accent1" w:themeShade="BF"/>
                <w:sz w:val="18"/>
                <w:szCs w:val="18"/>
              </w:rPr>
            </w:pPr>
          </w:p>
        </w:tc>
        <w:tc>
          <w:tcPr>
            <w:tcW w:w="4200" w:type="dxa"/>
            <w:shd w:val="clear" w:color="auto" w:fill="auto"/>
            <w:vAlign w:val="center"/>
            <w:hideMark/>
          </w:tcPr>
          <w:p w14:paraId="6664E5B8" w14:textId="77777777" w:rsidR="000B6F73" w:rsidRPr="005F6E8C" w:rsidRDefault="000B6F73" w:rsidP="000B6F73">
            <w:pPr>
              <w:spacing w:after="0" w:line="240" w:lineRule="auto"/>
              <w:rPr>
                <w:rFonts w:ascii="Arial" w:eastAsia="Times New Roman" w:hAnsi="Arial" w:cs="Arial"/>
                <w:sz w:val="18"/>
                <w:szCs w:val="18"/>
              </w:rPr>
            </w:pPr>
            <w:r w:rsidRPr="005F6E8C">
              <w:rPr>
                <w:rFonts w:ascii="Arial" w:eastAsia="Times New Roman" w:hAnsi="Arial" w:cs="Arial"/>
                <w:sz w:val="18"/>
                <w:szCs w:val="18"/>
              </w:rPr>
              <w:t>Инструкция по использованию портала полностью понятны и просты в применении</w:t>
            </w:r>
          </w:p>
        </w:tc>
        <w:tc>
          <w:tcPr>
            <w:tcW w:w="660" w:type="dxa"/>
            <w:shd w:val="clear" w:color="auto" w:fill="auto"/>
            <w:noWrap/>
            <w:vAlign w:val="center"/>
            <w:hideMark/>
          </w:tcPr>
          <w:p w14:paraId="47CDBE34" w14:textId="77777777" w:rsidR="000B6F73" w:rsidRPr="005F6E8C" w:rsidRDefault="000B6F73" w:rsidP="000B6F73">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4,82</w:t>
            </w:r>
          </w:p>
        </w:tc>
        <w:tc>
          <w:tcPr>
            <w:tcW w:w="660" w:type="dxa"/>
            <w:vMerge/>
            <w:vAlign w:val="center"/>
            <w:hideMark/>
          </w:tcPr>
          <w:p w14:paraId="3B069C1F" w14:textId="77777777" w:rsidR="000B6F73" w:rsidRPr="005F6E8C" w:rsidRDefault="000B6F73" w:rsidP="000B6F73">
            <w:pPr>
              <w:spacing w:after="0" w:line="240" w:lineRule="auto"/>
              <w:rPr>
                <w:rFonts w:ascii="Arial" w:eastAsia="Times New Roman" w:hAnsi="Arial" w:cs="Arial"/>
                <w:color w:val="000000"/>
                <w:sz w:val="18"/>
                <w:szCs w:val="18"/>
              </w:rPr>
            </w:pPr>
          </w:p>
        </w:tc>
        <w:tc>
          <w:tcPr>
            <w:tcW w:w="1006" w:type="dxa"/>
            <w:shd w:val="clear" w:color="auto" w:fill="auto"/>
            <w:noWrap/>
            <w:vAlign w:val="center"/>
            <w:hideMark/>
          </w:tcPr>
          <w:p w14:paraId="07A012D4" w14:textId="77777777" w:rsidR="000B6F73" w:rsidRPr="005F6E8C" w:rsidRDefault="000B6F73" w:rsidP="000B6F73">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87,2%</w:t>
            </w:r>
          </w:p>
        </w:tc>
        <w:tc>
          <w:tcPr>
            <w:tcW w:w="1006" w:type="dxa"/>
            <w:vMerge/>
            <w:vAlign w:val="center"/>
            <w:hideMark/>
          </w:tcPr>
          <w:p w14:paraId="22FF0005" w14:textId="77777777" w:rsidR="000B6F73" w:rsidRPr="005F6E8C" w:rsidRDefault="000B6F73" w:rsidP="000B6F73">
            <w:pPr>
              <w:spacing w:after="0" w:line="240" w:lineRule="auto"/>
              <w:rPr>
                <w:rFonts w:ascii="Arial" w:eastAsia="Times New Roman" w:hAnsi="Arial" w:cs="Arial"/>
                <w:color w:val="000000"/>
                <w:sz w:val="18"/>
                <w:szCs w:val="18"/>
              </w:rPr>
            </w:pPr>
          </w:p>
        </w:tc>
      </w:tr>
      <w:tr w:rsidR="000B6F73" w:rsidRPr="005F6E8C" w14:paraId="165A0657" w14:textId="77777777" w:rsidTr="00AD4EAD">
        <w:trPr>
          <w:trHeight w:val="77"/>
        </w:trPr>
        <w:tc>
          <w:tcPr>
            <w:tcW w:w="1639" w:type="dxa"/>
            <w:vMerge w:val="restart"/>
            <w:shd w:val="clear" w:color="auto" w:fill="auto"/>
            <w:noWrap/>
            <w:vAlign w:val="center"/>
            <w:hideMark/>
          </w:tcPr>
          <w:p w14:paraId="2FD2E16A" w14:textId="77777777" w:rsidR="000B6F73" w:rsidRPr="005F6E8C" w:rsidRDefault="000B6F73" w:rsidP="000B6F73">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ПРОЦЕДУРА</w:t>
            </w:r>
          </w:p>
        </w:tc>
        <w:tc>
          <w:tcPr>
            <w:tcW w:w="4200" w:type="dxa"/>
            <w:shd w:val="clear" w:color="auto" w:fill="auto"/>
            <w:vAlign w:val="center"/>
            <w:hideMark/>
          </w:tcPr>
          <w:p w14:paraId="481E615F" w14:textId="77777777" w:rsidR="000B6F73" w:rsidRPr="005F6E8C" w:rsidRDefault="000B6F73" w:rsidP="000B6F73">
            <w:pPr>
              <w:spacing w:after="0" w:line="240" w:lineRule="auto"/>
              <w:rPr>
                <w:rFonts w:ascii="Arial" w:eastAsia="Times New Roman" w:hAnsi="Arial" w:cs="Arial"/>
                <w:sz w:val="18"/>
                <w:szCs w:val="18"/>
              </w:rPr>
            </w:pPr>
            <w:r w:rsidRPr="005F6E8C">
              <w:rPr>
                <w:rFonts w:ascii="Arial" w:eastAsia="Times New Roman" w:hAnsi="Arial" w:cs="Arial"/>
                <w:sz w:val="18"/>
                <w:szCs w:val="18"/>
              </w:rPr>
              <w:t>Сбор документов необходимых для получения электронной услуги прошел без излишней бюрократии (в т.ч. хождение по инстанциям, кабинетам)</w:t>
            </w:r>
          </w:p>
        </w:tc>
        <w:tc>
          <w:tcPr>
            <w:tcW w:w="660" w:type="dxa"/>
            <w:shd w:val="clear" w:color="auto" w:fill="auto"/>
            <w:noWrap/>
            <w:vAlign w:val="center"/>
            <w:hideMark/>
          </w:tcPr>
          <w:p w14:paraId="508A4663" w14:textId="77777777" w:rsidR="000B6F73" w:rsidRPr="005F6E8C" w:rsidRDefault="000B6F73" w:rsidP="000B6F73">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4,94</w:t>
            </w:r>
          </w:p>
        </w:tc>
        <w:tc>
          <w:tcPr>
            <w:tcW w:w="660" w:type="dxa"/>
            <w:vMerge w:val="restart"/>
            <w:shd w:val="clear" w:color="auto" w:fill="auto"/>
            <w:noWrap/>
            <w:vAlign w:val="center"/>
            <w:hideMark/>
          </w:tcPr>
          <w:p w14:paraId="63BB2BBD" w14:textId="77777777" w:rsidR="000B6F73" w:rsidRPr="005F6E8C" w:rsidRDefault="000B6F73" w:rsidP="000B6F73">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4,87</w:t>
            </w:r>
          </w:p>
        </w:tc>
        <w:tc>
          <w:tcPr>
            <w:tcW w:w="1006" w:type="dxa"/>
            <w:shd w:val="clear" w:color="auto" w:fill="auto"/>
            <w:noWrap/>
            <w:vAlign w:val="center"/>
            <w:hideMark/>
          </w:tcPr>
          <w:p w14:paraId="1E89E175" w14:textId="77777777" w:rsidR="000B6F73" w:rsidRPr="005F6E8C" w:rsidRDefault="000B6F73" w:rsidP="000B6F73">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93,6%</w:t>
            </w:r>
          </w:p>
        </w:tc>
        <w:tc>
          <w:tcPr>
            <w:tcW w:w="1006" w:type="dxa"/>
            <w:vMerge w:val="restart"/>
            <w:shd w:val="clear" w:color="auto" w:fill="auto"/>
            <w:noWrap/>
            <w:vAlign w:val="center"/>
            <w:hideMark/>
          </w:tcPr>
          <w:p w14:paraId="2A9AF948" w14:textId="77777777" w:rsidR="000B6F73" w:rsidRPr="005F6E8C" w:rsidRDefault="000B6F73" w:rsidP="000B6F73">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89,4%</w:t>
            </w:r>
          </w:p>
        </w:tc>
      </w:tr>
      <w:tr w:rsidR="000B6F73" w:rsidRPr="005F6E8C" w14:paraId="54BE31C4" w14:textId="77777777" w:rsidTr="00AD4EAD">
        <w:trPr>
          <w:trHeight w:val="77"/>
        </w:trPr>
        <w:tc>
          <w:tcPr>
            <w:tcW w:w="1639" w:type="dxa"/>
            <w:vMerge/>
            <w:vAlign w:val="center"/>
            <w:hideMark/>
          </w:tcPr>
          <w:p w14:paraId="16B20083" w14:textId="77777777" w:rsidR="000B6F73" w:rsidRPr="005F6E8C" w:rsidRDefault="000B6F73" w:rsidP="000B6F73">
            <w:pPr>
              <w:spacing w:after="0" w:line="240" w:lineRule="auto"/>
              <w:rPr>
                <w:rFonts w:ascii="Arial" w:eastAsia="Times New Roman" w:hAnsi="Arial" w:cs="Arial"/>
                <w:b/>
                <w:bCs/>
                <w:color w:val="306785" w:themeColor="accent1" w:themeShade="BF"/>
                <w:sz w:val="18"/>
                <w:szCs w:val="18"/>
              </w:rPr>
            </w:pPr>
          </w:p>
        </w:tc>
        <w:tc>
          <w:tcPr>
            <w:tcW w:w="4200" w:type="dxa"/>
            <w:shd w:val="clear" w:color="auto" w:fill="auto"/>
            <w:vAlign w:val="center"/>
            <w:hideMark/>
          </w:tcPr>
          <w:p w14:paraId="45CA7150" w14:textId="77777777" w:rsidR="000B6F73" w:rsidRPr="005F6E8C" w:rsidRDefault="000B6F73" w:rsidP="000B6F73">
            <w:pPr>
              <w:spacing w:after="0" w:line="240" w:lineRule="auto"/>
              <w:rPr>
                <w:rFonts w:ascii="Arial" w:eastAsia="Times New Roman" w:hAnsi="Arial" w:cs="Arial"/>
                <w:sz w:val="18"/>
                <w:szCs w:val="18"/>
              </w:rPr>
            </w:pPr>
            <w:r w:rsidRPr="005F6E8C">
              <w:rPr>
                <w:rFonts w:ascii="Arial" w:eastAsia="Times New Roman" w:hAnsi="Arial" w:cs="Arial"/>
                <w:sz w:val="18"/>
                <w:szCs w:val="18"/>
              </w:rPr>
              <w:t>Процесс сбора документов необходимых/требуемых для получения электронной услуги полностью автоматизирован (можно получить онлайн)</w:t>
            </w:r>
          </w:p>
        </w:tc>
        <w:tc>
          <w:tcPr>
            <w:tcW w:w="660" w:type="dxa"/>
            <w:shd w:val="clear" w:color="auto" w:fill="auto"/>
            <w:noWrap/>
            <w:vAlign w:val="center"/>
            <w:hideMark/>
          </w:tcPr>
          <w:p w14:paraId="0269EE19" w14:textId="77777777" w:rsidR="000B6F73" w:rsidRPr="005F6E8C" w:rsidRDefault="000B6F73" w:rsidP="000B6F73">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4,86</w:t>
            </w:r>
          </w:p>
        </w:tc>
        <w:tc>
          <w:tcPr>
            <w:tcW w:w="660" w:type="dxa"/>
            <w:vMerge/>
            <w:vAlign w:val="center"/>
            <w:hideMark/>
          </w:tcPr>
          <w:p w14:paraId="34DFD501" w14:textId="77777777" w:rsidR="000B6F73" w:rsidRPr="005F6E8C" w:rsidRDefault="000B6F73" w:rsidP="000B6F73">
            <w:pPr>
              <w:spacing w:after="0" w:line="240" w:lineRule="auto"/>
              <w:rPr>
                <w:rFonts w:ascii="Arial" w:eastAsia="Times New Roman" w:hAnsi="Arial" w:cs="Arial"/>
                <w:color w:val="000000"/>
                <w:sz w:val="18"/>
                <w:szCs w:val="18"/>
              </w:rPr>
            </w:pPr>
          </w:p>
        </w:tc>
        <w:tc>
          <w:tcPr>
            <w:tcW w:w="1006" w:type="dxa"/>
            <w:shd w:val="clear" w:color="auto" w:fill="auto"/>
            <w:noWrap/>
            <w:vAlign w:val="center"/>
            <w:hideMark/>
          </w:tcPr>
          <w:p w14:paraId="09FB4962" w14:textId="77777777" w:rsidR="000B6F73" w:rsidRPr="005F6E8C" w:rsidRDefault="000B6F73" w:rsidP="000B6F73">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89,7%</w:t>
            </w:r>
          </w:p>
        </w:tc>
        <w:tc>
          <w:tcPr>
            <w:tcW w:w="1006" w:type="dxa"/>
            <w:vMerge/>
            <w:vAlign w:val="center"/>
            <w:hideMark/>
          </w:tcPr>
          <w:p w14:paraId="083AD9B2" w14:textId="77777777" w:rsidR="000B6F73" w:rsidRPr="005F6E8C" w:rsidRDefault="000B6F73" w:rsidP="000B6F73">
            <w:pPr>
              <w:spacing w:after="0" w:line="240" w:lineRule="auto"/>
              <w:rPr>
                <w:rFonts w:ascii="Arial" w:eastAsia="Times New Roman" w:hAnsi="Arial" w:cs="Arial"/>
                <w:color w:val="000000"/>
                <w:sz w:val="18"/>
                <w:szCs w:val="18"/>
              </w:rPr>
            </w:pPr>
          </w:p>
        </w:tc>
      </w:tr>
      <w:tr w:rsidR="000B6F73" w:rsidRPr="005F6E8C" w14:paraId="00BC139B" w14:textId="77777777" w:rsidTr="00AD4EAD">
        <w:trPr>
          <w:trHeight w:val="77"/>
        </w:trPr>
        <w:tc>
          <w:tcPr>
            <w:tcW w:w="1639" w:type="dxa"/>
            <w:vMerge/>
            <w:vAlign w:val="center"/>
            <w:hideMark/>
          </w:tcPr>
          <w:p w14:paraId="1F881D92" w14:textId="77777777" w:rsidR="000B6F73" w:rsidRPr="005F6E8C" w:rsidRDefault="000B6F73" w:rsidP="000B6F73">
            <w:pPr>
              <w:spacing w:after="0" w:line="240" w:lineRule="auto"/>
              <w:rPr>
                <w:rFonts w:ascii="Arial" w:eastAsia="Times New Roman" w:hAnsi="Arial" w:cs="Arial"/>
                <w:b/>
                <w:bCs/>
                <w:color w:val="306785" w:themeColor="accent1" w:themeShade="BF"/>
                <w:sz w:val="18"/>
                <w:szCs w:val="18"/>
              </w:rPr>
            </w:pPr>
          </w:p>
        </w:tc>
        <w:tc>
          <w:tcPr>
            <w:tcW w:w="4200" w:type="dxa"/>
            <w:shd w:val="clear" w:color="auto" w:fill="auto"/>
            <w:vAlign w:val="center"/>
            <w:hideMark/>
          </w:tcPr>
          <w:p w14:paraId="43E33D0F" w14:textId="77777777" w:rsidR="000B6F73" w:rsidRPr="005F6E8C" w:rsidRDefault="000B6F73" w:rsidP="000B6F73">
            <w:pPr>
              <w:spacing w:after="0" w:line="240" w:lineRule="auto"/>
              <w:rPr>
                <w:rFonts w:ascii="Arial" w:eastAsia="Times New Roman" w:hAnsi="Arial" w:cs="Arial"/>
                <w:sz w:val="18"/>
                <w:szCs w:val="18"/>
              </w:rPr>
            </w:pPr>
            <w:r w:rsidRPr="005F6E8C">
              <w:rPr>
                <w:rFonts w:ascii="Arial" w:eastAsia="Times New Roman" w:hAnsi="Arial" w:cs="Arial"/>
                <w:sz w:val="18"/>
                <w:szCs w:val="18"/>
              </w:rPr>
              <w:t>Загрузка необходимых/требуемых документов на портал (онлайн-площадку) для получения электронной услуги прошла без трудностей</w:t>
            </w:r>
          </w:p>
        </w:tc>
        <w:tc>
          <w:tcPr>
            <w:tcW w:w="660" w:type="dxa"/>
            <w:shd w:val="clear" w:color="auto" w:fill="auto"/>
            <w:noWrap/>
            <w:vAlign w:val="center"/>
            <w:hideMark/>
          </w:tcPr>
          <w:p w14:paraId="7FAA4C2D" w14:textId="77777777" w:rsidR="000B6F73" w:rsidRPr="005F6E8C" w:rsidRDefault="000B6F73" w:rsidP="000B6F73">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4,78</w:t>
            </w:r>
          </w:p>
        </w:tc>
        <w:tc>
          <w:tcPr>
            <w:tcW w:w="660" w:type="dxa"/>
            <w:vMerge/>
            <w:vAlign w:val="center"/>
            <w:hideMark/>
          </w:tcPr>
          <w:p w14:paraId="4339517C" w14:textId="77777777" w:rsidR="000B6F73" w:rsidRPr="005F6E8C" w:rsidRDefault="000B6F73" w:rsidP="000B6F73">
            <w:pPr>
              <w:spacing w:after="0" w:line="240" w:lineRule="auto"/>
              <w:rPr>
                <w:rFonts w:ascii="Arial" w:eastAsia="Times New Roman" w:hAnsi="Arial" w:cs="Arial"/>
                <w:color w:val="000000"/>
                <w:sz w:val="18"/>
                <w:szCs w:val="18"/>
              </w:rPr>
            </w:pPr>
          </w:p>
        </w:tc>
        <w:tc>
          <w:tcPr>
            <w:tcW w:w="1006" w:type="dxa"/>
            <w:shd w:val="clear" w:color="auto" w:fill="auto"/>
            <w:noWrap/>
            <w:vAlign w:val="center"/>
            <w:hideMark/>
          </w:tcPr>
          <w:p w14:paraId="08F7D4B2" w14:textId="77777777" w:rsidR="000B6F73" w:rsidRPr="005F6E8C" w:rsidRDefault="000B6F73" w:rsidP="000B6F73">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83,3%</w:t>
            </w:r>
          </w:p>
        </w:tc>
        <w:tc>
          <w:tcPr>
            <w:tcW w:w="1006" w:type="dxa"/>
            <w:vMerge/>
            <w:vAlign w:val="center"/>
            <w:hideMark/>
          </w:tcPr>
          <w:p w14:paraId="26A7718E" w14:textId="77777777" w:rsidR="000B6F73" w:rsidRPr="005F6E8C" w:rsidRDefault="000B6F73" w:rsidP="000B6F73">
            <w:pPr>
              <w:spacing w:after="0" w:line="240" w:lineRule="auto"/>
              <w:rPr>
                <w:rFonts w:ascii="Arial" w:eastAsia="Times New Roman" w:hAnsi="Arial" w:cs="Arial"/>
                <w:color w:val="000000"/>
                <w:sz w:val="18"/>
                <w:szCs w:val="18"/>
              </w:rPr>
            </w:pPr>
          </w:p>
        </w:tc>
      </w:tr>
      <w:tr w:rsidR="000B6F73" w:rsidRPr="005F6E8C" w14:paraId="25688456" w14:textId="77777777" w:rsidTr="00AD4EAD">
        <w:trPr>
          <w:trHeight w:val="415"/>
        </w:trPr>
        <w:tc>
          <w:tcPr>
            <w:tcW w:w="1639" w:type="dxa"/>
            <w:vMerge/>
            <w:vAlign w:val="center"/>
            <w:hideMark/>
          </w:tcPr>
          <w:p w14:paraId="4A48CB91" w14:textId="77777777" w:rsidR="000B6F73" w:rsidRPr="005F6E8C" w:rsidRDefault="000B6F73" w:rsidP="000B6F73">
            <w:pPr>
              <w:spacing w:after="0" w:line="240" w:lineRule="auto"/>
              <w:rPr>
                <w:rFonts w:ascii="Arial" w:eastAsia="Times New Roman" w:hAnsi="Arial" w:cs="Arial"/>
                <w:b/>
                <w:bCs/>
                <w:color w:val="306785" w:themeColor="accent1" w:themeShade="BF"/>
                <w:sz w:val="18"/>
                <w:szCs w:val="18"/>
              </w:rPr>
            </w:pPr>
          </w:p>
        </w:tc>
        <w:tc>
          <w:tcPr>
            <w:tcW w:w="4200" w:type="dxa"/>
            <w:shd w:val="clear" w:color="auto" w:fill="auto"/>
            <w:vAlign w:val="center"/>
            <w:hideMark/>
          </w:tcPr>
          <w:p w14:paraId="65B66499" w14:textId="77777777" w:rsidR="000B6F73" w:rsidRPr="005F6E8C" w:rsidRDefault="000B6F73" w:rsidP="000B6F73">
            <w:pPr>
              <w:spacing w:after="0" w:line="240" w:lineRule="auto"/>
              <w:rPr>
                <w:rFonts w:ascii="Arial" w:eastAsia="Times New Roman" w:hAnsi="Arial" w:cs="Arial"/>
                <w:sz w:val="18"/>
                <w:szCs w:val="18"/>
              </w:rPr>
            </w:pPr>
            <w:r w:rsidRPr="005F6E8C">
              <w:rPr>
                <w:rFonts w:ascii="Arial" w:eastAsia="Times New Roman" w:hAnsi="Arial" w:cs="Arial"/>
                <w:sz w:val="18"/>
                <w:szCs w:val="18"/>
              </w:rPr>
              <w:t>В полученном документе (справке, сертификате и т.д.) не было ошибок, недочетов</w:t>
            </w:r>
          </w:p>
        </w:tc>
        <w:tc>
          <w:tcPr>
            <w:tcW w:w="660" w:type="dxa"/>
            <w:shd w:val="clear" w:color="auto" w:fill="auto"/>
            <w:noWrap/>
            <w:vAlign w:val="center"/>
            <w:hideMark/>
          </w:tcPr>
          <w:p w14:paraId="213E2E9B" w14:textId="77777777" w:rsidR="000B6F73" w:rsidRPr="005F6E8C" w:rsidRDefault="000B6F73" w:rsidP="000B6F73">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4,90</w:t>
            </w:r>
          </w:p>
        </w:tc>
        <w:tc>
          <w:tcPr>
            <w:tcW w:w="660" w:type="dxa"/>
            <w:vMerge/>
            <w:vAlign w:val="center"/>
            <w:hideMark/>
          </w:tcPr>
          <w:p w14:paraId="698EAECC" w14:textId="77777777" w:rsidR="000B6F73" w:rsidRPr="005F6E8C" w:rsidRDefault="000B6F73" w:rsidP="000B6F73">
            <w:pPr>
              <w:spacing w:after="0" w:line="240" w:lineRule="auto"/>
              <w:rPr>
                <w:rFonts w:ascii="Arial" w:eastAsia="Times New Roman" w:hAnsi="Arial" w:cs="Arial"/>
                <w:color w:val="000000"/>
                <w:sz w:val="18"/>
                <w:szCs w:val="18"/>
              </w:rPr>
            </w:pPr>
          </w:p>
        </w:tc>
        <w:tc>
          <w:tcPr>
            <w:tcW w:w="1006" w:type="dxa"/>
            <w:shd w:val="clear" w:color="auto" w:fill="auto"/>
            <w:noWrap/>
            <w:vAlign w:val="center"/>
            <w:hideMark/>
          </w:tcPr>
          <w:p w14:paraId="21D4B4AF" w14:textId="77777777" w:rsidR="000B6F73" w:rsidRPr="005F6E8C" w:rsidRDefault="000B6F73" w:rsidP="000B6F73">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91,0%</w:t>
            </w:r>
          </w:p>
        </w:tc>
        <w:tc>
          <w:tcPr>
            <w:tcW w:w="1006" w:type="dxa"/>
            <w:vMerge/>
            <w:vAlign w:val="center"/>
            <w:hideMark/>
          </w:tcPr>
          <w:p w14:paraId="7824589D" w14:textId="77777777" w:rsidR="000B6F73" w:rsidRPr="005F6E8C" w:rsidRDefault="000B6F73" w:rsidP="000B6F73">
            <w:pPr>
              <w:spacing w:after="0" w:line="240" w:lineRule="auto"/>
              <w:rPr>
                <w:rFonts w:ascii="Arial" w:eastAsia="Times New Roman" w:hAnsi="Arial" w:cs="Arial"/>
                <w:color w:val="000000"/>
                <w:sz w:val="18"/>
                <w:szCs w:val="18"/>
              </w:rPr>
            </w:pPr>
          </w:p>
        </w:tc>
      </w:tr>
      <w:tr w:rsidR="000B6F73" w:rsidRPr="005F6E8C" w14:paraId="79851F7B" w14:textId="77777777" w:rsidTr="00AD4EAD">
        <w:trPr>
          <w:trHeight w:val="77"/>
        </w:trPr>
        <w:tc>
          <w:tcPr>
            <w:tcW w:w="1639" w:type="dxa"/>
            <w:shd w:val="clear" w:color="auto" w:fill="auto"/>
            <w:noWrap/>
            <w:vAlign w:val="center"/>
            <w:hideMark/>
          </w:tcPr>
          <w:p w14:paraId="35A9901D" w14:textId="77777777" w:rsidR="000B6F73" w:rsidRPr="005F6E8C" w:rsidRDefault="000B6F73" w:rsidP="000B6F73">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СРОКИ</w:t>
            </w:r>
          </w:p>
        </w:tc>
        <w:tc>
          <w:tcPr>
            <w:tcW w:w="4200" w:type="dxa"/>
            <w:shd w:val="clear" w:color="auto" w:fill="auto"/>
            <w:vAlign w:val="center"/>
            <w:hideMark/>
          </w:tcPr>
          <w:p w14:paraId="450A7D34" w14:textId="77777777" w:rsidR="000B6F73" w:rsidRPr="005F6E8C" w:rsidRDefault="000B6F73" w:rsidP="000B6F73">
            <w:pPr>
              <w:spacing w:after="0" w:line="240" w:lineRule="auto"/>
              <w:rPr>
                <w:rFonts w:ascii="Arial" w:eastAsia="Times New Roman" w:hAnsi="Arial" w:cs="Arial"/>
                <w:sz w:val="18"/>
                <w:szCs w:val="18"/>
              </w:rPr>
            </w:pPr>
            <w:r w:rsidRPr="005F6E8C">
              <w:rPr>
                <w:rFonts w:ascii="Arial" w:eastAsia="Times New Roman" w:hAnsi="Arial" w:cs="Arial"/>
                <w:sz w:val="18"/>
                <w:szCs w:val="18"/>
              </w:rPr>
              <w:t>Полученный документ/электронная услуга была оказана в краткие/установленные сроки</w:t>
            </w:r>
          </w:p>
        </w:tc>
        <w:tc>
          <w:tcPr>
            <w:tcW w:w="660" w:type="dxa"/>
            <w:shd w:val="clear" w:color="auto" w:fill="auto"/>
            <w:noWrap/>
            <w:vAlign w:val="center"/>
            <w:hideMark/>
          </w:tcPr>
          <w:p w14:paraId="3E721779" w14:textId="77777777" w:rsidR="000B6F73" w:rsidRPr="005F6E8C" w:rsidRDefault="000B6F73" w:rsidP="000B6F73">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4,92</w:t>
            </w:r>
          </w:p>
        </w:tc>
        <w:tc>
          <w:tcPr>
            <w:tcW w:w="660" w:type="dxa"/>
            <w:shd w:val="clear" w:color="auto" w:fill="auto"/>
            <w:noWrap/>
            <w:vAlign w:val="center"/>
            <w:hideMark/>
          </w:tcPr>
          <w:p w14:paraId="39FB3FCB" w14:textId="77777777" w:rsidR="000B6F73" w:rsidRPr="005F6E8C" w:rsidRDefault="000B6F73" w:rsidP="000B6F73">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4,92</w:t>
            </w:r>
          </w:p>
        </w:tc>
        <w:tc>
          <w:tcPr>
            <w:tcW w:w="1006" w:type="dxa"/>
            <w:shd w:val="clear" w:color="auto" w:fill="auto"/>
            <w:noWrap/>
            <w:vAlign w:val="center"/>
            <w:hideMark/>
          </w:tcPr>
          <w:p w14:paraId="76CB297B" w14:textId="77777777" w:rsidR="000B6F73" w:rsidRPr="005F6E8C" w:rsidRDefault="000B6F73" w:rsidP="000B6F73">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89,1%</w:t>
            </w:r>
          </w:p>
        </w:tc>
        <w:tc>
          <w:tcPr>
            <w:tcW w:w="1006" w:type="dxa"/>
            <w:shd w:val="clear" w:color="auto" w:fill="auto"/>
            <w:noWrap/>
            <w:vAlign w:val="center"/>
            <w:hideMark/>
          </w:tcPr>
          <w:p w14:paraId="6B03529C" w14:textId="77777777" w:rsidR="000B6F73" w:rsidRPr="005F6E8C" w:rsidRDefault="000B6F73" w:rsidP="000B6F73">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89,1%</w:t>
            </w:r>
          </w:p>
        </w:tc>
      </w:tr>
      <w:tr w:rsidR="000B6F73" w:rsidRPr="005F6E8C" w14:paraId="6414A6FB" w14:textId="77777777" w:rsidTr="00AD4EAD">
        <w:trPr>
          <w:trHeight w:val="77"/>
        </w:trPr>
        <w:tc>
          <w:tcPr>
            <w:tcW w:w="1639" w:type="dxa"/>
            <w:vMerge w:val="restart"/>
            <w:shd w:val="clear" w:color="auto" w:fill="auto"/>
            <w:vAlign w:val="center"/>
            <w:hideMark/>
          </w:tcPr>
          <w:p w14:paraId="0315B8C9" w14:textId="77777777" w:rsidR="000B6F73" w:rsidRPr="005F6E8C" w:rsidRDefault="000B6F73" w:rsidP="000B6F73">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ВИРТУАЛЬНЫЙ АССИСТЕНТ</w:t>
            </w:r>
          </w:p>
        </w:tc>
        <w:tc>
          <w:tcPr>
            <w:tcW w:w="4200" w:type="dxa"/>
            <w:shd w:val="clear" w:color="auto" w:fill="auto"/>
            <w:vAlign w:val="center"/>
            <w:hideMark/>
          </w:tcPr>
          <w:p w14:paraId="735E9750" w14:textId="77777777" w:rsidR="000B6F73" w:rsidRPr="005F6E8C" w:rsidRDefault="000B6F73" w:rsidP="000B6F73">
            <w:pPr>
              <w:spacing w:after="0" w:line="240" w:lineRule="auto"/>
              <w:rPr>
                <w:rFonts w:ascii="Arial" w:eastAsia="Times New Roman" w:hAnsi="Arial" w:cs="Arial"/>
                <w:sz w:val="18"/>
                <w:szCs w:val="18"/>
              </w:rPr>
            </w:pPr>
            <w:r w:rsidRPr="005F6E8C">
              <w:rPr>
                <w:rFonts w:ascii="Arial" w:eastAsia="Times New Roman" w:hAnsi="Arial" w:cs="Arial"/>
                <w:sz w:val="18"/>
                <w:szCs w:val="18"/>
              </w:rPr>
              <w:t>Удобство использования виртуального ассистента</w:t>
            </w:r>
          </w:p>
        </w:tc>
        <w:tc>
          <w:tcPr>
            <w:tcW w:w="660" w:type="dxa"/>
            <w:shd w:val="clear" w:color="auto" w:fill="auto"/>
            <w:noWrap/>
            <w:vAlign w:val="center"/>
            <w:hideMark/>
          </w:tcPr>
          <w:p w14:paraId="0EDFBCEC" w14:textId="77777777" w:rsidR="000B6F73" w:rsidRPr="005F6E8C" w:rsidRDefault="000B6F73" w:rsidP="000B6F73">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3,70</w:t>
            </w:r>
          </w:p>
        </w:tc>
        <w:tc>
          <w:tcPr>
            <w:tcW w:w="660" w:type="dxa"/>
            <w:vMerge w:val="restart"/>
            <w:shd w:val="clear" w:color="auto" w:fill="auto"/>
            <w:noWrap/>
            <w:vAlign w:val="center"/>
            <w:hideMark/>
          </w:tcPr>
          <w:p w14:paraId="385F60A8" w14:textId="77777777" w:rsidR="000B6F73" w:rsidRPr="005F6E8C" w:rsidRDefault="000B6F73" w:rsidP="000B6F73">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3,70</w:t>
            </w:r>
          </w:p>
        </w:tc>
        <w:tc>
          <w:tcPr>
            <w:tcW w:w="1006" w:type="dxa"/>
            <w:shd w:val="clear" w:color="auto" w:fill="auto"/>
            <w:noWrap/>
            <w:vAlign w:val="center"/>
            <w:hideMark/>
          </w:tcPr>
          <w:p w14:paraId="3E0BEC57" w14:textId="77777777" w:rsidR="000B6F73" w:rsidRPr="005F6E8C" w:rsidRDefault="000B6F73" w:rsidP="000B6F73">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35,7%</w:t>
            </w:r>
          </w:p>
        </w:tc>
        <w:tc>
          <w:tcPr>
            <w:tcW w:w="1006" w:type="dxa"/>
            <w:vMerge w:val="restart"/>
            <w:shd w:val="clear" w:color="auto" w:fill="auto"/>
            <w:noWrap/>
            <w:vAlign w:val="center"/>
            <w:hideMark/>
          </w:tcPr>
          <w:p w14:paraId="6A76A13E" w14:textId="77777777" w:rsidR="000B6F73" w:rsidRPr="005F6E8C" w:rsidRDefault="000B6F73" w:rsidP="000B6F73">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35,7%</w:t>
            </w:r>
          </w:p>
        </w:tc>
      </w:tr>
      <w:tr w:rsidR="000B6F73" w:rsidRPr="005F6E8C" w14:paraId="7E84C644" w14:textId="77777777" w:rsidTr="00AD4EAD">
        <w:trPr>
          <w:trHeight w:val="218"/>
        </w:trPr>
        <w:tc>
          <w:tcPr>
            <w:tcW w:w="1639" w:type="dxa"/>
            <w:vMerge/>
            <w:vAlign w:val="center"/>
            <w:hideMark/>
          </w:tcPr>
          <w:p w14:paraId="0756D4C3" w14:textId="77777777" w:rsidR="000B6F73" w:rsidRPr="005F6E8C" w:rsidRDefault="000B6F73" w:rsidP="000B6F73">
            <w:pPr>
              <w:spacing w:after="0" w:line="240" w:lineRule="auto"/>
              <w:rPr>
                <w:rFonts w:ascii="Arial" w:eastAsia="Times New Roman" w:hAnsi="Arial" w:cs="Arial"/>
                <w:b/>
                <w:bCs/>
                <w:color w:val="306785" w:themeColor="accent1" w:themeShade="BF"/>
                <w:sz w:val="18"/>
                <w:szCs w:val="18"/>
              </w:rPr>
            </w:pPr>
          </w:p>
        </w:tc>
        <w:tc>
          <w:tcPr>
            <w:tcW w:w="4200" w:type="dxa"/>
            <w:shd w:val="clear" w:color="auto" w:fill="auto"/>
            <w:vAlign w:val="center"/>
            <w:hideMark/>
          </w:tcPr>
          <w:p w14:paraId="292CEDB2" w14:textId="77777777" w:rsidR="000B6F73" w:rsidRPr="005F6E8C" w:rsidRDefault="000B6F73" w:rsidP="000B6F73">
            <w:pPr>
              <w:spacing w:after="0" w:line="240" w:lineRule="auto"/>
              <w:rPr>
                <w:rFonts w:ascii="Arial" w:eastAsia="Times New Roman" w:hAnsi="Arial" w:cs="Arial"/>
                <w:sz w:val="18"/>
                <w:szCs w:val="18"/>
              </w:rPr>
            </w:pPr>
            <w:r w:rsidRPr="005F6E8C">
              <w:rPr>
                <w:rFonts w:ascii="Arial" w:eastAsia="Times New Roman" w:hAnsi="Arial" w:cs="Arial"/>
                <w:sz w:val="18"/>
                <w:szCs w:val="18"/>
              </w:rPr>
              <w:t>Полнота ответа на запрос виртуального ассистента</w:t>
            </w:r>
          </w:p>
        </w:tc>
        <w:tc>
          <w:tcPr>
            <w:tcW w:w="660" w:type="dxa"/>
            <w:shd w:val="clear" w:color="auto" w:fill="auto"/>
            <w:noWrap/>
            <w:vAlign w:val="center"/>
            <w:hideMark/>
          </w:tcPr>
          <w:p w14:paraId="3BA789A0" w14:textId="77777777" w:rsidR="000B6F73" w:rsidRPr="005F6E8C" w:rsidRDefault="000B6F73" w:rsidP="000B6F73">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3,70</w:t>
            </w:r>
          </w:p>
        </w:tc>
        <w:tc>
          <w:tcPr>
            <w:tcW w:w="660" w:type="dxa"/>
            <w:vMerge/>
            <w:vAlign w:val="center"/>
            <w:hideMark/>
          </w:tcPr>
          <w:p w14:paraId="25578F4D" w14:textId="77777777" w:rsidR="000B6F73" w:rsidRPr="005F6E8C" w:rsidRDefault="000B6F73" w:rsidP="000B6F73">
            <w:pPr>
              <w:spacing w:after="0" w:line="240" w:lineRule="auto"/>
              <w:rPr>
                <w:rFonts w:ascii="Arial" w:eastAsia="Times New Roman" w:hAnsi="Arial" w:cs="Arial"/>
                <w:color w:val="000000"/>
                <w:sz w:val="18"/>
                <w:szCs w:val="18"/>
              </w:rPr>
            </w:pPr>
          </w:p>
        </w:tc>
        <w:tc>
          <w:tcPr>
            <w:tcW w:w="1006" w:type="dxa"/>
            <w:shd w:val="clear" w:color="auto" w:fill="auto"/>
            <w:noWrap/>
            <w:vAlign w:val="center"/>
            <w:hideMark/>
          </w:tcPr>
          <w:p w14:paraId="2B213E16" w14:textId="77777777" w:rsidR="000B6F73" w:rsidRPr="005F6E8C" w:rsidRDefault="000B6F73" w:rsidP="000B6F73">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35,7%</w:t>
            </w:r>
          </w:p>
        </w:tc>
        <w:tc>
          <w:tcPr>
            <w:tcW w:w="1006" w:type="dxa"/>
            <w:vMerge/>
            <w:vAlign w:val="center"/>
            <w:hideMark/>
          </w:tcPr>
          <w:p w14:paraId="3557A5EA" w14:textId="77777777" w:rsidR="000B6F73" w:rsidRPr="005F6E8C" w:rsidRDefault="000B6F73" w:rsidP="000B6F73">
            <w:pPr>
              <w:spacing w:after="0" w:line="240" w:lineRule="auto"/>
              <w:rPr>
                <w:rFonts w:ascii="Arial" w:eastAsia="Times New Roman" w:hAnsi="Arial" w:cs="Arial"/>
                <w:color w:val="000000"/>
                <w:sz w:val="18"/>
                <w:szCs w:val="18"/>
              </w:rPr>
            </w:pPr>
          </w:p>
        </w:tc>
      </w:tr>
      <w:tr w:rsidR="000B6F73" w:rsidRPr="005F6E8C" w14:paraId="0DF0C993" w14:textId="77777777" w:rsidTr="00AD4EAD">
        <w:trPr>
          <w:trHeight w:val="77"/>
        </w:trPr>
        <w:tc>
          <w:tcPr>
            <w:tcW w:w="1639" w:type="dxa"/>
            <w:vMerge/>
            <w:vAlign w:val="center"/>
            <w:hideMark/>
          </w:tcPr>
          <w:p w14:paraId="46B70AC0" w14:textId="77777777" w:rsidR="000B6F73" w:rsidRPr="005F6E8C" w:rsidRDefault="000B6F73" w:rsidP="000B6F73">
            <w:pPr>
              <w:spacing w:after="0" w:line="240" w:lineRule="auto"/>
              <w:rPr>
                <w:rFonts w:ascii="Arial" w:eastAsia="Times New Roman" w:hAnsi="Arial" w:cs="Arial"/>
                <w:b/>
                <w:bCs/>
                <w:color w:val="306785" w:themeColor="accent1" w:themeShade="BF"/>
                <w:sz w:val="18"/>
                <w:szCs w:val="18"/>
              </w:rPr>
            </w:pPr>
          </w:p>
        </w:tc>
        <w:tc>
          <w:tcPr>
            <w:tcW w:w="4200" w:type="dxa"/>
            <w:shd w:val="clear" w:color="auto" w:fill="auto"/>
            <w:vAlign w:val="center"/>
            <w:hideMark/>
          </w:tcPr>
          <w:p w14:paraId="77243EE3" w14:textId="77777777" w:rsidR="000B6F73" w:rsidRPr="005F6E8C" w:rsidRDefault="000B6F73" w:rsidP="000B6F73">
            <w:pPr>
              <w:spacing w:after="0" w:line="240" w:lineRule="auto"/>
              <w:rPr>
                <w:rFonts w:ascii="Arial" w:eastAsia="Times New Roman" w:hAnsi="Arial" w:cs="Arial"/>
                <w:sz w:val="18"/>
                <w:szCs w:val="18"/>
              </w:rPr>
            </w:pPr>
            <w:r w:rsidRPr="005F6E8C">
              <w:rPr>
                <w:rFonts w:ascii="Arial" w:eastAsia="Times New Roman" w:hAnsi="Arial" w:cs="Arial"/>
                <w:sz w:val="18"/>
                <w:szCs w:val="18"/>
              </w:rPr>
              <w:t>Скорость ответа на Ваш запрос виртуального ассистента</w:t>
            </w:r>
          </w:p>
        </w:tc>
        <w:tc>
          <w:tcPr>
            <w:tcW w:w="660" w:type="dxa"/>
            <w:shd w:val="clear" w:color="auto" w:fill="auto"/>
            <w:noWrap/>
            <w:vAlign w:val="center"/>
            <w:hideMark/>
          </w:tcPr>
          <w:p w14:paraId="448D942F" w14:textId="77777777" w:rsidR="000B6F73" w:rsidRPr="005F6E8C" w:rsidRDefault="000B6F73" w:rsidP="000B6F73">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3,70</w:t>
            </w:r>
          </w:p>
        </w:tc>
        <w:tc>
          <w:tcPr>
            <w:tcW w:w="660" w:type="dxa"/>
            <w:vMerge/>
            <w:vAlign w:val="center"/>
            <w:hideMark/>
          </w:tcPr>
          <w:p w14:paraId="067AA386" w14:textId="77777777" w:rsidR="000B6F73" w:rsidRPr="005F6E8C" w:rsidRDefault="000B6F73" w:rsidP="000B6F73">
            <w:pPr>
              <w:spacing w:after="0" w:line="240" w:lineRule="auto"/>
              <w:rPr>
                <w:rFonts w:ascii="Arial" w:eastAsia="Times New Roman" w:hAnsi="Arial" w:cs="Arial"/>
                <w:color w:val="000000"/>
                <w:sz w:val="18"/>
                <w:szCs w:val="18"/>
              </w:rPr>
            </w:pPr>
          </w:p>
        </w:tc>
        <w:tc>
          <w:tcPr>
            <w:tcW w:w="1006" w:type="dxa"/>
            <w:shd w:val="clear" w:color="auto" w:fill="auto"/>
            <w:noWrap/>
            <w:vAlign w:val="center"/>
            <w:hideMark/>
          </w:tcPr>
          <w:p w14:paraId="29DFF3FE" w14:textId="77777777" w:rsidR="000B6F73" w:rsidRPr="005F6E8C" w:rsidRDefault="000B6F73" w:rsidP="000B6F73">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35,7%</w:t>
            </w:r>
          </w:p>
        </w:tc>
        <w:tc>
          <w:tcPr>
            <w:tcW w:w="1006" w:type="dxa"/>
            <w:vMerge/>
            <w:vAlign w:val="center"/>
            <w:hideMark/>
          </w:tcPr>
          <w:p w14:paraId="0FA0267A" w14:textId="77777777" w:rsidR="000B6F73" w:rsidRPr="005F6E8C" w:rsidRDefault="000B6F73" w:rsidP="000B6F73">
            <w:pPr>
              <w:spacing w:after="0" w:line="240" w:lineRule="auto"/>
              <w:rPr>
                <w:rFonts w:ascii="Arial" w:eastAsia="Times New Roman" w:hAnsi="Arial" w:cs="Arial"/>
                <w:color w:val="000000"/>
                <w:sz w:val="18"/>
                <w:szCs w:val="18"/>
              </w:rPr>
            </w:pPr>
          </w:p>
        </w:tc>
      </w:tr>
      <w:tr w:rsidR="000B6F73" w:rsidRPr="005F6E8C" w14:paraId="7DC7A85E" w14:textId="77777777" w:rsidTr="00AD4EAD">
        <w:trPr>
          <w:trHeight w:val="77"/>
        </w:trPr>
        <w:tc>
          <w:tcPr>
            <w:tcW w:w="1639" w:type="dxa"/>
            <w:vMerge w:val="restart"/>
            <w:shd w:val="clear" w:color="auto" w:fill="auto"/>
            <w:noWrap/>
            <w:vAlign w:val="center"/>
            <w:hideMark/>
          </w:tcPr>
          <w:p w14:paraId="6971C92B" w14:textId="77777777" w:rsidR="000B6F73" w:rsidRPr="005F6E8C" w:rsidRDefault="000B6F73" w:rsidP="000B6F73">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ЗАТРАТЫ</w:t>
            </w:r>
          </w:p>
        </w:tc>
        <w:tc>
          <w:tcPr>
            <w:tcW w:w="4200" w:type="dxa"/>
            <w:shd w:val="clear" w:color="auto" w:fill="auto"/>
            <w:vAlign w:val="center"/>
            <w:hideMark/>
          </w:tcPr>
          <w:p w14:paraId="4D3F5C60" w14:textId="77777777" w:rsidR="000B6F73" w:rsidRPr="005F6E8C" w:rsidRDefault="000B6F73" w:rsidP="000B6F73">
            <w:pPr>
              <w:spacing w:after="0" w:line="240" w:lineRule="auto"/>
              <w:rPr>
                <w:rFonts w:ascii="Arial" w:eastAsia="Times New Roman" w:hAnsi="Arial" w:cs="Arial"/>
                <w:sz w:val="18"/>
                <w:szCs w:val="18"/>
              </w:rPr>
            </w:pPr>
            <w:r w:rsidRPr="005F6E8C">
              <w:rPr>
                <w:rFonts w:ascii="Arial" w:eastAsia="Times New Roman" w:hAnsi="Arial" w:cs="Arial"/>
                <w:sz w:val="18"/>
                <w:szCs w:val="18"/>
              </w:rPr>
              <w:t>Сумма затраты приемлема</w:t>
            </w:r>
          </w:p>
        </w:tc>
        <w:tc>
          <w:tcPr>
            <w:tcW w:w="660" w:type="dxa"/>
            <w:shd w:val="clear" w:color="auto" w:fill="auto"/>
            <w:noWrap/>
            <w:vAlign w:val="center"/>
            <w:hideMark/>
          </w:tcPr>
          <w:p w14:paraId="12C79BFB" w14:textId="77777777" w:rsidR="000B6F73" w:rsidRPr="005F6E8C" w:rsidRDefault="000B6F73" w:rsidP="000B6F73">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4,91</w:t>
            </w:r>
          </w:p>
        </w:tc>
        <w:tc>
          <w:tcPr>
            <w:tcW w:w="660" w:type="dxa"/>
            <w:vMerge w:val="restart"/>
            <w:shd w:val="clear" w:color="auto" w:fill="auto"/>
            <w:noWrap/>
            <w:vAlign w:val="center"/>
            <w:hideMark/>
          </w:tcPr>
          <w:p w14:paraId="0EB79C24" w14:textId="77777777" w:rsidR="000B6F73" w:rsidRPr="005F6E8C" w:rsidRDefault="000B6F73" w:rsidP="000B6F73">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4,90</w:t>
            </w:r>
          </w:p>
        </w:tc>
        <w:tc>
          <w:tcPr>
            <w:tcW w:w="1006" w:type="dxa"/>
            <w:shd w:val="clear" w:color="auto" w:fill="auto"/>
            <w:noWrap/>
            <w:vAlign w:val="center"/>
            <w:hideMark/>
          </w:tcPr>
          <w:p w14:paraId="34EDCE25" w14:textId="77777777" w:rsidR="000B6F73" w:rsidRPr="005F6E8C" w:rsidRDefault="000B6F73" w:rsidP="000B6F73">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62,2%</w:t>
            </w:r>
          </w:p>
        </w:tc>
        <w:tc>
          <w:tcPr>
            <w:tcW w:w="1006" w:type="dxa"/>
            <w:vMerge w:val="restart"/>
            <w:shd w:val="clear" w:color="auto" w:fill="auto"/>
            <w:noWrap/>
            <w:vAlign w:val="center"/>
            <w:hideMark/>
          </w:tcPr>
          <w:p w14:paraId="220A3CB5" w14:textId="77777777" w:rsidR="000B6F73" w:rsidRPr="005F6E8C" w:rsidRDefault="000B6F73" w:rsidP="000B6F73">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68,5%</w:t>
            </w:r>
          </w:p>
        </w:tc>
      </w:tr>
      <w:tr w:rsidR="000B6F73" w:rsidRPr="005F6E8C" w14:paraId="25590270" w14:textId="77777777" w:rsidTr="00AD4EAD">
        <w:trPr>
          <w:trHeight w:val="77"/>
        </w:trPr>
        <w:tc>
          <w:tcPr>
            <w:tcW w:w="1639" w:type="dxa"/>
            <w:vMerge/>
            <w:vAlign w:val="center"/>
            <w:hideMark/>
          </w:tcPr>
          <w:p w14:paraId="6F931C53" w14:textId="77777777" w:rsidR="000B6F73" w:rsidRPr="005F6E8C" w:rsidRDefault="000B6F73" w:rsidP="000B6F73">
            <w:pPr>
              <w:spacing w:after="0" w:line="240" w:lineRule="auto"/>
              <w:rPr>
                <w:rFonts w:ascii="Arial" w:eastAsia="Times New Roman" w:hAnsi="Arial" w:cs="Arial"/>
                <w:b/>
                <w:bCs/>
                <w:color w:val="306785" w:themeColor="accent1" w:themeShade="BF"/>
                <w:sz w:val="18"/>
                <w:szCs w:val="18"/>
              </w:rPr>
            </w:pPr>
          </w:p>
        </w:tc>
        <w:tc>
          <w:tcPr>
            <w:tcW w:w="4200" w:type="dxa"/>
            <w:shd w:val="clear" w:color="auto" w:fill="auto"/>
            <w:vAlign w:val="center"/>
            <w:hideMark/>
          </w:tcPr>
          <w:p w14:paraId="79B297DB" w14:textId="77777777" w:rsidR="000B6F73" w:rsidRPr="005F6E8C" w:rsidRDefault="000B6F73" w:rsidP="000B6F73">
            <w:pPr>
              <w:spacing w:after="0" w:line="240" w:lineRule="auto"/>
              <w:rPr>
                <w:rFonts w:ascii="Arial" w:eastAsia="Times New Roman" w:hAnsi="Arial" w:cs="Arial"/>
                <w:sz w:val="18"/>
                <w:szCs w:val="18"/>
              </w:rPr>
            </w:pPr>
            <w:r w:rsidRPr="005F6E8C">
              <w:rPr>
                <w:rFonts w:ascii="Arial" w:eastAsia="Times New Roman" w:hAnsi="Arial" w:cs="Arial"/>
                <w:sz w:val="18"/>
                <w:szCs w:val="18"/>
              </w:rPr>
              <w:t>Способ оплаты был понятным и удобным</w:t>
            </w:r>
          </w:p>
        </w:tc>
        <w:tc>
          <w:tcPr>
            <w:tcW w:w="660" w:type="dxa"/>
            <w:shd w:val="clear" w:color="auto" w:fill="auto"/>
            <w:noWrap/>
            <w:vAlign w:val="center"/>
            <w:hideMark/>
          </w:tcPr>
          <w:p w14:paraId="5378A890" w14:textId="77777777" w:rsidR="000B6F73" w:rsidRPr="005F6E8C" w:rsidRDefault="000B6F73" w:rsidP="000B6F73">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4,79</w:t>
            </w:r>
          </w:p>
        </w:tc>
        <w:tc>
          <w:tcPr>
            <w:tcW w:w="660" w:type="dxa"/>
            <w:vMerge/>
            <w:vAlign w:val="center"/>
            <w:hideMark/>
          </w:tcPr>
          <w:p w14:paraId="56E78DD4" w14:textId="77777777" w:rsidR="000B6F73" w:rsidRPr="005F6E8C" w:rsidRDefault="000B6F73" w:rsidP="000B6F73">
            <w:pPr>
              <w:spacing w:after="0" w:line="240" w:lineRule="auto"/>
              <w:rPr>
                <w:rFonts w:ascii="Arial" w:eastAsia="Times New Roman" w:hAnsi="Arial" w:cs="Arial"/>
                <w:color w:val="000000"/>
                <w:sz w:val="18"/>
                <w:szCs w:val="18"/>
              </w:rPr>
            </w:pPr>
          </w:p>
        </w:tc>
        <w:tc>
          <w:tcPr>
            <w:tcW w:w="1006" w:type="dxa"/>
            <w:shd w:val="clear" w:color="auto" w:fill="auto"/>
            <w:noWrap/>
            <w:vAlign w:val="center"/>
            <w:hideMark/>
          </w:tcPr>
          <w:p w14:paraId="0C38DEFA" w14:textId="77777777" w:rsidR="000B6F73" w:rsidRPr="005F6E8C" w:rsidRDefault="000B6F73" w:rsidP="000B6F73">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60,3%</w:t>
            </w:r>
          </w:p>
        </w:tc>
        <w:tc>
          <w:tcPr>
            <w:tcW w:w="1006" w:type="dxa"/>
            <w:vMerge/>
            <w:vAlign w:val="center"/>
            <w:hideMark/>
          </w:tcPr>
          <w:p w14:paraId="7CCED1F1" w14:textId="77777777" w:rsidR="000B6F73" w:rsidRPr="005F6E8C" w:rsidRDefault="000B6F73" w:rsidP="000B6F73">
            <w:pPr>
              <w:spacing w:after="0" w:line="240" w:lineRule="auto"/>
              <w:rPr>
                <w:rFonts w:ascii="Arial" w:eastAsia="Times New Roman" w:hAnsi="Arial" w:cs="Arial"/>
                <w:color w:val="000000"/>
                <w:sz w:val="18"/>
                <w:szCs w:val="18"/>
              </w:rPr>
            </w:pPr>
          </w:p>
        </w:tc>
      </w:tr>
      <w:tr w:rsidR="000B6F73" w:rsidRPr="005F6E8C" w14:paraId="2243A3C7" w14:textId="77777777" w:rsidTr="00AD4EAD">
        <w:trPr>
          <w:trHeight w:val="77"/>
        </w:trPr>
        <w:tc>
          <w:tcPr>
            <w:tcW w:w="1639" w:type="dxa"/>
            <w:vMerge/>
            <w:vAlign w:val="center"/>
            <w:hideMark/>
          </w:tcPr>
          <w:p w14:paraId="62BF4E23" w14:textId="77777777" w:rsidR="000B6F73" w:rsidRPr="005F6E8C" w:rsidRDefault="000B6F73" w:rsidP="000B6F73">
            <w:pPr>
              <w:spacing w:after="0" w:line="240" w:lineRule="auto"/>
              <w:rPr>
                <w:rFonts w:ascii="Arial" w:eastAsia="Times New Roman" w:hAnsi="Arial" w:cs="Arial"/>
                <w:b/>
                <w:bCs/>
                <w:color w:val="306785" w:themeColor="accent1" w:themeShade="BF"/>
                <w:sz w:val="18"/>
                <w:szCs w:val="18"/>
              </w:rPr>
            </w:pPr>
          </w:p>
        </w:tc>
        <w:tc>
          <w:tcPr>
            <w:tcW w:w="4200" w:type="dxa"/>
            <w:shd w:val="clear" w:color="auto" w:fill="auto"/>
            <w:vAlign w:val="center"/>
            <w:hideMark/>
          </w:tcPr>
          <w:p w14:paraId="6025918B" w14:textId="77777777" w:rsidR="000B6F73" w:rsidRPr="005F6E8C" w:rsidRDefault="000B6F73" w:rsidP="000B6F73">
            <w:pPr>
              <w:spacing w:after="0" w:line="240" w:lineRule="auto"/>
              <w:rPr>
                <w:rFonts w:ascii="Arial" w:eastAsia="Times New Roman" w:hAnsi="Arial" w:cs="Arial"/>
                <w:sz w:val="18"/>
                <w:szCs w:val="18"/>
              </w:rPr>
            </w:pPr>
            <w:r w:rsidRPr="005F6E8C">
              <w:rPr>
                <w:rFonts w:ascii="Arial" w:eastAsia="Times New Roman" w:hAnsi="Arial" w:cs="Arial"/>
                <w:sz w:val="18"/>
                <w:szCs w:val="18"/>
              </w:rPr>
              <w:t>Я не понес дополнительных затрат на получение услуги</w:t>
            </w:r>
          </w:p>
        </w:tc>
        <w:tc>
          <w:tcPr>
            <w:tcW w:w="660" w:type="dxa"/>
            <w:shd w:val="clear" w:color="auto" w:fill="auto"/>
            <w:noWrap/>
            <w:vAlign w:val="center"/>
            <w:hideMark/>
          </w:tcPr>
          <w:p w14:paraId="1C4D72DD" w14:textId="77777777" w:rsidR="000B6F73" w:rsidRPr="005F6E8C" w:rsidRDefault="000B6F73" w:rsidP="000B6F73">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5,00</w:t>
            </w:r>
          </w:p>
        </w:tc>
        <w:tc>
          <w:tcPr>
            <w:tcW w:w="660" w:type="dxa"/>
            <w:vMerge/>
            <w:vAlign w:val="center"/>
            <w:hideMark/>
          </w:tcPr>
          <w:p w14:paraId="623C5B4E" w14:textId="77777777" w:rsidR="000B6F73" w:rsidRPr="005F6E8C" w:rsidRDefault="000B6F73" w:rsidP="000B6F73">
            <w:pPr>
              <w:spacing w:after="0" w:line="240" w:lineRule="auto"/>
              <w:rPr>
                <w:rFonts w:ascii="Arial" w:eastAsia="Times New Roman" w:hAnsi="Arial" w:cs="Arial"/>
                <w:color w:val="000000"/>
                <w:sz w:val="18"/>
                <w:szCs w:val="18"/>
              </w:rPr>
            </w:pPr>
          </w:p>
        </w:tc>
        <w:tc>
          <w:tcPr>
            <w:tcW w:w="1006" w:type="dxa"/>
            <w:shd w:val="clear" w:color="auto" w:fill="auto"/>
            <w:noWrap/>
            <w:vAlign w:val="center"/>
            <w:hideMark/>
          </w:tcPr>
          <w:p w14:paraId="4087A311" w14:textId="77777777" w:rsidR="000B6F73" w:rsidRPr="005F6E8C" w:rsidRDefault="000B6F73" w:rsidP="000B6F73">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69,2%</w:t>
            </w:r>
          </w:p>
        </w:tc>
        <w:tc>
          <w:tcPr>
            <w:tcW w:w="1006" w:type="dxa"/>
            <w:vMerge/>
            <w:vAlign w:val="center"/>
            <w:hideMark/>
          </w:tcPr>
          <w:p w14:paraId="2E8793F3" w14:textId="77777777" w:rsidR="000B6F73" w:rsidRPr="005F6E8C" w:rsidRDefault="000B6F73" w:rsidP="000B6F73">
            <w:pPr>
              <w:spacing w:after="0" w:line="240" w:lineRule="auto"/>
              <w:rPr>
                <w:rFonts w:ascii="Arial" w:eastAsia="Times New Roman" w:hAnsi="Arial" w:cs="Arial"/>
                <w:color w:val="000000"/>
                <w:sz w:val="18"/>
                <w:szCs w:val="18"/>
              </w:rPr>
            </w:pPr>
          </w:p>
        </w:tc>
      </w:tr>
      <w:tr w:rsidR="000B6F73" w:rsidRPr="005F6E8C" w14:paraId="2C4B467B" w14:textId="77777777" w:rsidTr="00AD4EAD">
        <w:trPr>
          <w:trHeight w:val="77"/>
        </w:trPr>
        <w:tc>
          <w:tcPr>
            <w:tcW w:w="1639" w:type="dxa"/>
            <w:vMerge/>
            <w:vAlign w:val="center"/>
            <w:hideMark/>
          </w:tcPr>
          <w:p w14:paraId="17EEBC3F" w14:textId="77777777" w:rsidR="000B6F73" w:rsidRPr="005F6E8C" w:rsidRDefault="000B6F73" w:rsidP="000B6F73">
            <w:pPr>
              <w:spacing w:after="0" w:line="240" w:lineRule="auto"/>
              <w:rPr>
                <w:rFonts w:ascii="Arial" w:eastAsia="Times New Roman" w:hAnsi="Arial" w:cs="Arial"/>
                <w:b/>
                <w:bCs/>
                <w:color w:val="306785" w:themeColor="accent1" w:themeShade="BF"/>
                <w:sz w:val="18"/>
                <w:szCs w:val="18"/>
              </w:rPr>
            </w:pPr>
          </w:p>
        </w:tc>
        <w:tc>
          <w:tcPr>
            <w:tcW w:w="4200" w:type="dxa"/>
            <w:shd w:val="clear" w:color="auto" w:fill="auto"/>
            <w:vAlign w:val="center"/>
            <w:hideMark/>
          </w:tcPr>
          <w:p w14:paraId="3CB88425" w14:textId="77777777" w:rsidR="000B6F73" w:rsidRPr="005F6E8C" w:rsidRDefault="000B6F73" w:rsidP="000B6F73">
            <w:pPr>
              <w:spacing w:after="0" w:line="240" w:lineRule="auto"/>
              <w:rPr>
                <w:rFonts w:ascii="Arial" w:eastAsia="Times New Roman" w:hAnsi="Arial" w:cs="Arial"/>
                <w:sz w:val="18"/>
                <w:szCs w:val="18"/>
              </w:rPr>
            </w:pPr>
            <w:r w:rsidRPr="005F6E8C">
              <w:rPr>
                <w:rFonts w:ascii="Arial" w:eastAsia="Times New Roman" w:hAnsi="Arial" w:cs="Arial"/>
                <w:sz w:val="18"/>
                <w:szCs w:val="18"/>
              </w:rPr>
              <w:t>Я не понес никаких дополнительных, неофициальных затрат на получение услуги</w:t>
            </w:r>
          </w:p>
        </w:tc>
        <w:tc>
          <w:tcPr>
            <w:tcW w:w="660" w:type="dxa"/>
            <w:shd w:val="clear" w:color="auto" w:fill="auto"/>
            <w:noWrap/>
            <w:vAlign w:val="center"/>
            <w:hideMark/>
          </w:tcPr>
          <w:p w14:paraId="0DB24F52" w14:textId="77777777" w:rsidR="000B6F73" w:rsidRPr="005F6E8C" w:rsidRDefault="000B6F73" w:rsidP="000B6F73">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4,89</w:t>
            </w:r>
          </w:p>
        </w:tc>
        <w:tc>
          <w:tcPr>
            <w:tcW w:w="660" w:type="dxa"/>
            <w:vMerge/>
            <w:vAlign w:val="center"/>
            <w:hideMark/>
          </w:tcPr>
          <w:p w14:paraId="0C99A208" w14:textId="77777777" w:rsidR="000B6F73" w:rsidRPr="005F6E8C" w:rsidRDefault="000B6F73" w:rsidP="000B6F73">
            <w:pPr>
              <w:spacing w:after="0" w:line="240" w:lineRule="auto"/>
              <w:rPr>
                <w:rFonts w:ascii="Arial" w:eastAsia="Times New Roman" w:hAnsi="Arial" w:cs="Arial"/>
                <w:color w:val="000000"/>
                <w:sz w:val="18"/>
                <w:szCs w:val="18"/>
              </w:rPr>
            </w:pPr>
          </w:p>
        </w:tc>
        <w:tc>
          <w:tcPr>
            <w:tcW w:w="1006" w:type="dxa"/>
            <w:shd w:val="clear" w:color="auto" w:fill="auto"/>
            <w:noWrap/>
            <w:vAlign w:val="center"/>
            <w:hideMark/>
          </w:tcPr>
          <w:p w14:paraId="7CE9CAF2" w14:textId="77777777" w:rsidR="000B6F73" w:rsidRPr="005F6E8C" w:rsidRDefault="000B6F73" w:rsidP="000B6F73">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82,1%</w:t>
            </w:r>
          </w:p>
        </w:tc>
        <w:tc>
          <w:tcPr>
            <w:tcW w:w="1006" w:type="dxa"/>
            <w:vMerge/>
            <w:vAlign w:val="center"/>
            <w:hideMark/>
          </w:tcPr>
          <w:p w14:paraId="301B8F0A" w14:textId="77777777" w:rsidR="000B6F73" w:rsidRPr="005F6E8C" w:rsidRDefault="000B6F73" w:rsidP="000B6F73">
            <w:pPr>
              <w:spacing w:after="0" w:line="240" w:lineRule="auto"/>
              <w:rPr>
                <w:rFonts w:ascii="Arial" w:eastAsia="Times New Roman" w:hAnsi="Arial" w:cs="Arial"/>
                <w:color w:val="000000"/>
                <w:sz w:val="18"/>
                <w:szCs w:val="18"/>
              </w:rPr>
            </w:pPr>
          </w:p>
        </w:tc>
      </w:tr>
      <w:tr w:rsidR="000B6F73" w:rsidRPr="005F6E8C" w14:paraId="6150C07B" w14:textId="77777777" w:rsidTr="00AD4EAD">
        <w:trPr>
          <w:trHeight w:val="77"/>
        </w:trPr>
        <w:tc>
          <w:tcPr>
            <w:tcW w:w="1639" w:type="dxa"/>
            <w:vMerge w:val="restart"/>
            <w:shd w:val="clear" w:color="auto" w:fill="auto"/>
            <w:vAlign w:val="center"/>
            <w:hideMark/>
          </w:tcPr>
          <w:p w14:paraId="5EDB99F9" w14:textId="77777777" w:rsidR="000B6F73" w:rsidRPr="005F6E8C" w:rsidRDefault="000B6F73" w:rsidP="000B6F73">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ОБРАТНАЯ СВЯЗЬ</w:t>
            </w:r>
          </w:p>
        </w:tc>
        <w:tc>
          <w:tcPr>
            <w:tcW w:w="4200" w:type="dxa"/>
            <w:shd w:val="clear" w:color="auto" w:fill="auto"/>
            <w:vAlign w:val="center"/>
            <w:hideMark/>
          </w:tcPr>
          <w:p w14:paraId="29AED5A0" w14:textId="77777777" w:rsidR="000B6F73" w:rsidRPr="005F6E8C" w:rsidRDefault="000B6F73" w:rsidP="000B6F73">
            <w:pPr>
              <w:spacing w:after="0" w:line="240" w:lineRule="auto"/>
              <w:rPr>
                <w:rFonts w:ascii="Arial" w:eastAsia="Times New Roman" w:hAnsi="Arial" w:cs="Arial"/>
                <w:sz w:val="18"/>
                <w:szCs w:val="18"/>
              </w:rPr>
            </w:pPr>
            <w:r w:rsidRPr="005F6E8C">
              <w:rPr>
                <w:rFonts w:ascii="Arial" w:eastAsia="Times New Roman" w:hAnsi="Arial" w:cs="Arial"/>
                <w:sz w:val="18"/>
                <w:szCs w:val="18"/>
              </w:rPr>
              <w:t>Получил ответ на свою жалобу в краткие сроки</w:t>
            </w:r>
          </w:p>
        </w:tc>
        <w:tc>
          <w:tcPr>
            <w:tcW w:w="660" w:type="dxa"/>
            <w:shd w:val="clear" w:color="auto" w:fill="auto"/>
            <w:noWrap/>
            <w:vAlign w:val="center"/>
            <w:hideMark/>
          </w:tcPr>
          <w:p w14:paraId="334631BE" w14:textId="77777777" w:rsidR="000B6F73" w:rsidRPr="005F6E8C" w:rsidRDefault="000B6F73" w:rsidP="000B6F73">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2,77</w:t>
            </w:r>
          </w:p>
        </w:tc>
        <w:tc>
          <w:tcPr>
            <w:tcW w:w="660" w:type="dxa"/>
            <w:vMerge w:val="restart"/>
            <w:shd w:val="clear" w:color="auto" w:fill="auto"/>
            <w:noWrap/>
            <w:vAlign w:val="center"/>
            <w:hideMark/>
          </w:tcPr>
          <w:p w14:paraId="26EF1EF7" w14:textId="77777777" w:rsidR="000B6F73" w:rsidRPr="005F6E8C" w:rsidRDefault="000B6F73" w:rsidP="000B6F73">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2,77</w:t>
            </w:r>
          </w:p>
        </w:tc>
        <w:tc>
          <w:tcPr>
            <w:tcW w:w="1006" w:type="dxa"/>
            <w:shd w:val="clear" w:color="auto" w:fill="auto"/>
            <w:noWrap/>
            <w:vAlign w:val="center"/>
            <w:hideMark/>
          </w:tcPr>
          <w:p w14:paraId="3E83B482" w14:textId="77777777" w:rsidR="000B6F73" w:rsidRPr="005F6E8C" w:rsidRDefault="000B6F73" w:rsidP="000B6F73">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23,1%</w:t>
            </w:r>
          </w:p>
        </w:tc>
        <w:tc>
          <w:tcPr>
            <w:tcW w:w="1006" w:type="dxa"/>
            <w:vMerge w:val="restart"/>
            <w:shd w:val="clear" w:color="auto" w:fill="auto"/>
            <w:noWrap/>
            <w:vAlign w:val="center"/>
            <w:hideMark/>
          </w:tcPr>
          <w:p w14:paraId="5DB0C3B4" w14:textId="77777777" w:rsidR="000B6F73" w:rsidRPr="005F6E8C" w:rsidRDefault="000B6F73" w:rsidP="000B6F73">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23,1%</w:t>
            </w:r>
          </w:p>
        </w:tc>
      </w:tr>
      <w:tr w:rsidR="000B6F73" w:rsidRPr="005F6E8C" w14:paraId="6D07A625" w14:textId="77777777" w:rsidTr="00AD4EAD">
        <w:trPr>
          <w:trHeight w:val="240"/>
        </w:trPr>
        <w:tc>
          <w:tcPr>
            <w:tcW w:w="1639" w:type="dxa"/>
            <w:vMerge/>
            <w:vAlign w:val="center"/>
            <w:hideMark/>
          </w:tcPr>
          <w:p w14:paraId="71F524B1" w14:textId="77777777" w:rsidR="000B6F73" w:rsidRPr="005F6E8C" w:rsidRDefault="000B6F73" w:rsidP="000B6F73">
            <w:pPr>
              <w:spacing w:after="0" w:line="240" w:lineRule="auto"/>
              <w:rPr>
                <w:rFonts w:ascii="Arial" w:eastAsia="Times New Roman" w:hAnsi="Arial" w:cs="Arial"/>
                <w:b/>
                <w:bCs/>
                <w:color w:val="306785" w:themeColor="accent1" w:themeShade="BF"/>
                <w:sz w:val="18"/>
                <w:szCs w:val="18"/>
              </w:rPr>
            </w:pPr>
          </w:p>
        </w:tc>
        <w:tc>
          <w:tcPr>
            <w:tcW w:w="4200" w:type="dxa"/>
            <w:shd w:val="clear" w:color="auto" w:fill="auto"/>
            <w:vAlign w:val="center"/>
            <w:hideMark/>
          </w:tcPr>
          <w:p w14:paraId="648D9DB9" w14:textId="77777777" w:rsidR="000B6F73" w:rsidRPr="005F6E8C" w:rsidRDefault="000B6F73" w:rsidP="000B6F73">
            <w:pPr>
              <w:spacing w:after="0" w:line="240" w:lineRule="auto"/>
              <w:rPr>
                <w:rFonts w:ascii="Arial" w:eastAsia="Times New Roman" w:hAnsi="Arial" w:cs="Arial"/>
                <w:sz w:val="18"/>
                <w:szCs w:val="18"/>
              </w:rPr>
            </w:pPr>
            <w:r w:rsidRPr="005F6E8C">
              <w:rPr>
                <w:rFonts w:ascii="Arial" w:eastAsia="Times New Roman" w:hAnsi="Arial" w:cs="Arial"/>
                <w:sz w:val="18"/>
                <w:szCs w:val="18"/>
              </w:rPr>
              <w:t>Удовлетворен результатом обжалования</w:t>
            </w:r>
          </w:p>
        </w:tc>
        <w:tc>
          <w:tcPr>
            <w:tcW w:w="660" w:type="dxa"/>
            <w:shd w:val="clear" w:color="auto" w:fill="auto"/>
            <w:noWrap/>
            <w:vAlign w:val="center"/>
            <w:hideMark/>
          </w:tcPr>
          <w:p w14:paraId="27E8B320" w14:textId="77777777" w:rsidR="000B6F73" w:rsidRPr="005F6E8C" w:rsidRDefault="000B6F73" w:rsidP="000B6F73">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2,77</w:t>
            </w:r>
          </w:p>
        </w:tc>
        <w:tc>
          <w:tcPr>
            <w:tcW w:w="660" w:type="dxa"/>
            <w:vMerge/>
            <w:vAlign w:val="center"/>
            <w:hideMark/>
          </w:tcPr>
          <w:p w14:paraId="252CA233" w14:textId="77777777" w:rsidR="000B6F73" w:rsidRPr="005F6E8C" w:rsidRDefault="000B6F73" w:rsidP="000B6F73">
            <w:pPr>
              <w:spacing w:after="0" w:line="240" w:lineRule="auto"/>
              <w:rPr>
                <w:rFonts w:ascii="Arial" w:eastAsia="Times New Roman" w:hAnsi="Arial" w:cs="Arial"/>
                <w:color w:val="000000"/>
                <w:sz w:val="18"/>
                <w:szCs w:val="18"/>
              </w:rPr>
            </w:pPr>
          </w:p>
        </w:tc>
        <w:tc>
          <w:tcPr>
            <w:tcW w:w="1006" w:type="dxa"/>
            <w:shd w:val="clear" w:color="auto" w:fill="auto"/>
            <w:noWrap/>
            <w:vAlign w:val="center"/>
            <w:hideMark/>
          </w:tcPr>
          <w:p w14:paraId="3C57549F" w14:textId="77777777" w:rsidR="000B6F73" w:rsidRPr="005F6E8C" w:rsidRDefault="000B6F73" w:rsidP="000B6F73">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23,1%</w:t>
            </w:r>
          </w:p>
        </w:tc>
        <w:tc>
          <w:tcPr>
            <w:tcW w:w="1006" w:type="dxa"/>
            <w:vMerge/>
            <w:vAlign w:val="center"/>
            <w:hideMark/>
          </w:tcPr>
          <w:p w14:paraId="7D562648" w14:textId="77777777" w:rsidR="000B6F73" w:rsidRPr="005F6E8C" w:rsidRDefault="000B6F73" w:rsidP="000B6F73">
            <w:pPr>
              <w:spacing w:after="0" w:line="240" w:lineRule="auto"/>
              <w:rPr>
                <w:rFonts w:ascii="Arial" w:eastAsia="Times New Roman" w:hAnsi="Arial" w:cs="Arial"/>
                <w:color w:val="000000"/>
                <w:sz w:val="18"/>
                <w:szCs w:val="18"/>
              </w:rPr>
            </w:pPr>
          </w:p>
        </w:tc>
      </w:tr>
      <w:tr w:rsidR="000B6F73" w:rsidRPr="005F6E8C" w14:paraId="44535DDD" w14:textId="77777777" w:rsidTr="00AD4EAD">
        <w:trPr>
          <w:trHeight w:val="241"/>
        </w:trPr>
        <w:tc>
          <w:tcPr>
            <w:tcW w:w="1639" w:type="dxa"/>
            <w:shd w:val="clear" w:color="auto" w:fill="auto"/>
            <w:vAlign w:val="center"/>
            <w:hideMark/>
          </w:tcPr>
          <w:p w14:paraId="597DBB5F" w14:textId="77777777" w:rsidR="000B6F73" w:rsidRPr="005F6E8C" w:rsidRDefault="000B6F73" w:rsidP="000B6F73">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lastRenderedPageBreak/>
              <w:t>РЕЗУЛЬТАТ ОКАЗАНИЯ УСЛУГИ</w:t>
            </w:r>
          </w:p>
        </w:tc>
        <w:tc>
          <w:tcPr>
            <w:tcW w:w="4200" w:type="dxa"/>
            <w:shd w:val="clear" w:color="auto" w:fill="auto"/>
            <w:vAlign w:val="center"/>
            <w:hideMark/>
          </w:tcPr>
          <w:p w14:paraId="478A14F0" w14:textId="77777777" w:rsidR="000B6F73" w:rsidRPr="005F6E8C" w:rsidRDefault="000B6F73" w:rsidP="000B6F73">
            <w:pPr>
              <w:spacing w:after="0" w:line="240" w:lineRule="auto"/>
              <w:rPr>
                <w:rFonts w:ascii="Arial" w:eastAsia="Times New Roman" w:hAnsi="Arial" w:cs="Arial"/>
                <w:sz w:val="18"/>
                <w:szCs w:val="18"/>
              </w:rPr>
            </w:pPr>
            <w:r w:rsidRPr="005F6E8C">
              <w:rPr>
                <w:rFonts w:ascii="Arial" w:eastAsia="Times New Roman" w:hAnsi="Arial" w:cs="Arial"/>
                <w:sz w:val="18"/>
                <w:szCs w:val="18"/>
              </w:rPr>
              <w:t>Результат оказанной услуги полностью удовлетворяет (полученный документ, справка, пособие, разрешение и т.д.)</w:t>
            </w:r>
          </w:p>
        </w:tc>
        <w:tc>
          <w:tcPr>
            <w:tcW w:w="660" w:type="dxa"/>
            <w:shd w:val="clear" w:color="auto" w:fill="auto"/>
            <w:noWrap/>
            <w:vAlign w:val="center"/>
            <w:hideMark/>
          </w:tcPr>
          <w:p w14:paraId="17520478" w14:textId="77777777" w:rsidR="000B6F73" w:rsidRPr="005F6E8C" w:rsidRDefault="000B6F73" w:rsidP="000B6F73">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4,16</w:t>
            </w:r>
          </w:p>
        </w:tc>
        <w:tc>
          <w:tcPr>
            <w:tcW w:w="660" w:type="dxa"/>
            <w:shd w:val="clear" w:color="auto" w:fill="auto"/>
            <w:noWrap/>
            <w:vAlign w:val="center"/>
            <w:hideMark/>
          </w:tcPr>
          <w:p w14:paraId="40823BCC" w14:textId="77777777" w:rsidR="000B6F73" w:rsidRPr="005F6E8C" w:rsidRDefault="000B6F73" w:rsidP="000B6F73">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4,16</w:t>
            </w:r>
          </w:p>
        </w:tc>
        <w:tc>
          <w:tcPr>
            <w:tcW w:w="1006" w:type="dxa"/>
            <w:shd w:val="clear" w:color="auto" w:fill="auto"/>
            <w:noWrap/>
            <w:vAlign w:val="center"/>
            <w:hideMark/>
          </w:tcPr>
          <w:p w14:paraId="5F3CD088" w14:textId="77777777" w:rsidR="000B6F73" w:rsidRPr="005F6E8C" w:rsidRDefault="000B6F73" w:rsidP="000B6F73">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42,3%</w:t>
            </w:r>
          </w:p>
        </w:tc>
        <w:tc>
          <w:tcPr>
            <w:tcW w:w="1006" w:type="dxa"/>
            <w:shd w:val="clear" w:color="auto" w:fill="auto"/>
            <w:noWrap/>
            <w:vAlign w:val="center"/>
            <w:hideMark/>
          </w:tcPr>
          <w:p w14:paraId="3B18DFED" w14:textId="77777777" w:rsidR="000B6F73" w:rsidRPr="005F6E8C" w:rsidRDefault="000B6F73" w:rsidP="000B6F73">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42,3%</w:t>
            </w:r>
          </w:p>
        </w:tc>
      </w:tr>
      <w:tr w:rsidR="000B6F73" w:rsidRPr="005F6E8C" w14:paraId="6EBE32E5" w14:textId="77777777" w:rsidTr="00AD4EAD">
        <w:trPr>
          <w:trHeight w:val="77"/>
        </w:trPr>
        <w:tc>
          <w:tcPr>
            <w:tcW w:w="1639" w:type="dxa"/>
            <w:shd w:val="clear" w:color="auto" w:fill="auto"/>
            <w:noWrap/>
            <w:vAlign w:val="bottom"/>
            <w:hideMark/>
          </w:tcPr>
          <w:p w14:paraId="4D44CE29" w14:textId="77777777" w:rsidR="000B6F73" w:rsidRPr="005F6E8C" w:rsidRDefault="000B6F73" w:rsidP="000B6F73">
            <w:pPr>
              <w:spacing w:after="0" w:line="240" w:lineRule="auto"/>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 </w:t>
            </w:r>
          </w:p>
        </w:tc>
        <w:tc>
          <w:tcPr>
            <w:tcW w:w="4200" w:type="dxa"/>
            <w:shd w:val="clear" w:color="auto" w:fill="auto"/>
            <w:noWrap/>
            <w:vAlign w:val="center"/>
            <w:hideMark/>
          </w:tcPr>
          <w:p w14:paraId="63A5E3CB" w14:textId="77777777" w:rsidR="000B6F73" w:rsidRPr="005F6E8C" w:rsidRDefault="000B6F73" w:rsidP="000B6F73">
            <w:pPr>
              <w:spacing w:after="0" w:line="240" w:lineRule="auto"/>
              <w:rPr>
                <w:rFonts w:ascii="Arial" w:eastAsia="Times New Roman" w:hAnsi="Arial" w:cs="Arial"/>
                <w:b/>
                <w:bCs/>
                <w:sz w:val="18"/>
                <w:szCs w:val="18"/>
              </w:rPr>
            </w:pPr>
            <w:r w:rsidRPr="005F6E8C">
              <w:rPr>
                <w:rFonts w:ascii="Arial" w:eastAsia="Times New Roman" w:hAnsi="Arial" w:cs="Arial"/>
                <w:b/>
                <w:bCs/>
                <w:sz w:val="18"/>
                <w:szCs w:val="18"/>
              </w:rPr>
              <w:t>СРЕДНИЙ БАЛЛ</w:t>
            </w:r>
          </w:p>
        </w:tc>
        <w:tc>
          <w:tcPr>
            <w:tcW w:w="660" w:type="dxa"/>
            <w:shd w:val="clear" w:color="auto" w:fill="auto"/>
            <w:noWrap/>
            <w:vAlign w:val="center"/>
            <w:hideMark/>
          </w:tcPr>
          <w:p w14:paraId="6E20C7F9" w14:textId="77777777" w:rsidR="000B6F73" w:rsidRPr="005F6E8C" w:rsidRDefault="000B6F73" w:rsidP="000B6F73">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rPr>
              <w:t> </w:t>
            </w:r>
          </w:p>
        </w:tc>
        <w:tc>
          <w:tcPr>
            <w:tcW w:w="660" w:type="dxa"/>
            <w:shd w:val="clear" w:color="auto" w:fill="auto"/>
            <w:noWrap/>
            <w:vAlign w:val="center"/>
            <w:hideMark/>
          </w:tcPr>
          <w:p w14:paraId="7AA48481" w14:textId="77777777" w:rsidR="000B6F73" w:rsidRPr="005F6E8C" w:rsidRDefault="000B6F73" w:rsidP="000B6F73">
            <w:pPr>
              <w:spacing w:after="0" w:line="240" w:lineRule="auto"/>
              <w:jc w:val="center"/>
              <w:rPr>
                <w:rFonts w:ascii="Arial" w:eastAsia="Times New Roman" w:hAnsi="Arial" w:cs="Arial"/>
                <w:b/>
                <w:bCs/>
                <w:color w:val="FF0000"/>
                <w:sz w:val="18"/>
                <w:szCs w:val="18"/>
              </w:rPr>
            </w:pPr>
            <w:r w:rsidRPr="005F6E8C">
              <w:rPr>
                <w:rFonts w:ascii="Arial" w:eastAsia="Times New Roman" w:hAnsi="Arial" w:cs="Arial"/>
                <w:b/>
                <w:bCs/>
                <w:color w:val="FF0000"/>
                <w:sz w:val="18"/>
                <w:szCs w:val="18"/>
              </w:rPr>
              <w:t>4,38</w:t>
            </w:r>
          </w:p>
        </w:tc>
        <w:tc>
          <w:tcPr>
            <w:tcW w:w="1006" w:type="dxa"/>
            <w:shd w:val="clear" w:color="auto" w:fill="auto"/>
            <w:noWrap/>
            <w:vAlign w:val="center"/>
            <w:hideMark/>
          </w:tcPr>
          <w:p w14:paraId="147C3C2E" w14:textId="77777777" w:rsidR="000B6F73" w:rsidRPr="005F6E8C" w:rsidRDefault="000B6F73" w:rsidP="000B6F73">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1006" w:type="dxa"/>
            <w:shd w:val="clear" w:color="auto" w:fill="auto"/>
            <w:noWrap/>
            <w:vAlign w:val="center"/>
            <w:hideMark/>
          </w:tcPr>
          <w:p w14:paraId="7D1D792A" w14:textId="77777777" w:rsidR="000B6F73" w:rsidRPr="005F6E8C" w:rsidRDefault="000B6F73" w:rsidP="000B6F73">
            <w:pPr>
              <w:spacing w:after="0" w:line="240" w:lineRule="auto"/>
              <w:jc w:val="center"/>
              <w:rPr>
                <w:rFonts w:ascii="Arial" w:eastAsia="Times New Roman" w:hAnsi="Arial" w:cs="Arial"/>
                <w:b/>
                <w:bCs/>
                <w:color w:val="FF0000"/>
                <w:sz w:val="18"/>
                <w:szCs w:val="18"/>
              </w:rPr>
            </w:pPr>
            <w:r w:rsidRPr="005F6E8C">
              <w:rPr>
                <w:rFonts w:ascii="Arial" w:eastAsia="Times New Roman" w:hAnsi="Arial" w:cs="Arial"/>
                <w:b/>
                <w:bCs/>
                <w:color w:val="FF0000"/>
                <w:sz w:val="18"/>
                <w:szCs w:val="18"/>
              </w:rPr>
              <w:t>65,8%</w:t>
            </w:r>
          </w:p>
        </w:tc>
      </w:tr>
      <w:tr w:rsidR="00AD4EAD" w:rsidRPr="005F6E8C" w14:paraId="078E5D59" w14:textId="77777777" w:rsidTr="00AD4EAD">
        <w:trPr>
          <w:trHeight w:val="77"/>
        </w:trPr>
        <w:tc>
          <w:tcPr>
            <w:tcW w:w="1639" w:type="dxa"/>
            <w:shd w:val="clear" w:color="auto" w:fill="auto"/>
            <w:noWrap/>
            <w:vAlign w:val="bottom"/>
          </w:tcPr>
          <w:p w14:paraId="4C1EF3DA" w14:textId="77777777" w:rsidR="00AD4EAD" w:rsidRPr="005F6E8C" w:rsidRDefault="00AD4EAD" w:rsidP="00AD4EAD">
            <w:pPr>
              <w:spacing w:after="0" w:line="240" w:lineRule="auto"/>
              <w:rPr>
                <w:rFonts w:ascii="Arial" w:eastAsia="Times New Roman" w:hAnsi="Arial" w:cs="Arial"/>
                <w:b/>
                <w:bCs/>
                <w:color w:val="306785" w:themeColor="accent1" w:themeShade="BF"/>
                <w:sz w:val="18"/>
                <w:szCs w:val="18"/>
              </w:rPr>
            </w:pPr>
          </w:p>
        </w:tc>
        <w:tc>
          <w:tcPr>
            <w:tcW w:w="4200" w:type="dxa"/>
            <w:shd w:val="clear" w:color="auto" w:fill="auto"/>
            <w:noWrap/>
            <w:vAlign w:val="center"/>
          </w:tcPr>
          <w:p w14:paraId="5A7DE1EA" w14:textId="380DB5A0" w:rsidR="00AD4EAD" w:rsidRPr="005F6E8C" w:rsidRDefault="00AD4EAD" w:rsidP="00AD4EAD">
            <w:pPr>
              <w:spacing w:after="0"/>
              <w:rPr>
                <w:rFonts w:ascii="Arial" w:hAnsi="Arial" w:cs="Arial"/>
                <w:b/>
                <w:bCs/>
                <w:color w:val="306785" w:themeColor="accent1" w:themeShade="BF"/>
                <w:sz w:val="18"/>
                <w:szCs w:val="18"/>
                <w:lang w:val="ru-RU"/>
              </w:rPr>
            </w:pPr>
            <w:r w:rsidRPr="005F6E8C">
              <w:rPr>
                <w:rFonts w:ascii="Arial" w:hAnsi="Arial" w:cs="Arial"/>
                <w:b/>
                <w:bCs/>
                <w:color w:val="306785" w:themeColor="accent1" w:themeShade="BF"/>
                <w:sz w:val="18"/>
                <w:szCs w:val="18"/>
                <w:lang w:val="ru-RU"/>
              </w:rPr>
              <w:t xml:space="preserve">Портал «электронное правительство» </w:t>
            </w:r>
          </w:p>
        </w:tc>
        <w:tc>
          <w:tcPr>
            <w:tcW w:w="660" w:type="dxa"/>
            <w:shd w:val="clear" w:color="auto" w:fill="auto"/>
            <w:noWrap/>
            <w:vAlign w:val="center"/>
          </w:tcPr>
          <w:p w14:paraId="2A50ACA5" w14:textId="77777777" w:rsidR="00AD4EAD" w:rsidRPr="005F6E8C" w:rsidRDefault="00AD4EAD" w:rsidP="00AD4EAD">
            <w:pPr>
              <w:spacing w:after="0" w:line="240" w:lineRule="auto"/>
              <w:jc w:val="center"/>
              <w:rPr>
                <w:rFonts w:ascii="Arial" w:eastAsia="Times New Roman" w:hAnsi="Arial" w:cs="Arial"/>
                <w:b/>
                <w:bCs/>
                <w:color w:val="306785" w:themeColor="accent1" w:themeShade="BF"/>
                <w:sz w:val="18"/>
                <w:szCs w:val="18"/>
              </w:rPr>
            </w:pPr>
          </w:p>
        </w:tc>
        <w:tc>
          <w:tcPr>
            <w:tcW w:w="660" w:type="dxa"/>
            <w:shd w:val="clear" w:color="auto" w:fill="auto"/>
            <w:noWrap/>
            <w:vAlign w:val="center"/>
          </w:tcPr>
          <w:p w14:paraId="73FBF939" w14:textId="409BA690" w:rsidR="00AD4EAD" w:rsidRPr="005F6E8C" w:rsidRDefault="00AD4EAD" w:rsidP="00AD4EAD">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4,39</w:t>
            </w:r>
          </w:p>
        </w:tc>
        <w:tc>
          <w:tcPr>
            <w:tcW w:w="1006" w:type="dxa"/>
            <w:shd w:val="clear" w:color="auto" w:fill="auto"/>
            <w:noWrap/>
            <w:vAlign w:val="center"/>
          </w:tcPr>
          <w:p w14:paraId="24950442" w14:textId="77777777" w:rsidR="00AD4EAD" w:rsidRPr="005F6E8C" w:rsidRDefault="00AD4EAD" w:rsidP="00AD4EAD">
            <w:pPr>
              <w:spacing w:after="0" w:line="240" w:lineRule="auto"/>
              <w:jc w:val="center"/>
              <w:rPr>
                <w:rFonts w:ascii="Arial" w:eastAsia="Times New Roman" w:hAnsi="Arial" w:cs="Arial"/>
                <w:color w:val="306785" w:themeColor="accent1" w:themeShade="BF"/>
                <w:sz w:val="18"/>
                <w:szCs w:val="18"/>
              </w:rPr>
            </w:pPr>
          </w:p>
        </w:tc>
        <w:tc>
          <w:tcPr>
            <w:tcW w:w="1006" w:type="dxa"/>
            <w:shd w:val="clear" w:color="auto" w:fill="auto"/>
            <w:noWrap/>
            <w:vAlign w:val="center"/>
          </w:tcPr>
          <w:p w14:paraId="03D117E5" w14:textId="1FD7FFC6" w:rsidR="00AD4EAD" w:rsidRPr="005F6E8C" w:rsidRDefault="00AD4EAD" w:rsidP="00AD4EAD">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69,9%</w:t>
            </w:r>
          </w:p>
        </w:tc>
      </w:tr>
      <w:tr w:rsidR="00AD4EAD" w:rsidRPr="005F6E8C" w14:paraId="62D95982" w14:textId="77777777" w:rsidTr="00AD4EAD">
        <w:trPr>
          <w:trHeight w:val="77"/>
        </w:trPr>
        <w:tc>
          <w:tcPr>
            <w:tcW w:w="1639" w:type="dxa"/>
            <w:shd w:val="clear" w:color="auto" w:fill="auto"/>
            <w:noWrap/>
            <w:vAlign w:val="bottom"/>
          </w:tcPr>
          <w:p w14:paraId="16FF898F" w14:textId="77777777" w:rsidR="00AD4EAD" w:rsidRPr="005F6E8C" w:rsidRDefault="00AD4EAD" w:rsidP="00AD4EAD">
            <w:pPr>
              <w:spacing w:after="0" w:line="240" w:lineRule="auto"/>
              <w:rPr>
                <w:rFonts w:ascii="Arial" w:eastAsia="Times New Roman" w:hAnsi="Arial" w:cs="Arial"/>
                <w:b/>
                <w:bCs/>
                <w:color w:val="306785" w:themeColor="accent1" w:themeShade="BF"/>
                <w:sz w:val="18"/>
                <w:szCs w:val="18"/>
              </w:rPr>
            </w:pPr>
          </w:p>
        </w:tc>
        <w:tc>
          <w:tcPr>
            <w:tcW w:w="4200" w:type="dxa"/>
            <w:shd w:val="clear" w:color="auto" w:fill="auto"/>
            <w:noWrap/>
            <w:vAlign w:val="center"/>
          </w:tcPr>
          <w:p w14:paraId="644CE90C" w14:textId="677F6819" w:rsidR="00AD4EAD" w:rsidRPr="005F6E8C" w:rsidRDefault="00AD4EAD" w:rsidP="00AD4EAD">
            <w:pPr>
              <w:spacing w:after="0"/>
              <w:rPr>
                <w:rFonts w:ascii="Arial" w:hAnsi="Arial" w:cs="Arial"/>
                <w:b/>
                <w:bCs/>
                <w:color w:val="306785" w:themeColor="accent1" w:themeShade="BF"/>
                <w:sz w:val="18"/>
                <w:szCs w:val="18"/>
                <w:lang w:val="ru-RU"/>
              </w:rPr>
            </w:pPr>
            <w:r w:rsidRPr="005F6E8C">
              <w:rPr>
                <w:rFonts w:ascii="Arial" w:hAnsi="Arial" w:cs="Arial"/>
                <w:b/>
                <w:bCs/>
                <w:color w:val="306785" w:themeColor="accent1" w:themeShade="BF"/>
                <w:sz w:val="18"/>
                <w:szCs w:val="18"/>
                <w:lang w:val="ru-RU"/>
              </w:rPr>
              <w:t>Уполномоченный государственный орган</w:t>
            </w:r>
          </w:p>
        </w:tc>
        <w:tc>
          <w:tcPr>
            <w:tcW w:w="660" w:type="dxa"/>
            <w:shd w:val="clear" w:color="auto" w:fill="auto"/>
            <w:noWrap/>
            <w:vAlign w:val="center"/>
          </w:tcPr>
          <w:p w14:paraId="759550BD" w14:textId="77777777" w:rsidR="00AD4EAD" w:rsidRPr="005F6E8C" w:rsidRDefault="00AD4EAD" w:rsidP="00AD4EAD">
            <w:pPr>
              <w:spacing w:after="0" w:line="240" w:lineRule="auto"/>
              <w:jc w:val="center"/>
              <w:rPr>
                <w:rFonts w:ascii="Arial" w:eastAsia="Times New Roman" w:hAnsi="Arial" w:cs="Arial"/>
                <w:b/>
                <w:bCs/>
                <w:color w:val="306785" w:themeColor="accent1" w:themeShade="BF"/>
                <w:sz w:val="18"/>
                <w:szCs w:val="18"/>
              </w:rPr>
            </w:pPr>
          </w:p>
        </w:tc>
        <w:tc>
          <w:tcPr>
            <w:tcW w:w="660" w:type="dxa"/>
            <w:shd w:val="clear" w:color="auto" w:fill="auto"/>
            <w:noWrap/>
            <w:vAlign w:val="center"/>
          </w:tcPr>
          <w:p w14:paraId="7C476BA0" w14:textId="5C76B577" w:rsidR="00AD4EAD" w:rsidRPr="005F6E8C" w:rsidRDefault="00AD4EAD" w:rsidP="00AD4EAD">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4,82</w:t>
            </w:r>
          </w:p>
        </w:tc>
        <w:tc>
          <w:tcPr>
            <w:tcW w:w="1006" w:type="dxa"/>
            <w:shd w:val="clear" w:color="auto" w:fill="auto"/>
            <w:noWrap/>
            <w:vAlign w:val="center"/>
          </w:tcPr>
          <w:p w14:paraId="5AF8DAD3" w14:textId="77777777" w:rsidR="00AD4EAD" w:rsidRPr="005F6E8C" w:rsidRDefault="00AD4EAD" w:rsidP="00AD4EAD">
            <w:pPr>
              <w:spacing w:after="0" w:line="240" w:lineRule="auto"/>
              <w:jc w:val="center"/>
              <w:rPr>
                <w:rFonts w:ascii="Arial" w:eastAsia="Times New Roman" w:hAnsi="Arial" w:cs="Arial"/>
                <w:color w:val="306785" w:themeColor="accent1" w:themeShade="BF"/>
                <w:sz w:val="18"/>
                <w:szCs w:val="18"/>
              </w:rPr>
            </w:pPr>
          </w:p>
        </w:tc>
        <w:tc>
          <w:tcPr>
            <w:tcW w:w="1006" w:type="dxa"/>
            <w:shd w:val="clear" w:color="auto" w:fill="auto"/>
            <w:noWrap/>
            <w:vAlign w:val="center"/>
          </w:tcPr>
          <w:p w14:paraId="17EFBAAE" w14:textId="132A4608" w:rsidR="00AD4EAD" w:rsidRPr="005F6E8C" w:rsidRDefault="00AD4EAD" w:rsidP="00AD4EAD">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77,4%</w:t>
            </w:r>
          </w:p>
        </w:tc>
      </w:tr>
    </w:tbl>
    <w:p w14:paraId="72BD6D86" w14:textId="77777777" w:rsidR="00F103CC" w:rsidRPr="005F6E8C" w:rsidRDefault="00F103CC" w:rsidP="00F103CC">
      <w:pPr>
        <w:ind w:firstLine="720"/>
        <w:jc w:val="both"/>
        <w:rPr>
          <w:rFonts w:ascii="Arial" w:hAnsi="Arial" w:cs="Arial"/>
          <w:b/>
          <w:bCs/>
          <w:sz w:val="24"/>
          <w:szCs w:val="24"/>
          <w:lang w:val="ru-RU"/>
        </w:rPr>
      </w:pPr>
    </w:p>
    <w:p w14:paraId="5E18F020" w14:textId="1ABA70C6" w:rsidR="00F103CC" w:rsidRPr="005F6E8C" w:rsidRDefault="00F103CC" w:rsidP="00F103CC">
      <w:pPr>
        <w:ind w:firstLine="720"/>
        <w:jc w:val="both"/>
        <w:rPr>
          <w:rFonts w:ascii="Arial" w:hAnsi="Arial" w:cs="Arial"/>
          <w:sz w:val="24"/>
          <w:szCs w:val="24"/>
          <w:lang w:val="ru-RU"/>
        </w:rPr>
      </w:pPr>
      <w:r w:rsidRPr="005F6E8C">
        <w:rPr>
          <w:rFonts w:ascii="Arial" w:hAnsi="Arial" w:cs="Arial"/>
          <w:b/>
          <w:bCs/>
          <w:sz w:val="24"/>
          <w:szCs w:val="24"/>
          <w:lang w:val="ru-RU"/>
        </w:rPr>
        <w:t>Доступность и удобство</w:t>
      </w:r>
      <w:r w:rsidRPr="005F6E8C">
        <w:rPr>
          <w:rFonts w:ascii="Arial" w:hAnsi="Arial" w:cs="Arial"/>
          <w:sz w:val="24"/>
          <w:szCs w:val="24"/>
          <w:lang w:val="ru-RU"/>
        </w:rPr>
        <w:t xml:space="preserve"> регистрации, авторизации на портале «электронного правительства», а также использование ЭЦП ключа услугополучатели оценили высоко – 4,</w:t>
      </w:r>
      <w:r w:rsidR="00084262" w:rsidRPr="005F6E8C">
        <w:rPr>
          <w:rFonts w:ascii="Arial" w:hAnsi="Arial" w:cs="Arial"/>
          <w:sz w:val="24"/>
          <w:szCs w:val="24"/>
          <w:lang w:val="ru-RU"/>
        </w:rPr>
        <w:t>87</w:t>
      </w:r>
      <w:r w:rsidRPr="005F6E8C">
        <w:rPr>
          <w:rFonts w:ascii="Arial" w:hAnsi="Arial" w:cs="Arial"/>
          <w:sz w:val="24"/>
          <w:szCs w:val="24"/>
          <w:lang w:val="ru-RU"/>
        </w:rPr>
        <w:t xml:space="preserve"> балла и уровень удовлетворенности </w:t>
      </w:r>
      <w:r w:rsidR="00084262" w:rsidRPr="005F6E8C">
        <w:rPr>
          <w:rFonts w:ascii="Arial" w:hAnsi="Arial" w:cs="Arial"/>
          <w:sz w:val="24"/>
          <w:szCs w:val="24"/>
          <w:lang w:val="ru-RU"/>
        </w:rPr>
        <w:t>91,6</w:t>
      </w:r>
      <w:r w:rsidRPr="005F6E8C">
        <w:rPr>
          <w:rFonts w:ascii="Arial" w:hAnsi="Arial" w:cs="Arial"/>
          <w:sz w:val="24"/>
          <w:szCs w:val="24"/>
          <w:lang w:val="ru-RU"/>
        </w:rPr>
        <w:t>%.</w:t>
      </w:r>
    </w:p>
    <w:p w14:paraId="7DC0E33F" w14:textId="53AC1BE6" w:rsidR="00F103CC" w:rsidRPr="005F6E8C" w:rsidRDefault="00F103CC" w:rsidP="00F103CC">
      <w:pPr>
        <w:ind w:firstLine="720"/>
        <w:jc w:val="both"/>
        <w:rPr>
          <w:rFonts w:ascii="Arial" w:hAnsi="Arial" w:cs="Arial"/>
          <w:sz w:val="24"/>
          <w:szCs w:val="24"/>
          <w:lang w:val="ru-RU"/>
        </w:rPr>
      </w:pPr>
      <w:r w:rsidRPr="005F6E8C">
        <w:rPr>
          <w:rFonts w:ascii="Arial" w:hAnsi="Arial" w:cs="Arial"/>
          <w:b/>
          <w:bCs/>
          <w:sz w:val="24"/>
          <w:szCs w:val="24"/>
          <w:lang w:val="ru-RU"/>
        </w:rPr>
        <w:t>Информация</w:t>
      </w:r>
      <w:r w:rsidRPr="005F6E8C">
        <w:rPr>
          <w:rFonts w:ascii="Arial" w:hAnsi="Arial" w:cs="Arial"/>
          <w:sz w:val="24"/>
          <w:szCs w:val="24"/>
          <w:lang w:val="ru-RU"/>
        </w:rPr>
        <w:t>, предоставленная на портале, была оценена на 4,</w:t>
      </w:r>
      <w:r w:rsidR="00084262" w:rsidRPr="005F6E8C">
        <w:rPr>
          <w:rFonts w:ascii="Arial" w:hAnsi="Arial" w:cs="Arial"/>
          <w:sz w:val="24"/>
          <w:szCs w:val="24"/>
          <w:lang w:val="ru-RU"/>
        </w:rPr>
        <w:t>83</w:t>
      </w:r>
      <w:r w:rsidRPr="005F6E8C">
        <w:rPr>
          <w:rFonts w:ascii="Arial" w:hAnsi="Arial" w:cs="Arial"/>
          <w:sz w:val="24"/>
          <w:szCs w:val="24"/>
          <w:lang w:val="ru-RU"/>
        </w:rPr>
        <w:t xml:space="preserve"> балл</w:t>
      </w:r>
      <w:r w:rsidR="00084262" w:rsidRPr="005F6E8C">
        <w:rPr>
          <w:rFonts w:ascii="Arial" w:hAnsi="Arial" w:cs="Arial"/>
          <w:sz w:val="24"/>
          <w:szCs w:val="24"/>
          <w:lang w:val="ru-RU"/>
        </w:rPr>
        <w:t>а</w:t>
      </w:r>
      <w:r w:rsidRPr="005F6E8C">
        <w:rPr>
          <w:rFonts w:ascii="Arial" w:hAnsi="Arial" w:cs="Arial"/>
          <w:sz w:val="24"/>
          <w:szCs w:val="24"/>
          <w:lang w:val="ru-RU"/>
        </w:rPr>
        <w:t xml:space="preserve"> из 5 возможных, а уровень удовлетворённости составил </w:t>
      </w:r>
      <w:r w:rsidR="00084262" w:rsidRPr="005F6E8C">
        <w:rPr>
          <w:rFonts w:ascii="Arial" w:hAnsi="Arial" w:cs="Arial"/>
          <w:sz w:val="24"/>
          <w:szCs w:val="24"/>
          <w:lang w:val="ru-RU"/>
        </w:rPr>
        <w:t>86,9</w:t>
      </w:r>
      <w:r w:rsidRPr="005F6E8C">
        <w:rPr>
          <w:rFonts w:ascii="Arial" w:hAnsi="Arial" w:cs="Arial"/>
          <w:sz w:val="24"/>
          <w:szCs w:val="24"/>
          <w:lang w:val="ru-RU"/>
        </w:rPr>
        <w:t>%. Среди пожеланий и предложений услугополучателей было озвучена необходимость….</w:t>
      </w:r>
    </w:p>
    <w:p w14:paraId="6BDAF01B" w14:textId="6817E515" w:rsidR="00F103CC" w:rsidRPr="005F6E8C" w:rsidRDefault="00F103CC" w:rsidP="00F103CC">
      <w:pPr>
        <w:ind w:firstLine="720"/>
        <w:jc w:val="both"/>
        <w:rPr>
          <w:rFonts w:ascii="Arial" w:hAnsi="Arial" w:cs="Arial"/>
          <w:sz w:val="24"/>
          <w:szCs w:val="24"/>
          <w:lang w:val="ru-RU"/>
        </w:rPr>
      </w:pPr>
      <w:r w:rsidRPr="005F6E8C">
        <w:rPr>
          <w:rFonts w:ascii="Arial" w:hAnsi="Arial" w:cs="Arial"/>
          <w:b/>
          <w:bCs/>
          <w:sz w:val="24"/>
          <w:szCs w:val="24"/>
          <w:lang w:val="ru-RU"/>
        </w:rPr>
        <w:t>Процедура</w:t>
      </w:r>
      <w:r w:rsidRPr="005F6E8C">
        <w:rPr>
          <w:rFonts w:ascii="Arial" w:hAnsi="Arial" w:cs="Arial"/>
          <w:sz w:val="24"/>
          <w:szCs w:val="24"/>
          <w:lang w:val="ru-RU"/>
        </w:rPr>
        <w:t xml:space="preserve"> предоставления государственной услуги была оценена на 4,</w:t>
      </w:r>
      <w:r w:rsidR="00084262" w:rsidRPr="005F6E8C">
        <w:rPr>
          <w:rFonts w:ascii="Arial" w:hAnsi="Arial" w:cs="Arial"/>
          <w:sz w:val="24"/>
          <w:szCs w:val="24"/>
          <w:lang w:val="ru-RU"/>
        </w:rPr>
        <w:t>87</w:t>
      </w:r>
      <w:r w:rsidRPr="005F6E8C">
        <w:rPr>
          <w:rFonts w:ascii="Arial" w:hAnsi="Arial" w:cs="Arial"/>
          <w:sz w:val="24"/>
          <w:szCs w:val="24"/>
          <w:lang w:val="ru-RU"/>
        </w:rPr>
        <w:t xml:space="preserve"> балла и уровень удовлетворенности равен </w:t>
      </w:r>
      <w:r w:rsidR="00084262" w:rsidRPr="005F6E8C">
        <w:rPr>
          <w:rFonts w:ascii="Arial" w:hAnsi="Arial" w:cs="Arial"/>
          <w:sz w:val="24"/>
          <w:szCs w:val="24"/>
          <w:lang w:val="ru-RU"/>
        </w:rPr>
        <w:t>89,4</w:t>
      </w:r>
      <w:r w:rsidRPr="005F6E8C">
        <w:rPr>
          <w:rFonts w:ascii="Arial" w:hAnsi="Arial" w:cs="Arial"/>
          <w:sz w:val="24"/>
          <w:szCs w:val="24"/>
          <w:lang w:val="ru-RU"/>
        </w:rPr>
        <w:t>%. При этом наибольшие трудности для услугополучателей при получении услуги возникли в процессе</w:t>
      </w:r>
      <w:r w:rsidR="0067095F" w:rsidRPr="005F6E8C">
        <w:rPr>
          <w:rFonts w:ascii="Arial" w:hAnsi="Arial" w:cs="Arial"/>
          <w:sz w:val="24"/>
          <w:szCs w:val="24"/>
          <w:lang w:val="ru-RU"/>
        </w:rPr>
        <w:t xml:space="preserve"> загрузки документов на портал.</w:t>
      </w:r>
    </w:p>
    <w:p w14:paraId="493A1E57" w14:textId="34521F92" w:rsidR="00F103CC" w:rsidRPr="005F6E8C" w:rsidRDefault="00F103CC" w:rsidP="00F103CC">
      <w:pPr>
        <w:ind w:firstLine="720"/>
        <w:jc w:val="both"/>
        <w:rPr>
          <w:rFonts w:ascii="Arial" w:hAnsi="Arial" w:cs="Arial"/>
          <w:sz w:val="24"/>
          <w:szCs w:val="24"/>
          <w:lang w:val="ru-RU"/>
        </w:rPr>
      </w:pPr>
      <w:r w:rsidRPr="005F6E8C">
        <w:rPr>
          <w:rFonts w:ascii="Arial" w:hAnsi="Arial" w:cs="Arial"/>
          <w:b/>
          <w:bCs/>
          <w:sz w:val="24"/>
          <w:szCs w:val="24"/>
          <w:lang w:val="ru-RU"/>
        </w:rPr>
        <w:t>Сроки</w:t>
      </w:r>
      <w:r w:rsidRPr="005F6E8C">
        <w:rPr>
          <w:rFonts w:ascii="Arial" w:hAnsi="Arial" w:cs="Arial"/>
          <w:sz w:val="24"/>
          <w:szCs w:val="24"/>
          <w:lang w:val="ru-RU"/>
        </w:rPr>
        <w:t xml:space="preserve"> предоставления государственной услуги были оценены на 4,</w:t>
      </w:r>
      <w:r w:rsidR="00084262" w:rsidRPr="005F6E8C">
        <w:rPr>
          <w:rFonts w:ascii="Arial" w:hAnsi="Arial" w:cs="Arial"/>
          <w:sz w:val="24"/>
          <w:szCs w:val="24"/>
          <w:lang w:val="ru-RU"/>
        </w:rPr>
        <w:t>92</w:t>
      </w:r>
      <w:r w:rsidRPr="005F6E8C">
        <w:rPr>
          <w:rFonts w:ascii="Arial" w:hAnsi="Arial" w:cs="Arial"/>
          <w:sz w:val="24"/>
          <w:szCs w:val="24"/>
          <w:lang w:val="ru-RU"/>
        </w:rPr>
        <w:t xml:space="preserve"> балл</w:t>
      </w:r>
      <w:r w:rsidR="00084262" w:rsidRPr="005F6E8C">
        <w:rPr>
          <w:rFonts w:ascii="Arial" w:hAnsi="Arial" w:cs="Arial"/>
          <w:sz w:val="24"/>
          <w:szCs w:val="24"/>
          <w:lang w:val="ru-RU"/>
        </w:rPr>
        <w:t>а</w:t>
      </w:r>
      <w:r w:rsidRPr="005F6E8C">
        <w:rPr>
          <w:rFonts w:ascii="Arial" w:hAnsi="Arial" w:cs="Arial"/>
          <w:sz w:val="24"/>
          <w:szCs w:val="24"/>
          <w:lang w:val="ru-RU"/>
        </w:rPr>
        <w:t xml:space="preserve"> и уровень удовлетворенности составил </w:t>
      </w:r>
      <w:r w:rsidR="00084262" w:rsidRPr="005F6E8C">
        <w:rPr>
          <w:rFonts w:ascii="Arial" w:hAnsi="Arial" w:cs="Arial"/>
          <w:sz w:val="24"/>
          <w:szCs w:val="24"/>
          <w:lang w:val="ru-RU"/>
        </w:rPr>
        <w:t>89,1</w:t>
      </w:r>
      <w:r w:rsidRPr="005F6E8C">
        <w:rPr>
          <w:rFonts w:ascii="Arial" w:hAnsi="Arial" w:cs="Arial"/>
          <w:sz w:val="24"/>
          <w:szCs w:val="24"/>
          <w:lang w:val="ru-RU"/>
        </w:rPr>
        <w:t xml:space="preserve">%, что указывает на то, что в большинстве случаев услуга оказана </w:t>
      </w:r>
      <w:r w:rsidR="0067095F" w:rsidRPr="005F6E8C">
        <w:rPr>
          <w:rFonts w:ascii="Arial" w:hAnsi="Arial" w:cs="Arial"/>
          <w:sz w:val="24"/>
          <w:szCs w:val="24"/>
          <w:lang w:val="ru-RU"/>
        </w:rPr>
        <w:t>в полном объеме.</w:t>
      </w:r>
      <w:r w:rsidRPr="005F6E8C">
        <w:rPr>
          <w:rFonts w:ascii="Arial" w:hAnsi="Arial" w:cs="Arial"/>
          <w:sz w:val="24"/>
          <w:szCs w:val="24"/>
          <w:lang w:val="ru-RU"/>
        </w:rPr>
        <w:t xml:space="preserve"> Дополнительных пожеланий и нареканий по срокам предоставления услуги не поступало.</w:t>
      </w:r>
    </w:p>
    <w:p w14:paraId="55AAC40C" w14:textId="550F02F3" w:rsidR="00F103CC" w:rsidRPr="005F6E8C" w:rsidRDefault="00F103CC" w:rsidP="00F103CC">
      <w:pPr>
        <w:ind w:firstLine="720"/>
        <w:jc w:val="both"/>
        <w:rPr>
          <w:rFonts w:ascii="Arial" w:hAnsi="Arial" w:cs="Arial"/>
          <w:i/>
          <w:iCs/>
          <w:sz w:val="24"/>
          <w:szCs w:val="24"/>
          <w:lang w:val="ru-RU"/>
        </w:rPr>
      </w:pPr>
      <w:r w:rsidRPr="005F6E8C">
        <w:rPr>
          <w:rFonts w:ascii="Arial" w:hAnsi="Arial" w:cs="Arial"/>
          <w:sz w:val="24"/>
          <w:szCs w:val="24"/>
          <w:lang w:val="ru-RU"/>
        </w:rPr>
        <w:t xml:space="preserve">При этом, стоит отметить, что работу </w:t>
      </w:r>
      <w:r w:rsidRPr="005F6E8C">
        <w:rPr>
          <w:rFonts w:ascii="Arial" w:hAnsi="Arial" w:cs="Arial"/>
          <w:b/>
          <w:bCs/>
          <w:sz w:val="24"/>
          <w:szCs w:val="24"/>
          <w:lang w:val="ru-RU"/>
        </w:rPr>
        <w:t>Виртуального ассистента</w:t>
      </w:r>
      <w:r w:rsidRPr="005F6E8C">
        <w:rPr>
          <w:rFonts w:ascii="Arial" w:hAnsi="Arial" w:cs="Arial"/>
          <w:sz w:val="24"/>
          <w:szCs w:val="24"/>
          <w:lang w:val="ru-RU"/>
        </w:rPr>
        <w:t xml:space="preserve"> </w:t>
      </w:r>
      <w:r w:rsidR="00084262" w:rsidRPr="005F6E8C">
        <w:rPr>
          <w:rFonts w:ascii="Arial" w:hAnsi="Arial" w:cs="Arial"/>
          <w:sz w:val="24"/>
          <w:szCs w:val="24"/>
          <w:lang w:val="ru-RU"/>
        </w:rPr>
        <w:t>оценили на 3,70</w:t>
      </w:r>
      <w:r w:rsidRPr="005F6E8C">
        <w:rPr>
          <w:rFonts w:ascii="Arial" w:hAnsi="Arial" w:cs="Arial"/>
          <w:sz w:val="24"/>
          <w:szCs w:val="24"/>
          <w:lang w:val="ru-RU"/>
        </w:rPr>
        <w:t xml:space="preserve"> баллов, и уровень удовлетворенности </w:t>
      </w:r>
      <w:r w:rsidR="00084262" w:rsidRPr="005F6E8C">
        <w:rPr>
          <w:rFonts w:ascii="Arial" w:hAnsi="Arial" w:cs="Arial"/>
          <w:sz w:val="24"/>
          <w:szCs w:val="24"/>
          <w:lang w:val="ru-RU"/>
        </w:rPr>
        <w:t>35,7</w:t>
      </w:r>
      <w:r w:rsidRPr="005F6E8C">
        <w:rPr>
          <w:rFonts w:ascii="Arial" w:hAnsi="Arial" w:cs="Arial"/>
          <w:sz w:val="24"/>
          <w:szCs w:val="24"/>
          <w:lang w:val="ru-RU"/>
        </w:rPr>
        <w:t xml:space="preserve">%. </w:t>
      </w:r>
      <w:r w:rsidR="0067095F" w:rsidRPr="005F6E8C">
        <w:rPr>
          <w:rFonts w:ascii="Arial" w:hAnsi="Arial" w:cs="Arial"/>
          <w:sz w:val="24"/>
          <w:szCs w:val="24"/>
          <w:lang w:val="ru-RU"/>
        </w:rPr>
        <w:t>Вместе с тем, услугополучатели указали, что в некоторых случаях не получали полный ответ на свой запрос.</w:t>
      </w:r>
    </w:p>
    <w:p w14:paraId="132FF567" w14:textId="160CD481" w:rsidR="00F103CC" w:rsidRPr="005F6E8C" w:rsidRDefault="00F103CC" w:rsidP="00F103CC">
      <w:pPr>
        <w:ind w:firstLine="720"/>
        <w:jc w:val="both"/>
        <w:rPr>
          <w:rFonts w:ascii="Arial" w:hAnsi="Arial" w:cs="Arial"/>
          <w:sz w:val="24"/>
          <w:szCs w:val="24"/>
          <w:lang w:val="ru-RU"/>
        </w:rPr>
      </w:pPr>
      <w:r w:rsidRPr="005F6E8C">
        <w:rPr>
          <w:rFonts w:ascii="Arial" w:hAnsi="Arial" w:cs="Arial"/>
          <w:b/>
          <w:bCs/>
          <w:sz w:val="24"/>
          <w:szCs w:val="24"/>
          <w:lang w:val="ru-RU"/>
        </w:rPr>
        <w:t>Затраты</w:t>
      </w:r>
      <w:r w:rsidRPr="005F6E8C">
        <w:rPr>
          <w:rFonts w:ascii="Arial" w:hAnsi="Arial" w:cs="Arial"/>
          <w:sz w:val="24"/>
          <w:szCs w:val="24"/>
          <w:lang w:val="ru-RU"/>
        </w:rPr>
        <w:t xml:space="preserve"> на получение государственной услуги также получили высокий средний балл – 4,</w:t>
      </w:r>
      <w:r w:rsidR="00084262" w:rsidRPr="005F6E8C">
        <w:rPr>
          <w:rFonts w:ascii="Arial" w:hAnsi="Arial" w:cs="Arial"/>
          <w:sz w:val="24"/>
          <w:szCs w:val="24"/>
          <w:lang w:val="ru-RU"/>
        </w:rPr>
        <w:t>90</w:t>
      </w:r>
      <w:r w:rsidRPr="005F6E8C">
        <w:rPr>
          <w:rFonts w:ascii="Arial" w:hAnsi="Arial" w:cs="Arial"/>
          <w:sz w:val="24"/>
          <w:szCs w:val="24"/>
          <w:lang w:val="ru-RU"/>
        </w:rPr>
        <w:t xml:space="preserve"> и уровень удовлетворенности равен </w:t>
      </w:r>
      <w:r w:rsidR="00084262" w:rsidRPr="005F6E8C">
        <w:rPr>
          <w:rFonts w:ascii="Arial" w:hAnsi="Arial" w:cs="Arial"/>
          <w:sz w:val="24"/>
          <w:szCs w:val="24"/>
          <w:lang w:val="ru-RU"/>
        </w:rPr>
        <w:t>68,5</w:t>
      </w:r>
      <w:r w:rsidRPr="005F6E8C">
        <w:rPr>
          <w:rFonts w:ascii="Arial" w:hAnsi="Arial" w:cs="Arial"/>
          <w:sz w:val="24"/>
          <w:szCs w:val="24"/>
          <w:lang w:val="ru-RU"/>
        </w:rPr>
        <w:t xml:space="preserve">%. При этом среди пожеланий услугополучателей внесено предложение </w:t>
      </w:r>
      <w:r w:rsidR="0067095F" w:rsidRPr="005F6E8C">
        <w:rPr>
          <w:rFonts w:ascii="Arial" w:hAnsi="Arial" w:cs="Arial"/>
          <w:sz w:val="24"/>
          <w:szCs w:val="24"/>
          <w:lang w:val="ru-RU"/>
        </w:rPr>
        <w:t>по улучшению способа оплаты за услугу (возможность оплаты онлайн).</w:t>
      </w:r>
    </w:p>
    <w:p w14:paraId="31E61941" w14:textId="48A0C824" w:rsidR="00F103CC" w:rsidRPr="005F6E8C" w:rsidRDefault="00F103CC" w:rsidP="00F103CC">
      <w:pPr>
        <w:ind w:firstLine="720"/>
        <w:jc w:val="both"/>
        <w:rPr>
          <w:rFonts w:ascii="Arial" w:hAnsi="Arial" w:cs="Arial"/>
          <w:sz w:val="24"/>
          <w:szCs w:val="24"/>
          <w:lang w:val="ru-RU"/>
        </w:rPr>
      </w:pPr>
      <w:r w:rsidRPr="005F6E8C">
        <w:rPr>
          <w:rFonts w:ascii="Arial" w:hAnsi="Arial" w:cs="Arial"/>
          <w:sz w:val="24"/>
          <w:szCs w:val="24"/>
          <w:lang w:val="ru-RU"/>
        </w:rPr>
        <w:t>Наиболее низкие баллы получил критерий «</w:t>
      </w:r>
      <w:r w:rsidRPr="005F6E8C">
        <w:rPr>
          <w:rFonts w:ascii="Arial" w:hAnsi="Arial" w:cs="Arial"/>
          <w:b/>
          <w:bCs/>
          <w:sz w:val="24"/>
          <w:szCs w:val="24"/>
          <w:lang w:val="ru-RU"/>
        </w:rPr>
        <w:t>обратная связь</w:t>
      </w:r>
      <w:r w:rsidRPr="005F6E8C">
        <w:rPr>
          <w:rFonts w:ascii="Arial" w:hAnsi="Arial" w:cs="Arial"/>
          <w:sz w:val="24"/>
          <w:szCs w:val="24"/>
          <w:lang w:val="ru-RU"/>
        </w:rPr>
        <w:t xml:space="preserve">» - средний балл равен </w:t>
      </w:r>
      <w:r w:rsidR="00084262" w:rsidRPr="005F6E8C">
        <w:rPr>
          <w:rFonts w:ascii="Arial" w:hAnsi="Arial" w:cs="Arial"/>
          <w:sz w:val="24"/>
          <w:szCs w:val="24"/>
          <w:lang w:val="ru-RU"/>
        </w:rPr>
        <w:t>2,77</w:t>
      </w:r>
      <w:r w:rsidRPr="005F6E8C">
        <w:rPr>
          <w:rFonts w:ascii="Arial" w:hAnsi="Arial" w:cs="Arial"/>
          <w:sz w:val="24"/>
          <w:szCs w:val="24"/>
          <w:lang w:val="ru-RU"/>
        </w:rPr>
        <w:t xml:space="preserve">, при этом </w:t>
      </w:r>
      <w:r w:rsidR="00084262" w:rsidRPr="005F6E8C">
        <w:rPr>
          <w:rFonts w:ascii="Arial" w:hAnsi="Arial" w:cs="Arial"/>
          <w:sz w:val="24"/>
          <w:szCs w:val="24"/>
          <w:lang w:val="ru-RU"/>
        </w:rPr>
        <w:t>уровень удовлетворенности – 23,1%</w:t>
      </w:r>
      <w:r w:rsidRPr="005F6E8C">
        <w:rPr>
          <w:rFonts w:ascii="Arial" w:hAnsi="Arial" w:cs="Arial"/>
          <w:sz w:val="24"/>
          <w:szCs w:val="24"/>
          <w:lang w:val="ru-RU"/>
        </w:rPr>
        <w:t>.</w:t>
      </w:r>
      <w:r w:rsidR="0067095F" w:rsidRPr="005F6E8C">
        <w:rPr>
          <w:rFonts w:ascii="Arial" w:hAnsi="Arial" w:cs="Arial"/>
          <w:sz w:val="24"/>
          <w:szCs w:val="24"/>
          <w:lang w:val="ru-RU"/>
        </w:rPr>
        <w:t xml:space="preserve"> Так, большинство их тех, кто подал жалобу, были неудовлетворены результатом обжалования.</w:t>
      </w:r>
    </w:p>
    <w:p w14:paraId="6363AC3A" w14:textId="3CF17DFE" w:rsidR="00F103CC" w:rsidRPr="005F6E8C" w:rsidRDefault="00F103CC" w:rsidP="00F103CC">
      <w:pPr>
        <w:ind w:firstLine="720"/>
        <w:jc w:val="both"/>
        <w:rPr>
          <w:rFonts w:ascii="Arial" w:hAnsi="Arial" w:cs="Arial"/>
          <w:sz w:val="24"/>
          <w:szCs w:val="24"/>
          <w:lang w:val="ru-RU"/>
        </w:rPr>
      </w:pPr>
      <w:r w:rsidRPr="005F6E8C">
        <w:rPr>
          <w:rFonts w:ascii="Arial" w:hAnsi="Arial" w:cs="Arial"/>
          <w:sz w:val="24"/>
          <w:szCs w:val="24"/>
          <w:lang w:val="ru-RU"/>
        </w:rPr>
        <w:t xml:space="preserve">Вместе с тем абсолютное большинство опрошенных оценили </w:t>
      </w:r>
      <w:r w:rsidRPr="005F6E8C">
        <w:rPr>
          <w:rFonts w:ascii="Arial" w:hAnsi="Arial" w:cs="Arial"/>
          <w:b/>
          <w:bCs/>
          <w:sz w:val="24"/>
          <w:szCs w:val="24"/>
          <w:lang w:val="ru-RU"/>
        </w:rPr>
        <w:t xml:space="preserve">результат </w:t>
      </w:r>
      <w:r w:rsidRPr="005F6E8C">
        <w:rPr>
          <w:rFonts w:ascii="Arial" w:hAnsi="Arial" w:cs="Arial"/>
          <w:sz w:val="24"/>
          <w:szCs w:val="24"/>
          <w:lang w:val="ru-RU"/>
        </w:rPr>
        <w:t>получения услуги на 4,</w:t>
      </w:r>
      <w:r w:rsidR="00EA42C4" w:rsidRPr="005F6E8C">
        <w:rPr>
          <w:rFonts w:ascii="Arial" w:hAnsi="Arial" w:cs="Arial"/>
          <w:sz w:val="24"/>
          <w:szCs w:val="24"/>
          <w:lang w:val="ru-RU"/>
        </w:rPr>
        <w:t>16</w:t>
      </w:r>
      <w:r w:rsidRPr="005F6E8C">
        <w:rPr>
          <w:rFonts w:ascii="Arial" w:hAnsi="Arial" w:cs="Arial"/>
          <w:sz w:val="24"/>
          <w:szCs w:val="24"/>
          <w:lang w:val="ru-RU"/>
        </w:rPr>
        <w:t xml:space="preserve"> баллов и уровень удовлетворенности равен </w:t>
      </w:r>
      <w:r w:rsidR="00EA42C4" w:rsidRPr="005F6E8C">
        <w:rPr>
          <w:rFonts w:ascii="Arial" w:hAnsi="Arial" w:cs="Arial"/>
          <w:sz w:val="24"/>
          <w:szCs w:val="24"/>
          <w:lang w:val="ru-RU"/>
        </w:rPr>
        <w:t>42,3</w:t>
      </w:r>
      <w:r w:rsidRPr="005F6E8C">
        <w:rPr>
          <w:rFonts w:ascii="Arial" w:hAnsi="Arial" w:cs="Arial"/>
          <w:sz w:val="24"/>
          <w:szCs w:val="24"/>
          <w:lang w:val="ru-RU"/>
        </w:rPr>
        <w:t>%, что является высоким показателем.</w:t>
      </w:r>
    </w:p>
    <w:p w14:paraId="69652601" w14:textId="77777777" w:rsidR="00FD52E5" w:rsidRPr="005F6E8C" w:rsidRDefault="00FD52E5" w:rsidP="0060382C">
      <w:pPr>
        <w:ind w:firstLine="720"/>
        <w:jc w:val="both"/>
        <w:rPr>
          <w:rFonts w:ascii="Arial" w:hAnsi="Arial" w:cs="Arial"/>
          <w:sz w:val="24"/>
          <w:szCs w:val="24"/>
          <w:lang w:val="ru-RU"/>
        </w:rPr>
      </w:pPr>
      <w:r w:rsidRPr="005F6E8C">
        <w:rPr>
          <w:rFonts w:ascii="Arial" w:hAnsi="Arial" w:cs="Arial"/>
          <w:sz w:val="24"/>
          <w:szCs w:val="24"/>
          <w:lang w:val="ru-RU"/>
        </w:rPr>
        <w:t>Также, согласно методологии, полученные оценки были распределены среди услугодателей в зависимости от их зон ответственности, в результате были получены следующие значения:</w:t>
      </w:r>
    </w:p>
    <w:p w14:paraId="686FD83E" w14:textId="38D0E8BB" w:rsidR="00FD52E5" w:rsidRPr="005F6E8C" w:rsidRDefault="00FD52E5" w:rsidP="0060382C">
      <w:pPr>
        <w:ind w:firstLine="720"/>
        <w:jc w:val="both"/>
        <w:rPr>
          <w:rFonts w:ascii="Arial" w:hAnsi="Arial" w:cs="Arial"/>
          <w:sz w:val="24"/>
          <w:szCs w:val="24"/>
          <w:lang w:val="ru-RU"/>
        </w:rPr>
      </w:pPr>
      <w:bookmarkStart w:id="41" w:name="_Hlk120025412"/>
      <w:r w:rsidRPr="005F6E8C">
        <w:rPr>
          <w:rFonts w:ascii="Arial" w:hAnsi="Arial" w:cs="Arial"/>
          <w:b/>
          <w:bCs/>
          <w:sz w:val="24"/>
          <w:szCs w:val="24"/>
          <w:lang w:val="ru-RU"/>
        </w:rPr>
        <w:t>Уполномоченный государственный орган</w:t>
      </w:r>
      <w:r w:rsidRPr="005F6E8C">
        <w:rPr>
          <w:rFonts w:ascii="Arial" w:hAnsi="Arial" w:cs="Arial"/>
          <w:sz w:val="24"/>
          <w:szCs w:val="24"/>
          <w:lang w:val="ru-RU"/>
        </w:rPr>
        <w:t xml:space="preserve"> получил более высокий балл – 4,82 и уровень удовлетворенности в 77,4%, нежели </w:t>
      </w:r>
      <w:r w:rsidRPr="005F6E8C">
        <w:rPr>
          <w:rFonts w:ascii="Arial" w:hAnsi="Arial" w:cs="Arial"/>
          <w:b/>
          <w:bCs/>
          <w:sz w:val="24"/>
          <w:szCs w:val="24"/>
          <w:lang w:val="ru-RU"/>
        </w:rPr>
        <w:t>портал «электронного правительства»</w:t>
      </w:r>
      <w:r w:rsidRPr="005F6E8C">
        <w:rPr>
          <w:rFonts w:ascii="Arial" w:hAnsi="Arial" w:cs="Arial"/>
          <w:sz w:val="24"/>
          <w:szCs w:val="24"/>
          <w:lang w:val="ru-RU"/>
        </w:rPr>
        <w:t xml:space="preserve"> - 4,39 баллов и уровень удовлетворенности в 69,9%.</w:t>
      </w:r>
    </w:p>
    <w:p w14:paraId="67AD3490" w14:textId="77777777" w:rsidR="005107C6" w:rsidRPr="005F6E8C" w:rsidRDefault="005107C6" w:rsidP="005107C6">
      <w:pPr>
        <w:ind w:firstLine="720"/>
        <w:jc w:val="both"/>
        <w:rPr>
          <w:rFonts w:ascii="Arial" w:hAnsi="Arial" w:cs="Arial"/>
          <w:b/>
          <w:bCs/>
          <w:color w:val="306785" w:themeColor="accent1" w:themeShade="BF"/>
          <w:sz w:val="24"/>
          <w:szCs w:val="24"/>
          <w:lang w:val="ru-RU"/>
        </w:rPr>
      </w:pPr>
      <w:r w:rsidRPr="005F6E8C">
        <w:rPr>
          <w:rFonts w:ascii="Arial" w:hAnsi="Arial" w:cs="Arial"/>
          <w:b/>
          <w:bCs/>
          <w:color w:val="306785" w:themeColor="accent1" w:themeShade="BF"/>
          <w:sz w:val="24"/>
          <w:szCs w:val="24"/>
          <w:lang w:val="ru-RU"/>
        </w:rPr>
        <w:t>Результаты качественных методов исследования</w:t>
      </w:r>
    </w:p>
    <w:p w14:paraId="7AC6664E" w14:textId="77777777" w:rsidR="005107C6" w:rsidRPr="005F6E8C" w:rsidRDefault="005107C6" w:rsidP="005107C6">
      <w:pPr>
        <w:ind w:firstLine="720"/>
        <w:jc w:val="both"/>
        <w:rPr>
          <w:rFonts w:ascii="Arial" w:hAnsi="Arial" w:cs="Arial"/>
          <w:sz w:val="24"/>
          <w:szCs w:val="24"/>
          <w:lang w:val="ru-RU"/>
        </w:rPr>
      </w:pPr>
      <w:bookmarkStart w:id="42" w:name="_Hlk121386803"/>
      <w:r w:rsidRPr="005F6E8C">
        <w:rPr>
          <w:rFonts w:ascii="Arial" w:hAnsi="Arial" w:cs="Arial"/>
          <w:sz w:val="24"/>
          <w:szCs w:val="24"/>
          <w:lang w:val="ru-RU"/>
        </w:rPr>
        <w:lastRenderedPageBreak/>
        <w:t>По результатам проведенного глубинного интервью с услугополучателями, были выявлены следующие трудности при получении государственной услуги:</w:t>
      </w:r>
    </w:p>
    <w:bookmarkEnd w:id="42"/>
    <w:p w14:paraId="417D1F3B" w14:textId="00654A7C" w:rsidR="005107C6" w:rsidRPr="005F6E8C" w:rsidRDefault="005107C6" w:rsidP="0060382C">
      <w:pPr>
        <w:ind w:firstLine="720"/>
        <w:jc w:val="both"/>
        <w:rPr>
          <w:rFonts w:ascii="Arial" w:hAnsi="Arial" w:cs="Arial"/>
          <w:spacing w:val="3"/>
          <w:sz w:val="24"/>
          <w:szCs w:val="24"/>
        </w:rPr>
      </w:pPr>
      <w:r w:rsidRPr="005F6E8C">
        <w:rPr>
          <w:rFonts w:ascii="Arial" w:hAnsi="Arial" w:cs="Arial"/>
          <w:sz w:val="24"/>
          <w:szCs w:val="24"/>
          <w:lang w:val="ru-RU"/>
        </w:rPr>
        <w:t xml:space="preserve">- Услугополучатель не смог самостоятельно получить услугу онлайн, в связи с тем, что в период получения услуги (сентябрь 2022) проводились работы с базами на портале и услуга с того периода была недоступна онлайн: </w:t>
      </w:r>
      <w:r w:rsidRPr="005F6E8C">
        <w:rPr>
          <w:rFonts w:ascii="Arial" w:hAnsi="Arial" w:cs="Arial"/>
          <w:i/>
          <w:iCs/>
          <w:sz w:val="24"/>
          <w:szCs w:val="24"/>
          <w:lang w:val="ru-RU"/>
        </w:rPr>
        <w:t>«</w:t>
      </w:r>
      <w:r w:rsidRPr="005F6E8C">
        <w:rPr>
          <w:rFonts w:ascii="Arial" w:hAnsi="Arial" w:cs="Arial"/>
          <w:i/>
          <w:iCs/>
          <w:spacing w:val="3"/>
          <w:sz w:val="24"/>
          <w:szCs w:val="24"/>
        </w:rPr>
        <w:t>Негізгі себеп ретінде бізге Ақпарат және қоғамдық даму министрлігі базада бір жұмыс жүріп жатқандығын немесе бір өзгеріс болғанын айтты. Бұл 2022 жылы қыркүйек айында болған жағдай. Содан бері тіркей алмай отырмыз бір сайтымызды»</w:t>
      </w:r>
      <w:r w:rsidR="00A11647" w:rsidRPr="005F6E8C">
        <w:rPr>
          <w:rFonts w:ascii="Arial" w:hAnsi="Arial" w:cs="Arial"/>
          <w:i/>
          <w:iCs/>
          <w:spacing w:val="3"/>
          <w:sz w:val="24"/>
          <w:szCs w:val="24"/>
        </w:rPr>
        <w:t>;</w:t>
      </w:r>
    </w:p>
    <w:p w14:paraId="33B1F044" w14:textId="71924F8C" w:rsidR="005107C6" w:rsidRPr="005F6E8C" w:rsidRDefault="005107C6" w:rsidP="0060382C">
      <w:pPr>
        <w:ind w:firstLine="720"/>
        <w:jc w:val="both"/>
        <w:rPr>
          <w:rFonts w:ascii="Arial" w:hAnsi="Arial" w:cs="Arial"/>
          <w:spacing w:val="3"/>
          <w:sz w:val="24"/>
          <w:szCs w:val="24"/>
          <w:lang w:val="ru-RU"/>
        </w:rPr>
      </w:pPr>
      <w:r w:rsidRPr="005F6E8C">
        <w:rPr>
          <w:rFonts w:ascii="Arial" w:hAnsi="Arial" w:cs="Arial"/>
          <w:spacing w:val="3"/>
          <w:sz w:val="24"/>
          <w:szCs w:val="24"/>
          <w:lang w:val="ru-RU"/>
        </w:rPr>
        <w:t>- Некоторые услугополучатели сталкиваются со сложностью недостаточных компьютерных навыков для получения услуги онлайн</w:t>
      </w:r>
      <w:r w:rsidR="00A11647" w:rsidRPr="005F6E8C">
        <w:rPr>
          <w:rFonts w:ascii="Arial" w:hAnsi="Arial" w:cs="Arial"/>
          <w:spacing w:val="3"/>
          <w:sz w:val="24"/>
          <w:szCs w:val="24"/>
          <w:lang w:val="ru-RU"/>
        </w:rPr>
        <w:t>, в связи с чем приходится обращаться за помощью в ЦОН в зоны самообслуживания. Основные нарекания услугополучателей направлены на низкий уровень консультирования сотрудников в зонах самообслуживания в ЦОНах</w:t>
      </w:r>
      <w:r w:rsidRPr="005F6E8C">
        <w:rPr>
          <w:rFonts w:ascii="Arial" w:hAnsi="Arial" w:cs="Arial"/>
          <w:spacing w:val="3"/>
          <w:sz w:val="24"/>
          <w:szCs w:val="24"/>
          <w:lang w:val="ru-RU"/>
        </w:rPr>
        <w:t>;</w:t>
      </w:r>
    </w:p>
    <w:p w14:paraId="150296D6" w14:textId="16B1494D" w:rsidR="00A11647" w:rsidRPr="005F6E8C" w:rsidRDefault="00A11647" w:rsidP="0060382C">
      <w:pPr>
        <w:ind w:firstLine="720"/>
        <w:jc w:val="both"/>
        <w:rPr>
          <w:rFonts w:ascii="Arial" w:hAnsi="Arial" w:cs="Arial"/>
          <w:spacing w:val="3"/>
          <w:sz w:val="24"/>
          <w:szCs w:val="24"/>
          <w:lang w:val="ru-RU"/>
        </w:rPr>
      </w:pPr>
      <w:r w:rsidRPr="005F6E8C">
        <w:rPr>
          <w:rFonts w:ascii="Arial" w:hAnsi="Arial" w:cs="Arial"/>
          <w:spacing w:val="3"/>
          <w:sz w:val="24"/>
          <w:szCs w:val="24"/>
          <w:lang w:val="ru-RU"/>
        </w:rPr>
        <w:t>- Услугополучатели отмечают, что инструкция портала на русском языке четкая и понятная, тогда как при переводе на казахский язык возникают сложности, неточности: «</w:t>
      </w:r>
      <w:r w:rsidRPr="005F6E8C">
        <w:rPr>
          <w:rFonts w:ascii="Arial" w:hAnsi="Arial" w:cs="Arial"/>
          <w:i/>
          <w:spacing w:val="3"/>
          <w:sz w:val="24"/>
          <w:szCs w:val="24"/>
        </w:rPr>
        <w:t>Барлығын тез-тез және бір-бір батырмамен дайындау керек. Содан кейін, орыс тіліндегі нұсқасы анық әрі түсінікті, ал қазақ тіліндегі аудармаларында проблемалар бар. Яғни, түсініксіз кездесетін сөздер бар. Соларды жалпы халықтық тілдегі сөзге келтіріп аудару керек. Сол кезде оңай болады</w:t>
      </w:r>
      <w:r w:rsidRPr="005F6E8C">
        <w:rPr>
          <w:rFonts w:ascii="Arial" w:hAnsi="Arial" w:cs="Arial"/>
          <w:i/>
          <w:spacing w:val="3"/>
          <w:sz w:val="24"/>
          <w:szCs w:val="24"/>
          <w:lang w:val="ru-RU"/>
        </w:rPr>
        <w:t>»</w:t>
      </w:r>
      <w:r w:rsidRPr="005F6E8C">
        <w:rPr>
          <w:rFonts w:ascii="Arial" w:hAnsi="Arial" w:cs="Arial"/>
          <w:i/>
          <w:spacing w:val="3"/>
          <w:sz w:val="24"/>
          <w:szCs w:val="24"/>
        </w:rPr>
        <w:t>.</w:t>
      </w:r>
      <w:r w:rsidRPr="005F6E8C">
        <w:rPr>
          <w:rFonts w:ascii="Arial" w:hAnsi="Arial" w:cs="Arial"/>
          <w:spacing w:val="3"/>
          <w:sz w:val="24"/>
          <w:szCs w:val="24"/>
        </w:rPr>
        <w:t xml:space="preserve"> </w:t>
      </w:r>
      <w:r w:rsidRPr="005F6E8C">
        <w:rPr>
          <w:rFonts w:ascii="Arial" w:hAnsi="Arial" w:cs="Arial"/>
          <w:spacing w:val="3"/>
          <w:sz w:val="24"/>
          <w:szCs w:val="24"/>
          <w:lang w:val="ru-RU"/>
        </w:rPr>
        <w:t xml:space="preserve"> </w:t>
      </w:r>
    </w:p>
    <w:p w14:paraId="7090636C" w14:textId="59E7128D" w:rsidR="00A11647" w:rsidRPr="005F6E8C" w:rsidRDefault="00753CD7" w:rsidP="0060382C">
      <w:pPr>
        <w:ind w:firstLine="720"/>
        <w:jc w:val="both"/>
        <w:rPr>
          <w:rFonts w:ascii="Arial" w:hAnsi="Arial" w:cs="Arial"/>
          <w:iCs/>
          <w:spacing w:val="3"/>
          <w:sz w:val="24"/>
          <w:szCs w:val="24"/>
          <w:lang w:val="ru-RU"/>
        </w:rPr>
      </w:pPr>
      <w:r w:rsidRPr="005F6E8C">
        <w:rPr>
          <w:rFonts w:ascii="Arial" w:hAnsi="Arial" w:cs="Arial"/>
          <w:spacing w:val="3"/>
          <w:sz w:val="24"/>
          <w:szCs w:val="24"/>
          <w:lang w:val="ru-RU"/>
        </w:rPr>
        <w:t>Также среди дополнительных пожеланий услугополучатели выделили рассмотреть возможность упрощение процедуры подачи заявки онлайн «в один клик»: «</w:t>
      </w:r>
      <w:r w:rsidRPr="005F6E8C">
        <w:rPr>
          <w:rFonts w:ascii="Arial" w:hAnsi="Arial" w:cs="Arial"/>
          <w:i/>
          <w:spacing w:val="3"/>
          <w:sz w:val="24"/>
          <w:szCs w:val="24"/>
        </w:rPr>
        <w:t>оңай, тез-тез, бір-бір батырмамен істейтіндей жұмыс болу керек</w:t>
      </w:r>
      <w:r w:rsidRPr="005F6E8C">
        <w:rPr>
          <w:rFonts w:ascii="Arial" w:hAnsi="Arial" w:cs="Arial"/>
          <w:i/>
          <w:spacing w:val="3"/>
          <w:sz w:val="24"/>
          <w:szCs w:val="24"/>
          <w:lang w:val="ru-RU"/>
        </w:rPr>
        <w:t>».</w:t>
      </w:r>
    </w:p>
    <w:p w14:paraId="10BFA210" w14:textId="219E0626" w:rsidR="00753CD7" w:rsidRPr="005F6E8C" w:rsidRDefault="00753CD7" w:rsidP="0060382C">
      <w:pPr>
        <w:ind w:firstLine="720"/>
        <w:jc w:val="both"/>
        <w:rPr>
          <w:rFonts w:ascii="Arial" w:hAnsi="Arial" w:cs="Arial"/>
          <w:iCs/>
          <w:spacing w:val="3"/>
          <w:sz w:val="24"/>
          <w:szCs w:val="24"/>
        </w:rPr>
      </w:pPr>
      <w:r w:rsidRPr="005F6E8C">
        <w:rPr>
          <w:rFonts w:ascii="Arial" w:hAnsi="Arial" w:cs="Arial"/>
          <w:iCs/>
          <w:spacing w:val="3"/>
          <w:sz w:val="24"/>
          <w:szCs w:val="24"/>
          <w:lang w:val="ru-RU"/>
        </w:rPr>
        <w:t xml:space="preserve">Вместе с тем услугополучатели отмечают однозначное удобство получения </w:t>
      </w:r>
      <w:r w:rsidR="004D4950" w:rsidRPr="005F6E8C">
        <w:rPr>
          <w:rFonts w:ascii="Arial" w:hAnsi="Arial" w:cs="Arial"/>
          <w:iCs/>
          <w:spacing w:val="3"/>
          <w:sz w:val="24"/>
          <w:szCs w:val="24"/>
          <w:lang w:val="ru-RU"/>
        </w:rPr>
        <w:t>услуги,</w:t>
      </w:r>
      <w:r w:rsidRPr="005F6E8C">
        <w:rPr>
          <w:rFonts w:ascii="Arial" w:hAnsi="Arial" w:cs="Arial"/>
          <w:iCs/>
          <w:spacing w:val="3"/>
          <w:sz w:val="24"/>
          <w:szCs w:val="24"/>
          <w:lang w:val="ru-RU"/>
        </w:rPr>
        <w:t xml:space="preserve"> онлайн не выходя из дома, что значительно экономит время, по сравнению с получением услуги оффлайн: «</w:t>
      </w:r>
      <w:r w:rsidRPr="005F6E8C">
        <w:rPr>
          <w:rFonts w:ascii="Arial" w:hAnsi="Arial" w:cs="Arial"/>
          <w:i/>
          <w:spacing w:val="3"/>
          <w:sz w:val="24"/>
          <w:szCs w:val="24"/>
        </w:rPr>
        <w:t>Енді, күшті жақтары үйден шықпай онлайн кез келген құжатты аласың. Ал, офлайн болса, бір апта жүресің ғой. Ал, әлсіз тұсы ретінде кейбір құжаттарды табу орналасқан беттер жағынан табу қиындық туындауы мүмкін. Немесе, іздеу сол жағынан уақыт алуы мүмкін. Сол жағы ғана.</w:t>
      </w:r>
      <w:r w:rsidRPr="005F6E8C">
        <w:rPr>
          <w:rFonts w:ascii="Arial" w:hAnsi="Arial" w:cs="Arial"/>
          <w:iCs/>
          <w:spacing w:val="3"/>
          <w:sz w:val="24"/>
          <w:szCs w:val="24"/>
        </w:rPr>
        <w:t>»</w:t>
      </w:r>
    </w:p>
    <w:bookmarkEnd w:id="41"/>
    <w:p w14:paraId="25C7A13C" w14:textId="77777777" w:rsidR="00FD52E5" w:rsidRPr="005F6E8C" w:rsidRDefault="00FD52E5" w:rsidP="00FD52E5">
      <w:pPr>
        <w:ind w:firstLine="720"/>
        <w:jc w:val="both"/>
        <w:rPr>
          <w:rFonts w:ascii="Arial" w:hAnsi="Arial" w:cs="Arial"/>
          <w:b/>
          <w:bCs/>
          <w:color w:val="306785" w:themeColor="accent1" w:themeShade="BF"/>
          <w:sz w:val="28"/>
          <w:szCs w:val="28"/>
          <w:lang w:val="ru-RU"/>
        </w:rPr>
      </w:pPr>
      <w:r w:rsidRPr="005F6E8C">
        <w:rPr>
          <w:rFonts w:ascii="Arial" w:hAnsi="Arial" w:cs="Arial"/>
          <w:b/>
          <w:bCs/>
          <w:color w:val="306785" w:themeColor="accent1" w:themeShade="BF"/>
          <w:sz w:val="28"/>
          <w:szCs w:val="28"/>
          <w:lang w:val="ru-RU"/>
        </w:rPr>
        <w:t>Выводы и рекомендации</w:t>
      </w:r>
    </w:p>
    <w:p w14:paraId="6C67E88B" w14:textId="77777777" w:rsidR="00800B18" w:rsidRPr="005F6E8C" w:rsidRDefault="00FD52E5" w:rsidP="0067095F">
      <w:pPr>
        <w:ind w:firstLine="720"/>
        <w:jc w:val="both"/>
        <w:rPr>
          <w:rFonts w:ascii="Arial" w:hAnsi="Arial" w:cs="Arial"/>
          <w:sz w:val="24"/>
          <w:szCs w:val="24"/>
          <w:lang w:val="ru-RU"/>
        </w:rPr>
      </w:pPr>
      <w:r w:rsidRPr="005F6E8C">
        <w:rPr>
          <w:rFonts w:ascii="Arial" w:hAnsi="Arial" w:cs="Arial"/>
          <w:sz w:val="24"/>
          <w:szCs w:val="24"/>
          <w:lang w:val="ru-RU"/>
        </w:rPr>
        <w:t>Т</w:t>
      </w:r>
      <w:r w:rsidR="0067095F" w:rsidRPr="005F6E8C">
        <w:rPr>
          <w:rFonts w:ascii="Arial" w:hAnsi="Arial" w:cs="Arial"/>
          <w:sz w:val="24"/>
          <w:szCs w:val="24"/>
          <w:lang w:val="ru-RU"/>
        </w:rPr>
        <w:t>аким образом, основные проблемами, с которыми столкнулись услугополучатели являются техническими сложностями работы на портале, в частности сбои работы портала, сложности загрузки документации, а также необходимости более удобного способа оплаты услуги.</w:t>
      </w:r>
    </w:p>
    <w:p w14:paraId="7E7E32BF" w14:textId="5DFAEFD7" w:rsidR="0067095F" w:rsidRPr="005F6E8C" w:rsidRDefault="0067095F" w:rsidP="0067095F">
      <w:pPr>
        <w:ind w:firstLine="720"/>
        <w:jc w:val="both"/>
        <w:rPr>
          <w:rFonts w:ascii="Arial" w:hAnsi="Arial" w:cs="Arial"/>
          <w:sz w:val="24"/>
          <w:szCs w:val="24"/>
          <w:lang w:val="ru-RU"/>
        </w:rPr>
      </w:pPr>
      <w:r w:rsidRPr="005F6E8C">
        <w:rPr>
          <w:rFonts w:ascii="Arial" w:hAnsi="Arial" w:cs="Arial"/>
          <w:sz w:val="24"/>
          <w:szCs w:val="24"/>
          <w:lang w:val="ru-RU"/>
        </w:rPr>
        <w:t>В связи с чем услугодателю – порталу «электронного правительства»/ «электронного лицензирования» рекомендуется:</w:t>
      </w:r>
    </w:p>
    <w:p w14:paraId="4AF42B8D" w14:textId="1EFEEB63" w:rsidR="0067095F" w:rsidRPr="005F6E8C" w:rsidRDefault="0067095F">
      <w:pPr>
        <w:pStyle w:val="a4"/>
        <w:numPr>
          <w:ilvl w:val="0"/>
          <w:numId w:val="21"/>
        </w:numPr>
        <w:jc w:val="both"/>
        <w:rPr>
          <w:rFonts w:ascii="Arial" w:hAnsi="Arial" w:cs="Arial"/>
          <w:sz w:val="24"/>
          <w:szCs w:val="24"/>
          <w:lang w:val="ru-RU"/>
        </w:rPr>
      </w:pPr>
      <w:r w:rsidRPr="005F6E8C">
        <w:rPr>
          <w:rFonts w:ascii="Arial" w:hAnsi="Arial" w:cs="Arial"/>
          <w:sz w:val="24"/>
          <w:szCs w:val="24"/>
          <w:lang w:val="ru-RU"/>
        </w:rPr>
        <w:t>Улучшить технические характеристики работы портала «электронного правительства», учитывая пользовательскую нагрузку;</w:t>
      </w:r>
    </w:p>
    <w:p w14:paraId="3498E6DE" w14:textId="47D55435" w:rsidR="0067095F" w:rsidRPr="005F6E8C" w:rsidRDefault="00C82C60">
      <w:pPr>
        <w:pStyle w:val="a4"/>
        <w:numPr>
          <w:ilvl w:val="0"/>
          <w:numId w:val="21"/>
        </w:numPr>
        <w:jc w:val="both"/>
        <w:rPr>
          <w:rFonts w:ascii="Arial" w:hAnsi="Arial" w:cs="Arial"/>
          <w:sz w:val="24"/>
          <w:szCs w:val="24"/>
          <w:lang w:val="ru-RU"/>
        </w:rPr>
      </w:pPr>
      <w:bookmarkStart w:id="43" w:name="_Hlk120467670"/>
      <w:r w:rsidRPr="005F6E8C">
        <w:rPr>
          <w:rFonts w:ascii="Arial" w:hAnsi="Arial" w:cs="Arial"/>
          <w:sz w:val="24"/>
          <w:szCs w:val="24"/>
          <w:lang w:val="ru-RU"/>
        </w:rPr>
        <w:t>Повысить качество консультаций по инструментам обратной связи: виртуальный ассистент, Единый контакт-центр 1414, для решения возникших технических и иных проблем работы на портале;</w:t>
      </w:r>
    </w:p>
    <w:p w14:paraId="5E0C5649" w14:textId="15AC81EF" w:rsidR="00C82C60" w:rsidRPr="005F6E8C" w:rsidRDefault="00C82C60">
      <w:pPr>
        <w:pStyle w:val="a4"/>
        <w:numPr>
          <w:ilvl w:val="0"/>
          <w:numId w:val="21"/>
        </w:numPr>
        <w:jc w:val="both"/>
        <w:rPr>
          <w:rFonts w:ascii="Arial" w:hAnsi="Arial" w:cs="Arial"/>
          <w:sz w:val="24"/>
          <w:szCs w:val="24"/>
          <w:lang w:val="ru-RU"/>
        </w:rPr>
      </w:pPr>
      <w:bookmarkStart w:id="44" w:name="_Hlk120467719"/>
      <w:r w:rsidRPr="005F6E8C">
        <w:rPr>
          <w:rFonts w:ascii="Arial" w:hAnsi="Arial" w:cs="Arial"/>
          <w:sz w:val="24"/>
          <w:szCs w:val="24"/>
          <w:lang w:val="ru-RU"/>
        </w:rPr>
        <w:lastRenderedPageBreak/>
        <w:t>Обеспечить более эффективную обратную связь по процедуре обжалования.</w:t>
      </w:r>
    </w:p>
    <w:bookmarkEnd w:id="43"/>
    <w:bookmarkEnd w:id="44"/>
    <w:p w14:paraId="7ECFF965" w14:textId="77777777" w:rsidR="0067095F" w:rsidRPr="005F6E8C" w:rsidRDefault="0067095F" w:rsidP="0067095F">
      <w:pPr>
        <w:ind w:firstLine="720"/>
        <w:jc w:val="both"/>
        <w:rPr>
          <w:rFonts w:ascii="Arial" w:hAnsi="Arial" w:cs="Arial"/>
          <w:sz w:val="24"/>
          <w:szCs w:val="24"/>
          <w:lang w:val="ru-RU"/>
        </w:rPr>
      </w:pPr>
    </w:p>
    <w:p w14:paraId="127391C2" w14:textId="77777777" w:rsidR="00FD52E5" w:rsidRPr="005F6E8C" w:rsidRDefault="00FD52E5" w:rsidP="00F428A0">
      <w:pPr>
        <w:jc w:val="both"/>
        <w:rPr>
          <w:rFonts w:ascii="Arial" w:hAnsi="Arial" w:cs="Arial"/>
          <w:sz w:val="28"/>
          <w:szCs w:val="28"/>
          <w:lang w:val="ru-RU"/>
        </w:rPr>
      </w:pPr>
    </w:p>
    <w:p w14:paraId="38C67055" w14:textId="478F4999" w:rsidR="006D580A" w:rsidRPr="005F6E8C" w:rsidRDefault="00CD0837" w:rsidP="00E70FA4">
      <w:pPr>
        <w:pStyle w:val="2"/>
        <w:jc w:val="both"/>
        <w:rPr>
          <w:rFonts w:ascii="Arial" w:hAnsi="Arial" w:cs="Arial"/>
          <w:b/>
          <w:bCs/>
          <w:sz w:val="28"/>
          <w:szCs w:val="28"/>
          <w:lang w:val="ru-RU"/>
        </w:rPr>
      </w:pPr>
      <w:bookmarkStart w:id="45" w:name="_Toc121770797"/>
      <w:r w:rsidRPr="005F6E8C">
        <w:rPr>
          <w:rFonts w:ascii="Arial" w:hAnsi="Arial" w:cs="Arial"/>
          <w:b/>
          <w:bCs/>
          <w:sz w:val="28"/>
          <w:szCs w:val="28"/>
          <w:lang w:val="ru-RU"/>
        </w:rPr>
        <w:t xml:space="preserve">3.12 </w:t>
      </w:r>
      <w:r w:rsidR="00BC2BCB" w:rsidRPr="005F6E8C">
        <w:rPr>
          <w:rFonts w:ascii="Arial" w:hAnsi="Arial" w:cs="Arial"/>
          <w:b/>
          <w:bCs/>
          <w:sz w:val="28"/>
          <w:szCs w:val="28"/>
          <w:lang w:val="ru-RU"/>
        </w:rPr>
        <w:t>Выдача фитосанитарного сертификата на вывоз подкарантинной продукции за пределы Республики Казахстан</w:t>
      </w:r>
      <w:bookmarkEnd w:id="45"/>
    </w:p>
    <w:p w14:paraId="6857F3F4" w14:textId="77777777" w:rsidR="0074123F" w:rsidRPr="005F6E8C" w:rsidRDefault="0074123F" w:rsidP="0060707B">
      <w:pPr>
        <w:jc w:val="right"/>
        <w:rPr>
          <w:rFonts w:ascii="Arial" w:hAnsi="Arial" w:cs="Arial"/>
          <w:b/>
          <w:bCs/>
          <w:color w:val="306785" w:themeColor="accent1" w:themeShade="BF"/>
          <w:sz w:val="24"/>
          <w:szCs w:val="24"/>
          <w:lang w:val="ru-RU"/>
        </w:rPr>
      </w:pPr>
      <w:r w:rsidRPr="005F6E8C">
        <w:rPr>
          <w:rFonts w:ascii="Arial" w:hAnsi="Arial" w:cs="Arial"/>
          <w:b/>
          <w:bCs/>
          <w:color w:val="306785" w:themeColor="accent1" w:themeShade="BF"/>
          <w:sz w:val="24"/>
          <w:szCs w:val="24"/>
          <w:lang w:val="ru-RU"/>
        </w:rPr>
        <w:t>Общая информация о государственной услуге</w:t>
      </w:r>
    </w:p>
    <w:p w14:paraId="1136D872" w14:textId="6A08592F" w:rsidR="0074123F" w:rsidRPr="005F6E8C" w:rsidRDefault="0074123F" w:rsidP="0060707B">
      <w:pPr>
        <w:spacing w:after="0"/>
        <w:jc w:val="both"/>
        <w:rPr>
          <w:rFonts w:ascii="Arial" w:hAnsi="Arial" w:cs="Arial"/>
          <w:sz w:val="20"/>
          <w:szCs w:val="20"/>
          <w:lang w:val="ru-RU"/>
        </w:rPr>
      </w:pPr>
      <w:r w:rsidRPr="005F6E8C">
        <w:rPr>
          <w:rFonts w:ascii="Arial" w:hAnsi="Arial" w:cs="Arial"/>
          <w:b/>
          <w:bCs/>
          <w:sz w:val="20"/>
          <w:szCs w:val="20"/>
          <w:lang w:val="ru-RU"/>
        </w:rPr>
        <w:t>Государственный орган:</w:t>
      </w:r>
      <w:r w:rsidRPr="005F6E8C">
        <w:rPr>
          <w:rFonts w:ascii="Arial" w:hAnsi="Arial" w:cs="Arial"/>
          <w:sz w:val="20"/>
          <w:szCs w:val="20"/>
          <w:lang w:val="ru-RU"/>
        </w:rPr>
        <w:t xml:space="preserve"> </w:t>
      </w:r>
      <w:r w:rsidR="00BE5E1C" w:rsidRPr="005F6E8C">
        <w:rPr>
          <w:rFonts w:ascii="Arial" w:hAnsi="Arial" w:cs="Arial"/>
          <w:sz w:val="20"/>
          <w:szCs w:val="20"/>
          <w:lang w:val="ru-RU"/>
        </w:rPr>
        <w:t>Министерство сельского хозяйства РК</w:t>
      </w:r>
    </w:p>
    <w:p w14:paraId="001A4A1C" w14:textId="4E4DC393" w:rsidR="0074123F" w:rsidRPr="005F6E8C" w:rsidRDefault="0074123F" w:rsidP="0060707B">
      <w:pPr>
        <w:spacing w:after="0"/>
        <w:jc w:val="both"/>
        <w:rPr>
          <w:rFonts w:ascii="Arial" w:hAnsi="Arial" w:cs="Arial"/>
          <w:sz w:val="20"/>
          <w:szCs w:val="20"/>
          <w:lang w:val="ru-RU"/>
        </w:rPr>
      </w:pPr>
      <w:r w:rsidRPr="005F6E8C">
        <w:rPr>
          <w:rFonts w:ascii="Arial" w:hAnsi="Arial" w:cs="Arial"/>
          <w:b/>
          <w:bCs/>
          <w:sz w:val="20"/>
          <w:szCs w:val="20"/>
          <w:lang w:val="ru-RU"/>
        </w:rPr>
        <w:t xml:space="preserve">Получатели услуги: </w:t>
      </w:r>
      <w:r w:rsidR="002F2CB4" w:rsidRPr="005F6E8C">
        <w:rPr>
          <w:rFonts w:ascii="Arial" w:hAnsi="Arial" w:cs="Arial"/>
          <w:sz w:val="20"/>
          <w:szCs w:val="20"/>
          <w:lang w:val="ru-RU"/>
        </w:rPr>
        <w:t>физические и юридические лица</w:t>
      </w:r>
    </w:p>
    <w:p w14:paraId="53513031" w14:textId="1D964560" w:rsidR="002F2CB4" w:rsidRPr="005F6E8C" w:rsidRDefault="0074123F" w:rsidP="0060707B">
      <w:pPr>
        <w:spacing w:after="0"/>
        <w:jc w:val="both"/>
        <w:rPr>
          <w:rFonts w:ascii="Arial" w:hAnsi="Arial" w:cs="Arial"/>
          <w:sz w:val="20"/>
          <w:szCs w:val="20"/>
          <w:lang w:val="ru-RU"/>
        </w:rPr>
      </w:pPr>
      <w:r w:rsidRPr="005F6E8C">
        <w:rPr>
          <w:rFonts w:ascii="Arial" w:hAnsi="Arial" w:cs="Arial"/>
          <w:b/>
          <w:bCs/>
          <w:sz w:val="20"/>
          <w:szCs w:val="20"/>
          <w:lang w:val="ru-RU"/>
        </w:rPr>
        <w:t>Способ предоставления услуги:</w:t>
      </w:r>
      <w:r w:rsidRPr="005F6E8C">
        <w:rPr>
          <w:rFonts w:ascii="Arial" w:hAnsi="Arial" w:cs="Arial"/>
          <w:sz w:val="20"/>
          <w:szCs w:val="20"/>
          <w:lang w:val="ru-RU"/>
        </w:rPr>
        <w:t xml:space="preserve"> </w:t>
      </w:r>
      <w:r w:rsidR="002F2CB4" w:rsidRPr="005F6E8C">
        <w:rPr>
          <w:rFonts w:ascii="Arial" w:hAnsi="Arial" w:cs="Arial"/>
          <w:sz w:val="20"/>
          <w:szCs w:val="20"/>
          <w:lang w:val="ru-RU"/>
        </w:rPr>
        <w:t xml:space="preserve">портал «электронного правительства» - </w:t>
      </w:r>
      <w:r w:rsidR="002F2CB4" w:rsidRPr="005F6E8C">
        <w:rPr>
          <w:rFonts w:ascii="Arial" w:hAnsi="Arial" w:cs="Arial"/>
          <w:sz w:val="20"/>
          <w:szCs w:val="20"/>
          <w:lang w:val="en-US"/>
        </w:rPr>
        <w:t>egov</w:t>
      </w:r>
      <w:r w:rsidR="002F2CB4" w:rsidRPr="005F6E8C">
        <w:rPr>
          <w:rFonts w:ascii="Arial" w:hAnsi="Arial" w:cs="Arial"/>
          <w:sz w:val="20"/>
          <w:szCs w:val="20"/>
          <w:lang w:val="ru-RU"/>
        </w:rPr>
        <w:t>.</w:t>
      </w:r>
      <w:r w:rsidR="002F2CB4" w:rsidRPr="005F6E8C">
        <w:rPr>
          <w:rFonts w:ascii="Arial" w:hAnsi="Arial" w:cs="Arial"/>
          <w:sz w:val="20"/>
          <w:szCs w:val="20"/>
          <w:lang w:val="en-US"/>
        </w:rPr>
        <w:t>kz</w:t>
      </w:r>
      <w:r w:rsidR="002F2CB4" w:rsidRPr="005F6E8C">
        <w:rPr>
          <w:rFonts w:ascii="Arial" w:hAnsi="Arial" w:cs="Arial"/>
          <w:sz w:val="20"/>
          <w:szCs w:val="20"/>
          <w:lang w:val="ru-RU"/>
        </w:rPr>
        <w:t xml:space="preserve">, портал «электронного лицензирования» </w:t>
      </w:r>
      <w:r w:rsidR="002F2CB4" w:rsidRPr="005F6E8C">
        <w:rPr>
          <w:rFonts w:ascii="Arial" w:hAnsi="Arial" w:cs="Arial"/>
          <w:sz w:val="20"/>
          <w:szCs w:val="20"/>
          <w:lang w:val="en-US"/>
        </w:rPr>
        <w:t>elicense</w:t>
      </w:r>
      <w:r w:rsidR="002F2CB4" w:rsidRPr="005F6E8C">
        <w:rPr>
          <w:rFonts w:ascii="Arial" w:hAnsi="Arial" w:cs="Arial"/>
          <w:sz w:val="20"/>
          <w:szCs w:val="20"/>
          <w:lang w:val="ru-RU"/>
        </w:rPr>
        <w:t>.</w:t>
      </w:r>
      <w:r w:rsidR="002F2CB4" w:rsidRPr="005F6E8C">
        <w:rPr>
          <w:rFonts w:ascii="Arial" w:hAnsi="Arial" w:cs="Arial"/>
          <w:sz w:val="20"/>
          <w:szCs w:val="20"/>
          <w:lang w:val="en-US"/>
        </w:rPr>
        <w:t>kz</w:t>
      </w:r>
      <w:r w:rsidR="002F2CB4" w:rsidRPr="005F6E8C">
        <w:rPr>
          <w:rFonts w:ascii="Arial" w:hAnsi="Arial" w:cs="Arial"/>
          <w:sz w:val="20"/>
          <w:szCs w:val="20"/>
          <w:lang w:val="ru-RU"/>
        </w:rPr>
        <w:t>, НАО «Государственная корпорация «Правительство для граждан», территориальные инспекции Комитета государственной инспекции в агропромышленном комплексе МСХ</w:t>
      </w:r>
    </w:p>
    <w:p w14:paraId="264AB472" w14:textId="42727DD7" w:rsidR="0074123F" w:rsidRPr="005F6E8C" w:rsidRDefault="0074123F" w:rsidP="0060707B">
      <w:pPr>
        <w:spacing w:after="0"/>
        <w:jc w:val="both"/>
        <w:rPr>
          <w:rFonts w:ascii="Arial" w:hAnsi="Arial" w:cs="Arial"/>
          <w:sz w:val="20"/>
          <w:szCs w:val="20"/>
          <w:lang w:val="ru-RU"/>
        </w:rPr>
      </w:pPr>
      <w:r w:rsidRPr="005F6E8C">
        <w:rPr>
          <w:rFonts w:ascii="Arial" w:hAnsi="Arial" w:cs="Arial"/>
          <w:b/>
          <w:bCs/>
          <w:sz w:val="20"/>
          <w:szCs w:val="20"/>
          <w:lang w:val="ru-RU"/>
        </w:rPr>
        <w:t>Стоимость услуги:</w:t>
      </w:r>
      <w:r w:rsidRPr="005F6E8C">
        <w:rPr>
          <w:rFonts w:ascii="Arial" w:hAnsi="Arial" w:cs="Arial"/>
          <w:sz w:val="20"/>
          <w:szCs w:val="20"/>
          <w:lang w:val="ru-RU"/>
        </w:rPr>
        <w:t xml:space="preserve"> </w:t>
      </w:r>
      <w:r w:rsidR="004E10DC" w:rsidRPr="005F6E8C">
        <w:rPr>
          <w:rFonts w:ascii="Arial" w:hAnsi="Arial" w:cs="Arial"/>
          <w:sz w:val="20"/>
          <w:szCs w:val="20"/>
          <w:lang w:val="ru-RU"/>
        </w:rPr>
        <w:t>бесплатно</w:t>
      </w:r>
    </w:p>
    <w:p w14:paraId="1AF9375F" w14:textId="6886F848" w:rsidR="0074123F" w:rsidRPr="005F6E8C" w:rsidRDefault="0074123F" w:rsidP="0060707B">
      <w:pPr>
        <w:spacing w:after="0"/>
        <w:jc w:val="both"/>
        <w:rPr>
          <w:rFonts w:ascii="Arial" w:hAnsi="Arial" w:cs="Arial"/>
          <w:sz w:val="20"/>
          <w:szCs w:val="20"/>
          <w:lang w:val="ru-RU"/>
        </w:rPr>
      </w:pPr>
      <w:r w:rsidRPr="005F6E8C">
        <w:rPr>
          <w:rFonts w:ascii="Arial" w:hAnsi="Arial" w:cs="Arial"/>
          <w:b/>
          <w:bCs/>
          <w:sz w:val="20"/>
          <w:szCs w:val="20"/>
          <w:lang w:val="ru-RU"/>
        </w:rPr>
        <w:t>Сроки оказания услуги:</w:t>
      </w:r>
      <w:r w:rsidRPr="005F6E8C">
        <w:rPr>
          <w:rFonts w:ascii="Arial" w:hAnsi="Arial" w:cs="Arial"/>
          <w:sz w:val="20"/>
          <w:szCs w:val="20"/>
          <w:lang w:val="ru-RU"/>
        </w:rPr>
        <w:t xml:space="preserve"> </w:t>
      </w:r>
      <w:r w:rsidR="00234FE0" w:rsidRPr="005F6E8C">
        <w:rPr>
          <w:rFonts w:ascii="Arial" w:hAnsi="Arial" w:cs="Arial"/>
          <w:sz w:val="20"/>
          <w:szCs w:val="20"/>
          <w:lang w:val="ru-RU"/>
        </w:rPr>
        <w:t>3 рабочих дня</w:t>
      </w:r>
    </w:p>
    <w:p w14:paraId="65CE0A6B" w14:textId="4FC15AD8" w:rsidR="0074123F" w:rsidRPr="005F6E8C" w:rsidRDefault="0074123F" w:rsidP="0060707B">
      <w:pPr>
        <w:spacing w:after="0"/>
        <w:jc w:val="both"/>
        <w:rPr>
          <w:rFonts w:ascii="Arial" w:hAnsi="Arial" w:cs="Arial"/>
          <w:sz w:val="20"/>
          <w:szCs w:val="20"/>
          <w:lang w:val="ru-RU"/>
        </w:rPr>
      </w:pPr>
      <w:r w:rsidRPr="005F6E8C">
        <w:rPr>
          <w:rFonts w:ascii="Arial" w:hAnsi="Arial" w:cs="Arial"/>
          <w:b/>
          <w:bCs/>
          <w:sz w:val="20"/>
          <w:szCs w:val="20"/>
          <w:lang w:val="ru-RU"/>
        </w:rPr>
        <w:t xml:space="preserve">Форма оказания услуги: </w:t>
      </w:r>
      <w:r w:rsidR="00234FE0" w:rsidRPr="005F6E8C">
        <w:rPr>
          <w:rFonts w:ascii="Arial" w:hAnsi="Arial" w:cs="Arial"/>
          <w:sz w:val="20"/>
          <w:szCs w:val="20"/>
          <w:lang w:val="ru-RU"/>
        </w:rPr>
        <w:t>электронная</w:t>
      </w:r>
      <w:r w:rsidR="00450412" w:rsidRPr="005F6E8C">
        <w:rPr>
          <w:rFonts w:ascii="Arial" w:hAnsi="Arial" w:cs="Arial"/>
          <w:sz w:val="20"/>
          <w:szCs w:val="20"/>
          <w:lang w:val="ru-RU"/>
        </w:rPr>
        <w:t>, частично автоматизированная</w:t>
      </w:r>
      <w:r w:rsidR="00234FE0" w:rsidRPr="005F6E8C">
        <w:rPr>
          <w:rFonts w:ascii="Arial" w:hAnsi="Arial" w:cs="Arial"/>
          <w:sz w:val="20"/>
          <w:szCs w:val="20"/>
          <w:lang w:val="ru-RU"/>
        </w:rPr>
        <w:t xml:space="preserve"> и бумажная</w:t>
      </w:r>
      <w:r w:rsidR="00450412" w:rsidRPr="005F6E8C">
        <w:rPr>
          <w:rFonts w:ascii="Arial" w:hAnsi="Arial" w:cs="Arial"/>
          <w:sz w:val="20"/>
          <w:szCs w:val="20"/>
          <w:lang w:val="ru-RU"/>
        </w:rPr>
        <w:t xml:space="preserve"> формы</w:t>
      </w:r>
    </w:p>
    <w:p w14:paraId="2C729755" w14:textId="6A32364C" w:rsidR="0074123F" w:rsidRPr="005F6E8C" w:rsidRDefault="0074123F" w:rsidP="0060707B">
      <w:pPr>
        <w:spacing w:after="0"/>
        <w:jc w:val="both"/>
        <w:rPr>
          <w:rFonts w:ascii="Arial" w:hAnsi="Arial" w:cs="Arial"/>
          <w:sz w:val="20"/>
          <w:szCs w:val="20"/>
          <w:lang w:val="ru-RU"/>
        </w:rPr>
      </w:pPr>
      <w:r w:rsidRPr="005F6E8C">
        <w:rPr>
          <w:rFonts w:ascii="Arial" w:hAnsi="Arial" w:cs="Arial"/>
          <w:b/>
          <w:bCs/>
          <w:sz w:val="20"/>
          <w:szCs w:val="20"/>
          <w:lang w:val="ru-RU"/>
        </w:rPr>
        <w:t>Результат оказания услуги:</w:t>
      </w:r>
      <w:r w:rsidRPr="005F6E8C">
        <w:rPr>
          <w:rFonts w:ascii="Arial" w:hAnsi="Arial" w:cs="Arial"/>
          <w:sz w:val="20"/>
          <w:szCs w:val="20"/>
          <w:lang w:val="ru-RU"/>
        </w:rPr>
        <w:t xml:space="preserve"> </w:t>
      </w:r>
      <w:r w:rsidR="002C03A5" w:rsidRPr="005F6E8C">
        <w:rPr>
          <w:rFonts w:ascii="Arial" w:hAnsi="Arial" w:cs="Arial"/>
          <w:sz w:val="20"/>
          <w:szCs w:val="20"/>
          <w:lang w:val="ru-RU"/>
        </w:rPr>
        <w:t>сертификат, либо мотивированный отказ</w:t>
      </w:r>
    </w:p>
    <w:p w14:paraId="1253E01A" w14:textId="77777777" w:rsidR="0060707B" w:rsidRPr="005F6E8C" w:rsidRDefault="0060707B" w:rsidP="0074123F">
      <w:pPr>
        <w:jc w:val="both"/>
        <w:rPr>
          <w:rFonts w:ascii="Arial" w:hAnsi="Arial" w:cs="Arial"/>
          <w:b/>
          <w:bCs/>
          <w:color w:val="306785" w:themeColor="accent1" w:themeShade="BF"/>
          <w:sz w:val="28"/>
          <w:szCs w:val="28"/>
          <w:lang w:val="ru-RU"/>
        </w:rPr>
      </w:pPr>
    </w:p>
    <w:p w14:paraId="7CA849A4" w14:textId="77777777" w:rsidR="0060707B" w:rsidRPr="005F6E8C" w:rsidRDefault="0060707B" w:rsidP="0060707B">
      <w:pPr>
        <w:ind w:firstLine="720"/>
        <w:jc w:val="both"/>
        <w:rPr>
          <w:rFonts w:ascii="Arial" w:hAnsi="Arial" w:cs="Arial"/>
          <w:sz w:val="24"/>
          <w:szCs w:val="24"/>
          <w:lang w:val="ru-RU"/>
        </w:rPr>
      </w:pPr>
      <w:r w:rsidRPr="005F6E8C">
        <w:rPr>
          <w:rFonts w:ascii="Arial" w:hAnsi="Arial" w:cs="Arial"/>
          <w:sz w:val="24"/>
          <w:szCs w:val="24"/>
          <w:lang w:val="ru-RU"/>
        </w:rPr>
        <w:t>В рамках общественного мониторинга оценки качества оказания государственной услуги проведены количественные и качественные исследования, в результате которых были получены следующие результаты:</w:t>
      </w:r>
    </w:p>
    <w:p w14:paraId="5F1E1808" w14:textId="77777777" w:rsidR="0060707B" w:rsidRPr="005F6E8C" w:rsidRDefault="0060707B" w:rsidP="0060707B">
      <w:pPr>
        <w:jc w:val="right"/>
        <w:rPr>
          <w:rFonts w:ascii="Arial" w:hAnsi="Arial" w:cs="Arial"/>
          <w:b/>
          <w:bCs/>
          <w:color w:val="306785" w:themeColor="accent1" w:themeShade="BF"/>
          <w:sz w:val="24"/>
          <w:szCs w:val="24"/>
          <w:lang w:val="ru-RU"/>
        </w:rPr>
      </w:pPr>
      <w:r w:rsidRPr="005F6E8C">
        <w:rPr>
          <w:rFonts w:ascii="Arial" w:hAnsi="Arial" w:cs="Arial"/>
          <w:b/>
          <w:bCs/>
          <w:color w:val="306785" w:themeColor="accent1" w:themeShade="BF"/>
          <w:sz w:val="24"/>
          <w:szCs w:val="24"/>
          <w:lang w:val="ru-RU"/>
        </w:rPr>
        <w:t>Социально-демографический блок</w:t>
      </w:r>
    </w:p>
    <w:p w14:paraId="208CC3B3" w14:textId="6A38AF54" w:rsidR="0060707B" w:rsidRPr="005F6E8C" w:rsidRDefault="0060707B" w:rsidP="0060707B">
      <w:pPr>
        <w:jc w:val="both"/>
        <w:rPr>
          <w:rFonts w:ascii="Arial" w:hAnsi="Arial" w:cs="Arial"/>
          <w:sz w:val="24"/>
          <w:szCs w:val="24"/>
          <w:lang w:val="ru-RU"/>
        </w:rPr>
      </w:pPr>
      <w:r w:rsidRPr="005F6E8C">
        <w:rPr>
          <w:rFonts w:ascii="Arial" w:hAnsi="Arial" w:cs="Arial"/>
          <w:b/>
          <w:bCs/>
          <w:color w:val="306785" w:themeColor="accent1" w:themeShade="BF"/>
          <w:sz w:val="28"/>
          <w:szCs w:val="28"/>
          <w:lang w:val="ru-RU"/>
        </w:rPr>
        <w:tab/>
      </w:r>
      <w:r w:rsidRPr="005F6E8C">
        <w:rPr>
          <w:rFonts w:ascii="Arial" w:hAnsi="Arial" w:cs="Arial"/>
          <w:sz w:val="24"/>
          <w:szCs w:val="24"/>
          <w:lang w:val="ru-RU"/>
        </w:rPr>
        <w:t>Массовый опрос услугополучателей охватил 208 респондент</w:t>
      </w:r>
      <w:r w:rsidR="004C7A2A" w:rsidRPr="005F6E8C">
        <w:rPr>
          <w:rFonts w:ascii="Arial" w:hAnsi="Arial" w:cs="Arial"/>
          <w:sz w:val="24"/>
          <w:szCs w:val="24"/>
          <w:lang w:val="ru-RU"/>
        </w:rPr>
        <w:t>ов</w:t>
      </w:r>
      <w:r w:rsidRPr="005F6E8C">
        <w:rPr>
          <w:rFonts w:ascii="Arial" w:hAnsi="Arial" w:cs="Arial"/>
          <w:sz w:val="24"/>
          <w:szCs w:val="24"/>
          <w:lang w:val="ru-RU"/>
        </w:rPr>
        <w:t xml:space="preserve">. Из них </w:t>
      </w:r>
      <w:r w:rsidR="008F21B6" w:rsidRPr="005F6E8C">
        <w:rPr>
          <w:rFonts w:ascii="Arial" w:hAnsi="Arial" w:cs="Arial"/>
          <w:sz w:val="24"/>
          <w:szCs w:val="24"/>
          <w:lang w:val="ru-RU"/>
        </w:rPr>
        <w:t>82,7</w:t>
      </w:r>
      <w:r w:rsidRPr="005F6E8C">
        <w:rPr>
          <w:rFonts w:ascii="Arial" w:hAnsi="Arial" w:cs="Arial"/>
          <w:sz w:val="24"/>
          <w:szCs w:val="24"/>
          <w:lang w:val="ru-RU"/>
        </w:rPr>
        <w:t>% услугополучателей мужского пола и</w:t>
      </w:r>
      <w:r w:rsidR="008F21B6" w:rsidRPr="005F6E8C">
        <w:rPr>
          <w:rFonts w:ascii="Arial" w:hAnsi="Arial" w:cs="Arial"/>
          <w:sz w:val="24"/>
          <w:szCs w:val="24"/>
          <w:lang w:val="ru-RU"/>
        </w:rPr>
        <w:t xml:space="preserve"> 17,3</w:t>
      </w:r>
      <w:r w:rsidRPr="005F6E8C">
        <w:rPr>
          <w:rFonts w:ascii="Arial" w:hAnsi="Arial" w:cs="Arial"/>
          <w:sz w:val="24"/>
          <w:szCs w:val="24"/>
          <w:lang w:val="ru-RU"/>
        </w:rPr>
        <w:t xml:space="preserve">% женского пола. Наиболее значимые возрастные группы услугополучателей – </w:t>
      </w:r>
      <w:r w:rsidR="008F21B6" w:rsidRPr="005F6E8C">
        <w:rPr>
          <w:rFonts w:ascii="Arial" w:hAnsi="Arial" w:cs="Arial"/>
          <w:sz w:val="24"/>
          <w:szCs w:val="24"/>
          <w:lang w:val="ru-RU"/>
        </w:rPr>
        <w:t xml:space="preserve">30–39 </w:t>
      </w:r>
      <w:r w:rsidRPr="005F6E8C">
        <w:rPr>
          <w:rFonts w:ascii="Arial" w:hAnsi="Arial" w:cs="Arial"/>
          <w:sz w:val="24"/>
          <w:szCs w:val="24"/>
          <w:lang w:val="ru-RU"/>
        </w:rPr>
        <w:t>лет (</w:t>
      </w:r>
      <w:r w:rsidR="008F21B6" w:rsidRPr="005F6E8C">
        <w:rPr>
          <w:rFonts w:ascii="Arial" w:hAnsi="Arial" w:cs="Arial"/>
          <w:sz w:val="24"/>
          <w:szCs w:val="24"/>
          <w:lang w:val="ru-RU"/>
        </w:rPr>
        <w:t>40,4</w:t>
      </w:r>
      <w:r w:rsidRPr="005F6E8C">
        <w:rPr>
          <w:rFonts w:ascii="Arial" w:hAnsi="Arial" w:cs="Arial"/>
          <w:sz w:val="24"/>
          <w:szCs w:val="24"/>
          <w:lang w:val="ru-RU"/>
        </w:rPr>
        <w:t>%) и 40–49 лет (3</w:t>
      </w:r>
      <w:r w:rsidR="008F21B6" w:rsidRPr="005F6E8C">
        <w:rPr>
          <w:rFonts w:ascii="Arial" w:hAnsi="Arial" w:cs="Arial"/>
          <w:sz w:val="24"/>
          <w:szCs w:val="24"/>
          <w:lang w:val="ru-RU"/>
        </w:rPr>
        <w:t>3,7</w:t>
      </w:r>
      <w:r w:rsidRPr="005F6E8C">
        <w:rPr>
          <w:rFonts w:ascii="Arial" w:hAnsi="Arial" w:cs="Arial"/>
          <w:sz w:val="24"/>
          <w:szCs w:val="24"/>
          <w:lang w:val="ru-RU"/>
        </w:rPr>
        <w:t xml:space="preserve">%). Из общего числа обратившихся </w:t>
      </w:r>
      <w:r w:rsidR="008F21B6" w:rsidRPr="005F6E8C">
        <w:rPr>
          <w:rFonts w:ascii="Arial" w:hAnsi="Arial" w:cs="Arial"/>
          <w:sz w:val="24"/>
          <w:szCs w:val="24"/>
          <w:lang w:val="ru-RU"/>
        </w:rPr>
        <w:t>78,8</w:t>
      </w:r>
      <w:r w:rsidRPr="005F6E8C">
        <w:rPr>
          <w:rFonts w:ascii="Arial" w:hAnsi="Arial" w:cs="Arial"/>
          <w:sz w:val="24"/>
          <w:szCs w:val="24"/>
          <w:lang w:val="ru-RU"/>
        </w:rPr>
        <w:t xml:space="preserve">% являются юридическими лицами, </w:t>
      </w:r>
      <w:r w:rsidR="008F21B6" w:rsidRPr="005F6E8C">
        <w:rPr>
          <w:rFonts w:ascii="Arial" w:hAnsi="Arial" w:cs="Arial"/>
          <w:sz w:val="24"/>
          <w:szCs w:val="24"/>
          <w:lang w:val="ru-RU"/>
        </w:rPr>
        <w:t>2,4</w:t>
      </w:r>
      <w:r w:rsidRPr="005F6E8C">
        <w:rPr>
          <w:rFonts w:ascii="Arial" w:hAnsi="Arial" w:cs="Arial"/>
          <w:sz w:val="24"/>
          <w:szCs w:val="24"/>
          <w:lang w:val="ru-RU"/>
        </w:rPr>
        <w:t>% индивидуальными предпринимателями и 1</w:t>
      </w:r>
      <w:r w:rsidR="008F21B6" w:rsidRPr="005F6E8C">
        <w:rPr>
          <w:rFonts w:ascii="Arial" w:hAnsi="Arial" w:cs="Arial"/>
          <w:sz w:val="24"/>
          <w:szCs w:val="24"/>
          <w:lang w:val="ru-RU"/>
        </w:rPr>
        <w:t>8,8</w:t>
      </w:r>
      <w:r w:rsidRPr="005F6E8C">
        <w:rPr>
          <w:rFonts w:ascii="Arial" w:hAnsi="Arial" w:cs="Arial"/>
          <w:sz w:val="24"/>
          <w:szCs w:val="24"/>
          <w:lang w:val="ru-RU"/>
        </w:rPr>
        <w:t xml:space="preserve">% физическими лицами. </w:t>
      </w:r>
      <w:r w:rsidR="008F21B6" w:rsidRPr="005F6E8C">
        <w:rPr>
          <w:rFonts w:ascii="Arial" w:hAnsi="Arial" w:cs="Arial"/>
          <w:sz w:val="24"/>
          <w:szCs w:val="24"/>
          <w:lang w:val="ru-RU"/>
        </w:rPr>
        <w:t xml:space="preserve">Для большинства услугополучателей (97,6%) </w:t>
      </w:r>
      <w:r w:rsidRPr="005F6E8C">
        <w:rPr>
          <w:rFonts w:ascii="Arial" w:hAnsi="Arial" w:cs="Arial"/>
          <w:sz w:val="24"/>
          <w:szCs w:val="24"/>
          <w:lang w:val="ru-RU"/>
        </w:rPr>
        <w:t>не понадобилось обеспечение физического доступа к услуге (не обращались за услугой лица с инвалидностью)</w:t>
      </w:r>
      <w:r w:rsidR="008F21B6" w:rsidRPr="005F6E8C">
        <w:rPr>
          <w:rFonts w:ascii="Arial" w:hAnsi="Arial" w:cs="Arial"/>
          <w:sz w:val="24"/>
          <w:szCs w:val="24"/>
          <w:lang w:val="ru-RU"/>
        </w:rPr>
        <w:t>, тогда как для 2,4% понадобилась помощь в обеспечении дополнительных коммуникативных навыков (переводчик, сурдопереводчик, язык Брайля)</w:t>
      </w:r>
      <w:r w:rsidRPr="005F6E8C">
        <w:rPr>
          <w:rFonts w:ascii="Arial" w:hAnsi="Arial" w:cs="Arial"/>
          <w:sz w:val="24"/>
          <w:szCs w:val="24"/>
          <w:lang w:val="ru-RU"/>
        </w:rPr>
        <w:t xml:space="preserve">. </w:t>
      </w:r>
      <w:r w:rsidR="008F21B6" w:rsidRPr="005F6E8C">
        <w:rPr>
          <w:rFonts w:ascii="Arial" w:hAnsi="Arial" w:cs="Arial"/>
          <w:sz w:val="24"/>
          <w:szCs w:val="24"/>
          <w:lang w:val="ru-RU"/>
        </w:rPr>
        <w:t xml:space="preserve">Все </w:t>
      </w:r>
      <w:r w:rsidRPr="005F6E8C">
        <w:rPr>
          <w:rFonts w:ascii="Arial" w:hAnsi="Arial" w:cs="Arial"/>
          <w:sz w:val="24"/>
          <w:szCs w:val="24"/>
          <w:lang w:val="ru-RU"/>
        </w:rPr>
        <w:t>услугополучател</w:t>
      </w:r>
      <w:r w:rsidR="008F21B6" w:rsidRPr="005F6E8C">
        <w:rPr>
          <w:rFonts w:ascii="Arial" w:hAnsi="Arial" w:cs="Arial"/>
          <w:sz w:val="24"/>
          <w:szCs w:val="24"/>
          <w:lang w:val="ru-RU"/>
        </w:rPr>
        <w:t>и</w:t>
      </w:r>
      <w:r w:rsidRPr="005F6E8C">
        <w:rPr>
          <w:rFonts w:ascii="Arial" w:hAnsi="Arial" w:cs="Arial"/>
          <w:sz w:val="24"/>
          <w:szCs w:val="24"/>
          <w:lang w:val="ru-RU"/>
        </w:rPr>
        <w:t xml:space="preserve"> (</w:t>
      </w:r>
      <w:r w:rsidR="008F21B6" w:rsidRPr="005F6E8C">
        <w:rPr>
          <w:rFonts w:ascii="Arial" w:hAnsi="Arial" w:cs="Arial"/>
          <w:sz w:val="24"/>
          <w:szCs w:val="24"/>
          <w:lang w:val="ru-RU"/>
        </w:rPr>
        <w:t>100</w:t>
      </w:r>
      <w:r w:rsidRPr="005F6E8C">
        <w:rPr>
          <w:rFonts w:ascii="Arial" w:hAnsi="Arial" w:cs="Arial"/>
          <w:sz w:val="24"/>
          <w:szCs w:val="24"/>
          <w:lang w:val="ru-RU"/>
        </w:rPr>
        <w:t xml:space="preserve">%) обратились за услугой на портал </w:t>
      </w:r>
      <w:r w:rsidR="00F341D5" w:rsidRPr="005F6E8C">
        <w:rPr>
          <w:rFonts w:ascii="Arial" w:hAnsi="Arial" w:cs="Arial"/>
          <w:sz w:val="24"/>
          <w:szCs w:val="24"/>
          <w:lang w:val="ru-RU"/>
        </w:rPr>
        <w:t>«</w:t>
      </w:r>
      <w:r w:rsidRPr="005F6E8C">
        <w:rPr>
          <w:rFonts w:ascii="Arial" w:hAnsi="Arial" w:cs="Arial"/>
          <w:sz w:val="24"/>
          <w:szCs w:val="24"/>
          <w:lang w:val="ru-RU"/>
        </w:rPr>
        <w:t>электронного правительства</w:t>
      </w:r>
      <w:r w:rsidR="00F341D5" w:rsidRPr="005F6E8C">
        <w:rPr>
          <w:rFonts w:ascii="Arial" w:hAnsi="Arial" w:cs="Arial"/>
          <w:sz w:val="24"/>
          <w:szCs w:val="24"/>
          <w:lang w:val="ru-RU"/>
        </w:rPr>
        <w:t>»</w:t>
      </w:r>
      <w:r w:rsidRPr="005F6E8C">
        <w:rPr>
          <w:rFonts w:ascii="Arial" w:hAnsi="Arial" w:cs="Arial"/>
          <w:sz w:val="24"/>
          <w:szCs w:val="24"/>
          <w:lang w:val="ru-RU"/>
        </w:rPr>
        <w:t xml:space="preserve">, </w:t>
      </w:r>
      <w:r w:rsidR="00F341D5" w:rsidRPr="005F6E8C">
        <w:rPr>
          <w:rFonts w:ascii="Arial" w:hAnsi="Arial" w:cs="Arial"/>
          <w:sz w:val="24"/>
          <w:szCs w:val="24"/>
          <w:lang w:val="ru-RU"/>
        </w:rPr>
        <w:t>«</w:t>
      </w:r>
      <w:r w:rsidRPr="005F6E8C">
        <w:rPr>
          <w:rFonts w:ascii="Arial" w:hAnsi="Arial" w:cs="Arial"/>
          <w:sz w:val="24"/>
          <w:szCs w:val="24"/>
          <w:lang w:val="ru-RU"/>
        </w:rPr>
        <w:t>электронного лицензирования</w:t>
      </w:r>
      <w:r w:rsidR="00F341D5" w:rsidRPr="005F6E8C">
        <w:rPr>
          <w:rFonts w:ascii="Arial" w:hAnsi="Arial" w:cs="Arial"/>
          <w:sz w:val="24"/>
          <w:szCs w:val="24"/>
          <w:lang w:val="ru-RU"/>
        </w:rPr>
        <w:t>»</w:t>
      </w:r>
      <w:r w:rsidRPr="005F6E8C">
        <w:rPr>
          <w:rFonts w:ascii="Arial" w:hAnsi="Arial" w:cs="Arial"/>
          <w:sz w:val="24"/>
          <w:szCs w:val="24"/>
          <w:lang w:val="ru-RU"/>
        </w:rPr>
        <w:t xml:space="preserve">. </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3"/>
        <w:gridCol w:w="5232"/>
      </w:tblGrid>
      <w:tr w:rsidR="00DC1BE1" w:rsidRPr="005F6E8C" w14:paraId="338238B6" w14:textId="77777777" w:rsidTr="00DC1BE1">
        <w:tc>
          <w:tcPr>
            <w:tcW w:w="4672" w:type="dxa"/>
          </w:tcPr>
          <w:p w14:paraId="66BB428E" w14:textId="20B3329E" w:rsidR="00DC1BE1" w:rsidRPr="005F6E8C" w:rsidRDefault="00DC1BE1" w:rsidP="0074123F">
            <w:pPr>
              <w:jc w:val="both"/>
              <w:rPr>
                <w:rFonts w:ascii="Arial" w:hAnsi="Arial" w:cs="Arial"/>
                <w:b/>
                <w:bCs/>
                <w:color w:val="306785" w:themeColor="accent1" w:themeShade="BF"/>
                <w:sz w:val="28"/>
                <w:szCs w:val="28"/>
                <w:lang w:val="ru-RU"/>
              </w:rPr>
            </w:pPr>
            <w:r w:rsidRPr="005F6E8C">
              <w:rPr>
                <w:noProof/>
                <w:lang w:val="ru-RU" w:eastAsia="ru-RU"/>
              </w:rPr>
              <w:lastRenderedPageBreak/>
              <w:drawing>
                <wp:inline distT="0" distB="0" distL="0" distR="0" wp14:anchorId="15A998BD" wp14:editId="7DFB5F44">
                  <wp:extent cx="2451735" cy="2049864"/>
                  <wp:effectExtent l="0" t="0" r="0" b="0"/>
                  <wp:docPr id="36" name="Диаграмма 3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AF29259-67B4-E447-435D-0B57207FC6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tc>
        <w:tc>
          <w:tcPr>
            <w:tcW w:w="4673" w:type="dxa"/>
          </w:tcPr>
          <w:p w14:paraId="38F53F17" w14:textId="37DF1D4A" w:rsidR="00DC1BE1" w:rsidRPr="005F6E8C" w:rsidRDefault="00DC1BE1" w:rsidP="0074123F">
            <w:pPr>
              <w:jc w:val="both"/>
              <w:rPr>
                <w:rFonts w:ascii="Arial" w:hAnsi="Arial" w:cs="Arial"/>
                <w:b/>
                <w:bCs/>
                <w:color w:val="306785" w:themeColor="accent1" w:themeShade="BF"/>
                <w:sz w:val="28"/>
                <w:szCs w:val="28"/>
                <w:lang w:val="ru-RU"/>
              </w:rPr>
            </w:pPr>
            <w:r w:rsidRPr="005F6E8C">
              <w:rPr>
                <w:noProof/>
                <w:lang w:val="ru-RU" w:eastAsia="ru-RU"/>
              </w:rPr>
              <w:drawing>
                <wp:inline distT="0" distB="0" distL="0" distR="0" wp14:anchorId="05736C50" wp14:editId="31E9F2BD">
                  <wp:extent cx="3185327" cy="2150347"/>
                  <wp:effectExtent l="0" t="0" r="0" b="0"/>
                  <wp:docPr id="37" name="Диаграмма 3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76B3005-E045-9F00-3089-0E2D41B8AB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tc>
      </w:tr>
    </w:tbl>
    <w:p w14:paraId="5583F89B" w14:textId="77777777" w:rsidR="0060707B" w:rsidRPr="005F6E8C" w:rsidRDefault="0060707B" w:rsidP="0074123F">
      <w:pPr>
        <w:jc w:val="both"/>
        <w:rPr>
          <w:rFonts w:ascii="Arial" w:hAnsi="Arial" w:cs="Arial"/>
          <w:b/>
          <w:bCs/>
          <w:color w:val="306785" w:themeColor="accent1" w:themeShade="BF"/>
          <w:sz w:val="28"/>
          <w:szCs w:val="28"/>
          <w:lang w:val="ru-RU"/>
        </w:rPr>
      </w:pPr>
    </w:p>
    <w:p w14:paraId="43245B9D" w14:textId="3BC4E17E" w:rsidR="0074123F" w:rsidRPr="005F6E8C" w:rsidRDefault="0074123F" w:rsidP="0074123F">
      <w:pPr>
        <w:jc w:val="both"/>
        <w:rPr>
          <w:rFonts w:ascii="Arial" w:hAnsi="Arial" w:cs="Arial"/>
          <w:b/>
          <w:bCs/>
          <w:color w:val="306785" w:themeColor="accent1" w:themeShade="BF"/>
          <w:sz w:val="28"/>
          <w:szCs w:val="28"/>
          <w:lang w:val="ru-RU"/>
        </w:rPr>
      </w:pPr>
      <w:r w:rsidRPr="005F6E8C">
        <w:rPr>
          <w:rFonts w:ascii="Arial" w:hAnsi="Arial" w:cs="Arial"/>
          <w:b/>
          <w:bCs/>
          <w:color w:val="306785" w:themeColor="accent1" w:themeShade="BF"/>
          <w:sz w:val="28"/>
          <w:szCs w:val="28"/>
          <w:lang w:val="ru-RU"/>
        </w:rPr>
        <w:t>Основные результаты исследования</w:t>
      </w:r>
    </w:p>
    <w:p w14:paraId="509DC209" w14:textId="77777777" w:rsidR="007816A3" w:rsidRPr="005F6E8C" w:rsidRDefault="007816A3" w:rsidP="007816A3">
      <w:pPr>
        <w:ind w:firstLine="720"/>
        <w:jc w:val="both"/>
        <w:rPr>
          <w:rFonts w:ascii="Arial" w:hAnsi="Arial" w:cs="Arial"/>
          <w:sz w:val="24"/>
          <w:szCs w:val="24"/>
          <w:lang w:val="ru-RU"/>
        </w:rPr>
      </w:pPr>
      <w:r w:rsidRPr="005F6E8C">
        <w:rPr>
          <w:rFonts w:ascii="Arial" w:hAnsi="Arial" w:cs="Arial"/>
          <w:sz w:val="24"/>
          <w:szCs w:val="24"/>
          <w:lang w:val="ru-RU"/>
        </w:rPr>
        <w:t>Основные показатели качества оказания государственной услуги в результате массового опроса услугополучателей составили следующие значения:</w:t>
      </w:r>
    </w:p>
    <w:p w14:paraId="4F29BBCB" w14:textId="50B257E8" w:rsidR="007816A3" w:rsidRPr="005F6E8C" w:rsidRDefault="007816A3" w:rsidP="007816A3">
      <w:pPr>
        <w:ind w:firstLine="720"/>
        <w:jc w:val="both"/>
        <w:rPr>
          <w:rFonts w:ascii="Arial" w:hAnsi="Arial" w:cs="Arial"/>
          <w:b/>
          <w:bCs/>
          <w:color w:val="306785" w:themeColor="accent1" w:themeShade="BF"/>
          <w:sz w:val="24"/>
          <w:szCs w:val="24"/>
          <w:lang w:val="ru-RU"/>
        </w:rPr>
      </w:pPr>
      <w:r w:rsidRPr="005F6E8C">
        <w:rPr>
          <w:rFonts w:ascii="Arial" w:hAnsi="Arial" w:cs="Arial"/>
          <w:sz w:val="24"/>
          <w:szCs w:val="24"/>
          <w:lang w:val="ru-RU"/>
        </w:rPr>
        <w:t xml:space="preserve">Уровень удовлетворенности качеством оказания государственной услуги включающих в себя деятельность всех услугодателей (государственные органы, НАО «Государственная корпорация «Правительство для граждан», портал «электронное правительство») равно – </w:t>
      </w:r>
      <w:r w:rsidRPr="005F6E8C">
        <w:rPr>
          <w:rFonts w:ascii="Arial" w:hAnsi="Arial" w:cs="Arial"/>
          <w:b/>
          <w:bCs/>
          <w:color w:val="306785" w:themeColor="accent1" w:themeShade="BF"/>
          <w:sz w:val="24"/>
          <w:szCs w:val="24"/>
          <w:lang w:val="ru-RU"/>
        </w:rPr>
        <w:t>75,5% и среднее значение оценки 4,66 балла.</w:t>
      </w:r>
    </w:p>
    <w:tbl>
      <w:tblPr>
        <w:tblW w:w="92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9"/>
        <w:gridCol w:w="4310"/>
        <w:gridCol w:w="709"/>
        <w:gridCol w:w="608"/>
        <w:gridCol w:w="867"/>
        <w:gridCol w:w="1144"/>
      </w:tblGrid>
      <w:tr w:rsidR="00E7733A" w:rsidRPr="005F6E8C" w14:paraId="73EB4CE4" w14:textId="77777777" w:rsidTr="00AD4EAD">
        <w:trPr>
          <w:trHeight w:val="480"/>
        </w:trPr>
        <w:tc>
          <w:tcPr>
            <w:tcW w:w="1639" w:type="dxa"/>
            <w:shd w:val="clear" w:color="auto" w:fill="auto"/>
            <w:vAlign w:val="center"/>
            <w:hideMark/>
          </w:tcPr>
          <w:p w14:paraId="4DDB96BF" w14:textId="77777777" w:rsidR="00E7733A" w:rsidRPr="005F6E8C" w:rsidRDefault="00E7733A" w:rsidP="00E7733A">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lang w:val="ru-RU"/>
              </w:rPr>
              <w:t>Критерии оценки</w:t>
            </w:r>
          </w:p>
        </w:tc>
        <w:tc>
          <w:tcPr>
            <w:tcW w:w="4310" w:type="dxa"/>
            <w:shd w:val="clear" w:color="auto" w:fill="auto"/>
            <w:vAlign w:val="center"/>
            <w:hideMark/>
          </w:tcPr>
          <w:p w14:paraId="7C330802" w14:textId="77777777" w:rsidR="00E7733A" w:rsidRPr="005F6E8C" w:rsidRDefault="00E7733A" w:rsidP="00E7733A">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lang w:val="ru-RU"/>
              </w:rPr>
              <w:t>Оценка качества оказанной услуги в электронной форме</w:t>
            </w:r>
          </w:p>
        </w:tc>
        <w:tc>
          <w:tcPr>
            <w:tcW w:w="1317" w:type="dxa"/>
            <w:gridSpan w:val="2"/>
            <w:shd w:val="clear" w:color="auto" w:fill="auto"/>
            <w:vAlign w:val="center"/>
            <w:hideMark/>
          </w:tcPr>
          <w:p w14:paraId="4CC720C6" w14:textId="77777777" w:rsidR="00E7733A" w:rsidRPr="005F6E8C" w:rsidRDefault="00E7733A" w:rsidP="00E7733A">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rPr>
              <w:t>Средний балл</w:t>
            </w:r>
          </w:p>
        </w:tc>
        <w:tc>
          <w:tcPr>
            <w:tcW w:w="2011" w:type="dxa"/>
            <w:gridSpan w:val="2"/>
            <w:shd w:val="clear" w:color="auto" w:fill="auto"/>
            <w:vAlign w:val="center"/>
            <w:hideMark/>
          </w:tcPr>
          <w:p w14:paraId="0E412313" w14:textId="77777777" w:rsidR="00E7733A" w:rsidRPr="005F6E8C" w:rsidRDefault="00E7733A" w:rsidP="00E7733A">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rPr>
              <w:t>Уровень удовлетворенности</w:t>
            </w:r>
          </w:p>
        </w:tc>
      </w:tr>
      <w:tr w:rsidR="00E7733A" w:rsidRPr="005F6E8C" w14:paraId="34B4AF81" w14:textId="77777777" w:rsidTr="00AD4EAD">
        <w:trPr>
          <w:trHeight w:val="77"/>
        </w:trPr>
        <w:tc>
          <w:tcPr>
            <w:tcW w:w="1639" w:type="dxa"/>
            <w:vMerge w:val="restart"/>
            <w:shd w:val="clear" w:color="auto" w:fill="auto"/>
            <w:vAlign w:val="center"/>
            <w:hideMark/>
          </w:tcPr>
          <w:p w14:paraId="24F1C17D" w14:textId="77777777" w:rsidR="00E7733A" w:rsidRPr="005F6E8C" w:rsidRDefault="00E7733A" w:rsidP="00E7733A">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ДОСТУПНОСТЬ И УДОБСТВО</w:t>
            </w:r>
          </w:p>
        </w:tc>
        <w:tc>
          <w:tcPr>
            <w:tcW w:w="4310" w:type="dxa"/>
            <w:shd w:val="clear" w:color="auto" w:fill="auto"/>
            <w:vAlign w:val="center"/>
            <w:hideMark/>
          </w:tcPr>
          <w:p w14:paraId="69989939" w14:textId="77777777" w:rsidR="00E7733A" w:rsidRPr="005F6E8C" w:rsidRDefault="00E7733A" w:rsidP="00E7733A">
            <w:pPr>
              <w:spacing w:after="0" w:line="240" w:lineRule="auto"/>
              <w:rPr>
                <w:rFonts w:ascii="Arial" w:eastAsia="Times New Roman" w:hAnsi="Arial" w:cs="Arial"/>
                <w:sz w:val="18"/>
                <w:szCs w:val="18"/>
              </w:rPr>
            </w:pPr>
            <w:r w:rsidRPr="005F6E8C">
              <w:rPr>
                <w:rFonts w:ascii="Arial" w:eastAsia="Times New Roman" w:hAnsi="Arial" w:cs="Arial"/>
                <w:sz w:val="18"/>
                <w:szCs w:val="18"/>
              </w:rPr>
              <w:t>Оценка простоты регистрации на портале для получения электронной услуги</w:t>
            </w:r>
          </w:p>
        </w:tc>
        <w:tc>
          <w:tcPr>
            <w:tcW w:w="709" w:type="dxa"/>
            <w:shd w:val="clear" w:color="auto" w:fill="auto"/>
            <w:noWrap/>
            <w:hideMark/>
          </w:tcPr>
          <w:p w14:paraId="1E3AFE1E" w14:textId="77777777" w:rsidR="00E7733A" w:rsidRPr="005F6E8C" w:rsidRDefault="00E7733A" w:rsidP="00E7733A">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4,46</w:t>
            </w:r>
          </w:p>
        </w:tc>
        <w:tc>
          <w:tcPr>
            <w:tcW w:w="608" w:type="dxa"/>
            <w:vMerge w:val="restart"/>
            <w:shd w:val="clear" w:color="auto" w:fill="auto"/>
            <w:noWrap/>
            <w:vAlign w:val="center"/>
            <w:hideMark/>
          </w:tcPr>
          <w:p w14:paraId="583399A4" w14:textId="77777777" w:rsidR="00E7733A" w:rsidRPr="005F6E8C" w:rsidRDefault="00E7733A" w:rsidP="00E7733A">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4,52</w:t>
            </w:r>
          </w:p>
        </w:tc>
        <w:tc>
          <w:tcPr>
            <w:tcW w:w="867" w:type="dxa"/>
            <w:shd w:val="clear" w:color="auto" w:fill="auto"/>
            <w:noWrap/>
            <w:vAlign w:val="center"/>
            <w:hideMark/>
          </w:tcPr>
          <w:p w14:paraId="4E9A1320" w14:textId="77777777" w:rsidR="00E7733A" w:rsidRPr="005F6E8C" w:rsidRDefault="00E7733A" w:rsidP="00E7733A">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57,7%</w:t>
            </w:r>
          </w:p>
        </w:tc>
        <w:tc>
          <w:tcPr>
            <w:tcW w:w="1144" w:type="dxa"/>
            <w:vMerge w:val="restart"/>
            <w:shd w:val="clear" w:color="auto" w:fill="auto"/>
            <w:noWrap/>
            <w:vAlign w:val="center"/>
            <w:hideMark/>
          </w:tcPr>
          <w:p w14:paraId="07DC97B5" w14:textId="77777777" w:rsidR="00E7733A" w:rsidRPr="005F6E8C" w:rsidRDefault="00E7733A" w:rsidP="00E7733A">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61,0%</w:t>
            </w:r>
          </w:p>
        </w:tc>
      </w:tr>
      <w:tr w:rsidR="00E7733A" w:rsidRPr="005F6E8C" w14:paraId="7B1128EF" w14:textId="77777777" w:rsidTr="00AD4EAD">
        <w:trPr>
          <w:trHeight w:val="77"/>
        </w:trPr>
        <w:tc>
          <w:tcPr>
            <w:tcW w:w="1639" w:type="dxa"/>
            <w:vMerge/>
            <w:vAlign w:val="center"/>
            <w:hideMark/>
          </w:tcPr>
          <w:p w14:paraId="12BDBCE9" w14:textId="77777777" w:rsidR="00E7733A" w:rsidRPr="005F6E8C" w:rsidRDefault="00E7733A" w:rsidP="00E7733A">
            <w:pPr>
              <w:spacing w:after="0" w:line="240" w:lineRule="auto"/>
              <w:rPr>
                <w:rFonts w:ascii="Arial" w:eastAsia="Times New Roman" w:hAnsi="Arial" w:cs="Arial"/>
                <w:b/>
                <w:bCs/>
                <w:color w:val="306785" w:themeColor="accent1" w:themeShade="BF"/>
                <w:sz w:val="18"/>
                <w:szCs w:val="18"/>
              </w:rPr>
            </w:pPr>
          </w:p>
        </w:tc>
        <w:tc>
          <w:tcPr>
            <w:tcW w:w="4310" w:type="dxa"/>
            <w:shd w:val="clear" w:color="auto" w:fill="auto"/>
            <w:vAlign w:val="center"/>
            <w:hideMark/>
          </w:tcPr>
          <w:p w14:paraId="1404F058" w14:textId="77777777" w:rsidR="00E7733A" w:rsidRPr="005F6E8C" w:rsidRDefault="00E7733A" w:rsidP="00E7733A">
            <w:pPr>
              <w:spacing w:after="0" w:line="240" w:lineRule="auto"/>
              <w:rPr>
                <w:rFonts w:ascii="Arial" w:eastAsia="Times New Roman" w:hAnsi="Arial" w:cs="Arial"/>
                <w:sz w:val="18"/>
                <w:szCs w:val="18"/>
              </w:rPr>
            </w:pPr>
            <w:r w:rsidRPr="005F6E8C">
              <w:rPr>
                <w:rFonts w:ascii="Arial" w:eastAsia="Times New Roman" w:hAnsi="Arial" w:cs="Arial"/>
                <w:sz w:val="18"/>
                <w:szCs w:val="18"/>
              </w:rPr>
              <w:t>Простота получения ЭЦП</w:t>
            </w:r>
          </w:p>
        </w:tc>
        <w:tc>
          <w:tcPr>
            <w:tcW w:w="709" w:type="dxa"/>
            <w:shd w:val="clear" w:color="auto" w:fill="auto"/>
            <w:noWrap/>
            <w:hideMark/>
          </w:tcPr>
          <w:p w14:paraId="1C850E34" w14:textId="77777777" w:rsidR="00E7733A" w:rsidRPr="005F6E8C" w:rsidRDefault="00E7733A" w:rsidP="00E7733A">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4,52</w:t>
            </w:r>
          </w:p>
        </w:tc>
        <w:tc>
          <w:tcPr>
            <w:tcW w:w="608" w:type="dxa"/>
            <w:vMerge/>
            <w:vAlign w:val="center"/>
            <w:hideMark/>
          </w:tcPr>
          <w:p w14:paraId="377E9724" w14:textId="77777777" w:rsidR="00E7733A" w:rsidRPr="005F6E8C" w:rsidRDefault="00E7733A" w:rsidP="00E7733A">
            <w:pPr>
              <w:spacing w:after="0" w:line="240" w:lineRule="auto"/>
              <w:rPr>
                <w:rFonts w:ascii="Arial" w:eastAsia="Times New Roman" w:hAnsi="Arial" w:cs="Arial"/>
                <w:sz w:val="18"/>
                <w:szCs w:val="18"/>
              </w:rPr>
            </w:pPr>
          </w:p>
        </w:tc>
        <w:tc>
          <w:tcPr>
            <w:tcW w:w="867" w:type="dxa"/>
            <w:shd w:val="clear" w:color="auto" w:fill="auto"/>
            <w:noWrap/>
            <w:vAlign w:val="center"/>
            <w:hideMark/>
          </w:tcPr>
          <w:p w14:paraId="0E79070A" w14:textId="77777777" w:rsidR="00E7733A" w:rsidRPr="005F6E8C" w:rsidRDefault="00E7733A" w:rsidP="00E7733A">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61,1%</w:t>
            </w:r>
          </w:p>
        </w:tc>
        <w:tc>
          <w:tcPr>
            <w:tcW w:w="1144" w:type="dxa"/>
            <w:vMerge/>
            <w:vAlign w:val="center"/>
            <w:hideMark/>
          </w:tcPr>
          <w:p w14:paraId="540FBEA2" w14:textId="77777777" w:rsidR="00E7733A" w:rsidRPr="005F6E8C" w:rsidRDefault="00E7733A" w:rsidP="00E7733A">
            <w:pPr>
              <w:spacing w:after="0" w:line="240" w:lineRule="auto"/>
              <w:rPr>
                <w:rFonts w:ascii="Arial" w:eastAsia="Times New Roman" w:hAnsi="Arial" w:cs="Arial"/>
                <w:sz w:val="18"/>
                <w:szCs w:val="18"/>
              </w:rPr>
            </w:pPr>
          </w:p>
        </w:tc>
      </w:tr>
      <w:tr w:rsidR="00E7733A" w:rsidRPr="005F6E8C" w14:paraId="3A9F3C9E" w14:textId="77777777" w:rsidTr="00AD4EAD">
        <w:trPr>
          <w:trHeight w:val="77"/>
        </w:trPr>
        <w:tc>
          <w:tcPr>
            <w:tcW w:w="1639" w:type="dxa"/>
            <w:vMerge/>
            <w:vAlign w:val="center"/>
            <w:hideMark/>
          </w:tcPr>
          <w:p w14:paraId="5C5C6217" w14:textId="77777777" w:rsidR="00E7733A" w:rsidRPr="005F6E8C" w:rsidRDefault="00E7733A" w:rsidP="00E7733A">
            <w:pPr>
              <w:spacing w:after="0" w:line="240" w:lineRule="auto"/>
              <w:rPr>
                <w:rFonts w:ascii="Arial" w:eastAsia="Times New Roman" w:hAnsi="Arial" w:cs="Arial"/>
                <w:b/>
                <w:bCs/>
                <w:color w:val="306785" w:themeColor="accent1" w:themeShade="BF"/>
                <w:sz w:val="18"/>
                <w:szCs w:val="18"/>
              </w:rPr>
            </w:pPr>
          </w:p>
        </w:tc>
        <w:tc>
          <w:tcPr>
            <w:tcW w:w="4310" w:type="dxa"/>
            <w:shd w:val="clear" w:color="auto" w:fill="auto"/>
            <w:vAlign w:val="center"/>
            <w:hideMark/>
          </w:tcPr>
          <w:p w14:paraId="5F2C0391" w14:textId="77777777" w:rsidR="00E7733A" w:rsidRPr="005F6E8C" w:rsidRDefault="00E7733A" w:rsidP="00E7733A">
            <w:pPr>
              <w:spacing w:after="0" w:line="240" w:lineRule="auto"/>
              <w:rPr>
                <w:rFonts w:ascii="Arial" w:eastAsia="Times New Roman" w:hAnsi="Arial" w:cs="Arial"/>
                <w:sz w:val="18"/>
                <w:szCs w:val="18"/>
              </w:rPr>
            </w:pPr>
            <w:r w:rsidRPr="005F6E8C">
              <w:rPr>
                <w:rFonts w:ascii="Arial" w:eastAsia="Times New Roman" w:hAnsi="Arial" w:cs="Arial"/>
                <w:sz w:val="18"/>
                <w:szCs w:val="18"/>
              </w:rPr>
              <w:t>Простота использования ЭЦП</w:t>
            </w:r>
          </w:p>
        </w:tc>
        <w:tc>
          <w:tcPr>
            <w:tcW w:w="709" w:type="dxa"/>
            <w:shd w:val="clear" w:color="auto" w:fill="auto"/>
            <w:noWrap/>
            <w:hideMark/>
          </w:tcPr>
          <w:p w14:paraId="3691AB24" w14:textId="77777777" w:rsidR="00E7733A" w:rsidRPr="005F6E8C" w:rsidRDefault="00E7733A" w:rsidP="00E7733A">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4,52</w:t>
            </w:r>
          </w:p>
        </w:tc>
        <w:tc>
          <w:tcPr>
            <w:tcW w:w="608" w:type="dxa"/>
            <w:vMerge/>
            <w:vAlign w:val="center"/>
            <w:hideMark/>
          </w:tcPr>
          <w:p w14:paraId="0D5F5946" w14:textId="77777777" w:rsidR="00E7733A" w:rsidRPr="005F6E8C" w:rsidRDefault="00E7733A" w:rsidP="00E7733A">
            <w:pPr>
              <w:spacing w:after="0" w:line="240" w:lineRule="auto"/>
              <w:rPr>
                <w:rFonts w:ascii="Arial" w:eastAsia="Times New Roman" w:hAnsi="Arial" w:cs="Arial"/>
                <w:sz w:val="18"/>
                <w:szCs w:val="18"/>
              </w:rPr>
            </w:pPr>
          </w:p>
        </w:tc>
        <w:tc>
          <w:tcPr>
            <w:tcW w:w="867" w:type="dxa"/>
            <w:shd w:val="clear" w:color="auto" w:fill="auto"/>
            <w:noWrap/>
            <w:vAlign w:val="center"/>
            <w:hideMark/>
          </w:tcPr>
          <w:p w14:paraId="1DF09A10" w14:textId="77777777" w:rsidR="00E7733A" w:rsidRPr="005F6E8C" w:rsidRDefault="00E7733A" w:rsidP="00E7733A">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61,1%</w:t>
            </w:r>
          </w:p>
        </w:tc>
        <w:tc>
          <w:tcPr>
            <w:tcW w:w="1144" w:type="dxa"/>
            <w:vMerge/>
            <w:vAlign w:val="center"/>
            <w:hideMark/>
          </w:tcPr>
          <w:p w14:paraId="3253242A" w14:textId="77777777" w:rsidR="00E7733A" w:rsidRPr="005F6E8C" w:rsidRDefault="00E7733A" w:rsidP="00E7733A">
            <w:pPr>
              <w:spacing w:after="0" w:line="240" w:lineRule="auto"/>
              <w:rPr>
                <w:rFonts w:ascii="Arial" w:eastAsia="Times New Roman" w:hAnsi="Arial" w:cs="Arial"/>
                <w:sz w:val="18"/>
                <w:szCs w:val="18"/>
              </w:rPr>
            </w:pPr>
          </w:p>
        </w:tc>
      </w:tr>
      <w:tr w:rsidR="00E7733A" w:rsidRPr="005F6E8C" w14:paraId="20FF52D8" w14:textId="77777777" w:rsidTr="00AD4EAD">
        <w:trPr>
          <w:trHeight w:val="77"/>
        </w:trPr>
        <w:tc>
          <w:tcPr>
            <w:tcW w:w="1639" w:type="dxa"/>
            <w:vMerge/>
            <w:vAlign w:val="center"/>
            <w:hideMark/>
          </w:tcPr>
          <w:p w14:paraId="09E55FAE" w14:textId="77777777" w:rsidR="00E7733A" w:rsidRPr="005F6E8C" w:rsidRDefault="00E7733A" w:rsidP="00E7733A">
            <w:pPr>
              <w:spacing w:after="0" w:line="240" w:lineRule="auto"/>
              <w:rPr>
                <w:rFonts w:ascii="Arial" w:eastAsia="Times New Roman" w:hAnsi="Arial" w:cs="Arial"/>
                <w:b/>
                <w:bCs/>
                <w:color w:val="306785" w:themeColor="accent1" w:themeShade="BF"/>
                <w:sz w:val="18"/>
                <w:szCs w:val="18"/>
              </w:rPr>
            </w:pPr>
          </w:p>
        </w:tc>
        <w:tc>
          <w:tcPr>
            <w:tcW w:w="4310" w:type="dxa"/>
            <w:shd w:val="clear" w:color="auto" w:fill="auto"/>
            <w:vAlign w:val="center"/>
            <w:hideMark/>
          </w:tcPr>
          <w:p w14:paraId="3F94475D" w14:textId="77777777" w:rsidR="00E7733A" w:rsidRPr="005F6E8C" w:rsidRDefault="00E7733A" w:rsidP="00E7733A">
            <w:pPr>
              <w:spacing w:after="0" w:line="240" w:lineRule="auto"/>
              <w:rPr>
                <w:rFonts w:ascii="Arial" w:eastAsia="Times New Roman" w:hAnsi="Arial" w:cs="Arial"/>
                <w:sz w:val="18"/>
                <w:szCs w:val="18"/>
              </w:rPr>
            </w:pPr>
            <w:r w:rsidRPr="005F6E8C">
              <w:rPr>
                <w:rFonts w:ascii="Arial" w:eastAsia="Times New Roman" w:hAnsi="Arial" w:cs="Arial"/>
                <w:sz w:val="18"/>
                <w:szCs w:val="18"/>
              </w:rPr>
              <w:t>Оценка внешний вид (дизайн) и структурную организацию портала (онлайн-площадки), на которой получали услугу</w:t>
            </w:r>
          </w:p>
        </w:tc>
        <w:tc>
          <w:tcPr>
            <w:tcW w:w="709" w:type="dxa"/>
            <w:shd w:val="clear" w:color="auto" w:fill="auto"/>
            <w:noWrap/>
            <w:hideMark/>
          </w:tcPr>
          <w:p w14:paraId="36829A9F" w14:textId="77777777" w:rsidR="00E7733A" w:rsidRPr="005F6E8C" w:rsidRDefault="00E7733A" w:rsidP="00E7733A">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4,57</w:t>
            </w:r>
          </w:p>
        </w:tc>
        <w:tc>
          <w:tcPr>
            <w:tcW w:w="608" w:type="dxa"/>
            <w:vMerge/>
            <w:vAlign w:val="center"/>
            <w:hideMark/>
          </w:tcPr>
          <w:p w14:paraId="4B728573" w14:textId="77777777" w:rsidR="00E7733A" w:rsidRPr="005F6E8C" w:rsidRDefault="00E7733A" w:rsidP="00E7733A">
            <w:pPr>
              <w:spacing w:after="0" w:line="240" w:lineRule="auto"/>
              <w:rPr>
                <w:rFonts w:ascii="Arial" w:eastAsia="Times New Roman" w:hAnsi="Arial" w:cs="Arial"/>
                <w:sz w:val="18"/>
                <w:szCs w:val="18"/>
              </w:rPr>
            </w:pPr>
          </w:p>
        </w:tc>
        <w:tc>
          <w:tcPr>
            <w:tcW w:w="867" w:type="dxa"/>
            <w:shd w:val="clear" w:color="auto" w:fill="auto"/>
            <w:noWrap/>
            <w:vAlign w:val="center"/>
            <w:hideMark/>
          </w:tcPr>
          <w:p w14:paraId="037675C2" w14:textId="77777777" w:rsidR="00E7733A" w:rsidRPr="005F6E8C" w:rsidRDefault="00E7733A" w:rsidP="00E7733A">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63,9%</w:t>
            </w:r>
          </w:p>
        </w:tc>
        <w:tc>
          <w:tcPr>
            <w:tcW w:w="1144" w:type="dxa"/>
            <w:vMerge/>
            <w:vAlign w:val="center"/>
            <w:hideMark/>
          </w:tcPr>
          <w:p w14:paraId="729032F2" w14:textId="77777777" w:rsidR="00E7733A" w:rsidRPr="005F6E8C" w:rsidRDefault="00E7733A" w:rsidP="00E7733A">
            <w:pPr>
              <w:spacing w:after="0" w:line="240" w:lineRule="auto"/>
              <w:rPr>
                <w:rFonts w:ascii="Arial" w:eastAsia="Times New Roman" w:hAnsi="Arial" w:cs="Arial"/>
                <w:sz w:val="18"/>
                <w:szCs w:val="18"/>
              </w:rPr>
            </w:pPr>
          </w:p>
        </w:tc>
      </w:tr>
      <w:tr w:rsidR="00E7733A" w:rsidRPr="005F6E8C" w14:paraId="6978DA87" w14:textId="77777777" w:rsidTr="00AD4EAD">
        <w:trPr>
          <w:trHeight w:val="77"/>
        </w:trPr>
        <w:tc>
          <w:tcPr>
            <w:tcW w:w="1639" w:type="dxa"/>
            <w:vMerge w:val="restart"/>
            <w:shd w:val="clear" w:color="auto" w:fill="auto"/>
            <w:noWrap/>
            <w:vAlign w:val="center"/>
            <w:hideMark/>
          </w:tcPr>
          <w:p w14:paraId="7E19F5B7" w14:textId="77777777" w:rsidR="00E7733A" w:rsidRPr="005F6E8C" w:rsidRDefault="00E7733A" w:rsidP="00E7733A">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ИНФОРМАЦИЯ</w:t>
            </w:r>
          </w:p>
        </w:tc>
        <w:tc>
          <w:tcPr>
            <w:tcW w:w="4310" w:type="dxa"/>
            <w:shd w:val="clear" w:color="auto" w:fill="auto"/>
            <w:vAlign w:val="center"/>
            <w:hideMark/>
          </w:tcPr>
          <w:p w14:paraId="44F47819" w14:textId="1BC7EEBF" w:rsidR="00E7733A" w:rsidRPr="005F6E8C" w:rsidRDefault="00E7733A" w:rsidP="00E7733A">
            <w:pPr>
              <w:spacing w:after="0" w:line="240" w:lineRule="auto"/>
              <w:rPr>
                <w:rFonts w:ascii="Arial" w:eastAsia="Times New Roman" w:hAnsi="Arial" w:cs="Arial"/>
                <w:sz w:val="18"/>
                <w:szCs w:val="18"/>
              </w:rPr>
            </w:pPr>
            <w:r w:rsidRPr="005F6E8C">
              <w:rPr>
                <w:rFonts w:ascii="Arial" w:eastAsia="Times New Roman" w:hAnsi="Arial" w:cs="Arial"/>
                <w:sz w:val="18"/>
                <w:szCs w:val="18"/>
              </w:rPr>
              <w:t xml:space="preserve">Оценка легкости и скорости поиска информации по </w:t>
            </w:r>
            <w:r w:rsidR="00753CD7" w:rsidRPr="005F6E8C">
              <w:rPr>
                <w:rFonts w:ascii="Arial" w:eastAsia="Times New Roman" w:hAnsi="Arial" w:cs="Arial"/>
                <w:sz w:val="18"/>
                <w:szCs w:val="18"/>
              </w:rPr>
              <w:t>интересующей услуге</w:t>
            </w:r>
            <w:r w:rsidRPr="005F6E8C">
              <w:rPr>
                <w:rFonts w:ascii="Arial" w:eastAsia="Times New Roman" w:hAnsi="Arial" w:cs="Arial"/>
                <w:sz w:val="18"/>
                <w:szCs w:val="18"/>
              </w:rPr>
              <w:t xml:space="preserve"> на портале (онлайн-площадке)</w:t>
            </w:r>
          </w:p>
        </w:tc>
        <w:tc>
          <w:tcPr>
            <w:tcW w:w="709" w:type="dxa"/>
            <w:shd w:val="clear" w:color="auto" w:fill="auto"/>
            <w:noWrap/>
            <w:hideMark/>
          </w:tcPr>
          <w:p w14:paraId="71B0326B" w14:textId="77777777" w:rsidR="00E7733A" w:rsidRPr="005F6E8C" w:rsidRDefault="00E7733A" w:rsidP="00E7733A">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4,85</w:t>
            </w:r>
          </w:p>
        </w:tc>
        <w:tc>
          <w:tcPr>
            <w:tcW w:w="608" w:type="dxa"/>
            <w:vMerge w:val="restart"/>
            <w:shd w:val="clear" w:color="auto" w:fill="auto"/>
            <w:noWrap/>
            <w:vAlign w:val="center"/>
            <w:hideMark/>
          </w:tcPr>
          <w:p w14:paraId="0F8B1CD3" w14:textId="77777777" w:rsidR="00E7733A" w:rsidRPr="005F6E8C" w:rsidRDefault="00E7733A" w:rsidP="00E7733A">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4,85</w:t>
            </w:r>
          </w:p>
        </w:tc>
        <w:tc>
          <w:tcPr>
            <w:tcW w:w="867" w:type="dxa"/>
            <w:shd w:val="clear" w:color="auto" w:fill="auto"/>
            <w:noWrap/>
            <w:vAlign w:val="center"/>
            <w:hideMark/>
          </w:tcPr>
          <w:p w14:paraId="66DD7822" w14:textId="77777777" w:rsidR="00E7733A" w:rsidRPr="005F6E8C" w:rsidRDefault="00E7733A" w:rsidP="00E7733A">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86,5%</w:t>
            </w:r>
          </w:p>
        </w:tc>
        <w:tc>
          <w:tcPr>
            <w:tcW w:w="1144" w:type="dxa"/>
            <w:vMerge w:val="restart"/>
            <w:shd w:val="clear" w:color="auto" w:fill="auto"/>
            <w:noWrap/>
            <w:vAlign w:val="center"/>
            <w:hideMark/>
          </w:tcPr>
          <w:p w14:paraId="59569401" w14:textId="77777777" w:rsidR="00E7733A" w:rsidRPr="005F6E8C" w:rsidRDefault="00E7733A" w:rsidP="00E7733A">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86,5%</w:t>
            </w:r>
          </w:p>
        </w:tc>
      </w:tr>
      <w:tr w:rsidR="00E7733A" w:rsidRPr="005F6E8C" w14:paraId="13A39CC2" w14:textId="77777777" w:rsidTr="00AD4EAD">
        <w:trPr>
          <w:trHeight w:val="77"/>
        </w:trPr>
        <w:tc>
          <w:tcPr>
            <w:tcW w:w="1639" w:type="dxa"/>
            <w:vMerge/>
            <w:vAlign w:val="center"/>
            <w:hideMark/>
          </w:tcPr>
          <w:p w14:paraId="5C646A06" w14:textId="77777777" w:rsidR="00E7733A" w:rsidRPr="005F6E8C" w:rsidRDefault="00E7733A" w:rsidP="00E7733A">
            <w:pPr>
              <w:spacing w:after="0" w:line="240" w:lineRule="auto"/>
              <w:rPr>
                <w:rFonts w:ascii="Arial" w:eastAsia="Times New Roman" w:hAnsi="Arial" w:cs="Arial"/>
                <w:b/>
                <w:bCs/>
                <w:color w:val="306785" w:themeColor="accent1" w:themeShade="BF"/>
                <w:sz w:val="18"/>
                <w:szCs w:val="18"/>
              </w:rPr>
            </w:pPr>
          </w:p>
        </w:tc>
        <w:tc>
          <w:tcPr>
            <w:tcW w:w="4310" w:type="dxa"/>
            <w:shd w:val="clear" w:color="auto" w:fill="auto"/>
            <w:vAlign w:val="center"/>
            <w:hideMark/>
          </w:tcPr>
          <w:p w14:paraId="1344411F" w14:textId="77777777" w:rsidR="00E7733A" w:rsidRPr="005F6E8C" w:rsidRDefault="00E7733A" w:rsidP="00E7733A">
            <w:pPr>
              <w:spacing w:after="0" w:line="240" w:lineRule="auto"/>
              <w:rPr>
                <w:rFonts w:ascii="Arial" w:eastAsia="Times New Roman" w:hAnsi="Arial" w:cs="Arial"/>
                <w:sz w:val="18"/>
                <w:szCs w:val="18"/>
              </w:rPr>
            </w:pPr>
            <w:r w:rsidRPr="005F6E8C">
              <w:rPr>
                <w:rFonts w:ascii="Arial" w:eastAsia="Times New Roman" w:hAnsi="Arial" w:cs="Arial"/>
                <w:sz w:val="18"/>
                <w:szCs w:val="18"/>
              </w:rPr>
              <w:t>Оценка актуальности и понятности информации на портале (онлайн-площадке) по требованиям (необходимым документам) для получения услуги</w:t>
            </w:r>
          </w:p>
        </w:tc>
        <w:tc>
          <w:tcPr>
            <w:tcW w:w="709" w:type="dxa"/>
            <w:shd w:val="clear" w:color="auto" w:fill="auto"/>
            <w:noWrap/>
            <w:hideMark/>
          </w:tcPr>
          <w:p w14:paraId="3C830D0A" w14:textId="77777777" w:rsidR="00E7733A" w:rsidRPr="005F6E8C" w:rsidRDefault="00E7733A" w:rsidP="00E7733A">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4,85</w:t>
            </w:r>
          </w:p>
        </w:tc>
        <w:tc>
          <w:tcPr>
            <w:tcW w:w="608" w:type="dxa"/>
            <w:vMerge/>
            <w:vAlign w:val="center"/>
            <w:hideMark/>
          </w:tcPr>
          <w:p w14:paraId="0A981D1E" w14:textId="77777777" w:rsidR="00E7733A" w:rsidRPr="005F6E8C" w:rsidRDefault="00E7733A" w:rsidP="00E7733A">
            <w:pPr>
              <w:spacing w:after="0" w:line="240" w:lineRule="auto"/>
              <w:rPr>
                <w:rFonts w:ascii="Arial" w:eastAsia="Times New Roman" w:hAnsi="Arial" w:cs="Arial"/>
                <w:sz w:val="18"/>
                <w:szCs w:val="18"/>
              </w:rPr>
            </w:pPr>
          </w:p>
        </w:tc>
        <w:tc>
          <w:tcPr>
            <w:tcW w:w="867" w:type="dxa"/>
            <w:shd w:val="clear" w:color="auto" w:fill="auto"/>
            <w:noWrap/>
            <w:vAlign w:val="center"/>
            <w:hideMark/>
          </w:tcPr>
          <w:p w14:paraId="08A1AB45" w14:textId="77777777" w:rsidR="00E7733A" w:rsidRPr="005F6E8C" w:rsidRDefault="00E7733A" w:rsidP="00E7733A">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86,5%</w:t>
            </w:r>
          </w:p>
        </w:tc>
        <w:tc>
          <w:tcPr>
            <w:tcW w:w="1144" w:type="dxa"/>
            <w:vMerge/>
            <w:vAlign w:val="center"/>
            <w:hideMark/>
          </w:tcPr>
          <w:p w14:paraId="3D341F5A" w14:textId="77777777" w:rsidR="00E7733A" w:rsidRPr="005F6E8C" w:rsidRDefault="00E7733A" w:rsidP="00E7733A">
            <w:pPr>
              <w:spacing w:after="0" w:line="240" w:lineRule="auto"/>
              <w:rPr>
                <w:rFonts w:ascii="Arial" w:eastAsia="Times New Roman" w:hAnsi="Arial" w:cs="Arial"/>
                <w:sz w:val="18"/>
                <w:szCs w:val="18"/>
              </w:rPr>
            </w:pPr>
          </w:p>
        </w:tc>
      </w:tr>
      <w:tr w:rsidR="00E7733A" w:rsidRPr="005F6E8C" w14:paraId="43DF1856" w14:textId="77777777" w:rsidTr="00AD4EAD">
        <w:trPr>
          <w:trHeight w:val="77"/>
        </w:trPr>
        <w:tc>
          <w:tcPr>
            <w:tcW w:w="1639" w:type="dxa"/>
            <w:vMerge/>
            <w:vAlign w:val="center"/>
            <w:hideMark/>
          </w:tcPr>
          <w:p w14:paraId="06C188E2" w14:textId="77777777" w:rsidR="00E7733A" w:rsidRPr="005F6E8C" w:rsidRDefault="00E7733A" w:rsidP="00E7733A">
            <w:pPr>
              <w:spacing w:after="0" w:line="240" w:lineRule="auto"/>
              <w:rPr>
                <w:rFonts w:ascii="Arial" w:eastAsia="Times New Roman" w:hAnsi="Arial" w:cs="Arial"/>
                <w:b/>
                <w:bCs/>
                <w:color w:val="306785" w:themeColor="accent1" w:themeShade="BF"/>
                <w:sz w:val="18"/>
                <w:szCs w:val="18"/>
              </w:rPr>
            </w:pPr>
          </w:p>
        </w:tc>
        <w:tc>
          <w:tcPr>
            <w:tcW w:w="4310" w:type="dxa"/>
            <w:shd w:val="clear" w:color="auto" w:fill="auto"/>
            <w:vAlign w:val="center"/>
            <w:hideMark/>
          </w:tcPr>
          <w:p w14:paraId="49AD07BD" w14:textId="22C47F8C" w:rsidR="00E7733A" w:rsidRPr="005F6E8C" w:rsidRDefault="00E7733A" w:rsidP="00E7733A">
            <w:pPr>
              <w:spacing w:after="0" w:line="240" w:lineRule="auto"/>
              <w:rPr>
                <w:rFonts w:ascii="Arial" w:eastAsia="Times New Roman" w:hAnsi="Arial" w:cs="Arial"/>
                <w:sz w:val="18"/>
                <w:szCs w:val="18"/>
              </w:rPr>
            </w:pPr>
            <w:r w:rsidRPr="005F6E8C">
              <w:rPr>
                <w:rFonts w:ascii="Arial" w:eastAsia="Times New Roman" w:hAnsi="Arial" w:cs="Arial"/>
                <w:sz w:val="18"/>
                <w:szCs w:val="18"/>
              </w:rPr>
              <w:t xml:space="preserve">Оценка простоты и понятности информации по способу </w:t>
            </w:r>
            <w:r w:rsidR="00C3078A" w:rsidRPr="005F6E8C">
              <w:rPr>
                <w:rFonts w:ascii="Arial" w:eastAsia="Times New Roman" w:hAnsi="Arial" w:cs="Arial"/>
                <w:sz w:val="18"/>
                <w:szCs w:val="18"/>
              </w:rPr>
              <w:t>получения услуги</w:t>
            </w:r>
            <w:r w:rsidRPr="005F6E8C">
              <w:rPr>
                <w:rFonts w:ascii="Arial" w:eastAsia="Times New Roman" w:hAnsi="Arial" w:cs="Arial"/>
                <w:sz w:val="18"/>
                <w:szCs w:val="18"/>
              </w:rPr>
              <w:t xml:space="preserve"> на портале</w:t>
            </w:r>
          </w:p>
        </w:tc>
        <w:tc>
          <w:tcPr>
            <w:tcW w:w="709" w:type="dxa"/>
            <w:shd w:val="clear" w:color="auto" w:fill="auto"/>
            <w:noWrap/>
            <w:hideMark/>
          </w:tcPr>
          <w:p w14:paraId="0E0EBC00" w14:textId="77777777" w:rsidR="00E7733A" w:rsidRPr="005F6E8C" w:rsidRDefault="00E7733A" w:rsidP="00E7733A">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4,85</w:t>
            </w:r>
          </w:p>
        </w:tc>
        <w:tc>
          <w:tcPr>
            <w:tcW w:w="608" w:type="dxa"/>
            <w:vMerge/>
            <w:vAlign w:val="center"/>
            <w:hideMark/>
          </w:tcPr>
          <w:p w14:paraId="664EF369" w14:textId="77777777" w:rsidR="00E7733A" w:rsidRPr="005F6E8C" w:rsidRDefault="00E7733A" w:rsidP="00E7733A">
            <w:pPr>
              <w:spacing w:after="0" w:line="240" w:lineRule="auto"/>
              <w:rPr>
                <w:rFonts w:ascii="Arial" w:eastAsia="Times New Roman" w:hAnsi="Arial" w:cs="Arial"/>
                <w:sz w:val="18"/>
                <w:szCs w:val="18"/>
              </w:rPr>
            </w:pPr>
          </w:p>
        </w:tc>
        <w:tc>
          <w:tcPr>
            <w:tcW w:w="867" w:type="dxa"/>
            <w:shd w:val="clear" w:color="auto" w:fill="auto"/>
            <w:noWrap/>
            <w:vAlign w:val="center"/>
            <w:hideMark/>
          </w:tcPr>
          <w:p w14:paraId="7DDCF1CF" w14:textId="77777777" w:rsidR="00E7733A" w:rsidRPr="005F6E8C" w:rsidRDefault="00E7733A" w:rsidP="00E7733A">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86,5%</w:t>
            </w:r>
          </w:p>
        </w:tc>
        <w:tc>
          <w:tcPr>
            <w:tcW w:w="1144" w:type="dxa"/>
            <w:vMerge/>
            <w:vAlign w:val="center"/>
            <w:hideMark/>
          </w:tcPr>
          <w:p w14:paraId="20359D45" w14:textId="77777777" w:rsidR="00E7733A" w:rsidRPr="005F6E8C" w:rsidRDefault="00E7733A" w:rsidP="00E7733A">
            <w:pPr>
              <w:spacing w:after="0" w:line="240" w:lineRule="auto"/>
              <w:rPr>
                <w:rFonts w:ascii="Arial" w:eastAsia="Times New Roman" w:hAnsi="Arial" w:cs="Arial"/>
                <w:sz w:val="18"/>
                <w:szCs w:val="18"/>
              </w:rPr>
            </w:pPr>
          </w:p>
        </w:tc>
      </w:tr>
      <w:tr w:rsidR="00E7733A" w:rsidRPr="005F6E8C" w14:paraId="0EAFE7E4" w14:textId="77777777" w:rsidTr="00AD4EAD">
        <w:trPr>
          <w:trHeight w:val="77"/>
        </w:trPr>
        <w:tc>
          <w:tcPr>
            <w:tcW w:w="1639" w:type="dxa"/>
            <w:vMerge/>
            <w:vAlign w:val="center"/>
            <w:hideMark/>
          </w:tcPr>
          <w:p w14:paraId="60B584E4" w14:textId="77777777" w:rsidR="00E7733A" w:rsidRPr="005F6E8C" w:rsidRDefault="00E7733A" w:rsidP="00E7733A">
            <w:pPr>
              <w:spacing w:after="0" w:line="240" w:lineRule="auto"/>
              <w:rPr>
                <w:rFonts w:ascii="Arial" w:eastAsia="Times New Roman" w:hAnsi="Arial" w:cs="Arial"/>
                <w:b/>
                <w:bCs/>
                <w:color w:val="306785" w:themeColor="accent1" w:themeShade="BF"/>
                <w:sz w:val="18"/>
                <w:szCs w:val="18"/>
              </w:rPr>
            </w:pPr>
          </w:p>
        </w:tc>
        <w:tc>
          <w:tcPr>
            <w:tcW w:w="4310" w:type="dxa"/>
            <w:shd w:val="clear" w:color="auto" w:fill="auto"/>
            <w:vAlign w:val="center"/>
            <w:hideMark/>
          </w:tcPr>
          <w:p w14:paraId="2EB7FD04" w14:textId="77777777" w:rsidR="00E7733A" w:rsidRPr="005F6E8C" w:rsidRDefault="00E7733A" w:rsidP="00E7733A">
            <w:pPr>
              <w:spacing w:after="0" w:line="240" w:lineRule="auto"/>
              <w:rPr>
                <w:rFonts w:ascii="Arial" w:eastAsia="Times New Roman" w:hAnsi="Arial" w:cs="Arial"/>
                <w:sz w:val="18"/>
                <w:szCs w:val="18"/>
              </w:rPr>
            </w:pPr>
            <w:r w:rsidRPr="005F6E8C">
              <w:rPr>
                <w:rFonts w:ascii="Arial" w:eastAsia="Times New Roman" w:hAnsi="Arial" w:cs="Arial"/>
                <w:sz w:val="18"/>
                <w:szCs w:val="18"/>
              </w:rPr>
              <w:t>Информация на портале имеется на казахском/русском языке</w:t>
            </w:r>
          </w:p>
        </w:tc>
        <w:tc>
          <w:tcPr>
            <w:tcW w:w="709" w:type="dxa"/>
            <w:shd w:val="clear" w:color="auto" w:fill="auto"/>
            <w:noWrap/>
            <w:hideMark/>
          </w:tcPr>
          <w:p w14:paraId="6372424A" w14:textId="77777777" w:rsidR="00E7733A" w:rsidRPr="005F6E8C" w:rsidRDefault="00E7733A" w:rsidP="00E7733A">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4,85</w:t>
            </w:r>
          </w:p>
        </w:tc>
        <w:tc>
          <w:tcPr>
            <w:tcW w:w="608" w:type="dxa"/>
            <w:vMerge/>
            <w:vAlign w:val="center"/>
            <w:hideMark/>
          </w:tcPr>
          <w:p w14:paraId="316607CC" w14:textId="77777777" w:rsidR="00E7733A" w:rsidRPr="005F6E8C" w:rsidRDefault="00E7733A" w:rsidP="00E7733A">
            <w:pPr>
              <w:spacing w:after="0" w:line="240" w:lineRule="auto"/>
              <w:rPr>
                <w:rFonts w:ascii="Arial" w:eastAsia="Times New Roman" w:hAnsi="Arial" w:cs="Arial"/>
                <w:sz w:val="18"/>
                <w:szCs w:val="18"/>
              </w:rPr>
            </w:pPr>
          </w:p>
        </w:tc>
        <w:tc>
          <w:tcPr>
            <w:tcW w:w="867" w:type="dxa"/>
            <w:shd w:val="clear" w:color="auto" w:fill="auto"/>
            <w:noWrap/>
            <w:vAlign w:val="center"/>
            <w:hideMark/>
          </w:tcPr>
          <w:p w14:paraId="3245DAB4" w14:textId="77777777" w:rsidR="00E7733A" w:rsidRPr="005F6E8C" w:rsidRDefault="00E7733A" w:rsidP="00E7733A">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86,5%</w:t>
            </w:r>
          </w:p>
        </w:tc>
        <w:tc>
          <w:tcPr>
            <w:tcW w:w="1144" w:type="dxa"/>
            <w:vMerge/>
            <w:vAlign w:val="center"/>
            <w:hideMark/>
          </w:tcPr>
          <w:p w14:paraId="3CE3EAB5" w14:textId="77777777" w:rsidR="00E7733A" w:rsidRPr="005F6E8C" w:rsidRDefault="00E7733A" w:rsidP="00E7733A">
            <w:pPr>
              <w:spacing w:after="0" w:line="240" w:lineRule="auto"/>
              <w:rPr>
                <w:rFonts w:ascii="Arial" w:eastAsia="Times New Roman" w:hAnsi="Arial" w:cs="Arial"/>
                <w:sz w:val="18"/>
                <w:szCs w:val="18"/>
              </w:rPr>
            </w:pPr>
          </w:p>
        </w:tc>
      </w:tr>
      <w:tr w:rsidR="00E7733A" w:rsidRPr="005F6E8C" w14:paraId="63E9123F" w14:textId="77777777" w:rsidTr="00B5452B">
        <w:trPr>
          <w:trHeight w:val="295"/>
        </w:trPr>
        <w:tc>
          <w:tcPr>
            <w:tcW w:w="1639" w:type="dxa"/>
            <w:vMerge/>
            <w:vAlign w:val="center"/>
            <w:hideMark/>
          </w:tcPr>
          <w:p w14:paraId="0D5FC9E8" w14:textId="77777777" w:rsidR="00E7733A" w:rsidRPr="005F6E8C" w:rsidRDefault="00E7733A" w:rsidP="00E7733A">
            <w:pPr>
              <w:spacing w:after="0" w:line="240" w:lineRule="auto"/>
              <w:rPr>
                <w:rFonts w:ascii="Arial" w:eastAsia="Times New Roman" w:hAnsi="Arial" w:cs="Arial"/>
                <w:b/>
                <w:bCs/>
                <w:color w:val="306785" w:themeColor="accent1" w:themeShade="BF"/>
                <w:sz w:val="18"/>
                <w:szCs w:val="18"/>
              </w:rPr>
            </w:pPr>
          </w:p>
        </w:tc>
        <w:tc>
          <w:tcPr>
            <w:tcW w:w="4310" w:type="dxa"/>
            <w:shd w:val="clear" w:color="auto" w:fill="auto"/>
            <w:vAlign w:val="center"/>
            <w:hideMark/>
          </w:tcPr>
          <w:p w14:paraId="2ED185F9" w14:textId="77777777" w:rsidR="00E7733A" w:rsidRPr="005F6E8C" w:rsidRDefault="00E7733A" w:rsidP="00E7733A">
            <w:pPr>
              <w:spacing w:after="0" w:line="240" w:lineRule="auto"/>
              <w:rPr>
                <w:rFonts w:ascii="Arial" w:eastAsia="Times New Roman" w:hAnsi="Arial" w:cs="Arial"/>
                <w:sz w:val="18"/>
                <w:szCs w:val="18"/>
              </w:rPr>
            </w:pPr>
            <w:r w:rsidRPr="005F6E8C">
              <w:rPr>
                <w:rFonts w:ascii="Arial" w:eastAsia="Times New Roman" w:hAnsi="Arial" w:cs="Arial"/>
                <w:sz w:val="18"/>
                <w:szCs w:val="18"/>
              </w:rPr>
              <w:t>Инструкция по использованию портала полностью понятны и просты в применении</w:t>
            </w:r>
          </w:p>
        </w:tc>
        <w:tc>
          <w:tcPr>
            <w:tcW w:w="709" w:type="dxa"/>
            <w:shd w:val="clear" w:color="auto" w:fill="auto"/>
            <w:noWrap/>
            <w:hideMark/>
          </w:tcPr>
          <w:p w14:paraId="370D803E" w14:textId="77777777" w:rsidR="00E7733A" w:rsidRPr="005F6E8C" w:rsidRDefault="00E7733A" w:rsidP="00E7733A">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4,85</w:t>
            </w:r>
          </w:p>
        </w:tc>
        <w:tc>
          <w:tcPr>
            <w:tcW w:w="608" w:type="dxa"/>
            <w:vMerge/>
            <w:vAlign w:val="center"/>
            <w:hideMark/>
          </w:tcPr>
          <w:p w14:paraId="1BFD9BC0" w14:textId="77777777" w:rsidR="00E7733A" w:rsidRPr="005F6E8C" w:rsidRDefault="00E7733A" w:rsidP="00E7733A">
            <w:pPr>
              <w:spacing w:after="0" w:line="240" w:lineRule="auto"/>
              <w:rPr>
                <w:rFonts w:ascii="Arial" w:eastAsia="Times New Roman" w:hAnsi="Arial" w:cs="Arial"/>
                <w:sz w:val="18"/>
                <w:szCs w:val="18"/>
              </w:rPr>
            </w:pPr>
          </w:p>
        </w:tc>
        <w:tc>
          <w:tcPr>
            <w:tcW w:w="867" w:type="dxa"/>
            <w:shd w:val="clear" w:color="auto" w:fill="auto"/>
            <w:noWrap/>
            <w:vAlign w:val="center"/>
            <w:hideMark/>
          </w:tcPr>
          <w:p w14:paraId="6B4CC454" w14:textId="77777777" w:rsidR="00E7733A" w:rsidRPr="005F6E8C" w:rsidRDefault="00E7733A" w:rsidP="00E7733A">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86,5%</w:t>
            </w:r>
          </w:p>
        </w:tc>
        <w:tc>
          <w:tcPr>
            <w:tcW w:w="1144" w:type="dxa"/>
            <w:vMerge/>
            <w:vAlign w:val="center"/>
            <w:hideMark/>
          </w:tcPr>
          <w:p w14:paraId="7B14B177" w14:textId="77777777" w:rsidR="00E7733A" w:rsidRPr="005F6E8C" w:rsidRDefault="00E7733A" w:rsidP="00E7733A">
            <w:pPr>
              <w:spacing w:after="0" w:line="240" w:lineRule="auto"/>
              <w:rPr>
                <w:rFonts w:ascii="Arial" w:eastAsia="Times New Roman" w:hAnsi="Arial" w:cs="Arial"/>
                <w:sz w:val="18"/>
                <w:szCs w:val="18"/>
              </w:rPr>
            </w:pPr>
          </w:p>
        </w:tc>
      </w:tr>
      <w:tr w:rsidR="00E7733A" w:rsidRPr="005F6E8C" w14:paraId="2F4CC904" w14:textId="77777777" w:rsidTr="00AD4EAD">
        <w:trPr>
          <w:trHeight w:val="77"/>
        </w:trPr>
        <w:tc>
          <w:tcPr>
            <w:tcW w:w="1639" w:type="dxa"/>
            <w:vMerge w:val="restart"/>
            <w:shd w:val="clear" w:color="auto" w:fill="auto"/>
            <w:noWrap/>
            <w:vAlign w:val="center"/>
            <w:hideMark/>
          </w:tcPr>
          <w:p w14:paraId="7F6DEA00" w14:textId="77777777" w:rsidR="00E7733A" w:rsidRPr="005F6E8C" w:rsidRDefault="00E7733A" w:rsidP="00E7733A">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ПРОЦЕДУРА</w:t>
            </w:r>
          </w:p>
        </w:tc>
        <w:tc>
          <w:tcPr>
            <w:tcW w:w="4310" w:type="dxa"/>
            <w:shd w:val="clear" w:color="auto" w:fill="auto"/>
            <w:vAlign w:val="center"/>
            <w:hideMark/>
          </w:tcPr>
          <w:p w14:paraId="36B71084" w14:textId="77777777" w:rsidR="00E7733A" w:rsidRPr="005F6E8C" w:rsidRDefault="00E7733A" w:rsidP="00E7733A">
            <w:pPr>
              <w:spacing w:after="0" w:line="240" w:lineRule="auto"/>
              <w:rPr>
                <w:rFonts w:ascii="Arial" w:eastAsia="Times New Roman" w:hAnsi="Arial" w:cs="Arial"/>
                <w:sz w:val="18"/>
                <w:szCs w:val="18"/>
              </w:rPr>
            </w:pPr>
            <w:r w:rsidRPr="005F6E8C">
              <w:rPr>
                <w:rFonts w:ascii="Arial" w:eastAsia="Times New Roman" w:hAnsi="Arial" w:cs="Arial"/>
                <w:sz w:val="18"/>
                <w:szCs w:val="18"/>
              </w:rPr>
              <w:t>Сбор документов необходимых для получения электронной услуги прошел без излишней бюрократии (в т.ч. хождение по инстанциям, кабинетам)</w:t>
            </w:r>
          </w:p>
        </w:tc>
        <w:tc>
          <w:tcPr>
            <w:tcW w:w="709" w:type="dxa"/>
            <w:shd w:val="clear" w:color="auto" w:fill="auto"/>
            <w:noWrap/>
            <w:hideMark/>
          </w:tcPr>
          <w:p w14:paraId="28015E03" w14:textId="77777777" w:rsidR="00E7733A" w:rsidRPr="005F6E8C" w:rsidRDefault="00E7733A" w:rsidP="00E7733A">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4,90</w:t>
            </w:r>
          </w:p>
        </w:tc>
        <w:tc>
          <w:tcPr>
            <w:tcW w:w="608" w:type="dxa"/>
            <w:vMerge w:val="restart"/>
            <w:shd w:val="clear" w:color="auto" w:fill="auto"/>
            <w:noWrap/>
            <w:vAlign w:val="center"/>
            <w:hideMark/>
          </w:tcPr>
          <w:p w14:paraId="57806C8F" w14:textId="77777777" w:rsidR="00E7733A" w:rsidRPr="005F6E8C" w:rsidRDefault="00E7733A" w:rsidP="00E7733A">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4,65</w:t>
            </w:r>
          </w:p>
        </w:tc>
        <w:tc>
          <w:tcPr>
            <w:tcW w:w="867" w:type="dxa"/>
            <w:shd w:val="clear" w:color="auto" w:fill="auto"/>
            <w:noWrap/>
            <w:vAlign w:val="center"/>
            <w:hideMark/>
          </w:tcPr>
          <w:p w14:paraId="74D1911F" w14:textId="77777777" w:rsidR="00E7733A" w:rsidRPr="005F6E8C" w:rsidRDefault="00E7733A" w:rsidP="00E7733A">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90,4%</w:t>
            </w:r>
          </w:p>
        </w:tc>
        <w:tc>
          <w:tcPr>
            <w:tcW w:w="1144" w:type="dxa"/>
            <w:vMerge w:val="restart"/>
            <w:shd w:val="clear" w:color="auto" w:fill="auto"/>
            <w:noWrap/>
            <w:vAlign w:val="center"/>
            <w:hideMark/>
          </w:tcPr>
          <w:p w14:paraId="26B95709" w14:textId="77777777" w:rsidR="00E7733A" w:rsidRPr="005F6E8C" w:rsidRDefault="00E7733A" w:rsidP="00E7733A">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73,5%</w:t>
            </w:r>
          </w:p>
        </w:tc>
      </w:tr>
      <w:tr w:rsidR="00E7733A" w:rsidRPr="005F6E8C" w14:paraId="08ADCAEF" w14:textId="77777777" w:rsidTr="00AD4EAD">
        <w:trPr>
          <w:trHeight w:val="77"/>
        </w:trPr>
        <w:tc>
          <w:tcPr>
            <w:tcW w:w="1639" w:type="dxa"/>
            <w:vMerge/>
            <w:vAlign w:val="center"/>
            <w:hideMark/>
          </w:tcPr>
          <w:p w14:paraId="2FC862A4" w14:textId="77777777" w:rsidR="00E7733A" w:rsidRPr="005F6E8C" w:rsidRDefault="00E7733A" w:rsidP="00E7733A">
            <w:pPr>
              <w:spacing w:after="0" w:line="240" w:lineRule="auto"/>
              <w:rPr>
                <w:rFonts w:ascii="Arial" w:eastAsia="Times New Roman" w:hAnsi="Arial" w:cs="Arial"/>
                <w:b/>
                <w:bCs/>
                <w:color w:val="306785" w:themeColor="accent1" w:themeShade="BF"/>
                <w:sz w:val="18"/>
                <w:szCs w:val="18"/>
              </w:rPr>
            </w:pPr>
          </w:p>
        </w:tc>
        <w:tc>
          <w:tcPr>
            <w:tcW w:w="4310" w:type="dxa"/>
            <w:shd w:val="clear" w:color="auto" w:fill="auto"/>
            <w:vAlign w:val="center"/>
            <w:hideMark/>
          </w:tcPr>
          <w:p w14:paraId="357CEC4B" w14:textId="77777777" w:rsidR="00E7733A" w:rsidRPr="005F6E8C" w:rsidRDefault="00E7733A" w:rsidP="00E7733A">
            <w:pPr>
              <w:spacing w:after="0" w:line="240" w:lineRule="auto"/>
              <w:rPr>
                <w:rFonts w:ascii="Arial" w:eastAsia="Times New Roman" w:hAnsi="Arial" w:cs="Arial"/>
                <w:sz w:val="18"/>
                <w:szCs w:val="18"/>
              </w:rPr>
            </w:pPr>
            <w:r w:rsidRPr="005F6E8C">
              <w:rPr>
                <w:rFonts w:ascii="Arial" w:eastAsia="Times New Roman" w:hAnsi="Arial" w:cs="Arial"/>
                <w:sz w:val="18"/>
                <w:szCs w:val="18"/>
              </w:rPr>
              <w:t>Процесс сбора документов необходимых/требуемых для получения электронной услуги полностью автоматизирован (можно получить онлайн)</w:t>
            </w:r>
          </w:p>
        </w:tc>
        <w:tc>
          <w:tcPr>
            <w:tcW w:w="709" w:type="dxa"/>
            <w:shd w:val="clear" w:color="auto" w:fill="auto"/>
            <w:noWrap/>
            <w:hideMark/>
          </w:tcPr>
          <w:p w14:paraId="1481D45D" w14:textId="77777777" w:rsidR="00E7733A" w:rsidRPr="005F6E8C" w:rsidRDefault="00E7733A" w:rsidP="00E7733A">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4,88</w:t>
            </w:r>
          </w:p>
        </w:tc>
        <w:tc>
          <w:tcPr>
            <w:tcW w:w="608" w:type="dxa"/>
            <w:vMerge/>
            <w:vAlign w:val="center"/>
            <w:hideMark/>
          </w:tcPr>
          <w:p w14:paraId="53BCA277" w14:textId="77777777" w:rsidR="00E7733A" w:rsidRPr="005F6E8C" w:rsidRDefault="00E7733A" w:rsidP="00E7733A">
            <w:pPr>
              <w:spacing w:after="0" w:line="240" w:lineRule="auto"/>
              <w:rPr>
                <w:rFonts w:ascii="Arial" w:eastAsia="Times New Roman" w:hAnsi="Arial" w:cs="Arial"/>
                <w:sz w:val="18"/>
                <w:szCs w:val="18"/>
              </w:rPr>
            </w:pPr>
          </w:p>
        </w:tc>
        <w:tc>
          <w:tcPr>
            <w:tcW w:w="867" w:type="dxa"/>
            <w:shd w:val="clear" w:color="auto" w:fill="auto"/>
            <w:noWrap/>
            <w:vAlign w:val="center"/>
            <w:hideMark/>
          </w:tcPr>
          <w:p w14:paraId="06B18F4B" w14:textId="77777777" w:rsidR="00E7733A" w:rsidRPr="005F6E8C" w:rsidRDefault="00E7733A" w:rsidP="00E7733A">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88,0%</w:t>
            </w:r>
          </w:p>
        </w:tc>
        <w:tc>
          <w:tcPr>
            <w:tcW w:w="1144" w:type="dxa"/>
            <w:vMerge/>
            <w:vAlign w:val="center"/>
            <w:hideMark/>
          </w:tcPr>
          <w:p w14:paraId="64D2DE7A" w14:textId="77777777" w:rsidR="00E7733A" w:rsidRPr="005F6E8C" w:rsidRDefault="00E7733A" w:rsidP="00E7733A">
            <w:pPr>
              <w:spacing w:after="0" w:line="240" w:lineRule="auto"/>
              <w:rPr>
                <w:rFonts w:ascii="Arial" w:eastAsia="Times New Roman" w:hAnsi="Arial" w:cs="Arial"/>
                <w:sz w:val="18"/>
                <w:szCs w:val="18"/>
              </w:rPr>
            </w:pPr>
          </w:p>
        </w:tc>
      </w:tr>
      <w:tr w:rsidR="00E7733A" w:rsidRPr="005F6E8C" w14:paraId="2FBA3E13" w14:textId="77777777" w:rsidTr="00AD4EAD">
        <w:trPr>
          <w:trHeight w:val="192"/>
        </w:trPr>
        <w:tc>
          <w:tcPr>
            <w:tcW w:w="1639" w:type="dxa"/>
            <w:vMerge/>
            <w:vAlign w:val="center"/>
            <w:hideMark/>
          </w:tcPr>
          <w:p w14:paraId="0E4EF9C9" w14:textId="77777777" w:rsidR="00E7733A" w:rsidRPr="005F6E8C" w:rsidRDefault="00E7733A" w:rsidP="00E7733A">
            <w:pPr>
              <w:spacing w:after="0" w:line="240" w:lineRule="auto"/>
              <w:rPr>
                <w:rFonts w:ascii="Arial" w:eastAsia="Times New Roman" w:hAnsi="Arial" w:cs="Arial"/>
                <w:b/>
                <w:bCs/>
                <w:color w:val="306785" w:themeColor="accent1" w:themeShade="BF"/>
                <w:sz w:val="18"/>
                <w:szCs w:val="18"/>
              </w:rPr>
            </w:pPr>
          </w:p>
        </w:tc>
        <w:tc>
          <w:tcPr>
            <w:tcW w:w="4310" w:type="dxa"/>
            <w:shd w:val="clear" w:color="auto" w:fill="auto"/>
            <w:vAlign w:val="center"/>
            <w:hideMark/>
          </w:tcPr>
          <w:p w14:paraId="06D14806" w14:textId="77777777" w:rsidR="00E7733A" w:rsidRPr="005F6E8C" w:rsidRDefault="00E7733A" w:rsidP="00E7733A">
            <w:pPr>
              <w:spacing w:after="0" w:line="240" w:lineRule="auto"/>
              <w:rPr>
                <w:rFonts w:ascii="Arial" w:eastAsia="Times New Roman" w:hAnsi="Arial" w:cs="Arial"/>
                <w:sz w:val="18"/>
                <w:szCs w:val="18"/>
              </w:rPr>
            </w:pPr>
            <w:r w:rsidRPr="005F6E8C">
              <w:rPr>
                <w:rFonts w:ascii="Arial" w:eastAsia="Times New Roman" w:hAnsi="Arial" w:cs="Arial"/>
                <w:sz w:val="18"/>
                <w:szCs w:val="18"/>
              </w:rPr>
              <w:t>Загрузка необходимых/требуемых документов на портал (онлайн-площадку) для получения электронной услуги прошла без трудностей</w:t>
            </w:r>
          </w:p>
        </w:tc>
        <w:tc>
          <w:tcPr>
            <w:tcW w:w="709" w:type="dxa"/>
            <w:shd w:val="clear" w:color="auto" w:fill="auto"/>
            <w:noWrap/>
            <w:hideMark/>
          </w:tcPr>
          <w:p w14:paraId="25C4C3E8" w14:textId="77777777" w:rsidR="00E7733A" w:rsidRPr="005F6E8C" w:rsidRDefault="00E7733A" w:rsidP="00E7733A">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3,99</w:t>
            </w:r>
          </w:p>
        </w:tc>
        <w:tc>
          <w:tcPr>
            <w:tcW w:w="608" w:type="dxa"/>
            <w:vMerge/>
            <w:vAlign w:val="center"/>
            <w:hideMark/>
          </w:tcPr>
          <w:p w14:paraId="089C57D4" w14:textId="77777777" w:rsidR="00E7733A" w:rsidRPr="005F6E8C" w:rsidRDefault="00E7733A" w:rsidP="00E7733A">
            <w:pPr>
              <w:spacing w:after="0" w:line="240" w:lineRule="auto"/>
              <w:rPr>
                <w:rFonts w:ascii="Arial" w:eastAsia="Times New Roman" w:hAnsi="Arial" w:cs="Arial"/>
                <w:sz w:val="18"/>
                <w:szCs w:val="18"/>
              </w:rPr>
            </w:pPr>
          </w:p>
        </w:tc>
        <w:tc>
          <w:tcPr>
            <w:tcW w:w="867" w:type="dxa"/>
            <w:shd w:val="clear" w:color="auto" w:fill="auto"/>
            <w:noWrap/>
            <w:vAlign w:val="center"/>
            <w:hideMark/>
          </w:tcPr>
          <w:p w14:paraId="70E20A7F" w14:textId="77777777" w:rsidR="00E7733A" w:rsidRPr="005F6E8C" w:rsidRDefault="00E7733A" w:rsidP="00E7733A">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29,8%</w:t>
            </w:r>
          </w:p>
        </w:tc>
        <w:tc>
          <w:tcPr>
            <w:tcW w:w="1144" w:type="dxa"/>
            <w:vMerge/>
            <w:vAlign w:val="center"/>
            <w:hideMark/>
          </w:tcPr>
          <w:p w14:paraId="2AB9A9F7" w14:textId="77777777" w:rsidR="00E7733A" w:rsidRPr="005F6E8C" w:rsidRDefault="00E7733A" w:rsidP="00E7733A">
            <w:pPr>
              <w:spacing w:after="0" w:line="240" w:lineRule="auto"/>
              <w:rPr>
                <w:rFonts w:ascii="Arial" w:eastAsia="Times New Roman" w:hAnsi="Arial" w:cs="Arial"/>
                <w:sz w:val="18"/>
                <w:szCs w:val="18"/>
              </w:rPr>
            </w:pPr>
          </w:p>
        </w:tc>
      </w:tr>
      <w:tr w:rsidR="00E7733A" w:rsidRPr="005F6E8C" w14:paraId="521629FF" w14:textId="77777777" w:rsidTr="00AD4EAD">
        <w:trPr>
          <w:trHeight w:val="77"/>
        </w:trPr>
        <w:tc>
          <w:tcPr>
            <w:tcW w:w="1639" w:type="dxa"/>
            <w:vMerge/>
            <w:vAlign w:val="center"/>
            <w:hideMark/>
          </w:tcPr>
          <w:p w14:paraId="16EC3479" w14:textId="77777777" w:rsidR="00E7733A" w:rsidRPr="005F6E8C" w:rsidRDefault="00E7733A" w:rsidP="00E7733A">
            <w:pPr>
              <w:spacing w:after="0" w:line="240" w:lineRule="auto"/>
              <w:rPr>
                <w:rFonts w:ascii="Arial" w:eastAsia="Times New Roman" w:hAnsi="Arial" w:cs="Arial"/>
                <w:b/>
                <w:bCs/>
                <w:color w:val="306785" w:themeColor="accent1" w:themeShade="BF"/>
                <w:sz w:val="18"/>
                <w:szCs w:val="18"/>
              </w:rPr>
            </w:pPr>
          </w:p>
        </w:tc>
        <w:tc>
          <w:tcPr>
            <w:tcW w:w="4310" w:type="dxa"/>
            <w:shd w:val="clear" w:color="auto" w:fill="auto"/>
            <w:vAlign w:val="center"/>
            <w:hideMark/>
          </w:tcPr>
          <w:p w14:paraId="7EA5CA10" w14:textId="77777777" w:rsidR="00E7733A" w:rsidRPr="005F6E8C" w:rsidRDefault="00E7733A" w:rsidP="00E7733A">
            <w:pPr>
              <w:spacing w:after="0" w:line="240" w:lineRule="auto"/>
              <w:rPr>
                <w:rFonts w:ascii="Arial" w:eastAsia="Times New Roman" w:hAnsi="Arial" w:cs="Arial"/>
                <w:sz w:val="18"/>
                <w:szCs w:val="18"/>
              </w:rPr>
            </w:pPr>
            <w:r w:rsidRPr="005F6E8C">
              <w:rPr>
                <w:rFonts w:ascii="Arial" w:eastAsia="Times New Roman" w:hAnsi="Arial" w:cs="Arial"/>
                <w:sz w:val="18"/>
                <w:szCs w:val="18"/>
              </w:rPr>
              <w:t>В полученном документе (справке, сертификате и т.д.) не было ошибок, недочетов</w:t>
            </w:r>
          </w:p>
        </w:tc>
        <w:tc>
          <w:tcPr>
            <w:tcW w:w="709" w:type="dxa"/>
            <w:shd w:val="clear" w:color="auto" w:fill="auto"/>
            <w:noWrap/>
            <w:hideMark/>
          </w:tcPr>
          <w:p w14:paraId="3945CC49" w14:textId="77777777" w:rsidR="00E7733A" w:rsidRPr="005F6E8C" w:rsidRDefault="00E7733A" w:rsidP="00E7733A">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4,82</w:t>
            </w:r>
          </w:p>
        </w:tc>
        <w:tc>
          <w:tcPr>
            <w:tcW w:w="608" w:type="dxa"/>
            <w:vMerge/>
            <w:vAlign w:val="center"/>
            <w:hideMark/>
          </w:tcPr>
          <w:p w14:paraId="45BAEBC1" w14:textId="77777777" w:rsidR="00E7733A" w:rsidRPr="005F6E8C" w:rsidRDefault="00E7733A" w:rsidP="00E7733A">
            <w:pPr>
              <w:spacing w:after="0" w:line="240" w:lineRule="auto"/>
              <w:rPr>
                <w:rFonts w:ascii="Arial" w:eastAsia="Times New Roman" w:hAnsi="Arial" w:cs="Arial"/>
                <w:sz w:val="18"/>
                <w:szCs w:val="18"/>
              </w:rPr>
            </w:pPr>
          </w:p>
        </w:tc>
        <w:tc>
          <w:tcPr>
            <w:tcW w:w="867" w:type="dxa"/>
            <w:shd w:val="clear" w:color="auto" w:fill="auto"/>
            <w:noWrap/>
            <w:vAlign w:val="center"/>
            <w:hideMark/>
          </w:tcPr>
          <w:p w14:paraId="2EF31FC9" w14:textId="77777777" w:rsidR="00E7733A" w:rsidRPr="005F6E8C" w:rsidRDefault="00E7733A" w:rsidP="00E7733A">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85,6%</w:t>
            </w:r>
          </w:p>
        </w:tc>
        <w:tc>
          <w:tcPr>
            <w:tcW w:w="1144" w:type="dxa"/>
            <w:vMerge/>
            <w:vAlign w:val="center"/>
            <w:hideMark/>
          </w:tcPr>
          <w:p w14:paraId="40171F3C" w14:textId="77777777" w:rsidR="00E7733A" w:rsidRPr="005F6E8C" w:rsidRDefault="00E7733A" w:rsidP="00E7733A">
            <w:pPr>
              <w:spacing w:after="0" w:line="240" w:lineRule="auto"/>
              <w:rPr>
                <w:rFonts w:ascii="Arial" w:eastAsia="Times New Roman" w:hAnsi="Arial" w:cs="Arial"/>
                <w:sz w:val="18"/>
                <w:szCs w:val="18"/>
              </w:rPr>
            </w:pPr>
          </w:p>
        </w:tc>
      </w:tr>
      <w:tr w:rsidR="00E7733A" w:rsidRPr="005F6E8C" w14:paraId="6198DD1B" w14:textId="77777777" w:rsidTr="00AD4EAD">
        <w:trPr>
          <w:trHeight w:val="77"/>
        </w:trPr>
        <w:tc>
          <w:tcPr>
            <w:tcW w:w="1639" w:type="dxa"/>
            <w:shd w:val="clear" w:color="auto" w:fill="auto"/>
            <w:noWrap/>
            <w:vAlign w:val="center"/>
            <w:hideMark/>
          </w:tcPr>
          <w:p w14:paraId="3755F660" w14:textId="77777777" w:rsidR="00E7733A" w:rsidRPr="005F6E8C" w:rsidRDefault="00E7733A" w:rsidP="00E7733A">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СРОКИ</w:t>
            </w:r>
          </w:p>
        </w:tc>
        <w:tc>
          <w:tcPr>
            <w:tcW w:w="4310" w:type="dxa"/>
            <w:shd w:val="clear" w:color="auto" w:fill="auto"/>
            <w:vAlign w:val="center"/>
            <w:hideMark/>
          </w:tcPr>
          <w:p w14:paraId="77D99970" w14:textId="77777777" w:rsidR="00E7733A" w:rsidRPr="005F6E8C" w:rsidRDefault="00E7733A" w:rsidP="00E7733A">
            <w:pPr>
              <w:spacing w:after="0" w:line="240" w:lineRule="auto"/>
              <w:rPr>
                <w:rFonts w:ascii="Arial" w:eastAsia="Times New Roman" w:hAnsi="Arial" w:cs="Arial"/>
                <w:sz w:val="18"/>
                <w:szCs w:val="18"/>
              </w:rPr>
            </w:pPr>
            <w:r w:rsidRPr="005F6E8C">
              <w:rPr>
                <w:rFonts w:ascii="Arial" w:eastAsia="Times New Roman" w:hAnsi="Arial" w:cs="Arial"/>
                <w:sz w:val="18"/>
                <w:szCs w:val="18"/>
              </w:rPr>
              <w:t>Полученный документ/электронная услуга была оказана в краткие/установленные сроки</w:t>
            </w:r>
          </w:p>
        </w:tc>
        <w:tc>
          <w:tcPr>
            <w:tcW w:w="709" w:type="dxa"/>
            <w:shd w:val="clear" w:color="auto" w:fill="auto"/>
            <w:noWrap/>
            <w:hideMark/>
          </w:tcPr>
          <w:p w14:paraId="71E05259" w14:textId="77777777" w:rsidR="00E7733A" w:rsidRPr="005F6E8C" w:rsidRDefault="00E7733A" w:rsidP="00E7733A">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4,78</w:t>
            </w:r>
          </w:p>
        </w:tc>
        <w:tc>
          <w:tcPr>
            <w:tcW w:w="608" w:type="dxa"/>
            <w:shd w:val="clear" w:color="auto" w:fill="auto"/>
            <w:noWrap/>
            <w:vAlign w:val="center"/>
            <w:hideMark/>
          </w:tcPr>
          <w:p w14:paraId="45C4197E" w14:textId="77777777" w:rsidR="00E7733A" w:rsidRPr="005F6E8C" w:rsidRDefault="00E7733A" w:rsidP="00E7733A">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4,78</w:t>
            </w:r>
          </w:p>
        </w:tc>
        <w:tc>
          <w:tcPr>
            <w:tcW w:w="867" w:type="dxa"/>
            <w:shd w:val="clear" w:color="auto" w:fill="auto"/>
            <w:noWrap/>
            <w:vAlign w:val="center"/>
            <w:hideMark/>
          </w:tcPr>
          <w:p w14:paraId="0F12C5AD" w14:textId="77777777" w:rsidR="00E7733A" w:rsidRPr="005F6E8C" w:rsidRDefault="00E7733A" w:rsidP="00E7733A">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86,1%</w:t>
            </w:r>
          </w:p>
        </w:tc>
        <w:tc>
          <w:tcPr>
            <w:tcW w:w="1144" w:type="dxa"/>
            <w:shd w:val="clear" w:color="auto" w:fill="auto"/>
            <w:noWrap/>
            <w:vAlign w:val="center"/>
            <w:hideMark/>
          </w:tcPr>
          <w:p w14:paraId="5E363B96" w14:textId="77777777" w:rsidR="00E7733A" w:rsidRPr="005F6E8C" w:rsidRDefault="00E7733A" w:rsidP="00E7733A">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86,1%</w:t>
            </w:r>
          </w:p>
        </w:tc>
      </w:tr>
      <w:tr w:rsidR="00E7733A" w:rsidRPr="005F6E8C" w14:paraId="2677B319" w14:textId="77777777" w:rsidTr="00AD4EAD">
        <w:trPr>
          <w:trHeight w:val="77"/>
        </w:trPr>
        <w:tc>
          <w:tcPr>
            <w:tcW w:w="1639" w:type="dxa"/>
            <w:vMerge w:val="restart"/>
            <w:shd w:val="clear" w:color="auto" w:fill="auto"/>
            <w:vAlign w:val="center"/>
            <w:hideMark/>
          </w:tcPr>
          <w:p w14:paraId="40673910" w14:textId="77777777" w:rsidR="00E7733A" w:rsidRPr="005F6E8C" w:rsidRDefault="00E7733A" w:rsidP="00E7733A">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ВИРТУАЛЬНЫЙ АССИСТЕНТ</w:t>
            </w:r>
          </w:p>
        </w:tc>
        <w:tc>
          <w:tcPr>
            <w:tcW w:w="4310" w:type="dxa"/>
            <w:shd w:val="clear" w:color="auto" w:fill="auto"/>
            <w:vAlign w:val="center"/>
            <w:hideMark/>
          </w:tcPr>
          <w:p w14:paraId="5304F600" w14:textId="77777777" w:rsidR="00E7733A" w:rsidRPr="005F6E8C" w:rsidRDefault="00E7733A" w:rsidP="00E7733A">
            <w:pPr>
              <w:spacing w:after="0" w:line="240" w:lineRule="auto"/>
              <w:rPr>
                <w:rFonts w:ascii="Arial" w:eastAsia="Times New Roman" w:hAnsi="Arial" w:cs="Arial"/>
                <w:sz w:val="18"/>
                <w:szCs w:val="18"/>
              </w:rPr>
            </w:pPr>
            <w:r w:rsidRPr="005F6E8C">
              <w:rPr>
                <w:rFonts w:ascii="Arial" w:eastAsia="Times New Roman" w:hAnsi="Arial" w:cs="Arial"/>
                <w:sz w:val="18"/>
                <w:szCs w:val="18"/>
              </w:rPr>
              <w:t>Удобство использования виртуального ассистента</w:t>
            </w:r>
          </w:p>
        </w:tc>
        <w:tc>
          <w:tcPr>
            <w:tcW w:w="709" w:type="dxa"/>
            <w:shd w:val="clear" w:color="auto" w:fill="auto"/>
            <w:noWrap/>
            <w:hideMark/>
          </w:tcPr>
          <w:p w14:paraId="005E3A04" w14:textId="77777777" w:rsidR="00E7733A" w:rsidRPr="005F6E8C" w:rsidRDefault="00E7733A" w:rsidP="00E7733A">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5,00</w:t>
            </w:r>
          </w:p>
        </w:tc>
        <w:tc>
          <w:tcPr>
            <w:tcW w:w="608" w:type="dxa"/>
            <w:vMerge w:val="restart"/>
            <w:shd w:val="clear" w:color="auto" w:fill="auto"/>
            <w:noWrap/>
            <w:vAlign w:val="center"/>
            <w:hideMark/>
          </w:tcPr>
          <w:p w14:paraId="39E46107" w14:textId="77777777" w:rsidR="00E7733A" w:rsidRPr="005F6E8C" w:rsidRDefault="00E7733A" w:rsidP="00E7733A">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5,00</w:t>
            </w:r>
          </w:p>
        </w:tc>
        <w:tc>
          <w:tcPr>
            <w:tcW w:w="867" w:type="dxa"/>
            <w:shd w:val="clear" w:color="auto" w:fill="auto"/>
            <w:noWrap/>
            <w:vAlign w:val="center"/>
            <w:hideMark/>
          </w:tcPr>
          <w:p w14:paraId="096B1E84" w14:textId="77777777" w:rsidR="00E7733A" w:rsidRPr="005F6E8C" w:rsidRDefault="00E7733A" w:rsidP="00E7733A">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100,0%</w:t>
            </w:r>
          </w:p>
        </w:tc>
        <w:tc>
          <w:tcPr>
            <w:tcW w:w="1144" w:type="dxa"/>
            <w:vMerge w:val="restart"/>
            <w:shd w:val="clear" w:color="auto" w:fill="auto"/>
            <w:noWrap/>
            <w:vAlign w:val="center"/>
            <w:hideMark/>
          </w:tcPr>
          <w:p w14:paraId="6D7E6F10" w14:textId="77777777" w:rsidR="00E7733A" w:rsidRPr="005F6E8C" w:rsidRDefault="00E7733A" w:rsidP="00E7733A">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100,0%</w:t>
            </w:r>
          </w:p>
        </w:tc>
      </w:tr>
      <w:tr w:rsidR="00E7733A" w:rsidRPr="005F6E8C" w14:paraId="700439CE" w14:textId="77777777" w:rsidTr="00AD4EAD">
        <w:trPr>
          <w:trHeight w:val="77"/>
        </w:trPr>
        <w:tc>
          <w:tcPr>
            <w:tcW w:w="1639" w:type="dxa"/>
            <w:vMerge/>
            <w:vAlign w:val="center"/>
            <w:hideMark/>
          </w:tcPr>
          <w:p w14:paraId="591E8A57" w14:textId="77777777" w:rsidR="00E7733A" w:rsidRPr="005F6E8C" w:rsidRDefault="00E7733A" w:rsidP="00E7733A">
            <w:pPr>
              <w:spacing w:after="0" w:line="240" w:lineRule="auto"/>
              <w:rPr>
                <w:rFonts w:ascii="Arial" w:eastAsia="Times New Roman" w:hAnsi="Arial" w:cs="Arial"/>
                <w:b/>
                <w:bCs/>
                <w:color w:val="306785" w:themeColor="accent1" w:themeShade="BF"/>
                <w:sz w:val="18"/>
                <w:szCs w:val="18"/>
              </w:rPr>
            </w:pPr>
          </w:p>
        </w:tc>
        <w:tc>
          <w:tcPr>
            <w:tcW w:w="4310" w:type="dxa"/>
            <w:shd w:val="clear" w:color="auto" w:fill="auto"/>
            <w:vAlign w:val="center"/>
            <w:hideMark/>
          </w:tcPr>
          <w:p w14:paraId="03AE17A8" w14:textId="77777777" w:rsidR="00E7733A" w:rsidRPr="005F6E8C" w:rsidRDefault="00E7733A" w:rsidP="00E7733A">
            <w:pPr>
              <w:spacing w:after="0" w:line="240" w:lineRule="auto"/>
              <w:rPr>
                <w:rFonts w:ascii="Arial" w:eastAsia="Times New Roman" w:hAnsi="Arial" w:cs="Arial"/>
                <w:sz w:val="18"/>
                <w:szCs w:val="18"/>
              </w:rPr>
            </w:pPr>
            <w:r w:rsidRPr="005F6E8C">
              <w:rPr>
                <w:rFonts w:ascii="Arial" w:eastAsia="Times New Roman" w:hAnsi="Arial" w:cs="Arial"/>
                <w:sz w:val="18"/>
                <w:szCs w:val="18"/>
              </w:rPr>
              <w:t>Полнота ответа на запрос виртуального ассистента</w:t>
            </w:r>
          </w:p>
        </w:tc>
        <w:tc>
          <w:tcPr>
            <w:tcW w:w="709" w:type="dxa"/>
            <w:shd w:val="clear" w:color="auto" w:fill="auto"/>
            <w:noWrap/>
            <w:hideMark/>
          </w:tcPr>
          <w:p w14:paraId="48CE38A9" w14:textId="77777777" w:rsidR="00E7733A" w:rsidRPr="005F6E8C" w:rsidRDefault="00E7733A" w:rsidP="00E7733A">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5,00</w:t>
            </w:r>
          </w:p>
        </w:tc>
        <w:tc>
          <w:tcPr>
            <w:tcW w:w="608" w:type="dxa"/>
            <w:vMerge/>
            <w:vAlign w:val="center"/>
            <w:hideMark/>
          </w:tcPr>
          <w:p w14:paraId="2A6080D0" w14:textId="77777777" w:rsidR="00E7733A" w:rsidRPr="005F6E8C" w:rsidRDefault="00E7733A" w:rsidP="00E7733A">
            <w:pPr>
              <w:spacing w:after="0" w:line="240" w:lineRule="auto"/>
              <w:rPr>
                <w:rFonts w:ascii="Arial" w:eastAsia="Times New Roman" w:hAnsi="Arial" w:cs="Arial"/>
                <w:sz w:val="18"/>
                <w:szCs w:val="18"/>
              </w:rPr>
            </w:pPr>
          </w:p>
        </w:tc>
        <w:tc>
          <w:tcPr>
            <w:tcW w:w="867" w:type="dxa"/>
            <w:shd w:val="clear" w:color="auto" w:fill="auto"/>
            <w:noWrap/>
            <w:vAlign w:val="center"/>
            <w:hideMark/>
          </w:tcPr>
          <w:p w14:paraId="533A8819" w14:textId="77777777" w:rsidR="00E7733A" w:rsidRPr="005F6E8C" w:rsidRDefault="00E7733A" w:rsidP="00E7733A">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100,0%</w:t>
            </w:r>
          </w:p>
        </w:tc>
        <w:tc>
          <w:tcPr>
            <w:tcW w:w="1144" w:type="dxa"/>
            <w:vMerge/>
            <w:vAlign w:val="center"/>
            <w:hideMark/>
          </w:tcPr>
          <w:p w14:paraId="07840D70" w14:textId="77777777" w:rsidR="00E7733A" w:rsidRPr="005F6E8C" w:rsidRDefault="00E7733A" w:rsidP="00E7733A">
            <w:pPr>
              <w:spacing w:after="0" w:line="240" w:lineRule="auto"/>
              <w:rPr>
                <w:rFonts w:ascii="Arial" w:eastAsia="Times New Roman" w:hAnsi="Arial" w:cs="Arial"/>
                <w:sz w:val="18"/>
                <w:szCs w:val="18"/>
              </w:rPr>
            </w:pPr>
          </w:p>
        </w:tc>
      </w:tr>
      <w:tr w:rsidR="00E7733A" w:rsidRPr="005F6E8C" w14:paraId="5A1D3874" w14:textId="77777777" w:rsidTr="00AD4EAD">
        <w:trPr>
          <w:trHeight w:val="77"/>
        </w:trPr>
        <w:tc>
          <w:tcPr>
            <w:tcW w:w="1639" w:type="dxa"/>
            <w:vMerge/>
            <w:vAlign w:val="center"/>
            <w:hideMark/>
          </w:tcPr>
          <w:p w14:paraId="6D2A95E9" w14:textId="77777777" w:rsidR="00E7733A" w:rsidRPr="005F6E8C" w:rsidRDefault="00E7733A" w:rsidP="00E7733A">
            <w:pPr>
              <w:spacing w:after="0" w:line="240" w:lineRule="auto"/>
              <w:rPr>
                <w:rFonts w:ascii="Arial" w:eastAsia="Times New Roman" w:hAnsi="Arial" w:cs="Arial"/>
                <w:b/>
                <w:bCs/>
                <w:color w:val="306785" w:themeColor="accent1" w:themeShade="BF"/>
                <w:sz w:val="18"/>
                <w:szCs w:val="18"/>
              </w:rPr>
            </w:pPr>
          </w:p>
        </w:tc>
        <w:tc>
          <w:tcPr>
            <w:tcW w:w="4310" w:type="dxa"/>
            <w:shd w:val="clear" w:color="auto" w:fill="auto"/>
            <w:vAlign w:val="center"/>
            <w:hideMark/>
          </w:tcPr>
          <w:p w14:paraId="15C5F213" w14:textId="77777777" w:rsidR="00E7733A" w:rsidRPr="005F6E8C" w:rsidRDefault="00E7733A" w:rsidP="00E7733A">
            <w:pPr>
              <w:spacing w:after="0" w:line="240" w:lineRule="auto"/>
              <w:rPr>
                <w:rFonts w:ascii="Arial" w:eastAsia="Times New Roman" w:hAnsi="Arial" w:cs="Arial"/>
                <w:sz w:val="18"/>
                <w:szCs w:val="18"/>
              </w:rPr>
            </w:pPr>
            <w:r w:rsidRPr="005F6E8C">
              <w:rPr>
                <w:rFonts w:ascii="Arial" w:eastAsia="Times New Roman" w:hAnsi="Arial" w:cs="Arial"/>
                <w:sz w:val="18"/>
                <w:szCs w:val="18"/>
              </w:rPr>
              <w:t>Скорость ответа на Ваш запрос виртуального ассистента</w:t>
            </w:r>
          </w:p>
        </w:tc>
        <w:tc>
          <w:tcPr>
            <w:tcW w:w="709" w:type="dxa"/>
            <w:shd w:val="clear" w:color="auto" w:fill="auto"/>
            <w:noWrap/>
            <w:hideMark/>
          </w:tcPr>
          <w:p w14:paraId="65E48211" w14:textId="77777777" w:rsidR="00E7733A" w:rsidRPr="005F6E8C" w:rsidRDefault="00E7733A" w:rsidP="00E7733A">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5,00</w:t>
            </w:r>
          </w:p>
        </w:tc>
        <w:tc>
          <w:tcPr>
            <w:tcW w:w="608" w:type="dxa"/>
            <w:vMerge/>
            <w:vAlign w:val="center"/>
            <w:hideMark/>
          </w:tcPr>
          <w:p w14:paraId="0A5EA4BD" w14:textId="77777777" w:rsidR="00E7733A" w:rsidRPr="005F6E8C" w:rsidRDefault="00E7733A" w:rsidP="00E7733A">
            <w:pPr>
              <w:spacing w:after="0" w:line="240" w:lineRule="auto"/>
              <w:rPr>
                <w:rFonts w:ascii="Arial" w:eastAsia="Times New Roman" w:hAnsi="Arial" w:cs="Arial"/>
                <w:sz w:val="18"/>
                <w:szCs w:val="18"/>
              </w:rPr>
            </w:pPr>
          </w:p>
        </w:tc>
        <w:tc>
          <w:tcPr>
            <w:tcW w:w="867" w:type="dxa"/>
            <w:shd w:val="clear" w:color="auto" w:fill="auto"/>
            <w:noWrap/>
            <w:vAlign w:val="center"/>
            <w:hideMark/>
          </w:tcPr>
          <w:p w14:paraId="6BE2A2FA" w14:textId="77777777" w:rsidR="00E7733A" w:rsidRPr="005F6E8C" w:rsidRDefault="00E7733A" w:rsidP="00E7733A">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100,0%</w:t>
            </w:r>
          </w:p>
        </w:tc>
        <w:tc>
          <w:tcPr>
            <w:tcW w:w="1144" w:type="dxa"/>
            <w:vMerge/>
            <w:vAlign w:val="center"/>
            <w:hideMark/>
          </w:tcPr>
          <w:p w14:paraId="70933320" w14:textId="77777777" w:rsidR="00E7733A" w:rsidRPr="005F6E8C" w:rsidRDefault="00E7733A" w:rsidP="00E7733A">
            <w:pPr>
              <w:spacing w:after="0" w:line="240" w:lineRule="auto"/>
              <w:rPr>
                <w:rFonts w:ascii="Arial" w:eastAsia="Times New Roman" w:hAnsi="Arial" w:cs="Arial"/>
                <w:sz w:val="18"/>
                <w:szCs w:val="18"/>
              </w:rPr>
            </w:pPr>
          </w:p>
        </w:tc>
      </w:tr>
      <w:tr w:rsidR="00E7733A" w:rsidRPr="005F6E8C" w14:paraId="6E6E602A" w14:textId="77777777" w:rsidTr="00AD4EAD">
        <w:trPr>
          <w:trHeight w:val="77"/>
        </w:trPr>
        <w:tc>
          <w:tcPr>
            <w:tcW w:w="1639" w:type="dxa"/>
            <w:vMerge w:val="restart"/>
            <w:shd w:val="clear" w:color="auto" w:fill="auto"/>
            <w:noWrap/>
            <w:vAlign w:val="center"/>
            <w:hideMark/>
          </w:tcPr>
          <w:p w14:paraId="2E0B8E49" w14:textId="77777777" w:rsidR="00E7733A" w:rsidRPr="005F6E8C" w:rsidRDefault="00E7733A" w:rsidP="00E7733A">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ЗАТРАТЫ</w:t>
            </w:r>
          </w:p>
        </w:tc>
        <w:tc>
          <w:tcPr>
            <w:tcW w:w="4310" w:type="dxa"/>
            <w:shd w:val="clear" w:color="auto" w:fill="auto"/>
            <w:vAlign w:val="center"/>
            <w:hideMark/>
          </w:tcPr>
          <w:p w14:paraId="0C5E5FB0" w14:textId="77777777" w:rsidR="00E7733A" w:rsidRPr="005F6E8C" w:rsidRDefault="00E7733A" w:rsidP="00E7733A">
            <w:pPr>
              <w:spacing w:after="0" w:line="240" w:lineRule="auto"/>
              <w:rPr>
                <w:rFonts w:ascii="Arial" w:eastAsia="Times New Roman" w:hAnsi="Arial" w:cs="Arial"/>
                <w:sz w:val="18"/>
                <w:szCs w:val="18"/>
              </w:rPr>
            </w:pPr>
            <w:r w:rsidRPr="005F6E8C">
              <w:rPr>
                <w:rFonts w:ascii="Arial" w:eastAsia="Times New Roman" w:hAnsi="Arial" w:cs="Arial"/>
                <w:sz w:val="18"/>
                <w:szCs w:val="18"/>
              </w:rPr>
              <w:t>Сумма затраты приемлема</w:t>
            </w:r>
          </w:p>
        </w:tc>
        <w:tc>
          <w:tcPr>
            <w:tcW w:w="709" w:type="dxa"/>
            <w:shd w:val="clear" w:color="auto" w:fill="auto"/>
            <w:noWrap/>
            <w:vAlign w:val="bottom"/>
            <w:hideMark/>
          </w:tcPr>
          <w:p w14:paraId="1B899C43" w14:textId="77777777" w:rsidR="00E7733A" w:rsidRPr="005F6E8C" w:rsidRDefault="00E7733A" w:rsidP="00E7733A">
            <w:pPr>
              <w:spacing w:after="0" w:line="240" w:lineRule="auto"/>
              <w:rPr>
                <w:rFonts w:ascii="Arial" w:eastAsia="Times New Roman" w:hAnsi="Arial" w:cs="Arial"/>
                <w:sz w:val="18"/>
                <w:szCs w:val="18"/>
              </w:rPr>
            </w:pPr>
          </w:p>
        </w:tc>
        <w:tc>
          <w:tcPr>
            <w:tcW w:w="608" w:type="dxa"/>
            <w:vMerge w:val="restart"/>
            <w:shd w:val="clear" w:color="auto" w:fill="auto"/>
            <w:noWrap/>
            <w:vAlign w:val="center"/>
            <w:hideMark/>
          </w:tcPr>
          <w:p w14:paraId="093C6819" w14:textId="77777777" w:rsidR="00E7733A" w:rsidRPr="005F6E8C" w:rsidRDefault="00E7733A" w:rsidP="00E7733A">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4,92</w:t>
            </w:r>
          </w:p>
        </w:tc>
        <w:tc>
          <w:tcPr>
            <w:tcW w:w="867" w:type="dxa"/>
            <w:shd w:val="clear" w:color="auto" w:fill="auto"/>
            <w:noWrap/>
            <w:vAlign w:val="center"/>
            <w:hideMark/>
          </w:tcPr>
          <w:p w14:paraId="6D722B92" w14:textId="77777777" w:rsidR="00E7733A" w:rsidRPr="005F6E8C" w:rsidRDefault="00E7733A" w:rsidP="00E7733A">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 </w:t>
            </w:r>
          </w:p>
        </w:tc>
        <w:tc>
          <w:tcPr>
            <w:tcW w:w="1144" w:type="dxa"/>
            <w:vMerge w:val="restart"/>
            <w:shd w:val="clear" w:color="auto" w:fill="auto"/>
            <w:noWrap/>
            <w:vAlign w:val="center"/>
            <w:hideMark/>
          </w:tcPr>
          <w:p w14:paraId="4FFE6B7C" w14:textId="77777777" w:rsidR="00E7733A" w:rsidRPr="005F6E8C" w:rsidRDefault="00E7733A" w:rsidP="00E7733A">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96,2%</w:t>
            </w:r>
          </w:p>
        </w:tc>
      </w:tr>
      <w:tr w:rsidR="00E7733A" w:rsidRPr="005F6E8C" w14:paraId="5B42F513" w14:textId="77777777" w:rsidTr="00AD4EAD">
        <w:trPr>
          <w:trHeight w:val="77"/>
        </w:trPr>
        <w:tc>
          <w:tcPr>
            <w:tcW w:w="1639" w:type="dxa"/>
            <w:vMerge/>
            <w:vAlign w:val="center"/>
            <w:hideMark/>
          </w:tcPr>
          <w:p w14:paraId="1B6C2F95" w14:textId="77777777" w:rsidR="00E7733A" w:rsidRPr="005F6E8C" w:rsidRDefault="00E7733A" w:rsidP="00E7733A">
            <w:pPr>
              <w:spacing w:after="0" w:line="240" w:lineRule="auto"/>
              <w:rPr>
                <w:rFonts w:ascii="Arial" w:eastAsia="Times New Roman" w:hAnsi="Arial" w:cs="Arial"/>
                <w:b/>
                <w:bCs/>
                <w:color w:val="306785" w:themeColor="accent1" w:themeShade="BF"/>
                <w:sz w:val="18"/>
                <w:szCs w:val="18"/>
              </w:rPr>
            </w:pPr>
          </w:p>
        </w:tc>
        <w:tc>
          <w:tcPr>
            <w:tcW w:w="4310" w:type="dxa"/>
            <w:shd w:val="clear" w:color="auto" w:fill="auto"/>
            <w:vAlign w:val="center"/>
            <w:hideMark/>
          </w:tcPr>
          <w:p w14:paraId="206A3894" w14:textId="77777777" w:rsidR="00E7733A" w:rsidRPr="005F6E8C" w:rsidRDefault="00E7733A" w:rsidP="00E7733A">
            <w:pPr>
              <w:spacing w:after="0" w:line="240" w:lineRule="auto"/>
              <w:rPr>
                <w:rFonts w:ascii="Arial" w:eastAsia="Times New Roman" w:hAnsi="Arial" w:cs="Arial"/>
                <w:sz w:val="18"/>
                <w:szCs w:val="18"/>
              </w:rPr>
            </w:pPr>
            <w:r w:rsidRPr="005F6E8C">
              <w:rPr>
                <w:rFonts w:ascii="Arial" w:eastAsia="Times New Roman" w:hAnsi="Arial" w:cs="Arial"/>
                <w:sz w:val="18"/>
                <w:szCs w:val="18"/>
              </w:rPr>
              <w:t>Способ оплаты был понятным и удобным</w:t>
            </w:r>
          </w:p>
        </w:tc>
        <w:tc>
          <w:tcPr>
            <w:tcW w:w="709" w:type="dxa"/>
            <w:shd w:val="clear" w:color="auto" w:fill="auto"/>
            <w:noWrap/>
            <w:vAlign w:val="bottom"/>
            <w:hideMark/>
          </w:tcPr>
          <w:p w14:paraId="26094A41" w14:textId="77777777" w:rsidR="00E7733A" w:rsidRPr="005F6E8C" w:rsidRDefault="00E7733A" w:rsidP="00E7733A">
            <w:pPr>
              <w:spacing w:after="0" w:line="240" w:lineRule="auto"/>
              <w:rPr>
                <w:rFonts w:ascii="Arial" w:eastAsia="Times New Roman" w:hAnsi="Arial" w:cs="Arial"/>
                <w:sz w:val="18"/>
                <w:szCs w:val="18"/>
              </w:rPr>
            </w:pPr>
          </w:p>
        </w:tc>
        <w:tc>
          <w:tcPr>
            <w:tcW w:w="608" w:type="dxa"/>
            <w:vMerge/>
            <w:vAlign w:val="center"/>
            <w:hideMark/>
          </w:tcPr>
          <w:p w14:paraId="4D7253D6" w14:textId="77777777" w:rsidR="00E7733A" w:rsidRPr="005F6E8C" w:rsidRDefault="00E7733A" w:rsidP="00E7733A">
            <w:pPr>
              <w:spacing w:after="0" w:line="240" w:lineRule="auto"/>
              <w:rPr>
                <w:rFonts w:ascii="Arial" w:eastAsia="Times New Roman" w:hAnsi="Arial" w:cs="Arial"/>
                <w:sz w:val="18"/>
                <w:szCs w:val="18"/>
              </w:rPr>
            </w:pPr>
          </w:p>
        </w:tc>
        <w:tc>
          <w:tcPr>
            <w:tcW w:w="867" w:type="dxa"/>
            <w:shd w:val="clear" w:color="auto" w:fill="auto"/>
            <w:noWrap/>
            <w:vAlign w:val="center"/>
            <w:hideMark/>
          </w:tcPr>
          <w:p w14:paraId="360729BC" w14:textId="77777777" w:rsidR="00E7733A" w:rsidRPr="005F6E8C" w:rsidRDefault="00E7733A" w:rsidP="00E7733A">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 </w:t>
            </w:r>
          </w:p>
        </w:tc>
        <w:tc>
          <w:tcPr>
            <w:tcW w:w="1144" w:type="dxa"/>
            <w:vMerge/>
            <w:vAlign w:val="center"/>
            <w:hideMark/>
          </w:tcPr>
          <w:p w14:paraId="4BD8E7D7" w14:textId="77777777" w:rsidR="00E7733A" w:rsidRPr="005F6E8C" w:rsidRDefault="00E7733A" w:rsidP="00E7733A">
            <w:pPr>
              <w:spacing w:after="0" w:line="240" w:lineRule="auto"/>
              <w:rPr>
                <w:rFonts w:ascii="Arial" w:eastAsia="Times New Roman" w:hAnsi="Arial" w:cs="Arial"/>
                <w:sz w:val="18"/>
                <w:szCs w:val="18"/>
              </w:rPr>
            </w:pPr>
          </w:p>
        </w:tc>
      </w:tr>
      <w:tr w:rsidR="00E7733A" w:rsidRPr="005F6E8C" w14:paraId="509C821D" w14:textId="77777777" w:rsidTr="00AD4EAD">
        <w:trPr>
          <w:trHeight w:val="77"/>
        </w:trPr>
        <w:tc>
          <w:tcPr>
            <w:tcW w:w="1639" w:type="dxa"/>
            <w:vMerge/>
            <w:vAlign w:val="center"/>
            <w:hideMark/>
          </w:tcPr>
          <w:p w14:paraId="32C0CF2B" w14:textId="77777777" w:rsidR="00E7733A" w:rsidRPr="005F6E8C" w:rsidRDefault="00E7733A" w:rsidP="00E7733A">
            <w:pPr>
              <w:spacing w:after="0" w:line="240" w:lineRule="auto"/>
              <w:rPr>
                <w:rFonts w:ascii="Arial" w:eastAsia="Times New Roman" w:hAnsi="Arial" w:cs="Arial"/>
                <w:b/>
                <w:bCs/>
                <w:color w:val="306785" w:themeColor="accent1" w:themeShade="BF"/>
                <w:sz w:val="18"/>
                <w:szCs w:val="18"/>
              </w:rPr>
            </w:pPr>
          </w:p>
        </w:tc>
        <w:tc>
          <w:tcPr>
            <w:tcW w:w="4310" w:type="dxa"/>
            <w:shd w:val="clear" w:color="auto" w:fill="auto"/>
            <w:vAlign w:val="center"/>
            <w:hideMark/>
          </w:tcPr>
          <w:p w14:paraId="29D8625D" w14:textId="77777777" w:rsidR="00E7733A" w:rsidRPr="005F6E8C" w:rsidRDefault="00E7733A" w:rsidP="00E7733A">
            <w:pPr>
              <w:spacing w:after="0" w:line="240" w:lineRule="auto"/>
              <w:rPr>
                <w:rFonts w:ascii="Arial" w:eastAsia="Times New Roman" w:hAnsi="Arial" w:cs="Arial"/>
                <w:sz w:val="18"/>
                <w:szCs w:val="18"/>
              </w:rPr>
            </w:pPr>
            <w:r w:rsidRPr="005F6E8C">
              <w:rPr>
                <w:rFonts w:ascii="Arial" w:eastAsia="Times New Roman" w:hAnsi="Arial" w:cs="Arial"/>
                <w:sz w:val="18"/>
                <w:szCs w:val="18"/>
              </w:rPr>
              <w:t>Я не понес дополнительных затрат на получение услуги</w:t>
            </w:r>
          </w:p>
        </w:tc>
        <w:tc>
          <w:tcPr>
            <w:tcW w:w="709" w:type="dxa"/>
            <w:shd w:val="clear" w:color="auto" w:fill="auto"/>
            <w:noWrap/>
            <w:hideMark/>
          </w:tcPr>
          <w:p w14:paraId="6D425709" w14:textId="77777777" w:rsidR="00E7733A" w:rsidRPr="005F6E8C" w:rsidRDefault="00E7733A" w:rsidP="00E7733A">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4,92</w:t>
            </w:r>
          </w:p>
        </w:tc>
        <w:tc>
          <w:tcPr>
            <w:tcW w:w="608" w:type="dxa"/>
            <w:vMerge/>
            <w:vAlign w:val="center"/>
            <w:hideMark/>
          </w:tcPr>
          <w:p w14:paraId="2511D887" w14:textId="77777777" w:rsidR="00E7733A" w:rsidRPr="005F6E8C" w:rsidRDefault="00E7733A" w:rsidP="00E7733A">
            <w:pPr>
              <w:spacing w:after="0" w:line="240" w:lineRule="auto"/>
              <w:rPr>
                <w:rFonts w:ascii="Arial" w:eastAsia="Times New Roman" w:hAnsi="Arial" w:cs="Arial"/>
                <w:sz w:val="18"/>
                <w:szCs w:val="18"/>
              </w:rPr>
            </w:pPr>
          </w:p>
        </w:tc>
        <w:tc>
          <w:tcPr>
            <w:tcW w:w="867" w:type="dxa"/>
            <w:shd w:val="clear" w:color="auto" w:fill="auto"/>
            <w:noWrap/>
            <w:vAlign w:val="center"/>
            <w:hideMark/>
          </w:tcPr>
          <w:p w14:paraId="38AC6805" w14:textId="77777777" w:rsidR="00E7733A" w:rsidRPr="005F6E8C" w:rsidRDefault="00E7733A" w:rsidP="00E7733A">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96,2%</w:t>
            </w:r>
          </w:p>
        </w:tc>
        <w:tc>
          <w:tcPr>
            <w:tcW w:w="1144" w:type="dxa"/>
            <w:vMerge/>
            <w:vAlign w:val="center"/>
            <w:hideMark/>
          </w:tcPr>
          <w:p w14:paraId="491F4B67" w14:textId="77777777" w:rsidR="00E7733A" w:rsidRPr="005F6E8C" w:rsidRDefault="00E7733A" w:rsidP="00E7733A">
            <w:pPr>
              <w:spacing w:after="0" w:line="240" w:lineRule="auto"/>
              <w:rPr>
                <w:rFonts w:ascii="Arial" w:eastAsia="Times New Roman" w:hAnsi="Arial" w:cs="Arial"/>
                <w:sz w:val="18"/>
                <w:szCs w:val="18"/>
              </w:rPr>
            </w:pPr>
          </w:p>
        </w:tc>
      </w:tr>
      <w:tr w:rsidR="00E7733A" w:rsidRPr="005F6E8C" w14:paraId="6CCE551F" w14:textId="77777777" w:rsidTr="00AD4EAD">
        <w:trPr>
          <w:trHeight w:val="77"/>
        </w:trPr>
        <w:tc>
          <w:tcPr>
            <w:tcW w:w="1639" w:type="dxa"/>
            <w:vMerge/>
            <w:vAlign w:val="center"/>
            <w:hideMark/>
          </w:tcPr>
          <w:p w14:paraId="1F386841" w14:textId="77777777" w:rsidR="00E7733A" w:rsidRPr="005F6E8C" w:rsidRDefault="00E7733A" w:rsidP="00E7733A">
            <w:pPr>
              <w:spacing w:after="0" w:line="240" w:lineRule="auto"/>
              <w:rPr>
                <w:rFonts w:ascii="Arial" w:eastAsia="Times New Roman" w:hAnsi="Arial" w:cs="Arial"/>
                <w:b/>
                <w:bCs/>
                <w:color w:val="306785" w:themeColor="accent1" w:themeShade="BF"/>
                <w:sz w:val="18"/>
                <w:szCs w:val="18"/>
              </w:rPr>
            </w:pPr>
          </w:p>
        </w:tc>
        <w:tc>
          <w:tcPr>
            <w:tcW w:w="4310" w:type="dxa"/>
            <w:shd w:val="clear" w:color="auto" w:fill="auto"/>
            <w:vAlign w:val="center"/>
            <w:hideMark/>
          </w:tcPr>
          <w:p w14:paraId="520457A9" w14:textId="77777777" w:rsidR="00E7733A" w:rsidRPr="005F6E8C" w:rsidRDefault="00E7733A" w:rsidP="00E7733A">
            <w:pPr>
              <w:spacing w:after="0" w:line="240" w:lineRule="auto"/>
              <w:rPr>
                <w:rFonts w:ascii="Arial" w:eastAsia="Times New Roman" w:hAnsi="Arial" w:cs="Arial"/>
                <w:sz w:val="18"/>
                <w:szCs w:val="18"/>
              </w:rPr>
            </w:pPr>
            <w:r w:rsidRPr="005F6E8C">
              <w:rPr>
                <w:rFonts w:ascii="Arial" w:eastAsia="Times New Roman" w:hAnsi="Arial" w:cs="Arial"/>
                <w:sz w:val="18"/>
                <w:szCs w:val="18"/>
              </w:rPr>
              <w:t>Я не понес никаких дополнительных, неофициальных затрат на получение услуги</w:t>
            </w:r>
          </w:p>
        </w:tc>
        <w:tc>
          <w:tcPr>
            <w:tcW w:w="709" w:type="dxa"/>
            <w:shd w:val="clear" w:color="auto" w:fill="auto"/>
            <w:noWrap/>
            <w:hideMark/>
          </w:tcPr>
          <w:p w14:paraId="0BA3C444" w14:textId="77777777" w:rsidR="00E7733A" w:rsidRPr="005F6E8C" w:rsidRDefault="00E7733A" w:rsidP="00E7733A">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4,92</w:t>
            </w:r>
          </w:p>
        </w:tc>
        <w:tc>
          <w:tcPr>
            <w:tcW w:w="608" w:type="dxa"/>
            <w:vMerge/>
            <w:vAlign w:val="center"/>
            <w:hideMark/>
          </w:tcPr>
          <w:p w14:paraId="24AD1E53" w14:textId="77777777" w:rsidR="00E7733A" w:rsidRPr="005F6E8C" w:rsidRDefault="00E7733A" w:rsidP="00E7733A">
            <w:pPr>
              <w:spacing w:after="0" w:line="240" w:lineRule="auto"/>
              <w:rPr>
                <w:rFonts w:ascii="Arial" w:eastAsia="Times New Roman" w:hAnsi="Arial" w:cs="Arial"/>
                <w:sz w:val="18"/>
                <w:szCs w:val="18"/>
              </w:rPr>
            </w:pPr>
          </w:p>
        </w:tc>
        <w:tc>
          <w:tcPr>
            <w:tcW w:w="867" w:type="dxa"/>
            <w:shd w:val="clear" w:color="auto" w:fill="auto"/>
            <w:noWrap/>
            <w:vAlign w:val="center"/>
            <w:hideMark/>
          </w:tcPr>
          <w:p w14:paraId="207123C8" w14:textId="77777777" w:rsidR="00E7733A" w:rsidRPr="005F6E8C" w:rsidRDefault="00E7733A" w:rsidP="00E7733A">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96,2%</w:t>
            </w:r>
          </w:p>
        </w:tc>
        <w:tc>
          <w:tcPr>
            <w:tcW w:w="1144" w:type="dxa"/>
            <w:vMerge/>
            <w:vAlign w:val="center"/>
            <w:hideMark/>
          </w:tcPr>
          <w:p w14:paraId="2F766A07" w14:textId="77777777" w:rsidR="00E7733A" w:rsidRPr="005F6E8C" w:rsidRDefault="00E7733A" w:rsidP="00E7733A">
            <w:pPr>
              <w:spacing w:after="0" w:line="240" w:lineRule="auto"/>
              <w:rPr>
                <w:rFonts w:ascii="Arial" w:eastAsia="Times New Roman" w:hAnsi="Arial" w:cs="Arial"/>
                <w:sz w:val="18"/>
                <w:szCs w:val="18"/>
              </w:rPr>
            </w:pPr>
          </w:p>
        </w:tc>
      </w:tr>
      <w:tr w:rsidR="00E7733A" w:rsidRPr="005F6E8C" w14:paraId="49BEA51D" w14:textId="77777777" w:rsidTr="00AD4EAD">
        <w:trPr>
          <w:trHeight w:val="77"/>
        </w:trPr>
        <w:tc>
          <w:tcPr>
            <w:tcW w:w="1639" w:type="dxa"/>
            <w:vMerge w:val="restart"/>
            <w:shd w:val="clear" w:color="auto" w:fill="auto"/>
            <w:vAlign w:val="center"/>
            <w:hideMark/>
          </w:tcPr>
          <w:p w14:paraId="42A48A83" w14:textId="77777777" w:rsidR="00E7733A" w:rsidRPr="005F6E8C" w:rsidRDefault="00E7733A" w:rsidP="00E7733A">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ОБРАТНАЯ СВЯЗЬ</w:t>
            </w:r>
          </w:p>
        </w:tc>
        <w:tc>
          <w:tcPr>
            <w:tcW w:w="4310" w:type="dxa"/>
            <w:shd w:val="clear" w:color="auto" w:fill="auto"/>
            <w:vAlign w:val="center"/>
            <w:hideMark/>
          </w:tcPr>
          <w:p w14:paraId="3D628DFE" w14:textId="77777777" w:rsidR="00E7733A" w:rsidRPr="005F6E8C" w:rsidRDefault="00E7733A" w:rsidP="00E7733A">
            <w:pPr>
              <w:spacing w:after="0" w:line="240" w:lineRule="auto"/>
              <w:rPr>
                <w:rFonts w:ascii="Arial" w:eastAsia="Times New Roman" w:hAnsi="Arial" w:cs="Arial"/>
                <w:sz w:val="18"/>
                <w:szCs w:val="18"/>
              </w:rPr>
            </w:pPr>
            <w:r w:rsidRPr="005F6E8C">
              <w:rPr>
                <w:rFonts w:ascii="Arial" w:eastAsia="Times New Roman" w:hAnsi="Arial" w:cs="Arial"/>
                <w:sz w:val="18"/>
                <w:szCs w:val="18"/>
              </w:rPr>
              <w:t>Получил ответ на свою жалобу в краткие сроки</w:t>
            </w:r>
          </w:p>
        </w:tc>
        <w:tc>
          <w:tcPr>
            <w:tcW w:w="709" w:type="dxa"/>
            <w:shd w:val="clear" w:color="auto" w:fill="auto"/>
            <w:noWrap/>
            <w:hideMark/>
          </w:tcPr>
          <w:p w14:paraId="08EE3147" w14:textId="77777777" w:rsidR="00E7733A" w:rsidRPr="005F6E8C" w:rsidRDefault="00E7733A" w:rsidP="00E7733A">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3,75</w:t>
            </w:r>
          </w:p>
        </w:tc>
        <w:tc>
          <w:tcPr>
            <w:tcW w:w="608" w:type="dxa"/>
            <w:vMerge w:val="restart"/>
            <w:shd w:val="clear" w:color="auto" w:fill="auto"/>
            <w:noWrap/>
            <w:vAlign w:val="center"/>
            <w:hideMark/>
          </w:tcPr>
          <w:p w14:paraId="34E528C4" w14:textId="77777777" w:rsidR="00E7733A" w:rsidRPr="005F6E8C" w:rsidRDefault="00E7733A" w:rsidP="00E7733A">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3,75</w:t>
            </w:r>
          </w:p>
        </w:tc>
        <w:tc>
          <w:tcPr>
            <w:tcW w:w="867" w:type="dxa"/>
            <w:shd w:val="clear" w:color="auto" w:fill="auto"/>
            <w:noWrap/>
            <w:vAlign w:val="center"/>
            <w:hideMark/>
          </w:tcPr>
          <w:p w14:paraId="5659B4FA" w14:textId="77777777" w:rsidR="00E7733A" w:rsidRPr="005F6E8C" w:rsidRDefault="00E7733A" w:rsidP="00E7733A">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16,7%</w:t>
            </w:r>
          </w:p>
        </w:tc>
        <w:tc>
          <w:tcPr>
            <w:tcW w:w="1144" w:type="dxa"/>
            <w:vMerge w:val="restart"/>
            <w:shd w:val="clear" w:color="auto" w:fill="auto"/>
            <w:noWrap/>
            <w:vAlign w:val="center"/>
            <w:hideMark/>
          </w:tcPr>
          <w:p w14:paraId="4A80C97D" w14:textId="77777777" w:rsidR="00E7733A" w:rsidRPr="005F6E8C" w:rsidRDefault="00E7733A" w:rsidP="00E7733A">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16,7%</w:t>
            </w:r>
          </w:p>
        </w:tc>
      </w:tr>
      <w:tr w:rsidR="00E7733A" w:rsidRPr="005F6E8C" w14:paraId="1C0D8682" w14:textId="77777777" w:rsidTr="00AD4EAD">
        <w:trPr>
          <w:trHeight w:val="77"/>
        </w:trPr>
        <w:tc>
          <w:tcPr>
            <w:tcW w:w="1639" w:type="dxa"/>
            <w:vMerge/>
            <w:vAlign w:val="center"/>
            <w:hideMark/>
          </w:tcPr>
          <w:p w14:paraId="31D1282C" w14:textId="77777777" w:rsidR="00E7733A" w:rsidRPr="005F6E8C" w:rsidRDefault="00E7733A" w:rsidP="00E7733A">
            <w:pPr>
              <w:spacing w:after="0" w:line="240" w:lineRule="auto"/>
              <w:rPr>
                <w:rFonts w:ascii="Arial" w:eastAsia="Times New Roman" w:hAnsi="Arial" w:cs="Arial"/>
                <w:b/>
                <w:bCs/>
                <w:color w:val="306785" w:themeColor="accent1" w:themeShade="BF"/>
                <w:sz w:val="18"/>
                <w:szCs w:val="18"/>
              </w:rPr>
            </w:pPr>
          </w:p>
        </w:tc>
        <w:tc>
          <w:tcPr>
            <w:tcW w:w="4310" w:type="dxa"/>
            <w:shd w:val="clear" w:color="auto" w:fill="auto"/>
            <w:vAlign w:val="center"/>
            <w:hideMark/>
          </w:tcPr>
          <w:p w14:paraId="3FFEE345" w14:textId="77777777" w:rsidR="00E7733A" w:rsidRPr="005F6E8C" w:rsidRDefault="00E7733A" w:rsidP="00E7733A">
            <w:pPr>
              <w:spacing w:after="0" w:line="240" w:lineRule="auto"/>
              <w:rPr>
                <w:rFonts w:ascii="Arial" w:eastAsia="Times New Roman" w:hAnsi="Arial" w:cs="Arial"/>
                <w:sz w:val="18"/>
                <w:szCs w:val="18"/>
              </w:rPr>
            </w:pPr>
            <w:r w:rsidRPr="005F6E8C">
              <w:rPr>
                <w:rFonts w:ascii="Arial" w:eastAsia="Times New Roman" w:hAnsi="Arial" w:cs="Arial"/>
                <w:sz w:val="18"/>
                <w:szCs w:val="18"/>
              </w:rPr>
              <w:t>Удовлетворен результатом обжалования</w:t>
            </w:r>
          </w:p>
        </w:tc>
        <w:tc>
          <w:tcPr>
            <w:tcW w:w="709" w:type="dxa"/>
            <w:shd w:val="clear" w:color="auto" w:fill="auto"/>
            <w:noWrap/>
            <w:hideMark/>
          </w:tcPr>
          <w:p w14:paraId="3061AC41" w14:textId="77777777" w:rsidR="00E7733A" w:rsidRPr="005F6E8C" w:rsidRDefault="00E7733A" w:rsidP="00E7733A">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3,75</w:t>
            </w:r>
          </w:p>
        </w:tc>
        <w:tc>
          <w:tcPr>
            <w:tcW w:w="608" w:type="dxa"/>
            <w:vMerge/>
            <w:vAlign w:val="center"/>
            <w:hideMark/>
          </w:tcPr>
          <w:p w14:paraId="2E19F974" w14:textId="77777777" w:rsidR="00E7733A" w:rsidRPr="005F6E8C" w:rsidRDefault="00E7733A" w:rsidP="00E7733A">
            <w:pPr>
              <w:spacing w:after="0" w:line="240" w:lineRule="auto"/>
              <w:rPr>
                <w:rFonts w:ascii="Arial" w:eastAsia="Times New Roman" w:hAnsi="Arial" w:cs="Arial"/>
                <w:sz w:val="18"/>
                <w:szCs w:val="18"/>
              </w:rPr>
            </w:pPr>
          </w:p>
        </w:tc>
        <w:tc>
          <w:tcPr>
            <w:tcW w:w="867" w:type="dxa"/>
            <w:shd w:val="clear" w:color="auto" w:fill="auto"/>
            <w:noWrap/>
            <w:vAlign w:val="center"/>
            <w:hideMark/>
          </w:tcPr>
          <w:p w14:paraId="3583A7B1" w14:textId="77777777" w:rsidR="00E7733A" w:rsidRPr="005F6E8C" w:rsidRDefault="00E7733A" w:rsidP="00E7733A">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16,7%</w:t>
            </w:r>
          </w:p>
        </w:tc>
        <w:tc>
          <w:tcPr>
            <w:tcW w:w="1144" w:type="dxa"/>
            <w:vMerge/>
            <w:vAlign w:val="center"/>
            <w:hideMark/>
          </w:tcPr>
          <w:p w14:paraId="16C4EEE5" w14:textId="77777777" w:rsidR="00E7733A" w:rsidRPr="005F6E8C" w:rsidRDefault="00E7733A" w:rsidP="00E7733A">
            <w:pPr>
              <w:spacing w:after="0" w:line="240" w:lineRule="auto"/>
              <w:rPr>
                <w:rFonts w:ascii="Arial" w:eastAsia="Times New Roman" w:hAnsi="Arial" w:cs="Arial"/>
                <w:sz w:val="18"/>
                <w:szCs w:val="18"/>
              </w:rPr>
            </w:pPr>
          </w:p>
        </w:tc>
      </w:tr>
      <w:tr w:rsidR="00E7733A" w:rsidRPr="005F6E8C" w14:paraId="5C12BC48" w14:textId="77777777" w:rsidTr="00AD4EAD">
        <w:trPr>
          <w:trHeight w:val="77"/>
        </w:trPr>
        <w:tc>
          <w:tcPr>
            <w:tcW w:w="1639" w:type="dxa"/>
            <w:shd w:val="clear" w:color="auto" w:fill="auto"/>
            <w:vAlign w:val="center"/>
            <w:hideMark/>
          </w:tcPr>
          <w:p w14:paraId="4DEDEF5C" w14:textId="77777777" w:rsidR="00E7733A" w:rsidRPr="005F6E8C" w:rsidRDefault="00E7733A" w:rsidP="00E7733A">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РЕЗУЛЬТАТ ОКАЗАНИЯ УСЛУГИ</w:t>
            </w:r>
          </w:p>
        </w:tc>
        <w:tc>
          <w:tcPr>
            <w:tcW w:w="4310" w:type="dxa"/>
            <w:shd w:val="clear" w:color="auto" w:fill="auto"/>
            <w:vAlign w:val="center"/>
            <w:hideMark/>
          </w:tcPr>
          <w:p w14:paraId="3C0476DC" w14:textId="77777777" w:rsidR="00E7733A" w:rsidRPr="005F6E8C" w:rsidRDefault="00E7733A" w:rsidP="00E7733A">
            <w:pPr>
              <w:spacing w:after="0" w:line="240" w:lineRule="auto"/>
              <w:rPr>
                <w:rFonts w:ascii="Arial" w:eastAsia="Times New Roman" w:hAnsi="Arial" w:cs="Arial"/>
                <w:sz w:val="18"/>
                <w:szCs w:val="18"/>
              </w:rPr>
            </w:pPr>
            <w:r w:rsidRPr="005F6E8C">
              <w:rPr>
                <w:rFonts w:ascii="Arial" w:eastAsia="Times New Roman" w:hAnsi="Arial" w:cs="Arial"/>
                <w:sz w:val="18"/>
                <w:szCs w:val="18"/>
              </w:rPr>
              <w:t>Результат оказанной услуги полностью удовлетворяет (полученный документ, справка, пособие, разрешение и т.д.)</w:t>
            </w:r>
          </w:p>
        </w:tc>
        <w:tc>
          <w:tcPr>
            <w:tcW w:w="709" w:type="dxa"/>
            <w:shd w:val="clear" w:color="auto" w:fill="auto"/>
            <w:noWrap/>
            <w:hideMark/>
          </w:tcPr>
          <w:p w14:paraId="1A36E696" w14:textId="77777777" w:rsidR="000B4149" w:rsidRPr="005F6E8C" w:rsidRDefault="000B4149" w:rsidP="00E7733A">
            <w:pPr>
              <w:spacing w:after="0" w:line="240" w:lineRule="auto"/>
              <w:jc w:val="center"/>
              <w:rPr>
                <w:rFonts w:ascii="Arial" w:eastAsia="Times New Roman" w:hAnsi="Arial" w:cs="Arial"/>
                <w:sz w:val="18"/>
                <w:szCs w:val="18"/>
              </w:rPr>
            </w:pPr>
          </w:p>
          <w:p w14:paraId="1250B8FB" w14:textId="478A283F" w:rsidR="00E7733A" w:rsidRPr="005F6E8C" w:rsidRDefault="00E7733A" w:rsidP="00E7733A">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4,84</w:t>
            </w:r>
          </w:p>
        </w:tc>
        <w:tc>
          <w:tcPr>
            <w:tcW w:w="608" w:type="dxa"/>
            <w:shd w:val="clear" w:color="auto" w:fill="auto"/>
            <w:noWrap/>
            <w:vAlign w:val="center"/>
            <w:hideMark/>
          </w:tcPr>
          <w:p w14:paraId="3DD52D9B" w14:textId="77777777" w:rsidR="00E7733A" w:rsidRPr="005F6E8C" w:rsidRDefault="00E7733A" w:rsidP="00E7733A">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4,84</w:t>
            </w:r>
          </w:p>
        </w:tc>
        <w:tc>
          <w:tcPr>
            <w:tcW w:w="867" w:type="dxa"/>
            <w:shd w:val="clear" w:color="auto" w:fill="auto"/>
            <w:noWrap/>
            <w:vAlign w:val="center"/>
            <w:hideMark/>
          </w:tcPr>
          <w:p w14:paraId="36436488" w14:textId="77777777" w:rsidR="00E7733A" w:rsidRPr="005F6E8C" w:rsidRDefault="00E7733A" w:rsidP="00E7733A">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84,1%</w:t>
            </w:r>
          </w:p>
        </w:tc>
        <w:tc>
          <w:tcPr>
            <w:tcW w:w="1144" w:type="dxa"/>
            <w:shd w:val="clear" w:color="auto" w:fill="auto"/>
            <w:noWrap/>
            <w:vAlign w:val="center"/>
            <w:hideMark/>
          </w:tcPr>
          <w:p w14:paraId="52748B59" w14:textId="77777777" w:rsidR="00E7733A" w:rsidRPr="005F6E8C" w:rsidRDefault="00E7733A" w:rsidP="00E7733A">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84,1%</w:t>
            </w:r>
          </w:p>
        </w:tc>
      </w:tr>
      <w:tr w:rsidR="00E7733A" w:rsidRPr="005F6E8C" w14:paraId="79CE0935" w14:textId="77777777" w:rsidTr="00AD4EAD">
        <w:trPr>
          <w:trHeight w:val="77"/>
        </w:trPr>
        <w:tc>
          <w:tcPr>
            <w:tcW w:w="1639" w:type="dxa"/>
            <w:shd w:val="clear" w:color="auto" w:fill="auto"/>
            <w:noWrap/>
            <w:vAlign w:val="bottom"/>
            <w:hideMark/>
          </w:tcPr>
          <w:p w14:paraId="55CE0606" w14:textId="77777777" w:rsidR="00E7733A" w:rsidRPr="005F6E8C" w:rsidRDefault="00E7733A" w:rsidP="00E7733A">
            <w:pPr>
              <w:spacing w:after="0" w:line="240" w:lineRule="auto"/>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 </w:t>
            </w:r>
          </w:p>
        </w:tc>
        <w:tc>
          <w:tcPr>
            <w:tcW w:w="4310" w:type="dxa"/>
            <w:shd w:val="clear" w:color="auto" w:fill="auto"/>
            <w:noWrap/>
            <w:vAlign w:val="center"/>
            <w:hideMark/>
          </w:tcPr>
          <w:p w14:paraId="5BC9F549" w14:textId="77777777" w:rsidR="00E7733A" w:rsidRPr="005F6E8C" w:rsidRDefault="00E7733A" w:rsidP="00E7733A">
            <w:pPr>
              <w:spacing w:after="0" w:line="240" w:lineRule="auto"/>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СРЕДНИЙ БАЛЛ</w:t>
            </w:r>
          </w:p>
        </w:tc>
        <w:tc>
          <w:tcPr>
            <w:tcW w:w="709" w:type="dxa"/>
            <w:shd w:val="clear" w:color="auto" w:fill="auto"/>
            <w:noWrap/>
            <w:vAlign w:val="bottom"/>
            <w:hideMark/>
          </w:tcPr>
          <w:p w14:paraId="6DD3DAF1" w14:textId="77777777" w:rsidR="00E7733A" w:rsidRPr="005F6E8C" w:rsidRDefault="00E7733A" w:rsidP="00E7733A">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 </w:t>
            </w:r>
          </w:p>
        </w:tc>
        <w:tc>
          <w:tcPr>
            <w:tcW w:w="608" w:type="dxa"/>
            <w:shd w:val="clear" w:color="auto" w:fill="auto"/>
            <w:noWrap/>
            <w:vAlign w:val="center"/>
            <w:hideMark/>
          </w:tcPr>
          <w:p w14:paraId="73833F31" w14:textId="77777777" w:rsidR="00E7733A" w:rsidRPr="005F6E8C" w:rsidRDefault="00E7733A" w:rsidP="00E7733A">
            <w:pPr>
              <w:spacing w:after="0" w:line="240" w:lineRule="auto"/>
              <w:jc w:val="center"/>
              <w:rPr>
                <w:rFonts w:ascii="Arial" w:eastAsia="Times New Roman" w:hAnsi="Arial" w:cs="Arial"/>
                <w:b/>
                <w:bCs/>
                <w:color w:val="FF0000"/>
                <w:sz w:val="18"/>
                <w:szCs w:val="18"/>
              </w:rPr>
            </w:pPr>
            <w:r w:rsidRPr="005F6E8C">
              <w:rPr>
                <w:rFonts w:ascii="Arial" w:eastAsia="Times New Roman" w:hAnsi="Arial" w:cs="Arial"/>
                <w:b/>
                <w:bCs/>
                <w:color w:val="FF0000"/>
                <w:sz w:val="18"/>
                <w:szCs w:val="18"/>
              </w:rPr>
              <w:t>4,66</w:t>
            </w:r>
          </w:p>
        </w:tc>
        <w:tc>
          <w:tcPr>
            <w:tcW w:w="867" w:type="dxa"/>
            <w:shd w:val="clear" w:color="auto" w:fill="auto"/>
            <w:noWrap/>
            <w:vAlign w:val="center"/>
            <w:hideMark/>
          </w:tcPr>
          <w:p w14:paraId="0D1C2D85" w14:textId="77777777" w:rsidR="00E7733A" w:rsidRPr="005F6E8C" w:rsidRDefault="00E7733A" w:rsidP="00E7733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1144" w:type="dxa"/>
            <w:shd w:val="clear" w:color="auto" w:fill="auto"/>
            <w:noWrap/>
            <w:vAlign w:val="center"/>
            <w:hideMark/>
          </w:tcPr>
          <w:p w14:paraId="0D0AFE64" w14:textId="77777777" w:rsidR="00E7733A" w:rsidRPr="005F6E8C" w:rsidRDefault="00E7733A" w:rsidP="00E7733A">
            <w:pPr>
              <w:spacing w:after="0" w:line="240" w:lineRule="auto"/>
              <w:jc w:val="center"/>
              <w:rPr>
                <w:rFonts w:ascii="Arial" w:eastAsia="Times New Roman" w:hAnsi="Arial" w:cs="Arial"/>
                <w:b/>
                <w:bCs/>
                <w:color w:val="FF0000"/>
                <w:sz w:val="18"/>
                <w:szCs w:val="18"/>
              </w:rPr>
            </w:pPr>
            <w:r w:rsidRPr="005F6E8C">
              <w:rPr>
                <w:rFonts w:ascii="Arial" w:eastAsia="Times New Roman" w:hAnsi="Arial" w:cs="Arial"/>
                <w:b/>
                <w:bCs/>
                <w:color w:val="FF0000"/>
                <w:sz w:val="18"/>
                <w:szCs w:val="18"/>
              </w:rPr>
              <w:t>75,5%</w:t>
            </w:r>
          </w:p>
        </w:tc>
      </w:tr>
      <w:tr w:rsidR="00AD4EAD" w:rsidRPr="005F6E8C" w14:paraId="60814793" w14:textId="77777777" w:rsidTr="00AD4EAD">
        <w:trPr>
          <w:trHeight w:val="77"/>
        </w:trPr>
        <w:tc>
          <w:tcPr>
            <w:tcW w:w="1639" w:type="dxa"/>
            <w:shd w:val="clear" w:color="auto" w:fill="auto"/>
            <w:noWrap/>
            <w:vAlign w:val="bottom"/>
          </w:tcPr>
          <w:p w14:paraId="3F24A465" w14:textId="77777777" w:rsidR="00AD4EAD" w:rsidRPr="005F6E8C" w:rsidRDefault="00AD4EAD" w:rsidP="00AD4EAD">
            <w:pPr>
              <w:spacing w:after="0" w:line="240" w:lineRule="auto"/>
              <w:rPr>
                <w:rFonts w:ascii="Arial" w:eastAsia="Times New Roman" w:hAnsi="Arial" w:cs="Arial"/>
                <w:b/>
                <w:bCs/>
                <w:color w:val="306785" w:themeColor="accent1" w:themeShade="BF"/>
                <w:sz w:val="18"/>
                <w:szCs w:val="18"/>
              </w:rPr>
            </w:pPr>
          </w:p>
        </w:tc>
        <w:tc>
          <w:tcPr>
            <w:tcW w:w="4310" w:type="dxa"/>
            <w:shd w:val="clear" w:color="auto" w:fill="auto"/>
            <w:noWrap/>
            <w:vAlign w:val="center"/>
          </w:tcPr>
          <w:p w14:paraId="7BC38DC1" w14:textId="7FFA69C1" w:rsidR="00AD4EAD" w:rsidRPr="005F6E8C" w:rsidRDefault="00AD4EAD" w:rsidP="00AD4EAD">
            <w:pPr>
              <w:spacing w:after="0"/>
              <w:rPr>
                <w:rFonts w:ascii="Arial" w:hAnsi="Arial" w:cs="Arial"/>
                <w:b/>
                <w:bCs/>
                <w:color w:val="306785" w:themeColor="accent1" w:themeShade="BF"/>
                <w:sz w:val="18"/>
                <w:szCs w:val="18"/>
                <w:lang w:val="ru-RU"/>
              </w:rPr>
            </w:pPr>
            <w:r w:rsidRPr="005F6E8C">
              <w:rPr>
                <w:rFonts w:ascii="Arial" w:hAnsi="Arial" w:cs="Arial"/>
                <w:b/>
                <w:bCs/>
                <w:color w:val="306785" w:themeColor="accent1" w:themeShade="BF"/>
                <w:sz w:val="18"/>
                <w:szCs w:val="18"/>
                <w:lang w:val="ru-RU"/>
              </w:rPr>
              <w:t xml:space="preserve">Портал «электронное правительство» </w:t>
            </w:r>
          </w:p>
        </w:tc>
        <w:tc>
          <w:tcPr>
            <w:tcW w:w="709" w:type="dxa"/>
            <w:shd w:val="clear" w:color="auto" w:fill="auto"/>
            <w:noWrap/>
            <w:vAlign w:val="bottom"/>
          </w:tcPr>
          <w:p w14:paraId="182227DE" w14:textId="77777777" w:rsidR="00AD4EAD" w:rsidRPr="005F6E8C" w:rsidRDefault="00AD4EAD" w:rsidP="00AD4EAD">
            <w:pPr>
              <w:spacing w:after="0" w:line="240" w:lineRule="auto"/>
              <w:jc w:val="center"/>
              <w:rPr>
                <w:rFonts w:ascii="Arial" w:eastAsia="Times New Roman" w:hAnsi="Arial" w:cs="Arial"/>
                <w:b/>
                <w:bCs/>
                <w:color w:val="306785" w:themeColor="accent1" w:themeShade="BF"/>
                <w:sz w:val="18"/>
                <w:szCs w:val="18"/>
              </w:rPr>
            </w:pPr>
          </w:p>
        </w:tc>
        <w:tc>
          <w:tcPr>
            <w:tcW w:w="608" w:type="dxa"/>
            <w:shd w:val="clear" w:color="auto" w:fill="auto"/>
            <w:noWrap/>
            <w:vAlign w:val="center"/>
          </w:tcPr>
          <w:p w14:paraId="716021C6" w14:textId="0CC83E7C" w:rsidR="00AD4EAD" w:rsidRPr="005F6E8C" w:rsidRDefault="00AD4EAD" w:rsidP="00AD4EAD">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4,61</w:t>
            </w:r>
          </w:p>
        </w:tc>
        <w:tc>
          <w:tcPr>
            <w:tcW w:w="867" w:type="dxa"/>
            <w:shd w:val="clear" w:color="auto" w:fill="auto"/>
            <w:noWrap/>
            <w:vAlign w:val="center"/>
          </w:tcPr>
          <w:p w14:paraId="0FFC96A1" w14:textId="77777777" w:rsidR="00AD4EAD" w:rsidRPr="005F6E8C" w:rsidRDefault="00AD4EAD" w:rsidP="00AD4EAD">
            <w:pPr>
              <w:spacing w:after="0" w:line="240" w:lineRule="auto"/>
              <w:jc w:val="center"/>
              <w:rPr>
                <w:rFonts w:ascii="Arial" w:eastAsia="Times New Roman" w:hAnsi="Arial" w:cs="Arial"/>
                <w:color w:val="306785" w:themeColor="accent1" w:themeShade="BF"/>
                <w:sz w:val="18"/>
                <w:szCs w:val="18"/>
              </w:rPr>
            </w:pPr>
          </w:p>
        </w:tc>
        <w:tc>
          <w:tcPr>
            <w:tcW w:w="1144" w:type="dxa"/>
            <w:shd w:val="clear" w:color="auto" w:fill="auto"/>
            <w:noWrap/>
            <w:vAlign w:val="center"/>
          </w:tcPr>
          <w:p w14:paraId="682B4EF7" w14:textId="25F1E475" w:rsidR="00AD4EAD" w:rsidRPr="005F6E8C" w:rsidRDefault="00AD4EAD" w:rsidP="00AD4EAD">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70,5%</w:t>
            </w:r>
          </w:p>
        </w:tc>
      </w:tr>
      <w:tr w:rsidR="00AD4EAD" w:rsidRPr="005F6E8C" w14:paraId="5F48B623" w14:textId="77777777" w:rsidTr="00AD4EAD">
        <w:trPr>
          <w:trHeight w:val="77"/>
        </w:trPr>
        <w:tc>
          <w:tcPr>
            <w:tcW w:w="1639" w:type="dxa"/>
            <w:shd w:val="clear" w:color="auto" w:fill="auto"/>
            <w:noWrap/>
            <w:vAlign w:val="bottom"/>
          </w:tcPr>
          <w:p w14:paraId="7459A4A1" w14:textId="77777777" w:rsidR="00AD4EAD" w:rsidRPr="005F6E8C" w:rsidRDefault="00AD4EAD" w:rsidP="00AD4EAD">
            <w:pPr>
              <w:spacing w:after="0" w:line="240" w:lineRule="auto"/>
              <w:rPr>
                <w:rFonts w:ascii="Arial" w:eastAsia="Times New Roman" w:hAnsi="Arial" w:cs="Arial"/>
                <w:b/>
                <w:bCs/>
                <w:color w:val="306785" w:themeColor="accent1" w:themeShade="BF"/>
                <w:sz w:val="18"/>
                <w:szCs w:val="18"/>
              </w:rPr>
            </w:pPr>
          </w:p>
        </w:tc>
        <w:tc>
          <w:tcPr>
            <w:tcW w:w="4310" w:type="dxa"/>
            <w:shd w:val="clear" w:color="auto" w:fill="auto"/>
            <w:noWrap/>
            <w:vAlign w:val="center"/>
          </w:tcPr>
          <w:p w14:paraId="2E0DAFAC" w14:textId="411440E5" w:rsidR="00AD4EAD" w:rsidRPr="005F6E8C" w:rsidRDefault="00AD4EAD" w:rsidP="00AD4EAD">
            <w:pPr>
              <w:spacing w:after="0"/>
              <w:rPr>
                <w:rFonts w:ascii="Arial" w:hAnsi="Arial" w:cs="Arial"/>
                <w:b/>
                <w:bCs/>
                <w:color w:val="306785" w:themeColor="accent1" w:themeShade="BF"/>
                <w:sz w:val="18"/>
                <w:szCs w:val="18"/>
                <w:lang w:val="ru-RU"/>
              </w:rPr>
            </w:pPr>
            <w:r w:rsidRPr="005F6E8C">
              <w:rPr>
                <w:rFonts w:ascii="Arial" w:hAnsi="Arial" w:cs="Arial"/>
                <w:b/>
                <w:bCs/>
                <w:color w:val="306785" w:themeColor="accent1" w:themeShade="BF"/>
                <w:sz w:val="18"/>
                <w:szCs w:val="18"/>
                <w:lang w:val="ru-RU"/>
              </w:rPr>
              <w:t>Уполномоченный государственный орган</w:t>
            </w:r>
          </w:p>
        </w:tc>
        <w:tc>
          <w:tcPr>
            <w:tcW w:w="709" w:type="dxa"/>
            <w:shd w:val="clear" w:color="auto" w:fill="auto"/>
            <w:noWrap/>
            <w:vAlign w:val="bottom"/>
          </w:tcPr>
          <w:p w14:paraId="5E1924A3" w14:textId="77777777" w:rsidR="00AD4EAD" w:rsidRPr="005F6E8C" w:rsidRDefault="00AD4EAD" w:rsidP="00AD4EAD">
            <w:pPr>
              <w:spacing w:after="0" w:line="240" w:lineRule="auto"/>
              <w:jc w:val="center"/>
              <w:rPr>
                <w:rFonts w:ascii="Arial" w:eastAsia="Times New Roman" w:hAnsi="Arial" w:cs="Arial"/>
                <w:b/>
                <w:bCs/>
                <w:color w:val="306785" w:themeColor="accent1" w:themeShade="BF"/>
                <w:sz w:val="18"/>
                <w:szCs w:val="18"/>
              </w:rPr>
            </w:pPr>
          </w:p>
        </w:tc>
        <w:tc>
          <w:tcPr>
            <w:tcW w:w="608" w:type="dxa"/>
            <w:shd w:val="clear" w:color="auto" w:fill="auto"/>
            <w:noWrap/>
            <w:vAlign w:val="center"/>
          </w:tcPr>
          <w:p w14:paraId="059F622D" w14:textId="0C24B5D3" w:rsidR="00AD4EAD" w:rsidRPr="005F6E8C" w:rsidRDefault="00AD4EAD" w:rsidP="00AD4EAD">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4,87</w:t>
            </w:r>
          </w:p>
        </w:tc>
        <w:tc>
          <w:tcPr>
            <w:tcW w:w="867" w:type="dxa"/>
            <w:shd w:val="clear" w:color="auto" w:fill="auto"/>
            <w:noWrap/>
            <w:vAlign w:val="center"/>
          </w:tcPr>
          <w:p w14:paraId="4E860D79" w14:textId="77777777" w:rsidR="00AD4EAD" w:rsidRPr="005F6E8C" w:rsidRDefault="00AD4EAD" w:rsidP="00AD4EAD">
            <w:pPr>
              <w:spacing w:after="0" w:line="240" w:lineRule="auto"/>
              <w:jc w:val="center"/>
              <w:rPr>
                <w:rFonts w:ascii="Arial" w:eastAsia="Times New Roman" w:hAnsi="Arial" w:cs="Arial"/>
                <w:color w:val="306785" w:themeColor="accent1" w:themeShade="BF"/>
                <w:sz w:val="18"/>
                <w:szCs w:val="18"/>
              </w:rPr>
            </w:pPr>
          </w:p>
        </w:tc>
        <w:tc>
          <w:tcPr>
            <w:tcW w:w="1144" w:type="dxa"/>
            <w:shd w:val="clear" w:color="auto" w:fill="auto"/>
            <w:noWrap/>
            <w:vAlign w:val="center"/>
          </w:tcPr>
          <w:p w14:paraId="07BFAC7C" w14:textId="1C6A2822" w:rsidR="00AD4EAD" w:rsidRPr="005F6E8C" w:rsidRDefault="00AD4EAD" w:rsidP="00AD4EAD">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89,5%</w:t>
            </w:r>
          </w:p>
        </w:tc>
      </w:tr>
    </w:tbl>
    <w:p w14:paraId="4DA20223" w14:textId="5A234F0B" w:rsidR="003A2B61" w:rsidRPr="005F6E8C" w:rsidRDefault="003A2B61" w:rsidP="003A2B61">
      <w:pPr>
        <w:ind w:firstLine="720"/>
        <w:jc w:val="both"/>
        <w:rPr>
          <w:rFonts w:ascii="Arial" w:hAnsi="Arial" w:cs="Arial"/>
          <w:sz w:val="24"/>
          <w:szCs w:val="24"/>
          <w:lang w:val="ru-RU"/>
        </w:rPr>
      </w:pPr>
      <w:bookmarkStart w:id="46" w:name="_Hlk120025641"/>
      <w:r w:rsidRPr="005F6E8C">
        <w:rPr>
          <w:rFonts w:ascii="Arial" w:hAnsi="Arial" w:cs="Arial"/>
          <w:b/>
          <w:bCs/>
          <w:sz w:val="24"/>
          <w:szCs w:val="24"/>
          <w:lang w:val="ru-RU"/>
        </w:rPr>
        <w:t>Доступность и удобство</w:t>
      </w:r>
      <w:r w:rsidRPr="005F6E8C">
        <w:rPr>
          <w:rFonts w:ascii="Arial" w:hAnsi="Arial" w:cs="Arial"/>
          <w:sz w:val="24"/>
          <w:szCs w:val="24"/>
          <w:lang w:val="ru-RU"/>
        </w:rPr>
        <w:t xml:space="preserve"> регистрации, авторизации на портале «электронного правительства», а также использование ЭЦП ключа услугополучатели оценили высоко – 4,</w:t>
      </w:r>
      <w:r w:rsidR="00084262" w:rsidRPr="005F6E8C">
        <w:rPr>
          <w:rFonts w:ascii="Arial" w:hAnsi="Arial" w:cs="Arial"/>
          <w:sz w:val="24"/>
          <w:szCs w:val="24"/>
          <w:lang w:val="ru-RU"/>
        </w:rPr>
        <w:t>52</w:t>
      </w:r>
      <w:r w:rsidRPr="005F6E8C">
        <w:rPr>
          <w:rFonts w:ascii="Arial" w:hAnsi="Arial" w:cs="Arial"/>
          <w:sz w:val="24"/>
          <w:szCs w:val="24"/>
          <w:lang w:val="ru-RU"/>
        </w:rPr>
        <w:t xml:space="preserve"> балла и уровень удовлетворенности </w:t>
      </w:r>
      <w:r w:rsidR="00084262" w:rsidRPr="005F6E8C">
        <w:rPr>
          <w:rFonts w:ascii="Arial" w:hAnsi="Arial" w:cs="Arial"/>
          <w:sz w:val="24"/>
          <w:szCs w:val="24"/>
          <w:lang w:val="ru-RU"/>
        </w:rPr>
        <w:t>6</w:t>
      </w:r>
      <w:r w:rsidRPr="005F6E8C">
        <w:rPr>
          <w:rFonts w:ascii="Arial" w:hAnsi="Arial" w:cs="Arial"/>
          <w:sz w:val="24"/>
          <w:szCs w:val="24"/>
          <w:lang w:val="ru-RU"/>
        </w:rPr>
        <w:t>1%.</w:t>
      </w:r>
    </w:p>
    <w:p w14:paraId="5B38D3AD" w14:textId="1524640A"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Информация</w:t>
      </w:r>
      <w:r w:rsidRPr="005F6E8C">
        <w:rPr>
          <w:rFonts w:ascii="Arial" w:hAnsi="Arial" w:cs="Arial"/>
          <w:sz w:val="24"/>
          <w:szCs w:val="24"/>
          <w:lang w:val="ru-RU"/>
        </w:rPr>
        <w:t xml:space="preserve">, предоставленная на портале, была оценена на </w:t>
      </w:r>
      <w:r w:rsidR="00084262" w:rsidRPr="005F6E8C">
        <w:rPr>
          <w:rFonts w:ascii="Arial" w:hAnsi="Arial" w:cs="Arial"/>
          <w:sz w:val="24"/>
          <w:szCs w:val="24"/>
          <w:lang w:val="ru-RU"/>
        </w:rPr>
        <w:t>4,85</w:t>
      </w:r>
      <w:r w:rsidRPr="005F6E8C">
        <w:rPr>
          <w:rFonts w:ascii="Arial" w:hAnsi="Arial" w:cs="Arial"/>
          <w:sz w:val="24"/>
          <w:szCs w:val="24"/>
          <w:lang w:val="ru-RU"/>
        </w:rPr>
        <w:t xml:space="preserve"> баллов из 5 возможных, а уровень удовлетворённости составил </w:t>
      </w:r>
      <w:r w:rsidR="00084262" w:rsidRPr="005F6E8C">
        <w:rPr>
          <w:rFonts w:ascii="Arial" w:hAnsi="Arial" w:cs="Arial"/>
          <w:sz w:val="24"/>
          <w:szCs w:val="24"/>
          <w:lang w:val="ru-RU"/>
        </w:rPr>
        <w:t>86,5</w:t>
      </w:r>
      <w:r w:rsidRPr="005F6E8C">
        <w:rPr>
          <w:rFonts w:ascii="Arial" w:hAnsi="Arial" w:cs="Arial"/>
          <w:sz w:val="24"/>
          <w:szCs w:val="24"/>
          <w:lang w:val="ru-RU"/>
        </w:rPr>
        <w:t xml:space="preserve">%. </w:t>
      </w:r>
      <w:r w:rsidR="00DE2517" w:rsidRPr="005F6E8C">
        <w:rPr>
          <w:rFonts w:ascii="Arial" w:hAnsi="Arial" w:cs="Arial"/>
          <w:sz w:val="24"/>
          <w:szCs w:val="24"/>
          <w:lang w:val="ru-RU"/>
        </w:rPr>
        <w:t>Среди пожеланий и предложений услугополучателей было озвучена необходимость повышения удобства поиска информации об услуге на портале, а также повышение понятности информации по способу получения услуги на портале.</w:t>
      </w:r>
    </w:p>
    <w:p w14:paraId="2E1D8152" w14:textId="5B9069F8"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Процедура</w:t>
      </w:r>
      <w:r w:rsidRPr="005F6E8C">
        <w:rPr>
          <w:rFonts w:ascii="Arial" w:hAnsi="Arial" w:cs="Arial"/>
          <w:sz w:val="24"/>
          <w:szCs w:val="24"/>
          <w:lang w:val="ru-RU"/>
        </w:rPr>
        <w:t xml:space="preserve"> предоставления государственной услуги была оценена на 4,</w:t>
      </w:r>
      <w:r w:rsidR="00084262" w:rsidRPr="005F6E8C">
        <w:rPr>
          <w:rFonts w:ascii="Arial" w:hAnsi="Arial" w:cs="Arial"/>
          <w:sz w:val="24"/>
          <w:szCs w:val="24"/>
          <w:lang w:val="ru-RU"/>
        </w:rPr>
        <w:t>65</w:t>
      </w:r>
      <w:r w:rsidRPr="005F6E8C">
        <w:rPr>
          <w:rFonts w:ascii="Arial" w:hAnsi="Arial" w:cs="Arial"/>
          <w:sz w:val="24"/>
          <w:szCs w:val="24"/>
          <w:lang w:val="ru-RU"/>
        </w:rPr>
        <w:t xml:space="preserve"> балла и уровень удовлетворенности равен </w:t>
      </w:r>
      <w:r w:rsidR="00084262" w:rsidRPr="005F6E8C">
        <w:rPr>
          <w:rFonts w:ascii="Arial" w:hAnsi="Arial" w:cs="Arial"/>
          <w:sz w:val="24"/>
          <w:szCs w:val="24"/>
          <w:lang w:val="ru-RU"/>
        </w:rPr>
        <w:t>73,5</w:t>
      </w:r>
      <w:r w:rsidRPr="005F6E8C">
        <w:rPr>
          <w:rFonts w:ascii="Arial" w:hAnsi="Arial" w:cs="Arial"/>
          <w:sz w:val="24"/>
          <w:szCs w:val="24"/>
          <w:lang w:val="ru-RU"/>
        </w:rPr>
        <w:t xml:space="preserve">%. </w:t>
      </w:r>
      <w:r w:rsidR="00DE2517" w:rsidRPr="005F6E8C">
        <w:rPr>
          <w:rFonts w:ascii="Arial" w:hAnsi="Arial" w:cs="Arial"/>
          <w:sz w:val="24"/>
          <w:szCs w:val="24"/>
          <w:lang w:val="ru-RU"/>
        </w:rPr>
        <w:t>При этом наибольшие трудности для услугополучателей при получении услуги возникли в процессе сбора пакета документов, а также возможности подать документы онлайн.</w:t>
      </w:r>
    </w:p>
    <w:p w14:paraId="3CF6E8BA" w14:textId="058825CD"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Сроки</w:t>
      </w:r>
      <w:r w:rsidRPr="005F6E8C">
        <w:rPr>
          <w:rFonts w:ascii="Arial" w:hAnsi="Arial" w:cs="Arial"/>
          <w:sz w:val="24"/>
          <w:szCs w:val="24"/>
          <w:lang w:val="ru-RU"/>
        </w:rPr>
        <w:t xml:space="preserve"> предоставления государственной услуги были оценены на 4,7</w:t>
      </w:r>
      <w:r w:rsidR="00084262" w:rsidRPr="005F6E8C">
        <w:rPr>
          <w:rFonts w:ascii="Arial" w:hAnsi="Arial" w:cs="Arial"/>
          <w:sz w:val="24"/>
          <w:szCs w:val="24"/>
          <w:lang w:val="ru-RU"/>
        </w:rPr>
        <w:t>8</w:t>
      </w:r>
      <w:r w:rsidRPr="005F6E8C">
        <w:rPr>
          <w:rFonts w:ascii="Arial" w:hAnsi="Arial" w:cs="Arial"/>
          <w:sz w:val="24"/>
          <w:szCs w:val="24"/>
          <w:lang w:val="ru-RU"/>
        </w:rPr>
        <w:t xml:space="preserve"> баллов и уровень удовлетворенности составил </w:t>
      </w:r>
      <w:r w:rsidR="00084262" w:rsidRPr="005F6E8C">
        <w:rPr>
          <w:rFonts w:ascii="Arial" w:hAnsi="Arial" w:cs="Arial"/>
          <w:sz w:val="24"/>
          <w:szCs w:val="24"/>
          <w:lang w:val="ru-RU"/>
        </w:rPr>
        <w:t>86,1</w:t>
      </w:r>
      <w:r w:rsidRPr="005F6E8C">
        <w:rPr>
          <w:rFonts w:ascii="Arial" w:hAnsi="Arial" w:cs="Arial"/>
          <w:sz w:val="24"/>
          <w:szCs w:val="24"/>
          <w:lang w:val="ru-RU"/>
        </w:rPr>
        <w:t xml:space="preserve">%, </w:t>
      </w:r>
      <w:r w:rsidR="00DE2517" w:rsidRPr="005F6E8C">
        <w:rPr>
          <w:rFonts w:ascii="Arial" w:hAnsi="Arial" w:cs="Arial"/>
          <w:sz w:val="24"/>
          <w:szCs w:val="24"/>
          <w:lang w:val="ru-RU"/>
        </w:rPr>
        <w:t>что указывает на то, что в большинстве случаев услуга оказана в удовлетворительные сроки. Дополнительных пожеланий и нареканий по срокам предоставления услуги не поступало.</w:t>
      </w:r>
    </w:p>
    <w:p w14:paraId="674AFB6A" w14:textId="77777777" w:rsidR="003A2B61" w:rsidRPr="005F6E8C" w:rsidRDefault="003A2B61" w:rsidP="003A2B61">
      <w:pPr>
        <w:ind w:firstLine="720"/>
        <w:jc w:val="both"/>
        <w:rPr>
          <w:rFonts w:ascii="Arial" w:hAnsi="Arial" w:cs="Arial"/>
          <w:i/>
          <w:iCs/>
          <w:sz w:val="24"/>
          <w:szCs w:val="24"/>
          <w:lang w:val="ru-RU"/>
        </w:rPr>
      </w:pPr>
      <w:r w:rsidRPr="005F6E8C">
        <w:rPr>
          <w:rFonts w:ascii="Arial" w:hAnsi="Arial" w:cs="Arial"/>
          <w:sz w:val="24"/>
          <w:szCs w:val="24"/>
          <w:lang w:val="ru-RU"/>
        </w:rPr>
        <w:t xml:space="preserve">При этом, стоит отметить, что наиболее высокие баллы услугополучатели выставили за работу </w:t>
      </w:r>
      <w:r w:rsidRPr="005F6E8C">
        <w:rPr>
          <w:rFonts w:ascii="Arial" w:hAnsi="Arial" w:cs="Arial"/>
          <w:b/>
          <w:bCs/>
          <w:sz w:val="24"/>
          <w:szCs w:val="24"/>
          <w:lang w:val="ru-RU"/>
        </w:rPr>
        <w:t>Виртуального ассистента</w:t>
      </w:r>
      <w:r w:rsidRPr="005F6E8C">
        <w:rPr>
          <w:rFonts w:ascii="Arial" w:hAnsi="Arial" w:cs="Arial"/>
          <w:sz w:val="24"/>
          <w:szCs w:val="24"/>
          <w:lang w:val="ru-RU"/>
        </w:rPr>
        <w:t xml:space="preserve"> (5 баллов, и уровень удовлетворенности 100%). Тем не менее, среди комментариев были пожелания улучшить полноту ответов ВА: </w:t>
      </w:r>
      <w:r w:rsidRPr="005F6E8C">
        <w:rPr>
          <w:rFonts w:ascii="Arial" w:hAnsi="Arial" w:cs="Arial"/>
          <w:i/>
          <w:iCs/>
          <w:sz w:val="24"/>
          <w:szCs w:val="24"/>
          <w:lang w:val="ru-RU"/>
        </w:rPr>
        <w:t>«Получать более полный ответ на поставленные вопросы ВА».</w:t>
      </w:r>
    </w:p>
    <w:p w14:paraId="429BF52A" w14:textId="421460FD"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Затраты</w:t>
      </w:r>
      <w:r w:rsidRPr="005F6E8C">
        <w:rPr>
          <w:rFonts w:ascii="Arial" w:hAnsi="Arial" w:cs="Arial"/>
          <w:sz w:val="24"/>
          <w:szCs w:val="24"/>
          <w:lang w:val="ru-RU"/>
        </w:rPr>
        <w:t xml:space="preserve"> на получение государственной услуги также получили высокий средний балл – 4,</w:t>
      </w:r>
      <w:r w:rsidR="00084262" w:rsidRPr="005F6E8C">
        <w:rPr>
          <w:rFonts w:ascii="Arial" w:hAnsi="Arial" w:cs="Arial"/>
          <w:sz w:val="24"/>
          <w:szCs w:val="24"/>
          <w:lang w:val="ru-RU"/>
        </w:rPr>
        <w:t>92</w:t>
      </w:r>
      <w:r w:rsidRPr="005F6E8C">
        <w:rPr>
          <w:rFonts w:ascii="Arial" w:hAnsi="Arial" w:cs="Arial"/>
          <w:sz w:val="24"/>
          <w:szCs w:val="24"/>
          <w:lang w:val="ru-RU"/>
        </w:rPr>
        <w:t xml:space="preserve"> и уровень удовлетворенности равен </w:t>
      </w:r>
      <w:r w:rsidR="00084262" w:rsidRPr="005F6E8C">
        <w:rPr>
          <w:rFonts w:ascii="Arial" w:hAnsi="Arial" w:cs="Arial"/>
          <w:sz w:val="24"/>
          <w:szCs w:val="24"/>
          <w:lang w:val="ru-RU"/>
        </w:rPr>
        <w:t>96,2</w:t>
      </w:r>
      <w:r w:rsidRPr="005F6E8C">
        <w:rPr>
          <w:rFonts w:ascii="Arial" w:hAnsi="Arial" w:cs="Arial"/>
          <w:sz w:val="24"/>
          <w:szCs w:val="24"/>
          <w:lang w:val="ru-RU"/>
        </w:rPr>
        <w:t xml:space="preserve">%. </w:t>
      </w:r>
    </w:p>
    <w:p w14:paraId="7419160F" w14:textId="7E17591A" w:rsidR="003A2B61" w:rsidRPr="005F6E8C" w:rsidRDefault="003A2B61" w:rsidP="003A2B61">
      <w:pPr>
        <w:ind w:firstLine="720"/>
        <w:jc w:val="both"/>
        <w:rPr>
          <w:rFonts w:ascii="Arial" w:hAnsi="Arial" w:cs="Arial"/>
          <w:sz w:val="24"/>
          <w:szCs w:val="24"/>
          <w:lang w:val="ru-RU"/>
        </w:rPr>
      </w:pPr>
      <w:r w:rsidRPr="005F6E8C">
        <w:rPr>
          <w:rFonts w:ascii="Arial" w:hAnsi="Arial" w:cs="Arial"/>
          <w:sz w:val="24"/>
          <w:szCs w:val="24"/>
          <w:lang w:val="ru-RU"/>
        </w:rPr>
        <w:t>Наиболее низкие баллы получил критерий «</w:t>
      </w:r>
      <w:r w:rsidRPr="005F6E8C">
        <w:rPr>
          <w:rFonts w:ascii="Arial" w:hAnsi="Arial" w:cs="Arial"/>
          <w:b/>
          <w:bCs/>
          <w:sz w:val="24"/>
          <w:szCs w:val="24"/>
          <w:lang w:val="ru-RU"/>
        </w:rPr>
        <w:t>обратная связь</w:t>
      </w:r>
      <w:r w:rsidRPr="005F6E8C">
        <w:rPr>
          <w:rFonts w:ascii="Arial" w:hAnsi="Arial" w:cs="Arial"/>
          <w:sz w:val="24"/>
          <w:szCs w:val="24"/>
          <w:lang w:val="ru-RU"/>
        </w:rPr>
        <w:t>» - средний балл равен 3,</w:t>
      </w:r>
      <w:r w:rsidR="00084262" w:rsidRPr="005F6E8C">
        <w:rPr>
          <w:rFonts w:ascii="Arial" w:hAnsi="Arial" w:cs="Arial"/>
          <w:sz w:val="24"/>
          <w:szCs w:val="24"/>
          <w:lang w:val="ru-RU"/>
        </w:rPr>
        <w:t>75</w:t>
      </w:r>
      <w:r w:rsidRPr="005F6E8C">
        <w:rPr>
          <w:rFonts w:ascii="Arial" w:hAnsi="Arial" w:cs="Arial"/>
          <w:sz w:val="24"/>
          <w:szCs w:val="24"/>
          <w:lang w:val="ru-RU"/>
        </w:rPr>
        <w:t xml:space="preserve">, при этом </w:t>
      </w:r>
      <w:r w:rsidR="00084262" w:rsidRPr="005F6E8C">
        <w:rPr>
          <w:rFonts w:ascii="Arial" w:hAnsi="Arial" w:cs="Arial"/>
          <w:sz w:val="24"/>
          <w:szCs w:val="24"/>
          <w:lang w:val="ru-RU"/>
        </w:rPr>
        <w:t>уровень удовлетворённости – 16,7%</w:t>
      </w:r>
      <w:r w:rsidRPr="005F6E8C">
        <w:rPr>
          <w:rFonts w:ascii="Arial" w:hAnsi="Arial" w:cs="Arial"/>
          <w:sz w:val="24"/>
          <w:szCs w:val="24"/>
          <w:lang w:val="ru-RU"/>
        </w:rPr>
        <w:t>.</w:t>
      </w:r>
    </w:p>
    <w:p w14:paraId="01703A6F" w14:textId="13E73D5B" w:rsidR="003A2B61" w:rsidRPr="005F6E8C" w:rsidRDefault="003A2B61" w:rsidP="003A2B61">
      <w:pPr>
        <w:ind w:firstLine="720"/>
        <w:jc w:val="both"/>
        <w:rPr>
          <w:rFonts w:ascii="Arial" w:hAnsi="Arial" w:cs="Arial"/>
          <w:sz w:val="24"/>
          <w:szCs w:val="24"/>
          <w:lang w:val="ru-RU"/>
        </w:rPr>
      </w:pPr>
      <w:r w:rsidRPr="005F6E8C">
        <w:rPr>
          <w:rFonts w:ascii="Arial" w:hAnsi="Arial" w:cs="Arial"/>
          <w:sz w:val="24"/>
          <w:szCs w:val="24"/>
          <w:lang w:val="ru-RU"/>
        </w:rPr>
        <w:lastRenderedPageBreak/>
        <w:t xml:space="preserve">Вместе с тем абсолютное большинство опрошенных оценили </w:t>
      </w:r>
      <w:r w:rsidRPr="005F6E8C">
        <w:rPr>
          <w:rFonts w:ascii="Arial" w:hAnsi="Arial" w:cs="Arial"/>
          <w:b/>
          <w:bCs/>
          <w:sz w:val="24"/>
          <w:szCs w:val="24"/>
          <w:lang w:val="ru-RU"/>
        </w:rPr>
        <w:t xml:space="preserve">результат </w:t>
      </w:r>
      <w:r w:rsidRPr="005F6E8C">
        <w:rPr>
          <w:rFonts w:ascii="Arial" w:hAnsi="Arial" w:cs="Arial"/>
          <w:sz w:val="24"/>
          <w:szCs w:val="24"/>
          <w:lang w:val="ru-RU"/>
        </w:rPr>
        <w:t>получения услуги на 4,</w:t>
      </w:r>
      <w:r w:rsidR="00084262" w:rsidRPr="005F6E8C">
        <w:rPr>
          <w:rFonts w:ascii="Arial" w:hAnsi="Arial" w:cs="Arial"/>
          <w:sz w:val="24"/>
          <w:szCs w:val="24"/>
          <w:lang w:val="ru-RU"/>
        </w:rPr>
        <w:t>84</w:t>
      </w:r>
      <w:r w:rsidRPr="005F6E8C">
        <w:rPr>
          <w:rFonts w:ascii="Arial" w:hAnsi="Arial" w:cs="Arial"/>
          <w:sz w:val="24"/>
          <w:szCs w:val="24"/>
          <w:lang w:val="ru-RU"/>
        </w:rPr>
        <w:t xml:space="preserve"> балл</w:t>
      </w:r>
      <w:r w:rsidR="00DE2517" w:rsidRPr="005F6E8C">
        <w:rPr>
          <w:rFonts w:ascii="Arial" w:hAnsi="Arial" w:cs="Arial"/>
          <w:sz w:val="24"/>
          <w:szCs w:val="24"/>
          <w:lang w:val="ru-RU"/>
        </w:rPr>
        <w:t>а</w:t>
      </w:r>
      <w:r w:rsidRPr="005F6E8C">
        <w:rPr>
          <w:rFonts w:ascii="Arial" w:hAnsi="Arial" w:cs="Arial"/>
          <w:sz w:val="24"/>
          <w:szCs w:val="24"/>
          <w:lang w:val="ru-RU"/>
        </w:rPr>
        <w:t xml:space="preserve"> и уровень удовлетворенности равен 8</w:t>
      </w:r>
      <w:r w:rsidR="00084262" w:rsidRPr="005F6E8C">
        <w:rPr>
          <w:rFonts w:ascii="Arial" w:hAnsi="Arial" w:cs="Arial"/>
          <w:sz w:val="24"/>
          <w:szCs w:val="24"/>
          <w:lang w:val="ru-RU"/>
        </w:rPr>
        <w:t>4</w:t>
      </w:r>
      <w:r w:rsidRPr="005F6E8C">
        <w:rPr>
          <w:rFonts w:ascii="Arial" w:hAnsi="Arial" w:cs="Arial"/>
          <w:sz w:val="24"/>
          <w:szCs w:val="24"/>
          <w:lang w:val="ru-RU"/>
        </w:rPr>
        <w:t>,</w:t>
      </w:r>
      <w:r w:rsidR="00084262" w:rsidRPr="005F6E8C">
        <w:rPr>
          <w:rFonts w:ascii="Arial" w:hAnsi="Arial" w:cs="Arial"/>
          <w:sz w:val="24"/>
          <w:szCs w:val="24"/>
          <w:lang w:val="ru-RU"/>
        </w:rPr>
        <w:t>1</w:t>
      </w:r>
      <w:r w:rsidRPr="005F6E8C">
        <w:rPr>
          <w:rFonts w:ascii="Arial" w:hAnsi="Arial" w:cs="Arial"/>
          <w:sz w:val="24"/>
          <w:szCs w:val="24"/>
          <w:lang w:val="ru-RU"/>
        </w:rPr>
        <w:t>%, что является высоким показателем.</w:t>
      </w:r>
    </w:p>
    <w:p w14:paraId="30A0D63F" w14:textId="6059D84F" w:rsidR="008E2370" w:rsidRPr="005F6E8C" w:rsidRDefault="008E2370" w:rsidP="0060382C">
      <w:pPr>
        <w:ind w:firstLine="720"/>
        <w:jc w:val="both"/>
        <w:rPr>
          <w:rFonts w:ascii="Arial" w:hAnsi="Arial" w:cs="Arial"/>
          <w:sz w:val="24"/>
          <w:szCs w:val="24"/>
          <w:lang w:val="ru-RU"/>
        </w:rPr>
      </w:pPr>
      <w:r w:rsidRPr="005F6E8C">
        <w:rPr>
          <w:rFonts w:ascii="Arial" w:hAnsi="Arial" w:cs="Arial"/>
          <w:sz w:val="24"/>
          <w:szCs w:val="24"/>
          <w:lang w:val="ru-RU"/>
        </w:rPr>
        <w:t>Также, согласно методологии, полученные оценки были распределены среди услугодателей в зависимости от их зон ответственности, в результате были получены следующие значения:</w:t>
      </w:r>
    </w:p>
    <w:p w14:paraId="254802E2" w14:textId="601EC8B6" w:rsidR="008E2370" w:rsidRPr="005F6E8C" w:rsidRDefault="008E2370" w:rsidP="0060382C">
      <w:pPr>
        <w:ind w:firstLine="720"/>
        <w:jc w:val="both"/>
        <w:rPr>
          <w:rFonts w:ascii="Arial" w:hAnsi="Arial" w:cs="Arial"/>
          <w:sz w:val="24"/>
          <w:szCs w:val="24"/>
          <w:lang w:val="ru-RU"/>
        </w:rPr>
      </w:pPr>
      <w:r w:rsidRPr="005F6E8C">
        <w:rPr>
          <w:rFonts w:ascii="Arial" w:hAnsi="Arial" w:cs="Arial"/>
          <w:b/>
          <w:bCs/>
          <w:sz w:val="24"/>
          <w:szCs w:val="24"/>
          <w:lang w:val="ru-RU"/>
        </w:rPr>
        <w:t>Уполномоченный государственный орган</w:t>
      </w:r>
      <w:r w:rsidRPr="005F6E8C">
        <w:rPr>
          <w:rFonts w:ascii="Arial" w:hAnsi="Arial" w:cs="Arial"/>
          <w:sz w:val="24"/>
          <w:szCs w:val="24"/>
          <w:lang w:val="ru-RU"/>
        </w:rPr>
        <w:t xml:space="preserve"> получил более высокий балл – 4,</w:t>
      </w:r>
      <w:r w:rsidR="006C3586" w:rsidRPr="005F6E8C">
        <w:rPr>
          <w:rFonts w:ascii="Arial" w:hAnsi="Arial" w:cs="Arial"/>
          <w:sz w:val="24"/>
          <w:szCs w:val="24"/>
          <w:lang w:val="ru-RU"/>
        </w:rPr>
        <w:t>87</w:t>
      </w:r>
      <w:r w:rsidRPr="005F6E8C">
        <w:rPr>
          <w:rFonts w:ascii="Arial" w:hAnsi="Arial" w:cs="Arial"/>
          <w:sz w:val="24"/>
          <w:szCs w:val="24"/>
          <w:lang w:val="ru-RU"/>
        </w:rPr>
        <w:t xml:space="preserve"> и уровень удовлетворенности в </w:t>
      </w:r>
      <w:r w:rsidR="006C3586" w:rsidRPr="005F6E8C">
        <w:rPr>
          <w:rFonts w:ascii="Arial" w:hAnsi="Arial" w:cs="Arial"/>
          <w:sz w:val="24"/>
          <w:szCs w:val="24"/>
          <w:lang w:val="ru-RU"/>
        </w:rPr>
        <w:t>89,5</w:t>
      </w:r>
      <w:r w:rsidRPr="005F6E8C">
        <w:rPr>
          <w:rFonts w:ascii="Arial" w:hAnsi="Arial" w:cs="Arial"/>
          <w:sz w:val="24"/>
          <w:szCs w:val="24"/>
          <w:lang w:val="ru-RU"/>
        </w:rPr>
        <w:t xml:space="preserve">%, нежели </w:t>
      </w:r>
      <w:r w:rsidRPr="005F6E8C">
        <w:rPr>
          <w:rFonts w:ascii="Arial" w:hAnsi="Arial" w:cs="Arial"/>
          <w:b/>
          <w:bCs/>
          <w:sz w:val="24"/>
          <w:szCs w:val="24"/>
          <w:lang w:val="ru-RU"/>
        </w:rPr>
        <w:t>портал «электронного правительства»</w:t>
      </w:r>
      <w:r w:rsidRPr="005F6E8C">
        <w:rPr>
          <w:rFonts w:ascii="Arial" w:hAnsi="Arial" w:cs="Arial"/>
          <w:sz w:val="24"/>
          <w:szCs w:val="24"/>
          <w:lang w:val="ru-RU"/>
        </w:rPr>
        <w:t xml:space="preserve"> - 4,6</w:t>
      </w:r>
      <w:r w:rsidR="006C3586" w:rsidRPr="005F6E8C">
        <w:rPr>
          <w:rFonts w:ascii="Arial" w:hAnsi="Arial" w:cs="Arial"/>
          <w:sz w:val="24"/>
          <w:szCs w:val="24"/>
          <w:lang w:val="ru-RU"/>
        </w:rPr>
        <w:t>1</w:t>
      </w:r>
      <w:r w:rsidRPr="005F6E8C">
        <w:rPr>
          <w:rFonts w:ascii="Arial" w:hAnsi="Arial" w:cs="Arial"/>
          <w:sz w:val="24"/>
          <w:szCs w:val="24"/>
          <w:lang w:val="ru-RU"/>
        </w:rPr>
        <w:t xml:space="preserve"> баллов и уровень удовлетворенности в 7</w:t>
      </w:r>
      <w:r w:rsidR="006C3586" w:rsidRPr="005F6E8C">
        <w:rPr>
          <w:rFonts w:ascii="Arial" w:hAnsi="Arial" w:cs="Arial"/>
          <w:sz w:val="24"/>
          <w:szCs w:val="24"/>
          <w:lang w:val="ru-RU"/>
        </w:rPr>
        <w:t>0,5</w:t>
      </w:r>
      <w:r w:rsidRPr="005F6E8C">
        <w:rPr>
          <w:rFonts w:ascii="Arial" w:hAnsi="Arial" w:cs="Arial"/>
          <w:sz w:val="24"/>
          <w:szCs w:val="24"/>
          <w:lang w:val="ru-RU"/>
        </w:rPr>
        <w:t>%.</w:t>
      </w:r>
    </w:p>
    <w:p w14:paraId="2C7DB98D" w14:textId="77777777" w:rsidR="00AF79D2" w:rsidRPr="005F6E8C" w:rsidRDefault="00AF79D2" w:rsidP="00AF79D2">
      <w:pPr>
        <w:ind w:firstLine="720"/>
        <w:jc w:val="both"/>
        <w:rPr>
          <w:rFonts w:ascii="Arial" w:hAnsi="Arial" w:cs="Arial"/>
          <w:b/>
          <w:bCs/>
          <w:color w:val="306785" w:themeColor="accent1" w:themeShade="BF"/>
          <w:sz w:val="24"/>
          <w:szCs w:val="24"/>
          <w:lang w:val="ru-RU"/>
        </w:rPr>
      </w:pPr>
      <w:bookmarkStart w:id="47" w:name="_Hlk121390204"/>
      <w:r w:rsidRPr="005F6E8C">
        <w:rPr>
          <w:rFonts w:ascii="Arial" w:hAnsi="Arial" w:cs="Arial"/>
          <w:b/>
          <w:bCs/>
          <w:color w:val="306785" w:themeColor="accent1" w:themeShade="BF"/>
          <w:sz w:val="24"/>
          <w:szCs w:val="24"/>
          <w:lang w:val="ru-RU"/>
        </w:rPr>
        <w:t>Результаты качественных методов исследования</w:t>
      </w:r>
    </w:p>
    <w:p w14:paraId="6E4416E2" w14:textId="77777777" w:rsidR="00AF79D2" w:rsidRPr="005F6E8C" w:rsidRDefault="00AF79D2" w:rsidP="00AF79D2">
      <w:pPr>
        <w:ind w:firstLine="720"/>
        <w:jc w:val="both"/>
        <w:rPr>
          <w:rFonts w:ascii="Arial" w:hAnsi="Arial" w:cs="Arial"/>
          <w:sz w:val="24"/>
          <w:szCs w:val="24"/>
          <w:lang w:val="ru-RU"/>
        </w:rPr>
      </w:pPr>
      <w:r w:rsidRPr="005F6E8C">
        <w:rPr>
          <w:rFonts w:ascii="Arial" w:hAnsi="Arial" w:cs="Arial"/>
          <w:sz w:val="24"/>
          <w:szCs w:val="24"/>
          <w:lang w:val="ru-RU"/>
        </w:rPr>
        <w:t>По результатам проведенного глубинного интервью с услугополучателями, были выявлены следующие трудности при получении государственной услуги:</w:t>
      </w:r>
    </w:p>
    <w:bookmarkEnd w:id="47"/>
    <w:p w14:paraId="1806D838" w14:textId="1D3C8679" w:rsidR="00753CD7" w:rsidRPr="005F6E8C" w:rsidRDefault="00B5452B" w:rsidP="00981A1A">
      <w:pPr>
        <w:tabs>
          <w:tab w:val="left" w:pos="426"/>
        </w:tabs>
        <w:spacing w:before="120" w:after="240"/>
        <w:ind w:firstLine="567"/>
        <w:jc w:val="both"/>
        <w:rPr>
          <w:rFonts w:ascii="Arial" w:hAnsi="Arial" w:cs="Arial"/>
          <w:sz w:val="24"/>
          <w:szCs w:val="24"/>
          <w:lang w:val="ru-RU"/>
        </w:rPr>
      </w:pPr>
      <w:r w:rsidRPr="005F6E8C">
        <w:rPr>
          <w:rFonts w:ascii="Arial" w:hAnsi="Arial" w:cs="Arial"/>
          <w:sz w:val="24"/>
          <w:szCs w:val="24"/>
          <w:lang w:val="ru-RU"/>
        </w:rPr>
        <w:t>- Основное недовольство услугополучателей связано с проблемой сроков, их двояким толкованием (3 рабочих дня/ до 3 рабочих дней). По мнению услугополучателей сроки являются важным фактором обеспечения оперативной логистики в бизнесе: «</w:t>
      </w:r>
      <w:r w:rsidRPr="005F6E8C">
        <w:rPr>
          <w:rFonts w:ascii="Arial" w:hAnsi="Arial" w:cs="Arial"/>
          <w:i/>
          <w:sz w:val="24"/>
          <w:szCs w:val="24"/>
          <w:lang w:val="kk-KZ"/>
        </w:rPr>
        <w:t>Сроки оказания услуги нормальные, но получение фитосанитарного сертификата, мы же берем на ЖД вагоны, вагоны утром начинают грузить, а сертификат выдают строго после пяти, когда уже все вот-вот закрывается, и остается на следующий день, а сотрудники забывают слово</w:t>
      </w:r>
      <w:r w:rsidRPr="005F6E8C">
        <w:rPr>
          <w:rFonts w:ascii="Arial" w:hAnsi="Arial" w:cs="Arial"/>
          <w:sz w:val="24"/>
          <w:szCs w:val="24"/>
          <w:lang w:val="kk-KZ"/>
        </w:rPr>
        <w:t xml:space="preserve"> </w:t>
      </w:r>
      <w:r w:rsidRPr="005F6E8C">
        <w:rPr>
          <w:rFonts w:ascii="Arial" w:hAnsi="Arial" w:cs="Arial"/>
          <w:i/>
          <w:sz w:val="24"/>
          <w:szCs w:val="24"/>
          <w:lang w:val="kk-KZ"/>
        </w:rPr>
        <w:t>до трех дней, говорят сегодня 2 день, дождитесь третьего. Не понимаю кого или чего они ждут. Это просто обычный сертификат. Если проверить товар, если он не заражен и никокого вреда от него нет, то что его тянуть? Я не могу понять...</w:t>
      </w:r>
      <w:r w:rsidRPr="005F6E8C">
        <w:rPr>
          <w:rFonts w:ascii="Arial" w:hAnsi="Arial" w:cs="Arial"/>
          <w:sz w:val="24"/>
          <w:szCs w:val="24"/>
          <w:lang w:val="ru-RU"/>
        </w:rPr>
        <w:t>»</w:t>
      </w:r>
    </w:p>
    <w:p w14:paraId="35FFA467" w14:textId="4BC87DAF" w:rsidR="00B5452B" w:rsidRPr="005F6E8C" w:rsidRDefault="00B5452B" w:rsidP="00981A1A">
      <w:pPr>
        <w:ind w:firstLine="567"/>
        <w:jc w:val="both"/>
        <w:rPr>
          <w:rFonts w:ascii="Times New Roman" w:hAnsi="Times New Roman" w:cs="Times New Roman"/>
          <w:i/>
          <w:color w:val="0070C0"/>
          <w:sz w:val="24"/>
          <w:szCs w:val="24"/>
          <w:lang w:val="kk-KZ"/>
        </w:rPr>
      </w:pPr>
      <w:r w:rsidRPr="005F6E8C">
        <w:rPr>
          <w:rFonts w:ascii="Arial" w:hAnsi="Arial" w:cs="Arial"/>
          <w:sz w:val="24"/>
          <w:szCs w:val="24"/>
          <w:lang w:val="ru-RU"/>
        </w:rPr>
        <w:t>- Также услугополучатели отмечали случаи возникновения административных барьеров при получении сертификата: «</w:t>
      </w:r>
      <w:r w:rsidR="00981A1A" w:rsidRPr="005F6E8C">
        <w:rPr>
          <w:rFonts w:ascii="Arial" w:hAnsi="Arial" w:cs="Arial"/>
          <w:i/>
          <w:sz w:val="24"/>
          <w:szCs w:val="24"/>
          <w:lang w:val="kk-KZ"/>
        </w:rPr>
        <w:t>Актобе городской фитосанитарный орган принципиально не хотел выдавать. Справедливость нужна (справливые условия для бизнеса – прим.ред.). Очень большая и сильная экономика, когда экспорт есть это значит валюта заходит, а это плюс для государства , для казны</w:t>
      </w:r>
      <w:r w:rsidRPr="005F6E8C">
        <w:rPr>
          <w:rFonts w:ascii="Arial" w:hAnsi="Arial" w:cs="Arial"/>
          <w:sz w:val="24"/>
          <w:szCs w:val="24"/>
          <w:lang w:val="ru-RU"/>
        </w:rPr>
        <w:t>»</w:t>
      </w:r>
      <w:r w:rsidR="00981A1A" w:rsidRPr="005F6E8C">
        <w:rPr>
          <w:rFonts w:ascii="Arial" w:hAnsi="Arial" w:cs="Arial"/>
          <w:sz w:val="24"/>
          <w:szCs w:val="24"/>
          <w:lang w:val="ru-RU"/>
        </w:rPr>
        <w:t>.</w:t>
      </w:r>
    </w:p>
    <w:p w14:paraId="56A36354" w14:textId="77777777" w:rsidR="008E2370" w:rsidRPr="005F6E8C" w:rsidRDefault="008E2370" w:rsidP="008E2370">
      <w:pPr>
        <w:ind w:firstLine="720"/>
        <w:jc w:val="both"/>
        <w:rPr>
          <w:rFonts w:ascii="Arial" w:hAnsi="Arial" w:cs="Arial"/>
          <w:b/>
          <w:bCs/>
          <w:color w:val="306785" w:themeColor="accent1" w:themeShade="BF"/>
          <w:sz w:val="28"/>
          <w:szCs w:val="28"/>
          <w:lang w:val="ru-RU"/>
        </w:rPr>
      </w:pPr>
      <w:r w:rsidRPr="005F6E8C">
        <w:rPr>
          <w:rFonts w:ascii="Arial" w:hAnsi="Arial" w:cs="Arial"/>
          <w:b/>
          <w:bCs/>
          <w:color w:val="306785" w:themeColor="accent1" w:themeShade="BF"/>
          <w:sz w:val="28"/>
          <w:szCs w:val="28"/>
          <w:lang w:val="ru-RU"/>
        </w:rPr>
        <w:t>Выводы и рекомендации</w:t>
      </w:r>
    </w:p>
    <w:bookmarkEnd w:id="46"/>
    <w:p w14:paraId="1B45F0E8" w14:textId="77777777" w:rsidR="003B2744" w:rsidRPr="005F6E8C" w:rsidRDefault="003B2744" w:rsidP="003B2744">
      <w:pPr>
        <w:ind w:firstLine="720"/>
        <w:jc w:val="both"/>
        <w:rPr>
          <w:rFonts w:ascii="Arial" w:hAnsi="Arial" w:cs="Arial"/>
          <w:sz w:val="24"/>
          <w:szCs w:val="24"/>
          <w:lang w:val="ru-RU"/>
        </w:rPr>
      </w:pPr>
      <w:r w:rsidRPr="005F6E8C">
        <w:rPr>
          <w:rFonts w:ascii="Arial" w:hAnsi="Arial" w:cs="Arial"/>
          <w:sz w:val="24"/>
          <w:szCs w:val="24"/>
          <w:lang w:val="ru-RU"/>
        </w:rPr>
        <w:t>В связи с чем услугодателю – порталу «электронного правительства»/ «электронного лицензирования» рекомендуется:</w:t>
      </w:r>
    </w:p>
    <w:p w14:paraId="0704D761" w14:textId="3CBEC25C" w:rsidR="00DD5197" w:rsidRPr="005F6E8C" w:rsidRDefault="00DD5197">
      <w:pPr>
        <w:pStyle w:val="a4"/>
        <w:numPr>
          <w:ilvl w:val="0"/>
          <w:numId w:val="48"/>
        </w:numPr>
        <w:jc w:val="both"/>
        <w:rPr>
          <w:rFonts w:ascii="Arial" w:hAnsi="Arial" w:cs="Arial"/>
          <w:sz w:val="24"/>
          <w:szCs w:val="24"/>
          <w:lang w:val="ru-RU"/>
        </w:rPr>
      </w:pPr>
      <w:r w:rsidRPr="005F6E8C">
        <w:rPr>
          <w:rFonts w:ascii="Arial" w:hAnsi="Arial" w:cs="Arial"/>
          <w:sz w:val="24"/>
          <w:szCs w:val="24"/>
          <w:lang w:val="ru-RU"/>
        </w:rPr>
        <w:t>Рассмотреть возможность сокращения сроков предоставления сертификата, для оперативного ведения бизнеса;</w:t>
      </w:r>
    </w:p>
    <w:p w14:paraId="7D331F6E" w14:textId="63F027E7" w:rsidR="00DD5197" w:rsidRPr="005F6E8C" w:rsidRDefault="00DD5197">
      <w:pPr>
        <w:pStyle w:val="a4"/>
        <w:numPr>
          <w:ilvl w:val="0"/>
          <w:numId w:val="48"/>
        </w:numPr>
        <w:jc w:val="both"/>
        <w:rPr>
          <w:rFonts w:ascii="Arial" w:hAnsi="Arial" w:cs="Arial"/>
          <w:sz w:val="24"/>
          <w:szCs w:val="24"/>
          <w:lang w:val="ru-RU"/>
        </w:rPr>
      </w:pPr>
      <w:r w:rsidRPr="005F6E8C">
        <w:rPr>
          <w:rFonts w:ascii="Arial" w:hAnsi="Arial" w:cs="Arial"/>
          <w:sz w:val="24"/>
          <w:szCs w:val="24"/>
          <w:lang w:val="ru-RU"/>
        </w:rPr>
        <w:t>Сни</w:t>
      </w:r>
      <w:r w:rsidR="00505D76" w:rsidRPr="005F6E8C">
        <w:rPr>
          <w:rFonts w:ascii="Arial" w:hAnsi="Arial" w:cs="Arial"/>
          <w:sz w:val="24"/>
          <w:szCs w:val="24"/>
          <w:lang w:val="ru-RU"/>
        </w:rPr>
        <w:t>зить</w:t>
      </w:r>
      <w:r w:rsidRPr="005F6E8C">
        <w:rPr>
          <w:rFonts w:ascii="Arial" w:hAnsi="Arial" w:cs="Arial"/>
          <w:sz w:val="24"/>
          <w:szCs w:val="24"/>
          <w:lang w:val="ru-RU"/>
        </w:rPr>
        <w:t xml:space="preserve"> «человеческ</w:t>
      </w:r>
      <w:r w:rsidR="00505D76" w:rsidRPr="005F6E8C">
        <w:rPr>
          <w:rFonts w:ascii="Arial" w:hAnsi="Arial" w:cs="Arial"/>
          <w:sz w:val="24"/>
          <w:szCs w:val="24"/>
          <w:lang w:val="ru-RU"/>
        </w:rPr>
        <w:t>ий</w:t>
      </w:r>
      <w:r w:rsidRPr="005F6E8C">
        <w:rPr>
          <w:rFonts w:ascii="Arial" w:hAnsi="Arial" w:cs="Arial"/>
          <w:sz w:val="24"/>
          <w:szCs w:val="24"/>
          <w:lang w:val="ru-RU"/>
        </w:rPr>
        <w:t xml:space="preserve"> фактор» при процедуре принятия решения о выдаче сертификата за счет автоматизации части </w:t>
      </w:r>
      <w:r w:rsidR="00077427" w:rsidRPr="005F6E8C">
        <w:rPr>
          <w:rFonts w:ascii="Arial" w:hAnsi="Arial" w:cs="Arial"/>
          <w:sz w:val="24"/>
          <w:szCs w:val="24"/>
          <w:lang w:val="ru-RU"/>
        </w:rPr>
        <w:t>процедур</w:t>
      </w:r>
      <w:r w:rsidRPr="005F6E8C">
        <w:rPr>
          <w:rFonts w:ascii="Arial" w:hAnsi="Arial" w:cs="Arial"/>
          <w:sz w:val="24"/>
          <w:szCs w:val="24"/>
          <w:lang w:val="ru-RU"/>
        </w:rPr>
        <w:t>;</w:t>
      </w:r>
    </w:p>
    <w:p w14:paraId="6537BE3C" w14:textId="6CC9711A" w:rsidR="003B2744" w:rsidRPr="005F6E8C" w:rsidRDefault="003B2744">
      <w:pPr>
        <w:pStyle w:val="a4"/>
        <w:numPr>
          <w:ilvl w:val="0"/>
          <w:numId w:val="48"/>
        </w:numPr>
        <w:jc w:val="both"/>
        <w:rPr>
          <w:rFonts w:ascii="Arial" w:hAnsi="Arial" w:cs="Arial"/>
          <w:sz w:val="24"/>
          <w:szCs w:val="24"/>
          <w:lang w:val="ru-RU"/>
        </w:rPr>
      </w:pPr>
      <w:r w:rsidRPr="005F6E8C">
        <w:rPr>
          <w:rFonts w:ascii="Arial" w:hAnsi="Arial" w:cs="Arial"/>
          <w:sz w:val="24"/>
          <w:szCs w:val="24"/>
          <w:lang w:val="ru-RU"/>
        </w:rPr>
        <w:t>Улучшить технические характеристики работы портала «электронного правительства», учитывая пользовательскую нагрузку;</w:t>
      </w:r>
    </w:p>
    <w:p w14:paraId="2689E85A" w14:textId="77777777" w:rsidR="003B2744" w:rsidRPr="005F6E8C" w:rsidRDefault="003B2744">
      <w:pPr>
        <w:pStyle w:val="a4"/>
        <w:numPr>
          <w:ilvl w:val="0"/>
          <w:numId w:val="48"/>
        </w:numPr>
        <w:jc w:val="both"/>
        <w:rPr>
          <w:rFonts w:ascii="Arial" w:hAnsi="Arial" w:cs="Arial"/>
          <w:sz w:val="24"/>
          <w:szCs w:val="24"/>
          <w:lang w:val="ru-RU"/>
        </w:rPr>
      </w:pPr>
      <w:r w:rsidRPr="005F6E8C">
        <w:rPr>
          <w:rFonts w:ascii="Arial" w:hAnsi="Arial" w:cs="Arial"/>
          <w:sz w:val="24"/>
          <w:szCs w:val="24"/>
          <w:lang w:val="ru-RU"/>
        </w:rPr>
        <w:t>Повысить качество консультаций по инструментам обратной связи: виртуальный ассистент, Единый контакт-центр 1414, для решения возникших технических и иных проблем работы на портале;</w:t>
      </w:r>
    </w:p>
    <w:p w14:paraId="13A39565" w14:textId="02349036" w:rsidR="003B2744" w:rsidRPr="005F6E8C" w:rsidRDefault="003B2744">
      <w:pPr>
        <w:pStyle w:val="a4"/>
        <w:numPr>
          <w:ilvl w:val="0"/>
          <w:numId w:val="48"/>
        </w:numPr>
        <w:jc w:val="both"/>
        <w:rPr>
          <w:rFonts w:ascii="Arial" w:hAnsi="Arial" w:cs="Arial"/>
          <w:sz w:val="24"/>
          <w:szCs w:val="24"/>
          <w:lang w:val="ru-RU"/>
        </w:rPr>
      </w:pPr>
      <w:r w:rsidRPr="005F6E8C">
        <w:rPr>
          <w:rFonts w:ascii="Arial" w:hAnsi="Arial" w:cs="Arial"/>
          <w:sz w:val="24"/>
          <w:szCs w:val="24"/>
          <w:lang w:val="ru-RU"/>
        </w:rPr>
        <w:lastRenderedPageBreak/>
        <w:t>Обеспечить более эффективную обратную связь по процедуре обжалования</w:t>
      </w:r>
      <w:r w:rsidR="00DD5197" w:rsidRPr="005F6E8C">
        <w:rPr>
          <w:rFonts w:ascii="Arial" w:hAnsi="Arial" w:cs="Arial"/>
          <w:sz w:val="24"/>
          <w:szCs w:val="24"/>
          <w:lang w:val="ru-RU"/>
        </w:rPr>
        <w:t>.</w:t>
      </w:r>
    </w:p>
    <w:p w14:paraId="346DD82C" w14:textId="77777777" w:rsidR="006C3586" w:rsidRPr="005F6E8C" w:rsidRDefault="006C3586" w:rsidP="00F428A0">
      <w:pPr>
        <w:jc w:val="both"/>
        <w:rPr>
          <w:rFonts w:ascii="Arial" w:hAnsi="Arial" w:cs="Arial"/>
          <w:sz w:val="28"/>
          <w:szCs w:val="28"/>
          <w:lang w:val="ru-RU"/>
        </w:rPr>
      </w:pPr>
    </w:p>
    <w:p w14:paraId="14B7271D" w14:textId="0AD0B159" w:rsidR="006D580A" w:rsidRPr="005F6E8C" w:rsidRDefault="00CD0837" w:rsidP="00E70FA4">
      <w:pPr>
        <w:pStyle w:val="2"/>
        <w:jc w:val="both"/>
        <w:rPr>
          <w:rFonts w:ascii="Arial" w:hAnsi="Arial" w:cs="Arial"/>
          <w:b/>
          <w:bCs/>
          <w:sz w:val="28"/>
          <w:szCs w:val="28"/>
          <w:lang w:val="ru-RU"/>
        </w:rPr>
      </w:pPr>
      <w:bookmarkStart w:id="48" w:name="_Toc121770798"/>
      <w:r w:rsidRPr="005F6E8C">
        <w:rPr>
          <w:rFonts w:ascii="Arial" w:hAnsi="Arial" w:cs="Arial"/>
          <w:b/>
          <w:bCs/>
          <w:sz w:val="28"/>
          <w:szCs w:val="28"/>
          <w:lang w:val="ru-RU"/>
        </w:rPr>
        <w:t xml:space="preserve">3.13 </w:t>
      </w:r>
      <w:r w:rsidR="00BC2BCB" w:rsidRPr="005F6E8C">
        <w:rPr>
          <w:rFonts w:ascii="Arial" w:hAnsi="Arial" w:cs="Arial"/>
          <w:b/>
          <w:bCs/>
          <w:sz w:val="28"/>
          <w:szCs w:val="28"/>
          <w:lang w:val="ru-RU"/>
        </w:rPr>
        <w:t>Выдача, восстановление или продление на территории Республики Казахстан иностранцам и лицам без гражданства виз на право выезда из Республики Казахстан и въезда в Республику Казахстан</w:t>
      </w:r>
      <w:bookmarkEnd w:id="48"/>
    </w:p>
    <w:p w14:paraId="2C72C861" w14:textId="77777777" w:rsidR="0074123F" w:rsidRPr="005F6E8C" w:rsidRDefault="0074123F" w:rsidP="00AB1A97">
      <w:pPr>
        <w:jc w:val="right"/>
        <w:rPr>
          <w:rFonts w:ascii="Arial" w:hAnsi="Arial" w:cs="Arial"/>
          <w:b/>
          <w:bCs/>
          <w:color w:val="306785" w:themeColor="accent1" w:themeShade="BF"/>
          <w:sz w:val="24"/>
          <w:szCs w:val="24"/>
          <w:lang w:val="ru-RU"/>
        </w:rPr>
      </w:pPr>
      <w:r w:rsidRPr="005F6E8C">
        <w:rPr>
          <w:rFonts w:ascii="Arial" w:hAnsi="Arial" w:cs="Arial"/>
          <w:b/>
          <w:bCs/>
          <w:color w:val="306785" w:themeColor="accent1" w:themeShade="BF"/>
          <w:sz w:val="24"/>
          <w:szCs w:val="24"/>
          <w:lang w:val="ru-RU"/>
        </w:rPr>
        <w:t>Общая информация о государственной услуге</w:t>
      </w:r>
    </w:p>
    <w:p w14:paraId="4A7E0010" w14:textId="0CE3148B" w:rsidR="0074123F" w:rsidRPr="005F6E8C" w:rsidRDefault="0074123F" w:rsidP="00AB1A97">
      <w:pPr>
        <w:spacing w:after="0"/>
        <w:jc w:val="both"/>
        <w:rPr>
          <w:rFonts w:ascii="Arial" w:hAnsi="Arial" w:cs="Arial"/>
          <w:sz w:val="20"/>
          <w:szCs w:val="20"/>
          <w:lang w:val="ru-RU"/>
        </w:rPr>
      </w:pPr>
      <w:r w:rsidRPr="005F6E8C">
        <w:rPr>
          <w:rFonts w:ascii="Arial" w:hAnsi="Arial" w:cs="Arial"/>
          <w:b/>
          <w:bCs/>
          <w:sz w:val="20"/>
          <w:szCs w:val="20"/>
          <w:lang w:val="ru-RU"/>
        </w:rPr>
        <w:t>Государственный орган:</w:t>
      </w:r>
      <w:r w:rsidRPr="005F6E8C">
        <w:rPr>
          <w:rFonts w:ascii="Arial" w:hAnsi="Arial" w:cs="Arial"/>
          <w:sz w:val="20"/>
          <w:szCs w:val="20"/>
          <w:lang w:val="ru-RU"/>
        </w:rPr>
        <w:t xml:space="preserve"> </w:t>
      </w:r>
      <w:r w:rsidR="00851339" w:rsidRPr="005F6E8C">
        <w:rPr>
          <w:rFonts w:ascii="Arial" w:hAnsi="Arial" w:cs="Arial"/>
          <w:sz w:val="20"/>
          <w:szCs w:val="20"/>
          <w:lang w:val="ru-RU"/>
        </w:rPr>
        <w:t>Министерство внутренних дел РК</w:t>
      </w:r>
    </w:p>
    <w:p w14:paraId="5ED542F2" w14:textId="29B17591" w:rsidR="0074123F" w:rsidRPr="005F6E8C" w:rsidRDefault="0074123F" w:rsidP="00AB1A97">
      <w:pPr>
        <w:spacing w:after="0"/>
        <w:jc w:val="both"/>
        <w:rPr>
          <w:rFonts w:ascii="Arial" w:hAnsi="Arial" w:cs="Arial"/>
          <w:sz w:val="20"/>
          <w:szCs w:val="20"/>
          <w:lang w:val="ru-RU"/>
        </w:rPr>
      </w:pPr>
      <w:r w:rsidRPr="005F6E8C">
        <w:rPr>
          <w:rFonts w:ascii="Arial" w:hAnsi="Arial" w:cs="Arial"/>
          <w:b/>
          <w:bCs/>
          <w:sz w:val="20"/>
          <w:szCs w:val="20"/>
          <w:lang w:val="ru-RU"/>
        </w:rPr>
        <w:t xml:space="preserve">Получатели услуги: </w:t>
      </w:r>
      <w:r w:rsidR="00A90B63" w:rsidRPr="005F6E8C">
        <w:rPr>
          <w:rFonts w:ascii="Arial" w:hAnsi="Arial" w:cs="Arial"/>
          <w:sz w:val="20"/>
          <w:szCs w:val="20"/>
          <w:lang w:val="ru-RU"/>
        </w:rPr>
        <w:t>физические и юридические лица</w:t>
      </w:r>
    </w:p>
    <w:p w14:paraId="367635A6" w14:textId="602E5971" w:rsidR="0074123F" w:rsidRPr="005F6E8C" w:rsidRDefault="0074123F" w:rsidP="00AB1A97">
      <w:pPr>
        <w:spacing w:after="0"/>
        <w:jc w:val="both"/>
        <w:rPr>
          <w:rFonts w:ascii="Arial" w:hAnsi="Arial" w:cs="Arial"/>
          <w:sz w:val="20"/>
          <w:szCs w:val="20"/>
          <w:lang w:val="ru-RU"/>
        </w:rPr>
      </w:pPr>
      <w:r w:rsidRPr="005F6E8C">
        <w:rPr>
          <w:rFonts w:ascii="Arial" w:hAnsi="Arial" w:cs="Arial"/>
          <w:b/>
          <w:bCs/>
          <w:sz w:val="20"/>
          <w:szCs w:val="20"/>
          <w:lang w:val="ru-RU"/>
        </w:rPr>
        <w:t>Способ предоставления услуги:</w:t>
      </w:r>
      <w:r w:rsidRPr="005F6E8C">
        <w:rPr>
          <w:rFonts w:ascii="Arial" w:hAnsi="Arial" w:cs="Arial"/>
          <w:sz w:val="20"/>
          <w:szCs w:val="20"/>
          <w:lang w:val="ru-RU"/>
        </w:rPr>
        <w:t xml:space="preserve"> </w:t>
      </w:r>
      <w:r w:rsidR="00A90B63" w:rsidRPr="005F6E8C">
        <w:rPr>
          <w:rFonts w:ascii="Arial" w:hAnsi="Arial" w:cs="Arial"/>
          <w:sz w:val="20"/>
          <w:szCs w:val="20"/>
          <w:lang w:val="ru-RU"/>
        </w:rPr>
        <w:t xml:space="preserve">территориальные органы полиции, портал «электронного правительства» - </w:t>
      </w:r>
      <w:r w:rsidR="00A90B63" w:rsidRPr="005F6E8C">
        <w:rPr>
          <w:rFonts w:ascii="Arial" w:hAnsi="Arial" w:cs="Arial"/>
          <w:sz w:val="20"/>
          <w:szCs w:val="20"/>
          <w:lang w:val="en-US"/>
        </w:rPr>
        <w:t>egov</w:t>
      </w:r>
      <w:r w:rsidR="00A90B63" w:rsidRPr="005F6E8C">
        <w:rPr>
          <w:rFonts w:ascii="Arial" w:hAnsi="Arial" w:cs="Arial"/>
          <w:sz w:val="20"/>
          <w:szCs w:val="20"/>
          <w:lang w:val="ru-RU"/>
        </w:rPr>
        <w:t>.</w:t>
      </w:r>
      <w:r w:rsidR="00A90B63" w:rsidRPr="005F6E8C">
        <w:rPr>
          <w:rFonts w:ascii="Arial" w:hAnsi="Arial" w:cs="Arial"/>
          <w:sz w:val="20"/>
          <w:szCs w:val="20"/>
          <w:lang w:val="en-US"/>
        </w:rPr>
        <w:t>kz</w:t>
      </w:r>
    </w:p>
    <w:p w14:paraId="6FF5052E" w14:textId="2291720F" w:rsidR="0074123F" w:rsidRPr="005F6E8C" w:rsidRDefault="0074123F" w:rsidP="00AB1A97">
      <w:pPr>
        <w:spacing w:after="0"/>
        <w:jc w:val="both"/>
        <w:rPr>
          <w:rFonts w:ascii="Arial" w:hAnsi="Arial" w:cs="Arial"/>
          <w:sz w:val="20"/>
          <w:szCs w:val="20"/>
          <w:lang w:val="ru-RU"/>
        </w:rPr>
      </w:pPr>
      <w:r w:rsidRPr="005F6E8C">
        <w:rPr>
          <w:rFonts w:ascii="Arial" w:hAnsi="Arial" w:cs="Arial"/>
          <w:b/>
          <w:bCs/>
          <w:sz w:val="20"/>
          <w:szCs w:val="20"/>
          <w:lang w:val="ru-RU"/>
        </w:rPr>
        <w:t>Стоимость услуги:</w:t>
      </w:r>
      <w:r w:rsidRPr="005F6E8C">
        <w:rPr>
          <w:rFonts w:ascii="Arial" w:hAnsi="Arial" w:cs="Arial"/>
          <w:sz w:val="20"/>
          <w:szCs w:val="20"/>
          <w:lang w:val="ru-RU"/>
        </w:rPr>
        <w:t xml:space="preserve"> </w:t>
      </w:r>
      <w:r w:rsidR="00A90B63" w:rsidRPr="005F6E8C">
        <w:rPr>
          <w:rFonts w:ascii="Arial" w:hAnsi="Arial" w:cs="Arial"/>
          <w:sz w:val="20"/>
          <w:szCs w:val="20"/>
          <w:lang w:val="ru-RU"/>
        </w:rPr>
        <w:t>от 0,5 до 30 МРП</w:t>
      </w:r>
    </w:p>
    <w:p w14:paraId="25D4BAC9" w14:textId="7F92D692" w:rsidR="0074123F" w:rsidRPr="005F6E8C" w:rsidRDefault="0074123F" w:rsidP="00AB1A97">
      <w:pPr>
        <w:spacing w:after="0"/>
        <w:jc w:val="both"/>
        <w:rPr>
          <w:rFonts w:ascii="Arial" w:hAnsi="Arial" w:cs="Arial"/>
          <w:sz w:val="20"/>
          <w:szCs w:val="20"/>
          <w:lang w:val="ru-RU"/>
        </w:rPr>
      </w:pPr>
      <w:r w:rsidRPr="005F6E8C">
        <w:rPr>
          <w:rFonts w:ascii="Arial" w:hAnsi="Arial" w:cs="Arial"/>
          <w:b/>
          <w:bCs/>
          <w:sz w:val="20"/>
          <w:szCs w:val="20"/>
          <w:lang w:val="ru-RU"/>
        </w:rPr>
        <w:t>Сроки оказания услуги:</w:t>
      </w:r>
      <w:r w:rsidRPr="005F6E8C">
        <w:rPr>
          <w:rFonts w:ascii="Arial" w:hAnsi="Arial" w:cs="Arial"/>
          <w:sz w:val="20"/>
          <w:szCs w:val="20"/>
          <w:lang w:val="ru-RU"/>
        </w:rPr>
        <w:t xml:space="preserve"> </w:t>
      </w:r>
      <w:r w:rsidR="00A90B63" w:rsidRPr="005F6E8C">
        <w:rPr>
          <w:rFonts w:ascii="Arial" w:hAnsi="Arial" w:cs="Arial"/>
          <w:sz w:val="20"/>
          <w:szCs w:val="20"/>
          <w:lang w:val="ru-RU"/>
        </w:rPr>
        <w:t>от 1 до 5 рабочих дней</w:t>
      </w:r>
    </w:p>
    <w:p w14:paraId="6D0E7B45" w14:textId="17CA28EC" w:rsidR="0074123F" w:rsidRPr="005F6E8C" w:rsidRDefault="0074123F" w:rsidP="00AB1A97">
      <w:pPr>
        <w:spacing w:after="0"/>
        <w:jc w:val="both"/>
        <w:rPr>
          <w:rFonts w:ascii="Arial" w:hAnsi="Arial" w:cs="Arial"/>
          <w:sz w:val="20"/>
          <w:szCs w:val="20"/>
          <w:lang w:val="ru-RU"/>
        </w:rPr>
      </w:pPr>
      <w:r w:rsidRPr="005F6E8C">
        <w:rPr>
          <w:rFonts w:ascii="Arial" w:hAnsi="Arial" w:cs="Arial"/>
          <w:b/>
          <w:bCs/>
          <w:sz w:val="20"/>
          <w:szCs w:val="20"/>
          <w:lang w:val="ru-RU"/>
        </w:rPr>
        <w:t xml:space="preserve">Форма оказания услуги: </w:t>
      </w:r>
      <w:r w:rsidR="00A90B63" w:rsidRPr="005F6E8C">
        <w:rPr>
          <w:rFonts w:ascii="Arial" w:hAnsi="Arial" w:cs="Arial"/>
          <w:sz w:val="20"/>
          <w:szCs w:val="20"/>
          <w:lang w:val="ru-RU"/>
        </w:rPr>
        <w:t>электронная (частично автоматизированная), бумажная</w:t>
      </w:r>
    </w:p>
    <w:p w14:paraId="5F9C067E" w14:textId="2D43B631" w:rsidR="0074123F" w:rsidRPr="005F6E8C" w:rsidRDefault="0074123F" w:rsidP="00AB1A97">
      <w:pPr>
        <w:spacing w:after="0"/>
        <w:jc w:val="both"/>
        <w:rPr>
          <w:rFonts w:ascii="Arial" w:hAnsi="Arial" w:cs="Arial"/>
          <w:sz w:val="20"/>
          <w:szCs w:val="20"/>
          <w:lang w:val="ru-RU"/>
        </w:rPr>
      </w:pPr>
      <w:r w:rsidRPr="005F6E8C">
        <w:rPr>
          <w:rFonts w:ascii="Arial" w:hAnsi="Arial" w:cs="Arial"/>
          <w:b/>
          <w:bCs/>
          <w:sz w:val="20"/>
          <w:szCs w:val="20"/>
          <w:lang w:val="ru-RU"/>
        </w:rPr>
        <w:t>Результат оказания услуги:</w:t>
      </w:r>
      <w:r w:rsidRPr="005F6E8C">
        <w:rPr>
          <w:rFonts w:ascii="Arial" w:hAnsi="Arial" w:cs="Arial"/>
          <w:sz w:val="20"/>
          <w:szCs w:val="20"/>
          <w:lang w:val="ru-RU"/>
        </w:rPr>
        <w:t xml:space="preserve"> </w:t>
      </w:r>
      <w:r w:rsidR="00CE7016" w:rsidRPr="005F6E8C">
        <w:rPr>
          <w:rFonts w:ascii="Arial" w:hAnsi="Arial" w:cs="Arial"/>
          <w:sz w:val="20"/>
          <w:szCs w:val="20"/>
          <w:lang w:val="ru-RU"/>
        </w:rPr>
        <w:t>оформленное приглашение на въезд, продление и сокращение сроков их действия, либо мотивированный отказ</w:t>
      </w:r>
    </w:p>
    <w:p w14:paraId="351D2D23" w14:textId="77777777" w:rsidR="00AB1A97" w:rsidRPr="005F6E8C" w:rsidRDefault="00AB1A97" w:rsidP="00BF419C">
      <w:pPr>
        <w:ind w:firstLine="720"/>
        <w:jc w:val="both"/>
        <w:rPr>
          <w:rFonts w:ascii="Arial" w:hAnsi="Arial" w:cs="Arial"/>
          <w:sz w:val="24"/>
          <w:szCs w:val="24"/>
          <w:lang w:val="ru-RU"/>
        </w:rPr>
      </w:pPr>
    </w:p>
    <w:p w14:paraId="48613E97" w14:textId="26AC253C" w:rsidR="00BF419C" w:rsidRPr="005F6E8C" w:rsidRDefault="00BF419C" w:rsidP="00BF419C">
      <w:pPr>
        <w:ind w:firstLine="720"/>
        <w:jc w:val="both"/>
        <w:rPr>
          <w:rFonts w:ascii="Arial" w:hAnsi="Arial" w:cs="Arial"/>
          <w:sz w:val="24"/>
          <w:szCs w:val="24"/>
          <w:lang w:val="ru-RU"/>
        </w:rPr>
      </w:pPr>
      <w:r w:rsidRPr="005F6E8C">
        <w:rPr>
          <w:rFonts w:ascii="Arial" w:hAnsi="Arial" w:cs="Arial"/>
          <w:sz w:val="24"/>
          <w:szCs w:val="24"/>
          <w:lang w:val="ru-RU"/>
        </w:rPr>
        <w:t>В рамках общественного мониторинга оценки качества оказания государственной услуги проведены количественные и качественные исследования, в результате которых были получены следующие результаты:</w:t>
      </w:r>
    </w:p>
    <w:p w14:paraId="55AAF36E" w14:textId="77777777" w:rsidR="00BF419C" w:rsidRPr="005F6E8C" w:rsidRDefault="00BF419C" w:rsidP="00BF419C">
      <w:pPr>
        <w:jc w:val="right"/>
        <w:rPr>
          <w:rFonts w:ascii="Arial" w:hAnsi="Arial" w:cs="Arial"/>
          <w:b/>
          <w:bCs/>
          <w:color w:val="306785" w:themeColor="accent1" w:themeShade="BF"/>
          <w:sz w:val="24"/>
          <w:szCs w:val="24"/>
          <w:lang w:val="ru-RU"/>
        </w:rPr>
      </w:pPr>
      <w:r w:rsidRPr="005F6E8C">
        <w:rPr>
          <w:rFonts w:ascii="Arial" w:hAnsi="Arial" w:cs="Arial"/>
          <w:b/>
          <w:bCs/>
          <w:color w:val="306785" w:themeColor="accent1" w:themeShade="BF"/>
          <w:sz w:val="24"/>
          <w:szCs w:val="24"/>
          <w:lang w:val="ru-RU"/>
        </w:rPr>
        <w:t>Социально-демографический блок</w:t>
      </w:r>
    </w:p>
    <w:p w14:paraId="1A49B53B" w14:textId="7FBAE0F8" w:rsidR="00BF419C" w:rsidRPr="005F6E8C" w:rsidRDefault="00BF419C" w:rsidP="00BF419C">
      <w:pPr>
        <w:jc w:val="both"/>
        <w:rPr>
          <w:rFonts w:ascii="Arial" w:hAnsi="Arial" w:cs="Arial"/>
          <w:sz w:val="24"/>
          <w:szCs w:val="24"/>
          <w:lang w:val="ru-RU"/>
        </w:rPr>
      </w:pPr>
      <w:r w:rsidRPr="005F6E8C">
        <w:rPr>
          <w:rFonts w:ascii="Arial" w:hAnsi="Arial" w:cs="Arial"/>
          <w:b/>
          <w:bCs/>
          <w:color w:val="306785" w:themeColor="accent1" w:themeShade="BF"/>
          <w:sz w:val="28"/>
          <w:szCs w:val="28"/>
          <w:lang w:val="ru-RU"/>
        </w:rPr>
        <w:tab/>
      </w:r>
      <w:r w:rsidRPr="005F6E8C">
        <w:rPr>
          <w:rFonts w:ascii="Arial" w:hAnsi="Arial" w:cs="Arial"/>
          <w:sz w:val="24"/>
          <w:szCs w:val="24"/>
          <w:lang w:val="ru-RU"/>
        </w:rPr>
        <w:t xml:space="preserve">Массовый опрос услугополучателей охватил 102 респондента. Из них </w:t>
      </w:r>
      <w:r w:rsidR="00FD1ED5" w:rsidRPr="005F6E8C">
        <w:rPr>
          <w:rFonts w:ascii="Arial" w:hAnsi="Arial" w:cs="Arial"/>
          <w:sz w:val="24"/>
          <w:szCs w:val="24"/>
          <w:lang w:val="ru-RU"/>
        </w:rPr>
        <w:t>41,2</w:t>
      </w:r>
      <w:r w:rsidRPr="005F6E8C">
        <w:rPr>
          <w:rFonts w:ascii="Arial" w:hAnsi="Arial" w:cs="Arial"/>
          <w:sz w:val="24"/>
          <w:szCs w:val="24"/>
          <w:lang w:val="ru-RU"/>
        </w:rPr>
        <w:t xml:space="preserve">% услугополучателей мужского пола и </w:t>
      </w:r>
      <w:r w:rsidR="00FD1ED5" w:rsidRPr="005F6E8C">
        <w:rPr>
          <w:rFonts w:ascii="Arial" w:hAnsi="Arial" w:cs="Arial"/>
          <w:sz w:val="24"/>
          <w:szCs w:val="24"/>
          <w:lang w:val="ru-RU"/>
        </w:rPr>
        <w:t>58,8</w:t>
      </w:r>
      <w:r w:rsidRPr="005F6E8C">
        <w:rPr>
          <w:rFonts w:ascii="Arial" w:hAnsi="Arial" w:cs="Arial"/>
          <w:sz w:val="24"/>
          <w:szCs w:val="24"/>
          <w:lang w:val="ru-RU"/>
        </w:rPr>
        <w:t>% женского пола. Наиболее значимые возрастные группы услугополучателей – 30–39 лет (4</w:t>
      </w:r>
      <w:r w:rsidR="00FD1ED5" w:rsidRPr="005F6E8C">
        <w:rPr>
          <w:rFonts w:ascii="Arial" w:hAnsi="Arial" w:cs="Arial"/>
          <w:sz w:val="24"/>
          <w:szCs w:val="24"/>
          <w:lang w:val="ru-RU"/>
        </w:rPr>
        <w:t>1,2</w:t>
      </w:r>
      <w:r w:rsidRPr="005F6E8C">
        <w:rPr>
          <w:rFonts w:ascii="Arial" w:hAnsi="Arial" w:cs="Arial"/>
          <w:sz w:val="24"/>
          <w:szCs w:val="24"/>
          <w:lang w:val="ru-RU"/>
        </w:rPr>
        <w:t>%) и 40–49 лет (</w:t>
      </w:r>
      <w:r w:rsidR="00FD1ED5" w:rsidRPr="005F6E8C">
        <w:rPr>
          <w:rFonts w:ascii="Arial" w:hAnsi="Arial" w:cs="Arial"/>
          <w:sz w:val="24"/>
          <w:szCs w:val="24"/>
          <w:lang w:val="ru-RU"/>
        </w:rPr>
        <w:t>29,4</w:t>
      </w:r>
      <w:r w:rsidRPr="005F6E8C">
        <w:rPr>
          <w:rFonts w:ascii="Arial" w:hAnsi="Arial" w:cs="Arial"/>
          <w:sz w:val="24"/>
          <w:szCs w:val="24"/>
          <w:lang w:val="ru-RU"/>
        </w:rPr>
        <w:t xml:space="preserve">%). Из общего числа обратившихся </w:t>
      </w:r>
      <w:r w:rsidR="00FD1ED5" w:rsidRPr="005F6E8C">
        <w:rPr>
          <w:rFonts w:ascii="Arial" w:hAnsi="Arial" w:cs="Arial"/>
          <w:sz w:val="24"/>
          <w:szCs w:val="24"/>
          <w:lang w:val="ru-RU"/>
        </w:rPr>
        <w:t>47,1</w:t>
      </w:r>
      <w:r w:rsidRPr="005F6E8C">
        <w:rPr>
          <w:rFonts w:ascii="Arial" w:hAnsi="Arial" w:cs="Arial"/>
          <w:sz w:val="24"/>
          <w:szCs w:val="24"/>
          <w:lang w:val="ru-RU"/>
        </w:rPr>
        <w:t xml:space="preserve">% являются юридическими лицами, </w:t>
      </w:r>
      <w:r w:rsidR="00FD1ED5" w:rsidRPr="005F6E8C">
        <w:rPr>
          <w:rFonts w:ascii="Arial" w:hAnsi="Arial" w:cs="Arial"/>
          <w:sz w:val="24"/>
          <w:szCs w:val="24"/>
          <w:lang w:val="ru-RU"/>
        </w:rPr>
        <w:t>1</w:t>
      </w:r>
      <w:r w:rsidRPr="005F6E8C">
        <w:rPr>
          <w:rFonts w:ascii="Arial" w:hAnsi="Arial" w:cs="Arial"/>
          <w:sz w:val="24"/>
          <w:szCs w:val="24"/>
          <w:lang w:val="ru-RU"/>
        </w:rPr>
        <w:t xml:space="preserve">% индивидуальными предпринимателями и </w:t>
      </w:r>
      <w:r w:rsidR="00FD1ED5" w:rsidRPr="005F6E8C">
        <w:rPr>
          <w:rFonts w:ascii="Arial" w:hAnsi="Arial" w:cs="Arial"/>
          <w:sz w:val="24"/>
          <w:szCs w:val="24"/>
          <w:lang w:val="ru-RU"/>
        </w:rPr>
        <w:t>52</w:t>
      </w:r>
      <w:r w:rsidRPr="005F6E8C">
        <w:rPr>
          <w:rFonts w:ascii="Arial" w:hAnsi="Arial" w:cs="Arial"/>
          <w:sz w:val="24"/>
          <w:szCs w:val="24"/>
          <w:lang w:val="ru-RU"/>
        </w:rPr>
        <w:t>% физическими лицами.</w:t>
      </w:r>
      <w:r w:rsidR="00FD1ED5" w:rsidRPr="005F6E8C">
        <w:rPr>
          <w:rFonts w:ascii="Arial" w:hAnsi="Arial" w:cs="Arial"/>
          <w:sz w:val="24"/>
          <w:szCs w:val="24"/>
          <w:lang w:val="ru-RU"/>
        </w:rPr>
        <w:t xml:space="preserve"> Среди услугополучателей 58,8% резиденты страны, а 41,2% нерезидентами РК.</w:t>
      </w:r>
      <w:r w:rsidRPr="005F6E8C">
        <w:rPr>
          <w:rFonts w:ascii="Arial" w:hAnsi="Arial" w:cs="Arial"/>
          <w:sz w:val="24"/>
          <w:szCs w:val="24"/>
          <w:lang w:val="ru-RU"/>
        </w:rPr>
        <w:t xml:space="preserve"> Для </w:t>
      </w:r>
      <w:r w:rsidR="00FD1ED5" w:rsidRPr="005F6E8C">
        <w:rPr>
          <w:rFonts w:ascii="Arial" w:hAnsi="Arial" w:cs="Arial"/>
          <w:sz w:val="24"/>
          <w:szCs w:val="24"/>
          <w:lang w:val="ru-RU"/>
        </w:rPr>
        <w:t>всех 100%</w:t>
      </w:r>
      <w:r w:rsidRPr="005F6E8C">
        <w:rPr>
          <w:rFonts w:ascii="Arial" w:hAnsi="Arial" w:cs="Arial"/>
          <w:sz w:val="24"/>
          <w:szCs w:val="24"/>
          <w:lang w:val="ru-RU"/>
        </w:rPr>
        <w:t xml:space="preserve"> услугополучателей не понадобилось обеспечение физического доступа к услуге (не обращались за услугой лица с инвалидностью). </w:t>
      </w:r>
      <w:r w:rsidR="007733F2" w:rsidRPr="005F6E8C">
        <w:rPr>
          <w:rFonts w:ascii="Arial" w:hAnsi="Arial" w:cs="Arial"/>
          <w:sz w:val="24"/>
          <w:szCs w:val="24"/>
          <w:lang w:val="ru-RU"/>
        </w:rPr>
        <w:t xml:space="preserve">Большинство услугополучателей (90,2%) обратились в уполномоченный государственный орган, а 9,8% в ЦОН. </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73"/>
        <w:gridCol w:w="4982"/>
      </w:tblGrid>
      <w:tr w:rsidR="00FD1ED5" w:rsidRPr="005F6E8C" w14:paraId="799121E3" w14:textId="77777777" w:rsidTr="00FD1ED5">
        <w:tc>
          <w:tcPr>
            <w:tcW w:w="4672" w:type="dxa"/>
          </w:tcPr>
          <w:p w14:paraId="563FDD27" w14:textId="5EDE37C0" w:rsidR="00FD1ED5" w:rsidRPr="005F6E8C" w:rsidRDefault="00FD1ED5" w:rsidP="0074123F">
            <w:pPr>
              <w:jc w:val="both"/>
              <w:rPr>
                <w:rFonts w:ascii="Arial" w:hAnsi="Arial" w:cs="Arial"/>
                <w:b/>
                <w:bCs/>
                <w:color w:val="306785" w:themeColor="accent1" w:themeShade="BF"/>
                <w:sz w:val="28"/>
                <w:szCs w:val="28"/>
                <w:lang w:val="ru-RU"/>
              </w:rPr>
            </w:pPr>
            <w:r w:rsidRPr="005F6E8C">
              <w:rPr>
                <w:noProof/>
                <w:lang w:val="ru-RU" w:eastAsia="ru-RU"/>
              </w:rPr>
              <w:drawing>
                <wp:inline distT="0" distB="0" distL="0" distR="0" wp14:anchorId="0E0D980B" wp14:editId="2C2E3648">
                  <wp:extent cx="2743200" cy="1939290"/>
                  <wp:effectExtent l="0" t="0" r="0" b="0"/>
                  <wp:docPr id="38" name="Диаграмма 38">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C6C28C7-445F-BF84-00FD-574220A3035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tc>
        <w:tc>
          <w:tcPr>
            <w:tcW w:w="4673" w:type="dxa"/>
          </w:tcPr>
          <w:p w14:paraId="6B1401AC" w14:textId="64DCB58B" w:rsidR="00FD1ED5" w:rsidRPr="005F6E8C" w:rsidRDefault="00FD1ED5" w:rsidP="0074123F">
            <w:pPr>
              <w:jc w:val="both"/>
              <w:rPr>
                <w:rFonts w:ascii="Arial" w:hAnsi="Arial" w:cs="Arial"/>
                <w:b/>
                <w:bCs/>
                <w:color w:val="306785" w:themeColor="accent1" w:themeShade="BF"/>
                <w:sz w:val="28"/>
                <w:szCs w:val="28"/>
                <w:lang w:val="ru-RU"/>
              </w:rPr>
            </w:pPr>
            <w:r w:rsidRPr="005F6E8C">
              <w:rPr>
                <w:noProof/>
                <w:lang w:val="ru-RU" w:eastAsia="ru-RU"/>
              </w:rPr>
              <w:drawing>
                <wp:inline distT="0" distB="0" distL="0" distR="0" wp14:anchorId="022D8A8A" wp14:editId="18B94B1C">
                  <wp:extent cx="3144520" cy="1939332"/>
                  <wp:effectExtent l="0" t="0" r="0" b="0"/>
                  <wp:docPr id="39" name="Диаграмма 39">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F183473-E66F-58F1-FBF7-94534189895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tc>
      </w:tr>
    </w:tbl>
    <w:p w14:paraId="5D688253" w14:textId="77777777" w:rsidR="00BF419C" w:rsidRPr="005F6E8C" w:rsidRDefault="00BF419C" w:rsidP="0074123F">
      <w:pPr>
        <w:jc w:val="both"/>
        <w:rPr>
          <w:rFonts w:ascii="Arial" w:hAnsi="Arial" w:cs="Arial"/>
          <w:b/>
          <w:bCs/>
          <w:color w:val="306785" w:themeColor="accent1" w:themeShade="BF"/>
          <w:sz w:val="28"/>
          <w:szCs w:val="28"/>
          <w:lang w:val="ru-RU"/>
        </w:rPr>
      </w:pPr>
    </w:p>
    <w:p w14:paraId="325A2C46" w14:textId="77777777" w:rsidR="00BF419C" w:rsidRPr="005F6E8C" w:rsidRDefault="00BF419C" w:rsidP="0074123F">
      <w:pPr>
        <w:jc w:val="both"/>
        <w:rPr>
          <w:rFonts w:ascii="Arial" w:hAnsi="Arial" w:cs="Arial"/>
          <w:b/>
          <w:bCs/>
          <w:color w:val="306785" w:themeColor="accent1" w:themeShade="BF"/>
          <w:sz w:val="28"/>
          <w:szCs w:val="28"/>
          <w:lang w:val="ru-RU"/>
        </w:rPr>
      </w:pPr>
    </w:p>
    <w:p w14:paraId="7FB1F67F" w14:textId="1330EFDB" w:rsidR="0074123F" w:rsidRPr="005F6E8C" w:rsidRDefault="0074123F" w:rsidP="0074123F">
      <w:pPr>
        <w:jc w:val="both"/>
        <w:rPr>
          <w:rFonts w:ascii="Arial" w:hAnsi="Arial" w:cs="Arial"/>
          <w:b/>
          <w:bCs/>
          <w:color w:val="306785" w:themeColor="accent1" w:themeShade="BF"/>
          <w:sz w:val="28"/>
          <w:szCs w:val="28"/>
          <w:lang w:val="ru-RU"/>
        </w:rPr>
      </w:pPr>
      <w:r w:rsidRPr="005F6E8C">
        <w:rPr>
          <w:rFonts w:ascii="Arial" w:hAnsi="Arial" w:cs="Arial"/>
          <w:b/>
          <w:bCs/>
          <w:color w:val="306785" w:themeColor="accent1" w:themeShade="BF"/>
          <w:sz w:val="28"/>
          <w:szCs w:val="28"/>
          <w:lang w:val="ru-RU"/>
        </w:rPr>
        <w:t>Основные результаты исследования</w:t>
      </w:r>
    </w:p>
    <w:p w14:paraId="3E486D8C" w14:textId="77777777" w:rsidR="00296750" w:rsidRPr="005F6E8C" w:rsidRDefault="00296750" w:rsidP="00296750">
      <w:pPr>
        <w:ind w:firstLine="720"/>
        <w:jc w:val="both"/>
        <w:rPr>
          <w:rFonts w:ascii="Arial" w:hAnsi="Arial" w:cs="Arial"/>
          <w:sz w:val="24"/>
          <w:szCs w:val="24"/>
          <w:lang w:val="ru-RU"/>
        </w:rPr>
      </w:pPr>
      <w:r w:rsidRPr="005F6E8C">
        <w:rPr>
          <w:rFonts w:ascii="Arial" w:hAnsi="Arial" w:cs="Arial"/>
          <w:sz w:val="24"/>
          <w:szCs w:val="24"/>
          <w:lang w:val="ru-RU"/>
        </w:rPr>
        <w:t>Основные показатели качества оказания государственной услуги в результате массового опроса услугополучателей составили следующие значения:</w:t>
      </w:r>
    </w:p>
    <w:p w14:paraId="7B9F65E7" w14:textId="7C00F551" w:rsidR="00296750" w:rsidRPr="005F6E8C" w:rsidRDefault="00296750" w:rsidP="00296750">
      <w:pPr>
        <w:ind w:firstLine="720"/>
        <w:jc w:val="both"/>
        <w:rPr>
          <w:rFonts w:ascii="Arial" w:hAnsi="Arial" w:cs="Arial"/>
          <w:b/>
          <w:bCs/>
          <w:color w:val="306785" w:themeColor="accent1" w:themeShade="BF"/>
          <w:sz w:val="24"/>
          <w:szCs w:val="24"/>
          <w:lang w:val="ru-RU"/>
        </w:rPr>
      </w:pPr>
      <w:r w:rsidRPr="005F6E8C">
        <w:rPr>
          <w:rFonts w:ascii="Arial" w:hAnsi="Arial" w:cs="Arial"/>
          <w:sz w:val="24"/>
          <w:szCs w:val="24"/>
          <w:lang w:val="ru-RU"/>
        </w:rPr>
        <w:t xml:space="preserve">Уровень удовлетворенности качеством оказания государственной услуги включающих в себя деятельность всех услугодателей (государственные органы, портал «электронное правительство») равно – </w:t>
      </w:r>
      <w:r w:rsidR="003B7657" w:rsidRPr="005F6E8C">
        <w:rPr>
          <w:rFonts w:ascii="Arial" w:hAnsi="Arial" w:cs="Arial"/>
          <w:b/>
          <w:bCs/>
          <w:color w:val="306785" w:themeColor="accent1" w:themeShade="BF"/>
          <w:sz w:val="24"/>
          <w:szCs w:val="24"/>
          <w:lang w:val="ru-RU"/>
        </w:rPr>
        <w:t>95,0</w:t>
      </w:r>
      <w:r w:rsidRPr="005F6E8C">
        <w:rPr>
          <w:rFonts w:ascii="Arial" w:hAnsi="Arial" w:cs="Arial"/>
          <w:b/>
          <w:bCs/>
          <w:color w:val="306785" w:themeColor="accent1" w:themeShade="BF"/>
          <w:sz w:val="24"/>
          <w:szCs w:val="24"/>
          <w:lang w:val="ru-RU"/>
        </w:rPr>
        <w:t>% и среднее значение оценки 4,</w:t>
      </w:r>
      <w:r w:rsidR="003B7657" w:rsidRPr="005F6E8C">
        <w:rPr>
          <w:rFonts w:ascii="Arial" w:hAnsi="Arial" w:cs="Arial"/>
          <w:b/>
          <w:bCs/>
          <w:color w:val="306785" w:themeColor="accent1" w:themeShade="BF"/>
          <w:sz w:val="24"/>
          <w:szCs w:val="24"/>
          <w:lang w:val="ru-RU"/>
        </w:rPr>
        <w:t>9</w:t>
      </w:r>
      <w:r w:rsidRPr="005F6E8C">
        <w:rPr>
          <w:rFonts w:ascii="Arial" w:hAnsi="Arial" w:cs="Arial"/>
          <w:b/>
          <w:bCs/>
          <w:color w:val="306785" w:themeColor="accent1" w:themeShade="BF"/>
          <w:sz w:val="24"/>
          <w:szCs w:val="24"/>
          <w:lang w:val="ru-RU"/>
        </w:rPr>
        <w:t>3 балла.</w:t>
      </w:r>
    </w:p>
    <w:tbl>
      <w:tblPr>
        <w:tblW w:w="942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8"/>
        <w:gridCol w:w="4485"/>
        <w:gridCol w:w="580"/>
        <w:gridCol w:w="567"/>
        <w:gridCol w:w="1006"/>
        <w:gridCol w:w="1015"/>
      </w:tblGrid>
      <w:tr w:rsidR="00E7733A" w:rsidRPr="005F6E8C" w14:paraId="3DCF65F0" w14:textId="77777777" w:rsidTr="00AD4EAD">
        <w:trPr>
          <w:trHeight w:val="240"/>
        </w:trPr>
        <w:tc>
          <w:tcPr>
            <w:tcW w:w="1768" w:type="dxa"/>
            <w:shd w:val="clear" w:color="auto" w:fill="auto"/>
            <w:vAlign w:val="center"/>
            <w:hideMark/>
          </w:tcPr>
          <w:p w14:paraId="55BD1C8E" w14:textId="77777777" w:rsidR="00E7733A" w:rsidRPr="005F6E8C" w:rsidRDefault="00E7733A" w:rsidP="00E7733A">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lang w:val="ru-RU"/>
              </w:rPr>
              <w:t>Критерии оценки</w:t>
            </w:r>
          </w:p>
        </w:tc>
        <w:tc>
          <w:tcPr>
            <w:tcW w:w="4485" w:type="dxa"/>
            <w:shd w:val="clear" w:color="auto" w:fill="auto"/>
            <w:vAlign w:val="center"/>
            <w:hideMark/>
          </w:tcPr>
          <w:p w14:paraId="52FD530B" w14:textId="77777777" w:rsidR="00E7733A" w:rsidRPr="005F6E8C" w:rsidRDefault="00E7733A" w:rsidP="00E7733A">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lang w:val="ru-RU"/>
              </w:rPr>
              <w:t>Оценка качества оказанной услуги в бумажной форме</w:t>
            </w:r>
          </w:p>
        </w:tc>
        <w:tc>
          <w:tcPr>
            <w:tcW w:w="1147" w:type="dxa"/>
            <w:gridSpan w:val="2"/>
            <w:shd w:val="clear" w:color="auto" w:fill="auto"/>
            <w:vAlign w:val="bottom"/>
            <w:hideMark/>
          </w:tcPr>
          <w:p w14:paraId="5B67B692" w14:textId="77777777" w:rsidR="00E7733A" w:rsidRPr="005F6E8C" w:rsidRDefault="00E7733A" w:rsidP="00E7733A">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rPr>
              <w:t>Средний балл</w:t>
            </w:r>
          </w:p>
        </w:tc>
        <w:tc>
          <w:tcPr>
            <w:tcW w:w="2021" w:type="dxa"/>
            <w:gridSpan w:val="2"/>
            <w:shd w:val="clear" w:color="auto" w:fill="auto"/>
            <w:vAlign w:val="center"/>
            <w:hideMark/>
          </w:tcPr>
          <w:p w14:paraId="34D3D642" w14:textId="77777777" w:rsidR="00E7733A" w:rsidRPr="005F6E8C" w:rsidRDefault="00E7733A" w:rsidP="00E7733A">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rPr>
              <w:t>Уровень удовлетворенности</w:t>
            </w:r>
          </w:p>
        </w:tc>
      </w:tr>
      <w:tr w:rsidR="00E7733A" w:rsidRPr="005F6E8C" w14:paraId="36CF56BF" w14:textId="77777777" w:rsidTr="00AD4EAD">
        <w:trPr>
          <w:trHeight w:val="240"/>
        </w:trPr>
        <w:tc>
          <w:tcPr>
            <w:tcW w:w="1768" w:type="dxa"/>
            <w:vMerge w:val="restart"/>
            <w:shd w:val="clear" w:color="auto" w:fill="auto"/>
            <w:vAlign w:val="center"/>
            <w:hideMark/>
          </w:tcPr>
          <w:p w14:paraId="5886785C" w14:textId="77777777" w:rsidR="00E7733A" w:rsidRPr="005F6E8C" w:rsidRDefault="00E7733A" w:rsidP="00E7733A">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СОТРУДНИКИ</w:t>
            </w:r>
          </w:p>
        </w:tc>
        <w:tc>
          <w:tcPr>
            <w:tcW w:w="4485" w:type="dxa"/>
            <w:shd w:val="clear" w:color="auto" w:fill="auto"/>
            <w:vAlign w:val="bottom"/>
            <w:hideMark/>
          </w:tcPr>
          <w:p w14:paraId="39C448E6" w14:textId="77777777" w:rsidR="00E7733A" w:rsidRPr="005F6E8C" w:rsidRDefault="00E7733A" w:rsidP="00E7733A">
            <w:pPr>
              <w:spacing w:after="0" w:line="240" w:lineRule="auto"/>
              <w:rPr>
                <w:rFonts w:ascii="Arial" w:eastAsia="Times New Roman" w:hAnsi="Arial" w:cs="Arial"/>
                <w:sz w:val="18"/>
                <w:szCs w:val="18"/>
              </w:rPr>
            </w:pPr>
            <w:r w:rsidRPr="005F6E8C">
              <w:rPr>
                <w:rFonts w:ascii="Arial" w:eastAsia="Times New Roman" w:hAnsi="Arial" w:cs="Arial"/>
                <w:sz w:val="18"/>
                <w:szCs w:val="18"/>
              </w:rPr>
              <w:t>Сотрудники компетентные, владеют информацией</w:t>
            </w:r>
          </w:p>
        </w:tc>
        <w:tc>
          <w:tcPr>
            <w:tcW w:w="580" w:type="dxa"/>
            <w:shd w:val="clear" w:color="auto" w:fill="auto"/>
            <w:noWrap/>
            <w:vAlign w:val="center"/>
            <w:hideMark/>
          </w:tcPr>
          <w:p w14:paraId="3A2D737A" w14:textId="77777777" w:rsidR="00E7733A" w:rsidRPr="005F6E8C" w:rsidRDefault="00E7733A" w:rsidP="00E7733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4,90</w:t>
            </w:r>
          </w:p>
        </w:tc>
        <w:tc>
          <w:tcPr>
            <w:tcW w:w="567" w:type="dxa"/>
            <w:vMerge w:val="restart"/>
            <w:shd w:val="clear" w:color="auto" w:fill="auto"/>
            <w:noWrap/>
            <w:vAlign w:val="center"/>
            <w:hideMark/>
          </w:tcPr>
          <w:p w14:paraId="7CB3D394" w14:textId="77777777" w:rsidR="00E7733A" w:rsidRPr="005F6E8C" w:rsidRDefault="00E7733A" w:rsidP="00E7733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4,95</w:t>
            </w:r>
          </w:p>
        </w:tc>
        <w:tc>
          <w:tcPr>
            <w:tcW w:w="1006" w:type="dxa"/>
            <w:shd w:val="clear" w:color="auto" w:fill="auto"/>
            <w:noWrap/>
            <w:vAlign w:val="center"/>
            <w:hideMark/>
          </w:tcPr>
          <w:p w14:paraId="19C8C0D1" w14:textId="77777777" w:rsidR="00E7733A" w:rsidRPr="005F6E8C" w:rsidRDefault="00E7733A" w:rsidP="00E7733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92,20%</w:t>
            </w:r>
          </w:p>
        </w:tc>
        <w:tc>
          <w:tcPr>
            <w:tcW w:w="1015" w:type="dxa"/>
            <w:vMerge w:val="restart"/>
            <w:shd w:val="clear" w:color="auto" w:fill="auto"/>
            <w:noWrap/>
            <w:vAlign w:val="center"/>
            <w:hideMark/>
          </w:tcPr>
          <w:p w14:paraId="4599C2B4" w14:textId="77777777" w:rsidR="00E7733A" w:rsidRPr="005F6E8C" w:rsidRDefault="00E7733A" w:rsidP="00E7733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96,10%</w:t>
            </w:r>
          </w:p>
        </w:tc>
      </w:tr>
      <w:tr w:rsidR="00E7733A" w:rsidRPr="005F6E8C" w14:paraId="7B9A5542" w14:textId="77777777" w:rsidTr="00AD4EAD">
        <w:trPr>
          <w:trHeight w:val="240"/>
        </w:trPr>
        <w:tc>
          <w:tcPr>
            <w:tcW w:w="1768" w:type="dxa"/>
            <w:vMerge/>
            <w:vAlign w:val="center"/>
            <w:hideMark/>
          </w:tcPr>
          <w:p w14:paraId="4B3FB1AE" w14:textId="77777777" w:rsidR="00E7733A" w:rsidRPr="005F6E8C" w:rsidRDefault="00E7733A" w:rsidP="00E7733A">
            <w:pPr>
              <w:spacing w:after="0" w:line="240" w:lineRule="auto"/>
              <w:rPr>
                <w:rFonts w:ascii="Arial" w:eastAsia="Times New Roman" w:hAnsi="Arial" w:cs="Arial"/>
                <w:b/>
                <w:bCs/>
                <w:color w:val="306785" w:themeColor="accent1" w:themeShade="BF"/>
                <w:sz w:val="18"/>
                <w:szCs w:val="18"/>
              </w:rPr>
            </w:pPr>
          </w:p>
        </w:tc>
        <w:tc>
          <w:tcPr>
            <w:tcW w:w="4485" w:type="dxa"/>
            <w:shd w:val="clear" w:color="auto" w:fill="auto"/>
            <w:vAlign w:val="bottom"/>
            <w:hideMark/>
          </w:tcPr>
          <w:p w14:paraId="6590474F" w14:textId="77777777" w:rsidR="00E7733A" w:rsidRPr="005F6E8C" w:rsidRDefault="00E7733A" w:rsidP="00E7733A">
            <w:pPr>
              <w:spacing w:after="0" w:line="240" w:lineRule="auto"/>
              <w:rPr>
                <w:rFonts w:ascii="Arial" w:eastAsia="Times New Roman" w:hAnsi="Arial" w:cs="Arial"/>
                <w:sz w:val="18"/>
                <w:szCs w:val="18"/>
              </w:rPr>
            </w:pPr>
            <w:r w:rsidRPr="005F6E8C">
              <w:rPr>
                <w:rFonts w:ascii="Arial" w:eastAsia="Times New Roman" w:hAnsi="Arial" w:cs="Arial"/>
                <w:sz w:val="18"/>
                <w:szCs w:val="18"/>
              </w:rPr>
              <w:t>Сотрудники оперативные</w:t>
            </w:r>
          </w:p>
        </w:tc>
        <w:tc>
          <w:tcPr>
            <w:tcW w:w="580" w:type="dxa"/>
            <w:shd w:val="clear" w:color="auto" w:fill="auto"/>
            <w:noWrap/>
            <w:vAlign w:val="center"/>
            <w:hideMark/>
          </w:tcPr>
          <w:p w14:paraId="6B0C9F80" w14:textId="77777777" w:rsidR="00E7733A" w:rsidRPr="005F6E8C" w:rsidRDefault="00E7733A" w:rsidP="00E7733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4,96</w:t>
            </w:r>
          </w:p>
        </w:tc>
        <w:tc>
          <w:tcPr>
            <w:tcW w:w="567" w:type="dxa"/>
            <w:vMerge/>
            <w:vAlign w:val="center"/>
            <w:hideMark/>
          </w:tcPr>
          <w:p w14:paraId="5E4FF0BA" w14:textId="77777777" w:rsidR="00E7733A" w:rsidRPr="005F6E8C" w:rsidRDefault="00E7733A" w:rsidP="00E7733A">
            <w:pPr>
              <w:spacing w:after="0" w:line="240" w:lineRule="auto"/>
              <w:rPr>
                <w:rFonts w:ascii="Arial" w:eastAsia="Times New Roman" w:hAnsi="Arial" w:cs="Arial"/>
                <w:color w:val="000000"/>
                <w:sz w:val="18"/>
                <w:szCs w:val="18"/>
              </w:rPr>
            </w:pPr>
          </w:p>
        </w:tc>
        <w:tc>
          <w:tcPr>
            <w:tcW w:w="1006" w:type="dxa"/>
            <w:shd w:val="clear" w:color="auto" w:fill="auto"/>
            <w:noWrap/>
            <w:vAlign w:val="center"/>
            <w:hideMark/>
          </w:tcPr>
          <w:p w14:paraId="3BD2F9E5" w14:textId="77777777" w:rsidR="00E7733A" w:rsidRPr="005F6E8C" w:rsidRDefault="00E7733A" w:rsidP="00E7733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96,10%</w:t>
            </w:r>
          </w:p>
        </w:tc>
        <w:tc>
          <w:tcPr>
            <w:tcW w:w="1015" w:type="dxa"/>
            <w:vMerge/>
            <w:vAlign w:val="center"/>
            <w:hideMark/>
          </w:tcPr>
          <w:p w14:paraId="27C9965E" w14:textId="77777777" w:rsidR="00E7733A" w:rsidRPr="005F6E8C" w:rsidRDefault="00E7733A" w:rsidP="00E7733A">
            <w:pPr>
              <w:spacing w:after="0" w:line="240" w:lineRule="auto"/>
              <w:rPr>
                <w:rFonts w:ascii="Arial" w:eastAsia="Times New Roman" w:hAnsi="Arial" w:cs="Arial"/>
                <w:color w:val="000000"/>
                <w:sz w:val="18"/>
                <w:szCs w:val="18"/>
              </w:rPr>
            </w:pPr>
          </w:p>
        </w:tc>
      </w:tr>
      <w:tr w:rsidR="00E7733A" w:rsidRPr="005F6E8C" w14:paraId="6D7834E7" w14:textId="77777777" w:rsidTr="00AD4EAD">
        <w:trPr>
          <w:trHeight w:val="315"/>
        </w:trPr>
        <w:tc>
          <w:tcPr>
            <w:tcW w:w="1768" w:type="dxa"/>
            <w:vMerge/>
            <w:vAlign w:val="center"/>
            <w:hideMark/>
          </w:tcPr>
          <w:p w14:paraId="6AC5BF42" w14:textId="77777777" w:rsidR="00E7733A" w:rsidRPr="005F6E8C" w:rsidRDefault="00E7733A" w:rsidP="00E7733A">
            <w:pPr>
              <w:spacing w:after="0" w:line="240" w:lineRule="auto"/>
              <w:rPr>
                <w:rFonts w:ascii="Arial" w:eastAsia="Times New Roman" w:hAnsi="Arial" w:cs="Arial"/>
                <w:b/>
                <w:bCs/>
                <w:color w:val="306785" w:themeColor="accent1" w:themeShade="BF"/>
                <w:sz w:val="18"/>
                <w:szCs w:val="18"/>
              </w:rPr>
            </w:pPr>
          </w:p>
        </w:tc>
        <w:tc>
          <w:tcPr>
            <w:tcW w:w="4485" w:type="dxa"/>
            <w:shd w:val="clear" w:color="auto" w:fill="auto"/>
            <w:vAlign w:val="bottom"/>
            <w:hideMark/>
          </w:tcPr>
          <w:p w14:paraId="3F47319A" w14:textId="77777777" w:rsidR="00E7733A" w:rsidRPr="005F6E8C" w:rsidRDefault="00E7733A" w:rsidP="00E7733A">
            <w:pPr>
              <w:spacing w:after="0" w:line="240" w:lineRule="auto"/>
              <w:rPr>
                <w:rFonts w:ascii="Arial" w:eastAsia="Times New Roman" w:hAnsi="Arial" w:cs="Arial"/>
                <w:sz w:val="18"/>
                <w:szCs w:val="18"/>
              </w:rPr>
            </w:pPr>
            <w:r w:rsidRPr="005F6E8C">
              <w:rPr>
                <w:rFonts w:ascii="Arial" w:eastAsia="Times New Roman" w:hAnsi="Arial" w:cs="Arial"/>
                <w:sz w:val="18"/>
                <w:szCs w:val="18"/>
              </w:rPr>
              <w:t>Сотрудники вежливые и внимательные к моим потребностям</w:t>
            </w:r>
          </w:p>
        </w:tc>
        <w:tc>
          <w:tcPr>
            <w:tcW w:w="580" w:type="dxa"/>
            <w:shd w:val="clear" w:color="auto" w:fill="auto"/>
            <w:noWrap/>
            <w:vAlign w:val="center"/>
            <w:hideMark/>
          </w:tcPr>
          <w:p w14:paraId="2946A6B5" w14:textId="77777777" w:rsidR="00E7733A" w:rsidRPr="005F6E8C" w:rsidRDefault="00E7733A" w:rsidP="00E7733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5,00</w:t>
            </w:r>
          </w:p>
        </w:tc>
        <w:tc>
          <w:tcPr>
            <w:tcW w:w="567" w:type="dxa"/>
            <w:vMerge/>
            <w:vAlign w:val="center"/>
            <w:hideMark/>
          </w:tcPr>
          <w:p w14:paraId="1676255B" w14:textId="77777777" w:rsidR="00E7733A" w:rsidRPr="005F6E8C" w:rsidRDefault="00E7733A" w:rsidP="00E7733A">
            <w:pPr>
              <w:spacing w:after="0" w:line="240" w:lineRule="auto"/>
              <w:rPr>
                <w:rFonts w:ascii="Arial" w:eastAsia="Times New Roman" w:hAnsi="Arial" w:cs="Arial"/>
                <w:color w:val="000000"/>
                <w:sz w:val="18"/>
                <w:szCs w:val="18"/>
              </w:rPr>
            </w:pPr>
          </w:p>
        </w:tc>
        <w:tc>
          <w:tcPr>
            <w:tcW w:w="1006" w:type="dxa"/>
            <w:shd w:val="clear" w:color="auto" w:fill="auto"/>
            <w:noWrap/>
            <w:vAlign w:val="center"/>
            <w:hideMark/>
          </w:tcPr>
          <w:p w14:paraId="4D83BEFE" w14:textId="77777777" w:rsidR="00E7733A" w:rsidRPr="005F6E8C" w:rsidRDefault="00E7733A" w:rsidP="00E7733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100,0%</w:t>
            </w:r>
          </w:p>
        </w:tc>
        <w:tc>
          <w:tcPr>
            <w:tcW w:w="1015" w:type="dxa"/>
            <w:vMerge/>
            <w:vAlign w:val="center"/>
            <w:hideMark/>
          </w:tcPr>
          <w:p w14:paraId="5242F32F" w14:textId="77777777" w:rsidR="00E7733A" w:rsidRPr="005F6E8C" w:rsidRDefault="00E7733A" w:rsidP="00E7733A">
            <w:pPr>
              <w:spacing w:after="0" w:line="240" w:lineRule="auto"/>
              <w:rPr>
                <w:rFonts w:ascii="Arial" w:eastAsia="Times New Roman" w:hAnsi="Arial" w:cs="Arial"/>
                <w:color w:val="000000"/>
                <w:sz w:val="18"/>
                <w:szCs w:val="18"/>
              </w:rPr>
            </w:pPr>
          </w:p>
        </w:tc>
      </w:tr>
      <w:tr w:rsidR="00E7733A" w:rsidRPr="005F6E8C" w14:paraId="197E9230" w14:textId="77777777" w:rsidTr="00AD4EAD">
        <w:trPr>
          <w:trHeight w:val="240"/>
        </w:trPr>
        <w:tc>
          <w:tcPr>
            <w:tcW w:w="1768" w:type="dxa"/>
            <w:vMerge w:val="restart"/>
            <w:shd w:val="clear" w:color="auto" w:fill="auto"/>
            <w:vAlign w:val="center"/>
            <w:hideMark/>
          </w:tcPr>
          <w:p w14:paraId="37927229" w14:textId="77777777" w:rsidR="00E7733A" w:rsidRPr="005F6E8C" w:rsidRDefault="00E7733A" w:rsidP="00E7733A">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ДОСТУПНОСТЬ И УДОБСТВО</w:t>
            </w:r>
          </w:p>
        </w:tc>
        <w:tc>
          <w:tcPr>
            <w:tcW w:w="4485" w:type="dxa"/>
            <w:shd w:val="clear" w:color="auto" w:fill="auto"/>
            <w:vAlign w:val="bottom"/>
            <w:hideMark/>
          </w:tcPr>
          <w:p w14:paraId="08326CA2" w14:textId="77777777" w:rsidR="00E7733A" w:rsidRPr="005F6E8C" w:rsidRDefault="00E7733A" w:rsidP="00E7733A">
            <w:pPr>
              <w:spacing w:after="0" w:line="240" w:lineRule="auto"/>
              <w:rPr>
                <w:rFonts w:ascii="Arial" w:eastAsia="Times New Roman" w:hAnsi="Arial" w:cs="Arial"/>
                <w:sz w:val="18"/>
                <w:szCs w:val="18"/>
              </w:rPr>
            </w:pPr>
            <w:r w:rsidRPr="005F6E8C">
              <w:rPr>
                <w:rFonts w:ascii="Arial" w:eastAsia="Times New Roman" w:hAnsi="Arial" w:cs="Arial"/>
                <w:sz w:val="18"/>
                <w:szCs w:val="18"/>
              </w:rPr>
              <w:t>Здание услугодателя удобно расположено</w:t>
            </w:r>
          </w:p>
        </w:tc>
        <w:tc>
          <w:tcPr>
            <w:tcW w:w="580" w:type="dxa"/>
            <w:shd w:val="clear" w:color="auto" w:fill="auto"/>
            <w:noWrap/>
            <w:vAlign w:val="center"/>
            <w:hideMark/>
          </w:tcPr>
          <w:p w14:paraId="117E3F3F" w14:textId="77777777" w:rsidR="00E7733A" w:rsidRPr="005F6E8C" w:rsidRDefault="00E7733A" w:rsidP="00E7733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4,82</w:t>
            </w:r>
          </w:p>
        </w:tc>
        <w:tc>
          <w:tcPr>
            <w:tcW w:w="567" w:type="dxa"/>
            <w:vMerge w:val="restart"/>
            <w:shd w:val="clear" w:color="auto" w:fill="auto"/>
            <w:noWrap/>
            <w:vAlign w:val="center"/>
            <w:hideMark/>
          </w:tcPr>
          <w:p w14:paraId="334D16CC" w14:textId="77777777" w:rsidR="00E7733A" w:rsidRPr="005F6E8C" w:rsidRDefault="00E7733A" w:rsidP="00E7733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4,81</w:t>
            </w:r>
          </w:p>
        </w:tc>
        <w:tc>
          <w:tcPr>
            <w:tcW w:w="1006" w:type="dxa"/>
            <w:shd w:val="clear" w:color="auto" w:fill="auto"/>
            <w:noWrap/>
            <w:vAlign w:val="center"/>
            <w:hideMark/>
          </w:tcPr>
          <w:p w14:paraId="2F7071D1" w14:textId="77777777" w:rsidR="00E7733A" w:rsidRPr="005F6E8C" w:rsidRDefault="00E7733A" w:rsidP="00E7733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88,20%</w:t>
            </w:r>
          </w:p>
        </w:tc>
        <w:tc>
          <w:tcPr>
            <w:tcW w:w="1015" w:type="dxa"/>
            <w:vMerge w:val="restart"/>
            <w:shd w:val="clear" w:color="auto" w:fill="auto"/>
            <w:noWrap/>
            <w:vAlign w:val="center"/>
            <w:hideMark/>
          </w:tcPr>
          <w:p w14:paraId="07CB3360" w14:textId="77777777" w:rsidR="00E7733A" w:rsidRPr="005F6E8C" w:rsidRDefault="00E7733A" w:rsidP="00E7733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90,35%</w:t>
            </w:r>
          </w:p>
        </w:tc>
      </w:tr>
      <w:tr w:rsidR="00E7733A" w:rsidRPr="005F6E8C" w14:paraId="6AC2363E" w14:textId="77777777" w:rsidTr="00AD4EAD">
        <w:trPr>
          <w:trHeight w:val="240"/>
        </w:trPr>
        <w:tc>
          <w:tcPr>
            <w:tcW w:w="1768" w:type="dxa"/>
            <w:vMerge/>
            <w:vAlign w:val="center"/>
            <w:hideMark/>
          </w:tcPr>
          <w:p w14:paraId="27BB0AA3" w14:textId="77777777" w:rsidR="00E7733A" w:rsidRPr="005F6E8C" w:rsidRDefault="00E7733A" w:rsidP="00E7733A">
            <w:pPr>
              <w:spacing w:after="0" w:line="240" w:lineRule="auto"/>
              <w:rPr>
                <w:rFonts w:ascii="Arial" w:eastAsia="Times New Roman" w:hAnsi="Arial" w:cs="Arial"/>
                <w:color w:val="306785" w:themeColor="accent1" w:themeShade="BF"/>
                <w:sz w:val="18"/>
                <w:szCs w:val="18"/>
              </w:rPr>
            </w:pPr>
          </w:p>
        </w:tc>
        <w:tc>
          <w:tcPr>
            <w:tcW w:w="4485" w:type="dxa"/>
            <w:shd w:val="clear" w:color="auto" w:fill="auto"/>
            <w:vAlign w:val="bottom"/>
            <w:hideMark/>
          </w:tcPr>
          <w:p w14:paraId="4D93E8D4" w14:textId="77777777" w:rsidR="00E7733A" w:rsidRPr="005F6E8C" w:rsidRDefault="00E7733A" w:rsidP="00E7733A">
            <w:pPr>
              <w:spacing w:after="0" w:line="240" w:lineRule="auto"/>
              <w:rPr>
                <w:rFonts w:ascii="Arial" w:eastAsia="Times New Roman" w:hAnsi="Arial" w:cs="Arial"/>
                <w:sz w:val="18"/>
                <w:szCs w:val="18"/>
              </w:rPr>
            </w:pPr>
            <w:r w:rsidRPr="005F6E8C">
              <w:rPr>
                <w:rFonts w:ascii="Arial" w:eastAsia="Times New Roman" w:hAnsi="Arial" w:cs="Arial"/>
                <w:sz w:val="18"/>
                <w:szCs w:val="18"/>
              </w:rPr>
              <w:t>Удобные часы работы</w:t>
            </w:r>
          </w:p>
        </w:tc>
        <w:tc>
          <w:tcPr>
            <w:tcW w:w="580" w:type="dxa"/>
            <w:shd w:val="clear" w:color="auto" w:fill="auto"/>
            <w:noWrap/>
            <w:vAlign w:val="center"/>
            <w:hideMark/>
          </w:tcPr>
          <w:p w14:paraId="3E57F025" w14:textId="77777777" w:rsidR="00E7733A" w:rsidRPr="005F6E8C" w:rsidRDefault="00E7733A" w:rsidP="00E7733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4,95</w:t>
            </w:r>
          </w:p>
        </w:tc>
        <w:tc>
          <w:tcPr>
            <w:tcW w:w="567" w:type="dxa"/>
            <w:vMerge/>
            <w:vAlign w:val="center"/>
            <w:hideMark/>
          </w:tcPr>
          <w:p w14:paraId="4EA4A132" w14:textId="77777777" w:rsidR="00E7733A" w:rsidRPr="005F6E8C" w:rsidRDefault="00E7733A" w:rsidP="00E7733A">
            <w:pPr>
              <w:spacing w:after="0" w:line="240" w:lineRule="auto"/>
              <w:rPr>
                <w:rFonts w:ascii="Arial" w:eastAsia="Times New Roman" w:hAnsi="Arial" w:cs="Arial"/>
                <w:color w:val="000000"/>
                <w:sz w:val="18"/>
                <w:szCs w:val="18"/>
              </w:rPr>
            </w:pPr>
          </w:p>
        </w:tc>
        <w:tc>
          <w:tcPr>
            <w:tcW w:w="1006" w:type="dxa"/>
            <w:shd w:val="clear" w:color="auto" w:fill="auto"/>
            <w:noWrap/>
            <w:vAlign w:val="center"/>
            <w:hideMark/>
          </w:tcPr>
          <w:p w14:paraId="1CC8C845" w14:textId="77777777" w:rsidR="00E7733A" w:rsidRPr="005F6E8C" w:rsidRDefault="00E7733A" w:rsidP="00E7733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95,10%</w:t>
            </w:r>
          </w:p>
        </w:tc>
        <w:tc>
          <w:tcPr>
            <w:tcW w:w="1015" w:type="dxa"/>
            <w:vMerge/>
            <w:vAlign w:val="center"/>
            <w:hideMark/>
          </w:tcPr>
          <w:p w14:paraId="5DB7AF05" w14:textId="77777777" w:rsidR="00E7733A" w:rsidRPr="005F6E8C" w:rsidRDefault="00E7733A" w:rsidP="00E7733A">
            <w:pPr>
              <w:spacing w:after="0" w:line="240" w:lineRule="auto"/>
              <w:rPr>
                <w:rFonts w:ascii="Arial" w:eastAsia="Times New Roman" w:hAnsi="Arial" w:cs="Arial"/>
                <w:color w:val="000000"/>
                <w:sz w:val="18"/>
                <w:szCs w:val="18"/>
              </w:rPr>
            </w:pPr>
          </w:p>
        </w:tc>
      </w:tr>
      <w:tr w:rsidR="00E7733A" w:rsidRPr="005F6E8C" w14:paraId="39C28F3D" w14:textId="77777777" w:rsidTr="00AD4EAD">
        <w:trPr>
          <w:trHeight w:val="240"/>
        </w:trPr>
        <w:tc>
          <w:tcPr>
            <w:tcW w:w="1768" w:type="dxa"/>
            <w:vMerge/>
            <w:vAlign w:val="center"/>
            <w:hideMark/>
          </w:tcPr>
          <w:p w14:paraId="37A7EA26" w14:textId="77777777" w:rsidR="00E7733A" w:rsidRPr="005F6E8C" w:rsidRDefault="00E7733A" w:rsidP="00E7733A">
            <w:pPr>
              <w:spacing w:after="0" w:line="240" w:lineRule="auto"/>
              <w:rPr>
                <w:rFonts w:ascii="Arial" w:eastAsia="Times New Roman" w:hAnsi="Arial" w:cs="Arial"/>
                <w:color w:val="306785" w:themeColor="accent1" w:themeShade="BF"/>
                <w:sz w:val="18"/>
                <w:szCs w:val="18"/>
              </w:rPr>
            </w:pPr>
          </w:p>
        </w:tc>
        <w:tc>
          <w:tcPr>
            <w:tcW w:w="4485" w:type="dxa"/>
            <w:shd w:val="clear" w:color="auto" w:fill="auto"/>
            <w:vAlign w:val="bottom"/>
            <w:hideMark/>
          </w:tcPr>
          <w:p w14:paraId="3FCE96C9" w14:textId="77777777" w:rsidR="00E7733A" w:rsidRPr="005F6E8C" w:rsidRDefault="00E7733A" w:rsidP="00E7733A">
            <w:pPr>
              <w:spacing w:after="0" w:line="240" w:lineRule="auto"/>
              <w:rPr>
                <w:rFonts w:ascii="Arial" w:eastAsia="Times New Roman" w:hAnsi="Arial" w:cs="Arial"/>
                <w:sz w:val="18"/>
                <w:szCs w:val="18"/>
              </w:rPr>
            </w:pPr>
            <w:r w:rsidRPr="005F6E8C">
              <w:rPr>
                <w:rFonts w:ascii="Arial" w:eastAsia="Times New Roman" w:hAnsi="Arial" w:cs="Arial"/>
                <w:sz w:val="18"/>
                <w:szCs w:val="18"/>
              </w:rPr>
              <w:t>Имеет достаточно мест парковки</w:t>
            </w:r>
          </w:p>
        </w:tc>
        <w:tc>
          <w:tcPr>
            <w:tcW w:w="580" w:type="dxa"/>
            <w:shd w:val="clear" w:color="auto" w:fill="auto"/>
            <w:noWrap/>
            <w:vAlign w:val="center"/>
            <w:hideMark/>
          </w:tcPr>
          <w:p w14:paraId="737B74D5" w14:textId="77777777" w:rsidR="00E7733A" w:rsidRPr="005F6E8C" w:rsidRDefault="00E7733A" w:rsidP="00E7733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4,28</w:t>
            </w:r>
          </w:p>
        </w:tc>
        <w:tc>
          <w:tcPr>
            <w:tcW w:w="567" w:type="dxa"/>
            <w:vMerge/>
            <w:vAlign w:val="center"/>
            <w:hideMark/>
          </w:tcPr>
          <w:p w14:paraId="623E0B15" w14:textId="77777777" w:rsidR="00E7733A" w:rsidRPr="005F6E8C" w:rsidRDefault="00E7733A" w:rsidP="00E7733A">
            <w:pPr>
              <w:spacing w:after="0" w:line="240" w:lineRule="auto"/>
              <w:rPr>
                <w:rFonts w:ascii="Arial" w:eastAsia="Times New Roman" w:hAnsi="Arial" w:cs="Arial"/>
                <w:color w:val="000000"/>
                <w:sz w:val="18"/>
                <w:szCs w:val="18"/>
              </w:rPr>
            </w:pPr>
          </w:p>
        </w:tc>
        <w:tc>
          <w:tcPr>
            <w:tcW w:w="1006" w:type="dxa"/>
            <w:shd w:val="clear" w:color="auto" w:fill="auto"/>
            <w:noWrap/>
            <w:vAlign w:val="center"/>
            <w:hideMark/>
          </w:tcPr>
          <w:p w14:paraId="013C20A4" w14:textId="77777777" w:rsidR="00E7733A" w:rsidRPr="005F6E8C" w:rsidRDefault="00E7733A" w:rsidP="00E7733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72,50%</w:t>
            </w:r>
          </w:p>
        </w:tc>
        <w:tc>
          <w:tcPr>
            <w:tcW w:w="1015" w:type="dxa"/>
            <w:vMerge/>
            <w:vAlign w:val="center"/>
            <w:hideMark/>
          </w:tcPr>
          <w:p w14:paraId="7ABCD84A" w14:textId="77777777" w:rsidR="00E7733A" w:rsidRPr="005F6E8C" w:rsidRDefault="00E7733A" w:rsidP="00E7733A">
            <w:pPr>
              <w:spacing w:after="0" w:line="240" w:lineRule="auto"/>
              <w:rPr>
                <w:rFonts w:ascii="Arial" w:eastAsia="Times New Roman" w:hAnsi="Arial" w:cs="Arial"/>
                <w:color w:val="000000"/>
                <w:sz w:val="18"/>
                <w:szCs w:val="18"/>
              </w:rPr>
            </w:pPr>
          </w:p>
        </w:tc>
      </w:tr>
      <w:tr w:rsidR="00E7733A" w:rsidRPr="005F6E8C" w14:paraId="5AFF14BC" w14:textId="77777777" w:rsidTr="00AD4EAD">
        <w:trPr>
          <w:trHeight w:val="480"/>
        </w:trPr>
        <w:tc>
          <w:tcPr>
            <w:tcW w:w="1768" w:type="dxa"/>
            <w:vMerge/>
            <w:vAlign w:val="center"/>
            <w:hideMark/>
          </w:tcPr>
          <w:p w14:paraId="77FDDC04" w14:textId="77777777" w:rsidR="00E7733A" w:rsidRPr="005F6E8C" w:rsidRDefault="00E7733A" w:rsidP="00E7733A">
            <w:pPr>
              <w:spacing w:after="0" w:line="240" w:lineRule="auto"/>
              <w:rPr>
                <w:rFonts w:ascii="Arial" w:eastAsia="Times New Roman" w:hAnsi="Arial" w:cs="Arial"/>
                <w:color w:val="306785" w:themeColor="accent1" w:themeShade="BF"/>
                <w:sz w:val="18"/>
                <w:szCs w:val="18"/>
              </w:rPr>
            </w:pPr>
          </w:p>
        </w:tc>
        <w:tc>
          <w:tcPr>
            <w:tcW w:w="4485" w:type="dxa"/>
            <w:shd w:val="clear" w:color="auto" w:fill="auto"/>
            <w:vAlign w:val="bottom"/>
            <w:hideMark/>
          </w:tcPr>
          <w:p w14:paraId="60EE82E2" w14:textId="77777777" w:rsidR="00E7733A" w:rsidRPr="005F6E8C" w:rsidRDefault="00E7733A" w:rsidP="00E7733A">
            <w:pPr>
              <w:spacing w:after="0" w:line="240" w:lineRule="auto"/>
              <w:rPr>
                <w:rFonts w:ascii="Arial" w:eastAsia="Times New Roman" w:hAnsi="Arial" w:cs="Arial"/>
                <w:sz w:val="18"/>
                <w:szCs w:val="18"/>
              </w:rPr>
            </w:pPr>
            <w:r w:rsidRPr="005F6E8C">
              <w:rPr>
                <w:rFonts w:ascii="Arial" w:eastAsia="Times New Roman" w:hAnsi="Arial" w:cs="Arial"/>
                <w:sz w:val="18"/>
                <w:szCs w:val="18"/>
              </w:rPr>
              <w:t>Был легкий доступ в здание (например, не было барьеров для физического входа в здание и нахождения в нем)</w:t>
            </w:r>
          </w:p>
        </w:tc>
        <w:tc>
          <w:tcPr>
            <w:tcW w:w="580" w:type="dxa"/>
            <w:shd w:val="clear" w:color="auto" w:fill="auto"/>
            <w:noWrap/>
            <w:vAlign w:val="center"/>
            <w:hideMark/>
          </w:tcPr>
          <w:p w14:paraId="391FF4A4" w14:textId="77777777" w:rsidR="00E7733A" w:rsidRPr="005F6E8C" w:rsidRDefault="00E7733A" w:rsidP="00E7733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4,99</w:t>
            </w:r>
          </w:p>
        </w:tc>
        <w:tc>
          <w:tcPr>
            <w:tcW w:w="567" w:type="dxa"/>
            <w:vMerge/>
            <w:vAlign w:val="center"/>
            <w:hideMark/>
          </w:tcPr>
          <w:p w14:paraId="19F8F792" w14:textId="77777777" w:rsidR="00E7733A" w:rsidRPr="005F6E8C" w:rsidRDefault="00E7733A" w:rsidP="00E7733A">
            <w:pPr>
              <w:spacing w:after="0" w:line="240" w:lineRule="auto"/>
              <w:rPr>
                <w:rFonts w:ascii="Arial" w:eastAsia="Times New Roman" w:hAnsi="Arial" w:cs="Arial"/>
                <w:color w:val="000000"/>
                <w:sz w:val="18"/>
                <w:szCs w:val="18"/>
              </w:rPr>
            </w:pPr>
          </w:p>
        </w:tc>
        <w:tc>
          <w:tcPr>
            <w:tcW w:w="1006" w:type="dxa"/>
            <w:shd w:val="clear" w:color="auto" w:fill="auto"/>
            <w:noWrap/>
            <w:vAlign w:val="center"/>
            <w:hideMark/>
          </w:tcPr>
          <w:p w14:paraId="7F3E5428" w14:textId="77777777" w:rsidR="00E7733A" w:rsidRPr="005F6E8C" w:rsidRDefault="00E7733A" w:rsidP="00E7733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99,0%</w:t>
            </w:r>
          </w:p>
        </w:tc>
        <w:tc>
          <w:tcPr>
            <w:tcW w:w="1015" w:type="dxa"/>
            <w:vMerge/>
            <w:vAlign w:val="center"/>
            <w:hideMark/>
          </w:tcPr>
          <w:p w14:paraId="152F849C" w14:textId="77777777" w:rsidR="00E7733A" w:rsidRPr="005F6E8C" w:rsidRDefault="00E7733A" w:rsidP="00E7733A">
            <w:pPr>
              <w:spacing w:after="0" w:line="240" w:lineRule="auto"/>
              <w:rPr>
                <w:rFonts w:ascii="Arial" w:eastAsia="Times New Roman" w:hAnsi="Arial" w:cs="Arial"/>
                <w:color w:val="000000"/>
                <w:sz w:val="18"/>
                <w:szCs w:val="18"/>
              </w:rPr>
            </w:pPr>
          </w:p>
        </w:tc>
      </w:tr>
      <w:tr w:rsidR="00E7733A" w:rsidRPr="005F6E8C" w14:paraId="6FA90D9A" w14:textId="77777777" w:rsidTr="00AD4EAD">
        <w:trPr>
          <w:trHeight w:val="480"/>
        </w:trPr>
        <w:tc>
          <w:tcPr>
            <w:tcW w:w="1768" w:type="dxa"/>
            <w:vMerge/>
            <w:vAlign w:val="center"/>
            <w:hideMark/>
          </w:tcPr>
          <w:p w14:paraId="06CB55C1" w14:textId="77777777" w:rsidR="00E7733A" w:rsidRPr="005F6E8C" w:rsidRDefault="00E7733A" w:rsidP="00E7733A">
            <w:pPr>
              <w:spacing w:after="0" w:line="240" w:lineRule="auto"/>
              <w:rPr>
                <w:rFonts w:ascii="Arial" w:eastAsia="Times New Roman" w:hAnsi="Arial" w:cs="Arial"/>
                <w:color w:val="306785" w:themeColor="accent1" w:themeShade="BF"/>
                <w:sz w:val="18"/>
                <w:szCs w:val="18"/>
              </w:rPr>
            </w:pPr>
          </w:p>
        </w:tc>
        <w:tc>
          <w:tcPr>
            <w:tcW w:w="4485" w:type="dxa"/>
            <w:shd w:val="clear" w:color="auto" w:fill="auto"/>
            <w:vAlign w:val="bottom"/>
            <w:hideMark/>
          </w:tcPr>
          <w:p w14:paraId="41A57E57" w14:textId="77777777" w:rsidR="00E7733A" w:rsidRPr="005F6E8C" w:rsidRDefault="00E7733A" w:rsidP="00E7733A">
            <w:pPr>
              <w:spacing w:after="0" w:line="240" w:lineRule="auto"/>
              <w:rPr>
                <w:rFonts w:ascii="Arial" w:eastAsia="Times New Roman" w:hAnsi="Arial" w:cs="Arial"/>
                <w:sz w:val="18"/>
                <w:szCs w:val="18"/>
              </w:rPr>
            </w:pPr>
            <w:r w:rsidRPr="005F6E8C">
              <w:rPr>
                <w:rFonts w:ascii="Arial" w:eastAsia="Times New Roman" w:hAnsi="Arial" w:cs="Arial"/>
                <w:sz w:val="18"/>
                <w:szCs w:val="18"/>
              </w:rPr>
              <w:t>Были необходимые зоны ожидания, в которых было комфортно</w:t>
            </w:r>
          </w:p>
        </w:tc>
        <w:tc>
          <w:tcPr>
            <w:tcW w:w="580" w:type="dxa"/>
            <w:shd w:val="clear" w:color="auto" w:fill="auto"/>
            <w:noWrap/>
            <w:vAlign w:val="center"/>
            <w:hideMark/>
          </w:tcPr>
          <w:p w14:paraId="04ECB669" w14:textId="77777777" w:rsidR="00E7733A" w:rsidRPr="005F6E8C" w:rsidRDefault="00E7733A" w:rsidP="00E7733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4,88</w:t>
            </w:r>
          </w:p>
        </w:tc>
        <w:tc>
          <w:tcPr>
            <w:tcW w:w="567" w:type="dxa"/>
            <w:vMerge/>
            <w:vAlign w:val="center"/>
            <w:hideMark/>
          </w:tcPr>
          <w:p w14:paraId="081E95B7" w14:textId="77777777" w:rsidR="00E7733A" w:rsidRPr="005F6E8C" w:rsidRDefault="00E7733A" w:rsidP="00E7733A">
            <w:pPr>
              <w:spacing w:after="0" w:line="240" w:lineRule="auto"/>
              <w:rPr>
                <w:rFonts w:ascii="Arial" w:eastAsia="Times New Roman" w:hAnsi="Arial" w:cs="Arial"/>
                <w:color w:val="000000"/>
                <w:sz w:val="18"/>
                <w:szCs w:val="18"/>
              </w:rPr>
            </w:pPr>
          </w:p>
        </w:tc>
        <w:tc>
          <w:tcPr>
            <w:tcW w:w="1006" w:type="dxa"/>
            <w:shd w:val="clear" w:color="auto" w:fill="auto"/>
            <w:noWrap/>
            <w:vAlign w:val="center"/>
            <w:hideMark/>
          </w:tcPr>
          <w:p w14:paraId="18625078" w14:textId="77777777" w:rsidR="00E7733A" w:rsidRPr="005F6E8C" w:rsidRDefault="00E7733A" w:rsidP="00E7733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91,20%</w:t>
            </w:r>
          </w:p>
        </w:tc>
        <w:tc>
          <w:tcPr>
            <w:tcW w:w="1015" w:type="dxa"/>
            <w:vMerge/>
            <w:vAlign w:val="center"/>
            <w:hideMark/>
          </w:tcPr>
          <w:p w14:paraId="0EB5CDE9" w14:textId="77777777" w:rsidR="00E7733A" w:rsidRPr="005F6E8C" w:rsidRDefault="00E7733A" w:rsidP="00E7733A">
            <w:pPr>
              <w:spacing w:after="0" w:line="240" w:lineRule="auto"/>
              <w:rPr>
                <w:rFonts w:ascii="Arial" w:eastAsia="Times New Roman" w:hAnsi="Arial" w:cs="Arial"/>
                <w:color w:val="000000"/>
                <w:sz w:val="18"/>
                <w:szCs w:val="18"/>
              </w:rPr>
            </w:pPr>
          </w:p>
        </w:tc>
      </w:tr>
      <w:tr w:rsidR="00E7733A" w:rsidRPr="005F6E8C" w14:paraId="37F027EB" w14:textId="77777777" w:rsidTr="00AD4EAD">
        <w:trPr>
          <w:trHeight w:val="345"/>
        </w:trPr>
        <w:tc>
          <w:tcPr>
            <w:tcW w:w="1768" w:type="dxa"/>
            <w:vMerge/>
            <w:vAlign w:val="center"/>
            <w:hideMark/>
          </w:tcPr>
          <w:p w14:paraId="437BC25C" w14:textId="77777777" w:rsidR="00E7733A" w:rsidRPr="005F6E8C" w:rsidRDefault="00E7733A" w:rsidP="00E7733A">
            <w:pPr>
              <w:spacing w:after="0" w:line="240" w:lineRule="auto"/>
              <w:rPr>
                <w:rFonts w:ascii="Arial" w:eastAsia="Times New Roman" w:hAnsi="Arial" w:cs="Arial"/>
                <w:color w:val="306785" w:themeColor="accent1" w:themeShade="BF"/>
                <w:sz w:val="18"/>
                <w:szCs w:val="18"/>
              </w:rPr>
            </w:pPr>
          </w:p>
        </w:tc>
        <w:tc>
          <w:tcPr>
            <w:tcW w:w="4485" w:type="dxa"/>
            <w:shd w:val="clear" w:color="auto" w:fill="auto"/>
            <w:vAlign w:val="bottom"/>
            <w:hideMark/>
          </w:tcPr>
          <w:p w14:paraId="7DDC0F2C" w14:textId="77777777" w:rsidR="00E7733A" w:rsidRPr="005F6E8C" w:rsidRDefault="00E7733A" w:rsidP="00E7733A">
            <w:pPr>
              <w:spacing w:after="0" w:line="240" w:lineRule="auto"/>
              <w:rPr>
                <w:rFonts w:ascii="Arial" w:eastAsia="Times New Roman" w:hAnsi="Arial" w:cs="Arial"/>
                <w:sz w:val="18"/>
                <w:szCs w:val="18"/>
              </w:rPr>
            </w:pPr>
            <w:r w:rsidRPr="005F6E8C">
              <w:rPr>
                <w:rFonts w:ascii="Arial" w:eastAsia="Times New Roman" w:hAnsi="Arial" w:cs="Arial"/>
                <w:sz w:val="18"/>
                <w:szCs w:val="18"/>
              </w:rPr>
              <w:t>Услуга была предоставлена на справедливой и равной основе</w:t>
            </w:r>
          </w:p>
        </w:tc>
        <w:tc>
          <w:tcPr>
            <w:tcW w:w="580" w:type="dxa"/>
            <w:shd w:val="clear" w:color="auto" w:fill="auto"/>
            <w:noWrap/>
            <w:vAlign w:val="center"/>
            <w:hideMark/>
          </w:tcPr>
          <w:p w14:paraId="7E3EFD52" w14:textId="77777777" w:rsidR="00E7733A" w:rsidRPr="005F6E8C" w:rsidRDefault="00E7733A" w:rsidP="00E7733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4,96</w:t>
            </w:r>
          </w:p>
        </w:tc>
        <w:tc>
          <w:tcPr>
            <w:tcW w:w="567" w:type="dxa"/>
            <w:vMerge/>
            <w:vAlign w:val="center"/>
            <w:hideMark/>
          </w:tcPr>
          <w:p w14:paraId="51893A2F" w14:textId="77777777" w:rsidR="00E7733A" w:rsidRPr="005F6E8C" w:rsidRDefault="00E7733A" w:rsidP="00E7733A">
            <w:pPr>
              <w:spacing w:after="0" w:line="240" w:lineRule="auto"/>
              <w:rPr>
                <w:rFonts w:ascii="Arial" w:eastAsia="Times New Roman" w:hAnsi="Arial" w:cs="Arial"/>
                <w:color w:val="000000"/>
                <w:sz w:val="18"/>
                <w:szCs w:val="18"/>
              </w:rPr>
            </w:pPr>
          </w:p>
        </w:tc>
        <w:tc>
          <w:tcPr>
            <w:tcW w:w="1006" w:type="dxa"/>
            <w:shd w:val="clear" w:color="auto" w:fill="auto"/>
            <w:noWrap/>
            <w:vAlign w:val="center"/>
            <w:hideMark/>
          </w:tcPr>
          <w:p w14:paraId="1889FF9C" w14:textId="77777777" w:rsidR="00E7733A" w:rsidRPr="005F6E8C" w:rsidRDefault="00E7733A" w:rsidP="00E7733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96,10%</w:t>
            </w:r>
          </w:p>
        </w:tc>
        <w:tc>
          <w:tcPr>
            <w:tcW w:w="1015" w:type="dxa"/>
            <w:vMerge/>
            <w:vAlign w:val="center"/>
            <w:hideMark/>
          </w:tcPr>
          <w:p w14:paraId="011FB1AF" w14:textId="77777777" w:rsidR="00E7733A" w:rsidRPr="005F6E8C" w:rsidRDefault="00E7733A" w:rsidP="00E7733A">
            <w:pPr>
              <w:spacing w:after="0" w:line="240" w:lineRule="auto"/>
              <w:rPr>
                <w:rFonts w:ascii="Arial" w:eastAsia="Times New Roman" w:hAnsi="Arial" w:cs="Arial"/>
                <w:color w:val="000000"/>
                <w:sz w:val="18"/>
                <w:szCs w:val="18"/>
              </w:rPr>
            </w:pPr>
          </w:p>
        </w:tc>
      </w:tr>
      <w:tr w:rsidR="00E7733A" w:rsidRPr="005F6E8C" w14:paraId="6FEE32DC" w14:textId="77777777" w:rsidTr="00AD4EAD">
        <w:trPr>
          <w:trHeight w:val="510"/>
        </w:trPr>
        <w:tc>
          <w:tcPr>
            <w:tcW w:w="1768" w:type="dxa"/>
            <w:vMerge w:val="restart"/>
            <w:shd w:val="clear" w:color="auto" w:fill="auto"/>
            <w:vAlign w:val="center"/>
            <w:hideMark/>
          </w:tcPr>
          <w:p w14:paraId="133835B2" w14:textId="77777777" w:rsidR="00E7733A" w:rsidRPr="005F6E8C" w:rsidRDefault="00E7733A" w:rsidP="00E7733A">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ИНФОРМАЦИЯ И КОММУНИКАЦИЯ</w:t>
            </w:r>
          </w:p>
        </w:tc>
        <w:tc>
          <w:tcPr>
            <w:tcW w:w="4485" w:type="dxa"/>
            <w:shd w:val="clear" w:color="auto" w:fill="auto"/>
            <w:vAlign w:val="bottom"/>
            <w:hideMark/>
          </w:tcPr>
          <w:p w14:paraId="6E70AC00" w14:textId="77777777" w:rsidR="00E7733A" w:rsidRPr="005F6E8C" w:rsidRDefault="00E7733A" w:rsidP="00E7733A">
            <w:pPr>
              <w:spacing w:after="0" w:line="240" w:lineRule="auto"/>
              <w:rPr>
                <w:rFonts w:ascii="Arial" w:eastAsia="Times New Roman" w:hAnsi="Arial" w:cs="Arial"/>
                <w:sz w:val="18"/>
                <w:szCs w:val="18"/>
              </w:rPr>
            </w:pPr>
            <w:r w:rsidRPr="005F6E8C">
              <w:rPr>
                <w:rFonts w:ascii="Arial" w:eastAsia="Times New Roman" w:hAnsi="Arial" w:cs="Arial"/>
                <w:sz w:val="18"/>
                <w:szCs w:val="18"/>
              </w:rPr>
              <w:t>У меня была возможность доступа к информации о госуслуге различными способами (например на сайте, call-центре)</w:t>
            </w:r>
          </w:p>
        </w:tc>
        <w:tc>
          <w:tcPr>
            <w:tcW w:w="580" w:type="dxa"/>
            <w:shd w:val="clear" w:color="auto" w:fill="auto"/>
            <w:noWrap/>
            <w:vAlign w:val="center"/>
            <w:hideMark/>
          </w:tcPr>
          <w:p w14:paraId="738380FF" w14:textId="77777777" w:rsidR="00E7733A" w:rsidRPr="005F6E8C" w:rsidRDefault="00E7733A" w:rsidP="00E7733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4,98</w:t>
            </w:r>
          </w:p>
        </w:tc>
        <w:tc>
          <w:tcPr>
            <w:tcW w:w="567" w:type="dxa"/>
            <w:vMerge w:val="restart"/>
            <w:shd w:val="clear" w:color="auto" w:fill="auto"/>
            <w:noWrap/>
            <w:vAlign w:val="center"/>
            <w:hideMark/>
          </w:tcPr>
          <w:p w14:paraId="16F8A05D" w14:textId="77777777" w:rsidR="00E7733A" w:rsidRPr="005F6E8C" w:rsidRDefault="00E7733A" w:rsidP="00E7733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4,97</w:t>
            </w:r>
          </w:p>
        </w:tc>
        <w:tc>
          <w:tcPr>
            <w:tcW w:w="1006" w:type="dxa"/>
            <w:shd w:val="clear" w:color="auto" w:fill="auto"/>
            <w:noWrap/>
            <w:vAlign w:val="center"/>
            <w:hideMark/>
          </w:tcPr>
          <w:p w14:paraId="5B2CCEA6" w14:textId="77777777" w:rsidR="00E7733A" w:rsidRPr="005F6E8C" w:rsidRDefault="00E7733A" w:rsidP="00E7733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98,00%</w:t>
            </w:r>
          </w:p>
        </w:tc>
        <w:tc>
          <w:tcPr>
            <w:tcW w:w="1015" w:type="dxa"/>
            <w:vMerge w:val="restart"/>
            <w:shd w:val="clear" w:color="auto" w:fill="auto"/>
            <w:noWrap/>
            <w:vAlign w:val="center"/>
            <w:hideMark/>
          </w:tcPr>
          <w:p w14:paraId="61009F5A" w14:textId="77777777" w:rsidR="00E7733A" w:rsidRPr="005F6E8C" w:rsidRDefault="00E7733A" w:rsidP="00E7733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98,29%</w:t>
            </w:r>
          </w:p>
        </w:tc>
      </w:tr>
      <w:tr w:rsidR="00E7733A" w:rsidRPr="005F6E8C" w14:paraId="528BDCA7" w14:textId="77777777" w:rsidTr="00AD4EAD">
        <w:trPr>
          <w:trHeight w:val="240"/>
        </w:trPr>
        <w:tc>
          <w:tcPr>
            <w:tcW w:w="1768" w:type="dxa"/>
            <w:vMerge/>
            <w:vAlign w:val="center"/>
            <w:hideMark/>
          </w:tcPr>
          <w:p w14:paraId="202202BB" w14:textId="77777777" w:rsidR="00E7733A" w:rsidRPr="005F6E8C" w:rsidRDefault="00E7733A" w:rsidP="00E7733A">
            <w:pPr>
              <w:spacing w:after="0" w:line="240" w:lineRule="auto"/>
              <w:rPr>
                <w:rFonts w:ascii="Arial" w:eastAsia="Times New Roman" w:hAnsi="Arial" w:cs="Arial"/>
                <w:b/>
                <w:bCs/>
                <w:color w:val="306785" w:themeColor="accent1" w:themeShade="BF"/>
                <w:sz w:val="18"/>
                <w:szCs w:val="18"/>
              </w:rPr>
            </w:pPr>
          </w:p>
        </w:tc>
        <w:tc>
          <w:tcPr>
            <w:tcW w:w="4485" w:type="dxa"/>
            <w:shd w:val="clear" w:color="auto" w:fill="auto"/>
            <w:vAlign w:val="bottom"/>
            <w:hideMark/>
          </w:tcPr>
          <w:p w14:paraId="53CF8D7C" w14:textId="77777777" w:rsidR="00E7733A" w:rsidRPr="005F6E8C" w:rsidRDefault="00E7733A" w:rsidP="00E7733A">
            <w:pPr>
              <w:spacing w:after="0" w:line="240" w:lineRule="auto"/>
              <w:rPr>
                <w:rFonts w:ascii="Arial" w:eastAsia="Times New Roman" w:hAnsi="Arial" w:cs="Arial"/>
                <w:sz w:val="18"/>
                <w:szCs w:val="18"/>
              </w:rPr>
            </w:pPr>
            <w:r w:rsidRPr="005F6E8C">
              <w:rPr>
                <w:rFonts w:ascii="Arial" w:eastAsia="Times New Roman" w:hAnsi="Arial" w:cs="Arial"/>
                <w:sz w:val="18"/>
                <w:szCs w:val="18"/>
              </w:rPr>
              <w:t>Легко было найти необходимых сотрудников, кабинеты</w:t>
            </w:r>
          </w:p>
        </w:tc>
        <w:tc>
          <w:tcPr>
            <w:tcW w:w="580" w:type="dxa"/>
            <w:shd w:val="clear" w:color="auto" w:fill="auto"/>
            <w:noWrap/>
            <w:vAlign w:val="center"/>
            <w:hideMark/>
          </w:tcPr>
          <w:p w14:paraId="5C73A7CF" w14:textId="77777777" w:rsidR="00E7733A" w:rsidRPr="005F6E8C" w:rsidRDefault="00E7733A" w:rsidP="00E7733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4,98</w:t>
            </w:r>
          </w:p>
        </w:tc>
        <w:tc>
          <w:tcPr>
            <w:tcW w:w="567" w:type="dxa"/>
            <w:vMerge/>
            <w:vAlign w:val="center"/>
            <w:hideMark/>
          </w:tcPr>
          <w:p w14:paraId="5BF9A144" w14:textId="77777777" w:rsidR="00E7733A" w:rsidRPr="005F6E8C" w:rsidRDefault="00E7733A" w:rsidP="00E7733A">
            <w:pPr>
              <w:spacing w:after="0" w:line="240" w:lineRule="auto"/>
              <w:rPr>
                <w:rFonts w:ascii="Arial" w:eastAsia="Times New Roman" w:hAnsi="Arial" w:cs="Arial"/>
                <w:color w:val="000000"/>
                <w:sz w:val="18"/>
                <w:szCs w:val="18"/>
              </w:rPr>
            </w:pPr>
          </w:p>
        </w:tc>
        <w:tc>
          <w:tcPr>
            <w:tcW w:w="1006" w:type="dxa"/>
            <w:shd w:val="clear" w:color="auto" w:fill="auto"/>
            <w:noWrap/>
            <w:vAlign w:val="center"/>
            <w:hideMark/>
          </w:tcPr>
          <w:p w14:paraId="12AC8B37" w14:textId="77777777" w:rsidR="00E7733A" w:rsidRPr="005F6E8C" w:rsidRDefault="00E7733A" w:rsidP="00E7733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98,00%</w:t>
            </w:r>
          </w:p>
        </w:tc>
        <w:tc>
          <w:tcPr>
            <w:tcW w:w="1015" w:type="dxa"/>
            <w:vMerge/>
            <w:vAlign w:val="center"/>
            <w:hideMark/>
          </w:tcPr>
          <w:p w14:paraId="00658AD6" w14:textId="77777777" w:rsidR="00E7733A" w:rsidRPr="005F6E8C" w:rsidRDefault="00E7733A" w:rsidP="00E7733A">
            <w:pPr>
              <w:spacing w:after="0" w:line="240" w:lineRule="auto"/>
              <w:rPr>
                <w:rFonts w:ascii="Arial" w:eastAsia="Times New Roman" w:hAnsi="Arial" w:cs="Arial"/>
                <w:color w:val="000000"/>
                <w:sz w:val="18"/>
                <w:szCs w:val="18"/>
              </w:rPr>
            </w:pPr>
          </w:p>
        </w:tc>
      </w:tr>
      <w:tr w:rsidR="00E7733A" w:rsidRPr="005F6E8C" w14:paraId="54D45CE1" w14:textId="77777777" w:rsidTr="00AD4EAD">
        <w:trPr>
          <w:trHeight w:val="77"/>
        </w:trPr>
        <w:tc>
          <w:tcPr>
            <w:tcW w:w="1768" w:type="dxa"/>
            <w:vMerge/>
            <w:vAlign w:val="center"/>
            <w:hideMark/>
          </w:tcPr>
          <w:p w14:paraId="5A9CD340" w14:textId="77777777" w:rsidR="00E7733A" w:rsidRPr="005F6E8C" w:rsidRDefault="00E7733A" w:rsidP="00E7733A">
            <w:pPr>
              <w:spacing w:after="0" w:line="240" w:lineRule="auto"/>
              <w:rPr>
                <w:rFonts w:ascii="Arial" w:eastAsia="Times New Roman" w:hAnsi="Arial" w:cs="Arial"/>
                <w:b/>
                <w:bCs/>
                <w:color w:val="306785" w:themeColor="accent1" w:themeShade="BF"/>
                <w:sz w:val="18"/>
                <w:szCs w:val="18"/>
              </w:rPr>
            </w:pPr>
          </w:p>
        </w:tc>
        <w:tc>
          <w:tcPr>
            <w:tcW w:w="4485" w:type="dxa"/>
            <w:shd w:val="clear" w:color="auto" w:fill="auto"/>
            <w:vAlign w:val="bottom"/>
            <w:hideMark/>
          </w:tcPr>
          <w:p w14:paraId="4D612BA5" w14:textId="77777777" w:rsidR="00E7733A" w:rsidRPr="005F6E8C" w:rsidRDefault="00E7733A" w:rsidP="00E7733A">
            <w:pPr>
              <w:spacing w:after="0" w:line="240" w:lineRule="auto"/>
              <w:rPr>
                <w:rFonts w:ascii="Arial" w:eastAsia="Times New Roman" w:hAnsi="Arial" w:cs="Arial"/>
                <w:sz w:val="18"/>
                <w:szCs w:val="18"/>
              </w:rPr>
            </w:pPr>
            <w:r w:rsidRPr="005F6E8C">
              <w:rPr>
                <w:rFonts w:ascii="Arial" w:eastAsia="Times New Roman" w:hAnsi="Arial" w:cs="Arial"/>
                <w:sz w:val="18"/>
                <w:szCs w:val="18"/>
              </w:rPr>
              <w:t>В здании были все необходимые указатели, которые понятны и полезны</w:t>
            </w:r>
          </w:p>
        </w:tc>
        <w:tc>
          <w:tcPr>
            <w:tcW w:w="580" w:type="dxa"/>
            <w:shd w:val="clear" w:color="auto" w:fill="auto"/>
            <w:noWrap/>
            <w:vAlign w:val="center"/>
            <w:hideMark/>
          </w:tcPr>
          <w:p w14:paraId="23D43A46" w14:textId="77777777" w:rsidR="00E7733A" w:rsidRPr="005F6E8C" w:rsidRDefault="00E7733A" w:rsidP="00E7733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4,98</w:t>
            </w:r>
          </w:p>
        </w:tc>
        <w:tc>
          <w:tcPr>
            <w:tcW w:w="567" w:type="dxa"/>
            <w:vMerge/>
            <w:vAlign w:val="center"/>
            <w:hideMark/>
          </w:tcPr>
          <w:p w14:paraId="1FCC6766" w14:textId="77777777" w:rsidR="00E7733A" w:rsidRPr="005F6E8C" w:rsidRDefault="00E7733A" w:rsidP="00E7733A">
            <w:pPr>
              <w:spacing w:after="0" w:line="240" w:lineRule="auto"/>
              <w:rPr>
                <w:rFonts w:ascii="Arial" w:eastAsia="Times New Roman" w:hAnsi="Arial" w:cs="Arial"/>
                <w:color w:val="000000"/>
                <w:sz w:val="18"/>
                <w:szCs w:val="18"/>
              </w:rPr>
            </w:pPr>
          </w:p>
        </w:tc>
        <w:tc>
          <w:tcPr>
            <w:tcW w:w="1006" w:type="dxa"/>
            <w:shd w:val="clear" w:color="auto" w:fill="auto"/>
            <w:noWrap/>
            <w:vAlign w:val="center"/>
            <w:hideMark/>
          </w:tcPr>
          <w:p w14:paraId="7FA770F8" w14:textId="77777777" w:rsidR="00E7733A" w:rsidRPr="005F6E8C" w:rsidRDefault="00E7733A" w:rsidP="00E7733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98,00%</w:t>
            </w:r>
          </w:p>
        </w:tc>
        <w:tc>
          <w:tcPr>
            <w:tcW w:w="1015" w:type="dxa"/>
            <w:vMerge/>
            <w:vAlign w:val="center"/>
            <w:hideMark/>
          </w:tcPr>
          <w:p w14:paraId="55A5CDC8" w14:textId="77777777" w:rsidR="00E7733A" w:rsidRPr="005F6E8C" w:rsidRDefault="00E7733A" w:rsidP="00E7733A">
            <w:pPr>
              <w:spacing w:after="0" w:line="240" w:lineRule="auto"/>
              <w:rPr>
                <w:rFonts w:ascii="Arial" w:eastAsia="Times New Roman" w:hAnsi="Arial" w:cs="Arial"/>
                <w:color w:val="000000"/>
                <w:sz w:val="18"/>
                <w:szCs w:val="18"/>
              </w:rPr>
            </w:pPr>
          </w:p>
        </w:tc>
      </w:tr>
      <w:tr w:rsidR="00E7733A" w:rsidRPr="005F6E8C" w14:paraId="79486D8D" w14:textId="77777777" w:rsidTr="00AD4EAD">
        <w:trPr>
          <w:trHeight w:val="77"/>
        </w:trPr>
        <w:tc>
          <w:tcPr>
            <w:tcW w:w="1768" w:type="dxa"/>
            <w:vMerge/>
            <w:vAlign w:val="center"/>
            <w:hideMark/>
          </w:tcPr>
          <w:p w14:paraId="71FBFACD" w14:textId="77777777" w:rsidR="00E7733A" w:rsidRPr="005F6E8C" w:rsidRDefault="00E7733A" w:rsidP="00E7733A">
            <w:pPr>
              <w:spacing w:after="0" w:line="240" w:lineRule="auto"/>
              <w:rPr>
                <w:rFonts w:ascii="Arial" w:eastAsia="Times New Roman" w:hAnsi="Arial" w:cs="Arial"/>
                <w:b/>
                <w:bCs/>
                <w:color w:val="306785" w:themeColor="accent1" w:themeShade="BF"/>
                <w:sz w:val="18"/>
                <w:szCs w:val="18"/>
              </w:rPr>
            </w:pPr>
          </w:p>
        </w:tc>
        <w:tc>
          <w:tcPr>
            <w:tcW w:w="4485" w:type="dxa"/>
            <w:shd w:val="clear" w:color="auto" w:fill="auto"/>
            <w:vAlign w:val="bottom"/>
            <w:hideMark/>
          </w:tcPr>
          <w:p w14:paraId="6AD18D38" w14:textId="77777777" w:rsidR="00E7733A" w:rsidRPr="005F6E8C" w:rsidRDefault="00E7733A" w:rsidP="00E7733A">
            <w:pPr>
              <w:spacing w:after="0" w:line="240" w:lineRule="auto"/>
              <w:rPr>
                <w:rFonts w:ascii="Arial" w:eastAsia="Times New Roman" w:hAnsi="Arial" w:cs="Arial"/>
                <w:sz w:val="18"/>
                <w:szCs w:val="18"/>
              </w:rPr>
            </w:pPr>
            <w:r w:rsidRPr="005F6E8C">
              <w:rPr>
                <w:rFonts w:ascii="Arial" w:eastAsia="Times New Roman" w:hAnsi="Arial" w:cs="Arial"/>
                <w:sz w:val="18"/>
                <w:szCs w:val="18"/>
              </w:rPr>
              <w:t>Я получил/а пошаговую инструкцию (информацию, совет) по получению услуги</w:t>
            </w:r>
          </w:p>
        </w:tc>
        <w:tc>
          <w:tcPr>
            <w:tcW w:w="580" w:type="dxa"/>
            <w:shd w:val="clear" w:color="auto" w:fill="auto"/>
            <w:noWrap/>
            <w:vAlign w:val="center"/>
            <w:hideMark/>
          </w:tcPr>
          <w:p w14:paraId="04239C34" w14:textId="77777777" w:rsidR="00E7733A" w:rsidRPr="005F6E8C" w:rsidRDefault="00E7733A" w:rsidP="00E7733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4,94</w:t>
            </w:r>
          </w:p>
        </w:tc>
        <w:tc>
          <w:tcPr>
            <w:tcW w:w="567" w:type="dxa"/>
            <w:vMerge/>
            <w:vAlign w:val="center"/>
            <w:hideMark/>
          </w:tcPr>
          <w:p w14:paraId="652C17EF" w14:textId="77777777" w:rsidR="00E7733A" w:rsidRPr="005F6E8C" w:rsidRDefault="00E7733A" w:rsidP="00E7733A">
            <w:pPr>
              <w:spacing w:after="0" w:line="240" w:lineRule="auto"/>
              <w:rPr>
                <w:rFonts w:ascii="Arial" w:eastAsia="Times New Roman" w:hAnsi="Arial" w:cs="Arial"/>
                <w:color w:val="000000"/>
                <w:sz w:val="18"/>
                <w:szCs w:val="18"/>
              </w:rPr>
            </w:pPr>
          </w:p>
        </w:tc>
        <w:tc>
          <w:tcPr>
            <w:tcW w:w="1006" w:type="dxa"/>
            <w:shd w:val="clear" w:color="auto" w:fill="auto"/>
            <w:noWrap/>
            <w:vAlign w:val="center"/>
            <w:hideMark/>
          </w:tcPr>
          <w:p w14:paraId="679F09A2" w14:textId="77777777" w:rsidR="00E7733A" w:rsidRPr="005F6E8C" w:rsidRDefault="00E7733A" w:rsidP="00E7733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98,00%</w:t>
            </w:r>
          </w:p>
        </w:tc>
        <w:tc>
          <w:tcPr>
            <w:tcW w:w="1015" w:type="dxa"/>
            <w:vMerge/>
            <w:vAlign w:val="center"/>
            <w:hideMark/>
          </w:tcPr>
          <w:p w14:paraId="5B417593" w14:textId="77777777" w:rsidR="00E7733A" w:rsidRPr="005F6E8C" w:rsidRDefault="00E7733A" w:rsidP="00E7733A">
            <w:pPr>
              <w:spacing w:after="0" w:line="240" w:lineRule="auto"/>
              <w:rPr>
                <w:rFonts w:ascii="Arial" w:eastAsia="Times New Roman" w:hAnsi="Arial" w:cs="Arial"/>
                <w:color w:val="000000"/>
                <w:sz w:val="18"/>
                <w:szCs w:val="18"/>
              </w:rPr>
            </w:pPr>
          </w:p>
        </w:tc>
      </w:tr>
      <w:tr w:rsidR="00E7733A" w:rsidRPr="005F6E8C" w14:paraId="3ED6A0CA" w14:textId="77777777" w:rsidTr="00AD4EAD">
        <w:trPr>
          <w:trHeight w:val="77"/>
        </w:trPr>
        <w:tc>
          <w:tcPr>
            <w:tcW w:w="1768" w:type="dxa"/>
            <w:vMerge/>
            <w:vAlign w:val="center"/>
            <w:hideMark/>
          </w:tcPr>
          <w:p w14:paraId="6A9FC2AA" w14:textId="77777777" w:rsidR="00E7733A" w:rsidRPr="005F6E8C" w:rsidRDefault="00E7733A" w:rsidP="00E7733A">
            <w:pPr>
              <w:spacing w:after="0" w:line="240" w:lineRule="auto"/>
              <w:rPr>
                <w:rFonts w:ascii="Arial" w:eastAsia="Times New Roman" w:hAnsi="Arial" w:cs="Arial"/>
                <w:b/>
                <w:bCs/>
                <w:color w:val="306785" w:themeColor="accent1" w:themeShade="BF"/>
                <w:sz w:val="18"/>
                <w:szCs w:val="18"/>
              </w:rPr>
            </w:pPr>
          </w:p>
        </w:tc>
        <w:tc>
          <w:tcPr>
            <w:tcW w:w="4485" w:type="dxa"/>
            <w:shd w:val="clear" w:color="auto" w:fill="auto"/>
            <w:vAlign w:val="bottom"/>
            <w:hideMark/>
          </w:tcPr>
          <w:p w14:paraId="0DFBEB1F" w14:textId="77777777" w:rsidR="00E7733A" w:rsidRPr="005F6E8C" w:rsidRDefault="00E7733A" w:rsidP="00E7733A">
            <w:pPr>
              <w:spacing w:after="0" w:line="240" w:lineRule="auto"/>
              <w:rPr>
                <w:rFonts w:ascii="Arial" w:eastAsia="Times New Roman" w:hAnsi="Arial" w:cs="Arial"/>
                <w:sz w:val="18"/>
                <w:szCs w:val="18"/>
              </w:rPr>
            </w:pPr>
            <w:r w:rsidRPr="005F6E8C">
              <w:rPr>
                <w:rFonts w:ascii="Arial" w:eastAsia="Times New Roman" w:hAnsi="Arial" w:cs="Arial"/>
                <w:sz w:val="18"/>
                <w:szCs w:val="18"/>
              </w:rPr>
              <w:t>У меня был выбор казахского и русского языков (для заполнения документов, общения)</w:t>
            </w:r>
          </w:p>
        </w:tc>
        <w:tc>
          <w:tcPr>
            <w:tcW w:w="580" w:type="dxa"/>
            <w:shd w:val="clear" w:color="auto" w:fill="auto"/>
            <w:noWrap/>
            <w:vAlign w:val="center"/>
            <w:hideMark/>
          </w:tcPr>
          <w:p w14:paraId="1477C54D" w14:textId="77777777" w:rsidR="00E7733A" w:rsidRPr="005F6E8C" w:rsidRDefault="00E7733A" w:rsidP="00E7733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5,00</w:t>
            </w:r>
          </w:p>
        </w:tc>
        <w:tc>
          <w:tcPr>
            <w:tcW w:w="567" w:type="dxa"/>
            <w:vMerge/>
            <w:vAlign w:val="center"/>
            <w:hideMark/>
          </w:tcPr>
          <w:p w14:paraId="51D8E7EC" w14:textId="77777777" w:rsidR="00E7733A" w:rsidRPr="005F6E8C" w:rsidRDefault="00E7733A" w:rsidP="00E7733A">
            <w:pPr>
              <w:spacing w:after="0" w:line="240" w:lineRule="auto"/>
              <w:rPr>
                <w:rFonts w:ascii="Arial" w:eastAsia="Times New Roman" w:hAnsi="Arial" w:cs="Arial"/>
                <w:color w:val="000000"/>
                <w:sz w:val="18"/>
                <w:szCs w:val="18"/>
              </w:rPr>
            </w:pPr>
          </w:p>
        </w:tc>
        <w:tc>
          <w:tcPr>
            <w:tcW w:w="1006" w:type="dxa"/>
            <w:shd w:val="clear" w:color="auto" w:fill="auto"/>
            <w:noWrap/>
            <w:vAlign w:val="center"/>
            <w:hideMark/>
          </w:tcPr>
          <w:p w14:paraId="0946377B" w14:textId="77777777" w:rsidR="00E7733A" w:rsidRPr="005F6E8C" w:rsidRDefault="00E7733A" w:rsidP="00E7733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100,00%</w:t>
            </w:r>
          </w:p>
        </w:tc>
        <w:tc>
          <w:tcPr>
            <w:tcW w:w="1015" w:type="dxa"/>
            <w:vMerge/>
            <w:vAlign w:val="center"/>
            <w:hideMark/>
          </w:tcPr>
          <w:p w14:paraId="65CB2EFE" w14:textId="77777777" w:rsidR="00E7733A" w:rsidRPr="005F6E8C" w:rsidRDefault="00E7733A" w:rsidP="00E7733A">
            <w:pPr>
              <w:spacing w:after="0" w:line="240" w:lineRule="auto"/>
              <w:rPr>
                <w:rFonts w:ascii="Arial" w:eastAsia="Times New Roman" w:hAnsi="Arial" w:cs="Arial"/>
                <w:color w:val="000000"/>
                <w:sz w:val="18"/>
                <w:szCs w:val="18"/>
              </w:rPr>
            </w:pPr>
          </w:p>
        </w:tc>
      </w:tr>
      <w:tr w:rsidR="00E7733A" w:rsidRPr="005F6E8C" w14:paraId="14015718" w14:textId="77777777" w:rsidTr="00AD4EAD">
        <w:trPr>
          <w:trHeight w:val="77"/>
        </w:trPr>
        <w:tc>
          <w:tcPr>
            <w:tcW w:w="1768" w:type="dxa"/>
            <w:vMerge/>
            <w:vAlign w:val="center"/>
            <w:hideMark/>
          </w:tcPr>
          <w:p w14:paraId="4AE3290B" w14:textId="77777777" w:rsidR="00E7733A" w:rsidRPr="005F6E8C" w:rsidRDefault="00E7733A" w:rsidP="00E7733A">
            <w:pPr>
              <w:spacing w:after="0" w:line="240" w:lineRule="auto"/>
              <w:rPr>
                <w:rFonts w:ascii="Arial" w:eastAsia="Times New Roman" w:hAnsi="Arial" w:cs="Arial"/>
                <w:b/>
                <w:bCs/>
                <w:color w:val="306785" w:themeColor="accent1" w:themeShade="BF"/>
                <w:sz w:val="18"/>
                <w:szCs w:val="18"/>
              </w:rPr>
            </w:pPr>
          </w:p>
        </w:tc>
        <w:tc>
          <w:tcPr>
            <w:tcW w:w="4485" w:type="dxa"/>
            <w:shd w:val="clear" w:color="auto" w:fill="auto"/>
            <w:vAlign w:val="bottom"/>
            <w:hideMark/>
          </w:tcPr>
          <w:p w14:paraId="07AA65AA" w14:textId="77777777" w:rsidR="00E7733A" w:rsidRPr="005F6E8C" w:rsidRDefault="00E7733A" w:rsidP="00E7733A">
            <w:pPr>
              <w:spacing w:after="0" w:line="240" w:lineRule="auto"/>
              <w:rPr>
                <w:rFonts w:ascii="Arial" w:eastAsia="Times New Roman" w:hAnsi="Arial" w:cs="Arial"/>
                <w:sz w:val="18"/>
                <w:szCs w:val="18"/>
              </w:rPr>
            </w:pPr>
            <w:r w:rsidRPr="005F6E8C">
              <w:rPr>
                <w:rFonts w:ascii="Arial" w:eastAsia="Times New Roman" w:hAnsi="Arial" w:cs="Arial"/>
                <w:sz w:val="18"/>
                <w:szCs w:val="18"/>
              </w:rPr>
              <w:t>Формы и бланки, другие документы были просты для понимания</w:t>
            </w:r>
          </w:p>
        </w:tc>
        <w:tc>
          <w:tcPr>
            <w:tcW w:w="580" w:type="dxa"/>
            <w:shd w:val="clear" w:color="auto" w:fill="auto"/>
            <w:noWrap/>
            <w:vAlign w:val="center"/>
            <w:hideMark/>
          </w:tcPr>
          <w:p w14:paraId="2F0AD5FE" w14:textId="77777777" w:rsidR="00E7733A" w:rsidRPr="005F6E8C" w:rsidRDefault="00E7733A" w:rsidP="00E7733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4,98</w:t>
            </w:r>
          </w:p>
        </w:tc>
        <w:tc>
          <w:tcPr>
            <w:tcW w:w="567" w:type="dxa"/>
            <w:vMerge/>
            <w:vAlign w:val="center"/>
            <w:hideMark/>
          </w:tcPr>
          <w:p w14:paraId="4DC043B2" w14:textId="77777777" w:rsidR="00E7733A" w:rsidRPr="005F6E8C" w:rsidRDefault="00E7733A" w:rsidP="00E7733A">
            <w:pPr>
              <w:spacing w:after="0" w:line="240" w:lineRule="auto"/>
              <w:rPr>
                <w:rFonts w:ascii="Arial" w:eastAsia="Times New Roman" w:hAnsi="Arial" w:cs="Arial"/>
                <w:color w:val="000000"/>
                <w:sz w:val="18"/>
                <w:szCs w:val="18"/>
              </w:rPr>
            </w:pPr>
          </w:p>
        </w:tc>
        <w:tc>
          <w:tcPr>
            <w:tcW w:w="1006" w:type="dxa"/>
            <w:shd w:val="clear" w:color="auto" w:fill="auto"/>
            <w:noWrap/>
            <w:vAlign w:val="center"/>
            <w:hideMark/>
          </w:tcPr>
          <w:p w14:paraId="63F1D602" w14:textId="77777777" w:rsidR="00E7733A" w:rsidRPr="005F6E8C" w:rsidRDefault="00E7733A" w:rsidP="00E7733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98,00%</w:t>
            </w:r>
          </w:p>
        </w:tc>
        <w:tc>
          <w:tcPr>
            <w:tcW w:w="1015" w:type="dxa"/>
            <w:vMerge/>
            <w:vAlign w:val="center"/>
            <w:hideMark/>
          </w:tcPr>
          <w:p w14:paraId="4FABFC78" w14:textId="77777777" w:rsidR="00E7733A" w:rsidRPr="005F6E8C" w:rsidRDefault="00E7733A" w:rsidP="00E7733A">
            <w:pPr>
              <w:spacing w:after="0" w:line="240" w:lineRule="auto"/>
              <w:rPr>
                <w:rFonts w:ascii="Arial" w:eastAsia="Times New Roman" w:hAnsi="Arial" w:cs="Arial"/>
                <w:color w:val="000000"/>
                <w:sz w:val="18"/>
                <w:szCs w:val="18"/>
              </w:rPr>
            </w:pPr>
          </w:p>
        </w:tc>
      </w:tr>
      <w:tr w:rsidR="00E7733A" w:rsidRPr="005F6E8C" w14:paraId="79C3D586" w14:textId="77777777" w:rsidTr="00AD4EAD">
        <w:trPr>
          <w:trHeight w:val="142"/>
        </w:trPr>
        <w:tc>
          <w:tcPr>
            <w:tcW w:w="1768" w:type="dxa"/>
            <w:vMerge/>
            <w:vAlign w:val="center"/>
            <w:hideMark/>
          </w:tcPr>
          <w:p w14:paraId="127702D9" w14:textId="77777777" w:rsidR="00E7733A" w:rsidRPr="005F6E8C" w:rsidRDefault="00E7733A" w:rsidP="00E7733A">
            <w:pPr>
              <w:spacing w:after="0" w:line="240" w:lineRule="auto"/>
              <w:rPr>
                <w:rFonts w:ascii="Arial" w:eastAsia="Times New Roman" w:hAnsi="Arial" w:cs="Arial"/>
                <w:b/>
                <w:bCs/>
                <w:color w:val="306785" w:themeColor="accent1" w:themeShade="BF"/>
                <w:sz w:val="18"/>
                <w:szCs w:val="18"/>
              </w:rPr>
            </w:pPr>
          </w:p>
        </w:tc>
        <w:tc>
          <w:tcPr>
            <w:tcW w:w="4485" w:type="dxa"/>
            <w:shd w:val="clear" w:color="auto" w:fill="auto"/>
            <w:vAlign w:val="bottom"/>
            <w:hideMark/>
          </w:tcPr>
          <w:p w14:paraId="7AB4EB1D" w14:textId="77777777" w:rsidR="00E7733A" w:rsidRPr="005F6E8C" w:rsidRDefault="00E7733A" w:rsidP="00E7733A">
            <w:pPr>
              <w:spacing w:after="0" w:line="240" w:lineRule="auto"/>
              <w:rPr>
                <w:rFonts w:ascii="Arial" w:eastAsia="Times New Roman" w:hAnsi="Arial" w:cs="Arial"/>
                <w:sz w:val="18"/>
                <w:szCs w:val="18"/>
              </w:rPr>
            </w:pPr>
            <w:r w:rsidRPr="005F6E8C">
              <w:rPr>
                <w:rFonts w:ascii="Arial" w:eastAsia="Times New Roman" w:hAnsi="Arial" w:cs="Arial"/>
                <w:sz w:val="18"/>
                <w:szCs w:val="18"/>
              </w:rPr>
              <w:t>Предоставили полную информацию о перечне документов, необходимых для получения услуги</w:t>
            </w:r>
          </w:p>
        </w:tc>
        <w:tc>
          <w:tcPr>
            <w:tcW w:w="580" w:type="dxa"/>
            <w:shd w:val="clear" w:color="auto" w:fill="auto"/>
            <w:noWrap/>
            <w:vAlign w:val="center"/>
            <w:hideMark/>
          </w:tcPr>
          <w:p w14:paraId="09AC9ECA" w14:textId="77777777" w:rsidR="00E7733A" w:rsidRPr="005F6E8C" w:rsidRDefault="00E7733A" w:rsidP="00E7733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4,92</w:t>
            </w:r>
          </w:p>
        </w:tc>
        <w:tc>
          <w:tcPr>
            <w:tcW w:w="567" w:type="dxa"/>
            <w:vMerge/>
            <w:vAlign w:val="center"/>
            <w:hideMark/>
          </w:tcPr>
          <w:p w14:paraId="3E546A8C" w14:textId="77777777" w:rsidR="00E7733A" w:rsidRPr="005F6E8C" w:rsidRDefault="00E7733A" w:rsidP="00E7733A">
            <w:pPr>
              <w:spacing w:after="0" w:line="240" w:lineRule="auto"/>
              <w:rPr>
                <w:rFonts w:ascii="Arial" w:eastAsia="Times New Roman" w:hAnsi="Arial" w:cs="Arial"/>
                <w:color w:val="000000"/>
                <w:sz w:val="18"/>
                <w:szCs w:val="18"/>
              </w:rPr>
            </w:pPr>
          </w:p>
        </w:tc>
        <w:tc>
          <w:tcPr>
            <w:tcW w:w="1006" w:type="dxa"/>
            <w:shd w:val="clear" w:color="auto" w:fill="auto"/>
            <w:noWrap/>
            <w:vAlign w:val="center"/>
            <w:hideMark/>
          </w:tcPr>
          <w:p w14:paraId="47885B6B" w14:textId="77777777" w:rsidR="00E7733A" w:rsidRPr="005F6E8C" w:rsidRDefault="00E7733A" w:rsidP="00E7733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98,00%</w:t>
            </w:r>
          </w:p>
        </w:tc>
        <w:tc>
          <w:tcPr>
            <w:tcW w:w="1015" w:type="dxa"/>
            <w:vMerge/>
            <w:vAlign w:val="center"/>
            <w:hideMark/>
          </w:tcPr>
          <w:p w14:paraId="5527FA8D" w14:textId="77777777" w:rsidR="00E7733A" w:rsidRPr="005F6E8C" w:rsidRDefault="00E7733A" w:rsidP="00E7733A">
            <w:pPr>
              <w:spacing w:after="0" w:line="240" w:lineRule="auto"/>
              <w:rPr>
                <w:rFonts w:ascii="Arial" w:eastAsia="Times New Roman" w:hAnsi="Arial" w:cs="Arial"/>
                <w:color w:val="000000"/>
                <w:sz w:val="18"/>
                <w:szCs w:val="18"/>
              </w:rPr>
            </w:pPr>
          </w:p>
        </w:tc>
      </w:tr>
      <w:tr w:rsidR="00E7733A" w:rsidRPr="005F6E8C" w14:paraId="4C322757" w14:textId="77777777" w:rsidTr="00AD4EAD">
        <w:trPr>
          <w:trHeight w:val="240"/>
        </w:trPr>
        <w:tc>
          <w:tcPr>
            <w:tcW w:w="1768" w:type="dxa"/>
            <w:vMerge w:val="restart"/>
            <w:shd w:val="clear" w:color="auto" w:fill="auto"/>
            <w:vAlign w:val="center"/>
            <w:hideMark/>
          </w:tcPr>
          <w:p w14:paraId="68E381DE" w14:textId="77777777" w:rsidR="00E7733A" w:rsidRPr="005F6E8C" w:rsidRDefault="00E7733A" w:rsidP="00E7733A">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ПРОЦЕДУРА</w:t>
            </w:r>
          </w:p>
        </w:tc>
        <w:tc>
          <w:tcPr>
            <w:tcW w:w="4485" w:type="dxa"/>
            <w:shd w:val="clear" w:color="auto" w:fill="auto"/>
            <w:vAlign w:val="bottom"/>
            <w:hideMark/>
          </w:tcPr>
          <w:p w14:paraId="7AFA1C27" w14:textId="77777777" w:rsidR="00E7733A" w:rsidRPr="005F6E8C" w:rsidRDefault="00E7733A" w:rsidP="00E7733A">
            <w:pPr>
              <w:spacing w:after="0" w:line="240" w:lineRule="auto"/>
              <w:rPr>
                <w:rFonts w:ascii="Arial" w:eastAsia="Times New Roman" w:hAnsi="Arial" w:cs="Arial"/>
                <w:sz w:val="18"/>
                <w:szCs w:val="18"/>
              </w:rPr>
            </w:pPr>
            <w:r w:rsidRPr="005F6E8C">
              <w:rPr>
                <w:rFonts w:ascii="Arial" w:eastAsia="Times New Roman" w:hAnsi="Arial" w:cs="Arial"/>
                <w:sz w:val="18"/>
                <w:szCs w:val="18"/>
              </w:rPr>
              <w:t>Процедура сбора и подачи документов простая и понятная</w:t>
            </w:r>
          </w:p>
        </w:tc>
        <w:tc>
          <w:tcPr>
            <w:tcW w:w="580" w:type="dxa"/>
            <w:shd w:val="clear" w:color="auto" w:fill="auto"/>
            <w:noWrap/>
            <w:vAlign w:val="center"/>
            <w:hideMark/>
          </w:tcPr>
          <w:p w14:paraId="681703B2" w14:textId="77777777" w:rsidR="00E7733A" w:rsidRPr="005F6E8C" w:rsidRDefault="00E7733A" w:rsidP="00E7733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4,95</w:t>
            </w:r>
          </w:p>
        </w:tc>
        <w:tc>
          <w:tcPr>
            <w:tcW w:w="567" w:type="dxa"/>
            <w:vMerge w:val="restart"/>
            <w:shd w:val="clear" w:color="auto" w:fill="auto"/>
            <w:noWrap/>
            <w:vAlign w:val="center"/>
            <w:hideMark/>
          </w:tcPr>
          <w:p w14:paraId="55F5A37F" w14:textId="77777777" w:rsidR="00E7733A" w:rsidRPr="005F6E8C" w:rsidRDefault="00E7733A" w:rsidP="00E7733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4,94</w:t>
            </w:r>
          </w:p>
        </w:tc>
        <w:tc>
          <w:tcPr>
            <w:tcW w:w="1006" w:type="dxa"/>
            <w:shd w:val="clear" w:color="auto" w:fill="auto"/>
            <w:noWrap/>
            <w:vAlign w:val="center"/>
            <w:hideMark/>
          </w:tcPr>
          <w:p w14:paraId="4B8E2530" w14:textId="77777777" w:rsidR="00E7733A" w:rsidRPr="005F6E8C" w:rsidRDefault="00E7733A" w:rsidP="00E7733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94,1%</w:t>
            </w:r>
          </w:p>
        </w:tc>
        <w:tc>
          <w:tcPr>
            <w:tcW w:w="1015" w:type="dxa"/>
            <w:vMerge w:val="restart"/>
            <w:shd w:val="clear" w:color="auto" w:fill="auto"/>
            <w:noWrap/>
            <w:vAlign w:val="center"/>
            <w:hideMark/>
          </w:tcPr>
          <w:p w14:paraId="27358B6A" w14:textId="77777777" w:rsidR="00E7733A" w:rsidRPr="005F6E8C" w:rsidRDefault="00E7733A" w:rsidP="00E7733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95%</w:t>
            </w:r>
          </w:p>
        </w:tc>
      </w:tr>
      <w:tr w:rsidR="00E7733A" w:rsidRPr="005F6E8C" w14:paraId="3E86283D" w14:textId="77777777" w:rsidTr="00AD4EAD">
        <w:trPr>
          <w:trHeight w:val="240"/>
        </w:trPr>
        <w:tc>
          <w:tcPr>
            <w:tcW w:w="1768" w:type="dxa"/>
            <w:vMerge/>
            <w:vAlign w:val="center"/>
            <w:hideMark/>
          </w:tcPr>
          <w:p w14:paraId="3B1C1989" w14:textId="77777777" w:rsidR="00E7733A" w:rsidRPr="005F6E8C" w:rsidRDefault="00E7733A" w:rsidP="00E7733A">
            <w:pPr>
              <w:spacing w:after="0" w:line="240" w:lineRule="auto"/>
              <w:rPr>
                <w:rFonts w:ascii="Arial" w:eastAsia="Times New Roman" w:hAnsi="Arial" w:cs="Arial"/>
                <w:b/>
                <w:bCs/>
                <w:color w:val="306785" w:themeColor="accent1" w:themeShade="BF"/>
                <w:sz w:val="18"/>
                <w:szCs w:val="18"/>
              </w:rPr>
            </w:pPr>
          </w:p>
        </w:tc>
        <w:tc>
          <w:tcPr>
            <w:tcW w:w="4485" w:type="dxa"/>
            <w:shd w:val="clear" w:color="auto" w:fill="auto"/>
            <w:vAlign w:val="bottom"/>
            <w:hideMark/>
          </w:tcPr>
          <w:p w14:paraId="400C69F2" w14:textId="77777777" w:rsidR="00E7733A" w:rsidRPr="005F6E8C" w:rsidRDefault="00E7733A" w:rsidP="00E7733A">
            <w:pPr>
              <w:spacing w:after="0" w:line="240" w:lineRule="auto"/>
              <w:rPr>
                <w:rFonts w:ascii="Arial" w:eastAsia="Times New Roman" w:hAnsi="Arial" w:cs="Arial"/>
                <w:sz w:val="18"/>
                <w:szCs w:val="18"/>
              </w:rPr>
            </w:pPr>
            <w:r w:rsidRPr="005F6E8C">
              <w:rPr>
                <w:rFonts w:ascii="Arial" w:eastAsia="Times New Roman" w:hAnsi="Arial" w:cs="Arial"/>
                <w:sz w:val="18"/>
                <w:szCs w:val="18"/>
              </w:rPr>
              <w:t>Процедура рассмотрения оптимальная, простая и понятная</w:t>
            </w:r>
          </w:p>
        </w:tc>
        <w:tc>
          <w:tcPr>
            <w:tcW w:w="580" w:type="dxa"/>
            <w:shd w:val="clear" w:color="auto" w:fill="auto"/>
            <w:noWrap/>
            <w:vAlign w:val="center"/>
            <w:hideMark/>
          </w:tcPr>
          <w:p w14:paraId="37494633" w14:textId="77777777" w:rsidR="00E7733A" w:rsidRPr="005F6E8C" w:rsidRDefault="00E7733A" w:rsidP="00E7733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4,94</w:t>
            </w:r>
          </w:p>
        </w:tc>
        <w:tc>
          <w:tcPr>
            <w:tcW w:w="567" w:type="dxa"/>
            <w:vMerge/>
            <w:vAlign w:val="center"/>
            <w:hideMark/>
          </w:tcPr>
          <w:p w14:paraId="1116F1D7" w14:textId="77777777" w:rsidR="00E7733A" w:rsidRPr="005F6E8C" w:rsidRDefault="00E7733A" w:rsidP="00E7733A">
            <w:pPr>
              <w:spacing w:after="0" w:line="240" w:lineRule="auto"/>
              <w:rPr>
                <w:rFonts w:ascii="Arial" w:eastAsia="Times New Roman" w:hAnsi="Arial" w:cs="Arial"/>
                <w:color w:val="000000"/>
                <w:sz w:val="18"/>
                <w:szCs w:val="18"/>
              </w:rPr>
            </w:pPr>
          </w:p>
        </w:tc>
        <w:tc>
          <w:tcPr>
            <w:tcW w:w="1006" w:type="dxa"/>
            <w:shd w:val="clear" w:color="auto" w:fill="auto"/>
            <w:noWrap/>
            <w:vAlign w:val="center"/>
            <w:hideMark/>
          </w:tcPr>
          <w:p w14:paraId="38487A61" w14:textId="77777777" w:rsidR="00E7733A" w:rsidRPr="005F6E8C" w:rsidRDefault="00E7733A" w:rsidP="00E7733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94,10%</w:t>
            </w:r>
          </w:p>
        </w:tc>
        <w:tc>
          <w:tcPr>
            <w:tcW w:w="1015" w:type="dxa"/>
            <w:vMerge/>
            <w:vAlign w:val="center"/>
            <w:hideMark/>
          </w:tcPr>
          <w:p w14:paraId="4F8BBAB2" w14:textId="77777777" w:rsidR="00E7733A" w:rsidRPr="005F6E8C" w:rsidRDefault="00E7733A" w:rsidP="00E7733A">
            <w:pPr>
              <w:spacing w:after="0" w:line="240" w:lineRule="auto"/>
              <w:rPr>
                <w:rFonts w:ascii="Arial" w:eastAsia="Times New Roman" w:hAnsi="Arial" w:cs="Arial"/>
                <w:color w:val="000000"/>
                <w:sz w:val="18"/>
                <w:szCs w:val="18"/>
              </w:rPr>
            </w:pPr>
          </w:p>
        </w:tc>
      </w:tr>
      <w:tr w:rsidR="00E7733A" w:rsidRPr="005F6E8C" w14:paraId="58DBD8D7" w14:textId="77777777" w:rsidTr="00AD4EAD">
        <w:trPr>
          <w:trHeight w:val="240"/>
        </w:trPr>
        <w:tc>
          <w:tcPr>
            <w:tcW w:w="1768" w:type="dxa"/>
            <w:vMerge/>
            <w:vAlign w:val="center"/>
            <w:hideMark/>
          </w:tcPr>
          <w:p w14:paraId="3BC28361" w14:textId="77777777" w:rsidR="00E7733A" w:rsidRPr="005F6E8C" w:rsidRDefault="00E7733A" w:rsidP="00E7733A">
            <w:pPr>
              <w:spacing w:after="0" w:line="240" w:lineRule="auto"/>
              <w:rPr>
                <w:rFonts w:ascii="Arial" w:eastAsia="Times New Roman" w:hAnsi="Arial" w:cs="Arial"/>
                <w:b/>
                <w:bCs/>
                <w:color w:val="306785" w:themeColor="accent1" w:themeShade="BF"/>
                <w:sz w:val="18"/>
                <w:szCs w:val="18"/>
              </w:rPr>
            </w:pPr>
          </w:p>
        </w:tc>
        <w:tc>
          <w:tcPr>
            <w:tcW w:w="4485" w:type="dxa"/>
            <w:shd w:val="clear" w:color="auto" w:fill="auto"/>
            <w:vAlign w:val="bottom"/>
            <w:hideMark/>
          </w:tcPr>
          <w:p w14:paraId="3036E433" w14:textId="77777777" w:rsidR="00E7733A" w:rsidRPr="005F6E8C" w:rsidRDefault="00E7733A" w:rsidP="00E7733A">
            <w:pPr>
              <w:spacing w:after="0" w:line="240" w:lineRule="auto"/>
              <w:rPr>
                <w:rFonts w:ascii="Arial" w:eastAsia="Times New Roman" w:hAnsi="Arial" w:cs="Arial"/>
                <w:sz w:val="18"/>
                <w:szCs w:val="18"/>
              </w:rPr>
            </w:pPr>
            <w:r w:rsidRPr="005F6E8C">
              <w:rPr>
                <w:rFonts w:ascii="Arial" w:eastAsia="Times New Roman" w:hAnsi="Arial" w:cs="Arial"/>
                <w:sz w:val="18"/>
                <w:szCs w:val="18"/>
              </w:rPr>
              <w:t>Процедура выдачи результата удобная, простая и понятная</w:t>
            </w:r>
          </w:p>
        </w:tc>
        <w:tc>
          <w:tcPr>
            <w:tcW w:w="580" w:type="dxa"/>
            <w:shd w:val="clear" w:color="auto" w:fill="auto"/>
            <w:noWrap/>
            <w:vAlign w:val="center"/>
            <w:hideMark/>
          </w:tcPr>
          <w:p w14:paraId="44DD48B3" w14:textId="77777777" w:rsidR="00E7733A" w:rsidRPr="005F6E8C" w:rsidRDefault="00E7733A" w:rsidP="00E7733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4,94</w:t>
            </w:r>
          </w:p>
        </w:tc>
        <w:tc>
          <w:tcPr>
            <w:tcW w:w="567" w:type="dxa"/>
            <w:vMerge/>
            <w:vAlign w:val="center"/>
            <w:hideMark/>
          </w:tcPr>
          <w:p w14:paraId="783AE280" w14:textId="77777777" w:rsidR="00E7733A" w:rsidRPr="005F6E8C" w:rsidRDefault="00E7733A" w:rsidP="00E7733A">
            <w:pPr>
              <w:spacing w:after="0" w:line="240" w:lineRule="auto"/>
              <w:rPr>
                <w:rFonts w:ascii="Arial" w:eastAsia="Times New Roman" w:hAnsi="Arial" w:cs="Arial"/>
                <w:color w:val="000000"/>
                <w:sz w:val="18"/>
                <w:szCs w:val="18"/>
              </w:rPr>
            </w:pPr>
          </w:p>
        </w:tc>
        <w:tc>
          <w:tcPr>
            <w:tcW w:w="1006" w:type="dxa"/>
            <w:shd w:val="clear" w:color="auto" w:fill="auto"/>
            <w:noWrap/>
            <w:vAlign w:val="center"/>
            <w:hideMark/>
          </w:tcPr>
          <w:p w14:paraId="061042C9" w14:textId="77777777" w:rsidR="00E7733A" w:rsidRPr="005F6E8C" w:rsidRDefault="00E7733A" w:rsidP="00E7733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96,10%</w:t>
            </w:r>
          </w:p>
        </w:tc>
        <w:tc>
          <w:tcPr>
            <w:tcW w:w="1015" w:type="dxa"/>
            <w:vMerge/>
            <w:vAlign w:val="center"/>
            <w:hideMark/>
          </w:tcPr>
          <w:p w14:paraId="38DEDD48" w14:textId="77777777" w:rsidR="00E7733A" w:rsidRPr="005F6E8C" w:rsidRDefault="00E7733A" w:rsidP="00E7733A">
            <w:pPr>
              <w:spacing w:after="0" w:line="240" w:lineRule="auto"/>
              <w:rPr>
                <w:rFonts w:ascii="Arial" w:eastAsia="Times New Roman" w:hAnsi="Arial" w:cs="Arial"/>
                <w:color w:val="000000"/>
                <w:sz w:val="18"/>
                <w:szCs w:val="18"/>
              </w:rPr>
            </w:pPr>
          </w:p>
        </w:tc>
      </w:tr>
      <w:tr w:rsidR="00E7733A" w:rsidRPr="005F6E8C" w14:paraId="79249B01" w14:textId="77777777" w:rsidTr="00AD4EAD">
        <w:trPr>
          <w:trHeight w:val="240"/>
        </w:trPr>
        <w:tc>
          <w:tcPr>
            <w:tcW w:w="1768" w:type="dxa"/>
            <w:vMerge w:val="restart"/>
            <w:shd w:val="clear" w:color="auto" w:fill="auto"/>
            <w:vAlign w:val="center"/>
            <w:hideMark/>
          </w:tcPr>
          <w:p w14:paraId="051A871A" w14:textId="77777777" w:rsidR="00E7733A" w:rsidRPr="005F6E8C" w:rsidRDefault="00E7733A" w:rsidP="00E7733A">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СРОКИ</w:t>
            </w:r>
          </w:p>
        </w:tc>
        <w:tc>
          <w:tcPr>
            <w:tcW w:w="4485" w:type="dxa"/>
            <w:shd w:val="clear" w:color="auto" w:fill="auto"/>
            <w:vAlign w:val="bottom"/>
            <w:hideMark/>
          </w:tcPr>
          <w:p w14:paraId="65BD9F80" w14:textId="77777777" w:rsidR="00E7733A" w:rsidRPr="005F6E8C" w:rsidRDefault="00E7733A" w:rsidP="00E7733A">
            <w:pPr>
              <w:spacing w:after="0" w:line="240" w:lineRule="auto"/>
              <w:rPr>
                <w:rFonts w:ascii="Arial" w:eastAsia="Times New Roman" w:hAnsi="Arial" w:cs="Arial"/>
                <w:sz w:val="18"/>
                <w:szCs w:val="18"/>
              </w:rPr>
            </w:pPr>
            <w:r w:rsidRPr="005F6E8C">
              <w:rPr>
                <w:rFonts w:ascii="Arial" w:eastAsia="Times New Roman" w:hAnsi="Arial" w:cs="Arial"/>
                <w:sz w:val="18"/>
                <w:szCs w:val="18"/>
              </w:rPr>
              <w:t>Срок, необходимый для получения услуги приемлемый</w:t>
            </w:r>
          </w:p>
        </w:tc>
        <w:tc>
          <w:tcPr>
            <w:tcW w:w="580" w:type="dxa"/>
            <w:shd w:val="clear" w:color="auto" w:fill="auto"/>
            <w:noWrap/>
            <w:vAlign w:val="center"/>
            <w:hideMark/>
          </w:tcPr>
          <w:p w14:paraId="369CCE0A" w14:textId="77777777" w:rsidR="00E7733A" w:rsidRPr="005F6E8C" w:rsidRDefault="00E7733A" w:rsidP="00E7733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4,96</w:t>
            </w:r>
          </w:p>
        </w:tc>
        <w:tc>
          <w:tcPr>
            <w:tcW w:w="567" w:type="dxa"/>
            <w:vMerge w:val="restart"/>
            <w:shd w:val="clear" w:color="auto" w:fill="auto"/>
            <w:noWrap/>
            <w:vAlign w:val="center"/>
            <w:hideMark/>
          </w:tcPr>
          <w:p w14:paraId="3899159F" w14:textId="77777777" w:rsidR="00E7733A" w:rsidRPr="005F6E8C" w:rsidRDefault="00E7733A" w:rsidP="00E7733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4,93</w:t>
            </w:r>
          </w:p>
        </w:tc>
        <w:tc>
          <w:tcPr>
            <w:tcW w:w="1006" w:type="dxa"/>
            <w:shd w:val="clear" w:color="auto" w:fill="auto"/>
            <w:noWrap/>
            <w:vAlign w:val="center"/>
            <w:hideMark/>
          </w:tcPr>
          <w:p w14:paraId="63DF533F" w14:textId="77777777" w:rsidR="00E7733A" w:rsidRPr="005F6E8C" w:rsidRDefault="00E7733A" w:rsidP="00E7733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98,00%</w:t>
            </w:r>
          </w:p>
        </w:tc>
        <w:tc>
          <w:tcPr>
            <w:tcW w:w="1015" w:type="dxa"/>
            <w:vMerge w:val="restart"/>
            <w:shd w:val="clear" w:color="auto" w:fill="auto"/>
            <w:noWrap/>
            <w:vAlign w:val="center"/>
            <w:hideMark/>
          </w:tcPr>
          <w:p w14:paraId="0989739A" w14:textId="77777777" w:rsidR="00E7733A" w:rsidRPr="005F6E8C" w:rsidRDefault="00E7733A" w:rsidP="00E7733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95,10%</w:t>
            </w:r>
          </w:p>
        </w:tc>
      </w:tr>
      <w:tr w:rsidR="00E7733A" w:rsidRPr="005F6E8C" w14:paraId="66F93128" w14:textId="77777777" w:rsidTr="00AD4EAD">
        <w:trPr>
          <w:trHeight w:val="480"/>
        </w:trPr>
        <w:tc>
          <w:tcPr>
            <w:tcW w:w="1768" w:type="dxa"/>
            <w:vMerge/>
            <w:vAlign w:val="center"/>
            <w:hideMark/>
          </w:tcPr>
          <w:p w14:paraId="0C5B812F" w14:textId="77777777" w:rsidR="00E7733A" w:rsidRPr="005F6E8C" w:rsidRDefault="00E7733A" w:rsidP="00E7733A">
            <w:pPr>
              <w:spacing w:after="0" w:line="240" w:lineRule="auto"/>
              <w:rPr>
                <w:rFonts w:ascii="Arial" w:eastAsia="Times New Roman" w:hAnsi="Arial" w:cs="Arial"/>
                <w:b/>
                <w:bCs/>
                <w:color w:val="306785" w:themeColor="accent1" w:themeShade="BF"/>
                <w:sz w:val="18"/>
                <w:szCs w:val="18"/>
              </w:rPr>
            </w:pPr>
          </w:p>
        </w:tc>
        <w:tc>
          <w:tcPr>
            <w:tcW w:w="4485" w:type="dxa"/>
            <w:shd w:val="clear" w:color="auto" w:fill="auto"/>
            <w:vAlign w:val="bottom"/>
            <w:hideMark/>
          </w:tcPr>
          <w:p w14:paraId="2D779974" w14:textId="77777777" w:rsidR="00E7733A" w:rsidRPr="005F6E8C" w:rsidRDefault="00E7733A" w:rsidP="00E7733A">
            <w:pPr>
              <w:spacing w:after="0" w:line="240" w:lineRule="auto"/>
              <w:rPr>
                <w:rFonts w:ascii="Arial" w:eastAsia="Times New Roman" w:hAnsi="Arial" w:cs="Arial"/>
                <w:sz w:val="18"/>
                <w:szCs w:val="18"/>
              </w:rPr>
            </w:pPr>
            <w:r w:rsidRPr="005F6E8C">
              <w:rPr>
                <w:rFonts w:ascii="Arial" w:eastAsia="Times New Roman" w:hAnsi="Arial" w:cs="Arial"/>
                <w:sz w:val="18"/>
                <w:szCs w:val="18"/>
              </w:rPr>
              <w:t>Время ожидания, очереди на месте обслуживания приемлемое</w:t>
            </w:r>
          </w:p>
        </w:tc>
        <w:tc>
          <w:tcPr>
            <w:tcW w:w="580" w:type="dxa"/>
            <w:shd w:val="clear" w:color="auto" w:fill="auto"/>
            <w:noWrap/>
            <w:vAlign w:val="center"/>
            <w:hideMark/>
          </w:tcPr>
          <w:p w14:paraId="6046C584" w14:textId="77777777" w:rsidR="00E7733A" w:rsidRPr="005F6E8C" w:rsidRDefault="00E7733A" w:rsidP="00E7733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4,90</w:t>
            </w:r>
          </w:p>
        </w:tc>
        <w:tc>
          <w:tcPr>
            <w:tcW w:w="567" w:type="dxa"/>
            <w:vMerge/>
            <w:vAlign w:val="center"/>
            <w:hideMark/>
          </w:tcPr>
          <w:p w14:paraId="161432A5" w14:textId="77777777" w:rsidR="00E7733A" w:rsidRPr="005F6E8C" w:rsidRDefault="00E7733A" w:rsidP="00E7733A">
            <w:pPr>
              <w:spacing w:after="0" w:line="240" w:lineRule="auto"/>
              <w:rPr>
                <w:rFonts w:ascii="Arial" w:eastAsia="Times New Roman" w:hAnsi="Arial" w:cs="Arial"/>
                <w:color w:val="000000"/>
                <w:sz w:val="18"/>
                <w:szCs w:val="18"/>
              </w:rPr>
            </w:pPr>
          </w:p>
        </w:tc>
        <w:tc>
          <w:tcPr>
            <w:tcW w:w="1006" w:type="dxa"/>
            <w:shd w:val="clear" w:color="auto" w:fill="auto"/>
            <w:noWrap/>
            <w:vAlign w:val="center"/>
            <w:hideMark/>
          </w:tcPr>
          <w:p w14:paraId="1FE7A7AE" w14:textId="77777777" w:rsidR="00E7733A" w:rsidRPr="005F6E8C" w:rsidRDefault="00E7733A" w:rsidP="00E7733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92,20%</w:t>
            </w:r>
          </w:p>
        </w:tc>
        <w:tc>
          <w:tcPr>
            <w:tcW w:w="1015" w:type="dxa"/>
            <w:vMerge/>
            <w:vAlign w:val="center"/>
            <w:hideMark/>
          </w:tcPr>
          <w:p w14:paraId="1518797B" w14:textId="77777777" w:rsidR="00E7733A" w:rsidRPr="005F6E8C" w:rsidRDefault="00E7733A" w:rsidP="00E7733A">
            <w:pPr>
              <w:spacing w:after="0" w:line="240" w:lineRule="auto"/>
              <w:rPr>
                <w:rFonts w:ascii="Arial" w:eastAsia="Times New Roman" w:hAnsi="Arial" w:cs="Arial"/>
                <w:color w:val="000000"/>
                <w:sz w:val="18"/>
                <w:szCs w:val="18"/>
              </w:rPr>
            </w:pPr>
          </w:p>
        </w:tc>
      </w:tr>
      <w:tr w:rsidR="00E7733A" w:rsidRPr="005F6E8C" w14:paraId="7FA96B27" w14:textId="77777777" w:rsidTr="00AD4EAD">
        <w:trPr>
          <w:trHeight w:val="240"/>
        </w:trPr>
        <w:tc>
          <w:tcPr>
            <w:tcW w:w="1768" w:type="dxa"/>
            <w:vMerge w:val="restart"/>
            <w:shd w:val="clear" w:color="auto" w:fill="auto"/>
            <w:vAlign w:val="center"/>
            <w:hideMark/>
          </w:tcPr>
          <w:p w14:paraId="00DFC4B2" w14:textId="77777777" w:rsidR="00E7733A" w:rsidRPr="005F6E8C" w:rsidRDefault="00E7733A" w:rsidP="00E7733A">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ЗАТРАТЫ</w:t>
            </w:r>
          </w:p>
        </w:tc>
        <w:tc>
          <w:tcPr>
            <w:tcW w:w="4485" w:type="dxa"/>
            <w:shd w:val="clear" w:color="auto" w:fill="auto"/>
            <w:vAlign w:val="center"/>
            <w:hideMark/>
          </w:tcPr>
          <w:p w14:paraId="23898921" w14:textId="77777777" w:rsidR="00E7733A" w:rsidRPr="005F6E8C" w:rsidRDefault="00E7733A" w:rsidP="00E7733A">
            <w:pPr>
              <w:spacing w:after="0" w:line="240" w:lineRule="auto"/>
              <w:rPr>
                <w:rFonts w:ascii="Arial" w:eastAsia="Times New Roman" w:hAnsi="Arial" w:cs="Arial"/>
                <w:sz w:val="18"/>
                <w:szCs w:val="18"/>
              </w:rPr>
            </w:pPr>
            <w:r w:rsidRPr="005F6E8C">
              <w:rPr>
                <w:rFonts w:ascii="Arial" w:eastAsia="Times New Roman" w:hAnsi="Arial" w:cs="Arial"/>
                <w:sz w:val="18"/>
                <w:szCs w:val="18"/>
              </w:rPr>
              <w:t>Сумма затраты приемлема</w:t>
            </w:r>
          </w:p>
        </w:tc>
        <w:tc>
          <w:tcPr>
            <w:tcW w:w="580" w:type="dxa"/>
            <w:shd w:val="clear" w:color="auto" w:fill="auto"/>
            <w:noWrap/>
            <w:vAlign w:val="center"/>
            <w:hideMark/>
          </w:tcPr>
          <w:p w14:paraId="6E5E6DC2" w14:textId="77777777" w:rsidR="00E7733A" w:rsidRPr="005F6E8C" w:rsidRDefault="00E7733A" w:rsidP="00E7733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5,00</w:t>
            </w:r>
          </w:p>
        </w:tc>
        <w:tc>
          <w:tcPr>
            <w:tcW w:w="567" w:type="dxa"/>
            <w:vMerge w:val="restart"/>
            <w:shd w:val="clear" w:color="auto" w:fill="auto"/>
            <w:noWrap/>
            <w:vAlign w:val="center"/>
            <w:hideMark/>
          </w:tcPr>
          <w:p w14:paraId="37A5AEB7" w14:textId="77777777" w:rsidR="00E7733A" w:rsidRPr="005F6E8C" w:rsidRDefault="00E7733A" w:rsidP="00E7733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4,99</w:t>
            </w:r>
          </w:p>
        </w:tc>
        <w:tc>
          <w:tcPr>
            <w:tcW w:w="1006" w:type="dxa"/>
            <w:shd w:val="clear" w:color="auto" w:fill="auto"/>
            <w:noWrap/>
            <w:vAlign w:val="center"/>
            <w:hideMark/>
          </w:tcPr>
          <w:p w14:paraId="6A2C6EAE" w14:textId="77777777" w:rsidR="00E7733A" w:rsidRPr="005F6E8C" w:rsidRDefault="00E7733A" w:rsidP="00E7733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96,10%</w:t>
            </w:r>
          </w:p>
        </w:tc>
        <w:tc>
          <w:tcPr>
            <w:tcW w:w="1015" w:type="dxa"/>
            <w:vMerge w:val="restart"/>
            <w:shd w:val="clear" w:color="auto" w:fill="auto"/>
            <w:noWrap/>
            <w:vAlign w:val="center"/>
            <w:hideMark/>
          </w:tcPr>
          <w:p w14:paraId="459EFF00" w14:textId="77777777" w:rsidR="00E7733A" w:rsidRPr="005F6E8C" w:rsidRDefault="00E7733A" w:rsidP="00E7733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97,3%</w:t>
            </w:r>
          </w:p>
        </w:tc>
      </w:tr>
      <w:tr w:rsidR="00E7733A" w:rsidRPr="005F6E8C" w14:paraId="5936E000" w14:textId="77777777" w:rsidTr="00AD4EAD">
        <w:trPr>
          <w:trHeight w:val="240"/>
        </w:trPr>
        <w:tc>
          <w:tcPr>
            <w:tcW w:w="1768" w:type="dxa"/>
            <w:vMerge/>
            <w:vAlign w:val="center"/>
            <w:hideMark/>
          </w:tcPr>
          <w:p w14:paraId="2180B44D" w14:textId="77777777" w:rsidR="00E7733A" w:rsidRPr="005F6E8C" w:rsidRDefault="00E7733A" w:rsidP="00E7733A">
            <w:pPr>
              <w:spacing w:after="0" w:line="240" w:lineRule="auto"/>
              <w:rPr>
                <w:rFonts w:ascii="Arial" w:eastAsia="Times New Roman" w:hAnsi="Arial" w:cs="Arial"/>
                <w:b/>
                <w:bCs/>
                <w:color w:val="306785" w:themeColor="accent1" w:themeShade="BF"/>
                <w:sz w:val="18"/>
                <w:szCs w:val="18"/>
              </w:rPr>
            </w:pPr>
          </w:p>
        </w:tc>
        <w:tc>
          <w:tcPr>
            <w:tcW w:w="4485" w:type="dxa"/>
            <w:shd w:val="clear" w:color="auto" w:fill="auto"/>
            <w:vAlign w:val="center"/>
            <w:hideMark/>
          </w:tcPr>
          <w:p w14:paraId="6191AEA2" w14:textId="77777777" w:rsidR="00E7733A" w:rsidRPr="005F6E8C" w:rsidRDefault="00E7733A" w:rsidP="00E7733A">
            <w:pPr>
              <w:spacing w:after="0" w:line="240" w:lineRule="auto"/>
              <w:rPr>
                <w:rFonts w:ascii="Arial" w:eastAsia="Times New Roman" w:hAnsi="Arial" w:cs="Arial"/>
                <w:sz w:val="18"/>
                <w:szCs w:val="18"/>
              </w:rPr>
            </w:pPr>
            <w:r w:rsidRPr="005F6E8C">
              <w:rPr>
                <w:rFonts w:ascii="Arial" w:eastAsia="Times New Roman" w:hAnsi="Arial" w:cs="Arial"/>
                <w:sz w:val="18"/>
                <w:szCs w:val="18"/>
              </w:rPr>
              <w:t>Способ оплаты был понятным и удобным</w:t>
            </w:r>
          </w:p>
        </w:tc>
        <w:tc>
          <w:tcPr>
            <w:tcW w:w="580" w:type="dxa"/>
            <w:shd w:val="clear" w:color="auto" w:fill="auto"/>
            <w:noWrap/>
            <w:vAlign w:val="center"/>
            <w:hideMark/>
          </w:tcPr>
          <w:p w14:paraId="2CE573B0" w14:textId="77777777" w:rsidR="00E7733A" w:rsidRPr="005F6E8C" w:rsidRDefault="00E7733A" w:rsidP="00E7733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4,98</w:t>
            </w:r>
          </w:p>
        </w:tc>
        <w:tc>
          <w:tcPr>
            <w:tcW w:w="567" w:type="dxa"/>
            <w:vMerge/>
            <w:vAlign w:val="center"/>
            <w:hideMark/>
          </w:tcPr>
          <w:p w14:paraId="799403EC" w14:textId="77777777" w:rsidR="00E7733A" w:rsidRPr="005F6E8C" w:rsidRDefault="00E7733A" w:rsidP="00E7733A">
            <w:pPr>
              <w:spacing w:after="0" w:line="240" w:lineRule="auto"/>
              <w:rPr>
                <w:rFonts w:ascii="Arial" w:eastAsia="Times New Roman" w:hAnsi="Arial" w:cs="Arial"/>
                <w:color w:val="000000"/>
                <w:sz w:val="18"/>
                <w:szCs w:val="18"/>
              </w:rPr>
            </w:pPr>
          </w:p>
        </w:tc>
        <w:tc>
          <w:tcPr>
            <w:tcW w:w="1006" w:type="dxa"/>
            <w:shd w:val="clear" w:color="auto" w:fill="auto"/>
            <w:noWrap/>
            <w:vAlign w:val="center"/>
            <w:hideMark/>
          </w:tcPr>
          <w:p w14:paraId="3E675E89" w14:textId="77777777" w:rsidR="00E7733A" w:rsidRPr="005F6E8C" w:rsidRDefault="00E7733A" w:rsidP="00E7733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95,10%</w:t>
            </w:r>
          </w:p>
        </w:tc>
        <w:tc>
          <w:tcPr>
            <w:tcW w:w="1015" w:type="dxa"/>
            <w:vMerge/>
            <w:vAlign w:val="center"/>
            <w:hideMark/>
          </w:tcPr>
          <w:p w14:paraId="1EA27388" w14:textId="77777777" w:rsidR="00E7733A" w:rsidRPr="005F6E8C" w:rsidRDefault="00E7733A" w:rsidP="00E7733A">
            <w:pPr>
              <w:spacing w:after="0" w:line="240" w:lineRule="auto"/>
              <w:rPr>
                <w:rFonts w:ascii="Arial" w:eastAsia="Times New Roman" w:hAnsi="Arial" w:cs="Arial"/>
                <w:color w:val="000000"/>
                <w:sz w:val="18"/>
                <w:szCs w:val="18"/>
              </w:rPr>
            </w:pPr>
          </w:p>
        </w:tc>
      </w:tr>
      <w:tr w:rsidR="00E7733A" w:rsidRPr="005F6E8C" w14:paraId="3935EF7F" w14:textId="77777777" w:rsidTr="00AD4EAD">
        <w:trPr>
          <w:trHeight w:val="240"/>
        </w:trPr>
        <w:tc>
          <w:tcPr>
            <w:tcW w:w="1768" w:type="dxa"/>
            <w:vMerge/>
            <w:vAlign w:val="center"/>
            <w:hideMark/>
          </w:tcPr>
          <w:p w14:paraId="293C57AA" w14:textId="77777777" w:rsidR="00E7733A" w:rsidRPr="005F6E8C" w:rsidRDefault="00E7733A" w:rsidP="00E7733A">
            <w:pPr>
              <w:spacing w:after="0" w:line="240" w:lineRule="auto"/>
              <w:rPr>
                <w:rFonts w:ascii="Arial" w:eastAsia="Times New Roman" w:hAnsi="Arial" w:cs="Arial"/>
                <w:b/>
                <w:bCs/>
                <w:color w:val="306785" w:themeColor="accent1" w:themeShade="BF"/>
                <w:sz w:val="18"/>
                <w:szCs w:val="18"/>
              </w:rPr>
            </w:pPr>
          </w:p>
        </w:tc>
        <w:tc>
          <w:tcPr>
            <w:tcW w:w="4485" w:type="dxa"/>
            <w:shd w:val="clear" w:color="auto" w:fill="auto"/>
            <w:vAlign w:val="bottom"/>
            <w:hideMark/>
          </w:tcPr>
          <w:p w14:paraId="0AFBCB4F" w14:textId="77777777" w:rsidR="00E7733A" w:rsidRPr="005F6E8C" w:rsidRDefault="00E7733A" w:rsidP="00E7733A">
            <w:pPr>
              <w:spacing w:after="0" w:line="240" w:lineRule="auto"/>
              <w:rPr>
                <w:rFonts w:ascii="Arial" w:eastAsia="Times New Roman" w:hAnsi="Arial" w:cs="Arial"/>
                <w:sz w:val="18"/>
                <w:szCs w:val="18"/>
              </w:rPr>
            </w:pPr>
            <w:r w:rsidRPr="005F6E8C">
              <w:rPr>
                <w:rFonts w:ascii="Arial" w:eastAsia="Times New Roman" w:hAnsi="Arial" w:cs="Arial"/>
                <w:sz w:val="18"/>
                <w:szCs w:val="18"/>
              </w:rPr>
              <w:t>Я не понес дополнительных затрат на получение услуги</w:t>
            </w:r>
          </w:p>
        </w:tc>
        <w:tc>
          <w:tcPr>
            <w:tcW w:w="580" w:type="dxa"/>
            <w:shd w:val="clear" w:color="auto" w:fill="auto"/>
            <w:noWrap/>
            <w:vAlign w:val="center"/>
            <w:hideMark/>
          </w:tcPr>
          <w:p w14:paraId="78B3522A" w14:textId="77777777" w:rsidR="00E7733A" w:rsidRPr="005F6E8C" w:rsidRDefault="00E7733A" w:rsidP="00E7733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5,00</w:t>
            </w:r>
          </w:p>
        </w:tc>
        <w:tc>
          <w:tcPr>
            <w:tcW w:w="567" w:type="dxa"/>
            <w:vMerge/>
            <w:vAlign w:val="center"/>
            <w:hideMark/>
          </w:tcPr>
          <w:p w14:paraId="12640581" w14:textId="77777777" w:rsidR="00E7733A" w:rsidRPr="005F6E8C" w:rsidRDefault="00E7733A" w:rsidP="00E7733A">
            <w:pPr>
              <w:spacing w:after="0" w:line="240" w:lineRule="auto"/>
              <w:rPr>
                <w:rFonts w:ascii="Arial" w:eastAsia="Times New Roman" w:hAnsi="Arial" w:cs="Arial"/>
                <w:color w:val="000000"/>
                <w:sz w:val="18"/>
                <w:szCs w:val="18"/>
              </w:rPr>
            </w:pPr>
          </w:p>
        </w:tc>
        <w:tc>
          <w:tcPr>
            <w:tcW w:w="1006" w:type="dxa"/>
            <w:shd w:val="clear" w:color="auto" w:fill="auto"/>
            <w:noWrap/>
            <w:vAlign w:val="center"/>
            <w:hideMark/>
          </w:tcPr>
          <w:p w14:paraId="2233DD3D" w14:textId="77777777" w:rsidR="00E7733A" w:rsidRPr="005F6E8C" w:rsidRDefault="00E7733A" w:rsidP="00E7733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98,00%</w:t>
            </w:r>
          </w:p>
        </w:tc>
        <w:tc>
          <w:tcPr>
            <w:tcW w:w="1015" w:type="dxa"/>
            <w:vMerge/>
            <w:vAlign w:val="center"/>
            <w:hideMark/>
          </w:tcPr>
          <w:p w14:paraId="3ABB298E" w14:textId="77777777" w:rsidR="00E7733A" w:rsidRPr="005F6E8C" w:rsidRDefault="00E7733A" w:rsidP="00E7733A">
            <w:pPr>
              <w:spacing w:after="0" w:line="240" w:lineRule="auto"/>
              <w:rPr>
                <w:rFonts w:ascii="Arial" w:eastAsia="Times New Roman" w:hAnsi="Arial" w:cs="Arial"/>
                <w:color w:val="000000"/>
                <w:sz w:val="18"/>
                <w:szCs w:val="18"/>
              </w:rPr>
            </w:pPr>
          </w:p>
        </w:tc>
      </w:tr>
      <w:tr w:rsidR="00E7733A" w:rsidRPr="005F6E8C" w14:paraId="2A1DA4E2" w14:textId="77777777" w:rsidTr="00AD4EAD">
        <w:trPr>
          <w:trHeight w:val="77"/>
        </w:trPr>
        <w:tc>
          <w:tcPr>
            <w:tcW w:w="1768" w:type="dxa"/>
            <w:vMerge/>
            <w:vAlign w:val="center"/>
            <w:hideMark/>
          </w:tcPr>
          <w:p w14:paraId="6531BCD7" w14:textId="77777777" w:rsidR="00E7733A" w:rsidRPr="005F6E8C" w:rsidRDefault="00E7733A" w:rsidP="00E7733A">
            <w:pPr>
              <w:spacing w:after="0" w:line="240" w:lineRule="auto"/>
              <w:rPr>
                <w:rFonts w:ascii="Arial" w:eastAsia="Times New Roman" w:hAnsi="Arial" w:cs="Arial"/>
                <w:b/>
                <w:bCs/>
                <w:color w:val="306785" w:themeColor="accent1" w:themeShade="BF"/>
                <w:sz w:val="18"/>
                <w:szCs w:val="18"/>
              </w:rPr>
            </w:pPr>
          </w:p>
        </w:tc>
        <w:tc>
          <w:tcPr>
            <w:tcW w:w="4485" w:type="dxa"/>
            <w:shd w:val="clear" w:color="auto" w:fill="auto"/>
            <w:vAlign w:val="bottom"/>
            <w:hideMark/>
          </w:tcPr>
          <w:p w14:paraId="40267EEA" w14:textId="77777777" w:rsidR="00E7733A" w:rsidRPr="005F6E8C" w:rsidRDefault="00E7733A" w:rsidP="00E7733A">
            <w:pPr>
              <w:spacing w:after="0" w:line="240" w:lineRule="auto"/>
              <w:rPr>
                <w:rFonts w:ascii="Arial" w:eastAsia="Times New Roman" w:hAnsi="Arial" w:cs="Arial"/>
                <w:sz w:val="18"/>
                <w:szCs w:val="18"/>
              </w:rPr>
            </w:pPr>
            <w:r w:rsidRPr="005F6E8C">
              <w:rPr>
                <w:rFonts w:ascii="Arial" w:eastAsia="Times New Roman" w:hAnsi="Arial" w:cs="Arial"/>
                <w:sz w:val="18"/>
                <w:szCs w:val="18"/>
              </w:rPr>
              <w:t>Я не понес никаких допол-ных, неофиц-ных затрат на получение услуги</w:t>
            </w:r>
          </w:p>
        </w:tc>
        <w:tc>
          <w:tcPr>
            <w:tcW w:w="580" w:type="dxa"/>
            <w:shd w:val="clear" w:color="auto" w:fill="auto"/>
            <w:noWrap/>
            <w:vAlign w:val="center"/>
            <w:hideMark/>
          </w:tcPr>
          <w:p w14:paraId="1FDFA5AF" w14:textId="77777777" w:rsidR="00E7733A" w:rsidRPr="005F6E8C" w:rsidRDefault="00E7733A" w:rsidP="00E7733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5,00</w:t>
            </w:r>
          </w:p>
        </w:tc>
        <w:tc>
          <w:tcPr>
            <w:tcW w:w="567" w:type="dxa"/>
            <w:vMerge/>
            <w:vAlign w:val="center"/>
            <w:hideMark/>
          </w:tcPr>
          <w:p w14:paraId="61E3F9C6" w14:textId="77777777" w:rsidR="00E7733A" w:rsidRPr="005F6E8C" w:rsidRDefault="00E7733A" w:rsidP="00E7733A">
            <w:pPr>
              <w:spacing w:after="0" w:line="240" w:lineRule="auto"/>
              <w:rPr>
                <w:rFonts w:ascii="Arial" w:eastAsia="Times New Roman" w:hAnsi="Arial" w:cs="Arial"/>
                <w:color w:val="000000"/>
                <w:sz w:val="18"/>
                <w:szCs w:val="18"/>
              </w:rPr>
            </w:pPr>
          </w:p>
        </w:tc>
        <w:tc>
          <w:tcPr>
            <w:tcW w:w="1006" w:type="dxa"/>
            <w:shd w:val="clear" w:color="auto" w:fill="auto"/>
            <w:noWrap/>
            <w:vAlign w:val="center"/>
            <w:hideMark/>
          </w:tcPr>
          <w:p w14:paraId="01F1FA8C" w14:textId="77777777" w:rsidR="00E7733A" w:rsidRPr="005F6E8C" w:rsidRDefault="00E7733A" w:rsidP="00E7733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100,00%</w:t>
            </w:r>
          </w:p>
        </w:tc>
        <w:tc>
          <w:tcPr>
            <w:tcW w:w="1015" w:type="dxa"/>
            <w:vMerge/>
            <w:vAlign w:val="center"/>
            <w:hideMark/>
          </w:tcPr>
          <w:p w14:paraId="3B2589A0" w14:textId="77777777" w:rsidR="00E7733A" w:rsidRPr="005F6E8C" w:rsidRDefault="00E7733A" w:rsidP="00E7733A">
            <w:pPr>
              <w:spacing w:after="0" w:line="240" w:lineRule="auto"/>
              <w:rPr>
                <w:rFonts w:ascii="Arial" w:eastAsia="Times New Roman" w:hAnsi="Arial" w:cs="Arial"/>
                <w:color w:val="000000"/>
                <w:sz w:val="18"/>
                <w:szCs w:val="18"/>
              </w:rPr>
            </w:pPr>
          </w:p>
        </w:tc>
      </w:tr>
      <w:tr w:rsidR="00E7733A" w:rsidRPr="005F6E8C" w14:paraId="33B0C8DC" w14:textId="77777777" w:rsidTr="00AD4EAD">
        <w:trPr>
          <w:trHeight w:val="240"/>
        </w:trPr>
        <w:tc>
          <w:tcPr>
            <w:tcW w:w="1768" w:type="dxa"/>
            <w:vMerge w:val="restart"/>
            <w:shd w:val="clear" w:color="auto" w:fill="auto"/>
            <w:vAlign w:val="center"/>
            <w:hideMark/>
          </w:tcPr>
          <w:p w14:paraId="4E4B2FD8" w14:textId="77777777" w:rsidR="00E7733A" w:rsidRPr="005F6E8C" w:rsidRDefault="00E7733A" w:rsidP="00E7733A">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ОБРАТНАЯ СВЯЗЬ</w:t>
            </w:r>
          </w:p>
        </w:tc>
        <w:tc>
          <w:tcPr>
            <w:tcW w:w="4485" w:type="dxa"/>
            <w:shd w:val="clear" w:color="auto" w:fill="auto"/>
            <w:vAlign w:val="bottom"/>
            <w:hideMark/>
          </w:tcPr>
          <w:p w14:paraId="35773EB9" w14:textId="77777777" w:rsidR="00E7733A" w:rsidRPr="005F6E8C" w:rsidRDefault="00E7733A" w:rsidP="00E7733A">
            <w:pPr>
              <w:spacing w:after="0" w:line="240" w:lineRule="auto"/>
              <w:rPr>
                <w:rFonts w:ascii="Arial" w:eastAsia="Times New Roman" w:hAnsi="Arial" w:cs="Arial"/>
                <w:sz w:val="18"/>
                <w:szCs w:val="18"/>
              </w:rPr>
            </w:pPr>
            <w:r w:rsidRPr="005F6E8C">
              <w:rPr>
                <w:rFonts w:ascii="Arial" w:eastAsia="Times New Roman" w:hAnsi="Arial" w:cs="Arial"/>
                <w:sz w:val="18"/>
                <w:szCs w:val="18"/>
              </w:rPr>
              <w:t>Получил ответ на свою жалобу в краткие сроки</w:t>
            </w:r>
          </w:p>
        </w:tc>
        <w:tc>
          <w:tcPr>
            <w:tcW w:w="580" w:type="dxa"/>
            <w:shd w:val="clear" w:color="auto" w:fill="auto"/>
            <w:noWrap/>
            <w:vAlign w:val="center"/>
            <w:hideMark/>
          </w:tcPr>
          <w:p w14:paraId="3AADFD19" w14:textId="77777777" w:rsidR="00E7733A" w:rsidRPr="005F6E8C" w:rsidRDefault="00E7733A" w:rsidP="00E7733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5,00</w:t>
            </w:r>
          </w:p>
        </w:tc>
        <w:tc>
          <w:tcPr>
            <w:tcW w:w="567" w:type="dxa"/>
            <w:vMerge w:val="restart"/>
            <w:shd w:val="clear" w:color="auto" w:fill="auto"/>
            <w:noWrap/>
            <w:vAlign w:val="center"/>
            <w:hideMark/>
          </w:tcPr>
          <w:p w14:paraId="3FD38345" w14:textId="77777777" w:rsidR="00E7733A" w:rsidRPr="005F6E8C" w:rsidRDefault="00E7733A" w:rsidP="00E7733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5,00</w:t>
            </w:r>
          </w:p>
        </w:tc>
        <w:tc>
          <w:tcPr>
            <w:tcW w:w="1006" w:type="dxa"/>
            <w:shd w:val="clear" w:color="auto" w:fill="auto"/>
            <w:noWrap/>
            <w:vAlign w:val="center"/>
            <w:hideMark/>
          </w:tcPr>
          <w:p w14:paraId="305FCA14" w14:textId="77777777" w:rsidR="00E7733A" w:rsidRPr="005F6E8C" w:rsidRDefault="00E7733A" w:rsidP="00E7733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100,00%</w:t>
            </w:r>
          </w:p>
        </w:tc>
        <w:tc>
          <w:tcPr>
            <w:tcW w:w="1015" w:type="dxa"/>
            <w:vMerge w:val="restart"/>
            <w:shd w:val="clear" w:color="auto" w:fill="auto"/>
            <w:noWrap/>
            <w:vAlign w:val="center"/>
            <w:hideMark/>
          </w:tcPr>
          <w:p w14:paraId="65D83D33" w14:textId="77777777" w:rsidR="00E7733A" w:rsidRPr="005F6E8C" w:rsidRDefault="00E7733A" w:rsidP="00E7733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100,00%</w:t>
            </w:r>
          </w:p>
        </w:tc>
      </w:tr>
      <w:tr w:rsidR="00E7733A" w:rsidRPr="005F6E8C" w14:paraId="44FFAEAD" w14:textId="77777777" w:rsidTr="00AD4EAD">
        <w:trPr>
          <w:trHeight w:val="77"/>
        </w:trPr>
        <w:tc>
          <w:tcPr>
            <w:tcW w:w="1768" w:type="dxa"/>
            <w:vMerge/>
            <w:vAlign w:val="center"/>
            <w:hideMark/>
          </w:tcPr>
          <w:p w14:paraId="20167904" w14:textId="77777777" w:rsidR="00E7733A" w:rsidRPr="005F6E8C" w:rsidRDefault="00E7733A" w:rsidP="00E7733A">
            <w:pPr>
              <w:spacing w:after="0" w:line="240" w:lineRule="auto"/>
              <w:rPr>
                <w:rFonts w:ascii="Arial" w:eastAsia="Times New Roman" w:hAnsi="Arial" w:cs="Arial"/>
                <w:b/>
                <w:bCs/>
                <w:color w:val="306785" w:themeColor="accent1" w:themeShade="BF"/>
                <w:sz w:val="18"/>
                <w:szCs w:val="18"/>
              </w:rPr>
            </w:pPr>
          </w:p>
        </w:tc>
        <w:tc>
          <w:tcPr>
            <w:tcW w:w="4485" w:type="dxa"/>
            <w:shd w:val="clear" w:color="auto" w:fill="auto"/>
            <w:vAlign w:val="bottom"/>
            <w:hideMark/>
          </w:tcPr>
          <w:p w14:paraId="192D40CF" w14:textId="77777777" w:rsidR="00E7733A" w:rsidRPr="005F6E8C" w:rsidRDefault="00E7733A" w:rsidP="00E7733A">
            <w:pPr>
              <w:spacing w:after="0" w:line="240" w:lineRule="auto"/>
              <w:rPr>
                <w:rFonts w:ascii="Arial" w:eastAsia="Times New Roman" w:hAnsi="Arial" w:cs="Arial"/>
                <w:sz w:val="18"/>
                <w:szCs w:val="18"/>
              </w:rPr>
            </w:pPr>
            <w:r w:rsidRPr="005F6E8C">
              <w:rPr>
                <w:rFonts w:ascii="Arial" w:eastAsia="Times New Roman" w:hAnsi="Arial" w:cs="Arial"/>
                <w:sz w:val="18"/>
                <w:szCs w:val="18"/>
              </w:rPr>
              <w:t>Принятые меры по обжалованию меня полностью удовлетворили</w:t>
            </w:r>
          </w:p>
        </w:tc>
        <w:tc>
          <w:tcPr>
            <w:tcW w:w="580" w:type="dxa"/>
            <w:shd w:val="clear" w:color="auto" w:fill="auto"/>
            <w:noWrap/>
            <w:vAlign w:val="center"/>
            <w:hideMark/>
          </w:tcPr>
          <w:p w14:paraId="781BFB12" w14:textId="77777777" w:rsidR="00E7733A" w:rsidRPr="005F6E8C" w:rsidRDefault="00E7733A" w:rsidP="00E7733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5,00</w:t>
            </w:r>
          </w:p>
        </w:tc>
        <w:tc>
          <w:tcPr>
            <w:tcW w:w="567" w:type="dxa"/>
            <w:vMerge/>
            <w:vAlign w:val="center"/>
            <w:hideMark/>
          </w:tcPr>
          <w:p w14:paraId="647BD261" w14:textId="77777777" w:rsidR="00E7733A" w:rsidRPr="005F6E8C" w:rsidRDefault="00E7733A" w:rsidP="00E7733A">
            <w:pPr>
              <w:spacing w:after="0" w:line="240" w:lineRule="auto"/>
              <w:rPr>
                <w:rFonts w:ascii="Arial" w:eastAsia="Times New Roman" w:hAnsi="Arial" w:cs="Arial"/>
                <w:color w:val="000000"/>
                <w:sz w:val="18"/>
                <w:szCs w:val="18"/>
              </w:rPr>
            </w:pPr>
          </w:p>
        </w:tc>
        <w:tc>
          <w:tcPr>
            <w:tcW w:w="1006" w:type="dxa"/>
            <w:shd w:val="clear" w:color="auto" w:fill="auto"/>
            <w:noWrap/>
            <w:vAlign w:val="center"/>
            <w:hideMark/>
          </w:tcPr>
          <w:p w14:paraId="7D42C25B" w14:textId="77777777" w:rsidR="00E7733A" w:rsidRPr="005F6E8C" w:rsidRDefault="00E7733A" w:rsidP="00E7733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100,00%</w:t>
            </w:r>
          </w:p>
        </w:tc>
        <w:tc>
          <w:tcPr>
            <w:tcW w:w="1015" w:type="dxa"/>
            <w:vMerge/>
            <w:vAlign w:val="center"/>
            <w:hideMark/>
          </w:tcPr>
          <w:p w14:paraId="05270536" w14:textId="77777777" w:rsidR="00E7733A" w:rsidRPr="005F6E8C" w:rsidRDefault="00E7733A" w:rsidP="00E7733A">
            <w:pPr>
              <w:spacing w:after="0" w:line="240" w:lineRule="auto"/>
              <w:rPr>
                <w:rFonts w:ascii="Arial" w:eastAsia="Times New Roman" w:hAnsi="Arial" w:cs="Arial"/>
                <w:color w:val="000000"/>
                <w:sz w:val="18"/>
                <w:szCs w:val="18"/>
              </w:rPr>
            </w:pPr>
          </w:p>
        </w:tc>
      </w:tr>
      <w:tr w:rsidR="00E7733A" w:rsidRPr="005F6E8C" w14:paraId="7F42E84D" w14:textId="77777777" w:rsidTr="00AD4EAD">
        <w:trPr>
          <w:trHeight w:val="480"/>
        </w:trPr>
        <w:tc>
          <w:tcPr>
            <w:tcW w:w="1768" w:type="dxa"/>
            <w:shd w:val="clear" w:color="auto" w:fill="auto"/>
            <w:vAlign w:val="center"/>
            <w:hideMark/>
          </w:tcPr>
          <w:p w14:paraId="1FDCF652" w14:textId="77777777" w:rsidR="00E7733A" w:rsidRPr="005F6E8C" w:rsidRDefault="00E7733A" w:rsidP="00E7733A">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lastRenderedPageBreak/>
              <w:t>РЕЗУЛЬТАТ</w:t>
            </w:r>
          </w:p>
        </w:tc>
        <w:tc>
          <w:tcPr>
            <w:tcW w:w="4485" w:type="dxa"/>
            <w:shd w:val="clear" w:color="auto" w:fill="auto"/>
            <w:vAlign w:val="bottom"/>
            <w:hideMark/>
          </w:tcPr>
          <w:p w14:paraId="7AE26899" w14:textId="77777777" w:rsidR="00E7733A" w:rsidRPr="005F6E8C" w:rsidRDefault="00E7733A" w:rsidP="00E7733A">
            <w:pPr>
              <w:spacing w:after="0" w:line="240" w:lineRule="auto"/>
              <w:rPr>
                <w:rFonts w:ascii="Arial" w:eastAsia="Times New Roman" w:hAnsi="Arial" w:cs="Arial"/>
                <w:sz w:val="18"/>
                <w:szCs w:val="18"/>
              </w:rPr>
            </w:pPr>
            <w:r w:rsidRPr="005F6E8C">
              <w:rPr>
                <w:rFonts w:ascii="Arial" w:eastAsia="Times New Roman" w:hAnsi="Arial" w:cs="Arial"/>
                <w:sz w:val="18"/>
                <w:szCs w:val="18"/>
              </w:rPr>
              <w:t>Результат оказанной услуги полностью удовлетворяет (полученный документ, справка, пособие, разрешение и т.д.)</w:t>
            </w:r>
          </w:p>
        </w:tc>
        <w:tc>
          <w:tcPr>
            <w:tcW w:w="580" w:type="dxa"/>
            <w:shd w:val="clear" w:color="auto" w:fill="auto"/>
            <w:noWrap/>
            <w:vAlign w:val="center"/>
            <w:hideMark/>
          </w:tcPr>
          <w:p w14:paraId="5AD3BA5B" w14:textId="77777777" w:rsidR="00E7733A" w:rsidRPr="005F6E8C" w:rsidRDefault="00E7733A" w:rsidP="00E7733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4,80</w:t>
            </w:r>
          </w:p>
        </w:tc>
        <w:tc>
          <w:tcPr>
            <w:tcW w:w="567" w:type="dxa"/>
            <w:shd w:val="clear" w:color="auto" w:fill="auto"/>
            <w:noWrap/>
            <w:vAlign w:val="center"/>
            <w:hideMark/>
          </w:tcPr>
          <w:p w14:paraId="07A109CE" w14:textId="77777777" w:rsidR="00E7733A" w:rsidRPr="005F6E8C" w:rsidRDefault="00E7733A" w:rsidP="00E7733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4,80</w:t>
            </w:r>
          </w:p>
        </w:tc>
        <w:tc>
          <w:tcPr>
            <w:tcW w:w="1006" w:type="dxa"/>
            <w:shd w:val="clear" w:color="auto" w:fill="auto"/>
            <w:noWrap/>
            <w:vAlign w:val="center"/>
            <w:hideMark/>
          </w:tcPr>
          <w:p w14:paraId="4801E805" w14:textId="77777777" w:rsidR="00E7733A" w:rsidRPr="005F6E8C" w:rsidRDefault="00E7733A" w:rsidP="00E7733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88,20%</w:t>
            </w:r>
          </w:p>
        </w:tc>
        <w:tc>
          <w:tcPr>
            <w:tcW w:w="1015" w:type="dxa"/>
            <w:shd w:val="clear" w:color="auto" w:fill="auto"/>
            <w:noWrap/>
            <w:vAlign w:val="center"/>
            <w:hideMark/>
          </w:tcPr>
          <w:p w14:paraId="0C2EECE6" w14:textId="77777777" w:rsidR="00E7733A" w:rsidRPr="005F6E8C" w:rsidRDefault="00E7733A" w:rsidP="00E7733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88,20%</w:t>
            </w:r>
          </w:p>
        </w:tc>
      </w:tr>
      <w:tr w:rsidR="00E7733A" w:rsidRPr="005F6E8C" w14:paraId="06C7B7D0" w14:textId="77777777" w:rsidTr="00AD4EAD">
        <w:trPr>
          <w:trHeight w:val="240"/>
        </w:trPr>
        <w:tc>
          <w:tcPr>
            <w:tcW w:w="1768" w:type="dxa"/>
            <w:shd w:val="clear" w:color="auto" w:fill="auto"/>
            <w:noWrap/>
            <w:vAlign w:val="center"/>
            <w:hideMark/>
          </w:tcPr>
          <w:p w14:paraId="44D6CD61" w14:textId="77777777" w:rsidR="00E7733A" w:rsidRPr="005F6E8C" w:rsidRDefault="00E7733A" w:rsidP="00E7733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4485" w:type="dxa"/>
            <w:shd w:val="clear" w:color="auto" w:fill="auto"/>
            <w:noWrap/>
            <w:vAlign w:val="center"/>
            <w:hideMark/>
          </w:tcPr>
          <w:p w14:paraId="7F91E25E" w14:textId="77777777" w:rsidR="00E7733A" w:rsidRPr="005F6E8C" w:rsidRDefault="00E7733A" w:rsidP="00E7733A">
            <w:pPr>
              <w:spacing w:after="0" w:line="240" w:lineRule="auto"/>
              <w:rPr>
                <w:rFonts w:ascii="Arial" w:eastAsia="Times New Roman" w:hAnsi="Arial" w:cs="Arial"/>
                <w:b/>
                <w:bCs/>
                <w:sz w:val="18"/>
                <w:szCs w:val="18"/>
              </w:rPr>
            </w:pPr>
            <w:r w:rsidRPr="005F6E8C">
              <w:rPr>
                <w:rFonts w:ascii="Arial" w:eastAsia="Times New Roman" w:hAnsi="Arial" w:cs="Arial"/>
                <w:b/>
                <w:bCs/>
                <w:sz w:val="18"/>
                <w:szCs w:val="18"/>
              </w:rPr>
              <w:t>СРЕДНИЙ БАЛЛ</w:t>
            </w:r>
          </w:p>
        </w:tc>
        <w:tc>
          <w:tcPr>
            <w:tcW w:w="580" w:type="dxa"/>
            <w:shd w:val="clear" w:color="auto" w:fill="auto"/>
            <w:noWrap/>
            <w:vAlign w:val="center"/>
            <w:hideMark/>
          </w:tcPr>
          <w:p w14:paraId="1AA63214" w14:textId="77777777" w:rsidR="00E7733A" w:rsidRPr="005F6E8C" w:rsidRDefault="00E7733A" w:rsidP="00E7733A">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567" w:type="dxa"/>
            <w:shd w:val="clear" w:color="auto" w:fill="auto"/>
            <w:noWrap/>
            <w:vAlign w:val="center"/>
            <w:hideMark/>
          </w:tcPr>
          <w:p w14:paraId="74DBDB8A" w14:textId="77777777" w:rsidR="00E7733A" w:rsidRPr="005F6E8C" w:rsidRDefault="00E7733A" w:rsidP="00E7733A">
            <w:pPr>
              <w:spacing w:after="0" w:line="240" w:lineRule="auto"/>
              <w:jc w:val="center"/>
              <w:rPr>
                <w:rFonts w:ascii="Arial" w:eastAsia="Times New Roman" w:hAnsi="Arial" w:cs="Arial"/>
                <w:b/>
                <w:bCs/>
                <w:color w:val="FF0000"/>
                <w:sz w:val="18"/>
                <w:szCs w:val="18"/>
              </w:rPr>
            </w:pPr>
            <w:r w:rsidRPr="005F6E8C">
              <w:rPr>
                <w:rFonts w:ascii="Arial" w:eastAsia="Times New Roman" w:hAnsi="Arial" w:cs="Arial"/>
                <w:b/>
                <w:bCs/>
                <w:color w:val="FF0000"/>
                <w:sz w:val="18"/>
                <w:szCs w:val="18"/>
              </w:rPr>
              <w:t>4,93</w:t>
            </w:r>
          </w:p>
        </w:tc>
        <w:tc>
          <w:tcPr>
            <w:tcW w:w="1006" w:type="dxa"/>
            <w:shd w:val="clear" w:color="auto" w:fill="auto"/>
            <w:noWrap/>
            <w:vAlign w:val="bottom"/>
            <w:hideMark/>
          </w:tcPr>
          <w:p w14:paraId="318238C4" w14:textId="77777777" w:rsidR="00E7733A" w:rsidRPr="005F6E8C" w:rsidRDefault="00E7733A" w:rsidP="00E7733A">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1015" w:type="dxa"/>
            <w:shd w:val="clear" w:color="auto" w:fill="auto"/>
            <w:noWrap/>
            <w:vAlign w:val="center"/>
            <w:hideMark/>
          </w:tcPr>
          <w:p w14:paraId="6BC885F3" w14:textId="77777777" w:rsidR="00E7733A" w:rsidRPr="005F6E8C" w:rsidRDefault="00E7733A" w:rsidP="00E7733A">
            <w:pPr>
              <w:spacing w:after="0" w:line="240" w:lineRule="auto"/>
              <w:jc w:val="center"/>
              <w:rPr>
                <w:rFonts w:ascii="Arial" w:eastAsia="Times New Roman" w:hAnsi="Arial" w:cs="Arial"/>
                <w:b/>
                <w:bCs/>
                <w:color w:val="FF0000"/>
                <w:sz w:val="18"/>
                <w:szCs w:val="18"/>
              </w:rPr>
            </w:pPr>
            <w:r w:rsidRPr="005F6E8C">
              <w:rPr>
                <w:rFonts w:ascii="Arial" w:eastAsia="Times New Roman" w:hAnsi="Arial" w:cs="Arial"/>
                <w:b/>
                <w:bCs/>
                <w:color w:val="FF0000"/>
                <w:sz w:val="18"/>
                <w:szCs w:val="18"/>
              </w:rPr>
              <w:t>95,0%</w:t>
            </w:r>
          </w:p>
        </w:tc>
      </w:tr>
      <w:tr w:rsidR="00AD4EAD" w:rsidRPr="005F6E8C" w14:paraId="27216671" w14:textId="77777777" w:rsidTr="00AD4EAD">
        <w:trPr>
          <w:trHeight w:val="240"/>
        </w:trPr>
        <w:tc>
          <w:tcPr>
            <w:tcW w:w="1768" w:type="dxa"/>
            <w:shd w:val="clear" w:color="auto" w:fill="auto"/>
            <w:noWrap/>
            <w:vAlign w:val="center"/>
          </w:tcPr>
          <w:p w14:paraId="42DC1BB5" w14:textId="77777777" w:rsidR="00AD4EAD" w:rsidRPr="005F6E8C" w:rsidRDefault="00AD4EAD" w:rsidP="00AD4EAD">
            <w:pPr>
              <w:spacing w:after="0" w:line="240" w:lineRule="auto"/>
              <w:jc w:val="center"/>
              <w:rPr>
                <w:rFonts w:ascii="Arial" w:eastAsia="Times New Roman" w:hAnsi="Arial" w:cs="Arial"/>
                <w:color w:val="306785" w:themeColor="accent1" w:themeShade="BF"/>
                <w:sz w:val="18"/>
                <w:szCs w:val="18"/>
              </w:rPr>
            </w:pPr>
          </w:p>
        </w:tc>
        <w:tc>
          <w:tcPr>
            <w:tcW w:w="4485" w:type="dxa"/>
            <w:shd w:val="clear" w:color="auto" w:fill="auto"/>
            <w:noWrap/>
            <w:vAlign w:val="center"/>
          </w:tcPr>
          <w:p w14:paraId="111FD33C" w14:textId="2B363FDF" w:rsidR="00AD4EAD" w:rsidRPr="005F6E8C" w:rsidRDefault="00AD4EAD" w:rsidP="00AD4EAD">
            <w:pPr>
              <w:spacing w:after="0"/>
              <w:rPr>
                <w:rFonts w:ascii="Arial" w:hAnsi="Arial" w:cs="Arial"/>
                <w:b/>
                <w:bCs/>
                <w:color w:val="306785" w:themeColor="accent1" w:themeShade="BF"/>
                <w:sz w:val="18"/>
                <w:szCs w:val="18"/>
                <w:lang w:val="ru-RU"/>
              </w:rPr>
            </w:pPr>
            <w:r w:rsidRPr="005F6E8C">
              <w:rPr>
                <w:rFonts w:ascii="Arial" w:hAnsi="Arial" w:cs="Arial"/>
                <w:b/>
                <w:bCs/>
                <w:color w:val="306785" w:themeColor="accent1" w:themeShade="BF"/>
                <w:sz w:val="18"/>
                <w:szCs w:val="18"/>
                <w:lang w:val="ru-RU"/>
              </w:rPr>
              <w:t xml:space="preserve">Государственная корпорация «Правительство для граждан» </w:t>
            </w:r>
          </w:p>
        </w:tc>
        <w:tc>
          <w:tcPr>
            <w:tcW w:w="580" w:type="dxa"/>
            <w:shd w:val="clear" w:color="auto" w:fill="auto"/>
            <w:noWrap/>
            <w:vAlign w:val="center"/>
          </w:tcPr>
          <w:p w14:paraId="0CF76E88" w14:textId="77777777" w:rsidR="00AD4EAD" w:rsidRPr="005F6E8C" w:rsidRDefault="00AD4EAD" w:rsidP="00AD4EAD">
            <w:pPr>
              <w:spacing w:after="0" w:line="240" w:lineRule="auto"/>
              <w:jc w:val="center"/>
              <w:rPr>
                <w:rFonts w:ascii="Arial" w:eastAsia="Times New Roman" w:hAnsi="Arial" w:cs="Arial"/>
                <w:color w:val="306785" w:themeColor="accent1" w:themeShade="BF"/>
                <w:sz w:val="18"/>
                <w:szCs w:val="18"/>
              </w:rPr>
            </w:pPr>
          </w:p>
        </w:tc>
        <w:tc>
          <w:tcPr>
            <w:tcW w:w="567" w:type="dxa"/>
            <w:shd w:val="clear" w:color="auto" w:fill="auto"/>
            <w:noWrap/>
            <w:vAlign w:val="center"/>
          </w:tcPr>
          <w:p w14:paraId="0B5800B2" w14:textId="1D150314" w:rsidR="00AD4EAD" w:rsidRPr="005F6E8C" w:rsidRDefault="00AD4EAD" w:rsidP="00AD4EAD">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4,92</w:t>
            </w:r>
          </w:p>
        </w:tc>
        <w:tc>
          <w:tcPr>
            <w:tcW w:w="1006" w:type="dxa"/>
            <w:shd w:val="clear" w:color="auto" w:fill="auto"/>
            <w:noWrap/>
            <w:vAlign w:val="bottom"/>
          </w:tcPr>
          <w:p w14:paraId="4A1F635D" w14:textId="77777777" w:rsidR="00AD4EAD" w:rsidRPr="005F6E8C" w:rsidRDefault="00AD4EAD" w:rsidP="00AD4EAD">
            <w:pPr>
              <w:spacing w:after="0" w:line="240" w:lineRule="auto"/>
              <w:rPr>
                <w:rFonts w:ascii="Arial" w:eastAsia="Times New Roman" w:hAnsi="Arial" w:cs="Arial"/>
                <w:color w:val="306785" w:themeColor="accent1" w:themeShade="BF"/>
                <w:sz w:val="18"/>
                <w:szCs w:val="18"/>
              </w:rPr>
            </w:pPr>
          </w:p>
        </w:tc>
        <w:tc>
          <w:tcPr>
            <w:tcW w:w="1015" w:type="dxa"/>
            <w:shd w:val="clear" w:color="auto" w:fill="auto"/>
            <w:noWrap/>
            <w:vAlign w:val="center"/>
          </w:tcPr>
          <w:p w14:paraId="3133B131" w14:textId="648B00AD" w:rsidR="00AD4EAD" w:rsidRPr="005F6E8C" w:rsidRDefault="00AD4EAD" w:rsidP="00AD4EAD">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95,2%</w:t>
            </w:r>
          </w:p>
        </w:tc>
      </w:tr>
      <w:tr w:rsidR="00AD4EAD" w:rsidRPr="005F6E8C" w14:paraId="54B27432" w14:textId="77777777" w:rsidTr="00AD4EAD">
        <w:trPr>
          <w:trHeight w:val="240"/>
        </w:trPr>
        <w:tc>
          <w:tcPr>
            <w:tcW w:w="1768" w:type="dxa"/>
            <w:shd w:val="clear" w:color="auto" w:fill="auto"/>
            <w:noWrap/>
            <w:vAlign w:val="center"/>
          </w:tcPr>
          <w:p w14:paraId="46FCFEB2" w14:textId="77777777" w:rsidR="00AD4EAD" w:rsidRPr="005F6E8C" w:rsidRDefault="00AD4EAD" w:rsidP="00AD4EAD">
            <w:pPr>
              <w:spacing w:after="0" w:line="240" w:lineRule="auto"/>
              <w:jc w:val="center"/>
              <w:rPr>
                <w:rFonts w:ascii="Arial" w:eastAsia="Times New Roman" w:hAnsi="Arial" w:cs="Arial"/>
                <w:color w:val="306785" w:themeColor="accent1" w:themeShade="BF"/>
                <w:sz w:val="18"/>
                <w:szCs w:val="18"/>
              </w:rPr>
            </w:pPr>
          </w:p>
        </w:tc>
        <w:tc>
          <w:tcPr>
            <w:tcW w:w="4485" w:type="dxa"/>
            <w:shd w:val="clear" w:color="auto" w:fill="auto"/>
            <w:noWrap/>
            <w:vAlign w:val="center"/>
          </w:tcPr>
          <w:p w14:paraId="72C3D8DD" w14:textId="3E2131CD" w:rsidR="00AD4EAD" w:rsidRPr="005F6E8C" w:rsidRDefault="00AD4EAD" w:rsidP="00AD4EAD">
            <w:pPr>
              <w:spacing w:after="0"/>
              <w:rPr>
                <w:rFonts w:ascii="Arial" w:hAnsi="Arial" w:cs="Arial"/>
                <w:b/>
                <w:bCs/>
                <w:color w:val="306785" w:themeColor="accent1" w:themeShade="BF"/>
                <w:sz w:val="18"/>
                <w:szCs w:val="18"/>
                <w:lang w:val="ru-RU"/>
              </w:rPr>
            </w:pPr>
            <w:r w:rsidRPr="005F6E8C">
              <w:rPr>
                <w:rFonts w:ascii="Arial" w:hAnsi="Arial" w:cs="Arial"/>
                <w:b/>
                <w:bCs/>
                <w:color w:val="306785" w:themeColor="accent1" w:themeShade="BF"/>
                <w:sz w:val="18"/>
                <w:szCs w:val="18"/>
                <w:lang w:val="ru-RU"/>
              </w:rPr>
              <w:t>Уполномоченный государственный орган</w:t>
            </w:r>
          </w:p>
        </w:tc>
        <w:tc>
          <w:tcPr>
            <w:tcW w:w="580" w:type="dxa"/>
            <w:shd w:val="clear" w:color="auto" w:fill="auto"/>
            <w:noWrap/>
            <w:vAlign w:val="center"/>
          </w:tcPr>
          <w:p w14:paraId="5E638D32" w14:textId="77777777" w:rsidR="00AD4EAD" w:rsidRPr="005F6E8C" w:rsidRDefault="00AD4EAD" w:rsidP="00AD4EAD">
            <w:pPr>
              <w:spacing w:after="0" w:line="240" w:lineRule="auto"/>
              <w:jc w:val="center"/>
              <w:rPr>
                <w:rFonts w:ascii="Arial" w:eastAsia="Times New Roman" w:hAnsi="Arial" w:cs="Arial"/>
                <w:color w:val="306785" w:themeColor="accent1" w:themeShade="BF"/>
                <w:sz w:val="18"/>
                <w:szCs w:val="18"/>
              </w:rPr>
            </w:pPr>
          </w:p>
        </w:tc>
        <w:tc>
          <w:tcPr>
            <w:tcW w:w="567" w:type="dxa"/>
            <w:shd w:val="clear" w:color="auto" w:fill="auto"/>
            <w:noWrap/>
            <w:vAlign w:val="center"/>
          </w:tcPr>
          <w:p w14:paraId="2C2C9B32" w14:textId="1D836EF8" w:rsidR="00AD4EAD" w:rsidRPr="005F6E8C" w:rsidRDefault="00AD4EAD" w:rsidP="00AD4EAD">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4,96</w:t>
            </w:r>
          </w:p>
        </w:tc>
        <w:tc>
          <w:tcPr>
            <w:tcW w:w="1006" w:type="dxa"/>
            <w:shd w:val="clear" w:color="auto" w:fill="auto"/>
            <w:noWrap/>
            <w:vAlign w:val="bottom"/>
          </w:tcPr>
          <w:p w14:paraId="464A9372" w14:textId="77777777" w:rsidR="00AD4EAD" w:rsidRPr="005F6E8C" w:rsidRDefault="00AD4EAD" w:rsidP="00AD4EAD">
            <w:pPr>
              <w:spacing w:after="0" w:line="240" w:lineRule="auto"/>
              <w:rPr>
                <w:rFonts w:ascii="Arial" w:eastAsia="Times New Roman" w:hAnsi="Arial" w:cs="Arial"/>
                <w:color w:val="306785" w:themeColor="accent1" w:themeShade="BF"/>
                <w:sz w:val="18"/>
                <w:szCs w:val="18"/>
              </w:rPr>
            </w:pPr>
          </w:p>
        </w:tc>
        <w:tc>
          <w:tcPr>
            <w:tcW w:w="1015" w:type="dxa"/>
            <w:shd w:val="clear" w:color="auto" w:fill="auto"/>
            <w:noWrap/>
            <w:vAlign w:val="center"/>
          </w:tcPr>
          <w:p w14:paraId="360764CA" w14:textId="27358A52" w:rsidR="00AD4EAD" w:rsidRPr="005F6E8C" w:rsidRDefault="00AD4EAD" w:rsidP="00AD4EAD">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96,1%</w:t>
            </w:r>
          </w:p>
        </w:tc>
      </w:tr>
    </w:tbl>
    <w:p w14:paraId="6D478B4D" w14:textId="45D6A2D9"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Сотрудники</w:t>
      </w:r>
      <w:r w:rsidRPr="005F6E8C">
        <w:rPr>
          <w:rFonts w:ascii="Arial" w:hAnsi="Arial" w:cs="Arial"/>
          <w:sz w:val="24"/>
          <w:szCs w:val="24"/>
          <w:lang w:val="ru-RU"/>
        </w:rPr>
        <w:t xml:space="preserve"> услугодателя, их компетентность, владение информацией об услуге, оперативность и вежливость была оценена на 4,</w:t>
      </w:r>
      <w:r w:rsidR="00197995" w:rsidRPr="005F6E8C">
        <w:rPr>
          <w:rFonts w:ascii="Arial" w:hAnsi="Arial" w:cs="Arial"/>
          <w:sz w:val="24"/>
          <w:szCs w:val="24"/>
          <w:lang w:val="ru-RU"/>
        </w:rPr>
        <w:t>95</w:t>
      </w:r>
      <w:r w:rsidRPr="005F6E8C">
        <w:rPr>
          <w:rFonts w:ascii="Arial" w:hAnsi="Arial" w:cs="Arial"/>
          <w:sz w:val="24"/>
          <w:szCs w:val="24"/>
          <w:lang w:val="ru-RU"/>
        </w:rPr>
        <w:t xml:space="preserve"> баллов и уровень удовлетворённости – </w:t>
      </w:r>
      <w:r w:rsidR="00197995" w:rsidRPr="005F6E8C">
        <w:rPr>
          <w:rFonts w:ascii="Arial" w:hAnsi="Arial" w:cs="Arial"/>
          <w:sz w:val="24"/>
          <w:szCs w:val="24"/>
          <w:lang w:val="ru-RU"/>
        </w:rPr>
        <w:t>96,1</w:t>
      </w:r>
      <w:r w:rsidRPr="005F6E8C">
        <w:rPr>
          <w:rFonts w:ascii="Arial" w:hAnsi="Arial" w:cs="Arial"/>
          <w:sz w:val="24"/>
          <w:szCs w:val="24"/>
          <w:lang w:val="ru-RU"/>
        </w:rPr>
        <w:t>%.</w:t>
      </w:r>
    </w:p>
    <w:p w14:paraId="6CB7F398" w14:textId="44FE883B"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Доступность и удобство</w:t>
      </w:r>
      <w:r w:rsidRPr="005F6E8C">
        <w:rPr>
          <w:rFonts w:ascii="Arial" w:hAnsi="Arial" w:cs="Arial"/>
          <w:sz w:val="24"/>
          <w:szCs w:val="24"/>
          <w:lang w:val="ru-RU"/>
        </w:rPr>
        <w:t xml:space="preserve"> местонахождения здания услугодателя, удобство часов работы, наличие парковочных мест, доступ в здание для лиц на/с колясками, а также наличие удобных зон ожидания были оценены в среднем на 4,</w:t>
      </w:r>
      <w:r w:rsidR="00197995" w:rsidRPr="005F6E8C">
        <w:rPr>
          <w:rFonts w:ascii="Arial" w:hAnsi="Arial" w:cs="Arial"/>
          <w:sz w:val="24"/>
          <w:szCs w:val="24"/>
          <w:lang w:val="ru-RU"/>
        </w:rPr>
        <w:t xml:space="preserve">81 </w:t>
      </w:r>
      <w:r w:rsidRPr="005F6E8C">
        <w:rPr>
          <w:rFonts w:ascii="Arial" w:hAnsi="Arial" w:cs="Arial"/>
          <w:sz w:val="24"/>
          <w:szCs w:val="24"/>
          <w:lang w:val="ru-RU"/>
        </w:rPr>
        <w:t>балл из 5 возможных и уровень удовлетворённости равен 90,</w:t>
      </w:r>
      <w:r w:rsidR="00197995" w:rsidRPr="005F6E8C">
        <w:rPr>
          <w:rFonts w:ascii="Arial" w:hAnsi="Arial" w:cs="Arial"/>
          <w:sz w:val="24"/>
          <w:szCs w:val="24"/>
          <w:lang w:val="ru-RU"/>
        </w:rPr>
        <w:t>4</w:t>
      </w:r>
      <w:r w:rsidRPr="005F6E8C">
        <w:rPr>
          <w:rFonts w:ascii="Arial" w:hAnsi="Arial" w:cs="Arial"/>
          <w:sz w:val="24"/>
          <w:szCs w:val="24"/>
          <w:lang w:val="ru-RU"/>
        </w:rPr>
        <w:t>%.</w:t>
      </w:r>
    </w:p>
    <w:p w14:paraId="6808FA57" w14:textId="4140BA16"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Информация и коммуникация</w:t>
      </w:r>
      <w:r w:rsidRPr="005F6E8C">
        <w:rPr>
          <w:rFonts w:ascii="Arial" w:hAnsi="Arial" w:cs="Arial"/>
          <w:sz w:val="24"/>
          <w:szCs w:val="24"/>
          <w:lang w:val="ru-RU"/>
        </w:rPr>
        <w:t xml:space="preserve">, в том числе возможность доступа к информации об услуге различными способами (на портале, онлайн-ресурсе, </w:t>
      </w:r>
      <w:r w:rsidRPr="005F6E8C">
        <w:rPr>
          <w:rFonts w:ascii="Arial" w:hAnsi="Arial" w:cs="Arial"/>
          <w:sz w:val="24"/>
          <w:szCs w:val="24"/>
          <w:lang w:val="en-US"/>
        </w:rPr>
        <w:t>call</w:t>
      </w:r>
      <w:r w:rsidRPr="005F6E8C">
        <w:rPr>
          <w:rFonts w:ascii="Arial" w:hAnsi="Arial" w:cs="Arial"/>
          <w:sz w:val="24"/>
          <w:szCs w:val="24"/>
          <w:lang w:val="ru-RU"/>
        </w:rPr>
        <w:t>-центре), поиск необходимых сотрудников и кабинеты, понятные указатели, пошаговая инструкция по этапам получения услуги, информация предоставлена на двух языках, наличие и понятность заполнения форм и бланков была оценена на 4,9</w:t>
      </w:r>
      <w:r w:rsidR="00197995" w:rsidRPr="005F6E8C">
        <w:rPr>
          <w:rFonts w:ascii="Arial" w:hAnsi="Arial" w:cs="Arial"/>
          <w:sz w:val="24"/>
          <w:szCs w:val="24"/>
          <w:lang w:val="ru-RU"/>
        </w:rPr>
        <w:t>7</w:t>
      </w:r>
      <w:r w:rsidRPr="005F6E8C">
        <w:rPr>
          <w:rFonts w:ascii="Arial" w:hAnsi="Arial" w:cs="Arial"/>
          <w:sz w:val="24"/>
          <w:szCs w:val="24"/>
          <w:lang w:val="ru-RU"/>
        </w:rPr>
        <w:t xml:space="preserve"> балла и уровень удовлетворенности </w:t>
      </w:r>
      <w:r w:rsidR="00197995" w:rsidRPr="005F6E8C">
        <w:rPr>
          <w:rFonts w:ascii="Arial" w:hAnsi="Arial" w:cs="Arial"/>
          <w:sz w:val="24"/>
          <w:szCs w:val="24"/>
          <w:lang w:val="ru-RU"/>
        </w:rPr>
        <w:t>98,3</w:t>
      </w:r>
      <w:r w:rsidRPr="005F6E8C">
        <w:rPr>
          <w:rFonts w:ascii="Arial" w:hAnsi="Arial" w:cs="Arial"/>
          <w:sz w:val="24"/>
          <w:szCs w:val="24"/>
          <w:lang w:val="ru-RU"/>
        </w:rPr>
        <w:t>%.</w:t>
      </w:r>
    </w:p>
    <w:p w14:paraId="3B78B9A4" w14:textId="17DF4D59"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Процедура</w:t>
      </w:r>
      <w:r w:rsidRPr="005F6E8C">
        <w:rPr>
          <w:rFonts w:ascii="Arial" w:hAnsi="Arial" w:cs="Arial"/>
          <w:sz w:val="24"/>
          <w:szCs w:val="24"/>
          <w:lang w:val="ru-RU"/>
        </w:rPr>
        <w:t xml:space="preserve"> предоставления государственной услуги, в том числе процесс сбора и подачи документов, прозрачность процедуры рассмотрения, удобство процедуры выдачи документов была оценена в среднем на 4,</w:t>
      </w:r>
      <w:r w:rsidR="00197995" w:rsidRPr="005F6E8C">
        <w:rPr>
          <w:rFonts w:ascii="Arial" w:hAnsi="Arial" w:cs="Arial"/>
          <w:sz w:val="24"/>
          <w:szCs w:val="24"/>
          <w:lang w:val="ru-RU"/>
        </w:rPr>
        <w:t>94</w:t>
      </w:r>
      <w:r w:rsidRPr="005F6E8C">
        <w:rPr>
          <w:rFonts w:ascii="Arial" w:hAnsi="Arial" w:cs="Arial"/>
          <w:sz w:val="24"/>
          <w:szCs w:val="24"/>
          <w:lang w:val="ru-RU"/>
        </w:rPr>
        <w:t xml:space="preserve"> балла из 5 возможных, и уровень удовлетворенности равен </w:t>
      </w:r>
      <w:r w:rsidR="00197995" w:rsidRPr="005F6E8C">
        <w:rPr>
          <w:rFonts w:ascii="Arial" w:hAnsi="Arial" w:cs="Arial"/>
          <w:sz w:val="24"/>
          <w:szCs w:val="24"/>
          <w:lang w:val="ru-RU"/>
        </w:rPr>
        <w:t>95</w:t>
      </w:r>
      <w:r w:rsidRPr="005F6E8C">
        <w:rPr>
          <w:rFonts w:ascii="Arial" w:hAnsi="Arial" w:cs="Arial"/>
          <w:sz w:val="24"/>
          <w:szCs w:val="24"/>
          <w:lang w:val="ru-RU"/>
        </w:rPr>
        <w:t>%.</w:t>
      </w:r>
    </w:p>
    <w:p w14:paraId="2176A0D9" w14:textId="4EE8F809"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Сроки</w:t>
      </w:r>
      <w:r w:rsidRPr="005F6E8C">
        <w:rPr>
          <w:rFonts w:ascii="Arial" w:hAnsi="Arial" w:cs="Arial"/>
          <w:sz w:val="24"/>
          <w:szCs w:val="24"/>
          <w:lang w:val="ru-RU"/>
        </w:rPr>
        <w:t xml:space="preserve"> предоставления государственной услуги и время ожидания на месте обслуживания был оценен на 4,</w:t>
      </w:r>
      <w:r w:rsidR="00197995" w:rsidRPr="005F6E8C">
        <w:rPr>
          <w:rFonts w:ascii="Arial" w:hAnsi="Arial" w:cs="Arial"/>
          <w:sz w:val="24"/>
          <w:szCs w:val="24"/>
          <w:lang w:val="ru-RU"/>
        </w:rPr>
        <w:t>93</w:t>
      </w:r>
      <w:r w:rsidRPr="005F6E8C">
        <w:rPr>
          <w:rFonts w:ascii="Arial" w:hAnsi="Arial" w:cs="Arial"/>
          <w:sz w:val="24"/>
          <w:szCs w:val="24"/>
          <w:lang w:val="ru-RU"/>
        </w:rPr>
        <w:t xml:space="preserve"> балл</w:t>
      </w:r>
      <w:r w:rsidR="00197995" w:rsidRPr="005F6E8C">
        <w:rPr>
          <w:rFonts w:ascii="Arial" w:hAnsi="Arial" w:cs="Arial"/>
          <w:sz w:val="24"/>
          <w:szCs w:val="24"/>
          <w:lang w:val="ru-RU"/>
        </w:rPr>
        <w:t>а</w:t>
      </w:r>
      <w:r w:rsidRPr="005F6E8C">
        <w:rPr>
          <w:rFonts w:ascii="Arial" w:hAnsi="Arial" w:cs="Arial"/>
          <w:sz w:val="24"/>
          <w:szCs w:val="24"/>
          <w:lang w:val="ru-RU"/>
        </w:rPr>
        <w:t xml:space="preserve"> и уровень удовлетворённости равен </w:t>
      </w:r>
      <w:r w:rsidR="00197995" w:rsidRPr="005F6E8C">
        <w:rPr>
          <w:rFonts w:ascii="Arial" w:hAnsi="Arial" w:cs="Arial"/>
          <w:sz w:val="24"/>
          <w:szCs w:val="24"/>
          <w:lang w:val="ru-RU"/>
        </w:rPr>
        <w:t>95,1</w:t>
      </w:r>
      <w:r w:rsidRPr="005F6E8C">
        <w:rPr>
          <w:rFonts w:ascii="Arial" w:hAnsi="Arial" w:cs="Arial"/>
          <w:sz w:val="24"/>
          <w:szCs w:val="24"/>
          <w:lang w:val="ru-RU"/>
        </w:rPr>
        <w:t>%.</w:t>
      </w:r>
    </w:p>
    <w:p w14:paraId="5F055742" w14:textId="6B3305B4"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Затраты</w:t>
      </w:r>
      <w:r w:rsidRPr="005F6E8C">
        <w:rPr>
          <w:rFonts w:ascii="Arial" w:hAnsi="Arial" w:cs="Arial"/>
          <w:sz w:val="24"/>
          <w:szCs w:val="24"/>
          <w:lang w:val="ru-RU"/>
        </w:rPr>
        <w:t xml:space="preserve"> на получение услуги были оценены на </w:t>
      </w:r>
      <w:r w:rsidR="00197995" w:rsidRPr="005F6E8C">
        <w:rPr>
          <w:rFonts w:ascii="Arial" w:hAnsi="Arial" w:cs="Arial"/>
          <w:sz w:val="24"/>
          <w:szCs w:val="24"/>
          <w:lang w:val="ru-RU"/>
        </w:rPr>
        <w:t>4,99</w:t>
      </w:r>
      <w:r w:rsidRPr="005F6E8C">
        <w:rPr>
          <w:rFonts w:ascii="Arial" w:hAnsi="Arial" w:cs="Arial"/>
          <w:sz w:val="24"/>
          <w:szCs w:val="24"/>
          <w:lang w:val="ru-RU"/>
        </w:rPr>
        <w:t xml:space="preserve"> баллов, а уровень удовлетворённости равен </w:t>
      </w:r>
      <w:r w:rsidR="00197995" w:rsidRPr="005F6E8C">
        <w:rPr>
          <w:rFonts w:ascii="Arial" w:hAnsi="Arial" w:cs="Arial"/>
          <w:sz w:val="24"/>
          <w:szCs w:val="24"/>
          <w:lang w:val="ru-RU"/>
        </w:rPr>
        <w:t>97,3</w:t>
      </w:r>
      <w:r w:rsidRPr="005F6E8C">
        <w:rPr>
          <w:rFonts w:ascii="Arial" w:hAnsi="Arial" w:cs="Arial"/>
          <w:sz w:val="24"/>
          <w:szCs w:val="24"/>
          <w:lang w:val="ru-RU"/>
        </w:rPr>
        <w:t>%.</w:t>
      </w:r>
    </w:p>
    <w:p w14:paraId="6AF1622E" w14:textId="7675CD26"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Обратная связь</w:t>
      </w:r>
      <w:r w:rsidRPr="005F6E8C">
        <w:rPr>
          <w:rFonts w:ascii="Arial" w:hAnsi="Arial" w:cs="Arial"/>
          <w:sz w:val="24"/>
          <w:szCs w:val="24"/>
          <w:lang w:val="ru-RU"/>
        </w:rPr>
        <w:t xml:space="preserve">, которая подразумевает оценку сроков обжалования и результат обжалования был оценен на средний балл в </w:t>
      </w:r>
      <w:r w:rsidR="00197995" w:rsidRPr="005F6E8C">
        <w:rPr>
          <w:rFonts w:ascii="Arial" w:hAnsi="Arial" w:cs="Arial"/>
          <w:sz w:val="24"/>
          <w:szCs w:val="24"/>
          <w:lang w:val="ru-RU"/>
        </w:rPr>
        <w:t>5,00</w:t>
      </w:r>
      <w:r w:rsidRPr="005F6E8C">
        <w:rPr>
          <w:rFonts w:ascii="Arial" w:hAnsi="Arial" w:cs="Arial"/>
          <w:sz w:val="24"/>
          <w:szCs w:val="24"/>
          <w:lang w:val="ru-RU"/>
        </w:rPr>
        <w:t xml:space="preserve"> и уровень удовлетворённости </w:t>
      </w:r>
      <w:r w:rsidR="00197995" w:rsidRPr="005F6E8C">
        <w:rPr>
          <w:rFonts w:ascii="Arial" w:hAnsi="Arial" w:cs="Arial"/>
          <w:sz w:val="24"/>
          <w:szCs w:val="24"/>
          <w:lang w:val="ru-RU"/>
        </w:rPr>
        <w:t>100</w:t>
      </w:r>
      <w:r w:rsidRPr="005F6E8C">
        <w:rPr>
          <w:rFonts w:ascii="Arial" w:hAnsi="Arial" w:cs="Arial"/>
          <w:sz w:val="24"/>
          <w:szCs w:val="24"/>
          <w:lang w:val="ru-RU"/>
        </w:rPr>
        <w:t>%.</w:t>
      </w:r>
    </w:p>
    <w:p w14:paraId="49506B6F" w14:textId="5C4742A1"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Результат</w:t>
      </w:r>
      <w:r w:rsidRPr="005F6E8C">
        <w:rPr>
          <w:rFonts w:ascii="Arial" w:hAnsi="Arial" w:cs="Arial"/>
          <w:sz w:val="24"/>
          <w:szCs w:val="24"/>
          <w:lang w:val="ru-RU"/>
        </w:rPr>
        <w:t xml:space="preserve"> оказания государственной услуги (полученный документ), в том числе исправность и полнота были оценены на средний балл 4,</w:t>
      </w:r>
      <w:r w:rsidR="00197995" w:rsidRPr="005F6E8C">
        <w:rPr>
          <w:rFonts w:ascii="Arial" w:hAnsi="Arial" w:cs="Arial"/>
          <w:sz w:val="24"/>
          <w:szCs w:val="24"/>
          <w:lang w:val="ru-RU"/>
        </w:rPr>
        <w:t>80</w:t>
      </w:r>
      <w:r w:rsidRPr="005F6E8C">
        <w:rPr>
          <w:rFonts w:ascii="Arial" w:hAnsi="Arial" w:cs="Arial"/>
          <w:sz w:val="24"/>
          <w:szCs w:val="24"/>
          <w:lang w:val="ru-RU"/>
        </w:rPr>
        <w:t xml:space="preserve"> и </w:t>
      </w:r>
      <w:r w:rsidR="00197995" w:rsidRPr="005F6E8C">
        <w:rPr>
          <w:rFonts w:ascii="Arial" w:hAnsi="Arial" w:cs="Arial"/>
          <w:sz w:val="24"/>
          <w:szCs w:val="24"/>
          <w:lang w:val="ru-RU"/>
        </w:rPr>
        <w:t>88,2</w:t>
      </w:r>
      <w:r w:rsidRPr="005F6E8C">
        <w:rPr>
          <w:rFonts w:ascii="Arial" w:hAnsi="Arial" w:cs="Arial"/>
          <w:sz w:val="24"/>
          <w:szCs w:val="24"/>
          <w:lang w:val="ru-RU"/>
        </w:rPr>
        <w:t>% уровень удовлетворенности.</w:t>
      </w:r>
    </w:p>
    <w:p w14:paraId="17BFED7C" w14:textId="455B2B90" w:rsidR="005A29BD" w:rsidRPr="005F6E8C" w:rsidRDefault="005A29BD" w:rsidP="005A29BD">
      <w:pPr>
        <w:ind w:firstLine="720"/>
        <w:jc w:val="both"/>
        <w:rPr>
          <w:rFonts w:ascii="Arial" w:hAnsi="Arial" w:cs="Arial"/>
          <w:sz w:val="24"/>
          <w:szCs w:val="24"/>
          <w:lang w:val="ru-RU"/>
        </w:rPr>
      </w:pPr>
      <w:r w:rsidRPr="005F6E8C">
        <w:rPr>
          <w:rFonts w:ascii="Arial" w:hAnsi="Arial" w:cs="Arial"/>
          <w:sz w:val="24"/>
          <w:szCs w:val="24"/>
          <w:lang w:val="ru-RU"/>
        </w:rPr>
        <w:t>Также, согласно методологии, полученные оценки были распределены среди услугодателей в зависимости от их зон ответственности, в результате были получены следующие значения:</w:t>
      </w:r>
    </w:p>
    <w:p w14:paraId="390678FA" w14:textId="4AA16BFC" w:rsidR="005A29BD" w:rsidRPr="005F6E8C" w:rsidRDefault="005A29BD" w:rsidP="005A29BD">
      <w:pPr>
        <w:ind w:firstLine="720"/>
        <w:jc w:val="both"/>
        <w:rPr>
          <w:rFonts w:ascii="Arial" w:hAnsi="Arial" w:cs="Arial"/>
          <w:sz w:val="24"/>
          <w:szCs w:val="24"/>
          <w:lang w:val="ru-RU"/>
        </w:rPr>
      </w:pPr>
      <w:bookmarkStart w:id="49" w:name="_Hlk121302546"/>
      <w:r w:rsidRPr="005F6E8C">
        <w:rPr>
          <w:rFonts w:ascii="Arial" w:hAnsi="Arial" w:cs="Arial"/>
          <w:b/>
          <w:bCs/>
          <w:sz w:val="24"/>
          <w:szCs w:val="24"/>
          <w:lang w:val="ru-RU"/>
        </w:rPr>
        <w:t>Государственная корпорация «Правительство для граждан»</w:t>
      </w:r>
      <w:r w:rsidRPr="005F6E8C">
        <w:rPr>
          <w:rFonts w:ascii="Arial" w:hAnsi="Arial" w:cs="Arial"/>
          <w:sz w:val="24"/>
          <w:szCs w:val="24"/>
          <w:lang w:val="ru-RU"/>
        </w:rPr>
        <w:t xml:space="preserve"> получил более высокий балл – 4,92 и уровень удовлетворенности в 95,2%, нежели </w:t>
      </w:r>
      <w:r w:rsidRPr="005F6E8C">
        <w:rPr>
          <w:rFonts w:ascii="Arial" w:hAnsi="Arial" w:cs="Arial"/>
          <w:b/>
          <w:bCs/>
          <w:sz w:val="24"/>
          <w:szCs w:val="24"/>
          <w:lang w:val="ru-RU"/>
        </w:rPr>
        <w:t>уполномоченный государственный орган</w:t>
      </w:r>
      <w:r w:rsidRPr="005F6E8C">
        <w:rPr>
          <w:rFonts w:ascii="Arial" w:hAnsi="Arial" w:cs="Arial"/>
          <w:sz w:val="24"/>
          <w:szCs w:val="24"/>
          <w:lang w:val="ru-RU"/>
        </w:rPr>
        <w:t xml:space="preserve"> - 4,96 баллов и уровень удовлетворенности в 96,1%.</w:t>
      </w:r>
    </w:p>
    <w:p w14:paraId="1A65EDCA" w14:textId="77777777" w:rsidR="00077427" w:rsidRPr="005F6E8C" w:rsidRDefault="00077427" w:rsidP="00077427">
      <w:pPr>
        <w:ind w:firstLine="720"/>
        <w:jc w:val="both"/>
        <w:rPr>
          <w:rFonts w:ascii="Arial" w:hAnsi="Arial" w:cs="Arial"/>
          <w:b/>
          <w:bCs/>
          <w:color w:val="306785" w:themeColor="accent1" w:themeShade="BF"/>
          <w:sz w:val="24"/>
          <w:szCs w:val="24"/>
          <w:lang w:val="ru-RU"/>
        </w:rPr>
      </w:pPr>
      <w:r w:rsidRPr="005F6E8C">
        <w:rPr>
          <w:rFonts w:ascii="Arial" w:hAnsi="Arial" w:cs="Arial"/>
          <w:b/>
          <w:bCs/>
          <w:color w:val="306785" w:themeColor="accent1" w:themeShade="BF"/>
          <w:sz w:val="24"/>
          <w:szCs w:val="24"/>
          <w:lang w:val="ru-RU"/>
        </w:rPr>
        <w:lastRenderedPageBreak/>
        <w:t>Результаты качественных методов исследования</w:t>
      </w:r>
    </w:p>
    <w:p w14:paraId="53602989" w14:textId="77777777" w:rsidR="00077427" w:rsidRPr="005F6E8C" w:rsidRDefault="00077427" w:rsidP="00077427">
      <w:pPr>
        <w:ind w:firstLine="720"/>
        <w:jc w:val="both"/>
        <w:rPr>
          <w:rFonts w:ascii="Arial" w:hAnsi="Arial" w:cs="Arial"/>
          <w:sz w:val="24"/>
          <w:szCs w:val="24"/>
          <w:lang w:val="ru-RU"/>
        </w:rPr>
      </w:pPr>
      <w:r w:rsidRPr="005F6E8C">
        <w:rPr>
          <w:rFonts w:ascii="Arial" w:hAnsi="Arial" w:cs="Arial"/>
          <w:sz w:val="24"/>
          <w:szCs w:val="24"/>
          <w:lang w:val="ru-RU"/>
        </w:rPr>
        <w:t>По результатам проведенного глубинного интервью с услугополучателями, были выявлены следующие трудности при получении государственной услуги:</w:t>
      </w:r>
    </w:p>
    <w:p w14:paraId="2DB88B99" w14:textId="17A4F973" w:rsidR="00077427" w:rsidRPr="005F6E8C" w:rsidRDefault="00077427" w:rsidP="005A29BD">
      <w:pPr>
        <w:ind w:firstLine="720"/>
        <w:jc w:val="both"/>
        <w:rPr>
          <w:i/>
          <w:iCs/>
          <w:lang w:val="kk-KZ"/>
        </w:rPr>
      </w:pPr>
      <w:r w:rsidRPr="005F6E8C">
        <w:rPr>
          <w:rFonts w:ascii="Arial" w:hAnsi="Arial" w:cs="Arial"/>
          <w:sz w:val="24"/>
          <w:szCs w:val="24"/>
          <w:lang w:val="ru-RU"/>
        </w:rPr>
        <w:t xml:space="preserve">- Основное недовольство услугополучателей вызывает наличие коррупции при получении </w:t>
      </w:r>
      <w:r w:rsidR="001E69B2" w:rsidRPr="005F6E8C">
        <w:rPr>
          <w:rFonts w:ascii="Arial" w:hAnsi="Arial" w:cs="Arial"/>
          <w:sz w:val="24"/>
          <w:szCs w:val="24"/>
          <w:lang w:val="ru-RU"/>
        </w:rPr>
        <w:t>разрешения/приглашения на въезд иностранцев: «</w:t>
      </w:r>
      <w:r w:rsidR="001E69B2" w:rsidRPr="005F6E8C">
        <w:rPr>
          <w:rFonts w:ascii="Arial" w:hAnsi="Arial" w:cs="Arial"/>
          <w:i/>
          <w:iCs/>
          <w:sz w:val="24"/>
          <w:szCs w:val="24"/>
        </w:rPr>
        <w:t xml:space="preserve">Мен </w:t>
      </w:r>
      <w:r w:rsidR="001E69B2" w:rsidRPr="005F6E8C">
        <w:rPr>
          <w:rFonts w:ascii="Arial" w:hAnsi="Arial" w:cs="Arial"/>
          <w:i/>
          <w:iCs/>
          <w:sz w:val="24"/>
          <w:szCs w:val="24"/>
          <w:lang w:val="kk-KZ"/>
        </w:rPr>
        <w:t>өзім кәсіпкермін. Жыл сайын құрылыспен айналысамын. Басқа елдерден адамдарды алып келіп жұмысшы ретінде тіркелу керек. ХККО барлық документтерді дұрыс өткізген жағдайда да жемқорлықсыз, парасыз ешқандай нәтиже шықпайды. Беруге мәжбүрлейді. Ауылдық жерлерде мүлде бағасы өте жоғары болады, ай сайынғы қызметтерге беруге тура келеді»; «Талаптар бойынша ешқандай мәселе жоқ. Яғни, талаптар бойынша мәселе болмаған күннің өзінде де жемқорлық жағдайлары кездеседі»;</w:t>
      </w:r>
      <w:r w:rsidR="001E69B2" w:rsidRPr="005F6E8C">
        <w:rPr>
          <w:i/>
          <w:iCs/>
          <w:lang w:val="kk-KZ"/>
        </w:rPr>
        <w:t xml:space="preserve"> </w:t>
      </w:r>
    </w:p>
    <w:p w14:paraId="5048B7D9" w14:textId="2F90CB7E" w:rsidR="001E69B2" w:rsidRPr="005F6E8C" w:rsidRDefault="001E69B2" w:rsidP="005A29BD">
      <w:pPr>
        <w:ind w:firstLine="720"/>
        <w:jc w:val="both"/>
        <w:rPr>
          <w:rFonts w:ascii="Arial" w:hAnsi="Arial" w:cs="Arial"/>
          <w:sz w:val="24"/>
          <w:szCs w:val="24"/>
          <w:lang w:val="kk-KZ"/>
        </w:rPr>
      </w:pPr>
      <w:r w:rsidRPr="005F6E8C">
        <w:rPr>
          <w:rFonts w:ascii="Arial" w:hAnsi="Arial" w:cs="Arial"/>
          <w:sz w:val="24"/>
          <w:szCs w:val="24"/>
          <w:lang w:val="kk-KZ"/>
        </w:rPr>
        <w:t>- Также услугополучатели отмечают сложности сбора необходимых документов для получения услуги онлайн для сельской местности, в связи с инфратсруктурными и иными техническими сложностями обеспечения онлайн сервисов, что по мнению услугополучателей приводит к необходимости обращаться за помощью к третьим лицам, а это зачастую также приводит к коррупционным издержкам и дополнительным затратам на получение услуги: «</w:t>
      </w:r>
      <w:r w:rsidRPr="005F6E8C">
        <w:rPr>
          <w:rFonts w:ascii="Arial" w:hAnsi="Arial" w:cs="Arial"/>
          <w:i/>
          <w:iCs/>
          <w:sz w:val="24"/>
          <w:szCs w:val="24"/>
          <w:lang w:val="kk-KZ"/>
        </w:rPr>
        <w:t>Ауылдық жерлерде онлайн жүйе дамымауы өте кедергі келтіреді. Оның соңы жемқорлыққа алып келеді</w:t>
      </w:r>
      <w:r w:rsidRPr="005F6E8C">
        <w:rPr>
          <w:rFonts w:ascii="Arial" w:hAnsi="Arial" w:cs="Arial"/>
          <w:sz w:val="24"/>
          <w:szCs w:val="24"/>
          <w:lang w:val="kk-KZ"/>
        </w:rPr>
        <w:t>»; «</w:t>
      </w:r>
      <w:r w:rsidRPr="005F6E8C">
        <w:rPr>
          <w:rFonts w:ascii="Arial" w:hAnsi="Arial" w:cs="Arial"/>
          <w:i/>
          <w:iCs/>
          <w:sz w:val="24"/>
          <w:szCs w:val="24"/>
          <w:lang w:val="kk-KZ"/>
        </w:rPr>
        <w:t>Онлайн жүйені барлығы дерлік қолдана алмауы мүмкін. Сол себепті басқа адамдарға көмекке жүгінулеріне тура келеді. Нәтижесінде, ол үшін жеңіл жолын іздейді. Сонда да барлық жүйені онлайнға көшіру басты шешім деп ойлаймын</w:t>
      </w:r>
      <w:r w:rsidRPr="005F6E8C">
        <w:rPr>
          <w:rFonts w:ascii="Arial" w:hAnsi="Arial" w:cs="Arial"/>
          <w:sz w:val="24"/>
          <w:szCs w:val="24"/>
          <w:lang w:val="kk-KZ"/>
        </w:rPr>
        <w:t xml:space="preserve">». </w:t>
      </w:r>
    </w:p>
    <w:bookmarkEnd w:id="49"/>
    <w:p w14:paraId="485BDADF" w14:textId="77777777" w:rsidR="005A29BD" w:rsidRPr="005F6E8C" w:rsidRDefault="005A29BD" w:rsidP="005A29BD">
      <w:pPr>
        <w:ind w:firstLine="720"/>
        <w:jc w:val="both"/>
        <w:rPr>
          <w:rFonts w:ascii="Arial" w:hAnsi="Arial" w:cs="Arial"/>
          <w:b/>
          <w:bCs/>
          <w:color w:val="306785" w:themeColor="accent1" w:themeShade="BF"/>
          <w:sz w:val="28"/>
          <w:szCs w:val="28"/>
          <w:lang w:val="ru-RU"/>
        </w:rPr>
      </w:pPr>
      <w:r w:rsidRPr="005F6E8C">
        <w:rPr>
          <w:rFonts w:ascii="Arial" w:hAnsi="Arial" w:cs="Arial"/>
          <w:b/>
          <w:bCs/>
          <w:color w:val="306785" w:themeColor="accent1" w:themeShade="BF"/>
          <w:sz w:val="28"/>
          <w:szCs w:val="28"/>
          <w:lang w:val="ru-RU"/>
        </w:rPr>
        <w:t>Выводы и рекомендации</w:t>
      </w:r>
    </w:p>
    <w:p w14:paraId="4809B0DA" w14:textId="7227FA29" w:rsidR="00AD0C04" w:rsidRPr="005F6E8C" w:rsidRDefault="00956AF8" w:rsidP="00F8297E">
      <w:pPr>
        <w:ind w:firstLine="720"/>
        <w:jc w:val="both"/>
        <w:rPr>
          <w:rFonts w:ascii="Arial" w:hAnsi="Arial" w:cs="Arial"/>
          <w:sz w:val="28"/>
          <w:szCs w:val="28"/>
          <w:lang w:val="ru-RU"/>
        </w:rPr>
      </w:pPr>
      <w:r w:rsidRPr="005F6E8C">
        <w:rPr>
          <w:rFonts w:ascii="Arial" w:hAnsi="Arial" w:cs="Arial"/>
          <w:sz w:val="24"/>
          <w:szCs w:val="24"/>
          <w:lang w:val="ru-RU"/>
        </w:rPr>
        <w:t xml:space="preserve">Таким образом несмотря на то, что </w:t>
      </w:r>
      <w:r w:rsidR="00F8297E" w:rsidRPr="005F6E8C">
        <w:rPr>
          <w:rFonts w:ascii="Arial" w:hAnsi="Arial" w:cs="Arial"/>
          <w:sz w:val="24"/>
          <w:szCs w:val="24"/>
          <w:lang w:val="ru-RU"/>
        </w:rPr>
        <w:t xml:space="preserve">услугополучатели высоко оценивают качество оказания государственной услуги, </w:t>
      </w:r>
      <w:r w:rsidR="001E69B2" w:rsidRPr="005F6E8C">
        <w:rPr>
          <w:rFonts w:ascii="Arial" w:hAnsi="Arial" w:cs="Arial"/>
          <w:sz w:val="24"/>
          <w:szCs w:val="24"/>
          <w:lang w:val="ru-RU"/>
        </w:rPr>
        <w:t>тем не менее отмечаются случаи коррупционных проявлений при получении услуги</w:t>
      </w:r>
      <w:r w:rsidR="00F8297E" w:rsidRPr="005F6E8C">
        <w:rPr>
          <w:rFonts w:ascii="Arial" w:hAnsi="Arial" w:cs="Arial"/>
          <w:sz w:val="28"/>
          <w:szCs w:val="28"/>
          <w:lang w:val="ru-RU"/>
        </w:rPr>
        <w:t>.</w:t>
      </w:r>
    </w:p>
    <w:p w14:paraId="01F23119" w14:textId="58F1D75D" w:rsidR="00956AF8" w:rsidRPr="005F6E8C" w:rsidRDefault="00956AF8" w:rsidP="00F8297E">
      <w:pPr>
        <w:ind w:firstLine="720"/>
        <w:jc w:val="both"/>
        <w:rPr>
          <w:rFonts w:ascii="Arial" w:hAnsi="Arial" w:cs="Arial"/>
          <w:sz w:val="24"/>
          <w:szCs w:val="24"/>
          <w:lang w:val="ru-RU"/>
        </w:rPr>
      </w:pPr>
      <w:r w:rsidRPr="005F6E8C">
        <w:rPr>
          <w:rFonts w:ascii="Arial" w:hAnsi="Arial" w:cs="Arial"/>
          <w:sz w:val="24"/>
          <w:szCs w:val="24"/>
          <w:lang w:val="ru-RU"/>
        </w:rPr>
        <w:t xml:space="preserve">Уполномоченный государственный орган: </w:t>
      </w:r>
    </w:p>
    <w:p w14:paraId="50DFFE66" w14:textId="19CAC414" w:rsidR="00956AF8" w:rsidRPr="005F6E8C" w:rsidRDefault="003919E2">
      <w:pPr>
        <w:pStyle w:val="a4"/>
        <w:numPr>
          <w:ilvl w:val="0"/>
          <w:numId w:val="49"/>
        </w:numPr>
        <w:ind w:left="0" w:firstLine="720"/>
        <w:jc w:val="both"/>
        <w:rPr>
          <w:rFonts w:ascii="Arial" w:hAnsi="Arial" w:cs="Arial"/>
          <w:sz w:val="28"/>
          <w:szCs w:val="28"/>
          <w:lang w:val="ru-RU"/>
        </w:rPr>
      </w:pPr>
      <w:r w:rsidRPr="005F6E8C">
        <w:rPr>
          <w:rFonts w:ascii="Arial" w:hAnsi="Arial" w:cs="Arial"/>
          <w:sz w:val="24"/>
          <w:szCs w:val="24"/>
          <w:lang w:val="ru-RU"/>
        </w:rPr>
        <w:t>Снизить «человеческий фактор» при процедуре принятия решения о выдаче разрешительных документов (приглашение на въезд), а также обеспеч</w:t>
      </w:r>
      <w:r w:rsidR="00395BB0" w:rsidRPr="005F6E8C">
        <w:rPr>
          <w:rFonts w:ascii="Arial" w:hAnsi="Arial" w:cs="Arial"/>
          <w:sz w:val="24"/>
          <w:szCs w:val="24"/>
          <w:lang w:val="ru-RU"/>
        </w:rPr>
        <w:t>ить</w:t>
      </w:r>
      <w:r w:rsidRPr="005F6E8C">
        <w:rPr>
          <w:rFonts w:ascii="Arial" w:hAnsi="Arial" w:cs="Arial"/>
          <w:sz w:val="24"/>
          <w:szCs w:val="24"/>
          <w:lang w:val="ru-RU"/>
        </w:rPr>
        <w:t xml:space="preserve"> прозрачност</w:t>
      </w:r>
      <w:r w:rsidR="00395BB0" w:rsidRPr="005F6E8C">
        <w:rPr>
          <w:rFonts w:ascii="Arial" w:hAnsi="Arial" w:cs="Arial"/>
          <w:sz w:val="24"/>
          <w:szCs w:val="24"/>
          <w:lang w:val="ru-RU"/>
        </w:rPr>
        <w:t>ь</w:t>
      </w:r>
      <w:r w:rsidRPr="005F6E8C">
        <w:rPr>
          <w:rFonts w:ascii="Arial" w:hAnsi="Arial" w:cs="Arial"/>
          <w:sz w:val="24"/>
          <w:szCs w:val="24"/>
          <w:lang w:val="ru-RU"/>
        </w:rPr>
        <w:t xml:space="preserve"> процесса получения услуги на счет полной автоматизации, либо автоматизации значительной части процедур.</w:t>
      </w:r>
    </w:p>
    <w:p w14:paraId="47DD64AD" w14:textId="1A767E63" w:rsidR="006D580A" w:rsidRPr="005F6E8C" w:rsidRDefault="00CD0837" w:rsidP="00E70FA4">
      <w:pPr>
        <w:pStyle w:val="2"/>
        <w:jc w:val="both"/>
        <w:rPr>
          <w:rFonts w:ascii="Arial" w:hAnsi="Arial" w:cs="Arial"/>
          <w:b/>
          <w:bCs/>
          <w:sz w:val="28"/>
          <w:szCs w:val="28"/>
          <w:lang w:val="ru-RU"/>
        </w:rPr>
      </w:pPr>
      <w:bookmarkStart w:id="50" w:name="_Toc121770799"/>
      <w:r w:rsidRPr="005F6E8C">
        <w:rPr>
          <w:rFonts w:ascii="Arial" w:hAnsi="Arial" w:cs="Arial"/>
          <w:b/>
          <w:bCs/>
          <w:sz w:val="28"/>
          <w:szCs w:val="28"/>
          <w:lang w:val="ru-RU"/>
        </w:rPr>
        <w:t xml:space="preserve">3.14 </w:t>
      </w:r>
      <w:r w:rsidR="00BC2BCB" w:rsidRPr="005F6E8C">
        <w:rPr>
          <w:rFonts w:ascii="Arial" w:hAnsi="Arial" w:cs="Arial"/>
          <w:b/>
          <w:bCs/>
          <w:sz w:val="28"/>
          <w:szCs w:val="28"/>
          <w:lang w:val="ru-RU"/>
        </w:rPr>
        <w:t>Государственная регистрация, учет и снятие с учета отдельных видов транспортных средств по идентификационному номеру транспортного средства, а также выдача свидетельств о регистрации транспортных средств и государственных регистрационных номерных знаков</w:t>
      </w:r>
      <w:bookmarkEnd w:id="50"/>
    </w:p>
    <w:p w14:paraId="72DC1648" w14:textId="77777777" w:rsidR="0074123F" w:rsidRPr="005F6E8C" w:rsidRDefault="0074123F" w:rsidP="00C5459C">
      <w:pPr>
        <w:jc w:val="right"/>
        <w:rPr>
          <w:rFonts w:ascii="Arial" w:hAnsi="Arial" w:cs="Arial"/>
          <w:b/>
          <w:bCs/>
          <w:color w:val="306785" w:themeColor="accent1" w:themeShade="BF"/>
          <w:sz w:val="24"/>
          <w:szCs w:val="24"/>
          <w:lang w:val="ru-RU"/>
        </w:rPr>
      </w:pPr>
      <w:r w:rsidRPr="005F6E8C">
        <w:rPr>
          <w:rFonts w:ascii="Arial" w:hAnsi="Arial" w:cs="Arial"/>
          <w:b/>
          <w:bCs/>
          <w:color w:val="306785" w:themeColor="accent1" w:themeShade="BF"/>
          <w:sz w:val="24"/>
          <w:szCs w:val="24"/>
          <w:lang w:val="ru-RU"/>
        </w:rPr>
        <w:t>Общая информация о государственной услуге</w:t>
      </w:r>
    </w:p>
    <w:p w14:paraId="004FBA20" w14:textId="03EB91D3" w:rsidR="0074123F" w:rsidRPr="005F6E8C" w:rsidRDefault="0074123F" w:rsidP="00C5459C">
      <w:pPr>
        <w:spacing w:after="0"/>
        <w:jc w:val="both"/>
        <w:rPr>
          <w:rFonts w:ascii="Arial" w:hAnsi="Arial" w:cs="Arial"/>
          <w:sz w:val="20"/>
          <w:szCs w:val="20"/>
          <w:lang w:val="ru-RU"/>
        </w:rPr>
      </w:pPr>
      <w:r w:rsidRPr="005F6E8C">
        <w:rPr>
          <w:rFonts w:ascii="Arial" w:hAnsi="Arial" w:cs="Arial"/>
          <w:b/>
          <w:bCs/>
          <w:sz w:val="20"/>
          <w:szCs w:val="20"/>
          <w:lang w:val="ru-RU"/>
        </w:rPr>
        <w:t>Государственный орган:</w:t>
      </w:r>
      <w:r w:rsidRPr="005F6E8C">
        <w:rPr>
          <w:rFonts w:ascii="Arial" w:hAnsi="Arial" w:cs="Arial"/>
          <w:sz w:val="20"/>
          <w:szCs w:val="20"/>
          <w:lang w:val="ru-RU"/>
        </w:rPr>
        <w:t xml:space="preserve"> </w:t>
      </w:r>
      <w:r w:rsidR="00DF01CA" w:rsidRPr="005F6E8C">
        <w:rPr>
          <w:rFonts w:ascii="Arial" w:hAnsi="Arial" w:cs="Arial"/>
          <w:sz w:val="20"/>
          <w:szCs w:val="20"/>
          <w:lang w:val="ru-RU"/>
        </w:rPr>
        <w:t>Министерство внутренних дел РК</w:t>
      </w:r>
    </w:p>
    <w:p w14:paraId="0DA41BBE" w14:textId="65E46F38" w:rsidR="0074123F" w:rsidRPr="005F6E8C" w:rsidRDefault="0074123F" w:rsidP="00C5459C">
      <w:pPr>
        <w:spacing w:after="0"/>
        <w:jc w:val="both"/>
        <w:rPr>
          <w:rFonts w:ascii="Arial" w:hAnsi="Arial" w:cs="Arial"/>
          <w:sz w:val="20"/>
          <w:szCs w:val="20"/>
          <w:lang w:val="ru-RU"/>
        </w:rPr>
      </w:pPr>
      <w:r w:rsidRPr="005F6E8C">
        <w:rPr>
          <w:rFonts w:ascii="Arial" w:hAnsi="Arial" w:cs="Arial"/>
          <w:b/>
          <w:bCs/>
          <w:sz w:val="20"/>
          <w:szCs w:val="20"/>
          <w:lang w:val="ru-RU"/>
        </w:rPr>
        <w:t xml:space="preserve">Получатели услуги: </w:t>
      </w:r>
      <w:r w:rsidR="00DF01CA" w:rsidRPr="005F6E8C">
        <w:rPr>
          <w:rFonts w:ascii="Arial" w:hAnsi="Arial" w:cs="Arial"/>
          <w:sz w:val="20"/>
          <w:szCs w:val="20"/>
          <w:lang w:val="ru-RU"/>
        </w:rPr>
        <w:t>физические и юридические лица</w:t>
      </w:r>
    </w:p>
    <w:p w14:paraId="6BC911C1" w14:textId="6C3AAEDD" w:rsidR="0074123F" w:rsidRPr="005F6E8C" w:rsidRDefault="0074123F" w:rsidP="00C5459C">
      <w:pPr>
        <w:spacing w:after="0"/>
        <w:jc w:val="both"/>
        <w:rPr>
          <w:rFonts w:ascii="Arial" w:hAnsi="Arial" w:cs="Arial"/>
          <w:sz w:val="20"/>
          <w:szCs w:val="20"/>
          <w:lang w:val="ru-RU"/>
        </w:rPr>
      </w:pPr>
      <w:r w:rsidRPr="005F6E8C">
        <w:rPr>
          <w:rFonts w:ascii="Arial" w:hAnsi="Arial" w:cs="Arial"/>
          <w:b/>
          <w:bCs/>
          <w:sz w:val="20"/>
          <w:szCs w:val="20"/>
          <w:lang w:val="ru-RU"/>
        </w:rPr>
        <w:lastRenderedPageBreak/>
        <w:t>Способ предоставления услуги:</w:t>
      </w:r>
      <w:r w:rsidRPr="005F6E8C">
        <w:rPr>
          <w:rFonts w:ascii="Arial" w:hAnsi="Arial" w:cs="Arial"/>
          <w:sz w:val="20"/>
          <w:szCs w:val="20"/>
          <w:lang w:val="ru-RU"/>
        </w:rPr>
        <w:t xml:space="preserve"> </w:t>
      </w:r>
      <w:r w:rsidR="00DF01CA" w:rsidRPr="005F6E8C">
        <w:rPr>
          <w:rFonts w:ascii="Arial" w:hAnsi="Arial" w:cs="Arial"/>
          <w:sz w:val="20"/>
          <w:szCs w:val="20"/>
          <w:lang w:val="ru-RU"/>
        </w:rPr>
        <w:t xml:space="preserve">портал «электронного правительства» - </w:t>
      </w:r>
      <w:r w:rsidR="00DF01CA" w:rsidRPr="005F6E8C">
        <w:rPr>
          <w:rFonts w:ascii="Arial" w:hAnsi="Arial" w:cs="Arial"/>
          <w:sz w:val="20"/>
          <w:szCs w:val="20"/>
          <w:lang w:val="en-US"/>
        </w:rPr>
        <w:t>egov</w:t>
      </w:r>
      <w:r w:rsidR="00DF01CA" w:rsidRPr="005F6E8C">
        <w:rPr>
          <w:rFonts w:ascii="Arial" w:hAnsi="Arial" w:cs="Arial"/>
          <w:sz w:val="20"/>
          <w:szCs w:val="20"/>
          <w:lang w:val="ru-RU"/>
        </w:rPr>
        <w:t>.</w:t>
      </w:r>
      <w:r w:rsidR="00DF01CA" w:rsidRPr="005F6E8C">
        <w:rPr>
          <w:rFonts w:ascii="Arial" w:hAnsi="Arial" w:cs="Arial"/>
          <w:sz w:val="20"/>
          <w:szCs w:val="20"/>
          <w:lang w:val="en-US"/>
        </w:rPr>
        <w:t>kz</w:t>
      </w:r>
      <w:r w:rsidR="00DF01CA" w:rsidRPr="005F6E8C">
        <w:rPr>
          <w:rFonts w:ascii="Arial" w:hAnsi="Arial" w:cs="Arial"/>
          <w:sz w:val="20"/>
          <w:szCs w:val="20"/>
          <w:lang w:val="ru-RU"/>
        </w:rPr>
        <w:t>, НАО «Государственная корпорация «Правительство для граждан»</w:t>
      </w:r>
    </w:p>
    <w:p w14:paraId="1BBAF722" w14:textId="426EEB07" w:rsidR="0074123F" w:rsidRPr="005F6E8C" w:rsidRDefault="0074123F" w:rsidP="00C5459C">
      <w:pPr>
        <w:spacing w:after="0"/>
        <w:jc w:val="both"/>
        <w:rPr>
          <w:rFonts w:ascii="Arial" w:hAnsi="Arial" w:cs="Arial"/>
          <w:sz w:val="20"/>
          <w:szCs w:val="20"/>
          <w:lang w:val="ru-RU"/>
        </w:rPr>
      </w:pPr>
      <w:r w:rsidRPr="005F6E8C">
        <w:rPr>
          <w:rFonts w:ascii="Arial" w:hAnsi="Arial" w:cs="Arial"/>
          <w:b/>
          <w:bCs/>
          <w:sz w:val="20"/>
          <w:szCs w:val="20"/>
          <w:lang w:val="ru-RU"/>
        </w:rPr>
        <w:t>Стоимость услуги:</w:t>
      </w:r>
      <w:r w:rsidRPr="005F6E8C">
        <w:rPr>
          <w:rFonts w:ascii="Arial" w:hAnsi="Arial" w:cs="Arial"/>
          <w:sz w:val="20"/>
          <w:szCs w:val="20"/>
          <w:lang w:val="ru-RU"/>
        </w:rPr>
        <w:t xml:space="preserve"> </w:t>
      </w:r>
      <w:r w:rsidR="00DF01CA" w:rsidRPr="005F6E8C">
        <w:rPr>
          <w:rFonts w:ascii="Arial" w:hAnsi="Arial" w:cs="Arial"/>
          <w:sz w:val="20"/>
          <w:szCs w:val="20"/>
          <w:lang w:val="ru-RU"/>
        </w:rPr>
        <w:t>платно при регистрации, бесплатно при снятии с учета</w:t>
      </w:r>
    </w:p>
    <w:p w14:paraId="6EA78D1E" w14:textId="38BD2FBE" w:rsidR="0074123F" w:rsidRPr="005F6E8C" w:rsidRDefault="0074123F" w:rsidP="00C5459C">
      <w:pPr>
        <w:spacing w:after="0"/>
        <w:jc w:val="both"/>
        <w:rPr>
          <w:rFonts w:ascii="Arial" w:hAnsi="Arial" w:cs="Arial"/>
          <w:sz w:val="20"/>
          <w:szCs w:val="20"/>
          <w:lang w:val="ru-RU"/>
        </w:rPr>
      </w:pPr>
      <w:r w:rsidRPr="005F6E8C">
        <w:rPr>
          <w:rFonts w:ascii="Arial" w:hAnsi="Arial" w:cs="Arial"/>
          <w:b/>
          <w:bCs/>
          <w:sz w:val="20"/>
          <w:szCs w:val="20"/>
          <w:lang w:val="ru-RU"/>
        </w:rPr>
        <w:t>Сроки оказания услуги:</w:t>
      </w:r>
      <w:r w:rsidRPr="005F6E8C">
        <w:rPr>
          <w:rFonts w:ascii="Arial" w:hAnsi="Arial" w:cs="Arial"/>
          <w:sz w:val="20"/>
          <w:szCs w:val="20"/>
          <w:lang w:val="ru-RU"/>
        </w:rPr>
        <w:t xml:space="preserve"> </w:t>
      </w:r>
      <w:r w:rsidR="000A67D3" w:rsidRPr="005F6E8C">
        <w:rPr>
          <w:rFonts w:ascii="Arial" w:hAnsi="Arial" w:cs="Arial"/>
          <w:sz w:val="20"/>
          <w:szCs w:val="20"/>
          <w:lang w:val="ru-RU"/>
        </w:rPr>
        <w:t>от 60 до 90 минут</w:t>
      </w:r>
    </w:p>
    <w:p w14:paraId="2CDDB9D3" w14:textId="2E43A68D" w:rsidR="0074123F" w:rsidRPr="005F6E8C" w:rsidRDefault="0074123F" w:rsidP="00C5459C">
      <w:pPr>
        <w:spacing w:after="0"/>
        <w:jc w:val="both"/>
        <w:rPr>
          <w:rFonts w:ascii="Arial" w:hAnsi="Arial" w:cs="Arial"/>
          <w:sz w:val="20"/>
          <w:szCs w:val="20"/>
          <w:lang w:val="ru-RU"/>
        </w:rPr>
      </w:pPr>
      <w:r w:rsidRPr="005F6E8C">
        <w:rPr>
          <w:rFonts w:ascii="Arial" w:hAnsi="Arial" w:cs="Arial"/>
          <w:b/>
          <w:bCs/>
          <w:sz w:val="20"/>
          <w:szCs w:val="20"/>
          <w:lang w:val="ru-RU"/>
        </w:rPr>
        <w:t xml:space="preserve">Форма оказания услуги: </w:t>
      </w:r>
      <w:r w:rsidR="009252D1" w:rsidRPr="005F6E8C">
        <w:rPr>
          <w:rFonts w:ascii="Arial" w:hAnsi="Arial" w:cs="Arial"/>
          <w:sz w:val="20"/>
          <w:szCs w:val="20"/>
          <w:lang w:val="ru-RU"/>
        </w:rPr>
        <w:t>электронная (частично автоматизированная), бумажная</w:t>
      </w:r>
    </w:p>
    <w:p w14:paraId="512EAC4B" w14:textId="130ED680" w:rsidR="0074123F" w:rsidRPr="005F6E8C" w:rsidRDefault="0074123F" w:rsidP="00C5459C">
      <w:pPr>
        <w:spacing w:after="0"/>
        <w:jc w:val="both"/>
        <w:rPr>
          <w:rFonts w:ascii="Arial" w:hAnsi="Arial" w:cs="Arial"/>
          <w:sz w:val="20"/>
          <w:szCs w:val="20"/>
          <w:lang w:val="ru-RU"/>
        </w:rPr>
      </w:pPr>
      <w:r w:rsidRPr="005F6E8C">
        <w:rPr>
          <w:rFonts w:ascii="Arial" w:hAnsi="Arial" w:cs="Arial"/>
          <w:b/>
          <w:bCs/>
          <w:sz w:val="20"/>
          <w:szCs w:val="20"/>
          <w:lang w:val="ru-RU"/>
        </w:rPr>
        <w:t>Результат оказания услуги:</w:t>
      </w:r>
      <w:r w:rsidRPr="005F6E8C">
        <w:rPr>
          <w:rFonts w:ascii="Arial" w:hAnsi="Arial" w:cs="Arial"/>
          <w:sz w:val="20"/>
          <w:szCs w:val="20"/>
          <w:lang w:val="ru-RU"/>
        </w:rPr>
        <w:t xml:space="preserve"> </w:t>
      </w:r>
      <w:r w:rsidR="009252D1" w:rsidRPr="005F6E8C">
        <w:rPr>
          <w:rFonts w:ascii="Arial" w:hAnsi="Arial" w:cs="Arial"/>
          <w:sz w:val="20"/>
          <w:szCs w:val="20"/>
          <w:lang w:val="ru-RU"/>
        </w:rPr>
        <w:t>свидетельство о регистрации ТС, ГРНЗ, о снятии с учета, либо мотивированный отказ</w:t>
      </w:r>
    </w:p>
    <w:p w14:paraId="479C8A62" w14:textId="77777777" w:rsidR="00C5459C" w:rsidRPr="005F6E8C" w:rsidRDefault="00C5459C" w:rsidP="00C5459C">
      <w:pPr>
        <w:ind w:firstLine="720"/>
        <w:jc w:val="both"/>
        <w:rPr>
          <w:rFonts w:ascii="Arial" w:hAnsi="Arial" w:cs="Arial"/>
          <w:sz w:val="24"/>
          <w:szCs w:val="24"/>
          <w:lang w:val="ru-RU"/>
        </w:rPr>
      </w:pPr>
    </w:p>
    <w:p w14:paraId="49B95E7D" w14:textId="719A4D83" w:rsidR="00C5459C" w:rsidRPr="005F6E8C" w:rsidRDefault="00C5459C" w:rsidP="00C5459C">
      <w:pPr>
        <w:ind w:firstLine="720"/>
        <w:jc w:val="both"/>
        <w:rPr>
          <w:rFonts w:ascii="Arial" w:hAnsi="Arial" w:cs="Arial"/>
          <w:sz w:val="24"/>
          <w:szCs w:val="24"/>
          <w:lang w:val="ru-RU"/>
        </w:rPr>
      </w:pPr>
      <w:r w:rsidRPr="005F6E8C">
        <w:rPr>
          <w:rFonts w:ascii="Arial" w:hAnsi="Arial" w:cs="Arial"/>
          <w:sz w:val="24"/>
          <w:szCs w:val="24"/>
          <w:lang w:val="ru-RU"/>
        </w:rPr>
        <w:t>В рамках общественного мониторинга оценки качества оказания государственной услуги проведены количественные и качественные исследования, в результате которых были получены следующие результаты:</w:t>
      </w:r>
    </w:p>
    <w:p w14:paraId="676AAC1D" w14:textId="77777777" w:rsidR="00C5459C" w:rsidRPr="005F6E8C" w:rsidRDefault="00C5459C" w:rsidP="00C5459C">
      <w:pPr>
        <w:jc w:val="right"/>
        <w:rPr>
          <w:rFonts w:ascii="Arial" w:hAnsi="Arial" w:cs="Arial"/>
          <w:b/>
          <w:bCs/>
          <w:color w:val="306785" w:themeColor="accent1" w:themeShade="BF"/>
          <w:sz w:val="24"/>
          <w:szCs w:val="24"/>
          <w:lang w:val="ru-RU"/>
        </w:rPr>
      </w:pPr>
      <w:r w:rsidRPr="005F6E8C">
        <w:rPr>
          <w:rFonts w:ascii="Arial" w:hAnsi="Arial" w:cs="Arial"/>
          <w:b/>
          <w:bCs/>
          <w:color w:val="306785" w:themeColor="accent1" w:themeShade="BF"/>
          <w:sz w:val="24"/>
          <w:szCs w:val="24"/>
          <w:lang w:val="ru-RU"/>
        </w:rPr>
        <w:t>Социально-демографический блок</w:t>
      </w:r>
    </w:p>
    <w:p w14:paraId="0259B20D" w14:textId="6C158C80" w:rsidR="00C5459C" w:rsidRPr="005F6E8C" w:rsidRDefault="00C5459C" w:rsidP="00C5459C">
      <w:pPr>
        <w:jc w:val="both"/>
        <w:rPr>
          <w:rFonts w:ascii="Arial" w:hAnsi="Arial" w:cs="Arial"/>
          <w:sz w:val="24"/>
          <w:szCs w:val="24"/>
          <w:lang w:val="ru-RU"/>
        </w:rPr>
      </w:pPr>
      <w:r w:rsidRPr="005F6E8C">
        <w:rPr>
          <w:rFonts w:ascii="Arial" w:hAnsi="Arial" w:cs="Arial"/>
          <w:b/>
          <w:bCs/>
          <w:color w:val="306785" w:themeColor="accent1" w:themeShade="BF"/>
          <w:sz w:val="28"/>
          <w:szCs w:val="28"/>
          <w:lang w:val="ru-RU"/>
        </w:rPr>
        <w:tab/>
      </w:r>
      <w:r w:rsidRPr="005F6E8C">
        <w:rPr>
          <w:rFonts w:ascii="Arial" w:hAnsi="Arial" w:cs="Arial"/>
          <w:sz w:val="24"/>
          <w:szCs w:val="24"/>
          <w:lang w:val="ru-RU"/>
        </w:rPr>
        <w:t>Массовый опрос услугополучателей охватил 137 респондент</w:t>
      </w:r>
      <w:r w:rsidR="004C7A2A" w:rsidRPr="005F6E8C">
        <w:rPr>
          <w:rFonts w:ascii="Arial" w:hAnsi="Arial" w:cs="Arial"/>
          <w:sz w:val="24"/>
          <w:szCs w:val="24"/>
          <w:lang w:val="ru-RU"/>
        </w:rPr>
        <w:t>ов</w:t>
      </w:r>
      <w:r w:rsidRPr="005F6E8C">
        <w:rPr>
          <w:rFonts w:ascii="Arial" w:hAnsi="Arial" w:cs="Arial"/>
          <w:sz w:val="24"/>
          <w:szCs w:val="24"/>
          <w:lang w:val="ru-RU"/>
        </w:rPr>
        <w:t xml:space="preserve">. Из них 67,2% услугополучателей мужского пола и 32,8% женского пола. Наиболее значимые возрастные группы услугополучателей – 22–29 лет (39,4%) и 30–39 лет (38%). Из общего числа обратившихся все 100% являются физическими лицами и резидентами страны. Для всех 100% услугополучателей не понадобилось обеспечение физического доступа к услуге (не обращались за услугой лица с инвалидностью). Все услугополучатели (100%) обратились в ЦОН к сотруднику. </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5816"/>
      </w:tblGrid>
      <w:tr w:rsidR="00C5459C" w:rsidRPr="005F6E8C" w14:paraId="11DF4BC7" w14:textId="77777777" w:rsidTr="00C5459C">
        <w:tc>
          <w:tcPr>
            <w:tcW w:w="4672" w:type="dxa"/>
          </w:tcPr>
          <w:p w14:paraId="41962B7C" w14:textId="2FF564B8" w:rsidR="00C5459C" w:rsidRPr="005F6E8C" w:rsidRDefault="00C5459C" w:rsidP="0074123F">
            <w:pPr>
              <w:jc w:val="both"/>
              <w:rPr>
                <w:rFonts w:ascii="Arial" w:hAnsi="Arial" w:cs="Arial"/>
                <w:sz w:val="28"/>
                <w:szCs w:val="28"/>
                <w:lang w:val="ru-RU"/>
              </w:rPr>
            </w:pPr>
            <w:r w:rsidRPr="005F6E8C">
              <w:rPr>
                <w:noProof/>
                <w:lang w:val="ru-RU" w:eastAsia="ru-RU"/>
              </w:rPr>
              <w:drawing>
                <wp:inline distT="0" distB="0" distL="0" distR="0" wp14:anchorId="7425BD9C" wp14:editId="61C64433">
                  <wp:extent cx="2200589" cy="1848485"/>
                  <wp:effectExtent l="0" t="0" r="0" b="0"/>
                  <wp:docPr id="40" name="Диаграмма 40">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7633D8F-9222-B8D9-FD42-741DC367551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tc>
        <w:tc>
          <w:tcPr>
            <w:tcW w:w="4673" w:type="dxa"/>
          </w:tcPr>
          <w:p w14:paraId="390F0FD6" w14:textId="3335E5FF" w:rsidR="00C5459C" w:rsidRPr="005F6E8C" w:rsidRDefault="00C5459C" w:rsidP="0074123F">
            <w:pPr>
              <w:jc w:val="both"/>
              <w:rPr>
                <w:rFonts w:ascii="Arial" w:hAnsi="Arial" w:cs="Arial"/>
                <w:sz w:val="28"/>
                <w:szCs w:val="28"/>
                <w:lang w:val="ru-RU"/>
              </w:rPr>
            </w:pPr>
            <w:r w:rsidRPr="005F6E8C">
              <w:rPr>
                <w:noProof/>
                <w:lang w:val="ru-RU" w:eastAsia="ru-RU"/>
              </w:rPr>
              <w:drawing>
                <wp:inline distT="0" distB="0" distL="0" distR="0" wp14:anchorId="35C54107" wp14:editId="16FC228D">
                  <wp:extent cx="3707841" cy="1999622"/>
                  <wp:effectExtent l="0" t="0" r="0" b="0"/>
                  <wp:docPr id="41" name="Диаграмма 4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21EF3B0-84DA-B462-8CF7-82D092C9C0B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tc>
      </w:tr>
    </w:tbl>
    <w:p w14:paraId="3B47BA0D" w14:textId="77777777" w:rsidR="00C5459C" w:rsidRPr="005F6E8C" w:rsidRDefault="00C5459C" w:rsidP="0074123F">
      <w:pPr>
        <w:jc w:val="both"/>
        <w:rPr>
          <w:rFonts w:ascii="Arial" w:hAnsi="Arial" w:cs="Arial"/>
          <w:sz w:val="28"/>
          <w:szCs w:val="28"/>
          <w:lang w:val="ru-RU"/>
        </w:rPr>
      </w:pPr>
    </w:p>
    <w:p w14:paraId="06948E85" w14:textId="6E16AA2F" w:rsidR="0074123F" w:rsidRPr="005F6E8C" w:rsidRDefault="0074123F" w:rsidP="0074123F">
      <w:pPr>
        <w:jc w:val="both"/>
        <w:rPr>
          <w:rFonts w:ascii="Arial" w:hAnsi="Arial" w:cs="Arial"/>
          <w:b/>
          <w:bCs/>
          <w:color w:val="306785" w:themeColor="accent1" w:themeShade="BF"/>
          <w:sz w:val="28"/>
          <w:szCs w:val="28"/>
          <w:lang w:val="ru-RU"/>
        </w:rPr>
      </w:pPr>
      <w:r w:rsidRPr="005F6E8C">
        <w:rPr>
          <w:rFonts w:ascii="Arial" w:hAnsi="Arial" w:cs="Arial"/>
          <w:b/>
          <w:bCs/>
          <w:color w:val="306785" w:themeColor="accent1" w:themeShade="BF"/>
          <w:sz w:val="28"/>
          <w:szCs w:val="28"/>
          <w:lang w:val="ru-RU"/>
        </w:rPr>
        <w:t>Основные результаты исследования</w:t>
      </w:r>
    </w:p>
    <w:p w14:paraId="6BE1B374" w14:textId="77777777" w:rsidR="00296750" w:rsidRPr="005F6E8C" w:rsidRDefault="00296750" w:rsidP="00296750">
      <w:pPr>
        <w:ind w:firstLine="720"/>
        <w:jc w:val="both"/>
        <w:rPr>
          <w:rFonts w:ascii="Arial" w:hAnsi="Arial" w:cs="Arial"/>
          <w:sz w:val="24"/>
          <w:szCs w:val="24"/>
          <w:lang w:val="ru-RU"/>
        </w:rPr>
      </w:pPr>
      <w:r w:rsidRPr="005F6E8C">
        <w:rPr>
          <w:rFonts w:ascii="Arial" w:hAnsi="Arial" w:cs="Arial"/>
          <w:sz w:val="24"/>
          <w:szCs w:val="24"/>
          <w:lang w:val="ru-RU"/>
        </w:rPr>
        <w:t>Основные показатели качества оказания государственной услуги в результате массового опроса услугополучателей составили следующие значения:</w:t>
      </w:r>
    </w:p>
    <w:p w14:paraId="4CAE4CB8" w14:textId="5BEABE1A" w:rsidR="00296750" w:rsidRPr="005F6E8C" w:rsidRDefault="00296750" w:rsidP="00296750">
      <w:pPr>
        <w:ind w:firstLine="720"/>
        <w:jc w:val="both"/>
        <w:rPr>
          <w:rFonts w:ascii="Arial" w:hAnsi="Arial" w:cs="Arial"/>
          <w:b/>
          <w:bCs/>
          <w:color w:val="306785" w:themeColor="accent1" w:themeShade="BF"/>
          <w:sz w:val="24"/>
          <w:szCs w:val="24"/>
          <w:lang w:val="ru-RU"/>
        </w:rPr>
      </w:pPr>
      <w:r w:rsidRPr="005F6E8C">
        <w:rPr>
          <w:rFonts w:ascii="Arial" w:hAnsi="Arial" w:cs="Arial"/>
          <w:sz w:val="24"/>
          <w:szCs w:val="24"/>
          <w:lang w:val="ru-RU"/>
        </w:rPr>
        <w:t xml:space="preserve">Уровень удовлетворенности качеством оказания государственной услуги включающих в себя деятельность всех услугодателей (государственные органы, НАО «Государственная корпорация «Правительство для граждан», портал «электронное правительство») равно – </w:t>
      </w:r>
      <w:r w:rsidRPr="005F6E8C">
        <w:rPr>
          <w:rFonts w:ascii="Arial" w:hAnsi="Arial" w:cs="Arial"/>
          <w:b/>
          <w:bCs/>
          <w:color w:val="306785" w:themeColor="accent1" w:themeShade="BF"/>
          <w:sz w:val="24"/>
          <w:szCs w:val="24"/>
          <w:lang w:val="ru-RU"/>
        </w:rPr>
        <w:t>5</w:t>
      </w:r>
      <w:r w:rsidR="00A7679A" w:rsidRPr="005F6E8C">
        <w:rPr>
          <w:rFonts w:ascii="Arial" w:hAnsi="Arial" w:cs="Arial"/>
          <w:b/>
          <w:bCs/>
          <w:color w:val="306785" w:themeColor="accent1" w:themeShade="BF"/>
          <w:sz w:val="24"/>
          <w:szCs w:val="24"/>
          <w:lang w:val="ru-RU"/>
        </w:rPr>
        <w:t>8,0</w:t>
      </w:r>
      <w:r w:rsidRPr="005F6E8C">
        <w:rPr>
          <w:rFonts w:ascii="Arial" w:hAnsi="Arial" w:cs="Arial"/>
          <w:b/>
          <w:bCs/>
          <w:color w:val="306785" w:themeColor="accent1" w:themeShade="BF"/>
          <w:sz w:val="24"/>
          <w:szCs w:val="24"/>
          <w:lang w:val="ru-RU"/>
        </w:rPr>
        <w:t>% и среднее значение оценки 4,</w:t>
      </w:r>
      <w:r w:rsidR="00A7679A" w:rsidRPr="005F6E8C">
        <w:rPr>
          <w:rFonts w:ascii="Arial" w:hAnsi="Arial" w:cs="Arial"/>
          <w:b/>
          <w:bCs/>
          <w:color w:val="306785" w:themeColor="accent1" w:themeShade="BF"/>
          <w:sz w:val="24"/>
          <w:szCs w:val="24"/>
          <w:lang w:val="ru-RU"/>
        </w:rPr>
        <w:t>71</w:t>
      </w:r>
      <w:r w:rsidRPr="005F6E8C">
        <w:rPr>
          <w:rFonts w:ascii="Arial" w:hAnsi="Arial" w:cs="Arial"/>
          <w:b/>
          <w:bCs/>
          <w:color w:val="306785" w:themeColor="accent1" w:themeShade="BF"/>
          <w:sz w:val="24"/>
          <w:szCs w:val="24"/>
          <w:lang w:val="ru-RU"/>
        </w:rPr>
        <w:t xml:space="preserve"> балла.</w:t>
      </w:r>
    </w:p>
    <w:tbl>
      <w:tblPr>
        <w:tblW w:w="9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8"/>
        <w:gridCol w:w="4323"/>
        <w:gridCol w:w="580"/>
        <w:gridCol w:w="567"/>
        <w:gridCol w:w="891"/>
        <w:gridCol w:w="1120"/>
      </w:tblGrid>
      <w:tr w:rsidR="00571B05" w:rsidRPr="005F6E8C" w14:paraId="7D750C94" w14:textId="77777777" w:rsidTr="00AD4EAD">
        <w:trPr>
          <w:trHeight w:val="480"/>
        </w:trPr>
        <w:tc>
          <w:tcPr>
            <w:tcW w:w="1768" w:type="dxa"/>
            <w:shd w:val="clear" w:color="auto" w:fill="auto"/>
            <w:vAlign w:val="center"/>
            <w:hideMark/>
          </w:tcPr>
          <w:p w14:paraId="4D856FD1" w14:textId="77777777" w:rsidR="00571B05" w:rsidRPr="005F6E8C" w:rsidRDefault="00571B05" w:rsidP="00571B05">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lang w:val="ru-RU"/>
              </w:rPr>
              <w:t>Критерии оценки</w:t>
            </w:r>
          </w:p>
        </w:tc>
        <w:tc>
          <w:tcPr>
            <w:tcW w:w="4323" w:type="dxa"/>
            <w:shd w:val="clear" w:color="auto" w:fill="auto"/>
            <w:vAlign w:val="center"/>
            <w:hideMark/>
          </w:tcPr>
          <w:p w14:paraId="131F9326" w14:textId="77777777" w:rsidR="00571B05" w:rsidRPr="005F6E8C" w:rsidRDefault="00571B05" w:rsidP="00571B05">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lang w:val="ru-RU"/>
              </w:rPr>
              <w:t>Оценка качества оказанной услуги в бумажной форме</w:t>
            </w:r>
          </w:p>
        </w:tc>
        <w:tc>
          <w:tcPr>
            <w:tcW w:w="1147" w:type="dxa"/>
            <w:gridSpan w:val="2"/>
            <w:shd w:val="clear" w:color="auto" w:fill="auto"/>
            <w:vAlign w:val="bottom"/>
            <w:hideMark/>
          </w:tcPr>
          <w:p w14:paraId="3D5CD3B3" w14:textId="77777777" w:rsidR="00571B05" w:rsidRPr="005F6E8C" w:rsidRDefault="00571B05" w:rsidP="00571B05">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rPr>
              <w:t>Средний балл</w:t>
            </w:r>
          </w:p>
        </w:tc>
        <w:tc>
          <w:tcPr>
            <w:tcW w:w="2011" w:type="dxa"/>
            <w:gridSpan w:val="2"/>
            <w:shd w:val="clear" w:color="auto" w:fill="auto"/>
            <w:vAlign w:val="center"/>
            <w:hideMark/>
          </w:tcPr>
          <w:p w14:paraId="2D324B07" w14:textId="77777777" w:rsidR="00571B05" w:rsidRPr="005F6E8C" w:rsidRDefault="00571B05" w:rsidP="00571B05">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rPr>
              <w:t>Уровень удовлетворенности</w:t>
            </w:r>
          </w:p>
        </w:tc>
      </w:tr>
      <w:tr w:rsidR="00571B05" w:rsidRPr="005F6E8C" w14:paraId="577D93B2" w14:textId="77777777" w:rsidTr="00AD4EAD">
        <w:trPr>
          <w:trHeight w:val="77"/>
        </w:trPr>
        <w:tc>
          <w:tcPr>
            <w:tcW w:w="1768" w:type="dxa"/>
            <w:vMerge w:val="restart"/>
            <w:shd w:val="clear" w:color="auto" w:fill="auto"/>
            <w:vAlign w:val="center"/>
            <w:hideMark/>
          </w:tcPr>
          <w:p w14:paraId="0E707D15" w14:textId="77777777" w:rsidR="00571B05" w:rsidRPr="005F6E8C" w:rsidRDefault="00571B05" w:rsidP="00571B05">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СОТРУДНИКИ</w:t>
            </w:r>
          </w:p>
        </w:tc>
        <w:tc>
          <w:tcPr>
            <w:tcW w:w="4323" w:type="dxa"/>
            <w:shd w:val="clear" w:color="auto" w:fill="auto"/>
            <w:vAlign w:val="bottom"/>
            <w:hideMark/>
          </w:tcPr>
          <w:p w14:paraId="0C7B5717"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Сотрудники компетентные, владеют информацией</w:t>
            </w:r>
          </w:p>
        </w:tc>
        <w:tc>
          <w:tcPr>
            <w:tcW w:w="580" w:type="dxa"/>
            <w:shd w:val="clear" w:color="auto" w:fill="auto"/>
            <w:noWrap/>
            <w:vAlign w:val="center"/>
            <w:hideMark/>
          </w:tcPr>
          <w:p w14:paraId="72C8B344"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4,71</w:t>
            </w:r>
          </w:p>
        </w:tc>
        <w:tc>
          <w:tcPr>
            <w:tcW w:w="567" w:type="dxa"/>
            <w:vMerge w:val="restart"/>
            <w:shd w:val="clear" w:color="auto" w:fill="auto"/>
            <w:noWrap/>
            <w:vAlign w:val="center"/>
            <w:hideMark/>
          </w:tcPr>
          <w:p w14:paraId="18923476"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4,77</w:t>
            </w:r>
          </w:p>
        </w:tc>
        <w:tc>
          <w:tcPr>
            <w:tcW w:w="891" w:type="dxa"/>
            <w:shd w:val="clear" w:color="auto" w:fill="auto"/>
            <w:noWrap/>
            <w:vAlign w:val="center"/>
            <w:hideMark/>
          </w:tcPr>
          <w:p w14:paraId="3BF356FA"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77,4%</w:t>
            </w:r>
          </w:p>
        </w:tc>
        <w:tc>
          <w:tcPr>
            <w:tcW w:w="1120" w:type="dxa"/>
            <w:vMerge w:val="restart"/>
            <w:shd w:val="clear" w:color="auto" w:fill="auto"/>
            <w:noWrap/>
            <w:vAlign w:val="center"/>
            <w:hideMark/>
          </w:tcPr>
          <w:p w14:paraId="015C92EF"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80,07%</w:t>
            </w:r>
          </w:p>
        </w:tc>
      </w:tr>
      <w:tr w:rsidR="00571B05" w:rsidRPr="005F6E8C" w14:paraId="23301BBE" w14:textId="77777777" w:rsidTr="00AD4EAD">
        <w:trPr>
          <w:trHeight w:val="77"/>
        </w:trPr>
        <w:tc>
          <w:tcPr>
            <w:tcW w:w="1768" w:type="dxa"/>
            <w:vMerge/>
            <w:vAlign w:val="center"/>
            <w:hideMark/>
          </w:tcPr>
          <w:p w14:paraId="0797E857"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323" w:type="dxa"/>
            <w:shd w:val="clear" w:color="auto" w:fill="auto"/>
            <w:vAlign w:val="bottom"/>
            <w:hideMark/>
          </w:tcPr>
          <w:p w14:paraId="69B8F3EC"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Сотрудники оперативные</w:t>
            </w:r>
          </w:p>
        </w:tc>
        <w:tc>
          <w:tcPr>
            <w:tcW w:w="580" w:type="dxa"/>
            <w:shd w:val="clear" w:color="auto" w:fill="auto"/>
            <w:noWrap/>
            <w:vAlign w:val="center"/>
            <w:hideMark/>
          </w:tcPr>
          <w:p w14:paraId="777285EA"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4,80</w:t>
            </w:r>
          </w:p>
        </w:tc>
        <w:tc>
          <w:tcPr>
            <w:tcW w:w="567" w:type="dxa"/>
            <w:vMerge/>
            <w:vAlign w:val="center"/>
            <w:hideMark/>
          </w:tcPr>
          <w:p w14:paraId="7F885266"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91" w:type="dxa"/>
            <w:shd w:val="clear" w:color="auto" w:fill="auto"/>
            <w:noWrap/>
            <w:vAlign w:val="center"/>
            <w:hideMark/>
          </w:tcPr>
          <w:p w14:paraId="2BCDFE94"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81,8%</w:t>
            </w:r>
          </w:p>
        </w:tc>
        <w:tc>
          <w:tcPr>
            <w:tcW w:w="1120" w:type="dxa"/>
            <w:vMerge/>
            <w:vAlign w:val="center"/>
            <w:hideMark/>
          </w:tcPr>
          <w:p w14:paraId="18AC406C"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53E75E7C" w14:textId="77777777" w:rsidTr="00AD4EAD">
        <w:trPr>
          <w:trHeight w:val="315"/>
        </w:trPr>
        <w:tc>
          <w:tcPr>
            <w:tcW w:w="1768" w:type="dxa"/>
            <w:vMerge/>
            <w:vAlign w:val="center"/>
            <w:hideMark/>
          </w:tcPr>
          <w:p w14:paraId="07A51DD2"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323" w:type="dxa"/>
            <w:shd w:val="clear" w:color="auto" w:fill="auto"/>
            <w:vAlign w:val="bottom"/>
            <w:hideMark/>
          </w:tcPr>
          <w:p w14:paraId="6475B3F0"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Сотрудники вежливые и внимательные к моим потребностям</w:t>
            </w:r>
          </w:p>
        </w:tc>
        <w:tc>
          <w:tcPr>
            <w:tcW w:w="580" w:type="dxa"/>
            <w:shd w:val="clear" w:color="auto" w:fill="auto"/>
            <w:noWrap/>
            <w:vAlign w:val="center"/>
            <w:hideMark/>
          </w:tcPr>
          <w:p w14:paraId="1284F64D"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4,81</w:t>
            </w:r>
          </w:p>
        </w:tc>
        <w:tc>
          <w:tcPr>
            <w:tcW w:w="567" w:type="dxa"/>
            <w:vMerge/>
            <w:vAlign w:val="center"/>
            <w:hideMark/>
          </w:tcPr>
          <w:p w14:paraId="11E9A1F8"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91" w:type="dxa"/>
            <w:shd w:val="clear" w:color="auto" w:fill="auto"/>
            <w:noWrap/>
            <w:vAlign w:val="center"/>
            <w:hideMark/>
          </w:tcPr>
          <w:p w14:paraId="4AF77133"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81,0%</w:t>
            </w:r>
          </w:p>
        </w:tc>
        <w:tc>
          <w:tcPr>
            <w:tcW w:w="1120" w:type="dxa"/>
            <w:vMerge/>
            <w:vAlign w:val="center"/>
            <w:hideMark/>
          </w:tcPr>
          <w:p w14:paraId="11BE7DA8"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3FF10700" w14:textId="77777777" w:rsidTr="00AD4EAD">
        <w:trPr>
          <w:trHeight w:val="77"/>
        </w:trPr>
        <w:tc>
          <w:tcPr>
            <w:tcW w:w="1768" w:type="dxa"/>
            <w:vMerge w:val="restart"/>
            <w:shd w:val="clear" w:color="auto" w:fill="auto"/>
            <w:vAlign w:val="center"/>
            <w:hideMark/>
          </w:tcPr>
          <w:p w14:paraId="6E20ADAF" w14:textId="77777777" w:rsidR="00571B05" w:rsidRPr="005F6E8C" w:rsidRDefault="00571B05" w:rsidP="00571B05">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ДОСТУПНОСТЬ И УДОБСТВО</w:t>
            </w:r>
          </w:p>
        </w:tc>
        <w:tc>
          <w:tcPr>
            <w:tcW w:w="4323" w:type="dxa"/>
            <w:shd w:val="clear" w:color="auto" w:fill="auto"/>
            <w:vAlign w:val="bottom"/>
            <w:hideMark/>
          </w:tcPr>
          <w:p w14:paraId="76B40F54"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Здание услугодателя удобно расположено</w:t>
            </w:r>
          </w:p>
        </w:tc>
        <w:tc>
          <w:tcPr>
            <w:tcW w:w="580" w:type="dxa"/>
            <w:shd w:val="clear" w:color="auto" w:fill="auto"/>
            <w:noWrap/>
            <w:vAlign w:val="center"/>
            <w:hideMark/>
          </w:tcPr>
          <w:p w14:paraId="74BCF3FC"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4,63</w:t>
            </w:r>
          </w:p>
        </w:tc>
        <w:tc>
          <w:tcPr>
            <w:tcW w:w="567" w:type="dxa"/>
            <w:vMerge w:val="restart"/>
            <w:shd w:val="clear" w:color="auto" w:fill="auto"/>
            <w:noWrap/>
            <w:vAlign w:val="center"/>
            <w:hideMark/>
          </w:tcPr>
          <w:p w14:paraId="0FE90F19"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4,66</w:t>
            </w:r>
          </w:p>
        </w:tc>
        <w:tc>
          <w:tcPr>
            <w:tcW w:w="891" w:type="dxa"/>
            <w:shd w:val="clear" w:color="auto" w:fill="auto"/>
            <w:noWrap/>
            <w:vAlign w:val="center"/>
            <w:hideMark/>
          </w:tcPr>
          <w:p w14:paraId="7AF4F1FE"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60,6%</w:t>
            </w:r>
          </w:p>
        </w:tc>
        <w:tc>
          <w:tcPr>
            <w:tcW w:w="1120" w:type="dxa"/>
            <w:vMerge w:val="restart"/>
            <w:shd w:val="clear" w:color="auto" w:fill="auto"/>
            <w:noWrap/>
            <w:vAlign w:val="center"/>
            <w:hideMark/>
          </w:tcPr>
          <w:p w14:paraId="21F49B28"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57,18%</w:t>
            </w:r>
          </w:p>
        </w:tc>
      </w:tr>
      <w:tr w:rsidR="00571B05" w:rsidRPr="005F6E8C" w14:paraId="3FEAEA6B" w14:textId="77777777" w:rsidTr="00AD4EAD">
        <w:trPr>
          <w:trHeight w:val="77"/>
        </w:trPr>
        <w:tc>
          <w:tcPr>
            <w:tcW w:w="1768" w:type="dxa"/>
            <w:vMerge/>
            <w:vAlign w:val="center"/>
            <w:hideMark/>
          </w:tcPr>
          <w:p w14:paraId="1CA6710E"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323" w:type="dxa"/>
            <w:shd w:val="clear" w:color="auto" w:fill="auto"/>
            <w:vAlign w:val="bottom"/>
            <w:hideMark/>
          </w:tcPr>
          <w:p w14:paraId="384BE8B3"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Удобные часы работы</w:t>
            </w:r>
          </w:p>
        </w:tc>
        <w:tc>
          <w:tcPr>
            <w:tcW w:w="580" w:type="dxa"/>
            <w:shd w:val="clear" w:color="auto" w:fill="auto"/>
            <w:noWrap/>
            <w:vAlign w:val="center"/>
            <w:hideMark/>
          </w:tcPr>
          <w:p w14:paraId="532AE0DC"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4,71</w:t>
            </w:r>
          </w:p>
        </w:tc>
        <w:tc>
          <w:tcPr>
            <w:tcW w:w="567" w:type="dxa"/>
            <w:vMerge/>
            <w:vAlign w:val="center"/>
            <w:hideMark/>
          </w:tcPr>
          <w:p w14:paraId="2F013CDA"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91" w:type="dxa"/>
            <w:shd w:val="clear" w:color="auto" w:fill="auto"/>
            <w:noWrap/>
            <w:vAlign w:val="center"/>
            <w:hideMark/>
          </w:tcPr>
          <w:p w14:paraId="5D88445F"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67,9%</w:t>
            </w:r>
          </w:p>
        </w:tc>
        <w:tc>
          <w:tcPr>
            <w:tcW w:w="1120" w:type="dxa"/>
            <w:vMerge/>
            <w:vAlign w:val="center"/>
            <w:hideMark/>
          </w:tcPr>
          <w:p w14:paraId="4FB3CDCC"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64209200" w14:textId="77777777" w:rsidTr="00AD4EAD">
        <w:trPr>
          <w:trHeight w:val="77"/>
        </w:trPr>
        <w:tc>
          <w:tcPr>
            <w:tcW w:w="1768" w:type="dxa"/>
            <w:vMerge/>
            <w:vAlign w:val="center"/>
            <w:hideMark/>
          </w:tcPr>
          <w:p w14:paraId="322FE682"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323" w:type="dxa"/>
            <w:shd w:val="clear" w:color="auto" w:fill="auto"/>
            <w:vAlign w:val="bottom"/>
            <w:hideMark/>
          </w:tcPr>
          <w:p w14:paraId="72AAE8AF"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Имеет достаточно мест парковки</w:t>
            </w:r>
          </w:p>
        </w:tc>
        <w:tc>
          <w:tcPr>
            <w:tcW w:w="580" w:type="dxa"/>
            <w:shd w:val="clear" w:color="auto" w:fill="auto"/>
            <w:noWrap/>
            <w:vAlign w:val="center"/>
            <w:hideMark/>
          </w:tcPr>
          <w:p w14:paraId="21AD6B26"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4,64</w:t>
            </w:r>
          </w:p>
        </w:tc>
        <w:tc>
          <w:tcPr>
            <w:tcW w:w="567" w:type="dxa"/>
            <w:vMerge/>
            <w:vAlign w:val="center"/>
            <w:hideMark/>
          </w:tcPr>
          <w:p w14:paraId="14F46819"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91" w:type="dxa"/>
            <w:shd w:val="clear" w:color="auto" w:fill="auto"/>
            <w:noWrap/>
            <w:vAlign w:val="center"/>
            <w:hideMark/>
          </w:tcPr>
          <w:p w14:paraId="7F4A5202"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49,6%</w:t>
            </w:r>
          </w:p>
        </w:tc>
        <w:tc>
          <w:tcPr>
            <w:tcW w:w="1120" w:type="dxa"/>
            <w:vMerge/>
            <w:vAlign w:val="center"/>
            <w:hideMark/>
          </w:tcPr>
          <w:p w14:paraId="61390924"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5153824D" w14:textId="77777777" w:rsidTr="00AD4EAD">
        <w:trPr>
          <w:trHeight w:val="495"/>
        </w:trPr>
        <w:tc>
          <w:tcPr>
            <w:tcW w:w="1768" w:type="dxa"/>
            <w:vMerge/>
            <w:vAlign w:val="center"/>
            <w:hideMark/>
          </w:tcPr>
          <w:p w14:paraId="508E07BB"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323" w:type="dxa"/>
            <w:shd w:val="clear" w:color="auto" w:fill="auto"/>
            <w:vAlign w:val="bottom"/>
            <w:hideMark/>
          </w:tcPr>
          <w:p w14:paraId="73CB62D4"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Был легкий доступ в здание (например, не было барьеров для физического входа в здание и нахождения в нем)</w:t>
            </w:r>
          </w:p>
        </w:tc>
        <w:tc>
          <w:tcPr>
            <w:tcW w:w="580" w:type="dxa"/>
            <w:shd w:val="clear" w:color="auto" w:fill="auto"/>
            <w:noWrap/>
            <w:vAlign w:val="center"/>
            <w:hideMark/>
          </w:tcPr>
          <w:p w14:paraId="5C9B4D4F"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4,71</w:t>
            </w:r>
          </w:p>
        </w:tc>
        <w:tc>
          <w:tcPr>
            <w:tcW w:w="567" w:type="dxa"/>
            <w:vMerge/>
            <w:vAlign w:val="center"/>
            <w:hideMark/>
          </w:tcPr>
          <w:p w14:paraId="4CF1B7ED"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91" w:type="dxa"/>
            <w:shd w:val="clear" w:color="auto" w:fill="auto"/>
            <w:noWrap/>
            <w:vAlign w:val="center"/>
            <w:hideMark/>
          </w:tcPr>
          <w:p w14:paraId="7029CBF9"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53,3%</w:t>
            </w:r>
          </w:p>
        </w:tc>
        <w:tc>
          <w:tcPr>
            <w:tcW w:w="1120" w:type="dxa"/>
            <w:vMerge/>
            <w:vAlign w:val="center"/>
            <w:hideMark/>
          </w:tcPr>
          <w:p w14:paraId="0E82F73C"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5132409D" w14:textId="77777777" w:rsidTr="00AD4EAD">
        <w:trPr>
          <w:trHeight w:val="77"/>
        </w:trPr>
        <w:tc>
          <w:tcPr>
            <w:tcW w:w="1768" w:type="dxa"/>
            <w:vMerge/>
            <w:vAlign w:val="center"/>
            <w:hideMark/>
          </w:tcPr>
          <w:p w14:paraId="0BBAA515"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323" w:type="dxa"/>
            <w:shd w:val="clear" w:color="auto" w:fill="auto"/>
            <w:vAlign w:val="bottom"/>
            <w:hideMark/>
          </w:tcPr>
          <w:p w14:paraId="125BD9B1"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Были необходимые зоны ожидания, в которых было комфортно</w:t>
            </w:r>
          </w:p>
        </w:tc>
        <w:tc>
          <w:tcPr>
            <w:tcW w:w="580" w:type="dxa"/>
            <w:shd w:val="clear" w:color="auto" w:fill="auto"/>
            <w:noWrap/>
            <w:vAlign w:val="center"/>
            <w:hideMark/>
          </w:tcPr>
          <w:p w14:paraId="68BB2494"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4,57</w:t>
            </w:r>
          </w:p>
        </w:tc>
        <w:tc>
          <w:tcPr>
            <w:tcW w:w="567" w:type="dxa"/>
            <w:vMerge/>
            <w:vAlign w:val="center"/>
            <w:hideMark/>
          </w:tcPr>
          <w:p w14:paraId="6E773454"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91" w:type="dxa"/>
            <w:shd w:val="clear" w:color="auto" w:fill="auto"/>
            <w:noWrap/>
            <w:vAlign w:val="center"/>
            <w:hideMark/>
          </w:tcPr>
          <w:p w14:paraId="6E1F704D"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59,1%</w:t>
            </w:r>
          </w:p>
        </w:tc>
        <w:tc>
          <w:tcPr>
            <w:tcW w:w="1120" w:type="dxa"/>
            <w:vMerge/>
            <w:vAlign w:val="center"/>
            <w:hideMark/>
          </w:tcPr>
          <w:p w14:paraId="4724287E"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3EFA2770" w14:textId="77777777" w:rsidTr="00AD4EAD">
        <w:trPr>
          <w:trHeight w:val="345"/>
        </w:trPr>
        <w:tc>
          <w:tcPr>
            <w:tcW w:w="1768" w:type="dxa"/>
            <w:vMerge/>
            <w:vAlign w:val="center"/>
            <w:hideMark/>
          </w:tcPr>
          <w:p w14:paraId="0FE5B4E2"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323" w:type="dxa"/>
            <w:shd w:val="clear" w:color="auto" w:fill="auto"/>
            <w:vAlign w:val="bottom"/>
            <w:hideMark/>
          </w:tcPr>
          <w:p w14:paraId="7A590083"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Услуга была предоставлена на справедливой и равной основе</w:t>
            </w:r>
          </w:p>
        </w:tc>
        <w:tc>
          <w:tcPr>
            <w:tcW w:w="580" w:type="dxa"/>
            <w:shd w:val="clear" w:color="auto" w:fill="auto"/>
            <w:noWrap/>
            <w:vAlign w:val="center"/>
            <w:hideMark/>
          </w:tcPr>
          <w:p w14:paraId="4375AD8E"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4,71</w:t>
            </w:r>
          </w:p>
        </w:tc>
        <w:tc>
          <w:tcPr>
            <w:tcW w:w="567" w:type="dxa"/>
            <w:vMerge/>
            <w:vAlign w:val="center"/>
            <w:hideMark/>
          </w:tcPr>
          <w:p w14:paraId="1490061E"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91" w:type="dxa"/>
            <w:shd w:val="clear" w:color="auto" w:fill="auto"/>
            <w:noWrap/>
            <w:vAlign w:val="center"/>
            <w:hideMark/>
          </w:tcPr>
          <w:p w14:paraId="74476517"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52,6%</w:t>
            </w:r>
          </w:p>
        </w:tc>
        <w:tc>
          <w:tcPr>
            <w:tcW w:w="1120" w:type="dxa"/>
            <w:vMerge/>
            <w:vAlign w:val="center"/>
            <w:hideMark/>
          </w:tcPr>
          <w:p w14:paraId="71FE2C66"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3B900273" w14:textId="77777777" w:rsidTr="00AD4EAD">
        <w:trPr>
          <w:trHeight w:val="510"/>
        </w:trPr>
        <w:tc>
          <w:tcPr>
            <w:tcW w:w="1768" w:type="dxa"/>
            <w:vMerge w:val="restart"/>
            <w:shd w:val="clear" w:color="auto" w:fill="auto"/>
            <w:vAlign w:val="center"/>
            <w:hideMark/>
          </w:tcPr>
          <w:p w14:paraId="1DC7BA33" w14:textId="77777777" w:rsidR="00571B05" w:rsidRPr="005F6E8C" w:rsidRDefault="00571B05" w:rsidP="00571B05">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ИНФОРМАЦИЯ И КОММУНИКАЦИЯ</w:t>
            </w:r>
          </w:p>
        </w:tc>
        <w:tc>
          <w:tcPr>
            <w:tcW w:w="4323" w:type="dxa"/>
            <w:shd w:val="clear" w:color="auto" w:fill="auto"/>
            <w:vAlign w:val="bottom"/>
            <w:hideMark/>
          </w:tcPr>
          <w:p w14:paraId="123EE716" w14:textId="471FD6D2"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У меня была возможность доступа к информации о госуслуге различными способами (</w:t>
            </w:r>
            <w:r w:rsidR="00F8297E" w:rsidRPr="005F6E8C">
              <w:rPr>
                <w:rFonts w:ascii="Arial" w:eastAsia="Times New Roman" w:hAnsi="Arial" w:cs="Arial"/>
                <w:sz w:val="18"/>
                <w:szCs w:val="18"/>
              </w:rPr>
              <w:t>например,</w:t>
            </w:r>
            <w:r w:rsidRPr="005F6E8C">
              <w:rPr>
                <w:rFonts w:ascii="Arial" w:eastAsia="Times New Roman" w:hAnsi="Arial" w:cs="Arial"/>
                <w:sz w:val="18"/>
                <w:szCs w:val="18"/>
              </w:rPr>
              <w:t xml:space="preserve"> на сайте, call-центре)</w:t>
            </w:r>
          </w:p>
        </w:tc>
        <w:tc>
          <w:tcPr>
            <w:tcW w:w="580" w:type="dxa"/>
            <w:shd w:val="clear" w:color="auto" w:fill="auto"/>
            <w:noWrap/>
            <w:vAlign w:val="bottom"/>
            <w:hideMark/>
          </w:tcPr>
          <w:p w14:paraId="1233DF15"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567" w:type="dxa"/>
            <w:vMerge w:val="restart"/>
            <w:shd w:val="clear" w:color="auto" w:fill="auto"/>
            <w:noWrap/>
            <w:vAlign w:val="center"/>
            <w:hideMark/>
          </w:tcPr>
          <w:p w14:paraId="6B01E2EC"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4,94</w:t>
            </w:r>
          </w:p>
        </w:tc>
        <w:tc>
          <w:tcPr>
            <w:tcW w:w="891" w:type="dxa"/>
            <w:shd w:val="clear" w:color="auto" w:fill="auto"/>
            <w:noWrap/>
            <w:vAlign w:val="center"/>
            <w:hideMark/>
          </w:tcPr>
          <w:p w14:paraId="426B5DB6"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1120" w:type="dxa"/>
            <w:vMerge w:val="restart"/>
            <w:shd w:val="clear" w:color="auto" w:fill="auto"/>
            <w:noWrap/>
            <w:vAlign w:val="center"/>
            <w:hideMark/>
          </w:tcPr>
          <w:p w14:paraId="2BF6F133"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59,25%</w:t>
            </w:r>
          </w:p>
        </w:tc>
      </w:tr>
      <w:tr w:rsidR="00571B05" w:rsidRPr="005F6E8C" w14:paraId="710F0589" w14:textId="77777777" w:rsidTr="00AD4EAD">
        <w:trPr>
          <w:trHeight w:val="300"/>
        </w:trPr>
        <w:tc>
          <w:tcPr>
            <w:tcW w:w="1768" w:type="dxa"/>
            <w:vMerge/>
            <w:vAlign w:val="center"/>
            <w:hideMark/>
          </w:tcPr>
          <w:p w14:paraId="1EBAD636"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323" w:type="dxa"/>
            <w:shd w:val="clear" w:color="auto" w:fill="auto"/>
            <w:vAlign w:val="bottom"/>
            <w:hideMark/>
          </w:tcPr>
          <w:p w14:paraId="00B8A6B2"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Легко было найти необходимых сотрудников, кабинеты</w:t>
            </w:r>
          </w:p>
        </w:tc>
        <w:tc>
          <w:tcPr>
            <w:tcW w:w="580" w:type="dxa"/>
            <w:shd w:val="clear" w:color="auto" w:fill="auto"/>
            <w:noWrap/>
            <w:vAlign w:val="center"/>
            <w:hideMark/>
          </w:tcPr>
          <w:p w14:paraId="46DF9C4F"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4,66</w:t>
            </w:r>
          </w:p>
        </w:tc>
        <w:tc>
          <w:tcPr>
            <w:tcW w:w="567" w:type="dxa"/>
            <w:vMerge/>
            <w:vAlign w:val="center"/>
            <w:hideMark/>
          </w:tcPr>
          <w:p w14:paraId="0B7C4B89"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91" w:type="dxa"/>
            <w:shd w:val="clear" w:color="auto" w:fill="auto"/>
            <w:noWrap/>
            <w:vAlign w:val="center"/>
            <w:hideMark/>
          </w:tcPr>
          <w:p w14:paraId="3A6A74A0"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54,0%</w:t>
            </w:r>
          </w:p>
        </w:tc>
        <w:tc>
          <w:tcPr>
            <w:tcW w:w="1120" w:type="dxa"/>
            <w:vMerge/>
            <w:vAlign w:val="center"/>
            <w:hideMark/>
          </w:tcPr>
          <w:p w14:paraId="2108FE43"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2AAD886E" w14:textId="77777777" w:rsidTr="00AD4EAD">
        <w:trPr>
          <w:trHeight w:val="77"/>
        </w:trPr>
        <w:tc>
          <w:tcPr>
            <w:tcW w:w="1768" w:type="dxa"/>
            <w:vMerge/>
            <w:vAlign w:val="center"/>
            <w:hideMark/>
          </w:tcPr>
          <w:p w14:paraId="6854579F"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323" w:type="dxa"/>
            <w:shd w:val="clear" w:color="auto" w:fill="auto"/>
            <w:vAlign w:val="bottom"/>
            <w:hideMark/>
          </w:tcPr>
          <w:p w14:paraId="06B25C89"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В здании были все необходимые указатели, которые понятны и полезны</w:t>
            </w:r>
          </w:p>
        </w:tc>
        <w:tc>
          <w:tcPr>
            <w:tcW w:w="580" w:type="dxa"/>
            <w:shd w:val="clear" w:color="auto" w:fill="auto"/>
            <w:noWrap/>
            <w:vAlign w:val="center"/>
            <w:hideMark/>
          </w:tcPr>
          <w:p w14:paraId="0394AB38"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4,73</w:t>
            </w:r>
          </w:p>
        </w:tc>
        <w:tc>
          <w:tcPr>
            <w:tcW w:w="567" w:type="dxa"/>
            <w:vMerge/>
            <w:vAlign w:val="center"/>
            <w:hideMark/>
          </w:tcPr>
          <w:p w14:paraId="797946B3"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91" w:type="dxa"/>
            <w:shd w:val="clear" w:color="auto" w:fill="auto"/>
            <w:noWrap/>
            <w:vAlign w:val="center"/>
            <w:hideMark/>
          </w:tcPr>
          <w:p w14:paraId="3C9A4C8B"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61,3%</w:t>
            </w:r>
          </w:p>
        </w:tc>
        <w:tc>
          <w:tcPr>
            <w:tcW w:w="1120" w:type="dxa"/>
            <w:vMerge/>
            <w:vAlign w:val="center"/>
            <w:hideMark/>
          </w:tcPr>
          <w:p w14:paraId="067752BB"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10567DBE" w14:textId="77777777" w:rsidTr="00AD4EAD">
        <w:trPr>
          <w:trHeight w:val="77"/>
        </w:trPr>
        <w:tc>
          <w:tcPr>
            <w:tcW w:w="1768" w:type="dxa"/>
            <w:vMerge/>
            <w:vAlign w:val="center"/>
            <w:hideMark/>
          </w:tcPr>
          <w:p w14:paraId="5E57BC26"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323" w:type="dxa"/>
            <w:shd w:val="clear" w:color="auto" w:fill="auto"/>
            <w:vAlign w:val="bottom"/>
            <w:hideMark/>
          </w:tcPr>
          <w:p w14:paraId="66D9F5FD"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Я получил/а пошаговую инструкцию (информацию, совет) по получению услуги</w:t>
            </w:r>
          </w:p>
        </w:tc>
        <w:tc>
          <w:tcPr>
            <w:tcW w:w="580" w:type="dxa"/>
            <w:shd w:val="clear" w:color="auto" w:fill="auto"/>
            <w:noWrap/>
            <w:vAlign w:val="center"/>
            <w:hideMark/>
          </w:tcPr>
          <w:p w14:paraId="52BED23C"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6,01</w:t>
            </w:r>
          </w:p>
        </w:tc>
        <w:tc>
          <w:tcPr>
            <w:tcW w:w="567" w:type="dxa"/>
            <w:vMerge/>
            <w:vAlign w:val="center"/>
            <w:hideMark/>
          </w:tcPr>
          <w:p w14:paraId="7D943424"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91" w:type="dxa"/>
            <w:shd w:val="clear" w:color="auto" w:fill="auto"/>
            <w:noWrap/>
            <w:vAlign w:val="center"/>
            <w:hideMark/>
          </w:tcPr>
          <w:p w14:paraId="39A13BF2"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60,6%</w:t>
            </w:r>
          </w:p>
        </w:tc>
        <w:tc>
          <w:tcPr>
            <w:tcW w:w="1120" w:type="dxa"/>
            <w:vMerge/>
            <w:vAlign w:val="center"/>
            <w:hideMark/>
          </w:tcPr>
          <w:p w14:paraId="798577EB"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630575E0" w14:textId="77777777" w:rsidTr="00AD4EAD">
        <w:trPr>
          <w:trHeight w:val="77"/>
        </w:trPr>
        <w:tc>
          <w:tcPr>
            <w:tcW w:w="1768" w:type="dxa"/>
            <w:vMerge/>
            <w:vAlign w:val="center"/>
            <w:hideMark/>
          </w:tcPr>
          <w:p w14:paraId="61228FCE"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323" w:type="dxa"/>
            <w:shd w:val="clear" w:color="auto" w:fill="auto"/>
            <w:vAlign w:val="bottom"/>
            <w:hideMark/>
          </w:tcPr>
          <w:p w14:paraId="05F3AB01"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У меня был выбор казахского и русского языков (для заполнения документов, общения)</w:t>
            </w:r>
          </w:p>
        </w:tc>
        <w:tc>
          <w:tcPr>
            <w:tcW w:w="580" w:type="dxa"/>
            <w:shd w:val="clear" w:color="auto" w:fill="auto"/>
            <w:noWrap/>
            <w:vAlign w:val="center"/>
            <w:hideMark/>
          </w:tcPr>
          <w:p w14:paraId="6FF3FEAE"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4,68</w:t>
            </w:r>
          </w:p>
        </w:tc>
        <w:tc>
          <w:tcPr>
            <w:tcW w:w="567" w:type="dxa"/>
            <w:vMerge/>
            <w:vAlign w:val="center"/>
            <w:hideMark/>
          </w:tcPr>
          <w:p w14:paraId="7E7E57B0"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91" w:type="dxa"/>
            <w:shd w:val="clear" w:color="auto" w:fill="auto"/>
            <w:noWrap/>
            <w:vAlign w:val="center"/>
            <w:hideMark/>
          </w:tcPr>
          <w:p w14:paraId="4FF6EC27"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53,3%</w:t>
            </w:r>
          </w:p>
        </w:tc>
        <w:tc>
          <w:tcPr>
            <w:tcW w:w="1120" w:type="dxa"/>
            <w:vMerge/>
            <w:vAlign w:val="center"/>
            <w:hideMark/>
          </w:tcPr>
          <w:p w14:paraId="4ECE7FB1"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20578BEB" w14:textId="77777777" w:rsidTr="00AD4EAD">
        <w:trPr>
          <w:trHeight w:val="92"/>
        </w:trPr>
        <w:tc>
          <w:tcPr>
            <w:tcW w:w="1768" w:type="dxa"/>
            <w:vMerge/>
            <w:vAlign w:val="center"/>
            <w:hideMark/>
          </w:tcPr>
          <w:p w14:paraId="638804A4"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323" w:type="dxa"/>
            <w:shd w:val="clear" w:color="auto" w:fill="auto"/>
            <w:vAlign w:val="bottom"/>
            <w:hideMark/>
          </w:tcPr>
          <w:p w14:paraId="7426E17D"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Формы и бланки, другие документы были просты для понимания</w:t>
            </w:r>
          </w:p>
        </w:tc>
        <w:tc>
          <w:tcPr>
            <w:tcW w:w="580" w:type="dxa"/>
            <w:shd w:val="clear" w:color="auto" w:fill="auto"/>
            <w:noWrap/>
            <w:vAlign w:val="center"/>
            <w:hideMark/>
          </w:tcPr>
          <w:p w14:paraId="12A5776B"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4,85</w:t>
            </w:r>
          </w:p>
        </w:tc>
        <w:tc>
          <w:tcPr>
            <w:tcW w:w="567" w:type="dxa"/>
            <w:vMerge/>
            <w:vAlign w:val="center"/>
            <w:hideMark/>
          </w:tcPr>
          <w:p w14:paraId="70E2F2D9"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91" w:type="dxa"/>
            <w:shd w:val="clear" w:color="auto" w:fill="auto"/>
            <w:noWrap/>
            <w:vAlign w:val="center"/>
            <w:hideMark/>
          </w:tcPr>
          <w:p w14:paraId="4D8B6AC3"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66,4%</w:t>
            </w:r>
          </w:p>
        </w:tc>
        <w:tc>
          <w:tcPr>
            <w:tcW w:w="1120" w:type="dxa"/>
            <w:vMerge/>
            <w:vAlign w:val="center"/>
            <w:hideMark/>
          </w:tcPr>
          <w:p w14:paraId="788BA576"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0D36A8E2" w14:textId="77777777" w:rsidTr="00AD4EAD">
        <w:trPr>
          <w:trHeight w:val="77"/>
        </w:trPr>
        <w:tc>
          <w:tcPr>
            <w:tcW w:w="1768" w:type="dxa"/>
            <w:vMerge/>
            <w:vAlign w:val="center"/>
            <w:hideMark/>
          </w:tcPr>
          <w:p w14:paraId="599F6726"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323" w:type="dxa"/>
            <w:shd w:val="clear" w:color="auto" w:fill="auto"/>
            <w:vAlign w:val="bottom"/>
            <w:hideMark/>
          </w:tcPr>
          <w:p w14:paraId="53450029"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Предоставили полную информацию о перечне документов, необходимых для получения услуги</w:t>
            </w:r>
          </w:p>
        </w:tc>
        <w:tc>
          <w:tcPr>
            <w:tcW w:w="580" w:type="dxa"/>
            <w:shd w:val="clear" w:color="auto" w:fill="auto"/>
            <w:noWrap/>
            <w:vAlign w:val="center"/>
            <w:hideMark/>
          </w:tcPr>
          <w:p w14:paraId="1923F931"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4,68</w:t>
            </w:r>
          </w:p>
        </w:tc>
        <w:tc>
          <w:tcPr>
            <w:tcW w:w="567" w:type="dxa"/>
            <w:vMerge/>
            <w:vAlign w:val="center"/>
            <w:hideMark/>
          </w:tcPr>
          <w:p w14:paraId="141B8D8B"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91" w:type="dxa"/>
            <w:shd w:val="clear" w:color="auto" w:fill="auto"/>
            <w:noWrap/>
            <w:vAlign w:val="center"/>
            <w:hideMark/>
          </w:tcPr>
          <w:p w14:paraId="0011BE94"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59,9%</w:t>
            </w:r>
          </w:p>
        </w:tc>
        <w:tc>
          <w:tcPr>
            <w:tcW w:w="1120" w:type="dxa"/>
            <w:vMerge/>
            <w:vAlign w:val="center"/>
            <w:hideMark/>
          </w:tcPr>
          <w:p w14:paraId="43C8E644"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3D177328" w14:textId="77777777" w:rsidTr="00AD4EAD">
        <w:trPr>
          <w:trHeight w:val="300"/>
        </w:trPr>
        <w:tc>
          <w:tcPr>
            <w:tcW w:w="1768" w:type="dxa"/>
            <w:vMerge w:val="restart"/>
            <w:shd w:val="clear" w:color="auto" w:fill="auto"/>
            <w:vAlign w:val="center"/>
            <w:hideMark/>
          </w:tcPr>
          <w:p w14:paraId="04F98F9E" w14:textId="77777777" w:rsidR="00571B05" w:rsidRPr="005F6E8C" w:rsidRDefault="00571B05" w:rsidP="00571B05">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ПРОЦЕДУРА</w:t>
            </w:r>
          </w:p>
        </w:tc>
        <w:tc>
          <w:tcPr>
            <w:tcW w:w="4323" w:type="dxa"/>
            <w:shd w:val="clear" w:color="auto" w:fill="auto"/>
            <w:vAlign w:val="bottom"/>
            <w:hideMark/>
          </w:tcPr>
          <w:p w14:paraId="750745A3"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Процедура сбора и подачи документов простая и понятная</w:t>
            </w:r>
          </w:p>
        </w:tc>
        <w:tc>
          <w:tcPr>
            <w:tcW w:w="580" w:type="dxa"/>
            <w:shd w:val="clear" w:color="auto" w:fill="auto"/>
            <w:noWrap/>
            <w:vAlign w:val="center"/>
            <w:hideMark/>
          </w:tcPr>
          <w:p w14:paraId="3307629F"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4,52</w:t>
            </w:r>
          </w:p>
        </w:tc>
        <w:tc>
          <w:tcPr>
            <w:tcW w:w="567" w:type="dxa"/>
            <w:vMerge w:val="restart"/>
            <w:shd w:val="clear" w:color="auto" w:fill="auto"/>
            <w:noWrap/>
            <w:vAlign w:val="center"/>
            <w:hideMark/>
          </w:tcPr>
          <w:p w14:paraId="3D5F3086"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4,64</w:t>
            </w:r>
          </w:p>
        </w:tc>
        <w:tc>
          <w:tcPr>
            <w:tcW w:w="891" w:type="dxa"/>
            <w:shd w:val="clear" w:color="auto" w:fill="auto"/>
            <w:noWrap/>
            <w:vAlign w:val="center"/>
            <w:hideMark/>
          </w:tcPr>
          <w:p w14:paraId="07D55874"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54,7%</w:t>
            </w:r>
          </w:p>
        </w:tc>
        <w:tc>
          <w:tcPr>
            <w:tcW w:w="1120" w:type="dxa"/>
            <w:vMerge w:val="restart"/>
            <w:shd w:val="clear" w:color="auto" w:fill="auto"/>
            <w:noWrap/>
            <w:vAlign w:val="center"/>
            <w:hideMark/>
          </w:tcPr>
          <w:p w14:paraId="1EAF1077"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57%</w:t>
            </w:r>
          </w:p>
        </w:tc>
      </w:tr>
      <w:tr w:rsidR="00571B05" w:rsidRPr="005F6E8C" w14:paraId="695AA0FA" w14:textId="77777777" w:rsidTr="00AD4EAD">
        <w:trPr>
          <w:trHeight w:val="142"/>
        </w:trPr>
        <w:tc>
          <w:tcPr>
            <w:tcW w:w="1768" w:type="dxa"/>
            <w:vMerge/>
            <w:vAlign w:val="center"/>
            <w:hideMark/>
          </w:tcPr>
          <w:p w14:paraId="47A99BC6"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323" w:type="dxa"/>
            <w:shd w:val="clear" w:color="auto" w:fill="auto"/>
            <w:vAlign w:val="bottom"/>
            <w:hideMark/>
          </w:tcPr>
          <w:p w14:paraId="50C9D764"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Процедура рассмотрения оптимальная, простая и понятная</w:t>
            </w:r>
          </w:p>
        </w:tc>
        <w:tc>
          <w:tcPr>
            <w:tcW w:w="580" w:type="dxa"/>
            <w:shd w:val="clear" w:color="auto" w:fill="auto"/>
            <w:noWrap/>
            <w:vAlign w:val="center"/>
            <w:hideMark/>
          </w:tcPr>
          <w:p w14:paraId="6A58F6B6"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4,71</w:t>
            </w:r>
          </w:p>
        </w:tc>
        <w:tc>
          <w:tcPr>
            <w:tcW w:w="567" w:type="dxa"/>
            <w:vMerge/>
            <w:vAlign w:val="center"/>
            <w:hideMark/>
          </w:tcPr>
          <w:p w14:paraId="71FD86B8"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91" w:type="dxa"/>
            <w:shd w:val="clear" w:color="auto" w:fill="auto"/>
            <w:noWrap/>
            <w:vAlign w:val="center"/>
            <w:hideMark/>
          </w:tcPr>
          <w:p w14:paraId="2626428C"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59,1%</w:t>
            </w:r>
          </w:p>
        </w:tc>
        <w:tc>
          <w:tcPr>
            <w:tcW w:w="1120" w:type="dxa"/>
            <w:vMerge/>
            <w:vAlign w:val="center"/>
            <w:hideMark/>
          </w:tcPr>
          <w:p w14:paraId="24D3B886"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2EC4670C" w14:textId="77777777" w:rsidTr="00AD4EAD">
        <w:trPr>
          <w:trHeight w:val="77"/>
        </w:trPr>
        <w:tc>
          <w:tcPr>
            <w:tcW w:w="1768" w:type="dxa"/>
            <w:vMerge/>
            <w:vAlign w:val="center"/>
            <w:hideMark/>
          </w:tcPr>
          <w:p w14:paraId="54DE8EC8"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323" w:type="dxa"/>
            <w:shd w:val="clear" w:color="auto" w:fill="auto"/>
            <w:vAlign w:val="bottom"/>
            <w:hideMark/>
          </w:tcPr>
          <w:p w14:paraId="79186113"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Процедура выдачи результата удобная, простая и понятная</w:t>
            </w:r>
          </w:p>
        </w:tc>
        <w:tc>
          <w:tcPr>
            <w:tcW w:w="580" w:type="dxa"/>
            <w:shd w:val="clear" w:color="auto" w:fill="auto"/>
            <w:noWrap/>
            <w:vAlign w:val="center"/>
            <w:hideMark/>
          </w:tcPr>
          <w:p w14:paraId="37510E9D"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4,69</w:t>
            </w:r>
          </w:p>
        </w:tc>
        <w:tc>
          <w:tcPr>
            <w:tcW w:w="567" w:type="dxa"/>
            <w:vMerge/>
            <w:vAlign w:val="center"/>
            <w:hideMark/>
          </w:tcPr>
          <w:p w14:paraId="3BAA687D"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91" w:type="dxa"/>
            <w:shd w:val="clear" w:color="auto" w:fill="auto"/>
            <w:noWrap/>
            <w:vAlign w:val="center"/>
            <w:hideMark/>
          </w:tcPr>
          <w:p w14:paraId="137759E1"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58,4%</w:t>
            </w:r>
          </w:p>
        </w:tc>
        <w:tc>
          <w:tcPr>
            <w:tcW w:w="1120" w:type="dxa"/>
            <w:vMerge/>
            <w:vAlign w:val="center"/>
            <w:hideMark/>
          </w:tcPr>
          <w:p w14:paraId="64BFD7BD"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72E1EBAE" w14:textId="77777777" w:rsidTr="00AD4EAD">
        <w:trPr>
          <w:trHeight w:val="300"/>
        </w:trPr>
        <w:tc>
          <w:tcPr>
            <w:tcW w:w="1768" w:type="dxa"/>
            <w:vMerge w:val="restart"/>
            <w:shd w:val="clear" w:color="auto" w:fill="auto"/>
            <w:vAlign w:val="center"/>
            <w:hideMark/>
          </w:tcPr>
          <w:p w14:paraId="3FB1F4BA" w14:textId="77777777" w:rsidR="00571B05" w:rsidRPr="005F6E8C" w:rsidRDefault="00571B05" w:rsidP="00571B05">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СРОКИ</w:t>
            </w:r>
          </w:p>
        </w:tc>
        <w:tc>
          <w:tcPr>
            <w:tcW w:w="4323" w:type="dxa"/>
            <w:shd w:val="clear" w:color="auto" w:fill="auto"/>
            <w:vAlign w:val="bottom"/>
            <w:hideMark/>
          </w:tcPr>
          <w:p w14:paraId="29065458"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Срок, необходимый для получения услуги приемлемый</w:t>
            </w:r>
          </w:p>
        </w:tc>
        <w:tc>
          <w:tcPr>
            <w:tcW w:w="580" w:type="dxa"/>
            <w:shd w:val="clear" w:color="auto" w:fill="auto"/>
            <w:noWrap/>
            <w:vAlign w:val="center"/>
            <w:hideMark/>
          </w:tcPr>
          <w:p w14:paraId="72DE8676"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4,57</w:t>
            </w:r>
          </w:p>
        </w:tc>
        <w:tc>
          <w:tcPr>
            <w:tcW w:w="567" w:type="dxa"/>
            <w:vMerge w:val="restart"/>
            <w:shd w:val="clear" w:color="auto" w:fill="auto"/>
            <w:noWrap/>
            <w:vAlign w:val="center"/>
            <w:hideMark/>
          </w:tcPr>
          <w:p w14:paraId="5DD95C8B"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4,57</w:t>
            </w:r>
          </w:p>
        </w:tc>
        <w:tc>
          <w:tcPr>
            <w:tcW w:w="891" w:type="dxa"/>
            <w:shd w:val="clear" w:color="auto" w:fill="auto"/>
            <w:noWrap/>
            <w:vAlign w:val="center"/>
            <w:hideMark/>
          </w:tcPr>
          <w:p w14:paraId="76C02E1D"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51,1%</w:t>
            </w:r>
          </w:p>
        </w:tc>
        <w:tc>
          <w:tcPr>
            <w:tcW w:w="1120" w:type="dxa"/>
            <w:vMerge w:val="restart"/>
            <w:shd w:val="clear" w:color="auto" w:fill="auto"/>
            <w:noWrap/>
            <w:vAlign w:val="center"/>
            <w:hideMark/>
          </w:tcPr>
          <w:p w14:paraId="45B604C6"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51,10%</w:t>
            </w:r>
          </w:p>
        </w:tc>
      </w:tr>
      <w:tr w:rsidR="00571B05" w:rsidRPr="005F6E8C" w14:paraId="6356FDD5" w14:textId="77777777" w:rsidTr="00AD4EAD">
        <w:trPr>
          <w:trHeight w:val="120"/>
        </w:trPr>
        <w:tc>
          <w:tcPr>
            <w:tcW w:w="1768" w:type="dxa"/>
            <w:vMerge/>
            <w:vAlign w:val="center"/>
            <w:hideMark/>
          </w:tcPr>
          <w:p w14:paraId="601B648D"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323" w:type="dxa"/>
            <w:shd w:val="clear" w:color="auto" w:fill="auto"/>
            <w:vAlign w:val="bottom"/>
            <w:hideMark/>
          </w:tcPr>
          <w:p w14:paraId="15ED5642"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Время ожидания, очереди на месте обслуживания приемлемое</w:t>
            </w:r>
          </w:p>
        </w:tc>
        <w:tc>
          <w:tcPr>
            <w:tcW w:w="580" w:type="dxa"/>
            <w:shd w:val="clear" w:color="auto" w:fill="auto"/>
            <w:noWrap/>
            <w:vAlign w:val="center"/>
            <w:hideMark/>
          </w:tcPr>
          <w:p w14:paraId="4D12DE12"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4,57</w:t>
            </w:r>
          </w:p>
        </w:tc>
        <w:tc>
          <w:tcPr>
            <w:tcW w:w="567" w:type="dxa"/>
            <w:vMerge/>
            <w:vAlign w:val="center"/>
            <w:hideMark/>
          </w:tcPr>
          <w:p w14:paraId="67DE25F0"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91" w:type="dxa"/>
            <w:shd w:val="clear" w:color="auto" w:fill="auto"/>
            <w:noWrap/>
            <w:vAlign w:val="center"/>
            <w:hideMark/>
          </w:tcPr>
          <w:p w14:paraId="50625A61"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51,1%</w:t>
            </w:r>
          </w:p>
        </w:tc>
        <w:tc>
          <w:tcPr>
            <w:tcW w:w="1120" w:type="dxa"/>
            <w:vMerge/>
            <w:vAlign w:val="center"/>
            <w:hideMark/>
          </w:tcPr>
          <w:p w14:paraId="68320E2F"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3956C8E6" w14:textId="77777777" w:rsidTr="00AD4EAD">
        <w:trPr>
          <w:trHeight w:val="77"/>
        </w:trPr>
        <w:tc>
          <w:tcPr>
            <w:tcW w:w="1768" w:type="dxa"/>
            <w:vMerge w:val="restart"/>
            <w:shd w:val="clear" w:color="auto" w:fill="auto"/>
            <w:vAlign w:val="center"/>
            <w:hideMark/>
          </w:tcPr>
          <w:p w14:paraId="1B54CFA3" w14:textId="77777777" w:rsidR="00571B05" w:rsidRPr="005F6E8C" w:rsidRDefault="00571B05" w:rsidP="00571B05">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ЗАТРАТЫ</w:t>
            </w:r>
          </w:p>
        </w:tc>
        <w:tc>
          <w:tcPr>
            <w:tcW w:w="4323" w:type="dxa"/>
            <w:shd w:val="clear" w:color="auto" w:fill="auto"/>
            <w:vAlign w:val="center"/>
            <w:hideMark/>
          </w:tcPr>
          <w:p w14:paraId="1FAE7257"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Сумма затраты приемлема</w:t>
            </w:r>
          </w:p>
        </w:tc>
        <w:tc>
          <w:tcPr>
            <w:tcW w:w="580" w:type="dxa"/>
            <w:shd w:val="clear" w:color="auto" w:fill="auto"/>
            <w:noWrap/>
            <w:vAlign w:val="center"/>
            <w:hideMark/>
          </w:tcPr>
          <w:p w14:paraId="02652A15"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4,79</w:t>
            </w:r>
          </w:p>
        </w:tc>
        <w:tc>
          <w:tcPr>
            <w:tcW w:w="567" w:type="dxa"/>
            <w:vMerge w:val="restart"/>
            <w:shd w:val="clear" w:color="auto" w:fill="auto"/>
            <w:noWrap/>
            <w:vAlign w:val="center"/>
            <w:hideMark/>
          </w:tcPr>
          <w:p w14:paraId="7E0C1D20"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4,74</w:t>
            </w:r>
          </w:p>
        </w:tc>
        <w:tc>
          <w:tcPr>
            <w:tcW w:w="891" w:type="dxa"/>
            <w:shd w:val="clear" w:color="auto" w:fill="auto"/>
            <w:noWrap/>
            <w:vAlign w:val="center"/>
            <w:hideMark/>
          </w:tcPr>
          <w:p w14:paraId="31C648FE"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52,6%</w:t>
            </w:r>
          </w:p>
        </w:tc>
        <w:tc>
          <w:tcPr>
            <w:tcW w:w="1120" w:type="dxa"/>
            <w:vMerge w:val="restart"/>
            <w:shd w:val="clear" w:color="auto" w:fill="auto"/>
            <w:noWrap/>
            <w:vAlign w:val="center"/>
            <w:hideMark/>
          </w:tcPr>
          <w:p w14:paraId="1EEB0620"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49,1%</w:t>
            </w:r>
          </w:p>
        </w:tc>
      </w:tr>
      <w:tr w:rsidR="00571B05" w:rsidRPr="005F6E8C" w14:paraId="4C2F0102" w14:textId="77777777" w:rsidTr="00AD4EAD">
        <w:trPr>
          <w:trHeight w:val="77"/>
        </w:trPr>
        <w:tc>
          <w:tcPr>
            <w:tcW w:w="1768" w:type="dxa"/>
            <w:vMerge/>
            <w:vAlign w:val="center"/>
            <w:hideMark/>
          </w:tcPr>
          <w:p w14:paraId="51660023"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323" w:type="dxa"/>
            <w:shd w:val="clear" w:color="auto" w:fill="auto"/>
            <w:vAlign w:val="center"/>
            <w:hideMark/>
          </w:tcPr>
          <w:p w14:paraId="51201DB9"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Способ оплаты был понятным и удобным</w:t>
            </w:r>
          </w:p>
        </w:tc>
        <w:tc>
          <w:tcPr>
            <w:tcW w:w="580" w:type="dxa"/>
            <w:shd w:val="clear" w:color="auto" w:fill="auto"/>
            <w:noWrap/>
            <w:vAlign w:val="center"/>
            <w:hideMark/>
          </w:tcPr>
          <w:p w14:paraId="58212855"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4,82</w:t>
            </w:r>
          </w:p>
        </w:tc>
        <w:tc>
          <w:tcPr>
            <w:tcW w:w="567" w:type="dxa"/>
            <w:vMerge/>
            <w:vAlign w:val="center"/>
            <w:hideMark/>
          </w:tcPr>
          <w:p w14:paraId="0B1534D3"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91" w:type="dxa"/>
            <w:shd w:val="clear" w:color="auto" w:fill="auto"/>
            <w:noWrap/>
            <w:vAlign w:val="center"/>
            <w:hideMark/>
          </w:tcPr>
          <w:p w14:paraId="4798445D"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51,8%</w:t>
            </w:r>
          </w:p>
        </w:tc>
        <w:tc>
          <w:tcPr>
            <w:tcW w:w="1120" w:type="dxa"/>
            <w:vMerge/>
            <w:vAlign w:val="center"/>
            <w:hideMark/>
          </w:tcPr>
          <w:p w14:paraId="37838917"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65E11D1D" w14:textId="77777777" w:rsidTr="00AD4EAD">
        <w:trPr>
          <w:trHeight w:val="300"/>
        </w:trPr>
        <w:tc>
          <w:tcPr>
            <w:tcW w:w="1768" w:type="dxa"/>
            <w:vMerge/>
            <w:vAlign w:val="center"/>
            <w:hideMark/>
          </w:tcPr>
          <w:p w14:paraId="424698C5"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323" w:type="dxa"/>
            <w:shd w:val="clear" w:color="auto" w:fill="auto"/>
            <w:vAlign w:val="bottom"/>
            <w:hideMark/>
          </w:tcPr>
          <w:p w14:paraId="295F9EC0"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Я не понес дополнительных затрат на получение услуги</w:t>
            </w:r>
          </w:p>
        </w:tc>
        <w:tc>
          <w:tcPr>
            <w:tcW w:w="580" w:type="dxa"/>
            <w:shd w:val="clear" w:color="auto" w:fill="auto"/>
            <w:noWrap/>
            <w:vAlign w:val="center"/>
            <w:hideMark/>
          </w:tcPr>
          <w:p w14:paraId="5459F5C7"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4,60</w:t>
            </w:r>
          </w:p>
        </w:tc>
        <w:tc>
          <w:tcPr>
            <w:tcW w:w="567" w:type="dxa"/>
            <w:vMerge/>
            <w:vAlign w:val="center"/>
            <w:hideMark/>
          </w:tcPr>
          <w:p w14:paraId="1A36BED1"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91" w:type="dxa"/>
            <w:shd w:val="clear" w:color="auto" w:fill="auto"/>
            <w:noWrap/>
            <w:vAlign w:val="center"/>
            <w:hideMark/>
          </w:tcPr>
          <w:p w14:paraId="41432481"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43,8%</w:t>
            </w:r>
          </w:p>
        </w:tc>
        <w:tc>
          <w:tcPr>
            <w:tcW w:w="1120" w:type="dxa"/>
            <w:vMerge/>
            <w:vAlign w:val="center"/>
            <w:hideMark/>
          </w:tcPr>
          <w:p w14:paraId="47DC34C4"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40EDA13B" w14:textId="77777777" w:rsidTr="00AD4EAD">
        <w:trPr>
          <w:trHeight w:val="77"/>
        </w:trPr>
        <w:tc>
          <w:tcPr>
            <w:tcW w:w="1768" w:type="dxa"/>
            <w:vMerge/>
            <w:vAlign w:val="center"/>
            <w:hideMark/>
          </w:tcPr>
          <w:p w14:paraId="0826E08B"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323" w:type="dxa"/>
            <w:shd w:val="clear" w:color="auto" w:fill="auto"/>
            <w:vAlign w:val="bottom"/>
            <w:hideMark/>
          </w:tcPr>
          <w:p w14:paraId="5680E366"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Я не понес никаких допол-ных, неофиц-ных затрат на получение услуги</w:t>
            </w:r>
          </w:p>
        </w:tc>
        <w:tc>
          <w:tcPr>
            <w:tcW w:w="580" w:type="dxa"/>
            <w:shd w:val="clear" w:color="auto" w:fill="auto"/>
            <w:noWrap/>
            <w:vAlign w:val="center"/>
            <w:hideMark/>
          </w:tcPr>
          <w:p w14:paraId="29A0B505"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4,73</w:t>
            </w:r>
          </w:p>
        </w:tc>
        <w:tc>
          <w:tcPr>
            <w:tcW w:w="567" w:type="dxa"/>
            <w:vMerge/>
            <w:vAlign w:val="center"/>
            <w:hideMark/>
          </w:tcPr>
          <w:p w14:paraId="154D490D"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91" w:type="dxa"/>
            <w:shd w:val="clear" w:color="auto" w:fill="auto"/>
            <w:noWrap/>
            <w:vAlign w:val="center"/>
            <w:hideMark/>
          </w:tcPr>
          <w:p w14:paraId="50F82F18"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48,2%</w:t>
            </w:r>
          </w:p>
        </w:tc>
        <w:tc>
          <w:tcPr>
            <w:tcW w:w="1120" w:type="dxa"/>
            <w:vMerge/>
            <w:vAlign w:val="center"/>
            <w:hideMark/>
          </w:tcPr>
          <w:p w14:paraId="5C338E79"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3EDBCA1D" w14:textId="77777777" w:rsidTr="00AD4EAD">
        <w:trPr>
          <w:trHeight w:val="77"/>
        </w:trPr>
        <w:tc>
          <w:tcPr>
            <w:tcW w:w="1768" w:type="dxa"/>
            <w:shd w:val="clear" w:color="auto" w:fill="auto"/>
            <w:vAlign w:val="center"/>
            <w:hideMark/>
          </w:tcPr>
          <w:p w14:paraId="3D555DBC" w14:textId="77777777" w:rsidR="00571B05" w:rsidRPr="005F6E8C" w:rsidRDefault="00571B05" w:rsidP="00571B05">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РЕЗУЛЬТАТ</w:t>
            </w:r>
          </w:p>
        </w:tc>
        <w:tc>
          <w:tcPr>
            <w:tcW w:w="4323" w:type="dxa"/>
            <w:shd w:val="clear" w:color="auto" w:fill="auto"/>
            <w:vAlign w:val="bottom"/>
            <w:hideMark/>
          </w:tcPr>
          <w:p w14:paraId="0EF9BDC1"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Результат оказанной услуги полностью удовлетворяет (полученный документ, справка, пособие, разрешение и т.д.)</w:t>
            </w:r>
          </w:p>
        </w:tc>
        <w:tc>
          <w:tcPr>
            <w:tcW w:w="580" w:type="dxa"/>
            <w:shd w:val="clear" w:color="auto" w:fill="auto"/>
            <w:noWrap/>
            <w:vAlign w:val="center"/>
            <w:hideMark/>
          </w:tcPr>
          <w:p w14:paraId="1DF16165"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4,62</w:t>
            </w:r>
          </w:p>
        </w:tc>
        <w:tc>
          <w:tcPr>
            <w:tcW w:w="567" w:type="dxa"/>
            <w:shd w:val="clear" w:color="auto" w:fill="auto"/>
            <w:noWrap/>
            <w:vAlign w:val="center"/>
            <w:hideMark/>
          </w:tcPr>
          <w:p w14:paraId="50320FB8"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4,62</w:t>
            </w:r>
          </w:p>
        </w:tc>
        <w:tc>
          <w:tcPr>
            <w:tcW w:w="891" w:type="dxa"/>
            <w:shd w:val="clear" w:color="auto" w:fill="auto"/>
            <w:noWrap/>
            <w:vAlign w:val="center"/>
            <w:hideMark/>
          </w:tcPr>
          <w:p w14:paraId="2B91F03E"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51,8%</w:t>
            </w:r>
          </w:p>
        </w:tc>
        <w:tc>
          <w:tcPr>
            <w:tcW w:w="1120" w:type="dxa"/>
            <w:shd w:val="clear" w:color="auto" w:fill="auto"/>
            <w:noWrap/>
            <w:vAlign w:val="center"/>
            <w:hideMark/>
          </w:tcPr>
          <w:p w14:paraId="18BA51AB"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51,80%</w:t>
            </w:r>
          </w:p>
        </w:tc>
      </w:tr>
      <w:tr w:rsidR="00571B05" w:rsidRPr="005F6E8C" w14:paraId="5CACFA30" w14:textId="77777777" w:rsidTr="00AD4EAD">
        <w:trPr>
          <w:trHeight w:val="300"/>
        </w:trPr>
        <w:tc>
          <w:tcPr>
            <w:tcW w:w="1768" w:type="dxa"/>
            <w:shd w:val="clear" w:color="auto" w:fill="auto"/>
            <w:noWrap/>
            <w:vAlign w:val="center"/>
            <w:hideMark/>
          </w:tcPr>
          <w:p w14:paraId="10E58ED5"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4323" w:type="dxa"/>
            <w:shd w:val="clear" w:color="auto" w:fill="auto"/>
            <w:noWrap/>
            <w:vAlign w:val="center"/>
            <w:hideMark/>
          </w:tcPr>
          <w:p w14:paraId="51A5421E" w14:textId="77777777" w:rsidR="00571B05" w:rsidRPr="005F6E8C" w:rsidRDefault="00571B05" w:rsidP="00571B05">
            <w:pPr>
              <w:spacing w:after="0" w:line="240" w:lineRule="auto"/>
              <w:rPr>
                <w:rFonts w:ascii="Arial" w:eastAsia="Times New Roman" w:hAnsi="Arial" w:cs="Arial"/>
                <w:b/>
                <w:bCs/>
                <w:sz w:val="18"/>
                <w:szCs w:val="18"/>
              </w:rPr>
            </w:pPr>
            <w:r w:rsidRPr="005F6E8C">
              <w:rPr>
                <w:rFonts w:ascii="Arial" w:eastAsia="Times New Roman" w:hAnsi="Arial" w:cs="Arial"/>
                <w:b/>
                <w:bCs/>
                <w:sz w:val="18"/>
                <w:szCs w:val="18"/>
              </w:rPr>
              <w:t>СРЕДНИЙ БАЛЛ</w:t>
            </w:r>
          </w:p>
        </w:tc>
        <w:tc>
          <w:tcPr>
            <w:tcW w:w="580" w:type="dxa"/>
            <w:shd w:val="clear" w:color="auto" w:fill="auto"/>
            <w:noWrap/>
            <w:vAlign w:val="center"/>
            <w:hideMark/>
          </w:tcPr>
          <w:p w14:paraId="4BE65057"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567" w:type="dxa"/>
            <w:shd w:val="clear" w:color="auto" w:fill="auto"/>
            <w:noWrap/>
            <w:vAlign w:val="center"/>
            <w:hideMark/>
          </w:tcPr>
          <w:p w14:paraId="5DA4F278" w14:textId="19D6F13B" w:rsidR="00571B05" w:rsidRPr="005F6E8C" w:rsidRDefault="00571B05" w:rsidP="00571B05">
            <w:pPr>
              <w:spacing w:after="0" w:line="240" w:lineRule="auto"/>
              <w:jc w:val="center"/>
              <w:rPr>
                <w:rFonts w:ascii="Arial" w:eastAsia="Times New Roman" w:hAnsi="Arial" w:cs="Arial"/>
                <w:b/>
                <w:bCs/>
                <w:color w:val="FF0000"/>
                <w:sz w:val="18"/>
                <w:szCs w:val="18"/>
                <w:lang w:val="ru-RU"/>
              </w:rPr>
            </w:pPr>
            <w:r w:rsidRPr="005F6E8C">
              <w:rPr>
                <w:rFonts w:ascii="Arial" w:eastAsia="Times New Roman" w:hAnsi="Arial" w:cs="Arial"/>
                <w:b/>
                <w:bCs/>
                <w:color w:val="FF0000"/>
                <w:sz w:val="18"/>
                <w:szCs w:val="18"/>
              </w:rPr>
              <w:t>4,</w:t>
            </w:r>
            <w:r w:rsidR="00A7679A" w:rsidRPr="005F6E8C">
              <w:rPr>
                <w:rFonts w:ascii="Arial" w:eastAsia="Times New Roman" w:hAnsi="Arial" w:cs="Arial"/>
                <w:b/>
                <w:bCs/>
                <w:color w:val="FF0000"/>
                <w:sz w:val="18"/>
                <w:szCs w:val="18"/>
                <w:lang w:val="ru-RU"/>
              </w:rPr>
              <w:t>71</w:t>
            </w:r>
          </w:p>
        </w:tc>
        <w:tc>
          <w:tcPr>
            <w:tcW w:w="891" w:type="dxa"/>
            <w:shd w:val="clear" w:color="auto" w:fill="auto"/>
            <w:noWrap/>
            <w:vAlign w:val="bottom"/>
            <w:hideMark/>
          </w:tcPr>
          <w:p w14:paraId="1BF6CFC5" w14:textId="77777777" w:rsidR="00571B05" w:rsidRPr="005F6E8C" w:rsidRDefault="00571B05" w:rsidP="00571B05">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1120" w:type="dxa"/>
            <w:shd w:val="clear" w:color="auto" w:fill="auto"/>
            <w:noWrap/>
            <w:vAlign w:val="center"/>
            <w:hideMark/>
          </w:tcPr>
          <w:p w14:paraId="668D7ACD" w14:textId="35C2CB2C" w:rsidR="00571B05" w:rsidRPr="005F6E8C" w:rsidRDefault="00571B05" w:rsidP="00571B05">
            <w:pPr>
              <w:spacing w:after="0" w:line="240" w:lineRule="auto"/>
              <w:jc w:val="center"/>
              <w:rPr>
                <w:rFonts w:ascii="Arial" w:eastAsia="Times New Roman" w:hAnsi="Arial" w:cs="Arial"/>
                <w:b/>
                <w:bCs/>
                <w:color w:val="FF0000"/>
                <w:sz w:val="18"/>
                <w:szCs w:val="18"/>
              </w:rPr>
            </w:pPr>
            <w:r w:rsidRPr="005F6E8C">
              <w:rPr>
                <w:rFonts w:ascii="Arial" w:eastAsia="Times New Roman" w:hAnsi="Arial" w:cs="Arial"/>
                <w:b/>
                <w:bCs/>
                <w:color w:val="FF0000"/>
                <w:sz w:val="18"/>
                <w:szCs w:val="18"/>
              </w:rPr>
              <w:t>5</w:t>
            </w:r>
            <w:r w:rsidR="00A7679A" w:rsidRPr="005F6E8C">
              <w:rPr>
                <w:rFonts w:ascii="Arial" w:eastAsia="Times New Roman" w:hAnsi="Arial" w:cs="Arial"/>
                <w:b/>
                <w:bCs/>
                <w:color w:val="FF0000"/>
                <w:sz w:val="18"/>
                <w:szCs w:val="18"/>
                <w:lang w:val="ru-RU"/>
              </w:rPr>
              <w:t>8,0</w:t>
            </w:r>
            <w:r w:rsidRPr="005F6E8C">
              <w:rPr>
                <w:rFonts w:ascii="Arial" w:eastAsia="Times New Roman" w:hAnsi="Arial" w:cs="Arial"/>
                <w:b/>
                <w:bCs/>
                <w:color w:val="FF0000"/>
                <w:sz w:val="18"/>
                <w:szCs w:val="18"/>
              </w:rPr>
              <w:t>%</w:t>
            </w:r>
          </w:p>
        </w:tc>
      </w:tr>
      <w:tr w:rsidR="00AD4EAD" w:rsidRPr="005F6E8C" w14:paraId="18A72B4C" w14:textId="77777777" w:rsidTr="00AD4EAD">
        <w:trPr>
          <w:trHeight w:val="300"/>
        </w:trPr>
        <w:tc>
          <w:tcPr>
            <w:tcW w:w="1768" w:type="dxa"/>
            <w:shd w:val="clear" w:color="auto" w:fill="auto"/>
            <w:noWrap/>
            <w:vAlign w:val="center"/>
          </w:tcPr>
          <w:p w14:paraId="10099B3D" w14:textId="77777777" w:rsidR="00AD4EAD" w:rsidRPr="005F6E8C" w:rsidRDefault="00AD4EAD" w:rsidP="00AD4EAD">
            <w:pPr>
              <w:spacing w:after="0" w:line="240" w:lineRule="auto"/>
              <w:jc w:val="center"/>
              <w:rPr>
                <w:rFonts w:ascii="Arial" w:eastAsia="Times New Roman" w:hAnsi="Arial" w:cs="Arial"/>
                <w:color w:val="306785" w:themeColor="accent1" w:themeShade="BF"/>
                <w:sz w:val="18"/>
                <w:szCs w:val="18"/>
              </w:rPr>
            </w:pPr>
          </w:p>
        </w:tc>
        <w:tc>
          <w:tcPr>
            <w:tcW w:w="4323" w:type="dxa"/>
            <w:shd w:val="clear" w:color="auto" w:fill="auto"/>
            <w:noWrap/>
            <w:vAlign w:val="center"/>
          </w:tcPr>
          <w:p w14:paraId="5B952B5B" w14:textId="5461778F" w:rsidR="00AD4EAD" w:rsidRPr="005F6E8C" w:rsidRDefault="00AD4EAD" w:rsidP="00AD4EAD">
            <w:pPr>
              <w:spacing w:after="0" w:line="240" w:lineRule="auto"/>
              <w:rPr>
                <w:rFonts w:ascii="Arial" w:eastAsia="Times New Roman" w:hAnsi="Arial" w:cs="Arial"/>
                <w:b/>
                <w:bCs/>
                <w:color w:val="306785" w:themeColor="accent1" w:themeShade="BF"/>
                <w:sz w:val="18"/>
                <w:szCs w:val="18"/>
              </w:rPr>
            </w:pPr>
            <w:r w:rsidRPr="005F6E8C">
              <w:rPr>
                <w:rFonts w:ascii="Arial" w:hAnsi="Arial" w:cs="Arial"/>
                <w:b/>
                <w:bCs/>
                <w:color w:val="306785" w:themeColor="accent1" w:themeShade="BF"/>
                <w:sz w:val="18"/>
                <w:szCs w:val="18"/>
                <w:lang w:val="ru-RU"/>
              </w:rPr>
              <w:t>Государственная корпорация «Правительство для граждан»</w:t>
            </w:r>
          </w:p>
        </w:tc>
        <w:tc>
          <w:tcPr>
            <w:tcW w:w="580" w:type="dxa"/>
            <w:shd w:val="clear" w:color="auto" w:fill="auto"/>
            <w:noWrap/>
            <w:vAlign w:val="center"/>
          </w:tcPr>
          <w:p w14:paraId="04AD3BBF" w14:textId="77777777" w:rsidR="00AD4EAD" w:rsidRPr="005F6E8C" w:rsidRDefault="00AD4EAD" w:rsidP="00AD4EAD">
            <w:pPr>
              <w:spacing w:after="0" w:line="240" w:lineRule="auto"/>
              <w:jc w:val="center"/>
              <w:rPr>
                <w:rFonts w:ascii="Arial" w:eastAsia="Times New Roman" w:hAnsi="Arial" w:cs="Arial"/>
                <w:color w:val="306785" w:themeColor="accent1" w:themeShade="BF"/>
                <w:sz w:val="18"/>
                <w:szCs w:val="18"/>
              </w:rPr>
            </w:pPr>
          </w:p>
        </w:tc>
        <w:tc>
          <w:tcPr>
            <w:tcW w:w="567" w:type="dxa"/>
            <w:shd w:val="clear" w:color="auto" w:fill="auto"/>
            <w:noWrap/>
            <w:vAlign w:val="center"/>
          </w:tcPr>
          <w:p w14:paraId="04D9C144" w14:textId="1210752E" w:rsidR="00AD4EAD" w:rsidRPr="005F6E8C" w:rsidRDefault="00AD4EAD" w:rsidP="00AD4EAD">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4,77</w:t>
            </w:r>
          </w:p>
        </w:tc>
        <w:tc>
          <w:tcPr>
            <w:tcW w:w="891" w:type="dxa"/>
            <w:shd w:val="clear" w:color="auto" w:fill="auto"/>
            <w:noWrap/>
            <w:vAlign w:val="bottom"/>
          </w:tcPr>
          <w:p w14:paraId="30D80DFE" w14:textId="77777777" w:rsidR="00AD4EAD" w:rsidRPr="005F6E8C" w:rsidRDefault="00AD4EAD" w:rsidP="00AD4EAD">
            <w:pPr>
              <w:spacing w:after="0" w:line="240" w:lineRule="auto"/>
              <w:rPr>
                <w:rFonts w:ascii="Arial" w:eastAsia="Times New Roman" w:hAnsi="Arial" w:cs="Arial"/>
                <w:color w:val="306785" w:themeColor="accent1" w:themeShade="BF"/>
                <w:sz w:val="18"/>
                <w:szCs w:val="18"/>
              </w:rPr>
            </w:pPr>
          </w:p>
        </w:tc>
        <w:tc>
          <w:tcPr>
            <w:tcW w:w="1120" w:type="dxa"/>
            <w:shd w:val="clear" w:color="auto" w:fill="auto"/>
            <w:noWrap/>
            <w:vAlign w:val="center"/>
          </w:tcPr>
          <w:p w14:paraId="6B9D9D44" w14:textId="159EC4FA" w:rsidR="00AD4EAD" w:rsidRPr="005F6E8C" w:rsidRDefault="00AD4EAD" w:rsidP="00AD4EAD">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60,8%</w:t>
            </w:r>
          </w:p>
        </w:tc>
      </w:tr>
      <w:tr w:rsidR="00AD4EAD" w:rsidRPr="005F6E8C" w14:paraId="1028354E" w14:textId="77777777" w:rsidTr="00AD4EAD">
        <w:trPr>
          <w:trHeight w:val="270"/>
        </w:trPr>
        <w:tc>
          <w:tcPr>
            <w:tcW w:w="1768" w:type="dxa"/>
            <w:shd w:val="clear" w:color="auto" w:fill="auto"/>
            <w:noWrap/>
            <w:vAlign w:val="center"/>
          </w:tcPr>
          <w:p w14:paraId="6998AD4D" w14:textId="77777777" w:rsidR="00AD4EAD" w:rsidRPr="005F6E8C" w:rsidRDefault="00AD4EAD" w:rsidP="00AD4EAD">
            <w:pPr>
              <w:spacing w:after="0" w:line="240" w:lineRule="auto"/>
              <w:jc w:val="center"/>
              <w:rPr>
                <w:rFonts w:ascii="Arial" w:eastAsia="Times New Roman" w:hAnsi="Arial" w:cs="Arial"/>
                <w:color w:val="306785" w:themeColor="accent1" w:themeShade="BF"/>
                <w:sz w:val="18"/>
                <w:szCs w:val="18"/>
              </w:rPr>
            </w:pPr>
          </w:p>
        </w:tc>
        <w:tc>
          <w:tcPr>
            <w:tcW w:w="4323" w:type="dxa"/>
            <w:shd w:val="clear" w:color="auto" w:fill="auto"/>
            <w:noWrap/>
            <w:vAlign w:val="center"/>
          </w:tcPr>
          <w:p w14:paraId="213D4EA6" w14:textId="5AF60B6D" w:rsidR="00AD4EAD" w:rsidRPr="005F6E8C" w:rsidRDefault="00AD4EAD" w:rsidP="00AD4EAD">
            <w:pPr>
              <w:spacing w:after="0"/>
              <w:rPr>
                <w:rFonts w:ascii="Arial" w:hAnsi="Arial" w:cs="Arial"/>
                <w:b/>
                <w:bCs/>
                <w:color w:val="306785" w:themeColor="accent1" w:themeShade="BF"/>
                <w:sz w:val="18"/>
                <w:szCs w:val="18"/>
                <w:lang w:val="ru-RU"/>
              </w:rPr>
            </w:pPr>
            <w:r w:rsidRPr="005F6E8C">
              <w:rPr>
                <w:rFonts w:ascii="Arial" w:hAnsi="Arial" w:cs="Arial"/>
                <w:b/>
                <w:bCs/>
                <w:color w:val="306785" w:themeColor="accent1" w:themeShade="BF"/>
                <w:sz w:val="18"/>
                <w:szCs w:val="18"/>
                <w:lang w:val="ru-RU"/>
              </w:rPr>
              <w:t>Уполномоченный государственный орган</w:t>
            </w:r>
          </w:p>
        </w:tc>
        <w:tc>
          <w:tcPr>
            <w:tcW w:w="580" w:type="dxa"/>
            <w:shd w:val="clear" w:color="auto" w:fill="auto"/>
            <w:noWrap/>
            <w:vAlign w:val="center"/>
          </w:tcPr>
          <w:p w14:paraId="47FEEA74" w14:textId="77777777" w:rsidR="00AD4EAD" w:rsidRPr="005F6E8C" w:rsidRDefault="00AD4EAD" w:rsidP="00AD4EAD">
            <w:pPr>
              <w:spacing w:after="0" w:line="240" w:lineRule="auto"/>
              <w:jc w:val="center"/>
              <w:rPr>
                <w:rFonts w:ascii="Arial" w:eastAsia="Times New Roman" w:hAnsi="Arial" w:cs="Arial"/>
                <w:color w:val="306785" w:themeColor="accent1" w:themeShade="BF"/>
                <w:sz w:val="18"/>
                <w:szCs w:val="18"/>
              </w:rPr>
            </w:pPr>
          </w:p>
        </w:tc>
        <w:tc>
          <w:tcPr>
            <w:tcW w:w="567" w:type="dxa"/>
            <w:shd w:val="clear" w:color="auto" w:fill="auto"/>
            <w:noWrap/>
            <w:vAlign w:val="center"/>
          </w:tcPr>
          <w:p w14:paraId="19754E2B" w14:textId="10AAB08D" w:rsidR="00AD4EAD" w:rsidRPr="005F6E8C" w:rsidRDefault="00AD4EAD" w:rsidP="00AD4EAD">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4,67</w:t>
            </w:r>
          </w:p>
        </w:tc>
        <w:tc>
          <w:tcPr>
            <w:tcW w:w="891" w:type="dxa"/>
            <w:shd w:val="clear" w:color="auto" w:fill="auto"/>
            <w:noWrap/>
            <w:vAlign w:val="bottom"/>
          </w:tcPr>
          <w:p w14:paraId="44447BEC" w14:textId="77777777" w:rsidR="00AD4EAD" w:rsidRPr="005F6E8C" w:rsidRDefault="00AD4EAD" w:rsidP="00AD4EAD">
            <w:pPr>
              <w:spacing w:after="0" w:line="240" w:lineRule="auto"/>
              <w:rPr>
                <w:rFonts w:ascii="Arial" w:eastAsia="Times New Roman" w:hAnsi="Arial" w:cs="Arial"/>
                <w:color w:val="306785" w:themeColor="accent1" w:themeShade="BF"/>
                <w:sz w:val="18"/>
                <w:szCs w:val="18"/>
              </w:rPr>
            </w:pPr>
          </w:p>
        </w:tc>
        <w:tc>
          <w:tcPr>
            <w:tcW w:w="1120" w:type="dxa"/>
            <w:shd w:val="clear" w:color="auto" w:fill="auto"/>
            <w:noWrap/>
            <w:vAlign w:val="center"/>
          </w:tcPr>
          <w:p w14:paraId="1252DE56" w14:textId="0A474405" w:rsidR="00AD4EAD" w:rsidRPr="005F6E8C" w:rsidRDefault="00AD4EAD" w:rsidP="00AD4EAD">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53,5%</w:t>
            </w:r>
          </w:p>
        </w:tc>
      </w:tr>
    </w:tbl>
    <w:p w14:paraId="60353605" w14:textId="27903E2F"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Сотрудники</w:t>
      </w:r>
      <w:r w:rsidRPr="005F6E8C">
        <w:rPr>
          <w:rFonts w:ascii="Arial" w:hAnsi="Arial" w:cs="Arial"/>
          <w:sz w:val="24"/>
          <w:szCs w:val="24"/>
          <w:lang w:val="ru-RU"/>
        </w:rPr>
        <w:t xml:space="preserve"> услугодателя, их компетентность, владение информацией об услуге, оперативность и вежливость была оценена на 4,</w:t>
      </w:r>
      <w:r w:rsidR="00D22812" w:rsidRPr="005F6E8C">
        <w:rPr>
          <w:rFonts w:ascii="Arial" w:hAnsi="Arial" w:cs="Arial"/>
          <w:sz w:val="24"/>
          <w:szCs w:val="24"/>
          <w:lang w:val="ru-RU"/>
        </w:rPr>
        <w:t>77</w:t>
      </w:r>
      <w:r w:rsidRPr="005F6E8C">
        <w:rPr>
          <w:rFonts w:ascii="Arial" w:hAnsi="Arial" w:cs="Arial"/>
          <w:sz w:val="24"/>
          <w:szCs w:val="24"/>
          <w:lang w:val="ru-RU"/>
        </w:rPr>
        <w:t xml:space="preserve"> баллов и уровень удовлетворённости – </w:t>
      </w:r>
      <w:r w:rsidR="00D22812" w:rsidRPr="005F6E8C">
        <w:rPr>
          <w:rFonts w:ascii="Arial" w:hAnsi="Arial" w:cs="Arial"/>
          <w:sz w:val="24"/>
          <w:szCs w:val="24"/>
          <w:lang w:val="ru-RU"/>
        </w:rPr>
        <w:t>80,1</w:t>
      </w:r>
      <w:r w:rsidRPr="005F6E8C">
        <w:rPr>
          <w:rFonts w:ascii="Arial" w:hAnsi="Arial" w:cs="Arial"/>
          <w:sz w:val="24"/>
          <w:szCs w:val="24"/>
          <w:lang w:val="ru-RU"/>
        </w:rPr>
        <w:t>%.</w:t>
      </w:r>
    </w:p>
    <w:p w14:paraId="74665327" w14:textId="16C9BEC0"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Доступность и удобство</w:t>
      </w:r>
      <w:r w:rsidRPr="005F6E8C">
        <w:rPr>
          <w:rFonts w:ascii="Arial" w:hAnsi="Arial" w:cs="Arial"/>
          <w:sz w:val="24"/>
          <w:szCs w:val="24"/>
          <w:lang w:val="ru-RU"/>
        </w:rPr>
        <w:t xml:space="preserve"> местонахождения здания услугодателя, удобство часов работы, наличие парковочных мест, доступ в здание для лиц на/с колясками, а также наличие удобных зон ожидания были оценены в среднем на 4,</w:t>
      </w:r>
      <w:r w:rsidR="00D22812" w:rsidRPr="005F6E8C">
        <w:rPr>
          <w:rFonts w:ascii="Arial" w:hAnsi="Arial" w:cs="Arial"/>
          <w:sz w:val="24"/>
          <w:szCs w:val="24"/>
          <w:lang w:val="ru-RU"/>
        </w:rPr>
        <w:t>66</w:t>
      </w:r>
      <w:r w:rsidRPr="005F6E8C">
        <w:rPr>
          <w:rFonts w:ascii="Arial" w:hAnsi="Arial" w:cs="Arial"/>
          <w:sz w:val="24"/>
          <w:szCs w:val="24"/>
          <w:lang w:val="ru-RU"/>
        </w:rPr>
        <w:t xml:space="preserve"> баллов из 5 возможных и уровень удовлетворённости равен </w:t>
      </w:r>
      <w:r w:rsidR="00D22812" w:rsidRPr="005F6E8C">
        <w:rPr>
          <w:rFonts w:ascii="Arial" w:hAnsi="Arial" w:cs="Arial"/>
          <w:sz w:val="24"/>
          <w:szCs w:val="24"/>
          <w:lang w:val="ru-RU"/>
        </w:rPr>
        <w:t>57,2</w:t>
      </w:r>
      <w:r w:rsidRPr="005F6E8C">
        <w:rPr>
          <w:rFonts w:ascii="Arial" w:hAnsi="Arial" w:cs="Arial"/>
          <w:sz w:val="24"/>
          <w:szCs w:val="24"/>
          <w:lang w:val="ru-RU"/>
        </w:rPr>
        <w:t>%.</w:t>
      </w:r>
    </w:p>
    <w:p w14:paraId="1490EA3E" w14:textId="6FF9D909"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Информация и коммуникация</w:t>
      </w:r>
      <w:r w:rsidRPr="005F6E8C">
        <w:rPr>
          <w:rFonts w:ascii="Arial" w:hAnsi="Arial" w:cs="Arial"/>
          <w:sz w:val="24"/>
          <w:szCs w:val="24"/>
          <w:lang w:val="ru-RU"/>
        </w:rPr>
        <w:t xml:space="preserve">, в том числе возможность доступа к информации об услуге различными способами (на портале, онлайн-ресурсе, </w:t>
      </w:r>
      <w:r w:rsidRPr="005F6E8C">
        <w:rPr>
          <w:rFonts w:ascii="Arial" w:hAnsi="Arial" w:cs="Arial"/>
          <w:sz w:val="24"/>
          <w:szCs w:val="24"/>
          <w:lang w:val="en-US"/>
        </w:rPr>
        <w:t>call</w:t>
      </w:r>
      <w:r w:rsidRPr="005F6E8C">
        <w:rPr>
          <w:rFonts w:ascii="Arial" w:hAnsi="Arial" w:cs="Arial"/>
          <w:sz w:val="24"/>
          <w:szCs w:val="24"/>
          <w:lang w:val="ru-RU"/>
        </w:rPr>
        <w:t>-</w:t>
      </w:r>
      <w:r w:rsidRPr="005F6E8C">
        <w:rPr>
          <w:rFonts w:ascii="Arial" w:hAnsi="Arial" w:cs="Arial"/>
          <w:sz w:val="24"/>
          <w:szCs w:val="24"/>
          <w:lang w:val="ru-RU"/>
        </w:rPr>
        <w:lastRenderedPageBreak/>
        <w:t xml:space="preserve">центре), поиск необходимых сотрудников и кабинеты, понятные указатели, пошаговая инструкция по этапам получения услуги, информация предоставлена на двух языках, наличие и понятность заполнения форм и бланков была оценена на 4,94 балла и уровень удовлетворенности </w:t>
      </w:r>
      <w:r w:rsidR="00D22812" w:rsidRPr="005F6E8C">
        <w:rPr>
          <w:rFonts w:ascii="Arial" w:hAnsi="Arial" w:cs="Arial"/>
          <w:sz w:val="24"/>
          <w:szCs w:val="24"/>
          <w:lang w:val="ru-RU"/>
        </w:rPr>
        <w:t>59,3</w:t>
      </w:r>
      <w:r w:rsidRPr="005F6E8C">
        <w:rPr>
          <w:rFonts w:ascii="Arial" w:hAnsi="Arial" w:cs="Arial"/>
          <w:sz w:val="24"/>
          <w:szCs w:val="24"/>
          <w:lang w:val="ru-RU"/>
        </w:rPr>
        <w:t>%.</w:t>
      </w:r>
    </w:p>
    <w:p w14:paraId="167715BB" w14:textId="70ECE4B6"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Процедура</w:t>
      </w:r>
      <w:r w:rsidRPr="005F6E8C">
        <w:rPr>
          <w:rFonts w:ascii="Arial" w:hAnsi="Arial" w:cs="Arial"/>
          <w:sz w:val="24"/>
          <w:szCs w:val="24"/>
          <w:lang w:val="ru-RU"/>
        </w:rPr>
        <w:t xml:space="preserve"> предоставления государственной услуги, в том числе процесс сбора и подачи документов, прозрачность процедуры рассмотрения, удобство процедуры выдачи документов была оценена в среднем на 4,</w:t>
      </w:r>
      <w:r w:rsidR="00D22812" w:rsidRPr="005F6E8C">
        <w:rPr>
          <w:rFonts w:ascii="Arial" w:hAnsi="Arial" w:cs="Arial"/>
          <w:sz w:val="24"/>
          <w:szCs w:val="24"/>
          <w:lang w:val="ru-RU"/>
        </w:rPr>
        <w:t>64</w:t>
      </w:r>
      <w:r w:rsidRPr="005F6E8C">
        <w:rPr>
          <w:rFonts w:ascii="Arial" w:hAnsi="Arial" w:cs="Arial"/>
          <w:sz w:val="24"/>
          <w:szCs w:val="24"/>
          <w:lang w:val="ru-RU"/>
        </w:rPr>
        <w:t xml:space="preserve"> балла из 5 возможных, и уровень удовлетворенности равен </w:t>
      </w:r>
      <w:r w:rsidR="00D22812" w:rsidRPr="005F6E8C">
        <w:rPr>
          <w:rFonts w:ascii="Arial" w:hAnsi="Arial" w:cs="Arial"/>
          <w:sz w:val="24"/>
          <w:szCs w:val="24"/>
          <w:lang w:val="ru-RU"/>
        </w:rPr>
        <w:t>57</w:t>
      </w:r>
      <w:r w:rsidRPr="005F6E8C">
        <w:rPr>
          <w:rFonts w:ascii="Arial" w:hAnsi="Arial" w:cs="Arial"/>
          <w:sz w:val="24"/>
          <w:szCs w:val="24"/>
          <w:lang w:val="ru-RU"/>
        </w:rPr>
        <w:t>%.</w:t>
      </w:r>
    </w:p>
    <w:p w14:paraId="71896C2A" w14:textId="129AB44A"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Сроки</w:t>
      </w:r>
      <w:r w:rsidRPr="005F6E8C">
        <w:rPr>
          <w:rFonts w:ascii="Arial" w:hAnsi="Arial" w:cs="Arial"/>
          <w:sz w:val="24"/>
          <w:szCs w:val="24"/>
          <w:lang w:val="ru-RU"/>
        </w:rPr>
        <w:t xml:space="preserve"> предоставления государственной услуги и время ожидания на месте обслуживания был оценен на 4,</w:t>
      </w:r>
      <w:r w:rsidR="00D22812" w:rsidRPr="005F6E8C">
        <w:rPr>
          <w:rFonts w:ascii="Arial" w:hAnsi="Arial" w:cs="Arial"/>
          <w:sz w:val="24"/>
          <w:szCs w:val="24"/>
          <w:lang w:val="ru-RU"/>
        </w:rPr>
        <w:t>57</w:t>
      </w:r>
      <w:r w:rsidRPr="005F6E8C">
        <w:rPr>
          <w:rFonts w:ascii="Arial" w:hAnsi="Arial" w:cs="Arial"/>
          <w:sz w:val="24"/>
          <w:szCs w:val="24"/>
          <w:lang w:val="ru-RU"/>
        </w:rPr>
        <w:t xml:space="preserve"> баллов и уровень удовлетворённости равен </w:t>
      </w:r>
      <w:r w:rsidR="00D22812" w:rsidRPr="005F6E8C">
        <w:rPr>
          <w:rFonts w:ascii="Arial" w:hAnsi="Arial" w:cs="Arial"/>
          <w:sz w:val="24"/>
          <w:szCs w:val="24"/>
          <w:lang w:val="ru-RU"/>
        </w:rPr>
        <w:t>51,1</w:t>
      </w:r>
      <w:r w:rsidRPr="005F6E8C">
        <w:rPr>
          <w:rFonts w:ascii="Arial" w:hAnsi="Arial" w:cs="Arial"/>
          <w:sz w:val="24"/>
          <w:szCs w:val="24"/>
          <w:lang w:val="ru-RU"/>
        </w:rPr>
        <w:t>%.</w:t>
      </w:r>
    </w:p>
    <w:p w14:paraId="4007812B" w14:textId="1CBB4E65"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Затраты</w:t>
      </w:r>
      <w:r w:rsidRPr="005F6E8C">
        <w:rPr>
          <w:rFonts w:ascii="Arial" w:hAnsi="Arial" w:cs="Arial"/>
          <w:sz w:val="24"/>
          <w:szCs w:val="24"/>
          <w:lang w:val="ru-RU"/>
        </w:rPr>
        <w:t xml:space="preserve"> на получение услуги были оценены на </w:t>
      </w:r>
      <w:r w:rsidR="00D22812" w:rsidRPr="005F6E8C">
        <w:rPr>
          <w:rFonts w:ascii="Arial" w:hAnsi="Arial" w:cs="Arial"/>
          <w:sz w:val="24"/>
          <w:szCs w:val="24"/>
          <w:lang w:val="ru-RU"/>
        </w:rPr>
        <w:t>4,74</w:t>
      </w:r>
      <w:r w:rsidRPr="005F6E8C">
        <w:rPr>
          <w:rFonts w:ascii="Arial" w:hAnsi="Arial" w:cs="Arial"/>
          <w:sz w:val="24"/>
          <w:szCs w:val="24"/>
          <w:lang w:val="ru-RU"/>
        </w:rPr>
        <w:t xml:space="preserve"> балл</w:t>
      </w:r>
      <w:r w:rsidR="00D22812" w:rsidRPr="005F6E8C">
        <w:rPr>
          <w:rFonts w:ascii="Arial" w:hAnsi="Arial" w:cs="Arial"/>
          <w:sz w:val="24"/>
          <w:szCs w:val="24"/>
          <w:lang w:val="ru-RU"/>
        </w:rPr>
        <w:t>а</w:t>
      </w:r>
      <w:r w:rsidRPr="005F6E8C">
        <w:rPr>
          <w:rFonts w:ascii="Arial" w:hAnsi="Arial" w:cs="Arial"/>
          <w:sz w:val="24"/>
          <w:szCs w:val="24"/>
          <w:lang w:val="ru-RU"/>
        </w:rPr>
        <w:t xml:space="preserve">, а уровень удовлетворённости равен </w:t>
      </w:r>
      <w:r w:rsidR="00D22812" w:rsidRPr="005F6E8C">
        <w:rPr>
          <w:rFonts w:ascii="Arial" w:hAnsi="Arial" w:cs="Arial"/>
          <w:sz w:val="24"/>
          <w:szCs w:val="24"/>
          <w:lang w:val="ru-RU"/>
        </w:rPr>
        <w:t>49,1</w:t>
      </w:r>
      <w:r w:rsidRPr="005F6E8C">
        <w:rPr>
          <w:rFonts w:ascii="Arial" w:hAnsi="Arial" w:cs="Arial"/>
          <w:sz w:val="24"/>
          <w:szCs w:val="24"/>
          <w:lang w:val="ru-RU"/>
        </w:rPr>
        <w:t>%.</w:t>
      </w:r>
    </w:p>
    <w:p w14:paraId="5AB22793" w14:textId="6681B9F1"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Результат</w:t>
      </w:r>
      <w:r w:rsidRPr="005F6E8C">
        <w:rPr>
          <w:rFonts w:ascii="Arial" w:hAnsi="Arial" w:cs="Arial"/>
          <w:sz w:val="24"/>
          <w:szCs w:val="24"/>
          <w:lang w:val="ru-RU"/>
        </w:rPr>
        <w:t xml:space="preserve"> оказания государственной услуги (полученный документ), в том числе исправность и полнота были оценены на средний балл 4,</w:t>
      </w:r>
      <w:r w:rsidR="00D22812" w:rsidRPr="005F6E8C">
        <w:rPr>
          <w:rFonts w:ascii="Arial" w:hAnsi="Arial" w:cs="Arial"/>
          <w:sz w:val="24"/>
          <w:szCs w:val="24"/>
          <w:lang w:val="ru-RU"/>
        </w:rPr>
        <w:t>62</w:t>
      </w:r>
      <w:r w:rsidRPr="005F6E8C">
        <w:rPr>
          <w:rFonts w:ascii="Arial" w:hAnsi="Arial" w:cs="Arial"/>
          <w:sz w:val="24"/>
          <w:szCs w:val="24"/>
          <w:lang w:val="ru-RU"/>
        </w:rPr>
        <w:t xml:space="preserve"> и </w:t>
      </w:r>
      <w:r w:rsidR="00D22812" w:rsidRPr="005F6E8C">
        <w:rPr>
          <w:rFonts w:ascii="Arial" w:hAnsi="Arial" w:cs="Arial"/>
          <w:sz w:val="24"/>
          <w:szCs w:val="24"/>
          <w:lang w:val="ru-RU"/>
        </w:rPr>
        <w:t>51,8</w:t>
      </w:r>
      <w:r w:rsidRPr="005F6E8C">
        <w:rPr>
          <w:rFonts w:ascii="Arial" w:hAnsi="Arial" w:cs="Arial"/>
          <w:sz w:val="24"/>
          <w:szCs w:val="24"/>
          <w:lang w:val="ru-RU"/>
        </w:rPr>
        <w:t>% уровень удовлетворенности.</w:t>
      </w:r>
    </w:p>
    <w:p w14:paraId="3132B813" w14:textId="2F5E8194" w:rsidR="005A29BD" w:rsidRPr="005F6E8C" w:rsidRDefault="005A29BD" w:rsidP="0060382C">
      <w:pPr>
        <w:ind w:firstLine="720"/>
        <w:jc w:val="both"/>
        <w:rPr>
          <w:rFonts w:ascii="Arial" w:hAnsi="Arial" w:cs="Arial"/>
          <w:sz w:val="24"/>
          <w:szCs w:val="24"/>
          <w:lang w:val="ru-RU"/>
        </w:rPr>
      </w:pPr>
      <w:r w:rsidRPr="005F6E8C">
        <w:rPr>
          <w:rFonts w:ascii="Arial" w:hAnsi="Arial" w:cs="Arial"/>
          <w:sz w:val="24"/>
          <w:szCs w:val="24"/>
          <w:lang w:val="ru-RU"/>
        </w:rPr>
        <w:t>Также, согласно методологии, полученные оценки были распределены среди услугодателей в зависимости от их зон ответственности, в результате были получены следующие значения:</w:t>
      </w:r>
    </w:p>
    <w:p w14:paraId="01CC7C6F" w14:textId="70343FDA" w:rsidR="005A29BD" w:rsidRPr="005F6E8C" w:rsidRDefault="005A29BD" w:rsidP="0060382C">
      <w:pPr>
        <w:ind w:firstLine="720"/>
        <w:jc w:val="both"/>
        <w:rPr>
          <w:rFonts w:ascii="Arial" w:hAnsi="Arial" w:cs="Arial"/>
          <w:sz w:val="24"/>
          <w:szCs w:val="24"/>
          <w:lang w:val="ru-RU"/>
        </w:rPr>
      </w:pPr>
      <w:r w:rsidRPr="005F6E8C">
        <w:rPr>
          <w:rFonts w:ascii="Arial" w:hAnsi="Arial" w:cs="Arial"/>
          <w:b/>
          <w:bCs/>
          <w:sz w:val="24"/>
          <w:szCs w:val="24"/>
          <w:lang w:val="ru-RU"/>
        </w:rPr>
        <w:t>Государственная корпорация «Правительство для граждан»</w:t>
      </w:r>
      <w:r w:rsidRPr="005F6E8C">
        <w:rPr>
          <w:rFonts w:ascii="Arial" w:hAnsi="Arial" w:cs="Arial"/>
          <w:sz w:val="24"/>
          <w:szCs w:val="24"/>
          <w:lang w:val="ru-RU"/>
        </w:rPr>
        <w:t xml:space="preserve"> получил более высокий балл – 4,77 и уровень удовлетворенности в 60,8%, нежели </w:t>
      </w:r>
      <w:r w:rsidRPr="005F6E8C">
        <w:rPr>
          <w:rFonts w:ascii="Arial" w:hAnsi="Arial" w:cs="Arial"/>
          <w:b/>
          <w:bCs/>
          <w:sz w:val="24"/>
          <w:szCs w:val="24"/>
          <w:lang w:val="ru-RU"/>
        </w:rPr>
        <w:t>уполномоченный государственный орган</w:t>
      </w:r>
      <w:r w:rsidRPr="005F6E8C">
        <w:rPr>
          <w:rFonts w:ascii="Arial" w:hAnsi="Arial" w:cs="Arial"/>
          <w:sz w:val="24"/>
          <w:szCs w:val="24"/>
          <w:lang w:val="ru-RU"/>
        </w:rPr>
        <w:t xml:space="preserve"> – 4,67 баллов и уровень удовлетворенности в 53,5%.</w:t>
      </w:r>
    </w:p>
    <w:p w14:paraId="7FDC4109" w14:textId="77777777" w:rsidR="00C85933" w:rsidRPr="005F6E8C" w:rsidRDefault="00C85933" w:rsidP="00C85933">
      <w:pPr>
        <w:ind w:firstLine="720"/>
        <w:jc w:val="both"/>
        <w:rPr>
          <w:rFonts w:ascii="Arial" w:hAnsi="Arial" w:cs="Arial"/>
          <w:b/>
          <w:bCs/>
          <w:color w:val="306785" w:themeColor="accent1" w:themeShade="BF"/>
          <w:sz w:val="24"/>
          <w:szCs w:val="24"/>
          <w:lang w:val="ru-RU"/>
        </w:rPr>
      </w:pPr>
      <w:r w:rsidRPr="005F6E8C">
        <w:rPr>
          <w:rFonts w:ascii="Arial" w:hAnsi="Arial" w:cs="Arial"/>
          <w:b/>
          <w:bCs/>
          <w:color w:val="306785" w:themeColor="accent1" w:themeShade="BF"/>
          <w:sz w:val="24"/>
          <w:szCs w:val="24"/>
          <w:lang w:val="ru-RU"/>
        </w:rPr>
        <w:t>Результаты качественных методов исследования</w:t>
      </w:r>
    </w:p>
    <w:p w14:paraId="3FB7EB3C" w14:textId="4802C8C8" w:rsidR="00C85933" w:rsidRPr="005F6E8C" w:rsidRDefault="00C85933" w:rsidP="00C85933">
      <w:pPr>
        <w:ind w:firstLine="720"/>
        <w:jc w:val="both"/>
        <w:rPr>
          <w:rFonts w:ascii="Arial" w:hAnsi="Arial" w:cs="Arial"/>
          <w:sz w:val="24"/>
          <w:szCs w:val="24"/>
          <w:lang w:val="ru-RU"/>
        </w:rPr>
      </w:pPr>
      <w:r w:rsidRPr="005F6E8C">
        <w:rPr>
          <w:rFonts w:ascii="Arial" w:hAnsi="Arial" w:cs="Arial"/>
          <w:sz w:val="24"/>
          <w:szCs w:val="24"/>
          <w:lang w:val="ru-RU"/>
        </w:rPr>
        <w:t>По результатам проведенных фокус-групповых дискуссий с услугополучателями, были выявлены следующие трудности при получении государственной услуги:</w:t>
      </w:r>
    </w:p>
    <w:p w14:paraId="1F8288C8" w14:textId="2F44D8BE" w:rsidR="00C85933" w:rsidRPr="005F6E8C" w:rsidRDefault="00C85933" w:rsidP="0060382C">
      <w:pPr>
        <w:ind w:firstLine="720"/>
        <w:jc w:val="both"/>
        <w:rPr>
          <w:rFonts w:ascii="Arial" w:hAnsi="Arial" w:cs="Arial"/>
          <w:sz w:val="24"/>
          <w:szCs w:val="24"/>
          <w:lang w:val="ru-RU"/>
        </w:rPr>
      </w:pPr>
      <w:r w:rsidRPr="005F6E8C">
        <w:rPr>
          <w:rFonts w:ascii="Arial" w:hAnsi="Arial" w:cs="Arial"/>
          <w:sz w:val="24"/>
          <w:szCs w:val="24"/>
          <w:lang w:val="ru-RU"/>
        </w:rPr>
        <w:t xml:space="preserve">- Основные нарекания услугополучателей связаны с тем, что в некоторых случаях </w:t>
      </w:r>
      <w:r w:rsidR="00D1348F" w:rsidRPr="005F6E8C">
        <w:rPr>
          <w:rFonts w:ascii="Arial" w:hAnsi="Arial" w:cs="Arial"/>
          <w:sz w:val="24"/>
          <w:szCs w:val="24"/>
          <w:lang w:val="ru-RU"/>
        </w:rPr>
        <w:t xml:space="preserve">ожидание в СпецЦОНе затягивается: </w:t>
      </w:r>
      <w:r w:rsidR="00D1348F" w:rsidRPr="005F6E8C">
        <w:rPr>
          <w:rFonts w:ascii="Arial" w:hAnsi="Arial" w:cs="Arial"/>
          <w:i/>
          <w:iCs/>
          <w:sz w:val="24"/>
          <w:szCs w:val="24"/>
          <w:lang w:val="ru-RU"/>
        </w:rPr>
        <w:t>«Подал заявку в 13:22, на каспий пришло смс, что все готово в 15:06, приехал в СпецЦОН сотрудники сказали, что еще не готово и пришлось ждать еще 2 часа»</w:t>
      </w:r>
      <w:r w:rsidR="00D1348F" w:rsidRPr="005F6E8C">
        <w:rPr>
          <w:rFonts w:ascii="Arial" w:hAnsi="Arial" w:cs="Arial"/>
          <w:sz w:val="24"/>
          <w:szCs w:val="24"/>
          <w:lang w:val="ru-RU"/>
        </w:rPr>
        <w:t>;</w:t>
      </w:r>
    </w:p>
    <w:p w14:paraId="7F3BB787" w14:textId="0978F523" w:rsidR="00D1348F" w:rsidRPr="005F6E8C" w:rsidRDefault="00D1348F" w:rsidP="0060382C">
      <w:pPr>
        <w:ind w:firstLine="720"/>
        <w:jc w:val="both"/>
        <w:rPr>
          <w:rFonts w:ascii="Arial" w:hAnsi="Arial" w:cs="Arial"/>
          <w:sz w:val="24"/>
          <w:szCs w:val="24"/>
          <w:lang w:val="ru-RU"/>
        </w:rPr>
      </w:pPr>
      <w:r w:rsidRPr="005F6E8C">
        <w:rPr>
          <w:rFonts w:ascii="Arial" w:hAnsi="Arial" w:cs="Arial"/>
          <w:sz w:val="24"/>
          <w:szCs w:val="24"/>
          <w:lang w:val="ru-RU"/>
        </w:rPr>
        <w:t xml:space="preserve">- </w:t>
      </w:r>
      <w:r w:rsidR="007F7EA1" w:rsidRPr="005F6E8C">
        <w:rPr>
          <w:rFonts w:ascii="Arial" w:hAnsi="Arial" w:cs="Arial"/>
          <w:sz w:val="24"/>
          <w:szCs w:val="24"/>
          <w:lang w:val="ru-RU"/>
        </w:rPr>
        <w:t>Также услугополучатели жаловались на плохое интернет-соединение, что в значительной степени ухудшает пользовательский опыт использования онлайн сервисов для получения услуги;</w:t>
      </w:r>
    </w:p>
    <w:p w14:paraId="0060E64F" w14:textId="754EB6E7" w:rsidR="007F7EA1" w:rsidRPr="005F6E8C" w:rsidRDefault="007F7EA1" w:rsidP="0060382C">
      <w:pPr>
        <w:ind w:firstLine="720"/>
        <w:jc w:val="both"/>
        <w:rPr>
          <w:rFonts w:ascii="Arial" w:hAnsi="Arial" w:cs="Arial"/>
          <w:sz w:val="24"/>
          <w:szCs w:val="24"/>
          <w:lang w:val="ru-RU"/>
        </w:rPr>
      </w:pPr>
      <w:r w:rsidRPr="005F6E8C">
        <w:rPr>
          <w:rFonts w:ascii="Arial" w:hAnsi="Arial" w:cs="Arial"/>
          <w:sz w:val="24"/>
          <w:szCs w:val="24"/>
          <w:lang w:val="ru-RU"/>
        </w:rPr>
        <w:t xml:space="preserve">- </w:t>
      </w:r>
      <w:r w:rsidR="001E23D8" w:rsidRPr="005F6E8C">
        <w:rPr>
          <w:rFonts w:ascii="Arial" w:hAnsi="Arial" w:cs="Arial"/>
          <w:sz w:val="24"/>
          <w:szCs w:val="24"/>
          <w:lang w:val="ru-RU"/>
        </w:rPr>
        <w:t>Некоторые услугополучатели также отметили, что в СпецЦОНе не было гос.номеров и были большие очереди при ожидании.</w:t>
      </w:r>
    </w:p>
    <w:p w14:paraId="031FF492" w14:textId="77777777" w:rsidR="00D1348F" w:rsidRPr="005F6E8C" w:rsidRDefault="00D1348F" w:rsidP="0060382C">
      <w:pPr>
        <w:ind w:firstLine="720"/>
        <w:jc w:val="both"/>
        <w:rPr>
          <w:rFonts w:ascii="Arial" w:hAnsi="Arial" w:cs="Arial"/>
          <w:sz w:val="24"/>
          <w:szCs w:val="24"/>
          <w:lang w:val="ru-RU"/>
        </w:rPr>
      </w:pPr>
    </w:p>
    <w:p w14:paraId="1CCE6566" w14:textId="77777777" w:rsidR="005A29BD" w:rsidRPr="005F6E8C" w:rsidRDefault="005A29BD" w:rsidP="005A29BD">
      <w:pPr>
        <w:ind w:firstLine="720"/>
        <w:jc w:val="both"/>
        <w:rPr>
          <w:rFonts w:ascii="Arial" w:hAnsi="Arial" w:cs="Arial"/>
          <w:b/>
          <w:bCs/>
          <w:color w:val="306785" w:themeColor="accent1" w:themeShade="BF"/>
          <w:sz w:val="28"/>
          <w:szCs w:val="28"/>
          <w:lang w:val="ru-RU"/>
        </w:rPr>
      </w:pPr>
      <w:r w:rsidRPr="005F6E8C">
        <w:rPr>
          <w:rFonts w:ascii="Arial" w:hAnsi="Arial" w:cs="Arial"/>
          <w:b/>
          <w:bCs/>
          <w:color w:val="306785" w:themeColor="accent1" w:themeShade="BF"/>
          <w:sz w:val="28"/>
          <w:szCs w:val="28"/>
          <w:lang w:val="ru-RU"/>
        </w:rPr>
        <w:t>Выводы и рекомендации</w:t>
      </w:r>
    </w:p>
    <w:p w14:paraId="7D0F121F" w14:textId="64141FE8" w:rsidR="001E23D8" w:rsidRPr="005F6E8C" w:rsidRDefault="001E23D8" w:rsidP="00F8297E">
      <w:pPr>
        <w:jc w:val="both"/>
        <w:rPr>
          <w:rFonts w:ascii="Arial" w:hAnsi="Arial" w:cs="Arial"/>
          <w:sz w:val="24"/>
          <w:szCs w:val="24"/>
          <w:lang w:val="ru-RU"/>
        </w:rPr>
      </w:pPr>
      <w:r w:rsidRPr="005F6E8C">
        <w:rPr>
          <w:rFonts w:ascii="Arial" w:hAnsi="Arial" w:cs="Arial"/>
          <w:sz w:val="24"/>
          <w:szCs w:val="24"/>
          <w:lang w:val="ru-RU"/>
        </w:rPr>
        <w:lastRenderedPageBreak/>
        <w:tab/>
        <w:t>Таким образом, техническая реализация этапов предоставления государственной услуги оценивается услугополучателями высоко, при этом отмечается снижение ожиданий услугополучателей на этапе получения итогового результата/документа/номера и пр</w:t>
      </w:r>
      <w:r w:rsidR="00D43EFA" w:rsidRPr="005F6E8C">
        <w:rPr>
          <w:rFonts w:ascii="Arial" w:hAnsi="Arial" w:cs="Arial"/>
          <w:sz w:val="24"/>
          <w:szCs w:val="24"/>
          <w:lang w:val="ru-RU"/>
        </w:rPr>
        <w:t>. из-за очередей в СпецЦОНах.</w:t>
      </w:r>
    </w:p>
    <w:p w14:paraId="6E3B65F0" w14:textId="37F9967D" w:rsidR="00F8297E" w:rsidRPr="005F6E8C" w:rsidRDefault="00F8297E" w:rsidP="00F8297E">
      <w:pPr>
        <w:jc w:val="both"/>
        <w:rPr>
          <w:rFonts w:ascii="Arial" w:hAnsi="Arial" w:cs="Arial"/>
          <w:sz w:val="24"/>
          <w:szCs w:val="24"/>
          <w:lang w:val="ru-RU"/>
        </w:rPr>
      </w:pPr>
      <w:r w:rsidRPr="005F6E8C">
        <w:rPr>
          <w:rFonts w:ascii="Arial" w:hAnsi="Arial" w:cs="Arial"/>
          <w:sz w:val="24"/>
          <w:szCs w:val="24"/>
          <w:lang w:val="ru-RU"/>
        </w:rPr>
        <w:t>Государственная корпорация «Правительство для граждан»</w:t>
      </w:r>
      <w:r w:rsidR="001E23D8" w:rsidRPr="005F6E8C">
        <w:rPr>
          <w:rFonts w:ascii="Arial" w:hAnsi="Arial" w:cs="Arial"/>
          <w:sz w:val="24"/>
          <w:szCs w:val="24"/>
          <w:lang w:val="ru-RU"/>
        </w:rPr>
        <w:t>, СпецЦОН</w:t>
      </w:r>
      <w:r w:rsidRPr="005F6E8C">
        <w:rPr>
          <w:rFonts w:ascii="Arial" w:hAnsi="Arial" w:cs="Arial"/>
          <w:sz w:val="24"/>
          <w:szCs w:val="24"/>
          <w:lang w:val="ru-RU"/>
        </w:rPr>
        <w:t>:</w:t>
      </w:r>
    </w:p>
    <w:p w14:paraId="77C2A132" w14:textId="747B101D" w:rsidR="00F8297E" w:rsidRPr="005F6E8C" w:rsidRDefault="001E23D8">
      <w:pPr>
        <w:pStyle w:val="a4"/>
        <w:numPr>
          <w:ilvl w:val="0"/>
          <w:numId w:val="29"/>
        </w:numPr>
        <w:jc w:val="both"/>
        <w:rPr>
          <w:rFonts w:ascii="Arial" w:hAnsi="Arial" w:cs="Arial"/>
          <w:sz w:val="24"/>
          <w:szCs w:val="24"/>
          <w:lang w:val="ru-RU"/>
        </w:rPr>
      </w:pPr>
      <w:r w:rsidRPr="005F6E8C">
        <w:rPr>
          <w:rFonts w:ascii="Arial" w:hAnsi="Arial" w:cs="Arial"/>
          <w:sz w:val="24"/>
          <w:szCs w:val="24"/>
          <w:lang w:val="ru-RU"/>
        </w:rPr>
        <w:t>Сократить время ожидания в очереди в СпецЦОНе</w:t>
      </w:r>
      <w:r w:rsidR="00F341D5" w:rsidRPr="005F6E8C">
        <w:rPr>
          <w:rFonts w:ascii="Arial" w:hAnsi="Arial" w:cs="Arial"/>
          <w:sz w:val="24"/>
          <w:szCs w:val="24"/>
          <w:lang w:val="ru-RU"/>
        </w:rPr>
        <w:t>.</w:t>
      </w:r>
    </w:p>
    <w:p w14:paraId="169115F6" w14:textId="4C730265" w:rsidR="005C2D73" w:rsidRPr="005F6E8C" w:rsidRDefault="005C2D73" w:rsidP="00F428A0">
      <w:pPr>
        <w:jc w:val="both"/>
        <w:rPr>
          <w:rFonts w:ascii="Arial" w:hAnsi="Arial" w:cs="Arial"/>
          <w:sz w:val="28"/>
          <w:szCs w:val="28"/>
          <w:lang w:val="ru-RU"/>
        </w:rPr>
      </w:pPr>
    </w:p>
    <w:p w14:paraId="6389AF4D" w14:textId="7818F730" w:rsidR="006D580A" w:rsidRPr="005F6E8C" w:rsidRDefault="00CD0837" w:rsidP="00E70FA4">
      <w:pPr>
        <w:pStyle w:val="2"/>
        <w:jc w:val="both"/>
        <w:rPr>
          <w:rFonts w:ascii="Arial" w:hAnsi="Arial" w:cs="Arial"/>
          <w:b/>
          <w:bCs/>
          <w:sz w:val="28"/>
          <w:szCs w:val="28"/>
          <w:lang w:val="ru-RU"/>
        </w:rPr>
      </w:pPr>
      <w:bookmarkStart w:id="51" w:name="_Toc121770800"/>
      <w:r w:rsidRPr="005F6E8C">
        <w:rPr>
          <w:rFonts w:ascii="Arial" w:hAnsi="Arial" w:cs="Arial"/>
          <w:b/>
          <w:bCs/>
          <w:sz w:val="28"/>
          <w:szCs w:val="28"/>
          <w:lang w:val="ru-RU"/>
        </w:rPr>
        <w:t xml:space="preserve">3.15 </w:t>
      </w:r>
      <w:r w:rsidR="00BC2BCB" w:rsidRPr="005F6E8C">
        <w:rPr>
          <w:rFonts w:ascii="Arial" w:hAnsi="Arial" w:cs="Arial"/>
          <w:b/>
          <w:bCs/>
          <w:sz w:val="28"/>
          <w:szCs w:val="28"/>
          <w:lang w:val="ru-RU"/>
        </w:rPr>
        <w:t>Государственная перерегистрация юридических лиц, учетная перерегистрация их филиалов и представительств</w:t>
      </w:r>
      <w:bookmarkEnd w:id="51"/>
    </w:p>
    <w:p w14:paraId="03F02EAA" w14:textId="77777777" w:rsidR="0074123F" w:rsidRPr="005F6E8C" w:rsidRDefault="0074123F" w:rsidP="004C7A2A">
      <w:pPr>
        <w:jc w:val="right"/>
        <w:rPr>
          <w:rFonts w:ascii="Arial" w:hAnsi="Arial" w:cs="Arial"/>
          <w:b/>
          <w:bCs/>
          <w:color w:val="306785" w:themeColor="accent1" w:themeShade="BF"/>
          <w:sz w:val="24"/>
          <w:szCs w:val="24"/>
          <w:lang w:val="ru-RU"/>
        </w:rPr>
      </w:pPr>
      <w:r w:rsidRPr="005F6E8C">
        <w:rPr>
          <w:rFonts w:ascii="Arial" w:hAnsi="Arial" w:cs="Arial"/>
          <w:b/>
          <w:bCs/>
          <w:color w:val="306785" w:themeColor="accent1" w:themeShade="BF"/>
          <w:sz w:val="24"/>
          <w:szCs w:val="24"/>
          <w:lang w:val="ru-RU"/>
        </w:rPr>
        <w:t>Общая информация о государственной услуге</w:t>
      </w:r>
    </w:p>
    <w:p w14:paraId="303AEC27" w14:textId="6AADF698" w:rsidR="0074123F" w:rsidRPr="005F6E8C" w:rsidRDefault="0074123F" w:rsidP="004C7A2A">
      <w:pPr>
        <w:spacing w:after="0"/>
        <w:jc w:val="both"/>
        <w:rPr>
          <w:rFonts w:ascii="Arial" w:hAnsi="Arial" w:cs="Arial"/>
          <w:sz w:val="20"/>
          <w:szCs w:val="20"/>
          <w:lang w:val="ru-RU"/>
        </w:rPr>
      </w:pPr>
      <w:r w:rsidRPr="005F6E8C">
        <w:rPr>
          <w:rFonts w:ascii="Arial" w:hAnsi="Arial" w:cs="Arial"/>
          <w:b/>
          <w:bCs/>
          <w:sz w:val="20"/>
          <w:szCs w:val="20"/>
          <w:lang w:val="ru-RU"/>
        </w:rPr>
        <w:t>Государственный орган:</w:t>
      </w:r>
      <w:r w:rsidRPr="005F6E8C">
        <w:rPr>
          <w:rFonts w:ascii="Arial" w:hAnsi="Arial" w:cs="Arial"/>
          <w:sz w:val="20"/>
          <w:szCs w:val="20"/>
          <w:lang w:val="ru-RU"/>
        </w:rPr>
        <w:t xml:space="preserve"> </w:t>
      </w:r>
      <w:r w:rsidR="009252D1" w:rsidRPr="005F6E8C">
        <w:rPr>
          <w:rFonts w:ascii="Arial" w:hAnsi="Arial" w:cs="Arial"/>
          <w:sz w:val="20"/>
          <w:szCs w:val="20"/>
          <w:lang w:val="ru-RU"/>
        </w:rPr>
        <w:t>Министерство юстиции РК</w:t>
      </w:r>
    </w:p>
    <w:p w14:paraId="5F825714" w14:textId="3450AAAC" w:rsidR="0074123F" w:rsidRPr="005F6E8C" w:rsidRDefault="0074123F" w:rsidP="004C7A2A">
      <w:pPr>
        <w:spacing w:after="0"/>
        <w:jc w:val="both"/>
        <w:rPr>
          <w:rFonts w:ascii="Arial" w:hAnsi="Arial" w:cs="Arial"/>
          <w:sz w:val="20"/>
          <w:szCs w:val="20"/>
          <w:lang w:val="ru-RU"/>
        </w:rPr>
      </w:pPr>
      <w:r w:rsidRPr="005F6E8C">
        <w:rPr>
          <w:rFonts w:ascii="Arial" w:hAnsi="Arial" w:cs="Arial"/>
          <w:b/>
          <w:bCs/>
          <w:sz w:val="20"/>
          <w:szCs w:val="20"/>
          <w:lang w:val="ru-RU"/>
        </w:rPr>
        <w:t xml:space="preserve">Получатели услуги: </w:t>
      </w:r>
      <w:r w:rsidR="009252D1" w:rsidRPr="005F6E8C">
        <w:rPr>
          <w:rFonts w:ascii="Arial" w:hAnsi="Arial" w:cs="Arial"/>
          <w:sz w:val="20"/>
          <w:szCs w:val="20"/>
          <w:lang w:val="ru-RU"/>
        </w:rPr>
        <w:t>юридические лица</w:t>
      </w:r>
    </w:p>
    <w:p w14:paraId="26537BF9" w14:textId="4FA66249" w:rsidR="0074123F" w:rsidRPr="005F6E8C" w:rsidRDefault="0074123F" w:rsidP="004C7A2A">
      <w:pPr>
        <w:spacing w:after="0"/>
        <w:jc w:val="both"/>
        <w:rPr>
          <w:rFonts w:ascii="Arial" w:hAnsi="Arial" w:cs="Arial"/>
          <w:sz w:val="20"/>
          <w:szCs w:val="20"/>
          <w:lang w:val="ru-RU"/>
        </w:rPr>
      </w:pPr>
      <w:r w:rsidRPr="005F6E8C">
        <w:rPr>
          <w:rFonts w:ascii="Arial" w:hAnsi="Arial" w:cs="Arial"/>
          <w:b/>
          <w:bCs/>
          <w:sz w:val="20"/>
          <w:szCs w:val="20"/>
          <w:lang w:val="ru-RU"/>
        </w:rPr>
        <w:t>Способ предоставления услуги:</w:t>
      </w:r>
      <w:r w:rsidRPr="005F6E8C">
        <w:rPr>
          <w:rFonts w:ascii="Arial" w:hAnsi="Arial" w:cs="Arial"/>
          <w:sz w:val="20"/>
          <w:szCs w:val="20"/>
          <w:lang w:val="ru-RU"/>
        </w:rPr>
        <w:t xml:space="preserve"> </w:t>
      </w:r>
      <w:r w:rsidR="009252D1" w:rsidRPr="005F6E8C">
        <w:rPr>
          <w:rFonts w:ascii="Arial" w:hAnsi="Arial" w:cs="Arial"/>
          <w:sz w:val="20"/>
          <w:szCs w:val="20"/>
          <w:lang w:val="ru-RU"/>
        </w:rPr>
        <w:t xml:space="preserve">портал «электронного правительства» - </w:t>
      </w:r>
      <w:r w:rsidR="009252D1" w:rsidRPr="005F6E8C">
        <w:rPr>
          <w:rFonts w:ascii="Arial" w:hAnsi="Arial" w:cs="Arial"/>
          <w:sz w:val="20"/>
          <w:szCs w:val="20"/>
          <w:lang w:val="en-US"/>
        </w:rPr>
        <w:t>egov</w:t>
      </w:r>
      <w:r w:rsidR="009252D1" w:rsidRPr="005F6E8C">
        <w:rPr>
          <w:rFonts w:ascii="Arial" w:hAnsi="Arial" w:cs="Arial"/>
          <w:sz w:val="20"/>
          <w:szCs w:val="20"/>
          <w:lang w:val="ru-RU"/>
        </w:rPr>
        <w:t>.</w:t>
      </w:r>
      <w:r w:rsidR="009252D1" w:rsidRPr="005F6E8C">
        <w:rPr>
          <w:rFonts w:ascii="Arial" w:hAnsi="Arial" w:cs="Arial"/>
          <w:sz w:val="20"/>
          <w:szCs w:val="20"/>
          <w:lang w:val="en-US"/>
        </w:rPr>
        <w:t>kz</w:t>
      </w:r>
      <w:r w:rsidR="009252D1" w:rsidRPr="005F6E8C">
        <w:rPr>
          <w:rFonts w:ascii="Arial" w:hAnsi="Arial" w:cs="Arial"/>
          <w:sz w:val="20"/>
          <w:szCs w:val="20"/>
          <w:lang w:val="ru-RU"/>
        </w:rPr>
        <w:t>, НАО «Государственная корпорация «Правительство для граждан»</w:t>
      </w:r>
    </w:p>
    <w:p w14:paraId="6BC7D3E6" w14:textId="2687AE57" w:rsidR="0074123F" w:rsidRPr="005F6E8C" w:rsidRDefault="0074123F" w:rsidP="004C7A2A">
      <w:pPr>
        <w:spacing w:after="0"/>
        <w:jc w:val="both"/>
        <w:rPr>
          <w:rFonts w:ascii="Arial" w:hAnsi="Arial" w:cs="Arial"/>
          <w:sz w:val="20"/>
          <w:szCs w:val="20"/>
          <w:lang w:val="ru-RU"/>
        </w:rPr>
      </w:pPr>
      <w:r w:rsidRPr="005F6E8C">
        <w:rPr>
          <w:rFonts w:ascii="Arial" w:hAnsi="Arial" w:cs="Arial"/>
          <w:b/>
          <w:bCs/>
          <w:sz w:val="20"/>
          <w:szCs w:val="20"/>
          <w:lang w:val="ru-RU"/>
        </w:rPr>
        <w:t>Стоимость услуги:</w:t>
      </w:r>
      <w:r w:rsidRPr="005F6E8C">
        <w:rPr>
          <w:rFonts w:ascii="Arial" w:hAnsi="Arial" w:cs="Arial"/>
          <w:sz w:val="20"/>
          <w:szCs w:val="20"/>
          <w:lang w:val="ru-RU"/>
        </w:rPr>
        <w:t xml:space="preserve"> </w:t>
      </w:r>
      <w:r w:rsidR="009252D1" w:rsidRPr="005F6E8C">
        <w:rPr>
          <w:rFonts w:ascii="Arial" w:hAnsi="Arial" w:cs="Arial"/>
          <w:sz w:val="20"/>
          <w:szCs w:val="20"/>
          <w:lang w:val="ru-RU"/>
        </w:rPr>
        <w:t>платно</w:t>
      </w:r>
      <w:r w:rsidR="008F1661" w:rsidRPr="005F6E8C">
        <w:rPr>
          <w:rFonts w:ascii="Arial" w:hAnsi="Arial" w:cs="Arial"/>
          <w:sz w:val="20"/>
          <w:szCs w:val="20"/>
          <w:lang w:val="ru-RU"/>
        </w:rPr>
        <w:t xml:space="preserve"> </w:t>
      </w:r>
    </w:p>
    <w:p w14:paraId="6C191397" w14:textId="5EF8FB16" w:rsidR="0074123F" w:rsidRPr="005F6E8C" w:rsidRDefault="0074123F" w:rsidP="004C7A2A">
      <w:pPr>
        <w:spacing w:after="0"/>
        <w:jc w:val="both"/>
        <w:rPr>
          <w:rFonts w:ascii="Arial" w:hAnsi="Arial" w:cs="Arial"/>
          <w:sz w:val="20"/>
          <w:szCs w:val="20"/>
          <w:lang w:val="ru-RU"/>
        </w:rPr>
      </w:pPr>
      <w:r w:rsidRPr="005F6E8C">
        <w:rPr>
          <w:rFonts w:ascii="Arial" w:hAnsi="Arial" w:cs="Arial"/>
          <w:b/>
          <w:bCs/>
          <w:sz w:val="20"/>
          <w:szCs w:val="20"/>
          <w:lang w:val="ru-RU"/>
        </w:rPr>
        <w:t>Сроки оказания услуги:</w:t>
      </w:r>
      <w:r w:rsidRPr="005F6E8C">
        <w:rPr>
          <w:rFonts w:ascii="Arial" w:hAnsi="Arial" w:cs="Arial"/>
          <w:sz w:val="20"/>
          <w:szCs w:val="20"/>
          <w:lang w:val="ru-RU"/>
        </w:rPr>
        <w:t xml:space="preserve"> </w:t>
      </w:r>
      <w:r w:rsidR="00611D2F" w:rsidRPr="005F6E8C">
        <w:rPr>
          <w:rFonts w:ascii="Arial" w:hAnsi="Arial" w:cs="Arial"/>
          <w:sz w:val="20"/>
          <w:szCs w:val="20"/>
          <w:lang w:val="ru-RU"/>
        </w:rPr>
        <w:t>от 1 рабочего дня до 1 месяца</w:t>
      </w:r>
    </w:p>
    <w:p w14:paraId="19117D92" w14:textId="72164ADC" w:rsidR="0074123F" w:rsidRPr="005F6E8C" w:rsidRDefault="0074123F" w:rsidP="004C7A2A">
      <w:pPr>
        <w:spacing w:after="0"/>
        <w:jc w:val="both"/>
        <w:rPr>
          <w:rFonts w:ascii="Arial" w:hAnsi="Arial" w:cs="Arial"/>
          <w:sz w:val="20"/>
          <w:szCs w:val="20"/>
          <w:lang w:val="ru-RU"/>
        </w:rPr>
      </w:pPr>
      <w:r w:rsidRPr="005F6E8C">
        <w:rPr>
          <w:rFonts w:ascii="Arial" w:hAnsi="Arial" w:cs="Arial"/>
          <w:b/>
          <w:bCs/>
          <w:sz w:val="20"/>
          <w:szCs w:val="20"/>
          <w:lang w:val="ru-RU"/>
        </w:rPr>
        <w:t xml:space="preserve">Форма оказания услуги: </w:t>
      </w:r>
      <w:r w:rsidR="00611D2F" w:rsidRPr="005F6E8C">
        <w:rPr>
          <w:rFonts w:ascii="Arial" w:hAnsi="Arial" w:cs="Arial"/>
          <w:sz w:val="20"/>
          <w:szCs w:val="20"/>
          <w:lang w:val="ru-RU"/>
        </w:rPr>
        <w:t>электронная (частично автоматизированная), бумажная</w:t>
      </w:r>
    </w:p>
    <w:p w14:paraId="4F0B0B4D" w14:textId="0F68A752" w:rsidR="0074123F" w:rsidRPr="005F6E8C" w:rsidRDefault="0074123F" w:rsidP="004C7A2A">
      <w:pPr>
        <w:spacing w:after="0"/>
        <w:jc w:val="both"/>
        <w:rPr>
          <w:rFonts w:ascii="Arial" w:hAnsi="Arial" w:cs="Arial"/>
          <w:sz w:val="20"/>
          <w:szCs w:val="20"/>
          <w:lang w:val="ru-RU"/>
        </w:rPr>
      </w:pPr>
      <w:r w:rsidRPr="005F6E8C">
        <w:rPr>
          <w:rFonts w:ascii="Arial" w:hAnsi="Arial" w:cs="Arial"/>
          <w:b/>
          <w:bCs/>
          <w:sz w:val="20"/>
          <w:szCs w:val="20"/>
          <w:lang w:val="ru-RU"/>
        </w:rPr>
        <w:t>Результат оказания услуги:</w:t>
      </w:r>
      <w:r w:rsidRPr="005F6E8C">
        <w:rPr>
          <w:rFonts w:ascii="Arial" w:hAnsi="Arial" w:cs="Arial"/>
          <w:sz w:val="20"/>
          <w:szCs w:val="20"/>
          <w:lang w:val="ru-RU"/>
        </w:rPr>
        <w:t xml:space="preserve"> </w:t>
      </w:r>
      <w:r w:rsidR="00375A5D" w:rsidRPr="005F6E8C">
        <w:rPr>
          <w:rFonts w:ascii="Arial" w:hAnsi="Arial" w:cs="Arial"/>
          <w:sz w:val="20"/>
          <w:szCs w:val="20"/>
          <w:lang w:val="ru-RU"/>
        </w:rPr>
        <w:t>справка о перерегистрации, либо мотивированный отказ</w:t>
      </w:r>
    </w:p>
    <w:p w14:paraId="0E8982FE" w14:textId="77777777" w:rsidR="00BB22F0" w:rsidRPr="005F6E8C" w:rsidRDefault="00BB22F0" w:rsidP="00510B7B">
      <w:pPr>
        <w:ind w:firstLine="720"/>
        <w:jc w:val="both"/>
        <w:rPr>
          <w:rFonts w:ascii="Arial" w:hAnsi="Arial" w:cs="Arial"/>
          <w:sz w:val="24"/>
          <w:szCs w:val="24"/>
          <w:lang w:val="ru-RU"/>
        </w:rPr>
      </w:pPr>
    </w:p>
    <w:p w14:paraId="200F14C8" w14:textId="1DBD9F00" w:rsidR="00510B7B" w:rsidRPr="005F6E8C" w:rsidRDefault="00510B7B" w:rsidP="00510B7B">
      <w:pPr>
        <w:ind w:firstLine="720"/>
        <w:jc w:val="both"/>
        <w:rPr>
          <w:rFonts w:ascii="Arial" w:hAnsi="Arial" w:cs="Arial"/>
          <w:sz w:val="24"/>
          <w:szCs w:val="24"/>
          <w:lang w:val="ru-RU"/>
        </w:rPr>
      </w:pPr>
      <w:r w:rsidRPr="005F6E8C">
        <w:rPr>
          <w:rFonts w:ascii="Arial" w:hAnsi="Arial" w:cs="Arial"/>
          <w:sz w:val="24"/>
          <w:szCs w:val="24"/>
          <w:lang w:val="ru-RU"/>
        </w:rPr>
        <w:t>В рамках общественного мониторинга оценки качества оказания государственной услуги проведены количественные и качественные исследования, в результате которых были получены следующие результаты:</w:t>
      </w:r>
    </w:p>
    <w:p w14:paraId="7D9CF200" w14:textId="77777777" w:rsidR="00510B7B" w:rsidRPr="005F6E8C" w:rsidRDefault="00510B7B" w:rsidP="00510B7B">
      <w:pPr>
        <w:jc w:val="right"/>
        <w:rPr>
          <w:rFonts w:ascii="Arial" w:hAnsi="Arial" w:cs="Arial"/>
          <w:b/>
          <w:bCs/>
          <w:color w:val="306785" w:themeColor="accent1" w:themeShade="BF"/>
          <w:sz w:val="24"/>
          <w:szCs w:val="24"/>
          <w:lang w:val="ru-RU"/>
        </w:rPr>
      </w:pPr>
      <w:r w:rsidRPr="005F6E8C">
        <w:rPr>
          <w:rFonts w:ascii="Arial" w:hAnsi="Arial" w:cs="Arial"/>
          <w:b/>
          <w:bCs/>
          <w:color w:val="306785" w:themeColor="accent1" w:themeShade="BF"/>
          <w:sz w:val="24"/>
          <w:szCs w:val="24"/>
          <w:lang w:val="ru-RU"/>
        </w:rPr>
        <w:t>Социально-демографический блок</w:t>
      </w:r>
    </w:p>
    <w:p w14:paraId="08FCF6CB" w14:textId="7E40D455" w:rsidR="00510B7B" w:rsidRPr="005F6E8C" w:rsidRDefault="00510B7B" w:rsidP="00510B7B">
      <w:pPr>
        <w:jc w:val="both"/>
        <w:rPr>
          <w:rFonts w:ascii="Arial" w:hAnsi="Arial" w:cs="Arial"/>
          <w:sz w:val="24"/>
          <w:szCs w:val="24"/>
          <w:lang w:val="ru-RU"/>
        </w:rPr>
      </w:pPr>
      <w:r w:rsidRPr="005F6E8C">
        <w:rPr>
          <w:rFonts w:ascii="Arial" w:hAnsi="Arial" w:cs="Arial"/>
          <w:b/>
          <w:bCs/>
          <w:color w:val="306785" w:themeColor="accent1" w:themeShade="BF"/>
          <w:sz w:val="28"/>
          <w:szCs w:val="28"/>
          <w:lang w:val="ru-RU"/>
        </w:rPr>
        <w:tab/>
      </w:r>
      <w:r w:rsidRPr="005F6E8C">
        <w:rPr>
          <w:rFonts w:ascii="Arial" w:hAnsi="Arial" w:cs="Arial"/>
          <w:sz w:val="24"/>
          <w:szCs w:val="24"/>
          <w:lang w:val="ru-RU"/>
        </w:rPr>
        <w:t>Массовый опрос услугополучателей охватил 56 респондент</w:t>
      </w:r>
      <w:r w:rsidR="004C7A2A" w:rsidRPr="005F6E8C">
        <w:rPr>
          <w:rFonts w:ascii="Arial" w:hAnsi="Arial" w:cs="Arial"/>
          <w:sz w:val="24"/>
          <w:szCs w:val="24"/>
          <w:lang w:val="ru-RU"/>
        </w:rPr>
        <w:t>ов</w:t>
      </w:r>
      <w:r w:rsidRPr="005F6E8C">
        <w:rPr>
          <w:rFonts w:ascii="Arial" w:hAnsi="Arial" w:cs="Arial"/>
          <w:sz w:val="24"/>
          <w:szCs w:val="24"/>
          <w:lang w:val="ru-RU"/>
        </w:rPr>
        <w:t xml:space="preserve">. Из них 25% услугополучателей мужского пола и 75% женского пола. Наиболее значимые возрастные группы услугополучателей – 22–29 лет (28,6%) и 40–49 лет (37,5%). Из общего числа обратившихся все 100% являются юридическими лицами и резидентами страны. Для всех 100% услугополучателей не понадобилось обеспечение физического доступа к услуге (не обращались за услугой лица с инвалидностью). Все услугополучатели (100%) обратились в ЦОН к сотруднику. </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92"/>
        <w:gridCol w:w="5263"/>
      </w:tblGrid>
      <w:tr w:rsidR="00510B7B" w:rsidRPr="005F6E8C" w14:paraId="33A9DE18" w14:textId="77777777" w:rsidTr="00510B7B">
        <w:tc>
          <w:tcPr>
            <w:tcW w:w="4672" w:type="dxa"/>
          </w:tcPr>
          <w:p w14:paraId="6D8EB56C" w14:textId="2CB02068" w:rsidR="00510B7B" w:rsidRPr="005F6E8C" w:rsidRDefault="00510B7B" w:rsidP="0074123F">
            <w:pPr>
              <w:jc w:val="both"/>
              <w:rPr>
                <w:rFonts w:ascii="Arial" w:hAnsi="Arial" w:cs="Arial"/>
                <w:sz w:val="28"/>
                <w:szCs w:val="28"/>
                <w:lang w:val="ru-RU"/>
              </w:rPr>
            </w:pPr>
            <w:r w:rsidRPr="005F6E8C">
              <w:rPr>
                <w:noProof/>
                <w:lang w:val="ru-RU" w:eastAsia="ru-RU"/>
              </w:rPr>
              <w:drawing>
                <wp:inline distT="0" distB="0" distL="0" distR="0" wp14:anchorId="7BD80919" wp14:editId="23A87235">
                  <wp:extent cx="2411095" cy="1676400"/>
                  <wp:effectExtent l="0" t="0" r="0" b="0"/>
                  <wp:docPr id="42" name="Диаграмма 4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463D396-FC68-2BDC-2E44-0291A61E1CA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tc>
        <w:tc>
          <w:tcPr>
            <w:tcW w:w="4673" w:type="dxa"/>
          </w:tcPr>
          <w:p w14:paraId="16D2E50D" w14:textId="5526B90B" w:rsidR="00510B7B" w:rsidRPr="005F6E8C" w:rsidRDefault="00510B7B" w:rsidP="0074123F">
            <w:pPr>
              <w:jc w:val="both"/>
              <w:rPr>
                <w:rFonts w:ascii="Arial" w:hAnsi="Arial" w:cs="Arial"/>
                <w:sz w:val="28"/>
                <w:szCs w:val="28"/>
                <w:lang w:val="ru-RU"/>
              </w:rPr>
            </w:pPr>
            <w:r w:rsidRPr="005F6E8C">
              <w:rPr>
                <w:noProof/>
                <w:lang w:val="ru-RU" w:eastAsia="ru-RU"/>
              </w:rPr>
              <w:drawing>
                <wp:inline distT="0" distB="0" distL="0" distR="0" wp14:anchorId="4995AB9E" wp14:editId="654CDBDE">
                  <wp:extent cx="3204845" cy="1549400"/>
                  <wp:effectExtent l="0" t="0" r="0" b="0"/>
                  <wp:docPr id="43" name="Диаграмма 4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8D85E41-06F9-0838-FC45-8DA660550B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tc>
      </w:tr>
    </w:tbl>
    <w:p w14:paraId="75BD6AD3" w14:textId="281C7915" w:rsidR="0074123F" w:rsidRPr="005F6E8C" w:rsidRDefault="0074123F" w:rsidP="0074123F">
      <w:pPr>
        <w:jc w:val="both"/>
        <w:rPr>
          <w:rFonts w:ascii="Arial" w:hAnsi="Arial" w:cs="Arial"/>
          <w:b/>
          <w:bCs/>
          <w:color w:val="306785" w:themeColor="accent1" w:themeShade="BF"/>
          <w:sz w:val="28"/>
          <w:szCs w:val="28"/>
          <w:lang w:val="ru-RU"/>
        </w:rPr>
      </w:pPr>
      <w:r w:rsidRPr="005F6E8C">
        <w:rPr>
          <w:rFonts w:ascii="Arial" w:hAnsi="Arial" w:cs="Arial"/>
          <w:b/>
          <w:bCs/>
          <w:color w:val="306785" w:themeColor="accent1" w:themeShade="BF"/>
          <w:sz w:val="28"/>
          <w:szCs w:val="28"/>
          <w:lang w:val="ru-RU"/>
        </w:rPr>
        <w:t>Основные результаты исследования</w:t>
      </w:r>
    </w:p>
    <w:p w14:paraId="1A86D09F" w14:textId="77777777" w:rsidR="00296750" w:rsidRPr="005F6E8C" w:rsidRDefault="00296750" w:rsidP="00296750">
      <w:pPr>
        <w:ind w:firstLine="720"/>
        <w:jc w:val="both"/>
        <w:rPr>
          <w:rFonts w:ascii="Arial" w:hAnsi="Arial" w:cs="Arial"/>
          <w:sz w:val="24"/>
          <w:szCs w:val="24"/>
          <w:lang w:val="ru-RU"/>
        </w:rPr>
      </w:pPr>
      <w:r w:rsidRPr="005F6E8C">
        <w:rPr>
          <w:rFonts w:ascii="Arial" w:hAnsi="Arial" w:cs="Arial"/>
          <w:sz w:val="24"/>
          <w:szCs w:val="24"/>
          <w:lang w:val="ru-RU"/>
        </w:rPr>
        <w:t>Основные показатели качества оказания государственной услуги в результате массового опроса услугополучателей составили следующие значения:</w:t>
      </w:r>
    </w:p>
    <w:p w14:paraId="40FE288C" w14:textId="2B1C0C75" w:rsidR="00296750" w:rsidRPr="005F6E8C" w:rsidRDefault="00296750" w:rsidP="00296750">
      <w:pPr>
        <w:ind w:firstLine="720"/>
        <w:jc w:val="both"/>
        <w:rPr>
          <w:rFonts w:ascii="Arial" w:hAnsi="Arial" w:cs="Arial"/>
          <w:b/>
          <w:bCs/>
          <w:color w:val="306785" w:themeColor="accent1" w:themeShade="BF"/>
          <w:sz w:val="24"/>
          <w:szCs w:val="24"/>
          <w:lang w:val="ru-RU"/>
        </w:rPr>
      </w:pPr>
      <w:r w:rsidRPr="005F6E8C">
        <w:rPr>
          <w:rFonts w:ascii="Arial" w:hAnsi="Arial" w:cs="Arial"/>
          <w:sz w:val="24"/>
          <w:szCs w:val="24"/>
          <w:lang w:val="ru-RU"/>
        </w:rPr>
        <w:lastRenderedPageBreak/>
        <w:t xml:space="preserve">Уровень удовлетворенности качеством оказания государственной услуги включающих в себя деятельность всех услугодателей (государственные органы, НАО «Государственная корпорация «Правительство для граждан», портал «электронное правительство») равно – </w:t>
      </w:r>
      <w:r w:rsidRPr="005F6E8C">
        <w:rPr>
          <w:rFonts w:ascii="Arial" w:hAnsi="Arial" w:cs="Arial"/>
          <w:b/>
          <w:bCs/>
          <w:color w:val="306785" w:themeColor="accent1" w:themeShade="BF"/>
          <w:sz w:val="24"/>
          <w:szCs w:val="24"/>
          <w:lang w:val="ru-RU"/>
        </w:rPr>
        <w:t>74,2% и среднее значение оценки 4,72 балла.</w:t>
      </w:r>
    </w:p>
    <w:tbl>
      <w:tblPr>
        <w:tblW w:w="9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2"/>
        <w:gridCol w:w="4764"/>
        <w:gridCol w:w="580"/>
        <w:gridCol w:w="567"/>
        <w:gridCol w:w="872"/>
        <w:gridCol w:w="829"/>
      </w:tblGrid>
      <w:tr w:rsidR="00571B05" w:rsidRPr="005F6E8C" w14:paraId="3598B23C" w14:textId="77777777" w:rsidTr="00AD4EAD">
        <w:trPr>
          <w:trHeight w:val="240"/>
        </w:trPr>
        <w:tc>
          <w:tcPr>
            <w:tcW w:w="1752" w:type="dxa"/>
            <w:shd w:val="clear" w:color="auto" w:fill="auto"/>
            <w:vAlign w:val="center"/>
            <w:hideMark/>
          </w:tcPr>
          <w:p w14:paraId="187851BE" w14:textId="77777777" w:rsidR="00571B05" w:rsidRPr="005F6E8C" w:rsidRDefault="00571B05" w:rsidP="00571B05">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lang w:val="ru-RU"/>
              </w:rPr>
              <w:t>Критерии оценки</w:t>
            </w:r>
          </w:p>
        </w:tc>
        <w:tc>
          <w:tcPr>
            <w:tcW w:w="4764" w:type="dxa"/>
            <w:shd w:val="clear" w:color="auto" w:fill="auto"/>
            <w:vAlign w:val="center"/>
            <w:hideMark/>
          </w:tcPr>
          <w:p w14:paraId="5AE4A7F6" w14:textId="77777777" w:rsidR="00571B05" w:rsidRPr="005F6E8C" w:rsidRDefault="00571B05" w:rsidP="00571B05">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lang w:val="ru-RU"/>
              </w:rPr>
              <w:t>Оценка качества оказанной услуги в бумажной форме</w:t>
            </w:r>
          </w:p>
        </w:tc>
        <w:tc>
          <w:tcPr>
            <w:tcW w:w="1147" w:type="dxa"/>
            <w:gridSpan w:val="2"/>
            <w:shd w:val="clear" w:color="auto" w:fill="auto"/>
            <w:vAlign w:val="center"/>
            <w:hideMark/>
          </w:tcPr>
          <w:p w14:paraId="110C5C37" w14:textId="77777777" w:rsidR="00571B05" w:rsidRPr="005F6E8C" w:rsidRDefault="00571B05" w:rsidP="00571B05">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rPr>
              <w:t>Средний балл</w:t>
            </w:r>
          </w:p>
        </w:tc>
        <w:tc>
          <w:tcPr>
            <w:tcW w:w="1701" w:type="dxa"/>
            <w:gridSpan w:val="2"/>
            <w:shd w:val="clear" w:color="auto" w:fill="auto"/>
            <w:vAlign w:val="center"/>
            <w:hideMark/>
          </w:tcPr>
          <w:p w14:paraId="223A6746" w14:textId="77777777" w:rsidR="00571B05" w:rsidRPr="005F6E8C" w:rsidRDefault="00571B05" w:rsidP="00571B05">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rPr>
              <w:t>Уровень удовлетворенности</w:t>
            </w:r>
          </w:p>
        </w:tc>
      </w:tr>
      <w:tr w:rsidR="00571B05" w:rsidRPr="005F6E8C" w14:paraId="53D0DA85" w14:textId="77777777" w:rsidTr="00AD4EAD">
        <w:trPr>
          <w:trHeight w:val="240"/>
        </w:trPr>
        <w:tc>
          <w:tcPr>
            <w:tcW w:w="1752" w:type="dxa"/>
            <w:vMerge w:val="restart"/>
            <w:shd w:val="clear" w:color="auto" w:fill="auto"/>
            <w:vAlign w:val="center"/>
            <w:hideMark/>
          </w:tcPr>
          <w:p w14:paraId="3DFA7E6A" w14:textId="77777777" w:rsidR="00571B05" w:rsidRPr="005F6E8C" w:rsidRDefault="00571B05" w:rsidP="00571B05">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СОТРУДНИКИ</w:t>
            </w:r>
          </w:p>
        </w:tc>
        <w:tc>
          <w:tcPr>
            <w:tcW w:w="4764" w:type="dxa"/>
            <w:shd w:val="clear" w:color="auto" w:fill="auto"/>
            <w:vAlign w:val="bottom"/>
            <w:hideMark/>
          </w:tcPr>
          <w:p w14:paraId="4DD08172"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Сотрудники компетентные, владеют информацией</w:t>
            </w:r>
          </w:p>
        </w:tc>
        <w:tc>
          <w:tcPr>
            <w:tcW w:w="580" w:type="dxa"/>
            <w:shd w:val="clear" w:color="auto" w:fill="auto"/>
            <w:noWrap/>
            <w:vAlign w:val="center"/>
            <w:hideMark/>
          </w:tcPr>
          <w:p w14:paraId="5302E38E"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4,52</w:t>
            </w:r>
          </w:p>
        </w:tc>
        <w:tc>
          <w:tcPr>
            <w:tcW w:w="567" w:type="dxa"/>
            <w:vMerge w:val="restart"/>
            <w:shd w:val="clear" w:color="auto" w:fill="auto"/>
            <w:noWrap/>
            <w:vAlign w:val="center"/>
            <w:hideMark/>
          </w:tcPr>
          <w:p w14:paraId="30E0A311"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4,52</w:t>
            </w:r>
          </w:p>
        </w:tc>
        <w:tc>
          <w:tcPr>
            <w:tcW w:w="872" w:type="dxa"/>
            <w:shd w:val="clear" w:color="auto" w:fill="auto"/>
            <w:noWrap/>
            <w:vAlign w:val="center"/>
            <w:hideMark/>
          </w:tcPr>
          <w:p w14:paraId="34DC8CE8"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73,2%</w:t>
            </w:r>
          </w:p>
        </w:tc>
        <w:tc>
          <w:tcPr>
            <w:tcW w:w="829" w:type="dxa"/>
            <w:vMerge w:val="restart"/>
            <w:shd w:val="clear" w:color="auto" w:fill="auto"/>
            <w:noWrap/>
            <w:vAlign w:val="center"/>
            <w:hideMark/>
          </w:tcPr>
          <w:p w14:paraId="0C166FEF"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73,2%</w:t>
            </w:r>
          </w:p>
        </w:tc>
      </w:tr>
      <w:tr w:rsidR="00571B05" w:rsidRPr="005F6E8C" w14:paraId="46F6B55C" w14:textId="77777777" w:rsidTr="00AD4EAD">
        <w:trPr>
          <w:trHeight w:val="240"/>
        </w:trPr>
        <w:tc>
          <w:tcPr>
            <w:tcW w:w="1752" w:type="dxa"/>
            <w:vMerge/>
            <w:vAlign w:val="center"/>
            <w:hideMark/>
          </w:tcPr>
          <w:p w14:paraId="0E5C1116"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764" w:type="dxa"/>
            <w:shd w:val="clear" w:color="auto" w:fill="auto"/>
            <w:vAlign w:val="bottom"/>
            <w:hideMark/>
          </w:tcPr>
          <w:p w14:paraId="7D083AA0"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Сотрудники оперативные</w:t>
            </w:r>
          </w:p>
        </w:tc>
        <w:tc>
          <w:tcPr>
            <w:tcW w:w="580" w:type="dxa"/>
            <w:shd w:val="clear" w:color="auto" w:fill="auto"/>
            <w:noWrap/>
            <w:vAlign w:val="center"/>
            <w:hideMark/>
          </w:tcPr>
          <w:p w14:paraId="3FBE10D3"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4,52</w:t>
            </w:r>
          </w:p>
        </w:tc>
        <w:tc>
          <w:tcPr>
            <w:tcW w:w="567" w:type="dxa"/>
            <w:vMerge/>
            <w:vAlign w:val="center"/>
            <w:hideMark/>
          </w:tcPr>
          <w:p w14:paraId="79983C80"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72" w:type="dxa"/>
            <w:shd w:val="clear" w:color="auto" w:fill="auto"/>
            <w:noWrap/>
            <w:vAlign w:val="center"/>
            <w:hideMark/>
          </w:tcPr>
          <w:p w14:paraId="6055F023"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73,2%</w:t>
            </w:r>
          </w:p>
        </w:tc>
        <w:tc>
          <w:tcPr>
            <w:tcW w:w="829" w:type="dxa"/>
            <w:vMerge/>
            <w:vAlign w:val="center"/>
            <w:hideMark/>
          </w:tcPr>
          <w:p w14:paraId="5BEA4F72"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7D3D240A" w14:textId="77777777" w:rsidTr="00AD4EAD">
        <w:trPr>
          <w:trHeight w:val="315"/>
        </w:trPr>
        <w:tc>
          <w:tcPr>
            <w:tcW w:w="1752" w:type="dxa"/>
            <w:vMerge/>
            <w:vAlign w:val="center"/>
            <w:hideMark/>
          </w:tcPr>
          <w:p w14:paraId="01986850"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764" w:type="dxa"/>
            <w:shd w:val="clear" w:color="auto" w:fill="auto"/>
            <w:vAlign w:val="bottom"/>
            <w:hideMark/>
          </w:tcPr>
          <w:p w14:paraId="4EE66907"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Сотрудники вежливые и внимательные к моим потребностям</w:t>
            </w:r>
          </w:p>
        </w:tc>
        <w:tc>
          <w:tcPr>
            <w:tcW w:w="580" w:type="dxa"/>
            <w:shd w:val="clear" w:color="auto" w:fill="auto"/>
            <w:noWrap/>
            <w:vAlign w:val="center"/>
            <w:hideMark/>
          </w:tcPr>
          <w:p w14:paraId="78581293"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4,52</w:t>
            </w:r>
          </w:p>
        </w:tc>
        <w:tc>
          <w:tcPr>
            <w:tcW w:w="567" w:type="dxa"/>
            <w:vMerge/>
            <w:vAlign w:val="center"/>
            <w:hideMark/>
          </w:tcPr>
          <w:p w14:paraId="65CD7F52"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72" w:type="dxa"/>
            <w:shd w:val="clear" w:color="auto" w:fill="auto"/>
            <w:noWrap/>
            <w:vAlign w:val="center"/>
            <w:hideMark/>
          </w:tcPr>
          <w:p w14:paraId="179A589D"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73,2%</w:t>
            </w:r>
          </w:p>
        </w:tc>
        <w:tc>
          <w:tcPr>
            <w:tcW w:w="829" w:type="dxa"/>
            <w:vMerge/>
            <w:vAlign w:val="center"/>
            <w:hideMark/>
          </w:tcPr>
          <w:p w14:paraId="17464120"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4DB5BBCB" w14:textId="77777777" w:rsidTr="00AD4EAD">
        <w:trPr>
          <w:trHeight w:val="240"/>
        </w:trPr>
        <w:tc>
          <w:tcPr>
            <w:tcW w:w="1752" w:type="dxa"/>
            <w:vMerge w:val="restart"/>
            <w:shd w:val="clear" w:color="auto" w:fill="auto"/>
            <w:vAlign w:val="center"/>
            <w:hideMark/>
          </w:tcPr>
          <w:p w14:paraId="2D9C9569" w14:textId="77777777" w:rsidR="00571B05" w:rsidRPr="005F6E8C" w:rsidRDefault="00571B05" w:rsidP="00571B05">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ДОСТУПНОСТЬ И УДОБСТВО</w:t>
            </w:r>
          </w:p>
        </w:tc>
        <w:tc>
          <w:tcPr>
            <w:tcW w:w="4764" w:type="dxa"/>
            <w:shd w:val="clear" w:color="auto" w:fill="auto"/>
            <w:vAlign w:val="bottom"/>
            <w:hideMark/>
          </w:tcPr>
          <w:p w14:paraId="6B1CA7B2"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Здание услугодателя удобно расположено</w:t>
            </w:r>
          </w:p>
        </w:tc>
        <w:tc>
          <w:tcPr>
            <w:tcW w:w="580" w:type="dxa"/>
            <w:shd w:val="clear" w:color="auto" w:fill="auto"/>
            <w:noWrap/>
            <w:vAlign w:val="center"/>
            <w:hideMark/>
          </w:tcPr>
          <w:p w14:paraId="455A4D9A"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4,88</w:t>
            </w:r>
          </w:p>
        </w:tc>
        <w:tc>
          <w:tcPr>
            <w:tcW w:w="567" w:type="dxa"/>
            <w:vMerge w:val="restart"/>
            <w:shd w:val="clear" w:color="auto" w:fill="auto"/>
            <w:noWrap/>
            <w:vAlign w:val="center"/>
            <w:hideMark/>
          </w:tcPr>
          <w:p w14:paraId="345FE330"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4,73</w:t>
            </w:r>
          </w:p>
        </w:tc>
        <w:tc>
          <w:tcPr>
            <w:tcW w:w="872" w:type="dxa"/>
            <w:shd w:val="clear" w:color="auto" w:fill="auto"/>
            <w:noWrap/>
            <w:vAlign w:val="center"/>
            <w:hideMark/>
          </w:tcPr>
          <w:p w14:paraId="5D9B84E6"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87,5%</w:t>
            </w:r>
          </w:p>
        </w:tc>
        <w:tc>
          <w:tcPr>
            <w:tcW w:w="829" w:type="dxa"/>
            <w:vMerge w:val="restart"/>
            <w:shd w:val="clear" w:color="auto" w:fill="auto"/>
            <w:noWrap/>
            <w:vAlign w:val="center"/>
            <w:hideMark/>
          </w:tcPr>
          <w:p w14:paraId="32464AF1"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84,2%</w:t>
            </w:r>
          </w:p>
        </w:tc>
      </w:tr>
      <w:tr w:rsidR="00571B05" w:rsidRPr="005F6E8C" w14:paraId="3CC10DFC" w14:textId="77777777" w:rsidTr="00AD4EAD">
        <w:trPr>
          <w:trHeight w:val="240"/>
        </w:trPr>
        <w:tc>
          <w:tcPr>
            <w:tcW w:w="1752" w:type="dxa"/>
            <w:vMerge/>
            <w:vAlign w:val="center"/>
            <w:hideMark/>
          </w:tcPr>
          <w:p w14:paraId="4FF23615"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764" w:type="dxa"/>
            <w:shd w:val="clear" w:color="auto" w:fill="auto"/>
            <w:vAlign w:val="bottom"/>
            <w:hideMark/>
          </w:tcPr>
          <w:p w14:paraId="1A11AD95"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Удобные часы работы</w:t>
            </w:r>
          </w:p>
        </w:tc>
        <w:tc>
          <w:tcPr>
            <w:tcW w:w="580" w:type="dxa"/>
            <w:shd w:val="clear" w:color="auto" w:fill="auto"/>
            <w:noWrap/>
            <w:vAlign w:val="center"/>
            <w:hideMark/>
          </w:tcPr>
          <w:p w14:paraId="333CDA76"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4,88</w:t>
            </w:r>
          </w:p>
        </w:tc>
        <w:tc>
          <w:tcPr>
            <w:tcW w:w="567" w:type="dxa"/>
            <w:vMerge/>
            <w:vAlign w:val="center"/>
            <w:hideMark/>
          </w:tcPr>
          <w:p w14:paraId="4095B696"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72" w:type="dxa"/>
            <w:shd w:val="clear" w:color="auto" w:fill="auto"/>
            <w:noWrap/>
            <w:vAlign w:val="center"/>
            <w:hideMark/>
          </w:tcPr>
          <w:p w14:paraId="4A8A6A8A"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87,5%</w:t>
            </w:r>
          </w:p>
        </w:tc>
        <w:tc>
          <w:tcPr>
            <w:tcW w:w="829" w:type="dxa"/>
            <w:vMerge/>
            <w:vAlign w:val="center"/>
            <w:hideMark/>
          </w:tcPr>
          <w:p w14:paraId="3B260600"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4195992F" w14:textId="77777777" w:rsidTr="00AD4EAD">
        <w:trPr>
          <w:trHeight w:val="240"/>
        </w:trPr>
        <w:tc>
          <w:tcPr>
            <w:tcW w:w="1752" w:type="dxa"/>
            <w:vMerge/>
            <w:vAlign w:val="center"/>
            <w:hideMark/>
          </w:tcPr>
          <w:p w14:paraId="55424A2C"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764" w:type="dxa"/>
            <w:shd w:val="clear" w:color="auto" w:fill="auto"/>
            <w:vAlign w:val="bottom"/>
            <w:hideMark/>
          </w:tcPr>
          <w:p w14:paraId="6B245AB7"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Имеет достаточно мест парковки</w:t>
            </w:r>
          </w:p>
        </w:tc>
        <w:tc>
          <w:tcPr>
            <w:tcW w:w="580" w:type="dxa"/>
            <w:shd w:val="clear" w:color="auto" w:fill="auto"/>
            <w:noWrap/>
            <w:vAlign w:val="center"/>
            <w:hideMark/>
          </w:tcPr>
          <w:p w14:paraId="6CB90B6C"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4,27</w:t>
            </w:r>
          </w:p>
        </w:tc>
        <w:tc>
          <w:tcPr>
            <w:tcW w:w="567" w:type="dxa"/>
            <w:vMerge/>
            <w:vAlign w:val="center"/>
            <w:hideMark/>
          </w:tcPr>
          <w:p w14:paraId="11F832A3"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72" w:type="dxa"/>
            <w:shd w:val="clear" w:color="auto" w:fill="auto"/>
            <w:noWrap/>
            <w:vAlign w:val="center"/>
            <w:hideMark/>
          </w:tcPr>
          <w:p w14:paraId="79BB4930"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75,0%</w:t>
            </w:r>
          </w:p>
        </w:tc>
        <w:tc>
          <w:tcPr>
            <w:tcW w:w="829" w:type="dxa"/>
            <w:vMerge/>
            <w:vAlign w:val="center"/>
            <w:hideMark/>
          </w:tcPr>
          <w:p w14:paraId="20F3BC90"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3F394571" w14:textId="77777777" w:rsidTr="00AD4EAD">
        <w:trPr>
          <w:trHeight w:val="480"/>
        </w:trPr>
        <w:tc>
          <w:tcPr>
            <w:tcW w:w="1752" w:type="dxa"/>
            <w:vMerge/>
            <w:vAlign w:val="center"/>
            <w:hideMark/>
          </w:tcPr>
          <w:p w14:paraId="232274BF"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764" w:type="dxa"/>
            <w:shd w:val="clear" w:color="auto" w:fill="auto"/>
            <w:vAlign w:val="bottom"/>
            <w:hideMark/>
          </w:tcPr>
          <w:p w14:paraId="7BE5809A"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Был легкий доступ в здание (например, не было барьеров для физического входа в здание и нахождения в нем)</w:t>
            </w:r>
          </w:p>
        </w:tc>
        <w:tc>
          <w:tcPr>
            <w:tcW w:w="580" w:type="dxa"/>
            <w:shd w:val="clear" w:color="auto" w:fill="auto"/>
            <w:noWrap/>
            <w:vAlign w:val="center"/>
            <w:hideMark/>
          </w:tcPr>
          <w:p w14:paraId="2E837D25"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4,88</w:t>
            </w:r>
          </w:p>
        </w:tc>
        <w:tc>
          <w:tcPr>
            <w:tcW w:w="567" w:type="dxa"/>
            <w:vMerge/>
            <w:vAlign w:val="center"/>
            <w:hideMark/>
          </w:tcPr>
          <w:p w14:paraId="0564CF2F"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72" w:type="dxa"/>
            <w:shd w:val="clear" w:color="auto" w:fill="auto"/>
            <w:noWrap/>
            <w:vAlign w:val="center"/>
            <w:hideMark/>
          </w:tcPr>
          <w:p w14:paraId="076CF048"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87,5%</w:t>
            </w:r>
          </w:p>
        </w:tc>
        <w:tc>
          <w:tcPr>
            <w:tcW w:w="829" w:type="dxa"/>
            <w:vMerge/>
            <w:vAlign w:val="center"/>
            <w:hideMark/>
          </w:tcPr>
          <w:p w14:paraId="794AA217"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0BF26A98" w14:textId="77777777" w:rsidTr="00AD4EAD">
        <w:trPr>
          <w:trHeight w:val="480"/>
        </w:trPr>
        <w:tc>
          <w:tcPr>
            <w:tcW w:w="1752" w:type="dxa"/>
            <w:vMerge/>
            <w:vAlign w:val="center"/>
            <w:hideMark/>
          </w:tcPr>
          <w:p w14:paraId="1329C7E9"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764" w:type="dxa"/>
            <w:shd w:val="clear" w:color="auto" w:fill="auto"/>
            <w:vAlign w:val="bottom"/>
            <w:hideMark/>
          </w:tcPr>
          <w:p w14:paraId="44E6F08A"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Были необходимые зоны ожидания, в которых было комфортно</w:t>
            </w:r>
          </w:p>
        </w:tc>
        <w:tc>
          <w:tcPr>
            <w:tcW w:w="580" w:type="dxa"/>
            <w:shd w:val="clear" w:color="auto" w:fill="auto"/>
            <w:noWrap/>
            <w:vAlign w:val="center"/>
            <w:hideMark/>
          </w:tcPr>
          <w:p w14:paraId="6AA6AF21"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4,59</w:t>
            </w:r>
          </w:p>
        </w:tc>
        <w:tc>
          <w:tcPr>
            <w:tcW w:w="567" w:type="dxa"/>
            <w:vMerge/>
            <w:vAlign w:val="center"/>
            <w:hideMark/>
          </w:tcPr>
          <w:p w14:paraId="17996C64"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72" w:type="dxa"/>
            <w:shd w:val="clear" w:color="auto" w:fill="auto"/>
            <w:noWrap/>
            <w:vAlign w:val="center"/>
            <w:hideMark/>
          </w:tcPr>
          <w:p w14:paraId="73E00547"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80,4%</w:t>
            </w:r>
          </w:p>
        </w:tc>
        <w:tc>
          <w:tcPr>
            <w:tcW w:w="829" w:type="dxa"/>
            <w:vMerge/>
            <w:vAlign w:val="center"/>
            <w:hideMark/>
          </w:tcPr>
          <w:p w14:paraId="74376389"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4F3222A4" w14:textId="77777777" w:rsidTr="00AD4EAD">
        <w:trPr>
          <w:trHeight w:val="345"/>
        </w:trPr>
        <w:tc>
          <w:tcPr>
            <w:tcW w:w="1752" w:type="dxa"/>
            <w:vMerge/>
            <w:vAlign w:val="center"/>
            <w:hideMark/>
          </w:tcPr>
          <w:p w14:paraId="6DF00B61"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764" w:type="dxa"/>
            <w:shd w:val="clear" w:color="auto" w:fill="auto"/>
            <w:vAlign w:val="bottom"/>
            <w:hideMark/>
          </w:tcPr>
          <w:p w14:paraId="2CF170FD"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Услуга была предоставлена на справедливой и равной основе</w:t>
            </w:r>
          </w:p>
        </w:tc>
        <w:tc>
          <w:tcPr>
            <w:tcW w:w="580" w:type="dxa"/>
            <w:shd w:val="clear" w:color="auto" w:fill="auto"/>
            <w:noWrap/>
            <w:vAlign w:val="center"/>
            <w:hideMark/>
          </w:tcPr>
          <w:p w14:paraId="4588715A"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4,88</w:t>
            </w:r>
          </w:p>
        </w:tc>
        <w:tc>
          <w:tcPr>
            <w:tcW w:w="567" w:type="dxa"/>
            <w:vMerge/>
            <w:vAlign w:val="center"/>
            <w:hideMark/>
          </w:tcPr>
          <w:p w14:paraId="1E716290"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72" w:type="dxa"/>
            <w:shd w:val="clear" w:color="auto" w:fill="auto"/>
            <w:noWrap/>
            <w:vAlign w:val="center"/>
            <w:hideMark/>
          </w:tcPr>
          <w:p w14:paraId="7EDEF21E"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87,5%</w:t>
            </w:r>
          </w:p>
        </w:tc>
        <w:tc>
          <w:tcPr>
            <w:tcW w:w="829" w:type="dxa"/>
            <w:vMerge/>
            <w:vAlign w:val="center"/>
            <w:hideMark/>
          </w:tcPr>
          <w:p w14:paraId="49FB77DD"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055CA3F4" w14:textId="77777777" w:rsidTr="00AD4EAD">
        <w:trPr>
          <w:trHeight w:val="510"/>
        </w:trPr>
        <w:tc>
          <w:tcPr>
            <w:tcW w:w="1752" w:type="dxa"/>
            <w:vMerge w:val="restart"/>
            <w:shd w:val="clear" w:color="auto" w:fill="auto"/>
            <w:vAlign w:val="center"/>
            <w:hideMark/>
          </w:tcPr>
          <w:p w14:paraId="5167C0BF" w14:textId="77777777" w:rsidR="00571B05" w:rsidRPr="005F6E8C" w:rsidRDefault="00571B05" w:rsidP="00571B05">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ИНФОРМАЦИЯ И КОММУНИКАЦИЯ</w:t>
            </w:r>
          </w:p>
        </w:tc>
        <w:tc>
          <w:tcPr>
            <w:tcW w:w="4764" w:type="dxa"/>
            <w:shd w:val="clear" w:color="auto" w:fill="auto"/>
            <w:vAlign w:val="bottom"/>
            <w:hideMark/>
          </w:tcPr>
          <w:p w14:paraId="145A510E"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У меня была возможность доступа к информации о госуслуге различными способами (например на сайте, call-центре)</w:t>
            </w:r>
          </w:p>
        </w:tc>
        <w:tc>
          <w:tcPr>
            <w:tcW w:w="580" w:type="dxa"/>
            <w:shd w:val="clear" w:color="auto" w:fill="auto"/>
            <w:noWrap/>
            <w:vAlign w:val="center"/>
            <w:hideMark/>
          </w:tcPr>
          <w:p w14:paraId="67E44E9D"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5,00</w:t>
            </w:r>
          </w:p>
        </w:tc>
        <w:tc>
          <w:tcPr>
            <w:tcW w:w="567" w:type="dxa"/>
            <w:vMerge w:val="restart"/>
            <w:shd w:val="clear" w:color="auto" w:fill="auto"/>
            <w:noWrap/>
            <w:vAlign w:val="center"/>
            <w:hideMark/>
          </w:tcPr>
          <w:p w14:paraId="3CA8D6A5"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5,00</w:t>
            </w:r>
          </w:p>
        </w:tc>
        <w:tc>
          <w:tcPr>
            <w:tcW w:w="872" w:type="dxa"/>
            <w:shd w:val="clear" w:color="auto" w:fill="auto"/>
            <w:noWrap/>
            <w:vAlign w:val="center"/>
            <w:hideMark/>
          </w:tcPr>
          <w:p w14:paraId="343F4A37"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100,0%</w:t>
            </w:r>
          </w:p>
        </w:tc>
        <w:tc>
          <w:tcPr>
            <w:tcW w:w="829" w:type="dxa"/>
            <w:vMerge w:val="restart"/>
            <w:shd w:val="clear" w:color="auto" w:fill="auto"/>
            <w:noWrap/>
            <w:vAlign w:val="center"/>
            <w:hideMark/>
          </w:tcPr>
          <w:p w14:paraId="7B0EE463"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100,0%</w:t>
            </w:r>
          </w:p>
        </w:tc>
      </w:tr>
      <w:tr w:rsidR="00571B05" w:rsidRPr="005F6E8C" w14:paraId="24B0D592" w14:textId="77777777" w:rsidTr="00AD4EAD">
        <w:trPr>
          <w:trHeight w:val="240"/>
        </w:trPr>
        <w:tc>
          <w:tcPr>
            <w:tcW w:w="1752" w:type="dxa"/>
            <w:vMerge/>
            <w:vAlign w:val="center"/>
            <w:hideMark/>
          </w:tcPr>
          <w:p w14:paraId="4E0A7007"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764" w:type="dxa"/>
            <w:shd w:val="clear" w:color="auto" w:fill="auto"/>
            <w:vAlign w:val="bottom"/>
            <w:hideMark/>
          </w:tcPr>
          <w:p w14:paraId="017892B7"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Легко было найти необходимых сотрудников, кабинеты</w:t>
            </w:r>
          </w:p>
        </w:tc>
        <w:tc>
          <w:tcPr>
            <w:tcW w:w="580" w:type="dxa"/>
            <w:shd w:val="clear" w:color="auto" w:fill="auto"/>
            <w:noWrap/>
            <w:vAlign w:val="center"/>
            <w:hideMark/>
          </w:tcPr>
          <w:p w14:paraId="09A1259D"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5,00</w:t>
            </w:r>
          </w:p>
        </w:tc>
        <w:tc>
          <w:tcPr>
            <w:tcW w:w="567" w:type="dxa"/>
            <w:vMerge/>
            <w:vAlign w:val="center"/>
            <w:hideMark/>
          </w:tcPr>
          <w:p w14:paraId="062CB52F"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72" w:type="dxa"/>
            <w:shd w:val="clear" w:color="auto" w:fill="auto"/>
            <w:noWrap/>
            <w:vAlign w:val="center"/>
            <w:hideMark/>
          </w:tcPr>
          <w:p w14:paraId="7C2F6D14"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100,0%</w:t>
            </w:r>
          </w:p>
        </w:tc>
        <w:tc>
          <w:tcPr>
            <w:tcW w:w="829" w:type="dxa"/>
            <w:vMerge/>
            <w:vAlign w:val="center"/>
            <w:hideMark/>
          </w:tcPr>
          <w:p w14:paraId="427885C6"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2D3DC7CC" w14:textId="77777777" w:rsidTr="00AD4EAD">
        <w:trPr>
          <w:trHeight w:val="99"/>
        </w:trPr>
        <w:tc>
          <w:tcPr>
            <w:tcW w:w="1752" w:type="dxa"/>
            <w:vMerge/>
            <w:vAlign w:val="center"/>
            <w:hideMark/>
          </w:tcPr>
          <w:p w14:paraId="2EFE174F"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764" w:type="dxa"/>
            <w:shd w:val="clear" w:color="auto" w:fill="auto"/>
            <w:vAlign w:val="bottom"/>
            <w:hideMark/>
          </w:tcPr>
          <w:p w14:paraId="64D1004C"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В здании были все необходимые указатели, которые понятны и полезны</w:t>
            </w:r>
          </w:p>
        </w:tc>
        <w:tc>
          <w:tcPr>
            <w:tcW w:w="580" w:type="dxa"/>
            <w:shd w:val="clear" w:color="auto" w:fill="auto"/>
            <w:noWrap/>
            <w:vAlign w:val="center"/>
            <w:hideMark/>
          </w:tcPr>
          <w:p w14:paraId="41055234"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5,00</w:t>
            </w:r>
          </w:p>
        </w:tc>
        <w:tc>
          <w:tcPr>
            <w:tcW w:w="567" w:type="dxa"/>
            <w:vMerge/>
            <w:vAlign w:val="center"/>
            <w:hideMark/>
          </w:tcPr>
          <w:p w14:paraId="042F72A1"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72" w:type="dxa"/>
            <w:shd w:val="clear" w:color="auto" w:fill="auto"/>
            <w:noWrap/>
            <w:vAlign w:val="center"/>
            <w:hideMark/>
          </w:tcPr>
          <w:p w14:paraId="2B4D46E2"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100,0%</w:t>
            </w:r>
          </w:p>
        </w:tc>
        <w:tc>
          <w:tcPr>
            <w:tcW w:w="829" w:type="dxa"/>
            <w:vMerge/>
            <w:vAlign w:val="center"/>
            <w:hideMark/>
          </w:tcPr>
          <w:p w14:paraId="4EA50F03"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7CA94ADA" w14:textId="77777777" w:rsidTr="00AD4EAD">
        <w:trPr>
          <w:trHeight w:val="77"/>
        </w:trPr>
        <w:tc>
          <w:tcPr>
            <w:tcW w:w="1752" w:type="dxa"/>
            <w:vMerge/>
            <w:vAlign w:val="center"/>
            <w:hideMark/>
          </w:tcPr>
          <w:p w14:paraId="3626B18E"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764" w:type="dxa"/>
            <w:shd w:val="clear" w:color="auto" w:fill="auto"/>
            <w:vAlign w:val="bottom"/>
            <w:hideMark/>
          </w:tcPr>
          <w:p w14:paraId="05766344"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Я получил/а пошаговую инструкцию (информацию, совет) по получению услуги</w:t>
            </w:r>
          </w:p>
        </w:tc>
        <w:tc>
          <w:tcPr>
            <w:tcW w:w="580" w:type="dxa"/>
            <w:shd w:val="clear" w:color="auto" w:fill="auto"/>
            <w:noWrap/>
            <w:vAlign w:val="center"/>
            <w:hideMark/>
          </w:tcPr>
          <w:p w14:paraId="29CAD08A"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5,00</w:t>
            </w:r>
          </w:p>
        </w:tc>
        <w:tc>
          <w:tcPr>
            <w:tcW w:w="567" w:type="dxa"/>
            <w:vMerge/>
            <w:vAlign w:val="center"/>
            <w:hideMark/>
          </w:tcPr>
          <w:p w14:paraId="64AF17BF"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72" w:type="dxa"/>
            <w:shd w:val="clear" w:color="auto" w:fill="auto"/>
            <w:noWrap/>
            <w:vAlign w:val="center"/>
            <w:hideMark/>
          </w:tcPr>
          <w:p w14:paraId="2C2EDD85"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100,0%</w:t>
            </w:r>
          </w:p>
        </w:tc>
        <w:tc>
          <w:tcPr>
            <w:tcW w:w="829" w:type="dxa"/>
            <w:vMerge/>
            <w:vAlign w:val="center"/>
            <w:hideMark/>
          </w:tcPr>
          <w:p w14:paraId="1CF4F6B5"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21736FF3" w14:textId="77777777" w:rsidTr="00AD4EAD">
        <w:trPr>
          <w:trHeight w:val="128"/>
        </w:trPr>
        <w:tc>
          <w:tcPr>
            <w:tcW w:w="1752" w:type="dxa"/>
            <w:vMerge/>
            <w:vAlign w:val="center"/>
            <w:hideMark/>
          </w:tcPr>
          <w:p w14:paraId="05A989E1"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764" w:type="dxa"/>
            <w:shd w:val="clear" w:color="auto" w:fill="auto"/>
            <w:vAlign w:val="bottom"/>
            <w:hideMark/>
          </w:tcPr>
          <w:p w14:paraId="541B39CE"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У меня был выбор казахского и русского языков (для заполнения документов, общения)</w:t>
            </w:r>
          </w:p>
        </w:tc>
        <w:tc>
          <w:tcPr>
            <w:tcW w:w="580" w:type="dxa"/>
            <w:shd w:val="clear" w:color="auto" w:fill="auto"/>
            <w:noWrap/>
            <w:vAlign w:val="center"/>
            <w:hideMark/>
          </w:tcPr>
          <w:p w14:paraId="33856F1A"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5,00</w:t>
            </w:r>
          </w:p>
        </w:tc>
        <w:tc>
          <w:tcPr>
            <w:tcW w:w="567" w:type="dxa"/>
            <w:vMerge/>
            <w:vAlign w:val="center"/>
            <w:hideMark/>
          </w:tcPr>
          <w:p w14:paraId="2103F511"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72" w:type="dxa"/>
            <w:shd w:val="clear" w:color="auto" w:fill="auto"/>
            <w:noWrap/>
            <w:vAlign w:val="center"/>
            <w:hideMark/>
          </w:tcPr>
          <w:p w14:paraId="2FDD3EA1"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100,0%</w:t>
            </w:r>
          </w:p>
        </w:tc>
        <w:tc>
          <w:tcPr>
            <w:tcW w:w="829" w:type="dxa"/>
            <w:vMerge/>
            <w:vAlign w:val="center"/>
            <w:hideMark/>
          </w:tcPr>
          <w:p w14:paraId="55B87BD5"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16C87D63" w14:textId="77777777" w:rsidTr="00AD4EAD">
        <w:trPr>
          <w:trHeight w:val="77"/>
        </w:trPr>
        <w:tc>
          <w:tcPr>
            <w:tcW w:w="1752" w:type="dxa"/>
            <w:vMerge/>
            <w:vAlign w:val="center"/>
            <w:hideMark/>
          </w:tcPr>
          <w:p w14:paraId="649A8163"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764" w:type="dxa"/>
            <w:shd w:val="clear" w:color="auto" w:fill="auto"/>
            <w:vAlign w:val="bottom"/>
            <w:hideMark/>
          </w:tcPr>
          <w:p w14:paraId="16629114"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Формы и бланки, другие документы были просты для понимания</w:t>
            </w:r>
          </w:p>
        </w:tc>
        <w:tc>
          <w:tcPr>
            <w:tcW w:w="580" w:type="dxa"/>
            <w:shd w:val="clear" w:color="auto" w:fill="auto"/>
            <w:noWrap/>
            <w:vAlign w:val="center"/>
            <w:hideMark/>
          </w:tcPr>
          <w:p w14:paraId="5E646522"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5,00</w:t>
            </w:r>
          </w:p>
        </w:tc>
        <w:tc>
          <w:tcPr>
            <w:tcW w:w="567" w:type="dxa"/>
            <w:vMerge/>
            <w:vAlign w:val="center"/>
            <w:hideMark/>
          </w:tcPr>
          <w:p w14:paraId="4C88C462"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72" w:type="dxa"/>
            <w:shd w:val="clear" w:color="auto" w:fill="auto"/>
            <w:noWrap/>
            <w:vAlign w:val="center"/>
            <w:hideMark/>
          </w:tcPr>
          <w:p w14:paraId="35E2C72F"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100,0%</w:t>
            </w:r>
          </w:p>
        </w:tc>
        <w:tc>
          <w:tcPr>
            <w:tcW w:w="829" w:type="dxa"/>
            <w:vMerge/>
            <w:vAlign w:val="center"/>
            <w:hideMark/>
          </w:tcPr>
          <w:p w14:paraId="580018E9"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23CF2C8C" w14:textId="77777777" w:rsidTr="00AD4EAD">
        <w:trPr>
          <w:trHeight w:val="77"/>
        </w:trPr>
        <w:tc>
          <w:tcPr>
            <w:tcW w:w="1752" w:type="dxa"/>
            <w:vMerge/>
            <w:vAlign w:val="center"/>
            <w:hideMark/>
          </w:tcPr>
          <w:p w14:paraId="247EF12B"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764" w:type="dxa"/>
            <w:shd w:val="clear" w:color="auto" w:fill="auto"/>
            <w:vAlign w:val="bottom"/>
            <w:hideMark/>
          </w:tcPr>
          <w:p w14:paraId="34F6CCEC"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Предоставили полную информацию о перечне документов, необходимых для получения услуги</w:t>
            </w:r>
          </w:p>
        </w:tc>
        <w:tc>
          <w:tcPr>
            <w:tcW w:w="580" w:type="dxa"/>
            <w:shd w:val="clear" w:color="auto" w:fill="auto"/>
            <w:noWrap/>
            <w:vAlign w:val="center"/>
            <w:hideMark/>
          </w:tcPr>
          <w:p w14:paraId="7B204C74"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5,00</w:t>
            </w:r>
          </w:p>
        </w:tc>
        <w:tc>
          <w:tcPr>
            <w:tcW w:w="567" w:type="dxa"/>
            <w:vMerge/>
            <w:vAlign w:val="center"/>
            <w:hideMark/>
          </w:tcPr>
          <w:p w14:paraId="2121EC5D"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72" w:type="dxa"/>
            <w:shd w:val="clear" w:color="auto" w:fill="auto"/>
            <w:noWrap/>
            <w:vAlign w:val="center"/>
            <w:hideMark/>
          </w:tcPr>
          <w:p w14:paraId="2D7566C1"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100,0%</w:t>
            </w:r>
          </w:p>
        </w:tc>
        <w:tc>
          <w:tcPr>
            <w:tcW w:w="829" w:type="dxa"/>
            <w:vMerge/>
            <w:vAlign w:val="center"/>
            <w:hideMark/>
          </w:tcPr>
          <w:p w14:paraId="0BF3D215"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07FA8003" w14:textId="77777777" w:rsidTr="00AD4EAD">
        <w:trPr>
          <w:trHeight w:val="240"/>
        </w:trPr>
        <w:tc>
          <w:tcPr>
            <w:tcW w:w="1752" w:type="dxa"/>
            <w:vMerge w:val="restart"/>
            <w:shd w:val="clear" w:color="auto" w:fill="auto"/>
            <w:vAlign w:val="center"/>
            <w:hideMark/>
          </w:tcPr>
          <w:p w14:paraId="5DECC42F" w14:textId="77777777" w:rsidR="00571B05" w:rsidRPr="005F6E8C" w:rsidRDefault="00571B05" w:rsidP="00571B05">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ПРОЦЕДУРА</w:t>
            </w:r>
          </w:p>
        </w:tc>
        <w:tc>
          <w:tcPr>
            <w:tcW w:w="4764" w:type="dxa"/>
            <w:shd w:val="clear" w:color="auto" w:fill="auto"/>
            <w:vAlign w:val="bottom"/>
            <w:hideMark/>
          </w:tcPr>
          <w:p w14:paraId="5F2F2A4C"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Процедура сбора и подачи документов простая и понятная</w:t>
            </w:r>
          </w:p>
        </w:tc>
        <w:tc>
          <w:tcPr>
            <w:tcW w:w="580" w:type="dxa"/>
            <w:shd w:val="clear" w:color="auto" w:fill="auto"/>
            <w:noWrap/>
            <w:vAlign w:val="center"/>
            <w:hideMark/>
          </w:tcPr>
          <w:p w14:paraId="2F767CAD"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4,95</w:t>
            </w:r>
          </w:p>
        </w:tc>
        <w:tc>
          <w:tcPr>
            <w:tcW w:w="567" w:type="dxa"/>
            <w:vMerge w:val="restart"/>
            <w:shd w:val="clear" w:color="auto" w:fill="auto"/>
            <w:noWrap/>
            <w:vAlign w:val="center"/>
            <w:hideMark/>
          </w:tcPr>
          <w:p w14:paraId="6F99D53B"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4,95</w:t>
            </w:r>
          </w:p>
        </w:tc>
        <w:tc>
          <w:tcPr>
            <w:tcW w:w="872" w:type="dxa"/>
            <w:shd w:val="clear" w:color="auto" w:fill="auto"/>
            <w:noWrap/>
            <w:vAlign w:val="center"/>
            <w:hideMark/>
          </w:tcPr>
          <w:p w14:paraId="7B963735"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94,6%</w:t>
            </w:r>
          </w:p>
        </w:tc>
        <w:tc>
          <w:tcPr>
            <w:tcW w:w="829" w:type="dxa"/>
            <w:vMerge w:val="restart"/>
            <w:shd w:val="clear" w:color="auto" w:fill="auto"/>
            <w:noWrap/>
            <w:vAlign w:val="center"/>
            <w:hideMark/>
          </w:tcPr>
          <w:p w14:paraId="4CD0F958"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94,6%</w:t>
            </w:r>
          </w:p>
        </w:tc>
      </w:tr>
      <w:tr w:rsidR="00571B05" w:rsidRPr="005F6E8C" w14:paraId="0E19529F" w14:textId="77777777" w:rsidTr="00AD4EAD">
        <w:trPr>
          <w:trHeight w:val="240"/>
        </w:trPr>
        <w:tc>
          <w:tcPr>
            <w:tcW w:w="1752" w:type="dxa"/>
            <w:vMerge/>
            <w:vAlign w:val="center"/>
            <w:hideMark/>
          </w:tcPr>
          <w:p w14:paraId="300D9ACE"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764" w:type="dxa"/>
            <w:shd w:val="clear" w:color="auto" w:fill="auto"/>
            <w:vAlign w:val="bottom"/>
            <w:hideMark/>
          </w:tcPr>
          <w:p w14:paraId="14F88EA8"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Процедура рассмотрения оптимальная, простая и понятная</w:t>
            </w:r>
          </w:p>
        </w:tc>
        <w:tc>
          <w:tcPr>
            <w:tcW w:w="580" w:type="dxa"/>
            <w:shd w:val="clear" w:color="auto" w:fill="auto"/>
            <w:noWrap/>
            <w:vAlign w:val="center"/>
            <w:hideMark/>
          </w:tcPr>
          <w:p w14:paraId="1E8570E4"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4,95</w:t>
            </w:r>
          </w:p>
        </w:tc>
        <w:tc>
          <w:tcPr>
            <w:tcW w:w="567" w:type="dxa"/>
            <w:vMerge/>
            <w:vAlign w:val="center"/>
            <w:hideMark/>
          </w:tcPr>
          <w:p w14:paraId="0048949A"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72" w:type="dxa"/>
            <w:shd w:val="clear" w:color="auto" w:fill="auto"/>
            <w:noWrap/>
            <w:vAlign w:val="center"/>
            <w:hideMark/>
          </w:tcPr>
          <w:p w14:paraId="7B798D24"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94,6%</w:t>
            </w:r>
          </w:p>
        </w:tc>
        <w:tc>
          <w:tcPr>
            <w:tcW w:w="829" w:type="dxa"/>
            <w:vMerge/>
            <w:vAlign w:val="center"/>
            <w:hideMark/>
          </w:tcPr>
          <w:p w14:paraId="01289CF0"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00B6A6B3" w14:textId="77777777" w:rsidTr="00AD4EAD">
        <w:trPr>
          <w:trHeight w:val="240"/>
        </w:trPr>
        <w:tc>
          <w:tcPr>
            <w:tcW w:w="1752" w:type="dxa"/>
            <w:vMerge/>
            <w:vAlign w:val="center"/>
            <w:hideMark/>
          </w:tcPr>
          <w:p w14:paraId="7C835069"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764" w:type="dxa"/>
            <w:shd w:val="clear" w:color="auto" w:fill="auto"/>
            <w:vAlign w:val="bottom"/>
            <w:hideMark/>
          </w:tcPr>
          <w:p w14:paraId="54B0CFC1"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Процедура выдачи результата удобная, простая и понятная</w:t>
            </w:r>
          </w:p>
        </w:tc>
        <w:tc>
          <w:tcPr>
            <w:tcW w:w="580" w:type="dxa"/>
            <w:shd w:val="clear" w:color="auto" w:fill="auto"/>
            <w:noWrap/>
            <w:vAlign w:val="center"/>
            <w:hideMark/>
          </w:tcPr>
          <w:p w14:paraId="1E1F0E3C"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4,95</w:t>
            </w:r>
          </w:p>
        </w:tc>
        <w:tc>
          <w:tcPr>
            <w:tcW w:w="567" w:type="dxa"/>
            <w:vMerge/>
            <w:vAlign w:val="center"/>
            <w:hideMark/>
          </w:tcPr>
          <w:p w14:paraId="2871D596"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72" w:type="dxa"/>
            <w:shd w:val="clear" w:color="auto" w:fill="auto"/>
            <w:noWrap/>
            <w:vAlign w:val="center"/>
            <w:hideMark/>
          </w:tcPr>
          <w:p w14:paraId="321BA167"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94,6%</w:t>
            </w:r>
          </w:p>
        </w:tc>
        <w:tc>
          <w:tcPr>
            <w:tcW w:w="829" w:type="dxa"/>
            <w:vMerge/>
            <w:vAlign w:val="center"/>
            <w:hideMark/>
          </w:tcPr>
          <w:p w14:paraId="690BB1F3"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11B746EB" w14:textId="77777777" w:rsidTr="00AD4EAD">
        <w:trPr>
          <w:trHeight w:val="240"/>
        </w:trPr>
        <w:tc>
          <w:tcPr>
            <w:tcW w:w="1752" w:type="dxa"/>
            <w:vMerge w:val="restart"/>
            <w:shd w:val="clear" w:color="auto" w:fill="auto"/>
            <w:vAlign w:val="center"/>
            <w:hideMark/>
          </w:tcPr>
          <w:p w14:paraId="7A25D852" w14:textId="77777777" w:rsidR="00571B05" w:rsidRPr="005F6E8C" w:rsidRDefault="00571B05" w:rsidP="00571B05">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СРОКИ</w:t>
            </w:r>
          </w:p>
        </w:tc>
        <w:tc>
          <w:tcPr>
            <w:tcW w:w="4764" w:type="dxa"/>
            <w:shd w:val="clear" w:color="auto" w:fill="auto"/>
            <w:vAlign w:val="bottom"/>
            <w:hideMark/>
          </w:tcPr>
          <w:p w14:paraId="18E8C3F2"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Срок, необходимый для получения услуги приемлемый</w:t>
            </w:r>
          </w:p>
        </w:tc>
        <w:tc>
          <w:tcPr>
            <w:tcW w:w="580" w:type="dxa"/>
            <w:shd w:val="clear" w:color="auto" w:fill="auto"/>
            <w:noWrap/>
            <w:vAlign w:val="center"/>
            <w:hideMark/>
          </w:tcPr>
          <w:p w14:paraId="34B1C733"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4,43</w:t>
            </w:r>
          </w:p>
        </w:tc>
        <w:tc>
          <w:tcPr>
            <w:tcW w:w="567" w:type="dxa"/>
            <w:vMerge w:val="restart"/>
            <w:shd w:val="clear" w:color="auto" w:fill="auto"/>
            <w:noWrap/>
            <w:vAlign w:val="center"/>
            <w:hideMark/>
          </w:tcPr>
          <w:p w14:paraId="2333B06B"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4,43</w:t>
            </w:r>
          </w:p>
        </w:tc>
        <w:tc>
          <w:tcPr>
            <w:tcW w:w="872" w:type="dxa"/>
            <w:shd w:val="clear" w:color="auto" w:fill="auto"/>
            <w:noWrap/>
            <w:vAlign w:val="center"/>
            <w:hideMark/>
          </w:tcPr>
          <w:p w14:paraId="1103B7E4"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85,7%</w:t>
            </w:r>
          </w:p>
        </w:tc>
        <w:tc>
          <w:tcPr>
            <w:tcW w:w="829" w:type="dxa"/>
            <w:vMerge w:val="restart"/>
            <w:shd w:val="clear" w:color="auto" w:fill="auto"/>
            <w:noWrap/>
            <w:vAlign w:val="center"/>
            <w:hideMark/>
          </w:tcPr>
          <w:p w14:paraId="56B25016"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85,7%</w:t>
            </w:r>
          </w:p>
        </w:tc>
      </w:tr>
      <w:tr w:rsidR="00571B05" w:rsidRPr="005F6E8C" w14:paraId="390A556C" w14:textId="77777777" w:rsidTr="00AD4EAD">
        <w:trPr>
          <w:trHeight w:val="77"/>
        </w:trPr>
        <w:tc>
          <w:tcPr>
            <w:tcW w:w="1752" w:type="dxa"/>
            <w:vMerge/>
            <w:vAlign w:val="center"/>
            <w:hideMark/>
          </w:tcPr>
          <w:p w14:paraId="3F286091"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764" w:type="dxa"/>
            <w:shd w:val="clear" w:color="auto" w:fill="auto"/>
            <w:vAlign w:val="bottom"/>
            <w:hideMark/>
          </w:tcPr>
          <w:p w14:paraId="0B0D6130"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Время ожидания, очереди на месте обслуживания приемлемое</w:t>
            </w:r>
          </w:p>
        </w:tc>
        <w:tc>
          <w:tcPr>
            <w:tcW w:w="580" w:type="dxa"/>
            <w:shd w:val="clear" w:color="auto" w:fill="auto"/>
            <w:noWrap/>
            <w:vAlign w:val="center"/>
            <w:hideMark/>
          </w:tcPr>
          <w:p w14:paraId="1B561EFE"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4,43</w:t>
            </w:r>
          </w:p>
        </w:tc>
        <w:tc>
          <w:tcPr>
            <w:tcW w:w="567" w:type="dxa"/>
            <w:vMerge/>
            <w:vAlign w:val="center"/>
            <w:hideMark/>
          </w:tcPr>
          <w:p w14:paraId="51EFC4B9"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72" w:type="dxa"/>
            <w:shd w:val="clear" w:color="auto" w:fill="auto"/>
            <w:noWrap/>
            <w:vAlign w:val="center"/>
            <w:hideMark/>
          </w:tcPr>
          <w:p w14:paraId="765ACDDD"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85,7%</w:t>
            </w:r>
          </w:p>
        </w:tc>
        <w:tc>
          <w:tcPr>
            <w:tcW w:w="829" w:type="dxa"/>
            <w:vMerge/>
            <w:vAlign w:val="center"/>
            <w:hideMark/>
          </w:tcPr>
          <w:p w14:paraId="14987D44"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6B5601CB" w14:textId="77777777" w:rsidTr="00AD4EAD">
        <w:trPr>
          <w:trHeight w:val="240"/>
        </w:trPr>
        <w:tc>
          <w:tcPr>
            <w:tcW w:w="1752" w:type="dxa"/>
            <w:vMerge w:val="restart"/>
            <w:shd w:val="clear" w:color="auto" w:fill="auto"/>
            <w:vAlign w:val="center"/>
            <w:hideMark/>
          </w:tcPr>
          <w:p w14:paraId="5C7BE128" w14:textId="77777777" w:rsidR="00571B05" w:rsidRPr="005F6E8C" w:rsidRDefault="00571B05" w:rsidP="00571B05">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ЗАТРАТЫ</w:t>
            </w:r>
          </w:p>
        </w:tc>
        <w:tc>
          <w:tcPr>
            <w:tcW w:w="4764" w:type="dxa"/>
            <w:shd w:val="clear" w:color="auto" w:fill="auto"/>
            <w:vAlign w:val="center"/>
            <w:hideMark/>
          </w:tcPr>
          <w:p w14:paraId="17799BF7"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Сумма затраты приемлема</w:t>
            </w:r>
          </w:p>
        </w:tc>
        <w:tc>
          <w:tcPr>
            <w:tcW w:w="580" w:type="dxa"/>
            <w:shd w:val="clear" w:color="auto" w:fill="auto"/>
            <w:noWrap/>
            <w:vAlign w:val="center"/>
            <w:hideMark/>
          </w:tcPr>
          <w:p w14:paraId="2F6123CE"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5,00</w:t>
            </w:r>
          </w:p>
        </w:tc>
        <w:tc>
          <w:tcPr>
            <w:tcW w:w="567" w:type="dxa"/>
            <w:vMerge w:val="restart"/>
            <w:shd w:val="clear" w:color="auto" w:fill="auto"/>
            <w:noWrap/>
            <w:vAlign w:val="center"/>
            <w:hideMark/>
          </w:tcPr>
          <w:p w14:paraId="3CA75DD8"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4,91</w:t>
            </w:r>
          </w:p>
        </w:tc>
        <w:tc>
          <w:tcPr>
            <w:tcW w:w="872" w:type="dxa"/>
            <w:shd w:val="clear" w:color="auto" w:fill="auto"/>
            <w:noWrap/>
            <w:vAlign w:val="center"/>
            <w:hideMark/>
          </w:tcPr>
          <w:p w14:paraId="7BC7F04C"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58,9%</w:t>
            </w:r>
          </w:p>
        </w:tc>
        <w:tc>
          <w:tcPr>
            <w:tcW w:w="829" w:type="dxa"/>
            <w:vMerge w:val="restart"/>
            <w:shd w:val="clear" w:color="auto" w:fill="auto"/>
            <w:noWrap/>
            <w:vAlign w:val="center"/>
            <w:hideMark/>
          </w:tcPr>
          <w:p w14:paraId="405A82BA"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60,3%</w:t>
            </w:r>
          </w:p>
        </w:tc>
      </w:tr>
      <w:tr w:rsidR="00571B05" w:rsidRPr="005F6E8C" w14:paraId="16C1637A" w14:textId="77777777" w:rsidTr="00AD4EAD">
        <w:trPr>
          <w:trHeight w:val="240"/>
        </w:trPr>
        <w:tc>
          <w:tcPr>
            <w:tcW w:w="1752" w:type="dxa"/>
            <w:vMerge/>
            <w:vAlign w:val="center"/>
            <w:hideMark/>
          </w:tcPr>
          <w:p w14:paraId="5D8FBBFC"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764" w:type="dxa"/>
            <w:shd w:val="clear" w:color="auto" w:fill="auto"/>
            <w:vAlign w:val="center"/>
            <w:hideMark/>
          </w:tcPr>
          <w:p w14:paraId="6E2B9A78"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Способ оплаты был понятным и удобным</w:t>
            </w:r>
          </w:p>
        </w:tc>
        <w:tc>
          <w:tcPr>
            <w:tcW w:w="580" w:type="dxa"/>
            <w:shd w:val="clear" w:color="auto" w:fill="auto"/>
            <w:noWrap/>
            <w:vAlign w:val="center"/>
            <w:hideMark/>
          </w:tcPr>
          <w:p w14:paraId="19D1EB53"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4,64</w:t>
            </w:r>
          </w:p>
        </w:tc>
        <w:tc>
          <w:tcPr>
            <w:tcW w:w="567" w:type="dxa"/>
            <w:vMerge/>
            <w:vAlign w:val="center"/>
            <w:hideMark/>
          </w:tcPr>
          <w:p w14:paraId="253DA133"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72" w:type="dxa"/>
            <w:shd w:val="clear" w:color="auto" w:fill="auto"/>
            <w:noWrap/>
            <w:vAlign w:val="center"/>
            <w:hideMark/>
          </w:tcPr>
          <w:p w14:paraId="485DF765"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53,6%</w:t>
            </w:r>
          </w:p>
        </w:tc>
        <w:tc>
          <w:tcPr>
            <w:tcW w:w="829" w:type="dxa"/>
            <w:vMerge/>
            <w:vAlign w:val="center"/>
            <w:hideMark/>
          </w:tcPr>
          <w:p w14:paraId="57E8BDAC"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264A8C87" w14:textId="77777777" w:rsidTr="00AD4EAD">
        <w:trPr>
          <w:trHeight w:val="240"/>
        </w:trPr>
        <w:tc>
          <w:tcPr>
            <w:tcW w:w="1752" w:type="dxa"/>
            <w:vMerge/>
            <w:vAlign w:val="center"/>
            <w:hideMark/>
          </w:tcPr>
          <w:p w14:paraId="1411F9B1"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764" w:type="dxa"/>
            <w:shd w:val="clear" w:color="auto" w:fill="auto"/>
            <w:vAlign w:val="bottom"/>
            <w:hideMark/>
          </w:tcPr>
          <w:p w14:paraId="10A4C1E3"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Я не понес дополнительных затрат на получение услуги</w:t>
            </w:r>
          </w:p>
        </w:tc>
        <w:tc>
          <w:tcPr>
            <w:tcW w:w="580" w:type="dxa"/>
            <w:shd w:val="clear" w:color="auto" w:fill="auto"/>
            <w:noWrap/>
            <w:vAlign w:val="center"/>
            <w:hideMark/>
          </w:tcPr>
          <w:p w14:paraId="1BAED8FD"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5,00</w:t>
            </w:r>
          </w:p>
        </w:tc>
        <w:tc>
          <w:tcPr>
            <w:tcW w:w="567" w:type="dxa"/>
            <w:vMerge/>
            <w:vAlign w:val="center"/>
            <w:hideMark/>
          </w:tcPr>
          <w:p w14:paraId="1DC72C3E"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72" w:type="dxa"/>
            <w:shd w:val="clear" w:color="auto" w:fill="auto"/>
            <w:noWrap/>
            <w:vAlign w:val="center"/>
            <w:hideMark/>
          </w:tcPr>
          <w:p w14:paraId="7CF90130"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64,3%</w:t>
            </w:r>
          </w:p>
        </w:tc>
        <w:tc>
          <w:tcPr>
            <w:tcW w:w="829" w:type="dxa"/>
            <w:vMerge/>
            <w:vAlign w:val="center"/>
            <w:hideMark/>
          </w:tcPr>
          <w:p w14:paraId="77AF9741"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3B53E869" w14:textId="77777777" w:rsidTr="00AD4EAD">
        <w:trPr>
          <w:trHeight w:val="80"/>
        </w:trPr>
        <w:tc>
          <w:tcPr>
            <w:tcW w:w="1752" w:type="dxa"/>
            <w:vMerge/>
            <w:vAlign w:val="center"/>
            <w:hideMark/>
          </w:tcPr>
          <w:p w14:paraId="14FDF0E3"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764" w:type="dxa"/>
            <w:shd w:val="clear" w:color="auto" w:fill="auto"/>
            <w:vAlign w:val="bottom"/>
            <w:hideMark/>
          </w:tcPr>
          <w:p w14:paraId="6D0EDFC5"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Я не понес никаких допол-ных, неофиц-ных затрат на получение услуги</w:t>
            </w:r>
          </w:p>
        </w:tc>
        <w:tc>
          <w:tcPr>
            <w:tcW w:w="580" w:type="dxa"/>
            <w:shd w:val="clear" w:color="auto" w:fill="auto"/>
            <w:noWrap/>
            <w:vAlign w:val="center"/>
            <w:hideMark/>
          </w:tcPr>
          <w:p w14:paraId="6EAB8851"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5,00</w:t>
            </w:r>
          </w:p>
        </w:tc>
        <w:tc>
          <w:tcPr>
            <w:tcW w:w="567" w:type="dxa"/>
            <w:vMerge/>
            <w:vAlign w:val="center"/>
            <w:hideMark/>
          </w:tcPr>
          <w:p w14:paraId="45998017"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72" w:type="dxa"/>
            <w:shd w:val="clear" w:color="auto" w:fill="auto"/>
            <w:noWrap/>
            <w:vAlign w:val="center"/>
            <w:hideMark/>
          </w:tcPr>
          <w:p w14:paraId="2CD3C527"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64,3%</w:t>
            </w:r>
          </w:p>
        </w:tc>
        <w:tc>
          <w:tcPr>
            <w:tcW w:w="829" w:type="dxa"/>
            <w:vMerge/>
            <w:vAlign w:val="center"/>
            <w:hideMark/>
          </w:tcPr>
          <w:p w14:paraId="533F37FE"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5D12E715" w14:textId="77777777" w:rsidTr="00AD4EAD">
        <w:trPr>
          <w:trHeight w:val="480"/>
        </w:trPr>
        <w:tc>
          <w:tcPr>
            <w:tcW w:w="1752" w:type="dxa"/>
            <w:shd w:val="clear" w:color="auto" w:fill="auto"/>
            <w:vAlign w:val="center"/>
            <w:hideMark/>
          </w:tcPr>
          <w:p w14:paraId="1695B34F" w14:textId="77777777" w:rsidR="00571B05" w:rsidRPr="005F6E8C" w:rsidRDefault="00571B05" w:rsidP="00571B05">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РЕЗУЛЬТАТ</w:t>
            </w:r>
          </w:p>
        </w:tc>
        <w:tc>
          <w:tcPr>
            <w:tcW w:w="4764" w:type="dxa"/>
            <w:shd w:val="clear" w:color="auto" w:fill="auto"/>
            <w:vAlign w:val="bottom"/>
            <w:hideMark/>
          </w:tcPr>
          <w:p w14:paraId="080CA1AA"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Результат оказанной услуги полностью удовлетворяет (полученный документ, справка, пособие, разрешение и т.д.)</w:t>
            </w:r>
          </w:p>
        </w:tc>
        <w:tc>
          <w:tcPr>
            <w:tcW w:w="580" w:type="dxa"/>
            <w:shd w:val="clear" w:color="auto" w:fill="auto"/>
            <w:noWrap/>
            <w:vAlign w:val="center"/>
            <w:hideMark/>
          </w:tcPr>
          <w:p w14:paraId="67A2A091"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4,50</w:t>
            </w:r>
          </w:p>
        </w:tc>
        <w:tc>
          <w:tcPr>
            <w:tcW w:w="567" w:type="dxa"/>
            <w:shd w:val="clear" w:color="auto" w:fill="auto"/>
            <w:noWrap/>
            <w:vAlign w:val="center"/>
            <w:hideMark/>
          </w:tcPr>
          <w:p w14:paraId="64F6C226"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4,50</w:t>
            </w:r>
          </w:p>
        </w:tc>
        <w:tc>
          <w:tcPr>
            <w:tcW w:w="872" w:type="dxa"/>
            <w:shd w:val="clear" w:color="auto" w:fill="auto"/>
            <w:noWrap/>
            <w:vAlign w:val="center"/>
            <w:hideMark/>
          </w:tcPr>
          <w:p w14:paraId="69832616"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21,4%</w:t>
            </w:r>
          </w:p>
        </w:tc>
        <w:tc>
          <w:tcPr>
            <w:tcW w:w="829" w:type="dxa"/>
            <w:shd w:val="clear" w:color="auto" w:fill="auto"/>
            <w:noWrap/>
            <w:vAlign w:val="center"/>
            <w:hideMark/>
          </w:tcPr>
          <w:p w14:paraId="6759049D"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21,4%</w:t>
            </w:r>
          </w:p>
        </w:tc>
      </w:tr>
      <w:tr w:rsidR="00571B05" w:rsidRPr="005F6E8C" w14:paraId="389ABBE1" w14:textId="77777777" w:rsidTr="00AD4EAD">
        <w:trPr>
          <w:trHeight w:val="240"/>
        </w:trPr>
        <w:tc>
          <w:tcPr>
            <w:tcW w:w="1752" w:type="dxa"/>
            <w:shd w:val="clear" w:color="auto" w:fill="auto"/>
            <w:noWrap/>
            <w:vAlign w:val="center"/>
            <w:hideMark/>
          </w:tcPr>
          <w:p w14:paraId="3937E79F"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4764" w:type="dxa"/>
            <w:shd w:val="clear" w:color="auto" w:fill="auto"/>
            <w:noWrap/>
            <w:vAlign w:val="center"/>
            <w:hideMark/>
          </w:tcPr>
          <w:p w14:paraId="30BD942E" w14:textId="77777777" w:rsidR="00571B05" w:rsidRPr="005F6E8C" w:rsidRDefault="00571B05" w:rsidP="00571B05">
            <w:pPr>
              <w:spacing w:after="0" w:line="240" w:lineRule="auto"/>
              <w:rPr>
                <w:rFonts w:ascii="Arial" w:eastAsia="Times New Roman" w:hAnsi="Arial" w:cs="Arial"/>
                <w:b/>
                <w:bCs/>
                <w:sz w:val="18"/>
                <w:szCs w:val="18"/>
              </w:rPr>
            </w:pPr>
            <w:r w:rsidRPr="005F6E8C">
              <w:rPr>
                <w:rFonts w:ascii="Arial" w:eastAsia="Times New Roman" w:hAnsi="Arial" w:cs="Arial"/>
                <w:b/>
                <w:bCs/>
                <w:sz w:val="18"/>
                <w:szCs w:val="18"/>
              </w:rPr>
              <w:t>СРЕДНИЙ БАЛЛ</w:t>
            </w:r>
          </w:p>
        </w:tc>
        <w:tc>
          <w:tcPr>
            <w:tcW w:w="580" w:type="dxa"/>
            <w:shd w:val="clear" w:color="auto" w:fill="auto"/>
            <w:noWrap/>
            <w:vAlign w:val="center"/>
            <w:hideMark/>
          </w:tcPr>
          <w:p w14:paraId="73EA853F"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567" w:type="dxa"/>
            <w:shd w:val="clear" w:color="auto" w:fill="auto"/>
            <w:noWrap/>
            <w:vAlign w:val="center"/>
            <w:hideMark/>
          </w:tcPr>
          <w:p w14:paraId="0706A83E" w14:textId="77777777" w:rsidR="00571B05" w:rsidRPr="005F6E8C" w:rsidRDefault="00571B05" w:rsidP="00571B05">
            <w:pPr>
              <w:spacing w:after="0" w:line="240" w:lineRule="auto"/>
              <w:jc w:val="center"/>
              <w:rPr>
                <w:rFonts w:ascii="Arial" w:eastAsia="Times New Roman" w:hAnsi="Arial" w:cs="Arial"/>
                <w:b/>
                <w:bCs/>
                <w:color w:val="FF0000"/>
                <w:sz w:val="18"/>
                <w:szCs w:val="18"/>
              </w:rPr>
            </w:pPr>
            <w:r w:rsidRPr="005F6E8C">
              <w:rPr>
                <w:rFonts w:ascii="Arial" w:eastAsia="Times New Roman" w:hAnsi="Arial" w:cs="Arial"/>
                <w:b/>
                <w:bCs/>
                <w:color w:val="FF0000"/>
                <w:sz w:val="18"/>
                <w:szCs w:val="18"/>
              </w:rPr>
              <w:t>4,72</w:t>
            </w:r>
          </w:p>
        </w:tc>
        <w:tc>
          <w:tcPr>
            <w:tcW w:w="872" w:type="dxa"/>
            <w:shd w:val="clear" w:color="auto" w:fill="auto"/>
            <w:noWrap/>
            <w:vAlign w:val="bottom"/>
            <w:hideMark/>
          </w:tcPr>
          <w:p w14:paraId="25710ACC" w14:textId="77777777" w:rsidR="00571B05" w:rsidRPr="005F6E8C" w:rsidRDefault="00571B05" w:rsidP="00571B05">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829" w:type="dxa"/>
            <w:shd w:val="clear" w:color="auto" w:fill="auto"/>
            <w:noWrap/>
            <w:vAlign w:val="center"/>
            <w:hideMark/>
          </w:tcPr>
          <w:p w14:paraId="7CB7F764" w14:textId="77777777" w:rsidR="00571B05" w:rsidRPr="005F6E8C" w:rsidRDefault="00571B05" w:rsidP="00571B05">
            <w:pPr>
              <w:spacing w:after="0" w:line="240" w:lineRule="auto"/>
              <w:jc w:val="center"/>
              <w:rPr>
                <w:rFonts w:ascii="Arial" w:eastAsia="Times New Roman" w:hAnsi="Arial" w:cs="Arial"/>
                <w:b/>
                <w:bCs/>
                <w:color w:val="FF0000"/>
                <w:sz w:val="18"/>
                <w:szCs w:val="18"/>
              </w:rPr>
            </w:pPr>
            <w:r w:rsidRPr="005F6E8C">
              <w:rPr>
                <w:rFonts w:ascii="Arial" w:eastAsia="Times New Roman" w:hAnsi="Arial" w:cs="Arial"/>
                <w:b/>
                <w:bCs/>
                <w:color w:val="FF0000"/>
                <w:sz w:val="18"/>
                <w:szCs w:val="18"/>
              </w:rPr>
              <w:t>74,2%</w:t>
            </w:r>
          </w:p>
        </w:tc>
      </w:tr>
      <w:tr w:rsidR="00C75D08" w:rsidRPr="005F6E8C" w14:paraId="2715633F" w14:textId="77777777" w:rsidTr="00AD4EAD">
        <w:trPr>
          <w:trHeight w:val="240"/>
        </w:trPr>
        <w:tc>
          <w:tcPr>
            <w:tcW w:w="1752" w:type="dxa"/>
            <w:shd w:val="clear" w:color="auto" w:fill="auto"/>
            <w:noWrap/>
            <w:vAlign w:val="center"/>
          </w:tcPr>
          <w:p w14:paraId="0CDEAF76" w14:textId="77777777" w:rsidR="00AD4EAD" w:rsidRPr="005F6E8C" w:rsidRDefault="00AD4EAD" w:rsidP="00C75D08">
            <w:pPr>
              <w:spacing w:after="0" w:line="240" w:lineRule="auto"/>
              <w:jc w:val="center"/>
              <w:rPr>
                <w:rFonts w:ascii="Arial" w:eastAsia="Times New Roman" w:hAnsi="Arial" w:cs="Arial"/>
                <w:color w:val="306785" w:themeColor="accent1" w:themeShade="BF"/>
                <w:sz w:val="18"/>
                <w:szCs w:val="18"/>
              </w:rPr>
            </w:pPr>
          </w:p>
        </w:tc>
        <w:tc>
          <w:tcPr>
            <w:tcW w:w="4764" w:type="dxa"/>
            <w:shd w:val="clear" w:color="auto" w:fill="auto"/>
            <w:noWrap/>
            <w:vAlign w:val="center"/>
          </w:tcPr>
          <w:p w14:paraId="55FDF185" w14:textId="7D21BA66" w:rsidR="00AD4EAD" w:rsidRPr="005F6E8C" w:rsidRDefault="00AD4EAD" w:rsidP="00C75D08">
            <w:pPr>
              <w:spacing w:after="0"/>
              <w:rPr>
                <w:rFonts w:ascii="Arial" w:hAnsi="Arial" w:cs="Arial"/>
                <w:b/>
                <w:bCs/>
                <w:color w:val="306785" w:themeColor="accent1" w:themeShade="BF"/>
                <w:sz w:val="18"/>
                <w:szCs w:val="18"/>
                <w:lang w:val="ru-RU"/>
              </w:rPr>
            </w:pPr>
            <w:r w:rsidRPr="005F6E8C">
              <w:rPr>
                <w:rFonts w:ascii="Arial" w:hAnsi="Arial" w:cs="Arial"/>
                <w:b/>
                <w:bCs/>
                <w:color w:val="306785" w:themeColor="accent1" w:themeShade="BF"/>
                <w:sz w:val="18"/>
                <w:szCs w:val="18"/>
                <w:lang w:val="ru-RU"/>
              </w:rPr>
              <w:t xml:space="preserve">Государственная корпорация «Правительство для граждан» </w:t>
            </w:r>
          </w:p>
        </w:tc>
        <w:tc>
          <w:tcPr>
            <w:tcW w:w="580" w:type="dxa"/>
            <w:shd w:val="clear" w:color="auto" w:fill="auto"/>
            <w:noWrap/>
            <w:vAlign w:val="center"/>
          </w:tcPr>
          <w:p w14:paraId="0A27693D" w14:textId="77777777" w:rsidR="00AD4EAD" w:rsidRPr="005F6E8C" w:rsidRDefault="00AD4EAD" w:rsidP="00C75D08">
            <w:pPr>
              <w:spacing w:after="0" w:line="240" w:lineRule="auto"/>
              <w:jc w:val="center"/>
              <w:rPr>
                <w:rFonts w:ascii="Arial" w:eastAsia="Times New Roman" w:hAnsi="Arial" w:cs="Arial"/>
                <w:color w:val="306785" w:themeColor="accent1" w:themeShade="BF"/>
                <w:sz w:val="18"/>
                <w:szCs w:val="18"/>
              </w:rPr>
            </w:pPr>
          </w:p>
        </w:tc>
        <w:tc>
          <w:tcPr>
            <w:tcW w:w="567" w:type="dxa"/>
            <w:shd w:val="clear" w:color="auto" w:fill="auto"/>
            <w:noWrap/>
            <w:vAlign w:val="center"/>
          </w:tcPr>
          <w:p w14:paraId="24FD0E8C" w14:textId="589C3746" w:rsidR="00AD4EAD" w:rsidRPr="005F6E8C" w:rsidRDefault="00C75D08" w:rsidP="00C75D08">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4,76</w:t>
            </w:r>
          </w:p>
        </w:tc>
        <w:tc>
          <w:tcPr>
            <w:tcW w:w="872" w:type="dxa"/>
            <w:shd w:val="clear" w:color="auto" w:fill="auto"/>
            <w:noWrap/>
            <w:vAlign w:val="bottom"/>
          </w:tcPr>
          <w:p w14:paraId="1B23CBFB" w14:textId="77777777" w:rsidR="00AD4EAD" w:rsidRPr="005F6E8C" w:rsidRDefault="00AD4EAD" w:rsidP="00C75D08">
            <w:pPr>
              <w:spacing w:after="0" w:line="240" w:lineRule="auto"/>
              <w:rPr>
                <w:rFonts w:ascii="Arial" w:eastAsia="Times New Roman" w:hAnsi="Arial" w:cs="Arial"/>
                <w:color w:val="306785" w:themeColor="accent1" w:themeShade="BF"/>
                <w:sz w:val="18"/>
                <w:szCs w:val="18"/>
              </w:rPr>
            </w:pPr>
          </w:p>
        </w:tc>
        <w:tc>
          <w:tcPr>
            <w:tcW w:w="829" w:type="dxa"/>
            <w:shd w:val="clear" w:color="auto" w:fill="auto"/>
            <w:noWrap/>
            <w:vAlign w:val="center"/>
          </w:tcPr>
          <w:p w14:paraId="47551BB9" w14:textId="61A40D7D" w:rsidR="00AD4EAD" w:rsidRPr="005F6E8C" w:rsidRDefault="00C75D08" w:rsidP="00C75D08">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86,6%</w:t>
            </w:r>
          </w:p>
        </w:tc>
      </w:tr>
      <w:tr w:rsidR="00C75D08" w:rsidRPr="005F6E8C" w14:paraId="033BADBA" w14:textId="77777777" w:rsidTr="00AD4EAD">
        <w:trPr>
          <w:trHeight w:val="240"/>
        </w:trPr>
        <w:tc>
          <w:tcPr>
            <w:tcW w:w="1752" w:type="dxa"/>
            <w:shd w:val="clear" w:color="auto" w:fill="auto"/>
            <w:noWrap/>
            <w:vAlign w:val="center"/>
          </w:tcPr>
          <w:p w14:paraId="51917266" w14:textId="77777777" w:rsidR="00AD4EAD" w:rsidRPr="005F6E8C" w:rsidRDefault="00AD4EAD" w:rsidP="00C75D08">
            <w:pPr>
              <w:spacing w:after="0" w:line="240" w:lineRule="auto"/>
              <w:jc w:val="center"/>
              <w:rPr>
                <w:rFonts w:ascii="Arial" w:eastAsia="Times New Roman" w:hAnsi="Arial" w:cs="Arial"/>
                <w:color w:val="306785" w:themeColor="accent1" w:themeShade="BF"/>
                <w:sz w:val="18"/>
                <w:szCs w:val="18"/>
              </w:rPr>
            </w:pPr>
          </w:p>
        </w:tc>
        <w:tc>
          <w:tcPr>
            <w:tcW w:w="4764" w:type="dxa"/>
            <w:shd w:val="clear" w:color="auto" w:fill="auto"/>
            <w:noWrap/>
            <w:vAlign w:val="center"/>
          </w:tcPr>
          <w:p w14:paraId="53DE9788" w14:textId="34B96098" w:rsidR="00AD4EAD" w:rsidRPr="005F6E8C" w:rsidRDefault="00AD4EAD" w:rsidP="00C75D08">
            <w:pPr>
              <w:spacing w:after="0"/>
              <w:rPr>
                <w:rFonts w:ascii="Arial" w:hAnsi="Arial" w:cs="Arial"/>
                <w:b/>
                <w:bCs/>
                <w:color w:val="306785" w:themeColor="accent1" w:themeShade="BF"/>
                <w:sz w:val="18"/>
                <w:szCs w:val="18"/>
                <w:lang w:val="ru-RU"/>
              </w:rPr>
            </w:pPr>
            <w:r w:rsidRPr="005F6E8C">
              <w:rPr>
                <w:rFonts w:ascii="Arial" w:hAnsi="Arial" w:cs="Arial"/>
                <w:b/>
                <w:bCs/>
                <w:color w:val="306785" w:themeColor="accent1" w:themeShade="BF"/>
                <w:sz w:val="18"/>
                <w:szCs w:val="18"/>
                <w:lang w:val="ru-RU"/>
              </w:rPr>
              <w:t>Уполномоченный государственный орган</w:t>
            </w:r>
          </w:p>
        </w:tc>
        <w:tc>
          <w:tcPr>
            <w:tcW w:w="580" w:type="dxa"/>
            <w:shd w:val="clear" w:color="auto" w:fill="auto"/>
            <w:noWrap/>
            <w:vAlign w:val="center"/>
          </w:tcPr>
          <w:p w14:paraId="1D682C80" w14:textId="77777777" w:rsidR="00AD4EAD" w:rsidRPr="005F6E8C" w:rsidRDefault="00AD4EAD" w:rsidP="00C75D08">
            <w:pPr>
              <w:spacing w:after="0" w:line="240" w:lineRule="auto"/>
              <w:jc w:val="center"/>
              <w:rPr>
                <w:rFonts w:ascii="Arial" w:eastAsia="Times New Roman" w:hAnsi="Arial" w:cs="Arial"/>
                <w:color w:val="306785" w:themeColor="accent1" w:themeShade="BF"/>
                <w:sz w:val="18"/>
                <w:szCs w:val="18"/>
              </w:rPr>
            </w:pPr>
          </w:p>
        </w:tc>
        <w:tc>
          <w:tcPr>
            <w:tcW w:w="567" w:type="dxa"/>
            <w:shd w:val="clear" w:color="auto" w:fill="auto"/>
            <w:noWrap/>
            <w:vAlign w:val="center"/>
          </w:tcPr>
          <w:p w14:paraId="407FFA26" w14:textId="0C2C8274" w:rsidR="00AD4EAD" w:rsidRPr="005F6E8C" w:rsidRDefault="00C75D08" w:rsidP="00C75D08">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4,87</w:t>
            </w:r>
          </w:p>
        </w:tc>
        <w:tc>
          <w:tcPr>
            <w:tcW w:w="872" w:type="dxa"/>
            <w:shd w:val="clear" w:color="auto" w:fill="auto"/>
            <w:noWrap/>
            <w:vAlign w:val="bottom"/>
          </w:tcPr>
          <w:p w14:paraId="08AC60DF" w14:textId="77777777" w:rsidR="00AD4EAD" w:rsidRPr="005F6E8C" w:rsidRDefault="00AD4EAD" w:rsidP="00C75D08">
            <w:pPr>
              <w:spacing w:after="0" w:line="240" w:lineRule="auto"/>
              <w:rPr>
                <w:rFonts w:ascii="Arial" w:eastAsia="Times New Roman" w:hAnsi="Arial" w:cs="Arial"/>
                <w:color w:val="306785" w:themeColor="accent1" w:themeShade="BF"/>
                <w:sz w:val="18"/>
                <w:szCs w:val="18"/>
              </w:rPr>
            </w:pPr>
          </w:p>
        </w:tc>
        <w:tc>
          <w:tcPr>
            <w:tcW w:w="829" w:type="dxa"/>
            <w:shd w:val="clear" w:color="auto" w:fill="auto"/>
            <w:noWrap/>
            <w:vAlign w:val="center"/>
          </w:tcPr>
          <w:p w14:paraId="580CEF0D" w14:textId="4B1A2D09" w:rsidR="00AD4EAD" w:rsidRPr="005F6E8C" w:rsidRDefault="00C75D08" w:rsidP="00C75D08">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76,0%</w:t>
            </w:r>
          </w:p>
        </w:tc>
      </w:tr>
    </w:tbl>
    <w:p w14:paraId="31DBF517" w14:textId="20A6D488"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lastRenderedPageBreak/>
        <w:t>Сотрудники</w:t>
      </w:r>
      <w:r w:rsidRPr="005F6E8C">
        <w:rPr>
          <w:rFonts w:ascii="Arial" w:hAnsi="Arial" w:cs="Arial"/>
          <w:sz w:val="24"/>
          <w:szCs w:val="24"/>
          <w:lang w:val="ru-RU"/>
        </w:rPr>
        <w:t xml:space="preserve"> услугодателя, их компетентность, владение информацией об услуге, оперативность и вежливость была оценена на 4,</w:t>
      </w:r>
      <w:r w:rsidR="00D22812" w:rsidRPr="005F6E8C">
        <w:rPr>
          <w:rFonts w:ascii="Arial" w:hAnsi="Arial" w:cs="Arial"/>
          <w:sz w:val="24"/>
          <w:szCs w:val="24"/>
          <w:lang w:val="ru-RU"/>
        </w:rPr>
        <w:t>52</w:t>
      </w:r>
      <w:r w:rsidRPr="005F6E8C">
        <w:rPr>
          <w:rFonts w:ascii="Arial" w:hAnsi="Arial" w:cs="Arial"/>
          <w:sz w:val="24"/>
          <w:szCs w:val="24"/>
          <w:lang w:val="ru-RU"/>
        </w:rPr>
        <w:t xml:space="preserve"> </w:t>
      </w:r>
      <w:r w:rsidR="00D22812" w:rsidRPr="005F6E8C">
        <w:rPr>
          <w:rFonts w:ascii="Arial" w:hAnsi="Arial" w:cs="Arial"/>
          <w:sz w:val="24"/>
          <w:szCs w:val="24"/>
          <w:lang w:val="ru-RU"/>
        </w:rPr>
        <w:t>балла</w:t>
      </w:r>
      <w:r w:rsidRPr="005F6E8C">
        <w:rPr>
          <w:rFonts w:ascii="Arial" w:hAnsi="Arial" w:cs="Arial"/>
          <w:sz w:val="24"/>
          <w:szCs w:val="24"/>
          <w:lang w:val="ru-RU"/>
        </w:rPr>
        <w:t xml:space="preserve"> и уровень удовлетворённости – </w:t>
      </w:r>
      <w:r w:rsidR="00D22812" w:rsidRPr="005F6E8C">
        <w:rPr>
          <w:rFonts w:ascii="Arial" w:hAnsi="Arial" w:cs="Arial"/>
          <w:sz w:val="24"/>
          <w:szCs w:val="24"/>
          <w:lang w:val="ru-RU"/>
        </w:rPr>
        <w:t>73,2</w:t>
      </w:r>
      <w:r w:rsidRPr="005F6E8C">
        <w:rPr>
          <w:rFonts w:ascii="Arial" w:hAnsi="Arial" w:cs="Arial"/>
          <w:sz w:val="24"/>
          <w:szCs w:val="24"/>
          <w:lang w:val="ru-RU"/>
        </w:rPr>
        <w:t>%.</w:t>
      </w:r>
    </w:p>
    <w:p w14:paraId="5E563298" w14:textId="1E12D81E"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Доступность и удобство</w:t>
      </w:r>
      <w:r w:rsidRPr="005F6E8C">
        <w:rPr>
          <w:rFonts w:ascii="Arial" w:hAnsi="Arial" w:cs="Arial"/>
          <w:sz w:val="24"/>
          <w:szCs w:val="24"/>
          <w:lang w:val="ru-RU"/>
        </w:rPr>
        <w:t xml:space="preserve"> местонахождения здания услугодателя, удобство часов работы, наличие парковочных мест, доступ в здание для лиц на/с колясками, а также наличие удобных зон ожидания были оценены в среднем на </w:t>
      </w:r>
      <w:r w:rsidR="00D22812" w:rsidRPr="005F6E8C">
        <w:rPr>
          <w:rFonts w:ascii="Arial" w:hAnsi="Arial" w:cs="Arial"/>
          <w:sz w:val="24"/>
          <w:szCs w:val="24"/>
          <w:lang w:val="ru-RU"/>
        </w:rPr>
        <w:t>4,73</w:t>
      </w:r>
      <w:r w:rsidRPr="005F6E8C">
        <w:rPr>
          <w:rFonts w:ascii="Arial" w:hAnsi="Arial" w:cs="Arial"/>
          <w:sz w:val="24"/>
          <w:szCs w:val="24"/>
          <w:lang w:val="ru-RU"/>
        </w:rPr>
        <w:t xml:space="preserve"> </w:t>
      </w:r>
      <w:r w:rsidR="00D22812" w:rsidRPr="005F6E8C">
        <w:rPr>
          <w:rFonts w:ascii="Arial" w:hAnsi="Arial" w:cs="Arial"/>
          <w:sz w:val="24"/>
          <w:szCs w:val="24"/>
          <w:lang w:val="ru-RU"/>
        </w:rPr>
        <w:t>балла</w:t>
      </w:r>
      <w:r w:rsidRPr="005F6E8C">
        <w:rPr>
          <w:rFonts w:ascii="Arial" w:hAnsi="Arial" w:cs="Arial"/>
          <w:sz w:val="24"/>
          <w:szCs w:val="24"/>
          <w:lang w:val="ru-RU"/>
        </w:rPr>
        <w:t xml:space="preserve"> из 5 возможных и уровень удовлетворённости равен </w:t>
      </w:r>
      <w:r w:rsidR="00D22812" w:rsidRPr="005F6E8C">
        <w:rPr>
          <w:rFonts w:ascii="Arial" w:hAnsi="Arial" w:cs="Arial"/>
          <w:sz w:val="24"/>
          <w:szCs w:val="24"/>
          <w:lang w:val="ru-RU"/>
        </w:rPr>
        <w:t>84,2</w:t>
      </w:r>
      <w:r w:rsidRPr="005F6E8C">
        <w:rPr>
          <w:rFonts w:ascii="Arial" w:hAnsi="Arial" w:cs="Arial"/>
          <w:sz w:val="24"/>
          <w:szCs w:val="24"/>
          <w:lang w:val="ru-RU"/>
        </w:rPr>
        <w:t>%.</w:t>
      </w:r>
    </w:p>
    <w:p w14:paraId="2BDFD6C0" w14:textId="073D6A4F"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Информация и коммуникация</w:t>
      </w:r>
      <w:r w:rsidRPr="005F6E8C">
        <w:rPr>
          <w:rFonts w:ascii="Arial" w:hAnsi="Arial" w:cs="Arial"/>
          <w:sz w:val="24"/>
          <w:szCs w:val="24"/>
          <w:lang w:val="ru-RU"/>
        </w:rPr>
        <w:t xml:space="preserve">, в том числе возможность доступа к информации об услуге различными способами (на портале, онлайн-ресурсе, </w:t>
      </w:r>
      <w:r w:rsidRPr="005F6E8C">
        <w:rPr>
          <w:rFonts w:ascii="Arial" w:hAnsi="Arial" w:cs="Arial"/>
          <w:sz w:val="24"/>
          <w:szCs w:val="24"/>
          <w:lang w:val="en-US"/>
        </w:rPr>
        <w:t>call</w:t>
      </w:r>
      <w:r w:rsidRPr="005F6E8C">
        <w:rPr>
          <w:rFonts w:ascii="Arial" w:hAnsi="Arial" w:cs="Arial"/>
          <w:sz w:val="24"/>
          <w:szCs w:val="24"/>
          <w:lang w:val="ru-RU"/>
        </w:rPr>
        <w:t xml:space="preserve">-центре), поиск необходимых сотрудников и кабинеты, понятные указатели, пошаговая инструкция по этапам получения услуги, информация предоставлена на двух языках, наличие и понятность заполнения форм и бланков была оценена на </w:t>
      </w:r>
      <w:r w:rsidR="00D22812" w:rsidRPr="005F6E8C">
        <w:rPr>
          <w:rFonts w:ascii="Arial" w:hAnsi="Arial" w:cs="Arial"/>
          <w:sz w:val="24"/>
          <w:szCs w:val="24"/>
          <w:lang w:val="ru-RU"/>
        </w:rPr>
        <w:t>5,00</w:t>
      </w:r>
      <w:r w:rsidRPr="005F6E8C">
        <w:rPr>
          <w:rFonts w:ascii="Arial" w:hAnsi="Arial" w:cs="Arial"/>
          <w:sz w:val="24"/>
          <w:szCs w:val="24"/>
          <w:lang w:val="ru-RU"/>
        </w:rPr>
        <w:t xml:space="preserve"> балла и уровень удовлетворенности </w:t>
      </w:r>
      <w:r w:rsidR="00D22812" w:rsidRPr="005F6E8C">
        <w:rPr>
          <w:rFonts w:ascii="Arial" w:hAnsi="Arial" w:cs="Arial"/>
          <w:sz w:val="24"/>
          <w:szCs w:val="24"/>
          <w:lang w:val="ru-RU"/>
        </w:rPr>
        <w:t>100</w:t>
      </w:r>
      <w:r w:rsidRPr="005F6E8C">
        <w:rPr>
          <w:rFonts w:ascii="Arial" w:hAnsi="Arial" w:cs="Arial"/>
          <w:sz w:val="24"/>
          <w:szCs w:val="24"/>
          <w:lang w:val="ru-RU"/>
        </w:rPr>
        <w:t>%.</w:t>
      </w:r>
    </w:p>
    <w:p w14:paraId="453E3BF2" w14:textId="6095A45E"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Процедура</w:t>
      </w:r>
      <w:r w:rsidRPr="005F6E8C">
        <w:rPr>
          <w:rFonts w:ascii="Arial" w:hAnsi="Arial" w:cs="Arial"/>
          <w:sz w:val="24"/>
          <w:szCs w:val="24"/>
          <w:lang w:val="ru-RU"/>
        </w:rPr>
        <w:t xml:space="preserve"> предоставления государственной услуги, в том числе процесс сбора и подачи документов, прозрачность процедуры рассмотрения, удобство процедуры выдачи документов была оценена в среднем на 4,9</w:t>
      </w:r>
      <w:r w:rsidR="00D22812" w:rsidRPr="005F6E8C">
        <w:rPr>
          <w:rFonts w:ascii="Arial" w:hAnsi="Arial" w:cs="Arial"/>
          <w:sz w:val="24"/>
          <w:szCs w:val="24"/>
          <w:lang w:val="ru-RU"/>
        </w:rPr>
        <w:t>5</w:t>
      </w:r>
      <w:r w:rsidRPr="005F6E8C">
        <w:rPr>
          <w:rFonts w:ascii="Arial" w:hAnsi="Arial" w:cs="Arial"/>
          <w:sz w:val="24"/>
          <w:szCs w:val="24"/>
          <w:lang w:val="ru-RU"/>
        </w:rPr>
        <w:t xml:space="preserve"> балла из 5 возможных, и уровень удовлетворенности равен 9</w:t>
      </w:r>
      <w:r w:rsidR="00D22812" w:rsidRPr="005F6E8C">
        <w:rPr>
          <w:rFonts w:ascii="Arial" w:hAnsi="Arial" w:cs="Arial"/>
          <w:sz w:val="24"/>
          <w:szCs w:val="24"/>
          <w:lang w:val="ru-RU"/>
        </w:rPr>
        <w:t>4,6</w:t>
      </w:r>
      <w:r w:rsidRPr="005F6E8C">
        <w:rPr>
          <w:rFonts w:ascii="Arial" w:hAnsi="Arial" w:cs="Arial"/>
          <w:sz w:val="24"/>
          <w:szCs w:val="24"/>
          <w:lang w:val="ru-RU"/>
        </w:rPr>
        <w:t>%.</w:t>
      </w:r>
    </w:p>
    <w:p w14:paraId="7F8E9597" w14:textId="5CFE16A1"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Сроки</w:t>
      </w:r>
      <w:r w:rsidRPr="005F6E8C">
        <w:rPr>
          <w:rFonts w:ascii="Arial" w:hAnsi="Arial" w:cs="Arial"/>
          <w:sz w:val="24"/>
          <w:szCs w:val="24"/>
          <w:lang w:val="ru-RU"/>
        </w:rPr>
        <w:t xml:space="preserve"> предоставления государственной услуги и время ожидания на месте обслуживания был оценен на 4,</w:t>
      </w:r>
      <w:r w:rsidR="00D22812" w:rsidRPr="005F6E8C">
        <w:rPr>
          <w:rFonts w:ascii="Arial" w:hAnsi="Arial" w:cs="Arial"/>
          <w:sz w:val="24"/>
          <w:szCs w:val="24"/>
          <w:lang w:val="ru-RU"/>
        </w:rPr>
        <w:t>43</w:t>
      </w:r>
      <w:r w:rsidRPr="005F6E8C">
        <w:rPr>
          <w:rFonts w:ascii="Arial" w:hAnsi="Arial" w:cs="Arial"/>
          <w:sz w:val="24"/>
          <w:szCs w:val="24"/>
          <w:lang w:val="ru-RU"/>
        </w:rPr>
        <w:t xml:space="preserve"> балл</w:t>
      </w:r>
      <w:r w:rsidR="00D22812" w:rsidRPr="005F6E8C">
        <w:rPr>
          <w:rFonts w:ascii="Arial" w:hAnsi="Arial" w:cs="Arial"/>
          <w:sz w:val="24"/>
          <w:szCs w:val="24"/>
          <w:lang w:val="ru-RU"/>
        </w:rPr>
        <w:t>а</w:t>
      </w:r>
      <w:r w:rsidRPr="005F6E8C">
        <w:rPr>
          <w:rFonts w:ascii="Arial" w:hAnsi="Arial" w:cs="Arial"/>
          <w:sz w:val="24"/>
          <w:szCs w:val="24"/>
          <w:lang w:val="ru-RU"/>
        </w:rPr>
        <w:t xml:space="preserve"> и уровень удовлетворённости равен </w:t>
      </w:r>
      <w:r w:rsidR="00D22812" w:rsidRPr="005F6E8C">
        <w:rPr>
          <w:rFonts w:ascii="Arial" w:hAnsi="Arial" w:cs="Arial"/>
          <w:sz w:val="24"/>
          <w:szCs w:val="24"/>
          <w:lang w:val="ru-RU"/>
        </w:rPr>
        <w:t>85,7</w:t>
      </w:r>
      <w:r w:rsidRPr="005F6E8C">
        <w:rPr>
          <w:rFonts w:ascii="Arial" w:hAnsi="Arial" w:cs="Arial"/>
          <w:sz w:val="24"/>
          <w:szCs w:val="24"/>
          <w:lang w:val="ru-RU"/>
        </w:rPr>
        <w:t>%.</w:t>
      </w:r>
    </w:p>
    <w:p w14:paraId="1C0DCA87" w14:textId="407B2617"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Затраты</w:t>
      </w:r>
      <w:r w:rsidRPr="005F6E8C">
        <w:rPr>
          <w:rFonts w:ascii="Arial" w:hAnsi="Arial" w:cs="Arial"/>
          <w:sz w:val="24"/>
          <w:szCs w:val="24"/>
          <w:lang w:val="ru-RU"/>
        </w:rPr>
        <w:t xml:space="preserve"> на получение услуги были оценены на </w:t>
      </w:r>
      <w:r w:rsidR="00D22812" w:rsidRPr="005F6E8C">
        <w:rPr>
          <w:rFonts w:ascii="Arial" w:hAnsi="Arial" w:cs="Arial"/>
          <w:sz w:val="24"/>
          <w:szCs w:val="24"/>
          <w:lang w:val="ru-RU"/>
        </w:rPr>
        <w:t>4,91</w:t>
      </w:r>
      <w:r w:rsidRPr="005F6E8C">
        <w:rPr>
          <w:rFonts w:ascii="Arial" w:hAnsi="Arial" w:cs="Arial"/>
          <w:sz w:val="24"/>
          <w:szCs w:val="24"/>
          <w:lang w:val="ru-RU"/>
        </w:rPr>
        <w:t xml:space="preserve"> баллов, а уровень удовлетворённости равен </w:t>
      </w:r>
      <w:r w:rsidR="00D22812" w:rsidRPr="005F6E8C">
        <w:rPr>
          <w:rFonts w:ascii="Arial" w:hAnsi="Arial" w:cs="Arial"/>
          <w:sz w:val="24"/>
          <w:szCs w:val="24"/>
          <w:lang w:val="ru-RU"/>
        </w:rPr>
        <w:t>60,3</w:t>
      </w:r>
      <w:r w:rsidRPr="005F6E8C">
        <w:rPr>
          <w:rFonts w:ascii="Arial" w:hAnsi="Arial" w:cs="Arial"/>
          <w:sz w:val="24"/>
          <w:szCs w:val="24"/>
          <w:lang w:val="ru-RU"/>
        </w:rPr>
        <w:t>%.</w:t>
      </w:r>
    </w:p>
    <w:p w14:paraId="462CBB4C" w14:textId="06422C96"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Результат</w:t>
      </w:r>
      <w:r w:rsidRPr="005F6E8C">
        <w:rPr>
          <w:rFonts w:ascii="Arial" w:hAnsi="Arial" w:cs="Arial"/>
          <w:sz w:val="24"/>
          <w:szCs w:val="24"/>
          <w:lang w:val="ru-RU"/>
        </w:rPr>
        <w:t xml:space="preserve"> оказания государственной услуги (полученный документ), в том числе исправность и полнота были оценены на средний балл 4,</w:t>
      </w:r>
      <w:r w:rsidR="00D22812" w:rsidRPr="005F6E8C">
        <w:rPr>
          <w:rFonts w:ascii="Arial" w:hAnsi="Arial" w:cs="Arial"/>
          <w:sz w:val="24"/>
          <w:szCs w:val="24"/>
          <w:lang w:val="ru-RU"/>
        </w:rPr>
        <w:t>50</w:t>
      </w:r>
      <w:r w:rsidRPr="005F6E8C">
        <w:rPr>
          <w:rFonts w:ascii="Arial" w:hAnsi="Arial" w:cs="Arial"/>
          <w:sz w:val="24"/>
          <w:szCs w:val="24"/>
          <w:lang w:val="ru-RU"/>
        </w:rPr>
        <w:t xml:space="preserve"> и </w:t>
      </w:r>
      <w:r w:rsidR="00D22812" w:rsidRPr="005F6E8C">
        <w:rPr>
          <w:rFonts w:ascii="Arial" w:hAnsi="Arial" w:cs="Arial"/>
          <w:sz w:val="24"/>
          <w:szCs w:val="24"/>
          <w:lang w:val="ru-RU"/>
        </w:rPr>
        <w:t>21,4</w:t>
      </w:r>
      <w:r w:rsidRPr="005F6E8C">
        <w:rPr>
          <w:rFonts w:ascii="Arial" w:hAnsi="Arial" w:cs="Arial"/>
          <w:sz w:val="24"/>
          <w:szCs w:val="24"/>
          <w:lang w:val="ru-RU"/>
        </w:rPr>
        <w:t>% уровень удовлетворенности.</w:t>
      </w:r>
    </w:p>
    <w:p w14:paraId="56205B9B" w14:textId="77777777" w:rsidR="004D5D06" w:rsidRPr="005F6E8C" w:rsidRDefault="004D5D06" w:rsidP="0060382C">
      <w:pPr>
        <w:ind w:firstLine="720"/>
        <w:jc w:val="both"/>
        <w:rPr>
          <w:rFonts w:ascii="Arial" w:hAnsi="Arial" w:cs="Arial"/>
          <w:sz w:val="24"/>
          <w:szCs w:val="24"/>
          <w:lang w:val="ru-RU"/>
        </w:rPr>
      </w:pPr>
      <w:r w:rsidRPr="005F6E8C">
        <w:rPr>
          <w:rFonts w:ascii="Arial" w:hAnsi="Arial" w:cs="Arial"/>
          <w:sz w:val="24"/>
          <w:szCs w:val="24"/>
          <w:lang w:val="ru-RU"/>
        </w:rPr>
        <w:t>Также, согласно методологии, полученные оценки были распределены среди услугодателей в зависимости от их зон ответственности, в результате были получены следующие значения:</w:t>
      </w:r>
    </w:p>
    <w:p w14:paraId="3267398D" w14:textId="3A789ECC" w:rsidR="004D5D06" w:rsidRPr="005F6E8C" w:rsidRDefault="004D5D06" w:rsidP="0060382C">
      <w:pPr>
        <w:ind w:firstLine="720"/>
        <w:jc w:val="both"/>
        <w:rPr>
          <w:rFonts w:ascii="Arial" w:hAnsi="Arial" w:cs="Arial"/>
          <w:sz w:val="24"/>
          <w:szCs w:val="24"/>
          <w:lang w:val="ru-RU"/>
        </w:rPr>
      </w:pPr>
      <w:bookmarkStart w:id="52" w:name="_Hlk121302674"/>
      <w:r w:rsidRPr="005F6E8C">
        <w:rPr>
          <w:rFonts w:ascii="Arial" w:hAnsi="Arial" w:cs="Arial"/>
          <w:b/>
          <w:bCs/>
          <w:sz w:val="24"/>
          <w:szCs w:val="24"/>
          <w:lang w:val="ru-RU"/>
        </w:rPr>
        <w:t>Государственная корпорация «Правительство для граждан»</w:t>
      </w:r>
      <w:r w:rsidRPr="005F6E8C">
        <w:rPr>
          <w:rFonts w:ascii="Arial" w:hAnsi="Arial" w:cs="Arial"/>
          <w:sz w:val="24"/>
          <w:szCs w:val="24"/>
          <w:lang w:val="ru-RU"/>
        </w:rPr>
        <w:t xml:space="preserve"> получил более высокий балл – 4,76 и уровень удовлетворенности в 86,6%, нежели </w:t>
      </w:r>
      <w:r w:rsidRPr="005F6E8C">
        <w:rPr>
          <w:rFonts w:ascii="Arial" w:hAnsi="Arial" w:cs="Arial"/>
          <w:b/>
          <w:bCs/>
          <w:sz w:val="24"/>
          <w:szCs w:val="24"/>
          <w:lang w:val="ru-RU"/>
        </w:rPr>
        <w:t>уполномоченный государственный орган</w:t>
      </w:r>
      <w:r w:rsidRPr="005F6E8C">
        <w:rPr>
          <w:rFonts w:ascii="Arial" w:hAnsi="Arial" w:cs="Arial"/>
          <w:sz w:val="24"/>
          <w:szCs w:val="24"/>
          <w:lang w:val="ru-RU"/>
        </w:rPr>
        <w:t xml:space="preserve"> - 4,87 баллов и уровень удовлетворенности в 76,0%.</w:t>
      </w:r>
    </w:p>
    <w:p w14:paraId="56279F07" w14:textId="77777777" w:rsidR="00354111" w:rsidRPr="005F6E8C" w:rsidRDefault="00354111" w:rsidP="00354111">
      <w:pPr>
        <w:ind w:firstLine="720"/>
        <w:jc w:val="both"/>
        <w:rPr>
          <w:rFonts w:ascii="Arial" w:hAnsi="Arial" w:cs="Arial"/>
          <w:b/>
          <w:bCs/>
          <w:color w:val="306785" w:themeColor="accent1" w:themeShade="BF"/>
          <w:sz w:val="24"/>
          <w:szCs w:val="24"/>
          <w:lang w:val="ru-RU"/>
        </w:rPr>
      </w:pPr>
      <w:r w:rsidRPr="005F6E8C">
        <w:rPr>
          <w:rFonts w:ascii="Arial" w:hAnsi="Arial" w:cs="Arial"/>
          <w:b/>
          <w:bCs/>
          <w:color w:val="306785" w:themeColor="accent1" w:themeShade="BF"/>
          <w:sz w:val="24"/>
          <w:szCs w:val="24"/>
          <w:lang w:val="ru-RU"/>
        </w:rPr>
        <w:t>Результаты качественных методов исследования</w:t>
      </w:r>
    </w:p>
    <w:p w14:paraId="490CBDD6" w14:textId="1A7B8421" w:rsidR="00354111" w:rsidRPr="005F6E8C" w:rsidRDefault="00354111" w:rsidP="00354111">
      <w:pPr>
        <w:ind w:firstLine="720"/>
        <w:jc w:val="both"/>
        <w:rPr>
          <w:rFonts w:ascii="Arial" w:hAnsi="Arial" w:cs="Arial"/>
          <w:sz w:val="24"/>
          <w:szCs w:val="24"/>
          <w:lang w:val="ru-RU"/>
        </w:rPr>
      </w:pPr>
      <w:r w:rsidRPr="005F6E8C">
        <w:rPr>
          <w:rFonts w:ascii="Arial" w:hAnsi="Arial" w:cs="Arial"/>
          <w:sz w:val="24"/>
          <w:szCs w:val="24"/>
          <w:lang w:val="ru-RU"/>
        </w:rPr>
        <w:t>По результатам проведенного «тайного покупателя», были выявлены следующие трудности при получении государственной услуги:</w:t>
      </w:r>
    </w:p>
    <w:p w14:paraId="4070CB6E" w14:textId="37159CFB" w:rsidR="00354111" w:rsidRPr="005F6E8C" w:rsidRDefault="00354111" w:rsidP="0060382C">
      <w:pPr>
        <w:ind w:firstLine="720"/>
        <w:jc w:val="both"/>
        <w:rPr>
          <w:rFonts w:ascii="Arial" w:hAnsi="Arial" w:cs="Arial"/>
          <w:sz w:val="24"/>
          <w:szCs w:val="24"/>
          <w:lang w:val="ru-RU"/>
        </w:rPr>
      </w:pPr>
      <w:r w:rsidRPr="005F6E8C">
        <w:rPr>
          <w:rFonts w:ascii="Arial" w:hAnsi="Arial" w:cs="Arial"/>
          <w:sz w:val="24"/>
          <w:szCs w:val="24"/>
          <w:lang w:val="ru-RU"/>
        </w:rPr>
        <w:t>- услугополучатели отмечают, что во многих случаях неудобным является способ оплаты, отсутствие возможности оплатить на месте в кассе, либо оплатить онлайн;</w:t>
      </w:r>
    </w:p>
    <w:p w14:paraId="5334184F" w14:textId="7D2E60C7" w:rsidR="00354111" w:rsidRPr="005F6E8C" w:rsidRDefault="00354111" w:rsidP="0060382C">
      <w:pPr>
        <w:ind w:firstLine="720"/>
        <w:jc w:val="both"/>
        <w:rPr>
          <w:rFonts w:ascii="Arial" w:hAnsi="Arial" w:cs="Arial"/>
          <w:sz w:val="24"/>
          <w:szCs w:val="24"/>
          <w:lang w:val="ru-RU"/>
        </w:rPr>
      </w:pPr>
      <w:r w:rsidRPr="005F6E8C">
        <w:rPr>
          <w:rFonts w:ascii="Arial" w:hAnsi="Arial" w:cs="Arial"/>
          <w:sz w:val="24"/>
          <w:szCs w:val="24"/>
          <w:lang w:val="ru-RU"/>
        </w:rPr>
        <w:t>- отмечают необходимость обучения специалистов ЦОНов по немногочисленным услугам (специфическим);</w:t>
      </w:r>
    </w:p>
    <w:p w14:paraId="7743B15F" w14:textId="76B7A97D" w:rsidR="00354111" w:rsidRPr="005F6E8C" w:rsidRDefault="00354111" w:rsidP="0060382C">
      <w:pPr>
        <w:ind w:firstLine="720"/>
        <w:jc w:val="both"/>
        <w:rPr>
          <w:rFonts w:ascii="Arial" w:hAnsi="Arial" w:cs="Arial"/>
          <w:i/>
          <w:iCs/>
          <w:sz w:val="24"/>
          <w:szCs w:val="24"/>
          <w:lang w:val="ru-RU"/>
        </w:rPr>
      </w:pPr>
      <w:r w:rsidRPr="005F6E8C">
        <w:rPr>
          <w:rFonts w:ascii="Arial" w:hAnsi="Arial" w:cs="Arial"/>
          <w:sz w:val="24"/>
          <w:szCs w:val="24"/>
          <w:lang w:val="ru-RU"/>
        </w:rPr>
        <w:lastRenderedPageBreak/>
        <w:t xml:space="preserve">- также услугополучатели отмечают, что в значительных количествах случаев получают отказ/возврат документов из-за неверного их заполнения: </w:t>
      </w:r>
      <w:r w:rsidRPr="005F6E8C">
        <w:rPr>
          <w:rFonts w:ascii="Arial" w:hAnsi="Arial" w:cs="Arial"/>
          <w:i/>
          <w:iCs/>
          <w:sz w:val="24"/>
          <w:szCs w:val="24"/>
          <w:lang w:val="ru-RU"/>
        </w:rPr>
        <w:t>«</w:t>
      </w:r>
      <w:r w:rsidRPr="005F6E8C">
        <w:rPr>
          <w:rFonts w:ascii="Arial" w:hAnsi="Arial" w:cs="Arial"/>
          <w:i/>
          <w:iCs/>
          <w:sz w:val="24"/>
          <w:szCs w:val="24"/>
        </w:rPr>
        <w:t xml:space="preserve">Получил неоднократный отказ, первый раз </w:t>
      </w:r>
      <w:r w:rsidRPr="005F6E8C">
        <w:rPr>
          <w:rFonts w:ascii="Arial" w:hAnsi="Arial" w:cs="Arial"/>
          <w:i/>
          <w:iCs/>
          <w:sz w:val="24"/>
          <w:szCs w:val="24"/>
          <w:lang w:val="ru-RU"/>
        </w:rPr>
        <w:t>из-</w:t>
      </w:r>
      <w:r w:rsidRPr="005F6E8C">
        <w:rPr>
          <w:rFonts w:ascii="Arial" w:hAnsi="Arial" w:cs="Arial"/>
          <w:i/>
          <w:iCs/>
          <w:sz w:val="24"/>
          <w:szCs w:val="24"/>
        </w:rPr>
        <w:t>за содержани</w:t>
      </w:r>
      <w:r w:rsidRPr="005F6E8C">
        <w:rPr>
          <w:rFonts w:ascii="Arial" w:hAnsi="Arial" w:cs="Arial"/>
          <w:i/>
          <w:iCs/>
          <w:sz w:val="24"/>
          <w:szCs w:val="24"/>
          <w:lang w:val="ru-RU"/>
        </w:rPr>
        <w:t>я</w:t>
      </w:r>
      <w:r w:rsidRPr="005F6E8C">
        <w:rPr>
          <w:rFonts w:ascii="Arial" w:hAnsi="Arial" w:cs="Arial"/>
          <w:i/>
          <w:iCs/>
          <w:sz w:val="24"/>
          <w:szCs w:val="24"/>
        </w:rPr>
        <w:t xml:space="preserve"> устава, второй раз из</w:t>
      </w:r>
      <w:r w:rsidRPr="005F6E8C">
        <w:rPr>
          <w:rFonts w:ascii="Arial" w:hAnsi="Arial" w:cs="Arial"/>
          <w:i/>
          <w:iCs/>
          <w:sz w:val="24"/>
          <w:szCs w:val="24"/>
          <w:lang w:val="ru-RU"/>
        </w:rPr>
        <w:t>-</w:t>
      </w:r>
      <w:r w:rsidRPr="005F6E8C">
        <w:rPr>
          <w:rFonts w:ascii="Arial" w:hAnsi="Arial" w:cs="Arial"/>
          <w:i/>
          <w:iCs/>
          <w:sz w:val="24"/>
          <w:szCs w:val="24"/>
        </w:rPr>
        <w:t>за состава учредителей республиканского общественного объединения</w:t>
      </w:r>
      <w:r w:rsidRPr="005F6E8C">
        <w:rPr>
          <w:rFonts w:ascii="Arial" w:hAnsi="Arial" w:cs="Arial"/>
          <w:i/>
          <w:iCs/>
          <w:sz w:val="24"/>
          <w:szCs w:val="24"/>
          <w:lang w:val="ru-RU"/>
        </w:rPr>
        <w:t>…».</w:t>
      </w:r>
    </w:p>
    <w:bookmarkEnd w:id="52"/>
    <w:p w14:paraId="3D17B3CF" w14:textId="77777777" w:rsidR="004D5D06" w:rsidRPr="005F6E8C" w:rsidRDefault="004D5D06" w:rsidP="004D5D06">
      <w:pPr>
        <w:ind w:firstLine="720"/>
        <w:jc w:val="both"/>
        <w:rPr>
          <w:rFonts w:ascii="Arial" w:hAnsi="Arial" w:cs="Arial"/>
          <w:b/>
          <w:bCs/>
          <w:color w:val="306785" w:themeColor="accent1" w:themeShade="BF"/>
          <w:sz w:val="28"/>
          <w:szCs w:val="28"/>
          <w:lang w:val="ru-RU"/>
        </w:rPr>
      </w:pPr>
      <w:r w:rsidRPr="005F6E8C">
        <w:rPr>
          <w:rFonts w:ascii="Arial" w:hAnsi="Arial" w:cs="Arial"/>
          <w:b/>
          <w:bCs/>
          <w:color w:val="306785" w:themeColor="accent1" w:themeShade="BF"/>
          <w:sz w:val="28"/>
          <w:szCs w:val="28"/>
          <w:lang w:val="ru-RU"/>
        </w:rPr>
        <w:t>Выводы и рекомендации</w:t>
      </w:r>
    </w:p>
    <w:p w14:paraId="0A017818" w14:textId="0FDCB94E" w:rsidR="00BB22F0" w:rsidRPr="005F6E8C" w:rsidRDefault="00BB22F0" w:rsidP="00B46CDE">
      <w:pPr>
        <w:jc w:val="both"/>
        <w:rPr>
          <w:rFonts w:ascii="Arial" w:hAnsi="Arial" w:cs="Arial"/>
          <w:sz w:val="24"/>
          <w:szCs w:val="24"/>
          <w:lang w:val="ru-RU"/>
        </w:rPr>
      </w:pPr>
      <w:r w:rsidRPr="005F6E8C">
        <w:rPr>
          <w:rFonts w:ascii="Arial" w:hAnsi="Arial" w:cs="Arial"/>
          <w:sz w:val="24"/>
          <w:szCs w:val="24"/>
          <w:lang w:val="ru-RU"/>
        </w:rPr>
        <w:t>Государственный орган:</w:t>
      </w:r>
    </w:p>
    <w:p w14:paraId="76EC220F" w14:textId="7EEE26C1" w:rsidR="008F1661" w:rsidRPr="005F6E8C" w:rsidRDefault="008F1661">
      <w:pPr>
        <w:pStyle w:val="a4"/>
        <w:numPr>
          <w:ilvl w:val="0"/>
          <w:numId w:val="30"/>
        </w:numPr>
        <w:ind w:left="709" w:firstLine="11"/>
        <w:jc w:val="both"/>
        <w:rPr>
          <w:rFonts w:ascii="Arial" w:hAnsi="Arial" w:cs="Arial"/>
          <w:sz w:val="24"/>
          <w:szCs w:val="24"/>
          <w:lang w:val="ru-RU"/>
        </w:rPr>
      </w:pPr>
      <w:r w:rsidRPr="005F6E8C">
        <w:rPr>
          <w:rFonts w:ascii="Arial" w:hAnsi="Arial" w:cs="Arial"/>
          <w:sz w:val="24"/>
          <w:szCs w:val="24"/>
          <w:lang w:val="ru-RU"/>
        </w:rPr>
        <w:t xml:space="preserve">Рекомендуется </w:t>
      </w:r>
      <w:r w:rsidR="00BB22F0" w:rsidRPr="005F6E8C">
        <w:rPr>
          <w:rFonts w:ascii="Arial" w:hAnsi="Arial" w:cs="Arial"/>
          <w:sz w:val="24"/>
          <w:szCs w:val="24"/>
          <w:lang w:val="ru-RU"/>
        </w:rPr>
        <w:t>повысить прозрачность по стоимости государственной услуги</w:t>
      </w:r>
      <w:r w:rsidR="00B46CDE" w:rsidRPr="005F6E8C">
        <w:rPr>
          <w:rFonts w:ascii="Arial" w:hAnsi="Arial" w:cs="Arial"/>
          <w:sz w:val="24"/>
          <w:szCs w:val="24"/>
          <w:lang w:val="ru-RU"/>
        </w:rPr>
        <w:t xml:space="preserve"> </w:t>
      </w:r>
      <w:r w:rsidRPr="005F6E8C">
        <w:rPr>
          <w:rFonts w:ascii="Arial" w:hAnsi="Arial" w:cs="Arial"/>
          <w:sz w:val="24"/>
          <w:szCs w:val="24"/>
          <w:lang w:val="ru-RU"/>
        </w:rPr>
        <w:t xml:space="preserve">прописать стоимость услуги (есть ссылка на Кодекс и Закон, в данных документах </w:t>
      </w:r>
      <w:r w:rsidR="00B46CDE" w:rsidRPr="005F6E8C">
        <w:rPr>
          <w:rFonts w:ascii="Arial" w:hAnsi="Arial" w:cs="Arial"/>
          <w:sz w:val="24"/>
          <w:szCs w:val="24"/>
          <w:lang w:val="ru-RU"/>
        </w:rPr>
        <w:t>усложнен поиск</w:t>
      </w:r>
      <w:r w:rsidRPr="005F6E8C">
        <w:rPr>
          <w:rFonts w:ascii="Arial" w:hAnsi="Arial" w:cs="Arial"/>
          <w:sz w:val="24"/>
          <w:szCs w:val="24"/>
          <w:lang w:val="ru-RU"/>
        </w:rPr>
        <w:t xml:space="preserve"> стоимост</w:t>
      </w:r>
      <w:r w:rsidR="00B46CDE" w:rsidRPr="005F6E8C">
        <w:rPr>
          <w:rFonts w:ascii="Arial" w:hAnsi="Arial" w:cs="Arial"/>
          <w:sz w:val="24"/>
          <w:szCs w:val="24"/>
          <w:lang w:val="ru-RU"/>
        </w:rPr>
        <w:t>и</w:t>
      </w:r>
      <w:r w:rsidRPr="005F6E8C">
        <w:rPr>
          <w:rFonts w:ascii="Arial" w:hAnsi="Arial" w:cs="Arial"/>
          <w:sz w:val="24"/>
          <w:szCs w:val="24"/>
          <w:lang w:val="ru-RU"/>
        </w:rPr>
        <w:t>, либо расчет стоимости услуги)</w:t>
      </w:r>
      <w:r w:rsidR="00BB22F0" w:rsidRPr="005F6E8C">
        <w:rPr>
          <w:rFonts w:ascii="Arial" w:hAnsi="Arial" w:cs="Arial"/>
          <w:sz w:val="24"/>
          <w:szCs w:val="24"/>
          <w:lang w:val="ru-RU"/>
        </w:rPr>
        <w:t>;</w:t>
      </w:r>
    </w:p>
    <w:p w14:paraId="1151AE2E" w14:textId="6D3A40D2" w:rsidR="00354111" w:rsidRPr="005F6E8C" w:rsidRDefault="00354111">
      <w:pPr>
        <w:pStyle w:val="a4"/>
        <w:numPr>
          <w:ilvl w:val="0"/>
          <w:numId w:val="30"/>
        </w:numPr>
        <w:ind w:left="709" w:firstLine="11"/>
        <w:jc w:val="both"/>
        <w:rPr>
          <w:rFonts w:ascii="Arial" w:hAnsi="Arial" w:cs="Arial"/>
          <w:sz w:val="24"/>
          <w:szCs w:val="24"/>
          <w:lang w:val="ru-RU"/>
        </w:rPr>
      </w:pPr>
      <w:r w:rsidRPr="005F6E8C">
        <w:rPr>
          <w:rFonts w:ascii="Arial" w:hAnsi="Arial" w:cs="Arial"/>
          <w:sz w:val="24"/>
          <w:szCs w:val="24"/>
          <w:lang w:val="ru-RU"/>
        </w:rPr>
        <w:t xml:space="preserve">Рекомендуется повысить информированность услугополучателей о нормативных требованиях по заполнению/составлению </w:t>
      </w:r>
      <w:r w:rsidR="00D671A6" w:rsidRPr="005F6E8C">
        <w:rPr>
          <w:rFonts w:ascii="Arial" w:hAnsi="Arial" w:cs="Arial"/>
          <w:sz w:val="24"/>
          <w:szCs w:val="24"/>
          <w:lang w:val="ru-RU"/>
        </w:rPr>
        <w:t>учредительных документов и другой сопутствующей документации для перерегистрации, за счет размещения информации онлайн на основных сервисных интернет-порталах и повышения консультационных функций на предварительном этапе перед подачей документов, тем самым снижая нагрузку с сотрудников услугодателя и исключения повторной подачи заявки услугополучателем;</w:t>
      </w:r>
    </w:p>
    <w:p w14:paraId="1444B162" w14:textId="77777777" w:rsidR="00B46CDE" w:rsidRPr="005F6E8C" w:rsidRDefault="00BB22F0" w:rsidP="00B46CDE">
      <w:pPr>
        <w:jc w:val="both"/>
        <w:rPr>
          <w:rFonts w:ascii="Arial" w:hAnsi="Arial" w:cs="Arial"/>
          <w:sz w:val="24"/>
          <w:szCs w:val="24"/>
          <w:lang w:val="ru-RU"/>
        </w:rPr>
      </w:pPr>
      <w:r w:rsidRPr="005F6E8C">
        <w:rPr>
          <w:rFonts w:ascii="Arial" w:hAnsi="Arial" w:cs="Arial"/>
          <w:sz w:val="24"/>
          <w:szCs w:val="24"/>
          <w:lang w:val="ru-RU"/>
        </w:rPr>
        <w:t>Госкорпорации «Правительство для граждан»</w:t>
      </w:r>
      <w:r w:rsidR="00B46CDE" w:rsidRPr="005F6E8C">
        <w:rPr>
          <w:rFonts w:ascii="Arial" w:hAnsi="Arial" w:cs="Arial"/>
          <w:sz w:val="24"/>
          <w:szCs w:val="24"/>
          <w:lang w:val="ru-RU"/>
        </w:rPr>
        <w:t>:</w:t>
      </w:r>
    </w:p>
    <w:p w14:paraId="45B47DD8" w14:textId="5D3F186E" w:rsidR="00BB22F0" w:rsidRPr="005F6E8C" w:rsidRDefault="00B46CDE" w:rsidP="00B46CDE">
      <w:pPr>
        <w:ind w:left="709" w:firstLine="11"/>
        <w:jc w:val="both"/>
        <w:rPr>
          <w:rFonts w:ascii="Arial" w:hAnsi="Arial" w:cs="Arial"/>
          <w:sz w:val="24"/>
          <w:szCs w:val="24"/>
          <w:lang w:val="ru-RU"/>
        </w:rPr>
      </w:pPr>
      <w:r w:rsidRPr="005F6E8C">
        <w:rPr>
          <w:rFonts w:ascii="Arial" w:hAnsi="Arial" w:cs="Arial"/>
          <w:sz w:val="24"/>
          <w:szCs w:val="24"/>
          <w:lang w:val="ru-RU"/>
        </w:rPr>
        <w:t xml:space="preserve">2. </w:t>
      </w:r>
      <w:r w:rsidR="00BB22F0" w:rsidRPr="005F6E8C">
        <w:rPr>
          <w:rFonts w:ascii="Arial" w:hAnsi="Arial" w:cs="Arial"/>
          <w:sz w:val="24"/>
          <w:szCs w:val="24"/>
          <w:lang w:val="ru-RU"/>
        </w:rPr>
        <w:t xml:space="preserve"> </w:t>
      </w:r>
      <w:r w:rsidRPr="005F6E8C">
        <w:rPr>
          <w:rFonts w:ascii="Arial" w:hAnsi="Arial" w:cs="Arial"/>
          <w:sz w:val="24"/>
          <w:szCs w:val="24"/>
          <w:lang w:val="ru-RU"/>
        </w:rPr>
        <w:t>П</w:t>
      </w:r>
      <w:r w:rsidR="00BB22F0" w:rsidRPr="005F6E8C">
        <w:rPr>
          <w:rFonts w:ascii="Arial" w:hAnsi="Arial" w:cs="Arial"/>
          <w:sz w:val="24"/>
          <w:szCs w:val="24"/>
          <w:lang w:val="ru-RU"/>
        </w:rPr>
        <w:t xml:space="preserve">овысить уровень консультирования своих сотрудников, в частности в зоне самообслуживания для электронных услуг. </w:t>
      </w:r>
    </w:p>
    <w:p w14:paraId="0144C133" w14:textId="77777777" w:rsidR="00BB22F0" w:rsidRPr="005F6E8C" w:rsidRDefault="00BB22F0" w:rsidP="00B46CDE">
      <w:pPr>
        <w:pStyle w:val="a4"/>
        <w:ind w:left="1080"/>
        <w:jc w:val="both"/>
        <w:rPr>
          <w:rFonts w:ascii="Arial" w:hAnsi="Arial" w:cs="Arial"/>
          <w:sz w:val="24"/>
          <w:szCs w:val="24"/>
          <w:lang w:val="ru-RU"/>
        </w:rPr>
      </w:pPr>
    </w:p>
    <w:p w14:paraId="011D9F24" w14:textId="77777777" w:rsidR="00A7268F" w:rsidRPr="005F6E8C" w:rsidRDefault="00A7268F" w:rsidP="00A7268F">
      <w:pPr>
        <w:pStyle w:val="a4"/>
        <w:jc w:val="both"/>
        <w:rPr>
          <w:rFonts w:ascii="Arial" w:hAnsi="Arial" w:cs="Arial"/>
          <w:sz w:val="28"/>
          <w:szCs w:val="28"/>
          <w:lang w:val="ru-RU"/>
        </w:rPr>
      </w:pPr>
    </w:p>
    <w:p w14:paraId="56409943" w14:textId="5C234D01" w:rsidR="006D580A" w:rsidRPr="005F6E8C" w:rsidRDefault="00CD0837" w:rsidP="00E70FA4">
      <w:pPr>
        <w:pStyle w:val="2"/>
        <w:jc w:val="both"/>
        <w:rPr>
          <w:rFonts w:ascii="Arial" w:hAnsi="Arial" w:cs="Arial"/>
          <w:b/>
          <w:bCs/>
          <w:sz w:val="28"/>
          <w:szCs w:val="28"/>
          <w:lang w:val="ru-RU"/>
        </w:rPr>
      </w:pPr>
      <w:bookmarkStart w:id="53" w:name="_Toc121770801"/>
      <w:r w:rsidRPr="005F6E8C">
        <w:rPr>
          <w:rFonts w:ascii="Arial" w:hAnsi="Arial" w:cs="Arial"/>
          <w:b/>
          <w:bCs/>
          <w:sz w:val="28"/>
          <w:szCs w:val="28"/>
          <w:lang w:val="ru-RU"/>
        </w:rPr>
        <w:t xml:space="preserve">3.16 </w:t>
      </w:r>
      <w:r w:rsidR="006D580A" w:rsidRPr="005F6E8C">
        <w:rPr>
          <w:rFonts w:ascii="Arial" w:hAnsi="Arial" w:cs="Arial"/>
          <w:b/>
          <w:bCs/>
          <w:sz w:val="28"/>
          <w:szCs w:val="28"/>
          <w:lang w:val="ru-RU"/>
        </w:rPr>
        <w:t>Возбуждение исполнительного производства на основании исполнительного документа по заявлению взыскателя</w:t>
      </w:r>
      <w:bookmarkEnd w:id="53"/>
    </w:p>
    <w:p w14:paraId="2A6B0F4E" w14:textId="77777777" w:rsidR="0074123F" w:rsidRPr="005F6E8C" w:rsidRDefault="0074123F" w:rsidP="00B270E8">
      <w:pPr>
        <w:jc w:val="right"/>
        <w:rPr>
          <w:rFonts w:ascii="Arial" w:hAnsi="Arial" w:cs="Arial"/>
          <w:b/>
          <w:bCs/>
          <w:color w:val="306785" w:themeColor="accent1" w:themeShade="BF"/>
          <w:sz w:val="24"/>
          <w:szCs w:val="24"/>
          <w:lang w:val="ru-RU"/>
        </w:rPr>
      </w:pPr>
      <w:r w:rsidRPr="005F6E8C">
        <w:rPr>
          <w:rFonts w:ascii="Arial" w:hAnsi="Arial" w:cs="Arial"/>
          <w:b/>
          <w:bCs/>
          <w:color w:val="306785" w:themeColor="accent1" w:themeShade="BF"/>
          <w:sz w:val="24"/>
          <w:szCs w:val="24"/>
          <w:lang w:val="ru-RU"/>
        </w:rPr>
        <w:t>Общая информация о государственной услуге</w:t>
      </w:r>
    </w:p>
    <w:p w14:paraId="6836F8D4" w14:textId="0DC745BC" w:rsidR="0074123F" w:rsidRPr="005F6E8C" w:rsidRDefault="0074123F" w:rsidP="007E6AD7">
      <w:pPr>
        <w:spacing w:after="0"/>
        <w:jc w:val="both"/>
        <w:rPr>
          <w:rFonts w:ascii="Arial" w:hAnsi="Arial" w:cs="Arial"/>
          <w:sz w:val="20"/>
          <w:szCs w:val="20"/>
          <w:lang w:val="ru-RU"/>
        </w:rPr>
      </w:pPr>
      <w:r w:rsidRPr="005F6E8C">
        <w:rPr>
          <w:rFonts w:ascii="Arial" w:hAnsi="Arial" w:cs="Arial"/>
          <w:b/>
          <w:bCs/>
          <w:sz w:val="20"/>
          <w:szCs w:val="20"/>
          <w:lang w:val="ru-RU"/>
        </w:rPr>
        <w:t>Государственный орган:</w:t>
      </w:r>
      <w:r w:rsidRPr="005F6E8C">
        <w:rPr>
          <w:rFonts w:ascii="Arial" w:hAnsi="Arial" w:cs="Arial"/>
          <w:sz w:val="20"/>
          <w:szCs w:val="20"/>
          <w:lang w:val="ru-RU"/>
        </w:rPr>
        <w:t xml:space="preserve"> </w:t>
      </w:r>
      <w:r w:rsidR="00F74E82" w:rsidRPr="005F6E8C">
        <w:rPr>
          <w:rFonts w:ascii="Arial" w:hAnsi="Arial" w:cs="Arial"/>
          <w:sz w:val="20"/>
          <w:szCs w:val="20"/>
          <w:lang w:val="ru-RU"/>
        </w:rPr>
        <w:t>Министерство юстиции РК</w:t>
      </w:r>
    </w:p>
    <w:p w14:paraId="1FF4C086" w14:textId="5D278085" w:rsidR="0074123F" w:rsidRPr="005F6E8C" w:rsidRDefault="0074123F" w:rsidP="007E6AD7">
      <w:pPr>
        <w:spacing w:after="0"/>
        <w:jc w:val="both"/>
        <w:rPr>
          <w:rFonts w:ascii="Arial" w:hAnsi="Arial" w:cs="Arial"/>
          <w:sz w:val="20"/>
          <w:szCs w:val="20"/>
          <w:lang w:val="ru-RU"/>
        </w:rPr>
      </w:pPr>
      <w:r w:rsidRPr="005F6E8C">
        <w:rPr>
          <w:rFonts w:ascii="Arial" w:hAnsi="Arial" w:cs="Arial"/>
          <w:b/>
          <w:bCs/>
          <w:sz w:val="20"/>
          <w:szCs w:val="20"/>
          <w:lang w:val="ru-RU"/>
        </w:rPr>
        <w:t xml:space="preserve">Получатели услуги: </w:t>
      </w:r>
      <w:r w:rsidR="00F74E82" w:rsidRPr="005F6E8C">
        <w:rPr>
          <w:rFonts w:ascii="Arial" w:hAnsi="Arial" w:cs="Arial"/>
          <w:sz w:val="20"/>
          <w:szCs w:val="20"/>
          <w:lang w:val="ru-RU"/>
        </w:rPr>
        <w:t>физические и юридические лица</w:t>
      </w:r>
    </w:p>
    <w:p w14:paraId="0B8A908D" w14:textId="2FAAD05D" w:rsidR="0074123F" w:rsidRPr="005F6E8C" w:rsidRDefault="0074123F" w:rsidP="007E6AD7">
      <w:pPr>
        <w:spacing w:after="0"/>
        <w:jc w:val="both"/>
        <w:rPr>
          <w:rFonts w:ascii="Arial" w:hAnsi="Arial" w:cs="Arial"/>
          <w:sz w:val="20"/>
          <w:szCs w:val="20"/>
          <w:lang w:val="ru-RU"/>
        </w:rPr>
      </w:pPr>
      <w:r w:rsidRPr="005F6E8C">
        <w:rPr>
          <w:rFonts w:ascii="Arial" w:hAnsi="Arial" w:cs="Arial"/>
          <w:b/>
          <w:bCs/>
          <w:sz w:val="20"/>
          <w:szCs w:val="20"/>
          <w:lang w:val="ru-RU"/>
        </w:rPr>
        <w:t>Способ предоставления услуги:</w:t>
      </w:r>
      <w:r w:rsidRPr="005F6E8C">
        <w:rPr>
          <w:rFonts w:ascii="Arial" w:hAnsi="Arial" w:cs="Arial"/>
          <w:sz w:val="20"/>
          <w:szCs w:val="20"/>
          <w:lang w:val="ru-RU"/>
        </w:rPr>
        <w:t xml:space="preserve"> </w:t>
      </w:r>
      <w:r w:rsidR="00153D08" w:rsidRPr="005F6E8C">
        <w:rPr>
          <w:rFonts w:ascii="Arial" w:hAnsi="Arial" w:cs="Arial"/>
          <w:sz w:val="20"/>
          <w:szCs w:val="20"/>
          <w:lang w:val="ru-RU"/>
        </w:rPr>
        <w:t xml:space="preserve">портал «электронного правительства» - </w:t>
      </w:r>
      <w:r w:rsidR="00153D08" w:rsidRPr="005F6E8C">
        <w:rPr>
          <w:rFonts w:ascii="Arial" w:hAnsi="Arial" w:cs="Arial"/>
          <w:sz w:val="20"/>
          <w:szCs w:val="20"/>
          <w:lang w:val="en-US"/>
        </w:rPr>
        <w:t>egov</w:t>
      </w:r>
      <w:r w:rsidR="00153D08" w:rsidRPr="005F6E8C">
        <w:rPr>
          <w:rFonts w:ascii="Arial" w:hAnsi="Arial" w:cs="Arial"/>
          <w:sz w:val="20"/>
          <w:szCs w:val="20"/>
          <w:lang w:val="ru-RU"/>
        </w:rPr>
        <w:t>.</w:t>
      </w:r>
      <w:r w:rsidR="00153D08" w:rsidRPr="005F6E8C">
        <w:rPr>
          <w:rFonts w:ascii="Arial" w:hAnsi="Arial" w:cs="Arial"/>
          <w:sz w:val="20"/>
          <w:szCs w:val="20"/>
          <w:lang w:val="en-US"/>
        </w:rPr>
        <w:t>kz</w:t>
      </w:r>
      <w:r w:rsidR="00153D08" w:rsidRPr="005F6E8C">
        <w:rPr>
          <w:rFonts w:ascii="Arial" w:hAnsi="Arial" w:cs="Arial"/>
          <w:sz w:val="20"/>
          <w:szCs w:val="20"/>
          <w:lang w:val="ru-RU"/>
        </w:rPr>
        <w:t>, НАО «Государственная корпорация «Правительство для граждан»</w:t>
      </w:r>
      <w:r w:rsidR="00A545B6" w:rsidRPr="005F6E8C">
        <w:rPr>
          <w:rFonts w:ascii="Arial" w:hAnsi="Arial" w:cs="Arial"/>
          <w:sz w:val="20"/>
          <w:szCs w:val="20"/>
          <w:lang w:val="ru-RU"/>
        </w:rPr>
        <w:t xml:space="preserve">, </w:t>
      </w:r>
      <w:r w:rsidR="00A545B6" w:rsidRPr="005F6E8C">
        <w:rPr>
          <w:rFonts w:ascii="Arial" w:hAnsi="Arial" w:cs="Arial"/>
          <w:color w:val="000000"/>
          <w:sz w:val="20"/>
          <w:szCs w:val="20"/>
          <w:lang w:val="ru-RU"/>
        </w:rPr>
        <w:t>территориальные органы юстиции</w:t>
      </w:r>
    </w:p>
    <w:p w14:paraId="5DD829B8" w14:textId="15CF4D1F" w:rsidR="0074123F" w:rsidRPr="005F6E8C" w:rsidRDefault="0074123F" w:rsidP="007E6AD7">
      <w:pPr>
        <w:spacing w:after="0"/>
        <w:jc w:val="both"/>
        <w:rPr>
          <w:rFonts w:ascii="Arial" w:hAnsi="Arial" w:cs="Arial"/>
          <w:sz w:val="20"/>
          <w:szCs w:val="20"/>
          <w:lang w:val="ru-RU"/>
        </w:rPr>
      </w:pPr>
      <w:r w:rsidRPr="005F6E8C">
        <w:rPr>
          <w:rFonts w:ascii="Arial" w:hAnsi="Arial" w:cs="Arial"/>
          <w:b/>
          <w:bCs/>
          <w:sz w:val="20"/>
          <w:szCs w:val="20"/>
          <w:lang w:val="ru-RU"/>
        </w:rPr>
        <w:t>Стоимость услуги:</w:t>
      </w:r>
      <w:r w:rsidRPr="005F6E8C">
        <w:rPr>
          <w:rFonts w:ascii="Arial" w:hAnsi="Arial" w:cs="Arial"/>
          <w:sz w:val="20"/>
          <w:szCs w:val="20"/>
          <w:lang w:val="ru-RU"/>
        </w:rPr>
        <w:t xml:space="preserve"> </w:t>
      </w:r>
      <w:r w:rsidR="00153D08" w:rsidRPr="005F6E8C">
        <w:rPr>
          <w:rFonts w:ascii="Arial" w:hAnsi="Arial" w:cs="Arial"/>
          <w:sz w:val="20"/>
          <w:szCs w:val="20"/>
          <w:lang w:val="ru-RU"/>
        </w:rPr>
        <w:t>бесплатно</w:t>
      </w:r>
    </w:p>
    <w:p w14:paraId="48C55009" w14:textId="06758810" w:rsidR="0074123F" w:rsidRPr="005F6E8C" w:rsidRDefault="0074123F" w:rsidP="007E6AD7">
      <w:pPr>
        <w:spacing w:after="0"/>
        <w:jc w:val="both"/>
        <w:rPr>
          <w:rFonts w:ascii="Arial" w:hAnsi="Arial" w:cs="Arial"/>
          <w:sz w:val="20"/>
          <w:szCs w:val="20"/>
          <w:lang w:val="ru-RU"/>
        </w:rPr>
      </w:pPr>
      <w:r w:rsidRPr="005F6E8C">
        <w:rPr>
          <w:rFonts w:ascii="Arial" w:hAnsi="Arial" w:cs="Arial"/>
          <w:b/>
          <w:bCs/>
          <w:sz w:val="20"/>
          <w:szCs w:val="20"/>
          <w:lang w:val="ru-RU"/>
        </w:rPr>
        <w:t>Сроки оказания услуги:</w:t>
      </w:r>
      <w:r w:rsidRPr="005F6E8C">
        <w:rPr>
          <w:rFonts w:ascii="Arial" w:hAnsi="Arial" w:cs="Arial"/>
          <w:sz w:val="20"/>
          <w:szCs w:val="20"/>
          <w:lang w:val="ru-RU"/>
        </w:rPr>
        <w:t xml:space="preserve"> </w:t>
      </w:r>
      <w:r w:rsidR="00153D08" w:rsidRPr="005F6E8C">
        <w:rPr>
          <w:rFonts w:ascii="Arial" w:hAnsi="Arial" w:cs="Arial"/>
          <w:sz w:val="20"/>
          <w:szCs w:val="20"/>
          <w:lang w:val="ru-RU"/>
        </w:rPr>
        <w:t>3 рабочих дня</w:t>
      </w:r>
    </w:p>
    <w:p w14:paraId="289E0F0B" w14:textId="77777777" w:rsidR="00153D08" w:rsidRPr="005F6E8C" w:rsidRDefault="0074123F" w:rsidP="007E6AD7">
      <w:pPr>
        <w:spacing w:after="0"/>
        <w:jc w:val="both"/>
        <w:rPr>
          <w:rFonts w:ascii="Arial" w:hAnsi="Arial" w:cs="Arial"/>
          <w:sz w:val="20"/>
          <w:szCs w:val="20"/>
          <w:lang w:val="ru-RU"/>
        </w:rPr>
      </w:pPr>
      <w:r w:rsidRPr="005F6E8C">
        <w:rPr>
          <w:rFonts w:ascii="Arial" w:hAnsi="Arial" w:cs="Arial"/>
          <w:b/>
          <w:bCs/>
          <w:sz w:val="20"/>
          <w:szCs w:val="20"/>
          <w:lang w:val="ru-RU"/>
        </w:rPr>
        <w:t xml:space="preserve">Форма оказания услуги: </w:t>
      </w:r>
      <w:r w:rsidR="00153D08" w:rsidRPr="005F6E8C">
        <w:rPr>
          <w:rFonts w:ascii="Arial" w:hAnsi="Arial" w:cs="Arial"/>
          <w:sz w:val="20"/>
          <w:szCs w:val="20"/>
          <w:lang w:val="ru-RU"/>
        </w:rPr>
        <w:t>электронная (частично автоматизированная), бумажная</w:t>
      </w:r>
    </w:p>
    <w:p w14:paraId="0893C8AF" w14:textId="6BE00A4F" w:rsidR="0074123F" w:rsidRPr="005F6E8C" w:rsidRDefault="0074123F" w:rsidP="0074123F">
      <w:pPr>
        <w:jc w:val="both"/>
        <w:rPr>
          <w:rFonts w:ascii="Arial" w:hAnsi="Arial" w:cs="Arial"/>
          <w:sz w:val="20"/>
          <w:szCs w:val="20"/>
          <w:lang w:val="ru-RU"/>
        </w:rPr>
      </w:pPr>
      <w:r w:rsidRPr="005F6E8C">
        <w:rPr>
          <w:rFonts w:ascii="Arial" w:hAnsi="Arial" w:cs="Arial"/>
          <w:b/>
          <w:bCs/>
          <w:sz w:val="20"/>
          <w:szCs w:val="20"/>
          <w:lang w:val="ru-RU"/>
        </w:rPr>
        <w:t>Результат оказания услуги:</w:t>
      </w:r>
      <w:r w:rsidRPr="005F6E8C">
        <w:rPr>
          <w:rFonts w:ascii="Arial" w:hAnsi="Arial" w:cs="Arial"/>
          <w:sz w:val="20"/>
          <w:szCs w:val="20"/>
          <w:lang w:val="ru-RU"/>
        </w:rPr>
        <w:t xml:space="preserve"> </w:t>
      </w:r>
      <w:r w:rsidR="0018001F" w:rsidRPr="005F6E8C">
        <w:rPr>
          <w:rFonts w:ascii="Arial" w:hAnsi="Arial" w:cs="Arial"/>
          <w:sz w:val="20"/>
          <w:szCs w:val="20"/>
          <w:lang w:val="ru-RU"/>
        </w:rPr>
        <w:t>постановление судебного исполнителя</w:t>
      </w:r>
    </w:p>
    <w:p w14:paraId="32505BC1" w14:textId="77777777" w:rsidR="00B270E8" w:rsidRPr="005F6E8C" w:rsidRDefault="00B270E8" w:rsidP="00B270E8">
      <w:pPr>
        <w:ind w:firstLine="720"/>
        <w:jc w:val="both"/>
        <w:rPr>
          <w:rFonts w:ascii="Arial" w:hAnsi="Arial" w:cs="Arial"/>
          <w:sz w:val="24"/>
          <w:szCs w:val="24"/>
          <w:lang w:val="ru-RU"/>
        </w:rPr>
      </w:pPr>
      <w:r w:rsidRPr="005F6E8C">
        <w:rPr>
          <w:rFonts w:ascii="Arial" w:hAnsi="Arial" w:cs="Arial"/>
          <w:sz w:val="24"/>
          <w:szCs w:val="24"/>
          <w:lang w:val="ru-RU"/>
        </w:rPr>
        <w:t>В рамках общественного мониторинга оценки качества оказания государственной услуги проведены количественные и качественные исследования, в результате которых были получены следующие результаты:</w:t>
      </w:r>
    </w:p>
    <w:p w14:paraId="4FDCB867" w14:textId="77777777" w:rsidR="00B270E8" w:rsidRPr="005F6E8C" w:rsidRDefault="00B270E8" w:rsidP="00B270E8">
      <w:pPr>
        <w:jc w:val="right"/>
        <w:rPr>
          <w:rFonts w:ascii="Arial" w:hAnsi="Arial" w:cs="Arial"/>
          <w:b/>
          <w:bCs/>
          <w:color w:val="306785" w:themeColor="accent1" w:themeShade="BF"/>
          <w:sz w:val="24"/>
          <w:szCs w:val="24"/>
          <w:lang w:val="ru-RU"/>
        </w:rPr>
      </w:pPr>
      <w:r w:rsidRPr="005F6E8C">
        <w:rPr>
          <w:rFonts w:ascii="Arial" w:hAnsi="Arial" w:cs="Arial"/>
          <w:b/>
          <w:bCs/>
          <w:color w:val="306785" w:themeColor="accent1" w:themeShade="BF"/>
          <w:sz w:val="24"/>
          <w:szCs w:val="24"/>
          <w:lang w:val="ru-RU"/>
        </w:rPr>
        <w:t>Социально-демографический блок</w:t>
      </w:r>
    </w:p>
    <w:p w14:paraId="619B3795" w14:textId="27EBBD80" w:rsidR="00B270E8" w:rsidRPr="005F6E8C" w:rsidRDefault="00B270E8" w:rsidP="00B270E8">
      <w:pPr>
        <w:jc w:val="both"/>
        <w:rPr>
          <w:rFonts w:ascii="Arial" w:hAnsi="Arial" w:cs="Arial"/>
          <w:sz w:val="24"/>
          <w:szCs w:val="24"/>
          <w:lang w:val="ru-RU"/>
        </w:rPr>
      </w:pPr>
      <w:r w:rsidRPr="005F6E8C">
        <w:rPr>
          <w:rFonts w:ascii="Arial" w:hAnsi="Arial" w:cs="Arial"/>
          <w:b/>
          <w:bCs/>
          <w:color w:val="306785" w:themeColor="accent1" w:themeShade="BF"/>
          <w:sz w:val="28"/>
          <w:szCs w:val="28"/>
          <w:lang w:val="ru-RU"/>
        </w:rPr>
        <w:tab/>
      </w:r>
      <w:r w:rsidRPr="005F6E8C">
        <w:rPr>
          <w:rFonts w:ascii="Arial" w:hAnsi="Arial" w:cs="Arial"/>
          <w:sz w:val="24"/>
          <w:szCs w:val="24"/>
          <w:lang w:val="ru-RU"/>
        </w:rPr>
        <w:t>Массовый опрос услугополучателей охватил 109 респондент</w:t>
      </w:r>
      <w:r w:rsidR="004C7A2A" w:rsidRPr="005F6E8C">
        <w:rPr>
          <w:rFonts w:ascii="Arial" w:hAnsi="Arial" w:cs="Arial"/>
          <w:sz w:val="24"/>
          <w:szCs w:val="24"/>
          <w:lang w:val="ru-RU"/>
        </w:rPr>
        <w:t>ов</w:t>
      </w:r>
      <w:r w:rsidRPr="005F6E8C">
        <w:rPr>
          <w:rFonts w:ascii="Arial" w:hAnsi="Arial" w:cs="Arial"/>
          <w:sz w:val="24"/>
          <w:szCs w:val="24"/>
          <w:lang w:val="ru-RU"/>
        </w:rPr>
        <w:t xml:space="preserve">. Из них </w:t>
      </w:r>
      <w:r w:rsidR="00332FD9" w:rsidRPr="005F6E8C">
        <w:rPr>
          <w:rFonts w:ascii="Arial" w:hAnsi="Arial" w:cs="Arial"/>
          <w:sz w:val="24"/>
          <w:szCs w:val="24"/>
          <w:lang w:val="ru-RU"/>
        </w:rPr>
        <w:t>72,5</w:t>
      </w:r>
      <w:r w:rsidRPr="005F6E8C">
        <w:rPr>
          <w:rFonts w:ascii="Arial" w:hAnsi="Arial" w:cs="Arial"/>
          <w:sz w:val="24"/>
          <w:szCs w:val="24"/>
          <w:lang w:val="ru-RU"/>
        </w:rPr>
        <w:t xml:space="preserve">% услугополучателей мужского пола и </w:t>
      </w:r>
      <w:r w:rsidR="00332FD9" w:rsidRPr="005F6E8C">
        <w:rPr>
          <w:rFonts w:ascii="Arial" w:hAnsi="Arial" w:cs="Arial"/>
          <w:sz w:val="24"/>
          <w:szCs w:val="24"/>
          <w:lang w:val="ru-RU"/>
        </w:rPr>
        <w:t>27,5</w:t>
      </w:r>
      <w:r w:rsidRPr="005F6E8C">
        <w:rPr>
          <w:rFonts w:ascii="Arial" w:hAnsi="Arial" w:cs="Arial"/>
          <w:sz w:val="24"/>
          <w:szCs w:val="24"/>
          <w:lang w:val="ru-RU"/>
        </w:rPr>
        <w:t xml:space="preserve">% женского пола. Наиболее значимые возрастные группы услугополучателей – </w:t>
      </w:r>
      <w:r w:rsidR="00332FD9" w:rsidRPr="005F6E8C">
        <w:rPr>
          <w:rFonts w:ascii="Arial" w:hAnsi="Arial" w:cs="Arial"/>
          <w:sz w:val="24"/>
          <w:szCs w:val="24"/>
          <w:lang w:val="ru-RU"/>
        </w:rPr>
        <w:t>30</w:t>
      </w:r>
      <w:r w:rsidRPr="005F6E8C">
        <w:rPr>
          <w:rFonts w:ascii="Arial" w:hAnsi="Arial" w:cs="Arial"/>
          <w:sz w:val="24"/>
          <w:szCs w:val="24"/>
          <w:lang w:val="ru-RU"/>
        </w:rPr>
        <w:t>–</w:t>
      </w:r>
      <w:r w:rsidR="00332FD9" w:rsidRPr="005F6E8C">
        <w:rPr>
          <w:rFonts w:ascii="Arial" w:hAnsi="Arial" w:cs="Arial"/>
          <w:sz w:val="24"/>
          <w:szCs w:val="24"/>
          <w:lang w:val="ru-RU"/>
        </w:rPr>
        <w:t>3</w:t>
      </w:r>
      <w:r w:rsidRPr="005F6E8C">
        <w:rPr>
          <w:rFonts w:ascii="Arial" w:hAnsi="Arial" w:cs="Arial"/>
          <w:sz w:val="24"/>
          <w:szCs w:val="24"/>
          <w:lang w:val="ru-RU"/>
        </w:rPr>
        <w:t>9 лет (2</w:t>
      </w:r>
      <w:r w:rsidR="00332FD9" w:rsidRPr="005F6E8C">
        <w:rPr>
          <w:rFonts w:ascii="Arial" w:hAnsi="Arial" w:cs="Arial"/>
          <w:sz w:val="24"/>
          <w:szCs w:val="24"/>
          <w:lang w:val="ru-RU"/>
        </w:rPr>
        <w:t>9,4</w:t>
      </w:r>
      <w:r w:rsidRPr="005F6E8C">
        <w:rPr>
          <w:rFonts w:ascii="Arial" w:hAnsi="Arial" w:cs="Arial"/>
          <w:sz w:val="24"/>
          <w:szCs w:val="24"/>
          <w:lang w:val="ru-RU"/>
        </w:rPr>
        <w:t>%) и 40–49 лет (</w:t>
      </w:r>
      <w:r w:rsidR="00332FD9" w:rsidRPr="005F6E8C">
        <w:rPr>
          <w:rFonts w:ascii="Arial" w:hAnsi="Arial" w:cs="Arial"/>
          <w:sz w:val="24"/>
          <w:szCs w:val="24"/>
          <w:lang w:val="ru-RU"/>
        </w:rPr>
        <w:t>47,7</w:t>
      </w:r>
      <w:r w:rsidRPr="005F6E8C">
        <w:rPr>
          <w:rFonts w:ascii="Arial" w:hAnsi="Arial" w:cs="Arial"/>
          <w:sz w:val="24"/>
          <w:szCs w:val="24"/>
          <w:lang w:val="ru-RU"/>
        </w:rPr>
        <w:t xml:space="preserve">%). Из общего числа обратившихся </w:t>
      </w:r>
      <w:r w:rsidR="00332FD9" w:rsidRPr="005F6E8C">
        <w:rPr>
          <w:rFonts w:ascii="Arial" w:hAnsi="Arial" w:cs="Arial"/>
          <w:sz w:val="24"/>
          <w:szCs w:val="24"/>
          <w:lang w:val="ru-RU"/>
        </w:rPr>
        <w:t>67%</w:t>
      </w:r>
      <w:r w:rsidRPr="005F6E8C">
        <w:rPr>
          <w:rFonts w:ascii="Arial" w:hAnsi="Arial" w:cs="Arial"/>
          <w:sz w:val="24"/>
          <w:szCs w:val="24"/>
          <w:lang w:val="ru-RU"/>
        </w:rPr>
        <w:t xml:space="preserve"> являются юридическими лицами</w:t>
      </w:r>
      <w:r w:rsidR="00332FD9" w:rsidRPr="005F6E8C">
        <w:rPr>
          <w:rFonts w:ascii="Arial" w:hAnsi="Arial" w:cs="Arial"/>
          <w:sz w:val="24"/>
          <w:szCs w:val="24"/>
          <w:lang w:val="ru-RU"/>
        </w:rPr>
        <w:t xml:space="preserve">, и 33% </w:t>
      </w:r>
      <w:r w:rsidR="00332FD9" w:rsidRPr="005F6E8C">
        <w:rPr>
          <w:rFonts w:ascii="Arial" w:hAnsi="Arial" w:cs="Arial"/>
          <w:sz w:val="24"/>
          <w:szCs w:val="24"/>
          <w:lang w:val="ru-RU"/>
        </w:rPr>
        <w:lastRenderedPageBreak/>
        <w:t>физическими лицами, а также услугополучателей 100% являются</w:t>
      </w:r>
      <w:r w:rsidRPr="005F6E8C">
        <w:rPr>
          <w:rFonts w:ascii="Arial" w:hAnsi="Arial" w:cs="Arial"/>
          <w:sz w:val="24"/>
          <w:szCs w:val="24"/>
          <w:lang w:val="ru-RU"/>
        </w:rPr>
        <w:t xml:space="preserve"> резидентами страны. Для </w:t>
      </w:r>
      <w:r w:rsidR="00332FD9" w:rsidRPr="005F6E8C">
        <w:rPr>
          <w:rFonts w:ascii="Arial" w:hAnsi="Arial" w:cs="Arial"/>
          <w:sz w:val="24"/>
          <w:szCs w:val="24"/>
          <w:lang w:val="ru-RU"/>
        </w:rPr>
        <w:t>97,2%</w:t>
      </w:r>
      <w:r w:rsidRPr="005F6E8C">
        <w:rPr>
          <w:rFonts w:ascii="Arial" w:hAnsi="Arial" w:cs="Arial"/>
          <w:sz w:val="24"/>
          <w:szCs w:val="24"/>
          <w:lang w:val="ru-RU"/>
        </w:rPr>
        <w:t xml:space="preserve"> услугополучателей не понадобилось обеспечение физического доступа к услуге (не обращались за услугой лица с инвалидностью)</w:t>
      </w:r>
      <w:r w:rsidR="00332FD9" w:rsidRPr="005F6E8C">
        <w:rPr>
          <w:rFonts w:ascii="Arial" w:hAnsi="Arial" w:cs="Arial"/>
          <w:sz w:val="24"/>
          <w:szCs w:val="24"/>
          <w:lang w:val="ru-RU"/>
        </w:rPr>
        <w:t>, и 2,8% понадобились дополнительные физические условия для доступа (лица с инвалидностью)</w:t>
      </w:r>
      <w:r w:rsidRPr="005F6E8C">
        <w:rPr>
          <w:rFonts w:ascii="Arial" w:hAnsi="Arial" w:cs="Arial"/>
          <w:sz w:val="24"/>
          <w:szCs w:val="24"/>
          <w:lang w:val="ru-RU"/>
        </w:rPr>
        <w:t xml:space="preserve">. Большинство услугополучателей (91,7%) обратились в государственный орган, а 8,3% в ЦОН к сотруднику. </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6"/>
        <w:gridCol w:w="5579"/>
      </w:tblGrid>
      <w:tr w:rsidR="00B270E8" w:rsidRPr="005F6E8C" w14:paraId="2CE8FC22" w14:textId="77777777" w:rsidTr="00B270E8">
        <w:tc>
          <w:tcPr>
            <w:tcW w:w="4672" w:type="dxa"/>
          </w:tcPr>
          <w:p w14:paraId="196D9E1A" w14:textId="02A17863" w:rsidR="00B270E8" w:rsidRPr="005F6E8C" w:rsidRDefault="00B270E8" w:rsidP="0074123F">
            <w:pPr>
              <w:jc w:val="both"/>
              <w:rPr>
                <w:rFonts w:ascii="Arial" w:hAnsi="Arial" w:cs="Arial"/>
                <w:b/>
                <w:bCs/>
                <w:color w:val="306785" w:themeColor="accent1" w:themeShade="BF"/>
                <w:sz w:val="28"/>
                <w:szCs w:val="28"/>
                <w:lang w:val="ru-RU"/>
              </w:rPr>
            </w:pPr>
            <w:r w:rsidRPr="005F6E8C">
              <w:rPr>
                <w:noProof/>
                <w:lang w:val="ru-RU" w:eastAsia="ru-RU"/>
              </w:rPr>
              <w:drawing>
                <wp:inline distT="0" distB="0" distL="0" distR="0" wp14:anchorId="07941CA6" wp14:editId="39066F32">
                  <wp:extent cx="1878965" cy="1758462"/>
                  <wp:effectExtent l="0" t="0" r="0" b="0"/>
                  <wp:docPr id="44" name="Диаграмма 4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3B0E2D4-8FC8-5E0B-C560-E0E4FBF94F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tc>
        <w:tc>
          <w:tcPr>
            <w:tcW w:w="4673" w:type="dxa"/>
          </w:tcPr>
          <w:p w14:paraId="1D56FB07" w14:textId="4484CA43" w:rsidR="00B270E8" w:rsidRPr="005F6E8C" w:rsidRDefault="00B270E8" w:rsidP="0074123F">
            <w:pPr>
              <w:jc w:val="both"/>
              <w:rPr>
                <w:rFonts w:ascii="Arial" w:hAnsi="Arial" w:cs="Arial"/>
                <w:b/>
                <w:bCs/>
                <w:color w:val="306785" w:themeColor="accent1" w:themeShade="BF"/>
                <w:sz w:val="28"/>
                <w:szCs w:val="28"/>
                <w:lang w:val="ru-RU"/>
              </w:rPr>
            </w:pPr>
            <w:r w:rsidRPr="005F6E8C">
              <w:rPr>
                <w:noProof/>
                <w:lang w:val="ru-RU" w:eastAsia="ru-RU"/>
              </w:rPr>
              <w:drawing>
                <wp:inline distT="0" distB="0" distL="0" distR="0" wp14:anchorId="3550347F" wp14:editId="1240A9F0">
                  <wp:extent cx="3405505" cy="1728317"/>
                  <wp:effectExtent l="0" t="0" r="0" b="0"/>
                  <wp:docPr id="45" name="Диаграмма 4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5A29CFE-04AF-BBFD-DAFE-CF09EA0ABE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tc>
      </w:tr>
    </w:tbl>
    <w:p w14:paraId="524B344B" w14:textId="77777777" w:rsidR="007E6AD7" w:rsidRPr="005F6E8C" w:rsidRDefault="007E6AD7" w:rsidP="0074123F">
      <w:pPr>
        <w:jc w:val="both"/>
        <w:rPr>
          <w:rFonts w:ascii="Arial" w:hAnsi="Arial" w:cs="Arial"/>
          <w:b/>
          <w:bCs/>
          <w:color w:val="306785" w:themeColor="accent1" w:themeShade="BF"/>
          <w:sz w:val="28"/>
          <w:szCs w:val="28"/>
          <w:lang w:val="ru-RU"/>
        </w:rPr>
      </w:pPr>
    </w:p>
    <w:p w14:paraId="2886A78F" w14:textId="309F2579" w:rsidR="0074123F" w:rsidRPr="005F6E8C" w:rsidRDefault="0074123F" w:rsidP="0074123F">
      <w:pPr>
        <w:jc w:val="both"/>
        <w:rPr>
          <w:rFonts w:ascii="Arial" w:hAnsi="Arial" w:cs="Arial"/>
          <w:b/>
          <w:bCs/>
          <w:color w:val="306785" w:themeColor="accent1" w:themeShade="BF"/>
          <w:sz w:val="28"/>
          <w:szCs w:val="28"/>
          <w:lang w:val="ru-RU"/>
        </w:rPr>
      </w:pPr>
      <w:r w:rsidRPr="005F6E8C">
        <w:rPr>
          <w:rFonts w:ascii="Arial" w:hAnsi="Arial" w:cs="Arial"/>
          <w:b/>
          <w:bCs/>
          <w:color w:val="306785" w:themeColor="accent1" w:themeShade="BF"/>
          <w:sz w:val="28"/>
          <w:szCs w:val="28"/>
          <w:lang w:val="ru-RU"/>
        </w:rPr>
        <w:t>Основные результаты исследования</w:t>
      </w:r>
    </w:p>
    <w:p w14:paraId="55275D74" w14:textId="77777777" w:rsidR="00296750" w:rsidRPr="005F6E8C" w:rsidRDefault="00296750" w:rsidP="00296750">
      <w:pPr>
        <w:ind w:firstLine="720"/>
        <w:jc w:val="both"/>
        <w:rPr>
          <w:rFonts w:ascii="Arial" w:hAnsi="Arial" w:cs="Arial"/>
          <w:sz w:val="24"/>
          <w:szCs w:val="24"/>
          <w:lang w:val="ru-RU"/>
        </w:rPr>
      </w:pPr>
      <w:r w:rsidRPr="005F6E8C">
        <w:rPr>
          <w:rFonts w:ascii="Arial" w:hAnsi="Arial" w:cs="Arial"/>
          <w:sz w:val="24"/>
          <w:szCs w:val="24"/>
          <w:lang w:val="ru-RU"/>
        </w:rPr>
        <w:t>Основные показатели качества оказания государственной услуги в результате массового опроса услугополучателей составили следующие значения:</w:t>
      </w:r>
    </w:p>
    <w:p w14:paraId="62390713" w14:textId="349736C2" w:rsidR="00296750" w:rsidRPr="005F6E8C" w:rsidRDefault="00296750" w:rsidP="00296750">
      <w:pPr>
        <w:ind w:firstLine="720"/>
        <w:jc w:val="both"/>
        <w:rPr>
          <w:rFonts w:ascii="Arial" w:hAnsi="Arial" w:cs="Arial"/>
          <w:b/>
          <w:bCs/>
          <w:color w:val="306785" w:themeColor="accent1" w:themeShade="BF"/>
          <w:sz w:val="24"/>
          <w:szCs w:val="24"/>
          <w:lang w:val="ru-RU"/>
        </w:rPr>
      </w:pPr>
      <w:r w:rsidRPr="005F6E8C">
        <w:rPr>
          <w:rFonts w:ascii="Arial" w:hAnsi="Arial" w:cs="Arial"/>
          <w:sz w:val="24"/>
          <w:szCs w:val="24"/>
          <w:lang w:val="ru-RU"/>
        </w:rPr>
        <w:t xml:space="preserve">Уровень удовлетворенности качеством оказания государственной услуги включающих в себя деятельность всех услугодателей (государственные органы, НАО «Государственная корпорация «Правительство для граждан», портал «электронное правительство») равно – </w:t>
      </w:r>
      <w:r w:rsidRPr="005F6E8C">
        <w:rPr>
          <w:rFonts w:ascii="Arial" w:hAnsi="Arial" w:cs="Arial"/>
          <w:b/>
          <w:bCs/>
          <w:color w:val="306785" w:themeColor="accent1" w:themeShade="BF"/>
          <w:sz w:val="24"/>
          <w:szCs w:val="24"/>
          <w:lang w:val="ru-RU"/>
        </w:rPr>
        <w:t>62,4% и среднее значение оценки 4,33 балла.</w:t>
      </w:r>
    </w:p>
    <w:tbl>
      <w:tblPr>
        <w:tblW w:w="9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4764"/>
        <w:gridCol w:w="580"/>
        <w:gridCol w:w="567"/>
        <w:gridCol w:w="872"/>
        <w:gridCol w:w="829"/>
      </w:tblGrid>
      <w:tr w:rsidR="00571B05" w:rsidRPr="005F6E8C" w14:paraId="781DC8FB" w14:textId="77777777" w:rsidTr="00C75D08">
        <w:trPr>
          <w:trHeight w:val="480"/>
        </w:trPr>
        <w:tc>
          <w:tcPr>
            <w:tcW w:w="1838" w:type="dxa"/>
            <w:shd w:val="clear" w:color="auto" w:fill="auto"/>
            <w:vAlign w:val="center"/>
            <w:hideMark/>
          </w:tcPr>
          <w:p w14:paraId="7A3D1C93" w14:textId="77777777" w:rsidR="00571B05" w:rsidRPr="005F6E8C" w:rsidRDefault="00571B05" w:rsidP="00571B05">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lang w:val="ru-RU"/>
              </w:rPr>
              <w:t>Критерии оценки</w:t>
            </w:r>
          </w:p>
        </w:tc>
        <w:tc>
          <w:tcPr>
            <w:tcW w:w="4764" w:type="dxa"/>
            <w:shd w:val="clear" w:color="auto" w:fill="auto"/>
            <w:vAlign w:val="center"/>
            <w:hideMark/>
          </w:tcPr>
          <w:p w14:paraId="157E2D8A" w14:textId="77777777" w:rsidR="00571B05" w:rsidRPr="005F6E8C" w:rsidRDefault="00571B05" w:rsidP="00571B05">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lang w:val="ru-RU"/>
              </w:rPr>
              <w:t>Оценка качества оказанной услуги в бумажной форме</w:t>
            </w:r>
          </w:p>
        </w:tc>
        <w:tc>
          <w:tcPr>
            <w:tcW w:w="1147" w:type="dxa"/>
            <w:gridSpan w:val="2"/>
            <w:shd w:val="clear" w:color="auto" w:fill="auto"/>
            <w:vAlign w:val="center"/>
            <w:hideMark/>
          </w:tcPr>
          <w:p w14:paraId="24A5BD9C" w14:textId="77777777" w:rsidR="00571B05" w:rsidRPr="005F6E8C" w:rsidRDefault="00571B05" w:rsidP="00571B05">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rPr>
              <w:t>Средний балл</w:t>
            </w:r>
          </w:p>
        </w:tc>
        <w:tc>
          <w:tcPr>
            <w:tcW w:w="1701" w:type="dxa"/>
            <w:gridSpan w:val="2"/>
            <w:shd w:val="clear" w:color="auto" w:fill="auto"/>
            <w:vAlign w:val="center"/>
            <w:hideMark/>
          </w:tcPr>
          <w:p w14:paraId="0567BF2D" w14:textId="77777777" w:rsidR="00571B05" w:rsidRPr="005F6E8C" w:rsidRDefault="00571B05" w:rsidP="00571B05">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rPr>
              <w:t>Уровень удовлетворенности</w:t>
            </w:r>
          </w:p>
        </w:tc>
      </w:tr>
      <w:tr w:rsidR="00571B05" w:rsidRPr="005F6E8C" w14:paraId="49E305DD" w14:textId="77777777" w:rsidTr="00C75D08">
        <w:trPr>
          <w:trHeight w:val="77"/>
        </w:trPr>
        <w:tc>
          <w:tcPr>
            <w:tcW w:w="1838" w:type="dxa"/>
            <w:vMerge w:val="restart"/>
            <w:shd w:val="clear" w:color="auto" w:fill="auto"/>
            <w:vAlign w:val="center"/>
            <w:hideMark/>
          </w:tcPr>
          <w:p w14:paraId="29B448C2" w14:textId="77777777" w:rsidR="00571B05" w:rsidRPr="005F6E8C" w:rsidRDefault="00571B05" w:rsidP="00571B05">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СОТРУДНИКИ</w:t>
            </w:r>
          </w:p>
        </w:tc>
        <w:tc>
          <w:tcPr>
            <w:tcW w:w="4764" w:type="dxa"/>
            <w:shd w:val="clear" w:color="auto" w:fill="auto"/>
            <w:vAlign w:val="bottom"/>
            <w:hideMark/>
          </w:tcPr>
          <w:p w14:paraId="045812D2"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Сотрудники компетентные, владеют информацией</w:t>
            </w:r>
          </w:p>
        </w:tc>
        <w:tc>
          <w:tcPr>
            <w:tcW w:w="580" w:type="dxa"/>
            <w:shd w:val="clear" w:color="auto" w:fill="auto"/>
            <w:noWrap/>
            <w:vAlign w:val="center"/>
            <w:hideMark/>
          </w:tcPr>
          <w:p w14:paraId="41D6BBAF"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4,65</w:t>
            </w:r>
          </w:p>
        </w:tc>
        <w:tc>
          <w:tcPr>
            <w:tcW w:w="567" w:type="dxa"/>
            <w:vMerge w:val="restart"/>
            <w:shd w:val="clear" w:color="auto" w:fill="auto"/>
            <w:noWrap/>
            <w:vAlign w:val="center"/>
            <w:hideMark/>
          </w:tcPr>
          <w:p w14:paraId="65EB07A8"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4,65</w:t>
            </w:r>
          </w:p>
        </w:tc>
        <w:tc>
          <w:tcPr>
            <w:tcW w:w="872" w:type="dxa"/>
            <w:shd w:val="clear" w:color="auto" w:fill="auto"/>
            <w:noWrap/>
            <w:vAlign w:val="center"/>
            <w:hideMark/>
          </w:tcPr>
          <w:p w14:paraId="0491A521"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76,1%</w:t>
            </w:r>
          </w:p>
        </w:tc>
        <w:tc>
          <w:tcPr>
            <w:tcW w:w="829" w:type="dxa"/>
            <w:vMerge w:val="restart"/>
            <w:shd w:val="clear" w:color="auto" w:fill="auto"/>
            <w:noWrap/>
            <w:vAlign w:val="center"/>
            <w:hideMark/>
          </w:tcPr>
          <w:p w14:paraId="6278A872"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76,1%</w:t>
            </w:r>
          </w:p>
        </w:tc>
      </w:tr>
      <w:tr w:rsidR="00571B05" w:rsidRPr="005F6E8C" w14:paraId="06DBF066" w14:textId="77777777" w:rsidTr="00C75D08">
        <w:trPr>
          <w:trHeight w:val="77"/>
        </w:trPr>
        <w:tc>
          <w:tcPr>
            <w:tcW w:w="1838" w:type="dxa"/>
            <w:vMerge/>
            <w:vAlign w:val="center"/>
            <w:hideMark/>
          </w:tcPr>
          <w:p w14:paraId="2564D112"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764" w:type="dxa"/>
            <w:shd w:val="clear" w:color="auto" w:fill="auto"/>
            <w:vAlign w:val="bottom"/>
            <w:hideMark/>
          </w:tcPr>
          <w:p w14:paraId="27B55497"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Сотрудники оперативные</w:t>
            </w:r>
          </w:p>
        </w:tc>
        <w:tc>
          <w:tcPr>
            <w:tcW w:w="580" w:type="dxa"/>
            <w:shd w:val="clear" w:color="auto" w:fill="auto"/>
            <w:noWrap/>
            <w:vAlign w:val="center"/>
            <w:hideMark/>
          </w:tcPr>
          <w:p w14:paraId="727AEF68"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4,65</w:t>
            </w:r>
          </w:p>
        </w:tc>
        <w:tc>
          <w:tcPr>
            <w:tcW w:w="567" w:type="dxa"/>
            <w:vMerge/>
            <w:vAlign w:val="center"/>
            <w:hideMark/>
          </w:tcPr>
          <w:p w14:paraId="713F5EB7"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72" w:type="dxa"/>
            <w:shd w:val="clear" w:color="auto" w:fill="auto"/>
            <w:noWrap/>
            <w:vAlign w:val="center"/>
            <w:hideMark/>
          </w:tcPr>
          <w:p w14:paraId="27218F17"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76,1%</w:t>
            </w:r>
          </w:p>
        </w:tc>
        <w:tc>
          <w:tcPr>
            <w:tcW w:w="829" w:type="dxa"/>
            <w:vMerge/>
            <w:vAlign w:val="center"/>
            <w:hideMark/>
          </w:tcPr>
          <w:p w14:paraId="4D7B1B87"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62D2BB4E" w14:textId="77777777" w:rsidTr="00C75D08">
        <w:trPr>
          <w:trHeight w:val="315"/>
        </w:trPr>
        <w:tc>
          <w:tcPr>
            <w:tcW w:w="1838" w:type="dxa"/>
            <w:vMerge/>
            <w:vAlign w:val="center"/>
            <w:hideMark/>
          </w:tcPr>
          <w:p w14:paraId="3EA2312D"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764" w:type="dxa"/>
            <w:shd w:val="clear" w:color="auto" w:fill="auto"/>
            <w:vAlign w:val="bottom"/>
            <w:hideMark/>
          </w:tcPr>
          <w:p w14:paraId="6F45670F"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Сотрудники вежливые и внимательные к моим потребностям</w:t>
            </w:r>
          </w:p>
        </w:tc>
        <w:tc>
          <w:tcPr>
            <w:tcW w:w="580" w:type="dxa"/>
            <w:shd w:val="clear" w:color="auto" w:fill="auto"/>
            <w:noWrap/>
            <w:vAlign w:val="center"/>
            <w:hideMark/>
          </w:tcPr>
          <w:p w14:paraId="548F90E0"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4,65</w:t>
            </w:r>
          </w:p>
        </w:tc>
        <w:tc>
          <w:tcPr>
            <w:tcW w:w="567" w:type="dxa"/>
            <w:vMerge/>
            <w:vAlign w:val="center"/>
            <w:hideMark/>
          </w:tcPr>
          <w:p w14:paraId="22B5C6E8"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72" w:type="dxa"/>
            <w:shd w:val="clear" w:color="auto" w:fill="auto"/>
            <w:noWrap/>
            <w:vAlign w:val="center"/>
            <w:hideMark/>
          </w:tcPr>
          <w:p w14:paraId="329C6A7B"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76,1%</w:t>
            </w:r>
          </w:p>
        </w:tc>
        <w:tc>
          <w:tcPr>
            <w:tcW w:w="829" w:type="dxa"/>
            <w:vMerge/>
            <w:vAlign w:val="center"/>
            <w:hideMark/>
          </w:tcPr>
          <w:p w14:paraId="35ADAD00"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76D76639" w14:textId="77777777" w:rsidTr="00C75D08">
        <w:trPr>
          <w:trHeight w:val="77"/>
        </w:trPr>
        <w:tc>
          <w:tcPr>
            <w:tcW w:w="1838" w:type="dxa"/>
            <w:vMerge w:val="restart"/>
            <w:shd w:val="clear" w:color="auto" w:fill="auto"/>
            <w:vAlign w:val="center"/>
            <w:hideMark/>
          </w:tcPr>
          <w:p w14:paraId="4968852A" w14:textId="77777777" w:rsidR="00571B05" w:rsidRPr="005F6E8C" w:rsidRDefault="00571B05" w:rsidP="00571B05">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ДОСТУПНОСТЬ И УДОБСТВО</w:t>
            </w:r>
          </w:p>
        </w:tc>
        <w:tc>
          <w:tcPr>
            <w:tcW w:w="4764" w:type="dxa"/>
            <w:shd w:val="clear" w:color="auto" w:fill="auto"/>
            <w:vAlign w:val="bottom"/>
            <w:hideMark/>
          </w:tcPr>
          <w:p w14:paraId="49C97054"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Здание услугодателя удобно расположено</w:t>
            </w:r>
          </w:p>
        </w:tc>
        <w:tc>
          <w:tcPr>
            <w:tcW w:w="580" w:type="dxa"/>
            <w:shd w:val="clear" w:color="auto" w:fill="auto"/>
            <w:noWrap/>
            <w:vAlign w:val="center"/>
            <w:hideMark/>
          </w:tcPr>
          <w:p w14:paraId="4FE718B6"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4,57</w:t>
            </w:r>
          </w:p>
        </w:tc>
        <w:tc>
          <w:tcPr>
            <w:tcW w:w="567" w:type="dxa"/>
            <w:vMerge w:val="restart"/>
            <w:shd w:val="clear" w:color="auto" w:fill="auto"/>
            <w:noWrap/>
            <w:vAlign w:val="center"/>
            <w:hideMark/>
          </w:tcPr>
          <w:p w14:paraId="6FABE1EB"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4,50</w:t>
            </w:r>
          </w:p>
        </w:tc>
        <w:tc>
          <w:tcPr>
            <w:tcW w:w="872" w:type="dxa"/>
            <w:shd w:val="clear" w:color="auto" w:fill="auto"/>
            <w:noWrap/>
            <w:vAlign w:val="center"/>
            <w:hideMark/>
          </w:tcPr>
          <w:p w14:paraId="3006F27A"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59,6%</w:t>
            </w:r>
          </w:p>
        </w:tc>
        <w:tc>
          <w:tcPr>
            <w:tcW w:w="829" w:type="dxa"/>
            <w:vMerge w:val="restart"/>
            <w:shd w:val="clear" w:color="auto" w:fill="auto"/>
            <w:noWrap/>
            <w:vAlign w:val="center"/>
            <w:hideMark/>
          </w:tcPr>
          <w:p w14:paraId="159100C6"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58,7%</w:t>
            </w:r>
          </w:p>
        </w:tc>
      </w:tr>
      <w:tr w:rsidR="00571B05" w:rsidRPr="005F6E8C" w14:paraId="630A9396" w14:textId="77777777" w:rsidTr="00C75D08">
        <w:trPr>
          <w:trHeight w:val="77"/>
        </w:trPr>
        <w:tc>
          <w:tcPr>
            <w:tcW w:w="1838" w:type="dxa"/>
            <w:vMerge/>
            <w:vAlign w:val="center"/>
            <w:hideMark/>
          </w:tcPr>
          <w:p w14:paraId="40797EAF"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764" w:type="dxa"/>
            <w:shd w:val="clear" w:color="auto" w:fill="auto"/>
            <w:vAlign w:val="bottom"/>
            <w:hideMark/>
          </w:tcPr>
          <w:p w14:paraId="0FFDE1A9"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Удобные часы работы</w:t>
            </w:r>
          </w:p>
        </w:tc>
        <w:tc>
          <w:tcPr>
            <w:tcW w:w="580" w:type="dxa"/>
            <w:shd w:val="clear" w:color="auto" w:fill="auto"/>
            <w:noWrap/>
            <w:vAlign w:val="center"/>
            <w:hideMark/>
          </w:tcPr>
          <w:p w14:paraId="19C6BAF5"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4,58</w:t>
            </w:r>
          </w:p>
        </w:tc>
        <w:tc>
          <w:tcPr>
            <w:tcW w:w="567" w:type="dxa"/>
            <w:vMerge/>
            <w:vAlign w:val="center"/>
            <w:hideMark/>
          </w:tcPr>
          <w:p w14:paraId="77FF0312"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72" w:type="dxa"/>
            <w:shd w:val="clear" w:color="auto" w:fill="auto"/>
            <w:noWrap/>
            <w:vAlign w:val="center"/>
            <w:hideMark/>
          </w:tcPr>
          <w:p w14:paraId="0D25C0FA"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61,5%</w:t>
            </w:r>
          </w:p>
        </w:tc>
        <w:tc>
          <w:tcPr>
            <w:tcW w:w="829" w:type="dxa"/>
            <w:vMerge/>
            <w:vAlign w:val="center"/>
            <w:hideMark/>
          </w:tcPr>
          <w:p w14:paraId="7C68FEF9"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060638D4" w14:textId="77777777" w:rsidTr="00C75D08">
        <w:trPr>
          <w:trHeight w:val="77"/>
        </w:trPr>
        <w:tc>
          <w:tcPr>
            <w:tcW w:w="1838" w:type="dxa"/>
            <w:vMerge/>
            <w:vAlign w:val="center"/>
            <w:hideMark/>
          </w:tcPr>
          <w:p w14:paraId="27CCC885"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764" w:type="dxa"/>
            <w:shd w:val="clear" w:color="auto" w:fill="auto"/>
            <w:vAlign w:val="bottom"/>
            <w:hideMark/>
          </w:tcPr>
          <w:p w14:paraId="763566C9"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Имеет достаточно мест парковки</w:t>
            </w:r>
          </w:p>
        </w:tc>
        <w:tc>
          <w:tcPr>
            <w:tcW w:w="580" w:type="dxa"/>
            <w:shd w:val="clear" w:color="auto" w:fill="auto"/>
            <w:noWrap/>
            <w:vAlign w:val="center"/>
            <w:hideMark/>
          </w:tcPr>
          <w:p w14:paraId="79B5305E"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4,14</w:t>
            </w:r>
          </w:p>
        </w:tc>
        <w:tc>
          <w:tcPr>
            <w:tcW w:w="567" w:type="dxa"/>
            <w:vMerge/>
            <w:vAlign w:val="center"/>
            <w:hideMark/>
          </w:tcPr>
          <w:p w14:paraId="370D7006"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72" w:type="dxa"/>
            <w:shd w:val="clear" w:color="auto" w:fill="auto"/>
            <w:noWrap/>
            <w:vAlign w:val="center"/>
            <w:hideMark/>
          </w:tcPr>
          <w:p w14:paraId="198F62FC"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49,5%</w:t>
            </w:r>
          </w:p>
        </w:tc>
        <w:tc>
          <w:tcPr>
            <w:tcW w:w="829" w:type="dxa"/>
            <w:vMerge/>
            <w:vAlign w:val="center"/>
            <w:hideMark/>
          </w:tcPr>
          <w:p w14:paraId="2CD517FE"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653D0465" w14:textId="77777777" w:rsidTr="00C75D08">
        <w:trPr>
          <w:trHeight w:val="495"/>
        </w:trPr>
        <w:tc>
          <w:tcPr>
            <w:tcW w:w="1838" w:type="dxa"/>
            <w:vMerge/>
            <w:vAlign w:val="center"/>
            <w:hideMark/>
          </w:tcPr>
          <w:p w14:paraId="37BED06B"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764" w:type="dxa"/>
            <w:shd w:val="clear" w:color="auto" w:fill="auto"/>
            <w:vAlign w:val="bottom"/>
            <w:hideMark/>
          </w:tcPr>
          <w:p w14:paraId="2E4E6393"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Был легкий доступ в здание (например, не было барьеров для физического входа в здание и нахождения в нем)</w:t>
            </w:r>
          </w:p>
        </w:tc>
        <w:tc>
          <w:tcPr>
            <w:tcW w:w="580" w:type="dxa"/>
            <w:shd w:val="clear" w:color="auto" w:fill="auto"/>
            <w:noWrap/>
            <w:vAlign w:val="center"/>
            <w:hideMark/>
          </w:tcPr>
          <w:p w14:paraId="104EDBEB"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4,57</w:t>
            </w:r>
          </w:p>
        </w:tc>
        <w:tc>
          <w:tcPr>
            <w:tcW w:w="567" w:type="dxa"/>
            <w:vMerge/>
            <w:vAlign w:val="center"/>
            <w:hideMark/>
          </w:tcPr>
          <w:p w14:paraId="3C576DDC"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72" w:type="dxa"/>
            <w:shd w:val="clear" w:color="auto" w:fill="auto"/>
            <w:noWrap/>
            <w:vAlign w:val="center"/>
            <w:hideMark/>
          </w:tcPr>
          <w:p w14:paraId="011E6033"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59,6%</w:t>
            </w:r>
          </w:p>
        </w:tc>
        <w:tc>
          <w:tcPr>
            <w:tcW w:w="829" w:type="dxa"/>
            <w:vMerge/>
            <w:vAlign w:val="center"/>
            <w:hideMark/>
          </w:tcPr>
          <w:p w14:paraId="055D3EC0"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68CD7F77" w14:textId="77777777" w:rsidTr="00C75D08">
        <w:trPr>
          <w:trHeight w:val="77"/>
        </w:trPr>
        <w:tc>
          <w:tcPr>
            <w:tcW w:w="1838" w:type="dxa"/>
            <w:vMerge/>
            <w:vAlign w:val="center"/>
            <w:hideMark/>
          </w:tcPr>
          <w:p w14:paraId="70DE8850"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764" w:type="dxa"/>
            <w:shd w:val="clear" w:color="auto" w:fill="auto"/>
            <w:vAlign w:val="bottom"/>
            <w:hideMark/>
          </w:tcPr>
          <w:p w14:paraId="24205C0D"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Были необходимые зоны ожидания, в которых было комфортно</w:t>
            </w:r>
          </w:p>
        </w:tc>
        <w:tc>
          <w:tcPr>
            <w:tcW w:w="580" w:type="dxa"/>
            <w:shd w:val="clear" w:color="auto" w:fill="auto"/>
            <w:noWrap/>
            <w:vAlign w:val="center"/>
            <w:hideMark/>
          </w:tcPr>
          <w:p w14:paraId="08782349"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4,57</w:t>
            </w:r>
          </w:p>
        </w:tc>
        <w:tc>
          <w:tcPr>
            <w:tcW w:w="567" w:type="dxa"/>
            <w:vMerge/>
            <w:vAlign w:val="center"/>
            <w:hideMark/>
          </w:tcPr>
          <w:p w14:paraId="03EE62B8"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72" w:type="dxa"/>
            <w:shd w:val="clear" w:color="auto" w:fill="auto"/>
            <w:noWrap/>
            <w:vAlign w:val="center"/>
            <w:hideMark/>
          </w:tcPr>
          <w:p w14:paraId="6B4DCCFC"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59,6%</w:t>
            </w:r>
          </w:p>
        </w:tc>
        <w:tc>
          <w:tcPr>
            <w:tcW w:w="829" w:type="dxa"/>
            <w:vMerge/>
            <w:vAlign w:val="center"/>
            <w:hideMark/>
          </w:tcPr>
          <w:p w14:paraId="22BDDCD4"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4FD77A0F" w14:textId="77777777" w:rsidTr="00C75D08">
        <w:trPr>
          <w:trHeight w:val="345"/>
        </w:trPr>
        <w:tc>
          <w:tcPr>
            <w:tcW w:w="1838" w:type="dxa"/>
            <w:vMerge/>
            <w:vAlign w:val="center"/>
            <w:hideMark/>
          </w:tcPr>
          <w:p w14:paraId="2E9FD8E4"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764" w:type="dxa"/>
            <w:shd w:val="clear" w:color="auto" w:fill="auto"/>
            <w:vAlign w:val="bottom"/>
            <w:hideMark/>
          </w:tcPr>
          <w:p w14:paraId="45506271"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Услуга была предоставлена на справедливой и равной основе</w:t>
            </w:r>
          </w:p>
        </w:tc>
        <w:tc>
          <w:tcPr>
            <w:tcW w:w="580" w:type="dxa"/>
            <w:shd w:val="clear" w:color="auto" w:fill="auto"/>
            <w:noWrap/>
            <w:vAlign w:val="center"/>
            <w:hideMark/>
          </w:tcPr>
          <w:p w14:paraId="37DD6B0F"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4,59</w:t>
            </w:r>
          </w:p>
        </w:tc>
        <w:tc>
          <w:tcPr>
            <w:tcW w:w="567" w:type="dxa"/>
            <w:vMerge/>
            <w:vAlign w:val="center"/>
            <w:hideMark/>
          </w:tcPr>
          <w:p w14:paraId="4460E867"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72" w:type="dxa"/>
            <w:shd w:val="clear" w:color="auto" w:fill="auto"/>
            <w:noWrap/>
            <w:vAlign w:val="center"/>
            <w:hideMark/>
          </w:tcPr>
          <w:p w14:paraId="54C09BF9"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62,4%</w:t>
            </w:r>
          </w:p>
        </w:tc>
        <w:tc>
          <w:tcPr>
            <w:tcW w:w="829" w:type="dxa"/>
            <w:vMerge/>
            <w:vAlign w:val="center"/>
            <w:hideMark/>
          </w:tcPr>
          <w:p w14:paraId="7C2C7027"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52CDFA17" w14:textId="77777777" w:rsidTr="00C75D08">
        <w:trPr>
          <w:trHeight w:val="510"/>
        </w:trPr>
        <w:tc>
          <w:tcPr>
            <w:tcW w:w="1838" w:type="dxa"/>
            <w:vMerge w:val="restart"/>
            <w:shd w:val="clear" w:color="auto" w:fill="auto"/>
            <w:vAlign w:val="center"/>
            <w:hideMark/>
          </w:tcPr>
          <w:p w14:paraId="18726EE3" w14:textId="77777777" w:rsidR="00571B05" w:rsidRPr="005F6E8C" w:rsidRDefault="00571B05" w:rsidP="00571B05">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ИНФОРМАЦИЯ И КОММУНИКАЦИЯ</w:t>
            </w:r>
          </w:p>
        </w:tc>
        <w:tc>
          <w:tcPr>
            <w:tcW w:w="4764" w:type="dxa"/>
            <w:shd w:val="clear" w:color="auto" w:fill="auto"/>
            <w:vAlign w:val="bottom"/>
            <w:hideMark/>
          </w:tcPr>
          <w:p w14:paraId="7914C158" w14:textId="2F822920"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У меня была возможность доступа к информации о госуслуге различными способами (</w:t>
            </w:r>
            <w:r w:rsidR="00B46CDE" w:rsidRPr="005F6E8C">
              <w:rPr>
                <w:rFonts w:ascii="Arial" w:eastAsia="Times New Roman" w:hAnsi="Arial" w:cs="Arial"/>
                <w:sz w:val="18"/>
                <w:szCs w:val="18"/>
              </w:rPr>
              <w:t>например,</w:t>
            </w:r>
            <w:r w:rsidRPr="005F6E8C">
              <w:rPr>
                <w:rFonts w:ascii="Arial" w:eastAsia="Times New Roman" w:hAnsi="Arial" w:cs="Arial"/>
                <w:sz w:val="18"/>
                <w:szCs w:val="18"/>
              </w:rPr>
              <w:t xml:space="preserve"> на сайте, call-центре)</w:t>
            </w:r>
          </w:p>
        </w:tc>
        <w:tc>
          <w:tcPr>
            <w:tcW w:w="580" w:type="dxa"/>
            <w:shd w:val="clear" w:color="auto" w:fill="auto"/>
            <w:noWrap/>
            <w:vAlign w:val="center"/>
            <w:hideMark/>
          </w:tcPr>
          <w:p w14:paraId="2C4A46BB"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4,64</w:t>
            </w:r>
          </w:p>
        </w:tc>
        <w:tc>
          <w:tcPr>
            <w:tcW w:w="567" w:type="dxa"/>
            <w:vMerge w:val="restart"/>
            <w:shd w:val="clear" w:color="auto" w:fill="auto"/>
            <w:noWrap/>
            <w:vAlign w:val="center"/>
            <w:hideMark/>
          </w:tcPr>
          <w:p w14:paraId="38882DDB"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4,64</w:t>
            </w:r>
          </w:p>
        </w:tc>
        <w:tc>
          <w:tcPr>
            <w:tcW w:w="872" w:type="dxa"/>
            <w:shd w:val="clear" w:color="auto" w:fill="auto"/>
            <w:noWrap/>
            <w:vAlign w:val="center"/>
            <w:hideMark/>
          </w:tcPr>
          <w:p w14:paraId="5B53EDB1"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67,9%</w:t>
            </w:r>
          </w:p>
        </w:tc>
        <w:tc>
          <w:tcPr>
            <w:tcW w:w="829" w:type="dxa"/>
            <w:vMerge w:val="restart"/>
            <w:shd w:val="clear" w:color="auto" w:fill="auto"/>
            <w:noWrap/>
            <w:vAlign w:val="center"/>
            <w:hideMark/>
          </w:tcPr>
          <w:p w14:paraId="3DD295EA"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68,4%</w:t>
            </w:r>
          </w:p>
        </w:tc>
      </w:tr>
      <w:tr w:rsidR="00571B05" w:rsidRPr="005F6E8C" w14:paraId="6DC856B5" w14:textId="77777777" w:rsidTr="00C75D08">
        <w:trPr>
          <w:trHeight w:val="300"/>
        </w:trPr>
        <w:tc>
          <w:tcPr>
            <w:tcW w:w="1838" w:type="dxa"/>
            <w:vMerge/>
            <w:vAlign w:val="center"/>
            <w:hideMark/>
          </w:tcPr>
          <w:p w14:paraId="43001427"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764" w:type="dxa"/>
            <w:shd w:val="clear" w:color="auto" w:fill="auto"/>
            <w:vAlign w:val="bottom"/>
            <w:hideMark/>
          </w:tcPr>
          <w:p w14:paraId="7512072A"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Легко было найти необходимых сотрудников, кабинеты</w:t>
            </w:r>
          </w:p>
        </w:tc>
        <w:tc>
          <w:tcPr>
            <w:tcW w:w="580" w:type="dxa"/>
            <w:shd w:val="clear" w:color="auto" w:fill="auto"/>
            <w:noWrap/>
            <w:vAlign w:val="center"/>
            <w:hideMark/>
          </w:tcPr>
          <w:p w14:paraId="4FA9BEC8"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4,63</w:t>
            </w:r>
          </w:p>
        </w:tc>
        <w:tc>
          <w:tcPr>
            <w:tcW w:w="567" w:type="dxa"/>
            <w:vMerge/>
            <w:vAlign w:val="center"/>
            <w:hideMark/>
          </w:tcPr>
          <w:p w14:paraId="3E08E77B"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72" w:type="dxa"/>
            <w:shd w:val="clear" w:color="auto" w:fill="auto"/>
            <w:noWrap/>
            <w:vAlign w:val="center"/>
            <w:hideMark/>
          </w:tcPr>
          <w:p w14:paraId="76A537F1"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66,1%</w:t>
            </w:r>
          </w:p>
        </w:tc>
        <w:tc>
          <w:tcPr>
            <w:tcW w:w="829" w:type="dxa"/>
            <w:vMerge/>
            <w:vAlign w:val="center"/>
            <w:hideMark/>
          </w:tcPr>
          <w:p w14:paraId="3B6005B9"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7359DA13" w14:textId="77777777" w:rsidTr="00C75D08">
        <w:trPr>
          <w:trHeight w:val="77"/>
        </w:trPr>
        <w:tc>
          <w:tcPr>
            <w:tcW w:w="1838" w:type="dxa"/>
            <w:vMerge/>
            <w:vAlign w:val="center"/>
            <w:hideMark/>
          </w:tcPr>
          <w:p w14:paraId="39B3490D"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764" w:type="dxa"/>
            <w:shd w:val="clear" w:color="auto" w:fill="auto"/>
            <w:vAlign w:val="bottom"/>
            <w:hideMark/>
          </w:tcPr>
          <w:p w14:paraId="2E0655C2"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В здании были все необходимые указатели, которые понятны и полезны</w:t>
            </w:r>
          </w:p>
        </w:tc>
        <w:tc>
          <w:tcPr>
            <w:tcW w:w="580" w:type="dxa"/>
            <w:shd w:val="clear" w:color="auto" w:fill="auto"/>
            <w:noWrap/>
            <w:vAlign w:val="center"/>
            <w:hideMark/>
          </w:tcPr>
          <w:p w14:paraId="4414CBBE"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4,63</w:t>
            </w:r>
          </w:p>
        </w:tc>
        <w:tc>
          <w:tcPr>
            <w:tcW w:w="567" w:type="dxa"/>
            <w:vMerge/>
            <w:vAlign w:val="center"/>
            <w:hideMark/>
          </w:tcPr>
          <w:p w14:paraId="6CD910D0"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72" w:type="dxa"/>
            <w:shd w:val="clear" w:color="auto" w:fill="auto"/>
            <w:noWrap/>
            <w:vAlign w:val="center"/>
            <w:hideMark/>
          </w:tcPr>
          <w:p w14:paraId="5E66DEC4"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66,1%</w:t>
            </w:r>
          </w:p>
        </w:tc>
        <w:tc>
          <w:tcPr>
            <w:tcW w:w="829" w:type="dxa"/>
            <w:vMerge/>
            <w:vAlign w:val="center"/>
            <w:hideMark/>
          </w:tcPr>
          <w:p w14:paraId="2B7CF1ED"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47758A0B" w14:textId="77777777" w:rsidTr="00C75D08">
        <w:trPr>
          <w:trHeight w:val="77"/>
        </w:trPr>
        <w:tc>
          <w:tcPr>
            <w:tcW w:w="1838" w:type="dxa"/>
            <w:vMerge/>
            <w:vAlign w:val="center"/>
            <w:hideMark/>
          </w:tcPr>
          <w:p w14:paraId="591007F5"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764" w:type="dxa"/>
            <w:shd w:val="clear" w:color="auto" w:fill="auto"/>
            <w:vAlign w:val="bottom"/>
            <w:hideMark/>
          </w:tcPr>
          <w:p w14:paraId="570E21FC"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Я получил/а пошаговую инструкцию (информацию, совет) по получению услуги</w:t>
            </w:r>
          </w:p>
        </w:tc>
        <w:tc>
          <w:tcPr>
            <w:tcW w:w="580" w:type="dxa"/>
            <w:shd w:val="clear" w:color="auto" w:fill="auto"/>
            <w:noWrap/>
            <w:vAlign w:val="center"/>
            <w:hideMark/>
          </w:tcPr>
          <w:p w14:paraId="543AB489"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4,65</w:t>
            </w:r>
          </w:p>
        </w:tc>
        <w:tc>
          <w:tcPr>
            <w:tcW w:w="567" w:type="dxa"/>
            <w:vMerge/>
            <w:vAlign w:val="center"/>
            <w:hideMark/>
          </w:tcPr>
          <w:p w14:paraId="6B2CCC80"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72" w:type="dxa"/>
            <w:shd w:val="clear" w:color="auto" w:fill="auto"/>
            <w:noWrap/>
            <w:vAlign w:val="center"/>
            <w:hideMark/>
          </w:tcPr>
          <w:p w14:paraId="30AE3772"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69,7%</w:t>
            </w:r>
          </w:p>
        </w:tc>
        <w:tc>
          <w:tcPr>
            <w:tcW w:w="829" w:type="dxa"/>
            <w:vMerge/>
            <w:vAlign w:val="center"/>
            <w:hideMark/>
          </w:tcPr>
          <w:p w14:paraId="2691EE73"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65E5624E" w14:textId="77777777" w:rsidTr="00C75D08">
        <w:trPr>
          <w:trHeight w:val="77"/>
        </w:trPr>
        <w:tc>
          <w:tcPr>
            <w:tcW w:w="1838" w:type="dxa"/>
            <w:vMerge/>
            <w:vAlign w:val="center"/>
            <w:hideMark/>
          </w:tcPr>
          <w:p w14:paraId="033DA0CA"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764" w:type="dxa"/>
            <w:shd w:val="clear" w:color="auto" w:fill="auto"/>
            <w:vAlign w:val="bottom"/>
            <w:hideMark/>
          </w:tcPr>
          <w:p w14:paraId="6E4E2239"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У меня был выбор казахского и русского языков (для заполнения документов, общения)</w:t>
            </w:r>
          </w:p>
        </w:tc>
        <w:tc>
          <w:tcPr>
            <w:tcW w:w="580" w:type="dxa"/>
            <w:shd w:val="clear" w:color="auto" w:fill="auto"/>
            <w:noWrap/>
            <w:vAlign w:val="center"/>
            <w:hideMark/>
          </w:tcPr>
          <w:p w14:paraId="4683D16E"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4,65</w:t>
            </w:r>
          </w:p>
        </w:tc>
        <w:tc>
          <w:tcPr>
            <w:tcW w:w="567" w:type="dxa"/>
            <w:vMerge/>
            <w:vAlign w:val="center"/>
            <w:hideMark/>
          </w:tcPr>
          <w:p w14:paraId="4A0648F2"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72" w:type="dxa"/>
            <w:shd w:val="clear" w:color="auto" w:fill="auto"/>
            <w:noWrap/>
            <w:vAlign w:val="center"/>
            <w:hideMark/>
          </w:tcPr>
          <w:p w14:paraId="6E29398A"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69,7%</w:t>
            </w:r>
          </w:p>
        </w:tc>
        <w:tc>
          <w:tcPr>
            <w:tcW w:w="829" w:type="dxa"/>
            <w:vMerge/>
            <w:vAlign w:val="center"/>
            <w:hideMark/>
          </w:tcPr>
          <w:p w14:paraId="3E9143DE"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271DE13D" w14:textId="77777777" w:rsidTr="00C75D08">
        <w:trPr>
          <w:trHeight w:val="77"/>
        </w:trPr>
        <w:tc>
          <w:tcPr>
            <w:tcW w:w="1838" w:type="dxa"/>
            <w:vMerge/>
            <w:vAlign w:val="center"/>
            <w:hideMark/>
          </w:tcPr>
          <w:p w14:paraId="2BF92F31"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764" w:type="dxa"/>
            <w:shd w:val="clear" w:color="auto" w:fill="auto"/>
            <w:vAlign w:val="bottom"/>
            <w:hideMark/>
          </w:tcPr>
          <w:p w14:paraId="11943103"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Формы и бланки, другие документы были просты для понимания</w:t>
            </w:r>
          </w:p>
        </w:tc>
        <w:tc>
          <w:tcPr>
            <w:tcW w:w="580" w:type="dxa"/>
            <w:shd w:val="clear" w:color="auto" w:fill="auto"/>
            <w:noWrap/>
            <w:vAlign w:val="center"/>
            <w:hideMark/>
          </w:tcPr>
          <w:p w14:paraId="7D28FB21"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4,65</w:t>
            </w:r>
          </w:p>
        </w:tc>
        <w:tc>
          <w:tcPr>
            <w:tcW w:w="567" w:type="dxa"/>
            <w:vMerge/>
            <w:vAlign w:val="center"/>
            <w:hideMark/>
          </w:tcPr>
          <w:p w14:paraId="2837264A"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72" w:type="dxa"/>
            <w:shd w:val="clear" w:color="auto" w:fill="auto"/>
            <w:noWrap/>
            <w:vAlign w:val="center"/>
            <w:hideMark/>
          </w:tcPr>
          <w:p w14:paraId="66C49DC0"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69,7%</w:t>
            </w:r>
          </w:p>
        </w:tc>
        <w:tc>
          <w:tcPr>
            <w:tcW w:w="829" w:type="dxa"/>
            <w:vMerge/>
            <w:vAlign w:val="center"/>
            <w:hideMark/>
          </w:tcPr>
          <w:p w14:paraId="1FE4C9C9"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7958DBE6" w14:textId="77777777" w:rsidTr="00C75D08">
        <w:trPr>
          <w:trHeight w:val="77"/>
        </w:trPr>
        <w:tc>
          <w:tcPr>
            <w:tcW w:w="1838" w:type="dxa"/>
            <w:vMerge/>
            <w:vAlign w:val="center"/>
            <w:hideMark/>
          </w:tcPr>
          <w:p w14:paraId="4056A3FF"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764" w:type="dxa"/>
            <w:shd w:val="clear" w:color="auto" w:fill="auto"/>
            <w:vAlign w:val="bottom"/>
            <w:hideMark/>
          </w:tcPr>
          <w:p w14:paraId="56DE4860"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Предоставили полную информацию о перечне документов, необходимых для получения услуги</w:t>
            </w:r>
          </w:p>
        </w:tc>
        <w:tc>
          <w:tcPr>
            <w:tcW w:w="580" w:type="dxa"/>
            <w:shd w:val="clear" w:color="auto" w:fill="auto"/>
            <w:noWrap/>
            <w:vAlign w:val="center"/>
            <w:hideMark/>
          </w:tcPr>
          <w:p w14:paraId="288B6371"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4,65</w:t>
            </w:r>
          </w:p>
        </w:tc>
        <w:tc>
          <w:tcPr>
            <w:tcW w:w="567" w:type="dxa"/>
            <w:vMerge/>
            <w:vAlign w:val="center"/>
            <w:hideMark/>
          </w:tcPr>
          <w:p w14:paraId="0672B45B"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72" w:type="dxa"/>
            <w:shd w:val="clear" w:color="auto" w:fill="auto"/>
            <w:noWrap/>
            <w:vAlign w:val="center"/>
            <w:hideMark/>
          </w:tcPr>
          <w:p w14:paraId="797DB36A"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69,7%</w:t>
            </w:r>
          </w:p>
        </w:tc>
        <w:tc>
          <w:tcPr>
            <w:tcW w:w="829" w:type="dxa"/>
            <w:vMerge/>
            <w:vAlign w:val="center"/>
            <w:hideMark/>
          </w:tcPr>
          <w:p w14:paraId="6658D7BA"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20321325" w14:textId="77777777" w:rsidTr="00C75D08">
        <w:trPr>
          <w:trHeight w:val="300"/>
        </w:trPr>
        <w:tc>
          <w:tcPr>
            <w:tcW w:w="1838" w:type="dxa"/>
            <w:vMerge w:val="restart"/>
            <w:shd w:val="clear" w:color="auto" w:fill="auto"/>
            <w:vAlign w:val="center"/>
            <w:hideMark/>
          </w:tcPr>
          <w:p w14:paraId="60F904E2" w14:textId="77777777" w:rsidR="00571B05" w:rsidRPr="005F6E8C" w:rsidRDefault="00571B05" w:rsidP="00571B05">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ПРОЦЕДУРА</w:t>
            </w:r>
          </w:p>
        </w:tc>
        <w:tc>
          <w:tcPr>
            <w:tcW w:w="4764" w:type="dxa"/>
            <w:shd w:val="clear" w:color="auto" w:fill="auto"/>
            <w:vAlign w:val="bottom"/>
            <w:hideMark/>
          </w:tcPr>
          <w:p w14:paraId="4C3D3588"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Процедура сбора и подачи документов простая и понятная</w:t>
            </w:r>
          </w:p>
        </w:tc>
        <w:tc>
          <w:tcPr>
            <w:tcW w:w="580" w:type="dxa"/>
            <w:shd w:val="clear" w:color="auto" w:fill="auto"/>
            <w:noWrap/>
            <w:vAlign w:val="center"/>
            <w:hideMark/>
          </w:tcPr>
          <w:p w14:paraId="633B7DAB"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4,77</w:t>
            </w:r>
          </w:p>
        </w:tc>
        <w:tc>
          <w:tcPr>
            <w:tcW w:w="567" w:type="dxa"/>
            <w:vMerge w:val="restart"/>
            <w:shd w:val="clear" w:color="auto" w:fill="auto"/>
            <w:noWrap/>
            <w:vAlign w:val="center"/>
            <w:hideMark/>
          </w:tcPr>
          <w:p w14:paraId="7C50EC19"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4,80</w:t>
            </w:r>
          </w:p>
        </w:tc>
        <w:tc>
          <w:tcPr>
            <w:tcW w:w="872" w:type="dxa"/>
            <w:shd w:val="clear" w:color="auto" w:fill="auto"/>
            <w:noWrap/>
            <w:vAlign w:val="center"/>
            <w:hideMark/>
          </w:tcPr>
          <w:p w14:paraId="477E7943"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78,9%</w:t>
            </w:r>
          </w:p>
        </w:tc>
        <w:tc>
          <w:tcPr>
            <w:tcW w:w="829" w:type="dxa"/>
            <w:vMerge w:val="restart"/>
            <w:shd w:val="clear" w:color="auto" w:fill="auto"/>
            <w:noWrap/>
            <w:vAlign w:val="center"/>
            <w:hideMark/>
          </w:tcPr>
          <w:p w14:paraId="59FED4AF"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78,3%</w:t>
            </w:r>
          </w:p>
        </w:tc>
      </w:tr>
      <w:tr w:rsidR="00571B05" w:rsidRPr="005F6E8C" w14:paraId="6BC84E7B" w14:textId="77777777" w:rsidTr="00C75D08">
        <w:trPr>
          <w:trHeight w:val="300"/>
        </w:trPr>
        <w:tc>
          <w:tcPr>
            <w:tcW w:w="1838" w:type="dxa"/>
            <w:vMerge/>
            <w:vAlign w:val="center"/>
            <w:hideMark/>
          </w:tcPr>
          <w:p w14:paraId="3C15368D"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764" w:type="dxa"/>
            <w:shd w:val="clear" w:color="auto" w:fill="auto"/>
            <w:vAlign w:val="bottom"/>
            <w:hideMark/>
          </w:tcPr>
          <w:p w14:paraId="14DA9D56"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Процедура рассмотрения оптимальная, простая и понятная</w:t>
            </w:r>
          </w:p>
        </w:tc>
        <w:tc>
          <w:tcPr>
            <w:tcW w:w="580" w:type="dxa"/>
            <w:shd w:val="clear" w:color="auto" w:fill="auto"/>
            <w:noWrap/>
            <w:vAlign w:val="center"/>
            <w:hideMark/>
          </w:tcPr>
          <w:p w14:paraId="21D2A51D"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4,87</w:t>
            </w:r>
          </w:p>
        </w:tc>
        <w:tc>
          <w:tcPr>
            <w:tcW w:w="567" w:type="dxa"/>
            <w:vMerge/>
            <w:vAlign w:val="center"/>
            <w:hideMark/>
          </w:tcPr>
          <w:p w14:paraId="29151E35"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72" w:type="dxa"/>
            <w:shd w:val="clear" w:color="auto" w:fill="auto"/>
            <w:noWrap/>
            <w:vAlign w:val="center"/>
            <w:hideMark/>
          </w:tcPr>
          <w:p w14:paraId="2A349479"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78,9%</w:t>
            </w:r>
          </w:p>
        </w:tc>
        <w:tc>
          <w:tcPr>
            <w:tcW w:w="829" w:type="dxa"/>
            <w:vMerge/>
            <w:vAlign w:val="center"/>
            <w:hideMark/>
          </w:tcPr>
          <w:p w14:paraId="3E30A8CB"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6E7C2CD6" w14:textId="77777777" w:rsidTr="00C75D08">
        <w:trPr>
          <w:trHeight w:val="300"/>
        </w:trPr>
        <w:tc>
          <w:tcPr>
            <w:tcW w:w="1838" w:type="dxa"/>
            <w:vMerge/>
            <w:vAlign w:val="center"/>
            <w:hideMark/>
          </w:tcPr>
          <w:p w14:paraId="7E77C39C"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764" w:type="dxa"/>
            <w:shd w:val="clear" w:color="auto" w:fill="auto"/>
            <w:vAlign w:val="bottom"/>
            <w:hideMark/>
          </w:tcPr>
          <w:p w14:paraId="53982C7C"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Процедура выдачи результата удобная, простая и понятная</w:t>
            </w:r>
          </w:p>
        </w:tc>
        <w:tc>
          <w:tcPr>
            <w:tcW w:w="580" w:type="dxa"/>
            <w:shd w:val="clear" w:color="auto" w:fill="auto"/>
            <w:noWrap/>
            <w:vAlign w:val="center"/>
            <w:hideMark/>
          </w:tcPr>
          <w:p w14:paraId="0FEF71C8"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4,78</w:t>
            </w:r>
          </w:p>
        </w:tc>
        <w:tc>
          <w:tcPr>
            <w:tcW w:w="567" w:type="dxa"/>
            <w:vMerge/>
            <w:vAlign w:val="center"/>
            <w:hideMark/>
          </w:tcPr>
          <w:p w14:paraId="6FECCC3C"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72" w:type="dxa"/>
            <w:shd w:val="clear" w:color="auto" w:fill="auto"/>
            <w:noWrap/>
            <w:vAlign w:val="center"/>
            <w:hideMark/>
          </w:tcPr>
          <w:p w14:paraId="6A641E0B"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77,1%</w:t>
            </w:r>
          </w:p>
        </w:tc>
        <w:tc>
          <w:tcPr>
            <w:tcW w:w="829" w:type="dxa"/>
            <w:vMerge/>
            <w:vAlign w:val="center"/>
            <w:hideMark/>
          </w:tcPr>
          <w:p w14:paraId="1DE17CC4"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2627F176" w14:textId="77777777" w:rsidTr="00C75D08">
        <w:trPr>
          <w:trHeight w:val="77"/>
        </w:trPr>
        <w:tc>
          <w:tcPr>
            <w:tcW w:w="1838" w:type="dxa"/>
            <w:vMerge w:val="restart"/>
            <w:shd w:val="clear" w:color="auto" w:fill="auto"/>
            <w:vAlign w:val="center"/>
            <w:hideMark/>
          </w:tcPr>
          <w:p w14:paraId="2CD11271" w14:textId="77777777" w:rsidR="00571B05" w:rsidRPr="005F6E8C" w:rsidRDefault="00571B05" w:rsidP="00571B05">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СРОКИ</w:t>
            </w:r>
          </w:p>
        </w:tc>
        <w:tc>
          <w:tcPr>
            <w:tcW w:w="4764" w:type="dxa"/>
            <w:shd w:val="clear" w:color="auto" w:fill="auto"/>
            <w:vAlign w:val="bottom"/>
            <w:hideMark/>
          </w:tcPr>
          <w:p w14:paraId="6BBD46E6"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Срок, необходимый для получения услуги приемлемый</w:t>
            </w:r>
          </w:p>
        </w:tc>
        <w:tc>
          <w:tcPr>
            <w:tcW w:w="580" w:type="dxa"/>
            <w:shd w:val="clear" w:color="auto" w:fill="auto"/>
            <w:noWrap/>
            <w:vAlign w:val="center"/>
            <w:hideMark/>
          </w:tcPr>
          <w:p w14:paraId="5755DB31"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4,40</w:t>
            </w:r>
          </w:p>
        </w:tc>
        <w:tc>
          <w:tcPr>
            <w:tcW w:w="567" w:type="dxa"/>
            <w:vMerge w:val="restart"/>
            <w:shd w:val="clear" w:color="auto" w:fill="auto"/>
            <w:noWrap/>
            <w:vAlign w:val="center"/>
            <w:hideMark/>
          </w:tcPr>
          <w:p w14:paraId="13C6C789"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4,56</w:t>
            </w:r>
          </w:p>
        </w:tc>
        <w:tc>
          <w:tcPr>
            <w:tcW w:w="872" w:type="dxa"/>
            <w:shd w:val="clear" w:color="auto" w:fill="auto"/>
            <w:noWrap/>
            <w:vAlign w:val="center"/>
            <w:hideMark/>
          </w:tcPr>
          <w:p w14:paraId="4BE1995A"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74,3%</w:t>
            </w:r>
          </w:p>
        </w:tc>
        <w:tc>
          <w:tcPr>
            <w:tcW w:w="829" w:type="dxa"/>
            <w:vMerge w:val="restart"/>
            <w:shd w:val="clear" w:color="auto" w:fill="auto"/>
            <w:noWrap/>
            <w:vAlign w:val="center"/>
            <w:hideMark/>
          </w:tcPr>
          <w:p w14:paraId="28C4EF95"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74,3%</w:t>
            </w:r>
          </w:p>
        </w:tc>
      </w:tr>
      <w:tr w:rsidR="00571B05" w:rsidRPr="005F6E8C" w14:paraId="55D7F6AB" w14:textId="77777777" w:rsidTr="00C75D08">
        <w:trPr>
          <w:trHeight w:val="77"/>
        </w:trPr>
        <w:tc>
          <w:tcPr>
            <w:tcW w:w="1838" w:type="dxa"/>
            <w:vMerge/>
            <w:vAlign w:val="center"/>
            <w:hideMark/>
          </w:tcPr>
          <w:p w14:paraId="6566F689"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764" w:type="dxa"/>
            <w:shd w:val="clear" w:color="auto" w:fill="auto"/>
            <w:vAlign w:val="bottom"/>
            <w:hideMark/>
          </w:tcPr>
          <w:p w14:paraId="3A0CC83A"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Время ожидания, очереди на месте обслуживания приемлемое</w:t>
            </w:r>
          </w:p>
        </w:tc>
        <w:tc>
          <w:tcPr>
            <w:tcW w:w="580" w:type="dxa"/>
            <w:shd w:val="clear" w:color="auto" w:fill="auto"/>
            <w:noWrap/>
            <w:vAlign w:val="center"/>
            <w:hideMark/>
          </w:tcPr>
          <w:p w14:paraId="176A2679"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4,72</w:t>
            </w:r>
          </w:p>
        </w:tc>
        <w:tc>
          <w:tcPr>
            <w:tcW w:w="567" w:type="dxa"/>
            <w:vMerge/>
            <w:vAlign w:val="center"/>
            <w:hideMark/>
          </w:tcPr>
          <w:p w14:paraId="5E52BBC8"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72" w:type="dxa"/>
            <w:shd w:val="clear" w:color="auto" w:fill="auto"/>
            <w:noWrap/>
            <w:vAlign w:val="center"/>
            <w:hideMark/>
          </w:tcPr>
          <w:p w14:paraId="26FAE0F8"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74,3%</w:t>
            </w:r>
          </w:p>
        </w:tc>
        <w:tc>
          <w:tcPr>
            <w:tcW w:w="829" w:type="dxa"/>
            <w:vMerge/>
            <w:vAlign w:val="center"/>
            <w:hideMark/>
          </w:tcPr>
          <w:p w14:paraId="0195407F"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69E0AC0B" w14:textId="77777777" w:rsidTr="00C75D08">
        <w:trPr>
          <w:trHeight w:val="77"/>
        </w:trPr>
        <w:tc>
          <w:tcPr>
            <w:tcW w:w="1838" w:type="dxa"/>
            <w:vMerge w:val="restart"/>
            <w:shd w:val="clear" w:color="auto" w:fill="auto"/>
            <w:vAlign w:val="center"/>
            <w:hideMark/>
          </w:tcPr>
          <w:p w14:paraId="591ED03E" w14:textId="77777777" w:rsidR="00571B05" w:rsidRPr="005F6E8C" w:rsidRDefault="00571B05" w:rsidP="00571B05">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ЗАТРАТЫ</w:t>
            </w:r>
          </w:p>
        </w:tc>
        <w:tc>
          <w:tcPr>
            <w:tcW w:w="4764" w:type="dxa"/>
            <w:shd w:val="clear" w:color="auto" w:fill="auto"/>
            <w:vAlign w:val="center"/>
            <w:hideMark/>
          </w:tcPr>
          <w:p w14:paraId="0E27C2D4"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Сумма затраты приемлема</w:t>
            </w:r>
          </w:p>
        </w:tc>
        <w:tc>
          <w:tcPr>
            <w:tcW w:w="580" w:type="dxa"/>
            <w:shd w:val="clear" w:color="auto" w:fill="auto"/>
            <w:noWrap/>
            <w:vAlign w:val="bottom"/>
            <w:hideMark/>
          </w:tcPr>
          <w:p w14:paraId="2669EC80"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567" w:type="dxa"/>
            <w:vMerge w:val="restart"/>
            <w:shd w:val="clear" w:color="auto" w:fill="auto"/>
            <w:noWrap/>
            <w:vAlign w:val="center"/>
            <w:hideMark/>
          </w:tcPr>
          <w:p w14:paraId="48A2A7CB"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4,35</w:t>
            </w:r>
          </w:p>
        </w:tc>
        <w:tc>
          <w:tcPr>
            <w:tcW w:w="872" w:type="dxa"/>
            <w:shd w:val="clear" w:color="auto" w:fill="auto"/>
            <w:noWrap/>
            <w:vAlign w:val="center"/>
            <w:hideMark/>
          </w:tcPr>
          <w:p w14:paraId="230BE08D"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829" w:type="dxa"/>
            <w:vMerge w:val="restart"/>
            <w:shd w:val="clear" w:color="auto" w:fill="auto"/>
            <w:noWrap/>
            <w:vAlign w:val="center"/>
            <w:hideMark/>
          </w:tcPr>
          <w:p w14:paraId="19B257D8"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67,9%</w:t>
            </w:r>
          </w:p>
        </w:tc>
      </w:tr>
      <w:tr w:rsidR="00571B05" w:rsidRPr="005F6E8C" w14:paraId="1EEE17C1" w14:textId="77777777" w:rsidTr="00C75D08">
        <w:trPr>
          <w:trHeight w:val="77"/>
        </w:trPr>
        <w:tc>
          <w:tcPr>
            <w:tcW w:w="1838" w:type="dxa"/>
            <w:vMerge/>
            <w:vAlign w:val="center"/>
            <w:hideMark/>
          </w:tcPr>
          <w:p w14:paraId="6B351323"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764" w:type="dxa"/>
            <w:shd w:val="clear" w:color="auto" w:fill="auto"/>
            <w:vAlign w:val="center"/>
            <w:hideMark/>
          </w:tcPr>
          <w:p w14:paraId="6E2C0A31"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Способ оплаты был понятным и удобным</w:t>
            </w:r>
          </w:p>
        </w:tc>
        <w:tc>
          <w:tcPr>
            <w:tcW w:w="580" w:type="dxa"/>
            <w:shd w:val="clear" w:color="auto" w:fill="auto"/>
            <w:noWrap/>
            <w:vAlign w:val="bottom"/>
            <w:hideMark/>
          </w:tcPr>
          <w:p w14:paraId="2A8FE9F8"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567" w:type="dxa"/>
            <w:vMerge/>
            <w:vAlign w:val="center"/>
            <w:hideMark/>
          </w:tcPr>
          <w:p w14:paraId="6E0FA5C9"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72" w:type="dxa"/>
            <w:shd w:val="clear" w:color="auto" w:fill="auto"/>
            <w:noWrap/>
            <w:vAlign w:val="center"/>
            <w:hideMark/>
          </w:tcPr>
          <w:p w14:paraId="6957EFED"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829" w:type="dxa"/>
            <w:vMerge/>
            <w:vAlign w:val="center"/>
            <w:hideMark/>
          </w:tcPr>
          <w:p w14:paraId="6D9C441E"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0D0F57EB" w14:textId="77777777" w:rsidTr="00C75D08">
        <w:trPr>
          <w:trHeight w:val="300"/>
        </w:trPr>
        <w:tc>
          <w:tcPr>
            <w:tcW w:w="1838" w:type="dxa"/>
            <w:vMerge/>
            <w:vAlign w:val="center"/>
            <w:hideMark/>
          </w:tcPr>
          <w:p w14:paraId="2F120D79"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764" w:type="dxa"/>
            <w:shd w:val="clear" w:color="auto" w:fill="auto"/>
            <w:vAlign w:val="bottom"/>
            <w:hideMark/>
          </w:tcPr>
          <w:p w14:paraId="629BA3EF"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Я не понес дополнительных затрат на получение услуги</w:t>
            </w:r>
          </w:p>
        </w:tc>
        <w:tc>
          <w:tcPr>
            <w:tcW w:w="580" w:type="dxa"/>
            <w:shd w:val="clear" w:color="auto" w:fill="auto"/>
            <w:noWrap/>
            <w:vAlign w:val="center"/>
            <w:hideMark/>
          </w:tcPr>
          <w:p w14:paraId="07ED04E2"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4,78</w:t>
            </w:r>
          </w:p>
        </w:tc>
        <w:tc>
          <w:tcPr>
            <w:tcW w:w="567" w:type="dxa"/>
            <w:vMerge/>
            <w:vAlign w:val="center"/>
            <w:hideMark/>
          </w:tcPr>
          <w:p w14:paraId="2AE10BA6"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72" w:type="dxa"/>
            <w:shd w:val="clear" w:color="auto" w:fill="auto"/>
            <w:noWrap/>
            <w:vAlign w:val="center"/>
            <w:hideMark/>
          </w:tcPr>
          <w:p w14:paraId="1688A5F7"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67,9%</w:t>
            </w:r>
          </w:p>
        </w:tc>
        <w:tc>
          <w:tcPr>
            <w:tcW w:w="829" w:type="dxa"/>
            <w:vMerge/>
            <w:vAlign w:val="center"/>
            <w:hideMark/>
          </w:tcPr>
          <w:p w14:paraId="1353B339"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7C9FA3ED" w14:textId="77777777" w:rsidTr="00C75D08">
        <w:trPr>
          <w:trHeight w:val="77"/>
        </w:trPr>
        <w:tc>
          <w:tcPr>
            <w:tcW w:w="1838" w:type="dxa"/>
            <w:vMerge/>
            <w:vAlign w:val="center"/>
            <w:hideMark/>
          </w:tcPr>
          <w:p w14:paraId="20AC8D6B"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764" w:type="dxa"/>
            <w:shd w:val="clear" w:color="auto" w:fill="auto"/>
            <w:vAlign w:val="bottom"/>
            <w:hideMark/>
          </w:tcPr>
          <w:p w14:paraId="16B9FA72"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Я не понес никаких допол-ных, неофиц-ных затрат на получение услуги</w:t>
            </w:r>
          </w:p>
        </w:tc>
        <w:tc>
          <w:tcPr>
            <w:tcW w:w="580" w:type="dxa"/>
            <w:shd w:val="clear" w:color="auto" w:fill="auto"/>
            <w:noWrap/>
            <w:vAlign w:val="center"/>
            <w:hideMark/>
          </w:tcPr>
          <w:p w14:paraId="77C9A035"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4,78</w:t>
            </w:r>
          </w:p>
        </w:tc>
        <w:tc>
          <w:tcPr>
            <w:tcW w:w="567" w:type="dxa"/>
            <w:vMerge/>
            <w:vAlign w:val="center"/>
            <w:hideMark/>
          </w:tcPr>
          <w:p w14:paraId="0D140552"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72" w:type="dxa"/>
            <w:shd w:val="clear" w:color="auto" w:fill="auto"/>
            <w:noWrap/>
            <w:vAlign w:val="center"/>
            <w:hideMark/>
          </w:tcPr>
          <w:p w14:paraId="541CDC33"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67,9%</w:t>
            </w:r>
          </w:p>
        </w:tc>
        <w:tc>
          <w:tcPr>
            <w:tcW w:w="829" w:type="dxa"/>
            <w:vMerge/>
            <w:vAlign w:val="center"/>
            <w:hideMark/>
          </w:tcPr>
          <w:p w14:paraId="72388051"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6659B6C6" w14:textId="77777777" w:rsidTr="00C75D08">
        <w:trPr>
          <w:trHeight w:val="77"/>
        </w:trPr>
        <w:tc>
          <w:tcPr>
            <w:tcW w:w="1838" w:type="dxa"/>
            <w:vMerge w:val="restart"/>
            <w:shd w:val="clear" w:color="auto" w:fill="auto"/>
            <w:vAlign w:val="center"/>
            <w:hideMark/>
          </w:tcPr>
          <w:p w14:paraId="1360A8B9" w14:textId="77777777" w:rsidR="00571B05" w:rsidRPr="005F6E8C" w:rsidRDefault="00571B05" w:rsidP="00571B05">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ОБРАТНАЯ СВЯЗЬ</w:t>
            </w:r>
          </w:p>
        </w:tc>
        <w:tc>
          <w:tcPr>
            <w:tcW w:w="4764" w:type="dxa"/>
            <w:shd w:val="clear" w:color="auto" w:fill="auto"/>
            <w:vAlign w:val="bottom"/>
            <w:hideMark/>
          </w:tcPr>
          <w:p w14:paraId="7E356ACA"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Получил ответ на свою жалобу в краткие сроки</w:t>
            </w:r>
          </w:p>
        </w:tc>
        <w:tc>
          <w:tcPr>
            <w:tcW w:w="580" w:type="dxa"/>
            <w:shd w:val="clear" w:color="auto" w:fill="auto"/>
            <w:noWrap/>
            <w:vAlign w:val="center"/>
            <w:hideMark/>
          </w:tcPr>
          <w:p w14:paraId="624EC051"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3,91</w:t>
            </w:r>
          </w:p>
        </w:tc>
        <w:tc>
          <w:tcPr>
            <w:tcW w:w="567" w:type="dxa"/>
            <w:vMerge w:val="restart"/>
            <w:shd w:val="clear" w:color="auto" w:fill="auto"/>
            <w:noWrap/>
            <w:vAlign w:val="center"/>
            <w:hideMark/>
          </w:tcPr>
          <w:p w14:paraId="0234C3DD"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3,91</w:t>
            </w:r>
          </w:p>
        </w:tc>
        <w:tc>
          <w:tcPr>
            <w:tcW w:w="872" w:type="dxa"/>
            <w:shd w:val="clear" w:color="auto" w:fill="auto"/>
            <w:noWrap/>
            <w:vAlign w:val="center"/>
            <w:hideMark/>
          </w:tcPr>
          <w:p w14:paraId="3D4A9FFF"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72,7%</w:t>
            </w:r>
          </w:p>
        </w:tc>
        <w:tc>
          <w:tcPr>
            <w:tcW w:w="829" w:type="dxa"/>
            <w:vMerge w:val="restart"/>
            <w:shd w:val="clear" w:color="auto" w:fill="auto"/>
            <w:noWrap/>
            <w:vAlign w:val="center"/>
            <w:hideMark/>
          </w:tcPr>
          <w:p w14:paraId="72E8C1A4"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0,0%</w:t>
            </w:r>
          </w:p>
        </w:tc>
      </w:tr>
      <w:tr w:rsidR="00571B05" w:rsidRPr="005F6E8C" w14:paraId="48D42FD1" w14:textId="77777777" w:rsidTr="00C75D08">
        <w:trPr>
          <w:trHeight w:val="77"/>
        </w:trPr>
        <w:tc>
          <w:tcPr>
            <w:tcW w:w="1838" w:type="dxa"/>
            <w:vMerge/>
            <w:vAlign w:val="center"/>
            <w:hideMark/>
          </w:tcPr>
          <w:p w14:paraId="1AC5B00F"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764" w:type="dxa"/>
            <w:shd w:val="clear" w:color="auto" w:fill="auto"/>
            <w:vAlign w:val="bottom"/>
            <w:hideMark/>
          </w:tcPr>
          <w:p w14:paraId="2CFFF908"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Принятые меры по обжалованию меня полностью удовлетворили</w:t>
            </w:r>
          </w:p>
        </w:tc>
        <w:tc>
          <w:tcPr>
            <w:tcW w:w="580" w:type="dxa"/>
            <w:shd w:val="clear" w:color="auto" w:fill="auto"/>
            <w:noWrap/>
            <w:vAlign w:val="center"/>
            <w:hideMark/>
          </w:tcPr>
          <w:p w14:paraId="7301699E"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3,91</w:t>
            </w:r>
          </w:p>
        </w:tc>
        <w:tc>
          <w:tcPr>
            <w:tcW w:w="567" w:type="dxa"/>
            <w:vMerge/>
            <w:vAlign w:val="center"/>
            <w:hideMark/>
          </w:tcPr>
          <w:p w14:paraId="183DB7B4"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72" w:type="dxa"/>
            <w:shd w:val="clear" w:color="auto" w:fill="auto"/>
            <w:noWrap/>
            <w:vAlign w:val="center"/>
            <w:hideMark/>
          </w:tcPr>
          <w:p w14:paraId="12BD3E0C"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72,7%</w:t>
            </w:r>
          </w:p>
        </w:tc>
        <w:tc>
          <w:tcPr>
            <w:tcW w:w="829" w:type="dxa"/>
            <w:vMerge/>
            <w:vAlign w:val="center"/>
            <w:hideMark/>
          </w:tcPr>
          <w:p w14:paraId="01021B0B"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6DBF55AF" w14:textId="77777777" w:rsidTr="00C75D08">
        <w:trPr>
          <w:trHeight w:val="495"/>
        </w:trPr>
        <w:tc>
          <w:tcPr>
            <w:tcW w:w="1838" w:type="dxa"/>
            <w:shd w:val="clear" w:color="auto" w:fill="auto"/>
            <w:vAlign w:val="center"/>
            <w:hideMark/>
          </w:tcPr>
          <w:p w14:paraId="0F3B2EF6" w14:textId="77777777" w:rsidR="00571B05" w:rsidRPr="005F6E8C" w:rsidRDefault="00571B05" w:rsidP="00571B05">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РЕЗУЛЬТАТ</w:t>
            </w:r>
          </w:p>
        </w:tc>
        <w:tc>
          <w:tcPr>
            <w:tcW w:w="4764" w:type="dxa"/>
            <w:shd w:val="clear" w:color="auto" w:fill="auto"/>
            <w:vAlign w:val="bottom"/>
            <w:hideMark/>
          </w:tcPr>
          <w:p w14:paraId="6C853DA0"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Результат оказанной услуги полностью удовлетворяет (полученный документ, справка, пособие, разрешение и т.д.)</w:t>
            </w:r>
          </w:p>
        </w:tc>
        <w:tc>
          <w:tcPr>
            <w:tcW w:w="580" w:type="dxa"/>
            <w:shd w:val="clear" w:color="auto" w:fill="auto"/>
            <w:noWrap/>
            <w:vAlign w:val="center"/>
            <w:hideMark/>
          </w:tcPr>
          <w:p w14:paraId="4E9A0E0C"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3,24</w:t>
            </w:r>
          </w:p>
        </w:tc>
        <w:tc>
          <w:tcPr>
            <w:tcW w:w="567" w:type="dxa"/>
            <w:shd w:val="clear" w:color="auto" w:fill="auto"/>
            <w:noWrap/>
            <w:vAlign w:val="center"/>
            <w:hideMark/>
          </w:tcPr>
          <w:p w14:paraId="0719C3FF"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3,24</w:t>
            </w:r>
          </w:p>
        </w:tc>
        <w:tc>
          <w:tcPr>
            <w:tcW w:w="872" w:type="dxa"/>
            <w:shd w:val="clear" w:color="auto" w:fill="auto"/>
            <w:noWrap/>
            <w:vAlign w:val="center"/>
            <w:hideMark/>
          </w:tcPr>
          <w:p w14:paraId="0280B4C1"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12,8%</w:t>
            </w:r>
          </w:p>
        </w:tc>
        <w:tc>
          <w:tcPr>
            <w:tcW w:w="829" w:type="dxa"/>
            <w:shd w:val="clear" w:color="auto" w:fill="auto"/>
            <w:noWrap/>
            <w:vAlign w:val="center"/>
            <w:hideMark/>
          </w:tcPr>
          <w:p w14:paraId="1EA2FC8C"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12,8%</w:t>
            </w:r>
          </w:p>
        </w:tc>
      </w:tr>
      <w:tr w:rsidR="00571B05" w:rsidRPr="005F6E8C" w14:paraId="6CF24C62" w14:textId="77777777" w:rsidTr="00C75D08">
        <w:trPr>
          <w:trHeight w:val="300"/>
        </w:trPr>
        <w:tc>
          <w:tcPr>
            <w:tcW w:w="1838" w:type="dxa"/>
            <w:shd w:val="clear" w:color="auto" w:fill="auto"/>
            <w:noWrap/>
            <w:vAlign w:val="center"/>
            <w:hideMark/>
          </w:tcPr>
          <w:p w14:paraId="60470EB6"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4764" w:type="dxa"/>
            <w:shd w:val="clear" w:color="auto" w:fill="auto"/>
            <w:noWrap/>
            <w:vAlign w:val="center"/>
            <w:hideMark/>
          </w:tcPr>
          <w:p w14:paraId="210C4AF0" w14:textId="77777777" w:rsidR="00571B05" w:rsidRPr="005F6E8C" w:rsidRDefault="00571B05" w:rsidP="00571B05">
            <w:pPr>
              <w:spacing w:after="0" w:line="240" w:lineRule="auto"/>
              <w:rPr>
                <w:rFonts w:ascii="Arial" w:eastAsia="Times New Roman" w:hAnsi="Arial" w:cs="Arial"/>
                <w:b/>
                <w:bCs/>
                <w:sz w:val="18"/>
                <w:szCs w:val="18"/>
              </w:rPr>
            </w:pPr>
            <w:r w:rsidRPr="005F6E8C">
              <w:rPr>
                <w:rFonts w:ascii="Arial" w:eastAsia="Times New Roman" w:hAnsi="Arial" w:cs="Arial"/>
                <w:b/>
                <w:bCs/>
                <w:sz w:val="18"/>
                <w:szCs w:val="18"/>
              </w:rPr>
              <w:t>СРЕДНИЙ БАЛЛ</w:t>
            </w:r>
          </w:p>
        </w:tc>
        <w:tc>
          <w:tcPr>
            <w:tcW w:w="580" w:type="dxa"/>
            <w:shd w:val="clear" w:color="auto" w:fill="auto"/>
            <w:noWrap/>
            <w:vAlign w:val="center"/>
            <w:hideMark/>
          </w:tcPr>
          <w:p w14:paraId="6FA3A576"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567" w:type="dxa"/>
            <w:shd w:val="clear" w:color="auto" w:fill="auto"/>
            <w:noWrap/>
            <w:vAlign w:val="center"/>
            <w:hideMark/>
          </w:tcPr>
          <w:p w14:paraId="740F9C9F" w14:textId="77777777" w:rsidR="00571B05" w:rsidRPr="005F6E8C" w:rsidRDefault="00571B05" w:rsidP="00571B05">
            <w:pPr>
              <w:spacing w:after="0" w:line="240" w:lineRule="auto"/>
              <w:jc w:val="center"/>
              <w:rPr>
                <w:rFonts w:ascii="Arial" w:eastAsia="Times New Roman" w:hAnsi="Arial" w:cs="Arial"/>
                <w:b/>
                <w:bCs/>
                <w:color w:val="FF0000"/>
                <w:sz w:val="18"/>
                <w:szCs w:val="18"/>
              </w:rPr>
            </w:pPr>
            <w:r w:rsidRPr="005F6E8C">
              <w:rPr>
                <w:rFonts w:ascii="Arial" w:eastAsia="Times New Roman" w:hAnsi="Arial" w:cs="Arial"/>
                <w:b/>
                <w:bCs/>
                <w:color w:val="FF0000"/>
                <w:sz w:val="18"/>
                <w:szCs w:val="18"/>
              </w:rPr>
              <w:t>4,33</w:t>
            </w:r>
          </w:p>
        </w:tc>
        <w:tc>
          <w:tcPr>
            <w:tcW w:w="872" w:type="dxa"/>
            <w:shd w:val="clear" w:color="auto" w:fill="auto"/>
            <w:noWrap/>
            <w:vAlign w:val="bottom"/>
            <w:hideMark/>
          </w:tcPr>
          <w:p w14:paraId="15F86A3D" w14:textId="77777777" w:rsidR="00571B05" w:rsidRPr="005F6E8C" w:rsidRDefault="00571B05" w:rsidP="00571B05">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829" w:type="dxa"/>
            <w:shd w:val="clear" w:color="auto" w:fill="auto"/>
            <w:noWrap/>
            <w:vAlign w:val="center"/>
            <w:hideMark/>
          </w:tcPr>
          <w:p w14:paraId="76105DFB" w14:textId="77777777" w:rsidR="00571B05" w:rsidRPr="005F6E8C" w:rsidRDefault="00571B05" w:rsidP="00571B05">
            <w:pPr>
              <w:spacing w:after="0" w:line="240" w:lineRule="auto"/>
              <w:jc w:val="center"/>
              <w:rPr>
                <w:rFonts w:ascii="Arial" w:eastAsia="Times New Roman" w:hAnsi="Arial" w:cs="Arial"/>
                <w:b/>
                <w:bCs/>
                <w:color w:val="FF0000"/>
                <w:sz w:val="18"/>
                <w:szCs w:val="18"/>
              </w:rPr>
            </w:pPr>
            <w:r w:rsidRPr="005F6E8C">
              <w:rPr>
                <w:rFonts w:ascii="Arial" w:eastAsia="Times New Roman" w:hAnsi="Arial" w:cs="Arial"/>
                <w:b/>
                <w:bCs/>
                <w:color w:val="FF0000"/>
                <w:sz w:val="18"/>
                <w:szCs w:val="18"/>
              </w:rPr>
              <w:t>62,4%</w:t>
            </w:r>
          </w:p>
        </w:tc>
      </w:tr>
      <w:tr w:rsidR="00C75D08" w:rsidRPr="005F6E8C" w14:paraId="25892B53" w14:textId="77777777" w:rsidTr="00C75D08">
        <w:trPr>
          <w:trHeight w:val="385"/>
        </w:trPr>
        <w:tc>
          <w:tcPr>
            <w:tcW w:w="1838" w:type="dxa"/>
            <w:shd w:val="clear" w:color="auto" w:fill="auto"/>
            <w:noWrap/>
            <w:vAlign w:val="center"/>
          </w:tcPr>
          <w:p w14:paraId="54119A25" w14:textId="77777777" w:rsidR="00C75D08" w:rsidRPr="005F6E8C" w:rsidRDefault="00C75D08" w:rsidP="00C75D08">
            <w:pPr>
              <w:spacing w:after="0" w:line="240" w:lineRule="auto"/>
              <w:jc w:val="center"/>
              <w:rPr>
                <w:rFonts w:ascii="Arial" w:eastAsia="Times New Roman" w:hAnsi="Arial" w:cs="Arial"/>
                <w:color w:val="306785" w:themeColor="accent1" w:themeShade="BF"/>
                <w:sz w:val="18"/>
                <w:szCs w:val="18"/>
              </w:rPr>
            </w:pPr>
          </w:p>
        </w:tc>
        <w:tc>
          <w:tcPr>
            <w:tcW w:w="4764" w:type="dxa"/>
            <w:shd w:val="clear" w:color="auto" w:fill="auto"/>
            <w:noWrap/>
            <w:vAlign w:val="center"/>
          </w:tcPr>
          <w:p w14:paraId="42535927" w14:textId="1AD6C521" w:rsidR="00C75D08" w:rsidRPr="005F6E8C" w:rsidRDefault="00C75D08" w:rsidP="00C75D08">
            <w:pPr>
              <w:spacing w:after="0"/>
              <w:rPr>
                <w:rFonts w:ascii="Arial" w:hAnsi="Arial" w:cs="Arial"/>
                <w:b/>
                <w:bCs/>
                <w:color w:val="306785" w:themeColor="accent1" w:themeShade="BF"/>
                <w:sz w:val="18"/>
                <w:szCs w:val="18"/>
                <w:lang w:val="ru-RU"/>
              </w:rPr>
            </w:pPr>
            <w:r w:rsidRPr="005F6E8C">
              <w:rPr>
                <w:rFonts w:ascii="Arial" w:hAnsi="Arial" w:cs="Arial"/>
                <w:b/>
                <w:bCs/>
                <w:color w:val="306785" w:themeColor="accent1" w:themeShade="BF"/>
                <w:sz w:val="18"/>
                <w:szCs w:val="18"/>
                <w:lang w:val="ru-RU"/>
              </w:rPr>
              <w:t xml:space="preserve">Государственная корпорация «Правительство для граждан» </w:t>
            </w:r>
          </w:p>
        </w:tc>
        <w:tc>
          <w:tcPr>
            <w:tcW w:w="580" w:type="dxa"/>
            <w:shd w:val="clear" w:color="auto" w:fill="auto"/>
            <w:noWrap/>
            <w:vAlign w:val="center"/>
          </w:tcPr>
          <w:p w14:paraId="12901399" w14:textId="77777777" w:rsidR="00C75D08" w:rsidRPr="005F6E8C" w:rsidRDefault="00C75D08" w:rsidP="00C75D08">
            <w:pPr>
              <w:spacing w:after="0" w:line="240" w:lineRule="auto"/>
              <w:jc w:val="center"/>
              <w:rPr>
                <w:rFonts w:ascii="Arial" w:eastAsia="Times New Roman" w:hAnsi="Arial" w:cs="Arial"/>
                <w:color w:val="306785" w:themeColor="accent1" w:themeShade="BF"/>
                <w:sz w:val="18"/>
                <w:szCs w:val="18"/>
              </w:rPr>
            </w:pPr>
          </w:p>
        </w:tc>
        <w:tc>
          <w:tcPr>
            <w:tcW w:w="567" w:type="dxa"/>
            <w:shd w:val="clear" w:color="auto" w:fill="auto"/>
            <w:noWrap/>
            <w:vAlign w:val="center"/>
          </w:tcPr>
          <w:p w14:paraId="3C4C93AC" w14:textId="04691AA8" w:rsidR="00C75D08" w:rsidRPr="005F6E8C" w:rsidRDefault="00C75D08" w:rsidP="00C75D08">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4,53</w:t>
            </w:r>
          </w:p>
        </w:tc>
        <w:tc>
          <w:tcPr>
            <w:tcW w:w="872" w:type="dxa"/>
            <w:shd w:val="clear" w:color="auto" w:fill="auto"/>
            <w:noWrap/>
            <w:vAlign w:val="bottom"/>
          </w:tcPr>
          <w:p w14:paraId="60CA0513" w14:textId="77777777" w:rsidR="00C75D08" w:rsidRPr="005F6E8C" w:rsidRDefault="00C75D08" w:rsidP="00C75D08">
            <w:pPr>
              <w:spacing w:after="0" w:line="240" w:lineRule="auto"/>
              <w:rPr>
                <w:rFonts w:ascii="Arial" w:eastAsia="Times New Roman" w:hAnsi="Arial" w:cs="Arial"/>
                <w:color w:val="306785" w:themeColor="accent1" w:themeShade="BF"/>
                <w:sz w:val="18"/>
                <w:szCs w:val="18"/>
              </w:rPr>
            </w:pPr>
          </w:p>
        </w:tc>
        <w:tc>
          <w:tcPr>
            <w:tcW w:w="829" w:type="dxa"/>
            <w:shd w:val="clear" w:color="auto" w:fill="auto"/>
            <w:noWrap/>
            <w:vAlign w:val="center"/>
          </w:tcPr>
          <w:p w14:paraId="413190B4" w14:textId="4B44E0A6" w:rsidR="00C75D08" w:rsidRPr="005F6E8C" w:rsidRDefault="00C75D08" w:rsidP="00C75D08">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67,7%</w:t>
            </w:r>
          </w:p>
        </w:tc>
      </w:tr>
      <w:tr w:rsidR="00C75D08" w:rsidRPr="005F6E8C" w14:paraId="5503B4A0" w14:textId="77777777" w:rsidTr="00C75D08">
        <w:trPr>
          <w:trHeight w:val="70"/>
        </w:trPr>
        <w:tc>
          <w:tcPr>
            <w:tcW w:w="1838" w:type="dxa"/>
            <w:shd w:val="clear" w:color="auto" w:fill="auto"/>
            <w:noWrap/>
            <w:vAlign w:val="center"/>
          </w:tcPr>
          <w:p w14:paraId="399D3660" w14:textId="77777777" w:rsidR="00C75D08" w:rsidRPr="005F6E8C" w:rsidRDefault="00C75D08" w:rsidP="00C75D08">
            <w:pPr>
              <w:spacing w:after="0" w:line="240" w:lineRule="auto"/>
              <w:jc w:val="center"/>
              <w:rPr>
                <w:rFonts w:ascii="Arial" w:eastAsia="Times New Roman" w:hAnsi="Arial" w:cs="Arial"/>
                <w:color w:val="306785" w:themeColor="accent1" w:themeShade="BF"/>
                <w:sz w:val="18"/>
                <w:szCs w:val="18"/>
              </w:rPr>
            </w:pPr>
          </w:p>
        </w:tc>
        <w:tc>
          <w:tcPr>
            <w:tcW w:w="4764" w:type="dxa"/>
            <w:shd w:val="clear" w:color="auto" w:fill="auto"/>
            <w:noWrap/>
            <w:vAlign w:val="center"/>
          </w:tcPr>
          <w:p w14:paraId="5F3BD4F1" w14:textId="5374CD67" w:rsidR="00C75D08" w:rsidRPr="005F6E8C" w:rsidRDefault="00C75D08" w:rsidP="00C75D08">
            <w:pPr>
              <w:spacing w:after="0"/>
              <w:rPr>
                <w:rFonts w:ascii="Arial" w:hAnsi="Arial" w:cs="Arial"/>
                <w:b/>
                <w:bCs/>
                <w:color w:val="306785" w:themeColor="accent1" w:themeShade="BF"/>
                <w:sz w:val="18"/>
                <w:szCs w:val="18"/>
                <w:lang w:val="ru-RU"/>
              </w:rPr>
            </w:pPr>
            <w:r w:rsidRPr="005F6E8C">
              <w:rPr>
                <w:rFonts w:ascii="Arial" w:hAnsi="Arial" w:cs="Arial"/>
                <w:b/>
                <w:bCs/>
                <w:color w:val="306785" w:themeColor="accent1" w:themeShade="BF"/>
                <w:sz w:val="18"/>
                <w:szCs w:val="18"/>
                <w:lang w:val="ru-RU"/>
              </w:rPr>
              <w:t>Уполномоченный государственный орган</w:t>
            </w:r>
          </w:p>
        </w:tc>
        <w:tc>
          <w:tcPr>
            <w:tcW w:w="580" w:type="dxa"/>
            <w:shd w:val="clear" w:color="auto" w:fill="auto"/>
            <w:noWrap/>
            <w:vAlign w:val="center"/>
          </w:tcPr>
          <w:p w14:paraId="15651A1D" w14:textId="77777777" w:rsidR="00C75D08" w:rsidRPr="005F6E8C" w:rsidRDefault="00C75D08" w:rsidP="00C75D08">
            <w:pPr>
              <w:spacing w:after="0" w:line="240" w:lineRule="auto"/>
              <w:jc w:val="center"/>
              <w:rPr>
                <w:rFonts w:ascii="Arial" w:eastAsia="Times New Roman" w:hAnsi="Arial" w:cs="Arial"/>
                <w:color w:val="306785" w:themeColor="accent1" w:themeShade="BF"/>
                <w:sz w:val="18"/>
                <w:szCs w:val="18"/>
              </w:rPr>
            </w:pPr>
          </w:p>
        </w:tc>
        <w:tc>
          <w:tcPr>
            <w:tcW w:w="567" w:type="dxa"/>
            <w:shd w:val="clear" w:color="auto" w:fill="auto"/>
            <w:noWrap/>
            <w:vAlign w:val="center"/>
          </w:tcPr>
          <w:p w14:paraId="62A787F9" w14:textId="4B0E6817" w:rsidR="00C75D08" w:rsidRPr="005F6E8C" w:rsidRDefault="00C75D08" w:rsidP="00C75D08">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4,52</w:t>
            </w:r>
          </w:p>
        </w:tc>
        <w:tc>
          <w:tcPr>
            <w:tcW w:w="872" w:type="dxa"/>
            <w:shd w:val="clear" w:color="auto" w:fill="auto"/>
            <w:noWrap/>
            <w:vAlign w:val="bottom"/>
          </w:tcPr>
          <w:p w14:paraId="50185990" w14:textId="77777777" w:rsidR="00C75D08" w:rsidRPr="005F6E8C" w:rsidRDefault="00C75D08" w:rsidP="00C75D08">
            <w:pPr>
              <w:spacing w:after="0" w:line="240" w:lineRule="auto"/>
              <w:rPr>
                <w:rFonts w:ascii="Arial" w:eastAsia="Times New Roman" w:hAnsi="Arial" w:cs="Arial"/>
                <w:color w:val="306785" w:themeColor="accent1" w:themeShade="BF"/>
                <w:sz w:val="18"/>
                <w:szCs w:val="18"/>
              </w:rPr>
            </w:pPr>
          </w:p>
        </w:tc>
        <w:tc>
          <w:tcPr>
            <w:tcW w:w="829" w:type="dxa"/>
            <w:shd w:val="clear" w:color="auto" w:fill="auto"/>
            <w:noWrap/>
            <w:vAlign w:val="center"/>
          </w:tcPr>
          <w:p w14:paraId="5130B7B0" w14:textId="0D938A67" w:rsidR="00C75D08" w:rsidRPr="005F6E8C" w:rsidRDefault="00C75D08" w:rsidP="00C75D08">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64,8%</w:t>
            </w:r>
          </w:p>
        </w:tc>
      </w:tr>
    </w:tbl>
    <w:p w14:paraId="5F1E235F" w14:textId="181823C1"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Сотрудники</w:t>
      </w:r>
      <w:r w:rsidRPr="005F6E8C">
        <w:rPr>
          <w:rFonts w:ascii="Arial" w:hAnsi="Arial" w:cs="Arial"/>
          <w:sz w:val="24"/>
          <w:szCs w:val="24"/>
          <w:lang w:val="ru-RU"/>
        </w:rPr>
        <w:t xml:space="preserve"> услугодателя, их компетентность, владение информацией об услуге, оперативность и вежливость была оценена на 4,</w:t>
      </w:r>
      <w:r w:rsidR="00D334BC" w:rsidRPr="005F6E8C">
        <w:rPr>
          <w:rFonts w:ascii="Arial" w:hAnsi="Arial" w:cs="Arial"/>
          <w:sz w:val="24"/>
          <w:szCs w:val="24"/>
          <w:lang w:val="ru-RU"/>
        </w:rPr>
        <w:t>65</w:t>
      </w:r>
      <w:r w:rsidRPr="005F6E8C">
        <w:rPr>
          <w:rFonts w:ascii="Arial" w:hAnsi="Arial" w:cs="Arial"/>
          <w:sz w:val="24"/>
          <w:szCs w:val="24"/>
          <w:lang w:val="ru-RU"/>
        </w:rPr>
        <w:t xml:space="preserve"> баллов и уровень удовлетворённости – </w:t>
      </w:r>
      <w:r w:rsidR="00D334BC" w:rsidRPr="005F6E8C">
        <w:rPr>
          <w:rFonts w:ascii="Arial" w:hAnsi="Arial" w:cs="Arial"/>
          <w:sz w:val="24"/>
          <w:szCs w:val="24"/>
          <w:lang w:val="ru-RU"/>
        </w:rPr>
        <w:t>76,1</w:t>
      </w:r>
      <w:r w:rsidRPr="005F6E8C">
        <w:rPr>
          <w:rFonts w:ascii="Arial" w:hAnsi="Arial" w:cs="Arial"/>
          <w:sz w:val="24"/>
          <w:szCs w:val="24"/>
          <w:lang w:val="ru-RU"/>
        </w:rPr>
        <w:t>%.</w:t>
      </w:r>
    </w:p>
    <w:p w14:paraId="223FE5C8" w14:textId="532C71DD"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Доступность и удобство</w:t>
      </w:r>
      <w:r w:rsidRPr="005F6E8C">
        <w:rPr>
          <w:rFonts w:ascii="Arial" w:hAnsi="Arial" w:cs="Arial"/>
          <w:sz w:val="24"/>
          <w:szCs w:val="24"/>
          <w:lang w:val="ru-RU"/>
        </w:rPr>
        <w:t xml:space="preserve"> местонахождения здания услугодателя, удобство часов работы, наличие парковочных мест, доступ в здание для лиц на/с колясками, а также наличие удобных зон ожидания были оценены в среднем на 4,</w:t>
      </w:r>
      <w:r w:rsidR="00D334BC" w:rsidRPr="005F6E8C">
        <w:rPr>
          <w:rFonts w:ascii="Arial" w:hAnsi="Arial" w:cs="Arial"/>
          <w:sz w:val="24"/>
          <w:szCs w:val="24"/>
          <w:lang w:val="ru-RU"/>
        </w:rPr>
        <w:t>50</w:t>
      </w:r>
      <w:r w:rsidRPr="005F6E8C">
        <w:rPr>
          <w:rFonts w:ascii="Arial" w:hAnsi="Arial" w:cs="Arial"/>
          <w:sz w:val="24"/>
          <w:szCs w:val="24"/>
          <w:lang w:val="ru-RU"/>
        </w:rPr>
        <w:t xml:space="preserve"> баллов из 5 возможных и уровень удовлетворённости равен </w:t>
      </w:r>
      <w:r w:rsidR="00D334BC" w:rsidRPr="005F6E8C">
        <w:rPr>
          <w:rFonts w:ascii="Arial" w:hAnsi="Arial" w:cs="Arial"/>
          <w:sz w:val="24"/>
          <w:szCs w:val="24"/>
          <w:lang w:val="ru-RU"/>
        </w:rPr>
        <w:t>58,7</w:t>
      </w:r>
      <w:r w:rsidRPr="005F6E8C">
        <w:rPr>
          <w:rFonts w:ascii="Arial" w:hAnsi="Arial" w:cs="Arial"/>
          <w:sz w:val="24"/>
          <w:szCs w:val="24"/>
          <w:lang w:val="ru-RU"/>
        </w:rPr>
        <w:t>%.</w:t>
      </w:r>
    </w:p>
    <w:p w14:paraId="085EDD36" w14:textId="7FF65C60"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Информация и коммуникация</w:t>
      </w:r>
      <w:r w:rsidRPr="005F6E8C">
        <w:rPr>
          <w:rFonts w:ascii="Arial" w:hAnsi="Arial" w:cs="Arial"/>
          <w:sz w:val="24"/>
          <w:szCs w:val="24"/>
          <w:lang w:val="ru-RU"/>
        </w:rPr>
        <w:t xml:space="preserve">, в том числе возможность доступа к информации об услуге различными способами (на портале, онлайн-ресурсе, </w:t>
      </w:r>
      <w:r w:rsidRPr="005F6E8C">
        <w:rPr>
          <w:rFonts w:ascii="Arial" w:hAnsi="Arial" w:cs="Arial"/>
          <w:sz w:val="24"/>
          <w:szCs w:val="24"/>
          <w:lang w:val="en-US"/>
        </w:rPr>
        <w:t>call</w:t>
      </w:r>
      <w:r w:rsidRPr="005F6E8C">
        <w:rPr>
          <w:rFonts w:ascii="Arial" w:hAnsi="Arial" w:cs="Arial"/>
          <w:sz w:val="24"/>
          <w:szCs w:val="24"/>
          <w:lang w:val="ru-RU"/>
        </w:rPr>
        <w:t>-центре), поиск необходимых сотрудников и кабинеты, понятные указатели, пошаговая инструкция по этапам получения услуги, информация предоставлена на двух языках, наличие и понятность заполнения форм и бланков была оценена на 4,</w:t>
      </w:r>
      <w:r w:rsidR="00D334BC" w:rsidRPr="005F6E8C">
        <w:rPr>
          <w:rFonts w:ascii="Arial" w:hAnsi="Arial" w:cs="Arial"/>
          <w:sz w:val="24"/>
          <w:szCs w:val="24"/>
          <w:lang w:val="ru-RU"/>
        </w:rPr>
        <w:t>64</w:t>
      </w:r>
      <w:r w:rsidRPr="005F6E8C">
        <w:rPr>
          <w:rFonts w:ascii="Arial" w:hAnsi="Arial" w:cs="Arial"/>
          <w:sz w:val="24"/>
          <w:szCs w:val="24"/>
          <w:lang w:val="ru-RU"/>
        </w:rPr>
        <w:t xml:space="preserve"> балла и уровень удовлетворенности </w:t>
      </w:r>
      <w:r w:rsidR="00D334BC" w:rsidRPr="005F6E8C">
        <w:rPr>
          <w:rFonts w:ascii="Arial" w:hAnsi="Arial" w:cs="Arial"/>
          <w:sz w:val="24"/>
          <w:szCs w:val="24"/>
          <w:lang w:val="ru-RU"/>
        </w:rPr>
        <w:t>68,4</w:t>
      </w:r>
      <w:r w:rsidRPr="005F6E8C">
        <w:rPr>
          <w:rFonts w:ascii="Arial" w:hAnsi="Arial" w:cs="Arial"/>
          <w:sz w:val="24"/>
          <w:szCs w:val="24"/>
          <w:lang w:val="ru-RU"/>
        </w:rPr>
        <w:t>%.</w:t>
      </w:r>
    </w:p>
    <w:p w14:paraId="3A5912E5" w14:textId="2EBE63DD"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Процедура</w:t>
      </w:r>
      <w:r w:rsidRPr="005F6E8C">
        <w:rPr>
          <w:rFonts w:ascii="Arial" w:hAnsi="Arial" w:cs="Arial"/>
          <w:sz w:val="24"/>
          <w:szCs w:val="24"/>
          <w:lang w:val="ru-RU"/>
        </w:rPr>
        <w:t xml:space="preserve"> предоставления государственной услуги, в том числе процесс сбора и подачи документов, прозрачность процедуры рассмотрения, удобство процедуры выдачи документов была оценена в среднем на 4,</w:t>
      </w:r>
      <w:r w:rsidR="00D334BC" w:rsidRPr="005F6E8C">
        <w:rPr>
          <w:rFonts w:ascii="Arial" w:hAnsi="Arial" w:cs="Arial"/>
          <w:sz w:val="24"/>
          <w:szCs w:val="24"/>
          <w:lang w:val="ru-RU"/>
        </w:rPr>
        <w:t>80</w:t>
      </w:r>
      <w:r w:rsidRPr="005F6E8C">
        <w:rPr>
          <w:rFonts w:ascii="Arial" w:hAnsi="Arial" w:cs="Arial"/>
          <w:sz w:val="24"/>
          <w:szCs w:val="24"/>
          <w:lang w:val="ru-RU"/>
        </w:rPr>
        <w:t xml:space="preserve"> балла из 5 возможных, и уровень удовлетворенности равен </w:t>
      </w:r>
      <w:r w:rsidR="00D334BC" w:rsidRPr="005F6E8C">
        <w:rPr>
          <w:rFonts w:ascii="Arial" w:hAnsi="Arial" w:cs="Arial"/>
          <w:sz w:val="24"/>
          <w:szCs w:val="24"/>
          <w:lang w:val="ru-RU"/>
        </w:rPr>
        <w:t>78,3</w:t>
      </w:r>
      <w:r w:rsidRPr="005F6E8C">
        <w:rPr>
          <w:rFonts w:ascii="Arial" w:hAnsi="Arial" w:cs="Arial"/>
          <w:sz w:val="24"/>
          <w:szCs w:val="24"/>
          <w:lang w:val="ru-RU"/>
        </w:rPr>
        <w:t>%.</w:t>
      </w:r>
    </w:p>
    <w:p w14:paraId="0636B077" w14:textId="39097068"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Сроки</w:t>
      </w:r>
      <w:r w:rsidRPr="005F6E8C">
        <w:rPr>
          <w:rFonts w:ascii="Arial" w:hAnsi="Arial" w:cs="Arial"/>
          <w:sz w:val="24"/>
          <w:szCs w:val="24"/>
          <w:lang w:val="ru-RU"/>
        </w:rPr>
        <w:t xml:space="preserve"> предоставления государственной услуги и время ожидания на месте обслуживания был оценен на 4,</w:t>
      </w:r>
      <w:r w:rsidR="00D334BC" w:rsidRPr="005F6E8C">
        <w:rPr>
          <w:rFonts w:ascii="Arial" w:hAnsi="Arial" w:cs="Arial"/>
          <w:sz w:val="24"/>
          <w:szCs w:val="24"/>
          <w:lang w:val="ru-RU"/>
        </w:rPr>
        <w:t>56</w:t>
      </w:r>
      <w:r w:rsidRPr="005F6E8C">
        <w:rPr>
          <w:rFonts w:ascii="Arial" w:hAnsi="Arial" w:cs="Arial"/>
          <w:sz w:val="24"/>
          <w:szCs w:val="24"/>
          <w:lang w:val="ru-RU"/>
        </w:rPr>
        <w:t xml:space="preserve"> баллов и уровень удовлетворённости равен </w:t>
      </w:r>
      <w:r w:rsidR="00D334BC" w:rsidRPr="005F6E8C">
        <w:rPr>
          <w:rFonts w:ascii="Arial" w:hAnsi="Arial" w:cs="Arial"/>
          <w:sz w:val="24"/>
          <w:szCs w:val="24"/>
          <w:lang w:val="ru-RU"/>
        </w:rPr>
        <w:t>74,3</w:t>
      </w:r>
      <w:r w:rsidRPr="005F6E8C">
        <w:rPr>
          <w:rFonts w:ascii="Arial" w:hAnsi="Arial" w:cs="Arial"/>
          <w:sz w:val="24"/>
          <w:szCs w:val="24"/>
          <w:lang w:val="ru-RU"/>
        </w:rPr>
        <w:t>%.</w:t>
      </w:r>
    </w:p>
    <w:p w14:paraId="7B1C6D77" w14:textId="4D0A2631"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lastRenderedPageBreak/>
        <w:t>Затраты</w:t>
      </w:r>
      <w:r w:rsidRPr="005F6E8C">
        <w:rPr>
          <w:rFonts w:ascii="Arial" w:hAnsi="Arial" w:cs="Arial"/>
          <w:sz w:val="24"/>
          <w:szCs w:val="24"/>
          <w:lang w:val="ru-RU"/>
        </w:rPr>
        <w:t xml:space="preserve"> на получение услуги были оценены на </w:t>
      </w:r>
      <w:r w:rsidR="00D334BC" w:rsidRPr="005F6E8C">
        <w:rPr>
          <w:rFonts w:ascii="Arial" w:hAnsi="Arial" w:cs="Arial"/>
          <w:sz w:val="24"/>
          <w:szCs w:val="24"/>
          <w:lang w:val="ru-RU"/>
        </w:rPr>
        <w:t>4,35</w:t>
      </w:r>
      <w:r w:rsidRPr="005F6E8C">
        <w:rPr>
          <w:rFonts w:ascii="Arial" w:hAnsi="Arial" w:cs="Arial"/>
          <w:sz w:val="24"/>
          <w:szCs w:val="24"/>
          <w:lang w:val="ru-RU"/>
        </w:rPr>
        <w:t xml:space="preserve"> баллов, а уровень удовлетворённости равен </w:t>
      </w:r>
      <w:r w:rsidR="00D334BC" w:rsidRPr="005F6E8C">
        <w:rPr>
          <w:rFonts w:ascii="Arial" w:hAnsi="Arial" w:cs="Arial"/>
          <w:sz w:val="24"/>
          <w:szCs w:val="24"/>
          <w:lang w:val="ru-RU"/>
        </w:rPr>
        <w:t>67,9</w:t>
      </w:r>
      <w:r w:rsidRPr="005F6E8C">
        <w:rPr>
          <w:rFonts w:ascii="Arial" w:hAnsi="Arial" w:cs="Arial"/>
          <w:sz w:val="24"/>
          <w:szCs w:val="24"/>
          <w:lang w:val="ru-RU"/>
        </w:rPr>
        <w:t>%.</w:t>
      </w:r>
    </w:p>
    <w:p w14:paraId="0CA05CD4" w14:textId="5A2FC22E"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Обратная связь</w:t>
      </w:r>
      <w:r w:rsidRPr="005F6E8C">
        <w:rPr>
          <w:rFonts w:ascii="Arial" w:hAnsi="Arial" w:cs="Arial"/>
          <w:sz w:val="24"/>
          <w:szCs w:val="24"/>
          <w:lang w:val="ru-RU"/>
        </w:rPr>
        <w:t xml:space="preserve">, которая подразумевает оценку сроков обжалования и результат обжалования был оценен на средний балл в </w:t>
      </w:r>
      <w:r w:rsidR="00D334BC" w:rsidRPr="005F6E8C">
        <w:rPr>
          <w:rFonts w:ascii="Arial" w:hAnsi="Arial" w:cs="Arial"/>
          <w:sz w:val="24"/>
          <w:szCs w:val="24"/>
          <w:lang w:val="ru-RU"/>
        </w:rPr>
        <w:t>3,91.</w:t>
      </w:r>
    </w:p>
    <w:p w14:paraId="7F15E862" w14:textId="519E5A9A"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Результат</w:t>
      </w:r>
      <w:r w:rsidRPr="005F6E8C">
        <w:rPr>
          <w:rFonts w:ascii="Arial" w:hAnsi="Arial" w:cs="Arial"/>
          <w:sz w:val="24"/>
          <w:szCs w:val="24"/>
          <w:lang w:val="ru-RU"/>
        </w:rPr>
        <w:t xml:space="preserve"> оказания государственной услуги (полученный документ), в том числе исправность и полнота были оценены на средний балл </w:t>
      </w:r>
      <w:r w:rsidR="00D22812" w:rsidRPr="005F6E8C">
        <w:rPr>
          <w:rFonts w:ascii="Arial" w:hAnsi="Arial" w:cs="Arial"/>
          <w:sz w:val="24"/>
          <w:szCs w:val="24"/>
          <w:lang w:val="ru-RU"/>
        </w:rPr>
        <w:t>3,24</w:t>
      </w:r>
      <w:r w:rsidRPr="005F6E8C">
        <w:rPr>
          <w:rFonts w:ascii="Arial" w:hAnsi="Arial" w:cs="Arial"/>
          <w:sz w:val="24"/>
          <w:szCs w:val="24"/>
          <w:lang w:val="ru-RU"/>
        </w:rPr>
        <w:t xml:space="preserve"> и </w:t>
      </w:r>
      <w:r w:rsidR="00D22812" w:rsidRPr="005F6E8C">
        <w:rPr>
          <w:rFonts w:ascii="Arial" w:hAnsi="Arial" w:cs="Arial"/>
          <w:sz w:val="24"/>
          <w:szCs w:val="24"/>
          <w:lang w:val="ru-RU"/>
        </w:rPr>
        <w:t>12,8</w:t>
      </w:r>
      <w:r w:rsidRPr="005F6E8C">
        <w:rPr>
          <w:rFonts w:ascii="Arial" w:hAnsi="Arial" w:cs="Arial"/>
          <w:sz w:val="24"/>
          <w:szCs w:val="24"/>
          <w:lang w:val="ru-RU"/>
        </w:rPr>
        <w:t>% уровень удовлетворенности.</w:t>
      </w:r>
    </w:p>
    <w:p w14:paraId="1697DB98" w14:textId="77777777" w:rsidR="000C5935" w:rsidRPr="005F6E8C" w:rsidRDefault="000C5935" w:rsidP="0060382C">
      <w:pPr>
        <w:ind w:firstLine="720"/>
        <w:jc w:val="both"/>
        <w:rPr>
          <w:rFonts w:ascii="Arial" w:hAnsi="Arial" w:cs="Arial"/>
          <w:sz w:val="24"/>
          <w:szCs w:val="24"/>
          <w:lang w:val="ru-RU"/>
        </w:rPr>
      </w:pPr>
      <w:r w:rsidRPr="005F6E8C">
        <w:rPr>
          <w:rFonts w:ascii="Arial" w:hAnsi="Arial" w:cs="Arial"/>
          <w:sz w:val="24"/>
          <w:szCs w:val="24"/>
          <w:lang w:val="ru-RU"/>
        </w:rPr>
        <w:t>Также, согласно методологии, полученные оценки были распределены среди услугодателей в зависимости от их зон ответственности, в результате были получены следующие значения:</w:t>
      </w:r>
    </w:p>
    <w:p w14:paraId="5AD02677" w14:textId="66A9E306" w:rsidR="000C5935" w:rsidRPr="005F6E8C" w:rsidRDefault="000C5935" w:rsidP="0060382C">
      <w:pPr>
        <w:ind w:firstLine="720"/>
        <w:jc w:val="both"/>
        <w:rPr>
          <w:rFonts w:ascii="Arial" w:hAnsi="Arial" w:cs="Arial"/>
          <w:sz w:val="24"/>
          <w:szCs w:val="24"/>
          <w:lang w:val="ru-RU"/>
        </w:rPr>
      </w:pPr>
      <w:r w:rsidRPr="005F6E8C">
        <w:rPr>
          <w:rFonts w:ascii="Arial" w:hAnsi="Arial" w:cs="Arial"/>
          <w:b/>
          <w:bCs/>
          <w:sz w:val="24"/>
          <w:szCs w:val="24"/>
          <w:lang w:val="ru-RU"/>
        </w:rPr>
        <w:t>Государственная корпорация «Правительство для граждан»</w:t>
      </w:r>
      <w:r w:rsidRPr="005F6E8C">
        <w:rPr>
          <w:rFonts w:ascii="Arial" w:hAnsi="Arial" w:cs="Arial"/>
          <w:sz w:val="24"/>
          <w:szCs w:val="24"/>
          <w:lang w:val="ru-RU"/>
        </w:rPr>
        <w:t xml:space="preserve"> получил более высокий балл – 4,53 и уровень удовлетворенности в 67,7%, нежели </w:t>
      </w:r>
      <w:r w:rsidRPr="005F6E8C">
        <w:rPr>
          <w:rFonts w:ascii="Arial" w:hAnsi="Arial" w:cs="Arial"/>
          <w:b/>
          <w:bCs/>
          <w:sz w:val="24"/>
          <w:szCs w:val="24"/>
          <w:lang w:val="ru-RU"/>
        </w:rPr>
        <w:t>уполномоченный государственный орган</w:t>
      </w:r>
      <w:r w:rsidRPr="005F6E8C">
        <w:rPr>
          <w:rFonts w:ascii="Arial" w:hAnsi="Arial" w:cs="Arial"/>
          <w:sz w:val="24"/>
          <w:szCs w:val="24"/>
          <w:lang w:val="ru-RU"/>
        </w:rPr>
        <w:t xml:space="preserve"> - 4,52 баллов и уровень удовлетворенности в 64,8%.</w:t>
      </w:r>
    </w:p>
    <w:p w14:paraId="7E6091AC" w14:textId="77777777" w:rsidR="000C5935" w:rsidRPr="005F6E8C" w:rsidRDefault="000C5935" w:rsidP="000C5935">
      <w:pPr>
        <w:ind w:firstLine="720"/>
        <w:jc w:val="both"/>
        <w:rPr>
          <w:rFonts w:ascii="Arial" w:hAnsi="Arial" w:cs="Arial"/>
          <w:b/>
          <w:bCs/>
          <w:color w:val="306785" w:themeColor="accent1" w:themeShade="BF"/>
          <w:sz w:val="28"/>
          <w:szCs w:val="28"/>
          <w:lang w:val="ru-RU"/>
        </w:rPr>
      </w:pPr>
      <w:r w:rsidRPr="005F6E8C">
        <w:rPr>
          <w:rFonts w:ascii="Arial" w:hAnsi="Arial" w:cs="Arial"/>
          <w:b/>
          <w:bCs/>
          <w:color w:val="306785" w:themeColor="accent1" w:themeShade="BF"/>
          <w:sz w:val="28"/>
          <w:szCs w:val="28"/>
          <w:lang w:val="ru-RU"/>
        </w:rPr>
        <w:t>Выводы и рекомендации</w:t>
      </w:r>
    </w:p>
    <w:p w14:paraId="7D8B8A11" w14:textId="77777777" w:rsidR="00B46CDE" w:rsidRPr="005F6E8C" w:rsidRDefault="00B46CDE" w:rsidP="00B46CDE">
      <w:pPr>
        <w:jc w:val="both"/>
        <w:rPr>
          <w:rFonts w:ascii="Arial" w:hAnsi="Arial" w:cs="Arial"/>
          <w:sz w:val="24"/>
          <w:szCs w:val="24"/>
          <w:lang w:val="ru-RU"/>
        </w:rPr>
      </w:pPr>
      <w:r w:rsidRPr="005F6E8C">
        <w:rPr>
          <w:rFonts w:ascii="Arial" w:hAnsi="Arial" w:cs="Arial"/>
          <w:sz w:val="24"/>
          <w:szCs w:val="24"/>
          <w:lang w:val="ru-RU"/>
        </w:rPr>
        <w:t>Государственная корпорация «Правительство для граждан»:</w:t>
      </w:r>
    </w:p>
    <w:p w14:paraId="4DB17B4D" w14:textId="77777777" w:rsidR="00B46CDE" w:rsidRPr="005F6E8C" w:rsidRDefault="00B46CDE">
      <w:pPr>
        <w:pStyle w:val="a4"/>
        <w:numPr>
          <w:ilvl w:val="0"/>
          <w:numId w:val="31"/>
        </w:numPr>
        <w:jc w:val="both"/>
        <w:rPr>
          <w:rFonts w:ascii="Arial" w:hAnsi="Arial" w:cs="Arial"/>
          <w:sz w:val="24"/>
          <w:szCs w:val="24"/>
          <w:lang w:val="ru-RU"/>
        </w:rPr>
      </w:pPr>
      <w:r w:rsidRPr="005F6E8C">
        <w:rPr>
          <w:rFonts w:ascii="Arial" w:hAnsi="Arial" w:cs="Arial"/>
          <w:sz w:val="24"/>
          <w:szCs w:val="24"/>
          <w:lang w:val="ru-RU"/>
        </w:rPr>
        <w:t xml:space="preserve">Рассмотреть </w:t>
      </w:r>
      <w:bookmarkStart w:id="54" w:name="_Hlk120472990"/>
      <w:r w:rsidRPr="005F6E8C">
        <w:rPr>
          <w:rFonts w:ascii="Arial" w:hAnsi="Arial" w:cs="Arial"/>
          <w:sz w:val="24"/>
          <w:szCs w:val="24"/>
          <w:lang w:val="ru-RU"/>
        </w:rPr>
        <w:t>возможность изменения часов работы ЦОНов в сторону увеличения, либо организовать работу дежурных ЦОНов, для увеличения доступности государственных услуг для услугополучателей;</w:t>
      </w:r>
    </w:p>
    <w:p w14:paraId="1DBBAFA9" w14:textId="77777777" w:rsidR="00B46CDE" w:rsidRPr="005F6E8C" w:rsidRDefault="00B46CDE">
      <w:pPr>
        <w:pStyle w:val="a4"/>
        <w:numPr>
          <w:ilvl w:val="0"/>
          <w:numId w:val="31"/>
        </w:numPr>
        <w:jc w:val="both"/>
        <w:rPr>
          <w:rFonts w:ascii="Arial" w:hAnsi="Arial" w:cs="Arial"/>
          <w:sz w:val="24"/>
          <w:szCs w:val="24"/>
          <w:lang w:val="ru-RU"/>
        </w:rPr>
      </w:pPr>
      <w:r w:rsidRPr="005F6E8C">
        <w:rPr>
          <w:rFonts w:ascii="Arial" w:hAnsi="Arial" w:cs="Arial"/>
          <w:sz w:val="24"/>
          <w:szCs w:val="24"/>
          <w:lang w:val="ru-RU"/>
        </w:rPr>
        <w:t>Повысить качество консультаций по телефону Единого контакт-центра 1414, тем самым снизить нагрузку на сотрудников ЦОНа по дополнительной консультированию и снижению количества походов в ЦОН для получения услуги;</w:t>
      </w:r>
      <w:bookmarkEnd w:id="54"/>
    </w:p>
    <w:p w14:paraId="52146D94" w14:textId="3FF46461" w:rsidR="00B46CDE" w:rsidRPr="005F6E8C" w:rsidRDefault="00B46CDE">
      <w:pPr>
        <w:pStyle w:val="a4"/>
        <w:numPr>
          <w:ilvl w:val="0"/>
          <w:numId w:val="31"/>
        </w:numPr>
        <w:jc w:val="both"/>
        <w:rPr>
          <w:rFonts w:ascii="Arial" w:hAnsi="Arial" w:cs="Arial"/>
          <w:sz w:val="24"/>
          <w:szCs w:val="24"/>
          <w:lang w:val="ru-RU"/>
        </w:rPr>
      </w:pPr>
      <w:r w:rsidRPr="005F6E8C">
        <w:rPr>
          <w:rFonts w:ascii="Arial" w:hAnsi="Arial" w:cs="Arial"/>
          <w:sz w:val="24"/>
          <w:szCs w:val="24"/>
          <w:lang w:val="ru-RU"/>
        </w:rPr>
        <w:t>Обеспечить более эффективную обратную связь по процедуре обжалования.</w:t>
      </w:r>
    </w:p>
    <w:p w14:paraId="6D3C9F17" w14:textId="74BCA83F" w:rsidR="00B46CDE" w:rsidRPr="005F6E8C" w:rsidRDefault="00B46CDE" w:rsidP="00B46CDE">
      <w:pPr>
        <w:pStyle w:val="a4"/>
        <w:jc w:val="both"/>
        <w:rPr>
          <w:rFonts w:ascii="Arial" w:hAnsi="Arial" w:cs="Arial"/>
          <w:sz w:val="24"/>
          <w:szCs w:val="24"/>
          <w:lang w:val="ru-RU"/>
        </w:rPr>
      </w:pPr>
    </w:p>
    <w:p w14:paraId="61D73C05" w14:textId="77777777" w:rsidR="000C5935" w:rsidRPr="005F6E8C" w:rsidRDefault="000C5935" w:rsidP="00F428A0">
      <w:pPr>
        <w:jc w:val="both"/>
        <w:rPr>
          <w:rFonts w:ascii="Arial" w:hAnsi="Arial" w:cs="Arial"/>
          <w:sz w:val="28"/>
          <w:szCs w:val="28"/>
          <w:lang w:val="ru-RU"/>
        </w:rPr>
      </w:pPr>
    </w:p>
    <w:p w14:paraId="2D00BC40" w14:textId="2B9B4A2E" w:rsidR="006D580A" w:rsidRPr="005F6E8C" w:rsidRDefault="00CD0837" w:rsidP="00E70FA4">
      <w:pPr>
        <w:pStyle w:val="2"/>
        <w:jc w:val="both"/>
        <w:rPr>
          <w:rFonts w:ascii="Arial" w:hAnsi="Arial" w:cs="Arial"/>
          <w:b/>
          <w:bCs/>
          <w:sz w:val="28"/>
          <w:szCs w:val="28"/>
          <w:lang w:val="ru-RU"/>
        </w:rPr>
      </w:pPr>
      <w:bookmarkStart w:id="55" w:name="_Toc121770802"/>
      <w:r w:rsidRPr="005F6E8C">
        <w:rPr>
          <w:rFonts w:ascii="Arial" w:hAnsi="Arial" w:cs="Arial"/>
          <w:b/>
          <w:bCs/>
          <w:sz w:val="28"/>
          <w:szCs w:val="28"/>
          <w:lang w:val="ru-RU"/>
        </w:rPr>
        <w:t xml:space="preserve">3.17 </w:t>
      </w:r>
      <w:r w:rsidR="006D580A" w:rsidRPr="005F6E8C">
        <w:rPr>
          <w:rFonts w:ascii="Arial" w:hAnsi="Arial" w:cs="Arial"/>
          <w:b/>
          <w:bCs/>
          <w:sz w:val="28"/>
          <w:szCs w:val="28"/>
          <w:lang w:val="ru-RU"/>
        </w:rPr>
        <w:t>Проведение государственной научно-технической экспертизы</w:t>
      </w:r>
      <w:bookmarkEnd w:id="55"/>
    </w:p>
    <w:p w14:paraId="6998AEEF" w14:textId="77777777" w:rsidR="0074123F" w:rsidRPr="005F6E8C" w:rsidRDefault="0074123F" w:rsidP="004C7A2A">
      <w:pPr>
        <w:jc w:val="right"/>
        <w:rPr>
          <w:rFonts w:ascii="Arial" w:hAnsi="Arial" w:cs="Arial"/>
          <w:b/>
          <w:bCs/>
          <w:color w:val="306785" w:themeColor="accent1" w:themeShade="BF"/>
          <w:sz w:val="24"/>
          <w:szCs w:val="24"/>
          <w:lang w:val="ru-RU"/>
        </w:rPr>
      </w:pPr>
      <w:r w:rsidRPr="005F6E8C">
        <w:rPr>
          <w:rFonts w:ascii="Arial" w:hAnsi="Arial" w:cs="Arial"/>
          <w:b/>
          <w:bCs/>
          <w:color w:val="306785" w:themeColor="accent1" w:themeShade="BF"/>
          <w:sz w:val="24"/>
          <w:szCs w:val="24"/>
          <w:lang w:val="ru-RU"/>
        </w:rPr>
        <w:t>Общая информация о государственной услуге</w:t>
      </w:r>
    </w:p>
    <w:p w14:paraId="217C0575" w14:textId="5C5C90EE" w:rsidR="0074123F" w:rsidRPr="005F6E8C" w:rsidRDefault="0074123F" w:rsidP="004C7A2A">
      <w:pPr>
        <w:spacing w:after="0"/>
        <w:jc w:val="both"/>
        <w:rPr>
          <w:rFonts w:ascii="Arial" w:hAnsi="Arial" w:cs="Arial"/>
          <w:sz w:val="20"/>
          <w:szCs w:val="20"/>
          <w:lang w:val="ru-RU"/>
        </w:rPr>
      </w:pPr>
      <w:r w:rsidRPr="005F6E8C">
        <w:rPr>
          <w:rFonts w:ascii="Arial" w:hAnsi="Arial" w:cs="Arial"/>
          <w:b/>
          <w:bCs/>
          <w:sz w:val="20"/>
          <w:szCs w:val="20"/>
          <w:lang w:val="ru-RU"/>
        </w:rPr>
        <w:t>Государственный орган:</w:t>
      </w:r>
      <w:r w:rsidRPr="005F6E8C">
        <w:rPr>
          <w:rFonts w:ascii="Arial" w:hAnsi="Arial" w:cs="Arial"/>
          <w:sz w:val="20"/>
          <w:szCs w:val="20"/>
          <w:lang w:val="ru-RU"/>
        </w:rPr>
        <w:t xml:space="preserve"> </w:t>
      </w:r>
      <w:r w:rsidR="00467BE4" w:rsidRPr="005F6E8C">
        <w:rPr>
          <w:rFonts w:ascii="Arial" w:hAnsi="Arial" w:cs="Arial"/>
          <w:sz w:val="20"/>
          <w:szCs w:val="20"/>
          <w:lang w:val="ru-RU"/>
        </w:rPr>
        <w:t>Министерство образования и науки РК</w:t>
      </w:r>
      <w:r w:rsidR="00C002EB" w:rsidRPr="005F6E8C">
        <w:rPr>
          <w:rFonts w:ascii="Arial" w:hAnsi="Arial" w:cs="Arial"/>
          <w:sz w:val="20"/>
          <w:szCs w:val="20"/>
          <w:lang w:val="ru-RU"/>
        </w:rPr>
        <w:t>/ Министерство науки и высшего образования РК</w:t>
      </w:r>
    </w:p>
    <w:p w14:paraId="2DEA0BEF" w14:textId="7337540B" w:rsidR="0074123F" w:rsidRPr="005F6E8C" w:rsidRDefault="0074123F" w:rsidP="004C7A2A">
      <w:pPr>
        <w:spacing w:after="0"/>
        <w:jc w:val="both"/>
        <w:rPr>
          <w:rFonts w:ascii="Arial" w:hAnsi="Arial" w:cs="Arial"/>
          <w:sz w:val="20"/>
          <w:szCs w:val="20"/>
          <w:lang w:val="ru-RU"/>
        </w:rPr>
      </w:pPr>
      <w:r w:rsidRPr="005F6E8C">
        <w:rPr>
          <w:rFonts w:ascii="Arial" w:hAnsi="Arial" w:cs="Arial"/>
          <w:b/>
          <w:bCs/>
          <w:sz w:val="20"/>
          <w:szCs w:val="20"/>
          <w:lang w:val="ru-RU"/>
        </w:rPr>
        <w:t xml:space="preserve">Получатели услуги: </w:t>
      </w:r>
      <w:r w:rsidR="00467BE4" w:rsidRPr="005F6E8C">
        <w:rPr>
          <w:rFonts w:ascii="Arial" w:hAnsi="Arial" w:cs="Arial"/>
          <w:sz w:val="20"/>
          <w:szCs w:val="20"/>
          <w:lang w:val="ru-RU"/>
        </w:rPr>
        <w:t>юридические и физические лица</w:t>
      </w:r>
    </w:p>
    <w:p w14:paraId="06D88CAB" w14:textId="1F961266" w:rsidR="0074123F" w:rsidRPr="005F6E8C" w:rsidRDefault="0074123F" w:rsidP="004C7A2A">
      <w:pPr>
        <w:spacing w:after="0"/>
        <w:jc w:val="both"/>
        <w:rPr>
          <w:rFonts w:ascii="Arial" w:hAnsi="Arial" w:cs="Arial"/>
          <w:sz w:val="20"/>
          <w:szCs w:val="20"/>
          <w:lang w:val="ru-RU"/>
        </w:rPr>
      </w:pPr>
      <w:r w:rsidRPr="005F6E8C">
        <w:rPr>
          <w:rFonts w:ascii="Arial" w:hAnsi="Arial" w:cs="Arial"/>
          <w:b/>
          <w:bCs/>
          <w:sz w:val="20"/>
          <w:szCs w:val="20"/>
          <w:lang w:val="ru-RU"/>
        </w:rPr>
        <w:t>Способ предоставления услуги:</w:t>
      </w:r>
      <w:r w:rsidRPr="005F6E8C">
        <w:rPr>
          <w:rFonts w:ascii="Arial" w:hAnsi="Arial" w:cs="Arial"/>
          <w:sz w:val="20"/>
          <w:szCs w:val="20"/>
          <w:lang w:val="ru-RU"/>
        </w:rPr>
        <w:t xml:space="preserve"> </w:t>
      </w:r>
      <w:r w:rsidR="00467BE4" w:rsidRPr="005F6E8C">
        <w:rPr>
          <w:rFonts w:ascii="Arial" w:hAnsi="Arial" w:cs="Arial"/>
          <w:sz w:val="20"/>
          <w:szCs w:val="20"/>
          <w:lang w:val="ru-RU"/>
        </w:rPr>
        <w:t>АО «Национальный центр государственной научно-технической экспертизы», портал «электронного правительства»</w:t>
      </w:r>
      <w:r w:rsidR="00C002EB" w:rsidRPr="005F6E8C">
        <w:rPr>
          <w:rFonts w:ascii="Arial" w:hAnsi="Arial" w:cs="Arial"/>
          <w:sz w:val="20"/>
          <w:szCs w:val="20"/>
          <w:lang w:val="ru-RU"/>
        </w:rPr>
        <w:t xml:space="preserve">, </w:t>
      </w:r>
      <w:r w:rsidR="00C002EB" w:rsidRPr="005F6E8C">
        <w:rPr>
          <w:rFonts w:ascii="Arial" w:hAnsi="Arial" w:cs="Arial"/>
          <w:sz w:val="20"/>
          <w:szCs w:val="20"/>
          <w:lang w:val="en-US"/>
        </w:rPr>
        <w:t>is</w:t>
      </w:r>
      <w:r w:rsidR="00C002EB" w:rsidRPr="005F6E8C">
        <w:rPr>
          <w:rFonts w:ascii="Arial" w:hAnsi="Arial" w:cs="Arial"/>
          <w:sz w:val="20"/>
          <w:szCs w:val="20"/>
          <w:lang w:val="ru-RU"/>
        </w:rPr>
        <w:t>.</w:t>
      </w:r>
      <w:r w:rsidR="00C002EB" w:rsidRPr="005F6E8C">
        <w:rPr>
          <w:rFonts w:ascii="Arial" w:hAnsi="Arial" w:cs="Arial"/>
          <w:sz w:val="20"/>
          <w:szCs w:val="20"/>
          <w:lang w:val="en-US"/>
        </w:rPr>
        <w:t>ncste</w:t>
      </w:r>
      <w:r w:rsidR="00C002EB" w:rsidRPr="005F6E8C">
        <w:rPr>
          <w:rFonts w:ascii="Arial" w:hAnsi="Arial" w:cs="Arial"/>
          <w:sz w:val="20"/>
          <w:szCs w:val="20"/>
          <w:lang w:val="ru-RU"/>
        </w:rPr>
        <w:t>.</w:t>
      </w:r>
      <w:r w:rsidR="00C002EB" w:rsidRPr="005F6E8C">
        <w:rPr>
          <w:rFonts w:ascii="Arial" w:hAnsi="Arial" w:cs="Arial"/>
          <w:sz w:val="20"/>
          <w:szCs w:val="20"/>
          <w:lang w:val="en-US"/>
        </w:rPr>
        <w:t>kz</w:t>
      </w:r>
    </w:p>
    <w:p w14:paraId="3C99427B" w14:textId="00180B66" w:rsidR="0074123F" w:rsidRPr="005F6E8C" w:rsidRDefault="0074123F" w:rsidP="004C7A2A">
      <w:pPr>
        <w:spacing w:after="0"/>
        <w:jc w:val="both"/>
        <w:rPr>
          <w:rFonts w:ascii="Arial" w:hAnsi="Arial" w:cs="Arial"/>
          <w:sz w:val="20"/>
          <w:szCs w:val="20"/>
          <w:lang w:val="ru-RU"/>
        </w:rPr>
      </w:pPr>
      <w:r w:rsidRPr="005F6E8C">
        <w:rPr>
          <w:rFonts w:ascii="Arial" w:hAnsi="Arial" w:cs="Arial"/>
          <w:b/>
          <w:bCs/>
          <w:sz w:val="20"/>
          <w:szCs w:val="20"/>
          <w:lang w:val="ru-RU"/>
        </w:rPr>
        <w:t>Стоимость услуги:</w:t>
      </w:r>
      <w:r w:rsidRPr="005F6E8C">
        <w:rPr>
          <w:rFonts w:ascii="Arial" w:hAnsi="Arial" w:cs="Arial"/>
          <w:sz w:val="20"/>
          <w:szCs w:val="20"/>
          <w:lang w:val="ru-RU"/>
        </w:rPr>
        <w:t xml:space="preserve"> </w:t>
      </w:r>
      <w:r w:rsidR="00467BE4" w:rsidRPr="005F6E8C">
        <w:rPr>
          <w:rFonts w:ascii="Arial" w:hAnsi="Arial" w:cs="Arial"/>
          <w:sz w:val="20"/>
          <w:szCs w:val="20"/>
          <w:lang w:val="ru-RU"/>
        </w:rPr>
        <w:t>бесплатно</w:t>
      </w:r>
    </w:p>
    <w:p w14:paraId="5E9831AA" w14:textId="5715653E" w:rsidR="0074123F" w:rsidRPr="005F6E8C" w:rsidRDefault="0074123F" w:rsidP="004C7A2A">
      <w:pPr>
        <w:spacing w:after="0"/>
        <w:jc w:val="both"/>
        <w:rPr>
          <w:rFonts w:ascii="Arial" w:hAnsi="Arial" w:cs="Arial"/>
          <w:sz w:val="20"/>
          <w:szCs w:val="20"/>
          <w:lang w:val="ru-RU"/>
        </w:rPr>
      </w:pPr>
      <w:r w:rsidRPr="005F6E8C">
        <w:rPr>
          <w:rFonts w:ascii="Arial" w:hAnsi="Arial" w:cs="Arial"/>
          <w:b/>
          <w:bCs/>
          <w:sz w:val="20"/>
          <w:szCs w:val="20"/>
          <w:lang w:val="ru-RU"/>
        </w:rPr>
        <w:t>Сроки оказания услуги:</w:t>
      </w:r>
      <w:r w:rsidRPr="005F6E8C">
        <w:rPr>
          <w:rFonts w:ascii="Arial" w:hAnsi="Arial" w:cs="Arial"/>
          <w:sz w:val="20"/>
          <w:szCs w:val="20"/>
          <w:lang w:val="ru-RU"/>
        </w:rPr>
        <w:t xml:space="preserve"> </w:t>
      </w:r>
      <w:r w:rsidR="00467BE4" w:rsidRPr="005F6E8C">
        <w:rPr>
          <w:rFonts w:ascii="Arial" w:hAnsi="Arial" w:cs="Arial"/>
          <w:sz w:val="20"/>
          <w:szCs w:val="20"/>
          <w:lang w:val="ru-RU"/>
        </w:rPr>
        <w:t>общий срок – 101 рабочий день</w:t>
      </w:r>
    </w:p>
    <w:p w14:paraId="0FB61D74" w14:textId="5F315F5A" w:rsidR="0074123F" w:rsidRPr="005F6E8C" w:rsidRDefault="0074123F" w:rsidP="004C7A2A">
      <w:pPr>
        <w:spacing w:after="0"/>
        <w:jc w:val="both"/>
        <w:rPr>
          <w:rFonts w:ascii="Arial" w:hAnsi="Arial" w:cs="Arial"/>
          <w:sz w:val="20"/>
          <w:szCs w:val="20"/>
          <w:lang w:val="ru-RU"/>
        </w:rPr>
      </w:pPr>
      <w:r w:rsidRPr="005F6E8C">
        <w:rPr>
          <w:rFonts w:ascii="Arial" w:hAnsi="Arial" w:cs="Arial"/>
          <w:b/>
          <w:bCs/>
          <w:sz w:val="20"/>
          <w:szCs w:val="20"/>
          <w:lang w:val="ru-RU"/>
        </w:rPr>
        <w:t xml:space="preserve">Форма оказания услуги: </w:t>
      </w:r>
      <w:r w:rsidR="00467BE4" w:rsidRPr="005F6E8C">
        <w:rPr>
          <w:rFonts w:ascii="Arial" w:hAnsi="Arial" w:cs="Arial"/>
          <w:sz w:val="20"/>
          <w:szCs w:val="20"/>
          <w:lang w:val="ru-RU"/>
        </w:rPr>
        <w:t>электронная</w:t>
      </w:r>
      <w:r w:rsidR="00A545B6" w:rsidRPr="005F6E8C">
        <w:rPr>
          <w:rFonts w:ascii="Arial" w:hAnsi="Arial" w:cs="Arial"/>
          <w:sz w:val="20"/>
          <w:szCs w:val="20"/>
          <w:lang w:val="ru-RU"/>
        </w:rPr>
        <w:t>, частично автоматизированная</w:t>
      </w:r>
      <w:r w:rsidR="00467BE4" w:rsidRPr="005F6E8C">
        <w:rPr>
          <w:rFonts w:ascii="Arial" w:hAnsi="Arial" w:cs="Arial"/>
          <w:sz w:val="20"/>
          <w:szCs w:val="20"/>
          <w:lang w:val="ru-RU"/>
        </w:rPr>
        <w:t xml:space="preserve"> и бумажная форма</w:t>
      </w:r>
    </w:p>
    <w:p w14:paraId="5894A4AF" w14:textId="14A54723" w:rsidR="0074123F" w:rsidRPr="005F6E8C" w:rsidRDefault="0074123F" w:rsidP="004C7A2A">
      <w:pPr>
        <w:spacing w:after="0"/>
        <w:jc w:val="both"/>
        <w:rPr>
          <w:rFonts w:ascii="Arial" w:hAnsi="Arial" w:cs="Arial"/>
          <w:sz w:val="20"/>
          <w:szCs w:val="20"/>
          <w:lang w:val="ru-RU"/>
        </w:rPr>
      </w:pPr>
      <w:r w:rsidRPr="005F6E8C">
        <w:rPr>
          <w:rFonts w:ascii="Arial" w:hAnsi="Arial" w:cs="Arial"/>
          <w:b/>
          <w:bCs/>
          <w:sz w:val="20"/>
          <w:szCs w:val="20"/>
          <w:lang w:val="ru-RU"/>
        </w:rPr>
        <w:t>Результат оказания услуги:</w:t>
      </w:r>
      <w:r w:rsidRPr="005F6E8C">
        <w:rPr>
          <w:rFonts w:ascii="Arial" w:hAnsi="Arial" w:cs="Arial"/>
          <w:sz w:val="20"/>
          <w:szCs w:val="20"/>
          <w:lang w:val="ru-RU"/>
        </w:rPr>
        <w:t xml:space="preserve"> </w:t>
      </w:r>
      <w:r w:rsidR="00467BE4" w:rsidRPr="005F6E8C">
        <w:rPr>
          <w:rFonts w:ascii="Arial" w:hAnsi="Arial" w:cs="Arial"/>
          <w:sz w:val="20"/>
          <w:szCs w:val="20"/>
          <w:lang w:val="ru-RU"/>
        </w:rPr>
        <w:t>заключение ГНТЭ и решение ННС</w:t>
      </w:r>
    </w:p>
    <w:p w14:paraId="1D8ED9CE" w14:textId="77777777" w:rsidR="004C7A2A" w:rsidRPr="005F6E8C" w:rsidRDefault="004C7A2A" w:rsidP="00F01559">
      <w:pPr>
        <w:ind w:firstLine="720"/>
        <w:jc w:val="both"/>
        <w:rPr>
          <w:rFonts w:ascii="Arial" w:hAnsi="Arial" w:cs="Arial"/>
          <w:sz w:val="24"/>
          <w:szCs w:val="24"/>
          <w:lang w:val="ru-RU"/>
        </w:rPr>
      </w:pPr>
    </w:p>
    <w:p w14:paraId="654E80EA" w14:textId="59689E54" w:rsidR="00F01559" w:rsidRPr="005F6E8C" w:rsidRDefault="00F01559" w:rsidP="00F01559">
      <w:pPr>
        <w:ind w:firstLine="720"/>
        <w:jc w:val="both"/>
        <w:rPr>
          <w:rFonts w:ascii="Arial" w:hAnsi="Arial" w:cs="Arial"/>
          <w:sz w:val="24"/>
          <w:szCs w:val="24"/>
          <w:lang w:val="ru-RU"/>
        </w:rPr>
      </w:pPr>
      <w:r w:rsidRPr="005F6E8C">
        <w:rPr>
          <w:rFonts w:ascii="Arial" w:hAnsi="Arial" w:cs="Arial"/>
          <w:sz w:val="24"/>
          <w:szCs w:val="24"/>
          <w:lang w:val="ru-RU"/>
        </w:rPr>
        <w:t>В рамках общественного мониторинга оценки качества оказания государственной услуги проведены количественные и качественные исследования, в результате которых были получены следующие результаты:</w:t>
      </w:r>
    </w:p>
    <w:p w14:paraId="0FB476D7" w14:textId="77777777" w:rsidR="00F01559" w:rsidRPr="005F6E8C" w:rsidRDefault="00F01559" w:rsidP="00F01559">
      <w:pPr>
        <w:jc w:val="right"/>
        <w:rPr>
          <w:rFonts w:ascii="Arial" w:hAnsi="Arial" w:cs="Arial"/>
          <w:b/>
          <w:bCs/>
          <w:color w:val="306785" w:themeColor="accent1" w:themeShade="BF"/>
          <w:sz w:val="24"/>
          <w:szCs w:val="24"/>
          <w:lang w:val="ru-RU"/>
        </w:rPr>
      </w:pPr>
      <w:r w:rsidRPr="005F6E8C">
        <w:rPr>
          <w:rFonts w:ascii="Arial" w:hAnsi="Arial" w:cs="Arial"/>
          <w:b/>
          <w:bCs/>
          <w:color w:val="306785" w:themeColor="accent1" w:themeShade="BF"/>
          <w:sz w:val="24"/>
          <w:szCs w:val="24"/>
          <w:lang w:val="ru-RU"/>
        </w:rPr>
        <w:lastRenderedPageBreak/>
        <w:t>Социально-демографический блок</w:t>
      </w:r>
    </w:p>
    <w:p w14:paraId="193FC3D0" w14:textId="200071E1" w:rsidR="00F01559" w:rsidRPr="005F6E8C" w:rsidRDefault="00F01559" w:rsidP="00F01559">
      <w:pPr>
        <w:jc w:val="both"/>
        <w:rPr>
          <w:rFonts w:ascii="Arial" w:hAnsi="Arial" w:cs="Arial"/>
          <w:sz w:val="24"/>
          <w:szCs w:val="24"/>
          <w:lang w:val="ru-RU"/>
        </w:rPr>
      </w:pPr>
      <w:r w:rsidRPr="005F6E8C">
        <w:rPr>
          <w:rFonts w:ascii="Arial" w:hAnsi="Arial" w:cs="Arial"/>
          <w:b/>
          <w:bCs/>
          <w:color w:val="306785" w:themeColor="accent1" w:themeShade="BF"/>
          <w:sz w:val="28"/>
          <w:szCs w:val="28"/>
          <w:lang w:val="ru-RU"/>
        </w:rPr>
        <w:tab/>
      </w:r>
      <w:r w:rsidRPr="005F6E8C">
        <w:rPr>
          <w:rFonts w:ascii="Arial" w:hAnsi="Arial" w:cs="Arial"/>
          <w:sz w:val="24"/>
          <w:szCs w:val="24"/>
          <w:lang w:val="ru-RU"/>
        </w:rPr>
        <w:t>Массовый опрос услугополучателей охватил 1</w:t>
      </w:r>
      <w:r w:rsidR="004C7A2A" w:rsidRPr="005F6E8C">
        <w:rPr>
          <w:rFonts w:ascii="Arial" w:hAnsi="Arial" w:cs="Arial"/>
          <w:sz w:val="24"/>
          <w:szCs w:val="24"/>
          <w:lang w:val="ru-RU"/>
        </w:rPr>
        <w:t>53</w:t>
      </w:r>
      <w:r w:rsidRPr="005F6E8C">
        <w:rPr>
          <w:rFonts w:ascii="Arial" w:hAnsi="Arial" w:cs="Arial"/>
          <w:sz w:val="24"/>
          <w:szCs w:val="24"/>
          <w:lang w:val="ru-RU"/>
        </w:rPr>
        <w:t xml:space="preserve"> респондента. Из них </w:t>
      </w:r>
      <w:r w:rsidR="004C7A2A" w:rsidRPr="005F6E8C">
        <w:rPr>
          <w:rFonts w:ascii="Arial" w:hAnsi="Arial" w:cs="Arial"/>
          <w:sz w:val="24"/>
          <w:szCs w:val="24"/>
          <w:lang w:val="ru-RU"/>
        </w:rPr>
        <w:t>68</w:t>
      </w:r>
      <w:r w:rsidRPr="005F6E8C">
        <w:rPr>
          <w:rFonts w:ascii="Arial" w:hAnsi="Arial" w:cs="Arial"/>
          <w:sz w:val="24"/>
          <w:szCs w:val="24"/>
          <w:lang w:val="ru-RU"/>
        </w:rPr>
        <w:t>% услугополучателей мужского пола и 2</w:t>
      </w:r>
      <w:r w:rsidR="004C7A2A" w:rsidRPr="005F6E8C">
        <w:rPr>
          <w:rFonts w:ascii="Arial" w:hAnsi="Arial" w:cs="Arial"/>
          <w:sz w:val="24"/>
          <w:szCs w:val="24"/>
          <w:lang w:val="ru-RU"/>
        </w:rPr>
        <w:t>9,4</w:t>
      </w:r>
      <w:r w:rsidRPr="005F6E8C">
        <w:rPr>
          <w:rFonts w:ascii="Arial" w:hAnsi="Arial" w:cs="Arial"/>
          <w:sz w:val="24"/>
          <w:szCs w:val="24"/>
          <w:lang w:val="ru-RU"/>
        </w:rPr>
        <w:t>% женского пола. Наиболее значимые возрастные группы услугополучателей – 30–39 лет (</w:t>
      </w:r>
      <w:r w:rsidR="004C7A2A" w:rsidRPr="005F6E8C">
        <w:rPr>
          <w:rFonts w:ascii="Arial" w:hAnsi="Arial" w:cs="Arial"/>
          <w:sz w:val="24"/>
          <w:szCs w:val="24"/>
          <w:lang w:val="ru-RU"/>
        </w:rPr>
        <w:t>42,5</w:t>
      </w:r>
      <w:r w:rsidRPr="005F6E8C">
        <w:rPr>
          <w:rFonts w:ascii="Arial" w:hAnsi="Arial" w:cs="Arial"/>
          <w:sz w:val="24"/>
          <w:szCs w:val="24"/>
          <w:lang w:val="ru-RU"/>
        </w:rPr>
        <w:t>%) и 40–49 лет (</w:t>
      </w:r>
      <w:r w:rsidR="004C7A2A" w:rsidRPr="005F6E8C">
        <w:rPr>
          <w:rFonts w:ascii="Arial" w:hAnsi="Arial" w:cs="Arial"/>
          <w:sz w:val="24"/>
          <w:szCs w:val="24"/>
          <w:lang w:val="ru-RU"/>
        </w:rPr>
        <w:t>34</w:t>
      </w:r>
      <w:r w:rsidRPr="005F6E8C">
        <w:rPr>
          <w:rFonts w:ascii="Arial" w:hAnsi="Arial" w:cs="Arial"/>
          <w:sz w:val="24"/>
          <w:szCs w:val="24"/>
          <w:lang w:val="ru-RU"/>
        </w:rPr>
        <w:t xml:space="preserve">%). Из общего числа обратившихся </w:t>
      </w:r>
      <w:r w:rsidR="00560C3B" w:rsidRPr="005F6E8C">
        <w:rPr>
          <w:rFonts w:ascii="Arial" w:hAnsi="Arial" w:cs="Arial"/>
          <w:sz w:val="24"/>
          <w:szCs w:val="24"/>
          <w:lang w:val="ru-RU"/>
        </w:rPr>
        <w:t>28,8</w:t>
      </w:r>
      <w:r w:rsidRPr="005F6E8C">
        <w:rPr>
          <w:rFonts w:ascii="Arial" w:hAnsi="Arial" w:cs="Arial"/>
          <w:sz w:val="24"/>
          <w:szCs w:val="24"/>
          <w:lang w:val="ru-RU"/>
        </w:rPr>
        <w:t xml:space="preserve">% являются юридическими лицами, и </w:t>
      </w:r>
      <w:r w:rsidR="00560C3B" w:rsidRPr="005F6E8C">
        <w:rPr>
          <w:rFonts w:ascii="Arial" w:hAnsi="Arial" w:cs="Arial"/>
          <w:sz w:val="24"/>
          <w:szCs w:val="24"/>
          <w:lang w:val="ru-RU"/>
        </w:rPr>
        <w:t>71,2</w:t>
      </w:r>
      <w:r w:rsidRPr="005F6E8C">
        <w:rPr>
          <w:rFonts w:ascii="Arial" w:hAnsi="Arial" w:cs="Arial"/>
          <w:sz w:val="24"/>
          <w:szCs w:val="24"/>
          <w:lang w:val="ru-RU"/>
        </w:rPr>
        <w:t xml:space="preserve">% физическими лицами, а также услугополучателей 100% являются резидентами страны. Для </w:t>
      </w:r>
      <w:r w:rsidR="00560C3B" w:rsidRPr="005F6E8C">
        <w:rPr>
          <w:rFonts w:ascii="Arial" w:hAnsi="Arial" w:cs="Arial"/>
          <w:sz w:val="24"/>
          <w:szCs w:val="24"/>
          <w:lang w:val="ru-RU"/>
        </w:rPr>
        <w:t>100</w:t>
      </w:r>
      <w:r w:rsidRPr="005F6E8C">
        <w:rPr>
          <w:rFonts w:ascii="Arial" w:hAnsi="Arial" w:cs="Arial"/>
          <w:sz w:val="24"/>
          <w:szCs w:val="24"/>
          <w:lang w:val="ru-RU"/>
        </w:rPr>
        <w:t>% услугополучателей не понадобилось обеспечение физического доступа к услуге (не обращались за услугой лица с инвалидностью)</w:t>
      </w:r>
      <w:r w:rsidR="00560C3B" w:rsidRPr="005F6E8C">
        <w:rPr>
          <w:rFonts w:ascii="Arial" w:hAnsi="Arial" w:cs="Arial"/>
          <w:sz w:val="24"/>
          <w:szCs w:val="24"/>
          <w:lang w:val="ru-RU"/>
        </w:rPr>
        <w:t xml:space="preserve">. </w:t>
      </w:r>
      <w:r w:rsidRPr="005F6E8C">
        <w:rPr>
          <w:rFonts w:ascii="Arial" w:hAnsi="Arial" w:cs="Arial"/>
          <w:sz w:val="24"/>
          <w:szCs w:val="24"/>
          <w:lang w:val="ru-RU"/>
        </w:rPr>
        <w:t>Большинство услугополучателей (</w:t>
      </w:r>
      <w:r w:rsidR="00560C3B" w:rsidRPr="005F6E8C">
        <w:rPr>
          <w:rFonts w:ascii="Arial" w:hAnsi="Arial" w:cs="Arial"/>
          <w:sz w:val="24"/>
          <w:szCs w:val="24"/>
          <w:lang w:val="ru-RU"/>
        </w:rPr>
        <w:t>84,3</w:t>
      </w:r>
      <w:r w:rsidRPr="005F6E8C">
        <w:rPr>
          <w:rFonts w:ascii="Arial" w:hAnsi="Arial" w:cs="Arial"/>
          <w:sz w:val="24"/>
          <w:szCs w:val="24"/>
          <w:lang w:val="ru-RU"/>
        </w:rPr>
        <w:t xml:space="preserve">%) обратились </w:t>
      </w:r>
      <w:r w:rsidR="00560C3B" w:rsidRPr="005F6E8C">
        <w:rPr>
          <w:rFonts w:ascii="Arial" w:hAnsi="Arial" w:cs="Arial"/>
          <w:sz w:val="24"/>
          <w:szCs w:val="24"/>
          <w:lang w:val="ru-RU"/>
        </w:rPr>
        <w:t xml:space="preserve">на портал </w:t>
      </w:r>
      <w:r w:rsidR="00C002EB" w:rsidRPr="005F6E8C">
        <w:rPr>
          <w:rFonts w:ascii="Arial" w:hAnsi="Arial" w:cs="Arial"/>
          <w:sz w:val="24"/>
          <w:szCs w:val="24"/>
          <w:lang w:val="ru-RU"/>
        </w:rPr>
        <w:t>«</w:t>
      </w:r>
      <w:r w:rsidR="00560C3B" w:rsidRPr="005F6E8C">
        <w:rPr>
          <w:rFonts w:ascii="Arial" w:hAnsi="Arial" w:cs="Arial"/>
          <w:sz w:val="24"/>
          <w:szCs w:val="24"/>
          <w:lang w:val="ru-RU"/>
        </w:rPr>
        <w:t>электронного правительства</w:t>
      </w:r>
      <w:r w:rsidR="00C002EB" w:rsidRPr="005F6E8C">
        <w:rPr>
          <w:rFonts w:ascii="Arial" w:hAnsi="Arial" w:cs="Arial"/>
          <w:sz w:val="24"/>
          <w:szCs w:val="24"/>
          <w:lang w:val="ru-RU"/>
        </w:rPr>
        <w:t>» (</w:t>
      </w:r>
      <w:r w:rsidR="00C002EB" w:rsidRPr="005F6E8C">
        <w:rPr>
          <w:rFonts w:ascii="Arial" w:hAnsi="Arial" w:cs="Arial"/>
          <w:sz w:val="24"/>
          <w:szCs w:val="24"/>
          <w:lang w:val="en-US"/>
        </w:rPr>
        <w:t>ncste</w:t>
      </w:r>
      <w:r w:rsidR="00C002EB" w:rsidRPr="005F6E8C">
        <w:rPr>
          <w:rFonts w:ascii="Arial" w:hAnsi="Arial" w:cs="Arial"/>
          <w:sz w:val="24"/>
          <w:szCs w:val="24"/>
          <w:lang w:val="ru-RU"/>
        </w:rPr>
        <w:t>.</w:t>
      </w:r>
      <w:r w:rsidR="00C002EB" w:rsidRPr="005F6E8C">
        <w:rPr>
          <w:rFonts w:ascii="Arial" w:hAnsi="Arial" w:cs="Arial"/>
          <w:sz w:val="24"/>
          <w:szCs w:val="24"/>
          <w:lang w:val="en-US"/>
        </w:rPr>
        <w:t>kz</w:t>
      </w:r>
      <w:r w:rsidR="00C002EB" w:rsidRPr="005F6E8C">
        <w:rPr>
          <w:rFonts w:ascii="Arial" w:hAnsi="Arial" w:cs="Arial"/>
          <w:sz w:val="24"/>
          <w:szCs w:val="24"/>
          <w:lang w:val="ru-RU"/>
        </w:rPr>
        <w:t>)</w:t>
      </w:r>
      <w:r w:rsidRPr="005F6E8C">
        <w:rPr>
          <w:rFonts w:ascii="Arial" w:hAnsi="Arial" w:cs="Arial"/>
          <w:sz w:val="24"/>
          <w:szCs w:val="24"/>
          <w:lang w:val="ru-RU"/>
        </w:rPr>
        <w:t xml:space="preserve">, а </w:t>
      </w:r>
      <w:r w:rsidR="00560C3B" w:rsidRPr="005F6E8C">
        <w:rPr>
          <w:rFonts w:ascii="Arial" w:hAnsi="Arial" w:cs="Arial"/>
          <w:sz w:val="24"/>
          <w:szCs w:val="24"/>
          <w:lang w:val="ru-RU"/>
        </w:rPr>
        <w:t>15,7</w:t>
      </w:r>
      <w:r w:rsidRPr="005F6E8C">
        <w:rPr>
          <w:rFonts w:ascii="Arial" w:hAnsi="Arial" w:cs="Arial"/>
          <w:sz w:val="24"/>
          <w:szCs w:val="24"/>
          <w:lang w:val="ru-RU"/>
        </w:rPr>
        <w:t xml:space="preserve">% в ЦОН </w:t>
      </w:r>
      <w:r w:rsidR="00560C3B" w:rsidRPr="005F6E8C">
        <w:rPr>
          <w:rFonts w:ascii="Arial" w:hAnsi="Arial" w:cs="Arial"/>
          <w:sz w:val="24"/>
          <w:szCs w:val="24"/>
          <w:lang w:val="ru-RU"/>
        </w:rPr>
        <w:t>в зону самообслуживания</w:t>
      </w:r>
      <w:r w:rsidRPr="005F6E8C">
        <w:rPr>
          <w:rFonts w:ascii="Arial" w:hAnsi="Arial" w:cs="Arial"/>
          <w:sz w:val="24"/>
          <w:szCs w:val="24"/>
          <w:lang w:val="ru-RU"/>
        </w:rPr>
        <w:t xml:space="preserve">. </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5"/>
        <w:gridCol w:w="5010"/>
      </w:tblGrid>
      <w:tr w:rsidR="004C7A2A" w:rsidRPr="005F6E8C" w14:paraId="49E8E141" w14:textId="77777777" w:rsidTr="004C7A2A">
        <w:tc>
          <w:tcPr>
            <w:tcW w:w="4672" w:type="dxa"/>
          </w:tcPr>
          <w:p w14:paraId="153EEE0B" w14:textId="4789C32B" w:rsidR="004C7A2A" w:rsidRPr="005F6E8C" w:rsidRDefault="004C7A2A" w:rsidP="0074123F">
            <w:pPr>
              <w:jc w:val="both"/>
              <w:rPr>
                <w:rFonts w:ascii="Arial" w:hAnsi="Arial" w:cs="Arial"/>
                <w:b/>
                <w:bCs/>
                <w:color w:val="306785" w:themeColor="accent1" w:themeShade="BF"/>
                <w:sz w:val="28"/>
                <w:szCs w:val="28"/>
                <w:lang w:val="ru-RU"/>
              </w:rPr>
            </w:pPr>
            <w:r w:rsidRPr="005F6E8C">
              <w:rPr>
                <w:noProof/>
                <w:lang w:val="ru-RU" w:eastAsia="ru-RU"/>
              </w:rPr>
              <w:drawing>
                <wp:inline distT="0" distB="0" distL="0" distR="0" wp14:anchorId="0B113007" wp14:editId="6E98BAD2">
                  <wp:extent cx="2371090" cy="1889090"/>
                  <wp:effectExtent l="0" t="0" r="0" b="0"/>
                  <wp:docPr id="46" name="Диаграмма 4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BDB6E88-677A-0735-03A4-6EB02E295D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tc>
        <w:tc>
          <w:tcPr>
            <w:tcW w:w="4673" w:type="dxa"/>
          </w:tcPr>
          <w:p w14:paraId="2A3EE521" w14:textId="72309AA0" w:rsidR="004C7A2A" w:rsidRPr="005F6E8C" w:rsidRDefault="004C7A2A" w:rsidP="0074123F">
            <w:pPr>
              <w:jc w:val="both"/>
              <w:rPr>
                <w:rFonts w:ascii="Arial" w:hAnsi="Arial" w:cs="Arial"/>
                <w:b/>
                <w:bCs/>
                <w:color w:val="306785" w:themeColor="accent1" w:themeShade="BF"/>
                <w:sz w:val="28"/>
                <w:szCs w:val="28"/>
                <w:lang w:val="ru-RU"/>
              </w:rPr>
            </w:pPr>
            <w:r w:rsidRPr="005F6E8C">
              <w:rPr>
                <w:noProof/>
                <w:lang w:val="ru-RU" w:eastAsia="ru-RU"/>
              </w:rPr>
              <w:drawing>
                <wp:inline distT="0" distB="0" distL="0" distR="0" wp14:anchorId="4DA8DC11" wp14:editId="7965DA13">
                  <wp:extent cx="3044190" cy="1949380"/>
                  <wp:effectExtent l="0" t="0" r="0" b="0"/>
                  <wp:docPr id="47" name="Диаграмма 4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51A24E1-3239-0867-5912-6D5EB1840D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tc>
      </w:tr>
    </w:tbl>
    <w:p w14:paraId="4C373246" w14:textId="77777777" w:rsidR="00F01559" w:rsidRPr="005F6E8C" w:rsidRDefault="00F01559" w:rsidP="0074123F">
      <w:pPr>
        <w:jc w:val="both"/>
        <w:rPr>
          <w:rFonts w:ascii="Arial" w:hAnsi="Arial" w:cs="Arial"/>
          <w:b/>
          <w:bCs/>
          <w:color w:val="306785" w:themeColor="accent1" w:themeShade="BF"/>
          <w:sz w:val="28"/>
          <w:szCs w:val="28"/>
          <w:lang w:val="ru-RU"/>
        </w:rPr>
      </w:pPr>
    </w:p>
    <w:p w14:paraId="597EBA98" w14:textId="52293433" w:rsidR="0074123F" w:rsidRPr="005F6E8C" w:rsidRDefault="0074123F" w:rsidP="0074123F">
      <w:pPr>
        <w:jc w:val="both"/>
        <w:rPr>
          <w:rFonts w:ascii="Arial" w:hAnsi="Arial" w:cs="Arial"/>
          <w:b/>
          <w:bCs/>
          <w:color w:val="306785" w:themeColor="accent1" w:themeShade="BF"/>
          <w:sz w:val="28"/>
          <w:szCs w:val="28"/>
          <w:lang w:val="ru-RU"/>
        </w:rPr>
      </w:pPr>
      <w:r w:rsidRPr="005F6E8C">
        <w:rPr>
          <w:rFonts w:ascii="Arial" w:hAnsi="Arial" w:cs="Arial"/>
          <w:b/>
          <w:bCs/>
          <w:color w:val="306785" w:themeColor="accent1" w:themeShade="BF"/>
          <w:sz w:val="28"/>
          <w:szCs w:val="28"/>
          <w:lang w:val="ru-RU"/>
        </w:rPr>
        <w:t>Основные результаты исследования</w:t>
      </w:r>
    </w:p>
    <w:p w14:paraId="37F86B0F" w14:textId="77777777" w:rsidR="00296750" w:rsidRPr="005F6E8C" w:rsidRDefault="00296750" w:rsidP="00296750">
      <w:pPr>
        <w:ind w:firstLine="720"/>
        <w:jc w:val="both"/>
        <w:rPr>
          <w:rFonts w:ascii="Arial" w:hAnsi="Arial" w:cs="Arial"/>
          <w:sz w:val="24"/>
          <w:szCs w:val="24"/>
          <w:lang w:val="ru-RU"/>
        </w:rPr>
      </w:pPr>
      <w:r w:rsidRPr="005F6E8C">
        <w:rPr>
          <w:rFonts w:ascii="Arial" w:hAnsi="Arial" w:cs="Arial"/>
          <w:sz w:val="24"/>
          <w:szCs w:val="24"/>
          <w:lang w:val="ru-RU"/>
        </w:rPr>
        <w:t>Основные показатели качества оказания государственной услуги в результате массового опроса услугополучателей составили следующие значения:</w:t>
      </w:r>
    </w:p>
    <w:p w14:paraId="502FFB6F" w14:textId="617DC298" w:rsidR="00296750" w:rsidRPr="005F6E8C" w:rsidRDefault="00296750" w:rsidP="00296750">
      <w:pPr>
        <w:ind w:firstLine="720"/>
        <w:jc w:val="both"/>
        <w:rPr>
          <w:rFonts w:ascii="Arial" w:hAnsi="Arial" w:cs="Arial"/>
          <w:b/>
          <w:bCs/>
          <w:color w:val="306785" w:themeColor="accent1" w:themeShade="BF"/>
          <w:sz w:val="24"/>
          <w:szCs w:val="24"/>
          <w:lang w:val="ru-RU"/>
        </w:rPr>
      </w:pPr>
      <w:r w:rsidRPr="005F6E8C">
        <w:rPr>
          <w:rFonts w:ascii="Arial" w:hAnsi="Arial" w:cs="Arial"/>
          <w:sz w:val="24"/>
          <w:szCs w:val="24"/>
          <w:lang w:val="ru-RU"/>
        </w:rPr>
        <w:t xml:space="preserve">Уровень удовлетворенности качеством оказания государственной услуги включающих в себя деятельность всех услугодателей (государственные органы, НАО «Государственная корпорация «Правительство для граждан», портал «электронное правительство») равно – </w:t>
      </w:r>
      <w:r w:rsidRPr="005F6E8C">
        <w:rPr>
          <w:rFonts w:ascii="Arial" w:hAnsi="Arial" w:cs="Arial"/>
          <w:b/>
          <w:bCs/>
          <w:color w:val="306785" w:themeColor="accent1" w:themeShade="BF"/>
          <w:sz w:val="24"/>
          <w:szCs w:val="24"/>
          <w:lang w:val="ru-RU"/>
        </w:rPr>
        <w:t>56,6% и среднее значение оценки 4,44 балла.</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9"/>
        <w:gridCol w:w="4457"/>
        <w:gridCol w:w="682"/>
        <w:gridCol w:w="567"/>
        <w:gridCol w:w="1112"/>
        <w:gridCol w:w="899"/>
      </w:tblGrid>
      <w:tr w:rsidR="00571B05" w:rsidRPr="005F6E8C" w14:paraId="2CA8A335" w14:textId="77777777" w:rsidTr="00C75D08">
        <w:trPr>
          <w:trHeight w:val="480"/>
        </w:trPr>
        <w:tc>
          <w:tcPr>
            <w:tcW w:w="1639" w:type="dxa"/>
            <w:shd w:val="clear" w:color="auto" w:fill="auto"/>
            <w:vAlign w:val="center"/>
            <w:hideMark/>
          </w:tcPr>
          <w:p w14:paraId="1ECF80EE" w14:textId="77777777" w:rsidR="00571B05" w:rsidRPr="005F6E8C" w:rsidRDefault="00571B05" w:rsidP="00571B05">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lang w:val="ru-RU"/>
              </w:rPr>
              <w:t>Критерии оценки</w:t>
            </w:r>
          </w:p>
        </w:tc>
        <w:tc>
          <w:tcPr>
            <w:tcW w:w="4457" w:type="dxa"/>
            <w:shd w:val="clear" w:color="auto" w:fill="auto"/>
            <w:vAlign w:val="center"/>
            <w:hideMark/>
          </w:tcPr>
          <w:p w14:paraId="1991FC36" w14:textId="77777777" w:rsidR="00571B05" w:rsidRPr="005F6E8C" w:rsidRDefault="00571B05" w:rsidP="00571B05">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lang w:val="ru-RU"/>
              </w:rPr>
              <w:t>Оценка качества оказанной услуги в электронной форме</w:t>
            </w:r>
          </w:p>
        </w:tc>
        <w:tc>
          <w:tcPr>
            <w:tcW w:w="1249" w:type="dxa"/>
            <w:gridSpan w:val="2"/>
            <w:shd w:val="clear" w:color="auto" w:fill="auto"/>
            <w:vAlign w:val="center"/>
            <w:hideMark/>
          </w:tcPr>
          <w:p w14:paraId="10855D9D" w14:textId="77777777" w:rsidR="00571B05" w:rsidRPr="005F6E8C" w:rsidRDefault="00571B05" w:rsidP="00571B05">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rPr>
              <w:t>Средний балл</w:t>
            </w:r>
          </w:p>
        </w:tc>
        <w:tc>
          <w:tcPr>
            <w:tcW w:w="2011" w:type="dxa"/>
            <w:gridSpan w:val="2"/>
            <w:shd w:val="clear" w:color="auto" w:fill="auto"/>
            <w:vAlign w:val="center"/>
            <w:hideMark/>
          </w:tcPr>
          <w:p w14:paraId="67651A23" w14:textId="77777777" w:rsidR="00571B05" w:rsidRPr="005F6E8C" w:rsidRDefault="00571B05" w:rsidP="00571B05">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rPr>
              <w:t>Уровень удовлетворенности</w:t>
            </w:r>
          </w:p>
        </w:tc>
      </w:tr>
      <w:tr w:rsidR="00571B05" w:rsidRPr="005F6E8C" w14:paraId="02AA98C2" w14:textId="77777777" w:rsidTr="00C75D08">
        <w:trPr>
          <w:trHeight w:val="100"/>
        </w:trPr>
        <w:tc>
          <w:tcPr>
            <w:tcW w:w="1639" w:type="dxa"/>
            <w:vMerge w:val="restart"/>
            <w:shd w:val="clear" w:color="auto" w:fill="auto"/>
            <w:vAlign w:val="center"/>
            <w:hideMark/>
          </w:tcPr>
          <w:p w14:paraId="5C89F0B5" w14:textId="77777777" w:rsidR="00571B05" w:rsidRPr="005F6E8C" w:rsidRDefault="00571B05" w:rsidP="00571B05">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ДОСТУПНОСТЬ И УДОБСТВО</w:t>
            </w:r>
          </w:p>
        </w:tc>
        <w:tc>
          <w:tcPr>
            <w:tcW w:w="4457" w:type="dxa"/>
            <w:shd w:val="clear" w:color="auto" w:fill="auto"/>
            <w:vAlign w:val="center"/>
            <w:hideMark/>
          </w:tcPr>
          <w:p w14:paraId="32E44265"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Оценка простоты регистрации на портале для получения электронной услуги</w:t>
            </w:r>
          </w:p>
        </w:tc>
        <w:tc>
          <w:tcPr>
            <w:tcW w:w="682" w:type="dxa"/>
            <w:shd w:val="clear" w:color="auto" w:fill="auto"/>
            <w:noWrap/>
            <w:vAlign w:val="center"/>
            <w:hideMark/>
          </w:tcPr>
          <w:p w14:paraId="79D3F315"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4,55</w:t>
            </w:r>
          </w:p>
        </w:tc>
        <w:tc>
          <w:tcPr>
            <w:tcW w:w="567" w:type="dxa"/>
            <w:vMerge w:val="restart"/>
            <w:shd w:val="clear" w:color="auto" w:fill="auto"/>
            <w:noWrap/>
            <w:vAlign w:val="center"/>
            <w:hideMark/>
          </w:tcPr>
          <w:p w14:paraId="53215707"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4,46</w:t>
            </w:r>
          </w:p>
        </w:tc>
        <w:tc>
          <w:tcPr>
            <w:tcW w:w="1112" w:type="dxa"/>
            <w:shd w:val="clear" w:color="auto" w:fill="auto"/>
            <w:noWrap/>
            <w:vAlign w:val="center"/>
            <w:hideMark/>
          </w:tcPr>
          <w:p w14:paraId="41147EAF"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68,0%</w:t>
            </w:r>
          </w:p>
        </w:tc>
        <w:tc>
          <w:tcPr>
            <w:tcW w:w="899" w:type="dxa"/>
            <w:vMerge w:val="restart"/>
            <w:shd w:val="clear" w:color="auto" w:fill="auto"/>
            <w:noWrap/>
            <w:vAlign w:val="center"/>
            <w:hideMark/>
          </w:tcPr>
          <w:p w14:paraId="4A4CE2EE"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62,3%</w:t>
            </w:r>
          </w:p>
        </w:tc>
      </w:tr>
      <w:tr w:rsidR="00571B05" w:rsidRPr="005F6E8C" w14:paraId="74A336B1" w14:textId="77777777" w:rsidTr="00C75D08">
        <w:trPr>
          <w:trHeight w:val="77"/>
        </w:trPr>
        <w:tc>
          <w:tcPr>
            <w:tcW w:w="1639" w:type="dxa"/>
            <w:vMerge/>
            <w:vAlign w:val="center"/>
            <w:hideMark/>
          </w:tcPr>
          <w:p w14:paraId="65B30B36"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457" w:type="dxa"/>
            <w:shd w:val="clear" w:color="auto" w:fill="auto"/>
            <w:vAlign w:val="center"/>
            <w:hideMark/>
          </w:tcPr>
          <w:p w14:paraId="20C2146D"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Простота получения ЭЦП</w:t>
            </w:r>
          </w:p>
        </w:tc>
        <w:tc>
          <w:tcPr>
            <w:tcW w:w="682" w:type="dxa"/>
            <w:shd w:val="clear" w:color="auto" w:fill="auto"/>
            <w:noWrap/>
            <w:vAlign w:val="center"/>
            <w:hideMark/>
          </w:tcPr>
          <w:p w14:paraId="5096631A"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4,50</w:t>
            </w:r>
          </w:p>
        </w:tc>
        <w:tc>
          <w:tcPr>
            <w:tcW w:w="567" w:type="dxa"/>
            <w:vMerge/>
            <w:vAlign w:val="center"/>
            <w:hideMark/>
          </w:tcPr>
          <w:p w14:paraId="3464BD8E"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1112" w:type="dxa"/>
            <w:shd w:val="clear" w:color="auto" w:fill="auto"/>
            <w:noWrap/>
            <w:vAlign w:val="center"/>
            <w:hideMark/>
          </w:tcPr>
          <w:p w14:paraId="17C8B3A6"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62,7%</w:t>
            </w:r>
          </w:p>
        </w:tc>
        <w:tc>
          <w:tcPr>
            <w:tcW w:w="899" w:type="dxa"/>
            <w:vMerge/>
            <w:vAlign w:val="center"/>
            <w:hideMark/>
          </w:tcPr>
          <w:p w14:paraId="09A0B097"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37C61ED7" w14:textId="77777777" w:rsidTr="00C75D08">
        <w:trPr>
          <w:trHeight w:val="77"/>
        </w:trPr>
        <w:tc>
          <w:tcPr>
            <w:tcW w:w="1639" w:type="dxa"/>
            <w:vMerge/>
            <w:vAlign w:val="center"/>
            <w:hideMark/>
          </w:tcPr>
          <w:p w14:paraId="34761A17"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457" w:type="dxa"/>
            <w:shd w:val="clear" w:color="auto" w:fill="auto"/>
            <w:vAlign w:val="center"/>
            <w:hideMark/>
          </w:tcPr>
          <w:p w14:paraId="31D3AC83"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Простота использования ЭЦП</w:t>
            </w:r>
          </w:p>
        </w:tc>
        <w:tc>
          <w:tcPr>
            <w:tcW w:w="682" w:type="dxa"/>
            <w:shd w:val="clear" w:color="auto" w:fill="auto"/>
            <w:noWrap/>
            <w:vAlign w:val="center"/>
            <w:hideMark/>
          </w:tcPr>
          <w:p w14:paraId="208DF45C"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4,49</w:t>
            </w:r>
          </w:p>
        </w:tc>
        <w:tc>
          <w:tcPr>
            <w:tcW w:w="567" w:type="dxa"/>
            <w:vMerge/>
            <w:vAlign w:val="center"/>
            <w:hideMark/>
          </w:tcPr>
          <w:p w14:paraId="00E42DF0"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1112" w:type="dxa"/>
            <w:shd w:val="clear" w:color="auto" w:fill="auto"/>
            <w:noWrap/>
            <w:vAlign w:val="center"/>
            <w:hideMark/>
          </w:tcPr>
          <w:p w14:paraId="4CC312B9"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65,4%</w:t>
            </w:r>
          </w:p>
        </w:tc>
        <w:tc>
          <w:tcPr>
            <w:tcW w:w="899" w:type="dxa"/>
            <w:vMerge/>
            <w:vAlign w:val="center"/>
            <w:hideMark/>
          </w:tcPr>
          <w:p w14:paraId="72B2286F"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3458B3A2" w14:textId="77777777" w:rsidTr="00C75D08">
        <w:trPr>
          <w:trHeight w:val="77"/>
        </w:trPr>
        <w:tc>
          <w:tcPr>
            <w:tcW w:w="1639" w:type="dxa"/>
            <w:vMerge/>
            <w:vAlign w:val="center"/>
            <w:hideMark/>
          </w:tcPr>
          <w:p w14:paraId="4699E2F7"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457" w:type="dxa"/>
            <w:shd w:val="clear" w:color="auto" w:fill="auto"/>
            <w:vAlign w:val="center"/>
            <w:hideMark/>
          </w:tcPr>
          <w:p w14:paraId="18A4F4CD"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Оценка внешний вид (дизайн) и структурную организацию портала (онлайн-площадки), на которой получали услугу</w:t>
            </w:r>
          </w:p>
        </w:tc>
        <w:tc>
          <w:tcPr>
            <w:tcW w:w="682" w:type="dxa"/>
            <w:shd w:val="clear" w:color="auto" w:fill="auto"/>
            <w:noWrap/>
            <w:vAlign w:val="center"/>
            <w:hideMark/>
          </w:tcPr>
          <w:p w14:paraId="0B501280"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4,29</w:t>
            </w:r>
          </w:p>
        </w:tc>
        <w:tc>
          <w:tcPr>
            <w:tcW w:w="567" w:type="dxa"/>
            <w:vMerge/>
            <w:vAlign w:val="center"/>
            <w:hideMark/>
          </w:tcPr>
          <w:p w14:paraId="19E26A8E"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1112" w:type="dxa"/>
            <w:shd w:val="clear" w:color="auto" w:fill="auto"/>
            <w:noWrap/>
            <w:vAlign w:val="center"/>
            <w:hideMark/>
          </w:tcPr>
          <w:p w14:paraId="1E1E89F4"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52,9%</w:t>
            </w:r>
          </w:p>
        </w:tc>
        <w:tc>
          <w:tcPr>
            <w:tcW w:w="899" w:type="dxa"/>
            <w:vMerge/>
            <w:vAlign w:val="center"/>
            <w:hideMark/>
          </w:tcPr>
          <w:p w14:paraId="149F0A3E"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50A04742" w14:textId="77777777" w:rsidTr="00C75D08">
        <w:trPr>
          <w:trHeight w:val="77"/>
        </w:trPr>
        <w:tc>
          <w:tcPr>
            <w:tcW w:w="1639" w:type="dxa"/>
            <w:vMerge w:val="restart"/>
            <w:shd w:val="clear" w:color="auto" w:fill="auto"/>
            <w:noWrap/>
            <w:vAlign w:val="center"/>
            <w:hideMark/>
          </w:tcPr>
          <w:p w14:paraId="49F00FCA" w14:textId="77777777" w:rsidR="00571B05" w:rsidRPr="005F6E8C" w:rsidRDefault="00571B05" w:rsidP="00571B05">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ИНФОРМАЦИЯ</w:t>
            </w:r>
          </w:p>
        </w:tc>
        <w:tc>
          <w:tcPr>
            <w:tcW w:w="4457" w:type="dxa"/>
            <w:shd w:val="clear" w:color="auto" w:fill="auto"/>
            <w:vAlign w:val="center"/>
            <w:hideMark/>
          </w:tcPr>
          <w:p w14:paraId="199A8C3B" w14:textId="7F5F75EB"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 xml:space="preserve">Оценка легкости и скорости поиска информации по </w:t>
            </w:r>
            <w:r w:rsidR="003B2744" w:rsidRPr="005F6E8C">
              <w:rPr>
                <w:rFonts w:ascii="Arial" w:eastAsia="Times New Roman" w:hAnsi="Arial" w:cs="Arial"/>
                <w:sz w:val="18"/>
                <w:szCs w:val="18"/>
              </w:rPr>
              <w:t>интересующей услуге</w:t>
            </w:r>
            <w:r w:rsidRPr="005F6E8C">
              <w:rPr>
                <w:rFonts w:ascii="Arial" w:eastAsia="Times New Roman" w:hAnsi="Arial" w:cs="Arial"/>
                <w:sz w:val="18"/>
                <w:szCs w:val="18"/>
              </w:rPr>
              <w:t xml:space="preserve"> на портале (онлайн-площадке)</w:t>
            </w:r>
          </w:p>
        </w:tc>
        <w:tc>
          <w:tcPr>
            <w:tcW w:w="682" w:type="dxa"/>
            <w:shd w:val="clear" w:color="auto" w:fill="auto"/>
            <w:noWrap/>
            <w:vAlign w:val="center"/>
            <w:hideMark/>
          </w:tcPr>
          <w:p w14:paraId="590270B9"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4,34</w:t>
            </w:r>
          </w:p>
        </w:tc>
        <w:tc>
          <w:tcPr>
            <w:tcW w:w="567" w:type="dxa"/>
            <w:vMerge w:val="restart"/>
            <w:shd w:val="clear" w:color="auto" w:fill="auto"/>
            <w:noWrap/>
            <w:vAlign w:val="center"/>
            <w:hideMark/>
          </w:tcPr>
          <w:p w14:paraId="4DAB5960"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4,33</w:t>
            </w:r>
          </w:p>
        </w:tc>
        <w:tc>
          <w:tcPr>
            <w:tcW w:w="1112" w:type="dxa"/>
            <w:shd w:val="clear" w:color="auto" w:fill="auto"/>
            <w:noWrap/>
            <w:vAlign w:val="center"/>
            <w:hideMark/>
          </w:tcPr>
          <w:p w14:paraId="41908E7E"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55,6%</w:t>
            </w:r>
          </w:p>
        </w:tc>
        <w:tc>
          <w:tcPr>
            <w:tcW w:w="899" w:type="dxa"/>
            <w:vMerge w:val="restart"/>
            <w:shd w:val="clear" w:color="auto" w:fill="auto"/>
            <w:noWrap/>
            <w:vAlign w:val="center"/>
            <w:hideMark/>
          </w:tcPr>
          <w:p w14:paraId="61B750B6"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54,0%</w:t>
            </w:r>
          </w:p>
        </w:tc>
      </w:tr>
      <w:tr w:rsidR="00571B05" w:rsidRPr="005F6E8C" w14:paraId="50B81ACA" w14:textId="77777777" w:rsidTr="00C75D08">
        <w:trPr>
          <w:trHeight w:val="77"/>
        </w:trPr>
        <w:tc>
          <w:tcPr>
            <w:tcW w:w="1639" w:type="dxa"/>
            <w:vMerge/>
            <w:vAlign w:val="center"/>
            <w:hideMark/>
          </w:tcPr>
          <w:p w14:paraId="2FDA9375"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457" w:type="dxa"/>
            <w:shd w:val="clear" w:color="auto" w:fill="auto"/>
            <w:vAlign w:val="center"/>
            <w:hideMark/>
          </w:tcPr>
          <w:p w14:paraId="6F57B93B"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Оценка актуальности и понятности информации на портале (онлайн-площадке) по требованиям (необходимым документам) для получения услуги</w:t>
            </w:r>
          </w:p>
        </w:tc>
        <w:tc>
          <w:tcPr>
            <w:tcW w:w="682" w:type="dxa"/>
            <w:shd w:val="clear" w:color="auto" w:fill="auto"/>
            <w:noWrap/>
            <w:vAlign w:val="center"/>
            <w:hideMark/>
          </w:tcPr>
          <w:p w14:paraId="136A0273"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4,27</w:t>
            </w:r>
          </w:p>
        </w:tc>
        <w:tc>
          <w:tcPr>
            <w:tcW w:w="567" w:type="dxa"/>
            <w:vMerge/>
            <w:vAlign w:val="center"/>
            <w:hideMark/>
          </w:tcPr>
          <w:p w14:paraId="64ECAC8C"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1112" w:type="dxa"/>
            <w:shd w:val="clear" w:color="auto" w:fill="auto"/>
            <w:noWrap/>
            <w:vAlign w:val="center"/>
            <w:hideMark/>
          </w:tcPr>
          <w:p w14:paraId="66A46E98"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52,3%</w:t>
            </w:r>
          </w:p>
        </w:tc>
        <w:tc>
          <w:tcPr>
            <w:tcW w:w="899" w:type="dxa"/>
            <w:vMerge/>
            <w:vAlign w:val="center"/>
            <w:hideMark/>
          </w:tcPr>
          <w:p w14:paraId="4D33A119"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18C8B5EB" w14:textId="77777777" w:rsidTr="00C75D08">
        <w:trPr>
          <w:trHeight w:val="77"/>
        </w:trPr>
        <w:tc>
          <w:tcPr>
            <w:tcW w:w="1639" w:type="dxa"/>
            <w:vMerge/>
            <w:vAlign w:val="center"/>
            <w:hideMark/>
          </w:tcPr>
          <w:p w14:paraId="41E8A800"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457" w:type="dxa"/>
            <w:shd w:val="clear" w:color="auto" w:fill="auto"/>
            <w:vAlign w:val="center"/>
            <w:hideMark/>
          </w:tcPr>
          <w:p w14:paraId="1581E211"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Оценка простоты и понятности информации по способу получения  услуги на портале</w:t>
            </w:r>
          </w:p>
        </w:tc>
        <w:tc>
          <w:tcPr>
            <w:tcW w:w="682" w:type="dxa"/>
            <w:shd w:val="clear" w:color="auto" w:fill="auto"/>
            <w:noWrap/>
            <w:vAlign w:val="center"/>
            <w:hideMark/>
          </w:tcPr>
          <w:p w14:paraId="32CA6664"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4,31</w:t>
            </w:r>
          </w:p>
        </w:tc>
        <w:tc>
          <w:tcPr>
            <w:tcW w:w="567" w:type="dxa"/>
            <w:vMerge/>
            <w:vAlign w:val="center"/>
            <w:hideMark/>
          </w:tcPr>
          <w:p w14:paraId="19C6D75B"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1112" w:type="dxa"/>
            <w:shd w:val="clear" w:color="auto" w:fill="auto"/>
            <w:noWrap/>
            <w:vAlign w:val="center"/>
            <w:hideMark/>
          </w:tcPr>
          <w:p w14:paraId="7C408D68"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52,3%</w:t>
            </w:r>
          </w:p>
        </w:tc>
        <w:tc>
          <w:tcPr>
            <w:tcW w:w="899" w:type="dxa"/>
            <w:vMerge/>
            <w:vAlign w:val="center"/>
            <w:hideMark/>
          </w:tcPr>
          <w:p w14:paraId="537DB655"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57269745" w14:textId="77777777" w:rsidTr="00C75D08">
        <w:trPr>
          <w:trHeight w:val="77"/>
        </w:trPr>
        <w:tc>
          <w:tcPr>
            <w:tcW w:w="1639" w:type="dxa"/>
            <w:vMerge/>
            <w:vAlign w:val="center"/>
            <w:hideMark/>
          </w:tcPr>
          <w:p w14:paraId="66F7C672"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457" w:type="dxa"/>
            <w:shd w:val="clear" w:color="auto" w:fill="auto"/>
            <w:vAlign w:val="center"/>
            <w:hideMark/>
          </w:tcPr>
          <w:p w14:paraId="4A84E798"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Информация на портале имеется на казахском/русском языке</w:t>
            </w:r>
          </w:p>
        </w:tc>
        <w:tc>
          <w:tcPr>
            <w:tcW w:w="682" w:type="dxa"/>
            <w:shd w:val="clear" w:color="auto" w:fill="auto"/>
            <w:noWrap/>
            <w:vAlign w:val="center"/>
            <w:hideMark/>
          </w:tcPr>
          <w:p w14:paraId="67B58670"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4,41</w:t>
            </w:r>
          </w:p>
        </w:tc>
        <w:tc>
          <w:tcPr>
            <w:tcW w:w="567" w:type="dxa"/>
            <w:vMerge/>
            <w:vAlign w:val="center"/>
            <w:hideMark/>
          </w:tcPr>
          <w:p w14:paraId="39F356D2"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1112" w:type="dxa"/>
            <w:shd w:val="clear" w:color="auto" w:fill="auto"/>
            <w:noWrap/>
            <w:vAlign w:val="center"/>
            <w:hideMark/>
          </w:tcPr>
          <w:p w14:paraId="475691DA"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58,8%</w:t>
            </w:r>
          </w:p>
        </w:tc>
        <w:tc>
          <w:tcPr>
            <w:tcW w:w="899" w:type="dxa"/>
            <w:vMerge/>
            <w:vAlign w:val="center"/>
            <w:hideMark/>
          </w:tcPr>
          <w:p w14:paraId="5F2630AF"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556EAAAA" w14:textId="77777777" w:rsidTr="00C75D08">
        <w:trPr>
          <w:trHeight w:val="480"/>
        </w:trPr>
        <w:tc>
          <w:tcPr>
            <w:tcW w:w="1639" w:type="dxa"/>
            <w:vMerge/>
            <w:vAlign w:val="center"/>
            <w:hideMark/>
          </w:tcPr>
          <w:p w14:paraId="7E8608E8"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457" w:type="dxa"/>
            <w:shd w:val="clear" w:color="auto" w:fill="auto"/>
            <w:vAlign w:val="center"/>
            <w:hideMark/>
          </w:tcPr>
          <w:p w14:paraId="77109A20"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Инструкция по использованию портала полностью понятны и просты в применении</w:t>
            </w:r>
          </w:p>
        </w:tc>
        <w:tc>
          <w:tcPr>
            <w:tcW w:w="682" w:type="dxa"/>
            <w:shd w:val="clear" w:color="auto" w:fill="auto"/>
            <w:noWrap/>
            <w:vAlign w:val="center"/>
            <w:hideMark/>
          </w:tcPr>
          <w:p w14:paraId="52F5A28D"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4,33</w:t>
            </w:r>
          </w:p>
        </w:tc>
        <w:tc>
          <w:tcPr>
            <w:tcW w:w="567" w:type="dxa"/>
            <w:vMerge/>
            <w:vAlign w:val="center"/>
            <w:hideMark/>
          </w:tcPr>
          <w:p w14:paraId="3469EED7"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1112" w:type="dxa"/>
            <w:shd w:val="clear" w:color="auto" w:fill="auto"/>
            <w:noWrap/>
            <w:vAlign w:val="center"/>
            <w:hideMark/>
          </w:tcPr>
          <w:p w14:paraId="5EFC6BFF"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51,0%</w:t>
            </w:r>
          </w:p>
        </w:tc>
        <w:tc>
          <w:tcPr>
            <w:tcW w:w="899" w:type="dxa"/>
            <w:vMerge/>
            <w:vAlign w:val="center"/>
            <w:hideMark/>
          </w:tcPr>
          <w:p w14:paraId="14C7F0D4"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6FC978A9" w14:textId="77777777" w:rsidTr="00C75D08">
        <w:trPr>
          <w:trHeight w:val="273"/>
        </w:trPr>
        <w:tc>
          <w:tcPr>
            <w:tcW w:w="1639" w:type="dxa"/>
            <w:vMerge w:val="restart"/>
            <w:shd w:val="clear" w:color="auto" w:fill="auto"/>
            <w:noWrap/>
            <w:vAlign w:val="center"/>
            <w:hideMark/>
          </w:tcPr>
          <w:p w14:paraId="119617B3" w14:textId="77777777" w:rsidR="00571B05" w:rsidRPr="005F6E8C" w:rsidRDefault="00571B05" w:rsidP="00571B05">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ПРОЦЕДУРА</w:t>
            </w:r>
          </w:p>
        </w:tc>
        <w:tc>
          <w:tcPr>
            <w:tcW w:w="4457" w:type="dxa"/>
            <w:shd w:val="clear" w:color="auto" w:fill="auto"/>
            <w:vAlign w:val="center"/>
            <w:hideMark/>
          </w:tcPr>
          <w:p w14:paraId="4617DCA2"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Сбор документов необходимых для получения электронной услуги прошел без излишней бюрократии (в т.ч. хождение по инстанциям, кабинетам)</w:t>
            </w:r>
          </w:p>
        </w:tc>
        <w:tc>
          <w:tcPr>
            <w:tcW w:w="682" w:type="dxa"/>
            <w:shd w:val="clear" w:color="auto" w:fill="auto"/>
            <w:noWrap/>
            <w:vAlign w:val="center"/>
            <w:hideMark/>
          </w:tcPr>
          <w:p w14:paraId="1C780BF2"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4,42</w:t>
            </w:r>
          </w:p>
        </w:tc>
        <w:tc>
          <w:tcPr>
            <w:tcW w:w="567" w:type="dxa"/>
            <w:vMerge w:val="restart"/>
            <w:shd w:val="clear" w:color="auto" w:fill="auto"/>
            <w:noWrap/>
            <w:vAlign w:val="center"/>
            <w:hideMark/>
          </w:tcPr>
          <w:p w14:paraId="446EF544"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4,46</w:t>
            </w:r>
          </w:p>
        </w:tc>
        <w:tc>
          <w:tcPr>
            <w:tcW w:w="1112" w:type="dxa"/>
            <w:shd w:val="clear" w:color="auto" w:fill="auto"/>
            <w:noWrap/>
            <w:vAlign w:val="center"/>
            <w:hideMark/>
          </w:tcPr>
          <w:p w14:paraId="6FC40DF0"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61,4%</w:t>
            </w:r>
          </w:p>
        </w:tc>
        <w:tc>
          <w:tcPr>
            <w:tcW w:w="899" w:type="dxa"/>
            <w:vMerge w:val="restart"/>
            <w:shd w:val="clear" w:color="auto" w:fill="auto"/>
            <w:noWrap/>
            <w:vAlign w:val="center"/>
            <w:hideMark/>
          </w:tcPr>
          <w:p w14:paraId="4F57A107"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59,8%</w:t>
            </w:r>
          </w:p>
        </w:tc>
      </w:tr>
      <w:tr w:rsidR="00571B05" w:rsidRPr="005F6E8C" w14:paraId="6450EE6B" w14:textId="77777777" w:rsidTr="00C75D08">
        <w:trPr>
          <w:trHeight w:val="77"/>
        </w:trPr>
        <w:tc>
          <w:tcPr>
            <w:tcW w:w="1639" w:type="dxa"/>
            <w:vMerge/>
            <w:vAlign w:val="center"/>
            <w:hideMark/>
          </w:tcPr>
          <w:p w14:paraId="1F26D38C"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457" w:type="dxa"/>
            <w:shd w:val="clear" w:color="auto" w:fill="auto"/>
            <w:vAlign w:val="center"/>
            <w:hideMark/>
          </w:tcPr>
          <w:p w14:paraId="2F8E67EB"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Процесс сбора документов необходимых/требуемых для получения электронной услуги полностью автоматизирован (можно получить онлайн)</w:t>
            </w:r>
          </w:p>
        </w:tc>
        <w:tc>
          <w:tcPr>
            <w:tcW w:w="682" w:type="dxa"/>
            <w:shd w:val="clear" w:color="auto" w:fill="auto"/>
            <w:noWrap/>
            <w:vAlign w:val="center"/>
            <w:hideMark/>
          </w:tcPr>
          <w:p w14:paraId="053575D8"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4,50</w:t>
            </w:r>
          </w:p>
        </w:tc>
        <w:tc>
          <w:tcPr>
            <w:tcW w:w="567" w:type="dxa"/>
            <w:vMerge/>
            <w:vAlign w:val="center"/>
            <w:hideMark/>
          </w:tcPr>
          <w:p w14:paraId="6EF6A047"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1112" w:type="dxa"/>
            <w:shd w:val="clear" w:color="auto" w:fill="auto"/>
            <w:noWrap/>
            <w:vAlign w:val="center"/>
            <w:hideMark/>
          </w:tcPr>
          <w:p w14:paraId="066FC892"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63,4%</w:t>
            </w:r>
          </w:p>
        </w:tc>
        <w:tc>
          <w:tcPr>
            <w:tcW w:w="899" w:type="dxa"/>
            <w:vMerge/>
            <w:vAlign w:val="center"/>
            <w:hideMark/>
          </w:tcPr>
          <w:p w14:paraId="096E376C"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6CA8090E" w14:textId="77777777" w:rsidTr="00C75D08">
        <w:trPr>
          <w:trHeight w:val="77"/>
        </w:trPr>
        <w:tc>
          <w:tcPr>
            <w:tcW w:w="1639" w:type="dxa"/>
            <w:vMerge/>
            <w:vAlign w:val="center"/>
            <w:hideMark/>
          </w:tcPr>
          <w:p w14:paraId="0FD763F4"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457" w:type="dxa"/>
            <w:shd w:val="clear" w:color="auto" w:fill="auto"/>
            <w:vAlign w:val="center"/>
            <w:hideMark/>
          </w:tcPr>
          <w:p w14:paraId="55223C64"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Загрузка необходимых/требуемых документов на портал (онлайн-площадку) для получения электронной услуги прошла без трудностей</w:t>
            </w:r>
          </w:p>
        </w:tc>
        <w:tc>
          <w:tcPr>
            <w:tcW w:w="682" w:type="dxa"/>
            <w:shd w:val="clear" w:color="auto" w:fill="auto"/>
            <w:noWrap/>
            <w:vAlign w:val="center"/>
            <w:hideMark/>
          </w:tcPr>
          <w:p w14:paraId="1D739D60"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4,40</w:t>
            </w:r>
          </w:p>
        </w:tc>
        <w:tc>
          <w:tcPr>
            <w:tcW w:w="567" w:type="dxa"/>
            <w:vMerge/>
            <w:vAlign w:val="center"/>
            <w:hideMark/>
          </w:tcPr>
          <w:p w14:paraId="77692591"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1112" w:type="dxa"/>
            <w:shd w:val="clear" w:color="auto" w:fill="auto"/>
            <w:noWrap/>
            <w:vAlign w:val="center"/>
            <w:hideMark/>
          </w:tcPr>
          <w:p w14:paraId="17D326A3"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52,9%</w:t>
            </w:r>
          </w:p>
        </w:tc>
        <w:tc>
          <w:tcPr>
            <w:tcW w:w="899" w:type="dxa"/>
            <w:vMerge/>
            <w:vAlign w:val="center"/>
            <w:hideMark/>
          </w:tcPr>
          <w:p w14:paraId="1A7DF18A"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295C98F7" w14:textId="77777777" w:rsidTr="00C75D08">
        <w:trPr>
          <w:trHeight w:val="77"/>
        </w:trPr>
        <w:tc>
          <w:tcPr>
            <w:tcW w:w="1639" w:type="dxa"/>
            <w:vMerge/>
            <w:vAlign w:val="center"/>
            <w:hideMark/>
          </w:tcPr>
          <w:p w14:paraId="05705AB2"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457" w:type="dxa"/>
            <w:shd w:val="clear" w:color="auto" w:fill="auto"/>
            <w:vAlign w:val="center"/>
            <w:hideMark/>
          </w:tcPr>
          <w:p w14:paraId="425414D6"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В полученном документе (справке, сертификате и т.д.) не было ошибок, недочетов</w:t>
            </w:r>
          </w:p>
        </w:tc>
        <w:tc>
          <w:tcPr>
            <w:tcW w:w="682" w:type="dxa"/>
            <w:shd w:val="clear" w:color="auto" w:fill="auto"/>
            <w:noWrap/>
            <w:vAlign w:val="center"/>
            <w:hideMark/>
          </w:tcPr>
          <w:p w14:paraId="2EB03C18"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4,52</w:t>
            </w:r>
          </w:p>
        </w:tc>
        <w:tc>
          <w:tcPr>
            <w:tcW w:w="567" w:type="dxa"/>
            <w:vMerge/>
            <w:vAlign w:val="center"/>
            <w:hideMark/>
          </w:tcPr>
          <w:p w14:paraId="39FE4334"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1112" w:type="dxa"/>
            <w:shd w:val="clear" w:color="auto" w:fill="auto"/>
            <w:noWrap/>
            <w:vAlign w:val="center"/>
            <w:hideMark/>
          </w:tcPr>
          <w:p w14:paraId="6A64FD9A"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61,4%</w:t>
            </w:r>
          </w:p>
        </w:tc>
        <w:tc>
          <w:tcPr>
            <w:tcW w:w="899" w:type="dxa"/>
            <w:vMerge/>
            <w:vAlign w:val="center"/>
            <w:hideMark/>
          </w:tcPr>
          <w:p w14:paraId="3F61E35F"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57A71EBD" w14:textId="77777777" w:rsidTr="00C75D08">
        <w:trPr>
          <w:trHeight w:val="77"/>
        </w:trPr>
        <w:tc>
          <w:tcPr>
            <w:tcW w:w="1639" w:type="dxa"/>
            <w:shd w:val="clear" w:color="auto" w:fill="auto"/>
            <w:noWrap/>
            <w:vAlign w:val="center"/>
            <w:hideMark/>
          </w:tcPr>
          <w:p w14:paraId="60651352" w14:textId="77777777" w:rsidR="00571B05" w:rsidRPr="005F6E8C" w:rsidRDefault="00571B05" w:rsidP="00571B05">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СРОКИ</w:t>
            </w:r>
          </w:p>
        </w:tc>
        <w:tc>
          <w:tcPr>
            <w:tcW w:w="4457" w:type="dxa"/>
            <w:shd w:val="clear" w:color="auto" w:fill="auto"/>
            <w:vAlign w:val="center"/>
            <w:hideMark/>
          </w:tcPr>
          <w:p w14:paraId="20A31798"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Полученный документ/электронная услуга была оказана в краткие/установленные сроки</w:t>
            </w:r>
          </w:p>
        </w:tc>
        <w:tc>
          <w:tcPr>
            <w:tcW w:w="682" w:type="dxa"/>
            <w:shd w:val="clear" w:color="auto" w:fill="auto"/>
            <w:noWrap/>
            <w:vAlign w:val="center"/>
            <w:hideMark/>
          </w:tcPr>
          <w:p w14:paraId="2BCCDDCA"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4,42</w:t>
            </w:r>
          </w:p>
        </w:tc>
        <w:tc>
          <w:tcPr>
            <w:tcW w:w="567" w:type="dxa"/>
            <w:shd w:val="clear" w:color="auto" w:fill="auto"/>
            <w:noWrap/>
            <w:vAlign w:val="center"/>
            <w:hideMark/>
          </w:tcPr>
          <w:p w14:paraId="6D65515E"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4,42</w:t>
            </w:r>
          </w:p>
        </w:tc>
        <w:tc>
          <w:tcPr>
            <w:tcW w:w="1112" w:type="dxa"/>
            <w:shd w:val="clear" w:color="auto" w:fill="auto"/>
            <w:noWrap/>
            <w:vAlign w:val="center"/>
            <w:hideMark/>
          </w:tcPr>
          <w:p w14:paraId="62EF6BD2"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58,2%</w:t>
            </w:r>
          </w:p>
        </w:tc>
        <w:tc>
          <w:tcPr>
            <w:tcW w:w="899" w:type="dxa"/>
            <w:shd w:val="clear" w:color="auto" w:fill="auto"/>
            <w:noWrap/>
            <w:vAlign w:val="center"/>
            <w:hideMark/>
          </w:tcPr>
          <w:p w14:paraId="16084E0E"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58,2%</w:t>
            </w:r>
          </w:p>
        </w:tc>
      </w:tr>
      <w:tr w:rsidR="00571B05" w:rsidRPr="005F6E8C" w14:paraId="02310025" w14:textId="77777777" w:rsidTr="00C75D08">
        <w:trPr>
          <w:trHeight w:val="77"/>
        </w:trPr>
        <w:tc>
          <w:tcPr>
            <w:tcW w:w="1639" w:type="dxa"/>
            <w:vMerge w:val="restart"/>
            <w:shd w:val="clear" w:color="auto" w:fill="auto"/>
            <w:vAlign w:val="center"/>
            <w:hideMark/>
          </w:tcPr>
          <w:p w14:paraId="41532695" w14:textId="77777777" w:rsidR="00571B05" w:rsidRPr="005F6E8C" w:rsidRDefault="00571B05" w:rsidP="00571B05">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ВИРТУАЛЬНЫЙ АССИСТЕНТ</w:t>
            </w:r>
          </w:p>
        </w:tc>
        <w:tc>
          <w:tcPr>
            <w:tcW w:w="4457" w:type="dxa"/>
            <w:shd w:val="clear" w:color="auto" w:fill="auto"/>
            <w:vAlign w:val="center"/>
            <w:hideMark/>
          </w:tcPr>
          <w:p w14:paraId="2DFBE784"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Удобство использования виртуального ассистента</w:t>
            </w:r>
          </w:p>
        </w:tc>
        <w:tc>
          <w:tcPr>
            <w:tcW w:w="682" w:type="dxa"/>
            <w:shd w:val="clear" w:color="auto" w:fill="auto"/>
            <w:noWrap/>
            <w:vAlign w:val="bottom"/>
            <w:hideMark/>
          </w:tcPr>
          <w:p w14:paraId="33ED6E13"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567" w:type="dxa"/>
            <w:vMerge w:val="restart"/>
            <w:shd w:val="clear" w:color="auto" w:fill="auto"/>
            <w:noWrap/>
            <w:vAlign w:val="center"/>
            <w:hideMark/>
          </w:tcPr>
          <w:p w14:paraId="36A48E71"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4,48</w:t>
            </w:r>
          </w:p>
        </w:tc>
        <w:tc>
          <w:tcPr>
            <w:tcW w:w="1112" w:type="dxa"/>
            <w:shd w:val="clear" w:color="auto" w:fill="auto"/>
            <w:noWrap/>
            <w:vAlign w:val="center"/>
            <w:hideMark/>
          </w:tcPr>
          <w:p w14:paraId="61F96016"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899" w:type="dxa"/>
            <w:vMerge w:val="restart"/>
            <w:shd w:val="clear" w:color="auto" w:fill="auto"/>
            <w:noWrap/>
            <w:vAlign w:val="center"/>
            <w:hideMark/>
          </w:tcPr>
          <w:p w14:paraId="36E8206E"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0,0%</w:t>
            </w:r>
          </w:p>
        </w:tc>
      </w:tr>
      <w:tr w:rsidR="00571B05" w:rsidRPr="005F6E8C" w14:paraId="48A417E4" w14:textId="77777777" w:rsidTr="00C75D08">
        <w:trPr>
          <w:trHeight w:val="77"/>
        </w:trPr>
        <w:tc>
          <w:tcPr>
            <w:tcW w:w="1639" w:type="dxa"/>
            <w:vMerge/>
            <w:vAlign w:val="center"/>
            <w:hideMark/>
          </w:tcPr>
          <w:p w14:paraId="2CDF394D"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457" w:type="dxa"/>
            <w:shd w:val="clear" w:color="auto" w:fill="auto"/>
            <w:vAlign w:val="center"/>
            <w:hideMark/>
          </w:tcPr>
          <w:p w14:paraId="0AA5F8C0"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Полнота ответа на запрос виртуального ассистента</w:t>
            </w:r>
          </w:p>
        </w:tc>
        <w:tc>
          <w:tcPr>
            <w:tcW w:w="682" w:type="dxa"/>
            <w:shd w:val="clear" w:color="auto" w:fill="auto"/>
            <w:noWrap/>
            <w:vAlign w:val="bottom"/>
            <w:hideMark/>
          </w:tcPr>
          <w:p w14:paraId="1C448397"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567" w:type="dxa"/>
            <w:vMerge/>
            <w:vAlign w:val="center"/>
            <w:hideMark/>
          </w:tcPr>
          <w:p w14:paraId="0B790748"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1112" w:type="dxa"/>
            <w:shd w:val="clear" w:color="auto" w:fill="auto"/>
            <w:noWrap/>
            <w:vAlign w:val="center"/>
            <w:hideMark/>
          </w:tcPr>
          <w:p w14:paraId="3D191D50"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899" w:type="dxa"/>
            <w:vMerge/>
            <w:vAlign w:val="center"/>
            <w:hideMark/>
          </w:tcPr>
          <w:p w14:paraId="07865CD5"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73E62EFD" w14:textId="77777777" w:rsidTr="00C75D08">
        <w:trPr>
          <w:trHeight w:val="86"/>
        </w:trPr>
        <w:tc>
          <w:tcPr>
            <w:tcW w:w="1639" w:type="dxa"/>
            <w:vMerge/>
            <w:vAlign w:val="center"/>
            <w:hideMark/>
          </w:tcPr>
          <w:p w14:paraId="5A356EBA"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457" w:type="dxa"/>
            <w:shd w:val="clear" w:color="auto" w:fill="auto"/>
            <w:vAlign w:val="center"/>
            <w:hideMark/>
          </w:tcPr>
          <w:p w14:paraId="4EE5BACC"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Скорость ответа на Ваш запрос виртуального ассистента</w:t>
            </w:r>
          </w:p>
        </w:tc>
        <w:tc>
          <w:tcPr>
            <w:tcW w:w="682" w:type="dxa"/>
            <w:shd w:val="clear" w:color="auto" w:fill="auto"/>
            <w:noWrap/>
            <w:vAlign w:val="bottom"/>
            <w:hideMark/>
          </w:tcPr>
          <w:p w14:paraId="5E3C0D28"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567" w:type="dxa"/>
            <w:vMerge/>
            <w:vAlign w:val="center"/>
            <w:hideMark/>
          </w:tcPr>
          <w:p w14:paraId="40D1AAB2"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1112" w:type="dxa"/>
            <w:shd w:val="clear" w:color="auto" w:fill="auto"/>
            <w:noWrap/>
            <w:vAlign w:val="center"/>
            <w:hideMark/>
          </w:tcPr>
          <w:p w14:paraId="468E4F79"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899" w:type="dxa"/>
            <w:vMerge/>
            <w:vAlign w:val="center"/>
            <w:hideMark/>
          </w:tcPr>
          <w:p w14:paraId="5C8BA282"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26A15715" w14:textId="77777777" w:rsidTr="00C75D08">
        <w:trPr>
          <w:trHeight w:val="77"/>
        </w:trPr>
        <w:tc>
          <w:tcPr>
            <w:tcW w:w="1639" w:type="dxa"/>
            <w:vMerge w:val="restart"/>
            <w:shd w:val="clear" w:color="auto" w:fill="auto"/>
            <w:noWrap/>
            <w:vAlign w:val="center"/>
            <w:hideMark/>
          </w:tcPr>
          <w:p w14:paraId="60A590FA" w14:textId="77777777" w:rsidR="00571B05" w:rsidRPr="005F6E8C" w:rsidRDefault="00571B05" w:rsidP="00571B05">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ЗАТРАТЫ</w:t>
            </w:r>
          </w:p>
        </w:tc>
        <w:tc>
          <w:tcPr>
            <w:tcW w:w="4457" w:type="dxa"/>
            <w:shd w:val="clear" w:color="auto" w:fill="auto"/>
            <w:vAlign w:val="center"/>
            <w:hideMark/>
          </w:tcPr>
          <w:p w14:paraId="4AB7A468"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Сумма затраты приемлема</w:t>
            </w:r>
          </w:p>
        </w:tc>
        <w:tc>
          <w:tcPr>
            <w:tcW w:w="682" w:type="dxa"/>
            <w:shd w:val="clear" w:color="auto" w:fill="auto"/>
            <w:noWrap/>
            <w:vAlign w:val="bottom"/>
            <w:hideMark/>
          </w:tcPr>
          <w:p w14:paraId="022AFE9B"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567" w:type="dxa"/>
            <w:vMerge w:val="restart"/>
            <w:shd w:val="clear" w:color="auto" w:fill="auto"/>
            <w:noWrap/>
            <w:vAlign w:val="center"/>
            <w:hideMark/>
          </w:tcPr>
          <w:p w14:paraId="46762519"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4,52</w:t>
            </w:r>
          </w:p>
        </w:tc>
        <w:tc>
          <w:tcPr>
            <w:tcW w:w="1112" w:type="dxa"/>
            <w:shd w:val="clear" w:color="auto" w:fill="auto"/>
            <w:noWrap/>
            <w:vAlign w:val="center"/>
            <w:hideMark/>
          </w:tcPr>
          <w:p w14:paraId="3D7A110B"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899" w:type="dxa"/>
            <w:vMerge w:val="restart"/>
            <w:shd w:val="clear" w:color="auto" w:fill="auto"/>
            <w:noWrap/>
            <w:vAlign w:val="center"/>
            <w:hideMark/>
          </w:tcPr>
          <w:p w14:paraId="0EEC9F20"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57,5%</w:t>
            </w:r>
          </w:p>
        </w:tc>
      </w:tr>
      <w:tr w:rsidR="00571B05" w:rsidRPr="005F6E8C" w14:paraId="18B5C203" w14:textId="77777777" w:rsidTr="00C75D08">
        <w:trPr>
          <w:trHeight w:val="77"/>
        </w:trPr>
        <w:tc>
          <w:tcPr>
            <w:tcW w:w="1639" w:type="dxa"/>
            <w:vMerge/>
            <w:vAlign w:val="center"/>
            <w:hideMark/>
          </w:tcPr>
          <w:p w14:paraId="16968CE9"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457" w:type="dxa"/>
            <w:shd w:val="clear" w:color="auto" w:fill="auto"/>
            <w:vAlign w:val="center"/>
            <w:hideMark/>
          </w:tcPr>
          <w:p w14:paraId="28A876AD"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Способ оплаты был понятным и удобным</w:t>
            </w:r>
          </w:p>
        </w:tc>
        <w:tc>
          <w:tcPr>
            <w:tcW w:w="682" w:type="dxa"/>
            <w:shd w:val="clear" w:color="auto" w:fill="auto"/>
            <w:noWrap/>
            <w:vAlign w:val="bottom"/>
            <w:hideMark/>
          </w:tcPr>
          <w:p w14:paraId="61DD8EE1"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567" w:type="dxa"/>
            <w:vMerge/>
            <w:vAlign w:val="center"/>
            <w:hideMark/>
          </w:tcPr>
          <w:p w14:paraId="0BBF4B3F"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1112" w:type="dxa"/>
            <w:shd w:val="clear" w:color="auto" w:fill="auto"/>
            <w:noWrap/>
            <w:vAlign w:val="center"/>
            <w:hideMark/>
          </w:tcPr>
          <w:p w14:paraId="44B66CE1"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899" w:type="dxa"/>
            <w:vMerge/>
            <w:vAlign w:val="center"/>
            <w:hideMark/>
          </w:tcPr>
          <w:p w14:paraId="257BC809"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4FF58176" w14:textId="77777777" w:rsidTr="00C75D08">
        <w:trPr>
          <w:trHeight w:val="244"/>
        </w:trPr>
        <w:tc>
          <w:tcPr>
            <w:tcW w:w="1639" w:type="dxa"/>
            <w:vMerge/>
            <w:vAlign w:val="center"/>
            <w:hideMark/>
          </w:tcPr>
          <w:p w14:paraId="0FE09E2C"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457" w:type="dxa"/>
            <w:shd w:val="clear" w:color="auto" w:fill="auto"/>
            <w:vAlign w:val="center"/>
            <w:hideMark/>
          </w:tcPr>
          <w:p w14:paraId="3720B07D"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Я не понес дополнительных затрат на получение услуги</w:t>
            </w:r>
          </w:p>
        </w:tc>
        <w:tc>
          <w:tcPr>
            <w:tcW w:w="682" w:type="dxa"/>
            <w:shd w:val="clear" w:color="auto" w:fill="auto"/>
            <w:noWrap/>
            <w:vAlign w:val="center"/>
            <w:hideMark/>
          </w:tcPr>
          <w:p w14:paraId="7C1F6F38"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4,47</w:t>
            </w:r>
          </w:p>
        </w:tc>
        <w:tc>
          <w:tcPr>
            <w:tcW w:w="567" w:type="dxa"/>
            <w:vMerge/>
            <w:vAlign w:val="center"/>
            <w:hideMark/>
          </w:tcPr>
          <w:p w14:paraId="5CFA9FF1"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1112" w:type="dxa"/>
            <w:shd w:val="clear" w:color="auto" w:fill="auto"/>
            <w:noWrap/>
            <w:vAlign w:val="center"/>
            <w:hideMark/>
          </w:tcPr>
          <w:p w14:paraId="15D6D046"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54,2%</w:t>
            </w:r>
          </w:p>
        </w:tc>
        <w:tc>
          <w:tcPr>
            <w:tcW w:w="899" w:type="dxa"/>
            <w:vMerge/>
            <w:vAlign w:val="center"/>
            <w:hideMark/>
          </w:tcPr>
          <w:p w14:paraId="6D00BA3C"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49B8B27A" w14:textId="77777777" w:rsidTr="00C75D08">
        <w:trPr>
          <w:trHeight w:val="480"/>
        </w:trPr>
        <w:tc>
          <w:tcPr>
            <w:tcW w:w="1639" w:type="dxa"/>
            <w:vMerge/>
            <w:vAlign w:val="center"/>
            <w:hideMark/>
          </w:tcPr>
          <w:p w14:paraId="18747AD7"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457" w:type="dxa"/>
            <w:shd w:val="clear" w:color="auto" w:fill="auto"/>
            <w:vAlign w:val="center"/>
            <w:hideMark/>
          </w:tcPr>
          <w:p w14:paraId="47993DF5"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Я не понес никаких дополнительных, неофициальных затрат на получение услуги</w:t>
            </w:r>
          </w:p>
        </w:tc>
        <w:tc>
          <w:tcPr>
            <w:tcW w:w="682" w:type="dxa"/>
            <w:shd w:val="clear" w:color="auto" w:fill="auto"/>
            <w:noWrap/>
            <w:vAlign w:val="center"/>
            <w:hideMark/>
          </w:tcPr>
          <w:p w14:paraId="5CEAAE27"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4,57</w:t>
            </w:r>
          </w:p>
        </w:tc>
        <w:tc>
          <w:tcPr>
            <w:tcW w:w="567" w:type="dxa"/>
            <w:vMerge/>
            <w:vAlign w:val="center"/>
            <w:hideMark/>
          </w:tcPr>
          <w:p w14:paraId="3227F951"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1112" w:type="dxa"/>
            <w:shd w:val="clear" w:color="auto" w:fill="auto"/>
            <w:noWrap/>
            <w:vAlign w:val="center"/>
            <w:hideMark/>
          </w:tcPr>
          <w:p w14:paraId="42946886"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60,8%</w:t>
            </w:r>
          </w:p>
        </w:tc>
        <w:tc>
          <w:tcPr>
            <w:tcW w:w="899" w:type="dxa"/>
            <w:vMerge/>
            <w:vAlign w:val="center"/>
            <w:hideMark/>
          </w:tcPr>
          <w:p w14:paraId="527ABD30"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5EC0AA13" w14:textId="77777777" w:rsidTr="00C75D08">
        <w:trPr>
          <w:trHeight w:val="77"/>
        </w:trPr>
        <w:tc>
          <w:tcPr>
            <w:tcW w:w="1639" w:type="dxa"/>
            <w:vMerge w:val="restart"/>
            <w:shd w:val="clear" w:color="auto" w:fill="auto"/>
            <w:vAlign w:val="center"/>
            <w:hideMark/>
          </w:tcPr>
          <w:p w14:paraId="4DA3DC91" w14:textId="77777777" w:rsidR="00571B05" w:rsidRPr="005F6E8C" w:rsidRDefault="00571B05" w:rsidP="00571B05">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ОБРАТНАЯ СВЯЗЬ</w:t>
            </w:r>
          </w:p>
        </w:tc>
        <w:tc>
          <w:tcPr>
            <w:tcW w:w="4457" w:type="dxa"/>
            <w:shd w:val="clear" w:color="auto" w:fill="auto"/>
            <w:vAlign w:val="center"/>
            <w:hideMark/>
          </w:tcPr>
          <w:p w14:paraId="2251963F"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Получил ответ на свою жалобу в краткие сроки</w:t>
            </w:r>
          </w:p>
        </w:tc>
        <w:tc>
          <w:tcPr>
            <w:tcW w:w="682" w:type="dxa"/>
            <w:shd w:val="clear" w:color="auto" w:fill="auto"/>
            <w:noWrap/>
            <w:vAlign w:val="center"/>
            <w:hideMark/>
          </w:tcPr>
          <w:p w14:paraId="2EFDB41F"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567" w:type="dxa"/>
            <w:vMerge w:val="restart"/>
            <w:shd w:val="clear" w:color="auto" w:fill="auto"/>
            <w:noWrap/>
            <w:vAlign w:val="center"/>
            <w:hideMark/>
          </w:tcPr>
          <w:p w14:paraId="55F3DCCE"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0,00</w:t>
            </w:r>
          </w:p>
        </w:tc>
        <w:tc>
          <w:tcPr>
            <w:tcW w:w="1112" w:type="dxa"/>
            <w:shd w:val="clear" w:color="auto" w:fill="auto"/>
            <w:noWrap/>
            <w:vAlign w:val="center"/>
            <w:hideMark/>
          </w:tcPr>
          <w:p w14:paraId="076AB8FC"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899" w:type="dxa"/>
            <w:vMerge w:val="restart"/>
            <w:shd w:val="clear" w:color="auto" w:fill="auto"/>
            <w:noWrap/>
            <w:vAlign w:val="center"/>
            <w:hideMark/>
          </w:tcPr>
          <w:p w14:paraId="24474F79"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0,0%</w:t>
            </w:r>
          </w:p>
        </w:tc>
      </w:tr>
      <w:tr w:rsidR="00571B05" w:rsidRPr="005F6E8C" w14:paraId="2ED3E9FC" w14:textId="77777777" w:rsidTr="00C75D08">
        <w:trPr>
          <w:trHeight w:val="300"/>
        </w:trPr>
        <w:tc>
          <w:tcPr>
            <w:tcW w:w="1639" w:type="dxa"/>
            <w:vMerge/>
            <w:vAlign w:val="center"/>
            <w:hideMark/>
          </w:tcPr>
          <w:p w14:paraId="204981EE"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457" w:type="dxa"/>
            <w:shd w:val="clear" w:color="auto" w:fill="auto"/>
            <w:vAlign w:val="center"/>
            <w:hideMark/>
          </w:tcPr>
          <w:p w14:paraId="3F0A57EF"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Удовлетворен результатом обжалования</w:t>
            </w:r>
          </w:p>
        </w:tc>
        <w:tc>
          <w:tcPr>
            <w:tcW w:w="682" w:type="dxa"/>
            <w:shd w:val="clear" w:color="auto" w:fill="auto"/>
            <w:noWrap/>
            <w:vAlign w:val="center"/>
            <w:hideMark/>
          </w:tcPr>
          <w:p w14:paraId="0ADC48D0"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567" w:type="dxa"/>
            <w:vMerge/>
            <w:vAlign w:val="center"/>
            <w:hideMark/>
          </w:tcPr>
          <w:p w14:paraId="3FE21700"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1112" w:type="dxa"/>
            <w:shd w:val="clear" w:color="auto" w:fill="auto"/>
            <w:noWrap/>
            <w:vAlign w:val="center"/>
            <w:hideMark/>
          </w:tcPr>
          <w:p w14:paraId="5F9920C2"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899" w:type="dxa"/>
            <w:vMerge/>
            <w:vAlign w:val="center"/>
            <w:hideMark/>
          </w:tcPr>
          <w:p w14:paraId="108A9071"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0EAFBA40" w14:textId="77777777" w:rsidTr="00C75D08">
        <w:trPr>
          <w:trHeight w:val="169"/>
        </w:trPr>
        <w:tc>
          <w:tcPr>
            <w:tcW w:w="1639" w:type="dxa"/>
            <w:shd w:val="clear" w:color="auto" w:fill="auto"/>
            <w:vAlign w:val="center"/>
            <w:hideMark/>
          </w:tcPr>
          <w:p w14:paraId="12C44576" w14:textId="77777777" w:rsidR="00571B05" w:rsidRPr="005F6E8C" w:rsidRDefault="00571B05" w:rsidP="00571B05">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РЕЗУЛЬТАТ ОКАЗАНИЯ УСЛУГИ</w:t>
            </w:r>
          </w:p>
        </w:tc>
        <w:tc>
          <w:tcPr>
            <w:tcW w:w="4457" w:type="dxa"/>
            <w:shd w:val="clear" w:color="auto" w:fill="auto"/>
            <w:vAlign w:val="center"/>
            <w:hideMark/>
          </w:tcPr>
          <w:p w14:paraId="0EA97C56"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Результат оказанной услуги полностью удовлетворяет (полученный документ, справка, пособие, разрешение и т.д.)</w:t>
            </w:r>
          </w:p>
        </w:tc>
        <w:tc>
          <w:tcPr>
            <w:tcW w:w="682" w:type="dxa"/>
            <w:shd w:val="clear" w:color="auto" w:fill="auto"/>
            <w:noWrap/>
            <w:vAlign w:val="center"/>
            <w:hideMark/>
          </w:tcPr>
          <w:p w14:paraId="1713B920"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4,41</w:t>
            </w:r>
          </w:p>
        </w:tc>
        <w:tc>
          <w:tcPr>
            <w:tcW w:w="567" w:type="dxa"/>
            <w:shd w:val="clear" w:color="auto" w:fill="auto"/>
            <w:noWrap/>
            <w:vAlign w:val="center"/>
            <w:hideMark/>
          </w:tcPr>
          <w:p w14:paraId="6AB1B7D8"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4,41</w:t>
            </w:r>
          </w:p>
        </w:tc>
        <w:tc>
          <w:tcPr>
            <w:tcW w:w="1112" w:type="dxa"/>
            <w:shd w:val="clear" w:color="auto" w:fill="auto"/>
            <w:noWrap/>
            <w:vAlign w:val="center"/>
            <w:hideMark/>
          </w:tcPr>
          <w:p w14:paraId="3EE6D4A7"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47,7%</w:t>
            </w:r>
          </w:p>
        </w:tc>
        <w:tc>
          <w:tcPr>
            <w:tcW w:w="899" w:type="dxa"/>
            <w:shd w:val="clear" w:color="auto" w:fill="auto"/>
            <w:noWrap/>
            <w:vAlign w:val="center"/>
            <w:hideMark/>
          </w:tcPr>
          <w:p w14:paraId="3878D5D2"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47,7%</w:t>
            </w:r>
          </w:p>
        </w:tc>
      </w:tr>
      <w:tr w:rsidR="00571B05" w:rsidRPr="005F6E8C" w14:paraId="7AF239CE" w14:textId="77777777" w:rsidTr="00C75D08">
        <w:trPr>
          <w:trHeight w:val="77"/>
        </w:trPr>
        <w:tc>
          <w:tcPr>
            <w:tcW w:w="1639" w:type="dxa"/>
            <w:shd w:val="clear" w:color="auto" w:fill="auto"/>
            <w:noWrap/>
            <w:vAlign w:val="bottom"/>
            <w:hideMark/>
          </w:tcPr>
          <w:p w14:paraId="0688DE61" w14:textId="77777777" w:rsidR="00571B05" w:rsidRPr="005F6E8C" w:rsidRDefault="00571B05" w:rsidP="00571B05">
            <w:pPr>
              <w:spacing w:after="0" w:line="240" w:lineRule="auto"/>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 </w:t>
            </w:r>
          </w:p>
        </w:tc>
        <w:tc>
          <w:tcPr>
            <w:tcW w:w="4457" w:type="dxa"/>
            <w:shd w:val="clear" w:color="auto" w:fill="auto"/>
            <w:noWrap/>
            <w:vAlign w:val="center"/>
            <w:hideMark/>
          </w:tcPr>
          <w:p w14:paraId="4BC7DA66" w14:textId="77777777" w:rsidR="00571B05" w:rsidRPr="005F6E8C" w:rsidRDefault="00571B05" w:rsidP="00571B05">
            <w:pPr>
              <w:spacing w:after="0" w:line="240" w:lineRule="auto"/>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СРЕДНИЙ БАЛЛ</w:t>
            </w:r>
          </w:p>
        </w:tc>
        <w:tc>
          <w:tcPr>
            <w:tcW w:w="682" w:type="dxa"/>
            <w:shd w:val="clear" w:color="auto" w:fill="auto"/>
            <w:noWrap/>
            <w:vAlign w:val="bottom"/>
            <w:hideMark/>
          </w:tcPr>
          <w:p w14:paraId="4D124682" w14:textId="77777777" w:rsidR="00571B05" w:rsidRPr="005F6E8C" w:rsidRDefault="00571B05" w:rsidP="00571B05">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 </w:t>
            </w:r>
          </w:p>
        </w:tc>
        <w:tc>
          <w:tcPr>
            <w:tcW w:w="567" w:type="dxa"/>
            <w:shd w:val="clear" w:color="auto" w:fill="auto"/>
            <w:noWrap/>
            <w:vAlign w:val="center"/>
            <w:hideMark/>
          </w:tcPr>
          <w:p w14:paraId="5127BFB1" w14:textId="77777777" w:rsidR="00571B05" w:rsidRPr="005F6E8C" w:rsidRDefault="00571B05" w:rsidP="00571B05">
            <w:pPr>
              <w:spacing w:after="0" w:line="240" w:lineRule="auto"/>
              <w:jc w:val="center"/>
              <w:rPr>
                <w:rFonts w:ascii="Arial" w:eastAsia="Times New Roman" w:hAnsi="Arial" w:cs="Arial"/>
                <w:b/>
                <w:bCs/>
                <w:color w:val="FF0000"/>
                <w:sz w:val="18"/>
                <w:szCs w:val="18"/>
              </w:rPr>
            </w:pPr>
            <w:r w:rsidRPr="005F6E8C">
              <w:rPr>
                <w:rFonts w:ascii="Arial" w:eastAsia="Times New Roman" w:hAnsi="Arial" w:cs="Arial"/>
                <w:b/>
                <w:bCs/>
                <w:color w:val="FF0000"/>
                <w:sz w:val="18"/>
                <w:szCs w:val="18"/>
              </w:rPr>
              <w:t>4,44</w:t>
            </w:r>
          </w:p>
        </w:tc>
        <w:tc>
          <w:tcPr>
            <w:tcW w:w="1112" w:type="dxa"/>
            <w:shd w:val="clear" w:color="auto" w:fill="auto"/>
            <w:noWrap/>
            <w:vAlign w:val="center"/>
            <w:hideMark/>
          </w:tcPr>
          <w:p w14:paraId="7CF1DAAA"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899" w:type="dxa"/>
            <w:shd w:val="clear" w:color="auto" w:fill="auto"/>
            <w:noWrap/>
            <w:vAlign w:val="center"/>
            <w:hideMark/>
          </w:tcPr>
          <w:p w14:paraId="655EA524" w14:textId="77777777" w:rsidR="00571B05" w:rsidRPr="005F6E8C" w:rsidRDefault="00571B05" w:rsidP="00571B05">
            <w:pPr>
              <w:spacing w:after="0" w:line="240" w:lineRule="auto"/>
              <w:jc w:val="center"/>
              <w:rPr>
                <w:rFonts w:ascii="Arial" w:eastAsia="Times New Roman" w:hAnsi="Arial" w:cs="Arial"/>
                <w:b/>
                <w:bCs/>
                <w:color w:val="FF0000"/>
                <w:sz w:val="18"/>
                <w:szCs w:val="18"/>
              </w:rPr>
            </w:pPr>
            <w:r w:rsidRPr="005F6E8C">
              <w:rPr>
                <w:rFonts w:ascii="Arial" w:eastAsia="Times New Roman" w:hAnsi="Arial" w:cs="Arial"/>
                <w:b/>
                <w:bCs/>
                <w:color w:val="FF0000"/>
                <w:sz w:val="18"/>
                <w:szCs w:val="18"/>
              </w:rPr>
              <w:t>56,6%</w:t>
            </w:r>
          </w:p>
        </w:tc>
      </w:tr>
      <w:tr w:rsidR="00C75D08" w:rsidRPr="005F6E8C" w14:paraId="12D3B42D" w14:textId="77777777" w:rsidTr="00C75D08">
        <w:trPr>
          <w:trHeight w:val="77"/>
        </w:trPr>
        <w:tc>
          <w:tcPr>
            <w:tcW w:w="1639" w:type="dxa"/>
            <w:shd w:val="clear" w:color="auto" w:fill="auto"/>
            <w:noWrap/>
            <w:vAlign w:val="bottom"/>
          </w:tcPr>
          <w:p w14:paraId="6A78A031" w14:textId="77777777" w:rsidR="00C75D08" w:rsidRPr="005F6E8C" w:rsidRDefault="00C75D08" w:rsidP="00C75D08">
            <w:pPr>
              <w:spacing w:after="0" w:line="240" w:lineRule="auto"/>
              <w:rPr>
                <w:rFonts w:ascii="Arial" w:eastAsia="Times New Roman" w:hAnsi="Arial" w:cs="Arial"/>
                <w:b/>
                <w:bCs/>
                <w:color w:val="306785" w:themeColor="accent1" w:themeShade="BF"/>
                <w:sz w:val="18"/>
                <w:szCs w:val="18"/>
              </w:rPr>
            </w:pPr>
          </w:p>
        </w:tc>
        <w:tc>
          <w:tcPr>
            <w:tcW w:w="4457" w:type="dxa"/>
            <w:shd w:val="clear" w:color="auto" w:fill="auto"/>
            <w:noWrap/>
            <w:vAlign w:val="center"/>
          </w:tcPr>
          <w:p w14:paraId="30A66E1D" w14:textId="64B244D2" w:rsidR="00C75D08" w:rsidRPr="005F6E8C" w:rsidRDefault="00C75D08" w:rsidP="00C75D08">
            <w:pPr>
              <w:spacing w:after="0"/>
              <w:rPr>
                <w:rFonts w:ascii="Arial" w:hAnsi="Arial" w:cs="Arial"/>
                <w:b/>
                <w:bCs/>
                <w:color w:val="306785" w:themeColor="accent1" w:themeShade="BF"/>
                <w:sz w:val="18"/>
                <w:szCs w:val="18"/>
                <w:lang w:val="ru-RU"/>
              </w:rPr>
            </w:pPr>
            <w:r w:rsidRPr="005F6E8C">
              <w:rPr>
                <w:rFonts w:ascii="Arial" w:hAnsi="Arial" w:cs="Arial"/>
                <w:b/>
                <w:bCs/>
                <w:color w:val="306785" w:themeColor="accent1" w:themeShade="BF"/>
                <w:sz w:val="18"/>
                <w:szCs w:val="18"/>
                <w:lang w:val="ru-RU"/>
              </w:rPr>
              <w:t xml:space="preserve">Портал «электронное правительство» </w:t>
            </w:r>
          </w:p>
        </w:tc>
        <w:tc>
          <w:tcPr>
            <w:tcW w:w="682" w:type="dxa"/>
            <w:shd w:val="clear" w:color="auto" w:fill="auto"/>
            <w:noWrap/>
            <w:vAlign w:val="bottom"/>
          </w:tcPr>
          <w:p w14:paraId="7BDB211A" w14:textId="77777777" w:rsidR="00C75D08" w:rsidRPr="005F6E8C" w:rsidRDefault="00C75D08" w:rsidP="00C75D08">
            <w:pPr>
              <w:spacing w:after="0" w:line="240" w:lineRule="auto"/>
              <w:jc w:val="center"/>
              <w:rPr>
                <w:rFonts w:ascii="Arial" w:eastAsia="Times New Roman" w:hAnsi="Arial" w:cs="Arial"/>
                <w:b/>
                <w:bCs/>
                <w:color w:val="306785" w:themeColor="accent1" w:themeShade="BF"/>
                <w:sz w:val="18"/>
                <w:szCs w:val="18"/>
              </w:rPr>
            </w:pPr>
          </w:p>
        </w:tc>
        <w:tc>
          <w:tcPr>
            <w:tcW w:w="567" w:type="dxa"/>
            <w:shd w:val="clear" w:color="auto" w:fill="auto"/>
            <w:noWrap/>
            <w:vAlign w:val="center"/>
          </w:tcPr>
          <w:p w14:paraId="2091E918" w14:textId="01EDEF3F" w:rsidR="00C75D08" w:rsidRPr="005F6E8C" w:rsidRDefault="00C75D08" w:rsidP="00C75D08">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4,40</w:t>
            </w:r>
          </w:p>
        </w:tc>
        <w:tc>
          <w:tcPr>
            <w:tcW w:w="1112" w:type="dxa"/>
            <w:shd w:val="clear" w:color="auto" w:fill="auto"/>
            <w:noWrap/>
            <w:vAlign w:val="center"/>
          </w:tcPr>
          <w:p w14:paraId="18A800EF" w14:textId="77777777" w:rsidR="00C75D08" w:rsidRPr="005F6E8C" w:rsidRDefault="00C75D08" w:rsidP="00C75D08">
            <w:pPr>
              <w:spacing w:after="0" w:line="240" w:lineRule="auto"/>
              <w:jc w:val="center"/>
              <w:rPr>
                <w:rFonts w:ascii="Arial" w:eastAsia="Times New Roman" w:hAnsi="Arial" w:cs="Arial"/>
                <w:color w:val="306785" w:themeColor="accent1" w:themeShade="BF"/>
                <w:sz w:val="18"/>
                <w:szCs w:val="18"/>
              </w:rPr>
            </w:pPr>
          </w:p>
        </w:tc>
        <w:tc>
          <w:tcPr>
            <w:tcW w:w="899" w:type="dxa"/>
            <w:shd w:val="clear" w:color="auto" w:fill="auto"/>
            <w:noWrap/>
            <w:vAlign w:val="center"/>
          </w:tcPr>
          <w:p w14:paraId="003881AF" w14:textId="731AB974" w:rsidR="00C75D08" w:rsidRPr="005F6E8C" w:rsidRDefault="00C75D08" w:rsidP="00C75D08">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57,8%</w:t>
            </w:r>
          </w:p>
        </w:tc>
      </w:tr>
      <w:tr w:rsidR="00C75D08" w:rsidRPr="005F6E8C" w14:paraId="16F8FD19" w14:textId="77777777" w:rsidTr="00C75D08">
        <w:trPr>
          <w:trHeight w:val="77"/>
        </w:trPr>
        <w:tc>
          <w:tcPr>
            <w:tcW w:w="1639" w:type="dxa"/>
            <w:shd w:val="clear" w:color="auto" w:fill="auto"/>
            <w:noWrap/>
            <w:vAlign w:val="bottom"/>
          </w:tcPr>
          <w:p w14:paraId="7A895913" w14:textId="77777777" w:rsidR="00C75D08" w:rsidRPr="005F6E8C" w:rsidRDefault="00C75D08" w:rsidP="00C75D08">
            <w:pPr>
              <w:spacing w:after="0" w:line="240" w:lineRule="auto"/>
              <w:rPr>
                <w:rFonts w:ascii="Arial" w:eastAsia="Times New Roman" w:hAnsi="Arial" w:cs="Arial"/>
                <w:b/>
                <w:bCs/>
                <w:color w:val="306785" w:themeColor="accent1" w:themeShade="BF"/>
                <w:sz w:val="18"/>
                <w:szCs w:val="18"/>
              </w:rPr>
            </w:pPr>
          </w:p>
        </w:tc>
        <w:tc>
          <w:tcPr>
            <w:tcW w:w="4457" w:type="dxa"/>
            <w:shd w:val="clear" w:color="auto" w:fill="auto"/>
            <w:noWrap/>
            <w:vAlign w:val="center"/>
          </w:tcPr>
          <w:p w14:paraId="022B2FFB" w14:textId="6AC371DB" w:rsidR="00C75D08" w:rsidRPr="005F6E8C" w:rsidRDefault="00C75D08" w:rsidP="00C75D08">
            <w:pPr>
              <w:spacing w:after="0"/>
              <w:rPr>
                <w:rFonts w:ascii="Arial" w:hAnsi="Arial" w:cs="Arial"/>
                <w:b/>
                <w:bCs/>
                <w:color w:val="306785" w:themeColor="accent1" w:themeShade="BF"/>
                <w:sz w:val="18"/>
                <w:szCs w:val="18"/>
                <w:lang w:val="ru-RU"/>
              </w:rPr>
            </w:pPr>
            <w:r w:rsidRPr="005F6E8C">
              <w:rPr>
                <w:rFonts w:ascii="Arial" w:hAnsi="Arial" w:cs="Arial"/>
                <w:b/>
                <w:bCs/>
                <w:color w:val="306785" w:themeColor="accent1" w:themeShade="BF"/>
                <w:sz w:val="18"/>
                <w:szCs w:val="18"/>
                <w:lang w:val="ru-RU"/>
              </w:rPr>
              <w:t>Уполномоченный государственный орган</w:t>
            </w:r>
          </w:p>
        </w:tc>
        <w:tc>
          <w:tcPr>
            <w:tcW w:w="682" w:type="dxa"/>
            <w:shd w:val="clear" w:color="auto" w:fill="auto"/>
            <w:noWrap/>
            <w:vAlign w:val="bottom"/>
          </w:tcPr>
          <w:p w14:paraId="4DDC703F" w14:textId="77777777" w:rsidR="00C75D08" w:rsidRPr="005F6E8C" w:rsidRDefault="00C75D08" w:rsidP="00C75D08">
            <w:pPr>
              <w:spacing w:after="0" w:line="240" w:lineRule="auto"/>
              <w:jc w:val="center"/>
              <w:rPr>
                <w:rFonts w:ascii="Arial" w:eastAsia="Times New Roman" w:hAnsi="Arial" w:cs="Arial"/>
                <w:b/>
                <w:bCs/>
                <w:color w:val="306785" w:themeColor="accent1" w:themeShade="BF"/>
                <w:sz w:val="18"/>
                <w:szCs w:val="18"/>
              </w:rPr>
            </w:pPr>
          </w:p>
        </w:tc>
        <w:tc>
          <w:tcPr>
            <w:tcW w:w="567" w:type="dxa"/>
            <w:shd w:val="clear" w:color="auto" w:fill="auto"/>
            <w:noWrap/>
            <w:vAlign w:val="center"/>
          </w:tcPr>
          <w:p w14:paraId="1CCB0658" w14:textId="6E1BED69" w:rsidR="00C75D08" w:rsidRPr="005F6E8C" w:rsidRDefault="00C75D08" w:rsidP="00C75D08">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4,47</w:t>
            </w:r>
          </w:p>
        </w:tc>
        <w:tc>
          <w:tcPr>
            <w:tcW w:w="1112" w:type="dxa"/>
            <w:shd w:val="clear" w:color="auto" w:fill="auto"/>
            <w:noWrap/>
            <w:vAlign w:val="center"/>
          </w:tcPr>
          <w:p w14:paraId="33BF2633" w14:textId="77777777" w:rsidR="00C75D08" w:rsidRPr="005F6E8C" w:rsidRDefault="00C75D08" w:rsidP="00C75D08">
            <w:pPr>
              <w:spacing w:after="0" w:line="240" w:lineRule="auto"/>
              <w:jc w:val="center"/>
              <w:rPr>
                <w:rFonts w:ascii="Arial" w:eastAsia="Times New Roman" w:hAnsi="Arial" w:cs="Arial"/>
                <w:color w:val="306785" w:themeColor="accent1" w:themeShade="BF"/>
                <w:sz w:val="18"/>
                <w:szCs w:val="18"/>
              </w:rPr>
            </w:pPr>
          </w:p>
        </w:tc>
        <w:tc>
          <w:tcPr>
            <w:tcW w:w="899" w:type="dxa"/>
            <w:shd w:val="clear" w:color="auto" w:fill="auto"/>
            <w:noWrap/>
            <w:vAlign w:val="center"/>
          </w:tcPr>
          <w:p w14:paraId="47295043" w14:textId="527072AF" w:rsidR="00C75D08" w:rsidRPr="005F6E8C" w:rsidRDefault="00C75D08" w:rsidP="00C75D08">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58,2%</w:t>
            </w:r>
          </w:p>
        </w:tc>
      </w:tr>
    </w:tbl>
    <w:p w14:paraId="228B2D13" w14:textId="0F5EC65F"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Доступность и удобство</w:t>
      </w:r>
      <w:r w:rsidRPr="005F6E8C">
        <w:rPr>
          <w:rFonts w:ascii="Arial" w:hAnsi="Arial" w:cs="Arial"/>
          <w:sz w:val="24"/>
          <w:szCs w:val="24"/>
          <w:lang w:val="ru-RU"/>
        </w:rPr>
        <w:t xml:space="preserve"> регистрации, авторизации на портале «электронного правительства», а также использование ЭЦП ключа услугополучатели оценили высоко – 4,</w:t>
      </w:r>
      <w:r w:rsidR="004C41D8" w:rsidRPr="005F6E8C">
        <w:rPr>
          <w:rFonts w:ascii="Arial" w:hAnsi="Arial" w:cs="Arial"/>
          <w:sz w:val="24"/>
          <w:szCs w:val="24"/>
          <w:lang w:val="ru-RU"/>
        </w:rPr>
        <w:t>46</w:t>
      </w:r>
      <w:r w:rsidRPr="005F6E8C">
        <w:rPr>
          <w:rFonts w:ascii="Arial" w:hAnsi="Arial" w:cs="Arial"/>
          <w:sz w:val="24"/>
          <w:szCs w:val="24"/>
          <w:lang w:val="ru-RU"/>
        </w:rPr>
        <w:t xml:space="preserve"> балла и уровень удовлетворенности </w:t>
      </w:r>
      <w:r w:rsidR="004C41D8" w:rsidRPr="005F6E8C">
        <w:rPr>
          <w:rFonts w:ascii="Arial" w:hAnsi="Arial" w:cs="Arial"/>
          <w:sz w:val="24"/>
          <w:szCs w:val="24"/>
          <w:lang w:val="ru-RU"/>
        </w:rPr>
        <w:t>62,3</w:t>
      </w:r>
      <w:r w:rsidRPr="005F6E8C">
        <w:rPr>
          <w:rFonts w:ascii="Arial" w:hAnsi="Arial" w:cs="Arial"/>
          <w:sz w:val="24"/>
          <w:szCs w:val="24"/>
          <w:lang w:val="ru-RU"/>
        </w:rPr>
        <w:t>%.</w:t>
      </w:r>
    </w:p>
    <w:p w14:paraId="504D0047" w14:textId="26D3BBB5"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Информация</w:t>
      </w:r>
      <w:r w:rsidRPr="005F6E8C">
        <w:rPr>
          <w:rFonts w:ascii="Arial" w:hAnsi="Arial" w:cs="Arial"/>
          <w:sz w:val="24"/>
          <w:szCs w:val="24"/>
          <w:lang w:val="ru-RU"/>
        </w:rPr>
        <w:t>, предоставленная на портале, была оценена на 4,</w:t>
      </w:r>
      <w:r w:rsidR="004C41D8" w:rsidRPr="005F6E8C">
        <w:rPr>
          <w:rFonts w:ascii="Arial" w:hAnsi="Arial" w:cs="Arial"/>
          <w:sz w:val="24"/>
          <w:szCs w:val="24"/>
          <w:lang w:val="ru-RU"/>
        </w:rPr>
        <w:t>33</w:t>
      </w:r>
      <w:r w:rsidRPr="005F6E8C">
        <w:rPr>
          <w:rFonts w:ascii="Arial" w:hAnsi="Arial" w:cs="Arial"/>
          <w:sz w:val="24"/>
          <w:szCs w:val="24"/>
          <w:lang w:val="ru-RU"/>
        </w:rPr>
        <w:t xml:space="preserve"> балл</w:t>
      </w:r>
      <w:r w:rsidR="004C41D8" w:rsidRPr="005F6E8C">
        <w:rPr>
          <w:rFonts w:ascii="Arial" w:hAnsi="Arial" w:cs="Arial"/>
          <w:sz w:val="24"/>
          <w:szCs w:val="24"/>
          <w:lang w:val="ru-RU"/>
        </w:rPr>
        <w:t>а</w:t>
      </w:r>
      <w:r w:rsidRPr="005F6E8C">
        <w:rPr>
          <w:rFonts w:ascii="Arial" w:hAnsi="Arial" w:cs="Arial"/>
          <w:sz w:val="24"/>
          <w:szCs w:val="24"/>
          <w:lang w:val="ru-RU"/>
        </w:rPr>
        <w:t xml:space="preserve"> из 5 возможных, а уровень удовлетворённости составил </w:t>
      </w:r>
      <w:r w:rsidR="004C41D8" w:rsidRPr="005F6E8C">
        <w:rPr>
          <w:rFonts w:ascii="Arial" w:hAnsi="Arial" w:cs="Arial"/>
          <w:sz w:val="24"/>
          <w:szCs w:val="24"/>
          <w:lang w:val="ru-RU"/>
        </w:rPr>
        <w:t>54</w:t>
      </w:r>
      <w:r w:rsidRPr="005F6E8C">
        <w:rPr>
          <w:rFonts w:ascii="Arial" w:hAnsi="Arial" w:cs="Arial"/>
          <w:sz w:val="24"/>
          <w:szCs w:val="24"/>
          <w:lang w:val="ru-RU"/>
        </w:rPr>
        <w:t xml:space="preserve">%. </w:t>
      </w:r>
      <w:r w:rsidR="00DE2517" w:rsidRPr="005F6E8C">
        <w:rPr>
          <w:rFonts w:ascii="Arial" w:hAnsi="Arial" w:cs="Arial"/>
          <w:sz w:val="24"/>
          <w:szCs w:val="24"/>
          <w:lang w:val="ru-RU"/>
        </w:rPr>
        <w:t>Среди пожеланий и предложений услугополучателей было озвучена необходимость повышения удобства поиска информации об услуге на портале, а также повышение понятности информации по способу получения услуги на портале.</w:t>
      </w:r>
    </w:p>
    <w:p w14:paraId="35107D7C" w14:textId="43BAD2D9"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Процедура</w:t>
      </w:r>
      <w:r w:rsidRPr="005F6E8C">
        <w:rPr>
          <w:rFonts w:ascii="Arial" w:hAnsi="Arial" w:cs="Arial"/>
          <w:sz w:val="24"/>
          <w:szCs w:val="24"/>
          <w:lang w:val="ru-RU"/>
        </w:rPr>
        <w:t xml:space="preserve"> предоставления государственной услуги была оценена на 4,</w:t>
      </w:r>
      <w:r w:rsidR="004C41D8" w:rsidRPr="005F6E8C">
        <w:rPr>
          <w:rFonts w:ascii="Arial" w:hAnsi="Arial" w:cs="Arial"/>
          <w:sz w:val="24"/>
          <w:szCs w:val="24"/>
          <w:lang w:val="ru-RU"/>
        </w:rPr>
        <w:t>46</w:t>
      </w:r>
      <w:r w:rsidRPr="005F6E8C">
        <w:rPr>
          <w:rFonts w:ascii="Arial" w:hAnsi="Arial" w:cs="Arial"/>
          <w:sz w:val="24"/>
          <w:szCs w:val="24"/>
          <w:lang w:val="ru-RU"/>
        </w:rPr>
        <w:t xml:space="preserve"> балла и уровень удовлетворенности равен </w:t>
      </w:r>
      <w:r w:rsidR="004C41D8" w:rsidRPr="005F6E8C">
        <w:rPr>
          <w:rFonts w:ascii="Arial" w:hAnsi="Arial" w:cs="Arial"/>
          <w:sz w:val="24"/>
          <w:szCs w:val="24"/>
          <w:lang w:val="ru-RU"/>
        </w:rPr>
        <w:t>59,8</w:t>
      </w:r>
      <w:r w:rsidRPr="005F6E8C">
        <w:rPr>
          <w:rFonts w:ascii="Arial" w:hAnsi="Arial" w:cs="Arial"/>
          <w:sz w:val="24"/>
          <w:szCs w:val="24"/>
          <w:lang w:val="ru-RU"/>
        </w:rPr>
        <w:t xml:space="preserve">%. </w:t>
      </w:r>
      <w:r w:rsidR="00DE2517" w:rsidRPr="005F6E8C">
        <w:rPr>
          <w:rFonts w:ascii="Arial" w:hAnsi="Arial" w:cs="Arial"/>
          <w:sz w:val="24"/>
          <w:szCs w:val="24"/>
          <w:lang w:val="ru-RU"/>
        </w:rPr>
        <w:t>При этом наибольшие трудности для услугополучателей при получении услуги возникли в процессе сбора пакета документов, а также возможности подать документы онлайн.</w:t>
      </w:r>
    </w:p>
    <w:p w14:paraId="54AAC1C8" w14:textId="4D36CBC5"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Сроки</w:t>
      </w:r>
      <w:r w:rsidRPr="005F6E8C">
        <w:rPr>
          <w:rFonts w:ascii="Arial" w:hAnsi="Arial" w:cs="Arial"/>
          <w:sz w:val="24"/>
          <w:szCs w:val="24"/>
          <w:lang w:val="ru-RU"/>
        </w:rPr>
        <w:t xml:space="preserve"> предоставления государственной услуги были оценены на 4,</w:t>
      </w:r>
      <w:r w:rsidR="004C41D8" w:rsidRPr="005F6E8C">
        <w:rPr>
          <w:rFonts w:ascii="Arial" w:hAnsi="Arial" w:cs="Arial"/>
          <w:sz w:val="24"/>
          <w:szCs w:val="24"/>
          <w:lang w:val="ru-RU"/>
        </w:rPr>
        <w:t>42</w:t>
      </w:r>
      <w:r w:rsidRPr="005F6E8C">
        <w:rPr>
          <w:rFonts w:ascii="Arial" w:hAnsi="Arial" w:cs="Arial"/>
          <w:sz w:val="24"/>
          <w:szCs w:val="24"/>
          <w:lang w:val="ru-RU"/>
        </w:rPr>
        <w:t xml:space="preserve"> балл</w:t>
      </w:r>
      <w:r w:rsidR="004C41D8" w:rsidRPr="005F6E8C">
        <w:rPr>
          <w:rFonts w:ascii="Arial" w:hAnsi="Arial" w:cs="Arial"/>
          <w:sz w:val="24"/>
          <w:szCs w:val="24"/>
          <w:lang w:val="ru-RU"/>
        </w:rPr>
        <w:t>а</w:t>
      </w:r>
      <w:r w:rsidRPr="005F6E8C">
        <w:rPr>
          <w:rFonts w:ascii="Arial" w:hAnsi="Arial" w:cs="Arial"/>
          <w:sz w:val="24"/>
          <w:szCs w:val="24"/>
          <w:lang w:val="ru-RU"/>
        </w:rPr>
        <w:t xml:space="preserve"> и уровень удовлетворенности составил </w:t>
      </w:r>
      <w:r w:rsidR="004C41D8" w:rsidRPr="005F6E8C">
        <w:rPr>
          <w:rFonts w:ascii="Arial" w:hAnsi="Arial" w:cs="Arial"/>
          <w:sz w:val="24"/>
          <w:szCs w:val="24"/>
          <w:lang w:val="ru-RU"/>
        </w:rPr>
        <w:t>58,2</w:t>
      </w:r>
      <w:r w:rsidRPr="005F6E8C">
        <w:rPr>
          <w:rFonts w:ascii="Arial" w:hAnsi="Arial" w:cs="Arial"/>
          <w:sz w:val="24"/>
          <w:szCs w:val="24"/>
          <w:lang w:val="ru-RU"/>
        </w:rPr>
        <w:t xml:space="preserve">%, </w:t>
      </w:r>
      <w:r w:rsidR="00DE2517" w:rsidRPr="005F6E8C">
        <w:rPr>
          <w:rFonts w:ascii="Arial" w:hAnsi="Arial" w:cs="Arial"/>
          <w:sz w:val="24"/>
          <w:szCs w:val="24"/>
          <w:lang w:val="ru-RU"/>
        </w:rPr>
        <w:t xml:space="preserve">что указывает на то, что в большинстве случаев услуга оказана в неудовлетворительные сроки. </w:t>
      </w:r>
    </w:p>
    <w:p w14:paraId="35D8F74A" w14:textId="5DC19CC4" w:rsidR="003A2B61" w:rsidRPr="005F6E8C" w:rsidRDefault="003A2B61" w:rsidP="003A2B61">
      <w:pPr>
        <w:ind w:firstLine="720"/>
        <w:jc w:val="both"/>
        <w:rPr>
          <w:rFonts w:ascii="Arial" w:hAnsi="Arial" w:cs="Arial"/>
          <w:i/>
          <w:iCs/>
          <w:sz w:val="24"/>
          <w:szCs w:val="24"/>
          <w:lang w:val="ru-RU"/>
        </w:rPr>
      </w:pPr>
      <w:r w:rsidRPr="005F6E8C">
        <w:rPr>
          <w:rFonts w:ascii="Arial" w:hAnsi="Arial" w:cs="Arial"/>
          <w:sz w:val="24"/>
          <w:szCs w:val="24"/>
          <w:lang w:val="ru-RU"/>
        </w:rPr>
        <w:lastRenderedPageBreak/>
        <w:t xml:space="preserve">При этом, стоит отметить, что работу </w:t>
      </w:r>
      <w:r w:rsidRPr="005F6E8C">
        <w:rPr>
          <w:rFonts w:ascii="Arial" w:hAnsi="Arial" w:cs="Arial"/>
          <w:b/>
          <w:bCs/>
          <w:sz w:val="24"/>
          <w:szCs w:val="24"/>
          <w:lang w:val="ru-RU"/>
        </w:rPr>
        <w:t>Виртуального ассистента</w:t>
      </w:r>
      <w:r w:rsidRPr="005F6E8C">
        <w:rPr>
          <w:rFonts w:ascii="Arial" w:hAnsi="Arial" w:cs="Arial"/>
          <w:sz w:val="24"/>
          <w:szCs w:val="24"/>
          <w:lang w:val="ru-RU"/>
        </w:rPr>
        <w:t xml:space="preserve"> </w:t>
      </w:r>
      <w:r w:rsidR="004C41D8" w:rsidRPr="005F6E8C">
        <w:rPr>
          <w:rFonts w:ascii="Arial" w:hAnsi="Arial" w:cs="Arial"/>
          <w:sz w:val="24"/>
          <w:szCs w:val="24"/>
          <w:lang w:val="ru-RU"/>
        </w:rPr>
        <w:t>оценили на 4,48</w:t>
      </w:r>
      <w:r w:rsidRPr="005F6E8C">
        <w:rPr>
          <w:rFonts w:ascii="Arial" w:hAnsi="Arial" w:cs="Arial"/>
          <w:sz w:val="24"/>
          <w:szCs w:val="24"/>
          <w:lang w:val="ru-RU"/>
        </w:rPr>
        <w:t xml:space="preserve"> баллов, </w:t>
      </w:r>
      <w:r w:rsidR="004C41D8" w:rsidRPr="005F6E8C">
        <w:rPr>
          <w:rFonts w:ascii="Arial" w:hAnsi="Arial" w:cs="Arial"/>
          <w:sz w:val="24"/>
          <w:szCs w:val="24"/>
          <w:lang w:val="ru-RU"/>
        </w:rPr>
        <w:t>т</w:t>
      </w:r>
      <w:r w:rsidRPr="005F6E8C">
        <w:rPr>
          <w:rFonts w:ascii="Arial" w:hAnsi="Arial" w:cs="Arial"/>
          <w:sz w:val="24"/>
          <w:szCs w:val="24"/>
          <w:lang w:val="ru-RU"/>
        </w:rPr>
        <w:t xml:space="preserve">ем не менее, среди комментариев были пожелания улучшить полноту ответов ВА: </w:t>
      </w:r>
      <w:r w:rsidRPr="005F6E8C">
        <w:rPr>
          <w:rFonts w:ascii="Arial" w:hAnsi="Arial" w:cs="Arial"/>
          <w:i/>
          <w:iCs/>
          <w:sz w:val="24"/>
          <w:szCs w:val="24"/>
          <w:lang w:val="ru-RU"/>
        </w:rPr>
        <w:t>«Получать более полный ответ на поставленные вопросы ВА».</w:t>
      </w:r>
    </w:p>
    <w:p w14:paraId="5F939F5B" w14:textId="4A342D51"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Затраты</w:t>
      </w:r>
      <w:r w:rsidRPr="005F6E8C">
        <w:rPr>
          <w:rFonts w:ascii="Arial" w:hAnsi="Arial" w:cs="Arial"/>
          <w:sz w:val="24"/>
          <w:szCs w:val="24"/>
          <w:lang w:val="ru-RU"/>
        </w:rPr>
        <w:t xml:space="preserve"> на получение государственной услуги также получили высокий средний балл – 4,</w:t>
      </w:r>
      <w:r w:rsidR="004C41D8" w:rsidRPr="005F6E8C">
        <w:rPr>
          <w:rFonts w:ascii="Arial" w:hAnsi="Arial" w:cs="Arial"/>
          <w:sz w:val="24"/>
          <w:szCs w:val="24"/>
          <w:lang w:val="ru-RU"/>
        </w:rPr>
        <w:t>52</w:t>
      </w:r>
      <w:r w:rsidRPr="005F6E8C">
        <w:rPr>
          <w:rFonts w:ascii="Arial" w:hAnsi="Arial" w:cs="Arial"/>
          <w:sz w:val="24"/>
          <w:szCs w:val="24"/>
          <w:lang w:val="ru-RU"/>
        </w:rPr>
        <w:t xml:space="preserve"> и уровень удовлетворенности равен </w:t>
      </w:r>
      <w:r w:rsidR="004C41D8" w:rsidRPr="005F6E8C">
        <w:rPr>
          <w:rFonts w:ascii="Arial" w:hAnsi="Arial" w:cs="Arial"/>
          <w:sz w:val="24"/>
          <w:szCs w:val="24"/>
          <w:lang w:val="ru-RU"/>
        </w:rPr>
        <w:t>57,5</w:t>
      </w:r>
      <w:r w:rsidRPr="005F6E8C">
        <w:rPr>
          <w:rFonts w:ascii="Arial" w:hAnsi="Arial" w:cs="Arial"/>
          <w:sz w:val="24"/>
          <w:szCs w:val="24"/>
          <w:lang w:val="ru-RU"/>
        </w:rPr>
        <w:t xml:space="preserve">%. </w:t>
      </w:r>
    </w:p>
    <w:p w14:paraId="0F32B62C" w14:textId="48EFC8B9" w:rsidR="003A2B61" w:rsidRPr="005F6E8C" w:rsidRDefault="003A2B61" w:rsidP="003A2B61">
      <w:pPr>
        <w:ind w:firstLine="720"/>
        <w:jc w:val="both"/>
        <w:rPr>
          <w:rFonts w:ascii="Arial" w:hAnsi="Arial" w:cs="Arial"/>
          <w:sz w:val="24"/>
          <w:szCs w:val="24"/>
          <w:lang w:val="ru-RU"/>
        </w:rPr>
      </w:pPr>
      <w:r w:rsidRPr="005F6E8C">
        <w:rPr>
          <w:rFonts w:ascii="Arial" w:hAnsi="Arial" w:cs="Arial"/>
          <w:sz w:val="24"/>
          <w:szCs w:val="24"/>
          <w:lang w:val="ru-RU"/>
        </w:rPr>
        <w:t xml:space="preserve">Вместе с тем абсолютное большинство опрошенных оценили </w:t>
      </w:r>
      <w:r w:rsidRPr="005F6E8C">
        <w:rPr>
          <w:rFonts w:ascii="Arial" w:hAnsi="Arial" w:cs="Arial"/>
          <w:b/>
          <w:bCs/>
          <w:sz w:val="24"/>
          <w:szCs w:val="24"/>
          <w:lang w:val="ru-RU"/>
        </w:rPr>
        <w:t xml:space="preserve">результат </w:t>
      </w:r>
      <w:r w:rsidRPr="005F6E8C">
        <w:rPr>
          <w:rFonts w:ascii="Arial" w:hAnsi="Arial" w:cs="Arial"/>
          <w:sz w:val="24"/>
          <w:szCs w:val="24"/>
          <w:lang w:val="ru-RU"/>
        </w:rPr>
        <w:t>получения услуги на 4,</w:t>
      </w:r>
      <w:r w:rsidR="004C41D8" w:rsidRPr="005F6E8C">
        <w:rPr>
          <w:rFonts w:ascii="Arial" w:hAnsi="Arial" w:cs="Arial"/>
          <w:sz w:val="24"/>
          <w:szCs w:val="24"/>
          <w:lang w:val="ru-RU"/>
        </w:rPr>
        <w:t>41</w:t>
      </w:r>
      <w:r w:rsidRPr="005F6E8C">
        <w:rPr>
          <w:rFonts w:ascii="Arial" w:hAnsi="Arial" w:cs="Arial"/>
          <w:sz w:val="24"/>
          <w:szCs w:val="24"/>
          <w:lang w:val="ru-RU"/>
        </w:rPr>
        <w:t xml:space="preserve"> баллов и уровень удовлетворенности равен </w:t>
      </w:r>
      <w:r w:rsidR="004C41D8" w:rsidRPr="005F6E8C">
        <w:rPr>
          <w:rFonts w:ascii="Arial" w:hAnsi="Arial" w:cs="Arial"/>
          <w:sz w:val="24"/>
          <w:szCs w:val="24"/>
          <w:lang w:val="ru-RU"/>
        </w:rPr>
        <w:t>47,7</w:t>
      </w:r>
      <w:r w:rsidRPr="005F6E8C">
        <w:rPr>
          <w:rFonts w:ascii="Arial" w:hAnsi="Arial" w:cs="Arial"/>
          <w:sz w:val="24"/>
          <w:szCs w:val="24"/>
          <w:lang w:val="ru-RU"/>
        </w:rPr>
        <w:t>%, что является высоким показателем.</w:t>
      </w:r>
    </w:p>
    <w:p w14:paraId="4D62B3CF" w14:textId="77777777" w:rsidR="00DF4785" w:rsidRPr="005F6E8C" w:rsidRDefault="00DF4785" w:rsidP="0060382C">
      <w:pPr>
        <w:ind w:firstLine="720"/>
        <w:jc w:val="both"/>
        <w:rPr>
          <w:rFonts w:ascii="Arial" w:hAnsi="Arial" w:cs="Arial"/>
          <w:sz w:val="24"/>
          <w:szCs w:val="24"/>
          <w:lang w:val="ru-RU"/>
        </w:rPr>
      </w:pPr>
      <w:r w:rsidRPr="005F6E8C">
        <w:rPr>
          <w:rFonts w:ascii="Arial" w:hAnsi="Arial" w:cs="Arial"/>
          <w:sz w:val="24"/>
          <w:szCs w:val="24"/>
          <w:lang w:val="ru-RU"/>
        </w:rPr>
        <w:t>Также, согласно методологии, полученные оценки были распределены среди услугодателей в зависимости от их зон ответственности, в результате были получены следующие значения:</w:t>
      </w:r>
    </w:p>
    <w:p w14:paraId="5E98DB19" w14:textId="6B883F38" w:rsidR="00DF4785" w:rsidRPr="005F6E8C" w:rsidRDefault="00DF4785" w:rsidP="0060382C">
      <w:pPr>
        <w:ind w:firstLine="720"/>
        <w:jc w:val="both"/>
        <w:rPr>
          <w:rFonts w:ascii="Arial" w:hAnsi="Arial" w:cs="Arial"/>
          <w:sz w:val="24"/>
          <w:szCs w:val="24"/>
          <w:lang w:val="ru-RU"/>
        </w:rPr>
      </w:pPr>
      <w:bookmarkStart w:id="56" w:name="_Hlk121302828"/>
      <w:r w:rsidRPr="005F6E8C">
        <w:rPr>
          <w:rFonts w:ascii="Arial" w:hAnsi="Arial" w:cs="Arial"/>
          <w:b/>
          <w:bCs/>
          <w:sz w:val="24"/>
          <w:szCs w:val="24"/>
          <w:lang w:val="ru-RU"/>
        </w:rPr>
        <w:t>Уполномоченный государственный орган</w:t>
      </w:r>
      <w:r w:rsidRPr="005F6E8C">
        <w:rPr>
          <w:rFonts w:ascii="Arial" w:hAnsi="Arial" w:cs="Arial"/>
          <w:sz w:val="24"/>
          <w:szCs w:val="24"/>
          <w:lang w:val="ru-RU"/>
        </w:rPr>
        <w:t xml:space="preserve"> получил более высокий балл – 4,47 и уровень удовлетворенности в 58,2%, нежели </w:t>
      </w:r>
      <w:r w:rsidRPr="005F6E8C">
        <w:rPr>
          <w:rFonts w:ascii="Arial" w:hAnsi="Arial" w:cs="Arial"/>
          <w:b/>
          <w:bCs/>
          <w:sz w:val="24"/>
          <w:szCs w:val="24"/>
          <w:lang w:val="ru-RU"/>
        </w:rPr>
        <w:t>портал «электронного правительства»</w:t>
      </w:r>
      <w:r w:rsidRPr="005F6E8C">
        <w:rPr>
          <w:rFonts w:ascii="Arial" w:hAnsi="Arial" w:cs="Arial"/>
          <w:sz w:val="24"/>
          <w:szCs w:val="24"/>
          <w:lang w:val="ru-RU"/>
        </w:rPr>
        <w:t xml:space="preserve"> - 4,40 баллов и уровень удовлетворенности в 57,8%.</w:t>
      </w:r>
    </w:p>
    <w:p w14:paraId="55D1F659" w14:textId="77777777" w:rsidR="004C557A" w:rsidRPr="005F6E8C" w:rsidRDefault="004C557A" w:rsidP="004C557A">
      <w:pPr>
        <w:ind w:firstLine="720"/>
        <w:jc w:val="both"/>
        <w:rPr>
          <w:rFonts w:ascii="Arial" w:hAnsi="Arial" w:cs="Arial"/>
          <w:b/>
          <w:bCs/>
          <w:color w:val="306785" w:themeColor="accent1" w:themeShade="BF"/>
          <w:sz w:val="24"/>
          <w:szCs w:val="24"/>
          <w:lang w:val="ru-RU"/>
        </w:rPr>
      </w:pPr>
      <w:r w:rsidRPr="005F6E8C">
        <w:rPr>
          <w:rFonts w:ascii="Arial" w:hAnsi="Arial" w:cs="Arial"/>
          <w:b/>
          <w:bCs/>
          <w:color w:val="306785" w:themeColor="accent1" w:themeShade="BF"/>
          <w:sz w:val="24"/>
          <w:szCs w:val="24"/>
          <w:lang w:val="ru-RU"/>
        </w:rPr>
        <w:t>Результаты качественных методов исследования</w:t>
      </w:r>
    </w:p>
    <w:p w14:paraId="72E49177" w14:textId="77777777" w:rsidR="004C557A" w:rsidRPr="005F6E8C" w:rsidRDefault="004C557A" w:rsidP="004C557A">
      <w:pPr>
        <w:ind w:firstLine="720"/>
        <w:jc w:val="both"/>
        <w:rPr>
          <w:rFonts w:ascii="Arial" w:hAnsi="Arial" w:cs="Arial"/>
          <w:sz w:val="24"/>
          <w:szCs w:val="24"/>
          <w:lang w:val="ru-RU"/>
        </w:rPr>
      </w:pPr>
      <w:r w:rsidRPr="005F6E8C">
        <w:rPr>
          <w:rFonts w:ascii="Arial" w:hAnsi="Arial" w:cs="Arial"/>
          <w:sz w:val="24"/>
          <w:szCs w:val="24"/>
          <w:lang w:val="ru-RU"/>
        </w:rPr>
        <w:t>По результатам проведенного глубинного интервью с услугополучателями, были выявлены следующие трудности при получении государственной услуги:</w:t>
      </w:r>
    </w:p>
    <w:p w14:paraId="64EE48E5" w14:textId="79D5E47A" w:rsidR="00A46D0E" w:rsidRPr="005F6E8C" w:rsidRDefault="005B2E15" w:rsidP="0060382C">
      <w:pPr>
        <w:ind w:firstLine="720"/>
        <w:jc w:val="both"/>
        <w:rPr>
          <w:rFonts w:ascii="Arial" w:hAnsi="Arial" w:cs="Arial"/>
          <w:sz w:val="24"/>
          <w:szCs w:val="24"/>
          <w:lang w:val="ru-RU"/>
        </w:rPr>
      </w:pPr>
      <w:r w:rsidRPr="005F6E8C">
        <w:rPr>
          <w:rFonts w:ascii="Arial" w:hAnsi="Arial" w:cs="Arial"/>
          <w:sz w:val="24"/>
          <w:szCs w:val="24"/>
          <w:lang w:val="ru-RU"/>
        </w:rPr>
        <w:t>-</w:t>
      </w:r>
      <w:r w:rsidR="00C002EB" w:rsidRPr="005F6E8C">
        <w:rPr>
          <w:rFonts w:ascii="Arial" w:hAnsi="Arial" w:cs="Arial"/>
          <w:sz w:val="24"/>
          <w:szCs w:val="24"/>
          <w:lang w:val="ru-RU"/>
        </w:rPr>
        <w:t xml:space="preserve"> Основные нарекания у услугополучателей взывали технические трудности работы на онлайн портале/сервисе, а также не вполне понятный интерфэйс и </w:t>
      </w:r>
      <w:r w:rsidR="00EC001F" w:rsidRPr="005F6E8C">
        <w:rPr>
          <w:rFonts w:ascii="Arial" w:hAnsi="Arial" w:cs="Arial"/>
          <w:sz w:val="24"/>
          <w:szCs w:val="24"/>
          <w:lang w:val="ru-RU"/>
        </w:rPr>
        <w:t xml:space="preserve">процесс </w:t>
      </w:r>
      <w:r w:rsidR="00C002EB" w:rsidRPr="005F6E8C">
        <w:rPr>
          <w:rFonts w:ascii="Arial" w:hAnsi="Arial" w:cs="Arial"/>
          <w:sz w:val="24"/>
          <w:szCs w:val="24"/>
          <w:lang w:val="ru-RU"/>
        </w:rPr>
        <w:t>подачи заявки на сайте</w:t>
      </w:r>
      <w:r w:rsidR="008B0B85" w:rsidRPr="005F6E8C">
        <w:rPr>
          <w:rFonts w:ascii="Arial" w:hAnsi="Arial" w:cs="Arial"/>
          <w:sz w:val="24"/>
          <w:szCs w:val="24"/>
          <w:lang w:val="ru-RU"/>
        </w:rPr>
        <w:t>, т. е. из-за того, что алгоритм получения услуги интуитивно не вполне понятен</w:t>
      </w:r>
      <w:r w:rsidR="00EC001F" w:rsidRPr="005F6E8C">
        <w:rPr>
          <w:rFonts w:ascii="Arial" w:hAnsi="Arial" w:cs="Arial"/>
          <w:sz w:val="24"/>
          <w:szCs w:val="24"/>
          <w:lang w:val="ru-RU"/>
        </w:rPr>
        <w:t xml:space="preserve"> </w:t>
      </w:r>
      <w:r w:rsidR="008B0B85" w:rsidRPr="005F6E8C">
        <w:rPr>
          <w:rFonts w:ascii="Arial" w:hAnsi="Arial" w:cs="Arial"/>
          <w:sz w:val="24"/>
          <w:szCs w:val="24"/>
          <w:lang w:val="ru-RU"/>
        </w:rPr>
        <w:t>самостоятельно</w:t>
      </w:r>
      <w:r w:rsidR="00EC001F" w:rsidRPr="005F6E8C">
        <w:rPr>
          <w:rFonts w:ascii="Arial" w:hAnsi="Arial" w:cs="Arial"/>
          <w:sz w:val="24"/>
          <w:szCs w:val="24"/>
          <w:lang w:val="ru-RU"/>
        </w:rPr>
        <w:t xml:space="preserve"> (без консультации)</w:t>
      </w:r>
      <w:r w:rsidR="008B0B85" w:rsidRPr="005F6E8C">
        <w:rPr>
          <w:rFonts w:ascii="Arial" w:hAnsi="Arial" w:cs="Arial"/>
          <w:sz w:val="24"/>
          <w:szCs w:val="24"/>
          <w:lang w:val="ru-RU"/>
        </w:rPr>
        <w:t xml:space="preserve"> подать заявку сложно</w:t>
      </w:r>
      <w:r w:rsidR="00C002EB" w:rsidRPr="005F6E8C">
        <w:rPr>
          <w:rFonts w:ascii="Arial" w:hAnsi="Arial" w:cs="Arial"/>
          <w:sz w:val="24"/>
          <w:szCs w:val="24"/>
          <w:lang w:val="ru-RU"/>
        </w:rPr>
        <w:t xml:space="preserve">. </w:t>
      </w:r>
      <w:r w:rsidR="008B0B85" w:rsidRPr="005F6E8C">
        <w:rPr>
          <w:rFonts w:ascii="Arial" w:hAnsi="Arial" w:cs="Arial"/>
          <w:sz w:val="24"/>
          <w:szCs w:val="24"/>
          <w:lang w:val="ru-RU"/>
        </w:rPr>
        <w:t>Услугополучатели отмечают, что обращаются по контактным номерам к специалистам отдела, и получают детальную консультацию по телефону и после подают документацию в электронном виде.</w:t>
      </w:r>
    </w:p>
    <w:bookmarkEnd w:id="56"/>
    <w:p w14:paraId="291A3230" w14:textId="77777777" w:rsidR="00DF4785" w:rsidRPr="005F6E8C" w:rsidRDefault="00DF4785" w:rsidP="00DF4785">
      <w:pPr>
        <w:ind w:firstLine="720"/>
        <w:jc w:val="both"/>
        <w:rPr>
          <w:rFonts w:ascii="Arial" w:hAnsi="Arial" w:cs="Arial"/>
          <w:b/>
          <w:bCs/>
          <w:color w:val="306785" w:themeColor="accent1" w:themeShade="BF"/>
          <w:sz w:val="28"/>
          <w:szCs w:val="28"/>
          <w:lang w:val="ru-RU"/>
        </w:rPr>
      </w:pPr>
      <w:r w:rsidRPr="005F6E8C">
        <w:rPr>
          <w:rFonts w:ascii="Arial" w:hAnsi="Arial" w:cs="Arial"/>
          <w:b/>
          <w:bCs/>
          <w:color w:val="306785" w:themeColor="accent1" w:themeShade="BF"/>
          <w:sz w:val="28"/>
          <w:szCs w:val="28"/>
          <w:lang w:val="ru-RU"/>
        </w:rPr>
        <w:t>Выводы и рекомендации</w:t>
      </w:r>
    </w:p>
    <w:p w14:paraId="05A70F39" w14:textId="2D6F8A1E" w:rsidR="003B2744" w:rsidRPr="005F6E8C" w:rsidRDefault="003B2744" w:rsidP="003B2744">
      <w:pPr>
        <w:ind w:firstLine="720"/>
        <w:jc w:val="both"/>
        <w:rPr>
          <w:rFonts w:ascii="Arial" w:hAnsi="Arial" w:cs="Arial"/>
          <w:sz w:val="24"/>
          <w:szCs w:val="24"/>
          <w:lang w:val="ru-RU"/>
        </w:rPr>
      </w:pPr>
      <w:r w:rsidRPr="005F6E8C">
        <w:rPr>
          <w:rFonts w:ascii="Arial" w:hAnsi="Arial" w:cs="Arial"/>
          <w:sz w:val="24"/>
          <w:szCs w:val="24"/>
          <w:lang w:val="ru-RU"/>
        </w:rPr>
        <w:t xml:space="preserve">В связи с чем услугодателю – порталу «электронного правительства»/ </w:t>
      </w:r>
      <w:r w:rsidR="008B0B85" w:rsidRPr="005F6E8C">
        <w:rPr>
          <w:rFonts w:ascii="Arial" w:hAnsi="Arial" w:cs="Arial"/>
          <w:sz w:val="24"/>
          <w:szCs w:val="24"/>
          <w:lang w:val="en-US"/>
        </w:rPr>
        <w:t>ncste</w:t>
      </w:r>
      <w:r w:rsidR="008B0B85" w:rsidRPr="005F6E8C">
        <w:rPr>
          <w:rFonts w:ascii="Arial" w:hAnsi="Arial" w:cs="Arial"/>
          <w:sz w:val="24"/>
          <w:szCs w:val="24"/>
          <w:lang w:val="ru-RU"/>
        </w:rPr>
        <w:t>.</w:t>
      </w:r>
      <w:r w:rsidR="008B0B85" w:rsidRPr="005F6E8C">
        <w:rPr>
          <w:rFonts w:ascii="Arial" w:hAnsi="Arial" w:cs="Arial"/>
          <w:sz w:val="24"/>
          <w:szCs w:val="24"/>
          <w:lang w:val="en-US"/>
        </w:rPr>
        <w:t>kz</w:t>
      </w:r>
      <w:r w:rsidR="008B0B85" w:rsidRPr="005F6E8C">
        <w:rPr>
          <w:rFonts w:ascii="Arial" w:hAnsi="Arial" w:cs="Arial"/>
          <w:sz w:val="24"/>
          <w:szCs w:val="24"/>
          <w:lang w:val="ru-RU"/>
        </w:rPr>
        <w:t xml:space="preserve"> </w:t>
      </w:r>
      <w:r w:rsidRPr="005F6E8C">
        <w:rPr>
          <w:rFonts w:ascii="Arial" w:hAnsi="Arial" w:cs="Arial"/>
          <w:sz w:val="24"/>
          <w:szCs w:val="24"/>
          <w:lang w:val="ru-RU"/>
        </w:rPr>
        <w:t>рекомендуется:</w:t>
      </w:r>
    </w:p>
    <w:p w14:paraId="74FFB4C7" w14:textId="53F42788" w:rsidR="003B2744" w:rsidRPr="005F6E8C" w:rsidRDefault="008B0B85">
      <w:pPr>
        <w:pStyle w:val="a4"/>
        <w:numPr>
          <w:ilvl w:val="0"/>
          <w:numId w:val="50"/>
        </w:numPr>
        <w:jc w:val="both"/>
        <w:rPr>
          <w:rFonts w:ascii="Arial" w:hAnsi="Arial" w:cs="Arial"/>
          <w:sz w:val="24"/>
          <w:szCs w:val="24"/>
          <w:lang w:val="ru-RU"/>
        </w:rPr>
      </w:pPr>
      <w:r w:rsidRPr="005F6E8C">
        <w:rPr>
          <w:rFonts w:ascii="Arial" w:hAnsi="Arial" w:cs="Arial"/>
          <w:sz w:val="24"/>
          <w:szCs w:val="24"/>
          <w:lang w:val="ru-RU"/>
        </w:rPr>
        <w:t xml:space="preserve">Рассмотреть возможность </w:t>
      </w:r>
      <w:r w:rsidR="00EC001F" w:rsidRPr="005F6E8C">
        <w:rPr>
          <w:rFonts w:ascii="Arial" w:hAnsi="Arial" w:cs="Arial"/>
          <w:sz w:val="24"/>
          <w:szCs w:val="24"/>
          <w:lang w:val="ru-RU"/>
        </w:rPr>
        <w:t>усовершенствования алгоритмов процедуры подачи документов на сайте услугодателя, делая их интуитивно более понятными</w:t>
      </w:r>
      <w:r w:rsidR="003B2744" w:rsidRPr="005F6E8C">
        <w:rPr>
          <w:rFonts w:ascii="Arial" w:hAnsi="Arial" w:cs="Arial"/>
          <w:sz w:val="24"/>
          <w:szCs w:val="24"/>
          <w:lang w:val="ru-RU"/>
        </w:rPr>
        <w:t>;</w:t>
      </w:r>
    </w:p>
    <w:p w14:paraId="42AB38AE" w14:textId="77777777" w:rsidR="003B2744" w:rsidRPr="005F6E8C" w:rsidRDefault="003B2744">
      <w:pPr>
        <w:pStyle w:val="a4"/>
        <w:numPr>
          <w:ilvl w:val="0"/>
          <w:numId w:val="50"/>
        </w:numPr>
        <w:jc w:val="both"/>
        <w:rPr>
          <w:rFonts w:ascii="Arial" w:hAnsi="Arial" w:cs="Arial"/>
          <w:sz w:val="24"/>
          <w:szCs w:val="24"/>
          <w:lang w:val="ru-RU"/>
        </w:rPr>
      </w:pPr>
      <w:r w:rsidRPr="005F6E8C">
        <w:rPr>
          <w:rFonts w:ascii="Arial" w:hAnsi="Arial" w:cs="Arial"/>
          <w:sz w:val="24"/>
          <w:szCs w:val="24"/>
          <w:lang w:val="ru-RU"/>
        </w:rPr>
        <w:t>Обеспечить более эффективную обратную связь по процедуре обжалования.</w:t>
      </w:r>
    </w:p>
    <w:p w14:paraId="210B5CD8" w14:textId="77777777" w:rsidR="00931318" w:rsidRPr="005F6E8C" w:rsidRDefault="00931318" w:rsidP="00F428A0">
      <w:pPr>
        <w:jc w:val="both"/>
        <w:rPr>
          <w:rFonts w:ascii="Arial" w:hAnsi="Arial" w:cs="Arial"/>
          <w:sz w:val="28"/>
          <w:szCs w:val="28"/>
          <w:lang w:val="ru-RU"/>
        </w:rPr>
      </w:pPr>
    </w:p>
    <w:p w14:paraId="3AECD395" w14:textId="765181F4" w:rsidR="006D580A" w:rsidRPr="005F6E8C" w:rsidRDefault="00CD0837" w:rsidP="00E70FA4">
      <w:pPr>
        <w:pStyle w:val="2"/>
        <w:jc w:val="both"/>
        <w:rPr>
          <w:rFonts w:ascii="Arial" w:hAnsi="Arial" w:cs="Arial"/>
          <w:b/>
          <w:bCs/>
          <w:sz w:val="28"/>
          <w:szCs w:val="28"/>
          <w:lang w:val="ru-RU"/>
        </w:rPr>
      </w:pPr>
      <w:bookmarkStart w:id="57" w:name="_Toc121770803"/>
      <w:r w:rsidRPr="005F6E8C">
        <w:rPr>
          <w:rFonts w:ascii="Arial" w:hAnsi="Arial" w:cs="Arial"/>
          <w:b/>
          <w:bCs/>
          <w:sz w:val="28"/>
          <w:szCs w:val="28"/>
          <w:lang w:val="ru-RU"/>
        </w:rPr>
        <w:t xml:space="preserve">3.18 </w:t>
      </w:r>
      <w:r w:rsidR="006D580A" w:rsidRPr="005F6E8C">
        <w:rPr>
          <w:rFonts w:ascii="Arial" w:hAnsi="Arial" w:cs="Arial"/>
          <w:b/>
          <w:bCs/>
          <w:sz w:val="28"/>
          <w:szCs w:val="28"/>
          <w:lang w:val="ru-RU"/>
        </w:rPr>
        <w:t>Выдача дубликатов документов о высшем и послевузовском образовании</w:t>
      </w:r>
      <w:bookmarkEnd w:id="57"/>
    </w:p>
    <w:p w14:paraId="491F84A7" w14:textId="77777777" w:rsidR="0074123F" w:rsidRPr="005F6E8C" w:rsidRDefault="0074123F" w:rsidP="00945343">
      <w:pPr>
        <w:jc w:val="right"/>
        <w:rPr>
          <w:rFonts w:ascii="Arial" w:hAnsi="Arial" w:cs="Arial"/>
          <w:b/>
          <w:bCs/>
          <w:color w:val="306785" w:themeColor="accent1" w:themeShade="BF"/>
          <w:sz w:val="24"/>
          <w:szCs w:val="24"/>
          <w:lang w:val="ru-RU"/>
        </w:rPr>
      </w:pPr>
      <w:r w:rsidRPr="005F6E8C">
        <w:rPr>
          <w:rFonts w:ascii="Arial" w:hAnsi="Arial" w:cs="Arial"/>
          <w:b/>
          <w:bCs/>
          <w:color w:val="306785" w:themeColor="accent1" w:themeShade="BF"/>
          <w:sz w:val="24"/>
          <w:szCs w:val="24"/>
          <w:lang w:val="ru-RU"/>
        </w:rPr>
        <w:t>Общая информация о государственной услуге</w:t>
      </w:r>
    </w:p>
    <w:p w14:paraId="5930E092" w14:textId="7A66419D" w:rsidR="0074123F" w:rsidRPr="005F6E8C" w:rsidRDefault="0074123F" w:rsidP="00945343">
      <w:pPr>
        <w:spacing w:after="0"/>
        <w:jc w:val="both"/>
        <w:rPr>
          <w:rFonts w:ascii="Arial" w:hAnsi="Arial" w:cs="Arial"/>
          <w:sz w:val="20"/>
          <w:szCs w:val="20"/>
          <w:lang w:val="ru-RU"/>
        </w:rPr>
      </w:pPr>
      <w:r w:rsidRPr="005F6E8C">
        <w:rPr>
          <w:rFonts w:ascii="Arial" w:hAnsi="Arial" w:cs="Arial"/>
          <w:b/>
          <w:bCs/>
          <w:sz w:val="20"/>
          <w:szCs w:val="20"/>
          <w:lang w:val="ru-RU"/>
        </w:rPr>
        <w:t>Государственный орган:</w:t>
      </w:r>
      <w:r w:rsidRPr="005F6E8C">
        <w:rPr>
          <w:rFonts w:ascii="Arial" w:hAnsi="Arial" w:cs="Arial"/>
          <w:sz w:val="20"/>
          <w:szCs w:val="20"/>
          <w:lang w:val="ru-RU"/>
        </w:rPr>
        <w:t xml:space="preserve"> </w:t>
      </w:r>
      <w:r w:rsidR="00DF4785" w:rsidRPr="005F6E8C">
        <w:rPr>
          <w:rFonts w:ascii="Arial" w:hAnsi="Arial" w:cs="Arial"/>
          <w:sz w:val="20"/>
          <w:szCs w:val="20"/>
          <w:lang w:val="ru-RU"/>
        </w:rPr>
        <w:t xml:space="preserve">Министерство </w:t>
      </w:r>
      <w:r w:rsidR="00EC001F" w:rsidRPr="005F6E8C">
        <w:rPr>
          <w:rFonts w:ascii="Arial" w:hAnsi="Arial" w:cs="Arial"/>
          <w:sz w:val="20"/>
          <w:szCs w:val="20"/>
          <w:lang w:val="ru-RU"/>
        </w:rPr>
        <w:t xml:space="preserve">науки и </w:t>
      </w:r>
      <w:r w:rsidR="00DF4785" w:rsidRPr="005F6E8C">
        <w:rPr>
          <w:rFonts w:ascii="Arial" w:hAnsi="Arial" w:cs="Arial"/>
          <w:sz w:val="20"/>
          <w:szCs w:val="20"/>
          <w:lang w:val="ru-RU"/>
        </w:rPr>
        <w:t>высшего образования РК</w:t>
      </w:r>
      <w:r w:rsidR="00EC001F" w:rsidRPr="005F6E8C">
        <w:rPr>
          <w:rFonts w:ascii="Arial" w:hAnsi="Arial" w:cs="Arial"/>
          <w:sz w:val="20"/>
          <w:szCs w:val="20"/>
          <w:lang w:val="ru-RU"/>
        </w:rPr>
        <w:t xml:space="preserve"> (МОН РК)</w:t>
      </w:r>
    </w:p>
    <w:p w14:paraId="43241C14" w14:textId="1E08A947" w:rsidR="0074123F" w:rsidRPr="005F6E8C" w:rsidRDefault="0074123F" w:rsidP="00945343">
      <w:pPr>
        <w:spacing w:after="0"/>
        <w:jc w:val="both"/>
        <w:rPr>
          <w:rFonts w:ascii="Arial" w:hAnsi="Arial" w:cs="Arial"/>
          <w:sz w:val="20"/>
          <w:szCs w:val="20"/>
          <w:lang w:val="ru-RU"/>
        </w:rPr>
      </w:pPr>
      <w:r w:rsidRPr="005F6E8C">
        <w:rPr>
          <w:rFonts w:ascii="Arial" w:hAnsi="Arial" w:cs="Arial"/>
          <w:b/>
          <w:bCs/>
          <w:sz w:val="20"/>
          <w:szCs w:val="20"/>
          <w:lang w:val="ru-RU"/>
        </w:rPr>
        <w:t xml:space="preserve">Получатели услуги: </w:t>
      </w:r>
      <w:r w:rsidR="00DF4785" w:rsidRPr="005F6E8C">
        <w:rPr>
          <w:rFonts w:ascii="Arial" w:hAnsi="Arial" w:cs="Arial"/>
          <w:sz w:val="20"/>
          <w:szCs w:val="20"/>
          <w:lang w:val="ru-RU"/>
        </w:rPr>
        <w:t>физические лица</w:t>
      </w:r>
    </w:p>
    <w:p w14:paraId="5B55F957" w14:textId="46027241" w:rsidR="0074123F" w:rsidRPr="005F6E8C" w:rsidRDefault="0074123F" w:rsidP="00E37677">
      <w:pPr>
        <w:spacing w:after="0"/>
        <w:jc w:val="both"/>
        <w:rPr>
          <w:rFonts w:ascii="Arial" w:hAnsi="Arial" w:cs="Arial"/>
          <w:sz w:val="20"/>
          <w:szCs w:val="20"/>
          <w:lang w:val="ru-RU"/>
        </w:rPr>
      </w:pPr>
      <w:r w:rsidRPr="005F6E8C">
        <w:rPr>
          <w:rFonts w:ascii="Arial" w:hAnsi="Arial" w:cs="Arial"/>
          <w:b/>
          <w:bCs/>
          <w:sz w:val="20"/>
          <w:szCs w:val="20"/>
          <w:lang w:val="ru-RU"/>
        </w:rPr>
        <w:lastRenderedPageBreak/>
        <w:t>Способ предоставления услуги:</w:t>
      </w:r>
      <w:r w:rsidRPr="005F6E8C">
        <w:rPr>
          <w:rFonts w:ascii="Arial" w:hAnsi="Arial" w:cs="Arial"/>
          <w:sz w:val="20"/>
          <w:szCs w:val="20"/>
          <w:lang w:val="ru-RU"/>
        </w:rPr>
        <w:t xml:space="preserve"> </w:t>
      </w:r>
      <w:r w:rsidR="00DF4785" w:rsidRPr="005F6E8C">
        <w:rPr>
          <w:rFonts w:ascii="Arial" w:hAnsi="Arial" w:cs="Arial"/>
          <w:sz w:val="20"/>
          <w:szCs w:val="20"/>
          <w:lang w:val="ru-RU"/>
        </w:rPr>
        <w:t xml:space="preserve">портал «электронного правительства», НАО «Государственная корпорация «Правительство для граждан», Организация технического и профессионального, послесреднего образования, Организации основного среднего, общего среднего образования. </w:t>
      </w:r>
    </w:p>
    <w:p w14:paraId="0C4B62CA" w14:textId="07D3FFCD" w:rsidR="0074123F" w:rsidRPr="005F6E8C" w:rsidRDefault="0074123F" w:rsidP="00E37677">
      <w:pPr>
        <w:spacing w:after="0"/>
        <w:rPr>
          <w:rFonts w:ascii="Arial" w:hAnsi="Arial" w:cs="Arial"/>
          <w:sz w:val="20"/>
          <w:szCs w:val="20"/>
          <w:lang w:val="ru-RU"/>
        </w:rPr>
      </w:pPr>
      <w:r w:rsidRPr="005F6E8C">
        <w:rPr>
          <w:rFonts w:ascii="Arial" w:hAnsi="Arial" w:cs="Arial"/>
          <w:b/>
          <w:bCs/>
          <w:sz w:val="20"/>
          <w:szCs w:val="20"/>
          <w:lang w:val="ru-RU"/>
        </w:rPr>
        <w:t>Стоимость услуги:</w:t>
      </w:r>
      <w:r w:rsidRPr="005F6E8C">
        <w:rPr>
          <w:rFonts w:ascii="Arial" w:hAnsi="Arial" w:cs="Arial"/>
          <w:sz w:val="20"/>
          <w:szCs w:val="20"/>
          <w:lang w:val="ru-RU"/>
        </w:rPr>
        <w:t xml:space="preserve"> </w:t>
      </w:r>
      <w:r w:rsidR="00E37677" w:rsidRPr="005F6E8C">
        <w:rPr>
          <w:rFonts w:ascii="Arial" w:hAnsi="Arial" w:cs="Arial"/>
          <w:sz w:val="20"/>
          <w:szCs w:val="20"/>
          <w:lang w:val="ru-RU"/>
        </w:rPr>
        <w:t>бесплатно</w:t>
      </w:r>
    </w:p>
    <w:p w14:paraId="43198D3D" w14:textId="6DD6BA6D" w:rsidR="0074123F" w:rsidRPr="005F6E8C" w:rsidRDefault="0074123F" w:rsidP="00945343">
      <w:pPr>
        <w:spacing w:after="0"/>
        <w:jc w:val="both"/>
        <w:rPr>
          <w:rFonts w:ascii="Arial" w:hAnsi="Arial" w:cs="Arial"/>
          <w:sz w:val="20"/>
          <w:szCs w:val="20"/>
          <w:lang w:val="ru-RU"/>
        </w:rPr>
      </w:pPr>
      <w:r w:rsidRPr="005F6E8C">
        <w:rPr>
          <w:rFonts w:ascii="Arial" w:hAnsi="Arial" w:cs="Arial"/>
          <w:b/>
          <w:bCs/>
          <w:sz w:val="20"/>
          <w:szCs w:val="20"/>
          <w:lang w:val="ru-RU"/>
        </w:rPr>
        <w:t>Сроки оказания услуги:</w:t>
      </w:r>
      <w:r w:rsidRPr="005F6E8C">
        <w:rPr>
          <w:rFonts w:ascii="Arial" w:hAnsi="Arial" w:cs="Arial"/>
          <w:sz w:val="20"/>
          <w:szCs w:val="20"/>
          <w:lang w:val="ru-RU"/>
        </w:rPr>
        <w:t xml:space="preserve"> </w:t>
      </w:r>
      <w:r w:rsidR="00E37677" w:rsidRPr="005F6E8C">
        <w:rPr>
          <w:rFonts w:ascii="Arial" w:hAnsi="Arial" w:cs="Arial"/>
          <w:sz w:val="20"/>
          <w:szCs w:val="20"/>
          <w:lang w:val="ru-RU"/>
        </w:rPr>
        <w:t>15 рабочих дней</w:t>
      </w:r>
    </w:p>
    <w:p w14:paraId="464C3D4B" w14:textId="7B7EE617" w:rsidR="0074123F" w:rsidRPr="005F6E8C" w:rsidRDefault="0074123F" w:rsidP="00945343">
      <w:pPr>
        <w:spacing w:after="0"/>
        <w:jc w:val="both"/>
        <w:rPr>
          <w:rFonts w:ascii="Arial" w:hAnsi="Arial" w:cs="Arial"/>
          <w:sz w:val="20"/>
          <w:szCs w:val="20"/>
          <w:lang w:val="ru-RU"/>
        </w:rPr>
      </w:pPr>
      <w:r w:rsidRPr="005F6E8C">
        <w:rPr>
          <w:rFonts w:ascii="Arial" w:hAnsi="Arial" w:cs="Arial"/>
          <w:b/>
          <w:bCs/>
          <w:sz w:val="20"/>
          <w:szCs w:val="20"/>
          <w:lang w:val="ru-RU"/>
        </w:rPr>
        <w:t xml:space="preserve">Форма оказания услуги: </w:t>
      </w:r>
      <w:r w:rsidR="00E37677" w:rsidRPr="005F6E8C">
        <w:rPr>
          <w:rFonts w:ascii="Arial" w:hAnsi="Arial" w:cs="Arial"/>
          <w:sz w:val="20"/>
          <w:szCs w:val="20"/>
          <w:lang w:val="ru-RU"/>
        </w:rPr>
        <w:t>электронная (частично автоматизированная) и/или бумажная</w:t>
      </w:r>
    </w:p>
    <w:p w14:paraId="75D841CE" w14:textId="335B8318" w:rsidR="0074123F" w:rsidRPr="005F6E8C" w:rsidRDefault="0074123F" w:rsidP="00945343">
      <w:pPr>
        <w:spacing w:after="0"/>
        <w:jc w:val="both"/>
        <w:rPr>
          <w:rFonts w:ascii="Arial" w:hAnsi="Arial" w:cs="Arial"/>
          <w:sz w:val="20"/>
          <w:szCs w:val="20"/>
          <w:lang w:val="ru-RU"/>
        </w:rPr>
      </w:pPr>
      <w:r w:rsidRPr="005F6E8C">
        <w:rPr>
          <w:rFonts w:ascii="Arial" w:hAnsi="Arial" w:cs="Arial"/>
          <w:b/>
          <w:bCs/>
          <w:sz w:val="20"/>
          <w:szCs w:val="20"/>
          <w:lang w:val="ru-RU"/>
        </w:rPr>
        <w:t>Результат оказания услуги:</w:t>
      </w:r>
      <w:r w:rsidRPr="005F6E8C">
        <w:rPr>
          <w:rFonts w:ascii="Arial" w:hAnsi="Arial" w:cs="Arial"/>
          <w:sz w:val="20"/>
          <w:szCs w:val="20"/>
          <w:lang w:val="ru-RU"/>
        </w:rPr>
        <w:t xml:space="preserve"> </w:t>
      </w:r>
      <w:r w:rsidR="00E37677" w:rsidRPr="005F6E8C">
        <w:rPr>
          <w:rFonts w:ascii="Arial" w:hAnsi="Arial" w:cs="Arial"/>
          <w:sz w:val="20"/>
          <w:szCs w:val="20"/>
          <w:lang w:val="ru-RU"/>
        </w:rPr>
        <w:t>дубликат, либо мотивированный отказ</w:t>
      </w:r>
    </w:p>
    <w:p w14:paraId="7FE6EFFC" w14:textId="77777777" w:rsidR="00945343" w:rsidRPr="005F6E8C" w:rsidRDefault="00945343" w:rsidP="0074123F">
      <w:pPr>
        <w:jc w:val="both"/>
        <w:rPr>
          <w:rFonts w:ascii="Arial" w:hAnsi="Arial" w:cs="Arial"/>
          <w:b/>
          <w:bCs/>
          <w:color w:val="306785" w:themeColor="accent1" w:themeShade="BF"/>
          <w:sz w:val="28"/>
          <w:szCs w:val="28"/>
          <w:lang w:val="ru-RU"/>
        </w:rPr>
      </w:pPr>
    </w:p>
    <w:p w14:paraId="7753712B" w14:textId="77777777" w:rsidR="00945343" w:rsidRPr="005F6E8C" w:rsidRDefault="00945343" w:rsidP="00945343">
      <w:pPr>
        <w:ind w:firstLine="720"/>
        <w:jc w:val="both"/>
        <w:rPr>
          <w:rFonts w:ascii="Arial" w:hAnsi="Arial" w:cs="Arial"/>
          <w:sz w:val="24"/>
          <w:szCs w:val="24"/>
          <w:lang w:val="ru-RU"/>
        </w:rPr>
      </w:pPr>
      <w:r w:rsidRPr="005F6E8C">
        <w:rPr>
          <w:rFonts w:ascii="Arial" w:hAnsi="Arial" w:cs="Arial"/>
          <w:sz w:val="24"/>
          <w:szCs w:val="24"/>
          <w:lang w:val="ru-RU"/>
        </w:rPr>
        <w:t>В рамках общественного мониторинга оценки качества оказания государственной услуги проведены количественные и качественные исследования, в результате которых были получены следующие результаты:</w:t>
      </w:r>
    </w:p>
    <w:p w14:paraId="572964AC" w14:textId="77777777" w:rsidR="00945343" w:rsidRPr="005F6E8C" w:rsidRDefault="00945343" w:rsidP="00945343">
      <w:pPr>
        <w:jc w:val="right"/>
        <w:rPr>
          <w:rFonts w:ascii="Arial" w:hAnsi="Arial" w:cs="Arial"/>
          <w:b/>
          <w:bCs/>
          <w:color w:val="306785" w:themeColor="accent1" w:themeShade="BF"/>
          <w:sz w:val="24"/>
          <w:szCs w:val="24"/>
          <w:lang w:val="ru-RU"/>
        </w:rPr>
      </w:pPr>
      <w:r w:rsidRPr="005F6E8C">
        <w:rPr>
          <w:rFonts w:ascii="Arial" w:hAnsi="Arial" w:cs="Arial"/>
          <w:b/>
          <w:bCs/>
          <w:color w:val="306785" w:themeColor="accent1" w:themeShade="BF"/>
          <w:sz w:val="24"/>
          <w:szCs w:val="24"/>
          <w:lang w:val="ru-RU"/>
        </w:rPr>
        <w:t>Социально-демографический блок</w:t>
      </w:r>
    </w:p>
    <w:p w14:paraId="6A08039B" w14:textId="0F44A431" w:rsidR="00945343" w:rsidRPr="005F6E8C" w:rsidRDefault="00945343" w:rsidP="00945343">
      <w:pPr>
        <w:jc w:val="both"/>
        <w:rPr>
          <w:rFonts w:ascii="Arial" w:hAnsi="Arial" w:cs="Arial"/>
          <w:sz w:val="24"/>
          <w:szCs w:val="24"/>
          <w:lang w:val="ru-RU"/>
        </w:rPr>
      </w:pPr>
      <w:r w:rsidRPr="005F6E8C">
        <w:rPr>
          <w:rFonts w:ascii="Arial" w:hAnsi="Arial" w:cs="Arial"/>
          <w:b/>
          <w:bCs/>
          <w:color w:val="306785" w:themeColor="accent1" w:themeShade="BF"/>
          <w:sz w:val="28"/>
          <w:szCs w:val="28"/>
          <w:lang w:val="ru-RU"/>
        </w:rPr>
        <w:tab/>
      </w:r>
      <w:r w:rsidRPr="005F6E8C">
        <w:rPr>
          <w:rFonts w:ascii="Arial" w:hAnsi="Arial" w:cs="Arial"/>
          <w:sz w:val="24"/>
          <w:szCs w:val="24"/>
          <w:lang w:val="ru-RU"/>
        </w:rPr>
        <w:t>Массовый опрос услугополучателей охватил 15 респондент</w:t>
      </w:r>
      <w:r w:rsidR="005C3C6A" w:rsidRPr="005F6E8C">
        <w:rPr>
          <w:rFonts w:ascii="Arial" w:hAnsi="Arial" w:cs="Arial"/>
          <w:sz w:val="24"/>
          <w:szCs w:val="24"/>
          <w:lang w:val="ru-RU"/>
        </w:rPr>
        <w:t>ов получили услугу в бумажной форме, а 136 респондентов в электронной форме</w:t>
      </w:r>
      <w:r w:rsidRPr="005F6E8C">
        <w:rPr>
          <w:rFonts w:ascii="Arial" w:hAnsi="Arial" w:cs="Arial"/>
          <w:sz w:val="24"/>
          <w:szCs w:val="24"/>
          <w:lang w:val="ru-RU"/>
        </w:rPr>
        <w:t xml:space="preserve">. Из них </w:t>
      </w:r>
      <w:r w:rsidR="00885EA4" w:rsidRPr="005F6E8C">
        <w:rPr>
          <w:rFonts w:ascii="Arial" w:hAnsi="Arial" w:cs="Arial"/>
          <w:sz w:val="24"/>
          <w:szCs w:val="24"/>
          <w:lang w:val="ru-RU"/>
        </w:rPr>
        <w:t>25,7</w:t>
      </w:r>
      <w:r w:rsidRPr="005F6E8C">
        <w:rPr>
          <w:rFonts w:ascii="Arial" w:hAnsi="Arial" w:cs="Arial"/>
          <w:sz w:val="24"/>
          <w:szCs w:val="24"/>
          <w:lang w:val="ru-RU"/>
        </w:rPr>
        <w:t xml:space="preserve">% услугополучателей мужского пола и </w:t>
      </w:r>
      <w:r w:rsidR="00885EA4" w:rsidRPr="005F6E8C">
        <w:rPr>
          <w:rFonts w:ascii="Arial" w:hAnsi="Arial" w:cs="Arial"/>
          <w:sz w:val="24"/>
          <w:szCs w:val="24"/>
          <w:lang w:val="ru-RU"/>
        </w:rPr>
        <w:t>74,3</w:t>
      </w:r>
      <w:r w:rsidRPr="005F6E8C">
        <w:rPr>
          <w:rFonts w:ascii="Arial" w:hAnsi="Arial" w:cs="Arial"/>
          <w:sz w:val="24"/>
          <w:szCs w:val="24"/>
          <w:lang w:val="ru-RU"/>
        </w:rPr>
        <w:t xml:space="preserve">% женского пола. Наиболее значимые возрастные группы услугополучателей – </w:t>
      </w:r>
      <w:r w:rsidR="00885EA4" w:rsidRPr="005F6E8C">
        <w:rPr>
          <w:rFonts w:ascii="Arial" w:hAnsi="Arial" w:cs="Arial"/>
          <w:sz w:val="24"/>
          <w:szCs w:val="24"/>
          <w:lang w:val="ru-RU"/>
        </w:rPr>
        <w:t>22</w:t>
      </w:r>
      <w:r w:rsidRPr="005F6E8C">
        <w:rPr>
          <w:rFonts w:ascii="Arial" w:hAnsi="Arial" w:cs="Arial"/>
          <w:sz w:val="24"/>
          <w:szCs w:val="24"/>
          <w:lang w:val="ru-RU"/>
        </w:rPr>
        <w:t>–</w:t>
      </w:r>
      <w:r w:rsidR="00885EA4" w:rsidRPr="005F6E8C">
        <w:rPr>
          <w:rFonts w:ascii="Arial" w:hAnsi="Arial" w:cs="Arial"/>
          <w:sz w:val="24"/>
          <w:szCs w:val="24"/>
          <w:lang w:val="ru-RU"/>
        </w:rPr>
        <w:t>2</w:t>
      </w:r>
      <w:r w:rsidRPr="005F6E8C">
        <w:rPr>
          <w:rFonts w:ascii="Arial" w:hAnsi="Arial" w:cs="Arial"/>
          <w:sz w:val="24"/>
          <w:szCs w:val="24"/>
          <w:lang w:val="ru-RU"/>
        </w:rPr>
        <w:t>9 лет (</w:t>
      </w:r>
      <w:r w:rsidR="00885EA4" w:rsidRPr="005F6E8C">
        <w:rPr>
          <w:rFonts w:ascii="Arial" w:hAnsi="Arial" w:cs="Arial"/>
          <w:sz w:val="24"/>
          <w:szCs w:val="24"/>
          <w:lang w:val="ru-RU"/>
        </w:rPr>
        <w:t>34,6</w:t>
      </w:r>
      <w:r w:rsidRPr="005F6E8C">
        <w:rPr>
          <w:rFonts w:ascii="Arial" w:hAnsi="Arial" w:cs="Arial"/>
          <w:sz w:val="24"/>
          <w:szCs w:val="24"/>
          <w:lang w:val="ru-RU"/>
        </w:rPr>
        <w:t xml:space="preserve">%) и </w:t>
      </w:r>
      <w:r w:rsidR="00885EA4" w:rsidRPr="005F6E8C">
        <w:rPr>
          <w:rFonts w:ascii="Arial" w:hAnsi="Arial" w:cs="Arial"/>
          <w:sz w:val="24"/>
          <w:szCs w:val="24"/>
          <w:lang w:val="ru-RU"/>
        </w:rPr>
        <w:t>3</w:t>
      </w:r>
      <w:r w:rsidRPr="005F6E8C">
        <w:rPr>
          <w:rFonts w:ascii="Arial" w:hAnsi="Arial" w:cs="Arial"/>
          <w:sz w:val="24"/>
          <w:szCs w:val="24"/>
          <w:lang w:val="ru-RU"/>
        </w:rPr>
        <w:t>0–</w:t>
      </w:r>
      <w:r w:rsidR="00885EA4" w:rsidRPr="005F6E8C">
        <w:rPr>
          <w:rFonts w:ascii="Arial" w:hAnsi="Arial" w:cs="Arial"/>
          <w:sz w:val="24"/>
          <w:szCs w:val="24"/>
          <w:lang w:val="ru-RU"/>
        </w:rPr>
        <w:t>3</w:t>
      </w:r>
      <w:r w:rsidRPr="005F6E8C">
        <w:rPr>
          <w:rFonts w:ascii="Arial" w:hAnsi="Arial" w:cs="Arial"/>
          <w:sz w:val="24"/>
          <w:szCs w:val="24"/>
          <w:lang w:val="ru-RU"/>
        </w:rPr>
        <w:t>9 лет (</w:t>
      </w:r>
      <w:r w:rsidR="00885EA4" w:rsidRPr="005F6E8C">
        <w:rPr>
          <w:rFonts w:ascii="Arial" w:hAnsi="Arial" w:cs="Arial"/>
          <w:sz w:val="24"/>
          <w:szCs w:val="24"/>
          <w:lang w:val="ru-RU"/>
        </w:rPr>
        <w:t>41,2</w:t>
      </w:r>
      <w:r w:rsidRPr="005F6E8C">
        <w:rPr>
          <w:rFonts w:ascii="Arial" w:hAnsi="Arial" w:cs="Arial"/>
          <w:sz w:val="24"/>
          <w:szCs w:val="24"/>
          <w:lang w:val="ru-RU"/>
        </w:rPr>
        <w:t xml:space="preserve">%). Из общего числа обратившихся </w:t>
      </w:r>
      <w:r w:rsidR="00885EA4" w:rsidRPr="005F6E8C">
        <w:rPr>
          <w:rFonts w:ascii="Arial" w:hAnsi="Arial" w:cs="Arial"/>
          <w:sz w:val="24"/>
          <w:szCs w:val="24"/>
          <w:lang w:val="ru-RU"/>
        </w:rPr>
        <w:t>100</w:t>
      </w:r>
      <w:r w:rsidRPr="005F6E8C">
        <w:rPr>
          <w:rFonts w:ascii="Arial" w:hAnsi="Arial" w:cs="Arial"/>
          <w:sz w:val="24"/>
          <w:szCs w:val="24"/>
          <w:lang w:val="ru-RU"/>
        </w:rPr>
        <w:t>% являются физическими лицами, а также услугополучателей 100% являются резидентами страны. Для 100% услугополучателей не понадобилось обеспечение физического доступа к услуге (не обращались за услугой лица с инвалидностью). Большинство услугополучателей</w:t>
      </w:r>
      <w:r w:rsidR="00FE2B70" w:rsidRPr="005F6E8C">
        <w:rPr>
          <w:rFonts w:ascii="Arial" w:hAnsi="Arial" w:cs="Arial"/>
          <w:sz w:val="24"/>
          <w:szCs w:val="24"/>
          <w:lang w:val="ru-RU"/>
        </w:rPr>
        <w:t>, получивших услугу в электронной форме</w:t>
      </w:r>
      <w:r w:rsidRPr="005F6E8C">
        <w:rPr>
          <w:rFonts w:ascii="Arial" w:hAnsi="Arial" w:cs="Arial"/>
          <w:sz w:val="24"/>
          <w:szCs w:val="24"/>
          <w:lang w:val="ru-RU"/>
        </w:rPr>
        <w:t xml:space="preserve"> (</w:t>
      </w:r>
      <w:r w:rsidR="00FE2B70" w:rsidRPr="005F6E8C">
        <w:rPr>
          <w:rFonts w:ascii="Arial" w:hAnsi="Arial" w:cs="Arial"/>
          <w:sz w:val="24"/>
          <w:szCs w:val="24"/>
          <w:lang w:val="ru-RU"/>
        </w:rPr>
        <w:t>91,9</w:t>
      </w:r>
      <w:r w:rsidRPr="005F6E8C">
        <w:rPr>
          <w:rFonts w:ascii="Arial" w:hAnsi="Arial" w:cs="Arial"/>
          <w:sz w:val="24"/>
          <w:szCs w:val="24"/>
          <w:lang w:val="ru-RU"/>
        </w:rPr>
        <w:t xml:space="preserve">%) обратились на портал </w:t>
      </w:r>
      <w:r w:rsidR="00F341D5" w:rsidRPr="005F6E8C">
        <w:rPr>
          <w:rFonts w:ascii="Arial" w:hAnsi="Arial" w:cs="Arial"/>
          <w:sz w:val="24"/>
          <w:szCs w:val="24"/>
          <w:lang w:val="ru-RU"/>
        </w:rPr>
        <w:t>«</w:t>
      </w:r>
      <w:r w:rsidRPr="005F6E8C">
        <w:rPr>
          <w:rFonts w:ascii="Arial" w:hAnsi="Arial" w:cs="Arial"/>
          <w:sz w:val="24"/>
          <w:szCs w:val="24"/>
          <w:lang w:val="ru-RU"/>
        </w:rPr>
        <w:t>электронного правительства</w:t>
      </w:r>
      <w:r w:rsidR="00F341D5" w:rsidRPr="005F6E8C">
        <w:rPr>
          <w:rFonts w:ascii="Arial" w:hAnsi="Arial" w:cs="Arial"/>
          <w:sz w:val="24"/>
          <w:szCs w:val="24"/>
          <w:lang w:val="ru-RU"/>
        </w:rPr>
        <w:t>»</w:t>
      </w:r>
      <w:r w:rsidRPr="005F6E8C">
        <w:rPr>
          <w:rFonts w:ascii="Arial" w:hAnsi="Arial" w:cs="Arial"/>
          <w:sz w:val="24"/>
          <w:szCs w:val="24"/>
          <w:lang w:val="ru-RU"/>
        </w:rPr>
        <w:t xml:space="preserve">, а </w:t>
      </w:r>
      <w:r w:rsidR="00FE2B70" w:rsidRPr="005F6E8C">
        <w:rPr>
          <w:rFonts w:ascii="Arial" w:hAnsi="Arial" w:cs="Arial"/>
          <w:sz w:val="24"/>
          <w:szCs w:val="24"/>
          <w:lang w:val="ru-RU"/>
        </w:rPr>
        <w:t>8,1</w:t>
      </w:r>
      <w:r w:rsidRPr="005F6E8C">
        <w:rPr>
          <w:rFonts w:ascii="Arial" w:hAnsi="Arial" w:cs="Arial"/>
          <w:sz w:val="24"/>
          <w:szCs w:val="24"/>
          <w:lang w:val="ru-RU"/>
        </w:rPr>
        <w:t xml:space="preserve">% в ЦОН </w:t>
      </w:r>
      <w:r w:rsidR="00F31D4E" w:rsidRPr="005F6E8C">
        <w:rPr>
          <w:rFonts w:ascii="Arial" w:hAnsi="Arial" w:cs="Arial"/>
          <w:sz w:val="24"/>
          <w:szCs w:val="24"/>
          <w:lang w:val="ru-RU"/>
        </w:rPr>
        <w:t xml:space="preserve">(в т.ч. </w:t>
      </w:r>
      <w:r w:rsidRPr="005F6E8C">
        <w:rPr>
          <w:rFonts w:ascii="Arial" w:hAnsi="Arial" w:cs="Arial"/>
          <w:sz w:val="24"/>
          <w:szCs w:val="24"/>
          <w:lang w:val="ru-RU"/>
        </w:rPr>
        <w:t>в зону самообслуживания</w:t>
      </w:r>
      <w:r w:rsidR="00F31D4E" w:rsidRPr="005F6E8C">
        <w:rPr>
          <w:rFonts w:ascii="Arial" w:hAnsi="Arial" w:cs="Arial"/>
          <w:sz w:val="24"/>
          <w:szCs w:val="24"/>
          <w:lang w:val="ru-RU"/>
        </w:rPr>
        <w:t>)</w:t>
      </w:r>
      <w:r w:rsidRPr="005F6E8C">
        <w:rPr>
          <w:rFonts w:ascii="Arial" w:hAnsi="Arial" w:cs="Arial"/>
          <w:sz w:val="24"/>
          <w:szCs w:val="24"/>
          <w:lang w:val="ru-RU"/>
        </w:rPr>
        <w:t xml:space="preserve">. </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76"/>
        <w:gridCol w:w="4979"/>
      </w:tblGrid>
      <w:tr w:rsidR="00885EA4" w:rsidRPr="005F6E8C" w14:paraId="37B3C19E" w14:textId="77777777" w:rsidTr="00885EA4">
        <w:tc>
          <w:tcPr>
            <w:tcW w:w="4672" w:type="dxa"/>
          </w:tcPr>
          <w:p w14:paraId="07CECC54" w14:textId="686B61F2" w:rsidR="00885EA4" w:rsidRPr="005F6E8C" w:rsidRDefault="00885EA4" w:rsidP="0074123F">
            <w:pPr>
              <w:jc w:val="both"/>
              <w:rPr>
                <w:rFonts w:ascii="Arial" w:hAnsi="Arial" w:cs="Arial"/>
                <w:b/>
                <w:bCs/>
                <w:color w:val="306785" w:themeColor="accent1" w:themeShade="BF"/>
                <w:sz w:val="28"/>
                <w:szCs w:val="28"/>
                <w:lang w:val="ru-RU"/>
              </w:rPr>
            </w:pPr>
            <w:r w:rsidRPr="005F6E8C">
              <w:rPr>
                <w:noProof/>
                <w:lang w:val="ru-RU" w:eastAsia="ru-RU"/>
              </w:rPr>
              <w:drawing>
                <wp:inline distT="0" distB="0" distL="0" distR="0" wp14:anchorId="7A99634B" wp14:editId="4CE6B172">
                  <wp:extent cx="2512060" cy="1828800"/>
                  <wp:effectExtent l="0" t="0" r="0" b="0"/>
                  <wp:docPr id="48" name="Диаграмма 48">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3A42D0D-B1FA-0F64-C3D5-74F17110151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tc>
        <w:tc>
          <w:tcPr>
            <w:tcW w:w="4673" w:type="dxa"/>
          </w:tcPr>
          <w:p w14:paraId="23817009" w14:textId="093913F0" w:rsidR="00885EA4" w:rsidRPr="005F6E8C" w:rsidRDefault="00885EA4" w:rsidP="0074123F">
            <w:pPr>
              <w:jc w:val="both"/>
              <w:rPr>
                <w:rFonts w:ascii="Arial" w:hAnsi="Arial" w:cs="Arial"/>
                <w:b/>
                <w:bCs/>
                <w:color w:val="306785" w:themeColor="accent1" w:themeShade="BF"/>
                <w:sz w:val="28"/>
                <w:szCs w:val="28"/>
                <w:lang w:val="ru-RU"/>
              </w:rPr>
            </w:pPr>
            <w:r w:rsidRPr="005F6E8C">
              <w:rPr>
                <w:noProof/>
                <w:lang w:val="ru-RU" w:eastAsia="ru-RU"/>
              </w:rPr>
              <w:drawing>
                <wp:inline distT="0" distB="0" distL="0" distR="0" wp14:anchorId="6DBE8898" wp14:editId="0FCC2C3E">
                  <wp:extent cx="3024554" cy="1838849"/>
                  <wp:effectExtent l="0" t="0" r="0" b="0"/>
                  <wp:docPr id="49" name="Диаграмма 49">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BAC5B71-CA25-F439-5FD8-276261DEDDC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tc>
      </w:tr>
    </w:tbl>
    <w:p w14:paraId="3ED5D227" w14:textId="77777777" w:rsidR="00945343" w:rsidRPr="005F6E8C" w:rsidRDefault="00945343" w:rsidP="0074123F">
      <w:pPr>
        <w:jc w:val="both"/>
        <w:rPr>
          <w:rFonts w:ascii="Arial" w:hAnsi="Arial" w:cs="Arial"/>
          <w:b/>
          <w:bCs/>
          <w:color w:val="306785" w:themeColor="accent1" w:themeShade="BF"/>
          <w:sz w:val="28"/>
          <w:szCs w:val="28"/>
          <w:lang w:val="ru-RU"/>
        </w:rPr>
      </w:pPr>
    </w:p>
    <w:p w14:paraId="04617AB2" w14:textId="27C056DF" w:rsidR="0074123F" w:rsidRPr="005F6E8C" w:rsidRDefault="0074123F" w:rsidP="0074123F">
      <w:pPr>
        <w:jc w:val="both"/>
        <w:rPr>
          <w:rFonts w:ascii="Arial" w:hAnsi="Arial" w:cs="Arial"/>
          <w:b/>
          <w:bCs/>
          <w:color w:val="306785" w:themeColor="accent1" w:themeShade="BF"/>
          <w:sz w:val="28"/>
          <w:szCs w:val="28"/>
          <w:lang w:val="ru-RU"/>
        </w:rPr>
      </w:pPr>
      <w:r w:rsidRPr="005F6E8C">
        <w:rPr>
          <w:rFonts w:ascii="Arial" w:hAnsi="Arial" w:cs="Arial"/>
          <w:b/>
          <w:bCs/>
          <w:color w:val="306785" w:themeColor="accent1" w:themeShade="BF"/>
          <w:sz w:val="28"/>
          <w:szCs w:val="28"/>
          <w:lang w:val="ru-RU"/>
        </w:rPr>
        <w:t>Основные результаты исследования</w:t>
      </w:r>
    </w:p>
    <w:p w14:paraId="36231310" w14:textId="77777777" w:rsidR="00296750" w:rsidRPr="005F6E8C" w:rsidRDefault="00296750" w:rsidP="00296750">
      <w:pPr>
        <w:ind w:firstLine="720"/>
        <w:jc w:val="both"/>
        <w:rPr>
          <w:rFonts w:ascii="Arial" w:hAnsi="Arial" w:cs="Arial"/>
          <w:sz w:val="24"/>
          <w:szCs w:val="24"/>
          <w:lang w:val="ru-RU"/>
        </w:rPr>
      </w:pPr>
      <w:r w:rsidRPr="005F6E8C">
        <w:rPr>
          <w:rFonts w:ascii="Arial" w:hAnsi="Arial" w:cs="Arial"/>
          <w:sz w:val="24"/>
          <w:szCs w:val="24"/>
          <w:lang w:val="ru-RU"/>
        </w:rPr>
        <w:t>Основные показатели качества оказания государственной услуги в результате массового опроса услугополучателей составили следующие значения:</w:t>
      </w:r>
    </w:p>
    <w:p w14:paraId="7A9F0FDF" w14:textId="79872F29" w:rsidR="00296750" w:rsidRPr="005F6E8C" w:rsidRDefault="00296750" w:rsidP="00296750">
      <w:pPr>
        <w:ind w:firstLine="720"/>
        <w:jc w:val="both"/>
        <w:rPr>
          <w:rFonts w:ascii="Arial" w:hAnsi="Arial" w:cs="Arial"/>
          <w:b/>
          <w:bCs/>
          <w:color w:val="306785" w:themeColor="accent1" w:themeShade="BF"/>
          <w:sz w:val="24"/>
          <w:szCs w:val="24"/>
          <w:lang w:val="ru-RU"/>
        </w:rPr>
      </w:pPr>
      <w:r w:rsidRPr="005F6E8C">
        <w:rPr>
          <w:rFonts w:ascii="Arial" w:hAnsi="Arial" w:cs="Arial"/>
          <w:sz w:val="24"/>
          <w:szCs w:val="24"/>
          <w:lang w:val="ru-RU"/>
        </w:rPr>
        <w:t xml:space="preserve">Уровень удовлетворенности качеством оказания государственной услуги, полученные в бумажной форме, включающих в себя деятельность всех услугодателей (государственные органы, НАО «Государственная корпорация «Правительство для граждан») равно – </w:t>
      </w:r>
      <w:r w:rsidRPr="005F6E8C">
        <w:rPr>
          <w:rFonts w:ascii="Arial" w:hAnsi="Arial" w:cs="Arial"/>
          <w:b/>
          <w:bCs/>
          <w:color w:val="306785" w:themeColor="accent1" w:themeShade="BF"/>
          <w:sz w:val="24"/>
          <w:szCs w:val="24"/>
          <w:lang w:val="ru-RU"/>
        </w:rPr>
        <w:t>69,9% и среднее значение оценки 4,62 балла.</w:t>
      </w:r>
    </w:p>
    <w:tbl>
      <w:tblPr>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8"/>
        <w:gridCol w:w="4339"/>
        <w:gridCol w:w="580"/>
        <w:gridCol w:w="567"/>
        <w:gridCol w:w="891"/>
        <w:gridCol w:w="1120"/>
      </w:tblGrid>
      <w:tr w:rsidR="00571B05" w:rsidRPr="005F6E8C" w14:paraId="2A82D1F0" w14:textId="77777777" w:rsidTr="00C75D08">
        <w:trPr>
          <w:trHeight w:val="240"/>
        </w:trPr>
        <w:tc>
          <w:tcPr>
            <w:tcW w:w="1768" w:type="dxa"/>
            <w:shd w:val="clear" w:color="auto" w:fill="auto"/>
            <w:vAlign w:val="center"/>
            <w:hideMark/>
          </w:tcPr>
          <w:p w14:paraId="3A33EC5E" w14:textId="77777777" w:rsidR="00571B05" w:rsidRPr="005F6E8C" w:rsidRDefault="00571B05" w:rsidP="00571B05">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lang w:val="ru-RU"/>
              </w:rPr>
              <w:t>Критерии оценки</w:t>
            </w:r>
          </w:p>
        </w:tc>
        <w:tc>
          <w:tcPr>
            <w:tcW w:w="4339" w:type="dxa"/>
            <w:shd w:val="clear" w:color="auto" w:fill="auto"/>
            <w:vAlign w:val="center"/>
            <w:hideMark/>
          </w:tcPr>
          <w:p w14:paraId="74FFB2E1" w14:textId="77777777" w:rsidR="00571B05" w:rsidRPr="005F6E8C" w:rsidRDefault="00571B05" w:rsidP="00571B05">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lang w:val="ru-RU"/>
              </w:rPr>
              <w:t>Оценка качества оказанной услуги в бумажной форме</w:t>
            </w:r>
          </w:p>
        </w:tc>
        <w:tc>
          <w:tcPr>
            <w:tcW w:w="1147" w:type="dxa"/>
            <w:gridSpan w:val="2"/>
            <w:shd w:val="clear" w:color="auto" w:fill="auto"/>
            <w:vAlign w:val="center"/>
            <w:hideMark/>
          </w:tcPr>
          <w:p w14:paraId="107E4EB0" w14:textId="77777777" w:rsidR="00571B05" w:rsidRPr="005F6E8C" w:rsidRDefault="00571B05" w:rsidP="00571B05">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rPr>
              <w:t>Средний балл</w:t>
            </w:r>
          </w:p>
        </w:tc>
        <w:tc>
          <w:tcPr>
            <w:tcW w:w="2011" w:type="dxa"/>
            <w:gridSpan w:val="2"/>
            <w:shd w:val="clear" w:color="auto" w:fill="auto"/>
            <w:vAlign w:val="center"/>
            <w:hideMark/>
          </w:tcPr>
          <w:p w14:paraId="589D6D9C" w14:textId="77777777" w:rsidR="00571B05" w:rsidRPr="005F6E8C" w:rsidRDefault="00571B05" w:rsidP="00571B05">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rPr>
              <w:t>Уровень удовлетворенности</w:t>
            </w:r>
          </w:p>
        </w:tc>
      </w:tr>
      <w:tr w:rsidR="00571B05" w:rsidRPr="005F6E8C" w14:paraId="4A27C4C4" w14:textId="77777777" w:rsidTr="00C75D08">
        <w:trPr>
          <w:trHeight w:val="240"/>
        </w:trPr>
        <w:tc>
          <w:tcPr>
            <w:tcW w:w="1768" w:type="dxa"/>
            <w:vMerge w:val="restart"/>
            <w:shd w:val="clear" w:color="auto" w:fill="auto"/>
            <w:vAlign w:val="center"/>
            <w:hideMark/>
          </w:tcPr>
          <w:p w14:paraId="77BCBCF9" w14:textId="77777777" w:rsidR="00571B05" w:rsidRPr="005F6E8C" w:rsidRDefault="00571B05" w:rsidP="00571B05">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lastRenderedPageBreak/>
              <w:t>СОТРУДНИКИ</w:t>
            </w:r>
          </w:p>
        </w:tc>
        <w:tc>
          <w:tcPr>
            <w:tcW w:w="4339" w:type="dxa"/>
            <w:shd w:val="clear" w:color="auto" w:fill="auto"/>
            <w:vAlign w:val="bottom"/>
            <w:hideMark/>
          </w:tcPr>
          <w:p w14:paraId="1EAAA607"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Сотрудники компетентные, владеют информацией</w:t>
            </w:r>
          </w:p>
        </w:tc>
        <w:tc>
          <w:tcPr>
            <w:tcW w:w="580" w:type="dxa"/>
            <w:shd w:val="clear" w:color="auto" w:fill="auto"/>
            <w:noWrap/>
            <w:hideMark/>
          </w:tcPr>
          <w:p w14:paraId="13B020E7" w14:textId="77777777" w:rsidR="00571B05" w:rsidRPr="005F6E8C" w:rsidRDefault="00571B05" w:rsidP="00571B05">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4,60</w:t>
            </w:r>
          </w:p>
        </w:tc>
        <w:tc>
          <w:tcPr>
            <w:tcW w:w="567" w:type="dxa"/>
            <w:vMerge w:val="restart"/>
            <w:shd w:val="clear" w:color="auto" w:fill="auto"/>
            <w:noWrap/>
            <w:vAlign w:val="center"/>
            <w:hideMark/>
          </w:tcPr>
          <w:p w14:paraId="66EB06E5"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4,58</w:t>
            </w:r>
          </w:p>
        </w:tc>
        <w:tc>
          <w:tcPr>
            <w:tcW w:w="891" w:type="dxa"/>
            <w:shd w:val="clear" w:color="auto" w:fill="auto"/>
            <w:noWrap/>
            <w:vAlign w:val="center"/>
            <w:hideMark/>
          </w:tcPr>
          <w:p w14:paraId="61747C3F"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73,3%</w:t>
            </w:r>
          </w:p>
        </w:tc>
        <w:tc>
          <w:tcPr>
            <w:tcW w:w="1120" w:type="dxa"/>
            <w:vMerge w:val="restart"/>
            <w:shd w:val="clear" w:color="auto" w:fill="auto"/>
            <w:noWrap/>
            <w:vAlign w:val="center"/>
            <w:hideMark/>
          </w:tcPr>
          <w:p w14:paraId="4CCF5CCB"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71,1%</w:t>
            </w:r>
          </w:p>
        </w:tc>
      </w:tr>
      <w:tr w:rsidR="00571B05" w:rsidRPr="005F6E8C" w14:paraId="164CCC66" w14:textId="77777777" w:rsidTr="00C75D08">
        <w:trPr>
          <w:trHeight w:val="240"/>
        </w:trPr>
        <w:tc>
          <w:tcPr>
            <w:tcW w:w="1768" w:type="dxa"/>
            <w:vMerge/>
            <w:vAlign w:val="center"/>
            <w:hideMark/>
          </w:tcPr>
          <w:p w14:paraId="72B4780E"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339" w:type="dxa"/>
            <w:shd w:val="clear" w:color="auto" w:fill="auto"/>
            <w:vAlign w:val="bottom"/>
            <w:hideMark/>
          </w:tcPr>
          <w:p w14:paraId="106E9DA9"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Сотрудники оперативные</w:t>
            </w:r>
          </w:p>
        </w:tc>
        <w:tc>
          <w:tcPr>
            <w:tcW w:w="580" w:type="dxa"/>
            <w:shd w:val="clear" w:color="auto" w:fill="auto"/>
            <w:noWrap/>
            <w:hideMark/>
          </w:tcPr>
          <w:p w14:paraId="7EA31782" w14:textId="77777777" w:rsidR="00571B05" w:rsidRPr="005F6E8C" w:rsidRDefault="00571B05" w:rsidP="00571B05">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4,60</w:t>
            </w:r>
          </w:p>
        </w:tc>
        <w:tc>
          <w:tcPr>
            <w:tcW w:w="567" w:type="dxa"/>
            <w:vMerge/>
            <w:vAlign w:val="center"/>
            <w:hideMark/>
          </w:tcPr>
          <w:p w14:paraId="51C9E27E"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91" w:type="dxa"/>
            <w:shd w:val="clear" w:color="auto" w:fill="auto"/>
            <w:noWrap/>
            <w:vAlign w:val="center"/>
            <w:hideMark/>
          </w:tcPr>
          <w:p w14:paraId="4902D6D0"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73,3%</w:t>
            </w:r>
          </w:p>
        </w:tc>
        <w:tc>
          <w:tcPr>
            <w:tcW w:w="1120" w:type="dxa"/>
            <w:vMerge/>
            <w:vAlign w:val="center"/>
            <w:hideMark/>
          </w:tcPr>
          <w:p w14:paraId="0CF7B7A4"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1991A1F2" w14:textId="77777777" w:rsidTr="00C75D08">
        <w:trPr>
          <w:trHeight w:val="315"/>
        </w:trPr>
        <w:tc>
          <w:tcPr>
            <w:tcW w:w="1768" w:type="dxa"/>
            <w:vMerge/>
            <w:vAlign w:val="center"/>
            <w:hideMark/>
          </w:tcPr>
          <w:p w14:paraId="1B4A12EA"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339" w:type="dxa"/>
            <w:shd w:val="clear" w:color="auto" w:fill="auto"/>
            <w:vAlign w:val="bottom"/>
            <w:hideMark/>
          </w:tcPr>
          <w:p w14:paraId="03C454C8"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Сотрудники вежливые и внимательные к моим потребностям</w:t>
            </w:r>
          </w:p>
        </w:tc>
        <w:tc>
          <w:tcPr>
            <w:tcW w:w="580" w:type="dxa"/>
            <w:shd w:val="clear" w:color="auto" w:fill="auto"/>
            <w:noWrap/>
            <w:hideMark/>
          </w:tcPr>
          <w:p w14:paraId="1DF531DC" w14:textId="77777777" w:rsidR="00571B05" w:rsidRPr="005F6E8C" w:rsidRDefault="00571B05" w:rsidP="00571B05">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4,53</w:t>
            </w:r>
          </w:p>
        </w:tc>
        <w:tc>
          <w:tcPr>
            <w:tcW w:w="567" w:type="dxa"/>
            <w:vMerge/>
            <w:vAlign w:val="center"/>
            <w:hideMark/>
          </w:tcPr>
          <w:p w14:paraId="6286770C"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91" w:type="dxa"/>
            <w:shd w:val="clear" w:color="auto" w:fill="auto"/>
            <w:noWrap/>
            <w:vAlign w:val="center"/>
            <w:hideMark/>
          </w:tcPr>
          <w:p w14:paraId="5B91F50E"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66,7%</w:t>
            </w:r>
          </w:p>
        </w:tc>
        <w:tc>
          <w:tcPr>
            <w:tcW w:w="1120" w:type="dxa"/>
            <w:vMerge/>
            <w:vAlign w:val="center"/>
            <w:hideMark/>
          </w:tcPr>
          <w:p w14:paraId="0972F0EE"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038B6AD1" w14:textId="77777777" w:rsidTr="00C75D08">
        <w:trPr>
          <w:trHeight w:val="240"/>
        </w:trPr>
        <w:tc>
          <w:tcPr>
            <w:tcW w:w="1768" w:type="dxa"/>
            <w:vMerge w:val="restart"/>
            <w:shd w:val="clear" w:color="auto" w:fill="auto"/>
            <w:vAlign w:val="center"/>
            <w:hideMark/>
          </w:tcPr>
          <w:p w14:paraId="02FE7F55" w14:textId="77777777" w:rsidR="00571B05" w:rsidRPr="005F6E8C" w:rsidRDefault="00571B05" w:rsidP="00571B05">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ДОСТУПНОСТЬ И УДОБСТВО</w:t>
            </w:r>
          </w:p>
        </w:tc>
        <w:tc>
          <w:tcPr>
            <w:tcW w:w="4339" w:type="dxa"/>
            <w:shd w:val="clear" w:color="auto" w:fill="auto"/>
            <w:vAlign w:val="bottom"/>
            <w:hideMark/>
          </w:tcPr>
          <w:p w14:paraId="78679F1E"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Здание услугодателя удобно расположено</w:t>
            </w:r>
          </w:p>
        </w:tc>
        <w:tc>
          <w:tcPr>
            <w:tcW w:w="580" w:type="dxa"/>
            <w:shd w:val="clear" w:color="auto" w:fill="auto"/>
            <w:noWrap/>
            <w:hideMark/>
          </w:tcPr>
          <w:p w14:paraId="3A50276E" w14:textId="77777777" w:rsidR="00571B05" w:rsidRPr="005F6E8C" w:rsidRDefault="00571B05" w:rsidP="00571B05">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4,67</w:t>
            </w:r>
          </w:p>
        </w:tc>
        <w:tc>
          <w:tcPr>
            <w:tcW w:w="567" w:type="dxa"/>
            <w:vMerge w:val="restart"/>
            <w:shd w:val="clear" w:color="auto" w:fill="auto"/>
            <w:noWrap/>
            <w:vAlign w:val="center"/>
            <w:hideMark/>
          </w:tcPr>
          <w:p w14:paraId="30057629"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4,64</w:t>
            </w:r>
          </w:p>
        </w:tc>
        <w:tc>
          <w:tcPr>
            <w:tcW w:w="891" w:type="dxa"/>
            <w:shd w:val="clear" w:color="auto" w:fill="auto"/>
            <w:noWrap/>
            <w:vAlign w:val="center"/>
            <w:hideMark/>
          </w:tcPr>
          <w:p w14:paraId="5C92DC82"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80,0%</w:t>
            </w:r>
          </w:p>
        </w:tc>
        <w:tc>
          <w:tcPr>
            <w:tcW w:w="1120" w:type="dxa"/>
            <w:vMerge w:val="restart"/>
            <w:shd w:val="clear" w:color="auto" w:fill="auto"/>
            <w:noWrap/>
            <w:vAlign w:val="center"/>
            <w:hideMark/>
          </w:tcPr>
          <w:p w14:paraId="09224A5C"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77,8%</w:t>
            </w:r>
          </w:p>
        </w:tc>
      </w:tr>
      <w:tr w:rsidR="00571B05" w:rsidRPr="005F6E8C" w14:paraId="0E64570D" w14:textId="77777777" w:rsidTr="00C75D08">
        <w:trPr>
          <w:trHeight w:val="240"/>
        </w:trPr>
        <w:tc>
          <w:tcPr>
            <w:tcW w:w="1768" w:type="dxa"/>
            <w:vMerge/>
            <w:vAlign w:val="center"/>
            <w:hideMark/>
          </w:tcPr>
          <w:p w14:paraId="168D7AAB"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339" w:type="dxa"/>
            <w:shd w:val="clear" w:color="auto" w:fill="auto"/>
            <w:vAlign w:val="bottom"/>
            <w:hideMark/>
          </w:tcPr>
          <w:p w14:paraId="4CA7A213"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Удобные часы работы</w:t>
            </w:r>
          </w:p>
        </w:tc>
        <w:tc>
          <w:tcPr>
            <w:tcW w:w="580" w:type="dxa"/>
            <w:shd w:val="clear" w:color="auto" w:fill="auto"/>
            <w:noWrap/>
            <w:hideMark/>
          </w:tcPr>
          <w:p w14:paraId="56019655" w14:textId="77777777" w:rsidR="00571B05" w:rsidRPr="005F6E8C" w:rsidRDefault="00571B05" w:rsidP="00571B05">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4,67</w:t>
            </w:r>
          </w:p>
        </w:tc>
        <w:tc>
          <w:tcPr>
            <w:tcW w:w="567" w:type="dxa"/>
            <w:vMerge/>
            <w:vAlign w:val="center"/>
            <w:hideMark/>
          </w:tcPr>
          <w:p w14:paraId="15F11625"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91" w:type="dxa"/>
            <w:shd w:val="clear" w:color="auto" w:fill="auto"/>
            <w:noWrap/>
            <w:vAlign w:val="center"/>
            <w:hideMark/>
          </w:tcPr>
          <w:p w14:paraId="5CEB460F"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80,0%</w:t>
            </w:r>
          </w:p>
        </w:tc>
        <w:tc>
          <w:tcPr>
            <w:tcW w:w="1120" w:type="dxa"/>
            <w:vMerge/>
            <w:vAlign w:val="center"/>
            <w:hideMark/>
          </w:tcPr>
          <w:p w14:paraId="48EB8544"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7144CD3C" w14:textId="77777777" w:rsidTr="00C75D08">
        <w:trPr>
          <w:trHeight w:val="240"/>
        </w:trPr>
        <w:tc>
          <w:tcPr>
            <w:tcW w:w="1768" w:type="dxa"/>
            <w:vMerge/>
            <w:vAlign w:val="center"/>
            <w:hideMark/>
          </w:tcPr>
          <w:p w14:paraId="3A6C3CEE"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339" w:type="dxa"/>
            <w:shd w:val="clear" w:color="auto" w:fill="auto"/>
            <w:vAlign w:val="bottom"/>
            <w:hideMark/>
          </w:tcPr>
          <w:p w14:paraId="656A3A92"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Имеет достаточно мест парковки</w:t>
            </w:r>
          </w:p>
        </w:tc>
        <w:tc>
          <w:tcPr>
            <w:tcW w:w="580" w:type="dxa"/>
            <w:shd w:val="clear" w:color="auto" w:fill="auto"/>
            <w:noWrap/>
            <w:hideMark/>
          </w:tcPr>
          <w:p w14:paraId="3755D126" w14:textId="77777777" w:rsidR="00571B05" w:rsidRPr="005F6E8C" w:rsidRDefault="00571B05" w:rsidP="00571B05">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4,60</w:t>
            </w:r>
          </w:p>
        </w:tc>
        <w:tc>
          <w:tcPr>
            <w:tcW w:w="567" w:type="dxa"/>
            <w:vMerge/>
            <w:vAlign w:val="center"/>
            <w:hideMark/>
          </w:tcPr>
          <w:p w14:paraId="72457E09"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91" w:type="dxa"/>
            <w:shd w:val="clear" w:color="auto" w:fill="auto"/>
            <w:noWrap/>
            <w:vAlign w:val="center"/>
            <w:hideMark/>
          </w:tcPr>
          <w:p w14:paraId="6F011A4D"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73,3%</w:t>
            </w:r>
          </w:p>
        </w:tc>
        <w:tc>
          <w:tcPr>
            <w:tcW w:w="1120" w:type="dxa"/>
            <w:vMerge/>
            <w:vAlign w:val="center"/>
            <w:hideMark/>
          </w:tcPr>
          <w:p w14:paraId="185ADFB4"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5B492386" w14:textId="77777777" w:rsidTr="00C75D08">
        <w:trPr>
          <w:trHeight w:val="480"/>
        </w:trPr>
        <w:tc>
          <w:tcPr>
            <w:tcW w:w="1768" w:type="dxa"/>
            <w:vMerge/>
            <w:vAlign w:val="center"/>
            <w:hideMark/>
          </w:tcPr>
          <w:p w14:paraId="7782769F"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339" w:type="dxa"/>
            <w:shd w:val="clear" w:color="auto" w:fill="auto"/>
            <w:vAlign w:val="bottom"/>
            <w:hideMark/>
          </w:tcPr>
          <w:p w14:paraId="630DAD77"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Был легкий доступ в здание (например, не было барьеров для физического входа в здание и нахождения в нем)</w:t>
            </w:r>
          </w:p>
        </w:tc>
        <w:tc>
          <w:tcPr>
            <w:tcW w:w="580" w:type="dxa"/>
            <w:shd w:val="clear" w:color="auto" w:fill="auto"/>
            <w:noWrap/>
            <w:hideMark/>
          </w:tcPr>
          <w:p w14:paraId="1EC4AA3D" w14:textId="77777777" w:rsidR="00571B05" w:rsidRPr="005F6E8C" w:rsidRDefault="00571B05" w:rsidP="00571B05">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4,60</w:t>
            </w:r>
          </w:p>
        </w:tc>
        <w:tc>
          <w:tcPr>
            <w:tcW w:w="567" w:type="dxa"/>
            <w:vMerge/>
            <w:vAlign w:val="center"/>
            <w:hideMark/>
          </w:tcPr>
          <w:p w14:paraId="79C3B13C"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91" w:type="dxa"/>
            <w:shd w:val="clear" w:color="auto" w:fill="auto"/>
            <w:noWrap/>
            <w:vAlign w:val="center"/>
            <w:hideMark/>
          </w:tcPr>
          <w:p w14:paraId="63734B26"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73,3%</w:t>
            </w:r>
          </w:p>
        </w:tc>
        <w:tc>
          <w:tcPr>
            <w:tcW w:w="1120" w:type="dxa"/>
            <w:vMerge/>
            <w:vAlign w:val="center"/>
            <w:hideMark/>
          </w:tcPr>
          <w:p w14:paraId="5916D07D"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0B06726E" w14:textId="77777777" w:rsidTr="00C75D08">
        <w:trPr>
          <w:trHeight w:val="77"/>
        </w:trPr>
        <w:tc>
          <w:tcPr>
            <w:tcW w:w="1768" w:type="dxa"/>
            <w:vMerge/>
            <w:vAlign w:val="center"/>
            <w:hideMark/>
          </w:tcPr>
          <w:p w14:paraId="1FE4BCE6"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339" w:type="dxa"/>
            <w:shd w:val="clear" w:color="auto" w:fill="auto"/>
            <w:vAlign w:val="bottom"/>
            <w:hideMark/>
          </w:tcPr>
          <w:p w14:paraId="252F88A4"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Были необходимые зоны ожидания, в которых было комфортно</w:t>
            </w:r>
          </w:p>
        </w:tc>
        <w:tc>
          <w:tcPr>
            <w:tcW w:w="580" w:type="dxa"/>
            <w:shd w:val="clear" w:color="auto" w:fill="auto"/>
            <w:noWrap/>
            <w:hideMark/>
          </w:tcPr>
          <w:p w14:paraId="2B99C130" w14:textId="77777777" w:rsidR="00571B05" w:rsidRPr="005F6E8C" w:rsidRDefault="00571B05" w:rsidP="00571B05">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4,67</w:t>
            </w:r>
          </w:p>
        </w:tc>
        <w:tc>
          <w:tcPr>
            <w:tcW w:w="567" w:type="dxa"/>
            <w:vMerge/>
            <w:vAlign w:val="center"/>
            <w:hideMark/>
          </w:tcPr>
          <w:p w14:paraId="44951E76"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91" w:type="dxa"/>
            <w:shd w:val="clear" w:color="auto" w:fill="auto"/>
            <w:noWrap/>
            <w:vAlign w:val="center"/>
            <w:hideMark/>
          </w:tcPr>
          <w:p w14:paraId="27BE6E69"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80,0%</w:t>
            </w:r>
          </w:p>
        </w:tc>
        <w:tc>
          <w:tcPr>
            <w:tcW w:w="1120" w:type="dxa"/>
            <w:vMerge/>
            <w:vAlign w:val="center"/>
            <w:hideMark/>
          </w:tcPr>
          <w:p w14:paraId="4F9E67F1"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2EEDA928" w14:textId="77777777" w:rsidTr="00C75D08">
        <w:trPr>
          <w:trHeight w:val="345"/>
        </w:trPr>
        <w:tc>
          <w:tcPr>
            <w:tcW w:w="1768" w:type="dxa"/>
            <w:vMerge/>
            <w:vAlign w:val="center"/>
            <w:hideMark/>
          </w:tcPr>
          <w:p w14:paraId="11608C54"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339" w:type="dxa"/>
            <w:shd w:val="clear" w:color="auto" w:fill="auto"/>
            <w:vAlign w:val="bottom"/>
            <w:hideMark/>
          </w:tcPr>
          <w:p w14:paraId="3FF425FE"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Услуга была предоставлена на справедливой и равной основе</w:t>
            </w:r>
          </w:p>
        </w:tc>
        <w:tc>
          <w:tcPr>
            <w:tcW w:w="580" w:type="dxa"/>
            <w:shd w:val="clear" w:color="auto" w:fill="auto"/>
            <w:noWrap/>
            <w:hideMark/>
          </w:tcPr>
          <w:p w14:paraId="146252F3" w14:textId="77777777" w:rsidR="00571B05" w:rsidRPr="005F6E8C" w:rsidRDefault="00571B05" w:rsidP="00571B05">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4,67</w:t>
            </w:r>
          </w:p>
        </w:tc>
        <w:tc>
          <w:tcPr>
            <w:tcW w:w="567" w:type="dxa"/>
            <w:vMerge/>
            <w:vAlign w:val="center"/>
            <w:hideMark/>
          </w:tcPr>
          <w:p w14:paraId="1B14E74E"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91" w:type="dxa"/>
            <w:shd w:val="clear" w:color="auto" w:fill="auto"/>
            <w:noWrap/>
            <w:vAlign w:val="center"/>
            <w:hideMark/>
          </w:tcPr>
          <w:p w14:paraId="0BFA6991"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80,0%</w:t>
            </w:r>
          </w:p>
        </w:tc>
        <w:tc>
          <w:tcPr>
            <w:tcW w:w="1120" w:type="dxa"/>
            <w:vMerge/>
            <w:vAlign w:val="center"/>
            <w:hideMark/>
          </w:tcPr>
          <w:p w14:paraId="20B08511"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769675F5" w14:textId="77777777" w:rsidTr="00C75D08">
        <w:trPr>
          <w:trHeight w:val="510"/>
        </w:trPr>
        <w:tc>
          <w:tcPr>
            <w:tcW w:w="1768" w:type="dxa"/>
            <w:vMerge w:val="restart"/>
            <w:shd w:val="clear" w:color="auto" w:fill="auto"/>
            <w:vAlign w:val="center"/>
            <w:hideMark/>
          </w:tcPr>
          <w:p w14:paraId="6E7F1E0C" w14:textId="77777777" w:rsidR="00571B05" w:rsidRPr="005F6E8C" w:rsidRDefault="00571B05" w:rsidP="00571B05">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ИНФОРМАЦИЯ И КОММУНИКАЦИЯ</w:t>
            </w:r>
          </w:p>
        </w:tc>
        <w:tc>
          <w:tcPr>
            <w:tcW w:w="4339" w:type="dxa"/>
            <w:shd w:val="clear" w:color="auto" w:fill="auto"/>
            <w:vAlign w:val="bottom"/>
            <w:hideMark/>
          </w:tcPr>
          <w:p w14:paraId="1DB0AD3F"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У меня была возможность доступа к информации о госуслуге различными способами (например на сайте, call-центре)</w:t>
            </w:r>
          </w:p>
        </w:tc>
        <w:tc>
          <w:tcPr>
            <w:tcW w:w="580" w:type="dxa"/>
            <w:shd w:val="clear" w:color="auto" w:fill="auto"/>
            <w:noWrap/>
            <w:hideMark/>
          </w:tcPr>
          <w:p w14:paraId="1DF2F92B" w14:textId="77777777" w:rsidR="00571B05" w:rsidRPr="005F6E8C" w:rsidRDefault="00571B05" w:rsidP="00571B05">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4,67</w:t>
            </w:r>
          </w:p>
        </w:tc>
        <w:tc>
          <w:tcPr>
            <w:tcW w:w="567" w:type="dxa"/>
            <w:vMerge w:val="restart"/>
            <w:shd w:val="clear" w:color="auto" w:fill="auto"/>
            <w:noWrap/>
            <w:vAlign w:val="center"/>
            <w:hideMark/>
          </w:tcPr>
          <w:p w14:paraId="0D4DB1B4"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4,67</w:t>
            </w:r>
          </w:p>
        </w:tc>
        <w:tc>
          <w:tcPr>
            <w:tcW w:w="891" w:type="dxa"/>
            <w:shd w:val="clear" w:color="auto" w:fill="auto"/>
            <w:noWrap/>
            <w:vAlign w:val="center"/>
            <w:hideMark/>
          </w:tcPr>
          <w:p w14:paraId="78A6FA03"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80,0%</w:t>
            </w:r>
          </w:p>
        </w:tc>
        <w:tc>
          <w:tcPr>
            <w:tcW w:w="1120" w:type="dxa"/>
            <w:vMerge w:val="restart"/>
            <w:shd w:val="clear" w:color="auto" w:fill="auto"/>
            <w:noWrap/>
            <w:vAlign w:val="center"/>
            <w:hideMark/>
          </w:tcPr>
          <w:p w14:paraId="38D24B10"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80,0%</w:t>
            </w:r>
          </w:p>
        </w:tc>
      </w:tr>
      <w:tr w:rsidR="00571B05" w:rsidRPr="005F6E8C" w14:paraId="13D6AEBB" w14:textId="77777777" w:rsidTr="00C75D08">
        <w:trPr>
          <w:trHeight w:val="240"/>
        </w:trPr>
        <w:tc>
          <w:tcPr>
            <w:tcW w:w="1768" w:type="dxa"/>
            <w:vMerge/>
            <w:vAlign w:val="center"/>
            <w:hideMark/>
          </w:tcPr>
          <w:p w14:paraId="05382D58"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339" w:type="dxa"/>
            <w:shd w:val="clear" w:color="auto" w:fill="auto"/>
            <w:vAlign w:val="bottom"/>
            <w:hideMark/>
          </w:tcPr>
          <w:p w14:paraId="57304DD4"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Легко было найти необходимых сотрудников, кабинеты</w:t>
            </w:r>
          </w:p>
        </w:tc>
        <w:tc>
          <w:tcPr>
            <w:tcW w:w="580" w:type="dxa"/>
            <w:shd w:val="clear" w:color="auto" w:fill="auto"/>
            <w:noWrap/>
            <w:hideMark/>
          </w:tcPr>
          <w:p w14:paraId="73269514" w14:textId="77777777" w:rsidR="00571B05" w:rsidRPr="005F6E8C" w:rsidRDefault="00571B05" w:rsidP="00571B05">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4,67</w:t>
            </w:r>
          </w:p>
        </w:tc>
        <w:tc>
          <w:tcPr>
            <w:tcW w:w="567" w:type="dxa"/>
            <w:vMerge/>
            <w:vAlign w:val="center"/>
            <w:hideMark/>
          </w:tcPr>
          <w:p w14:paraId="2A322304"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91" w:type="dxa"/>
            <w:shd w:val="clear" w:color="auto" w:fill="auto"/>
            <w:noWrap/>
            <w:vAlign w:val="center"/>
            <w:hideMark/>
          </w:tcPr>
          <w:p w14:paraId="607628F1"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80,0%</w:t>
            </w:r>
          </w:p>
        </w:tc>
        <w:tc>
          <w:tcPr>
            <w:tcW w:w="1120" w:type="dxa"/>
            <w:vMerge/>
            <w:vAlign w:val="center"/>
            <w:hideMark/>
          </w:tcPr>
          <w:p w14:paraId="300D933F"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27F222BE" w14:textId="77777777" w:rsidTr="00C75D08">
        <w:trPr>
          <w:trHeight w:val="77"/>
        </w:trPr>
        <w:tc>
          <w:tcPr>
            <w:tcW w:w="1768" w:type="dxa"/>
            <w:vMerge/>
            <w:vAlign w:val="center"/>
            <w:hideMark/>
          </w:tcPr>
          <w:p w14:paraId="2DFA036B"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339" w:type="dxa"/>
            <w:shd w:val="clear" w:color="auto" w:fill="auto"/>
            <w:vAlign w:val="bottom"/>
            <w:hideMark/>
          </w:tcPr>
          <w:p w14:paraId="6B61DE49"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В здании были все необходимые указатели, которые понятны и полезны</w:t>
            </w:r>
          </w:p>
        </w:tc>
        <w:tc>
          <w:tcPr>
            <w:tcW w:w="580" w:type="dxa"/>
            <w:shd w:val="clear" w:color="auto" w:fill="auto"/>
            <w:noWrap/>
            <w:hideMark/>
          </w:tcPr>
          <w:p w14:paraId="24997C20" w14:textId="77777777" w:rsidR="00571B05" w:rsidRPr="005F6E8C" w:rsidRDefault="00571B05" w:rsidP="00571B05">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4,67</w:t>
            </w:r>
          </w:p>
        </w:tc>
        <w:tc>
          <w:tcPr>
            <w:tcW w:w="567" w:type="dxa"/>
            <w:vMerge/>
            <w:vAlign w:val="center"/>
            <w:hideMark/>
          </w:tcPr>
          <w:p w14:paraId="2F3B96CA"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91" w:type="dxa"/>
            <w:shd w:val="clear" w:color="auto" w:fill="auto"/>
            <w:noWrap/>
            <w:vAlign w:val="center"/>
            <w:hideMark/>
          </w:tcPr>
          <w:p w14:paraId="1C14A1F2"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80,0%</w:t>
            </w:r>
          </w:p>
        </w:tc>
        <w:tc>
          <w:tcPr>
            <w:tcW w:w="1120" w:type="dxa"/>
            <w:vMerge/>
            <w:vAlign w:val="center"/>
            <w:hideMark/>
          </w:tcPr>
          <w:p w14:paraId="5E957D3B"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51D34375" w14:textId="77777777" w:rsidTr="00C75D08">
        <w:trPr>
          <w:trHeight w:val="80"/>
        </w:trPr>
        <w:tc>
          <w:tcPr>
            <w:tcW w:w="1768" w:type="dxa"/>
            <w:vMerge/>
            <w:vAlign w:val="center"/>
            <w:hideMark/>
          </w:tcPr>
          <w:p w14:paraId="0F2B927E"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339" w:type="dxa"/>
            <w:shd w:val="clear" w:color="auto" w:fill="auto"/>
            <w:vAlign w:val="bottom"/>
            <w:hideMark/>
          </w:tcPr>
          <w:p w14:paraId="159F997C"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Я получил/а пошаговую инструкцию (информацию, совет) по получению услуги</w:t>
            </w:r>
          </w:p>
        </w:tc>
        <w:tc>
          <w:tcPr>
            <w:tcW w:w="580" w:type="dxa"/>
            <w:shd w:val="clear" w:color="auto" w:fill="auto"/>
            <w:noWrap/>
            <w:hideMark/>
          </w:tcPr>
          <w:p w14:paraId="26CFD5E2" w14:textId="77777777" w:rsidR="00571B05" w:rsidRPr="005F6E8C" w:rsidRDefault="00571B05" w:rsidP="00571B05">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4,67</w:t>
            </w:r>
          </w:p>
        </w:tc>
        <w:tc>
          <w:tcPr>
            <w:tcW w:w="567" w:type="dxa"/>
            <w:vMerge/>
            <w:vAlign w:val="center"/>
            <w:hideMark/>
          </w:tcPr>
          <w:p w14:paraId="0E4CFC8C"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91" w:type="dxa"/>
            <w:shd w:val="clear" w:color="auto" w:fill="auto"/>
            <w:noWrap/>
            <w:vAlign w:val="center"/>
            <w:hideMark/>
          </w:tcPr>
          <w:p w14:paraId="3A81383D"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80,0%</w:t>
            </w:r>
          </w:p>
        </w:tc>
        <w:tc>
          <w:tcPr>
            <w:tcW w:w="1120" w:type="dxa"/>
            <w:vMerge/>
            <w:vAlign w:val="center"/>
            <w:hideMark/>
          </w:tcPr>
          <w:p w14:paraId="0A574A8A"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6448ED3F" w14:textId="77777777" w:rsidTr="00C75D08">
        <w:trPr>
          <w:trHeight w:val="86"/>
        </w:trPr>
        <w:tc>
          <w:tcPr>
            <w:tcW w:w="1768" w:type="dxa"/>
            <w:vMerge/>
            <w:vAlign w:val="center"/>
            <w:hideMark/>
          </w:tcPr>
          <w:p w14:paraId="30CFC99B"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339" w:type="dxa"/>
            <w:shd w:val="clear" w:color="auto" w:fill="auto"/>
            <w:vAlign w:val="bottom"/>
            <w:hideMark/>
          </w:tcPr>
          <w:p w14:paraId="2E75FA94"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У меня был выбор казахского и русского языков (для заполнения документов, общения)</w:t>
            </w:r>
          </w:p>
        </w:tc>
        <w:tc>
          <w:tcPr>
            <w:tcW w:w="580" w:type="dxa"/>
            <w:shd w:val="clear" w:color="auto" w:fill="auto"/>
            <w:noWrap/>
            <w:hideMark/>
          </w:tcPr>
          <w:p w14:paraId="7F1ACD3D" w14:textId="77777777" w:rsidR="00571B05" w:rsidRPr="005F6E8C" w:rsidRDefault="00571B05" w:rsidP="00571B05">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4,67</w:t>
            </w:r>
          </w:p>
        </w:tc>
        <w:tc>
          <w:tcPr>
            <w:tcW w:w="567" w:type="dxa"/>
            <w:vMerge/>
            <w:vAlign w:val="center"/>
            <w:hideMark/>
          </w:tcPr>
          <w:p w14:paraId="42409652"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91" w:type="dxa"/>
            <w:shd w:val="clear" w:color="auto" w:fill="auto"/>
            <w:noWrap/>
            <w:vAlign w:val="center"/>
            <w:hideMark/>
          </w:tcPr>
          <w:p w14:paraId="42D396B0"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80,0%</w:t>
            </w:r>
          </w:p>
        </w:tc>
        <w:tc>
          <w:tcPr>
            <w:tcW w:w="1120" w:type="dxa"/>
            <w:vMerge/>
            <w:vAlign w:val="center"/>
            <w:hideMark/>
          </w:tcPr>
          <w:p w14:paraId="4A48C20B"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07BC3AF5" w14:textId="77777777" w:rsidTr="00C75D08">
        <w:trPr>
          <w:trHeight w:val="77"/>
        </w:trPr>
        <w:tc>
          <w:tcPr>
            <w:tcW w:w="1768" w:type="dxa"/>
            <w:vMerge/>
            <w:vAlign w:val="center"/>
            <w:hideMark/>
          </w:tcPr>
          <w:p w14:paraId="5CC26E24"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339" w:type="dxa"/>
            <w:shd w:val="clear" w:color="auto" w:fill="auto"/>
            <w:vAlign w:val="bottom"/>
            <w:hideMark/>
          </w:tcPr>
          <w:p w14:paraId="2A083644"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Формы и бланки, другие документы были просты для понимания</w:t>
            </w:r>
          </w:p>
        </w:tc>
        <w:tc>
          <w:tcPr>
            <w:tcW w:w="580" w:type="dxa"/>
            <w:shd w:val="clear" w:color="auto" w:fill="auto"/>
            <w:noWrap/>
            <w:hideMark/>
          </w:tcPr>
          <w:p w14:paraId="1816AAB8" w14:textId="77777777" w:rsidR="00571B05" w:rsidRPr="005F6E8C" w:rsidRDefault="00571B05" w:rsidP="00571B05">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4,67</w:t>
            </w:r>
          </w:p>
        </w:tc>
        <w:tc>
          <w:tcPr>
            <w:tcW w:w="567" w:type="dxa"/>
            <w:vMerge/>
            <w:vAlign w:val="center"/>
            <w:hideMark/>
          </w:tcPr>
          <w:p w14:paraId="38A00A6B"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91" w:type="dxa"/>
            <w:shd w:val="clear" w:color="auto" w:fill="auto"/>
            <w:noWrap/>
            <w:vAlign w:val="center"/>
            <w:hideMark/>
          </w:tcPr>
          <w:p w14:paraId="6EBC7FD6"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80,0%</w:t>
            </w:r>
          </w:p>
        </w:tc>
        <w:tc>
          <w:tcPr>
            <w:tcW w:w="1120" w:type="dxa"/>
            <w:vMerge/>
            <w:vAlign w:val="center"/>
            <w:hideMark/>
          </w:tcPr>
          <w:p w14:paraId="50813432"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2189F391" w14:textId="77777777" w:rsidTr="00C75D08">
        <w:trPr>
          <w:trHeight w:val="77"/>
        </w:trPr>
        <w:tc>
          <w:tcPr>
            <w:tcW w:w="1768" w:type="dxa"/>
            <w:vMerge/>
            <w:vAlign w:val="center"/>
            <w:hideMark/>
          </w:tcPr>
          <w:p w14:paraId="5B2E85D8"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339" w:type="dxa"/>
            <w:shd w:val="clear" w:color="auto" w:fill="auto"/>
            <w:vAlign w:val="bottom"/>
            <w:hideMark/>
          </w:tcPr>
          <w:p w14:paraId="22D19C31"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Предоставили полную информацию о перечне документов, необходимых для получения услуги</w:t>
            </w:r>
          </w:p>
        </w:tc>
        <w:tc>
          <w:tcPr>
            <w:tcW w:w="580" w:type="dxa"/>
            <w:shd w:val="clear" w:color="auto" w:fill="auto"/>
            <w:noWrap/>
            <w:hideMark/>
          </w:tcPr>
          <w:p w14:paraId="5E61CCC8" w14:textId="77777777" w:rsidR="00571B05" w:rsidRPr="005F6E8C" w:rsidRDefault="00571B05" w:rsidP="00571B05">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4,67</w:t>
            </w:r>
          </w:p>
        </w:tc>
        <w:tc>
          <w:tcPr>
            <w:tcW w:w="567" w:type="dxa"/>
            <w:vMerge/>
            <w:vAlign w:val="center"/>
            <w:hideMark/>
          </w:tcPr>
          <w:p w14:paraId="68F9EB59"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91" w:type="dxa"/>
            <w:shd w:val="clear" w:color="auto" w:fill="auto"/>
            <w:noWrap/>
            <w:vAlign w:val="center"/>
            <w:hideMark/>
          </w:tcPr>
          <w:p w14:paraId="56C6953D"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80,0%</w:t>
            </w:r>
          </w:p>
        </w:tc>
        <w:tc>
          <w:tcPr>
            <w:tcW w:w="1120" w:type="dxa"/>
            <w:vMerge/>
            <w:vAlign w:val="center"/>
            <w:hideMark/>
          </w:tcPr>
          <w:p w14:paraId="1B58322F"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1E840FAC" w14:textId="77777777" w:rsidTr="00C75D08">
        <w:trPr>
          <w:trHeight w:val="240"/>
        </w:trPr>
        <w:tc>
          <w:tcPr>
            <w:tcW w:w="1768" w:type="dxa"/>
            <w:vMerge w:val="restart"/>
            <w:shd w:val="clear" w:color="auto" w:fill="auto"/>
            <w:vAlign w:val="center"/>
            <w:hideMark/>
          </w:tcPr>
          <w:p w14:paraId="4451C7E2" w14:textId="77777777" w:rsidR="00571B05" w:rsidRPr="005F6E8C" w:rsidRDefault="00571B05" w:rsidP="00571B05">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ПРОЦЕДУРА</w:t>
            </w:r>
          </w:p>
        </w:tc>
        <w:tc>
          <w:tcPr>
            <w:tcW w:w="4339" w:type="dxa"/>
            <w:shd w:val="clear" w:color="auto" w:fill="auto"/>
            <w:vAlign w:val="bottom"/>
            <w:hideMark/>
          </w:tcPr>
          <w:p w14:paraId="106E0A83"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Процедура сбора и подачи документов простая и понятная</w:t>
            </w:r>
          </w:p>
        </w:tc>
        <w:tc>
          <w:tcPr>
            <w:tcW w:w="580" w:type="dxa"/>
            <w:shd w:val="clear" w:color="auto" w:fill="auto"/>
            <w:noWrap/>
            <w:hideMark/>
          </w:tcPr>
          <w:p w14:paraId="6895FC29" w14:textId="77777777" w:rsidR="00571B05" w:rsidRPr="005F6E8C" w:rsidRDefault="00571B05" w:rsidP="00571B05">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4,67</w:t>
            </w:r>
          </w:p>
        </w:tc>
        <w:tc>
          <w:tcPr>
            <w:tcW w:w="567" w:type="dxa"/>
            <w:vMerge w:val="restart"/>
            <w:shd w:val="clear" w:color="auto" w:fill="auto"/>
            <w:noWrap/>
            <w:vAlign w:val="center"/>
            <w:hideMark/>
          </w:tcPr>
          <w:p w14:paraId="5CF7900D"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4,67</w:t>
            </w:r>
          </w:p>
        </w:tc>
        <w:tc>
          <w:tcPr>
            <w:tcW w:w="891" w:type="dxa"/>
            <w:shd w:val="clear" w:color="auto" w:fill="auto"/>
            <w:noWrap/>
            <w:vAlign w:val="center"/>
            <w:hideMark/>
          </w:tcPr>
          <w:p w14:paraId="205E36CA"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66,7%</w:t>
            </w:r>
          </w:p>
        </w:tc>
        <w:tc>
          <w:tcPr>
            <w:tcW w:w="1120" w:type="dxa"/>
            <w:vMerge w:val="restart"/>
            <w:shd w:val="clear" w:color="auto" w:fill="auto"/>
            <w:noWrap/>
            <w:vAlign w:val="center"/>
            <w:hideMark/>
          </w:tcPr>
          <w:p w14:paraId="5968A4B8"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66,7%</w:t>
            </w:r>
          </w:p>
        </w:tc>
      </w:tr>
      <w:tr w:rsidR="00571B05" w:rsidRPr="005F6E8C" w14:paraId="19B95562" w14:textId="77777777" w:rsidTr="00C75D08">
        <w:trPr>
          <w:trHeight w:val="240"/>
        </w:trPr>
        <w:tc>
          <w:tcPr>
            <w:tcW w:w="1768" w:type="dxa"/>
            <w:vMerge/>
            <w:vAlign w:val="center"/>
            <w:hideMark/>
          </w:tcPr>
          <w:p w14:paraId="4B59F161"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339" w:type="dxa"/>
            <w:shd w:val="clear" w:color="auto" w:fill="auto"/>
            <w:vAlign w:val="bottom"/>
            <w:hideMark/>
          </w:tcPr>
          <w:p w14:paraId="548E0368"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Процедура рассмотрения оптимальная, простая и понятная</w:t>
            </w:r>
          </w:p>
        </w:tc>
        <w:tc>
          <w:tcPr>
            <w:tcW w:w="580" w:type="dxa"/>
            <w:shd w:val="clear" w:color="auto" w:fill="auto"/>
            <w:noWrap/>
            <w:hideMark/>
          </w:tcPr>
          <w:p w14:paraId="67259F92" w14:textId="77777777" w:rsidR="00571B05" w:rsidRPr="005F6E8C" w:rsidRDefault="00571B05" w:rsidP="00571B05">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4,67</w:t>
            </w:r>
          </w:p>
        </w:tc>
        <w:tc>
          <w:tcPr>
            <w:tcW w:w="567" w:type="dxa"/>
            <w:vMerge/>
            <w:vAlign w:val="center"/>
            <w:hideMark/>
          </w:tcPr>
          <w:p w14:paraId="2967885F"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91" w:type="dxa"/>
            <w:shd w:val="clear" w:color="auto" w:fill="auto"/>
            <w:noWrap/>
            <w:vAlign w:val="center"/>
            <w:hideMark/>
          </w:tcPr>
          <w:p w14:paraId="03E7604F"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66,7%</w:t>
            </w:r>
          </w:p>
        </w:tc>
        <w:tc>
          <w:tcPr>
            <w:tcW w:w="1120" w:type="dxa"/>
            <w:vMerge/>
            <w:vAlign w:val="center"/>
            <w:hideMark/>
          </w:tcPr>
          <w:p w14:paraId="5E66683A"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29CD2B00" w14:textId="77777777" w:rsidTr="00C75D08">
        <w:trPr>
          <w:trHeight w:val="240"/>
        </w:trPr>
        <w:tc>
          <w:tcPr>
            <w:tcW w:w="1768" w:type="dxa"/>
            <w:vMerge/>
            <w:vAlign w:val="center"/>
            <w:hideMark/>
          </w:tcPr>
          <w:p w14:paraId="760D620C"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339" w:type="dxa"/>
            <w:shd w:val="clear" w:color="auto" w:fill="auto"/>
            <w:vAlign w:val="bottom"/>
            <w:hideMark/>
          </w:tcPr>
          <w:p w14:paraId="7A775134"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Процедура выдачи результата удобная, простая и понятная</w:t>
            </w:r>
          </w:p>
        </w:tc>
        <w:tc>
          <w:tcPr>
            <w:tcW w:w="580" w:type="dxa"/>
            <w:shd w:val="clear" w:color="auto" w:fill="auto"/>
            <w:noWrap/>
            <w:hideMark/>
          </w:tcPr>
          <w:p w14:paraId="4E7338FE" w14:textId="77777777" w:rsidR="00571B05" w:rsidRPr="005F6E8C" w:rsidRDefault="00571B05" w:rsidP="00571B05">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4,67</w:t>
            </w:r>
          </w:p>
        </w:tc>
        <w:tc>
          <w:tcPr>
            <w:tcW w:w="567" w:type="dxa"/>
            <w:vMerge/>
            <w:vAlign w:val="center"/>
            <w:hideMark/>
          </w:tcPr>
          <w:p w14:paraId="355E40EA"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91" w:type="dxa"/>
            <w:shd w:val="clear" w:color="auto" w:fill="auto"/>
            <w:noWrap/>
            <w:vAlign w:val="center"/>
            <w:hideMark/>
          </w:tcPr>
          <w:p w14:paraId="7BED2646"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66,7%</w:t>
            </w:r>
          </w:p>
        </w:tc>
        <w:tc>
          <w:tcPr>
            <w:tcW w:w="1120" w:type="dxa"/>
            <w:vMerge/>
            <w:vAlign w:val="center"/>
            <w:hideMark/>
          </w:tcPr>
          <w:p w14:paraId="53E24064"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0D200C8F" w14:textId="77777777" w:rsidTr="00C75D08">
        <w:trPr>
          <w:trHeight w:val="240"/>
        </w:trPr>
        <w:tc>
          <w:tcPr>
            <w:tcW w:w="1768" w:type="dxa"/>
            <w:vMerge w:val="restart"/>
            <w:shd w:val="clear" w:color="auto" w:fill="auto"/>
            <w:vAlign w:val="center"/>
            <w:hideMark/>
          </w:tcPr>
          <w:p w14:paraId="3EF75D57" w14:textId="77777777" w:rsidR="00571B05" w:rsidRPr="005F6E8C" w:rsidRDefault="00571B05" w:rsidP="00571B05">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СРОКИ</w:t>
            </w:r>
          </w:p>
        </w:tc>
        <w:tc>
          <w:tcPr>
            <w:tcW w:w="4339" w:type="dxa"/>
            <w:shd w:val="clear" w:color="auto" w:fill="auto"/>
            <w:vAlign w:val="bottom"/>
            <w:hideMark/>
          </w:tcPr>
          <w:p w14:paraId="32C4B13E"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Срок, необходимый для получения услуги приемлемый</w:t>
            </w:r>
          </w:p>
        </w:tc>
        <w:tc>
          <w:tcPr>
            <w:tcW w:w="580" w:type="dxa"/>
            <w:shd w:val="clear" w:color="auto" w:fill="auto"/>
            <w:noWrap/>
            <w:hideMark/>
          </w:tcPr>
          <w:p w14:paraId="3ED05ACF" w14:textId="77777777" w:rsidR="00571B05" w:rsidRPr="005F6E8C" w:rsidRDefault="00571B05" w:rsidP="00571B05">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4,55</w:t>
            </w:r>
          </w:p>
        </w:tc>
        <w:tc>
          <w:tcPr>
            <w:tcW w:w="567" w:type="dxa"/>
            <w:vMerge w:val="restart"/>
            <w:shd w:val="clear" w:color="auto" w:fill="auto"/>
            <w:noWrap/>
            <w:vAlign w:val="center"/>
            <w:hideMark/>
          </w:tcPr>
          <w:p w14:paraId="5A389562"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4,62</w:t>
            </w:r>
          </w:p>
        </w:tc>
        <w:tc>
          <w:tcPr>
            <w:tcW w:w="891" w:type="dxa"/>
            <w:shd w:val="clear" w:color="auto" w:fill="auto"/>
            <w:noWrap/>
            <w:vAlign w:val="center"/>
            <w:hideMark/>
          </w:tcPr>
          <w:p w14:paraId="47C7B6CE"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60,0%</w:t>
            </w:r>
          </w:p>
        </w:tc>
        <w:tc>
          <w:tcPr>
            <w:tcW w:w="1120" w:type="dxa"/>
            <w:vMerge w:val="restart"/>
            <w:shd w:val="clear" w:color="auto" w:fill="auto"/>
            <w:noWrap/>
            <w:vAlign w:val="center"/>
            <w:hideMark/>
          </w:tcPr>
          <w:p w14:paraId="53BCCD62"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60,0%</w:t>
            </w:r>
          </w:p>
        </w:tc>
      </w:tr>
      <w:tr w:rsidR="00571B05" w:rsidRPr="005F6E8C" w14:paraId="3861C07F" w14:textId="77777777" w:rsidTr="00C75D08">
        <w:trPr>
          <w:trHeight w:val="77"/>
        </w:trPr>
        <w:tc>
          <w:tcPr>
            <w:tcW w:w="1768" w:type="dxa"/>
            <w:vMerge/>
            <w:vAlign w:val="center"/>
            <w:hideMark/>
          </w:tcPr>
          <w:p w14:paraId="218E8944"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339" w:type="dxa"/>
            <w:shd w:val="clear" w:color="auto" w:fill="auto"/>
            <w:vAlign w:val="bottom"/>
            <w:hideMark/>
          </w:tcPr>
          <w:p w14:paraId="7434BBD5"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Время ожидания, очереди на месте обслуживания приемлемое</w:t>
            </w:r>
          </w:p>
        </w:tc>
        <w:tc>
          <w:tcPr>
            <w:tcW w:w="580" w:type="dxa"/>
            <w:shd w:val="clear" w:color="auto" w:fill="auto"/>
            <w:noWrap/>
            <w:hideMark/>
          </w:tcPr>
          <w:p w14:paraId="2616DB2F" w14:textId="77777777" w:rsidR="00571B05" w:rsidRPr="005F6E8C" w:rsidRDefault="00571B05" w:rsidP="00571B05">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4,70</w:t>
            </w:r>
          </w:p>
        </w:tc>
        <w:tc>
          <w:tcPr>
            <w:tcW w:w="567" w:type="dxa"/>
            <w:vMerge/>
            <w:vAlign w:val="center"/>
            <w:hideMark/>
          </w:tcPr>
          <w:p w14:paraId="55E356D7"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91" w:type="dxa"/>
            <w:shd w:val="clear" w:color="auto" w:fill="auto"/>
            <w:noWrap/>
            <w:vAlign w:val="center"/>
            <w:hideMark/>
          </w:tcPr>
          <w:p w14:paraId="0D875BDD"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60,0%</w:t>
            </w:r>
          </w:p>
        </w:tc>
        <w:tc>
          <w:tcPr>
            <w:tcW w:w="1120" w:type="dxa"/>
            <w:vMerge/>
            <w:vAlign w:val="center"/>
            <w:hideMark/>
          </w:tcPr>
          <w:p w14:paraId="1CDBD407"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308485BA" w14:textId="77777777" w:rsidTr="00C75D08">
        <w:trPr>
          <w:trHeight w:val="240"/>
        </w:trPr>
        <w:tc>
          <w:tcPr>
            <w:tcW w:w="1768" w:type="dxa"/>
            <w:vMerge w:val="restart"/>
            <w:shd w:val="clear" w:color="auto" w:fill="auto"/>
            <w:vAlign w:val="center"/>
            <w:hideMark/>
          </w:tcPr>
          <w:p w14:paraId="1922AB92" w14:textId="77777777" w:rsidR="00571B05" w:rsidRPr="005F6E8C" w:rsidRDefault="00571B05" w:rsidP="00571B05">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ЗАТРАТЫ</w:t>
            </w:r>
          </w:p>
        </w:tc>
        <w:tc>
          <w:tcPr>
            <w:tcW w:w="4339" w:type="dxa"/>
            <w:shd w:val="clear" w:color="auto" w:fill="auto"/>
            <w:vAlign w:val="center"/>
            <w:hideMark/>
          </w:tcPr>
          <w:p w14:paraId="621CB4F0"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Сумма затраты приемлема</w:t>
            </w:r>
          </w:p>
        </w:tc>
        <w:tc>
          <w:tcPr>
            <w:tcW w:w="580" w:type="dxa"/>
            <w:shd w:val="clear" w:color="auto" w:fill="auto"/>
            <w:noWrap/>
            <w:vAlign w:val="bottom"/>
            <w:hideMark/>
          </w:tcPr>
          <w:p w14:paraId="02563E2C"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567" w:type="dxa"/>
            <w:vMerge w:val="restart"/>
            <w:shd w:val="clear" w:color="auto" w:fill="auto"/>
            <w:noWrap/>
            <w:vAlign w:val="center"/>
            <w:hideMark/>
          </w:tcPr>
          <w:p w14:paraId="419BCF70"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4,56</w:t>
            </w:r>
          </w:p>
        </w:tc>
        <w:tc>
          <w:tcPr>
            <w:tcW w:w="891" w:type="dxa"/>
            <w:shd w:val="clear" w:color="auto" w:fill="auto"/>
            <w:noWrap/>
            <w:vAlign w:val="center"/>
            <w:hideMark/>
          </w:tcPr>
          <w:p w14:paraId="1171D109"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1120" w:type="dxa"/>
            <w:vMerge w:val="restart"/>
            <w:shd w:val="clear" w:color="auto" w:fill="auto"/>
            <w:noWrap/>
            <w:vAlign w:val="center"/>
            <w:hideMark/>
          </w:tcPr>
          <w:p w14:paraId="566D0C7A"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56,7%</w:t>
            </w:r>
          </w:p>
        </w:tc>
      </w:tr>
      <w:tr w:rsidR="00571B05" w:rsidRPr="005F6E8C" w14:paraId="7C944E2B" w14:textId="77777777" w:rsidTr="00C75D08">
        <w:trPr>
          <w:trHeight w:val="240"/>
        </w:trPr>
        <w:tc>
          <w:tcPr>
            <w:tcW w:w="1768" w:type="dxa"/>
            <w:vMerge/>
            <w:vAlign w:val="center"/>
            <w:hideMark/>
          </w:tcPr>
          <w:p w14:paraId="670B0F81"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339" w:type="dxa"/>
            <w:shd w:val="clear" w:color="auto" w:fill="auto"/>
            <w:vAlign w:val="center"/>
            <w:hideMark/>
          </w:tcPr>
          <w:p w14:paraId="2E5EA706"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Способ оплаты был понятным и удобным</w:t>
            </w:r>
          </w:p>
        </w:tc>
        <w:tc>
          <w:tcPr>
            <w:tcW w:w="580" w:type="dxa"/>
            <w:shd w:val="clear" w:color="auto" w:fill="auto"/>
            <w:noWrap/>
            <w:vAlign w:val="bottom"/>
            <w:hideMark/>
          </w:tcPr>
          <w:p w14:paraId="003A5EE2"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567" w:type="dxa"/>
            <w:vMerge/>
            <w:vAlign w:val="center"/>
            <w:hideMark/>
          </w:tcPr>
          <w:p w14:paraId="5A56C570"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91" w:type="dxa"/>
            <w:shd w:val="clear" w:color="auto" w:fill="auto"/>
            <w:noWrap/>
            <w:vAlign w:val="center"/>
            <w:hideMark/>
          </w:tcPr>
          <w:p w14:paraId="4DE14283"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1120" w:type="dxa"/>
            <w:vMerge/>
            <w:vAlign w:val="center"/>
            <w:hideMark/>
          </w:tcPr>
          <w:p w14:paraId="55C1883C"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201DBDDC" w14:textId="77777777" w:rsidTr="00C75D08">
        <w:trPr>
          <w:trHeight w:val="240"/>
        </w:trPr>
        <w:tc>
          <w:tcPr>
            <w:tcW w:w="1768" w:type="dxa"/>
            <w:vMerge/>
            <w:vAlign w:val="center"/>
            <w:hideMark/>
          </w:tcPr>
          <w:p w14:paraId="6087C8CC"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339" w:type="dxa"/>
            <w:shd w:val="clear" w:color="auto" w:fill="auto"/>
            <w:vAlign w:val="bottom"/>
            <w:hideMark/>
          </w:tcPr>
          <w:p w14:paraId="542F19A4"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Я не понес дополнительных затрат на получение услуги</w:t>
            </w:r>
          </w:p>
        </w:tc>
        <w:tc>
          <w:tcPr>
            <w:tcW w:w="580" w:type="dxa"/>
            <w:shd w:val="clear" w:color="auto" w:fill="auto"/>
            <w:noWrap/>
            <w:hideMark/>
          </w:tcPr>
          <w:p w14:paraId="2DF7991F" w14:textId="77777777" w:rsidR="00571B05" w:rsidRPr="005F6E8C" w:rsidRDefault="00571B05" w:rsidP="00571B05">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4,70</w:t>
            </w:r>
          </w:p>
        </w:tc>
        <w:tc>
          <w:tcPr>
            <w:tcW w:w="567" w:type="dxa"/>
            <w:vMerge/>
            <w:vAlign w:val="center"/>
            <w:hideMark/>
          </w:tcPr>
          <w:p w14:paraId="0EBA0D5C"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91" w:type="dxa"/>
            <w:shd w:val="clear" w:color="auto" w:fill="auto"/>
            <w:noWrap/>
            <w:vAlign w:val="center"/>
            <w:hideMark/>
          </w:tcPr>
          <w:p w14:paraId="129F46C2"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53,3%</w:t>
            </w:r>
          </w:p>
        </w:tc>
        <w:tc>
          <w:tcPr>
            <w:tcW w:w="1120" w:type="dxa"/>
            <w:vMerge/>
            <w:vAlign w:val="center"/>
            <w:hideMark/>
          </w:tcPr>
          <w:p w14:paraId="036A4D22"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48B93D27" w14:textId="77777777" w:rsidTr="00C75D08">
        <w:trPr>
          <w:trHeight w:val="77"/>
        </w:trPr>
        <w:tc>
          <w:tcPr>
            <w:tcW w:w="1768" w:type="dxa"/>
            <w:vMerge/>
            <w:vAlign w:val="center"/>
            <w:hideMark/>
          </w:tcPr>
          <w:p w14:paraId="300976B7"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339" w:type="dxa"/>
            <w:shd w:val="clear" w:color="auto" w:fill="auto"/>
            <w:vAlign w:val="bottom"/>
            <w:hideMark/>
          </w:tcPr>
          <w:p w14:paraId="761C237E"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Я не понес никаких допол-ных, неофиц-ных затрат на получение услуги</w:t>
            </w:r>
          </w:p>
        </w:tc>
        <w:tc>
          <w:tcPr>
            <w:tcW w:w="580" w:type="dxa"/>
            <w:shd w:val="clear" w:color="auto" w:fill="auto"/>
            <w:noWrap/>
            <w:hideMark/>
          </w:tcPr>
          <w:p w14:paraId="308A90E2" w14:textId="77777777" w:rsidR="00571B05" w:rsidRPr="005F6E8C" w:rsidRDefault="00571B05" w:rsidP="00571B05">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4,80</w:t>
            </w:r>
          </w:p>
        </w:tc>
        <w:tc>
          <w:tcPr>
            <w:tcW w:w="567" w:type="dxa"/>
            <w:vMerge/>
            <w:vAlign w:val="center"/>
            <w:hideMark/>
          </w:tcPr>
          <w:p w14:paraId="4EE50E89"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91" w:type="dxa"/>
            <w:shd w:val="clear" w:color="auto" w:fill="auto"/>
            <w:noWrap/>
            <w:vAlign w:val="center"/>
            <w:hideMark/>
          </w:tcPr>
          <w:p w14:paraId="446B6ED8"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60,0%</w:t>
            </w:r>
          </w:p>
        </w:tc>
        <w:tc>
          <w:tcPr>
            <w:tcW w:w="1120" w:type="dxa"/>
            <w:vMerge/>
            <w:vAlign w:val="center"/>
            <w:hideMark/>
          </w:tcPr>
          <w:p w14:paraId="68881C79"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16DBE83A" w14:textId="77777777" w:rsidTr="00C75D08">
        <w:trPr>
          <w:trHeight w:val="240"/>
        </w:trPr>
        <w:tc>
          <w:tcPr>
            <w:tcW w:w="1768" w:type="dxa"/>
            <w:vMerge w:val="restart"/>
            <w:shd w:val="clear" w:color="auto" w:fill="auto"/>
            <w:vAlign w:val="center"/>
            <w:hideMark/>
          </w:tcPr>
          <w:p w14:paraId="056BC9ED" w14:textId="77777777" w:rsidR="00571B05" w:rsidRPr="005F6E8C" w:rsidRDefault="00571B05" w:rsidP="00571B05">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ОБРАТНАЯ СВЯЗЬ</w:t>
            </w:r>
          </w:p>
        </w:tc>
        <w:tc>
          <w:tcPr>
            <w:tcW w:w="4339" w:type="dxa"/>
            <w:shd w:val="clear" w:color="auto" w:fill="auto"/>
            <w:vAlign w:val="bottom"/>
            <w:hideMark/>
          </w:tcPr>
          <w:p w14:paraId="132E4AE3"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Получил ответ на свою жалобу в краткие сроки</w:t>
            </w:r>
          </w:p>
        </w:tc>
        <w:tc>
          <w:tcPr>
            <w:tcW w:w="580" w:type="dxa"/>
            <w:shd w:val="clear" w:color="auto" w:fill="auto"/>
            <w:noWrap/>
            <w:hideMark/>
          </w:tcPr>
          <w:p w14:paraId="71FBAC5F" w14:textId="77777777" w:rsidR="00571B05" w:rsidRPr="005F6E8C" w:rsidRDefault="00571B05" w:rsidP="00571B05">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4,50</w:t>
            </w:r>
          </w:p>
        </w:tc>
        <w:tc>
          <w:tcPr>
            <w:tcW w:w="567" w:type="dxa"/>
            <w:vMerge w:val="restart"/>
            <w:shd w:val="clear" w:color="auto" w:fill="auto"/>
            <w:noWrap/>
            <w:vAlign w:val="center"/>
            <w:hideMark/>
          </w:tcPr>
          <w:p w14:paraId="5F10A468"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4,58</w:t>
            </w:r>
          </w:p>
        </w:tc>
        <w:tc>
          <w:tcPr>
            <w:tcW w:w="891" w:type="dxa"/>
            <w:shd w:val="clear" w:color="auto" w:fill="auto"/>
            <w:noWrap/>
            <w:vAlign w:val="center"/>
            <w:hideMark/>
          </w:tcPr>
          <w:p w14:paraId="1C801934"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66,7%</w:t>
            </w:r>
          </w:p>
        </w:tc>
        <w:tc>
          <w:tcPr>
            <w:tcW w:w="1120" w:type="dxa"/>
            <w:vMerge w:val="restart"/>
            <w:shd w:val="clear" w:color="auto" w:fill="auto"/>
            <w:noWrap/>
            <w:vAlign w:val="center"/>
            <w:hideMark/>
          </w:tcPr>
          <w:p w14:paraId="7953972F"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66,7%</w:t>
            </w:r>
          </w:p>
        </w:tc>
      </w:tr>
      <w:tr w:rsidR="00571B05" w:rsidRPr="005F6E8C" w14:paraId="0FC31E52" w14:textId="77777777" w:rsidTr="00C75D08">
        <w:trPr>
          <w:trHeight w:val="77"/>
        </w:trPr>
        <w:tc>
          <w:tcPr>
            <w:tcW w:w="1768" w:type="dxa"/>
            <w:vMerge/>
            <w:vAlign w:val="center"/>
            <w:hideMark/>
          </w:tcPr>
          <w:p w14:paraId="0D68C02E"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339" w:type="dxa"/>
            <w:shd w:val="clear" w:color="auto" w:fill="auto"/>
            <w:vAlign w:val="bottom"/>
            <w:hideMark/>
          </w:tcPr>
          <w:p w14:paraId="06A166A7"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Принятые меры по обжалованию меня полностью удовлетворили</w:t>
            </w:r>
          </w:p>
        </w:tc>
        <w:tc>
          <w:tcPr>
            <w:tcW w:w="580" w:type="dxa"/>
            <w:shd w:val="clear" w:color="auto" w:fill="auto"/>
            <w:noWrap/>
            <w:hideMark/>
          </w:tcPr>
          <w:p w14:paraId="78EBC225" w14:textId="77777777" w:rsidR="00571B05" w:rsidRPr="005F6E8C" w:rsidRDefault="00571B05" w:rsidP="00571B05">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4,50</w:t>
            </w:r>
          </w:p>
        </w:tc>
        <w:tc>
          <w:tcPr>
            <w:tcW w:w="567" w:type="dxa"/>
            <w:vMerge/>
            <w:vAlign w:val="center"/>
            <w:hideMark/>
          </w:tcPr>
          <w:p w14:paraId="07840F77"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91" w:type="dxa"/>
            <w:shd w:val="clear" w:color="auto" w:fill="auto"/>
            <w:noWrap/>
            <w:vAlign w:val="center"/>
            <w:hideMark/>
          </w:tcPr>
          <w:p w14:paraId="7051EBD2"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66,7%</w:t>
            </w:r>
          </w:p>
        </w:tc>
        <w:tc>
          <w:tcPr>
            <w:tcW w:w="1120" w:type="dxa"/>
            <w:vMerge/>
            <w:vAlign w:val="center"/>
            <w:hideMark/>
          </w:tcPr>
          <w:p w14:paraId="11D0BBD9"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7D3AB91C" w14:textId="77777777" w:rsidTr="00C75D08">
        <w:trPr>
          <w:trHeight w:val="480"/>
        </w:trPr>
        <w:tc>
          <w:tcPr>
            <w:tcW w:w="1768" w:type="dxa"/>
            <w:shd w:val="clear" w:color="auto" w:fill="auto"/>
            <w:vAlign w:val="center"/>
            <w:hideMark/>
          </w:tcPr>
          <w:p w14:paraId="4B6EE2E4" w14:textId="77777777" w:rsidR="00571B05" w:rsidRPr="005F6E8C" w:rsidRDefault="00571B05" w:rsidP="00571B05">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РЕЗУЛЬТАТ</w:t>
            </w:r>
          </w:p>
        </w:tc>
        <w:tc>
          <w:tcPr>
            <w:tcW w:w="4339" w:type="dxa"/>
            <w:shd w:val="clear" w:color="auto" w:fill="auto"/>
            <w:vAlign w:val="bottom"/>
            <w:hideMark/>
          </w:tcPr>
          <w:p w14:paraId="78031A05"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Результат оказанной услуги полностью удовлетворяет (полученный документ, справка, пособие, разрешение и т.д.)</w:t>
            </w:r>
          </w:p>
        </w:tc>
        <w:tc>
          <w:tcPr>
            <w:tcW w:w="580" w:type="dxa"/>
            <w:shd w:val="clear" w:color="auto" w:fill="auto"/>
            <w:noWrap/>
            <w:hideMark/>
          </w:tcPr>
          <w:p w14:paraId="2A0A1FD0" w14:textId="77777777" w:rsidR="00571B05" w:rsidRPr="005F6E8C" w:rsidRDefault="00571B05" w:rsidP="00571B05">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4,67</w:t>
            </w:r>
          </w:p>
        </w:tc>
        <w:tc>
          <w:tcPr>
            <w:tcW w:w="567" w:type="dxa"/>
            <w:shd w:val="clear" w:color="auto" w:fill="auto"/>
            <w:noWrap/>
            <w:vAlign w:val="center"/>
            <w:hideMark/>
          </w:tcPr>
          <w:p w14:paraId="61733AEA"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4,67</w:t>
            </w:r>
          </w:p>
        </w:tc>
        <w:tc>
          <w:tcPr>
            <w:tcW w:w="891" w:type="dxa"/>
            <w:shd w:val="clear" w:color="auto" w:fill="auto"/>
            <w:noWrap/>
            <w:vAlign w:val="center"/>
            <w:hideMark/>
          </w:tcPr>
          <w:p w14:paraId="1CA8005F"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80,0%</w:t>
            </w:r>
          </w:p>
        </w:tc>
        <w:tc>
          <w:tcPr>
            <w:tcW w:w="1120" w:type="dxa"/>
            <w:shd w:val="clear" w:color="auto" w:fill="auto"/>
            <w:noWrap/>
            <w:vAlign w:val="center"/>
            <w:hideMark/>
          </w:tcPr>
          <w:p w14:paraId="7422FC6C"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80,00%</w:t>
            </w:r>
          </w:p>
        </w:tc>
      </w:tr>
      <w:tr w:rsidR="00571B05" w:rsidRPr="005F6E8C" w14:paraId="1C8BE82F" w14:textId="77777777" w:rsidTr="00C75D08">
        <w:trPr>
          <w:trHeight w:val="240"/>
        </w:trPr>
        <w:tc>
          <w:tcPr>
            <w:tcW w:w="1768" w:type="dxa"/>
            <w:shd w:val="clear" w:color="auto" w:fill="auto"/>
            <w:noWrap/>
            <w:vAlign w:val="center"/>
            <w:hideMark/>
          </w:tcPr>
          <w:p w14:paraId="50DC6D5E"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4339" w:type="dxa"/>
            <w:shd w:val="clear" w:color="auto" w:fill="auto"/>
            <w:noWrap/>
            <w:vAlign w:val="center"/>
            <w:hideMark/>
          </w:tcPr>
          <w:p w14:paraId="335C9547" w14:textId="77777777" w:rsidR="00571B05" w:rsidRPr="005F6E8C" w:rsidRDefault="00571B05" w:rsidP="00571B05">
            <w:pPr>
              <w:spacing w:after="0" w:line="240" w:lineRule="auto"/>
              <w:rPr>
                <w:rFonts w:ascii="Arial" w:eastAsia="Times New Roman" w:hAnsi="Arial" w:cs="Arial"/>
                <w:b/>
                <w:bCs/>
                <w:sz w:val="18"/>
                <w:szCs w:val="18"/>
              </w:rPr>
            </w:pPr>
            <w:r w:rsidRPr="005F6E8C">
              <w:rPr>
                <w:rFonts w:ascii="Arial" w:eastAsia="Times New Roman" w:hAnsi="Arial" w:cs="Arial"/>
                <w:b/>
                <w:bCs/>
                <w:sz w:val="18"/>
                <w:szCs w:val="18"/>
              </w:rPr>
              <w:t>СРЕДНИЙ БАЛЛ</w:t>
            </w:r>
          </w:p>
        </w:tc>
        <w:tc>
          <w:tcPr>
            <w:tcW w:w="580" w:type="dxa"/>
            <w:shd w:val="clear" w:color="auto" w:fill="auto"/>
            <w:noWrap/>
            <w:vAlign w:val="center"/>
            <w:hideMark/>
          </w:tcPr>
          <w:p w14:paraId="01D78E60"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567" w:type="dxa"/>
            <w:shd w:val="clear" w:color="auto" w:fill="auto"/>
            <w:noWrap/>
            <w:vAlign w:val="center"/>
            <w:hideMark/>
          </w:tcPr>
          <w:p w14:paraId="457DBA96" w14:textId="77777777" w:rsidR="00571B05" w:rsidRPr="005F6E8C" w:rsidRDefault="00571B05" w:rsidP="00571B05">
            <w:pPr>
              <w:spacing w:after="0" w:line="240" w:lineRule="auto"/>
              <w:jc w:val="center"/>
              <w:rPr>
                <w:rFonts w:ascii="Arial" w:eastAsia="Times New Roman" w:hAnsi="Arial" w:cs="Arial"/>
                <w:b/>
                <w:bCs/>
                <w:color w:val="FF0000"/>
                <w:sz w:val="18"/>
                <w:szCs w:val="18"/>
              </w:rPr>
            </w:pPr>
            <w:r w:rsidRPr="005F6E8C">
              <w:rPr>
                <w:rFonts w:ascii="Arial" w:eastAsia="Times New Roman" w:hAnsi="Arial" w:cs="Arial"/>
                <w:b/>
                <w:bCs/>
                <w:color w:val="FF0000"/>
                <w:sz w:val="18"/>
                <w:szCs w:val="18"/>
              </w:rPr>
              <w:t>4,62</w:t>
            </w:r>
          </w:p>
        </w:tc>
        <w:tc>
          <w:tcPr>
            <w:tcW w:w="891" w:type="dxa"/>
            <w:shd w:val="clear" w:color="auto" w:fill="auto"/>
            <w:noWrap/>
            <w:vAlign w:val="bottom"/>
            <w:hideMark/>
          </w:tcPr>
          <w:p w14:paraId="036BF1CD"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1120" w:type="dxa"/>
            <w:shd w:val="clear" w:color="auto" w:fill="auto"/>
            <w:noWrap/>
            <w:vAlign w:val="center"/>
            <w:hideMark/>
          </w:tcPr>
          <w:p w14:paraId="5F27FFC4" w14:textId="77777777" w:rsidR="00571B05" w:rsidRPr="005F6E8C" w:rsidRDefault="00571B05" w:rsidP="00571B05">
            <w:pPr>
              <w:spacing w:after="0" w:line="240" w:lineRule="auto"/>
              <w:jc w:val="center"/>
              <w:rPr>
                <w:rFonts w:ascii="Arial" w:eastAsia="Times New Roman" w:hAnsi="Arial" w:cs="Arial"/>
                <w:b/>
                <w:bCs/>
                <w:color w:val="FF0000"/>
                <w:sz w:val="18"/>
                <w:szCs w:val="18"/>
              </w:rPr>
            </w:pPr>
            <w:r w:rsidRPr="005F6E8C">
              <w:rPr>
                <w:rFonts w:ascii="Arial" w:eastAsia="Times New Roman" w:hAnsi="Arial" w:cs="Arial"/>
                <w:b/>
                <w:bCs/>
                <w:color w:val="FF0000"/>
                <w:sz w:val="18"/>
                <w:szCs w:val="18"/>
              </w:rPr>
              <w:t>69,9%</w:t>
            </w:r>
          </w:p>
        </w:tc>
      </w:tr>
      <w:tr w:rsidR="00C75D08" w:rsidRPr="005F6E8C" w14:paraId="4893F951" w14:textId="77777777" w:rsidTr="00C75D08">
        <w:trPr>
          <w:trHeight w:val="240"/>
        </w:trPr>
        <w:tc>
          <w:tcPr>
            <w:tcW w:w="1768" w:type="dxa"/>
            <w:shd w:val="clear" w:color="auto" w:fill="auto"/>
            <w:noWrap/>
            <w:vAlign w:val="center"/>
          </w:tcPr>
          <w:p w14:paraId="2C9FB45C" w14:textId="77777777" w:rsidR="00C75D08" w:rsidRPr="005F6E8C" w:rsidRDefault="00C75D08" w:rsidP="00C75D08">
            <w:pPr>
              <w:spacing w:after="0" w:line="240" w:lineRule="auto"/>
              <w:jc w:val="center"/>
              <w:rPr>
                <w:rFonts w:ascii="Arial" w:eastAsia="Times New Roman" w:hAnsi="Arial" w:cs="Arial"/>
                <w:color w:val="306785" w:themeColor="accent1" w:themeShade="BF"/>
                <w:sz w:val="18"/>
                <w:szCs w:val="18"/>
              </w:rPr>
            </w:pPr>
          </w:p>
        </w:tc>
        <w:tc>
          <w:tcPr>
            <w:tcW w:w="4339" w:type="dxa"/>
            <w:shd w:val="clear" w:color="auto" w:fill="auto"/>
            <w:noWrap/>
            <w:vAlign w:val="center"/>
          </w:tcPr>
          <w:p w14:paraId="05D6FF9F" w14:textId="17FCFAE5" w:rsidR="00C75D08" w:rsidRPr="005F6E8C" w:rsidRDefault="00C75D08" w:rsidP="00C75D08">
            <w:pPr>
              <w:spacing w:after="0"/>
              <w:rPr>
                <w:rFonts w:ascii="Arial" w:hAnsi="Arial" w:cs="Arial"/>
                <w:b/>
                <w:bCs/>
                <w:color w:val="306785" w:themeColor="accent1" w:themeShade="BF"/>
                <w:sz w:val="18"/>
                <w:szCs w:val="18"/>
                <w:lang w:val="ru-RU"/>
              </w:rPr>
            </w:pPr>
            <w:r w:rsidRPr="005F6E8C">
              <w:rPr>
                <w:rFonts w:ascii="Arial" w:hAnsi="Arial" w:cs="Arial"/>
                <w:b/>
                <w:bCs/>
                <w:color w:val="306785" w:themeColor="accent1" w:themeShade="BF"/>
                <w:sz w:val="18"/>
                <w:szCs w:val="18"/>
                <w:lang w:val="ru-RU"/>
              </w:rPr>
              <w:t xml:space="preserve">Государственная корпорация «Правительство для граждан» </w:t>
            </w:r>
          </w:p>
        </w:tc>
        <w:tc>
          <w:tcPr>
            <w:tcW w:w="580" w:type="dxa"/>
            <w:shd w:val="clear" w:color="auto" w:fill="auto"/>
            <w:noWrap/>
            <w:vAlign w:val="center"/>
          </w:tcPr>
          <w:p w14:paraId="24193434" w14:textId="77777777" w:rsidR="00C75D08" w:rsidRPr="005F6E8C" w:rsidRDefault="00C75D08" w:rsidP="00C75D08">
            <w:pPr>
              <w:spacing w:after="0" w:line="240" w:lineRule="auto"/>
              <w:jc w:val="center"/>
              <w:rPr>
                <w:rFonts w:ascii="Arial" w:eastAsia="Times New Roman" w:hAnsi="Arial" w:cs="Arial"/>
                <w:color w:val="306785" w:themeColor="accent1" w:themeShade="BF"/>
                <w:sz w:val="18"/>
                <w:szCs w:val="18"/>
              </w:rPr>
            </w:pPr>
          </w:p>
        </w:tc>
        <w:tc>
          <w:tcPr>
            <w:tcW w:w="567" w:type="dxa"/>
            <w:shd w:val="clear" w:color="auto" w:fill="auto"/>
            <w:noWrap/>
            <w:vAlign w:val="center"/>
          </w:tcPr>
          <w:p w14:paraId="75F486A1" w14:textId="003EBE24" w:rsidR="00C75D08" w:rsidRPr="005F6E8C" w:rsidRDefault="00C75D08" w:rsidP="00C75D08">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4,63</w:t>
            </w:r>
          </w:p>
        </w:tc>
        <w:tc>
          <w:tcPr>
            <w:tcW w:w="891" w:type="dxa"/>
            <w:shd w:val="clear" w:color="auto" w:fill="auto"/>
            <w:noWrap/>
            <w:vAlign w:val="bottom"/>
          </w:tcPr>
          <w:p w14:paraId="40DDC33A" w14:textId="77777777" w:rsidR="00C75D08" w:rsidRPr="005F6E8C" w:rsidRDefault="00C75D08" w:rsidP="00C75D08">
            <w:pPr>
              <w:spacing w:after="0" w:line="240" w:lineRule="auto"/>
              <w:jc w:val="center"/>
              <w:rPr>
                <w:rFonts w:ascii="Arial" w:eastAsia="Times New Roman" w:hAnsi="Arial" w:cs="Arial"/>
                <w:color w:val="306785" w:themeColor="accent1" w:themeShade="BF"/>
                <w:sz w:val="18"/>
                <w:szCs w:val="18"/>
              </w:rPr>
            </w:pPr>
          </w:p>
        </w:tc>
        <w:tc>
          <w:tcPr>
            <w:tcW w:w="1120" w:type="dxa"/>
            <w:shd w:val="clear" w:color="auto" w:fill="auto"/>
            <w:noWrap/>
            <w:vAlign w:val="center"/>
          </w:tcPr>
          <w:p w14:paraId="169761EA" w14:textId="06FEDEA9" w:rsidR="00C75D08" w:rsidRPr="005F6E8C" w:rsidRDefault="00C75D08" w:rsidP="00C75D08">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74,7%</w:t>
            </w:r>
          </w:p>
        </w:tc>
      </w:tr>
      <w:tr w:rsidR="00C75D08" w:rsidRPr="005F6E8C" w14:paraId="02083761" w14:textId="77777777" w:rsidTr="00C75D08">
        <w:trPr>
          <w:trHeight w:val="240"/>
        </w:trPr>
        <w:tc>
          <w:tcPr>
            <w:tcW w:w="1768" w:type="dxa"/>
            <w:shd w:val="clear" w:color="auto" w:fill="auto"/>
            <w:noWrap/>
            <w:vAlign w:val="center"/>
          </w:tcPr>
          <w:p w14:paraId="1EDCEFF6" w14:textId="77777777" w:rsidR="00C75D08" w:rsidRPr="005F6E8C" w:rsidRDefault="00C75D08" w:rsidP="00C75D08">
            <w:pPr>
              <w:spacing w:after="0" w:line="240" w:lineRule="auto"/>
              <w:jc w:val="center"/>
              <w:rPr>
                <w:rFonts w:ascii="Arial" w:eastAsia="Times New Roman" w:hAnsi="Arial" w:cs="Arial"/>
                <w:color w:val="306785" w:themeColor="accent1" w:themeShade="BF"/>
                <w:sz w:val="18"/>
                <w:szCs w:val="18"/>
              </w:rPr>
            </w:pPr>
          </w:p>
        </w:tc>
        <w:tc>
          <w:tcPr>
            <w:tcW w:w="4339" w:type="dxa"/>
            <w:shd w:val="clear" w:color="auto" w:fill="auto"/>
            <w:noWrap/>
            <w:vAlign w:val="center"/>
          </w:tcPr>
          <w:p w14:paraId="1CEE7B73" w14:textId="2C20964E" w:rsidR="00C75D08" w:rsidRPr="005F6E8C" w:rsidRDefault="00C75D08" w:rsidP="00C75D08">
            <w:pPr>
              <w:spacing w:after="0"/>
              <w:rPr>
                <w:rFonts w:ascii="Arial" w:hAnsi="Arial" w:cs="Arial"/>
                <w:b/>
                <w:bCs/>
                <w:color w:val="306785" w:themeColor="accent1" w:themeShade="BF"/>
                <w:sz w:val="18"/>
                <w:szCs w:val="18"/>
                <w:lang w:val="ru-RU"/>
              </w:rPr>
            </w:pPr>
            <w:r w:rsidRPr="005F6E8C">
              <w:rPr>
                <w:rFonts w:ascii="Arial" w:hAnsi="Arial" w:cs="Arial"/>
                <w:b/>
                <w:bCs/>
                <w:color w:val="306785" w:themeColor="accent1" w:themeShade="BF"/>
                <w:sz w:val="18"/>
                <w:szCs w:val="18"/>
                <w:lang w:val="ru-RU"/>
              </w:rPr>
              <w:t>Уполномоченный государственный орган</w:t>
            </w:r>
          </w:p>
        </w:tc>
        <w:tc>
          <w:tcPr>
            <w:tcW w:w="580" w:type="dxa"/>
            <w:shd w:val="clear" w:color="auto" w:fill="auto"/>
            <w:noWrap/>
            <w:vAlign w:val="center"/>
          </w:tcPr>
          <w:p w14:paraId="04029E68" w14:textId="77777777" w:rsidR="00C75D08" w:rsidRPr="005F6E8C" w:rsidRDefault="00C75D08" w:rsidP="00C75D08">
            <w:pPr>
              <w:spacing w:after="0" w:line="240" w:lineRule="auto"/>
              <w:jc w:val="center"/>
              <w:rPr>
                <w:rFonts w:ascii="Arial" w:eastAsia="Times New Roman" w:hAnsi="Arial" w:cs="Arial"/>
                <w:color w:val="306785" w:themeColor="accent1" w:themeShade="BF"/>
                <w:sz w:val="18"/>
                <w:szCs w:val="18"/>
              </w:rPr>
            </w:pPr>
          </w:p>
        </w:tc>
        <w:tc>
          <w:tcPr>
            <w:tcW w:w="567" w:type="dxa"/>
            <w:shd w:val="clear" w:color="auto" w:fill="auto"/>
            <w:noWrap/>
            <w:vAlign w:val="center"/>
          </w:tcPr>
          <w:p w14:paraId="7383B506" w14:textId="7093CD9D" w:rsidR="00C75D08" w:rsidRPr="005F6E8C" w:rsidRDefault="00C75D08" w:rsidP="00C75D08">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4,67</w:t>
            </w:r>
          </w:p>
        </w:tc>
        <w:tc>
          <w:tcPr>
            <w:tcW w:w="891" w:type="dxa"/>
            <w:shd w:val="clear" w:color="auto" w:fill="auto"/>
            <w:noWrap/>
            <w:vAlign w:val="bottom"/>
          </w:tcPr>
          <w:p w14:paraId="1EC49EB1" w14:textId="77777777" w:rsidR="00C75D08" w:rsidRPr="005F6E8C" w:rsidRDefault="00C75D08" w:rsidP="00C75D08">
            <w:pPr>
              <w:spacing w:after="0" w:line="240" w:lineRule="auto"/>
              <w:jc w:val="center"/>
              <w:rPr>
                <w:rFonts w:ascii="Arial" w:eastAsia="Times New Roman" w:hAnsi="Arial" w:cs="Arial"/>
                <w:color w:val="306785" w:themeColor="accent1" w:themeShade="BF"/>
                <w:sz w:val="18"/>
                <w:szCs w:val="18"/>
              </w:rPr>
            </w:pPr>
          </w:p>
        </w:tc>
        <w:tc>
          <w:tcPr>
            <w:tcW w:w="1120" w:type="dxa"/>
            <w:shd w:val="clear" w:color="auto" w:fill="auto"/>
            <w:noWrap/>
            <w:vAlign w:val="center"/>
          </w:tcPr>
          <w:p w14:paraId="7808BB59" w14:textId="0E4AA870" w:rsidR="00C75D08" w:rsidRPr="005F6E8C" w:rsidRDefault="00C75D08" w:rsidP="00C75D08">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68,3%</w:t>
            </w:r>
          </w:p>
        </w:tc>
      </w:tr>
    </w:tbl>
    <w:p w14:paraId="1839F775" w14:textId="16F2EE44" w:rsidR="003A2B61" w:rsidRPr="005F6E8C" w:rsidRDefault="003A2B61" w:rsidP="003A2B61">
      <w:pPr>
        <w:ind w:firstLine="720"/>
        <w:jc w:val="both"/>
        <w:rPr>
          <w:rFonts w:ascii="Arial" w:hAnsi="Arial" w:cs="Arial"/>
          <w:sz w:val="24"/>
          <w:szCs w:val="24"/>
          <w:lang w:val="ru-RU"/>
        </w:rPr>
      </w:pPr>
      <w:bookmarkStart w:id="58" w:name="_Hlk120210111"/>
      <w:r w:rsidRPr="005F6E8C">
        <w:rPr>
          <w:rFonts w:ascii="Arial" w:hAnsi="Arial" w:cs="Arial"/>
          <w:b/>
          <w:bCs/>
          <w:sz w:val="24"/>
          <w:szCs w:val="24"/>
          <w:lang w:val="ru-RU"/>
        </w:rPr>
        <w:t>Сотрудники</w:t>
      </w:r>
      <w:r w:rsidRPr="005F6E8C">
        <w:rPr>
          <w:rFonts w:ascii="Arial" w:hAnsi="Arial" w:cs="Arial"/>
          <w:sz w:val="24"/>
          <w:szCs w:val="24"/>
          <w:lang w:val="ru-RU"/>
        </w:rPr>
        <w:t xml:space="preserve"> услугодателя, их компетентность, владение информацией об услуге, оперативность и вежливость была оценена на 4,</w:t>
      </w:r>
      <w:r w:rsidR="00A668B1" w:rsidRPr="005F6E8C">
        <w:rPr>
          <w:rFonts w:ascii="Arial" w:hAnsi="Arial" w:cs="Arial"/>
          <w:sz w:val="24"/>
          <w:szCs w:val="24"/>
          <w:lang w:val="ru-RU"/>
        </w:rPr>
        <w:t>58</w:t>
      </w:r>
      <w:r w:rsidRPr="005F6E8C">
        <w:rPr>
          <w:rFonts w:ascii="Arial" w:hAnsi="Arial" w:cs="Arial"/>
          <w:sz w:val="24"/>
          <w:szCs w:val="24"/>
          <w:lang w:val="ru-RU"/>
        </w:rPr>
        <w:t xml:space="preserve"> баллов и уровень удовлетворённости – </w:t>
      </w:r>
      <w:r w:rsidR="00A668B1" w:rsidRPr="005F6E8C">
        <w:rPr>
          <w:rFonts w:ascii="Arial" w:hAnsi="Arial" w:cs="Arial"/>
          <w:sz w:val="24"/>
          <w:szCs w:val="24"/>
          <w:lang w:val="ru-RU"/>
        </w:rPr>
        <w:t>71,1</w:t>
      </w:r>
      <w:r w:rsidRPr="005F6E8C">
        <w:rPr>
          <w:rFonts w:ascii="Arial" w:hAnsi="Arial" w:cs="Arial"/>
          <w:sz w:val="24"/>
          <w:szCs w:val="24"/>
          <w:lang w:val="ru-RU"/>
        </w:rPr>
        <w:t>%.</w:t>
      </w:r>
    </w:p>
    <w:p w14:paraId="02D703DF" w14:textId="5208ECD9"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Доступность и удобство</w:t>
      </w:r>
      <w:r w:rsidRPr="005F6E8C">
        <w:rPr>
          <w:rFonts w:ascii="Arial" w:hAnsi="Arial" w:cs="Arial"/>
          <w:sz w:val="24"/>
          <w:szCs w:val="24"/>
          <w:lang w:val="ru-RU"/>
        </w:rPr>
        <w:t xml:space="preserve"> местонахождения здания услугодателя, удобство часов работы, наличие парковочных мест, доступ в здание для лиц на/с колясками, </w:t>
      </w:r>
      <w:r w:rsidRPr="005F6E8C">
        <w:rPr>
          <w:rFonts w:ascii="Arial" w:hAnsi="Arial" w:cs="Arial"/>
          <w:sz w:val="24"/>
          <w:szCs w:val="24"/>
          <w:lang w:val="ru-RU"/>
        </w:rPr>
        <w:lastRenderedPageBreak/>
        <w:t>а также наличие удобных зон ожидания были оценены в среднем на 4,</w:t>
      </w:r>
      <w:r w:rsidR="00A668B1" w:rsidRPr="005F6E8C">
        <w:rPr>
          <w:rFonts w:ascii="Arial" w:hAnsi="Arial" w:cs="Arial"/>
          <w:sz w:val="24"/>
          <w:szCs w:val="24"/>
          <w:lang w:val="ru-RU"/>
        </w:rPr>
        <w:t>64</w:t>
      </w:r>
      <w:r w:rsidRPr="005F6E8C">
        <w:rPr>
          <w:rFonts w:ascii="Arial" w:hAnsi="Arial" w:cs="Arial"/>
          <w:sz w:val="24"/>
          <w:szCs w:val="24"/>
          <w:lang w:val="ru-RU"/>
        </w:rPr>
        <w:t xml:space="preserve"> балл</w:t>
      </w:r>
      <w:r w:rsidR="00DE2517" w:rsidRPr="005F6E8C">
        <w:rPr>
          <w:rFonts w:ascii="Arial" w:hAnsi="Arial" w:cs="Arial"/>
          <w:sz w:val="24"/>
          <w:szCs w:val="24"/>
          <w:lang w:val="ru-RU"/>
        </w:rPr>
        <w:t>а</w:t>
      </w:r>
      <w:r w:rsidRPr="005F6E8C">
        <w:rPr>
          <w:rFonts w:ascii="Arial" w:hAnsi="Arial" w:cs="Arial"/>
          <w:sz w:val="24"/>
          <w:szCs w:val="24"/>
          <w:lang w:val="ru-RU"/>
        </w:rPr>
        <w:t xml:space="preserve"> из 5 возможных и уровень удовлетворённости равен </w:t>
      </w:r>
      <w:r w:rsidR="00A668B1" w:rsidRPr="005F6E8C">
        <w:rPr>
          <w:rFonts w:ascii="Arial" w:hAnsi="Arial" w:cs="Arial"/>
          <w:sz w:val="24"/>
          <w:szCs w:val="24"/>
          <w:lang w:val="ru-RU"/>
        </w:rPr>
        <w:t>77,8</w:t>
      </w:r>
      <w:r w:rsidRPr="005F6E8C">
        <w:rPr>
          <w:rFonts w:ascii="Arial" w:hAnsi="Arial" w:cs="Arial"/>
          <w:sz w:val="24"/>
          <w:szCs w:val="24"/>
          <w:lang w:val="ru-RU"/>
        </w:rPr>
        <w:t>%.</w:t>
      </w:r>
    </w:p>
    <w:p w14:paraId="0DBC369D" w14:textId="2B596F7D"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Информация и коммуникация</w:t>
      </w:r>
      <w:r w:rsidRPr="005F6E8C">
        <w:rPr>
          <w:rFonts w:ascii="Arial" w:hAnsi="Arial" w:cs="Arial"/>
          <w:sz w:val="24"/>
          <w:szCs w:val="24"/>
          <w:lang w:val="ru-RU"/>
        </w:rPr>
        <w:t xml:space="preserve">, в том числе возможность доступа к информации об услуге различными способами (на портале, онлайн-ресурсе, </w:t>
      </w:r>
      <w:r w:rsidRPr="005F6E8C">
        <w:rPr>
          <w:rFonts w:ascii="Arial" w:hAnsi="Arial" w:cs="Arial"/>
          <w:sz w:val="24"/>
          <w:szCs w:val="24"/>
          <w:lang w:val="en-US"/>
        </w:rPr>
        <w:t>call</w:t>
      </w:r>
      <w:r w:rsidRPr="005F6E8C">
        <w:rPr>
          <w:rFonts w:ascii="Arial" w:hAnsi="Arial" w:cs="Arial"/>
          <w:sz w:val="24"/>
          <w:szCs w:val="24"/>
          <w:lang w:val="ru-RU"/>
        </w:rPr>
        <w:t>-центре), поиск необходимых сотрудников и кабинеты, понятные указатели, пошаговая инструкция по этапам получения услуги, информация предоставлена на двух языках, наличие и понятность заполнения форм и бланков была оценена на 4,</w:t>
      </w:r>
      <w:r w:rsidR="00A668B1" w:rsidRPr="005F6E8C">
        <w:rPr>
          <w:rFonts w:ascii="Arial" w:hAnsi="Arial" w:cs="Arial"/>
          <w:sz w:val="24"/>
          <w:szCs w:val="24"/>
          <w:lang w:val="ru-RU"/>
        </w:rPr>
        <w:t>67</w:t>
      </w:r>
      <w:r w:rsidRPr="005F6E8C">
        <w:rPr>
          <w:rFonts w:ascii="Arial" w:hAnsi="Arial" w:cs="Arial"/>
          <w:sz w:val="24"/>
          <w:szCs w:val="24"/>
          <w:lang w:val="ru-RU"/>
        </w:rPr>
        <w:t xml:space="preserve"> балла и уровень удовлетворенности </w:t>
      </w:r>
      <w:r w:rsidR="00A668B1" w:rsidRPr="005F6E8C">
        <w:rPr>
          <w:rFonts w:ascii="Arial" w:hAnsi="Arial" w:cs="Arial"/>
          <w:sz w:val="24"/>
          <w:szCs w:val="24"/>
          <w:lang w:val="ru-RU"/>
        </w:rPr>
        <w:t>80</w:t>
      </w:r>
      <w:r w:rsidRPr="005F6E8C">
        <w:rPr>
          <w:rFonts w:ascii="Arial" w:hAnsi="Arial" w:cs="Arial"/>
          <w:sz w:val="24"/>
          <w:szCs w:val="24"/>
          <w:lang w:val="ru-RU"/>
        </w:rPr>
        <w:t>%.</w:t>
      </w:r>
    </w:p>
    <w:p w14:paraId="0887EC26" w14:textId="0628DEDD"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Процедура</w:t>
      </w:r>
      <w:r w:rsidRPr="005F6E8C">
        <w:rPr>
          <w:rFonts w:ascii="Arial" w:hAnsi="Arial" w:cs="Arial"/>
          <w:sz w:val="24"/>
          <w:szCs w:val="24"/>
          <w:lang w:val="ru-RU"/>
        </w:rPr>
        <w:t xml:space="preserve"> предоставления государственной услуги, в том числе процесс сбора и подачи документов, прозрачность процедуры рассмотрения, удобство процедуры выдачи документов была оценена в среднем на 4,</w:t>
      </w:r>
      <w:r w:rsidR="00A668B1" w:rsidRPr="005F6E8C">
        <w:rPr>
          <w:rFonts w:ascii="Arial" w:hAnsi="Arial" w:cs="Arial"/>
          <w:sz w:val="24"/>
          <w:szCs w:val="24"/>
          <w:lang w:val="ru-RU"/>
        </w:rPr>
        <w:t>67</w:t>
      </w:r>
      <w:r w:rsidRPr="005F6E8C">
        <w:rPr>
          <w:rFonts w:ascii="Arial" w:hAnsi="Arial" w:cs="Arial"/>
          <w:sz w:val="24"/>
          <w:szCs w:val="24"/>
          <w:lang w:val="ru-RU"/>
        </w:rPr>
        <w:t xml:space="preserve"> балла из 5 возможных, и уровень удовлетворенности равен </w:t>
      </w:r>
      <w:r w:rsidR="00A668B1" w:rsidRPr="005F6E8C">
        <w:rPr>
          <w:rFonts w:ascii="Arial" w:hAnsi="Arial" w:cs="Arial"/>
          <w:sz w:val="24"/>
          <w:szCs w:val="24"/>
          <w:lang w:val="ru-RU"/>
        </w:rPr>
        <w:t>66,7</w:t>
      </w:r>
      <w:r w:rsidRPr="005F6E8C">
        <w:rPr>
          <w:rFonts w:ascii="Arial" w:hAnsi="Arial" w:cs="Arial"/>
          <w:sz w:val="24"/>
          <w:szCs w:val="24"/>
          <w:lang w:val="ru-RU"/>
        </w:rPr>
        <w:t>%.</w:t>
      </w:r>
    </w:p>
    <w:p w14:paraId="617B2061" w14:textId="19041302"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Сроки</w:t>
      </w:r>
      <w:r w:rsidRPr="005F6E8C">
        <w:rPr>
          <w:rFonts w:ascii="Arial" w:hAnsi="Arial" w:cs="Arial"/>
          <w:sz w:val="24"/>
          <w:szCs w:val="24"/>
          <w:lang w:val="ru-RU"/>
        </w:rPr>
        <w:t xml:space="preserve"> предоставления государственной услуги и время ожидания на месте обслуживания был оценен на 4,6</w:t>
      </w:r>
      <w:r w:rsidR="00A668B1" w:rsidRPr="005F6E8C">
        <w:rPr>
          <w:rFonts w:ascii="Arial" w:hAnsi="Arial" w:cs="Arial"/>
          <w:sz w:val="24"/>
          <w:szCs w:val="24"/>
          <w:lang w:val="ru-RU"/>
        </w:rPr>
        <w:t>2</w:t>
      </w:r>
      <w:r w:rsidRPr="005F6E8C">
        <w:rPr>
          <w:rFonts w:ascii="Arial" w:hAnsi="Arial" w:cs="Arial"/>
          <w:sz w:val="24"/>
          <w:szCs w:val="24"/>
          <w:lang w:val="ru-RU"/>
        </w:rPr>
        <w:t xml:space="preserve"> балл</w:t>
      </w:r>
      <w:r w:rsidR="00A668B1" w:rsidRPr="005F6E8C">
        <w:rPr>
          <w:rFonts w:ascii="Arial" w:hAnsi="Arial" w:cs="Arial"/>
          <w:sz w:val="24"/>
          <w:szCs w:val="24"/>
          <w:lang w:val="ru-RU"/>
        </w:rPr>
        <w:t xml:space="preserve">а </w:t>
      </w:r>
      <w:r w:rsidRPr="005F6E8C">
        <w:rPr>
          <w:rFonts w:ascii="Arial" w:hAnsi="Arial" w:cs="Arial"/>
          <w:sz w:val="24"/>
          <w:szCs w:val="24"/>
          <w:lang w:val="ru-RU"/>
        </w:rPr>
        <w:t xml:space="preserve">и уровень удовлетворённости равен </w:t>
      </w:r>
      <w:r w:rsidR="00A668B1" w:rsidRPr="005F6E8C">
        <w:rPr>
          <w:rFonts w:ascii="Arial" w:hAnsi="Arial" w:cs="Arial"/>
          <w:sz w:val="24"/>
          <w:szCs w:val="24"/>
          <w:lang w:val="ru-RU"/>
        </w:rPr>
        <w:t>60</w:t>
      </w:r>
      <w:r w:rsidRPr="005F6E8C">
        <w:rPr>
          <w:rFonts w:ascii="Arial" w:hAnsi="Arial" w:cs="Arial"/>
          <w:sz w:val="24"/>
          <w:szCs w:val="24"/>
          <w:lang w:val="ru-RU"/>
        </w:rPr>
        <w:t>%.</w:t>
      </w:r>
    </w:p>
    <w:p w14:paraId="4B961A61" w14:textId="42AB2CD1"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Затраты</w:t>
      </w:r>
      <w:r w:rsidRPr="005F6E8C">
        <w:rPr>
          <w:rFonts w:ascii="Arial" w:hAnsi="Arial" w:cs="Arial"/>
          <w:sz w:val="24"/>
          <w:szCs w:val="24"/>
          <w:lang w:val="ru-RU"/>
        </w:rPr>
        <w:t xml:space="preserve"> на получение услуги были оценены на </w:t>
      </w:r>
      <w:r w:rsidR="00A668B1" w:rsidRPr="005F6E8C">
        <w:rPr>
          <w:rFonts w:ascii="Arial" w:hAnsi="Arial" w:cs="Arial"/>
          <w:sz w:val="24"/>
          <w:szCs w:val="24"/>
          <w:lang w:val="ru-RU"/>
        </w:rPr>
        <w:t>4,56</w:t>
      </w:r>
      <w:r w:rsidRPr="005F6E8C">
        <w:rPr>
          <w:rFonts w:ascii="Arial" w:hAnsi="Arial" w:cs="Arial"/>
          <w:sz w:val="24"/>
          <w:szCs w:val="24"/>
          <w:lang w:val="ru-RU"/>
        </w:rPr>
        <w:t xml:space="preserve"> баллов, а уровень удовлетворённости равен </w:t>
      </w:r>
      <w:r w:rsidR="00A668B1" w:rsidRPr="005F6E8C">
        <w:rPr>
          <w:rFonts w:ascii="Arial" w:hAnsi="Arial" w:cs="Arial"/>
          <w:sz w:val="24"/>
          <w:szCs w:val="24"/>
          <w:lang w:val="ru-RU"/>
        </w:rPr>
        <w:t>56,7</w:t>
      </w:r>
      <w:r w:rsidRPr="005F6E8C">
        <w:rPr>
          <w:rFonts w:ascii="Arial" w:hAnsi="Arial" w:cs="Arial"/>
          <w:sz w:val="24"/>
          <w:szCs w:val="24"/>
          <w:lang w:val="ru-RU"/>
        </w:rPr>
        <w:t>%.</w:t>
      </w:r>
    </w:p>
    <w:p w14:paraId="587EDFB7" w14:textId="2C87B1AC"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Обратная связь</w:t>
      </w:r>
      <w:r w:rsidRPr="005F6E8C">
        <w:rPr>
          <w:rFonts w:ascii="Arial" w:hAnsi="Arial" w:cs="Arial"/>
          <w:sz w:val="24"/>
          <w:szCs w:val="24"/>
          <w:lang w:val="ru-RU"/>
        </w:rPr>
        <w:t xml:space="preserve">, которая подразумевает оценку сроков обжалования и результат обжалования был оценен на средний балл в </w:t>
      </w:r>
      <w:r w:rsidR="00A668B1" w:rsidRPr="005F6E8C">
        <w:rPr>
          <w:rFonts w:ascii="Arial" w:hAnsi="Arial" w:cs="Arial"/>
          <w:sz w:val="24"/>
          <w:szCs w:val="24"/>
          <w:lang w:val="ru-RU"/>
        </w:rPr>
        <w:t>4,58</w:t>
      </w:r>
      <w:r w:rsidRPr="005F6E8C">
        <w:rPr>
          <w:rFonts w:ascii="Arial" w:hAnsi="Arial" w:cs="Arial"/>
          <w:sz w:val="24"/>
          <w:szCs w:val="24"/>
          <w:lang w:val="ru-RU"/>
        </w:rPr>
        <w:t xml:space="preserve"> и уровень удовлетворённости </w:t>
      </w:r>
      <w:r w:rsidR="00A668B1" w:rsidRPr="005F6E8C">
        <w:rPr>
          <w:rFonts w:ascii="Arial" w:hAnsi="Arial" w:cs="Arial"/>
          <w:sz w:val="24"/>
          <w:szCs w:val="24"/>
          <w:lang w:val="ru-RU"/>
        </w:rPr>
        <w:t>66,7</w:t>
      </w:r>
      <w:r w:rsidRPr="005F6E8C">
        <w:rPr>
          <w:rFonts w:ascii="Arial" w:hAnsi="Arial" w:cs="Arial"/>
          <w:sz w:val="24"/>
          <w:szCs w:val="24"/>
          <w:lang w:val="ru-RU"/>
        </w:rPr>
        <w:t>%.</w:t>
      </w:r>
    </w:p>
    <w:p w14:paraId="16595F93" w14:textId="0014CEBB"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Результат</w:t>
      </w:r>
      <w:r w:rsidRPr="005F6E8C">
        <w:rPr>
          <w:rFonts w:ascii="Arial" w:hAnsi="Arial" w:cs="Arial"/>
          <w:sz w:val="24"/>
          <w:szCs w:val="24"/>
          <w:lang w:val="ru-RU"/>
        </w:rPr>
        <w:t xml:space="preserve"> оказания государственной услуги (полученный документ), в том числе исправность и полнота были оценены на средний балл 4,</w:t>
      </w:r>
      <w:r w:rsidR="00A668B1" w:rsidRPr="005F6E8C">
        <w:rPr>
          <w:rFonts w:ascii="Arial" w:hAnsi="Arial" w:cs="Arial"/>
          <w:sz w:val="24"/>
          <w:szCs w:val="24"/>
          <w:lang w:val="ru-RU"/>
        </w:rPr>
        <w:t>67</w:t>
      </w:r>
      <w:r w:rsidRPr="005F6E8C">
        <w:rPr>
          <w:rFonts w:ascii="Arial" w:hAnsi="Arial" w:cs="Arial"/>
          <w:sz w:val="24"/>
          <w:szCs w:val="24"/>
          <w:lang w:val="ru-RU"/>
        </w:rPr>
        <w:t xml:space="preserve"> и </w:t>
      </w:r>
      <w:r w:rsidR="00A668B1" w:rsidRPr="005F6E8C">
        <w:rPr>
          <w:rFonts w:ascii="Arial" w:hAnsi="Arial" w:cs="Arial"/>
          <w:sz w:val="24"/>
          <w:szCs w:val="24"/>
          <w:lang w:val="ru-RU"/>
        </w:rPr>
        <w:t>80</w:t>
      </w:r>
      <w:r w:rsidRPr="005F6E8C">
        <w:rPr>
          <w:rFonts w:ascii="Arial" w:hAnsi="Arial" w:cs="Arial"/>
          <w:sz w:val="24"/>
          <w:szCs w:val="24"/>
          <w:lang w:val="ru-RU"/>
        </w:rPr>
        <w:t>% уровень удовлетворенности.</w:t>
      </w:r>
    </w:p>
    <w:bookmarkEnd w:id="58"/>
    <w:p w14:paraId="3C0B0049" w14:textId="77777777" w:rsidR="00E37677" w:rsidRPr="005F6E8C" w:rsidRDefault="00E37677" w:rsidP="0060382C">
      <w:pPr>
        <w:ind w:firstLine="720"/>
        <w:jc w:val="both"/>
        <w:rPr>
          <w:rFonts w:ascii="Arial" w:hAnsi="Arial" w:cs="Arial"/>
          <w:sz w:val="24"/>
          <w:szCs w:val="24"/>
          <w:lang w:val="ru-RU"/>
        </w:rPr>
      </w:pPr>
      <w:r w:rsidRPr="005F6E8C">
        <w:rPr>
          <w:rFonts w:ascii="Arial" w:hAnsi="Arial" w:cs="Arial"/>
          <w:sz w:val="24"/>
          <w:szCs w:val="24"/>
          <w:lang w:val="ru-RU"/>
        </w:rPr>
        <w:t>Также, согласно методологии, полученные оценки были распределены среди услугодателей в зависимости от их зон ответственности, в результате были получены следующие значения:</w:t>
      </w:r>
    </w:p>
    <w:p w14:paraId="0D16C1E5" w14:textId="0923D12B" w:rsidR="00E37677" w:rsidRPr="005F6E8C" w:rsidRDefault="00E37677" w:rsidP="0060382C">
      <w:pPr>
        <w:ind w:firstLine="720"/>
        <w:jc w:val="both"/>
        <w:rPr>
          <w:rFonts w:ascii="Arial" w:hAnsi="Arial" w:cs="Arial"/>
          <w:sz w:val="24"/>
          <w:szCs w:val="24"/>
          <w:lang w:val="ru-RU"/>
        </w:rPr>
      </w:pPr>
      <w:r w:rsidRPr="005F6E8C">
        <w:rPr>
          <w:rFonts w:ascii="Arial" w:hAnsi="Arial" w:cs="Arial"/>
          <w:b/>
          <w:bCs/>
          <w:sz w:val="24"/>
          <w:szCs w:val="24"/>
          <w:lang w:val="ru-RU"/>
        </w:rPr>
        <w:t>Государственная корпорация «Правительство для граждан»</w:t>
      </w:r>
      <w:r w:rsidRPr="005F6E8C">
        <w:rPr>
          <w:rFonts w:ascii="Arial" w:hAnsi="Arial" w:cs="Arial"/>
          <w:sz w:val="24"/>
          <w:szCs w:val="24"/>
          <w:lang w:val="ru-RU"/>
        </w:rPr>
        <w:t xml:space="preserve"> получил более высокий балл – 4,63 и уровень удовлетворенности в 74,7%, нежели </w:t>
      </w:r>
      <w:r w:rsidRPr="005F6E8C">
        <w:rPr>
          <w:rFonts w:ascii="Arial" w:hAnsi="Arial" w:cs="Arial"/>
          <w:b/>
          <w:bCs/>
          <w:sz w:val="24"/>
          <w:szCs w:val="24"/>
          <w:lang w:val="ru-RU"/>
        </w:rPr>
        <w:t>уполномоченный государственный орган</w:t>
      </w:r>
      <w:r w:rsidRPr="005F6E8C">
        <w:rPr>
          <w:rFonts w:ascii="Arial" w:hAnsi="Arial" w:cs="Arial"/>
          <w:sz w:val="24"/>
          <w:szCs w:val="24"/>
          <w:lang w:val="ru-RU"/>
        </w:rPr>
        <w:t xml:space="preserve"> - 4,67 баллов и уровень удовлетворенности в 68,3%.</w:t>
      </w:r>
    </w:p>
    <w:p w14:paraId="7B2484C2" w14:textId="1E85E468" w:rsidR="00296750" w:rsidRPr="005F6E8C" w:rsidRDefault="00296750" w:rsidP="00296750">
      <w:pPr>
        <w:ind w:firstLine="720"/>
        <w:jc w:val="both"/>
        <w:rPr>
          <w:rFonts w:ascii="Arial" w:hAnsi="Arial" w:cs="Arial"/>
          <w:b/>
          <w:bCs/>
          <w:color w:val="306785" w:themeColor="accent1" w:themeShade="BF"/>
          <w:sz w:val="24"/>
          <w:szCs w:val="24"/>
          <w:lang w:val="ru-RU"/>
        </w:rPr>
      </w:pPr>
      <w:r w:rsidRPr="005F6E8C">
        <w:rPr>
          <w:rFonts w:ascii="Arial" w:hAnsi="Arial" w:cs="Arial"/>
          <w:sz w:val="24"/>
          <w:szCs w:val="24"/>
          <w:lang w:val="ru-RU"/>
        </w:rPr>
        <w:t xml:space="preserve">Уровень удовлетворенности качеством оказания государственной услуги, полученной в электронной форме, включающих в себя деятельность всех услугодателей (государственные органы, портал «электронное правительство») равно – </w:t>
      </w:r>
      <w:r w:rsidRPr="005F6E8C">
        <w:rPr>
          <w:rFonts w:ascii="Arial" w:hAnsi="Arial" w:cs="Arial"/>
          <w:b/>
          <w:bCs/>
          <w:color w:val="306785" w:themeColor="accent1" w:themeShade="BF"/>
          <w:sz w:val="24"/>
          <w:szCs w:val="24"/>
          <w:lang w:val="ru-RU"/>
        </w:rPr>
        <w:t>74,2% и среднее значение оценки 4,32 балла.</w:t>
      </w:r>
    </w:p>
    <w:tbl>
      <w:tblPr>
        <w:tblW w:w="9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9"/>
        <w:gridCol w:w="4452"/>
        <w:gridCol w:w="567"/>
        <w:gridCol w:w="567"/>
        <w:gridCol w:w="943"/>
        <w:gridCol w:w="1068"/>
      </w:tblGrid>
      <w:tr w:rsidR="00571B05" w:rsidRPr="005F6E8C" w14:paraId="01A1508F" w14:textId="77777777" w:rsidTr="00C75D08">
        <w:trPr>
          <w:trHeight w:val="480"/>
        </w:trPr>
        <w:tc>
          <w:tcPr>
            <w:tcW w:w="1639" w:type="dxa"/>
            <w:shd w:val="clear" w:color="auto" w:fill="auto"/>
            <w:vAlign w:val="center"/>
            <w:hideMark/>
          </w:tcPr>
          <w:p w14:paraId="741CF6BF" w14:textId="77777777" w:rsidR="00571B05" w:rsidRPr="005F6E8C" w:rsidRDefault="00571B05" w:rsidP="00571B05">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lang w:val="ru-RU"/>
              </w:rPr>
              <w:t>Критерии оценки</w:t>
            </w:r>
          </w:p>
        </w:tc>
        <w:tc>
          <w:tcPr>
            <w:tcW w:w="4452" w:type="dxa"/>
            <w:shd w:val="clear" w:color="auto" w:fill="auto"/>
            <w:vAlign w:val="center"/>
            <w:hideMark/>
          </w:tcPr>
          <w:p w14:paraId="1632E59D" w14:textId="77777777" w:rsidR="00571B05" w:rsidRPr="005F6E8C" w:rsidRDefault="00571B05" w:rsidP="00571B05">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lang w:val="ru-RU"/>
              </w:rPr>
              <w:t>Оценка качества оказанной услуги в электронной форме</w:t>
            </w:r>
          </w:p>
        </w:tc>
        <w:tc>
          <w:tcPr>
            <w:tcW w:w="1134" w:type="dxa"/>
            <w:gridSpan w:val="2"/>
            <w:shd w:val="clear" w:color="auto" w:fill="auto"/>
            <w:vAlign w:val="center"/>
            <w:hideMark/>
          </w:tcPr>
          <w:p w14:paraId="399F84FD" w14:textId="77777777" w:rsidR="00571B05" w:rsidRPr="005F6E8C" w:rsidRDefault="00571B05" w:rsidP="00571B05">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rPr>
              <w:t>Средний балл</w:t>
            </w:r>
          </w:p>
        </w:tc>
        <w:tc>
          <w:tcPr>
            <w:tcW w:w="2011" w:type="dxa"/>
            <w:gridSpan w:val="2"/>
            <w:shd w:val="clear" w:color="auto" w:fill="auto"/>
            <w:vAlign w:val="center"/>
            <w:hideMark/>
          </w:tcPr>
          <w:p w14:paraId="37BDA64B" w14:textId="77777777" w:rsidR="00571B05" w:rsidRPr="005F6E8C" w:rsidRDefault="00571B05" w:rsidP="00571B05">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rPr>
              <w:t>Уровень удовлетворенности</w:t>
            </w:r>
          </w:p>
        </w:tc>
      </w:tr>
      <w:tr w:rsidR="00571B05" w:rsidRPr="005F6E8C" w14:paraId="352C855E" w14:textId="77777777" w:rsidTr="00C75D08">
        <w:trPr>
          <w:trHeight w:val="480"/>
        </w:trPr>
        <w:tc>
          <w:tcPr>
            <w:tcW w:w="1639" w:type="dxa"/>
            <w:vMerge w:val="restart"/>
            <w:shd w:val="clear" w:color="auto" w:fill="auto"/>
            <w:vAlign w:val="center"/>
            <w:hideMark/>
          </w:tcPr>
          <w:p w14:paraId="249C321A" w14:textId="77777777" w:rsidR="00571B05" w:rsidRPr="005F6E8C" w:rsidRDefault="00571B05" w:rsidP="00571B05">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ДОСТУПНОСТЬ И УДОБСТВО</w:t>
            </w:r>
          </w:p>
        </w:tc>
        <w:tc>
          <w:tcPr>
            <w:tcW w:w="4452" w:type="dxa"/>
            <w:shd w:val="clear" w:color="auto" w:fill="auto"/>
            <w:vAlign w:val="center"/>
            <w:hideMark/>
          </w:tcPr>
          <w:p w14:paraId="173AD31C"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Оценка простоты регистрации на портале для получения электронной услуги</w:t>
            </w:r>
          </w:p>
        </w:tc>
        <w:tc>
          <w:tcPr>
            <w:tcW w:w="567" w:type="dxa"/>
            <w:shd w:val="clear" w:color="auto" w:fill="auto"/>
            <w:noWrap/>
            <w:vAlign w:val="center"/>
            <w:hideMark/>
          </w:tcPr>
          <w:p w14:paraId="46C198F9"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4,51</w:t>
            </w:r>
          </w:p>
        </w:tc>
        <w:tc>
          <w:tcPr>
            <w:tcW w:w="567" w:type="dxa"/>
            <w:vMerge w:val="restart"/>
            <w:shd w:val="clear" w:color="auto" w:fill="auto"/>
            <w:noWrap/>
            <w:vAlign w:val="center"/>
            <w:hideMark/>
          </w:tcPr>
          <w:p w14:paraId="0C1668B5"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4,51</w:t>
            </w:r>
          </w:p>
        </w:tc>
        <w:tc>
          <w:tcPr>
            <w:tcW w:w="943" w:type="dxa"/>
            <w:shd w:val="clear" w:color="auto" w:fill="auto"/>
            <w:noWrap/>
            <w:vAlign w:val="center"/>
            <w:hideMark/>
          </w:tcPr>
          <w:p w14:paraId="52BB9443"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67,6%</w:t>
            </w:r>
          </w:p>
        </w:tc>
        <w:tc>
          <w:tcPr>
            <w:tcW w:w="1068" w:type="dxa"/>
            <w:vMerge w:val="restart"/>
            <w:shd w:val="clear" w:color="auto" w:fill="auto"/>
            <w:noWrap/>
            <w:vAlign w:val="center"/>
            <w:hideMark/>
          </w:tcPr>
          <w:p w14:paraId="0133A423"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68,0%</w:t>
            </w:r>
          </w:p>
        </w:tc>
      </w:tr>
      <w:tr w:rsidR="00571B05" w:rsidRPr="005F6E8C" w14:paraId="3357FA4B" w14:textId="77777777" w:rsidTr="00C75D08">
        <w:trPr>
          <w:trHeight w:val="300"/>
        </w:trPr>
        <w:tc>
          <w:tcPr>
            <w:tcW w:w="1639" w:type="dxa"/>
            <w:vMerge/>
            <w:vAlign w:val="center"/>
            <w:hideMark/>
          </w:tcPr>
          <w:p w14:paraId="080538E6"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4B64950D"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Простота получения ЭЦП</w:t>
            </w:r>
          </w:p>
        </w:tc>
        <w:tc>
          <w:tcPr>
            <w:tcW w:w="567" w:type="dxa"/>
            <w:shd w:val="clear" w:color="auto" w:fill="auto"/>
            <w:noWrap/>
            <w:vAlign w:val="center"/>
            <w:hideMark/>
          </w:tcPr>
          <w:p w14:paraId="6CB6EC79"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4,50</w:t>
            </w:r>
          </w:p>
        </w:tc>
        <w:tc>
          <w:tcPr>
            <w:tcW w:w="567" w:type="dxa"/>
            <w:vMerge/>
            <w:vAlign w:val="center"/>
            <w:hideMark/>
          </w:tcPr>
          <w:p w14:paraId="409AD0E6" w14:textId="77777777" w:rsidR="00571B05" w:rsidRPr="005F6E8C" w:rsidRDefault="00571B05" w:rsidP="00571B05">
            <w:pPr>
              <w:spacing w:after="0" w:line="240" w:lineRule="auto"/>
              <w:rPr>
                <w:rFonts w:ascii="Arial" w:eastAsia="Times New Roman" w:hAnsi="Arial" w:cs="Arial"/>
                <w:sz w:val="18"/>
                <w:szCs w:val="18"/>
              </w:rPr>
            </w:pPr>
          </w:p>
        </w:tc>
        <w:tc>
          <w:tcPr>
            <w:tcW w:w="943" w:type="dxa"/>
            <w:shd w:val="clear" w:color="auto" w:fill="auto"/>
            <w:noWrap/>
            <w:vAlign w:val="center"/>
            <w:hideMark/>
          </w:tcPr>
          <w:p w14:paraId="0E4CD39C"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67,6%</w:t>
            </w:r>
          </w:p>
        </w:tc>
        <w:tc>
          <w:tcPr>
            <w:tcW w:w="1068" w:type="dxa"/>
            <w:vMerge/>
            <w:vAlign w:val="center"/>
            <w:hideMark/>
          </w:tcPr>
          <w:p w14:paraId="345EC929" w14:textId="77777777" w:rsidR="00571B05" w:rsidRPr="005F6E8C" w:rsidRDefault="00571B05" w:rsidP="00571B05">
            <w:pPr>
              <w:spacing w:after="0" w:line="240" w:lineRule="auto"/>
              <w:rPr>
                <w:rFonts w:ascii="Arial" w:eastAsia="Times New Roman" w:hAnsi="Arial" w:cs="Arial"/>
                <w:sz w:val="18"/>
                <w:szCs w:val="18"/>
              </w:rPr>
            </w:pPr>
          </w:p>
        </w:tc>
      </w:tr>
      <w:tr w:rsidR="00571B05" w:rsidRPr="005F6E8C" w14:paraId="41986384" w14:textId="77777777" w:rsidTr="00C75D08">
        <w:trPr>
          <w:trHeight w:val="300"/>
        </w:trPr>
        <w:tc>
          <w:tcPr>
            <w:tcW w:w="1639" w:type="dxa"/>
            <w:vMerge/>
            <w:vAlign w:val="center"/>
            <w:hideMark/>
          </w:tcPr>
          <w:p w14:paraId="5129E543"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4F4D2942"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Простота использования ЭЦП</w:t>
            </w:r>
          </w:p>
        </w:tc>
        <w:tc>
          <w:tcPr>
            <w:tcW w:w="567" w:type="dxa"/>
            <w:shd w:val="clear" w:color="auto" w:fill="auto"/>
            <w:noWrap/>
            <w:vAlign w:val="center"/>
            <w:hideMark/>
          </w:tcPr>
          <w:p w14:paraId="5E34B4B9"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4,50</w:t>
            </w:r>
          </w:p>
        </w:tc>
        <w:tc>
          <w:tcPr>
            <w:tcW w:w="567" w:type="dxa"/>
            <w:vMerge/>
            <w:vAlign w:val="center"/>
            <w:hideMark/>
          </w:tcPr>
          <w:p w14:paraId="2705FEB1" w14:textId="77777777" w:rsidR="00571B05" w:rsidRPr="005F6E8C" w:rsidRDefault="00571B05" w:rsidP="00571B05">
            <w:pPr>
              <w:spacing w:after="0" w:line="240" w:lineRule="auto"/>
              <w:rPr>
                <w:rFonts w:ascii="Arial" w:eastAsia="Times New Roman" w:hAnsi="Arial" w:cs="Arial"/>
                <w:sz w:val="18"/>
                <w:szCs w:val="18"/>
              </w:rPr>
            </w:pPr>
          </w:p>
        </w:tc>
        <w:tc>
          <w:tcPr>
            <w:tcW w:w="943" w:type="dxa"/>
            <w:shd w:val="clear" w:color="auto" w:fill="auto"/>
            <w:noWrap/>
            <w:vAlign w:val="center"/>
            <w:hideMark/>
          </w:tcPr>
          <w:p w14:paraId="2C088BD7"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67,6%</w:t>
            </w:r>
          </w:p>
        </w:tc>
        <w:tc>
          <w:tcPr>
            <w:tcW w:w="1068" w:type="dxa"/>
            <w:vMerge/>
            <w:vAlign w:val="center"/>
            <w:hideMark/>
          </w:tcPr>
          <w:p w14:paraId="5EE99224" w14:textId="77777777" w:rsidR="00571B05" w:rsidRPr="005F6E8C" w:rsidRDefault="00571B05" w:rsidP="00571B05">
            <w:pPr>
              <w:spacing w:after="0" w:line="240" w:lineRule="auto"/>
              <w:rPr>
                <w:rFonts w:ascii="Arial" w:eastAsia="Times New Roman" w:hAnsi="Arial" w:cs="Arial"/>
                <w:sz w:val="18"/>
                <w:szCs w:val="18"/>
              </w:rPr>
            </w:pPr>
          </w:p>
        </w:tc>
      </w:tr>
      <w:tr w:rsidR="00571B05" w:rsidRPr="005F6E8C" w14:paraId="692B7962" w14:textId="77777777" w:rsidTr="00C75D08">
        <w:trPr>
          <w:trHeight w:val="720"/>
        </w:trPr>
        <w:tc>
          <w:tcPr>
            <w:tcW w:w="1639" w:type="dxa"/>
            <w:vMerge/>
            <w:vAlign w:val="center"/>
            <w:hideMark/>
          </w:tcPr>
          <w:p w14:paraId="0E2EA323"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2E352393"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Оценка внешний вид (дизайн) и структурную организацию портала (онлайн-площадки), на которой получали услугу</w:t>
            </w:r>
          </w:p>
        </w:tc>
        <w:tc>
          <w:tcPr>
            <w:tcW w:w="567" w:type="dxa"/>
            <w:shd w:val="clear" w:color="auto" w:fill="auto"/>
            <w:noWrap/>
            <w:vAlign w:val="center"/>
            <w:hideMark/>
          </w:tcPr>
          <w:p w14:paraId="47A2782C"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4,52</w:t>
            </w:r>
          </w:p>
        </w:tc>
        <w:tc>
          <w:tcPr>
            <w:tcW w:w="567" w:type="dxa"/>
            <w:vMerge/>
            <w:vAlign w:val="center"/>
            <w:hideMark/>
          </w:tcPr>
          <w:p w14:paraId="3EE90B8C" w14:textId="77777777" w:rsidR="00571B05" w:rsidRPr="005F6E8C" w:rsidRDefault="00571B05" w:rsidP="00571B05">
            <w:pPr>
              <w:spacing w:after="0" w:line="240" w:lineRule="auto"/>
              <w:rPr>
                <w:rFonts w:ascii="Arial" w:eastAsia="Times New Roman" w:hAnsi="Arial" w:cs="Arial"/>
                <w:sz w:val="18"/>
                <w:szCs w:val="18"/>
              </w:rPr>
            </w:pPr>
          </w:p>
        </w:tc>
        <w:tc>
          <w:tcPr>
            <w:tcW w:w="943" w:type="dxa"/>
            <w:shd w:val="clear" w:color="auto" w:fill="auto"/>
            <w:noWrap/>
            <w:vAlign w:val="center"/>
            <w:hideMark/>
          </w:tcPr>
          <w:p w14:paraId="0D6CD25A"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69,1%</w:t>
            </w:r>
          </w:p>
        </w:tc>
        <w:tc>
          <w:tcPr>
            <w:tcW w:w="1068" w:type="dxa"/>
            <w:vMerge/>
            <w:vAlign w:val="center"/>
            <w:hideMark/>
          </w:tcPr>
          <w:p w14:paraId="22CE8E07" w14:textId="77777777" w:rsidR="00571B05" w:rsidRPr="005F6E8C" w:rsidRDefault="00571B05" w:rsidP="00571B05">
            <w:pPr>
              <w:spacing w:after="0" w:line="240" w:lineRule="auto"/>
              <w:rPr>
                <w:rFonts w:ascii="Arial" w:eastAsia="Times New Roman" w:hAnsi="Arial" w:cs="Arial"/>
                <w:sz w:val="18"/>
                <w:szCs w:val="18"/>
              </w:rPr>
            </w:pPr>
          </w:p>
        </w:tc>
      </w:tr>
      <w:tr w:rsidR="00571B05" w:rsidRPr="005F6E8C" w14:paraId="7CB70468" w14:textId="77777777" w:rsidTr="00C75D08">
        <w:trPr>
          <w:trHeight w:val="720"/>
        </w:trPr>
        <w:tc>
          <w:tcPr>
            <w:tcW w:w="1639" w:type="dxa"/>
            <w:vMerge w:val="restart"/>
            <w:shd w:val="clear" w:color="auto" w:fill="auto"/>
            <w:noWrap/>
            <w:vAlign w:val="center"/>
            <w:hideMark/>
          </w:tcPr>
          <w:p w14:paraId="43DC9272" w14:textId="77777777" w:rsidR="00571B05" w:rsidRPr="005F6E8C" w:rsidRDefault="00571B05" w:rsidP="00571B05">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lastRenderedPageBreak/>
              <w:t>ИНФОРМАЦИЯ</w:t>
            </w:r>
          </w:p>
        </w:tc>
        <w:tc>
          <w:tcPr>
            <w:tcW w:w="4452" w:type="dxa"/>
            <w:shd w:val="clear" w:color="auto" w:fill="auto"/>
            <w:vAlign w:val="center"/>
            <w:hideMark/>
          </w:tcPr>
          <w:p w14:paraId="7FEB0430" w14:textId="0FCA0B50"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Оценка легкости и скорости поиска информации по интересующей услуге на портале (онлайн-площадке)</w:t>
            </w:r>
          </w:p>
        </w:tc>
        <w:tc>
          <w:tcPr>
            <w:tcW w:w="567" w:type="dxa"/>
            <w:shd w:val="clear" w:color="auto" w:fill="auto"/>
            <w:noWrap/>
            <w:vAlign w:val="center"/>
            <w:hideMark/>
          </w:tcPr>
          <w:p w14:paraId="760CB167"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4,57</w:t>
            </w:r>
          </w:p>
        </w:tc>
        <w:tc>
          <w:tcPr>
            <w:tcW w:w="567" w:type="dxa"/>
            <w:vMerge w:val="restart"/>
            <w:shd w:val="clear" w:color="auto" w:fill="auto"/>
            <w:noWrap/>
            <w:vAlign w:val="center"/>
            <w:hideMark/>
          </w:tcPr>
          <w:p w14:paraId="5FFEA1F2"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4,54</w:t>
            </w:r>
          </w:p>
        </w:tc>
        <w:tc>
          <w:tcPr>
            <w:tcW w:w="943" w:type="dxa"/>
            <w:shd w:val="clear" w:color="auto" w:fill="auto"/>
            <w:noWrap/>
            <w:vAlign w:val="center"/>
            <w:hideMark/>
          </w:tcPr>
          <w:p w14:paraId="46979F8C"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72,1%</w:t>
            </w:r>
          </w:p>
        </w:tc>
        <w:tc>
          <w:tcPr>
            <w:tcW w:w="1068" w:type="dxa"/>
            <w:vMerge w:val="restart"/>
            <w:shd w:val="clear" w:color="auto" w:fill="auto"/>
            <w:noWrap/>
            <w:vAlign w:val="center"/>
            <w:hideMark/>
          </w:tcPr>
          <w:p w14:paraId="41D0A782"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69,0%</w:t>
            </w:r>
          </w:p>
        </w:tc>
      </w:tr>
      <w:tr w:rsidR="00571B05" w:rsidRPr="005F6E8C" w14:paraId="51059B6A" w14:textId="77777777" w:rsidTr="00C75D08">
        <w:trPr>
          <w:trHeight w:val="77"/>
        </w:trPr>
        <w:tc>
          <w:tcPr>
            <w:tcW w:w="1639" w:type="dxa"/>
            <w:vMerge/>
            <w:vAlign w:val="center"/>
            <w:hideMark/>
          </w:tcPr>
          <w:p w14:paraId="1431165A"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3A3324E1"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Оценка актуальности и понятности информации на портале (онлайн-площадке) по требованиям (необходимым документам) для получения услуги</w:t>
            </w:r>
          </w:p>
        </w:tc>
        <w:tc>
          <w:tcPr>
            <w:tcW w:w="567" w:type="dxa"/>
            <w:shd w:val="clear" w:color="auto" w:fill="auto"/>
            <w:noWrap/>
            <w:vAlign w:val="center"/>
            <w:hideMark/>
          </w:tcPr>
          <w:p w14:paraId="571AAFB1"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4,51</w:t>
            </w:r>
          </w:p>
        </w:tc>
        <w:tc>
          <w:tcPr>
            <w:tcW w:w="567" w:type="dxa"/>
            <w:vMerge/>
            <w:vAlign w:val="center"/>
            <w:hideMark/>
          </w:tcPr>
          <w:p w14:paraId="35D2FEFB" w14:textId="77777777" w:rsidR="00571B05" w:rsidRPr="005F6E8C" w:rsidRDefault="00571B05" w:rsidP="00571B05">
            <w:pPr>
              <w:spacing w:after="0" w:line="240" w:lineRule="auto"/>
              <w:rPr>
                <w:rFonts w:ascii="Arial" w:eastAsia="Times New Roman" w:hAnsi="Arial" w:cs="Arial"/>
                <w:sz w:val="18"/>
                <w:szCs w:val="18"/>
              </w:rPr>
            </w:pPr>
          </w:p>
        </w:tc>
        <w:tc>
          <w:tcPr>
            <w:tcW w:w="943" w:type="dxa"/>
            <w:shd w:val="clear" w:color="auto" w:fill="auto"/>
            <w:noWrap/>
            <w:vAlign w:val="center"/>
            <w:hideMark/>
          </w:tcPr>
          <w:p w14:paraId="7A8CA950"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66,2%</w:t>
            </w:r>
          </w:p>
        </w:tc>
        <w:tc>
          <w:tcPr>
            <w:tcW w:w="1068" w:type="dxa"/>
            <w:vMerge/>
            <w:vAlign w:val="center"/>
            <w:hideMark/>
          </w:tcPr>
          <w:p w14:paraId="014862DE" w14:textId="77777777" w:rsidR="00571B05" w:rsidRPr="005F6E8C" w:rsidRDefault="00571B05" w:rsidP="00571B05">
            <w:pPr>
              <w:spacing w:after="0" w:line="240" w:lineRule="auto"/>
              <w:rPr>
                <w:rFonts w:ascii="Arial" w:eastAsia="Times New Roman" w:hAnsi="Arial" w:cs="Arial"/>
                <w:sz w:val="18"/>
                <w:szCs w:val="18"/>
              </w:rPr>
            </w:pPr>
          </w:p>
        </w:tc>
      </w:tr>
      <w:tr w:rsidR="00571B05" w:rsidRPr="005F6E8C" w14:paraId="0835A921" w14:textId="77777777" w:rsidTr="00C75D08">
        <w:trPr>
          <w:trHeight w:val="77"/>
        </w:trPr>
        <w:tc>
          <w:tcPr>
            <w:tcW w:w="1639" w:type="dxa"/>
            <w:vMerge/>
            <w:vAlign w:val="center"/>
            <w:hideMark/>
          </w:tcPr>
          <w:p w14:paraId="5F281743"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20113DE8" w14:textId="5520A918"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Оценка простоты и понятности информации по способу получения услуги на портале</w:t>
            </w:r>
          </w:p>
        </w:tc>
        <w:tc>
          <w:tcPr>
            <w:tcW w:w="567" w:type="dxa"/>
            <w:shd w:val="clear" w:color="auto" w:fill="auto"/>
            <w:noWrap/>
            <w:vAlign w:val="center"/>
            <w:hideMark/>
          </w:tcPr>
          <w:p w14:paraId="5080BB95"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4,52</w:t>
            </w:r>
          </w:p>
        </w:tc>
        <w:tc>
          <w:tcPr>
            <w:tcW w:w="567" w:type="dxa"/>
            <w:vMerge/>
            <w:vAlign w:val="center"/>
            <w:hideMark/>
          </w:tcPr>
          <w:p w14:paraId="75A915D9" w14:textId="77777777" w:rsidR="00571B05" w:rsidRPr="005F6E8C" w:rsidRDefault="00571B05" w:rsidP="00571B05">
            <w:pPr>
              <w:spacing w:after="0" w:line="240" w:lineRule="auto"/>
              <w:rPr>
                <w:rFonts w:ascii="Arial" w:eastAsia="Times New Roman" w:hAnsi="Arial" w:cs="Arial"/>
                <w:sz w:val="18"/>
                <w:szCs w:val="18"/>
              </w:rPr>
            </w:pPr>
          </w:p>
        </w:tc>
        <w:tc>
          <w:tcPr>
            <w:tcW w:w="943" w:type="dxa"/>
            <w:shd w:val="clear" w:color="auto" w:fill="auto"/>
            <w:noWrap/>
            <w:vAlign w:val="center"/>
            <w:hideMark/>
          </w:tcPr>
          <w:p w14:paraId="72B8140C"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67,6%</w:t>
            </w:r>
          </w:p>
        </w:tc>
        <w:tc>
          <w:tcPr>
            <w:tcW w:w="1068" w:type="dxa"/>
            <w:vMerge/>
            <w:vAlign w:val="center"/>
            <w:hideMark/>
          </w:tcPr>
          <w:p w14:paraId="1AE6180F" w14:textId="77777777" w:rsidR="00571B05" w:rsidRPr="005F6E8C" w:rsidRDefault="00571B05" w:rsidP="00571B05">
            <w:pPr>
              <w:spacing w:after="0" w:line="240" w:lineRule="auto"/>
              <w:rPr>
                <w:rFonts w:ascii="Arial" w:eastAsia="Times New Roman" w:hAnsi="Arial" w:cs="Arial"/>
                <w:sz w:val="18"/>
                <w:szCs w:val="18"/>
              </w:rPr>
            </w:pPr>
          </w:p>
        </w:tc>
      </w:tr>
      <w:tr w:rsidR="00571B05" w:rsidRPr="005F6E8C" w14:paraId="781E1FC4" w14:textId="77777777" w:rsidTr="00C75D08">
        <w:trPr>
          <w:trHeight w:val="77"/>
        </w:trPr>
        <w:tc>
          <w:tcPr>
            <w:tcW w:w="1639" w:type="dxa"/>
            <w:vMerge/>
            <w:vAlign w:val="center"/>
            <w:hideMark/>
          </w:tcPr>
          <w:p w14:paraId="0DA61AE0"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3861CC95"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Информация на портале имеется на казахском/русском языке</w:t>
            </w:r>
          </w:p>
        </w:tc>
        <w:tc>
          <w:tcPr>
            <w:tcW w:w="567" w:type="dxa"/>
            <w:shd w:val="clear" w:color="auto" w:fill="auto"/>
            <w:noWrap/>
            <w:vAlign w:val="center"/>
            <w:hideMark/>
          </w:tcPr>
          <w:p w14:paraId="1AF2355E"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4,54</w:t>
            </w:r>
          </w:p>
        </w:tc>
        <w:tc>
          <w:tcPr>
            <w:tcW w:w="567" w:type="dxa"/>
            <w:vMerge/>
            <w:vAlign w:val="center"/>
            <w:hideMark/>
          </w:tcPr>
          <w:p w14:paraId="58F60454" w14:textId="77777777" w:rsidR="00571B05" w:rsidRPr="005F6E8C" w:rsidRDefault="00571B05" w:rsidP="00571B05">
            <w:pPr>
              <w:spacing w:after="0" w:line="240" w:lineRule="auto"/>
              <w:rPr>
                <w:rFonts w:ascii="Arial" w:eastAsia="Times New Roman" w:hAnsi="Arial" w:cs="Arial"/>
                <w:sz w:val="18"/>
                <w:szCs w:val="18"/>
              </w:rPr>
            </w:pPr>
          </w:p>
        </w:tc>
        <w:tc>
          <w:tcPr>
            <w:tcW w:w="943" w:type="dxa"/>
            <w:shd w:val="clear" w:color="auto" w:fill="auto"/>
            <w:noWrap/>
            <w:vAlign w:val="center"/>
            <w:hideMark/>
          </w:tcPr>
          <w:p w14:paraId="7110F8A8"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69,1%</w:t>
            </w:r>
          </w:p>
        </w:tc>
        <w:tc>
          <w:tcPr>
            <w:tcW w:w="1068" w:type="dxa"/>
            <w:vMerge/>
            <w:vAlign w:val="center"/>
            <w:hideMark/>
          </w:tcPr>
          <w:p w14:paraId="332045AF" w14:textId="77777777" w:rsidR="00571B05" w:rsidRPr="005F6E8C" w:rsidRDefault="00571B05" w:rsidP="00571B05">
            <w:pPr>
              <w:spacing w:after="0" w:line="240" w:lineRule="auto"/>
              <w:rPr>
                <w:rFonts w:ascii="Arial" w:eastAsia="Times New Roman" w:hAnsi="Arial" w:cs="Arial"/>
                <w:sz w:val="18"/>
                <w:szCs w:val="18"/>
              </w:rPr>
            </w:pPr>
          </w:p>
        </w:tc>
      </w:tr>
      <w:tr w:rsidR="00571B05" w:rsidRPr="005F6E8C" w14:paraId="09729F47" w14:textId="77777777" w:rsidTr="00C75D08">
        <w:trPr>
          <w:trHeight w:val="77"/>
        </w:trPr>
        <w:tc>
          <w:tcPr>
            <w:tcW w:w="1639" w:type="dxa"/>
            <w:vMerge/>
            <w:vAlign w:val="center"/>
            <w:hideMark/>
          </w:tcPr>
          <w:p w14:paraId="36B59033"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6E69C0E0"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Инструкция по использованию портала полностью понятны и просты в применении</w:t>
            </w:r>
          </w:p>
        </w:tc>
        <w:tc>
          <w:tcPr>
            <w:tcW w:w="567" w:type="dxa"/>
            <w:shd w:val="clear" w:color="auto" w:fill="auto"/>
            <w:noWrap/>
            <w:vAlign w:val="center"/>
            <w:hideMark/>
          </w:tcPr>
          <w:p w14:paraId="6A195519"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4,54</w:t>
            </w:r>
          </w:p>
        </w:tc>
        <w:tc>
          <w:tcPr>
            <w:tcW w:w="567" w:type="dxa"/>
            <w:vMerge/>
            <w:vAlign w:val="center"/>
            <w:hideMark/>
          </w:tcPr>
          <w:p w14:paraId="68E28682" w14:textId="77777777" w:rsidR="00571B05" w:rsidRPr="005F6E8C" w:rsidRDefault="00571B05" w:rsidP="00571B05">
            <w:pPr>
              <w:spacing w:after="0" w:line="240" w:lineRule="auto"/>
              <w:rPr>
                <w:rFonts w:ascii="Arial" w:eastAsia="Times New Roman" w:hAnsi="Arial" w:cs="Arial"/>
                <w:sz w:val="18"/>
                <w:szCs w:val="18"/>
              </w:rPr>
            </w:pPr>
          </w:p>
        </w:tc>
        <w:tc>
          <w:tcPr>
            <w:tcW w:w="943" w:type="dxa"/>
            <w:shd w:val="clear" w:color="auto" w:fill="auto"/>
            <w:noWrap/>
            <w:vAlign w:val="center"/>
            <w:hideMark/>
          </w:tcPr>
          <w:p w14:paraId="554F0EAE"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69,9%</w:t>
            </w:r>
          </w:p>
        </w:tc>
        <w:tc>
          <w:tcPr>
            <w:tcW w:w="1068" w:type="dxa"/>
            <w:vMerge/>
            <w:vAlign w:val="center"/>
            <w:hideMark/>
          </w:tcPr>
          <w:p w14:paraId="54F300CD" w14:textId="77777777" w:rsidR="00571B05" w:rsidRPr="005F6E8C" w:rsidRDefault="00571B05" w:rsidP="00571B05">
            <w:pPr>
              <w:spacing w:after="0" w:line="240" w:lineRule="auto"/>
              <w:rPr>
                <w:rFonts w:ascii="Arial" w:eastAsia="Times New Roman" w:hAnsi="Arial" w:cs="Arial"/>
                <w:sz w:val="18"/>
                <w:szCs w:val="18"/>
              </w:rPr>
            </w:pPr>
          </w:p>
        </w:tc>
      </w:tr>
      <w:tr w:rsidR="00571B05" w:rsidRPr="005F6E8C" w14:paraId="2D14B9D1" w14:textId="77777777" w:rsidTr="00C75D08">
        <w:trPr>
          <w:trHeight w:val="77"/>
        </w:trPr>
        <w:tc>
          <w:tcPr>
            <w:tcW w:w="1639" w:type="dxa"/>
            <w:vMerge w:val="restart"/>
            <w:shd w:val="clear" w:color="auto" w:fill="auto"/>
            <w:noWrap/>
            <w:vAlign w:val="center"/>
            <w:hideMark/>
          </w:tcPr>
          <w:p w14:paraId="0D55225D" w14:textId="77777777" w:rsidR="00571B05" w:rsidRPr="005F6E8C" w:rsidRDefault="00571B05" w:rsidP="00571B05">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ПРОЦЕДУРА</w:t>
            </w:r>
          </w:p>
        </w:tc>
        <w:tc>
          <w:tcPr>
            <w:tcW w:w="4452" w:type="dxa"/>
            <w:shd w:val="clear" w:color="auto" w:fill="auto"/>
            <w:vAlign w:val="center"/>
            <w:hideMark/>
          </w:tcPr>
          <w:p w14:paraId="16140CC6"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Сбор документов необходимых для получения электронной услуги прошел без излишней бюрократии (в т.ч. хождение по инстанциям, кабинетам)</w:t>
            </w:r>
          </w:p>
        </w:tc>
        <w:tc>
          <w:tcPr>
            <w:tcW w:w="567" w:type="dxa"/>
            <w:shd w:val="clear" w:color="auto" w:fill="auto"/>
            <w:noWrap/>
            <w:vAlign w:val="center"/>
            <w:hideMark/>
          </w:tcPr>
          <w:p w14:paraId="1A3ACA3E"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4,50</w:t>
            </w:r>
          </w:p>
        </w:tc>
        <w:tc>
          <w:tcPr>
            <w:tcW w:w="567" w:type="dxa"/>
            <w:vMerge w:val="restart"/>
            <w:shd w:val="clear" w:color="auto" w:fill="auto"/>
            <w:noWrap/>
            <w:vAlign w:val="center"/>
            <w:hideMark/>
          </w:tcPr>
          <w:p w14:paraId="5C6D7CD8"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4,51</w:t>
            </w:r>
          </w:p>
        </w:tc>
        <w:tc>
          <w:tcPr>
            <w:tcW w:w="943" w:type="dxa"/>
            <w:shd w:val="clear" w:color="auto" w:fill="auto"/>
            <w:noWrap/>
            <w:vAlign w:val="center"/>
            <w:hideMark/>
          </w:tcPr>
          <w:p w14:paraId="6F5B5FE1"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65,4%</w:t>
            </w:r>
          </w:p>
        </w:tc>
        <w:tc>
          <w:tcPr>
            <w:tcW w:w="1068" w:type="dxa"/>
            <w:vMerge w:val="restart"/>
            <w:shd w:val="clear" w:color="auto" w:fill="auto"/>
            <w:noWrap/>
            <w:vAlign w:val="center"/>
            <w:hideMark/>
          </w:tcPr>
          <w:p w14:paraId="1F7A2CC8"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66,5%</w:t>
            </w:r>
          </w:p>
        </w:tc>
      </w:tr>
      <w:tr w:rsidR="00571B05" w:rsidRPr="005F6E8C" w14:paraId="21F7E020" w14:textId="77777777" w:rsidTr="00C75D08">
        <w:trPr>
          <w:trHeight w:val="77"/>
        </w:trPr>
        <w:tc>
          <w:tcPr>
            <w:tcW w:w="1639" w:type="dxa"/>
            <w:vMerge/>
            <w:vAlign w:val="center"/>
            <w:hideMark/>
          </w:tcPr>
          <w:p w14:paraId="0F295381"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3F7547C4"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Процесс сбора документов необходимых/требуемых для получения электронной услуги полностью автоматизирован (можно получить онлайн)</w:t>
            </w:r>
          </w:p>
        </w:tc>
        <w:tc>
          <w:tcPr>
            <w:tcW w:w="567" w:type="dxa"/>
            <w:shd w:val="clear" w:color="auto" w:fill="auto"/>
            <w:noWrap/>
            <w:vAlign w:val="center"/>
            <w:hideMark/>
          </w:tcPr>
          <w:p w14:paraId="114F041F"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4,50</w:t>
            </w:r>
          </w:p>
        </w:tc>
        <w:tc>
          <w:tcPr>
            <w:tcW w:w="567" w:type="dxa"/>
            <w:vMerge/>
            <w:vAlign w:val="center"/>
            <w:hideMark/>
          </w:tcPr>
          <w:p w14:paraId="1F5DCB8A" w14:textId="77777777" w:rsidR="00571B05" w:rsidRPr="005F6E8C" w:rsidRDefault="00571B05" w:rsidP="00571B05">
            <w:pPr>
              <w:spacing w:after="0" w:line="240" w:lineRule="auto"/>
              <w:rPr>
                <w:rFonts w:ascii="Arial" w:eastAsia="Times New Roman" w:hAnsi="Arial" w:cs="Arial"/>
                <w:sz w:val="18"/>
                <w:szCs w:val="18"/>
              </w:rPr>
            </w:pPr>
          </w:p>
        </w:tc>
        <w:tc>
          <w:tcPr>
            <w:tcW w:w="943" w:type="dxa"/>
            <w:shd w:val="clear" w:color="auto" w:fill="auto"/>
            <w:noWrap/>
            <w:vAlign w:val="center"/>
            <w:hideMark/>
          </w:tcPr>
          <w:p w14:paraId="6C564266"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65,4%</w:t>
            </w:r>
          </w:p>
        </w:tc>
        <w:tc>
          <w:tcPr>
            <w:tcW w:w="1068" w:type="dxa"/>
            <w:vMerge/>
            <w:vAlign w:val="center"/>
            <w:hideMark/>
          </w:tcPr>
          <w:p w14:paraId="443E3805" w14:textId="77777777" w:rsidR="00571B05" w:rsidRPr="005F6E8C" w:rsidRDefault="00571B05" w:rsidP="00571B05">
            <w:pPr>
              <w:spacing w:after="0" w:line="240" w:lineRule="auto"/>
              <w:rPr>
                <w:rFonts w:ascii="Arial" w:eastAsia="Times New Roman" w:hAnsi="Arial" w:cs="Arial"/>
                <w:sz w:val="18"/>
                <w:szCs w:val="18"/>
              </w:rPr>
            </w:pPr>
          </w:p>
        </w:tc>
      </w:tr>
      <w:tr w:rsidR="00571B05" w:rsidRPr="005F6E8C" w14:paraId="4685C82E" w14:textId="77777777" w:rsidTr="00C75D08">
        <w:trPr>
          <w:trHeight w:val="77"/>
        </w:trPr>
        <w:tc>
          <w:tcPr>
            <w:tcW w:w="1639" w:type="dxa"/>
            <w:vMerge/>
            <w:vAlign w:val="center"/>
            <w:hideMark/>
          </w:tcPr>
          <w:p w14:paraId="3D5DE9F7"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56E5875D"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Загрузка необходимых/требуемых документов на портал (онлайн-площадку) для получения электронной услуги прошла без трудностей</w:t>
            </w:r>
          </w:p>
        </w:tc>
        <w:tc>
          <w:tcPr>
            <w:tcW w:w="567" w:type="dxa"/>
            <w:shd w:val="clear" w:color="auto" w:fill="auto"/>
            <w:noWrap/>
            <w:vAlign w:val="center"/>
            <w:hideMark/>
          </w:tcPr>
          <w:p w14:paraId="3E86E46F"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4,52</w:t>
            </w:r>
          </w:p>
        </w:tc>
        <w:tc>
          <w:tcPr>
            <w:tcW w:w="567" w:type="dxa"/>
            <w:vMerge/>
            <w:vAlign w:val="center"/>
            <w:hideMark/>
          </w:tcPr>
          <w:p w14:paraId="57F65482" w14:textId="77777777" w:rsidR="00571B05" w:rsidRPr="005F6E8C" w:rsidRDefault="00571B05" w:rsidP="00571B05">
            <w:pPr>
              <w:spacing w:after="0" w:line="240" w:lineRule="auto"/>
              <w:rPr>
                <w:rFonts w:ascii="Arial" w:eastAsia="Times New Roman" w:hAnsi="Arial" w:cs="Arial"/>
                <w:sz w:val="18"/>
                <w:szCs w:val="18"/>
              </w:rPr>
            </w:pPr>
          </w:p>
        </w:tc>
        <w:tc>
          <w:tcPr>
            <w:tcW w:w="943" w:type="dxa"/>
            <w:shd w:val="clear" w:color="auto" w:fill="auto"/>
            <w:noWrap/>
            <w:vAlign w:val="center"/>
            <w:hideMark/>
          </w:tcPr>
          <w:p w14:paraId="2014E56E"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67,6%</w:t>
            </w:r>
          </w:p>
        </w:tc>
        <w:tc>
          <w:tcPr>
            <w:tcW w:w="1068" w:type="dxa"/>
            <w:vMerge/>
            <w:vAlign w:val="center"/>
            <w:hideMark/>
          </w:tcPr>
          <w:p w14:paraId="5CB27D82" w14:textId="77777777" w:rsidR="00571B05" w:rsidRPr="005F6E8C" w:rsidRDefault="00571B05" w:rsidP="00571B05">
            <w:pPr>
              <w:spacing w:after="0" w:line="240" w:lineRule="auto"/>
              <w:rPr>
                <w:rFonts w:ascii="Arial" w:eastAsia="Times New Roman" w:hAnsi="Arial" w:cs="Arial"/>
                <w:sz w:val="18"/>
                <w:szCs w:val="18"/>
              </w:rPr>
            </w:pPr>
          </w:p>
        </w:tc>
      </w:tr>
      <w:tr w:rsidR="00571B05" w:rsidRPr="005F6E8C" w14:paraId="3F54346B" w14:textId="77777777" w:rsidTr="00C75D08">
        <w:trPr>
          <w:trHeight w:val="77"/>
        </w:trPr>
        <w:tc>
          <w:tcPr>
            <w:tcW w:w="1639" w:type="dxa"/>
            <w:vMerge/>
            <w:vAlign w:val="center"/>
            <w:hideMark/>
          </w:tcPr>
          <w:p w14:paraId="155D7264"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3CFA2C76"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В полученном документе (справке, сертификате и т.д.) не было ошибок, недочетов</w:t>
            </w:r>
          </w:p>
        </w:tc>
        <w:tc>
          <w:tcPr>
            <w:tcW w:w="567" w:type="dxa"/>
            <w:shd w:val="clear" w:color="auto" w:fill="auto"/>
            <w:noWrap/>
            <w:vAlign w:val="center"/>
            <w:hideMark/>
          </w:tcPr>
          <w:p w14:paraId="6488854E"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4,52</w:t>
            </w:r>
          </w:p>
        </w:tc>
        <w:tc>
          <w:tcPr>
            <w:tcW w:w="567" w:type="dxa"/>
            <w:vMerge/>
            <w:vAlign w:val="center"/>
            <w:hideMark/>
          </w:tcPr>
          <w:p w14:paraId="646EE464" w14:textId="77777777" w:rsidR="00571B05" w:rsidRPr="005F6E8C" w:rsidRDefault="00571B05" w:rsidP="00571B05">
            <w:pPr>
              <w:spacing w:after="0" w:line="240" w:lineRule="auto"/>
              <w:rPr>
                <w:rFonts w:ascii="Arial" w:eastAsia="Times New Roman" w:hAnsi="Arial" w:cs="Arial"/>
                <w:sz w:val="18"/>
                <w:szCs w:val="18"/>
              </w:rPr>
            </w:pPr>
          </w:p>
        </w:tc>
        <w:tc>
          <w:tcPr>
            <w:tcW w:w="943" w:type="dxa"/>
            <w:shd w:val="clear" w:color="auto" w:fill="auto"/>
            <w:noWrap/>
            <w:vAlign w:val="center"/>
            <w:hideMark/>
          </w:tcPr>
          <w:p w14:paraId="0D3CAF1E"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67,6%</w:t>
            </w:r>
          </w:p>
        </w:tc>
        <w:tc>
          <w:tcPr>
            <w:tcW w:w="1068" w:type="dxa"/>
            <w:vMerge/>
            <w:vAlign w:val="center"/>
            <w:hideMark/>
          </w:tcPr>
          <w:p w14:paraId="6C16BCC1" w14:textId="77777777" w:rsidR="00571B05" w:rsidRPr="005F6E8C" w:rsidRDefault="00571B05" w:rsidP="00571B05">
            <w:pPr>
              <w:spacing w:after="0" w:line="240" w:lineRule="auto"/>
              <w:rPr>
                <w:rFonts w:ascii="Arial" w:eastAsia="Times New Roman" w:hAnsi="Arial" w:cs="Arial"/>
                <w:sz w:val="18"/>
                <w:szCs w:val="18"/>
              </w:rPr>
            </w:pPr>
          </w:p>
        </w:tc>
      </w:tr>
      <w:tr w:rsidR="00571B05" w:rsidRPr="005F6E8C" w14:paraId="69EBBB68" w14:textId="77777777" w:rsidTr="00C75D08">
        <w:trPr>
          <w:trHeight w:val="77"/>
        </w:trPr>
        <w:tc>
          <w:tcPr>
            <w:tcW w:w="1639" w:type="dxa"/>
            <w:shd w:val="clear" w:color="auto" w:fill="auto"/>
            <w:noWrap/>
            <w:vAlign w:val="center"/>
            <w:hideMark/>
          </w:tcPr>
          <w:p w14:paraId="1C6BD3E6" w14:textId="77777777" w:rsidR="00571B05" w:rsidRPr="005F6E8C" w:rsidRDefault="00571B05" w:rsidP="00571B05">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СРОКИ</w:t>
            </w:r>
          </w:p>
        </w:tc>
        <w:tc>
          <w:tcPr>
            <w:tcW w:w="4452" w:type="dxa"/>
            <w:shd w:val="clear" w:color="auto" w:fill="auto"/>
            <w:vAlign w:val="center"/>
            <w:hideMark/>
          </w:tcPr>
          <w:p w14:paraId="6FACEF06"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Полученный документ/электронная услуга была оказана в краткие/установленные сроки</w:t>
            </w:r>
          </w:p>
        </w:tc>
        <w:tc>
          <w:tcPr>
            <w:tcW w:w="567" w:type="dxa"/>
            <w:shd w:val="clear" w:color="auto" w:fill="auto"/>
            <w:noWrap/>
            <w:vAlign w:val="center"/>
            <w:hideMark/>
          </w:tcPr>
          <w:p w14:paraId="585ABC87"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4,56</w:t>
            </w:r>
          </w:p>
        </w:tc>
        <w:tc>
          <w:tcPr>
            <w:tcW w:w="567" w:type="dxa"/>
            <w:shd w:val="clear" w:color="auto" w:fill="auto"/>
            <w:noWrap/>
            <w:vAlign w:val="center"/>
            <w:hideMark/>
          </w:tcPr>
          <w:p w14:paraId="2BFF70EB"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4,56</w:t>
            </w:r>
          </w:p>
        </w:tc>
        <w:tc>
          <w:tcPr>
            <w:tcW w:w="943" w:type="dxa"/>
            <w:shd w:val="clear" w:color="auto" w:fill="auto"/>
            <w:noWrap/>
            <w:vAlign w:val="center"/>
            <w:hideMark/>
          </w:tcPr>
          <w:p w14:paraId="019BB41A"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71,3%</w:t>
            </w:r>
          </w:p>
        </w:tc>
        <w:tc>
          <w:tcPr>
            <w:tcW w:w="1068" w:type="dxa"/>
            <w:shd w:val="clear" w:color="auto" w:fill="auto"/>
            <w:noWrap/>
            <w:vAlign w:val="center"/>
            <w:hideMark/>
          </w:tcPr>
          <w:p w14:paraId="4D58FCEC"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71,3%</w:t>
            </w:r>
          </w:p>
        </w:tc>
      </w:tr>
      <w:tr w:rsidR="00571B05" w:rsidRPr="005F6E8C" w14:paraId="4055822F" w14:textId="77777777" w:rsidTr="00C75D08">
        <w:trPr>
          <w:trHeight w:val="77"/>
        </w:trPr>
        <w:tc>
          <w:tcPr>
            <w:tcW w:w="1639" w:type="dxa"/>
            <w:vMerge w:val="restart"/>
            <w:shd w:val="clear" w:color="auto" w:fill="auto"/>
            <w:noWrap/>
            <w:vAlign w:val="center"/>
            <w:hideMark/>
          </w:tcPr>
          <w:p w14:paraId="5A395C95" w14:textId="77777777" w:rsidR="00571B05" w:rsidRPr="005F6E8C" w:rsidRDefault="00571B05" w:rsidP="00571B05">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ЗАТРАТЫ</w:t>
            </w:r>
          </w:p>
        </w:tc>
        <w:tc>
          <w:tcPr>
            <w:tcW w:w="4452" w:type="dxa"/>
            <w:shd w:val="clear" w:color="auto" w:fill="auto"/>
            <w:vAlign w:val="center"/>
            <w:hideMark/>
          </w:tcPr>
          <w:p w14:paraId="65A1A31B"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Сумма затраты приемлема</w:t>
            </w:r>
          </w:p>
        </w:tc>
        <w:tc>
          <w:tcPr>
            <w:tcW w:w="567" w:type="dxa"/>
            <w:shd w:val="clear" w:color="auto" w:fill="auto"/>
            <w:noWrap/>
            <w:vAlign w:val="center"/>
            <w:hideMark/>
          </w:tcPr>
          <w:p w14:paraId="04FB40FE" w14:textId="77777777" w:rsidR="00571B05" w:rsidRPr="005F6E8C" w:rsidRDefault="00571B05" w:rsidP="00571B05">
            <w:pPr>
              <w:spacing w:after="0" w:line="240" w:lineRule="auto"/>
              <w:rPr>
                <w:rFonts w:ascii="Arial" w:eastAsia="Times New Roman" w:hAnsi="Arial" w:cs="Arial"/>
                <w:sz w:val="18"/>
                <w:szCs w:val="18"/>
              </w:rPr>
            </w:pPr>
          </w:p>
        </w:tc>
        <w:tc>
          <w:tcPr>
            <w:tcW w:w="567" w:type="dxa"/>
            <w:vMerge w:val="restart"/>
            <w:shd w:val="clear" w:color="auto" w:fill="auto"/>
            <w:noWrap/>
            <w:vAlign w:val="center"/>
            <w:hideMark/>
          </w:tcPr>
          <w:p w14:paraId="35F8FF41"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4,57</w:t>
            </w:r>
          </w:p>
        </w:tc>
        <w:tc>
          <w:tcPr>
            <w:tcW w:w="943" w:type="dxa"/>
            <w:shd w:val="clear" w:color="auto" w:fill="auto"/>
            <w:noWrap/>
            <w:vAlign w:val="center"/>
            <w:hideMark/>
          </w:tcPr>
          <w:p w14:paraId="2C65362F"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 </w:t>
            </w:r>
          </w:p>
        </w:tc>
        <w:tc>
          <w:tcPr>
            <w:tcW w:w="1068" w:type="dxa"/>
            <w:vMerge w:val="restart"/>
            <w:shd w:val="clear" w:color="auto" w:fill="auto"/>
            <w:noWrap/>
            <w:vAlign w:val="center"/>
            <w:hideMark/>
          </w:tcPr>
          <w:p w14:paraId="41DC6D2F"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72,8%</w:t>
            </w:r>
          </w:p>
        </w:tc>
      </w:tr>
      <w:tr w:rsidR="00571B05" w:rsidRPr="005F6E8C" w14:paraId="284C3838" w14:textId="77777777" w:rsidTr="00C75D08">
        <w:trPr>
          <w:trHeight w:val="77"/>
        </w:trPr>
        <w:tc>
          <w:tcPr>
            <w:tcW w:w="1639" w:type="dxa"/>
            <w:vMerge/>
            <w:vAlign w:val="center"/>
            <w:hideMark/>
          </w:tcPr>
          <w:p w14:paraId="2B70244F"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082DBF5F"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Способ оплаты был понятным и удобным</w:t>
            </w:r>
          </w:p>
        </w:tc>
        <w:tc>
          <w:tcPr>
            <w:tcW w:w="567" w:type="dxa"/>
            <w:shd w:val="clear" w:color="auto" w:fill="auto"/>
            <w:noWrap/>
            <w:vAlign w:val="center"/>
            <w:hideMark/>
          </w:tcPr>
          <w:p w14:paraId="5E135CBA" w14:textId="77777777" w:rsidR="00571B05" w:rsidRPr="005F6E8C" w:rsidRDefault="00571B05" w:rsidP="00571B05">
            <w:pPr>
              <w:spacing w:after="0" w:line="240" w:lineRule="auto"/>
              <w:rPr>
                <w:rFonts w:ascii="Arial" w:eastAsia="Times New Roman" w:hAnsi="Arial" w:cs="Arial"/>
                <w:sz w:val="18"/>
                <w:szCs w:val="18"/>
              </w:rPr>
            </w:pPr>
          </w:p>
        </w:tc>
        <w:tc>
          <w:tcPr>
            <w:tcW w:w="567" w:type="dxa"/>
            <w:vMerge/>
            <w:vAlign w:val="center"/>
            <w:hideMark/>
          </w:tcPr>
          <w:p w14:paraId="27D934C5" w14:textId="77777777" w:rsidR="00571B05" w:rsidRPr="005F6E8C" w:rsidRDefault="00571B05" w:rsidP="00571B05">
            <w:pPr>
              <w:spacing w:after="0" w:line="240" w:lineRule="auto"/>
              <w:rPr>
                <w:rFonts w:ascii="Arial" w:eastAsia="Times New Roman" w:hAnsi="Arial" w:cs="Arial"/>
                <w:sz w:val="18"/>
                <w:szCs w:val="18"/>
              </w:rPr>
            </w:pPr>
          </w:p>
        </w:tc>
        <w:tc>
          <w:tcPr>
            <w:tcW w:w="943" w:type="dxa"/>
            <w:shd w:val="clear" w:color="auto" w:fill="auto"/>
            <w:noWrap/>
            <w:vAlign w:val="center"/>
            <w:hideMark/>
          </w:tcPr>
          <w:p w14:paraId="52CA444E"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 </w:t>
            </w:r>
          </w:p>
        </w:tc>
        <w:tc>
          <w:tcPr>
            <w:tcW w:w="1068" w:type="dxa"/>
            <w:vMerge/>
            <w:vAlign w:val="center"/>
            <w:hideMark/>
          </w:tcPr>
          <w:p w14:paraId="34AB3CE7" w14:textId="77777777" w:rsidR="00571B05" w:rsidRPr="005F6E8C" w:rsidRDefault="00571B05" w:rsidP="00571B05">
            <w:pPr>
              <w:spacing w:after="0" w:line="240" w:lineRule="auto"/>
              <w:rPr>
                <w:rFonts w:ascii="Arial" w:eastAsia="Times New Roman" w:hAnsi="Arial" w:cs="Arial"/>
                <w:sz w:val="18"/>
                <w:szCs w:val="18"/>
              </w:rPr>
            </w:pPr>
          </w:p>
        </w:tc>
      </w:tr>
      <w:tr w:rsidR="00571B05" w:rsidRPr="005F6E8C" w14:paraId="7CAC943C" w14:textId="77777777" w:rsidTr="00C75D08">
        <w:trPr>
          <w:trHeight w:val="77"/>
        </w:trPr>
        <w:tc>
          <w:tcPr>
            <w:tcW w:w="1639" w:type="dxa"/>
            <w:vMerge/>
            <w:vAlign w:val="center"/>
            <w:hideMark/>
          </w:tcPr>
          <w:p w14:paraId="0F158F11"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491E4708"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Я не понес дополнительных затрат на получение услуги</w:t>
            </w:r>
          </w:p>
        </w:tc>
        <w:tc>
          <w:tcPr>
            <w:tcW w:w="567" w:type="dxa"/>
            <w:shd w:val="clear" w:color="auto" w:fill="auto"/>
            <w:noWrap/>
            <w:vAlign w:val="center"/>
            <w:hideMark/>
          </w:tcPr>
          <w:p w14:paraId="2997DF2A"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4,57</w:t>
            </w:r>
          </w:p>
        </w:tc>
        <w:tc>
          <w:tcPr>
            <w:tcW w:w="567" w:type="dxa"/>
            <w:vMerge/>
            <w:vAlign w:val="center"/>
            <w:hideMark/>
          </w:tcPr>
          <w:p w14:paraId="42591F41" w14:textId="77777777" w:rsidR="00571B05" w:rsidRPr="005F6E8C" w:rsidRDefault="00571B05" w:rsidP="00571B05">
            <w:pPr>
              <w:spacing w:after="0" w:line="240" w:lineRule="auto"/>
              <w:rPr>
                <w:rFonts w:ascii="Arial" w:eastAsia="Times New Roman" w:hAnsi="Arial" w:cs="Arial"/>
                <w:sz w:val="18"/>
                <w:szCs w:val="18"/>
              </w:rPr>
            </w:pPr>
          </w:p>
        </w:tc>
        <w:tc>
          <w:tcPr>
            <w:tcW w:w="943" w:type="dxa"/>
            <w:shd w:val="clear" w:color="auto" w:fill="auto"/>
            <w:noWrap/>
            <w:vAlign w:val="center"/>
            <w:hideMark/>
          </w:tcPr>
          <w:p w14:paraId="7010E803"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72,8%</w:t>
            </w:r>
          </w:p>
        </w:tc>
        <w:tc>
          <w:tcPr>
            <w:tcW w:w="1068" w:type="dxa"/>
            <w:vMerge/>
            <w:vAlign w:val="center"/>
            <w:hideMark/>
          </w:tcPr>
          <w:p w14:paraId="53A1AE67" w14:textId="77777777" w:rsidR="00571B05" w:rsidRPr="005F6E8C" w:rsidRDefault="00571B05" w:rsidP="00571B05">
            <w:pPr>
              <w:spacing w:after="0" w:line="240" w:lineRule="auto"/>
              <w:rPr>
                <w:rFonts w:ascii="Arial" w:eastAsia="Times New Roman" w:hAnsi="Arial" w:cs="Arial"/>
                <w:sz w:val="18"/>
                <w:szCs w:val="18"/>
              </w:rPr>
            </w:pPr>
          </w:p>
        </w:tc>
      </w:tr>
      <w:tr w:rsidR="00571B05" w:rsidRPr="005F6E8C" w14:paraId="32E64495" w14:textId="77777777" w:rsidTr="00C75D08">
        <w:trPr>
          <w:trHeight w:val="77"/>
        </w:trPr>
        <w:tc>
          <w:tcPr>
            <w:tcW w:w="1639" w:type="dxa"/>
            <w:vMerge/>
            <w:vAlign w:val="center"/>
            <w:hideMark/>
          </w:tcPr>
          <w:p w14:paraId="03BFB471"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6C7A033A"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Я не понес никаких дополнительных, неофициальных затрат на получение услуги</w:t>
            </w:r>
          </w:p>
        </w:tc>
        <w:tc>
          <w:tcPr>
            <w:tcW w:w="567" w:type="dxa"/>
            <w:shd w:val="clear" w:color="auto" w:fill="auto"/>
            <w:noWrap/>
            <w:vAlign w:val="center"/>
            <w:hideMark/>
          </w:tcPr>
          <w:p w14:paraId="1FDAC068"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4,57</w:t>
            </w:r>
          </w:p>
        </w:tc>
        <w:tc>
          <w:tcPr>
            <w:tcW w:w="567" w:type="dxa"/>
            <w:vMerge/>
            <w:vAlign w:val="center"/>
            <w:hideMark/>
          </w:tcPr>
          <w:p w14:paraId="261424D5" w14:textId="77777777" w:rsidR="00571B05" w:rsidRPr="005F6E8C" w:rsidRDefault="00571B05" w:rsidP="00571B05">
            <w:pPr>
              <w:spacing w:after="0" w:line="240" w:lineRule="auto"/>
              <w:rPr>
                <w:rFonts w:ascii="Arial" w:eastAsia="Times New Roman" w:hAnsi="Arial" w:cs="Arial"/>
                <w:sz w:val="18"/>
                <w:szCs w:val="18"/>
              </w:rPr>
            </w:pPr>
          </w:p>
        </w:tc>
        <w:tc>
          <w:tcPr>
            <w:tcW w:w="943" w:type="dxa"/>
            <w:shd w:val="clear" w:color="auto" w:fill="auto"/>
            <w:noWrap/>
            <w:vAlign w:val="center"/>
            <w:hideMark/>
          </w:tcPr>
          <w:p w14:paraId="6DD5CB0E"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72,8%</w:t>
            </w:r>
          </w:p>
        </w:tc>
        <w:tc>
          <w:tcPr>
            <w:tcW w:w="1068" w:type="dxa"/>
            <w:vMerge/>
            <w:vAlign w:val="center"/>
            <w:hideMark/>
          </w:tcPr>
          <w:p w14:paraId="3DDBC375" w14:textId="77777777" w:rsidR="00571B05" w:rsidRPr="005F6E8C" w:rsidRDefault="00571B05" w:rsidP="00571B05">
            <w:pPr>
              <w:spacing w:after="0" w:line="240" w:lineRule="auto"/>
              <w:rPr>
                <w:rFonts w:ascii="Arial" w:eastAsia="Times New Roman" w:hAnsi="Arial" w:cs="Arial"/>
                <w:sz w:val="18"/>
                <w:szCs w:val="18"/>
              </w:rPr>
            </w:pPr>
          </w:p>
        </w:tc>
      </w:tr>
      <w:tr w:rsidR="00571B05" w:rsidRPr="005F6E8C" w14:paraId="51B45C17" w14:textId="77777777" w:rsidTr="00C75D08">
        <w:trPr>
          <w:trHeight w:val="77"/>
        </w:trPr>
        <w:tc>
          <w:tcPr>
            <w:tcW w:w="1639" w:type="dxa"/>
            <w:vMerge w:val="restart"/>
            <w:shd w:val="clear" w:color="auto" w:fill="auto"/>
            <w:vAlign w:val="center"/>
            <w:hideMark/>
          </w:tcPr>
          <w:p w14:paraId="46E1E33E" w14:textId="77777777" w:rsidR="00571B05" w:rsidRPr="005F6E8C" w:rsidRDefault="00571B05" w:rsidP="00571B05">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ОБРАТНАЯ СВЯЗЬ</w:t>
            </w:r>
          </w:p>
        </w:tc>
        <w:tc>
          <w:tcPr>
            <w:tcW w:w="4452" w:type="dxa"/>
            <w:shd w:val="clear" w:color="auto" w:fill="auto"/>
            <w:vAlign w:val="center"/>
            <w:hideMark/>
          </w:tcPr>
          <w:p w14:paraId="62D79691"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Получил ответ на свою жалобу в краткие сроки</w:t>
            </w:r>
          </w:p>
        </w:tc>
        <w:tc>
          <w:tcPr>
            <w:tcW w:w="567" w:type="dxa"/>
            <w:shd w:val="clear" w:color="auto" w:fill="auto"/>
            <w:noWrap/>
            <w:vAlign w:val="center"/>
            <w:hideMark/>
          </w:tcPr>
          <w:p w14:paraId="03B818BD"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3,00</w:t>
            </w:r>
          </w:p>
        </w:tc>
        <w:tc>
          <w:tcPr>
            <w:tcW w:w="567" w:type="dxa"/>
            <w:vMerge w:val="restart"/>
            <w:shd w:val="clear" w:color="auto" w:fill="auto"/>
            <w:noWrap/>
            <w:vAlign w:val="center"/>
            <w:hideMark/>
          </w:tcPr>
          <w:p w14:paraId="4899B8E4"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3,00</w:t>
            </w:r>
          </w:p>
        </w:tc>
        <w:tc>
          <w:tcPr>
            <w:tcW w:w="943" w:type="dxa"/>
            <w:shd w:val="clear" w:color="auto" w:fill="auto"/>
            <w:noWrap/>
            <w:vAlign w:val="center"/>
            <w:hideMark/>
          </w:tcPr>
          <w:p w14:paraId="4C56DF70"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100,0%</w:t>
            </w:r>
          </w:p>
        </w:tc>
        <w:tc>
          <w:tcPr>
            <w:tcW w:w="1068" w:type="dxa"/>
            <w:vMerge w:val="restart"/>
            <w:shd w:val="clear" w:color="auto" w:fill="auto"/>
            <w:noWrap/>
            <w:vAlign w:val="center"/>
            <w:hideMark/>
          </w:tcPr>
          <w:p w14:paraId="3BC6B902"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100,0%</w:t>
            </w:r>
          </w:p>
        </w:tc>
      </w:tr>
      <w:tr w:rsidR="00571B05" w:rsidRPr="005F6E8C" w14:paraId="44EB29C3" w14:textId="77777777" w:rsidTr="00C75D08">
        <w:trPr>
          <w:trHeight w:val="77"/>
        </w:trPr>
        <w:tc>
          <w:tcPr>
            <w:tcW w:w="1639" w:type="dxa"/>
            <w:vMerge/>
            <w:vAlign w:val="center"/>
            <w:hideMark/>
          </w:tcPr>
          <w:p w14:paraId="0F3DBA72"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4E2663F5"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Удовлетворен результатом обжалования</w:t>
            </w:r>
          </w:p>
        </w:tc>
        <w:tc>
          <w:tcPr>
            <w:tcW w:w="567" w:type="dxa"/>
            <w:shd w:val="clear" w:color="auto" w:fill="auto"/>
            <w:noWrap/>
            <w:vAlign w:val="center"/>
            <w:hideMark/>
          </w:tcPr>
          <w:p w14:paraId="31D57EDA"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3,00</w:t>
            </w:r>
          </w:p>
        </w:tc>
        <w:tc>
          <w:tcPr>
            <w:tcW w:w="567" w:type="dxa"/>
            <w:vMerge/>
            <w:vAlign w:val="center"/>
            <w:hideMark/>
          </w:tcPr>
          <w:p w14:paraId="66704AA8" w14:textId="77777777" w:rsidR="00571B05" w:rsidRPr="005F6E8C" w:rsidRDefault="00571B05" w:rsidP="00571B05">
            <w:pPr>
              <w:spacing w:after="0" w:line="240" w:lineRule="auto"/>
              <w:rPr>
                <w:rFonts w:ascii="Arial" w:eastAsia="Times New Roman" w:hAnsi="Arial" w:cs="Arial"/>
                <w:sz w:val="18"/>
                <w:szCs w:val="18"/>
              </w:rPr>
            </w:pPr>
          </w:p>
        </w:tc>
        <w:tc>
          <w:tcPr>
            <w:tcW w:w="943" w:type="dxa"/>
            <w:shd w:val="clear" w:color="auto" w:fill="auto"/>
            <w:noWrap/>
            <w:vAlign w:val="center"/>
            <w:hideMark/>
          </w:tcPr>
          <w:p w14:paraId="7CED0A96"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100,0%</w:t>
            </w:r>
          </w:p>
        </w:tc>
        <w:tc>
          <w:tcPr>
            <w:tcW w:w="1068" w:type="dxa"/>
            <w:vMerge/>
            <w:vAlign w:val="center"/>
            <w:hideMark/>
          </w:tcPr>
          <w:p w14:paraId="2CBC0A7D" w14:textId="77777777" w:rsidR="00571B05" w:rsidRPr="005F6E8C" w:rsidRDefault="00571B05" w:rsidP="00571B05">
            <w:pPr>
              <w:spacing w:after="0" w:line="240" w:lineRule="auto"/>
              <w:rPr>
                <w:rFonts w:ascii="Arial" w:eastAsia="Times New Roman" w:hAnsi="Arial" w:cs="Arial"/>
                <w:sz w:val="18"/>
                <w:szCs w:val="18"/>
              </w:rPr>
            </w:pPr>
          </w:p>
        </w:tc>
      </w:tr>
      <w:tr w:rsidR="00571B05" w:rsidRPr="005F6E8C" w14:paraId="3042DF80" w14:textId="77777777" w:rsidTr="00C75D08">
        <w:trPr>
          <w:trHeight w:val="77"/>
        </w:trPr>
        <w:tc>
          <w:tcPr>
            <w:tcW w:w="1639" w:type="dxa"/>
            <w:shd w:val="clear" w:color="auto" w:fill="auto"/>
            <w:vAlign w:val="center"/>
            <w:hideMark/>
          </w:tcPr>
          <w:p w14:paraId="0CADFB34" w14:textId="77777777" w:rsidR="00571B05" w:rsidRPr="005F6E8C" w:rsidRDefault="00571B05" w:rsidP="00571B05">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РЕЗУЛЬТАТ ОКАЗАНИЯ УСЛУГИ</w:t>
            </w:r>
          </w:p>
        </w:tc>
        <w:tc>
          <w:tcPr>
            <w:tcW w:w="4452" w:type="dxa"/>
            <w:shd w:val="clear" w:color="auto" w:fill="auto"/>
            <w:vAlign w:val="center"/>
            <w:hideMark/>
          </w:tcPr>
          <w:p w14:paraId="098AB9CF"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Результат оказанной услуги полностью удовлетворяет (полученный документ, справка, пособие, разрешение и т.д.)</w:t>
            </w:r>
          </w:p>
        </w:tc>
        <w:tc>
          <w:tcPr>
            <w:tcW w:w="567" w:type="dxa"/>
            <w:shd w:val="clear" w:color="auto" w:fill="auto"/>
            <w:noWrap/>
            <w:vAlign w:val="center"/>
            <w:hideMark/>
          </w:tcPr>
          <w:p w14:paraId="2A06EB5B"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4,57</w:t>
            </w:r>
          </w:p>
        </w:tc>
        <w:tc>
          <w:tcPr>
            <w:tcW w:w="567" w:type="dxa"/>
            <w:shd w:val="clear" w:color="auto" w:fill="auto"/>
            <w:noWrap/>
            <w:vAlign w:val="center"/>
            <w:hideMark/>
          </w:tcPr>
          <w:p w14:paraId="667FBB87"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4,57</w:t>
            </w:r>
          </w:p>
        </w:tc>
        <w:tc>
          <w:tcPr>
            <w:tcW w:w="943" w:type="dxa"/>
            <w:shd w:val="clear" w:color="auto" w:fill="auto"/>
            <w:noWrap/>
            <w:vAlign w:val="center"/>
            <w:hideMark/>
          </w:tcPr>
          <w:p w14:paraId="4D4A1018"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72,1%</w:t>
            </w:r>
          </w:p>
        </w:tc>
        <w:tc>
          <w:tcPr>
            <w:tcW w:w="1068" w:type="dxa"/>
            <w:shd w:val="clear" w:color="auto" w:fill="auto"/>
            <w:noWrap/>
            <w:vAlign w:val="center"/>
            <w:hideMark/>
          </w:tcPr>
          <w:p w14:paraId="2D5851B2"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72,1%</w:t>
            </w:r>
          </w:p>
        </w:tc>
      </w:tr>
      <w:tr w:rsidR="00571B05" w:rsidRPr="005F6E8C" w14:paraId="18B99BAC" w14:textId="77777777" w:rsidTr="00C75D08">
        <w:trPr>
          <w:trHeight w:val="77"/>
        </w:trPr>
        <w:tc>
          <w:tcPr>
            <w:tcW w:w="1639" w:type="dxa"/>
            <w:shd w:val="clear" w:color="auto" w:fill="auto"/>
            <w:noWrap/>
            <w:vAlign w:val="bottom"/>
            <w:hideMark/>
          </w:tcPr>
          <w:p w14:paraId="1084F011" w14:textId="77777777" w:rsidR="00571B05" w:rsidRPr="005F6E8C" w:rsidRDefault="00571B05" w:rsidP="00571B05">
            <w:pPr>
              <w:spacing w:after="0" w:line="240" w:lineRule="auto"/>
              <w:rPr>
                <w:rFonts w:ascii="Arial" w:eastAsia="Times New Roman" w:hAnsi="Arial" w:cs="Arial"/>
                <w:b/>
                <w:bCs/>
                <w:sz w:val="18"/>
                <w:szCs w:val="18"/>
              </w:rPr>
            </w:pPr>
            <w:r w:rsidRPr="005F6E8C">
              <w:rPr>
                <w:rFonts w:ascii="Arial" w:eastAsia="Times New Roman" w:hAnsi="Arial" w:cs="Arial"/>
                <w:b/>
                <w:bCs/>
                <w:sz w:val="18"/>
                <w:szCs w:val="18"/>
              </w:rPr>
              <w:t> </w:t>
            </w:r>
          </w:p>
        </w:tc>
        <w:tc>
          <w:tcPr>
            <w:tcW w:w="4452" w:type="dxa"/>
            <w:shd w:val="clear" w:color="auto" w:fill="auto"/>
            <w:noWrap/>
            <w:vAlign w:val="center"/>
            <w:hideMark/>
          </w:tcPr>
          <w:p w14:paraId="56FA895A" w14:textId="77777777" w:rsidR="00571B05" w:rsidRPr="005F6E8C" w:rsidRDefault="00571B05" w:rsidP="00571B05">
            <w:pPr>
              <w:spacing w:after="0" w:line="240" w:lineRule="auto"/>
              <w:rPr>
                <w:rFonts w:ascii="Arial" w:eastAsia="Times New Roman" w:hAnsi="Arial" w:cs="Arial"/>
                <w:b/>
                <w:bCs/>
                <w:sz w:val="18"/>
                <w:szCs w:val="18"/>
              </w:rPr>
            </w:pPr>
            <w:r w:rsidRPr="005F6E8C">
              <w:rPr>
                <w:rFonts w:ascii="Arial" w:eastAsia="Times New Roman" w:hAnsi="Arial" w:cs="Arial"/>
                <w:b/>
                <w:bCs/>
                <w:sz w:val="18"/>
                <w:szCs w:val="18"/>
              </w:rPr>
              <w:t>СРЕДНИЙ БАЛЛ</w:t>
            </w:r>
          </w:p>
        </w:tc>
        <w:tc>
          <w:tcPr>
            <w:tcW w:w="567" w:type="dxa"/>
            <w:shd w:val="clear" w:color="auto" w:fill="auto"/>
            <w:noWrap/>
            <w:vAlign w:val="center"/>
            <w:hideMark/>
          </w:tcPr>
          <w:p w14:paraId="64741EFB" w14:textId="77777777" w:rsidR="00571B05" w:rsidRPr="005F6E8C" w:rsidRDefault="00571B05" w:rsidP="00571B05">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rPr>
              <w:t> </w:t>
            </w:r>
          </w:p>
        </w:tc>
        <w:tc>
          <w:tcPr>
            <w:tcW w:w="567" w:type="dxa"/>
            <w:shd w:val="clear" w:color="auto" w:fill="auto"/>
            <w:noWrap/>
            <w:vAlign w:val="center"/>
            <w:hideMark/>
          </w:tcPr>
          <w:p w14:paraId="55D5627E" w14:textId="77777777" w:rsidR="00571B05" w:rsidRPr="005F6E8C" w:rsidRDefault="00571B05" w:rsidP="00571B05">
            <w:pPr>
              <w:spacing w:after="0" w:line="240" w:lineRule="auto"/>
              <w:jc w:val="center"/>
              <w:rPr>
                <w:rFonts w:ascii="Arial" w:eastAsia="Times New Roman" w:hAnsi="Arial" w:cs="Arial"/>
                <w:b/>
                <w:bCs/>
                <w:color w:val="C00000"/>
                <w:sz w:val="18"/>
                <w:szCs w:val="18"/>
              </w:rPr>
            </w:pPr>
            <w:r w:rsidRPr="005F6E8C">
              <w:rPr>
                <w:rFonts w:ascii="Arial" w:eastAsia="Times New Roman" w:hAnsi="Arial" w:cs="Arial"/>
                <w:b/>
                <w:bCs/>
                <w:color w:val="C00000"/>
                <w:sz w:val="18"/>
                <w:szCs w:val="18"/>
              </w:rPr>
              <w:t>4,32</w:t>
            </w:r>
          </w:p>
        </w:tc>
        <w:tc>
          <w:tcPr>
            <w:tcW w:w="943" w:type="dxa"/>
            <w:shd w:val="clear" w:color="auto" w:fill="auto"/>
            <w:noWrap/>
            <w:vAlign w:val="center"/>
            <w:hideMark/>
          </w:tcPr>
          <w:p w14:paraId="76305768" w14:textId="77777777" w:rsidR="00571B05" w:rsidRPr="005F6E8C" w:rsidRDefault="00571B05" w:rsidP="00571B05">
            <w:pPr>
              <w:spacing w:after="0" w:line="240" w:lineRule="auto"/>
              <w:jc w:val="center"/>
              <w:rPr>
                <w:rFonts w:ascii="Arial" w:eastAsia="Times New Roman" w:hAnsi="Arial" w:cs="Arial"/>
                <w:color w:val="C00000"/>
                <w:sz w:val="18"/>
                <w:szCs w:val="18"/>
              </w:rPr>
            </w:pPr>
            <w:r w:rsidRPr="005F6E8C">
              <w:rPr>
                <w:rFonts w:ascii="Arial" w:eastAsia="Times New Roman" w:hAnsi="Arial" w:cs="Arial"/>
                <w:color w:val="C00000"/>
                <w:sz w:val="18"/>
                <w:szCs w:val="18"/>
              </w:rPr>
              <w:t> </w:t>
            </w:r>
          </w:p>
        </w:tc>
        <w:tc>
          <w:tcPr>
            <w:tcW w:w="1068" w:type="dxa"/>
            <w:shd w:val="clear" w:color="auto" w:fill="auto"/>
            <w:noWrap/>
            <w:vAlign w:val="center"/>
            <w:hideMark/>
          </w:tcPr>
          <w:p w14:paraId="3796369B" w14:textId="77777777" w:rsidR="00571B05" w:rsidRPr="005F6E8C" w:rsidRDefault="00571B05" w:rsidP="00571B05">
            <w:pPr>
              <w:spacing w:after="0" w:line="240" w:lineRule="auto"/>
              <w:jc w:val="center"/>
              <w:rPr>
                <w:rFonts w:ascii="Arial" w:eastAsia="Times New Roman" w:hAnsi="Arial" w:cs="Arial"/>
                <w:b/>
                <w:bCs/>
                <w:color w:val="C00000"/>
                <w:sz w:val="18"/>
                <w:szCs w:val="18"/>
              </w:rPr>
            </w:pPr>
            <w:r w:rsidRPr="005F6E8C">
              <w:rPr>
                <w:rFonts w:ascii="Arial" w:eastAsia="Times New Roman" w:hAnsi="Arial" w:cs="Arial"/>
                <w:b/>
                <w:bCs/>
                <w:color w:val="C00000"/>
                <w:sz w:val="18"/>
                <w:szCs w:val="18"/>
              </w:rPr>
              <w:t>74,2%</w:t>
            </w:r>
          </w:p>
        </w:tc>
      </w:tr>
      <w:tr w:rsidR="00C75D08" w:rsidRPr="005F6E8C" w14:paraId="52F29ABE" w14:textId="77777777" w:rsidTr="00C75D08">
        <w:trPr>
          <w:trHeight w:val="77"/>
        </w:trPr>
        <w:tc>
          <w:tcPr>
            <w:tcW w:w="1639" w:type="dxa"/>
            <w:shd w:val="clear" w:color="auto" w:fill="auto"/>
            <w:noWrap/>
            <w:vAlign w:val="bottom"/>
          </w:tcPr>
          <w:p w14:paraId="55A88D81" w14:textId="77777777" w:rsidR="00C75D08" w:rsidRPr="005F6E8C" w:rsidRDefault="00C75D08" w:rsidP="00C75D08">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noWrap/>
            <w:vAlign w:val="center"/>
          </w:tcPr>
          <w:p w14:paraId="3E49714B" w14:textId="13B7755A" w:rsidR="00C75D08" w:rsidRPr="005F6E8C" w:rsidRDefault="00C75D08" w:rsidP="00C75D08">
            <w:pPr>
              <w:spacing w:after="0"/>
              <w:rPr>
                <w:rFonts w:ascii="Arial" w:hAnsi="Arial" w:cs="Arial"/>
                <w:b/>
                <w:bCs/>
                <w:color w:val="306785" w:themeColor="accent1" w:themeShade="BF"/>
                <w:sz w:val="18"/>
                <w:szCs w:val="18"/>
                <w:lang w:val="ru-RU"/>
              </w:rPr>
            </w:pPr>
            <w:r w:rsidRPr="005F6E8C">
              <w:rPr>
                <w:rFonts w:ascii="Arial" w:hAnsi="Arial" w:cs="Arial"/>
                <w:b/>
                <w:bCs/>
                <w:color w:val="306785" w:themeColor="accent1" w:themeShade="BF"/>
                <w:sz w:val="18"/>
                <w:szCs w:val="18"/>
                <w:lang w:val="ru-RU"/>
              </w:rPr>
              <w:t xml:space="preserve">Портал «электронное правительство» </w:t>
            </w:r>
          </w:p>
        </w:tc>
        <w:tc>
          <w:tcPr>
            <w:tcW w:w="567" w:type="dxa"/>
            <w:shd w:val="clear" w:color="auto" w:fill="auto"/>
            <w:noWrap/>
            <w:vAlign w:val="center"/>
          </w:tcPr>
          <w:p w14:paraId="228C2583" w14:textId="77777777" w:rsidR="00C75D08" w:rsidRPr="005F6E8C" w:rsidRDefault="00C75D08" w:rsidP="00C75D08">
            <w:pPr>
              <w:spacing w:after="0" w:line="240" w:lineRule="auto"/>
              <w:jc w:val="center"/>
              <w:rPr>
                <w:rFonts w:ascii="Arial" w:eastAsia="Times New Roman" w:hAnsi="Arial" w:cs="Arial"/>
                <w:b/>
                <w:bCs/>
                <w:color w:val="306785" w:themeColor="accent1" w:themeShade="BF"/>
                <w:sz w:val="18"/>
                <w:szCs w:val="18"/>
              </w:rPr>
            </w:pPr>
          </w:p>
        </w:tc>
        <w:tc>
          <w:tcPr>
            <w:tcW w:w="567" w:type="dxa"/>
            <w:shd w:val="clear" w:color="auto" w:fill="auto"/>
            <w:noWrap/>
            <w:vAlign w:val="center"/>
          </w:tcPr>
          <w:p w14:paraId="7587CF34" w14:textId="6A6BD99E" w:rsidR="00C75D08" w:rsidRPr="005F6E8C" w:rsidRDefault="00C75D08" w:rsidP="00C75D08">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4,29</w:t>
            </w:r>
          </w:p>
        </w:tc>
        <w:tc>
          <w:tcPr>
            <w:tcW w:w="943" w:type="dxa"/>
            <w:shd w:val="clear" w:color="auto" w:fill="auto"/>
            <w:noWrap/>
            <w:vAlign w:val="center"/>
          </w:tcPr>
          <w:p w14:paraId="7624FC11" w14:textId="77777777" w:rsidR="00C75D08" w:rsidRPr="005F6E8C" w:rsidRDefault="00C75D08" w:rsidP="00C75D08">
            <w:pPr>
              <w:spacing w:after="0" w:line="240" w:lineRule="auto"/>
              <w:jc w:val="center"/>
              <w:rPr>
                <w:rFonts w:ascii="Arial" w:eastAsia="Times New Roman" w:hAnsi="Arial" w:cs="Arial"/>
                <w:color w:val="306785" w:themeColor="accent1" w:themeShade="BF"/>
                <w:sz w:val="18"/>
                <w:szCs w:val="18"/>
              </w:rPr>
            </w:pPr>
          </w:p>
        </w:tc>
        <w:tc>
          <w:tcPr>
            <w:tcW w:w="1068" w:type="dxa"/>
            <w:shd w:val="clear" w:color="auto" w:fill="auto"/>
            <w:noWrap/>
            <w:vAlign w:val="center"/>
          </w:tcPr>
          <w:p w14:paraId="03E713E3" w14:textId="7DB0EE51" w:rsidR="00C75D08" w:rsidRPr="005F6E8C" w:rsidRDefault="00C75D08" w:rsidP="00C75D08">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73,1%</w:t>
            </w:r>
          </w:p>
        </w:tc>
      </w:tr>
      <w:tr w:rsidR="00C75D08" w:rsidRPr="005F6E8C" w14:paraId="6EED6F6E" w14:textId="77777777" w:rsidTr="00C75D08">
        <w:trPr>
          <w:trHeight w:val="77"/>
        </w:trPr>
        <w:tc>
          <w:tcPr>
            <w:tcW w:w="1639" w:type="dxa"/>
            <w:shd w:val="clear" w:color="auto" w:fill="auto"/>
            <w:noWrap/>
            <w:vAlign w:val="bottom"/>
          </w:tcPr>
          <w:p w14:paraId="2CFB8239" w14:textId="77777777" w:rsidR="00C75D08" w:rsidRPr="005F6E8C" w:rsidRDefault="00C75D08" w:rsidP="00C75D08">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noWrap/>
            <w:vAlign w:val="center"/>
          </w:tcPr>
          <w:p w14:paraId="47BFA118" w14:textId="20F53054" w:rsidR="00C75D08" w:rsidRPr="005F6E8C" w:rsidRDefault="00C75D08" w:rsidP="00C75D08">
            <w:pPr>
              <w:spacing w:after="0"/>
              <w:rPr>
                <w:rFonts w:ascii="Arial" w:hAnsi="Arial" w:cs="Arial"/>
                <w:b/>
                <w:bCs/>
                <w:color w:val="306785" w:themeColor="accent1" w:themeShade="BF"/>
                <w:sz w:val="18"/>
                <w:szCs w:val="18"/>
                <w:lang w:val="ru-RU"/>
              </w:rPr>
            </w:pPr>
            <w:r w:rsidRPr="005F6E8C">
              <w:rPr>
                <w:rFonts w:ascii="Arial" w:hAnsi="Arial" w:cs="Arial"/>
                <w:b/>
                <w:bCs/>
                <w:color w:val="306785" w:themeColor="accent1" w:themeShade="BF"/>
                <w:sz w:val="18"/>
                <w:szCs w:val="18"/>
                <w:lang w:val="ru-RU"/>
              </w:rPr>
              <w:t>Уполномоченный государственный орган</w:t>
            </w:r>
          </w:p>
        </w:tc>
        <w:tc>
          <w:tcPr>
            <w:tcW w:w="567" w:type="dxa"/>
            <w:shd w:val="clear" w:color="auto" w:fill="auto"/>
            <w:noWrap/>
            <w:vAlign w:val="center"/>
          </w:tcPr>
          <w:p w14:paraId="1D93EE23" w14:textId="77777777" w:rsidR="00C75D08" w:rsidRPr="005F6E8C" w:rsidRDefault="00C75D08" w:rsidP="00C75D08">
            <w:pPr>
              <w:spacing w:after="0" w:line="240" w:lineRule="auto"/>
              <w:jc w:val="center"/>
              <w:rPr>
                <w:rFonts w:ascii="Arial" w:eastAsia="Times New Roman" w:hAnsi="Arial" w:cs="Arial"/>
                <w:b/>
                <w:bCs/>
                <w:color w:val="306785" w:themeColor="accent1" w:themeShade="BF"/>
                <w:sz w:val="18"/>
                <w:szCs w:val="18"/>
              </w:rPr>
            </w:pPr>
          </w:p>
        </w:tc>
        <w:tc>
          <w:tcPr>
            <w:tcW w:w="567" w:type="dxa"/>
            <w:shd w:val="clear" w:color="auto" w:fill="auto"/>
            <w:noWrap/>
            <w:vAlign w:val="center"/>
          </w:tcPr>
          <w:p w14:paraId="4F237514" w14:textId="2EFF2983" w:rsidR="00C75D08" w:rsidRPr="005F6E8C" w:rsidRDefault="00C75D08" w:rsidP="00C75D08">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4,54</w:t>
            </w:r>
          </w:p>
        </w:tc>
        <w:tc>
          <w:tcPr>
            <w:tcW w:w="943" w:type="dxa"/>
            <w:shd w:val="clear" w:color="auto" w:fill="auto"/>
            <w:noWrap/>
            <w:vAlign w:val="center"/>
          </w:tcPr>
          <w:p w14:paraId="1E4F5B3B" w14:textId="77777777" w:rsidR="00C75D08" w:rsidRPr="005F6E8C" w:rsidRDefault="00C75D08" w:rsidP="00C75D08">
            <w:pPr>
              <w:spacing w:after="0" w:line="240" w:lineRule="auto"/>
              <w:jc w:val="center"/>
              <w:rPr>
                <w:rFonts w:ascii="Arial" w:eastAsia="Times New Roman" w:hAnsi="Arial" w:cs="Arial"/>
                <w:color w:val="306785" w:themeColor="accent1" w:themeShade="BF"/>
                <w:sz w:val="18"/>
                <w:szCs w:val="18"/>
              </w:rPr>
            </w:pPr>
          </w:p>
        </w:tc>
        <w:tc>
          <w:tcPr>
            <w:tcW w:w="1068" w:type="dxa"/>
            <w:shd w:val="clear" w:color="auto" w:fill="auto"/>
            <w:noWrap/>
            <w:vAlign w:val="center"/>
          </w:tcPr>
          <w:p w14:paraId="656BAD8A" w14:textId="6A10AF76" w:rsidR="00C75D08" w:rsidRPr="005F6E8C" w:rsidRDefault="00C75D08" w:rsidP="00C75D08">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69,6%</w:t>
            </w:r>
          </w:p>
        </w:tc>
      </w:tr>
    </w:tbl>
    <w:p w14:paraId="55ABC792" w14:textId="2B9E73DD" w:rsidR="003A2B61" w:rsidRPr="005F6E8C" w:rsidRDefault="003A2B61" w:rsidP="003A2B61">
      <w:pPr>
        <w:ind w:firstLine="720"/>
        <w:jc w:val="both"/>
        <w:rPr>
          <w:rFonts w:ascii="Arial" w:hAnsi="Arial" w:cs="Arial"/>
          <w:sz w:val="24"/>
          <w:szCs w:val="24"/>
          <w:lang w:val="ru-RU"/>
        </w:rPr>
      </w:pPr>
      <w:bookmarkStart w:id="59" w:name="_Hlk120210160"/>
      <w:r w:rsidRPr="005F6E8C">
        <w:rPr>
          <w:rFonts w:ascii="Arial" w:hAnsi="Arial" w:cs="Arial"/>
          <w:b/>
          <w:bCs/>
          <w:sz w:val="24"/>
          <w:szCs w:val="24"/>
          <w:lang w:val="ru-RU"/>
        </w:rPr>
        <w:t>Доступность и удобство</w:t>
      </w:r>
      <w:r w:rsidRPr="005F6E8C">
        <w:rPr>
          <w:rFonts w:ascii="Arial" w:hAnsi="Arial" w:cs="Arial"/>
          <w:sz w:val="24"/>
          <w:szCs w:val="24"/>
          <w:lang w:val="ru-RU"/>
        </w:rPr>
        <w:t xml:space="preserve"> регистрации, авторизации на портале «электронного правительства», а также использование ЭЦП ключа услугополучатели оценили высоко – 4,</w:t>
      </w:r>
      <w:r w:rsidR="00A668B1" w:rsidRPr="005F6E8C">
        <w:rPr>
          <w:rFonts w:ascii="Arial" w:hAnsi="Arial" w:cs="Arial"/>
          <w:sz w:val="24"/>
          <w:szCs w:val="24"/>
          <w:lang w:val="ru-RU"/>
        </w:rPr>
        <w:t>51</w:t>
      </w:r>
      <w:r w:rsidRPr="005F6E8C">
        <w:rPr>
          <w:rFonts w:ascii="Arial" w:hAnsi="Arial" w:cs="Arial"/>
          <w:sz w:val="24"/>
          <w:szCs w:val="24"/>
          <w:lang w:val="ru-RU"/>
        </w:rPr>
        <w:t xml:space="preserve"> балла и уровень удовлетворенности </w:t>
      </w:r>
      <w:r w:rsidR="00A668B1" w:rsidRPr="005F6E8C">
        <w:rPr>
          <w:rFonts w:ascii="Arial" w:hAnsi="Arial" w:cs="Arial"/>
          <w:sz w:val="24"/>
          <w:szCs w:val="24"/>
          <w:lang w:val="ru-RU"/>
        </w:rPr>
        <w:t>68</w:t>
      </w:r>
      <w:r w:rsidRPr="005F6E8C">
        <w:rPr>
          <w:rFonts w:ascii="Arial" w:hAnsi="Arial" w:cs="Arial"/>
          <w:sz w:val="24"/>
          <w:szCs w:val="24"/>
          <w:lang w:val="ru-RU"/>
        </w:rPr>
        <w:t>%.</w:t>
      </w:r>
    </w:p>
    <w:p w14:paraId="3A140D5F" w14:textId="286535F6"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Информация</w:t>
      </w:r>
      <w:r w:rsidRPr="005F6E8C">
        <w:rPr>
          <w:rFonts w:ascii="Arial" w:hAnsi="Arial" w:cs="Arial"/>
          <w:sz w:val="24"/>
          <w:szCs w:val="24"/>
          <w:lang w:val="ru-RU"/>
        </w:rPr>
        <w:t>, предоставленная на портале, была оценена на 4,</w:t>
      </w:r>
      <w:r w:rsidR="00A668B1" w:rsidRPr="005F6E8C">
        <w:rPr>
          <w:rFonts w:ascii="Arial" w:hAnsi="Arial" w:cs="Arial"/>
          <w:sz w:val="24"/>
          <w:szCs w:val="24"/>
          <w:lang w:val="ru-RU"/>
        </w:rPr>
        <w:t>54</w:t>
      </w:r>
      <w:r w:rsidRPr="005F6E8C">
        <w:rPr>
          <w:rFonts w:ascii="Arial" w:hAnsi="Arial" w:cs="Arial"/>
          <w:sz w:val="24"/>
          <w:szCs w:val="24"/>
          <w:lang w:val="ru-RU"/>
        </w:rPr>
        <w:t xml:space="preserve"> балл</w:t>
      </w:r>
      <w:r w:rsidR="00A668B1" w:rsidRPr="005F6E8C">
        <w:rPr>
          <w:rFonts w:ascii="Arial" w:hAnsi="Arial" w:cs="Arial"/>
          <w:sz w:val="24"/>
          <w:szCs w:val="24"/>
          <w:lang w:val="ru-RU"/>
        </w:rPr>
        <w:t>а</w:t>
      </w:r>
      <w:r w:rsidRPr="005F6E8C">
        <w:rPr>
          <w:rFonts w:ascii="Arial" w:hAnsi="Arial" w:cs="Arial"/>
          <w:sz w:val="24"/>
          <w:szCs w:val="24"/>
          <w:lang w:val="ru-RU"/>
        </w:rPr>
        <w:t xml:space="preserve"> из 5 возможных, а уровень удовлетворённости составил </w:t>
      </w:r>
      <w:r w:rsidR="00A668B1" w:rsidRPr="005F6E8C">
        <w:rPr>
          <w:rFonts w:ascii="Arial" w:hAnsi="Arial" w:cs="Arial"/>
          <w:sz w:val="24"/>
          <w:szCs w:val="24"/>
          <w:lang w:val="ru-RU"/>
        </w:rPr>
        <w:t>69</w:t>
      </w:r>
      <w:r w:rsidRPr="005F6E8C">
        <w:rPr>
          <w:rFonts w:ascii="Arial" w:hAnsi="Arial" w:cs="Arial"/>
          <w:sz w:val="24"/>
          <w:szCs w:val="24"/>
          <w:lang w:val="ru-RU"/>
        </w:rPr>
        <w:t xml:space="preserve">%. </w:t>
      </w:r>
      <w:r w:rsidR="00DE2517" w:rsidRPr="005F6E8C">
        <w:rPr>
          <w:rFonts w:ascii="Arial" w:hAnsi="Arial" w:cs="Arial"/>
          <w:sz w:val="24"/>
          <w:szCs w:val="24"/>
          <w:lang w:val="ru-RU"/>
        </w:rPr>
        <w:t>Среди пожеланий и предложений услугополучателей было озвучена необходимость повышения удобства поиска информации об услуге на портале, а также повышение понятности информации по способу получения услуги на портале.</w:t>
      </w:r>
    </w:p>
    <w:p w14:paraId="2E51CD7B" w14:textId="273DE528"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Процедура</w:t>
      </w:r>
      <w:r w:rsidRPr="005F6E8C">
        <w:rPr>
          <w:rFonts w:ascii="Arial" w:hAnsi="Arial" w:cs="Arial"/>
          <w:sz w:val="24"/>
          <w:szCs w:val="24"/>
          <w:lang w:val="ru-RU"/>
        </w:rPr>
        <w:t xml:space="preserve"> предоставления государственной услуги была оценена на 4,</w:t>
      </w:r>
      <w:r w:rsidR="00A668B1" w:rsidRPr="005F6E8C">
        <w:rPr>
          <w:rFonts w:ascii="Arial" w:hAnsi="Arial" w:cs="Arial"/>
          <w:sz w:val="24"/>
          <w:szCs w:val="24"/>
          <w:lang w:val="ru-RU"/>
        </w:rPr>
        <w:t>51</w:t>
      </w:r>
      <w:r w:rsidRPr="005F6E8C">
        <w:rPr>
          <w:rFonts w:ascii="Arial" w:hAnsi="Arial" w:cs="Arial"/>
          <w:sz w:val="24"/>
          <w:szCs w:val="24"/>
          <w:lang w:val="ru-RU"/>
        </w:rPr>
        <w:t xml:space="preserve"> балла и уровень удовлетворенности равен </w:t>
      </w:r>
      <w:r w:rsidR="00A668B1" w:rsidRPr="005F6E8C">
        <w:rPr>
          <w:rFonts w:ascii="Arial" w:hAnsi="Arial" w:cs="Arial"/>
          <w:sz w:val="24"/>
          <w:szCs w:val="24"/>
          <w:lang w:val="ru-RU"/>
        </w:rPr>
        <w:t>66,5</w:t>
      </w:r>
      <w:r w:rsidRPr="005F6E8C">
        <w:rPr>
          <w:rFonts w:ascii="Arial" w:hAnsi="Arial" w:cs="Arial"/>
          <w:sz w:val="24"/>
          <w:szCs w:val="24"/>
          <w:lang w:val="ru-RU"/>
        </w:rPr>
        <w:t xml:space="preserve">%. </w:t>
      </w:r>
      <w:r w:rsidR="00DE2517" w:rsidRPr="005F6E8C">
        <w:rPr>
          <w:rFonts w:ascii="Arial" w:hAnsi="Arial" w:cs="Arial"/>
          <w:sz w:val="24"/>
          <w:szCs w:val="24"/>
          <w:lang w:val="ru-RU"/>
        </w:rPr>
        <w:t>При этом наибольшие трудности для услугополучателей при получении услуги возникли в процессе сбора пакета документов, а также возможности подать документы онлайн.</w:t>
      </w:r>
    </w:p>
    <w:p w14:paraId="1344A49A" w14:textId="16BD15EC"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Сроки</w:t>
      </w:r>
      <w:r w:rsidRPr="005F6E8C">
        <w:rPr>
          <w:rFonts w:ascii="Arial" w:hAnsi="Arial" w:cs="Arial"/>
          <w:sz w:val="24"/>
          <w:szCs w:val="24"/>
          <w:lang w:val="ru-RU"/>
        </w:rPr>
        <w:t xml:space="preserve"> предоставления государственной услуги были оценены на 4,</w:t>
      </w:r>
      <w:r w:rsidR="00A668B1" w:rsidRPr="005F6E8C">
        <w:rPr>
          <w:rFonts w:ascii="Arial" w:hAnsi="Arial" w:cs="Arial"/>
          <w:sz w:val="24"/>
          <w:szCs w:val="24"/>
          <w:lang w:val="ru-RU"/>
        </w:rPr>
        <w:t>56</w:t>
      </w:r>
      <w:r w:rsidRPr="005F6E8C">
        <w:rPr>
          <w:rFonts w:ascii="Arial" w:hAnsi="Arial" w:cs="Arial"/>
          <w:sz w:val="24"/>
          <w:szCs w:val="24"/>
          <w:lang w:val="ru-RU"/>
        </w:rPr>
        <w:t xml:space="preserve"> баллов и уровень удовлетворенности составил </w:t>
      </w:r>
      <w:r w:rsidR="00A668B1" w:rsidRPr="005F6E8C">
        <w:rPr>
          <w:rFonts w:ascii="Arial" w:hAnsi="Arial" w:cs="Arial"/>
          <w:sz w:val="24"/>
          <w:szCs w:val="24"/>
          <w:lang w:val="ru-RU"/>
        </w:rPr>
        <w:t>71,3</w:t>
      </w:r>
      <w:r w:rsidRPr="005F6E8C">
        <w:rPr>
          <w:rFonts w:ascii="Arial" w:hAnsi="Arial" w:cs="Arial"/>
          <w:sz w:val="24"/>
          <w:szCs w:val="24"/>
          <w:lang w:val="ru-RU"/>
        </w:rPr>
        <w:t xml:space="preserve">%, </w:t>
      </w:r>
      <w:r w:rsidR="00DE2517" w:rsidRPr="005F6E8C">
        <w:rPr>
          <w:rFonts w:ascii="Arial" w:hAnsi="Arial" w:cs="Arial"/>
          <w:sz w:val="24"/>
          <w:szCs w:val="24"/>
          <w:lang w:val="ru-RU"/>
        </w:rPr>
        <w:t xml:space="preserve">что указывает на то, что в большинстве случаев услуга оказана в удовлетворительные сроки. </w:t>
      </w:r>
      <w:r w:rsidR="00DE2517" w:rsidRPr="005F6E8C">
        <w:rPr>
          <w:rFonts w:ascii="Arial" w:hAnsi="Arial" w:cs="Arial"/>
          <w:sz w:val="24"/>
          <w:szCs w:val="24"/>
          <w:lang w:val="ru-RU"/>
        </w:rPr>
        <w:lastRenderedPageBreak/>
        <w:t>Дополнительных пожеланий и нареканий по срокам предоставления услуги не поступало.</w:t>
      </w:r>
    </w:p>
    <w:p w14:paraId="747EC349" w14:textId="1C67D8C3"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Затраты</w:t>
      </w:r>
      <w:r w:rsidRPr="005F6E8C">
        <w:rPr>
          <w:rFonts w:ascii="Arial" w:hAnsi="Arial" w:cs="Arial"/>
          <w:sz w:val="24"/>
          <w:szCs w:val="24"/>
          <w:lang w:val="ru-RU"/>
        </w:rPr>
        <w:t xml:space="preserve"> на получение государственной услуги также получили высокий средний балл – 4,</w:t>
      </w:r>
      <w:r w:rsidR="00A668B1" w:rsidRPr="005F6E8C">
        <w:rPr>
          <w:rFonts w:ascii="Arial" w:hAnsi="Arial" w:cs="Arial"/>
          <w:sz w:val="24"/>
          <w:szCs w:val="24"/>
          <w:lang w:val="ru-RU"/>
        </w:rPr>
        <w:t>5</w:t>
      </w:r>
      <w:r w:rsidRPr="005F6E8C">
        <w:rPr>
          <w:rFonts w:ascii="Arial" w:hAnsi="Arial" w:cs="Arial"/>
          <w:sz w:val="24"/>
          <w:szCs w:val="24"/>
          <w:lang w:val="ru-RU"/>
        </w:rPr>
        <w:t xml:space="preserve">7 и уровень удовлетворенности равен </w:t>
      </w:r>
      <w:r w:rsidR="00A668B1" w:rsidRPr="005F6E8C">
        <w:rPr>
          <w:rFonts w:ascii="Arial" w:hAnsi="Arial" w:cs="Arial"/>
          <w:sz w:val="24"/>
          <w:szCs w:val="24"/>
          <w:lang w:val="ru-RU"/>
        </w:rPr>
        <w:t>72,8</w:t>
      </w:r>
      <w:r w:rsidRPr="005F6E8C">
        <w:rPr>
          <w:rFonts w:ascii="Arial" w:hAnsi="Arial" w:cs="Arial"/>
          <w:sz w:val="24"/>
          <w:szCs w:val="24"/>
          <w:lang w:val="ru-RU"/>
        </w:rPr>
        <w:t xml:space="preserve">%. </w:t>
      </w:r>
    </w:p>
    <w:p w14:paraId="3E16C4F3" w14:textId="477F94CC" w:rsidR="003A2B61" w:rsidRPr="005F6E8C" w:rsidRDefault="003A2B61" w:rsidP="003A2B61">
      <w:pPr>
        <w:ind w:firstLine="720"/>
        <w:jc w:val="both"/>
        <w:rPr>
          <w:rFonts w:ascii="Arial" w:hAnsi="Arial" w:cs="Arial"/>
          <w:sz w:val="24"/>
          <w:szCs w:val="24"/>
          <w:lang w:val="ru-RU"/>
        </w:rPr>
      </w:pPr>
      <w:r w:rsidRPr="005F6E8C">
        <w:rPr>
          <w:rFonts w:ascii="Arial" w:hAnsi="Arial" w:cs="Arial"/>
          <w:sz w:val="24"/>
          <w:szCs w:val="24"/>
          <w:lang w:val="ru-RU"/>
        </w:rPr>
        <w:t>Наиболее низкие баллы получил критерий «</w:t>
      </w:r>
      <w:r w:rsidRPr="005F6E8C">
        <w:rPr>
          <w:rFonts w:ascii="Arial" w:hAnsi="Arial" w:cs="Arial"/>
          <w:b/>
          <w:bCs/>
          <w:sz w:val="24"/>
          <w:szCs w:val="24"/>
          <w:lang w:val="ru-RU"/>
        </w:rPr>
        <w:t>обратная связь</w:t>
      </w:r>
      <w:r w:rsidRPr="005F6E8C">
        <w:rPr>
          <w:rFonts w:ascii="Arial" w:hAnsi="Arial" w:cs="Arial"/>
          <w:sz w:val="24"/>
          <w:szCs w:val="24"/>
          <w:lang w:val="ru-RU"/>
        </w:rPr>
        <w:t>» - средний балл равен 3,</w:t>
      </w:r>
      <w:r w:rsidR="00A668B1" w:rsidRPr="005F6E8C">
        <w:rPr>
          <w:rFonts w:ascii="Arial" w:hAnsi="Arial" w:cs="Arial"/>
          <w:sz w:val="24"/>
          <w:szCs w:val="24"/>
          <w:lang w:val="ru-RU"/>
        </w:rPr>
        <w:t>00</w:t>
      </w:r>
      <w:r w:rsidRPr="005F6E8C">
        <w:rPr>
          <w:rFonts w:ascii="Arial" w:hAnsi="Arial" w:cs="Arial"/>
          <w:sz w:val="24"/>
          <w:szCs w:val="24"/>
          <w:lang w:val="ru-RU"/>
        </w:rPr>
        <w:t xml:space="preserve">, при этом </w:t>
      </w:r>
      <w:r w:rsidR="00A668B1" w:rsidRPr="005F6E8C">
        <w:rPr>
          <w:rFonts w:ascii="Arial" w:hAnsi="Arial" w:cs="Arial"/>
          <w:sz w:val="24"/>
          <w:szCs w:val="24"/>
          <w:lang w:val="ru-RU"/>
        </w:rPr>
        <w:t>уровень удовлетворенности 100%</w:t>
      </w:r>
      <w:r w:rsidRPr="005F6E8C">
        <w:rPr>
          <w:rFonts w:ascii="Arial" w:hAnsi="Arial" w:cs="Arial"/>
          <w:sz w:val="24"/>
          <w:szCs w:val="24"/>
          <w:lang w:val="ru-RU"/>
        </w:rPr>
        <w:t>.</w:t>
      </w:r>
    </w:p>
    <w:p w14:paraId="0A8E7AD1" w14:textId="0D2ED1E6" w:rsidR="003A2B61" w:rsidRPr="005F6E8C" w:rsidRDefault="003A2B61" w:rsidP="003A2B61">
      <w:pPr>
        <w:ind w:firstLine="720"/>
        <w:jc w:val="both"/>
        <w:rPr>
          <w:rFonts w:ascii="Arial" w:hAnsi="Arial" w:cs="Arial"/>
          <w:sz w:val="24"/>
          <w:szCs w:val="24"/>
          <w:lang w:val="ru-RU"/>
        </w:rPr>
      </w:pPr>
      <w:r w:rsidRPr="005F6E8C">
        <w:rPr>
          <w:rFonts w:ascii="Arial" w:hAnsi="Arial" w:cs="Arial"/>
          <w:sz w:val="24"/>
          <w:szCs w:val="24"/>
          <w:lang w:val="ru-RU"/>
        </w:rPr>
        <w:t xml:space="preserve">Вместе с тем абсолютное большинство опрошенных оценили </w:t>
      </w:r>
      <w:r w:rsidRPr="005F6E8C">
        <w:rPr>
          <w:rFonts w:ascii="Arial" w:hAnsi="Arial" w:cs="Arial"/>
          <w:b/>
          <w:bCs/>
          <w:sz w:val="24"/>
          <w:szCs w:val="24"/>
          <w:lang w:val="ru-RU"/>
        </w:rPr>
        <w:t xml:space="preserve">результат </w:t>
      </w:r>
      <w:r w:rsidRPr="005F6E8C">
        <w:rPr>
          <w:rFonts w:ascii="Arial" w:hAnsi="Arial" w:cs="Arial"/>
          <w:sz w:val="24"/>
          <w:szCs w:val="24"/>
          <w:lang w:val="ru-RU"/>
        </w:rPr>
        <w:t>получения услуги на 4,</w:t>
      </w:r>
      <w:r w:rsidR="00A668B1" w:rsidRPr="005F6E8C">
        <w:rPr>
          <w:rFonts w:ascii="Arial" w:hAnsi="Arial" w:cs="Arial"/>
          <w:sz w:val="24"/>
          <w:szCs w:val="24"/>
          <w:lang w:val="ru-RU"/>
        </w:rPr>
        <w:t>57</w:t>
      </w:r>
      <w:r w:rsidRPr="005F6E8C">
        <w:rPr>
          <w:rFonts w:ascii="Arial" w:hAnsi="Arial" w:cs="Arial"/>
          <w:sz w:val="24"/>
          <w:szCs w:val="24"/>
          <w:lang w:val="ru-RU"/>
        </w:rPr>
        <w:t xml:space="preserve"> баллов и уровень удовлетворенности равен </w:t>
      </w:r>
      <w:r w:rsidR="00A668B1" w:rsidRPr="005F6E8C">
        <w:rPr>
          <w:rFonts w:ascii="Arial" w:hAnsi="Arial" w:cs="Arial"/>
          <w:sz w:val="24"/>
          <w:szCs w:val="24"/>
          <w:lang w:val="ru-RU"/>
        </w:rPr>
        <w:t>72,1</w:t>
      </w:r>
      <w:r w:rsidRPr="005F6E8C">
        <w:rPr>
          <w:rFonts w:ascii="Arial" w:hAnsi="Arial" w:cs="Arial"/>
          <w:sz w:val="24"/>
          <w:szCs w:val="24"/>
          <w:lang w:val="ru-RU"/>
        </w:rPr>
        <w:t>%, что является высоким показателем.</w:t>
      </w:r>
    </w:p>
    <w:bookmarkEnd w:id="59"/>
    <w:p w14:paraId="2191112D" w14:textId="71F05A28" w:rsidR="00E37677" w:rsidRPr="005F6E8C" w:rsidRDefault="00E37677" w:rsidP="00E37677">
      <w:pPr>
        <w:ind w:firstLine="720"/>
        <w:jc w:val="both"/>
        <w:rPr>
          <w:rFonts w:ascii="Arial" w:hAnsi="Arial" w:cs="Arial"/>
          <w:sz w:val="24"/>
          <w:szCs w:val="24"/>
          <w:lang w:val="ru-RU"/>
        </w:rPr>
      </w:pPr>
      <w:r w:rsidRPr="005F6E8C">
        <w:rPr>
          <w:rFonts w:ascii="Arial" w:hAnsi="Arial" w:cs="Arial"/>
          <w:sz w:val="24"/>
          <w:szCs w:val="24"/>
          <w:lang w:val="ru-RU"/>
        </w:rPr>
        <w:t>Также, согласно методологии, полученные оценки были распределены среди услугодателей в зависимости от их зон ответственности, в результате были получены следующие значения:</w:t>
      </w:r>
    </w:p>
    <w:p w14:paraId="554C9D06" w14:textId="2E206192" w:rsidR="00E37677" w:rsidRPr="005F6E8C" w:rsidRDefault="00E37677" w:rsidP="00E37677">
      <w:pPr>
        <w:ind w:firstLine="720"/>
        <w:jc w:val="both"/>
        <w:rPr>
          <w:rFonts w:ascii="Arial" w:hAnsi="Arial" w:cs="Arial"/>
          <w:sz w:val="24"/>
          <w:szCs w:val="24"/>
          <w:lang w:val="ru-RU"/>
        </w:rPr>
      </w:pPr>
      <w:bookmarkStart w:id="60" w:name="_Hlk121302985"/>
      <w:r w:rsidRPr="005F6E8C">
        <w:rPr>
          <w:rFonts w:ascii="Arial" w:hAnsi="Arial" w:cs="Arial"/>
          <w:b/>
          <w:bCs/>
          <w:sz w:val="24"/>
          <w:szCs w:val="24"/>
          <w:lang w:val="ru-RU"/>
        </w:rPr>
        <w:t>Уполномоченный государственный орган</w:t>
      </w:r>
      <w:r w:rsidRPr="005F6E8C">
        <w:rPr>
          <w:rFonts w:ascii="Arial" w:hAnsi="Arial" w:cs="Arial"/>
          <w:sz w:val="24"/>
          <w:szCs w:val="24"/>
          <w:lang w:val="ru-RU"/>
        </w:rPr>
        <w:t xml:space="preserve"> получил более высокий балл – 4,54 и уровень удовлетворенности в 69,6%, нежели </w:t>
      </w:r>
      <w:r w:rsidRPr="005F6E8C">
        <w:rPr>
          <w:rFonts w:ascii="Arial" w:hAnsi="Arial" w:cs="Arial"/>
          <w:b/>
          <w:bCs/>
          <w:sz w:val="24"/>
          <w:szCs w:val="24"/>
          <w:lang w:val="ru-RU"/>
        </w:rPr>
        <w:t>портал «электронного правительства»</w:t>
      </w:r>
      <w:r w:rsidRPr="005F6E8C">
        <w:rPr>
          <w:rFonts w:ascii="Arial" w:hAnsi="Arial" w:cs="Arial"/>
          <w:sz w:val="24"/>
          <w:szCs w:val="24"/>
          <w:lang w:val="ru-RU"/>
        </w:rPr>
        <w:t xml:space="preserve"> - 4,29 баллов и уровень удовлетворенности в 73,1%.</w:t>
      </w:r>
    </w:p>
    <w:p w14:paraId="280C28AE" w14:textId="77777777" w:rsidR="004D4950" w:rsidRDefault="004D4950" w:rsidP="00F31D4E">
      <w:pPr>
        <w:ind w:firstLine="720"/>
        <w:jc w:val="both"/>
        <w:rPr>
          <w:rFonts w:ascii="Arial" w:hAnsi="Arial" w:cs="Arial"/>
          <w:b/>
          <w:bCs/>
          <w:color w:val="306785" w:themeColor="accent1" w:themeShade="BF"/>
          <w:sz w:val="24"/>
          <w:szCs w:val="24"/>
          <w:lang w:val="ru-RU"/>
        </w:rPr>
      </w:pPr>
    </w:p>
    <w:p w14:paraId="36F5CEC5" w14:textId="2FF368E7" w:rsidR="00F31D4E" w:rsidRPr="005F6E8C" w:rsidRDefault="00F31D4E" w:rsidP="00F31D4E">
      <w:pPr>
        <w:ind w:firstLine="720"/>
        <w:jc w:val="both"/>
        <w:rPr>
          <w:rFonts w:ascii="Arial" w:hAnsi="Arial" w:cs="Arial"/>
          <w:b/>
          <w:bCs/>
          <w:color w:val="306785" w:themeColor="accent1" w:themeShade="BF"/>
          <w:sz w:val="24"/>
          <w:szCs w:val="24"/>
          <w:lang w:val="ru-RU"/>
        </w:rPr>
      </w:pPr>
      <w:r w:rsidRPr="005F6E8C">
        <w:rPr>
          <w:rFonts w:ascii="Arial" w:hAnsi="Arial" w:cs="Arial"/>
          <w:b/>
          <w:bCs/>
          <w:color w:val="306785" w:themeColor="accent1" w:themeShade="BF"/>
          <w:sz w:val="24"/>
          <w:szCs w:val="24"/>
          <w:lang w:val="ru-RU"/>
        </w:rPr>
        <w:t>Результаты качественных методов исследования</w:t>
      </w:r>
    </w:p>
    <w:p w14:paraId="0F0A315D" w14:textId="13C9B045" w:rsidR="00F31D4E" w:rsidRPr="005F6E8C" w:rsidRDefault="00F31D4E" w:rsidP="00F31D4E">
      <w:pPr>
        <w:ind w:firstLine="720"/>
        <w:jc w:val="both"/>
        <w:rPr>
          <w:rFonts w:ascii="Arial" w:hAnsi="Arial" w:cs="Arial"/>
          <w:sz w:val="24"/>
          <w:szCs w:val="24"/>
          <w:lang w:val="ru-RU"/>
        </w:rPr>
      </w:pPr>
      <w:r w:rsidRPr="005F6E8C">
        <w:rPr>
          <w:rFonts w:ascii="Arial" w:hAnsi="Arial" w:cs="Arial"/>
          <w:sz w:val="24"/>
          <w:szCs w:val="24"/>
          <w:lang w:val="ru-RU"/>
        </w:rPr>
        <w:t>По результатам проведенного глубинного интервью с услугополучателями, и метода «тайного покупателя», были выявлены следующие трудности при получении государственной услуги, а также пожелания и предложения:</w:t>
      </w:r>
    </w:p>
    <w:p w14:paraId="2B4BF9C1" w14:textId="208F0A93" w:rsidR="00F31D4E" w:rsidRPr="005F6E8C" w:rsidRDefault="00F31D4E" w:rsidP="00E37677">
      <w:pPr>
        <w:ind w:firstLine="720"/>
        <w:jc w:val="both"/>
        <w:rPr>
          <w:rFonts w:ascii="Arial" w:hAnsi="Arial" w:cs="Arial"/>
          <w:sz w:val="24"/>
          <w:szCs w:val="24"/>
          <w:lang w:val="ru-RU"/>
        </w:rPr>
      </w:pPr>
      <w:r w:rsidRPr="005F6E8C">
        <w:rPr>
          <w:rFonts w:ascii="Arial" w:hAnsi="Arial" w:cs="Arial"/>
          <w:sz w:val="24"/>
          <w:szCs w:val="24"/>
          <w:lang w:val="ru-RU"/>
        </w:rPr>
        <w:t>- услугополучатели высказали пожелание о необходимости сокращения сроков получения услуги за дополнительную плату – возможность получения ускоренной процедуры;</w:t>
      </w:r>
    </w:p>
    <w:p w14:paraId="2A956832" w14:textId="3E71D4EF" w:rsidR="00F31D4E" w:rsidRPr="005F6E8C" w:rsidRDefault="00F31D4E" w:rsidP="00E37677">
      <w:pPr>
        <w:ind w:firstLine="720"/>
        <w:jc w:val="both"/>
        <w:rPr>
          <w:rFonts w:ascii="Arial" w:hAnsi="Arial" w:cs="Arial"/>
          <w:sz w:val="24"/>
          <w:szCs w:val="24"/>
          <w:lang w:val="ru-RU"/>
        </w:rPr>
      </w:pPr>
      <w:r w:rsidRPr="005F6E8C">
        <w:rPr>
          <w:rFonts w:ascii="Arial" w:hAnsi="Arial" w:cs="Arial"/>
          <w:sz w:val="24"/>
          <w:szCs w:val="24"/>
          <w:lang w:val="ru-RU"/>
        </w:rPr>
        <w:t xml:space="preserve">- </w:t>
      </w:r>
      <w:r w:rsidR="00B24A20" w:rsidRPr="005F6E8C">
        <w:rPr>
          <w:rFonts w:ascii="Arial" w:hAnsi="Arial" w:cs="Arial"/>
          <w:sz w:val="24"/>
          <w:szCs w:val="24"/>
          <w:lang w:val="ru-RU"/>
        </w:rPr>
        <w:t>при потере диплома, услугополучатель обратился на портал «электронное правительство» и заполнил форму для получения дубликата, в процессе возникла сложность, когда необходимо было указать номер и серию диплома. В случае данного услугополучателя нашлась копия диплома с необходимыми данными (заняло длительное время). Тем не менее, при отсутствии сведений об утерянном дипломе, это вызвало бы значительные сложности при подаче заявки.</w:t>
      </w:r>
    </w:p>
    <w:p w14:paraId="7943D520" w14:textId="77777777" w:rsidR="00F31D4E" w:rsidRPr="005F6E8C" w:rsidRDefault="00F31D4E" w:rsidP="00E37677">
      <w:pPr>
        <w:ind w:firstLine="720"/>
        <w:jc w:val="both"/>
        <w:rPr>
          <w:rFonts w:ascii="Arial" w:hAnsi="Arial" w:cs="Arial"/>
          <w:sz w:val="24"/>
          <w:szCs w:val="24"/>
          <w:lang w:val="ru-RU"/>
        </w:rPr>
      </w:pPr>
    </w:p>
    <w:bookmarkEnd w:id="60"/>
    <w:p w14:paraId="51AE8EF4" w14:textId="77777777" w:rsidR="003B2744" w:rsidRPr="005F6E8C" w:rsidRDefault="003B2744" w:rsidP="003B2744">
      <w:pPr>
        <w:ind w:firstLine="720"/>
        <w:jc w:val="both"/>
        <w:rPr>
          <w:rFonts w:ascii="Arial" w:hAnsi="Arial" w:cs="Arial"/>
          <w:b/>
          <w:bCs/>
          <w:color w:val="306785" w:themeColor="accent1" w:themeShade="BF"/>
          <w:sz w:val="28"/>
          <w:szCs w:val="28"/>
          <w:lang w:val="ru-RU"/>
        </w:rPr>
      </w:pPr>
      <w:r w:rsidRPr="005F6E8C">
        <w:rPr>
          <w:rFonts w:ascii="Arial" w:hAnsi="Arial" w:cs="Arial"/>
          <w:b/>
          <w:bCs/>
          <w:color w:val="306785" w:themeColor="accent1" w:themeShade="BF"/>
          <w:sz w:val="28"/>
          <w:szCs w:val="28"/>
          <w:lang w:val="ru-RU"/>
        </w:rPr>
        <w:t>Выводы и рекомендации</w:t>
      </w:r>
    </w:p>
    <w:p w14:paraId="30AF08B9" w14:textId="77777777" w:rsidR="003B2744" w:rsidRPr="005F6E8C" w:rsidRDefault="003B2744" w:rsidP="003B2744">
      <w:pPr>
        <w:jc w:val="both"/>
        <w:rPr>
          <w:rFonts w:ascii="Arial" w:hAnsi="Arial" w:cs="Arial"/>
          <w:sz w:val="24"/>
          <w:szCs w:val="24"/>
          <w:lang w:val="ru-RU"/>
        </w:rPr>
      </w:pPr>
      <w:r w:rsidRPr="005F6E8C">
        <w:rPr>
          <w:rFonts w:ascii="Arial" w:hAnsi="Arial" w:cs="Arial"/>
          <w:sz w:val="24"/>
          <w:szCs w:val="24"/>
          <w:lang w:val="ru-RU"/>
        </w:rPr>
        <w:t>Государственная корпорация «Правительство для граждан»:</w:t>
      </w:r>
    </w:p>
    <w:p w14:paraId="45EE7221" w14:textId="77777777" w:rsidR="003B2744" w:rsidRPr="005F6E8C" w:rsidRDefault="003B2744">
      <w:pPr>
        <w:pStyle w:val="a4"/>
        <w:numPr>
          <w:ilvl w:val="0"/>
          <w:numId w:val="32"/>
        </w:numPr>
        <w:jc w:val="both"/>
        <w:rPr>
          <w:rFonts w:ascii="Arial" w:hAnsi="Arial" w:cs="Arial"/>
          <w:sz w:val="24"/>
          <w:szCs w:val="24"/>
          <w:lang w:val="ru-RU"/>
        </w:rPr>
      </w:pPr>
      <w:r w:rsidRPr="005F6E8C">
        <w:rPr>
          <w:rFonts w:ascii="Arial" w:hAnsi="Arial" w:cs="Arial"/>
          <w:sz w:val="24"/>
          <w:szCs w:val="24"/>
          <w:lang w:val="ru-RU"/>
        </w:rPr>
        <w:t>Рассмотреть возможность изменения часов работы ЦОНов в сторону увеличения, либо организовать работу дежурных ЦОНов, для увеличения доступности государственных услуг для услугополучателей;</w:t>
      </w:r>
    </w:p>
    <w:p w14:paraId="679D3C6B" w14:textId="77777777" w:rsidR="003B2744" w:rsidRPr="005F6E8C" w:rsidRDefault="003B2744">
      <w:pPr>
        <w:pStyle w:val="a4"/>
        <w:numPr>
          <w:ilvl w:val="0"/>
          <w:numId w:val="32"/>
        </w:numPr>
        <w:jc w:val="both"/>
        <w:rPr>
          <w:rFonts w:ascii="Arial" w:hAnsi="Arial" w:cs="Arial"/>
          <w:sz w:val="24"/>
          <w:szCs w:val="24"/>
          <w:lang w:val="ru-RU"/>
        </w:rPr>
      </w:pPr>
      <w:r w:rsidRPr="005F6E8C">
        <w:rPr>
          <w:rFonts w:ascii="Arial" w:hAnsi="Arial" w:cs="Arial"/>
          <w:sz w:val="24"/>
          <w:szCs w:val="24"/>
          <w:lang w:val="ru-RU"/>
        </w:rPr>
        <w:t>Повысить качество консультаций по телефону Единого контакт-центра 1414, тем самым снизить нагрузку на сотрудников ЦОНа по дополнительной консультированию и снижению количества походов в ЦОН для получения услуги;</w:t>
      </w:r>
    </w:p>
    <w:p w14:paraId="1623CC4F" w14:textId="77777777" w:rsidR="003B2744" w:rsidRPr="005F6E8C" w:rsidRDefault="003B2744">
      <w:pPr>
        <w:pStyle w:val="a4"/>
        <w:numPr>
          <w:ilvl w:val="0"/>
          <w:numId w:val="32"/>
        </w:numPr>
        <w:jc w:val="both"/>
        <w:rPr>
          <w:rFonts w:ascii="Arial" w:hAnsi="Arial" w:cs="Arial"/>
          <w:sz w:val="24"/>
          <w:szCs w:val="24"/>
          <w:lang w:val="ru-RU"/>
        </w:rPr>
      </w:pPr>
      <w:r w:rsidRPr="005F6E8C">
        <w:rPr>
          <w:rFonts w:ascii="Arial" w:hAnsi="Arial" w:cs="Arial"/>
          <w:sz w:val="24"/>
          <w:szCs w:val="24"/>
          <w:lang w:val="ru-RU"/>
        </w:rPr>
        <w:lastRenderedPageBreak/>
        <w:t>Обеспечить более эффективную обратную связь по процедуре обжалования.</w:t>
      </w:r>
    </w:p>
    <w:p w14:paraId="39743CB1" w14:textId="5F1CB88B" w:rsidR="005C3C6A" w:rsidRPr="005F6E8C" w:rsidRDefault="00F31D4E" w:rsidP="00F428A0">
      <w:pPr>
        <w:jc w:val="both"/>
        <w:rPr>
          <w:rFonts w:ascii="Arial" w:hAnsi="Arial" w:cs="Arial"/>
          <w:sz w:val="24"/>
          <w:szCs w:val="24"/>
          <w:lang w:val="ru-RU"/>
        </w:rPr>
      </w:pPr>
      <w:r w:rsidRPr="005F6E8C">
        <w:rPr>
          <w:rFonts w:ascii="Arial" w:hAnsi="Arial" w:cs="Arial"/>
          <w:sz w:val="24"/>
          <w:szCs w:val="24"/>
          <w:lang w:val="ru-RU"/>
        </w:rPr>
        <w:t>Уполномоченный государственный орган:</w:t>
      </w:r>
    </w:p>
    <w:p w14:paraId="6BE0A188" w14:textId="6A283CCC" w:rsidR="00F31D4E" w:rsidRPr="005F6E8C" w:rsidRDefault="00F31D4E">
      <w:pPr>
        <w:pStyle w:val="a4"/>
        <w:numPr>
          <w:ilvl w:val="0"/>
          <w:numId w:val="32"/>
        </w:numPr>
        <w:jc w:val="both"/>
        <w:rPr>
          <w:rFonts w:ascii="Arial" w:hAnsi="Arial" w:cs="Arial"/>
          <w:sz w:val="24"/>
          <w:szCs w:val="24"/>
          <w:lang w:val="ru-RU"/>
        </w:rPr>
      </w:pPr>
      <w:r w:rsidRPr="005F6E8C">
        <w:rPr>
          <w:rFonts w:ascii="Arial" w:hAnsi="Arial" w:cs="Arial"/>
          <w:sz w:val="24"/>
          <w:szCs w:val="24"/>
          <w:lang w:val="ru-RU"/>
        </w:rPr>
        <w:t>Рассмотреть возможность получения услуги по ускоренным срокам за дополнительную плату</w:t>
      </w:r>
      <w:r w:rsidR="00B24A20" w:rsidRPr="005F6E8C">
        <w:rPr>
          <w:rFonts w:ascii="Arial" w:hAnsi="Arial" w:cs="Arial"/>
          <w:sz w:val="24"/>
          <w:szCs w:val="24"/>
          <w:lang w:val="ru-RU"/>
        </w:rPr>
        <w:t>;</w:t>
      </w:r>
    </w:p>
    <w:p w14:paraId="24B1479C" w14:textId="0F951639" w:rsidR="00B24A20" w:rsidRPr="005F6E8C" w:rsidRDefault="00B24A20" w:rsidP="00B24A20">
      <w:pPr>
        <w:jc w:val="both"/>
        <w:rPr>
          <w:rFonts w:ascii="Arial" w:hAnsi="Arial" w:cs="Arial"/>
          <w:sz w:val="24"/>
          <w:szCs w:val="24"/>
          <w:lang w:val="ru-RU"/>
        </w:rPr>
      </w:pPr>
      <w:r w:rsidRPr="005F6E8C">
        <w:rPr>
          <w:rFonts w:ascii="Arial" w:hAnsi="Arial" w:cs="Arial"/>
          <w:sz w:val="24"/>
          <w:szCs w:val="24"/>
          <w:lang w:val="ru-RU"/>
        </w:rPr>
        <w:t>Портал «электронное правительство», уполномоченный государственный орган:</w:t>
      </w:r>
    </w:p>
    <w:p w14:paraId="1012B702" w14:textId="23CE82B0" w:rsidR="00B24A20" w:rsidRPr="005F6E8C" w:rsidRDefault="00B24A20">
      <w:pPr>
        <w:pStyle w:val="a4"/>
        <w:numPr>
          <w:ilvl w:val="0"/>
          <w:numId w:val="32"/>
        </w:numPr>
        <w:jc w:val="both"/>
        <w:rPr>
          <w:rFonts w:ascii="Arial" w:hAnsi="Arial" w:cs="Arial"/>
          <w:sz w:val="24"/>
          <w:szCs w:val="24"/>
          <w:lang w:val="ru-RU"/>
        </w:rPr>
      </w:pPr>
      <w:r w:rsidRPr="005F6E8C">
        <w:rPr>
          <w:rFonts w:ascii="Arial" w:hAnsi="Arial" w:cs="Arial"/>
          <w:sz w:val="24"/>
          <w:szCs w:val="24"/>
          <w:lang w:val="ru-RU"/>
        </w:rPr>
        <w:t>Внести опцию «нет номера и серии диплома», с переходом на автоматический запрос копии документов в ВУЗ, либо иные организации, имеющие необходимый архив данных.</w:t>
      </w:r>
    </w:p>
    <w:p w14:paraId="741335FA" w14:textId="5A9F69C7" w:rsidR="006D580A" w:rsidRPr="005F6E8C" w:rsidRDefault="00CD0837" w:rsidP="00E70FA4">
      <w:pPr>
        <w:pStyle w:val="2"/>
        <w:jc w:val="both"/>
        <w:rPr>
          <w:rFonts w:ascii="Arial" w:hAnsi="Arial" w:cs="Arial"/>
          <w:b/>
          <w:bCs/>
          <w:sz w:val="28"/>
          <w:szCs w:val="28"/>
          <w:lang w:val="ru-RU"/>
        </w:rPr>
      </w:pPr>
      <w:bookmarkStart w:id="61" w:name="_Toc121770804"/>
      <w:r w:rsidRPr="005F6E8C">
        <w:rPr>
          <w:rFonts w:ascii="Arial" w:hAnsi="Arial" w:cs="Arial"/>
          <w:b/>
          <w:bCs/>
          <w:sz w:val="28"/>
          <w:szCs w:val="28"/>
          <w:lang w:val="ru-RU"/>
        </w:rPr>
        <w:t xml:space="preserve">3.19 </w:t>
      </w:r>
      <w:r w:rsidR="006D580A" w:rsidRPr="005F6E8C">
        <w:rPr>
          <w:rFonts w:ascii="Arial" w:hAnsi="Arial" w:cs="Arial"/>
          <w:b/>
          <w:bCs/>
          <w:sz w:val="28"/>
          <w:szCs w:val="28"/>
          <w:lang w:val="ru-RU"/>
        </w:rPr>
        <w:t>Апостилирование официальных документов, исходящих из организаций образования</w:t>
      </w:r>
      <w:bookmarkEnd w:id="61"/>
    </w:p>
    <w:p w14:paraId="7C233E08" w14:textId="77777777" w:rsidR="0074123F" w:rsidRPr="005F6E8C" w:rsidRDefault="0074123F" w:rsidP="00885EA4">
      <w:pPr>
        <w:jc w:val="right"/>
        <w:rPr>
          <w:rFonts w:ascii="Arial" w:hAnsi="Arial" w:cs="Arial"/>
          <w:b/>
          <w:bCs/>
          <w:color w:val="306785" w:themeColor="accent1" w:themeShade="BF"/>
          <w:sz w:val="24"/>
          <w:szCs w:val="24"/>
          <w:lang w:val="ru-RU"/>
        </w:rPr>
      </w:pPr>
      <w:r w:rsidRPr="005F6E8C">
        <w:rPr>
          <w:rFonts w:ascii="Arial" w:hAnsi="Arial" w:cs="Arial"/>
          <w:b/>
          <w:bCs/>
          <w:color w:val="306785" w:themeColor="accent1" w:themeShade="BF"/>
          <w:sz w:val="24"/>
          <w:szCs w:val="24"/>
          <w:lang w:val="ru-RU"/>
        </w:rPr>
        <w:t>Общая информация о государственной услуге</w:t>
      </w:r>
    </w:p>
    <w:p w14:paraId="6F0FC46C" w14:textId="0AC7D6C7" w:rsidR="0074123F" w:rsidRPr="005F6E8C" w:rsidRDefault="0074123F" w:rsidP="00885EA4">
      <w:pPr>
        <w:spacing w:after="0"/>
        <w:jc w:val="both"/>
        <w:rPr>
          <w:rFonts w:ascii="Arial" w:hAnsi="Arial" w:cs="Arial"/>
          <w:sz w:val="20"/>
          <w:szCs w:val="20"/>
          <w:lang w:val="ru-RU"/>
        </w:rPr>
      </w:pPr>
      <w:r w:rsidRPr="005F6E8C">
        <w:rPr>
          <w:rFonts w:ascii="Arial" w:hAnsi="Arial" w:cs="Arial"/>
          <w:b/>
          <w:bCs/>
          <w:sz w:val="20"/>
          <w:szCs w:val="20"/>
          <w:lang w:val="ru-RU"/>
        </w:rPr>
        <w:t>Государственный орган:</w:t>
      </w:r>
      <w:r w:rsidRPr="005F6E8C">
        <w:rPr>
          <w:rFonts w:ascii="Arial" w:hAnsi="Arial" w:cs="Arial"/>
          <w:sz w:val="20"/>
          <w:szCs w:val="20"/>
          <w:lang w:val="ru-RU"/>
        </w:rPr>
        <w:t xml:space="preserve"> </w:t>
      </w:r>
      <w:r w:rsidR="00664B49" w:rsidRPr="005F6E8C">
        <w:rPr>
          <w:rFonts w:ascii="Arial" w:hAnsi="Arial" w:cs="Arial"/>
          <w:sz w:val="20"/>
          <w:szCs w:val="20"/>
          <w:lang w:val="ru-RU"/>
        </w:rPr>
        <w:t>Министерство образования и науки РК</w:t>
      </w:r>
      <w:r w:rsidR="008245F0" w:rsidRPr="005F6E8C">
        <w:rPr>
          <w:rFonts w:ascii="Arial" w:hAnsi="Arial" w:cs="Arial"/>
          <w:sz w:val="20"/>
          <w:szCs w:val="20"/>
          <w:lang w:val="ru-RU"/>
        </w:rPr>
        <w:t>/ Министерство науки и высшего образования РК</w:t>
      </w:r>
    </w:p>
    <w:p w14:paraId="4AEF4577" w14:textId="3B824688" w:rsidR="0074123F" w:rsidRPr="005F6E8C" w:rsidRDefault="0074123F" w:rsidP="00885EA4">
      <w:pPr>
        <w:spacing w:after="0"/>
        <w:jc w:val="both"/>
        <w:rPr>
          <w:rFonts w:ascii="Arial" w:hAnsi="Arial" w:cs="Arial"/>
          <w:sz w:val="20"/>
          <w:szCs w:val="20"/>
          <w:lang w:val="ru-RU"/>
        </w:rPr>
      </w:pPr>
      <w:r w:rsidRPr="005F6E8C">
        <w:rPr>
          <w:rFonts w:ascii="Arial" w:hAnsi="Arial" w:cs="Arial"/>
          <w:b/>
          <w:bCs/>
          <w:sz w:val="20"/>
          <w:szCs w:val="20"/>
          <w:lang w:val="ru-RU"/>
        </w:rPr>
        <w:t xml:space="preserve">Получатели услуги: </w:t>
      </w:r>
      <w:r w:rsidR="008201E0" w:rsidRPr="005F6E8C">
        <w:rPr>
          <w:rFonts w:ascii="Arial" w:hAnsi="Arial" w:cs="Arial"/>
          <w:sz w:val="20"/>
          <w:szCs w:val="20"/>
          <w:lang w:val="ru-RU"/>
        </w:rPr>
        <w:t>физические лица</w:t>
      </w:r>
    </w:p>
    <w:p w14:paraId="5848C52A" w14:textId="0448BF35" w:rsidR="0074123F" w:rsidRPr="005F6E8C" w:rsidRDefault="0074123F" w:rsidP="00885EA4">
      <w:pPr>
        <w:spacing w:after="0"/>
        <w:jc w:val="both"/>
        <w:rPr>
          <w:rFonts w:ascii="Arial" w:hAnsi="Arial" w:cs="Arial"/>
          <w:sz w:val="20"/>
          <w:szCs w:val="20"/>
          <w:lang w:val="ru-RU"/>
        </w:rPr>
      </w:pPr>
      <w:r w:rsidRPr="005F6E8C">
        <w:rPr>
          <w:rFonts w:ascii="Arial" w:hAnsi="Arial" w:cs="Arial"/>
          <w:b/>
          <w:bCs/>
          <w:sz w:val="20"/>
          <w:szCs w:val="20"/>
          <w:lang w:val="ru-RU"/>
        </w:rPr>
        <w:t>Способ предоставления услуги:</w:t>
      </w:r>
      <w:r w:rsidRPr="005F6E8C">
        <w:rPr>
          <w:rFonts w:ascii="Arial" w:hAnsi="Arial" w:cs="Arial"/>
          <w:sz w:val="20"/>
          <w:szCs w:val="20"/>
          <w:lang w:val="ru-RU"/>
        </w:rPr>
        <w:t xml:space="preserve"> </w:t>
      </w:r>
      <w:r w:rsidR="008201E0" w:rsidRPr="005F6E8C">
        <w:rPr>
          <w:rFonts w:ascii="Arial" w:hAnsi="Arial" w:cs="Arial"/>
          <w:sz w:val="20"/>
          <w:szCs w:val="20"/>
          <w:lang w:val="ru-RU"/>
        </w:rPr>
        <w:t>портал «электронного правительства», НАО «Государственная корпорация «Правительство для граждан»</w:t>
      </w:r>
    </w:p>
    <w:p w14:paraId="7AC0BB6A" w14:textId="650B54D1" w:rsidR="0074123F" w:rsidRPr="005F6E8C" w:rsidRDefault="0074123F" w:rsidP="00885EA4">
      <w:pPr>
        <w:spacing w:after="0"/>
        <w:jc w:val="both"/>
        <w:rPr>
          <w:rFonts w:ascii="Arial" w:hAnsi="Arial" w:cs="Arial"/>
          <w:sz w:val="20"/>
          <w:szCs w:val="20"/>
          <w:lang w:val="ru-RU"/>
        </w:rPr>
      </w:pPr>
      <w:r w:rsidRPr="005F6E8C">
        <w:rPr>
          <w:rFonts w:ascii="Arial" w:hAnsi="Arial" w:cs="Arial"/>
          <w:b/>
          <w:bCs/>
          <w:sz w:val="20"/>
          <w:szCs w:val="20"/>
          <w:lang w:val="ru-RU"/>
        </w:rPr>
        <w:t>Стоимость услуги:</w:t>
      </w:r>
      <w:r w:rsidRPr="005F6E8C">
        <w:rPr>
          <w:rFonts w:ascii="Arial" w:hAnsi="Arial" w:cs="Arial"/>
          <w:sz w:val="20"/>
          <w:szCs w:val="20"/>
          <w:lang w:val="ru-RU"/>
        </w:rPr>
        <w:t xml:space="preserve"> </w:t>
      </w:r>
      <w:r w:rsidR="008201E0" w:rsidRPr="005F6E8C">
        <w:rPr>
          <w:rFonts w:ascii="Arial" w:hAnsi="Arial" w:cs="Arial"/>
          <w:sz w:val="20"/>
          <w:szCs w:val="20"/>
          <w:lang w:val="ru-RU"/>
        </w:rPr>
        <w:t>0,5 МРП</w:t>
      </w:r>
    </w:p>
    <w:p w14:paraId="4EE2C592" w14:textId="292C9A8F" w:rsidR="0074123F" w:rsidRPr="005F6E8C" w:rsidRDefault="0074123F" w:rsidP="00885EA4">
      <w:pPr>
        <w:spacing w:after="0"/>
        <w:jc w:val="both"/>
        <w:rPr>
          <w:rFonts w:ascii="Arial" w:hAnsi="Arial" w:cs="Arial"/>
          <w:sz w:val="20"/>
          <w:szCs w:val="20"/>
          <w:lang w:val="ru-RU"/>
        </w:rPr>
      </w:pPr>
      <w:r w:rsidRPr="005F6E8C">
        <w:rPr>
          <w:rFonts w:ascii="Arial" w:hAnsi="Arial" w:cs="Arial"/>
          <w:b/>
          <w:bCs/>
          <w:sz w:val="20"/>
          <w:szCs w:val="20"/>
          <w:lang w:val="ru-RU"/>
        </w:rPr>
        <w:t>Сроки оказания услуги:</w:t>
      </w:r>
      <w:r w:rsidRPr="005F6E8C">
        <w:rPr>
          <w:rFonts w:ascii="Arial" w:hAnsi="Arial" w:cs="Arial"/>
          <w:sz w:val="20"/>
          <w:szCs w:val="20"/>
          <w:lang w:val="ru-RU"/>
        </w:rPr>
        <w:t xml:space="preserve"> </w:t>
      </w:r>
      <w:r w:rsidR="008201E0" w:rsidRPr="005F6E8C">
        <w:rPr>
          <w:rFonts w:ascii="Arial" w:hAnsi="Arial" w:cs="Arial"/>
          <w:sz w:val="20"/>
          <w:szCs w:val="20"/>
          <w:lang w:val="ru-RU"/>
        </w:rPr>
        <w:t>15 рабочих дней</w:t>
      </w:r>
    </w:p>
    <w:p w14:paraId="6CC259D0" w14:textId="769E5714" w:rsidR="0074123F" w:rsidRPr="005F6E8C" w:rsidRDefault="0074123F" w:rsidP="00885EA4">
      <w:pPr>
        <w:spacing w:after="0"/>
        <w:jc w:val="both"/>
        <w:rPr>
          <w:rFonts w:ascii="Arial" w:hAnsi="Arial" w:cs="Arial"/>
          <w:sz w:val="20"/>
          <w:szCs w:val="20"/>
          <w:lang w:val="ru-RU"/>
        </w:rPr>
      </w:pPr>
      <w:r w:rsidRPr="005F6E8C">
        <w:rPr>
          <w:rFonts w:ascii="Arial" w:hAnsi="Arial" w:cs="Arial"/>
          <w:b/>
          <w:bCs/>
          <w:sz w:val="20"/>
          <w:szCs w:val="20"/>
          <w:lang w:val="ru-RU"/>
        </w:rPr>
        <w:t xml:space="preserve">Форма оказания услуги: </w:t>
      </w:r>
      <w:r w:rsidR="008201E0" w:rsidRPr="005F6E8C">
        <w:rPr>
          <w:rFonts w:ascii="Arial" w:hAnsi="Arial" w:cs="Arial"/>
          <w:sz w:val="20"/>
          <w:szCs w:val="20"/>
          <w:lang w:val="ru-RU"/>
        </w:rPr>
        <w:t>электронная (частично автоматизированная), бумажная</w:t>
      </w:r>
    </w:p>
    <w:p w14:paraId="76FC705A" w14:textId="6AD652FE" w:rsidR="0074123F" w:rsidRPr="005F6E8C" w:rsidRDefault="0074123F" w:rsidP="00885EA4">
      <w:pPr>
        <w:spacing w:after="0"/>
        <w:jc w:val="both"/>
        <w:rPr>
          <w:rFonts w:ascii="Arial" w:hAnsi="Arial" w:cs="Arial"/>
          <w:sz w:val="20"/>
          <w:szCs w:val="20"/>
          <w:lang w:val="ru-RU"/>
        </w:rPr>
      </w:pPr>
      <w:r w:rsidRPr="005F6E8C">
        <w:rPr>
          <w:rFonts w:ascii="Arial" w:hAnsi="Arial" w:cs="Arial"/>
          <w:b/>
          <w:bCs/>
          <w:sz w:val="20"/>
          <w:szCs w:val="20"/>
          <w:lang w:val="ru-RU"/>
        </w:rPr>
        <w:t>Результат оказания услуги:</w:t>
      </w:r>
      <w:r w:rsidRPr="005F6E8C">
        <w:rPr>
          <w:rFonts w:ascii="Arial" w:hAnsi="Arial" w:cs="Arial"/>
          <w:sz w:val="20"/>
          <w:szCs w:val="20"/>
          <w:lang w:val="ru-RU"/>
        </w:rPr>
        <w:t xml:space="preserve"> </w:t>
      </w:r>
      <w:r w:rsidR="008201E0" w:rsidRPr="005F6E8C">
        <w:rPr>
          <w:rFonts w:ascii="Arial" w:hAnsi="Arial" w:cs="Arial"/>
          <w:sz w:val="20"/>
          <w:szCs w:val="20"/>
          <w:lang w:val="ru-RU"/>
        </w:rPr>
        <w:t>документ со штампом «апостиль» на бумажном носителе</w:t>
      </w:r>
    </w:p>
    <w:p w14:paraId="0E0724AE" w14:textId="77777777" w:rsidR="00885EA4" w:rsidRPr="005F6E8C" w:rsidRDefault="00885EA4" w:rsidP="0074123F">
      <w:pPr>
        <w:jc w:val="both"/>
        <w:rPr>
          <w:rFonts w:ascii="Arial" w:hAnsi="Arial" w:cs="Arial"/>
          <w:b/>
          <w:bCs/>
          <w:color w:val="306785" w:themeColor="accent1" w:themeShade="BF"/>
          <w:sz w:val="28"/>
          <w:szCs w:val="28"/>
          <w:lang w:val="ru-RU"/>
        </w:rPr>
      </w:pPr>
    </w:p>
    <w:p w14:paraId="26C9EE76" w14:textId="77777777" w:rsidR="00885EA4" w:rsidRPr="005F6E8C" w:rsidRDefault="00885EA4" w:rsidP="00885EA4">
      <w:pPr>
        <w:ind w:firstLine="720"/>
        <w:jc w:val="both"/>
        <w:rPr>
          <w:rFonts w:ascii="Arial" w:hAnsi="Arial" w:cs="Arial"/>
          <w:sz w:val="24"/>
          <w:szCs w:val="24"/>
          <w:lang w:val="ru-RU"/>
        </w:rPr>
      </w:pPr>
      <w:r w:rsidRPr="005F6E8C">
        <w:rPr>
          <w:rFonts w:ascii="Arial" w:hAnsi="Arial" w:cs="Arial"/>
          <w:sz w:val="24"/>
          <w:szCs w:val="24"/>
          <w:lang w:val="ru-RU"/>
        </w:rPr>
        <w:t>В рамках общественного мониторинга оценки качества оказания государственной услуги проведены количественные и качественные исследования, в результате которых были получены следующие результаты:</w:t>
      </w:r>
    </w:p>
    <w:p w14:paraId="2BCDF797" w14:textId="77777777" w:rsidR="00885EA4" w:rsidRPr="005F6E8C" w:rsidRDefault="00885EA4" w:rsidP="00885EA4">
      <w:pPr>
        <w:jc w:val="right"/>
        <w:rPr>
          <w:rFonts w:ascii="Arial" w:hAnsi="Arial" w:cs="Arial"/>
          <w:b/>
          <w:bCs/>
          <w:color w:val="306785" w:themeColor="accent1" w:themeShade="BF"/>
          <w:sz w:val="24"/>
          <w:szCs w:val="24"/>
          <w:lang w:val="ru-RU"/>
        </w:rPr>
      </w:pPr>
      <w:r w:rsidRPr="005F6E8C">
        <w:rPr>
          <w:rFonts w:ascii="Arial" w:hAnsi="Arial" w:cs="Arial"/>
          <w:b/>
          <w:bCs/>
          <w:color w:val="306785" w:themeColor="accent1" w:themeShade="BF"/>
          <w:sz w:val="24"/>
          <w:szCs w:val="24"/>
          <w:lang w:val="ru-RU"/>
        </w:rPr>
        <w:t>Социально-демографический блок</w:t>
      </w:r>
    </w:p>
    <w:p w14:paraId="17A023B7" w14:textId="3A80BE61" w:rsidR="00885EA4" w:rsidRPr="005F6E8C" w:rsidRDefault="00885EA4" w:rsidP="00885EA4">
      <w:pPr>
        <w:jc w:val="both"/>
        <w:rPr>
          <w:rFonts w:ascii="Arial" w:hAnsi="Arial" w:cs="Arial"/>
          <w:sz w:val="24"/>
          <w:szCs w:val="24"/>
          <w:lang w:val="ru-RU"/>
        </w:rPr>
      </w:pPr>
      <w:r w:rsidRPr="005F6E8C">
        <w:rPr>
          <w:rFonts w:ascii="Arial" w:hAnsi="Arial" w:cs="Arial"/>
          <w:b/>
          <w:bCs/>
          <w:color w:val="306785" w:themeColor="accent1" w:themeShade="BF"/>
          <w:sz w:val="28"/>
          <w:szCs w:val="28"/>
          <w:lang w:val="ru-RU"/>
        </w:rPr>
        <w:tab/>
      </w:r>
      <w:r w:rsidRPr="005F6E8C">
        <w:rPr>
          <w:rFonts w:ascii="Arial" w:hAnsi="Arial" w:cs="Arial"/>
          <w:sz w:val="24"/>
          <w:szCs w:val="24"/>
          <w:lang w:val="ru-RU"/>
        </w:rPr>
        <w:t xml:space="preserve">Массовый опрос услугополучателей охватил 166 респондентов. Из них </w:t>
      </w:r>
      <w:r w:rsidR="00274A9F" w:rsidRPr="005F6E8C">
        <w:rPr>
          <w:rFonts w:ascii="Arial" w:hAnsi="Arial" w:cs="Arial"/>
          <w:sz w:val="24"/>
          <w:szCs w:val="24"/>
          <w:lang w:val="ru-RU"/>
        </w:rPr>
        <w:t>50</w:t>
      </w:r>
      <w:r w:rsidRPr="005F6E8C">
        <w:rPr>
          <w:rFonts w:ascii="Arial" w:hAnsi="Arial" w:cs="Arial"/>
          <w:sz w:val="24"/>
          <w:szCs w:val="24"/>
          <w:lang w:val="ru-RU"/>
        </w:rPr>
        <w:t xml:space="preserve">% услугополучателей мужского пола и </w:t>
      </w:r>
      <w:r w:rsidR="00274A9F" w:rsidRPr="005F6E8C">
        <w:rPr>
          <w:rFonts w:ascii="Arial" w:hAnsi="Arial" w:cs="Arial"/>
          <w:sz w:val="24"/>
          <w:szCs w:val="24"/>
          <w:lang w:val="ru-RU"/>
        </w:rPr>
        <w:t>50</w:t>
      </w:r>
      <w:r w:rsidRPr="005F6E8C">
        <w:rPr>
          <w:rFonts w:ascii="Arial" w:hAnsi="Arial" w:cs="Arial"/>
          <w:sz w:val="24"/>
          <w:szCs w:val="24"/>
          <w:lang w:val="ru-RU"/>
        </w:rPr>
        <w:t xml:space="preserve">% женского пола. Наиболее значимые возрастные группы услугополучателей – </w:t>
      </w:r>
      <w:r w:rsidR="00274A9F" w:rsidRPr="005F6E8C">
        <w:rPr>
          <w:rFonts w:ascii="Arial" w:hAnsi="Arial" w:cs="Arial"/>
          <w:sz w:val="24"/>
          <w:szCs w:val="24"/>
          <w:lang w:val="ru-RU"/>
        </w:rPr>
        <w:t>18–21 года</w:t>
      </w:r>
      <w:r w:rsidRPr="005F6E8C">
        <w:rPr>
          <w:rFonts w:ascii="Arial" w:hAnsi="Arial" w:cs="Arial"/>
          <w:sz w:val="24"/>
          <w:szCs w:val="24"/>
          <w:lang w:val="ru-RU"/>
        </w:rPr>
        <w:t xml:space="preserve"> (</w:t>
      </w:r>
      <w:r w:rsidR="00274A9F" w:rsidRPr="005F6E8C">
        <w:rPr>
          <w:rFonts w:ascii="Arial" w:hAnsi="Arial" w:cs="Arial"/>
          <w:sz w:val="24"/>
          <w:szCs w:val="24"/>
          <w:lang w:val="ru-RU"/>
        </w:rPr>
        <w:t>67,5</w:t>
      </w:r>
      <w:r w:rsidRPr="005F6E8C">
        <w:rPr>
          <w:rFonts w:ascii="Arial" w:hAnsi="Arial" w:cs="Arial"/>
          <w:sz w:val="24"/>
          <w:szCs w:val="24"/>
          <w:lang w:val="ru-RU"/>
        </w:rPr>
        <w:t xml:space="preserve">%). Из общего числа обратившихся 100% являются физическими лицами, а также услугополучателей 100% являются резидентами страны. Для 100% услугополучателей не понадобилось обеспечение физического доступа к услуге (не обращались за услугой лица с инвалидностью). </w:t>
      </w:r>
      <w:r w:rsidR="00274A9F" w:rsidRPr="005F6E8C">
        <w:rPr>
          <w:rFonts w:ascii="Arial" w:hAnsi="Arial" w:cs="Arial"/>
          <w:sz w:val="24"/>
          <w:szCs w:val="24"/>
          <w:lang w:val="ru-RU"/>
        </w:rPr>
        <w:t xml:space="preserve">Все </w:t>
      </w:r>
      <w:r w:rsidRPr="005F6E8C">
        <w:rPr>
          <w:rFonts w:ascii="Arial" w:hAnsi="Arial" w:cs="Arial"/>
          <w:sz w:val="24"/>
          <w:szCs w:val="24"/>
          <w:lang w:val="ru-RU"/>
        </w:rPr>
        <w:t>услугополучател</w:t>
      </w:r>
      <w:r w:rsidR="00274A9F" w:rsidRPr="005F6E8C">
        <w:rPr>
          <w:rFonts w:ascii="Arial" w:hAnsi="Arial" w:cs="Arial"/>
          <w:sz w:val="24"/>
          <w:szCs w:val="24"/>
          <w:lang w:val="ru-RU"/>
        </w:rPr>
        <w:t>и</w:t>
      </w:r>
      <w:r w:rsidRPr="005F6E8C">
        <w:rPr>
          <w:rFonts w:ascii="Arial" w:hAnsi="Arial" w:cs="Arial"/>
          <w:sz w:val="24"/>
          <w:szCs w:val="24"/>
          <w:lang w:val="ru-RU"/>
        </w:rPr>
        <w:t>, получивши</w:t>
      </w:r>
      <w:r w:rsidR="00274A9F" w:rsidRPr="005F6E8C">
        <w:rPr>
          <w:rFonts w:ascii="Arial" w:hAnsi="Arial" w:cs="Arial"/>
          <w:sz w:val="24"/>
          <w:szCs w:val="24"/>
          <w:lang w:val="ru-RU"/>
        </w:rPr>
        <w:t>е</w:t>
      </w:r>
      <w:r w:rsidRPr="005F6E8C">
        <w:rPr>
          <w:rFonts w:ascii="Arial" w:hAnsi="Arial" w:cs="Arial"/>
          <w:sz w:val="24"/>
          <w:szCs w:val="24"/>
          <w:lang w:val="ru-RU"/>
        </w:rPr>
        <w:t xml:space="preserve"> </w:t>
      </w:r>
      <w:r w:rsidR="00274A9F" w:rsidRPr="005F6E8C">
        <w:rPr>
          <w:rFonts w:ascii="Arial" w:hAnsi="Arial" w:cs="Arial"/>
          <w:sz w:val="24"/>
          <w:szCs w:val="24"/>
          <w:lang w:val="ru-RU"/>
        </w:rPr>
        <w:t>услугу (100%),</w:t>
      </w:r>
      <w:r w:rsidRPr="005F6E8C">
        <w:rPr>
          <w:rFonts w:ascii="Arial" w:hAnsi="Arial" w:cs="Arial"/>
          <w:sz w:val="24"/>
          <w:szCs w:val="24"/>
          <w:lang w:val="ru-RU"/>
        </w:rPr>
        <w:t xml:space="preserve"> обратились в ЦОН </w:t>
      </w:r>
      <w:r w:rsidR="00274A9F" w:rsidRPr="005F6E8C">
        <w:rPr>
          <w:rFonts w:ascii="Arial" w:hAnsi="Arial" w:cs="Arial"/>
          <w:sz w:val="24"/>
          <w:szCs w:val="24"/>
          <w:lang w:val="ru-RU"/>
        </w:rPr>
        <w:t>к сотруднику</w:t>
      </w:r>
      <w:r w:rsidRPr="005F6E8C">
        <w:rPr>
          <w:rFonts w:ascii="Arial" w:hAnsi="Arial" w:cs="Arial"/>
          <w:sz w:val="24"/>
          <w:szCs w:val="24"/>
          <w:lang w:val="ru-RU"/>
        </w:rPr>
        <w:t xml:space="preserve">. </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7"/>
        <w:gridCol w:w="4868"/>
      </w:tblGrid>
      <w:tr w:rsidR="00274A9F" w:rsidRPr="005F6E8C" w14:paraId="0EE4FCEE" w14:textId="77777777" w:rsidTr="00274A9F">
        <w:tc>
          <w:tcPr>
            <w:tcW w:w="4672" w:type="dxa"/>
          </w:tcPr>
          <w:p w14:paraId="3C542C97" w14:textId="5F5508F4" w:rsidR="00274A9F" w:rsidRPr="005F6E8C" w:rsidRDefault="00274A9F" w:rsidP="0074123F">
            <w:pPr>
              <w:jc w:val="both"/>
              <w:rPr>
                <w:rFonts w:ascii="Arial" w:hAnsi="Arial" w:cs="Arial"/>
                <w:b/>
                <w:bCs/>
                <w:color w:val="306785" w:themeColor="accent1" w:themeShade="BF"/>
                <w:sz w:val="28"/>
                <w:szCs w:val="28"/>
                <w:lang w:val="ru-RU"/>
              </w:rPr>
            </w:pPr>
            <w:r w:rsidRPr="005F6E8C">
              <w:rPr>
                <w:noProof/>
                <w:lang w:val="ru-RU" w:eastAsia="ru-RU"/>
              </w:rPr>
              <w:lastRenderedPageBreak/>
              <w:drawing>
                <wp:inline distT="0" distB="0" distL="0" distR="0" wp14:anchorId="5C455686" wp14:editId="45E315D7">
                  <wp:extent cx="2632075" cy="1758461"/>
                  <wp:effectExtent l="0" t="0" r="0" b="0"/>
                  <wp:docPr id="50" name="Диаграмма 50">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E645D47-F2AD-D7EF-7B42-842A5BC04B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tc>
        <w:tc>
          <w:tcPr>
            <w:tcW w:w="4673" w:type="dxa"/>
          </w:tcPr>
          <w:p w14:paraId="043F63D1" w14:textId="6CB04B8A" w:rsidR="00274A9F" w:rsidRPr="005F6E8C" w:rsidRDefault="00274A9F" w:rsidP="0074123F">
            <w:pPr>
              <w:jc w:val="both"/>
              <w:rPr>
                <w:rFonts w:ascii="Arial" w:hAnsi="Arial" w:cs="Arial"/>
                <w:b/>
                <w:bCs/>
                <w:color w:val="306785" w:themeColor="accent1" w:themeShade="BF"/>
                <w:sz w:val="28"/>
                <w:szCs w:val="28"/>
                <w:lang w:val="ru-RU"/>
              </w:rPr>
            </w:pPr>
            <w:r w:rsidRPr="005F6E8C">
              <w:rPr>
                <w:noProof/>
                <w:lang w:val="ru-RU" w:eastAsia="ru-RU"/>
              </w:rPr>
              <w:drawing>
                <wp:inline distT="0" distB="0" distL="0" distR="0" wp14:anchorId="424EDC2D" wp14:editId="4A3E61D7">
                  <wp:extent cx="2954494" cy="1637665"/>
                  <wp:effectExtent l="0" t="0" r="0" b="0"/>
                  <wp:docPr id="51" name="Диаграмма 5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789780E-369D-CC68-A21A-EC8B339310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tc>
      </w:tr>
    </w:tbl>
    <w:p w14:paraId="5F743C3C" w14:textId="30B9FA69" w:rsidR="00885EA4" w:rsidRPr="005F6E8C" w:rsidRDefault="00885EA4" w:rsidP="0074123F">
      <w:pPr>
        <w:jc w:val="both"/>
        <w:rPr>
          <w:rFonts w:ascii="Arial" w:hAnsi="Arial" w:cs="Arial"/>
          <w:b/>
          <w:bCs/>
          <w:color w:val="306785" w:themeColor="accent1" w:themeShade="BF"/>
          <w:sz w:val="28"/>
          <w:szCs w:val="28"/>
          <w:lang w:val="ru-RU"/>
        </w:rPr>
      </w:pPr>
    </w:p>
    <w:p w14:paraId="69C84B49" w14:textId="77777777" w:rsidR="00BB0D14" w:rsidRPr="005F6E8C" w:rsidRDefault="00BB0D14" w:rsidP="0074123F">
      <w:pPr>
        <w:jc w:val="both"/>
        <w:rPr>
          <w:rFonts w:ascii="Arial" w:hAnsi="Arial" w:cs="Arial"/>
          <w:b/>
          <w:bCs/>
          <w:color w:val="306785" w:themeColor="accent1" w:themeShade="BF"/>
          <w:sz w:val="28"/>
          <w:szCs w:val="28"/>
          <w:lang w:val="ru-RU"/>
        </w:rPr>
      </w:pPr>
    </w:p>
    <w:p w14:paraId="4D6F2D32" w14:textId="5FA35EC1" w:rsidR="0074123F" w:rsidRPr="005F6E8C" w:rsidRDefault="0074123F" w:rsidP="0074123F">
      <w:pPr>
        <w:jc w:val="both"/>
        <w:rPr>
          <w:rFonts w:ascii="Arial" w:hAnsi="Arial" w:cs="Arial"/>
          <w:b/>
          <w:bCs/>
          <w:color w:val="306785" w:themeColor="accent1" w:themeShade="BF"/>
          <w:sz w:val="28"/>
          <w:szCs w:val="28"/>
          <w:lang w:val="ru-RU"/>
        </w:rPr>
      </w:pPr>
      <w:r w:rsidRPr="005F6E8C">
        <w:rPr>
          <w:rFonts w:ascii="Arial" w:hAnsi="Arial" w:cs="Arial"/>
          <w:b/>
          <w:bCs/>
          <w:color w:val="306785" w:themeColor="accent1" w:themeShade="BF"/>
          <w:sz w:val="28"/>
          <w:szCs w:val="28"/>
          <w:lang w:val="ru-RU"/>
        </w:rPr>
        <w:t>Основные результаты исследования</w:t>
      </w:r>
    </w:p>
    <w:p w14:paraId="025DC048" w14:textId="77777777" w:rsidR="00296750" w:rsidRPr="005F6E8C" w:rsidRDefault="00296750" w:rsidP="00296750">
      <w:pPr>
        <w:ind w:firstLine="720"/>
        <w:jc w:val="both"/>
        <w:rPr>
          <w:rFonts w:ascii="Arial" w:hAnsi="Arial" w:cs="Arial"/>
          <w:sz w:val="24"/>
          <w:szCs w:val="24"/>
          <w:lang w:val="ru-RU"/>
        </w:rPr>
      </w:pPr>
      <w:r w:rsidRPr="005F6E8C">
        <w:rPr>
          <w:rFonts w:ascii="Arial" w:hAnsi="Arial" w:cs="Arial"/>
          <w:sz w:val="24"/>
          <w:szCs w:val="24"/>
          <w:lang w:val="ru-RU"/>
        </w:rPr>
        <w:t>Основные показатели качества оказания государственной услуги в результате массового опроса услугополучателей составили следующие значения:</w:t>
      </w:r>
    </w:p>
    <w:p w14:paraId="61A64293" w14:textId="0CC56E3E" w:rsidR="00296750" w:rsidRPr="005F6E8C" w:rsidRDefault="00296750" w:rsidP="00296750">
      <w:pPr>
        <w:ind w:firstLine="720"/>
        <w:jc w:val="both"/>
        <w:rPr>
          <w:rFonts w:ascii="Arial" w:hAnsi="Arial" w:cs="Arial"/>
          <w:b/>
          <w:bCs/>
          <w:color w:val="306785" w:themeColor="accent1" w:themeShade="BF"/>
          <w:sz w:val="24"/>
          <w:szCs w:val="24"/>
          <w:lang w:val="ru-RU"/>
        </w:rPr>
      </w:pPr>
      <w:r w:rsidRPr="005F6E8C">
        <w:rPr>
          <w:rFonts w:ascii="Arial" w:hAnsi="Arial" w:cs="Arial"/>
          <w:sz w:val="24"/>
          <w:szCs w:val="24"/>
          <w:lang w:val="ru-RU"/>
        </w:rPr>
        <w:t xml:space="preserve">Уровень удовлетворенности качеством оказания государственной услуги включающих в себя деятельность всех услугодателей (государственные органы, НАО «Государственная корпорация «Правительство для граждан», портал «электронное правительство») равно – </w:t>
      </w:r>
      <w:r w:rsidRPr="005F6E8C">
        <w:rPr>
          <w:rFonts w:ascii="Arial" w:hAnsi="Arial" w:cs="Arial"/>
          <w:b/>
          <w:bCs/>
          <w:color w:val="306785" w:themeColor="accent1" w:themeShade="BF"/>
          <w:sz w:val="24"/>
          <w:szCs w:val="24"/>
          <w:lang w:val="ru-RU"/>
        </w:rPr>
        <w:t xml:space="preserve">48,8% и среднее значение оценки </w:t>
      </w:r>
      <w:r w:rsidR="006810E5" w:rsidRPr="005F6E8C">
        <w:rPr>
          <w:rFonts w:ascii="Arial" w:hAnsi="Arial" w:cs="Arial"/>
          <w:b/>
          <w:bCs/>
          <w:color w:val="306785" w:themeColor="accent1" w:themeShade="BF"/>
          <w:sz w:val="24"/>
          <w:szCs w:val="24"/>
          <w:lang w:val="ru-RU"/>
        </w:rPr>
        <w:t>4,05</w:t>
      </w:r>
      <w:r w:rsidRPr="005F6E8C">
        <w:rPr>
          <w:rFonts w:ascii="Arial" w:hAnsi="Arial" w:cs="Arial"/>
          <w:b/>
          <w:bCs/>
          <w:color w:val="306785" w:themeColor="accent1" w:themeShade="BF"/>
          <w:sz w:val="24"/>
          <w:szCs w:val="24"/>
          <w:lang w:val="ru-RU"/>
        </w:rPr>
        <w:t xml:space="preserve"> балла.</w:t>
      </w:r>
    </w:p>
    <w:tbl>
      <w:tblPr>
        <w:tblW w:w="9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4622"/>
        <w:gridCol w:w="580"/>
        <w:gridCol w:w="567"/>
        <w:gridCol w:w="872"/>
        <w:gridCol w:w="829"/>
      </w:tblGrid>
      <w:tr w:rsidR="00571B05" w:rsidRPr="005F6E8C" w14:paraId="1AEEC8A6" w14:textId="77777777" w:rsidTr="00C75D08">
        <w:trPr>
          <w:trHeight w:val="420"/>
        </w:trPr>
        <w:tc>
          <w:tcPr>
            <w:tcW w:w="1838" w:type="dxa"/>
            <w:shd w:val="clear" w:color="auto" w:fill="auto"/>
            <w:vAlign w:val="center"/>
            <w:hideMark/>
          </w:tcPr>
          <w:p w14:paraId="4231DD0D" w14:textId="77777777" w:rsidR="00571B05" w:rsidRPr="005F6E8C" w:rsidRDefault="00571B05" w:rsidP="00571B05">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lang w:val="ru-RU"/>
              </w:rPr>
              <w:t>Критерии оценки</w:t>
            </w:r>
          </w:p>
        </w:tc>
        <w:tc>
          <w:tcPr>
            <w:tcW w:w="4622" w:type="dxa"/>
            <w:shd w:val="clear" w:color="auto" w:fill="auto"/>
            <w:vAlign w:val="center"/>
            <w:hideMark/>
          </w:tcPr>
          <w:p w14:paraId="0DFA1BEF" w14:textId="77777777" w:rsidR="00571B05" w:rsidRPr="005F6E8C" w:rsidRDefault="00571B05" w:rsidP="00571B05">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lang w:val="ru-RU"/>
              </w:rPr>
              <w:t>Оценка качества оказанной услуги в бумажной форме</w:t>
            </w:r>
          </w:p>
        </w:tc>
        <w:tc>
          <w:tcPr>
            <w:tcW w:w="1147" w:type="dxa"/>
            <w:gridSpan w:val="2"/>
            <w:shd w:val="clear" w:color="auto" w:fill="auto"/>
            <w:vAlign w:val="center"/>
            <w:hideMark/>
          </w:tcPr>
          <w:p w14:paraId="4F0E5BFE" w14:textId="77777777" w:rsidR="00571B05" w:rsidRPr="005F6E8C" w:rsidRDefault="00571B05" w:rsidP="00571B05">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rPr>
              <w:t>Средний балл</w:t>
            </w:r>
          </w:p>
        </w:tc>
        <w:tc>
          <w:tcPr>
            <w:tcW w:w="1701" w:type="dxa"/>
            <w:gridSpan w:val="2"/>
            <w:shd w:val="clear" w:color="auto" w:fill="auto"/>
            <w:vAlign w:val="center"/>
            <w:hideMark/>
          </w:tcPr>
          <w:p w14:paraId="4531A4B2" w14:textId="77777777" w:rsidR="00BB0D14" w:rsidRPr="005F6E8C" w:rsidRDefault="00571B05" w:rsidP="00571B05">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rPr>
              <w:t xml:space="preserve">Уровень </w:t>
            </w:r>
          </w:p>
          <w:p w14:paraId="74EBF3A4" w14:textId="67B27B50" w:rsidR="00571B05" w:rsidRPr="005F6E8C" w:rsidRDefault="00571B05" w:rsidP="00571B05">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rPr>
              <w:t>удовл</w:t>
            </w:r>
            <w:r w:rsidR="00BB0D14" w:rsidRPr="005F6E8C">
              <w:rPr>
                <w:rFonts w:ascii="Arial" w:eastAsia="Times New Roman" w:hAnsi="Arial" w:cs="Arial"/>
                <w:b/>
                <w:bCs/>
                <w:sz w:val="18"/>
                <w:szCs w:val="18"/>
                <w:lang w:val="ru-RU"/>
              </w:rPr>
              <w:t>-</w:t>
            </w:r>
            <w:r w:rsidRPr="005F6E8C">
              <w:rPr>
                <w:rFonts w:ascii="Arial" w:eastAsia="Times New Roman" w:hAnsi="Arial" w:cs="Arial"/>
                <w:b/>
                <w:bCs/>
                <w:sz w:val="18"/>
                <w:szCs w:val="18"/>
              </w:rPr>
              <w:t>ти</w:t>
            </w:r>
          </w:p>
        </w:tc>
      </w:tr>
      <w:tr w:rsidR="00571B05" w:rsidRPr="005F6E8C" w14:paraId="13DED43B" w14:textId="77777777" w:rsidTr="00C75D08">
        <w:trPr>
          <w:trHeight w:val="77"/>
        </w:trPr>
        <w:tc>
          <w:tcPr>
            <w:tcW w:w="1838" w:type="dxa"/>
            <w:vMerge w:val="restart"/>
            <w:shd w:val="clear" w:color="auto" w:fill="auto"/>
            <w:vAlign w:val="center"/>
            <w:hideMark/>
          </w:tcPr>
          <w:p w14:paraId="55945BB3" w14:textId="77777777" w:rsidR="00571B05" w:rsidRPr="005F6E8C" w:rsidRDefault="00571B05" w:rsidP="00571B05">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СОТРУДНИКИ</w:t>
            </w:r>
          </w:p>
        </w:tc>
        <w:tc>
          <w:tcPr>
            <w:tcW w:w="4622" w:type="dxa"/>
            <w:shd w:val="clear" w:color="auto" w:fill="auto"/>
            <w:vAlign w:val="bottom"/>
            <w:hideMark/>
          </w:tcPr>
          <w:p w14:paraId="378EC23C"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Сотрудники компетентные, владеют информацией</w:t>
            </w:r>
          </w:p>
        </w:tc>
        <w:tc>
          <w:tcPr>
            <w:tcW w:w="580" w:type="dxa"/>
            <w:shd w:val="clear" w:color="auto" w:fill="auto"/>
            <w:noWrap/>
            <w:vAlign w:val="center"/>
            <w:hideMark/>
          </w:tcPr>
          <w:p w14:paraId="7ABE5A53"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4,33</w:t>
            </w:r>
          </w:p>
        </w:tc>
        <w:tc>
          <w:tcPr>
            <w:tcW w:w="567" w:type="dxa"/>
            <w:vMerge w:val="restart"/>
            <w:shd w:val="clear" w:color="auto" w:fill="auto"/>
            <w:noWrap/>
            <w:vAlign w:val="center"/>
            <w:hideMark/>
          </w:tcPr>
          <w:p w14:paraId="739C1CE2"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4,24</w:t>
            </w:r>
          </w:p>
        </w:tc>
        <w:tc>
          <w:tcPr>
            <w:tcW w:w="872" w:type="dxa"/>
            <w:shd w:val="clear" w:color="auto" w:fill="auto"/>
            <w:noWrap/>
            <w:vAlign w:val="center"/>
            <w:hideMark/>
          </w:tcPr>
          <w:p w14:paraId="470CF852"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60,8%</w:t>
            </w:r>
          </w:p>
        </w:tc>
        <w:tc>
          <w:tcPr>
            <w:tcW w:w="829" w:type="dxa"/>
            <w:vMerge w:val="restart"/>
            <w:shd w:val="clear" w:color="auto" w:fill="auto"/>
            <w:noWrap/>
            <w:vAlign w:val="center"/>
            <w:hideMark/>
          </w:tcPr>
          <w:p w14:paraId="579F431F"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54,6%</w:t>
            </w:r>
          </w:p>
        </w:tc>
      </w:tr>
      <w:tr w:rsidR="00571B05" w:rsidRPr="005F6E8C" w14:paraId="250E30BE" w14:textId="77777777" w:rsidTr="00C75D08">
        <w:trPr>
          <w:trHeight w:val="77"/>
        </w:trPr>
        <w:tc>
          <w:tcPr>
            <w:tcW w:w="1838" w:type="dxa"/>
            <w:vMerge/>
            <w:vAlign w:val="center"/>
            <w:hideMark/>
          </w:tcPr>
          <w:p w14:paraId="66809859"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622" w:type="dxa"/>
            <w:shd w:val="clear" w:color="auto" w:fill="auto"/>
            <w:vAlign w:val="bottom"/>
            <w:hideMark/>
          </w:tcPr>
          <w:p w14:paraId="6E618205"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Сотрудники оперативные</w:t>
            </w:r>
          </w:p>
        </w:tc>
        <w:tc>
          <w:tcPr>
            <w:tcW w:w="580" w:type="dxa"/>
            <w:shd w:val="clear" w:color="auto" w:fill="auto"/>
            <w:noWrap/>
            <w:vAlign w:val="center"/>
            <w:hideMark/>
          </w:tcPr>
          <w:p w14:paraId="2DC5E50A"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4,13</w:t>
            </w:r>
          </w:p>
        </w:tc>
        <w:tc>
          <w:tcPr>
            <w:tcW w:w="567" w:type="dxa"/>
            <w:vMerge/>
            <w:vAlign w:val="center"/>
            <w:hideMark/>
          </w:tcPr>
          <w:p w14:paraId="1BF087C7" w14:textId="77777777" w:rsidR="00571B05" w:rsidRPr="005F6E8C" w:rsidRDefault="00571B05" w:rsidP="00571B05">
            <w:pPr>
              <w:spacing w:after="0" w:line="240" w:lineRule="auto"/>
              <w:rPr>
                <w:rFonts w:ascii="Arial" w:eastAsia="Times New Roman" w:hAnsi="Arial" w:cs="Arial"/>
                <w:sz w:val="18"/>
                <w:szCs w:val="18"/>
              </w:rPr>
            </w:pPr>
          </w:p>
        </w:tc>
        <w:tc>
          <w:tcPr>
            <w:tcW w:w="872" w:type="dxa"/>
            <w:shd w:val="clear" w:color="auto" w:fill="auto"/>
            <w:noWrap/>
            <w:vAlign w:val="center"/>
            <w:hideMark/>
          </w:tcPr>
          <w:p w14:paraId="75959A48"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50,6%</w:t>
            </w:r>
          </w:p>
        </w:tc>
        <w:tc>
          <w:tcPr>
            <w:tcW w:w="829" w:type="dxa"/>
            <w:vMerge/>
            <w:vAlign w:val="center"/>
            <w:hideMark/>
          </w:tcPr>
          <w:p w14:paraId="074CB6D1" w14:textId="77777777" w:rsidR="00571B05" w:rsidRPr="005F6E8C" w:rsidRDefault="00571B05" w:rsidP="00571B05">
            <w:pPr>
              <w:spacing w:after="0" w:line="240" w:lineRule="auto"/>
              <w:rPr>
                <w:rFonts w:ascii="Arial" w:eastAsia="Times New Roman" w:hAnsi="Arial" w:cs="Arial"/>
                <w:sz w:val="18"/>
                <w:szCs w:val="18"/>
              </w:rPr>
            </w:pPr>
          </w:p>
        </w:tc>
      </w:tr>
      <w:tr w:rsidR="00571B05" w:rsidRPr="005F6E8C" w14:paraId="2B0A7A51" w14:textId="77777777" w:rsidTr="00C75D08">
        <w:trPr>
          <w:trHeight w:val="315"/>
        </w:trPr>
        <w:tc>
          <w:tcPr>
            <w:tcW w:w="1838" w:type="dxa"/>
            <w:vMerge/>
            <w:vAlign w:val="center"/>
            <w:hideMark/>
          </w:tcPr>
          <w:p w14:paraId="2C70A112"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622" w:type="dxa"/>
            <w:shd w:val="clear" w:color="auto" w:fill="auto"/>
            <w:vAlign w:val="bottom"/>
            <w:hideMark/>
          </w:tcPr>
          <w:p w14:paraId="77E00448"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Сотрудники вежливые и внимательные к моим потребностям</w:t>
            </w:r>
          </w:p>
        </w:tc>
        <w:tc>
          <w:tcPr>
            <w:tcW w:w="580" w:type="dxa"/>
            <w:shd w:val="clear" w:color="auto" w:fill="auto"/>
            <w:noWrap/>
            <w:vAlign w:val="center"/>
            <w:hideMark/>
          </w:tcPr>
          <w:p w14:paraId="681128B4"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4,24</w:t>
            </w:r>
          </w:p>
        </w:tc>
        <w:tc>
          <w:tcPr>
            <w:tcW w:w="567" w:type="dxa"/>
            <w:vMerge/>
            <w:vAlign w:val="center"/>
            <w:hideMark/>
          </w:tcPr>
          <w:p w14:paraId="7553669E" w14:textId="77777777" w:rsidR="00571B05" w:rsidRPr="005F6E8C" w:rsidRDefault="00571B05" w:rsidP="00571B05">
            <w:pPr>
              <w:spacing w:after="0" w:line="240" w:lineRule="auto"/>
              <w:rPr>
                <w:rFonts w:ascii="Arial" w:eastAsia="Times New Roman" w:hAnsi="Arial" w:cs="Arial"/>
                <w:sz w:val="18"/>
                <w:szCs w:val="18"/>
              </w:rPr>
            </w:pPr>
          </w:p>
        </w:tc>
        <w:tc>
          <w:tcPr>
            <w:tcW w:w="872" w:type="dxa"/>
            <w:shd w:val="clear" w:color="auto" w:fill="auto"/>
            <w:noWrap/>
            <w:vAlign w:val="center"/>
            <w:hideMark/>
          </w:tcPr>
          <w:p w14:paraId="1B94A473"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52,4%</w:t>
            </w:r>
          </w:p>
        </w:tc>
        <w:tc>
          <w:tcPr>
            <w:tcW w:w="829" w:type="dxa"/>
            <w:vMerge/>
            <w:vAlign w:val="center"/>
            <w:hideMark/>
          </w:tcPr>
          <w:p w14:paraId="30759CBB" w14:textId="77777777" w:rsidR="00571B05" w:rsidRPr="005F6E8C" w:rsidRDefault="00571B05" w:rsidP="00571B05">
            <w:pPr>
              <w:spacing w:after="0" w:line="240" w:lineRule="auto"/>
              <w:rPr>
                <w:rFonts w:ascii="Arial" w:eastAsia="Times New Roman" w:hAnsi="Arial" w:cs="Arial"/>
                <w:sz w:val="18"/>
                <w:szCs w:val="18"/>
              </w:rPr>
            </w:pPr>
          </w:p>
        </w:tc>
      </w:tr>
      <w:tr w:rsidR="00571B05" w:rsidRPr="005F6E8C" w14:paraId="6AAB5B90" w14:textId="77777777" w:rsidTr="00C75D08">
        <w:trPr>
          <w:trHeight w:val="77"/>
        </w:trPr>
        <w:tc>
          <w:tcPr>
            <w:tcW w:w="1838" w:type="dxa"/>
            <w:vMerge w:val="restart"/>
            <w:shd w:val="clear" w:color="auto" w:fill="auto"/>
            <w:vAlign w:val="center"/>
            <w:hideMark/>
          </w:tcPr>
          <w:p w14:paraId="4C033ABC" w14:textId="77777777" w:rsidR="00571B05" w:rsidRPr="005F6E8C" w:rsidRDefault="00571B05" w:rsidP="00571B05">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ДОСТУПНОСТЬ И УДОБСТВО</w:t>
            </w:r>
          </w:p>
        </w:tc>
        <w:tc>
          <w:tcPr>
            <w:tcW w:w="4622" w:type="dxa"/>
            <w:shd w:val="clear" w:color="auto" w:fill="auto"/>
            <w:vAlign w:val="bottom"/>
            <w:hideMark/>
          </w:tcPr>
          <w:p w14:paraId="32F118D0"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Здание услугодателя удобно расположено</w:t>
            </w:r>
          </w:p>
        </w:tc>
        <w:tc>
          <w:tcPr>
            <w:tcW w:w="580" w:type="dxa"/>
            <w:shd w:val="clear" w:color="auto" w:fill="auto"/>
            <w:noWrap/>
            <w:vAlign w:val="center"/>
            <w:hideMark/>
          </w:tcPr>
          <w:p w14:paraId="6651A739"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4,06</w:t>
            </w:r>
          </w:p>
        </w:tc>
        <w:tc>
          <w:tcPr>
            <w:tcW w:w="567" w:type="dxa"/>
            <w:vMerge w:val="restart"/>
            <w:shd w:val="clear" w:color="auto" w:fill="auto"/>
            <w:noWrap/>
            <w:vAlign w:val="center"/>
            <w:hideMark/>
          </w:tcPr>
          <w:p w14:paraId="6589105E"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4,12</w:t>
            </w:r>
          </w:p>
        </w:tc>
        <w:tc>
          <w:tcPr>
            <w:tcW w:w="872" w:type="dxa"/>
            <w:shd w:val="clear" w:color="auto" w:fill="auto"/>
            <w:noWrap/>
            <w:vAlign w:val="center"/>
            <w:hideMark/>
          </w:tcPr>
          <w:p w14:paraId="5645DE1C"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42,8%</w:t>
            </w:r>
          </w:p>
        </w:tc>
        <w:tc>
          <w:tcPr>
            <w:tcW w:w="829" w:type="dxa"/>
            <w:vMerge w:val="restart"/>
            <w:shd w:val="clear" w:color="auto" w:fill="auto"/>
            <w:noWrap/>
            <w:vAlign w:val="center"/>
            <w:hideMark/>
          </w:tcPr>
          <w:p w14:paraId="5166AA98"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47,5%</w:t>
            </w:r>
          </w:p>
        </w:tc>
      </w:tr>
      <w:tr w:rsidR="00571B05" w:rsidRPr="005F6E8C" w14:paraId="19F16254" w14:textId="77777777" w:rsidTr="00C75D08">
        <w:trPr>
          <w:trHeight w:val="77"/>
        </w:trPr>
        <w:tc>
          <w:tcPr>
            <w:tcW w:w="1838" w:type="dxa"/>
            <w:vMerge/>
            <w:vAlign w:val="center"/>
            <w:hideMark/>
          </w:tcPr>
          <w:p w14:paraId="4AE4950E"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622" w:type="dxa"/>
            <w:shd w:val="clear" w:color="auto" w:fill="auto"/>
            <w:vAlign w:val="bottom"/>
            <w:hideMark/>
          </w:tcPr>
          <w:p w14:paraId="3E370996"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Удобные часы работы</w:t>
            </w:r>
          </w:p>
        </w:tc>
        <w:tc>
          <w:tcPr>
            <w:tcW w:w="580" w:type="dxa"/>
            <w:shd w:val="clear" w:color="auto" w:fill="auto"/>
            <w:noWrap/>
            <w:vAlign w:val="center"/>
            <w:hideMark/>
          </w:tcPr>
          <w:p w14:paraId="60778E9D"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4,00</w:t>
            </w:r>
          </w:p>
        </w:tc>
        <w:tc>
          <w:tcPr>
            <w:tcW w:w="567" w:type="dxa"/>
            <w:vMerge/>
            <w:vAlign w:val="center"/>
            <w:hideMark/>
          </w:tcPr>
          <w:p w14:paraId="65A7160B" w14:textId="77777777" w:rsidR="00571B05" w:rsidRPr="005F6E8C" w:rsidRDefault="00571B05" w:rsidP="00571B05">
            <w:pPr>
              <w:spacing w:after="0" w:line="240" w:lineRule="auto"/>
              <w:rPr>
                <w:rFonts w:ascii="Arial" w:eastAsia="Times New Roman" w:hAnsi="Arial" w:cs="Arial"/>
                <w:sz w:val="18"/>
                <w:szCs w:val="18"/>
              </w:rPr>
            </w:pPr>
          </w:p>
        </w:tc>
        <w:tc>
          <w:tcPr>
            <w:tcW w:w="872" w:type="dxa"/>
            <w:shd w:val="clear" w:color="auto" w:fill="auto"/>
            <w:noWrap/>
            <w:vAlign w:val="center"/>
            <w:hideMark/>
          </w:tcPr>
          <w:p w14:paraId="56058B3F"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43,4%</w:t>
            </w:r>
          </w:p>
        </w:tc>
        <w:tc>
          <w:tcPr>
            <w:tcW w:w="829" w:type="dxa"/>
            <w:vMerge/>
            <w:vAlign w:val="center"/>
            <w:hideMark/>
          </w:tcPr>
          <w:p w14:paraId="2DBBD544" w14:textId="77777777" w:rsidR="00571B05" w:rsidRPr="005F6E8C" w:rsidRDefault="00571B05" w:rsidP="00571B05">
            <w:pPr>
              <w:spacing w:after="0" w:line="240" w:lineRule="auto"/>
              <w:rPr>
                <w:rFonts w:ascii="Arial" w:eastAsia="Times New Roman" w:hAnsi="Arial" w:cs="Arial"/>
                <w:sz w:val="18"/>
                <w:szCs w:val="18"/>
              </w:rPr>
            </w:pPr>
          </w:p>
        </w:tc>
      </w:tr>
      <w:tr w:rsidR="00571B05" w:rsidRPr="005F6E8C" w14:paraId="72E5DDA6" w14:textId="77777777" w:rsidTr="00C75D08">
        <w:trPr>
          <w:trHeight w:val="77"/>
        </w:trPr>
        <w:tc>
          <w:tcPr>
            <w:tcW w:w="1838" w:type="dxa"/>
            <w:vMerge/>
            <w:vAlign w:val="center"/>
            <w:hideMark/>
          </w:tcPr>
          <w:p w14:paraId="5C55F513"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622" w:type="dxa"/>
            <w:shd w:val="clear" w:color="auto" w:fill="auto"/>
            <w:vAlign w:val="bottom"/>
            <w:hideMark/>
          </w:tcPr>
          <w:p w14:paraId="68A7BB75"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Имеет достаточно мест парковки</w:t>
            </w:r>
          </w:p>
        </w:tc>
        <w:tc>
          <w:tcPr>
            <w:tcW w:w="580" w:type="dxa"/>
            <w:shd w:val="clear" w:color="auto" w:fill="auto"/>
            <w:noWrap/>
            <w:vAlign w:val="center"/>
            <w:hideMark/>
          </w:tcPr>
          <w:p w14:paraId="05CF6461"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4,12</w:t>
            </w:r>
          </w:p>
        </w:tc>
        <w:tc>
          <w:tcPr>
            <w:tcW w:w="567" w:type="dxa"/>
            <w:vMerge/>
            <w:vAlign w:val="center"/>
            <w:hideMark/>
          </w:tcPr>
          <w:p w14:paraId="004A8DCC" w14:textId="77777777" w:rsidR="00571B05" w:rsidRPr="005F6E8C" w:rsidRDefault="00571B05" w:rsidP="00571B05">
            <w:pPr>
              <w:spacing w:after="0" w:line="240" w:lineRule="auto"/>
              <w:rPr>
                <w:rFonts w:ascii="Arial" w:eastAsia="Times New Roman" w:hAnsi="Arial" w:cs="Arial"/>
                <w:sz w:val="18"/>
                <w:szCs w:val="18"/>
              </w:rPr>
            </w:pPr>
          </w:p>
        </w:tc>
        <w:tc>
          <w:tcPr>
            <w:tcW w:w="872" w:type="dxa"/>
            <w:shd w:val="clear" w:color="auto" w:fill="auto"/>
            <w:noWrap/>
            <w:vAlign w:val="center"/>
            <w:hideMark/>
          </w:tcPr>
          <w:p w14:paraId="472E7332"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49,4%</w:t>
            </w:r>
          </w:p>
        </w:tc>
        <w:tc>
          <w:tcPr>
            <w:tcW w:w="829" w:type="dxa"/>
            <w:vMerge/>
            <w:vAlign w:val="center"/>
            <w:hideMark/>
          </w:tcPr>
          <w:p w14:paraId="5C0625D2" w14:textId="77777777" w:rsidR="00571B05" w:rsidRPr="005F6E8C" w:rsidRDefault="00571B05" w:rsidP="00571B05">
            <w:pPr>
              <w:spacing w:after="0" w:line="240" w:lineRule="auto"/>
              <w:rPr>
                <w:rFonts w:ascii="Arial" w:eastAsia="Times New Roman" w:hAnsi="Arial" w:cs="Arial"/>
                <w:sz w:val="18"/>
                <w:szCs w:val="18"/>
              </w:rPr>
            </w:pPr>
          </w:p>
        </w:tc>
      </w:tr>
      <w:tr w:rsidR="00571B05" w:rsidRPr="005F6E8C" w14:paraId="59CE5442" w14:textId="77777777" w:rsidTr="00C75D08">
        <w:trPr>
          <w:trHeight w:val="495"/>
        </w:trPr>
        <w:tc>
          <w:tcPr>
            <w:tcW w:w="1838" w:type="dxa"/>
            <w:vMerge/>
            <w:vAlign w:val="center"/>
            <w:hideMark/>
          </w:tcPr>
          <w:p w14:paraId="77752CE0"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622" w:type="dxa"/>
            <w:shd w:val="clear" w:color="auto" w:fill="auto"/>
            <w:vAlign w:val="bottom"/>
            <w:hideMark/>
          </w:tcPr>
          <w:p w14:paraId="65478C14"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Был легкий доступ в здание (например, не было барьеров для физического входа в здание и нахождения в нем)</w:t>
            </w:r>
          </w:p>
        </w:tc>
        <w:tc>
          <w:tcPr>
            <w:tcW w:w="580" w:type="dxa"/>
            <w:shd w:val="clear" w:color="auto" w:fill="auto"/>
            <w:noWrap/>
            <w:vAlign w:val="center"/>
            <w:hideMark/>
          </w:tcPr>
          <w:p w14:paraId="04D5BB1A"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4,25</w:t>
            </w:r>
          </w:p>
        </w:tc>
        <w:tc>
          <w:tcPr>
            <w:tcW w:w="567" w:type="dxa"/>
            <w:vMerge/>
            <w:vAlign w:val="center"/>
            <w:hideMark/>
          </w:tcPr>
          <w:p w14:paraId="16779423" w14:textId="77777777" w:rsidR="00571B05" w:rsidRPr="005F6E8C" w:rsidRDefault="00571B05" w:rsidP="00571B05">
            <w:pPr>
              <w:spacing w:after="0" w:line="240" w:lineRule="auto"/>
              <w:rPr>
                <w:rFonts w:ascii="Arial" w:eastAsia="Times New Roman" w:hAnsi="Arial" w:cs="Arial"/>
                <w:sz w:val="18"/>
                <w:szCs w:val="18"/>
              </w:rPr>
            </w:pPr>
          </w:p>
        </w:tc>
        <w:tc>
          <w:tcPr>
            <w:tcW w:w="872" w:type="dxa"/>
            <w:shd w:val="clear" w:color="auto" w:fill="auto"/>
            <w:noWrap/>
            <w:vAlign w:val="center"/>
            <w:hideMark/>
          </w:tcPr>
          <w:p w14:paraId="047AC554"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53,6%</w:t>
            </w:r>
          </w:p>
        </w:tc>
        <w:tc>
          <w:tcPr>
            <w:tcW w:w="829" w:type="dxa"/>
            <w:vMerge/>
            <w:vAlign w:val="center"/>
            <w:hideMark/>
          </w:tcPr>
          <w:p w14:paraId="74F0ED59" w14:textId="77777777" w:rsidR="00571B05" w:rsidRPr="005F6E8C" w:rsidRDefault="00571B05" w:rsidP="00571B05">
            <w:pPr>
              <w:spacing w:after="0" w:line="240" w:lineRule="auto"/>
              <w:rPr>
                <w:rFonts w:ascii="Arial" w:eastAsia="Times New Roman" w:hAnsi="Arial" w:cs="Arial"/>
                <w:sz w:val="18"/>
                <w:szCs w:val="18"/>
              </w:rPr>
            </w:pPr>
          </w:p>
        </w:tc>
      </w:tr>
      <w:tr w:rsidR="00571B05" w:rsidRPr="005F6E8C" w14:paraId="62957ACA" w14:textId="77777777" w:rsidTr="00C75D08">
        <w:trPr>
          <w:trHeight w:val="77"/>
        </w:trPr>
        <w:tc>
          <w:tcPr>
            <w:tcW w:w="1838" w:type="dxa"/>
            <w:vMerge/>
            <w:vAlign w:val="center"/>
            <w:hideMark/>
          </w:tcPr>
          <w:p w14:paraId="5B835B97"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622" w:type="dxa"/>
            <w:shd w:val="clear" w:color="auto" w:fill="auto"/>
            <w:vAlign w:val="bottom"/>
            <w:hideMark/>
          </w:tcPr>
          <w:p w14:paraId="595D941C"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Были необходимые зоны ожидания, в которых было комфортно</w:t>
            </w:r>
          </w:p>
        </w:tc>
        <w:tc>
          <w:tcPr>
            <w:tcW w:w="580" w:type="dxa"/>
            <w:shd w:val="clear" w:color="auto" w:fill="auto"/>
            <w:noWrap/>
            <w:vAlign w:val="center"/>
            <w:hideMark/>
          </w:tcPr>
          <w:p w14:paraId="7607D15B"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4,12</w:t>
            </w:r>
          </w:p>
        </w:tc>
        <w:tc>
          <w:tcPr>
            <w:tcW w:w="567" w:type="dxa"/>
            <w:vMerge/>
            <w:vAlign w:val="center"/>
            <w:hideMark/>
          </w:tcPr>
          <w:p w14:paraId="24F79270" w14:textId="77777777" w:rsidR="00571B05" w:rsidRPr="005F6E8C" w:rsidRDefault="00571B05" w:rsidP="00571B05">
            <w:pPr>
              <w:spacing w:after="0" w:line="240" w:lineRule="auto"/>
              <w:rPr>
                <w:rFonts w:ascii="Arial" w:eastAsia="Times New Roman" w:hAnsi="Arial" w:cs="Arial"/>
                <w:sz w:val="18"/>
                <w:szCs w:val="18"/>
              </w:rPr>
            </w:pPr>
          </w:p>
        </w:tc>
        <w:tc>
          <w:tcPr>
            <w:tcW w:w="872" w:type="dxa"/>
            <w:shd w:val="clear" w:color="auto" w:fill="auto"/>
            <w:noWrap/>
            <w:vAlign w:val="center"/>
            <w:hideMark/>
          </w:tcPr>
          <w:p w14:paraId="48B98843"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48,2%</w:t>
            </w:r>
          </w:p>
        </w:tc>
        <w:tc>
          <w:tcPr>
            <w:tcW w:w="829" w:type="dxa"/>
            <w:vMerge/>
            <w:vAlign w:val="center"/>
            <w:hideMark/>
          </w:tcPr>
          <w:p w14:paraId="10AD4750" w14:textId="77777777" w:rsidR="00571B05" w:rsidRPr="005F6E8C" w:rsidRDefault="00571B05" w:rsidP="00571B05">
            <w:pPr>
              <w:spacing w:after="0" w:line="240" w:lineRule="auto"/>
              <w:rPr>
                <w:rFonts w:ascii="Arial" w:eastAsia="Times New Roman" w:hAnsi="Arial" w:cs="Arial"/>
                <w:sz w:val="18"/>
                <w:szCs w:val="18"/>
              </w:rPr>
            </w:pPr>
          </w:p>
        </w:tc>
      </w:tr>
      <w:tr w:rsidR="00571B05" w:rsidRPr="005F6E8C" w14:paraId="01B62480" w14:textId="77777777" w:rsidTr="00C75D08">
        <w:trPr>
          <w:trHeight w:val="77"/>
        </w:trPr>
        <w:tc>
          <w:tcPr>
            <w:tcW w:w="1838" w:type="dxa"/>
            <w:vMerge/>
            <w:vAlign w:val="center"/>
            <w:hideMark/>
          </w:tcPr>
          <w:p w14:paraId="1B94701A"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622" w:type="dxa"/>
            <w:shd w:val="clear" w:color="auto" w:fill="auto"/>
            <w:vAlign w:val="bottom"/>
            <w:hideMark/>
          </w:tcPr>
          <w:p w14:paraId="289D4B52"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Услуга была предоставлена на справедливой и равной основе</w:t>
            </w:r>
          </w:p>
        </w:tc>
        <w:tc>
          <w:tcPr>
            <w:tcW w:w="580" w:type="dxa"/>
            <w:shd w:val="clear" w:color="auto" w:fill="auto"/>
            <w:noWrap/>
            <w:vAlign w:val="center"/>
            <w:hideMark/>
          </w:tcPr>
          <w:p w14:paraId="355F5345"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4,19</w:t>
            </w:r>
          </w:p>
        </w:tc>
        <w:tc>
          <w:tcPr>
            <w:tcW w:w="567" w:type="dxa"/>
            <w:vMerge/>
            <w:vAlign w:val="center"/>
            <w:hideMark/>
          </w:tcPr>
          <w:p w14:paraId="250A46AD" w14:textId="77777777" w:rsidR="00571B05" w:rsidRPr="005F6E8C" w:rsidRDefault="00571B05" w:rsidP="00571B05">
            <w:pPr>
              <w:spacing w:after="0" w:line="240" w:lineRule="auto"/>
              <w:rPr>
                <w:rFonts w:ascii="Arial" w:eastAsia="Times New Roman" w:hAnsi="Arial" w:cs="Arial"/>
                <w:sz w:val="18"/>
                <w:szCs w:val="18"/>
              </w:rPr>
            </w:pPr>
          </w:p>
        </w:tc>
        <w:tc>
          <w:tcPr>
            <w:tcW w:w="872" w:type="dxa"/>
            <w:shd w:val="clear" w:color="auto" w:fill="auto"/>
            <w:noWrap/>
            <w:vAlign w:val="center"/>
            <w:hideMark/>
          </w:tcPr>
          <w:p w14:paraId="16460EB3"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47,6%</w:t>
            </w:r>
          </w:p>
        </w:tc>
        <w:tc>
          <w:tcPr>
            <w:tcW w:w="829" w:type="dxa"/>
            <w:vMerge/>
            <w:vAlign w:val="center"/>
            <w:hideMark/>
          </w:tcPr>
          <w:p w14:paraId="18AEB72E" w14:textId="77777777" w:rsidR="00571B05" w:rsidRPr="005F6E8C" w:rsidRDefault="00571B05" w:rsidP="00571B05">
            <w:pPr>
              <w:spacing w:after="0" w:line="240" w:lineRule="auto"/>
              <w:rPr>
                <w:rFonts w:ascii="Arial" w:eastAsia="Times New Roman" w:hAnsi="Arial" w:cs="Arial"/>
                <w:sz w:val="18"/>
                <w:szCs w:val="18"/>
              </w:rPr>
            </w:pPr>
          </w:p>
        </w:tc>
      </w:tr>
      <w:tr w:rsidR="00571B05" w:rsidRPr="005F6E8C" w14:paraId="23D2DFF0" w14:textId="77777777" w:rsidTr="00C75D08">
        <w:trPr>
          <w:trHeight w:val="510"/>
        </w:trPr>
        <w:tc>
          <w:tcPr>
            <w:tcW w:w="1838" w:type="dxa"/>
            <w:vMerge w:val="restart"/>
            <w:shd w:val="clear" w:color="auto" w:fill="auto"/>
            <w:vAlign w:val="center"/>
            <w:hideMark/>
          </w:tcPr>
          <w:p w14:paraId="43A2EC3C" w14:textId="77777777" w:rsidR="00571B05" w:rsidRPr="005F6E8C" w:rsidRDefault="00571B05" w:rsidP="00571B05">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ИНФОРМАЦИЯ И КОММУНИКАЦИЯ</w:t>
            </w:r>
          </w:p>
        </w:tc>
        <w:tc>
          <w:tcPr>
            <w:tcW w:w="4622" w:type="dxa"/>
            <w:shd w:val="clear" w:color="auto" w:fill="auto"/>
            <w:vAlign w:val="bottom"/>
            <w:hideMark/>
          </w:tcPr>
          <w:p w14:paraId="5C4D9A4E" w14:textId="72072E7C"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У меня была возможность доступа к информации о госуслуге различными способами (</w:t>
            </w:r>
            <w:r w:rsidR="00646DF3" w:rsidRPr="005F6E8C">
              <w:rPr>
                <w:rFonts w:ascii="Arial" w:eastAsia="Times New Roman" w:hAnsi="Arial" w:cs="Arial"/>
                <w:sz w:val="18"/>
                <w:szCs w:val="18"/>
              </w:rPr>
              <w:t>например,</w:t>
            </w:r>
            <w:r w:rsidRPr="005F6E8C">
              <w:rPr>
                <w:rFonts w:ascii="Arial" w:eastAsia="Times New Roman" w:hAnsi="Arial" w:cs="Arial"/>
                <w:sz w:val="18"/>
                <w:szCs w:val="18"/>
              </w:rPr>
              <w:t xml:space="preserve"> на сайте, call-центре)</w:t>
            </w:r>
          </w:p>
        </w:tc>
        <w:tc>
          <w:tcPr>
            <w:tcW w:w="580" w:type="dxa"/>
            <w:shd w:val="clear" w:color="auto" w:fill="auto"/>
            <w:noWrap/>
            <w:vAlign w:val="center"/>
            <w:hideMark/>
          </w:tcPr>
          <w:p w14:paraId="28259162"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4,05</w:t>
            </w:r>
          </w:p>
        </w:tc>
        <w:tc>
          <w:tcPr>
            <w:tcW w:w="567" w:type="dxa"/>
            <w:vMerge w:val="restart"/>
            <w:shd w:val="clear" w:color="auto" w:fill="auto"/>
            <w:noWrap/>
            <w:vAlign w:val="center"/>
            <w:hideMark/>
          </w:tcPr>
          <w:p w14:paraId="4447176C"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4,16</w:t>
            </w:r>
          </w:p>
        </w:tc>
        <w:tc>
          <w:tcPr>
            <w:tcW w:w="872" w:type="dxa"/>
            <w:shd w:val="clear" w:color="auto" w:fill="auto"/>
            <w:noWrap/>
            <w:vAlign w:val="center"/>
            <w:hideMark/>
          </w:tcPr>
          <w:p w14:paraId="765A5443"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43,4%</w:t>
            </w:r>
          </w:p>
        </w:tc>
        <w:tc>
          <w:tcPr>
            <w:tcW w:w="829" w:type="dxa"/>
            <w:vMerge w:val="restart"/>
            <w:shd w:val="clear" w:color="auto" w:fill="auto"/>
            <w:noWrap/>
            <w:vAlign w:val="center"/>
            <w:hideMark/>
          </w:tcPr>
          <w:p w14:paraId="025F79DE"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45,1%</w:t>
            </w:r>
          </w:p>
        </w:tc>
      </w:tr>
      <w:tr w:rsidR="00571B05" w:rsidRPr="005F6E8C" w14:paraId="4CB85323" w14:textId="77777777" w:rsidTr="00C75D08">
        <w:trPr>
          <w:trHeight w:val="300"/>
        </w:trPr>
        <w:tc>
          <w:tcPr>
            <w:tcW w:w="1838" w:type="dxa"/>
            <w:vMerge/>
            <w:vAlign w:val="center"/>
            <w:hideMark/>
          </w:tcPr>
          <w:p w14:paraId="6BE5CD0F"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622" w:type="dxa"/>
            <w:shd w:val="clear" w:color="auto" w:fill="auto"/>
            <w:vAlign w:val="bottom"/>
            <w:hideMark/>
          </w:tcPr>
          <w:p w14:paraId="69F8A53E"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Легко было найти необходимых сотрудников, кабинеты</w:t>
            </w:r>
          </w:p>
        </w:tc>
        <w:tc>
          <w:tcPr>
            <w:tcW w:w="580" w:type="dxa"/>
            <w:shd w:val="clear" w:color="auto" w:fill="auto"/>
            <w:noWrap/>
            <w:vAlign w:val="center"/>
            <w:hideMark/>
          </w:tcPr>
          <w:p w14:paraId="02E831D7"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3,99</w:t>
            </w:r>
          </w:p>
        </w:tc>
        <w:tc>
          <w:tcPr>
            <w:tcW w:w="567" w:type="dxa"/>
            <w:vMerge/>
            <w:vAlign w:val="center"/>
            <w:hideMark/>
          </w:tcPr>
          <w:p w14:paraId="20CCB151" w14:textId="77777777" w:rsidR="00571B05" w:rsidRPr="005F6E8C" w:rsidRDefault="00571B05" w:rsidP="00571B05">
            <w:pPr>
              <w:spacing w:after="0" w:line="240" w:lineRule="auto"/>
              <w:rPr>
                <w:rFonts w:ascii="Arial" w:eastAsia="Times New Roman" w:hAnsi="Arial" w:cs="Arial"/>
                <w:sz w:val="18"/>
                <w:szCs w:val="18"/>
              </w:rPr>
            </w:pPr>
          </w:p>
        </w:tc>
        <w:tc>
          <w:tcPr>
            <w:tcW w:w="872" w:type="dxa"/>
            <w:shd w:val="clear" w:color="auto" w:fill="auto"/>
            <w:noWrap/>
            <w:vAlign w:val="center"/>
            <w:hideMark/>
          </w:tcPr>
          <w:p w14:paraId="67BB2A58"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38,6%</w:t>
            </w:r>
          </w:p>
        </w:tc>
        <w:tc>
          <w:tcPr>
            <w:tcW w:w="829" w:type="dxa"/>
            <w:vMerge/>
            <w:vAlign w:val="center"/>
            <w:hideMark/>
          </w:tcPr>
          <w:p w14:paraId="12547279" w14:textId="77777777" w:rsidR="00571B05" w:rsidRPr="005F6E8C" w:rsidRDefault="00571B05" w:rsidP="00571B05">
            <w:pPr>
              <w:spacing w:after="0" w:line="240" w:lineRule="auto"/>
              <w:rPr>
                <w:rFonts w:ascii="Arial" w:eastAsia="Times New Roman" w:hAnsi="Arial" w:cs="Arial"/>
                <w:sz w:val="18"/>
                <w:szCs w:val="18"/>
              </w:rPr>
            </w:pPr>
          </w:p>
        </w:tc>
      </w:tr>
      <w:tr w:rsidR="00571B05" w:rsidRPr="005F6E8C" w14:paraId="1C3B494A" w14:textId="77777777" w:rsidTr="00C75D08">
        <w:trPr>
          <w:trHeight w:val="77"/>
        </w:trPr>
        <w:tc>
          <w:tcPr>
            <w:tcW w:w="1838" w:type="dxa"/>
            <w:vMerge/>
            <w:vAlign w:val="center"/>
            <w:hideMark/>
          </w:tcPr>
          <w:p w14:paraId="565A54FB"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622" w:type="dxa"/>
            <w:shd w:val="clear" w:color="auto" w:fill="auto"/>
            <w:vAlign w:val="bottom"/>
            <w:hideMark/>
          </w:tcPr>
          <w:p w14:paraId="627B1745"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В здании были все необходимые указатели, которые понятны и полезны</w:t>
            </w:r>
          </w:p>
        </w:tc>
        <w:tc>
          <w:tcPr>
            <w:tcW w:w="580" w:type="dxa"/>
            <w:shd w:val="clear" w:color="auto" w:fill="auto"/>
            <w:noWrap/>
            <w:vAlign w:val="center"/>
            <w:hideMark/>
          </w:tcPr>
          <w:p w14:paraId="27389619"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4,09</w:t>
            </w:r>
          </w:p>
        </w:tc>
        <w:tc>
          <w:tcPr>
            <w:tcW w:w="567" w:type="dxa"/>
            <w:vMerge/>
            <w:vAlign w:val="center"/>
            <w:hideMark/>
          </w:tcPr>
          <w:p w14:paraId="40E3035D" w14:textId="77777777" w:rsidR="00571B05" w:rsidRPr="005F6E8C" w:rsidRDefault="00571B05" w:rsidP="00571B05">
            <w:pPr>
              <w:spacing w:after="0" w:line="240" w:lineRule="auto"/>
              <w:rPr>
                <w:rFonts w:ascii="Arial" w:eastAsia="Times New Roman" w:hAnsi="Arial" w:cs="Arial"/>
                <w:sz w:val="18"/>
                <w:szCs w:val="18"/>
              </w:rPr>
            </w:pPr>
          </w:p>
        </w:tc>
        <w:tc>
          <w:tcPr>
            <w:tcW w:w="872" w:type="dxa"/>
            <w:shd w:val="clear" w:color="auto" w:fill="auto"/>
            <w:noWrap/>
            <w:vAlign w:val="center"/>
            <w:hideMark/>
          </w:tcPr>
          <w:p w14:paraId="6004EF29"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44,0%</w:t>
            </w:r>
          </w:p>
        </w:tc>
        <w:tc>
          <w:tcPr>
            <w:tcW w:w="829" w:type="dxa"/>
            <w:vMerge/>
            <w:vAlign w:val="center"/>
            <w:hideMark/>
          </w:tcPr>
          <w:p w14:paraId="3857D2B5" w14:textId="77777777" w:rsidR="00571B05" w:rsidRPr="005F6E8C" w:rsidRDefault="00571B05" w:rsidP="00571B05">
            <w:pPr>
              <w:spacing w:after="0" w:line="240" w:lineRule="auto"/>
              <w:rPr>
                <w:rFonts w:ascii="Arial" w:eastAsia="Times New Roman" w:hAnsi="Arial" w:cs="Arial"/>
                <w:sz w:val="18"/>
                <w:szCs w:val="18"/>
              </w:rPr>
            </w:pPr>
          </w:p>
        </w:tc>
      </w:tr>
      <w:tr w:rsidR="00571B05" w:rsidRPr="005F6E8C" w14:paraId="630AA31D" w14:textId="77777777" w:rsidTr="00C75D08">
        <w:trPr>
          <w:trHeight w:val="77"/>
        </w:trPr>
        <w:tc>
          <w:tcPr>
            <w:tcW w:w="1838" w:type="dxa"/>
            <w:vMerge/>
            <w:vAlign w:val="center"/>
            <w:hideMark/>
          </w:tcPr>
          <w:p w14:paraId="29776610"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622" w:type="dxa"/>
            <w:shd w:val="clear" w:color="auto" w:fill="auto"/>
            <w:vAlign w:val="bottom"/>
            <w:hideMark/>
          </w:tcPr>
          <w:p w14:paraId="649346E8"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Я получил/а пошаговую инструкцию (информацию, совет) по получению услуги</w:t>
            </w:r>
          </w:p>
        </w:tc>
        <w:tc>
          <w:tcPr>
            <w:tcW w:w="580" w:type="dxa"/>
            <w:shd w:val="clear" w:color="auto" w:fill="auto"/>
            <w:noWrap/>
            <w:vAlign w:val="center"/>
            <w:hideMark/>
          </w:tcPr>
          <w:p w14:paraId="01141CFC"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4,38</w:t>
            </w:r>
          </w:p>
        </w:tc>
        <w:tc>
          <w:tcPr>
            <w:tcW w:w="567" w:type="dxa"/>
            <w:vMerge/>
            <w:vAlign w:val="center"/>
            <w:hideMark/>
          </w:tcPr>
          <w:p w14:paraId="7BA895D5" w14:textId="77777777" w:rsidR="00571B05" w:rsidRPr="005F6E8C" w:rsidRDefault="00571B05" w:rsidP="00571B05">
            <w:pPr>
              <w:spacing w:after="0" w:line="240" w:lineRule="auto"/>
              <w:rPr>
                <w:rFonts w:ascii="Arial" w:eastAsia="Times New Roman" w:hAnsi="Arial" w:cs="Arial"/>
                <w:sz w:val="18"/>
                <w:szCs w:val="18"/>
              </w:rPr>
            </w:pPr>
          </w:p>
        </w:tc>
        <w:tc>
          <w:tcPr>
            <w:tcW w:w="872" w:type="dxa"/>
            <w:shd w:val="clear" w:color="auto" w:fill="auto"/>
            <w:noWrap/>
            <w:vAlign w:val="center"/>
            <w:hideMark/>
          </w:tcPr>
          <w:p w14:paraId="0D89059E"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50,0%</w:t>
            </w:r>
          </w:p>
        </w:tc>
        <w:tc>
          <w:tcPr>
            <w:tcW w:w="829" w:type="dxa"/>
            <w:vMerge/>
            <w:vAlign w:val="center"/>
            <w:hideMark/>
          </w:tcPr>
          <w:p w14:paraId="5CA9395E" w14:textId="77777777" w:rsidR="00571B05" w:rsidRPr="005F6E8C" w:rsidRDefault="00571B05" w:rsidP="00571B05">
            <w:pPr>
              <w:spacing w:after="0" w:line="240" w:lineRule="auto"/>
              <w:rPr>
                <w:rFonts w:ascii="Arial" w:eastAsia="Times New Roman" w:hAnsi="Arial" w:cs="Arial"/>
                <w:sz w:val="18"/>
                <w:szCs w:val="18"/>
              </w:rPr>
            </w:pPr>
          </w:p>
        </w:tc>
      </w:tr>
      <w:tr w:rsidR="00571B05" w:rsidRPr="005F6E8C" w14:paraId="71B4C5F3" w14:textId="77777777" w:rsidTr="00C75D08">
        <w:trPr>
          <w:trHeight w:val="77"/>
        </w:trPr>
        <w:tc>
          <w:tcPr>
            <w:tcW w:w="1838" w:type="dxa"/>
            <w:vMerge/>
            <w:vAlign w:val="center"/>
            <w:hideMark/>
          </w:tcPr>
          <w:p w14:paraId="2A2072D1"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622" w:type="dxa"/>
            <w:shd w:val="clear" w:color="auto" w:fill="auto"/>
            <w:vAlign w:val="bottom"/>
            <w:hideMark/>
          </w:tcPr>
          <w:p w14:paraId="39E18941"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У меня был выбор казахского и русского языков (для заполнения документов, общения)</w:t>
            </w:r>
          </w:p>
        </w:tc>
        <w:tc>
          <w:tcPr>
            <w:tcW w:w="580" w:type="dxa"/>
            <w:shd w:val="clear" w:color="auto" w:fill="auto"/>
            <w:noWrap/>
            <w:vAlign w:val="center"/>
            <w:hideMark/>
          </w:tcPr>
          <w:p w14:paraId="1C5B477A"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4,30</w:t>
            </w:r>
          </w:p>
        </w:tc>
        <w:tc>
          <w:tcPr>
            <w:tcW w:w="567" w:type="dxa"/>
            <w:vMerge/>
            <w:vAlign w:val="center"/>
            <w:hideMark/>
          </w:tcPr>
          <w:p w14:paraId="74D1C405" w14:textId="77777777" w:rsidR="00571B05" w:rsidRPr="005F6E8C" w:rsidRDefault="00571B05" w:rsidP="00571B05">
            <w:pPr>
              <w:spacing w:after="0" w:line="240" w:lineRule="auto"/>
              <w:rPr>
                <w:rFonts w:ascii="Arial" w:eastAsia="Times New Roman" w:hAnsi="Arial" w:cs="Arial"/>
                <w:sz w:val="18"/>
                <w:szCs w:val="18"/>
              </w:rPr>
            </w:pPr>
          </w:p>
        </w:tc>
        <w:tc>
          <w:tcPr>
            <w:tcW w:w="872" w:type="dxa"/>
            <w:shd w:val="clear" w:color="auto" w:fill="auto"/>
            <w:noWrap/>
            <w:vAlign w:val="center"/>
            <w:hideMark/>
          </w:tcPr>
          <w:p w14:paraId="2E59F691"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53,6%</w:t>
            </w:r>
          </w:p>
        </w:tc>
        <w:tc>
          <w:tcPr>
            <w:tcW w:w="829" w:type="dxa"/>
            <w:vMerge/>
            <w:vAlign w:val="center"/>
            <w:hideMark/>
          </w:tcPr>
          <w:p w14:paraId="4C54F12A" w14:textId="77777777" w:rsidR="00571B05" w:rsidRPr="005F6E8C" w:rsidRDefault="00571B05" w:rsidP="00571B05">
            <w:pPr>
              <w:spacing w:after="0" w:line="240" w:lineRule="auto"/>
              <w:rPr>
                <w:rFonts w:ascii="Arial" w:eastAsia="Times New Roman" w:hAnsi="Arial" w:cs="Arial"/>
                <w:sz w:val="18"/>
                <w:szCs w:val="18"/>
              </w:rPr>
            </w:pPr>
          </w:p>
        </w:tc>
      </w:tr>
      <w:tr w:rsidR="00571B05" w:rsidRPr="005F6E8C" w14:paraId="79D8C3FB" w14:textId="77777777" w:rsidTr="00C75D08">
        <w:trPr>
          <w:trHeight w:val="77"/>
        </w:trPr>
        <w:tc>
          <w:tcPr>
            <w:tcW w:w="1838" w:type="dxa"/>
            <w:vMerge/>
            <w:vAlign w:val="center"/>
            <w:hideMark/>
          </w:tcPr>
          <w:p w14:paraId="3F1AF87C"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622" w:type="dxa"/>
            <w:shd w:val="clear" w:color="auto" w:fill="auto"/>
            <w:vAlign w:val="bottom"/>
            <w:hideMark/>
          </w:tcPr>
          <w:p w14:paraId="08BB749B"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Формы и бланки, другие документы были просты для понимания</w:t>
            </w:r>
          </w:p>
        </w:tc>
        <w:tc>
          <w:tcPr>
            <w:tcW w:w="580" w:type="dxa"/>
            <w:shd w:val="clear" w:color="auto" w:fill="auto"/>
            <w:noWrap/>
            <w:vAlign w:val="center"/>
            <w:hideMark/>
          </w:tcPr>
          <w:p w14:paraId="1A7523B2"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4,19</w:t>
            </w:r>
          </w:p>
        </w:tc>
        <w:tc>
          <w:tcPr>
            <w:tcW w:w="567" w:type="dxa"/>
            <w:vMerge/>
            <w:vAlign w:val="center"/>
            <w:hideMark/>
          </w:tcPr>
          <w:p w14:paraId="1AE71EC9" w14:textId="77777777" w:rsidR="00571B05" w:rsidRPr="005F6E8C" w:rsidRDefault="00571B05" w:rsidP="00571B05">
            <w:pPr>
              <w:spacing w:after="0" w:line="240" w:lineRule="auto"/>
              <w:rPr>
                <w:rFonts w:ascii="Arial" w:eastAsia="Times New Roman" w:hAnsi="Arial" w:cs="Arial"/>
                <w:sz w:val="18"/>
                <w:szCs w:val="18"/>
              </w:rPr>
            </w:pPr>
          </w:p>
        </w:tc>
        <w:tc>
          <w:tcPr>
            <w:tcW w:w="872" w:type="dxa"/>
            <w:shd w:val="clear" w:color="auto" w:fill="auto"/>
            <w:noWrap/>
            <w:vAlign w:val="center"/>
            <w:hideMark/>
          </w:tcPr>
          <w:p w14:paraId="2F94C48F"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44,6%</w:t>
            </w:r>
          </w:p>
        </w:tc>
        <w:tc>
          <w:tcPr>
            <w:tcW w:w="829" w:type="dxa"/>
            <w:vMerge/>
            <w:vAlign w:val="center"/>
            <w:hideMark/>
          </w:tcPr>
          <w:p w14:paraId="79457CFC" w14:textId="77777777" w:rsidR="00571B05" w:rsidRPr="005F6E8C" w:rsidRDefault="00571B05" w:rsidP="00571B05">
            <w:pPr>
              <w:spacing w:after="0" w:line="240" w:lineRule="auto"/>
              <w:rPr>
                <w:rFonts w:ascii="Arial" w:eastAsia="Times New Roman" w:hAnsi="Arial" w:cs="Arial"/>
                <w:sz w:val="18"/>
                <w:szCs w:val="18"/>
              </w:rPr>
            </w:pPr>
          </w:p>
        </w:tc>
      </w:tr>
      <w:tr w:rsidR="00571B05" w:rsidRPr="005F6E8C" w14:paraId="16C82E73" w14:textId="77777777" w:rsidTr="00C75D08">
        <w:trPr>
          <w:trHeight w:val="77"/>
        </w:trPr>
        <w:tc>
          <w:tcPr>
            <w:tcW w:w="1838" w:type="dxa"/>
            <w:vMerge/>
            <w:vAlign w:val="center"/>
            <w:hideMark/>
          </w:tcPr>
          <w:p w14:paraId="0BE37EE1"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622" w:type="dxa"/>
            <w:shd w:val="clear" w:color="auto" w:fill="auto"/>
            <w:vAlign w:val="bottom"/>
            <w:hideMark/>
          </w:tcPr>
          <w:p w14:paraId="3187399B"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Предоставили полную информацию о перечне документов, необходимых для получения услуги</w:t>
            </w:r>
          </w:p>
        </w:tc>
        <w:tc>
          <w:tcPr>
            <w:tcW w:w="580" w:type="dxa"/>
            <w:shd w:val="clear" w:color="auto" w:fill="auto"/>
            <w:noWrap/>
            <w:vAlign w:val="center"/>
            <w:hideMark/>
          </w:tcPr>
          <w:p w14:paraId="2BB9CE2B"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4,15</w:t>
            </w:r>
          </w:p>
        </w:tc>
        <w:tc>
          <w:tcPr>
            <w:tcW w:w="567" w:type="dxa"/>
            <w:vMerge/>
            <w:vAlign w:val="center"/>
            <w:hideMark/>
          </w:tcPr>
          <w:p w14:paraId="12271FD1" w14:textId="77777777" w:rsidR="00571B05" w:rsidRPr="005F6E8C" w:rsidRDefault="00571B05" w:rsidP="00571B05">
            <w:pPr>
              <w:spacing w:after="0" w:line="240" w:lineRule="auto"/>
              <w:rPr>
                <w:rFonts w:ascii="Arial" w:eastAsia="Times New Roman" w:hAnsi="Arial" w:cs="Arial"/>
                <w:sz w:val="18"/>
                <w:szCs w:val="18"/>
              </w:rPr>
            </w:pPr>
          </w:p>
        </w:tc>
        <w:tc>
          <w:tcPr>
            <w:tcW w:w="872" w:type="dxa"/>
            <w:shd w:val="clear" w:color="auto" w:fill="auto"/>
            <w:noWrap/>
            <w:vAlign w:val="center"/>
            <w:hideMark/>
          </w:tcPr>
          <w:p w14:paraId="01FC4063"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41,6%</w:t>
            </w:r>
          </w:p>
        </w:tc>
        <w:tc>
          <w:tcPr>
            <w:tcW w:w="829" w:type="dxa"/>
            <w:vMerge/>
            <w:vAlign w:val="center"/>
            <w:hideMark/>
          </w:tcPr>
          <w:p w14:paraId="453ED6ED" w14:textId="77777777" w:rsidR="00571B05" w:rsidRPr="005F6E8C" w:rsidRDefault="00571B05" w:rsidP="00571B05">
            <w:pPr>
              <w:spacing w:after="0" w:line="240" w:lineRule="auto"/>
              <w:rPr>
                <w:rFonts w:ascii="Arial" w:eastAsia="Times New Roman" w:hAnsi="Arial" w:cs="Arial"/>
                <w:sz w:val="18"/>
                <w:szCs w:val="18"/>
              </w:rPr>
            </w:pPr>
          </w:p>
        </w:tc>
      </w:tr>
      <w:tr w:rsidR="00571B05" w:rsidRPr="005F6E8C" w14:paraId="66FBCF84" w14:textId="77777777" w:rsidTr="00C75D08">
        <w:trPr>
          <w:trHeight w:val="300"/>
        </w:trPr>
        <w:tc>
          <w:tcPr>
            <w:tcW w:w="1838" w:type="dxa"/>
            <w:vMerge w:val="restart"/>
            <w:shd w:val="clear" w:color="auto" w:fill="auto"/>
            <w:vAlign w:val="center"/>
            <w:hideMark/>
          </w:tcPr>
          <w:p w14:paraId="18AAAEEC" w14:textId="77777777" w:rsidR="00571B05" w:rsidRPr="005F6E8C" w:rsidRDefault="00571B05" w:rsidP="00571B05">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ПРОЦЕДУРА</w:t>
            </w:r>
          </w:p>
        </w:tc>
        <w:tc>
          <w:tcPr>
            <w:tcW w:w="4622" w:type="dxa"/>
            <w:shd w:val="clear" w:color="auto" w:fill="auto"/>
            <w:vAlign w:val="bottom"/>
            <w:hideMark/>
          </w:tcPr>
          <w:p w14:paraId="67054F9A"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Процедура сбора и подачи документов простая и понятная</w:t>
            </w:r>
          </w:p>
        </w:tc>
        <w:tc>
          <w:tcPr>
            <w:tcW w:w="580" w:type="dxa"/>
            <w:shd w:val="clear" w:color="auto" w:fill="auto"/>
            <w:noWrap/>
            <w:vAlign w:val="center"/>
            <w:hideMark/>
          </w:tcPr>
          <w:p w14:paraId="51CBA5CE"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4,38</w:t>
            </w:r>
          </w:p>
        </w:tc>
        <w:tc>
          <w:tcPr>
            <w:tcW w:w="567" w:type="dxa"/>
            <w:vMerge w:val="restart"/>
            <w:shd w:val="clear" w:color="auto" w:fill="auto"/>
            <w:noWrap/>
            <w:vAlign w:val="center"/>
            <w:hideMark/>
          </w:tcPr>
          <w:p w14:paraId="0CA4A808"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4,30</w:t>
            </w:r>
          </w:p>
        </w:tc>
        <w:tc>
          <w:tcPr>
            <w:tcW w:w="872" w:type="dxa"/>
            <w:shd w:val="clear" w:color="auto" w:fill="auto"/>
            <w:noWrap/>
            <w:vAlign w:val="center"/>
            <w:hideMark/>
          </w:tcPr>
          <w:p w14:paraId="23CEE65E"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41,0%</w:t>
            </w:r>
          </w:p>
        </w:tc>
        <w:tc>
          <w:tcPr>
            <w:tcW w:w="829" w:type="dxa"/>
            <w:vMerge w:val="restart"/>
            <w:shd w:val="clear" w:color="auto" w:fill="auto"/>
            <w:noWrap/>
            <w:vAlign w:val="center"/>
            <w:hideMark/>
          </w:tcPr>
          <w:p w14:paraId="5368651C"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37,8%</w:t>
            </w:r>
          </w:p>
        </w:tc>
      </w:tr>
      <w:tr w:rsidR="00571B05" w:rsidRPr="005F6E8C" w14:paraId="648A73A8" w14:textId="77777777" w:rsidTr="00C75D08">
        <w:trPr>
          <w:trHeight w:val="77"/>
        </w:trPr>
        <w:tc>
          <w:tcPr>
            <w:tcW w:w="1838" w:type="dxa"/>
            <w:vMerge/>
            <w:vAlign w:val="center"/>
            <w:hideMark/>
          </w:tcPr>
          <w:p w14:paraId="6554EDD1"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622" w:type="dxa"/>
            <w:shd w:val="clear" w:color="auto" w:fill="auto"/>
            <w:vAlign w:val="bottom"/>
            <w:hideMark/>
          </w:tcPr>
          <w:p w14:paraId="0634563A"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Процедура рассмотрения оптимальная, простая и понятная</w:t>
            </w:r>
          </w:p>
        </w:tc>
        <w:tc>
          <w:tcPr>
            <w:tcW w:w="580" w:type="dxa"/>
            <w:shd w:val="clear" w:color="auto" w:fill="auto"/>
            <w:noWrap/>
            <w:vAlign w:val="center"/>
            <w:hideMark/>
          </w:tcPr>
          <w:p w14:paraId="20DCA6BF"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4,19</w:t>
            </w:r>
          </w:p>
        </w:tc>
        <w:tc>
          <w:tcPr>
            <w:tcW w:w="567" w:type="dxa"/>
            <w:vMerge/>
            <w:vAlign w:val="center"/>
            <w:hideMark/>
          </w:tcPr>
          <w:p w14:paraId="4BF59F4A" w14:textId="77777777" w:rsidR="00571B05" w:rsidRPr="005F6E8C" w:rsidRDefault="00571B05" w:rsidP="00571B05">
            <w:pPr>
              <w:spacing w:after="0" w:line="240" w:lineRule="auto"/>
              <w:rPr>
                <w:rFonts w:ascii="Arial" w:eastAsia="Times New Roman" w:hAnsi="Arial" w:cs="Arial"/>
                <w:sz w:val="18"/>
                <w:szCs w:val="18"/>
              </w:rPr>
            </w:pPr>
          </w:p>
        </w:tc>
        <w:tc>
          <w:tcPr>
            <w:tcW w:w="872" w:type="dxa"/>
            <w:shd w:val="clear" w:color="auto" w:fill="auto"/>
            <w:noWrap/>
            <w:vAlign w:val="center"/>
            <w:hideMark/>
          </w:tcPr>
          <w:p w14:paraId="28ECB2AD"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34,3%</w:t>
            </w:r>
          </w:p>
        </w:tc>
        <w:tc>
          <w:tcPr>
            <w:tcW w:w="829" w:type="dxa"/>
            <w:vMerge/>
            <w:vAlign w:val="center"/>
            <w:hideMark/>
          </w:tcPr>
          <w:p w14:paraId="1B8F53B1" w14:textId="77777777" w:rsidR="00571B05" w:rsidRPr="005F6E8C" w:rsidRDefault="00571B05" w:rsidP="00571B05">
            <w:pPr>
              <w:spacing w:after="0" w:line="240" w:lineRule="auto"/>
              <w:rPr>
                <w:rFonts w:ascii="Arial" w:eastAsia="Times New Roman" w:hAnsi="Arial" w:cs="Arial"/>
                <w:sz w:val="18"/>
                <w:szCs w:val="18"/>
              </w:rPr>
            </w:pPr>
          </w:p>
        </w:tc>
      </w:tr>
      <w:tr w:rsidR="00571B05" w:rsidRPr="005F6E8C" w14:paraId="7315BF59" w14:textId="77777777" w:rsidTr="00C75D08">
        <w:trPr>
          <w:trHeight w:val="301"/>
        </w:trPr>
        <w:tc>
          <w:tcPr>
            <w:tcW w:w="1838" w:type="dxa"/>
            <w:vMerge/>
            <w:vAlign w:val="center"/>
            <w:hideMark/>
          </w:tcPr>
          <w:p w14:paraId="2E83E360"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622" w:type="dxa"/>
            <w:shd w:val="clear" w:color="auto" w:fill="auto"/>
            <w:vAlign w:val="bottom"/>
            <w:hideMark/>
          </w:tcPr>
          <w:p w14:paraId="14B6B092"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Процедура выдачи результата удобная, простая и понятная</w:t>
            </w:r>
          </w:p>
        </w:tc>
        <w:tc>
          <w:tcPr>
            <w:tcW w:w="580" w:type="dxa"/>
            <w:shd w:val="clear" w:color="auto" w:fill="auto"/>
            <w:noWrap/>
            <w:vAlign w:val="center"/>
            <w:hideMark/>
          </w:tcPr>
          <w:p w14:paraId="3FA08A96"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4,34</w:t>
            </w:r>
          </w:p>
        </w:tc>
        <w:tc>
          <w:tcPr>
            <w:tcW w:w="567" w:type="dxa"/>
            <w:vMerge/>
            <w:vAlign w:val="center"/>
            <w:hideMark/>
          </w:tcPr>
          <w:p w14:paraId="0CF16327" w14:textId="77777777" w:rsidR="00571B05" w:rsidRPr="005F6E8C" w:rsidRDefault="00571B05" w:rsidP="00571B05">
            <w:pPr>
              <w:spacing w:after="0" w:line="240" w:lineRule="auto"/>
              <w:rPr>
                <w:rFonts w:ascii="Arial" w:eastAsia="Times New Roman" w:hAnsi="Arial" w:cs="Arial"/>
                <w:sz w:val="18"/>
                <w:szCs w:val="18"/>
              </w:rPr>
            </w:pPr>
          </w:p>
        </w:tc>
        <w:tc>
          <w:tcPr>
            <w:tcW w:w="872" w:type="dxa"/>
            <w:shd w:val="clear" w:color="auto" w:fill="auto"/>
            <w:noWrap/>
            <w:vAlign w:val="center"/>
            <w:hideMark/>
          </w:tcPr>
          <w:p w14:paraId="23758DA9"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38,0%</w:t>
            </w:r>
          </w:p>
        </w:tc>
        <w:tc>
          <w:tcPr>
            <w:tcW w:w="829" w:type="dxa"/>
            <w:vMerge/>
            <w:vAlign w:val="center"/>
            <w:hideMark/>
          </w:tcPr>
          <w:p w14:paraId="6FC8529A" w14:textId="77777777" w:rsidR="00571B05" w:rsidRPr="005F6E8C" w:rsidRDefault="00571B05" w:rsidP="00571B05">
            <w:pPr>
              <w:spacing w:after="0" w:line="240" w:lineRule="auto"/>
              <w:rPr>
                <w:rFonts w:ascii="Arial" w:eastAsia="Times New Roman" w:hAnsi="Arial" w:cs="Arial"/>
                <w:sz w:val="18"/>
                <w:szCs w:val="18"/>
              </w:rPr>
            </w:pPr>
          </w:p>
        </w:tc>
      </w:tr>
      <w:tr w:rsidR="00571B05" w:rsidRPr="005F6E8C" w14:paraId="7984C408" w14:textId="77777777" w:rsidTr="00C75D08">
        <w:trPr>
          <w:trHeight w:val="300"/>
        </w:trPr>
        <w:tc>
          <w:tcPr>
            <w:tcW w:w="1838" w:type="dxa"/>
            <w:vMerge w:val="restart"/>
            <w:shd w:val="clear" w:color="auto" w:fill="auto"/>
            <w:vAlign w:val="center"/>
            <w:hideMark/>
          </w:tcPr>
          <w:p w14:paraId="245ABEA2" w14:textId="77777777" w:rsidR="00571B05" w:rsidRPr="005F6E8C" w:rsidRDefault="00571B05" w:rsidP="00571B05">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СРОКИ</w:t>
            </w:r>
          </w:p>
        </w:tc>
        <w:tc>
          <w:tcPr>
            <w:tcW w:w="4622" w:type="dxa"/>
            <w:shd w:val="clear" w:color="auto" w:fill="auto"/>
            <w:vAlign w:val="bottom"/>
            <w:hideMark/>
          </w:tcPr>
          <w:p w14:paraId="485005B9"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Срок, необходимый для получения услуги приемлемый</w:t>
            </w:r>
          </w:p>
        </w:tc>
        <w:tc>
          <w:tcPr>
            <w:tcW w:w="580" w:type="dxa"/>
            <w:shd w:val="clear" w:color="auto" w:fill="auto"/>
            <w:noWrap/>
            <w:vAlign w:val="center"/>
            <w:hideMark/>
          </w:tcPr>
          <w:p w14:paraId="40F85EE0"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4,48</w:t>
            </w:r>
          </w:p>
        </w:tc>
        <w:tc>
          <w:tcPr>
            <w:tcW w:w="567" w:type="dxa"/>
            <w:vMerge w:val="restart"/>
            <w:shd w:val="clear" w:color="auto" w:fill="auto"/>
            <w:noWrap/>
            <w:vAlign w:val="center"/>
            <w:hideMark/>
          </w:tcPr>
          <w:p w14:paraId="135C9AF5"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4,41</w:t>
            </w:r>
          </w:p>
        </w:tc>
        <w:tc>
          <w:tcPr>
            <w:tcW w:w="872" w:type="dxa"/>
            <w:shd w:val="clear" w:color="auto" w:fill="auto"/>
            <w:noWrap/>
            <w:vAlign w:val="center"/>
            <w:hideMark/>
          </w:tcPr>
          <w:p w14:paraId="62B16BD7"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58,4%</w:t>
            </w:r>
          </w:p>
        </w:tc>
        <w:tc>
          <w:tcPr>
            <w:tcW w:w="829" w:type="dxa"/>
            <w:vMerge w:val="restart"/>
            <w:shd w:val="clear" w:color="auto" w:fill="auto"/>
            <w:noWrap/>
            <w:vAlign w:val="center"/>
            <w:hideMark/>
          </w:tcPr>
          <w:p w14:paraId="4B82F1D8"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52,7%</w:t>
            </w:r>
          </w:p>
        </w:tc>
      </w:tr>
      <w:tr w:rsidR="00571B05" w:rsidRPr="005F6E8C" w14:paraId="6C373C56" w14:textId="77777777" w:rsidTr="00C75D08">
        <w:trPr>
          <w:trHeight w:val="77"/>
        </w:trPr>
        <w:tc>
          <w:tcPr>
            <w:tcW w:w="1838" w:type="dxa"/>
            <w:vMerge/>
            <w:vAlign w:val="center"/>
            <w:hideMark/>
          </w:tcPr>
          <w:p w14:paraId="75615B91"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622" w:type="dxa"/>
            <w:shd w:val="clear" w:color="auto" w:fill="auto"/>
            <w:vAlign w:val="bottom"/>
            <w:hideMark/>
          </w:tcPr>
          <w:p w14:paraId="3302C2D6"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Время ожидания, очереди на месте обслуживания приемлемое</w:t>
            </w:r>
          </w:p>
        </w:tc>
        <w:tc>
          <w:tcPr>
            <w:tcW w:w="580" w:type="dxa"/>
            <w:shd w:val="clear" w:color="auto" w:fill="auto"/>
            <w:noWrap/>
            <w:vAlign w:val="center"/>
            <w:hideMark/>
          </w:tcPr>
          <w:p w14:paraId="0BF95AA5"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4,34</w:t>
            </w:r>
          </w:p>
        </w:tc>
        <w:tc>
          <w:tcPr>
            <w:tcW w:w="567" w:type="dxa"/>
            <w:vMerge/>
            <w:vAlign w:val="center"/>
            <w:hideMark/>
          </w:tcPr>
          <w:p w14:paraId="781729AE" w14:textId="77777777" w:rsidR="00571B05" w:rsidRPr="005F6E8C" w:rsidRDefault="00571B05" w:rsidP="00571B05">
            <w:pPr>
              <w:spacing w:after="0" w:line="240" w:lineRule="auto"/>
              <w:rPr>
                <w:rFonts w:ascii="Arial" w:eastAsia="Times New Roman" w:hAnsi="Arial" w:cs="Arial"/>
                <w:sz w:val="18"/>
                <w:szCs w:val="18"/>
              </w:rPr>
            </w:pPr>
          </w:p>
        </w:tc>
        <w:tc>
          <w:tcPr>
            <w:tcW w:w="872" w:type="dxa"/>
            <w:shd w:val="clear" w:color="auto" w:fill="auto"/>
            <w:noWrap/>
            <w:vAlign w:val="center"/>
            <w:hideMark/>
          </w:tcPr>
          <w:p w14:paraId="2BA6EBD4"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47,0%</w:t>
            </w:r>
          </w:p>
        </w:tc>
        <w:tc>
          <w:tcPr>
            <w:tcW w:w="829" w:type="dxa"/>
            <w:vMerge/>
            <w:vAlign w:val="center"/>
            <w:hideMark/>
          </w:tcPr>
          <w:p w14:paraId="3DB1E1FB" w14:textId="77777777" w:rsidR="00571B05" w:rsidRPr="005F6E8C" w:rsidRDefault="00571B05" w:rsidP="00571B05">
            <w:pPr>
              <w:spacing w:after="0" w:line="240" w:lineRule="auto"/>
              <w:rPr>
                <w:rFonts w:ascii="Arial" w:eastAsia="Times New Roman" w:hAnsi="Arial" w:cs="Arial"/>
                <w:sz w:val="18"/>
                <w:szCs w:val="18"/>
              </w:rPr>
            </w:pPr>
          </w:p>
        </w:tc>
      </w:tr>
      <w:tr w:rsidR="00571B05" w:rsidRPr="005F6E8C" w14:paraId="10B78946" w14:textId="77777777" w:rsidTr="00C75D08">
        <w:trPr>
          <w:trHeight w:val="77"/>
        </w:trPr>
        <w:tc>
          <w:tcPr>
            <w:tcW w:w="1838" w:type="dxa"/>
            <w:vMerge w:val="restart"/>
            <w:shd w:val="clear" w:color="auto" w:fill="auto"/>
            <w:vAlign w:val="center"/>
            <w:hideMark/>
          </w:tcPr>
          <w:p w14:paraId="1E12AD80" w14:textId="77777777" w:rsidR="00571B05" w:rsidRPr="005F6E8C" w:rsidRDefault="00571B05" w:rsidP="00571B05">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ЗАТРАТЫ</w:t>
            </w:r>
          </w:p>
        </w:tc>
        <w:tc>
          <w:tcPr>
            <w:tcW w:w="4622" w:type="dxa"/>
            <w:shd w:val="clear" w:color="auto" w:fill="auto"/>
            <w:vAlign w:val="center"/>
            <w:hideMark/>
          </w:tcPr>
          <w:p w14:paraId="4D96BD86"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Сумма затраты приемлема</w:t>
            </w:r>
          </w:p>
        </w:tc>
        <w:tc>
          <w:tcPr>
            <w:tcW w:w="580" w:type="dxa"/>
            <w:shd w:val="clear" w:color="auto" w:fill="auto"/>
            <w:noWrap/>
            <w:vAlign w:val="center"/>
            <w:hideMark/>
          </w:tcPr>
          <w:p w14:paraId="2AF19619"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4,25</w:t>
            </w:r>
          </w:p>
        </w:tc>
        <w:tc>
          <w:tcPr>
            <w:tcW w:w="567" w:type="dxa"/>
            <w:vMerge w:val="restart"/>
            <w:shd w:val="clear" w:color="auto" w:fill="auto"/>
            <w:noWrap/>
            <w:vAlign w:val="center"/>
            <w:hideMark/>
          </w:tcPr>
          <w:p w14:paraId="1117FD73" w14:textId="3C8D40F7" w:rsidR="00571B05" w:rsidRPr="005F6E8C" w:rsidRDefault="00833C3E" w:rsidP="00571B05">
            <w:pPr>
              <w:spacing w:after="0" w:line="240" w:lineRule="auto"/>
              <w:jc w:val="center"/>
              <w:rPr>
                <w:rFonts w:ascii="Arial" w:eastAsia="Times New Roman" w:hAnsi="Arial" w:cs="Arial"/>
                <w:sz w:val="18"/>
                <w:szCs w:val="18"/>
                <w:lang w:val="ru-RU"/>
              </w:rPr>
            </w:pPr>
            <w:r w:rsidRPr="005F6E8C">
              <w:rPr>
                <w:rFonts w:ascii="Arial" w:eastAsia="Times New Roman" w:hAnsi="Arial" w:cs="Arial"/>
                <w:sz w:val="18"/>
                <w:szCs w:val="18"/>
                <w:lang w:val="ru-RU"/>
              </w:rPr>
              <w:t>4,18</w:t>
            </w:r>
          </w:p>
        </w:tc>
        <w:tc>
          <w:tcPr>
            <w:tcW w:w="872" w:type="dxa"/>
            <w:shd w:val="clear" w:color="auto" w:fill="auto"/>
            <w:noWrap/>
            <w:vAlign w:val="center"/>
            <w:hideMark/>
          </w:tcPr>
          <w:p w14:paraId="6062D960"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46,4%</w:t>
            </w:r>
          </w:p>
        </w:tc>
        <w:tc>
          <w:tcPr>
            <w:tcW w:w="829" w:type="dxa"/>
            <w:vMerge w:val="restart"/>
            <w:shd w:val="clear" w:color="auto" w:fill="auto"/>
            <w:noWrap/>
            <w:vAlign w:val="center"/>
            <w:hideMark/>
          </w:tcPr>
          <w:p w14:paraId="4B3A2558"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39,8%</w:t>
            </w:r>
          </w:p>
        </w:tc>
      </w:tr>
      <w:tr w:rsidR="00571B05" w:rsidRPr="005F6E8C" w14:paraId="67030210" w14:textId="77777777" w:rsidTr="00C75D08">
        <w:trPr>
          <w:trHeight w:val="77"/>
        </w:trPr>
        <w:tc>
          <w:tcPr>
            <w:tcW w:w="1838" w:type="dxa"/>
            <w:vMerge/>
            <w:vAlign w:val="center"/>
            <w:hideMark/>
          </w:tcPr>
          <w:p w14:paraId="6C19EFE9"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622" w:type="dxa"/>
            <w:shd w:val="clear" w:color="auto" w:fill="auto"/>
            <w:vAlign w:val="center"/>
            <w:hideMark/>
          </w:tcPr>
          <w:p w14:paraId="3A15A14D"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Способ оплаты был понятным и удобным</w:t>
            </w:r>
          </w:p>
        </w:tc>
        <w:tc>
          <w:tcPr>
            <w:tcW w:w="580" w:type="dxa"/>
            <w:shd w:val="clear" w:color="auto" w:fill="auto"/>
            <w:noWrap/>
            <w:vAlign w:val="center"/>
            <w:hideMark/>
          </w:tcPr>
          <w:p w14:paraId="6AD9D0ED"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4,17</w:t>
            </w:r>
          </w:p>
        </w:tc>
        <w:tc>
          <w:tcPr>
            <w:tcW w:w="567" w:type="dxa"/>
            <w:vMerge/>
            <w:vAlign w:val="center"/>
            <w:hideMark/>
          </w:tcPr>
          <w:p w14:paraId="4130F8A7" w14:textId="77777777" w:rsidR="00571B05" w:rsidRPr="005F6E8C" w:rsidRDefault="00571B05" w:rsidP="00571B05">
            <w:pPr>
              <w:spacing w:after="0" w:line="240" w:lineRule="auto"/>
              <w:rPr>
                <w:rFonts w:ascii="Arial" w:eastAsia="Times New Roman" w:hAnsi="Arial" w:cs="Arial"/>
                <w:sz w:val="18"/>
                <w:szCs w:val="18"/>
              </w:rPr>
            </w:pPr>
          </w:p>
        </w:tc>
        <w:tc>
          <w:tcPr>
            <w:tcW w:w="872" w:type="dxa"/>
            <w:shd w:val="clear" w:color="auto" w:fill="auto"/>
            <w:noWrap/>
            <w:vAlign w:val="center"/>
            <w:hideMark/>
          </w:tcPr>
          <w:p w14:paraId="0EBFEF85"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37,3%</w:t>
            </w:r>
          </w:p>
        </w:tc>
        <w:tc>
          <w:tcPr>
            <w:tcW w:w="829" w:type="dxa"/>
            <w:vMerge/>
            <w:vAlign w:val="center"/>
            <w:hideMark/>
          </w:tcPr>
          <w:p w14:paraId="7454746A" w14:textId="77777777" w:rsidR="00571B05" w:rsidRPr="005F6E8C" w:rsidRDefault="00571B05" w:rsidP="00571B05">
            <w:pPr>
              <w:spacing w:after="0" w:line="240" w:lineRule="auto"/>
              <w:rPr>
                <w:rFonts w:ascii="Arial" w:eastAsia="Times New Roman" w:hAnsi="Arial" w:cs="Arial"/>
                <w:sz w:val="18"/>
                <w:szCs w:val="18"/>
              </w:rPr>
            </w:pPr>
          </w:p>
        </w:tc>
      </w:tr>
      <w:tr w:rsidR="00571B05" w:rsidRPr="005F6E8C" w14:paraId="0A8AC343" w14:textId="77777777" w:rsidTr="00C75D08">
        <w:trPr>
          <w:trHeight w:val="77"/>
        </w:trPr>
        <w:tc>
          <w:tcPr>
            <w:tcW w:w="1838" w:type="dxa"/>
            <w:vMerge/>
            <w:vAlign w:val="center"/>
            <w:hideMark/>
          </w:tcPr>
          <w:p w14:paraId="79730DE1"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622" w:type="dxa"/>
            <w:shd w:val="clear" w:color="auto" w:fill="auto"/>
            <w:vAlign w:val="bottom"/>
            <w:hideMark/>
          </w:tcPr>
          <w:p w14:paraId="4DE86A6C"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Я не понес дополнительных затрат на получение услуги</w:t>
            </w:r>
          </w:p>
        </w:tc>
        <w:tc>
          <w:tcPr>
            <w:tcW w:w="580" w:type="dxa"/>
            <w:shd w:val="clear" w:color="auto" w:fill="auto"/>
            <w:noWrap/>
            <w:vAlign w:val="center"/>
            <w:hideMark/>
          </w:tcPr>
          <w:p w14:paraId="68478A79"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4,10</w:t>
            </w:r>
          </w:p>
        </w:tc>
        <w:tc>
          <w:tcPr>
            <w:tcW w:w="567" w:type="dxa"/>
            <w:vMerge/>
            <w:vAlign w:val="center"/>
            <w:hideMark/>
          </w:tcPr>
          <w:p w14:paraId="1B982A9D" w14:textId="77777777" w:rsidR="00571B05" w:rsidRPr="005F6E8C" w:rsidRDefault="00571B05" w:rsidP="00571B05">
            <w:pPr>
              <w:spacing w:after="0" w:line="240" w:lineRule="auto"/>
              <w:rPr>
                <w:rFonts w:ascii="Arial" w:eastAsia="Times New Roman" w:hAnsi="Arial" w:cs="Arial"/>
                <w:sz w:val="18"/>
                <w:szCs w:val="18"/>
              </w:rPr>
            </w:pPr>
          </w:p>
        </w:tc>
        <w:tc>
          <w:tcPr>
            <w:tcW w:w="872" w:type="dxa"/>
            <w:shd w:val="clear" w:color="auto" w:fill="auto"/>
            <w:noWrap/>
            <w:vAlign w:val="center"/>
            <w:hideMark/>
          </w:tcPr>
          <w:p w14:paraId="37A776AB"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36,1%</w:t>
            </w:r>
          </w:p>
        </w:tc>
        <w:tc>
          <w:tcPr>
            <w:tcW w:w="829" w:type="dxa"/>
            <w:vMerge/>
            <w:vAlign w:val="center"/>
            <w:hideMark/>
          </w:tcPr>
          <w:p w14:paraId="2E80495A" w14:textId="77777777" w:rsidR="00571B05" w:rsidRPr="005F6E8C" w:rsidRDefault="00571B05" w:rsidP="00571B05">
            <w:pPr>
              <w:spacing w:after="0" w:line="240" w:lineRule="auto"/>
              <w:rPr>
                <w:rFonts w:ascii="Arial" w:eastAsia="Times New Roman" w:hAnsi="Arial" w:cs="Arial"/>
                <w:sz w:val="18"/>
                <w:szCs w:val="18"/>
              </w:rPr>
            </w:pPr>
          </w:p>
        </w:tc>
      </w:tr>
      <w:tr w:rsidR="00571B05" w:rsidRPr="005F6E8C" w14:paraId="46BC9BA2" w14:textId="77777777" w:rsidTr="00C75D08">
        <w:trPr>
          <w:trHeight w:val="77"/>
        </w:trPr>
        <w:tc>
          <w:tcPr>
            <w:tcW w:w="1838" w:type="dxa"/>
            <w:vMerge/>
            <w:vAlign w:val="center"/>
            <w:hideMark/>
          </w:tcPr>
          <w:p w14:paraId="08719259"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622" w:type="dxa"/>
            <w:shd w:val="clear" w:color="auto" w:fill="auto"/>
            <w:vAlign w:val="bottom"/>
            <w:hideMark/>
          </w:tcPr>
          <w:p w14:paraId="08080BDE"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Я не понес никаких допол-ных, неофиц-ных затрат на получение услуги</w:t>
            </w:r>
          </w:p>
        </w:tc>
        <w:tc>
          <w:tcPr>
            <w:tcW w:w="580" w:type="dxa"/>
            <w:shd w:val="clear" w:color="auto" w:fill="auto"/>
            <w:noWrap/>
            <w:vAlign w:val="center"/>
            <w:hideMark/>
          </w:tcPr>
          <w:p w14:paraId="37BC0B95"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4,18</w:t>
            </w:r>
          </w:p>
        </w:tc>
        <w:tc>
          <w:tcPr>
            <w:tcW w:w="567" w:type="dxa"/>
            <w:vMerge/>
            <w:vAlign w:val="center"/>
            <w:hideMark/>
          </w:tcPr>
          <w:p w14:paraId="441514FE" w14:textId="77777777" w:rsidR="00571B05" w:rsidRPr="005F6E8C" w:rsidRDefault="00571B05" w:rsidP="00571B05">
            <w:pPr>
              <w:spacing w:after="0" w:line="240" w:lineRule="auto"/>
              <w:rPr>
                <w:rFonts w:ascii="Arial" w:eastAsia="Times New Roman" w:hAnsi="Arial" w:cs="Arial"/>
                <w:sz w:val="18"/>
                <w:szCs w:val="18"/>
              </w:rPr>
            </w:pPr>
          </w:p>
        </w:tc>
        <w:tc>
          <w:tcPr>
            <w:tcW w:w="872" w:type="dxa"/>
            <w:shd w:val="clear" w:color="auto" w:fill="auto"/>
            <w:noWrap/>
            <w:vAlign w:val="center"/>
            <w:hideMark/>
          </w:tcPr>
          <w:p w14:paraId="77D32126"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39,2%</w:t>
            </w:r>
          </w:p>
        </w:tc>
        <w:tc>
          <w:tcPr>
            <w:tcW w:w="829" w:type="dxa"/>
            <w:vMerge/>
            <w:vAlign w:val="center"/>
            <w:hideMark/>
          </w:tcPr>
          <w:p w14:paraId="79AB9694" w14:textId="77777777" w:rsidR="00571B05" w:rsidRPr="005F6E8C" w:rsidRDefault="00571B05" w:rsidP="00571B05">
            <w:pPr>
              <w:spacing w:after="0" w:line="240" w:lineRule="auto"/>
              <w:rPr>
                <w:rFonts w:ascii="Arial" w:eastAsia="Times New Roman" w:hAnsi="Arial" w:cs="Arial"/>
                <w:sz w:val="18"/>
                <w:szCs w:val="18"/>
              </w:rPr>
            </w:pPr>
          </w:p>
        </w:tc>
      </w:tr>
      <w:tr w:rsidR="00571B05" w:rsidRPr="005F6E8C" w14:paraId="24374FAB" w14:textId="77777777" w:rsidTr="00C75D08">
        <w:trPr>
          <w:trHeight w:val="77"/>
        </w:trPr>
        <w:tc>
          <w:tcPr>
            <w:tcW w:w="1838" w:type="dxa"/>
            <w:vMerge w:val="restart"/>
            <w:shd w:val="clear" w:color="auto" w:fill="auto"/>
            <w:vAlign w:val="center"/>
            <w:hideMark/>
          </w:tcPr>
          <w:p w14:paraId="4CAB7708" w14:textId="77777777" w:rsidR="00571B05" w:rsidRPr="005F6E8C" w:rsidRDefault="00571B05" w:rsidP="00571B05">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ОБРАТНАЯ СВЯЗЬ</w:t>
            </w:r>
          </w:p>
        </w:tc>
        <w:tc>
          <w:tcPr>
            <w:tcW w:w="4622" w:type="dxa"/>
            <w:shd w:val="clear" w:color="auto" w:fill="auto"/>
            <w:vAlign w:val="bottom"/>
            <w:hideMark/>
          </w:tcPr>
          <w:p w14:paraId="69025E4C"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Получил ответ на свою жалобу в краткие сроки</w:t>
            </w:r>
          </w:p>
        </w:tc>
        <w:tc>
          <w:tcPr>
            <w:tcW w:w="580" w:type="dxa"/>
            <w:shd w:val="clear" w:color="auto" w:fill="auto"/>
            <w:noWrap/>
            <w:vAlign w:val="center"/>
            <w:hideMark/>
          </w:tcPr>
          <w:p w14:paraId="1AE87522"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1,00</w:t>
            </w:r>
          </w:p>
        </w:tc>
        <w:tc>
          <w:tcPr>
            <w:tcW w:w="567" w:type="dxa"/>
            <w:vMerge w:val="restart"/>
            <w:shd w:val="clear" w:color="auto" w:fill="auto"/>
            <w:noWrap/>
            <w:vAlign w:val="center"/>
            <w:hideMark/>
          </w:tcPr>
          <w:p w14:paraId="62E265ED" w14:textId="48183618" w:rsidR="00571B05" w:rsidRPr="005F6E8C" w:rsidRDefault="006810E5" w:rsidP="00571B05">
            <w:pPr>
              <w:spacing w:after="0" w:line="240" w:lineRule="auto"/>
              <w:jc w:val="center"/>
              <w:rPr>
                <w:rFonts w:ascii="Arial" w:eastAsia="Times New Roman" w:hAnsi="Arial" w:cs="Arial"/>
                <w:sz w:val="18"/>
                <w:szCs w:val="18"/>
                <w:lang w:val="ru-RU"/>
              </w:rPr>
            </w:pPr>
            <w:r w:rsidRPr="005F6E8C">
              <w:rPr>
                <w:rFonts w:ascii="Arial" w:eastAsia="Times New Roman" w:hAnsi="Arial" w:cs="Arial"/>
                <w:sz w:val="18"/>
                <w:szCs w:val="18"/>
                <w:lang w:val="ru-RU"/>
              </w:rPr>
              <w:t>2,75</w:t>
            </w:r>
          </w:p>
        </w:tc>
        <w:tc>
          <w:tcPr>
            <w:tcW w:w="872" w:type="dxa"/>
            <w:shd w:val="clear" w:color="auto" w:fill="auto"/>
            <w:noWrap/>
            <w:vAlign w:val="center"/>
            <w:hideMark/>
          </w:tcPr>
          <w:p w14:paraId="226D275E"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0,0%</w:t>
            </w:r>
          </w:p>
        </w:tc>
        <w:tc>
          <w:tcPr>
            <w:tcW w:w="829" w:type="dxa"/>
            <w:vMerge w:val="restart"/>
            <w:shd w:val="clear" w:color="auto" w:fill="auto"/>
            <w:noWrap/>
            <w:vAlign w:val="center"/>
            <w:hideMark/>
          </w:tcPr>
          <w:p w14:paraId="508BF4B3"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0,0%</w:t>
            </w:r>
          </w:p>
        </w:tc>
      </w:tr>
      <w:tr w:rsidR="00571B05" w:rsidRPr="005F6E8C" w14:paraId="37145A38" w14:textId="77777777" w:rsidTr="00C75D08">
        <w:trPr>
          <w:trHeight w:val="77"/>
        </w:trPr>
        <w:tc>
          <w:tcPr>
            <w:tcW w:w="1838" w:type="dxa"/>
            <w:vMerge/>
            <w:vAlign w:val="center"/>
            <w:hideMark/>
          </w:tcPr>
          <w:p w14:paraId="78F82863"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622" w:type="dxa"/>
            <w:shd w:val="clear" w:color="auto" w:fill="auto"/>
            <w:vAlign w:val="bottom"/>
            <w:hideMark/>
          </w:tcPr>
          <w:p w14:paraId="633252ED"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Принятые меры по обжалованию меня полностью удовлетворили</w:t>
            </w:r>
          </w:p>
        </w:tc>
        <w:tc>
          <w:tcPr>
            <w:tcW w:w="580" w:type="dxa"/>
            <w:shd w:val="clear" w:color="auto" w:fill="auto"/>
            <w:noWrap/>
            <w:vAlign w:val="bottom"/>
            <w:hideMark/>
          </w:tcPr>
          <w:p w14:paraId="1CA43CC5" w14:textId="3A6D81C3" w:rsidR="00571B05" w:rsidRPr="005F6E8C" w:rsidRDefault="006810E5" w:rsidP="006810E5">
            <w:pPr>
              <w:spacing w:after="0" w:line="240" w:lineRule="auto"/>
              <w:ind w:right="-158"/>
              <w:rPr>
                <w:rFonts w:ascii="Arial" w:eastAsia="Times New Roman" w:hAnsi="Arial" w:cs="Arial"/>
                <w:sz w:val="18"/>
                <w:szCs w:val="18"/>
                <w:lang w:val="ru-RU"/>
              </w:rPr>
            </w:pPr>
            <w:r w:rsidRPr="005F6E8C">
              <w:rPr>
                <w:rFonts w:ascii="Arial" w:eastAsia="Times New Roman" w:hAnsi="Arial" w:cs="Arial"/>
                <w:sz w:val="18"/>
                <w:szCs w:val="18"/>
                <w:lang w:val="ru-RU"/>
              </w:rPr>
              <w:t>4,50</w:t>
            </w:r>
          </w:p>
        </w:tc>
        <w:tc>
          <w:tcPr>
            <w:tcW w:w="567" w:type="dxa"/>
            <w:vMerge/>
            <w:vAlign w:val="center"/>
            <w:hideMark/>
          </w:tcPr>
          <w:p w14:paraId="63BC0FE8" w14:textId="77777777" w:rsidR="00571B05" w:rsidRPr="005F6E8C" w:rsidRDefault="00571B05" w:rsidP="00571B05">
            <w:pPr>
              <w:spacing w:after="0" w:line="240" w:lineRule="auto"/>
              <w:rPr>
                <w:rFonts w:ascii="Arial" w:eastAsia="Times New Roman" w:hAnsi="Arial" w:cs="Arial"/>
                <w:sz w:val="18"/>
                <w:szCs w:val="18"/>
              </w:rPr>
            </w:pPr>
          </w:p>
        </w:tc>
        <w:tc>
          <w:tcPr>
            <w:tcW w:w="872" w:type="dxa"/>
            <w:shd w:val="clear" w:color="auto" w:fill="auto"/>
            <w:noWrap/>
            <w:vAlign w:val="center"/>
            <w:hideMark/>
          </w:tcPr>
          <w:p w14:paraId="40BB15EA"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0,0%</w:t>
            </w:r>
          </w:p>
        </w:tc>
        <w:tc>
          <w:tcPr>
            <w:tcW w:w="829" w:type="dxa"/>
            <w:vMerge/>
            <w:vAlign w:val="center"/>
            <w:hideMark/>
          </w:tcPr>
          <w:p w14:paraId="64449BA8" w14:textId="77777777" w:rsidR="00571B05" w:rsidRPr="005F6E8C" w:rsidRDefault="00571B05" w:rsidP="00571B05">
            <w:pPr>
              <w:spacing w:after="0" w:line="240" w:lineRule="auto"/>
              <w:rPr>
                <w:rFonts w:ascii="Arial" w:eastAsia="Times New Roman" w:hAnsi="Arial" w:cs="Arial"/>
                <w:sz w:val="18"/>
                <w:szCs w:val="18"/>
              </w:rPr>
            </w:pPr>
          </w:p>
        </w:tc>
      </w:tr>
      <w:tr w:rsidR="00571B05" w:rsidRPr="005F6E8C" w14:paraId="353D8083" w14:textId="77777777" w:rsidTr="00C75D08">
        <w:trPr>
          <w:trHeight w:val="77"/>
        </w:trPr>
        <w:tc>
          <w:tcPr>
            <w:tcW w:w="1838" w:type="dxa"/>
            <w:shd w:val="clear" w:color="auto" w:fill="auto"/>
            <w:vAlign w:val="center"/>
            <w:hideMark/>
          </w:tcPr>
          <w:p w14:paraId="22D5D62F" w14:textId="77777777" w:rsidR="00571B05" w:rsidRPr="005F6E8C" w:rsidRDefault="00571B05" w:rsidP="00571B05">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РЕЗУЛЬТАТ</w:t>
            </w:r>
          </w:p>
        </w:tc>
        <w:tc>
          <w:tcPr>
            <w:tcW w:w="4622" w:type="dxa"/>
            <w:shd w:val="clear" w:color="auto" w:fill="auto"/>
            <w:vAlign w:val="bottom"/>
            <w:hideMark/>
          </w:tcPr>
          <w:p w14:paraId="008699A0"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Результат оказанной услуги полностью удовлетворяет (полученный документ, справка, пособие, разрешение и т.д.)</w:t>
            </w:r>
          </w:p>
        </w:tc>
        <w:tc>
          <w:tcPr>
            <w:tcW w:w="580" w:type="dxa"/>
            <w:shd w:val="clear" w:color="auto" w:fill="auto"/>
            <w:noWrap/>
            <w:vAlign w:val="center"/>
            <w:hideMark/>
          </w:tcPr>
          <w:p w14:paraId="46C04CB7"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4,27</w:t>
            </w:r>
          </w:p>
        </w:tc>
        <w:tc>
          <w:tcPr>
            <w:tcW w:w="567" w:type="dxa"/>
            <w:shd w:val="clear" w:color="auto" w:fill="auto"/>
            <w:noWrap/>
            <w:vAlign w:val="center"/>
            <w:hideMark/>
          </w:tcPr>
          <w:p w14:paraId="5A4BEE28"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4,27</w:t>
            </w:r>
          </w:p>
        </w:tc>
        <w:tc>
          <w:tcPr>
            <w:tcW w:w="872" w:type="dxa"/>
            <w:shd w:val="clear" w:color="auto" w:fill="auto"/>
            <w:noWrap/>
            <w:vAlign w:val="center"/>
            <w:hideMark/>
          </w:tcPr>
          <w:p w14:paraId="2DFC6C7E"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64,5%</w:t>
            </w:r>
          </w:p>
        </w:tc>
        <w:tc>
          <w:tcPr>
            <w:tcW w:w="829" w:type="dxa"/>
            <w:shd w:val="clear" w:color="auto" w:fill="auto"/>
            <w:noWrap/>
            <w:vAlign w:val="center"/>
            <w:hideMark/>
          </w:tcPr>
          <w:p w14:paraId="47DAF032" w14:textId="77777777" w:rsidR="00571B05" w:rsidRPr="005F6E8C" w:rsidRDefault="00571B05" w:rsidP="00571B05">
            <w:pPr>
              <w:spacing w:after="0" w:line="240" w:lineRule="auto"/>
              <w:jc w:val="center"/>
              <w:rPr>
                <w:rFonts w:ascii="Arial" w:eastAsia="Times New Roman" w:hAnsi="Arial" w:cs="Arial"/>
                <w:sz w:val="18"/>
                <w:szCs w:val="18"/>
              </w:rPr>
            </w:pPr>
            <w:r w:rsidRPr="005F6E8C">
              <w:rPr>
                <w:rFonts w:ascii="Arial" w:eastAsia="Times New Roman" w:hAnsi="Arial" w:cs="Arial"/>
                <w:sz w:val="18"/>
                <w:szCs w:val="18"/>
              </w:rPr>
              <w:t>64,5%</w:t>
            </w:r>
          </w:p>
        </w:tc>
      </w:tr>
      <w:tr w:rsidR="00571B05" w:rsidRPr="005F6E8C" w14:paraId="0C55182E" w14:textId="77777777" w:rsidTr="00C75D08">
        <w:trPr>
          <w:trHeight w:val="70"/>
        </w:trPr>
        <w:tc>
          <w:tcPr>
            <w:tcW w:w="1838" w:type="dxa"/>
            <w:shd w:val="clear" w:color="auto" w:fill="auto"/>
            <w:noWrap/>
            <w:vAlign w:val="center"/>
            <w:hideMark/>
          </w:tcPr>
          <w:p w14:paraId="1377ECF9"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4622" w:type="dxa"/>
            <w:shd w:val="clear" w:color="auto" w:fill="auto"/>
            <w:noWrap/>
            <w:vAlign w:val="center"/>
            <w:hideMark/>
          </w:tcPr>
          <w:p w14:paraId="7ACAB597" w14:textId="77777777" w:rsidR="00571B05" w:rsidRPr="005F6E8C" w:rsidRDefault="00571B05" w:rsidP="00571B05">
            <w:pPr>
              <w:spacing w:after="0" w:line="240" w:lineRule="auto"/>
              <w:rPr>
                <w:rFonts w:ascii="Arial" w:eastAsia="Times New Roman" w:hAnsi="Arial" w:cs="Arial"/>
                <w:b/>
                <w:bCs/>
                <w:sz w:val="18"/>
                <w:szCs w:val="18"/>
              </w:rPr>
            </w:pPr>
            <w:r w:rsidRPr="005F6E8C">
              <w:rPr>
                <w:rFonts w:ascii="Arial" w:eastAsia="Times New Roman" w:hAnsi="Arial" w:cs="Arial"/>
                <w:b/>
                <w:bCs/>
                <w:sz w:val="18"/>
                <w:szCs w:val="18"/>
              </w:rPr>
              <w:t>СРЕДНИЙ БАЛЛ</w:t>
            </w:r>
          </w:p>
        </w:tc>
        <w:tc>
          <w:tcPr>
            <w:tcW w:w="580" w:type="dxa"/>
            <w:shd w:val="clear" w:color="auto" w:fill="auto"/>
            <w:noWrap/>
            <w:vAlign w:val="center"/>
            <w:hideMark/>
          </w:tcPr>
          <w:p w14:paraId="4DA55758"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567" w:type="dxa"/>
            <w:shd w:val="clear" w:color="auto" w:fill="auto"/>
            <w:noWrap/>
            <w:vAlign w:val="center"/>
            <w:hideMark/>
          </w:tcPr>
          <w:p w14:paraId="5B149D9D" w14:textId="5EE3DA14" w:rsidR="00571B05" w:rsidRPr="005F6E8C" w:rsidRDefault="006810E5" w:rsidP="00571B05">
            <w:pPr>
              <w:spacing w:after="0" w:line="240" w:lineRule="auto"/>
              <w:jc w:val="center"/>
              <w:rPr>
                <w:rFonts w:ascii="Arial" w:eastAsia="Times New Roman" w:hAnsi="Arial" w:cs="Arial"/>
                <w:b/>
                <w:bCs/>
                <w:color w:val="FF0000"/>
                <w:sz w:val="18"/>
                <w:szCs w:val="18"/>
                <w:lang w:val="ru-RU"/>
              </w:rPr>
            </w:pPr>
            <w:r w:rsidRPr="005F6E8C">
              <w:rPr>
                <w:rFonts w:ascii="Arial" w:eastAsia="Times New Roman" w:hAnsi="Arial" w:cs="Arial"/>
                <w:b/>
                <w:bCs/>
                <w:color w:val="FF0000"/>
                <w:sz w:val="18"/>
                <w:szCs w:val="18"/>
                <w:lang w:val="ru-RU"/>
              </w:rPr>
              <w:t>4,05</w:t>
            </w:r>
          </w:p>
        </w:tc>
        <w:tc>
          <w:tcPr>
            <w:tcW w:w="872" w:type="dxa"/>
            <w:shd w:val="clear" w:color="auto" w:fill="auto"/>
            <w:noWrap/>
            <w:vAlign w:val="bottom"/>
            <w:hideMark/>
          </w:tcPr>
          <w:p w14:paraId="40EF7749" w14:textId="77777777" w:rsidR="00571B05" w:rsidRPr="005F6E8C" w:rsidRDefault="00571B05" w:rsidP="00571B05">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829" w:type="dxa"/>
            <w:shd w:val="clear" w:color="auto" w:fill="auto"/>
            <w:noWrap/>
            <w:vAlign w:val="center"/>
            <w:hideMark/>
          </w:tcPr>
          <w:p w14:paraId="3DC010E6" w14:textId="77777777" w:rsidR="00571B05" w:rsidRPr="005F6E8C" w:rsidRDefault="00571B05" w:rsidP="00571B05">
            <w:pPr>
              <w:spacing w:after="0" w:line="240" w:lineRule="auto"/>
              <w:jc w:val="center"/>
              <w:rPr>
                <w:rFonts w:ascii="Arial" w:eastAsia="Times New Roman" w:hAnsi="Arial" w:cs="Arial"/>
                <w:b/>
                <w:bCs/>
                <w:color w:val="FF0000"/>
                <w:sz w:val="18"/>
                <w:szCs w:val="18"/>
              </w:rPr>
            </w:pPr>
            <w:r w:rsidRPr="005F6E8C">
              <w:rPr>
                <w:rFonts w:ascii="Arial" w:eastAsia="Times New Roman" w:hAnsi="Arial" w:cs="Arial"/>
                <w:b/>
                <w:bCs/>
                <w:color w:val="FF0000"/>
                <w:sz w:val="18"/>
                <w:szCs w:val="18"/>
              </w:rPr>
              <w:t>48,8%</w:t>
            </w:r>
          </w:p>
        </w:tc>
      </w:tr>
      <w:tr w:rsidR="00C75D08" w:rsidRPr="005F6E8C" w14:paraId="71A7DB34" w14:textId="77777777" w:rsidTr="00C75D08">
        <w:trPr>
          <w:trHeight w:val="70"/>
        </w:trPr>
        <w:tc>
          <w:tcPr>
            <w:tcW w:w="1838" w:type="dxa"/>
            <w:shd w:val="clear" w:color="auto" w:fill="auto"/>
            <w:noWrap/>
            <w:vAlign w:val="center"/>
          </w:tcPr>
          <w:p w14:paraId="329C9F20" w14:textId="77777777" w:rsidR="00C75D08" w:rsidRPr="005F6E8C" w:rsidRDefault="00C75D08" w:rsidP="00C75D08">
            <w:pPr>
              <w:spacing w:after="0" w:line="240" w:lineRule="auto"/>
              <w:jc w:val="center"/>
              <w:rPr>
                <w:rFonts w:ascii="Arial" w:eastAsia="Times New Roman" w:hAnsi="Arial" w:cs="Arial"/>
                <w:color w:val="306785" w:themeColor="accent1" w:themeShade="BF"/>
                <w:sz w:val="18"/>
                <w:szCs w:val="18"/>
              </w:rPr>
            </w:pPr>
          </w:p>
        </w:tc>
        <w:tc>
          <w:tcPr>
            <w:tcW w:w="4622" w:type="dxa"/>
            <w:shd w:val="clear" w:color="auto" w:fill="auto"/>
            <w:noWrap/>
            <w:vAlign w:val="center"/>
          </w:tcPr>
          <w:p w14:paraId="3D915D3A" w14:textId="53F64133" w:rsidR="00C75D08" w:rsidRPr="005F6E8C" w:rsidRDefault="00C75D08" w:rsidP="00C75D08">
            <w:pPr>
              <w:spacing w:after="0"/>
              <w:rPr>
                <w:rFonts w:ascii="Arial" w:hAnsi="Arial" w:cs="Arial"/>
                <w:b/>
                <w:bCs/>
                <w:color w:val="306785" w:themeColor="accent1" w:themeShade="BF"/>
                <w:sz w:val="18"/>
                <w:szCs w:val="18"/>
                <w:lang w:val="ru-RU"/>
              </w:rPr>
            </w:pPr>
            <w:r w:rsidRPr="005F6E8C">
              <w:rPr>
                <w:rFonts w:ascii="Arial" w:hAnsi="Arial" w:cs="Arial"/>
                <w:b/>
                <w:bCs/>
                <w:color w:val="306785" w:themeColor="accent1" w:themeShade="BF"/>
                <w:sz w:val="18"/>
                <w:szCs w:val="18"/>
                <w:lang w:val="ru-RU"/>
              </w:rPr>
              <w:t xml:space="preserve">Государственная корпорация «Правительство для граждан» </w:t>
            </w:r>
          </w:p>
        </w:tc>
        <w:tc>
          <w:tcPr>
            <w:tcW w:w="580" w:type="dxa"/>
            <w:shd w:val="clear" w:color="auto" w:fill="auto"/>
            <w:noWrap/>
            <w:vAlign w:val="center"/>
          </w:tcPr>
          <w:p w14:paraId="0CB2424E" w14:textId="77777777" w:rsidR="00C75D08" w:rsidRPr="005F6E8C" w:rsidRDefault="00C75D08" w:rsidP="00C75D08">
            <w:pPr>
              <w:spacing w:after="0" w:line="240" w:lineRule="auto"/>
              <w:jc w:val="center"/>
              <w:rPr>
                <w:rFonts w:ascii="Arial" w:eastAsia="Times New Roman" w:hAnsi="Arial" w:cs="Arial"/>
                <w:color w:val="306785" w:themeColor="accent1" w:themeShade="BF"/>
                <w:sz w:val="18"/>
                <w:szCs w:val="18"/>
              </w:rPr>
            </w:pPr>
          </w:p>
        </w:tc>
        <w:tc>
          <w:tcPr>
            <w:tcW w:w="567" w:type="dxa"/>
            <w:shd w:val="clear" w:color="auto" w:fill="auto"/>
            <w:noWrap/>
            <w:vAlign w:val="center"/>
          </w:tcPr>
          <w:p w14:paraId="2DA661B6" w14:textId="58A22E05" w:rsidR="00C75D08" w:rsidRPr="005F6E8C" w:rsidRDefault="00C75D08" w:rsidP="00C75D08">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4,01</w:t>
            </w:r>
          </w:p>
        </w:tc>
        <w:tc>
          <w:tcPr>
            <w:tcW w:w="872" w:type="dxa"/>
            <w:shd w:val="clear" w:color="auto" w:fill="auto"/>
            <w:noWrap/>
            <w:vAlign w:val="bottom"/>
          </w:tcPr>
          <w:p w14:paraId="62FF3F82" w14:textId="77777777" w:rsidR="00C75D08" w:rsidRPr="005F6E8C" w:rsidRDefault="00C75D08" w:rsidP="00C75D08">
            <w:pPr>
              <w:spacing w:after="0" w:line="240" w:lineRule="auto"/>
              <w:rPr>
                <w:rFonts w:ascii="Arial" w:eastAsia="Times New Roman" w:hAnsi="Arial" w:cs="Arial"/>
                <w:color w:val="306785" w:themeColor="accent1" w:themeShade="BF"/>
                <w:sz w:val="18"/>
                <w:szCs w:val="18"/>
              </w:rPr>
            </w:pPr>
          </w:p>
        </w:tc>
        <w:tc>
          <w:tcPr>
            <w:tcW w:w="829" w:type="dxa"/>
            <w:shd w:val="clear" w:color="auto" w:fill="auto"/>
            <w:noWrap/>
            <w:vAlign w:val="center"/>
          </w:tcPr>
          <w:p w14:paraId="7534477F" w14:textId="3FA0A052" w:rsidR="00C75D08" w:rsidRPr="005F6E8C" w:rsidRDefault="00C75D08" w:rsidP="00C75D08">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44,3%</w:t>
            </w:r>
          </w:p>
        </w:tc>
      </w:tr>
      <w:tr w:rsidR="00C75D08" w:rsidRPr="005F6E8C" w14:paraId="4DD43B10" w14:textId="77777777" w:rsidTr="00C75D08">
        <w:trPr>
          <w:trHeight w:val="70"/>
        </w:trPr>
        <w:tc>
          <w:tcPr>
            <w:tcW w:w="1838" w:type="dxa"/>
            <w:shd w:val="clear" w:color="auto" w:fill="auto"/>
            <w:noWrap/>
            <w:vAlign w:val="center"/>
          </w:tcPr>
          <w:p w14:paraId="58214DC3" w14:textId="77777777" w:rsidR="00C75D08" w:rsidRPr="005F6E8C" w:rsidRDefault="00C75D08" w:rsidP="00C75D08">
            <w:pPr>
              <w:spacing w:after="0" w:line="240" w:lineRule="auto"/>
              <w:jc w:val="center"/>
              <w:rPr>
                <w:rFonts w:ascii="Arial" w:eastAsia="Times New Roman" w:hAnsi="Arial" w:cs="Arial"/>
                <w:color w:val="306785" w:themeColor="accent1" w:themeShade="BF"/>
                <w:sz w:val="18"/>
                <w:szCs w:val="18"/>
              </w:rPr>
            </w:pPr>
          </w:p>
        </w:tc>
        <w:tc>
          <w:tcPr>
            <w:tcW w:w="4622" w:type="dxa"/>
            <w:shd w:val="clear" w:color="auto" w:fill="auto"/>
            <w:noWrap/>
            <w:vAlign w:val="center"/>
          </w:tcPr>
          <w:p w14:paraId="10B10FA7" w14:textId="31CD2138" w:rsidR="00C75D08" w:rsidRPr="005F6E8C" w:rsidRDefault="00C75D08" w:rsidP="00C75D08">
            <w:pPr>
              <w:spacing w:after="0"/>
              <w:rPr>
                <w:rFonts w:ascii="Arial" w:hAnsi="Arial" w:cs="Arial"/>
                <w:b/>
                <w:bCs/>
                <w:color w:val="306785" w:themeColor="accent1" w:themeShade="BF"/>
                <w:sz w:val="18"/>
                <w:szCs w:val="18"/>
                <w:lang w:val="ru-RU"/>
              </w:rPr>
            </w:pPr>
            <w:r w:rsidRPr="005F6E8C">
              <w:rPr>
                <w:rFonts w:ascii="Arial" w:hAnsi="Arial" w:cs="Arial"/>
                <w:b/>
                <w:bCs/>
                <w:color w:val="306785" w:themeColor="accent1" w:themeShade="BF"/>
                <w:sz w:val="18"/>
                <w:szCs w:val="18"/>
                <w:lang w:val="ru-RU"/>
              </w:rPr>
              <w:t>Уполномоченный государственный орган</w:t>
            </w:r>
          </w:p>
        </w:tc>
        <w:tc>
          <w:tcPr>
            <w:tcW w:w="580" w:type="dxa"/>
            <w:shd w:val="clear" w:color="auto" w:fill="auto"/>
            <w:noWrap/>
            <w:vAlign w:val="center"/>
          </w:tcPr>
          <w:p w14:paraId="73B23D07" w14:textId="77777777" w:rsidR="00C75D08" w:rsidRPr="005F6E8C" w:rsidRDefault="00C75D08" w:rsidP="00C75D08">
            <w:pPr>
              <w:spacing w:after="0" w:line="240" w:lineRule="auto"/>
              <w:jc w:val="center"/>
              <w:rPr>
                <w:rFonts w:ascii="Arial" w:eastAsia="Times New Roman" w:hAnsi="Arial" w:cs="Arial"/>
                <w:color w:val="306785" w:themeColor="accent1" w:themeShade="BF"/>
                <w:sz w:val="18"/>
                <w:szCs w:val="18"/>
              </w:rPr>
            </w:pPr>
          </w:p>
        </w:tc>
        <w:tc>
          <w:tcPr>
            <w:tcW w:w="567" w:type="dxa"/>
            <w:shd w:val="clear" w:color="auto" w:fill="auto"/>
            <w:noWrap/>
            <w:vAlign w:val="center"/>
          </w:tcPr>
          <w:p w14:paraId="17DC1AB3" w14:textId="15B84448" w:rsidR="00C75D08" w:rsidRPr="005F6E8C" w:rsidRDefault="00C75D08" w:rsidP="00C75D08">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4,23</w:t>
            </w:r>
          </w:p>
        </w:tc>
        <w:tc>
          <w:tcPr>
            <w:tcW w:w="872" w:type="dxa"/>
            <w:shd w:val="clear" w:color="auto" w:fill="auto"/>
            <w:noWrap/>
            <w:vAlign w:val="bottom"/>
          </w:tcPr>
          <w:p w14:paraId="71F900E4" w14:textId="77777777" w:rsidR="00C75D08" w:rsidRPr="005F6E8C" w:rsidRDefault="00C75D08" w:rsidP="00C75D08">
            <w:pPr>
              <w:spacing w:after="0" w:line="240" w:lineRule="auto"/>
              <w:rPr>
                <w:rFonts w:ascii="Arial" w:eastAsia="Times New Roman" w:hAnsi="Arial" w:cs="Arial"/>
                <w:color w:val="306785" w:themeColor="accent1" w:themeShade="BF"/>
                <w:sz w:val="18"/>
                <w:szCs w:val="18"/>
              </w:rPr>
            </w:pPr>
          </w:p>
        </w:tc>
        <w:tc>
          <w:tcPr>
            <w:tcW w:w="829" w:type="dxa"/>
            <w:shd w:val="clear" w:color="auto" w:fill="auto"/>
            <w:noWrap/>
            <w:vAlign w:val="center"/>
          </w:tcPr>
          <w:p w14:paraId="78A4300C" w14:textId="23A922DB" w:rsidR="00C75D08" w:rsidRPr="005F6E8C" w:rsidRDefault="00C75D08" w:rsidP="00C75D08">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43,7%</w:t>
            </w:r>
          </w:p>
        </w:tc>
      </w:tr>
    </w:tbl>
    <w:p w14:paraId="3F829B8D" w14:textId="05AC3AD4" w:rsidR="00C95417" w:rsidRPr="005F6E8C" w:rsidRDefault="00C95417" w:rsidP="003A2B61">
      <w:pPr>
        <w:ind w:firstLine="720"/>
        <w:jc w:val="both"/>
        <w:rPr>
          <w:rFonts w:ascii="Arial" w:hAnsi="Arial" w:cs="Arial"/>
          <w:sz w:val="24"/>
          <w:szCs w:val="24"/>
          <w:lang w:val="ru-RU"/>
        </w:rPr>
      </w:pPr>
      <w:bookmarkStart w:id="62" w:name="_Hlk120027431"/>
      <w:r w:rsidRPr="005F6E8C">
        <w:rPr>
          <w:rFonts w:ascii="Arial" w:hAnsi="Arial" w:cs="Arial"/>
          <w:sz w:val="24"/>
          <w:szCs w:val="24"/>
          <w:lang w:val="ru-RU"/>
        </w:rPr>
        <w:t xml:space="preserve">Из 8 критериев </w:t>
      </w:r>
      <w:r w:rsidR="00BB0D14" w:rsidRPr="005F6E8C">
        <w:rPr>
          <w:rFonts w:ascii="Arial" w:hAnsi="Arial" w:cs="Arial"/>
          <w:sz w:val="24"/>
          <w:szCs w:val="24"/>
          <w:lang w:val="ru-RU"/>
        </w:rPr>
        <w:t xml:space="preserve">по 2 наблюдается </w:t>
      </w:r>
      <w:r w:rsidR="00D73880" w:rsidRPr="005F6E8C">
        <w:rPr>
          <w:rFonts w:ascii="Arial" w:hAnsi="Arial" w:cs="Arial"/>
          <w:sz w:val="24"/>
          <w:szCs w:val="24"/>
          <w:lang w:val="ru-RU"/>
        </w:rPr>
        <w:t>относительно высокие баллы – «процедура», «сроки», тогда как по остальным 6 критериям средние значения снижены. Более подробно:</w:t>
      </w:r>
    </w:p>
    <w:p w14:paraId="09AC68D2" w14:textId="1C51D627" w:rsidR="003A2B61" w:rsidRPr="005F6E8C" w:rsidRDefault="003A2B61" w:rsidP="00225C11">
      <w:pPr>
        <w:spacing w:after="0" w:line="240" w:lineRule="auto"/>
        <w:jc w:val="both"/>
        <w:rPr>
          <w:rFonts w:ascii="Arial" w:hAnsi="Arial" w:cs="Arial"/>
          <w:sz w:val="24"/>
          <w:szCs w:val="24"/>
          <w:lang w:val="kk-KZ"/>
        </w:rPr>
      </w:pPr>
      <w:r w:rsidRPr="005F6E8C">
        <w:rPr>
          <w:rFonts w:ascii="Arial" w:hAnsi="Arial" w:cs="Arial"/>
          <w:b/>
          <w:bCs/>
          <w:sz w:val="24"/>
          <w:szCs w:val="24"/>
          <w:lang w:val="ru-RU"/>
        </w:rPr>
        <w:t>Сотрудники</w:t>
      </w:r>
      <w:r w:rsidRPr="005F6E8C">
        <w:rPr>
          <w:rFonts w:ascii="Arial" w:hAnsi="Arial" w:cs="Arial"/>
          <w:sz w:val="24"/>
          <w:szCs w:val="24"/>
          <w:lang w:val="ru-RU"/>
        </w:rPr>
        <w:t xml:space="preserve"> услугодателя, их компетентность, владение информацией об услуге, оперативность и вежливость была оценена на 4,</w:t>
      </w:r>
      <w:r w:rsidR="00FC177E" w:rsidRPr="005F6E8C">
        <w:rPr>
          <w:rFonts w:ascii="Arial" w:hAnsi="Arial" w:cs="Arial"/>
          <w:sz w:val="24"/>
          <w:szCs w:val="24"/>
          <w:lang w:val="ru-RU"/>
        </w:rPr>
        <w:t>24</w:t>
      </w:r>
      <w:r w:rsidRPr="005F6E8C">
        <w:rPr>
          <w:rFonts w:ascii="Arial" w:hAnsi="Arial" w:cs="Arial"/>
          <w:sz w:val="24"/>
          <w:szCs w:val="24"/>
          <w:lang w:val="ru-RU"/>
        </w:rPr>
        <w:t xml:space="preserve"> балл</w:t>
      </w:r>
      <w:r w:rsidR="003C2554" w:rsidRPr="005F6E8C">
        <w:rPr>
          <w:rFonts w:ascii="Arial" w:hAnsi="Arial" w:cs="Arial"/>
          <w:sz w:val="24"/>
          <w:szCs w:val="24"/>
          <w:lang w:val="ru-RU"/>
        </w:rPr>
        <w:t>а</w:t>
      </w:r>
      <w:r w:rsidRPr="005F6E8C">
        <w:rPr>
          <w:rFonts w:ascii="Arial" w:hAnsi="Arial" w:cs="Arial"/>
          <w:sz w:val="24"/>
          <w:szCs w:val="24"/>
          <w:lang w:val="ru-RU"/>
        </w:rPr>
        <w:t xml:space="preserve"> и уровень удовлетворённости – </w:t>
      </w:r>
      <w:r w:rsidR="00FC177E" w:rsidRPr="005F6E8C">
        <w:rPr>
          <w:rFonts w:ascii="Arial" w:hAnsi="Arial" w:cs="Arial"/>
          <w:sz w:val="24"/>
          <w:szCs w:val="24"/>
          <w:lang w:val="ru-RU"/>
        </w:rPr>
        <w:t>54,6</w:t>
      </w:r>
      <w:r w:rsidRPr="005F6E8C">
        <w:rPr>
          <w:rFonts w:ascii="Arial" w:hAnsi="Arial" w:cs="Arial"/>
          <w:sz w:val="24"/>
          <w:szCs w:val="24"/>
          <w:lang w:val="ru-RU"/>
        </w:rPr>
        <w:t>%.</w:t>
      </w:r>
      <w:r w:rsidR="00D73880" w:rsidRPr="005F6E8C">
        <w:rPr>
          <w:rFonts w:ascii="Arial" w:hAnsi="Arial" w:cs="Arial"/>
          <w:sz w:val="24"/>
          <w:szCs w:val="24"/>
          <w:lang w:val="ru-RU"/>
        </w:rPr>
        <w:t xml:space="preserve"> Менее остальных подкритериев услугополучатели удовлетворены оперативностью сотрудников (4,13 баллов и 50,6% уровень удовлетворенности).</w:t>
      </w:r>
      <w:r w:rsidR="006810E5" w:rsidRPr="005F6E8C">
        <w:rPr>
          <w:rFonts w:ascii="Arial" w:hAnsi="Arial" w:cs="Arial"/>
          <w:sz w:val="24"/>
          <w:szCs w:val="24"/>
          <w:lang w:val="ru-RU"/>
        </w:rPr>
        <w:t xml:space="preserve"> </w:t>
      </w:r>
    </w:p>
    <w:p w14:paraId="363E011A" w14:textId="2EBA2F8E"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Доступность и удобство</w:t>
      </w:r>
      <w:r w:rsidRPr="005F6E8C">
        <w:rPr>
          <w:rFonts w:ascii="Arial" w:hAnsi="Arial" w:cs="Arial"/>
          <w:sz w:val="24"/>
          <w:szCs w:val="24"/>
          <w:lang w:val="ru-RU"/>
        </w:rPr>
        <w:t xml:space="preserve"> местонахождения здания услугодателя, удобство часов работы, наличие парковочных мест, доступ в здание для лиц на/с колясками, а также наличие удобных зон ожидания были оценены в среднем на 4,</w:t>
      </w:r>
      <w:r w:rsidR="00FC177E" w:rsidRPr="005F6E8C">
        <w:rPr>
          <w:rFonts w:ascii="Arial" w:hAnsi="Arial" w:cs="Arial"/>
          <w:sz w:val="24"/>
          <w:szCs w:val="24"/>
          <w:lang w:val="ru-RU"/>
        </w:rPr>
        <w:t>12</w:t>
      </w:r>
      <w:r w:rsidRPr="005F6E8C">
        <w:rPr>
          <w:rFonts w:ascii="Arial" w:hAnsi="Arial" w:cs="Arial"/>
          <w:sz w:val="24"/>
          <w:szCs w:val="24"/>
          <w:lang w:val="ru-RU"/>
        </w:rPr>
        <w:t xml:space="preserve"> баллов из 5 возможных и уровень удовлетворённости равен </w:t>
      </w:r>
      <w:r w:rsidR="00FC177E" w:rsidRPr="005F6E8C">
        <w:rPr>
          <w:rFonts w:ascii="Arial" w:hAnsi="Arial" w:cs="Arial"/>
          <w:sz w:val="24"/>
          <w:szCs w:val="24"/>
          <w:lang w:val="ru-RU"/>
        </w:rPr>
        <w:t>47,5</w:t>
      </w:r>
      <w:r w:rsidRPr="005F6E8C">
        <w:rPr>
          <w:rFonts w:ascii="Arial" w:hAnsi="Arial" w:cs="Arial"/>
          <w:sz w:val="24"/>
          <w:szCs w:val="24"/>
          <w:lang w:val="ru-RU"/>
        </w:rPr>
        <w:t>%.</w:t>
      </w:r>
      <w:r w:rsidR="00780CCE" w:rsidRPr="005F6E8C">
        <w:rPr>
          <w:rFonts w:ascii="Arial" w:hAnsi="Arial" w:cs="Arial"/>
          <w:sz w:val="24"/>
          <w:szCs w:val="24"/>
          <w:lang w:val="ru-RU"/>
        </w:rPr>
        <w:t xml:space="preserve"> В большей степени услугополучатели были неудовлетворены часами работы офиса услугодателя (4,00 средний балл и 43,4% уровень удовлетворенности), что значительно снижает доступность и как следствие снижает оценку государственной услуги.</w:t>
      </w:r>
      <w:r w:rsidR="006810E5" w:rsidRPr="005F6E8C">
        <w:rPr>
          <w:rFonts w:ascii="Arial" w:hAnsi="Arial" w:cs="Arial"/>
          <w:sz w:val="24"/>
          <w:szCs w:val="24"/>
          <w:lang w:val="ru-RU"/>
        </w:rPr>
        <w:t xml:space="preserve"> </w:t>
      </w:r>
    </w:p>
    <w:p w14:paraId="03BD20DC" w14:textId="26EBDDE9"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Информация и коммуникация</w:t>
      </w:r>
      <w:r w:rsidRPr="005F6E8C">
        <w:rPr>
          <w:rFonts w:ascii="Arial" w:hAnsi="Arial" w:cs="Arial"/>
          <w:sz w:val="24"/>
          <w:szCs w:val="24"/>
          <w:lang w:val="ru-RU"/>
        </w:rPr>
        <w:t xml:space="preserve">, в том числе возможность доступа к информации об услуге различными способами (на портале, онлайн-ресурсе, </w:t>
      </w:r>
      <w:r w:rsidRPr="005F6E8C">
        <w:rPr>
          <w:rFonts w:ascii="Arial" w:hAnsi="Arial" w:cs="Arial"/>
          <w:sz w:val="24"/>
          <w:szCs w:val="24"/>
          <w:lang w:val="en-US"/>
        </w:rPr>
        <w:t>call</w:t>
      </w:r>
      <w:r w:rsidRPr="005F6E8C">
        <w:rPr>
          <w:rFonts w:ascii="Arial" w:hAnsi="Arial" w:cs="Arial"/>
          <w:sz w:val="24"/>
          <w:szCs w:val="24"/>
          <w:lang w:val="ru-RU"/>
        </w:rPr>
        <w:t>-центре), поиск необходимых сотрудников и кабинеты, понятные указатели, пошаговая инструкция по этапам получения услуги, информация предоставлена на двух языках, наличие и понятность заполнения форм и бланков была оценена на 4,</w:t>
      </w:r>
      <w:r w:rsidR="00FC177E" w:rsidRPr="005F6E8C">
        <w:rPr>
          <w:rFonts w:ascii="Arial" w:hAnsi="Arial" w:cs="Arial"/>
          <w:sz w:val="24"/>
          <w:szCs w:val="24"/>
          <w:lang w:val="ru-RU"/>
        </w:rPr>
        <w:t>16</w:t>
      </w:r>
      <w:r w:rsidRPr="005F6E8C">
        <w:rPr>
          <w:rFonts w:ascii="Arial" w:hAnsi="Arial" w:cs="Arial"/>
          <w:sz w:val="24"/>
          <w:szCs w:val="24"/>
          <w:lang w:val="ru-RU"/>
        </w:rPr>
        <w:t xml:space="preserve"> балла и уровень удовлетворенности </w:t>
      </w:r>
      <w:r w:rsidR="00FC177E" w:rsidRPr="005F6E8C">
        <w:rPr>
          <w:rFonts w:ascii="Arial" w:hAnsi="Arial" w:cs="Arial"/>
          <w:sz w:val="24"/>
          <w:szCs w:val="24"/>
          <w:lang w:val="ru-RU"/>
        </w:rPr>
        <w:t>45,1</w:t>
      </w:r>
      <w:r w:rsidRPr="005F6E8C">
        <w:rPr>
          <w:rFonts w:ascii="Arial" w:hAnsi="Arial" w:cs="Arial"/>
          <w:sz w:val="24"/>
          <w:szCs w:val="24"/>
          <w:lang w:val="ru-RU"/>
        </w:rPr>
        <w:t>%.</w:t>
      </w:r>
      <w:r w:rsidR="001B33EA" w:rsidRPr="005F6E8C">
        <w:rPr>
          <w:rFonts w:ascii="Arial" w:hAnsi="Arial" w:cs="Arial"/>
          <w:sz w:val="24"/>
          <w:szCs w:val="24"/>
          <w:lang w:val="ru-RU"/>
        </w:rPr>
        <w:t xml:space="preserve"> Услугополучатели указали что большую сложность вызывает поиск необходимых сотрудников и кабинеты (3,99 средний балл и 38,6% уровень удовлетворенности).</w:t>
      </w:r>
    </w:p>
    <w:p w14:paraId="09A2464E" w14:textId="4993CC46"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Процедура</w:t>
      </w:r>
      <w:r w:rsidRPr="005F6E8C">
        <w:rPr>
          <w:rFonts w:ascii="Arial" w:hAnsi="Arial" w:cs="Arial"/>
          <w:sz w:val="24"/>
          <w:szCs w:val="24"/>
          <w:lang w:val="ru-RU"/>
        </w:rPr>
        <w:t xml:space="preserve"> предоставления государственной услуги, в том числе процесс сбора и подачи документов, прозрачность процедуры рассмотрения, удобство процедуры выдачи документов была оценена в среднем на 4,</w:t>
      </w:r>
      <w:r w:rsidR="00FC177E" w:rsidRPr="005F6E8C">
        <w:rPr>
          <w:rFonts w:ascii="Arial" w:hAnsi="Arial" w:cs="Arial"/>
          <w:sz w:val="24"/>
          <w:szCs w:val="24"/>
          <w:lang w:val="ru-RU"/>
        </w:rPr>
        <w:t>30</w:t>
      </w:r>
      <w:r w:rsidRPr="005F6E8C">
        <w:rPr>
          <w:rFonts w:ascii="Arial" w:hAnsi="Arial" w:cs="Arial"/>
          <w:sz w:val="24"/>
          <w:szCs w:val="24"/>
          <w:lang w:val="ru-RU"/>
        </w:rPr>
        <w:t xml:space="preserve"> балла из 5 возможных, и уровень удовлетворенности равен </w:t>
      </w:r>
      <w:r w:rsidR="00FC177E" w:rsidRPr="005F6E8C">
        <w:rPr>
          <w:rFonts w:ascii="Arial" w:hAnsi="Arial" w:cs="Arial"/>
          <w:sz w:val="24"/>
          <w:szCs w:val="24"/>
          <w:lang w:val="ru-RU"/>
        </w:rPr>
        <w:t>37,8</w:t>
      </w:r>
      <w:r w:rsidRPr="005F6E8C">
        <w:rPr>
          <w:rFonts w:ascii="Arial" w:hAnsi="Arial" w:cs="Arial"/>
          <w:sz w:val="24"/>
          <w:szCs w:val="24"/>
          <w:lang w:val="ru-RU"/>
        </w:rPr>
        <w:t>%.</w:t>
      </w:r>
      <w:r w:rsidR="00833C3E" w:rsidRPr="005F6E8C">
        <w:rPr>
          <w:rFonts w:ascii="Arial" w:hAnsi="Arial" w:cs="Arial"/>
          <w:sz w:val="24"/>
          <w:szCs w:val="24"/>
          <w:lang w:val="ru-RU"/>
        </w:rPr>
        <w:t xml:space="preserve"> При этом процедуру </w:t>
      </w:r>
      <w:r w:rsidR="00833C3E" w:rsidRPr="005F6E8C">
        <w:rPr>
          <w:rFonts w:ascii="Arial" w:hAnsi="Arial" w:cs="Arial"/>
          <w:sz w:val="24"/>
          <w:szCs w:val="24"/>
          <w:lang w:val="ru-RU"/>
        </w:rPr>
        <w:lastRenderedPageBreak/>
        <w:t>рассмотрения услугополучатели считают наименее оптимальной, просто и понятной (4,19 баллов и 34,3% уровень удовлетворенности).</w:t>
      </w:r>
    </w:p>
    <w:p w14:paraId="316FE286" w14:textId="1FBA70EC"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Сроки</w:t>
      </w:r>
      <w:r w:rsidRPr="005F6E8C">
        <w:rPr>
          <w:rFonts w:ascii="Arial" w:hAnsi="Arial" w:cs="Arial"/>
          <w:sz w:val="24"/>
          <w:szCs w:val="24"/>
          <w:lang w:val="ru-RU"/>
        </w:rPr>
        <w:t xml:space="preserve"> предоставления государственной услуги и время ожидания на месте обслуживания был оценен на 4,</w:t>
      </w:r>
      <w:r w:rsidR="00FC177E" w:rsidRPr="005F6E8C">
        <w:rPr>
          <w:rFonts w:ascii="Arial" w:hAnsi="Arial" w:cs="Arial"/>
          <w:sz w:val="24"/>
          <w:szCs w:val="24"/>
          <w:lang w:val="ru-RU"/>
        </w:rPr>
        <w:t>41</w:t>
      </w:r>
      <w:r w:rsidRPr="005F6E8C">
        <w:rPr>
          <w:rFonts w:ascii="Arial" w:hAnsi="Arial" w:cs="Arial"/>
          <w:sz w:val="24"/>
          <w:szCs w:val="24"/>
          <w:lang w:val="ru-RU"/>
        </w:rPr>
        <w:t xml:space="preserve"> баллов и уровень удовлетворённости равен </w:t>
      </w:r>
      <w:r w:rsidR="00FC177E" w:rsidRPr="005F6E8C">
        <w:rPr>
          <w:rFonts w:ascii="Arial" w:hAnsi="Arial" w:cs="Arial"/>
          <w:sz w:val="24"/>
          <w:szCs w:val="24"/>
          <w:lang w:val="ru-RU"/>
        </w:rPr>
        <w:t>52,7</w:t>
      </w:r>
      <w:r w:rsidRPr="005F6E8C">
        <w:rPr>
          <w:rFonts w:ascii="Arial" w:hAnsi="Arial" w:cs="Arial"/>
          <w:sz w:val="24"/>
          <w:szCs w:val="24"/>
          <w:lang w:val="ru-RU"/>
        </w:rPr>
        <w:t>%.</w:t>
      </w:r>
    </w:p>
    <w:p w14:paraId="5E0D16CD" w14:textId="230AE261"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Затраты</w:t>
      </w:r>
      <w:r w:rsidRPr="005F6E8C">
        <w:rPr>
          <w:rFonts w:ascii="Arial" w:hAnsi="Arial" w:cs="Arial"/>
          <w:sz w:val="24"/>
          <w:szCs w:val="24"/>
          <w:lang w:val="ru-RU"/>
        </w:rPr>
        <w:t xml:space="preserve"> на получение услуги были оценены на </w:t>
      </w:r>
      <w:r w:rsidR="006810E5" w:rsidRPr="005F6E8C">
        <w:rPr>
          <w:rFonts w:ascii="Arial" w:hAnsi="Arial" w:cs="Arial"/>
          <w:sz w:val="24"/>
          <w:szCs w:val="24"/>
          <w:lang w:val="ru-RU"/>
        </w:rPr>
        <w:t>4,18</w:t>
      </w:r>
      <w:r w:rsidRPr="005F6E8C">
        <w:rPr>
          <w:rFonts w:ascii="Arial" w:hAnsi="Arial" w:cs="Arial"/>
          <w:sz w:val="24"/>
          <w:szCs w:val="24"/>
          <w:lang w:val="ru-RU"/>
        </w:rPr>
        <w:t xml:space="preserve"> </w:t>
      </w:r>
      <w:r w:rsidR="001B732F" w:rsidRPr="005F6E8C">
        <w:rPr>
          <w:rFonts w:ascii="Arial" w:hAnsi="Arial" w:cs="Arial"/>
          <w:sz w:val="24"/>
          <w:szCs w:val="24"/>
          <w:lang w:val="ru-RU"/>
        </w:rPr>
        <w:t>балла</w:t>
      </w:r>
      <w:r w:rsidRPr="005F6E8C">
        <w:rPr>
          <w:rFonts w:ascii="Arial" w:hAnsi="Arial" w:cs="Arial"/>
          <w:sz w:val="24"/>
          <w:szCs w:val="24"/>
          <w:lang w:val="ru-RU"/>
        </w:rPr>
        <w:t xml:space="preserve">, а уровень удовлетворённости равен </w:t>
      </w:r>
      <w:r w:rsidR="00FC177E" w:rsidRPr="005F6E8C">
        <w:rPr>
          <w:rFonts w:ascii="Arial" w:hAnsi="Arial" w:cs="Arial"/>
          <w:sz w:val="24"/>
          <w:szCs w:val="24"/>
          <w:lang w:val="ru-RU"/>
        </w:rPr>
        <w:t>39,8</w:t>
      </w:r>
      <w:r w:rsidRPr="005F6E8C">
        <w:rPr>
          <w:rFonts w:ascii="Arial" w:hAnsi="Arial" w:cs="Arial"/>
          <w:sz w:val="24"/>
          <w:szCs w:val="24"/>
          <w:lang w:val="ru-RU"/>
        </w:rPr>
        <w:t>%.</w:t>
      </w:r>
      <w:r w:rsidR="006810E5" w:rsidRPr="005F6E8C">
        <w:rPr>
          <w:rFonts w:ascii="Arial" w:hAnsi="Arial" w:cs="Arial"/>
          <w:sz w:val="24"/>
          <w:szCs w:val="24"/>
          <w:lang w:val="ru-RU"/>
        </w:rPr>
        <w:t xml:space="preserve"> Вместе с тем услугополучатели указали неудобство оплаты, необходимо </w:t>
      </w:r>
      <w:r w:rsidR="00225C11" w:rsidRPr="005F6E8C">
        <w:rPr>
          <w:rFonts w:ascii="Arial" w:hAnsi="Arial" w:cs="Arial"/>
          <w:sz w:val="24"/>
          <w:szCs w:val="24"/>
          <w:lang w:val="ru-RU"/>
        </w:rPr>
        <w:t>искать банк для того, чтобы произвести оплату.</w:t>
      </w:r>
      <w:r w:rsidR="006810E5" w:rsidRPr="005F6E8C">
        <w:rPr>
          <w:rFonts w:ascii="Arial" w:hAnsi="Arial" w:cs="Arial"/>
          <w:b/>
          <w:bCs/>
          <w:sz w:val="24"/>
          <w:szCs w:val="24"/>
          <w:lang w:val="ru-RU"/>
        </w:rPr>
        <w:t xml:space="preserve"> </w:t>
      </w:r>
      <w:r w:rsidRPr="005F6E8C">
        <w:rPr>
          <w:rFonts w:ascii="Arial" w:hAnsi="Arial" w:cs="Arial"/>
          <w:b/>
          <w:bCs/>
          <w:sz w:val="24"/>
          <w:szCs w:val="24"/>
          <w:lang w:val="ru-RU"/>
        </w:rPr>
        <w:t>Обратная связь</w:t>
      </w:r>
      <w:r w:rsidRPr="005F6E8C">
        <w:rPr>
          <w:rFonts w:ascii="Arial" w:hAnsi="Arial" w:cs="Arial"/>
          <w:sz w:val="24"/>
          <w:szCs w:val="24"/>
          <w:lang w:val="ru-RU"/>
        </w:rPr>
        <w:t xml:space="preserve">, которая подразумевает оценку сроков обжалования и результат обжалования был оценен на средний балл в </w:t>
      </w:r>
      <w:r w:rsidR="006810E5" w:rsidRPr="005F6E8C">
        <w:rPr>
          <w:rFonts w:ascii="Arial" w:hAnsi="Arial" w:cs="Arial"/>
          <w:sz w:val="24"/>
          <w:szCs w:val="24"/>
          <w:lang w:val="ru-RU"/>
        </w:rPr>
        <w:t>2,75</w:t>
      </w:r>
      <w:r w:rsidRPr="005F6E8C">
        <w:rPr>
          <w:rFonts w:ascii="Arial" w:hAnsi="Arial" w:cs="Arial"/>
          <w:sz w:val="24"/>
          <w:szCs w:val="24"/>
          <w:lang w:val="ru-RU"/>
        </w:rPr>
        <w:t>.</w:t>
      </w:r>
      <w:r w:rsidR="006810E5" w:rsidRPr="005F6E8C">
        <w:rPr>
          <w:rFonts w:ascii="Arial" w:hAnsi="Arial" w:cs="Arial"/>
          <w:sz w:val="24"/>
          <w:szCs w:val="24"/>
          <w:lang w:val="ru-RU"/>
        </w:rPr>
        <w:t xml:space="preserve"> </w:t>
      </w:r>
    </w:p>
    <w:p w14:paraId="3730B1E1" w14:textId="758EAE14"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Результат</w:t>
      </w:r>
      <w:r w:rsidRPr="005F6E8C">
        <w:rPr>
          <w:rFonts w:ascii="Arial" w:hAnsi="Arial" w:cs="Arial"/>
          <w:sz w:val="24"/>
          <w:szCs w:val="24"/>
          <w:lang w:val="ru-RU"/>
        </w:rPr>
        <w:t xml:space="preserve"> оказания государственной услуги (полученный документ), в том числе исправность и полнота были оценены на средний балл 4,2</w:t>
      </w:r>
      <w:r w:rsidR="001B732F" w:rsidRPr="005F6E8C">
        <w:rPr>
          <w:rFonts w:ascii="Arial" w:hAnsi="Arial" w:cs="Arial"/>
          <w:sz w:val="24"/>
          <w:szCs w:val="24"/>
          <w:lang w:val="ru-RU"/>
        </w:rPr>
        <w:t>7</w:t>
      </w:r>
      <w:r w:rsidRPr="005F6E8C">
        <w:rPr>
          <w:rFonts w:ascii="Arial" w:hAnsi="Arial" w:cs="Arial"/>
          <w:sz w:val="24"/>
          <w:szCs w:val="24"/>
          <w:lang w:val="ru-RU"/>
        </w:rPr>
        <w:t xml:space="preserve"> и </w:t>
      </w:r>
      <w:r w:rsidR="001B732F" w:rsidRPr="005F6E8C">
        <w:rPr>
          <w:rFonts w:ascii="Arial" w:hAnsi="Arial" w:cs="Arial"/>
          <w:sz w:val="24"/>
          <w:szCs w:val="24"/>
          <w:lang w:val="ru-RU"/>
        </w:rPr>
        <w:t>64,5</w:t>
      </w:r>
      <w:r w:rsidRPr="005F6E8C">
        <w:rPr>
          <w:rFonts w:ascii="Arial" w:hAnsi="Arial" w:cs="Arial"/>
          <w:sz w:val="24"/>
          <w:szCs w:val="24"/>
          <w:lang w:val="ru-RU"/>
        </w:rPr>
        <w:t>% уровень удовлетворенности.</w:t>
      </w:r>
    </w:p>
    <w:p w14:paraId="5A71DDA9" w14:textId="77777777" w:rsidR="001F28C9" w:rsidRPr="005F6E8C" w:rsidRDefault="001F28C9" w:rsidP="001F28C9">
      <w:pPr>
        <w:ind w:firstLine="720"/>
        <w:jc w:val="both"/>
        <w:rPr>
          <w:rFonts w:ascii="Arial" w:hAnsi="Arial" w:cs="Arial"/>
          <w:sz w:val="24"/>
          <w:szCs w:val="24"/>
          <w:lang w:val="ru-RU"/>
        </w:rPr>
      </w:pPr>
      <w:r w:rsidRPr="005F6E8C">
        <w:rPr>
          <w:rFonts w:ascii="Arial" w:hAnsi="Arial" w:cs="Arial"/>
          <w:sz w:val="24"/>
          <w:szCs w:val="24"/>
          <w:lang w:val="ru-RU"/>
        </w:rPr>
        <w:t>Также, согласно методологии, полученные оценки были распределены среди услугодателей в зависимости от их зон ответственности, в результате были получены следующие значения:</w:t>
      </w:r>
    </w:p>
    <w:p w14:paraId="5D5190C2" w14:textId="504D76E6" w:rsidR="001F28C9" w:rsidRPr="005F6E8C" w:rsidRDefault="001F28C9" w:rsidP="001F28C9">
      <w:pPr>
        <w:ind w:firstLine="720"/>
        <w:jc w:val="both"/>
        <w:rPr>
          <w:rFonts w:ascii="Arial" w:hAnsi="Arial" w:cs="Arial"/>
          <w:sz w:val="24"/>
          <w:szCs w:val="24"/>
          <w:lang w:val="ru-RU"/>
        </w:rPr>
      </w:pPr>
      <w:bookmarkStart w:id="63" w:name="_Hlk121303063"/>
      <w:r w:rsidRPr="005F6E8C">
        <w:rPr>
          <w:rFonts w:ascii="Arial" w:hAnsi="Arial" w:cs="Arial"/>
          <w:b/>
          <w:bCs/>
          <w:sz w:val="24"/>
          <w:szCs w:val="24"/>
          <w:lang w:val="ru-RU"/>
        </w:rPr>
        <w:t>Уполномоченный государственный орган</w:t>
      </w:r>
      <w:r w:rsidRPr="005F6E8C">
        <w:rPr>
          <w:rFonts w:ascii="Arial" w:hAnsi="Arial" w:cs="Arial"/>
          <w:sz w:val="24"/>
          <w:szCs w:val="24"/>
          <w:lang w:val="ru-RU"/>
        </w:rPr>
        <w:t xml:space="preserve"> получил более высокий балл – - 4,23 баллов и уровень удовлетворенности в 43,7%, нежели </w:t>
      </w:r>
      <w:r w:rsidRPr="005F6E8C">
        <w:rPr>
          <w:rFonts w:ascii="Arial" w:hAnsi="Arial" w:cs="Arial"/>
          <w:b/>
          <w:bCs/>
          <w:sz w:val="24"/>
          <w:szCs w:val="24"/>
          <w:lang w:val="ru-RU"/>
        </w:rPr>
        <w:t>«Государственная корпорация «Правительство для граждан»</w:t>
      </w:r>
      <w:r w:rsidRPr="005F6E8C">
        <w:rPr>
          <w:rFonts w:ascii="Arial" w:hAnsi="Arial" w:cs="Arial"/>
          <w:sz w:val="24"/>
          <w:szCs w:val="24"/>
          <w:lang w:val="ru-RU"/>
        </w:rPr>
        <w:t xml:space="preserve"> - 4,01 и уровень удовлетворенности в 44,3%. </w:t>
      </w:r>
    </w:p>
    <w:bookmarkEnd w:id="63"/>
    <w:p w14:paraId="10ADAA5D" w14:textId="77777777" w:rsidR="000C66F8" w:rsidRPr="005F6E8C" w:rsidRDefault="000C66F8" w:rsidP="000C66F8">
      <w:pPr>
        <w:ind w:firstLine="720"/>
        <w:jc w:val="both"/>
        <w:rPr>
          <w:rFonts w:ascii="Arial" w:hAnsi="Arial" w:cs="Arial"/>
          <w:b/>
          <w:bCs/>
          <w:color w:val="306785" w:themeColor="accent1" w:themeShade="BF"/>
          <w:sz w:val="24"/>
          <w:szCs w:val="24"/>
          <w:lang w:val="ru-RU"/>
        </w:rPr>
      </w:pPr>
      <w:r w:rsidRPr="005F6E8C">
        <w:rPr>
          <w:rFonts w:ascii="Arial" w:hAnsi="Arial" w:cs="Arial"/>
          <w:b/>
          <w:bCs/>
          <w:color w:val="306785" w:themeColor="accent1" w:themeShade="BF"/>
          <w:sz w:val="24"/>
          <w:szCs w:val="24"/>
          <w:lang w:val="ru-RU"/>
        </w:rPr>
        <w:t>Результаты качественных методов исследования</w:t>
      </w:r>
    </w:p>
    <w:p w14:paraId="716D7C30" w14:textId="77777777" w:rsidR="000C66F8" w:rsidRPr="005F6E8C" w:rsidRDefault="000C66F8" w:rsidP="000C66F8">
      <w:pPr>
        <w:ind w:firstLine="720"/>
        <w:jc w:val="both"/>
        <w:rPr>
          <w:rFonts w:ascii="Arial" w:hAnsi="Arial" w:cs="Arial"/>
          <w:sz w:val="24"/>
          <w:szCs w:val="24"/>
          <w:lang w:val="ru-RU"/>
        </w:rPr>
      </w:pPr>
      <w:r w:rsidRPr="005F6E8C">
        <w:rPr>
          <w:rFonts w:ascii="Arial" w:hAnsi="Arial" w:cs="Arial"/>
          <w:sz w:val="24"/>
          <w:szCs w:val="24"/>
          <w:lang w:val="ru-RU"/>
        </w:rPr>
        <w:t>По результатам проведенного глубинного интервью с услугополучателями, были выявлены следующие трудности при получении государственной услуги:</w:t>
      </w:r>
    </w:p>
    <w:p w14:paraId="0A916A2B" w14:textId="3D27032E" w:rsidR="000C66F8" w:rsidRPr="005F6E8C" w:rsidRDefault="000C66F8" w:rsidP="000C66F8">
      <w:pPr>
        <w:spacing w:after="0" w:line="240" w:lineRule="auto"/>
        <w:ind w:firstLine="720"/>
        <w:jc w:val="both"/>
        <w:rPr>
          <w:rFonts w:ascii="Arial" w:hAnsi="Arial" w:cs="Arial"/>
          <w:sz w:val="24"/>
          <w:szCs w:val="24"/>
          <w:lang w:val="kk-KZ"/>
        </w:rPr>
      </w:pPr>
      <w:r w:rsidRPr="005F6E8C">
        <w:rPr>
          <w:rFonts w:ascii="Arial" w:hAnsi="Arial" w:cs="Arial"/>
          <w:sz w:val="24"/>
          <w:szCs w:val="24"/>
          <w:lang w:val="ru-RU"/>
        </w:rPr>
        <w:t xml:space="preserve">Исходя из комментариев в большей степени услугополучатели сталкивались с тем, что сотрудники услугодателя не владели полной информацией об услуге, в том числе стоимость услуги, и о необходимом пакете документов: </w:t>
      </w:r>
      <w:r w:rsidRPr="005F6E8C">
        <w:rPr>
          <w:rFonts w:ascii="Arial" w:hAnsi="Arial" w:cs="Arial"/>
          <w:i/>
          <w:iCs/>
          <w:sz w:val="24"/>
          <w:szCs w:val="24"/>
          <w:lang w:val="ru-RU"/>
        </w:rPr>
        <w:t>«…</w:t>
      </w:r>
      <w:r w:rsidRPr="005F6E8C">
        <w:rPr>
          <w:rFonts w:ascii="Arial" w:hAnsi="Arial" w:cs="Arial"/>
          <w:i/>
          <w:iCs/>
          <w:sz w:val="24"/>
          <w:szCs w:val="24"/>
          <w:lang w:val="kk-KZ"/>
        </w:rPr>
        <w:t>Қандай құжаттар қабылдау керек екенін білмеді, мысалы мен апарған құжаттардың барлығын қабылдау оларға қиын болды. Өйткені көп құжатпен бардым да, олар ол құжаттардың барлығын қабылдай алмаймыз деп, бірінші кезде. Мен жіберуім керек ол құжаттың барлығын, шамалы осындай түсініспеушіліктер болғаннан кейін барып қабылданды. Өйткені жоғарғы басшылағына барып, ішінде 1 маман ғана түсінді, құжаттың барысын...».</w:t>
      </w:r>
    </w:p>
    <w:p w14:paraId="2BCC9DC9" w14:textId="77777777" w:rsidR="000C66F8" w:rsidRPr="005F6E8C" w:rsidRDefault="000C66F8" w:rsidP="00872B1D">
      <w:pPr>
        <w:ind w:firstLine="720"/>
        <w:jc w:val="both"/>
        <w:rPr>
          <w:rFonts w:ascii="Arial" w:hAnsi="Arial" w:cs="Arial"/>
          <w:b/>
          <w:bCs/>
          <w:color w:val="306785" w:themeColor="accent1" w:themeShade="BF"/>
          <w:sz w:val="28"/>
          <w:szCs w:val="28"/>
          <w:lang w:val="kk-KZ"/>
        </w:rPr>
      </w:pPr>
    </w:p>
    <w:p w14:paraId="3B77C091" w14:textId="15B715D1" w:rsidR="0074123F" w:rsidRPr="005F6E8C" w:rsidRDefault="001F28C9" w:rsidP="00872B1D">
      <w:pPr>
        <w:ind w:firstLine="720"/>
        <w:jc w:val="both"/>
        <w:rPr>
          <w:rFonts w:ascii="Arial" w:hAnsi="Arial" w:cs="Arial"/>
          <w:sz w:val="28"/>
          <w:szCs w:val="28"/>
          <w:lang w:val="ru-RU"/>
        </w:rPr>
      </w:pPr>
      <w:r w:rsidRPr="005F6E8C">
        <w:rPr>
          <w:rFonts w:ascii="Arial" w:hAnsi="Arial" w:cs="Arial"/>
          <w:b/>
          <w:bCs/>
          <w:color w:val="306785" w:themeColor="accent1" w:themeShade="BF"/>
          <w:sz w:val="28"/>
          <w:szCs w:val="28"/>
          <w:lang w:val="ru-RU"/>
        </w:rPr>
        <w:t>Выводы и рекомендации</w:t>
      </w:r>
    </w:p>
    <w:bookmarkEnd w:id="62"/>
    <w:p w14:paraId="40DC63C7" w14:textId="21A86F9C" w:rsidR="00274A9F" w:rsidRPr="005F6E8C" w:rsidRDefault="00225C11" w:rsidP="00F428A0">
      <w:pPr>
        <w:jc w:val="both"/>
        <w:rPr>
          <w:rFonts w:ascii="Arial" w:hAnsi="Arial" w:cs="Arial"/>
          <w:sz w:val="24"/>
          <w:szCs w:val="24"/>
          <w:lang w:val="ru-RU"/>
        </w:rPr>
      </w:pPr>
      <w:r w:rsidRPr="005F6E8C">
        <w:rPr>
          <w:rFonts w:ascii="Arial" w:hAnsi="Arial" w:cs="Arial"/>
          <w:sz w:val="28"/>
          <w:szCs w:val="28"/>
          <w:lang w:val="ru-RU"/>
        </w:rPr>
        <w:tab/>
      </w:r>
      <w:r w:rsidRPr="005F6E8C">
        <w:rPr>
          <w:rFonts w:ascii="Arial" w:hAnsi="Arial" w:cs="Arial"/>
          <w:sz w:val="24"/>
          <w:szCs w:val="24"/>
          <w:lang w:val="ru-RU"/>
        </w:rPr>
        <w:t xml:space="preserve">Таким образом, по результатам мониторинга можно предположить, что в процессе получения услуги услугополучатели сталкиваются с определенной степенью некомпетентности сотрудников услугодателя, что в последствии вызывает проволочки в процессе сбора и подачи документов. </w:t>
      </w:r>
    </w:p>
    <w:p w14:paraId="76874285" w14:textId="77777777" w:rsidR="006D38FC" w:rsidRPr="005F6E8C" w:rsidRDefault="00225C11" w:rsidP="00225C11">
      <w:pPr>
        <w:ind w:firstLine="720"/>
        <w:jc w:val="both"/>
        <w:rPr>
          <w:rFonts w:ascii="Arial" w:hAnsi="Arial" w:cs="Arial"/>
          <w:sz w:val="24"/>
          <w:szCs w:val="24"/>
          <w:lang w:val="ru-RU"/>
        </w:rPr>
      </w:pPr>
      <w:r w:rsidRPr="005F6E8C">
        <w:rPr>
          <w:rFonts w:ascii="Arial" w:hAnsi="Arial" w:cs="Arial"/>
          <w:sz w:val="24"/>
          <w:szCs w:val="24"/>
          <w:lang w:val="ru-RU"/>
        </w:rPr>
        <w:t xml:space="preserve">В связи с чем, </w:t>
      </w:r>
      <w:r w:rsidR="0008659F" w:rsidRPr="005F6E8C">
        <w:rPr>
          <w:rFonts w:ascii="Arial" w:hAnsi="Arial" w:cs="Arial"/>
          <w:sz w:val="24"/>
          <w:szCs w:val="24"/>
          <w:lang w:val="ru-RU"/>
        </w:rPr>
        <w:t>уполномоченному государственному органу, ГК «Правительство для граждан» рекомендуется</w:t>
      </w:r>
      <w:r w:rsidR="006D38FC" w:rsidRPr="005F6E8C">
        <w:rPr>
          <w:rFonts w:ascii="Arial" w:hAnsi="Arial" w:cs="Arial"/>
          <w:sz w:val="24"/>
          <w:szCs w:val="24"/>
          <w:lang w:val="ru-RU"/>
        </w:rPr>
        <w:t>:</w:t>
      </w:r>
    </w:p>
    <w:p w14:paraId="575530C8" w14:textId="2A3ADB98" w:rsidR="00225C11" w:rsidRPr="005F6E8C" w:rsidRDefault="006D38FC">
      <w:pPr>
        <w:pStyle w:val="a4"/>
        <w:numPr>
          <w:ilvl w:val="0"/>
          <w:numId w:val="27"/>
        </w:numPr>
        <w:jc w:val="both"/>
        <w:rPr>
          <w:rFonts w:ascii="Arial" w:hAnsi="Arial" w:cs="Arial"/>
          <w:sz w:val="24"/>
          <w:szCs w:val="24"/>
          <w:lang w:val="ru-RU"/>
        </w:rPr>
      </w:pPr>
      <w:r w:rsidRPr="005F6E8C">
        <w:rPr>
          <w:rFonts w:ascii="Arial" w:hAnsi="Arial" w:cs="Arial"/>
          <w:sz w:val="24"/>
          <w:szCs w:val="24"/>
          <w:lang w:val="ru-RU"/>
        </w:rPr>
        <w:lastRenderedPageBreak/>
        <w:t>П</w:t>
      </w:r>
      <w:r w:rsidR="0008659F" w:rsidRPr="005F6E8C">
        <w:rPr>
          <w:rFonts w:ascii="Arial" w:hAnsi="Arial" w:cs="Arial"/>
          <w:sz w:val="24"/>
          <w:szCs w:val="24"/>
          <w:lang w:val="ru-RU"/>
        </w:rPr>
        <w:t xml:space="preserve">овысить информированность сотрудников ЦОНов о процессе сбора и подачи документов, </w:t>
      </w:r>
      <w:r w:rsidRPr="005F6E8C">
        <w:rPr>
          <w:rFonts w:ascii="Arial" w:hAnsi="Arial" w:cs="Arial"/>
          <w:sz w:val="24"/>
          <w:szCs w:val="24"/>
          <w:lang w:val="ru-RU"/>
        </w:rPr>
        <w:t xml:space="preserve">а также </w:t>
      </w:r>
      <w:r w:rsidR="0008659F" w:rsidRPr="005F6E8C">
        <w:rPr>
          <w:rFonts w:ascii="Arial" w:hAnsi="Arial" w:cs="Arial"/>
          <w:sz w:val="24"/>
          <w:szCs w:val="24"/>
          <w:lang w:val="ru-RU"/>
        </w:rPr>
        <w:t>списке необходимого пакета документов</w:t>
      </w:r>
      <w:r w:rsidRPr="005F6E8C">
        <w:rPr>
          <w:rFonts w:ascii="Arial" w:hAnsi="Arial" w:cs="Arial"/>
          <w:sz w:val="24"/>
          <w:szCs w:val="24"/>
          <w:lang w:val="ru-RU"/>
        </w:rPr>
        <w:t>;</w:t>
      </w:r>
    </w:p>
    <w:p w14:paraId="2F072CB0" w14:textId="42E1EF0A" w:rsidR="006D38FC" w:rsidRPr="005F6E8C" w:rsidRDefault="008563B7">
      <w:pPr>
        <w:pStyle w:val="a4"/>
        <w:numPr>
          <w:ilvl w:val="0"/>
          <w:numId w:val="27"/>
        </w:numPr>
        <w:jc w:val="both"/>
        <w:rPr>
          <w:rFonts w:ascii="Arial" w:hAnsi="Arial" w:cs="Arial"/>
          <w:sz w:val="24"/>
          <w:szCs w:val="24"/>
          <w:lang w:val="ru-RU"/>
        </w:rPr>
      </w:pPr>
      <w:r w:rsidRPr="005F6E8C">
        <w:rPr>
          <w:rFonts w:ascii="Arial" w:hAnsi="Arial" w:cs="Arial"/>
          <w:sz w:val="24"/>
          <w:szCs w:val="24"/>
          <w:lang w:val="ru-RU"/>
        </w:rPr>
        <w:t>Рассмотреть возможность оплаты услуги через популярные онлайн сервисы.</w:t>
      </w:r>
    </w:p>
    <w:p w14:paraId="49FCB372" w14:textId="77777777" w:rsidR="001F28C9" w:rsidRPr="005F6E8C" w:rsidRDefault="001F28C9" w:rsidP="00F428A0">
      <w:pPr>
        <w:jc w:val="both"/>
        <w:rPr>
          <w:rFonts w:ascii="Arial" w:hAnsi="Arial" w:cs="Arial"/>
          <w:sz w:val="28"/>
          <w:szCs w:val="28"/>
          <w:lang w:val="ru-RU"/>
        </w:rPr>
      </w:pPr>
    </w:p>
    <w:p w14:paraId="7DF2309E" w14:textId="59C80AFE" w:rsidR="006D580A" w:rsidRPr="005F6E8C" w:rsidRDefault="00CD0837" w:rsidP="00E70FA4">
      <w:pPr>
        <w:pStyle w:val="2"/>
        <w:jc w:val="both"/>
        <w:rPr>
          <w:rFonts w:ascii="Arial" w:hAnsi="Arial" w:cs="Arial"/>
          <w:b/>
          <w:bCs/>
          <w:sz w:val="28"/>
          <w:szCs w:val="28"/>
          <w:lang w:val="ru-RU"/>
        </w:rPr>
      </w:pPr>
      <w:bookmarkStart w:id="64" w:name="_Toc121770805"/>
      <w:r w:rsidRPr="005F6E8C">
        <w:rPr>
          <w:rFonts w:ascii="Arial" w:hAnsi="Arial" w:cs="Arial"/>
          <w:b/>
          <w:bCs/>
          <w:sz w:val="28"/>
          <w:szCs w:val="28"/>
          <w:lang w:val="ru-RU"/>
        </w:rPr>
        <w:t xml:space="preserve">3.20 </w:t>
      </w:r>
      <w:r w:rsidR="006D580A" w:rsidRPr="005F6E8C">
        <w:rPr>
          <w:rFonts w:ascii="Arial" w:hAnsi="Arial" w:cs="Arial"/>
          <w:b/>
          <w:bCs/>
          <w:sz w:val="28"/>
          <w:szCs w:val="28"/>
          <w:lang w:val="ru-RU"/>
        </w:rPr>
        <w:t>Прием документов для участия в конкурсе по присуждению образовательного гранта Первого Президента Республики Казахстан - Елбасы «Өркен» для оплаты обучения одаренных детей в автономной организации образования "Назарбаев Интеллектуальные школы"</w:t>
      </w:r>
      <w:bookmarkEnd w:id="64"/>
    </w:p>
    <w:p w14:paraId="797676CA" w14:textId="77777777" w:rsidR="0074123F" w:rsidRPr="005F6E8C" w:rsidRDefault="0074123F" w:rsidP="00652B7B">
      <w:pPr>
        <w:jc w:val="right"/>
        <w:rPr>
          <w:rFonts w:ascii="Arial" w:hAnsi="Arial" w:cs="Arial"/>
          <w:b/>
          <w:bCs/>
          <w:color w:val="306785" w:themeColor="accent1" w:themeShade="BF"/>
          <w:sz w:val="24"/>
          <w:szCs w:val="24"/>
          <w:lang w:val="ru-RU"/>
        </w:rPr>
      </w:pPr>
      <w:r w:rsidRPr="005F6E8C">
        <w:rPr>
          <w:rFonts w:ascii="Arial" w:hAnsi="Arial" w:cs="Arial"/>
          <w:b/>
          <w:bCs/>
          <w:color w:val="306785" w:themeColor="accent1" w:themeShade="BF"/>
          <w:sz w:val="24"/>
          <w:szCs w:val="24"/>
          <w:lang w:val="ru-RU"/>
        </w:rPr>
        <w:t>Общая информация о государственной услуге</w:t>
      </w:r>
    </w:p>
    <w:p w14:paraId="50B82E39" w14:textId="3D397C72" w:rsidR="0074123F" w:rsidRPr="005F6E8C" w:rsidRDefault="0074123F" w:rsidP="00652B7B">
      <w:pPr>
        <w:spacing w:after="0"/>
        <w:jc w:val="both"/>
        <w:rPr>
          <w:rFonts w:ascii="Arial" w:hAnsi="Arial" w:cs="Arial"/>
          <w:sz w:val="20"/>
          <w:szCs w:val="20"/>
          <w:lang w:val="ru-RU"/>
        </w:rPr>
      </w:pPr>
      <w:r w:rsidRPr="005F6E8C">
        <w:rPr>
          <w:rFonts w:ascii="Arial" w:hAnsi="Arial" w:cs="Arial"/>
          <w:b/>
          <w:bCs/>
          <w:sz w:val="20"/>
          <w:szCs w:val="20"/>
          <w:lang w:val="ru-RU"/>
        </w:rPr>
        <w:t>Государственный орган:</w:t>
      </w:r>
      <w:r w:rsidRPr="005F6E8C">
        <w:rPr>
          <w:rFonts w:ascii="Arial" w:hAnsi="Arial" w:cs="Arial"/>
          <w:sz w:val="20"/>
          <w:szCs w:val="20"/>
          <w:lang w:val="ru-RU"/>
        </w:rPr>
        <w:t xml:space="preserve"> </w:t>
      </w:r>
      <w:r w:rsidR="004C683E" w:rsidRPr="005F6E8C">
        <w:rPr>
          <w:rFonts w:ascii="Arial" w:hAnsi="Arial" w:cs="Arial"/>
          <w:sz w:val="20"/>
          <w:szCs w:val="20"/>
          <w:lang w:val="ru-RU"/>
        </w:rPr>
        <w:t>Министерство образования и науки РК</w:t>
      </w:r>
      <w:r w:rsidR="00F341D5" w:rsidRPr="005F6E8C">
        <w:rPr>
          <w:rFonts w:ascii="Arial" w:hAnsi="Arial" w:cs="Arial"/>
          <w:sz w:val="20"/>
          <w:szCs w:val="20"/>
          <w:lang w:val="ru-RU"/>
        </w:rPr>
        <w:t>/Министерство просвещения РК</w:t>
      </w:r>
    </w:p>
    <w:p w14:paraId="44D230E0" w14:textId="60E528A2" w:rsidR="0074123F" w:rsidRPr="005F6E8C" w:rsidRDefault="0074123F" w:rsidP="00652B7B">
      <w:pPr>
        <w:spacing w:after="0"/>
        <w:jc w:val="both"/>
        <w:rPr>
          <w:rFonts w:ascii="Arial" w:hAnsi="Arial" w:cs="Arial"/>
          <w:sz w:val="20"/>
          <w:szCs w:val="20"/>
          <w:lang w:val="ru-RU"/>
        </w:rPr>
      </w:pPr>
      <w:r w:rsidRPr="005F6E8C">
        <w:rPr>
          <w:rFonts w:ascii="Arial" w:hAnsi="Arial" w:cs="Arial"/>
          <w:b/>
          <w:bCs/>
          <w:sz w:val="20"/>
          <w:szCs w:val="20"/>
          <w:lang w:val="ru-RU"/>
        </w:rPr>
        <w:t xml:space="preserve">Получатели услуги: </w:t>
      </w:r>
      <w:r w:rsidR="004C683E" w:rsidRPr="005F6E8C">
        <w:rPr>
          <w:rFonts w:ascii="Arial" w:hAnsi="Arial" w:cs="Arial"/>
          <w:sz w:val="20"/>
          <w:szCs w:val="20"/>
          <w:lang w:val="ru-RU"/>
        </w:rPr>
        <w:t>физические лица</w:t>
      </w:r>
    </w:p>
    <w:p w14:paraId="4EA9D7FE" w14:textId="0E1D7603" w:rsidR="0074123F" w:rsidRPr="005F6E8C" w:rsidRDefault="0074123F" w:rsidP="00652B7B">
      <w:pPr>
        <w:spacing w:after="0"/>
        <w:jc w:val="both"/>
        <w:rPr>
          <w:rFonts w:ascii="Arial" w:hAnsi="Arial" w:cs="Arial"/>
          <w:sz w:val="20"/>
          <w:szCs w:val="20"/>
          <w:lang w:val="ru-RU"/>
        </w:rPr>
      </w:pPr>
      <w:r w:rsidRPr="005F6E8C">
        <w:rPr>
          <w:rFonts w:ascii="Arial" w:hAnsi="Arial" w:cs="Arial"/>
          <w:b/>
          <w:bCs/>
          <w:sz w:val="20"/>
          <w:szCs w:val="20"/>
          <w:lang w:val="ru-RU"/>
        </w:rPr>
        <w:t>Способ предоставления услуги:</w:t>
      </w:r>
      <w:r w:rsidRPr="005F6E8C">
        <w:rPr>
          <w:rFonts w:ascii="Arial" w:hAnsi="Arial" w:cs="Arial"/>
          <w:sz w:val="20"/>
          <w:szCs w:val="20"/>
          <w:lang w:val="ru-RU"/>
        </w:rPr>
        <w:t xml:space="preserve"> </w:t>
      </w:r>
      <w:r w:rsidR="004C683E" w:rsidRPr="005F6E8C">
        <w:rPr>
          <w:rFonts w:ascii="Arial" w:hAnsi="Arial" w:cs="Arial"/>
          <w:sz w:val="20"/>
          <w:szCs w:val="20"/>
          <w:lang w:val="ru-RU"/>
        </w:rPr>
        <w:t>Автономная организация образования «Назарбаев интеллектуальные школы»</w:t>
      </w:r>
    </w:p>
    <w:p w14:paraId="64D00436" w14:textId="4BEDFF86" w:rsidR="0074123F" w:rsidRPr="005F6E8C" w:rsidRDefault="0074123F" w:rsidP="00652B7B">
      <w:pPr>
        <w:spacing w:after="0"/>
        <w:jc w:val="both"/>
        <w:rPr>
          <w:rFonts w:ascii="Arial" w:hAnsi="Arial" w:cs="Arial"/>
          <w:sz w:val="20"/>
          <w:szCs w:val="20"/>
          <w:lang w:val="ru-RU"/>
        </w:rPr>
      </w:pPr>
      <w:r w:rsidRPr="005F6E8C">
        <w:rPr>
          <w:rFonts w:ascii="Arial" w:hAnsi="Arial" w:cs="Arial"/>
          <w:b/>
          <w:bCs/>
          <w:sz w:val="20"/>
          <w:szCs w:val="20"/>
          <w:lang w:val="ru-RU"/>
        </w:rPr>
        <w:t>Стоимость услуги:</w:t>
      </w:r>
      <w:r w:rsidRPr="005F6E8C">
        <w:rPr>
          <w:rFonts w:ascii="Arial" w:hAnsi="Arial" w:cs="Arial"/>
          <w:sz w:val="20"/>
          <w:szCs w:val="20"/>
          <w:lang w:val="ru-RU"/>
        </w:rPr>
        <w:t xml:space="preserve"> </w:t>
      </w:r>
      <w:r w:rsidR="004C683E" w:rsidRPr="005F6E8C">
        <w:rPr>
          <w:rFonts w:ascii="Arial" w:hAnsi="Arial" w:cs="Arial"/>
          <w:sz w:val="20"/>
          <w:szCs w:val="20"/>
          <w:lang w:val="ru-RU"/>
        </w:rPr>
        <w:t>бесплатно</w:t>
      </w:r>
    </w:p>
    <w:p w14:paraId="1B3E7CC3" w14:textId="53B2A16E" w:rsidR="0074123F" w:rsidRPr="005F6E8C" w:rsidRDefault="0074123F" w:rsidP="00652B7B">
      <w:pPr>
        <w:spacing w:after="0"/>
        <w:jc w:val="both"/>
        <w:rPr>
          <w:rFonts w:ascii="Arial" w:hAnsi="Arial" w:cs="Arial"/>
          <w:sz w:val="20"/>
          <w:szCs w:val="20"/>
          <w:lang w:val="ru-RU"/>
        </w:rPr>
      </w:pPr>
      <w:r w:rsidRPr="005F6E8C">
        <w:rPr>
          <w:rFonts w:ascii="Arial" w:hAnsi="Arial" w:cs="Arial"/>
          <w:b/>
          <w:bCs/>
          <w:sz w:val="20"/>
          <w:szCs w:val="20"/>
          <w:lang w:val="ru-RU"/>
        </w:rPr>
        <w:t>Сроки оказания услуги:</w:t>
      </w:r>
      <w:r w:rsidRPr="005F6E8C">
        <w:rPr>
          <w:rFonts w:ascii="Arial" w:hAnsi="Arial" w:cs="Arial"/>
          <w:sz w:val="20"/>
          <w:szCs w:val="20"/>
          <w:lang w:val="ru-RU"/>
        </w:rPr>
        <w:t xml:space="preserve"> </w:t>
      </w:r>
      <w:r w:rsidR="004C683E" w:rsidRPr="005F6E8C">
        <w:rPr>
          <w:rFonts w:ascii="Arial" w:hAnsi="Arial" w:cs="Arial"/>
          <w:sz w:val="20"/>
          <w:szCs w:val="20"/>
          <w:lang w:val="ru-RU"/>
        </w:rPr>
        <w:t>в течение 1 календарного дня</w:t>
      </w:r>
    </w:p>
    <w:p w14:paraId="474502F5" w14:textId="6672CE9B" w:rsidR="0074123F" w:rsidRPr="005F6E8C" w:rsidRDefault="0074123F" w:rsidP="00652B7B">
      <w:pPr>
        <w:spacing w:after="0"/>
        <w:jc w:val="both"/>
        <w:rPr>
          <w:rFonts w:ascii="Arial" w:hAnsi="Arial" w:cs="Arial"/>
          <w:sz w:val="20"/>
          <w:szCs w:val="20"/>
          <w:lang w:val="ru-RU"/>
        </w:rPr>
      </w:pPr>
      <w:r w:rsidRPr="005F6E8C">
        <w:rPr>
          <w:rFonts w:ascii="Arial" w:hAnsi="Arial" w:cs="Arial"/>
          <w:b/>
          <w:bCs/>
          <w:sz w:val="20"/>
          <w:szCs w:val="20"/>
          <w:lang w:val="ru-RU"/>
        </w:rPr>
        <w:t xml:space="preserve">Форма оказания услуги: </w:t>
      </w:r>
      <w:r w:rsidR="004C683E" w:rsidRPr="005F6E8C">
        <w:rPr>
          <w:rFonts w:ascii="Arial" w:hAnsi="Arial" w:cs="Arial"/>
          <w:sz w:val="20"/>
          <w:szCs w:val="20"/>
          <w:lang w:val="ru-RU"/>
        </w:rPr>
        <w:t>бумажная форма</w:t>
      </w:r>
    </w:p>
    <w:p w14:paraId="3D8F3ABC" w14:textId="68542D45" w:rsidR="0074123F" w:rsidRPr="005F6E8C" w:rsidRDefault="0074123F" w:rsidP="00652B7B">
      <w:pPr>
        <w:spacing w:after="0"/>
        <w:jc w:val="both"/>
        <w:rPr>
          <w:rFonts w:ascii="Arial" w:hAnsi="Arial" w:cs="Arial"/>
          <w:sz w:val="20"/>
          <w:szCs w:val="20"/>
          <w:lang w:val="ru-RU"/>
        </w:rPr>
      </w:pPr>
      <w:r w:rsidRPr="005F6E8C">
        <w:rPr>
          <w:rFonts w:ascii="Arial" w:hAnsi="Arial" w:cs="Arial"/>
          <w:b/>
          <w:bCs/>
          <w:sz w:val="20"/>
          <w:szCs w:val="20"/>
          <w:lang w:val="ru-RU"/>
        </w:rPr>
        <w:t>Результат оказания услуги:</w:t>
      </w:r>
      <w:r w:rsidRPr="005F6E8C">
        <w:rPr>
          <w:rFonts w:ascii="Arial" w:hAnsi="Arial" w:cs="Arial"/>
          <w:sz w:val="20"/>
          <w:szCs w:val="20"/>
          <w:lang w:val="ru-RU"/>
        </w:rPr>
        <w:t xml:space="preserve"> </w:t>
      </w:r>
      <w:r w:rsidR="004C683E" w:rsidRPr="005F6E8C">
        <w:rPr>
          <w:rFonts w:ascii="Arial" w:hAnsi="Arial" w:cs="Arial"/>
          <w:sz w:val="20"/>
          <w:szCs w:val="20"/>
          <w:lang w:val="ru-RU"/>
        </w:rPr>
        <w:t>пропуск претенденту для участия в конкурсе</w:t>
      </w:r>
    </w:p>
    <w:p w14:paraId="2B6CB4CD" w14:textId="77777777" w:rsidR="00652B7B" w:rsidRPr="005F6E8C" w:rsidRDefault="00652B7B" w:rsidP="0074123F">
      <w:pPr>
        <w:jc w:val="both"/>
        <w:rPr>
          <w:rFonts w:ascii="Arial" w:hAnsi="Arial" w:cs="Arial"/>
          <w:b/>
          <w:bCs/>
          <w:color w:val="306785" w:themeColor="accent1" w:themeShade="BF"/>
          <w:sz w:val="28"/>
          <w:szCs w:val="28"/>
          <w:lang w:val="ru-RU"/>
        </w:rPr>
      </w:pPr>
    </w:p>
    <w:p w14:paraId="563C4055" w14:textId="77777777" w:rsidR="00D76FEE" w:rsidRPr="005F6E8C" w:rsidRDefault="00D76FEE" w:rsidP="00D76FEE">
      <w:pPr>
        <w:ind w:firstLine="720"/>
        <w:jc w:val="both"/>
        <w:rPr>
          <w:rFonts w:ascii="Arial" w:hAnsi="Arial" w:cs="Arial"/>
          <w:sz w:val="24"/>
          <w:szCs w:val="24"/>
          <w:lang w:val="ru-RU"/>
        </w:rPr>
      </w:pPr>
      <w:r w:rsidRPr="005F6E8C">
        <w:rPr>
          <w:rFonts w:ascii="Arial" w:hAnsi="Arial" w:cs="Arial"/>
          <w:sz w:val="24"/>
          <w:szCs w:val="24"/>
          <w:lang w:val="ru-RU"/>
        </w:rPr>
        <w:t>В рамках общественного мониторинга оценки качества оказания государственной услуги проведены количественные и качественные исследования, в результате которых были получены следующие результаты:</w:t>
      </w:r>
    </w:p>
    <w:p w14:paraId="607CE4CE" w14:textId="77777777" w:rsidR="00D76FEE" w:rsidRPr="005F6E8C" w:rsidRDefault="00D76FEE" w:rsidP="00D76FEE">
      <w:pPr>
        <w:jc w:val="right"/>
        <w:rPr>
          <w:rFonts w:ascii="Arial" w:hAnsi="Arial" w:cs="Arial"/>
          <w:b/>
          <w:bCs/>
          <w:color w:val="306785" w:themeColor="accent1" w:themeShade="BF"/>
          <w:sz w:val="24"/>
          <w:szCs w:val="24"/>
          <w:lang w:val="ru-RU"/>
        </w:rPr>
      </w:pPr>
      <w:r w:rsidRPr="005F6E8C">
        <w:rPr>
          <w:rFonts w:ascii="Arial" w:hAnsi="Arial" w:cs="Arial"/>
          <w:b/>
          <w:bCs/>
          <w:color w:val="306785" w:themeColor="accent1" w:themeShade="BF"/>
          <w:sz w:val="24"/>
          <w:szCs w:val="24"/>
          <w:lang w:val="ru-RU"/>
        </w:rPr>
        <w:t>Социально-демографический блок</w:t>
      </w:r>
    </w:p>
    <w:p w14:paraId="32628A34" w14:textId="58E99150" w:rsidR="00D76FEE" w:rsidRPr="005F6E8C" w:rsidRDefault="00D76FEE" w:rsidP="00D76FEE">
      <w:pPr>
        <w:jc w:val="both"/>
        <w:rPr>
          <w:rFonts w:ascii="Arial" w:hAnsi="Arial" w:cs="Arial"/>
          <w:sz w:val="24"/>
          <w:szCs w:val="24"/>
          <w:lang w:val="ru-RU"/>
        </w:rPr>
      </w:pPr>
      <w:r w:rsidRPr="005F6E8C">
        <w:rPr>
          <w:rFonts w:ascii="Arial" w:hAnsi="Arial" w:cs="Arial"/>
          <w:b/>
          <w:bCs/>
          <w:color w:val="306785" w:themeColor="accent1" w:themeShade="BF"/>
          <w:sz w:val="28"/>
          <w:szCs w:val="28"/>
          <w:lang w:val="ru-RU"/>
        </w:rPr>
        <w:tab/>
      </w:r>
      <w:r w:rsidRPr="005F6E8C">
        <w:rPr>
          <w:rFonts w:ascii="Arial" w:hAnsi="Arial" w:cs="Arial"/>
          <w:sz w:val="24"/>
          <w:szCs w:val="24"/>
          <w:lang w:val="ru-RU"/>
        </w:rPr>
        <w:t>Массовый опрос услугополучателей охватил 282 респондента. Из них 17,4% услугополучателей мужского пола и 82,6% женского пола. Наиболее значимые возрастные группы услугополучателей – 30–39 лет (63,8%). Из общего числа обратившихся 100% являются физическими лицами, а также услугополучателей 100% являются резидентами страны. Для 86,5% услугополучателей не понадобилось обеспечение физического доступа к услуге (не обращались за услугой лица с инвалидностью), у 8,9% были повышенные потребности обеспечения коммуникации (переводчик, сурдопереводчик и пр.)</w:t>
      </w:r>
      <w:r w:rsidR="00C52CAB" w:rsidRPr="005F6E8C">
        <w:rPr>
          <w:rFonts w:ascii="Arial" w:hAnsi="Arial" w:cs="Arial"/>
          <w:sz w:val="24"/>
          <w:szCs w:val="24"/>
          <w:lang w:val="ru-RU"/>
        </w:rPr>
        <w:t>, а у 4,6% повышенные потребности обеспечения физического доступа (лица с инвалидностью)</w:t>
      </w:r>
      <w:r w:rsidRPr="005F6E8C">
        <w:rPr>
          <w:rFonts w:ascii="Arial" w:hAnsi="Arial" w:cs="Arial"/>
          <w:sz w:val="24"/>
          <w:szCs w:val="24"/>
          <w:lang w:val="ru-RU"/>
        </w:rPr>
        <w:t xml:space="preserve">. Все услугополучатели, получившие услугу (100%), обратились в автономную организацию образования «Назарбаев интеллектуальные школы». </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2"/>
        <w:gridCol w:w="5753"/>
      </w:tblGrid>
      <w:tr w:rsidR="00D76FEE" w:rsidRPr="005F6E8C" w14:paraId="4E6235BD" w14:textId="77777777" w:rsidTr="00D76FEE">
        <w:tc>
          <w:tcPr>
            <w:tcW w:w="4672" w:type="dxa"/>
          </w:tcPr>
          <w:p w14:paraId="79218E48" w14:textId="7EBA5EB6" w:rsidR="00D76FEE" w:rsidRPr="005F6E8C" w:rsidRDefault="00D76FEE" w:rsidP="0074123F">
            <w:pPr>
              <w:jc w:val="both"/>
              <w:rPr>
                <w:rFonts w:ascii="Arial" w:hAnsi="Arial" w:cs="Arial"/>
                <w:b/>
                <w:bCs/>
                <w:color w:val="306785" w:themeColor="accent1" w:themeShade="BF"/>
                <w:sz w:val="28"/>
                <w:szCs w:val="28"/>
                <w:lang w:val="ru-RU"/>
              </w:rPr>
            </w:pPr>
            <w:r w:rsidRPr="005F6E8C">
              <w:rPr>
                <w:noProof/>
                <w:lang w:val="ru-RU" w:eastAsia="ru-RU"/>
              </w:rPr>
              <w:lastRenderedPageBreak/>
              <w:drawing>
                <wp:inline distT="0" distB="0" distL="0" distR="0" wp14:anchorId="4ED07383" wp14:editId="5A64B5C0">
                  <wp:extent cx="1778559" cy="1768510"/>
                  <wp:effectExtent l="0" t="0" r="0" b="0"/>
                  <wp:docPr id="52" name="Диаграмма 5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DFCF755-66B7-65CB-07C8-99A6857408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tc>
        <w:tc>
          <w:tcPr>
            <w:tcW w:w="4673" w:type="dxa"/>
          </w:tcPr>
          <w:p w14:paraId="175C6382" w14:textId="17188927" w:rsidR="00D76FEE" w:rsidRPr="005F6E8C" w:rsidRDefault="00D76FEE" w:rsidP="0074123F">
            <w:pPr>
              <w:jc w:val="both"/>
              <w:rPr>
                <w:rFonts w:ascii="Arial" w:hAnsi="Arial" w:cs="Arial"/>
                <w:b/>
                <w:bCs/>
                <w:color w:val="306785" w:themeColor="accent1" w:themeShade="BF"/>
                <w:sz w:val="28"/>
                <w:szCs w:val="28"/>
                <w:lang w:val="ru-RU"/>
              </w:rPr>
            </w:pPr>
            <w:r w:rsidRPr="005F6E8C">
              <w:rPr>
                <w:noProof/>
                <w:lang w:val="ru-RU" w:eastAsia="ru-RU"/>
              </w:rPr>
              <w:drawing>
                <wp:inline distT="0" distB="0" distL="0" distR="0" wp14:anchorId="23525118" wp14:editId="71BB5FA6">
                  <wp:extent cx="3516386" cy="1748155"/>
                  <wp:effectExtent l="0" t="0" r="0" b="0"/>
                  <wp:docPr id="53" name="Диаграмма 5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8A43407-519F-14EE-50B9-C247C483A0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tc>
      </w:tr>
    </w:tbl>
    <w:p w14:paraId="14CDE425" w14:textId="77777777" w:rsidR="00652B7B" w:rsidRPr="005F6E8C" w:rsidRDefault="00652B7B" w:rsidP="0074123F">
      <w:pPr>
        <w:jc w:val="both"/>
        <w:rPr>
          <w:rFonts w:ascii="Arial" w:hAnsi="Arial" w:cs="Arial"/>
          <w:b/>
          <w:bCs/>
          <w:color w:val="306785" w:themeColor="accent1" w:themeShade="BF"/>
          <w:sz w:val="28"/>
          <w:szCs w:val="28"/>
          <w:lang w:val="ru-RU"/>
        </w:rPr>
      </w:pPr>
    </w:p>
    <w:p w14:paraId="3ACD0DF2" w14:textId="129FDF7C" w:rsidR="0074123F" w:rsidRPr="005F6E8C" w:rsidRDefault="0074123F" w:rsidP="0074123F">
      <w:pPr>
        <w:jc w:val="both"/>
        <w:rPr>
          <w:rFonts w:ascii="Arial" w:hAnsi="Arial" w:cs="Arial"/>
          <w:b/>
          <w:bCs/>
          <w:color w:val="306785" w:themeColor="accent1" w:themeShade="BF"/>
          <w:sz w:val="28"/>
          <w:szCs w:val="28"/>
          <w:lang w:val="ru-RU"/>
        </w:rPr>
      </w:pPr>
      <w:r w:rsidRPr="005F6E8C">
        <w:rPr>
          <w:rFonts w:ascii="Arial" w:hAnsi="Arial" w:cs="Arial"/>
          <w:b/>
          <w:bCs/>
          <w:color w:val="306785" w:themeColor="accent1" w:themeShade="BF"/>
          <w:sz w:val="28"/>
          <w:szCs w:val="28"/>
          <w:lang w:val="ru-RU"/>
        </w:rPr>
        <w:t>Основные результаты исследования</w:t>
      </w:r>
    </w:p>
    <w:p w14:paraId="23039D98" w14:textId="77777777" w:rsidR="00296750" w:rsidRPr="005F6E8C" w:rsidRDefault="00296750" w:rsidP="00296750">
      <w:pPr>
        <w:ind w:firstLine="720"/>
        <w:jc w:val="both"/>
        <w:rPr>
          <w:rFonts w:ascii="Arial" w:hAnsi="Arial" w:cs="Arial"/>
          <w:sz w:val="24"/>
          <w:szCs w:val="24"/>
          <w:lang w:val="ru-RU"/>
        </w:rPr>
      </w:pPr>
      <w:r w:rsidRPr="005F6E8C">
        <w:rPr>
          <w:rFonts w:ascii="Arial" w:hAnsi="Arial" w:cs="Arial"/>
          <w:sz w:val="24"/>
          <w:szCs w:val="24"/>
          <w:lang w:val="ru-RU"/>
        </w:rPr>
        <w:t>Основные показатели качества оказания государственной услуги в результате массового опроса услугополучателей составили следующие значения:</w:t>
      </w:r>
    </w:p>
    <w:p w14:paraId="5CC19886" w14:textId="56A0532A" w:rsidR="00296750" w:rsidRPr="005F6E8C" w:rsidRDefault="00296750" w:rsidP="00296750">
      <w:pPr>
        <w:ind w:firstLine="720"/>
        <w:jc w:val="both"/>
        <w:rPr>
          <w:rFonts w:ascii="Arial" w:hAnsi="Arial" w:cs="Arial"/>
          <w:b/>
          <w:bCs/>
          <w:color w:val="306785" w:themeColor="accent1" w:themeShade="BF"/>
          <w:sz w:val="24"/>
          <w:szCs w:val="24"/>
          <w:lang w:val="ru-RU"/>
        </w:rPr>
      </w:pPr>
      <w:r w:rsidRPr="005F6E8C">
        <w:rPr>
          <w:rFonts w:ascii="Arial" w:hAnsi="Arial" w:cs="Arial"/>
          <w:sz w:val="24"/>
          <w:szCs w:val="24"/>
          <w:lang w:val="ru-RU"/>
        </w:rPr>
        <w:t xml:space="preserve">Уровень удовлетворенности качеством оказания государственной услуги включающих в себя деятельность всех услугодателей (государственные органы, НАО «Государственная корпорация «Правительство для граждан», портал «электронное правительство») равно – </w:t>
      </w:r>
      <w:r w:rsidRPr="005F6E8C">
        <w:rPr>
          <w:rFonts w:ascii="Arial" w:hAnsi="Arial" w:cs="Arial"/>
          <w:b/>
          <w:bCs/>
          <w:color w:val="306785" w:themeColor="accent1" w:themeShade="BF"/>
          <w:sz w:val="24"/>
          <w:szCs w:val="24"/>
          <w:lang w:val="ru-RU"/>
        </w:rPr>
        <w:t>67,7% и среднее значение оценки 4,66 балла.</w:t>
      </w:r>
    </w:p>
    <w:tbl>
      <w:tblPr>
        <w:tblW w:w="9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4480"/>
        <w:gridCol w:w="580"/>
        <w:gridCol w:w="567"/>
        <w:gridCol w:w="872"/>
        <w:gridCol w:w="829"/>
      </w:tblGrid>
      <w:tr w:rsidR="00571B05" w:rsidRPr="005F6E8C" w14:paraId="046F12F9" w14:textId="77777777" w:rsidTr="00C75D08">
        <w:trPr>
          <w:trHeight w:val="317"/>
        </w:trPr>
        <w:tc>
          <w:tcPr>
            <w:tcW w:w="1838" w:type="dxa"/>
            <w:shd w:val="clear" w:color="auto" w:fill="auto"/>
            <w:vAlign w:val="center"/>
            <w:hideMark/>
          </w:tcPr>
          <w:p w14:paraId="6E3C0F61" w14:textId="77777777" w:rsidR="00571B05" w:rsidRPr="005F6E8C" w:rsidRDefault="00571B05" w:rsidP="00571B05">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lang w:val="ru-RU"/>
              </w:rPr>
              <w:t>Критерии оценки</w:t>
            </w:r>
          </w:p>
        </w:tc>
        <w:tc>
          <w:tcPr>
            <w:tcW w:w="4480" w:type="dxa"/>
            <w:shd w:val="clear" w:color="auto" w:fill="auto"/>
            <w:vAlign w:val="center"/>
            <w:hideMark/>
          </w:tcPr>
          <w:p w14:paraId="1126EB23" w14:textId="77777777" w:rsidR="00571B05" w:rsidRPr="005F6E8C" w:rsidRDefault="00571B05" w:rsidP="00571B05">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lang w:val="ru-RU"/>
              </w:rPr>
              <w:t>Оценка качества оказанной услуги в бумажной форме</w:t>
            </w:r>
          </w:p>
        </w:tc>
        <w:tc>
          <w:tcPr>
            <w:tcW w:w="1147" w:type="dxa"/>
            <w:gridSpan w:val="2"/>
            <w:shd w:val="clear" w:color="auto" w:fill="auto"/>
            <w:vAlign w:val="center"/>
            <w:hideMark/>
          </w:tcPr>
          <w:p w14:paraId="1D174A99" w14:textId="77777777" w:rsidR="00571B05" w:rsidRPr="005F6E8C" w:rsidRDefault="00571B05" w:rsidP="00571B05">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rPr>
              <w:t>Средний балл</w:t>
            </w:r>
          </w:p>
        </w:tc>
        <w:tc>
          <w:tcPr>
            <w:tcW w:w="1701" w:type="dxa"/>
            <w:gridSpan w:val="2"/>
            <w:shd w:val="clear" w:color="auto" w:fill="auto"/>
            <w:vAlign w:val="center"/>
            <w:hideMark/>
          </w:tcPr>
          <w:p w14:paraId="2195A1DB" w14:textId="77777777" w:rsidR="00571B05" w:rsidRPr="005F6E8C" w:rsidRDefault="00571B05" w:rsidP="00571B05">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rPr>
              <w:t>Уровень удовлетворенности</w:t>
            </w:r>
          </w:p>
        </w:tc>
      </w:tr>
      <w:tr w:rsidR="00571B05" w:rsidRPr="005F6E8C" w14:paraId="3202C7C4" w14:textId="77777777" w:rsidTr="00C75D08">
        <w:trPr>
          <w:trHeight w:val="300"/>
        </w:trPr>
        <w:tc>
          <w:tcPr>
            <w:tcW w:w="1838" w:type="dxa"/>
            <w:vMerge w:val="restart"/>
            <w:shd w:val="clear" w:color="auto" w:fill="auto"/>
            <w:vAlign w:val="center"/>
            <w:hideMark/>
          </w:tcPr>
          <w:p w14:paraId="343787B7" w14:textId="77777777" w:rsidR="00571B05" w:rsidRPr="005F6E8C" w:rsidRDefault="00571B05" w:rsidP="00571B05">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СОТРУДНИКИ</w:t>
            </w:r>
          </w:p>
        </w:tc>
        <w:tc>
          <w:tcPr>
            <w:tcW w:w="4480" w:type="dxa"/>
            <w:shd w:val="clear" w:color="auto" w:fill="auto"/>
            <w:vAlign w:val="bottom"/>
            <w:hideMark/>
          </w:tcPr>
          <w:p w14:paraId="515E463B"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Сотрудники компетентные, владеют информацией</w:t>
            </w:r>
          </w:p>
        </w:tc>
        <w:tc>
          <w:tcPr>
            <w:tcW w:w="580" w:type="dxa"/>
            <w:shd w:val="clear" w:color="auto" w:fill="auto"/>
            <w:noWrap/>
            <w:vAlign w:val="center"/>
            <w:hideMark/>
          </w:tcPr>
          <w:p w14:paraId="28B91B9A"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4,72</w:t>
            </w:r>
          </w:p>
        </w:tc>
        <w:tc>
          <w:tcPr>
            <w:tcW w:w="567" w:type="dxa"/>
            <w:vMerge w:val="restart"/>
            <w:shd w:val="clear" w:color="auto" w:fill="auto"/>
            <w:noWrap/>
            <w:vAlign w:val="center"/>
            <w:hideMark/>
          </w:tcPr>
          <w:p w14:paraId="6064B870"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4,64</w:t>
            </w:r>
          </w:p>
        </w:tc>
        <w:tc>
          <w:tcPr>
            <w:tcW w:w="872" w:type="dxa"/>
            <w:shd w:val="clear" w:color="auto" w:fill="auto"/>
            <w:noWrap/>
            <w:vAlign w:val="center"/>
            <w:hideMark/>
          </w:tcPr>
          <w:p w14:paraId="13048432"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75,20%</w:t>
            </w:r>
          </w:p>
        </w:tc>
        <w:tc>
          <w:tcPr>
            <w:tcW w:w="829" w:type="dxa"/>
            <w:vMerge w:val="restart"/>
            <w:shd w:val="clear" w:color="auto" w:fill="auto"/>
            <w:noWrap/>
            <w:vAlign w:val="center"/>
            <w:hideMark/>
          </w:tcPr>
          <w:p w14:paraId="2F502E08"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69,27%</w:t>
            </w:r>
          </w:p>
        </w:tc>
      </w:tr>
      <w:tr w:rsidR="00571B05" w:rsidRPr="005F6E8C" w14:paraId="69E039CB" w14:textId="77777777" w:rsidTr="00C75D08">
        <w:trPr>
          <w:trHeight w:val="106"/>
        </w:trPr>
        <w:tc>
          <w:tcPr>
            <w:tcW w:w="1838" w:type="dxa"/>
            <w:vMerge/>
            <w:vAlign w:val="center"/>
            <w:hideMark/>
          </w:tcPr>
          <w:p w14:paraId="2FB68265"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480" w:type="dxa"/>
            <w:shd w:val="clear" w:color="auto" w:fill="auto"/>
            <w:vAlign w:val="bottom"/>
            <w:hideMark/>
          </w:tcPr>
          <w:p w14:paraId="07B52E84"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Сотрудники оперативные</w:t>
            </w:r>
          </w:p>
        </w:tc>
        <w:tc>
          <w:tcPr>
            <w:tcW w:w="580" w:type="dxa"/>
            <w:shd w:val="clear" w:color="auto" w:fill="auto"/>
            <w:noWrap/>
            <w:vAlign w:val="center"/>
            <w:hideMark/>
          </w:tcPr>
          <w:p w14:paraId="4CC63EEA"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4,61</w:t>
            </w:r>
          </w:p>
        </w:tc>
        <w:tc>
          <w:tcPr>
            <w:tcW w:w="567" w:type="dxa"/>
            <w:vMerge/>
            <w:vAlign w:val="center"/>
            <w:hideMark/>
          </w:tcPr>
          <w:p w14:paraId="6C68835A"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72" w:type="dxa"/>
            <w:shd w:val="clear" w:color="auto" w:fill="auto"/>
            <w:noWrap/>
            <w:vAlign w:val="center"/>
            <w:hideMark/>
          </w:tcPr>
          <w:p w14:paraId="00840691"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64,50%</w:t>
            </w:r>
          </w:p>
        </w:tc>
        <w:tc>
          <w:tcPr>
            <w:tcW w:w="829" w:type="dxa"/>
            <w:vMerge/>
            <w:vAlign w:val="center"/>
            <w:hideMark/>
          </w:tcPr>
          <w:p w14:paraId="63FC8752"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10BE2CCA" w14:textId="77777777" w:rsidTr="00C75D08">
        <w:trPr>
          <w:trHeight w:val="315"/>
        </w:trPr>
        <w:tc>
          <w:tcPr>
            <w:tcW w:w="1838" w:type="dxa"/>
            <w:vMerge/>
            <w:vAlign w:val="center"/>
            <w:hideMark/>
          </w:tcPr>
          <w:p w14:paraId="5A16005A"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480" w:type="dxa"/>
            <w:shd w:val="clear" w:color="auto" w:fill="auto"/>
            <w:vAlign w:val="bottom"/>
            <w:hideMark/>
          </w:tcPr>
          <w:p w14:paraId="19187435"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Сотрудники вежливые и внимательные к моим потребностям</w:t>
            </w:r>
          </w:p>
        </w:tc>
        <w:tc>
          <w:tcPr>
            <w:tcW w:w="580" w:type="dxa"/>
            <w:shd w:val="clear" w:color="auto" w:fill="auto"/>
            <w:noWrap/>
            <w:vAlign w:val="center"/>
            <w:hideMark/>
          </w:tcPr>
          <w:p w14:paraId="5A2EE43A"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4,58</w:t>
            </w:r>
          </w:p>
        </w:tc>
        <w:tc>
          <w:tcPr>
            <w:tcW w:w="567" w:type="dxa"/>
            <w:vMerge/>
            <w:vAlign w:val="center"/>
            <w:hideMark/>
          </w:tcPr>
          <w:p w14:paraId="53F67024"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72" w:type="dxa"/>
            <w:shd w:val="clear" w:color="auto" w:fill="auto"/>
            <w:noWrap/>
            <w:vAlign w:val="center"/>
            <w:hideMark/>
          </w:tcPr>
          <w:p w14:paraId="30390493"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68,1%</w:t>
            </w:r>
          </w:p>
        </w:tc>
        <w:tc>
          <w:tcPr>
            <w:tcW w:w="829" w:type="dxa"/>
            <w:vMerge/>
            <w:vAlign w:val="center"/>
            <w:hideMark/>
          </w:tcPr>
          <w:p w14:paraId="167139AC"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4A443AB0" w14:textId="77777777" w:rsidTr="00C75D08">
        <w:trPr>
          <w:trHeight w:val="77"/>
        </w:trPr>
        <w:tc>
          <w:tcPr>
            <w:tcW w:w="1838" w:type="dxa"/>
            <w:vMerge w:val="restart"/>
            <w:shd w:val="clear" w:color="auto" w:fill="auto"/>
            <w:vAlign w:val="center"/>
            <w:hideMark/>
          </w:tcPr>
          <w:p w14:paraId="6AC908CA" w14:textId="77777777" w:rsidR="00571B05" w:rsidRPr="005F6E8C" w:rsidRDefault="00571B05" w:rsidP="00571B05">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ДОСТУПНОСТЬ И УДОБСТВО</w:t>
            </w:r>
          </w:p>
        </w:tc>
        <w:tc>
          <w:tcPr>
            <w:tcW w:w="4480" w:type="dxa"/>
            <w:shd w:val="clear" w:color="auto" w:fill="auto"/>
            <w:vAlign w:val="bottom"/>
            <w:hideMark/>
          </w:tcPr>
          <w:p w14:paraId="3D630B32"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Здание услугодателя удобно расположено</w:t>
            </w:r>
          </w:p>
        </w:tc>
        <w:tc>
          <w:tcPr>
            <w:tcW w:w="580" w:type="dxa"/>
            <w:shd w:val="clear" w:color="auto" w:fill="auto"/>
            <w:noWrap/>
            <w:vAlign w:val="center"/>
            <w:hideMark/>
          </w:tcPr>
          <w:p w14:paraId="1BB14087"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4,73</w:t>
            </w:r>
          </w:p>
        </w:tc>
        <w:tc>
          <w:tcPr>
            <w:tcW w:w="567" w:type="dxa"/>
            <w:vMerge w:val="restart"/>
            <w:shd w:val="clear" w:color="auto" w:fill="auto"/>
            <w:noWrap/>
            <w:vAlign w:val="center"/>
            <w:hideMark/>
          </w:tcPr>
          <w:p w14:paraId="7A0539D4"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4,70</w:t>
            </w:r>
          </w:p>
        </w:tc>
        <w:tc>
          <w:tcPr>
            <w:tcW w:w="872" w:type="dxa"/>
            <w:shd w:val="clear" w:color="auto" w:fill="auto"/>
            <w:noWrap/>
            <w:vAlign w:val="center"/>
            <w:hideMark/>
          </w:tcPr>
          <w:p w14:paraId="35888276"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74,50%</w:t>
            </w:r>
          </w:p>
        </w:tc>
        <w:tc>
          <w:tcPr>
            <w:tcW w:w="829" w:type="dxa"/>
            <w:vMerge w:val="restart"/>
            <w:shd w:val="clear" w:color="auto" w:fill="auto"/>
            <w:noWrap/>
            <w:vAlign w:val="center"/>
            <w:hideMark/>
          </w:tcPr>
          <w:p w14:paraId="5101B9DD"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72,47%</w:t>
            </w:r>
          </w:p>
        </w:tc>
      </w:tr>
      <w:tr w:rsidR="00571B05" w:rsidRPr="005F6E8C" w14:paraId="3D8A041D" w14:textId="77777777" w:rsidTr="00C75D08">
        <w:trPr>
          <w:trHeight w:val="77"/>
        </w:trPr>
        <w:tc>
          <w:tcPr>
            <w:tcW w:w="1838" w:type="dxa"/>
            <w:vMerge/>
            <w:vAlign w:val="center"/>
            <w:hideMark/>
          </w:tcPr>
          <w:p w14:paraId="368C3EE4"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480" w:type="dxa"/>
            <w:shd w:val="clear" w:color="auto" w:fill="auto"/>
            <w:vAlign w:val="bottom"/>
            <w:hideMark/>
          </w:tcPr>
          <w:p w14:paraId="3D557936"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Удобные часы работы</w:t>
            </w:r>
          </w:p>
        </w:tc>
        <w:tc>
          <w:tcPr>
            <w:tcW w:w="580" w:type="dxa"/>
            <w:shd w:val="clear" w:color="auto" w:fill="auto"/>
            <w:noWrap/>
            <w:vAlign w:val="center"/>
            <w:hideMark/>
          </w:tcPr>
          <w:p w14:paraId="1317D1EE"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4,69</w:t>
            </w:r>
          </w:p>
        </w:tc>
        <w:tc>
          <w:tcPr>
            <w:tcW w:w="567" w:type="dxa"/>
            <w:vMerge/>
            <w:vAlign w:val="center"/>
            <w:hideMark/>
          </w:tcPr>
          <w:p w14:paraId="13DD4B9D"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72" w:type="dxa"/>
            <w:shd w:val="clear" w:color="auto" w:fill="auto"/>
            <w:noWrap/>
            <w:vAlign w:val="center"/>
            <w:hideMark/>
          </w:tcPr>
          <w:p w14:paraId="2BAA89B2"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70,20%</w:t>
            </w:r>
          </w:p>
        </w:tc>
        <w:tc>
          <w:tcPr>
            <w:tcW w:w="829" w:type="dxa"/>
            <w:vMerge/>
            <w:vAlign w:val="center"/>
            <w:hideMark/>
          </w:tcPr>
          <w:p w14:paraId="48714C54"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6304A37A" w14:textId="77777777" w:rsidTr="00C75D08">
        <w:trPr>
          <w:trHeight w:val="77"/>
        </w:trPr>
        <w:tc>
          <w:tcPr>
            <w:tcW w:w="1838" w:type="dxa"/>
            <w:vMerge/>
            <w:vAlign w:val="center"/>
            <w:hideMark/>
          </w:tcPr>
          <w:p w14:paraId="72CC9EF4"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480" w:type="dxa"/>
            <w:shd w:val="clear" w:color="auto" w:fill="auto"/>
            <w:vAlign w:val="bottom"/>
            <w:hideMark/>
          </w:tcPr>
          <w:p w14:paraId="2EFAEF5A"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Имеет достаточно мест парковки</w:t>
            </w:r>
          </w:p>
        </w:tc>
        <w:tc>
          <w:tcPr>
            <w:tcW w:w="580" w:type="dxa"/>
            <w:shd w:val="clear" w:color="auto" w:fill="auto"/>
            <w:noWrap/>
            <w:vAlign w:val="center"/>
            <w:hideMark/>
          </w:tcPr>
          <w:p w14:paraId="6BBD1B25"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4,69</w:t>
            </w:r>
          </w:p>
        </w:tc>
        <w:tc>
          <w:tcPr>
            <w:tcW w:w="567" w:type="dxa"/>
            <w:vMerge/>
            <w:vAlign w:val="center"/>
            <w:hideMark/>
          </w:tcPr>
          <w:p w14:paraId="50C75745"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72" w:type="dxa"/>
            <w:shd w:val="clear" w:color="auto" w:fill="auto"/>
            <w:noWrap/>
            <w:vAlign w:val="center"/>
            <w:hideMark/>
          </w:tcPr>
          <w:p w14:paraId="0A6BE396"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71,30%</w:t>
            </w:r>
          </w:p>
        </w:tc>
        <w:tc>
          <w:tcPr>
            <w:tcW w:w="829" w:type="dxa"/>
            <w:vMerge/>
            <w:vAlign w:val="center"/>
            <w:hideMark/>
          </w:tcPr>
          <w:p w14:paraId="6806AC16"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621B2230" w14:textId="77777777" w:rsidTr="00C75D08">
        <w:trPr>
          <w:trHeight w:val="495"/>
        </w:trPr>
        <w:tc>
          <w:tcPr>
            <w:tcW w:w="1838" w:type="dxa"/>
            <w:vMerge/>
            <w:vAlign w:val="center"/>
            <w:hideMark/>
          </w:tcPr>
          <w:p w14:paraId="44007735"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480" w:type="dxa"/>
            <w:shd w:val="clear" w:color="auto" w:fill="auto"/>
            <w:vAlign w:val="bottom"/>
            <w:hideMark/>
          </w:tcPr>
          <w:p w14:paraId="60E9F7B4"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Был легкий доступ в здание (например, не было барьеров для физического входа в здание и нахождения в нем)</w:t>
            </w:r>
          </w:p>
        </w:tc>
        <w:tc>
          <w:tcPr>
            <w:tcW w:w="580" w:type="dxa"/>
            <w:shd w:val="clear" w:color="auto" w:fill="auto"/>
            <w:noWrap/>
            <w:vAlign w:val="center"/>
            <w:hideMark/>
          </w:tcPr>
          <w:p w14:paraId="0AD0B13A"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4,75</w:t>
            </w:r>
          </w:p>
        </w:tc>
        <w:tc>
          <w:tcPr>
            <w:tcW w:w="567" w:type="dxa"/>
            <w:vMerge/>
            <w:vAlign w:val="center"/>
            <w:hideMark/>
          </w:tcPr>
          <w:p w14:paraId="032BA2B7"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72" w:type="dxa"/>
            <w:shd w:val="clear" w:color="auto" w:fill="auto"/>
            <w:noWrap/>
            <w:vAlign w:val="center"/>
            <w:hideMark/>
          </w:tcPr>
          <w:p w14:paraId="3C0DF323"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78,7%</w:t>
            </w:r>
          </w:p>
        </w:tc>
        <w:tc>
          <w:tcPr>
            <w:tcW w:w="829" w:type="dxa"/>
            <w:vMerge/>
            <w:vAlign w:val="center"/>
            <w:hideMark/>
          </w:tcPr>
          <w:p w14:paraId="7E356971"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2BEE1D86" w14:textId="77777777" w:rsidTr="00C75D08">
        <w:trPr>
          <w:trHeight w:val="495"/>
        </w:trPr>
        <w:tc>
          <w:tcPr>
            <w:tcW w:w="1838" w:type="dxa"/>
            <w:vMerge/>
            <w:vAlign w:val="center"/>
            <w:hideMark/>
          </w:tcPr>
          <w:p w14:paraId="45FB7B4E"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480" w:type="dxa"/>
            <w:shd w:val="clear" w:color="auto" w:fill="auto"/>
            <w:vAlign w:val="bottom"/>
            <w:hideMark/>
          </w:tcPr>
          <w:p w14:paraId="5BB64071"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Были необходимые зоны ожидания, в которых было комфортно</w:t>
            </w:r>
          </w:p>
        </w:tc>
        <w:tc>
          <w:tcPr>
            <w:tcW w:w="580" w:type="dxa"/>
            <w:shd w:val="clear" w:color="auto" w:fill="auto"/>
            <w:noWrap/>
            <w:vAlign w:val="center"/>
            <w:hideMark/>
          </w:tcPr>
          <w:p w14:paraId="79D31879"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4,70</w:t>
            </w:r>
          </w:p>
        </w:tc>
        <w:tc>
          <w:tcPr>
            <w:tcW w:w="567" w:type="dxa"/>
            <w:vMerge/>
            <w:vAlign w:val="center"/>
            <w:hideMark/>
          </w:tcPr>
          <w:p w14:paraId="325EC99A"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72" w:type="dxa"/>
            <w:shd w:val="clear" w:color="auto" w:fill="auto"/>
            <w:noWrap/>
            <w:vAlign w:val="center"/>
            <w:hideMark/>
          </w:tcPr>
          <w:p w14:paraId="7968E54B"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72,70%</w:t>
            </w:r>
          </w:p>
        </w:tc>
        <w:tc>
          <w:tcPr>
            <w:tcW w:w="829" w:type="dxa"/>
            <w:vMerge/>
            <w:vAlign w:val="center"/>
            <w:hideMark/>
          </w:tcPr>
          <w:p w14:paraId="483171F8"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6FED4563" w14:textId="77777777" w:rsidTr="00C75D08">
        <w:trPr>
          <w:trHeight w:val="345"/>
        </w:trPr>
        <w:tc>
          <w:tcPr>
            <w:tcW w:w="1838" w:type="dxa"/>
            <w:vMerge/>
            <w:vAlign w:val="center"/>
            <w:hideMark/>
          </w:tcPr>
          <w:p w14:paraId="68EF5CC4"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480" w:type="dxa"/>
            <w:shd w:val="clear" w:color="auto" w:fill="auto"/>
            <w:vAlign w:val="bottom"/>
            <w:hideMark/>
          </w:tcPr>
          <w:p w14:paraId="41C6C928"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Услуга была предоставлена на справедливой и равной основе</w:t>
            </w:r>
          </w:p>
        </w:tc>
        <w:tc>
          <w:tcPr>
            <w:tcW w:w="580" w:type="dxa"/>
            <w:shd w:val="clear" w:color="auto" w:fill="auto"/>
            <w:noWrap/>
            <w:vAlign w:val="center"/>
            <w:hideMark/>
          </w:tcPr>
          <w:p w14:paraId="021FEA56"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4,67</w:t>
            </w:r>
          </w:p>
        </w:tc>
        <w:tc>
          <w:tcPr>
            <w:tcW w:w="567" w:type="dxa"/>
            <w:vMerge/>
            <w:vAlign w:val="center"/>
            <w:hideMark/>
          </w:tcPr>
          <w:p w14:paraId="1D6DA0D0"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72" w:type="dxa"/>
            <w:shd w:val="clear" w:color="auto" w:fill="auto"/>
            <w:noWrap/>
            <w:vAlign w:val="center"/>
            <w:hideMark/>
          </w:tcPr>
          <w:p w14:paraId="11BF0E8E"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67,40%</w:t>
            </w:r>
          </w:p>
        </w:tc>
        <w:tc>
          <w:tcPr>
            <w:tcW w:w="829" w:type="dxa"/>
            <w:vMerge/>
            <w:vAlign w:val="center"/>
            <w:hideMark/>
          </w:tcPr>
          <w:p w14:paraId="699E1089"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60D8E7DD" w14:textId="77777777" w:rsidTr="00C75D08">
        <w:trPr>
          <w:trHeight w:val="510"/>
        </w:trPr>
        <w:tc>
          <w:tcPr>
            <w:tcW w:w="1838" w:type="dxa"/>
            <w:vMerge w:val="restart"/>
            <w:shd w:val="clear" w:color="auto" w:fill="auto"/>
            <w:vAlign w:val="center"/>
            <w:hideMark/>
          </w:tcPr>
          <w:p w14:paraId="7C8BDD33" w14:textId="77777777" w:rsidR="00571B05" w:rsidRPr="005F6E8C" w:rsidRDefault="00571B05" w:rsidP="00571B05">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ИНФОРМАЦИЯ И КОММУНИКАЦИЯ</w:t>
            </w:r>
          </w:p>
        </w:tc>
        <w:tc>
          <w:tcPr>
            <w:tcW w:w="4480" w:type="dxa"/>
            <w:shd w:val="clear" w:color="auto" w:fill="auto"/>
            <w:vAlign w:val="bottom"/>
            <w:hideMark/>
          </w:tcPr>
          <w:p w14:paraId="1CB1DFA5"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У меня была возможность доступа к информации о госуслуге различными способами (например на сайте, call-центре)</w:t>
            </w:r>
          </w:p>
        </w:tc>
        <w:tc>
          <w:tcPr>
            <w:tcW w:w="580" w:type="dxa"/>
            <w:shd w:val="clear" w:color="auto" w:fill="auto"/>
            <w:noWrap/>
            <w:vAlign w:val="center"/>
            <w:hideMark/>
          </w:tcPr>
          <w:p w14:paraId="6EDD88FE"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4,72</w:t>
            </w:r>
          </w:p>
        </w:tc>
        <w:tc>
          <w:tcPr>
            <w:tcW w:w="567" w:type="dxa"/>
            <w:vMerge w:val="restart"/>
            <w:shd w:val="clear" w:color="auto" w:fill="auto"/>
            <w:noWrap/>
            <w:vAlign w:val="center"/>
            <w:hideMark/>
          </w:tcPr>
          <w:p w14:paraId="43DD6020"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4,74</w:t>
            </w:r>
          </w:p>
        </w:tc>
        <w:tc>
          <w:tcPr>
            <w:tcW w:w="872" w:type="dxa"/>
            <w:shd w:val="clear" w:color="auto" w:fill="auto"/>
            <w:noWrap/>
            <w:vAlign w:val="center"/>
            <w:hideMark/>
          </w:tcPr>
          <w:p w14:paraId="1EBD7C2D"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75,20%</w:t>
            </w:r>
          </w:p>
        </w:tc>
        <w:tc>
          <w:tcPr>
            <w:tcW w:w="829" w:type="dxa"/>
            <w:vMerge w:val="restart"/>
            <w:shd w:val="clear" w:color="auto" w:fill="auto"/>
            <w:noWrap/>
            <w:vAlign w:val="center"/>
            <w:hideMark/>
          </w:tcPr>
          <w:p w14:paraId="665187F0"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75,47%</w:t>
            </w:r>
          </w:p>
        </w:tc>
      </w:tr>
      <w:tr w:rsidR="00571B05" w:rsidRPr="005F6E8C" w14:paraId="346DF433" w14:textId="77777777" w:rsidTr="00C75D08">
        <w:trPr>
          <w:trHeight w:val="300"/>
        </w:trPr>
        <w:tc>
          <w:tcPr>
            <w:tcW w:w="1838" w:type="dxa"/>
            <w:vMerge/>
            <w:vAlign w:val="center"/>
            <w:hideMark/>
          </w:tcPr>
          <w:p w14:paraId="7C43F5C7"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480" w:type="dxa"/>
            <w:shd w:val="clear" w:color="auto" w:fill="auto"/>
            <w:vAlign w:val="bottom"/>
            <w:hideMark/>
          </w:tcPr>
          <w:p w14:paraId="5638D418"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Легко было найти необходимых сотрудников, кабинеты</w:t>
            </w:r>
          </w:p>
        </w:tc>
        <w:tc>
          <w:tcPr>
            <w:tcW w:w="580" w:type="dxa"/>
            <w:shd w:val="clear" w:color="auto" w:fill="auto"/>
            <w:noWrap/>
            <w:vAlign w:val="center"/>
            <w:hideMark/>
          </w:tcPr>
          <w:p w14:paraId="5D2D7FD9"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4,71</w:t>
            </w:r>
          </w:p>
        </w:tc>
        <w:tc>
          <w:tcPr>
            <w:tcW w:w="567" w:type="dxa"/>
            <w:vMerge/>
            <w:vAlign w:val="center"/>
            <w:hideMark/>
          </w:tcPr>
          <w:p w14:paraId="358E8D96"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72" w:type="dxa"/>
            <w:shd w:val="clear" w:color="auto" w:fill="auto"/>
            <w:noWrap/>
            <w:vAlign w:val="center"/>
            <w:hideMark/>
          </w:tcPr>
          <w:p w14:paraId="38DA8098"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74,10%</w:t>
            </w:r>
          </w:p>
        </w:tc>
        <w:tc>
          <w:tcPr>
            <w:tcW w:w="829" w:type="dxa"/>
            <w:vMerge/>
            <w:vAlign w:val="center"/>
            <w:hideMark/>
          </w:tcPr>
          <w:p w14:paraId="31841D8A"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6AD1DDBA" w14:textId="77777777" w:rsidTr="00C75D08">
        <w:trPr>
          <w:trHeight w:val="130"/>
        </w:trPr>
        <w:tc>
          <w:tcPr>
            <w:tcW w:w="1838" w:type="dxa"/>
            <w:vMerge/>
            <w:vAlign w:val="center"/>
            <w:hideMark/>
          </w:tcPr>
          <w:p w14:paraId="793E23C9"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480" w:type="dxa"/>
            <w:shd w:val="clear" w:color="auto" w:fill="auto"/>
            <w:vAlign w:val="bottom"/>
            <w:hideMark/>
          </w:tcPr>
          <w:p w14:paraId="5FEFDF5D"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В здании были все необходимые указатели, которые понятны и полезны</w:t>
            </w:r>
          </w:p>
        </w:tc>
        <w:tc>
          <w:tcPr>
            <w:tcW w:w="580" w:type="dxa"/>
            <w:shd w:val="clear" w:color="auto" w:fill="auto"/>
            <w:noWrap/>
            <w:vAlign w:val="center"/>
            <w:hideMark/>
          </w:tcPr>
          <w:p w14:paraId="1058CAAE"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4,68</w:t>
            </w:r>
          </w:p>
        </w:tc>
        <w:tc>
          <w:tcPr>
            <w:tcW w:w="567" w:type="dxa"/>
            <w:vMerge/>
            <w:vAlign w:val="center"/>
            <w:hideMark/>
          </w:tcPr>
          <w:p w14:paraId="39642B29"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72" w:type="dxa"/>
            <w:shd w:val="clear" w:color="auto" w:fill="auto"/>
            <w:noWrap/>
            <w:vAlign w:val="center"/>
            <w:hideMark/>
          </w:tcPr>
          <w:p w14:paraId="52D89557"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71,60%</w:t>
            </w:r>
          </w:p>
        </w:tc>
        <w:tc>
          <w:tcPr>
            <w:tcW w:w="829" w:type="dxa"/>
            <w:vMerge/>
            <w:vAlign w:val="center"/>
            <w:hideMark/>
          </w:tcPr>
          <w:p w14:paraId="59E61574"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7F758439" w14:textId="77777777" w:rsidTr="00C75D08">
        <w:trPr>
          <w:trHeight w:val="77"/>
        </w:trPr>
        <w:tc>
          <w:tcPr>
            <w:tcW w:w="1838" w:type="dxa"/>
            <w:vMerge/>
            <w:vAlign w:val="center"/>
            <w:hideMark/>
          </w:tcPr>
          <w:p w14:paraId="10341991"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480" w:type="dxa"/>
            <w:shd w:val="clear" w:color="auto" w:fill="auto"/>
            <w:vAlign w:val="bottom"/>
            <w:hideMark/>
          </w:tcPr>
          <w:p w14:paraId="39C57FDB"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Я получил/а пошаговую инструкцию (информацию, совет) по получению услуги</w:t>
            </w:r>
          </w:p>
        </w:tc>
        <w:tc>
          <w:tcPr>
            <w:tcW w:w="580" w:type="dxa"/>
            <w:shd w:val="clear" w:color="auto" w:fill="auto"/>
            <w:noWrap/>
            <w:vAlign w:val="center"/>
            <w:hideMark/>
          </w:tcPr>
          <w:p w14:paraId="68C6C687"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4,73</w:t>
            </w:r>
          </w:p>
        </w:tc>
        <w:tc>
          <w:tcPr>
            <w:tcW w:w="567" w:type="dxa"/>
            <w:vMerge/>
            <w:vAlign w:val="center"/>
            <w:hideMark/>
          </w:tcPr>
          <w:p w14:paraId="2CBB1E4F"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72" w:type="dxa"/>
            <w:shd w:val="clear" w:color="auto" w:fill="auto"/>
            <w:noWrap/>
            <w:vAlign w:val="center"/>
            <w:hideMark/>
          </w:tcPr>
          <w:p w14:paraId="21867A71"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76,60%</w:t>
            </w:r>
          </w:p>
        </w:tc>
        <w:tc>
          <w:tcPr>
            <w:tcW w:w="829" w:type="dxa"/>
            <w:vMerge/>
            <w:vAlign w:val="center"/>
            <w:hideMark/>
          </w:tcPr>
          <w:p w14:paraId="3F140E4D"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511382AF" w14:textId="77777777" w:rsidTr="00C75D08">
        <w:trPr>
          <w:trHeight w:val="130"/>
        </w:trPr>
        <w:tc>
          <w:tcPr>
            <w:tcW w:w="1838" w:type="dxa"/>
            <w:vMerge/>
            <w:vAlign w:val="center"/>
            <w:hideMark/>
          </w:tcPr>
          <w:p w14:paraId="5A5E8042"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480" w:type="dxa"/>
            <w:shd w:val="clear" w:color="auto" w:fill="auto"/>
            <w:vAlign w:val="bottom"/>
            <w:hideMark/>
          </w:tcPr>
          <w:p w14:paraId="766B400F"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У меня был выбор казахского и русского языков (для заполнения документов, общения)</w:t>
            </w:r>
          </w:p>
        </w:tc>
        <w:tc>
          <w:tcPr>
            <w:tcW w:w="580" w:type="dxa"/>
            <w:shd w:val="clear" w:color="auto" w:fill="auto"/>
            <w:noWrap/>
            <w:vAlign w:val="center"/>
            <w:hideMark/>
          </w:tcPr>
          <w:p w14:paraId="0B8588B9"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4,71</w:t>
            </w:r>
          </w:p>
        </w:tc>
        <w:tc>
          <w:tcPr>
            <w:tcW w:w="567" w:type="dxa"/>
            <w:vMerge/>
            <w:vAlign w:val="center"/>
            <w:hideMark/>
          </w:tcPr>
          <w:p w14:paraId="1CDACBB2"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72" w:type="dxa"/>
            <w:shd w:val="clear" w:color="auto" w:fill="auto"/>
            <w:noWrap/>
            <w:vAlign w:val="center"/>
            <w:hideMark/>
          </w:tcPr>
          <w:p w14:paraId="10C51EC5"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71,60%</w:t>
            </w:r>
          </w:p>
        </w:tc>
        <w:tc>
          <w:tcPr>
            <w:tcW w:w="829" w:type="dxa"/>
            <w:vMerge/>
            <w:vAlign w:val="center"/>
            <w:hideMark/>
          </w:tcPr>
          <w:p w14:paraId="753A1A65"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7861797C" w14:textId="77777777" w:rsidTr="00C75D08">
        <w:trPr>
          <w:trHeight w:val="194"/>
        </w:trPr>
        <w:tc>
          <w:tcPr>
            <w:tcW w:w="1838" w:type="dxa"/>
            <w:vMerge/>
            <w:vAlign w:val="center"/>
            <w:hideMark/>
          </w:tcPr>
          <w:p w14:paraId="74896649"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480" w:type="dxa"/>
            <w:shd w:val="clear" w:color="auto" w:fill="auto"/>
            <w:vAlign w:val="bottom"/>
            <w:hideMark/>
          </w:tcPr>
          <w:p w14:paraId="5626023E"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Формы и бланки, другие документы были просты для понимания</w:t>
            </w:r>
          </w:p>
        </w:tc>
        <w:tc>
          <w:tcPr>
            <w:tcW w:w="580" w:type="dxa"/>
            <w:shd w:val="clear" w:color="auto" w:fill="auto"/>
            <w:noWrap/>
            <w:vAlign w:val="center"/>
            <w:hideMark/>
          </w:tcPr>
          <w:p w14:paraId="0B30EAF4"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4,80</w:t>
            </w:r>
          </w:p>
        </w:tc>
        <w:tc>
          <w:tcPr>
            <w:tcW w:w="567" w:type="dxa"/>
            <w:vMerge/>
            <w:vAlign w:val="center"/>
            <w:hideMark/>
          </w:tcPr>
          <w:p w14:paraId="6EB251BA"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72" w:type="dxa"/>
            <w:shd w:val="clear" w:color="auto" w:fill="auto"/>
            <w:noWrap/>
            <w:vAlign w:val="center"/>
            <w:hideMark/>
          </w:tcPr>
          <w:p w14:paraId="49F64A86"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79,40%</w:t>
            </w:r>
          </w:p>
        </w:tc>
        <w:tc>
          <w:tcPr>
            <w:tcW w:w="829" w:type="dxa"/>
            <w:vMerge/>
            <w:vAlign w:val="center"/>
            <w:hideMark/>
          </w:tcPr>
          <w:p w14:paraId="0895DD8F"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2CFA93CD" w14:textId="77777777" w:rsidTr="00C75D08">
        <w:trPr>
          <w:trHeight w:val="230"/>
        </w:trPr>
        <w:tc>
          <w:tcPr>
            <w:tcW w:w="1838" w:type="dxa"/>
            <w:vMerge/>
            <w:vAlign w:val="center"/>
            <w:hideMark/>
          </w:tcPr>
          <w:p w14:paraId="4E7E6F46"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480" w:type="dxa"/>
            <w:shd w:val="clear" w:color="auto" w:fill="auto"/>
            <w:vAlign w:val="bottom"/>
            <w:hideMark/>
          </w:tcPr>
          <w:p w14:paraId="637FB98D"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Предоставили полную информацию о перечне документов, необходимых для получения услуги</w:t>
            </w:r>
          </w:p>
        </w:tc>
        <w:tc>
          <w:tcPr>
            <w:tcW w:w="580" w:type="dxa"/>
            <w:shd w:val="clear" w:color="auto" w:fill="auto"/>
            <w:noWrap/>
            <w:vAlign w:val="center"/>
            <w:hideMark/>
          </w:tcPr>
          <w:p w14:paraId="35FE505B"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4,79</w:t>
            </w:r>
          </w:p>
        </w:tc>
        <w:tc>
          <w:tcPr>
            <w:tcW w:w="567" w:type="dxa"/>
            <w:vMerge/>
            <w:vAlign w:val="center"/>
            <w:hideMark/>
          </w:tcPr>
          <w:p w14:paraId="785D8FBE"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72" w:type="dxa"/>
            <w:shd w:val="clear" w:color="auto" w:fill="auto"/>
            <w:noWrap/>
            <w:vAlign w:val="center"/>
            <w:hideMark/>
          </w:tcPr>
          <w:p w14:paraId="38606050"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79,80%</w:t>
            </w:r>
          </w:p>
        </w:tc>
        <w:tc>
          <w:tcPr>
            <w:tcW w:w="829" w:type="dxa"/>
            <w:vMerge/>
            <w:vAlign w:val="center"/>
            <w:hideMark/>
          </w:tcPr>
          <w:p w14:paraId="645BB34E"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6BEF9D67" w14:textId="77777777" w:rsidTr="00C75D08">
        <w:trPr>
          <w:trHeight w:val="300"/>
        </w:trPr>
        <w:tc>
          <w:tcPr>
            <w:tcW w:w="1838" w:type="dxa"/>
            <w:vMerge w:val="restart"/>
            <w:shd w:val="clear" w:color="auto" w:fill="auto"/>
            <w:vAlign w:val="center"/>
            <w:hideMark/>
          </w:tcPr>
          <w:p w14:paraId="2404D87F" w14:textId="77777777" w:rsidR="00571B05" w:rsidRPr="005F6E8C" w:rsidRDefault="00571B05" w:rsidP="00571B05">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ПРОЦЕДУРА</w:t>
            </w:r>
          </w:p>
        </w:tc>
        <w:tc>
          <w:tcPr>
            <w:tcW w:w="4480" w:type="dxa"/>
            <w:shd w:val="clear" w:color="auto" w:fill="auto"/>
            <w:vAlign w:val="bottom"/>
            <w:hideMark/>
          </w:tcPr>
          <w:p w14:paraId="68F23C60"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Процедура сбора и подачи документов простая и понятная</w:t>
            </w:r>
          </w:p>
        </w:tc>
        <w:tc>
          <w:tcPr>
            <w:tcW w:w="580" w:type="dxa"/>
            <w:shd w:val="clear" w:color="auto" w:fill="auto"/>
            <w:noWrap/>
            <w:vAlign w:val="center"/>
            <w:hideMark/>
          </w:tcPr>
          <w:p w14:paraId="30033094"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4,79</w:t>
            </w:r>
          </w:p>
        </w:tc>
        <w:tc>
          <w:tcPr>
            <w:tcW w:w="567" w:type="dxa"/>
            <w:vMerge w:val="restart"/>
            <w:shd w:val="clear" w:color="auto" w:fill="auto"/>
            <w:noWrap/>
            <w:vAlign w:val="center"/>
            <w:hideMark/>
          </w:tcPr>
          <w:p w14:paraId="056B615B"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4,84</w:t>
            </w:r>
          </w:p>
        </w:tc>
        <w:tc>
          <w:tcPr>
            <w:tcW w:w="872" w:type="dxa"/>
            <w:shd w:val="clear" w:color="auto" w:fill="auto"/>
            <w:noWrap/>
            <w:vAlign w:val="center"/>
            <w:hideMark/>
          </w:tcPr>
          <w:p w14:paraId="03828D65"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64,9%</w:t>
            </w:r>
          </w:p>
        </w:tc>
        <w:tc>
          <w:tcPr>
            <w:tcW w:w="829" w:type="dxa"/>
            <w:vMerge w:val="restart"/>
            <w:shd w:val="clear" w:color="auto" w:fill="auto"/>
            <w:noWrap/>
            <w:vAlign w:val="center"/>
            <w:hideMark/>
          </w:tcPr>
          <w:p w14:paraId="42770B0C"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69%</w:t>
            </w:r>
          </w:p>
        </w:tc>
      </w:tr>
      <w:tr w:rsidR="00571B05" w:rsidRPr="005F6E8C" w14:paraId="061A5DCF" w14:textId="77777777" w:rsidTr="00C75D08">
        <w:trPr>
          <w:trHeight w:val="313"/>
        </w:trPr>
        <w:tc>
          <w:tcPr>
            <w:tcW w:w="1838" w:type="dxa"/>
            <w:vMerge/>
            <w:vAlign w:val="center"/>
            <w:hideMark/>
          </w:tcPr>
          <w:p w14:paraId="627674A6"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480" w:type="dxa"/>
            <w:shd w:val="clear" w:color="auto" w:fill="auto"/>
            <w:vAlign w:val="bottom"/>
            <w:hideMark/>
          </w:tcPr>
          <w:p w14:paraId="7565E46F"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Процедура рассмотрения оптимальная, простая и понятная</w:t>
            </w:r>
          </w:p>
        </w:tc>
        <w:tc>
          <w:tcPr>
            <w:tcW w:w="580" w:type="dxa"/>
            <w:shd w:val="clear" w:color="auto" w:fill="auto"/>
            <w:noWrap/>
            <w:vAlign w:val="center"/>
            <w:hideMark/>
          </w:tcPr>
          <w:p w14:paraId="60F97840"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4,87</w:t>
            </w:r>
          </w:p>
        </w:tc>
        <w:tc>
          <w:tcPr>
            <w:tcW w:w="567" w:type="dxa"/>
            <w:vMerge/>
            <w:vAlign w:val="center"/>
            <w:hideMark/>
          </w:tcPr>
          <w:p w14:paraId="5D8707E4"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72" w:type="dxa"/>
            <w:shd w:val="clear" w:color="auto" w:fill="auto"/>
            <w:noWrap/>
            <w:vAlign w:val="center"/>
            <w:hideMark/>
          </w:tcPr>
          <w:p w14:paraId="20468B19"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70,90%</w:t>
            </w:r>
          </w:p>
        </w:tc>
        <w:tc>
          <w:tcPr>
            <w:tcW w:w="829" w:type="dxa"/>
            <w:vMerge/>
            <w:vAlign w:val="center"/>
            <w:hideMark/>
          </w:tcPr>
          <w:p w14:paraId="4D530CAE"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4A194A2C" w14:textId="77777777" w:rsidTr="00C75D08">
        <w:trPr>
          <w:trHeight w:val="236"/>
        </w:trPr>
        <w:tc>
          <w:tcPr>
            <w:tcW w:w="1838" w:type="dxa"/>
            <w:vMerge/>
            <w:vAlign w:val="center"/>
            <w:hideMark/>
          </w:tcPr>
          <w:p w14:paraId="3C8D8592"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480" w:type="dxa"/>
            <w:shd w:val="clear" w:color="auto" w:fill="auto"/>
            <w:vAlign w:val="bottom"/>
            <w:hideMark/>
          </w:tcPr>
          <w:p w14:paraId="1C4A14CC"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Процедура выдачи результата удобная, простая и понятная</w:t>
            </w:r>
          </w:p>
        </w:tc>
        <w:tc>
          <w:tcPr>
            <w:tcW w:w="580" w:type="dxa"/>
            <w:shd w:val="clear" w:color="auto" w:fill="auto"/>
            <w:noWrap/>
            <w:vAlign w:val="center"/>
            <w:hideMark/>
          </w:tcPr>
          <w:p w14:paraId="610C9905"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4,86</w:t>
            </w:r>
          </w:p>
        </w:tc>
        <w:tc>
          <w:tcPr>
            <w:tcW w:w="567" w:type="dxa"/>
            <w:vMerge/>
            <w:vAlign w:val="center"/>
            <w:hideMark/>
          </w:tcPr>
          <w:p w14:paraId="3B573686"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72" w:type="dxa"/>
            <w:shd w:val="clear" w:color="auto" w:fill="auto"/>
            <w:noWrap/>
            <w:vAlign w:val="center"/>
            <w:hideMark/>
          </w:tcPr>
          <w:p w14:paraId="1BD38720"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69,90%</w:t>
            </w:r>
          </w:p>
        </w:tc>
        <w:tc>
          <w:tcPr>
            <w:tcW w:w="829" w:type="dxa"/>
            <w:vMerge/>
            <w:vAlign w:val="center"/>
            <w:hideMark/>
          </w:tcPr>
          <w:p w14:paraId="1CF3A54D"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547E6763" w14:textId="77777777" w:rsidTr="00C75D08">
        <w:trPr>
          <w:trHeight w:val="300"/>
        </w:trPr>
        <w:tc>
          <w:tcPr>
            <w:tcW w:w="1838" w:type="dxa"/>
            <w:vMerge w:val="restart"/>
            <w:shd w:val="clear" w:color="auto" w:fill="auto"/>
            <w:vAlign w:val="center"/>
            <w:hideMark/>
          </w:tcPr>
          <w:p w14:paraId="473F5399" w14:textId="77777777" w:rsidR="00571B05" w:rsidRPr="005F6E8C" w:rsidRDefault="00571B05" w:rsidP="00571B05">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СРОКИ</w:t>
            </w:r>
          </w:p>
        </w:tc>
        <w:tc>
          <w:tcPr>
            <w:tcW w:w="4480" w:type="dxa"/>
            <w:shd w:val="clear" w:color="auto" w:fill="auto"/>
            <w:vAlign w:val="bottom"/>
            <w:hideMark/>
          </w:tcPr>
          <w:p w14:paraId="6376F7B6"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Срок, необходимый для получения услуги приемлемый</w:t>
            </w:r>
          </w:p>
        </w:tc>
        <w:tc>
          <w:tcPr>
            <w:tcW w:w="580" w:type="dxa"/>
            <w:shd w:val="clear" w:color="auto" w:fill="auto"/>
            <w:noWrap/>
            <w:vAlign w:val="center"/>
            <w:hideMark/>
          </w:tcPr>
          <w:p w14:paraId="6609E6DE"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4,90</w:t>
            </w:r>
          </w:p>
        </w:tc>
        <w:tc>
          <w:tcPr>
            <w:tcW w:w="567" w:type="dxa"/>
            <w:vMerge w:val="restart"/>
            <w:shd w:val="clear" w:color="auto" w:fill="auto"/>
            <w:noWrap/>
            <w:vAlign w:val="center"/>
            <w:hideMark/>
          </w:tcPr>
          <w:p w14:paraId="24EAC61D"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4,91</w:t>
            </w:r>
          </w:p>
        </w:tc>
        <w:tc>
          <w:tcPr>
            <w:tcW w:w="872" w:type="dxa"/>
            <w:shd w:val="clear" w:color="auto" w:fill="auto"/>
            <w:noWrap/>
            <w:vAlign w:val="center"/>
            <w:hideMark/>
          </w:tcPr>
          <w:p w14:paraId="5DBF1CDA"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61,30%</w:t>
            </w:r>
          </w:p>
        </w:tc>
        <w:tc>
          <w:tcPr>
            <w:tcW w:w="829" w:type="dxa"/>
            <w:vMerge w:val="restart"/>
            <w:shd w:val="clear" w:color="auto" w:fill="auto"/>
            <w:noWrap/>
            <w:vAlign w:val="center"/>
            <w:hideMark/>
          </w:tcPr>
          <w:p w14:paraId="07C2BAA1"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61,85%</w:t>
            </w:r>
          </w:p>
        </w:tc>
      </w:tr>
      <w:tr w:rsidR="00571B05" w:rsidRPr="005F6E8C" w14:paraId="666F9934" w14:textId="77777777" w:rsidTr="00C75D08">
        <w:trPr>
          <w:trHeight w:val="77"/>
        </w:trPr>
        <w:tc>
          <w:tcPr>
            <w:tcW w:w="1838" w:type="dxa"/>
            <w:vMerge/>
            <w:vAlign w:val="center"/>
            <w:hideMark/>
          </w:tcPr>
          <w:p w14:paraId="105123F3"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480" w:type="dxa"/>
            <w:shd w:val="clear" w:color="auto" w:fill="auto"/>
            <w:vAlign w:val="bottom"/>
            <w:hideMark/>
          </w:tcPr>
          <w:p w14:paraId="13DCD2BC"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Время ожидания, очереди на месте обслуживания приемлемое</w:t>
            </w:r>
          </w:p>
        </w:tc>
        <w:tc>
          <w:tcPr>
            <w:tcW w:w="580" w:type="dxa"/>
            <w:shd w:val="clear" w:color="auto" w:fill="auto"/>
            <w:noWrap/>
            <w:vAlign w:val="center"/>
            <w:hideMark/>
          </w:tcPr>
          <w:p w14:paraId="198D2548"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4,92</w:t>
            </w:r>
          </w:p>
        </w:tc>
        <w:tc>
          <w:tcPr>
            <w:tcW w:w="567" w:type="dxa"/>
            <w:vMerge/>
            <w:vAlign w:val="center"/>
            <w:hideMark/>
          </w:tcPr>
          <w:p w14:paraId="56DBEA5C"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72" w:type="dxa"/>
            <w:shd w:val="clear" w:color="auto" w:fill="auto"/>
            <w:noWrap/>
            <w:vAlign w:val="center"/>
            <w:hideMark/>
          </w:tcPr>
          <w:p w14:paraId="4DBAB5E5"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62,40%</w:t>
            </w:r>
          </w:p>
        </w:tc>
        <w:tc>
          <w:tcPr>
            <w:tcW w:w="829" w:type="dxa"/>
            <w:vMerge/>
            <w:vAlign w:val="center"/>
            <w:hideMark/>
          </w:tcPr>
          <w:p w14:paraId="0EE0F04E"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041D1FF0" w14:textId="77777777" w:rsidTr="00C75D08">
        <w:trPr>
          <w:trHeight w:val="77"/>
        </w:trPr>
        <w:tc>
          <w:tcPr>
            <w:tcW w:w="1838" w:type="dxa"/>
            <w:vMerge w:val="restart"/>
            <w:shd w:val="clear" w:color="auto" w:fill="auto"/>
            <w:vAlign w:val="center"/>
            <w:hideMark/>
          </w:tcPr>
          <w:p w14:paraId="62555AEC" w14:textId="77777777" w:rsidR="00571B05" w:rsidRPr="005F6E8C" w:rsidRDefault="00571B05" w:rsidP="00571B05">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ЗАТРАТЫ</w:t>
            </w:r>
          </w:p>
        </w:tc>
        <w:tc>
          <w:tcPr>
            <w:tcW w:w="4480" w:type="dxa"/>
            <w:shd w:val="clear" w:color="auto" w:fill="auto"/>
            <w:vAlign w:val="center"/>
            <w:hideMark/>
          </w:tcPr>
          <w:p w14:paraId="7F8DF34F"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Сумма затраты приемлема</w:t>
            </w:r>
          </w:p>
        </w:tc>
        <w:tc>
          <w:tcPr>
            <w:tcW w:w="580" w:type="dxa"/>
            <w:shd w:val="clear" w:color="auto" w:fill="auto"/>
            <w:noWrap/>
            <w:vAlign w:val="bottom"/>
            <w:hideMark/>
          </w:tcPr>
          <w:p w14:paraId="03BC2D44"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567" w:type="dxa"/>
            <w:vMerge w:val="restart"/>
            <w:shd w:val="clear" w:color="auto" w:fill="auto"/>
            <w:noWrap/>
            <w:vAlign w:val="center"/>
            <w:hideMark/>
          </w:tcPr>
          <w:p w14:paraId="65213E13"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4,53</w:t>
            </w:r>
          </w:p>
        </w:tc>
        <w:tc>
          <w:tcPr>
            <w:tcW w:w="872" w:type="dxa"/>
            <w:shd w:val="clear" w:color="auto" w:fill="auto"/>
            <w:noWrap/>
            <w:vAlign w:val="center"/>
            <w:hideMark/>
          </w:tcPr>
          <w:p w14:paraId="47575DD5"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829" w:type="dxa"/>
            <w:vMerge w:val="restart"/>
            <w:shd w:val="clear" w:color="auto" w:fill="auto"/>
            <w:noWrap/>
            <w:vAlign w:val="center"/>
            <w:hideMark/>
          </w:tcPr>
          <w:p w14:paraId="7DB782AD"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45,6%</w:t>
            </w:r>
          </w:p>
        </w:tc>
      </w:tr>
      <w:tr w:rsidR="00571B05" w:rsidRPr="005F6E8C" w14:paraId="7D51E783" w14:textId="77777777" w:rsidTr="00C75D08">
        <w:trPr>
          <w:trHeight w:val="77"/>
        </w:trPr>
        <w:tc>
          <w:tcPr>
            <w:tcW w:w="1838" w:type="dxa"/>
            <w:vMerge/>
            <w:vAlign w:val="center"/>
            <w:hideMark/>
          </w:tcPr>
          <w:p w14:paraId="6C5EDBAE"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480" w:type="dxa"/>
            <w:shd w:val="clear" w:color="auto" w:fill="auto"/>
            <w:vAlign w:val="center"/>
            <w:hideMark/>
          </w:tcPr>
          <w:p w14:paraId="0E1E8379"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Способ оплаты был понятным и удобным</w:t>
            </w:r>
          </w:p>
        </w:tc>
        <w:tc>
          <w:tcPr>
            <w:tcW w:w="580" w:type="dxa"/>
            <w:shd w:val="clear" w:color="auto" w:fill="auto"/>
            <w:noWrap/>
            <w:vAlign w:val="bottom"/>
            <w:hideMark/>
          </w:tcPr>
          <w:p w14:paraId="43A663BE"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567" w:type="dxa"/>
            <w:vMerge/>
            <w:vAlign w:val="center"/>
            <w:hideMark/>
          </w:tcPr>
          <w:p w14:paraId="614D3EFF"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72" w:type="dxa"/>
            <w:shd w:val="clear" w:color="auto" w:fill="auto"/>
            <w:noWrap/>
            <w:vAlign w:val="center"/>
            <w:hideMark/>
          </w:tcPr>
          <w:p w14:paraId="6B76A7B5"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829" w:type="dxa"/>
            <w:vMerge/>
            <w:vAlign w:val="center"/>
            <w:hideMark/>
          </w:tcPr>
          <w:p w14:paraId="420CBA3F"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55627967" w14:textId="77777777" w:rsidTr="00C75D08">
        <w:trPr>
          <w:trHeight w:val="77"/>
        </w:trPr>
        <w:tc>
          <w:tcPr>
            <w:tcW w:w="1838" w:type="dxa"/>
            <w:vMerge/>
            <w:vAlign w:val="center"/>
            <w:hideMark/>
          </w:tcPr>
          <w:p w14:paraId="4A2B8A9E"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480" w:type="dxa"/>
            <w:shd w:val="clear" w:color="auto" w:fill="auto"/>
            <w:vAlign w:val="bottom"/>
            <w:hideMark/>
          </w:tcPr>
          <w:p w14:paraId="0371BD52"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Я не понес дополнительных затрат на получение услуги</w:t>
            </w:r>
          </w:p>
        </w:tc>
        <w:tc>
          <w:tcPr>
            <w:tcW w:w="580" w:type="dxa"/>
            <w:shd w:val="clear" w:color="auto" w:fill="auto"/>
            <w:noWrap/>
            <w:vAlign w:val="center"/>
            <w:hideMark/>
          </w:tcPr>
          <w:p w14:paraId="3D78B82C"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4,80</w:t>
            </w:r>
          </w:p>
        </w:tc>
        <w:tc>
          <w:tcPr>
            <w:tcW w:w="567" w:type="dxa"/>
            <w:vMerge/>
            <w:vAlign w:val="center"/>
            <w:hideMark/>
          </w:tcPr>
          <w:p w14:paraId="5B3E5177"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72" w:type="dxa"/>
            <w:shd w:val="clear" w:color="auto" w:fill="auto"/>
            <w:noWrap/>
            <w:vAlign w:val="center"/>
            <w:hideMark/>
          </w:tcPr>
          <w:p w14:paraId="00C82823"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43,60%</w:t>
            </w:r>
          </w:p>
        </w:tc>
        <w:tc>
          <w:tcPr>
            <w:tcW w:w="829" w:type="dxa"/>
            <w:vMerge/>
            <w:vAlign w:val="center"/>
            <w:hideMark/>
          </w:tcPr>
          <w:p w14:paraId="19B87B64"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2324AB2C" w14:textId="77777777" w:rsidTr="00C75D08">
        <w:trPr>
          <w:trHeight w:val="77"/>
        </w:trPr>
        <w:tc>
          <w:tcPr>
            <w:tcW w:w="1838" w:type="dxa"/>
            <w:vMerge/>
            <w:vAlign w:val="center"/>
            <w:hideMark/>
          </w:tcPr>
          <w:p w14:paraId="3DD85419"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480" w:type="dxa"/>
            <w:shd w:val="clear" w:color="auto" w:fill="auto"/>
            <w:vAlign w:val="bottom"/>
            <w:hideMark/>
          </w:tcPr>
          <w:p w14:paraId="2F1F25FD"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Я не понес никаких допол-ных, неофиц-ных затрат на получение услуги</w:t>
            </w:r>
          </w:p>
        </w:tc>
        <w:tc>
          <w:tcPr>
            <w:tcW w:w="580" w:type="dxa"/>
            <w:shd w:val="clear" w:color="auto" w:fill="auto"/>
            <w:noWrap/>
            <w:vAlign w:val="center"/>
            <w:hideMark/>
          </w:tcPr>
          <w:p w14:paraId="59012BC2"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4,84</w:t>
            </w:r>
          </w:p>
        </w:tc>
        <w:tc>
          <w:tcPr>
            <w:tcW w:w="567" w:type="dxa"/>
            <w:vMerge/>
            <w:vAlign w:val="center"/>
            <w:hideMark/>
          </w:tcPr>
          <w:p w14:paraId="1CF88AF2"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72" w:type="dxa"/>
            <w:shd w:val="clear" w:color="auto" w:fill="auto"/>
            <w:noWrap/>
            <w:vAlign w:val="center"/>
            <w:hideMark/>
          </w:tcPr>
          <w:p w14:paraId="05F714C0"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47,50%</w:t>
            </w:r>
          </w:p>
        </w:tc>
        <w:tc>
          <w:tcPr>
            <w:tcW w:w="829" w:type="dxa"/>
            <w:vMerge/>
            <w:vAlign w:val="center"/>
            <w:hideMark/>
          </w:tcPr>
          <w:p w14:paraId="72E3AB04"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00FE5530" w14:textId="77777777" w:rsidTr="00C75D08">
        <w:trPr>
          <w:trHeight w:val="77"/>
        </w:trPr>
        <w:tc>
          <w:tcPr>
            <w:tcW w:w="1838" w:type="dxa"/>
            <w:vMerge w:val="restart"/>
            <w:shd w:val="clear" w:color="auto" w:fill="auto"/>
            <w:vAlign w:val="center"/>
            <w:hideMark/>
          </w:tcPr>
          <w:p w14:paraId="50C76E0E" w14:textId="77777777" w:rsidR="00571B05" w:rsidRPr="005F6E8C" w:rsidRDefault="00571B05" w:rsidP="00571B05">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ОБРАТНАЯ СВЯЗЬ</w:t>
            </w:r>
          </w:p>
        </w:tc>
        <w:tc>
          <w:tcPr>
            <w:tcW w:w="4480" w:type="dxa"/>
            <w:shd w:val="clear" w:color="auto" w:fill="auto"/>
            <w:vAlign w:val="bottom"/>
            <w:hideMark/>
          </w:tcPr>
          <w:p w14:paraId="0DD5FC56"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Получил ответ на свою жалобу в краткие сроки</w:t>
            </w:r>
          </w:p>
        </w:tc>
        <w:tc>
          <w:tcPr>
            <w:tcW w:w="580" w:type="dxa"/>
            <w:shd w:val="clear" w:color="auto" w:fill="auto"/>
            <w:noWrap/>
            <w:vAlign w:val="center"/>
            <w:hideMark/>
          </w:tcPr>
          <w:p w14:paraId="653E1C46"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4,00</w:t>
            </w:r>
          </w:p>
        </w:tc>
        <w:tc>
          <w:tcPr>
            <w:tcW w:w="567" w:type="dxa"/>
            <w:vMerge w:val="restart"/>
            <w:shd w:val="clear" w:color="auto" w:fill="auto"/>
            <w:noWrap/>
            <w:vAlign w:val="center"/>
            <w:hideMark/>
          </w:tcPr>
          <w:p w14:paraId="1ACF89A4"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4,13</w:t>
            </w:r>
          </w:p>
        </w:tc>
        <w:tc>
          <w:tcPr>
            <w:tcW w:w="872" w:type="dxa"/>
            <w:shd w:val="clear" w:color="auto" w:fill="auto"/>
            <w:noWrap/>
            <w:vAlign w:val="center"/>
            <w:hideMark/>
          </w:tcPr>
          <w:p w14:paraId="26E014BF"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56,30%</w:t>
            </w:r>
          </w:p>
        </w:tc>
        <w:tc>
          <w:tcPr>
            <w:tcW w:w="829" w:type="dxa"/>
            <w:vMerge w:val="restart"/>
            <w:shd w:val="clear" w:color="auto" w:fill="auto"/>
            <w:noWrap/>
            <w:vAlign w:val="center"/>
            <w:hideMark/>
          </w:tcPr>
          <w:p w14:paraId="7D88B7C1"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68,80%</w:t>
            </w:r>
          </w:p>
        </w:tc>
      </w:tr>
      <w:tr w:rsidR="00571B05" w:rsidRPr="005F6E8C" w14:paraId="0E94A646" w14:textId="77777777" w:rsidTr="00C75D08">
        <w:trPr>
          <w:trHeight w:val="77"/>
        </w:trPr>
        <w:tc>
          <w:tcPr>
            <w:tcW w:w="1838" w:type="dxa"/>
            <w:vMerge/>
            <w:vAlign w:val="center"/>
            <w:hideMark/>
          </w:tcPr>
          <w:p w14:paraId="3816BF78"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480" w:type="dxa"/>
            <w:shd w:val="clear" w:color="auto" w:fill="auto"/>
            <w:vAlign w:val="bottom"/>
            <w:hideMark/>
          </w:tcPr>
          <w:p w14:paraId="5BBC3ECD"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Принятые меры по обжалованию меня полностью удовлетворили</w:t>
            </w:r>
          </w:p>
        </w:tc>
        <w:tc>
          <w:tcPr>
            <w:tcW w:w="580" w:type="dxa"/>
            <w:shd w:val="clear" w:color="auto" w:fill="auto"/>
            <w:noWrap/>
            <w:vAlign w:val="center"/>
            <w:hideMark/>
          </w:tcPr>
          <w:p w14:paraId="5FC22C77"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4,25</w:t>
            </w:r>
          </w:p>
        </w:tc>
        <w:tc>
          <w:tcPr>
            <w:tcW w:w="567" w:type="dxa"/>
            <w:vMerge/>
            <w:vAlign w:val="center"/>
            <w:hideMark/>
          </w:tcPr>
          <w:p w14:paraId="3730C3F2"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72" w:type="dxa"/>
            <w:shd w:val="clear" w:color="auto" w:fill="auto"/>
            <w:noWrap/>
            <w:vAlign w:val="center"/>
            <w:hideMark/>
          </w:tcPr>
          <w:p w14:paraId="64D9F846"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81,30%</w:t>
            </w:r>
          </w:p>
        </w:tc>
        <w:tc>
          <w:tcPr>
            <w:tcW w:w="829" w:type="dxa"/>
            <w:vMerge/>
            <w:vAlign w:val="center"/>
            <w:hideMark/>
          </w:tcPr>
          <w:p w14:paraId="19167BB6"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78176216" w14:textId="77777777" w:rsidTr="00C75D08">
        <w:trPr>
          <w:trHeight w:val="262"/>
        </w:trPr>
        <w:tc>
          <w:tcPr>
            <w:tcW w:w="1838" w:type="dxa"/>
            <w:shd w:val="clear" w:color="auto" w:fill="auto"/>
            <w:vAlign w:val="center"/>
            <w:hideMark/>
          </w:tcPr>
          <w:p w14:paraId="77BB84E6" w14:textId="77777777" w:rsidR="00571B05" w:rsidRPr="005F6E8C" w:rsidRDefault="00571B05" w:rsidP="00571B05">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РЕЗУЛЬТАТ</w:t>
            </w:r>
          </w:p>
        </w:tc>
        <w:tc>
          <w:tcPr>
            <w:tcW w:w="4480" w:type="dxa"/>
            <w:shd w:val="clear" w:color="auto" w:fill="auto"/>
            <w:vAlign w:val="bottom"/>
            <w:hideMark/>
          </w:tcPr>
          <w:p w14:paraId="6FE6519B"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Результат оказанной услуги полностью удовлетворяет (полученный документ, справка, пособие, разрешение и т.д.)</w:t>
            </w:r>
          </w:p>
        </w:tc>
        <w:tc>
          <w:tcPr>
            <w:tcW w:w="580" w:type="dxa"/>
            <w:shd w:val="clear" w:color="auto" w:fill="auto"/>
            <w:noWrap/>
            <w:vAlign w:val="center"/>
            <w:hideMark/>
          </w:tcPr>
          <w:p w14:paraId="71D5906E"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4,81</w:t>
            </w:r>
          </w:p>
        </w:tc>
        <w:tc>
          <w:tcPr>
            <w:tcW w:w="567" w:type="dxa"/>
            <w:shd w:val="clear" w:color="auto" w:fill="auto"/>
            <w:noWrap/>
            <w:vAlign w:val="center"/>
            <w:hideMark/>
          </w:tcPr>
          <w:p w14:paraId="2912C62C"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4,81</w:t>
            </w:r>
          </w:p>
        </w:tc>
        <w:tc>
          <w:tcPr>
            <w:tcW w:w="872" w:type="dxa"/>
            <w:shd w:val="clear" w:color="auto" w:fill="auto"/>
            <w:noWrap/>
            <w:vAlign w:val="center"/>
            <w:hideMark/>
          </w:tcPr>
          <w:p w14:paraId="5049435A"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79,40%</w:t>
            </w:r>
          </w:p>
        </w:tc>
        <w:tc>
          <w:tcPr>
            <w:tcW w:w="829" w:type="dxa"/>
            <w:shd w:val="clear" w:color="auto" w:fill="auto"/>
            <w:noWrap/>
            <w:vAlign w:val="center"/>
            <w:hideMark/>
          </w:tcPr>
          <w:p w14:paraId="25A9A478"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79,40%</w:t>
            </w:r>
          </w:p>
        </w:tc>
      </w:tr>
      <w:tr w:rsidR="00571B05" w:rsidRPr="005F6E8C" w14:paraId="2FE4E20C" w14:textId="77777777" w:rsidTr="00C75D08">
        <w:trPr>
          <w:trHeight w:val="300"/>
        </w:trPr>
        <w:tc>
          <w:tcPr>
            <w:tcW w:w="1838" w:type="dxa"/>
            <w:shd w:val="clear" w:color="auto" w:fill="auto"/>
            <w:noWrap/>
            <w:vAlign w:val="center"/>
            <w:hideMark/>
          </w:tcPr>
          <w:p w14:paraId="341AE5AC"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4480" w:type="dxa"/>
            <w:shd w:val="clear" w:color="auto" w:fill="auto"/>
            <w:noWrap/>
            <w:vAlign w:val="center"/>
            <w:hideMark/>
          </w:tcPr>
          <w:p w14:paraId="06E9BEBF" w14:textId="77777777" w:rsidR="00571B05" w:rsidRPr="005F6E8C" w:rsidRDefault="00571B05" w:rsidP="00571B05">
            <w:pPr>
              <w:spacing w:after="0" w:line="240" w:lineRule="auto"/>
              <w:rPr>
                <w:rFonts w:ascii="Arial" w:eastAsia="Times New Roman" w:hAnsi="Arial" w:cs="Arial"/>
                <w:b/>
                <w:bCs/>
                <w:sz w:val="18"/>
                <w:szCs w:val="18"/>
              </w:rPr>
            </w:pPr>
            <w:r w:rsidRPr="005F6E8C">
              <w:rPr>
                <w:rFonts w:ascii="Arial" w:eastAsia="Times New Roman" w:hAnsi="Arial" w:cs="Arial"/>
                <w:b/>
                <w:bCs/>
                <w:sz w:val="18"/>
                <w:szCs w:val="18"/>
              </w:rPr>
              <w:t>СРЕДНИЙ БАЛЛ</w:t>
            </w:r>
          </w:p>
        </w:tc>
        <w:tc>
          <w:tcPr>
            <w:tcW w:w="580" w:type="dxa"/>
            <w:shd w:val="clear" w:color="auto" w:fill="auto"/>
            <w:noWrap/>
            <w:vAlign w:val="center"/>
            <w:hideMark/>
          </w:tcPr>
          <w:p w14:paraId="50474EE5"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567" w:type="dxa"/>
            <w:shd w:val="clear" w:color="auto" w:fill="auto"/>
            <w:noWrap/>
            <w:vAlign w:val="center"/>
            <w:hideMark/>
          </w:tcPr>
          <w:p w14:paraId="5AAA9928" w14:textId="77777777" w:rsidR="00571B05" w:rsidRPr="005F6E8C" w:rsidRDefault="00571B05" w:rsidP="00571B05">
            <w:pPr>
              <w:spacing w:after="0" w:line="240" w:lineRule="auto"/>
              <w:jc w:val="center"/>
              <w:rPr>
                <w:rFonts w:ascii="Arial" w:eastAsia="Times New Roman" w:hAnsi="Arial" w:cs="Arial"/>
                <w:b/>
                <w:bCs/>
                <w:color w:val="FF0000"/>
                <w:sz w:val="18"/>
                <w:szCs w:val="18"/>
              </w:rPr>
            </w:pPr>
            <w:r w:rsidRPr="005F6E8C">
              <w:rPr>
                <w:rFonts w:ascii="Arial" w:eastAsia="Times New Roman" w:hAnsi="Arial" w:cs="Arial"/>
                <w:b/>
                <w:bCs/>
                <w:color w:val="FF0000"/>
                <w:sz w:val="18"/>
                <w:szCs w:val="18"/>
              </w:rPr>
              <w:t>4,66</w:t>
            </w:r>
          </w:p>
        </w:tc>
        <w:tc>
          <w:tcPr>
            <w:tcW w:w="872" w:type="dxa"/>
            <w:shd w:val="clear" w:color="auto" w:fill="auto"/>
            <w:noWrap/>
            <w:vAlign w:val="bottom"/>
            <w:hideMark/>
          </w:tcPr>
          <w:p w14:paraId="5DC277EF" w14:textId="77777777" w:rsidR="00571B05" w:rsidRPr="005F6E8C" w:rsidRDefault="00571B05" w:rsidP="00571B05">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829" w:type="dxa"/>
            <w:shd w:val="clear" w:color="auto" w:fill="auto"/>
            <w:noWrap/>
            <w:vAlign w:val="center"/>
            <w:hideMark/>
          </w:tcPr>
          <w:p w14:paraId="087FF4F4" w14:textId="77777777" w:rsidR="00571B05" w:rsidRPr="005F6E8C" w:rsidRDefault="00571B05" w:rsidP="00571B05">
            <w:pPr>
              <w:spacing w:after="0" w:line="240" w:lineRule="auto"/>
              <w:jc w:val="center"/>
              <w:rPr>
                <w:rFonts w:ascii="Arial" w:eastAsia="Times New Roman" w:hAnsi="Arial" w:cs="Arial"/>
                <w:b/>
                <w:bCs/>
                <w:color w:val="FF0000"/>
                <w:sz w:val="18"/>
                <w:szCs w:val="18"/>
              </w:rPr>
            </w:pPr>
            <w:r w:rsidRPr="005F6E8C">
              <w:rPr>
                <w:rFonts w:ascii="Arial" w:eastAsia="Times New Roman" w:hAnsi="Arial" w:cs="Arial"/>
                <w:b/>
                <w:bCs/>
                <w:color w:val="FF0000"/>
                <w:sz w:val="18"/>
                <w:szCs w:val="18"/>
              </w:rPr>
              <w:t>67,7%</w:t>
            </w:r>
          </w:p>
        </w:tc>
      </w:tr>
      <w:tr w:rsidR="00C75D08" w:rsidRPr="005F6E8C" w14:paraId="6DEA764E" w14:textId="77777777" w:rsidTr="00C75D08">
        <w:trPr>
          <w:trHeight w:val="388"/>
        </w:trPr>
        <w:tc>
          <w:tcPr>
            <w:tcW w:w="1838" w:type="dxa"/>
            <w:shd w:val="clear" w:color="auto" w:fill="auto"/>
            <w:noWrap/>
            <w:vAlign w:val="center"/>
          </w:tcPr>
          <w:p w14:paraId="69635AA6" w14:textId="77777777" w:rsidR="00C75D08" w:rsidRPr="005F6E8C" w:rsidRDefault="00C75D08" w:rsidP="00C75D08">
            <w:pPr>
              <w:spacing w:after="0" w:line="240" w:lineRule="auto"/>
              <w:jc w:val="center"/>
              <w:rPr>
                <w:rFonts w:ascii="Arial" w:eastAsia="Times New Roman" w:hAnsi="Arial" w:cs="Arial"/>
                <w:color w:val="306785" w:themeColor="accent1" w:themeShade="BF"/>
                <w:sz w:val="18"/>
                <w:szCs w:val="18"/>
              </w:rPr>
            </w:pPr>
          </w:p>
        </w:tc>
        <w:tc>
          <w:tcPr>
            <w:tcW w:w="4480" w:type="dxa"/>
            <w:shd w:val="clear" w:color="auto" w:fill="auto"/>
            <w:noWrap/>
            <w:vAlign w:val="center"/>
          </w:tcPr>
          <w:p w14:paraId="23997284" w14:textId="698A808C" w:rsidR="00C75D08" w:rsidRPr="005F6E8C" w:rsidRDefault="00C75D08" w:rsidP="00C75D08">
            <w:pPr>
              <w:spacing w:after="0"/>
              <w:rPr>
                <w:rFonts w:ascii="Arial" w:hAnsi="Arial" w:cs="Arial"/>
                <w:b/>
                <w:bCs/>
                <w:color w:val="306785" w:themeColor="accent1" w:themeShade="BF"/>
                <w:sz w:val="18"/>
                <w:szCs w:val="18"/>
                <w:lang w:val="ru-RU"/>
              </w:rPr>
            </w:pPr>
            <w:r w:rsidRPr="005F6E8C">
              <w:rPr>
                <w:rFonts w:ascii="Arial" w:hAnsi="Arial" w:cs="Arial"/>
                <w:b/>
                <w:bCs/>
                <w:color w:val="306785" w:themeColor="accent1" w:themeShade="BF"/>
                <w:sz w:val="18"/>
                <w:szCs w:val="18"/>
                <w:lang w:val="ru-RU"/>
              </w:rPr>
              <w:t xml:space="preserve">Государственная корпорация «Правительство для граждан» </w:t>
            </w:r>
          </w:p>
        </w:tc>
        <w:tc>
          <w:tcPr>
            <w:tcW w:w="580" w:type="dxa"/>
            <w:shd w:val="clear" w:color="auto" w:fill="auto"/>
            <w:noWrap/>
            <w:vAlign w:val="center"/>
          </w:tcPr>
          <w:p w14:paraId="50CAEE1F" w14:textId="77777777" w:rsidR="00C75D08" w:rsidRPr="005F6E8C" w:rsidRDefault="00C75D08" w:rsidP="00C75D08">
            <w:pPr>
              <w:spacing w:after="0" w:line="240" w:lineRule="auto"/>
              <w:jc w:val="center"/>
              <w:rPr>
                <w:rFonts w:ascii="Arial" w:eastAsia="Times New Roman" w:hAnsi="Arial" w:cs="Arial"/>
                <w:color w:val="306785" w:themeColor="accent1" w:themeShade="BF"/>
                <w:sz w:val="18"/>
                <w:szCs w:val="18"/>
              </w:rPr>
            </w:pPr>
          </w:p>
        </w:tc>
        <w:tc>
          <w:tcPr>
            <w:tcW w:w="567" w:type="dxa"/>
            <w:shd w:val="clear" w:color="auto" w:fill="auto"/>
            <w:noWrap/>
            <w:vAlign w:val="center"/>
          </w:tcPr>
          <w:p w14:paraId="141DEFA2" w14:textId="76C18998" w:rsidR="00C75D08" w:rsidRPr="005F6E8C" w:rsidRDefault="00C75D08" w:rsidP="00C75D08">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4,73</w:t>
            </w:r>
          </w:p>
        </w:tc>
        <w:tc>
          <w:tcPr>
            <w:tcW w:w="872" w:type="dxa"/>
            <w:shd w:val="clear" w:color="auto" w:fill="auto"/>
            <w:noWrap/>
            <w:vAlign w:val="bottom"/>
          </w:tcPr>
          <w:p w14:paraId="5B7EE18E" w14:textId="77777777" w:rsidR="00C75D08" w:rsidRPr="005F6E8C" w:rsidRDefault="00C75D08" w:rsidP="00C75D08">
            <w:pPr>
              <w:spacing w:after="0" w:line="240" w:lineRule="auto"/>
              <w:rPr>
                <w:rFonts w:ascii="Arial" w:eastAsia="Times New Roman" w:hAnsi="Arial" w:cs="Arial"/>
                <w:color w:val="306785" w:themeColor="accent1" w:themeShade="BF"/>
                <w:sz w:val="18"/>
                <w:szCs w:val="18"/>
              </w:rPr>
            </w:pPr>
          </w:p>
        </w:tc>
        <w:tc>
          <w:tcPr>
            <w:tcW w:w="829" w:type="dxa"/>
            <w:shd w:val="clear" w:color="auto" w:fill="auto"/>
            <w:noWrap/>
            <w:vAlign w:val="center"/>
          </w:tcPr>
          <w:p w14:paraId="2D9FFE45" w14:textId="6AD2B4AA" w:rsidR="00C75D08" w:rsidRPr="005F6E8C" w:rsidRDefault="00C75D08" w:rsidP="00C75D08">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71,7%</w:t>
            </w:r>
          </w:p>
        </w:tc>
      </w:tr>
      <w:tr w:rsidR="00C75D08" w:rsidRPr="005F6E8C" w14:paraId="40448A4B" w14:textId="77777777" w:rsidTr="00C75D08">
        <w:trPr>
          <w:trHeight w:val="223"/>
        </w:trPr>
        <w:tc>
          <w:tcPr>
            <w:tcW w:w="1838" w:type="dxa"/>
            <w:shd w:val="clear" w:color="auto" w:fill="auto"/>
            <w:noWrap/>
            <w:vAlign w:val="center"/>
          </w:tcPr>
          <w:p w14:paraId="28974D1E" w14:textId="77777777" w:rsidR="00C75D08" w:rsidRPr="005F6E8C" w:rsidRDefault="00C75D08" w:rsidP="00C75D08">
            <w:pPr>
              <w:spacing w:after="0" w:line="240" w:lineRule="auto"/>
              <w:jc w:val="center"/>
              <w:rPr>
                <w:rFonts w:ascii="Arial" w:eastAsia="Times New Roman" w:hAnsi="Arial" w:cs="Arial"/>
                <w:color w:val="306785" w:themeColor="accent1" w:themeShade="BF"/>
                <w:sz w:val="18"/>
                <w:szCs w:val="18"/>
              </w:rPr>
            </w:pPr>
          </w:p>
        </w:tc>
        <w:tc>
          <w:tcPr>
            <w:tcW w:w="4480" w:type="dxa"/>
            <w:shd w:val="clear" w:color="auto" w:fill="auto"/>
            <w:noWrap/>
            <w:vAlign w:val="center"/>
          </w:tcPr>
          <w:p w14:paraId="4F7647C5" w14:textId="39ED05F8" w:rsidR="00C75D08" w:rsidRPr="005F6E8C" w:rsidRDefault="00C75D08" w:rsidP="00C75D08">
            <w:pPr>
              <w:spacing w:after="0"/>
              <w:rPr>
                <w:rFonts w:ascii="Arial" w:hAnsi="Arial" w:cs="Arial"/>
                <w:b/>
                <w:bCs/>
                <w:color w:val="306785" w:themeColor="accent1" w:themeShade="BF"/>
                <w:sz w:val="18"/>
                <w:szCs w:val="18"/>
                <w:lang w:val="ru-RU"/>
              </w:rPr>
            </w:pPr>
            <w:r w:rsidRPr="005F6E8C">
              <w:rPr>
                <w:rFonts w:ascii="Arial" w:hAnsi="Arial" w:cs="Arial"/>
                <w:b/>
                <w:bCs/>
                <w:color w:val="306785" w:themeColor="accent1" w:themeShade="BF"/>
                <w:sz w:val="18"/>
                <w:szCs w:val="18"/>
                <w:lang w:val="ru-RU"/>
              </w:rPr>
              <w:t>Уполномоченный государственный орган</w:t>
            </w:r>
          </w:p>
        </w:tc>
        <w:tc>
          <w:tcPr>
            <w:tcW w:w="580" w:type="dxa"/>
            <w:shd w:val="clear" w:color="auto" w:fill="auto"/>
            <w:noWrap/>
            <w:vAlign w:val="center"/>
          </w:tcPr>
          <w:p w14:paraId="07AC4289" w14:textId="77777777" w:rsidR="00C75D08" w:rsidRPr="005F6E8C" w:rsidRDefault="00C75D08" w:rsidP="00C75D08">
            <w:pPr>
              <w:spacing w:after="0" w:line="240" w:lineRule="auto"/>
              <w:jc w:val="center"/>
              <w:rPr>
                <w:rFonts w:ascii="Arial" w:eastAsia="Times New Roman" w:hAnsi="Arial" w:cs="Arial"/>
                <w:color w:val="306785" w:themeColor="accent1" w:themeShade="BF"/>
                <w:sz w:val="18"/>
                <w:szCs w:val="18"/>
              </w:rPr>
            </w:pPr>
          </w:p>
        </w:tc>
        <w:tc>
          <w:tcPr>
            <w:tcW w:w="567" w:type="dxa"/>
            <w:shd w:val="clear" w:color="auto" w:fill="auto"/>
            <w:noWrap/>
            <w:vAlign w:val="center"/>
          </w:tcPr>
          <w:p w14:paraId="76813FCF" w14:textId="38267E20" w:rsidR="00C75D08" w:rsidRPr="005F6E8C" w:rsidRDefault="00C75D08" w:rsidP="00C75D08">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4,82</w:t>
            </w:r>
          </w:p>
        </w:tc>
        <w:tc>
          <w:tcPr>
            <w:tcW w:w="872" w:type="dxa"/>
            <w:shd w:val="clear" w:color="auto" w:fill="auto"/>
            <w:noWrap/>
            <w:vAlign w:val="bottom"/>
          </w:tcPr>
          <w:p w14:paraId="5779D153" w14:textId="77777777" w:rsidR="00C75D08" w:rsidRPr="005F6E8C" w:rsidRDefault="00C75D08" w:rsidP="00C75D08">
            <w:pPr>
              <w:spacing w:after="0" w:line="240" w:lineRule="auto"/>
              <w:rPr>
                <w:rFonts w:ascii="Arial" w:eastAsia="Times New Roman" w:hAnsi="Arial" w:cs="Arial"/>
                <w:color w:val="306785" w:themeColor="accent1" w:themeShade="BF"/>
                <w:sz w:val="18"/>
                <w:szCs w:val="18"/>
              </w:rPr>
            </w:pPr>
          </w:p>
        </w:tc>
        <w:tc>
          <w:tcPr>
            <w:tcW w:w="829" w:type="dxa"/>
            <w:shd w:val="clear" w:color="auto" w:fill="auto"/>
            <w:noWrap/>
            <w:vAlign w:val="center"/>
          </w:tcPr>
          <w:p w14:paraId="776030FE" w14:textId="5B3BA291" w:rsidR="00C75D08" w:rsidRPr="005F6E8C" w:rsidRDefault="00C75D08" w:rsidP="00C75D08">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65,3%</w:t>
            </w:r>
          </w:p>
        </w:tc>
      </w:tr>
    </w:tbl>
    <w:p w14:paraId="6E5F91D4" w14:textId="1FB421BA"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Сотрудники</w:t>
      </w:r>
      <w:r w:rsidRPr="005F6E8C">
        <w:rPr>
          <w:rFonts w:ascii="Arial" w:hAnsi="Arial" w:cs="Arial"/>
          <w:sz w:val="24"/>
          <w:szCs w:val="24"/>
          <w:lang w:val="ru-RU"/>
        </w:rPr>
        <w:t xml:space="preserve"> услугодателя, их компетентность, владение информацией об услуге, оперативность и вежливость была оценена на 4,</w:t>
      </w:r>
      <w:r w:rsidR="00914890" w:rsidRPr="005F6E8C">
        <w:rPr>
          <w:rFonts w:ascii="Arial" w:hAnsi="Arial" w:cs="Arial"/>
          <w:sz w:val="24"/>
          <w:szCs w:val="24"/>
          <w:lang w:val="ru-RU"/>
        </w:rPr>
        <w:t>64</w:t>
      </w:r>
      <w:r w:rsidRPr="005F6E8C">
        <w:rPr>
          <w:rFonts w:ascii="Arial" w:hAnsi="Arial" w:cs="Arial"/>
          <w:sz w:val="24"/>
          <w:szCs w:val="24"/>
          <w:lang w:val="ru-RU"/>
        </w:rPr>
        <w:t xml:space="preserve"> балл</w:t>
      </w:r>
      <w:r w:rsidR="00914890" w:rsidRPr="005F6E8C">
        <w:rPr>
          <w:rFonts w:ascii="Arial" w:hAnsi="Arial" w:cs="Arial"/>
          <w:sz w:val="24"/>
          <w:szCs w:val="24"/>
          <w:lang w:val="ru-RU"/>
        </w:rPr>
        <w:t>а</w:t>
      </w:r>
      <w:r w:rsidRPr="005F6E8C">
        <w:rPr>
          <w:rFonts w:ascii="Arial" w:hAnsi="Arial" w:cs="Arial"/>
          <w:sz w:val="24"/>
          <w:szCs w:val="24"/>
          <w:lang w:val="ru-RU"/>
        </w:rPr>
        <w:t xml:space="preserve"> и уровень удовлетворённости – </w:t>
      </w:r>
      <w:r w:rsidR="00914890" w:rsidRPr="005F6E8C">
        <w:rPr>
          <w:rFonts w:ascii="Arial" w:hAnsi="Arial" w:cs="Arial"/>
          <w:sz w:val="24"/>
          <w:szCs w:val="24"/>
          <w:lang w:val="ru-RU"/>
        </w:rPr>
        <w:t>69,3</w:t>
      </w:r>
      <w:r w:rsidRPr="005F6E8C">
        <w:rPr>
          <w:rFonts w:ascii="Arial" w:hAnsi="Arial" w:cs="Arial"/>
          <w:sz w:val="24"/>
          <w:szCs w:val="24"/>
          <w:lang w:val="ru-RU"/>
        </w:rPr>
        <w:t>%.</w:t>
      </w:r>
    </w:p>
    <w:p w14:paraId="636A6BFF" w14:textId="46EB1EFB"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Доступность и удобство</w:t>
      </w:r>
      <w:r w:rsidRPr="005F6E8C">
        <w:rPr>
          <w:rFonts w:ascii="Arial" w:hAnsi="Arial" w:cs="Arial"/>
          <w:sz w:val="24"/>
          <w:szCs w:val="24"/>
          <w:lang w:val="ru-RU"/>
        </w:rPr>
        <w:t xml:space="preserve"> местонахождения здания услугодателя, удобство часов работы, наличие парковочных мест, доступ в здание для лиц на/с колясками, а также наличие удобных зон ожидания были оценены в среднем на 4,</w:t>
      </w:r>
      <w:r w:rsidR="00914890" w:rsidRPr="005F6E8C">
        <w:rPr>
          <w:rFonts w:ascii="Arial" w:hAnsi="Arial" w:cs="Arial"/>
          <w:sz w:val="24"/>
          <w:szCs w:val="24"/>
          <w:lang w:val="ru-RU"/>
        </w:rPr>
        <w:t>70</w:t>
      </w:r>
      <w:r w:rsidRPr="005F6E8C">
        <w:rPr>
          <w:rFonts w:ascii="Arial" w:hAnsi="Arial" w:cs="Arial"/>
          <w:sz w:val="24"/>
          <w:szCs w:val="24"/>
          <w:lang w:val="ru-RU"/>
        </w:rPr>
        <w:t xml:space="preserve"> баллов из 5 возможных и уровень удовлетворённости равен </w:t>
      </w:r>
      <w:r w:rsidR="00914890" w:rsidRPr="005F6E8C">
        <w:rPr>
          <w:rFonts w:ascii="Arial" w:hAnsi="Arial" w:cs="Arial"/>
          <w:sz w:val="24"/>
          <w:szCs w:val="24"/>
          <w:lang w:val="ru-RU"/>
        </w:rPr>
        <w:t>72,5</w:t>
      </w:r>
      <w:r w:rsidRPr="005F6E8C">
        <w:rPr>
          <w:rFonts w:ascii="Arial" w:hAnsi="Arial" w:cs="Arial"/>
          <w:sz w:val="24"/>
          <w:szCs w:val="24"/>
          <w:lang w:val="ru-RU"/>
        </w:rPr>
        <w:t>%.</w:t>
      </w:r>
    </w:p>
    <w:p w14:paraId="04BE0AC1" w14:textId="08DFD43B"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Информация и коммуникация</w:t>
      </w:r>
      <w:r w:rsidRPr="005F6E8C">
        <w:rPr>
          <w:rFonts w:ascii="Arial" w:hAnsi="Arial" w:cs="Arial"/>
          <w:sz w:val="24"/>
          <w:szCs w:val="24"/>
          <w:lang w:val="ru-RU"/>
        </w:rPr>
        <w:t xml:space="preserve">, в том числе возможность доступа к информации об услуге различными способами (на портале, онлайн-ресурсе, </w:t>
      </w:r>
      <w:r w:rsidRPr="005F6E8C">
        <w:rPr>
          <w:rFonts w:ascii="Arial" w:hAnsi="Arial" w:cs="Arial"/>
          <w:sz w:val="24"/>
          <w:szCs w:val="24"/>
          <w:lang w:val="en-US"/>
        </w:rPr>
        <w:t>call</w:t>
      </w:r>
      <w:r w:rsidRPr="005F6E8C">
        <w:rPr>
          <w:rFonts w:ascii="Arial" w:hAnsi="Arial" w:cs="Arial"/>
          <w:sz w:val="24"/>
          <w:szCs w:val="24"/>
          <w:lang w:val="ru-RU"/>
        </w:rPr>
        <w:t>-центре), поиск необходимых сотрудников и кабинеты, понятные указатели, пошаговая инструкция по этапам получения услуги, информация предоставлена на двух языках, наличие и понятность заполнения форм и бланков была оценена на 4,</w:t>
      </w:r>
      <w:r w:rsidR="00914890" w:rsidRPr="005F6E8C">
        <w:rPr>
          <w:rFonts w:ascii="Arial" w:hAnsi="Arial" w:cs="Arial"/>
          <w:sz w:val="24"/>
          <w:szCs w:val="24"/>
          <w:lang w:val="ru-RU"/>
        </w:rPr>
        <w:t>7</w:t>
      </w:r>
      <w:r w:rsidRPr="005F6E8C">
        <w:rPr>
          <w:rFonts w:ascii="Arial" w:hAnsi="Arial" w:cs="Arial"/>
          <w:sz w:val="24"/>
          <w:szCs w:val="24"/>
          <w:lang w:val="ru-RU"/>
        </w:rPr>
        <w:t xml:space="preserve">4 балла и уровень удовлетворенности </w:t>
      </w:r>
      <w:r w:rsidR="00914890" w:rsidRPr="005F6E8C">
        <w:rPr>
          <w:rFonts w:ascii="Arial" w:hAnsi="Arial" w:cs="Arial"/>
          <w:sz w:val="24"/>
          <w:szCs w:val="24"/>
          <w:lang w:val="ru-RU"/>
        </w:rPr>
        <w:t>75,5</w:t>
      </w:r>
      <w:r w:rsidRPr="005F6E8C">
        <w:rPr>
          <w:rFonts w:ascii="Arial" w:hAnsi="Arial" w:cs="Arial"/>
          <w:sz w:val="24"/>
          <w:szCs w:val="24"/>
          <w:lang w:val="ru-RU"/>
        </w:rPr>
        <w:t>%.</w:t>
      </w:r>
    </w:p>
    <w:p w14:paraId="09AF3DEC" w14:textId="6C71C546"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Процедура</w:t>
      </w:r>
      <w:r w:rsidRPr="005F6E8C">
        <w:rPr>
          <w:rFonts w:ascii="Arial" w:hAnsi="Arial" w:cs="Arial"/>
          <w:sz w:val="24"/>
          <w:szCs w:val="24"/>
          <w:lang w:val="ru-RU"/>
        </w:rPr>
        <w:t xml:space="preserve"> предоставления государственной услуги, в том числе процесс сбора и подачи документов, прозрачность процедуры рассмотрения, удобство процедуры выдачи документов была оценена в среднем на 4,</w:t>
      </w:r>
      <w:r w:rsidR="00914890" w:rsidRPr="005F6E8C">
        <w:rPr>
          <w:rFonts w:ascii="Arial" w:hAnsi="Arial" w:cs="Arial"/>
          <w:sz w:val="24"/>
          <w:szCs w:val="24"/>
          <w:lang w:val="ru-RU"/>
        </w:rPr>
        <w:t>84</w:t>
      </w:r>
      <w:r w:rsidRPr="005F6E8C">
        <w:rPr>
          <w:rFonts w:ascii="Arial" w:hAnsi="Arial" w:cs="Arial"/>
          <w:sz w:val="24"/>
          <w:szCs w:val="24"/>
          <w:lang w:val="ru-RU"/>
        </w:rPr>
        <w:t xml:space="preserve"> балла из 5 возможных, и уровень удовлетворенности равен </w:t>
      </w:r>
      <w:r w:rsidR="00914890" w:rsidRPr="005F6E8C">
        <w:rPr>
          <w:rFonts w:ascii="Arial" w:hAnsi="Arial" w:cs="Arial"/>
          <w:sz w:val="24"/>
          <w:szCs w:val="24"/>
          <w:lang w:val="ru-RU"/>
        </w:rPr>
        <w:t>69</w:t>
      </w:r>
      <w:r w:rsidRPr="005F6E8C">
        <w:rPr>
          <w:rFonts w:ascii="Arial" w:hAnsi="Arial" w:cs="Arial"/>
          <w:sz w:val="24"/>
          <w:szCs w:val="24"/>
          <w:lang w:val="ru-RU"/>
        </w:rPr>
        <w:t>%.</w:t>
      </w:r>
    </w:p>
    <w:p w14:paraId="22E735DE" w14:textId="4F7B54FE"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Сроки</w:t>
      </w:r>
      <w:r w:rsidRPr="005F6E8C">
        <w:rPr>
          <w:rFonts w:ascii="Arial" w:hAnsi="Arial" w:cs="Arial"/>
          <w:sz w:val="24"/>
          <w:szCs w:val="24"/>
          <w:lang w:val="ru-RU"/>
        </w:rPr>
        <w:t xml:space="preserve"> предоставления государственной услуги и время ожидания на месте обслуживания был оценен на 4,</w:t>
      </w:r>
      <w:r w:rsidR="00914890" w:rsidRPr="005F6E8C">
        <w:rPr>
          <w:rFonts w:ascii="Arial" w:hAnsi="Arial" w:cs="Arial"/>
          <w:sz w:val="24"/>
          <w:szCs w:val="24"/>
          <w:lang w:val="ru-RU"/>
        </w:rPr>
        <w:t>91</w:t>
      </w:r>
      <w:r w:rsidRPr="005F6E8C">
        <w:rPr>
          <w:rFonts w:ascii="Arial" w:hAnsi="Arial" w:cs="Arial"/>
          <w:sz w:val="24"/>
          <w:szCs w:val="24"/>
          <w:lang w:val="ru-RU"/>
        </w:rPr>
        <w:t xml:space="preserve"> баллов и уровень удовлетворённости равен </w:t>
      </w:r>
      <w:r w:rsidR="00914890" w:rsidRPr="005F6E8C">
        <w:rPr>
          <w:rFonts w:ascii="Arial" w:hAnsi="Arial" w:cs="Arial"/>
          <w:sz w:val="24"/>
          <w:szCs w:val="24"/>
          <w:lang w:val="ru-RU"/>
        </w:rPr>
        <w:t>61,9</w:t>
      </w:r>
      <w:r w:rsidRPr="005F6E8C">
        <w:rPr>
          <w:rFonts w:ascii="Arial" w:hAnsi="Arial" w:cs="Arial"/>
          <w:sz w:val="24"/>
          <w:szCs w:val="24"/>
          <w:lang w:val="ru-RU"/>
        </w:rPr>
        <w:t>%.</w:t>
      </w:r>
    </w:p>
    <w:p w14:paraId="1B0A42CB" w14:textId="7AE85482"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Затраты</w:t>
      </w:r>
      <w:r w:rsidRPr="005F6E8C">
        <w:rPr>
          <w:rFonts w:ascii="Arial" w:hAnsi="Arial" w:cs="Arial"/>
          <w:sz w:val="24"/>
          <w:szCs w:val="24"/>
          <w:lang w:val="ru-RU"/>
        </w:rPr>
        <w:t xml:space="preserve"> на получение услуги были оценены на </w:t>
      </w:r>
      <w:r w:rsidR="00914890" w:rsidRPr="005F6E8C">
        <w:rPr>
          <w:rFonts w:ascii="Arial" w:hAnsi="Arial" w:cs="Arial"/>
          <w:sz w:val="24"/>
          <w:szCs w:val="24"/>
          <w:lang w:val="ru-RU"/>
        </w:rPr>
        <w:t>4,53</w:t>
      </w:r>
      <w:r w:rsidRPr="005F6E8C">
        <w:rPr>
          <w:rFonts w:ascii="Arial" w:hAnsi="Arial" w:cs="Arial"/>
          <w:sz w:val="24"/>
          <w:szCs w:val="24"/>
          <w:lang w:val="ru-RU"/>
        </w:rPr>
        <w:t xml:space="preserve"> балл</w:t>
      </w:r>
      <w:r w:rsidR="00914890" w:rsidRPr="005F6E8C">
        <w:rPr>
          <w:rFonts w:ascii="Arial" w:hAnsi="Arial" w:cs="Arial"/>
          <w:sz w:val="24"/>
          <w:szCs w:val="24"/>
          <w:lang w:val="ru-RU"/>
        </w:rPr>
        <w:t>а</w:t>
      </w:r>
      <w:r w:rsidRPr="005F6E8C">
        <w:rPr>
          <w:rFonts w:ascii="Arial" w:hAnsi="Arial" w:cs="Arial"/>
          <w:sz w:val="24"/>
          <w:szCs w:val="24"/>
          <w:lang w:val="ru-RU"/>
        </w:rPr>
        <w:t xml:space="preserve">, а уровень удовлетворённости равен </w:t>
      </w:r>
      <w:r w:rsidR="00914890" w:rsidRPr="005F6E8C">
        <w:rPr>
          <w:rFonts w:ascii="Arial" w:hAnsi="Arial" w:cs="Arial"/>
          <w:sz w:val="24"/>
          <w:szCs w:val="24"/>
          <w:lang w:val="ru-RU"/>
        </w:rPr>
        <w:t>45,6</w:t>
      </w:r>
      <w:r w:rsidRPr="005F6E8C">
        <w:rPr>
          <w:rFonts w:ascii="Arial" w:hAnsi="Arial" w:cs="Arial"/>
          <w:sz w:val="24"/>
          <w:szCs w:val="24"/>
          <w:lang w:val="ru-RU"/>
        </w:rPr>
        <w:t>%.</w:t>
      </w:r>
    </w:p>
    <w:p w14:paraId="73B1219C" w14:textId="6FEF6CF1"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Обратная связь</w:t>
      </w:r>
      <w:r w:rsidRPr="005F6E8C">
        <w:rPr>
          <w:rFonts w:ascii="Arial" w:hAnsi="Arial" w:cs="Arial"/>
          <w:sz w:val="24"/>
          <w:szCs w:val="24"/>
          <w:lang w:val="ru-RU"/>
        </w:rPr>
        <w:t xml:space="preserve">, которая подразумевает оценку сроков обжалования и результат обжалования был оценен на средний балл в </w:t>
      </w:r>
      <w:r w:rsidR="00914890" w:rsidRPr="005F6E8C">
        <w:rPr>
          <w:rFonts w:ascii="Arial" w:hAnsi="Arial" w:cs="Arial"/>
          <w:sz w:val="24"/>
          <w:szCs w:val="24"/>
          <w:lang w:val="ru-RU"/>
        </w:rPr>
        <w:t>4,13</w:t>
      </w:r>
      <w:r w:rsidRPr="005F6E8C">
        <w:rPr>
          <w:rFonts w:ascii="Arial" w:hAnsi="Arial" w:cs="Arial"/>
          <w:sz w:val="24"/>
          <w:szCs w:val="24"/>
          <w:lang w:val="ru-RU"/>
        </w:rPr>
        <w:t xml:space="preserve"> и уровень удовлетворённости </w:t>
      </w:r>
      <w:r w:rsidR="00914890" w:rsidRPr="005F6E8C">
        <w:rPr>
          <w:rFonts w:ascii="Arial" w:hAnsi="Arial" w:cs="Arial"/>
          <w:sz w:val="24"/>
          <w:szCs w:val="24"/>
          <w:lang w:val="ru-RU"/>
        </w:rPr>
        <w:t>68,8</w:t>
      </w:r>
      <w:r w:rsidRPr="005F6E8C">
        <w:rPr>
          <w:rFonts w:ascii="Arial" w:hAnsi="Arial" w:cs="Arial"/>
          <w:sz w:val="24"/>
          <w:szCs w:val="24"/>
          <w:lang w:val="ru-RU"/>
        </w:rPr>
        <w:t>%.</w:t>
      </w:r>
    </w:p>
    <w:p w14:paraId="6D6362E4" w14:textId="2462DF8B"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lastRenderedPageBreak/>
        <w:t>Результат</w:t>
      </w:r>
      <w:r w:rsidRPr="005F6E8C">
        <w:rPr>
          <w:rFonts w:ascii="Arial" w:hAnsi="Arial" w:cs="Arial"/>
          <w:sz w:val="24"/>
          <w:szCs w:val="24"/>
          <w:lang w:val="ru-RU"/>
        </w:rPr>
        <w:t xml:space="preserve"> оказания государственной услуги (полученный документ), в том числе исправность и полнота были оценены на средний балл 4,</w:t>
      </w:r>
      <w:r w:rsidR="00914890" w:rsidRPr="005F6E8C">
        <w:rPr>
          <w:rFonts w:ascii="Arial" w:hAnsi="Arial" w:cs="Arial"/>
          <w:sz w:val="24"/>
          <w:szCs w:val="24"/>
          <w:lang w:val="ru-RU"/>
        </w:rPr>
        <w:t>81</w:t>
      </w:r>
      <w:r w:rsidRPr="005F6E8C">
        <w:rPr>
          <w:rFonts w:ascii="Arial" w:hAnsi="Arial" w:cs="Arial"/>
          <w:sz w:val="24"/>
          <w:szCs w:val="24"/>
          <w:lang w:val="ru-RU"/>
        </w:rPr>
        <w:t xml:space="preserve"> и </w:t>
      </w:r>
      <w:r w:rsidR="00914890" w:rsidRPr="005F6E8C">
        <w:rPr>
          <w:rFonts w:ascii="Arial" w:hAnsi="Arial" w:cs="Arial"/>
          <w:sz w:val="24"/>
          <w:szCs w:val="24"/>
          <w:lang w:val="ru-RU"/>
        </w:rPr>
        <w:t>79,4</w:t>
      </w:r>
      <w:r w:rsidRPr="005F6E8C">
        <w:rPr>
          <w:rFonts w:ascii="Arial" w:hAnsi="Arial" w:cs="Arial"/>
          <w:sz w:val="24"/>
          <w:szCs w:val="24"/>
          <w:lang w:val="ru-RU"/>
        </w:rPr>
        <w:t>% уровень удовлетворенности.</w:t>
      </w:r>
    </w:p>
    <w:p w14:paraId="62241528" w14:textId="77777777" w:rsidR="004C683E" w:rsidRPr="005F6E8C" w:rsidRDefault="004C683E" w:rsidP="0060382C">
      <w:pPr>
        <w:ind w:firstLine="720"/>
        <w:jc w:val="both"/>
        <w:rPr>
          <w:rFonts w:ascii="Arial" w:hAnsi="Arial" w:cs="Arial"/>
          <w:sz w:val="24"/>
          <w:szCs w:val="24"/>
          <w:lang w:val="ru-RU"/>
        </w:rPr>
      </w:pPr>
      <w:r w:rsidRPr="005F6E8C">
        <w:rPr>
          <w:rFonts w:ascii="Arial" w:hAnsi="Arial" w:cs="Arial"/>
          <w:sz w:val="24"/>
          <w:szCs w:val="24"/>
          <w:lang w:val="ru-RU"/>
        </w:rPr>
        <w:t>Также, согласно методологии, полученные оценки были распределены среди услугодателей в зависимости от их зон ответственности, в результате были получены следующие значения:</w:t>
      </w:r>
    </w:p>
    <w:p w14:paraId="1D4C9146" w14:textId="0A09A544" w:rsidR="004C683E" w:rsidRPr="005F6E8C" w:rsidRDefault="004C683E" w:rsidP="0060382C">
      <w:pPr>
        <w:ind w:firstLine="720"/>
        <w:jc w:val="both"/>
        <w:rPr>
          <w:rFonts w:ascii="Arial" w:hAnsi="Arial" w:cs="Arial"/>
          <w:sz w:val="24"/>
          <w:szCs w:val="24"/>
          <w:lang w:val="ru-RU"/>
        </w:rPr>
      </w:pPr>
      <w:r w:rsidRPr="005F6E8C">
        <w:rPr>
          <w:rFonts w:ascii="Arial" w:hAnsi="Arial" w:cs="Arial"/>
          <w:b/>
          <w:bCs/>
          <w:sz w:val="24"/>
          <w:szCs w:val="24"/>
          <w:lang w:val="ru-RU"/>
        </w:rPr>
        <w:t>Уполномоченный государственный орган</w:t>
      </w:r>
      <w:r w:rsidRPr="005F6E8C">
        <w:rPr>
          <w:rFonts w:ascii="Arial" w:hAnsi="Arial" w:cs="Arial"/>
          <w:sz w:val="24"/>
          <w:szCs w:val="24"/>
          <w:lang w:val="ru-RU"/>
        </w:rPr>
        <w:t xml:space="preserve"> получил более высокий балл – - 4,82 баллов и уровень удовлетворенности в 65,3%, нежели </w:t>
      </w:r>
      <w:r w:rsidRPr="005F6E8C">
        <w:rPr>
          <w:rFonts w:ascii="Arial" w:hAnsi="Arial" w:cs="Arial"/>
          <w:b/>
          <w:bCs/>
          <w:sz w:val="24"/>
          <w:szCs w:val="24"/>
          <w:lang w:val="ru-RU"/>
        </w:rPr>
        <w:t>«Государственная корпорация «Правительство для граждан»</w:t>
      </w:r>
      <w:r w:rsidRPr="005F6E8C">
        <w:rPr>
          <w:rFonts w:ascii="Arial" w:hAnsi="Arial" w:cs="Arial"/>
          <w:sz w:val="24"/>
          <w:szCs w:val="24"/>
          <w:lang w:val="ru-RU"/>
        </w:rPr>
        <w:t xml:space="preserve"> - 4,73 и уровень удовлетворенности в 71,7%. </w:t>
      </w:r>
    </w:p>
    <w:p w14:paraId="5E5296C3" w14:textId="77777777" w:rsidR="00AF73C1" w:rsidRPr="005F6E8C" w:rsidRDefault="00AF73C1" w:rsidP="00AF73C1">
      <w:pPr>
        <w:ind w:firstLine="720"/>
        <w:jc w:val="both"/>
        <w:rPr>
          <w:rFonts w:ascii="Arial" w:hAnsi="Arial" w:cs="Arial"/>
          <w:b/>
          <w:bCs/>
          <w:color w:val="306785" w:themeColor="accent1" w:themeShade="BF"/>
          <w:sz w:val="24"/>
          <w:szCs w:val="24"/>
          <w:lang w:val="ru-RU"/>
        </w:rPr>
      </w:pPr>
      <w:r w:rsidRPr="005F6E8C">
        <w:rPr>
          <w:rFonts w:ascii="Arial" w:hAnsi="Arial" w:cs="Arial"/>
          <w:b/>
          <w:bCs/>
          <w:color w:val="306785" w:themeColor="accent1" w:themeShade="BF"/>
          <w:sz w:val="24"/>
          <w:szCs w:val="24"/>
          <w:lang w:val="ru-RU"/>
        </w:rPr>
        <w:t>Результаты качественных методов исследования</w:t>
      </w:r>
    </w:p>
    <w:p w14:paraId="216E8E95" w14:textId="77777777" w:rsidR="00AF73C1" w:rsidRPr="005F6E8C" w:rsidRDefault="00AF73C1" w:rsidP="00AF73C1">
      <w:pPr>
        <w:ind w:firstLine="720"/>
        <w:jc w:val="both"/>
        <w:rPr>
          <w:rFonts w:ascii="Arial" w:hAnsi="Arial" w:cs="Arial"/>
          <w:sz w:val="24"/>
          <w:szCs w:val="24"/>
          <w:lang w:val="ru-RU"/>
        </w:rPr>
      </w:pPr>
      <w:r w:rsidRPr="005F6E8C">
        <w:rPr>
          <w:rFonts w:ascii="Arial" w:hAnsi="Arial" w:cs="Arial"/>
          <w:sz w:val="24"/>
          <w:szCs w:val="24"/>
          <w:lang w:val="ru-RU"/>
        </w:rPr>
        <w:t>По результатам проведенного глубинного интервью с услугополучателями, были выявлены следующие трудности при получении государственной услуги:</w:t>
      </w:r>
    </w:p>
    <w:p w14:paraId="7331041C" w14:textId="3CE0A96C" w:rsidR="000C66F8" w:rsidRPr="005F6E8C" w:rsidRDefault="00AF73C1" w:rsidP="00AC6A00">
      <w:pPr>
        <w:widowControl w:val="0"/>
        <w:autoSpaceDE w:val="0"/>
        <w:autoSpaceDN w:val="0"/>
        <w:spacing w:after="0" w:line="240" w:lineRule="auto"/>
        <w:ind w:firstLine="720"/>
        <w:jc w:val="both"/>
        <w:rPr>
          <w:rFonts w:ascii="Times New Roman" w:eastAsia="Microsoft Sans Serif" w:hAnsi="Times New Roman" w:cs="Times New Roman"/>
          <w:i/>
          <w:sz w:val="24"/>
          <w:szCs w:val="24"/>
        </w:rPr>
      </w:pPr>
      <w:r w:rsidRPr="005F6E8C">
        <w:rPr>
          <w:rFonts w:ascii="Arial" w:hAnsi="Arial" w:cs="Arial"/>
          <w:sz w:val="24"/>
          <w:szCs w:val="24"/>
          <w:lang w:val="ru-RU"/>
        </w:rPr>
        <w:t>Услугополучатели отмечают, что определенные проблемы возникали в процессе сбора документов через портал «электронное правительство», тогда как при взаимодействии с администрацией школы сложностей не возникало: «</w:t>
      </w:r>
      <w:r w:rsidRPr="005F6E8C">
        <w:rPr>
          <w:rFonts w:ascii="Arial" w:eastAsia="Microsoft Sans Serif" w:hAnsi="Arial" w:cs="Arial"/>
          <w:i/>
          <w:sz w:val="24"/>
          <w:szCs w:val="24"/>
        </w:rPr>
        <w:t>Были проблемы с егов потому</w:t>
      </w:r>
      <w:r w:rsidRPr="005F6E8C">
        <w:rPr>
          <w:rFonts w:ascii="Arial" w:eastAsia="Microsoft Sans Serif" w:hAnsi="Arial" w:cs="Arial"/>
          <w:i/>
          <w:sz w:val="24"/>
          <w:szCs w:val="24"/>
          <w:lang w:val="ru-RU"/>
        </w:rPr>
        <w:t>,</w:t>
      </w:r>
      <w:r w:rsidRPr="005F6E8C">
        <w:rPr>
          <w:rFonts w:ascii="Arial" w:eastAsia="Microsoft Sans Serif" w:hAnsi="Arial" w:cs="Arial"/>
          <w:i/>
          <w:sz w:val="24"/>
          <w:szCs w:val="24"/>
        </w:rPr>
        <w:t xml:space="preserve"> что мы работающие люди не могли получить эту справку, даже на себя. Но это уже не к НИШ-у претензии, а к егов. В НИШ-е не было проблем, сказали быстро, какие надо собрать документы, как подать, всё объяснили. Изначально, было виртуальное общение, рассказал нам директор по видеосвязи как вообще происходит процедура зачисления, всё от начала до конца про НИШ рассказал нам, пригласил нас посетить один раз НИШ, посмотреть эту школу. А потом мы подали документы тогда тоже объяснил, как подать. Потом электронно подали заявку, и все, нет, никаких проблем не было. В определенный день пришли, сфотографировали нас, пропуск дали. Сказали прийти в определенный день</w:t>
      </w:r>
      <w:r w:rsidRPr="005F6E8C">
        <w:rPr>
          <w:rFonts w:ascii="Arial" w:hAnsi="Arial" w:cs="Arial"/>
          <w:sz w:val="24"/>
          <w:szCs w:val="24"/>
          <w:lang w:val="ru-RU"/>
        </w:rPr>
        <w:t>».</w:t>
      </w:r>
    </w:p>
    <w:p w14:paraId="58700444" w14:textId="77777777" w:rsidR="00AF73C1" w:rsidRPr="005F6E8C" w:rsidRDefault="00AF73C1" w:rsidP="004C683E">
      <w:pPr>
        <w:ind w:firstLine="720"/>
        <w:jc w:val="both"/>
        <w:rPr>
          <w:rFonts w:ascii="Arial" w:hAnsi="Arial" w:cs="Arial"/>
          <w:b/>
          <w:bCs/>
          <w:color w:val="306785" w:themeColor="accent1" w:themeShade="BF"/>
          <w:sz w:val="28"/>
          <w:szCs w:val="28"/>
          <w:lang w:val="ru-RU"/>
        </w:rPr>
      </w:pPr>
    </w:p>
    <w:p w14:paraId="1D6DF9EE" w14:textId="7C0EA229" w:rsidR="004C683E" w:rsidRPr="005F6E8C" w:rsidRDefault="004C683E" w:rsidP="004C683E">
      <w:pPr>
        <w:ind w:firstLine="720"/>
        <w:jc w:val="both"/>
        <w:rPr>
          <w:rFonts w:ascii="Arial" w:hAnsi="Arial" w:cs="Arial"/>
          <w:sz w:val="28"/>
          <w:szCs w:val="28"/>
          <w:lang w:val="ru-RU"/>
        </w:rPr>
      </w:pPr>
      <w:r w:rsidRPr="005F6E8C">
        <w:rPr>
          <w:rFonts w:ascii="Arial" w:hAnsi="Arial" w:cs="Arial"/>
          <w:b/>
          <w:bCs/>
          <w:color w:val="306785" w:themeColor="accent1" w:themeShade="BF"/>
          <w:sz w:val="28"/>
          <w:szCs w:val="28"/>
          <w:lang w:val="ru-RU"/>
        </w:rPr>
        <w:t>Выводы и рекомендации</w:t>
      </w:r>
    </w:p>
    <w:p w14:paraId="4D24ADF4" w14:textId="762737AE" w:rsidR="00A152DA" w:rsidRPr="005F6E8C" w:rsidRDefault="00A152DA" w:rsidP="00A152DA">
      <w:pPr>
        <w:ind w:firstLine="720"/>
        <w:jc w:val="both"/>
        <w:rPr>
          <w:rFonts w:ascii="Arial" w:hAnsi="Arial" w:cs="Arial"/>
          <w:sz w:val="24"/>
          <w:szCs w:val="24"/>
          <w:lang w:val="ru-RU"/>
        </w:rPr>
      </w:pPr>
      <w:r w:rsidRPr="005F6E8C">
        <w:rPr>
          <w:rFonts w:ascii="Arial" w:hAnsi="Arial" w:cs="Arial"/>
          <w:sz w:val="24"/>
          <w:szCs w:val="24"/>
          <w:lang w:val="ru-RU"/>
        </w:rPr>
        <w:t>Таким образом, согласно опросу услугополучателей, в большинстве случаев опрошенные столкнулись со сложностями при сборе пакета документов и бюрократической волокитой. В связи с чем уполномоченным услугодателям рекомендуется:</w:t>
      </w:r>
    </w:p>
    <w:p w14:paraId="54BBA7FF" w14:textId="443483F2" w:rsidR="00A152DA" w:rsidRPr="005F6E8C" w:rsidRDefault="00A152DA" w:rsidP="00A152DA">
      <w:pPr>
        <w:jc w:val="both"/>
        <w:rPr>
          <w:rFonts w:ascii="Arial" w:hAnsi="Arial" w:cs="Arial"/>
          <w:sz w:val="24"/>
          <w:szCs w:val="24"/>
          <w:lang w:val="ru-RU"/>
        </w:rPr>
      </w:pPr>
      <w:r w:rsidRPr="005F6E8C">
        <w:rPr>
          <w:rFonts w:ascii="Arial" w:hAnsi="Arial" w:cs="Arial"/>
          <w:sz w:val="24"/>
          <w:szCs w:val="24"/>
          <w:lang w:val="ru-RU"/>
        </w:rPr>
        <w:t>Автономная организация образования «Назарбаев интеллектуальные школы»:</w:t>
      </w:r>
    </w:p>
    <w:p w14:paraId="3E28D627" w14:textId="4D2916B5" w:rsidR="00A152DA" w:rsidRPr="005F6E8C" w:rsidRDefault="00A152DA">
      <w:pPr>
        <w:pStyle w:val="a4"/>
        <w:numPr>
          <w:ilvl w:val="0"/>
          <w:numId w:val="28"/>
        </w:numPr>
        <w:jc w:val="both"/>
        <w:rPr>
          <w:rFonts w:ascii="Arial" w:hAnsi="Arial" w:cs="Arial"/>
          <w:sz w:val="24"/>
          <w:szCs w:val="24"/>
          <w:lang w:val="ru-RU"/>
        </w:rPr>
      </w:pPr>
      <w:r w:rsidRPr="005F6E8C">
        <w:rPr>
          <w:rFonts w:ascii="Arial" w:hAnsi="Arial" w:cs="Arial"/>
          <w:sz w:val="24"/>
          <w:szCs w:val="24"/>
          <w:lang w:val="ru-RU"/>
        </w:rPr>
        <w:t>Наладить/повысить консультации по телефону Единого контакт-центра 1414, тем самым снизить нагрузку на сотрудников АОО «НИШ» по дополнительной консультированию</w:t>
      </w:r>
      <w:r w:rsidR="00F8297E" w:rsidRPr="005F6E8C">
        <w:rPr>
          <w:rFonts w:ascii="Arial" w:hAnsi="Arial" w:cs="Arial"/>
          <w:sz w:val="24"/>
          <w:szCs w:val="24"/>
          <w:lang w:val="ru-RU"/>
        </w:rPr>
        <w:t>, и/или разместить контактные телефоны для прямых консультаций сотрудниками АОО «НИШ»</w:t>
      </w:r>
      <w:r w:rsidRPr="005F6E8C">
        <w:rPr>
          <w:rFonts w:ascii="Arial" w:hAnsi="Arial" w:cs="Arial"/>
          <w:sz w:val="24"/>
          <w:szCs w:val="24"/>
          <w:lang w:val="ru-RU"/>
        </w:rPr>
        <w:t>;</w:t>
      </w:r>
    </w:p>
    <w:p w14:paraId="3FAC5AF4" w14:textId="7D103D10" w:rsidR="00A152DA" w:rsidRPr="005F6E8C" w:rsidRDefault="00A152DA">
      <w:pPr>
        <w:pStyle w:val="a4"/>
        <w:numPr>
          <w:ilvl w:val="0"/>
          <w:numId w:val="28"/>
        </w:numPr>
        <w:jc w:val="both"/>
        <w:rPr>
          <w:rFonts w:ascii="Arial" w:hAnsi="Arial" w:cs="Arial"/>
          <w:sz w:val="24"/>
          <w:szCs w:val="24"/>
          <w:lang w:val="ru-RU"/>
        </w:rPr>
      </w:pPr>
      <w:r w:rsidRPr="005F6E8C">
        <w:rPr>
          <w:rFonts w:ascii="Arial" w:hAnsi="Arial" w:cs="Arial"/>
          <w:sz w:val="24"/>
          <w:szCs w:val="24"/>
          <w:lang w:val="ru-RU"/>
        </w:rPr>
        <w:t>Обеспечить более эффективную обратную связь по процедуре обжалования</w:t>
      </w:r>
      <w:r w:rsidR="00F8297E" w:rsidRPr="005F6E8C">
        <w:rPr>
          <w:rFonts w:ascii="Arial" w:hAnsi="Arial" w:cs="Arial"/>
          <w:sz w:val="24"/>
          <w:szCs w:val="24"/>
          <w:lang w:val="ru-RU"/>
        </w:rPr>
        <w:t>.</w:t>
      </w:r>
    </w:p>
    <w:p w14:paraId="3E253D04" w14:textId="766F5116" w:rsidR="006D580A" w:rsidRPr="005F6E8C" w:rsidRDefault="00CD0837" w:rsidP="00E70FA4">
      <w:pPr>
        <w:pStyle w:val="2"/>
        <w:jc w:val="both"/>
        <w:rPr>
          <w:rFonts w:ascii="Arial" w:hAnsi="Arial" w:cs="Arial"/>
          <w:b/>
          <w:bCs/>
          <w:sz w:val="28"/>
          <w:szCs w:val="28"/>
          <w:lang w:val="ru-RU"/>
        </w:rPr>
      </w:pPr>
      <w:bookmarkStart w:id="65" w:name="_Toc121770806"/>
      <w:r w:rsidRPr="005F6E8C">
        <w:rPr>
          <w:rFonts w:ascii="Arial" w:hAnsi="Arial" w:cs="Arial"/>
          <w:b/>
          <w:bCs/>
          <w:sz w:val="28"/>
          <w:szCs w:val="28"/>
          <w:lang w:val="ru-RU"/>
        </w:rPr>
        <w:lastRenderedPageBreak/>
        <w:t xml:space="preserve">3.21 </w:t>
      </w:r>
      <w:r w:rsidR="006D580A" w:rsidRPr="005F6E8C">
        <w:rPr>
          <w:rFonts w:ascii="Arial" w:hAnsi="Arial" w:cs="Arial"/>
          <w:b/>
          <w:bCs/>
          <w:sz w:val="28"/>
          <w:szCs w:val="28"/>
          <w:lang w:val="ru-RU"/>
        </w:rPr>
        <w:t>Выдача согласования и (или) заключения (разрешительного документа) на ввоз зарегистрированных и не зарегистрированных в Республике Казахстан лекарственных средств и медицинских изделий</w:t>
      </w:r>
      <w:bookmarkEnd w:id="65"/>
    </w:p>
    <w:p w14:paraId="7F5870B4" w14:textId="77777777" w:rsidR="0074123F" w:rsidRPr="005F6E8C" w:rsidRDefault="0074123F" w:rsidP="005A21A7">
      <w:pPr>
        <w:jc w:val="right"/>
        <w:rPr>
          <w:rFonts w:ascii="Arial" w:hAnsi="Arial" w:cs="Arial"/>
          <w:b/>
          <w:bCs/>
          <w:color w:val="306785" w:themeColor="accent1" w:themeShade="BF"/>
          <w:sz w:val="24"/>
          <w:szCs w:val="24"/>
          <w:lang w:val="ru-RU"/>
        </w:rPr>
      </w:pPr>
      <w:r w:rsidRPr="005F6E8C">
        <w:rPr>
          <w:rFonts w:ascii="Arial" w:hAnsi="Arial" w:cs="Arial"/>
          <w:b/>
          <w:bCs/>
          <w:color w:val="306785" w:themeColor="accent1" w:themeShade="BF"/>
          <w:sz w:val="24"/>
          <w:szCs w:val="24"/>
          <w:lang w:val="ru-RU"/>
        </w:rPr>
        <w:t>Общая информация о государственной услуге</w:t>
      </w:r>
    </w:p>
    <w:p w14:paraId="7EE8AE16" w14:textId="720828D4" w:rsidR="0074123F" w:rsidRPr="005F6E8C" w:rsidRDefault="0074123F" w:rsidP="005A21A7">
      <w:pPr>
        <w:spacing w:after="0"/>
        <w:jc w:val="both"/>
        <w:rPr>
          <w:rFonts w:ascii="Arial" w:hAnsi="Arial" w:cs="Arial"/>
          <w:sz w:val="20"/>
          <w:szCs w:val="20"/>
          <w:lang w:val="ru-RU"/>
        </w:rPr>
      </w:pPr>
      <w:r w:rsidRPr="005F6E8C">
        <w:rPr>
          <w:rFonts w:ascii="Arial" w:hAnsi="Arial" w:cs="Arial"/>
          <w:b/>
          <w:bCs/>
          <w:sz w:val="20"/>
          <w:szCs w:val="20"/>
          <w:lang w:val="ru-RU"/>
        </w:rPr>
        <w:t>Государственный орган:</w:t>
      </w:r>
      <w:r w:rsidRPr="005F6E8C">
        <w:rPr>
          <w:rFonts w:ascii="Arial" w:hAnsi="Arial" w:cs="Arial"/>
          <w:sz w:val="20"/>
          <w:szCs w:val="20"/>
          <w:lang w:val="ru-RU"/>
        </w:rPr>
        <w:t xml:space="preserve"> </w:t>
      </w:r>
      <w:r w:rsidR="005B74CB" w:rsidRPr="005F6E8C">
        <w:rPr>
          <w:rFonts w:ascii="Arial" w:hAnsi="Arial" w:cs="Arial"/>
          <w:sz w:val="20"/>
          <w:szCs w:val="20"/>
          <w:lang w:val="ru-RU"/>
        </w:rPr>
        <w:t>Министерство здравоохранения РК</w:t>
      </w:r>
    </w:p>
    <w:p w14:paraId="3F6B7635" w14:textId="3960E5A0" w:rsidR="0074123F" w:rsidRPr="005F6E8C" w:rsidRDefault="0074123F" w:rsidP="005A21A7">
      <w:pPr>
        <w:spacing w:after="0"/>
        <w:jc w:val="both"/>
        <w:rPr>
          <w:rFonts w:ascii="Arial" w:hAnsi="Arial" w:cs="Arial"/>
          <w:sz w:val="20"/>
          <w:szCs w:val="20"/>
          <w:lang w:val="ru-RU"/>
        </w:rPr>
      </w:pPr>
      <w:r w:rsidRPr="005F6E8C">
        <w:rPr>
          <w:rFonts w:ascii="Arial" w:hAnsi="Arial" w:cs="Arial"/>
          <w:b/>
          <w:bCs/>
          <w:sz w:val="20"/>
          <w:szCs w:val="20"/>
          <w:lang w:val="ru-RU"/>
        </w:rPr>
        <w:t>Получатели услуги:</w:t>
      </w:r>
      <w:r w:rsidRPr="005F6E8C">
        <w:rPr>
          <w:rFonts w:ascii="Arial" w:hAnsi="Arial" w:cs="Arial"/>
          <w:sz w:val="20"/>
          <w:szCs w:val="20"/>
          <w:lang w:val="ru-RU"/>
        </w:rPr>
        <w:t xml:space="preserve"> </w:t>
      </w:r>
      <w:r w:rsidR="005B74CB" w:rsidRPr="005F6E8C">
        <w:rPr>
          <w:rFonts w:ascii="Arial" w:hAnsi="Arial" w:cs="Arial"/>
          <w:sz w:val="20"/>
          <w:szCs w:val="20"/>
          <w:lang w:val="ru-RU"/>
        </w:rPr>
        <w:t>юридические и физические лица</w:t>
      </w:r>
    </w:p>
    <w:p w14:paraId="18A29E9B" w14:textId="590F4CCB" w:rsidR="0074123F" w:rsidRPr="005F6E8C" w:rsidRDefault="0074123F" w:rsidP="005A21A7">
      <w:pPr>
        <w:spacing w:after="0"/>
        <w:jc w:val="both"/>
        <w:rPr>
          <w:rFonts w:ascii="Arial" w:hAnsi="Arial" w:cs="Arial"/>
          <w:sz w:val="20"/>
          <w:szCs w:val="20"/>
          <w:lang w:val="ru-RU"/>
        </w:rPr>
      </w:pPr>
      <w:r w:rsidRPr="005F6E8C">
        <w:rPr>
          <w:rFonts w:ascii="Arial" w:hAnsi="Arial" w:cs="Arial"/>
          <w:b/>
          <w:bCs/>
          <w:sz w:val="20"/>
          <w:szCs w:val="20"/>
          <w:lang w:val="ru-RU"/>
        </w:rPr>
        <w:t>Способ предоставления услуги:</w:t>
      </w:r>
      <w:r w:rsidRPr="005F6E8C">
        <w:rPr>
          <w:rFonts w:ascii="Arial" w:hAnsi="Arial" w:cs="Arial"/>
          <w:sz w:val="20"/>
          <w:szCs w:val="20"/>
          <w:lang w:val="ru-RU"/>
        </w:rPr>
        <w:t xml:space="preserve"> </w:t>
      </w:r>
      <w:r w:rsidR="005B74CB" w:rsidRPr="005F6E8C">
        <w:rPr>
          <w:rFonts w:ascii="Arial" w:hAnsi="Arial" w:cs="Arial"/>
          <w:sz w:val="20"/>
          <w:szCs w:val="20"/>
          <w:lang w:val="ru-RU"/>
        </w:rPr>
        <w:t>портал «электронного правительства», портал «электронного лицензирования»</w:t>
      </w:r>
    </w:p>
    <w:p w14:paraId="31AB617F" w14:textId="4EEFA6D2" w:rsidR="0074123F" w:rsidRPr="005F6E8C" w:rsidRDefault="0074123F" w:rsidP="005A21A7">
      <w:pPr>
        <w:spacing w:after="0"/>
        <w:jc w:val="both"/>
        <w:rPr>
          <w:rFonts w:ascii="Arial" w:hAnsi="Arial" w:cs="Arial"/>
          <w:sz w:val="20"/>
          <w:szCs w:val="20"/>
          <w:lang w:val="ru-RU"/>
        </w:rPr>
      </w:pPr>
      <w:r w:rsidRPr="005F6E8C">
        <w:rPr>
          <w:rFonts w:ascii="Arial" w:hAnsi="Arial" w:cs="Arial"/>
          <w:b/>
          <w:bCs/>
          <w:sz w:val="20"/>
          <w:szCs w:val="20"/>
          <w:lang w:val="ru-RU"/>
        </w:rPr>
        <w:t>Стоимость услуги:</w:t>
      </w:r>
      <w:r w:rsidRPr="005F6E8C">
        <w:rPr>
          <w:rFonts w:ascii="Arial" w:hAnsi="Arial" w:cs="Arial"/>
          <w:sz w:val="20"/>
          <w:szCs w:val="20"/>
          <w:lang w:val="ru-RU"/>
        </w:rPr>
        <w:t xml:space="preserve"> </w:t>
      </w:r>
      <w:r w:rsidR="005B74CB" w:rsidRPr="005F6E8C">
        <w:rPr>
          <w:rFonts w:ascii="Arial" w:hAnsi="Arial" w:cs="Arial"/>
          <w:sz w:val="20"/>
          <w:szCs w:val="20"/>
          <w:lang w:val="ru-RU"/>
        </w:rPr>
        <w:t>бесплатно</w:t>
      </w:r>
    </w:p>
    <w:p w14:paraId="16C82007" w14:textId="5EA0C922" w:rsidR="0074123F" w:rsidRPr="005F6E8C" w:rsidRDefault="0074123F" w:rsidP="005A21A7">
      <w:pPr>
        <w:spacing w:after="0"/>
        <w:jc w:val="both"/>
        <w:rPr>
          <w:rFonts w:ascii="Arial" w:hAnsi="Arial" w:cs="Arial"/>
          <w:sz w:val="20"/>
          <w:szCs w:val="20"/>
          <w:lang w:val="ru-RU"/>
        </w:rPr>
      </w:pPr>
      <w:r w:rsidRPr="005F6E8C">
        <w:rPr>
          <w:rFonts w:ascii="Arial" w:hAnsi="Arial" w:cs="Arial"/>
          <w:b/>
          <w:bCs/>
          <w:sz w:val="20"/>
          <w:szCs w:val="20"/>
          <w:lang w:val="ru-RU"/>
        </w:rPr>
        <w:t>Сроки оказания услуги:</w:t>
      </w:r>
      <w:r w:rsidRPr="005F6E8C">
        <w:rPr>
          <w:rFonts w:ascii="Arial" w:hAnsi="Arial" w:cs="Arial"/>
          <w:sz w:val="20"/>
          <w:szCs w:val="20"/>
          <w:lang w:val="ru-RU"/>
        </w:rPr>
        <w:t xml:space="preserve"> </w:t>
      </w:r>
      <w:r w:rsidR="005B74CB" w:rsidRPr="005F6E8C">
        <w:rPr>
          <w:rFonts w:ascii="Arial" w:hAnsi="Arial" w:cs="Arial"/>
          <w:sz w:val="20"/>
          <w:szCs w:val="20"/>
          <w:lang w:val="ru-RU"/>
        </w:rPr>
        <w:t>3 рабочих дня</w:t>
      </w:r>
    </w:p>
    <w:p w14:paraId="16816CAF" w14:textId="1AC53B6E" w:rsidR="0074123F" w:rsidRPr="005F6E8C" w:rsidRDefault="0074123F" w:rsidP="005A21A7">
      <w:pPr>
        <w:spacing w:after="0"/>
        <w:jc w:val="both"/>
        <w:rPr>
          <w:rFonts w:ascii="Arial" w:hAnsi="Arial" w:cs="Arial"/>
          <w:sz w:val="20"/>
          <w:szCs w:val="20"/>
          <w:lang w:val="ru-RU"/>
        </w:rPr>
      </w:pPr>
      <w:r w:rsidRPr="005F6E8C">
        <w:rPr>
          <w:rFonts w:ascii="Arial" w:hAnsi="Arial" w:cs="Arial"/>
          <w:b/>
          <w:bCs/>
          <w:sz w:val="20"/>
          <w:szCs w:val="20"/>
          <w:lang w:val="ru-RU"/>
        </w:rPr>
        <w:t xml:space="preserve">Форма оказания услуги: </w:t>
      </w:r>
      <w:r w:rsidR="005B74CB" w:rsidRPr="005F6E8C">
        <w:rPr>
          <w:rFonts w:ascii="Arial" w:hAnsi="Arial" w:cs="Arial"/>
          <w:sz w:val="20"/>
          <w:szCs w:val="20"/>
          <w:lang w:val="ru-RU"/>
        </w:rPr>
        <w:t>электронная</w:t>
      </w:r>
      <w:r w:rsidR="00A545B6" w:rsidRPr="005F6E8C">
        <w:rPr>
          <w:rFonts w:ascii="Arial" w:hAnsi="Arial" w:cs="Arial"/>
          <w:sz w:val="20"/>
          <w:szCs w:val="20"/>
          <w:lang w:val="ru-RU"/>
        </w:rPr>
        <w:t>,</w:t>
      </w:r>
      <w:r w:rsidR="005B74CB" w:rsidRPr="005F6E8C">
        <w:rPr>
          <w:rFonts w:ascii="Arial" w:hAnsi="Arial" w:cs="Arial"/>
          <w:sz w:val="20"/>
          <w:szCs w:val="20"/>
          <w:lang w:val="ru-RU"/>
        </w:rPr>
        <w:t xml:space="preserve"> полностью автоматизированная</w:t>
      </w:r>
    </w:p>
    <w:p w14:paraId="7E333BA1" w14:textId="7CDA6101" w:rsidR="0074123F" w:rsidRPr="005F6E8C" w:rsidRDefault="0074123F" w:rsidP="005A21A7">
      <w:pPr>
        <w:spacing w:after="0"/>
        <w:jc w:val="both"/>
        <w:rPr>
          <w:rFonts w:ascii="Arial" w:hAnsi="Arial" w:cs="Arial"/>
          <w:sz w:val="20"/>
          <w:szCs w:val="20"/>
          <w:lang w:val="ru-RU"/>
        </w:rPr>
      </w:pPr>
      <w:r w:rsidRPr="005F6E8C">
        <w:rPr>
          <w:rFonts w:ascii="Arial" w:hAnsi="Arial" w:cs="Arial"/>
          <w:b/>
          <w:bCs/>
          <w:sz w:val="20"/>
          <w:szCs w:val="20"/>
          <w:lang w:val="ru-RU"/>
        </w:rPr>
        <w:t>Результат оказания услуги:</w:t>
      </w:r>
      <w:r w:rsidRPr="005F6E8C">
        <w:rPr>
          <w:rFonts w:ascii="Arial" w:hAnsi="Arial" w:cs="Arial"/>
          <w:sz w:val="20"/>
          <w:szCs w:val="20"/>
          <w:lang w:val="ru-RU"/>
        </w:rPr>
        <w:t xml:space="preserve"> </w:t>
      </w:r>
      <w:r w:rsidR="005B74CB" w:rsidRPr="005F6E8C">
        <w:rPr>
          <w:rFonts w:ascii="Arial" w:hAnsi="Arial" w:cs="Arial"/>
          <w:sz w:val="20"/>
          <w:szCs w:val="20"/>
          <w:lang w:val="ru-RU"/>
        </w:rPr>
        <w:t>согласование/заключение на ввоз/вывоз</w:t>
      </w:r>
    </w:p>
    <w:p w14:paraId="12036752" w14:textId="77777777" w:rsidR="005A21A7" w:rsidRPr="005F6E8C" w:rsidRDefault="005A21A7" w:rsidP="005A21A7">
      <w:pPr>
        <w:ind w:firstLine="720"/>
        <w:jc w:val="both"/>
        <w:rPr>
          <w:rFonts w:ascii="Arial" w:hAnsi="Arial" w:cs="Arial"/>
          <w:sz w:val="24"/>
          <w:szCs w:val="24"/>
          <w:lang w:val="ru-RU"/>
        </w:rPr>
      </w:pPr>
    </w:p>
    <w:p w14:paraId="4452E649" w14:textId="060F3F7E" w:rsidR="005A21A7" w:rsidRPr="005F6E8C" w:rsidRDefault="005A21A7" w:rsidP="005A21A7">
      <w:pPr>
        <w:ind w:firstLine="720"/>
        <w:jc w:val="both"/>
        <w:rPr>
          <w:rFonts w:ascii="Arial" w:hAnsi="Arial" w:cs="Arial"/>
          <w:sz w:val="24"/>
          <w:szCs w:val="24"/>
          <w:lang w:val="ru-RU"/>
        </w:rPr>
      </w:pPr>
      <w:r w:rsidRPr="005F6E8C">
        <w:rPr>
          <w:rFonts w:ascii="Arial" w:hAnsi="Arial" w:cs="Arial"/>
          <w:sz w:val="24"/>
          <w:szCs w:val="24"/>
          <w:lang w:val="ru-RU"/>
        </w:rPr>
        <w:t>В рамках общественного мониторинга оценки качества оказания государственной услуги проведены количественные и качественные исследования, в результате которых были получены следующие результаты:</w:t>
      </w:r>
    </w:p>
    <w:p w14:paraId="3B595EF4" w14:textId="77777777" w:rsidR="005A21A7" w:rsidRPr="005F6E8C" w:rsidRDefault="005A21A7" w:rsidP="005A21A7">
      <w:pPr>
        <w:jc w:val="right"/>
        <w:rPr>
          <w:rFonts w:ascii="Arial" w:hAnsi="Arial" w:cs="Arial"/>
          <w:b/>
          <w:bCs/>
          <w:color w:val="306785" w:themeColor="accent1" w:themeShade="BF"/>
          <w:sz w:val="24"/>
          <w:szCs w:val="24"/>
          <w:lang w:val="ru-RU"/>
        </w:rPr>
      </w:pPr>
      <w:r w:rsidRPr="005F6E8C">
        <w:rPr>
          <w:rFonts w:ascii="Arial" w:hAnsi="Arial" w:cs="Arial"/>
          <w:b/>
          <w:bCs/>
          <w:color w:val="306785" w:themeColor="accent1" w:themeShade="BF"/>
          <w:sz w:val="24"/>
          <w:szCs w:val="24"/>
          <w:lang w:val="ru-RU"/>
        </w:rPr>
        <w:t>Социально-демографический блок</w:t>
      </w:r>
    </w:p>
    <w:p w14:paraId="6E9C87B6" w14:textId="087EF000" w:rsidR="005A21A7" w:rsidRPr="005F6E8C" w:rsidRDefault="005A21A7" w:rsidP="005A21A7">
      <w:pPr>
        <w:jc w:val="both"/>
        <w:rPr>
          <w:rFonts w:ascii="Arial" w:hAnsi="Arial" w:cs="Arial"/>
          <w:sz w:val="24"/>
          <w:szCs w:val="24"/>
          <w:lang w:val="ru-RU"/>
        </w:rPr>
      </w:pPr>
      <w:r w:rsidRPr="005F6E8C">
        <w:rPr>
          <w:rFonts w:ascii="Arial" w:hAnsi="Arial" w:cs="Arial"/>
          <w:b/>
          <w:bCs/>
          <w:color w:val="306785" w:themeColor="accent1" w:themeShade="BF"/>
          <w:sz w:val="28"/>
          <w:szCs w:val="28"/>
          <w:lang w:val="ru-RU"/>
        </w:rPr>
        <w:tab/>
      </w:r>
      <w:r w:rsidRPr="005F6E8C">
        <w:rPr>
          <w:rFonts w:ascii="Arial" w:hAnsi="Arial" w:cs="Arial"/>
          <w:sz w:val="24"/>
          <w:szCs w:val="24"/>
          <w:lang w:val="ru-RU"/>
        </w:rPr>
        <w:t xml:space="preserve">Массовый опрос услугополучателей охватил 50 респондента. Из них </w:t>
      </w:r>
      <w:r w:rsidR="000C44FF" w:rsidRPr="005F6E8C">
        <w:rPr>
          <w:rFonts w:ascii="Arial" w:hAnsi="Arial" w:cs="Arial"/>
          <w:sz w:val="24"/>
          <w:szCs w:val="24"/>
          <w:lang w:val="ru-RU"/>
        </w:rPr>
        <w:t>44</w:t>
      </w:r>
      <w:r w:rsidRPr="005F6E8C">
        <w:rPr>
          <w:rFonts w:ascii="Arial" w:hAnsi="Arial" w:cs="Arial"/>
          <w:sz w:val="24"/>
          <w:szCs w:val="24"/>
          <w:lang w:val="ru-RU"/>
        </w:rPr>
        <w:t xml:space="preserve">% услугополучателей мужского пола и </w:t>
      </w:r>
      <w:r w:rsidR="000C44FF" w:rsidRPr="005F6E8C">
        <w:rPr>
          <w:rFonts w:ascii="Arial" w:hAnsi="Arial" w:cs="Arial"/>
          <w:sz w:val="24"/>
          <w:szCs w:val="24"/>
          <w:lang w:val="ru-RU"/>
        </w:rPr>
        <w:t>56</w:t>
      </w:r>
      <w:r w:rsidRPr="005F6E8C">
        <w:rPr>
          <w:rFonts w:ascii="Arial" w:hAnsi="Arial" w:cs="Arial"/>
          <w:sz w:val="24"/>
          <w:szCs w:val="24"/>
          <w:lang w:val="ru-RU"/>
        </w:rPr>
        <w:t>% женского пола. Наиболее значимые возрастные группы услугополучателей – 30–39 лет (</w:t>
      </w:r>
      <w:r w:rsidR="000C44FF" w:rsidRPr="005F6E8C">
        <w:rPr>
          <w:rFonts w:ascii="Arial" w:hAnsi="Arial" w:cs="Arial"/>
          <w:sz w:val="24"/>
          <w:szCs w:val="24"/>
          <w:lang w:val="ru-RU"/>
        </w:rPr>
        <w:t>40</w:t>
      </w:r>
      <w:r w:rsidRPr="005F6E8C">
        <w:rPr>
          <w:rFonts w:ascii="Arial" w:hAnsi="Arial" w:cs="Arial"/>
          <w:sz w:val="24"/>
          <w:szCs w:val="24"/>
          <w:lang w:val="ru-RU"/>
        </w:rPr>
        <w:t>%)</w:t>
      </w:r>
      <w:r w:rsidR="000C44FF" w:rsidRPr="005F6E8C">
        <w:rPr>
          <w:rFonts w:ascii="Arial" w:hAnsi="Arial" w:cs="Arial"/>
          <w:sz w:val="24"/>
          <w:szCs w:val="24"/>
          <w:lang w:val="ru-RU"/>
        </w:rPr>
        <w:t xml:space="preserve"> и 40–49 лет (32%)</w:t>
      </w:r>
      <w:r w:rsidRPr="005F6E8C">
        <w:rPr>
          <w:rFonts w:ascii="Arial" w:hAnsi="Arial" w:cs="Arial"/>
          <w:sz w:val="24"/>
          <w:szCs w:val="24"/>
          <w:lang w:val="ru-RU"/>
        </w:rPr>
        <w:t xml:space="preserve">. Из общего числа обратившихся </w:t>
      </w:r>
      <w:r w:rsidR="00016A84" w:rsidRPr="005F6E8C">
        <w:rPr>
          <w:rFonts w:ascii="Arial" w:hAnsi="Arial" w:cs="Arial"/>
          <w:sz w:val="24"/>
          <w:szCs w:val="24"/>
          <w:lang w:val="ru-RU"/>
        </w:rPr>
        <w:t>94</w:t>
      </w:r>
      <w:r w:rsidRPr="005F6E8C">
        <w:rPr>
          <w:rFonts w:ascii="Arial" w:hAnsi="Arial" w:cs="Arial"/>
          <w:sz w:val="24"/>
          <w:szCs w:val="24"/>
          <w:lang w:val="ru-RU"/>
        </w:rPr>
        <w:t xml:space="preserve">% являются </w:t>
      </w:r>
      <w:r w:rsidR="00016A84" w:rsidRPr="005F6E8C">
        <w:rPr>
          <w:rFonts w:ascii="Arial" w:hAnsi="Arial" w:cs="Arial"/>
          <w:sz w:val="24"/>
          <w:szCs w:val="24"/>
          <w:lang w:val="ru-RU"/>
        </w:rPr>
        <w:t>юридическими лицами</w:t>
      </w:r>
      <w:r w:rsidRPr="005F6E8C">
        <w:rPr>
          <w:rFonts w:ascii="Arial" w:hAnsi="Arial" w:cs="Arial"/>
          <w:sz w:val="24"/>
          <w:szCs w:val="24"/>
          <w:lang w:val="ru-RU"/>
        </w:rPr>
        <w:t>,</w:t>
      </w:r>
      <w:r w:rsidR="00016A84" w:rsidRPr="005F6E8C">
        <w:rPr>
          <w:rFonts w:ascii="Arial" w:hAnsi="Arial" w:cs="Arial"/>
          <w:sz w:val="24"/>
          <w:szCs w:val="24"/>
          <w:lang w:val="ru-RU"/>
        </w:rPr>
        <w:t xml:space="preserve"> 2% индивидуальными предпринимателями, и еще 4% физическими лицами. </w:t>
      </w:r>
      <w:r w:rsidRPr="005F6E8C">
        <w:rPr>
          <w:rFonts w:ascii="Arial" w:hAnsi="Arial" w:cs="Arial"/>
          <w:sz w:val="24"/>
          <w:szCs w:val="24"/>
          <w:lang w:val="ru-RU"/>
        </w:rPr>
        <w:t xml:space="preserve"> Для </w:t>
      </w:r>
      <w:r w:rsidR="00016A84" w:rsidRPr="005F6E8C">
        <w:rPr>
          <w:rFonts w:ascii="Arial" w:hAnsi="Arial" w:cs="Arial"/>
          <w:sz w:val="24"/>
          <w:szCs w:val="24"/>
          <w:lang w:val="ru-RU"/>
        </w:rPr>
        <w:t>100</w:t>
      </w:r>
      <w:r w:rsidRPr="005F6E8C">
        <w:rPr>
          <w:rFonts w:ascii="Arial" w:hAnsi="Arial" w:cs="Arial"/>
          <w:sz w:val="24"/>
          <w:szCs w:val="24"/>
          <w:lang w:val="ru-RU"/>
        </w:rPr>
        <w:t xml:space="preserve">% услугополучателей не понадобилось обеспечение физического доступа к услуге (не обращались за услугой лица с инвалидностью). Большинство услугополучателей, получивших услугу в электронной форме (94%) обратились на портал </w:t>
      </w:r>
      <w:r w:rsidR="00F341D5" w:rsidRPr="005F6E8C">
        <w:rPr>
          <w:rFonts w:ascii="Arial" w:hAnsi="Arial" w:cs="Arial"/>
          <w:sz w:val="24"/>
          <w:szCs w:val="24"/>
          <w:lang w:val="ru-RU"/>
        </w:rPr>
        <w:t>«</w:t>
      </w:r>
      <w:r w:rsidRPr="005F6E8C">
        <w:rPr>
          <w:rFonts w:ascii="Arial" w:hAnsi="Arial" w:cs="Arial"/>
          <w:sz w:val="24"/>
          <w:szCs w:val="24"/>
          <w:lang w:val="ru-RU"/>
        </w:rPr>
        <w:t>электронного правительства</w:t>
      </w:r>
      <w:r w:rsidR="00F341D5" w:rsidRPr="005F6E8C">
        <w:rPr>
          <w:rFonts w:ascii="Arial" w:hAnsi="Arial" w:cs="Arial"/>
          <w:sz w:val="24"/>
          <w:szCs w:val="24"/>
          <w:lang w:val="ru-RU"/>
        </w:rPr>
        <w:t>»</w:t>
      </w:r>
      <w:r w:rsidRPr="005F6E8C">
        <w:rPr>
          <w:rFonts w:ascii="Arial" w:hAnsi="Arial" w:cs="Arial"/>
          <w:sz w:val="24"/>
          <w:szCs w:val="24"/>
          <w:lang w:val="ru-RU"/>
        </w:rPr>
        <w:t>, а 6% в ЦОН в зону самообслуживания.</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5532"/>
      </w:tblGrid>
      <w:tr w:rsidR="000C44FF" w:rsidRPr="005F6E8C" w14:paraId="2BB53A15" w14:textId="77777777" w:rsidTr="000C44FF">
        <w:tc>
          <w:tcPr>
            <w:tcW w:w="4672" w:type="dxa"/>
          </w:tcPr>
          <w:p w14:paraId="00964F42" w14:textId="13F27B72" w:rsidR="000C44FF" w:rsidRPr="005F6E8C" w:rsidRDefault="000C44FF" w:rsidP="0074123F">
            <w:pPr>
              <w:jc w:val="both"/>
              <w:rPr>
                <w:rFonts w:ascii="Arial" w:hAnsi="Arial" w:cs="Arial"/>
                <w:b/>
                <w:bCs/>
                <w:color w:val="306785" w:themeColor="accent1" w:themeShade="BF"/>
                <w:sz w:val="28"/>
                <w:szCs w:val="28"/>
                <w:lang w:val="ru-RU"/>
              </w:rPr>
            </w:pPr>
            <w:r w:rsidRPr="005F6E8C">
              <w:rPr>
                <w:noProof/>
                <w:lang w:val="ru-RU" w:eastAsia="ru-RU"/>
              </w:rPr>
              <w:drawing>
                <wp:inline distT="0" distB="0" distL="0" distR="0" wp14:anchorId="587684C7" wp14:editId="6C99B8A5">
                  <wp:extent cx="2190115" cy="1848896"/>
                  <wp:effectExtent l="0" t="0" r="0" b="0"/>
                  <wp:docPr id="54" name="Диаграмма 5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C3E5C70-6583-2BC4-EF8B-DC784C78F8E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tc>
        <w:tc>
          <w:tcPr>
            <w:tcW w:w="4673" w:type="dxa"/>
          </w:tcPr>
          <w:p w14:paraId="216B47FB" w14:textId="0BDA2739" w:rsidR="000C44FF" w:rsidRPr="005F6E8C" w:rsidRDefault="000C44FF" w:rsidP="0074123F">
            <w:pPr>
              <w:jc w:val="both"/>
              <w:rPr>
                <w:rFonts w:ascii="Arial" w:hAnsi="Arial" w:cs="Arial"/>
                <w:b/>
                <w:bCs/>
                <w:color w:val="306785" w:themeColor="accent1" w:themeShade="BF"/>
                <w:sz w:val="28"/>
                <w:szCs w:val="28"/>
                <w:lang w:val="ru-RU"/>
              </w:rPr>
            </w:pPr>
            <w:r w:rsidRPr="005F6E8C">
              <w:rPr>
                <w:noProof/>
                <w:lang w:val="ru-RU" w:eastAsia="ru-RU"/>
              </w:rPr>
              <w:drawing>
                <wp:inline distT="0" distB="0" distL="0" distR="0" wp14:anchorId="4B1F5E3E" wp14:editId="54CD7D07">
                  <wp:extent cx="3375660" cy="1818751"/>
                  <wp:effectExtent l="0" t="0" r="0" b="0"/>
                  <wp:docPr id="55" name="Диаграмма 5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5C8B89A-3FDF-EF23-BCB7-C1953D7E2D0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tc>
      </w:tr>
    </w:tbl>
    <w:p w14:paraId="037DBE81" w14:textId="77777777" w:rsidR="005A21A7" w:rsidRPr="005F6E8C" w:rsidRDefault="005A21A7" w:rsidP="0074123F">
      <w:pPr>
        <w:jc w:val="both"/>
        <w:rPr>
          <w:rFonts w:ascii="Arial" w:hAnsi="Arial" w:cs="Arial"/>
          <w:b/>
          <w:bCs/>
          <w:color w:val="306785" w:themeColor="accent1" w:themeShade="BF"/>
          <w:sz w:val="28"/>
          <w:szCs w:val="28"/>
          <w:lang w:val="ru-RU"/>
        </w:rPr>
      </w:pPr>
    </w:p>
    <w:p w14:paraId="0E838953" w14:textId="488CCB61" w:rsidR="0074123F" w:rsidRPr="005F6E8C" w:rsidRDefault="0074123F" w:rsidP="0074123F">
      <w:pPr>
        <w:jc w:val="both"/>
        <w:rPr>
          <w:rFonts w:ascii="Arial" w:hAnsi="Arial" w:cs="Arial"/>
          <w:b/>
          <w:bCs/>
          <w:color w:val="306785" w:themeColor="accent1" w:themeShade="BF"/>
          <w:sz w:val="28"/>
          <w:szCs w:val="28"/>
          <w:lang w:val="ru-RU"/>
        </w:rPr>
      </w:pPr>
      <w:r w:rsidRPr="005F6E8C">
        <w:rPr>
          <w:rFonts w:ascii="Arial" w:hAnsi="Arial" w:cs="Arial"/>
          <w:b/>
          <w:bCs/>
          <w:color w:val="306785" w:themeColor="accent1" w:themeShade="BF"/>
          <w:sz w:val="28"/>
          <w:szCs w:val="28"/>
          <w:lang w:val="ru-RU"/>
        </w:rPr>
        <w:t>Основные результаты исследования</w:t>
      </w:r>
    </w:p>
    <w:p w14:paraId="625008BD" w14:textId="77777777" w:rsidR="00296750" w:rsidRPr="005F6E8C" w:rsidRDefault="00296750" w:rsidP="00296750">
      <w:pPr>
        <w:ind w:firstLine="720"/>
        <w:jc w:val="both"/>
        <w:rPr>
          <w:rFonts w:ascii="Arial" w:hAnsi="Arial" w:cs="Arial"/>
          <w:sz w:val="24"/>
          <w:szCs w:val="24"/>
          <w:lang w:val="ru-RU"/>
        </w:rPr>
      </w:pPr>
      <w:r w:rsidRPr="005F6E8C">
        <w:rPr>
          <w:rFonts w:ascii="Arial" w:hAnsi="Arial" w:cs="Arial"/>
          <w:sz w:val="24"/>
          <w:szCs w:val="24"/>
          <w:lang w:val="ru-RU"/>
        </w:rPr>
        <w:t>Основные показатели качества оказания государственной услуги в результате массового опроса услугополучателей составили следующие значения:</w:t>
      </w:r>
    </w:p>
    <w:p w14:paraId="336C1AB8" w14:textId="60C863A4" w:rsidR="00296750" w:rsidRPr="005F6E8C" w:rsidRDefault="00296750" w:rsidP="00296750">
      <w:pPr>
        <w:ind w:firstLine="720"/>
        <w:jc w:val="both"/>
        <w:rPr>
          <w:rFonts w:ascii="Arial" w:hAnsi="Arial" w:cs="Arial"/>
          <w:b/>
          <w:bCs/>
          <w:color w:val="306785" w:themeColor="accent1" w:themeShade="BF"/>
          <w:sz w:val="24"/>
          <w:szCs w:val="24"/>
          <w:lang w:val="ru-RU"/>
        </w:rPr>
      </w:pPr>
      <w:r w:rsidRPr="005F6E8C">
        <w:rPr>
          <w:rFonts w:ascii="Arial" w:hAnsi="Arial" w:cs="Arial"/>
          <w:sz w:val="24"/>
          <w:szCs w:val="24"/>
          <w:lang w:val="ru-RU"/>
        </w:rPr>
        <w:t xml:space="preserve">Уровень удовлетворенности качеством оказания государственной услуги включающих в себя деятельность всех услугодателей (государственные органы, </w:t>
      </w:r>
      <w:r w:rsidRPr="005F6E8C">
        <w:rPr>
          <w:rFonts w:ascii="Arial" w:hAnsi="Arial" w:cs="Arial"/>
          <w:sz w:val="24"/>
          <w:szCs w:val="24"/>
          <w:lang w:val="ru-RU"/>
        </w:rPr>
        <w:lastRenderedPageBreak/>
        <w:t xml:space="preserve">портал «электронное правительство») равно – </w:t>
      </w:r>
      <w:r w:rsidRPr="005F6E8C">
        <w:rPr>
          <w:rFonts w:ascii="Arial" w:hAnsi="Arial" w:cs="Arial"/>
          <w:b/>
          <w:bCs/>
          <w:color w:val="306785" w:themeColor="accent1" w:themeShade="BF"/>
          <w:sz w:val="24"/>
          <w:szCs w:val="24"/>
          <w:lang w:val="ru-RU"/>
        </w:rPr>
        <w:t>55,0% и среднее значение оценки 4,20 балла.</w:t>
      </w:r>
    </w:p>
    <w:tbl>
      <w:tblPr>
        <w:tblW w:w="9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9"/>
        <w:gridCol w:w="4452"/>
        <w:gridCol w:w="567"/>
        <w:gridCol w:w="567"/>
        <w:gridCol w:w="843"/>
        <w:gridCol w:w="1168"/>
      </w:tblGrid>
      <w:tr w:rsidR="00571B05" w:rsidRPr="005F6E8C" w14:paraId="48979678" w14:textId="77777777" w:rsidTr="00C75D08">
        <w:trPr>
          <w:trHeight w:val="480"/>
        </w:trPr>
        <w:tc>
          <w:tcPr>
            <w:tcW w:w="1639" w:type="dxa"/>
            <w:shd w:val="clear" w:color="auto" w:fill="auto"/>
            <w:vAlign w:val="center"/>
            <w:hideMark/>
          </w:tcPr>
          <w:p w14:paraId="0C0BB362" w14:textId="77777777" w:rsidR="00571B05" w:rsidRPr="005F6E8C" w:rsidRDefault="00571B05" w:rsidP="00571B05">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lang w:val="ru-RU"/>
              </w:rPr>
              <w:t>Критерии оценки</w:t>
            </w:r>
          </w:p>
        </w:tc>
        <w:tc>
          <w:tcPr>
            <w:tcW w:w="4452" w:type="dxa"/>
            <w:shd w:val="clear" w:color="auto" w:fill="auto"/>
            <w:vAlign w:val="center"/>
            <w:hideMark/>
          </w:tcPr>
          <w:p w14:paraId="37ED6163" w14:textId="77777777" w:rsidR="00571B05" w:rsidRPr="005F6E8C" w:rsidRDefault="00571B05" w:rsidP="00571B05">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lang w:val="ru-RU"/>
              </w:rPr>
              <w:t>Оценка качества оказанной услуги в электронной форме</w:t>
            </w:r>
          </w:p>
        </w:tc>
        <w:tc>
          <w:tcPr>
            <w:tcW w:w="1134" w:type="dxa"/>
            <w:gridSpan w:val="2"/>
            <w:shd w:val="clear" w:color="auto" w:fill="auto"/>
            <w:vAlign w:val="center"/>
            <w:hideMark/>
          </w:tcPr>
          <w:p w14:paraId="28BDE1F1" w14:textId="77777777" w:rsidR="00571B05" w:rsidRPr="005F6E8C" w:rsidRDefault="00571B05" w:rsidP="00571B05">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rPr>
              <w:t>Средний балл</w:t>
            </w:r>
          </w:p>
        </w:tc>
        <w:tc>
          <w:tcPr>
            <w:tcW w:w="2011" w:type="dxa"/>
            <w:gridSpan w:val="2"/>
            <w:shd w:val="clear" w:color="auto" w:fill="auto"/>
            <w:vAlign w:val="center"/>
            <w:hideMark/>
          </w:tcPr>
          <w:p w14:paraId="17919F43" w14:textId="77777777" w:rsidR="00571B05" w:rsidRPr="005F6E8C" w:rsidRDefault="00571B05" w:rsidP="00571B05">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rPr>
              <w:t>Уровень удовлетворенности</w:t>
            </w:r>
          </w:p>
        </w:tc>
      </w:tr>
      <w:tr w:rsidR="00571B05" w:rsidRPr="005F6E8C" w14:paraId="3A9502F0" w14:textId="77777777" w:rsidTr="00C75D08">
        <w:trPr>
          <w:trHeight w:val="73"/>
        </w:trPr>
        <w:tc>
          <w:tcPr>
            <w:tcW w:w="1639" w:type="dxa"/>
            <w:vMerge w:val="restart"/>
            <w:shd w:val="clear" w:color="auto" w:fill="auto"/>
            <w:vAlign w:val="center"/>
            <w:hideMark/>
          </w:tcPr>
          <w:p w14:paraId="7A745E38" w14:textId="77777777" w:rsidR="00571B05" w:rsidRPr="005F6E8C" w:rsidRDefault="00571B05" w:rsidP="00571B05">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ДОСТУПНОСТЬ И УДОБСТВО</w:t>
            </w:r>
          </w:p>
        </w:tc>
        <w:tc>
          <w:tcPr>
            <w:tcW w:w="4452" w:type="dxa"/>
            <w:shd w:val="clear" w:color="auto" w:fill="auto"/>
            <w:vAlign w:val="center"/>
            <w:hideMark/>
          </w:tcPr>
          <w:p w14:paraId="5D4F885F" w14:textId="77777777" w:rsidR="00571B05" w:rsidRPr="005F6E8C" w:rsidRDefault="00571B05" w:rsidP="00571B05">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Оценка простоты регистрации на портале для получения электронной услуги</w:t>
            </w:r>
          </w:p>
        </w:tc>
        <w:tc>
          <w:tcPr>
            <w:tcW w:w="567" w:type="dxa"/>
            <w:shd w:val="clear" w:color="auto" w:fill="auto"/>
            <w:noWrap/>
            <w:vAlign w:val="center"/>
            <w:hideMark/>
          </w:tcPr>
          <w:p w14:paraId="4F2F926E"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4,43</w:t>
            </w:r>
          </w:p>
        </w:tc>
        <w:tc>
          <w:tcPr>
            <w:tcW w:w="567" w:type="dxa"/>
            <w:vMerge w:val="restart"/>
            <w:shd w:val="clear" w:color="auto" w:fill="auto"/>
            <w:noWrap/>
            <w:vAlign w:val="center"/>
            <w:hideMark/>
          </w:tcPr>
          <w:p w14:paraId="6F1171B5"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4,52</w:t>
            </w:r>
          </w:p>
        </w:tc>
        <w:tc>
          <w:tcPr>
            <w:tcW w:w="843" w:type="dxa"/>
            <w:shd w:val="clear" w:color="auto" w:fill="auto"/>
            <w:noWrap/>
            <w:vAlign w:val="center"/>
            <w:hideMark/>
          </w:tcPr>
          <w:p w14:paraId="0B440E3D"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66%</w:t>
            </w:r>
          </w:p>
        </w:tc>
        <w:tc>
          <w:tcPr>
            <w:tcW w:w="1168" w:type="dxa"/>
            <w:vMerge w:val="restart"/>
            <w:shd w:val="clear" w:color="auto" w:fill="auto"/>
            <w:noWrap/>
            <w:vAlign w:val="center"/>
            <w:hideMark/>
          </w:tcPr>
          <w:p w14:paraId="4CE2F9C6"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68%</w:t>
            </w:r>
          </w:p>
        </w:tc>
      </w:tr>
      <w:tr w:rsidR="00571B05" w:rsidRPr="005F6E8C" w14:paraId="7F541A34" w14:textId="77777777" w:rsidTr="00C75D08">
        <w:trPr>
          <w:trHeight w:val="73"/>
        </w:trPr>
        <w:tc>
          <w:tcPr>
            <w:tcW w:w="1639" w:type="dxa"/>
            <w:vMerge/>
            <w:vAlign w:val="center"/>
            <w:hideMark/>
          </w:tcPr>
          <w:p w14:paraId="019E7B25"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37E6F8A2" w14:textId="77777777" w:rsidR="00571B05" w:rsidRPr="005F6E8C" w:rsidRDefault="00571B05" w:rsidP="00571B05">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Простота получения ЭЦП</w:t>
            </w:r>
          </w:p>
        </w:tc>
        <w:tc>
          <w:tcPr>
            <w:tcW w:w="567" w:type="dxa"/>
            <w:shd w:val="clear" w:color="auto" w:fill="auto"/>
            <w:noWrap/>
            <w:vAlign w:val="center"/>
            <w:hideMark/>
          </w:tcPr>
          <w:p w14:paraId="32DD2F8D"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4,58</w:t>
            </w:r>
          </w:p>
        </w:tc>
        <w:tc>
          <w:tcPr>
            <w:tcW w:w="567" w:type="dxa"/>
            <w:vMerge/>
            <w:vAlign w:val="center"/>
            <w:hideMark/>
          </w:tcPr>
          <w:p w14:paraId="6A760B36"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43" w:type="dxa"/>
            <w:shd w:val="clear" w:color="auto" w:fill="auto"/>
            <w:noWrap/>
            <w:vAlign w:val="center"/>
            <w:hideMark/>
          </w:tcPr>
          <w:p w14:paraId="4D991266"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74%</w:t>
            </w:r>
          </w:p>
        </w:tc>
        <w:tc>
          <w:tcPr>
            <w:tcW w:w="1168" w:type="dxa"/>
            <w:vMerge/>
            <w:vAlign w:val="center"/>
            <w:hideMark/>
          </w:tcPr>
          <w:p w14:paraId="0463AF98"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56AF4C12" w14:textId="77777777" w:rsidTr="00C75D08">
        <w:trPr>
          <w:trHeight w:val="73"/>
        </w:trPr>
        <w:tc>
          <w:tcPr>
            <w:tcW w:w="1639" w:type="dxa"/>
            <w:vMerge/>
            <w:vAlign w:val="center"/>
            <w:hideMark/>
          </w:tcPr>
          <w:p w14:paraId="587E41BD"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7EACCB72" w14:textId="77777777" w:rsidR="00571B05" w:rsidRPr="005F6E8C" w:rsidRDefault="00571B05" w:rsidP="00571B05">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Простота использования ЭЦП</w:t>
            </w:r>
          </w:p>
        </w:tc>
        <w:tc>
          <w:tcPr>
            <w:tcW w:w="567" w:type="dxa"/>
            <w:shd w:val="clear" w:color="auto" w:fill="auto"/>
            <w:noWrap/>
            <w:vAlign w:val="center"/>
            <w:hideMark/>
          </w:tcPr>
          <w:p w14:paraId="4605C1CF"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4,49</w:t>
            </w:r>
          </w:p>
        </w:tc>
        <w:tc>
          <w:tcPr>
            <w:tcW w:w="567" w:type="dxa"/>
            <w:vMerge/>
            <w:vAlign w:val="center"/>
            <w:hideMark/>
          </w:tcPr>
          <w:p w14:paraId="65E90387"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43" w:type="dxa"/>
            <w:shd w:val="clear" w:color="auto" w:fill="auto"/>
            <w:noWrap/>
            <w:vAlign w:val="center"/>
            <w:hideMark/>
          </w:tcPr>
          <w:p w14:paraId="3739505F"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70%</w:t>
            </w:r>
          </w:p>
        </w:tc>
        <w:tc>
          <w:tcPr>
            <w:tcW w:w="1168" w:type="dxa"/>
            <w:vMerge/>
            <w:vAlign w:val="center"/>
            <w:hideMark/>
          </w:tcPr>
          <w:p w14:paraId="2CCD2FCB"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6FBB3DD4" w14:textId="77777777" w:rsidTr="00C75D08">
        <w:trPr>
          <w:trHeight w:val="73"/>
        </w:trPr>
        <w:tc>
          <w:tcPr>
            <w:tcW w:w="1639" w:type="dxa"/>
            <w:vMerge/>
            <w:vAlign w:val="center"/>
            <w:hideMark/>
          </w:tcPr>
          <w:p w14:paraId="1E0639C4"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6FE2C4E7" w14:textId="77777777" w:rsidR="00571B05" w:rsidRPr="005F6E8C" w:rsidRDefault="00571B05" w:rsidP="00571B05">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Оценка внешний вид (дизайн) и структурную организацию портала (онлайн-площадки), на которой получали услугу</w:t>
            </w:r>
          </w:p>
        </w:tc>
        <w:tc>
          <w:tcPr>
            <w:tcW w:w="567" w:type="dxa"/>
            <w:shd w:val="clear" w:color="auto" w:fill="auto"/>
            <w:noWrap/>
            <w:vAlign w:val="center"/>
            <w:hideMark/>
          </w:tcPr>
          <w:p w14:paraId="69A8D4AA"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4,57</w:t>
            </w:r>
          </w:p>
        </w:tc>
        <w:tc>
          <w:tcPr>
            <w:tcW w:w="567" w:type="dxa"/>
            <w:vMerge/>
            <w:vAlign w:val="center"/>
            <w:hideMark/>
          </w:tcPr>
          <w:p w14:paraId="0CF37C9D"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43" w:type="dxa"/>
            <w:shd w:val="clear" w:color="auto" w:fill="auto"/>
            <w:noWrap/>
            <w:vAlign w:val="center"/>
            <w:hideMark/>
          </w:tcPr>
          <w:p w14:paraId="74005A5D"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62%</w:t>
            </w:r>
          </w:p>
        </w:tc>
        <w:tc>
          <w:tcPr>
            <w:tcW w:w="1168" w:type="dxa"/>
            <w:vMerge/>
            <w:vAlign w:val="center"/>
            <w:hideMark/>
          </w:tcPr>
          <w:p w14:paraId="4C979EFD"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12033EBC" w14:textId="77777777" w:rsidTr="00C75D08">
        <w:trPr>
          <w:trHeight w:val="73"/>
        </w:trPr>
        <w:tc>
          <w:tcPr>
            <w:tcW w:w="1639" w:type="dxa"/>
            <w:vMerge w:val="restart"/>
            <w:shd w:val="clear" w:color="auto" w:fill="auto"/>
            <w:noWrap/>
            <w:vAlign w:val="center"/>
            <w:hideMark/>
          </w:tcPr>
          <w:p w14:paraId="7D3FD9C2" w14:textId="77777777" w:rsidR="00571B05" w:rsidRPr="005F6E8C" w:rsidRDefault="00571B05" w:rsidP="00571B05">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ИНФОРМАЦИЯ</w:t>
            </w:r>
          </w:p>
        </w:tc>
        <w:tc>
          <w:tcPr>
            <w:tcW w:w="4452" w:type="dxa"/>
            <w:shd w:val="clear" w:color="auto" w:fill="auto"/>
            <w:vAlign w:val="center"/>
            <w:hideMark/>
          </w:tcPr>
          <w:p w14:paraId="1591EF79" w14:textId="38DC1C49" w:rsidR="00571B05" w:rsidRPr="005F6E8C" w:rsidRDefault="00571B05" w:rsidP="00571B05">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Оценка легкости и скорости поиска информации по интересующей услуге на портале (онлайн-площадке)</w:t>
            </w:r>
          </w:p>
        </w:tc>
        <w:tc>
          <w:tcPr>
            <w:tcW w:w="567" w:type="dxa"/>
            <w:shd w:val="clear" w:color="auto" w:fill="auto"/>
            <w:noWrap/>
            <w:vAlign w:val="center"/>
            <w:hideMark/>
          </w:tcPr>
          <w:p w14:paraId="1A9CC283"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4,49</w:t>
            </w:r>
          </w:p>
        </w:tc>
        <w:tc>
          <w:tcPr>
            <w:tcW w:w="567" w:type="dxa"/>
            <w:vMerge w:val="restart"/>
            <w:shd w:val="clear" w:color="auto" w:fill="auto"/>
            <w:noWrap/>
            <w:vAlign w:val="center"/>
            <w:hideMark/>
          </w:tcPr>
          <w:p w14:paraId="0ADECEFF"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4,53</w:t>
            </w:r>
          </w:p>
        </w:tc>
        <w:tc>
          <w:tcPr>
            <w:tcW w:w="843" w:type="dxa"/>
            <w:shd w:val="clear" w:color="auto" w:fill="auto"/>
            <w:noWrap/>
            <w:vAlign w:val="center"/>
            <w:hideMark/>
          </w:tcPr>
          <w:p w14:paraId="20B7B0FB"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68%</w:t>
            </w:r>
          </w:p>
        </w:tc>
        <w:tc>
          <w:tcPr>
            <w:tcW w:w="1168" w:type="dxa"/>
            <w:vMerge w:val="restart"/>
            <w:shd w:val="clear" w:color="auto" w:fill="auto"/>
            <w:noWrap/>
            <w:vAlign w:val="center"/>
            <w:hideMark/>
          </w:tcPr>
          <w:p w14:paraId="420D4455"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70%</w:t>
            </w:r>
          </w:p>
        </w:tc>
      </w:tr>
      <w:tr w:rsidR="00571B05" w:rsidRPr="005F6E8C" w14:paraId="427DC28B" w14:textId="77777777" w:rsidTr="00C75D08">
        <w:trPr>
          <w:trHeight w:val="73"/>
        </w:trPr>
        <w:tc>
          <w:tcPr>
            <w:tcW w:w="1639" w:type="dxa"/>
            <w:vMerge/>
            <w:vAlign w:val="center"/>
            <w:hideMark/>
          </w:tcPr>
          <w:p w14:paraId="218A5B36"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53D9E0D6" w14:textId="77777777" w:rsidR="00571B05" w:rsidRPr="005F6E8C" w:rsidRDefault="00571B05" w:rsidP="00571B05">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Оценка актуальности и понятности информации на портале (онлайн-площадке) по требованиям (необходимым документам) для получения услуги</w:t>
            </w:r>
          </w:p>
        </w:tc>
        <w:tc>
          <w:tcPr>
            <w:tcW w:w="567" w:type="dxa"/>
            <w:shd w:val="clear" w:color="auto" w:fill="auto"/>
            <w:noWrap/>
            <w:vAlign w:val="center"/>
            <w:hideMark/>
          </w:tcPr>
          <w:p w14:paraId="689350C0"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4,49</w:t>
            </w:r>
          </w:p>
        </w:tc>
        <w:tc>
          <w:tcPr>
            <w:tcW w:w="567" w:type="dxa"/>
            <w:vMerge/>
            <w:vAlign w:val="center"/>
            <w:hideMark/>
          </w:tcPr>
          <w:p w14:paraId="768DBBE0"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43" w:type="dxa"/>
            <w:shd w:val="clear" w:color="auto" w:fill="auto"/>
            <w:noWrap/>
            <w:vAlign w:val="center"/>
            <w:hideMark/>
          </w:tcPr>
          <w:p w14:paraId="366D7052"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68%</w:t>
            </w:r>
          </w:p>
        </w:tc>
        <w:tc>
          <w:tcPr>
            <w:tcW w:w="1168" w:type="dxa"/>
            <w:vMerge/>
            <w:vAlign w:val="center"/>
            <w:hideMark/>
          </w:tcPr>
          <w:p w14:paraId="1F7ABBA7"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7AB65551" w14:textId="77777777" w:rsidTr="00C75D08">
        <w:trPr>
          <w:trHeight w:val="73"/>
        </w:trPr>
        <w:tc>
          <w:tcPr>
            <w:tcW w:w="1639" w:type="dxa"/>
            <w:vMerge/>
            <w:vAlign w:val="center"/>
            <w:hideMark/>
          </w:tcPr>
          <w:p w14:paraId="6D9D3645"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4337E4DC" w14:textId="64E17897" w:rsidR="00571B05" w:rsidRPr="005F6E8C" w:rsidRDefault="00571B05" w:rsidP="00571B05">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Оценка простоты и понятности информации по способу получения услуги на портале</w:t>
            </w:r>
          </w:p>
        </w:tc>
        <w:tc>
          <w:tcPr>
            <w:tcW w:w="567" w:type="dxa"/>
            <w:shd w:val="clear" w:color="auto" w:fill="auto"/>
            <w:noWrap/>
            <w:vAlign w:val="center"/>
            <w:hideMark/>
          </w:tcPr>
          <w:p w14:paraId="5253A60F"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4,49</w:t>
            </w:r>
          </w:p>
        </w:tc>
        <w:tc>
          <w:tcPr>
            <w:tcW w:w="567" w:type="dxa"/>
            <w:vMerge/>
            <w:vAlign w:val="center"/>
            <w:hideMark/>
          </w:tcPr>
          <w:p w14:paraId="6E167AFE"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43" w:type="dxa"/>
            <w:shd w:val="clear" w:color="auto" w:fill="auto"/>
            <w:noWrap/>
            <w:vAlign w:val="center"/>
            <w:hideMark/>
          </w:tcPr>
          <w:p w14:paraId="6F79518A"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68%</w:t>
            </w:r>
          </w:p>
        </w:tc>
        <w:tc>
          <w:tcPr>
            <w:tcW w:w="1168" w:type="dxa"/>
            <w:vMerge/>
            <w:vAlign w:val="center"/>
            <w:hideMark/>
          </w:tcPr>
          <w:p w14:paraId="1C3A114C"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2AFBE987" w14:textId="77777777" w:rsidTr="00C75D08">
        <w:trPr>
          <w:trHeight w:val="73"/>
        </w:trPr>
        <w:tc>
          <w:tcPr>
            <w:tcW w:w="1639" w:type="dxa"/>
            <w:vMerge/>
            <w:vAlign w:val="center"/>
            <w:hideMark/>
          </w:tcPr>
          <w:p w14:paraId="3FF3F3EB"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0CE16301" w14:textId="77777777" w:rsidR="00571B05" w:rsidRPr="005F6E8C" w:rsidRDefault="00571B05" w:rsidP="00571B05">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Информация на портале имеется на казахском/русском языке</w:t>
            </w:r>
          </w:p>
        </w:tc>
        <w:tc>
          <w:tcPr>
            <w:tcW w:w="567" w:type="dxa"/>
            <w:shd w:val="clear" w:color="auto" w:fill="auto"/>
            <w:noWrap/>
            <w:vAlign w:val="center"/>
            <w:hideMark/>
          </w:tcPr>
          <w:p w14:paraId="3D9FCEAB"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4,61</w:t>
            </w:r>
          </w:p>
        </w:tc>
        <w:tc>
          <w:tcPr>
            <w:tcW w:w="567" w:type="dxa"/>
            <w:vMerge/>
            <w:vAlign w:val="center"/>
            <w:hideMark/>
          </w:tcPr>
          <w:p w14:paraId="36C83D87"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43" w:type="dxa"/>
            <w:shd w:val="clear" w:color="auto" w:fill="auto"/>
            <w:noWrap/>
            <w:vAlign w:val="center"/>
            <w:hideMark/>
          </w:tcPr>
          <w:p w14:paraId="3AED41DB"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74%</w:t>
            </w:r>
          </w:p>
        </w:tc>
        <w:tc>
          <w:tcPr>
            <w:tcW w:w="1168" w:type="dxa"/>
            <w:vMerge/>
            <w:vAlign w:val="center"/>
            <w:hideMark/>
          </w:tcPr>
          <w:p w14:paraId="3B0431EB"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24B7616E" w14:textId="77777777" w:rsidTr="00C75D08">
        <w:trPr>
          <w:trHeight w:val="73"/>
        </w:trPr>
        <w:tc>
          <w:tcPr>
            <w:tcW w:w="1639" w:type="dxa"/>
            <w:vMerge/>
            <w:vAlign w:val="center"/>
            <w:hideMark/>
          </w:tcPr>
          <w:p w14:paraId="1D3A9BC3"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6C7658C3" w14:textId="77777777" w:rsidR="00571B05" w:rsidRPr="005F6E8C" w:rsidRDefault="00571B05" w:rsidP="00571B05">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Инструкция по использованию портала полностью понятны и просты в применении</w:t>
            </w:r>
          </w:p>
        </w:tc>
        <w:tc>
          <w:tcPr>
            <w:tcW w:w="567" w:type="dxa"/>
            <w:shd w:val="clear" w:color="auto" w:fill="auto"/>
            <w:noWrap/>
            <w:vAlign w:val="center"/>
            <w:hideMark/>
          </w:tcPr>
          <w:p w14:paraId="13381147"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4,57</w:t>
            </w:r>
          </w:p>
        </w:tc>
        <w:tc>
          <w:tcPr>
            <w:tcW w:w="567" w:type="dxa"/>
            <w:vMerge/>
            <w:vAlign w:val="center"/>
            <w:hideMark/>
          </w:tcPr>
          <w:p w14:paraId="68FB7B93"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43" w:type="dxa"/>
            <w:shd w:val="clear" w:color="auto" w:fill="auto"/>
            <w:noWrap/>
            <w:vAlign w:val="center"/>
            <w:hideMark/>
          </w:tcPr>
          <w:p w14:paraId="12C0ABBE"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70%</w:t>
            </w:r>
          </w:p>
        </w:tc>
        <w:tc>
          <w:tcPr>
            <w:tcW w:w="1168" w:type="dxa"/>
            <w:vMerge/>
            <w:vAlign w:val="center"/>
            <w:hideMark/>
          </w:tcPr>
          <w:p w14:paraId="04895CBD"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430DB593" w14:textId="77777777" w:rsidTr="00C75D08">
        <w:trPr>
          <w:trHeight w:val="73"/>
        </w:trPr>
        <w:tc>
          <w:tcPr>
            <w:tcW w:w="1639" w:type="dxa"/>
            <w:vMerge w:val="restart"/>
            <w:shd w:val="clear" w:color="auto" w:fill="auto"/>
            <w:noWrap/>
            <w:vAlign w:val="center"/>
            <w:hideMark/>
          </w:tcPr>
          <w:p w14:paraId="2A21773A" w14:textId="77777777" w:rsidR="00571B05" w:rsidRPr="005F6E8C" w:rsidRDefault="00571B05" w:rsidP="00571B05">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ПРОЦЕДУРА</w:t>
            </w:r>
          </w:p>
        </w:tc>
        <w:tc>
          <w:tcPr>
            <w:tcW w:w="4452" w:type="dxa"/>
            <w:shd w:val="clear" w:color="auto" w:fill="auto"/>
            <w:vAlign w:val="center"/>
            <w:hideMark/>
          </w:tcPr>
          <w:p w14:paraId="60E7C3BC" w14:textId="77777777" w:rsidR="00571B05" w:rsidRPr="005F6E8C" w:rsidRDefault="00571B05" w:rsidP="00571B05">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Сбор документов необходимых для получения электронной услуги прошел без излишней бюрократии (в т.ч. хождение по инстанциям, кабинетам)</w:t>
            </w:r>
          </w:p>
        </w:tc>
        <w:tc>
          <w:tcPr>
            <w:tcW w:w="567" w:type="dxa"/>
            <w:shd w:val="clear" w:color="auto" w:fill="auto"/>
            <w:noWrap/>
            <w:vAlign w:val="center"/>
            <w:hideMark/>
          </w:tcPr>
          <w:p w14:paraId="364CF111"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4,52</w:t>
            </w:r>
          </w:p>
        </w:tc>
        <w:tc>
          <w:tcPr>
            <w:tcW w:w="567" w:type="dxa"/>
            <w:vMerge w:val="restart"/>
            <w:shd w:val="clear" w:color="auto" w:fill="auto"/>
            <w:noWrap/>
            <w:vAlign w:val="center"/>
            <w:hideMark/>
          </w:tcPr>
          <w:p w14:paraId="40C8F6FC"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4,36</w:t>
            </w:r>
          </w:p>
        </w:tc>
        <w:tc>
          <w:tcPr>
            <w:tcW w:w="843" w:type="dxa"/>
            <w:shd w:val="clear" w:color="auto" w:fill="auto"/>
            <w:noWrap/>
            <w:vAlign w:val="center"/>
            <w:hideMark/>
          </w:tcPr>
          <w:p w14:paraId="78B80B44"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72%</w:t>
            </w:r>
          </w:p>
        </w:tc>
        <w:tc>
          <w:tcPr>
            <w:tcW w:w="1168" w:type="dxa"/>
            <w:vMerge w:val="restart"/>
            <w:shd w:val="clear" w:color="auto" w:fill="auto"/>
            <w:noWrap/>
            <w:vAlign w:val="center"/>
            <w:hideMark/>
          </w:tcPr>
          <w:p w14:paraId="47953B38"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68%</w:t>
            </w:r>
          </w:p>
        </w:tc>
      </w:tr>
      <w:tr w:rsidR="00571B05" w:rsidRPr="005F6E8C" w14:paraId="11C9B239" w14:textId="77777777" w:rsidTr="00C75D08">
        <w:trPr>
          <w:trHeight w:val="73"/>
        </w:trPr>
        <w:tc>
          <w:tcPr>
            <w:tcW w:w="1639" w:type="dxa"/>
            <w:vMerge/>
            <w:vAlign w:val="center"/>
            <w:hideMark/>
          </w:tcPr>
          <w:p w14:paraId="7FFBA742"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744C8D87"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Процесс сбора документов необходимых/требуемых для получения электронной услуги полностью автоматизирован (можно получить онлайн)</w:t>
            </w:r>
          </w:p>
        </w:tc>
        <w:tc>
          <w:tcPr>
            <w:tcW w:w="567" w:type="dxa"/>
            <w:shd w:val="clear" w:color="auto" w:fill="auto"/>
            <w:noWrap/>
            <w:vAlign w:val="center"/>
            <w:hideMark/>
          </w:tcPr>
          <w:p w14:paraId="37DE6C4E"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4,49</w:t>
            </w:r>
          </w:p>
        </w:tc>
        <w:tc>
          <w:tcPr>
            <w:tcW w:w="567" w:type="dxa"/>
            <w:vMerge/>
            <w:vAlign w:val="center"/>
            <w:hideMark/>
          </w:tcPr>
          <w:p w14:paraId="6AEDB457"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43" w:type="dxa"/>
            <w:shd w:val="clear" w:color="auto" w:fill="auto"/>
            <w:noWrap/>
            <w:vAlign w:val="center"/>
            <w:hideMark/>
          </w:tcPr>
          <w:p w14:paraId="3C2C5CCD"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66%</w:t>
            </w:r>
          </w:p>
        </w:tc>
        <w:tc>
          <w:tcPr>
            <w:tcW w:w="1168" w:type="dxa"/>
            <w:vMerge/>
            <w:vAlign w:val="center"/>
            <w:hideMark/>
          </w:tcPr>
          <w:p w14:paraId="0CF0ED3B"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43C5D014" w14:textId="77777777" w:rsidTr="00C75D08">
        <w:trPr>
          <w:trHeight w:val="73"/>
        </w:trPr>
        <w:tc>
          <w:tcPr>
            <w:tcW w:w="1639" w:type="dxa"/>
            <w:vMerge/>
            <w:vAlign w:val="center"/>
            <w:hideMark/>
          </w:tcPr>
          <w:p w14:paraId="01C6FA9F"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498944EE"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Загрузка необходимых/требуемых документов на портал (онлайн-площадку) для получения электронной услуги прошла без трудностей</w:t>
            </w:r>
          </w:p>
        </w:tc>
        <w:tc>
          <w:tcPr>
            <w:tcW w:w="567" w:type="dxa"/>
            <w:shd w:val="clear" w:color="auto" w:fill="auto"/>
            <w:noWrap/>
            <w:vAlign w:val="center"/>
            <w:hideMark/>
          </w:tcPr>
          <w:p w14:paraId="32264DE2"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4,28</w:t>
            </w:r>
          </w:p>
        </w:tc>
        <w:tc>
          <w:tcPr>
            <w:tcW w:w="567" w:type="dxa"/>
            <w:vMerge/>
            <w:vAlign w:val="center"/>
            <w:hideMark/>
          </w:tcPr>
          <w:p w14:paraId="0286A568"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43" w:type="dxa"/>
            <w:shd w:val="clear" w:color="auto" w:fill="auto"/>
            <w:noWrap/>
            <w:vAlign w:val="center"/>
            <w:hideMark/>
          </w:tcPr>
          <w:p w14:paraId="02843325"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68%</w:t>
            </w:r>
          </w:p>
        </w:tc>
        <w:tc>
          <w:tcPr>
            <w:tcW w:w="1168" w:type="dxa"/>
            <w:vMerge/>
            <w:vAlign w:val="center"/>
            <w:hideMark/>
          </w:tcPr>
          <w:p w14:paraId="24AAB3F0"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5112964B" w14:textId="77777777" w:rsidTr="00C75D08">
        <w:trPr>
          <w:trHeight w:val="73"/>
        </w:trPr>
        <w:tc>
          <w:tcPr>
            <w:tcW w:w="1639" w:type="dxa"/>
            <w:vMerge/>
            <w:vAlign w:val="center"/>
            <w:hideMark/>
          </w:tcPr>
          <w:p w14:paraId="16CC75EC"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3CD48C5E"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В полученном документе (справке, сертификате и т.д.) не было ошибок, недочетов</w:t>
            </w:r>
          </w:p>
        </w:tc>
        <w:tc>
          <w:tcPr>
            <w:tcW w:w="567" w:type="dxa"/>
            <w:shd w:val="clear" w:color="auto" w:fill="auto"/>
            <w:noWrap/>
            <w:vAlign w:val="center"/>
            <w:hideMark/>
          </w:tcPr>
          <w:p w14:paraId="4119BD60"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4,16</w:t>
            </w:r>
          </w:p>
        </w:tc>
        <w:tc>
          <w:tcPr>
            <w:tcW w:w="567" w:type="dxa"/>
            <w:vMerge/>
            <w:vAlign w:val="center"/>
            <w:hideMark/>
          </w:tcPr>
          <w:p w14:paraId="1382F3CE"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43" w:type="dxa"/>
            <w:shd w:val="clear" w:color="auto" w:fill="auto"/>
            <w:noWrap/>
            <w:vAlign w:val="center"/>
            <w:hideMark/>
          </w:tcPr>
          <w:p w14:paraId="21CFD6D7"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64%</w:t>
            </w:r>
          </w:p>
        </w:tc>
        <w:tc>
          <w:tcPr>
            <w:tcW w:w="1168" w:type="dxa"/>
            <w:vMerge/>
            <w:vAlign w:val="center"/>
            <w:hideMark/>
          </w:tcPr>
          <w:p w14:paraId="3D71C801"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1CBD950D" w14:textId="77777777" w:rsidTr="00C75D08">
        <w:trPr>
          <w:trHeight w:val="73"/>
        </w:trPr>
        <w:tc>
          <w:tcPr>
            <w:tcW w:w="1639" w:type="dxa"/>
            <w:shd w:val="clear" w:color="auto" w:fill="auto"/>
            <w:noWrap/>
            <w:vAlign w:val="center"/>
            <w:hideMark/>
          </w:tcPr>
          <w:p w14:paraId="511CA378" w14:textId="77777777" w:rsidR="00571B05" w:rsidRPr="005F6E8C" w:rsidRDefault="00571B05" w:rsidP="00571B05">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СРОКИ</w:t>
            </w:r>
          </w:p>
        </w:tc>
        <w:tc>
          <w:tcPr>
            <w:tcW w:w="4452" w:type="dxa"/>
            <w:shd w:val="clear" w:color="auto" w:fill="auto"/>
            <w:vAlign w:val="center"/>
            <w:hideMark/>
          </w:tcPr>
          <w:p w14:paraId="52B825D5"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Полученный документ/электронная услуга была оказана в краткие/установленные сроки</w:t>
            </w:r>
          </w:p>
        </w:tc>
        <w:tc>
          <w:tcPr>
            <w:tcW w:w="567" w:type="dxa"/>
            <w:shd w:val="clear" w:color="auto" w:fill="auto"/>
            <w:noWrap/>
            <w:vAlign w:val="center"/>
            <w:hideMark/>
          </w:tcPr>
          <w:p w14:paraId="7D904427"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4,60</w:t>
            </w:r>
          </w:p>
        </w:tc>
        <w:tc>
          <w:tcPr>
            <w:tcW w:w="567" w:type="dxa"/>
            <w:shd w:val="clear" w:color="auto" w:fill="auto"/>
            <w:noWrap/>
            <w:vAlign w:val="center"/>
            <w:hideMark/>
          </w:tcPr>
          <w:p w14:paraId="22937BF7"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4,60</w:t>
            </w:r>
          </w:p>
        </w:tc>
        <w:tc>
          <w:tcPr>
            <w:tcW w:w="843" w:type="dxa"/>
            <w:shd w:val="clear" w:color="auto" w:fill="auto"/>
            <w:noWrap/>
            <w:vAlign w:val="center"/>
            <w:hideMark/>
          </w:tcPr>
          <w:p w14:paraId="0F076682"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78%</w:t>
            </w:r>
          </w:p>
        </w:tc>
        <w:tc>
          <w:tcPr>
            <w:tcW w:w="1168" w:type="dxa"/>
            <w:shd w:val="clear" w:color="auto" w:fill="auto"/>
            <w:noWrap/>
            <w:vAlign w:val="center"/>
            <w:hideMark/>
          </w:tcPr>
          <w:p w14:paraId="29F45069"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78%</w:t>
            </w:r>
          </w:p>
        </w:tc>
      </w:tr>
      <w:tr w:rsidR="00571B05" w:rsidRPr="005F6E8C" w14:paraId="51E0E675" w14:textId="77777777" w:rsidTr="00C75D08">
        <w:trPr>
          <w:trHeight w:val="73"/>
        </w:trPr>
        <w:tc>
          <w:tcPr>
            <w:tcW w:w="1639" w:type="dxa"/>
            <w:vMerge w:val="restart"/>
            <w:shd w:val="clear" w:color="auto" w:fill="auto"/>
            <w:vAlign w:val="center"/>
            <w:hideMark/>
          </w:tcPr>
          <w:p w14:paraId="300BE373" w14:textId="77777777" w:rsidR="00571B05" w:rsidRPr="005F6E8C" w:rsidRDefault="00571B05" w:rsidP="00571B05">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ВИРТУАЛЬНЫЙ АССИСТЕНТ</w:t>
            </w:r>
          </w:p>
        </w:tc>
        <w:tc>
          <w:tcPr>
            <w:tcW w:w="4452" w:type="dxa"/>
            <w:shd w:val="clear" w:color="auto" w:fill="auto"/>
            <w:vAlign w:val="center"/>
            <w:hideMark/>
          </w:tcPr>
          <w:p w14:paraId="53217071"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Удобство использования виртуального ассистента</w:t>
            </w:r>
          </w:p>
        </w:tc>
        <w:tc>
          <w:tcPr>
            <w:tcW w:w="567" w:type="dxa"/>
            <w:shd w:val="clear" w:color="auto" w:fill="auto"/>
            <w:noWrap/>
            <w:vAlign w:val="center"/>
            <w:hideMark/>
          </w:tcPr>
          <w:p w14:paraId="44E38BB2"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5,00</w:t>
            </w:r>
          </w:p>
        </w:tc>
        <w:tc>
          <w:tcPr>
            <w:tcW w:w="567" w:type="dxa"/>
            <w:vMerge w:val="restart"/>
            <w:shd w:val="clear" w:color="auto" w:fill="auto"/>
            <w:noWrap/>
            <w:vAlign w:val="center"/>
            <w:hideMark/>
          </w:tcPr>
          <w:p w14:paraId="68731409"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5,00</w:t>
            </w:r>
          </w:p>
        </w:tc>
        <w:tc>
          <w:tcPr>
            <w:tcW w:w="843" w:type="dxa"/>
            <w:shd w:val="clear" w:color="auto" w:fill="auto"/>
            <w:noWrap/>
            <w:vAlign w:val="center"/>
            <w:hideMark/>
          </w:tcPr>
          <w:p w14:paraId="21D49E73"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60%</w:t>
            </w:r>
          </w:p>
        </w:tc>
        <w:tc>
          <w:tcPr>
            <w:tcW w:w="1168" w:type="dxa"/>
            <w:vMerge w:val="restart"/>
            <w:shd w:val="clear" w:color="auto" w:fill="auto"/>
            <w:noWrap/>
            <w:vAlign w:val="center"/>
            <w:hideMark/>
          </w:tcPr>
          <w:p w14:paraId="74CF5AF2"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60%</w:t>
            </w:r>
          </w:p>
        </w:tc>
      </w:tr>
      <w:tr w:rsidR="00571B05" w:rsidRPr="005F6E8C" w14:paraId="08B4F340" w14:textId="77777777" w:rsidTr="00C75D08">
        <w:trPr>
          <w:trHeight w:val="73"/>
        </w:trPr>
        <w:tc>
          <w:tcPr>
            <w:tcW w:w="1639" w:type="dxa"/>
            <w:vMerge/>
            <w:vAlign w:val="center"/>
            <w:hideMark/>
          </w:tcPr>
          <w:p w14:paraId="3BF5E9C0"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64153D05"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Полнота ответа на запрос виртуального ассистента</w:t>
            </w:r>
          </w:p>
        </w:tc>
        <w:tc>
          <w:tcPr>
            <w:tcW w:w="567" w:type="dxa"/>
            <w:shd w:val="clear" w:color="auto" w:fill="auto"/>
            <w:noWrap/>
            <w:vAlign w:val="center"/>
            <w:hideMark/>
          </w:tcPr>
          <w:p w14:paraId="1DD2D397"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5,00</w:t>
            </w:r>
          </w:p>
        </w:tc>
        <w:tc>
          <w:tcPr>
            <w:tcW w:w="567" w:type="dxa"/>
            <w:vMerge/>
            <w:vAlign w:val="center"/>
            <w:hideMark/>
          </w:tcPr>
          <w:p w14:paraId="3C0C1B7A"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43" w:type="dxa"/>
            <w:shd w:val="clear" w:color="auto" w:fill="auto"/>
            <w:noWrap/>
            <w:vAlign w:val="center"/>
            <w:hideMark/>
          </w:tcPr>
          <w:p w14:paraId="3786E612"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60%</w:t>
            </w:r>
          </w:p>
        </w:tc>
        <w:tc>
          <w:tcPr>
            <w:tcW w:w="1168" w:type="dxa"/>
            <w:vMerge/>
            <w:vAlign w:val="center"/>
            <w:hideMark/>
          </w:tcPr>
          <w:p w14:paraId="4D3516B5"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123BD7BE" w14:textId="77777777" w:rsidTr="00C75D08">
        <w:trPr>
          <w:trHeight w:val="73"/>
        </w:trPr>
        <w:tc>
          <w:tcPr>
            <w:tcW w:w="1639" w:type="dxa"/>
            <w:vMerge/>
            <w:vAlign w:val="center"/>
            <w:hideMark/>
          </w:tcPr>
          <w:p w14:paraId="20E49B65"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7D2A2D8E"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Скорость ответа на Ваш запрос виртуального ассистента</w:t>
            </w:r>
          </w:p>
        </w:tc>
        <w:tc>
          <w:tcPr>
            <w:tcW w:w="567" w:type="dxa"/>
            <w:shd w:val="clear" w:color="auto" w:fill="auto"/>
            <w:noWrap/>
            <w:vAlign w:val="center"/>
            <w:hideMark/>
          </w:tcPr>
          <w:p w14:paraId="5622A5CF"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5,00</w:t>
            </w:r>
          </w:p>
        </w:tc>
        <w:tc>
          <w:tcPr>
            <w:tcW w:w="567" w:type="dxa"/>
            <w:vMerge/>
            <w:vAlign w:val="center"/>
            <w:hideMark/>
          </w:tcPr>
          <w:p w14:paraId="0A3FCE8B"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43" w:type="dxa"/>
            <w:shd w:val="clear" w:color="auto" w:fill="auto"/>
            <w:noWrap/>
            <w:vAlign w:val="center"/>
            <w:hideMark/>
          </w:tcPr>
          <w:p w14:paraId="4CE363E4"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60%</w:t>
            </w:r>
          </w:p>
        </w:tc>
        <w:tc>
          <w:tcPr>
            <w:tcW w:w="1168" w:type="dxa"/>
            <w:vMerge/>
            <w:vAlign w:val="center"/>
            <w:hideMark/>
          </w:tcPr>
          <w:p w14:paraId="4A7C00E9"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5E5F187A" w14:textId="77777777" w:rsidTr="00C75D08">
        <w:trPr>
          <w:trHeight w:val="73"/>
        </w:trPr>
        <w:tc>
          <w:tcPr>
            <w:tcW w:w="1639" w:type="dxa"/>
            <w:vMerge w:val="restart"/>
            <w:shd w:val="clear" w:color="auto" w:fill="auto"/>
            <w:noWrap/>
            <w:vAlign w:val="center"/>
            <w:hideMark/>
          </w:tcPr>
          <w:p w14:paraId="1CD0597C" w14:textId="77777777" w:rsidR="00571B05" w:rsidRPr="005F6E8C" w:rsidRDefault="00571B05" w:rsidP="00571B05">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ЗАТРАТЫ</w:t>
            </w:r>
          </w:p>
        </w:tc>
        <w:tc>
          <w:tcPr>
            <w:tcW w:w="4452" w:type="dxa"/>
            <w:shd w:val="clear" w:color="auto" w:fill="auto"/>
            <w:vAlign w:val="center"/>
            <w:hideMark/>
          </w:tcPr>
          <w:p w14:paraId="0005AC23"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Сумма затраты приемлема</w:t>
            </w:r>
          </w:p>
        </w:tc>
        <w:tc>
          <w:tcPr>
            <w:tcW w:w="567" w:type="dxa"/>
            <w:shd w:val="clear" w:color="auto" w:fill="auto"/>
            <w:noWrap/>
            <w:vAlign w:val="center"/>
            <w:hideMark/>
          </w:tcPr>
          <w:p w14:paraId="74A97621"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567" w:type="dxa"/>
            <w:vMerge w:val="restart"/>
            <w:shd w:val="clear" w:color="auto" w:fill="auto"/>
            <w:noWrap/>
            <w:vAlign w:val="center"/>
            <w:hideMark/>
          </w:tcPr>
          <w:p w14:paraId="2425D1C4"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4,70</w:t>
            </w:r>
          </w:p>
        </w:tc>
        <w:tc>
          <w:tcPr>
            <w:tcW w:w="843" w:type="dxa"/>
            <w:shd w:val="clear" w:color="auto" w:fill="auto"/>
            <w:noWrap/>
            <w:vAlign w:val="center"/>
            <w:hideMark/>
          </w:tcPr>
          <w:p w14:paraId="59ED24B1"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1168" w:type="dxa"/>
            <w:vMerge w:val="restart"/>
            <w:shd w:val="clear" w:color="auto" w:fill="auto"/>
            <w:noWrap/>
            <w:vAlign w:val="center"/>
            <w:hideMark/>
          </w:tcPr>
          <w:p w14:paraId="79A587FE"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w:t>
            </w:r>
          </w:p>
        </w:tc>
      </w:tr>
      <w:tr w:rsidR="00571B05" w:rsidRPr="005F6E8C" w14:paraId="7175BEBD" w14:textId="77777777" w:rsidTr="00C75D08">
        <w:trPr>
          <w:trHeight w:val="73"/>
        </w:trPr>
        <w:tc>
          <w:tcPr>
            <w:tcW w:w="1639" w:type="dxa"/>
            <w:vMerge/>
            <w:vAlign w:val="center"/>
            <w:hideMark/>
          </w:tcPr>
          <w:p w14:paraId="013AEE3F"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4CD285E8"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Способ оплаты был понятным и удобным</w:t>
            </w:r>
          </w:p>
        </w:tc>
        <w:tc>
          <w:tcPr>
            <w:tcW w:w="567" w:type="dxa"/>
            <w:shd w:val="clear" w:color="auto" w:fill="auto"/>
            <w:noWrap/>
            <w:vAlign w:val="center"/>
            <w:hideMark/>
          </w:tcPr>
          <w:p w14:paraId="4367F6C4"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567" w:type="dxa"/>
            <w:vMerge/>
            <w:vAlign w:val="center"/>
            <w:hideMark/>
          </w:tcPr>
          <w:p w14:paraId="06728836"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43" w:type="dxa"/>
            <w:shd w:val="clear" w:color="auto" w:fill="auto"/>
            <w:noWrap/>
            <w:vAlign w:val="center"/>
            <w:hideMark/>
          </w:tcPr>
          <w:p w14:paraId="72E02C46"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1168" w:type="dxa"/>
            <w:vMerge/>
            <w:vAlign w:val="center"/>
            <w:hideMark/>
          </w:tcPr>
          <w:p w14:paraId="1D0F5D29"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4AF674C2" w14:textId="77777777" w:rsidTr="00C75D08">
        <w:trPr>
          <w:trHeight w:val="73"/>
        </w:trPr>
        <w:tc>
          <w:tcPr>
            <w:tcW w:w="1639" w:type="dxa"/>
            <w:vMerge/>
            <w:vAlign w:val="center"/>
            <w:hideMark/>
          </w:tcPr>
          <w:p w14:paraId="4D23587D"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600688C0"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Я не понес дополнительных затрат на получение услуги</w:t>
            </w:r>
          </w:p>
        </w:tc>
        <w:tc>
          <w:tcPr>
            <w:tcW w:w="567" w:type="dxa"/>
            <w:shd w:val="clear" w:color="auto" w:fill="auto"/>
            <w:noWrap/>
            <w:vAlign w:val="center"/>
            <w:hideMark/>
          </w:tcPr>
          <w:p w14:paraId="75B929AE"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4,65</w:t>
            </w:r>
          </w:p>
        </w:tc>
        <w:tc>
          <w:tcPr>
            <w:tcW w:w="567" w:type="dxa"/>
            <w:vMerge/>
            <w:vAlign w:val="center"/>
            <w:hideMark/>
          </w:tcPr>
          <w:p w14:paraId="5B80E2AF"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43" w:type="dxa"/>
            <w:shd w:val="clear" w:color="auto" w:fill="auto"/>
            <w:noWrap/>
            <w:vAlign w:val="center"/>
            <w:hideMark/>
          </w:tcPr>
          <w:p w14:paraId="7A8531C1"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w:t>
            </w:r>
          </w:p>
        </w:tc>
        <w:tc>
          <w:tcPr>
            <w:tcW w:w="1168" w:type="dxa"/>
            <w:vMerge/>
            <w:vAlign w:val="center"/>
            <w:hideMark/>
          </w:tcPr>
          <w:p w14:paraId="62D2C5AD"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57979C60" w14:textId="77777777" w:rsidTr="00C75D08">
        <w:trPr>
          <w:trHeight w:val="73"/>
        </w:trPr>
        <w:tc>
          <w:tcPr>
            <w:tcW w:w="1639" w:type="dxa"/>
            <w:vMerge/>
            <w:vAlign w:val="center"/>
            <w:hideMark/>
          </w:tcPr>
          <w:p w14:paraId="6BEA1A6E"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0F04D3A4"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Я не понес никаких дополнительных, неофициальных затрат на получение услуги</w:t>
            </w:r>
          </w:p>
        </w:tc>
        <w:tc>
          <w:tcPr>
            <w:tcW w:w="567" w:type="dxa"/>
            <w:shd w:val="clear" w:color="auto" w:fill="auto"/>
            <w:noWrap/>
            <w:vAlign w:val="center"/>
            <w:hideMark/>
          </w:tcPr>
          <w:p w14:paraId="473800C9"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4,75</w:t>
            </w:r>
          </w:p>
        </w:tc>
        <w:tc>
          <w:tcPr>
            <w:tcW w:w="567" w:type="dxa"/>
            <w:vMerge/>
            <w:vAlign w:val="center"/>
            <w:hideMark/>
          </w:tcPr>
          <w:p w14:paraId="4A83006D"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43" w:type="dxa"/>
            <w:shd w:val="clear" w:color="auto" w:fill="auto"/>
            <w:noWrap/>
            <w:vAlign w:val="center"/>
            <w:hideMark/>
          </w:tcPr>
          <w:p w14:paraId="1EB43489"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w:t>
            </w:r>
          </w:p>
        </w:tc>
        <w:tc>
          <w:tcPr>
            <w:tcW w:w="1168" w:type="dxa"/>
            <w:vMerge/>
            <w:vAlign w:val="center"/>
            <w:hideMark/>
          </w:tcPr>
          <w:p w14:paraId="02502492"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1C5A39B6" w14:textId="77777777" w:rsidTr="00C75D08">
        <w:trPr>
          <w:trHeight w:val="73"/>
        </w:trPr>
        <w:tc>
          <w:tcPr>
            <w:tcW w:w="1639" w:type="dxa"/>
            <w:vMerge w:val="restart"/>
            <w:shd w:val="clear" w:color="auto" w:fill="auto"/>
            <w:vAlign w:val="center"/>
            <w:hideMark/>
          </w:tcPr>
          <w:p w14:paraId="6E56F693" w14:textId="77777777" w:rsidR="00571B05" w:rsidRPr="005F6E8C" w:rsidRDefault="00571B05" w:rsidP="00571B05">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ОБРАТНАЯ СВЯЗЬ</w:t>
            </w:r>
          </w:p>
        </w:tc>
        <w:tc>
          <w:tcPr>
            <w:tcW w:w="4452" w:type="dxa"/>
            <w:shd w:val="clear" w:color="auto" w:fill="auto"/>
            <w:vAlign w:val="center"/>
            <w:hideMark/>
          </w:tcPr>
          <w:p w14:paraId="193E653C"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Получил ответ на свою жалобу в краткие сроки</w:t>
            </w:r>
          </w:p>
        </w:tc>
        <w:tc>
          <w:tcPr>
            <w:tcW w:w="567" w:type="dxa"/>
            <w:shd w:val="clear" w:color="auto" w:fill="auto"/>
            <w:noWrap/>
            <w:vAlign w:val="center"/>
            <w:hideMark/>
          </w:tcPr>
          <w:p w14:paraId="09BE5DC8"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2,00</w:t>
            </w:r>
          </w:p>
        </w:tc>
        <w:tc>
          <w:tcPr>
            <w:tcW w:w="567" w:type="dxa"/>
            <w:vMerge w:val="restart"/>
            <w:shd w:val="clear" w:color="auto" w:fill="auto"/>
            <w:noWrap/>
            <w:vAlign w:val="center"/>
            <w:hideMark/>
          </w:tcPr>
          <w:p w14:paraId="672070DC"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2,00</w:t>
            </w:r>
          </w:p>
        </w:tc>
        <w:tc>
          <w:tcPr>
            <w:tcW w:w="843" w:type="dxa"/>
            <w:shd w:val="clear" w:color="auto" w:fill="auto"/>
            <w:noWrap/>
            <w:vAlign w:val="center"/>
            <w:hideMark/>
          </w:tcPr>
          <w:p w14:paraId="62969265"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17%</w:t>
            </w:r>
          </w:p>
        </w:tc>
        <w:tc>
          <w:tcPr>
            <w:tcW w:w="1168" w:type="dxa"/>
            <w:vMerge w:val="restart"/>
            <w:shd w:val="clear" w:color="auto" w:fill="auto"/>
            <w:noWrap/>
            <w:vAlign w:val="center"/>
            <w:hideMark/>
          </w:tcPr>
          <w:p w14:paraId="457B0ACD"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17%</w:t>
            </w:r>
          </w:p>
        </w:tc>
      </w:tr>
      <w:tr w:rsidR="00571B05" w:rsidRPr="005F6E8C" w14:paraId="17E3CA6F" w14:textId="77777777" w:rsidTr="00C75D08">
        <w:trPr>
          <w:trHeight w:val="73"/>
        </w:trPr>
        <w:tc>
          <w:tcPr>
            <w:tcW w:w="1639" w:type="dxa"/>
            <w:vMerge/>
            <w:vAlign w:val="center"/>
            <w:hideMark/>
          </w:tcPr>
          <w:p w14:paraId="4C64A96C"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4CC477D0" w14:textId="77777777" w:rsidR="00571B05" w:rsidRPr="005F6E8C" w:rsidRDefault="00571B05" w:rsidP="00571B05">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Удовлетворен результатом обжалования</w:t>
            </w:r>
          </w:p>
        </w:tc>
        <w:tc>
          <w:tcPr>
            <w:tcW w:w="567" w:type="dxa"/>
            <w:shd w:val="clear" w:color="auto" w:fill="auto"/>
            <w:noWrap/>
            <w:vAlign w:val="center"/>
            <w:hideMark/>
          </w:tcPr>
          <w:p w14:paraId="28354FC3"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2,00</w:t>
            </w:r>
          </w:p>
        </w:tc>
        <w:tc>
          <w:tcPr>
            <w:tcW w:w="567" w:type="dxa"/>
            <w:vMerge/>
            <w:vAlign w:val="center"/>
            <w:hideMark/>
          </w:tcPr>
          <w:p w14:paraId="2041C695"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43" w:type="dxa"/>
            <w:shd w:val="clear" w:color="auto" w:fill="auto"/>
            <w:noWrap/>
            <w:vAlign w:val="center"/>
            <w:hideMark/>
          </w:tcPr>
          <w:p w14:paraId="166BF455"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17%</w:t>
            </w:r>
          </w:p>
        </w:tc>
        <w:tc>
          <w:tcPr>
            <w:tcW w:w="1168" w:type="dxa"/>
            <w:vMerge/>
            <w:vAlign w:val="center"/>
            <w:hideMark/>
          </w:tcPr>
          <w:p w14:paraId="46892F2E"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2146057B" w14:textId="77777777" w:rsidTr="00C75D08">
        <w:trPr>
          <w:trHeight w:val="222"/>
        </w:trPr>
        <w:tc>
          <w:tcPr>
            <w:tcW w:w="1639" w:type="dxa"/>
            <w:shd w:val="clear" w:color="auto" w:fill="auto"/>
            <w:vAlign w:val="center"/>
            <w:hideMark/>
          </w:tcPr>
          <w:p w14:paraId="18D9CC2F" w14:textId="77777777" w:rsidR="00571B05" w:rsidRPr="005F6E8C" w:rsidRDefault="00571B05" w:rsidP="00571B05">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РЕЗУЛЬТАТ ОКАЗАНИЯ УСЛУГИ</w:t>
            </w:r>
          </w:p>
        </w:tc>
        <w:tc>
          <w:tcPr>
            <w:tcW w:w="4452" w:type="dxa"/>
            <w:shd w:val="clear" w:color="auto" w:fill="auto"/>
            <w:vAlign w:val="center"/>
            <w:hideMark/>
          </w:tcPr>
          <w:p w14:paraId="767AE1F7" w14:textId="77777777" w:rsidR="00571B05" w:rsidRPr="005F6E8C" w:rsidRDefault="00571B05" w:rsidP="00571B05">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Результат оказанной услуги полностью удовлетворяет (полученный документ, справка, пособие, разрешение и т.д.)</w:t>
            </w:r>
          </w:p>
        </w:tc>
        <w:tc>
          <w:tcPr>
            <w:tcW w:w="567" w:type="dxa"/>
            <w:shd w:val="clear" w:color="auto" w:fill="auto"/>
            <w:noWrap/>
            <w:vAlign w:val="center"/>
            <w:hideMark/>
          </w:tcPr>
          <w:p w14:paraId="633BB817"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3,86</w:t>
            </w:r>
          </w:p>
        </w:tc>
        <w:tc>
          <w:tcPr>
            <w:tcW w:w="567" w:type="dxa"/>
            <w:shd w:val="clear" w:color="auto" w:fill="auto"/>
            <w:noWrap/>
            <w:vAlign w:val="center"/>
            <w:hideMark/>
          </w:tcPr>
          <w:p w14:paraId="051231D6"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3,86</w:t>
            </w:r>
          </w:p>
        </w:tc>
        <w:tc>
          <w:tcPr>
            <w:tcW w:w="843" w:type="dxa"/>
            <w:shd w:val="clear" w:color="auto" w:fill="auto"/>
            <w:noWrap/>
            <w:vAlign w:val="center"/>
            <w:hideMark/>
          </w:tcPr>
          <w:p w14:paraId="260E8C4D"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32%</w:t>
            </w:r>
          </w:p>
        </w:tc>
        <w:tc>
          <w:tcPr>
            <w:tcW w:w="1168" w:type="dxa"/>
            <w:shd w:val="clear" w:color="auto" w:fill="auto"/>
            <w:noWrap/>
            <w:vAlign w:val="center"/>
            <w:hideMark/>
          </w:tcPr>
          <w:p w14:paraId="17292A3C"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32%</w:t>
            </w:r>
          </w:p>
        </w:tc>
      </w:tr>
      <w:tr w:rsidR="00571B05" w:rsidRPr="005F6E8C" w14:paraId="43A0E076" w14:textId="77777777" w:rsidTr="00C75D08">
        <w:trPr>
          <w:trHeight w:val="73"/>
        </w:trPr>
        <w:tc>
          <w:tcPr>
            <w:tcW w:w="1639" w:type="dxa"/>
            <w:shd w:val="clear" w:color="auto" w:fill="auto"/>
            <w:noWrap/>
            <w:vAlign w:val="bottom"/>
            <w:hideMark/>
          </w:tcPr>
          <w:p w14:paraId="164D16AE" w14:textId="77777777" w:rsidR="00571B05" w:rsidRPr="005F6E8C" w:rsidRDefault="00571B05" w:rsidP="00571B05">
            <w:pPr>
              <w:spacing w:after="0" w:line="240" w:lineRule="auto"/>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 </w:t>
            </w:r>
          </w:p>
        </w:tc>
        <w:tc>
          <w:tcPr>
            <w:tcW w:w="4452" w:type="dxa"/>
            <w:shd w:val="clear" w:color="auto" w:fill="auto"/>
            <w:noWrap/>
            <w:vAlign w:val="center"/>
            <w:hideMark/>
          </w:tcPr>
          <w:p w14:paraId="266BC045" w14:textId="77777777" w:rsidR="00571B05" w:rsidRPr="005F6E8C" w:rsidRDefault="00571B05" w:rsidP="00571B05">
            <w:pPr>
              <w:spacing w:after="0" w:line="240" w:lineRule="auto"/>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СРЕДНИЙ БАЛЛ</w:t>
            </w:r>
          </w:p>
        </w:tc>
        <w:tc>
          <w:tcPr>
            <w:tcW w:w="567" w:type="dxa"/>
            <w:shd w:val="clear" w:color="auto" w:fill="auto"/>
            <w:noWrap/>
            <w:vAlign w:val="center"/>
            <w:hideMark/>
          </w:tcPr>
          <w:p w14:paraId="0EBBCD3E" w14:textId="77777777" w:rsidR="00571B05" w:rsidRPr="005F6E8C" w:rsidRDefault="00571B05" w:rsidP="00571B05">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 </w:t>
            </w:r>
          </w:p>
        </w:tc>
        <w:tc>
          <w:tcPr>
            <w:tcW w:w="567" w:type="dxa"/>
            <w:shd w:val="clear" w:color="auto" w:fill="auto"/>
            <w:noWrap/>
            <w:vAlign w:val="center"/>
            <w:hideMark/>
          </w:tcPr>
          <w:p w14:paraId="55BD8383" w14:textId="77777777" w:rsidR="00571B05" w:rsidRPr="005F6E8C" w:rsidRDefault="00571B05" w:rsidP="00571B05">
            <w:pPr>
              <w:spacing w:after="0" w:line="240" w:lineRule="auto"/>
              <w:jc w:val="center"/>
              <w:rPr>
                <w:rFonts w:ascii="Arial" w:eastAsia="Times New Roman" w:hAnsi="Arial" w:cs="Arial"/>
                <w:b/>
                <w:bCs/>
                <w:color w:val="FF0000"/>
                <w:sz w:val="18"/>
                <w:szCs w:val="18"/>
              </w:rPr>
            </w:pPr>
            <w:r w:rsidRPr="005F6E8C">
              <w:rPr>
                <w:rFonts w:ascii="Arial" w:eastAsia="Times New Roman" w:hAnsi="Arial" w:cs="Arial"/>
                <w:b/>
                <w:bCs/>
                <w:color w:val="FF0000"/>
                <w:sz w:val="18"/>
                <w:szCs w:val="18"/>
              </w:rPr>
              <w:t>4,20</w:t>
            </w:r>
          </w:p>
        </w:tc>
        <w:tc>
          <w:tcPr>
            <w:tcW w:w="843" w:type="dxa"/>
            <w:shd w:val="clear" w:color="auto" w:fill="auto"/>
            <w:noWrap/>
            <w:vAlign w:val="center"/>
            <w:hideMark/>
          </w:tcPr>
          <w:p w14:paraId="626B1713"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1168" w:type="dxa"/>
            <w:shd w:val="clear" w:color="auto" w:fill="auto"/>
            <w:noWrap/>
            <w:vAlign w:val="center"/>
            <w:hideMark/>
          </w:tcPr>
          <w:p w14:paraId="41610F9D" w14:textId="77777777" w:rsidR="00571B05" w:rsidRPr="005F6E8C" w:rsidRDefault="00571B05" w:rsidP="00571B05">
            <w:pPr>
              <w:spacing w:after="0" w:line="240" w:lineRule="auto"/>
              <w:jc w:val="center"/>
              <w:rPr>
                <w:rFonts w:ascii="Arial" w:eastAsia="Times New Roman" w:hAnsi="Arial" w:cs="Arial"/>
                <w:b/>
                <w:bCs/>
                <w:color w:val="FF0000"/>
                <w:sz w:val="18"/>
                <w:szCs w:val="18"/>
              </w:rPr>
            </w:pPr>
            <w:r w:rsidRPr="005F6E8C">
              <w:rPr>
                <w:rFonts w:ascii="Arial" w:eastAsia="Times New Roman" w:hAnsi="Arial" w:cs="Arial"/>
                <w:b/>
                <w:bCs/>
                <w:color w:val="FF0000"/>
                <w:sz w:val="18"/>
                <w:szCs w:val="18"/>
              </w:rPr>
              <w:t>55,0%</w:t>
            </w:r>
          </w:p>
        </w:tc>
      </w:tr>
      <w:tr w:rsidR="00C75D08" w:rsidRPr="005F6E8C" w14:paraId="273A4B5A" w14:textId="77777777" w:rsidTr="00C75D08">
        <w:trPr>
          <w:trHeight w:val="73"/>
        </w:trPr>
        <w:tc>
          <w:tcPr>
            <w:tcW w:w="1639" w:type="dxa"/>
            <w:shd w:val="clear" w:color="auto" w:fill="auto"/>
            <w:noWrap/>
            <w:vAlign w:val="bottom"/>
          </w:tcPr>
          <w:p w14:paraId="193572D0" w14:textId="77777777" w:rsidR="00C75D08" w:rsidRPr="005F6E8C" w:rsidRDefault="00C75D08" w:rsidP="00C75D08">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noWrap/>
            <w:vAlign w:val="center"/>
          </w:tcPr>
          <w:p w14:paraId="32824691" w14:textId="20124616" w:rsidR="00C75D08" w:rsidRPr="005F6E8C" w:rsidRDefault="00C75D08" w:rsidP="00C75D08">
            <w:pPr>
              <w:spacing w:after="0"/>
              <w:rPr>
                <w:rFonts w:ascii="Arial" w:hAnsi="Arial" w:cs="Arial"/>
                <w:b/>
                <w:bCs/>
                <w:color w:val="306785" w:themeColor="accent1" w:themeShade="BF"/>
                <w:sz w:val="18"/>
                <w:szCs w:val="18"/>
                <w:lang w:val="ru-RU"/>
              </w:rPr>
            </w:pPr>
            <w:r w:rsidRPr="005F6E8C">
              <w:rPr>
                <w:rFonts w:ascii="Arial" w:hAnsi="Arial" w:cs="Arial"/>
                <w:b/>
                <w:bCs/>
                <w:color w:val="306785" w:themeColor="accent1" w:themeShade="BF"/>
                <w:sz w:val="18"/>
                <w:szCs w:val="18"/>
                <w:lang w:val="ru-RU"/>
              </w:rPr>
              <w:t xml:space="preserve">Портал «электронное правительство» </w:t>
            </w:r>
          </w:p>
        </w:tc>
        <w:tc>
          <w:tcPr>
            <w:tcW w:w="567" w:type="dxa"/>
            <w:shd w:val="clear" w:color="auto" w:fill="auto"/>
            <w:noWrap/>
            <w:vAlign w:val="center"/>
          </w:tcPr>
          <w:p w14:paraId="4AD9FA92" w14:textId="77777777" w:rsidR="00C75D08" w:rsidRPr="005F6E8C" w:rsidRDefault="00C75D08" w:rsidP="00C75D08">
            <w:pPr>
              <w:spacing w:after="0" w:line="240" w:lineRule="auto"/>
              <w:jc w:val="center"/>
              <w:rPr>
                <w:rFonts w:ascii="Arial" w:eastAsia="Times New Roman" w:hAnsi="Arial" w:cs="Arial"/>
                <w:b/>
                <w:bCs/>
                <w:color w:val="306785" w:themeColor="accent1" w:themeShade="BF"/>
                <w:sz w:val="18"/>
                <w:szCs w:val="18"/>
              </w:rPr>
            </w:pPr>
          </w:p>
        </w:tc>
        <w:tc>
          <w:tcPr>
            <w:tcW w:w="567" w:type="dxa"/>
            <w:shd w:val="clear" w:color="auto" w:fill="auto"/>
            <w:noWrap/>
            <w:vAlign w:val="center"/>
          </w:tcPr>
          <w:p w14:paraId="276EA156" w14:textId="00AD8C31" w:rsidR="00C75D08" w:rsidRPr="005F6E8C" w:rsidRDefault="00C75D08" w:rsidP="00C75D08">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4,28</w:t>
            </w:r>
          </w:p>
        </w:tc>
        <w:tc>
          <w:tcPr>
            <w:tcW w:w="843" w:type="dxa"/>
            <w:shd w:val="clear" w:color="auto" w:fill="auto"/>
            <w:noWrap/>
            <w:vAlign w:val="center"/>
          </w:tcPr>
          <w:p w14:paraId="5A30221A" w14:textId="77777777" w:rsidR="00C75D08" w:rsidRPr="005F6E8C" w:rsidRDefault="00C75D08" w:rsidP="00C75D08">
            <w:pPr>
              <w:spacing w:after="0" w:line="240" w:lineRule="auto"/>
              <w:jc w:val="center"/>
              <w:rPr>
                <w:rFonts w:ascii="Arial" w:eastAsia="Times New Roman" w:hAnsi="Arial" w:cs="Arial"/>
                <w:color w:val="306785" w:themeColor="accent1" w:themeShade="BF"/>
                <w:sz w:val="18"/>
                <w:szCs w:val="18"/>
              </w:rPr>
            </w:pPr>
          </w:p>
        </w:tc>
        <w:tc>
          <w:tcPr>
            <w:tcW w:w="1168" w:type="dxa"/>
            <w:shd w:val="clear" w:color="auto" w:fill="auto"/>
            <w:noWrap/>
            <w:vAlign w:val="center"/>
          </w:tcPr>
          <w:p w14:paraId="039932B0" w14:textId="3B0B90F3" w:rsidR="00C75D08" w:rsidRPr="005F6E8C" w:rsidRDefault="00C75D08" w:rsidP="00C75D08">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60,5%</w:t>
            </w:r>
          </w:p>
        </w:tc>
      </w:tr>
      <w:tr w:rsidR="00C75D08" w:rsidRPr="005F6E8C" w14:paraId="33E83134" w14:textId="77777777" w:rsidTr="00C75D08">
        <w:trPr>
          <w:trHeight w:val="73"/>
        </w:trPr>
        <w:tc>
          <w:tcPr>
            <w:tcW w:w="1639" w:type="dxa"/>
            <w:shd w:val="clear" w:color="auto" w:fill="auto"/>
            <w:noWrap/>
            <w:vAlign w:val="bottom"/>
          </w:tcPr>
          <w:p w14:paraId="5739F188" w14:textId="77777777" w:rsidR="00C75D08" w:rsidRPr="005F6E8C" w:rsidRDefault="00C75D08" w:rsidP="00C75D08">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noWrap/>
            <w:vAlign w:val="center"/>
          </w:tcPr>
          <w:p w14:paraId="64F3DF65" w14:textId="23E46C15" w:rsidR="00C75D08" w:rsidRPr="005F6E8C" w:rsidRDefault="00C75D08" w:rsidP="00C75D08">
            <w:pPr>
              <w:spacing w:after="0"/>
              <w:rPr>
                <w:rFonts w:ascii="Arial" w:hAnsi="Arial" w:cs="Arial"/>
                <w:b/>
                <w:bCs/>
                <w:color w:val="306785" w:themeColor="accent1" w:themeShade="BF"/>
                <w:sz w:val="18"/>
                <w:szCs w:val="18"/>
                <w:lang w:val="ru-RU"/>
              </w:rPr>
            </w:pPr>
            <w:r w:rsidRPr="005F6E8C">
              <w:rPr>
                <w:rFonts w:ascii="Arial" w:hAnsi="Arial" w:cs="Arial"/>
                <w:b/>
                <w:bCs/>
                <w:color w:val="306785" w:themeColor="accent1" w:themeShade="BF"/>
                <w:sz w:val="18"/>
                <w:szCs w:val="18"/>
                <w:lang w:val="ru-RU"/>
              </w:rPr>
              <w:t>Уполномоченный государственный орган</w:t>
            </w:r>
          </w:p>
        </w:tc>
        <w:tc>
          <w:tcPr>
            <w:tcW w:w="567" w:type="dxa"/>
            <w:shd w:val="clear" w:color="auto" w:fill="auto"/>
            <w:noWrap/>
            <w:vAlign w:val="center"/>
          </w:tcPr>
          <w:p w14:paraId="7ACE2298" w14:textId="77777777" w:rsidR="00C75D08" w:rsidRPr="005F6E8C" w:rsidRDefault="00C75D08" w:rsidP="00C75D08">
            <w:pPr>
              <w:spacing w:after="0" w:line="240" w:lineRule="auto"/>
              <w:jc w:val="center"/>
              <w:rPr>
                <w:rFonts w:ascii="Arial" w:eastAsia="Times New Roman" w:hAnsi="Arial" w:cs="Arial"/>
                <w:b/>
                <w:bCs/>
                <w:color w:val="306785" w:themeColor="accent1" w:themeShade="BF"/>
                <w:sz w:val="18"/>
                <w:szCs w:val="18"/>
              </w:rPr>
            </w:pPr>
          </w:p>
        </w:tc>
        <w:tc>
          <w:tcPr>
            <w:tcW w:w="567" w:type="dxa"/>
            <w:shd w:val="clear" w:color="auto" w:fill="auto"/>
            <w:noWrap/>
            <w:vAlign w:val="center"/>
          </w:tcPr>
          <w:p w14:paraId="5112198E" w14:textId="5BB9FB18" w:rsidR="00C75D08" w:rsidRPr="005F6E8C" w:rsidRDefault="00C75D08" w:rsidP="00C75D08">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4,43</w:t>
            </w:r>
          </w:p>
        </w:tc>
        <w:tc>
          <w:tcPr>
            <w:tcW w:w="843" w:type="dxa"/>
            <w:shd w:val="clear" w:color="auto" w:fill="auto"/>
            <w:noWrap/>
            <w:vAlign w:val="center"/>
          </w:tcPr>
          <w:p w14:paraId="3E6B2BA3" w14:textId="77777777" w:rsidR="00C75D08" w:rsidRPr="005F6E8C" w:rsidRDefault="00C75D08" w:rsidP="00C75D08">
            <w:pPr>
              <w:spacing w:after="0" w:line="240" w:lineRule="auto"/>
              <w:jc w:val="center"/>
              <w:rPr>
                <w:rFonts w:ascii="Arial" w:eastAsia="Times New Roman" w:hAnsi="Arial" w:cs="Arial"/>
                <w:color w:val="306785" w:themeColor="accent1" w:themeShade="BF"/>
                <w:sz w:val="18"/>
                <w:szCs w:val="18"/>
              </w:rPr>
            </w:pPr>
          </w:p>
        </w:tc>
        <w:tc>
          <w:tcPr>
            <w:tcW w:w="1168" w:type="dxa"/>
            <w:shd w:val="clear" w:color="auto" w:fill="auto"/>
            <w:noWrap/>
            <w:vAlign w:val="center"/>
          </w:tcPr>
          <w:p w14:paraId="3075D7E5" w14:textId="72677EB0" w:rsidR="00C75D08" w:rsidRPr="005F6E8C" w:rsidRDefault="00C75D08" w:rsidP="00C75D08">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58,3%</w:t>
            </w:r>
          </w:p>
        </w:tc>
      </w:tr>
    </w:tbl>
    <w:p w14:paraId="279554B9" w14:textId="49B8B6C6" w:rsidR="003A2B61" w:rsidRPr="005F6E8C" w:rsidRDefault="003A2B61" w:rsidP="003A2B61">
      <w:pPr>
        <w:ind w:firstLine="720"/>
        <w:jc w:val="both"/>
        <w:rPr>
          <w:rFonts w:ascii="Arial" w:hAnsi="Arial" w:cs="Arial"/>
          <w:sz w:val="24"/>
          <w:szCs w:val="24"/>
          <w:lang w:val="ru-RU"/>
        </w:rPr>
      </w:pPr>
      <w:bookmarkStart w:id="66" w:name="_Hlk120026771"/>
      <w:r w:rsidRPr="005F6E8C">
        <w:rPr>
          <w:rFonts w:ascii="Arial" w:hAnsi="Arial" w:cs="Arial"/>
          <w:b/>
          <w:bCs/>
          <w:sz w:val="24"/>
          <w:szCs w:val="24"/>
          <w:lang w:val="ru-RU"/>
        </w:rPr>
        <w:t>Доступность и удобство</w:t>
      </w:r>
      <w:r w:rsidRPr="005F6E8C">
        <w:rPr>
          <w:rFonts w:ascii="Arial" w:hAnsi="Arial" w:cs="Arial"/>
          <w:sz w:val="24"/>
          <w:szCs w:val="24"/>
          <w:lang w:val="ru-RU"/>
        </w:rPr>
        <w:t xml:space="preserve"> регистрации, авторизации на портале «электронного правительства», а также использование ЭЦП ключа услугополучатели оценили высоко – 4,</w:t>
      </w:r>
      <w:r w:rsidR="003151D8" w:rsidRPr="005F6E8C">
        <w:rPr>
          <w:rFonts w:ascii="Arial" w:hAnsi="Arial" w:cs="Arial"/>
          <w:sz w:val="24"/>
          <w:szCs w:val="24"/>
          <w:lang w:val="ru-RU"/>
        </w:rPr>
        <w:t>52</w:t>
      </w:r>
      <w:r w:rsidRPr="005F6E8C">
        <w:rPr>
          <w:rFonts w:ascii="Arial" w:hAnsi="Arial" w:cs="Arial"/>
          <w:sz w:val="24"/>
          <w:szCs w:val="24"/>
          <w:lang w:val="ru-RU"/>
        </w:rPr>
        <w:t xml:space="preserve"> балла и уровень удовлетворенности </w:t>
      </w:r>
      <w:r w:rsidR="003151D8" w:rsidRPr="005F6E8C">
        <w:rPr>
          <w:rFonts w:ascii="Arial" w:hAnsi="Arial" w:cs="Arial"/>
          <w:sz w:val="24"/>
          <w:szCs w:val="24"/>
          <w:lang w:val="ru-RU"/>
        </w:rPr>
        <w:t>68</w:t>
      </w:r>
      <w:r w:rsidRPr="005F6E8C">
        <w:rPr>
          <w:rFonts w:ascii="Arial" w:hAnsi="Arial" w:cs="Arial"/>
          <w:sz w:val="24"/>
          <w:szCs w:val="24"/>
          <w:lang w:val="ru-RU"/>
        </w:rPr>
        <w:t>%.</w:t>
      </w:r>
    </w:p>
    <w:p w14:paraId="26E0110E" w14:textId="53A9A541"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lastRenderedPageBreak/>
        <w:t>Информация</w:t>
      </w:r>
      <w:r w:rsidRPr="005F6E8C">
        <w:rPr>
          <w:rFonts w:ascii="Arial" w:hAnsi="Arial" w:cs="Arial"/>
          <w:sz w:val="24"/>
          <w:szCs w:val="24"/>
          <w:lang w:val="ru-RU"/>
        </w:rPr>
        <w:t>, предоставленная на портале, была оценена на 4,</w:t>
      </w:r>
      <w:r w:rsidR="003151D8" w:rsidRPr="005F6E8C">
        <w:rPr>
          <w:rFonts w:ascii="Arial" w:hAnsi="Arial" w:cs="Arial"/>
          <w:sz w:val="24"/>
          <w:szCs w:val="24"/>
          <w:lang w:val="ru-RU"/>
        </w:rPr>
        <w:t>53</w:t>
      </w:r>
      <w:r w:rsidRPr="005F6E8C">
        <w:rPr>
          <w:rFonts w:ascii="Arial" w:hAnsi="Arial" w:cs="Arial"/>
          <w:sz w:val="24"/>
          <w:szCs w:val="24"/>
          <w:lang w:val="ru-RU"/>
        </w:rPr>
        <w:t xml:space="preserve"> </w:t>
      </w:r>
      <w:r w:rsidR="003151D8" w:rsidRPr="005F6E8C">
        <w:rPr>
          <w:rFonts w:ascii="Arial" w:hAnsi="Arial" w:cs="Arial"/>
          <w:sz w:val="24"/>
          <w:szCs w:val="24"/>
          <w:lang w:val="ru-RU"/>
        </w:rPr>
        <w:t>балла</w:t>
      </w:r>
      <w:r w:rsidRPr="005F6E8C">
        <w:rPr>
          <w:rFonts w:ascii="Arial" w:hAnsi="Arial" w:cs="Arial"/>
          <w:sz w:val="24"/>
          <w:szCs w:val="24"/>
          <w:lang w:val="ru-RU"/>
        </w:rPr>
        <w:t xml:space="preserve"> из 5 возможных, а уровень удовлетворённости составил </w:t>
      </w:r>
      <w:r w:rsidR="003151D8" w:rsidRPr="005F6E8C">
        <w:rPr>
          <w:rFonts w:ascii="Arial" w:hAnsi="Arial" w:cs="Arial"/>
          <w:sz w:val="24"/>
          <w:szCs w:val="24"/>
          <w:lang w:val="ru-RU"/>
        </w:rPr>
        <w:t>70</w:t>
      </w:r>
      <w:r w:rsidRPr="005F6E8C">
        <w:rPr>
          <w:rFonts w:ascii="Arial" w:hAnsi="Arial" w:cs="Arial"/>
          <w:sz w:val="24"/>
          <w:szCs w:val="24"/>
          <w:lang w:val="ru-RU"/>
        </w:rPr>
        <w:t xml:space="preserve">%. </w:t>
      </w:r>
      <w:r w:rsidR="00DE2517" w:rsidRPr="005F6E8C">
        <w:rPr>
          <w:rFonts w:ascii="Arial" w:hAnsi="Arial" w:cs="Arial"/>
          <w:sz w:val="24"/>
          <w:szCs w:val="24"/>
          <w:lang w:val="ru-RU"/>
        </w:rPr>
        <w:t>Среди пожеланий и предложений услугополучателей было озвучена необходимость повышения удобства поиска информации об услуге на портале, а также повышение понятности информации по способу получения услуги на портале.</w:t>
      </w:r>
    </w:p>
    <w:p w14:paraId="7CFB0360" w14:textId="610418D4"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Процедура</w:t>
      </w:r>
      <w:r w:rsidRPr="005F6E8C">
        <w:rPr>
          <w:rFonts w:ascii="Arial" w:hAnsi="Arial" w:cs="Arial"/>
          <w:sz w:val="24"/>
          <w:szCs w:val="24"/>
          <w:lang w:val="ru-RU"/>
        </w:rPr>
        <w:t xml:space="preserve"> предоставления государственной услуги была оценена на 4,</w:t>
      </w:r>
      <w:r w:rsidR="003151D8" w:rsidRPr="005F6E8C">
        <w:rPr>
          <w:rFonts w:ascii="Arial" w:hAnsi="Arial" w:cs="Arial"/>
          <w:sz w:val="24"/>
          <w:szCs w:val="24"/>
          <w:lang w:val="ru-RU"/>
        </w:rPr>
        <w:t xml:space="preserve">36 </w:t>
      </w:r>
      <w:r w:rsidRPr="005F6E8C">
        <w:rPr>
          <w:rFonts w:ascii="Arial" w:hAnsi="Arial" w:cs="Arial"/>
          <w:sz w:val="24"/>
          <w:szCs w:val="24"/>
          <w:lang w:val="ru-RU"/>
        </w:rPr>
        <w:t>балл</w:t>
      </w:r>
      <w:r w:rsidR="003151D8" w:rsidRPr="005F6E8C">
        <w:rPr>
          <w:rFonts w:ascii="Arial" w:hAnsi="Arial" w:cs="Arial"/>
          <w:sz w:val="24"/>
          <w:szCs w:val="24"/>
          <w:lang w:val="ru-RU"/>
        </w:rPr>
        <w:t>ов</w:t>
      </w:r>
      <w:r w:rsidRPr="005F6E8C">
        <w:rPr>
          <w:rFonts w:ascii="Arial" w:hAnsi="Arial" w:cs="Arial"/>
          <w:sz w:val="24"/>
          <w:szCs w:val="24"/>
          <w:lang w:val="ru-RU"/>
        </w:rPr>
        <w:t xml:space="preserve"> и уровень удовлетворенности равен </w:t>
      </w:r>
      <w:r w:rsidR="003151D8" w:rsidRPr="005F6E8C">
        <w:rPr>
          <w:rFonts w:ascii="Arial" w:hAnsi="Arial" w:cs="Arial"/>
          <w:sz w:val="24"/>
          <w:szCs w:val="24"/>
          <w:lang w:val="ru-RU"/>
        </w:rPr>
        <w:t>68</w:t>
      </w:r>
      <w:r w:rsidRPr="005F6E8C">
        <w:rPr>
          <w:rFonts w:ascii="Arial" w:hAnsi="Arial" w:cs="Arial"/>
          <w:sz w:val="24"/>
          <w:szCs w:val="24"/>
          <w:lang w:val="ru-RU"/>
        </w:rPr>
        <w:t xml:space="preserve">%. </w:t>
      </w:r>
      <w:r w:rsidR="00DE2517" w:rsidRPr="005F6E8C">
        <w:rPr>
          <w:rFonts w:ascii="Arial" w:hAnsi="Arial" w:cs="Arial"/>
          <w:sz w:val="24"/>
          <w:szCs w:val="24"/>
          <w:lang w:val="ru-RU"/>
        </w:rPr>
        <w:t>При этом наибольшие трудности для услугополучателей при получении услуги возникли в процессе сбора пакета документов, а также возможности подать документы онлайн.</w:t>
      </w:r>
    </w:p>
    <w:p w14:paraId="44BD6A0B" w14:textId="0BBECC49"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Сроки</w:t>
      </w:r>
      <w:r w:rsidRPr="005F6E8C">
        <w:rPr>
          <w:rFonts w:ascii="Arial" w:hAnsi="Arial" w:cs="Arial"/>
          <w:sz w:val="24"/>
          <w:szCs w:val="24"/>
          <w:lang w:val="ru-RU"/>
        </w:rPr>
        <w:t xml:space="preserve"> предоставления государственной услуги были оценены на 4,</w:t>
      </w:r>
      <w:r w:rsidR="003151D8" w:rsidRPr="005F6E8C">
        <w:rPr>
          <w:rFonts w:ascii="Arial" w:hAnsi="Arial" w:cs="Arial"/>
          <w:sz w:val="24"/>
          <w:szCs w:val="24"/>
          <w:lang w:val="ru-RU"/>
        </w:rPr>
        <w:t>60</w:t>
      </w:r>
      <w:r w:rsidRPr="005F6E8C">
        <w:rPr>
          <w:rFonts w:ascii="Arial" w:hAnsi="Arial" w:cs="Arial"/>
          <w:sz w:val="24"/>
          <w:szCs w:val="24"/>
          <w:lang w:val="ru-RU"/>
        </w:rPr>
        <w:t xml:space="preserve"> баллов и уровень удовлетворенности составил </w:t>
      </w:r>
      <w:r w:rsidR="003151D8" w:rsidRPr="005F6E8C">
        <w:rPr>
          <w:rFonts w:ascii="Arial" w:hAnsi="Arial" w:cs="Arial"/>
          <w:sz w:val="24"/>
          <w:szCs w:val="24"/>
          <w:lang w:val="ru-RU"/>
        </w:rPr>
        <w:t>78</w:t>
      </w:r>
      <w:r w:rsidRPr="005F6E8C">
        <w:rPr>
          <w:rFonts w:ascii="Arial" w:hAnsi="Arial" w:cs="Arial"/>
          <w:sz w:val="24"/>
          <w:szCs w:val="24"/>
          <w:lang w:val="ru-RU"/>
        </w:rPr>
        <w:t xml:space="preserve">%, </w:t>
      </w:r>
      <w:r w:rsidR="00DE2517" w:rsidRPr="005F6E8C">
        <w:rPr>
          <w:rFonts w:ascii="Arial" w:hAnsi="Arial" w:cs="Arial"/>
          <w:sz w:val="24"/>
          <w:szCs w:val="24"/>
          <w:lang w:val="ru-RU"/>
        </w:rPr>
        <w:t>что указывает на то, что в большинстве случаев услуга оказана в удовлетворительные сроки. Дополнительных пожеланий и нареканий по срокам предоставления услуги не поступало.</w:t>
      </w:r>
    </w:p>
    <w:p w14:paraId="3199FEB0" w14:textId="66DCF411" w:rsidR="003A2B61" w:rsidRPr="005F6E8C" w:rsidRDefault="003A2B61" w:rsidP="003A2B61">
      <w:pPr>
        <w:ind w:firstLine="720"/>
        <w:jc w:val="both"/>
        <w:rPr>
          <w:rFonts w:ascii="Arial" w:hAnsi="Arial" w:cs="Arial"/>
          <w:i/>
          <w:iCs/>
          <w:sz w:val="24"/>
          <w:szCs w:val="24"/>
          <w:lang w:val="ru-RU"/>
        </w:rPr>
      </w:pPr>
      <w:r w:rsidRPr="005F6E8C">
        <w:rPr>
          <w:rFonts w:ascii="Arial" w:hAnsi="Arial" w:cs="Arial"/>
          <w:sz w:val="24"/>
          <w:szCs w:val="24"/>
          <w:lang w:val="ru-RU"/>
        </w:rPr>
        <w:t xml:space="preserve">При этом, стоит отметить, что наиболее высокие баллы услугополучатели выставили за работу </w:t>
      </w:r>
      <w:r w:rsidRPr="005F6E8C">
        <w:rPr>
          <w:rFonts w:ascii="Arial" w:hAnsi="Arial" w:cs="Arial"/>
          <w:b/>
          <w:bCs/>
          <w:sz w:val="24"/>
          <w:szCs w:val="24"/>
          <w:lang w:val="ru-RU"/>
        </w:rPr>
        <w:t>Виртуального ассистента</w:t>
      </w:r>
      <w:r w:rsidRPr="005F6E8C">
        <w:rPr>
          <w:rFonts w:ascii="Arial" w:hAnsi="Arial" w:cs="Arial"/>
          <w:sz w:val="24"/>
          <w:szCs w:val="24"/>
          <w:lang w:val="ru-RU"/>
        </w:rPr>
        <w:t xml:space="preserve"> (5 баллов, и уровень удовлетворенности </w:t>
      </w:r>
      <w:r w:rsidR="003151D8" w:rsidRPr="005F6E8C">
        <w:rPr>
          <w:rFonts w:ascii="Arial" w:hAnsi="Arial" w:cs="Arial"/>
          <w:sz w:val="24"/>
          <w:szCs w:val="24"/>
          <w:lang w:val="ru-RU"/>
        </w:rPr>
        <w:t>60</w:t>
      </w:r>
      <w:r w:rsidRPr="005F6E8C">
        <w:rPr>
          <w:rFonts w:ascii="Arial" w:hAnsi="Arial" w:cs="Arial"/>
          <w:sz w:val="24"/>
          <w:szCs w:val="24"/>
          <w:lang w:val="ru-RU"/>
        </w:rPr>
        <w:t xml:space="preserve">%). Тем не менее, среди комментариев были пожелания улучшить полноту ответов ВА: </w:t>
      </w:r>
      <w:r w:rsidRPr="005F6E8C">
        <w:rPr>
          <w:rFonts w:ascii="Arial" w:hAnsi="Arial" w:cs="Arial"/>
          <w:i/>
          <w:iCs/>
          <w:sz w:val="24"/>
          <w:szCs w:val="24"/>
          <w:lang w:val="ru-RU"/>
        </w:rPr>
        <w:t>«Получать более полный ответ на поставленные вопросы ВА».</w:t>
      </w:r>
    </w:p>
    <w:p w14:paraId="7BCC85D8" w14:textId="2D7CE2DA"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Затраты</w:t>
      </w:r>
      <w:r w:rsidRPr="005F6E8C">
        <w:rPr>
          <w:rFonts w:ascii="Arial" w:hAnsi="Arial" w:cs="Arial"/>
          <w:sz w:val="24"/>
          <w:szCs w:val="24"/>
          <w:lang w:val="ru-RU"/>
        </w:rPr>
        <w:t xml:space="preserve"> на получение государственной услуги также получили высокий средний балл – 4,7</w:t>
      </w:r>
      <w:r w:rsidR="003151D8" w:rsidRPr="005F6E8C">
        <w:rPr>
          <w:rFonts w:ascii="Arial" w:hAnsi="Arial" w:cs="Arial"/>
          <w:sz w:val="24"/>
          <w:szCs w:val="24"/>
          <w:lang w:val="ru-RU"/>
        </w:rPr>
        <w:t>0</w:t>
      </w:r>
      <w:r w:rsidRPr="005F6E8C">
        <w:rPr>
          <w:rFonts w:ascii="Arial" w:hAnsi="Arial" w:cs="Arial"/>
          <w:sz w:val="24"/>
          <w:szCs w:val="24"/>
          <w:lang w:val="ru-RU"/>
        </w:rPr>
        <w:t xml:space="preserve"> и уровень удовлетворенности равен </w:t>
      </w:r>
      <w:r w:rsidR="003151D8" w:rsidRPr="005F6E8C">
        <w:rPr>
          <w:rFonts w:ascii="Arial" w:hAnsi="Arial" w:cs="Arial"/>
          <w:sz w:val="24"/>
          <w:szCs w:val="24"/>
          <w:lang w:val="ru-RU"/>
        </w:rPr>
        <w:t>48</w:t>
      </w:r>
      <w:r w:rsidRPr="005F6E8C">
        <w:rPr>
          <w:rFonts w:ascii="Arial" w:hAnsi="Arial" w:cs="Arial"/>
          <w:sz w:val="24"/>
          <w:szCs w:val="24"/>
          <w:lang w:val="ru-RU"/>
        </w:rPr>
        <w:t xml:space="preserve">%. </w:t>
      </w:r>
    </w:p>
    <w:p w14:paraId="70379C7D" w14:textId="090A7DCF" w:rsidR="003A2B61" w:rsidRPr="005F6E8C" w:rsidRDefault="003A2B61" w:rsidP="003A2B61">
      <w:pPr>
        <w:ind w:firstLine="720"/>
        <w:jc w:val="both"/>
        <w:rPr>
          <w:rFonts w:ascii="Arial" w:hAnsi="Arial" w:cs="Arial"/>
          <w:sz w:val="24"/>
          <w:szCs w:val="24"/>
          <w:lang w:val="ru-RU"/>
        </w:rPr>
      </w:pPr>
      <w:r w:rsidRPr="005F6E8C">
        <w:rPr>
          <w:rFonts w:ascii="Arial" w:hAnsi="Arial" w:cs="Arial"/>
          <w:sz w:val="24"/>
          <w:szCs w:val="24"/>
          <w:lang w:val="ru-RU"/>
        </w:rPr>
        <w:t>Наиболее низкие баллы получил критерий «</w:t>
      </w:r>
      <w:r w:rsidRPr="005F6E8C">
        <w:rPr>
          <w:rFonts w:ascii="Arial" w:hAnsi="Arial" w:cs="Arial"/>
          <w:b/>
          <w:bCs/>
          <w:sz w:val="24"/>
          <w:szCs w:val="24"/>
          <w:lang w:val="ru-RU"/>
        </w:rPr>
        <w:t>обратная связь</w:t>
      </w:r>
      <w:r w:rsidRPr="005F6E8C">
        <w:rPr>
          <w:rFonts w:ascii="Arial" w:hAnsi="Arial" w:cs="Arial"/>
          <w:sz w:val="24"/>
          <w:szCs w:val="24"/>
          <w:lang w:val="ru-RU"/>
        </w:rPr>
        <w:t xml:space="preserve">» - средний балл равен </w:t>
      </w:r>
      <w:r w:rsidR="003151D8" w:rsidRPr="005F6E8C">
        <w:rPr>
          <w:rFonts w:ascii="Arial" w:hAnsi="Arial" w:cs="Arial"/>
          <w:sz w:val="24"/>
          <w:szCs w:val="24"/>
          <w:lang w:val="ru-RU"/>
        </w:rPr>
        <w:t>2,00</w:t>
      </w:r>
      <w:r w:rsidRPr="005F6E8C">
        <w:rPr>
          <w:rFonts w:ascii="Arial" w:hAnsi="Arial" w:cs="Arial"/>
          <w:sz w:val="24"/>
          <w:szCs w:val="24"/>
          <w:lang w:val="ru-RU"/>
        </w:rPr>
        <w:t xml:space="preserve">, при этом </w:t>
      </w:r>
      <w:r w:rsidR="003151D8" w:rsidRPr="005F6E8C">
        <w:rPr>
          <w:rFonts w:ascii="Arial" w:hAnsi="Arial" w:cs="Arial"/>
          <w:sz w:val="24"/>
          <w:szCs w:val="24"/>
          <w:lang w:val="ru-RU"/>
        </w:rPr>
        <w:t>уровень удовлетворенности – 17%</w:t>
      </w:r>
      <w:r w:rsidRPr="005F6E8C">
        <w:rPr>
          <w:rFonts w:ascii="Arial" w:hAnsi="Arial" w:cs="Arial"/>
          <w:sz w:val="24"/>
          <w:szCs w:val="24"/>
          <w:lang w:val="ru-RU"/>
        </w:rPr>
        <w:t>.</w:t>
      </w:r>
    </w:p>
    <w:p w14:paraId="207B4C57" w14:textId="6800FB38" w:rsidR="003A2B61" w:rsidRPr="005F6E8C" w:rsidRDefault="003A2B61" w:rsidP="003A2B61">
      <w:pPr>
        <w:ind w:firstLine="720"/>
        <w:jc w:val="both"/>
        <w:rPr>
          <w:rFonts w:ascii="Arial" w:hAnsi="Arial" w:cs="Arial"/>
          <w:sz w:val="24"/>
          <w:szCs w:val="24"/>
          <w:lang w:val="ru-RU"/>
        </w:rPr>
      </w:pPr>
      <w:r w:rsidRPr="005F6E8C">
        <w:rPr>
          <w:rFonts w:ascii="Arial" w:hAnsi="Arial" w:cs="Arial"/>
          <w:sz w:val="24"/>
          <w:szCs w:val="24"/>
          <w:lang w:val="ru-RU"/>
        </w:rPr>
        <w:t xml:space="preserve">Вместе с тем абсолютное большинство опрошенных оценили </w:t>
      </w:r>
      <w:r w:rsidRPr="005F6E8C">
        <w:rPr>
          <w:rFonts w:ascii="Arial" w:hAnsi="Arial" w:cs="Arial"/>
          <w:b/>
          <w:bCs/>
          <w:sz w:val="24"/>
          <w:szCs w:val="24"/>
          <w:lang w:val="ru-RU"/>
        </w:rPr>
        <w:t xml:space="preserve">результат </w:t>
      </w:r>
      <w:r w:rsidRPr="005F6E8C">
        <w:rPr>
          <w:rFonts w:ascii="Arial" w:hAnsi="Arial" w:cs="Arial"/>
          <w:sz w:val="24"/>
          <w:szCs w:val="24"/>
          <w:lang w:val="ru-RU"/>
        </w:rPr>
        <w:t xml:space="preserve">получения услуги на </w:t>
      </w:r>
      <w:r w:rsidR="003151D8" w:rsidRPr="005F6E8C">
        <w:rPr>
          <w:rFonts w:ascii="Arial" w:hAnsi="Arial" w:cs="Arial"/>
          <w:sz w:val="24"/>
          <w:szCs w:val="24"/>
          <w:lang w:val="ru-RU"/>
        </w:rPr>
        <w:t>3,86</w:t>
      </w:r>
      <w:r w:rsidRPr="005F6E8C">
        <w:rPr>
          <w:rFonts w:ascii="Arial" w:hAnsi="Arial" w:cs="Arial"/>
          <w:sz w:val="24"/>
          <w:szCs w:val="24"/>
          <w:lang w:val="ru-RU"/>
        </w:rPr>
        <w:t xml:space="preserve"> баллов и уровень удовлетворенности равен </w:t>
      </w:r>
      <w:r w:rsidR="003151D8" w:rsidRPr="005F6E8C">
        <w:rPr>
          <w:rFonts w:ascii="Arial" w:hAnsi="Arial" w:cs="Arial"/>
          <w:sz w:val="24"/>
          <w:szCs w:val="24"/>
          <w:lang w:val="ru-RU"/>
        </w:rPr>
        <w:t>32</w:t>
      </w:r>
      <w:r w:rsidRPr="005F6E8C">
        <w:rPr>
          <w:rFonts w:ascii="Arial" w:hAnsi="Arial" w:cs="Arial"/>
          <w:sz w:val="24"/>
          <w:szCs w:val="24"/>
          <w:lang w:val="ru-RU"/>
        </w:rPr>
        <w:t xml:space="preserve">%, что является </w:t>
      </w:r>
      <w:r w:rsidR="00DE2517" w:rsidRPr="005F6E8C">
        <w:rPr>
          <w:rFonts w:ascii="Arial" w:hAnsi="Arial" w:cs="Arial"/>
          <w:sz w:val="24"/>
          <w:szCs w:val="24"/>
          <w:lang w:val="ru-RU"/>
        </w:rPr>
        <w:t>средним</w:t>
      </w:r>
      <w:r w:rsidRPr="005F6E8C">
        <w:rPr>
          <w:rFonts w:ascii="Arial" w:hAnsi="Arial" w:cs="Arial"/>
          <w:sz w:val="24"/>
          <w:szCs w:val="24"/>
          <w:lang w:val="ru-RU"/>
        </w:rPr>
        <w:t xml:space="preserve"> показателем.</w:t>
      </w:r>
    </w:p>
    <w:p w14:paraId="70254DFE" w14:textId="77777777" w:rsidR="005B74CB" w:rsidRPr="005F6E8C" w:rsidRDefault="005B74CB" w:rsidP="005B74CB">
      <w:pPr>
        <w:ind w:firstLine="720"/>
        <w:jc w:val="both"/>
        <w:rPr>
          <w:rFonts w:ascii="Arial" w:hAnsi="Arial" w:cs="Arial"/>
          <w:sz w:val="24"/>
          <w:szCs w:val="24"/>
          <w:lang w:val="ru-RU"/>
        </w:rPr>
      </w:pPr>
      <w:r w:rsidRPr="005F6E8C">
        <w:rPr>
          <w:rFonts w:ascii="Arial" w:hAnsi="Arial" w:cs="Arial"/>
          <w:sz w:val="24"/>
          <w:szCs w:val="24"/>
          <w:lang w:val="ru-RU"/>
        </w:rPr>
        <w:t>Также, согласно методологии, полученные оценки были распределены среди услугодателей в зависимости от их зон ответственности, в результате были получены следующие значения:</w:t>
      </w:r>
    </w:p>
    <w:p w14:paraId="622DF279" w14:textId="0A7513C3" w:rsidR="005B74CB" w:rsidRPr="005F6E8C" w:rsidRDefault="005B74CB" w:rsidP="005B74CB">
      <w:pPr>
        <w:ind w:firstLine="720"/>
        <w:jc w:val="both"/>
        <w:rPr>
          <w:rFonts w:ascii="Arial" w:hAnsi="Arial" w:cs="Arial"/>
          <w:sz w:val="24"/>
          <w:szCs w:val="24"/>
          <w:lang w:val="ru-RU"/>
        </w:rPr>
      </w:pPr>
      <w:bookmarkStart w:id="67" w:name="_Hlk121303218"/>
      <w:r w:rsidRPr="005F6E8C">
        <w:rPr>
          <w:rFonts w:ascii="Arial" w:hAnsi="Arial" w:cs="Arial"/>
          <w:b/>
          <w:bCs/>
          <w:sz w:val="24"/>
          <w:szCs w:val="24"/>
          <w:lang w:val="ru-RU"/>
        </w:rPr>
        <w:t>Уполномоченный государственный орган</w:t>
      </w:r>
      <w:r w:rsidRPr="005F6E8C">
        <w:rPr>
          <w:rFonts w:ascii="Arial" w:hAnsi="Arial" w:cs="Arial"/>
          <w:sz w:val="24"/>
          <w:szCs w:val="24"/>
          <w:lang w:val="ru-RU"/>
        </w:rPr>
        <w:t xml:space="preserve"> получил более высокий средний балл – 4,43 и уровень удовлетворенности в 58,3%, нежели </w:t>
      </w:r>
      <w:r w:rsidRPr="005F6E8C">
        <w:rPr>
          <w:rFonts w:ascii="Arial" w:hAnsi="Arial" w:cs="Arial"/>
          <w:b/>
          <w:bCs/>
          <w:sz w:val="24"/>
          <w:szCs w:val="24"/>
          <w:lang w:val="ru-RU"/>
        </w:rPr>
        <w:t>портал «электронного правительства»</w:t>
      </w:r>
      <w:r w:rsidRPr="005F6E8C">
        <w:rPr>
          <w:rFonts w:ascii="Arial" w:hAnsi="Arial" w:cs="Arial"/>
          <w:sz w:val="24"/>
          <w:szCs w:val="24"/>
          <w:lang w:val="ru-RU"/>
        </w:rPr>
        <w:t xml:space="preserve"> - 4,28 баллов и уровень удовлетворенности в 60,5%.</w:t>
      </w:r>
    </w:p>
    <w:p w14:paraId="4E81579C" w14:textId="77777777" w:rsidR="00CA413C" w:rsidRPr="005F6E8C" w:rsidRDefault="00CA413C" w:rsidP="00CA413C">
      <w:pPr>
        <w:ind w:firstLine="720"/>
        <w:jc w:val="both"/>
        <w:rPr>
          <w:rFonts w:ascii="Arial" w:hAnsi="Arial" w:cs="Arial"/>
          <w:b/>
          <w:bCs/>
          <w:color w:val="306785" w:themeColor="accent1" w:themeShade="BF"/>
          <w:sz w:val="24"/>
          <w:szCs w:val="24"/>
          <w:lang w:val="ru-RU"/>
        </w:rPr>
      </w:pPr>
      <w:r w:rsidRPr="005F6E8C">
        <w:rPr>
          <w:rFonts w:ascii="Arial" w:hAnsi="Arial" w:cs="Arial"/>
          <w:b/>
          <w:bCs/>
          <w:color w:val="306785" w:themeColor="accent1" w:themeShade="BF"/>
          <w:sz w:val="24"/>
          <w:szCs w:val="24"/>
          <w:lang w:val="ru-RU"/>
        </w:rPr>
        <w:t>Результаты качественных методов исследования</w:t>
      </w:r>
    </w:p>
    <w:p w14:paraId="530ADDAD" w14:textId="77777777" w:rsidR="00CA413C" w:rsidRPr="005F6E8C" w:rsidRDefault="00CA413C" w:rsidP="00CA413C">
      <w:pPr>
        <w:ind w:firstLine="720"/>
        <w:jc w:val="both"/>
        <w:rPr>
          <w:rFonts w:ascii="Arial" w:hAnsi="Arial" w:cs="Arial"/>
          <w:sz w:val="24"/>
          <w:szCs w:val="24"/>
          <w:lang w:val="ru-RU"/>
        </w:rPr>
      </w:pPr>
      <w:r w:rsidRPr="005F6E8C">
        <w:rPr>
          <w:rFonts w:ascii="Arial" w:hAnsi="Arial" w:cs="Arial"/>
          <w:sz w:val="24"/>
          <w:szCs w:val="24"/>
          <w:lang w:val="ru-RU"/>
        </w:rPr>
        <w:t>По результатам проведенного глубинного интервью с услугополучателями, были выявлены следующие трудности при получении государственной услуги:</w:t>
      </w:r>
    </w:p>
    <w:p w14:paraId="4883DA18" w14:textId="4E817FEA" w:rsidR="00CA413C" w:rsidRPr="005F6E8C" w:rsidRDefault="00CA413C" w:rsidP="005B74CB">
      <w:pPr>
        <w:ind w:firstLine="720"/>
        <w:jc w:val="both"/>
        <w:rPr>
          <w:rFonts w:ascii="Arial" w:hAnsi="Arial" w:cs="Arial"/>
          <w:sz w:val="24"/>
          <w:szCs w:val="24"/>
          <w:lang w:val="ru-RU"/>
        </w:rPr>
      </w:pPr>
      <w:r w:rsidRPr="005F6E8C">
        <w:rPr>
          <w:rFonts w:ascii="Arial" w:hAnsi="Arial" w:cs="Arial"/>
          <w:sz w:val="24"/>
          <w:szCs w:val="24"/>
          <w:lang w:val="ru-RU"/>
        </w:rPr>
        <w:t>- в некоторых случаях определенные сложности у услугополучателей возникли при взаимодействии с порталом «электронное правительство»/ «электронное лицензирование» при авторизации, и на начальном этапе получения данной услуги, а также технические неполадки работы портала. При повторных запросах/получении услуги, по мнению услугополучателей, проблем не возникает</w:t>
      </w:r>
      <w:r w:rsidR="006A0B80" w:rsidRPr="005F6E8C">
        <w:rPr>
          <w:rFonts w:ascii="Arial" w:hAnsi="Arial" w:cs="Arial"/>
          <w:sz w:val="24"/>
          <w:szCs w:val="24"/>
          <w:lang w:val="ru-RU"/>
        </w:rPr>
        <w:t>;</w:t>
      </w:r>
    </w:p>
    <w:p w14:paraId="591513EA" w14:textId="532C684A" w:rsidR="006A0B80" w:rsidRPr="005F6E8C" w:rsidRDefault="006A0B80" w:rsidP="005B74CB">
      <w:pPr>
        <w:ind w:firstLine="720"/>
        <w:jc w:val="both"/>
        <w:rPr>
          <w:rFonts w:ascii="Arial" w:hAnsi="Arial" w:cs="Arial"/>
          <w:sz w:val="24"/>
          <w:szCs w:val="24"/>
          <w:lang w:val="ru-RU"/>
        </w:rPr>
      </w:pPr>
      <w:r w:rsidRPr="005F6E8C">
        <w:rPr>
          <w:rFonts w:ascii="Arial" w:hAnsi="Arial" w:cs="Arial"/>
          <w:sz w:val="24"/>
          <w:szCs w:val="24"/>
          <w:lang w:val="ru-RU"/>
        </w:rPr>
        <w:lastRenderedPageBreak/>
        <w:t>- при этом высказали пожелание оставить ЭЦП-ключ как опцию для входа в систему, так как это добавляет удобство взаимодействия с порталом «электронное лицензирование».</w:t>
      </w:r>
    </w:p>
    <w:bookmarkEnd w:id="67"/>
    <w:p w14:paraId="0763163A" w14:textId="17BBE6B3" w:rsidR="0074123F" w:rsidRPr="005F6E8C" w:rsidRDefault="005B74CB" w:rsidP="003B2744">
      <w:pPr>
        <w:ind w:firstLine="720"/>
        <w:jc w:val="both"/>
        <w:rPr>
          <w:rFonts w:ascii="Arial" w:hAnsi="Arial" w:cs="Arial"/>
          <w:sz w:val="28"/>
          <w:szCs w:val="28"/>
          <w:lang w:val="ru-RU"/>
        </w:rPr>
      </w:pPr>
      <w:r w:rsidRPr="005F6E8C">
        <w:rPr>
          <w:rFonts w:ascii="Arial" w:hAnsi="Arial" w:cs="Arial"/>
          <w:b/>
          <w:bCs/>
          <w:color w:val="306785" w:themeColor="accent1" w:themeShade="BF"/>
          <w:sz w:val="28"/>
          <w:szCs w:val="28"/>
          <w:lang w:val="ru-RU"/>
        </w:rPr>
        <w:t>Выводы и рекомендации</w:t>
      </w:r>
      <w:bookmarkEnd w:id="66"/>
    </w:p>
    <w:p w14:paraId="3DAA32FE" w14:textId="77777777" w:rsidR="003B2744" w:rsidRPr="005F6E8C" w:rsidRDefault="003B2744" w:rsidP="003B2744">
      <w:pPr>
        <w:ind w:firstLine="720"/>
        <w:jc w:val="both"/>
        <w:rPr>
          <w:rFonts w:ascii="Arial" w:hAnsi="Arial" w:cs="Arial"/>
          <w:sz w:val="24"/>
          <w:szCs w:val="24"/>
          <w:lang w:val="ru-RU"/>
        </w:rPr>
      </w:pPr>
      <w:r w:rsidRPr="005F6E8C">
        <w:rPr>
          <w:rFonts w:ascii="Arial" w:hAnsi="Arial" w:cs="Arial"/>
          <w:sz w:val="24"/>
          <w:szCs w:val="24"/>
          <w:lang w:val="ru-RU"/>
        </w:rPr>
        <w:t>В связи с чем услугодателю – порталу «электронного правительства»/ «электронного лицензирования» рекомендуется:</w:t>
      </w:r>
    </w:p>
    <w:p w14:paraId="45731490" w14:textId="77777777" w:rsidR="003B2744" w:rsidRPr="005F6E8C" w:rsidRDefault="003B2744">
      <w:pPr>
        <w:pStyle w:val="a4"/>
        <w:numPr>
          <w:ilvl w:val="0"/>
          <w:numId w:val="52"/>
        </w:numPr>
        <w:jc w:val="both"/>
        <w:rPr>
          <w:rFonts w:ascii="Arial" w:hAnsi="Arial" w:cs="Arial"/>
          <w:sz w:val="24"/>
          <w:szCs w:val="24"/>
          <w:lang w:val="ru-RU"/>
        </w:rPr>
      </w:pPr>
      <w:r w:rsidRPr="005F6E8C">
        <w:rPr>
          <w:rFonts w:ascii="Arial" w:hAnsi="Arial" w:cs="Arial"/>
          <w:sz w:val="24"/>
          <w:szCs w:val="24"/>
          <w:lang w:val="ru-RU"/>
        </w:rPr>
        <w:t>Улучшить технические характеристики работы портала «электронного правительства», учитывая пользовательскую нагрузку;</w:t>
      </w:r>
    </w:p>
    <w:p w14:paraId="6AE8AD6E" w14:textId="77777777" w:rsidR="003B2744" w:rsidRPr="005F6E8C" w:rsidRDefault="003B2744">
      <w:pPr>
        <w:pStyle w:val="a4"/>
        <w:numPr>
          <w:ilvl w:val="0"/>
          <w:numId w:val="52"/>
        </w:numPr>
        <w:jc w:val="both"/>
        <w:rPr>
          <w:rFonts w:ascii="Arial" w:hAnsi="Arial" w:cs="Arial"/>
          <w:sz w:val="24"/>
          <w:szCs w:val="24"/>
          <w:lang w:val="ru-RU"/>
        </w:rPr>
      </w:pPr>
      <w:r w:rsidRPr="005F6E8C">
        <w:rPr>
          <w:rFonts w:ascii="Arial" w:hAnsi="Arial" w:cs="Arial"/>
          <w:sz w:val="24"/>
          <w:szCs w:val="24"/>
          <w:lang w:val="ru-RU"/>
        </w:rPr>
        <w:t>Повысить качество консультаций по инструментам обратной связи: виртуальный ассистент, Единый контакт-центр 1414, для решения возникших технических и иных проблем работы на портале;</w:t>
      </w:r>
    </w:p>
    <w:p w14:paraId="7B523BFC" w14:textId="5699A50E" w:rsidR="003B2744" w:rsidRPr="005F6E8C" w:rsidRDefault="003B2744">
      <w:pPr>
        <w:pStyle w:val="a4"/>
        <w:numPr>
          <w:ilvl w:val="0"/>
          <w:numId w:val="52"/>
        </w:numPr>
        <w:jc w:val="both"/>
        <w:rPr>
          <w:rFonts w:ascii="Arial" w:hAnsi="Arial" w:cs="Arial"/>
          <w:sz w:val="24"/>
          <w:szCs w:val="24"/>
          <w:lang w:val="ru-RU"/>
        </w:rPr>
      </w:pPr>
      <w:r w:rsidRPr="005F6E8C">
        <w:rPr>
          <w:rFonts w:ascii="Arial" w:hAnsi="Arial" w:cs="Arial"/>
          <w:sz w:val="24"/>
          <w:szCs w:val="24"/>
          <w:lang w:val="ru-RU"/>
        </w:rPr>
        <w:t>Обеспечить более эффективную обратную связь по процедуре обжалования</w:t>
      </w:r>
      <w:r w:rsidR="006A0B80" w:rsidRPr="005F6E8C">
        <w:rPr>
          <w:rFonts w:ascii="Arial" w:hAnsi="Arial" w:cs="Arial"/>
          <w:sz w:val="24"/>
          <w:szCs w:val="24"/>
          <w:lang w:val="ru-RU"/>
        </w:rPr>
        <w:t>.</w:t>
      </w:r>
    </w:p>
    <w:p w14:paraId="6098FE08" w14:textId="77777777" w:rsidR="006A0B80" w:rsidRPr="005F6E8C" w:rsidRDefault="006A0B80" w:rsidP="006A0B80">
      <w:pPr>
        <w:pStyle w:val="a4"/>
        <w:jc w:val="both"/>
        <w:rPr>
          <w:rFonts w:ascii="Arial" w:hAnsi="Arial" w:cs="Arial"/>
          <w:sz w:val="24"/>
          <w:szCs w:val="24"/>
          <w:lang w:val="ru-RU"/>
        </w:rPr>
      </w:pPr>
    </w:p>
    <w:p w14:paraId="7F262AD1" w14:textId="77777777" w:rsidR="005A21A7" w:rsidRPr="005F6E8C" w:rsidRDefault="005A21A7" w:rsidP="00F428A0">
      <w:pPr>
        <w:jc w:val="both"/>
        <w:rPr>
          <w:rFonts w:ascii="Arial" w:hAnsi="Arial" w:cs="Arial"/>
          <w:sz w:val="28"/>
          <w:szCs w:val="28"/>
          <w:lang w:val="ru-RU"/>
        </w:rPr>
      </w:pPr>
    </w:p>
    <w:p w14:paraId="1268E850" w14:textId="24B05331" w:rsidR="006D580A" w:rsidRPr="005F6E8C" w:rsidRDefault="00CD0837" w:rsidP="00E70FA4">
      <w:pPr>
        <w:pStyle w:val="2"/>
        <w:jc w:val="both"/>
        <w:rPr>
          <w:rFonts w:ascii="Arial" w:hAnsi="Arial" w:cs="Arial"/>
          <w:b/>
          <w:bCs/>
          <w:sz w:val="28"/>
          <w:szCs w:val="28"/>
          <w:lang w:val="ru-RU"/>
        </w:rPr>
      </w:pPr>
      <w:bookmarkStart w:id="68" w:name="_Toc121770807"/>
      <w:r w:rsidRPr="005F6E8C">
        <w:rPr>
          <w:rFonts w:ascii="Arial" w:hAnsi="Arial" w:cs="Arial"/>
          <w:b/>
          <w:bCs/>
          <w:sz w:val="28"/>
          <w:szCs w:val="28"/>
          <w:lang w:val="ru-RU"/>
        </w:rPr>
        <w:t xml:space="preserve">3.22 </w:t>
      </w:r>
      <w:r w:rsidR="006D580A" w:rsidRPr="005F6E8C">
        <w:rPr>
          <w:rFonts w:ascii="Arial" w:hAnsi="Arial" w:cs="Arial"/>
          <w:b/>
          <w:bCs/>
          <w:sz w:val="28"/>
          <w:szCs w:val="28"/>
          <w:lang w:val="ru-RU"/>
        </w:rPr>
        <w:t>Присвоение учетного номера объекту производства пищевой продукции, подлежащего государственному контролю и надзору в сфере санитарно-эпидемиологического благополучия населения</w:t>
      </w:r>
      <w:bookmarkEnd w:id="68"/>
    </w:p>
    <w:p w14:paraId="661A849A" w14:textId="77777777" w:rsidR="0074123F" w:rsidRPr="005F6E8C" w:rsidRDefault="0074123F" w:rsidP="00827D47">
      <w:pPr>
        <w:jc w:val="right"/>
        <w:rPr>
          <w:rFonts w:ascii="Arial" w:hAnsi="Arial" w:cs="Arial"/>
          <w:b/>
          <w:bCs/>
          <w:color w:val="306785" w:themeColor="accent1" w:themeShade="BF"/>
          <w:sz w:val="24"/>
          <w:szCs w:val="24"/>
          <w:lang w:val="ru-RU"/>
        </w:rPr>
      </w:pPr>
      <w:r w:rsidRPr="005F6E8C">
        <w:rPr>
          <w:rFonts w:ascii="Arial" w:hAnsi="Arial" w:cs="Arial"/>
          <w:b/>
          <w:bCs/>
          <w:color w:val="306785" w:themeColor="accent1" w:themeShade="BF"/>
          <w:sz w:val="24"/>
          <w:szCs w:val="24"/>
          <w:lang w:val="ru-RU"/>
        </w:rPr>
        <w:t>Общая информация о государственной услуге</w:t>
      </w:r>
    </w:p>
    <w:p w14:paraId="0375A80A" w14:textId="493502A2" w:rsidR="00D33BBE" w:rsidRPr="005F6E8C" w:rsidRDefault="00D33BBE" w:rsidP="00D33BBE">
      <w:pPr>
        <w:spacing w:after="0"/>
        <w:jc w:val="both"/>
        <w:rPr>
          <w:rFonts w:ascii="Arial" w:hAnsi="Arial" w:cs="Arial"/>
          <w:sz w:val="20"/>
          <w:szCs w:val="20"/>
          <w:lang w:val="ru-RU"/>
        </w:rPr>
      </w:pPr>
      <w:r w:rsidRPr="005F6E8C">
        <w:rPr>
          <w:rFonts w:ascii="Arial" w:hAnsi="Arial" w:cs="Arial"/>
          <w:b/>
          <w:bCs/>
          <w:sz w:val="20"/>
          <w:szCs w:val="20"/>
          <w:lang w:val="ru-RU"/>
        </w:rPr>
        <w:t>Государственный орган:</w:t>
      </w:r>
      <w:r w:rsidRPr="005F6E8C">
        <w:rPr>
          <w:rFonts w:ascii="Arial" w:hAnsi="Arial" w:cs="Arial"/>
          <w:sz w:val="20"/>
          <w:szCs w:val="20"/>
          <w:lang w:val="ru-RU"/>
        </w:rPr>
        <w:t xml:space="preserve"> Министерство здравоохранения РК</w:t>
      </w:r>
    </w:p>
    <w:p w14:paraId="53BC4CCA" w14:textId="77777777" w:rsidR="00D33BBE" w:rsidRPr="005F6E8C" w:rsidRDefault="00D33BBE" w:rsidP="00D33BBE">
      <w:pPr>
        <w:spacing w:after="0"/>
        <w:jc w:val="both"/>
        <w:rPr>
          <w:rFonts w:ascii="Arial" w:hAnsi="Arial" w:cs="Arial"/>
          <w:sz w:val="20"/>
          <w:szCs w:val="20"/>
          <w:lang w:val="ru-RU"/>
        </w:rPr>
      </w:pPr>
      <w:r w:rsidRPr="005F6E8C">
        <w:rPr>
          <w:rFonts w:ascii="Arial" w:hAnsi="Arial" w:cs="Arial"/>
          <w:b/>
          <w:bCs/>
          <w:sz w:val="20"/>
          <w:szCs w:val="20"/>
          <w:lang w:val="ru-RU"/>
        </w:rPr>
        <w:t>Получатели услуги:</w:t>
      </w:r>
      <w:r w:rsidRPr="005F6E8C">
        <w:rPr>
          <w:rFonts w:ascii="Arial" w:hAnsi="Arial" w:cs="Arial"/>
          <w:sz w:val="20"/>
          <w:szCs w:val="20"/>
          <w:lang w:val="ru-RU"/>
        </w:rPr>
        <w:t xml:space="preserve"> юридические и физические лица</w:t>
      </w:r>
    </w:p>
    <w:p w14:paraId="79DAD452" w14:textId="77777777" w:rsidR="00D33BBE" w:rsidRPr="005F6E8C" w:rsidRDefault="00D33BBE" w:rsidP="00D33BBE">
      <w:pPr>
        <w:spacing w:after="0"/>
        <w:jc w:val="both"/>
        <w:rPr>
          <w:rFonts w:ascii="Arial" w:hAnsi="Arial" w:cs="Arial"/>
          <w:sz w:val="20"/>
          <w:szCs w:val="20"/>
          <w:lang w:val="ru-RU"/>
        </w:rPr>
      </w:pPr>
      <w:r w:rsidRPr="005F6E8C">
        <w:rPr>
          <w:rFonts w:ascii="Arial" w:hAnsi="Arial" w:cs="Arial"/>
          <w:b/>
          <w:bCs/>
          <w:sz w:val="20"/>
          <w:szCs w:val="20"/>
          <w:lang w:val="ru-RU"/>
        </w:rPr>
        <w:t>Способ предоставления услуги:</w:t>
      </w:r>
      <w:r w:rsidRPr="005F6E8C">
        <w:rPr>
          <w:rFonts w:ascii="Arial" w:hAnsi="Arial" w:cs="Arial"/>
          <w:sz w:val="20"/>
          <w:szCs w:val="20"/>
          <w:lang w:val="ru-RU"/>
        </w:rPr>
        <w:t xml:space="preserve"> портал «электронного правительства», портал «электронного лицензирования»</w:t>
      </w:r>
    </w:p>
    <w:p w14:paraId="5B10400E" w14:textId="77777777" w:rsidR="00D33BBE" w:rsidRPr="005F6E8C" w:rsidRDefault="00D33BBE" w:rsidP="00D33BBE">
      <w:pPr>
        <w:spacing w:after="0"/>
        <w:jc w:val="both"/>
        <w:rPr>
          <w:rFonts w:ascii="Arial" w:hAnsi="Arial" w:cs="Arial"/>
          <w:sz w:val="20"/>
          <w:szCs w:val="20"/>
          <w:lang w:val="ru-RU"/>
        </w:rPr>
      </w:pPr>
      <w:r w:rsidRPr="005F6E8C">
        <w:rPr>
          <w:rFonts w:ascii="Arial" w:hAnsi="Arial" w:cs="Arial"/>
          <w:b/>
          <w:bCs/>
          <w:sz w:val="20"/>
          <w:szCs w:val="20"/>
          <w:lang w:val="ru-RU"/>
        </w:rPr>
        <w:t>Стоимость услуги:</w:t>
      </w:r>
      <w:r w:rsidRPr="005F6E8C">
        <w:rPr>
          <w:rFonts w:ascii="Arial" w:hAnsi="Arial" w:cs="Arial"/>
          <w:sz w:val="20"/>
          <w:szCs w:val="20"/>
          <w:lang w:val="ru-RU"/>
        </w:rPr>
        <w:t xml:space="preserve"> бесплатно</w:t>
      </w:r>
    </w:p>
    <w:p w14:paraId="19763314" w14:textId="790911B2" w:rsidR="00D33BBE" w:rsidRPr="005F6E8C" w:rsidRDefault="00D33BBE" w:rsidP="00D33BBE">
      <w:pPr>
        <w:spacing w:after="0"/>
        <w:jc w:val="both"/>
        <w:rPr>
          <w:rFonts w:ascii="Arial" w:hAnsi="Arial" w:cs="Arial"/>
          <w:sz w:val="20"/>
          <w:szCs w:val="20"/>
          <w:lang w:val="ru-RU"/>
        </w:rPr>
      </w:pPr>
      <w:r w:rsidRPr="005F6E8C">
        <w:rPr>
          <w:rFonts w:ascii="Arial" w:hAnsi="Arial" w:cs="Arial"/>
          <w:b/>
          <w:bCs/>
          <w:sz w:val="20"/>
          <w:szCs w:val="20"/>
          <w:lang w:val="ru-RU"/>
        </w:rPr>
        <w:t>Сроки оказания услуги:</w:t>
      </w:r>
      <w:r w:rsidRPr="005F6E8C">
        <w:rPr>
          <w:rFonts w:ascii="Arial" w:hAnsi="Arial" w:cs="Arial"/>
          <w:sz w:val="20"/>
          <w:szCs w:val="20"/>
          <w:lang w:val="ru-RU"/>
        </w:rPr>
        <w:t xml:space="preserve"> 5 рабочих дня</w:t>
      </w:r>
    </w:p>
    <w:p w14:paraId="66923F82" w14:textId="287E15FF" w:rsidR="00D33BBE" w:rsidRPr="005F6E8C" w:rsidRDefault="00D33BBE" w:rsidP="00D33BBE">
      <w:pPr>
        <w:spacing w:after="0"/>
        <w:jc w:val="both"/>
        <w:rPr>
          <w:rFonts w:ascii="Arial" w:hAnsi="Arial" w:cs="Arial"/>
          <w:sz w:val="20"/>
          <w:szCs w:val="20"/>
          <w:lang w:val="ru-RU"/>
        </w:rPr>
      </w:pPr>
      <w:r w:rsidRPr="005F6E8C">
        <w:rPr>
          <w:rFonts w:ascii="Arial" w:hAnsi="Arial" w:cs="Arial"/>
          <w:b/>
          <w:bCs/>
          <w:sz w:val="20"/>
          <w:szCs w:val="20"/>
          <w:lang w:val="ru-RU"/>
        </w:rPr>
        <w:t xml:space="preserve">Форма оказания услуги: </w:t>
      </w:r>
      <w:r w:rsidRPr="005F6E8C">
        <w:rPr>
          <w:rFonts w:ascii="Arial" w:hAnsi="Arial" w:cs="Arial"/>
          <w:sz w:val="20"/>
          <w:szCs w:val="20"/>
          <w:lang w:val="ru-RU"/>
        </w:rPr>
        <w:t>электронная</w:t>
      </w:r>
      <w:r w:rsidR="00A545B6" w:rsidRPr="005F6E8C">
        <w:rPr>
          <w:rFonts w:ascii="Arial" w:hAnsi="Arial" w:cs="Arial"/>
          <w:sz w:val="20"/>
          <w:szCs w:val="20"/>
          <w:lang w:val="ru-RU"/>
        </w:rPr>
        <w:t>,</w:t>
      </w:r>
      <w:r w:rsidRPr="005F6E8C">
        <w:rPr>
          <w:rFonts w:ascii="Arial" w:hAnsi="Arial" w:cs="Arial"/>
          <w:sz w:val="20"/>
          <w:szCs w:val="20"/>
          <w:lang w:val="ru-RU"/>
        </w:rPr>
        <w:t xml:space="preserve"> частично автоматизированная</w:t>
      </w:r>
    </w:p>
    <w:p w14:paraId="139B55BD" w14:textId="1D481A2B" w:rsidR="00D33BBE" w:rsidRPr="005F6E8C" w:rsidRDefault="00D33BBE" w:rsidP="00D33BBE">
      <w:pPr>
        <w:spacing w:after="0"/>
        <w:jc w:val="both"/>
        <w:rPr>
          <w:rFonts w:ascii="Arial" w:hAnsi="Arial" w:cs="Arial"/>
          <w:sz w:val="20"/>
          <w:szCs w:val="20"/>
          <w:lang w:val="ru-RU"/>
        </w:rPr>
      </w:pPr>
      <w:r w:rsidRPr="005F6E8C">
        <w:rPr>
          <w:rFonts w:ascii="Arial" w:hAnsi="Arial" w:cs="Arial"/>
          <w:b/>
          <w:bCs/>
          <w:sz w:val="20"/>
          <w:szCs w:val="20"/>
          <w:lang w:val="ru-RU"/>
        </w:rPr>
        <w:t>Результат оказания услуги:</w:t>
      </w:r>
      <w:r w:rsidRPr="005F6E8C">
        <w:rPr>
          <w:rFonts w:ascii="Arial" w:hAnsi="Arial" w:cs="Arial"/>
          <w:sz w:val="20"/>
          <w:szCs w:val="20"/>
          <w:lang w:val="ru-RU"/>
        </w:rPr>
        <w:t xml:space="preserve"> подтверждение на присвоение учетного номера</w:t>
      </w:r>
    </w:p>
    <w:p w14:paraId="63859E7F" w14:textId="77777777" w:rsidR="008D77D7" w:rsidRPr="005F6E8C" w:rsidRDefault="008D77D7" w:rsidP="008D77D7">
      <w:pPr>
        <w:ind w:firstLine="720"/>
        <w:jc w:val="both"/>
        <w:rPr>
          <w:rFonts w:ascii="Arial" w:hAnsi="Arial" w:cs="Arial"/>
          <w:sz w:val="24"/>
          <w:szCs w:val="24"/>
          <w:lang w:val="ru-RU"/>
        </w:rPr>
      </w:pPr>
    </w:p>
    <w:p w14:paraId="6E4ACC69" w14:textId="53259302" w:rsidR="008D77D7" w:rsidRPr="005F6E8C" w:rsidRDefault="008D77D7" w:rsidP="008D77D7">
      <w:pPr>
        <w:ind w:firstLine="720"/>
        <w:jc w:val="both"/>
        <w:rPr>
          <w:rFonts w:ascii="Arial" w:hAnsi="Arial" w:cs="Arial"/>
          <w:sz w:val="24"/>
          <w:szCs w:val="24"/>
          <w:lang w:val="ru-RU"/>
        </w:rPr>
      </w:pPr>
      <w:r w:rsidRPr="005F6E8C">
        <w:rPr>
          <w:rFonts w:ascii="Arial" w:hAnsi="Arial" w:cs="Arial"/>
          <w:sz w:val="24"/>
          <w:szCs w:val="24"/>
          <w:lang w:val="ru-RU"/>
        </w:rPr>
        <w:t>В рамках общественного мониторинга оценки качества оказания государственной услуги проведены количественные и качественные исследования, в результате которых были получены следующие результаты:</w:t>
      </w:r>
    </w:p>
    <w:p w14:paraId="4690C70A" w14:textId="77777777" w:rsidR="008D77D7" w:rsidRPr="005F6E8C" w:rsidRDefault="008D77D7" w:rsidP="008D77D7">
      <w:pPr>
        <w:jc w:val="right"/>
        <w:rPr>
          <w:rFonts w:ascii="Arial" w:hAnsi="Arial" w:cs="Arial"/>
          <w:b/>
          <w:bCs/>
          <w:color w:val="306785" w:themeColor="accent1" w:themeShade="BF"/>
          <w:sz w:val="24"/>
          <w:szCs w:val="24"/>
          <w:lang w:val="ru-RU"/>
        </w:rPr>
      </w:pPr>
      <w:r w:rsidRPr="005F6E8C">
        <w:rPr>
          <w:rFonts w:ascii="Arial" w:hAnsi="Arial" w:cs="Arial"/>
          <w:b/>
          <w:bCs/>
          <w:color w:val="306785" w:themeColor="accent1" w:themeShade="BF"/>
          <w:sz w:val="24"/>
          <w:szCs w:val="24"/>
          <w:lang w:val="ru-RU"/>
        </w:rPr>
        <w:t>Социально-демографический блок</w:t>
      </w:r>
    </w:p>
    <w:p w14:paraId="3B309DE1" w14:textId="71F23FC5" w:rsidR="008D77D7" w:rsidRPr="005F6E8C" w:rsidRDefault="008D77D7" w:rsidP="008D77D7">
      <w:pPr>
        <w:jc w:val="both"/>
        <w:rPr>
          <w:rFonts w:ascii="Arial" w:hAnsi="Arial" w:cs="Arial"/>
          <w:sz w:val="24"/>
          <w:szCs w:val="24"/>
          <w:lang w:val="ru-RU"/>
        </w:rPr>
      </w:pPr>
      <w:r w:rsidRPr="005F6E8C">
        <w:rPr>
          <w:rFonts w:ascii="Arial" w:hAnsi="Arial" w:cs="Arial"/>
          <w:b/>
          <w:bCs/>
          <w:color w:val="306785" w:themeColor="accent1" w:themeShade="BF"/>
          <w:sz w:val="28"/>
          <w:szCs w:val="28"/>
          <w:lang w:val="ru-RU"/>
        </w:rPr>
        <w:tab/>
      </w:r>
      <w:r w:rsidRPr="005F6E8C">
        <w:rPr>
          <w:rFonts w:ascii="Arial" w:hAnsi="Arial" w:cs="Arial"/>
          <w:sz w:val="24"/>
          <w:szCs w:val="24"/>
          <w:lang w:val="ru-RU"/>
        </w:rPr>
        <w:t xml:space="preserve">Массовый опрос услугополучателей охватил </w:t>
      </w:r>
      <w:r w:rsidR="00326BE7" w:rsidRPr="005F6E8C">
        <w:rPr>
          <w:rFonts w:ascii="Arial" w:hAnsi="Arial" w:cs="Arial"/>
          <w:sz w:val="24"/>
          <w:szCs w:val="24"/>
          <w:lang w:val="ru-RU"/>
        </w:rPr>
        <w:t>36</w:t>
      </w:r>
      <w:r w:rsidRPr="005F6E8C">
        <w:rPr>
          <w:rFonts w:ascii="Arial" w:hAnsi="Arial" w:cs="Arial"/>
          <w:sz w:val="24"/>
          <w:szCs w:val="24"/>
          <w:lang w:val="ru-RU"/>
        </w:rPr>
        <w:t xml:space="preserve"> респондент</w:t>
      </w:r>
      <w:r w:rsidR="00326BE7" w:rsidRPr="005F6E8C">
        <w:rPr>
          <w:rFonts w:ascii="Arial" w:hAnsi="Arial" w:cs="Arial"/>
          <w:sz w:val="24"/>
          <w:szCs w:val="24"/>
          <w:lang w:val="ru-RU"/>
        </w:rPr>
        <w:t>ов</w:t>
      </w:r>
      <w:r w:rsidRPr="005F6E8C">
        <w:rPr>
          <w:rFonts w:ascii="Arial" w:hAnsi="Arial" w:cs="Arial"/>
          <w:sz w:val="24"/>
          <w:szCs w:val="24"/>
          <w:lang w:val="ru-RU"/>
        </w:rPr>
        <w:t xml:space="preserve">. Из них </w:t>
      </w:r>
      <w:r w:rsidR="00326BE7" w:rsidRPr="005F6E8C">
        <w:rPr>
          <w:rFonts w:ascii="Arial" w:hAnsi="Arial" w:cs="Arial"/>
          <w:sz w:val="24"/>
          <w:szCs w:val="24"/>
          <w:lang w:val="ru-RU"/>
        </w:rPr>
        <w:t>50</w:t>
      </w:r>
      <w:r w:rsidRPr="005F6E8C">
        <w:rPr>
          <w:rFonts w:ascii="Arial" w:hAnsi="Arial" w:cs="Arial"/>
          <w:sz w:val="24"/>
          <w:szCs w:val="24"/>
          <w:lang w:val="ru-RU"/>
        </w:rPr>
        <w:t xml:space="preserve">% услугополучателей мужского пола и </w:t>
      </w:r>
      <w:r w:rsidR="00326BE7" w:rsidRPr="005F6E8C">
        <w:rPr>
          <w:rFonts w:ascii="Arial" w:hAnsi="Arial" w:cs="Arial"/>
          <w:sz w:val="24"/>
          <w:szCs w:val="24"/>
          <w:lang w:val="ru-RU"/>
        </w:rPr>
        <w:t>38,9</w:t>
      </w:r>
      <w:r w:rsidRPr="005F6E8C">
        <w:rPr>
          <w:rFonts w:ascii="Arial" w:hAnsi="Arial" w:cs="Arial"/>
          <w:sz w:val="24"/>
          <w:szCs w:val="24"/>
          <w:lang w:val="ru-RU"/>
        </w:rPr>
        <w:t>% женского пола</w:t>
      </w:r>
      <w:r w:rsidR="00326BE7" w:rsidRPr="005F6E8C">
        <w:rPr>
          <w:rFonts w:ascii="Arial" w:hAnsi="Arial" w:cs="Arial"/>
          <w:sz w:val="24"/>
          <w:szCs w:val="24"/>
          <w:lang w:val="ru-RU"/>
        </w:rPr>
        <w:t>, остальные не указали пол при заполнении анкеты</w:t>
      </w:r>
      <w:r w:rsidRPr="005F6E8C">
        <w:rPr>
          <w:rFonts w:ascii="Arial" w:hAnsi="Arial" w:cs="Arial"/>
          <w:sz w:val="24"/>
          <w:szCs w:val="24"/>
          <w:lang w:val="ru-RU"/>
        </w:rPr>
        <w:t>. Наиболее значимые возрастные группы услугополучателей – 30–39 лет (</w:t>
      </w:r>
      <w:r w:rsidR="00326BE7" w:rsidRPr="005F6E8C">
        <w:rPr>
          <w:rFonts w:ascii="Arial" w:hAnsi="Arial" w:cs="Arial"/>
          <w:sz w:val="24"/>
          <w:szCs w:val="24"/>
          <w:lang w:val="ru-RU"/>
        </w:rPr>
        <w:t>30,6</w:t>
      </w:r>
      <w:r w:rsidRPr="005F6E8C">
        <w:rPr>
          <w:rFonts w:ascii="Arial" w:hAnsi="Arial" w:cs="Arial"/>
          <w:sz w:val="24"/>
          <w:szCs w:val="24"/>
          <w:lang w:val="ru-RU"/>
        </w:rPr>
        <w:t>%) и 40–49 лет (</w:t>
      </w:r>
      <w:r w:rsidR="00326BE7" w:rsidRPr="005F6E8C">
        <w:rPr>
          <w:rFonts w:ascii="Arial" w:hAnsi="Arial" w:cs="Arial"/>
          <w:sz w:val="24"/>
          <w:szCs w:val="24"/>
          <w:lang w:val="ru-RU"/>
        </w:rPr>
        <w:t>41,7</w:t>
      </w:r>
      <w:r w:rsidRPr="005F6E8C">
        <w:rPr>
          <w:rFonts w:ascii="Arial" w:hAnsi="Arial" w:cs="Arial"/>
          <w:sz w:val="24"/>
          <w:szCs w:val="24"/>
          <w:lang w:val="ru-RU"/>
        </w:rPr>
        <w:t xml:space="preserve">%). Из общего числа обратившихся </w:t>
      </w:r>
      <w:r w:rsidR="00DA20F6" w:rsidRPr="005F6E8C">
        <w:rPr>
          <w:rFonts w:ascii="Arial" w:hAnsi="Arial" w:cs="Arial"/>
          <w:sz w:val="24"/>
          <w:szCs w:val="24"/>
          <w:lang w:val="ru-RU"/>
        </w:rPr>
        <w:t>36,1</w:t>
      </w:r>
      <w:r w:rsidRPr="005F6E8C">
        <w:rPr>
          <w:rFonts w:ascii="Arial" w:hAnsi="Arial" w:cs="Arial"/>
          <w:sz w:val="24"/>
          <w:szCs w:val="24"/>
          <w:lang w:val="ru-RU"/>
        </w:rPr>
        <w:t xml:space="preserve">% являются юридическими лицами, </w:t>
      </w:r>
      <w:r w:rsidR="00DA20F6" w:rsidRPr="005F6E8C">
        <w:rPr>
          <w:rFonts w:ascii="Arial" w:hAnsi="Arial" w:cs="Arial"/>
          <w:sz w:val="24"/>
          <w:szCs w:val="24"/>
          <w:lang w:val="ru-RU"/>
        </w:rPr>
        <w:t>61,1</w:t>
      </w:r>
      <w:r w:rsidRPr="005F6E8C">
        <w:rPr>
          <w:rFonts w:ascii="Arial" w:hAnsi="Arial" w:cs="Arial"/>
          <w:sz w:val="24"/>
          <w:szCs w:val="24"/>
          <w:lang w:val="ru-RU"/>
        </w:rPr>
        <w:t xml:space="preserve">% индивидуальными предпринимателями, и еще </w:t>
      </w:r>
      <w:r w:rsidR="00DA20F6" w:rsidRPr="005F6E8C">
        <w:rPr>
          <w:rFonts w:ascii="Arial" w:hAnsi="Arial" w:cs="Arial"/>
          <w:sz w:val="24"/>
          <w:szCs w:val="24"/>
          <w:lang w:val="ru-RU"/>
        </w:rPr>
        <w:t>2,8</w:t>
      </w:r>
      <w:r w:rsidRPr="005F6E8C">
        <w:rPr>
          <w:rFonts w:ascii="Arial" w:hAnsi="Arial" w:cs="Arial"/>
          <w:sz w:val="24"/>
          <w:szCs w:val="24"/>
          <w:lang w:val="ru-RU"/>
        </w:rPr>
        <w:t>% физическими лицами.  Для 100% услугополучателей не понадобилось обеспечение физического доступа к услуге (не обращались за услугой лица с инвалидностью). Большинство услугополучателей, получивших услугу в электронной форме (</w:t>
      </w:r>
      <w:r w:rsidR="00326BE7" w:rsidRPr="005F6E8C">
        <w:rPr>
          <w:rFonts w:ascii="Arial" w:hAnsi="Arial" w:cs="Arial"/>
          <w:sz w:val="24"/>
          <w:szCs w:val="24"/>
          <w:lang w:val="ru-RU"/>
        </w:rPr>
        <w:t>77,8</w:t>
      </w:r>
      <w:r w:rsidRPr="005F6E8C">
        <w:rPr>
          <w:rFonts w:ascii="Arial" w:hAnsi="Arial" w:cs="Arial"/>
          <w:sz w:val="24"/>
          <w:szCs w:val="24"/>
          <w:lang w:val="ru-RU"/>
        </w:rPr>
        <w:t xml:space="preserve">%) обратились на портал </w:t>
      </w:r>
      <w:r w:rsidR="00F341D5" w:rsidRPr="005F6E8C">
        <w:rPr>
          <w:rFonts w:ascii="Arial" w:hAnsi="Arial" w:cs="Arial"/>
          <w:sz w:val="24"/>
          <w:szCs w:val="24"/>
          <w:lang w:val="ru-RU"/>
        </w:rPr>
        <w:t>«</w:t>
      </w:r>
      <w:r w:rsidRPr="005F6E8C">
        <w:rPr>
          <w:rFonts w:ascii="Arial" w:hAnsi="Arial" w:cs="Arial"/>
          <w:sz w:val="24"/>
          <w:szCs w:val="24"/>
          <w:lang w:val="ru-RU"/>
        </w:rPr>
        <w:t>электронного правительства</w:t>
      </w:r>
      <w:r w:rsidR="00F341D5" w:rsidRPr="005F6E8C">
        <w:rPr>
          <w:rFonts w:ascii="Arial" w:hAnsi="Arial" w:cs="Arial"/>
          <w:sz w:val="24"/>
          <w:szCs w:val="24"/>
          <w:lang w:val="ru-RU"/>
        </w:rPr>
        <w:t>»</w:t>
      </w:r>
      <w:r w:rsidRPr="005F6E8C">
        <w:rPr>
          <w:rFonts w:ascii="Arial" w:hAnsi="Arial" w:cs="Arial"/>
          <w:sz w:val="24"/>
          <w:szCs w:val="24"/>
          <w:lang w:val="ru-RU"/>
        </w:rPr>
        <w:t xml:space="preserve">, а </w:t>
      </w:r>
      <w:r w:rsidR="00326BE7" w:rsidRPr="005F6E8C">
        <w:rPr>
          <w:rFonts w:ascii="Arial" w:hAnsi="Arial" w:cs="Arial"/>
          <w:sz w:val="24"/>
          <w:szCs w:val="24"/>
          <w:lang w:val="ru-RU"/>
        </w:rPr>
        <w:t>22,2</w:t>
      </w:r>
      <w:r w:rsidRPr="005F6E8C">
        <w:rPr>
          <w:rFonts w:ascii="Arial" w:hAnsi="Arial" w:cs="Arial"/>
          <w:sz w:val="24"/>
          <w:szCs w:val="24"/>
          <w:lang w:val="ru-RU"/>
        </w:rPr>
        <w:t>% в ЦОН в зону самообслуживания.</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0"/>
        <w:gridCol w:w="5685"/>
      </w:tblGrid>
      <w:tr w:rsidR="00326BE7" w:rsidRPr="005F6E8C" w14:paraId="7CFA150F" w14:textId="77777777" w:rsidTr="00326BE7">
        <w:tc>
          <w:tcPr>
            <w:tcW w:w="4672" w:type="dxa"/>
          </w:tcPr>
          <w:p w14:paraId="3945FCB2" w14:textId="52215A71" w:rsidR="00326BE7" w:rsidRPr="005F6E8C" w:rsidRDefault="00326BE7" w:rsidP="0074123F">
            <w:pPr>
              <w:jc w:val="both"/>
              <w:rPr>
                <w:rFonts w:ascii="Arial" w:hAnsi="Arial" w:cs="Arial"/>
                <w:b/>
                <w:bCs/>
                <w:color w:val="306785" w:themeColor="accent1" w:themeShade="BF"/>
                <w:sz w:val="28"/>
                <w:szCs w:val="28"/>
                <w:lang w:val="ru-RU"/>
              </w:rPr>
            </w:pPr>
            <w:r w:rsidRPr="005F6E8C">
              <w:rPr>
                <w:noProof/>
                <w:lang w:val="ru-RU" w:eastAsia="ru-RU"/>
              </w:rPr>
              <w:lastRenderedPageBreak/>
              <w:drawing>
                <wp:inline distT="0" distB="0" distL="0" distR="0" wp14:anchorId="64978155" wp14:editId="1DDDAFF7">
                  <wp:extent cx="2220686" cy="1627833"/>
                  <wp:effectExtent l="0" t="0" r="0" b="0"/>
                  <wp:docPr id="56" name="Диаграмма 5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8CAF17C-D880-0484-452C-E7C7221A1EC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tc>
        <w:tc>
          <w:tcPr>
            <w:tcW w:w="4673" w:type="dxa"/>
          </w:tcPr>
          <w:p w14:paraId="4CFC0FE1" w14:textId="6F04A2F0" w:rsidR="00326BE7" w:rsidRPr="005F6E8C" w:rsidRDefault="00326BE7" w:rsidP="0074123F">
            <w:pPr>
              <w:jc w:val="both"/>
              <w:rPr>
                <w:rFonts w:ascii="Arial" w:hAnsi="Arial" w:cs="Arial"/>
                <w:b/>
                <w:bCs/>
                <w:color w:val="306785" w:themeColor="accent1" w:themeShade="BF"/>
                <w:sz w:val="28"/>
                <w:szCs w:val="28"/>
                <w:lang w:val="ru-RU"/>
              </w:rPr>
            </w:pPr>
            <w:r w:rsidRPr="005F6E8C">
              <w:rPr>
                <w:noProof/>
                <w:lang w:val="ru-RU" w:eastAsia="ru-RU"/>
              </w:rPr>
              <w:drawing>
                <wp:inline distT="0" distB="0" distL="0" distR="0" wp14:anchorId="1FEBB286" wp14:editId="66156894">
                  <wp:extent cx="3516630" cy="1647930"/>
                  <wp:effectExtent l="0" t="0" r="0" b="0"/>
                  <wp:docPr id="57" name="Диаграмма 5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A1DF78B-8497-B659-030D-13A163ED7A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tc>
      </w:tr>
    </w:tbl>
    <w:p w14:paraId="25671703" w14:textId="77777777" w:rsidR="00827D47" w:rsidRPr="005F6E8C" w:rsidRDefault="00827D47" w:rsidP="0074123F">
      <w:pPr>
        <w:jc w:val="both"/>
        <w:rPr>
          <w:rFonts w:ascii="Arial" w:hAnsi="Arial" w:cs="Arial"/>
          <w:b/>
          <w:bCs/>
          <w:color w:val="306785" w:themeColor="accent1" w:themeShade="BF"/>
          <w:sz w:val="28"/>
          <w:szCs w:val="28"/>
          <w:lang w:val="ru-RU"/>
        </w:rPr>
      </w:pPr>
    </w:p>
    <w:p w14:paraId="0B17FCDA" w14:textId="2C94973B" w:rsidR="0074123F" w:rsidRPr="005F6E8C" w:rsidRDefault="0074123F" w:rsidP="0074123F">
      <w:pPr>
        <w:jc w:val="both"/>
        <w:rPr>
          <w:rFonts w:ascii="Arial" w:hAnsi="Arial" w:cs="Arial"/>
          <w:b/>
          <w:bCs/>
          <w:color w:val="306785" w:themeColor="accent1" w:themeShade="BF"/>
          <w:sz w:val="28"/>
          <w:szCs w:val="28"/>
          <w:lang w:val="ru-RU"/>
        </w:rPr>
      </w:pPr>
      <w:r w:rsidRPr="005F6E8C">
        <w:rPr>
          <w:rFonts w:ascii="Arial" w:hAnsi="Arial" w:cs="Arial"/>
          <w:b/>
          <w:bCs/>
          <w:color w:val="306785" w:themeColor="accent1" w:themeShade="BF"/>
          <w:sz w:val="28"/>
          <w:szCs w:val="28"/>
          <w:lang w:val="ru-RU"/>
        </w:rPr>
        <w:t>Основные результаты исследования</w:t>
      </w:r>
    </w:p>
    <w:p w14:paraId="071F4536" w14:textId="77777777" w:rsidR="00296750" w:rsidRPr="005F6E8C" w:rsidRDefault="00296750" w:rsidP="00296750">
      <w:pPr>
        <w:ind w:firstLine="720"/>
        <w:jc w:val="both"/>
        <w:rPr>
          <w:rFonts w:ascii="Arial" w:hAnsi="Arial" w:cs="Arial"/>
          <w:sz w:val="24"/>
          <w:szCs w:val="24"/>
          <w:lang w:val="ru-RU"/>
        </w:rPr>
      </w:pPr>
      <w:r w:rsidRPr="005F6E8C">
        <w:rPr>
          <w:rFonts w:ascii="Arial" w:hAnsi="Arial" w:cs="Arial"/>
          <w:sz w:val="24"/>
          <w:szCs w:val="24"/>
          <w:lang w:val="ru-RU"/>
        </w:rPr>
        <w:t>Основные показатели качества оказания государственной услуги в результате массового опроса услугополучателей составили следующие значения:</w:t>
      </w:r>
    </w:p>
    <w:p w14:paraId="55AEE8C1" w14:textId="6D4769A7" w:rsidR="00296750" w:rsidRPr="005F6E8C" w:rsidRDefault="00296750" w:rsidP="00296750">
      <w:pPr>
        <w:ind w:firstLine="720"/>
        <w:jc w:val="both"/>
        <w:rPr>
          <w:rFonts w:ascii="Arial" w:hAnsi="Arial" w:cs="Arial"/>
          <w:b/>
          <w:bCs/>
          <w:color w:val="306785" w:themeColor="accent1" w:themeShade="BF"/>
          <w:sz w:val="24"/>
          <w:szCs w:val="24"/>
          <w:lang w:val="ru-RU"/>
        </w:rPr>
      </w:pPr>
      <w:r w:rsidRPr="005F6E8C">
        <w:rPr>
          <w:rFonts w:ascii="Arial" w:hAnsi="Arial" w:cs="Arial"/>
          <w:sz w:val="24"/>
          <w:szCs w:val="24"/>
          <w:lang w:val="ru-RU"/>
        </w:rPr>
        <w:t xml:space="preserve">Уровень удовлетворенности качеством оказания государственной услуги включающих в себя деятельность всех услугодателей (государственные органы, портал «электронное правительство») равно – </w:t>
      </w:r>
      <w:r w:rsidRPr="005F6E8C">
        <w:rPr>
          <w:rFonts w:ascii="Arial" w:hAnsi="Arial" w:cs="Arial"/>
          <w:b/>
          <w:bCs/>
          <w:color w:val="306785" w:themeColor="accent1" w:themeShade="BF"/>
          <w:sz w:val="24"/>
          <w:szCs w:val="24"/>
          <w:lang w:val="ru-RU"/>
        </w:rPr>
        <w:t>64,1% и среднее значение оценки 4,39 балла.</w:t>
      </w:r>
    </w:p>
    <w:tbl>
      <w:tblPr>
        <w:tblW w:w="9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9"/>
        <w:gridCol w:w="5019"/>
        <w:gridCol w:w="567"/>
        <w:gridCol w:w="567"/>
        <w:gridCol w:w="819"/>
        <w:gridCol w:w="863"/>
        <w:gridCol w:w="6"/>
      </w:tblGrid>
      <w:tr w:rsidR="00571B05" w:rsidRPr="005F6E8C" w14:paraId="480E1596" w14:textId="77777777" w:rsidTr="00C75D08">
        <w:trPr>
          <w:trHeight w:val="480"/>
        </w:trPr>
        <w:tc>
          <w:tcPr>
            <w:tcW w:w="1639" w:type="dxa"/>
            <w:shd w:val="clear" w:color="auto" w:fill="auto"/>
            <w:vAlign w:val="center"/>
            <w:hideMark/>
          </w:tcPr>
          <w:p w14:paraId="3B2F024E" w14:textId="77777777" w:rsidR="00571B05" w:rsidRPr="005F6E8C" w:rsidRDefault="00571B05" w:rsidP="00571B05">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lang w:val="ru-RU"/>
              </w:rPr>
              <w:t>Критерии оценки</w:t>
            </w:r>
          </w:p>
        </w:tc>
        <w:tc>
          <w:tcPr>
            <w:tcW w:w="5019" w:type="dxa"/>
            <w:shd w:val="clear" w:color="auto" w:fill="auto"/>
            <w:vAlign w:val="center"/>
            <w:hideMark/>
          </w:tcPr>
          <w:p w14:paraId="1578315F" w14:textId="77777777" w:rsidR="00571B05" w:rsidRPr="005F6E8C" w:rsidRDefault="00571B05" w:rsidP="00571B05">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lang w:val="ru-RU"/>
              </w:rPr>
              <w:t>Оценка качества оказанной услуги в электронной форме</w:t>
            </w:r>
          </w:p>
        </w:tc>
        <w:tc>
          <w:tcPr>
            <w:tcW w:w="1134" w:type="dxa"/>
            <w:gridSpan w:val="2"/>
            <w:shd w:val="clear" w:color="auto" w:fill="auto"/>
            <w:vAlign w:val="center"/>
            <w:hideMark/>
          </w:tcPr>
          <w:p w14:paraId="3F0AC47B" w14:textId="77777777" w:rsidR="00571B05" w:rsidRPr="005F6E8C" w:rsidRDefault="00571B05" w:rsidP="00571B05">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rPr>
              <w:t>Средний балл</w:t>
            </w:r>
          </w:p>
        </w:tc>
        <w:tc>
          <w:tcPr>
            <w:tcW w:w="1688" w:type="dxa"/>
            <w:gridSpan w:val="3"/>
            <w:shd w:val="clear" w:color="auto" w:fill="auto"/>
            <w:vAlign w:val="center"/>
            <w:hideMark/>
          </w:tcPr>
          <w:p w14:paraId="1B207AA7" w14:textId="77777777" w:rsidR="00571B05" w:rsidRPr="005F6E8C" w:rsidRDefault="00571B05" w:rsidP="00571B05">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rPr>
              <w:t>Уровень удовлетворенности</w:t>
            </w:r>
          </w:p>
        </w:tc>
      </w:tr>
      <w:tr w:rsidR="00571B05" w:rsidRPr="005F6E8C" w14:paraId="0A0DB3C1" w14:textId="77777777" w:rsidTr="00C75D08">
        <w:trPr>
          <w:gridAfter w:val="1"/>
          <w:wAfter w:w="6" w:type="dxa"/>
          <w:trHeight w:val="124"/>
        </w:trPr>
        <w:tc>
          <w:tcPr>
            <w:tcW w:w="1639" w:type="dxa"/>
            <w:vMerge w:val="restart"/>
            <w:shd w:val="clear" w:color="auto" w:fill="auto"/>
            <w:vAlign w:val="center"/>
            <w:hideMark/>
          </w:tcPr>
          <w:p w14:paraId="5F5EE8D1" w14:textId="77777777" w:rsidR="00571B05" w:rsidRPr="005F6E8C" w:rsidRDefault="00571B05" w:rsidP="00571B05">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ДОСТУПНОСТЬ И УДОБСТВО</w:t>
            </w:r>
          </w:p>
        </w:tc>
        <w:tc>
          <w:tcPr>
            <w:tcW w:w="5019" w:type="dxa"/>
            <w:shd w:val="clear" w:color="auto" w:fill="auto"/>
            <w:vAlign w:val="center"/>
            <w:hideMark/>
          </w:tcPr>
          <w:p w14:paraId="57168526"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Оценка простоты регистрации на портале для получения электронной услуги</w:t>
            </w:r>
          </w:p>
        </w:tc>
        <w:tc>
          <w:tcPr>
            <w:tcW w:w="567" w:type="dxa"/>
            <w:shd w:val="clear" w:color="auto" w:fill="auto"/>
            <w:noWrap/>
            <w:vAlign w:val="center"/>
            <w:hideMark/>
          </w:tcPr>
          <w:p w14:paraId="15FED9E0" w14:textId="77777777" w:rsidR="00571B05" w:rsidRPr="005F6E8C" w:rsidRDefault="00571B05" w:rsidP="00571B05">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4,97</w:t>
            </w:r>
          </w:p>
        </w:tc>
        <w:tc>
          <w:tcPr>
            <w:tcW w:w="567" w:type="dxa"/>
            <w:vMerge w:val="restart"/>
            <w:shd w:val="clear" w:color="auto" w:fill="auto"/>
            <w:noWrap/>
            <w:vAlign w:val="center"/>
            <w:hideMark/>
          </w:tcPr>
          <w:p w14:paraId="6CF91C65"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4,97</w:t>
            </w:r>
          </w:p>
        </w:tc>
        <w:tc>
          <w:tcPr>
            <w:tcW w:w="819" w:type="dxa"/>
            <w:shd w:val="clear" w:color="auto" w:fill="auto"/>
            <w:noWrap/>
            <w:vAlign w:val="center"/>
            <w:hideMark/>
          </w:tcPr>
          <w:p w14:paraId="2BC34D79"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91,7%</w:t>
            </w:r>
          </w:p>
        </w:tc>
        <w:tc>
          <w:tcPr>
            <w:tcW w:w="863" w:type="dxa"/>
            <w:vMerge w:val="restart"/>
            <w:shd w:val="clear" w:color="auto" w:fill="auto"/>
            <w:noWrap/>
            <w:vAlign w:val="center"/>
            <w:hideMark/>
          </w:tcPr>
          <w:p w14:paraId="7E7FDB51"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91,7%</w:t>
            </w:r>
          </w:p>
        </w:tc>
      </w:tr>
      <w:tr w:rsidR="00571B05" w:rsidRPr="005F6E8C" w14:paraId="5CC705A3" w14:textId="77777777" w:rsidTr="00C75D08">
        <w:trPr>
          <w:gridAfter w:val="1"/>
          <w:wAfter w:w="6" w:type="dxa"/>
          <w:trHeight w:val="77"/>
        </w:trPr>
        <w:tc>
          <w:tcPr>
            <w:tcW w:w="1639" w:type="dxa"/>
            <w:vMerge/>
            <w:vAlign w:val="center"/>
            <w:hideMark/>
          </w:tcPr>
          <w:p w14:paraId="4AB5BA5F"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5019" w:type="dxa"/>
            <w:shd w:val="clear" w:color="auto" w:fill="auto"/>
            <w:vAlign w:val="center"/>
            <w:hideMark/>
          </w:tcPr>
          <w:p w14:paraId="38BB9E63"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Простота получения ЭЦП</w:t>
            </w:r>
          </w:p>
        </w:tc>
        <w:tc>
          <w:tcPr>
            <w:tcW w:w="567" w:type="dxa"/>
            <w:shd w:val="clear" w:color="auto" w:fill="auto"/>
            <w:noWrap/>
            <w:vAlign w:val="center"/>
            <w:hideMark/>
          </w:tcPr>
          <w:p w14:paraId="10B80792" w14:textId="77777777" w:rsidR="00571B05" w:rsidRPr="005F6E8C" w:rsidRDefault="00571B05" w:rsidP="00571B05">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4,97</w:t>
            </w:r>
          </w:p>
        </w:tc>
        <w:tc>
          <w:tcPr>
            <w:tcW w:w="567" w:type="dxa"/>
            <w:vMerge/>
            <w:vAlign w:val="center"/>
            <w:hideMark/>
          </w:tcPr>
          <w:p w14:paraId="7F072A13"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19" w:type="dxa"/>
            <w:shd w:val="clear" w:color="auto" w:fill="auto"/>
            <w:noWrap/>
            <w:vAlign w:val="center"/>
            <w:hideMark/>
          </w:tcPr>
          <w:p w14:paraId="50E62A64"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91,7%</w:t>
            </w:r>
          </w:p>
        </w:tc>
        <w:tc>
          <w:tcPr>
            <w:tcW w:w="863" w:type="dxa"/>
            <w:vMerge/>
            <w:vAlign w:val="center"/>
            <w:hideMark/>
          </w:tcPr>
          <w:p w14:paraId="28F5122D"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7B814F82" w14:textId="77777777" w:rsidTr="00C75D08">
        <w:trPr>
          <w:gridAfter w:val="1"/>
          <w:wAfter w:w="6" w:type="dxa"/>
          <w:trHeight w:val="77"/>
        </w:trPr>
        <w:tc>
          <w:tcPr>
            <w:tcW w:w="1639" w:type="dxa"/>
            <w:vMerge/>
            <w:vAlign w:val="center"/>
            <w:hideMark/>
          </w:tcPr>
          <w:p w14:paraId="5A302E62"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5019" w:type="dxa"/>
            <w:shd w:val="clear" w:color="auto" w:fill="auto"/>
            <w:vAlign w:val="center"/>
            <w:hideMark/>
          </w:tcPr>
          <w:p w14:paraId="05703C39"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Простота использования ЭЦП</w:t>
            </w:r>
          </w:p>
        </w:tc>
        <w:tc>
          <w:tcPr>
            <w:tcW w:w="567" w:type="dxa"/>
            <w:shd w:val="clear" w:color="auto" w:fill="auto"/>
            <w:noWrap/>
            <w:vAlign w:val="center"/>
            <w:hideMark/>
          </w:tcPr>
          <w:p w14:paraId="3DC30949" w14:textId="77777777" w:rsidR="00571B05" w:rsidRPr="005F6E8C" w:rsidRDefault="00571B05" w:rsidP="00571B05">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4,97</w:t>
            </w:r>
          </w:p>
        </w:tc>
        <w:tc>
          <w:tcPr>
            <w:tcW w:w="567" w:type="dxa"/>
            <w:vMerge/>
            <w:vAlign w:val="center"/>
            <w:hideMark/>
          </w:tcPr>
          <w:p w14:paraId="7E48004B"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19" w:type="dxa"/>
            <w:shd w:val="clear" w:color="auto" w:fill="auto"/>
            <w:noWrap/>
            <w:vAlign w:val="center"/>
            <w:hideMark/>
          </w:tcPr>
          <w:p w14:paraId="2B404817"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91,7%</w:t>
            </w:r>
          </w:p>
        </w:tc>
        <w:tc>
          <w:tcPr>
            <w:tcW w:w="863" w:type="dxa"/>
            <w:vMerge/>
            <w:vAlign w:val="center"/>
            <w:hideMark/>
          </w:tcPr>
          <w:p w14:paraId="5C1A6429"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0AD8321F" w14:textId="77777777" w:rsidTr="00C75D08">
        <w:trPr>
          <w:gridAfter w:val="1"/>
          <w:wAfter w:w="6" w:type="dxa"/>
          <w:trHeight w:val="121"/>
        </w:trPr>
        <w:tc>
          <w:tcPr>
            <w:tcW w:w="1639" w:type="dxa"/>
            <w:vMerge/>
            <w:vAlign w:val="center"/>
            <w:hideMark/>
          </w:tcPr>
          <w:p w14:paraId="2AD42D88"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5019" w:type="dxa"/>
            <w:shd w:val="clear" w:color="auto" w:fill="auto"/>
            <w:vAlign w:val="center"/>
            <w:hideMark/>
          </w:tcPr>
          <w:p w14:paraId="28E38543"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Оценка внешний вид (дизайн) и структурную организацию портала (онлайн-площадки), на которой получали услугу</w:t>
            </w:r>
          </w:p>
        </w:tc>
        <w:tc>
          <w:tcPr>
            <w:tcW w:w="567" w:type="dxa"/>
            <w:shd w:val="clear" w:color="auto" w:fill="auto"/>
            <w:noWrap/>
            <w:vAlign w:val="center"/>
            <w:hideMark/>
          </w:tcPr>
          <w:p w14:paraId="3B7C206D" w14:textId="77777777" w:rsidR="00571B05" w:rsidRPr="005F6E8C" w:rsidRDefault="00571B05" w:rsidP="00571B05">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4,97</w:t>
            </w:r>
          </w:p>
        </w:tc>
        <w:tc>
          <w:tcPr>
            <w:tcW w:w="567" w:type="dxa"/>
            <w:vMerge/>
            <w:vAlign w:val="center"/>
            <w:hideMark/>
          </w:tcPr>
          <w:p w14:paraId="23F4BB35"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19" w:type="dxa"/>
            <w:shd w:val="clear" w:color="auto" w:fill="auto"/>
            <w:noWrap/>
            <w:vAlign w:val="center"/>
            <w:hideMark/>
          </w:tcPr>
          <w:p w14:paraId="7EBEB046"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91,7%</w:t>
            </w:r>
          </w:p>
        </w:tc>
        <w:tc>
          <w:tcPr>
            <w:tcW w:w="863" w:type="dxa"/>
            <w:vMerge/>
            <w:vAlign w:val="center"/>
            <w:hideMark/>
          </w:tcPr>
          <w:p w14:paraId="747D6D54"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28BC8D66" w14:textId="77777777" w:rsidTr="00C75D08">
        <w:trPr>
          <w:gridAfter w:val="1"/>
          <w:wAfter w:w="6" w:type="dxa"/>
          <w:trHeight w:val="128"/>
        </w:trPr>
        <w:tc>
          <w:tcPr>
            <w:tcW w:w="1639" w:type="dxa"/>
            <w:vMerge w:val="restart"/>
            <w:shd w:val="clear" w:color="auto" w:fill="auto"/>
            <w:noWrap/>
            <w:vAlign w:val="center"/>
            <w:hideMark/>
          </w:tcPr>
          <w:p w14:paraId="23077374" w14:textId="77777777" w:rsidR="00571B05" w:rsidRPr="005F6E8C" w:rsidRDefault="00571B05" w:rsidP="00571B05">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ИНФОРМАЦИЯ</w:t>
            </w:r>
          </w:p>
        </w:tc>
        <w:tc>
          <w:tcPr>
            <w:tcW w:w="5019" w:type="dxa"/>
            <w:shd w:val="clear" w:color="auto" w:fill="auto"/>
            <w:vAlign w:val="center"/>
            <w:hideMark/>
          </w:tcPr>
          <w:p w14:paraId="6FE4F8B6" w14:textId="7EC6658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Оценка легкости и скорости поиска информации по интересующей услуге на портале (онлайн-площадке)</w:t>
            </w:r>
          </w:p>
        </w:tc>
        <w:tc>
          <w:tcPr>
            <w:tcW w:w="567" w:type="dxa"/>
            <w:shd w:val="clear" w:color="auto" w:fill="auto"/>
            <w:noWrap/>
            <w:vAlign w:val="center"/>
            <w:hideMark/>
          </w:tcPr>
          <w:p w14:paraId="3E265A93" w14:textId="77777777" w:rsidR="00571B05" w:rsidRPr="005F6E8C" w:rsidRDefault="00571B05" w:rsidP="00571B05">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4,80</w:t>
            </w:r>
          </w:p>
        </w:tc>
        <w:tc>
          <w:tcPr>
            <w:tcW w:w="567" w:type="dxa"/>
            <w:vMerge w:val="restart"/>
            <w:shd w:val="clear" w:color="auto" w:fill="auto"/>
            <w:noWrap/>
            <w:vAlign w:val="center"/>
            <w:hideMark/>
          </w:tcPr>
          <w:p w14:paraId="606D8800"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4,84</w:t>
            </w:r>
          </w:p>
        </w:tc>
        <w:tc>
          <w:tcPr>
            <w:tcW w:w="819" w:type="dxa"/>
            <w:shd w:val="clear" w:color="auto" w:fill="auto"/>
            <w:noWrap/>
            <w:vAlign w:val="center"/>
            <w:hideMark/>
          </w:tcPr>
          <w:p w14:paraId="65075698"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88,9%</w:t>
            </w:r>
          </w:p>
        </w:tc>
        <w:tc>
          <w:tcPr>
            <w:tcW w:w="863" w:type="dxa"/>
            <w:vMerge w:val="restart"/>
            <w:shd w:val="clear" w:color="auto" w:fill="auto"/>
            <w:noWrap/>
            <w:vAlign w:val="center"/>
            <w:hideMark/>
          </w:tcPr>
          <w:p w14:paraId="6591E2F4"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88,9%</w:t>
            </w:r>
          </w:p>
        </w:tc>
      </w:tr>
      <w:tr w:rsidR="00571B05" w:rsidRPr="005F6E8C" w14:paraId="1B27ABB2" w14:textId="77777777" w:rsidTr="00C75D08">
        <w:trPr>
          <w:gridAfter w:val="1"/>
          <w:wAfter w:w="6" w:type="dxa"/>
          <w:trHeight w:val="77"/>
        </w:trPr>
        <w:tc>
          <w:tcPr>
            <w:tcW w:w="1639" w:type="dxa"/>
            <w:vMerge/>
            <w:vAlign w:val="center"/>
            <w:hideMark/>
          </w:tcPr>
          <w:p w14:paraId="648944F7"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5019" w:type="dxa"/>
            <w:shd w:val="clear" w:color="auto" w:fill="auto"/>
            <w:vAlign w:val="center"/>
            <w:hideMark/>
          </w:tcPr>
          <w:p w14:paraId="01279971"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Оценка актуальности и понятности информации на портале (онлайн-площадке) по требованиям (необходимым документам) для получения услуги</w:t>
            </w:r>
          </w:p>
        </w:tc>
        <w:tc>
          <w:tcPr>
            <w:tcW w:w="567" w:type="dxa"/>
            <w:shd w:val="clear" w:color="auto" w:fill="auto"/>
            <w:noWrap/>
            <w:vAlign w:val="center"/>
            <w:hideMark/>
          </w:tcPr>
          <w:p w14:paraId="67363221" w14:textId="77777777" w:rsidR="00571B05" w:rsidRPr="005F6E8C" w:rsidRDefault="00571B05" w:rsidP="00571B05">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4,83</w:t>
            </w:r>
          </w:p>
        </w:tc>
        <w:tc>
          <w:tcPr>
            <w:tcW w:w="567" w:type="dxa"/>
            <w:vMerge/>
            <w:vAlign w:val="center"/>
            <w:hideMark/>
          </w:tcPr>
          <w:p w14:paraId="252E1108"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19" w:type="dxa"/>
            <w:shd w:val="clear" w:color="auto" w:fill="auto"/>
            <w:noWrap/>
            <w:vAlign w:val="center"/>
            <w:hideMark/>
          </w:tcPr>
          <w:p w14:paraId="73501434"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88,9%</w:t>
            </w:r>
          </w:p>
        </w:tc>
        <w:tc>
          <w:tcPr>
            <w:tcW w:w="863" w:type="dxa"/>
            <w:vMerge/>
            <w:vAlign w:val="center"/>
            <w:hideMark/>
          </w:tcPr>
          <w:p w14:paraId="622406D9"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2D2B5FD5" w14:textId="77777777" w:rsidTr="00C75D08">
        <w:trPr>
          <w:gridAfter w:val="1"/>
          <w:wAfter w:w="6" w:type="dxa"/>
          <w:trHeight w:val="77"/>
        </w:trPr>
        <w:tc>
          <w:tcPr>
            <w:tcW w:w="1639" w:type="dxa"/>
            <w:vMerge/>
            <w:vAlign w:val="center"/>
            <w:hideMark/>
          </w:tcPr>
          <w:p w14:paraId="5BF27E9D"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5019" w:type="dxa"/>
            <w:shd w:val="clear" w:color="auto" w:fill="auto"/>
            <w:vAlign w:val="center"/>
            <w:hideMark/>
          </w:tcPr>
          <w:p w14:paraId="00F03AA9" w14:textId="1C31EFB2"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Оценка простоты и понятности информации по способу получения услуги на портале</w:t>
            </w:r>
          </w:p>
        </w:tc>
        <w:tc>
          <w:tcPr>
            <w:tcW w:w="567" w:type="dxa"/>
            <w:shd w:val="clear" w:color="auto" w:fill="auto"/>
            <w:noWrap/>
            <w:vAlign w:val="center"/>
            <w:hideMark/>
          </w:tcPr>
          <w:p w14:paraId="1B070EE8" w14:textId="77777777" w:rsidR="00571B05" w:rsidRPr="005F6E8C" w:rsidRDefault="00571B05" w:rsidP="00571B05">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4,83</w:t>
            </w:r>
          </w:p>
        </w:tc>
        <w:tc>
          <w:tcPr>
            <w:tcW w:w="567" w:type="dxa"/>
            <w:vMerge/>
            <w:vAlign w:val="center"/>
            <w:hideMark/>
          </w:tcPr>
          <w:p w14:paraId="78D3A5E2"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19" w:type="dxa"/>
            <w:shd w:val="clear" w:color="auto" w:fill="auto"/>
            <w:noWrap/>
            <w:vAlign w:val="center"/>
            <w:hideMark/>
          </w:tcPr>
          <w:p w14:paraId="6A8FBF01"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88,9%</w:t>
            </w:r>
          </w:p>
        </w:tc>
        <w:tc>
          <w:tcPr>
            <w:tcW w:w="863" w:type="dxa"/>
            <w:vMerge/>
            <w:vAlign w:val="center"/>
            <w:hideMark/>
          </w:tcPr>
          <w:p w14:paraId="279F812D"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32836776" w14:textId="77777777" w:rsidTr="00C75D08">
        <w:trPr>
          <w:gridAfter w:val="1"/>
          <w:wAfter w:w="6" w:type="dxa"/>
          <w:trHeight w:val="112"/>
        </w:trPr>
        <w:tc>
          <w:tcPr>
            <w:tcW w:w="1639" w:type="dxa"/>
            <w:vMerge/>
            <w:vAlign w:val="center"/>
            <w:hideMark/>
          </w:tcPr>
          <w:p w14:paraId="740848F7"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5019" w:type="dxa"/>
            <w:shd w:val="clear" w:color="auto" w:fill="auto"/>
            <w:vAlign w:val="center"/>
            <w:hideMark/>
          </w:tcPr>
          <w:p w14:paraId="7CE41CB8"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Информация на портале имеется на казахском/русском языке</w:t>
            </w:r>
          </w:p>
        </w:tc>
        <w:tc>
          <w:tcPr>
            <w:tcW w:w="567" w:type="dxa"/>
            <w:shd w:val="clear" w:color="auto" w:fill="auto"/>
            <w:noWrap/>
            <w:vAlign w:val="center"/>
            <w:hideMark/>
          </w:tcPr>
          <w:p w14:paraId="562EBBC0" w14:textId="77777777" w:rsidR="00571B05" w:rsidRPr="005F6E8C" w:rsidRDefault="00571B05" w:rsidP="00571B05">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4,91</w:t>
            </w:r>
          </w:p>
        </w:tc>
        <w:tc>
          <w:tcPr>
            <w:tcW w:w="567" w:type="dxa"/>
            <w:vMerge/>
            <w:vAlign w:val="center"/>
            <w:hideMark/>
          </w:tcPr>
          <w:p w14:paraId="59E586CC"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19" w:type="dxa"/>
            <w:shd w:val="clear" w:color="auto" w:fill="auto"/>
            <w:noWrap/>
            <w:vAlign w:val="center"/>
            <w:hideMark/>
          </w:tcPr>
          <w:p w14:paraId="557115FA"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88,9%</w:t>
            </w:r>
          </w:p>
        </w:tc>
        <w:tc>
          <w:tcPr>
            <w:tcW w:w="863" w:type="dxa"/>
            <w:vMerge/>
            <w:vAlign w:val="center"/>
            <w:hideMark/>
          </w:tcPr>
          <w:p w14:paraId="6E64F7CD"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5D31A1DE" w14:textId="77777777" w:rsidTr="00C75D08">
        <w:trPr>
          <w:gridAfter w:val="1"/>
          <w:wAfter w:w="6" w:type="dxa"/>
          <w:trHeight w:val="118"/>
        </w:trPr>
        <w:tc>
          <w:tcPr>
            <w:tcW w:w="1639" w:type="dxa"/>
            <w:vMerge/>
            <w:vAlign w:val="center"/>
            <w:hideMark/>
          </w:tcPr>
          <w:p w14:paraId="7624FA99"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5019" w:type="dxa"/>
            <w:shd w:val="clear" w:color="auto" w:fill="auto"/>
            <w:vAlign w:val="center"/>
            <w:hideMark/>
          </w:tcPr>
          <w:p w14:paraId="03AEAC88"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Инструкция по использованию портала полностью понятны и просты в применении</w:t>
            </w:r>
          </w:p>
        </w:tc>
        <w:tc>
          <w:tcPr>
            <w:tcW w:w="567" w:type="dxa"/>
            <w:shd w:val="clear" w:color="auto" w:fill="auto"/>
            <w:noWrap/>
            <w:vAlign w:val="center"/>
            <w:hideMark/>
          </w:tcPr>
          <w:p w14:paraId="5F1D9514" w14:textId="77777777" w:rsidR="00571B05" w:rsidRPr="005F6E8C" w:rsidRDefault="00571B05" w:rsidP="00571B05">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4,83</w:t>
            </w:r>
          </w:p>
        </w:tc>
        <w:tc>
          <w:tcPr>
            <w:tcW w:w="567" w:type="dxa"/>
            <w:vMerge/>
            <w:vAlign w:val="center"/>
            <w:hideMark/>
          </w:tcPr>
          <w:p w14:paraId="0CECF889"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19" w:type="dxa"/>
            <w:shd w:val="clear" w:color="auto" w:fill="auto"/>
            <w:noWrap/>
            <w:vAlign w:val="center"/>
            <w:hideMark/>
          </w:tcPr>
          <w:p w14:paraId="7A075231"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88,9%</w:t>
            </w:r>
          </w:p>
        </w:tc>
        <w:tc>
          <w:tcPr>
            <w:tcW w:w="863" w:type="dxa"/>
            <w:vMerge/>
            <w:vAlign w:val="center"/>
            <w:hideMark/>
          </w:tcPr>
          <w:p w14:paraId="05E92B5F"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310F33C8" w14:textId="77777777" w:rsidTr="00C75D08">
        <w:trPr>
          <w:gridAfter w:val="1"/>
          <w:wAfter w:w="6" w:type="dxa"/>
          <w:trHeight w:val="77"/>
        </w:trPr>
        <w:tc>
          <w:tcPr>
            <w:tcW w:w="1639" w:type="dxa"/>
            <w:vMerge w:val="restart"/>
            <w:shd w:val="clear" w:color="auto" w:fill="auto"/>
            <w:noWrap/>
            <w:vAlign w:val="center"/>
            <w:hideMark/>
          </w:tcPr>
          <w:p w14:paraId="541BB0FE" w14:textId="77777777" w:rsidR="00571B05" w:rsidRPr="005F6E8C" w:rsidRDefault="00571B05" w:rsidP="00571B05">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ПРОЦЕДУРА</w:t>
            </w:r>
          </w:p>
        </w:tc>
        <w:tc>
          <w:tcPr>
            <w:tcW w:w="5019" w:type="dxa"/>
            <w:shd w:val="clear" w:color="auto" w:fill="auto"/>
            <w:vAlign w:val="center"/>
            <w:hideMark/>
          </w:tcPr>
          <w:p w14:paraId="4561D6F7"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Сбор документов необходимых для получения электронной услуги прошел без излишней бюрократии (в т.ч. хождение по инстанциям, кабинетам)</w:t>
            </w:r>
          </w:p>
        </w:tc>
        <w:tc>
          <w:tcPr>
            <w:tcW w:w="567" w:type="dxa"/>
            <w:shd w:val="clear" w:color="auto" w:fill="auto"/>
            <w:noWrap/>
            <w:vAlign w:val="center"/>
            <w:hideMark/>
          </w:tcPr>
          <w:p w14:paraId="5580A1A3" w14:textId="77777777" w:rsidR="00571B05" w:rsidRPr="005F6E8C" w:rsidRDefault="00571B05" w:rsidP="00571B05">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4,86</w:t>
            </w:r>
          </w:p>
        </w:tc>
        <w:tc>
          <w:tcPr>
            <w:tcW w:w="567" w:type="dxa"/>
            <w:vMerge w:val="restart"/>
            <w:shd w:val="clear" w:color="auto" w:fill="auto"/>
            <w:noWrap/>
            <w:vAlign w:val="center"/>
            <w:hideMark/>
          </w:tcPr>
          <w:p w14:paraId="42C5D73C"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4,79</w:t>
            </w:r>
          </w:p>
        </w:tc>
        <w:tc>
          <w:tcPr>
            <w:tcW w:w="819" w:type="dxa"/>
            <w:shd w:val="clear" w:color="auto" w:fill="auto"/>
            <w:noWrap/>
            <w:vAlign w:val="center"/>
            <w:hideMark/>
          </w:tcPr>
          <w:p w14:paraId="3ADEFDA7"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88,9%</w:t>
            </w:r>
          </w:p>
        </w:tc>
        <w:tc>
          <w:tcPr>
            <w:tcW w:w="863" w:type="dxa"/>
            <w:vMerge w:val="restart"/>
            <w:shd w:val="clear" w:color="auto" w:fill="auto"/>
            <w:noWrap/>
            <w:vAlign w:val="center"/>
            <w:hideMark/>
          </w:tcPr>
          <w:p w14:paraId="17B5B5E1"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86,8%</w:t>
            </w:r>
          </w:p>
        </w:tc>
      </w:tr>
      <w:tr w:rsidR="00571B05" w:rsidRPr="005F6E8C" w14:paraId="16830028" w14:textId="77777777" w:rsidTr="00C75D08">
        <w:trPr>
          <w:gridAfter w:val="1"/>
          <w:wAfter w:w="6" w:type="dxa"/>
          <w:trHeight w:val="77"/>
        </w:trPr>
        <w:tc>
          <w:tcPr>
            <w:tcW w:w="1639" w:type="dxa"/>
            <w:vMerge/>
            <w:vAlign w:val="center"/>
            <w:hideMark/>
          </w:tcPr>
          <w:p w14:paraId="2F425E97"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5019" w:type="dxa"/>
            <w:shd w:val="clear" w:color="auto" w:fill="auto"/>
            <w:vAlign w:val="center"/>
            <w:hideMark/>
          </w:tcPr>
          <w:p w14:paraId="2033A604"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Процесс сбора документов необходимых/требуемых для получения электронной услуги полностью автоматизирован (можно получить онлайн)</w:t>
            </w:r>
          </w:p>
        </w:tc>
        <w:tc>
          <w:tcPr>
            <w:tcW w:w="567" w:type="dxa"/>
            <w:shd w:val="clear" w:color="auto" w:fill="auto"/>
            <w:noWrap/>
            <w:vAlign w:val="center"/>
            <w:hideMark/>
          </w:tcPr>
          <w:p w14:paraId="7874B527" w14:textId="77777777" w:rsidR="00571B05" w:rsidRPr="005F6E8C" w:rsidRDefault="00571B05" w:rsidP="00571B05">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4,86</w:t>
            </w:r>
          </w:p>
        </w:tc>
        <w:tc>
          <w:tcPr>
            <w:tcW w:w="567" w:type="dxa"/>
            <w:vMerge/>
            <w:vAlign w:val="center"/>
            <w:hideMark/>
          </w:tcPr>
          <w:p w14:paraId="305680DF"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19" w:type="dxa"/>
            <w:shd w:val="clear" w:color="auto" w:fill="auto"/>
            <w:noWrap/>
            <w:vAlign w:val="center"/>
            <w:hideMark/>
          </w:tcPr>
          <w:p w14:paraId="019AAD7A"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88,9%</w:t>
            </w:r>
          </w:p>
        </w:tc>
        <w:tc>
          <w:tcPr>
            <w:tcW w:w="863" w:type="dxa"/>
            <w:vMerge/>
            <w:vAlign w:val="center"/>
            <w:hideMark/>
          </w:tcPr>
          <w:p w14:paraId="25FDD938"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1AD05230" w14:textId="77777777" w:rsidTr="00C75D08">
        <w:trPr>
          <w:gridAfter w:val="1"/>
          <w:wAfter w:w="6" w:type="dxa"/>
          <w:trHeight w:val="340"/>
        </w:trPr>
        <w:tc>
          <w:tcPr>
            <w:tcW w:w="1639" w:type="dxa"/>
            <w:vMerge/>
            <w:vAlign w:val="center"/>
            <w:hideMark/>
          </w:tcPr>
          <w:p w14:paraId="3AA9B019"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5019" w:type="dxa"/>
            <w:shd w:val="clear" w:color="auto" w:fill="auto"/>
            <w:vAlign w:val="center"/>
            <w:hideMark/>
          </w:tcPr>
          <w:p w14:paraId="1AD57BB3"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Загрузка необходимых/требуемых документов на портал (онлайн-площадку) для получения электронной услуги прошла без трудностей</w:t>
            </w:r>
          </w:p>
        </w:tc>
        <w:tc>
          <w:tcPr>
            <w:tcW w:w="567" w:type="dxa"/>
            <w:shd w:val="clear" w:color="auto" w:fill="auto"/>
            <w:noWrap/>
            <w:vAlign w:val="center"/>
            <w:hideMark/>
          </w:tcPr>
          <w:p w14:paraId="0AF73E46" w14:textId="77777777" w:rsidR="00571B05" w:rsidRPr="005F6E8C" w:rsidRDefault="00571B05" w:rsidP="00571B05">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4,69</w:t>
            </w:r>
          </w:p>
        </w:tc>
        <w:tc>
          <w:tcPr>
            <w:tcW w:w="567" w:type="dxa"/>
            <w:vMerge/>
            <w:vAlign w:val="center"/>
            <w:hideMark/>
          </w:tcPr>
          <w:p w14:paraId="4A1CB867"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19" w:type="dxa"/>
            <w:shd w:val="clear" w:color="auto" w:fill="auto"/>
            <w:noWrap/>
            <w:vAlign w:val="center"/>
            <w:hideMark/>
          </w:tcPr>
          <w:p w14:paraId="4ADB315E"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83,3%</w:t>
            </w:r>
          </w:p>
        </w:tc>
        <w:tc>
          <w:tcPr>
            <w:tcW w:w="863" w:type="dxa"/>
            <w:vMerge/>
            <w:vAlign w:val="center"/>
            <w:hideMark/>
          </w:tcPr>
          <w:p w14:paraId="5601B6D8"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0917CC52" w14:textId="77777777" w:rsidTr="00C75D08">
        <w:trPr>
          <w:gridAfter w:val="1"/>
          <w:wAfter w:w="6" w:type="dxa"/>
          <w:trHeight w:val="77"/>
        </w:trPr>
        <w:tc>
          <w:tcPr>
            <w:tcW w:w="1639" w:type="dxa"/>
            <w:vMerge/>
            <w:vAlign w:val="center"/>
            <w:hideMark/>
          </w:tcPr>
          <w:p w14:paraId="44EDCD7C"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5019" w:type="dxa"/>
            <w:shd w:val="clear" w:color="auto" w:fill="auto"/>
            <w:vAlign w:val="center"/>
            <w:hideMark/>
          </w:tcPr>
          <w:p w14:paraId="71F0E3E9"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В полученном документе (справке, сертификате и т.д.) не было ошибок, недочетов</w:t>
            </w:r>
          </w:p>
        </w:tc>
        <w:tc>
          <w:tcPr>
            <w:tcW w:w="567" w:type="dxa"/>
            <w:shd w:val="clear" w:color="auto" w:fill="auto"/>
            <w:noWrap/>
            <w:vAlign w:val="center"/>
            <w:hideMark/>
          </w:tcPr>
          <w:p w14:paraId="416467FE" w14:textId="77777777" w:rsidR="00571B05" w:rsidRPr="005F6E8C" w:rsidRDefault="00571B05" w:rsidP="00571B05">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4,74</w:t>
            </w:r>
          </w:p>
        </w:tc>
        <w:tc>
          <w:tcPr>
            <w:tcW w:w="567" w:type="dxa"/>
            <w:vMerge/>
            <w:vAlign w:val="center"/>
            <w:hideMark/>
          </w:tcPr>
          <w:p w14:paraId="43F648F9"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19" w:type="dxa"/>
            <w:shd w:val="clear" w:color="auto" w:fill="auto"/>
            <w:noWrap/>
            <w:vAlign w:val="center"/>
            <w:hideMark/>
          </w:tcPr>
          <w:p w14:paraId="5A5A6028"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86,1%</w:t>
            </w:r>
          </w:p>
        </w:tc>
        <w:tc>
          <w:tcPr>
            <w:tcW w:w="863" w:type="dxa"/>
            <w:vMerge/>
            <w:vAlign w:val="center"/>
            <w:hideMark/>
          </w:tcPr>
          <w:p w14:paraId="5827C75B"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053067BD" w14:textId="77777777" w:rsidTr="00C75D08">
        <w:trPr>
          <w:gridAfter w:val="1"/>
          <w:wAfter w:w="6" w:type="dxa"/>
          <w:trHeight w:val="77"/>
        </w:trPr>
        <w:tc>
          <w:tcPr>
            <w:tcW w:w="1639" w:type="dxa"/>
            <w:shd w:val="clear" w:color="auto" w:fill="auto"/>
            <w:noWrap/>
            <w:vAlign w:val="center"/>
            <w:hideMark/>
          </w:tcPr>
          <w:p w14:paraId="71062C98" w14:textId="77777777" w:rsidR="00571B05" w:rsidRPr="005F6E8C" w:rsidRDefault="00571B05" w:rsidP="00571B05">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СРОКИ</w:t>
            </w:r>
          </w:p>
        </w:tc>
        <w:tc>
          <w:tcPr>
            <w:tcW w:w="5019" w:type="dxa"/>
            <w:shd w:val="clear" w:color="auto" w:fill="auto"/>
            <w:vAlign w:val="center"/>
            <w:hideMark/>
          </w:tcPr>
          <w:p w14:paraId="14E9B603"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Полученный документ/электронная услуга была оказана в краткие/установленные сроки</w:t>
            </w:r>
          </w:p>
        </w:tc>
        <w:tc>
          <w:tcPr>
            <w:tcW w:w="567" w:type="dxa"/>
            <w:shd w:val="clear" w:color="auto" w:fill="auto"/>
            <w:noWrap/>
            <w:vAlign w:val="center"/>
            <w:hideMark/>
          </w:tcPr>
          <w:p w14:paraId="64F84F0E" w14:textId="77777777" w:rsidR="00571B05" w:rsidRPr="005F6E8C" w:rsidRDefault="00571B05" w:rsidP="00571B05">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4,94</w:t>
            </w:r>
          </w:p>
        </w:tc>
        <w:tc>
          <w:tcPr>
            <w:tcW w:w="567" w:type="dxa"/>
            <w:shd w:val="clear" w:color="auto" w:fill="auto"/>
            <w:noWrap/>
            <w:vAlign w:val="center"/>
            <w:hideMark/>
          </w:tcPr>
          <w:p w14:paraId="24FDAE3E"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4,94</w:t>
            </w:r>
          </w:p>
        </w:tc>
        <w:tc>
          <w:tcPr>
            <w:tcW w:w="819" w:type="dxa"/>
            <w:shd w:val="clear" w:color="auto" w:fill="auto"/>
            <w:noWrap/>
            <w:vAlign w:val="center"/>
            <w:hideMark/>
          </w:tcPr>
          <w:p w14:paraId="3312586A"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97,2%</w:t>
            </w:r>
          </w:p>
        </w:tc>
        <w:tc>
          <w:tcPr>
            <w:tcW w:w="863" w:type="dxa"/>
            <w:shd w:val="clear" w:color="auto" w:fill="auto"/>
            <w:noWrap/>
            <w:vAlign w:val="center"/>
            <w:hideMark/>
          </w:tcPr>
          <w:p w14:paraId="61D6B6D1"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97,2%</w:t>
            </w:r>
          </w:p>
        </w:tc>
      </w:tr>
      <w:tr w:rsidR="00571B05" w:rsidRPr="005F6E8C" w14:paraId="3C27E7BA" w14:textId="77777777" w:rsidTr="00C75D08">
        <w:trPr>
          <w:gridAfter w:val="1"/>
          <w:wAfter w:w="6" w:type="dxa"/>
          <w:trHeight w:val="77"/>
        </w:trPr>
        <w:tc>
          <w:tcPr>
            <w:tcW w:w="1639" w:type="dxa"/>
            <w:vMerge w:val="restart"/>
            <w:shd w:val="clear" w:color="auto" w:fill="auto"/>
            <w:vAlign w:val="center"/>
            <w:hideMark/>
          </w:tcPr>
          <w:p w14:paraId="2D088225" w14:textId="77777777" w:rsidR="00571B05" w:rsidRPr="005F6E8C" w:rsidRDefault="00571B05" w:rsidP="00571B05">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ВИРТУАЛЬНЫЙ АССИСТЕНТ</w:t>
            </w:r>
          </w:p>
        </w:tc>
        <w:tc>
          <w:tcPr>
            <w:tcW w:w="5019" w:type="dxa"/>
            <w:shd w:val="clear" w:color="auto" w:fill="auto"/>
            <w:vAlign w:val="center"/>
            <w:hideMark/>
          </w:tcPr>
          <w:p w14:paraId="3A75A008"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Удобство использования виртуального ассистента</w:t>
            </w:r>
          </w:p>
        </w:tc>
        <w:tc>
          <w:tcPr>
            <w:tcW w:w="567" w:type="dxa"/>
            <w:shd w:val="clear" w:color="auto" w:fill="auto"/>
            <w:noWrap/>
            <w:vAlign w:val="center"/>
            <w:hideMark/>
          </w:tcPr>
          <w:p w14:paraId="4D891D89" w14:textId="77777777" w:rsidR="00571B05" w:rsidRPr="005F6E8C" w:rsidRDefault="00571B05" w:rsidP="00571B05">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4,57</w:t>
            </w:r>
          </w:p>
        </w:tc>
        <w:tc>
          <w:tcPr>
            <w:tcW w:w="567" w:type="dxa"/>
            <w:vMerge w:val="restart"/>
            <w:shd w:val="clear" w:color="auto" w:fill="auto"/>
            <w:noWrap/>
            <w:vAlign w:val="center"/>
            <w:hideMark/>
          </w:tcPr>
          <w:p w14:paraId="203EE750"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4,57</w:t>
            </w:r>
          </w:p>
        </w:tc>
        <w:tc>
          <w:tcPr>
            <w:tcW w:w="819" w:type="dxa"/>
            <w:shd w:val="clear" w:color="auto" w:fill="auto"/>
            <w:noWrap/>
            <w:vAlign w:val="center"/>
            <w:hideMark/>
          </w:tcPr>
          <w:p w14:paraId="283CBA09"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71,4%</w:t>
            </w:r>
          </w:p>
        </w:tc>
        <w:tc>
          <w:tcPr>
            <w:tcW w:w="863" w:type="dxa"/>
            <w:vMerge w:val="restart"/>
            <w:shd w:val="clear" w:color="auto" w:fill="auto"/>
            <w:noWrap/>
            <w:vAlign w:val="center"/>
            <w:hideMark/>
          </w:tcPr>
          <w:p w14:paraId="3CB9BA2B"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71,4%</w:t>
            </w:r>
          </w:p>
        </w:tc>
      </w:tr>
      <w:tr w:rsidR="00571B05" w:rsidRPr="005F6E8C" w14:paraId="62F04C8D" w14:textId="77777777" w:rsidTr="00C75D08">
        <w:trPr>
          <w:gridAfter w:val="1"/>
          <w:wAfter w:w="6" w:type="dxa"/>
          <w:trHeight w:val="77"/>
        </w:trPr>
        <w:tc>
          <w:tcPr>
            <w:tcW w:w="1639" w:type="dxa"/>
            <w:vMerge/>
            <w:vAlign w:val="center"/>
            <w:hideMark/>
          </w:tcPr>
          <w:p w14:paraId="61F197D2"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5019" w:type="dxa"/>
            <w:shd w:val="clear" w:color="auto" w:fill="auto"/>
            <w:vAlign w:val="center"/>
            <w:hideMark/>
          </w:tcPr>
          <w:p w14:paraId="0C5A378C"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Полнота ответа на запрос виртуального ассистента</w:t>
            </w:r>
          </w:p>
        </w:tc>
        <w:tc>
          <w:tcPr>
            <w:tcW w:w="567" w:type="dxa"/>
            <w:shd w:val="clear" w:color="auto" w:fill="auto"/>
            <w:noWrap/>
            <w:vAlign w:val="center"/>
            <w:hideMark/>
          </w:tcPr>
          <w:p w14:paraId="7C11AAAE" w14:textId="77777777" w:rsidR="00571B05" w:rsidRPr="005F6E8C" w:rsidRDefault="00571B05" w:rsidP="00571B05">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4,57</w:t>
            </w:r>
          </w:p>
        </w:tc>
        <w:tc>
          <w:tcPr>
            <w:tcW w:w="567" w:type="dxa"/>
            <w:vMerge/>
            <w:vAlign w:val="center"/>
            <w:hideMark/>
          </w:tcPr>
          <w:p w14:paraId="4CCDD796"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19" w:type="dxa"/>
            <w:shd w:val="clear" w:color="auto" w:fill="auto"/>
            <w:noWrap/>
            <w:vAlign w:val="center"/>
            <w:hideMark/>
          </w:tcPr>
          <w:p w14:paraId="0FD4716F"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71,4%</w:t>
            </w:r>
          </w:p>
        </w:tc>
        <w:tc>
          <w:tcPr>
            <w:tcW w:w="863" w:type="dxa"/>
            <w:vMerge/>
            <w:vAlign w:val="center"/>
            <w:hideMark/>
          </w:tcPr>
          <w:p w14:paraId="64105DEE"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2C64867E" w14:textId="77777777" w:rsidTr="00C75D08">
        <w:trPr>
          <w:gridAfter w:val="1"/>
          <w:wAfter w:w="6" w:type="dxa"/>
          <w:trHeight w:val="77"/>
        </w:trPr>
        <w:tc>
          <w:tcPr>
            <w:tcW w:w="1639" w:type="dxa"/>
            <w:vMerge/>
            <w:vAlign w:val="center"/>
            <w:hideMark/>
          </w:tcPr>
          <w:p w14:paraId="37B595F0"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5019" w:type="dxa"/>
            <w:shd w:val="clear" w:color="auto" w:fill="auto"/>
            <w:vAlign w:val="center"/>
            <w:hideMark/>
          </w:tcPr>
          <w:p w14:paraId="4C45F46C"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Скорость ответа на Ваш запрос виртуального ассистента</w:t>
            </w:r>
          </w:p>
        </w:tc>
        <w:tc>
          <w:tcPr>
            <w:tcW w:w="567" w:type="dxa"/>
            <w:shd w:val="clear" w:color="auto" w:fill="auto"/>
            <w:noWrap/>
            <w:vAlign w:val="center"/>
            <w:hideMark/>
          </w:tcPr>
          <w:p w14:paraId="32BEC414" w14:textId="77777777" w:rsidR="00571B05" w:rsidRPr="005F6E8C" w:rsidRDefault="00571B05" w:rsidP="00571B05">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4,57</w:t>
            </w:r>
          </w:p>
        </w:tc>
        <w:tc>
          <w:tcPr>
            <w:tcW w:w="567" w:type="dxa"/>
            <w:vMerge/>
            <w:vAlign w:val="center"/>
            <w:hideMark/>
          </w:tcPr>
          <w:p w14:paraId="5B74FBDF"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19" w:type="dxa"/>
            <w:shd w:val="clear" w:color="auto" w:fill="auto"/>
            <w:noWrap/>
            <w:vAlign w:val="center"/>
            <w:hideMark/>
          </w:tcPr>
          <w:p w14:paraId="31EF743A"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71,4%</w:t>
            </w:r>
          </w:p>
        </w:tc>
        <w:tc>
          <w:tcPr>
            <w:tcW w:w="863" w:type="dxa"/>
            <w:vMerge/>
            <w:vAlign w:val="center"/>
            <w:hideMark/>
          </w:tcPr>
          <w:p w14:paraId="4A4AA338"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34892848" w14:textId="77777777" w:rsidTr="00C75D08">
        <w:trPr>
          <w:gridAfter w:val="1"/>
          <w:wAfter w:w="6" w:type="dxa"/>
          <w:trHeight w:val="77"/>
        </w:trPr>
        <w:tc>
          <w:tcPr>
            <w:tcW w:w="1639" w:type="dxa"/>
            <w:vMerge w:val="restart"/>
            <w:shd w:val="clear" w:color="auto" w:fill="auto"/>
            <w:noWrap/>
            <w:vAlign w:val="center"/>
            <w:hideMark/>
          </w:tcPr>
          <w:p w14:paraId="27885FE0" w14:textId="77777777" w:rsidR="00571B05" w:rsidRPr="005F6E8C" w:rsidRDefault="00571B05" w:rsidP="00571B05">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ЗАТРАТЫ</w:t>
            </w:r>
          </w:p>
        </w:tc>
        <w:tc>
          <w:tcPr>
            <w:tcW w:w="5019" w:type="dxa"/>
            <w:shd w:val="clear" w:color="auto" w:fill="auto"/>
            <w:vAlign w:val="center"/>
            <w:hideMark/>
          </w:tcPr>
          <w:p w14:paraId="35D2CE85"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Сумма затраты приемлема</w:t>
            </w:r>
          </w:p>
        </w:tc>
        <w:tc>
          <w:tcPr>
            <w:tcW w:w="567" w:type="dxa"/>
            <w:shd w:val="clear" w:color="auto" w:fill="auto"/>
            <w:noWrap/>
            <w:vAlign w:val="center"/>
            <w:hideMark/>
          </w:tcPr>
          <w:p w14:paraId="73499C5B" w14:textId="77777777" w:rsidR="00571B05" w:rsidRPr="005F6E8C" w:rsidRDefault="00571B05" w:rsidP="00571B05">
            <w:pPr>
              <w:spacing w:after="0" w:line="240" w:lineRule="auto"/>
              <w:rPr>
                <w:rFonts w:ascii="Arial" w:eastAsia="Times New Roman" w:hAnsi="Arial" w:cs="Arial"/>
                <w:sz w:val="18"/>
                <w:szCs w:val="18"/>
              </w:rPr>
            </w:pPr>
          </w:p>
        </w:tc>
        <w:tc>
          <w:tcPr>
            <w:tcW w:w="567" w:type="dxa"/>
            <w:vMerge w:val="restart"/>
            <w:shd w:val="clear" w:color="auto" w:fill="auto"/>
            <w:noWrap/>
            <w:vAlign w:val="center"/>
            <w:hideMark/>
          </w:tcPr>
          <w:p w14:paraId="6A00394E"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4,97</w:t>
            </w:r>
          </w:p>
        </w:tc>
        <w:tc>
          <w:tcPr>
            <w:tcW w:w="819" w:type="dxa"/>
            <w:shd w:val="clear" w:color="auto" w:fill="auto"/>
            <w:noWrap/>
            <w:vAlign w:val="center"/>
            <w:hideMark/>
          </w:tcPr>
          <w:p w14:paraId="25A3550E"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863" w:type="dxa"/>
            <w:vMerge w:val="restart"/>
            <w:shd w:val="clear" w:color="auto" w:fill="auto"/>
            <w:noWrap/>
            <w:vAlign w:val="center"/>
            <w:hideMark/>
          </w:tcPr>
          <w:p w14:paraId="0602CD43"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45,9%</w:t>
            </w:r>
          </w:p>
        </w:tc>
      </w:tr>
      <w:tr w:rsidR="00571B05" w:rsidRPr="005F6E8C" w14:paraId="00BB2079" w14:textId="77777777" w:rsidTr="00C75D08">
        <w:trPr>
          <w:gridAfter w:val="1"/>
          <w:wAfter w:w="6" w:type="dxa"/>
          <w:trHeight w:val="77"/>
        </w:trPr>
        <w:tc>
          <w:tcPr>
            <w:tcW w:w="1639" w:type="dxa"/>
            <w:vMerge/>
            <w:vAlign w:val="center"/>
            <w:hideMark/>
          </w:tcPr>
          <w:p w14:paraId="0CDB1AB1"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5019" w:type="dxa"/>
            <w:shd w:val="clear" w:color="auto" w:fill="auto"/>
            <w:vAlign w:val="center"/>
            <w:hideMark/>
          </w:tcPr>
          <w:p w14:paraId="4C9BA52F"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Способ оплаты был понятным и удобным</w:t>
            </w:r>
          </w:p>
        </w:tc>
        <w:tc>
          <w:tcPr>
            <w:tcW w:w="567" w:type="dxa"/>
            <w:shd w:val="clear" w:color="auto" w:fill="auto"/>
            <w:noWrap/>
            <w:vAlign w:val="center"/>
            <w:hideMark/>
          </w:tcPr>
          <w:p w14:paraId="0A1CCE59" w14:textId="77777777" w:rsidR="00571B05" w:rsidRPr="005F6E8C" w:rsidRDefault="00571B05" w:rsidP="00571B05">
            <w:pPr>
              <w:spacing w:after="0" w:line="240" w:lineRule="auto"/>
              <w:rPr>
                <w:rFonts w:ascii="Arial" w:eastAsia="Times New Roman" w:hAnsi="Arial" w:cs="Arial"/>
                <w:sz w:val="18"/>
                <w:szCs w:val="18"/>
              </w:rPr>
            </w:pPr>
          </w:p>
        </w:tc>
        <w:tc>
          <w:tcPr>
            <w:tcW w:w="567" w:type="dxa"/>
            <w:vMerge/>
            <w:vAlign w:val="center"/>
            <w:hideMark/>
          </w:tcPr>
          <w:p w14:paraId="0E24F0BF"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19" w:type="dxa"/>
            <w:shd w:val="clear" w:color="auto" w:fill="auto"/>
            <w:noWrap/>
            <w:vAlign w:val="center"/>
            <w:hideMark/>
          </w:tcPr>
          <w:p w14:paraId="3A347CA5"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863" w:type="dxa"/>
            <w:vMerge/>
            <w:vAlign w:val="center"/>
            <w:hideMark/>
          </w:tcPr>
          <w:p w14:paraId="0A9E94B2"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63BF1565" w14:textId="77777777" w:rsidTr="00C75D08">
        <w:trPr>
          <w:gridAfter w:val="1"/>
          <w:wAfter w:w="6" w:type="dxa"/>
          <w:trHeight w:val="77"/>
        </w:trPr>
        <w:tc>
          <w:tcPr>
            <w:tcW w:w="1639" w:type="dxa"/>
            <w:vMerge/>
            <w:vAlign w:val="center"/>
            <w:hideMark/>
          </w:tcPr>
          <w:p w14:paraId="25D97117"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5019" w:type="dxa"/>
            <w:shd w:val="clear" w:color="auto" w:fill="auto"/>
            <w:vAlign w:val="center"/>
            <w:hideMark/>
          </w:tcPr>
          <w:p w14:paraId="21D43C80"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Я не понес дополнительных затрат на получение услуги</w:t>
            </w:r>
          </w:p>
        </w:tc>
        <w:tc>
          <w:tcPr>
            <w:tcW w:w="567" w:type="dxa"/>
            <w:shd w:val="clear" w:color="auto" w:fill="auto"/>
            <w:noWrap/>
            <w:vAlign w:val="center"/>
            <w:hideMark/>
          </w:tcPr>
          <w:p w14:paraId="6621C1DE" w14:textId="77777777" w:rsidR="00571B05" w:rsidRPr="005F6E8C" w:rsidRDefault="00571B05" w:rsidP="00571B05">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4,95</w:t>
            </w:r>
          </w:p>
        </w:tc>
        <w:tc>
          <w:tcPr>
            <w:tcW w:w="567" w:type="dxa"/>
            <w:vMerge/>
            <w:vAlign w:val="center"/>
            <w:hideMark/>
          </w:tcPr>
          <w:p w14:paraId="38174F28"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19" w:type="dxa"/>
            <w:shd w:val="clear" w:color="auto" w:fill="auto"/>
            <w:noWrap/>
            <w:vAlign w:val="center"/>
            <w:hideMark/>
          </w:tcPr>
          <w:p w14:paraId="71448A18"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50,0%</w:t>
            </w:r>
          </w:p>
        </w:tc>
        <w:tc>
          <w:tcPr>
            <w:tcW w:w="863" w:type="dxa"/>
            <w:vMerge/>
            <w:vAlign w:val="center"/>
            <w:hideMark/>
          </w:tcPr>
          <w:p w14:paraId="6D72AF61"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3F37A30F" w14:textId="77777777" w:rsidTr="00C75D08">
        <w:trPr>
          <w:gridAfter w:val="1"/>
          <w:wAfter w:w="6" w:type="dxa"/>
          <w:trHeight w:val="77"/>
        </w:trPr>
        <w:tc>
          <w:tcPr>
            <w:tcW w:w="1639" w:type="dxa"/>
            <w:vMerge/>
            <w:vAlign w:val="center"/>
            <w:hideMark/>
          </w:tcPr>
          <w:p w14:paraId="34A4B8F5"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5019" w:type="dxa"/>
            <w:shd w:val="clear" w:color="auto" w:fill="auto"/>
            <w:vAlign w:val="center"/>
            <w:hideMark/>
          </w:tcPr>
          <w:p w14:paraId="2E584CBF"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Я не понес никаких дополнительных, неофициальных затрат на получение услуги</w:t>
            </w:r>
          </w:p>
        </w:tc>
        <w:tc>
          <w:tcPr>
            <w:tcW w:w="567" w:type="dxa"/>
            <w:shd w:val="clear" w:color="auto" w:fill="auto"/>
            <w:noWrap/>
            <w:vAlign w:val="center"/>
            <w:hideMark/>
          </w:tcPr>
          <w:p w14:paraId="0C8508A4" w14:textId="77777777" w:rsidR="00571B05" w:rsidRPr="005F6E8C" w:rsidRDefault="00571B05" w:rsidP="00571B05">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5,00</w:t>
            </w:r>
          </w:p>
        </w:tc>
        <w:tc>
          <w:tcPr>
            <w:tcW w:w="567" w:type="dxa"/>
            <w:vMerge/>
            <w:vAlign w:val="center"/>
            <w:hideMark/>
          </w:tcPr>
          <w:p w14:paraId="66A93978"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19" w:type="dxa"/>
            <w:shd w:val="clear" w:color="auto" w:fill="auto"/>
            <w:noWrap/>
            <w:vAlign w:val="center"/>
            <w:hideMark/>
          </w:tcPr>
          <w:p w14:paraId="050E8BC9"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41,7%</w:t>
            </w:r>
          </w:p>
        </w:tc>
        <w:tc>
          <w:tcPr>
            <w:tcW w:w="863" w:type="dxa"/>
            <w:vMerge/>
            <w:vAlign w:val="center"/>
            <w:hideMark/>
          </w:tcPr>
          <w:p w14:paraId="1A1553AC"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4AE34C6D" w14:textId="77777777" w:rsidTr="00C75D08">
        <w:trPr>
          <w:gridAfter w:val="1"/>
          <w:wAfter w:w="6" w:type="dxa"/>
          <w:trHeight w:val="77"/>
        </w:trPr>
        <w:tc>
          <w:tcPr>
            <w:tcW w:w="1639" w:type="dxa"/>
            <w:vMerge w:val="restart"/>
            <w:shd w:val="clear" w:color="auto" w:fill="auto"/>
            <w:vAlign w:val="center"/>
            <w:hideMark/>
          </w:tcPr>
          <w:p w14:paraId="54774B6B" w14:textId="77777777" w:rsidR="00571B05" w:rsidRPr="005F6E8C" w:rsidRDefault="00571B05" w:rsidP="00571B05">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ОБРАТНАЯ СВЯЗЬ</w:t>
            </w:r>
          </w:p>
        </w:tc>
        <w:tc>
          <w:tcPr>
            <w:tcW w:w="5019" w:type="dxa"/>
            <w:shd w:val="clear" w:color="auto" w:fill="auto"/>
            <w:vAlign w:val="center"/>
            <w:hideMark/>
          </w:tcPr>
          <w:p w14:paraId="7F9520F5"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Получил ответ на свою жалобу в краткие сроки</w:t>
            </w:r>
          </w:p>
        </w:tc>
        <w:tc>
          <w:tcPr>
            <w:tcW w:w="567" w:type="dxa"/>
            <w:shd w:val="clear" w:color="auto" w:fill="auto"/>
            <w:noWrap/>
            <w:vAlign w:val="center"/>
            <w:hideMark/>
          </w:tcPr>
          <w:p w14:paraId="171E5616" w14:textId="77777777" w:rsidR="00571B05" w:rsidRPr="005F6E8C" w:rsidRDefault="00571B05" w:rsidP="00571B05">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2,00</w:t>
            </w:r>
          </w:p>
        </w:tc>
        <w:tc>
          <w:tcPr>
            <w:tcW w:w="567" w:type="dxa"/>
            <w:vMerge w:val="restart"/>
            <w:shd w:val="clear" w:color="auto" w:fill="auto"/>
            <w:noWrap/>
            <w:vAlign w:val="center"/>
            <w:hideMark/>
          </w:tcPr>
          <w:p w14:paraId="01D93FDF"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1,50</w:t>
            </w:r>
          </w:p>
        </w:tc>
        <w:tc>
          <w:tcPr>
            <w:tcW w:w="819" w:type="dxa"/>
            <w:shd w:val="clear" w:color="auto" w:fill="auto"/>
            <w:noWrap/>
            <w:vAlign w:val="center"/>
            <w:hideMark/>
          </w:tcPr>
          <w:p w14:paraId="0673F222"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0,0%</w:t>
            </w:r>
          </w:p>
        </w:tc>
        <w:tc>
          <w:tcPr>
            <w:tcW w:w="863" w:type="dxa"/>
            <w:vMerge w:val="restart"/>
            <w:shd w:val="clear" w:color="auto" w:fill="auto"/>
            <w:noWrap/>
            <w:vAlign w:val="center"/>
            <w:hideMark/>
          </w:tcPr>
          <w:p w14:paraId="291CA499"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0,0%</w:t>
            </w:r>
          </w:p>
        </w:tc>
      </w:tr>
      <w:tr w:rsidR="00571B05" w:rsidRPr="005F6E8C" w14:paraId="5C516027" w14:textId="77777777" w:rsidTr="00C75D08">
        <w:trPr>
          <w:gridAfter w:val="1"/>
          <w:wAfter w:w="6" w:type="dxa"/>
          <w:trHeight w:val="77"/>
        </w:trPr>
        <w:tc>
          <w:tcPr>
            <w:tcW w:w="1639" w:type="dxa"/>
            <w:vMerge/>
            <w:vAlign w:val="center"/>
            <w:hideMark/>
          </w:tcPr>
          <w:p w14:paraId="0CF7CDCD" w14:textId="77777777" w:rsidR="00571B05" w:rsidRPr="005F6E8C" w:rsidRDefault="00571B05" w:rsidP="00571B05">
            <w:pPr>
              <w:spacing w:after="0" w:line="240" w:lineRule="auto"/>
              <w:rPr>
                <w:rFonts w:ascii="Arial" w:eastAsia="Times New Roman" w:hAnsi="Arial" w:cs="Arial"/>
                <w:b/>
                <w:bCs/>
                <w:color w:val="306785" w:themeColor="accent1" w:themeShade="BF"/>
                <w:sz w:val="18"/>
                <w:szCs w:val="18"/>
              </w:rPr>
            </w:pPr>
          </w:p>
        </w:tc>
        <w:tc>
          <w:tcPr>
            <w:tcW w:w="5019" w:type="dxa"/>
            <w:shd w:val="clear" w:color="auto" w:fill="auto"/>
            <w:vAlign w:val="center"/>
            <w:hideMark/>
          </w:tcPr>
          <w:p w14:paraId="199EE553"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Удовлетворен результатом обжалования</w:t>
            </w:r>
          </w:p>
        </w:tc>
        <w:tc>
          <w:tcPr>
            <w:tcW w:w="567" w:type="dxa"/>
            <w:shd w:val="clear" w:color="auto" w:fill="auto"/>
            <w:noWrap/>
            <w:vAlign w:val="center"/>
            <w:hideMark/>
          </w:tcPr>
          <w:p w14:paraId="7FD06F4D" w14:textId="77777777" w:rsidR="00571B05" w:rsidRPr="005F6E8C" w:rsidRDefault="00571B05" w:rsidP="00571B05">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1,00</w:t>
            </w:r>
          </w:p>
        </w:tc>
        <w:tc>
          <w:tcPr>
            <w:tcW w:w="567" w:type="dxa"/>
            <w:vMerge/>
            <w:vAlign w:val="center"/>
            <w:hideMark/>
          </w:tcPr>
          <w:p w14:paraId="7A4AC81E" w14:textId="77777777" w:rsidR="00571B05" w:rsidRPr="005F6E8C" w:rsidRDefault="00571B05" w:rsidP="00571B05">
            <w:pPr>
              <w:spacing w:after="0" w:line="240" w:lineRule="auto"/>
              <w:rPr>
                <w:rFonts w:ascii="Arial" w:eastAsia="Times New Roman" w:hAnsi="Arial" w:cs="Arial"/>
                <w:color w:val="000000"/>
                <w:sz w:val="18"/>
                <w:szCs w:val="18"/>
              </w:rPr>
            </w:pPr>
          </w:p>
        </w:tc>
        <w:tc>
          <w:tcPr>
            <w:tcW w:w="819" w:type="dxa"/>
            <w:shd w:val="clear" w:color="auto" w:fill="auto"/>
            <w:noWrap/>
            <w:vAlign w:val="center"/>
            <w:hideMark/>
          </w:tcPr>
          <w:p w14:paraId="21EC1D83"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0,0%</w:t>
            </w:r>
          </w:p>
        </w:tc>
        <w:tc>
          <w:tcPr>
            <w:tcW w:w="863" w:type="dxa"/>
            <w:vMerge/>
            <w:vAlign w:val="center"/>
            <w:hideMark/>
          </w:tcPr>
          <w:p w14:paraId="7A34F2BE" w14:textId="77777777" w:rsidR="00571B05" w:rsidRPr="005F6E8C" w:rsidRDefault="00571B05" w:rsidP="00571B05">
            <w:pPr>
              <w:spacing w:after="0" w:line="240" w:lineRule="auto"/>
              <w:rPr>
                <w:rFonts w:ascii="Arial" w:eastAsia="Times New Roman" w:hAnsi="Arial" w:cs="Arial"/>
                <w:color w:val="000000"/>
                <w:sz w:val="18"/>
                <w:szCs w:val="18"/>
              </w:rPr>
            </w:pPr>
          </w:p>
        </w:tc>
      </w:tr>
      <w:tr w:rsidR="00571B05" w:rsidRPr="005F6E8C" w14:paraId="61E305A0" w14:textId="77777777" w:rsidTr="00C75D08">
        <w:trPr>
          <w:gridAfter w:val="1"/>
          <w:wAfter w:w="6" w:type="dxa"/>
          <w:trHeight w:val="77"/>
        </w:trPr>
        <w:tc>
          <w:tcPr>
            <w:tcW w:w="1639" w:type="dxa"/>
            <w:shd w:val="clear" w:color="auto" w:fill="auto"/>
            <w:vAlign w:val="center"/>
            <w:hideMark/>
          </w:tcPr>
          <w:p w14:paraId="38E29F32" w14:textId="77777777" w:rsidR="00571B05" w:rsidRPr="005F6E8C" w:rsidRDefault="00571B05" w:rsidP="00571B05">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РЕЗУЛЬТАТ ОКАЗАНИЯ УСЛУГИ</w:t>
            </w:r>
          </w:p>
        </w:tc>
        <w:tc>
          <w:tcPr>
            <w:tcW w:w="5019" w:type="dxa"/>
            <w:shd w:val="clear" w:color="auto" w:fill="auto"/>
            <w:vAlign w:val="center"/>
            <w:hideMark/>
          </w:tcPr>
          <w:p w14:paraId="690211A3" w14:textId="77777777" w:rsidR="00571B05" w:rsidRPr="005F6E8C" w:rsidRDefault="00571B05" w:rsidP="00571B05">
            <w:pPr>
              <w:spacing w:after="0" w:line="240" w:lineRule="auto"/>
              <w:rPr>
                <w:rFonts w:ascii="Arial" w:eastAsia="Times New Roman" w:hAnsi="Arial" w:cs="Arial"/>
                <w:sz w:val="18"/>
                <w:szCs w:val="18"/>
              </w:rPr>
            </w:pPr>
            <w:r w:rsidRPr="005F6E8C">
              <w:rPr>
                <w:rFonts w:ascii="Arial" w:eastAsia="Times New Roman" w:hAnsi="Arial" w:cs="Arial"/>
                <w:sz w:val="18"/>
                <w:szCs w:val="18"/>
              </w:rPr>
              <w:t>Результат оказанной услуги полностью удовлетворяет (полученный документ, справка, пособие, разрешение и т.д.)</w:t>
            </w:r>
          </w:p>
        </w:tc>
        <w:tc>
          <w:tcPr>
            <w:tcW w:w="567" w:type="dxa"/>
            <w:shd w:val="clear" w:color="auto" w:fill="auto"/>
            <w:noWrap/>
            <w:vAlign w:val="center"/>
            <w:hideMark/>
          </w:tcPr>
          <w:p w14:paraId="0F6B7734" w14:textId="77777777" w:rsidR="00571B05" w:rsidRPr="005F6E8C" w:rsidRDefault="00571B05" w:rsidP="00571B05">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4,50</w:t>
            </w:r>
          </w:p>
        </w:tc>
        <w:tc>
          <w:tcPr>
            <w:tcW w:w="567" w:type="dxa"/>
            <w:shd w:val="clear" w:color="auto" w:fill="auto"/>
            <w:noWrap/>
            <w:vAlign w:val="center"/>
            <w:hideMark/>
          </w:tcPr>
          <w:p w14:paraId="28C8C954"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4,50</w:t>
            </w:r>
          </w:p>
        </w:tc>
        <w:tc>
          <w:tcPr>
            <w:tcW w:w="819" w:type="dxa"/>
            <w:shd w:val="clear" w:color="auto" w:fill="auto"/>
            <w:noWrap/>
            <w:vAlign w:val="center"/>
            <w:hideMark/>
          </w:tcPr>
          <w:p w14:paraId="39E06146"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30,6%</w:t>
            </w:r>
          </w:p>
        </w:tc>
        <w:tc>
          <w:tcPr>
            <w:tcW w:w="863" w:type="dxa"/>
            <w:shd w:val="clear" w:color="auto" w:fill="auto"/>
            <w:noWrap/>
            <w:vAlign w:val="center"/>
            <w:hideMark/>
          </w:tcPr>
          <w:p w14:paraId="70009863"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30,6%</w:t>
            </w:r>
          </w:p>
        </w:tc>
      </w:tr>
      <w:tr w:rsidR="00571B05" w:rsidRPr="005F6E8C" w14:paraId="79895ADA" w14:textId="77777777" w:rsidTr="00C75D08">
        <w:trPr>
          <w:gridAfter w:val="1"/>
          <w:wAfter w:w="6" w:type="dxa"/>
          <w:trHeight w:val="77"/>
        </w:trPr>
        <w:tc>
          <w:tcPr>
            <w:tcW w:w="1639" w:type="dxa"/>
            <w:shd w:val="clear" w:color="auto" w:fill="auto"/>
            <w:noWrap/>
            <w:vAlign w:val="bottom"/>
            <w:hideMark/>
          </w:tcPr>
          <w:p w14:paraId="5D5BA81C" w14:textId="77777777" w:rsidR="00571B05" w:rsidRPr="005F6E8C" w:rsidRDefault="00571B05" w:rsidP="00571B05">
            <w:pPr>
              <w:spacing w:after="0" w:line="240" w:lineRule="auto"/>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 </w:t>
            </w:r>
          </w:p>
        </w:tc>
        <w:tc>
          <w:tcPr>
            <w:tcW w:w="5019" w:type="dxa"/>
            <w:shd w:val="clear" w:color="auto" w:fill="auto"/>
            <w:noWrap/>
            <w:vAlign w:val="center"/>
            <w:hideMark/>
          </w:tcPr>
          <w:p w14:paraId="204D23F9" w14:textId="77777777" w:rsidR="00571B05" w:rsidRPr="005F6E8C" w:rsidRDefault="00571B05" w:rsidP="00571B05">
            <w:pPr>
              <w:spacing w:after="0" w:line="240" w:lineRule="auto"/>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СРЕДНИЙ БАЛЛ</w:t>
            </w:r>
          </w:p>
        </w:tc>
        <w:tc>
          <w:tcPr>
            <w:tcW w:w="567" w:type="dxa"/>
            <w:shd w:val="clear" w:color="auto" w:fill="auto"/>
            <w:noWrap/>
            <w:vAlign w:val="center"/>
            <w:hideMark/>
          </w:tcPr>
          <w:p w14:paraId="4A69CD37" w14:textId="77777777" w:rsidR="00571B05" w:rsidRPr="005F6E8C" w:rsidRDefault="00571B05" w:rsidP="00571B05">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 </w:t>
            </w:r>
          </w:p>
        </w:tc>
        <w:tc>
          <w:tcPr>
            <w:tcW w:w="567" w:type="dxa"/>
            <w:shd w:val="clear" w:color="auto" w:fill="auto"/>
            <w:noWrap/>
            <w:vAlign w:val="center"/>
            <w:hideMark/>
          </w:tcPr>
          <w:p w14:paraId="57F294F0" w14:textId="77777777" w:rsidR="00571B05" w:rsidRPr="005F6E8C" w:rsidRDefault="00571B05" w:rsidP="00571B05">
            <w:pPr>
              <w:spacing w:after="0" w:line="240" w:lineRule="auto"/>
              <w:jc w:val="center"/>
              <w:rPr>
                <w:rFonts w:ascii="Arial" w:eastAsia="Times New Roman" w:hAnsi="Arial" w:cs="Arial"/>
                <w:b/>
                <w:bCs/>
                <w:color w:val="FF0000"/>
                <w:sz w:val="18"/>
                <w:szCs w:val="18"/>
              </w:rPr>
            </w:pPr>
            <w:r w:rsidRPr="005F6E8C">
              <w:rPr>
                <w:rFonts w:ascii="Arial" w:eastAsia="Times New Roman" w:hAnsi="Arial" w:cs="Arial"/>
                <w:b/>
                <w:bCs/>
                <w:color w:val="FF0000"/>
                <w:sz w:val="18"/>
                <w:szCs w:val="18"/>
              </w:rPr>
              <w:t>4,39</w:t>
            </w:r>
          </w:p>
        </w:tc>
        <w:tc>
          <w:tcPr>
            <w:tcW w:w="819" w:type="dxa"/>
            <w:shd w:val="clear" w:color="auto" w:fill="auto"/>
            <w:noWrap/>
            <w:vAlign w:val="center"/>
            <w:hideMark/>
          </w:tcPr>
          <w:p w14:paraId="1048B2DA" w14:textId="77777777" w:rsidR="00571B05" w:rsidRPr="005F6E8C" w:rsidRDefault="00571B05" w:rsidP="00571B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863" w:type="dxa"/>
            <w:shd w:val="clear" w:color="auto" w:fill="auto"/>
            <w:noWrap/>
            <w:vAlign w:val="center"/>
            <w:hideMark/>
          </w:tcPr>
          <w:p w14:paraId="50020BBE" w14:textId="77777777" w:rsidR="00571B05" w:rsidRPr="005F6E8C" w:rsidRDefault="00571B05" w:rsidP="00571B05">
            <w:pPr>
              <w:spacing w:after="0" w:line="240" w:lineRule="auto"/>
              <w:jc w:val="center"/>
              <w:rPr>
                <w:rFonts w:ascii="Arial" w:eastAsia="Times New Roman" w:hAnsi="Arial" w:cs="Arial"/>
                <w:b/>
                <w:bCs/>
                <w:color w:val="FF0000"/>
                <w:sz w:val="18"/>
                <w:szCs w:val="18"/>
              </w:rPr>
            </w:pPr>
            <w:r w:rsidRPr="005F6E8C">
              <w:rPr>
                <w:rFonts w:ascii="Arial" w:eastAsia="Times New Roman" w:hAnsi="Arial" w:cs="Arial"/>
                <w:b/>
                <w:bCs/>
                <w:color w:val="FF0000"/>
                <w:sz w:val="18"/>
                <w:szCs w:val="18"/>
              </w:rPr>
              <w:t>64,1%</w:t>
            </w:r>
          </w:p>
        </w:tc>
      </w:tr>
      <w:tr w:rsidR="0031726F" w:rsidRPr="005F6E8C" w14:paraId="3BDBE07E" w14:textId="77777777" w:rsidTr="00C75D08">
        <w:trPr>
          <w:gridAfter w:val="1"/>
          <w:wAfter w:w="6" w:type="dxa"/>
          <w:trHeight w:val="77"/>
        </w:trPr>
        <w:tc>
          <w:tcPr>
            <w:tcW w:w="1639" w:type="dxa"/>
            <w:shd w:val="clear" w:color="auto" w:fill="auto"/>
            <w:noWrap/>
            <w:vAlign w:val="bottom"/>
          </w:tcPr>
          <w:p w14:paraId="6DEA1718" w14:textId="77777777" w:rsidR="00C75D08" w:rsidRPr="005F6E8C" w:rsidRDefault="00C75D08" w:rsidP="0031726F">
            <w:pPr>
              <w:spacing w:after="0" w:line="240" w:lineRule="auto"/>
              <w:rPr>
                <w:rFonts w:ascii="Arial" w:eastAsia="Times New Roman" w:hAnsi="Arial" w:cs="Arial"/>
                <w:b/>
                <w:bCs/>
                <w:color w:val="306785" w:themeColor="accent1" w:themeShade="BF"/>
                <w:sz w:val="18"/>
                <w:szCs w:val="18"/>
              </w:rPr>
            </w:pPr>
          </w:p>
        </w:tc>
        <w:tc>
          <w:tcPr>
            <w:tcW w:w="5019" w:type="dxa"/>
            <w:shd w:val="clear" w:color="auto" w:fill="auto"/>
            <w:noWrap/>
            <w:vAlign w:val="center"/>
          </w:tcPr>
          <w:p w14:paraId="4884D546" w14:textId="55A18156" w:rsidR="00C75D08" w:rsidRPr="005F6E8C" w:rsidRDefault="0031726F" w:rsidP="0031726F">
            <w:pPr>
              <w:spacing w:after="0"/>
              <w:rPr>
                <w:rFonts w:ascii="Arial" w:hAnsi="Arial" w:cs="Arial"/>
                <w:b/>
                <w:bCs/>
                <w:color w:val="306785" w:themeColor="accent1" w:themeShade="BF"/>
                <w:sz w:val="18"/>
                <w:szCs w:val="18"/>
                <w:lang w:val="ru-RU"/>
              </w:rPr>
            </w:pPr>
            <w:r w:rsidRPr="005F6E8C">
              <w:rPr>
                <w:rFonts w:ascii="Arial" w:hAnsi="Arial" w:cs="Arial"/>
                <w:b/>
                <w:bCs/>
                <w:color w:val="306785" w:themeColor="accent1" w:themeShade="BF"/>
                <w:sz w:val="18"/>
                <w:szCs w:val="18"/>
                <w:lang w:val="ru-RU"/>
              </w:rPr>
              <w:t xml:space="preserve">Портал «электронное правительство» </w:t>
            </w:r>
          </w:p>
        </w:tc>
        <w:tc>
          <w:tcPr>
            <w:tcW w:w="567" w:type="dxa"/>
            <w:shd w:val="clear" w:color="auto" w:fill="auto"/>
            <w:noWrap/>
            <w:vAlign w:val="center"/>
          </w:tcPr>
          <w:p w14:paraId="2AF6CB74" w14:textId="77777777" w:rsidR="00C75D08" w:rsidRPr="005F6E8C" w:rsidRDefault="00C75D08" w:rsidP="0031726F">
            <w:pPr>
              <w:spacing w:after="0" w:line="240" w:lineRule="auto"/>
              <w:jc w:val="center"/>
              <w:rPr>
                <w:rFonts w:ascii="Arial" w:eastAsia="Times New Roman" w:hAnsi="Arial" w:cs="Arial"/>
                <w:b/>
                <w:bCs/>
                <w:color w:val="306785" w:themeColor="accent1" w:themeShade="BF"/>
                <w:sz w:val="18"/>
                <w:szCs w:val="18"/>
              </w:rPr>
            </w:pPr>
          </w:p>
        </w:tc>
        <w:tc>
          <w:tcPr>
            <w:tcW w:w="567" w:type="dxa"/>
            <w:shd w:val="clear" w:color="auto" w:fill="auto"/>
            <w:noWrap/>
            <w:vAlign w:val="center"/>
          </w:tcPr>
          <w:p w14:paraId="58E7DFA1" w14:textId="0183B094" w:rsidR="00C75D08" w:rsidRPr="005F6E8C" w:rsidRDefault="0031726F" w:rsidP="0031726F">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4,40</w:t>
            </w:r>
          </w:p>
        </w:tc>
        <w:tc>
          <w:tcPr>
            <w:tcW w:w="819" w:type="dxa"/>
            <w:shd w:val="clear" w:color="auto" w:fill="auto"/>
            <w:noWrap/>
            <w:vAlign w:val="center"/>
          </w:tcPr>
          <w:p w14:paraId="527B100F" w14:textId="77777777" w:rsidR="00C75D08" w:rsidRPr="005F6E8C" w:rsidRDefault="00C75D08" w:rsidP="0031726F">
            <w:pPr>
              <w:spacing w:after="0" w:line="240" w:lineRule="auto"/>
              <w:jc w:val="center"/>
              <w:rPr>
                <w:rFonts w:ascii="Arial" w:eastAsia="Times New Roman" w:hAnsi="Arial" w:cs="Arial"/>
                <w:color w:val="306785" w:themeColor="accent1" w:themeShade="BF"/>
                <w:sz w:val="18"/>
                <w:szCs w:val="18"/>
              </w:rPr>
            </w:pPr>
          </w:p>
        </w:tc>
        <w:tc>
          <w:tcPr>
            <w:tcW w:w="863" w:type="dxa"/>
            <w:shd w:val="clear" w:color="auto" w:fill="auto"/>
            <w:noWrap/>
            <w:vAlign w:val="center"/>
          </w:tcPr>
          <w:p w14:paraId="5623F0DB" w14:textId="1B89EF5B" w:rsidR="00C75D08" w:rsidRPr="005F6E8C" w:rsidRDefault="0031726F" w:rsidP="0031726F">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74,9%</w:t>
            </w:r>
          </w:p>
        </w:tc>
      </w:tr>
      <w:tr w:rsidR="0031726F" w:rsidRPr="005F6E8C" w14:paraId="6171DE38" w14:textId="77777777" w:rsidTr="00C75D08">
        <w:trPr>
          <w:gridAfter w:val="1"/>
          <w:wAfter w:w="6" w:type="dxa"/>
          <w:trHeight w:val="77"/>
        </w:trPr>
        <w:tc>
          <w:tcPr>
            <w:tcW w:w="1639" w:type="dxa"/>
            <w:shd w:val="clear" w:color="auto" w:fill="auto"/>
            <w:noWrap/>
            <w:vAlign w:val="bottom"/>
          </w:tcPr>
          <w:p w14:paraId="1B786D11" w14:textId="77777777" w:rsidR="00C75D08" w:rsidRPr="005F6E8C" w:rsidRDefault="00C75D08" w:rsidP="0031726F">
            <w:pPr>
              <w:spacing w:after="0" w:line="240" w:lineRule="auto"/>
              <w:rPr>
                <w:rFonts w:ascii="Arial" w:eastAsia="Times New Roman" w:hAnsi="Arial" w:cs="Arial"/>
                <w:b/>
                <w:bCs/>
                <w:color w:val="306785" w:themeColor="accent1" w:themeShade="BF"/>
                <w:sz w:val="18"/>
                <w:szCs w:val="18"/>
              </w:rPr>
            </w:pPr>
          </w:p>
        </w:tc>
        <w:tc>
          <w:tcPr>
            <w:tcW w:w="5019" w:type="dxa"/>
            <w:shd w:val="clear" w:color="auto" w:fill="auto"/>
            <w:noWrap/>
            <w:vAlign w:val="center"/>
          </w:tcPr>
          <w:p w14:paraId="75FCDC78" w14:textId="6CDF315D" w:rsidR="00C75D08" w:rsidRPr="005F6E8C" w:rsidRDefault="0031726F" w:rsidP="0031726F">
            <w:pPr>
              <w:spacing w:after="0"/>
              <w:rPr>
                <w:rFonts w:ascii="Arial" w:hAnsi="Arial" w:cs="Arial"/>
                <w:b/>
                <w:bCs/>
                <w:color w:val="306785" w:themeColor="accent1" w:themeShade="BF"/>
                <w:sz w:val="18"/>
                <w:szCs w:val="18"/>
                <w:lang w:val="ru-RU"/>
              </w:rPr>
            </w:pPr>
            <w:r w:rsidRPr="005F6E8C">
              <w:rPr>
                <w:rFonts w:ascii="Arial" w:hAnsi="Arial" w:cs="Arial"/>
                <w:b/>
                <w:bCs/>
                <w:color w:val="306785" w:themeColor="accent1" w:themeShade="BF"/>
                <w:sz w:val="18"/>
                <w:szCs w:val="18"/>
                <w:lang w:val="ru-RU"/>
              </w:rPr>
              <w:t>Уполномоченный государственный орган</w:t>
            </w:r>
          </w:p>
        </w:tc>
        <w:tc>
          <w:tcPr>
            <w:tcW w:w="567" w:type="dxa"/>
            <w:shd w:val="clear" w:color="auto" w:fill="auto"/>
            <w:noWrap/>
            <w:vAlign w:val="center"/>
          </w:tcPr>
          <w:p w14:paraId="00A2E9C0" w14:textId="77777777" w:rsidR="00C75D08" w:rsidRPr="005F6E8C" w:rsidRDefault="00C75D08" w:rsidP="0031726F">
            <w:pPr>
              <w:spacing w:after="0" w:line="240" w:lineRule="auto"/>
              <w:jc w:val="center"/>
              <w:rPr>
                <w:rFonts w:ascii="Arial" w:eastAsia="Times New Roman" w:hAnsi="Arial" w:cs="Arial"/>
                <w:b/>
                <w:bCs/>
                <w:color w:val="306785" w:themeColor="accent1" w:themeShade="BF"/>
                <w:sz w:val="18"/>
                <w:szCs w:val="18"/>
              </w:rPr>
            </w:pPr>
          </w:p>
        </w:tc>
        <w:tc>
          <w:tcPr>
            <w:tcW w:w="567" w:type="dxa"/>
            <w:shd w:val="clear" w:color="auto" w:fill="auto"/>
            <w:noWrap/>
            <w:vAlign w:val="center"/>
          </w:tcPr>
          <w:p w14:paraId="04EE0B7F" w14:textId="4F0F052A" w:rsidR="00C75D08" w:rsidRPr="005F6E8C" w:rsidRDefault="0031726F" w:rsidP="0031726F">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4,84</w:t>
            </w:r>
          </w:p>
        </w:tc>
        <w:tc>
          <w:tcPr>
            <w:tcW w:w="819" w:type="dxa"/>
            <w:shd w:val="clear" w:color="auto" w:fill="auto"/>
            <w:noWrap/>
            <w:vAlign w:val="center"/>
          </w:tcPr>
          <w:p w14:paraId="3B3BC913" w14:textId="77777777" w:rsidR="00C75D08" w:rsidRPr="005F6E8C" w:rsidRDefault="00C75D08" w:rsidP="0031726F">
            <w:pPr>
              <w:spacing w:after="0" w:line="240" w:lineRule="auto"/>
              <w:jc w:val="center"/>
              <w:rPr>
                <w:rFonts w:ascii="Arial" w:eastAsia="Times New Roman" w:hAnsi="Arial" w:cs="Arial"/>
                <w:color w:val="306785" w:themeColor="accent1" w:themeShade="BF"/>
                <w:sz w:val="18"/>
                <w:szCs w:val="18"/>
              </w:rPr>
            </w:pPr>
          </w:p>
        </w:tc>
        <w:tc>
          <w:tcPr>
            <w:tcW w:w="863" w:type="dxa"/>
            <w:shd w:val="clear" w:color="auto" w:fill="auto"/>
            <w:noWrap/>
            <w:vAlign w:val="center"/>
          </w:tcPr>
          <w:p w14:paraId="7F9DBD3E" w14:textId="432F5575" w:rsidR="00C75D08" w:rsidRPr="005F6E8C" w:rsidRDefault="0031726F" w:rsidP="0031726F">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69,1%</w:t>
            </w:r>
          </w:p>
        </w:tc>
      </w:tr>
    </w:tbl>
    <w:p w14:paraId="0C387657" w14:textId="243D6029"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Доступность и удобство</w:t>
      </w:r>
      <w:r w:rsidRPr="005F6E8C">
        <w:rPr>
          <w:rFonts w:ascii="Arial" w:hAnsi="Arial" w:cs="Arial"/>
          <w:sz w:val="24"/>
          <w:szCs w:val="24"/>
          <w:lang w:val="ru-RU"/>
        </w:rPr>
        <w:t xml:space="preserve"> регистрации, авторизации на портале «электронного правительства», а также использование ЭЦП ключа услугополучатели оценили высоко – 4,</w:t>
      </w:r>
      <w:r w:rsidR="00DC73A8" w:rsidRPr="005F6E8C">
        <w:rPr>
          <w:rFonts w:ascii="Arial" w:hAnsi="Arial" w:cs="Arial"/>
          <w:sz w:val="24"/>
          <w:szCs w:val="24"/>
          <w:lang w:val="ru-RU"/>
        </w:rPr>
        <w:t>97</w:t>
      </w:r>
      <w:r w:rsidRPr="005F6E8C">
        <w:rPr>
          <w:rFonts w:ascii="Arial" w:hAnsi="Arial" w:cs="Arial"/>
          <w:sz w:val="24"/>
          <w:szCs w:val="24"/>
          <w:lang w:val="ru-RU"/>
        </w:rPr>
        <w:t xml:space="preserve"> балла и уровень удовлетворенности </w:t>
      </w:r>
      <w:r w:rsidR="00DC73A8" w:rsidRPr="005F6E8C">
        <w:rPr>
          <w:rFonts w:ascii="Arial" w:hAnsi="Arial" w:cs="Arial"/>
          <w:sz w:val="24"/>
          <w:szCs w:val="24"/>
          <w:lang w:val="ru-RU"/>
        </w:rPr>
        <w:t>91,7</w:t>
      </w:r>
      <w:r w:rsidRPr="005F6E8C">
        <w:rPr>
          <w:rFonts w:ascii="Arial" w:hAnsi="Arial" w:cs="Arial"/>
          <w:sz w:val="24"/>
          <w:szCs w:val="24"/>
          <w:lang w:val="ru-RU"/>
        </w:rPr>
        <w:t>%.</w:t>
      </w:r>
    </w:p>
    <w:p w14:paraId="6D20A917" w14:textId="32144F66"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Информация</w:t>
      </w:r>
      <w:r w:rsidRPr="005F6E8C">
        <w:rPr>
          <w:rFonts w:ascii="Arial" w:hAnsi="Arial" w:cs="Arial"/>
          <w:sz w:val="24"/>
          <w:szCs w:val="24"/>
          <w:lang w:val="ru-RU"/>
        </w:rPr>
        <w:t xml:space="preserve">, предоставленная на портале, была оценена на </w:t>
      </w:r>
      <w:r w:rsidR="00DC73A8" w:rsidRPr="005F6E8C">
        <w:rPr>
          <w:rFonts w:ascii="Arial" w:hAnsi="Arial" w:cs="Arial"/>
          <w:sz w:val="24"/>
          <w:szCs w:val="24"/>
          <w:lang w:val="ru-RU"/>
        </w:rPr>
        <w:t>4,84</w:t>
      </w:r>
      <w:r w:rsidRPr="005F6E8C">
        <w:rPr>
          <w:rFonts w:ascii="Arial" w:hAnsi="Arial" w:cs="Arial"/>
          <w:sz w:val="24"/>
          <w:szCs w:val="24"/>
          <w:lang w:val="ru-RU"/>
        </w:rPr>
        <w:t xml:space="preserve"> балл</w:t>
      </w:r>
      <w:r w:rsidR="00DC73A8" w:rsidRPr="005F6E8C">
        <w:rPr>
          <w:rFonts w:ascii="Arial" w:hAnsi="Arial" w:cs="Arial"/>
          <w:sz w:val="24"/>
          <w:szCs w:val="24"/>
          <w:lang w:val="ru-RU"/>
        </w:rPr>
        <w:t>а</w:t>
      </w:r>
      <w:r w:rsidRPr="005F6E8C">
        <w:rPr>
          <w:rFonts w:ascii="Arial" w:hAnsi="Arial" w:cs="Arial"/>
          <w:sz w:val="24"/>
          <w:szCs w:val="24"/>
          <w:lang w:val="ru-RU"/>
        </w:rPr>
        <w:t xml:space="preserve"> из 5 возможных, а уровень удовлетворённости составил </w:t>
      </w:r>
      <w:r w:rsidR="00DC73A8" w:rsidRPr="005F6E8C">
        <w:rPr>
          <w:rFonts w:ascii="Arial" w:hAnsi="Arial" w:cs="Arial"/>
          <w:sz w:val="24"/>
          <w:szCs w:val="24"/>
          <w:lang w:val="ru-RU"/>
        </w:rPr>
        <w:t>88,9</w:t>
      </w:r>
      <w:r w:rsidRPr="005F6E8C">
        <w:rPr>
          <w:rFonts w:ascii="Arial" w:hAnsi="Arial" w:cs="Arial"/>
          <w:sz w:val="24"/>
          <w:szCs w:val="24"/>
          <w:lang w:val="ru-RU"/>
        </w:rPr>
        <w:t xml:space="preserve">%. </w:t>
      </w:r>
      <w:r w:rsidR="00DE2517" w:rsidRPr="005F6E8C">
        <w:rPr>
          <w:rFonts w:ascii="Arial" w:hAnsi="Arial" w:cs="Arial"/>
          <w:sz w:val="24"/>
          <w:szCs w:val="24"/>
          <w:lang w:val="ru-RU"/>
        </w:rPr>
        <w:t>Среди пожеланий и предложений услугополучателей было озвучена необходимость повышения удобства поиска информации об услуге на портале, а также повышение понятности информации по способу получения услуги на портале.</w:t>
      </w:r>
    </w:p>
    <w:p w14:paraId="1903CE1F" w14:textId="6F46E60A"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Процедура</w:t>
      </w:r>
      <w:r w:rsidRPr="005F6E8C">
        <w:rPr>
          <w:rFonts w:ascii="Arial" w:hAnsi="Arial" w:cs="Arial"/>
          <w:sz w:val="24"/>
          <w:szCs w:val="24"/>
          <w:lang w:val="ru-RU"/>
        </w:rPr>
        <w:t xml:space="preserve"> предоставления государственной услуги была оценена на 4,7</w:t>
      </w:r>
      <w:r w:rsidR="00DC73A8" w:rsidRPr="005F6E8C">
        <w:rPr>
          <w:rFonts w:ascii="Arial" w:hAnsi="Arial" w:cs="Arial"/>
          <w:sz w:val="24"/>
          <w:szCs w:val="24"/>
          <w:lang w:val="ru-RU"/>
        </w:rPr>
        <w:t>9</w:t>
      </w:r>
      <w:r w:rsidRPr="005F6E8C">
        <w:rPr>
          <w:rFonts w:ascii="Arial" w:hAnsi="Arial" w:cs="Arial"/>
          <w:sz w:val="24"/>
          <w:szCs w:val="24"/>
          <w:lang w:val="ru-RU"/>
        </w:rPr>
        <w:t xml:space="preserve"> балла и уровень удовлетворенности равен </w:t>
      </w:r>
      <w:r w:rsidR="00DC73A8" w:rsidRPr="005F6E8C">
        <w:rPr>
          <w:rFonts w:ascii="Arial" w:hAnsi="Arial" w:cs="Arial"/>
          <w:sz w:val="24"/>
          <w:szCs w:val="24"/>
          <w:lang w:val="ru-RU"/>
        </w:rPr>
        <w:t>86,8</w:t>
      </w:r>
      <w:r w:rsidRPr="005F6E8C">
        <w:rPr>
          <w:rFonts w:ascii="Arial" w:hAnsi="Arial" w:cs="Arial"/>
          <w:sz w:val="24"/>
          <w:szCs w:val="24"/>
          <w:lang w:val="ru-RU"/>
        </w:rPr>
        <w:t xml:space="preserve">%. </w:t>
      </w:r>
      <w:r w:rsidR="00DE2517" w:rsidRPr="005F6E8C">
        <w:rPr>
          <w:rFonts w:ascii="Arial" w:hAnsi="Arial" w:cs="Arial"/>
          <w:sz w:val="24"/>
          <w:szCs w:val="24"/>
          <w:lang w:val="ru-RU"/>
        </w:rPr>
        <w:t>При этом наибольшие трудности для услугополучателей при получении услуги возникли в процессе сбора пакета документов, а также возможности подать документы онлайн.</w:t>
      </w:r>
    </w:p>
    <w:p w14:paraId="42072AFE" w14:textId="6AC204E4"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Сроки</w:t>
      </w:r>
      <w:r w:rsidRPr="005F6E8C">
        <w:rPr>
          <w:rFonts w:ascii="Arial" w:hAnsi="Arial" w:cs="Arial"/>
          <w:sz w:val="24"/>
          <w:szCs w:val="24"/>
          <w:lang w:val="ru-RU"/>
        </w:rPr>
        <w:t xml:space="preserve"> предоставления государственной услуги были оценены на 4,</w:t>
      </w:r>
      <w:r w:rsidR="00DC73A8" w:rsidRPr="005F6E8C">
        <w:rPr>
          <w:rFonts w:ascii="Arial" w:hAnsi="Arial" w:cs="Arial"/>
          <w:sz w:val="24"/>
          <w:szCs w:val="24"/>
          <w:lang w:val="ru-RU"/>
        </w:rPr>
        <w:t>94</w:t>
      </w:r>
      <w:r w:rsidRPr="005F6E8C">
        <w:rPr>
          <w:rFonts w:ascii="Arial" w:hAnsi="Arial" w:cs="Arial"/>
          <w:sz w:val="24"/>
          <w:szCs w:val="24"/>
          <w:lang w:val="ru-RU"/>
        </w:rPr>
        <w:t xml:space="preserve"> балл</w:t>
      </w:r>
      <w:r w:rsidR="00DC73A8" w:rsidRPr="005F6E8C">
        <w:rPr>
          <w:rFonts w:ascii="Arial" w:hAnsi="Arial" w:cs="Arial"/>
          <w:sz w:val="24"/>
          <w:szCs w:val="24"/>
          <w:lang w:val="ru-RU"/>
        </w:rPr>
        <w:t>а</w:t>
      </w:r>
      <w:r w:rsidRPr="005F6E8C">
        <w:rPr>
          <w:rFonts w:ascii="Arial" w:hAnsi="Arial" w:cs="Arial"/>
          <w:sz w:val="24"/>
          <w:szCs w:val="24"/>
          <w:lang w:val="ru-RU"/>
        </w:rPr>
        <w:t xml:space="preserve"> и уровень удовлетворенности составил </w:t>
      </w:r>
      <w:r w:rsidR="00DC73A8" w:rsidRPr="005F6E8C">
        <w:rPr>
          <w:rFonts w:ascii="Arial" w:hAnsi="Arial" w:cs="Arial"/>
          <w:sz w:val="24"/>
          <w:szCs w:val="24"/>
          <w:lang w:val="ru-RU"/>
        </w:rPr>
        <w:t>97,2</w:t>
      </w:r>
      <w:r w:rsidRPr="005F6E8C">
        <w:rPr>
          <w:rFonts w:ascii="Arial" w:hAnsi="Arial" w:cs="Arial"/>
          <w:sz w:val="24"/>
          <w:szCs w:val="24"/>
          <w:lang w:val="ru-RU"/>
        </w:rPr>
        <w:t xml:space="preserve">%, </w:t>
      </w:r>
      <w:r w:rsidR="00DE2517" w:rsidRPr="005F6E8C">
        <w:rPr>
          <w:rFonts w:ascii="Arial" w:hAnsi="Arial" w:cs="Arial"/>
          <w:sz w:val="24"/>
          <w:szCs w:val="24"/>
          <w:lang w:val="ru-RU"/>
        </w:rPr>
        <w:t>что указывает на то, что в большинстве случаев услуга оказана в удовлетворительные сроки. Дополнительных пожеланий и нареканий по срокам предоставления услуги не поступало.</w:t>
      </w:r>
    </w:p>
    <w:p w14:paraId="280920CD" w14:textId="3642B5E6" w:rsidR="003A2B61" w:rsidRPr="005F6E8C" w:rsidRDefault="003A2B61" w:rsidP="003A2B61">
      <w:pPr>
        <w:ind w:firstLine="720"/>
        <w:jc w:val="both"/>
        <w:rPr>
          <w:rFonts w:ascii="Arial" w:hAnsi="Arial" w:cs="Arial"/>
          <w:i/>
          <w:iCs/>
          <w:sz w:val="24"/>
          <w:szCs w:val="24"/>
          <w:lang w:val="ru-RU"/>
        </w:rPr>
      </w:pPr>
      <w:r w:rsidRPr="005F6E8C">
        <w:rPr>
          <w:rFonts w:ascii="Arial" w:hAnsi="Arial" w:cs="Arial"/>
          <w:sz w:val="24"/>
          <w:szCs w:val="24"/>
          <w:lang w:val="ru-RU"/>
        </w:rPr>
        <w:t xml:space="preserve">При этом, работу </w:t>
      </w:r>
      <w:r w:rsidRPr="005F6E8C">
        <w:rPr>
          <w:rFonts w:ascii="Arial" w:hAnsi="Arial" w:cs="Arial"/>
          <w:b/>
          <w:bCs/>
          <w:sz w:val="24"/>
          <w:szCs w:val="24"/>
          <w:lang w:val="ru-RU"/>
        </w:rPr>
        <w:t>Виртуального ассистента</w:t>
      </w:r>
      <w:r w:rsidRPr="005F6E8C">
        <w:rPr>
          <w:rFonts w:ascii="Arial" w:hAnsi="Arial" w:cs="Arial"/>
          <w:sz w:val="24"/>
          <w:szCs w:val="24"/>
          <w:lang w:val="ru-RU"/>
        </w:rPr>
        <w:t xml:space="preserve"> </w:t>
      </w:r>
      <w:r w:rsidR="00DC73A8" w:rsidRPr="005F6E8C">
        <w:rPr>
          <w:rFonts w:ascii="Arial" w:hAnsi="Arial" w:cs="Arial"/>
          <w:sz w:val="24"/>
          <w:szCs w:val="24"/>
          <w:lang w:val="ru-RU"/>
        </w:rPr>
        <w:t>оценили на 4,97</w:t>
      </w:r>
      <w:r w:rsidRPr="005F6E8C">
        <w:rPr>
          <w:rFonts w:ascii="Arial" w:hAnsi="Arial" w:cs="Arial"/>
          <w:sz w:val="24"/>
          <w:szCs w:val="24"/>
          <w:lang w:val="ru-RU"/>
        </w:rPr>
        <w:t xml:space="preserve"> баллов, и уровень удовлетворенности </w:t>
      </w:r>
      <w:r w:rsidR="00DC73A8" w:rsidRPr="005F6E8C">
        <w:rPr>
          <w:rFonts w:ascii="Arial" w:hAnsi="Arial" w:cs="Arial"/>
          <w:sz w:val="24"/>
          <w:szCs w:val="24"/>
          <w:lang w:val="ru-RU"/>
        </w:rPr>
        <w:t>71,4</w:t>
      </w:r>
      <w:r w:rsidRPr="005F6E8C">
        <w:rPr>
          <w:rFonts w:ascii="Arial" w:hAnsi="Arial" w:cs="Arial"/>
          <w:sz w:val="24"/>
          <w:szCs w:val="24"/>
          <w:lang w:val="ru-RU"/>
        </w:rPr>
        <w:t xml:space="preserve">%. Тем не менее, среди комментариев были пожелания улучшить полноту ответов ВА: </w:t>
      </w:r>
      <w:r w:rsidRPr="005F6E8C">
        <w:rPr>
          <w:rFonts w:ascii="Arial" w:hAnsi="Arial" w:cs="Arial"/>
          <w:i/>
          <w:iCs/>
          <w:sz w:val="24"/>
          <w:szCs w:val="24"/>
          <w:lang w:val="ru-RU"/>
        </w:rPr>
        <w:t>«Получать более полный ответ на поставленные вопросы ВА».</w:t>
      </w:r>
    </w:p>
    <w:p w14:paraId="013C19BD" w14:textId="0ADE377F"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Затраты</w:t>
      </w:r>
      <w:r w:rsidRPr="005F6E8C">
        <w:rPr>
          <w:rFonts w:ascii="Arial" w:hAnsi="Arial" w:cs="Arial"/>
          <w:sz w:val="24"/>
          <w:szCs w:val="24"/>
          <w:lang w:val="ru-RU"/>
        </w:rPr>
        <w:t xml:space="preserve"> на получение государственной услуги также получили высокий средний балл – 4,</w:t>
      </w:r>
      <w:r w:rsidR="00DC73A8" w:rsidRPr="005F6E8C">
        <w:rPr>
          <w:rFonts w:ascii="Arial" w:hAnsi="Arial" w:cs="Arial"/>
          <w:sz w:val="24"/>
          <w:szCs w:val="24"/>
          <w:lang w:val="ru-RU"/>
        </w:rPr>
        <w:t>97</w:t>
      </w:r>
      <w:r w:rsidRPr="005F6E8C">
        <w:rPr>
          <w:rFonts w:ascii="Arial" w:hAnsi="Arial" w:cs="Arial"/>
          <w:sz w:val="24"/>
          <w:szCs w:val="24"/>
          <w:lang w:val="ru-RU"/>
        </w:rPr>
        <w:t xml:space="preserve"> и уровень удовлетворенности равен </w:t>
      </w:r>
      <w:r w:rsidR="00DC73A8" w:rsidRPr="005F6E8C">
        <w:rPr>
          <w:rFonts w:ascii="Arial" w:hAnsi="Arial" w:cs="Arial"/>
          <w:sz w:val="24"/>
          <w:szCs w:val="24"/>
          <w:lang w:val="ru-RU"/>
        </w:rPr>
        <w:t>45,9</w:t>
      </w:r>
      <w:r w:rsidRPr="005F6E8C">
        <w:rPr>
          <w:rFonts w:ascii="Arial" w:hAnsi="Arial" w:cs="Arial"/>
          <w:sz w:val="24"/>
          <w:szCs w:val="24"/>
          <w:lang w:val="ru-RU"/>
        </w:rPr>
        <w:t xml:space="preserve">%. </w:t>
      </w:r>
    </w:p>
    <w:p w14:paraId="79B42326" w14:textId="0CE63BAE" w:rsidR="003A2B61" w:rsidRPr="005F6E8C" w:rsidRDefault="003A2B61" w:rsidP="003A2B61">
      <w:pPr>
        <w:ind w:firstLine="720"/>
        <w:jc w:val="both"/>
        <w:rPr>
          <w:rFonts w:ascii="Arial" w:hAnsi="Arial" w:cs="Arial"/>
          <w:sz w:val="24"/>
          <w:szCs w:val="24"/>
          <w:lang w:val="ru-RU"/>
        </w:rPr>
      </w:pPr>
      <w:r w:rsidRPr="005F6E8C">
        <w:rPr>
          <w:rFonts w:ascii="Arial" w:hAnsi="Arial" w:cs="Arial"/>
          <w:sz w:val="24"/>
          <w:szCs w:val="24"/>
          <w:lang w:val="ru-RU"/>
        </w:rPr>
        <w:t>Наиболее низкие баллы получил критерий «</w:t>
      </w:r>
      <w:r w:rsidRPr="005F6E8C">
        <w:rPr>
          <w:rFonts w:ascii="Arial" w:hAnsi="Arial" w:cs="Arial"/>
          <w:b/>
          <w:bCs/>
          <w:sz w:val="24"/>
          <w:szCs w:val="24"/>
          <w:lang w:val="ru-RU"/>
        </w:rPr>
        <w:t>обратная связь</w:t>
      </w:r>
      <w:r w:rsidRPr="005F6E8C">
        <w:rPr>
          <w:rFonts w:ascii="Arial" w:hAnsi="Arial" w:cs="Arial"/>
          <w:sz w:val="24"/>
          <w:szCs w:val="24"/>
          <w:lang w:val="ru-RU"/>
        </w:rPr>
        <w:t xml:space="preserve">» - средний балл равен </w:t>
      </w:r>
      <w:r w:rsidR="00DC73A8" w:rsidRPr="005F6E8C">
        <w:rPr>
          <w:rFonts w:ascii="Arial" w:hAnsi="Arial" w:cs="Arial"/>
          <w:sz w:val="24"/>
          <w:szCs w:val="24"/>
          <w:lang w:val="ru-RU"/>
        </w:rPr>
        <w:t>1,50</w:t>
      </w:r>
      <w:r w:rsidRPr="005F6E8C">
        <w:rPr>
          <w:rFonts w:ascii="Arial" w:hAnsi="Arial" w:cs="Arial"/>
          <w:sz w:val="24"/>
          <w:szCs w:val="24"/>
          <w:lang w:val="ru-RU"/>
        </w:rPr>
        <w:t>, при этом из тех, кто обратился с жалобой, либо с запросом не оценил полученный ответ и сроки ответа на 5 баллов.</w:t>
      </w:r>
    </w:p>
    <w:p w14:paraId="0EB5718E" w14:textId="57136524" w:rsidR="003A2B61" w:rsidRPr="005F6E8C" w:rsidRDefault="003A2B61" w:rsidP="003A2B61">
      <w:pPr>
        <w:ind w:firstLine="720"/>
        <w:jc w:val="both"/>
        <w:rPr>
          <w:rFonts w:ascii="Arial" w:hAnsi="Arial" w:cs="Arial"/>
          <w:sz w:val="24"/>
          <w:szCs w:val="24"/>
          <w:lang w:val="ru-RU"/>
        </w:rPr>
      </w:pPr>
      <w:r w:rsidRPr="005F6E8C">
        <w:rPr>
          <w:rFonts w:ascii="Arial" w:hAnsi="Arial" w:cs="Arial"/>
          <w:sz w:val="24"/>
          <w:szCs w:val="24"/>
          <w:lang w:val="ru-RU"/>
        </w:rPr>
        <w:t xml:space="preserve">Вместе с тем абсолютное большинство опрошенных оценили </w:t>
      </w:r>
      <w:r w:rsidRPr="005F6E8C">
        <w:rPr>
          <w:rFonts w:ascii="Arial" w:hAnsi="Arial" w:cs="Arial"/>
          <w:b/>
          <w:bCs/>
          <w:sz w:val="24"/>
          <w:szCs w:val="24"/>
          <w:lang w:val="ru-RU"/>
        </w:rPr>
        <w:t xml:space="preserve">результат </w:t>
      </w:r>
      <w:r w:rsidRPr="005F6E8C">
        <w:rPr>
          <w:rFonts w:ascii="Arial" w:hAnsi="Arial" w:cs="Arial"/>
          <w:sz w:val="24"/>
          <w:szCs w:val="24"/>
          <w:lang w:val="ru-RU"/>
        </w:rPr>
        <w:t>получения услуги на 4,</w:t>
      </w:r>
      <w:r w:rsidR="00DC73A8" w:rsidRPr="005F6E8C">
        <w:rPr>
          <w:rFonts w:ascii="Arial" w:hAnsi="Arial" w:cs="Arial"/>
          <w:sz w:val="24"/>
          <w:szCs w:val="24"/>
          <w:lang w:val="ru-RU"/>
        </w:rPr>
        <w:t>50</w:t>
      </w:r>
      <w:r w:rsidRPr="005F6E8C">
        <w:rPr>
          <w:rFonts w:ascii="Arial" w:hAnsi="Arial" w:cs="Arial"/>
          <w:sz w:val="24"/>
          <w:szCs w:val="24"/>
          <w:lang w:val="ru-RU"/>
        </w:rPr>
        <w:t xml:space="preserve"> баллов и уровень удовлетворенности равен </w:t>
      </w:r>
      <w:r w:rsidR="00DC73A8" w:rsidRPr="005F6E8C">
        <w:rPr>
          <w:rFonts w:ascii="Arial" w:hAnsi="Arial" w:cs="Arial"/>
          <w:sz w:val="24"/>
          <w:szCs w:val="24"/>
          <w:lang w:val="ru-RU"/>
        </w:rPr>
        <w:t>30,6</w:t>
      </w:r>
      <w:r w:rsidRPr="005F6E8C">
        <w:rPr>
          <w:rFonts w:ascii="Arial" w:hAnsi="Arial" w:cs="Arial"/>
          <w:sz w:val="24"/>
          <w:szCs w:val="24"/>
          <w:lang w:val="ru-RU"/>
        </w:rPr>
        <w:t>%, что является высоким показателем.</w:t>
      </w:r>
    </w:p>
    <w:p w14:paraId="0E2C10C5" w14:textId="77777777" w:rsidR="00D33BBE" w:rsidRPr="005F6E8C" w:rsidRDefault="00D33BBE" w:rsidP="0060382C">
      <w:pPr>
        <w:ind w:firstLine="720"/>
        <w:jc w:val="both"/>
        <w:rPr>
          <w:rFonts w:ascii="Arial" w:hAnsi="Arial" w:cs="Arial"/>
          <w:sz w:val="24"/>
          <w:szCs w:val="24"/>
          <w:lang w:val="ru-RU"/>
        </w:rPr>
      </w:pPr>
      <w:r w:rsidRPr="005F6E8C">
        <w:rPr>
          <w:rFonts w:ascii="Arial" w:hAnsi="Arial" w:cs="Arial"/>
          <w:sz w:val="24"/>
          <w:szCs w:val="24"/>
          <w:lang w:val="ru-RU"/>
        </w:rPr>
        <w:t>Также, согласно методологии, полученные оценки были распределены среди услугодателей в зависимости от их зон ответственности, в результате были получены следующие значения:</w:t>
      </w:r>
    </w:p>
    <w:p w14:paraId="4B8BFDF4" w14:textId="42C538AF" w:rsidR="00D33BBE" w:rsidRPr="005F6E8C" w:rsidRDefault="00D33BBE" w:rsidP="0060382C">
      <w:pPr>
        <w:ind w:firstLine="720"/>
        <w:jc w:val="both"/>
        <w:rPr>
          <w:rFonts w:ascii="Arial" w:hAnsi="Arial" w:cs="Arial"/>
          <w:sz w:val="24"/>
          <w:szCs w:val="24"/>
          <w:lang w:val="ru-RU"/>
        </w:rPr>
      </w:pPr>
      <w:r w:rsidRPr="005F6E8C">
        <w:rPr>
          <w:rFonts w:ascii="Arial" w:hAnsi="Arial" w:cs="Arial"/>
          <w:b/>
          <w:bCs/>
          <w:sz w:val="24"/>
          <w:szCs w:val="24"/>
          <w:lang w:val="ru-RU"/>
        </w:rPr>
        <w:lastRenderedPageBreak/>
        <w:t>Уполномоченный государственный орган</w:t>
      </w:r>
      <w:r w:rsidRPr="005F6E8C">
        <w:rPr>
          <w:rFonts w:ascii="Arial" w:hAnsi="Arial" w:cs="Arial"/>
          <w:sz w:val="24"/>
          <w:szCs w:val="24"/>
          <w:lang w:val="ru-RU"/>
        </w:rPr>
        <w:t xml:space="preserve"> получил более высокий балл – 4,84 и уровень удовлетворенности в 69,1%, нежели </w:t>
      </w:r>
      <w:r w:rsidRPr="005F6E8C">
        <w:rPr>
          <w:rFonts w:ascii="Arial" w:hAnsi="Arial" w:cs="Arial"/>
          <w:b/>
          <w:bCs/>
          <w:sz w:val="24"/>
          <w:szCs w:val="24"/>
          <w:lang w:val="ru-RU"/>
        </w:rPr>
        <w:t>портал «электронного правительства»</w:t>
      </w:r>
      <w:r w:rsidRPr="005F6E8C">
        <w:rPr>
          <w:rFonts w:ascii="Arial" w:hAnsi="Arial" w:cs="Arial"/>
          <w:sz w:val="24"/>
          <w:szCs w:val="24"/>
          <w:lang w:val="ru-RU"/>
        </w:rPr>
        <w:t xml:space="preserve"> - 4,40 баллов и уровень удовлетворенности в 74,9%.</w:t>
      </w:r>
    </w:p>
    <w:p w14:paraId="5382147C" w14:textId="77777777" w:rsidR="00E90C89" w:rsidRPr="005F6E8C" w:rsidRDefault="00E90C89" w:rsidP="00E90C89">
      <w:pPr>
        <w:ind w:firstLine="720"/>
        <w:jc w:val="both"/>
        <w:rPr>
          <w:rFonts w:ascii="Arial" w:hAnsi="Arial" w:cs="Arial"/>
          <w:b/>
          <w:bCs/>
          <w:color w:val="306785" w:themeColor="accent1" w:themeShade="BF"/>
          <w:sz w:val="24"/>
          <w:szCs w:val="24"/>
          <w:lang w:val="ru-RU"/>
        </w:rPr>
      </w:pPr>
      <w:r w:rsidRPr="005F6E8C">
        <w:rPr>
          <w:rFonts w:ascii="Arial" w:hAnsi="Arial" w:cs="Arial"/>
          <w:b/>
          <w:bCs/>
          <w:color w:val="306785" w:themeColor="accent1" w:themeShade="BF"/>
          <w:sz w:val="24"/>
          <w:szCs w:val="24"/>
          <w:lang w:val="ru-RU"/>
        </w:rPr>
        <w:t>Результаты качественных методов исследования</w:t>
      </w:r>
    </w:p>
    <w:p w14:paraId="4058B210" w14:textId="77777777" w:rsidR="00E90C89" w:rsidRPr="005F6E8C" w:rsidRDefault="00E90C89" w:rsidP="00E90C89">
      <w:pPr>
        <w:ind w:firstLine="720"/>
        <w:jc w:val="both"/>
        <w:rPr>
          <w:rFonts w:ascii="Arial" w:hAnsi="Arial" w:cs="Arial"/>
          <w:sz w:val="24"/>
          <w:szCs w:val="24"/>
          <w:lang w:val="ru-RU"/>
        </w:rPr>
      </w:pPr>
      <w:r w:rsidRPr="005F6E8C">
        <w:rPr>
          <w:rFonts w:ascii="Arial" w:hAnsi="Arial" w:cs="Arial"/>
          <w:sz w:val="24"/>
          <w:szCs w:val="24"/>
          <w:lang w:val="ru-RU"/>
        </w:rPr>
        <w:t>По результатам проведенного глубинного интервью с услугополучателями, были выявлены следующие трудности при получении государственной услуги:</w:t>
      </w:r>
    </w:p>
    <w:p w14:paraId="231C742F" w14:textId="2B445FB2" w:rsidR="00E90C89" w:rsidRPr="005F6E8C" w:rsidRDefault="00A85DD4" w:rsidP="0060382C">
      <w:pPr>
        <w:ind w:firstLine="720"/>
        <w:jc w:val="both"/>
        <w:rPr>
          <w:rFonts w:ascii="Arial" w:hAnsi="Arial" w:cs="Arial"/>
          <w:sz w:val="24"/>
          <w:szCs w:val="24"/>
          <w:lang w:val="ru-RU"/>
        </w:rPr>
      </w:pPr>
      <w:r w:rsidRPr="005F6E8C">
        <w:rPr>
          <w:rFonts w:ascii="Arial" w:hAnsi="Arial" w:cs="Arial"/>
          <w:sz w:val="24"/>
          <w:szCs w:val="24"/>
          <w:lang w:val="ru-RU"/>
        </w:rPr>
        <w:t>- по мнению услугополучателей первичный запрос/обращение за услугой вызывает определенные сложности, в связи с чем нередко услугополучатели прибегают к помощи третьих лиц, что в свою очередь несет дополнительные затраты на получение услуги. Вместе с тем, при повторных обращениях услугополучатели зная процедуру получения услуги получают ее самостоятельно, без каких-либо проблем</w:t>
      </w:r>
      <w:r w:rsidR="006A0B80" w:rsidRPr="005F6E8C">
        <w:rPr>
          <w:rFonts w:ascii="Arial" w:hAnsi="Arial" w:cs="Arial"/>
          <w:sz w:val="24"/>
          <w:szCs w:val="24"/>
          <w:lang w:val="ru-RU"/>
        </w:rPr>
        <w:t>;</w:t>
      </w:r>
    </w:p>
    <w:p w14:paraId="29E0EF28" w14:textId="77777777" w:rsidR="006A0B80" w:rsidRPr="005F6E8C" w:rsidRDefault="006A0B80" w:rsidP="006A0B80">
      <w:pPr>
        <w:ind w:firstLine="720"/>
        <w:jc w:val="both"/>
        <w:rPr>
          <w:rFonts w:ascii="Arial" w:hAnsi="Arial" w:cs="Arial"/>
          <w:sz w:val="24"/>
          <w:szCs w:val="24"/>
          <w:lang w:val="ru-RU"/>
        </w:rPr>
      </w:pPr>
      <w:r w:rsidRPr="005F6E8C">
        <w:rPr>
          <w:rFonts w:ascii="Arial" w:hAnsi="Arial" w:cs="Arial"/>
          <w:sz w:val="24"/>
          <w:szCs w:val="24"/>
          <w:lang w:val="ru-RU"/>
        </w:rPr>
        <w:t>- при этом высказали пожелание оставить ЭЦП-ключ как опцию для входа в систему, так как это добавляет удобство взаимодействия с порталом «электронное лицензирование».</w:t>
      </w:r>
    </w:p>
    <w:p w14:paraId="549A4FCF" w14:textId="77777777" w:rsidR="00D33BBE" w:rsidRPr="005F6E8C" w:rsidRDefault="00D33BBE" w:rsidP="00D33BBE">
      <w:pPr>
        <w:ind w:firstLine="720"/>
        <w:jc w:val="both"/>
        <w:rPr>
          <w:rFonts w:ascii="Arial" w:hAnsi="Arial" w:cs="Arial"/>
          <w:b/>
          <w:bCs/>
          <w:color w:val="306785" w:themeColor="accent1" w:themeShade="BF"/>
          <w:sz w:val="28"/>
          <w:szCs w:val="28"/>
          <w:lang w:val="ru-RU"/>
        </w:rPr>
      </w:pPr>
      <w:r w:rsidRPr="005F6E8C">
        <w:rPr>
          <w:rFonts w:ascii="Arial" w:hAnsi="Arial" w:cs="Arial"/>
          <w:b/>
          <w:bCs/>
          <w:color w:val="306785" w:themeColor="accent1" w:themeShade="BF"/>
          <w:sz w:val="28"/>
          <w:szCs w:val="28"/>
          <w:lang w:val="ru-RU"/>
        </w:rPr>
        <w:t>Выводы и рекомендации</w:t>
      </w:r>
    </w:p>
    <w:p w14:paraId="1CD42976" w14:textId="77777777" w:rsidR="003B2744" w:rsidRPr="005F6E8C" w:rsidRDefault="003B2744" w:rsidP="003B2744">
      <w:pPr>
        <w:ind w:firstLine="720"/>
        <w:jc w:val="both"/>
        <w:rPr>
          <w:rFonts w:ascii="Arial" w:hAnsi="Arial" w:cs="Arial"/>
          <w:sz w:val="24"/>
          <w:szCs w:val="24"/>
          <w:lang w:val="ru-RU"/>
        </w:rPr>
      </w:pPr>
      <w:r w:rsidRPr="005F6E8C">
        <w:rPr>
          <w:rFonts w:ascii="Arial" w:hAnsi="Arial" w:cs="Arial"/>
          <w:sz w:val="24"/>
          <w:szCs w:val="24"/>
          <w:lang w:val="ru-RU"/>
        </w:rPr>
        <w:t>В связи с чем услугодателю – порталу «электронного правительства»/ «электронного лицензирования» рекомендуется:</w:t>
      </w:r>
    </w:p>
    <w:p w14:paraId="12475189" w14:textId="77777777" w:rsidR="003B2744" w:rsidRPr="005F6E8C" w:rsidRDefault="003B2744">
      <w:pPr>
        <w:pStyle w:val="a4"/>
        <w:numPr>
          <w:ilvl w:val="0"/>
          <w:numId w:val="51"/>
        </w:numPr>
        <w:jc w:val="both"/>
        <w:rPr>
          <w:rFonts w:ascii="Arial" w:hAnsi="Arial" w:cs="Arial"/>
          <w:sz w:val="24"/>
          <w:szCs w:val="24"/>
          <w:lang w:val="ru-RU"/>
        </w:rPr>
      </w:pPr>
      <w:r w:rsidRPr="005F6E8C">
        <w:rPr>
          <w:rFonts w:ascii="Arial" w:hAnsi="Arial" w:cs="Arial"/>
          <w:sz w:val="24"/>
          <w:szCs w:val="24"/>
          <w:lang w:val="ru-RU"/>
        </w:rPr>
        <w:t>Улучшить технические характеристики работы портала «электронного правительства», учитывая пользовательскую нагрузку;</w:t>
      </w:r>
    </w:p>
    <w:p w14:paraId="550FBB0D" w14:textId="1236411B" w:rsidR="003B2744" w:rsidRPr="005F6E8C" w:rsidRDefault="003B2744">
      <w:pPr>
        <w:pStyle w:val="a4"/>
        <w:numPr>
          <w:ilvl w:val="0"/>
          <w:numId w:val="51"/>
        </w:numPr>
        <w:jc w:val="both"/>
        <w:rPr>
          <w:rFonts w:ascii="Arial" w:hAnsi="Arial" w:cs="Arial"/>
          <w:sz w:val="24"/>
          <w:szCs w:val="24"/>
          <w:lang w:val="ru-RU"/>
        </w:rPr>
      </w:pPr>
      <w:r w:rsidRPr="005F6E8C">
        <w:rPr>
          <w:rFonts w:ascii="Arial" w:hAnsi="Arial" w:cs="Arial"/>
          <w:sz w:val="24"/>
          <w:szCs w:val="24"/>
          <w:lang w:val="ru-RU"/>
        </w:rPr>
        <w:t>Повысить качество консультаций по инструментам обратной связи: виртуальный ассистент, Единый контакт-центр 1414, для решения возникших технических и иных проблем работы на портале;</w:t>
      </w:r>
    </w:p>
    <w:p w14:paraId="466C5EE8" w14:textId="6318903A" w:rsidR="00A54D2A" w:rsidRPr="005F6E8C" w:rsidRDefault="00A54D2A">
      <w:pPr>
        <w:pStyle w:val="a4"/>
        <w:numPr>
          <w:ilvl w:val="0"/>
          <w:numId w:val="51"/>
        </w:numPr>
        <w:jc w:val="both"/>
        <w:rPr>
          <w:rFonts w:ascii="Arial" w:hAnsi="Arial" w:cs="Arial"/>
          <w:sz w:val="24"/>
          <w:szCs w:val="24"/>
          <w:lang w:val="ru-RU"/>
        </w:rPr>
      </w:pPr>
      <w:r w:rsidRPr="005F6E8C">
        <w:rPr>
          <w:rFonts w:ascii="Arial" w:hAnsi="Arial" w:cs="Arial"/>
          <w:sz w:val="24"/>
          <w:szCs w:val="24"/>
          <w:lang w:val="ru-RU"/>
        </w:rPr>
        <w:t>Улучшить работу виртуального ассистента по направлению полноты ответа на задаваемые вопросы;</w:t>
      </w:r>
    </w:p>
    <w:p w14:paraId="5787CA19" w14:textId="77777777" w:rsidR="003B2744" w:rsidRPr="005F6E8C" w:rsidRDefault="003B2744">
      <w:pPr>
        <w:pStyle w:val="a4"/>
        <w:numPr>
          <w:ilvl w:val="0"/>
          <w:numId w:val="51"/>
        </w:numPr>
        <w:jc w:val="both"/>
        <w:rPr>
          <w:rFonts w:ascii="Arial" w:hAnsi="Arial" w:cs="Arial"/>
          <w:sz w:val="24"/>
          <w:szCs w:val="24"/>
          <w:lang w:val="ru-RU"/>
        </w:rPr>
      </w:pPr>
      <w:r w:rsidRPr="005F6E8C">
        <w:rPr>
          <w:rFonts w:ascii="Arial" w:hAnsi="Arial" w:cs="Arial"/>
          <w:sz w:val="24"/>
          <w:szCs w:val="24"/>
          <w:lang w:val="ru-RU"/>
        </w:rPr>
        <w:t>Обеспечить более эффективную обратную связь по процедуре обжалования.</w:t>
      </w:r>
    </w:p>
    <w:p w14:paraId="6875EF80" w14:textId="77777777" w:rsidR="004F44F1" w:rsidRPr="005F6E8C" w:rsidRDefault="004F44F1" w:rsidP="00F428A0">
      <w:pPr>
        <w:jc w:val="both"/>
        <w:rPr>
          <w:rFonts w:ascii="Arial" w:hAnsi="Arial" w:cs="Arial"/>
          <w:sz w:val="28"/>
          <w:szCs w:val="28"/>
          <w:lang w:val="ru-RU"/>
        </w:rPr>
      </w:pPr>
    </w:p>
    <w:p w14:paraId="5AF626E1" w14:textId="7E50E7EB" w:rsidR="006D580A" w:rsidRPr="005F6E8C" w:rsidRDefault="00CD0837" w:rsidP="00E70FA4">
      <w:pPr>
        <w:pStyle w:val="2"/>
        <w:jc w:val="both"/>
        <w:rPr>
          <w:rFonts w:ascii="Arial" w:hAnsi="Arial" w:cs="Arial"/>
          <w:b/>
          <w:bCs/>
          <w:sz w:val="28"/>
          <w:szCs w:val="28"/>
          <w:lang w:val="ru-RU"/>
        </w:rPr>
      </w:pPr>
      <w:bookmarkStart w:id="69" w:name="_Toc121770808"/>
      <w:r w:rsidRPr="005F6E8C">
        <w:rPr>
          <w:rFonts w:ascii="Arial" w:hAnsi="Arial" w:cs="Arial"/>
          <w:b/>
          <w:bCs/>
          <w:sz w:val="28"/>
          <w:szCs w:val="28"/>
          <w:lang w:val="ru-RU"/>
        </w:rPr>
        <w:t xml:space="preserve">3.23 </w:t>
      </w:r>
      <w:r w:rsidR="006D580A" w:rsidRPr="005F6E8C">
        <w:rPr>
          <w:rFonts w:ascii="Arial" w:hAnsi="Arial" w:cs="Arial"/>
          <w:b/>
          <w:bCs/>
          <w:sz w:val="28"/>
          <w:szCs w:val="28"/>
          <w:lang w:val="ru-RU"/>
        </w:rPr>
        <w:t>Назначение пенсионных выплат по возрасту</w:t>
      </w:r>
      <w:bookmarkEnd w:id="69"/>
    </w:p>
    <w:p w14:paraId="052B8B15" w14:textId="77777777" w:rsidR="0074123F" w:rsidRPr="005F6E8C" w:rsidRDefault="0074123F" w:rsidP="003941BB">
      <w:pPr>
        <w:jc w:val="right"/>
        <w:rPr>
          <w:rFonts w:ascii="Arial" w:hAnsi="Arial" w:cs="Arial"/>
          <w:b/>
          <w:bCs/>
          <w:color w:val="306785" w:themeColor="accent1" w:themeShade="BF"/>
          <w:sz w:val="24"/>
          <w:szCs w:val="24"/>
          <w:lang w:val="ru-RU"/>
        </w:rPr>
      </w:pPr>
      <w:r w:rsidRPr="005F6E8C">
        <w:rPr>
          <w:rFonts w:ascii="Arial" w:hAnsi="Arial" w:cs="Arial"/>
          <w:b/>
          <w:bCs/>
          <w:color w:val="306785" w:themeColor="accent1" w:themeShade="BF"/>
          <w:sz w:val="24"/>
          <w:szCs w:val="24"/>
          <w:lang w:val="ru-RU"/>
        </w:rPr>
        <w:t>Общая информация о государственной услуге</w:t>
      </w:r>
    </w:p>
    <w:p w14:paraId="6A4A669D" w14:textId="478066D7" w:rsidR="004F44F1" w:rsidRPr="005F6E8C" w:rsidRDefault="004F44F1" w:rsidP="004F44F1">
      <w:pPr>
        <w:spacing w:after="0"/>
        <w:jc w:val="both"/>
        <w:rPr>
          <w:rFonts w:ascii="Arial" w:hAnsi="Arial" w:cs="Arial"/>
          <w:sz w:val="20"/>
          <w:szCs w:val="20"/>
          <w:lang w:val="ru-RU"/>
        </w:rPr>
      </w:pPr>
      <w:r w:rsidRPr="005F6E8C">
        <w:rPr>
          <w:rFonts w:ascii="Arial" w:hAnsi="Arial" w:cs="Arial"/>
          <w:b/>
          <w:bCs/>
          <w:sz w:val="20"/>
          <w:szCs w:val="20"/>
          <w:lang w:val="ru-RU"/>
        </w:rPr>
        <w:t>Государственный орган:</w:t>
      </w:r>
      <w:r w:rsidRPr="005F6E8C">
        <w:rPr>
          <w:rFonts w:ascii="Arial" w:hAnsi="Arial" w:cs="Arial"/>
          <w:sz w:val="20"/>
          <w:szCs w:val="20"/>
          <w:lang w:val="ru-RU"/>
        </w:rPr>
        <w:t xml:space="preserve"> Министерство труда и социальной защиты населения РК</w:t>
      </w:r>
    </w:p>
    <w:p w14:paraId="434F7445" w14:textId="0ACFFFD7" w:rsidR="004F44F1" w:rsidRPr="005F6E8C" w:rsidRDefault="004F44F1" w:rsidP="004F44F1">
      <w:pPr>
        <w:spacing w:after="0"/>
        <w:jc w:val="both"/>
        <w:rPr>
          <w:rFonts w:ascii="Arial" w:hAnsi="Arial" w:cs="Arial"/>
          <w:sz w:val="20"/>
          <w:szCs w:val="20"/>
          <w:lang w:val="ru-RU"/>
        </w:rPr>
      </w:pPr>
      <w:r w:rsidRPr="005F6E8C">
        <w:rPr>
          <w:rFonts w:ascii="Arial" w:hAnsi="Arial" w:cs="Arial"/>
          <w:b/>
          <w:bCs/>
          <w:sz w:val="20"/>
          <w:szCs w:val="20"/>
          <w:lang w:val="ru-RU"/>
        </w:rPr>
        <w:t>Получатели услуги:</w:t>
      </w:r>
      <w:r w:rsidRPr="005F6E8C">
        <w:rPr>
          <w:rFonts w:ascii="Arial" w:hAnsi="Arial" w:cs="Arial"/>
          <w:sz w:val="20"/>
          <w:szCs w:val="20"/>
          <w:lang w:val="ru-RU"/>
        </w:rPr>
        <w:t xml:space="preserve"> физические лица</w:t>
      </w:r>
    </w:p>
    <w:p w14:paraId="24099A68" w14:textId="77777777" w:rsidR="004F44F1" w:rsidRPr="005F6E8C" w:rsidRDefault="004F44F1" w:rsidP="004F44F1">
      <w:pPr>
        <w:spacing w:after="0"/>
        <w:jc w:val="both"/>
        <w:rPr>
          <w:rFonts w:ascii="Arial" w:hAnsi="Arial" w:cs="Arial"/>
          <w:sz w:val="20"/>
          <w:szCs w:val="20"/>
          <w:lang w:val="ru-RU"/>
        </w:rPr>
      </w:pPr>
      <w:r w:rsidRPr="005F6E8C">
        <w:rPr>
          <w:rFonts w:ascii="Arial" w:hAnsi="Arial" w:cs="Arial"/>
          <w:b/>
          <w:bCs/>
          <w:sz w:val="20"/>
          <w:szCs w:val="20"/>
          <w:lang w:val="ru-RU"/>
        </w:rPr>
        <w:t>Способ предоставления услуги:</w:t>
      </w:r>
      <w:r w:rsidRPr="005F6E8C">
        <w:rPr>
          <w:rFonts w:ascii="Arial" w:hAnsi="Arial" w:cs="Arial"/>
          <w:sz w:val="20"/>
          <w:szCs w:val="20"/>
          <w:lang w:val="ru-RU"/>
        </w:rPr>
        <w:t xml:space="preserve"> портал «электронного правительства», НАО «Государственная корпорация «Правительство для граждан»</w:t>
      </w:r>
    </w:p>
    <w:p w14:paraId="70FBC2E0" w14:textId="77777777" w:rsidR="004F44F1" w:rsidRPr="005F6E8C" w:rsidRDefault="004F44F1" w:rsidP="004F44F1">
      <w:pPr>
        <w:spacing w:after="0"/>
        <w:jc w:val="both"/>
        <w:rPr>
          <w:rFonts w:ascii="Arial" w:hAnsi="Arial" w:cs="Arial"/>
          <w:sz w:val="20"/>
          <w:szCs w:val="20"/>
          <w:lang w:val="ru-RU"/>
        </w:rPr>
      </w:pPr>
      <w:r w:rsidRPr="005F6E8C">
        <w:rPr>
          <w:rFonts w:ascii="Arial" w:hAnsi="Arial" w:cs="Arial"/>
          <w:b/>
          <w:bCs/>
          <w:sz w:val="20"/>
          <w:szCs w:val="20"/>
          <w:lang w:val="ru-RU"/>
        </w:rPr>
        <w:t>Стоимость услуги:</w:t>
      </w:r>
      <w:r w:rsidRPr="005F6E8C">
        <w:rPr>
          <w:rFonts w:ascii="Arial" w:hAnsi="Arial" w:cs="Arial"/>
          <w:sz w:val="20"/>
          <w:szCs w:val="20"/>
          <w:lang w:val="ru-RU"/>
        </w:rPr>
        <w:t xml:space="preserve"> бесплатно</w:t>
      </w:r>
    </w:p>
    <w:p w14:paraId="056FF494" w14:textId="3969CD63" w:rsidR="004F44F1" w:rsidRPr="005F6E8C" w:rsidRDefault="004F44F1" w:rsidP="004F44F1">
      <w:pPr>
        <w:spacing w:after="0"/>
        <w:jc w:val="both"/>
        <w:rPr>
          <w:rFonts w:ascii="Arial" w:hAnsi="Arial" w:cs="Arial"/>
          <w:sz w:val="20"/>
          <w:szCs w:val="20"/>
          <w:lang w:val="ru-RU"/>
        </w:rPr>
      </w:pPr>
      <w:r w:rsidRPr="005F6E8C">
        <w:rPr>
          <w:rFonts w:ascii="Arial" w:hAnsi="Arial" w:cs="Arial"/>
          <w:b/>
          <w:bCs/>
          <w:sz w:val="20"/>
          <w:szCs w:val="20"/>
          <w:lang w:val="ru-RU"/>
        </w:rPr>
        <w:t>Сроки оказания услуги:</w:t>
      </w:r>
      <w:r w:rsidRPr="005F6E8C">
        <w:rPr>
          <w:rFonts w:ascii="Arial" w:hAnsi="Arial" w:cs="Arial"/>
          <w:sz w:val="20"/>
          <w:szCs w:val="20"/>
          <w:lang w:val="ru-RU"/>
        </w:rPr>
        <w:t xml:space="preserve"> от 10 до 30 рабочих дней</w:t>
      </w:r>
    </w:p>
    <w:p w14:paraId="33068624" w14:textId="347D2D76" w:rsidR="004F44F1" w:rsidRPr="005F6E8C" w:rsidRDefault="004F44F1" w:rsidP="004F44F1">
      <w:pPr>
        <w:spacing w:after="0"/>
        <w:jc w:val="both"/>
        <w:rPr>
          <w:rFonts w:ascii="Arial" w:hAnsi="Arial" w:cs="Arial"/>
          <w:sz w:val="20"/>
          <w:szCs w:val="20"/>
          <w:lang w:val="ru-RU"/>
        </w:rPr>
      </w:pPr>
      <w:r w:rsidRPr="005F6E8C">
        <w:rPr>
          <w:rFonts w:ascii="Arial" w:hAnsi="Arial" w:cs="Arial"/>
          <w:b/>
          <w:bCs/>
          <w:sz w:val="20"/>
          <w:szCs w:val="20"/>
          <w:lang w:val="ru-RU"/>
        </w:rPr>
        <w:t xml:space="preserve">Форма оказания услуги: </w:t>
      </w:r>
      <w:r w:rsidRPr="005F6E8C">
        <w:rPr>
          <w:rFonts w:ascii="Arial" w:hAnsi="Arial" w:cs="Arial"/>
          <w:sz w:val="20"/>
          <w:szCs w:val="20"/>
          <w:lang w:val="ru-RU"/>
        </w:rPr>
        <w:t>электронная частично автоматизированная, бумажная</w:t>
      </w:r>
    </w:p>
    <w:p w14:paraId="1C54EBA5" w14:textId="645F50B8" w:rsidR="004F44F1" w:rsidRPr="005F6E8C" w:rsidRDefault="004F44F1" w:rsidP="004F44F1">
      <w:pPr>
        <w:spacing w:after="0"/>
        <w:jc w:val="both"/>
        <w:rPr>
          <w:rFonts w:ascii="Arial" w:hAnsi="Arial" w:cs="Arial"/>
          <w:sz w:val="20"/>
          <w:szCs w:val="20"/>
          <w:lang w:val="kk-KZ"/>
        </w:rPr>
      </w:pPr>
      <w:r w:rsidRPr="005F6E8C">
        <w:rPr>
          <w:rFonts w:ascii="Arial" w:hAnsi="Arial" w:cs="Arial"/>
          <w:b/>
          <w:bCs/>
          <w:sz w:val="20"/>
          <w:szCs w:val="20"/>
          <w:lang w:val="ru-RU"/>
        </w:rPr>
        <w:t>Результат оказания услуги:</w:t>
      </w:r>
      <w:r w:rsidRPr="005F6E8C">
        <w:rPr>
          <w:rFonts w:ascii="Arial" w:hAnsi="Arial" w:cs="Arial"/>
          <w:sz w:val="20"/>
          <w:szCs w:val="20"/>
          <w:lang w:val="ru-RU"/>
        </w:rPr>
        <w:t xml:space="preserve"> уведомление о назначении выплаты, </w:t>
      </w:r>
      <w:r w:rsidRPr="005F6E8C">
        <w:rPr>
          <w:rFonts w:ascii="Arial" w:hAnsi="Arial" w:cs="Arial"/>
          <w:sz w:val="20"/>
          <w:szCs w:val="20"/>
          <w:lang w:val="en-US"/>
        </w:rPr>
        <w:t>sms</w:t>
      </w:r>
      <w:r w:rsidRPr="005F6E8C">
        <w:rPr>
          <w:rFonts w:ascii="Arial" w:hAnsi="Arial" w:cs="Arial"/>
          <w:sz w:val="20"/>
          <w:szCs w:val="20"/>
          <w:lang w:val="kk-KZ"/>
        </w:rPr>
        <w:t>-оповещение</w:t>
      </w:r>
    </w:p>
    <w:p w14:paraId="00235835" w14:textId="77777777" w:rsidR="00831CEE" w:rsidRPr="005F6E8C" w:rsidRDefault="00831CEE" w:rsidP="00831CEE">
      <w:pPr>
        <w:ind w:firstLine="720"/>
        <w:jc w:val="both"/>
        <w:rPr>
          <w:rFonts w:ascii="Arial" w:hAnsi="Arial" w:cs="Arial"/>
          <w:sz w:val="24"/>
          <w:szCs w:val="24"/>
          <w:lang w:val="ru-RU"/>
        </w:rPr>
      </w:pPr>
    </w:p>
    <w:p w14:paraId="51AD3B92" w14:textId="7F5BCF0E" w:rsidR="00831CEE" w:rsidRPr="005F6E8C" w:rsidRDefault="00831CEE" w:rsidP="00831CEE">
      <w:pPr>
        <w:ind w:firstLine="720"/>
        <w:jc w:val="both"/>
        <w:rPr>
          <w:rFonts w:ascii="Arial" w:hAnsi="Arial" w:cs="Arial"/>
          <w:sz w:val="24"/>
          <w:szCs w:val="24"/>
          <w:lang w:val="ru-RU"/>
        </w:rPr>
      </w:pPr>
      <w:r w:rsidRPr="005F6E8C">
        <w:rPr>
          <w:rFonts w:ascii="Arial" w:hAnsi="Arial" w:cs="Arial"/>
          <w:sz w:val="24"/>
          <w:szCs w:val="24"/>
          <w:lang w:val="ru-RU"/>
        </w:rPr>
        <w:t>В рамках общественного мониторинга оценки качества оказания государственной услуги проведены количественные и качественные исследования, в результате которых были получены следующие результаты:</w:t>
      </w:r>
    </w:p>
    <w:p w14:paraId="7DD31F3C" w14:textId="77777777" w:rsidR="00831CEE" w:rsidRPr="005F6E8C" w:rsidRDefault="00831CEE" w:rsidP="00831CEE">
      <w:pPr>
        <w:jc w:val="right"/>
        <w:rPr>
          <w:rFonts w:ascii="Arial" w:hAnsi="Arial" w:cs="Arial"/>
          <w:b/>
          <w:bCs/>
          <w:color w:val="306785" w:themeColor="accent1" w:themeShade="BF"/>
          <w:sz w:val="24"/>
          <w:szCs w:val="24"/>
          <w:lang w:val="ru-RU"/>
        </w:rPr>
      </w:pPr>
      <w:r w:rsidRPr="005F6E8C">
        <w:rPr>
          <w:rFonts w:ascii="Arial" w:hAnsi="Arial" w:cs="Arial"/>
          <w:b/>
          <w:bCs/>
          <w:color w:val="306785" w:themeColor="accent1" w:themeShade="BF"/>
          <w:sz w:val="24"/>
          <w:szCs w:val="24"/>
          <w:lang w:val="ru-RU"/>
        </w:rPr>
        <w:lastRenderedPageBreak/>
        <w:t>Социально-демографический блок</w:t>
      </w:r>
    </w:p>
    <w:p w14:paraId="276240C7" w14:textId="1E0CD4CB" w:rsidR="00831CEE" w:rsidRPr="005F6E8C" w:rsidRDefault="00831CEE" w:rsidP="00831CEE">
      <w:pPr>
        <w:jc w:val="both"/>
        <w:rPr>
          <w:rFonts w:ascii="Arial" w:hAnsi="Arial" w:cs="Arial"/>
          <w:sz w:val="24"/>
          <w:szCs w:val="24"/>
          <w:lang w:val="ru-RU"/>
        </w:rPr>
      </w:pPr>
      <w:r w:rsidRPr="005F6E8C">
        <w:rPr>
          <w:rFonts w:ascii="Arial" w:hAnsi="Arial" w:cs="Arial"/>
          <w:b/>
          <w:bCs/>
          <w:color w:val="306785" w:themeColor="accent1" w:themeShade="BF"/>
          <w:sz w:val="28"/>
          <w:szCs w:val="28"/>
          <w:lang w:val="ru-RU"/>
        </w:rPr>
        <w:tab/>
      </w:r>
      <w:r w:rsidRPr="005F6E8C">
        <w:rPr>
          <w:rFonts w:ascii="Arial" w:hAnsi="Arial" w:cs="Arial"/>
          <w:sz w:val="24"/>
          <w:szCs w:val="24"/>
          <w:lang w:val="ru-RU"/>
        </w:rPr>
        <w:t>Массовый опрос услугополучателей охватил 301 респондента. Из них 53,5% услугополучателей мужского пола и 46,5% женского пола. Наиболее значимые возрастные группы услугополучателей – 60–69 лет (97%). Из общего числа обратившихся все 100% являются физическими лицами.  Для большинства 98,7% услугополучателей не понадобилось обеспечение физического доступа к услуге (не обращались за услугой лица с инвалидностью), тогда как для 1,3% дополнительный доступ был необходим. Большинство услугополучателей, получивших услугу (1,3%) обратились в государственный орган, а 98,7% в ЦОН к сотруднику.</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831CEE" w:rsidRPr="005F6E8C" w14:paraId="10B983EE" w14:textId="77777777" w:rsidTr="00831CEE">
        <w:tc>
          <w:tcPr>
            <w:tcW w:w="4672" w:type="dxa"/>
          </w:tcPr>
          <w:p w14:paraId="37AD2F31" w14:textId="66715F8D" w:rsidR="00831CEE" w:rsidRPr="005F6E8C" w:rsidRDefault="00831CEE" w:rsidP="00831CEE">
            <w:pPr>
              <w:jc w:val="both"/>
              <w:rPr>
                <w:rFonts w:ascii="Arial" w:hAnsi="Arial" w:cs="Arial"/>
                <w:sz w:val="24"/>
                <w:szCs w:val="24"/>
                <w:lang w:val="ru-RU"/>
              </w:rPr>
            </w:pPr>
            <w:r w:rsidRPr="005F6E8C">
              <w:rPr>
                <w:noProof/>
                <w:lang w:val="ru-RU" w:eastAsia="ru-RU"/>
              </w:rPr>
              <w:drawing>
                <wp:inline distT="0" distB="0" distL="0" distR="0" wp14:anchorId="266B92E5" wp14:editId="06794477">
                  <wp:extent cx="2210435" cy="1728317"/>
                  <wp:effectExtent l="0" t="0" r="0" b="0"/>
                  <wp:docPr id="58" name="Диаграмма 58">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0E1A216-93AD-E116-1D20-2F7D1F73D7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tc>
        <w:tc>
          <w:tcPr>
            <w:tcW w:w="4673" w:type="dxa"/>
          </w:tcPr>
          <w:p w14:paraId="09F82BEB" w14:textId="0E1DC3CF" w:rsidR="00831CEE" w:rsidRPr="005F6E8C" w:rsidRDefault="00831CEE" w:rsidP="00831CEE">
            <w:pPr>
              <w:jc w:val="both"/>
              <w:rPr>
                <w:rFonts w:ascii="Arial" w:hAnsi="Arial" w:cs="Arial"/>
                <w:sz w:val="24"/>
                <w:szCs w:val="24"/>
                <w:lang w:val="ru-RU"/>
              </w:rPr>
            </w:pPr>
            <w:r w:rsidRPr="005F6E8C">
              <w:rPr>
                <w:noProof/>
                <w:lang w:val="ru-RU" w:eastAsia="ru-RU"/>
              </w:rPr>
              <w:drawing>
                <wp:inline distT="0" distB="0" distL="0" distR="0" wp14:anchorId="26ED81F7" wp14:editId="0C4A7975">
                  <wp:extent cx="2652395" cy="1768510"/>
                  <wp:effectExtent l="0" t="0" r="0" b="0"/>
                  <wp:docPr id="59" name="Диаграмма 59">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6BCDCB8-345C-1209-BB3E-B277F44A0B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tc>
      </w:tr>
    </w:tbl>
    <w:p w14:paraId="5C99C24D" w14:textId="77777777" w:rsidR="00831CEE" w:rsidRPr="005F6E8C" w:rsidRDefault="00831CEE" w:rsidP="00831CEE">
      <w:pPr>
        <w:jc w:val="both"/>
        <w:rPr>
          <w:rFonts w:ascii="Arial" w:hAnsi="Arial" w:cs="Arial"/>
          <w:sz w:val="24"/>
          <w:szCs w:val="24"/>
          <w:lang w:val="ru-RU"/>
        </w:rPr>
      </w:pPr>
    </w:p>
    <w:p w14:paraId="1B451C74" w14:textId="3648865B" w:rsidR="0074123F" w:rsidRPr="005F6E8C" w:rsidRDefault="0074123F" w:rsidP="0074123F">
      <w:pPr>
        <w:jc w:val="both"/>
        <w:rPr>
          <w:rFonts w:ascii="Arial" w:hAnsi="Arial" w:cs="Arial"/>
          <w:b/>
          <w:bCs/>
          <w:color w:val="306785" w:themeColor="accent1" w:themeShade="BF"/>
          <w:sz w:val="28"/>
          <w:szCs w:val="28"/>
          <w:lang w:val="ru-RU"/>
        </w:rPr>
      </w:pPr>
      <w:r w:rsidRPr="005F6E8C">
        <w:rPr>
          <w:rFonts w:ascii="Arial" w:hAnsi="Arial" w:cs="Arial"/>
          <w:b/>
          <w:bCs/>
          <w:color w:val="306785" w:themeColor="accent1" w:themeShade="BF"/>
          <w:sz w:val="28"/>
          <w:szCs w:val="28"/>
          <w:lang w:val="ru-RU"/>
        </w:rPr>
        <w:t>Основные результаты исследования</w:t>
      </w:r>
    </w:p>
    <w:p w14:paraId="03F65AAD" w14:textId="77777777" w:rsidR="00296750" w:rsidRPr="005F6E8C" w:rsidRDefault="00296750" w:rsidP="00296750">
      <w:pPr>
        <w:ind w:firstLine="720"/>
        <w:jc w:val="both"/>
        <w:rPr>
          <w:rFonts w:ascii="Arial" w:hAnsi="Arial" w:cs="Arial"/>
          <w:sz w:val="24"/>
          <w:szCs w:val="24"/>
          <w:lang w:val="ru-RU"/>
        </w:rPr>
      </w:pPr>
      <w:r w:rsidRPr="005F6E8C">
        <w:rPr>
          <w:rFonts w:ascii="Arial" w:hAnsi="Arial" w:cs="Arial"/>
          <w:sz w:val="24"/>
          <w:szCs w:val="24"/>
          <w:lang w:val="ru-RU"/>
        </w:rPr>
        <w:t>Основные показатели качества оказания государственной услуги в результате массового опроса услугополучателей составили следующие значения:</w:t>
      </w:r>
    </w:p>
    <w:p w14:paraId="1D01546D" w14:textId="0338940E" w:rsidR="00296750" w:rsidRPr="005F6E8C" w:rsidRDefault="00296750" w:rsidP="00296750">
      <w:pPr>
        <w:ind w:firstLine="720"/>
        <w:jc w:val="both"/>
        <w:rPr>
          <w:rFonts w:ascii="Arial" w:hAnsi="Arial" w:cs="Arial"/>
          <w:b/>
          <w:bCs/>
          <w:color w:val="306785" w:themeColor="accent1" w:themeShade="BF"/>
          <w:sz w:val="24"/>
          <w:szCs w:val="24"/>
          <w:lang w:val="ru-RU"/>
        </w:rPr>
      </w:pPr>
      <w:r w:rsidRPr="005F6E8C">
        <w:rPr>
          <w:rFonts w:ascii="Arial" w:hAnsi="Arial" w:cs="Arial"/>
          <w:sz w:val="24"/>
          <w:szCs w:val="24"/>
          <w:lang w:val="ru-RU"/>
        </w:rPr>
        <w:t xml:space="preserve">Уровень удовлетворенности качеством оказания государственной услуги включающих в себя деятельность всех услугодателей (государственные органы, НАО «Государственная корпорация «Правительство для граждан», портал «электронное правительство») равно – </w:t>
      </w:r>
      <w:r w:rsidRPr="005F6E8C">
        <w:rPr>
          <w:rFonts w:ascii="Arial" w:hAnsi="Arial" w:cs="Arial"/>
          <w:b/>
          <w:bCs/>
          <w:color w:val="306785" w:themeColor="accent1" w:themeShade="BF"/>
          <w:sz w:val="24"/>
          <w:szCs w:val="24"/>
          <w:lang w:val="ru-RU"/>
        </w:rPr>
        <w:t>45,3% и среднее значение оценки 4,38 балла.</w:t>
      </w:r>
    </w:p>
    <w:tbl>
      <w:tblPr>
        <w:tblW w:w="9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8"/>
        <w:gridCol w:w="4480"/>
        <w:gridCol w:w="580"/>
        <w:gridCol w:w="567"/>
        <w:gridCol w:w="1161"/>
        <w:gridCol w:w="850"/>
      </w:tblGrid>
      <w:tr w:rsidR="000E6A7F" w:rsidRPr="005F6E8C" w14:paraId="0A1C8738" w14:textId="77777777" w:rsidTr="0031726F">
        <w:trPr>
          <w:trHeight w:val="480"/>
        </w:trPr>
        <w:tc>
          <w:tcPr>
            <w:tcW w:w="1768" w:type="dxa"/>
            <w:shd w:val="clear" w:color="auto" w:fill="auto"/>
            <w:vAlign w:val="center"/>
            <w:hideMark/>
          </w:tcPr>
          <w:p w14:paraId="3C5DE65C" w14:textId="77777777" w:rsidR="000E6A7F" w:rsidRPr="005F6E8C" w:rsidRDefault="000E6A7F" w:rsidP="000E6A7F">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lang w:val="ru-RU"/>
              </w:rPr>
              <w:t>Критерии оценки</w:t>
            </w:r>
          </w:p>
        </w:tc>
        <w:tc>
          <w:tcPr>
            <w:tcW w:w="4480" w:type="dxa"/>
            <w:shd w:val="clear" w:color="auto" w:fill="auto"/>
            <w:vAlign w:val="center"/>
            <w:hideMark/>
          </w:tcPr>
          <w:p w14:paraId="795B305C" w14:textId="77777777" w:rsidR="000E6A7F" w:rsidRPr="005F6E8C" w:rsidRDefault="000E6A7F" w:rsidP="000E6A7F">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lang w:val="ru-RU"/>
              </w:rPr>
              <w:t>Оценка качества оказанной услуги в бумажной форме</w:t>
            </w:r>
          </w:p>
        </w:tc>
        <w:tc>
          <w:tcPr>
            <w:tcW w:w="1147" w:type="dxa"/>
            <w:gridSpan w:val="2"/>
            <w:shd w:val="clear" w:color="auto" w:fill="auto"/>
            <w:vAlign w:val="center"/>
            <w:hideMark/>
          </w:tcPr>
          <w:p w14:paraId="3A5B2A90" w14:textId="77777777" w:rsidR="000E6A7F" w:rsidRPr="005F6E8C" w:rsidRDefault="000E6A7F" w:rsidP="000E6A7F">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rPr>
              <w:t>Средний балл</w:t>
            </w:r>
          </w:p>
        </w:tc>
        <w:tc>
          <w:tcPr>
            <w:tcW w:w="2011" w:type="dxa"/>
            <w:gridSpan w:val="2"/>
            <w:shd w:val="clear" w:color="auto" w:fill="auto"/>
            <w:vAlign w:val="center"/>
            <w:hideMark/>
          </w:tcPr>
          <w:p w14:paraId="567CBAF1" w14:textId="77777777" w:rsidR="000E6A7F" w:rsidRPr="005F6E8C" w:rsidRDefault="000E6A7F" w:rsidP="000E6A7F">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rPr>
              <w:t>Уровень удовлетворенности</w:t>
            </w:r>
          </w:p>
        </w:tc>
      </w:tr>
      <w:tr w:rsidR="000E6A7F" w:rsidRPr="005F6E8C" w14:paraId="31E6B7D7" w14:textId="77777777" w:rsidTr="0031726F">
        <w:trPr>
          <w:trHeight w:val="273"/>
        </w:trPr>
        <w:tc>
          <w:tcPr>
            <w:tcW w:w="1768" w:type="dxa"/>
            <w:vMerge w:val="restart"/>
            <w:shd w:val="clear" w:color="auto" w:fill="auto"/>
            <w:vAlign w:val="center"/>
            <w:hideMark/>
          </w:tcPr>
          <w:p w14:paraId="037C36C1" w14:textId="77777777" w:rsidR="000E6A7F" w:rsidRPr="005F6E8C" w:rsidRDefault="000E6A7F" w:rsidP="000E6A7F">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СОТРУДНИКИ</w:t>
            </w:r>
          </w:p>
        </w:tc>
        <w:tc>
          <w:tcPr>
            <w:tcW w:w="4480" w:type="dxa"/>
            <w:shd w:val="clear" w:color="auto" w:fill="auto"/>
            <w:vAlign w:val="bottom"/>
            <w:hideMark/>
          </w:tcPr>
          <w:p w14:paraId="4F4D418F" w14:textId="77777777" w:rsidR="000E6A7F" w:rsidRPr="005F6E8C" w:rsidRDefault="000E6A7F" w:rsidP="000E6A7F">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Сотрудники компетентные, владеют информацией</w:t>
            </w:r>
          </w:p>
        </w:tc>
        <w:tc>
          <w:tcPr>
            <w:tcW w:w="580" w:type="dxa"/>
            <w:shd w:val="clear" w:color="auto" w:fill="auto"/>
            <w:noWrap/>
            <w:vAlign w:val="center"/>
            <w:hideMark/>
          </w:tcPr>
          <w:p w14:paraId="61D8F4AC"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4,31</w:t>
            </w:r>
          </w:p>
        </w:tc>
        <w:tc>
          <w:tcPr>
            <w:tcW w:w="567" w:type="dxa"/>
            <w:vMerge w:val="restart"/>
            <w:shd w:val="clear" w:color="auto" w:fill="auto"/>
            <w:noWrap/>
            <w:vAlign w:val="center"/>
            <w:hideMark/>
          </w:tcPr>
          <w:p w14:paraId="5B2F4FA3"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4,33</w:t>
            </w:r>
          </w:p>
        </w:tc>
        <w:tc>
          <w:tcPr>
            <w:tcW w:w="1161" w:type="dxa"/>
            <w:shd w:val="clear" w:color="auto" w:fill="auto"/>
            <w:noWrap/>
            <w:vAlign w:val="center"/>
            <w:hideMark/>
          </w:tcPr>
          <w:p w14:paraId="410F024C"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44,5%</w:t>
            </w:r>
          </w:p>
        </w:tc>
        <w:tc>
          <w:tcPr>
            <w:tcW w:w="850" w:type="dxa"/>
            <w:vMerge w:val="restart"/>
            <w:shd w:val="clear" w:color="auto" w:fill="auto"/>
            <w:noWrap/>
            <w:vAlign w:val="center"/>
            <w:hideMark/>
          </w:tcPr>
          <w:p w14:paraId="77D7EE87"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44,8%</w:t>
            </w:r>
          </w:p>
        </w:tc>
      </w:tr>
      <w:tr w:rsidR="000E6A7F" w:rsidRPr="005F6E8C" w14:paraId="2EC908B3" w14:textId="77777777" w:rsidTr="0031726F">
        <w:trPr>
          <w:trHeight w:val="77"/>
        </w:trPr>
        <w:tc>
          <w:tcPr>
            <w:tcW w:w="1768" w:type="dxa"/>
            <w:vMerge/>
            <w:vAlign w:val="center"/>
            <w:hideMark/>
          </w:tcPr>
          <w:p w14:paraId="7B278440" w14:textId="77777777" w:rsidR="000E6A7F" w:rsidRPr="005F6E8C" w:rsidRDefault="000E6A7F" w:rsidP="000E6A7F">
            <w:pPr>
              <w:spacing w:after="0" w:line="240" w:lineRule="auto"/>
              <w:rPr>
                <w:rFonts w:ascii="Arial" w:eastAsia="Times New Roman" w:hAnsi="Arial" w:cs="Arial"/>
                <w:b/>
                <w:bCs/>
                <w:color w:val="306785" w:themeColor="accent1" w:themeShade="BF"/>
                <w:sz w:val="18"/>
                <w:szCs w:val="18"/>
              </w:rPr>
            </w:pPr>
          </w:p>
        </w:tc>
        <w:tc>
          <w:tcPr>
            <w:tcW w:w="4480" w:type="dxa"/>
            <w:shd w:val="clear" w:color="auto" w:fill="auto"/>
            <w:vAlign w:val="bottom"/>
            <w:hideMark/>
          </w:tcPr>
          <w:p w14:paraId="36098097" w14:textId="77777777" w:rsidR="000E6A7F" w:rsidRPr="005F6E8C" w:rsidRDefault="000E6A7F" w:rsidP="000E6A7F">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Сотрудники оперативные</w:t>
            </w:r>
          </w:p>
        </w:tc>
        <w:tc>
          <w:tcPr>
            <w:tcW w:w="580" w:type="dxa"/>
            <w:shd w:val="clear" w:color="auto" w:fill="auto"/>
            <w:noWrap/>
            <w:vAlign w:val="center"/>
            <w:hideMark/>
          </w:tcPr>
          <w:p w14:paraId="2596E5B7"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4,33</w:t>
            </w:r>
          </w:p>
        </w:tc>
        <w:tc>
          <w:tcPr>
            <w:tcW w:w="567" w:type="dxa"/>
            <w:vMerge/>
            <w:vAlign w:val="center"/>
            <w:hideMark/>
          </w:tcPr>
          <w:p w14:paraId="28F7748D" w14:textId="77777777" w:rsidR="000E6A7F" w:rsidRPr="005F6E8C" w:rsidRDefault="000E6A7F" w:rsidP="000E6A7F">
            <w:pPr>
              <w:spacing w:after="0" w:line="240" w:lineRule="auto"/>
              <w:rPr>
                <w:rFonts w:ascii="Arial" w:eastAsia="Times New Roman" w:hAnsi="Arial" w:cs="Arial"/>
                <w:color w:val="000000"/>
                <w:sz w:val="18"/>
                <w:szCs w:val="18"/>
              </w:rPr>
            </w:pPr>
          </w:p>
        </w:tc>
        <w:tc>
          <w:tcPr>
            <w:tcW w:w="1161" w:type="dxa"/>
            <w:shd w:val="clear" w:color="auto" w:fill="auto"/>
            <w:noWrap/>
            <w:vAlign w:val="center"/>
            <w:hideMark/>
          </w:tcPr>
          <w:p w14:paraId="383EFB3F"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44,5%</w:t>
            </w:r>
          </w:p>
        </w:tc>
        <w:tc>
          <w:tcPr>
            <w:tcW w:w="850" w:type="dxa"/>
            <w:vMerge/>
            <w:vAlign w:val="center"/>
            <w:hideMark/>
          </w:tcPr>
          <w:p w14:paraId="6339784D" w14:textId="77777777" w:rsidR="000E6A7F" w:rsidRPr="005F6E8C" w:rsidRDefault="000E6A7F" w:rsidP="000E6A7F">
            <w:pPr>
              <w:spacing w:after="0" w:line="240" w:lineRule="auto"/>
              <w:rPr>
                <w:rFonts w:ascii="Arial" w:eastAsia="Times New Roman" w:hAnsi="Arial" w:cs="Arial"/>
                <w:color w:val="000000"/>
                <w:sz w:val="18"/>
                <w:szCs w:val="18"/>
              </w:rPr>
            </w:pPr>
          </w:p>
        </w:tc>
      </w:tr>
      <w:tr w:rsidR="000E6A7F" w:rsidRPr="005F6E8C" w14:paraId="66975BD0" w14:textId="77777777" w:rsidTr="0031726F">
        <w:trPr>
          <w:trHeight w:val="315"/>
        </w:trPr>
        <w:tc>
          <w:tcPr>
            <w:tcW w:w="1768" w:type="dxa"/>
            <w:vMerge/>
            <w:vAlign w:val="center"/>
            <w:hideMark/>
          </w:tcPr>
          <w:p w14:paraId="715F95FD" w14:textId="77777777" w:rsidR="000E6A7F" w:rsidRPr="005F6E8C" w:rsidRDefault="000E6A7F" w:rsidP="000E6A7F">
            <w:pPr>
              <w:spacing w:after="0" w:line="240" w:lineRule="auto"/>
              <w:rPr>
                <w:rFonts w:ascii="Arial" w:eastAsia="Times New Roman" w:hAnsi="Arial" w:cs="Arial"/>
                <w:b/>
                <w:bCs/>
                <w:color w:val="306785" w:themeColor="accent1" w:themeShade="BF"/>
                <w:sz w:val="18"/>
                <w:szCs w:val="18"/>
              </w:rPr>
            </w:pPr>
          </w:p>
        </w:tc>
        <w:tc>
          <w:tcPr>
            <w:tcW w:w="4480" w:type="dxa"/>
            <w:shd w:val="clear" w:color="auto" w:fill="auto"/>
            <w:vAlign w:val="bottom"/>
            <w:hideMark/>
          </w:tcPr>
          <w:p w14:paraId="7B09F861" w14:textId="77777777" w:rsidR="000E6A7F" w:rsidRPr="005F6E8C" w:rsidRDefault="000E6A7F" w:rsidP="000E6A7F">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Сотрудники вежливые и внимательные к моим потребностям</w:t>
            </w:r>
          </w:p>
        </w:tc>
        <w:tc>
          <w:tcPr>
            <w:tcW w:w="580" w:type="dxa"/>
            <w:shd w:val="clear" w:color="auto" w:fill="auto"/>
            <w:noWrap/>
            <w:vAlign w:val="center"/>
            <w:hideMark/>
          </w:tcPr>
          <w:p w14:paraId="488A899D"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4,36</w:t>
            </w:r>
          </w:p>
        </w:tc>
        <w:tc>
          <w:tcPr>
            <w:tcW w:w="567" w:type="dxa"/>
            <w:vMerge/>
            <w:vAlign w:val="center"/>
            <w:hideMark/>
          </w:tcPr>
          <w:p w14:paraId="05CE26ED" w14:textId="77777777" w:rsidR="000E6A7F" w:rsidRPr="005F6E8C" w:rsidRDefault="000E6A7F" w:rsidP="000E6A7F">
            <w:pPr>
              <w:spacing w:after="0" w:line="240" w:lineRule="auto"/>
              <w:rPr>
                <w:rFonts w:ascii="Arial" w:eastAsia="Times New Roman" w:hAnsi="Arial" w:cs="Arial"/>
                <w:color w:val="000000"/>
                <w:sz w:val="18"/>
                <w:szCs w:val="18"/>
              </w:rPr>
            </w:pPr>
          </w:p>
        </w:tc>
        <w:tc>
          <w:tcPr>
            <w:tcW w:w="1161" w:type="dxa"/>
            <w:shd w:val="clear" w:color="auto" w:fill="auto"/>
            <w:noWrap/>
            <w:vAlign w:val="center"/>
            <w:hideMark/>
          </w:tcPr>
          <w:p w14:paraId="50B8123C"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45,5%</w:t>
            </w:r>
          </w:p>
        </w:tc>
        <w:tc>
          <w:tcPr>
            <w:tcW w:w="850" w:type="dxa"/>
            <w:vMerge/>
            <w:vAlign w:val="center"/>
            <w:hideMark/>
          </w:tcPr>
          <w:p w14:paraId="40A07438" w14:textId="77777777" w:rsidR="000E6A7F" w:rsidRPr="005F6E8C" w:rsidRDefault="000E6A7F" w:rsidP="000E6A7F">
            <w:pPr>
              <w:spacing w:after="0" w:line="240" w:lineRule="auto"/>
              <w:rPr>
                <w:rFonts w:ascii="Arial" w:eastAsia="Times New Roman" w:hAnsi="Arial" w:cs="Arial"/>
                <w:color w:val="000000"/>
                <w:sz w:val="18"/>
                <w:szCs w:val="18"/>
              </w:rPr>
            </w:pPr>
          </w:p>
        </w:tc>
      </w:tr>
      <w:tr w:rsidR="000E6A7F" w:rsidRPr="005F6E8C" w14:paraId="2DF351CD" w14:textId="77777777" w:rsidTr="0031726F">
        <w:trPr>
          <w:trHeight w:val="77"/>
        </w:trPr>
        <w:tc>
          <w:tcPr>
            <w:tcW w:w="1768" w:type="dxa"/>
            <w:vMerge w:val="restart"/>
            <w:shd w:val="clear" w:color="auto" w:fill="auto"/>
            <w:vAlign w:val="center"/>
            <w:hideMark/>
          </w:tcPr>
          <w:p w14:paraId="57AA21BD" w14:textId="77777777" w:rsidR="000E6A7F" w:rsidRPr="005F6E8C" w:rsidRDefault="000E6A7F" w:rsidP="000E6A7F">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ДОСТУПНОСТЬ И УДОБСТВО</w:t>
            </w:r>
          </w:p>
        </w:tc>
        <w:tc>
          <w:tcPr>
            <w:tcW w:w="4480" w:type="dxa"/>
            <w:shd w:val="clear" w:color="auto" w:fill="auto"/>
            <w:vAlign w:val="bottom"/>
            <w:hideMark/>
          </w:tcPr>
          <w:p w14:paraId="34DD2E12" w14:textId="77777777" w:rsidR="000E6A7F" w:rsidRPr="005F6E8C" w:rsidRDefault="000E6A7F" w:rsidP="000E6A7F">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Здание услугодателя удобно расположено</w:t>
            </w:r>
          </w:p>
        </w:tc>
        <w:tc>
          <w:tcPr>
            <w:tcW w:w="580" w:type="dxa"/>
            <w:shd w:val="clear" w:color="auto" w:fill="auto"/>
            <w:noWrap/>
            <w:vAlign w:val="center"/>
            <w:hideMark/>
          </w:tcPr>
          <w:p w14:paraId="243D3D49"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4,50</w:t>
            </w:r>
          </w:p>
        </w:tc>
        <w:tc>
          <w:tcPr>
            <w:tcW w:w="567" w:type="dxa"/>
            <w:vMerge w:val="restart"/>
            <w:shd w:val="clear" w:color="auto" w:fill="auto"/>
            <w:noWrap/>
            <w:vAlign w:val="center"/>
            <w:hideMark/>
          </w:tcPr>
          <w:p w14:paraId="5C64DDB4"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4,48</w:t>
            </w:r>
          </w:p>
        </w:tc>
        <w:tc>
          <w:tcPr>
            <w:tcW w:w="1161" w:type="dxa"/>
            <w:shd w:val="clear" w:color="auto" w:fill="auto"/>
            <w:noWrap/>
            <w:vAlign w:val="center"/>
            <w:hideMark/>
          </w:tcPr>
          <w:p w14:paraId="249A2779"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51,5%</w:t>
            </w:r>
          </w:p>
        </w:tc>
        <w:tc>
          <w:tcPr>
            <w:tcW w:w="850" w:type="dxa"/>
            <w:vMerge w:val="restart"/>
            <w:shd w:val="clear" w:color="auto" w:fill="auto"/>
            <w:noWrap/>
            <w:vAlign w:val="center"/>
            <w:hideMark/>
          </w:tcPr>
          <w:p w14:paraId="48E901B5"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51,0%</w:t>
            </w:r>
          </w:p>
        </w:tc>
      </w:tr>
      <w:tr w:rsidR="000E6A7F" w:rsidRPr="005F6E8C" w14:paraId="16B3F4E0" w14:textId="77777777" w:rsidTr="0031726F">
        <w:trPr>
          <w:trHeight w:val="77"/>
        </w:trPr>
        <w:tc>
          <w:tcPr>
            <w:tcW w:w="1768" w:type="dxa"/>
            <w:vMerge/>
            <w:vAlign w:val="center"/>
            <w:hideMark/>
          </w:tcPr>
          <w:p w14:paraId="6A95DF2A" w14:textId="77777777" w:rsidR="000E6A7F" w:rsidRPr="005F6E8C" w:rsidRDefault="000E6A7F" w:rsidP="000E6A7F">
            <w:pPr>
              <w:spacing w:after="0" w:line="240" w:lineRule="auto"/>
              <w:rPr>
                <w:rFonts w:ascii="Arial" w:eastAsia="Times New Roman" w:hAnsi="Arial" w:cs="Arial"/>
                <w:b/>
                <w:bCs/>
                <w:color w:val="306785" w:themeColor="accent1" w:themeShade="BF"/>
                <w:sz w:val="18"/>
                <w:szCs w:val="18"/>
              </w:rPr>
            </w:pPr>
          </w:p>
        </w:tc>
        <w:tc>
          <w:tcPr>
            <w:tcW w:w="4480" w:type="dxa"/>
            <w:shd w:val="clear" w:color="auto" w:fill="auto"/>
            <w:vAlign w:val="bottom"/>
            <w:hideMark/>
          </w:tcPr>
          <w:p w14:paraId="129F4938" w14:textId="77777777" w:rsidR="000E6A7F" w:rsidRPr="005F6E8C" w:rsidRDefault="000E6A7F" w:rsidP="000E6A7F">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Удобные часы работы</w:t>
            </w:r>
          </w:p>
        </w:tc>
        <w:tc>
          <w:tcPr>
            <w:tcW w:w="580" w:type="dxa"/>
            <w:shd w:val="clear" w:color="auto" w:fill="auto"/>
            <w:noWrap/>
            <w:vAlign w:val="center"/>
            <w:hideMark/>
          </w:tcPr>
          <w:p w14:paraId="03C89F99"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4,50</w:t>
            </w:r>
          </w:p>
        </w:tc>
        <w:tc>
          <w:tcPr>
            <w:tcW w:w="567" w:type="dxa"/>
            <w:vMerge/>
            <w:vAlign w:val="center"/>
            <w:hideMark/>
          </w:tcPr>
          <w:p w14:paraId="429F512D" w14:textId="77777777" w:rsidR="000E6A7F" w:rsidRPr="005F6E8C" w:rsidRDefault="000E6A7F" w:rsidP="000E6A7F">
            <w:pPr>
              <w:spacing w:after="0" w:line="240" w:lineRule="auto"/>
              <w:rPr>
                <w:rFonts w:ascii="Arial" w:eastAsia="Times New Roman" w:hAnsi="Arial" w:cs="Arial"/>
                <w:color w:val="000000"/>
                <w:sz w:val="18"/>
                <w:szCs w:val="18"/>
              </w:rPr>
            </w:pPr>
          </w:p>
        </w:tc>
        <w:tc>
          <w:tcPr>
            <w:tcW w:w="1161" w:type="dxa"/>
            <w:shd w:val="clear" w:color="auto" w:fill="auto"/>
            <w:noWrap/>
            <w:vAlign w:val="center"/>
            <w:hideMark/>
          </w:tcPr>
          <w:p w14:paraId="74FA05B5"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51,2%</w:t>
            </w:r>
          </w:p>
        </w:tc>
        <w:tc>
          <w:tcPr>
            <w:tcW w:w="850" w:type="dxa"/>
            <w:vMerge/>
            <w:vAlign w:val="center"/>
            <w:hideMark/>
          </w:tcPr>
          <w:p w14:paraId="36B9F334" w14:textId="77777777" w:rsidR="000E6A7F" w:rsidRPr="005F6E8C" w:rsidRDefault="000E6A7F" w:rsidP="000E6A7F">
            <w:pPr>
              <w:spacing w:after="0" w:line="240" w:lineRule="auto"/>
              <w:rPr>
                <w:rFonts w:ascii="Arial" w:eastAsia="Times New Roman" w:hAnsi="Arial" w:cs="Arial"/>
                <w:color w:val="000000"/>
                <w:sz w:val="18"/>
                <w:szCs w:val="18"/>
              </w:rPr>
            </w:pPr>
          </w:p>
        </w:tc>
      </w:tr>
      <w:tr w:rsidR="000E6A7F" w:rsidRPr="005F6E8C" w14:paraId="40B00B41" w14:textId="77777777" w:rsidTr="0031726F">
        <w:trPr>
          <w:trHeight w:val="77"/>
        </w:trPr>
        <w:tc>
          <w:tcPr>
            <w:tcW w:w="1768" w:type="dxa"/>
            <w:vMerge/>
            <w:vAlign w:val="center"/>
            <w:hideMark/>
          </w:tcPr>
          <w:p w14:paraId="10C5E6D5" w14:textId="77777777" w:rsidR="000E6A7F" w:rsidRPr="005F6E8C" w:rsidRDefault="000E6A7F" w:rsidP="000E6A7F">
            <w:pPr>
              <w:spacing w:after="0" w:line="240" w:lineRule="auto"/>
              <w:rPr>
                <w:rFonts w:ascii="Arial" w:eastAsia="Times New Roman" w:hAnsi="Arial" w:cs="Arial"/>
                <w:b/>
                <w:bCs/>
                <w:color w:val="306785" w:themeColor="accent1" w:themeShade="BF"/>
                <w:sz w:val="18"/>
                <w:szCs w:val="18"/>
              </w:rPr>
            </w:pPr>
          </w:p>
        </w:tc>
        <w:tc>
          <w:tcPr>
            <w:tcW w:w="4480" w:type="dxa"/>
            <w:shd w:val="clear" w:color="auto" w:fill="auto"/>
            <w:vAlign w:val="bottom"/>
            <w:hideMark/>
          </w:tcPr>
          <w:p w14:paraId="1335285D" w14:textId="77777777" w:rsidR="000E6A7F" w:rsidRPr="005F6E8C" w:rsidRDefault="000E6A7F" w:rsidP="000E6A7F">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Имеет достаточно мест парковки</w:t>
            </w:r>
          </w:p>
        </w:tc>
        <w:tc>
          <w:tcPr>
            <w:tcW w:w="580" w:type="dxa"/>
            <w:shd w:val="clear" w:color="auto" w:fill="auto"/>
            <w:noWrap/>
            <w:vAlign w:val="center"/>
            <w:hideMark/>
          </w:tcPr>
          <w:p w14:paraId="795A26FD"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4,45</w:t>
            </w:r>
          </w:p>
        </w:tc>
        <w:tc>
          <w:tcPr>
            <w:tcW w:w="567" w:type="dxa"/>
            <w:vMerge/>
            <w:vAlign w:val="center"/>
            <w:hideMark/>
          </w:tcPr>
          <w:p w14:paraId="1296A263" w14:textId="77777777" w:rsidR="000E6A7F" w:rsidRPr="005F6E8C" w:rsidRDefault="000E6A7F" w:rsidP="000E6A7F">
            <w:pPr>
              <w:spacing w:after="0" w:line="240" w:lineRule="auto"/>
              <w:rPr>
                <w:rFonts w:ascii="Arial" w:eastAsia="Times New Roman" w:hAnsi="Arial" w:cs="Arial"/>
                <w:color w:val="000000"/>
                <w:sz w:val="18"/>
                <w:szCs w:val="18"/>
              </w:rPr>
            </w:pPr>
          </w:p>
        </w:tc>
        <w:tc>
          <w:tcPr>
            <w:tcW w:w="1161" w:type="dxa"/>
            <w:shd w:val="clear" w:color="auto" w:fill="auto"/>
            <w:noWrap/>
            <w:vAlign w:val="center"/>
            <w:hideMark/>
          </w:tcPr>
          <w:p w14:paraId="37E067CA"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51,5%</w:t>
            </w:r>
          </w:p>
        </w:tc>
        <w:tc>
          <w:tcPr>
            <w:tcW w:w="850" w:type="dxa"/>
            <w:vMerge/>
            <w:vAlign w:val="center"/>
            <w:hideMark/>
          </w:tcPr>
          <w:p w14:paraId="36FA7039" w14:textId="77777777" w:rsidR="000E6A7F" w:rsidRPr="005F6E8C" w:rsidRDefault="000E6A7F" w:rsidP="000E6A7F">
            <w:pPr>
              <w:spacing w:after="0" w:line="240" w:lineRule="auto"/>
              <w:rPr>
                <w:rFonts w:ascii="Arial" w:eastAsia="Times New Roman" w:hAnsi="Arial" w:cs="Arial"/>
                <w:color w:val="000000"/>
                <w:sz w:val="18"/>
                <w:szCs w:val="18"/>
              </w:rPr>
            </w:pPr>
          </w:p>
        </w:tc>
      </w:tr>
      <w:tr w:rsidR="000E6A7F" w:rsidRPr="005F6E8C" w14:paraId="55214E6D" w14:textId="77777777" w:rsidTr="0031726F">
        <w:trPr>
          <w:trHeight w:val="495"/>
        </w:trPr>
        <w:tc>
          <w:tcPr>
            <w:tcW w:w="1768" w:type="dxa"/>
            <w:vMerge/>
            <w:vAlign w:val="center"/>
            <w:hideMark/>
          </w:tcPr>
          <w:p w14:paraId="3CACA091" w14:textId="77777777" w:rsidR="000E6A7F" w:rsidRPr="005F6E8C" w:rsidRDefault="000E6A7F" w:rsidP="000E6A7F">
            <w:pPr>
              <w:spacing w:after="0" w:line="240" w:lineRule="auto"/>
              <w:rPr>
                <w:rFonts w:ascii="Arial" w:eastAsia="Times New Roman" w:hAnsi="Arial" w:cs="Arial"/>
                <w:b/>
                <w:bCs/>
                <w:color w:val="306785" w:themeColor="accent1" w:themeShade="BF"/>
                <w:sz w:val="18"/>
                <w:szCs w:val="18"/>
              </w:rPr>
            </w:pPr>
          </w:p>
        </w:tc>
        <w:tc>
          <w:tcPr>
            <w:tcW w:w="4480" w:type="dxa"/>
            <w:shd w:val="clear" w:color="auto" w:fill="auto"/>
            <w:vAlign w:val="bottom"/>
            <w:hideMark/>
          </w:tcPr>
          <w:p w14:paraId="4598C05A" w14:textId="77777777" w:rsidR="000E6A7F" w:rsidRPr="005F6E8C" w:rsidRDefault="000E6A7F" w:rsidP="000E6A7F">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Был легкий доступ в здание (например, не было барьеров для физического входа в здание и нахождения в нем)</w:t>
            </w:r>
          </w:p>
        </w:tc>
        <w:tc>
          <w:tcPr>
            <w:tcW w:w="580" w:type="dxa"/>
            <w:shd w:val="clear" w:color="auto" w:fill="auto"/>
            <w:noWrap/>
            <w:vAlign w:val="center"/>
            <w:hideMark/>
          </w:tcPr>
          <w:p w14:paraId="10182932"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4,50</w:t>
            </w:r>
          </w:p>
        </w:tc>
        <w:tc>
          <w:tcPr>
            <w:tcW w:w="567" w:type="dxa"/>
            <w:vMerge/>
            <w:vAlign w:val="center"/>
            <w:hideMark/>
          </w:tcPr>
          <w:p w14:paraId="09F1173E" w14:textId="77777777" w:rsidR="000E6A7F" w:rsidRPr="005F6E8C" w:rsidRDefault="000E6A7F" w:rsidP="000E6A7F">
            <w:pPr>
              <w:spacing w:after="0" w:line="240" w:lineRule="auto"/>
              <w:rPr>
                <w:rFonts w:ascii="Arial" w:eastAsia="Times New Roman" w:hAnsi="Arial" w:cs="Arial"/>
                <w:color w:val="000000"/>
                <w:sz w:val="18"/>
                <w:szCs w:val="18"/>
              </w:rPr>
            </w:pPr>
          </w:p>
        </w:tc>
        <w:tc>
          <w:tcPr>
            <w:tcW w:w="1161" w:type="dxa"/>
            <w:shd w:val="clear" w:color="auto" w:fill="auto"/>
            <w:noWrap/>
            <w:vAlign w:val="center"/>
            <w:hideMark/>
          </w:tcPr>
          <w:p w14:paraId="01156238"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50,8%</w:t>
            </w:r>
          </w:p>
        </w:tc>
        <w:tc>
          <w:tcPr>
            <w:tcW w:w="850" w:type="dxa"/>
            <w:vMerge/>
            <w:vAlign w:val="center"/>
            <w:hideMark/>
          </w:tcPr>
          <w:p w14:paraId="2C65B6C4" w14:textId="77777777" w:rsidR="000E6A7F" w:rsidRPr="005F6E8C" w:rsidRDefault="000E6A7F" w:rsidP="000E6A7F">
            <w:pPr>
              <w:spacing w:after="0" w:line="240" w:lineRule="auto"/>
              <w:rPr>
                <w:rFonts w:ascii="Arial" w:eastAsia="Times New Roman" w:hAnsi="Arial" w:cs="Arial"/>
                <w:color w:val="000000"/>
                <w:sz w:val="18"/>
                <w:szCs w:val="18"/>
              </w:rPr>
            </w:pPr>
          </w:p>
        </w:tc>
      </w:tr>
      <w:tr w:rsidR="000E6A7F" w:rsidRPr="005F6E8C" w14:paraId="0AF3C3B5" w14:textId="77777777" w:rsidTr="0031726F">
        <w:trPr>
          <w:trHeight w:val="77"/>
        </w:trPr>
        <w:tc>
          <w:tcPr>
            <w:tcW w:w="1768" w:type="dxa"/>
            <w:vMerge/>
            <w:vAlign w:val="center"/>
            <w:hideMark/>
          </w:tcPr>
          <w:p w14:paraId="79CA8D0A" w14:textId="77777777" w:rsidR="000E6A7F" w:rsidRPr="005F6E8C" w:rsidRDefault="000E6A7F" w:rsidP="000E6A7F">
            <w:pPr>
              <w:spacing w:after="0" w:line="240" w:lineRule="auto"/>
              <w:rPr>
                <w:rFonts w:ascii="Arial" w:eastAsia="Times New Roman" w:hAnsi="Arial" w:cs="Arial"/>
                <w:b/>
                <w:bCs/>
                <w:color w:val="306785" w:themeColor="accent1" w:themeShade="BF"/>
                <w:sz w:val="18"/>
                <w:szCs w:val="18"/>
              </w:rPr>
            </w:pPr>
          </w:p>
        </w:tc>
        <w:tc>
          <w:tcPr>
            <w:tcW w:w="4480" w:type="dxa"/>
            <w:shd w:val="clear" w:color="auto" w:fill="auto"/>
            <w:vAlign w:val="bottom"/>
            <w:hideMark/>
          </w:tcPr>
          <w:p w14:paraId="6A91AE45" w14:textId="77777777" w:rsidR="000E6A7F" w:rsidRPr="005F6E8C" w:rsidRDefault="000E6A7F" w:rsidP="000E6A7F">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Были необходимые зоны ожидания, в которых было комфортно</w:t>
            </w:r>
          </w:p>
        </w:tc>
        <w:tc>
          <w:tcPr>
            <w:tcW w:w="580" w:type="dxa"/>
            <w:shd w:val="clear" w:color="auto" w:fill="auto"/>
            <w:noWrap/>
            <w:vAlign w:val="center"/>
            <w:hideMark/>
          </w:tcPr>
          <w:p w14:paraId="71D76DCC"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4,48</w:t>
            </w:r>
          </w:p>
        </w:tc>
        <w:tc>
          <w:tcPr>
            <w:tcW w:w="567" w:type="dxa"/>
            <w:vMerge/>
            <w:vAlign w:val="center"/>
            <w:hideMark/>
          </w:tcPr>
          <w:p w14:paraId="709C180D" w14:textId="77777777" w:rsidR="000E6A7F" w:rsidRPr="005F6E8C" w:rsidRDefault="000E6A7F" w:rsidP="000E6A7F">
            <w:pPr>
              <w:spacing w:after="0" w:line="240" w:lineRule="auto"/>
              <w:rPr>
                <w:rFonts w:ascii="Arial" w:eastAsia="Times New Roman" w:hAnsi="Arial" w:cs="Arial"/>
                <w:color w:val="000000"/>
                <w:sz w:val="18"/>
                <w:szCs w:val="18"/>
              </w:rPr>
            </w:pPr>
          </w:p>
        </w:tc>
        <w:tc>
          <w:tcPr>
            <w:tcW w:w="1161" w:type="dxa"/>
            <w:shd w:val="clear" w:color="auto" w:fill="auto"/>
            <w:noWrap/>
            <w:vAlign w:val="center"/>
            <w:hideMark/>
          </w:tcPr>
          <w:p w14:paraId="2F53AF1F"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50,5%</w:t>
            </w:r>
          </w:p>
        </w:tc>
        <w:tc>
          <w:tcPr>
            <w:tcW w:w="850" w:type="dxa"/>
            <w:vMerge/>
            <w:vAlign w:val="center"/>
            <w:hideMark/>
          </w:tcPr>
          <w:p w14:paraId="3872109A" w14:textId="77777777" w:rsidR="000E6A7F" w:rsidRPr="005F6E8C" w:rsidRDefault="000E6A7F" w:rsidP="000E6A7F">
            <w:pPr>
              <w:spacing w:after="0" w:line="240" w:lineRule="auto"/>
              <w:rPr>
                <w:rFonts w:ascii="Arial" w:eastAsia="Times New Roman" w:hAnsi="Arial" w:cs="Arial"/>
                <w:color w:val="000000"/>
                <w:sz w:val="18"/>
                <w:szCs w:val="18"/>
              </w:rPr>
            </w:pPr>
          </w:p>
        </w:tc>
      </w:tr>
      <w:tr w:rsidR="000E6A7F" w:rsidRPr="005F6E8C" w14:paraId="3A227306" w14:textId="77777777" w:rsidTr="0031726F">
        <w:trPr>
          <w:trHeight w:val="345"/>
        </w:trPr>
        <w:tc>
          <w:tcPr>
            <w:tcW w:w="1768" w:type="dxa"/>
            <w:vMerge/>
            <w:vAlign w:val="center"/>
            <w:hideMark/>
          </w:tcPr>
          <w:p w14:paraId="44A7AF7A" w14:textId="77777777" w:rsidR="000E6A7F" w:rsidRPr="005F6E8C" w:rsidRDefault="000E6A7F" w:rsidP="000E6A7F">
            <w:pPr>
              <w:spacing w:after="0" w:line="240" w:lineRule="auto"/>
              <w:rPr>
                <w:rFonts w:ascii="Arial" w:eastAsia="Times New Roman" w:hAnsi="Arial" w:cs="Arial"/>
                <w:b/>
                <w:bCs/>
                <w:color w:val="306785" w:themeColor="accent1" w:themeShade="BF"/>
                <w:sz w:val="18"/>
                <w:szCs w:val="18"/>
              </w:rPr>
            </w:pPr>
          </w:p>
        </w:tc>
        <w:tc>
          <w:tcPr>
            <w:tcW w:w="4480" w:type="dxa"/>
            <w:shd w:val="clear" w:color="auto" w:fill="auto"/>
            <w:vAlign w:val="bottom"/>
            <w:hideMark/>
          </w:tcPr>
          <w:p w14:paraId="7003A20D" w14:textId="77777777" w:rsidR="000E6A7F" w:rsidRPr="005F6E8C" w:rsidRDefault="000E6A7F" w:rsidP="000E6A7F">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Услуга была предоставлена на справедливой и равной основе</w:t>
            </w:r>
          </w:p>
        </w:tc>
        <w:tc>
          <w:tcPr>
            <w:tcW w:w="580" w:type="dxa"/>
            <w:shd w:val="clear" w:color="auto" w:fill="auto"/>
            <w:noWrap/>
            <w:vAlign w:val="center"/>
            <w:hideMark/>
          </w:tcPr>
          <w:p w14:paraId="566CB88B"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4,48</w:t>
            </w:r>
          </w:p>
        </w:tc>
        <w:tc>
          <w:tcPr>
            <w:tcW w:w="567" w:type="dxa"/>
            <w:vMerge/>
            <w:vAlign w:val="center"/>
            <w:hideMark/>
          </w:tcPr>
          <w:p w14:paraId="23F09506" w14:textId="77777777" w:rsidR="000E6A7F" w:rsidRPr="005F6E8C" w:rsidRDefault="000E6A7F" w:rsidP="000E6A7F">
            <w:pPr>
              <w:spacing w:after="0" w:line="240" w:lineRule="auto"/>
              <w:rPr>
                <w:rFonts w:ascii="Arial" w:eastAsia="Times New Roman" w:hAnsi="Arial" w:cs="Arial"/>
                <w:color w:val="000000"/>
                <w:sz w:val="18"/>
                <w:szCs w:val="18"/>
              </w:rPr>
            </w:pPr>
          </w:p>
        </w:tc>
        <w:tc>
          <w:tcPr>
            <w:tcW w:w="1161" w:type="dxa"/>
            <w:shd w:val="clear" w:color="auto" w:fill="auto"/>
            <w:noWrap/>
            <w:vAlign w:val="center"/>
            <w:hideMark/>
          </w:tcPr>
          <w:p w14:paraId="5F91C991"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50,2%</w:t>
            </w:r>
          </w:p>
        </w:tc>
        <w:tc>
          <w:tcPr>
            <w:tcW w:w="850" w:type="dxa"/>
            <w:vMerge/>
            <w:vAlign w:val="center"/>
            <w:hideMark/>
          </w:tcPr>
          <w:p w14:paraId="76EE96F7" w14:textId="77777777" w:rsidR="000E6A7F" w:rsidRPr="005F6E8C" w:rsidRDefault="000E6A7F" w:rsidP="000E6A7F">
            <w:pPr>
              <w:spacing w:after="0" w:line="240" w:lineRule="auto"/>
              <w:rPr>
                <w:rFonts w:ascii="Arial" w:eastAsia="Times New Roman" w:hAnsi="Arial" w:cs="Arial"/>
                <w:color w:val="000000"/>
                <w:sz w:val="18"/>
                <w:szCs w:val="18"/>
              </w:rPr>
            </w:pPr>
          </w:p>
        </w:tc>
      </w:tr>
      <w:tr w:rsidR="000E6A7F" w:rsidRPr="005F6E8C" w14:paraId="2A310B30" w14:textId="77777777" w:rsidTr="0031726F">
        <w:trPr>
          <w:trHeight w:val="510"/>
        </w:trPr>
        <w:tc>
          <w:tcPr>
            <w:tcW w:w="1768" w:type="dxa"/>
            <w:vMerge w:val="restart"/>
            <w:shd w:val="clear" w:color="auto" w:fill="auto"/>
            <w:vAlign w:val="center"/>
            <w:hideMark/>
          </w:tcPr>
          <w:p w14:paraId="56A3793B" w14:textId="77777777" w:rsidR="000E6A7F" w:rsidRPr="005F6E8C" w:rsidRDefault="000E6A7F" w:rsidP="000E6A7F">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ИНФОРМАЦИЯ И КОММУНИКАЦИЯ</w:t>
            </w:r>
          </w:p>
        </w:tc>
        <w:tc>
          <w:tcPr>
            <w:tcW w:w="4480" w:type="dxa"/>
            <w:shd w:val="clear" w:color="auto" w:fill="auto"/>
            <w:vAlign w:val="bottom"/>
            <w:hideMark/>
          </w:tcPr>
          <w:p w14:paraId="586EB448" w14:textId="7D1B0FBF" w:rsidR="000E6A7F" w:rsidRPr="005F6E8C" w:rsidRDefault="000E6A7F" w:rsidP="000E6A7F">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У меня была возможность доступа к информации о госуслуге различными способами (</w:t>
            </w:r>
            <w:r w:rsidR="0031726F" w:rsidRPr="005F6E8C">
              <w:rPr>
                <w:rFonts w:ascii="Arial" w:eastAsia="Times New Roman" w:hAnsi="Arial" w:cs="Arial"/>
                <w:color w:val="000000"/>
                <w:sz w:val="18"/>
                <w:szCs w:val="18"/>
              </w:rPr>
              <w:t>например,</w:t>
            </w:r>
            <w:r w:rsidRPr="005F6E8C">
              <w:rPr>
                <w:rFonts w:ascii="Arial" w:eastAsia="Times New Roman" w:hAnsi="Arial" w:cs="Arial"/>
                <w:color w:val="000000"/>
                <w:sz w:val="18"/>
                <w:szCs w:val="18"/>
              </w:rPr>
              <w:t xml:space="preserve"> на сайте, call-центре)</w:t>
            </w:r>
          </w:p>
        </w:tc>
        <w:tc>
          <w:tcPr>
            <w:tcW w:w="580" w:type="dxa"/>
            <w:shd w:val="clear" w:color="auto" w:fill="auto"/>
            <w:noWrap/>
            <w:vAlign w:val="center"/>
            <w:hideMark/>
          </w:tcPr>
          <w:p w14:paraId="2A0724EB"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4,43</w:t>
            </w:r>
          </w:p>
        </w:tc>
        <w:tc>
          <w:tcPr>
            <w:tcW w:w="567" w:type="dxa"/>
            <w:vMerge w:val="restart"/>
            <w:shd w:val="clear" w:color="auto" w:fill="auto"/>
            <w:noWrap/>
            <w:vAlign w:val="center"/>
            <w:hideMark/>
          </w:tcPr>
          <w:p w14:paraId="6F202163"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4,47</w:t>
            </w:r>
          </w:p>
        </w:tc>
        <w:tc>
          <w:tcPr>
            <w:tcW w:w="1161" w:type="dxa"/>
            <w:shd w:val="clear" w:color="auto" w:fill="auto"/>
            <w:noWrap/>
            <w:vAlign w:val="center"/>
            <w:hideMark/>
          </w:tcPr>
          <w:p w14:paraId="3EADC0E3"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49,5%</w:t>
            </w:r>
          </w:p>
        </w:tc>
        <w:tc>
          <w:tcPr>
            <w:tcW w:w="850" w:type="dxa"/>
            <w:vMerge w:val="restart"/>
            <w:shd w:val="clear" w:color="auto" w:fill="auto"/>
            <w:noWrap/>
            <w:vAlign w:val="center"/>
            <w:hideMark/>
          </w:tcPr>
          <w:p w14:paraId="2ACD89ED"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50,2%</w:t>
            </w:r>
          </w:p>
        </w:tc>
      </w:tr>
      <w:tr w:rsidR="000E6A7F" w:rsidRPr="005F6E8C" w14:paraId="7618A2D6" w14:textId="77777777" w:rsidTr="0031726F">
        <w:trPr>
          <w:trHeight w:val="300"/>
        </w:trPr>
        <w:tc>
          <w:tcPr>
            <w:tcW w:w="1768" w:type="dxa"/>
            <w:vMerge/>
            <w:vAlign w:val="center"/>
            <w:hideMark/>
          </w:tcPr>
          <w:p w14:paraId="3686EBDB" w14:textId="77777777" w:rsidR="000E6A7F" w:rsidRPr="005F6E8C" w:rsidRDefault="000E6A7F" w:rsidP="000E6A7F">
            <w:pPr>
              <w:spacing w:after="0" w:line="240" w:lineRule="auto"/>
              <w:rPr>
                <w:rFonts w:ascii="Arial" w:eastAsia="Times New Roman" w:hAnsi="Arial" w:cs="Arial"/>
                <w:b/>
                <w:bCs/>
                <w:color w:val="306785" w:themeColor="accent1" w:themeShade="BF"/>
                <w:sz w:val="18"/>
                <w:szCs w:val="18"/>
              </w:rPr>
            </w:pPr>
          </w:p>
        </w:tc>
        <w:tc>
          <w:tcPr>
            <w:tcW w:w="4480" w:type="dxa"/>
            <w:shd w:val="clear" w:color="auto" w:fill="auto"/>
            <w:vAlign w:val="bottom"/>
            <w:hideMark/>
          </w:tcPr>
          <w:p w14:paraId="71130BF8" w14:textId="77777777" w:rsidR="000E6A7F" w:rsidRPr="005F6E8C" w:rsidRDefault="000E6A7F" w:rsidP="000E6A7F">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Легко было найти необходимых сотрудников, кабинеты</w:t>
            </w:r>
          </w:p>
        </w:tc>
        <w:tc>
          <w:tcPr>
            <w:tcW w:w="580" w:type="dxa"/>
            <w:shd w:val="clear" w:color="auto" w:fill="auto"/>
            <w:noWrap/>
            <w:vAlign w:val="center"/>
            <w:hideMark/>
          </w:tcPr>
          <w:p w14:paraId="02BF1A04"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4,44</w:t>
            </w:r>
          </w:p>
        </w:tc>
        <w:tc>
          <w:tcPr>
            <w:tcW w:w="567" w:type="dxa"/>
            <w:vMerge/>
            <w:vAlign w:val="center"/>
            <w:hideMark/>
          </w:tcPr>
          <w:p w14:paraId="7855B4BC" w14:textId="77777777" w:rsidR="000E6A7F" w:rsidRPr="005F6E8C" w:rsidRDefault="000E6A7F" w:rsidP="000E6A7F">
            <w:pPr>
              <w:spacing w:after="0" w:line="240" w:lineRule="auto"/>
              <w:rPr>
                <w:rFonts w:ascii="Arial" w:eastAsia="Times New Roman" w:hAnsi="Arial" w:cs="Arial"/>
                <w:color w:val="000000"/>
                <w:sz w:val="18"/>
                <w:szCs w:val="18"/>
              </w:rPr>
            </w:pPr>
          </w:p>
        </w:tc>
        <w:tc>
          <w:tcPr>
            <w:tcW w:w="1161" w:type="dxa"/>
            <w:shd w:val="clear" w:color="auto" w:fill="auto"/>
            <w:noWrap/>
            <w:vAlign w:val="center"/>
            <w:hideMark/>
          </w:tcPr>
          <w:p w14:paraId="0B0393BA"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47,8%</w:t>
            </w:r>
          </w:p>
        </w:tc>
        <w:tc>
          <w:tcPr>
            <w:tcW w:w="850" w:type="dxa"/>
            <w:vMerge/>
            <w:vAlign w:val="center"/>
            <w:hideMark/>
          </w:tcPr>
          <w:p w14:paraId="234701B1" w14:textId="77777777" w:rsidR="000E6A7F" w:rsidRPr="005F6E8C" w:rsidRDefault="000E6A7F" w:rsidP="000E6A7F">
            <w:pPr>
              <w:spacing w:after="0" w:line="240" w:lineRule="auto"/>
              <w:rPr>
                <w:rFonts w:ascii="Arial" w:eastAsia="Times New Roman" w:hAnsi="Arial" w:cs="Arial"/>
                <w:color w:val="000000"/>
                <w:sz w:val="18"/>
                <w:szCs w:val="18"/>
              </w:rPr>
            </w:pPr>
          </w:p>
        </w:tc>
      </w:tr>
      <w:tr w:rsidR="000E6A7F" w:rsidRPr="005F6E8C" w14:paraId="66DC5867" w14:textId="77777777" w:rsidTr="0031726F">
        <w:trPr>
          <w:trHeight w:val="77"/>
        </w:trPr>
        <w:tc>
          <w:tcPr>
            <w:tcW w:w="1768" w:type="dxa"/>
            <w:vMerge/>
            <w:vAlign w:val="center"/>
            <w:hideMark/>
          </w:tcPr>
          <w:p w14:paraId="2A2BED25" w14:textId="77777777" w:rsidR="000E6A7F" w:rsidRPr="005F6E8C" w:rsidRDefault="000E6A7F" w:rsidP="000E6A7F">
            <w:pPr>
              <w:spacing w:after="0" w:line="240" w:lineRule="auto"/>
              <w:rPr>
                <w:rFonts w:ascii="Arial" w:eastAsia="Times New Roman" w:hAnsi="Arial" w:cs="Arial"/>
                <w:b/>
                <w:bCs/>
                <w:color w:val="306785" w:themeColor="accent1" w:themeShade="BF"/>
                <w:sz w:val="18"/>
                <w:szCs w:val="18"/>
              </w:rPr>
            </w:pPr>
          </w:p>
        </w:tc>
        <w:tc>
          <w:tcPr>
            <w:tcW w:w="4480" w:type="dxa"/>
            <w:shd w:val="clear" w:color="auto" w:fill="auto"/>
            <w:vAlign w:val="bottom"/>
            <w:hideMark/>
          </w:tcPr>
          <w:p w14:paraId="72357297" w14:textId="77777777" w:rsidR="000E6A7F" w:rsidRPr="005F6E8C" w:rsidRDefault="000E6A7F" w:rsidP="000E6A7F">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В здании были все необходимые указатели, которые понятны и полезны</w:t>
            </w:r>
          </w:p>
        </w:tc>
        <w:tc>
          <w:tcPr>
            <w:tcW w:w="580" w:type="dxa"/>
            <w:shd w:val="clear" w:color="auto" w:fill="auto"/>
            <w:noWrap/>
            <w:vAlign w:val="center"/>
            <w:hideMark/>
          </w:tcPr>
          <w:p w14:paraId="0779F602"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4,48</w:t>
            </w:r>
          </w:p>
        </w:tc>
        <w:tc>
          <w:tcPr>
            <w:tcW w:w="567" w:type="dxa"/>
            <w:vMerge/>
            <w:vAlign w:val="center"/>
            <w:hideMark/>
          </w:tcPr>
          <w:p w14:paraId="6CDF549C" w14:textId="77777777" w:rsidR="000E6A7F" w:rsidRPr="005F6E8C" w:rsidRDefault="000E6A7F" w:rsidP="000E6A7F">
            <w:pPr>
              <w:spacing w:after="0" w:line="240" w:lineRule="auto"/>
              <w:rPr>
                <w:rFonts w:ascii="Arial" w:eastAsia="Times New Roman" w:hAnsi="Arial" w:cs="Arial"/>
                <w:color w:val="000000"/>
                <w:sz w:val="18"/>
                <w:szCs w:val="18"/>
              </w:rPr>
            </w:pPr>
          </w:p>
        </w:tc>
        <w:tc>
          <w:tcPr>
            <w:tcW w:w="1161" w:type="dxa"/>
            <w:shd w:val="clear" w:color="auto" w:fill="auto"/>
            <w:noWrap/>
            <w:vAlign w:val="center"/>
            <w:hideMark/>
          </w:tcPr>
          <w:p w14:paraId="4EBDD31E"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48,8%</w:t>
            </w:r>
          </w:p>
        </w:tc>
        <w:tc>
          <w:tcPr>
            <w:tcW w:w="850" w:type="dxa"/>
            <w:vMerge/>
            <w:vAlign w:val="center"/>
            <w:hideMark/>
          </w:tcPr>
          <w:p w14:paraId="6358F5D8" w14:textId="77777777" w:rsidR="000E6A7F" w:rsidRPr="005F6E8C" w:rsidRDefault="000E6A7F" w:rsidP="000E6A7F">
            <w:pPr>
              <w:spacing w:after="0" w:line="240" w:lineRule="auto"/>
              <w:rPr>
                <w:rFonts w:ascii="Arial" w:eastAsia="Times New Roman" w:hAnsi="Arial" w:cs="Arial"/>
                <w:color w:val="000000"/>
                <w:sz w:val="18"/>
                <w:szCs w:val="18"/>
              </w:rPr>
            </w:pPr>
          </w:p>
        </w:tc>
      </w:tr>
      <w:tr w:rsidR="000E6A7F" w:rsidRPr="005F6E8C" w14:paraId="3C9994FA" w14:textId="77777777" w:rsidTr="0031726F">
        <w:trPr>
          <w:trHeight w:val="77"/>
        </w:trPr>
        <w:tc>
          <w:tcPr>
            <w:tcW w:w="1768" w:type="dxa"/>
            <w:vMerge/>
            <w:vAlign w:val="center"/>
            <w:hideMark/>
          </w:tcPr>
          <w:p w14:paraId="2E3847B4" w14:textId="77777777" w:rsidR="000E6A7F" w:rsidRPr="005F6E8C" w:rsidRDefault="000E6A7F" w:rsidP="000E6A7F">
            <w:pPr>
              <w:spacing w:after="0" w:line="240" w:lineRule="auto"/>
              <w:rPr>
                <w:rFonts w:ascii="Arial" w:eastAsia="Times New Roman" w:hAnsi="Arial" w:cs="Arial"/>
                <w:b/>
                <w:bCs/>
                <w:color w:val="306785" w:themeColor="accent1" w:themeShade="BF"/>
                <w:sz w:val="18"/>
                <w:szCs w:val="18"/>
              </w:rPr>
            </w:pPr>
          </w:p>
        </w:tc>
        <w:tc>
          <w:tcPr>
            <w:tcW w:w="4480" w:type="dxa"/>
            <w:shd w:val="clear" w:color="auto" w:fill="auto"/>
            <w:vAlign w:val="bottom"/>
            <w:hideMark/>
          </w:tcPr>
          <w:p w14:paraId="40238787" w14:textId="77777777" w:rsidR="000E6A7F" w:rsidRPr="005F6E8C" w:rsidRDefault="000E6A7F" w:rsidP="000E6A7F">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Я получил/а пошаговую инструкцию (информацию, совет) по получению услуги</w:t>
            </w:r>
          </w:p>
        </w:tc>
        <w:tc>
          <w:tcPr>
            <w:tcW w:w="580" w:type="dxa"/>
            <w:shd w:val="clear" w:color="auto" w:fill="auto"/>
            <w:noWrap/>
            <w:vAlign w:val="center"/>
            <w:hideMark/>
          </w:tcPr>
          <w:p w14:paraId="2E13164B"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4,43</w:t>
            </w:r>
          </w:p>
        </w:tc>
        <w:tc>
          <w:tcPr>
            <w:tcW w:w="567" w:type="dxa"/>
            <w:vMerge/>
            <w:vAlign w:val="center"/>
            <w:hideMark/>
          </w:tcPr>
          <w:p w14:paraId="2D4B0354" w14:textId="77777777" w:rsidR="000E6A7F" w:rsidRPr="005F6E8C" w:rsidRDefault="000E6A7F" w:rsidP="000E6A7F">
            <w:pPr>
              <w:spacing w:after="0" w:line="240" w:lineRule="auto"/>
              <w:rPr>
                <w:rFonts w:ascii="Arial" w:eastAsia="Times New Roman" w:hAnsi="Arial" w:cs="Arial"/>
                <w:color w:val="000000"/>
                <w:sz w:val="18"/>
                <w:szCs w:val="18"/>
              </w:rPr>
            </w:pPr>
          </w:p>
        </w:tc>
        <w:tc>
          <w:tcPr>
            <w:tcW w:w="1161" w:type="dxa"/>
            <w:shd w:val="clear" w:color="auto" w:fill="auto"/>
            <w:noWrap/>
            <w:vAlign w:val="center"/>
            <w:hideMark/>
          </w:tcPr>
          <w:p w14:paraId="31CB7D51"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49,8%</w:t>
            </w:r>
          </w:p>
        </w:tc>
        <w:tc>
          <w:tcPr>
            <w:tcW w:w="850" w:type="dxa"/>
            <w:vMerge/>
            <w:vAlign w:val="center"/>
            <w:hideMark/>
          </w:tcPr>
          <w:p w14:paraId="6693510F" w14:textId="77777777" w:rsidR="000E6A7F" w:rsidRPr="005F6E8C" w:rsidRDefault="000E6A7F" w:rsidP="000E6A7F">
            <w:pPr>
              <w:spacing w:after="0" w:line="240" w:lineRule="auto"/>
              <w:rPr>
                <w:rFonts w:ascii="Arial" w:eastAsia="Times New Roman" w:hAnsi="Arial" w:cs="Arial"/>
                <w:color w:val="000000"/>
                <w:sz w:val="18"/>
                <w:szCs w:val="18"/>
              </w:rPr>
            </w:pPr>
          </w:p>
        </w:tc>
      </w:tr>
      <w:tr w:rsidR="000E6A7F" w:rsidRPr="005F6E8C" w14:paraId="309A43C6" w14:textId="77777777" w:rsidTr="0031726F">
        <w:trPr>
          <w:trHeight w:val="77"/>
        </w:trPr>
        <w:tc>
          <w:tcPr>
            <w:tcW w:w="1768" w:type="dxa"/>
            <w:vMerge/>
            <w:vAlign w:val="center"/>
            <w:hideMark/>
          </w:tcPr>
          <w:p w14:paraId="6AF4FD34" w14:textId="77777777" w:rsidR="000E6A7F" w:rsidRPr="005F6E8C" w:rsidRDefault="000E6A7F" w:rsidP="000E6A7F">
            <w:pPr>
              <w:spacing w:after="0" w:line="240" w:lineRule="auto"/>
              <w:rPr>
                <w:rFonts w:ascii="Arial" w:eastAsia="Times New Roman" w:hAnsi="Arial" w:cs="Arial"/>
                <w:b/>
                <w:bCs/>
                <w:color w:val="306785" w:themeColor="accent1" w:themeShade="BF"/>
                <w:sz w:val="18"/>
                <w:szCs w:val="18"/>
              </w:rPr>
            </w:pPr>
          </w:p>
        </w:tc>
        <w:tc>
          <w:tcPr>
            <w:tcW w:w="4480" w:type="dxa"/>
            <w:shd w:val="clear" w:color="auto" w:fill="auto"/>
            <w:vAlign w:val="bottom"/>
            <w:hideMark/>
          </w:tcPr>
          <w:p w14:paraId="53A2B18B" w14:textId="77777777" w:rsidR="000E6A7F" w:rsidRPr="005F6E8C" w:rsidRDefault="000E6A7F" w:rsidP="000E6A7F">
            <w:pPr>
              <w:spacing w:after="0" w:line="240" w:lineRule="auto"/>
              <w:rPr>
                <w:rFonts w:ascii="Arial" w:eastAsia="Times New Roman" w:hAnsi="Arial" w:cs="Arial"/>
                <w:sz w:val="18"/>
                <w:szCs w:val="18"/>
              </w:rPr>
            </w:pPr>
            <w:r w:rsidRPr="005F6E8C">
              <w:rPr>
                <w:rFonts w:ascii="Arial" w:eastAsia="Times New Roman" w:hAnsi="Arial" w:cs="Arial"/>
                <w:sz w:val="18"/>
                <w:szCs w:val="18"/>
              </w:rPr>
              <w:t>У меня был выбор казахского и русского языков (для заполнения документов, общения)</w:t>
            </w:r>
          </w:p>
        </w:tc>
        <w:tc>
          <w:tcPr>
            <w:tcW w:w="580" w:type="dxa"/>
            <w:shd w:val="clear" w:color="auto" w:fill="auto"/>
            <w:noWrap/>
            <w:vAlign w:val="center"/>
            <w:hideMark/>
          </w:tcPr>
          <w:p w14:paraId="238212DD"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4,51</w:t>
            </w:r>
          </w:p>
        </w:tc>
        <w:tc>
          <w:tcPr>
            <w:tcW w:w="567" w:type="dxa"/>
            <w:vMerge/>
            <w:vAlign w:val="center"/>
            <w:hideMark/>
          </w:tcPr>
          <w:p w14:paraId="501A7B4E" w14:textId="77777777" w:rsidR="000E6A7F" w:rsidRPr="005F6E8C" w:rsidRDefault="000E6A7F" w:rsidP="000E6A7F">
            <w:pPr>
              <w:spacing w:after="0" w:line="240" w:lineRule="auto"/>
              <w:rPr>
                <w:rFonts w:ascii="Arial" w:eastAsia="Times New Roman" w:hAnsi="Arial" w:cs="Arial"/>
                <w:color w:val="000000"/>
                <w:sz w:val="18"/>
                <w:szCs w:val="18"/>
              </w:rPr>
            </w:pPr>
          </w:p>
        </w:tc>
        <w:tc>
          <w:tcPr>
            <w:tcW w:w="1161" w:type="dxa"/>
            <w:shd w:val="clear" w:color="auto" w:fill="auto"/>
            <w:noWrap/>
            <w:vAlign w:val="center"/>
            <w:hideMark/>
          </w:tcPr>
          <w:p w14:paraId="22F94311"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51,8%</w:t>
            </w:r>
          </w:p>
        </w:tc>
        <w:tc>
          <w:tcPr>
            <w:tcW w:w="850" w:type="dxa"/>
            <w:vMerge/>
            <w:vAlign w:val="center"/>
            <w:hideMark/>
          </w:tcPr>
          <w:p w14:paraId="4F8EB3F3" w14:textId="77777777" w:rsidR="000E6A7F" w:rsidRPr="005F6E8C" w:rsidRDefault="000E6A7F" w:rsidP="000E6A7F">
            <w:pPr>
              <w:spacing w:after="0" w:line="240" w:lineRule="auto"/>
              <w:rPr>
                <w:rFonts w:ascii="Arial" w:eastAsia="Times New Roman" w:hAnsi="Arial" w:cs="Arial"/>
                <w:color w:val="000000"/>
                <w:sz w:val="18"/>
                <w:szCs w:val="18"/>
              </w:rPr>
            </w:pPr>
          </w:p>
        </w:tc>
      </w:tr>
      <w:tr w:rsidR="000E6A7F" w:rsidRPr="005F6E8C" w14:paraId="14C66668" w14:textId="77777777" w:rsidTr="0031726F">
        <w:trPr>
          <w:trHeight w:val="77"/>
        </w:trPr>
        <w:tc>
          <w:tcPr>
            <w:tcW w:w="1768" w:type="dxa"/>
            <w:vMerge/>
            <w:vAlign w:val="center"/>
            <w:hideMark/>
          </w:tcPr>
          <w:p w14:paraId="2926DC3F" w14:textId="77777777" w:rsidR="000E6A7F" w:rsidRPr="005F6E8C" w:rsidRDefault="000E6A7F" w:rsidP="000E6A7F">
            <w:pPr>
              <w:spacing w:after="0" w:line="240" w:lineRule="auto"/>
              <w:rPr>
                <w:rFonts w:ascii="Arial" w:eastAsia="Times New Roman" w:hAnsi="Arial" w:cs="Arial"/>
                <w:b/>
                <w:bCs/>
                <w:color w:val="306785" w:themeColor="accent1" w:themeShade="BF"/>
                <w:sz w:val="18"/>
                <w:szCs w:val="18"/>
              </w:rPr>
            </w:pPr>
          </w:p>
        </w:tc>
        <w:tc>
          <w:tcPr>
            <w:tcW w:w="4480" w:type="dxa"/>
            <w:shd w:val="clear" w:color="auto" w:fill="auto"/>
            <w:vAlign w:val="bottom"/>
            <w:hideMark/>
          </w:tcPr>
          <w:p w14:paraId="52DC2425" w14:textId="77777777" w:rsidR="000E6A7F" w:rsidRPr="005F6E8C" w:rsidRDefault="000E6A7F" w:rsidP="000E6A7F">
            <w:pPr>
              <w:spacing w:after="0" w:line="240" w:lineRule="auto"/>
              <w:rPr>
                <w:rFonts w:ascii="Arial" w:eastAsia="Times New Roman" w:hAnsi="Arial" w:cs="Arial"/>
                <w:sz w:val="18"/>
                <w:szCs w:val="18"/>
              </w:rPr>
            </w:pPr>
            <w:r w:rsidRPr="005F6E8C">
              <w:rPr>
                <w:rFonts w:ascii="Arial" w:eastAsia="Times New Roman" w:hAnsi="Arial" w:cs="Arial"/>
                <w:sz w:val="18"/>
                <w:szCs w:val="18"/>
              </w:rPr>
              <w:t>Формы и бланки, другие документы были просты для понимания</w:t>
            </w:r>
          </w:p>
        </w:tc>
        <w:tc>
          <w:tcPr>
            <w:tcW w:w="580" w:type="dxa"/>
            <w:shd w:val="clear" w:color="auto" w:fill="auto"/>
            <w:noWrap/>
            <w:vAlign w:val="center"/>
            <w:hideMark/>
          </w:tcPr>
          <w:p w14:paraId="62636F50"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4,51</w:t>
            </w:r>
          </w:p>
        </w:tc>
        <w:tc>
          <w:tcPr>
            <w:tcW w:w="567" w:type="dxa"/>
            <w:vMerge/>
            <w:vAlign w:val="center"/>
            <w:hideMark/>
          </w:tcPr>
          <w:p w14:paraId="1BB24208" w14:textId="77777777" w:rsidR="000E6A7F" w:rsidRPr="005F6E8C" w:rsidRDefault="000E6A7F" w:rsidP="000E6A7F">
            <w:pPr>
              <w:spacing w:after="0" w:line="240" w:lineRule="auto"/>
              <w:rPr>
                <w:rFonts w:ascii="Arial" w:eastAsia="Times New Roman" w:hAnsi="Arial" w:cs="Arial"/>
                <w:color w:val="000000"/>
                <w:sz w:val="18"/>
                <w:szCs w:val="18"/>
              </w:rPr>
            </w:pPr>
          </w:p>
        </w:tc>
        <w:tc>
          <w:tcPr>
            <w:tcW w:w="1161" w:type="dxa"/>
            <w:shd w:val="clear" w:color="auto" w:fill="auto"/>
            <w:noWrap/>
            <w:vAlign w:val="center"/>
            <w:hideMark/>
          </w:tcPr>
          <w:p w14:paraId="209BEAF3"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51,8%</w:t>
            </w:r>
          </w:p>
        </w:tc>
        <w:tc>
          <w:tcPr>
            <w:tcW w:w="850" w:type="dxa"/>
            <w:vMerge/>
            <w:vAlign w:val="center"/>
            <w:hideMark/>
          </w:tcPr>
          <w:p w14:paraId="18912F0B" w14:textId="77777777" w:rsidR="000E6A7F" w:rsidRPr="005F6E8C" w:rsidRDefault="000E6A7F" w:rsidP="000E6A7F">
            <w:pPr>
              <w:spacing w:after="0" w:line="240" w:lineRule="auto"/>
              <w:rPr>
                <w:rFonts w:ascii="Arial" w:eastAsia="Times New Roman" w:hAnsi="Arial" w:cs="Arial"/>
                <w:color w:val="000000"/>
                <w:sz w:val="18"/>
                <w:szCs w:val="18"/>
              </w:rPr>
            </w:pPr>
          </w:p>
        </w:tc>
      </w:tr>
      <w:tr w:rsidR="000E6A7F" w:rsidRPr="005F6E8C" w14:paraId="273D936F" w14:textId="77777777" w:rsidTr="0031726F">
        <w:trPr>
          <w:trHeight w:val="77"/>
        </w:trPr>
        <w:tc>
          <w:tcPr>
            <w:tcW w:w="1768" w:type="dxa"/>
            <w:vMerge/>
            <w:vAlign w:val="center"/>
            <w:hideMark/>
          </w:tcPr>
          <w:p w14:paraId="1A535A1B" w14:textId="77777777" w:rsidR="000E6A7F" w:rsidRPr="005F6E8C" w:rsidRDefault="000E6A7F" w:rsidP="000E6A7F">
            <w:pPr>
              <w:spacing w:after="0" w:line="240" w:lineRule="auto"/>
              <w:rPr>
                <w:rFonts w:ascii="Arial" w:eastAsia="Times New Roman" w:hAnsi="Arial" w:cs="Arial"/>
                <w:b/>
                <w:bCs/>
                <w:color w:val="306785" w:themeColor="accent1" w:themeShade="BF"/>
                <w:sz w:val="18"/>
                <w:szCs w:val="18"/>
              </w:rPr>
            </w:pPr>
          </w:p>
        </w:tc>
        <w:tc>
          <w:tcPr>
            <w:tcW w:w="4480" w:type="dxa"/>
            <w:shd w:val="clear" w:color="auto" w:fill="auto"/>
            <w:vAlign w:val="bottom"/>
            <w:hideMark/>
          </w:tcPr>
          <w:p w14:paraId="0AB48BBD" w14:textId="77777777" w:rsidR="000E6A7F" w:rsidRPr="005F6E8C" w:rsidRDefault="000E6A7F" w:rsidP="000E6A7F">
            <w:pPr>
              <w:spacing w:after="0" w:line="240" w:lineRule="auto"/>
              <w:rPr>
                <w:rFonts w:ascii="Arial" w:eastAsia="Times New Roman" w:hAnsi="Arial" w:cs="Arial"/>
                <w:sz w:val="18"/>
                <w:szCs w:val="18"/>
              </w:rPr>
            </w:pPr>
            <w:r w:rsidRPr="005F6E8C">
              <w:rPr>
                <w:rFonts w:ascii="Arial" w:eastAsia="Times New Roman" w:hAnsi="Arial" w:cs="Arial"/>
                <w:sz w:val="18"/>
                <w:szCs w:val="18"/>
              </w:rPr>
              <w:t>Предоставили полную информацию о перечне документов, необходимых для получения услуги</w:t>
            </w:r>
          </w:p>
        </w:tc>
        <w:tc>
          <w:tcPr>
            <w:tcW w:w="580" w:type="dxa"/>
            <w:shd w:val="clear" w:color="auto" w:fill="auto"/>
            <w:noWrap/>
            <w:vAlign w:val="center"/>
            <w:hideMark/>
          </w:tcPr>
          <w:p w14:paraId="4B61818A"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4,50</w:t>
            </w:r>
          </w:p>
        </w:tc>
        <w:tc>
          <w:tcPr>
            <w:tcW w:w="567" w:type="dxa"/>
            <w:vMerge/>
            <w:vAlign w:val="center"/>
            <w:hideMark/>
          </w:tcPr>
          <w:p w14:paraId="76B36797" w14:textId="77777777" w:rsidR="000E6A7F" w:rsidRPr="005F6E8C" w:rsidRDefault="000E6A7F" w:rsidP="000E6A7F">
            <w:pPr>
              <w:spacing w:after="0" w:line="240" w:lineRule="auto"/>
              <w:rPr>
                <w:rFonts w:ascii="Arial" w:eastAsia="Times New Roman" w:hAnsi="Arial" w:cs="Arial"/>
                <w:color w:val="000000"/>
                <w:sz w:val="18"/>
                <w:szCs w:val="18"/>
              </w:rPr>
            </w:pPr>
          </w:p>
        </w:tc>
        <w:tc>
          <w:tcPr>
            <w:tcW w:w="1161" w:type="dxa"/>
            <w:shd w:val="clear" w:color="auto" w:fill="auto"/>
            <w:noWrap/>
            <w:vAlign w:val="center"/>
            <w:hideMark/>
          </w:tcPr>
          <w:p w14:paraId="5B9A119A"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51,8%</w:t>
            </w:r>
          </w:p>
        </w:tc>
        <w:tc>
          <w:tcPr>
            <w:tcW w:w="850" w:type="dxa"/>
            <w:vMerge/>
            <w:vAlign w:val="center"/>
            <w:hideMark/>
          </w:tcPr>
          <w:p w14:paraId="40A223A0" w14:textId="77777777" w:rsidR="000E6A7F" w:rsidRPr="005F6E8C" w:rsidRDefault="000E6A7F" w:rsidP="000E6A7F">
            <w:pPr>
              <w:spacing w:after="0" w:line="240" w:lineRule="auto"/>
              <w:rPr>
                <w:rFonts w:ascii="Arial" w:eastAsia="Times New Roman" w:hAnsi="Arial" w:cs="Arial"/>
                <w:color w:val="000000"/>
                <w:sz w:val="18"/>
                <w:szCs w:val="18"/>
              </w:rPr>
            </w:pPr>
          </w:p>
        </w:tc>
      </w:tr>
      <w:tr w:rsidR="000E6A7F" w:rsidRPr="005F6E8C" w14:paraId="358647E9" w14:textId="77777777" w:rsidTr="0031726F">
        <w:trPr>
          <w:trHeight w:val="300"/>
        </w:trPr>
        <w:tc>
          <w:tcPr>
            <w:tcW w:w="1768" w:type="dxa"/>
            <w:vMerge w:val="restart"/>
            <w:shd w:val="clear" w:color="auto" w:fill="auto"/>
            <w:vAlign w:val="center"/>
            <w:hideMark/>
          </w:tcPr>
          <w:p w14:paraId="004DC8CB" w14:textId="77777777" w:rsidR="000E6A7F" w:rsidRPr="005F6E8C" w:rsidRDefault="000E6A7F" w:rsidP="000E6A7F">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ПРОЦЕДУРА</w:t>
            </w:r>
          </w:p>
        </w:tc>
        <w:tc>
          <w:tcPr>
            <w:tcW w:w="4480" w:type="dxa"/>
            <w:shd w:val="clear" w:color="auto" w:fill="auto"/>
            <w:vAlign w:val="bottom"/>
            <w:hideMark/>
          </w:tcPr>
          <w:p w14:paraId="431CC174" w14:textId="77777777" w:rsidR="000E6A7F" w:rsidRPr="005F6E8C" w:rsidRDefault="000E6A7F" w:rsidP="000E6A7F">
            <w:pPr>
              <w:spacing w:after="0" w:line="240" w:lineRule="auto"/>
              <w:rPr>
                <w:rFonts w:ascii="Arial" w:eastAsia="Times New Roman" w:hAnsi="Arial" w:cs="Arial"/>
                <w:sz w:val="18"/>
                <w:szCs w:val="18"/>
              </w:rPr>
            </w:pPr>
            <w:r w:rsidRPr="005F6E8C">
              <w:rPr>
                <w:rFonts w:ascii="Arial" w:eastAsia="Times New Roman" w:hAnsi="Arial" w:cs="Arial"/>
                <w:sz w:val="18"/>
                <w:szCs w:val="18"/>
              </w:rPr>
              <w:t>Процедура сбора и подачи документов простая и понятная</w:t>
            </w:r>
          </w:p>
        </w:tc>
        <w:tc>
          <w:tcPr>
            <w:tcW w:w="580" w:type="dxa"/>
            <w:shd w:val="clear" w:color="auto" w:fill="auto"/>
            <w:noWrap/>
            <w:vAlign w:val="center"/>
            <w:hideMark/>
          </w:tcPr>
          <w:p w14:paraId="41365157"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4,46</w:t>
            </w:r>
          </w:p>
        </w:tc>
        <w:tc>
          <w:tcPr>
            <w:tcW w:w="567" w:type="dxa"/>
            <w:vMerge w:val="restart"/>
            <w:shd w:val="clear" w:color="auto" w:fill="auto"/>
            <w:noWrap/>
            <w:vAlign w:val="center"/>
            <w:hideMark/>
          </w:tcPr>
          <w:p w14:paraId="5BDB426E"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4,45</w:t>
            </w:r>
          </w:p>
        </w:tc>
        <w:tc>
          <w:tcPr>
            <w:tcW w:w="1161" w:type="dxa"/>
            <w:shd w:val="clear" w:color="auto" w:fill="auto"/>
            <w:noWrap/>
            <w:vAlign w:val="center"/>
            <w:hideMark/>
          </w:tcPr>
          <w:p w14:paraId="05906F46"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50,2%</w:t>
            </w:r>
          </w:p>
        </w:tc>
        <w:tc>
          <w:tcPr>
            <w:tcW w:w="850" w:type="dxa"/>
            <w:vMerge w:val="restart"/>
            <w:shd w:val="clear" w:color="auto" w:fill="auto"/>
            <w:noWrap/>
            <w:vAlign w:val="center"/>
            <w:hideMark/>
          </w:tcPr>
          <w:p w14:paraId="110986D5"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50,7%</w:t>
            </w:r>
          </w:p>
        </w:tc>
      </w:tr>
      <w:tr w:rsidR="000E6A7F" w:rsidRPr="005F6E8C" w14:paraId="5CC252D0" w14:textId="77777777" w:rsidTr="0031726F">
        <w:trPr>
          <w:trHeight w:val="300"/>
        </w:trPr>
        <w:tc>
          <w:tcPr>
            <w:tcW w:w="1768" w:type="dxa"/>
            <w:vMerge/>
            <w:vAlign w:val="center"/>
            <w:hideMark/>
          </w:tcPr>
          <w:p w14:paraId="7B8187C3" w14:textId="77777777" w:rsidR="000E6A7F" w:rsidRPr="005F6E8C" w:rsidRDefault="000E6A7F" w:rsidP="000E6A7F">
            <w:pPr>
              <w:spacing w:after="0" w:line="240" w:lineRule="auto"/>
              <w:rPr>
                <w:rFonts w:ascii="Arial" w:eastAsia="Times New Roman" w:hAnsi="Arial" w:cs="Arial"/>
                <w:b/>
                <w:bCs/>
                <w:color w:val="306785" w:themeColor="accent1" w:themeShade="BF"/>
                <w:sz w:val="18"/>
                <w:szCs w:val="18"/>
              </w:rPr>
            </w:pPr>
          </w:p>
        </w:tc>
        <w:tc>
          <w:tcPr>
            <w:tcW w:w="4480" w:type="dxa"/>
            <w:shd w:val="clear" w:color="auto" w:fill="auto"/>
            <w:vAlign w:val="bottom"/>
            <w:hideMark/>
          </w:tcPr>
          <w:p w14:paraId="3342470A" w14:textId="77777777" w:rsidR="000E6A7F" w:rsidRPr="005F6E8C" w:rsidRDefault="000E6A7F" w:rsidP="000E6A7F">
            <w:pPr>
              <w:spacing w:after="0" w:line="240" w:lineRule="auto"/>
              <w:rPr>
                <w:rFonts w:ascii="Arial" w:eastAsia="Times New Roman" w:hAnsi="Arial" w:cs="Arial"/>
                <w:sz w:val="18"/>
                <w:szCs w:val="18"/>
              </w:rPr>
            </w:pPr>
            <w:r w:rsidRPr="005F6E8C">
              <w:rPr>
                <w:rFonts w:ascii="Arial" w:eastAsia="Times New Roman" w:hAnsi="Arial" w:cs="Arial"/>
                <w:sz w:val="18"/>
                <w:szCs w:val="18"/>
              </w:rPr>
              <w:t>Процедура рассмотрения оптимальная, простая и понятная</w:t>
            </w:r>
          </w:p>
        </w:tc>
        <w:tc>
          <w:tcPr>
            <w:tcW w:w="580" w:type="dxa"/>
            <w:shd w:val="clear" w:color="auto" w:fill="auto"/>
            <w:noWrap/>
            <w:vAlign w:val="center"/>
            <w:hideMark/>
          </w:tcPr>
          <w:p w14:paraId="10AC2693"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4,44</w:t>
            </w:r>
          </w:p>
        </w:tc>
        <w:tc>
          <w:tcPr>
            <w:tcW w:w="567" w:type="dxa"/>
            <w:vMerge/>
            <w:vAlign w:val="center"/>
            <w:hideMark/>
          </w:tcPr>
          <w:p w14:paraId="37508402" w14:textId="77777777" w:rsidR="000E6A7F" w:rsidRPr="005F6E8C" w:rsidRDefault="000E6A7F" w:rsidP="000E6A7F">
            <w:pPr>
              <w:spacing w:after="0" w:line="240" w:lineRule="auto"/>
              <w:rPr>
                <w:rFonts w:ascii="Arial" w:eastAsia="Times New Roman" w:hAnsi="Arial" w:cs="Arial"/>
                <w:color w:val="000000"/>
                <w:sz w:val="18"/>
                <w:szCs w:val="18"/>
              </w:rPr>
            </w:pPr>
          </w:p>
        </w:tc>
        <w:tc>
          <w:tcPr>
            <w:tcW w:w="1161" w:type="dxa"/>
            <w:shd w:val="clear" w:color="auto" w:fill="auto"/>
            <w:noWrap/>
            <w:vAlign w:val="center"/>
            <w:hideMark/>
          </w:tcPr>
          <w:p w14:paraId="26E519D1"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51,2%</w:t>
            </w:r>
          </w:p>
        </w:tc>
        <w:tc>
          <w:tcPr>
            <w:tcW w:w="850" w:type="dxa"/>
            <w:vMerge/>
            <w:vAlign w:val="center"/>
            <w:hideMark/>
          </w:tcPr>
          <w:p w14:paraId="3E1C3FA4" w14:textId="77777777" w:rsidR="000E6A7F" w:rsidRPr="005F6E8C" w:rsidRDefault="000E6A7F" w:rsidP="000E6A7F">
            <w:pPr>
              <w:spacing w:after="0" w:line="240" w:lineRule="auto"/>
              <w:rPr>
                <w:rFonts w:ascii="Arial" w:eastAsia="Times New Roman" w:hAnsi="Arial" w:cs="Arial"/>
                <w:color w:val="000000"/>
                <w:sz w:val="18"/>
                <w:szCs w:val="18"/>
              </w:rPr>
            </w:pPr>
          </w:p>
        </w:tc>
      </w:tr>
      <w:tr w:rsidR="000E6A7F" w:rsidRPr="005F6E8C" w14:paraId="272768B9" w14:textId="77777777" w:rsidTr="0031726F">
        <w:trPr>
          <w:trHeight w:val="300"/>
        </w:trPr>
        <w:tc>
          <w:tcPr>
            <w:tcW w:w="1768" w:type="dxa"/>
            <w:vMerge/>
            <w:vAlign w:val="center"/>
            <w:hideMark/>
          </w:tcPr>
          <w:p w14:paraId="25EFE668" w14:textId="77777777" w:rsidR="000E6A7F" w:rsidRPr="005F6E8C" w:rsidRDefault="000E6A7F" w:rsidP="000E6A7F">
            <w:pPr>
              <w:spacing w:after="0" w:line="240" w:lineRule="auto"/>
              <w:rPr>
                <w:rFonts w:ascii="Arial" w:eastAsia="Times New Roman" w:hAnsi="Arial" w:cs="Arial"/>
                <w:b/>
                <w:bCs/>
                <w:color w:val="306785" w:themeColor="accent1" w:themeShade="BF"/>
                <w:sz w:val="18"/>
                <w:szCs w:val="18"/>
              </w:rPr>
            </w:pPr>
          </w:p>
        </w:tc>
        <w:tc>
          <w:tcPr>
            <w:tcW w:w="4480" w:type="dxa"/>
            <w:shd w:val="clear" w:color="auto" w:fill="auto"/>
            <w:vAlign w:val="bottom"/>
            <w:hideMark/>
          </w:tcPr>
          <w:p w14:paraId="7F66EC62" w14:textId="77777777" w:rsidR="000E6A7F" w:rsidRPr="005F6E8C" w:rsidRDefault="000E6A7F" w:rsidP="000E6A7F">
            <w:pPr>
              <w:spacing w:after="0" w:line="240" w:lineRule="auto"/>
              <w:rPr>
                <w:rFonts w:ascii="Arial" w:eastAsia="Times New Roman" w:hAnsi="Arial" w:cs="Arial"/>
                <w:sz w:val="18"/>
                <w:szCs w:val="18"/>
              </w:rPr>
            </w:pPr>
            <w:r w:rsidRPr="005F6E8C">
              <w:rPr>
                <w:rFonts w:ascii="Arial" w:eastAsia="Times New Roman" w:hAnsi="Arial" w:cs="Arial"/>
                <w:sz w:val="18"/>
                <w:szCs w:val="18"/>
              </w:rPr>
              <w:t>Процедура выдачи результата удобная, простая и понятная</w:t>
            </w:r>
          </w:p>
        </w:tc>
        <w:tc>
          <w:tcPr>
            <w:tcW w:w="580" w:type="dxa"/>
            <w:shd w:val="clear" w:color="auto" w:fill="auto"/>
            <w:noWrap/>
            <w:vAlign w:val="center"/>
            <w:hideMark/>
          </w:tcPr>
          <w:p w14:paraId="2A876C2E"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4,46</w:t>
            </w:r>
          </w:p>
        </w:tc>
        <w:tc>
          <w:tcPr>
            <w:tcW w:w="567" w:type="dxa"/>
            <w:vMerge/>
            <w:vAlign w:val="center"/>
            <w:hideMark/>
          </w:tcPr>
          <w:p w14:paraId="284DEEDD" w14:textId="77777777" w:rsidR="000E6A7F" w:rsidRPr="005F6E8C" w:rsidRDefault="000E6A7F" w:rsidP="000E6A7F">
            <w:pPr>
              <w:spacing w:after="0" w:line="240" w:lineRule="auto"/>
              <w:rPr>
                <w:rFonts w:ascii="Arial" w:eastAsia="Times New Roman" w:hAnsi="Arial" w:cs="Arial"/>
                <w:color w:val="000000"/>
                <w:sz w:val="18"/>
                <w:szCs w:val="18"/>
              </w:rPr>
            </w:pPr>
          </w:p>
        </w:tc>
        <w:tc>
          <w:tcPr>
            <w:tcW w:w="1161" w:type="dxa"/>
            <w:shd w:val="clear" w:color="auto" w:fill="auto"/>
            <w:noWrap/>
            <w:vAlign w:val="center"/>
            <w:hideMark/>
          </w:tcPr>
          <w:p w14:paraId="50D15912"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50,8%</w:t>
            </w:r>
          </w:p>
        </w:tc>
        <w:tc>
          <w:tcPr>
            <w:tcW w:w="850" w:type="dxa"/>
            <w:vMerge/>
            <w:vAlign w:val="center"/>
            <w:hideMark/>
          </w:tcPr>
          <w:p w14:paraId="0A52D7A4" w14:textId="77777777" w:rsidR="000E6A7F" w:rsidRPr="005F6E8C" w:rsidRDefault="000E6A7F" w:rsidP="000E6A7F">
            <w:pPr>
              <w:spacing w:after="0" w:line="240" w:lineRule="auto"/>
              <w:rPr>
                <w:rFonts w:ascii="Arial" w:eastAsia="Times New Roman" w:hAnsi="Arial" w:cs="Arial"/>
                <w:color w:val="000000"/>
                <w:sz w:val="18"/>
                <w:szCs w:val="18"/>
              </w:rPr>
            </w:pPr>
          </w:p>
        </w:tc>
      </w:tr>
      <w:tr w:rsidR="000E6A7F" w:rsidRPr="005F6E8C" w14:paraId="067362CF" w14:textId="77777777" w:rsidTr="0031726F">
        <w:trPr>
          <w:trHeight w:val="300"/>
        </w:trPr>
        <w:tc>
          <w:tcPr>
            <w:tcW w:w="1768" w:type="dxa"/>
            <w:vMerge w:val="restart"/>
            <w:shd w:val="clear" w:color="auto" w:fill="auto"/>
            <w:vAlign w:val="center"/>
            <w:hideMark/>
          </w:tcPr>
          <w:p w14:paraId="2DE95940" w14:textId="77777777" w:rsidR="000E6A7F" w:rsidRPr="005F6E8C" w:rsidRDefault="000E6A7F" w:rsidP="000E6A7F">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СРОКИ</w:t>
            </w:r>
          </w:p>
        </w:tc>
        <w:tc>
          <w:tcPr>
            <w:tcW w:w="4480" w:type="dxa"/>
            <w:shd w:val="clear" w:color="auto" w:fill="auto"/>
            <w:vAlign w:val="bottom"/>
            <w:hideMark/>
          </w:tcPr>
          <w:p w14:paraId="6C11B022" w14:textId="77777777" w:rsidR="000E6A7F" w:rsidRPr="005F6E8C" w:rsidRDefault="000E6A7F" w:rsidP="000E6A7F">
            <w:pPr>
              <w:spacing w:after="0" w:line="240" w:lineRule="auto"/>
              <w:rPr>
                <w:rFonts w:ascii="Arial" w:eastAsia="Times New Roman" w:hAnsi="Arial" w:cs="Arial"/>
                <w:sz w:val="18"/>
                <w:szCs w:val="18"/>
              </w:rPr>
            </w:pPr>
            <w:r w:rsidRPr="005F6E8C">
              <w:rPr>
                <w:rFonts w:ascii="Arial" w:eastAsia="Times New Roman" w:hAnsi="Arial" w:cs="Arial"/>
                <w:sz w:val="18"/>
                <w:szCs w:val="18"/>
              </w:rPr>
              <w:t>Срок, необходимый для получения услуги приемлемый</w:t>
            </w:r>
          </w:p>
        </w:tc>
        <w:tc>
          <w:tcPr>
            <w:tcW w:w="580" w:type="dxa"/>
            <w:shd w:val="clear" w:color="auto" w:fill="auto"/>
            <w:noWrap/>
            <w:vAlign w:val="center"/>
            <w:hideMark/>
          </w:tcPr>
          <w:p w14:paraId="7D9EF7EB"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4,59</w:t>
            </w:r>
          </w:p>
        </w:tc>
        <w:tc>
          <w:tcPr>
            <w:tcW w:w="567" w:type="dxa"/>
            <w:vMerge w:val="restart"/>
            <w:shd w:val="clear" w:color="auto" w:fill="auto"/>
            <w:noWrap/>
            <w:vAlign w:val="center"/>
            <w:hideMark/>
          </w:tcPr>
          <w:p w14:paraId="5699DE0B"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4,59</w:t>
            </w:r>
          </w:p>
        </w:tc>
        <w:tc>
          <w:tcPr>
            <w:tcW w:w="1161" w:type="dxa"/>
            <w:shd w:val="clear" w:color="auto" w:fill="auto"/>
            <w:noWrap/>
            <w:vAlign w:val="center"/>
            <w:hideMark/>
          </w:tcPr>
          <w:p w14:paraId="67E82695"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59,8%</w:t>
            </w:r>
          </w:p>
        </w:tc>
        <w:tc>
          <w:tcPr>
            <w:tcW w:w="850" w:type="dxa"/>
            <w:vMerge w:val="restart"/>
            <w:shd w:val="clear" w:color="auto" w:fill="auto"/>
            <w:noWrap/>
            <w:vAlign w:val="center"/>
            <w:hideMark/>
          </w:tcPr>
          <w:p w14:paraId="501D131F"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59,8%</w:t>
            </w:r>
          </w:p>
        </w:tc>
      </w:tr>
      <w:tr w:rsidR="000E6A7F" w:rsidRPr="005F6E8C" w14:paraId="3C8124AF" w14:textId="77777777" w:rsidTr="0031726F">
        <w:trPr>
          <w:trHeight w:val="77"/>
        </w:trPr>
        <w:tc>
          <w:tcPr>
            <w:tcW w:w="1768" w:type="dxa"/>
            <w:vMerge/>
            <w:vAlign w:val="center"/>
            <w:hideMark/>
          </w:tcPr>
          <w:p w14:paraId="13A24ACF" w14:textId="77777777" w:rsidR="000E6A7F" w:rsidRPr="005F6E8C" w:rsidRDefault="000E6A7F" w:rsidP="000E6A7F">
            <w:pPr>
              <w:spacing w:after="0" w:line="240" w:lineRule="auto"/>
              <w:rPr>
                <w:rFonts w:ascii="Arial" w:eastAsia="Times New Roman" w:hAnsi="Arial" w:cs="Arial"/>
                <w:b/>
                <w:bCs/>
                <w:color w:val="306785" w:themeColor="accent1" w:themeShade="BF"/>
                <w:sz w:val="18"/>
                <w:szCs w:val="18"/>
              </w:rPr>
            </w:pPr>
          </w:p>
        </w:tc>
        <w:tc>
          <w:tcPr>
            <w:tcW w:w="4480" w:type="dxa"/>
            <w:shd w:val="clear" w:color="auto" w:fill="auto"/>
            <w:vAlign w:val="bottom"/>
            <w:hideMark/>
          </w:tcPr>
          <w:p w14:paraId="541CB619" w14:textId="77777777" w:rsidR="000E6A7F" w:rsidRPr="005F6E8C" w:rsidRDefault="000E6A7F" w:rsidP="000E6A7F">
            <w:pPr>
              <w:spacing w:after="0" w:line="240" w:lineRule="auto"/>
              <w:rPr>
                <w:rFonts w:ascii="Arial" w:eastAsia="Times New Roman" w:hAnsi="Arial" w:cs="Arial"/>
                <w:sz w:val="18"/>
                <w:szCs w:val="18"/>
              </w:rPr>
            </w:pPr>
            <w:r w:rsidRPr="005F6E8C">
              <w:rPr>
                <w:rFonts w:ascii="Arial" w:eastAsia="Times New Roman" w:hAnsi="Arial" w:cs="Arial"/>
                <w:sz w:val="18"/>
                <w:szCs w:val="18"/>
              </w:rPr>
              <w:t>Время ожидания, очереди на месте обслуживания приемлемое</w:t>
            </w:r>
          </w:p>
        </w:tc>
        <w:tc>
          <w:tcPr>
            <w:tcW w:w="580" w:type="dxa"/>
            <w:shd w:val="clear" w:color="auto" w:fill="auto"/>
            <w:noWrap/>
            <w:vAlign w:val="center"/>
            <w:hideMark/>
          </w:tcPr>
          <w:p w14:paraId="6C82C12F"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4,60</w:t>
            </w:r>
          </w:p>
        </w:tc>
        <w:tc>
          <w:tcPr>
            <w:tcW w:w="567" w:type="dxa"/>
            <w:vMerge/>
            <w:vAlign w:val="center"/>
            <w:hideMark/>
          </w:tcPr>
          <w:p w14:paraId="6F3A1BB0" w14:textId="77777777" w:rsidR="000E6A7F" w:rsidRPr="005F6E8C" w:rsidRDefault="000E6A7F" w:rsidP="000E6A7F">
            <w:pPr>
              <w:spacing w:after="0" w:line="240" w:lineRule="auto"/>
              <w:rPr>
                <w:rFonts w:ascii="Arial" w:eastAsia="Times New Roman" w:hAnsi="Arial" w:cs="Arial"/>
                <w:color w:val="000000"/>
                <w:sz w:val="18"/>
                <w:szCs w:val="18"/>
              </w:rPr>
            </w:pPr>
          </w:p>
        </w:tc>
        <w:tc>
          <w:tcPr>
            <w:tcW w:w="1161" w:type="dxa"/>
            <w:shd w:val="clear" w:color="auto" w:fill="auto"/>
            <w:noWrap/>
            <w:vAlign w:val="center"/>
            <w:hideMark/>
          </w:tcPr>
          <w:p w14:paraId="23451345"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59,8%</w:t>
            </w:r>
          </w:p>
        </w:tc>
        <w:tc>
          <w:tcPr>
            <w:tcW w:w="850" w:type="dxa"/>
            <w:vMerge/>
            <w:vAlign w:val="center"/>
            <w:hideMark/>
          </w:tcPr>
          <w:p w14:paraId="2C00F9F0" w14:textId="77777777" w:rsidR="000E6A7F" w:rsidRPr="005F6E8C" w:rsidRDefault="000E6A7F" w:rsidP="000E6A7F">
            <w:pPr>
              <w:spacing w:after="0" w:line="240" w:lineRule="auto"/>
              <w:rPr>
                <w:rFonts w:ascii="Arial" w:eastAsia="Times New Roman" w:hAnsi="Arial" w:cs="Arial"/>
                <w:color w:val="000000"/>
                <w:sz w:val="18"/>
                <w:szCs w:val="18"/>
              </w:rPr>
            </w:pPr>
          </w:p>
        </w:tc>
      </w:tr>
      <w:tr w:rsidR="000E6A7F" w:rsidRPr="005F6E8C" w14:paraId="60B98E24" w14:textId="77777777" w:rsidTr="0031726F">
        <w:trPr>
          <w:trHeight w:val="77"/>
        </w:trPr>
        <w:tc>
          <w:tcPr>
            <w:tcW w:w="1768" w:type="dxa"/>
            <w:vMerge w:val="restart"/>
            <w:shd w:val="clear" w:color="auto" w:fill="auto"/>
            <w:vAlign w:val="center"/>
            <w:hideMark/>
          </w:tcPr>
          <w:p w14:paraId="416925C4" w14:textId="77777777" w:rsidR="000E6A7F" w:rsidRPr="005F6E8C" w:rsidRDefault="000E6A7F" w:rsidP="000E6A7F">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ЗАТРАТЫ</w:t>
            </w:r>
          </w:p>
        </w:tc>
        <w:tc>
          <w:tcPr>
            <w:tcW w:w="4480" w:type="dxa"/>
            <w:shd w:val="clear" w:color="auto" w:fill="auto"/>
            <w:vAlign w:val="center"/>
            <w:hideMark/>
          </w:tcPr>
          <w:p w14:paraId="79DAA206" w14:textId="77777777" w:rsidR="000E6A7F" w:rsidRPr="005F6E8C" w:rsidRDefault="000E6A7F" w:rsidP="000E6A7F">
            <w:pPr>
              <w:spacing w:after="0" w:line="240" w:lineRule="auto"/>
              <w:rPr>
                <w:rFonts w:ascii="Arial" w:eastAsia="Times New Roman" w:hAnsi="Arial" w:cs="Arial"/>
                <w:sz w:val="18"/>
                <w:szCs w:val="18"/>
              </w:rPr>
            </w:pPr>
            <w:r w:rsidRPr="005F6E8C">
              <w:rPr>
                <w:rFonts w:ascii="Arial" w:eastAsia="Times New Roman" w:hAnsi="Arial" w:cs="Arial"/>
                <w:sz w:val="18"/>
                <w:szCs w:val="18"/>
              </w:rPr>
              <w:t>Сумма затраты приемлема</w:t>
            </w:r>
          </w:p>
        </w:tc>
        <w:tc>
          <w:tcPr>
            <w:tcW w:w="580" w:type="dxa"/>
            <w:shd w:val="clear" w:color="auto" w:fill="auto"/>
            <w:noWrap/>
            <w:vAlign w:val="bottom"/>
            <w:hideMark/>
          </w:tcPr>
          <w:p w14:paraId="5386A781"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567" w:type="dxa"/>
            <w:vMerge w:val="restart"/>
            <w:shd w:val="clear" w:color="auto" w:fill="auto"/>
            <w:noWrap/>
            <w:vAlign w:val="center"/>
            <w:hideMark/>
          </w:tcPr>
          <w:p w14:paraId="6FD4EC48"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4,44</w:t>
            </w:r>
          </w:p>
        </w:tc>
        <w:tc>
          <w:tcPr>
            <w:tcW w:w="1161" w:type="dxa"/>
            <w:shd w:val="clear" w:color="auto" w:fill="auto"/>
            <w:noWrap/>
            <w:vAlign w:val="center"/>
            <w:hideMark/>
          </w:tcPr>
          <w:p w14:paraId="56797FFD"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850" w:type="dxa"/>
            <w:vMerge w:val="restart"/>
            <w:shd w:val="clear" w:color="auto" w:fill="auto"/>
            <w:noWrap/>
            <w:vAlign w:val="center"/>
            <w:hideMark/>
          </w:tcPr>
          <w:p w14:paraId="0E2FF43D"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50,7%</w:t>
            </w:r>
          </w:p>
        </w:tc>
      </w:tr>
      <w:tr w:rsidR="000E6A7F" w:rsidRPr="005F6E8C" w14:paraId="5EEE76C8" w14:textId="77777777" w:rsidTr="0031726F">
        <w:trPr>
          <w:trHeight w:val="77"/>
        </w:trPr>
        <w:tc>
          <w:tcPr>
            <w:tcW w:w="1768" w:type="dxa"/>
            <w:vMerge/>
            <w:vAlign w:val="center"/>
            <w:hideMark/>
          </w:tcPr>
          <w:p w14:paraId="498EEDF1" w14:textId="77777777" w:rsidR="000E6A7F" w:rsidRPr="005F6E8C" w:rsidRDefault="000E6A7F" w:rsidP="000E6A7F">
            <w:pPr>
              <w:spacing w:after="0" w:line="240" w:lineRule="auto"/>
              <w:rPr>
                <w:rFonts w:ascii="Arial" w:eastAsia="Times New Roman" w:hAnsi="Arial" w:cs="Arial"/>
                <w:b/>
                <w:bCs/>
                <w:color w:val="306785" w:themeColor="accent1" w:themeShade="BF"/>
                <w:sz w:val="18"/>
                <w:szCs w:val="18"/>
              </w:rPr>
            </w:pPr>
          </w:p>
        </w:tc>
        <w:tc>
          <w:tcPr>
            <w:tcW w:w="4480" w:type="dxa"/>
            <w:shd w:val="clear" w:color="auto" w:fill="auto"/>
            <w:vAlign w:val="center"/>
            <w:hideMark/>
          </w:tcPr>
          <w:p w14:paraId="0B4B21DA" w14:textId="77777777" w:rsidR="000E6A7F" w:rsidRPr="005F6E8C" w:rsidRDefault="000E6A7F" w:rsidP="000E6A7F">
            <w:pPr>
              <w:spacing w:after="0" w:line="240" w:lineRule="auto"/>
              <w:rPr>
                <w:rFonts w:ascii="Arial" w:eastAsia="Times New Roman" w:hAnsi="Arial" w:cs="Arial"/>
                <w:sz w:val="18"/>
                <w:szCs w:val="18"/>
              </w:rPr>
            </w:pPr>
            <w:r w:rsidRPr="005F6E8C">
              <w:rPr>
                <w:rFonts w:ascii="Arial" w:eastAsia="Times New Roman" w:hAnsi="Arial" w:cs="Arial"/>
                <w:sz w:val="18"/>
                <w:szCs w:val="18"/>
              </w:rPr>
              <w:t>Способ оплаты был понятным и удобным</w:t>
            </w:r>
          </w:p>
        </w:tc>
        <w:tc>
          <w:tcPr>
            <w:tcW w:w="580" w:type="dxa"/>
            <w:shd w:val="clear" w:color="auto" w:fill="auto"/>
            <w:noWrap/>
            <w:vAlign w:val="bottom"/>
            <w:hideMark/>
          </w:tcPr>
          <w:p w14:paraId="5C5E5FDE"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567" w:type="dxa"/>
            <w:vMerge/>
            <w:vAlign w:val="center"/>
            <w:hideMark/>
          </w:tcPr>
          <w:p w14:paraId="2B909FEA" w14:textId="77777777" w:rsidR="000E6A7F" w:rsidRPr="005F6E8C" w:rsidRDefault="000E6A7F" w:rsidP="000E6A7F">
            <w:pPr>
              <w:spacing w:after="0" w:line="240" w:lineRule="auto"/>
              <w:rPr>
                <w:rFonts w:ascii="Arial" w:eastAsia="Times New Roman" w:hAnsi="Arial" w:cs="Arial"/>
                <w:color w:val="000000"/>
                <w:sz w:val="18"/>
                <w:szCs w:val="18"/>
              </w:rPr>
            </w:pPr>
          </w:p>
        </w:tc>
        <w:tc>
          <w:tcPr>
            <w:tcW w:w="1161" w:type="dxa"/>
            <w:shd w:val="clear" w:color="auto" w:fill="auto"/>
            <w:noWrap/>
            <w:vAlign w:val="center"/>
            <w:hideMark/>
          </w:tcPr>
          <w:p w14:paraId="6653ACCC"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850" w:type="dxa"/>
            <w:vMerge/>
            <w:vAlign w:val="center"/>
            <w:hideMark/>
          </w:tcPr>
          <w:p w14:paraId="3318F151" w14:textId="77777777" w:rsidR="000E6A7F" w:rsidRPr="005F6E8C" w:rsidRDefault="000E6A7F" w:rsidP="000E6A7F">
            <w:pPr>
              <w:spacing w:after="0" w:line="240" w:lineRule="auto"/>
              <w:rPr>
                <w:rFonts w:ascii="Arial" w:eastAsia="Times New Roman" w:hAnsi="Arial" w:cs="Arial"/>
                <w:color w:val="000000"/>
                <w:sz w:val="18"/>
                <w:szCs w:val="18"/>
              </w:rPr>
            </w:pPr>
          </w:p>
        </w:tc>
      </w:tr>
      <w:tr w:rsidR="000E6A7F" w:rsidRPr="005F6E8C" w14:paraId="142E088D" w14:textId="77777777" w:rsidTr="0031726F">
        <w:trPr>
          <w:trHeight w:val="300"/>
        </w:trPr>
        <w:tc>
          <w:tcPr>
            <w:tcW w:w="1768" w:type="dxa"/>
            <w:vMerge/>
            <w:vAlign w:val="center"/>
            <w:hideMark/>
          </w:tcPr>
          <w:p w14:paraId="7D4FC5FF" w14:textId="77777777" w:rsidR="000E6A7F" w:rsidRPr="005F6E8C" w:rsidRDefault="000E6A7F" w:rsidP="000E6A7F">
            <w:pPr>
              <w:spacing w:after="0" w:line="240" w:lineRule="auto"/>
              <w:rPr>
                <w:rFonts w:ascii="Arial" w:eastAsia="Times New Roman" w:hAnsi="Arial" w:cs="Arial"/>
                <w:b/>
                <w:bCs/>
                <w:color w:val="306785" w:themeColor="accent1" w:themeShade="BF"/>
                <w:sz w:val="18"/>
                <w:szCs w:val="18"/>
              </w:rPr>
            </w:pPr>
          </w:p>
        </w:tc>
        <w:tc>
          <w:tcPr>
            <w:tcW w:w="4480" w:type="dxa"/>
            <w:shd w:val="clear" w:color="auto" w:fill="auto"/>
            <w:vAlign w:val="bottom"/>
            <w:hideMark/>
          </w:tcPr>
          <w:p w14:paraId="786BC4B0" w14:textId="77777777" w:rsidR="000E6A7F" w:rsidRPr="005F6E8C" w:rsidRDefault="000E6A7F" w:rsidP="000E6A7F">
            <w:pPr>
              <w:spacing w:after="0" w:line="240" w:lineRule="auto"/>
              <w:rPr>
                <w:rFonts w:ascii="Arial" w:eastAsia="Times New Roman" w:hAnsi="Arial" w:cs="Arial"/>
                <w:sz w:val="18"/>
                <w:szCs w:val="18"/>
              </w:rPr>
            </w:pPr>
            <w:r w:rsidRPr="005F6E8C">
              <w:rPr>
                <w:rFonts w:ascii="Arial" w:eastAsia="Times New Roman" w:hAnsi="Arial" w:cs="Arial"/>
                <w:sz w:val="18"/>
                <w:szCs w:val="18"/>
              </w:rPr>
              <w:t>Я не понес дополнительных затрат на получение услуги</w:t>
            </w:r>
          </w:p>
        </w:tc>
        <w:tc>
          <w:tcPr>
            <w:tcW w:w="580" w:type="dxa"/>
            <w:shd w:val="clear" w:color="auto" w:fill="auto"/>
            <w:noWrap/>
            <w:vAlign w:val="center"/>
            <w:hideMark/>
          </w:tcPr>
          <w:p w14:paraId="59659A48"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4,44</w:t>
            </w:r>
          </w:p>
        </w:tc>
        <w:tc>
          <w:tcPr>
            <w:tcW w:w="567" w:type="dxa"/>
            <w:vMerge/>
            <w:vAlign w:val="center"/>
            <w:hideMark/>
          </w:tcPr>
          <w:p w14:paraId="29DCB039" w14:textId="77777777" w:rsidR="000E6A7F" w:rsidRPr="005F6E8C" w:rsidRDefault="000E6A7F" w:rsidP="000E6A7F">
            <w:pPr>
              <w:spacing w:after="0" w:line="240" w:lineRule="auto"/>
              <w:rPr>
                <w:rFonts w:ascii="Arial" w:eastAsia="Times New Roman" w:hAnsi="Arial" w:cs="Arial"/>
                <w:color w:val="000000"/>
                <w:sz w:val="18"/>
                <w:szCs w:val="18"/>
              </w:rPr>
            </w:pPr>
          </w:p>
        </w:tc>
        <w:tc>
          <w:tcPr>
            <w:tcW w:w="1161" w:type="dxa"/>
            <w:shd w:val="clear" w:color="auto" w:fill="auto"/>
            <w:noWrap/>
            <w:vAlign w:val="center"/>
            <w:hideMark/>
          </w:tcPr>
          <w:p w14:paraId="12613C0C"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50,5%</w:t>
            </w:r>
          </w:p>
        </w:tc>
        <w:tc>
          <w:tcPr>
            <w:tcW w:w="850" w:type="dxa"/>
            <w:vMerge/>
            <w:vAlign w:val="center"/>
            <w:hideMark/>
          </w:tcPr>
          <w:p w14:paraId="37495AD2" w14:textId="77777777" w:rsidR="000E6A7F" w:rsidRPr="005F6E8C" w:rsidRDefault="000E6A7F" w:rsidP="000E6A7F">
            <w:pPr>
              <w:spacing w:after="0" w:line="240" w:lineRule="auto"/>
              <w:rPr>
                <w:rFonts w:ascii="Arial" w:eastAsia="Times New Roman" w:hAnsi="Arial" w:cs="Arial"/>
                <w:color w:val="000000"/>
                <w:sz w:val="18"/>
                <w:szCs w:val="18"/>
              </w:rPr>
            </w:pPr>
          </w:p>
        </w:tc>
      </w:tr>
      <w:tr w:rsidR="000E6A7F" w:rsidRPr="005F6E8C" w14:paraId="5B198D93" w14:textId="77777777" w:rsidTr="0031726F">
        <w:trPr>
          <w:trHeight w:val="77"/>
        </w:trPr>
        <w:tc>
          <w:tcPr>
            <w:tcW w:w="1768" w:type="dxa"/>
            <w:vMerge/>
            <w:vAlign w:val="center"/>
            <w:hideMark/>
          </w:tcPr>
          <w:p w14:paraId="450AD008" w14:textId="77777777" w:rsidR="000E6A7F" w:rsidRPr="005F6E8C" w:rsidRDefault="000E6A7F" w:rsidP="000E6A7F">
            <w:pPr>
              <w:spacing w:after="0" w:line="240" w:lineRule="auto"/>
              <w:rPr>
                <w:rFonts w:ascii="Arial" w:eastAsia="Times New Roman" w:hAnsi="Arial" w:cs="Arial"/>
                <w:b/>
                <w:bCs/>
                <w:color w:val="306785" w:themeColor="accent1" w:themeShade="BF"/>
                <w:sz w:val="18"/>
                <w:szCs w:val="18"/>
              </w:rPr>
            </w:pPr>
          </w:p>
        </w:tc>
        <w:tc>
          <w:tcPr>
            <w:tcW w:w="4480" w:type="dxa"/>
            <w:shd w:val="clear" w:color="auto" w:fill="auto"/>
            <w:vAlign w:val="bottom"/>
            <w:hideMark/>
          </w:tcPr>
          <w:p w14:paraId="4ADB8F55" w14:textId="77777777" w:rsidR="000E6A7F" w:rsidRPr="005F6E8C" w:rsidRDefault="000E6A7F" w:rsidP="000E6A7F">
            <w:pPr>
              <w:spacing w:after="0" w:line="240" w:lineRule="auto"/>
              <w:rPr>
                <w:rFonts w:ascii="Arial" w:eastAsia="Times New Roman" w:hAnsi="Arial" w:cs="Arial"/>
                <w:sz w:val="18"/>
                <w:szCs w:val="18"/>
              </w:rPr>
            </w:pPr>
            <w:r w:rsidRPr="005F6E8C">
              <w:rPr>
                <w:rFonts w:ascii="Arial" w:eastAsia="Times New Roman" w:hAnsi="Arial" w:cs="Arial"/>
                <w:sz w:val="18"/>
                <w:szCs w:val="18"/>
              </w:rPr>
              <w:t>Я не понес никаких допол-ных, неофиц-ных затрат на получение услуги</w:t>
            </w:r>
          </w:p>
        </w:tc>
        <w:tc>
          <w:tcPr>
            <w:tcW w:w="580" w:type="dxa"/>
            <w:shd w:val="clear" w:color="auto" w:fill="auto"/>
            <w:noWrap/>
            <w:vAlign w:val="center"/>
            <w:hideMark/>
          </w:tcPr>
          <w:p w14:paraId="64169435"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4,44</w:t>
            </w:r>
          </w:p>
        </w:tc>
        <w:tc>
          <w:tcPr>
            <w:tcW w:w="567" w:type="dxa"/>
            <w:vMerge/>
            <w:vAlign w:val="center"/>
            <w:hideMark/>
          </w:tcPr>
          <w:p w14:paraId="51409769" w14:textId="77777777" w:rsidR="000E6A7F" w:rsidRPr="005F6E8C" w:rsidRDefault="000E6A7F" w:rsidP="000E6A7F">
            <w:pPr>
              <w:spacing w:after="0" w:line="240" w:lineRule="auto"/>
              <w:rPr>
                <w:rFonts w:ascii="Arial" w:eastAsia="Times New Roman" w:hAnsi="Arial" w:cs="Arial"/>
                <w:color w:val="000000"/>
                <w:sz w:val="18"/>
                <w:szCs w:val="18"/>
              </w:rPr>
            </w:pPr>
          </w:p>
        </w:tc>
        <w:tc>
          <w:tcPr>
            <w:tcW w:w="1161" w:type="dxa"/>
            <w:shd w:val="clear" w:color="auto" w:fill="auto"/>
            <w:noWrap/>
            <w:vAlign w:val="center"/>
            <w:hideMark/>
          </w:tcPr>
          <w:p w14:paraId="35FD6F09"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50,8%</w:t>
            </w:r>
          </w:p>
        </w:tc>
        <w:tc>
          <w:tcPr>
            <w:tcW w:w="850" w:type="dxa"/>
            <w:vMerge/>
            <w:vAlign w:val="center"/>
            <w:hideMark/>
          </w:tcPr>
          <w:p w14:paraId="56998895" w14:textId="77777777" w:rsidR="000E6A7F" w:rsidRPr="005F6E8C" w:rsidRDefault="000E6A7F" w:rsidP="000E6A7F">
            <w:pPr>
              <w:spacing w:after="0" w:line="240" w:lineRule="auto"/>
              <w:rPr>
                <w:rFonts w:ascii="Arial" w:eastAsia="Times New Roman" w:hAnsi="Arial" w:cs="Arial"/>
                <w:color w:val="000000"/>
                <w:sz w:val="18"/>
                <w:szCs w:val="18"/>
              </w:rPr>
            </w:pPr>
          </w:p>
        </w:tc>
      </w:tr>
      <w:tr w:rsidR="000E6A7F" w:rsidRPr="005F6E8C" w14:paraId="1C1632BC" w14:textId="77777777" w:rsidTr="0031726F">
        <w:trPr>
          <w:trHeight w:val="77"/>
        </w:trPr>
        <w:tc>
          <w:tcPr>
            <w:tcW w:w="1768" w:type="dxa"/>
            <w:vMerge w:val="restart"/>
            <w:shd w:val="clear" w:color="auto" w:fill="auto"/>
            <w:vAlign w:val="center"/>
            <w:hideMark/>
          </w:tcPr>
          <w:p w14:paraId="7E592B3F" w14:textId="77777777" w:rsidR="000E6A7F" w:rsidRPr="005F6E8C" w:rsidRDefault="000E6A7F" w:rsidP="000E6A7F">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ОБРАТНАЯ СВЯЗЬ</w:t>
            </w:r>
          </w:p>
        </w:tc>
        <w:tc>
          <w:tcPr>
            <w:tcW w:w="4480" w:type="dxa"/>
            <w:shd w:val="clear" w:color="auto" w:fill="auto"/>
            <w:vAlign w:val="bottom"/>
            <w:hideMark/>
          </w:tcPr>
          <w:p w14:paraId="3DDD10D7" w14:textId="77777777" w:rsidR="000E6A7F" w:rsidRPr="005F6E8C" w:rsidRDefault="000E6A7F" w:rsidP="000E6A7F">
            <w:pPr>
              <w:spacing w:after="0" w:line="240" w:lineRule="auto"/>
              <w:rPr>
                <w:rFonts w:ascii="Arial" w:eastAsia="Times New Roman" w:hAnsi="Arial" w:cs="Arial"/>
                <w:sz w:val="18"/>
                <w:szCs w:val="18"/>
              </w:rPr>
            </w:pPr>
            <w:r w:rsidRPr="005F6E8C">
              <w:rPr>
                <w:rFonts w:ascii="Arial" w:eastAsia="Times New Roman" w:hAnsi="Arial" w:cs="Arial"/>
                <w:sz w:val="18"/>
                <w:szCs w:val="18"/>
              </w:rPr>
              <w:t>Получил ответ на свою жалобу в краткие сроки</w:t>
            </w:r>
          </w:p>
        </w:tc>
        <w:tc>
          <w:tcPr>
            <w:tcW w:w="580" w:type="dxa"/>
            <w:shd w:val="clear" w:color="auto" w:fill="auto"/>
            <w:noWrap/>
            <w:vAlign w:val="center"/>
            <w:hideMark/>
          </w:tcPr>
          <w:p w14:paraId="64DBD2CF"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4,00</w:t>
            </w:r>
          </w:p>
        </w:tc>
        <w:tc>
          <w:tcPr>
            <w:tcW w:w="567" w:type="dxa"/>
            <w:vMerge w:val="restart"/>
            <w:shd w:val="clear" w:color="auto" w:fill="auto"/>
            <w:noWrap/>
            <w:vAlign w:val="center"/>
            <w:hideMark/>
          </w:tcPr>
          <w:p w14:paraId="60332CB5"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4,50</w:t>
            </w:r>
          </w:p>
        </w:tc>
        <w:tc>
          <w:tcPr>
            <w:tcW w:w="1161" w:type="dxa"/>
            <w:shd w:val="clear" w:color="auto" w:fill="auto"/>
            <w:noWrap/>
            <w:vAlign w:val="center"/>
            <w:hideMark/>
          </w:tcPr>
          <w:p w14:paraId="26470FF8"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0,0%</w:t>
            </w:r>
          </w:p>
        </w:tc>
        <w:tc>
          <w:tcPr>
            <w:tcW w:w="850" w:type="dxa"/>
            <w:vMerge w:val="restart"/>
            <w:shd w:val="clear" w:color="auto" w:fill="auto"/>
            <w:noWrap/>
            <w:vAlign w:val="center"/>
            <w:hideMark/>
          </w:tcPr>
          <w:p w14:paraId="0F3C6C5F"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50,0%</w:t>
            </w:r>
          </w:p>
        </w:tc>
      </w:tr>
      <w:tr w:rsidR="000E6A7F" w:rsidRPr="005F6E8C" w14:paraId="549E1121" w14:textId="77777777" w:rsidTr="0031726F">
        <w:trPr>
          <w:trHeight w:val="77"/>
        </w:trPr>
        <w:tc>
          <w:tcPr>
            <w:tcW w:w="1768" w:type="dxa"/>
            <w:vMerge/>
            <w:vAlign w:val="center"/>
            <w:hideMark/>
          </w:tcPr>
          <w:p w14:paraId="1AA50EF2" w14:textId="77777777" w:rsidR="000E6A7F" w:rsidRPr="005F6E8C" w:rsidRDefault="000E6A7F" w:rsidP="000E6A7F">
            <w:pPr>
              <w:spacing w:after="0" w:line="240" w:lineRule="auto"/>
              <w:rPr>
                <w:rFonts w:ascii="Arial" w:eastAsia="Times New Roman" w:hAnsi="Arial" w:cs="Arial"/>
                <w:b/>
                <w:bCs/>
                <w:color w:val="306785" w:themeColor="accent1" w:themeShade="BF"/>
                <w:sz w:val="18"/>
                <w:szCs w:val="18"/>
              </w:rPr>
            </w:pPr>
          </w:p>
        </w:tc>
        <w:tc>
          <w:tcPr>
            <w:tcW w:w="4480" w:type="dxa"/>
            <w:shd w:val="clear" w:color="auto" w:fill="auto"/>
            <w:vAlign w:val="bottom"/>
            <w:hideMark/>
          </w:tcPr>
          <w:p w14:paraId="493B19AE" w14:textId="77777777" w:rsidR="000E6A7F" w:rsidRPr="005F6E8C" w:rsidRDefault="000E6A7F" w:rsidP="000E6A7F">
            <w:pPr>
              <w:spacing w:after="0" w:line="240" w:lineRule="auto"/>
              <w:rPr>
                <w:rFonts w:ascii="Arial" w:eastAsia="Times New Roman" w:hAnsi="Arial" w:cs="Arial"/>
                <w:sz w:val="18"/>
                <w:szCs w:val="18"/>
              </w:rPr>
            </w:pPr>
            <w:r w:rsidRPr="005F6E8C">
              <w:rPr>
                <w:rFonts w:ascii="Arial" w:eastAsia="Times New Roman" w:hAnsi="Arial" w:cs="Arial"/>
                <w:sz w:val="18"/>
                <w:szCs w:val="18"/>
              </w:rPr>
              <w:t>Принятые меры по обжалованию меня полностью удовлетворили</w:t>
            </w:r>
          </w:p>
        </w:tc>
        <w:tc>
          <w:tcPr>
            <w:tcW w:w="580" w:type="dxa"/>
            <w:shd w:val="clear" w:color="auto" w:fill="auto"/>
            <w:noWrap/>
            <w:vAlign w:val="center"/>
            <w:hideMark/>
          </w:tcPr>
          <w:p w14:paraId="7B54F1CA"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5,00</w:t>
            </w:r>
          </w:p>
        </w:tc>
        <w:tc>
          <w:tcPr>
            <w:tcW w:w="567" w:type="dxa"/>
            <w:vMerge/>
            <w:vAlign w:val="center"/>
            <w:hideMark/>
          </w:tcPr>
          <w:p w14:paraId="04CCBA76" w14:textId="77777777" w:rsidR="000E6A7F" w:rsidRPr="005F6E8C" w:rsidRDefault="000E6A7F" w:rsidP="000E6A7F">
            <w:pPr>
              <w:spacing w:after="0" w:line="240" w:lineRule="auto"/>
              <w:rPr>
                <w:rFonts w:ascii="Arial" w:eastAsia="Times New Roman" w:hAnsi="Arial" w:cs="Arial"/>
                <w:color w:val="000000"/>
                <w:sz w:val="18"/>
                <w:szCs w:val="18"/>
              </w:rPr>
            </w:pPr>
          </w:p>
        </w:tc>
        <w:tc>
          <w:tcPr>
            <w:tcW w:w="1161" w:type="dxa"/>
            <w:shd w:val="clear" w:color="auto" w:fill="auto"/>
            <w:noWrap/>
            <w:vAlign w:val="center"/>
            <w:hideMark/>
          </w:tcPr>
          <w:p w14:paraId="3D19FFE2"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100,0%</w:t>
            </w:r>
          </w:p>
        </w:tc>
        <w:tc>
          <w:tcPr>
            <w:tcW w:w="850" w:type="dxa"/>
            <w:vMerge/>
            <w:vAlign w:val="center"/>
            <w:hideMark/>
          </w:tcPr>
          <w:p w14:paraId="297A51BA" w14:textId="77777777" w:rsidR="000E6A7F" w:rsidRPr="005F6E8C" w:rsidRDefault="000E6A7F" w:rsidP="000E6A7F">
            <w:pPr>
              <w:spacing w:after="0" w:line="240" w:lineRule="auto"/>
              <w:rPr>
                <w:rFonts w:ascii="Arial" w:eastAsia="Times New Roman" w:hAnsi="Arial" w:cs="Arial"/>
                <w:color w:val="000000"/>
                <w:sz w:val="18"/>
                <w:szCs w:val="18"/>
              </w:rPr>
            </w:pPr>
          </w:p>
        </w:tc>
      </w:tr>
      <w:tr w:rsidR="000E6A7F" w:rsidRPr="005F6E8C" w14:paraId="47264EC0" w14:textId="77777777" w:rsidTr="0031726F">
        <w:trPr>
          <w:trHeight w:val="495"/>
        </w:trPr>
        <w:tc>
          <w:tcPr>
            <w:tcW w:w="1768" w:type="dxa"/>
            <w:shd w:val="clear" w:color="auto" w:fill="auto"/>
            <w:vAlign w:val="center"/>
            <w:hideMark/>
          </w:tcPr>
          <w:p w14:paraId="4F04008B" w14:textId="77777777" w:rsidR="000E6A7F" w:rsidRPr="005F6E8C" w:rsidRDefault="000E6A7F" w:rsidP="000E6A7F">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РЕЗУЛЬТАТ</w:t>
            </w:r>
          </w:p>
        </w:tc>
        <w:tc>
          <w:tcPr>
            <w:tcW w:w="4480" w:type="dxa"/>
            <w:shd w:val="clear" w:color="auto" w:fill="auto"/>
            <w:vAlign w:val="bottom"/>
            <w:hideMark/>
          </w:tcPr>
          <w:p w14:paraId="6795C15D" w14:textId="77777777" w:rsidR="000E6A7F" w:rsidRPr="005F6E8C" w:rsidRDefault="000E6A7F" w:rsidP="000E6A7F">
            <w:pPr>
              <w:spacing w:after="0" w:line="240" w:lineRule="auto"/>
              <w:rPr>
                <w:rFonts w:ascii="Arial" w:eastAsia="Times New Roman" w:hAnsi="Arial" w:cs="Arial"/>
                <w:sz w:val="18"/>
                <w:szCs w:val="18"/>
              </w:rPr>
            </w:pPr>
            <w:r w:rsidRPr="005F6E8C">
              <w:rPr>
                <w:rFonts w:ascii="Arial" w:eastAsia="Times New Roman" w:hAnsi="Arial" w:cs="Arial"/>
                <w:sz w:val="18"/>
                <w:szCs w:val="18"/>
              </w:rPr>
              <w:t>Результат оказанной услуги полностью удовлетворяет (полученный документ, справка, пособие, разрешение и т.д.)</w:t>
            </w:r>
          </w:p>
        </w:tc>
        <w:tc>
          <w:tcPr>
            <w:tcW w:w="580" w:type="dxa"/>
            <w:shd w:val="clear" w:color="auto" w:fill="auto"/>
            <w:noWrap/>
            <w:vAlign w:val="center"/>
            <w:hideMark/>
          </w:tcPr>
          <w:p w14:paraId="77280A10"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3,77</w:t>
            </w:r>
          </w:p>
        </w:tc>
        <w:tc>
          <w:tcPr>
            <w:tcW w:w="567" w:type="dxa"/>
            <w:shd w:val="clear" w:color="auto" w:fill="auto"/>
            <w:noWrap/>
            <w:vAlign w:val="center"/>
            <w:hideMark/>
          </w:tcPr>
          <w:p w14:paraId="5616FCA0"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3,77</w:t>
            </w:r>
          </w:p>
        </w:tc>
        <w:tc>
          <w:tcPr>
            <w:tcW w:w="1161" w:type="dxa"/>
            <w:shd w:val="clear" w:color="auto" w:fill="auto"/>
            <w:noWrap/>
            <w:vAlign w:val="center"/>
            <w:hideMark/>
          </w:tcPr>
          <w:p w14:paraId="4AE666DB"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5,6%</w:t>
            </w:r>
          </w:p>
        </w:tc>
        <w:tc>
          <w:tcPr>
            <w:tcW w:w="850" w:type="dxa"/>
            <w:shd w:val="clear" w:color="auto" w:fill="auto"/>
            <w:noWrap/>
            <w:vAlign w:val="center"/>
            <w:hideMark/>
          </w:tcPr>
          <w:p w14:paraId="0404CC82"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5,6%</w:t>
            </w:r>
          </w:p>
        </w:tc>
      </w:tr>
      <w:tr w:rsidR="000E6A7F" w:rsidRPr="005F6E8C" w14:paraId="0B08F46E" w14:textId="77777777" w:rsidTr="0031726F">
        <w:trPr>
          <w:trHeight w:val="142"/>
        </w:trPr>
        <w:tc>
          <w:tcPr>
            <w:tcW w:w="1768" w:type="dxa"/>
            <w:shd w:val="clear" w:color="auto" w:fill="auto"/>
            <w:noWrap/>
            <w:vAlign w:val="center"/>
            <w:hideMark/>
          </w:tcPr>
          <w:p w14:paraId="23A7E615"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4480" w:type="dxa"/>
            <w:shd w:val="clear" w:color="auto" w:fill="auto"/>
            <w:noWrap/>
            <w:vAlign w:val="center"/>
            <w:hideMark/>
          </w:tcPr>
          <w:p w14:paraId="7B326E4B" w14:textId="77777777" w:rsidR="000E6A7F" w:rsidRPr="005F6E8C" w:rsidRDefault="000E6A7F" w:rsidP="000E6A7F">
            <w:pPr>
              <w:spacing w:after="0" w:line="240" w:lineRule="auto"/>
              <w:rPr>
                <w:rFonts w:ascii="Arial" w:eastAsia="Times New Roman" w:hAnsi="Arial" w:cs="Arial"/>
                <w:b/>
                <w:bCs/>
                <w:sz w:val="18"/>
                <w:szCs w:val="18"/>
              </w:rPr>
            </w:pPr>
            <w:r w:rsidRPr="005F6E8C">
              <w:rPr>
                <w:rFonts w:ascii="Arial" w:eastAsia="Times New Roman" w:hAnsi="Arial" w:cs="Arial"/>
                <w:b/>
                <w:bCs/>
                <w:sz w:val="18"/>
                <w:szCs w:val="18"/>
              </w:rPr>
              <w:t>СРЕДНИЙ БАЛЛ</w:t>
            </w:r>
          </w:p>
        </w:tc>
        <w:tc>
          <w:tcPr>
            <w:tcW w:w="580" w:type="dxa"/>
            <w:shd w:val="clear" w:color="auto" w:fill="auto"/>
            <w:noWrap/>
            <w:vAlign w:val="center"/>
            <w:hideMark/>
          </w:tcPr>
          <w:p w14:paraId="58BE3C10"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567" w:type="dxa"/>
            <w:shd w:val="clear" w:color="auto" w:fill="auto"/>
            <w:noWrap/>
            <w:vAlign w:val="center"/>
            <w:hideMark/>
          </w:tcPr>
          <w:p w14:paraId="151325BB" w14:textId="77777777" w:rsidR="000E6A7F" w:rsidRPr="005F6E8C" w:rsidRDefault="000E6A7F" w:rsidP="000E6A7F">
            <w:pPr>
              <w:spacing w:after="0" w:line="240" w:lineRule="auto"/>
              <w:jc w:val="center"/>
              <w:rPr>
                <w:rFonts w:ascii="Arial" w:eastAsia="Times New Roman" w:hAnsi="Arial" w:cs="Arial"/>
                <w:b/>
                <w:bCs/>
                <w:color w:val="FF0000"/>
                <w:sz w:val="18"/>
                <w:szCs w:val="18"/>
              </w:rPr>
            </w:pPr>
            <w:r w:rsidRPr="005F6E8C">
              <w:rPr>
                <w:rFonts w:ascii="Arial" w:eastAsia="Times New Roman" w:hAnsi="Arial" w:cs="Arial"/>
                <w:b/>
                <w:bCs/>
                <w:color w:val="FF0000"/>
                <w:sz w:val="18"/>
                <w:szCs w:val="18"/>
              </w:rPr>
              <w:t>4,38</w:t>
            </w:r>
          </w:p>
        </w:tc>
        <w:tc>
          <w:tcPr>
            <w:tcW w:w="1161" w:type="dxa"/>
            <w:shd w:val="clear" w:color="auto" w:fill="auto"/>
            <w:noWrap/>
            <w:vAlign w:val="bottom"/>
            <w:hideMark/>
          </w:tcPr>
          <w:p w14:paraId="1A9B2A56" w14:textId="77777777" w:rsidR="000E6A7F" w:rsidRPr="005F6E8C" w:rsidRDefault="000E6A7F" w:rsidP="000E6A7F">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850" w:type="dxa"/>
            <w:shd w:val="clear" w:color="auto" w:fill="auto"/>
            <w:noWrap/>
            <w:vAlign w:val="center"/>
            <w:hideMark/>
          </w:tcPr>
          <w:p w14:paraId="4DB3EFF2" w14:textId="77777777" w:rsidR="000E6A7F" w:rsidRPr="005F6E8C" w:rsidRDefault="000E6A7F" w:rsidP="000E6A7F">
            <w:pPr>
              <w:spacing w:after="0" w:line="240" w:lineRule="auto"/>
              <w:jc w:val="center"/>
              <w:rPr>
                <w:rFonts w:ascii="Arial" w:eastAsia="Times New Roman" w:hAnsi="Arial" w:cs="Arial"/>
                <w:b/>
                <w:bCs/>
                <w:color w:val="FF0000"/>
                <w:sz w:val="18"/>
                <w:szCs w:val="18"/>
              </w:rPr>
            </w:pPr>
            <w:r w:rsidRPr="005F6E8C">
              <w:rPr>
                <w:rFonts w:ascii="Arial" w:eastAsia="Times New Roman" w:hAnsi="Arial" w:cs="Arial"/>
                <w:b/>
                <w:bCs/>
                <w:color w:val="FF0000"/>
                <w:sz w:val="18"/>
                <w:szCs w:val="18"/>
              </w:rPr>
              <w:t>45,3%</w:t>
            </w:r>
          </w:p>
        </w:tc>
      </w:tr>
      <w:tr w:rsidR="0031726F" w:rsidRPr="005F6E8C" w14:paraId="38F5D239" w14:textId="77777777" w:rsidTr="0031726F">
        <w:trPr>
          <w:trHeight w:val="357"/>
        </w:trPr>
        <w:tc>
          <w:tcPr>
            <w:tcW w:w="1768" w:type="dxa"/>
            <w:shd w:val="clear" w:color="auto" w:fill="auto"/>
            <w:noWrap/>
            <w:vAlign w:val="center"/>
          </w:tcPr>
          <w:p w14:paraId="377CC1F9" w14:textId="77777777" w:rsidR="0031726F" w:rsidRPr="005F6E8C" w:rsidRDefault="0031726F" w:rsidP="0031726F">
            <w:pPr>
              <w:spacing w:after="0" w:line="240" w:lineRule="auto"/>
              <w:jc w:val="center"/>
              <w:rPr>
                <w:rFonts w:ascii="Arial" w:eastAsia="Times New Roman" w:hAnsi="Arial" w:cs="Arial"/>
                <w:color w:val="306785" w:themeColor="accent1" w:themeShade="BF"/>
                <w:sz w:val="18"/>
                <w:szCs w:val="18"/>
              </w:rPr>
            </w:pPr>
          </w:p>
        </w:tc>
        <w:tc>
          <w:tcPr>
            <w:tcW w:w="4480" w:type="dxa"/>
            <w:shd w:val="clear" w:color="auto" w:fill="auto"/>
            <w:noWrap/>
            <w:vAlign w:val="center"/>
          </w:tcPr>
          <w:p w14:paraId="482A4100" w14:textId="61817A5C" w:rsidR="0031726F" w:rsidRPr="005F6E8C" w:rsidRDefault="0031726F" w:rsidP="0031726F">
            <w:pPr>
              <w:spacing w:after="0"/>
              <w:rPr>
                <w:rFonts w:ascii="Arial" w:hAnsi="Arial" w:cs="Arial"/>
                <w:b/>
                <w:bCs/>
                <w:color w:val="306785" w:themeColor="accent1" w:themeShade="BF"/>
                <w:sz w:val="18"/>
                <w:szCs w:val="18"/>
                <w:lang w:val="ru-RU"/>
              </w:rPr>
            </w:pPr>
            <w:r w:rsidRPr="005F6E8C">
              <w:rPr>
                <w:rFonts w:ascii="Arial" w:hAnsi="Arial" w:cs="Arial"/>
                <w:b/>
                <w:bCs/>
                <w:color w:val="306785" w:themeColor="accent1" w:themeShade="BF"/>
                <w:sz w:val="18"/>
                <w:szCs w:val="18"/>
                <w:lang w:val="ru-RU"/>
              </w:rPr>
              <w:t xml:space="preserve">Государственная корпорация «Правительство для граждан» </w:t>
            </w:r>
          </w:p>
        </w:tc>
        <w:tc>
          <w:tcPr>
            <w:tcW w:w="580" w:type="dxa"/>
            <w:shd w:val="clear" w:color="auto" w:fill="auto"/>
            <w:noWrap/>
            <w:vAlign w:val="center"/>
          </w:tcPr>
          <w:p w14:paraId="180C8B26" w14:textId="77777777" w:rsidR="0031726F" w:rsidRPr="005F6E8C" w:rsidRDefault="0031726F" w:rsidP="0031726F">
            <w:pPr>
              <w:spacing w:after="0" w:line="240" w:lineRule="auto"/>
              <w:jc w:val="center"/>
              <w:rPr>
                <w:rFonts w:ascii="Arial" w:eastAsia="Times New Roman" w:hAnsi="Arial" w:cs="Arial"/>
                <w:color w:val="306785" w:themeColor="accent1" w:themeShade="BF"/>
                <w:sz w:val="18"/>
                <w:szCs w:val="18"/>
              </w:rPr>
            </w:pPr>
          </w:p>
        </w:tc>
        <w:tc>
          <w:tcPr>
            <w:tcW w:w="567" w:type="dxa"/>
            <w:shd w:val="clear" w:color="auto" w:fill="auto"/>
            <w:noWrap/>
            <w:vAlign w:val="center"/>
          </w:tcPr>
          <w:p w14:paraId="3442E4BB" w14:textId="625B6C42" w:rsidR="0031726F" w:rsidRPr="005F6E8C" w:rsidRDefault="0031726F" w:rsidP="0031726F">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4,46</w:t>
            </w:r>
          </w:p>
        </w:tc>
        <w:tc>
          <w:tcPr>
            <w:tcW w:w="1161" w:type="dxa"/>
            <w:shd w:val="clear" w:color="auto" w:fill="auto"/>
            <w:noWrap/>
            <w:vAlign w:val="bottom"/>
          </w:tcPr>
          <w:p w14:paraId="054DAF0E" w14:textId="77777777" w:rsidR="0031726F" w:rsidRPr="005F6E8C" w:rsidRDefault="0031726F" w:rsidP="0031726F">
            <w:pPr>
              <w:spacing w:after="0" w:line="240" w:lineRule="auto"/>
              <w:rPr>
                <w:rFonts w:ascii="Arial" w:eastAsia="Times New Roman" w:hAnsi="Arial" w:cs="Arial"/>
                <w:color w:val="306785" w:themeColor="accent1" w:themeShade="BF"/>
                <w:sz w:val="18"/>
                <w:szCs w:val="18"/>
              </w:rPr>
            </w:pPr>
          </w:p>
        </w:tc>
        <w:tc>
          <w:tcPr>
            <w:tcW w:w="850" w:type="dxa"/>
            <w:shd w:val="clear" w:color="auto" w:fill="auto"/>
            <w:noWrap/>
            <w:vAlign w:val="center"/>
          </w:tcPr>
          <w:p w14:paraId="10416CC1" w14:textId="535E7931" w:rsidR="0031726F" w:rsidRPr="005F6E8C" w:rsidRDefault="0031726F" w:rsidP="0031726F">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50,0%</w:t>
            </w:r>
          </w:p>
        </w:tc>
      </w:tr>
      <w:tr w:rsidR="0031726F" w:rsidRPr="005F6E8C" w14:paraId="6D70A7DC" w14:textId="77777777" w:rsidTr="0031726F">
        <w:trPr>
          <w:trHeight w:val="180"/>
        </w:trPr>
        <w:tc>
          <w:tcPr>
            <w:tcW w:w="1768" w:type="dxa"/>
            <w:shd w:val="clear" w:color="auto" w:fill="auto"/>
            <w:noWrap/>
            <w:vAlign w:val="center"/>
          </w:tcPr>
          <w:p w14:paraId="656EC0BA" w14:textId="77777777" w:rsidR="0031726F" w:rsidRPr="005F6E8C" w:rsidRDefault="0031726F" w:rsidP="0031726F">
            <w:pPr>
              <w:spacing w:after="0" w:line="240" w:lineRule="auto"/>
              <w:jc w:val="center"/>
              <w:rPr>
                <w:rFonts w:ascii="Arial" w:eastAsia="Times New Roman" w:hAnsi="Arial" w:cs="Arial"/>
                <w:color w:val="306785" w:themeColor="accent1" w:themeShade="BF"/>
                <w:sz w:val="18"/>
                <w:szCs w:val="18"/>
              </w:rPr>
            </w:pPr>
          </w:p>
        </w:tc>
        <w:tc>
          <w:tcPr>
            <w:tcW w:w="4480" w:type="dxa"/>
            <w:shd w:val="clear" w:color="auto" w:fill="auto"/>
            <w:noWrap/>
            <w:vAlign w:val="center"/>
          </w:tcPr>
          <w:p w14:paraId="64E4901C" w14:textId="4D8371D2" w:rsidR="0031726F" w:rsidRPr="005F6E8C" w:rsidRDefault="0031726F" w:rsidP="0031726F">
            <w:pPr>
              <w:spacing w:after="0"/>
              <w:rPr>
                <w:rFonts w:ascii="Arial" w:hAnsi="Arial" w:cs="Arial"/>
                <w:b/>
                <w:bCs/>
                <w:color w:val="306785" w:themeColor="accent1" w:themeShade="BF"/>
                <w:sz w:val="18"/>
                <w:szCs w:val="18"/>
                <w:lang w:val="ru-RU"/>
              </w:rPr>
            </w:pPr>
            <w:r w:rsidRPr="005F6E8C">
              <w:rPr>
                <w:rFonts w:ascii="Arial" w:hAnsi="Arial" w:cs="Arial"/>
                <w:b/>
                <w:bCs/>
                <w:color w:val="306785" w:themeColor="accent1" w:themeShade="BF"/>
                <w:sz w:val="18"/>
                <w:szCs w:val="18"/>
                <w:lang w:val="ru-RU"/>
              </w:rPr>
              <w:t>Уполномоченный государственный орган</w:t>
            </w:r>
          </w:p>
        </w:tc>
        <w:tc>
          <w:tcPr>
            <w:tcW w:w="580" w:type="dxa"/>
            <w:shd w:val="clear" w:color="auto" w:fill="auto"/>
            <w:noWrap/>
            <w:vAlign w:val="center"/>
          </w:tcPr>
          <w:p w14:paraId="2F797BA2" w14:textId="77777777" w:rsidR="0031726F" w:rsidRPr="005F6E8C" w:rsidRDefault="0031726F" w:rsidP="0031726F">
            <w:pPr>
              <w:spacing w:after="0" w:line="240" w:lineRule="auto"/>
              <w:jc w:val="center"/>
              <w:rPr>
                <w:rFonts w:ascii="Arial" w:eastAsia="Times New Roman" w:hAnsi="Arial" w:cs="Arial"/>
                <w:color w:val="306785" w:themeColor="accent1" w:themeShade="BF"/>
                <w:sz w:val="18"/>
                <w:szCs w:val="18"/>
              </w:rPr>
            </w:pPr>
          </w:p>
        </w:tc>
        <w:tc>
          <w:tcPr>
            <w:tcW w:w="567" w:type="dxa"/>
            <w:shd w:val="clear" w:color="auto" w:fill="auto"/>
            <w:noWrap/>
            <w:vAlign w:val="center"/>
          </w:tcPr>
          <w:p w14:paraId="6288BA2F" w14:textId="23051F0B" w:rsidR="0031726F" w:rsidRPr="005F6E8C" w:rsidRDefault="0031726F" w:rsidP="0031726F">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4,39</w:t>
            </w:r>
          </w:p>
        </w:tc>
        <w:tc>
          <w:tcPr>
            <w:tcW w:w="1161" w:type="dxa"/>
            <w:shd w:val="clear" w:color="auto" w:fill="auto"/>
            <w:noWrap/>
            <w:vAlign w:val="bottom"/>
          </w:tcPr>
          <w:p w14:paraId="325B9017" w14:textId="77777777" w:rsidR="0031726F" w:rsidRPr="005F6E8C" w:rsidRDefault="0031726F" w:rsidP="0031726F">
            <w:pPr>
              <w:spacing w:after="0" w:line="240" w:lineRule="auto"/>
              <w:rPr>
                <w:rFonts w:ascii="Arial" w:eastAsia="Times New Roman" w:hAnsi="Arial" w:cs="Arial"/>
                <w:color w:val="306785" w:themeColor="accent1" w:themeShade="BF"/>
                <w:sz w:val="18"/>
                <w:szCs w:val="18"/>
              </w:rPr>
            </w:pPr>
          </w:p>
        </w:tc>
        <w:tc>
          <w:tcPr>
            <w:tcW w:w="850" w:type="dxa"/>
            <w:shd w:val="clear" w:color="auto" w:fill="auto"/>
            <w:noWrap/>
            <w:vAlign w:val="center"/>
          </w:tcPr>
          <w:p w14:paraId="7DB39539" w14:textId="56E8BEEE" w:rsidR="0031726F" w:rsidRPr="005F6E8C" w:rsidRDefault="0031726F" w:rsidP="0031726F">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46,2%</w:t>
            </w:r>
          </w:p>
        </w:tc>
      </w:tr>
    </w:tbl>
    <w:p w14:paraId="562B1D7D" w14:textId="1BB62F18" w:rsidR="003A2B61" w:rsidRPr="005F6E8C" w:rsidRDefault="003A2B61" w:rsidP="003A2B61">
      <w:pPr>
        <w:ind w:firstLine="720"/>
        <w:jc w:val="both"/>
        <w:rPr>
          <w:rFonts w:ascii="Arial" w:hAnsi="Arial" w:cs="Arial"/>
          <w:sz w:val="24"/>
          <w:szCs w:val="24"/>
          <w:lang w:val="ru-RU"/>
        </w:rPr>
      </w:pPr>
      <w:bookmarkStart w:id="70" w:name="_Hlk120026999"/>
      <w:r w:rsidRPr="005F6E8C">
        <w:rPr>
          <w:rFonts w:ascii="Arial" w:hAnsi="Arial" w:cs="Arial"/>
          <w:b/>
          <w:bCs/>
          <w:sz w:val="24"/>
          <w:szCs w:val="24"/>
          <w:lang w:val="ru-RU"/>
        </w:rPr>
        <w:t>Сотрудники</w:t>
      </w:r>
      <w:r w:rsidRPr="005F6E8C">
        <w:rPr>
          <w:rFonts w:ascii="Arial" w:hAnsi="Arial" w:cs="Arial"/>
          <w:sz w:val="24"/>
          <w:szCs w:val="24"/>
          <w:lang w:val="ru-RU"/>
        </w:rPr>
        <w:t xml:space="preserve"> услугодателя, их компетентность, владение информацией об услуге, оперативность и вежливость была оценена на 4,</w:t>
      </w:r>
      <w:r w:rsidR="00192778" w:rsidRPr="005F6E8C">
        <w:rPr>
          <w:rFonts w:ascii="Arial" w:hAnsi="Arial" w:cs="Arial"/>
          <w:sz w:val="24"/>
          <w:szCs w:val="24"/>
          <w:lang w:val="ru-RU"/>
        </w:rPr>
        <w:t>33</w:t>
      </w:r>
      <w:r w:rsidRPr="005F6E8C">
        <w:rPr>
          <w:rFonts w:ascii="Arial" w:hAnsi="Arial" w:cs="Arial"/>
          <w:sz w:val="24"/>
          <w:szCs w:val="24"/>
          <w:lang w:val="ru-RU"/>
        </w:rPr>
        <w:t xml:space="preserve"> балл</w:t>
      </w:r>
      <w:r w:rsidR="00192778" w:rsidRPr="005F6E8C">
        <w:rPr>
          <w:rFonts w:ascii="Arial" w:hAnsi="Arial" w:cs="Arial"/>
          <w:sz w:val="24"/>
          <w:szCs w:val="24"/>
          <w:lang w:val="ru-RU"/>
        </w:rPr>
        <w:t>а</w:t>
      </w:r>
      <w:r w:rsidRPr="005F6E8C">
        <w:rPr>
          <w:rFonts w:ascii="Arial" w:hAnsi="Arial" w:cs="Arial"/>
          <w:sz w:val="24"/>
          <w:szCs w:val="24"/>
          <w:lang w:val="ru-RU"/>
        </w:rPr>
        <w:t xml:space="preserve"> и уровень удовлетворённости – </w:t>
      </w:r>
      <w:r w:rsidR="00192778" w:rsidRPr="005F6E8C">
        <w:rPr>
          <w:rFonts w:ascii="Arial" w:hAnsi="Arial" w:cs="Arial"/>
          <w:sz w:val="24"/>
          <w:szCs w:val="24"/>
          <w:lang w:val="ru-RU"/>
        </w:rPr>
        <w:t>44,8</w:t>
      </w:r>
      <w:r w:rsidRPr="005F6E8C">
        <w:rPr>
          <w:rFonts w:ascii="Arial" w:hAnsi="Arial" w:cs="Arial"/>
          <w:sz w:val="24"/>
          <w:szCs w:val="24"/>
          <w:lang w:val="ru-RU"/>
        </w:rPr>
        <w:t>%.</w:t>
      </w:r>
    </w:p>
    <w:p w14:paraId="4F17224B" w14:textId="52C16F0A"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Доступность и удобство</w:t>
      </w:r>
      <w:r w:rsidRPr="005F6E8C">
        <w:rPr>
          <w:rFonts w:ascii="Arial" w:hAnsi="Arial" w:cs="Arial"/>
          <w:sz w:val="24"/>
          <w:szCs w:val="24"/>
          <w:lang w:val="ru-RU"/>
        </w:rPr>
        <w:t xml:space="preserve"> местонахождения здания услугодателя, удобство часов работы, наличие парковочных мест, доступ в здание для лиц на/с колясками, а также наличие удобных зон ожидания были оценены в среднем на 4,</w:t>
      </w:r>
      <w:r w:rsidR="00DC73A8" w:rsidRPr="005F6E8C">
        <w:rPr>
          <w:rFonts w:ascii="Arial" w:hAnsi="Arial" w:cs="Arial"/>
          <w:sz w:val="24"/>
          <w:szCs w:val="24"/>
          <w:lang w:val="ru-RU"/>
        </w:rPr>
        <w:t>33</w:t>
      </w:r>
      <w:r w:rsidRPr="005F6E8C">
        <w:rPr>
          <w:rFonts w:ascii="Arial" w:hAnsi="Arial" w:cs="Arial"/>
          <w:sz w:val="24"/>
          <w:szCs w:val="24"/>
          <w:lang w:val="ru-RU"/>
        </w:rPr>
        <w:t xml:space="preserve"> балл</w:t>
      </w:r>
      <w:r w:rsidR="00DC73A8" w:rsidRPr="005F6E8C">
        <w:rPr>
          <w:rFonts w:ascii="Arial" w:hAnsi="Arial" w:cs="Arial"/>
          <w:sz w:val="24"/>
          <w:szCs w:val="24"/>
          <w:lang w:val="ru-RU"/>
        </w:rPr>
        <w:t>а</w:t>
      </w:r>
      <w:r w:rsidRPr="005F6E8C">
        <w:rPr>
          <w:rFonts w:ascii="Arial" w:hAnsi="Arial" w:cs="Arial"/>
          <w:sz w:val="24"/>
          <w:szCs w:val="24"/>
          <w:lang w:val="ru-RU"/>
        </w:rPr>
        <w:t xml:space="preserve"> из 5 возможных и уровень удовлетворённости равен </w:t>
      </w:r>
      <w:r w:rsidR="00DC73A8" w:rsidRPr="005F6E8C">
        <w:rPr>
          <w:rFonts w:ascii="Arial" w:hAnsi="Arial" w:cs="Arial"/>
          <w:sz w:val="24"/>
          <w:szCs w:val="24"/>
          <w:lang w:val="ru-RU"/>
        </w:rPr>
        <w:t>44,8</w:t>
      </w:r>
      <w:r w:rsidRPr="005F6E8C">
        <w:rPr>
          <w:rFonts w:ascii="Arial" w:hAnsi="Arial" w:cs="Arial"/>
          <w:sz w:val="24"/>
          <w:szCs w:val="24"/>
          <w:lang w:val="ru-RU"/>
        </w:rPr>
        <w:t>%.</w:t>
      </w:r>
    </w:p>
    <w:p w14:paraId="458B87F0" w14:textId="3D54D743"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Информация и коммуникация</w:t>
      </w:r>
      <w:r w:rsidRPr="005F6E8C">
        <w:rPr>
          <w:rFonts w:ascii="Arial" w:hAnsi="Arial" w:cs="Arial"/>
          <w:sz w:val="24"/>
          <w:szCs w:val="24"/>
          <w:lang w:val="ru-RU"/>
        </w:rPr>
        <w:t xml:space="preserve">, в том числе возможность доступа к информации об услуге различными способами (на портале, онлайн-ресурсе, </w:t>
      </w:r>
      <w:r w:rsidRPr="005F6E8C">
        <w:rPr>
          <w:rFonts w:ascii="Arial" w:hAnsi="Arial" w:cs="Arial"/>
          <w:sz w:val="24"/>
          <w:szCs w:val="24"/>
          <w:lang w:val="en-US"/>
        </w:rPr>
        <w:t>call</w:t>
      </w:r>
      <w:r w:rsidRPr="005F6E8C">
        <w:rPr>
          <w:rFonts w:ascii="Arial" w:hAnsi="Arial" w:cs="Arial"/>
          <w:sz w:val="24"/>
          <w:szCs w:val="24"/>
          <w:lang w:val="ru-RU"/>
        </w:rPr>
        <w:t>-центре), поиск необходимых сотрудников и кабинеты, понятные указатели, пошаговая инструкция по этапам получения услуги, информация предоставлена на двух языках, наличие и понятность заполнения форм и бланков была оценена на 4,</w:t>
      </w:r>
      <w:r w:rsidR="00DC73A8" w:rsidRPr="005F6E8C">
        <w:rPr>
          <w:rFonts w:ascii="Arial" w:hAnsi="Arial" w:cs="Arial"/>
          <w:sz w:val="24"/>
          <w:szCs w:val="24"/>
          <w:lang w:val="ru-RU"/>
        </w:rPr>
        <w:t>47</w:t>
      </w:r>
      <w:r w:rsidRPr="005F6E8C">
        <w:rPr>
          <w:rFonts w:ascii="Arial" w:hAnsi="Arial" w:cs="Arial"/>
          <w:sz w:val="24"/>
          <w:szCs w:val="24"/>
          <w:lang w:val="ru-RU"/>
        </w:rPr>
        <w:t xml:space="preserve"> балла и уровень удовлетворенности </w:t>
      </w:r>
      <w:r w:rsidR="00DC73A8" w:rsidRPr="005F6E8C">
        <w:rPr>
          <w:rFonts w:ascii="Arial" w:hAnsi="Arial" w:cs="Arial"/>
          <w:sz w:val="24"/>
          <w:szCs w:val="24"/>
          <w:lang w:val="ru-RU"/>
        </w:rPr>
        <w:t>50,2</w:t>
      </w:r>
      <w:r w:rsidRPr="005F6E8C">
        <w:rPr>
          <w:rFonts w:ascii="Arial" w:hAnsi="Arial" w:cs="Arial"/>
          <w:sz w:val="24"/>
          <w:szCs w:val="24"/>
          <w:lang w:val="ru-RU"/>
        </w:rPr>
        <w:t>%.</w:t>
      </w:r>
    </w:p>
    <w:p w14:paraId="14EAE339" w14:textId="3DB0D308"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Процедура</w:t>
      </w:r>
      <w:r w:rsidRPr="005F6E8C">
        <w:rPr>
          <w:rFonts w:ascii="Arial" w:hAnsi="Arial" w:cs="Arial"/>
          <w:sz w:val="24"/>
          <w:szCs w:val="24"/>
          <w:lang w:val="ru-RU"/>
        </w:rPr>
        <w:t xml:space="preserve"> предоставления государственной услуги, в том числе процесс сбора и подачи документов, прозрачность процедуры рассмотрения, удобство процедуры выдачи документов была оценена в среднем на 4,</w:t>
      </w:r>
      <w:r w:rsidR="00DC73A8" w:rsidRPr="005F6E8C">
        <w:rPr>
          <w:rFonts w:ascii="Arial" w:hAnsi="Arial" w:cs="Arial"/>
          <w:sz w:val="24"/>
          <w:szCs w:val="24"/>
          <w:lang w:val="ru-RU"/>
        </w:rPr>
        <w:t>45</w:t>
      </w:r>
      <w:r w:rsidRPr="005F6E8C">
        <w:rPr>
          <w:rFonts w:ascii="Arial" w:hAnsi="Arial" w:cs="Arial"/>
          <w:sz w:val="24"/>
          <w:szCs w:val="24"/>
          <w:lang w:val="ru-RU"/>
        </w:rPr>
        <w:t xml:space="preserve"> балла из 5 возможных, и уровень удовлетворенности равен </w:t>
      </w:r>
      <w:r w:rsidR="00DC73A8" w:rsidRPr="005F6E8C">
        <w:rPr>
          <w:rFonts w:ascii="Arial" w:hAnsi="Arial" w:cs="Arial"/>
          <w:sz w:val="24"/>
          <w:szCs w:val="24"/>
          <w:lang w:val="ru-RU"/>
        </w:rPr>
        <w:t>50,7</w:t>
      </w:r>
      <w:r w:rsidRPr="005F6E8C">
        <w:rPr>
          <w:rFonts w:ascii="Arial" w:hAnsi="Arial" w:cs="Arial"/>
          <w:sz w:val="24"/>
          <w:szCs w:val="24"/>
          <w:lang w:val="ru-RU"/>
        </w:rPr>
        <w:t>%.</w:t>
      </w:r>
    </w:p>
    <w:p w14:paraId="121BBDCD" w14:textId="288C5BF0"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lastRenderedPageBreak/>
        <w:t>Сроки</w:t>
      </w:r>
      <w:r w:rsidRPr="005F6E8C">
        <w:rPr>
          <w:rFonts w:ascii="Arial" w:hAnsi="Arial" w:cs="Arial"/>
          <w:sz w:val="24"/>
          <w:szCs w:val="24"/>
          <w:lang w:val="ru-RU"/>
        </w:rPr>
        <w:t xml:space="preserve"> предоставления государственной услуги и время ожидания на месте обслуживания был оценен на 4,</w:t>
      </w:r>
      <w:r w:rsidR="00DC73A8" w:rsidRPr="005F6E8C">
        <w:rPr>
          <w:rFonts w:ascii="Arial" w:hAnsi="Arial" w:cs="Arial"/>
          <w:sz w:val="24"/>
          <w:szCs w:val="24"/>
          <w:lang w:val="ru-RU"/>
        </w:rPr>
        <w:t>59</w:t>
      </w:r>
      <w:r w:rsidRPr="005F6E8C">
        <w:rPr>
          <w:rFonts w:ascii="Arial" w:hAnsi="Arial" w:cs="Arial"/>
          <w:sz w:val="24"/>
          <w:szCs w:val="24"/>
          <w:lang w:val="ru-RU"/>
        </w:rPr>
        <w:t xml:space="preserve"> баллов и уровень удовлетворённости равен </w:t>
      </w:r>
      <w:r w:rsidR="00DC73A8" w:rsidRPr="005F6E8C">
        <w:rPr>
          <w:rFonts w:ascii="Arial" w:hAnsi="Arial" w:cs="Arial"/>
          <w:sz w:val="24"/>
          <w:szCs w:val="24"/>
          <w:lang w:val="ru-RU"/>
        </w:rPr>
        <w:t>59,8</w:t>
      </w:r>
      <w:r w:rsidRPr="005F6E8C">
        <w:rPr>
          <w:rFonts w:ascii="Arial" w:hAnsi="Arial" w:cs="Arial"/>
          <w:sz w:val="24"/>
          <w:szCs w:val="24"/>
          <w:lang w:val="ru-RU"/>
        </w:rPr>
        <w:t>%.</w:t>
      </w:r>
    </w:p>
    <w:p w14:paraId="4D4D2EE0" w14:textId="47451EA4"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Затраты</w:t>
      </w:r>
      <w:r w:rsidRPr="005F6E8C">
        <w:rPr>
          <w:rFonts w:ascii="Arial" w:hAnsi="Arial" w:cs="Arial"/>
          <w:sz w:val="24"/>
          <w:szCs w:val="24"/>
          <w:lang w:val="ru-RU"/>
        </w:rPr>
        <w:t xml:space="preserve"> на получение услуги были оценены на </w:t>
      </w:r>
      <w:r w:rsidR="00DC73A8" w:rsidRPr="005F6E8C">
        <w:rPr>
          <w:rFonts w:ascii="Arial" w:hAnsi="Arial" w:cs="Arial"/>
          <w:sz w:val="24"/>
          <w:szCs w:val="24"/>
          <w:lang w:val="ru-RU"/>
        </w:rPr>
        <w:t xml:space="preserve">4,44 </w:t>
      </w:r>
      <w:r w:rsidRPr="005F6E8C">
        <w:rPr>
          <w:rFonts w:ascii="Arial" w:hAnsi="Arial" w:cs="Arial"/>
          <w:sz w:val="24"/>
          <w:szCs w:val="24"/>
          <w:lang w:val="ru-RU"/>
        </w:rPr>
        <w:t>балл</w:t>
      </w:r>
      <w:r w:rsidR="00DC73A8" w:rsidRPr="005F6E8C">
        <w:rPr>
          <w:rFonts w:ascii="Arial" w:hAnsi="Arial" w:cs="Arial"/>
          <w:sz w:val="24"/>
          <w:szCs w:val="24"/>
          <w:lang w:val="ru-RU"/>
        </w:rPr>
        <w:t>а</w:t>
      </w:r>
      <w:r w:rsidRPr="005F6E8C">
        <w:rPr>
          <w:rFonts w:ascii="Arial" w:hAnsi="Arial" w:cs="Arial"/>
          <w:sz w:val="24"/>
          <w:szCs w:val="24"/>
          <w:lang w:val="ru-RU"/>
        </w:rPr>
        <w:t xml:space="preserve">, а уровень удовлетворённости равен </w:t>
      </w:r>
      <w:r w:rsidR="00DC73A8" w:rsidRPr="005F6E8C">
        <w:rPr>
          <w:rFonts w:ascii="Arial" w:hAnsi="Arial" w:cs="Arial"/>
          <w:sz w:val="24"/>
          <w:szCs w:val="24"/>
          <w:lang w:val="ru-RU"/>
        </w:rPr>
        <w:t>50,7</w:t>
      </w:r>
      <w:r w:rsidRPr="005F6E8C">
        <w:rPr>
          <w:rFonts w:ascii="Arial" w:hAnsi="Arial" w:cs="Arial"/>
          <w:sz w:val="24"/>
          <w:szCs w:val="24"/>
          <w:lang w:val="ru-RU"/>
        </w:rPr>
        <w:t>%.</w:t>
      </w:r>
    </w:p>
    <w:p w14:paraId="250C1334" w14:textId="704511DA"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Обратная связь</w:t>
      </w:r>
      <w:r w:rsidRPr="005F6E8C">
        <w:rPr>
          <w:rFonts w:ascii="Arial" w:hAnsi="Arial" w:cs="Arial"/>
          <w:sz w:val="24"/>
          <w:szCs w:val="24"/>
          <w:lang w:val="ru-RU"/>
        </w:rPr>
        <w:t xml:space="preserve">, которая подразумевает оценку сроков обжалования и результат обжалования был оценен на средний балл в </w:t>
      </w:r>
      <w:r w:rsidR="00DC73A8" w:rsidRPr="005F6E8C">
        <w:rPr>
          <w:rFonts w:ascii="Arial" w:hAnsi="Arial" w:cs="Arial"/>
          <w:sz w:val="24"/>
          <w:szCs w:val="24"/>
          <w:lang w:val="ru-RU"/>
        </w:rPr>
        <w:t>4,50</w:t>
      </w:r>
      <w:r w:rsidRPr="005F6E8C">
        <w:rPr>
          <w:rFonts w:ascii="Arial" w:hAnsi="Arial" w:cs="Arial"/>
          <w:sz w:val="24"/>
          <w:szCs w:val="24"/>
          <w:lang w:val="ru-RU"/>
        </w:rPr>
        <w:t xml:space="preserve"> и уровень удовлетворённости </w:t>
      </w:r>
      <w:r w:rsidR="00DC73A8" w:rsidRPr="005F6E8C">
        <w:rPr>
          <w:rFonts w:ascii="Arial" w:hAnsi="Arial" w:cs="Arial"/>
          <w:sz w:val="24"/>
          <w:szCs w:val="24"/>
          <w:lang w:val="ru-RU"/>
        </w:rPr>
        <w:t>50</w:t>
      </w:r>
      <w:r w:rsidRPr="005F6E8C">
        <w:rPr>
          <w:rFonts w:ascii="Arial" w:hAnsi="Arial" w:cs="Arial"/>
          <w:sz w:val="24"/>
          <w:szCs w:val="24"/>
          <w:lang w:val="ru-RU"/>
        </w:rPr>
        <w:t>%.</w:t>
      </w:r>
    </w:p>
    <w:p w14:paraId="5B4984D6" w14:textId="29918B16"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Результат</w:t>
      </w:r>
      <w:r w:rsidRPr="005F6E8C">
        <w:rPr>
          <w:rFonts w:ascii="Arial" w:hAnsi="Arial" w:cs="Arial"/>
          <w:sz w:val="24"/>
          <w:szCs w:val="24"/>
          <w:lang w:val="ru-RU"/>
        </w:rPr>
        <w:t xml:space="preserve"> оказания государственной услуги (полученный документ), в том числе исправность и полнота были оценены на средний балл </w:t>
      </w:r>
      <w:r w:rsidR="00DC73A8" w:rsidRPr="005F6E8C">
        <w:rPr>
          <w:rFonts w:ascii="Arial" w:hAnsi="Arial" w:cs="Arial"/>
          <w:sz w:val="24"/>
          <w:szCs w:val="24"/>
          <w:lang w:val="ru-RU"/>
        </w:rPr>
        <w:t>3,77</w:t>
      </w:r>
      <w:r w:rsidRPr="005F6E8C">
        <w:rPr>
          <w:rFonts w:ascii="Arial" w:hAnsi="Arial" w:cs="Arial"/>
          <w:sz w:val="24"/>
          <w:szCs w:val="24"/>
          <w:lang w:val="ru-RU"/>
        </w:rPr>
        <w:t xml:space="preserve"> и </w:t>
      </w:r>
      <w:r w:rsidR="00DC73A8" w:rsidRPr="005F6E8C">
        <w:rPr>
          <w:rFonts w:ascii="Arial" w:hAnsi="Arial" w:cs="Arial"/>
          <w:sz w:val="24"/>
          <w:szCs w:val="24"/>
          <w:lang w:val="ru-RU"/>
        </w:rPr>
        <w:t>5,6</w:t>
      </w:r>
      <w:r w:rsidRPr="005F6E8C">
        <w:rPr>
          <w:rFonts w:ascii="Arial" w:hAnsi="Arial" w:cs="Arial"/>
          <w:sz w:val="24"/>
          <w:szCs w:val="24"/>
          <w:lang w:val="ru-RU"/>
        </w:rPr>
        <w:t>% уровень удовлетворенности.</w:t>
      </w:r>
    </w:p>
    <w:p w14:paraId="2925ED64" w14:textId="77777777" w:rsidR="004F44F1" w:rsidRPr="005F6E8C" w:rsidRDefault="004F44F1" w:rsidP="004F44F1">
      <w:pPr>
        <w:ind w:firstLine="720"/>
        <w:jc w:val="both"/>
        <w:rPr>
          <w:rFonts w:ascii="Arial" w:hAnsi="Arial" w:cs="Arial"/>
          <w:sz w:val="24"/>
          <w:szCs w:val="24"/>
          <w:lang w:val="ru-RU"/>
        </w:rPr>
      </w:pPr>
      <w:r w:rsidRPr="005F6E8C">
        <w:rPr>
          <w:rFonts w:ascii="Arial" w:hAnsi="Arial" w:cs="Arial"/>
          <w:sz w:val="24"/>
          <w:szCs w:val="24"/>
          <w:lang w:val="ru-RU"/>
        </w:rPr>
        <w:t>Также, согласно методологии, полученные оценки были распределены среди услугодателей в зависимости от их зон ответственности, в результате были получены следующие значения:</w:t>
      </w:r>
    </w:p>
    <w:p w14:paraId="2F10DF22" w14:textId="6895B246" w:rsidR="004F44F1" w:rsidRPr="005F6E8C" w:rsidRDefault="004F44F1" w:rsidP="004F44F1">
      <w:pPr>
        <w:ind w:firstLine="720"/>
        <w:jc w:val="both"/>
        <w:rPr>
          <w:rFonts w:ascii="Arial" w:hAnsi="Arial" w:cs="Arial"/>
          <w:sz w:val="24"/>
          <w:szCs w:val="24"/>
          <w:lang w:val="ru-RU"/>
        </w:rPr>
      </w:pPr>
      <w:bookmarkStart w:id="71" w:name="_Hlk121303385"/>
      <w:r w:rsidRPr="005F6E8C">
        <w:rPr>
          <w:rFonts w:ascii="Arial" w:hAnsi="Arial" w:cs="Arial"/>
          <w:b/>
          <w:bCs/>
          <w:sz w:val="24"/>
          <w:szCs w:val="24"/>
          <w:lang w:val="ru-RU"/>
        </w:rPr>
        <w:t>Государственная корпорация «Правительство для граждан»</w:t>
      </w:r>
      <w:r w:rsidRPr="005F6E8C">
        <w:rPr>
          <w:rFonts w:ascii="Arial" w:hAnsi="Arial" w:cs="Arial"/>
          <w:sz w:val="24"/>
          <w:szCs w:val="24"/>
          <w:lang w:val="ru-RU"/>
        </w:rPr>
        <w:t xml:space="preserve"> получил более высокий балл – 4,46 и уровень удовлетворенности в 50,0%, нежели </w:t>
      </w:r>
      <w:r w:rsidRPr="005F6E8C">
        <w:rPr>
          <w:rFonts w:ascii="Arial" w:hAnsi="Arial" w:cs="Arial"/>
          <w:b/>
          <w:bCs/>
          <w:sz w:val="24"/>
          <w:szCs w:val="24"/>
          <w:lang w:val="ru-RU"/>
        </w:rPr>
        <w:t>уполномоченный государственный орган</w:t>
      </w:r>
      <w:r w:rsidRPr="005F6E8C">
        <w:rPr>
          <w:rFonts w:ascii="Arial" w:hAnsi="Arial" w:cs="Arial"/>
          <w:sz w:val="24"/>
          <w:szCs w:val="24"/>
          <w:lang w:val="ru-RU"/>
        </w:rPr>
        <w:t xml:space="preserve"> - 4,39 баллов и уровень удовлетворенности в 46,2%.</w:t>
      </w:r>
    </w:p>
    <w:p w14:paraId="7BDB974C" w14:textId="77777777" w:rsidR="006A3E57" w:rsidRPr="005F6E8C" w:rsidRDefault="006A3E57" w:rsidP="006A3E57">
      <w:pPr>
        <w:ind w:firstLine="720"/>
        <w:jc w:val="both"/>
        <w:rPr>
          <w:rFonts w:ascii="Arial" w:hAnsi="Arial" w:cs="Arial"/>
          <w:b/>
          <w:bCs/>
          <w:color w:val="306785" w:themeColor="accent1" w:themeShade="BF"/>
          <w:sz w:val="24"/>
          <w:szCs w:val="24"/>
          <w:lang w:val="ru-RU"/>
        </w:rPr>
      </w:pPr>
      <w:r w:rsidRPr="005F6E8C">
        <w:rPr>
          <w:rFonts w:ascii="Arial" w:hAnsi="Arial" w:cs="Arial"/>
          <w:b/>
          <w:bCs/>
          <w:color w:val="306785" w:themeColor="accent1" w:themeShade="BF"/>
          <w:sz w:val="24"/>
          <w:szCs w:val="24"/>
          <w:lang w:val="ru-RU"/>
        </w:rPr>
        <w:t>Результаты качественных методов исследования</w:t>
      </w:r>
    </w:p>
    <w:p w14:paraId="32483A51" w14:textId="77777777" w:rsidR="006A3E57" w:rsidRPr="005F6E8C" w:rsidRDefault="006A3E57" w:rsidP="006A3E57">
      <w:pPr>
        <w:ind w:firstLine="720"/>
        <w:jc w:val="both"/>
        <w:rPr>
          <w:rFonts w:ascii="Arial" w:hAnsi="Arial" w:cs="Arial"/>
          <w:sz w:val="24"/>
          <w:szCs w:val="24"/>
          <w:lang w:val="ru-RU"/>
        </w:rPr>
      </w:pPr>
      <w:r w:rsidRPr="005F6E8C">
        <w:rPr>
          <w:rFonts w:ascii="Arial" w:hAnsi="Arial" w:cs="Arial"/>
          <w:sz w:val="24"/>
          <w:szCs w:val="24"/>
          <w:lang w:val="ru-RU"/>
        </w:rPr>
        <w:t>По результатам проведенного глубинного интервью с услугополучателями, были выявлены следующие трудности при получении государственной услуги:</w:t>
      </w:r>
    </w:p>
    <w:p w14:paraId="7A8905C2" w14:textId="77777777" w:rsidR="00D41818" w:rsidRPr="005F6E8C" w:rsidRDefault="006A3E57" w:rsidP="004F44F1">
      <w:pPr>
        <w:ind w:firstLine="720"/>
        <w:jc w:val="both"/>
        <w:rPr>
          <w:rFonts w:ascii="Arial" w:hAnsi="Arial" w:cs="Arial"/>
          <w:sz w:val="24"/>
          <w:szCs w:val="24"/>
          <w:lang w:val="ru-RU"/>
        </w:rPr>
      </w:pPr>
      <w:r w:rsidRPr="005F6E8C">
        <w:rPr>
          <w:rFonts w:ascii="Arial" w:hAnsi="Arial" w:cs="Arial"/>
          <w:sz w:val="24"/>
          <w:szCs w:val="24"/>
          <w:lang w:val="ru-RU"/>
        </w:rPr>
        <w:t xml:space="preserve">- сама процедура получения государственной услуги практически не вызывает проблем, трудности с которыми сталкиваются услугополучатели чаще всего – это проблемы с записями в трудовых книжках (неверно заполненные книжки, старые неразборчивые записи и печати в трудовых книжках), </w:t>
      </w:r>
      <w:r w:rsidR="00D41818" w:rsidRPr="005F6E8C">
        <w:rPr>
          <w:rFonts w:ascii="Arial" w:hAnsi="Arial" w:cs="Arial"/>
          <w:sz w:val="24"/>
          <w:szCs w:val="24"/>
          <w:lang w:val="ru-RU"/>
        </w:rPr>
        <w:t xml:space="preserve">утерянные трудовые книжки </w:t>
      </w:r>
      <w:r w:rsidRPr="005F6E8C">
        <w:rPr>
          <w:rFonts w:ascii="Arial" w:hAnsi="Arial" w:cs="Arial"/>
          <w:sz w:val="24"/>
          <w:szCs w:val="24"/>
          <w:lang w:val="ru-RU"/>
        </w:rPr>
        <w:t xml:space="preserve">и вопросы подтверждения стажа работы. </w:t>
      </w:r>
    </w:p>
    <w:p w14:paraId="5030A9AA" w14:textId="656B671B" w:rsidR="00D41818" w:rsidRPr="005F6E8C" w:rsidRDefault="006A3E57" w:rsidP="00D41818">
      <w:pPr>
        <w:ind w:firstLine="720"/>
        <w:jc w:val="both"/>
        <w:rPr>
          <w:rFonts w:ascii="Arial" w:hAnsi="Arial" w:cs="Arial"/>
          <w:sz w:val="24"/>
          <w:szCs w:val="24"/>
          <w:lang w:val="ru-RU"/>
        </w:rPr>
      </w:pPr>
      <w:r w:rsidRPr="005F6E8C">
        <w:rPr>
          <w:rFonts w:ascii="Arial" w:hAnsi="Arial" w:cs="Arial"/>
          <w:sz w:val="24"/>
          <w:szCs w:val="24"/>
          <w:lang w:val="ru-RU"/>
        </w:rPr>
        <w:t>Таким образом, сложности возникают на этапе сбора доказательной документации, запросы в архивы и пр. инстанции для подтверждения стажа работы</w:t>
      </w:r>
      <w:r w:rsidR="00D41818" w:rsidRPr="005F6E8C">
        <w:rPr>
          <w:rFonts w:ascii="Arial" w:hAnsi="Arial" w:cs="Arial"/>
          <w:sz w:val="24"/>
          <w:szCs w:val="24"/>
          <w:lang w:val="ru-RU"/>
        </w:rPr>
        <w:t>. В связи с чем, не во всех случаях услугополучатели имеют возможность восстановить документацию по стажу и в меньшей степени удовлетворены полученными результатами (итоговым назначением выплат) государственной услуги.</w:t>
      </w:r>
    </w:p>
    <w:bookmarkEnd w:id="70"/>
    <w:bookmarkEnd w:id="71"/>
    <w:p w14:paraId="6E973E99" w14:textId="77777777" w:rsidR="003B2744" w:rsidRPr="005F6E8C" w:rsidRDefault="003B2744" w:rsidP="003B2744">
      <w:pPr>
        <w:ind w:firstLine="720"/>
        <w:jc w:val="both"/>
        <w:rPr>
          <w:rFonts w:ascii="Arial" w:hAnsi="Arial" w:cs="Arial"/>
          <w:b/>
          <w:bCs/>
          <w:color w:val="306785" w:themeColor="accent1" w:themeShade="BF"/>
          <w:sz w:val="28"/>
          <w:szCs w:val="28"/>
          <w:lang w:val="ru-RU"/>
        </w:rPr>
      </w:pPr>
      <w:r w:rsidRPr="005F6E8C">
        <w:rPr>
          <w:rFonts w:ascii="Arial" w:hAnsi="Arial" w:cs="Arial"/>
          <w:b/>
          <w:bCs/>
          <w:color w:val="306785" w:themeColor="accent1" w:themeShade="BF"/>
          <w:sz w:val="28"/>
          <w:szCs w:val="28"/>
          <w:lang w:val="ru-RU"/>
        </w:rPr>
        <w:t>Выводы и рекомендации</w:t>
      </w:r>
    </w:p>
    <w:p w14:paraId="3B4968EC" w14:textId="77777777" w:rsidR="003B2744" w:rsidRPr="005F6E8C" w:rsidRDefault="003B2744" w:rsidP="003B2744">
      <w:pPr>
        <w:jc w:val="both"/>
        <w:rPr>
          <w:rFonts w:ascii="Arial" w:hAnsi="Arial" w:cs="Arial"/>
          <w:sz w:val="24"/>
          <w:szCs w:val="24"/>
          <w:lang w:val="ru-RU"/>
        </w:rPr>
      </w:pPr>
      <w:r w:rsidRPr="005F6E8C">
        <w:rPr>
          <w:rFonts w:ascii="Arial" w:hAnsi="Arial" w:cs="Arial"/>
          <w:sz w:val="24"/>
          <w:szCs w:val="24"/>
          <w:lang w:val="ru-RU"/>
        </w:rPr>
        <w:t>Государственная корпорация «Правительство для граждан»:</w:t>
      </w:r>
    </w:p>
    <w:p w14:paraId="0A4AEA99" w14:textId="77777777" w:rsidR="003B2744" w:rsidRPr="005F6E8C" w:rsidRDefault="003B2744">
      <w:pPr>
        <w:pStyle w:val="a4"/>
        <w:numPr>
          <w:ilvl w:val="0"/>
          <w:numId w:val="33"/>
        </w:numPr>
        <w:jc w:val="both"/>
        <w:rPr>
          <w:rFonts w:ascii="Arial" w:hAnsi="Arial" w:cs="Arial"/>
          <w:sz w:val="24"/>
          <w:szCs w:val="24"/>
          <w:lang w:val="ru-RU"/>
        </w:rPr>
      </w:pPr>
      <w:r w:rsidRPr="005F6E8C">
        <w:rPr>
          <w:rFonts w:ascii="Arial" w:hAnsi="Arial" w:cs="Arial"/>
          <w:sz w:val="24"/>
          <w:szCs w:val="24"/>
          <w:lang w:val="ru-RU"/>
        </w:rPr>
        <w:t>Рассмотреть возможность изменения часов работы ЦОНов в сторону увеличения, либо организовать работу дежурных ЦОНов, для увеличения доступности государственных услуг для услугополучателей;</w:t>
      </w:r>
    </w:p>
    <w:p w14:paraId="7716A048" w14:textId="77777777" w:rsidR="003B2744" w:rsidRPr="005F6E8C" w:rsidRDefault="003B2744">
      <w:pPr>
        <w:pStyle w:val="a4"/>
        <w:numPr>
          <w:ilvl w:val="0"/>
          <w:numId w:val="33"/>
        </w:numPr>
        <w:jc w:val="both"/>
        <w:rPr>
          <w:rFonts w:ascii="Arial" w:hAnsi="Arial" w:cs="Arial"/>
          <w:sz w:val="24"/>
          <w:szCs w:val="24"/>
          <w:lang w:val="ru-RU"/>
        </w:rPr>
      </w:pPr>
      <w:r w:rsidRPr="005F6E8C">
        <w:rPr>
          <w:rFonts w:ascii="Arial" w:hAnsi="Arial" w:cs="Arial"/>
          <w:sz w:val="24"/>
          <w:szCs w:val="24"/>
          <w:lang w:val="ru-RU"/>
        </w:rPr>
        <w:t xml:space="preserve">Повысить качество консультаций по телефону Единого контакт-центра 1414, тем самым снизить нагрузку на сотрудников ЦОНа по дополнительной </w:t>
      </w:r>
      <w:r w:rsidRPr="005F6E8C">
        <w:rPr>
          <w:rFonts w:ascii="Arial" w:hAnsi="Arial" w:cs="Arial"/>
          <w:sz w:val="24"/>
          <w:szCs w:val="24"/>
          <w:lang w:val="ru-RU"/>
        </w:rPr>
        <w:lastRenderedPageBreak/>
        <w:t>консультированию и снижению количества походов в ЦОН для получения услуги;</w:t>
      </w:r>
    </w:p>
    <w:p w14:paraId="3A0FECE8" w14:textId="77777777" w:rsidR="003B2744" w:rsidRPr="005F6E8C" w:rsidRDefault="003B2744">
      <w:pPr>
        <w:pStyle w:val="a4"/>
        <w:numPr>
          <w:ilvl w:val="0"/>
          <w:numId w:val="33"/>
        </w:numPr>
        <w:jc w:val="both"/>
        <w:rPr>
          <w:rFonts w:ascii="Arial" w:hAnsi="Arial" w:cs="Arial"/>
          <w:sz w:val="24"/>
          <w:szCs w:val="24"/>
          <w:lang w:val="ru-RU"/>
        </w:rPr>
      </w:pPr>
      <w:r w:rsidRPr="005F6E8C">
        <w:rPr>
          <w:rFonts w:ascii="Arial" w:hAnsi="Arial" w:cs="Arial"/>
          <w:sz w:val="24"/>
          <w:szCs w:val="24"/>
          <w:lang w:val="ru-RU"/>
        </w:rPr>
        <w:t>Обеспечить более эффективную обратную связь по процедуре обжалования.</w:t>
      </w:r>
    </w:p>
    <w:p w14:paraId="6E8544FB" w14:textId="77777777" w:rsidR="004F44F1" w:rsidRPr="005F6E8C" w:rsidRDefault="004F44F1" w:rsidP="00F428A0">
      <w:pPr>
        <w:jc w:val="both"/>
        <w:rPr>
          <w:rFonts w:ascii="Arial" w:hAnsi="Arial" w:cs="Arial"/>
          <w:sz w:val="28"/>
          <w:szCs w:val="28"/>
          <w:lang w:val="ru-RU"/>
        </w:rPr>
      </w:pPr>
    </w:p>
    <w:p w14:paraId="06908DC6" w14:textId="490E7C1D" w:rsidR="006D580A" w:rsidRPr="005F6E8C" w:rsidRDefault="00CD0837" w:rsidP="00E70FA4">
      <w:pPr>
        <w:pStyle w:val="2"/>
        <w:jc w:val="both"/>
        <w:rPr>
          <w:rFonts w:ascii="Arial" w:hAnsi="Arial" w:cs="Arial"/>
          <w:b/>
          <w:bCs/>
          <w:sz w:val="28"/>
          <w:szCs w:val="28"/>
          <w:lang w:val="ru-RU"/>
        </w:rPr>
      </w:pPr>
      <w:bookmarkStart w:id="72" w:name="_Toc121770809"/>
      <w:r w:rsidRPr="005F6E8C">
        <w:rPr>
          <w:rFonts w:ascii="Arial" w:hAnsi="Arial" w:cs="Arial"/>
          <w:b/>
          <w:bCs/>
          <w:sz w:val="28"/>
          <w:szCs w:val="28"/>
          <w:lang w:val="ru-RU"/>
        </w:rPr>
        <w:t xml:space="preserve">3.24 </w:t>
      </w:r>
      <w:r w:rsidR="006D580A" w:rsidRPr="005F6E8C">
        <w:rPr>
          <w:rFonts w:ascii="Arial" w:hAnsi="Arial" w:cs="Arial"/>
          <w:b/>
          <w:bCs/>
          <w:sz w:val="28"/>
          <w:szCs w:val="28"/>
          <w:lang w:val="ru-RU"/>
        </w:rPr>
        <w:t>Установление инвалидности и/или степени утраты трудоспособности и/или определение необходимых мер социальной защиты</w:t>
      </w:r>
      <w:bookmarkEnd w:id="72"/>
    </w:p>
    <w:p w14:paraId="6285438E" w14:textId="77777777" w:rsidR="0074123F" w:rsidRPr="005F6E8C" w:rsidRDefault="0074123F" w:rsidP="00D73DBB">
      <w:pPr>
        <w:jc w:val="right"/>
        <w:rPr>
          <w:rFonts w:ascii="Arial" w:hAnsi="Arial" w:cs="Arial"/>
          <w:b/>
          <w:bCs/>
          <w:color w:val="306785" w:themeColor="accent1" w:themeShade="BF"/>
          <w:sz w:val="24"/>
          <w:szCs w:val="24"/>
          <w:lang w:val="ru-RU"/>
        </w:rPr>
      </w:pPr>
      <w:r w:rsidRPr="005F6E8C">
        <w:rPr>
          <w:rFonts w:ascii="Arial" w:hAnsi="Arial" w:cs="Arial"/>
          <w:b/>
          <w:bCs/>
          <w:color w:val="306785" w:themeColor="accent1" w:themeShade="BF"/>
          <w:sz w:val="24"/>
          <w:szCs w:val="24"/>
          <w:lang w:val="ru-RU"/>
        </w:rPr>
        <w:t>Общая информация о государственной услуге</w:t>
      </w:r>
    </w:p>
    <w:p w14:paraId="24956938" w14:textId="77777777" w:rsidR="004F44F1" w:rsidRPr="005F6E8C" w:rsidRDefault="004F44F1" w:rsidP="004F44F1">
      <w:pPr>
        <w:spacing w:after="0"/>
        <w:jc w:val="both"/>
        <w:rPr>
          <w:rFonts w:ascii="Arial" w:hAnsi="Arial" w:cs="Arial"/>
          <w:sz w:val="20"/>
          <w:szCs w:val="20"/>
          <w:lang w:val="ru-RU"/>
        </w:rPr>
      </w:pPr>
      <w:r w:rsidRPr="005F6E8C">
        <w:rPr>
          <w:rFonts w:ascii="Arial" w:hAnsi="Arial" w:cs="Arial"/>
          <w:b/>
          <w:bCs/>
          <w:sz w:val="20"/>
          <w:szCs w:val="20"/>
          <w:lang w:val="ru-RU"/>
        </w:rPr>
        <w:t>Государственный орган:</w:t>
      </w:r>
      <w:r w:rsidRPr="005F6E8C">
        <w:rPr>
          <w:rFonts w:ascii="Arial" w:hAnsi="Arial" w:cs="Arial"/>
          <w:sz w:val="20"/>
          <w:szCs w:val="20"/>
          <w:lang w:val="ru-RU"/>
        </w:rPr>
        <w:t xml:space="preserve"> Министерство труда и социальной защиты населения РК</w:t>
      </w:r>
    </w:p>
    <w:p w14:paraId="12F24969" w14:textId="77777777" w:rsidR="004F44F1" w:rsidRPr="005F6E8C" w:rsidRDefault="004F44F1" w:rsidP="004F44F1">
      <w:pPr>
        <w:spacing w:after="0"/>
        <w:jc w:val="both"/>
        <w:rPr>
          <w:rFonts w:ascii="Arial" w:hAnsi="Arial" w:cs="Arial"/>
          <w:sz w:val="20"/>
          <w:szCs w:val="20"/>
          <w:lang w:val="ru-RU"/>
        </w:rPr>
      </w:pPr>
      <w:r w:rsidRPr="005F6E8C">
        <w:rPr>
          <w:rFonts w:ascii="Arial" w:hAnsi="Arial" w:cs="Arial"/>
          <w:b/>
          <w:bCs/>
          <w:sz w:val="20"/>
          <w:szCs w:val="20"/>
          <w:lang w:val="ru-RU"/>
        </w:rPr>
        <w:t>Получатели услуги:</w:t>
      </w:r>
      <w:r w:rsidRPr="005F6E8C">
        <w:rPr>
          <w:rFonts w:ascii="Arial" w:hAnsi="Arial" w:cs="Arial"/>
          <w:sz w:val="20"/>
          <w:szCs w:val="20"/>
          <w:lang w:val="ru-RU"/>
        </w:rPr>
        <w:t xml:space="preserve"> физические лица</w:t>
      </w:r>
    </w:p>
    <w:p w14:paraId="73F7003B" w14:textId="5B7FDE54" w:rsidR="004F44F1" w:rsidRPr="005F6E8C" w:rsidRDefault="004F44F1" w:rsidP="004F44F1">
      <w:pPr>
        <w:spacing w:after="0"/>
        <w:jc w:val="both"/>
        <w:rPr>
          <w:rFonts w:ascii="Arial" w:hAnsi="Arial" w:cs="Arial"/>
          <w:sz w:val="20"/>
          <w:szCs w:val="20"/>
          <w:lang w:val="ru-RU"/>
        </w:rPr>
      </w:pPr>
      <w:r w:rsidRPr="005F6E8C">
        <w:rPr>
          <w:rFonts w:ascii="Arial" w:hAnsi="Arial" w:cs="Arial"/>
          <w:b/>
          <w:bCs/>
          <w:sz w:val="20"/>
          <w:szCs w:val="20"/>
          <w:lang w:val="ru-RU"/>
        </w:rPr>
        <w:t>Способ предоставления услуги:</w:t>
      </w:r>
      <w:r w:rsidRPr="005F6E8C">
        <w:rPr>
          <w:rFonts w:ascii="Arial" w:hAnsi="Arial" w:cs="Arial"/>
          <w:sz w:val="20"/>
          <w:szCs w:val="20"/>
          <w:lang w:val="ru-RU"/>
        </w:rPr>
        <w:t xml:space="preserve"> портал «электронного правительства», </w:t>
      </w:r>
      <w:r w:rsidR="00A545B6" w:rsidRPr="005F6E8C">
        <w:rPr>
          <w:rFonts w:ascii="Arial" w:hAnsi="Arial" w:cs="Arial"/>
          <w:sz w:val="20"/>
          <w:szCs w:val="20"/>
          <w:lang w:val="ru-RU"/>
        </w:rPr>
        <w:t xml:space="preserve">НАО «Государственная корпорация «Правительство для граждан», </w:t>
      </w:r>
      <w:r w:rsidRPr="005F6E8C">
        <w:rPr>
          <w:rFonts w:ascii="Arial" w:hAnsi="Arial" w:cs="Arial"/>
          <w:sz w:val="20"/>
          <w:szCs w:val="20"/>
          <w:lang w:val="ru-RU"/>
        </w:rPr>
        <w:t>территориальные подразделения Комитета труда и социальной защиты и миграции</w:t>
      </w:r>
    </w:p>
    <w:p w14:paraId="65D0D563" w14:textId="77777777" w:rsidR="004F44F1" w:rsidRPr="005F6E8C" w:rsidRDefault="004F44F1" w:rsidP="004F44F1">
      <w:pPr>
        <w:spacing w:after="0"/>
        <w:jc w:val="both"/>
        <w:rPr>
          <w:rFonts w:ascii="Arial" w:hAnsi="Arial" w:cs="Arial"/>
          <w:sz w:val="20"/>
          <w:szCs w:val="20"/>
          <w:lang w:val="ru-RU"/>
        </w:rPr>
      </w:pPr>
      <w:r w:rsidRPr="005F6E8C">
        <w:rPr>
          <w:rFonts w:ascii="Arial" w:hAnsi="Arial" w:cs="Arial"/>
          <w:b/>
          <w:bCs/>
          <w:sz w:val="20"/>
          <w:szCs w:val="20"/>
          <w:lang w:val="ru-RU"/>
        </w:rPr>
        <w:t>Стоимость услуги:</w:t>
      </w:r>
      <w:r w:rsidRPr="005F6E8C">
        <w:rPr>
          <w:rFonts w:ascii="Arial" w:hAnsi="Arial" w:cs="Arial"/>
          <w:sz w:val="20"/>
          <w:szCs w:val="20"/>
          <w:lang w:val="ru-RU"/>
        </w:rPr>
        <w:t xml:space="preserve"> бесплатно</w:t>
      </w:r>
    </w:p>
    <w:p w14:paraId="17971DD8" w14:textId="08D9F5BA" w:rsidR="004F44F1" w:rsidRPr="005F6E8C" w:rsidRDefault="004F44F1" w:rsidP="004F44F1">
      <w:pPr>
        <w:spacing w:after="0"/>
        <w:jc w:val="both"/>
        <w:rPr>
          <w:rFonts w:ascii="Arial" w:hAnsi="Arial" w:cs="Arial"/>
          <w:sz w:val="20"/>
          <w:szCs w:val="20"/>
          <w:lang w:val="ru-RU"/>
        </w:rPr>
      </w:pPr>
      <w:r w:rsidRPr="005F6E8C">
        <w:rPr>
          <w:rFonts w:ascii="Arial" w:hAnsi="Arial" w:cs="Arial"/>
          <w:b/>
          <w:bCs/>
          <w:sz w:val="20"/>
          <w:szCs w:val="20"/>
          <w:lang w:val="ru-RU"/>
        </w:rPr>
        <w:t>Сроки оказания услуги:</w:t>
      </w:r>
      <w:r w:rsidRPr="005F6E8C">
        <w:rPr>
          <w:rFonts w:ascii="Arial" w:hAnsi="Arial" w:cs="Arial"/>
          <w:sz w:val="20"/>
          <w:szCs w:val="20"/>
          <w:lang w:val="ru-RU"/>
        </w:rPr>
        <w:t xml:space="preserve"> от 1 часа до 10 рабочих дней</w:t>
      </w:r>
    </w:p>
    <w:p w14:paraId="1B60AA02" w14:textId="157E902E" w:rsidR="004F44F1" w:rsidRPr="005F6E8C" w:rsidRDefault="004F44F1" w:rsidP="004F44F1">
      <w:pPr>
        <w:spacing w:after="0"/>
        <w:jc w:val="both"/>
        <w:rPr>
          <w:rFonts w:ascii="Arial" w:hAnsi="Arial" w:cs="Arial"/>
          <w:sz w:val="20"/>
          <w:szCs w:val="20"/>
          <w:lang w:val="ru-RU"/>
        </w:rPr>
      </w:pPr>
      <w:r w:rsidRPr="005F6E8C">
        <w:rPr>
          <w:rFonts w:ascii="Arial" w:hAnsi="Arial" w:cs="Arial"/>
          <w:b/>
          <w:bCs/>
          <w:sz w:val="20"/>
          <w:szCs w:val="20"/>
          <w:lang w:val="ru-RU"/>
        </w:rPr>
        <w:t xml:space="preserve">Форма оказания услуги: </w:t>
      </w:r>
      <w:r w:rsidRPr="005F6E8C">
        <w:rPr>
          <w:rFonts w:ascii="Arial" w:hAnsi="Arial" w:cs="Arial"/>
          <w:sz w:val="20"/>
          <w:szCs w:val="20"/>
          <w:lang w:val="ru-RU"/>
        </w:rPr>
        <w:t>электронная частично автоматизированная, бумажная, проактивная</w:t>
      </w:r>
    </w:p>
    <w:p w14:paraId="6666CD97" w14:textId="472C8B48" w:rsidR="004F44F1" w:rsidRPr="005F6E8C" w:rsidRDefault="004F44F1" w:rsidP="004F44F1">
      <w:pPr>
        <w:spacing w:after="0"/>
        <w:jc w:val="both"/>
        <w:rPr>
          <w:rFonts w:ascii="Arial" w:hAnsi="Arial" w:cs="Arial"/>
          <w:sz w:val="20"/>
          <w:szCs w:val="20"/>
          <w:lang w:val="kk-KZ"/>
        </w:rPr>
      </w:pPr>
      <w:r w:rsidRPr="005F6E8C">
        <w:rPr>
          <w:rFonts w:ascii="Arial" w:hAnsi="Arial" w:cs="Arial"/>
          <w:b/>
          <w:bCs/>
          <w:sz w:val="20"/>
          <w:szCs w:val="20"/>
          <w:lang w:val="ru-RU"/>
        </w:rPr>
        <w:t>Результат оказания услуги:</w:t>
      </w:r>
      <w:r w:rsidRPr="005F6E8C">
        <w:rPr>
          <w:rFonts w:ascii="Arial" w:hAnsi="Arial" w:cs="Arial"/>
          <w:sz w:val="20"/>
          <w:szCs w:val="20"/>
          <w:lang w:val="ru-RU"/>
        </w:rPr>
        <w:t xml:space="preserve"> справка, выписка, </w:t>
      </w:r>
      <w:r w:rsidRPr="005F6E8C">
        <w:rPr>
          <w:rFonts w:ascii="Arial" w:hAnsi="Arial" w:cs="Arial"/>
          <w:sz w:val="20"/>
          <w:szCs w:val="20"/>
          <w:lang w:val="en-US"/>
        </w:rPr>
        <w:t>sms</w:t>
      </w:r>
      <w:r w:rsidRPr="005F6E8C">
        <w:rPr>
          <w:rFonts w:ascii="Arial" w:hAnsi="Arial" w:cs="Arial"/>
          <w:sz w:val="20"/>
          <w:szCs w:val="20"/>
          <w:lang w:val="kk-KZ"/>
        </w:rPr>
        <w:t>-оповещение</w:t>
      </w:r>
    </w:p>
    <w:p w14:paraId="5ADB0B1E" w14:textId="77777777" w:rsidR="00D73DBB" w:rsidRPr="005F6E8C" w:rsidRDefault="00D73DBB" w:rsidP="0074123F">
      <w:pPr>
        <w:jc w:val="both"/>
        <w:rPr>
          <w:rFonts w:ascii="Arial" w:hAnsi="Arial" w:cs="Arial"/>
          <w:b/>
          <w:bCs/>
          <w:color w:val="306785" w:themeColor="accent1" w:themeShade="BF"/>
          <w:sz w:val="28"/>
          <w:szCs w:val="28"/>
          <w:lang w:val="kk-KZ"/>
        </w:rPr>
      </w:pPr>
    </w:p>
    <w:p w14:paraId="7144BC2F" w14:textId="77777777" w:rsidR="008C03FE" w:rsidRPr="005F6E8C" w:rsidRDefault="008C03FE" w:rsidP="008C03FE">
      <w:pPr>
        <w:ind w:firstLine="720"/>
        <w:jc w:val="both"/>
        <w:rPr>
          <w:rFonts w:ascii="Arial" w:hAnsi="Arial" w:cs="Arial"/>
          <w:sz w:val="24"/>
          <w:szCs w:val="24"/>
          <w:lang w:val="ru-RU"/>
        </w:rPr>
      </w:pPr>
      <w:r w:rsidRPr="005F6E8C">
        <w:rPr>
          <w:rFonts w:ascii="Arial" w:hAnsi="Arial" w:cs="Arial"/>
          <w:sz w:val="24"/>
          <w:szCs w:val="24"/>
          <w:lang w:val="ru-RU"/>
        </w:rPr>
        <w:t>В рамках общественного мониторинга оценки качества оказания государственной услуги проведены количественные и качественные исследования, в результате которых были получены следующие результаты:</w:t>
      </w:r>
    </w:p>
    <w:p w14:paraId="74F44451" w14:textId="77777777" w:rsidR="008C03FE" w:rsidRPr="005F6E8C" w:rsidRDefault="008C03FE" w:rsidP="008C03FE">
      <w:pPr>
        <w:jc w:val="right"/>
        <w:rPr>
          <w:rFonts w:ascii="Arial" w:hAnsi="Arial" w:cs="Arial"/>
          <w:b/>
          <w:bCs/>
          <w:color w:val="306785" w:themeColor="accent1" w:themeShade="BF"/>
          <w:sz w:val="24"/>
          <w:szCs w:val="24"/>
          <w:lang w:val="ru-RU"/>
        </w:rPr>
      </w:pPr>
      <w:r w:rsidRPr="005F6E8C">
        <w:rPr>
          <w:rFonts w:ascii="Arial" w:hAnsi="Arial" w:cs="Arial"/>
          <w:b/>
          <w:bCs/>
          <w:color w:val="306785" w:themeColor="accent1" w:themeShade="BF"/>
          <w:sz w:val="24"/>
          <w:szCs w:val="24"/>
          <w:lang w:val="ru-RU"/>
        </w:rPr>
        <w:t>Социально-демографический блок</w:t>
      </w:r>
    </w:p>
    <w:p w14:paraId="59EDD155" w14:textId="59C20FD8" w:rsidR="008C03FE" w:rsidRPr="005F6E8C" w:rsidRDefault="008C03FE" w:rsidP="008C03FE">
      <w:pPr>
        <w:jc w:val="both"/>
        <w:rPr>
          <w:rFonts w:ascii="Arial" w:hAnsi="Arial" w:cs="Arial"/>
          <w:sz w:val="24"/>
          <w:szCs w:val="24"/>
          <w:lang w:val="ru-RU"/>
        </w:rPr>
      </w:pPr>
      <w:r w:rsidRPr="005F6E8C">
        <w:rPr>
          <w:rFonts w:ascii="Arial" w:hAnsi="Arial" w:cs="Arial"/>
          <w:b/>
          <w:bCs/>
          <w:color w:val="306785" w:themeColor="accent1" w:themeShade="BF"/>
          <w:sz w:val="28"/>
          <w:szCs w:val="28"/>
          <w:lang w:val="ru-RU"/>
        </w:rPr>
        <w:tab/>
      </w:r>
      <w:r w:rsidRPr="005F6E8C">
        <w:rPr>
          <w:rFonts w:ascii="Arial" w:hAnsi="Arial" w:cs="Arial"/>
          <w:sz w:val="24"/>
          <w:szCs w:val="24"/>
          <w:lang w:val="ru-RU"/>
        </w:rPr>
        <w:t xml:space="preserve">Массовый опрос услугополучателей охватил 210 респондента. Из них </w:t>
      </w:r>
      <w:r w:rsidR="006911B2" w:rsidRPr="005F6E8C">
        <w:rPr>
          <w:rFonts w:ascii="Arial" w:hAnsi="Arial" w:cs="Arial"/>
          <w:sz w:val="24"/>
          <w:szCs w:val="24"/>
          <w:lang w:val="ru-RU"/>
        </w:rPr>
        <w:t>59</w:t>
      </w:r>
      <w:r w:rsidRPr="005F6E8C">
        <w:rPr>
          <w:rFonts w:ascii="Arial" w:hAnsi="Arial" w:cs="Arial"/>
          <w:sz w:val="24"/>
          <w:szCs w:val="24"/>
          <w:lang w:val="ru-RU"/>
        </w:rPr>
        <w:t xml:space="preserve">% услугополучателей мужского пола и </w:t>
      </w:r>
      <w:r w:rsidR="006911B2" w:rsidRPr="005F6E8C">
        <w:rPr>
          <w:rFonts w:ascii="Arial" w:hAnsi="Arial" w:cs="Arial"/>
          <w:sz w:val="24"/>
          <w:szCs w:val="24"/>
          <w:lang w:val="ru-RU"/>
        </w:rPr>
        <w:t>41</w:t>
      </w:r>
      <w:r w:rsidRPr="005F6E8C">
        <w:rPr>
          <w:rFonts w:ascii="Arial" w:hAnsi="Arial" w:cs="Arial"/>
          <w:sz w:val="24"/>
          <w:szCs w:val="24"/>
          <w:lang w:val="ru-RU"/>
        </w:rPr>
        <w:t>% женского пола. Наиболее значимые возрастные группы услугополучателей – 60–69 лет (</w:t>
      </w:r>
      <w:r w:rsidR="006911B2" w:rsidRPr="005F6E8C">
        <w:rPr>
          <w:rFonts w:ascii="Arial" w:hAnsi="Arial" w:cs="Arial"/>
          <w:sz w:val="24"/>
          <w:szCs w:val="24"/>
          <w:lang w:val="ru-RU"/>
        </w:rPr>
        <w:t>31,9</w:t>
      </w:r>
      <w:r w:rsidRPr="005F6E8C">
        <w:rPr>
          <w:rFonts w:ascii="Arial" w:hAnsi="Arial" w:cs="Arial"/>
          <w:sz w:val="24"/>
          <w:szCs w:val="24"/>
          <w:lang w:val="ru-RU"/>
        </w:rPr>
        <w:t>%)</w:t>
      </w:r>
      <w:r w:rsidR="006911B2" w:rsidRPr="005F6E8C">
        <w:rPr>
          <w:rFonts w:ascii="Arial" w:hAnsi="Arial" w:cs="Arial"/>
          <w:sz w:val="24"/>
          <w:szCs w:val="24"/>
          <w:lang w:val="ru-RU"/>
        </w:rPr>
        <w:t>, а также 40–49 лет (22,4%)</w:t>
      </w:r>
      <w:r w:rsidRPr="005F6E8C">
        <w:rPr>
          <w:rFonts w:ascii="Arial" w:hAnsi="Arial" w:cs="Arial"/>
          <w:sz w:val="24"/>
          <w:szCs w:val="24"/>
          <w:lang w:val="ru-RU"/>
        </w:rPr>
        <w:t>. Из общего числа обратившихся все 100% являются физическими лицами</w:t>
      </w:r>
      <w:r w:rsidR="006911B2" w:rsidRPr="005F6E8C">
        <w:rPr>
          <w:rFonts w:ascii="Arial" w:hAnsi="Arial" w:cs="Arial"/>
          <w:sz w:val="24"/>
          <w:szCs w:val="24"/>
          <w:lang w:val="ru-RU"/>
        </w:rPr>
        <w:t xml:space="preserve"> и резидентами РК</w:t>
      </w:r>
      <w:r w:rsidRPr="005F6E8C">
        <w:rPr>
          <w:rFonts w:ascii="Arial" w:hAnsi="Arial" w:cs="Arial"/>
          <w:sz w:val="24"/>
          <w:szCs w:val="24"/>
          <w:lang w:val="ru-RU"/>
        </w:rPr>
        <w:t xml:space="preserve">.  </w:t>
      </w:r>
      <w:r w:rsidR="006911B2" w:rsidRPr="005F6E8C">
        <w:rPr>
          <w:rFonts w:ascii="Arial" w:hAnsi="Arial" w:cs="Arial"/>
          <w:sz w:val="24"/>
          <w:szCs w:val="24"/>
          <w:lang w:val="ru-RU"/>
        </w:rPr>
        <w:t>Всем опрошенным - 100</w:t>
      </w:r>
      <w:r w:rsidRPr="005F6E8C">
        <w:rPr>
          <w:rFonts w:ascii="Arial" w:hAnsi="Arial" w:cs="Arial"/>
          <w:sz w:val="24"/>
          <w:szCs w:val="24"/>
          <w:lang w:val="ru-RU"/>
        </w:rPr>
        <w:t xml:space="preserve">% </w:t>
      </w:r>
      <w:r w:rsidR="006911B2" w:rsidRPr="005F6E8C">
        <w:rPr>
          <w:rFonts w:ascii="Arial" w:hAnsi="Arial" w:cs="Arial"/>
          <w:sz w:val="24"/>
          <w:szCs w:val="24"/>
          <w:lang w:val="ru-RU"/>
        </w:rPr>
        <w:t xml:space="preserve">- </w:t>
      </w:r>
      <w:r w:rsidRPr="005F6E8C">
        <w:rPr>
          <w:rFonts w:ascii="Arial" w:hAnsi="Arial" w:cs="Arial"/>
          <w:sz w:val="24"/>
          <w:szCs w:val="24"/>
          <w:lang w:val="ru-RU"/>
        </w:rPr>
        <w:t>не понадобилось обеспечение физического доступа к услуге (не обращались за услугой лица с инвалидностью). Большинство услугополучателей, получивших услугу (</w:t>
      </w:r>
      <w:r w:rsidR="006911B2" w:rsidRPr="005F6E8C">
        <w:rPr>
          <w:rFonts w:ascii="Arial" w:hAnsi="Arial" w:cs="Arial"/>
          <w:sz w:val="24"/>
          <w:szCs w:val="24"/>
          <w:lang w:val="ru-RU"/>
        </w:rPr>
        <w:t>39</w:t>
      </w:r>
      <w:r w:rsidRPr="005F6E8C">
        <w:rPr>
          <w:rFonts w:ascii="Arial" w:hAnsi="Arial" w:cs="Arial"/>
          <w:sz w:val="24"/>
          <w:szCs w:val="24"/>
          <w:lang w:val="ru-RU"/>
        </w:rPr>
        <w:t xml:space="preserve">%) обратились в государственный орган, а </w:t>
      </w:r>
      <w:r w:rsidR="006911B2" w:rsidRPr="005F6E8C">
        <w:rPr>
          <w:rFonts w:ascii="Arial" w:hAnsi="Arial" w:cs="Arial"/>
          <w:sz w:val="24"/>
          <w:szCs w:val="24"/>
          <w:lang w:val="ru-RU"/>
        </w:rPr>
        <w:t>61</w:t>
      </w:r>
      <w:r w:rsidRPr="005F6E8C">
        <w:rPr>
          <w:rFonts w:ascii="Arial" w:hAnsi="Arial" w:cs="Arial"/>
          <w:sz w:val="24"/>
          <w:szCs w:val="24"/>
          <w:lang w:val="ru-RU"/>
        </w:rPr>
        <w:t>% в ЦОН к сотруднику.</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8"/>
        <w:gridCol w:w="5047"/>
      </w:tblGrid>
      <w:tr w:rsidR="006911B2" w:rsidRPr="005F6E8C" w14:paraId="466B7124" w14:textId="77777777" w:rsidTr="006911B2">
        <w:tc>
          <w:tcPr>
            <w:tcW w:w="4672" w:type="dxa"/>
          </w:tcPr>
          <w:p w14:paraId="078C0D13" w14:textId="77350E93" w:rsidR="006911B2" w:rsidRPr="005F6E8C" w:rsidRDefault="006911B2" w:rsidP="0074123F">
            <w:pPr>
              <w:jc w:val="both"/>
              <w:rPr>
                <w:rFonts w:ascii="Arial" w:hAnsi="Arial" w:cs="Arial"/>
                <w:b/>
                <w:bCs/>
                <w:color w:val="306785" w:themeColor="accent1" w:themeShade="BF"/>
                <w:sz w:val="28"/>
                <w:szCs w:val="28"/>
                <w:lang w:val="ru-RU"/>
              </w:rPr>
            </w:pPr>
            <w:r w:rsidRPr="005F6E8C">
              <w:rPr>
                <w:noProof/>
                <w:lang w:val="ru-RU" w:eastAsia="ru-RU"/>
              </w:rPr>
              <w:drawing>
                <wp:inline distT="0" distB="0" distL="0" distR="0" wp14:anchorId="497D2373" wp14:editId="5AB09CE0">
                  <wp:extent cx="2612390" cy="1899139"/>
                  <wp:effectExtent l="0" t="0" r="0" b="0"/>
                  <wp:docPr id="60" name="Диаграмма 60">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CE18975-87C6-87EC-9854-0D7AD0AEFC4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tc>
        <w:tc>
          <w:tcPr>
            <w:tcW w:w="4673" w:type="dxa"/>
          </w:tcPr>
          <w:p w14:paraId="22DE54E4" w14:textId="5FCD7239" w:rsidR="006911B2" w:rsidRPr="005F6E8C" w:rsidRDefault="006911B2" w:rsidP="0074123F">
            <w:pPr>
              <w:jc w:val="both"/>
              <w:rPr>
                <w:rFonts w:ascii="Arial" w:hAnsi="Arial" w:cs="Arial"/>
                <w:b/>
                <w:bCs/>
                <w:color w:val="306785" w:themeColor="accent1" w:themeShade="BF"/>
                <w:sz w:val="28"/>
                <w:szCs w:val="28"/>
                <w:lang w:val="ru-RU"/>
              </w:rPr>
            </w:pPr>
            <w:r w:rsidRPr="005F6E8C">
              <w:rPr>
                <w:noProof/>
                <w:lang w:val="ru-RU" w:eastAsia="ru-RU"/>
              </w:rPr>
              <w:drawing>
                <wp:inline distT="0" distB="0" distL="0" distR="0" wp14:anchorId="67A3D5F6" wp14:editId="2BA39079">
                  <wp:extent cx="3084830" cy="1999622"/>
                  <wp:effectExtent l="0" t="0" r="0" b="0"/>
                  <wp:docPr id="61" name="Диаграмма 6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A3C3253-ADD0-B7CE-2CB1-D3B7B4962E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tc>
      </w:tr>
    </w:tbl>
    <w:p w14:paraId="47F3C490" w14:textId="77777777" w:rsidR="00D73DBB" w:rsidRPr="005F6E8C" w:rsidRDefault="00D73DBB" w:rsidP="0074123F">
      <w:pPr>
        <w:jc w:val="both"/>
        <w:rPr>
          <w:rFonts w:ascii="Arial" w:hAnsi="Arial" w:cs="Arial"/>
          <w:b/>
          <w:bCs/>
          <w:color w:val="306785" w:themeColor="accent1" w:themeShade="BF"/>
          <w:sz w:val="28"/>
          <w:szCs w:val="28"/>
          <w:lang w:val="ru-RU"/>
        </w:rPr>
      </w:pPr>
    </w:p>
    <w:p w14:paraId="2AA616E3" w14:textId="2E8E43C1" w:rsidR="0074123F" w:rsidRPr="005F6E8C" w:rsidRDefault="0074123F" w:rsidP="0074123F">
      <w:pPr>
        <w:jc w:val="both"/>
        <w:rPr>
          <w:rFonts w:ascii="Arial" w:hAnsi="Arial" w:cs="Arial"/>
          <w:b/>
          <w:bCs/>
          <w:color w:val="306785" w:themeColor="accent1" w:themeShade="BF"/>
          <w:sz w:val="28"/>
          <w:szCs w:val="28"/>
          <w:lang w:val="ru-RU"/>
        </w:rPr>
      </w:pPr>
      <w:r w:rsidRPr="005F6E8C">
        <w:rPr>
          <w:rFonts w:ascii="Arial" w:hAnsi="Arial" w:cs="Arial"/>
          <w:b/>
          <w:bCs/>
          <w:color w:val="306785" w:themeColor="accent1" w:themeShade="BF"/>
          <w:sz w:val="28"/>
          <w:szCs w:val="28"/>
          <w:lang w:val="ru-RU"/>
        </w:rPr>
        <w:lastRenderedPageBreak/>
        <w:t>Основные результаты исследования</w:t>
      </w:r>
    </w:p>
    <w:p w14:paraId="3EBCEEB3" w14:textId="77777777" w:rsidR="00296750" w:rsidRPr="005F6E8C" w:rsidRDefault="00296750" w:rsidP="00296750">
      <w:pPr>
        <w:ind w:firstLine="720"/>
        <w:jc w:val="both"/>
        <w:rPr>
          <w:rFonts w:ascii="Arial" w:hAnsi="Arial" w:cs="Arial"/>
          <w:sz w:val="24"/>
          <w:szCs w:val="24"/>
          <w:lang w:val="ru-RU"/>
        </w:rPr>
      </w:pPr>
      <w:r w:rsidRPr="005F6E8C">
        <w:rPr>
          <w:rFonts w:ascii="Arial" w:hAnsi="Arial" w:cs="Arial"/>
          <w:sz w:val="24"/>
          <w:szCs w:val="24"/>
          <w:lang w:val="ru-RU"/>
        </w:rPr>
        <w:t>Основные показатели качества оказания государственной услуги в результате массового опроса услугополучателей составили следующие значения:</w:t>
      </w:r>
    </w:p>
    <w:p w14:paraId="711E2EC7" w14:textId="02F2C3A7" w:rsidR="00296750" w:rsidRPr="005F6E8C" w:rsidRDefault="00296750" w:rsidP="00296750">
      <w:pPr>
        <w:ind w:firstLine="720"/>
        <w:jc w:val="both"/>
        <w:rPr>
          <w:rFonts w:ascii="Arial" w:hAnsi="Arial" w:cs="Arial"/>
          <w:b/>
          <w:bCs/>
          <w:color w:val="306785" w:themeColor="accent1" w:themeShade="BF"/>
          <w:sz w:val="24"/>
          <w:szCs w:val="24"/>
          <w:lang w:val="ru-RU"/>
        </w:rPr>
      </w:pPr>
      <w:r w:rsidRPr="005F6E8C">
        <w:rPr>
          <w:rFonts w:ascii="Arial" w:hAnsi="Arial" w:cs="Arial"/>
          <w:sz w:val="24"/>
          <w:szCs w:val="24"/>
          <w:lang w:val="ru-RU"/>
        </w:rPr>
        <w:t xml:space="preserve">Уровень удовлетворенности качеством оказания государственной услуги включающих в себя деятельность всех услугодателей (государственные органы, НАО «Государственная корпорация «Правительство для граждан», портал «электронное правительство») равно – </w:t>
      </w:r>
      <w:r w:rsidRPr="005F6E8C">
        <w:rPr>
          <w:rFonts w:ascii="Arial" w:hAnsi="Arial" w:cs="Arial"/>
          <w:b/>
          <w:bCs/>
          <w:color w:val="306785" w:themeColor="accent1" w:themeShade="BF"/>
          <w:sz w:val="24"/>
          <w:szCs w:val="24"/>
          <w:lang w:val="ru-RU"/>
        </w:rPr>
        <w:t>73,9% и среднее значение оценки 4,92 балла.</w:t>
      </w:r>
    </w:p>
    <w:tbl>
      <w:tblPr>
        <w:tblW w:w="95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2"/>
        <w:gridCol w:w="4906"/>
        <w:gridCol w:w="580"/>
        <w:gridCol w:w="567"/>
        <w:gridCol w:w="850"/>
        <w:gridCol w:w="874"/>
        <w:gridCol w:w="7"/>
      </w:tblGrid>
      <w:tr w:rsidR="000E6A7F" w:rsidRPr="005F6E8C" w14:paraId="3489FB20" w14:textId="77777777" w:rsidTr="0031726F">
        <w:trPr>
          <w:trHeight w:val="240"/>
        </w:trPr>
        <w:tc>
          <w:tcPr>
            <w:tcW w:w="1752" w:type="dxa"/>
            <w:shd w:val="clear" w:color="auto" w:fill="auto"/>
            <w:vAlign w:val="center"/>
            <w:hideMark/>
          </w:tcPr>
          <w:p w14:paraId="3E05CC34" w14:textId="77777777" w:rsidR="000E6A7F" w:rsidRPr="005F6E8C" w:rsidRDefault="000E6A7F" w:rsidP="000E6A7F">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lang w:val="ru-RU"/>
              </w:rPr>
              <w:t>Критерии оценки</w:t>
            </w:r>
          </w:p>
        </w:tc>
        <w:tc>
          <w:tcPr>
            <w:tcW w:w="4906" w:type="dxa"/>
            <w:shd w:val="clear" w:color="auto" w:fill="auto"/>
            <w:vAlign w:val="center"/>
            <w:hideMark/>
          </w:tcPr>
          <w:p w14:paraId="7F77B077" w14:textId="77777777" w:rsidR="000E6A7F" w:rsidRPr="005F6E8C" w:rsidRDefault="000E6A7F" w:rsidP="000E6A7F">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lang w:val="ru-RU"/>
              </w:rPr>
              <w:t>Оценка качества оказанной услуги в бумажной форме</w:t>
            </w:r>
          </w:p>
        </w:tc>
        <w:tc>
          <w:tcPr>
            <w:tcW w:w="1147" w:type="dxa"/>
            <w:gridSpan w:val="2"/>
            <w:shd w:val="clear" w:color="auto" w:fill="auto"/>
            <w:vAlign w:val="center"/>
            <w:hideMark/>
          </w:tcPr>
          <w:p w14:paraId="2DB9D3AC" w14:textId="77777777" w:rsidR="000E6A7F" w:rsidRPr="005F6E8C" w:rsidRDefault="000E6A7F" w:rsidP="000E6A7F">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rPr>
              <w:t>Средний балл</w:t>
            </w:r>
          </w:p>
        </w:tc>
        <w:tc>
          <w:tcPr>
            <w:tcW w:w="1731" w:type="dxa"/>
            <w:gridSpan w:val="3"/>
            <w:shd w:val="clear" w:color="auto" w:fill="auto"/>
            <w:vAlign w:val="center"/>
            <w:hideMark/>
          </w:tcPr>
          <w:p w14:paraId="4CFA2C80" w14:textId="77777777" w:rsidR="000E6A7F" w:rsidRPr="005F6E8C" w:rsidRDefault="000E6A7F" w:rsidP="000E6A7F">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rPr>
              <w:t>Уровень удовлетворенности</w:t>
            </w:r>
          </w:p>
        </w:tc>
      </w:tr>
      <w:tr w:rsidR="000E6A7F" w:rsidRPr="005F6E8C" w14:paraId="4DDD9C34" w14:textId="77777777" w:rsidTr="0031726F">
        <w:trPr>
          <w:gridAfter w:val="1"/>
          <w:wAfter w:w="7" w:type="dxa"/>
          <w:trHeight w:val="240"/>
        </w:trPr>
        <w:tc>
          <w:tcPr>
            <w:tcW w:w="1752" w:type="dxa"/>
            <w:vMerge w:val="restart"/>
            <w:shd w:val="clear" w:color="auto" w:fill="auto"/>
            <w:vAlign w:val="center"/>
            <w:hideMark/>
          </w:tcPr>
          <w:p w14:paraId="2C73BF30" w14:textId="77777777" w:rsidR="000E6A7F" w:rsidRPr="005F6E8C" w:rsidRDefault="000E6A7F" w:rsidP="000E6A7F">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СОТРУДНИКИ</w:t>
            </w:r>
          </w:p>
        </w:tc>
        <w:tc>
          <w:tcPr>
            <w:tcW w:w="4906" w:type="dxa"/>
            <w:shd w:val="clear" w:color="auto" w:fill="auto"/>
            <w:vAlign w:val="bottom"/>
            <w:hideMark/>
          </w:tcPr>
          <w:p w14:paraId="6F7A4FA1" w14:textId="77777777" w:rsidR="000E6A7F" w:rsidRPr="005F6E8C" w:rsidRDefault="000E6A7F" w:rsidP="000E6A7F">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Сотрудники компетентные, владеют информацией</w:t>
            </w:r>
          </w:p>
        </w:tc>
        <w:tc>
          <w:tcPr>
            <w:tcW w:w="580" w:type="dxa"/>
            <w:shd w:val="clear" w:color="auto" w:fill="auto"/>
            <w:noWrap/>
            <w:vAlign w:val="center"/>
            <w:hideMark/>
          </w:tcPr>
          <w:p w14:paraId="424DC05C"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4,78</w:t>
            </w:r>
          </w:p>
        </w:tc>
        <w:tc>
          <w:tcPr>
            <w:tcW w:w="567" w:type="dxa"/>
            <w:vMerge w:val="restart"/>
            <w:shd w:val="clear" w:color="auto" w:fill="auto"/>
            <w:noWrap/>
            <w:vAlign w:val="center"/>
            <w:hideMark/>
          </w:tcPr>
          <w:p w14:paraId="3BD9606A"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4,78</w:t>
            </w:r>
          </w:p>
        </w:tc>
        <w:tc>
          <w:tcPr>
            <w:tcW w:w="850" w:type="dxa"/>
            <w:shd w:val="clear" w:color="auto" w:fill="auto"/>
            <w:noWrap/>
            <w:vAlign w:val="center"/>
            <w:hideMark/>
          </w:tcPr>
          <w:p w14:paraId="1D5497EE"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93,3%</w:t>
            </w:r>
          </w:p>
        </w:tc>
        <w:tc>
          <w:tcPr>
            <w:tcW w:w="874" w:type="dxa"/>
            <w:vMerge w:val="restart"/>
            <w:shd w:val="clear" w:color="auto" w:fill="auto"/>
            <w:noWrap/>
            <w:vAlign w:val="center"/>
            <w:hideMark/>
          </w:tcPr>
          <w:p w14:paraId="51553BA2"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93,3%</w:t>
            </w:r>
          </w:p>
        </w:tc>
      </w:tr>
      <w:tr w:rsidR="000E6A7F" w:rsidRPr="005F6E8C" w14:paraId="452E6415" w14:textId="77777777" w:rsidTr="0031726F">
        <w:trPr>
          <w:gridAfter w:val="1"/>
          <w:wAfter w:w="7" w:type="dxa"/>
          <w:trHeight w:val="240"/>
        </w:trPr>
        <w:tc>
          <w:tcPr>
            <w:tcW w:w="1752" w:type="dxa"/>
            <w:vMerge/>
            <w:vAlign w:val="center"/>
            <w:hideMark/>
          </w:tcPr>
          <w:p w14:paraId="49BE5560" w14:textId="77777777" w:rsidR="000E6A7F" w:rsidRPr="005F6E8C" w:rsidRDefault="000E6A7F" w:rsidP="000E6A7F">
            <w:pPr>
              <w:spacing w:after="0" w:line="240" w:lineRule="auto"/>
              <w:rPr>
                <w:rFonts w:ascii="Arial" w:eastAsia="Times New Roman" w:hAnsi="Arial" w:cs="Arial"/>
                <w:b/>
                <w:bCs/>
                <w:color w:val="306785" w:themeColor="accent1" w:themeShade="BF"/>
                <w:sz w:val="18"/>
                <w:szCs w:val="18"/>
              </w:rPr>
            </w:pPr>
          </w:p>
        </w:tc>
        <w:tc>
          <w:tcPr>
            <w:tcW w:w="4906" w:type="dxa"/>
            <w:shd w:val="clear" w:color="auto" w:fill="auto"/>
            <w:vAlign w:val="bottom"/>
            <w:hideMark/>
          </w:tcPr>
          <w:p w14:paraId="25DE1F97" w14:textId="77777777" w:rsidR="000E6A7F" w:rsidRPr="005F6E8C" w:rsidRDefault="000E6A7F" w:rsidP="000E6A7F">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Сотрудники оперативные</w:t>
            </w:r>
          </w:p>
        </w:tc>
        <w:tc>
          <w:tcPr>
            <w:tcW w:w="580" w:type="dxa"/>
            <w:shd w:val="clear" w:color="auto" w:fill="auto"/>
            <w:noWrap/>
            <w:vAlign w:val="center"/>
            <w:hideMark/>
          </w:tcPr>
          <w:p w14:paraId="556EA3EB"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4,78</w:t>
            </w:r>
          </w:p>
        </w:tc>
        <w:tc>
          <w:tcPr>
            <w:tcW w:w="567" w:type="dxa"/>
            <w:vMerge/>
            <w:vAlign w:val="center"/>
            <w:hideMark/>
          </w:tcPr>
          <w:p w14:paraId="109353D4" w14:textId="77777777" w:rsidR="000E6A7F" w:rsidRPr="005F6E8C" w:rsidRDefault="000E6A7F" w:rsidP="000E6A7F">
            <w:pPr>
              <w:spacing w:after="0" w:line="240" w:lineRule="auto"/>
              <w:rPr>
                <w:rFonts w:ascii="Arial" w:eastAsia="Times New Roman" w:hAnsi="Arial" w:cs="Arial"/>
                <w:color w:val="000000"/>
                <w:sz w:val="18"/>
                <w:szCs w:val="18"/>
              </w:rPr>
            </w:pPr>
          </w:p>
        </w:tc>
        <w:tc>
          <w:tcPr>
            <w:tcW w:w="850" w:type="dxa"/>
            <w:shd w:val="clear" w:color="auto" w:fill="auto"/>
            <w:noWrap/>
            <w:vAlign w:val="center"/>
            <w:hideMark/>
          </w:tcPr>
          <w:p w14:paraId="7F039D3D"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93,3%</w:t>
            </w:r>
          </w:p>
        </w:tc>
        <w:tc>
          <w:tcPr>
            <w:tcW w:w="874" w:type="dxa"/>
            <w:vMerge/>
            <w:vAlign w:val="center"/>
            <w:hideMark/>
          </w:tcPr>
          <w:p w14:paraId="48B43A53" w14:textId="77777777" w:rsidR="000E6A7F" w:rsidRPr="005F6E8C" w:rsidRDefault="000E6A7F" w:rsidP="000E6A7F">
            <w:pPr>
              <w:spacing w:after="0" w:line="240" w:lineRule="auto"/>
              <w:rPr>
                <w:rFonts w:ascii="Arial" w:eastAsia="Times New Roman" w:hAnsi="Arial" w:cs="Arial"/>
                <w:color w:val="000000"/>
                <w:sz w:val="18"/>
                <w:szCs w:val="18"/>
              </w:rPr>
            </w:pPr>
          </w:p>
        </w:tc>
      </w:tr>
      <w:tr w:rsidR="000E6A7F" w:rsidRPr="005F6E8C" w14:paraId="2CBE0EF0" w14:textId="77777777" w:rsidTr="0031726F">
        <w:trPr>
          <w:gridAfter w:val="1"/>
          <w:wAfter w:w="7" w:type="dxa"/>
          <w:trHeight w:val="315"/>
        </w:trPr>
        <w:tc>
          <w:tcPr>
            <w:tcW w:w="1752" w:type="dxa"/>
            <w:vMerge/>
            <w:vAlign w:val="center"/>
            <w:hideMark/>
          </w:tcPr>
          <w:p w14:paraId="1FC262FB" w14:textId="77777777" w:rsidR="000E6A7F" w:rsidRPr="005F6E8C" w:rsidRDefault="000E6A7F" w:rsidP="000E6A7F">
            <w:pPr>
              <w:spacing w:after="0" w:line="240" w:lineRule="auto"/>
              <w:rPr>
                <w:rFonts w:ascii="Arial" w:eastAsia="Times New Roman" w:hAnsi="Arial" w:cs="Arial"/>
                <w:b/>
                <w:bCs/>
                <w:color w:val="306785" w:themeColor="accent1" w:themeShade="BF"/>
                <w:sz w:val="18"/>
                <w:szCs w:val="18"/>
              </w:rPr>
            </w:pPr>
          </w:p>
        </w:tc>
        <w:tc>
          <w:tcPr>
            <w:tcW w:w="4906" w:type="dxa"/>
            <w:shd w:val="clear" w:color="auto" w:fill="auto"/>
            <w:vAlign w:val="bottom"/>
            <w:hideMark/>
          </w:tcPr>
          <w:p w14:paraId="7F5BF97E" w14:textId="77777777" w:rsidR="000E6A7F" w:rsidRPr="005F6E8C" w:rsidRDefault="000E6A7F" w:rsidP="000E6A7F">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Сотрудники вежливые и внимательные к моим потребностям</w:t>
            </w:r>
          </w:p>
        </w:tc>
        <w:tc>
          <w:tcPr>
            <w:tcW w:w="580" w:type="dxa"/>
            <w:shd w:val="clear" w:color="auto" w:fill="auto"/>
            <w:noWrap/>
            <w:vAlign w:val="center"/>
            <w:hideMark/>
          </w:tcPr>
          <w:p w14:paraId="067F4D77"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4,78</w:t>
            </w:r>
          </w:p>
        </w:tc>
        <w:tc>
          <w:tcPr>
            <w:tcW w:w="567" w:type="dxa"/>
            <w:vMerge/>
            <w:vAlign w:val="center"/>
            <w:hideMark/>
          </w:tcPr>
          <w:p w14:paraId="5CCB76EA" w14:textId="77777777" w:rsidR="000E6A7F" w:rsidRPr="005F6E8C" w:rsidRDefault="000E6A7F" w:rsidP="000E6A7F">
            <w:pPr>
              <w:spacing w:after="0" w:line="240" w:lineRule="auto"/>
              <w:rPr>
                <w:rFonts w:ascii="Arial" w:eastAsia="Times New Roman" w:hAnsi="Arial" w:cs="Arial"/>
                <w:color w:val="000000"/>
                <w:sz w:val="18"/>
                <w:szCs w:val="18"/>
              </w:rPr>
            </w:pPr>
          </w:p>
        </w:tc>
        <w:tc>
          <w:tcPr>
            <w:tcW w:w="850" w:type="dxa"/>
            <w:shd w:val="clear" w:color="auto" w:fill="auto"/>
            <w:noWrap/>
            <w:vAlign w:val="center"/>
            <w:hideMark/>
          </w:tcPr>
          <w:p w14:paraId="049DE10D"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93,3%</w:t>
            </w:r>
          </w:p>
        </w:tc>
        <w:tc>
          <w:tcPr>
            <w:tcW w:w="874" w:type="dxa"/>
            <w:vMerge/>
            <w:vAlign w:val="center"/>
            <w:hideMark/>
          </w:tcPr>
          <w:p w14:paraId="37CF74BC" w14:textId="77777777" w:rsidR="000E6A7F" w:rsidRPr="005F6E8C" w:rsidRDefault="000E6A7F" w:rsidP="000E6A7F">
            <w:pPr>
              <w:spacing w:after="0" w:line="240" w:lineRule="auto"/>
              <w:rPr>
                <w:rFonts w:ascii="Arial" w:eastAsia="Times New Roman" w:hAnsi="Arial" w:cs="Arial"/>
                <w:color w:val="000000"/>
                <w:sz w:val="18"/>
                <w:szCs w:val="18"/>
              </w:rPr>
            </w:pPr>
          </w:p>
        </w:tc>
      </w:tr>
      <w:tr w:rsidR="000E6A7F" w:rsidRPr="005F6E8C" w14:paraId="71D03C30" w14:textId="77777777" w:rsidTr="0031726F">
        <w:trPr>
          <w:gridAfter w:val="1"/>
          <w:wAfter w:w="7" w:type="dxa"/>
          <w:trHeight w:val="240"/>
        </w:trPr>
        <w:tc>
          <w:tcPr>
            <w:tcW w:w="1752" w:type="dxa"/>
            <w:vMerge w:val="restart"/>
            <w:shd w:val="clear" w:color="auto" w:fill="auto"/>
            <w:vAlign w:val="center"/>
            <w:hideMark/>
          </w:tcPr>
          <w:p w14:paraId="124FE156" w14:textId="77777777" w:rsidR="000E6A7F" w:rsidRPr="005F6E8C" w:rsidRDefault="000E6A7F" w:rsidP="000E6A7F">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ДОСТУПНОСТЬ И УДОБСТВО</w:t>
            </w:r>
          </w:p>
        </w:tc>
        <w:tc>
          <w:tcPr>
            <w:tcW w:w="4906" w:type="dxa"/>
            <w:shd w:val="clear" w:color="auto" w:fill="auto"/>
            <w:vAlign w:val="bottom"/>
            <w:hideMark/>
          </w:tcPr>
          <w:p w14:paraId="1D84530C" w14:textId="77777777" w:rsidR="000E6A7F" w:rsidRPr="005F6E8C" w:rsidRDefault="000E6A7F" w:rsidP="000E6A7F">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Здание услугодателя удобно расположено</w:t>
            </w:r>
          </w:p>
        </w:tc>
        <w:tc>
          <w:tcPr>
            <w:tcW w:w="580" w:type="dxa"/>
            <w:shd w:val="clear" w:color="auto" w:fill="auto"/>
            <w:noWrap/>
            <w:vAlign w:val="center"/>
            <w:hideMark/>
          </w:tcPr>
          <w:p w14:paraId="7872ACAD"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4,99</w:t>
            </w:r>
          </w:p>
        </w:tc>
        <w:tc>
          <w:tcPr>
            <w:tcW w:w="567" w:type="dxa"/>
            <w:vMerge w:val="restart"/>
            <w:shd w:val="clear" w:color="auto" w:fill="auto"/>
            <w:noWrap/>
            <w:vAlign w:val="center"/>
            <w:hideMark/>
          </w:tcPr>
          <w:p w14:paraId="62576753"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4,96</w:t>
            </w:r>
          </w:p>
        </w:tc>
        <w:tc>
          <w:tcPr>
            <w:tcW w:w="850" w:type="dxa"/>
            <w:shd w:val="clear" w:color="auto" w:fill="auto"/>
            <w:noWrap/>
            <w:vAlign w:val="center"/>
            <w:hideMark/>
          </w:tcPr>
          <w:p w14:paraId="4E23CC5E"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98,6%</w:t>
            </w:r>
          </w:p>
        </w:tc>
        <w:tc>
          <w:tcPr>
            <w:tcW w:w="874" w:type="dxa"/>
            <w:vMerge w:val="restart"/>
            <w:shd w:val="clear" w:color="auto" w:fill="auto"/>
            <w:noWrap/>
            <w:vAlign w:val="center"/>
            <w:hideMark/>
          </w:tcPr>
          <w:p w14:paraId="4E641D98"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96,8%</w:t>
            </w:r>
          </w:p>
        </w:tc>
      </w:tr>
      <w:tr w:rsidR="000E6A7F" w:rsidRPr="005F6E8C" w14:paraId="504FB91A" w14:textId="77777777" w:rsidTr="0031726F">
        <w:trPr>
          <w:gridAfter w:val="1"/>
          <w:wAfter w:w="7" w:type="dxa"/>
          <w:trHeight w:val="240"/>
        </w:trPr>
        <w:tc>
          <w:tcPr>
            <w:tcW w:w="1752" w:type="dxa"/>
            <w:vMerge/>
            <w:vAlign w:val="center"/>
            <w:hideMark/>
          </w:tcPr>
          <w:p w14:paraId="5CA1F3D3" w14:textId="77777777" w:rsidR="000E6A7F" w:rsidRPr="005F6E8C" w:rsidRDefault="000E6A7F" w:rsidP="000E6A7F">
            <w:pPr>
              <w:spacing w:after="0" w:line="240" w:lineRule="auto"/>
              <w:rPr>
                <w:rFonts w:ascii="Arial" w:eastAsia="Times New Roman" w:hAnsi="Arial" w:cs="Arial"/>
                <w:b/>
                <w:bCs/>
                <w:color w:val="306785" w:themeColor="accent1" w:themeShade="BF"/>
                <w:sz w:val="18"/>
                <w:szCs w:val="18"/>
              </w:rPr>
            </w:pPr>
          </w:p>
        </w:tc>
        <w:tc>
          <w:tcPr>
            <w:tcW w:w="4906" w:type="dxa"/>
            <w:shd w:val="clear" w:color="auto" w:fill="auto"/>
            <w:vAlign w:val="bottom"/>
            <w:hideMark/>
          </w:tcPr>
          <w:p w14:paraId="4C13BF31" w14:textId="77777777" w:rsidR="000E6A7F" w:rsidRPr="005F6E8C" w:rsidRDefault="000E6A7F" w:rsidP="000E6A7F">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Удобные часы работы</w:t>
            </w:r>
          </w:p>
        </w:tc>
        <w:tc>
          <w:tcPr>
            <w:tcW w:w="580" w:type="dxa"/>
            <w:shd w:val="clear" w:color="auto" w:fill="auto"/>
            <w:noWrap/>
            <w:vAlign w:val="center"/>
            <w:hideMark/>
          </w:tcPr>
          <w:p w14:paraId="2C9A96F7"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4,99</w:t>
            </w:r>
          </w:p>
        </w:tc>
        <w:tc>
          <w:tcPr>
            <w:tcW w:w="567" w:type="dxa"/>
            <w:vMerge/>
            <w:vAlign w:val="center"/>
            <w:hideMark/>
          </w:tcPr>
          <w:p w14:paraId="419E453E" w14:textId="77777777" w:rsidR="000E6A7F" w:rsidRPr="005F6E8C" w:rsidRDefault="000E6A7F" w:rsidP="000E6A7F">
            <w:pPr>
              <w:spacing w:after="0" w:line="240" w:lineRule="auto"/>
              <w:rPr>
                <w:rFonts w:ascii="Arial" w:eastAsia="Times New Roman" w:hAnsi="Arial" w:cs="Arial"/>
                <w:color w:val="000000"/>
                <w:sz w:val="18"/>
                <w:szCs w:val="18"/>
              </w:rPr>
            </w:pPr>
          </w:p>
        </w:tc>
        <w:tc>
          <w:tcPr>
            <w:tcW w:w="850" w:type="dxa"/>
            <w:shd w:val="clear" w:color="auto" w:fill="auto"/>
            <w:noWrap/>
            <w:vAlign w:val="center"/>
            <w:hideMark/>
          </w:tcPr>
          <w:p w14:paraId="6FD3283F"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98,6%</w:t>
            </w:r>
          </w:p>
        </w:tc>
        <w:tc>
          <w:tcPr>
            <w:tcW w:w="874" w:type="dxa"/>
            <w:vMerge/>
            <w:vAlign w:val="center"/>
            <w:hideMark/>
          </w:tcPr>
          <w:p w14:paraId="12BBF918" w14:textId="77777777" w:rsidR="000E6A7F" w:rsidRPr="005F6E8C" w:rsidRDefault="000E6A7F" w:rsidP="000E6A7F">
            <w:pPr>
              <w:spacing w:after="0" w:line="240" w:lineRule="auto"/>
              <w:rPr>
                <w:rFonts w:ascii="Arial" w:eastAsia="Times New Roman" w:hAnsi="Arial" w:cs="Arial"/>
                <w:color w:val="000000"/>
                <w:sz w:val="18"/>
                <w:szCs w:val="18"/>
              </w:rPr>
            </w:pPr>
          </w:p>
        </w:tc>
      </w:tr>
      <w:tr w:rsidR="000E6A7F" w:rsidRPr="005F6E8C" w14:paraId="7D82408D" w14:textId="77777777" w:rsidTr="0031726F">
        <w:trPr>
          <w:gridAfter w:val="1"/>
          <w:wAfter w:w="7" w:type="dxa"/>
          <w:trHeight w:val="240"/>
        </w:trPr>
        <w:tc>
          <w:tcPr>
            <w:tcW w:w="1752" w:type="dxa"/>
            <w:vMerge/>
            <w:vAlign w:val="center"/>
            <w:hideMark/>
          </w:tcPr>
          <w:p w14:paraId="1D7CFACE" w14:textId="77777777" w:rsidR="000E6A7F" w:rsidRPr="005F6E8C" w:rsidRDefault="000E6A7F" w:rsidP="000E6A7F">
            <w:pPr>
              <w:spacing w:after="0" w:line="240" w:lineRule="auto"/>
              <w:rPr>
                <w:rFonts w:ascii="Arial" w:eastAsia="Times New Roman" w:hAnsi="Arial" w:cs="Arial"/>
                <w:b/>
                <w:bCs/>
                <w:color w:val="306785" w:themeColor="accent1" w:themeShade="BF"/>
                <w:sz w:val="18"/>
                <w:szCs w:val="18"/>
              </w:rPr>
            </w:pPr>
          </w:p>
        </w:tc>
        <w:tc>
          <w:tcPr>
            <w:tcW w:w="4906" w:type="dxa"/>
            <w:shd w:val="clear" w:color="auto" w:fill="auto"/>
            <w:vAlign w:val="bottom"/>
            <w:hideMark/>
          </w:tcPr>
          <w:p w14:paraId="5EAE7AF0" w14:textId="77777777" w:rsidR="000E6A7F" w:rsidRPr="005F6E8C" w:rsidRDefault="000E6A7F" w:rsidP="000E6A7F">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Имеет достаточно мест парковки</w:t>
            </w:r>
          </w:p>
        </w:tc>
        <w:tc>
          <w:tcPr>
            <w:tcW w:w="580" w:type="dxa"/>
            <w:shd w:val="clear" w:color="auto" w:fill="auto"/>
            <w:noWrap/>
            <w:vAlign w:val="center"/>
            <w:hideMark/>
          </w:tcPr>
          <w:p w14:paraId="66AF3BAD"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4,87</w:t>
            </w:r>
          </w:p>
        </w:tc>
        <w:tc>
          <w:tcPr>
            <w:tcW w:w="567" w:type="dxa"/>
            <w:vMerge/>
            <w:vAlign w:val="center"/>
            <w:hideMark/>
          </w:tcPr>
          <w:p w14:paraId="6B914AAA" w14:textId="77777777" w:rsidR="000E6A7F" w:rsidRPr="005F6E8C" w:rsidRDefault="000E6A7F" w:rsidP="000E6A7F">
            <w:pPr>
              <w:spacing w:after="0" w:line="240" w:lineRule="auto"/>
              <w:rPr>
                <w:rFonts w:ascii="Arial" w:eastAsia="Times New Roman" w:hAnsi="Arial" w:cs="Arial"/>
                <w:color w:val="000000"/>
                <w:sz w:val="18"/>
                <w:szCs w:val="18"/>
              </w:rPr>
            </w:pPr>
          </w:p>
        </w:tc>
        <w:tc>
          <w:tcPr>
            <w:tcW w:w="850" w:type="dxa"/>
            <w:shd w:val="clear" w:color="auto" w:fill="auto"/>
            <w:noWrap/>
            <w:vAlign w:val="center"/>
            <w:hideMark/>
          </w:tcPr>
          <w:p w14:paraId="3FEA4E66"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95,2%</w:t>
            </w:r>
          </w:p>
        </w:tc>
        <w:tc>
          <w:tcPr>
            <w:tcW w:w="874" w:type="dxa"/>
            <w:vMerge/>
            <w:vAlign w:val="center"/>
            <w:hideMark/>
          </w:tcPr>
          <w:p w14:paraId="1ACE7599" w14:textId="77777777" w:rsidR="000E6A7F" w:rsidRPr="005F6E8C" w:rsidRDefault="000E6A7F" w:rsidP="000E6A7F">
            <w:pPr>
              <w:spacing w:after="0" w:line="240" w:lineRule="auto"/>
              <w:rPr>
                <w:rFonts w:ascii="Arial" w:eastAsia="Times New Roman" w:hAnsi="Arial" w:cs="Arial"/>
                <w:color w:val="000000"/>
                <w:sz w:val="18"/>
                <w:szCs w:val="18"/>
              </w:rPr>
            </w:pPr>
          </w:p>
        </w:tc>
      </w:tr>
      <w:tr w:rsidR="000E6A7F" w:rsidRPr="005F6E8C" w14:paraId="49383223" w14:textId="77777777" w:rsidTr="0031726F">
        <w:trPr>
          <w:gridAfter w:val="1"/>
          <w:wAfter w:w="7" w:type="dxa"/>
          <w:trHeight w:val="480"/>
        </w:trPr>
        <w:tc>
          <w:tcPr>
            <w:tcW w:w="1752" w:type="dxa"/>
            <w:vMerge/>
            <w:vAlign w:val="center"/>
            <w:hideMark/>
          </w:tcPr>
          <w:p w14:paraId="08F3567D" w14:textId="77777777" w:rsidR="000E6A7F" w:rsidRPr="005F6E8C" w:rsidRDefault="000E6A7F" w:rsidP="000E6A7F">
            <w:pPr>
              <w:spacing w:after="0" w:line="240" w:lineRule="auto"/>
              <w:rPr>
                <w:rFonts w:ascii="Arial" w:eastAsia="Times New Roman" w:hAnsi="Arial" w:cs="Arial"/>
                <w:b/>
                <w:bCs/>
                <w:color w:val="306785" w:themeColor="accent1" w:themeShade="BF"/>
                <w:sz w:val="18"/>
                <w:szCs w:val="18"/>
              </w:rPr>
            </w:pPr>
          </w:p>
        </w:tc>
        <w:tc>
          <w:tcPr>
            <w:tcW w:w="4906" w:type="dxa"/>
            <w:shd w:val="clear" w:color="auto" w:fill="auto"/>
            <w:vAlign w:val="bottom"/>
            <w:hideMark/>
          </w:tcPr>
          <w:p w14:paraId="7A49B739" w14:textId="77777777" w:rsidR="000E6A7F" w:rsidRPr="005F6E8C" w:rsidRDefault="000E6A7F" w:rsidP="000E6A7F">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Был легкий доступ в здание (например, не было барьеров для физического входа в здание и нахождения в нем)</w:t>
            </w:r>
          </w:p>
        </w:tc>
        <w:tc>
          <w:tcPr>
            <w:tcW w:w="580" w:type="dxa"/>
            <w:shd w:val="clear" w:color="auto" w:fill="auto"/>
            <w:noWrap/>
            <w:vAlign w:val="center"/>
            <w:hideMark/>
          </w:tcPr>
          <w:p w14:paraId="79070049"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4,99</w:t>
            </w:r>
          </w:p>
        </w:tc>
        <w:tc>
          <w:tcPr>
            <w:tcW w:w="567" w:type="dxa"/>
            <w:vMerge/>
            <w:vAlign w:val="center"/>
            <w:hideMark/>
          </w:tcPr>
          <w:p w14:paraId="1CA2F705" w14:textId="77777777" w:rsidR="000E6A7F" w:rsidRPr="005F6E8C" w:rsidRDefault="000E6A7F" w:rsidP="000E6A7F">
            <w:pPr>
              <w:spacing w:after="0" w:line="240" w:lineRule="auto"/>
              <w:rPr>
                <w:rFonts w:ascii="Arial" w:eastAsia="Times New Roman" w:hAnsi="Arial" w:cs="Arial"/>
                <w:color w:val="000000"/>
                <w:sz w:val="18"/>
                <w:szCs w:val="18"/>
              </w:rPr>
            </w:pPr>
          </w:p>
        </w:tc>
        <w:tc>
          <w:tcPr>
            <w:tcW w:w="850" w:type="dxa"/>
            <w:shd w:val="clear" w:color="auto" w:fill="auto"/>
            <w:noWrap/>
            <w:vAlign w:val="center"/>
            <w:hideMark/>
          </w:tcPr>
          <w:p w14:paraId="32EB3017"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96,7%</w:t>
            </w:r>
          </w:p>
        </w:tc>
        <w:tc>
          <w:tcPr>
            <w:tcW w:w="874" w:type="dxa"/>
            <w:vMerge/>
            <w:vAlign w:val="center"/>
            <w:hideMark/>
          </w:tcPr>
          <w:p w14:paraId="03A0C1D1" w14:textId="77777777" w:rsidR="000E6A7F" w:rsidRPr="005F6E8C" w:rsidRDefault="000E6A7F" w:rsidP="000E6A7F">
            <w:pPr>
              <w:spacing w:after="0" w:line="240" w:lineRule="auto"/>
              <w:rPr>
                <w:rFonts w:ascii="Arial" w:eastAsia="Times New Roman" w:hAnsi="Arial" w:cs="Arial"/>
                <w:color w:val="000000"/>
                <w:sz w:val="18"/>
                <w:szCs w:val="18"/>
              </w:rPr>
            </w:pPr>
          </w:p>
        </w:tc>
      </w:tr>
      <w:tr w:rsidR="000E6A7F" w:rsidRPr="005F6E8C" w14:paraId="76F71B00" w14:textId="77777777" w:rsidTr="0031726F">
        <w:trPr>
          <w:gridAfter w:val="1"/>
          <w:wAfter w:w="7" w:type="dxa"/>
          <w:trHeight w:val="77"/>
        </w:trPr>
        <w:tc>
          <w:tcPr>
            <w:tcW w:w="1752" w:type="dxa"/>
            <w:vMerge/>
            <w:vAlign w:val="center"/>
            <w:hideMark/>
          </w:tcPr>
          <w:p w14:paraId="0BE83FEF" w14:textId="77777777" w:rsidR="000E6A7F" w:rsidRPr="005F6E8C" w:rsidRDefault="000E6A7F" w:rsidP="000E6A7F">
            <w:pPr>
              <w:spacing w:after="0" w:line="240" w:lineRule="auto"/>
              <w:rPr>
                <w:rFonts w:ascii="Arial" w:eastAsia="Times New Roman" w:hAnsi="Arial" w:cs="Arial"/>
                <w:b/>
                <w:bCs/>
                <w:color w:val="306785" w:themeColor="accent1" w:themeShade="BF"/>
                <w:sz w:val="18"/>
                <w:szCs w:val="18"/>
              </w:rPr>
            </w:pPr>
          </w:p>
        </w:tc>
        <w:tc>
          <w:tcPr>
            <w:tcW w:w="4906" w:type="dxa"/>
            <w:shd w:val="clear" w:color="auto" w:fill="auto"/>
            <w:vAlign w:val="bottom"/>
            <w:hideMark/>
          </w:tcPr>
          <w:p w14:paraId="67E977C8" w14:textId="77777777" w:rsidR="000E6A7F" w:rsidRPr="005F6E8C" w:rsidRDefault="000E6A7F" w:rsidP="000E6A7F">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Были необходимые зоны ожидания, в которых было комфортно</w:t>
            </w:r>
          </w:p>
        </w:tc>
        <w:tc>
          <w:tcPr>
            <w:tcW w:w="580" w:type="dxa"/>
            <w:shd w:val="clear" w:color="auto" w:fill="auto"/>
            <w:noWrap/>
            <w:vAlign w:val="center"/>
            <w:hideMark/>
          </w:tcPr>
          <w:p w14:paraId="02A52A32"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4,97</w:t>
            </w:r>
          </w:p>
        </w:tc>
        <w:tc>
          <w:tcPr>
            <w:tcW w:w="567" w:type="dxa"/>
            <w:vMerge/>
            <w:vAlign w:val="center"/>
            <w:hideMark/>
          </w:tcPr>
          <w:p w14:paraId="15508148" w14:textId="77777777" w:rsidR="000E6A7F" w:rsidRPr="005F6E8C" w:rsidRDefault="000E6A7F" w:rsidP="000E6A7F">
            <w:pPr>
              <w:spacing w:after="0" w:line="240" w:lineRule="auto"/>
              <w:rPr>
                <w:rFonts w:ascii="Arial" w:eastAsia="Times New Roman" w:hAnsi="Arial" w:cs="Arial"/>
                <w:color w:val="000000"/>
                <w:sz w:val="18"/>
                <w:szCs w:val="18"/>
              </w:rPr>
            </w:pPr>
          </w:p>
        </w:tc>
        <w:tc>
          <w:tcPr>
            <w:tcW w:w="850" w:type="dxa"/>
            <w:shd w:val="clear" w:color="auto" w:fill="auto"/>
            <w:noWrap/>
            <w:vAlign w:val="center"/>
            <w:hideMark/>
          </w:tcPr>
          <w:p w14:paraId="4C7C54B7"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95,2%</w:t>
            </w:r>
          </w:p>
        </w:tc>
        <w:tc>
          <w:tcPr>
            <w:tcW w:w="874" w:type="dxa"/>
            <w:vMerge/>
            <w:vAlign w:val="center"/>
            <w:hideMark/>
          </w:tcPr>
          <w:p w14:paraId="58CACBBE" w14:textId="77777777" w:rsidR="000E6A7F" w:rsidRPr="005F6E8C" w:rsidRDefault="000E6A7F" w:rsidP="000E6A7F">
            <w:pPr>
              <w:spacing w:after="0" w:line="240" w:lineRule="auto"/>
              <w:rPr>
                <w:rFonts w:ascii="Arial" w:eastAsia="Times New Roman" w:hAnsi="Arial" w:cs="Arial"/>
                <w:color w:val="000000"/>
                <w:sz w:val="18"/>
                <w:szCs w:val="18"/>
              </w:rPr>
            </w:pPr>
          </w:p>
        </w:tc>
      </w:tr>
      <w:tr w:rsidR="000E6A7F" w:rsidRPr="005F6E8C" w14:paraId="6C4C2F2D" w14:textId="77777777" w:rsidTr="0031726F">
        <w:trPr>
          <w:gridAfter w:val="1"/>
          <w:wAfter w:w="7" w:type="dxa"/>
          <w:trHeight w:val="345"/>
        </w:trPr>
        <w:tc>
          <w:tcPr>
            <w:tcW w:w="1752" w:type="dxa"/>
            <w:vMerge/>
            <w:vAlign w:val="center"/>
            <w:hideMark/>
          </w:tcPr>
          <w:p w14:paraId="00D3CD2F" w14:textId="77777777" w:rsidR="000E6A7F" w:rsidRPr="005F6E8C" w:rsidRDefault="000E6A7F" w:rsidP="000E6A7F">
            <w:pPr>
              <w:spacing w:after="0" w:line="240" w:lineRule="auto"/>
              <w:rPr>
                <w:rFonts w:ascii="Arial" w:eastAsia="Times New Roman" w:hAnsi="Arial" w:cs="Arial"/>
                <w:b/>
                <w:bCs/>
                <w:color w:val="306785" w:themeColor="accent1" w:themeShade="BF"/>
                <w:sz w:val="18"/>
                <w:szCs w:val="18"/>
              </w:rPr>
            </w:pPr>
          </w:p>
        </w:tc>
        <w:tc>
          <w:tcPr>
            <w:tcW w:w="4906" w:type="dxa"/>
            <w:shd w:val="clear" w:color="auto" w:fill="auto"/>
            <w:vAlign w:val="bottom"/>
            <w:hideMark/>
          </w:tcPr>
          <w:p w14:paraId="5873330E" w14:textId="77777777" w:rsidR="000E6A7F" w:rsidRPr="005F6E8C" w:rsidRDefault="000E6A7F" w:rsidP="000E6A7F">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Услуга была предоставлена на справедливой и равной основе</w:t>
            </w:r>
          </w:p>
        </w:tc>
        <w:tc>
          <w:tcPr>
            <w:tcW w:w="580" w:type="dxa"/>
            <w:shd w:val="clear" w:color="auto" w:fill="auto"/>
            <w:noWrap/>
            <w:vAlign w:val="center"/>
            <w:hideMark/>
          </w:tcPr>
          <w:p w14:paraId="567A75A7"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4,99</w:t>
            </w:r>
          </w:p>
        </w:tc>
        <w:tc>
          <w:tcPr>
            <w:tcW w:w="567" w:type="dxa"/>
            <w:vMerge/>
            <w:vAlign w:val="center"/>
            <w:hideMark/>
          </w:tcPr>
          <w:p w14:paraId="33007D9B" w14:textId="77777777" w:rsidR="000E6A7F" w:rsidRPr="005F6E8C" w:rsidRDefault="000E6A7F" w:rsidP="000E6A7F">
            <w:pPr>
              <w:spacing w:after="0" w:line="240" w:lineRule="auto"/>
              <w:rPr>
                <w:rFonts w:ascii="Arial" w:eastAsia="Times New Roman" w:hAnsi="Arial" w:cs="Arial"/>
                <w:color w:val="000000"/>
                <w:sz w:val="18"/>
                <w:szCs w:val="18"/>
              </w:rPr>
            </w:pPr>
          </w:p>
        </w:tc>
        <w:tc>
          <w:tcPr>
            <w:tcW w:w="850" w:type="dxa"/>
            <w:shd w:val="clear" w:color="auto" w:fill="auto"/>
            <w:noWrap/>
            <w:vAlign w:val="center"/>
            <w:hideMark/>
          </w:tcPr>
          <w:p w14:paraId="34DF7967"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96,7%</w:t>
            </w:r>
          </w:p>
        </w:tc>
        <w:tc>
          <w:tcPr>
            <w:tcW w:w="874" w:type="dxa"/>
            <w:vMerge/>
            <w:vAlign w:val="center"/>
            <w:hideMark/>
          </w:tcPr>
          <w:p w14:paraId="7C4132F1" w14:textId="77777777" w:rsidR="000E6A7F" w:rsidRPr="005F6E8C" w:rsidRDefault="000E6A7F" w:rsidP="000E6A7F">
            <w:pPr>
              <w:spacing w:after="0" w:line="240" w:lineRule="auto"/>
              <w:rPr>
                <w:rFonts w:ascii="Arial" w:eastAsia="Times New Roman" w:hAnsi="Arial" w:cs="Arial"/>
                <w:color w:val="000000"/>
                <w:sz w:val="18"/>
                <w:szCs w:val="18"/>
              </w:rPr>
            </w:pPr>
          </w:p>
        </w:tc>
      </w:tr>
      <w:tr w:rsidR="000E6A7F" w:rsidRPr="005F6E8C" w14:paraId="15827D6A" w14:textId="77777777" w:rsidTr="0031726F">
        <w:trPr>
          <w:gridAfter w:val="1"/>
          <w:wAfter w:w="7" w:type="dxa"/>
          <w:trHeight w:val="510"/>
        </w:trPr>
        <w:tc>
          <w:tcPr>
            <w:tcW w:w="1752" w:type="dxa"/>
            <w:vMerge w:val="restart"/>
            <w:shd w:val="clear" w:color="auto" w:fill="auto"/>
            <w:vAlign w:val="center"/>
            <w:hideMark/>
          </w:tcPr>
          <w:p w14:paraId="41BAB347" w14:textId="77777777" w:rsidR="000E6A7F" w:rsidRPr="005F6E8C" w:rsidRDefault="000E6A7F" w:rsidP="000E6A7F">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ИНФОРМАЦИЯ И КОММУНИКАЦИЯ</w:t>
            </w:r>
          </w:p>
        </w:tc>
        <w:tc>
          <w:tcPr>
            <w:tcW w:w="4906" w:type="dxa"/>
            <w:shd w:val="clear" w:color="auto" w:fill="auto"/>
            <w:vAlign w:val="bottom"/>
            <w:hideMark/>
          </w:tcPr>
          <w:p w14:paraId="327C9438" w14:textId="327E466B" w:rsidR="000E6A7F" w:rsidRPr="005F6E8C" w:rsidRDefault="000E6A7F" w:rsidP="000E6A7F">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У меня была возможность доступа к информации о госуслуге различными способами (</w:t>
            </w:r>
            <w:r w:rsidR="00E77A86" w:rsidRPr="005F6E8C">
              <w:rPr>
                <w:rFonts w:ascii="Arial" w:eastAsia="Times New Roman" w:hAnsi="Arial" w:cs="Arial"/>
                <w:color w:val="000000"/>
                <w:sz w:val="18"/>
                <w:szCs w:val="18"/>
              </w:rPr>
              <w:t>например,</w:t>
            </w:r>
            <w:r w:rsidRPr="005F6E8C">
              <w:rPr>
                <w:rFonts w:ascii="Arial" w:eastAsia="Times New Roman" w:hAnsi="Arial" w:cs="Arial"/>
                <w:color w:val="000000"/>
                <w:sz w:val="18"/>
                <w:szCs w:val="18"/>
              </w:rPr>
              <w:t xml:space="preserve"> на сайте, call-центре)</w:t>
            </w:r>
          </w:p>
        </w:tc>
        <w:tc>
          <w:tcPr>
            <w:tcW w:w="580" w:type="dxa"/>
            <w:shd w:val="clear" w:color="auto" w:fill="auto"/>
            <w:noWrap/>
            <w:vAlign w:val="center"/>
            <w:hideMark/>
          </w:tcPr>
          <w:p w14:paraId="704EF19F"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4,99</w:t>
            </w:r>
          </w:p>
        </w:tc>
        <w:tc>
          <w:tcPr>
            <w:tcW w:w="567" w:type="dxa"/>
            <w:vMerge w:val="restart"/>
            <w:shd w:val="clear" w:color="auto" w:fill="auto"/>
            <w:noWrap/>
            <w:vAlign w:val="center"/>
            <w:hideMark/>
          </w:tcPr>
          <w:p w14:paraId="1F985354"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4,98</w:t>
            </w:r>
          </w:p>
        </w:tc>
        <w:tc>
          <w:tcPr>
            <w:tcW w:w="850" w:type="dxa"/>
            <w:shd w:val="clear" w:color="auto" w:fill="auto"/>
            <w:noWrap/>
            <w:vAlign w:val="center"/>
            <w:hideMark/>
          </w:tcPr>
          <w:p w14:paraId="31C18D04"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98,6%</w:t>
            </w:r>
          </w:p>
        </w:tc>
        <w:tc>
          <w:tcPr>
            <w:tcW w:w="874" w:type="dxa"/>
            <w:vMerge w:val="restart"/>
            <w:shd w:val="clear" w:color="auto" w:fill="auto"/>
            <w:noWrap/>
            <w:vAlign w:val="center"/>
            <w:hideMark/>
          </w:tcPr>
          <w:p w14:paraId="694BA193"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98,0%</w:t>
            </w:r>
          </w:p>
        </w:tc>
      </w:tr>
      <w:tr w:rsidR="000E6A7F" w:rsidRPr="005F6E8C" w14:paraId="5F300A93" w14:textId="77777777" w:rsidTr="0031726F">
        <w:trPr>
          <w:gridAfter w:val="1"/>
          <w:wAfter w:w="7" w:type="dxa"/>
          <w:trHeight w:val="240"/>
        </w:trPr>
        <w:tc>
          <w:tcPr>
            <w:tcW w:w="1752" w:type="dxa"/>
            <w:vMerge/>
            <w:vAlign w:val="center"/>
            <w:hideMark/>
          </w:tcPr>
          <w:p w14:paraId="4A120C65" w14:textId="77777777" w:rsidR="000E6A7F" w:rsidRPr="005F6E8C" w:rsidRDefault="000E6A7F" w:rsidP="000E6A7F">
            <w:pPr>
              <w:spacing w:after="0" w:line="240" w:lineRule="auto"/>
              <w:rPr>
                <w:rFonts w:ascii="Arial" w:eastAsia="Times New Roman" w:hAnsi="Arial" w:cs="Arial"/>
                <w:b/>
                <w:bCs/>
                <w:color w:val="306785" w:themeColor="accent1" w:themeShade="BF"/>
                <w:sz w:val="18"/>
                <w:szCs w:val="18"/>
              </w:rPr>
            </w:pPr>
          </w:p>
        </w:tc>
        <w:tc>
          <w:tcPr>
            <w:tcW w:w="4906" w:type="dxa"/>
            <w:shd w:val="clear" w:color="auto" w:fill="auto"/>
            <w:vAlign w:val="bottom"/>
            <w:hideMark/>
          </w:tcPr>
          <w:p w14:paraId="31726412" w14:textId="77777777" w:rsidR="000E6A7F" w:rsidRPr="005F6E8C" w:rsidRDefault="000E6A7F" w:rsidP="000E6A7F">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Легко было найти необходимых сотрудников, кабинеты</w:t>
            </w:r>
          </w:p>
        </w:tc>
        <w:tc>
          <w:tcPr>
            <w:tcW w:w="580" w:type="dxa"/>
            <w:shd w:val="clear" w:color="auto" w:fill="auto"/>
            <w:noWrap/>
            <w:vAlign w:val="center"/>
            <w:hideMark/>
          </w:tcPr>
          <w:p w14:paraId="0C75D72A"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4,97</w:t>
            </w:r>
          </w:p>
        </w:tc>
        <w:tc>
          <w:tcPr>
            <w:tcW w:w="567" w:type="dxa"/>
            <w:vMerge/>
            <w:vAlign w:val="center"/>
            <w:hideMark/>
          </w:tcPr>
          <w:p w14:paraId="1FCC2AD2" w14:textId="77777777" w:rsidR="000E6A7F" w:rsidRPr="005F6E8C" w:rsidRDefault="000E6A7F" w:rsidP="000E6A7F">
            <w:pPr>
              <w:spacing w:after="0" w:line="240" w:lineRule="auto"/>
              <w:rPr>
                <w:rFonts w:ascii="Arial" w:eastAsia="Times New Roman" w:hAnsi="Arial" w:cs="Arial"/>
                <w:color w:val="000000"/>
                <w:sz w:val="18"/>
                <w:szCs w:val="18"/>
              </w:rPr>
            </w:pPr>
          </w:p>
        </w:tc>
        <w:tc>
          <w:tcPr>
            <w:tcW w:w="850" w:type="dxa"/>
            <w:shd w:val="clear" w:color="auto" w:fill="auto"/>
            <w:noWrap/>
            <w:vAlign w:val="center"/>
            <w:hideMark/>
          </w:tcPr>
          <w:p w14:paraId="7693757B"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97,1%</w:t>
            </w:r>
          </w:p>
        </w:tc>
        <w:tc>
          <w:tcPr>
            <w:tcW w:w="874" w:type="dxa"/>
            <w:vMerge/>
            <w:vAlign w:val="center"/>
            <w:hideMark/>
          </w:tcPr>
          <w:p w14:paraId="120EDC8F" w14:textId="77777777" w:rsidR="000E6A7F" w:rsidRPr="005F6E8C" w:rsidRDefault="000E6A7F" w:rsidP="000E6A7F">
            <w:pPr>
              <w:spacing w:after="0" w:line="240" w:lineRule="auto"/>
              <w:rPr>
                <w:rFonts w:ascii="Arial" w:eastAsia="Times New Roman" w:hAnsi="Arial" w:cs="Arial"/>
                <w:color w:val="000000"/>
                <w:sz w:val="18"/>
                <w:szCs w:val="18"/>
              </w:rPr>
            </w:pPr>
          </w:p>
        </w:tc>
      </w:tr>
      <w:tr w:rsidR="000E6A7F" w:rsidRPr="005F6E8C" w14:paraId="7278A928" w14:textId="77777777" w:rsidTr="0031726F">
        <w:trPr>
          <w:gridAfter w:val="1"/>
          <w:wAfter w:w="7" w:type="dxa"/>
          <w:trHeight w:val="480"/>
        </w:trPr>
        <w:tc>
          <w:tcPr>
            <w:tcW w:w="1752" w:type="dxa"/>
            <w:vMerge/>
            <w:vAlign w:val="center"/>
            <w:hideMark/>
          </w:tcPr>
          <w:p w14:paraId="5112A52F" w14:textId="77777777" w:rsidR="000E6A7F" w:rsidRPr="005F6E8C" w:rsidRDefault="000E6A7F" w:rsidP="000E6A7F">
            <w:pPr>
              <w:spacing w:after="0" w:line="240" w:lineRule="auto"/>
              <w:rPr>
                <w:rFonts w:ascii="Arial" w:eastAsia="Times New Roman" w:hAnsi="Arial" w:cs="Arial"/>
                <w:b/>
                <w:bCs/>
                <w:color w:val="306785" w:themeColor="accent1" w:themeShade="BF"/>
                <w:sz w:val="18"/>
                <w:szCs w:val="18"/>
              </w:rPr>
            </w:pPr>
          </w:p>
        </w:tc>
        <w:tc>
          <w:tcPr>
            <w:tcW w:w="4906" w:type="dxa"/>
            <w:shd w:val="clear" w:color="auto" w:fill="auto"/>
            <w:vAlign w:val="bottom"/>
            <w:hideMark/>
          </w:tcPr>
          <w:p w14:paraId="5357D89C" w14:textId="77777777" w:rsidR="000E6A7F" w:rsidRPr="005F6E8C" w:rsidRDefault="000E6A7F" w:rsidP="000E6A7F">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В здании были все необходимые указатели, которые понятны и полезны</w:t>
            </w:r>
          </w:p>
        </w:tc>
        <w:tc>
          <w:tcPr>
            <w:tcW w:w="580" w:type="dxa"/>
            <w:shd w:val="clear" w:color="auto" w:fill="auto"/>
            <w:noWrap/>
            <w:vAlign w:val="center"/>
            <w:hideMark/>
          </w:tcPr>
          <w:p w14:paraId="6C1DBF06"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4,97</w:t>
            </w:r>
          </w:p>
        </w:tc>
        <w:tc>
          <w:tcPr>
            <w:tcW w:w="567" w:type="dxa"/>
            <w:vMerge/>
            <w:vAlign w:val="center"/>
            <w:hideMark/>
          </w:tcPr>
          <w:p w14:paraId="4C3627AA" w14:textId="77777777" w:rsidR="000E6A7F" w:rsidRPr="005F6E8C" w:rsidRDefault="000E6A7F" w:rsidP="000E6A7F">
            <w:pPr>
              <w:spacing w:after="0" w:line="240" w:lineRule="auto"/>
              <w:rPr>
                <w:rFonts w:ascii="Arial" w:eastAsia="Times New Roman" w:hAnsi="Arial" w:cs="Arial"/>
                <w:color w:val="000000"/>
                <w:sz w:val="18"/>
                <w:szCs w:val="18"/>
              </w:rPr>
            </w:pPr>
          </w:p>
        </w:tc>
        <w:tc>
          <w:tcPr>
            <w:tcW w:w="850" w:type="dxa"/>
            <w:shd w:val="clear" w:color="auto" w:fill="auto"/>
            <w:noWrap/>
            <w:vAlign w:val="center"/>
            <w:hideMark/>
          </w:tcPr>
          <w:p w14:paraId="549C808B"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97,1%</w:t>
            </w:r>
          </w:p>
        </w:tc>
        <w:tc>
          <w:tcPr>
            <w:tcW w:w="874" w:type="dxa"/>
            <w:vMerge/>
            <w:vAlign w:val="center"/>
            <w:hideMark/>
          </w:tcPr>
          <w:p w14:paraId="12FC41E5" w14:textId="77777777" w:rsidR="000E6A7F" w:rsidRPr="005F6E8C" w:rsidRDefault="000E6A7F" w:rsidP="000E6A7F">
            <w:pPr>
              <w:spacing w:after="0" w:line="240" w:lineRule="auto"/>
              <w:rPr>
                <w:rFonts w:ascii="Arial" w:eastAsia="Times New Roman" w:hAnsi="Arial" w:cs="Arial"/>
                <w:color w:val="000000"/>
                <w:sz w:val="18"/>
                <w:szCs w:val="18"/>
              </w:rPr>
            </w:pPr>
          </w:p>
        </w:tc>
      </w:tr>
      <w:tr w:rsidR="000E6A7F" w:rsidRPr="005F6E8C" w14:paraId="1325478F" w14:textId="77777777" w:rsidTr="0031726F">
        <w:trPr>
          <w:gridAfter w:val="1"/>
          <w:wAfter w:w="7" w:type="dxa"/>
          <w:trHeight w:val="480"/>
        </w:trPr>
        <w:tc>
          <w:tcPr>
            <w:tcW w:w="1752" w:type="dxa"/>
            <w:vMerge/>
            <w:vAlign w:val="center"/>
            <w:hideMark/>
          </w:tcPr>
          <w:p w14:paraId="19FE61DD" w14:textId="77777777" w:rsidR="000E6A7F" w:rsidRPr="005F6E8C" w:rsidRDefault="000E6A7F" w:rsidP="000E6A7F">
            <w:pPr>
              <w:spacing w:after="0" w:line="240" w:lineRule="auto"/>
              <w:rPr>
                <w:rFonts w:ascii="Arial" w:eastAsia="Times New Roman" w:hAnsi="Arial" w:cs="Arial"/>
                <w:b/>
                <w:bCs/>
                <w:color w:val="306785" w:themeColor="accent1" w:themeShade="BF"/>
                <w:sz w:val="18"/>
                <w:szCs w:val="18"/>
              </w:rPr>
            </w:pPr>
          </w:p>
        </w:tc>
        <w:tc>
          <w:tcPr>
            <w:tcW w:w="4906" w:type="dxa"/>
            <w:shd w:val="clear" w:color="auto" w:fill="auto"/>
            <w:vAlign w:val="bottom"/>
            <w:hideMark/>
          </w:tcPr>
          <w:p w14:paraId="4EFD185A" w14:textId="77777777" w:rsidR="000E6A7F" w:rsidRPr="005F6E8C" w:rsidRDefault="000E6A7F" w:rsidP="000E6A7F">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Я получил/а пошаговую инструкцию (информацию, совет) по получению услуги</w:t>
            </w:r>
          </w:p>
        </w:tc>
        <w:tc>
          <w:tcPr>
            <w:tcW w:w="580" w:type="dxa"/>
            <w:shd w:val="clear" w:color="auto" w:fill="auto"/>
            <w:noWrap/>
            <w:vAlign w:val="center"/>
            <w:hideMark/>
          </w:tcPr>
          <w:p w14:paraId="5E9C0FF5"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4,97</w:t>
            </w:r>
          </w:p>
        </w:tc>
        <w:tc>
          <w:tcPr>
            <w:tcW w:w="567" w:type="dxa"/>
            <w:vMerge/>
            <w:vAlign w:val="center"/>
            <w:hideMark/>
          </w:tcPr>
          <w:p w14:paraId="241D0CFC" w14:textId="77777777" w:rsidR="000E6A7F" w:rsidRPr="005F6E8C" w:rsidRDefault="000E6A7F" w:rsidP="000E6A7F">
            <w:pPr>
              <w:spacing w:after="0" w:line="240" w:lineRule="auto"/>
              <w:rPr>
                <w:rFonts w:ascii="Arial" w:eastAsia="Times New Roman" w:hAnsi="Arial" w:cs="Arial"/>
                <w:color w:val="000000"/>
                <w:sz w:val="18"/>
                <w:szCs w:val="18"/>
              </w:rPr>
            </w:pPr>
          </w:p>
        </w:tc>
        <w:tc>
          <w:tcPr>
            <w:tcW w:w="850" w:type="dxa"/>
            <w:shd w:val="clear" w:color="auto" w:fill="auto"/>
            <w:noWrap/>
            <w:vAlign w:val="center"/>
            <w:hideMark/>
          </w:tcPr>
          <w:p w14:paraId="0987F75E"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97,1%</w:t>
            </w:r>
          </w:p>
        </w:tc>
        <w:tc>
          <w:tcPr>
            <w:tcW w:w="874" w:type="dxa"/>
            <w:vMerge/>
            <w:vAlign w:val="center"/>
            <w:hideMark/>
          </w:tcPr>
          <w:p w14:paraId="40298021" w14:textId="77777777" w:rsidR="000E6A7F" w:rsidRPr="005F6E8C" w:rsidRDefault="000E6A7F" w:rsidP="000E6A7F">
            <w:pPr>
              <w:spacing w:after="0" w:line="240" w:lineRule="auto"/>
              <w:rPr>
                <w:rFonts w:ascii="Arial" w:eastAsia="Times New Roman" w:hAnsi="Arial" w:cs="Arial"/>
                <w:color w:val="000000"/>
                <w:sz w:val="18"/>
                <w:szCs w:val="18"/>
              </w:rPr>
            </w:pPr>
          </w:p>
        </w:tc>
      </w:tr>
      <w:tr w:rsidR="000E6A7F" w:rsidRPr="005F6E8C" w14:paraId="15E8512F" w14:textId="77777777" w:rsidTr="0031726F">
        <w:trPr>
          <w:gridAfter w:val="1"/>
          <w:wAfter w:w="7" w:type="dxa"/>
          <w:trHeight w:val="77"/>
        </w:trPr>
        <w:tc>
          <w:tcPr>
            <w:tcW w:w="1752" w:type="dxa"/>
            <w:vMerge/>
            <w:vAlign w:val="center"/>
            <w:hideMark/>
          </w:tcPr>
          <w:p w14:paraId="1836FD10" w14:textId="77777777" w:rsidR="000E6A7F" w:rsidRPr="005F6E8C" w:rsidRDefault="000E6A7F" w:rsidP="000E6A7F">
            <w:pPr>
              <w:spacing w:after="0" w:line="240" w:lineRule="auto"/>
              <w:rPr>
                <w:rFonts w:ascii="Arial" w:eastAsia="Times New Roman" w:hAnsi="Arial" w:cs="Arial"/>
                <w:b/>
                <w:bCs/>
                <w:color w:val="306785" w:themeColor="accent1" w:themeShade="BF"/>
                <w:sz w:val="18"/>
                <w:szCs w:val="18"/>
              </w:rPr>
            </w:pPr>
          </w:p>
        </w:tc>
        <w:tc>
          <w:tcPr>
            <w:tcW w:w="4906" w:type="dxa"/>
            <w:shd w:val="clear" w:color="auto" w:fill="auto"/>
            <w:vAlign w:val="bottom"/>
            <w:hideMark/>
          </w:tcPr>
          <w:p w14:paraId="10970690" w14:textId="77777777" w:rsidR="000E6A7F" w:rsidRPr="005F6E8C" w:rsidRDefault="000E6A7F" w:rsidP="000E6A7F">
            <w:pPr>
              <w:spacing w:after="0" w:line="240" w:lineRule="auto"/>
              <w:rPr>
                <w:rFonts w:ascii="Arial" w:eastAsia="Times New Roman" w:hAnsi="Arial" w:cs="Arial"/>
                <w:sz w:val="18"/>
                <w:szCs w:val="18"/>
              </w:rPr>
            </w:pPr>
            <w:r w:rsidRPr="005F6E8C">
              <w:rPr>
                <w:rFonts w:ascii="Arial" w:eastAsia="Times New Roman" w:hAnsi="Arial" w:cs="Arial"/>
                <w:sz w:val="18"/>
                <w:szCs w:val="18"/>
              </w:rPr>
              <w:t>У меня был выбор казахского и русского языков (для заполнения документов, общения)</w:t>
            </w:r>
          </w:p>
        </w:tc>
        <w:tc>
          <w:tcPr>
            <w:tcW w:w="580" w:type="dxa"/>
            <w:shd w:val="clear" w:color="auto" w:fill="auto"/>
            <w:noWrap/>
            <w:vAlign w:val="center"/>
            <w:hideMark/>
          </w:tcPr>
          <w:p w14:paraId="0CE37B30"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4,99</w:t>
            </w:r>
          </w:p>
        </w:tc>
        <w:tc>
          <w:tcPr>
            <w:tcW w:w="567" w:type="dxa"/>
            <w:vMerge/>
            <w:vAlign w:val="center"/>
            <w:hideMark/>
          </w:tcPr>
          <w:p w14:paraId="0DF98EBF" w14:textId="77777777" w:rsidR="000E6A7F" w:rsidRPr="005F6E8C" w:rsidRDefault="000E6A7F" w:rsidP="000E6A7F">
            <w:pPr>
              <w:spacing w:after="0" w:line="240" w:lineRule="auto"/>
              <w:rPr>
                <w:rFonts w:ascii="Arial" w:eastAsia="Times New Roman" w:hAnsi="Arial" w:cs="Arial"/>
                <w:color w:val="000000"/>
                <w:sz w:val="18"/>
                <w:szCs w:val="18"/>
              </w:rPr>
            </w:pPr>
          </w:p>
        </w:tc>
        <w:tc>
          <w:tcPr>
            <w:tcW w:w="850" w:type="dxa"/>
            <w:shd w:val="clear" w:color="auto" w:fill="auto"/>
            <w:noWrap/>
            <w:vAlign w:val="center"/>
            <w:hideMark/>
          </w:tcPr>
          <w:p w14:paraId="39E5F29B"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98,6%</w:t>
            </w:r>
          </w:p>
        </w:tc>
        <w:tc>
          <w:tcPr>
            <w:tcW w:w="874" w:type="dxa"/>
            <w:vMerge/>
            <w:vAlign w:val="center"/>
            <w:hideMark/>
          </w:tcPr>
          <w:p w14:paraId="4598E725" w14:textId="77777777" w:rsidR="000E6A7F" w:rsidRPr="005F6E8C" w:rsidRDefault="000E6A7F" w:rsidP="000E6A7F">
            <w:pPr>
              <w:spacing w:after="0" w:line="240" w:lineRule="auto"/>
              <w:rPr>
                <w:rFonts w:ascii="Arial" w:eastAsia="Times New Roman" w:hAnsi="Arial" w:cs="Arial"/>
                <w:color w:val="000000"/>
                <w:sz w:val="18"/>
                <w:szCs w:val="18"/>
              </w:rPr>
            </w:pPr>
          </w:p>
        </w:tc>
      </w:tr>
      <w:tr w:rsidR="000E6A7F" w:rsidRPr="005F6E8C" w14:paraId="75C7806D" w14:textId="77777777" w:rsidTr="0031726F">
        <w:trPr>
          <w:gridAfter w:val="1"/>
          <w:wAfter w:w="7" w:type="dxa"/>
          <w:trHeight w:val="77"/>
        </w:trPr>
        <w:tc>
          <w:tcPr>
            <w:tcW w:w="1752" w:type="dxa"/>
            <w:vMerge/>
            <w:vAlign w:val="center"/>
            <w:hideMark/>
          </w:tcPr>
          <w:p w14:paraId="0C7F2A48" w14:textId="77777777" w:rsidR="000E6A7F" w:rsidRPr="005F6E8C" w:rsidRDefault="000E6A7F" w:rsidP="000E6A7F">
            <w:pPr>
              <w:spacing w:after="0" w:line="240" w:lineRule="auto"/>
              <w:rPr>
                <w:rFonts w:ascii="Arial" w:eastAsia="Times New Roman" w:hAnsi="Arial" w:cs="Arial"/>
                <w:b/>
                <w:bCs/>
                <w:color w:val="306785" w:themeColor="accent1" w:themeShade="BF"/>
                <w:sz w:val="18"/>
                <w:szCs w:val="18"/>
              </w:rPr>
            </w:pPr>
          </w:p>
        </w:tc>
        <w:tc>
          <w:tcPr>
            <w:tcW w:w="4906" w:type="dxa"/>
            <w:shd w:val="clear" w:color="auto" w:fill="auto"/>
            <w:vAlign w:val="bottom"/>
            <w:hideMark/>
          </w:tcPr>
          <w:p w14:paraId="0585B419" w14:textId="77777777" w:rsidR="000E6A7F" w:rsidRPr="005F6E8C" w:rsidRDefault="000E6A7F" w:rsidP="000E6A7F">
            <w:pPr>
              <w:spacing w:after="0" w:line="240" w:lineRule="auto"/>
              <w:rPr>
                <w:rFonts w:ascii="Arial" w:eastAsia="Times New Roman" w:hAnsi="Arial" w:cs="Arial"/>
                <w:sz w:val="18"/>
                <w:szCs w:val="18"/>
              </w:rPr>
            </w:pPr>
            <w:r w:rsidRPr="005F6E8C">
              <w:rPr>
                <w:rFonts w:ascii="Arial" w:eastAsia="Times New Roman" w:hAnsi="Arial" w:cs="Arial"/>
                <w:sz w:val="18"/>
                <w:szCs w:val="18"/>
              </w:rPr>
              <w:t>Формы и бланки, другие документы были просты для понимания</w:t>
            </w:r>
          </w:p>
        </w:tc>
        <w:tc>
          <w:tcPr>
            <w:tcW w:w="580" w:type="dxa"/>
            <w:shd w:val="clear" w:color="auto" w:fill="auto"/>
            <w:noWrap/>
            <w:vAlign w:val="center"/>
            <w:hideMark/>
          </w:tcPr>
          <w:p w14:paraId="755ACF70"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4,99</w:t>
            </w:r>
          </w:p>
        </w:tc>
        <w:tc>
          <w:tcPr>
            <w:tcW w:w="567" w:type="dxa"/>
            <w:vMerge/>
            <w:vAlign w:val="center"/>
            <w:hideMark/>
          </w:tcPr>
          <w:p w14:paraId="37D4E9E8" w14:textId="77777777" w:rsidR="000E6A7F" w:rsidRPr="005F6E8C" w:rsidRDefault="000E6A7F" w:rsidP="000E6A7F">
            <w:pPr>
              <w:spacing w:after="0" w:line="240" w:lineRule="auto"/>
              <w:rPr>
                <w:rFonts w:ascii="Arial" w:eastAsia="Times New Roman" w:hAnsi="Arial" w:cs="Arial"/>
                <w:color w:val="000000"/>
                <w:sz w:val="18"/>
                <w:szCs w:val="18"/>
              </w:rPr>
            </w:pPr>
          </w:p>
        </w:tc>
        <w:tc>
          <w:tcPr>
            <w:tcW w:w="850" w:type="dxa"/>
            <w:shd w:val="clear" w:color="auto" w:fill="auto"/>
            <w:noWrap/>
            <w:vAlign w:val="center"/>
            <w:hideMark/>
          </w:tcPr>
          <w:p w14:paraId="7E1E4A9C"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98,6%</w:t>
            </w:r>
          </w:p>
        </w:tc>
        <w:tc>
          <w:tcPr>
            <w:tcW w:w="874" w:type="dxa"/>
            <w:vMerge/>
            <w:vAlign w:val="center"/>
            <w:hideMark/>
          </w:tcPr>
          <w:p w14:paraId="6B214100" w14:textId="77777777" w:rsidR="000E6A7F" w:rsidRPr="005F6E8C" w:rsidRDefault="000E6A7F" w:rsidP="000E6A7F">
            <w:pPr>
              <w:spacing w:after="0" w:line="240" w:lineRule="auto"/>
              <w:rPr>
                <w:rFonts w:ascii="Arial" w:eastAsia="Times New Roman" w:hAnsi="Arial" w:cs="Arial"/>
                <w:color w:val="000000"/>
                <w:sz w:val="18"/>
                <w:szCs w:val="18"/>
              </w:rPr>
            </w:pPr>
          </w:p>
        </w:tc>
      </w:tr>
      <w:tr w:rsidR="000E6A7F" w:rsidRPr="005F6E8C" w14:paraId="710B6673" w14:textId="77777777" w:rsidTr="0031726F">
        <w:trPr>
          <w:gridAfter w:val="1"/>
          <w:wAfter w:w="7" w:type="dxa"/>
          <w:trHeight w:val="78"/>
        </w:trPr>
        <w:tc>
          <w:tcPr>
            <w:tcW w:w="1752" w:type="dxa"/>
            <w:vMerge/>
            <w:vAlign w:val="center"/>
            <w:hideMark/>
          </w:tcPr>
          <w:p w14:paraId="0196D74D" w14:textId="77777777" w:rsidR="000E6A7F" w:rsidRPr="005F6E8C" w:rsidRDefault="000E6A7F" w:rsidP="000E6A7F">
            <w:pPr>
              <w:spacing w:after="0" w:line="240" w:lineRule="auto"/>
              <w:rPr>
                <w:rFonts w:ascii="Arial" w:eastAsia="Times New Roman" w:hAnsi="Arial" w:cs="Arial"/>
                <w:b/>
                <w:bCs/>
                <w:color w:val="306785" w:themeColor="accent1" w:themeShade="BF"/>
                <w:sz w:val="18"/>
                <w:szCs w:val="18"/>
              </w:rPr>
            </w:pPr>
          </w:p>
        </w:tc>
        <w:tc>
          <w:tcPr>
            <w:tcW w:w="4906" w:type="dxa"/>
            <w:shd w:val="clear" w:color="auto" w:fill="auto"/>
            <w:vAlign w:val="bottom"/>
            <w:hideMark/>
          </w:tcPr>
          <w:p w14:paraId="12CE68A3" w14:textId="77777777" w:rsidR="000E6A7F" w:rsidRPr="005F6E8C" w:rsidRDefault="000E6A7F" w:rsidP="000E6A7F">
            <w:pPr>
              <w:spacing w:after="0" w:line="240" w:lineRule="auto"/>
              <w:rPr>
                <w:rFonts w:ascii="Arial" w:eastAsia="Times New Roman" w:hAnsi="Arial" w:cs="Arial"/>
                <w:sz w:val="18"/>
                <w:szCs w:val="18"/>
              </w:rPr>
            </w:pPr>
            <w:r w:rsidRPr="005F6E8C">
              <w:rPr>
                <w:rFonts w:ascii="Arial" w:eastAsia="Times New Roman" w:hAnsi="Arial" w:cs="Arial"/>
                <w:sz w:val="18"/>
                <w:szCs w:val="18"/>
              </w:rPr>
              <w:t>Предоставили полную информацию о перечне документов, необходимых для получения услуги</w:t>
            </w:r>
          </w:p>
        </w:tc>
        <w:tc>
          <w:tcPr>
            <w:tcW w:w="580" w:type="dxa"/>
            <w:shd w:val="clear" w:color="auto" w:fill="auto"/>
            <w:noWrap/>
            <w:vAlign w:val="center"/>
            <w:hideMark/>
          </w:tcPr>
          <w:p w14:paraId="1390E985"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4,99</w:t>
            </w:r>
          </w:p>
        </w:tc>
        <w:tc>
          <w:tcPr>
            <w:tcW w:w="567" w:type="dxa"/>
            <w:vMerge/>
            <w:vAlign w:val="center"/>
            <w:hideMark/>
          </w:tcPr>
          <w:p w14:paraId="395B4A0D" w14:textId="77777777" w:rsidR="000E6A7F" w:rsidRPr="005F6E8C" w:rsidRDefault="000E6A7F" w:rsidP="000E6A7F">
            <w:pPr>
              <w:spacing w:after="0" w:line="240" w:lineRule="auto"/>
              <w:rPr>
                <w:rFonts w:ascii="Arial" w:eastAsia="Times New Roman" w:hAnsi="Arial" w:cs="Arial"/>
                <w:color w:val="000000"/>
                <w:sz w:val="18"/>
                <w:szCs w:val="18"/>
              </w:rPr>
            </w:pPr>
          </w:p>
        </w:tc>
        <w:tc>
          <w:tcPr>
            <w:tcW w:w="850" w:type="dxa"/>
            <w:shd w:val="clear" w:color="auto" w:fill="auto"/>
            <w:noWrap/>
            <w:vAlign w:val="center"/>
            <w:hideMark/>
          </w:tcPr>
          <w:p w14:paraId="7E34B5CA"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98,6%</w:t>
            </w:r>
          </w:p>
        </w:tc>
        <w:tc>
          <w:tcPr>
            <w:tcW w:w="874" w:type="dxa"/>
            <w:vMerge/>
            <w:vAlign w:val="center"/>
            <w:hideMark/>
          </w:tcPr>
          <w:p w14:paraId="472EFF78" w14:textId="77777777" w:rsidR="000E6A7F" w:rsidRPr="005F6E8C" w:rsidRDefault="000E6A7F" w:rsidP="000E6A7F">
            <w:pPr>
              <w:spacing w:after="0" w:line="240" w:lineRule="auto"/>
              <w:rPr>
                <w:rFonts w:ascii="Arial" w:eastAsia="Times New Roman" w:hAnsi="Arial" w:cs="Arial"/>
                <w:color w:val="000000"/>
                <w:sz w:val="18"/>
                <w:szCs w:val="18"/>
              </w:rPr>
            </w:pPr>
          </w:p>
        </w:tc>
      </w:tr>
      <w:tr w:rsidR="000E6A7F" w:rsidRPr="005F6E8C" w14:paraId="5AA5B7C7" w14:textId="77777777" w:rsidTr="0031726F">
        <w:trPr>
          <w:gridAfter w:val="1"/>
          <w:wAfter w:w="7" w:type="dxa"/>
          <w:trHeight w:val="240"/>
        </w:trPr>
        <w:tc>
          <w:tcPr>
            <w:tcW w:w="1752" w:type="dxa"/>
            <w:vMerge w:val="restart"/>
            <w:shd w:val="clear" w:color="auto" w:fill="auto"/>
            <w:vAlign w:val="center"/>
            <w:hideMark/>
          </w:tcPr>
          <w:p w14:paraId="5D662B08" w14:textId="77777777" w:rsidR="000E6A7F" w:rsidRPr="005F6E8C" w:rsidRDefault="000E6A7F" w:rsidP="000E6A7F">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ПРОЦЕДУРА</w:t>
            </w:r>
          </w:p>
        </w:tc>
        <w:tc>
          <w:tcPr>
            <w:tcW w:w="4906" w:type="dxa"/>
            <w:shd w:val="clear" w:color="auto" w:fill="auto"/>
            <w:vAlign w:val="bottom"/>
            <w:hideMark/>
          </w:tcPr>
          <w:p w14:paraId="338DC96B" w14:textId="77777777" w:rsidR="000E6A7F" w:rsidRPr="005F6E8C" w:rsidRDefault="000E6A7F" w:rsidP="000E6A7F">
            <w:pPr>
              <w:spacing w:after="0" w:line="240" w:lineRule="auto"/>
              <w:rPr>
                <w:rFonts w:ascii="Arial" w:eastAsia="Times New Roman" w:hAnsi="Arial" w:cs="Arial"/>
                <w:sz w:val="18"/>
                <w:szCs w:val="18"/>
              </w:rPr>
            </w:pPr>
            <w:r w:rsidRPr="005F6E8C">
              <w:rPr>
                <w:rFonts w:ascii="Arial" w:eastAsia="Times New Roman" w:hAnsi="Arial" w:cs="Arial"/>
                <w:sz w:val="18"/>
                <w:szCs w:val="18"/>
              </w:rPr>
              <w:t>Процедура сбора и подачи документов простая и понятная</w:t>
            </w:r>
          </w:p>
        </w:tc>
        <w:tc>
          <w:tcPr>
            <w:tcW w:w="580" w:type="dxa"/>
            <w:shd w:val="clear" w:color="auto" w:fill="auto"/>
            <w:noWrap/>
            <w:vAlign w:val="center"/>
            <w:hideMark/>
          </w:tcPr>
          <w:p w14:paraId="6174DCD8"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4,98</w:t>
            </w:r>
          </w:p>
        </w:tc>
        <w:tc>
          <w:tcPr>
            <w:tcW w:w="567" w:type="dxa"/>
            <w:vMerge w:val="restart"/>
            <w:shd w:val="clear" w:color="auto" w:fill="auto"/>
            <w:noWrap/>
            <w:vAlign w:val="center"/>
            <w:hideMark/>
          </w:tcPr>
          <w:p w14:paraId="5B49358A"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4,97</w:t>
            </w:r>
          </w:p>
        </w:tc>
        <w:tc>
          <w:tcPr>
            <w:tcW w:w="850" w:type="dxa"/>
            <w:shd w:val="clear" w:color="auto" w:fill="auto"/>
            <w:noWrap/>
            <w:vAlign w:val="center"/>
            <w:hideMark/>
          </w:tcPr>
          <w:p w14:paraId="2297DEA1"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67,1%</w:t>
            </w:r>
          </w:p>
        </w:tc>
        <w:tc>
          <w:tcPr>
            <w:tcW w:w="874" w:type="dxa"/>
            <w:vMerge w:val="restart"/>
            <w:shd w:val="clear" w:color="auto" w:fill="auto"/>
            <w:noWrap/>
            <w:vAlign w:val="center"/>
            <w:hideMark/>
          </w:tcPr>
          <w:p w14:paraId="374484C1"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66,6%</w:t>
            </w:r>
          </w:p>
        </w:tc>
      </w:tr>
      <w:tr w:rsidR="000E6A7F" w:rsidRPr="005F6E8C" w14:paraId="7B2423A6" w14:textId="77777777" w:rsidTr="0031726F">
        <w:trPr>
          <w:gridAfter w:val="1"/>
          <w:wAfter w:w="7" w:type="dxa"/>
          <w:trHeight w:val="240"/>
        </w:trPr>
        <w:tc>
          <w:tcPr>
            <w:tcW w:w="1752" w:type="dxa"/>
            <w:vMerge/>
            <w:vAlign w:val="center"/>
            <w:hideMark/>
          </w:tcPr>
          <w:p w14:paraId="22883B11" w14:textId="77777777" w:rsidR="000E6A7F" w:rsidRPr="005F6E8C" w:rsidRDefault="000E6A7F" w:rsidP="000E6A7F">
            <w:pPr>
              <w:spacing w:after="0" w:line="240" w:lineRule="auto"/>
              <w:rPr>
                <w:rFonts w:ascii="Arial" w:eastAsia="Times New Roman" w:hAnsi="Arial" w:cs="Arial"/>
                <w:b/>
                <w:bCs/>
                <w:color w:val="306785" w:themeColor="accent1" w:themeShade="BF"/>
                <w:sz w:val="18"/>
                <w:szCs w:val="18"/>
              </w:rPr>
            </w:pPr>
          </w:p>
        </w:tc>
        <w:tc>
          <w:tcPr>
            <w:tcW w:w="4906" w:type="dxa"/>
            <w:shd w:val="clear" w:color="auto" w:fill="auto"/>
            <w:vAlign w:val="bottom"/>
            <w:hideMark/>
          </w:tcPr>
          <w:p w14:paraId="5F4EB29F" w14:textId="77777777" w:rsidR="000E6A7F" w:rsidRPr="005F6E8C" w:rsidRDefault="000E6A7F" w:rsidP="000E6A7F">
            <w:pPr>
              <w:spacing w:after="0" w:line="240" w:lineRule="auto"/>
              <w:rPr>
                <w:rFonts w:ascii="Arial" w:eastAsia="Times New Roman" w:hAnsi="Arial" w:cs="Arial"/>
                <w:sz w:val="18"/>
                <w:szCs w:val="18"/>
              </w:rPr>
            </w:pPr>
            <w:r w:rsidRPr="005F6E8C">
              <w:rPr>
                <w:rFonts w:ascii="Arial" w:eastAsia="Times New Roman" w:hAnsi="Arial" w:cs="Arial"/>
                <w:sz w:val="18"/>
                <w:szCs w:val="18"/>
              </w:rPr>
              <w:t>Процедура рассмотрения оптимальная, простая и понятная</w:t>
            </w:r>
          </w:p>
        </w:tc>
        <w:tc>
          <w:tcPr>
            <w:tcW w:w="580" w:type="dxa"/>
            <w:shd w:val="clear" w:color="auto" w:fill="auto"/>
            <w:noWrap/>
            <w:vAlign w:val="center"/>
            <w:hideMark/>
          </w:tcPr>
          <w:p w14:paraId="6927677C"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4,96</w:t>
            </w:r>
          </w:p>
        </w:tc>
        <w:tc>
          <w:tcPr>
            <w:tcW w:w="567" w:type="dxa"/>
            <w:vMerge/>
            <w:vAlign w:val="center"/>
            <w:hideMark/>
          </w:tcPr>
          <w:p w14:paraId="27B9E534" w14:textId="77777777" w:rsidR="000E6A7F" w:rsidRPr="005F6E8C" w:rsidRDefault="000E6A7F" w:rsidP="000E6A7F">
            <w:pPr>
              <w:spacing w:after="0" w:line="240" w:lineRule="auto"/>
              <w:rPr>
                <w:rFonts w:ascii="Arial" w:eastAsia="Times New Roman" w:hAnsi="Arial" w:cs="Arial"/>
                <w:color w:val="000000"/>
                <w:sz w:val="18"/>
                <w:szCs w:val="18"/>
              </w:rPr>
            </w:pPr>
          </w:p>
        </w:tc>
        <w:tc>
          <w:tcPr>
            <w:tcW w:w="850" w:type="dxa"/>
            <w:shd w:val="clear" w:color="auto" w:fill="auto"/>
            <w:noWrap/>
            <w:vAlign w:val="center"/>
            <w:hideMark/>
          </w:tcPr>
          <w:p w14:paraId="219AB79C"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65,7%</w:t>
            </w:r>
          </w:p>
        </w:tc>
        <w:tc>
          <w:tcPr>
            <w:tcW w:w="874" w:type="dxa"/>
            <w:vMerge/>
            <w:vAlign w:val="center"/>
            <w:hideMark/>
          </w:tcPr>
          <w:p w14:paraId="4782AC98" w14:textId="77777777" w:rsidR="000E6A7F" w:rsidRPr="005F6E8C" w:rsidRDefault="000E6A7F" w:rsidP="000E6A7F">
            <w:pPr>
              <w:spacing w:after="0" w:line="240" w:lineRule="auto"/>
              <w:rPr>
                <w:rFonts w:ascii="Arial" w:eastAsia="Times New Roman" w:hAnsi="Arial" w:cs="Arial"/>
                <w:color w:val="000000"/>
                <w:sz w:val="18"/>
                <w:szCs w:val="18"/>
              </w:rPr>
            </w:pPr>
          </w:p>
        </w:tc>
      </w:tr>
      <w:tr w:rsidR="000E6A7F" w:rsidRPr="005F6E8C" w14:paraId="658E27AE" w14:textId="77777777" w:rsidTr="0031726F">
        <w:trPr>
          <w:gridAfter w:val="1"/>
          <w:wAfter w:w="7" w:type="dxa"/>
          <w:trHeight w:val="240"/>
        </w:trPr>
        <w:tc>
          <w:tcPr>
            <w:tcW w:w="1752" w:type="dxa"/>
            <w:vMerge/>
            <w:vAlign w:val="center"/>
            <w:hideMark/>
          </w:tcPr>
          <w:p w14:paraId="34788EBE" w14:textId="77777777" w:rsidR="000E6A7F" w:rsidRPr="005F6E8C" w:rsidRDefault="000E6A7F" w:rsidP="000E6A7F">
            <w:pPr>
              <w:spacing w:after="0" w:line="240" w:lineRule="auto"/>
              <w:rPr>
                <w:rFonts w:ascii="Arial" w:eastAsia="Times New Roman" w:hAnsi="Arial" w:cs="Arial"/>
                <w:b/>
                <w:bCs/>
                <w:color w:val="306785" w:themeColor="accent1" w:themeShade="BF"/>
                <w:sz w:val="18"/>
                <w:szCs w:val="18"/>
              </w:rPr>
            </w:pPr>
          </w:p>
        </w:tc>
        <w:tc>
          <w:tcPr>
            <w:tcW w:w="4906" w:type="dxa"/>
            <w:shd w:val="clear" w:color="auto" w:fill="auto"/>
            <w:vAlign w:val="bottom"/>
            <w:hideMark/>
          </w:tcPr>
          <w:p w14:paraId="1008D72F" w14:textId="77777777" w:rsidR="000E6A7F" w:rsidRPr="005F6E8C" w:rsidRDefault="000E6A7F" w:rsidP="000E6A7F">
            <w:pPr>
              <w:spacing w:after="0" w:line="240" w:lineRule="auto"/>
              <w:rPr>
                <w:rFonts w:ascii="Arial" w:eastAsia="Times New Roman" w:hAnsi="Arial" w:cs="Arial"/>
                <w:sz w:val="18"/>
                <w:szCs w:val="18"/>
              </w:rPr>
            </w:pPr>
            <w:r w:rsidRPr="005F6E8C">
              <w:rPr>
                <w:rFonts w:ascii="Arial" w:eastAsia="Times New Roman" w:hAnsi="Arial" w:cs="Arial"/>
                <w:sz w:val="18"/>
                <w:szCs w:val="18"/>
              </w:rPr>
              <w:t>Процедура выдачи результата удобная, простая и понятная</w:t>
            </w:r>
          </w:p>
        </w:tc>
        <w:tc>
          <w:tcPr>
            <w:tcW w:w="580" w:type="dxa"/>
            <w:shd w:val="clear" w:color="auto" w:fill="auto"/>
            <w:noWrap/>
            <w:vAlign w:val="center"/>
            <w:hideMark/>
          </w:tcPr>
          <w:p w14:paraId="3E33D67A"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4,98</w:t>
            </w:r>
          </w:p>
        </w:tc>
        <w:tc>
          <w:tcPr>
            <w:tcW w:w="567" w:type="dxa"/>
            <w:vMerge/>
            <w:vAlign w:val="center"/>
            <w:hideMark/>
          </w:tcPr>
          <w:p w14:paraId="65B7ED32" w14:textId="77777777" w:rsidR="000E6A7F" w:rsidRPr="005F6E8C" w:rsidRDefault="000E6A7F" w:rsidP="000E6A7F">
            <w:pPr>
              <w:spacing w:after="0" w:line="240" w:lineRule="auto"/>
              <w:rPr>
                <w:rFonts w:ascii="Arial" w:eastAsia="Times New Roman" w:hAnsi="Arial" w:cs="Arial"/>
                <w:color w:val="000000"/>
                <w:sz w:val="18"/>
                <w:szCs w:val="18"/>
              </w:rPr>
            </w:pPr>
          </w:p>
        </w:tc>
        <w:tc>
          <w:tcPr>
            <w:tcW w:w="850" w:type="dxa"/>
            <w:shd w:val="clear" w:color="auto" w:fill="auto"/>
            <w:noWrap/>
            <w:vAlign w:val="center"/>
            <w:hideMark/>
          </w:tcPr>
          <w:p w14:paraId="5C138010"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67,1%</w:t>
            </w:r>
          </w:p>
        </w:tc>
        <w:tc>
          <w:tcPr>
            <w:tcW w:w="874" w:type="dxa"/>
            <w:vMerge/>
            <w:vAlign w:val="center"/>
            <w:hideMark/>
          </w:tcPr>
          <w:p w14:paraId="7324CB0A" w14:textId="77777777" w:rsidR="000E6A7F" w:rsidRPr="005F6E8C" w:rsidRDefault="000E6A7F" w:rsidP="000E6A7F">
            <w:pPr>
              <w:spacing w:after="0" w:line="240" w:lineRule="auto"/>
              <w:rPr>
                <w:rFonts w:ascii="Arial" w:eastAsia="Times New Roman" w:hAnsi="Arial" w:cs="Arial"/>
                <w:color w:val="000000"/>
                <w:sz w:val="18"/>
                <w:szCs w:val="18"/>
              </w:rPr>
            </w:pPr>
          </w:p>
        </w:tc>
      </w:tr>
      <w:tr w:rsidR="000E6A7F" w:rsidRPr="005F6E8C" w14:paraId="213D2608" w14:textId="77777777" w:rsidTr="0031726F">
        <w:trPr>
          <w:gridAfter w:val="1"/>
          <w:wAfter w:w="7" w:type="dxa"/>
          <w:trHeight w:val="240"/>
        </w:trPr>
        <w:tc>
          <w:tcPr>
            <w:tcW w:w="1752" w:type="dxa"/>
            <w:vMerge w:val="restart"/>
            <w:shd w:val="clear" w:color="auto" w:fill="auto"/>
            <w:vAlign w:val="center"/>
            <w:hideMark/>
          </w:tcPr>
          <w:p w14:paraId="19953187" w14:textId="77777777" w:rsidR="000E6A7F" w:rsidRPr="005F6E8C" w:rsidRDefault="000E6A7F" w:rsidP="000E6A7F">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СРОКИ</w:t>
            </w:r>
          </w:p>
        </w:tc>
        <w:tc>
          <w:tcPr>
            <w:tcW w:w="4906" w:type="dxa"/>
            <w:shd w:val="clear" w:color="auto" w:fill="auto"/>
            <w:vAlign w:val="bottom"/>
            <w:hideMark/>
          </w:tcPr>
          <w:p w14:paraId="0B99D06D" w14:textId="77777777" w:rsidR="000E6A7F" w:rsidRPr="005F6E8C" w:rsidRDefault="000E6A7F" w:rsidP="000E6A7F">
            <w:pPr>
              <w:spacing w:after="0" w:line="240" w:lineRule="auto"/>
              <w:rPr>
                <w:rFonts w:ascii="Arial" w:eastAsia="Times New Roman" w:hAnsi="Arial" w:cs="Arial"/>
                <w:sz w:val="18"/>
                <w:szCs w:val="18"/>
              </w:rPr>
            </w:pPr>
            <w:r w:rsidRPr="005F6E8C">
              <w:rPr>
                <w:rFonts w:ascii="Arial" w:eastAsia="Times New Roman" w:hAnsi="Arial" w:cs="Arial"/>
                <w:sz w:val="18"/>
                <w:szCs w:val="18"/>
              </w:rPr>
              <w:t>Срок, необходимый для получения услуги приемлемый</w:t>
            </w:r>
          </w:p>
        </w:tc>
        <w:tc>
          <w:tcPr>
            <w:tcW w:w="580" w:type="dxa"/>
            <w:shd w:val="clear" w:color="auto" w:fill="auto"/>
            <w:noWrap/>
            <w:vAlign w:val="center"/>
            <w:hideMark/>
          </w:tcPr>
          <w:p w14:paraId="26DDAAE8"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4,98</w:t>
            </w:r>
          </w:p>
        </w:tc>
        <w:tc>
          <w:tcPr>
            <w:tcW w:w="567" w:type="dxa"/>
            <w:vMerge w:val="restart"/>
            <w:shd w:val="clear" w:color="auto" w:fill="auto"/>
            <w:noWrap/>
            <w:vAlign w:val="center"/>
            <w:hideMark/>
          </w:tcPr>
          <w:p w14:paraId="20F260CC"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4,96</w:t>
            </w:r>
          </w:p>
        </w:tc>
        <w:tc>
          <w:tcPr>
            <w:tcW w:w="850" w:type="dxa"/>
            <w:shd w:val="clear" w:color="auto" w:fill="auto"/>
            <w:noWrap/>
            <w:vAlign w:val="center"/>
            <w:hideMark/>
          </w:tcPr>
          <w:p w14:paraId="0D7835C6"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67,6%</w:t>
            </w:r>
          </w:p>
        </w:tc>
        <w:tc>
          <w:tcPr>
            <w:tcW w:w="874" w:type="dxa"/>
            <w:vMerge w:val="restart"/>
            <w:shd w:val="clear" w:color="auto" w:fill="auto"/>
            <w:noWrap/>
            <w:vAlign w:val="center"/>
            <w:hideMark/>
          </w:tcPr>
          <w:p w14:paraId="57B3A13B"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67,6%</w:t>
            </w:r>
          </w:p>
        </w:tc>
      </w:tr>
      <w:tr w:rsidR="000E6A7F" w:rsidRPr="005F6E8C" w14:paraId="0D80459C" w14:textId="77777777" w:rsidTr="0031726F">
        <w:trPr>
          <w:gridAfter w:val="1"/>
          <w:wAfter w:w="7" w:type="dxa"/>
          <w:trHeight w:val="106"/>
        </w:trPr>
        <w:tc>
          <w:tcPr>
            <w:tcW w:w="1752" w:type="dxa"/>
            <w:vMerge/>
            <w:vAlign w:val="center"/>
            <w:hideMark/>
          </w:tcPr>
          <w:p w14:paraId="41E8D354" w14:textId="77777777" w:rsidR="000E6A7F" w:rsidRPr="005F6E8C" w:rsidRDefault="000E6A7F" w:rsidP="000E6A7F">
            <w:pPr>
              <w:spacing w:after="0" w:line="240" w:lineRule="auto"/>
              <w:rPr>
                <w:rFonts w:ascii="Arial" w:eastAsia="Times New Roman" w:hAnsi="Arial" w:cs="Arial"/>
                <w:b/>
                <w:bCs/>
                <w:color w:val="306785" w:themeColor="accent1" w:themeShade="BF"/>
                <w:sz w:val="18"/>
                <w:szCs w:val="18"/>
              </w:rPr>
            </w:pPr>
          </w:p>
        </w:tc>
        <w:tc>
          <w:tcPr>
            <w:tcW w:w="4906" w:type="dxa"/>
            <w:shd w:val="clear" w:color="auto" w:fill="auto"/>
            <w:vAlign w:val="bottom"/>
            <w:hideMark/>
          </w:tcPr>
          <w:p w14:paraId="1C000FDD" w14:textId="77777777" w:rsidR="000E6A7F" w:rsidRPr="005F6E8C" w:rsidRDefault="000E6A7F" w:rsidP="000E6A7F">
            <w:pPr>
              <w:spacing w:after="0" w:line="240" w:lineRule="auto"/>
              <w:rPr>
                <w:rFonts w:ascii="Arial" w:eastAsia="Times New Roman" w:hAnsi="Arial" w:cs="Arial"/>
                <w:sz w:val="18"/>
                <w:szCs w:val="18"/>
              </w:rPr>
            </w:pPr>
            <w:r w:rsidRPr="005F6E8C">
              <w:rPr>
                <w:rFonts w:ascii="Arial" w:eastAsia="Times New Roman" w:hAnsi="Arial" w:cs="Arial"/>
                <w:sz w:val="18"/>
                <w:szCs w:val="18"/>
              </w:rPr>
              <w:t>Время ожидания, очереди на месте обслуживания приемлемое</w:t>
            </w:r>
          </w:p>
        </w:tc>
        <w:tc>
          <w:tcPr>
            <w:tcW w:w="580" w:type="dxa"/>
            <w:shd w:val="clear" w:color="auto" w:fill="auto"/>
            <w:noWrap/>
            <w:vAlign w:val="center"/>
            <w:hideMark/>
          </w:tcPr>
          <w:p w14:paraId="496D5CAA"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4,94</w:t>
            </w:r>
          </w:p>
        </w:tc>
        <w:tc>
          <w:tcPr>
            <w:tcW w:w="567" w:type="dxa"/>
            <w:vMerge/>
            <w:vAlign w:val="center"/>
            <w:hideMark/>
          </w:tcPr>
          <w:p w14:paraId="0388B543" w14:textId="77777777" w:rsidR="000E6A7F" w:rsidRPr="005F6E8C" w:rsidRDefault="000E6A7F" w:rsidP="000E6A7F">
            <w:pPr>
              <w:spacing w:after="0" w:line="240" w:lineRule="auto"/>
              <w:rPr>
                <w:rFonts w:ascii="Arial" w:eastAsia="Times New Roman" w:hAnsi="Arial" w:cs="Arial"/>
                <w:color w:val="000000"/>
                <w:sz w:val="18"/>
                <w:szCs w:val="18"/>
              </w:rPr>
            </w:pPr>
          </w:p>
        </w:tc>
        <w:tc>
          <w:tcPr>
            <w:tcW w:w="850" w:type="dxa"/>
            <w:shd w:val="clear" w:color="auto" w:fill="auto"/>
            <w:noWrap/>
            <w:vAlign w:val="center"/>
            <w:hideMark/>
          </w:tcPr>
          <w:p w14:paraId="2E9E741A"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67,6%</w:t>
            </w:r>
          </w:p>
        </w:tc>
        <w:tc>
          <w:tcPr>
            <w:tcW w:w="874" w:type="dxa"/>
            <w:vMerge/>
            <w:vAlign w:val="center"/>
            <w:hideMark/>
          </w:tcPr>
          <w:p w14:paraId="0FD8DC18" w14:textId="77777777" w:rsidR="000E6A7F" w:rsidRPr="005F6E8C" w:rsidRDefault="000E6A7F" w:rsidP="000E6A7F">
            <w:pPr>
              <w:spacing w:after="0" w:line="240" w:lineRule="auto"/>
              <w:rPr>
                <w:rFonts w:ascii="Arial" w:eastAsia="Times New Roman" w:hAnsi="Arial" w:cs="Arial"/>
                <w:color w:val="000000"/>
                <w:sz w:val="18"/>
                <w:szCs w:val="18"/>
              </w:rPr>
            </w:pPr>
          </w:p>
        </w:tc>
      </w:tr>
      <w:tr w:rsidR="000E6A7F" w:rsidRPr="005F6E8C" w14:paraId="1DC220BF" w14:textId="77777777" w:rsidTr="0031726F">
        <w:trPr>
          <w:gridAfter w:val="1"/>
          <w:wAfter w:w="7" w:type="dxa"/>
          <w:trHeight w:val="240"/>
        </w:trPr>
        <w:tc>
          <w:tcPr>
            <w:tcW w:w="1752" w:type="dxa"/>
            <w:vMerge w:val="restart"/>
            <w:shd w:val="clear" w:color="auto" w:fill="auto"/>
            <w:vAlign w:val="center"/>
            <w:hideMark/>
          </w:tcPr>
          <w:p w14:paraId="0CFB30B1" w14:textId="77777777" w:rsidR="000E6A7F" w:rsidRPr="005F6E8C" w:rsidRDefault="000E6A7F" w:rsidP="000E6A7F">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ЗАТРАТЫ</w:t>
            </w:r>
          </w:p>
        </w:tc>
        <w:tc>
          <w:tcPr>
            <w:tcW w:w="4906" w:type="dxa"/>
            <w:shd w:val="clear" w:color="auto" w:fill="auto"/>
            <w:vAlign w:val="center"/>
            <w:hideMark/>
          </w:tcPr>
          <w:p w14:paraId="1B87A090" w14:textId="77777777" w:rsidR="000E6A7F" w:rsidRPr="005F6E8C" w:rsidRDefault="000E6A7F" w:rsidP="000E6A7F">
            <w:pPr>
              <w:spacing w:after="0" w:line="240" w:lineRule="auto"/>
              <w:rPr>
                <w:rFonts w:ascii="Arial" w:eastAsia="Times New Roman" w:hAnsi="Arial" w:cs="Arial"/>
                <w:sz w:val="18"/>
                <w:szCs w:val="18"/>
              </w:rPr>
            </w:pPr>
            <w:r w:rsidRPr="005F6E8C">
              <w:rPr>
                <w:rFonts w:ascii="Arial" w:eastAsia="Times New Roman" w:hAnsi="Arial" w:cs="Arial"/>
                <w:sz w:val="18"/>
                <w:szCs w:val="18"/>
              </w:rPr>
              <w:t>Сумма затраты приемлема</w:t>
            </w:r>
          </w:p>
        </w:tc>
        <w:tc>
          <w:tcPr>
            <w:tcW w:w="580" w:type="dxa"/>
            <w:shd w:val="clear" w:color="auto" w:fill="auto"/>
            <w:noWrap/>
            <w:vAlign w:val="bottom"/>
            <w:hideMark/>
          </w:tcPr>
          <w:p w14:paraId="3D2778DF"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567" w:type="dxa"/>
            <w:vMerge w:val="restart"/>
            <w:shd w:val="clear" w:color="auto" w:fill="auto"/>
            <w:noWrap/>
            <w:vAlign w:val="center"/>
            <w:hideMark/>
          </w:tcPr>
          <w:p w14:paraId="2E54E492"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4,96</w:t>
            </w:r>
          </w:p>
        </w:tc>
        <w:tc>
          <w:tcPr>
            <w:tcW w:w="850" w:type="dxa"/>
            <w:shd w:val="clear" w:color="auto" w:fill="auto"/>
            <w:noWrap/>
            <w:vAlign w:val="center"/>
            <w:hideMark/>
          </w:tcPr>
          <w:p w14:paraId="09D17B8D"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874" w:type="dxa"/>
            <w:vMerge w:val="restart"/>
            <w:shd w:val="clear" w:color="auto" w:fill="auto"/>
            <w:noWrap/>
            <w:vAlign w:val="center"/>
            <w:hideMark/>
          </w:tcPr>
          <w:p w14:paraId="447D80C7"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64,8%</w:t>
            </w:r>
          </w:p>
        </w:tc>
      </w:tr>
      <w:tr w:rsidR="000E6A7F" w:rsidRPr="005F6E8C" w14:paraId="282D9DE3" w14:textId="77777777" w:rsidTr="0031726F">
        <w:trPr>
          <w:gridAfter w:val="1"/>
          <w:wAfter w:w="7" w:type="dxa"/>
          <w:trHeight w:val="240"/>
        </w:trPr>
        <w:tc>
          <w:tcPr>
            <w:tcW w:w="1752" w:type="dxa"/>
            <w:vMerge/>
            <w:vAlign w:val="center"/>
            <w:hideMark/>
          </w:tcPr>
          <w:p w14:paraId="3B6EF9AE" w14:textId="77777777" w:rsidR="000E6A7F" w:rsidRPr="005F6E8C" w:rsidRDefault="000E6A7F" w:rsidP="000E6A7F">
            <w:pPr>
              <w:spacing w:after="0" w:line="240" w:lineRule="auto"/>
              <w:rPr>
                <w:rFonts w:ascii="Arial" w:eastAsia="Times New Roman" w:hAnsi="Arial" w:cs="Arial"/>
                <w:b/>
                <w:bCs/>
                <w:color w:val="306785" w:themeColor="accent1" w:themeShade="BF"/>
                <w:sz w:val="18"/>
                <w:szCs w:val="18"/>
              </w:rPr>
            </w:pPr>
          </w:p>
        </w:tc>
        <w:tc>
          <w:tcPr>
            <w:tcW w:w="4906" w:type="dxa"/>
            <w:shd w:val="clear" w:color="auto" w:fill="auto"/>
            <w:vAlign w:val="center"/>
            <w:hideMark/>
          </w:tcPr>
          <w:p w14:paraId="2B6D6E31" w14:textId="77777777" w:rsidR="000E6A7F" w:rsidRPr="005F6E8C" w:rsidRDefault="000E6A7F" w:rsidP="000E6A7F">
            <w:pPr>
              <w:spacing w:after="0" w:line="240" w:lineRule="auto"/>
              <w:rPr>
                <w:rFonts w:ascii="Arial" w:eastAsia="Times New Roman" w:hAnsi="Arial" w:cs="Arial"/>
                <w:sz w:val="18"/>
                <w:szCs w:val="18"/>
              </w:rPr>
            </w:pPr>
            <w:r w:rsidRPr="005F6E8C">
              <w:rPr>
                <w:rFonts w:ascii="Arial" w:eastAsia="Times New Roman" w:hAnsi="Arial" w:cs="Arial"/>
                <w:sz w:val="18"/>
                <w:szCs w:val="18"/>
              </w:rPr>
              <w:t>Способ оплаты был понятным и удобным</w:t>
            </w:r>
          </w:p>
        </w:tc>
        <w:tc>
          <w:tcPr>
            <w:tcW w:w="580" w:type="dxa"/>
            <w:shd w:val="clear" w:color="auto" w:fill="auto"/>
            <w:noWrap/>
            <w:vAlign w:val="bottom"/>
            <w:hideMark/>
          </w:tcPr>
          <w:p w14:paraId="20290972"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567" w:type="dxa"/>
            <w:vMerge/>
            <w:vAlign w:val="center"/>
            <w:hideMark/>
          </w:tcPr>
          <w:p w14:paraId="615C245E" w14:textId="77777777" w:rsidR="000E6A7F" w:rsidRPr="005F6E8C" w:rsidRDefault="000E6A7F" w:rsidP="000E6A7F">
            <w:pPr>
              <w:spacing w:after="0" w:line="240" w:lineRule="auto"/>
              <w:rPr>
                <w:rFonts w:ascii="Arial" w:eastAsia="Times New Roman" w:hAnsi="Arial" w:cs="Arial"/>
                <w:color w:val="000000"/>
                <w:sz w:val="18"/>
                <w:szCs w:val="18"/>
              </w:rPr>
            </w:pPr>
          </w:p>
        </w:tc>
        <w:tc>
          <w:tcPr>
            <w:tcW w:w="850" w:type="dxa"/>
            <w:shd w:val="clear" w:color="auto" w:fill="auto"/>
            <w:noWrap/>
            <w:vAlign w:val="center"/>
            <w:hideMark/>
          </w:tcPr>
          <w:p w14:paraId="26EC0EB4"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874" w:type="dxa"/>
            <w:vMerge/>
            <w:vAlign w:val="center"/>
            <w:hideMark/>
          </w:tcPr>
          <w:p w14:paraId="48FCE017" w14:textId="77777777" w:rsidR="000E6A7F" w:rsidRPr="005F6E8C" w:rsidRDefault="000E6A7F" w:rsidP="000E6A7F">
            <w:pPr>
              <w:spacing w:after="0" w:line="240" w:lineRule="auto"/>
              <w:rPr>
                <w:rFonts w:ascii="Arial" w:eastAsia="Times New Roman" w:hAnsi="Arial" w:cs="Arial"/>
                <w:color w:val="000000"/>
                <w:sz w:val="18"/>
                <w:szCs w:val="18"/>
              </w:rPr>
            </w:pPr>
          </w:p>
        </w:tc>
      </w:tr>
      <w:tr w:rsidR="000E6A7F" w:rsidRPr="005F6E8C" w14:paraId="656265EE" w14:textId="77777777" w:rsidTr="0031726F">
        <w:trPr>
          <w:gridAfter w:val="1"/>
          <w:wAfter w:w="7" w:type="dxa"/>
          <w:trHeight w:val="176"/>
        </w:trPr>
        <w:tc>
          <w:tcPr>
            <w:tcW w:w="1752" w:type="dxa"/>
            <w:vMerge/>
            <w:vAlign w:val="center"/>
            <w:hideMark/>
          </w:tcPr>
          <w:p w14:paraId="790EC489" w14:textId="77777777" w:rsidR="000E6A7F" w:rsidRPr="005F6E8C" w:rsidRDefault="000E6A7F" w:rsidP="000E6A7F">
            <w:pPr>
              <w:spacing w:after="0" w:line="240" w:lineRule="auto"/>
              <w:rPr>
                <w:rFonts w:ascii="Arial" w:eastAsia="Times New Roman" w:hAnsi="Arial" w:cs="Arial"/>
                <w:b/>
                <w:bCs/>
                <w:color w:val="306785" w:themeColor="accent1" w:themeShade="BF"/>
                <w:sz w:val="18"/>
                <w:szCs w:val="18"/>
              </w:rPr>
            </w:pPr>
          </w:p>
        </w:tc>
        <w:tc>
          <w:tcPr>
            <w:tcW w:w="4906" w:type="dxa"/>
            <w:shd w:val="clear" w:color="auto" w:fill="auto"/>
            <w:vAlign w:val="bottom"/>
            <w:hideMark/>
          </w:tcPr>
          <w:p w14:paraId="4696A904" w14:textId="77777777" w:rsidR="000E6A7F" w:rsidRPr="005F6E8C" w:rsidRDefault="000E6A7F" w:rsidP="000E6A7F">
            <w:pPr>
              <w:spacing w:after="0" w:line="240" w:lineRule="auto"/>
              <w:rPr>
                <w:rFonts w:ascii="Arial" w:eastAsia="Times New Roman" w:hAnsi="Arial" w:cs="Arial"/>
                <w:sz w:val="18"/>
                <w:szCs w:val="18"/>
              </w:rPr>
            </w:pPr>
            <w:r w:rsidRPr="005F6E8C">
              <w:rPr>
                <w:rFonts w:ascii="Arial" w:eastAsia="Times New Roman" w:hAnsi="Arial" w:cs="Arial"/>
                <w:sz w:val="18"/>
                <w:szCs w:val="18"/>
              </w:rPr>
              <w:t>Я не понес дополнительных затрат на получение услуги</w:t>
            </w:r>
          </w:p>
        </w:tc>
        <w:tc>
          <w:tcPr>
            <w:tcW w:w="580" w:type="dxa"/>
            <w:shd w:val="clear" w:color="auto" w:fill="auto"/>
            <w:noWrap/>
            <w:vAlign w:val="center"/>
            <w:hideMark/>
          </w:tcPr>
          <w:p w14:paraId="1CDED200"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4,98</w:t>
            </w:r>
          </w:p>
        </w:tc>
        <w:tc>
          <w:tcPr>
            <w:tcW w:w="567" w:type="dxa"/>
            <w:vMerge/>
            <w:vAlign w:val="center"/>
            <w:hideMark/>
          </w:tcPr>
          <w:p w14:paraId="2B2B11C8" w14:textId="77777777" w:rsidR="000E6A7F" w:rsidRPr="005F6E8C" w:rsidRDefault="000E6A7F" w:rsidP="000E6A7F">
            <w:pPr>
              <w:spacing w:after="0" w:line="240" w:lineRule="auto"/>
              <w:rPr>
                <w:rFonts w:ascii="Arial" w:eastAsia="Times New Roman" w:hAnsi="Arial" w:cs="Arial"/>
                <w:color w:val="000000"/>
                <w:sz w:val="18"/>
                <w:szCs w:val="18"/>
              </w:rPr>
            </w:pPr>
          </w:p>
        </w:tc>
        <w:tc>
          <w:tcPr>
            <w:tcW w:w="850" w:type="dxa"/>
            <w:shd w:val="clear" w:color="auto" w:fill="auto"/>
            <w:noWrap/>
            <w:vAlign w:val="center"/>
            <w:hideMark/>
          </w:tcPr>
          <w:p w14:paraId="2E55FFF2"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65,7%</w:t>
            </w:r>
          </w:p>
        </w:tc>
        <w:tc>
          <w:tcPr>
            <w:tcW w:w="874" w:type="dxa"/>
            <w:vMerge/>
            <w:vAlign w:val="center"/>
            <w:hideMark/>
          </w:tcPr>
          <w:p w14:paraId="3448BC09" w14:textId="77777777" w:rsidR="000E6A7F" w:rsidRPr="005F6E8C" w:rsidRDefault="000E6A7F" w:rsidP="000E6A7F">
            <w:pPr>
              <w:spacing w:after="0" w:line="240" w:lineRule="auto"/>
              <w:rPr>
                <w:rFonts w:ascii="Arial" w:eastAsia="Times New Roman" w:hAnsi="Arial" w:cs="Arial"/>
                <w:color w:val="000000"/>
                <w:sz w:val="18"/>
                <w:szCs w:val="18"/>
              </w:rPr>
            </w:pPr>
          </w:p>
        </w:tc>
      </w:tr>
      <w:tr w:rsidR="000E6A7F" w:rsidRPr="005F6E8C" w14:paraId="15AB488B" w14:textId="77777777" w:rsidTr="0031726F">
        <w:trPr>
          <w:gridAfter w:val="1"/>
          <w:wAfter w:w="7" w:type="dxa"/>
          <w:trHeight w:val="77"/>
        </w:trPr>
        <w:tc>
          <w:tcPr>
            <w:tcW w:w="1752" w:type="dxa"/>
            <w:vMerge/>
            <w:vAlign w:val="center"/>
            <w:hideMark/>
          </w:tcPr>
          <w:p w14:paraId="0AED524D" w14:textId="77777777" w:rsidR="000E6A7F" w:rsidRPr="005F6E8C" w:rsidRDefault="000E6A7F" w:rsidP="000E6A7F">
            <w:pPr>
              <w:spacing w:after="0" w:line="240" w:lineRule="auto"/>
              <w:rPr>
                <w:rFonts w:ascii="Arial" w:eastAsia="Times New Roman" w:hAnsi="Arial" w:cs="Arial"/>
                <w:b/>
                <w:bCs/>
                <w:color w:val="306785" w:themeColor="accent1" w:themeShade="BF"/>
                <w:sz w:val="18"/>
                <w:szCs w:val="18"/>
              </w:rPr>
            </w:pPr>
          </w:p>
        </w:tc>
        <w:tc>
          <w:tcPr>
            <w:tcW w:w="4906" w:type="dxa"/>
            <w:shd w:val="clear" w:color="auto" w:fill="auto"/>
            <w:vAlign w:val="bottom"/>
            <w:hideMark/>
          </w:tcPr>
          <w:p w14:paraId="4D7B0A98" w14:textId="77777777" w:rsidR="000E6A7F" w:rsidRPr="005F6E8C" w:rsidRDefault="000E6A7F" w:rsidP="000E6A7F">
            <w:pPr>
              <w:spacing w:after="0" w:line="240" w:lineRule="auto"/>
              <w:rPr>
                <w:rFonts w:ascii="Arial" w:eastAsia="Times New Roman" w:hAnsi="Arial" w:cs="Arial"/>
                <w:sz w:val="18"/>
                <w:szCs w:val="18"/>
              </w:rPr>
            </w:pPr>
            <w:r w:rsidRPr="005F6E8C">
              <w:rPr>
                <w:rFonts w:ascii="Arial" w:eastAsia="Times New Roman" w:hAnsi="Arial" w:cs="Arial"/>
                <w:sz w:val="18"/>
                <w:szCs w:val="18"/>
              </w:rPr>
              <w:t>Я не понес никаких допол-ных, неофиц-ных затрат на получение услуги</w:t>
            </w:r>
          </w:p>
        </w:tc>
        <w:tc>
          <w:tcPr>
            <w:tcW w:w="580" w:type="dxa"/>
            <w:shd w:val="clear" w:color="auto" w:fill="auto"/>
            <w:noWrap/>
            <w:vAlign w:val="center"/>
            <w:hideMark/>
          </w:tcPr>
          <w:p w14:paraId="04525305"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4,94</w:t>
            </w:r>
          </w:p>
        </w:tc>
        <w:tc>
          <w:tcPr>
            <w:tcW w:w="567" w:type="dxa"/>
            <w:vMerge/>
            <w:vAlign w:val="center"/>
            <w:hideMark/>
          </w:tcPr>
          <w:p w14:paraId="6547AC93" w14:textId="77777777" w:rsidR="000E6A7F" w:rsidRPr="005F6E8C" w:rsidRDefault="000E6A7F" w:rsidP="000E6A7F">
            <w:pPr>
              <w:spacing w:after="0" w:line="240" w:lineRule="auto"/>
              <w:rPr>
                <w:rFonts w:ascii="Arial" w:eastAsia="Times New Roman" w:hAnsi="Arial" w:cs="Arial"/>
                <w:color w:val="000000"/>
                <w:sz w:val="18"/>
                <w:szCs w:val="18"/>
              </w:rPr>
            </w:pPr>
          </w:p>
        </w:tc>
        <w:tc>
          <w:tcPr>
            <w:tcW w:w="850" w:type="dxa"/>
            <w:shd w:val="clear" w:color="auto" w:fill="auto"/>
            <w:noWrap/>
            <w:vAlign w:val="center"/>
            <w:hideMark/>
          </w:tcPr>
          <w:p w14:paraId="09B4615E"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63,8%</w:t>
            </w:r>
          </w:p>
        </w:tc>
        <w:tc>
          <w:tcPr>
            <w:tcW w:w="874" w:type="dxa"/>
            <w:vMerge/>
            <w:vAlign w:val="center"/>
            <w:hideMark/>
          </w:tcPr>
          <w:p w14:paraId="6807FE15" w14:textId="77777777" w:rsidR="000E6A7F" w:rsidRPr="005F6E8C" w:rsidRDefault="000E6A7F" w:rsidP="000E6A7F">
            <w:pPr>
              <w:spacing w:after="0" w:line="240" w:lineRule="auto"/>
              <w:rPr>
                <w:rFonts w:ascii="Arial" w:eastAsia="Times New Roman" w:hAnsi="Arial" w:cs="Arial"/>
                <w:color w:val="000000"/>
                <w:sz w:val="18"/>
                <w:szCs w:val="18"/>
              </w:rPr>
            </w:pPr>
          </w:p>
        </w:tc>
      </w:tr>
      <w:tr w:rsidR="000E6A7F" w:rsidRPr="005F6E8C" w14:paraId="6341707D" w14:textId="77777777" w:rsidTr="0031726F">
        <w:trPr>
          <w:gridAfter w:val="1"/>
          <w:wAfter w:w="7" w:type="dxa"/>
          <w:trHeight w:val="480"/>
        </w:trPr>
        <w:tc>
          <w:tcPr>
            <w:tcW w:w="1752" w:type="dxa"/>
            <w:shd w:val="clear" w:color="auto" w:fill="auto"/>
            <w:vAlign w:val="center"/>
            <w:hideMark/>
          </w:tcPr>
          <w:p w14:paraId="65F54D9E" w14:textId="77777777" w:rsidR="000E6A7F" w:rsidRPr="005F6E8C" w:rsidRDefault="000E6A7F" w:rsidP="000E6A7F">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РЕЗУЛЬТАТ</w:t>
            </w:r>
          </w:p>
        </w:tc>
        <w:tc>
          <w:tcPr>
            <w:tcW w:w="4906" w:type="dxa"/>
            <w:shd w:val="clear" w:color="auto" w:fill="auto"/>
            <w:vAlign w:val="bottom"/>
            <w:hideMark/>
          </w:tcPr>
          <w:p w14:paraId="0EAFA482" w14:textId="77777777" w:rsidR="000E6A7F" w:rsidRPr="005F6E8C" w:rsidRDefault="000E6A7F" w:rsidP="000E6A7F">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Результат оказанной услуги полностью удовлетворяет (полученный документ, справка, пособие, разрешение и т.д.)</w:t>
            </w:r>
          </w:p>
        </w:tc>
        <w:tc>
          <w:tcPr>
            <w:tcW w:w="580" w:type="dxa"/>
            <w:shd w:val="clear" w:color="auto" w:fill="auto"/>
            <w:noWrap/>
            <w:vAlign w:val="center"/>
            <w:hideMark/>
          </w:tcPr>
          <w:p w14:paraId="0346B73E"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4,84</w:t>
            </w:r>
          </w:p>
        </w:tc>
        <w:tc>
          <w:tcPr>
            <w:tcW w:w="567" w:type="dxa"/>
            <w:shd w:val="clear" w:color="auto" w:fill="auto"/>
            <w:noWrap/>
            <w:vAlign w:val="center"/>
            <w:hideMark/>
          </w:tcPr>
          <w:p w14:paraId="4AF078D9"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4,84</w:t>
            </w:r>
          </w:p>
        </w:tc>
        <w:tc>
          <w:tcPr>
            <w:tcW w:w="850" w:type="dxa"/>
            <w:shd w:val="clear" w:color="auto" w:fill="auto"/>
            <w:noWrap/>
            <w:vAlign w:val="center"/>
            <w:hideMark/>
          </w:tcPr>
          <w:p w14:paraId="065906F0"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30,5%</w:t>
            </w:r>
          </w:p>
        </w:tc>
        <w:tc>
          <w:tcPr>
            <w:tcW w:w="874" w:type="dxa"/>
            <w:shd w:val="clear" w:color="auto" w:fill="auto"/>
            <w:noWrap/>
            <w:vAlign w:val="center"/>
            <w:hideMark/>
          </w:tcPr>
          <w:p w14:paraId="206BD119"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30,5%</w:t>
            </w:r>
          </w:p>
        </w:tc>
      </w:tr>
      <w:tr w:rsidR="000E6A7F" w:rsidRPr="005F6E8C" w14:paraId="23BF2DFB" w14:textId="77777777" w:rsidTr="0031726F">
        <w:trPr>
          <w:gridAfter w:val="1"/>
          <w:wAfter w:w="7" w:type="dxa"/>
          <w:trHeight w:val="240"/>
        </w:trPr>
        <w:tc>
          <w:tcPr>
            <w:tcW w:w="1752" w:type="dxa"/>
            <w:shd w:val="clear" w:color="auto" w:fill="auto"/>
            <w:noWrap/>
            <w:vAlign w:val="center"/>
            <w:hideMark/>
          </w:tcPr>
          <w:p w14:paraId="60856564"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lastRenderedPageBreak/>
              <w:t> </w:t>
            </w:r>
          </w:p>
        </w:tc>
        <w:tc>
          <w:tcPr>
            <w:tcW w:w="4906" w:type="dxa"/>
            <w:shd w:val="clear" w:color="auto" w:fill="auto"/>
            <w:noWrap/>
            <w:vAlign w:val="center"/>
            <w:hideMark/>
          </w:tcPr>
          <w:p w14:paraId="788FA270" w14:textId="77777777" w:rsidR="000E6A7F" w:rsidRPr="005F6E8C" w:rsidRDefault="000E6A7F" w:rsidP="000E6A7F">
            <w:pPr>
              <w:spacing w:after="0" w:line="240" w:lineRule="auto"/>
              <w:rPr>
                <w:rFonts w:ascii="Arial" w:eastAsia="Times New Roman" w:hAnsi="Arial" w:cs="Arial"/>
                <w:b/>
                <w:bCs/>
                <w:sz w:val="18"/>
                <w:szCs w:val="18"/>
              </w:rPr>
            </w:pPr>
            <w:r w:rsidRPr="005F6E8C">
              <w:rPr>
                <w:rFonts w:ascii="Arial" w:eastAsia="Times New Roman" w:hAnsi="Arial" w:cs="Arial"/>
                <w:b/>
                <w:bCs/>
                <w:sz w:val="18"/>
                <w:szCs w:val="18"/>
              </w:rPr>
              <w:t>СРЕДНИЙ БАЛЛ</w:t>
            </w:r>
          </w:p>
        </w:tc>
        <w:tc>
          <w:tcPr>
            <w:tcW w:w="580" w:type="dxa"/>
            <w:shd w:val="clear" w:color="auto" w:fill="auto"/>
            <w:noWrap/>
            <w:vAlign w:val="center"/>
            <w:hideMark/>
          </w:tcPr>
          <w:p w14:paraId="39579F38"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567" w:type="dxa"/>
            <w:shd w:val="clear" w:color="auto" w:fill="auto"/>
            <w:noWrap/>
            <w:vAlign w:val="center"/>
            <w:hideMark/>
          </w:tcPr>
          <w:p w14:paraId="7183FCFC" w14:textId="77777777" w:rsidR="000E6A7F" w:rsidRPr="005F6E8C" w:rsidRDefault="000E6A7F" w:rsidP="000E6A7F">
            <w:pPr>
              <w:spacing w:after="0" w:line="240" w:lineRule="auto"/>
              <w:jc w:val="center"/>
              <w:rPr>
                <w:rFonts w:ascii="Arial" w:eastAsia="Times New Roman" w:hAnsi="Arial" w:cs="Arial"/>
                <w:b/>
                <w:bCs/>
                <w:color w:val="FF0000"/>
                <w:sz w:val="18"/>
                <w:szCs w:val="18"/>
              </w:rPr>
            </w:pPr>
            <w:r w:rsidRPr="005F6E8C">
              <w:rPr>
                <w:rFonts w:ascii="Arial" w:eastAsia="Times New Roman" w:hAnsi="Arial" w:cs="Arial"/>
                <w:b/>
                <w:bCs/>
                <w:color w:val="FF0000"/>
                <w:sz w:val="18"/>
                <w:szCs w:val="18"/>
              </w:rPr>
              <w:t>4,92</w:t>
            </w:r>
          </w:p>
        </w:tc>
        <w:tc>
          <w:tcPr>
            <w:tcW w:w="850" w:type="dxa"/>
            <w:shd w:val="clear" w:color="auto" w:fill="auto"/>
            <w:noWrap/>
            <w:vAlign w:val="bottom"/>
            <w:hideMark/>
          </w:tcPr>
          <w:p w14:paraId="6F8D40FC" w14:textId="77777777" w:rsidR="000E6A7F" w:rsidRPr="005F6E8C" w:rsidRDefault="000E6A7F" w:rsidP="000E6A7F">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874" w:type="dxa"/>
            <w:shd w:val="clear" w:color="auto" w:fill="auto"/>
            <w:noWrap/>
            <w:vAlign w:val="center"/>
            <w:hideMark/>
          </w:tcPr>
          <w:p w14:paraId="1903040D" w14:textId="77777777" w:rsidR="000E6A7F" w:rsidRPr="005F6E8C" w:rsidRDefault="000E6A7F" w:rsidP="000E6A7F">
            <w:pPr>
              <w:spacing w:after="0" w:line="240" w:lineRule="auto"/>
              <w:jc w:val="center"/>
              <w:rPr>
                <w:rFonts w:ascii="Arial" w:eastAsia="Times New Roman" w:hAnsi="Arial" w:cs="Arial"/>
                <w:b/>
                <w:bCs/>
                <w:color w:val="FF0000"/>
                <w:sz w:val="18"/>
                <w:szCs w:val="18"/>
              </w:rPr>
            </w:pPr>
            <w:r w:rsidRPr="005F6E8C">
              <w:rPr>
                <w:rFonts w:ascii="Arial" w:eastAsia="Times New Roman" w:hAnsi="Arial" w:cs="Arial"/>
                <w:b/>
                <w:bCs/>
                <w:color w:val="FF0000"/>
                <w:sz w:val="18"/>
                <w:szCs w:val="18"/>
              </w:rPr>
              <w:t>73,9%</w:t>
            </w:r>
          </w:p>
        </w:tc>
      </w:tr>
      <w:tr w:rsidR="0031726F" w:rsidRPr="005F6E8C" w14:paraId="68CBE62E" w14:textId="77777777" w:rsidTr="0031726F">
        <w:trPr>
          <w:gridAfter w:val="1"/>
          <w:wAfter w:w="7" w:type="dxa"/>
          <w:trHeight w:val="240"/>
        </w:trPr>
        <w:tc>
          <w:tcPr>
            <w:tcW w:w="1752" w:type="dxa"/>
            <w:shd w:val="clear" w:color="auto" w:fill="auto"/>
            <w:noWrap/>
            <w:vAlign w:val="center"/>
          </w:tcPr>
          <w:p w14:paraId="17F73BDA" w14:textId="77777777" w:rsidR="0031726F" w:rsidRPr="005F6E8C" w:rsidRDefault="0031726F" w:rsidP="0031726F">
            <w:pPr>
              <w:spacing w:after="0" w:line="240" w:lineRule="auto"/>
              <w:jc w:val="center"/>
              <w:rPr>
                <w:rFonts w:ascii="Arial" w:eastAsia="Times New Roman" w:hAnsi="Arial" w:cs="Arial"/>
                <w:color w:val="306785" w:themeColor="accent1" w:themeShade="BF"/>
                <w:sz w:val="18"/>
                <w:szCs w:val="18"/>
              </w:rPr>
            </w:pPr>
          </w:p>
        </w:tc>
        <w:tc>
          <w:tcPr>
            <w:tcW w:w="4906" w:type="dxa"/>
            <w:shd w:val="clear" w:color="auto" w:fill="auto"/>
            <w:noWrap/>
            <w:vAlign w:val="center"/>
          </w:tcPr>
          <w:p w14:paraId="02BFDE16" w14:textId="4750403B" w:rsidR="0031726F" w:rsidRPr="005F6E8C" w:rsidRDefault="0031726F" w:rsidP="0031726F">
            <w:pPr>
              <w:spacing w:after="0"/>
              <w:rPr>
                <w:rFonts w:ascii="Arial" w:hAnsi="Arial" w:cs="Arial"/>
                <w:b/>
                <w:bCs/>
                <w:color w:val="306785" w:themeColor="accent1" w:themeShade="BF"/>
                <w:sz w:val="18"/>
                <w:szCs w:val="18"/>
                <w:lang w:val="ru-RU"/>
              </w:rPr>
            </w:pPr>
            <w:r w:rsidRPr="005F6E8C">
              <w:rPr>
                <w:rFonts w:ascii="Arial" w:hAnsi="Arial" w:cs="Arial"/>
                <w:b/>
                <w:bCs/>
                <w:color w:val="306785" w:themeColor="accent1" w:themeShade="BF"/>
                <w:sz w:val="18"/>
                <w:szCs w:val="18"/>
                <w:lang w:val="ru-RU"/>
              </w:rPr>
              <w:t xml:space="preserve">Государственная корпорация «Правительство для граждан» </w:t>
            </w:r>
          </w:p>
        </w:tc>
        <w:tc>
          <w:tcPr>
            <w:tcW w:w="580" w:type="dxa"/>
            <w:shd w:val="clear" w:color="auto" w:fill="auto"/>
            <w:noWrap/>
            <w:vAlign w:val="center"/>
          </w:tcPr>
          <w:p w14:paraId="15B794D6" w14:textId="77777777" w:rsidR="0031726F" w:rsidRPr="005F6E8C" w:rsidRDefault="0031726F" w:rsidP="0031726F">
            <w:pPr>
              <w:spacing w:after="0" w:line="240" w:lineRule="auto"/>
              <w:jc w:val="center"/>
              <w:rPr>
                <w:rFonts w:ascii="Arial" w:eastAsia="Times New Roman" w:hAnsi="Arial" w:cs="Arial"/>
                <w:color w:val="306785" w:themeColor="accent1" w:themeShade="BF"/>
                <w:sz w:val="18"/>
                <w:szCs w:val="18"/>
              </w:rPr>
            </w:pPr>
          </w:p>
        </w:tc>
        <w:tc>
          <w:tcPr>
            <w:tcW w:w="567" w:type="dxa"/>
            <w:shd w:val="clear" w:color="auto" w:fill="auto"/>
            <w:noWrap/>
            <w:vAlign w:val="center"/>
          </w:tcPr>
          <w:p w14:paraId="3ED59AFB" w14:textId="779EFD48" w:rsidR="0031726F" w:rsidRPr="005F6E8C" w:rsidRDefault="0031726F" w:rsidP="0031726F">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4,94</w:t>
            </w:r>
          </w:p>
        </w:tc>
        <w:tc>
          <w:tcPr>
            <w:tcW w:w="850" w:type="dxa"/>
            <w:shd w:val="clear" w:color="auto" w:fill="auto"/>
            <w:noWrap/>
            <w:vAlign w:val="bottom"/>
          </w:tcPr>
          <w:p w14:paraId="23A7535F" w14:textId="77777777" w:rsidR="0031726F" w:rsidRPr="005F6E8C" w:rsidRDefault="0031726F" w:rsidP="0031726F">
            <w:pPr>
              <w:spacing w:after="0" w:line="240" w:lineRule="auto"/>
              <w:rPr>
                <w:rFonts w:ascii="Arial" w:eastAsia="Times New Roman" w:hAnsi="Arial" w:cs="Arial"/>
                <w:color w:val="306785" w:themeColor="accent1" w:themeShade="BF"/>
                <w:sz w:val="18"/>
                <w:szCs w:val="18"/>
              </w:rPr>
            </w:pPr>
          </w:p>
        </w:tc>
        <w:tc>
          <w:tcPr>
            <w:tcW w:w="874" w:type="dxa"/>
            <w:shd w:val="clear" w:color="auto" w:fill="auto"/>
            <w:noWrap/>
            <w:vAlign w:val="center"/>
          </w:tcPr>
          <w:p w14:paraId="6536223A" w14:textId="2B23F29D" w:rsidR="0031726F" w:rsidRPr="005F6E8C" w:rsidRDefault="0031726F" w:rsidP="0031726F">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93,1%</w:t>
            </w:r>
          </w:p>
        </w:tc>
      </w:tr>
      <w:tr w:rsidR="0031726F" w:rsidRPr="005F6E8C" w14:paraId="14F4CEE6" w14:textId="77777777" w:rsidTr="0031726F">
        <w:trPr>
          <w:gridAfter w:val="1"/>
          <w:wAfter w:w="7" w:type="dxa"/>
          <w:trHeight w:val="240"/>
        </w:trPr>
        <w:tc>
          <w:tcPr>
            <w:tcW w:w="1752" w:type="dxa"/>
            <w:shd w:val="clear" w:color="auto" w:fill="auto"/>
            <w:noWrap/>
            <w:vAlign w:val="center"/>
          </w:tcPr>
          <w:p w14:paraId="200DEB48" w14:textId="77777777" w:rsidR="0031726F" w:rsidRPr="005F6E8C" w:rsidRDefault="0031726F" w:rsidP="0031726F">
            <w:pPr>
              <w:spacing w:after="0" w:line="240" w:lineRule="auto"/>
              <w:jc w:val="center"/>
              <w:rPr>
                <w:rFonts w:ascii="Arial" w:eastAsia="Times New Roman" w:hAnsi="Arial" w:cs="Arial"/>
                <w:color w:val="306785" w:themeColor="accent1" w:themeShade="BF"/>
                <w:sz w:val="18"/>
                <w:szCs w:val="18"/>
              </w:rPr>
            </w:pPr>
          </w:p>
        </w:tc>
        <w:tc>
          <w:tcPr>
            <w:tcW w:w="4906" w:type="dxa"/>
            <w:shd w:val="clear" w:color="auto" w:fill="auto"/>
            <w:noWrap/>
            <w:vAlign w:val="center"/>
          </w:tcPr>
          <w:p w14:paraId="5107DF1B" w14:textId="3D3C9DC1" w:rsidR="0031726F" w:rsidRPr="005F6E8C" w:rsidRDefault="0031726F" w:rsidP="0031726F">
            <w:pPr>
              <w:spacing w:after="0"/>
              <w:rPr>
                <w:rFonts w:ascii="Arial" w:hAnsi="Arial" w:cs="Arial"/>
                <w:b/>
                <w:bCs/>
                <w:color w:val="306785" w:themeColor="accent1" w:themeShade="BF"/>
                <w:sz w:val="18"/>
                <w:szCs w:val="18"/>
                <w:lang w:val="ru-RU"/>
              </w:rPr>
            </w:pPr>
            <w:r w:rsidRPr="005F6E8C">
              <w:rPr>
                <w:rFonts w:ascii="Arial" w:hAnsi="Arial" w:cs="Arial"/>
                <w:b/>
                <w:bCs/>
                <w:color w:val="306785" w:themeColor="accent1" w:themeShade="BF"/>
                <w:sz w:val="18"/>
                <w:szCs w:val="18"/>
                <w:lang w:val="ru-RU"/>
              </w:rPr>
              <w:t>Уполномоченный государственный орган</w:t>
            </w:r>
          </w:p>
        </w:tc>
        <w:tc>
          <w:tcPr>
            <w:tcW w:w="580" w:type="dxa"/>
            <w:shd w:val="clear" w:color="auto" w:fill="auto"/>
            <w:noWrap/>
            <w:vAlign w:val="center"/>
          </w:tcPr>
          <w:p w14:paraId="3606E042" w14:textId="77777777" w:rsidR="0031726F" w:rsidRPr="005F6E8C" w:rsidRDefault="0031726F" w:rsidP="0031726F">
            <w:pPr>
              <w:spacing w:after="0" w:line="240" w:lineRule="auto"/>
              <w:jc w:val="center"/>
              <w:rPr>
                <w:rFonts w:ascii="Arial" w:eastAsia="Times New Roman" w:hAnsi="Arial" w:cs="Arial"/>
                <w:color w:val="306785" w:themeColor="accent1" w:themeShade="BF"/>
                <w:sz w:val="18"/>
                <w:szCs w:val="18"/>
              </w:rPr>
            </w:pPr>
          </w:p>
        </w:tc>
        <w:tc>
          <w:tcPr>
            <w:tcW w:w="567" w:type="dxa"/>
            <w:shd w:val="clear" w:color="auto" w:fill="auto"/>
            <w:noWrap/>
            <w:vAlign w:val="center"/>
          </w:tcPr>
          <w:p w14:paraId="40D60876" w14:textId="4C4B5F65" w:rsidR="0031726F" w:rsidRPr="005F6E8C" w:rsidRDefault="0031726F" w:rsidP="0031726F">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4,95</w:t>
            </w:r>
          </w:p>
        </w:tc>
        <w:tc>
          <w:tcPr>
            <w:tcW w:w="850" w:type="dxa"/>
            <w:shd w:val="clear" w:color="auto" w:fill="auto"/>
            <w:noWrap/>
            <w:vAlign w:val="bottom"/>
          </w:tcPr>
          <w:p w14:paraId="6E0F7174" w14:textId="77777777" w:rsidR="0031726F" w:rsidRPr="005F6E8C" w:rsidRDefault="0031726F" w:rsidP="0031726F">
            <w:pPr>
              <w:spacing w:after="0" w:line="240" w:lineRule="auto"/>
              <w:rPr>
                <w:rFonts w:ascii="Arial" w:eastAsia="Times New Roman" w:hAnsi="Arial" w:cs="Arial"/>
                <w:color w:val="306785" w:themeColor="accent1" w:themeShade="BF"/>
                <w:sz w:val="18"/>
                <w:szCs w:val="18"/>
              </w:rPr>
            </w:pPr>
          </w:p>
        </w:tc>
        <w:tc>
          <w:tcPr>
            <w:tcW w:w="874" w:type="dxa"/>
            <w:shd w:val="clear" w:color="auto" w:fill="auto"/>
            <w:noWrap/>
            <w:vAlign w:val="center"/>
          </w:tcPr>
          <w:p w14:paraId="61806021" w14:textId="08BF755F" w:rsidR="0031726F" w:rsidRPr="005F6E8C" w:rsidRDefault="0031726F" w:rsidP="0031726F">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69,7%</w:t>
            </w:r>
          </w:p>
        </w:tc>
      </w:tr>
    </w:tbl>
    <w:p w14:paraId="5A862269" w14:textId="3C3B7091" w:rsidR="003A2B61" w:rsidRPr="005F6E8C" w:rsidRDefault="003A2B61" w:rsidP="003A2B61">
      <w:pPr>
        <w:ind w:firstLine="720"/>
        <w:jc w:val="both"/>
        <w:rPr>
          <w:rFonts w:ascii="Arial" w:hAnsi="Arial" w:cs="Arial"/>
          <w:sz w:val="24"/>
          <w:szCs w:val="24"/>
          <w:lang w:val="ru-RU"/>
        </w:rPr>
      </w:pPr>
      <w:bookmarkStart w:id="73" w:name="_Hlk120027442"/>
      <w:r w:rsidRPr="005F6E8C">
        <w:rPr>
          <w:rFonts w:ascii="Arial" w:hAnsi="Arial" w:cs="Arial"/>
          <w:b/>
          <w:bCs/>
          <w:sz w:val="24"/>
          <w:szCs w:val="24"/>
          <w:lang w:val="ru-RU"/>
        </w:rPr>
        <w:t>Сотрудники</w:t>
      </w:r>
      <w:r w:rsidRPr="005F6E8C">
        <w:rPr>
          <w:rFonts w:ascii="Arial" w:hAnsi="Arial" w:cs="Arial"/>
          <w:sz w:val="24"/>
          <w:szCs w:val="24"/>
          <w:lang w:val="ru-RU"/>
        </w:rPr>
        <w:t xml:space="preserve"> услугодателя, их компетентность, владение информацией об услуге, оперативность и вежливость была оценена на 4,</w:t>
      </w:r>
      <w:r w:rsidR="00192778" w:rsidRPr="005F6E8C">
        <w:rPr>
          <w:rFonts w:ascii="Arial" w:hAnsi="Arial" w:cs="Arial"/>
          <w:sz w:val="24"/>
          <w:szCs w:val="24"/>
          <w:lang w:val="ru-RU"/>
        </w:rPr>
        <w:t>7</w:t>
      </w:r>
      <w:r w:rsidRPr="005F6E8C">
        <w:rPr>
          <w:rFonts w:ascii="Arial" w:hAnsi="Arial" w:cs="Arial"/>
          <w:sz w:val="24"/>
          <w:szCs w:val="24"/>
          <w:lang w:val="ru-RU"/>
        </w:rPr>
        <w:t xml:space="preserve">8 баллов и уровень удовлетворённости – </w:t>
      </w:r>
      <w:r w:rsidR="00192778" w:rsidRPr="005F6E8C">
        <w:rPr>
          <w:rFonts w:ascii="Arial" w:hAnsi="Arial" w:cs="Arial"/>
          <w:sz w:val="24"/>
          <w:szCs w:val="24"/>
          <w:lang w:val="ru-RU"/>
        </w:rPr>
        <w:t>93,3</w:t>
      </w:r>
      <w:r w:rsidRPr="005F6E8C">
        <w:rPr>
          <w:rFonts w:ascii="Arial" w:hAnsi="Arial" w:cs="Arial"/>
          <w:sz w:val="24"/>
          <w:szCs w:val="24"/>
          <w:lang w:val="ru-RU"/>
        </w:rPr>
        <w:t>%.</w:t>
      </w:r>
    </w:p>
    <w:p w14:paraId="66E306FC" w14:textId="080E7A36"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Доступность и удобство</w:t>
      </w:r>
      <w:r w:rsidRPr="005F6E8C">
        <w:rPr>
          <w:rFonts w:ascii="Arial" w:hAnsi="Arial" w:cs="Arial"/>
          <w:sz w:val="24"/>
          <w:szCs w:val="24"/>
          <w:lang w:val="ru-RU"/>
        </w:rPr>
        <w:t xml:space="preserve"> местонахождения здания услугодателя, удобство часов работы, наличие парковочных мест, доступ в здание для лиц на/с колясками, а также наличие удобных зон ожидания были оценены в среднем на 4,</w:t>
      </w:r>
      <w:r w:rsidR="00192778" w:rsidRPr="005F6E8C">
        <w:rPr>
          <w:rFonts w:ascii="Arial" w:hAnsi="Arial" w:cs="Arial"/>
          <w:sz w:val="24"/>
          <w:szCs w:val="24"/>
          <w:lang w:val="ru-RU"/>
        </w:rPr>
        <w:t>96</w:t>
      </w:r>
      <w:r w:rsidRPr="005F6E8C">
        <w:rPr>
          <w:rFonts w:ascii="Arial" w:hAnsi="Arial" w:cs="Arial"/>
          <w:sz w:val="24"/>
          <w:szCs w:val="24"/>
          <w:lang w:val="ru-RU"/>
        </w:rPr>
        <w:t xml:space="preserve"> баллов из 5 возможных и уровень удовлетворённости равен </w:t>
      </w:r>
      <w:r w:rsidR="00192778" w:rsidRPr="005F6E8C">
        <w:rPr>
          <w:rFonts w:ascii="Arial" w:hAnsi="Arial" w:cs="Arial"/>
          <w:sz w:val="24"/>
          <w:szCs w:val="24"/>
          <w:lang w:val="ru-RU"/>
        </w:rPr>
        <w:t>96,8</w:t>
      </w:r>
      <w:r w:rsidRPr="005F6E8C">
        <w:rPr>
          <w:rFonts w:ascii="Arial" w:hAnsi="Arial" w:cs="Arial"/>
          <w:sz w:val="24"/>
          <w:szCs w:val="24"/>
          <w:lang w:val="ru-RU"/>
        </w:rPr>
        <w:t>%.</w:t>
      </w:r>
    </w:p>
    <w:p w14:paraId="2E8FE084" w14:textId="2E6ACFE9"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Информация и коммуникация</w:t>
      </w:r>
      <w:r w:rsidRPr="005F6E8C">
        <w:rPr>
          <w:rFonts w:ascii="Arial" w:hAnsi="Arial" w:cs="Arial"/>
          <w:sz w:val="24"/>
          <w:szCs w:val="24"/>
          <w:lang w:val="ru-RU"/>
        </w:rPr>
        <w:t xml:space="preserve">, в том числе возможность доступа к информации об услуге различными способами (на портале, онлайн-ресурсе, </w:t>
      </w:r>
      <w:r w:rsidRPr="005F6E8C">
        <w:rPr>
          <w:rFonts w:ascii="Arial" w:hAnsi="Arial" w:cs="Arial"/>
          <w:sz w:val="24"/>
          <w:szCs w:val="24"/>
          <w:lang w:val="en-US"/>
        </w:rPr>
        <w:t>call</w:t>
      </w:r>
      <w:r w:rsidRPr="005F6E8C">
        <w:rPr>
          <w:rFonts w:ascii="Arial" w:hAnsi="Arial" w:cs="Arial"/>
          <w:sz w:val="24"/>
          <w:szCs w:val="24"/>
          <w:lang w:val="ru-RU"/>
        </w:rPr>
        <w:t>-центре), поиск необходимых сотрудников и кабинеты, понятные указатели, пошаговая инструкция по этапам получения услуги, информация предоставлена на двух языках, наличие и понятность заполнения форм и бланков была оценена на 4,9</w:t>
      </w:r>
      <w:r w:rsidR="00192778" w:rsidRPr="005F6E8C">
        <w:rPr>
          <w:rFonts w:ascii="Arial" w:hAnsi="Arial" w:cs="Arial"/>
          <w:sz w:val="24"/>
          <w:szCs w:val="24"/>
          <w:lang w:val="ru-RU"/>
        </w:rPr>
        <w:t>8</w:t>
      </w:r>
      <w:r w:rsidRPr="005F6E8C">
        <w:rPr>
          <w:rFonts w:ascii="Arial" w:hAnsi="Arial" w:cs="Arial"/>
          <w:sz w:val="24"/>
          <w:szCs w:val="24"/>
          <w:lang w:val="ru-RU"/>
        </w:rPr>
        <w:t xml:space="preserve"> балла и уровень удовлетворенности 9</w:t>
      </w:r>
      <w:r w:rsidR="00192778" w:rsidRPr="005F6E8C">
        <w:rPr>
          <w:rFonts w:ascii="Arial" w:hAnsi="Arial" w:cs="Arial"/>
          <w:sz w:val="24"/>
          <w:szCs w:val="24"/>
          <w:lang w:val="ru-RU"/>
        </w:rPr>
        <w:t>8</w:t>
      </w:r>
      <w:r w:rsidRPr="005F6E8C">
        <w:rPr>
          <w:rFonts w:ascii="Arial" w:hAnsi="Arial" w:cs="Arial"/>
          <w:sz w:val="24"/>
          <w:szCs w:val="24"/>
          <w:lang w:val="ru-RU"/>
        </w:rPr>
        <w:t>%.</w:t>
      </w:r>
    </w:p>
    <w:p w14:paraId="60A5022A" w14:textId="2356BC5F"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Процедура</w:t>
      </w:r>
      <w:r w:rsidRPr="005F6E8C">
        <w:rPr>
          <w:rFonts w:ascii="Arial" w:hAnsi="Arial" w:cs="Arial"/>
          <w:sz w:val="24"/>
          <w:szCs w:val="24"/>
          <w:lang w:val="ru-RU"/>
        </w:rPr>
        <w:t xml:space="preserve"> предоставления государственной услуги, в том числе процесс сбора и подачи документов, прозрачность процедуры рассмотрения, удобство процедуры выдачи документов была оценена в среднем на 4,9</w:t>
      </w:r>
      <w:r w:rsidR="00192778" w:rsidRPr="005F6E8C">
        <w:rPr>
          <w:rFonts w:ascii="Arial" w:hAnsi="Arial" w:cs="Arial"/>
          <w:sz w:val="24"/>
          <w:szCs w:val="24"/>
          <w:lang w:val="ru-RU"/>
        </w:rPr>
        <w:t>7</w:t>
      </w:r>
      <w:r w:rsidRPr="005F6E8C">
        <w:rPr>
          <w:rFonts w:ascii="Arial" w:hAnsi="Arial" w:cs="Arial"/>
          <w:sz w:val="24"/>
          <w:szCs w:val="24"/>
          <w:lang w:val="ru-RU"/>
        </w:rPr>
        <w:t xml:space="preserve"> балла из 5 возможных, и уровень удовлетворенности равен </w:t>
      </w:r>
      <w:r w:rsidR="00192778" w:rsidRPr="005F6E8C">
        <w:rPr>
          <w:rFonts w:ascii="Arial" w:hAnsi="Arial" w:cs="Arial"/>
          <w:sz w:val="24"/>
          <w:szCs w:val="24"/>
          <w:lang w:val="ru-RU"/>
        </w:rPr>
        <w:t>66,6</w:t>
      </w:r>
      <w:r w:rsidRPr="005F6E8C">
        <w:rPr>
          <w:rFonts w:ascii="Arial" w:hAnsi="Arial" w:cs="Arial"/>
          <w:sz w:val="24"/>
          <w:szCs w:val="24"/>
          <w:lang w:val="ru-RU"/>
        </w:rPr>
        <w:t>%.</w:t>
      </w:r>
    </w:p>
    <w:p w14:paraId="3550F9C6" w14:textId="70ED02D3"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Сроки</w:t>
      </w:r>
      <w:r w:rsidRPr="005F6E8C">
        <w:rPr>
          <w:rFonts w:ascii="Arial" w:hAnsi="Arial" w:cs="Arial"/>
          <w:sz w:val="24"/>
          <w:szCs w:val="24"/>
          <w:lang w:val="ru-RU"/>
        </w:rPr>
        <w:t xml:space="preserve"> предоставления государственной услуги и время ожидания на месте обслуживания был оценен на 4,96 баллов и уровень удовлетворённости равен </w:t>
      </w:r>
      <w:r w:rsidR="00192778" w:rsidRPr="005F6E8C">
        <w:rPr>
          <w:rFonts w:ascii="Arial" w:hAnsi="Arial" w:cs="Arial"/>
          <w:sz w:val="24"/>
          <w:szCs w:val="24"/>
          <w:lang w:val="ru-RU"/>
        </w:rPr>
        <w:t>67,6</w:t>
      </w:r>
      <w:r w:rsidRPr="005F6E8C">
        <w:rPr>
          <w:rFonts w:ascii="Arial" w:hAnsi="Arial" w:cs="Arial"/>
          <w:sz w:val="24"/>
          <w:szCs w:val="24"/>
          <w:lang w:val="ru-RU"/>
        </w:rPr>
        <w:t>%.</w:t>
      </w:r>
    </w:p>
    <w:p w14:paraId="7E8AE5B6" w14:textId="4696DD48"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Затраты</w:t>
      </w:r>
      <w:r w:rsidRPr="005F6E8C">
        <w:rPr>
          <w:rFonts w:ascii="Arial" w:hAnsi="Arial" w:cs="Arial"/>
          <w:sz w:val="24"/>
          <w:szCs w:val="24"/>
          <w:lang w:val="ru-RU"/>
        </w:rPr>
        <w:t xml:space="preserve"> на получение услуги были оценены на </w:t>
      </w:r>
      <w:r w:rsidR="00192778" w:rsidRPr="005F6E8C">
        <w:rPr>
          <w:rFonts w:ascii="Arial" w:hAnsi="Arial" w:cs="Arial"/>
          <w:sz w:val="24"/>
          <w:szCs w:val="24"/>
          <w:lang w:val="ru-RU"/>
        </w:rPr>
        <w:t>4,96</w:t>
      </w:r>
      <w:r w:rsidRPr="005F6E8C">
        <w:rPr>
          <w:rFonts w:ascii="Arial" w:hAnsi="Arial" w:cs="Arial"/>
          <w:sz w:val="24"/>
          <w:szCs w:val="24"/>
          <w:lang w:val="ru-RU"/>
        </w:rPr>
        <w:t xml:space="preserve"> баллов, а уровень удовлетворённости равен </w:t>
      </w:r>
      <w:r w:rsidR="00192778" w:rsidRPr="005F6E8C">
        <w:rPr>
          <w:rFonts w:ascii="Arial" w:hAnsi="Arial" w:cs="Arial"/>
          <w:sz w:val="24"/>
          <w:szCs w:val="24"/>
          <w:lang w:val="ru-RU"/>
        </w:rPr>
        <w:t>64,8</w:t>
      </w:r>
      <w:r w:rsidRPr="005F6E8C">
        <w:rPr>
          <w:rFonts w:ascii="Arial" w:hAnsi="Arial" w:cs="Arial"/>
          <w:sz w:val="24"/>
          <w:szCs w:val="24"/>
          <w:lang w:val="ru-RU"/>
        </w:rPr>
        <w:t>%.</w:t>
      </w:r>
    </w:p>
    <w:p w14:paraId="32C7A759" w14:textId="619E7EB5"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Результат</w:t>
      </w:r>
      <w:r w:rsidRPr="005F6E8C">
        <w:rPr>
          <w:rFonts w:ascii="Arial" w:hAnsi="Arial" w:cs="Arial"/>
          <w:sz w:val="24"/>
          <w:szCs w:val="24"/>
          <w:lang w:val="ru-RU"/>
        </w:rPr>
        <w:t xml:space="preserve"> оказания государственной услуги (полученный документ), в том числе исправность и полнота были оценены на средний балл 4,</w:t>
      </w:r>
      <w:r w:rsidR="00192778" w:rsidRPr="005F6E8C">
        <w:rPr>
          <w:rFonts w:ascii="Arial" w:hAnsi="Arial" w:cs="Arial"/>
          <w:sz w:val="24"/>
          <w:szCs w:val="24"/>
          <w:lang w:val="ru-RU"/>
        </w:rPr>
        <w:t>84</w:t>
      </w:r>
      <w:r w:rsidRPr="005F6E8C">
        <w:rPr>
          <w:rFonts w:ascii="Arial" w:hAnsi="Arial" w:cs="Arial"/>
          <w:sz w:val="24"/>
          <w:szCs w:val="24"/>
          <w:lang w:val="ru-RU"/>
        </w:rPr>
        <w:t xml:space="preserve"> и </w:t>
      </w:r>
      <w:r w:rsidR="00192778" w:rsidRPr="005F6E8C">
        <w:rPr>
          <w:rFonts w:ascii="Arial" w:hAnsi="Arial" w:cs="Arial"/>
          <w:sz w:val="24"/>
          <w:szCs w:val="24"/>
          <w:lang w:val="ru-RU"/>
        </w:rPr>
        <w:t>30,5</w:t>
      </w:r>
      <w:r w:rsidRPr="005F6E8C">
        <w:rPr>
          <w:rFonts w:ascii="Arial" w:hAnsi="Arial" w:cs="Arial"/>
          <w:sz w:val="24"/>
          <w:szCs w:val="24"/>
          <w:lang w:val="ru-RU"/>
        </w:rPr>
        <w:t>% уровень удовлетворенности.</w:t>
      </w:r>
    </w:p>
    <w:p w14:paraId="2EC5CE2E" w14:textId="77777777" w:rsidR="00E31B6E" w:rsidRPr="005F6E8C" w:rsidRDefault="00E31B6E" w:rsidP="0060382C">
      <w:pPr>
        <w:ind w:firstLine="720"/>
        <w:jc w:val="both"/>
        <w:rPr>
          <w:rFonts w:ascii="Arial" w:hAnsi="Arial" w:cs="Arial"/>
          <w:sz w:val="24"/>
          <w:szCs w:val="24"/>
          <w:lang w:val="ru-RU"/>
        </w:rPr>
      </w:pPr>
      <w:r w:rsidRPr="005F6E8C">
        <w:rPr>
          <w:rFonts w:ascii="Arial" w:hAnsi="Arial" w:cs="Arial"/>
          <w:sz w:val="24"/>
          <w:szCs w:val="24"/>
          <w:lang w:val="ru-RU"/>
        </w:rPr>
        <w:t>Также, согласно методологии, полученные оценки были распределены среди услугодателей в зависимости от их зон ответственности, в результате были получены следующие значения:</w:t>
      </w:r>
    </w:p>
    <w:p w14:paraId="15C4F00C" w14:textId="77777777" w:rsidR="00E77A86" w:rsidRPr="005F6E8C" w:rsidRDefault="00E31B6E" w:rsidP="003B2744">
      <w:pPr>
        <w:ind w:firstLine="720"/>
        <w:jc w:val="both"/>
        <w:rPr>
          <w:rFonts w:ascii="Arial" w:hAnsi="Arial" w:cs="Arial"/>
          <w:sz w:val="24"/>
          <w:szCs w:val="24"/>
          <w:lang w:val="ru-RU"/>
        </w:rPr>
      </w:pPr>
      <w:r w:rsidRPr="005F6E8C">
        <w:rPr>
          <w:rFonts w:ascii="Arial" w:hAnsi="Arial" w:cs="Arial"/>
          <w:b/>
          <w:bCs/>
          <w:sz w:val="24"/>
          <w:szCs w:val="24"/>
          <w:lang w:val="ru-RU"/>
        </w:rPr>
        <w:t>Уполномоченный государственный орган</w:t>
      </w:r>
      <w:r w:rsidRPr="005F6E8C">
        <w:rPr>
          <w:rFonts w:ascii="Arial" w:hAnsi="Arial" w:cs="Arial"/>
          <w:sz w:val="24"/>
          <w:szCs w:val="24"/>
          <w:lang w:val="ru-RU"/>
        </w:rPr>
        <w:t xml:space="preserve"> получил более высокий балл – - 4,95 баллов и уровень удовлетворенности в 69,7%, нежели </w:t>
      </w:r>
      <w:r w:rsidRPr="005F6E8C">
        <w:rPr>
          <w:rFonts w:ascii="Arial" w:hAnsi="Arial" w:cs="Arial"/>
          <w:b/>
          <w:bCs/>
          <w:sz w:val="24"/>
          <w:szCs w:val="24"/>
          <w:lang w:val="ru-RU"/>
        </w:rPr>
        <w:t>«Государственная корпорация «Правительство для граждан»</w:t>
      </w:r>
      <w:r w:rsidRPr="005F6E8C">
        <w:rPr>
          <w:rFonts w:ascii="Arial" w:hAnsi="Arial" w:cs="Arial"/>
          <w:sz w:val="24"/>
          <w:szCs w:val="24"/>
          <w:lang w:val="ru-RU"/>
        </w:rPr>
        <w:t xml:space="preserve"> - 4,94 и уровень удовлетворенности в 93,1%. </w:t>
      </w:r>
      <w:bookmarkEnd w:id="73"/>
    </w:p>
    <w:p w14:paraId="485A4922" w14:textId="77777777" w:rsidR="00E77A86" w:rsidRPr="005F6E8C" w:rsidRDefault="00E77A86" w:rsidP="00E77A86">
      <w:pPr>
        <w:ind w:firstLine="720"/>
        <w:jc w:val="both"/>
        <w:rPr>
          <w:rFonts w:ascii="Arial" w:hAnsi="Arial" w:cs="Arial"/>
          <w:b/>
          <w:bCs/>
          <w:color w:val="306785" w:themeColor="accent1" w:themeShade="BF"/>
          <w:sz w:val="24"/>
          <w:szCs w:val="24"/>
          <w:lang w:val="ru-RU"/>
        </w:rPr>
      </w:pPr>
      <w:r w:rsidRPr="005F6E8C">
        <w:rPr>
          <w:rFonts w:ascii="Arial" w:hAnsi="Arial" w:cs="Arial"/>
          <w:b/>
          <w:bCs/>
          <w:color w:val="306785" w:themeColor="accent1" w:themeShade="BF"/>
          <w:sz w:val="24"/>
          <w:szCs w:val="24"/>
          <w:lang w:val="ru-RU"/>
        </w:rPr>
        <w:t>Результаты качественных методов исследования</w:t>
      </w:r>
    </w:p>
    <w:p w14:paraId="4AB47278" w14:textId="77777777" w:rsidR="00E77A86" w:rsidRPr="005F6E8C" w:rsidRDefault="00E77A86" w:rsidP="00E77A86">
      <w:pPr>
        <w:ind w:firstLine="720"/>
        <w:jc w:val="both"/>
        <w:rPr>
          <w:rFonts w:ascii="Arial" w:hAnsi="Arial" w:cs="Arial"/>
          <w:sz w:val="24"/>
          <w:szCs w:val="24"/>
          <w:lang w:val="ru-RU"/>
        </w:rPr>
      </w:pPr>
      <w:r w:rsidRPr="005F6E8C">
        <w:rPr>
          <w:rFonts w:ascii="Arial" w:hAnsi="Arial" w:cs="Arial"/>
          <w:sz w:val="24"/>
          <w:szCs w:val="24"/>
          <w:lang w:val="ru-RU"/>
        </w:rPr>
        <w:t>По результатам проведенного глубинного интервью с услугополучателями, были выявлены следующие трудности при получении государственной услуги:</w:t>
      </w:r>
    </w:p>
    <w:p w14:paraId="4BEE10B8" w14:textId="4CB21398" w:rsidR="00E77A86" w:rsidRPr="005F6E8C" w:rsidRDefault="00E77A86" w:rsidP="00E77A86">
      <w:pPr>
        <w:spacing w:after="200" w:line="276" w:lineRule="auto"/>
        <w:jc w:val="both"/>
        <w:rPr>
          <w:rFonts w:ascii="Arial" w:hAnsi="Arial" w:cs="Arial"/>
          <w:sz w:val="24"/>
          <w:szCs w:val="24"/>
          <w:lang w:val="ru-RU"/>
        </w:rPr>
      </w:pPr>
      <w:r w:rsidRPr="005F6E8C">
        <w:rPr>
          <w:rFonts w:ascii="Arial" w:hAnsi="Arial" w:cs="Arial"/>
          <w:sz w:val="24"/>
          <w:szCs w:val="24"/>
          <w:lang w:val="ru-RU"/>
        </w:rPr>
        <w:t xml:space="preserve">- основные сложности, с которыми сталкиваются услугополучатели, это длительный процесс получения всех документов для подачи на установление </w:t>
      </w:r>
      <w:r w:rsidRPr="005F6E8C">
        <w:rPr>
          <w:rFonts w:ascii="Arial" w:hAnsi="Arial" w:cs="Arial"/>
          <w:sz w:val="24"/>
          <w:szCs w:val="24"/>
          <w:lang w:val="ru-RU"/>
        </w:rPr>
        <w:lastRenderedPageBreak/>
        <w:t xml:space="preserve">инвалидности, услугополучатели отмечают бюрократизм и волокиту в процессе сбора документов: </w:t>
      </w:r>
      <w:r w:rsidRPr="005F6E8C">
        <w:rPr>
          <w:rFonts w:ascii="Arial" w:hAnsi="Arial" w:cs="Arial"/>
          <w:i/>
          <w:iCs/>
          <w:sz w:val="24"/>
          <w:szCs w:val="24"/>
          <w:lang w:val="ru-RU"/>
        </w:rPr>
        <w:t>«…</w:t>
      </w:r>
      <w:r w:rsidRPr="005F6E8C">
        <w:rPr>
          <w:rFonts w:ascii="Arial" w:hAnsi="Arial" w:cs="Arial"/>
          <w:i/>
          <w:iCs/>
          <w:sz w:val="24"/>
          <w:szCs w:val="24"/>
        </w:rPr>
        <w:t>Я являюсь инвалидом 1 группы, потеряла детей, и получила болезнь. В больницу хожу самостоятельно, медсестра не приходила ко мне, очень долго</w:t>
      </w:r>
      <w:r w:rsidRPr="005F6E8C">
        <w:rPr>
          <w:rFonts w:ascii="Arial" w:hAnsi="Arial" w:cs="Arial"/>
          <w:i/>
          <w:iCs/>
          <w:sz w:val="24"/>
          <w:szCs w:val="24"/>
          <w:lang w:val="ru-RU"/>
        </w:rPr>
        <w:t>.</w:t>
      </w:r>
      <w:r w:rsidRPr="005F6E8C">
        <w:rPr>
          <w:rFonts w:ascii="Arial" w:hAnsi="Arial" w:cs="Arial"/>
          <w:i/>
          <w:iCs/>
          <w:sz w:val="24"/>
          <w:szCs w:val="24"/>
        </w:rPr>
        <w:t xml:space="preserve"> </w:t>
      </w:r>
      <w:r w:rsidRPr="005F6E8C">
        <w:rPr>
          <w:rFonts w:ascii="Arial" w:hAnsi="Arial" w:cs="Arial"/>
          <w:i/>
          <w:iCs/>
          <w:sz w:val="24"/>
          <w:szCs w:val="24"/>
          <w:lang w:val="ru-RU"/>
        </w:rPr>
        <w:t>С</w:t>
      </w:r>
      <w:r w:rsidRPr="005F6E8C">
        <w:rPr>
          <w:rFonts w:ascii="Arial" w:hAnsi="Arial" w:cs="Arial"/>
          <w:i/>
          <w:iCs/>
          <w:sz w:val="24"/>
          <w:szCs w:val="24"/>
        </w:rPr>
        <w:t xml:space="preserve"> 2016 года не могла оформить инвалидность столкнулась с волокитой и бюрократизмом. Помогла мне только наша поликлиника</w:t>
      </w:r>
      <w:r w:rsidRPr="005F6E8C">
        <w:rPr>
          <w:rFonts w:ascii="Arial" w:hAnsi="Arial" w:cs="Arial"/>
          <w:i/>
          <w:iCs/>
          <w:sz w:val="24"/>
          <w:szCs w:val="24"/>
          <w:lang w:val="ru-RU"/>
        </w:rPr>
        <w:t>...</w:t>
      </w:r>
      <w:r w:rsidRPr="005F6E8C">
        <w:rPr>
          <w:rFonts w:ascii="Arial" w:hAnsi="Arial" w:cs="Arial"/>
          <w:i/>
          <w:iCs/>
          <w:sz w:val="24"/>
          <w:szCs w:val="24"/>
        </w:rPr>
        <w:t xml:space="preserve"> 6 лет собирала</w:t>
      </w:r>
      <w:r w:rsidRPr="005F6E8C">
        <w:rPr>
          <w:rFonts w:ascii="Arial" w:hAnsi="Arial" w:cs="Arial"/>
          <w:i/>
          <w:iCs/>
          <w:sz w:val="24"/>
          <w:szCs w:val="24"/>
          <w:lang w:val="ru-RU"/>
        </w:rPr>
        <w:t xml:space="preserve"> (доказательные документы – прим.ред.)</w:t>
      </w:r>
      <w:r w:rsidRPr="005F6E8C">
        <w:rPr>
          <w:rFonts w:ascii="Arial" w:hAnsi="Arial" w:cs="Arial"/>
          <w:i/>
          <w:iCs/>
          <w:sz w:val="24"/>
          <w:szCs w:val="24"/>
        </w:rPr>
        <w:t>, конечно</w:t>
      </w:r>
      <w:r w:rsidRPr="005F6E8C">
        <w:rPr>
          <w:rFonts w:ascii="Arial" w:hAnsi="Arial" w:cs="Arial"/>
          <w:i/>
          <w:iCs/>
          <w:sz w:val="24"/>
          <w:szCs w:val="24"/>
          <w:lang w:val="ru-RU"/>
        </w:rPr>
        <w:t>,</w:t>
      </w:r>
      <w:r w:rsidRPr="005F6E8C">
        <w:rPr>
          <w:rFonts w:ascii="Arial" w:hAnsi="Arial" w:cs="Arial"/>
          <w:i/>
          <w:iCs/>
          <w:sz w:val="24"/>
          <w:szCs w:val="24"/>
        </w:rPr>
        <w:t xml:space="preserve"> трудно</w:t>
      </w:r>
      <w:r w:rsidRPr="005F6E8C">
        <w:rPr>
          <w:rFonts w:ascii="Arial" w:hAnsi="Arial" w:cs="Arial"/>
          <w:i/>
          <w:iCs/>
          <w:sz w:val="24"/>
          <w:szCs w:val="24"/>
          <w:lang w:val="ru-RU"/>
        </w:rPr>
        <w:t>»</w:t>
      </w:r>
      <w:r w:rsidR="00267DC1" w:rsidRPr="005F6E8C">
        <w:rPr>
          <w:rFonts w:ascii="Arial" w:hAnsi="Arial" w:cs="Arial"/>
          <w:sz w:val="24"/>
          <w:szCs w:val="24"/>
          <w:lang w:val="ru-RU"/>
        </w:rPr>
        <w:t>;</w:t>
      </w:r>
      <w:r w:rsidR="00E92F02" w:rsidRPr="005F6E8C">
        <w:rPr>
          <w:rFonts w:ascii="Arial" w:hAnsi="Arial" w:cs="Arial"/>
          <w:sz w:val="24"/>
          <w:szCs w:val="24"/>
          <w:lang w:val="ru-RU"/>
        </w:rPr>
        <w:t xml:space="preserve"> </w:t>
      </w:r>
      <w:r w:rsidR="00E92F02" w:rsidRPr="005F6E8C">
        <w:rPr>
          <w:rFonts w:ascii="Arial" w:hAnsi="Arial" w:cs="Arial"/>
          <w:i/>
          <w:iCs/>
          <w:sz w:val="24"/>
          <w:szCs w:val="24"/>
          <w:lang w:val="ru-RU"/>
        </w:rPr>
        <w:t>«Не предоставили полную информацию, про книжку опекуна, сотрудники ничего ен сказали и пришлось снова обращаться в ЦОН»</w:t>
      </w:r>
      <w:r w:rsidR="00CE6C7B" w:rsidRPr="005F6E8C">
        <w:rPr>
          <w:rFonts w:ascii="Arial" w:hAnsi="Arial" w:cs="Arial"/>
          <w:i/>
          <w:iCs/>
          <w:sz w:val="24"/>
          <w:szCs w:val="24"/>
          <w:lang w:val="ru-RU"/>
        </w:rPr>
        <w:t xml:space="preserve">; «Проблема также заключается в том, что мать и ребенок </w:t>
      </w:r>
      <w:r w:rsidR="003E6107" w:rsidRPr="005F6E8C">
        <w:rPr>
          <w:rFonts w:ascii="Arial" w:hAnsi="Arial" w:cs="Arial"/>
          <w:i/>
          <w:iCs/>
          <w:sz w:val="24"/>
          <w:szCs w:val="24"/>
          <w:lang w:val="ru-RU"/>
        </w:rPr>
        <w:t>должны быть прописаны в одном месте…</w:t>
      </w:r>
      <w:r w:rsidR="00CE6C7B" w:rsidRPr="005F6E8C">
        <w:rPr>
          <w:rFonts w:ascii="Arial" w:hAnsi="Arial" w:cs="Arial"/>
          <w:i/>
          <w:iCs/>
          <w:sz w:val="24"/>
          <w:szCs w:val="24"/>
          <w:lang w:val="ru-RU"/>
        </w:rPr>
        <w:t>»</w:t>
      </w:r>
      <w:r w:rsidR="003E6107" w:rsidRPr="005F6E8C">
        <w:rPr>
          <w:rFonts w:ascii="Arial" w:hAnsi="Arial" w:cs="Arial"/>
          <w:i/>
          <w:iCs/>
          <w:sz w:val="24"/>
          <w:szCs w:val="24"/>
          <w:lang w:val="ru-RU"/>
        </w:rPr>
        <w:t xml:space="preserve">. </w:t>
      </w:r>
    </w:p>
    <w:p w14:paraId="790D722A" w14:textId="163A7B6D" w:rsidR="00C70280" w:rsidRPr="005F6E8C" w:rsidRDefault="00C70280" w:rsidP="00E77A86">
      <w:pPr>
        <w:spacing w:after="200" w:line="276" w:lineRule="auto"/>
        <w:jc w:val="both"/>
        <w:rPr>
          <w:rFonts w:ascii="Arial" w:hAnsi="Arial" w:cs="Arial"/>
          <w:sz w:val="24"/>
          <w:szCs w:val="24"/>
          <w:lang w:val="ru-RU"/>
        </w:rPr>
      </w:pPr>
      <w:r w:rsidRPr="005F6E8C">
        <w:rPr>
          <w:rFonts w:ascii="Arial" w:hAnsi="Arial" w:cs="Arial"/>
          <w:sz w:val="24"/>
          <w:szCs w:val="24"/>
          <w:lang w:val="ru-RU"/>
        </w:rPr>
        <w:t>- для лиц с инвалидностью (колясочников) во многих медицинских и государственных учреждениях не предусмотрен безбарьерный вход, в связи с чем без помощников самостоятельно получить услугу, как и собрать пакет документов вызывает значительные сложности;</w:t>
      </w:r>
      <w:r w:rsidR="00D456F6" w:rsidRPr="005F6E8C">
        <w:rPr>
          <w:rFonts w:ascii="Arial" w:hAnsi="Arial" w:cs="Arial"/>
          <w:sz w:val="24"/>
          <w:szCs w:val="24"/>
          <w:lang w:val="ru-RU"/>
        </w:rPr>
        <w:t xml:space="preserve"> в некоторых случаях со специально оборудованными входными подъездами при нажатии </w:t>
      </w:r>
      <w:r w:rsidR="002B394E" w:rsidRPr="005F6E8C">
        <w:rPr>
          <w:rFonts w:ascii="Arial" w:hAnsi="Arial" w:cs="Arial"/>
          <w:sz w:val="24"/>
          <w:szCs w:val="24"/>
          <w:lang w:val="ru-RU"/>
        </w:rPr>
        <w:t>«</w:t>
      </w:r>
      <w:r w:rsidR="00D456F6" w:rsidRPr="005F6E8C">
        <w:rPr>
          <w:rFonts w:ascii="Arial" w:hAnsi="Arial" w:cs="Arial"/>
          <w:sz w:val="24"/>
          <w:szCs w:val="24"/>
          <w:lang w:val="ru-RU"/>
        </w:rPr>
        <w:t>кнопки</w:t>
      </w:r>
      <w:r w:rsidR="002E372D" w:rsidRPr="005F6E8C">
        <w:rPr>
          <w:rFonts w:ascii="Arial" w:hAnsi="Arial" w:cs="Arial"/>
          <w:sz w:val="24"/>
          <w:szCs w:val="24"/>
          <w:lang w:val="ru-RU"/>
        </w:rPr>
        <w:t xml:space="preserve"> помощи</w:t>
      </w:r>
      <w:r w:rsidR="002B394E" w:rsidRPr="005F6E8C">
        <w:rPr>
          <w:rFonts w:ascii="Arial" w:hAnsi="Arial" w:cs="Arial"/>
          <w:sz w:val="24"/>
          <w:szCs w:val="24"/>
          <w:lang w:val="ru-RU"/>
        </w:rPr>
        <w:t>»</w:t>
      </w:r>
      <w:r w:rsidR="002E372D" w:rsidRPr="005F6E8C">
        <w:rPr>
          <w:rFonts w:ascii="Arial" w:hAnsi="Arial" w:cs="Arial"/>
          <w:sz w:val="24"/>
          <w:szCs w:val="24"/>
          <w:lang w:val="ru-RU"/>
        </w:rPr>
        <w:t>, никто не выходит;</w:t>
      </w:r>
    </w:p>
    <w:p w14:paraId="31F7DEF3" w14:textId="0011BF22" w:rsidR="00C70280" w:rsidRPr="005F6E8C" w:rsidRDefault="00C70280" w:rsidP="00E77A86">
      <w:pPr>
        <w:spacing w:after="200" w:line="276" w:lineRule="auto"/>
        <w:jc w:val="both"/>
        <w:rPr>
          <w:rFonts w:ascii="Arial" w:hAnsi="Arial" w:cs="Arial"/>
          <w:sz w:val="24"/>
          <w:szCs w:val="24"/>
          <w:lang w:val="ru-RU"/>
        </w:rPr>
      </w:pPr>
      <w:r w:rsidRPr="005F6E8C">
        <w:rPr>
          <w:rFonts w:ascii="Arial" w:hAnsi="Arial" w:cs="Arial"/>
          <w:sz w:val="24"/>
          <w:szCs w:val="24"/>
          <w:lang w:val="ru-RU"/>
        </w:rPr>
        <w:t xml:space="preserve">- в районных центрах и отдаленных населенных пунктах </w:t>
      </w:r>
      <w:r w:rsidR="002903D4" w:rsidRPr="005F6E8C">
        <w:rPr>
          <w:rFonts w:ascii="Arial" w:hAnsi="Arial" w:cs="Arial"/>
          <w:sz w:val="24"/>
          <w:szCs w:val="24"/>
          <w:lang w:val="ru-RU"/>
        </w:rPr>
        <w:t>отсутствуют</w:t>
      </w:r>
      <w:r w:rsidRPr="005F6E8C">
        <w:rPr>
          <w:rFonts w:ascii="Arial" w:hAnsi="Arial" w:cs="Arial"/>
          <w:sz w:val="24"/>
          <w:szCs w:val="24"/>
          <w:lang w:val="ru-RU"/>
        </w:rPr>
        <w:t xml:space="preserve"> пункты приема ВВК</w:t>
      </w:r>
      <w:r w:rsidR="002903D4" w:rsidRPr="005F6E8C">
        <w:rPr>
          <w:rFonts w:ascii="Arial" w:hAnsi="Arial" w:cs="Arial"/>
          <w:sz w:val="24"/>
          <w:szCs w:val="24"/>
          <w:lang w:val="ru-RU"/>
        </w:rPr>
        <w:t>; отмечаются значительные сложности для тех услугополучателей, которые находятся в отдаленных районах, селах;</w:t>
      </w:r>
    </w:p>
    <w:p w14:paraId="36494953" w14:textId="012085AA" w:rsidR="002903D4" w:rsidRPr="005F6E8C" w:rsidRDefault="002903D4" w:rsidP="00E77A86">
      <w:pPr>
        <w:spacing w:after="200" w:line="276" w:lineRule="auto"/>
        <w:jc w:val="both"/>
        <w:rPr>
          <w:rFonts w:ascii="Arial" w:hAnsi="Arial" w:cs="Arial"/>
          <w:sz w:val="24"/>
          <w:szCs w:val="24"/>
          <w:lang w:val="ru-RU"/>
        </w:rPr>
      </w:pPr>
      <w:r w:rsidRPr="005F6E8C">
        <w:rPr>
          <w:rFonts w:ascii="Arial" w:hAnsi="Arial" w:cs="Arial"/>
          <w:sz w:val="24"/>
          <w:szCs w:val="24"/>
          <w:lang w:val="ru-RU"/>
        </w:rPr>
        <w:t>- в значительной степени услугополучатели указывают на то, что сотрудники государственных органов и организаций (медицински</w:t>
      </w:r>
      <w:r w:rsidR="00E92F02" w:rsidRPr="005F6E8C">
        <w:rPr>
          <w:rFonts w:ascii="Arial" w:hAnsi="Arial" w:cs="Arial"/>
          <w:sz w:val="24"/>
          <w:szCs w:val="24"/>
          <w:lang w:val="ru-RU"/>
        </w:rPr>
        <w:t>х</w:t>
      </w:r>
      <w:r w:rsidRPr="005F6E8C">
        <w:rPr>
          <w:rFonts w:ascii="Arial" w:hAnsi="Arial" w:cs="Arial"/>
          <w:sz w:val="24"/>
          <w:szCs w:val="24"/>
          <w:lang w:val="ru-RU"/>
        </w:rPr>
        <w:t>, сервисны</w:t>
      </w:r>
      <w:r w:rsidR="00E92F02" w:rsidRPr="005F6E8C">
        <w:rPr>
          <w:rFonts w:ascii="Arial" w:hAnsi="Arial" w:cs="Arial"/>
          <w:sz w:val="24"/>
          <w:szCs w:val="24"/>
          <w:lang w:val="ru-RU"/>
        </w:rPr>
        <w:t>х</w:t>
      </w:r>
      <w:r w:rsidRPr="005F6E8C">
        <w:rPr>
          <w:rFonts w:ascii="Arial" w:hAnsi="Arial" w:cs="Arial"/>
          <w:sz w:val="24"/>
          <w:szCs w:val="24"/>
          <w:lang w:val="ru-RU"/>
        </w:rPr>
        <w:t>) грубят и относятся не внимательно;</w:t>
      </w:r>
      <w:r w:rsidR="00E92F02" w:rsidRPr="005F6E8C">
        <w:rPr>
          <w:rFonts w:ascii="Arial" w:hAnsi="Arial" w:cs="Arial"/>
          <w:sz w:val="24"/>
          <w:szCs w:val="24"/>
          <w:lang w:val="ru-RU"/>
        </w:rPr>
        <w:t xml:space="preserve"> </w:t>
      </w:r>
    </w:p>
    <w:p w14:paraId="629A0A5D" w14:textId="17B2AAFB" w:rsidR="00E92F02" w:rsidRPr="005F6E8C" w:rsidRDefault="002903D4" w:rsidP="00E77A86">
      <w:pPr>
        <w:spacing w:after="200" w:line="276" w:lineRule="auto"/>
        <w:jc w:val="both"/>
        <w:rPr>
          <w:rFonts w:ascii="Arial" w:hAnsi="Arial" w:cs="Arial"/>
          <w:sz w:val="24"/>
          <w:szCs w:val="24"/>
          <w:lang w:val="ru-RU"/>
        </w:rPr>
      </w:pPr>
      <w:r w:rsidRPr="005F6E8C">
        <w:rPr>
          <w:rFonts w:ascii="Arial" w:hAnsi="Arial" w:cs="Arial"/>
          <w:sz w:val="24"/>
          <w:szCs w:val="24"/>
          <w:lang w:val="ru-RU"/>
        </w:rPr>
        <w:t xml:space="preserve">- </w:t>
      </w:r>
      <w:r w:rsidR="00E92F02" w:rsidRPr="005F6E8C">
        <w:rPr>
          <w:rFonts w:ascii="Arial" w:hAnsi="Arial" w:cs="Arial"/>
          <w:sz w:val="24"/>
          <w:szCs w:val="24"/>
          <w:lang w:val="ru-RU"/>
        </w:rPr>
        <w:t>в некоторых случаях услугополучатели отмечают значительные сроки рассмотрения и назначения справки</w:t>
      </w:r>
      <w:r w:rsidR="003E6107" w:rsidRPr="005F6E8C">
        <w:rPr>
          <w:rFonts w:ascii="Arial" w:hAnsi="Arial" w:cs="Arial"/>
          <w:sz w:val="24"/>
          <w:szCs w:val="24"/>
          <w:lang w:val="ru-RU"/>
        </w:rPr>
        <w:t xml:space="preserve">: </w:t>
      </w:r>
      <w:r w:rsidR="003E6107" w:rsidRPr="005F6E8C">
        <w:rPr>
          <w:rFonts w:ascii="Arial" w:hAnsi="Arial" w:cs="Arial"/>
          <w:i/>
          <w:iCs/>
          <w:sz w:val="24"/>
          <w:szCs w:val="24"/>
          <w:lang w:val="ru-RU"/>
        </w:rPr>
        <w:t>«Прошло 5 месяцев с момента назначения пособия и момента выплаты», «Раз в два года нужно подтверждать, при чем от начала до конца весь процесс занимает в среднем полгода…».</w:t>
      </w:r>
      <w:r w:rsidR="00E92F02" w:rsidRPr="005F6E8C">
        <w:rPr>
          <w:rFonts w:ascii="Arial" w:hAnsi="Arial" w:cs="Arial"/>
          <w:sz w:val="24"/>
          <w:szCs w:val="24"/>
          <w:lang w:val="ru-RU"/>
        </w:rPr>
        <w:t>;</w:t>
      </w:r>
    </w:p>
    <w:p w14:paraId="44082EE2" w14:textId="2679E40A" w:rsidR="00E77A86" w:rsidRPr="005F6E8C" w:rsidRDefault="00267DC1" w:rsidP="00267DC1">
      <w:pPr>
        <w:tabs>
          <w:tab w:val="left" w:pos="851"/>
          <w:tab w:val="left" w:pos="993"/>
          <w:tab w:val="left" w:pos="10868"/>
        </w:tabs>
        <w:spacing w:before="39"/>
        <w:ind w:right="-1"/>
        <w:jc w:val="both"/>
        <w:rPr>
          <w:rFonts w:ascii="Arial" w:hAnsi="Arial" w:cs="Arial"/>
          <w:bCs/>
          <w:sz w:val="24"/>
          <w:szCs w:val="24"/>
          <w:lang w:val="ru-RU"/>
        </w:rPr>
      </w:pPr>
      <w:r w:rsidRPr="005F6E8C">
        <w:rPr>
          <w:rFonts w:ascii="Arial" w:hAnsi="Arial" w:cs="Arial"/>
          <w:bCs/>
          <w:sz w:val="24"/>
          <w:szCs w:val="24"/>
          <w:lang w:val="ru-RU"/>
        </w:rPr>
        <w:t xml:space="preserve">- также в процессе интервьюирования услугополучателей во многом наблюдается низкий уровень осведомленности, информированности о процедуре получения услуги, и в целом, правовой грамотности данной категории населения, а также крайней финансовой ограниченности, что вызывает ряд сложностей при получении услуги – снижается доступность и сроки получения услуги.  </w:t>
      </w:r>
    </w:p>
    <w:p w14:paraId="22FEB7B6" w14:textId="1ABB74CA" w:rsidR="00E77A86" w:rsidRPr="005F6E8C" w:rsidRDefault="00E77A86" w:rsidP="003B2744">
      <w:pPr>
        <w:ind w:firstLine="720"/>
        <w:jc w:val="both"/>
        <w:rPr>
          <w:rFonts w:ascii="Arial" w:hAnsi="Arial" w:cs="Arial"/>
          <w:sz w:val="24"/>
          <w:szCs w:val="24"/>
        </w:rPr>
      </w:pPr>
    </w:p>
    <w:p w14:paraId="38EF7A07" w14:textId="3F39AF16" w:rsidR="003B2744" w:rsidRPr="005F6E8C" w:rsidRDefault="003B2744" w:rsidP="003B2744">
      <w:pPr>
        <w:ind w:firstLine="720"/>
        <w:jc w:val="both"/>
        <w:rPr>
          <w:rFonts w:ascii="Arial" w:hAnsi="Arial" w:cs="Arial"/>
          <w:b/>
          <w:bCs/>
          <w:color w:val="306785" w:themeColor="accent1" w:themeShade="BF"/>
          <w:sz w:val="28"/>
          <w:szCs w:val="28"/>
          <w:lang w:val="ru-RU"/>
        </w:rPr>
      </w:pPr>
      <w:r w:rsidRPr="005F6E8C">
        <w:rPr>
          <w:rFonts w:ascii="Arial" w:hAnsi="Arial" w:cs="Arial"/>
          <w:b/>
          <w:bCs/>
          <w:color w:val="306785" w:themeColor="accent1" w:themeShade="BF"/>
          <w:sz w:val="28"/>
          <w:szCs w:val="28"/>
          <w:lang w:val="ru-RU"/>
        </w:rPr>
        <w:t>Выводы и рекомендации</w:t>
      </w:r>
    </w:p>
    <w:p w14:paraId="562926FF" w14:textId="32FA54FD" w:rsidR="003B2744" w:rsidRPr="005F6E8C" w:rsidRDefault="00267DC1" w:rsidP="003B2744">
      <w:pPr>
        <w:jc w:val="both"/>
        <w:rPr>
          <w:rFonts w:ascii="Arial" w:hAnsi="Arial" w:cs="Arial"/>
          <w:sz w:val="24"/>
          <w:szCs w:val="24"/>
          <w:lang w:val="ru-RU"/>
        </w:rPr>
      </w:pPr>
      <w:r w:rsidRPr="005F6E8C">
        <w:rPr>
          <w:rFonts w:ascii="Arial" w:hAnsi="Arial" w:cs="Arial"/>
          <w:sz w:val="24"/>
          <w:szCs w:val="24"/>
          <w:lang w:val="ru-RU"/>
        </w:rPr>
        <w:t>Уполномоченный государственный орган</w:t>
      </w:r>
      <w:r w:rsidR="002E372D" w:rsidRPr="005F6E8C">
        <w:rPr>
          <w:rFonts w:ascii="Arial" w:hAnsi="Arial" w:cs="Arial"/>
          <w:sz w:val="24"/>
          <w:szCs w:val="24"/>
          <w:lang w:val="ru-RU"/>
        </w:rPr>
        <w:t xml:space="preserve">, </w:t>
      </w:r>
      <w:r w:rsidR="003B2744" w:rsidRPr="005F6E8C">
        <w:rPr>
          <w:rFonts w:ascii="Arial" w:hAnsi="Arial" w:cs="Arial"/>
          <w:sz w:val="24"/>
          <w:szCs w:val="24"/>
          <w:lang w:val="ru-RU"/>
        </w:rPr>
        <w:t>Государственная корпорация «Правительство для граждан»:</w:t>
      </w:r>
    </w:p>
    <w:p w14:paraId="45496D81" w14:textId="3E4F04B1" w:rsidR="003729B7" w:rsidRPr="005F6E8C" w:rsidRDefault="003729B7">
      <w:pPr>
        <w:pStyle w:val="a4"/>
        <w:numPr>
          <w:ilvl w:val="0"/>
          <w:numId w:val="53"/>
        </w:numPr>
        <w:jc w:val="both"/>
        <w:rPr>
          <w:rFonts w:ascii="Arial" w:hAnsi="Arial" w:cs="Arial"/>
          <w:sz w:val="24"/>
          <w:szCs w:val="24"/>
          <w:lang w:val="ru-RU"/>
        </w:rPr>
      </w:pPr>
      <w:r w:rsidRPr="005F6E8C">
        <w:rPr>
          <w:rFonts w:ascii="Arial" w:hAnsi="Arial" w:cs="Arial"/>
          <w:sz w:val="24"/>
          <w:szCs w:val="24"/>
          <w:lang w:val="ru-RU"/>
        </w:rPr>
        <w:t>Рассмотреть возможность единоразового освидетельствования по определенным группам инвалидности, не подлежащим коррекции, лечению. Также увеличить сроки повторного освидетельствования для остальных групп по инвалидности;</w:t>
      </w:r>
    </w:p>
    <w:p w14:paraId="03C9F748" w14:textId="38B650E0" w:rsidR="003B2744" w:rsidRPr="005F6E8C" w:rsidRDefault="003B2744">
      <w:pPr>
        <w:pStyle w:val="a4"/>
        <w:numPr>
          <w:ilvl w:val="0"/>
          <w:numId w:val="53"/>
        </w:numPr>
        <w:jc w:val="both"/>
        <w:rPr>
          <w:rFonts w:ascii="Arial" w:hAnsi="Arial" w:cs="Arial"/>
          <w:sz w:val="24"/>
          <w:szCs w:val="24"/>
          <w:lang w:val="ru-RU"/>
        </w:rPr>
      </w:pPr>
      <w:r w:rsidRPr="005F6E8C">
        <w:rPr>
          <w:rFonts w:ascii="Arial" w:hAnsi="Arial" w:cs="Arial"/>
          <w:sz w:val="24"/>
          <w:szCs w:val="24"/>
          <w:lang w:val="ru-RU"/>
        </w:rPr>
        <w:lastRenderedPageBreak/>
        <w:t>Рассмотреть возможность изменения часов работы ЦОНов в сторону увеличения, либо организовать работу дежурных ЦОНов, для увеличения доступности государственных услуг для услугополучателей;</w:t>
      </w:r>
    </w:p>
    <w:p w14:paraId="7620352F" w14:textId="29EEFBFA" w:rsidR="003B2744" w:rsidRPr="005F6E8C" w:rsidRDefault="003B2744">
      <w:pPr>
        <w:pStyle w:val="a4"/>
        <w:numPr>
          <w:ilvl w:val="0"/>
          <w:numId w:val="53"/>
        </w:numPr>
        <w:jc w:val="both"/>
        <w:rPr>
          <w:rFonts w:ascii="Arial" w:hAnsi="Arial" w:cs="Arial"/>
          <w:sz w:val="24"/>
          <w:szCs w:val="24"/>
          <w:lang w:val="ru-RU"/>
        </w:rPr>
      </w:pPr>
      <w:r w:rsidRPr="005F6E8C">
        <w:rPr>
          <w:rFonts w:ascii="Arial" w:hAnsi="Arial" w:cs="Arial"/>
          <w:sz w:val="24"/>
          <w:szCs w:val="24"/>
          <w:lang w:val="ru-RU"/>
        </w:rPr>
        <w:t>Повысить качество консультаций по телефону Единого контакт-центра 1414, тем самым снизить нагрузку на сотрудников ЦОНа по дополнительной консультированию и снижению количества походов в ЦОН для получения услуги;</w:t>
      </w:r>
    </w:p>
    <w:p w14:paraId="4CA53679" w14:textId="41B3158A" w:rsidR="003B2744" w:rsidRPr="005F6E8C" w:rsidRDefault="003B2744">
      <w:pPr>
        <w:pStyle w:val="a4"/>
        <w:numPr>
          <w:ilvl w:val="0"/>
          <w:numId w:val="53"/>
        </w:numPr>
        <w:jc w:val="both"/>
        <w:rPr>
          <w:rFonts w:ascii="Arial" w:hAnsi="Arial" w:cs="Arial"/>
          <w:sz w:val="24"/>
          <w:szCs w:val="24"/>
          <w:lang w:val="ru-RU"/>
        </w:rPr>
      </w:pPr>
      <w:r w:rsidRPr="005F6E8C">
        <w:rPr>
          <w:rFonts w:ascii="Arial" w:hAnsi="Arial" w:cs="Arial"/>
          <w:sz w:val="24"/>
          <w:szCs w:val="24"/>
          <w:lang w:val="ru-RU"/>
        </w:rPr>
        <w:t>Обеспечить более эффективную обратную связь по процедуре обжалования.</w:t>
      </w:r>
    </w:p>
    <w:p w14:paraId="0C60B95E" w14:textId="77777777" w:rsidR="00E31B6E" w:rsidRPr="005F6E8C" w:rsidRDefault="00E31B6E" w:rsidP="00F428A0">
      <w:pPr>
        <w:jc w:val="both"/>
        <w:rPr>
          <w:rFonts w:ascii="Arial" w:hAnsi="Arial" w:cs="Arial"/>
          <w:sz w:val="28"/>
          <w:szCs w:val="28"/>
          <w:lang w:val="ru-RU"/>
        </w:rPr>
      </w:pPr>
    </w:p>
    <w:p w14:paraId="1AE549D4" w14:textId="7192B1F2" w:rsidR="006D580A" w:rsidRPr="005F6E8C" w:rsidRDefault="00CD0837" w:rsidP="00E70FA4">
      <w:pPr>
        <w:pStyle w:val="2"/>
        <w:jc w:val="both"/>
        <w:rPr>
          <w:rFonts w:ascii="Arial" w:hAnsi="Arial" w:cs="Arial"/>
          <w:b/>
          <w:bCs/>
          <w:sz w:val="28"/>
          <w:szCs w:val="28"/>
          <w:lang w:val="ru-RU"/>
        </w:rPr>
      </w:pPr>
      <w:bookmarkStart w:id="74" w:name="_Toc121770810"/>
      <w:r w:rsidRPr="005F6E8C">
        <w:rPr>
          <w:rFonts w:ascii="Arial" w:hAnsi="Arial" w:cs="Arial"/>
          <w:b/>
          <w:bCs/>
          <w:sz w:val="28"/>
          <w:szCs w:val="28"/>
          <w:lang w:val="ru-RU"/>
        </w:rPr>
        <w:t xml:space="preserve">3.25 </w:t>
      </w:r>
      <w:r w:rsidR="006D580A" w:rsidRPr="005F6E8C">
        <w:rPr>
          <w:rFonts w:ascii="Arial" w:hAnsi="Arial" w:cs="Arial"/>
          <w:b/>
          <w:bCs/>
          <w:sz w:val="28"/>
          <w:szCs w:val="28"/>
          <w:lang w:val="ru-RU"/>
        </w:rPr>
        <w:t>Проведение зачетов и возвратов налогов, платежей в бюджет, пени, штрафов</w:t>
      </w:r>
      <w:bookmarkEnd w:id="74"/>
    </w:p>
    <w:p w14:paraId="6E27CBD1" w14:textId="77777777" w:rsidR="0074123F" w:rsidRPr="005F6E8C" w:rsidRDefault="0074123F" w:rsidP="003C350A">
      <w:pPr>
        <w:jc w:val="right"/>
        <w:rPr>
          <w:rFonts w:ascii="Arial" w:hAnsi="Arial" w:cs="Arial"/>
          <w:b/>
          <w:bCs/>
          <w:color w:val="306785" w:themeColor="accent1" w:themeShade="BF"/>
          <w:sz w:val="24"/>
          <w:szCs w:val="24"/>
          <w:lang w:val="ru-RU"/>
        </w:rPr>
      </w:pPr>
      <w:r w:rsidRPr="005F6E8C">
        <w:rPr>
          <w:rFonts w:ascii="Arial" w:hAnsi="Arial" w:cs="Arial"/>
          <w:b/>
          <w:bCs/>
          <w:color w:val="306785" w:themeColor="accent1" w:themeShade="BF"/>
          <w:sz w:val="24"/>
          <w:szCs w:val="24"/>
          <w:lang w:val="ru-RU"/>
        </w:rPr>
        <w:t>Общая информация о государственной услуге</w:t>
      </w:r>
    </w:p>
    <w:p w14:paraId="63C55933" w14:textId="50A69750" w:rsidR="00E31B6E" w:rsidRPr="005F6E8C" w:rsidRDefault="00E31B6E" w:rsidP="00E31B6E">
      <w:pPr>
        <w:spacing w:after="0"/>
        <w:jc w:val="both"/>
        <w:rPr>
          <w:rFonts w:ascii="Arial" w:hAnsi="Arial" w:cs="Arial"/>
          <w:sz w:val="20"/>
          <w:szCs w:val="20"/>
          <w:lang w:val="ru-RU"/>
        </w:rPr>
      </w:pPr>
      <w:r w:rsidRPr="005F6E8C">
        <w:rPr>
          <w:rFonts w:ascii="Arial" w:hAnsi="Arial" w:cs="Arial"/>
          <w:b/>
          <w:bCs/>
          <w:sz w:val="20"/>
          <w:szCs w:val="20"/>
          <w:lang w:val="ru-RU"/>
        </w:rPr>
        <w:t>Государственный орган:</w:t>
      </w:r>
      <w:r w:rsidRPr="005F6E8C">
        <w:rPr>
          <w:rFonts w:ascii="Arial" w:hAnsi="Arial" w:cs="Arial"/>
          <w:sz w:val="20"/>
          <w:szCs w:val="20"/>
          <w:lang w:val="ru-RU"/>
        </w:rPr>
        <w:t xml:space="preserve"> Министерство финансы РК</w:t>
      </w:r>
    </w:p>
    <w:p w14:paraId="24FBE7F9" w14:textId="1E364B78" w:rsidR="00E31B6E" w:rsidRPr="005F6E8C" w:rsidRDefault="00E31B6E" w:rsidP="00E31B6E">
      <w:pPr>
        <w:spacing w:after="0"/>
        <w:jc w:val="both"/>
        <w:rPr>
          <w:rFonts w:ascii="Arial" w:hAnsi="Arial" w:cs="Arial"/>
          <w:sz w:val="20"/>
          <w:szCs w:val="20"/>
          <w:lang w:val="ru-RU"/>
        </w:rPr>
      </w:pPr>
      <w:r w:rsidRPr="005F6E8C">
        <w:rPr>
          <w:rFonts w:ascii="Arial" w:hAnsi="Arial" w:cs="Arial"/>
          <w:b/>
          <w:bCs/>
          <w:sz w:val="20"/>
          <w:szCs w:val="20"/>
          <w:lang w:val="ru-RU"/>
        </w:rPr>
        <w:t>Получатели услуги:</w:t>
      </w:r>
      <w:r w:rsidRPr="005F6E8C">
        <w:rPr>
          <w:rFonts w:ascii="Arial" w:hAnsi="Arial" w:cs="Arial"/>
          <w:sz w:val="20"/>
          <w:szCs w:val="20"/>
          <w:lang w:val="ru-RU"/>
        </w:rPr>
        <w:t xml:space="preserve"> физические и юридические лица</w:t>
      </w:r>
    </w:p>
    <w:p w14:paraId="6EFF0B41" w14:textId="5B736DF9" w:rsidR="00E31B6E" w:rsidRPr="005F6E8C" w:rsidRDefault="00E31B6E" w:rsidP="00E31B6E">
      <w:pPr>
        <w:spacing w:after="0"/>
        <w:jc w:val="both"/>
        <w:rPr>
          <w:rFonts w:ascii="Arial" w:hAnsi="Arial" w:cs="Arial"/>
          <w:sz w:val="20"/>
          <w:szCs w:val="20"/>
          <w:lang w:val="ru-RU"/>
        </w:rPr>
      </w:pPr>
      <w:r w:rsidRPr="005F6E8C">
        <w:rPr>
          <w:rFonts w:ascii="Arial" w:hAnsi="Arial" w:cs="Arial"/>
          <w:b/>
          <w:bCs/>
          <w:sz w:val="20"/>
          <w:szCs w:val="20"/>
          <w:lang w:val="ru-RU"/>
        </w:rPr>
        <w:t>Способ предоставления услуги:</w:t>
      </w:r>
      <w:r w:rsidRPr="005F6E8C">
        <w:rPr>
          <w:rFonts w:ascii="Arial" w:hAnsi="Arial" w:cs="Arial"/>
          <w:sz w:val="20"/>
          <w:szCs w:val="20"/>
          <w:lang w:val="ru-RU"/>
        </w:rPr>
        <w:t xml:space="preserve"> портал «электронного правительства», НАО «Государственная корпорация «Правительство для граждан»</w:t>
      </w:r>
    </w:p>
    <w:p w14:paraId="495FA79C" w14:textId="77777777" w:rsidR="00E31B6E" w:rsidRPr="005F6E8C" w:rsidRDefault="00E31B6E" w:rsidP="00E31B6E">
      <w:pPr>
        <w:spacing w:after="0"/>
        <w:jc w:val="both"/>
        <w:rPr>
          <w:rFonts w:ascii="Arial" w:hAnsi="Arial" w:cs="Arial"/>
          <w:sz w:val="20"/>
          <w:szCs w:val="20"/>
          <w:lang w:val="ru-RU"/>
        </w:rPr>
      </w:pPr>
      <w:r w:rsidRPr="005F6E8C">
        <w:rPr>
          <w:rFonts w:ascii="Arial" w:hAnsi="Arial" w:cs="Arial"/>
          <w:b/>
          <w:bCs/>
          <w:sz w:val="20"/>
          <w:szCs w:val="20"/>
          <w:lang w:val="ru-RU"/>
        </w:rPr>
        <w:t>Стоимость услуги:</w:t>
      </w:r>
      <w:r w:rsidRPr="005F6E8C">
        <w:rPr>
          <w:rFonts w:ascii="Arial" w:hAnsi="Arial" w:cs="Arial"/>
          <w:sz w:val="20"/>
          <w:szCs w:val="20"/>
          <w:lang w:val="ru-RU"/>
        </w:rPr>
        <w:t xml:space="preserve"> бесплатно</w:t>
      </w:r>
    </w:p>
    <w:p w14:paraId="75ADF432" w14:textId="47B54020" w:rsidR="00E31B6E" w:rsidRPr="005F6E8C" w:rsidRDefault="00E31B6E" w:rsidP="00E31B6E">
      <w:pPr>
        <w:spacing w:after="0"/>
        <w:jc w:val="both"/>
        <w:rPr>
          <w:rFonts w:ascii="Arial" w:hAnsi="Arial" w:cs="Arial"/>
          <w:sz w:val="20"/>
          <w:szCs w:val="20"/>
          <w:lang w:val="ru-RU"/>
        </w:rPr>
      </w:pPr>
      <w:r w:rsidRPr="005F6E8C">
        <w:rPr>
          <w:rFonts w:ascii="Arial" w:hAnsi="Arial" w:cs="Arial"/>
          <w:b/>
          <w:bCs/>
          <w:sz w:val="20"/>
          <w:szCs w:val="20"/>
          <w:lang w:val="ru-RU"/>
        </w:rPr>
        <w:t>Сроки оказания услуги:</w:t>
      </w:r>
      <w:r w:rsidRPr="005F6E8C">
        <w:rPr>
          <w:rFonts w:ascii="Arial" w:hAnsi="Arial" w:cs="Arial"/>
          <w:sz w:val="20"/>
          <w:szCs w:val="20"/>
          <w:lang w:val="ru-RU"/>
        </w:rPr>
        <w:t xml:space="preserve"> 5 рабочих дней</w:t>
      </w:r>
    </w:p>
    <w:p w14:paraId="2D7E0AEA" w14:textId="0F69E145" w:rsidR="00E31B6E" w:rsidRPr="005F6E8C" w:rsidRDefault="00E31B6E" w:rsidP="00E31B6E">
      <w:pPr>
        <w:spacing w:after="0"/>
        <w:jc w:val="both"/>
        <w:rPr>
          <w:rFonts w:ascii="Arial" w:hAnsi="Arial" w:cs="Arial"/>
          <w:sz w:val="20"/>
          <w:szCs w:val="20"/>
          <w:lang w:val="ru-RU"/>
        </w:rPr>
      </w:pPr>
      <w:r w:rsidRPr="005F6E8C">
        <w:rPr>
          <w:rFonts w:ascii="Arial" w:hAnsi="Arial" w:cs="Arial"/>
          <w:b/>
          <w:bCs/>
          <w:sz w:val="20"/>
          <w:szCs w:val="20"/>
          <w:lang w:val="ru-RU"/>
        </w:rPr>
        <w:t xml:space="preserve">Форма оказания услуги: </w:t>
      </w:r>
      <w:r w:rsidRPr="005F6E8C">
        <w:rPr>
          <w:rFonts w:ascii="Arial" w:hAnsi="Arial" w:cs="Arial"/>
          <w:sz w:val="20"/>
          <w:szCs w:val="20"/>
          <w:lang w:val="ru-RU"/>
        </w:rPr>
        <w:t>электронная частично автоматизированная, бумажная</w:t>
      </w:r>
    </w:p>
    <w:p w14:paraId="57758A73" w14:textId="121E0233" w:rsidR="00E31B6E" w:rsidRPr="005F6E8C" w:rsidRDefault="00E31B6E" w:rsidP="00E31B6E">
      <w:pPr>
        <w:spacing w:after="0"/>
        <w:jc w:val="both"/>
        <w:rPr>
          <w:rFonts w:ascii="Arial" w:hAnsi="Arial" w:cs="Arial"/>
          <w:sz w:val="20"/>
          <w:szCs w:val="20"/>
          <w:lang w:val="kk-KZ"/>
        </w:rPr>
      </w:pPr>
      <w:r w:rsidRPr="005F6E8C">
        <w:rPr>
          <w:rFonts w:ascii="Arial" w:hAnsi="Arial" w:cs="Arial"/>
          <w:b/>
          <w:bCs/>
          <w:sz w:val="20"/>
          <w:szCs w:val="20"/>
          <w:lang w:val="ru-RU"/>
        </w:rPr>
        <w:t>Результат оказания услуги:</w:t>
      </w:r>
      <w:r w:rsidRPr="005F6E8C">
        <w:rPr>
          <w:rFonts w:ascii="Arial" w:hAnsi="Arial" w:cs="Arial"/>
          <w:sz w:val="20"/>
          <w:szCs w:val="20"/>
          <w:lang w:val="ru-RU"/>
        </w:rPr>
        <w:t xml:space="preserve"> зачет, возврат</w:t>
      </w:r>
    </w:p>
    <w:p w14:paraId="25B0A8F8" w14:textId="77777777" w:rsidR="00D36211" w:rsidRPr="005F6E8C" w:rsidRDefault="00D36211" w:rsidP="00D36211">
      <w:pPr>
        <w:ind w:firstLine="720"/>
        <w:jc w:val="both"/>
        <w:rPr>
          <w:rFonts w:ascii="Arial" w:hAnsi="Arial" w:cs="Arial"/>
          <w:sz w:val="24"/>
          <w:szCs w:val="24"/>
          <w:lang w:val="kk-KZ"/>
        </w:rPr>
      </w:pPr>
    </w:p>
    <w:p w14:paraId="00A8C9CE" w14:textId="57DBC8BC" w:rsidR="00D36211" w:rsidRPr="005F6E8C" w:rsidRDefault="00D36211" w:rsidP="00D36211">
      <w:pPr>
        <w:ind w:firstLine="720"/>
        <w:jc w:val="both"/>
        <w:rPr>
          <w:rFonts w:ascii="Arial" w:hAnsi="Arial" w:cs="Arial"/>
          <w:sz w:val="24"/>
          <w:szCs w:val="24"/>
          <w:lang w:val="ru-RU"/>
        </w:rPr>
      </w:pPr>
      <w:r w:rsidRPr="005F6E8C">
        <w:rPr>
          <w:rFonts w:ascii="Arial" w:hAnsi="Arial" w:cs="Arial"/>
          <w:sz w:val="24"/>
          <w:szCs w:val="24"/>
          <w:lang w:val="ru-RU"/>
        </w:rPr>
        <w:t>В рамках общественного мониторинга оценки качества оказания государственной услуги проведены количественные и качественные исследования, в результате которых были получены следующие результаты:</w:t>
      </w:r>
    </w:p>
    <w:p w14:paraId="6652A1E0" w14:textId="77777777" w:rsidR="00D36211" w:rsidRPr="005F6E8C" w:rsidRDefault="00D36211" w:rsidP="00D36211">
      <w:pPr>
        <w:jc w:val="right"/>
        <w:rPr>
          <w:rFonts w:ascii="Arial" w:hAnsi="Arial" w:cs="Arial"/>
          <w:b/>
          <w:bCs/>
          <w:color w:val="306785" w:themeColor="accent1" w:themeShade="BF"/>
          <w:sz w:val="24"/>
          <w:szCs w:val="24"/>
          <w:lang w:val="ru-RU"/>
        </w:rPr>
      </w:pPr>
      <w:r w:rsidRPr="005F6E8C">
        <w:rPr>
          <w:rFonts w:ascii="Arial" w:hAnsi="Arial" w:cs="Arial"/>
          <w:b/>
          <w:bCs/>
          <w:color w:val="306785" w:themeColor="accent1" w:themeShade="BF"/>
          <w:sz w:val="24"/>
          <w:szCs w:val="24"/>
          <w:lang w:val="ru-RU"/>
        </w:rPr>
        <w:t>Социально-демографический блок</w:t>
      </w:r>
    </w:p>
    <w:p w14:paraId="0B18F781" w14:textId="2C55B4D8" w:rsidR="00D36211" w:rsidRPr="005F6E8C" w:rsidRDefault="00D36211" w:rsidP="00D36211">
      <w:pPr>
        <w:jc w:val="both"/>
        <w:rPr>
          <w:rFonts w:ascii="Arial" w:hAnsi="Arial" w:cs="Arial"/>
          <w:sz w:val="24"/>
          <w:szCs w:val="24"/>
          <w:lang w:val="ru-RU"/>
        </w:rPr>
      </w:pPr>
      <w:r w:rsidRPr="005F6E8C">
        <w:rPr>
          <w:rFonts w:ascii="Arial" w:hAnsi="Arial" w:cs="Arial"/>
          <w:b/>
          <w:bCs/>
          <w:color w:val="306785" w:themeColor="accent1" w:themeShade="BF"/>
          <w:sz w:val="28"/>
          <w:szCs w:val="28"/>
          <w:lang w:val="ru-RU"/>
        </w:rPr>
        <w:tab/>
      </w:r>
      <w:r w:rsidRPr="005F6E8C">
        <w:rPr>
          <w:rFonts w:ascii="Arial" w:hAnsi="Arial" w:cs="Arial"/>
          <w:sz w:val="24"/>
          <w:szCs w:val="24"/>
          <w:lang w:val="ru-RU"/>
        </w:rPr>
        <w:t xml:space="preserve">Массовый опрос услугополучателей охватил 213 респондента. Из них </w:t>
      </w:r>
      <w:r w:rsidR="00ED5811" w:rsidRPr="005F6E8C">
        <w:rPr>
          <w:rFonts w:ascii="Arial" w:hAnsi="Arial" w:cs="Arial"/>
          <w:sz w:val="24"/>
          <w:szCs w:val="24"/>
          <w:lang w:val="ru-RU"/>
        </w:rPr>
        <w:t>60,6</w:t>
      </w:r>
      <w:r w:rsidRPr="005F6E8C">
        <w:rPr>
          <w:rFonts w:ascii="Arial" w:hAnsi="Arial" w:cs="Arial"/>
          <w:sz w:val="24"/>
          <w:szCs w:val="24"/>
          <w:lang w:val="ru-RU"/>
        </w:rPr>
        <w:t xml:space="preserve">% услугополучателей мужского пола и </w:t>
      </w:r>
      <w:r w:rsidR="00ED5811" w:rsidRPr="005F6E8C">
        <w:rPr>
          <w:rFonts w:ascii="Arial" w:hAnsi="Arial" w:cs="Arial"/>
          <w:sz w:val="24"/>
          <w:szCs w:val="24"/>
          <w:lang w:val="ru-RU"/>
        </w:rPr>
        <w:t>36,6</w:t>
      </w:r>
      <w:r w:rsidRPr="005F6E8C">
        <w:rPr>
          <w:rFonts w:ascii="Arial" w:hAnsi="Arial" w:cs="Arial"/>
          <w:sz w:val="24"/>
          <w:szCs w:val="24"/>
          <w:lang w:val="ru-RU"/>
        </w:rPr>
        <w:t>% женского пола. Наиболее значимые возрастные группы услугополучателей –</w:t>
      </w:r>
      <w:r w:rsidR="00DD363B" w:rsidRPr="005F6E8C">
        <w:rPr>
          <w:rFonts w:ascii="Arial" w:hAnsi="Arial" w:cs="Arial"/>
          <w:sz w:val="24"/>
          <w:szCs w:val="24"/>
          <w:lang w:val="ru-RU"/>
        </w:rPr>
        <w:t xml:space="preserve"> </w:t>
      </w:r>
      <w:r w:rsidRPr="005F6E8C">
        <w:rPr>
          <w:rFonts w:ascii="Arial" w:hAnsi="Arial" w:cs="Arial"/>
          <w:sz w:val="24"/>
          <w:szCs w:val="24"/>
          <w:lang w:val="ru-RU"/>
        </w:rPr>
        <w:t>40–49 лет (</w:t>
      </w:r>
      <w:r w:rsidR="00DD363B" w:rsidRPr="005F6E8C">
        <w:rPr>
          <w:rFonts w:ascii="Arial" w:hAnsi="Arial" w:cs="Arial"/>
          <w:sz w:val="24"/>
          <w:szCs w:val="24"/>
          <w:lang w:val="ru-RU"/>
        </w:rPr>
        <w:t>62,4</w:t>
      </w:r>
      <w:r w:rsidRPr="005F6E8C">
        <w:rPr>
          <w:rFonts w:ascii="Arial" w:hAnsi="Arial" w:cs="Arial"/>
          <w:sz w:val="24"/>
          <w:szCs w:val="24"/>
          <w:lang w:val="ru-RU"/>
        </w:rPr>
        <w:t xml:space="preserve">%). Из общего числа обратившихся </w:t>
      </w:r>
      <w:r w:rsidR="00DD363B" w:rsidRPr="005F6E8C">
        <w:rPr>
          <w:rFonts w:ascii="Arial" w:hAnsi="Arial" w:cs="Arial"/>
          <w:sz w:val="24"/>
          <w:szCs w:val="24"/>
          <w:lang w:val="ru-RU"/>
        </w:rPr>
        <w:t>51,6</w:t>
      </w:r>
      <w:r w:rsidRPr="005F6E8C">
        <w:rPr>
          <w:rFonts w:ascii="Arial" w:hAnsi="Arial" w:cs="Arial"/>
          <w:sz w:val="24"/>
          <w:szCs w:val="24"/>
          <w:lang w:val="ru-RU"/>
        </w:rPr>
        <w:t xml:space="preserve">% являются </w:t>
      </w:r>
      <w:r w:rsidR="00DD363B" w:rsidRPr="005F6E8C">
        <w:rPr>
          <w:rFonts w:ascii="Arial" w:hAnsi="Arial" w:cs="Arial"/>
          <w:sz w:val="24"/>
          <w:szCs w:val="24"/>
          <w:lang w:val="ru-RU"/>
        </w:rPr>
        <w:t xml:space="preserve">юридическими лицами, 9,9% индивидуальные предприниматели и 38,5% </w:t>
      </w:r>
      <w:r w:rsidRPr="005F6E8C">
        <w:rPr>
          <w:rFonts w:ascii="Arial" w:hAnsi="Arial" w:cs="Arial"/>
          <w:sz w:val="24"/>
          <w:szCs w:val="24"/>
          <w:lang w:val="ru-RU"/>
        </w:rPr>
        <w:t>физическими лицами</w:t>
      </w:r>
      <w:r w:rsidR="00DD363B" w:rsidRPr="005F6E8C">
        <w:rPr>
          <w:rFonts w:ascii="Arial" w:hAnsi="Arial" w:cs="Arial"/>
          <w:sz w:val="24"/>
          <w:szCs w:val="24"/>
          <w:lang w:val="ru-RU"/>
        </w:rPr>
        <w:t xml:space="preserve">, также все опрошенные – 100% - </w:t>
      </w:r>
      <w:r w:rsidRPr="005F6E8C">
        <w:rPr>
          <w:rFonts w:ascii="Arial" w:hAnsi="Arial" w:cs="Arial"/>
          <w:sz w:val="24"/>
          <w:szCs w:val="24"/>
          <w:lang w:val="ru-RU"/>
        </w:rPr>
        <w:t>резидент</w:t>
      </w:r>
      <w:r w:rsidR="00DD363B" w:rsidRPr="005F6E8C">
        <w:rPr>
          <w:rFonts w:ascii="Arial" w:hAnsi="Arial" w:cs="Arial"/>
          <w:sz w:val="24"/>
          <w:szCs w:val="24"/>
          <w:lang w:val="ru-RU"/>
        </w:rPr>
        <w:t>ы</w:t>
      </w:r>
      <w:r w:rsidRPr="005F6E8C">
        <w:rPr>
          <w:rFonts w:ascii="Arial" w:hAnsi="Arial" w:cs="Arial"/>
          <w:sz w:val="24"/>
          <w:szCs w:val="24"/>
          <w:lang w:val="ru-RU"/>
        </w:rPr>
        <w:t xml:space="preserve"> РК.  </w:t>
      </w:r>
      <w:r w:rsidR="00F23470" w:rsidRPr="005F6E8C">
        <w:rPr>
          <w:rFonts w:ascii="Arial" w:hAnsi="Arial" w:cs="Arial"/>
          <w:sz w:val="24"/>
          <w:szCs w:val="24"/>
          <w:lang w:val="ru-RU"/>
        </w:rPr>
        <w:t xml:space="preserve">Большинство услугополучателей, получивших услугу (99,1%) </w:t>
      </w:r>
      <w:r w:rsidRPr="005F6E8C">
        <w:rPr>
          <w:rFonts w:ascii="Arial" w:hAnsi="Arial" w:cs="Arial"/>
          <w:sz w:val="24"/>
          <w:szCs w:val="24"/>
          <w:lang w:val="ru-RU"/>
        </w:rPr>
        <w:t>не понадобилось обеспечение физического доступа к услуге (не обращались за услугой лица с инвалидностью)</w:t>
      </w:r>
      <w:r w:rsidR="00F23470" w:rsidRPr="005F6E8C">
        <w:rPr>
          <w:rFonts w:ascii="Arial" w:hAnsi="Arial" w:cs="Arial"/>
          <w:sz w:val="24"/>
          <w:szCs w:val="24"/>
          <w:lang w:val="ru-RU"/>
        </w:rPr>
        <w:t>, оставшимся 0,9% была необходима дополнительная помощь физического доступа (лица с инвалидностью)</w:t>
      </w:r>
      <w:r w:rsidRPr="005F6E8C">
        <w:rPr>
          <w:rFonts w:ascii="Arial" w:hAnsi="Arial" w:cs="Arial"/>
          <w:sz w:val="24"/>
          <w:szCs w:val="24"/>
          <w:lang w:val="ru-RU"/>
        </w:rPr>
        <w:t>.</w:t>
      </w:r>
      <w:r w:rsidR="00F23470" w:rsidRPr="005F6E8C">
        <w:rPr>
          <w:rFonts w:ascii="Arial" w:hAnsi="Arial" w:cs="Arial"/>
          <w:sz w:val="24"/>
          <w:szCs w:val="24"/>
          <w:lang w:val="ru-RU"/>
        </w:rPr>
        <w:t xml:space="preserve"> </w:t>
      </w:r>
      <w:r w:rsidRPr="005F6E8C">
        <w:rPr>
          <w:rFonts w:ascii="Arial" w:hAnsi="Arial" w:cs="Arial"/>
          <w:sz w:val="24"/>
          <w:szCs w:val="24"/>
          <w:lang w:val="ru-RU"/>
        </w:rPr>
        <w:t>Большинство услугополучателей, получивших услугу (9</w:t>
      </w:r>
      <w:r w:rsidR="00F23470" w:rsidRPr="005F6E8C">
        <w:rPr>
          <w:rFonts w:ascii="Arial" w:hAnsi="Arial" w:cs="Arial"/>
          <w:sz w:val="24"/>
          <w:szCs w:val="24"/>
          <w:lang w:val="ru-RU"/>
        </w:rPr>
        <w:t>0,6</w:t>
      </w:r>
      <w:r w:rsidRPr="005F6E8C">
        <w:rPr>
          <w:rFonts w:ascii="Arial" w:hAnsi="Arial" w:cs="Arial"/>
          <w:sz w:val="24"/>
          <w:szCs w:val="24"/>
          <w:lang w:val="ru-RU"/>
        </w:rPr>
        <w:t xml:space="preserve">%) обратились на портал </w:t>
      </w:r>
      <w:r w:rsidR="001C068E">
        <w:rPr>
          <w:rFonts w:ascii="Arial" w:hAnsi="Arial" w:cs="Arial"/>
          <w:sz w:val="24"/>
          <w:szCs w:val="24"/>
          <w:lang w:val="ru-RU"/>
        </w:rPr>
        <w:t>«</w:t>
      </w:r>
      <w:r w:rsidRPr="005F6E8C">
        <w:rPr>
          <w:rFonts w:ascii="Arial" w:hAnsi="Arial" w:cs="Arial"/>
          <w:sz w:val="24"/>
          <w:szCs w:val="24"/>
          <w:lang w:val="ru-RU"/>
        </w:rPr>
        <w:t>электронного правительства</w:t>
      </w:r>
      <w:r w:rsidR="001C068E">
        <w:rPr>
          <w:rFonts w:ascii="Arial" w:hAnsi="Arial" w:cs="Arial"/>
          <w:sz w:val="24"/>
          <w:szCs w:val="24"/>
          <w:lang w:val="ru-RU"/>
        </w:rPr>
        <w:t>»</w:t>
      </w:r>
      <w:r w:rsidRPr="005F6E8C">
        <w:rPr>
          <w:rFonts w:ascii="Arial" w:hAnsi="Arial" w:cs="Arial"/>
          <w:sz w:val="24"/>
          <w:szCs w:val="24"/>
          <w:lang w:val="ru-RU"/>
        </w:rPr>
        <w:t xml:space="preserve">, а </w:t>
      </w:r>
      <w:r w:rsidR="00F23470" w:rsidRPr="005F6E8C">
        <w:rPr>
          <w:rFonts w:ascii="Arial" w:hAnsi="Arial" w:cs="Arial"/>
          <w:sz w:val="24"/>
          <w:szCs w:val="24"/>
          <w:lang w:val="ru-RU"/>
        </w:rPr>
        <w:t>9,4</w:t>
      </w:r>
      <w:r w:rsidRPr="005F6E8C">
        <w:rPr>
          <w:rFonts w:ascii="Arial" w:hAnsi="Arial" w:cs="Arial"/>
          <w:sz w:val="24"/>
          <w:szCs w:val="24"/>
          <w:lang w:val="ru-RU"/>
        </w:rPr>
        <w:t>% в ЦОН в зону самостоятельного обслуживания.</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4"/>
        <w:gridCol w:w="4741"/>
      </w:tblGrid>
      <w:tr w:rsidR="00ED5811" w:rsidRPr="005F6E8C" w14:paraId="28389164" w14:textId="77777777" w:rsidTr="00ED5811">
        <w:tc>
          <w:tcPr>
            <w:tcW w:w="4672" w:type="dxa"/>
          </w:tcPr>
          <w:p w14:paraId="033C7196" w14:textId="33806779" w:rsidR="00ED5811" w:rsidRPr="005F6E8C" w:rsidRDefault="00ED5811" w:rsidP="0074123F">
            <w:pPr>
              <w:jc w:val="both"/>
              <w:rPr>
                <w:rFonts w:ascii="Arial" w:hAnsi="Arial" w:cs="Arial"/>
                <w:b/>
                <w:bCs/>
                <w:color w:val="306785" w:themeColor="accent1" w:themeShade="BF"/>
                <w:sz w:val="28"/>
                <w:szCs w:val="28"/>
                <w:lang w:val="ru-RU"/>
              </w:rPr>
            </w:pPr>
            <w:r w:rsidRPr="005F6E8C">
              <w:rPr>
                <w:noProof/>
                <w:lang w:val="ru-RU" w:eastAsia="ru-RU"/>
              </w:rPr>
              <w:lastRenderedPageBreak/>
              <w:drawing>
                <wp:inline distT="0" distB="0" distL="0" distR="0" wp14:anchorId="600E61D9" wp14:editId="0D98A7FC">
                  <wp:extent cx="2190115" cy="2019719"/>
                  <wp:effectExtent l="0" t="0" r="0" b="0"/>
                  <wp:docPr id="62" name="Диаграмма 6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0730395-E48C-1836-A325-2F39116CF1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tc>
        <w:tc>
          <w:tcPr>
            <w:tcW w:w="4673" w:type="dxa"/>
          </w:tcPr>
          <w:p w14:paraId="40DE38DF" w14:textId="31DFE378" w:rsidR="00ED5811" w:rsidRPr="005F6E8C" w:rsidRDefault="00ED5811" w:rsidP="0074123F">
            <w:pPr>
              <w:jc w:val="both"/>
              <w:rPr>
                <w:rFonts w:ascii="Arial" w:hAnsi="Arial" w:cs="Arial"/>
                <w:b/>
                <w:bCs/>
                <w:color w:val="306785" w:themeColor="accent1" w:themeShade="BF"/>
                <w:sz w:val="28"/>
                <w:szCs w:val="28"/>
                <w:lang w:val="ru-RU"/>
              </w:rPr>
            </w:pPr>
            <w:r w:rsidRPr="005F6E8C">
              <w:rPr>
                <w:noProof/>
                <w:lang w:val="ru-RU" w:eastAsia="ru-RU"/>
              </w:rPr>
              <w:drawing>
                <wp:inline distT="0" distB="0" distL="0" distR="0" wp14:anchorId="75264FBA" wp14:editId="4F25E6B9">
                  <wp:extent cx="2873375" cy="2019300"/>
                  <wp:effectExtent l="0" t="0" r="0" b="0"/>
                  <wp:docPr id="63" name="Диаграмма 6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F0E4402-BF69-129A-EF5E-73FFABBD95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tc>
      </w:tr>
    </w:tbl>
    <w:p w14:paraId="5DA7DD28" w14:textId="77777777" w:rsidR="00303FF9" w:rsidRPr="005F6E8C" w:rsidRDefault="00303FF9" w:rsidP="00303FF9">
      <w:pPr>
        <w:ind w:firstLine="720"/>
        <w:jc w:val="both"/>
        <w:rPr>
          <w:rFonts w:ascii="Arial" w:hAnsi="Arial" w:cs="Arial"/>
          <w:b/>
          <w:bCs/>
          <w:color w:val="306785" w:themeColor="accent1" w:themeShade="BF"/>
          <w:sz w:val="28"/>
          <w:szCs w:val="28"/>
          <w:lang w:val="ru-RU"/>
        </w:rPr>
      </w:pPr>
    </w:p>
    <w:p w14:paraId="70DE17F5" w14:textId="72BD27AC" w:rsidR="0074123F" w:rsidRPr="005F6E8C" w:rsidRDefault="0074123F" w:rsidP="00303FF9">
      <w:pPr>
        <w:ind w:firstLine="720"/>
        <w:jc w:val="both"/>
        <w:rPr>
          <w:rFonts w:ascii="Arial" w:hAnsi="Arial" w:cs="Arial"/>
          <w:b/>
          <w:bCs/>
          <w:color w:val="306785" w:themeColor="accent1" w:themeShade="BF"/>
          <w:sz w:val="28"/>
          <w:szCs w:val="28"/>
          <w:lang w:val="ru-RU"/>
        </w:rPr>
      </w:pPr>
      <w:r w:rsidRPr="005F6E8C">
        <w:rPr>
          <w:rFonts w:ascii="Arial" w:hAnsi="Arial" w:cs="Arial"/>
          <w:b/>
          <w:bCs/>
          <w:color w:val="306785" w:themeColor="accent1" w:themeShade="BF"/>
          <w:sz w:val="28"/>
          <w:szCs w:val="28"/>
          <w:lang w:val="ru-RU"/>
        </w:rPr>
        <w:t>Основные результаты исследования</w:t>
      </w:r>
    </w:p>
    <w:p w14:paraId="3E413180" w14:textId="77777777" w:rsidR="002069D4" w:rsidRPr="005F6E8C" w:rsidRDefault="002069D4" w:rsidP="002069D4">
      <w:pPr>
        <w:ind w:firstLine="720"/>
        <w:jc w:val="both"/>
        <w:rPr>
          <w:rFonts w:ascii="Arial" w:hAnsi="Arial" w:cs="Arial"/>
          <w:sz w:val="24"/>
          <w:szCs w:val="24"/>
          <w:lang w:val="ru-RU"/>
        </w:rPr>
      </w:pPr>
      <w:r w:rsidRPr="005F6E8C">
        <w:rPr>
          <w:rFonts w:ascii="Arial" w:hAnsi="Arial" w:cs="Arial"/>
          <w:sz w:val="24"/>
          <w:szCs w:val="24"/>
          <w:lang w:val="ru-RU"/>
        </w:rPr>
        <w:t>Основные показатели качества оказания государственной услуги в результате массового опроса услугополучателей составили следующие значения:</w:t>
      </w:r>
    </w:p>
    <w:p w14:paraId="6614C754" w14:textId="78C9B234" w:rsidR="002069D4" w:rsidRPr="005F6E8C" w:rsidRDefault="002069D4" w:rsidP="002069D4">
      <w:pPr>
        <w:ind w:firstLine="720"/>
        <w:jc w:val="both"/>
        <w:rPr>
          <w:rFonts w:ascii="Arial" w:hAnsi="Arial" w:cs="Arial"/>
          <w:b/>
          <w:bCs/>
          <w:color w:val="306785" w:themeColor="accent1" w:themeShade="BF"/>
          <w:sz w:val="24"/>
          <w:szCs w:val="24"/>
          <w:lang w:val="ru-RU"/>
        </w:rPr>
      </w:pPr>
      <w:r w:rsidRPr="005F6E8C">
        <w:rPr>
          <w:rFonts w:ascii="Arial" w:hAnsi="Arial" w:cs="Arial"/>
          <w:sz w:val="24"/>
          <w:szCs w:val="24"/>
          <w:lang w:val="ru-RU"/>
        </w:rPr>
        <w:t xml:space="preserve">Уровень удовлетворенности качеством оказания государственной услуги включающих в себя деятельность всех услугодателей (государственные органы, НАО «Государственная корпорация «Правительство для граждан», портал «электронное правительство») равно – </w:t>
      </w:r>
      <w:r w:rsidRPr="005F6E8C">
        <w:rPr>
          <w:rFonts w:ascii="Arial" w:hAnsi="Arial" w:cs="Arial"/>
          <w:b/>
          <w:bCs/>
          <w:color w:val="306785" w:themeColor="accent1" w:themeShade="BF"/>
          <w:sz w:val="24"/>
          <w:szCs w:val="24"/>
          <w:lang w:val="ru-RU"/>
        </w:rPr>
        <w:t>45,9% и среднее значение оценки 3,64 балла.</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9"/>
        <w:gridCol w:w="4877"/>
        <w:gridCol w:w="567"/>
        <w:gridCol w:w="567"/>
        <w:gridCol w:w="819"/>
        <w:gridCol w:w="740"/>
      </w:tblGrid>
      <w:tr w:rsidR="000E6A7F" w:rsidRPr="005F6E8C" w14:paraId="061EFA92" w14:textId="77777777" w:rsidTr="0031726F">
        <w:trPr>
          <w:trHeight w:val="480"/>
        </w:trPr>
        <w:tc>
          <w:tcPr>
            <w:tcW w:w="1639" w:type="dxa"/>
            <w:shd w:val="clear" w:color="auto" w:fill="auto"/>
            <w:vAlign w:val="center"/>
            <w:hideMark/>
          </w:tcPr>
          <w:p w14:paraId="72F55677" w14:textId="77777777" w:rsidR="000E6A7F" w:rsidRPr="005F6E8C" w:rsidRDefault="000E6A7F" w:rsidP="000E6A7F">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lang w:val="ru-RU"/>
              </w:rPr>
              <w:t>Критерии оценки</w:t>
            </w:r>
          </w:p>
        </w:tc>
        <w:tc>
          <w:tcPr>
            <w:tcW w:w="4877" w:type="dxa"/>
            <w:shd w:val="clear" w:color="auto" w:fill="auto"/>
            <w:vAlign w:val="center"/>
            <w:hideMark/>
          </w:tcPr>
          <w:p w14:paraId="49030618" w14:textId="77777777" w:rsidR="000E6A7F" w:rsidRPr="005F6E8C" w:rsidRDefault="000E6A7F" w:rsidP="000E6A7F">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lang w:val="ru-RU"/>
              </w:rPr>
              <w:t>Оценка качества оказанной услуги в электронной форме</w:t>
            </w:r>
          </w:p>
        </w:tc>
        <w:tc>
          <w:tcPr>
            <w:tcW w:w="1134" w:type="dxa"/>
            <w:gridSpan w:val="2"/>
            <w:shd w:val="clear" w:color="auto" w:fill="auto"/>
            <w:vAlign w:val="center"/>
            <w:hideMark/>
          </w:tcPr>
          <w:p w14:paraId="140DB218" w14:textId="77777777" w:rsidR="000E6A7F" w:rsidRPr="005F6E8C" w:rsidRDefault="000E6A7F" w:rsidP="000E6A7F">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rPr>
              <w:t>Средний балл</w:t>
            </w:r>
          </w:p>
        </w:tc>
        <w:tc>
          <w:tcPr>
            <w:tcW w:w="1559" w:type="dxa"/>
            <w:gridSpan w:val="2"/>
            <w:shd w:val="clear" w:color="auto" w:fill="auto"/>
            <w:vAlign w:val="center"/>
            <w:hideMark/>
          </w:tcPr>
          <w:p w14:paraId="6C76015B" w14:textId="77777777" w:rsidR="000E6A7F" w:rsidRPr="005F6E8C" w:rsidRDefault="000E6A7F" w:rsidP="000E6A7F">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rPr>
              <w:t>Уровень удовлетворенности</w:t>
            </w:r>
          </w:p>
        </w:tc>
      </w:tr>
      <w:tr w:rsidR="000E6A7F" w:rsidRPr="005F6E8C" w14:paraId="644BCC6B" w14:textId="77777777" w:rsidTr="0031726F">
        <w:trPr>
          <w:trHeight w:val="77"/>
        </w:trPr>
        <w:tc>
          <w:tcPr>
            <w:tcW w:w="1639" w:type="dxa"/>
            <w:vMerge w:val="restart"/>
            <w:shd w:val="clear" w:color="auto" w:fill="auto"/>
            <w:vAlign w:val="center"/>
            <w:hideMark/>
          </w:tcPr>
          <w:p w14:paraId="6D7F65EA" w14:textId="77777777" w:rsidR="000E6A7F" w:rsidRPr="005F6E8C" w:rsidRDefault="000E6A7F" w:rsidP="000E6A7F">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ДОСТУПНОСТЬ И УДОБСТВО</w:t>
            </w:r>
          </w:p>
        </w:tc>
        <w:tc>
          <w:tcPr>
            <w:tcW w:w="4877" w:type="dxa"/>
            <w:shd w:val="clear" w:color="auto" w:fill="auto"/>
            <w:vAlign w:val="center"/>
            <w:hideMark/>
          </w:tcPr>
          <w:p w14:paraId="4B75A8A9" w14:textId="77777777" w:rsidR="000E6A7F" w:rsidRPr="005F6E8C" w:rsidRDefault="000E6A7F" w:rsidP="000E6A7F">
            <w:pPr>
              <w:spacing w:after="0" w:line="240" w:lineRule="auto"/>
              <w:rPr>
                <w:rFonts w:ascii="Arial" w:eastAsia="Times New Roman" w:hAnsi="Arial" w:cs="Arial"/>
                <w:sz w:val="18"/>
                <w:szCs w:val="18"/>
              </w:rPr>
            </w:pPr>
            <w:r w:rsidRPr="005F6E8C">
              <w:rPr>
                <w:rFonts w:ascii="Arial" w:eastAsia="Times New Roman" w:hAnsi="Arial" w:cs="Arial"/>
                <w:sz w:val="18"/>
                <w:szCs w:val="18"/>
              </w:rPr>
              <w:t>Оценка простоты регистрации на портале для получения электронной услуги</w:t>
            </w:r>
          </w:p>
        </w:tc>
        <w:tc>
          <w:tcPr>
            <w:tcW w:w="567" w:type="dxa"/>
            <w:shd w:val="clear" w:color="auto" w:fill="auto"/>
            <w:noWrap/>
            <w:vAlign w:val="center"/>
            <w:hideMark/>
          </w:tcPr>
          <w:p w14:paraId="7BD42F89"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4,06</w:t>
            </w:r>
          </w:p>
        </w:tc>
        <w:tc>
          <w:tcPr>
            <w:tcW w:w="567" w:type="dxa"/>
            <w:vMerge w:val="restart"/>
            <w:shd w:val="clear" w:color="auto" w:fill="auto"/>
            <w:noWrap/>
            <w:vAlign w:val="center"/>
            <w:hideMark/>
          </w:tcPr>
          <w:p w14:paraId="16309A4D"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4,08</w:t>
            </w:r>
          </w:p>
        </w:tc>
        <w:tc>
          <w:tcPr>
            <w:tcW w:w="819" w:type="dxa"/>
            <w:shd w:val="clear" w:color="auto" w:fill="auto"/>
            <w:noWrap/>
            <w:vAlign w:val="center"/>
            <w:hideMark/>
          </w:tcPr>
          <w:p w14:paraId="619C3571"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51,6%</w:t>
            </w:r>
          </w:p>
        </w:tc>
        <w:tc>
          <w:tcPr>
            <w:tcW w:w="740" w:type="dxa"/>
            <w:vMerge w:val="restart"/>
            <w:shd w:val="clear" w:color="auto" w:fill="auto"/>
            <w:noWrap/>
            <w:vAlign w:val="center"/>
            <w:hideMark/>
          </w:tcPr>
          <w:p w14:paraId="40BB161A"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54,3%</w:t>
            </w:r>
          </w:p>
        </w:tc>
      </w:tr>
      <w:tr w:rsidR="000E6A7F" w:rsidRPr="005F6E8C" w14:paraId="05267A14" w14:textId="77777777" w:rsidTr="0031726F">
        <w:trPr>
          <w:trHeight w:val="77"/>
        </w:trPr>
        <w:tc>
          <w:tcPr>
            <w:tcW w:w="1639" w:type="dxa"/>
            <w:vMerge/>
            <w:vAlign w:val="center"/>
            <w:hideMark/>
          </w:tcPr>
          <w:p w14:paraId="4AEE1111" w14:textId="77777777" w:rsidR="000E6A7F" w:rsidRPr="005F6E8C" w:rsidRDefault="000E6A7F" w:rsidP="000E6A7F">
            <w:pPr>
              <w:spacing w:after="0" w:line="240" w:lineRule="auto"/>
              <w:rPr>
                <w:rFonts w:ascii="Arial" w:eastAsia="Times New Roman" w:hAnsi="Arial" w:cs="Arial"/>
                <w:b/>
                <w:bCs/>
                <w:color w:val="306785" w:themeColor="accent1" w:themeShade="BF"/>
                <w:sz w:val="18"/>
                <w:szCs w:val="18"/>
              </w:rPr>
            </w:pPr>
          </w:p>
        </w:tc>
        <w:tc>
          <w:tcPr>
            <w:tcW w:w="4877" w:type="dxa"/>
            <w:shd w:val="clear" w:color="auto" w:fill="auto"/>
            <w:vAlign w:val="center"/>
            <w:hideMark/>
          </w:tcPr>
          <w:p w14:paraId="2A119E1B" w14:textId="77777777" w:rsidR="000E6A7F" w:rsidRPr="005F6E8C" w:rsidRDefault="000E6A7F" w:rsidP="000E6A7F">
            <w:pPr>
              <w:spacing w:after="0" w:line="240" w:lineRule="auto"/>
              <w:rPr>
                <w:rFonts w:ascii="Arial" w:eastAsia="Times New Roman" w:hAnsi="Arial" w:cs="Arial"/>
                <w:sz w:val="18"/>
                <w:szCs w:val="18"/>
              </w:rPr>
            </w:pPr>
            <w:r w:rsidRPr="005F6E8C">
              <w:rPr>
                <w:rFonts w:ascii="Arial" w:eastAsia="Times New Roman" w:hAnsi="Arial" w:cs="Arial"/>
                <w:sz w:val="18"/>
                <w:szCs w:val="18"/>
              </w:rPr>
              <w:t>Простота получения ЭЦП</w:t>
            </w:r>
          </w:p>
        </w:tc>
        <w:tc>
          <w:tcPr>
            <w:tcW w:w="567" w:type="dxa"/>
            <w:shd w:val="clear" w:color="auto" w:fill="auto"/>
            <w:noWrap/>
            <w:vAlign w:val="center"/>
            <w:hideMark/>
          </w:tcPr>
          <w:p w14:paraId="00EB3EFD"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4,09</w:t>
            </w:r>
          </w:p>
        </w:tc>
        <w:tc>
          <w:tcPr>
            <w:tcW w:w="567" w:type="dxa"/>
            <w:vMerge/>
            <w:vAlign w:val="center"/>
            <w:hideMark/>
          </w:tcPr>
          <w:p w14:paraId="5BDC26D5" w14:textId="77777777" w:rsidR="000E6A7F" w:rsidRPr="005F6E8C" w:rsidRDefault="000E6A7F" w:rsidP="000E6A7F">
            <w:pPr>
              <w:spacing w:after="0" w:line="240" w:lineRule="auto"/>
              <w:rPr>
                <w:rFonts w:ascii="Arial" w:eastAsia="Times New Roman" w:hAnsi="Arial" w:cs="Arial"/>
                <w:color w:val="000000"/>
                <w:sz w:val="18"/>
                <w:szCs w:val="18"/>
              </w:rPr>
            </w:pPr>
          </w:p>
        </w:tc>
        <w:tc>
          <w:tcPr>
            <w:tcW w:w="819" w:type="dxa"/>
            <w:shd w:val="clear" w:color="auto" w:fill="auto"/>
            <w:noWrap/>
            <w:vAlign w:val="center"/>
            <w:hideMark/>
          </w:tcPr>
          <w:p w14:paraId="27CA98B1"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54,9%</w:t>
            </w:r>
          </w:p>
        </w:tc>
        <w:tc>
          <w:tcPr>
            <w:tcW w:w="740" w:type="dxa"/>
            <w:vMerge/>
            <w:vAlign w:val="center"/>
            <w:hideMark/>
          </w:tcPr>
          <w:p w14:paraId="22507F0A" w14:textId="77777777" w:rsidR="000E6A7F" w:rsidRPr="005F6E8C" w:rsidRDefault="000E6A7F" w:rsidP="000E6A7F">
            <w:pPr>
              <w:spacing w:after="0" w:line="240" w:lineRule="auto"/>
              <w:rPr>
                <w:rFonts w:ascii="Arial" w:eastAsia="Times New Roman" w:hAnsi="Arial" w:cs="Arial"/>
                <w:color w:val="000000"/>
                <w:sz w:val="18"/>
                <w:szCs w:val="18"/>
              </w:rPr>
            </w:pPr>
          </w:p>
        </w:tc>
      </w:tr>
      <w:tr w:rsidR="000E6A7F" w:rsidRPr="005F6E8C" w14:paraId="620C1CCA" w14:textId="77777777" w:rsidTr="0031726F">
        <w:trPr>
          <w:trHeight w:val="77"/>
        </w:trPr>
        <w:tc>
          <w:tcPr>
            <w:tcW w:w="1639" w:type="dxa"/>
            <w:vMerge/>
            <w:vAlign w:val="center"/>
            <w:hideMark/>
          </w:tcPr>
          <w:p w14:paraId="302603C5" w14:textId="77777777" w:rsidR="000E6A7F" w:rsidRPr="005F6E8C" w:rsidRDefault="000E6A7F" w:rsidP="000E6A7F">
            <w:pPr>
              <w:spacing w:after="0" w:line="240" w:lineRule="auto"/>
              <w:rPr>
                <w:rFonts w:ascii="Arial" w:eastAsia="Times New Roman" w:hAnsi="Arial" w:cs="Arial"/>
                <w:b/>
                <w:bCs/>
                <w:color w:val="306785" w:themeColor="accent1" w:themeShade="BF"/>
                <w:sz w:val="18"/>
                <w:szCs w:val="18"/>
              </w:rPr>
            </w:pPr>
          </w:p>
        </w:tc>
        <w:tc>
          <w:tcPr>
            <w:tcW w:w="4877" w:type="dxa"/>
            <w:shd w:val="clear" w:color="auto" w:fill="auto"/>
            <w:vAlign w:val="center"/>
            <w:hideMark/>
          </w:tcPr>
          <w:p w14:paraId="3D6B6061" w14:textId="77777777" w:rsidR="000E6A7F" w:rsidRPr="005F6E8C" w:rsidRDefault="000E6A7F" w:rsidP="000E6A7F">
            <w:pPr>
              <w:spacing w:after="0" w:line="240" w:lineRule="auto"/>
              <w:rPr>
                <w:rFonts w:ascii="Arial" w:eastAsia="Times New Roman" w:hAnsi="Arial" w:cs="Arial"/>
                <w:sz w:val="18"/>
                <w:szCs w:val="18"/>
              </w:rPr>
            </w:pPr>
            <w:r w:rsidRPr="005F6E8C">
              <w:rPr>
                <w:rFonts w:ascii="Arial" w:eastAsia="Times New Roman" w:hAnsi="Arial" w:cs="Arial"/>
                <w:sz w:val="18"/>
                <w:szCs w:val="18"/>
              </w:rPr>
              <w:t>Простота использования ЭЦП</w:t>
            </w:r>
          </w:p>
        </w:tc>
        <w:tc>
          <w:tcPr>
            <w:tcW w:w="567" w:type="dxa"/>
            <w:shd w:val="clear" w:color="auto" w:fill="auto"/>
            <w:noWrap/>
            <w:vAlign w:val="center"/>
            <w:hideMark/>
          </w:tcPr>
          <w:p w14:paraId="5B5D2B79"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4,12</w:t>
            </w:r>
          </w:p>
        </w:tc>
        <w:tc>
          <w:tcPr>
            <w:tcW w:w="567" w:type="dxa"/>
            <w:vMerge/>
            <w:vAlign w:val="center"/>
            <w:hideMark/>
          </w:tcPr>
          <w:p w14:paraId="2059B0AD" w14:textId="77777777" w:rsidR="000E6A7F" w:rsidRPr="005F6E8C" w:rsidRDefault="000E6A7F" w:rsidP="000E6A7F">
            <w:pPr>
              <w:spacing w:after="0" w:line="240" w:lineRule="auto"/>
              <w:rPr>
                <w:rFonts w:ascii="Arial" w:eastAsia="Times New Roman" w:hAnsi="Arial" w:cs="Arial"/>
                <w:color w:val="000000"/>
                <w:sz w:val="18"/>
                <w:szCs w:val="18"/>
              </w:rPr>
            </w:pPr>
          </w:p>
        </w:tc>
        <w:tc>
          <w:tcPr>
            <w:tcW w:w="819" w:type="dxa"/>
            <w:shd w:val="clear" w:color="auto" w:fill="auto"/>
            <w:noWrap/>
            <w:vAlign w:val="center"/>
            <w:hideMark/>
          </w:tcPr>
          <w:p w14:paraId="2BDBB005"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56,3%</w:t>
            </w:r>
          </w:p>
        </w:tc>
        <w:tc>
          <w:tcPr>
            <w:tcW w:w="740" w:type="dxa"/>
            <w:vMerge/>
            <w:vAlign w:val="center"/>
            <w:hideMark/>
          </w:tcPr>
          <w:p w14:paraId="25FC7B1F" w14:textId="77777777" w:rsidR="000E6A7F" w:rsidRPr="005F6E8C" w:rsidRDefault="000E6A7F" w:rsidP="000E6A7F">
            <w:pPr>
              <w:spacing w:after="0" w:line="240" w:lineRule="auto"/>
              <w:rPr>
                <w:rFonts w:ascii="Arial" w:eastAsia="Times New Roman" w:hAnsi="Arial" w:cs="Arial"/>
                <w:color w:val="000000"/>
                <w:sz w:val="18"/>
                <w:szCs w:val="18"/>
              </w:rPr>
            </w:pPr>
          </w:p>
        </w:tc>
      </w:tr>
      <w:tr w:rsidR="000E6A7F" w:rsidRPr="005F6E8C" w14:paraId="26776A9A" w14:textId="77777777" w:rsidTr="0031726F">
        <w:trPr>
          <w:trHeight w:val="77"/>
        </w:trPr>
        <w:tc>
          <w:tcPr>
            <w:tcW w:w="1639" w:type="dxa"/>
            <w:vMerge/>
            <w:vAlign w:val="center"/>
            <w:hideMark/>
          </w:tcPr>
          <w:p w14:paraId="05B96AFF" w14:textId="77777777" w:rsidR="000E6A7F" w:rsidRPr="005F6E8C" w:rsidRDefault="000E6A7F" w:rsidP="000E6A7F">
            <w:pPr>
              <w:spacing w:after="0" w:line="240" w:lineRule="auto"/>
              <w:rPr>
                <w:rFonts w:ascii="Arial" w:eastAsia="Times New Roman" w:hAnsi="Arial" w:cs="Arial"/>
                <w:b/>
                <w:bCs/>
                <w:color w:val="306785" w:themeColor="accent1" w:themeShade="BF"/>
                <w:sz w:val="18"/>
                <w:szCs w:val="18"/>
              </w:rPr>
            </w:pPr>
          </w:p>
        </w:tc>
        <w:tc>
          <w:tcPr>
            <w:tcW w:w="4877" w:type="dxa"/>
            <w:shd w:val="clear" w:color="auto" w:fill="auto"/>
            <w:vAlign w:val="center"/>
            <w:hideMark/>
          </w:tcPr>
          <w:p w14:paraId="354A648C" w14:textId="77777777" w:rsidR="000E6A7F" w:rsidRPr="005F6E8C" w:rsidRDefault="000E6A7F" w:rsidP="000E6A7F">
            <w:pPr>
              <w:spacing w:after="0" w:line="240" w:lineRule="auto"/>
              <w:rPr>
                <w:rFonts w:ascii="Arial" w:eastAsia="Times New Roman" w:hAnsi="Arial" w:cs="Arial"/>
                <w:sz w:val="18"/>
                <w:szCs w:val="18"/>
              </w:rPr>
            </w:pPr>
            <w:r w:rsidRPr="005F6E8C">
              <w:rPr>
                <w:rFonts w:ascii="Arial" w:eastAsia="Times New Roman" w:hAnsi="Arial" w:cs="Arial"/>
                <w:sz w:val="18"/>
                <w:szCs w:val="18"/>
              </w:rPr>
              <w:t>Оценка внешний вид (дизайн) и структурную организацию портала (онлайн-площадки), на которой получали услугу</w:t>
            </w:r>
          </w:p>
        </w:tc>
        <w:tc>
          <w:tcPr>
            <w:tcW w:w="567" w:type="dxa"/>
            <w:shd w:val="clear" w:color="auto" w:fill="auto"/>
            <w:noWrap/>
            <w:vAlign w:val="center"/>
            <w:hideMark/>
          </w:tcPr>
          <w:p w14:paraId="02001346"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4,07</w:t>
            </w:r>
          </w:p>
        </w:tc>
        <w:tc>
          <w:tcPr>
            <w:tcW w:w="567" w:type="dxa"/>
            <w:vMerge/>
            <w:vAlign w:val="center"/>
            <w:hideMark/>
          </w:tcPr>
          <w:p w14:paraId="57F011AF" w14:textId="77777777" w:rsidR="000E6A7F" w:rsidRPr="005F6E8C" w:rsidRDefault="000E6A7F" w:rsidP="000E6A7F">
            <w:pPr>
              <w:spacing w:after="0" w:line="240" w:lineRule="auto"/>
              <w:rPr>
                <w:rFonts w:ascii="Arial" w:eastAsia="Times New Roman" w:hAnsi="Arial" w:cs="Arial"/>
                <w:color w:val="000000"/>
                <w:sz w:val="18"/>
                <w:szCs w:val="18"/>
              </w:rPr>
            </w:pPr>
          </w:p>
        </w:tc>
        <w:tc>
          <w:tcPr>
            <w:tcW w:w="819" w:type="dxa"/>
            <w:shd w:val="clear" w:color="auto" w:fill="auto"/>
            <w:noWrap/>
            <w:vAlign w:val="center"/>
            <w:hideMark/>
          </w:tcPr>
          <w:p w14:paraId="2FE35BB1"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54,5%</w:t>
            </w:r>
          </w:p>
        </w:tc>
        <w:tc>
          <w:tcPr>
            <w:tcW w:w="740" w:type="dxa"/>
            <w:vMerge/>
            <w:vAlign w:val="center"/>
            <w:hideMark/>
          </w:tcPr>
          <w:p w14:paraId="40415C1C" w14:textId="77777777" w:rsidR="000E6A7F" w:rsidRPr="005F6E8C" w:rsidRDefault="000E6A7F" w:rsidP="000E6A7F">
            <w:pPr>
              <w:spacing w:after="0" w:line="240" w:lineRule="auto"/>
              <w:rPr>
                <w:rFonts w:ascii="Arial" w:eastAsia="Times New Roman" w:hAnsi="Arial" w:cs="Arial"/>
                <w:color w:val="000000"/>
                <w:sz w:val="18"/>
                <w:szCs w:val="18"/>
              </w:rPr>
            </w:pPr>
          </w:p>
        </w:tc>
      </w:tr>
      <w:tr w:rsidR="000E6A7F" w:rsidRPr="005F6E8C" w14:paraId="60500991" w14:textId="77777777" w:rsidTr="0031726F">
        <w:trPr>
          <w:trHeight w:val="77"/>
        </w:trPr>
        <w:tc>
          <w:tcPr>
            <w:tcW w:w="1639" w:type="dxa"/>
            <w:vMerge w:val="restart"/>
            <w:shd w:val="clear" w:color="auto" w:fill="auto"/>
            <w:noWrap/>
            <w:vAlign w:val="center"/>
            <w:hideMark/>
          </w:tcPr>
          <w:p w14:paraId="4E4153E9" w14:textId="77777777" w:rsidR="000E6A7F" w:rsidRPr="005F6E8C" w:rsidRDefault="000E6A7F" w:rsidP="000E6A7F">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ИНФОРМАЦИЯ</w:t>
            </w:r>
          </w:p>
        </w:tc>
        <w:tc>
          <w:tcPr>
            <w:tcW w:w="4877" w:type="dxa"/>
            <w:shd w:val="clear" w:color="auto" w:fill="auto"/>
            <w:vAlign w:val="center"/>
            <w:hideMark/>
          </w:tcPr>
          <w:p w14:paraId="3B3CF3CD" w14:textId="575CA66F" w:rsidR="000E6A7F" w:rsidRPr="005F6E8C" w:rsidRDefault="000E6A7F" w:rsidP="000E6A7F">
            <w:pPr>
              <w:spacing w:after="0" w:line="240" w:lineRule="auto"/>
              <w:rPr>
                <w:rFonts w:ascii="Arial" w:eastAsia="Times New Roman" w:hAnsi="Arial" w:cs="Arial"/>
                <w:sz w:val="18"/>
                <w:szCs w:val="18"/>
              </w:rPr>
            </w:pPr>
            <w:r w:rsidRPr="005F6E8C">
              <w:rPr>
                <w:rFonts w:ascii="Arial" w:eastAsia="Times New Roman" w:hAnsi="Arial" w:cs="Arial"/>
                <w:sz w:val="18"/>
                <w:szCs w:val="18"/>
              </w:rPr>
              <w:t xml:space="preserve">Оценка легкости и скорости поиска информации по </w:t>
            </w:r>
            <w:r w:rsidR="00CA763E" w:rsidRPr="005F6E8C">
              <w:rPr>
                <w:rFonts w:ascii="Arial" w:eastAsia="Times New Roman" w:hAnsi="Arial" w:cs="Arial"/>
                <w:sz w:val="18"/>
                <w:szCs w:val="18"/>
              </w:rPr>
              <w:t>интересующей услуге</w:t>
            </w:r>
            <w:r w:rsidRPr="005F6E8C">
              <w:rPr>
                <w:rFonts w:ascii="Arial" w:eastAsia="Times New Roman" w:hAnsi="Arial" w:cs="Arial"/>
                <w:sz w:val="18"/>
                <w:szCs w:val="18"/>
              </w:rPr>
              <w:t xml:space="preserve"> на портале (онлайн-площадке)</w:t>
            </w:r>
          </w:p>
        </w:tc>
        <w:tc>
          <w:tcPr>
            <w:tcW w:w="567" w:type="dxa"/>
            <w:shd w:val="clear" w:color="auto" w:fill="auto"/>
            <w:noWrap/>
            <w:vAlign w:val="center"/>
            <w:hideMark/>
          </w:tcPr>
          <w:p w14:paraId="2C61D75D"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4,05</w:t>
            </w:r>
          </w:p>
        </w:tc>
        <w:tc>
          <w:tcPr>
            <w:tcW w:w="567" w:type="dxa"/>
            <w:vMerge w:val="restart"/>
            <w:shd w:val="clear" w:color="auto" w:fill="auto"/>
            <w:noWrap/>
            <w:vAlign w:val="center"/>
            <w:hideMark/>
          </w:tcPr>
          <w:p w14:paraId="408FE719"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4,07</w:t>
            </w:r>
          </w:p>
        </w:tc>
        <w:tc>
          <w:tcPr>
            <w:tcW w:w="819" w:type="dxa"/>
            <w:shd w:val="clear" w:color="auto" w:fill="auto"/>
            <w:noWrap/>
            <w:vAlign w:val="center"/>
            <w:hideMark/>
          </w:tcPr>
          <w:p w14:paraId="6BA17B87"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50,7%</w:t>
            </w:r>
          </w:p>
        </w:tc>
        <w:tc>
          <w:tcPr>
            <w:tcW w:w="740" w:type="dxa"/>
            <w:vMerge w:val="restart"/>
            <w:shd w:val="clear" w:color="auto" w:fill="auto"/>
            <w:noWrap/>
            <w:vAlign w:val="center"/>
            <w:hideMark/>
          </w:tcPr>
          <w:p w14:paraId="2D0CD4E4"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53,9%</w:t>
            </w:r>
          </w:p>
        </w:tc>
      </w:tr>
      <w:tr w:rsidR="000E6A7F" w:rsidRPr="005F6E8C" w14:paraId="370A9B08" w14:textId="77777777" w:rsidTr="0031726F">
        <w:trPr>
          <w:trHeight w:val="77"/>
        </w:trPr>
        <w:tc>
          <w:tcPr>
            <w:tcW w:w="1639" w:type="dxa"/>
            <w:vMerge/>
            <w:vAlign w:val="center"/>
            <w:hideMark/>
          </w:tcPr>
          <w:p w14:paraId="798BD83D" w14:textId="77777777" w:rsidR="000E6A7F" w:rsidRPr="005F6E8C" w:rsidRDefault="000E6A7F" w:rsidP="000E6A7F">
            <w:pPr>
              <w:spacing w:after="0" w:line="240" w:lineRule="auto"/>
              <w:rPr>
                <w:rFonts w:ascii="Arial" w:eastAsia="Times New Roman" w:hAnsi="Arial" w:cs="Arial"/>
                <w:b/>
                <w:bCs/>
                <w:color w:val="306785" w:themeColor="accent1" w:themeShade="BF"/>
                <w:sz w:val="18"/>
                <w:szCs w:val="18"/>
              </w:rPr>
            </w:pPr>
          </w:p>
        </w:tc>
        <w:tc>
          <w:tcPr>
            <w:tcW w:w="4877" w:type="dxa"/>
            <w:shd w:val="clear" w:color="auto" w:fill="auto"/>
            <w:vAlign w:val="center"/>
            <w:hideMark/>
          </w:tcPr>
          <w:p w14:paraId="04F390D4" w14:textId="77777777" w:rsidR="000E6A7F" w:rsidRPr="005F6E8C" w:rsidRDefault="000E6A7F" w:rsidP="000E6A7F">
            <w:pPr>
              <w:spacing w:after="0" w:line="240" w:lineRule="auto"/>
              <w:rPr>
                <w:rFonts w:ascii="Arial" w:eastAsia="Times New Roman" w:hAnsi="Arial" w:cs="Arial"/>
                <w:sz w:val="18"/>
                <w:szCs w:val="18"/>
              </w:rPr>
            </w:pPr>
            <w:r w:rsidRPr="005F6E8C">
              <w:rPr>
                <w:rFonts w:ascii="Arial" w:eastAsia="Times New Roman" w:hAnsi="Arial" w:cs="Arial"/>
                <w:sz w:val="18"/>
                <w:szCs w:val="18"/>
              </w:rPr>
              <w:t>Оценка актуальности и понятности информации на портале (онлайн-площадке) по требованиям (необходимым документам) для получения услуги</w:t>
            </w:r>
          </w:p>
        </w:tc>
        <w:tc>
          <w:tcPr>
            <w:tcW w:w="567" w:type="dxa"/>
            <w:shd w:val="clear" w:color="auto" w:fill="auto"/>
            <w:noWrap/>
            <w:vAlign w:val="center"/>
            <w:hideMark/>
          </w:tcPr>
          <w:p w14:paraId="0F07C174"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4,07</w:t>
            </w:r>
          </w:p>
        </w:tc>
        <w:tc>
          <w:tcPr>
            <w:tcW w:w="567" w:type="dxa"/>
            <w:vMerge/>
            <w:vAlign w:val="center"/>
            <w:hideMark/>
          </w:tcPr>
          <w:p w14:paraId="3795279A" w14:textId="77777777" w:rsidR="000E6A7F" w:rsidRPr="005F6E8C" w:rsidRDefault="000E6A7F" w:rsidP="000E6A7F">
            <w:pPr>
              <w:spacing w:after="0" w:line="240" w:lineRule="auto"/>
              <w:rPr>
                <w:rFonts w:ascii="Arial" w:eastAsia="Times New Roman" w:hAnsi="Arial" w:cs="Arial"/>
                <w:color w:val="000000"/>
                <w:sz w:val="18"/>
                <w:szCs w:val="18"/>
              </w:rPr>
            </w:pPr>
          </w:p>
        </w:tc>
        <w:tc>
          <w:tcPr>
            <w:tcW w:w="819" w:type="dxa"/>
            <w:shd w:val="clear" w:color="auto" w:fill="auto"/>
            <w:noWrap/>
            <w:vAlign w:val="center"/>
            <w:hideMark/>
          </w:tcPr>
          <w:p w14:paraId="701D1C14"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54,0%</w:t>
            </w:r>
          </w:p>
        </w:tc>
        <w:tc>
          <w:tcPr>
            <w:tcW w:w="740" w:type="dxa"/>
            <w:vMerge/>
            <w:vAlign w:val="center"/>
            <w:hideMark/>
          </w:tcPr>
          <w:p w14:paraId="27CB2301" w14:textId="77777777" w:rsidR="000E6A7F" w:rsidRPr="005F6E8C" w:rsidRDefault="000E6A7F" w:rsidP="000E6A7F">
            <w:pPr>
              <w:spacing w:after="0" w:line="240" w:lineRule="auto"/>
              <w:rPr>
                <w:rFonts w:ascii="Arial" w:eastAsia="Times New Roman" w:hAnsi="Arial" w:cs="Arial"/>
                <w:color w:val="000000"/>
                <w:sz w:val="18"/>
                <w:szCs w:val="18"/>
              </w:rPr>
            </w:pPr>
          </w:p>
        </w:tc>
      </w:tr>
      <w:tr w:rsidR="000E6A7F" w:rsidRPr="005F6E8C" w14:paraId="5B544595" w14:textId="77777777" w:rsidTr="0031726F">
        <w:trPr>
          <w:trHeight w:val="77"/>
        </w:trPr>
        <w:tc>
          <w:tcPr>
            <w:tcW w:w="1639" w:type="dxa"/>
            <w:vMerge/>
            <w:vAlign w:val="center"/>
            <w:hideMark/>
          </w:tcPr>
          <w:p w14:paraId="2CEA4831" w14:textId="77777777" w:rsidR="000E6A7F" w:rsidRPr="005F6E8C" w:rsidRDefault="000E6A7F" w:rsidP="000E6A7F">
            <w:pPr>
              <w:spacing w:after="0" w:line="240" w:lineRule="auto"/>
              <w:rPr>
                <w:rFonts w:ascii="Arial" w:eastAsia="Times New Roman" w:hAnsi="Arial" w:cs="Arial"/>
                <w:b/>
                <w:bCs/>
                <w:color w:val="306785" w:themeColor="accent1" w:themeShade="BF"/>
                <w:sz w:val="18"/>
                <w:szCs w:val="18"/>
              </w:rPr>
            </w:pPr>
          </w:p>
        </w:tc>
        <w:tc>
          <w:tcPr>
            <w:tcW w:w="4877" w:type="dxa"/>
            <w:shd w:val="clear" w:color="auto" w:fill="auto"/>
            <w:vAlign w:val="center"/>
            <w:hideMark/>
          </w:tcPr>
          <w:p w14:paraId="32E041D0" w14:textId="2F326B46" w:rsidR="000E6A7F" w:rsidRPr="005F6E8C" w:rsidRDefault="000E6A7F" w:rsidP="000E6A7F">
            <w:pPr>
              <w:spacing w:after="0" w:line="240" w:lineRule="auto"/>
              <w:rPr>
                <w:rFonts w:ascii="Arial" w:eastAsia="Times New Roman" w:hAnsi="Arial" w:cs="Arial"/>
                <w:sz w:val="18"/>
                <w:szCs w:val="18"/>
              </w:rPr>
            </w:pPr>
            <w:r w:rsidRPr="005F6E8C">
              <w:rPr>
                <w:rFonts w:ascii="Arial" w:eastAsia="Times New Roman" w:hAnsi="Arial" w:cs="Arial"/>
                <w:sz w:val="18"/>
                <w:szCs w:val="18"/>
              </w:rPr>
              <w:t xml:space="preserve">Оценка простоты и понятности информации по способу </w:t>
            </w:r>
            <w:r w:rsidR="00CA763E" w:rsidRPr="005F6E8C">
              <w:rPr>
                <w:rFonts w:ascii="Arial" w:eastAsia="Times New Roman" w:hAnsi="Arial" w:cs="Arial"/>
                <w:sz w:val="18"/>
                <w:szCs w:val="18"/>
              </w:rPr>
              <w:t>получения услуги</w:t>
            </w:r>
            <w:r w:rsidRPr="005F6E8C">
              <w:rPr>
                <w:rFonts w:ascii="Arial" w:eastAsia="Times New Roman" w:hAnsi="Arial" w:cs="Arial"/>
                <w:sz w:val="18"/>
                <w:szCs w:val="18"/>
              </w:rPr>
              <w:t xml:space="preserve"> на портале</w:t>
            </w:r>
          </w:p>
        </w:tc>
        <w:tc>
          <w:tcPr>
            <w:tcW w:w="567" w:type="dxa"/>
            <w:shd w:val="clear" w:color="auto" w:fill="auto"/>
            <w:noWrap/>
            <w:vAlign w:val="center"/>
            <w:hideMark/>
          </w:tcPr>
          <w:p w14:paraId="6049A360"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4,07</w:t>
            </w:r>
          </w:p>
        </w:tc>
        <w:tc>
          <w:tcPr>
            <w:tcW w:w="567" w:type="dxa"/>
            <w:vMerge/>
            <w:vAlign w:val="center"/>
            <w:hideMark/>
          </w:tcPr>
          <w:p w14:paraId="040D796A" w14:textId="77777777" w:rsidR="000E6A7F" w:rsidRPr="005F6E8C" w:rsidRDefault="000E6A7F" w:rsidP="000E6A7F">
            <w:pPr>
              <w:spacing w:after="0" w:line="240" w:lineRule="auto"/>
              <w:rPr>
                <w:rFonts w:ascii="Arial" w:eastAsia="Times New Roman" w:hAnsi="Arial" w:cs="Arial"/>
                <w:color w:val="000000"/>
                <w:sz w:val="18"/>
                <w:szCs w:val="18"/>
              </w:rPr>
            </w:pPr>
          </w:p>
        </w:tc>
        <w:tc>
          <w:tcPr>
            <w:tcW w:w="819" w:type="dxa"/>
            <w:shd w:val="clear" w:color="auto" w:fill="auto"/>
            <w:noWrap/>
            <w:vAlign w:val="center"/>
            <w:hideMark/>
          </w:tcPr>
          <w:p w14:paraId="13F77B54"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54,0%</w:t>
            </w:r>
          </w:p>
        </w:tc>
        <w:tc>
          <w:tcPr>
            <w:tcW w:w="740" w:type="dxa"/>
            <w:vMerge/>
            <w:vAlign w:val="center"/>
            <w:hideMark/>
          </w:tcPr>
          <w:p w14:paraId="1842F240" w14:textId="77777777" w:rsidR="000E6A7F" w:rsidRPr="005F6E8C" w:rsidRDefault="000E6A7F" w:rsidP="000E6A7F">
            <w:pPr>
              <w:spacing w:after="0" w:line="240" w:lineRule="auto"/>
              <w:rPr>
                <w:rFonts w:ascii="Arial" w:eastAsia="Times New Roman" w:hAnsi="Arial" w:cs="Arial"/>
                <w:color w:val="000000"/>
                <w:sz w:val="18"/>
                <w:szCs w:val="18"/>
              </w:rPr>
            </w:pPr>
          </w:p>
        </w:tc>
      </w:tr>
      <w:tr w:rsidR="000E6A7F" w:rsidRPr="005F6E8C" w14:paraId="73E4E282" w14:textId="77777777" w:rsidTr="0031726F">
        <w:trPr>
          <w:trHeight w:val="77"/>
        </w:trPr>
        <w:tc>
          <w:tcPr>
            <w:tcW w:w="1639" w:type="dxa"/>
            <w:vMerge/>
            <w:vAlign w:val="center"/>
            <w:hideMark/>
          </w:tcPr>
          <w:p w14:paraId="4AFE5825" w14:textId="77777777" w:rsidR="000E6A7F" w:rsidRPr="005F6E8C" w:rsidRDefault="000E6A7F" w:rsidP="000E6A7F">
            <w:pPr>
              <w:spacing w:after="0" w:line="240" w:lineRule="auto"/>
              <w:rPr>
                <w:rFonts w:ascii="Arial" w:eastAsia="Times New Roman" w:hAnsi="Arial" w:cs="Arial"/>
                <w:b/>
                <w:bCs/>
                <w:color w:val="306785" w:themeColor="accent1" w:themeShade="BF"/>
                <w:sz w:val="18"/>
                <w:szCs w:val="18"/>
              </w:rPr>
            </w:pPr>
          </w:p>
        </w:tc>
        <w:tc>
          <w:tcPr>
            <w:tcW w:w="4877" w:type="dxa"/>
            <w:shd w:val="clear" w:color="auto" w:fill="auto"/>
            <w:vAlign w:val="center"/>
            <w:hideMark/>
          </w:tcPr>
          <w:p w14:paraId="1A885651" w14:textId="77777777" w:rsidR="000E6A7F" w:rsidRPr="005F6E8C" w:rsidRDefault="000E6A7F" w:rsidP="000E6A7F">
            <w:pPr>
              <w:spacing w:after="0" w:line="240" w:lineRule="auto"/>
              <w:rPr>
                <w:rFonts w:ascii="Arial" w:eastAsia="Times New Roman" w:hAnsi="Arial" w:cs="Arial"/>
                <w:sz w:val="18"/>
                <w:szCs w:val="18"/>
              </w:rPr>
            </w:pPr>
            <w:r w:rsidRPr="005F6E8C">
              <w:rPr>
                <w:rFonts w:ascii="Arial" w:eastAsia="Times New Roman" w:hAnsi="Arial" w:cs="Arial"/>
                <w:sz w:val="18"/>
                <w:szCs w:val="18"/>
              </w:rPr>
              <w:t>Информация на портале имеется на казахском/русском языке</w:t>
            </w:r>
          </w:p>
        </w:tc>
        <w:tc>
          <w:tcPr>
            <w:tcW w:w="567" w:type="dxa"/>
            <w:shd w:val="clear" w:color="auto" w:fill="auto"/>
            <w:noWrap/>
            <w:vAlign w:val="center"/>
            <w:hideMark/>
          </w:tcPr>
          <w:p w14:paraId="7B6410DA"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4,12</w:t>
            </w:r>
          </w:p>
        </w:tc>
        <w:tc>
          <w:tcPr>
            <w:tcW w:w="567" w:type="dxa"/>
            <w:vMerge/>
            <w:vAlign w:val="center"/>
            <w:hideMark/>
          </w:tcPr>
          <w:p w14:paraId="48E77A93" w14:textId="77777777" w:rsidR="000E6A7F" w:rsidRPr="005F6E8C" w:rsidRDefault="000E6A7F" w:rsidP="000E6A7F">
            <w:pPr>
              <w:spacing w:after="0" w:line="240" w:lineRule="auto"/>
              <w:rPr>
                <w:rFonts w:ascii="Arial" w:eastAsia="Times New Roman" w:hAnsi="Arial" w:cs="Arial"/>
                <w:color w:val="000000"/>
                <w:sz w:val="18"/>
                <w:szCs w:val="18"/>
              </w:rPr>
            </w:pPr>
          </w:p>
        </w:tc>
        <w:tc>
          <w:tcPr>
            <w:tcW w:w="819" w:type="dxa"/>
            <w:shd w:val="clear" w:color="auto" w:fill="auto"/>
            <w:noWrap/>
            <w:vAlign w:val="center"/>
            <w:hideMark/>
          </w:tcPr>
          <w:p w14:paraId="73562B25"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56,3%</w:t>
            </w:r>
          </w:p>
        </w:tc>
        <w:tc>
          <w:tcPr>
            <w:tcW w:w="740" w:type="dxa"/>
            <w:vMerge/>
            <w:vAlign w:val="center"/>
            <w:hideMark/>
          </w:tcPr>
          <w:p w14:paraId="4BC23129" w14:textId="77777777" w:rsidR="000E6A7F" w:rsidRPr="005F6E8C" w:rsidRDefault="000E6A7F" w:rsidP="000E6A7F">
            <w:pPr>
              <w:spacing w:after="0" w:line="240" w:lineRule="auto"/>
              <w:rPr>
                <w:rFonts w:ascii="Arial" w:eastAsia="Times New Roman" w:hAnsi="Arial" w:cs="Arial"/>
                <w:color w:val="000000"/>
                <w:sz w:val="18"/>
                <w:szCs w:val="18"/>
              </w:rPr>
            </w:pPr>
          </w:p>
        </w:tc>
      </w:tr>
      <w:tr w:rsidR="000E6A7F" w:rsidRPr="005F6E8C" w14:paraId="12471007" w14:textId="77777777" w:rsidTr="0031726F">
        <w:trPr>
          <w:trHeight w:val="77"/>
        </w:trPr>
        <w:tc>
          <w:tcPr>
            <w:tcW w:w="1639" w:type="dxa"/>
            <w:vMerge/>
            <w:vAlign w:val="center"/>
            <w:hideMark/>
          </w:tcPr>
          <w:p w14:paraId="2ED295A8" w14:textId="77777777" w:rsidR="000E6A7F" w:rsidRPr="005F6E8C" w:rsidRDefault="000E6A7F" w:rsidP="000E6A7F">
            <w:pPr>
              <w:spacing w:after="0" w:line="240" w:lineRule="auto"/>
              <w:rPr>
                <w:rFonts w:ascii="Arial" w:eastAsia="Times New Roman" w:hAnsi="Arial" w:cs="Arial"/>
                <w:b/>
                <w:bCs/>
                <w:color w:val="306785" w:themeColor="accent1" w:themeShade="BF"/>
                <w:sz w:val="18"/>
                <w:szCs w:val="18"/>
              </w:rPr>
            </w:pPr>
          </w:p>
        </w:tc>
        <w:tc>
          <w:tcPr>
            <w:tcW w:w="4877" w:type="dxa"/>
            <w:shd w:val="clear" w:color="auto" w:fill="auto"/>
            <w:vAlign w:val="center"/>
            <w:hideMark/>
          </w:tcPr>
          <w:p w14:paraId="5FC40E65" w14:textId="77777777" w:rsidR="000E6A7F" w:rsidRPr="005F6E8C" w:rsidRDefault="000E6A7F" w:rsidP="000E6A7F">
            <w:pPr>
              <w:spacing w:after="0" w:line="240" w:lineRule="auto"/>
              <w:rPr>
                <w:rFonts w:ascii="Arial" w:eastAsia="Times New Roman" w:hAnsi="Arial" w:cs="Arial"/>
                <w:sz w:val="18"/>
                <w:szCs w:val="18"/>
              </w:rPr>
            </w:pPr>
            <w:r w:rsidRPr="005F6E8C">
              <w:rPr>
                <w:rFonts w:ascii="Arial" w:eastAsia="Times New Roman" w:hAnsi="Arial" w:cs="Arial"/>
                <w:sz w:val="18"/>
                <w:szCs w:val="18"/>
              </w:rPr>
              <w:t>Инструкция по использованию портала полностью понятны и просты в применении</w:t>
            </w:r>
          </w:p>
        </w:tc>
        <w:tc>
          <w:tcPr>
            <w:tcW w:w="567" w:type="dxa"/>
            <w:shd w:val="clear" w:color="auto" w:fill="auto"/>
            <w:noWrap/>
            <w:vAlign w:val="center"/>
            <w:hideMark/>
          </w:tcPr>
          <w:p w14:paraId="7F6913A7"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4,07</w:t>
            </w:r>
          </w:p>
        </w:tc>
        <w:tc>
          <w:tcPr>
            <w:tcW w:w="567" w:type="dxa"/>
            <w:vMerge/>
            <w:vAlign w:val="center"/>
            <w:hideMark/>
          </w:tcPr>
          <w:p w14:paraId="7D23DB23" w14:textId="77777777" w:rsidR="000E6A7F" w:rsidRPr="005F6E8C" w:rsidRDefault="000E6A7F" w:rsidP="000E6A7F">
            <w:pPr>
              <w:spacing w:after="0" w:line="240" w:lineRule="auto"/>
              <w:rPr>
                <w:rFonts w:ascii="Arial" w:eastAsia="Times New Roman" w:hAnsi="Arial" w:cs="Arial"/>
                <w:color w:val="000000"/>
                <w:sz w:val="18"/>
                <w:szCs w:val="18"/>
              </w:rPr>
            </w:pPr>
          </w:p>
        </w:tc>
        <w:tc>
          <w:tcPr>
            <w:tcW w:w="819" w:type="dxa"/>
            <w:shd w:val="clear" w:color="auto" w:fill="auto"/>
            <w:noWrap/>
            <w:vAlign w:val="center"/>
            <w:hideMark/>
          </w:tcPr>
          <w:p w14:paraId="639AB617"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54,5%</w:t>
            </w:r>
          </w:p>
        </w:tc>
        <w:tc>
          <w:tcPr>
            <w:tcW w:w="740" w:type="dxa"/>
            <w:vMerge/>
            <w:vAlign w:val="center"/>
            <w:hideMark/>
          </w:tcPr>
          <w:p w14:paraId="41486B3E" w14:textId="77777777" w:rsidR="000E6A7F" w:rsidRPr="005F6E8C" w:rsidRDefault="000E6A7F" w:rsidP="000E6A7F">
            <w:pPr>
              <w:spacing w:after="0" w:line="240" w:lineRule="auto"/>
              <w:rPr>
                <w:rFonts w:ascii="Arial" w:eastAsia="Times New Roman" w:hAnsi="Arial" w:cs="Arial"/>
                <w:color w:val="000000"/>
                <w:sz w:val="18"/>
                <w:szCs w:val="18"/>
              </w:rPr>
            </w:pPr>
          </w:p>
        </w:tc>
      </w:tr>
      <w:tr w:rsidR="000E6A7F" w:rsidRPr="005F6E8C" w14:paraId="64A64F0A" w14:textId="77777777" w:rsidTr="0031726F">
        <w:trPr>
          <w:trHeight w:val="77"/>
        </w:trPr>
        <w:tc>
          <w:tcPr>
            <w:tcW w:w="1639" w:type="dxa"/>
            <w:vMerge w:val="restart"/>
            <w:shd w:val="clear" w:color="auto" w:fill="auto"/>
            <w:noWrap/>
            <w:vAlign w:val="center"/>
            <w:hideMark/>
          </w:tcPr>
          <w:p w14:paraId="4B3EA29A" w14:textId="77777777" w:rsidR="000E6A7F" w:rsidRPr="005F6E8C" w:rsidRDefault="000E6A7F" w:rsidP="000E6A7F">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ПРОЦЕДУРА</w:t>
            </w:r>
          </w:p>
        </w:tc>
        <w:tc>
          <w:tcPr>
            <w:tcW w:w="4877" w:type="dxa"/>
            <w:shd w:val="clear" w:color="auto" w:fill="auto"/>
            <w:vAlign w:val="center"/>
            <w:hideMark/>
          </w:tcPr>
          <w:p w14:paraId="3CF0C16A" w14:textId="77777777" w:rsidR="000E6A7F" w:rsidRPr="005F6E8C" w:rsidRDefault="000E6A7F" w:rsidP="000E6A7F">
            <w:pPr>
              <w:spacing w:after="0" w:line="240" w:lineRule="auto"/>
              <w:rPr>
                <w:rFonts w:ascii="Arial" w:eastAsia="Times New Roman" w:hAnsi="Arial" w:cs="Arial"/>
                <w:sz w:val="18"/>
                <w:szCs w:val="18"/>
              </w:rPr>
            </w:pPr>
            <w:r w:rsidRPr="005F6E8C">
              <w:rPr>
                <w:rFonts w:ascii="Arial" w:eastAsia="Times New Roman" w:hAnsi="Arial" w:cs="Arial"/>
                <w:sz w:val="18"/>
                <w:szCs w:val="18"/>
              </w:rPr>
              <w:t>Сбор документов необходимых для получения электронной услуги прошел без излишней бюрократии (в т.ч. хождение по инстанциям, кабинетам)</w:t>
            </w:r>
          </w:p>
        </w:tc>
        <w:tc>
          <w:tcPr>
            <w:tcW w:w="567" w:type="dxa"/>
            <w:shd w:val="clear" w:color="auto" w:fill="auto"/>
            <w:noWrap/>
            <w:vAlign w:val="center"/>
            <w:hideMark/>
          </w:tcPr>
          <w:p w14:paraId="7B38E6AE"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4,05</w:t>
            </w:r>
          </w:p>
        </w:tc>
        <w:tc>
          <w:tcPr>
            <w:tcW w:w="567" w:type="dxa"/>
            <w:vMerge w:val="restart"/>
            <w:shd w:val="clear" w:color="auto" w:fill="auto"/>
            <w:noWrap/>
            <w:vAlign w:val="center"/>
            <w:hideMark/>
          </w:tcPr>
          <w:p w14:paraId="50F6A5FC"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4,05</w:t>
            </w:r>
          </w:p>
        </w:tc>
        <w:tc>
          <w:tcPr>
            <w:tcW w:w="819" w:type="dxa"/>
            <w:shd w:val="clear" w:color="auto" w:fill="auto"/>
            <w:noWrap/>
            <w:vAlign w:val="center"/>
            <w:hideMark/>
          </w:tcPr>
          <w:p w14:paraId="214A894B"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51,6%</w:t>
            </w:r>
          </w:p>
        </w:tc>
        <w:tc>
          <w:tcPr>
            <w:tcW w:w="740" w:type="dxa"/>
            <w:vMerge w:val="restart"/>
            <w:shd w:val="clear" w:color="auto" w:fill="auto"/>
            <w:noWrap/>
            <w:vAlign w:val="center"/>
            <w:hideMark/>
          </w:tcPr>
          <w:p w14:paraId="4381C66E"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53,0%</w:t>
            </w:r>
          </w:p>
        </w:tc>
      </w:tr>
      <w:tr w:rsidR="000E6A7F" w:rsidRPr="005F6E8C" w14:paraId="212F52B1" w14:textId="77777777" w:rsidTr="0031726F">
        <w:trPr>
          <w:trHeight w:val="77"/>
        </w:trPr>
        <w:tc>
          <w:tcPr>
            <w:tcW w:w="1639" w:type="dxa"/>
            <w:vMerge/>
            <w:vAlign w:val="center"/>
            <w:hideMark/>
          </w:tcPr>
          <w:p w14:paraId="5B330DBF" w14:textId="77777777" w:rsidR="000E6A7F" w:rsidRPr="005F6E8C" w:rsidRDefault="000E6A7F" w:rsidP="000E6A7F">
            <w:pPr>
              <w:spacing w:after="0" w:line="240" w:lineRule="auto"/>
              <w:rPr>
                <w:rFonts w:ascii="Arial" w:eastAsia="Times New Roman" w:hAnsi="Arial" w:cs="Arial"/>
                <w:b/>
                <w:bCs/>
                <w:color w:val="306785" w:themeColor="accent1" w:themeShade="BF"/>
                <w:sz w:val="18"/>
                <w:szCs w:val="18"/>
              </w:rPr>
            </w:pPr>
          </w:p>
        </w:tc>
        <w:tc>
          <w:tcPr>
            <w:tcW w:w="4877" w:type="dxa"/>
            <w:shd w:val="clear" w:color="auto" w:fill="auto"/>
            <w:vAlign w:val="center"/>
            <w:hideMark/>
          </w:tcPr>
          <w:p w14:paraId="50A32D6E" w14:textId="77777777" w:rsidR="000E6A7F" w:rsidRPr="005F6E8C" w:rsidRDefault="000E6A7F" w:rsidP="000E6A7F">
            <w:pPr>
              <w:spacing w:after="0" w:line="240" w:lineRule="auto"/>
              <w:rPr>
                <w:rFonts w:ascii="Arial" w:eastAsia="Times New Roman" w:hAnsi="Arial" w:cs="Arial"/>
                <w:sz w:val="18"/>
                <w:szCs w:val="18"/>
              </w:rPr>
            </w:pPr>
            <w:r w:rsidRPr="005F6E8C">
              <w:rPr>
                <w:rFonts w:ascii="Arial" w:eastAsia="Times New Roman" w:hAnsi="Arial" w:cs="Arial"/>
                <w:sz w:val="18"/>
                <w:szCs w:val="18"/>
              </w:rPr>
              <w:t>Процесс сбора документов необходимых/требуемых для получения электронной услуги полностью автоматизирован (можно получить онлайн)</w:t>
            </w:r>
          </w:p>
        </w:tc>
        <w:tc>
          <w:tcPr>
            <w:tcW w:w="567" w:type="dxa"/>
            <w:shd w:val="clear" w:color="auto" w:fill="auto"/>
            <w:noWrap/>
            <w:vAlign w:val="center"/>
            <w:hideMark/>
          </w:tcPr>
          <w:p w14:paraId="1F12B505"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4,02</w:t>
            </w:r>
          </w:p>
        </w:tc>
        <w:tc>
          <w:tcPr>
            <w:tcW w:w="567" w:type="dxa"/>
            <w:vMerge/>
            <w:vAlign w:val="center"/>
            <w:hideMark/>
          </w:tcPr>
          <w:p w14:paraId="2BB75569" w14:textId="77777777" w:rsidR="000E6A7F" w:rsidRPr="005F6E8C" w:rsidRDefault="000E6A7F" w:rsidP="000E6A7F">
            <w:pPr>
              <w:spacing w:after="0" w:line="240" w:lineRule="auto"/>
              <w:rPr>
                <w:rFonts w:ascii="Arial" w:eastAsia="Times New Roman" w:hAnsi="Arial" w:cs="Arial"/>
                <w:color w:val="000000"/>
                <w:sz w:val="18"/>
                <w:szCs w:val="18"/>
              </w:rPr>
            </w:pPr>
          </w:p>
        </w:tc>
        <w:tc>
          <w:tcPr>
            <w:tcW w:w="819" w:type="dxa"/>
            <w:shd w:val="clear" w:color="auto" w:fill="auto"/>
            <w:noWrap/>
            <w:vAlign w:val="center"/>
            <w:hideMark/>
          </w:tcPr>
          <w:p w14:paraId="335479C2"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51,2%</w:t>
            </w:r>
          </w:p>
        </w:tc>
        <w:tc>
          <w:tcPr>
            <w:tcW w:w="740" w:type="dxa"/>
            <w:vMerge/>
            <w:vAlign w:val="center"/>
            <w:hideMark/>
          </w:tcPr>
          <w:p w14:paraId="4ACFCE6F" w14:textId="77777777" w:rsidR="000E6A7F" w:rsidRPr="005F6E8C" w:rsidRDefault="000E6A7F" w:rsidP="000E6A7F">
            <w:pPr>
              <w:spacing w:after="0" w:line="240" w:lineRule="auto"/>
              <w:rPr>
                <w:rFonts w:ascii="Arial" w:eastAsia="Times New Roman" w:hAnsi="Arial" w:cs="Arial"/>
                <w:color w:val="000000"/>
                <w:sz w:val="18"/>
                <w:szCs w:val="18"/>
              </w:rPr>
            </w:pPr>
          </w:p>
        </w:tc>
      </w:tr>
      <w:tr w:rsidR="000E6A7F" w:rsidRPr="005F6E8C" w14:paraId="0CE6EB85" w14:textId="77777777" w:rsidTr="0031726F">
        <w:trPr>
          <w:trHeight w:val="77"/>
        </w:trPr>
        <w:tc>
          <w:tcPr>
            <w:tcW w:w="1639" w:type="dxa"/>
            <w:vMerge/>
            <w:vAlign w:val="center"/>
            <w:hideMark/>
          </w:tcPr>
          <w:p w14:paraId="2F840607" w14:textId="77777777" w:rsidR="000E6A7F" w:rsidRPr="005F6E8C" w:rsidRDefault="000E6A7F" w:rsidP="000E6A7F">
            <w:pPr>
              <w:spacing w:after="0" w:line="240" w:lineRule="auto"/>
              <w:rPr>
                <w:rFonts w:ascii="Arial" w:eastAsia="Times New Roman" w:hAnsi="Arial" w:cs="Arial"/>
                <w:b/>
                <w:bCs/>
                <w:color w:val="306785" w:themeColor="accent1" w:themeShade="BF"/>
                <w:sz w:val="18"/>
                <w:szCs w:val="18"/>
              </w:rPr>
            </w:pPr>
          </w:p>
        </w:tc>
        <w:tc>
          <w:tcPr>
            <w:tcW w:w="4877" w:type="dxa"/>
            <w:shd w:val="clear" w:color="auto" w:fill="auto"/>
            <w:vAlign w:val="center"/>
            <w:hideMark/>
          </w:tcPr>
          <w:p w14:paraId="76E7F715" w14:textId="77777777" w:rsidR="000E6A7F" w:rsidRPr="005F6E8C" w:rsidRDefault="000E6A7F" w:rsidP="000E6A7F">
            <w:pPr>
              <w:spacing w:after="0" w:line="240" w:lineRule="auto"/>
              <w:rPr>
                <w:rFonts w:ascii="Arial" w:eastAsia="Times New Roman" w:hAnsi="Arial" w:cs="Arial"/>
                <w:sz w:val="18"/>
                <w:szCs w:val="18"/>
              </w:rPr>
            </w:pPr>
            <w:r w:rsidRPr="005F6E8C">
              <w:rPr>
                <w:rFonts w:ascii="Arial" w:eastAsia="Times New Roman" w:hAnsi="Arial" w:cs="Arial"/>
                <w:sz w:val="18"/>
                <w:szCs w:val="18"/>
              </w:rPr>
              <w:t>Загрузка необходимых/требуемых документов на портал (онлайн-площадку) для получения электронной услуги прошла без трудностей</w:t>
            </w:r>
          </w:p>
        </w:tc>
        <w:tc>
          <w:tcPr>
            <w:tcW w:w="567" w:type="dxa"/>
            <w:shd w:val="clear" w:color="auto" w:fill="auto"/>
            <w:noWrap/>
            <w:vAlign w:val="center"/>
            <w:hideMark/>
          </w:tcPr>
          <w:p w14:paraId="3BFED7D7"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4,07</w:t>
            </w:r>
          </w:p>
        </w:tc>
        <w:tc>
          <w:tcPr>
            <w:tcW w:w="567" w:type="dxa"/>
            <w:vMerge/>
            <w:vAlign w:val="center"/>
            <w:hideMark/>
          </w:tcPr>
          <w:p w14:paraId="3AAB2CA5" w14:textId="77777777" w:rsidR="000E6A7F" w:rsidRPr="005F6E8C" w:rsidRDefault="000E6A7F" w:rsidP="000E6A7F">
            <w:pPr>
              <w:spacing w:after="0" w:line="240" w:lineRule="auto"/>
              <w:rPr>
                <w:rFonts w:ascii="Arial" w:eastAsia="Times New Roman" w:hAnsi="Arial" w:cs="Arial"/>
                <w:color w:val="000000"/>
                <w:sz w:val="18"/>
                <w:szCs w:val="18"/>
              </w:rPr>
            </w:pPr>
          </w:p>
        </w:tc>
        <w:tc>
          <w:tcPr>
            <w:tcW w:w="819" w:type="dxa"/>
            <w:shd w:val="clear" w:color="auto" w:fill="auto"/>
            <w:noWrap/>
            <w:vAlign w:val="center"/>
            <w:hideMark/>
          </w:tcPr>
          <w:p w14:paraId="53DC921A"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54,5%</w:t>
            </w:r>
          </w:p>
        </w:tc>
        <w:tc>
          <w:tcPr>
            <w:tcW w:w="740" w:type="dxa"/>
            <w:vMerge/>
            <w:vAlign w:val="center"/>
            <w:hideMark/>
          </w:tcPr>
          <w:p w14:paraId="4FDDD951" w14:textId="77777777" w:rsidR="000E6A7F" w:rsidRPr="005F6E8C" w:rsidRDefault="000E6A7F" w:rsidP="000E6A7F">
            <w:pPr>
              <w:spacing w:after="0" w:line="240" w:lineRule="auto"/>
              <w:rPr>
                <w:rFonts w:ascii="Arial" w:eastAsia="Times New Roman" w:hAnsi="Arial" w:cs="Arial"/>
                <w:color w:val="000000"/>
                <w:sz w:val="18"/>
                <w:szCs w:val="18"/>
              </w:rPr>
            </w:pPr>
          </w:p>
        </w:tc>
      </w:tr>
      <w:tr w:rsidR="000E6A7F" w:rsidRPr="005F6E8C" w14:paraId="79650C11" w14:textId="77777777" w:rsidTr="0031726F">
        <w:trPr>
          <w:trHeight w:val="77"/>
        </w:trPr>
        <w:tc>
          <w:tcPr>
            <w:tcW w:w="1639" w:type="dxa"/>
            <w:vMerge/>
            <w:vAlign w:val="center"/>
            <w:hideMark/>
          </w:tcPr>
          <w:p w14:paraId="11E600CC" w14:textId="77777777" w:rsidR="000E6A7F" w:rsidRPr="005F6E8C" w:rsidRDefault="000E6A7F" w:rsidP="000E6A7F">
            <w:pPr>
              <w:spacing w:after="0" w:line="240" w:lineRule="auto"/>
              <w:rPr>
                <w:rFonts w:ascii="Arial" w:eastAsia="Times New Roman" w:hAnsi="Arial" w:cs="Arial"/>
                <w:b/>
                <w:bCs/>
                <w:color w:val="306785" w:themeColor="accent1" w:themeShade="BF"/>
                <w:sz w:val="18"/>
                <w:szCs w:val="18"/>
              </w:rPr>
            </w:pPr>
          </w:p>
        </w:tc>
        <w:tc>
          <w:tcPr>
            <w:tcW w:w="4877" w:type="dxa"/>
            <w:shd w:val="clear" w:color="auto" w:fill="auto"/>
            <w:vAlign w:val="center"/>
            <w:hideMark/>
          </w:tcPr>
          <w:p w14:paraId="3FB93D6B" w14:textId="77777777" w:rsidR="000E6A7F" w:rsidRPr="005F6E8C" w:rsidRDefault="000E6A7F" w:rsidP="000E6A7F">
            <w:pPr>
              <w:spacing w:after="0" w:line="240" w:lineRule="auto"/>
              <w:rPr>
                <w:rFonts w:ascii="Arial" w:eastAsia="Times New Roman" w:hAnsi="Arial" w:cs="Arial"/>
                <w:sz w:val="18"/>
                <w:szCs w:val="18"/>
              </w:rPr>
            </w:pPr>
            <w:r w:rsidRPr="005F6E8C">
              <w:rPr>
                <w:rFonts w:ascii="Arial" w:eastAsia="Times New Roman" w:hAnsi="Arial" w:cs="Arial"/>
                <w:sz w:val="18"/>
                <w:szCs w:val="18"/>
              </w:rPr>
              <w:t>В полученном документе (справке, сертификате и т.д.) не было ошибок, недочетов</w:t>
            </w:r>
          </w:p>
        </w:tc>
        <w:tc>
          <w:tcPr>
            <w:tcW w:w="567" w:type="dxa"/>
            <w:shd w:val="clear" w:color="auto" w:fill="auto"/>
            <w:noWrap/>
            <w:vAlign w:val="center"/>
            <w:hideMark/>
          </w:tcPr>
          <w:p w14:paraId="40760B43"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4,07</w:t>
            </w:r>
          </w:p>
        </w:tc>
        <w:tc>
          <w:tcPr>
            <w:tcW w:w="567" w:type="dxa"/>
            <w:vMerge/>
            <w:vAlign w:val="center"/>
            <w:hideMark/>
          </w:tcPr>
          <w:p w14:paraId="0B9AD792" w14:textId="77777777" w:rsidR="000E6A7F" w:rsidRPr="005F6E8C" w:rsidRDefault="000E6A7F" w:rsidP="000E6A7F">
            <w:pPr>
              <w:spacing w:after="0" w:line="240" w:lineRule="auto"/>
              <w:rPr>
                <w:rFonts w:ascii="Arial" w:eastAsia="Times New Roman" w:hAnsi="Arial" w:cs="Arial"/>
                <w:color w:val="000000"/>
                <w:sz w:val="18"/>
                <w:szCs w:val="18"/>
              </w:rPr>
            </w:pPr>
          </w:p>
        </w:tc>
        <w:tc>
          <w:tcPr>
            <w:tcW w:w="819" w:type="dxa"/>
            <w:shd w:val="clear" w:color="auto" w:fill="auto"/>
            <w:noWrap/>
            <w:vAlign w:val="center"/>
            <w:hideMark/>
          </w:tcPr>
          <w:p w14:paraId="4E4CA16E"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54,5%</w:t>
            </w:r>
          </w:p>
        </w:tc>
        <w:tc>
          <w:tcPr>
            <w:tcW w:w="740" w:type="dxa"/>
            <w:vMerge/>
            <w:vAlign w:val="center"/>
            <w:hideMark/>
          </w:tcPr>
          <w:p w14:paraId="6CD9C4F0" w14:textId="77777777" w:rsidR="000E6A7F" w:rsidRPr="005F6E8C" w:rsidRDefault="000E6A7F" w:rsidP="000E6A7F">
            <w:pPr>
              <w:spacing w:after="0" w:line="240" w:lineRule="auto"/>
              <w:rPr>
                <w:rFonts w:ascii="Arial" w:eastAsia="Times New Roman" w:hAnsi="Arial" w:cs="Arial"/>
                <w:color w:val="000000"/>
                <w:sz w:val="18"/>
                <w:szCs w:val="18"/>
              </w:rPr>
            </w:pPr>
          </w:p>
        </w:tc>
      </w:tr>
      <w:tr w:rsidR="000E6A7F" w:rsidRPr="005F6E8C" w14:paraId="718341CF" w14:textId="77777777" w:rsidTr="0031726F">
        <w:trPr>
          <w:trHeight w:val="77"/>
        </w:trPr>
        <w:tc>
          <w:tcPr>
            <w:tcW w:w="1639" w:type="dxa"/>
            <w:shd w:val="clear" w:color="auto" w:fill="auto"/>
            <w:noWrap/>
            <w:vAlign w:val="center"/>
            <w:hideMark/>
          </w:tcPr>
          <w:p w14:paraId="348CE322" w14:textId="77777777" w:rsidR="000E6A7F" w:rsidRPr="005F6E8C" w:rsidRDefault="000E6A7F" w:rsidP="000E6A7F">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СРОКИ</w:t>
            </w:r>
          </w:p>
        </w:tc>
        <w:tc>
          <w:tcPr>
            <w:tcW w:w="4877" w:type="dxa"/>
            <w:shd w:val="clear" w:color="auto" w:fill="auto"/>
            <w:vAlign w:val="center"/>
            <w:hideMark/>
          </w:tcPr>
          <w:p w14:paraId="1BF26C0A" w14:textId="77777777" w:rsidR="000E6A7F" w:rsidRPr="005F6E8C" w:rsidRDefault="000E6A7F" w:rsidP="000E6A7F">
            <w:pPr>
              <w:spacing w:after="0" w:line="240" w:lineRule="auto"/>
              <w:rPr>
                <w:rFonts w:ascii="Arial" w:eastAsia="Times New Roman" w:hAnsi="Arial" w:cs="Arial"/>
                <w:sz w:val="18"/>
                <w:szCs w:val="18"/>
              </w:rPr>
            </w:pPr>
            <w:r w:rsidRPr="005F6E8C">
              <w:rPr>
                <w:rFonts w:ascii="Arial" w:eastAsia="Times New Roman" w:hAnsi="Arial" w:cs="Arial"/>
                <w:sz w:val="18"/>
                <w:szCs w:val="18"/>
              </w:rPr>
              <w:t>Полученный документ/электронная услуга была оказана в краткие/установленные сроки</w:t>
            </w:r>
          </w:p>
        </w:tc>
        <w:tc>
          <w:tcPr>
            <w:tcW w:w="567" w:type="dxa"/>
            <w:shd w:val="clear" w:color="auto" w:fill="auto"/>
            <w:noWrap/>
            <w:vAlign w:val="center"/>
            <w:hideMark/>
          </w:tcPr>
          <w:p w14:paraId="3E27898F"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4,04</w:t>
            </w:r>
          </w:p>
        </w:tc>
        <w:tc>
          <w:tcPr>
            <w:tcW w:w="567" w:type="dxa"/>
            <w:shd w:val="clear" w:color="auto" w:fill="auto"/>
            <w:noWrap/>
            <w:vAlign w:val="center"/>
            <w:hideMark/>
          </w:tcPr>
          <w:p w14:paraId="0DD50932"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4,04</w:t>
            </w:r>
          </w:p>
        </w:tc>
        <w:tc>
          <w:tcPr>
            <w:tcW w:w="819" w:type="dxa"/>
            <w:shd w:val="clear" w:color="auto" w:fill="auto"/>
            <w:noWrap/>
            <w:vAlign w:val="center"/>
            <w:hideMark/>
          </w:tcPr>
          <w:p w14:paraId="40CE7943"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54,5%</w:t>
            </w:r>
          </w:p>
        </w:tc>
        <w:tc>
          <w:tcPr>
            <w:tcW w:w="740" w:type="dxa"/>
            <w:shd w:val="clear" w:color="auto" w:fill="auto"/>
            <w:noWrap/>
            <w:vAlign w:val="center"/>
            <w:hideMark/>
          </w:tcPr>
          <w:p w14:paraId="4C0EDEB9"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54,5%</w:t>
            </w:r>
          </w:p>
        </w:tc>
      </w:tr>
      <w:tr w:rsidR="000E6A7F" w:rsidRPr="005F6E8C" w14:paraId="30DEDA4D" w14:textId="77777777" w:rsidTr="0031726F">
        <w:trPr>
          <w:trHeight w:val="77"/>
        </w:trPr>
        <w:tc>
          <w:tcPr>
            <w:tcW w:w="1639" w:type="dxa"/>
            <w:vMerge w:val="restart"/>
            <w:shd w:val="clear" w:color="auto" w:fill="auto"/>
            <w:vAlign w:val="center"/>
            <w:hideMark/>
          </w:tcPr>
          <w:p w14:paraId="5380A3E6" w14:textId="77777777" w:rsidR="000E6A7F" w:rsidRPr="005F6E8C" w:rsidRDefault="000E6A7F" w:rsidP="000E6A7F">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lastRenderedPageBreak/>
              <w:t>ВИРТУАЛЬНЫЙ АССИСТЕНТ</w:t>
            </w:r>
          </w:p>
        </w:tc>
        <w:tc>
          <w:tcPr>
            <w:tcW w:w="4877" w:type="dxa"/>
            <w:shd w:val="clear" w:color="auto" w:fill="auto"/>
            <w:vAlign w:val="center"/>
            <w:hideMark/>
          </w:tcPr>
          <w:p w14:paraId="091C9895" w14:textId="77777777" w:rsidR="000E6A7F" w:rsidRPr="005F6E8C" w:rsidRDefault="000E6A7F" w:rsidP="000E6A7F">
            <w:pPr>
              <w:spacing w:after="0" w:line="240" w:lineRule="auto"/>
              <w:rPr>
                <w:rFonts w:ascii="Arial" w:eastAsia="Times New Roman" w:hAnsi="Arial" w:cs="Arial"/>
                <w:sz w:val="18"/>
                <w:szCs w:val="18"/>
              </w:rPr>
            </w:pPr>
            <w:r w:rsidRPr="005F6E8C">
              <w:rPr>
                <w:rFonts w:ascii="Arial" w:eastAsia="Times New Roman" w:hAnsi="Arial" w:cs="Arial"/>
                <w:sz w:val="18"/>
                <w:szCs w:val="18"/>
              </w:rPr>
              <w:t>Удобство использования виртуального ассистента</w:t>
            </w:r>
          </w:p>
        </w:tc>
        <w:tc>
          <w:tcPr>
            <w:tcW w:w="567" w:type="dxa"/>
            <w:shd w:val="clear" w:color="auto" w:fill="auto"/>
            <w:noWrap/>
            <w:vAlign w:val="center"/>
            <w:hideMark/>
          </w:tcPr>
          <w:p w14:paraId="2916406E"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3,00</w:t>
            </w:r>
          </w:p>
        </w:tc>
        <w:tc>
          <w:tcPr>
            <w:tcW w:w="567" w:type="dxa"/>
            <w:vMerge w:val="restart"/>
            <w:shd w:val="clear" w:color="auto" w:fill="auto"/>
            <w:noWrap/>
            <w:vAlign w:val="center"/>
            <w:hideMark/>
          </w:tcPr>
          <w:p w14:paraId="55B28D8F"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3,00</w:t>
            </w:r>
          </w:p>
        </w:tc>
        <w:tc>
          <w:tcPr>
            <w:tcW w:w="819" w:type="dxa"/>
            <w:shd w:val="clear" w:color="auto" w:fill="auto"/>
            <w:noWrap/>
            <w:vAlign w:val="center"/>
            <w:hideMark/>
          </w:tcPr>
          <w:p w14:paraId="3DED795F"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740" w:type="dxa"/>
            <w:vMerge w:val="restart"/>
            <w:shd w:val="clear" w:color="auto" w:fill="auto"/>
            <w:noWrap/>
            <w:vAlign w:val="center"/>
            <w:hideMark/>
          </w:tcPr>
          <w:p w14:paraId="5A5603DB"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0,0%</w:t>
            </w:r>
          </w:p>
        </w:tc>
      </w:tr>
      <w:tr w:rsidR="000E6A7F" w:rsidRPr="005F6E8C" w14:paraId="084BC7F9" w14:textId="77777777" w:rsidTr="0031726F">
        <w:trPr>
          <w:trHeight w:val="77"/>
        </w:trPr>
        <w:tc>
          <w:tcPr>
            <w:tcW w:w="1639" w:type="dxa"/>
            <w:vMerge/>
            <w:vAlign w:val="center"/>
            <w:hideMark/>
          </w:tcPr>
          <w:p w14:paraId="70698B78" w14:textId="77777777" w:rsidR="000E6A7F" w:rsidRPr="005F6E8C" w:rsidRDefault="000E6A7F" w:rsidP="000E6A7F">
            <w:pPr>
              <w:spacing w:after="0" w:line="240" w:lineRule="auto"/>
              <w:rPr>
                <w:rFonts w:ascii="Arial" w:eastAsia="Times New Roman" w:hAnsi="Arial" w:cs="Arial"/>
                <w:b/>
                <w:bCs/>
                <w:color w:val="306785" w:themeColor="accent1" w:themeShade="BF"/>
                <w:sz w:val="18"/>
                <w:szCs w:val="18"/>
              </w:rPr>
            </w:pPr>
          </w:p>
        </w:tc>
        <w:tc>
          <w:tcPr>
            <w:tcW w:w="4877" w:type="dxa"/>
            <w:shd w:val="clear" w:color="auto" w:fill="auto"/>
            <w:vAlign w:val="center"/>
            <w:hideMark/>
          </w:tcPr>
          <w:p w14:paraId="1C187015" w14:textId="77777777" w:rsidR="000E6A7F" w:rsidRPr="005F6E8C" w:rsidRDefault="000E6A7F" w:rsidP="000E6A7F">
            <w:pPr>
              <w:spacing w:after="0" w:line="240" w:lineRule="auto"/>
              <w:rPr>
                <w:rFonts w:ascii="Arial" w:eastAsia="Times New Roman" w:hAnsi="Arial" w:cs="Arial"/>
                <w:sz w:val="18"/>
                <w:szCs w:val="18"/>
              </w:rPr>
            </w:pPr>
            <w:r w:rsidRPr="005F6E8C">
              <w:rPr>
                <w:rFonts w:ascii="Arial" w:eastAsia="Times New Roman" w:hAnsi="Arial" w:cs="Arial"/>
                <w:sz w:val="18"/>
                <w:szCs w:val="18"/>
              </w:rPr>
              <w:t>Полнота ответа на запрос виртуального ассистента</w:t>
            </w:r>
          </w:p>
        </w:tc>
        <w:tc>
          <w:tcPr>
            <w:tcW w:w="567" w:type="dxa"/>
            <w:shd w:val="clear" w:color="auto" w:fill="auto"/>
            <w:noWrap/>
            <w:vAlign w:val="center"/>
            <w:hideMark/>
          </w:tcPr>
          <w:p w14:paraId="7090A846"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3,00</w:t>
            </w:r>
          </w:p>
        </w:tc>
        <w:tc>
          <w:tcPr>
            <w:tcW w:w="567" w:type="dxa"/>
            <w:vMerge/>
            <w:vAlign w:val="center"/>
            <w:hideMark/>
          </w:tcPr>
          <w:p w14:paraId="78946CAE" w14:textId="77777777" w:rsidR="000E6A7F" w:rsidRPr="005F6E8C" w:rsidRDefault="000E6A7F" w:rsidP="000E6A7F">
            <w:pPr>
              <w:spacing w:after="0" w:line="240" w:lineRule="auto"/>
              <w:rPr>
                <w:rFonts w:ascii="Arial" w:eastAsia="Times New Roman" w:hAnsi="Arial" w:cs="Arial"/>
                <w:color w:val="000000"/>
                <w:sz w:val="18"/>
                <w:szCs w:val="18"/>
              </w:rPr>
            </w:pPr>
          </w:p>
        </w:tc>
        <w:tc>
          <w:tcPr>
            <w:tcW w:w="819" w:type="dxa"/>
            <w:shd w:val="clear" w:color="auto" w:fill="auto"/>
            <w:noWrap/>
            <w:vAlign w:val="center"/>
            <w:hideMark/>
          </w:tcPr>
          <w:p w14:paraId="711A34BC"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740" w:type="dxa"/>
            <w:vMerge/>
            <w:vAlign w:val="center"/>
            <w:hideMark/>
          </w:tcPr>
          <w:p w14:paraId="1566154C" w14:textId="77777777" w:rsidR="000E6A7F" w:rsidRPr="005F6E8C" w:rsidRDefault="000E6A7F" w:rsidP="000E6A7F">
            <w:pPr>
              <w:spacing w:after="0" w:line="240" w:lineRule="auto"/>
              <w:rPr>
                <w:rFonts w:ascii="Arial" w:eastAsia="Times New Roman" w:hAnsi="Arial" w:cs="Arial"/>
                <w:color w:val="000000"/>
                <w:sz w:val="18"/>
                <w:szCs w:val="18"/>
              </w:rPr>
            </w:pPr>
          </w:p>
        </w:tc>
      </w:tr>
      <w:tr w:rsidR="000E6A7F" w:rsidRPr="005F6E8C" w14:paraId="1FF604A7" w14:textId="77777777" w:rsidTr="0031726F">
        <w:trPr>
          <w:trHeight w:val="77"/>
        </w:trPr>
        <w:tc>
          <w:tcPr>
            <w:tcW w:w="1639" w:type="dxa"/>
            <w:vMerge/>
            <w:vAlign w:val="center"/>
            <w:hideMark/>
          </w:tcPr>
          <w:p w14:paraId="5E435A3F" w14:textId="77777777" w:rsidR="000E6A7F" w:rsidRPr="005F6E8C" w:rsidRDefault="000E6A7F" w:rsidP="000E6A7F">
            <w:pPr>
              <w:spacing w:after="0" w:line="240" w:lineRule="auto"/>
              <w:rPr>
                <w:rFonts w:ascii="Arial" w:eastAsia="Times New Roman" w:hAnsi="Arial" w:cs="Arial"/>
                <w:b/>
                <w:bCs/>
                <w:color w:val="306785" w:themeColor="accent1" w:themeShade="BF"/>
                <w:sz w:val="18"/>
                <w:szCs w:val="18"/>
              </w:rPr>
            </w:pPr>
          </w:p>
        </w:tc>
        <w:tc>
          <w:tcPr>
            <w:tcW w:w="4877" w:type="dxa"/>
            <w:shd w:val="clear" w:color="auto" w:fill="auto"/>
            <w:vAlign w:val="center"/>
            <w:hideMark/>
          </w:tcPr>
          <w:p w14:paraId="58EA04F7" w14:textId="77777777" w:rsidR="000E6A7F" w:rsidRPr="005F6E8C" w:rsidRDefault="000E6A7F" w:rsidP="000E6A7F">
            <w:pPr>
              <w:spacing w:after="0" w:line="240" w:lineRule="auto"/>
              <w:rPr>
                <w:rFonts w:ascii="Arial" w:eastAsia="Times New Roman" w:hAnsi="Arial" w:cs="Arial"/>
                <w:sz w:val="18"/>
                <w:szCs w:val="18"/>
              </w:rPr>
            </w:pPr>
            <w:r w:rsidRPr="005F6E8C">
              <w:rPr>
                <w:rFonts w:ascii="Arial" w:eastAsia="Times New Roman" w:hAnsi="Arial" w:cs="Arial"/>
                <w:sz w:val="18"/>
                <w:szCs w:val="18"/>
              </w:rPr>
              <w:t>Скорость ответа на Ваш запрос виртуального ассистента</w:t>
            </w:r>
          </w:p>
        </w:tc>
        <w:tc>
          <w:tcPr>
            <w:tcW w:w="567" w:type="dxa"/>
            <w:shd w:val="clear" w:color="auto" w:fill="auto"/>
            <w:noWrap/>
            <w:vAlign w:val="center"/>
            <w:hideMark/>
          </w:tcPr>
          <w:p w14:paraId="24CD6F05"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3,00</w:t>
            </w:r>
          </w:p>
        </w:tc>
        <w:tc>
          <w:tcPr>
            <w:tcW w:w="567" w:type="dxa"/>
            <w:vMerge/>
            <w:vAlign w:val="center"/>
            <w:hideMark/>
          </w:tcPr>
          <w:p w14:paraId="7828CCE2" w14:textId="77777777" w:rsidR="000E6A7F" w:rsidRPr="005F6E8C" w:rsidRDefault="000E6A7F" w:rsidP="000E6A7F">
            <w:pPr>
              <w:spacing w:after="0" w:line="240" w:lineRule="auto"/>
              <w:rPr>
                <w:rFonts w:ascii="Arial" w:eastAsia="Times New Roman" w:hAnsi="Arial" w:cs="Arial"/>
                <w:color w:val="000000"/>
                <w:sz w:val="18"/>
                <w:szCs w:val="18"/>
              </w:rPr>
            </w:pPr>
          </w:p>
        </w:tc>
        <w:tc>
          <w:tcPr>
            <w:tcW w:w="819" w:type="dxa"/>
            <w:shd w:val="clear" w:color="auto" w:fill="auto"/>
            <w:noWrap/>
            <w:vAlign w:val="center"/>
            <w:hideMark/>
          </w:tcPr>
          <w:p w14:paraId="5048F189"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740" w:type="dxa"/>
            <w:vMerge/>
            <w:vAlign w:val="center"/>
            <w:hideMark/>
          </w:tcPr>
          <w:p w14:paraId="1967034B" w14:textId="77777777" w:rsidR="000E6A7F" w:rsidRPr="005F6E8C" w:rsidRDefault="000E6A7F" w:rsidP="000E6A7F">
            <w:pPr>
              <w:spacing w:after="0" w:line="240" w:lineRule="auto"/>
              <w:rPr>
                <w:rFonts w:ascii="Arial" w:eastAsia="Times New Roman" w:hAnsi="Arial" w:cs="Arial"/>
                <w:color w:val="000000"/>
                <w:sz w:val="18"/>
                <w:szCs w:val="18"/>
              </w:rPr>
            </w:pPr>
          </w:p>
        </w:tc>
      </w:tr>
      <w:tr w:rsidR="000E6A7F" w:rsidRPr="005F6E8C" w14:paraId="5D7E34BC" w14:textId="77777777" w:rsidTr="0031726F">
        <w:trPr>
          <w:trHeight w:val="300"/>
        </w:trPr>
        <w:tc>
          <w:tcPr>
            <w:tcW w:w="1639" w:type="dxa"/>
            <w:vMerge w:val="restart"/>
            <w:shd w:val="clear" w:color="auto" w:fill="auto"/>
            <w:noWrap/>
            <w:vAlign w:val="center"/>
            <w:hideMark/>
          </w:tcPr>
          <w:p w14:paraId="3C1D3B2F" w14:textId="77777777" w:rsidR="000E6A7F" w:rsidRPr="005F6E8C" w:rsidRDefault="000E6A7F" w:rsidP="000E6A7F">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ЗАТРАТЫ</w:t>
            </w:r>
          </w:p>
        </w:tc>
        <w:tc>
          <w:tcPr>
            <w:tcW w:w="4877" w:type="dxa"/>
            <w:shd w:val="clear" w:color="auto" w:fill="auto"/>
            <w:vAlign w:val="center"/>
            <w:hideMark/>
          </w:tcPr>
          <w:p w14:paraId="48743C9C" w14:textId="77777777" w:rsidR="000E6A7F" w:rsidRPr="005F6E8C" w:rsidRDefault="000E6A7F" w:rsidP="000E6A7F">
            <w:pPr>
              <w:spacing w:after="0" w:line="240" w:lineRule="auto"/>
              <w:rPr>
                <w:rFonts w:ascii="Arial" w:eastAsia="Times New Roman" w:hAnsi="Arial" w:cs="Arial"/>
                <w:sz w:val="18"/>
                <w:szCs w:val="18"/>
              </w:rPr>
            </w:pPr>
            <w:r w:rsidRPr="005F6E8C">
              <w:rPr>
                <w:rFonts w:ascii="Arial" w:eastAsia="Times New Roman" w:hAnsi="Arial" w:cs="Arial"/>
                <w:sz w:val="18"/>
                <w:szCs w:val="18"/>
              </w:rPr>
              <w:t>Сумма затраты приемлема</w:t>
            </w:r>
          </w:p>
        </w:tc>
        <w:tc>
          <w:tcPr>
            <w:tcW w:w="567" w:type="dxa"/>
            <w:shd w:val="clear" w:color="auto" w:fill="auto"/>
            <w:noWrap/>
            <w:vAlign w:val="center"/>
            <w:hideMark/>
          </w:tcPr>
          <w:p w14:paraId="2E4611E7"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567" w:type="dxa"/>
            <w:vMerge w:val="restart"/>
            <w:shd w:val="clear" w:color="auto" w:fill="auto"/>
            <w:noWrap/>
            <w:vAlign w:val="center"/>
            <w:hideMark/>
          </w:tcPr>
          <w:p w14:paraId="51298D9A"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4,04</w:t>
            </w:r>
          </w:p>
        </w:tc>
        <w:tc>
          <w:tcPr>
            <w:tcW w:w="819" w:type="dxa"/>
            <w:shd w:val="clear" w:color="auto" w:fill="auto"/>
            <w:noWrap/>
            <w:vAlign w:val="center"/>
            <w:hideMark/>
          </w:tcPr>
          <w:p w14:paraId="422A401C"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740" w:type="dxa"/>
            <w:vMerge w:val="restart"/>
            <w:shd w:val="clear" w:color="auto" w:fill="auto"/>
            <w:noWrap/>
            <w:vAlign w:val="center"/>
            <w:hideMark/>
          </w:tcPr>
          <w:p w14:paraId="69EA52FA"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51,4%</w:t>
            </w:r>
          </w:p>
        </w:tc>
      </w:tr>
      <w:tr w:rsidR="000E6A7F" w:rsidRPr="005F6E8C" w14:paraId="5E519595" w14:textId="77777777" w:rsidTr="0031726F">
        <w:trPr>
          <w:trHeight w:val="77"/>
        </w:trPr>
        <w:tc>
          <w:tcPr>
            <w:tcW w:w="1639" w:type="dxa"/>
            <w:vMerge/>
            <w:vAlign w:val="center"/>
            <w:hideMark/>
          </w:tcPr>
          <w:p w14:paraId="4DB9EA0F" w14:textId="77777777" w:rsidR="000E6A7F" w:rsidRPr="005F6E8C" w:rsidRDefault="000E6A7F" w:rsidP="000E6A7F">
            <w:pPr>
              <w:spacing w:after="0" w:line="240" w:lineRule="auto"/>
              <w:rPr>
                <w:rFonts w:ascii="Arial" w:eastAsia="Times New Roman" w:hAnsi="Arial" w:cs="Arial"/>
                <w:b/>
                <w:bCs/>
                <w:color w:val="306785" w:themeColor="accent1" w:themeShade="BF"/>
                <w:sz w:val="18"/>
                <w:szCs w:val="18"/>
              </w:rPr>
            </w:pPr>
          </w:p>
        </w:tc>
        <w:tc>
          <w:tcPr>
            <w:tcW w:w="4877" w:type="dxa"/>
            <w:shd w:val="clear" w:color="auto" w:fill="auto"/>
            <w:vAlign w:val="center"/>
            <w:hideMark/>
          </w:tcPr>
          <w:p w14:paraId="70553283" w14:textId="77777777" w:rsidR="000E6A7F" w:rsidRPr="005F6E8C" w:rsidRDefault="000E6A7F" w:rsidP="000E6A7F">
            <w:pPr>
              <w:spacing w:after="0" w:line="240" w:lineRule="auto"/>
              <w:rPr>
                <w:rFonts w:ascii="Arial" w:eastAsia="Times New Roman" w:hAnsi="Arial" w:cs="Arial"/>
                <w:sz w:val="18"/>
                <w:szCs w:val="18"/>
              </w:rPr>
            </w:pPr>
            <w:r w:rsidRPr="005F6E8C">
              <w:rPr>
                <w:rFonts w:ascii="Arial" w:eastAsia="Times New Roman" w:hAnsi="Arial" w:cs="Arial"/>
                <w:sz w:val="18"/>
                <w:szCs w:val="18"/>
              </w:rPr>
              <w:t>Способ оплаты был понятным и удобным</w:t>
            </w:r>
          </w:p>
        </w:tc>
        <w:tc>
          <w:tcPr>
            <w:tcW w:w="567" w:type="dxa"/>
            <w:shd w:val="clear" w:color="auto" w:fill="auto"/>
            <w:noWrap/>
            <w:vAlign w:val="center"/>
            <w:hideMark/>
          </w:tcPr>
          <w:p w14:paraId="0F7FCF78"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567" w:type="dxa"/>
            <w:vMerge/>
            <w:vAlign w:val="center"/>
            <w:hideMark/>
          </w:tcPr>
          <w:p w14:paraId="3546D615" w14:textId="77777777" w:rsidR="000E6A7F" w:rsidRPr="005F6E8C" w:rsidRDefault="000E6A7F" w:rsidP="000E6A7F">
            <w:pPr>
              <w:spacing w:after="0" w:line="240" w:lineRule="auto"/>
              <w:rPr>
                <w:rFonts w:ascii="Arial" w:eastAsia="Times New Roman" w:hAnsi="Arial" w:cs="Arial"/>
                <w:color w:val="000000"/>
                <w:sz w:val="18"/>
                <w:szCs w:val="18"/>
              </w:rPr>
            </w:pPr>
          </w:p>
        </w:tc>
        <w:tc>
          <w:tcPr>
            <w:tcW w:w="819" w:type="dxa"/>
            <w:shd w:val="clear" w:color="auto" w:fill="auto"/>
            <w:noWrap/>
            <w:vAlign w:val="center"/>
            <w:hideMark/>
          </w:tcPr>
          <w:p w14:paraId="798FB2E6"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740" w:type="dxa"/>
            <w:vMerge/>
            <w:vAlign w:val="center"/>
            <w:hideMark/>
          </w:tcPr>
          <w:p w14:paraId="18CF2881" w14:textId="77777777" w:rsidR="000E6A7F" w:rsidRPr="005F6E8C" w:rsidRDefault="000E6A7F" w:rsidP="000E6A7F">
            <w:pPr>
              <w:spacing w:after="0" w:line="240" w:lineRule="auto"/>
              <w:rPr>
                <w:rFonts w:ascii="Arial" w:eastAsia="Times New Roman" w:hAnsi="Arial" w:cs="Arial"/>
                <w:color w:val="000000"/>
                <w:sz w:val="18"/>
                <w:szCs w:val="18"/>
              </w:rPr>
            </w:pPr>
          </w:p>
        </w:tc>
      </w:tr>
      <w:tr w:rsidR="000E6A7F" w:rsidRPr="005F6E8C" w14:paraId="6995FD87" w14:textId="77777777" w:rsidTr="0031726F">
        <w:trPr>
          <w:trHeight w:val="77"/>
        </w:trPr>
        <w:tc>
          <w:tcPr>
            <w:tcW w:w="1639" w:type="dxa"/>
            <w:vMerge/>
            <w:vAlign w:val="center"/>
            <w:hideMark/>
          </w:tcPr>
          <w:p w14:paraId="7AE46239" w14:textId="77777777" w:rsidR="000E6A7F" w:rsidRPr="005F6E8C" w:rsidRDefault="000E6A7F" w:rsidP="000E6A7F">
            <w:pPr>
              <w:spacing w:after="0" w:line="240" w:lineRule="auto"/>
              <w:rPr>
                <w:rFonts w:ascii="Arial" w:eastAsia="Times New Roman" w:hAnsi="Arial" w:cs="Arial"/>
                <w:b/>
                <w:bCs/>
                <w:color w:val="306785" w:themeColor="accent1" w:themeShade="BF"/>
                <w:sz w:val="18"/>
                <w:szCs w:val="18"/>
              </w:rPr>
            </w:pPr>
          </w:p>
        </w:tc>
        <w:tc>
          <w:tcPr>
            <w:tcW w:w="4877" w:type="dxa"/>
            <w:shd w:val="clear" w:color="auto" w:fill="auto"/>
            <w:vAlign w:val="center"/>
            <w:hideMark/>
          </w:tcPr>
          <w:p w14:paraId="26991088" w14:textId="77777777" w:rsidR="000E6A7F" w:rsidRPr="005F6E8C" w:rsidRDefault="000E6A7F" w:rsidP="000E6A7F">
            <w:pPr>
              <w:spacing w:after="0" w:line="240" w:lineRule="auto"/>
              <w:rPr>
                <w:rFonts w:ascii="Arial" w:eastAsia="Times New Roman" w:hAnsi="Arial" w:cs="Arial"/>
                <w:sz w:val="18"/>
                <w:szCs w:val="18"/>
              </w:rPr>
            </w:pPr>
            <w:r w:rsidRPr="005F6E8C">
              <w:rPr>
                <w:rFonts w:ascii="Arial" w:eastAsia="Times New Roman" w:hAnsi="Arial" w:cs="Arial"/>
                <w:sz w:val="18"/>
                <w:szCs w:val="18"/>
              </w:rPr>
              <w:t>Я не понес дополнительных затрат на получение услуги</w:t>
            </w:r>
          </w:p>
        </w:tc>
        <w:tc>
          <w:tcPr>
            <w:tcW w:w="567" w:type="dxa"/>
            <w:shd w:val="clear" w:color="auto" w:fill="auto"/>
            <w:noWrap/>
            <w:vAlign w:val="center"/>
            <w:hideMark/>
          </w:tcPr>
          <w:p w14:paraId="591BF391"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4,05</w:t>
            </w:r>
          </w:p>
        </w:tc>
        <w:tc>
          <w:tcPr>
            <w:tcW w:w="567" w:type="dxa"/>
            <w:vMerge/>
            <w:vAlign w:val="center"/>
            <w:hideMark/>
          </w:tcPr>
          <w:p w14:paraId="205BEA6E" w14:textId="77777777" w:rsidR="000E6A7F" w:rsidRPr="005F6E8C" w:rsidRDefault="000E6A7F" w:rsidP="000E6A7F">
            <w:pPr>
              <w:spacing w:after="0" w:line="240" w:lineRule="auto"/>
              <w:rPr>
                <w:rFonts w:ascii="Arial" w:eastAsia="Times New Roman" w:hAnsi="Arial" w:cs="Arial"/>
                <w:color w:val="000000"/>
                <w:sz w:val="18"/>
                <w:szCs w:val="18"/>
              </w:rPr>
            </w:pPr>
          </w:p>
        </w:tc>
        <w:tc>
          <w:tcPr>
            <w:tcW w:w="819" w:type="dxa"/>
            <w:shd w:val="clear" w:color="auto" w:fill="auto"/>
            <w:noWrap/>
            <w:vAlign w:val="center"/>
            <w:hideMark/>
          </w:tcPr>
          <w:p w14:paraId="013D2EE5"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51,2%</w:t>
            </w:r>
          </w:p>
        </w:tc>
        <w:tc>
          <w:tcPr>
            <w:tcW w:w="740" w:type="dxa"/>
            <w:vMerge/>
            <w:vAlign w:val="center"/>
            <w:hideMark/>
          </w:tcPr>
          <w:p w14:paraId="233CABC2" w14:textId="77777777" w:rsidR="000E6A7F" w:rsidRPr="005F6E8C" w:rsidRDefault="000E6A7F" w:rsidP="000E6A7F">
            <w:pPr>
              <w:spacing w:after="0" w:line="240" w:lineRule="auto"/>
              <w:rPr>
                <w:rFonts w:ascii="Arial" w:eastAsia="Times New Roman" w:hAnsi="Arial" w:cs="Arial"/>
                <w:color w:val="000000"/>
                <w:sz w:val="18"/>
                <w:szCs w:val="18"/>
              </w:rPr>
            </w:pPr>
          </w:p>
        </w:tc>
      </w:tr>
      <w:tr w:rsidR="000E6A7F" w:rsidRPr="005F6E8C" w14:paraId="0443BA3E" w14:textId="77777777" w:rsidTr="0031726F">
        <w:trPr>
          <w:trHeight w:val="77"/>
        </w:trPr>
        <w:tc>
          <w:tcPr>
            <w:tcW w:w="1639" w:type="dxa"/>
            <w:vMerge/>
            <w:vAlign w:val="center"/>
            <w:hideMark/>
          </w:tcPr>
          <w:p w14:paraId="3A2C1765" w14:textId="77777777" w:rsidR="000E6A7F" w:rsidRPr="005F6E8C" w:rsidRDefault="000E6A7F" w:rsidP="000E6A7F">
            <w:pPr>
              <w:spacing w:after="0" w:line="240" w:lineRule="auto"/>
              <w:rPr>
                <w:rFonts w:ascii="Arial" w:eastAsia="Times New Roman" w:hAnsi="Arial" w:cs="Arial"/>
                <w:b/>
                <w:bCs/>
                <w:color w:val="306785" w:themeColor="accent1" w:themeShade="BF"/>
                <w:sz w:val="18"/>
                <w:szCs w:val="18"/>
              </w:rPr>
            </w:pPr>
          </w:p>
        </w:tc>
        <w:tc>
          <w:tcPr>
            <w:tcW w:w="4877" w:type="dxa"/>
            <w:shd w:val="clear" w:color="auto" w:fill="auto"/>
            <w:vAlign w:val="center"/>
            <w:hideMark/>
          </w:tcPr>
          <w:p w14:paraId="488A5CB3" w14:textId="77777777" w:rsidR="000E6A7F" w:rsidRPr="005F6E8C" w:rsidRDefault="000E6A7F" w:rsidP="000E6A7F">
            <w:pPr>
              <w:spacing w:after="0" w:line="240" w:lineRule="auto"/>
              <w:rPr>
                <w:rFonts w:ascii="Arial" w:eastAsia="Times New Roman" w:hAnsi="Arial" w:cs="Arial"/>
                <w:sz w:val="18"/>
                <w:szCs w:val="18"/>
              </w:rPr>
            </w:pPr>
            <w:r w:rsidRPr="005F6E8C">
              <w:rPr>
                <w:rFonts w:ascii="Arial" w:eastAsia="Times New Roman" w:hAnsi="Arial" w:cs="Arial"/>
                <w:sz w:val="18"/>
                <w:szCs w:val="18"/>
              </w:rPr>
              <w:t>Я не понес никаких дополнительных, неофициальных затрат на получение услуги</w:t>
            </w:r>
          </w:p>
        </w:tc>
        <w:tc>
          <w:tcPr>
            <w:tcW w:w="567" w:type="dxa"/>
            <w:shd w:val="clear" w:color="auto" w:fill="auto"/>
            <w:noWrap/>
            <w:vAlign w:val="center"/>
            <w:hideMark/>
          </w:tcPr>
          <w:p w14:paraId="7F132527"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4,04</w:t>
            </w:r>
          </w:p>
        </w:tc>
        <w:tc>
          <w:tcPr>
            <w:tcW w:w="567" w:type="dxa"/>
            <w:vMerge/>
            <w:vAlign w:val="center"/>
            <w:hideMark/>
          </w:tcPr>
          <w:p w14:paraId="1C85391D" w14:textId="77777777" w:rsidR="000E6A7F" w:rsidRPr="005F6E8C" w:rsidRDefault="000E6A7F" w:rsidP="000E6A7F">
            <w:pPr>
              <w:spacing w:after="0" w:line="240" w:lineRule="auto"/>
              <w:rPr>
                <w:rFonts w:ascii="Arial" w:eastAsia="Times New Roman" w:hAnsi="Arial" w:cs="Arial"/>
                <w:color w:val="000000"/>
                <w:sz w:val="18"/>
                <w:szCs w:val="18"/>
              </w:rPr>
            </w:pPr>
          </w:p>
        </w:tc>
        <w:tc>
          <w:tcPr>
            <w:tcW w:w="819" w:type="dxa"/>
            <w:shd w:val="clear" w:color="auto" w:fill="auto"/>
            <w:noWrap/>
            <w:vAlign w:val="center"/>
            <w:hideMark/>
          </w:tcPr>
          <w:p w14:paraId="3DECCF66"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51,6%</w:t>
            </w:r>
          </w:p>
        </w:tc>
        <w:tc>
          <w:tcPr>
            <w:tcW w:w="740" w:type="dxa"/>
            <w:vMerge/>
            <w:vAlign w:val="center"/>
            <w:hideMark/>
          </w:tcPr>
          <w:p w14:paraId="40DD48EE" w14:textId="77777777" w:rsidR="000E6A7F" w:rsidRPr="005F6E8C" w:rsidRDefault="000E6A7F" w:rsidP="000E6A7F">
            <w:pPr>
              <w:spacing w:after="0" w:line="240" w:lineRule="auto"/>
              <w:rPr>
                <w:rFonts w:ascii="Arial" w:eastAsia="Times New Roman" w:hAnsi="Arial" w:cs="Arial"/>
                <w:color w:val="000000"/>
                <w:sz w:val="18"/>
                <w:szCs w:val="18"/>
              </w:rPr>
            </w:pPr>
          </w:p>
        </w:tc>
      </w:tr>
      <w:tr w:rsidR="000E6A7F" w:rsidRPr="005F6E8C" w14:paraId="1A8CB66C" w14:textId="77777777" w:rsidTr="0031726F">
        <w:trPr>
          <w:trHeight w:val="77"/>
        </w:trPr>
        <w:tc>
          <w:tcPr>
            <w:tcW w:w="1639" w:type="dxa"/>
            <w:vMerge w:val="restart"/>
            <w:shd w:val="clear" w:color="auto" w:fill="auto"/>
            <w:vAlign w:val="center"/>
            <w:hideMark/>
          </w:tcPr>
          <w:p w14:paraId="354C7F97" w14:textId="77777777" w:rsidR="000E6A7F" w:rsidRPr="005F6E8C" w:rsidRDefault="000E6A7F" w:rsidP="000E6A7F">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ОБРАТНАЯ СВЯЗЬ</w:t>
            </w:r>
          </w:p>
        </w:tc>
        <w:tc>
          <w:tcPr>
            <w:tcW w:w="4877" w:type="dxa"/>
            <w:shd w:val="clear" w:color="auto" w:fill="auto"/>
            <w:vAlign w:val="center"/>
            <w:hideMark/>
          </w:tcPr>
          <w:p w14:paraId="52C79DFE" w14:textId="77777777" w:rsidR="000E6A7F" w:rsidRPr="005F6E8C" w:rsidRDefault="000E6A7F" w:rsidP="000E6A7F">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Получил ответ на свою жалобу в краткие сроки</w:t>
            </w:r>
          </w:p>
        </w:tc>
        <w:tc>
          <w:tcPr>
            <w:tcW w:w="567" w:type="dxa"/>
            <w:shd w:val="clear" w:color="auto" w:fill="auto"/>
            <w:noWrap/>
            <w:vAlign w:val="center"/>
            <w:hideMark/>
          </w:tcPr>
          <w:p w14:paraId="4F0506D1"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1,75</w:t>
            </w:r>
          </w:p>
        </w:tc>
        <w:tc>
          <w:tcPr>
            <w:tcW w:w="567" w:type="dxa"/>
            <w:vMerge w:val="restart"/>
            <w:shd w:val="clear" w:color="auto" w:fill="auto"/>
            <w:noWrap/>
            <w:vAlign w:val="center"/>
            <w:hideMark/>
          </w:tcPr>
          <w:p w14:paraId="0EE36F33"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1,75</w:t>
            </w:r>
          </w:p>
        </w:tc>
        <w:tc>
          <w:tcPr>
            <w:tcW w:w="819" w:type="dxa"/>
            <w:shd w:val="clear" w:color="auto" w:fill="auto"/>
            <w:noWrap/>
            <w:vAlign w:val="center"/>
            <w:hideMark/>
          </w:tcPr>
          <w:p w14:paraId="462DA0E3"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0,0%</w:t>
            </w:r>
          </w:p>
        </w:tc>
        <w:tc>
          <w:tcPr>
            <w:tcW w:w="740" w:type="dxa"/>
            <w:vMerge w:val="restart"/>
            <w:shd w:val="clear" w:color="auto" w:fill="auto"/>
            <w:noWrap/>
            <w:vAlign w:val="center"/>
            <w:hideMark/>
          </w:tcPr>
          <w:p w14:paraId="5F82087E"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0,0%</w:t>
            </w:r>
          </w:p>
        </w:tc>
      </w:tr>
      <w:tr w:rsidR="000E6A7F" w:rsidRPr="005F6E8C" w14:paraId="79D597FB" w14:textId="77777777" w:rsidTr="0031726F">
        <w:trPr>
          <w:trHeight w:val="77"/>
        </w:trPr>
        <w:tc>
          <w:tcPr>
            <w:tcW w:w="1639" w:type="dxa"/>
            <w:vMerge/>
            <w:vAlign w:val="center"/>
            <w:hideMark/>
          </w:tcPr>
          <w:p w14:paraId="233F0F40" w14:textId="77777777" w:rsidR="000E6A7F" w:rsidRPr="005F6E8C" w:rsidRDefault="000E6A7F" w:rsidP="000E6A7F">
            <w:pPr>
              <w:spacing w:after="0" w:line="240" w:lineRule="auto"/>
              <w:rPr>
                <w:rFonts w:ascii="Arial" w:eastAsia="Times New Roman" w:hAnsi="Arial" w:cs="Arial"/>
                <w:b/>
                <w:bCs/>
                <w:color w:val="306785" w:themeColor="accent1" w:themeShade="BF"/>
                <w:sz w:val="18"/>
                <w:szCs w:val="18"/>
              </w:rPr>
            </w:pPr>
          </w:p>
        </w:tc>
        <w:tc>
          <w:tcPr>
            <w:tcW w:w="4877" w:type="dxa"/>
            <w:shd w:val="clear" w:color="auto" w:fill="auto"/>
            <w:vAlign w:val="center"/>
            <w:hideMark/>
          </w:tcPr>
          <w:p w14:paraId="4538BEB3" w14:textId="77777777" w:rsidR="000E6A7F" w:rsidRPr="005F6E8C" w:rsidRDefault="000E6A7F" w:rsidP="000E6A7F">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Удовлетворен результатом обжалования</w:t>
            </w:r>
          </w:p>
        </w:tc>
        <w:tc>
          <w:tcPr>
            <w:tcW w:w="567" w:type="dxa"/>
            <w:shd w:val="clear" w:color="auto" w:fill="auto"/>
            <w:noWrap/>
            <w:vAlign w:val="center"/>
            <w:hideMark/>
          </w:tcPr>
          <w:p w14:paraId="2CF8B890"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1,75</w:t>
            </w:r>
          </w:p>
        </w:tc>
        <w:tc>
          <w:tcPr>
            <w:tcW w:w="567" w:type="dxa"/>
            <w:vMerge/>
            <w:vAlign w:val="center"/>
            <w:hideMark/>
          </w:tcPr>
          <w:p w14:paraId="5CCD367D" w14:textId="77777777" w:rsidR="000E6A7F" w:rsidRPr="005F6E8C" w:rsidRDefault="000E6A7F" w:rsidP="000E6A7F">
            <w:pPr>
              <w:spacing w:after="0" w:line="240" w:lineRule="auto"/>
              <w:rPr>
                <w:rFonts w:ascii="Arial" w:eastAsia="Times New Roman" w:hAnsi="Arial" w:cs="Arial"/>
                <w:color w:val="000000"/>
                <w:sz w:val="18"/>
                <w:szCs w:val="18"/>
              </w:rPr>
            </w:pPr>
          </w:p>
        </w:tc>
        <w:tc>
          <w:tcPr>
            <w:tcW w:w="819" w:type="dxa"/>
            <w:shd w:val="clear" w:color="auto" w:fill="auto"/>
            <w:noWrap/>
            <w:vAlign w:val="center"/>
            <w:hideMark/>
          </w:tcPr>
          <w:p w14:paraId="47B052DE"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0,0%</w:t>
            </w:r>
          </w:p>
        </w:tc>
        <w:tc>
          <w:tcPr>
            <w:tcW w:w="740" w:type="dxa"/>
            <w:vMerge/>
            <w:vAlign w:val="center"/>
            <w:hideMark/>
          </w:tcPr>
          <w:p w14:paraId="5267F958" w14:textId="77777777" w:rsidR="000E6A7F" w:rsidRPr="005F6E8C" w:rsidRDefault="000E6A7F" w:rsidP="000E6A7F">
            <w:pPr>
              <w:spacing w:after="0" w:line="240" w:lineRule="auto"/>
              <w:rPr>
                <w:rFonts w:ascii="Arial" w:eastAsia="Times New Roman" w:hAnsi="Arial" w:cs="Arial"/>
                <w:color w:val="000000"/>
                <w:sz w:val="18"/>
                <w:szCs w:val="18"/>
              </w:rPr>
            </w:pPr>
          </w:p>
        </w:tc>
      </w:tr>
      <w:tr w:rsidR="000E6A7F" w:rsidRPr="005F6E8C" w14:paraId="7DABFFA4" w14:textId="77777777" w:rsidTr="0031726F">
        <w:trPr>
          <w:trHeight w:val="77"/>
        </w:trPr>
        <w:tc>
          <w:tcPr>
            <w:tcW w:w="1639" w:type="dxa"/>
            <w:shd w:val="clear" w:color="auto" w:fill="auto"/>
            <w:vAlign w:val="center"/>
            <w:hideMark/>
          </w:tcPr>
          <w:p w14:paraId="1234716C" w14:textId="77777777" w:rsidR="000E6A7F" w:rsidRPr="005F6E8C" w:rsidRDefault="000E6A7F" w:rsidP="000E6A7F">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РЕЗУЛЬТАТ ОКАЗАНИЯ УСЛУГИ</w:t>
            </w:r>
          </w:p>
        </w:tc>
        <w:tc>
          <w:tcPr>
            <w:tcW w:w="4877" w:type="dxa"/>
            <w:shd w:val="clear" w:color="auto" w:fill="auto"/>
            <w:vAlign w:val="center"/>
            <w:hideMark/>
          </w:tcPr>
          <w:p w14:paraId="00EFEBD1" w14:textId="77777777" w:rsidR="000E6A7F" w:rsidRPr="005F6E8C" w:rsidRDefault="000E6A7F" w:rsidP="000E6A7F">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Результат оказанной услуги полностью удовлетворяет (полученный документ, справка, пособие, разрешение и т.д.)</w:t>
            </w:r>
          </w:p>
        </w:tc>
        <w:tc>
          <w:tcPr>
            <w:tcW w:w="567" w:type="dxa"/>
            <w:shd w:val="clear" w:color="auto" w:fill="auto"/>
            <w:noWrap/>
            <w:vAlign w:val="center"/>
            <w:hideMark/>
          </w:tcPr>
          <w:p w14:paraId="0F367184"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4,07</w:t>
            </w:r>
          </w:p>
        </w:tc>
        <w:tc>
          <w:tcPr>
            <w:tcW w:w="567" w:type="dxa"/>
            <w:shd w:val="clear" w:color="auto" w:fill="auto"/>
            <w:noWrap/>
            <w:vAlign w:val="center"/>
            <w:hideMark/>
          </w:tcPr>
          <w:p w14:paraId="36AD9E76"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4,07</w:t>
            </w:r>
          </w:p>
        </w:tc>
        <w:tc>
          <w:tcPr>
            <w:tcW w:w="819" w:type="dxa"/>
            <w:shd w:val="clear" w:color="auto" w:fill="auto"/>
            <w:noWrap/>
            <w:vAlign w:val="center"/>
            <w:hideMark/>
          </w:tcPr>
          <w:p w14:paraId="3DA4DB1D"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54,5%</w:t>
            </w:r>
          </w:p>
        </w:tc>
        <w:tc>
          <w:tcPr>
            <w:tcW w:w="740" w:type="dxa"/>
            <w:shd w:val="clear" w:color="auto" w:fill="auto"/>
            <w:noWrap/>
            <w:vAlign w:val="center"/>
            <w:hideMark/>
          </w:tcPr>
          <w:p w14:paraId="7876B934"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54,5%</w:t>
            </w:r>
          </w:p>
        </w:tc>
      </w:tr>
      <w:tr w:rsidR="000E6A7F" w:rsidRPr="005F6E8C" w14:paraId="22308CE6" w14:textId="77777777" w:rsidTr="0031726F">
        <w:trPr>
          <w:trHeight w:val="77"/>
        </w:trPr>
        <w:tc>
          <w:tcPr>
            <w:tcW w:w="1639" w:type="dxa"/>
            <w:shd w:val="clear" w:color="auto" w:fill="auto"/>
            <w:noWrap/>
            <w:vAlign w:val="bottom"/>
            <w:hideMark/>
          </w:tcPr>
          <w:p w14:paraId="4A7B2B3E" w14:textId="77777777" w:rsidR="000E6A7F" w:rsidRPr="005F6E8C" w:rsidRDefault="000E6A7F" w:rsidP="000E6A7F">
            <w:pPr>
              <w:spacing w:after="0" w:line="240" w:lineRule="auto"/>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 </w:t>
            </w:r>
          </w:p>
        </w:tc>
        <w:tc>
          <w:tcPr>
            <w:tcW w:w="4877" w:type="dxa"/>
            <w:shd w:val="clear" w:color="auto" w:fill="auto"/>
            <w:noWrap/>
            <w:vAlign w:val="center"/>
            <w:hideMark/>
          </w:tcPr>
          <w:p w14:paraId="7236BC51" w14:textId="77777777" w:rsidR="000E6A7F" w:rsidRPr="005F6E8C" w:rsidRDefault="000E6A7F" w:rsidP="000E6A7F">
            <w:pPr>
              <w:spacing w:after="0" w:line="240" w:lineRule="auto"/>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СРЕДНИЙ БАЛЛ</w:t>
            </w:r>
          </w:p>
        </w:tc>
        <w:tc>
          <w:tcPr>
            <w:tcW w:w="567" w:type="dxa"/>
            <w:shd w:val="clear" w:color="auto" w:fill="auto"/>
            <w:noWrap/>
            <w:vAlign w:val="center"/>
            <w:hideMark/>
          </w:tcPr>
          <w:p w14:paraId="38E3649D" w14:textId="77777777" w:rsidR="000E6A7F" w:rsidRPr="005F6E8C" w:rsidRDefault="000E6A7F" w:rsidP="000E6A7F">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 </w:t>
            </w:r>
          </w:p>
        </w:tc>
        <w:tc>
          <w:tcPr>
            <w:tcW w:w="567" w:type="dxa"/>
            <w:shd w:val="clear" w:color="auto" w:fill="auto"/>
            <w:noWrap/>
            <w:vAlign w:val="center"/>
            <w:hideMark/>
          </w:tcPr>
          <w:p w14:paraId="0697B82D" w14:textId="77777777" w:rsidR="000E6A7F" w:rsidRPr="005F6E8C" w:rsidRDefault="000E6A7F" w:rsidP="000E6A7F">
            <w:pPr>
              <w:spacing w:after="0" w:line="240" w:lineRule="auto"/>
              <w:jc w:val="center"/>
              <w:rPr>
                <w:rFonts w:ascii="Arial" w:eastAsia="Times New Roman" w:hAnsi="Arial" w:cs="Arial"/>
                <w:b/>
                <w:bCs/>
                <w:color w:val="FF0000"/>
                <w:sz w:val="18"/>
                <w:szCs w:val="18"/>
              </w:rPr>
            </w:pPr>
            <w:r w:rsidRPr="005F6E8C">
              <w:rPr>
                <w:rFonts w:ascii="Arial" w:eastAsia="Times New Roman" w:hAnsi="Arial" w:cs="Arial"/>
                <w:b/>
                <w:bCs/>
                <w:color w:val="FF0000"/>
                <w:sz w:val="18"/>
                <w:szCs w:val="18"/>
              </w:rPr>
              <w:t>3,64</w:t>
            </w:r>
          </w:p>
        </w:tc>
        <w:tc>
          <w:tcPr>
            <w:tcW w:w="819" w:type="dxa"/>
            <w:shd w:val="clear" w:color="auto" w:fill="auto"/>
            <w:noWrap/>
            <w:vAlign w:val="center"/>
            <w:hideMark/>
          </w:tcPr>
          <w:p w14:paraId="0581415C"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740" w:type="dxa"/>
            <w:shd w:val="clear" w:color="auto" w:fill="auto"/>
            <w:noWrap/>
            <w:vAlign w:val="center"/>
            <w:hideMark/>
          </w:tcPr>
          <w:p w14:paraId="4AB523F0" w14:textId="77777777" w:rsidR="000E6A7F" w:rsidRPr="005F6E8C" w:rsidRDefault="000E6A7F" w:rsidP="000E6A7F">
            <w:pPr>
              <w:spacing w:after="0" w:line="240" w:lineRule="auto"/>
              <w:jc w:val="center"/>
              <w:rPr>
                <w:rFonts w:ascii="Arial" w:eastAsia="Times New Roman" w:hAnsi="Arial" w:cs="Arial"/>
                <w:b/>
                <w:bCs/>
                <w:color w:val="FF0000"/>
                <w:sz w:val="18"/>
                <w:szCs w:val="18"/>
              </w:rPr>
            </w:pPr>
            <w:r w:rsidRPr="005F6E8C">
              <w:rPr>
                <w:rFonts w:ascii="Arial" w:eastAsia="Times New Roman" w:hAnsi="Arial" w:cs="Arial"/>
                <w:b/>
                <w:bCs/>
                <w:color w:val="FF0000"/>
                <w:sz w:val="18"/>
                <w:szCs w:val="18"/>
              </w:rPr>
              <w:t>45,9%</w:t>
            </w:r>
          </w:p>
        </w:tc>
      </w:tr>
      <w:tr w:rsidR="0031726F" w:rsidRPr="005F6E8C" w14:paraId="4F2F8AF3" w14:textId="77777777" w:rsidTr="0031726F">
        <w:trPr>
          <w:trHeight w:val="77"/>
        </w:trPr>
        <w:tc>
          <w:tcPr>
            <w:tcW w:w="1639" w:type="dxa"/>
            <w:shd w:val="clear" w:color="auto" w:fill="auto"/>
            <w:noWrap/>
            <w:vAlign w:val="bottom"/>
          </w:tcPr>
          <w:p w14:paraId="3AA88B90" w14:textId="77777777" w:rsidR="0031726F" w:rsidRPr="005F6E8C" w:rsidRDefault="0031726F" w:rsidP="0031726F">
            <w:pPr>
              <w:spacing w:after="0" w:line="240" w:lineRule="auto"/>
              <w:rPr>
                <w:rFonts w:ascii="Arial" w:eastAsia="Times New Roman" w:hAnsi="Arial" w:cs="Arial"/>
                <w:b/>
                <w:bCs/>
                <w:color w:val="306785" w:themeColor="accent1" w:themeShade="BF"/>
                <w:sz w:val="18"/>
                <w:szCs w:val="18"/>
              </w:rPr>
            </w:pPr>
          </w:p>
        </w:tc>
        <w:tc>
          <w:tcPr>
            <w:tcW w:w="4877" w:type="dxa"/>
            <w:shd w:val="clear" w:color="auto" w:fill="auto"/>
            <w:noWrap/>
            <w:vAlign w:val="center"/>
          </w:tcPr>
          <w:p w14:paraId="6EFEE56E" w14:textId="60C21CDA" w:rsidR="0031726F" w:rsidRPr="005F6E8C" w:rsidRDefault="0031726F" w:rsidP="0031726F">
            <w:pPr>
              <w:spacing w:after="0"/>
              <w:rPr>
                <w:rFonts w:ascii="Arial" w:hAnsi="Arial" w:cs="Arial"/>
                <w:b/>
                <w:bCs/>
                <w:color w:val="306785" w:themeColor="accent1" w:themeShade="BF"/>
                <w:sz w:val="18"/>
                <w:szCs w:val="18"/>
                <w:lang w:val="ru-RU"/>
              </w:rPr>
            </w:pPr>
            <w:r w:rsidRPr="005F6E8C">
              <w:rPr>
                <w:rFonts w:ascii="Arial" w:hAnsi="Arial" w:cs="Arial"/>
                <w:b/>
                <w:bCs/>
                <w:color w:val="306785" w:themeColor="accent1" w:themeShade="BF"/>
                <w:sz w:val="18"/>
                <w:szCs w:val="18"/>
                <w:lang w:val="ru-RU"/>
              </w:rPr>
              <w:t xml:space="preserve">Портал «электронное правительство» </w:t>
            </w:r>
          </w:p>
        </w:tc>
        <w:tc>
          <w:tcPr>
            <w:tcW w:w="567" w:type="dxa"/>
            <w:shd w:val="clear" w:color="auto" w:fill="auto"/>
            <w:noWrap/>
            <w:vAlign w:val="center"/>
          </w:tcPr>
          <w:p w14:paraId="43B4B029" w14:textId="77777777" w:rsidR="0031726F" w:rsidRPr="005F6E8C" w:rsidRDefault="0031726F" w:rsidP="0031726F">
            <w:pPr>
              <w:spacing w:after="0" w:line="240" w:lineRule="auto"/>
              <w:jc w:val="center"/>
              <w:rPr>
                <w:rFonts w:ascii="Arial" w:eastAsia="Times New Roman" w:hAnsi="Arial" w:cs="Arial"/>
                <w:b/>
                <w:bCs/>
                <w:color w:val="306785" w:themeColor="accent1" w:themeShade="BF"/>
                <w:sz w:val="18"/>
                <w:szCs w:val="18"/>
              </w:rPr>
            </w:pPr>
          </w:p>
        </w:tc>
        <w:tc>
          <w:tcPr>
            <w:tcW w:w="567" w:type="dxa"/>
            <w:shd w:val="clear" w:color="auto" w:fill="auto"/>
            <w:noWrap/>
            <w:vAlign w:val="center"/>
          </w:tcPr>
          <w:p w14:paraId="05D6F0D6" w14:textId="43A80352" w:rsidR="0031726F" w:rsidRPr="005F6E8C" w:rsidRDefault="0031726F" w:rsidP="0031726F">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3,58</w:t>
            </w:r>
          </w:p>
        </w:tc>
        <w:tc>
          <w:tcPr>
            <w:tcW w:w="819" w:type="dxa"/>
            <w:shd w:val="clear" w:color="auto" w:fill="auto"/>
            <w:noWrap/>
            <w:vAlign w:val="center"/>
          </w:tcPr>
          <w:p w14:paraId="21E1F05A" w14:textId="77777777" w:rsidR="0031726F" w:rsidRPr="005F6E8C" w:rsidRDefault="0031726F" w:rsidP="0031726F">
            <w:pPr>
              <w:spacing w:after="0" w:line="240" w:lineRule="auto"/>
              <w:jc w:val="center"/>
              <w:rPr>
                <w:rFonts w:ascii="Arial" w:eastAsia="Times New Roman" w:hAnsi="Arial" w:cs="Arial"/>
                <w:color w:val="306785" w:themeColor="accent1" w:themeShade="BF"/>
                <w:sz w:val="18"/>
                <w:szCs w:val="18"/>
              </w:rPr>
            </w:pPr>
          </w:p>
        </w:tc>
        <w:tc>
          <w:tcPr>
            <w:tcW w:w="740" w:type="dxa"/>
            <w:shd w:val="clear" w:color="auto" w:fill="auto"/>
            <w:noWrap/>
            <w:vAlign w:val="center"/>
          </w:tcPr>
          <w:p w14:paraId="73CE5F6B" w14:textId="2BD9D75F" w:rsidR="0031726F" w:rsidRPr="005F6E8C" w:rsidRDefault="0031726F" w:rsidP="0031726F">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45,6%</w:t>
            </w:r>
          </w:p>
        </w:tc>
      </w:tr>
      <w:tr w:rsidR="0031726F" w:rsidRPr="005F6E8C" w14:paraId="605322DD" w14:textId="77777777" w:rsidTr="0031726F">
        <w:trPr>
          <w:trHeight w:val="77"/>
        </w:trPr>
        <w:tc>
          <w:tcPr>
            <w:tcW w:w="1639" w:type="dxa"/>
            <w:shd w:val="clear" w:color="auto" w:fill="auto"/>
            <w:noWrap/>
            <w:vAlign w:val="bottom"/>
          </w:tcPr>
          <w:p w14:paraId="40E714DB" w14:textId="77777777" w:rsidR="0031726F" w:rsidRPr="005F6E8C" w:rsidRDefault="0031726F" w:rsidP="0031726F">
            <w:pPr>
              <w:spacing w:after="0" w:line="240" w:lineRule="auto"/>
              <w:rPr>
                <w:rFonts w:ascii="Arial" w:eastAsia="Times New Roman" w:hAnsi="Arial" w:cs="Arial"/>
                <w:b/>
                <w:bCs/>
                <w:color w:val="306785" w:themeColor="accent1" w:themeShade="BF"/>
                <w:sz w:val="18"/>
                <w:szCs w:val="18"/>
              </w:rPr>
            </w:pPr>
          </w:p>
        </w:tc>
        <w:tc>
          <w:tcPr>
            <w:tcW w:w="4877" w:type="dxa"/>
            <w:shd w:val="clear" w:color="auto" w:fill="auto"/>
            <w:noWrap/>
            <w:vAlign w:val="center"/>
          </w:tcPr>
          <w:p w14:paraId="7C17F337" w14:textId="07A87428" w:rsidR="0031726F" w:rsidRPr="005F6E8C" w:rsidRDefault="0031726F" w:rsidP="0031726F">
            <w:pPr>
              <w:spacing w:after="0"/>
              <w:rPr>
                <w:rFonts w:ascii="Arial" w:hAnsi="Arial" w:cs="Arial"/>
                <w:b/>
                <w:bCs/>
                <w:color w:val="306785" w:themeColor="accent1" w:themeShade="BF"/>
                <w:sz w:val="18"/>
                <w:szCs w:val="18"/>
                <w:lang w:val="ru-RU"/>
              </w:rPr>
            </w:pPr>
            <w:r w:rsidRPr="005F6E8C">
              <w:rPr>
                <w:rFonts w:ascii="Arial" w:hAnsi="Arial" w:cs="Arial"/>
                <w:b/>
                <w:bCs/>
                <w:color w:val="306785" w:themeColor="accent1" w:themeShade="BF"/>
                <w:sz w:val="18"/>
                <w:szCs w:val="18"/>
                <w:lang w:val="ru-RU"/>
              </w:rPr>
              <w:t>Уполномоченный государственный орган</w:t>
            </w:r>
          </w:p>
        </w:tc>
        <w:tc>
          <w:tcPr>
            <w:tcW w:w="567" w:type="dxa"/>
            <w:shd w:val="clear" w:color="auto" w:fill="auto"/>
            <w:noWrap/>
            <w:vAlign w:val="center"/>
          </w:tcPr>
          <w:p w14:paraId="3DDA8722" w14:textId="77777777" w:rsidR="0031726F" w:rsidRPr="005F6E8C" w:rsidRDefault="0031726F" w:rsidP="0031726F">
            <w:pPr>
              <w:spacing w:after="0" w:line="240" w:lineRule="auto"/>
              <w:jc w:val="center"/>
              <w:rPr>
                <w:rFonts w:ascii="Arial" w:eastAsia="Times New Roman" w:hAnsi="Arial" w:cs="Arial"/>
                <w:b/>
                <w:bCs/>
                <w:color w:val="306785" w:themeColor="accent1" w:themeShade="BF"/>
                <w:sz w:val="18"/>
                <w:szCs w:val="18"/>
              </w:rPr>
            </w:pPr>
          </w:p>
        </w:tc>
        <w:tc>
          <w:tcPr>
            <w:tcW w:w="567" w:type="dxa"/>
            <w:shd w:val="clear" w:color="auto" w:fill="auto"/>
            <w:noWrap/>
            <w:vAlign w:val="center"/>
          </w:tcPr>
          <w:p w14:paraId="037EEA76" w14:textId="331C9A26" w:rsidR="0031726F" w:rsidRPr="005F6E8C" w:rsidRDefault="0031726F" w:rsidP="0031726F">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4,05</w:t>
            </w:r>
          </w:p>
        </w:tc>
        <w:tc>
          <w:tcPr>
            <w:tcW w:w="819" w:type="dxa"/>
            <w:shd w:val="clear" w:color="auto" w:fill="auto"/>
            <w:noWrap/>
            <w:vAlign w:val="center"/>
          </w:tcPr>
          <w:p w14:paraId="36F572CE" w14:textId="77777777" w:rsidR="0031726F" w:rsidRPr="005F6E8C" w:rsidRDefault="0031726F" w:rsidP="0031726F">
            <w:pPr>
              <w:spacing w:after="0" w:line="240" w:lineRule="auto"/>
              <w:jc w:val="center"/>
              <w:rPr>
                <w:rFonts w:ascii="Arial" w:eastAsia="Times New Roman" w:hAnsi="Arial" w:cs="Arial"/>
                <w:color w:val="306785" w:themeColor="accent1" w:themeShade="BF"/>
                <w:sz w:val="18"/>
                <w:szCs w:val="18"/>
              </w:rPr>
            </w:pPr>
          </w:p>
        </w:tc>
        <w:tc>
          <w:tcPr>
            <w:tcW w:w="740" w:type="dxa"/>
            <w:shd w:val="clear" w:color="auto" w:fill="auto"/>
            <w:noWrap/>
            <w:vAlign w:val="center"/>
          </w:tcPr>
          <w:p w14:paraId="01421CAF" w14:textId="3F20AE04" w:rsidR="0031726F" w:rsidRPr="005F6E8C" w:rsidRDefault="0031726F" w:rsidP="0031726F">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52,7%</w:t>
            </w:r>
          </w:p>
        </w:tc>
      </w:tr>
    </w:tbl>
    <w:p w14:paraId="3AD03646" w14:textId="77777777" w:rsidR="00CA763E" w:rsidRPr="005F6E8C" w:rsidRDefault="00CA763E" w:rsidP="003A2B61">
      <w:pPr>
        <w:ind w:firstLine="720"/>
        <w:jc w:val="both"/>
        <w:rPr>
          <w:rFonts w:ascii="Arial" w:hAnsi="Arial" w:cs="Arial"/>
          <w:sz w:val="24"/>
          <w:szCs w:val="24"/>
          <w:lang w:val="ru-RU"/>
        </w:rPr>
      </w:pPr>
    </w:p>
    <w:p w14:paraId="0824A51D" w14:textId="7B5F2337" w:rsidR="00CA763E" w:rsidRPr="005F6E8C" w:rsidRDefault="00CA763E" w:rsidP="003A2B61">
      <w:pPr>
        <w:ind w:firstLine="720"/>
        <w:jc w:val="both"/>
        <w:rPr>
          <w:rFonts w:ascii="Arial" w:hAnsi="Arial" w:cs="Arial"/>
          <w:sz w:val="24"/>
          <w:szCs w:val="24"/>
          <w:lang w:val="ru-RU"/>
        </w:rPr>
      </w:pPr>
      <w:r w:rsidRPr="005F6E8C">
        <w:rPr>
          <w:rFonts w:ascii="Arial" w:hAnsi="Arial" w:cs="Arial"/>
          <w:sz w:val="24"/>
          <w:szCs w:val="24"/>
          <w:lang w:val="ru-RU"/>
        </w:rPr>
        <w:t>Из 8 критериев оценки качества оказания государственной услуги 3 критерия были оценены выше остальных – «Доступность и удобство», «Информация» и «Результат», оставшиеся 5 критериев получили более низкие показатели удовлетворенности.</w:t>
      </w:r>
      <w:r w:rsidR="007F0A3A" w:rsidRPr="005F6E8C">
        <w:rPr>
          <w:rFonts w:ascii="Arial" w:hAnsi="Arial" w:cs="Arial"/>
          <w:sz w:val="24"/>
          <w:szCs w:val="24"/>
          <w:lang w:val="ru-RU"/>
        </w:rPr>
        <w:t xml:space="preserve"> Более подробно:</w:t>
      </w:r>
    </w:p>
    <w:p w14:paraId="27BFFE42" w14:textId="19DBBC3D"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Доступность и удобство</w:t>
      </w:r>
      <w:r w:rsidRPr="005F6E8C">
        <w:rPr>
          <w:rFonts w:ascii="Arial" w:hAnsi="Arial" w:cs="Arial"/>
          <w:sz w:val="24"/>
          <w:szCs w:val="24"/>
          <w:lang w:val="ru-RU"/>
        </w:rPr>
        <w:t xml:space="preserve"> регистрации, авторизации на портале «электронного правительства», а также использование ЭЦП ключа услугополучатели оценили </w:t>
      </w:r>
      <w:r w:rsidR="00CA763E" w:rsidRPr="005F6E8C">
        <w:rPr>
          <w:rFonts w:ascii="Arial" w:hAnsi="Arial" w:cs="Arial"/>
          <w:sz w:val="24"/>
          <w:szCs w:val="24"/>
          <w:lang w:val="ru-RU"/>
        </w:rPr>
        <w:t>на</w:t>
      </w:r>
      <w:r w:rsidRPr="005F6E8C">
        <w:rPr>
          <w:rFonts w:ascii="Arial" w:hAnsi="Arial" w:cs="Arial"/>
          <w:sz w:val="24"/>
          <w:szCs w:val="24"/>
          <w:lang w:val="ru-RU"/>
        </w:rPr>
        <w:t xml:space="preserve"> – 4,</w:t>
      </w:r>
      <w:r w:rsidR="00192778" w:rsidRPr="005F6E8C">
        <w:rPr>
          <w:rFonts w:ascii="Arial" w:hAnsi="Arial" w:cs="Arial"/>
          <w:sz w:val="24"/>
          <w:szCs w:val="24"/>
          <w:lang w:val="ru-RU"/>
        </w:rPr>
        <w:t xml:space="preserve">08 </w:t>
      </w:r>
      <w:r w:rsidRPr="005F6E8C">
        <w:rPr>
          <w:rFonts w:ascii="Arial" w:hAnsi="Arial" w:cs="Arial"/>
          <w:sz w:val="24"/>
          <w:szCs w:val="24"/>
          <w:lang w:val="ru-RU"/>
        </w:rPr>
        <w:t xml:space="preserve">балла и уровень удовлетворенности </w:t>
      </w:r>
      <w:r w:rsidR="00192778" w:rsidRPr="005F6E8C">
        <w:rPr>
          <w:rFonts w:ascii="Arial" w:hAnsi="Arial" w:cs="Arial"/>
          <w:sz w:val="24"/>
          <w:szCs w:val="24"/>
          <w:lang w:val="ru-RU"/>
        </w:rPr>
        <w:t>54,3</w:t>
      </w:r>
      <w:r w:rsidRPr="005F6E8C">
        <w:rPr>
          <w:rFonts w:ascii="Arial" w:hAnsi="Arial" w:cs="Arial"/>
          <w:sz w:val="24"/>
          <w:szCs w:val="24"/>
          <w:lang w:val="ru-RU"/>
        </w:rPr>
        <w:t>%.</w:t>
      </w:r>
      <w:r w:rsidR="00CA763E" w:rsidRPr="005F6E8C">
        <w:rPr>
          <w:rFonts w:ascii="Arial" w:hAnsi="Arial" w:cs="Arial"/>
          <w:sz w:val="24"/>
          <w:szCs w:val="24"/>
          <w:lang w:val="ru-RU"/>
        </w:rPr>
        <w:t xml:space="preserve"> Вместе с тем регистрацию/авторизацию (4,06 средний балл и </w:t>
      </w:r>
      <w:r w:rsidR="007F0A3A" w:rsidRPr="005F6E8C">
        <w:rPr>
          <w:rFonts w:ascii="Arial" w:hAnsi="Arial" w:cs="Arial"/>
          <w:sz w:val="24"/>
          <w:szCs w:val="24"/>
          <w:lang w:val="ru-RU"/>
        </w:rPr>
        <w:t>54,3% уровень удовлетворенности</w:t>
      </w:r>
      <w:r w:rsidR="00CA763E" w:rsidRPr="005F6E8C">
        <w:rPr>
          <w:rFonts w:ascii="Arial" w:hAnsi="Arial" w:cs="Arial"/>
          <w:sz w:val="24"/>
          <w:szCs w:val="24"/>
          <w:lang w:val="ru-RU"/>
        </w:rPr>
        <w:t xml:space="preserve">) на сайте/портале и внешний вид, структурную организацию портала оценили ниже </w:t>
      </w:r>
      <w:r w:rsidR="007F0A3A" w:rsidRPr="005F6E8C">
        <w:rPr>
          <w:rFonts w:ascii="Arial" w:hAnsi="Arial" w:cs="Arial"/>
          <w:sz w:val="24"/>
          <w:szCs w:val="24"/>
          <w:lang w:val="ru-RU"/>
        </w:rPr>
        <w:t xml:space="preserve">(4,08 средний балл и 54,5% уровень удовлетворённости) </w:t>
      </w:r>
      <w:r w:rsidR="00CA763E" w:rsidRPr="005F6E8C">
        <w:rPr>
          <w:rFonts w:ascii="Arial" w:hAnsi="Arial" w:cs="Arial"/>
          <w:sz w:val="24"/>
          <w:szCs w:val="24"/>
          <w:lang w:val="ru-RU"/>
        </w:rPr>
        <w:t>остальных подкритериев.</w:t>
      </w:r>
      <w:r w:rsidR="007F0A3A" w:rsidRPr="005F6E8C">
        <w:rPr>
          <w:rFonts w:ascii="Arial" w:hAnsi="Arial" w:cs="Arial"/>
          <w:sz w:val="24"/>
          <w:szCs w:val="24"/>
          <w:lang w:val="ru-RU"/>
        </w:rPr>
        <w:t xml:space="preserve"> </w:t>
      </w:r>
    </w:p>
    <w:p w14:paraId="0B89EA58" w14:textId="79F0DDF2"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Информация</w:t>
      </w:r>
      <w:r w:rsidRPr="005F6E8C">
        <w:rPr>
          <w:rFonts w:ascii="Arial" w:hAnsi="Arial" w:cs="Arial"/>
          <w:sz w:val="24"/>
          <w:szCs w:val="24"/>
          <w:lang w:val="ru-RU"/>
        </w:rPr>
        <w:t>, предоставленная на портале, была оценена на 4,</w:t>
      </w:r>
      <w:r w:rsidR="00192778" w:rsidRPr="005F6E8C">
        <w:rPr>
          <w:rFonts w:ascii="Arial" w:hAnsi="Arial" w:cs="Arial"/>
          <w:sz w:val="24"/>
          <w:szCs w:val="24"/>
          <w:lang w:val="ru-RU"/>
        </w:rPr>
        <w:t>07</w:t>
      </w:r>
      <w:r w:rsidRPr="005F6E8C">
        <w:rPr>
          <w:rFonts w:ascii="Arial" w:hAnsi="Arial" w:cs="Arial"/>
          <w:sz w:val="24"/>
          <w:szCs w:val="24"/>
          <w:lang w:val="ru-RU"/>
        </w:rPr>
        <w:t xml:space="preserve"> баллов из 5 возможных, а уровень удовлетворённости составил </w:t>
      </w:r>
      <w:r w:rsidR="00192778" w:rsidRPr="005F6E8C">
        <w:rPr>
          <w:rFonts w:ascii="Arial" w:hAnsi="Arial" w:cs="Arial"/>
          <w:sz w:val="24"/>
          <w:szCs w:val="24"/>
          <w:lang w:val="ru-RU"/>
        </w:rPr>
        <w:t>53,9</w:t>
      </w:r>
      <w:r w:rsidRPr="005F6E8C">
        <w:rPr>
          <w:rFonts w:ascii="Arial" w:hAnsi="Arial" w:cs="Arial"/>
          <w:sz w:val="24"/>
          <w:szCs w:val="24"/>
          <w:lang w:val="ru-RU"/>
        </w:rPr>
        <w:t xml:space="preserve">%. </w:t>
      </w:r>
    </w:p>
    <w:p w14:paraId="44EFE692" w14:textId="5DDB4C14"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Процедура</w:t>
      </w:r>
      <w:r w:rsidRPr="005F6E8C">
        <w:rPr>
          <w:rFonts w:ascii="Arial" w:hAnsi="Arial" w:cs="Arial"/>
          <w:sz w:val="24"/>
          <w:szCs w:val="24"/>
          <w:lang w:val="ru-RU"/>
        </w:rPr>
        <w:t xml:space="preserve"> предоставления государственной услуги была оценена на 4,</w:t>
      </w:r>
      <w:r w:rsidR="00192778" w:rsidRPr="005F6E8C">
        <w:rPr>
          <w:rFonts w:ascii="Arial" w:hAnsi="Arial" w:cs="Arial"/>
          <w:sz w:val="24"/>
          <w:szCs w:val="24"/>
          <w:lang w:val="ru-RU"/>
        </w:rPr>
        <w:t xml:space="preserve">05 </w:t>
      </w:r>
      <w:r w:rsidRPr="005F6E8C">
        <w:rPr>
          <w:rFonts w:ascii="Arial" w:hAnsi="Arial" w:cs="Arial"/>
          <w:sz w:val="24"/>
          <w:szCs w:val="24"/>
          <w:lang w:val="ru-RU"/>
        </w:rPr>
        <w:t>балл</w:t>
      </w:r>
      <w:r w:rsidR="00192778" w:rsidRPr="005F6E8C">
        <w:rPr>
          <w:rFonts w:ascii="Arial" w:hAnsi="Arial" w:cs="Arial"/>
          <w:sz w:val="24"/>
          <w:szCs w:val="24"/>
          <w:lang w:val="ru-RU"/>
        </w:rPr>
        <w:t>ов</w:t>
      </w:r>
      <w:r w:rsidRPr="005F6E8C">
        <w:rPr>
          <w:rFonts w:ascii="Arial" w:hAnsi="Arial" w:cs="Arial"/>
          <w:sz w:val="24"/>
          <w:szCs w:val="24"/>
          <w:lang w:val="ru-RU"/>
        </w:rPr>
        <w:t xml:space="preserve"> и уровень удовлетворенности равен </w:t>
      </w:r>
      <w:r w:rsidR="00192778" w:rsidRPr="005F6E8C">
        <w:rPr>
          <w:rFonts w:ascii="Arial" w:hAnsi="Arial" w:cs="Arial"/>
          <w:sz w:val="24"/>
          <w:szCs w:val="24"/>
          <w:lang w:val="ru-RU"/>
        </w:rPr>
        <w:t>53</w:t>
      </w:r>
      <w:r w:rsidRPr="005F6E8C">
        <w:rPr>
          <w:rFonts w:ascii="Arial" w:hAnsi="Arial" w:cs="Arial"/>
          <w:sz w:val="24"/>
          <w:szCs w:val="24"/>
          <w:lang w:val="ru-RU"/>
        </w:rPr>
        <w:t xml:space="preserve">%. </w:t>
      </w:r>
    </w:p>
    <w:p w14:paraId="682C1D60" w14:textId="02AD59F0" w:rsidR="003A2B61" w:rsidRPr="005F6E8C" w:rsidRDefault="003A2B61" w:rsidP="003A2B61">
      <w:pPr>
        <w:ind w:firstLine="720"/>
        <w:jc w:val="both"/>
        <w:rPr>
          <w:rFonts w:ascii="Arial" w:hAnsi="Arial" w:cs="Arial"/>
          <w:sz w:val="24"/>
          <w:szCs w:val="24"/>
          <w:lang w:val="ru-RU"/>
        </w:rPr>
      </w:pPr>
      <w:r w:rsidRPr="005F6E8C">
        <w:rPr>
          <w:rFonts w:ascii="Arial" w:hAnsi="Arial" w:cs="Arial"/>
          <w:sz w:val="24"/>
          <w:szCs w:val="24"/>
          <w:lang w:val="ru-RU"/>
        </w:rPr>
        <w:t xml:space="preserve">При этом, стоит отметить, работу </w:t>
      </w:r>
      <w:r w:rsidRPr="005F6E8C">
        <w:rPr>
          <w:rFonts w:ascii="Arial" w:hAnsi="Arial" w:cs="Arial"/>
          <w:b/>
          <w:bCs/>
          <w:sz w:val="24"/>
          <w:szCs w:val="24"/>
          <w:lang w:val="ru-RU"/>
        </w:rPr>
        <w:t>Виртуального ассистента</w:t>
      </w:r>
      <w:r w:rsidRPr="005F6E8C">
        <w:rPr>
          <w:rFonts w:ascii="Arial" w:hAnsi="Arial" w:cs="Arial"/>
          <w:sz w:val="24"/>
          <w:szCs w:val="24"/>
          <w:lang w:val="ru-RU"/>
        </w:rPr>
        <w:t xml:space="preserve"> </w:t>
      </w:r>
      <w:r w:rsidR="00192778" w:rsidRPr="005F6E8C">
        <w:rPr>
          <w:rFonts w:ascii="Arial" w:hAnsi="Arial" w:cs="Arial"/>
          <w:sz w:val="24"/>
          <w:szCs w:val="24"/>
          <w:lang w:val="ru-RU"/>
        </w:rPr>
        <w:t>оценили на 3</w:t>
      </w:r>
      <w:r w:rsidRPr="005F6E8C">
        <w:rPr>
          <w:rFonts w:ascii="Arial" w:hAnsi="Arial" w:cs="Arial"/>
          <w:sz w:val="24"/>
          <w:szCs w:val="24"/>
          <w:lang w:val="ru-RU"/>
        </w:rPr>
        <w:t xml:space="preserve"> балл</w:t>
      </w:r>
      <w:r w:rsidR="00192778" w:rsidRPr="005F6E8C">
        <w:rPr>
          <w:rFonts w:ascii="Arial" w:hAnsi="Arial" w:cs="Arial"/>
          <w:sz w:val="24"/>
          <w:szCs w:val="24"/>
          <w:lang w:val="ru-RU"/>
        </w:rPr>
        <w:t>а</w:t>
      </w:r>
      <w:r w:rsidR="00EA1E6F" w:rsidRPr="005F6E8C">
        <w:rPr>
          <w:rFonts w:ascii="Arial" w:hAnsi="Arial" w:cs="Arial"/>
          <w:sz w:val="24"/>
          <w:szCs w:val="24"/>
          <w:lang w:val="ru-RU"/>
        </w:rPr>
        <w:t>, а</w:t>
      </w:r>
      <w:r w:rsidR="00192778" w:rsidRPr="005F6E8C">
        <w:rPr>
          <w:rFonts w:ascii="Arial" w:hAnsi="Arial" w:cs="Arial"/>
          <w:sz w:val="24"/>
          <w:szCs w:val="24"/>
          <w:lang w:val="ru-RU"/>
        </w:rPr>
        <w:t xml:space="preserve"> </w:t>
      </w:r>
      <w:r w:rsidR="00EA1E6F" w:rsidRPr="005F6E8C">
        <w:rPr>
          <w:rFonts w:ascii="Arial" w:hAnsi="Arial" w:cs="Arial"/>
          <w:sz w:val="24"/>
          <w:szCs w:val="24"/>
          <w:lang w:val="ru-RU"/>
        </w:rPr>
        <w:t>н</w:t>
      </w:r>
      <w:r w:rsidRPr="005F6E8C">
        <w:rPr>
          <w:rFonts w:ascii="Arial" w:hAnsi="Arial" w:cs="Arial"/>
          <w:sz w:val="24"/>
          <w:szCs w:val="24"/>
          <w:lang w:val="ru-RU"/>
        </w:rPr>
        <w:t>аиболее низкие баллы получил критерий «</w:t>
      </w:r>
      <w:r w:rsidRPr="005F6E8C">
        <w:rPr>
          <w:rFonts w:ascii="Arial" w:hAnsi="Arial" w:cs="Arial"/>
          <w:b/>
          <w:bCs/>
          <w:sz w:val="24"/>
          <w:szCs w:val="24"/>
          <w:lang w:val="ru-RU"/>
        </w:rPr>
        <w:t>обратная связь</w:t>
      </w:r>
      <w:r w:rsidRPr="005F6E8C">
        <w:rPr>
          <w:rFonts w:ascii="Arial" w:hAnsi="Arial" w:cs="Arial"/>
          <w:sz w:val="24"/>
          <w:szCs w:val="24"/>
          <w:lang w:val="ru-RU"/>
        </w:rPr>
        <w:t xml:space="preserve">» - средний балл равен </w:t>
      </w:r>
      <w:r w:rsidR="00192778" w:rsidRPr="005F6E8C">
        <w:rPr>
          <w:rFonts w:ascii="Arial" w:hAnsi="Arial" w:cs="Arial"/>
          <w:sz w:val="24"/>
          <w:szCs w:val="24"/>
          <w:lang w:val="ru-RU"/>
        </w:rPr>
        <w:t>1,75</w:t>
      </w:r>
      <w:r w:rsidRPr="005F6E8C">
        <w:rPr>
          <w:rFonts w:ascii="Arial" w:hAnsi="Arial" w:cs="Arial"/>
          <w:sz w:val="24"/>
          <w:szCs w:val="24"/>
          <w:lang w:val="ru-RU"/>
        </w:rPr>
        <w:t>, при этом из тех, кто обратился с жалобой, либо с запросом не оценил полученный ответ и сроки ответа на 5 баллов.</w:t>
      </w:r>
      <w:r w:rsidR="00EA1E6F" w:rsidRPr="005F6E8C">
        <w:rPr>
          <w:rFonts w:ascii="Arial" w:hAnsi="Arial" w:cs="Arial"/>
          <w:sz w:val="24"/>
          <w:szCs w:val="24"/>
          <w:lang w:val="ru-RU"/>
        </w:rPr>
        <w:t xml:space="preserve"> </w:t>
      </w:r>
    </w:p>
    <w:p w14:paraId="7F6FE302" w14:textId="28888CA3" w:rsidR="003A2B61" w:rsidRPr="005F6E8C" w:rsidRDefault="00EA1E6F" w:rsidP="003A2B61">
      <w:pPr>
        <w:ind w:firstLine="720"/>
        <w:jc w:val="both"/>
        <w:rPr>
          <w:rFonts w:ascii="Arial" w:hAnsi="Arial" w:cs="Arial"/>
          <w:sz w:val="24"/>
          <w:szCs w:val="24"/>
          <w:lang w:val="ru-RU"/>
        </w:rPr>
      </w:pPr>
      <w:r w:rsidRPr="005F6E8C">
        <w:rPr>
          <w:rFonts w:ascii="Arial" w:hAnsi="Arial" w:cs="Arial"/>
          <w:b/>
          <w:bCs/>
          <w:sz w:val="24"/>
          <w:szCs w:val="24"/>
          <w:lang w:val="ru-RU"/>
        </w:rPr>
        <w:t>Сроки</w:t>
      </w:r>
      <w:r w:rsidRPr="005F6E8C">
        <w:rPr>
          <w:rFonts w:ascii="Arial" w:hAnsi="Arial" w:cs="Arial"/>
          <w:sz w:val="24"/>
          <w:szCs w:val="24"/>
          <w:lang w:val="ru-RU"/>
        </w:rPr>
        <w:t xml:space="preserve"> предоставления государственной услуги были оценены на 4,04 балла и уровень удовлетворенности составил 54,5%. </w:t>
      </w:r>
      <w:r w:rsidRPr="005F6E8C">
        <w:rPr>
          <w:rFonts w:ascii="Arial" w:hAnsi="Arial" w:cs="Arial"/>
          <w:b/>
          <w:bCs/>
          <w:sz w:val="24"/>
          <w:szCs w:val="24"/>
          <w:lang w:val="ru-RU"/>
        </w:rPr>
        <w:t>Затраты</w:t>
      </w:r>
      <w:r w:rsidRPr="005F6E8C">
        <w:rPr>
          <w:rFonts w:ascii="Arial" w:hAnsi="Arial" w:cs="Arial"/>
          <w:sz w:val="24"/>
          <w:szCs w:val="24"/>
          <w:lang w:val="ru-RU"/>
        </w:rPr>
        <w:t xml:space="preserve"> на получение государственной услуги также получили высокий средний балл – 4,04 и уровень удовлетворенности равен 51,4%. </w:t>
      </w:r>
      <w:r w:rsidR="003A2B61" w:rsidRPr="005F6E8C">
        <w:rPr>
          <w:rFonts w:ascii="Arial" w:hAnsi="Arial" w:cs="Arial"/>
          <w:sz w:val="24"/>
          <w:szCs w:val="24"/>
          <w:lang w:val="ru-RU"/>
        </w:rPr>
        <w:t xml:space="preserve">Вместе с тем </w:t>
      </w:r>
      <w:r w:rsidR="00D66EC2" w:rsidRPr="005F6E8C">
        <w:rPr>
          <w:rFonts w:ascii="Arial" w:hAnsi="Arial" w:cs="Arial"/>
          <w:sz w:val="24"/>
          <w:szCs w:val="24"/>
          <w:lang w:val="ru-RU"/>
        </w:rPr>
        <w:t xml:space="preserve">немногим больше половины опрошенных услугополучателей положительно оценили </w:t>
      </w:r>
      <w:r w:rsidR="00D66EC2" w:rsidRPr="005F6E8C">
        <w:rPr>
          <w:rFonts w:ascii="Arial" w:hAnsi="Arial" w:cs="Arial"/>
          <w:b/>
          <w:bCs/>
          <w:sz w:val="24"/>
          <w:szCs w:val="24"/>
          <w:lang w:val="ru-RU"/>
        </w:rPr>
        <w:t xml:space="preserve">результат </w:t>
      </w:r>
      <w:r w:rsidR="00D66EC2" w:rsidRPr="005F6E8C">
        <w:rPr>
          <w:rFonts w:ascii="Arial" w:hAnsi="Arial" w:cs="Arial"/>
          <w:sz w:val="24"/>
          <w:szCs w:val="24"/>
          <w:lang w:val="ru-RU"/>
        </w:rPr>
        <w:t>полученной услуги – 54,5% (</w:t>
      </w:r>
      <w:r w:rsidR="003A2B61" w:rsidRPr="005F6E8C">
        <w:rPr>
          <w:rFonts w:ascii="Arial" w:hAnsi="Arial" w:cs="Arial"/>
          <w:sz w:val="24"/>
          <w:szCs w:val="24"/>
          <w:lang w:val="ru-RU"/>
        </w:rPr>
        <w:t>4,</w:t>
      </w:r>
      <w:r w:rsidR="00192778" w:rsidRPr="005F6E8C">
        <w:rPr>
          <w:rFonts w:ascii="Arial" w:hAnsi="Arial" w:cs="Arial"/>
          <w:sz w:val="24"/>
          <w:szCs w:val="24"/>
          <w:lang w:val="ru-RU"/>
        </w:rPr>
        <w:t>07</w:t>
      </w:r>
      <w:r w:rsidR="003A2B61" w:rsidRPr="005F6E8C">
        <w:rPr>
          <w:rFonts w:ascii="Arial" w:hAnsi="Arial" w:cs="Arial"/>
          <w:sz w:val="24"/>
          <w:szCs w:val="24"/>
          <w:lang w:val="ru-RU"/>
        </w:rPr>
        <w:t xml:space="preserve"> баллов</w:t>
      </w:r>
      <w:r w:rsidR="00D66EC2" w:rsidRPr="005F6E8C">
        <w:rPr>
          <w:rFonts w:ascii="Arial" w:hAnsi="Arial" w:cs="Arial"/>
          <w:sz w:val="24"/>
          <w:szCs w:val="24"/>
          <w:lang w:val="ru-RU"/>
        </w:rPr>
        <w:t xml:space="preserve">), </w:t>
      </w:r>
      <w:r w:rsidR="00473328" w:rsidRPr="005F6E8C">
        <w:rPr>
          <w:rFonts w:ascii="Arial" w:hAnsi="Arial" w:cs="Arial"/>
          <w:sz w:val="24"/>
          <w:szCs w:val="24"/>
          <w:lang w:val="ru-RU"/>
        </w:rPr>
        <w:t>что может являться результатом неудовлетворенности услугополучателей пользовательск</w:t>
      </w:r>
      <w:r w:rsidR="00D66EC2" w:rsidRPr="005F6E8C">
        <w:rPr>
          <w:rFonts w:ascii="Arial" w:hAnsi="Arial" w:cs="Arial"/>
          <w:sz w:val="24"/>
          <w:szCs w:val="24"/>
          <w:lang w:val="ru-RU"/>
        </w:rPr>
        <w:t>им</w:t>
      </w:r>
      <w:r w:rsidR="00473328" w:rsidRPr="005F6E8C">
        <w:rPr>
          <w:rFonts w:ascii="Arial" w:hAnsi="Arial" w:cs="Arial"/>
          <w:sz w:val="24"/>
          <w:szCs w:val="24"/>
          <w:lang w:val="ru-RU"/>
        </w:rPr>
        <w:t xml:space="preserve"> опыт</w:t>
      </w:r>
      <w:r w:rsidR="00D66EC2" w:rsidRPr="005F6E8C">
        <w:rPr>
          <w:rFonts w:ascii="Arial" w:hAnsi="Arial" w:cs="Arial"/>
          <w:sz w:val="24"/>
          <w:szCs w:val="24"/>
          <w:lang w:val="ru-RU"/>
        </w:rPr>
        <w:t>ом</w:t>
      </w:r>
      <w:r w:rsidR="00473328" w:rsidRPr="005F6E8C">
        <w:rPr>
          <w:rFonts w:ascii="Arial" w:hAnsi="Arial" w:cs="Arial"/>
          <w:sz w:val="24"/>
          <w:szCs w:val="24"/>
          <w:lang w:val="ru-RU"/>
        </w:rPr>
        <w:t xml:space="preserve"> работы на портале</w:t>
      </w:r>
      <w:r w:rsidR="00D66EC2" w:rsidRPr="005F6E8C">
        <w:rPr>
          <w:rFonts w:ascii="Arial" w:hAnsi="Arial" w:cs="Arial"/>
          <w:sz w:val="24"/>
          <w:szCs w:val="24"/>
          <w:lang w:val="ru-RU"/>
        </w:rPr>
        <w:t>, а также сниженными возможностями консультирования по возникшим проблемам</w:t>
      </w:r>
      <w:r w:rsidR="003A2B61" w:rsidRPr="005F6E8C">
        <w:rPr>
          <w:rFonts w:ascii="Arial" w:hAnsi="Arial" w:cs="Arial"/>
          <w:sz w:val="24"/>
          <w:szCs w:val="24"/>
          <w:lang w:val="ru-RU"/>
        </w:rPr>
        <w:t>.</w:t>
      </w:r>
    </w:p>
    <w:p w14:paraId="2F2ED94C" w14:textId="3DAC8CF8" w:rsidR="0063726F" w:rsidRPr="005F6E8C" w:rsidRDefault="0063726F" w:rsidP="003A2B61">
      <w:pPr>
        <w:ind w:firstLine="720"/>
        <w:jc w:val="both"/>
        <w:rPr>
          <w:rFonts w:ascii="Arial" w:hAnsi="Arial" w:cs="Arial"/>
          <w:sz w:val="24"/>
          <w:szCs w:val="24"/>
          <w:lang w:val="ru-RU"/>
        </w:rPr>
      </w:pPr>
      <w:r w:rsidRPr="005F6E8C">
        <w:rPr>
          <w:rFonts w:ascii="Arial" w:hAnsi="Arial" w:cs="Arial"/>
          <w:sz w:val="24"/>
          <w:szCs w:val="24"/>
          <w:lang w:val="ru-RU"/>
        </w:rPr>
        <w:lastRenderedPageBreak/>
        <w:t>Также услугополучатели отметили, что при заполнении формы заявки на портале отсутствует опция «периода»</w:t>
      </w:r>
      <w:r w:rsidR="000B4E3A" w:rsidRPr="005F6E8C">
        <w:rPr>
          <w:rFonts w:ascii="Arial" w:hAnsi="Arial" w:cs="Arial"/>
          <w:sz w:val="24"/>
          <w:szCs w:val="24"/>
          <w:lang w:val="ru-RU"/>
        </w:rPr>
        <w:t>:</w:t>
      </w:r>
      <w:r w:rsidRPr="005F6E8C">
        <w:rPr>
          <w:rFonts w:ascii="Arial" w:hAnsi="Arial" w:cs="Arial"/>
          <w:sz w:val="24"/>
          <w:szCs w:val="24"/>
          <w:lang w:val="ru-RU"/>
        </w:rPr>
        <w:t xml:space="preserve"> «даты», «квартала», </w:t>
      </w:r>
      <w:r w:rsidR="000B4E3A" w:rsidRPr="005F6E8C">
        <w:rPr>
          <w:rFonts w:ascii="Arial" w:hAnsi="Arial" w:cs="Arial"/>
          <w:sz w:val="24"/>
          <w:szCs w:val="24"/>
          <w:lang w:val="ru-RU"/>
        </w:rPr>
        <w:t xml:space="preserve">«полугодия», </w:t>
      </w:r>
      <w:r w:rsidRPr="005F6E8C">
        <w:rPr>
          <w:rFonts w:ascii="Arial" w:hAnsi="Arial" w:cs="Arial"/>
          <w:sz w:val="24"/>
          <w:szCs w:val="24"/>
          <w:lang w:val="ru-RU"/>
        </w:rPr>
        <w:t xml:space="preserve">«года» </w:t>
      </w:r>
      <w:r w:rsidR="000B4E3A" w:rsidRPr="005F6E8C">
        <w:rPr>
          <w:rFonts w:ascii="Arial" w:hAnsi="Arial" w:cs="Arial"/>
          <w:sz w:val="24"/>
          <w:szCs w:val="24"/>
          <w:lang w:val="ru-RU"/>
        </w:rPr>
        <w:t xml:space="preserve">ошибочно </w:t>
      </w:r>
      <w:r w:rsidR="0033347F" w:rsidRPr="005F6E8C">
        <w:rPr>
          <w:rFonts w:ascii="Arial" w:hAnsi="Arial" w:cs="Arial"/>
          <w:sz w:val="24"/>
          <w:szCs w:val="24"/>
          <w:lang w:val="ru-RU"/>
        </w:rPr>
        <w:t>произведенной операции (например, дата/квартал/полугодие/год излишне уплаченной суммы налога, платежа в бюджет, пени).</w:t>
      </w:r>
    </w:p>
    <w:p w14:paraId="6DEE2668" w14:textId="77777777" w:rsidR="00E31B6E" w:rsidRPr="005F6E8C" w:rsidRDefault="00E31B6E" w:rsidP="0060382C">
      <w:pPr>
        <w:ind w:firstLine="720"/>
        <w:jc w:val="both"/>
        <w:rPr>
          <w:rFonts w:ascii="Arial" w:hAnsi="Arial" w:cs="Arial"/>
          <w:sz w:val="24"/>
          <w:szCs w:val="24"/>
          <w:lang w:val="ru-RU"/>
        </w:rPr>
      </w:pPr>
      <w:r w:rsidRPr="005F6E8C">
        <w:rPr>
          <w:rFonts w:ascii="Arial" w:hAnsi="Arial" w:cs="Arial"/>
          <w:sz w:val="24"/>
          <w:szCs w:val="24"/>
          <w:lang w:val="ru-RU"/>
        </w:rPr>
        <w:t>Также, согласно методологии, полученные оценки были распределены среди услугодателей в зависимости от их зон ответственности, в результате были получены следующие значения:</w:t>
      </w:r>
    </w:p>
    <w:p w14:paraId="6444609C" w14:textId="03E49843" w:rsidR="00E31B6E" w:rsidRPr="005F6E8C" w:rsidRDefault="00E31B6E" w:rsidP="0060382C">
      <w:pPr>
        <w:ind w:firstLine="720"/>
        <w:jc w:val="both"/>
        <w:rPr>
          <w:rFonts w:ascii="Arial" w:hAnsi="Arial" w:cs="Arial"/>
          <w:sz w:val="24"/>
          <w:szCs w:val="24"/>
          <w:lang w:val="ru-RU"/>
        </w:rPr>
      </w:pPr>
      <w:bookmarkStart w:id="75" w:name="_Hlk121303530"/>
      <w:r w:rsidRPr="005F6E8C">
        <w:rPr>
          <w:rFonts w:ascii="Arial" w:hAnsi="Arial" w:cs="Arial"/>
          <w:b/>
          <w:bCs/>
          <w:sz w:val="24"/>
          <w:szCs w:val="24"/>
          <w:lang w:val="ru-RU"/>
        </w:rPr>
        <w:t>Уполномоченный государственный орган</w:t>
      </w:r>
      <w:r w:rsidRPr="005F6E8C">
        <w:rPr>
          <w:rFonts w:ascii="Arial" w:hAnsi="Arial" w:cs="Arial"/>
          <w:sz w:val="24"/>
          <w:szCs w:val="24"/>
          <w:lang w:val="ru-RU"/>
        </w:rPr>
        <w:t xml:space="preserve"> получил более высокий балл – 4,05 и уровень удовлетворенности в 52,7%, нежели </w:t>
      </w:r>
      <w:r w:rsidRPr="005F6E8C">
        <w:rPr>
          <w:rFonts w:ascii="Arial" w:hAnsi="Arial" w:cs="Arial"/>
          <w:b/>
          <w:bCs/>
          <w:sz w:val="24"/>
          <w:szCs w:val="24"/>
          <w:lang w:val="ru-RU"/>
        </w:rPr>
        <w:t>портал «электронного правительства»</w:t>
      </w:r>
      <w:r w:rsidRPr="005F6E8C">
        <w:rPr>
          <w:rFonts w:ascii="Arial" w:hAnsi="Arial" w:cs="Arial"/>
          <w:sz w:val="24"/>
          <w:szCs w:val="24"/>
          <w:lang w:val="ru-RU"/>
        </w:rPr>
        <w:t xml:space="preserve"> - 3,58 баллов и уровень удовлетворенности в 45,6%.</w:t>
      </w:r>
    </w:p>
    <w:p w14:paraId="01D308B8" w14:textId="77777777" w:rsidR="00303FF9" w:rsidRPr="005F6E8C" w:rsidRDefault="00303FF9" w:rsidP="00303FF9">
      <w:pPr>
        <w:ind w:firstLine="720"/>
        <w:jc w:val="both"/>
        <w:rPr>
          <w:rFonts w:ascii="Arial" w:hAnsi="Arial" w:cs="Arial"/>
          <w:b/>
          <w:bCs/>
          <w:color w:val="306785" w:themeColor="accent1" w:themeShade="BF"/>
          <w:sz w:val="24"/>
          <w:szCs w:val="24"/>
          <w:lang w:val="ru-RU"/>
        </w:rPr>
      </w:pPr>
      <w:r w:rsidRPr="005F6E8C">
        <w:rPr>
          <w:rFonts w:ascii="Arial" w:hAnsi="Arial" w:cs="Arial"/>
          <w:b/>
          <w:bCs/>
          <w:color w:val="306785" w:themeColor="accent1" w:themeShade="BF"/>
          <w:sz w:val="24"/>
          <w:szCs w:val="24"/>
          <w:lang w:val="ru-RU"/>
        </w:rPr>
        <w:t>Результаты качественных методов исследования</w:t>
      </w:r>
    </w:p>
    <w:p w14:paraId="18021E70" w14:textId="5A22AE88" w:rsidR="00303FF9" w:rsidRPr="005F6E8C" w:rsidRDefault="00303FF9" w:rsidP="00303FF9">
      <w:pPr>
        <w:ind w:firstLine="720"/>
        <w:jc w:val="both"/>
        <w:rPr>
          <w:rFonts w:ascii="Arial" w:hAnsi="Arial" w:cs="Arial"/>
          <w:sz w:val="24"/>
          <w:szCs w:val="24"/>
          <w:lang w:val="ru-RU"/>
        </w:rPr>
      </w:pPr>
      <w:r w:rsidRPr="005F6E8C">
        <w:rPr>
          <w:rFonts w:ascii="Arial" w:hAnsi="Arial" w:cs="Arial"/>
          <w:sz w:val="24"/>
          <w:szCs w:val="24"/>
          <w:lang w:val="ru-RU"/>
        </w:rPr>
        <w:t>По результатам проведенн</w:t>
      </w:r>
      <w:r w:rsidR="008E391B" w:rsidRPr="005F6E8C">
        <w:rPr>
          <w:rFonts w:ascii="Arial" w:hAnsi="Arial" w:cs="Arial"/>
          <w:sz w:val="24"/>
          <w:szCs w:val="24"/>
          <w:lang w:val="ru-RU"/>
        </w:rPr>
        <w:t>ых</w:t>
      </w:r>
      <w:r w:rsidRPr="005F6E8C">
        <w:rPr>
          <w:rFonts w:ascii="Arial" w:hAnsi="Arial" w:cs="Arial"/>
          <w:sz w:val="24"/>
          <w:szCs w:val="24"/>
          <w:lang w:val="ru-RU"/>
        </w:rPr>
        <w:t xml:space="preserve"> глубинн</w:t>
      </w:r>
      <w:r w:rsidR="008E391B" w:rsidRPr="005F6E8C">
        <w:rPr>
          <w:rFonts w:ascii="Arial" w:hAnsi="Arial" w:cs="Arial"/>
          <w:sz w:val="24"/>
          <w:szCs w:val="24"/>
          <w:lang w:val="ru-RU"/>
        </w:rPr>
        <w:t>ых</w:t>
      </w:r>
      <w:r w:rsidRPr="005F6E8C">
        <w:rPr>
          <w:rFonts w:ascii="Arial" w:hAnsi="Arial" w:cs="Arial"/>
          <w:sz w:val="24"/>
          <w:szCs w:val="24"/>
          <w:lang w:val="ru-RU"/>
        </w:rPr>
        <w:t xml:space="preserve"> интервью с услугополучателями, </w:t>
      </w:r>
      <w:r w:rsidR="00210501" w:rsidRPr="005F6E8C">
        <w:rPr>
          <w:rFonts w:ascii="Arial" w:hAnsi="Arial" w:cs="Arial"/>
          <w:sz w:val="24"/>
          <w:szCs w:val="24"/>
          <w:lang w:val="ru-RU"/>
        </w:rPr>
        <w:t xml:space="preserve">и метода «тайный покупатель», </w:t>
      </w:r>
      <w:r w:rsidRPr="005F6E8C">
        <w:rPr>
          <w:rFonts w:ascii="Arial" w:hAnsi="Arial" w:cs="Arial"/>
          <w:sz w:val="24"/>
          <w:szCs w:val="24"/>
          <w:lang w:val="ru-RU"/>
        </w:rPr>
        <w:t>были выявлены следующие трудности при получении государственной услуги:</w:t>
      </w:r>
    </w:p>
    <w:p w14:paraId="27FF397C" w14:textId="41028271" w:rsidR="004D3E45" w:rsidRPr="005F6E8C" w:rsidRDefault="004D3E45" w:rsidP="004D3E45">
      <w:pPr>
        <w:ind w:firstLine="720"/>
        <w:jc w:val="both"/>
        <w:rPr>
          <w:rFonts w:ascii="Arial" w:hAnsi="Arial" w:cs="Arial"/>
          <w:i/>
          <w:iCs/>
          <w:sz w:val="24"/>
          <w:szCs w:val="24"/>
          <w:lang w:val="ru-RU"/>
        </w:rPr>
      </w:pPr>
      <w:r w:rsidRPr="005F6E8C">
        <w:rPr>
          <w:rFonts w:ascii="Arial" w:hAnsi="Arial" w:cs="Arial"/>
          <w:sz w:val="24"/>
          <w:szCs w:val="24"/>
          <w:lang w:val="ru-RU"/>
        </w:rPr>
        <w:t xml:space="preserve">- Среди комментариев услугополучатели в большей степени недовольны работой портала/сайта: </w:t>
      </w:r>
      <w:r w:rsidRPr="005F6E8C">
        <w:rPr>
          <w:rFonts w:ascii="Arial" w:hAnsi="Arial" w:cs="Arial"/>
          <w:i/>
          <w:iCs/>
          <w:sz w:val="24"/>
          <w:szCs w:val="24"/>
          <w:lang w:val="ru-RU"/>
        </w:rPr>
        <w:t>«сложно пользоваться сайтом/</w:t>
      </w:r>
      <w:r w:rsidRPr="005F6E8C">
        <w:rPr>
          <w:rFonts w:ascii="Arial" w:hAnsi="Arial" w:cs="Arial"/>
          <w:i/>
          <w:iCs/>
          <w:sz w:val="24"/>
          <w:szCs w:val="24"/>
          <w:lang w:val="kk-KZ"/>
        </w:rPr>
        <w:t>порталом</w:t>
      </w:r>
      <w:r w:rsidRPr="005F6E8C">
        <w:rPr>
          <w:rFonts w:ascii="Arial" w:hAnsi="Arial" w:cs="Arial"/>
          <w:i/>
          <w:iCs/>
          <w:sz w:val="24"/>
          <w:szCs w:val="24"/>
          <w:lang w:val="ru-RU"/>
        </w:rPr>
        <w:t>», «не работал сайт/портал пытались зайти несколько раз не получилось», «через телефон не все доступно», «уведомление не приходит», «зависает», «портал выдает ошибку»,</w:t>
      </w:r>
      <w:r w:rsidRPr="005F6E8C">
        <w:rPr>
          <w:rFonts w:ascii="Arial" w:hAnsi="Arial" w:cs="Arial"/>
          <w:sz w:val="24"/>
          <w:szCs w:val="24"/>
          <w:lang w:val="ru-RU"/>
        </w:rPr>
        <w:t xml:space="preserve"> </w:t>
      </w:r>
      <w:r w:rsidRPr="005F6E8C">
        <w:rPr>
          <w:rFonts w:ascii="Arial" w:hAnsi="Arial" w:cs="Arial"/>
          <w:i/>
          <w:iCs/>
          <w:sz w:val="24"/>
          <w:szCs w:val="24"/>
          <w:lang w:val="ru-RU"/>
        </w:rPr>
        <w:t>«не получилось зайти»,</w:t>
      </w:r>
      <w:r w:rsidRPr="005F6E8C">
        <w:rPr>
          <w:rFonts w:ascii="Arial" w:hAnsi="Arial" w:cs="Arial"/>
          <w:sz w:val="24"/>
          <w:szCs w:val="24"/>
          <w:lang w:val="ru-RU"/>
        </w:rPr>
        <w:t xml:space="preserve"> </w:t>
      </w:r>
      <w:r w:rsidRPr="005F6E8C">
        <w:rPr>
          <w:rFonts w:ascii="Arial" w:hAnsi="Arial" w:cs="Arial"/>
          <w:i/>
          <w:iCs/>
          <w:sz w:val="24"/>
          <w:szCs w:val="24"/>
          <w:lang w:val="ru-RU"/>
        </w:rPr>
        <w:t>«кабинет виснет в период налоговой отчетности», «сложно пользоваться сайтом/порталом»;</w:t>
      </w:r>
    </w:p>
    <w:p w14:paraId="18530777" w14:textId="0529866D" w:rsidR="008E391B" w:rsidRPr="005F6E8C" w:rsidRDefault="008E391B" w:rsidP="004D3E45">
      <w:pPr>
        <w:ind w:firstLine="720"/>
        <w:jc w:val="both"/>
        <w:rPr>
          <w:rFonts w:ascii="Arial" w:hAnsi="Arial" w:cs="Arial"/>
          <w:i/>
          <w:iCs/>
          <w:sz w:val="24"/>
          <w:szCs w:val="24"/>
          <w:lang w:val="ru-RU"/>
        </w:rPr>
      </w:pPr>
      <w:r w:rsidRPr="005F6E8C">
        <w:rPr>
          <w:rFonts w:ascii="Arial" w:hAnsi="Arial" w:cs="Arial"/>
          <w:sz w:val="24"/>
          <w:szCs w:val="24"/>
          <w:lang w:val="ru-RU"/>
        </w:rPr>
        <w:t xml:space="preserve">- При этом наибольшие трудности для услугополучателей при получении услуги возникли в процессе получении услуги онлайн в полном объеме (не при всех случаях можно получить услугу онлайн): </w:t>
      </w:r>
      <w:r w:rsidRPr="005F6E8C">
        <w:rPr>
          <w:rFonts w:ascii="Arial" w:hAnsi="Arial" w:cs="Arial"/>
          <w:i/>
          <w:iCs/>
          <w:sz w:val="24"/>
          <w:szCs w:val="24"/>
          <w:lang w:val="ru-RU"/>
        </w:rPr>
        <w:t>«почему не можем взять, в разных регионах не все зачеты попадают, система отказывает, области поменялись, а деньги зависли», «в налоговом департаменте говорят разные критерии, не можем взять зачёты и штрафы по поводу пожара, должны были вернуть, но непонятно где взять…».</w:t>
      </w:r>
    </w:p>
    <w:p w14:paraId="287F8B52" w14:textId="55F471EC" w:rsidR="004D3E45" w:rsidRPr="005F6E8C" w:rsidRDefault="004D3E45" w:rsidP="004D3E45">
      <w:pPr>
        <w:ind w:firstLine="720"/>
        <w:jc w:val="both"/>
        <w:rPr>
          <w:rFonts w:ascii="Arial" w:hAnsi="Arial" w:cs="Arial"/>
          <w:sz w:val="24"/>
          <w:szCs w:val="24"/>
          <w:lang w:val="ru-RU"/>
        </w:rPr>
      </w:pPr>
      <w:r w:rsidRPr="005F6E8C">
        <w:rPr>
          <w:rFonts w:ascii="Arial" w:hAnsi="Arial" w:cs="Arial"/>
          <w:i/>
          <w:iCs/>
          <w:sz w:val="24"/>
          <w:szCs w:val="24"/>
          <w:lang w:val="ru-RU"/>
        </w:rPr>
        <w:t xml:space="preserve">- </w:t>
      </w:r>
      <w:r w:rsidRPr="005F6E8C">
        <w:rPr>
          <w:rFonts w:ascii="Arial" w:hAnsi="Arial" w:cs="Arial"/>
          <w:sz w:val="24"/>
          <w:szCs w:val="24"/>
          <w:lang w:val="ru-RU"/>
        </w:rPr>
        <w:t xml:space="preserve">Среди пожеланий и предложений услугополучателей было озвучена необходимость повысить легкость и скорость поиска информации по интересующей услуге на портале (онлайн-площадке). В месте с тем, услугополучатели отметили, что в некоторых случаях не могут посмотреть ситуацию по оплаченным штрафам, налогам и платежам в бюджет, так как система не отражает/не сразу отражает движение средств в личном кабинете, либо на других онлайн сервисах, отражающих статусы оплаты, задолженности и другие показатели. Одним из пожеланий услугополучателей является повышение </w:t>
      </w:r>
      <w:r w:rsidRPr="005F6E8C">
        <w:rPr>
          <w:rFonts w:ascii="Arial" w:hAnsi="Arial" w:cs="Arial"/>
          <w:b/>
          <w:bCs/>
          <w:sz w:val="24"/>
          <w:szCs w:val="24"/>
          <w:lang w:val="ru-RU"/>
        </w:rPr>
        <w:t>удобства и прозрачности отслеживания текущего статуса</w:t>
      </w:r>
      <w:r w:rsidRPr="005F6E8C">
        <w:rPr>
          <w:rFonts w:ascii="Arial" w:hAnsi="Arial" w:cs="Arial"/>
          <w:sz w:val="24"/>
          <w:szCs w:val="24"/>
          <w:lang w:val="ru-RU"/>
        </w:rPr>
        <w:t xml:space="preserve"> оплат/задолженности, а также </w:t>
      </w:r>
      <w:r w:rsidRPr="005F6E8C">
        <w:rPr>
          <w:rFonts w:ascii="Arial" w:hAnsi="Arial" w:cs="Arial"/>
          <w:b/>
          <w:bCs/>
          <w:sz w:val="24"/>
          <w:szCs w:val="24"/>
          <w:lang w:val="ru-RU"/>
        </w:rPr>
        <w:t>своевременное</w:t>
      </w:r>
      <w:r w:rsidRPr="005F6E8C">
        <w:rPr>
          <w:rFonts w:ascii="Arial" w:hAnsi="Arial" w:cs="Arial"/>
          <w:sz w:val="24"/>
          <w:szCs w:val="24"/>
          <w:lang w:val="ru-RU"/>
        </w:rPr>
        <w:t xml:space="preserve"> их отражение на онлайн сервисах/порталах.</w:t>
      </w:r>
    </w:p>
    <w:p w14:paraId="4F5FFA91" w14:textId="2BA99ACF" w:rsidR="008E391B" w:rsidRPr="005F6E8C" w:rsidRDefault="008E391B" w:rsidP="008E391B">
      <w:pPr>
        <w:ind w:firstLine="720"/>
        <w:jc w:val="both"/>
        <w:rPr>
          <w:rFonts w:ascii="Arial" w:hAnsi="Arial" w:cs="Arial"/>
          <w:sz w:val="24"/>
          <w:szCs w:val="24"/>
          <w:lang w:val="ru-RU"/>
        </w:rPr>
      </w:pPr>
      <w:r w:rsidRPr="005F6E8C">
        <w:rPr>
          <w:rFonts w:ascii="Arial" w:hAnsi="Arial" w:cs="Arial"/>
          <w:sz w:val="24"/>
          <w:szCs w:val="24"/>
          <w:lang w:val="ru-RU"/>
        </w:rPr>
        <w:t xml:space="preserve">- По мнению услугополучателей, механизмы и инструменты обратной связи являются неэффективными, в большинстве случаев при обращении услугополучателей за консультацией и/или жалобой, результаты консультирования и обжалования оказываются неудовлетворительными. По комментариям </w:t>
      </w:r>
      <w:r w:rsidRPr="005F6E8C">
        <w:rPr>
          <w:rFonts w:ascii="Arial" w:hAnsi="Arial" w:cs="Arial"/>
          <w:sz w:val="24"/>
          <w:szCs w:val="24"/>
          <w:lang w:val="ru-RU"/>
        </w:rPr>
        <w:lastRenderedPageBreak/>
        <w:t>услугополучателей, решить проблему, возникшую в процессе получения услуги чаще всего, могут только квалифицированные сотрудники налоговых департаментов в индивидуальном порядке, что вызывает сложности оперативного разрешения возникшей проблемы по номерам Единого контакт-центра 1414.</w:t>
      </w:r>
    </w:p>
    <w:bookmarkEnd w:id="75"/>
    <w:p w14:paraId="2E3B3231" w14:textId="77777777" w:rsidR="00E31B6E" w:rsidRPr="005F6E8C" w:rsidRDefault="00E31B6E" w:rsidP="00E31B6E">
      <w:pPr>
        <w:ind w:firstLine="720"/>
        <w:jc w:val="both"/>
        <w:rPr>
          <w:rFonts w:ascii="Arial" w:hAnsi="Arial" w:cs="Arial"/>
          <w:b/>
          <w:bCs/>
          <w:color w:val="306785" w:themeColor="accent1" w:themeShade="BF"/>
          <w:sz w:val="28"/>
          <w:szCs w:val="28"/>
          <w:lang w:val="ru-RU"/>
        </w:rPr>
      </w:pPr>
      <w:r w:rsidRPr="005F6E8C">
        <w:rPr>
          <w:rFonts w:ascii="Arial" w:hAnsi="Arial" w:cs="Arial"/>
          <w:b/>
          <w:bCs/>
          <w:color w:val="306785" w:themeColor="accent1" w:themeShade="BF"/>
          <w:sz w:val="28"/>
          <w:szCs w:val="28"/>
          <w:lang w:val="ru-RU"/>
        </w:rPr>
        <w:t>Выводы и рекомендации</w:t>
      </w:r>
    </w:p>
    <w:p w14:paraId="3A987EA6" w14:textId="12FF4810" w:rsidR="00E43F77" w:rsidRPr="005F6E8C" w:rsidRDefault="00176DB4" w:rsidP="00E43F77">
      <w:pPr>
        <w:ind w:firstLine="720"/>
        <w:jc w:val="both"/>
        <w:rPr>
          <w:rFonts w:ascii="Arial" w:hAnsi="Arial" w:cs="Arial"/>
          <w:sz w:val="24"/>
          <w:szCs w:val="24"/>
          <w:lang w:val="ru-RU"/>
        </w:rPr>
      </w:pPr>
      <w:r w:rsidRPr="005F6E8C">
        <w:rPr>
          <w:rFonts w:ascii="Arial" w:hAnsi="Arial" w:cs="Arial"/>
          <w:sz w:val="24"/>
          <w:szCs w:val="24"/>
          <w:lang w:val="ru-RU"/>
        </w:rPr>
        <w:t xml:space="preserve">Таким образом, </w:t>
      </w:r>
      <w:r w:rsidR="006F51EB" w:rsidRPr="005F6E8C">
        <w:rPr>
          <w:rFonts w:ascii="Arial" w:hAnsi="Arial" w:cs="Arial"/>
          <w:sz w:val="24"/>
          <w:szCs w:val="24"/>
          <w:lang w:val="ru-RU"/>
        </w:rPr>
        <w:t xml:space="preserve">низкие </w:t>
      </w:r>
      <w:r w:rsidR="00E43F77" w:rsidRPr="005F6E8C">
        <w:rPr>
          <w:rFonts w:ascii="Arial" w:hAnsi="Arial" w:cs="Arial"/>
          <w:sz w:val="24"/>
          <w:szCs w:val="24"/>
          <w:lang w:val="ru-RU"/>
        </w:rPr>
        <w:t>оценочные значения в основном обусловлены неудовлетворенностью услугополучателей пользовательским опытом работы на портале, а также сниженными возможностями получения консультации по возникшим проблемам.</w:t>
      </w:r>
    </w:p>
    <w:p w14:paraId="6442C8D1" w14:textId="321BD0AA" w:rsidR="00E43F77" w:rsidRPr="005F6E8C" w:rsidRDefault="00E43F77" w:rsidP="00E43F77">
      <w:pPr>
        <w:ind w:firstLine="720"/>
        <w:jc w:val="both"/>
        <w:rPr>
          <w:rFonts w:ascii="Arial" w:hAnsi="Arial" w:cs="Arial"/>
          <w:sz w:val="24"/>
          <w:szCs w:val="24"/>
          <w:lang w:val="ru-RU"/>
        </w:rPr>
      </w:pPr>
      <w:r w:rsidRPr="005F6E8C">
        <w:rPr>
          <w:rFonts w:ascii="Arial" w:hAnsi="Arial" w:cs="Arial"/>
          <w:sz w:val="24"/>
          <w:szCs w:val="24"/>
          <w:lang w:val="ru-RU"/>
        </w:rPr>
        <w:t>В связи с чем по результатам опроса услугополучателей уполномоченному государственному органу и порталу «электронное правительство» рекомендуется принять следующие меры для повышения качества оказания государственной услуги:</w:t>
      </w:r>
    </w:p>
    <w:p w14:paraId="49E4C5A4" w14:textId="570051AC" w:rsidR="00E43F77" w:rsidRPr="005F6E8C" w:rsidRDefault="00D04E93">
      <w:pPr>
        <w:pStyle w:val="a4"/>
        <w:numPr>
          <w:ilvl w:val="0"/>
          <w:numId w:val="26"/>
        </w:numPr>
        <w:ind w:left="709"/>
        <w:jc w:val="both"/>
        <w:rPr>
          <w:rFonts w:ascii="Arial" w:hAnsi="Arial" w:cs="Arial"/>
          <w:sz w:val="24"/>
          <w:szCs w:val="24"/>
          <w:lang w:val="ru-RU"/>
        </w:rPr>
      </w:pPr>
      <w:r w:rsidRPr="005F6E8C">
        <w:rPr>
          <w:rFonts w:ascii="Arial" w:hAnsi="Arial" w:cs="Arial"/>
          <w:sz w:val="24"/>
          <w:szCs w:val="24"/>
          <w:lang w:val="ru-RU"/>
        </w:rPr>
        <w:t xml:space="preserve">Повысить </w:t>
      </w:r>
      <w:r w:rsidRPr="005F6E8C">
        <w:rPr>
          <w:rFonts w:ascii="Arial" w:hAnsi="Arial" w:cs="Arial"/>
          <w:b/>
          <w:bCs/>
          <w:sz w:val="24"/>
          <w:szCs w:val="24"/>
          <w:lang w:val="ru-RU"/>
        </w:rPr>
        <w:t>удобство и прозрачность отслеживания текущего статуса</w:t>
      </w:r>
      <w:r w:rsidRPr="005F6E8C">
        <w:rPr>
          <w:rFonts w:ascii="Arial" w:hAnsi="Arial" w:cs="Arial"/>
          <w:sz w:val="24"/>
          <w:szCs w:val="24"/>
          <w:lang w:val="ru-RU"/>
        </w:rPr>
        <w:t xml:space="preserve"> оплат/задолженности, а также </w:t>
      </w:r>
      <w:r w:rsidRPr="005F6E8C">
        <w:rPr>
          <w:rFonts w:ascii="Arial" w:hAnsi="Arial" w:cs="Arial"/>
          <w:b/>
          <w:bCs/>
          <w:sz w:val="24"/>
          <w:szCs w:val="24"/>
          <w:lang w:val="ru-RU"/>
        </w:rPr>
        <w:t>своевременное</w:t>
      </w:r>
      <w:r w:rsidRPr="005F6E8C">
        <w:rPr>
          <w:rFonts w:ascii="Arial" w:hAnsi="Arial" w:cs="Arial"/>
          <w:sz w:val="24"/>
          <w:szCs w:val="24"/>
          <w:lang w:val="ru-RU"/>
        </w:rPr>
        <w:t xml:space="preserve"> их отражение на онлайн сервисах/порталах (т. к. налоговый кабинет, </w:t>
      </w:r>
      <w:r w:rsidRPr="005F6E8C">
        <w:rPr>
          <w:rFonts w:ascii="Arial" w:hAnsi="Arial" w:cs="Arial"/>
          <w:sz w:val="24"/>
          <w:szCs w:val="24"/>
          <w:lang w:val="en-US"/>
        </w:rPr>
        <w:t>qamqor</w:t>
      </w:r>
      <w:r w:rsidRPr="005F6E8C">
        <w:rPr>
          <w:rFonts w:ascii="Arial" w:hAnsi="Arial" w:cs="Arial"/>
          <w:sz w:val="24"/>
          <w:szCs w:val="24"/>
          <w:lang w:val="ru-RU"/>
        </w:rPr>
        <w:t>.</w:t>
      </w:r>
      <w:r w:rsidRPr="005F6E8C">
        <w:rPr>
          <w:rFonts w:ascii="Arial" w:hAnsi="Arial" w:cs="Arial"/>
          <w:sz w:val="24"/>
          <w:szCs w:val="24"/>
          <w:lang w:val="en-US"/>
        </w:rPr>
        <w:t>gov</w:t>
      </w:r>
      <w:r w:rsidRPr="005F6E8C">
        <w:rPr>
          <w:rFonts w:ascii="Arial" w:hAnsi="Arial" w:cs="Arial"/>
          <w:sz w:val="24"/>
          <w:szCs w:val="24"/>
          <w:lang w:val="ru-RU"/>
        </w:rPr>
        <w:t>.</w:t>
      </w:r>
      <w:r w:rsidRPr="005F6E8C">
        <w:rPr>
          <w:rFonts w:ascii="Arial" w:hAnsi="Arial" w:cs="Arial"/>
          <w:sz w:val="24"/>
          <w:szCs w:val="24"/>
          <w:lang w:val="en-US"/>
        </w:rPr>
        <w:t>kz</w:t>
      </w:r>
      <w:r w:rsidRPr="005F6E8C">
        <w:rPr>
          <w:rFonts w:ascii="Arial" w:hAnsi="Arial" w:cs="Arial"/>
          <w:sz w:val="24"/>
          <w:szCs w:val="24"/>
          <w:lang w:val="ru-RU"/>
        </w:rPr>
        <w:t xml:space="preserve"> и другие онлайн сервисы);</w:t>
      </w:r>
    </w:p>
    <w:p w14:paraId="30130220" w14:textId="05700F9A" w:rsidR="00D04E93" w:rsidRPr="005F6E8C" w:rsidRDefault="00D04E93">
      <w:pPr>
        <w:pStyle w:val="a4"/>
        <w:numPr>
          <w:ilvl w:val="0"/>
          <w:numId w:val="26"/>
        </w:numPr>
        <w:ind w:left="709"/>
        <w:jc w:val="both"/>
        <w:rPr>
          <w:rFonts w:ascii="Arial" w:hAnsi="Arial" w:cs="Arial"/>
          <w:sz w:val="24"/>
          <w:szCs w:val="24"/>
          <w:lang w:val="ru-RU"/>
        </w:rPr>
      </w:pPr>
      <w:r w:rsidRPr="005F6E8C">
        <w:rPr>
          <w:rFonts w:ascii="Arial" w:hAnsi="Arial" w:cs="Arial"/>
          <w:sz w:val="24"/>
          <w:szCs w:val="24"/>
          <w:lang w:val="ru-RU"/>
        </w:rPr>
        <w:t xml:space="preserve">Улучшить технические характеристики работы портала «электронного правительства», </w:t>
      </w:r>
      <w:r w:rsidR="00076355" w:rsidRPr="005F6E8C">
        <w:rPr>
          <w:rFonts w:ascii="Arial" w:hAnsi="Arial" w:cs="Arial"/>
          <w:sz w:val="24"/>
          <w:szCs w:val="24"/>
          <w:lang w:val="ru-RU"/>
        </w:rPr>
        <w:t xml:space="preserve">и баз данных, </w:t>
      </w:r>
      <w:r w:rsidRPr="005F6E8C">
        <w:rPr>
          <w:rFonts w:ascii="Arial" w:hAnsi="Arial" w:cs="Arial"/>
          <w:sz w:val="24"/>
          <w:szCs w:val="24"/>
          <w:lang w:val="ru-RU"/>
        </w:rPr>
        <w:t>учитывая пользовательскую нагрузку;</w:t>
      </w:r>
    </w:p>
    <w:p w14:paraId="3D833737" w14:textId="541D14BD" w:rsidR="00D04E93" w:rsidRPr="005F6E8C" w:rsidRDefault="00D04E93">
      <w:pPr>
        <w:pStyle w:val="a4"/>
        <w:numPr>
          <w:ilvl w:val="0"/>
          <w:numId w:val="26"/>
        </w:numPr>
        <w:ind w:left="709"/>
        <w:jc w:val="both"/>
        <w:rPr>
          <w:rFonts w:ascii="Arial" w:hAnsi="Arial" w:cs="Arial"/>
          <w:sz w:val="24"/>
          <w:szCs w:val="24"/>
          <w:lang w:val="ru-RU"/>
        </w:rPr>
      </w:pPr>
      <w:r w:rsidRPr="005F6E8C">
        <w:rPr>
          <w:rFonts w:ascii="Arial" w:hAnsi="Arial" w:cs="Arial"/>
          <w:sz w:val="24"/>
          <w:szCs w:val="24"/>
          <w:lang w:val="ru-RU"/>
        </w:rPr>
        <w:t>Рассмотреть необходимость внесения опции «периода», при заполнении формы заявки на портале: «даты», «квартала», «полугодия», «года» ошибочно произведенной операции (например, дата/квартал/полугодие/год излишне уплаченной суммы налога, платежа в бюджет, пени);</w:t>
      </w:r>
    </w:p>
    <w:p w14:paraId="7AB18806" w14:textId="47BB61C3" w:rsidR="00D04E93" w:rsidRPr="005F6E8C" w:rsidRDefault="00076355">
      <w:pPr>
        <w:pStyle w:val="a4"/>
        <w:numPr>
          <w:ilvl w:val="0"/>
          <w:numId w:val="26"/>
        </w:numPr>
        <w:ind w:left="709"/>
        <w:jc w:val="both"/>
        <w:rPr>
          <w:rFonts w:ascii="Arial" w:hAnsi="Arial" w:cs="Arial"/>
          <w:sz w:val="24"/>
          <w:szCs w:val="24"/>
          <w:lang w:val="ru-RU"/>
        </w:rPr>
      </w:pPr>
      <w:r w:rsidRPr="005F6E8C">
        <w:rPr>
          <w:rFonts w:ascii="Arial" w:hAnsi="Arial" w:cs="Arial"/>
          <w:sz w:val="24"/>
          <w:szCs w:val="24"/>
          <w:lang w:val="ru-RU"/>
        </w:rPr>
        <w:t>Повысить качество консультаций по инструментам обратной связи: виртуальный ассистент, Единый контакт-центр 1414, для решения возникших технических и иных проблем работы на портале.</w:t>
      </w:r>
    </w:p>
    <w:p w14:paraId="257312D9" w14:textId="073F8B9D" w:rsidR="00E258F0" w:rsidRPr="005F6E8C" w:rsidRDefault="00E258F0" w:rsidP="00F428A0">
      <w:pPr>
        <w:jc w:val="both"/>
        <w:rPr>
          <w:rFonts w:ascii="Arial" w:hAnsi="Arial" w:cs="Arial"/>
          <w:sz w:val="24"/>
          <w:szCs w:val="24"/>
          <w:lang w:val="ru-RU"/>
        </w:rPr>
      </w:pPr>
    </w:p>
    <w:p w14:paraId="57FBDA2E" w14:textId="452B4254" w:rsidR="006D580A" w:rsidRPr="005F6E8C" w:rsidRDefault="00CD0837" w:rsidP="00E70FA4">
      <w:pPr>
        <w:pStyle w:val="2"/>
        <w:jc w:val="both"/>
        <w:rPr>
          <w:rFonts w:ascii="Arial" w:hAnsi="Arial" w:cs="Arial"/>
          <w:b/>
          <w:bCs/>
          <w:sz w:val="28"/>
          <w:szCs w:val="28"/>
          <w:lang w:val="ru-RU"/>
        </w:rPr>
      </w:pPr>
      <w:bookmarkStart w:id="76" w:name="_Toc121770811"/>
      <w:r w:rsidRPr="005F6E8C">
        <w:rPr>
          <w:rFonts w:ascii="Arial" w:hAnsi="Arial" w:cs="Arial"/>
          <w:b/>
          <w:bCs/>
          <w:sz w:val="28"/>
          <w:szCs w:val="28"/>
          <w:lang w:val="ru-RU"/>
        </w:rPr>
        <w:t xml:space="preserve">3.26 </w:t>
      </w:r>
      <w:r w:rsidR="006D580A" w:rsidRPr="005F6E8C">
        <w:rPr>
          <w:rFonts w:ascii="Arial" w:hAnsi="Arial" w:cs="Arial"/>
          <w:b/>
          <w:bCs/>
          <w:sz w:val="28"/>
          <w:szCs w:val="28"/>
          <w:lang w:val="ru-RU"/>
        </w:rPr>
        <w:t>Таможенная очистка товаров</w:t>
      </w:r>
      <w:bookmarkEnd w:id="76"/>
    </w:p>
    <w:p w14:paraId="41BAC08D" w14:textId="77777777" w:rsidR="0074123F" w:rsidRPr="005F6E8C" w:rsidRDefault="0074123F" w:rsidP="00F23470">
      <w:pPr>
        <w:jc w:val="right"/>
        <w:rPr>
          <w:rFonts w:ascii="Arial" w:hAnsi="Arial" w:cs="Arial"/>
          <w:b/>
          <w:bCs/>
          <w:color w:val="306785" w:themeColor="accent1" w:themeShade="BF"/>
          <w:sz w:val="24"/>
          <w:szCs w:val="24"/>
          <w:lang w:val="ru-RU"/>
        </w:rPr>
      </w:pPr>
      <w:r w:rsidRPr="005F6E8C">
        <w:rPr>
          <w:rFonts w:ascii="Arial" w:hAnsi="Arial" w:cs="Arial"/>
          <w:b/>
          <w:bCs/>
          <w:color w:val="306785" w:themeColor="accent1" w:themeShade="BF"/>
          <w:sz w:val="24"/>
          <w:szCs w:val="24"/>
          <w:lang w:val="ru-RU"/>
        </w:rPr>
        <w:t>Общая информация о государственной услуге</w:t>
      </w:r>
    </w:p>
    <w:p w14:paraId="74F14884" w14:textId="77777777" w:rsidR="000B3410" w:rsidRPr="005F6E8C" w:rsidRDefault="000B3410" w:rsidP="00F519DD">
      <w:pPr>
        <w:spacing w:after="0"/>
        <w:jc w:val="both"/>
        <w:rPr>
          <w:rFonts w:ascii="Arial" w:hAnsi="Arial" w:cs="Arial"/>
          <w:sz w:val="20"/>
          <w:szCs w:val="20"/>
          <w:lang w:val="ru-RU"/>
        </w:rPr>
      </w:pPr>
      <w:r w:rsidRPr="005F6E8C">
        <w:rPr>
          <w:rFonts w:ascii="Arial" w:hAnsi="Arial" w:cs="Arial"/>
          <w:b/>
          <w:bCs/>
          <w:sz w:val="20"/>
          <w:szCs w:val="20"/>
          <w:lang w:val="ru-RU"/>
        </w:rPr>
        <w:t>Государственный орган:</w:t>
      </w:r>
      <w:r w:rsidRPr="005F6E8C">
        <w:rPr>
          <w:rFonts w:ascii="Arial" w:hAnsi="Arial" w:cs="Arial"/>
          <w:sz w:val="20"/>
          <w:szCs w:val="20"/>
          <w:lang w:val="ru-RU"/>
        </w:rPr>
        <w:t xml:space="preserve"> Министерство финансы РК</w:t>
      </w:r>
    </w:p>
    <w:p w14:paraId="6777DC5F" w14:textId="77777777" w:rsidR="000B3410" w:rsidRPr="005F6E8C" w:rsidRDefault="000B3410" w:rsidP="00F519DD">
      <w:pPr>
        <w:spacing w:after="0"/>
        <w:jc w:val="both"/>
        <w:rPr>
          <w:rFonts w:ascii="Arial" w:hAnsi="Arial" w:cs="Arial"/>
          <w:sz w:val="20"/>
          <w:szCs w:val="20"/>
          <w:lang w:val="ru-RU"/>
        </w:rPr>
      </w:pPr>
      <w:r w:rsidRPr="005F6E8C">
        <w:rPr>
          <w:rFonts w:ascii="Arial" w:hAnsi="Arial" w:cs="Arial"/>
          <w:b/>
          <w:bCs/>
          <w:sz w:val="20"/>
          <w:szCs w:val="20"/>
          <w:lang w:val="ru-RU"/>
        </w:rPr>
        <w:t>Получатели услуги:</w:t>
      </w:r>
      <w:r w:rsidRPr="005F6E8C">
        <w:rPr>
          <w:rFonts w:ascii="Arial" w:hAnsi="Arial" w:cs="Arial"/>
          <w:sz w:val="20"/>
          <w:szCs w:val="20"/>
          <w:lang w:val="ru-RU"/>
        </w:rPr>
        <w:t xml:space="preserve"> физические и юридические лица</w:t>
      </w:r>
    </w:p>
    <w:p w14:paraId="10F04FFC" w14:textId="098048C6" w:rsidR="000B3410" w:rsidRPr="005F6E8C" w:rsidRDefault="000B3410" w:rsidP="00F519DD">
      <w:pPr>
        <w:spacing w:after="0"/>
        <w:jc w:val="both"/>
        <w:rPr>
          <w:rFonts w:ascii="Arial" w:hAnsi="Arial" w:cs="Arial"/>
          <w:sz w:val="20"/>
          <w:szCs w:val="20"/>
        </w:rPr>
      </w:pPr>
      <w:r w:rsidRPr="005F6E8C">
        <w:rPr>
          <w:rFonts w:ascii="Arial" w:hAnsi="Arial" w:cs="Arial"/>
          <w:b/>
          <w:bCs/>
          <w:sz w:val="20"/>
          <w:szCs w:val="20"/>
          <w:lang w:val="ru-RU"/>
        </w:rPr>
        <w:t>Способ предоставления услуги:</w:t>
      </w:r>
      <w:r w:rsidRPr="005F6E8C">
        <w:rPr>
          <w:rFonts w:ascii="Arial" w:hAnsi="Arial" w:cs="Arial"/>
          <w:sz w:val="20"/>
          <w:szCs w:val="20"/>
          <w:lang w:val="ru-RU"/>
        </w:rPr>
        <w:t xml:space="preserve"> </w:t>
      </w:r>
      <w:hyperlink r:id="rId82" w:tgtFrame="_blank" w:history="1">
        <w:r w:rsidRPr="005F6E8C">
          <w:rPr>
            <w:rStyle w:val="a8"/>
            <w:rFonts w:ascii="Arial" w:hAnsi="Arial" w:cs="Arial"/>
            <w:color w:val="auto"/>
            <w:sz w:val="20"/>
            <w:szCs w:val="20"/>
            <w:u w:val="none"/>
          </w:rPr>
          <w:t>Территориальные органы Комитета государственных доходов Министерства по областям, городам Астана, Алматы и Шымкент</w:t>
        </w:r>
      </w:hyperlink>
      <w:r w:rsidRPr="005F6E8C">
        <w:rPr>
          <w:rFonts w:ascii="Arial" w:hAnsi="Arial" w:cs="Arial"/>
          <w:sz w:val="20"/>
          <w:szCs w:val="20"/>
          <w:lang w:val="ru-RU"/>
        </w:rPr>
        <w:t xml:space="preserve">, </w:t>
      </w:r>
      <w:hyperlink r:id="rId83" w:tgtFrame="_blank" w:history="1">
        <w:r w:rsidRPr="005F6E8C">
          <w:rPr>
            <w:rStyle w:val="a8"/>
            <w:rFonts w:ascii="Arial" w:hAnsi="Arial" w:cs="Arial"/>
            <w:color w:val="auto"/>
            <w:sz w:val="20"/>
            <w:szCs w:val="20"/>
            <w:u w:val="none"/>
          </w:rPr>
          <w:t>Комитет государственных доходов МФ РК</w:t>
        </w:r>
      </w:hyperlink>
    </w:p>
    <w:p w14:paraId="5C8B5104" w14:textId="1DF5A608" w:rsidR="000B3410" w:rsidRPr="005F6E8C" w:rsidRDefault="000B3410" w:rsidP="00F519DD">
      <w:pPr>
        <w:spacing w:after="0"/>
        <w:jc w:val="both"/>
        <w:rPr>
          <w:rFonts w:ascii="Arial" w:hAnsi="Arial" w:cs="Arial"/>
          <w:sz w:val="20"/>
          <w:szCs w:val="20"/>
          <w:lang w:val="ru-RU"/>
        </w:rPr>
      </w:pPr>
      <w:r w:rsidRPr="005F6E8C">
        <w:rPr>
          <w:rFonts w:ascii="Arial" w:hAnsi="Arial" w:cs="Arial"/>
          <w:b/>
          <w:bCs/>
          <w:sz w:val="20"/>
          <w:szCs w:val="20"/>
          <w:lang w:val="ru-RU"/>
        </w:rPr>
        <w:t>Стоимость услуги:</w:t>
      </w:r>
      <w:r w:rsidRPr="005F6E8C">
        <w:rPr>
          <w:rFonts w:ascii="Arial" w:hAnsi="Arial" w:cs="Arial"/>
          <w:sz w:val="20"/>
          <w:szCs w:val="20"/>
          <w:lang w:val="ru-RU"/>
        </w:rPr>
        <w:t xml:space="preserve"> платно</w:t>
      </w:r>
    </w:p>
    <w:p w14:paraId="67AFE0E4" w14:textId="44CE09FA" w:rsidR="000B3410" w:rsidRPr="005F6E8C" w:rsidRDefault="000B3410" w:rsidP="00F519DD">
      <w:pPr>
        <w:spacing w:after="0"/>
        <w:jc w:val="both"/>
        <w:rPr>
          <w:rFonts w:ascii="Arial" w:hAnsi="Arial" w:cs="Arial"/>
          <w:sz w:val="20"/>
          <w:szCs w:val="20"/>
          <w:lang w:val="ru-RU"/>
        </w:rPr>
      </w:pPr>
      <w:r w:rsidRPr="005F6E8C">
        <w:rPr>
          <w:rFonts w:ascii="Arial" w:hAnsi="Arial" w:cs="Arial"/>
          <w:b/>
          <w:bCs/>
          <w:sz w:val="20"/>
          <w:szCs w:val="20"/>
          <w:lang w:val="ru-RU"/>
        </w:rPr>
        <w:t>Сроки оказания услуги:</w:t>
      </w:r>
      <w:r w:rsidRPr="005F6E8C">
        <w:rPr>
          <w:rFonts w:ascii="Arial" w:hAnsi="Arial" w:cs="Arial"/>
          <w:sz w:val="20"/>
          <w:szCs w:val="20"/>
          <w:lang w:val="ru-RU"/>
        </w:rPr>
        <w:t xml:space="preserve"> </w:t>
      </w:r>
      <w:r w:rsidR="00F519DD" w:rsidRPr="005F6E8C">
        <w:rPr>
          <w:rFonts w:ascii="Arial" w:hAnsi="Arial" w:cs="Arial"/>
          <w:sz w:val="20"/>
          <w:szCs w:val="20"/>
          <w:lang w:val="ru-RU"/>
        </w:rPr>
        <w:t xml:space="preserve">от 4 часов </w:t>
      </w:r>
    </w:p>
    <w:p w14:paraId="61536DE2" w14:textId="08830B56" w:rsidR="000B3410" w:rsidRPr="005F6E8C" w:rsidRDefault="000B3410" w:rsidP="00F519DD">
      <w:pPr>
        <w:spacing w:after="0"/>
        <w:jc w:val="both"/>
        <w:rPr>
          <w:rFonts w:ascii="Arial" w:hAnsi="Arial" w:cs="Arial"/>
          <w:sz w:val="20"/>
          <w:szCs w:val="20"/>
          <w:lang w:val="ru-RU"/>
        </w:rPr>
      </w:pPr>
      <w:r w:rsidRPr="005F6E8C">
        <w:rPr>
          <w:rFonts w:ascii="Arial" w:hAnsi="Arial" w:cs="Arial"/>
          <w:b/>
          <w:bCs/>
          <w:sz w:val="20"/>
          <w:szCs w:val="20"/>
          <w:lang w:val="ru-RU"/>
        </w:rPr>
        <w:t xml:space="preserve">Форма оказания услуги: </w:t>
      </w:r>
      <w:r w:rsidRPr="005F6E8C">
        <w:rPr>
          <w:rFonts w:ascii="Arial" w:hAnsi="Arial" w:cs="Arial"/>
          <w:sz w:val="20"/>
          <w:szCs w:val="20"/>
          <w:lang w:val="ru-RU"/>
        </w:rPr>
        <w:t>электронная</w:t>
      </w:r>
      <w:r w:rsidR="00AE4A47" w:rsidRPr="005F6E8C">
        <w:rPr>
          <w:rFonts w:ascii="Arial" w:hAnsi="Arial" w:cs="Arial"/>
          <w:sz w:val="20"/>
          <w:szCs w:val="20"/>
          <w:lang w:val="ru-RU"/>
        </w:rPr>
        <w:t>, частично автоматизированная</w:t>
      </w:r>
      <w:r w:rsidRPr="005F6E8C">
        <w:rPr>
          <w:rFonts w:ascii="Arial" w:hAnsi="Arial" w:cs="Arial"/>
          <w:sz w:val="20"/>
          <w:szCs w:val="20"/>
          <w:lang w:val="ru-RU"/>
        </w:rPr>
        <w:t xml:space="preserve"> или бумажная</w:t>
      </w:r>
    </w:p>
    <w:p w14:paraId="58AB55E2" w14:textId="2F6199EE" w:rsidR="000B3410" w:rsidRPr="005F6E8C" w:rsidRDefault="000B3410" w:rsidP="00F519DD">
      <w:pPr>
        <w:spacing w:after="0"/>
        <w:jc w:val="both"/>
        <w:rPr>
          <w:rFonts w:ascii="Arial" w:hAnsi="Arial" w:cs="Arial"/>
          <w:sz w:val="20"/>
          <w:szCs w:val="20"/>
          <w:lang w:val="kk-KZ"/>
        </w:rPr>
      </w:pPr>
      <w:r w:rsidRPr="005F6E8C">
        <w:rPr>
          <w:rFonts w:ascii="Arial" w:hAnsi="Arial" w:cs="Arial"/>
          <w:b/>
          <w:bCs/>
          <w:sz w:val="20"/>
          <w:szCs w:val="20"/>
          <w:lang w:val="ru-RU"/>
        </w:rPr>
        <w:t>Результат оказания услуги:</w:t>
      </w:r>
      <w:r w:rsidRPr="005F6E8C">
        <w:rPr>
          <w:rFonts w:ascii="Arial" w:hAnsi="Arial" w:cs="Arial"/>
          <w:sz w:val="20"/>
          <w:szCs w:val="20"/>
          <w:lang w:val="ru-RU"/>
        </w:rPr>
        <w:t xml:space="preserve"> уведомление о решении выпуска товаров</w:t>
      </w:r>
    </w:p>
    <w:p w14:paraId="5AAE9671" w14:textId="77777777" w:rsidR="00EF095E" w:rsidRPr="005F6E8C" w:rsidRDefault="00EF095E" w:rsidP="00EF095E">
      <w:pPr>
        <w:ind w:firstLine="720"/>
        <w:jc w:val="both"/>
        <w:rPr>
          <w:rFonts w:ascii="Arial" w:hAnsi="Arial" w:cs="Arial"/>
          <w:sz w:val="24"/>
          <w:szCs w:val="24"/>
          <w:lang w:val="ru-RU"/>
        </w:rPr>
      </w:pPr>
    </w:p>
    <w:p w14:paraId="709ECCBC" w14:textId="6257BB05" w:rsidR="00EF095E" w:rsidRPr="005F6E8C" w:rsidRDefault="00EF095E" w:rsidP="00EF095E">
      <w:pPr>
        <w:ind w:firstLine="720"/>
        <w:jc w:val="both"/>
        <w:rPr>
          <w:rFonts w:ascii="Arial" w:hAnsi="Arial" w:cs="Arial"/>
          <w:sz w:val="24"/>
          <w:szCs w:val="24"/>
          <w:lang w:val="ru-RU"/>
        </w:rPr>
      </w:pPr>
      <w:r w:rsidRPr="005F6E8C">
        <w:rPr>
          <w:rFonts w:ascii="Arial" w:hAnsi="Arial" w:cs="Arial"/>
          <w:sz w:val="24"/>
          <w:szCs w:val="24"/>
          <w:lang w:val="ru-RU"/>
        </w:rPr>
        <w:t>В рамках общественного мониторинга оценки качества оказания государственной услуги проведены количественные и качественные исследования, в результате которых были получены следующие результаты:</w:t>
      </w:r>
    </w:p>
    <w:p w14:paraId="17213F10" w14:textId="77777777" w:rsidR="00EF095E" w:rsidRPr="005F6E8C" w:rsidRDefault="00EF095E" w:rsidP="00EF095E">
      <w:pPr>
        <w:jc w:val="right"/>
        <w:rPr>
          <w:rFonts w:ascii="Arial" w:hAnsi="Arial" w:cs="Arial"/>
          <w:b/>
          <w:bCs/>
          <w:color w:val="306785" w:themeColor="accent1" w:themeShade="BF"/>
          <w:sz w:val="24"/>
          <w:szCs w:val="24"/>
          <w:lang w:val="ru-RU"/>
        </w:rPr>
      </w:pPr>
      <w:r w:rsidRPr="005F6E8C">
        <w:rPr>
          <w:rFonts w:ascii="Arial" w:hAnsi="Arial" w:cs="Arial"/>
          <w:b/>
          <w:bCs/>
          <w:color w:val="306785" w:themeColor="accent1" w:themeShade="BF"/>
          <w:sz w:val="24"/>
          <w:szCs w:val="24"/>
          <w:lang w:val="ru-RU"/>
        </w:rPr>
        <w:t>Социально-демографический блок</w:t>
      </w:r>
    </w:p>
    <w:p w14:paraId="717CF88A" w14:textId="1C8BCBED" w:rsidR="00EF095E" w:rsidRPr="005F6E8C" w:rsidRDefault="00EF095E" w:rsidP="00EF095E">
      <w:pPr>
        <w:jc w:val="both"/>
        <w:rPr>
          <w:rFonts w:ascii="Arial" w:hAnsi="Arial" w:cs="Arial"/>
          <w:sz w:val="24"/>
          <w:szCs w:val="24"/>
          <w:lang w:val="ru-RU"/>
        </w:rPr>
      </w:pPr>
      <w:r w:rsidRPr="005F6E8C">
        <w:rPr>
          <w:rFonts w:ascii="Arial" w:hAnsi="Arial" w:cs="Arial"/>
          <w:b/>
          <w:bCs/>
          <w:color w:val="306785" w:themeColor="accent1" w:themeShade="BF"/>
          <w:sz w:val="28"/>
          <w:szCs w:val="28"/>
          <w:lang w:val="ru-RU"/>
        </w:rPr>
        <w:lastRenderedPageBreak/>
        <w:tab/>
      </w:r>
      <w:r w:rsidRPr="005F6E8C">
        <w:rPr>
          <w:rFonts w:ascii="Arial" w:hAnsi="Arial" w:cs="Arial"/>
          <w:sz w:val="24"/>
          <w:szCs w:val="24"/>
          <w:lang w:val="ru-RU"/>
        </w:rPr>
        <w:t xml:space="preserve">Массовый опрос услугополучателей охватил 116 респондента. Из них </w:t>
      </w:r>
      <w:r w:rsidR="00B7523F" w:rsidRPr="005F6E8C">
        <w:rPr>
          <w:rFonts w:ascii="Arial" w:hAnsi="Arial" w:cs="Arial"/>
          <w:sz w:val="24"/>
          <w:szCs w:val="24"/>
          <w:lang w:val="ru-RU"/>
        </w:rPr>
        <w:t>72,4</w:t>
      </w:r>
      <w:r w:rsidRPr="005F6E8C">
        <w:rPr>
          <w:rFonts w:ascii="Arial" w:hAnsi="Arial" w:cs="Arial"/>
          <w:sz w:val="24"/>
          <w:szCs w:val="24"/>
          <w:lang w:val="ru-RU"/>
        </w:rPr>
        <w:t xml:space="preserve">% услугополучателей мужского пола и </w:t>
      </w:r>
      <w:r w:rsidR="00B7523F" w:rsidRPr="005F6E8C">
        <w:rPr>
          <w:rFonts w:ascii="Arial" w:hAnsi="Arial" w:cs="Arial"/>
          <w:sz w:val="24"/>
          <w:szCs w:val="24"/>
          <w:lang w:val="ru-RU"/>
        </w:rPr>
        <w:t>25,9</w:t>
      </w:r>
      <w:r w:rsidRPr="005F6E8C">
        <w:rPr>
          <w:rFonts w:ascii="Arial" w:hAnsi="Arial" w:cs="Arial"/>
          <w:sz w:val="24"/>
          <w:szCs w:val="24"/>
          <w:lang w:val="ru-RU"/>
        </w:rPr>
        <w:t xml:space="preserve">% женского пола. Наиболее значимые возрастные группы услугополучателей – </w:t>
      </w:r>
      <w:r w:rsidR="00B7523F" w:rsidRPr="005F6E8C">
        <w:rPr>
          <w:rFonts w:ascii="Arial" w:hAnsi="Arial" w:cs="Arial"/>
          <w:sz w:val="24"/>
          <w:szCs w:val="24"/>
          <w:lang w:val="ru-RU"/>
        </w:rPr>
        <w:t>3</w:t>
      </w:r>
      <w:r w:rsidRPr="005F6E8C">
        <w:rPr>
          <w:rFonts w:ascii="Arial" w:hAnsi="Arial" w:cs="Arial"/>
          <w:sz w:val="24"/>
          <w:szCs w:val="24"/>
          <w:lang w:val="ru-RU"/>
        </w:rPr>
        <w:t>0–</w:t>
      </w:r>
      <w:r w:rsidR="00B7523F" w:rsidRPr="005F6E8C">
        <w:rPr>
          <w:rFonts w:ascii="Arial" w:hAnsi="Arial" w:cs="Arial"/>
          <w:sz w:val="24"/>
          <w:szCs w:val="24"/>
          <w:lang w:val="ru-RU"/>
        </w:rPr>
        <w:t>3</w:t>
      </w:r>
      <w:r w:rsidRPr="005F6E8C">
        <w:rPr>
          <w:rFonts w:ascii="Arial" w:hAnsi="Arial" w:cs="Arial"/>
          <w:sz w:val="24"/>
          <w:szCs w:val="24"/>
          <w:lang w:val="ru-RU"/>
        </w:rPr>
        <w:t>9 лет (62</w:t>
      </w:r>
      <w:r w:rsidR="00B7523F" w:rsidRPr="005F6E8C">
        <w:rPr>
          <w:rFonts w:ascii="Arial" w:hAnsi="Arial" w:cs="Arial"/>
          <w:sz w:val="24"/>
          <w:szCs w:val="24"/>
          <w:lang w:val="ru-RU"/>
        </w:rPr>
        <w:t>,9</w:t>
      </w:r>
      <w:r w:rsidRPr="005F6E8C">
        <w:rPr>
          <w:rFonts w:ascii="Arial" w:hAnsi="Arial" w:cs="Arial"/>
          <w:sz w:val="24"/>
          <w:szCs w:val="24"/>
          <w:lang w:val="ru-RU"/>
        </w:rPr>
        <w:t xml:space="preserve">%). Из общего числа обратившихся </w:t>
      </w:r>
      <w:r w:rsidR="00A924E0" w:rsidRPr="005F6E8C">
        <w:rPr>
          <w:rFonts w:ascii="Arial" w:hAnsi="Arial" w:cs="Arial"/>
          <w:sz w:val="24"/>
          <w:szCs w:val="24"/>
          <w:lang w:val="ru-RU"/>
        </w:rPr>
        <w:t>88,8</w:t>
      </w:r>
      <w:r w:rsidRPr="005F6E8C">
        <w:rPr>
          <w:rFonts w:ascii="Arial" w:hAnsi="Arial" w:cs="Arial"/>
          <w:sz w:val="24"/>
          <w:szCs w:val="24"/>
          <w:lang w:val="ru-RU"/>
        </w:rPr>
        <w:t xml:space="preserve">% являются юридическими лицами, и </w:t>
      </w:r>
      <w:r w:rsidR="00A924E0" w:rsidRPr="005F6E8C">
        <w:rPr>
          <w:rFonts w:ascii="Arial" w:hAnsi="Arial" w:cs="Arial"/>
          <w:sz w:val="24"/>
          <w:szCs w:val="24"/>
          <w:lang w:val="ru-RU"/>
        </w:rPr>
        <w:t>11,2</w:t>
      </w:r>
      <w:r w:rsidRPr="005F6E8C">
        <w:rPr>
          <w:rFonts w:ascii="Arial" w:hAnsi="Arial" w:cs="Arial"/>
          <w:sz w:val="24"/>
          <w:szCs w:val="24"/>
          <w:lang w:val="ru-RU"/>
        </w:rPr>
        <w:t xml:space="preserve">% физическими лицами, также все опрошенные – 100% - резиденты РК.  </w:t>
      </w:r>
      <w:r w:rsidR="00A924E0" w:rsidRPr="005F6E8C">
        <w:rPr>
          <w:rFonts w:ascii="Arial" w:hAnsi="Arial" w:cs="Arial"/>
          <w:sz w:val="24"/>
          <w:szCs w:val="24"/>
          <w:lang w:val="ru-RU"/>
        </w:rPr>
        <w:t xml:space="preserve">Всем </w:t>
      </w:r>
      <w:r w:rsidRPr="005F6E8C">
        <w:rPr>
          <w:rFonts w:ascii="Arial" w:hAnsi="Arial" w:cs="Arial"/>
          <w:sz w:val="24"/>
          <w:szCs w:val="24"/>
          <w:lang w:val="ru-RU"/>
        </w:rPr>
        <w:t>услугополучател</w:t>
      </w:r>
      <w:r w:rsidR="00A924E0" w:rsidRPr="005F6E8C">
        <w:rPr>
          <w:rFonts w:ascii="Arial" w:hAnsi="Arial" w:cs="Arial"/>
          <w:sz w:val="24"/>
          <w:szCs w:val="24"/>
          <w:lang w:val="ru-RU"/>
        </w:rPr>
        <w:t>ям</w:t>
      </w:r>
      <w:r w:rsidRPr="005F6E8C">
        <w:rPr>
          <w:rFonts w:ascii="Arial" w:hAnsi="Arial" w:cs="Arial"/>
          <w:sz w:val="24"/>
          <w:szCs w:val="24"/>
          <w:lang w:val="ru-RU"/>
        </w:rPr>
        <w:t>, получивши</w:t>
      </w:r>
      <w:r w:rsidR="00A924E0" w:rsidRPr="005F6E8C">
        <w:rPr>
          <w:rFonts w:ascii="Arial" w:hAnsi="Arial" w:cs="Arial"/>
          <w:sz w:val="24"/>
          <w:szCs w:val="24"/>
          <w:lang w:val="ru-RU"/>
        </w:rPr>
        <w:t>м</w:t>
      </w:r>
      <w:r w:rsidRPr="005F6E8C">
        <w:rPr>
          <w:rFonts w:ascii="Arial" w:hAnsi="Arial" w:cs="Arial"/>
          <w:sz w:val="24"/>
          <w:szCs w:val="24"/>
          <w:lang w:val="ru-RU"/>
        </w:rPr>
        <w:t xml:space="preserve"> </w:t>
      </w:r>
      <w:r w:rsidR="00A924E0" w:rsidRPr="005F6E8C">
        <w:rPr>
          <w:rFonts w:ascii="Arial" w:hAnsi="Arial" w:cs="Arial"/>
          <w:sz w:val="24"/>
          <w:szCs w:val="24"/>
          <w:lang w:val="ru-RU"/>
        </w:rPr>
        <w:t>услугу (100%),</w:t>
      </w:r>
      <w:r w:rsidRPr="005F6E8C">
        <w:rPr>
          <w:rFonts w:ascii="Arial" w:hAnsi="Arial" w:cs="Arial"/>
          <w:sz w:val="24"/>
          <w:szCs w:val="24"/>
          <w:lang w:val="ru-RU"/>
        </w:rPr>
        <w:t xml:space="preserve"> не понадобилось обеспечение физического доступа к услуге (не обращались за услугой лица с инвалидностью)</w:t>
      </w:r>
      <w:r w:rsidR="00A924E0" w:rsidRPr="005F6E8C">
        <w:rPr>
          <w:rFonts w:ascii="Arial" w:hAnsi="Arial" w:cs="Arial"/>
          <w:sz w:val="24"/>
          <w:szCs w:val="24"/>
          <w:lang w:val="ru-RU"/>
        </w:rPr>
        <w:t xml:space="preserve">. </w:t>
      </w:r>
      <w:r w:rsidRPr="005F6E8C">
        <w:rPr>
          <w:rFonts w:ascii="Arial" w:hAnsi="Arial" w:cs="Arial"/>
          <w:sz w:val="24"/>
          <w:szCs w:val="24"/>
          <w:lang w:val="ru-RU"/>
        </w:rPr>
        <w:t>Большинство услугополучателей, получивших услугу (9</w:t>
      </w:r>
      <w:r w:rsidR="00B7523F" w:rsidRPr="005F6E8C">
        <w:rPr>
          <w:rFonts w:ascii="Arial" w:hAnsi="Arial" w:cs="Arial"/>
          <w:sz w:val="24"/>
          <w:szCs w:val="24"/>
          <w:lang w:val="ru-RU"/>
        </w:rPr>
        <w:t>5,7</w:t>
      </w:r>
      <w:r w:rsidRPr="005F6E8C">
        <w:rPr>
          <w:rFonts w:ascii="Arial" w:hAnsi="Arial" w:cs="Arial"/>
          <w:sz w:val="24"/>
          <w:szCs w:val="24"/>
          <w:lang w:val="ru-RU"/>
        </w:rPr>
        <w:t xml:space="preserve">%) обратились на портал </w:t>
      </w:r>
      <w:r w:rsidR="00A828F2" w:rsidRPr="005F6E8C">
        <w:rPr>
          <w:rFonts w:ascii="Arial" w:hAnsi="Arial" w:cs="Arial"/>
          <w:sz w:val="24"/>
          <w:szCs w:val="24"/>
          <w:lang w:val="ru-RU"/>
        </w:rPr>
        <w:t>«</w:t>
      </w:r>
      <w:r w:rsidRPr="005F6E8C">
        <w:rPr>
          <w:rFonts w:ascii="Arial" w:hAnsi="Arial" w:cs="Arial"/>
          <w:sz w:val="24"/>
          <w:szCs w:val="24"/>
          <w:lang w:val="ru-RU"/>
        </w:rPr>
        <w:t>электронного правительства</w:t>
      </w:r>
      <w:r w:rsidR="00A828F2" w:rsidRPr="005F6E8C">
        <w:rPr>
          <w:rFonts w:ascii="Arial" w:hAnsi="Arial" w:cs="Arial"/>
          <w:sz w:val="24"/>
          <w:szCs w:val="24"/>
          <w:lang w:val="ru-RU"/>
        </w:rPr>
        <w:t>» (АИС Астана-1</w:t>
      </w:r>
      <w:r w:rsidR="00D93A20" w:rsidRPr="005F6E8C">
        <w:rPr>
          <w:rFonts w:ascii="Arial" w:hAnsi="Arial" w:cs="Arial"/>
          <w:sz w:val="24"/>
          <w:szCs w:val="24"/>
          <w:lang w:val="ru-RU"/>
        </w:rPr>
        <w:t>, налоговый кабинет</w:t>
      </w:r>
      <w:r w:rsidR="00A828F2" w:rsidRPr="005F6E8C">
        <w:rPr>
          <w:rFonts w:ascii="Arial" w:hAnsi="Arial" w:cs="Arial"/>
          <w:sz w:val="24"/>
          <w:szCs w:val="24"/>
          <w:lang w:val="ru-RU"/>
        </w:rPr>
        <w:t>)</w:t>
      </w:r>
      <w:r w:rsidRPr="005F6E8C">
        <w:rPr>
          <w:rFonts w:ascii="Arial" w:hAnsi="Arial" w:cs="Arial"/>
          <w:sz w:val="24"/>
          <w:szCs w:val="24"/>
          <w:lang w:val="ru-RU"/>
        </w:rPr>
        <w:t xml:space="preserve">, а </w:t>
      </w:r>
      <w:r w:rsidR="00B7523F" w:rsidRPr="005F6E8C">
        <w:rPr>
          <w:rFonts w:ascii="Arial" w:hAnsi="Arial" w:cs="Arial"/>
          <w:sz w:val="24"/>
          <w:szCs w:val="24"/>
          <w:lang w:val="ru-RU"/>
        </w:rPr>
        <w:t>4,3</w:t>
      </w:r>
      <w:r w:rsidRPr="005F6E8C">
        <w:rPr>
          <w:rFonts w:ascii="Arial" w:hAnsi="Arial" w:cs="Arial"/>
          <w:sz w:val="24"/>
          <w:szCs w:val="24"/>
          <w:lang w:val="ru-RU"/>
        </w:rPr>
        <w:t>% в ЦОН в зону самостоятельного обслуживания.</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4852"/>
      </w:tblGrid>
      <w:tr w:rsidR="00EF095E" w:rsidRPr="005F6E8C" w14:paraId="5C2DA7E2" w14:textId="77777777" w:rsidTr="00B7523F">
        <w:tc>
          <w:tcPr>
            <w:tcW w:w="4672" w:type="dxa"/>
          </w:tcPr>
          <w:p w14:paraId="0B6FCF1A" w14:textId="37E40F91" w:rsidR="00EF095E" w:rsidRPr="005F6E8C" w:rsidRDefault="00B7523F" w:rsidP="0074123F">
            <w:pPr>
              <w:jc w:val="both"/>
              <w:rPr>
                <w:rFonts w:ascii="Arial" w:hAnsi="Arial" w:cs="Arial"/>
                <w:b/>
                <w:bCs/>
                <w:color w:val="306785" w:themeColor="accent1" w:themeShade="BF"/>
                <w:sz w:val="28"/>
                <w:szCs w:val="28"/>
                <w:lang w:val="ru-RU"/>
              </w:rPr>
            </w:pPr>
            <w:r w:rsidRPr="005F6E8C">
              <w:rPr>
                <w:noProof/>
                <w:lang w:val="ru-RU" w:eastAsia="ru-RU"/>
              </w:rPr>
              <w:drawing>
                <wp:inline distT="0" distB="0" distL="0" distR="0" wp14:anchorId="43360903" wp14:editId="5894C784">
                  <wp:extent cx="2471420" cy="1949380"/>
                  <wp:effectExtent l="0" t="0" r="0" b="0"/>
                  <wp:docPr id="64" name="Диаграмма 6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898FC9-6378-9F7D-7A48-09466B74B3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tc>
        <w:tc>
          <w:tcPr>
            <w:tcW w:w="4673" w:type="dxa"/>
          </w:tcPr>
          <w:p w14:paraId="5B68BD29" w14:textId="25D33711" w:rsidR="00EF095E" w:rsidRPr="005F6E8C" w:rsidRDefault="00B7523F" w:rsidP="0074123F">
            <w:pPr>
              <w:jc w:val="both"/>
              <w:rPr>
                <w:rFonts w:ascii="Arial" w:hAnsi="Arial" w:cs="Arial"/>
                <w:b/>
                <w:bCs/>
                <w:color w:val="306785" w:themeColor="accent1" w:themeShade="BF"/>
                <w:sz w:val="28"/>
                <w:szCs w:val="28"/>
                <w:lang w:val="ru-RU"/>
              </w:rPr>
            </w:pPr>
            <w:r w:rsidRPr="005F6E8C">
              <w:rPr>
                <w:noProof/>
                <w:lang w:val="ru-RU" w:eastAsia="ru-RU"/>
              </w:rPr>
              <w:drawing>
                <wp:inline distT="0" distB="0" distL="0" distR="0" wp14:anchorId="32F45DA5" wp14:editId="39115490">
                  <wp:extent cx="2943860" cy="1899139"/>
                  <wp:effectExtent l="0" t="0" r="0" b="0"/>
                  <wp:docPr id="65" name="Диаграмма 6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AC41063-7FF7-DAC1-41EE-4F091A82CC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tc>
      </w:tr>
    </w:tbl>
    <w:p w14:paraId="4D0F7E41" w14:textId="314F41A7" w:rsidR="0074123F" w:rsidRPr="005F6E8C" w:rsidRDefault="0074123F" w:rsidP="00E62E91">
      <w:pPr>
        <w:ind w:firstLine="720"/>
        <w:jc w:val="both"/>
        <w:rPr>
          <w:rFonts w:ascii="Arial" w:hAnsi="Arial" w:cs="Arial"/>
          <w:b/>
          <w:bCs/>
          <w:color w:val="306785" w:themeColor="accent1" w:themeShade="BF"/>
          <w:sz w:val="28"/>
          <w:szCs w:val="28"/>
          <w:lang w:val="ru-RU"/>
        </w:rPr>
      </w:pPr>
      <w:r w:rsidRPr="005F6E8C">
        <w:rPr>
          <w:rFonts w:ascii="Arial" w:hAnsi="Arial" w:cs="Arial"/>
          <w:b/>
          <w:bCs/>
          <w:color w:val="306785" w:themeColor="accent1" w:themeShade="BF"/>
          <w:sz w:val="28"/>
          <w:szCs w:val="28"/>
          <w:lang w:val="ru-RU"/>
        </w:rPr>
        <w:t>Основные результаты исследования</w:t>
      </w:r>
    </w:p>
    <w:p w14:paraId="5079547A" w14:textId="77777777" w:rsidR="002069D4" w:rsidRPr="005F6E8C" w:rsidRDefault="002069D4" w:rsidP="002069D4">
      <w:pPr>
        <w:ind w:firstLine="720"/>
        <w:jc w:val="both"/>
        <w:rPr>
          <w:rFonts w:ascii="Arial" w:hAnsi="Arial" w:cs="Arial"/>
          <w:sz w:val="24"/>
          <w:szCs w:val="24"/>
          <w:lang w:val="ru-RU"/>
        </w:rPr>
      </w:pPr>
      <w:r w:rsidRPr="005F6E8C">
        <w:rPr>
          <w:rFonts w:ascii="Arial" w:hAnsi="Arial" w:cs="Arial"/>
          <w:sz w:val="24"/>
          <w:szCs w:val="24"/>
          <w:lang w:val="ru-RU"/>
        </w:rPr>
        <w:t>Основные показатели качества оказания государственной услуги в результате массового опроса услугополучателей составили следующие значения:</w:t>
      </w:r>
    </w:p>
    <w:p w14:paraId="59AA9EBD" w14:textId="3A4DE605" w:rsidR="002069D4" w:rsidRPr="005F6E8C" w:rsidRDefault="002069D4" w:rsidP="00A828F2">
      <w:pPr>
        <w:spacing w:after="0"/>
        <w:ind w:firstLine="720"/>
        <w:jc w:val="both"/>
        <w:rPr>
          <w:rFonts w:ascii="Arial" w:hAnsi="Arial" w:cs="Arial"/>
          <w:b/>
          <w:bCs/>
          <w:color w:val="306785" w:themeColor="accent1" w:themeShade="BF"/>
          <w:sz w:val="24"/>
          <w:szCs w:val="24"/>
          <w:lang w:val="ru-RU"/>
        </w:rPr>
      </w:pPr>
      <w:r w:rsidRPr="005F6E8C">
        <w:rPr>
          <w:rFonts w:ascii="Arial" w:hAnsi="Arial" w:cs="Arial"/>
          <w:sz w:val="24"/>
          <w:szCs w:val="24"/>
          <w:lang w:val="ru-RU"/>
        </w:rPr>
        <w:t>Уровень удовлетворенности качеством оказания государственной услуги включающих в себя деятельность всех услугодателей (</w:t>
      </w:r>
      <w:hyperlink r:id="rId86" w:tgtFrame="_blank" w:history="1">
        <w:r w:rsidR="00F519DD" w:rsidRPr="005F6E8C">
          <w:rPr>
            <w:rStyle w:val="a8"/>
            <w:rFonts w:ascii="Arial" w:hAnsi="Arial" w:cs="Arial"/>
            <w:color w:val="auto"/>
            <w:sz w:val="24"/>
            <w:szCs w:val="24"/>
            <w:u w:val="none"/>
            <w:lang w:val="ru-RU"/>
          </w:rPr>
          <w:t>т</w:t>
        </w:r>
        <w:r w:rsidR="00F519DD" w:rsidRPr="005F6E8C">
          <w:rPr>
            <w:rStyle w:val="a8"/>
            <w:rFonts w:ascii="Arial" w:hAnsi="Arial" w:cs="Arial"/>
            <w:color w:val="auto"/>
            <w:sz w:val="24"/>
            <w:szCs w:val="24"/>
            <w:u w:val="none"/>
          </w:rPr>
          <w:t>ерриториальные органы Комитета государственных доходов Министерства по областям, городам Астана, Алматы и Шымкент</w:t>
        </w:r>
      </w:hyperlink>
      <w:r w:rsidR="00F519DD" w:rsidRPr="005F6E8C">
        <w:rPr>
          <w:rFonts w:ascii="Arial" w:hAnsi="Arial" w:cs="Arial"/>
          <w:sz w:val="24"/>
          <w:szCs w:val="24"/>
          <w:lang w:val="ru-RU"/>
        </w:rPr>
        <w:t xml:space="preserve">, </w:t>
      </w:r>
      <w:hyperlink r:id="rId87" w:tgtFrame="_blank" w:history="1">
        <w:r w:rsidR="00F519DD" w:rsidRPr="005F6E8C">
          <w:rPr>
            <w:rStyle w:val="a8"/>
            <w:rFonts w:ascii="Arial" w:hAnsi="Arial" w:cs="Arial"/>
            <w:color w:val="auto"/>
            <w:sz w:val="24"/>
            <w:szCs w:val="24"/>
            <w:u w:val="none"/>
          </w:rPr>
          <w:t>Комитет государственных доходов МФ РК</w:t>
        </w:r>
      </w:hyperlink>
      <w:r w:rsidRPr="005F6E8C">
        <w:rPr>
          <w:rFonts w:ascii="Arial" w:hAnsi="Arial" w:cs="Arial"/>
          <w:sz w:val="24"/>
          <w:szCs w:val="24"/>
          <w:lang w:val="ru-RU"/>
        </w:rPr>
        <w:t xml:space="preserve">) равно – </w:t>
      </w:r>
      <w:r w:rsidRPr="005F6E8C">
        <w:rPr>
          <w:rFonts w:ascii="Arial" w:hAnsi="Arial" w:cs="Arial"/>
          <w:b/>
          <w:bCs/>
          <w:color w:val="306785" w:themeColor="accent1" w:themeShade="BF"/>
          <w:sz w:val="24"/>
          <w:szCs w:val="24"/>
          <w:lang w:val="ru-RU"/>
        </w:rPr>
        <w:t>71,7% и среднее значение оценки 4,44 балла.</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9"/>
        <w:gridCol w:w="4735"/>
        <w:gridCol w:w="567"/>
        <w:gridCol w:w="567"/>
        <w:gridCol w:w="960"/>
        <w:gridCol w:w="883"/>
      </w:tblGrid>
      <w:tr w:rsidR="000E6A7F" w:rsidRPr="005F6E8C" w14:paraId="26A10C5C" w14:textId="77777777" w:rsidTr="0031726F">
        <w:trPr>
          <w:trHeight w:val="480"/>
        </w:trPr>
        <w:tc>
          <w:tcPr>
            <w:tcW w:w="1639" w:type="dxa"/>
            <w:shd w:val="clear" w:color="auto" w:fill="auto"/>
            <w:vAlign w:val="center"/>
            <w:hideMark/>
          </w:tcPr>
          <w:p w14:paraId="797199B4" w14:textId="77777777" w:rsidR="000E6A7F" w:rsidRPr="005F6E8C" w:rsidRDefault="000E6A7F" w:rsidP="000E6A7F">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lang w:val="ru-RU"/>
              </w:rPr>
              <w:t>Критерии оценки</w:t>
            </w:r>
          </w:p>
        </w:tc>
        <w:tc>
          <w:tcPr>
            <w:tcW w:w="4735" w:type="dxa"/>
            <w:shd w:val="clear" w:color="auto" w:fill="auto"/>
            <w:vAlign w:val="center"/>
            <w:hideMark/>
          </w:tcPr>
          <w:p w14:paraId="1622762B" w14:textId="77777777" w:rsidR="000E6A7F" w:rsidRPr="005F6E8C" w:rsidRDefault="000E6A7F" w:rsidP="000E6A7F">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lang w:val="ru-RU"/>
              </w:rPr>
              <w:t>Оценка качества оказанной услуги в электронной форме</w:t>
            </w:r>
          </w:p>
        </w:tc>
        <w:tc>
          <w:tcPr>
            <w:tcW w:w="1134" w:type="dxa"/>
            <w:gridSpan w:val="2"/>
            <w:shd w:val="clear" w:color="auto" w:fill="auto"/>
            <w:vAlign w:val="center"/>
            <w:hideMark/>
          </w:tcPr>
          <w:p w14:paraId="431C1920" w14:textId="77777777" w:rsidR="000E6A7F" w:rsidRPr="005F6E8C" w:rsidRDefault="000E6A7F" w:rsidP="000E6A7F">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rPr>
              <w:t>Средний балл</w:t>
            </w:r>
          </w:p>
        </w:tc>
        <w:tc>
          <w:tcPr>
            <w:tcW w:w="1843" w:type="dxa"/>
            <w:gridSpan w:val="2"/>
            <w:shd w:val="clear" w:color="auto" w:fill="auto"/>
            <w:vAlign w:val="center"/>
            <w:hideMark/>
          </w:tcPr>
          <w:p w14:paraId="27FCC1BC" w14:textId="77777777" w:rsidR="000E6A7F" w:rsidRPr="005F6E8C" w:rsidRDefault="000E6A7F" w:rsidP="000E6A7F">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rPr>
              <w:t>Уровень удовлетворенности</w:t>
            </w:r>
          </w:p>
        </w:tc>
      </w:tr>
      <w:tr w:rsidR="000E6A7F" w:rsidRPr="005F6E8C" w14:paraId="48E283A7" w14:textId="77777777" w:rsidTr="0031726F">
        <w:trPr>
          <w:trHeight w:val="77"/>
        </w:trPr>
        <w:tc>
          <w:tcPr>
            <w:tcW w:w="1639" w:type="dxa"/>
            <w:vMerge w:val="restart"/>
            <w:shd w:val="clear" w:color="auto" w:fill="auto"/>
            <w:vAlign w:val="center"/>
            <w:hideMark/>
          </w:tcPr>
          <w:p w14:paraId="0B63EEB5" w14:textId="77777777" w:rsidR="000E6A7F" w:rsidRPr="005F6E8C" w:rsidRDefault="000E6A7F" w:rsidP="000E6A7F">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ДОСТУПНОСТЬ И УДОБСТВО</w:t>
            </w:r>
          </w:p>
        </w:tc>
        <w:tc>
          <w:tcPr>
            <w:tcW w:w="4735" w:type="dxa"/>
            <w:shd w:val="clear" w:color="auto" w:fill="auto"/>
            <w:vAlign w:val="center"/>
            <w:hideMark/>
          </w:tcPr>
          <w:p w14:paraId="13C93B99" w14:textId="77777777" w:rsidR="000E6A7F" w:rsidRPr="005F6E8C" w:rsidRDefault="000E6A7F" w:rsidP="000E6A7F">
            <w:pPr>
              <w:spacing w:after="0" w:line="240" w:lineRule="auto"/>
              <w:rPr>
                <w:rFonts w:ascii="Arial" w:eastAsia="Times New Roman" w:hAnsi="Arial" w:cs="Arial"/>
                <w:sz w:val="18"/>
                <w:szCs w:val="18"/>
              </w:rPr>
            </w:pPr>
            <w:r w:rsidRPr="005F6E8C">
              <w:rPr>
                <w:rFonts w:ascii="Arial" w:eastAsia="Times New Roman" w:hAnsi="Arial" w:cs="Arial"/>
                <w:sz w:val="18"/>
                <w:szCs w:val="18"/>
              </w:rPr>
              <w:t>Оценка простоты регистрации на портале для получения электронной услуги</w:t>
            </w:r>
          </w:p>
        </w:tc>
        <w:tc>
          <w:tcPr>
            <w:tcW w:w="567" w:type="dxa"/>
            <w:shd w:val="clear" w:color="auto" w:fill="auto"/>
            <w:noWrap/>
            <w:vAlign w:val="center"/>
            <w:hideMark/>
          </w:tcPr>
          <w:p w14:paraId="2A0005A5"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4,58</w:t>
            </w:r>
          </w:p>
        </w:tc>
        <w:tc>
          <w:tcPr>
            <w:tcW w:w="567" w:type="dxa"/>
            <w:vMerge w:val="restart"/>
            <w:shd w:val="clear" w:color="auto" w:fill="auto"/>
            <w:noWrap/>
            <w:vAlign w:val="center"/>
            <w:hideMark/>
          </w:tcPr>
          <w:p w14:paraId="5DE55319"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4,58</w:t>
            </w:r>
          </w:p>
        </w:tc>
        <w:tc>
          <w:tcPr>
            <w:tcW w:w="960" w:type="dxa"/>
            <w:shd w:val="clear" w:color="auto" w:fill="auto"/>
            <w:noWrap/>
            <w:vAlign w:val="center"/>
            <w:hideMark/>
          </w:tcPr>
          <w:p w14:paraId="41B1BCD9"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61,2%</w:t>
            </w:r>
          </w:p>
        </w:tc>
        <w:tc>
          <w:tcPr>
            <w:tcW w:w="883" w:type="dxa"/>
            <w:vMerge w:val="restart"/>
            <w:shd w:val="clear" w:color="auto" w:fill="auto"/>
            <w:noWrap/>
            <w:vAlign w:val="center"/>
            <w:hideMark/>
          </w:tcPr>
          <w:p w14:paraId="5AA6B7B5"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61,0%</w:t>
            </w:r>
          </w:p>
        </w:tc>
      </w:tr>
      <w:tr w:rsidR="000E6A7F" w:rsidRPr="005F6E8C" w14:paraId="49CD6B6B" w14:textId="77777777" w:rsidTr="0031726F">
        <w:trPr>
          <w:trHeight w:val="77"/>
        </w:trPr>
        <w:tc>
          <w:tcPr>
            <w:tcW w:w="1639" w:type="dxa"/>
            <w:vMerge/>
            <w:vAlign w:val="center"/>
            <w:hideMark/>
          </w:tcPr>
          <w:p w14:paraId="34E182E6" w14:textId="77777777" w:rsidR="000E6A7F" w:rsidRPr="005F6E8C" w:rsidRDefault="000E6A7F" w:rsidP="000E6A7F">
            <w:pPr>
              <w:spacing w:after="0" w:line="240" w:lineRule="auto"/>
              <w:rPr>
                <w:rFonts w:ascii="Arial" w:eastAsia="Times New Roman" w:hAnsi="Arial" w:cs="Arial"/>
                <w:b/>
                <w:bCs/>
                <w:color w:val="306785" w:themeColor="accent1" w:themeShade="BF"/>
                <w:sz w:val="18"/>
                <w:szCs w:val="18"/>
              </w:rPr>
            </w:pPr>
          </w:p>
        </w:tc>
        <w:tc>
          <w:tcPr>
            <w:tcW w:w="4735" w:type="dxa"/>
            <w:shd w:val="clear" w:color="auto" w:fill="auto"/>
            <w:vAlign w:val="center"/>
            <w:hideMark/>
          </w:tcPr>
          <w:p w14:paraId="4A67743E" w14:textId="77777777" w:rsidR="000E6A7F" w:rsidRPr="005F6E8C" w:rsidRDefault="000E6A7F" w:rsidP="000E6A7F">
            <w:pPr>
              <w:spacing w:after="0" w:line="240" w:lineRule="auto"/>
              <w:rPr>
                <w:rFonts w:ascii="Arial" w:eastAsia="Times New Roman" w:hAnsi="Arial" w:cs="Arial"/>
                <w:sz w:val="18"/>
                <w:szCs w:val="18"/>
              </w:rPr>
            </w:pPr>
            <w:r w:rsidRPr="005F6E8C">
              <w:rPr>
                <w:rFonts w:ascii="Arial" w:eastAsia="Times New Roman" w:hAnsi="Arial" w:cs="Arial"/>
                <w:sz w:val="18"/>
                <w:szCs w:val="18"/>
              </w:rPr>
              <w:t>Простота получения ЭЦП</w:t>
            </w:r>
          </w:p>
        </w:tc>
        <w:tc>
          <w:tcPr>
            <w:tcW w:w="567" w:type="dxa"/>
            <w:shd w:val="clear" w:color="auto" w:fill="auto"/>
            <w:noWrap/>
            <w:vAlign w:val="center"/>
            <w:hideMark/>
          </w:tcPr>
          <w:p w14:paraId="7DE33B52"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4,59</w:t>
            </w:r>
          </w:p>
        </w:tc>
        <w:tc>
          <w:tcPr>
            <w:tcW w:w="567" w:type="dxa"/>
            <w:vMerge/>
            <w:vAlign w:val="center"/>
            <w:hideMark/>
          </w:tcPr>
          <w:p w14:paraId="1167BFF6" w14:textId="77777777" w:rsidR="000E6A7F" w:rsidRPr="005F6E8C" w:rsidRDefault="000E6A7F" w:rsidP="000E6A7F">
            <w:pPr>
              <w:spacing w:after="0" w:line="240" w:lineRule="auto"/>
              <w:rPr>
                <w:rFonts w:ascii="Arial" w:eastAsia="Times New Roman" w:hAnsi="Arial" w:cs="Arial"/>
                <w:color w:val="000000"/>
                <w:sz w:val="18"/>
                <w:szCs w:val="18"/>
              </w:rPr>
            </w:pPr>
          </w:p>
        </w:tc>
        <w:tc>
          <w:tcPr>
            <w:tcW w:w="960" w:type="dxa"/>
            <w:shd w:val="clear" w:color="auto" w:fill="auto"/>
            <w:noWrap/>
            <w:vAlign w:val="center"/>
            <w:hideMark/>
          </w:tcPr>
          <w:p w14:paraId="543C0DEB"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62,1%</w:t>
            </w:r>
          </w:p>
        </w:tc>
        <w:tc>
          <w:tcPr>
            <w:tcW w:w="883" w:type="dxa"/>
            <w:vMerge/>
            <w:vAlign w:val="center"/>
            <w:hideMark/>
          </w:tcPr>
          <w:p w14:paraId="1EEECA23" w14:textId="77777777" w:rsidR="000E6A7F" w:rsidRPr="005F6E8C" w:rsidRDefault="000E6A7F" w:rsidP="000E6A7F">
            <w:pPr>
              <w:spacing w:after="0" w:line="240" w:lineRule="auto"/>
              <w:rPr>
                <w:rFonts w:ascii="Arial" w:eastAsia="Times New Roman" w:hAnsi="Arial" w:cs="Arial"/>
                <w:color w:val="000000"/>
                <w:sz w:val="18"/>
                <w:szCs w:val="18"/>
              </w:rPr>
            </w:pPr>
          </w:p>
        </w:tc>
      </w:tr>
      <w:tr w:rsidR="000E6A7F" w:rsidRPr="005F6E8C" w14:paraId="1B3E9A97" w14:textId="77777777" w:rsidTr="0031726F">
        <w:trPr>
          <w:trHeight w:val="77"/>
        </w:trPr>
        <w:tc>
          <w:tcPr>
            <w:tcW w:w="1639" w:type="dxa"/>
            <w:vMerge/>
            <w:vAlign w:val="center"/>
            <w:hideMark/>
          </w:tcPr>
          <w:p w14:paraId="689EC561" w14:textId="77777777" w:rsidR="000E6A7F" w:rsidRPr="005F6E8C" w:rsidRDefault="000E6A7F" w:rsidP="000E6A7F">
            <w:pPr>
              <w:spacing w:after="0" w:line="240" w:lineRule="auto"/>
              <w:rPr>
                <w:rFonts w:ascii="Arial" w:eastAsia="Times New Roman" w:hAnsi="Arial" w:cs="Arial"/>
                <w:b/>
                <w:bCs/>
                <w:color w:val="306785" w:themeColor="accent1" w:themeShade="BF"/>
                <w:sz w:val="18"/>
                <w:szCs w:val="18"/>
              </w:rPr>
            </w:pPr>
          </w:p>
        </w:tc>
        <w:tc>
          <w:tcPr>
            <w:tcW w:w="4735" w:type="dxa"/>
            <w:shd w:val="clear" w:color="auto" w:fill="auto"/>
            <w:vAlign w:val="center"/>
            <w:hideMark/>
          </w:tcPr>
          <w:p w14:paraId="2E070E74" w14:textId="77777777" w:rsidR="000E6A7F" w:rsidRPr="005F6E8C" w:rsidRDefault="000E6A7F" w:rsidP="000E6A7F">
            <w:pPr>
              <w:spacing w:after="0" w:line="240" w:lineRule="auto"/>
              <w:rPr>
                <w:rFonts w:ascii="Arial" w:eastAsia="Times New Roman" w:hAnsi="Arial" w:cs="Arial"/>
                <w:sz w:val="18"/>
                <w:szCs w:val="18"/>
              </w:rPr>
            </w:pPr>
            <w:r w:rsidRPr="005F6E8C">
              <w:rPr>
                <w:rFonts w:ascii="Arial" w:eastAsia="Times New Roman" w:hAnsi="Arial" w:cs="Arial"/>
                <w:sz w:val="18"/>
                <w:szCs w:val="18"/>
              </w:rPr>
              <w:t>Простота использования ЭЦП</w:t>
            </w:r>
          </w:p>
        </w:tc>
        <w:tc>
          <w:tcPr>
            <w:tcW w:w="567" w:type="dxa"/>
            <w:shd w:val="clear" w:color="auto" w:fill="auto"/>
            <w:noWrap/>
            <w:vAlign w:val="center"/>
            <w:hideMark/>
          </w:tcPr>
          <w:p w14:paraId="5FC2476A"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4,58</w:t>
            </w:r>
          </w:p>
        </w:tc>
        <w:tc>
          <w:tcPr>
            <w:tcW w:w="567" w:type="dxa"/>
            <w:vMerge/>
            <w:vAlign w:val="center"/>
            <w:hideMark/>
          </w:tcPr>
          <w:p w14:paraId="3B3A8E17" w14:textId="77777777" w:rsidR="000E6A7F" w:rsidRPr="005F6E8C" w:rsidRDefault="000E6A7F" w:rsidP="000E6A7F">
            <w:pPr>
              <w:spacing w:after="0" w:line="240" w:lineRule="auto"/>
              <w:rPr>
                <w:rFonts w:ascii="Arial" w:eastAsia="Times New Roman" w:hAnsi="Arial" w:cs="Arial"/>
                <w:color w:val="000000"/>
                <w:sz w:val="18"/>
                <w:szCs w:val="18"/>
              </w:rPr>
            </w:pPr>
          </w:p>
        </w:tc>
        <w:tc>
          <w:tcPr>
            <w:tcW w:w="960" w:type="dxa"/>
            <w:shd w:val="clear" w:color="auto" w:fill="auto"/>
            <w:noWrap/>
            <w:vAlign w:val="center"/>
            <w:hideMark/>
          </w:tcPr>
          <w:p w14:paraId="5069E75D"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61,2%</w:t>
            </w:r>
          </w:p>
        </w:tc>
        <w:tc>
          <w:tcPr>
            <w:tcW w:w="883" w:type="dxa"/>
            <w:vMerge/>
            <w:vAlign w:val="center"/>
            <w:hideMark/>
          </w:tcPr>
          <w:p w14:paraId="09DDC0EB" w14:textId="77777777" w:rsidR="000E6A7F" w:rsidRPr="005F6E8C" w:rsidRDefault="000E6A7F" w:rsidP="000E6A7F">
            <w:pPr>
              <w:spacing w:after="0" w:line="240" w:lineRule="auto"/>
              <w:rPr>
                <w:rFonts w:ascii="Arial" w:eastAsia="Times New Roman" w:hAnsi="Arial" w:cs="Arial"/>
                <w:color w:val="000000"/>
                <w:sz w:val="18"/>
                <w:szCs w:val="18"/>
              </w:rPr>
            </w:pPr>
          </w:p>
        </w:tc>
      </w:tr>
      <w:tr w:rsidR="000E6A7F" w:rsidRPr="005F6E8C" w14:paraId="7A0393E4" w14:textId="77777777" w:rsidTr="0031726F">
        <w:trPr>
          <w:trHeight w:val="77"/>
        </w:trPr>
        <w:tc>
          <w:tcPr>
            <w:tcW w:w="1639" w:type="dxa"/>
            <w:vMerge/>
            <w:vAlign w:val="center"/>
            <w:hideMark/>
          </w:tcPr>
          <w:p w14:paraId="4BBD5491" w14:textId="77777777" w:rsidR="000E6A7F" w:rsidRPr="005F6E8C" w:rsidRDefault="000E6A7F" w:rsidP="000E6A7F">
            <w:pPr>
              <w:spacing w:after="0" w:line="240" w:lineRule="auto"/>
              <w:rPr>
                <w:rFonts w:ascii="Arial" w:eastAsia="Times New Roman" w:hAnsi="Arial" w:cs="Arial"/>
                <w:b/>
                <w:bCs/>
                <w:color w:val="306785" w:themeColor="accent1" w:themeShade="BF"/>
                <w:sz w:val="18"/>
                <w:szCs w:val="18"/>
              </w:rPr>
            </w:pPr>
          </w:p>
        </w:tc>
        <w:tc>
          <w:tcPr>
            <w:tcW w:w="4735" w:type="dxa"/>
            <w:shd w:val="clear" w:color="auto" w:fill="auto"/>
            <w:vAlign w:val="center"/>
            <w:hideMark/>
          </w:tcPr>
          <w:p w14:paraId="396223FB" w14:textId="77777777" w:rsidR="000E6A7F" w:rsidRPr="005F6E8C" w:rsidRDefault="000E6A7F" w:rsidP="000E6A7F">
            <w:pPr>
              <w:spacing w:after="0" w:line="240" w:lineRule="auto"/>
              <w:rPr>
                <w:rFonts w:ascii="Arial" w:eastAsia="Times New Roman" w:hAnsi="Arial" w:cs="Arial"/>
                <w:sz w:val="18"/>
                <w:szCs w:val="18"/>
              </w:rPr>
            </w:pPr>
            <w:r w:rsidRPr="005F6E8C">
              <w:rPr>
                <w:rFonts w:ascii="Arial" w:eastAsia="Times New Roman" w:hAnsi="Arial" w:cs="Arial"/>
                <w:sz w:val="18"/>
                <w:szCs w:val="18"/>
              </w:rPr>
              <w:t>Оценка внешний вид (дизайн) и структурную организацию портала (онлайн-площадки), на которой получали услугу</w:t>
            </w:r>
          </w:p>
        </w:tc>
        <w:tc>
          <w:tcPr>
            <w:tcW w:w="567" w:type="dxa"/>
            <w:shd w:val="clear" w:color="auto" w:fill="auto"/>
            <w:noWrap/>
            <w:vAlign w:val="center"/>
            <w:hideMark/>
          </w:tcPr>
          <w:p w14:paraId="050B1DD8"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4,56</w:t>
            </w:r>
          </w:p>
        </w:tc>
        <w:tc>
          <w:tcPr>
            <w:tcW w:w="567" w:type="dxa"/>
            <w:vMerge/>
            <w:vAlign w:val="center"/>
            <w:hideMark/>
          </w:tcPr>
          <w:p w14:paraId="168489CA" w14:textId="77777777" w:rsidR="000E6A7F" w:rsidRPr="005F6E8C" w:rsidRDefault="000E6A7F" w:rsidP="000E6A7F">
            <w:pPr>
              <w:spacing w:after="0" w:line="240" w:lineRule="auto"/>
              <w:rPr>
                <w:rFonts w:ascii="Arial" w:eastAsia="Times New Roman" w:hAnsi="Arial" w:cs="Arial"/>
                <w:color w:val="000000"/>
                <w:sz w:val="18"/>
                <w:szCs w:val="18"/>
              </w:rPr>
            </w:pPr>
          </w:p>
        </w:tc>
        <w:tc>
          <w:tcPr>
            <w:tcW w:w="960" w:type="dxa"/>
            <w:shd w:val="clear" w:color="auto" w:fill="auto"/>
            <w:noWrap/>
            <w:vAlign w:val="center"/>
            <w:hideMark/>
          </w:tcPr>
          <w:p w14:paraId="75A6C533"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59,5%</w:t>
            </w:r>
          </w:p>
        </w:tc>
        <w:tc>
          <w:tcPr>
            <w:tcW w:w="883" w:type="dxa"/>
            <w:vMerge/>
            <w:vAlign w:val="center"/>
            <w:hideMark/>
          </w:tcPr>
          <w:p w14:paraId="19E825EC" w14:textId="77777777" w:rsidR="000E6A7F" w:rsidRPr="005F6E8C" w:rsidRDefault="000E6A7F" w:rsidP="000E6A7F">
            <w:pPr>
              <w:spacing w:after="0" w:line="240" w:lineRule="auto"/>
              <w:rPr>
                <w:rFonts w:ascii="Arial" w:eastAsia="Times New Roman" w:hAnsi="Arial" w:cs="Arial"/>
                <w:color w:val="000000"/>
                <w:sz w:val="18"/>
                <w:szCs w:val="18"/>
              </w:rPr>
            </w:pPr>
          </w:p>
        </w:tc>
      </w:tr>
      <w:tr w:rsidR="000E6A7F" w:rsidRPr="005F6E8C" w14:paraId="7C494CDE" w14:textId="77777777" w:rsidTr="0031726F">
        <w:trPr>
          <w:trHeight w:val="77"/>
        </w:trPr>
        <w:tc>
          <w:tcPr>
            <w:tcW w:w="1639" w:type="dxa"/>
            <w:vMerge w:val="restart"/>
            <w:shd w:val="clear" w:color="auto" w:fill="auto"/>
            <w:noWrap/>
            <w:vAlign w:val="center"/>
            <w:hideMark/>
          </w:tcPr>
          <w:p w14:paraId="764D84C4" w14:textId="77777777" w:rsidR="000E6A7F" w:rsidRPr="005F6E8C" w:rsidRDefault="000E6A7F" w:rsidP="000E6A7F">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ИНФОРМАЦИЯ</w:t>
            </w:r>
          </w:p>
        </w:tc>
        <w:tc>
          <w:tcPr>
            <w:tcW w:w="4735" w:type="dxa"/>
            <w:shd w:val="clear" w:color="auto" w:fill="auto"/>
            <w:vAlign w:val="center"/>
            <w:hideMark/>
          </w:tcPr>
          <w:p w14:paraId="16EB459F" w14:textId="6AAD8C17" w:rsidR="000E6A7F" w:rsidRPr="005F6E8C" w:rsidRDefault="000E6A7F" w:rsidP="000E6A7F">
            <w:pPr>
              <w:spacing w:after="0" w:line="240" w:lineRule="auto"/>
              <w:rPr>
                <w:rFonts w:ascii="Arial" w:eastAsia="Times New Roman" w:hAnsi="Arial" w:cs="Arial"/>
                <w:sz w:val="18"/>
                <w:szCs w:val="18"/>
              </w:rPr>
            </w:pPr>
            <w:r w:rsidRPr="005F6E8C">
              <w:rPr>
                <w:rFonts w:ascii="Arial" w:eastAsia="Times New Roman" w:hAnsi="Arial" w:cs="Arial"/>
                <w:sz w:val="18"/>
                <w:szCs w:val="18"/>
              </w:rPr>
              <w:t>Оценка легкости и скорости поиска информации по интересующей услуге на портале (онлайн-площадке)</w:t>
            </w:r>
          </w:p>
        </w:tc>
        <w:tc>
          <w:tcPr>
            <w:tcW w:w="567" w:type="dxa"/>
            <w:shd w:val="clear" w:color="auto" w:fill="auto"/>
            <w:noWrap/>
            <w:vAlign w:val="center"/>
            <w:hideMark/>
          </w:tcPr>
          <w:p w14:paraId="5ADAA653"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4,91</w:t>
            </w:r>
          </w:p>
        </w:tc>
        <w:tc>
          <w:tcPr>
            <w:tcW w:w="567" w:type="dxa"/>
            <w:vMerge w:val="restart"/>
            <w:shd w:val="clear" w:color="auto" w:fill="auto"/>
            <w:noWrap/>
            <w:vAlign w:val="center"/>
            <w:hideMark/>
          </w:tcPr>
          <w:p w14:paraId="112B9586"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4,68</w:t>
            </w:r>
          </w:p>
        </w:tc>
        <w:tc>
          <w:tcPr>
            <w:tcW w:w="960" w:type="dxa"/>
            <w:shd w:val="clear" w:color="auto" w:fill="auto"/>
            <w:noWrap/>
            <w:vAlign w:val="center"/>
            <w:hideMark/>
          </w:tcPr>
          <w:p w14:paraId="5013E136"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96,6%</w:t>
            </w:r>
          </w:p>
        </w:tc>
        <w:tc>
          <w:tcPr>
            <w:tcW w:w="883" w:type="dxa"/>
            <w:vMerge w:val="restart"/>
            <w:shd w:val="clear" w:color="auto" w:fill="auto"/>
            <w:noWrap/>
            <w:vAlign w:val="center"/>
            <w:hideMark/>
          </w:tcPr>
          <w:p w14:paraId="25B3C2EA"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72,4%</w:t>
            </w:r>
          </w:p>
        </w:tc>
      </w:tr>
      <w:tr w:rsidR="000E6A7F" w:rsidRPr="005F6E8C" w14:paraId="1CC8C8B4" w14:textId="77777777" w:rsidTr="0031726F">
        <w:trPr>
          <w:trHeight w:val="77"/>
        </w:trPr>
        <w:tc>
          <w:tcPr>
            <w:tcW w:w="1639" w:type="dxa"/>
            <w:vMerge/>
            <w:vAlign w:val="center"/>
            <w:hideMark/>
          </w:tcPr>
          <w:p w14:paraId="2316D3E4" w14:textId="77777777" w:rsidR="000E6A7F" w:rsidRPr="005F6E8C" w:rsidRDefault="000E6A7F" w:rsidP="000E6A7F">
            <w:pPr>
              <w:spacing w:after="0" w:line="240" w:lineRule="auto"/>
              <w:rPr>
                <w:rFonts w:ascii="Arial" w:eastAsia="Times New Roman" w:hAnsi="Arial" w:cs="Arial"/>
                <w:b/>
                <w:bCs/>
                <w:color w:val="306785" w:themeColor="accent1" w:themeShade="BF"/>
                <w:sz w:val="18"/>
                <w:szCs w:val="18"/>
              </w:rPr>
            </w:pPr>
          </w:p>
        </w:tc>
        <w:tc>
          <w:tcPr>
            <w:tcW w:w="4735" w:type="dxa"/>
            <w:shd w:val="clear" w:color="auto" w:fill="auto"/>
            <w:vAlign w:val="center"/>
            <w:hideMark/>
          </w:tcPr>
          <w:p w14:paraId="3DCB9364" w14:textId="77777777" w:rsidR="000E6A7F" w:rsidRPr="005F6E8C" w:rsidRDefault="000E6A7F" w:rsidP="000E6A7F">
            <w:pPr>
              <w:spacing w:after="0" w:line="240" w:lineRule="auto"/>
              <w:rPr>
                <w:rFonts w:ascii="Arial" w:eastAsia="Times New Roman" w:hAnsi="Arial" w:cs="Arial"/>
                <w:sz w:val="18"/>
                <w:szCs w:val="18"/>
              </w:rPr>
            </w:pPr>
            <w:r w:rsidRPr="005F6E8C">
              <w:rPr>
                <w:rFonts w:ascii="Arial" w:eastAsia="Times New Roman" w:hAnsi="Arial" w:cs="Arial"/>
                <w:sz w:val="18"/>
                <w:szCs w:val="18"/>
              </w:rPr>
              <w:t>Оценка актуальности и понятности информации на портале (онлайн-площадке) по требованиям (необходимым документам) для получения услуги</w:t>
            </w:r>
          </w:p>
        </w:tc>
        <w:tc>
          <w:tcPr>
            <w:tcW w:w="567" w:type="dxa"/>
            <w:shd w:val="clear" w:color="auto" w:fill="auto"/>
            <w:noWrap/>
            <w:vAlign w:val="center"/>
            <w:hideMark/>
          </w:tcPr>
          <w:p w14:paraId="45E23AB2"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4,59</w:t>
            </w:r>
          </w:p>
        </w:tc>
        <w:tc>
          <w:tcPr>
            <w:tcW w:w="567" w:type="dxa"/>
            <w:vMerge/>
            <w:vAlign w:val="center"/>
            <w:hideMark/>
          </w:tcPr>
          <w:p w14:paraId="12F29090" w14:textId="77777777" w:rsidR="000E6A7F" w:rsidRPr="005F6E8C" w:rsidRDefault="000E6A7F" w:rsidP="000E6A7F">
            <w:pPr>
              <w:spacing w:after="0" w:line="240" w:lineRule="auto"/>
              <w:rPr>
                <w:rFonts w:ascii="Arial" w:eastAsia="Times New Roman" w:hAnsi="Arial" w:cs="Arial"/>
                <w:color w:val="000000"/>
                <w:sz w:val="18"/>
                <w:szCs w:val="18"/>
              </w:rPr>
            </w:pPr>
          </w:p>
        </w:tc>
        <w:tc>
          <w:tcPr>
            <w:tcW w:w="960" w:type="dxa"/>
            <w:shd w:val="clear" w:color="auto" w:fill="auto"/>
            <w:noWrap/>
            <w:vAlign w:val="center"/>
            <w:hideMark/>
          </w:tcPr>
          <w:p w14:paraId="7EA0AC3D"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63,8%</w:t>
            </w:r>
          </w:p>
        </w:tc>
        <w:tc>
          <w:tcPr>
            <w:tcW w:w="883" w:type="dxa"/>
            <w:vMerge/>
            <w:vAlign w:val="center"/>
            <w:hideMark/>
          </w:tcPr>
          <w:p w14:paraId="74FCAEBF" w14:textId="77777777" w:rsidR="000E6A7F" w:rsidRPr="005F6E8C" w:rsidRDefault="000E6A7F" w:rsidP="000E6A7F">
            <w:pPr>
              <w:spacing w:after="0" w:line="240" w:lineRule="auto"/>
              <w:rPr>
                <w:rFonts w:ascii="Arial" w:eastAsia="Times New Roman" w:hAnsi="Arial" w:cs="Arial"/>
                <w:color w:val="000000"/>
                <w:sz w:val="18"/>
                <w:szCs w:val="18"/>
              </w:rPr>
            </w:pPr>
          </w:p>
        </w:tc>
      </w:tr>
      <w:tr w:rsidR="000E6A7F" w:rsidRPr="005F6E8C" w14:paraId="3AAC2D60" w14:textId="77777777" w:rsidTr="0031726F">
        <w:trPr>
          <w:trHeight w:val="77"/>
        </w:trPr>
        <w:tc>
          <w:tcPr>
            <w:tcW w:w="1639" w:type="dxa"/>
            <w:vMerge/>
            <w:vAlign w:val="center"/>
            <w:hideMark/>
          </w:tcPr>
          <w:p w14:paraId="5DC869D8" w14:textId="77777777" w:rsidR="000E6A7F" w:rsidRPr="005F6E8C" w:rsidRDefault="000E6A7F" w:rsidP="000E6A7F">
            <w:pPr>
              <w:spacing w:after="0" w:line="240" w:lineRule="auto"/>
              <w:rPr>
                <w:rFonts w:ascii="Arial" w:eastAsia="Times New Roman" w:hAnsi="Arial" w:cs="Arial"/>
                <w:b/>
                <w:bCs/>
                <w:color w:val="306785" w:themeColor="accent1" w:themeShade="BF"/>
                <w:sz w:val="18"/>
                <w:szCs w:val="18"/>
              </w:rPr>
            </w:pPr>
          </w:p>
        </w:tc>
        <w:tc>
          <w:tcPr>
            <w:tcW w:w="4735" w:type="dxa"/>
            <w:shd w:val="clear" w:color="auto" w:fill="auto"/>
            <w:vAlign w:val="center"/>
            <w:hideMark/>
          </w:tcPr>
          <w:p w14:paraId="6C91761B" w14:textId="1EE442DF" w:rsidR="000E6A7F" w:rsidRPr="005F6E8C" w:rsidRDefault="000E6A7F" w:rsidP="000E6A7F">
            <w:pPr>
              <w:spacing w:after="0" w:line="240" w:lineRule="auto"/>
              <w:rPr>
                <w:rFonts w:ascii="Arial" w:eastAsia="Times New Roman" w:hAnsi="Arial" w:cs="Arial"/>
                <w:sz w:val="18"/>
                <w:szCs w:val="18"/>
              </w:rPr>
            </w:pPr>
            <w:r w:rsidRPr="005F6E8C">
              <w:rPr>
                <w:rFonts w:ascii="Arial" w:eastAsia="Times New Roman" w:hAnsi="Arial" w:cs="Arial"/>
                <w:sz w:val="18"/>
                <w:szCs w:val="18"/>
              </w:rPr>
              <w:t>Оценка простоты и понятности информации по способу получения услуги на портале</w:t>
            </w:r>
          </w:p>
        </w:tc>
        <w:tc>
          <w:tcPr>
            <w:tcW w:w="567" w:type="dxa"/>
            <w:shd w:val="clear" w:color="auto" w:fill="auto"/>
            <w:noWrap/>
            <w:vAlign w:val="center"/>
            <w:hideMark/>
          </w:tcPr>
          <w:p w14:paraId="236CE691"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4,61</w:t>
            </w:r>
          </w:p>
        </w:tc>
        <w:tc>
          <w:tcPr>
            <w:tcW w:w="567" w:type="dxa"/>
            <w:vMerge/>
            <w:vAlign w:val="center"/>
            <w:hideMark/>
          </w:tcPr>
          <w:p w14:paraId="23D60CCA" w14:textId="77777777" w:rsidR="000E6A7F" w:rsidRPr="005F6E8C" w:rsidRDefault="000E6A7F" w:rsidP="000E6A7F">
            <w:pPr>
              <w:spacing w:after="0" w:line="240" w:lineRule="auto"/>
              <w:rPr>
                <w:rFonts w:ascii="Arial" w:eastAsia="Times New Roman" w:hAnsi="Arial" w:cs="Arial"/>
                <w:color w:val="000000"/>
                <w:sz w:val="18"/>
                <w:szCs w:val="18"/>
              </w:rPr>
            </w:pPr>
          </w:p>
        </w:tc>
        <w:tc>
          <w:tcPr>
            <w:tcW w:w="960" w:type="dxa"/>
            <w:shd w:val="clear" w:color="auto" w:fill="auto"/>
            <w:noWrap/>
            <w:vAlign w:val="center"/>
            <w:hideMark/>
          </w:tcPr>
          <w:p w14:paraId="65B55921"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66,4%</w:t>
            </w:r>
          </w:p>
        </w:tc>
        <w:tc>
          <w:tcPr>
            <w:tcW w:w="883" w:type="dxa"/>
            <w:vMerge/>
            <w:vAlign w:val="center"/>
            <w:hideMark/>
          </w:tcPr>
          <w:p w14:paraId="79292638" w14:textId="77777777" w:rsidR="000E6A7F" w:rsidRPr="005F6E8C" w:rsidRDefault="000E6A7F" w:rsidP="000E6A7F">
            <w:pPr>
              <w:spacing w:after="0" w:line="240" w:lineRule="auto"/>
              <w:rPr>
                <w:rFonts w:ascii="Arial" w:eastAsia="Times New Roman" w:hAnsi="Arial" w:cs="Arial"/>
                <w:color w:val="000000"/>
                <w:sz w:val="18"/>
                <w:szCs w:val="18"/>
              </w:rPr>
            </w:pPr>
          </w:p>
        </w:tc>
      </w:tr>
      <w:tr w:rsidR="000E6A7F" w:rsidRPr="005F6E8C" w14:paraId="47DB1A3E" w14:textId="77777777" w:rsidTr="0031726F">
        <w:trPr>
          <w:trHeight w:val="84"/>
        </w:trPr>
        <w:tc>
          <w:tcPr>
            <w:tcW w:w="1639" w:type="dxa"/>
            <w:vMerge/>
            <w:vAlign w:val="center"/>
            <w:hideMark/>
          </w:tcPr>
          <w:p w14:paraId="7A559F9A" w14:textId="77777777" w:rsidR="000E6A7F" w:rsidRPr="005F6E8C" w:rsidRDefault="000E6A7F" w:rsidP="000E6A7F">
            <w:pPr>
              <w:spacing w:after="0" w:line="240" w:lineRule="auto"/>
              <w:rPr>
                <w:rFonts w:ascii="Arial" w:eastAsia="Times New Roman" w:hAnsi="Arial" w:cs="Arial"/>
                <w:b/>
                <w:bCs/>
                <w:color w:val="306785" w:themeColor="accent1" w:themeShade="BF"/>
                <w:sz w:val="18"/>
                <w:szCs w:val="18"/>
              </w:rPr>
            </w:pPr>
          </w:p>
        </w:tc>
        <w:tc>
          <w:tcPr>
            <w:tcW w:w="4735" w:type="dxa"/>
            <w:shd w:val="clear" w:color="auto" w:fill="auto"/>
            <w:vAlign w:val="center"/>
            <w:hideMark/>
          </w:tcPr>
          <w:p w14:paraId="41D8CE15" w14:textId="77777777" w:rsidR="000E6A7F" w:rsidRPr="005F6E8C" w:rsidRDefault="000E6A7F" w:rsidP="000E6A7F">
            <w:pPr>
              <w:spacing w:after="0" w:line="240" w:lineRule="auto"/>
              <w:rPr>
                <w:rFonts w:ascii="Arial" w:eastAsia="Times New Roman" w:hAnsi="Arial" w:cs="Arial"/>
                <w:sz w:val="18"/>
                <w:szCs w:val="18"/>
              </w:rPr>
            </w:pPr>
            <w:r w:rsidRPr="005F6E8C">
              <w:rPr>
                <w:rFonts w:ascii="Arial" w:eastAsia="Times New Roman" w:hAnsi="Arial" w:cs="Arial"/>
                <w:sz w:val="18"/>
                <w:szCs w:val="18"/>
              </w:rPr>
              <w:t>Информация на портале имеется на казахском/русском языке</w:t>
            </w:r>
          </w:p>
        </w:tc>
        <w:tc>
          <w:tcPr>
            <w:tcW w:w="567" w:type="dxa"/>
            <w:shd w:val="clear" w:color="auto" w:fill="auto"/>
            <w:noWrap/>
            <w:vAlign w:val="center"/>
            <w:hideMark/>
          </w:tcPr>
          <w:p w14:paraId="3566CE47"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4,67</w:t>
            </w:r>
          </w:p>
        </w:tc>
        <w:tc>
          <w:tcPr>
            <w:tcW w:w="567" w:type="dxa"/>
            <w:vMerge/>
            <w:vAlign w:val="center"/>
            <w:hideMark/>
          </w:tcPr>
          <w:p w14:paraId="44043AAE" w14:textId="77777777" w:rsidR="000E6A7F" w:rsidRPr="005F6E8C" w:rsidRDefault="000E6A7F" w:rsidP="000E6A7F">
            <w:pPr>
              <w:spacing w:after="0" w:line="240" w:lineRule="auto"/>
              <w:rPr>
                <w:rFonts w:ascii="Arial" w:eastAsia="Times New Roman" w:hAnsi="Arial" w:cs="Arial"/>
                <w:color w:val="000000"/>
                <w:sz w:val="18"/>
                <w:szCs w:val="18"/>
              </w:rPr>
            </w:pPr>
          </w:p>
        </w:tc>
        <w:tc>
          <w:tcPr>
            <w:tcW w:w="960" w:type="dxa"/>
            <w:shd w:val="clear" w:color="auto" w:fill="auto"/>
            <w:noWrap/>
            <w:vAlign w:val="center"/>
            <w:hideMark/>
          </w:tcPr>
          <w:p w14:paraId="714C0A96"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69,0%</w:t>
            </w:r>
          </w:p>
        </w:tc>
        <w:tc>
          <w:tcPr>
            <w:tcW w:w="883" w:type="dxa"/>
            <w:vMerge/>
            <w:vAlign w:val="center"/>
            <w:hideMark/>
          </w:tcPr>
          <w:p w14:paraId="0D3F137B" w14:textId="77777777" w:rsidR="000E6A7F" w:rsidRPr="005F6E8C" w:rsidRDefault="000E6A7F" w:rsidP="000E6A7F">
            <w:pPr>
              <w:spacing w:after="0" w:line="240" w:lineRule="auto"/>
              <w:rPr>
                <w:rFonts w:ascii="Arial" w:eastAsia="Times New Roman" w:hAnsi="Arial" w:cs="Arial"/>
                <w:color w:val="000000"/>
                <w:sz w:val="18"/>
                <w:szCs w:val="18"/>
              </w:rPr>
            </w:pPr>
          </w:p>
        </w:tc>
      </w:tr>
      <w:tr w:rsidR="000E6A7F" w:rsidRPr="005F6E8C" w14:paraId="5631973C" w14:textId="77777777" w:rsidTr="0031726F">
        <w:trPr>
          <w:trHeight w:val="77"/>
        </w:trPr>
        <w:tc>
          <w:tcPr>
            <w:tcW w:w="1639" w:type="dxa"/>
            <w:vMerge/>
            <w:vAlign w:val="center"/>
            <w:hideMark/>
          </w:tcPr>
          <w:p w14:paraId="3B8A9E15" w14:textId="77777777" w:rsidR="000E6A7F" w:rsidRPr="005F6E8C" w:rsidRDefault="000E6A7F" w:rsidP="000E6A7F">
            <w:pPr>
              <w:spacing w:after="0" w:line="240" w:lineRule="auto"/>
              <w:rPr>
                <w:rFonts w:ascii="Arial" w:eastAsia="Times New Roman" w:hAnsi="Arial" w:cs="Arial"/>
                <w:b/>
                <w:bCs/>
                <w:color w:val="306785" w:themeColor="accent1" w:themeShade="BF"/>
                <w:sz w:val="18"/>
                <w:szCs w:val="18"/>
              </w:rPr>
            </w:pPr>
          </w:p>
        </w:tc>
        <w:tc>
          <w:tcPr>
            <w:tcW w:w="4735" w:type="dxa"/>
            <w:shd w:val="clear" w:color="auto" w:fill="auto"/>
            <w:vAlign w:val="center"/>
            <w:hideMark/>
          </w:tcPr>
          <w:p w14:paraId="4FDF5223" w14:textId="77777777" w:rsidR="000E6A7F" w:rsidRPr="005F6E8C" w:rsidRDefault="000E6A7F" w:rsidP="000E6A7F">
            <w:pPr>
              <w:spacing w:after="0" w:line="240" w:lineRule="auto"/>
              <w:rPr>
                <w:rFonts w:ascii="Arial" w:eastAsia="Times New Roman" w:hAnsi="Arial" w:cs="Arial"/>
                <w:sz w:val="18"/>
                <w:szCs w:val="18"/>
              </w:rPr>
            </w:pPr>
            <w:r w:rsidRPr="005F6E8C">
              <w:rPr>
                <w:rFonts w:ascii="Arial" w:eastAsia="Times New Roman" w:hAnsi="Arial" w:cs="Arial"/>
                <w:sz w:val="18"/>
                <w:szCs w:val="18"/>
              </w:rPr>
              <w:t>Инструкция по использованию портала полностью понятны и просты в применении</w:t>
            </w:r>
          </w:p>
        </w:tc>
        <w:tc>
          <w:tcPr>
            <w:tcW w:w="567" w:type="dxa"/>
            <w:shd w:val="clear" w:color="auto" w:fill="auto"/>
            <w:noWrap/>
            <w:vAlign w:val="center"/>
            <w:hideMark/>
          </w:tcPr>
          <w:p w14:paraId="455EDFA2"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4,61</w:t>
            </w:r>
          </w:p>
        </w:tc>
        <w:tc>
          <w:tcPr>
            <w:tcW w:w="567" w:type="dxa"/>
            <w:vMerge/>
            <w:vAlign w:val="center"/>
            <w:hideMark/>
          </w:tcPr>
          <w:p w14:paraId="63B6184D" w14:textId="77777777" w:rsidR="000E6A7F" w:rsidRPr="005F6E8C" w:rsidRDefault="000E6A7F" w:rsidP="000E6A7F">
            <w:pPr>
              <w:spacing w:after="0" w:line="240" w:lineRule="auto"/>
              <w:rPr>
                <w:rFonts w:ascii="Arial" w:eastAsia="Times New Roman" w:hAnsi="Arial" w:cs="Arial"/>
                <w:color w:val="000000"/>
                <w:sz w:val="18"/>
                <w:szCs w:val="18"/>
              </w:rPr>
            </w:pPr>
          </w:p>
        </w:tc>
        <w:tc>
          <w:tcPr>
            <w:tcW w:w="960" w:type="dxa"/>
            <w:shd w:val="clear" w:color="auto" w:fill="auto"/>
            <w:noWrap/>
            <w:vAlign w:val="center"/>
            <w:hideMark/>
          </w:tcPr>
          <w:p w14:paraId="5BCF22A1"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66,4%</w:t>
            </w:r>
          </w:p>
        </w:tc>
        <w:tc>
          <w:tcPr>
            <w:tcW w:w="883" w:type="dxa"/>
            <w:vMerge/>
            <w:vAlign w:val="center"/>
            <w:hideMark/>
          </w:tcPr>
          <w:p w14:paraId="34706077" w14:textId="77777777" w:rsidR="000E6A7F" w:rsidRPr="005F6E8C" w:rsidRDefault="000E6A7F" w:rsidP="000E6A7F">
            <w:pPr>
              <w:spacing w:after="0" w:line="240" w:lineRule="auto"/>
              <w:rPr>
                <w:rFonts w:ascii="Arial" w:eastAsia="Times New Roman" w:hAnsi="Arial" w:cs="Arial"/>
                <w:color w:val="000000"/>
                <w:sz w:val="18"/>
                <w:szCs w:val="18"/>
              </w:rPr>
            </w:pPr>
          </w:p>
        </w:tc>
      </w:tr>
      <w:tr w:rsidR="000E6A7F" w:rsidRPr="005F6E8C" w14:paraId="17D41881" w14:textId="77777777" w:rsidTr="0031726F">
        <w:trPr>
          <w:trHeight w:val="77"/>
        </w:trPr>
        <w:tc>
          <w:tcPr>
            <w:tcW w:w="1639" w:type="dxa"/>
            <w:vMerge w:val="restart"/>
            <w:shd w:val="clear" w:color="auto" w:fill="auto"/>
            <w:noWrap/>
            <w:vAlign w:val="center"/>
            <w:hideMark/>
          </w:tcPr>
          <w:p w14:paraId="4783C91D" w14:textId="77777777" w:rsidR="000E6A7F" w:rsidRPr="005F6E8C" w:rsidRDefault="000E6A7F" w:rsidP="000E6A7F">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ПРОЦЕДУРА</w:t>
            </w:r>
          </w:p>
        </w:tc>
        <w:tc>
          <w:tcPr>
            <w:tcW w:w="4735" w:type="dxa"/>
            <w:shd w:val="clear" w:color="auto" w:fill="auto"/>
            <w:vAlign w:val="center"/>
            <w:hideMark/>
          </w:tcPr>
          <w:p w14:paraId="25C74217" w14:textId="77777777" w:rsidR="000E6A7F" w:rsidRPr="005F6E8C" w:rsidRDefault="000E6A7F" w:rsidP="000E6A7F">
            <w:pPr>
              <w:spacing w:after="0" w:line="240" w:lineRule="auto"/>
              <w:rPr>
                <w:rFonts w:ascii="Arial" w:eastAsia="Times New Roman" w:hAnsi="Arial" w:cs="Arial"/>
                <w:sz w:val="18"/>
                <w:szCs w:val="18"/>
              </w:rPr>
            </w:pPr>
            <w:r w:rsidRPr="005F6E8C">
              <w:rPr>
                <w:rFonts w:ascii="Arial" w:eastAsia="Times New Roman" w:hAnsi="Arial" w:cs="Arial"/>
                <w:sz w:val="18"/>
                <w:szCs w:val="18"/>
              </w:rPr>
              <w:t xml:space="preserve">Сбор документов необходимых для получения электронной услуги прошел без излишней </w:t>
            </w:r>
            <w:r w:rsidRPr="005F6E8C">
              <w:rPr>
                <w:rFonts w:ascii="Arial" w:eastAsia="Times New Roman" w:hAnsi="Arial" w:cs="Arial"/>
                <w:sz w:val="18"/>
                <w:szCs w:val="18"/>
              </w:rPr>
              <w:lastRenderedPageBreak/>
              <w:t>бюрократии (в т.ч. хождение по инстанциям, кабинетам)</w:t>
            </w:r>
          </w:p>
        </w:tc>
        <w:tc>
          <w:tcPr>
            <w:tcW w:w="567" w:type="dxa"/>
            <w:shd w:val="clear" w:color="auto" w:fill="auto"/>
            <w:noWrap/>
            <w:vAlign w:val="center"/>
            <w:hideMark/>
          </w:tcPr>
          <w:p w14:paraId="683F3D0D"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lastRenderedPageBreak/>
              <w:t>4,67</w:t>
            </w:r>
          </w:p>
        </w:tc>
        <w:tc>
          <w:tcPr>
            <w:tcW w:w="567" w:type="dxa"/>
            <w:vMerge w:val="restart"/>
            <w:shd w:val="clear" w:color="auto" w:fill="auto"/>
            <w:noWrap/>
            <w:vAlign w:val="center"/>
            <w:hideMark/>
          </w:tcPr>
          <w:p w14:paraId="5D160D9D"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4,67</w:t>
            </w:r>
          </w:p>
        </w:tc>
        <w:tc>
          <w:tcPr>
            <w:tcW w:w="960" w:type="dxa"/>
            <w:shd w:val="clear" w:color="auto" w:fill="auto"/>
            <w:noWrap/>
            <w:vAlign w:val="center"/>
            <w:hideMark/>
          </w:tcPr>
          <w:p w14:paraId="32151D79"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67,2%</w:t>
            </w:r>
          </w:p>
        </w:tc>
        <w:tc>
          <w:tcPr>
            <w:tcW w:w="883" w:type="dxa"/>
            <w:vMerge w:val="restart"/>
            <w:shd w:val="clear" w:color="auto" w:fill="auto"/>
            <w:noWrap/>
            <w:vAlign w:val="center"/>
            <w:hideMark/>
          </w:tcPr>
          <w:p w14:paraId="6F1871D6"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67,2%</w:t>
            </w:r>
          </w:p>
        </w:tc>
      </w:tr>
      <w:tr w:rsidR="000E6A7F" w:rsidRPr="005F6E8C" w14:paraId="46005E3A" w14:textId="77777777" w:rsidTr="0031726F">
        <w:trPr>
          <w:trHeight w:val="77"/>
        </w:trPr>
        <w:tc>
          <w:tcPr>
            <w:tcW w:w="1639" w:type="dxa"/>
            <w:vMerge/>
            <w:vAlign w:val="center"/>
            <w:hideMark/>
          </w:tcPr>
          <w:p w14:paraId="3EBCC6C9" w14:textId="77777777" w:rsidR="000E6A7F" w:rsidRPr="005F6E8C" w:rsidRDefault="000E6A7F" w:rsidP="000E6A7F">
            <w:pPr>
              <w:spacing w:after="0" w:line="240" w:lineRule="auto"/>
              <w:rPr>
                <w:rFonts w:ascii="Arial" w:eastAsia="Times New Roman" w:hAnsi="Arial" w:cs="Arial"/>
                <w:b/>
                <w:bCs/>
                <w:color w:val="306785" w:themeColor="accent1" w:themeShade="BF"/>
                <w:sz w:val="18"/>
                <w:szCs w:val="18"/>
              </w:rPr>
            </w:pPr>
          </w:p>
        </w:tc>
        <w:tc>
          <w:tcPr>
            <w:tcW w:w="4735" w:type="dxa"/>
            <w:shd w:val="clear" w:color="auto" w:fill="auto"/>
            <w:vAlign w:val="center"/>
            <w:hideMark/>
          </w:tcPr>
          <w:p w14:paraId="6B22D027" w14:textId="77777777" w:rsidR="000E6A7F" w:rsidRPr="005F6E8C" w:rsidRDefault="000E6A7F" w:rsidP="000E6A7F">
            <w:pPr>
              <w:spacing w:after="0" w:line="240" w:lineRule="auto"/>
              <w:rPr>
                <w:rFonts w:ascii="Arial" w:eastAsia="Times New Roman" w:hAnsi="Arial" w:cs="Arial"/>
                <w:sz w:val="18"/>
                <w:szCs w:val="18"/>
              </w:rPr>
            </w:pPr>
            <w:r w:rsidRPr="005F6E8C">
              <w:rPr>
                <w:rFonts w:ascii="Arial" w:eastAsia="Times New Roman" w:hAnsi="Arial" w:cs="Arial"/>
                <w:sz w:val="18"/>
                <w:szCs w:val="18"/>
              </w:rPr>
              <w:t>Процесс сбора документов необходимых/требуемых для получения электронной услуги полностью автоматизирован (можно получить онлайн)</w:t>
            </w:r>
          </w:p>
        </w:tc>
        <w:tc>
          <w:tcPr>
            <w:tcW w:w="567" w:type="dxa"/>
            <w:shd w:val="clear" w:color="auto" w:fill="auto"/>
            <w:noWrap/>
            <w:vAlign w:val="center"/>
            <w:hideMark/>
          </w:tcPr>
          <w:p w14:paraId="31985EC8"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4,67</w:t>
            </w:r>
          </w:p>
        </w:tc>
        <w:tc>
          <w:tcPr>
            <w:tcW w:w="567" w:type="dxa"/>
            <w:vMerge/>
            <w:vAlign w:val="center"/>
            <w:hideMark/>
          </w:tcPr>
          <w:p w14:paraId="3D78E6D0" w14:textId="77777777" w:rsidR="000E6A7F" w:rsidRPr="005F6E8C" w:rsidRDefault="000E6A7F" w:rsidP="000E6A7F">
            <w:pPr>
              <w:spacing w:after="0" w:line="240" w:lineRule="auto"/>
              <w:rPr>
                <w:rFonts w:ascii="Arial" w:eastAsia="Times New Roman" w:hAnsi="Arial" w:cs="Arial"/>
                <w:color w:val="000000"/>
                <w:sz w:val="18"/>
                <w:szCs w:val="18"/>
              </w:rPr>
            </w:pPr>
          </w:p>
        </w:tc>
        <w:tc>
          <w:tcPr>
            <w:tcW w:w="960" w:type="dxa"/>
            <w:shd w:val="clear" w:color="auto" w:fill="auto"/>
            <w:noWrap/>
            <w:vAlign w:val="center"/>
            <w:hideMark/>
          </w:tcPr>
          <w:p w14:paraId="623B9054"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67,2%</w:t>
            </w:r>
          </w:p>
        </w:tc>
        <w:tc>
          <w:tcPr>
            <w:tcW w:w="883" w:type="dxa"/>
            <w:vMerge/>
            <w:vAlign w:val="center"/>
            <w:hideMark/>
          </w:tcPr>
          <w:p w14:paraId="221CCD65" w14:textId="77777777" w:rsidR="000E6A7F" w:rsidRPr="005F6E8C" w:rsidRDefault="000E6A7F" w:rsidP="000E6A7F">
            <w:pPr>
              <w:spacing w:after="0" w:line="240" w:lineRule="auto"/>
              <w:rPr>
                <w:rFonts w:ascii="Arial" w:eastAsia="Times New Roman" w:hAnsi="Arial" w:cs="Arial"/>
                <w:color w:val="000000"/>
                <w:sz w:val="18"/>
                <w:szCs w:val="18"/>
              </w:rPr>
            </w:pPr>
          </w:p>
        </w:tc>
      </w:tr>
      <w:tr w:rsidR="000E6A7F" w:rsidRPr="005F6E8C" w14:paraId="1833B6A1" w14:textId="77777777" w:rsidTr="0031726F">
        <w:trPr>
          <w:trHeight w:val="77"/>
        </w:trPr>
        <w:tc>
          <w:tcPr>
            <w:tcW w:w="1639" w:type="dxa"/>
            <w:vMerge/>
            <w:vAlign w:val="center"/>
            <w:hideMark/>
          </w:tcPr>
          <w:p w14:paraId="172BBC4D" w14:textId="77777777" w:rsidR="000E6A7F" w:rsidRPr="005F6E8C" w:rsidRDefault="000E6A7F" w:rsidP="000E6A7F">
            <w:pPr>
              <w:spacing w:after="0" w:line="240" w:lineRule="auto"/>
              <w:rPr>
                <w:rFonts w:ascii="Arial" w:eastAsia="Times New Roman" w:hAnsi="Arial" w:cs="Arial"/>
                <w:b/>
                <w:bCs/>
                <w:color w:val="306785" w:themeColor="accent1" w:themeShade="BF"/>
                <w:sz w:val="18"/>
                <w:szCs w:val="18"/>
              </w:rPr>
            </w:pPr>
          </w:p>
        </w:tc>
        <w:tc>
          <w:tcPr>
            <w:tcW w:w="4735" w:type="dxa"/>
            <w:shd w:val="clear" w:color="auto" w:fill="auto"/>
            <w:vAlign w:val="center"/>
            <w:hideMark/>
          </w:tcPr>
          <w:p w14:paraId="03E398AA" w14:textId="77777777" w:rsidR="000E6A7F" w:rsidRPr="005F6E8C" w:rsidRDefault="000E6A7F" w:rsidP="000E6A7F">
            <w:pPr>
              <w:spacing w:after="0" w:line="240" w:lineRule="auto"/>
              <w:rPr>
                <w:rFonts w:ascii="Arial" w:eastAsia="Times New Roman" w:hAnsi="Arial" w:cs="Arial"/>
                <w:sz w:val="18"/>
                <w:szCs w:val="18"/>
              </w:rPr>
            </w:pPr>
            <w:r w:rsidRPr="005F6E8C">
              <w:rPr>
                <w:rFonts w:ascii="Arial" w:eastAsia="Times New Roman" w:hAnsi="Arial" w:cs="Arial"/>
                <w:sz w:val="18"/>
                <w:szCs w:val="18"/>
              </w:rPr>
              <w:t>Загрузка необходимых/требуемых документов на портал (онлайн-площадку) для получения электронной услуги прошла без трудностей</w:t>
            </w:r>
          </w:p>
        </w:tc>
        <w:tc>
          <w:tcPr>
            <w:tcW w:w="567" w:type="dxa"/>
            <w:shd w:val="clear" w:color="auto" w:fill="auto"/>
            <w:noWrap/>
            <w:vAlign w:val="center"/>
            <w:hideMark/>
          </w:tcPr>
          <w:p w14:paraId="4D645832"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4,67</w:t>
            </w:r>
          </w:p>
        </w:tc>
        <w:tc>
          <w:tcPr>
            <w:tcW w:w="567" w:type="dxa"/>
            <w:vMerge/>
            <w:vAlign w:val="center"/>
            <w:hideMark/>
          </w:tcPr>
          <w:p w14:paraId="1D9856F9" w14:textId="77777777" w:rsidR="000E6A7F" w:rsidRPr="005F6E8C" w:rsidRDefault="000E6A7F" w:rsidP="000E6A7F">
            <w:pPr>
              <w:spacing w:after="0" w:line="240" w:lineRule="auto"/>
              <w:rPr>
                <w:rFonts w:ascii="Arial" w:eastAsia="Times New Roman" w:hAnsi="Arial" w:cs="Arial"/>
                <w:color w:val="000000"/>
                <w:sz w:val="18"/>
                <w:szCs w:val="18"/>
              </w:rPr>
            </w:pPr>
          </w:p>
        </w:tc>
        <w:tc>
          <w:tcPr>
            <w:tcW w:w="960" w:type="dxa"/>
            <w:shd w:val="clear" w:color="auto" w:fill="auto"/>
            <w:noWrap/>
            <w:vAlign w:val="center"/>
            <w:hideMark/>
          </w:tcPr>
          <w:p w14:paraId="784D5C01"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67,2%</w:t>
            </w:r>
          </w:p>
        </w:tc>
        <w:tc>
          <w:tcPr>
            <w:tcW w:w="883" w:type="dxa"/>
            <w:vMerge/>
            <w:vAlign w:val="center"/>
            <w:hideMark/>
          </w:tcPr>
          <w:p w14:paraId="4ACF927E" w14:textId="77777777" w:rsidR="000E6A7F" w:rsidRPr="005F6E8C" w:rsidRDefault="000E6A7F" w:rsidP="000E6A7F">
            <w:pPr>
              <w:spacing w:after="0" w:line="240" w:lineRule="auto"/>
              <w:rPr>
                <w:rFonts w:ascii="Arial" w:eastAsia="Times New Roman" w:hAnsi="Arial" w:cs="Arial"/>
                <w:color w:val="000000"/>
                <w:sz w:val="18"/>
                <w:szCs w:val="18"/>
              </w:rPr>
            </w:pPr>
          </w:p>
        </w:tc>
      </w:tr>
      <w:tr w:rsidR="000E6A7F" w:rsidRPr="005F6E8C" w14:paraId="1F6BBDAB" w14:textId="77777777" w:rsidTr="0031726F">
        <w:trPr>
          <w:trHeight w:val="77"/>
        </w:trPr>
        <w:tc>
          <w:tcPr>
            <w:tcW w:w="1639" w:type="dxa"/>
            <w:vMerge/>
            <w:vAlign w:val="center"/>
            <w:hideMark/>
          </w:tcPr>
          <w:p w14:paraId="12F20393" w14:textId="77777777" w:rsidR="000E6A7F" w:rsidRPr="005F6E8C" w:rsidRDefault="000E6A7F" w:rsidP="000E6A7F">
            <w:pPr>
              <w:spacing w:after="0" w:line="240" w:lineRule="auto"/>
              <w:rPr>
                <w:rFonts w:ascii="Arial" w:eastAsia="Times New Roman" w:hAnsi="Arial" w:cs="Arial"/>
                <w:b/>
                <w:bCs/>
                <w:color w:val="306785" w:themeColor="accent1" w:themeShade="BF"/>
                <w:sz w:val="18"/>
                <w:szCs w:val="18"/>
              </w:rPr>
            </w:pPr>
          </w:p>
        </w:tc>
        <w:tc>
          <w:tcPr>
            <w:tcW w:w="4735" w:type="dxa"/>
            <w:shd w:val="clear" w:color="auto" w:fill="auto"/>
            <w:vAlign w:val="center"/>
            <w:hideMark/>
          </w:tcPr>
          <w:p w14:paraId="697FE402" w14:textId="77777777" w:rsidR="000E6A7F" w:rsidRPr="005F6E8C" w:rsidRDefault="000E6A7F" w:rsidP="000E6A7F">
            <w:pPr>
              <w:spacing w:after="0" w:line="240" w:lineRule="auto"/>
              <w:rPr>
                <w:rFonts w:ascii="Arial" w:eastAsia="Times New Roman" w:hAnsi="Arial" w:cs="Arial"/>
                <w:sz w:val="18"/>
                <w:szCs w:val="18"/>
              </w:rPr>
            </w:pPr>
            <w:r w:rsidRPr="005F6E8C">
              <w:rPr>
                <w:rFonts w:ascii="Arial" w:eastAsia="Times New Roman" w:hAnsi="Arial" w:cs="Arial"/>
                <w:sz w:val="18"/>
                <w:szCs w:val="18"/>
              </w:rPr>
              <w:t>В полученном документе (справке, сертификате и т.д.) не было ошибок, недочетов</w:t>
            </w:r>
          </w:p>
        </w:tc>
        <w:tc>
          <w:tcPr>
            <w:tcW w:w="567" w:type="dxa"/>
            <w:shd w:val="clear" w:color="auto" w:fill="auto"/>
            <w:noWrap/>
            <w:vAlign w:val="center"/>
            <w:hideMark/>
          </w:tcPr>
          <w:p w14:paraId="6A5B171C"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4,67</w:t>
            </w:r>
          </w:p>
        </w:tc>
        <w:tc>
          <w:tcPr>
            <w:tcW w:w="567" w:type="dxa"/>
            <w:vMerge/>
            <w:vAlign w:val="center"/>
            <w:hideMark/>
          </w:tcPr>
          <w:p w14:paraId="43928D13" w14:textId="77777777" w:rsidR="000E6A7F" w:rsidRPr="005F6E8C" w:rsidRDefault="000E6A7F" w:rsidP="000E6A7F">
            <w:pPr>
              <w:spacing w:after="0" w:line="240" w:lineRule="auto"/>
              <w:rPr>
                <w:rFonts w:ascii="Arial" w:eastAsia="Times New Roman" w:hAnsi="Arial" w:cs="Arial"/>
                <w:color w:val="000000"/>
                <w:sz w:val="18"/>
                <w:szCs w:val="18"/>
              </w:rPr>
            </w:pPr>
          </w:p>
        </w:tc>
        <w:tc>
          <w:tcPr>
            <w:tcW w:w="960" w:type="dxa"/>
            <w:shd w:val="clear" w:color="auto" w:fill="auto"/>
            <w:noWrap/>
            <w:vAlign w:val="center"/>
            <w:hideMark/>
          </w:tcPr>
          <w:p w14:paraId="683AEE10"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67,2%</w:t>
            </w:r>
          </w:p>
        </w:tc>
        <w:tc>
          <w:tcPr>
            <w:tcW w:w="883" w:type="dxa"/>
            <w:vMerge/>
            <w:vAlign w:val="center"/>
            <w:hideMark/>
          </w:tcPr>
          <w:p w14:paraId="37CBC5B0" w14:textId="77777777" w:rsidR="000E6A7F" w:rsidRPr="005F6E8C" w:rsidRDefault="000E6A7F" w:rsidP="000E6A7F">
            <w:pPr>
              <w:spacing w:after="0" w:line="240" w:lineRule="auto"/>
              <w:rPr>
                <w:rFonts w:ascii="Arial" w:eastAsia="Times New Roman" w:hAnsi="Arial" w:cs="Arial"/>
                <w:color w:val="000000"/>
                <w:sz w:val="18"/>
                <w:szCs w:val="18"/>
              </w:rPr>
            </w:pPr>
          </w:p>
        </w:tc>
      </w:tr>
      <w:tr w:rsidR="000E6A7F" w:rsidRPr="005F6E8C" w14:paraId="24241A44" w14:textId="77777777" w:rsidTr="0031726F">
        <w:trPr>
          <w:trHeight w:val="77"/>
        </w:trPr>
        <w:tc>
          <w:tcPr>
            <w:tcW w:w="1639" w:type="dxa"/>
            <w:shd w:val="clear" w:color="auto" w:fill="auto"/>
            <w:noWrap/>
            <w:vAlign w:val="center"/>
            <w:hideMark/>
          </w:tcPr>
          <w:p w14:paraId="0357FC9A" w14:textId="77777777" w:rsidR="000E6A7F" w:rsidRPr="005F6E8C" w:rsidRDefault="000E6A7F" w:rsidP="000E6A7F">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СРОКИ</w:t>
            </w:r>
          </w:p>
        </w:tc>
        <w:tc>
          <w:tcPr>
            <w:tcW w:w="4735" w:type="dxa"/>
            <w:shd w:val="clear" w:color="auto" w:fill="auto"/>
            <w:vAlign w:val="center"/>
            <w:hideMark/>
          </w:tcPr>
          <w:p w14:paraId="61824B41" w14:textId="77777777" w:rsidR="000E6A7F" w:rsidRPr="005F6E8C" w:rsidRDefault="000E6A7F" w:rsidP="000E6A7F">
            <w:pPr>
              <w:spacing w:after="0" w:line="240" w:lineRule="auto"/>
              <w:rPr>
                <w:rFonts w:ascii="Arial" w:eastAsia="Times New Roman" w:hAnsi="Arial" w:cs="Arial"/>
                <w:sz w:val="18"/>
                <w:szCs w:val="18"/>
              </w:rPr>
            </w:pPr>
            <w:r w:rsidRPr="005F6E8C">
              <w:rPr>
                <w:rFonts w:ascii="Arial" w:eastAsia="Times New Roman" w:hAnsi="Arial" w:cs="Arial"/>
                <w:sz w:val="18"/>
                <w:szCs w:val="18"/>
              </w:rPr>
              <w:t>Полученный документ/электронная услуга была оказана в краткие/установленные сроки</w:t>
            </w:r>
          </w:p>
        </w:tc>
        <w:tc>
          <w:tcPr>
            <w:tcW w:w="567" w:type="dxa"/>
            <w:shd w:val="clear" w:color="auto" w:fill="auto"/>
            <w:noWrap/>
            <w:vAlign w:val="center"/>
            <w:hideMark/>
          </w:tcPr>
          <w:p w14:paraId="5E8DD600"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5,00</w:t>
            </w:r>
          </w:p>
        </w:tc>
        <w:tc>
          <w:tcPr>
            <w:tcW w:w="567" w:type="dxa"/>
            <w:shd w:val="clear" w:color="auto" w:fill="auto"/>
            <w:noWrap/>
            <w:vAlign w:val="center"/>
            <w:hideMark/>
          </w:tcPr>
          <w:p w14:paraId="0257B298"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5,00</w:t>
            </w:r>
          </w:p>
        </w:tc>
        <w:tc>
          <w:tcPr>
            <w:tcW w:w="960" w:type="dxa"/>
            <w:shd w:val="clear" w:color="auto" w:fill="auto"/>
            <w:noWrap/>
            <w:vAlign w:val="center"/>
            <w:hideMark/>
          </w:tcPr>
          <w:p w14:paraId="796B169B"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100,0%</w:t>
            </w:r>
          </w:p>
        </w:tc>
        <w:tc>
          <w:tcPr>
            <w:tcW w:w="883" w:type="dxa"/>
            <w:shd w:val="clear" w:color="auto" w:fill="auto"/>
            <w:noWrap/>
            <w:vAlign w:val="center"/>
            <w:hideMark/>
          </w:tcPr>
          <w:p w14:paraId="1C4F2AA7"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100,0%</w:t>
            </w:r>
          </w:p>
        </w:tc>
      </w:tr>
      <w:tr w:rsidR="000E6A7F" w:rsidRPr="005F6E8C" w14:paraId="49D0D287" w14:textId="77777777" w:rsidTr="0031726F">
        <w:trPr>
          <w:trHeight w:val="77"/>
        </w:trPr>
        <w:tc>
          <w:tcPr>
            <w:tcW w:w="1639" w:type="dxa"/>
            <w:vMerge w:val="restart"/>
            <w:shd w:val="clear" w:color="auto" w:fill="auto"/>
            <w:vAlign w:val="center"/>
            <w:hideMark/>
          </w:tcPr>
          <w:p w14:paraId="18107521" w14:textId="77777777" w:rsidR="000E6A7F" w:rsidRPr="005F6E8C" w:rsidRDefault="000E6A7F" w:rsidP="000E6A7F">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ВИРТУАЛЬНЫЙ АССИСТЕНТ</w:t>
            </w:r>
          </w:p>
        </w:tc>
        <w:tc>
          <w:tcPr>
            <w:tcW w:w="4735" w:type="dxa"/>
            <w:shd w:val="clear" w:color="auto" w:fill="auto"/>
            <w:vAlign w:val="center"/>
            <w:hideMark/>
          </w:tcPr>
          <w:p w14:paraId="4A6A1EF9" w14:textId="77777777" w:rsidR="000E6A7F" w:rsidRPr="005F6E8C" w:rsidRDefault="000E6A7F" w:rsidP="000E6A7F">
            <w:pPr>
              <w:spacing w:after="0" w:line="240" w:lineRule="auto"/>
              <w:rPr>
                <w:rFonts w:ascii="Arial" w:eastAsia="Times New Roman" w:hAnsi="Arial" w:cs="Arial"/>
                <w:sz w:val="18"/>
                <w:szCs w:val="18"/>
              </w:rPr>
            </w:pPr>
            <w:r w:rsidRPr="005F6E8C">
              <w:rPr>
                <w:rFonts w:ascii="Arial" w:eastAsia="Times New Roman" w:hAnsi="Arial" w:cs="Arial"/>
                <w:sz w:val="18"/>
                <w:szCs w:val="18"/>
              </w:rPr>
              <w:t>Удобство использования виртуального ассистента</w:t>
            </w:r>
          </w:p>
        </w:tc>
        <w:tc>
          <w:tcPr>
            <w:tcW w:w="567" w:type="dxa"/>
            <w:shd w:val="clear" w:color="auto" w:fill="auto"/>
            <w:noWrap/>
            <w:vAlign w:val="center"/>
            <w:hideMark/>
          </w:tcPr>
          <w:p w14:paraId="643301D5"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4,43</w:t>
            </w:r>
          </w:p>
        </w:tc>
        <w:tc>
          <w:tcPr>
            <w:tcW w:w="567" w:type="dxa"/>
            <w:vMerge w:val="restart"/>
            <w:shd w:val="clear" w:color="auto" w:fill="auto"/>
            <w:noWrap/>
            <w:vAlign w:val="center"/>
            <w:hideMark/>
          </w:tcPr>
          <w:p w14:paraId="13DA3E3E"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4,43</w:t>
            </w:r>
          </w:p>
        </w:tc>
        <w:tc>
          <w:tcPr>
            <w:tcW w:w="960" w:type="dxa"/>
            <w:shd w:val="clear" w:color="auto" w:fill="auto"/>
            <w:noWrap/>
            <w:vAlign w:val="center"/>
            <w:hideMark/>
          </w:tcPr>
          <w:p w14:paraId="36929FA6"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71,4%</w:t>
            </w:r>
          </w:p>
        </w:tc>
        <w:tc>
          <w:tcPr>
            <w:tcW w:w="883" w:type="dxa"/>
            <w:vMerge w:val="restart"/>
            <w:shd w:val="clear" w:color="auto" w:fill="auto"/>
            <w:noWrap/>
            <w:vAlign w:val="center"/>
            <w:hideMark/>
          </w:tcPr>
          <w:p w14:paraId="320375F4"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71,4%</w:t>
            </w:r>
          </w:p>
        </w:tc>
      </w:tr>
      <w:tr w:rsidR="000E6A7F" w:rsidRPr="005F6E8C" w14:paraId="2DDA841B" w14:textId="77777777" w:rsidTr="0031726F">
        <w:trPr>
          <w:trHeight w:val="77"/>
        </w:trPr>
        <w:tc>
          <w:tcPr>
            <w:tcW w:w="1639" w:type="dxa"/>
            <w:vMerge/>
            <w:vAlign w:val="center"/>
            <w:hideMark/>
          </w:tcPr>
          <w:p w14:paraId="6B296A6B" w14:textId="77777777" w:rsidR="000E6A7F" w:rsidRPr="005F6E8C" w:rsidRDefault="000E6A7F" w:rsidP="000E6A7F">
            <w:pPr>
              <w:spacing w:after="0" w:line="240" w:lineRule="auto"/>
              <w:rPr>
                <w:rFonts w:ascii="Arial" w:eastAsia="Times New Roman" w:hAnsi="Arial" w:cs="Arial"/>
                <w:b/>
                <w:bCs/>
                <w:color w:val="306785" w:themeColor="accent1" w:themeShade="BF"/>
                <w:sz w:val="18"/>
                <w:szCs w:val="18"/>
              </w:rPr>
            </w:pPr>
          </w:p>
        </w:tc>
        <w:tc>
          <w:tcPr>
            <w:tcW w:w="4735" w:type="dxa"/>
            <w:shd w:val="clear" w:color="auto" w:fill="auto"/>
            <w:vAlign w:val="center"/>
            <w:hideMark/>
          </w:tcPr>
          <w:p w14:paraId="2EE481DC" w14:textId="77777777" w:rsidR="000E6A7F" w:rsidRPr="005F6E8C" w:rsidRDefault="000E6A7F" w:rsidP="000E6A7F">
            <w:pPr>
              <w:spacing w:after="0" w:line="240" w:lineRule="auto"/>
              <w:rPr>
                <w:rFonts w:ascii="Arial" w:eastAsia="Times New Roman" w:hAnsi="Arial" w:cs="Arial"/>
                <w:sz w:val="18"/>
                <w:szCs w:val="18"/>
              </w:rPr>
            </w:pPr>
            <w:r w:rsidRPr="005F6E8C">
              <w:rPr>
                <w:rFonts w:ascii="Arial" w:eastAsia="Times New Roman" w:hAnsi="Arial" w:cs="Arial"/>
                <w:sz w:val="18"/>
                <w:szCs w:val="18"/>
              </w:rPr>
              <w:t>Полнота ответа на запрос виртуального ассистента</w:t>
            </w:r>
          </w:p>
        </w:tc>
        <w:tc>
          <w:tcPr>
            <w:tcW w:w="567" w:type="dxa"/>
            <w:shd w:val="clear" w:color="auto" w:fill="auto"/>
            <w:noWrap/>
            <w:vAlign w:val="center"/>
            <w:hideMark/>
          </w:tcPr>
          <w:p w14:paraId="0F56997C"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4,43</w:t>
            </w:r>
          </w:p>
        </w:tc>
        <w:tc>
          <w:tcPr>
            <w:tcW w:w="567" w:type="dxa"/>
            <w:vMerge/>
            <w:vAlign w:val="center"/>
            <w:hideMark/>
          </w:tcPr>
          <w:p w14:paraId="084AE53E" w14:textId="77777777" w:rsidR="000E6A7F" w:rsidRPr="005F6E8C" w:rsidRDefault="000E6A7F" w:rsidP="000E6A7F">
            <w:pPr>
              <w:spacing w:after="0" w:line="240" w:lineRule="auto"/>
              <w:rPr>
                <w:rFonts w:ascii="Arial" w:eastAsia="Times New Roman" w:hAnsi="Arial" w:cs="Arial"/>
                <w:color w:val="000000"/>
                <w:sz w:val="18"/>
                <w:szCs w:val="18"/>
              </w:rPr>
            </w:pPr>
          </w:p>
        </w:tc>
        <w:tc>
          <w:tcPr>
            <w:tcW w:w="960" w:type="dxa"/>
            <w:shd w:val="clear" w:color="auto" w:fill="auto"/>
            <w:noWrap/>
            <w:vAlign w:val="center"/>
            <w:hideMark/>
          </w:tcPr>
          <w:p w14:paraId="3C494208"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71,4%</w:t>
            </w:r>
          </w:p>
        </w:tc>
        <w:tc>
          <w:tcPr>
            <w:tcW w:w="883" w:type="dxa"/>
            <w:vMerge/>
            <w:vAlign w:val="center"/>
            <w:hideMark/>
          </w:tcPr>
          <w:p w14:paraId="617703D2" w14:textId="77777777" w:rsidR="000E6A7F" w:rsidRPr="005F6E8C" w:rsidRDefault="000E6A7F" w:rsidP="000E6A7F">
            <w:pPr>
              <w:spacing w:after="0" w:line="240" w:lineRule="auto"/>
              <w:rPr>
                <w:rFonts w:ascii="Arial" w:eastAsia="Times New Roman" w:hAnsi="Arial" w:cs="Arial"/>
                <w:color w:val="000000"/>
                <w:sz w:val="18"/>
                <w:szCs w:val="18"/>
              </w:rPr>
            </w:pPr>
          </w:p>
        </w:tc>
      </w:tr>
      <w:tr w:rsidR="000E6A7F" w:rsidRPr="005F6E8C" w14:paraId="6AD7286E" w14:textId="77777777" w:rsidTr="0031726F">
        <w:trPr>
          <w:trHeight w:val="77"/>
        </w:trPr>
        <w:tc>
          <w:tcPr>
            <w:tcW w:w="1639" w:type="dxa"/>
            <w:vMerge/>
            <w:vAlign w:val="center"/>
            <w:hideMark/>
          </w:tcPr>
          <w:p w14:paraId="330ABA1B" w14:textId="77777777" w:rsidR="000E6A7F" w:rsidRPr="005F6E8C" w:rsidRDefault="000E6A7F" w:rsidP="000E6A7F">
            <w:pPr>
              <w:spacing w:after="0" w:line="240" w:lineRule="auto"/>
              <w:rPr>
                <w:rFonts w:ascii="Arial" w:eastAsia="Times New Roman" w:hAnsi="Arial" w:cs="Arial"/>
                <w:b/>
                <w:bCs/>
                <w:color w:val="306785" w:themeColor="accent1" w:themeShade="BF"/>
                <w:sz w:val="18"/>
                <w:szCs w:val="18"/>
              </w:rPr>
            </w:pPr>
          </w:p>
        </w:tc>
        <w:tc>
          <w:tcPr>
            <w:tcW w:w="4735" w:type="dxa"/>
            <w:shd w:val="clear" w:color="auto" w:fill="auto"/>
            <w:vAlign w:val="center"/>
            <w:hideMark/>
          </w:tcPr>
          <w:p w14:paraId="3D925D6C" w14:textId="77777777" w:rsidR="000E6A7F" w:rsidRPr="005F6E8C" w:rsidRDefault="000E6A7F" w:rsidP="000E6A7F">
            <w:pPr>
              <w:spacing w:after="0" w:line="240" w:lineRule="auto"/>
              <w:rPr>
                <w:rFonts w:ascii="Arial" w:eastAsia="Times New Roman" w:hAnsi="Arial" w:cs="Arial"/>
                <w:sz w:val="18"/>
                <w:szCs w:val="18"/>
              </w:rPr>
            </w:pPr>
            <w:r w:rsidRPr="005F6E8C">
              <w:rPr>
                <w:rFonts w:ascii="Arial" w:eastAsia="Times New Roman" w:hAnsi="Arial" w:cs="Arial"/>
                <w:sz w:val="18"/>
                <w:szCs w:val="18"/>
              </w:rPr>
              <w:t>Скорость ответа на Ваш запрос виртуального ассистента</w:t>
            </w:r>
          </w:p>
        </w:tc>
        <w:tc>
          <w:tcPr>
            <w:tcW w:w="567" w:type="dxa"/>
            <w:shd w:val="clear" w:color="auto" w:fill="auto"/>
            <w:noWrap/>
            <w:vAlign w:val="center"/>
            <w:hideMark/>
          </w:tcPr>
          <w:p w14:paraId="3316DA3E"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4,43</w:t>
            </w:r>
          </w:p>
        </w:tc>
        <w:tc>
          <w:tcPr>
            <w:tcW w:w="567" w:type="dxa"/>
            <w:vMerge/>
            <w:vAlign w:val="center"/>
            <w:hideMark/>
          </w:tcPr>
          <w:p w14:paraId="0EBF467B" w14:textId="77777777" w:rsidR="000E6A7F" w:rsidRPr="005F6E8C" w:rsidRDefault="000E6A7F" w:rsidP="000E6A7F">
            <w:pPr>
              <w:spacing w:after="0" w:line="240" w:lineRule="auto"/>
              <w:rPr>
                <w:rFonts w:ascii="Arial" w:eastAsia="Times New Roman" w:hAnsi="Arial" w:cs="Arial"/>
                <w:color w:val="000000"/>
                <w:sz w:val="18"/>
                <w:szCs w:val="18"/>
              </w:rPr>
            </w:pPr>
          </w:p>
        </w:tc>
        <w:tc>
          <w:tcPr>
            <w:tcW w:w="960" w:type="dxa"/>
            <w:shd w:val="clear" w:color="auto" w:fill="auto"/>
            <w:noWrap/>
            <w:vAlign w:val="center"/>
            <w:hideMark/>
          </w:tcPr>
          <w:p w14:paraId="5AFF9ADF"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71,4%</w:t>
            </w:r>
          </w:p>
        </w:tc>
        <w:tc>
          <w:tcPr>
            <w:tcW w:w="883" w:type="dxa"/>
            <w:vMerge/>
            <w:vAlign w:val="center"/>
            <w:hideMark/>
          </w:tcPr>
          <w:p w14:paraId="1AE55413" w14:textId="77777777" w:rsidR="000E6A7F" w:rsidRPr="005F6E8C" w:rsidRDefault="000E6A7F" w:rsidP="000E6A7F">
            <w:pPr>
              <w:spacing w:after="0" w:line="240" w:lineRule="auto"/>
              <w:rPr>
                <w:rFonts w:ascii="Arial" w:eastAsia="Times New Roman" w:hAnsi="Arial" w:cs="Arial"/>
                <w:color w:val="000000"/>
                <w:sz w:val="18"/>
                <w:szCs w:val="18"/>
              </w:rPr>
            </w:pPr>
          </w:p>
        </w:tc>
      </w:tr>
      <w:tr w:rsidR="000E6A7F" w:rsidRPr="005F6E8C" w14:paraId="1C308B97" w14:textId="77777777" w:rsidTr="0031726F">
        <w:trPr>
          <w:trHeight w:val="140"/>
        </w:trPr>
        <w:tc>
          <w:tcPr>
            <w:tcW w:w="1639" w:type="dxa"/>
            <w:vMerge w:val="restart"/>
            <w:shd w:val="clear" w:color="auto" w:fill="auto"/>
            <w:noWrap/>
            <w:vAlign w:val="center"/>
            <w:hideMark/>
          </w:tcPr>
          <w:p w14:paraId="5B36E165" w14:textId="77777777" w:rsidR="000E6A7F" w:rsidRPr="005F6E8C" w:rsidRDefault="000E6A7F" w:rsidP="000E6A7F">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ЗАТРАТЫ</w:t>
            </w:r>
          </w:p>
        </w:tc>
        <w:tc>
          <w:tcPr>
            <w:tcW w:w="4735" w:type="dxa"/>
            <w:shd w:val="clear" w:color="auto" w:fill="auto"/>
            <w:vAlign w:val="center"/>
            <w:hideMark/>
          </w:tcPr>
          <w:p w14:paraId="6371CD03" w14:textId="77777777" w:rsidR="000E6A7F" w:rsidRPr="005F6E8C" w:rsidRDefault="000E6A7F" w:rsidP="000E6A7F">
            <w:pPr>
              <w:spacing w:after="0" w:line="240" w:lineRule="auto"/>
              <w:rPr>
                <w:rFonts w:ascii="Arial" w:eastAsia="Times New Roman" w:hAnsi="Arial" w:cs="Arial"/>
                <w:sz w:val="18"/>
                <w:szCs w:val="18"/>
              </w:rPr>
            </w:pPr>
            <w:r w:rsidRPr="005F6E8C">
              <w:rPr>
                <w:rFonts w:ascii="Arial" w:eastAsia="Times New Roman" w:hAnsi="Arial" w:cs="Arial"/>
                <w:sz w:val="18"/>
                <w:szCs w:val="18"/>
              </w:rPr>
              <w:t>Сумма затраты приемлема</w:t>
            </w:r>
          </w:p>
        </w:tc>
        <w:tc>
          <w:tcPr>
            <w:tcW w:w="567" w:type="dxa"/>
            <w:shd w:val="clear" w:color="auto" w:fill="auto"/>
            <w:noWrap/>
            <w:vAlign w:val="center"/>
            <w:hideMark/>
          </w:tcPr>
          <w:p w14:paraId="1FD2C675"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4,93</w:t>
            </w:r>
          </w:p>
        </w:tc>
        <w:tc>
          <w:tcPr>
            <w:tcW w:w="567" w:type="dxa"/>
            <w:vMerge w:val="restart"/>
            <w:shd w:val="clear" w:color="auto" w:fill="auto"/>
            <w:noWrap/>
            <w:vAlign w:val="center"/>
            <w:hideMark/>
          </w:tcPr>
          <w:p w14:paraId="74142C3A"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4,96</w:t>
            </w:r>
          </w:p>
        </w:tc>
        <w:tc>
          <w:tcPr>
            <w:tcW w:w="960" w:type="dxa"/>
            <w:shd w:val="clear" w:color="auto" w:fill="auto"/>
            <w:noWrap/>
            <w:vAlign w:val="center"/>
            <w:hideMark/>
          </w:tcPr>
          <w:p w14:paraId="44F18FFA"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68,1%</w:t>
            </w:r>
          </w:p>
        </w:tc>
        <w:tc>
          <w:tcPr>
            <w:tcW w:w="883" w:type="dxa"/>
            <w:vMerge w:val="restart"/>
            <w:shd w:val="clear" w:color="auto" w:fill="auto"/>
            <w:noWrap/>
            <w:vAlign w:val="center"/>
            <w:hideMark/>
          </w:tcPr>
          <w:p w14:paraId="022D3AAC"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73,1%</w:t>
            </w:r>
          </w:p>
        </w:tc>
      </w:tr>
      <w:tr w:rsidR="000E6A7F" w:rsidRPr="005F6E8C" w14:paraId="61706E3F" w14:textId="77777777" w:rsidTr="0031726F">
        <w:trPr>
          <w:trHeight w:val="102"/>
        </w:trPr>
        <w:tc>
          <w:tcPr>
            <w:tcW w:w="1639" w:type="dxa"/>
            <w:vMerge/>
            <w:vAlign w:val="center"/>
            <w:hideMark/>
          </w:tcPr>
          <w:p w14:paraId="0D67CEB1" w14:textId="77777777" w:rsidR="000E6A7F" w:rsidRPr="005F6E8C" w:rsidRDefault="000E6A7F" w:rsidP="000E6A7F">
            <w:pPr>
              <w:spacing w:after="0" w:line="240" w:lineRule="auto"/>
              <w:rPr>
                <w:rFonts w:ascii="Arial" w:eastAsia="Times New Roman" w:hAnsi="Arial" w:cs="Arial"/>
                <w:b/>
                <w:bCs/>
                <w:color w:val="306785" w:themeColor="accent1" w:themeShade="BF"/>
                <w:sz w:val="18"/>
                <w:szCs w:val="18"/>
              </w:rPr>
            </w:pPr>
          </w:p>
        </w:tc>
        <w:tc>
          <w:tcPr>
            <w:tcW w:w="4735" w:type="dxa"/>
            <w:shd w:val="clear" w:color="auto" w:fill="auto"/>
            <w:vAlign w:val="center"/>
            <w:hideMark/>
          </w:tcPr>
          <w:p w14:paraId="62711492" w14:textId="77777777" w:rsidR="000E6A7F" w:rsidRPr="005F6E8C" w:rsidRDefault="000E6A7F" w:rsidP="000E6A7F">
            <w:pPr>
              <w:spacing w:after="0" w:line="240" w:lineRule="auto"/>
              <w:rPr>
                <w:rFonts w:ascii="Arial" w:eastAsia="Times New Roman" w:hAnsi="Arial" w:cs="Arial"/>
                <w:sz w:val="18"/>
                <w:szCs w:val="18"/>
              </w:rPr>
            </w:pPr>
            <w:r w:rsidRPr="005F6E8C">
              <w:rPr>
                <w:rFonts w:ascii="Arial" w:eastAsia="Times New Roman" w:hAnsi="Arial" w:cs="Arial"/>
                <w:sz w:val="18"/>
                <w:szCs w:val="18"/>
              </w:rPr>
              <w:t>Способ оплаты был понятным и удобным</w:t>
            </w:r>
          </w:p>
        </w:tc>
        <w:tc>
          <w:tcPr>
            <w:tcW w:w="567" w:type="dxa"/>
            <w:shd w:val="clear" w:color="auto" w:fill="auto"/>
            <w:noWrap/>
            <w:vAlign w:val="center"/>
            <w:hideMark/>
          </w:tcPr>
          <w:p w14:paraId="272F0EB1"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4,93</w:t>
            </w:r>
          </w:p>
        </w:tc>
        <w:tc>
          <w:tcPr>
            <w:tcW w:w="567" w:type="dxa"/>
            <w:vMerge/>
            <w:vAlign w:val="center"/>
            <w:hideMark/>
          </w:tcPr>
          <w:p w14:paraId="5353541F" w14:textId="77777777" w:rsidR="000E6A7F" w:rsidRPr="005F6E8C" w:rsidRDefault="000E6A7F" w:rsidP="000E6A7F">
            <w:pPr>
              <w:spacing w:after="0" w:line="240" w:lineRule="auto"/>
              <w:rPr>
                <w:rFonts w:ascii="Arial" w:eastAsia="Times New Roman" w:hAnsi="Arial" w:cs="Arial"/>
                <w:color w:val="000000"/>
                <w:sz w:val="18"/>
                <w:szCs w:val="18"/>
              </w:rPr>
            </w:pPr>
          </w:p>
        </w:tc>
        <w:tc>
          <w:tcPr>
            <w:tcW w:w="960" w:type="dxa"/>
            <w:shd w:val="clear" w:color="auto" w:fill="auto"/>
            <w:noWrap/>
            <w:vAlign w:val="center"/>
            <w:hideMark/>
          </w:tcPr>
          <w:p w14:paraId="3ECF0F77"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68,1%</w:t>
            </w:r>
          </w:p>
        </w:tc>
        <w:tc>
          <w:tcPr>
            <w:tcW w:w="883" w:type="dxa"/>
            <w:vMerge/>
            <w:vAlign w:val="center"/>
            <w:hideMark/>
          </w:tcPr>
          <w:p w14:paraId="289118C8" w14:textId="77777777" w:rsidR="000E6A7F" w:rsidRPr="005F6E8C" w:rsidRDefault="000E6A7F" w:rsidP="000E6A7F">
            <w:pPr>
              <w:spacing w:after="0" w:line="240" w:lineRule="auto"/>
              <w:rPr>
                <w:rFonts w:ascii="Arial" w:eastAsia="Times New Roman" w:hAnsi="Arial" w:cs="Arial"/>
                <w:color w:val="000000"/>
                <w:sz w:val="18"/>
                <w:szCs w:val="18"/>
              </w:rPr>
            </w:pPr>
          </w:p>
        </w:tc>
      </w:tr>
      <w:tr w:rsidR="000E6A7F" w:rsidRPr="005F6E8C" w14:paraId="1F5312D1" w14:textId="77777777" w:rsidTr="0031726F">
        <w:trPr>
          <w:trHeight w:val="91"/>
        </w:trPr>
        <w:tc>
          <w:tcPr>
            <w:tcW w:w="1639" w:type="dxa"/>
            <w:vMerge/>
            <w:vAlign w:val="center"/>
            <w:hideMark/>
          </w:tcPr>
          <w:p w14:paraId="31424C91" w14:textId="77777777" w:rsidR="000E6A7F" w:rsidRPr="005F6E8C" w:rsidRDefault="000E6A7F" w:rsidP="000E6A7F">
            <w:pPr>
              <w:spacing w:after="0" w:line="240" w:lineRule="auto"/>
              <w:rPr>
                <w:rFonts w:ascii="Arial" w:eastAsia="Times New Roman" w:hAnsi="Arial" w:cs="Arial"/>
                <w:b/>
                <w:bCs/>
                <w:color w:val="306785" w:themeColor="accent1" w:themeShade="BF"/>
                <w:sz w:val="18"/>
                <w:szCs w:val="18"/>
              </w:rPr>
            </w:pPr>
          </w:p>
        </w:tc>
        <w:tc>
          <w:tcPr>
            <w:tcW w:w="4735" w:type="dxa"/>
            <w:shd w:val="clear" w:color="auto" w:fill="auto"/>
            <w:vAlign w:val="center"/>
            <w:hideMark/>
          </w:tcPr>
          <w:p w14:paraId="57801CCF" w14:textId="77777777" w:rsidR="000E6A7F" w:rsidRPr="005F6E8C" w:rsidRDefault="000E6A7F" w:rsidP="000E6A7F">
            <w:pPr>
              <w:spacing w:after="0" w:line="240" w:lineRule="auto"/>
              <w:rPr>
                <w:rFonts w:ascii="Arial" w:eastAsia="Times New Roman" w:hAnsi="Arial" w:cs="Arial"/>
                <w:sz w:val="18"/>
                <w:szCs w:val="18"/>
              </w:rPr>
            </w:pPr>
            <w:r w:rsidRPr="005F6E8C">
              <w:rPr>
                <w:rFonts w:ascii="Arial" w:eastAsia="Times New Roman" w:hAnsi="Arial" w:cs="Arial"/>
                <w:sz w:val="18"/>
                <w:szCs w:val="18"/>
              </w:rPr>
              <w:t>Я не понес дополнительных затрат на получение услуги</w:t>
            </w:r>
          </w:p>
        </w:tc>
        <w:tc>
          <w:tcPr>
            <w:tcW w:w="567" w:type="dxa"/>
            <w:shd w:val="clear" w:color="auto" w:fill="auto"/>
            <w:noWrap/>
            <w:vAlign w:val="center"/>
            <w:hideMark/>
          </w:tcPr>
          <w:p w14:paraId="68DE0BA3"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5,00</w:t>
            </w:r>
          </w:p>
        </w:tc>
        <w:tc>
          <w:tcPr>
            <w:tcW w:w="567" w:type="dxa"/>
            <w:vMerge/>
            <w:vAlign w:val="center"/>
            <w:hideMark/>
          </w:tcPr>
          <w:p w14:paraId="29714F46" w14:textId="77777777" w:rsidR="000E6A7F" w:rsidRPr="005F6E8C" w:rsidRDefault="000E6A7F" w:rsidP="000E6A7F">
            <w:pPr>
              <w:spacing w:after="0" w:line="240" w:lineRule="auto"/>
              <w:rPr>
                <w:rFonts w:ascii="Arial" w:eastAsia="Times New Roman" w:hAnsi="Arial" w:cs="Arial"/>
                <w:color w:val="000000"/>
                <w:sz w:val="18"/>
                <w:szCs w:val="18"/>
              </w:rPr>
            </w:pPr>
          </w:p>
        </w:tc>
        <w:tc>
          <w:tcPr>
            <w:tcW w:w="960" w:type="dxa"/>
            <w:shd w:val="clear" w:color="auto" w:fill="auto"/>
            <w:noWrap/>
            <w:vAlign w:val="center"/>
            <w:hideMark/>
          </w:tcPr>
          <w:p w14:paraId="7AFAE8D9"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70,7%</w:t>
            </w:r>
          </w:p>
        </w:tc>
        <w:tc>
          <w:tcPr>
            <w:tcW w:w="883" w:type="dxa"/>
            <w:vMerge/>
            <w:vAlign w:val="center"/>
            <w:hideMark/>
          </w:tcPr>
          <w:p w14:paraId="06C3C46C" w14:textId="77777777" w:rsidR="000E6A7F" w:rsidRPr="005F6E8C" w:rsidRDefault="000E6A7F" w:rsidP="000E6A7F">
            <w:pPr>
              <w:spacing w:after="0" w:line="240" w:lineRule="auto"/>
              <w:rPr>
                <w:rFonts w:ascii="Arial" w:eastAsia="Times New Roman" w:hAnsi="Arial" w:cs="Arial"/>
                <w:color w:val="000000"/>
                <w:sz w:val="18"/>
                <w:szCs w:val="18"/>
              </w:rPr>
            </w:pPr>
          </w:p>
        </w:tc>
      </w:tr>
      <w:tr w:rsidR="000E6A7F" w:rsidRPr="005F6E8C" w14:paraId="3FDA7E3A" w14:textId="77777777" w:rsidTr="0031726F">
        <w:trPr>
          <w:trHeight w:val="77"/>
        </w:trPr>
        <w:tc>
          <w:tcPr>
            <w:tcW w:w="1639" w:type="dxa"/>
            <w:vMerge/>
            <w:vAlign w:val="center"/>
            <w:hideMark/>
          </w:tcPr>
          <w:p w14:paraId="51059C83" w14:textId="77777777" w:rsidR="000E6A7F" w:rsidRPr="005F6E8C" w:rsidRDefault="000E6A7F" w:rsidP="000E6A7F">
            <w:pPr>
              <w:spacing w:after="0" w:line="240" w:lineRule="auto"/>
              <w:rPr>
                <w:rFonts w:ascii="Arial" w:eastAsia="Times New Roman" w:hAnsi="Arial" w:cs="Arial"/>
                <w:b/>
                <w:bCs/>
                <w:color w:val="306785" w:themeColor="accent1" w:themeShade="BF"/>
                <w:sz w:val="18"/>
                <w:szCs w:val="18"/>
              </w:rPr>
            </w:pPr>
          </w:p>
        </w:tc>
        <w:tc>
          <w:tcPr>
            <w:tcW w:w="4735" w:type="dxa"/>
            <w:shd w:val="clear" w:color="auto" w:fill="auto"/>
            <w:vAlign w:val="center"/>
            <w:hideMark/>
          </w:tcPr>
          <w:p w14:paraId="5F523D75" w14:textId="77777777" w:rsidR="000E6A7F" w:rsidRPr="005F6E8C" w:rsidRDefault="000E6A7F" w:rsidP="000E6A7F">
            <w:pPr>
              <w:spacing w:after="0" w:line="240" w:lineRule="auto"/>
              <w:rPr>
                <w:rFonts w:ascii="Arial" w:eastAsia="Times New Roman" w:hAnsi="Arial" w:cs="Arial"/>
                <w:sz w:val="18"/>
                <w:szCs w:val="18"/>
              </w:rPr>
            </w:pPr>
            <w:r w:rsidRPr="005F6E8C">
              <w:rPr>
                <w:rFonts w:ascii="Arial" w:eastAsia="Times New Roman" w:hAnsi="Arial" w:cs="Arial"/>
                <w:sz w:val="18"/>
                <w:szCs w:val="18"/>
              </w:rPr>
              <w:t>Я не понес никаких дополнительных, неофициальных затрат на получение услуги</w:t>
            </w:r>
          </w:p>
        </w:tc>
        <w:tc>
          <w:tcPr>
            <w:tcW w:w="567" w:type="dxa"/>
            <w:shd w:val="clear" w:color="auto" w:fill="auto"/>
            <w:noWrap/>
            <w:vAlign w:val="center"/>
            <w:hideMark/>
          </w:tcPr>
          <w:p w14:paraId="710C929C"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5,00</w:t>
            </w:r>
          </w:p>
        </w:tc>
        <w:tc>
          <w:tcPr>
            <w:tcW w:w="567" w:type="dxa"/>
            <w:vMerge/>
            <w:vAlign w:val="center"/>
            <w:hideMark/>
          </w:tcPr>
          <w:p w14:paraId="0A615419" w14:textId="77777777" w:rsidR="000E6A7F" w:rsidRPr="005F6E8C" w:rsidRDefault="000E6A7F" w:rsidP="000E6A7F">
            <w:pPr>
              <w:spacing w:after="0" w:line="240" w:lineRule="auto"/>
              <w:rPr>
                <w:rFonts w:ascii="Arial" w:eastAsia="Times New Roman" w:hAnsi="Arial" w:cs="Arial"/>
                <w:color w:val="000000"/>
                <w:sz w:val="18"/>
                <w:szCs w:val="18"/>
              </w:rPr>
            </w:pPr>
          </w:p>
        </w:tc>
        <w:tc>
          <w:tcPr>
            <w:tcW w:w="960" w:type="dxa"/>
            <w:shd w:val="clear" w:color="auto" w:fill="auto"/>
            <w:noWrap/>
            <w:vAlign w:val="center"/>
            <w:hideMark/>
          </w:tcPr>
          <w:p w14:paraId="52E40C70"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85,3%</w:t>
            </w:r>
          </w:p>
        </w:tc>
        <w:tc>
          <w:tcPr>
            <w:tcW w:w="883" w:type="dxa"/>
            <w:vMerge/>
            <w:vAlign w:val="center"/>
            <w:hideMark/>
          </w:tcPr>
          <w:p w14:paraId="11BDF7DC" w14:textId="77777777" w:rsidR="000E6A7F" w:rsidRPr="005F6E8C" w:rsidRDefault="000E6A7F" w:rsidP="000E6A7F">
            <w:pPr>
              <w:spacing w:after="0" w:line="240" w:lineRule="auto"/>
              <w:rPr>
                <w:rFonts w:ascii="Arial" w:eastAsia="Times New Roman" w:hAnsi="Arial" w:cs="Arial"/>
                <w:color w:val="000000"/>
                <w:sz w:val="18"/>
                <w:szCs w:val="18"/>
              </w:rPr>
            </w:pPr>
          </w:p>
        </w:tc>
      </w:tr>
      <w:tr w:rsidR="000E6A7F" w:rsidRPr="005F6E8C" w14:paraId="31362515" w14:textId="77777777" w:rsidTr="0031726F">
        <w:trPr>
          <w:trHeight w:val="77"/>
        </w:trPr>
        <w:tc>
          <w:tcPr>
            <w:tcW w:w="1639" w:type="dxa"/>
            <w:vMerge w:val="restart"/>
            <w:shd w:val="clear" w:color="auto" w:fill="auto"/>
            <w:vAlign w:val="center"/>
            <w:hideMark/>
          </w:tcPr>
          <w:p w14:paraId="3C293F9A" w14:textId="77777777" w:rsidR="000E6A7F" w:rsidRPr="005F6E8C" w:rsidRDefault="000E6A7F" w:rsidP="000E6A7F">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ОБРАТНАЯ СВЯЗЬ</w:t>
            </w:r>
          </w:p>
        </w:tc>
        <w:tc>
          <w:tcPr>
            <w:tcW w:w="4735" w:type="dxa"/>
            <w:shd w:val="clear" w:color="auto" w:fill="auto"/>
            <w:vAlign w:val="center"/>
            <w:hideMark/>
          </w:tcPr>
          <w:p w14:paraId="1579CA32" w14:textId="77777777" w:rsidR="000E6A7F" w:rsidRPr="005F6E8C" w:rsidRDefault="000E6A7F" w:rsidP="000E6A7F">
            <w:pPr>
              <w:spacing w:after="0" w:line="240" w:lineRule="auto"/>
              <w:rPr>
                <w:rFonts w:ascii="Arial" w:eastAsia="Times New Roman" w:hAnsi="Arial" w:cs="Arial"/>
                <w:sz w:val="18"/>
                <w:szCs w:val="18"/>
              </w:rPr>
            </w:pPr>
            <w:r w:rsidRPr="005F6E8C">
              <w:rPr>
                <w:rFonts w:ascii="Arial" w:eastAsia="Times New Roman" w:hAnsi="Arial" w:cs="Arial"/>
                <w:sz w:val="18"/>
                <w:szCs w:val="18"/>
              </w:rPr>
              <w:t>Получил ответ на свою жалобу в краткие сроки</w:t>
            </w:r>
          </w:p>
        </w:tc>
        <w:tc>
          <w:tcPr>
            <w:tcW w:w="567" w:type="dxa"/>
            <w:shd w:val="clear" w:color="auto" w:fill="auto"/>
            <w:noWrap/>
            <w:vAlign w:val="center"/>
            <w:hideMark/>
          </w:tcPr>
          <w:p w14:paraId="7C4E8C12"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3,00</w:t>
            </w:r>
          </w:p>
        </w:tc>
        <w:tc>
          <w:tcPr>
            <w:tcW w:w="567" w:type="dxa"/>
            <w:vMerge w:val="restart"/>
            <w:shd w:val="clear" w:color="auto" w:fill="auto"/>
            <w:noWrap/>
            <w:vAlign w:val="center"/>
            <w:hideMark/>
          </w:tcPr>
          <w:p w14:paraId="6C60794F"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3,00</w:t>
            </w:r>
          </w:p>
        </w:tc>
        <w:tc>
          <w:tcPr>
            <w:tcW w:w="960" w:type="dxa"/>
            <w:shd w:val="clear" w:color="auto" w:fill="auto"/>
            <w:noWrap/>
            <w:vAlign w:val="center"/>
            <w:hideMark/>
          </w:tcPr>
          <w:p w14:paraId="4C1AC5C2"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100,0%</w:t>
            </w:r>
          </w:p>
        </w:tc>
        <w:tc>
          <w:tcPr>
            <w:tcW w:w="883" w:type="dxa"/>
            <w:vMerge w:val="restart"/>
            <w:shd w:val="clear" w:color="auto" w:fill="auto"/>
            <w:noWrap/>
            <w:vAlign w:val="center"/>
            <w:hideMark/>
          </w:tcPr>
          <w:p w14:paraId="3A217945"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100,0%</w:t>
            </w:r>
          </w:p>
        </w:tc>
      </w:tr>
      <w:tr w:rsidR="000E6A7F" w:rsidRPr="005F6E8C" w14:paraId="7B677348" w14:textId="77777777" w:rsidTr="0031726F">
        <w:trPr>
          <w:trHeight w:val="77"/>
        </w:trPr>
        <w:tc>
          <w:tcPr>
            <w:tcW w:w="1639" w:type="dxa"/>
            <w:vMerge/>
            <w:vAlign w:val="center"/>
            <w:hideMark/>
          </w:tcPr>
          <w:p w14:paraId="05396861" w14:textId="77777777" w:rsidR="000E6A7F" w:rsidRPr="005F6E8C" w:rsidRDefault="000E6A7F" w:rsidP="000E6A7F">
            <w:pPr>
              <w:spacing w:after="0" w:line="240" w:lineRule="auto"/>
              <w:rPr>
                <w:rFonts w:ascii="Arial" w:eastAsia="Times New Roman" w:hAnsi="Arial" w:cs="Arial"/>
                <w:b/>
                <w:bCs/>
                <w:color w:val="306785" w:themeColor="accent1" w:themeShade="BF"/>
                <w:sz w:val="18"/>
                <w:szCs w:val="18"/>
              </w:rPr>
            </w:pPr>
          </w:p>
        </w:tc>
        <w:tc>
          <w:tcPr>
            <w:tcW w:w="4735" w:type="dxa"/>
            <w:shd w:val="clear" w:color="auto" w:fill="auto"/>
            <w:vAlign w:val="center"/>
            <w:hideMark/>
          </w:tcPr>
          <w:p w14:paraId="06660B3D" w14:textId="77777777" w:rsidR="000E6A7F" w:rsidRPr="005F6E8C" w:rsidRDefault="000E6A7F" w:rsidP="000E6A7F">
            <w:pPr>
              <w:spacing w:after="0" w:line="240" w:lineRule="auto"/>
              <w:rPr>
                <w:rFonts w:ascii="Arial" w:eastAsia="Times New Roman" w:hAnsi="Arial" w:cs="Arial"/>
                <w:sz w:val="18"/>
                <w:szCs w:val="18"/>
              </w:rPr>
            </w:pPr>
            <w:r w:rsidRPr="005F6E8C">
              <w:rPr>
                <w:rFonts w:ascii="Arial" w:eastAsia="Times New Roman" w:hAnsi="Arial" w:cs="Arial"/>
                <w:sz w:val="18"/>
                <w:szCs w:val="18"/>
              </w:rPr>
              <w:t>Удовлетворен результатом обжалования</w:t>
            </w:r>
          </w:p>
        </w:tc>
        <w:tc>
          <w:tcPr>
            <w:tcW w:w="567" w:type="dxa"/>
            <w:shd w:val="clear" w:color="auto" w:fill="auto"/>
            <w:noWrap/>
            <w:vAlign w:val="center"/>
            <w:hideMark/>
          </w:tcPr>
          <w:p w14:paraId="13C9C6E7"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3,00</w:t>
            </w:r>
          </w:p>
        </w:tc>
        <w:tc>
          <w:tcPr>
            <w:tcW w:w="567" w:type="dxa"/>
            <w:vMerge/>
            <w:vAlign w:val="center"/>
            <w:hideMark/>
          </w:tcPr>
          <w:p w14:paraId="3EE0580C" w14:textId="77777777" w:rsidR="000E6A7F" w:rsidRPr="005F6E8C" w:rsidRDefault="000E6A7F" w:rsidP="000E6A7F">
            <w:pPr>
              <w:spacing w:after="0" w:line="240" w:lineRule="auto"/>
              <w:rPr>
                <w:rFonts w:ascii="Arial" w:eastAsia="Times New Roman" w:hAnsi="Arial" w:cs="Arial"/>
                <w:color w:val="000000"/>
                <w:sz w:val="18"/>
                <w:szCs w:val="18"/>
              </w:rPr>
            </w:pPr>
          </w:p>
        </w:tc>
        <w:tc>
          <w:tcPr>
            <w:tcW w:w="960" w:type="dxa"/>
            <w:shd w:val="clear" w:color="auto" w:fill="auto"/>
            <w:noWrap/>
            <w:vAlign w:val="center"/>
            <w:hideMark/>
          </w:tcPr>
          <w:p w14:paraId="3F9E8CD1"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100,0%</w:t>
            </w:r>
          </w:p>
        </w:tc>
        <w:tc>
          <w:tcPr>
            <w:tcW w:w="883" w:type="dxa"/>
            <w:vMerge/>
            <w:vAlign w:val="center"/>
            <w:hideMark/>
          </w:tcPr>
          <w:p w14:paraId="408CFA34" w14:textId="77777777" w:rsidR="000E6A7F" w:rsidRPr="005F6E8C" w:rsidRDefault="000E6A7F" w:rsidP="000E6A7F">
            <w:pPr>
              <w:spacing w:after="0" w:line="240" w:lineRule="auto"/>
              <w:rPr>
                <w:rFonts w:ascii="Arial" w:eastAsia="Times New Roman" w:hAnsi="Arial" w:cs="Arial"/>
                <w:color w:val="000000"/>
                <w:sz w:val="18"/>
                <w:szCs w:val="18"/>
              </w:rPr>
            </w:pPr>
          </w:p>
        </w:tc>
      </w:tr>
      <w:tr w:rsidR="000E6A7F" w:rsidRPr="005F6E8C" w14:paraId="3ABF8D49" w14:textId="77777777" w:rsidTr="0031726F">
        <w:trPr>
          <w:trHeight w:val="301"/>
        </w:trPr>
        <w:tc>
          <w:tcPr>
            <w:tcW w:w="1639" w:type="dxa"/>
            <w:shd w:val="clear" w:color="auto" w:fill="auto"/>
            <w:vAlign w:val="center"/>
            <w:hideMark/>
          </w:tcPr>
          <w:p w14:paraId="4ABE7B8E" w14:textId="77777777" w:rsidR="000E6A7F" w:rsidRPr="005F6E8C" w:rsidRDefault="000E6A7F" w:rsidP="000E6A7F">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РЕЗУЛЬТАТ ОКАЗАНИЯ УСЛУГИ</w:t>
            </w:r>
          </w:p>
        </w:tc>
        <w:tc>
          <w:tcPr>
            <w:tcW w:w="4735" w:type="dxa"/>
            <w:shd w:val="clear" w:color="auto" w:fill="auto"/>
            <w:vAlign w:val="center"/>
            <w:hideMark/>
          </w:tcPr>
          <w:p w14:paraId="0896CDBB" w14:textId="77777777" w:rsidR="000E6A7F" w:rsidRPr="005F6E8C" w:rsidRDefault="000E6A7F" w:rsidP="000E6A7F">
            <w:pPr>
              <w:spacing w:after="0" w:line="240" w:lineRule="auto"/>
              <w:rPr>
                <w:rFonts w:ascii="Arial" w:eastAsia="Times New Roman" w:hAnsi="Arial" w:cs="Arial"/>
                <w:sz w:val="18"/>
                <w:szCs w:val="18"/>
              </w:rPr>
            </w:pPr>
            <w:r w:rsidRPr="005F6E8C">
              <w:rPr>
                <w:rFonts w:ascii="Arial" w:eastAsia="Times New Roman" w:hAnsi="Arial" w:cs="Arial"/>
                <w:sz w:val="18"/>
                <w:szCs w:val="18"/>
              </w:rPr>
              <w:t>Результат оказанной услуги полностью удовлетворяет (полученный документ, справка, пособие, разрешение и т.д.)</w:t>
            </w:r>
          </w:p>
        </w:tc>
        <w:tc>
          <w:tcPr>
            <w:tcW w:w="567" w:type="dxa"/>
            <w:shd w:val="clear" w:color="auto" w:fill="auto"/>
            <w:noWrap/>
            <w:vAlign w:val="center"/>
            <w:hideMark/>
          </w:tcPr>
          <w:p w14:paraId="1C5F3BED"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4,17</w:t>
            </w:r>
          </w:p>
        </w:tc>
        <w:tc>
          <w:tcPr>
            <w:tcW w:w="567" w:type="dxa"/>
            <w:shd w:val="clear" w:color="auto" w:fill="auto"/>
            <w:noWrap/>
            <w:vAlign w:val="center"/>
            <w:hideMark/>
          </w:tcPr>
          <w:p w14:paraId="0C8AC765"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4,17</w:t>
            </w:r>
          </w:p>
        </w:tc>
        <w:tc>
          <w:tcPr>
            <w:tcW w:w="960" w:type="dxa"/>
            <w:shd w:val="clear" w:color="auto" w:fill="auto"/>
            <w:noWrap/>
            <w:vAlign w:val="center"/>
            <w:hideMark/>
          </w:tcPr>
          <w:p w14:paraId="43102E6E"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28,4%</w:t>
            </w:r>
          </w:p>
        </w:tc>
        <w:tc>
          <w:tcPr>
            <w:tcW w:w="883" w:type="dxa"/>
            <w:shd w:val="clear" w:color="auto" w:fill="auto"/>
            <w:noWrap/>
            <w:vAlign w:val="center"/>
            <w:hideMark/>
          </w:tcPr>
          <w:p w14:paraId="5ED20967"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28,4%</w:t>
            </w:r>
          </w:p>
        </w:tc>
      </w:tr>
      <w:tr w:rsidR="000E6A7F" w:rsidRPr="005F6E8C" w14:paraId="2BC44EB1" w14:textId="77777777" w:rsidTr="0031726F">
        <w:trPr>
          <w:trHeight w:val="77"/>
        </w:trPr>
        <w:tc>
          <w:tcPr>
            <w:tcW w:w="1639" w:type="dxa"/>
            <w:shd w:val="clear" w:color="auto" w:fill="auto"/>
            <w:noWrap/>
            <w:vAlign w:val="bottom"/>
            <w:hideMark/>
          </w:tcPr>
          <w:p w14:paraId="619BED54" w14:textId="77777777" w:rsidR="000E6A7F" w:rsidRPr="005F6E8C" w:rsidRDefault="000E6A7F" w:rsidP="000E6A7F">
            <w:pPr>
              <w:spacing w:after="0" w:line="240" w:lineRule="auto"/>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 </w:t>
            </w:r>
          </w:p>
        </w:tc>
        <w:tc>
          <w:tcPr>
            <w:tcW w:w="4735" w:type="dxa"/>
            <w:shd w:val="clear" w:color="auto" w:fill="auto"/>
            <w:noWrap/>
            <w:vAlign w:val="center"/>
            <w:hideMark/>
          </w:tcPr>
          <w:p w14:paraId="35EC981E" w14:textId="77777777" w:rsidR="000E6A7F" w:rsidRPr="005F6E8C" w:rsidRDefault="000E6A7F" w:rsidP="000E6A7F">
            <w:pPr>
              <w:spacing w:after="0" w:line="240" w:lineRule="auto"/>
              <w:rPr>
                <w:rFonts w:ascii="Arial" w:eastAsia="Times New Roman" w:hAnsi="Arial" w:cs="Arial"/>
                <w:b/>
                <w:bCs/>
                <w:sz w:val="18"/>
                <w:szCs w:val="18"/>
              </w:rPr>
            </w:pPr>
            <w:r w:rsidRPr="005F6E8C">
              <w:rPr>
                <w:rFonts w:ascii="Arial" w:eastAsia="Times New Roman" w:hAnsi="Arial" w:cs="Arial"/>
                <w:b/>
                <w:bCs/>
                <w:sz w:val="18"/>
                <w:szCs w:val="18"/>
              </w:rPr>
              <w:t>СРЕДНИЙ БАЛЛ</w:t>
            </w:r>
          </w:p>
        </w:tc>
        <w:tc>
          <w:tcPr>
            <w:tcW w:w="567" w:type="dxa"/>
            <w:shd w:val="clear" w:color="auto" w:fill="auto"/>
            <w:noWrap/>
            <w:vAlign w:val="center"/>
            <w:hideMark/>
          </w:tcPr>
          <w:p w14:paraId="50948041" w14:textId="77777777" w:rsidR="000E6A7F" w:rsidRPr="005F6E8C" w:rsidRDefault="000E6A7F" w:rsidP="000E6A7F">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 </w:t>
            </w:r>
          </w:p>
        </w:tc>
        <w:tc>
          <w:tcPr>
            <w:tcW w:w="567" w:type="dxa"/>
            <w:shd w:val="clear" w:color="auto" w:fill="auto"/>
            <w:noWrap/>
            <w:vAlign w:val="center"/>
            <w:hideMark/>
          </w:tcPr>
          <w:p w14:paraId="6C0910C8" w14:textId="77777777" w:rsidR="000E6A7F" w:rsidRPr="005F6E8C" w:rsidRDefault="000E6A7F" w:rsidP="000E6A7F">
            <w:pPr>
              <w:spacing w:after="0" w:line="240" w:lineRule="auto"/>
              <w:jc w:val="center"/>
              <w:rPr>
                <w:rFonts w:ascii="Arial" w:eastAsia="Times New Roman" w:hAnsi="Arial" w:cs="Arial"/>
                <w:b/>
                <w:bCs/>
                <w:color w:val="FF0000"/>
                <w:sz w:val="18"/>
                <w:szCs w:val="18"/>
              </w:rPr>
            </w:pPr>
            <w:r w:rsidRPr="005F6E8C">
              <w:rPr>
                <w:rFonts w:ascii="Arial" w:eastAsia="Times New Roman" w:hAnsi="Arial" w:cs="Arial"/>
                <w:b/>
                <w:bCs/>
                <w:color w:val="FF0000"/>
                <w:sz w:val="18"/>
                <w:szCs w:val="18"/>
              </w:rPr>
              <w:t>4,44</w:t>
            </w:r>
          </w:p>
        </w:tc>
        <w:tc>
          <w:tcPr>
            <w:tcW w:w="960" w:type="dxa"/>
            <w:shd w:val="clear" w:color="auto" w:fill="auto"/>
            <w:noWrap/>
            <w:vAlign w:val="center"/>
            <w:hideMark/>
          </w:tcPr>
          <w:p w14:paraId="32D5BA53"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883" w:type="dxa"/>
            <w:shd w:val="clear" w:color="auto" w:fill="auto"/>
            <w:noWrap/>
            <w:vAlign w:val="center"/>
            <w:hideMark/>
          </w:tcPr>
          <w:p w14:paraId="4C59CAC2" w14:textId="77777777" w:rsidR="000E6A7F" w:rsidRPr="005F6E8C" w:rsidRDefault="000E6A7F" w:rsidP="000E6A7F">
            <w:pPr>
              <w:spacing w:after="0" w:line="240" w:lineRule="auto"/>
              <w:jc w:val="center"/>
              <w:rPr>
                <w:rFonts w:ascii="Arial" w:eastAsia="Times New Roman" w:hAnsi="Arial" w:cs="Arial"/>
                <w:b/>
                <w:bCs/>
                <w:color w:val="FF0000"/>
                <w:sz w:val="18"/>
                <w:szCs w:val="18"/>
              </w:rPr>
            </w:pPr>
            <w:r w:rsidRPr="005F6E8C">
              <w:rPr>
                <w:rFonts w:ascii="Arial" w:eastAsia="Times New Roman" w:hAnsi="Arial" w:cs="Arial"/>
                <w:b/>
                <w:bCs/>
                <w:color w:val="FF0000"/>
                <w:sz w:val="18"/>
                <w:szCs w:val="18"/>
              </w:rPr>
              <w:t>71,7%</w:t>
            </w:r>
          </w:p>
        </w:tc>
      </w:tr>
      <w:tr w:rsidR="0031726F" w:rsidRPr="005F6E8C" w14:paraId="1CC0A5D1" w14:textId="77777777" w:rsidTr="0031726F">
        <w:trPr>
          <w:trHeight w:val="77"/>
        </w:trPr>
        <w:tc>
          <w:tcPr>
            <w:tcW w:w="1639" w:type="dxa"/>
            <w:shd w:val="clear" w:color="auto" w:fill="auto"/>
            <w:noWrap/>
            <w:vAlign w:val="bottom"/>
          </w:tcPr>
          <w:p w14:paraId="11E517C7" w14:textId="77777777" w:rsidR="0031726F" w:rsidRPr="005F6E8C" w:rsidRDefault="0031726F" w:rsidP="0031726F">
            <w:pPr>
              <w:spacing w:after="0" w:line="240" w:lineRule="auto"/>
              <w:rPr>
                <w:rFonts w:ascii="Arial" w:eastAsia="Times New Roman" w:hAnsi="Arial" w:cs="Arial"/>
                <w:b/>
                <w:bCs/>
                <w:color w:val="306785" w:themeColor="accent1" w:themeShade="BF"/>
                <w:sz w:val="18"/>
                <w:szCs w:val="18"/>
              </w:rPr>
            </w:pPr>
          </w:p>
        </w:tc>
        <w:tc>
          <w:tcPr>
            <w:tcW w:w="4735" w:type="dxa"/>
            <w:shd w:val="clear" w:color="auto" w:fill="auto"/>
            <w:noWrap/>
            <w:vAlign w:val="center"/>
          </w:tcPr>
          <w:p w14:paraId="1CCDDC6D" w14:textId="2AD7D5ED" w:rsidR="0031726F" w:rsidRPr="005F6E8C" w:rsidRDefault="0031726F" w:rsidP="0031726F">
            <w:pPr>
              <w:spacing w:after="0"/>
              <w:rPr>
                <w:rFonts w:ascii="Arial" w:hAnsi="Arial" w:cs="Arial"/>
                <w:b/>
                <w:bCs/>
                <w:color w:val="306785" w:themeColor="accent1" w:themeShade="BF"/>
                <w:sz w:val="18"/>
                <w:szCs w:val="18"/>
                <w:lang w:val="ru-RU"/>
              </w:rPr>
            </w:pPr>
            <w:r w:rsidRPr="005F6E8C">
              <w:rPr>
                <w:rFonts w:ascii="Arial" w:hAnsi="Arial" w:cs="Arial"/>
                <w:b/>
                <w:bCs/>
                <w:color w:val="306785" w:themeColor="accent1" w:themeShade="BF"/>
                <w:sz w:val="18"/>
                <w:szCs w:val="18"/>
                <w:lang w:val="ru-RU"/>
              </w:rPr>
              <w:t xml:space="preserve">Портал «электронное правительство» </w:t>
            </w:r>
          </w:p>
        </w:tc>
        <w:tc>
          <w:tcPr>
            <w:tcW w:w="567" w:type="dxa"/>
            <w:shd w:val="clear" w:color="auto" w:fill="auto"/>
            <w:noWrap/>
            <w:vAlign w:val="center"/>
          </w:tcPr>
          <w:p w14:paraId="208DFEBE" w14:textId="77777777" w:rsidR="0031726F" w:rsidRPr="005F6E8C" w:rsidRDefault="0031726F" w:rsidP="0031726F">
            <w:pPr>
              <w:spacing w:after="0" w:line="240" w:lineRule="auto"/>
              <w:jc w:val="center"/>
              <w:rPr>
                <w:rFonts w:ascii="Arial" w:eastAsia="Times New Roman" w:hAnsi="Arial" w:cs="Arial"/>
                <w:b/>
                <w:bCs/>
                <w:color w:val="306785" w:themeColor="accent1" w:themeShade="BF"/>
                <w:sz w:val="18"/>
                <w:szCs w:val="18"/>
              </w:rPr>
            </w:pPr>
          </w:p>
        </w:tc>
        <w:tc>
          <w:tcPr>
            <w:tcW w:w="567" w:type="dxa"/>
            <w:shd w:val="clear" w:color="auto" w:fill="auto"/>
            <w:noWrap/>
            <w:vAlign w:val="center"/>
          </w:tcPr>
          <w:p w14:paraId="02727AE5" w14:textId="6DF9DA64" w:rsidR="0031726F" w:rsidRPr="005F6E8C" w:rsidRDefault="0031726F" w:rsidP="0031726F">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4,43</w:t>
            </w:r>
          </w:p>
        </w:tc>
        <w:tc>
          <w:tcPr>
            <w:tcW w:w="960" w:type="dxa"/>
            <w:shd w:val="clear" w:color="auto" w:fill="auto"/>
            <w:noWrap/>
            <w:vAlign w:val="center"/>
          </w:tcPr>
          <w:p w14:paraId="7CE15BAF" w14:textId="77777777" w:rsidR="0031726F" w:rsidRPr="005F6E8C" w:rsidRDefault="0031726F" w:rsidP="0031726F">
            <w:pPr>
              <w:spacing w:after="0" w:line="240" w:lineRule="auto"/>
              <w:jc w:val="center"/>
              <w:rPr>
                <w:rFonts w:ascii="Arial" w:eastAsia="Times New Roman" w:hAnsi="Arial" w:cs="Arial"/>
                <w:color w:val="306785" w:themeColor="accent1" w:themeShade="BF"/>
                <w:sz w:val="18"/>
                <w:szCs w:val="18"/>
              </w:rPr>
            </w:pPr>
          </w:p>
        </w:tc>
        <w:tc>
          <w:tcPr>
            <w:tcW w:w="883" w:type="dxa"/>
            <w:shd w:val="clear" w:color="auto" w:fill="auto"/>
            <w:noWrap/>
            <w:vAlign w:val="center"/>
          </w:tcPr>
          <w:p w14:paraId="6C874721" w14:textId="0A507232" w:rsidR="0031726F" w:rsidRPr="005F6E8C" w:rsidRDefault="0031726F" w:rsidP="0031726F">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71,9%</w:t>
            </w:r>
          </w:p>
        </w:tc>
      </w:tr>
      <w:tr w:rsidR="0031726F" w:rsidRPr="005F6E8C" w14:paraId="230685DE" w14:textId="77777777" w:rsidTr="0031726F">
        <w:trPr>
          <w:trHeight w:val="77"/>
        </w:trPr>
        <w:tc>
          <w:tcPr>
            <w:tcW w:w="1639" w:type="dxa"/>
            <w:shd w:val="clear" w:color="auto" w:fill="auto"/>
            <w:noWrap/>
            <w:vAlign w:val="bottom"/>
          </w:tcPr>
          <w:p w14:paraId="216264E6" w14:textId="77777777" w:rsidR="0031726F" w:rsidRPr="005F6E8C" w:rsidRDefault="0031726F" w:rsidP="0031726F">
            <w:pPr>
              <w:spacing w:after="0" w:line="240" w:lineRule="auto"/>
              <w:rPr>
                <w:rFonts w:ascii="Arial" w:eastAsia="Times New Roman" w:hAnsi="Arial" w:cs="Arial"/>
                <w:b/>
                <w:bCs/>
                <w:color w:val="306785" w:themeColor="accent1" w:themeShade="BF"/>
                <w:sz w:val="18"/>
                <w:szCs w:val="18"/>
              </w:rPr>
            </w:pPr>
          </w:p>
        </w:tc>
        <w:tc>
          <w:tcPr>
            <w:tcW w:w="4735" w:type="dxa"/>
            <w:shd w:val="clear" w:color="auto" w:fill="auto"/>
            <w:noWrap/>
            <w:vAlign w:val="center"/>
          </w:tcPr>
          <w:p w14:paraId="56C585B3" w14:textId="55C078EE" w:rsidR="0031726F" w:rsidRPr="005F6E8C" w:rsidRDefault="0031726F" w:rsidP="0031726F">
            <w:pPr>
              <w:spacing w:after="0"/>
              <w:rPr>
                <w:rFonts w:ascii="Arial" w:hAnsi="Arial" w:cs="Arial"/>
                <w:b/>
                <w:bCs/>
                <w:color w:val="306785" w:themeColor="accent1" w:themeShade="BF"/>
                <w:sz w:val="18"/>
                <w:szCs w:val="18"/>
                <w:lang w:val="ru-RU"/>
              </w:rPr>
            </w:pPr>
            <w:r w:rsidRPr="005F6E8C">
              <w:rPr>
                <w:rFonts w:ascii="Arial" w:hAnsi="Arial" w:cs="Arial"/>
                <w:b/>
                <w:bCs/>
                <w:color w:val="306785" w:themeColor="accent1" w:themeShade="BF"/>
                <w:sz w:val="18"/>
                <w:szCs w:val="18"/>
                <w:lang w:val="ru-RU"/>
              </w:rPr>
              <w:t>Уполномоченный государственный орган</w:t>
            </w:r>
          </w:p>
        </w:tc>
        <w:tc>
          <w:tcPr>
            <w:tcW w:w="567" w:type="dxa"/>
            <w:shd w:val="clear" w:color="auto" w:fill="auto"/>
            <w:noWrap/>
            <w:vAlign w:val="center"/>
          </w:tcPr>
          <w:p w14:paraId="72A6FC11" w14:textId="77777777" w:rsidR="0031726F" w:rsidRPr="005F6E8C" w:rsidRDefault="0031726F" w:rsidP="0031726F">
            <w:pPr>
              <w:spacing w:after="0" w:line="240" w:lineRule="auto"/>
              <w:jc w:val="center"/>
              <w:rPr>
                <w:rFonts w:ascii="Arial" w:eastAsia="Times New Roman" w:hAnsi="Arial" w:cs="Arial"/>
                <w:b/>
                <w:bCs/>
                <w:color w:val="306785" w:themeColor="accent1" w:themeShade="BF"/>
                <w:sz w:val="18"/>
                <w:szCs w:val="18"/>
              </w:rPr>
            </w:pPr>
          </w:p>
        </w:tc>
        <w:tc>
          <w:tcPr>
            <w:tcW w:w="567" w:type="dxa"/>
            <w:shd w:val="clear" w:color="auto" w:fill="auto"/>
            <w:noWrap/>
            <w:vAlign w:val="center"/>
          </w:tcPr>
          <w:p w14:paraId="0B21026D" w14:textId="2BF5053A" w:rsidR="0031726F" w:rsidRPr="005F6E8C" w:rsidRDefault="0031726F" w:rsidP="0031726F">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4,76</w:t>
            </w:r>
          </w:p>
        </w:tc>
        <w:tc>
          <w:tcPr>
            <w:tcW w:w="960" w:type="dxa"/>
            <w:shd w:val="clear" w:color="auto" w:fill="auto"/>
            <w:noWrap/>
            <w:vAlign w:val="center"/>
          </w:tcPr>
          <w:p w14:paraId="0C66D8F5" w14:textId="77777777" w:rsidR="0031726F" w:rsidRPr="005F6E8C" w:rsidRDefault="0031726F" w:rsidP="0031726F">
            <w:pPr>
              <w:spacing w:after="0" w:line="240" w:lineRule="auto"/>
              <w:jc w:val="center"/>
              <w:rPr>
                <w:rFonts w:ascii="Arial" w:eastAsia="Times New Roman" w:hAnsi="Arial" w:cs="Arial"/>
                <w:color w:val="306785" w:themeColor="accent1" w:themeShade="BF"/>
                <w:sz w:val="18"/>
                <w:szCs w:val="18"/>
              </w:rPr>
            </w:pPr>
          </w:p>
        </w:tc>
        <w:tc>
          <w:tcPr>
            <w:tcW w:w="883" w:type="dxa"/>
            <w:shd w:val="clear" w:color="auto" w:fill="auto"/>
            <w:noWrap/>
            <w:vAlign w:val="center"/>
          </w:tcPr>
          <w:p w14:paraId="609DDBCF" w14:textId="6727CD24" w:rsidR="0031726F" w:rsidRPr="005F6E8C" w:rsidRDefault="0031726F" w:rsidP="0031726F">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69,3%</w:t>
            </w:r>
          </w:p>
        </w:tc>
      </w:tr>
    </w:tbl>
    <w:p w14:paraId="0874A78E" w14:textId="0C29C261"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Доступность и удобство</w:t>
      </w:r>
      <w:r w:rsidRPr="005F6E8C">
        <w:rPr>
          <w:rFonts w:ascii="Arial" w:hAnsi="Arial" w:cs="Arial"/>
          <w:sz w:val="24"/>
          <w:szCs w:val="24"/>
          <w:lang w:val="ru-RU"/>
        </w:rPr>
        <w:t xml:space="preserve"> регистрации, авторизации на портале «электронного правительства», а также использование ЭЦП ключа услугополучатели оценили высоко – 4,</w:t>
      </w:r>
      <w:r w:rsidR="003B6485" w:rsidRPr="005F6E8C">
        <w:rPr>
          <w:rFonts w:ascii="Arial" w:hAnsi="Arial" w:cs="Arial"/>
          <w:sz w:val="24"/>
          <w:szCs w:val="24"/>
          <w:lang w:val="ru-RU"/>
        </w:rPr>
        <w:t>58</w:t>
      </w:r>
      <w:r w:rsidRPr="005F6E8C">
        <w:rPr>
          <w:rFonts w:ascii="Arial" w:hAnsi="Arial" w:cs="Arial"/>
          <w:sz w:val="24"/>
          <w:szCs w:val="24"/>
          <w:lang w:val="ru-RU"/>
        </w:rPr>
        <w:t xml:space="preserve"> балла и уровень удовлетворенности </w:t>
      </w:r>
      <w:r w:rsidR="003B6485" w:rsidRPr="005F6E8C">
        <w:rPr>
          <w:rFonts w:ascii="Arial" w:hAnsi="Arial" w:cs="Arial"/>
          <w:sz w:val="24"/>
          <w:szCs w:val="24"/>
          <w:lang w:val="ru-RU"/>
        </w:rPr>
        <w:t>61</w:t>
      </w:r>
      <w:r w:rsidRPr="005F6E8C">
        <w:rPr>
          <w:rFonts w:ascii="Arial" w:hAnsi="Arial" w:cs="Arial"/>
          <w:sz w:val="24"/>
          <w:szCs w:val="24"/>
          <w:lang w:val="ru-RU"/>
        </w:rPr>
        <w:t>%.</w:t>
      </w:r>
    </w:p>
    <w:p w14:paraId="7E4C9DBE" w14:textId="49222C7F"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Информация</w:t>
      </w:r>
      <w:r w:rsidRPr="005F6E8C">
        <w:rPr>
          <w:rFonts w:ascii="Arial" w:hAnsi="Arial" w:cs="Arial"/>
          <w:sz w:val="24"/>
          <w:szCs w:val="24"/>
          <w:lang w:val="ru-RU"/>
        </w:rPr>
        <w:t>, предоставленная на портале, была оценена на 4,</w:t>
      </w:r>
      <w:r w:rsidR="003B6485" w:rsidRPr="005F6E8C">
        <w:rPr>
          <w:rFonts w:ascii="Arial" w:hAnsi="Arial" w:cs="Arial"/>
          <w:sz w:val="24"/>
          <w:szCs w:val="24"/>
          <w:lang w:val="ru-RU"/>
        </w:rPr>
        <w:t>68</w:t>
      </w:r>
      <w:r w:rsidRPr="005F6E8C">
        <w:rPr>
          <w:rFonts w:ascii="Arial" w:hAnsi="Arial" w:cs="Arial"/>
          <w:sz w:val="24"/>
          <w:szCs w:val="24"/>
          <w:lang w:val="ru-RU"/>
        </w:rPr>
        <w:t xml:space="preserve"> баллов из 5 возможных, а уровень удовлетворённости составил </w:t>
      </w:r>
      <w:r w:rsidR="003B6485" w:rsidRPr="005F6E8C">
        <w:rPr>
          <w:rFonts w:ascii="Arial" w:hAnsi="Arial" w:cs="Arial"/>
          <w:sz w:val="24"/>
          <w:szCs w:val="24"/>
          <w:lang w:val="ru-RU"/>
        </w:rPr>
        <w:t>72,4</w:t>
      </w:r>
      <w:r w:rsidRPr="005F6E8C">
        <w:rPr>
          <w:rFonts w:ascii="Arial" w:hAnsi="Arial" w:cs="Arial"/>
          <w:sz w:val="24"/>
          <w:szCs w:val="24"/>
          <w:lang w:val="ru-RU"/>
        </w:rPr>
        <w:t xml:space="preserve">%. </w:t>
      </w:r>
      <w:r w:rsidR="00DE2517" w:rsidRPr="005F6E8C">
        <w:rPr>
          <w:rFonts w:ascii="Arial" w:hAnsi="Arial" w:cs="Arial"/>
          <w:sz w:val="24"/>
          <w:szCs w:val="24"/>
          <w:lang w:val="ru-RU"/>
        </w:rPr>
        <w:t>Среди пожеланий и предложений услугополучателей было озвучена необходимость повышения удобства поиска информации об услуге на портале, а также повышение понятности информации по способу получения услуги на портале.</w:t>
      </w:r>
    </w:p>
    <w:p w14:paraId="5C4C73D7" w14:textId="706A0003"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Процедура</w:t>
      </w:r>
      <w:r w:rsidRPr="005F6E8C">
        <w:rPr>
          <w:rFonts w:ascii="Arial" w:hAnsi="Arial" w:cs="Arial"/>
          <w:sz w:val="24"/>
          <w:szCs w:val="24"/>
          <w:lang w:val="ru-RU"/>
        </w:rPr>
        <w:t xml:space="preserve"> предоставления государственной услуги была оценена на </w:t>
      </w:r>
      <w:r w:rsidR="003B6485" w:rsidRPr="005F6E8C">
        <w:rPr>
          <w:rFonts w:ascii="Arial" w:hAnsi="Arial" w:cs="Arial"/>
          <w:sz w:val="24"/>
          <w:szCs w:val="24"/>
          <w:lang w:val="ru-RU"/>
        </w:rPr>
        <w:t>4,67</w:t>
      </w:r>
      <w:r w:rsidRPr="005F6E8C">
        <w:rPr>
          <w:rFonts w:ascii="Arial" w:hAnsi="Arial" w:cs="Arial"/>
          <w:sz w:val="24"/>
          <w:szCs w:val="24"/>
          <w:lang w:val="ru-RU"/>
        </w:rPr>
        <w:t xml:space="preserve"> балла и уровень удовлетворенности равен </w:t>
      </w:r>
      <w:r w:rsidR="003B6485" w:rsidRPr="005F6E8C">
        <w:rPr>
          <w:rFonts w:ascii="Arial" w:hAnsi="Arial" w:cs="Arial"/>
          <w:sz w:val="24"/>
          <w:szCs w:val="24"/>
          <w:lang w:val="ru-RU"/>
        </w:rPr>
        <w:t>67,2</w:t>
      </w:r>
      <w:r w:rsidRPr="005F6E8C">
        <w:rPr>
          <w:rFonts w:ascii="Arial" w:hAnsi="Arial" w:cs="Arial"/>
          <w:sz w:val="24"/>
          <w:szCs w:val="24"/>
          <w:lang w:val="ru-RU"/>
        </w:rPr>
        <w:t xml:space="preserve">%. </w:t>
      </w:r>
      <w:r w:rsidR="00DE2517" w:rsidRPr="005F6E8C">
        <w:rPr>
          <w:rFonts w:ascii="Arial" w:hAnsi="Arial" w:cs="Arial"/>
          <w:sz w:val="24"/>
          <w:szCs w:val="24"/>
          <w:lang w:val="ru-RU"/>
        </w:rPr>
        <w:t>При этом наибольшие трудности для услугополучателей при получении услуги возникли в процессе сбора пакета документов, а также возможности подать документы онлайн.</w:t>
      </w:r>
    </w:p>
    <w:p w14:paraId="7C04D5A5" w14:textId="7B5CE57F"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Сроки</w:t>
      </w:r>
      <w:r w:rsidRPr="005F6E8C">
        <w:rPr>
          <w:rFonts w:ascii="Arial" w:hAnsi="Arial" w:cs="Arial"/>
          <w:sz w:val="24"/>
          <w:szCs w:val="24"/>
          <w:lang w:val="ru-RU"/>
        </w:rPr>
        <w:t xml:space="preserve"> предоставления государственной услуги были оценены на </w:t>
      </w:r>
      <w:r w:rsidR="003B6485" w:rsidRPr="005F6E8C">
        <w:rPr>
          <w:rFonts w:ascii="Arial" w:hAnsi="Arial" w:cs="Arial"/>
          <w:sz w:val="24"/>
          <w:szCs w:val="24"/>
          <w:lang w:val="ru-RU"/>
        </w:rPr>
        <w:t>5,00</w:t>
      </w:r>
      <w:r w:rsidRPr="005F6E8C">
        <w:rPr>
          <w:rFonts w:ascii="Arial" w:hAnsi="Arial" w:cs="Arial"/>
          <w:sz w:val="24"/>
          <w:szCs w:val="24"/>
          <w:lang w:val="ru-RU"/>
        </w:rPr>
        <w:t xml:space="preserve"> баллов и уровень удовлетворенности составил </w:t>
      </w:r>
      <w:r w:rsidR="003B6485" w:rsidRPr="005F6E8C">
        <w:rPr>
          <w:rFonts w:ascii="Arial" w:hAnsi="Arial" w:cs="Arial"/>
          <w:sz w:val="24"/>
          <w:szCs w:val="24"/>
          <w:lang w:val="ru-RU"/>
        </w:rPr>
        <w:t>100</w:t>
      </w:r>
      <w:r w:rsidRPr="005F6E8C">
        <w:rPr>
          <w:rFonts w:ascii="Arial" w:hAnsi="Arial" w:cs="Arial"/>
          <w:sz w:val="24"/>
          <w:szCs w:val="24"/>
          <w:lang w:val="ru-RU"/>
        </w:rPr>
        <w:t xml:space="preserve">%, </w:t>
      </w:r>
      <w:r w:rsidR="00DE2517" w:rsidRPr="005F6E8C">
        <w:rPr>
          <w:rFonts w:ascii="Arial" w:hAnsi="Arial" w:cs="Arial"/>
          <w:sz w:val="24"/>
          <w:szCs w:val="24"/>
          <w:lang w:val="ru-RU"/>
        </w:rPr>
        <w:t>что указывает на то, что в большинстве случаев услуга оказана в удовлетворительные сроки. Дополнительных пожеланий и нареканий по срокам предоставления услуги не поступало.</w:t>
      </w:r>
    </w:p>
    <w:p w14:paraId="1EC2F2C1" w14:textId="4C9F3C3E" w:rsidR="003B6485" w:rsidRPr="005F6E8C" w:rsidRDefault="003B6485" w:rsidP="003B6485">
      <w:pPr>
        <w:ind w:firstLine="720"/>
        <w:jc w:val="both"/>
        <w:rPr>
          <w:rFonts w:ascii="Arial" w:hAnsi="Arial" w:cs="Arial"/>
          <w:i/>
          <w:iCs/>
          <w:sz w:val="24"/>
          <w:szCs w:val="24"/>
          <w:lang w:val="ru-RU"/>
        </w:rPr>
      </w:pPr>
      <w:r w:rsidRPr="005F6E8C">
        <w:rPr>
          <w:rFonts w:ascii="Arial" w:hAnsi="Arial" w:cs="Arial"/>
          <w:sz w:val="24"/>
          <w:szCs w:val="24"/>
          <w:lang w:val="ru-RU"/>
        </w:rPr>
        <w:t xml:space="preserve">При этом, стоит отметить, работу </w:t>
      </w:r>
      <w:r w:rsidRPr="005F6E8C">
        <w:rPr>
          <w:rFonts w:ascii="Arial" w:hAnsi="Arial" w:cs="Arial"/>
          <w:b/>
          <w:bCs/>
          <w:sz w:val="24"/>
          <w:szCs w:val="24"/>
          <w:lang w:val="ru-RU"/>
        </w:rPr>
        <w:t>Виртуального ассистента</w:t>
      </w:r>
      <w:r w:rsidRPr="005F6E8C">
        <w:rPr>
          <w:rFonts w:ascii="Arial" w:hAnsi="Arial" w:cs="Arial"/>
          <w:sz w:val="24"/>
          <w:szCs w:val="24"/>
          <w:lang w:val="ru-RU"/>
        </w:rPr>
        <w:t xml:space="preserve"> оценили 4,43 балла, и уровень удовлетворенности 73,1%. </w:t>
      </w:r>
    </w:p>
    <w:p w14:paraId="6C4159D7" w14:textId="19813227"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Затраты</w:t>
      </w:r>
      <w:r w:rsidRPr="005F6E8C">
        <w:rPr>
          <w:rFonts w:ascii="Arial" w:hAnsi="Arial" w:cs="Arial"/>
          <w:sz w:val="24"/>
          <w:szCs w:val="24"/>
          <w:lang w:val="ru-RU"/>
        </w:rPr>
        <w:t xml:space="preserve"> на получение государственной услуги также получили высокий средний балл – 4,</w:t>
      </w:r>
      <w:r w:rsidR="003B6485" w:rsidRPr="005F6E8C">
        <w:rPr>
          <w:rFonts w:ascii="Arial" w:hAnsi="Arial" w:cs="Arial"/>
          <w:sz w:val="24"/>
          <w:szCs w:val="24"/>
          <w:lang w:val="ru-RU"/>
        </w:rPr>
        <w:t>96</w:t>
      </w:r>
      <w:r w:rsidRPr="005F6E8C">
        <w:rPr>
          <w:rFonts w:ascii="Arial" w:hAnsi="Arial" w:cs="Arial"/>
          <w:sz w:val="24"/>
          <w:szCs w:val="24"/>
          <w:lang w:val="ru-RU"/>
        </w:rPr>
        <w:t xml:space="preserve"> и уровень удовлетворенности равен </w:t>
      </w:r>
      <w:r w:rsidR="003B6485" w:rsidRPr="005F6E8C">
        <w:rPr>
          <w:rFonts w:ascii="Arial" w:hAnsi="Arial" w:cs="Arial"/>
          <w:sz w:val="24"/>
          <w:szCs w:val="24"/>
          <w:lang w:val="ru-RU"/>
        </w:rPr>
        <w:t>73,1</w:t>
      </w:r>
      <w:r w:rsidRPr="005F6E8C">
        <w:rPr>
          <w:rFonts w:ascii="Arial" w:hAnsi="Arial" w:cs="Arial"/>
          <w:sz w:val="24"/>
          <w:szCs w:val="24"/>
          <w:lang w:val="ru-RU"/>
        </w:rPr>
        <w:t xml:space="preserve">%. </w:t>
      </w:r>
    </w:p>
    <w:p w14:paraId="22207F26" w14:textId="4D11E670" w:rsidR="003A2B61" w:rsidRPr="005F6E8C" w:rsidRDefault="003A2B61" w:rsidP="003A2B61">
      <w:pPr>
        <w:ind w:firstLine="720"/>
        <w:jc w:val="both"/>
        <w:rPr>
          <w:rFonts w:ascii="Arial" w:hAnsi="Arial" w:cs="Arial"/>
          <w:sz w:val="24"/>
          <w:szCs w:val="24"/>
          <w:lang w:val="ru-RU"/>
        </w:rPr>
      </w:pPr>
      <w:r w:rsidRPr="005F6E8C">
        <w:rPr>
          <w:rFonts w:ascii="Arial" w:hAnsi="Arial" w:cs="Arial"/>
          <w:sz w:val="24"/>
          <w:szCs w:val="24"/>
          <w:lang w:val="ru-RU"/>
        </w:rPr>
        <w:lastRenderedPageBreak/>
        <w:t>Наиболее низкие баллы получил критерий «</w:t>
      </w:r>
      <w:r w:rsidRPr="005F6E8C">
        <w:rPr>
          <w:rFonts w:ascii="Arial" w:hAnsi="Arial" w:cs="Arial"/>
          <w:b/>
          <w:bCs/>
          <w:sz w:val="24"/>
          <w:szCs w:val="24"/>
          <w:lang w:val="ru-RU"/>
        </w:rPr>
        <w:t>обратная связь</w:t>
      </w:r>
      <w:r w:rsidRPr="005F6E8C">
        <w:rPr>
          <w:rFonts w:ascii="Arial" w:hAnsi="Arial" w:cs="Arial"/>
          <w:sz w:val="24"/>
          <w:szCs w:val="24"/>
          <w:lang w:val="ru-RU"/>
        </w:rPr>
        <w:t xml:space="preserve">» - средний балл равен 3,33, при этом </w:t>
      </w:r>
      <w:r w:rsidR="003B6485" w:rsidRPr="005F6E8C">
        <w:rPr>
          <w:rFonts w:ascii="Arial" w:hAnsi="Arial" w:cs="Arial"/>
          <w:sz w:val="24"/>
          <w:szCs w:val="24"/>
          <w:lang w:val="ru-RU"/>
        </w:rPr>
        <w:t>уровень удовлетворенности равен 100%</w:t>
      </w:r>
      <w:r w:rsidRPr="005F6E8C">
        <w:rPr>
          <w:rFonts w:ascii="Arial" w:hAnsi="Arial" w:cs="Arial"/>
          <w:sz w:val="24"/>
          <w:szCs w:val="24"/>
          <w:lang w:val="ru-RU"/>
        </w:rPr>
        <w:t>.</w:t>
      </w:r>
    </w:p>
    <w:p w14:paraId="53BA99F6" w14:textId="04A60CB4" w:rsidR="003A2B61" w:rsidRPr="005F6E8C" w:rsidRDefault="003A2B61" w:rsidP="003A2B61">
      <w:pPr>
        <w:ind w:firstLine="720"/>
        <w:jc w:val="both"/>
        <w:rPr>
          <w:rFonts w:ascii="Arial" w:hAnsi="Arial" w:cs="Arial"/>
          <w:sz w:val="24"/>
          <w:szCs w:val="24"/>
          <w:lang w:val="ru-RU"/>
        </w:rPr>
      </w:pPr>
      <w:r w:rsidRPr="005F6E8C">
        <w:rPr>
          <w:rFonts w:ascii="Arial" w:hAnsi="Arial" w:cs="Arial"/>
          <w:sz w:val="24"/>
          <w:szCs w:val="24"/>
          <w:lang w:val="ru-RU"/>
        </w:rPr>
        <w:t xml:space="preserve">Вместе с тем абсолютное большинство опрошенных оценили </w:t>
      </w:r>
      <w:r w:rsidRPr="005F6E8C">
        <w:rPr>
          <w:rFonts w:ascii="Arial" w:hAnsi="Arial" w:cs="Arial"/>
          <w:b/>
          <w:bCs/>
          <w:sz w:val="24"/>
          <w:szCs w:val="24"/>
          <w:lang w:val="ru-RU"/>
        </w:rPr>
        <w:t xml:space="preserve">результат </w:t>
      </w:r>
      <w:r w:rsidRPr="005F6E8C">
        <w:rPr>
          <w:rFonts w:ascii="Arial" w:hAnsi="Arial" w:cs="Arial"/>
          <w:sz w:val="24"/>
          <w:szCs w:val="24"/>
          <w:lang w:val="ru-RU"/>
        </w:rPr>
        <w:t>получения услуги на 4,</w:t>
      </w:r>
      <w:r w:rsidR="003B6485" w:rsidRPr="005F6E8C">
        <w:rPr>
          <w:rFonts w:ascii="Arial" w:hAnsi="Arial" w:cs="Arial"/>
          <w:sz w:val="24"/>
          <w:szCs w:val="24"/>
          <w:lang w:val="ru-RU"/>
        </w:rPr>
        <w:t>17</w:t>
      </w:r>
      <w:r w:rsidRPr="005F6E8C">
        <w:rPr>
          <w:rFonts w:ascii="Arial" w:hAnsi="Arial" w:cs="Arial"/>
          <w:sz w:val="24"/>
          <w:szCs w:val="24"/>
          <w:lang w:val="ru-RU"/>
        </w:rPr>
        <w:t xml:space="preserve"> баллов и уровень удовлетворенности равен </w:t>
      </w:r>
      <w:r w:rsidR="003B6485" w:rsidRPr="005F6E8C">
        <w:rPr>
          <w:rFonts w:ascii="Arial" w:hAnsi="Arial" w:cs="Arial"/>
          <w:sz w:val="24"/>
          <w:szCs w:val="24"/>
          <w:lang w:val="ru-RU"/>
        </w:rPr>
        <w:t>28,4</w:t>
      </w:r>
      <w:r w:rsidRPr="005F6E8C">
        <w:rPr>
          <w:rFonts w:ascii="Arial" w:hAnsi="Arial" w:cs="Arial"/>
          <w:sz w:val="24"/>
          <w:szCs w:val="24"/>
          <w:lang w:val="ru-RU"/>
        </w:rPr>
        <w:t>%, что является высоким показателем.</w:t>
      </w:r>
    </w:p>
    <w:p w14:paraId="331BA794" w14:textId="77777777" w:rsidR="00F519DD" w:rsidRPr="005F6E8C" w:rsidRDefault="00F519DD" w:rsidP="0060382C">
      <w:pPr>
        <w:ind w:firstLine="720"/>
        <w:jc w:val="both"/>
        <w:rPr>
          <w:rFonts w:ascii="Arial" w:hAnsi="Arial" w:cs="Arial"/>
          <w:sz w:val="24"/>
          <w:szCs w:val="24"/>
          <w:lang w:val="ru-RU"/>
        </w:rPr>
      </w:pPr>
      <w:r w:rsidRPr="005F6E8C">
        <w:rPr>
          <w:rFonts w:ascii="Arial" w:hAnsi="Arial" w:cs="Arial"/>
          <w:sz w:val="24"/>
          <w:szCs w:val="24"/>
          <w:lang w:val="ru-RU"/>
        </w:rPr>
        <w:t>Также, согласно методологии, полученные оценки были распределены среди услугодателей в зависимости от их зон ответственности, в результате были получены следующие значения:</w:t>
      </w:r>
    </w:p>
    <w:p w14:paraId="46F8BA9F" w14:textId="3AAF3040" w:rsidR="00F519DD" w:rsidRPr="005F6E8C" w:rsidRDefault="00F519DD" w:rsidP="0060382C">
      <w:pPr>
        <w:ind w:firstLine="720"/>
        <w:jc w:val="both"/>
        <w:rPr>
          <w:rFonts w:ascii="Arial" w:hAnsi="Arial" w:cs="Arial"/>
          <w:sz w:val="24"/>
          <w:szCs w:val="24"/>
          <w:lang w:val="ru-RU"/>
        </w:rPr>
      </w:pPr>
      <w:bookmarkStart w:id="77" w:name="_Hlk121303590"/>
      <w:r w:rsidRPr="005F6E8C">
        <w:rPr>
          <w:rFonts w:ascii="Arial" w:hAnsi="Arial" w:cs="Arial"/>
          <w:b/>
          <w:bCs/>
          <w:sz w:val="24"/>
          <w:szCs w:val="24"/>
          <w:lang w:val="ru-RU"/>
        </w:rPr>
        <w:t>Уполномоченный государственный орган</w:t>
      </w:r>
      <w:r w:rsidRPr="005F6E8C">
        <w:rPr>
          <w:rFonts w:ascii="Arial" w:hAnsi="Arial" w:cs="Arial"/>
          <w:sz w:val="24"/>
          <w:szCs w:val="24"/>
          <w:lang w:val="ru-RU"/>
        </w:rPr>
        <w:t xml:space="preserve"> получил более высокий балл – 4,76 и уровень удовлетворенности в 69,3%, нежели </w:t>
      </w:r>
      <w:r w:rsidRPr="005F6E8C">
        <w:rPr>
          <w:rFonts w:ascii="Arial" w:hAnsi="Arial" w:cs="Arial"/>
          <w:b/>
          <w:bCs/>
          <w:sz w:val="24"/>
          <w:szCs w:val="24"/>
          <w:lang w:val="ru-RU"/>
        </w:rPr>
        <w:t>портал «электронного правительства»</w:t>
      </w:r>
      <w:r w:rsidRPr="005F6E8C">
        <w:rPr>
          <w:rFonts w:ascii="Arial" w:hAnsi="Arial" w:cs="Arial"/>
          <w:sz w:val="24"/>
          <w:szCs w:val="24"/>
          <w:lang w:val="ru-RU"/>
        </w:rPr>
        <w:t xml:space="preserve"> - 4,43 баллов и уровень удовлетворенности в 71,9%.</w:t>
      </w:r>
    </w:p>
    <w:p w14:paraId="732EB050" w14:textId="77777777" w:rsidR="00A828F2" w:rsidRPr="005F6E8C" w:rsidRDefault="00A828F2" w:rsidP="00A828F2">
      <w:pPr>
        <w:ind w:firstLine="720"/>
        <w:jc w:val="both"/>
        <w:rPr>
          <w:rFonts w:ascii="Arial" w:hAnsi="Arial" w:cs="Arial"/>
          <w:b/>
          <w:bCs/>
          <w:color w:val="306785" w:themeColor="accent1" w:themeShade="BF"/>
          <w:sz w:val="24"/>
          <w:szCs w:val="24"/>
          <w:lang w:val="ru-RU"/>
        </w:rPr>
      </w:pPr>
      <w:r w:rsidRPr="005F6E8C">
        <w:rPr>
          <w:rFonts w:ascii="Arial" w:hAnsi="Arial" w:cs="Arial"/>
          <w:b/>
          <w:bCs/>
          <w:color w:val="306785" w:themeColor="accent1" w:themeShade="BF"/>
          <w:sz w:val="24"/>
          <w:szCs w:val="24"/>
          <w:lang w:val="ru-RU"/>
        </w:rPr>
        <w:t>Результаты качественных методов исследования</w:t>
      </w:r>
    </w:p>
    <w:p w14:paraId="612EDF2D" w14:textId="23CEA0A5" w:rsidR="00A828F2" w:rsidRPr="005F6E8C" w:rsidRDefault="00A828F2" w:rsidP="00A828F2">
      <w:pPr>
        <w:ind w:firstLine="720"/>
        <w:jc w:val="both"/>
        <w:rPr>
          <w:rFonts w:ascii="Arial" w:hAnsi="Arial" w:cs="Arial"/>
          <w:sz w:val="24"/>
          <w:szCs w:val="24"/>
          <w:lang w:val="ru-RU"/>
        </w:rPr>
      </w:pPr>
      <w:r w:rsidRPr="005F6E8C">
        <w:rPr>
          <w:rFonts w:ascii="Arial" w:hAnsi="Arial" w:cs="Arial"/>
          <w:sz w:val="24"/>
          <w:szCs w:val="24"/>
          <w:lang w:val="ru-RU"/>
        </w:rPr>
        <w:t>По результатам проведенного глубинного интервью с услугополучателями, были получены следующие результаты:</w:t>
      </w:r>
    </w:p>
    <w:p w14:paraId="6DDAD4A6" w14:textId="4D97258B" w:rsidR="0046621B" w:rsidRPr="005F6E8C" w:rsidRDefault="00A828F2" w:rsidP="0060382C">
      <w:pPr>
        <w:ind w:firstLine="720"/>
        <w:jc w:val="both"/>
        <w:rPr>
          <w:rFonts w:ascii="Arial" w:hAnsi="Arial" w:cs="Arial"/>
          <w:sz w:val="24"/>
          <w:szCs w:val="24"/>
          <w:lang w:val="ru-RU"/>
        </w:rPr>
      </w:pPr>
      <w:r w:rsidRPr="005F6E8C">
        <w:rPr>
          <w:rFonts w:ascii="Arial" w:hAnsi="Arial" w:cs="Arial"/>
          <w:sz w:val="24"/>
          <w:szCs w:val="24"/>
          <w:lang w:val="ru-RU"/>
        </w:rPr>
        <w:t>- значительная часть услугополучателей обращается за помощью в получении данной услуги к третьим лицам и организациям</w:t>
      </w:r>
      <w:r w:rsidR="003D4302" w:rsidRPr="005F6E8C">
        <w:rPr>
          <w:rFonts w:ascii="Arial" w:hAnsi="Arial" w:cs="Arial"/>
          <w:sz w:val="24"/>
          <w:szCs w:val="24"/>
          <w:lang w:val="ru-RU"/>
        </w:rPr>
        <w:t>, которые оказывают коммерческие услуги по таможенному и налоговому администрированию;</w:t>
      </w:r>
    </w:p>
    <w:p w14:paraId="3A8826AE" w14:textId="7F1199E2" w:rsidR="003D4302" w:rsidRPr="005F6E8C" w:rsidRDefault="003D4302" w:rsidP="0060382C">
      <w:pPr>
        <w:ind w:firstLine="720"/>
        <w:jc w:val="both"/>
        <w:rPr>
          <w:rFonts w:ascii="Arial" w:hAnsi="Arial" w:cs="Arial"/>
          <w:sz w:val="24"/>
          <w:szCs w:val="24"/>
          <w:lang w:val="ru-RU"/>
        </w:rPr>
      </w:pPr>
      <w:r w:rsidRPr="005F6E8C">
        <w:rPr>
          <w:rFonts w:ascii="Arial" w:hAnsi="Arial" w:cs="Arial"/>
          <w:sz w:val="24"/>
          <w:szCs w:val="24"/>
          <w:lang w:val="ru-RU"/>
        </w:rPr>
        <w:t>- самостоятельное получение государственной услуги через АИС вызывает во многом трудности: сложность процедуры подачи, недостаточное владение компьютерными навыками, а также профессиональны</w:t>
      </w:r>
      <w:r w:rsidR="00E35A07" w:rsidRPr="005F6E8C">
        <w:rPr>
          <w:rFonts w:ascii="Arial" w:hAnsi="Arial" w:cs="Arial"/>
          <w:sz w:val="24"/>
          <w:szCs w:val="24"/>
          <w:lang w:val="ru-RU"/>
        </w:rPr>
        <w:t>ми</w:t>
      </w:r>
      <w:r w:rsidRPr="005F6E8C">
        <w:rPr>
          <w:rFonts w:ascii="Arial" w:hAnsi="Arial" w:cs="Arial"/>
          <w:sz w:val="24"/>
          <w:szCs w:val="24"/>
          <w:lang w:val="ru-RU"/>
        </w:rPr>
        <w:t xml:space="preserve"> знани</w:t>
      </w:r>
      <w:r w:rsidR="00E35A07" w:rsidRPr="005F6E8C">
        <w:rPr>
          <w:rFonts w:ascii="Arial" w:hAnsi="Arial" w:cs="Arial"/>
          <w:sz w:val="24"/>
          <w:szCs w:val="24"/>
          <w:lang w:val="ru-RU"/>
        </w:rPr>
        <w:t>ями</w:t>
      </w:r>
      <w:r w:rsidRPr="005F6E8C">
        <w:rPr>
          <w:rFonts w:ascii="Arial" w:hAnsi="Arial" w:cs="Arial"/>
          <w:sz w:val="24"/>
          <w:szCs w:val="24"/>
          <w:lang w:val="ru-RU"/>
        </w:rPr>
        <w:t xml:space="preserve"> в области налогообложения и таможенного права.</w:t>
      </w:r>
    </w:p>
    <w:bookmarkEnd w:id="77"/>
    <w:p w14:paraId="4F1C4824" w14:textId="77777777" w:rsidR="00F519DD" w:rsidRPr="005F6E8C" w:rsidRDefault="00F519DD" w:rsidP="00F519DD">
      <w:pPr>
        <w:ind w:firstLine="720"/>
        <w:jc w:val="both"/>
        <w:rPr>
          <w:rFonts w:ascii="Arial" w:hAnsi="Arial" w:cs="Arial"/>
          <w:b/>
          <w:bCs/>
          <w:color w:val="306785" w:themeColor="accent1" w:themeShade="BF"/>
          <w:sz w:val="28"/>
          <w:szCs w:val="28"/>
          <w:lang w:val="ru-RU"/>
        </w:rPr>
      </w:pPr>
      <w:r w:rsidRPr="005F6E8C">
        <w:rPr>
          <w:rFonts w:ascii="Arial" w:hAnsi="Arial" w:cs="Arial"/>
          <w:b/>
          <w:bCs/>
          <w:color w:val="306785" w:themeColor="accent1" w:themeShade="BF"/>
          <w:sz w:val="28"/>
          <w:szCs w:val="28"/>
          <w:lang w:val="ru-RU"/>
        </w:rPr>
        <w:t>Выводы и рекомендации</w:t>
      </w:r>
    </w:p>
    <w:p w14:paraId="0F60FBE6" w14:textId="76FDEEF3" w:rsidR="003B2744" w:rsidRPr="005F6E8C" w:rsidRDefault="003B2744" w:rsidP="003B2744">
      <w:pPr>
        <w:ind w:firstLine="720"/>
        <w:jc w:val="both"/>
        <w:rPr>
          <w:rFonts w:ascii="Arial" w:hAnsi="Arial" w:cs="Arial"/>
          <w:sz w:val="24"/>
          <w:szCs w:val="24"/>
          <w:lang w:val="ru-RU"/>
        </w:rPr>
      </w:pPr>
      <w:r w:rsidRPr="005F6E8C">
        <w:rPr>
          <w:rFonts w:ascii="Arial" w:hAnsi="Arial" w:cs="Arial"/>
          <w:sz w:val="24"/>
          <w:szCs w:val="24"/>
          <w:lang w:val="ru-RU"/>
        </w:rPr>
        <w:t>В связи с чем услугодателю рекомендуется:</w:t>
      </w:r>
    </w:p>
    <w:p w14:paraId="16AC5FBA" w14:textId="77777777" w:rsidR="003B2744" w:rsidRPr="005F6E8C" w:rsidRDefault="003B2744">
      <w:pPr>
        <w:pStyle w:val="a4"/>
        <w:numPr>
          <w:ilvl w:val="0"/>
          <w:numId w:val="54"/>
        </w:numPr>
        <w:jc w:val="both"/>
        <w:rPr>
          <w:rFonts w:ascii="Arial" w:hAnsi="Arial" w:cs="Arial"/>
          <w:sz w:val="24"/>
          <w:szCs w:val="24"/>
          <w:lang w:val="ru-RU"/>
        </w:rPr>
      </w:pPr>
      <w:r w:rsidRPr="005F6E8C">
        <w:rPr>
          <w:rFonts w:ascii="Arial" w:hAnsi="Arial" w:cs="Arial"/>
          <w:sz w:val="24"/>
          <w:szCs w:val="24"/>
          <w:lang w:val="ru-RU"/>
        </w:rPr>
        <w:t>Улучшить технические характеристики работы портала «электронного правительства», учитывая пользовательскую нагрузку;</w:t>
      </w:r>
    </w:p>
    <w:p w14:paraId="6DE12CBF" w14:textId="77777777" w:rsidR="003B2744" w:rsidRPr="005F6E8C" w:rsidRDefault="003B2744">
      <w:pPr>
        <w:pStyle w:val="a4"/>
        <w:numPr>
          <w:ilvl w:val="0"/>
          <w:numId w:val="54"/>
        </w:numPr>
        <w:jc w:val="both"/>
        <w:rPr>
          <w:rFonts w:ascii="Arial" w:hAnsi="Arial" w:cs="Arial"/>
          <w:sz w:val="24"/>
          <w:szCs w:val="24"/>
          <w:lang w:val="ru-RU"/>
        </w:rPr>
      </w:pPr>
      <w:r w:rsidRPr="005F6E8C">
        <w:rPr>
          <w:rFonts w:ascii="Arial" w:hAnsi="Arial" w:cs="Arial"/>
          <w:sz w:val="24"/>
          <w:szCs w:val="24"/>
          <w:lang w:val="ru-RU"/>
        </w:rPr>
        <w:t>Повысить качество консультаций по инструментам обратной связи: виртуальный ассистент, Единый контакт-центр 1414, для решения возникших технических и иных проблем работы на портале;</w:t>
      </w:r>
    </w:p>
    <w:p w14:paraId="727E94D8" w14:textId="77777777" w:rsidR="003B2744" w:rsidRPr="005F6E8C" w:rsidRDefault="003B2744">
      <w:pPr>
        <w:pStyle w:val="a4"/>
        <w:numPr>
          <w:ilvl w:val="0"/>
          <w:numId w:val="54"/>
        </w:numPr>
        <w:jc w:val="both"/>
        <w:rPr>
          <w:rFonts w:ascii="Arial" w:hAnsi="Arial" w:cs="Arial"/>
          <w:sz w:val="24"/>
          <w:szCs w:val="24"/>
          <w:lang w:val="ru-RU"/>
        </w:rPr>
      </w:pPr>
      <w:r w:rsidRPr="005F6E8C">
        <w:rPr>
          <w:rFonts w:ascii="Arial" w:hAnsi="Arial" w:cs="Arial"/>
          <w:sz w:val="24"/>
          <w:szCs w:val="24"/>
          <w:lang w:val="ru-RU"/>
        </w:rPr>
        <w:t>Обеспечить более эффективную обратную связь по процедуре обжалования.</w:t>
      </w:r>
    </w:p>
    <w:p w14:paraId="46C81807" w14:textId="77777777" w:rsidR="00A231DB" w:rsidRPr="005F6E8C" w:rsidRDefault="00A231DB" w:rsidP="00F428A0">
      <w:pPr>
        <w:jc w:val="both"/>
        <w:rPr>
          <w:rFonts w:ascii="Arial" w:hAnsi="Arial" w:cs="Arial"/>
          <w:sz w:val="28"/>
          <w:szCs w:val="28"/>
          <w:lang w:val="ru-RU"/>
        </w:rPr>
      </w:pPr>
    </w:p>
    <w:p w14:paraId="7D80E856" w14:textId="7311D813" w:rsidR="006D580A" w:rsidRPr="005F6E8C" w:rsidRDefault="00CD0837" w:rsidP="00E70FA4">
      <w:pPr>
        <w:pStyle w:val="2"/>
        <w:jc w:val="both"/>
        <w:rPr>
          <w:rFonts w:ascii="Arial" w:hAnsi="Arial" w:cs="Arial"/>
          <w:b/>
          <w:bCs/>
          <w:sz w:val="28"/>
          <w:szCs w:val="28"/>
          <w:lang w:val="ru-RU"/>
        </w:rPr>
      </w:pPr>
      <w:bookmarkStart w:id="78" w:name="_Toc121770812"/>
      <w:r w:rsidRPr="005F6E8C">
        <w:rPr>
          <w:rFonts w:ascii="Arial" w:hAnsi="Arial" w:cs="Arial"/>
          <w:b/>
          <w:bCs/>
          <w:sz w:val="28"/>
          <w:szCs w:val="28"/>
          <w:lang w:val="ru-RU"/>
        </w:rPr>
        <w:t xml:space="preserve">3.27 </w:t>
      </w:r>
      <w:r w:rsidR="006D580A" w:rsidRPr="005F6E8C">
        <w:rPr>
          <w:rFonts w:ascii="Arial" w:hAnsi="Arial" w:cs="Arial"/>
          <w:b/>
          <w:bCs/>
          <w:sz w:val="28"/>
          <w:szCs w:val="28"/>
          <w:lang w:val="ru-RU"/>
        </w:rPr>
        <w:t>Выдача свидетельства о допущении транспортного средства к перевозке опасных грузов в международном сообщении</w:t>
      </w:r>
      <w:bookmarkEnd w:id="78"/>
    </w:p>
    <w:p w14:paraId="115F25E5" w14:textId="77777777" w:rsidR="0074123F" w:rsidRPr="005F6E8C" w:rsidRDefault="0074123F" w:rsidP="00540F77">
      <w:pPr>
        <w:jc w:val="right"/>
        <w:rPr>
          <w:rFonts w:ascii="Arial" w:hAnsi="Arial" w:cs="Arial"/>
          <w:b/>
          <w:bCs/>
          <w:color w:val="306785" w:themeColor="accent1" w:themeShade="BF"/>
          <w:sz w:val="24"/>
          <w:szCs w:val="24"/>
          <w:lang w:val="ru-RU"/>
        </w:rPr>
      </w:pPr>
      <w:r w:rsidRPr="005F6E8C">
        <w:rPr>
          <w:rFonts w:ascii="Arial" w:hAnsi="Arial" w:cs="Arial"/>
          <w:b/>
          <w:bCs/>
          <w:color w:val="306785" w:themeColor="accent1" w:themeShade="BF"/>
          <w:sz w:val="24"/>
          <w:szCs w:val="24"/>
          <w:lang w:val="ru-RU"/>
        </w:rPr>
        <w:t>Общая информация о государственной услуге</w:t>
      </w:r>
    </w:p>
    <w:p w14:paraId="0A3D748C" w14:textId="4B576812" w:rsidR="0074123F" w:rsidRPr="005F6E8C" w:rsidRDefault="0074123F" w:rsidP="00540F77">
      <w:pPr>
        <w:spacing w:after="0"/>
        <w:jc w:val="both"/>
        <w:rPr>
          <w:rFonts w:ascii="Arial" w:hAnsi="Arial" w:cs="Arial"/>
          <w:sz w:val="20"/>
          <w:szCs w:val="20"/>
          <w:lang w:val="ru-RU"/>
        </w:rPr>
      </w:pPr>
      <w:r w:rsidRPr="005F6E8C">
        <w:rPr>
          <w:rFonts w:ascii="Arial" w:hAnsi="Arial" w:cs="Arial"/>
          <w:b/>
          <w:bCs/>
          <w:sz w:val="20"/>
          <w:szCs w:val="20"/>
          <w:lang w:val="ru-RU"/>
        </w:rPr>
        <w:t>Государственный орган:</w:t>
      </w:r>
      <w:r w:rsidRPr="005F6E8C">
        <w:rPr>
          <w:rFonts w:ascii="Arial" w:hAnsi="Arial" w:cs="Arial"/>
          <w:sz w:val="20"/>
          <w:szCs w:val="20"/>
          <w:lang w:val="ru-RU"/>
        </w:rPr>
        <w:t xml:space="preserve"> </w:t>
      </w:r>
      <w:r w:rsidR="00A14D57" w:rsidRPr="005F6E8C">
        <w:rPr>
          <w:rFonts w:ascii="Arial" w:hAnsi="Arial" w:cs="Arial"/>
          <w:sz w:val="20"/>
          <w:szCs w:val="20"/>
          <w:lang w:val="ru-RU"/>
        </w:rPr>
        <w:t>Министерство индустрии и инфраструктурного развития РК</w:t>
      </w:r>
    </w:p>
    <w:p w14:paraId="72ACD4BB" w14:textId="1C9AA4F8" w:rsidR="0074123F" w:rsidRPr="005F6E8C" w:rsidRDefault="0074123F" w:rsidP="00540F77">
      <w:pPr>
        <w:spacing w:after="0"/>
        <w:jc w:val="both"/>
        <w:rPr>
          <w:rFonts w:ascii="Arial" w:hAnsi="Arial" w:cs="Arial"/>
          <w:sz w:val="20"/>
          <w:szCs w:val="20"/>
          <w:lang w:val="ru-RU"/>
        </w:rPr>
      </w:pPr>
      <w:r w:rsidRPr="005F6E8C">
        <w:rPr>
          <w:rFonts w:ascii="Arial" w:hAnsi="Arial" w:cs="Arial"/>
          <w:b/>
          <w:bCs/>
          <w:sz w:val="20"/>
          <w:szCs w:val="20"/>
          <w:lang w:val="ru-RU"/>
        </w:rPr>
        <w:t xml:space="preserve">Получатели услуги: </w:t>
      </w:r>
      <w:r w:rsidR="00A14D57" w:rsidRPr="005F6E8C">
        <w:rPr>
          <w:rFonts w:ascii="Arial" w:hAnsi="Arial" w:cs="Arial"/>
          <w:sz w:val="20"/>
          <w:szCs w:val="20"/>
          <w:lang w:val="ru-RU"/>
        </w:rPr>
        <w:t>физические и юридические лица</w:t>
      </w:r>
    </w:p>
    <w:p w14:paraId="6B69FAC6" w14:textId="7815180C" w:rsidR="0074123F" w:rsidRPr="005F6E8C" w:rsidRDefault="0074123F" w:rsidP="00540F77">
      <w:pPr>
        <w:spacing w:after="0"/>
        <w:jc w:val="both"/>
        <w:rPr>
          <w:rFonts w:ascii="Arial" w:hAnsi="Arial" w:cs="Arial"/>
          <w:sz w:val="20"/>
          <w:szCs w:val="20"/>
          <w:lang w:val="ru-RU"/>
        </w:rPr>
      </w:pPr>
      <w:r w:rsidRPr="005F6E8C">
        <w:rPr>
          <w:rFonts w:ascii="Arial" w:hAnsi="Arial" w:cs="Arial"/>
          <w:b/>
          <w:bCs/>
          <w:sz w:val="20"/>
          <w:szCs w:val="20"/>
          <w:lang w:val="ru-RU"/>
        </w:rPr>
        <w:t>Способ предоставления услуги:</w:t>
      </w:r>
      <w:r w:rsidRPr="005F6E8C">
        <w:rPr>
          <w:rFonts w:ascii="Arial" w:hAnsi="Arial" w:cs="Arial"/>
          <w:sz w:val="20"/>
          <w:szCs w:val="20"/>
          <w:lang w:val="ru-RU"/>
        </w:rPr>
        <w:t xml:space="preserve"> </w:t>
      </w:r>
      <w:r w:rsidR="00A14D57" w:rsidRPr="005F6E8C">
        <w:rPr>
          <w:rFonts w:ascii="Arial" w:hAnsi="Arial" w:cs="Arial"/>
          <w:sz w:val="20"/>
          <w:szCs w:val="20"/>
          <w:lang w:val="ru-RU"/>
        </w:rPr>
        <w:t>портал «электронного правительства», портал «электронного лицензирования», НАО «Государственная корпорация «Правительство для граждан»</w:t>
      </w:r>
    </w:p>
    <w:p w14:paraId="5BC66D0C" w14:textId="184A0EC8" w:rsidR="0074123F" w:rsidRPr="005F6E8C" w:rsidRDefault="0074123F" w:rsidP="00540F77">
      <w:pPr>
        <w:spacing w:after="0"/>
        <w:jc w:val="both"/>
        <w:rPr>
          <w:rFonts w:ascii="Arial" w:hAnsi="Arial" w:cs="Arial"/>
          <w:sz w:val="20"/>
          <w:szCs w:val="20"/>
          <w:lang w:val="ru-RU"/>
        </w:rPr>
      </w:pPr>
      <w:r w:rsidRPr="005F6E8C">
        <w:rPr>
          <w:rFonts w:ascii="Arial" w:hAnsi="Arial" w:cs="Arial"/>
          <w:b/>
          <w:bCs/>
          <w:sz w:val="20"/>
          <w:szCs w:val="20"/>
          <w:lang w:val="ru-RU"/>
        </w:rPr>
        <w:t>Стоимость услуги:</w:t>
      </w:r>
      <w:r w:rsidRPr="005F6E8C">
        <w:rPr>
          <w:rFonts w:ascii="Arial" w:hAnsi="Arial" w:cs="Arial"/>
          <w:sz w:val="20"/>
          <w:szCs w:val="20"/>
          <w:lang w:val="ru-RU"/>
        </w:rPr>
        <w:t xml:space="preserve"> </w:t>
      </w:r>
      <w:r w:rsidR="00650F51" w:rsidRPr="005F6E8C">
        <w:rPr>
          <w:rFonts w:ascii="Arial" w:hAnsi="Arial" w:cs="Arial"/>
          <w:sz w:val="20"/>
          <w:szCs w:val="20"/>
          <w:lang w:val="ru-RU"/>
        </w:rPr>
        <w:t>бесплатно</w:t>
      </w:r>
    </w:p>
    <w:p w14:paraId="66524D95" w14:textId="2718DC30" w:rsidR="0074123F" w:rsidRPr="005F6E8C" w:rsidRDefault="0074123F" w:rsidP="00540F77">
      <w:pPr>
        <w:spacing w:after="0"/>
        <w:jc w:val="both"/>
        <w:rPr>
          <w:rFonts w:ascii="Arial" w:hAnsi="Arial" w:cs="Arial"/>
          <w:sz w:val="20"/>
          <w:szCs w:val="20"/>
          <w:lang w:val="ru-RU"/>
        </w:rPr>
      </w:pPr>
      <w:r w:rsidRPr="005F6E8C">
        <w:rPr>
          <w:rFonts w:ascii="Arial" w:hAnsi="Arial" w:cs="Arial"/>
          <w:b/>
          <w:bCs/>
          <w:sz w:val="20"/>
          <w:szCs w:val="20"/>
          <w:lang w:val="ru-RU"/>
        </w:rPr>
        <w:t>Сроки оказания услуги:</w:t>
      </w:r>
      <w:r w:rsidRPr="005F6E8C">
        <w:rPr>
          <w:rFonts w:ascii="Arial" w:hAnsi="Arial" w:cs="Arial"/>
          <w:sz w:val="20"/>
          <w:szCs w:val="20"/>
          <w:lang w:val="ru-RU"/>
        </w:rPr>
        <w:t xml:space="preserve"> </w:t>
      </w:r>
      <w:r w:rsidR="00650F51" w:rsidRPr="005F6E8C">
        <w:rPr>
          <w:rFonts w:ascii="Arial" w:hAnsi="Arial" w:cs="Arial"/>
          <w:sz w:val="20"/>
          <w:szCs w:val="20"/>
          <w:lang w:val="ru-RU"/>
        </w:rPr>
        <w:t>1 рабочий день</w:t>
      </w:r>
    </w:p>
    <w:p w14:paraId="7E77405D" w14:textId="3FD63DFE" w:rsidR="0074123F" w:rsidRPr="005F6E8C" w:rsidRDefault="0074123F" w:rsidP="00540F77">
      <w:pPr>
        <w:spacing w:after="0"/>
        <w:jc w:val="both"/>
        <w:rPr>
          <w:rFonts w:ascii="Arial" w:hAnsi="Arial" w:cs="Arial"/>
          <w:sz w:val="20"/>
          <w:szCs w:val="20"/>
          <w:lang w:val="ru-RU"/>
        </w:rPr>
      </w:pPr>
      <w:r w:rsidRPr="005F6E8C">
        <w:rPr>
          <w:rFonts w:ascii="Arial" w:hAnsi="Arial" w:cs="Arial"/>
          <w:b/>
          <w:bCs/>
          <w:sz w:val="20"/>
          <w:szCs w:val="20"/>
          <w:lang w:val="ru-RU"/>
        </w:rPr>
        <w:lastRenderedPageBreak/>
        <w:t xml:space="preserve">Форма оказания услуги: </w:t>
      </w:r>
      <w:r w:rsidR="00650F51" w:rsidRPr="005F6E8C">
        <w:rPr>
          <w:rFonts w:ascii="Arial" w:hAnsi="Arial" w:cs="Arial"/>
          <w:sz w:val="20"/>
          <w:szCs w:val="20"/>
          <w:lang w:val="ru-RU"/>
        </w:rPr>
        <w:t xml:space="preserve">электронная, </w:t>
      </w:r>
      <w:r w:rsidR="00AE4A47" w:rsidRPr="005F6E8C">
        <w:rPr>
          <w:rFonts w:ascii="Arial" w:hAnsi="Arial" w:cs="Arial"/>
          <w:sz w:val="20"/>
          <w:szCs w:val="20"/>
          <w:lang w:val="ru-RU"/>
        </w:rPr>
        <w:t xml:space="preserve">частично автоматизированная, </w:t>
      </w:r>
      <w:r w:rsidR="00650F51" w:rsidRPr="005F6E8C">
        <w:rPr>
          <w:rFonts w:ascii="Arial" w:hAnsi="Arial" w:cs="Arial"/>
          <w:sz w:val="20"/>
          <w:szCs w:val="20"/>
          <w:lang w:val="ru-RU"/>
        </w:rPr>
        <w:t>бумажная формы</w:t>
      </w:r>
    </w:p>
    <w:p w14:paraId="3FED3DED" w14:textId="51B73AF2" w:rsidR="0074123F" w:rsidRPr="005F6E8C" w:rsidRDefault="0074123F" w:rsidP="00540F77">
      <w:pPr>
        <w:spacing w:after="0"/>
        <w:jc w:val="both"/>
        <w:rPr>
          <w:rFonts w:ascii="Arial" w:hAnsi="Arial" w:cs="Arial"/>
          <w:sz w:val="20"/>
          <w:szCs w:val="20"/>
          <w:lang w:val="ru-RU"/>
        </w:rPr>
      </w:pPr>
      <w:r w:rsidRPr="005F6E8C">
        <w:rPr>
          <w:rFonts w:ascii="Arial" w:hAnsi="Arial" w:cs="Arial"/>
          <w:b/>
          <w:bCs/>
          <w:sz w:val="20"/>
          <w:szCs w:val="20"/>
          <w:lang w:val="ru-RU"/>
        </w:rPr>
        <w:t>Результат оказания услуги:</w:t>
      </w:r>
      <w:r w:rsidRPr="005F6E8C">
        <w:rPr>
          <w:rFonts w:ascii="Arial" w:hAnsi="Arial" w:cs="Arial"/>
          <w:sz w:val="20"/>
          <w:szCs w:val="20"/>
          <w:lang w:val="ru-RU"/>
        </w:rPr>
        <w:t xml:space="preserve"> </w:t>
      </w:r>
      <w:r w:rsidR="00650F51" w:rsidRPr="005F6E8C">
        <w:rPr>
          <w:rFonts w:ascii="Arial" w:hAnsi="Arial" w:cs="Arial"/>
          <w:sz w:val="20"/>
          <w:szCs w:val="20"/>
          <w:lang w:val="ru-RU"/>
        </w:rPr>
        <w:t>свидетельство, в бумажной форме</w:t>
      </w:r>
    </w:p>
    <w:p w14:paraId="2E280374" w14:textId="77777777" w:rsidR="00BA7503" w:rsidRPr="005F6E8C" w:rsidRDefault="00BA7503" w:rsidP="00BA7503">
      <w:pPr>
        <w:ind w:firstLine="720"/>
        <w:jc w:val="both"/>
        <w:rPr>
          <w:rFonts w:ascii="Arial" w:hAnsi="Arial" w:cs="Arial"/>
          <w:sz w:val="24"/>
          <w:szCs w:val="24"/>
          <w:lang w:val="ru-RU"/>
        </w:rPr>
      </w:pPr>
    </w:p>
    <w:p w14:paraId="6A3E67E3" w14:textId="3349B816" w:rsidR="00BA7503" w:rsidRPr="005F6E8C" w:rsidRDefault="00BA7503" w:rsidP="00BA7503">
      <w:pPr>
        <w:ind w:firstLine="720"/>
        <w:jc w:val="both"/>
        <w:rPr>
          <w:rFonts w:ascii="Arial" w:hAnsi="Arial" w:cs="Arial"/>
          <w:sz w:val="24"/>
          <w:szCs w:val="24"/>
          <w:lang w:val="ru-RU"/>
        </w:rPr>
      </w:pPr>
      <w:r w:rsidRPr="005F6E8C">
        <w:rPr>
          <w:rFonts w:ascii="Arial" w:hAnsi="Arial" w:cs="Arial"/>
          <w:sz w:val="24"/>
          <w:szCs w:val="24"/>
          <w:lang w:val="ru-RU"/>
        </w:rPr>
        <w:t>В рамках общественного мониторинга оценки качества оказания государственной услуги проведены количественные и качественные исследования, в результате которых были получены следующие результаты:</w:t>
      </w:r>
    </w:p>
    <w:p w14:paraId="77244CBF" w14:textId="77777777" w:rsidR="00BA7503" w:rsidRPr="005F6E8C" w:rsidRDefault="00BA7503" w:rsidP="00BA7503">
      <w:pPr>
        <w:jc w:val="right"/>
        <w:rPr>
          <w:rFonts w:ascii="Arial" w:hAnsi="Arial" w:cs="Arial"/>
          <w:b/>
          <w:bCs/>
          <w:color w:val="306785" w:themeColor="accent1" w:themeShade="BF"/>
          <w:sz w:val="24"/>
          <w:szCs w:val="24"/>
          <w:lang w:val="ru-RU"/>
        </w:rPr>
      </w:pPr>
      <w:r w:rsidRPr="005F6E8C">
        <w:rPr>
          <w:rFonts w:ascii="Arial" w:hAnsi="Arial" w:cs="Arial"/>
          <w:b/>
          <w:bCs/>
          <w:color w:val="306785" w:themeColor="accent1" w:themeShade="BF"/>
          <w:sz w:val="24"/>
          <w:szCs w:val="24"/>
          <w:lang w:val="ru-RU"/>
        </w:rPr>
        <w:t>Социально-демографический блок</w:t>
      </w:r>
    </w:p>
    <w:p w14:paraId="46A1410F" w14:textId="21C894AD" w:rsidR="00BA7503" w:rsidRPr="005F6E8C" w:rsidRDefault="00BA7503" w:rsidP="00BA7503">
      <w:pPr>
        <w:jc w:val="both"/>
        <w:rPr>
          <w:rFonts w:ascii="Arial" w:hAnsi="Arial" w:cs="Arial"/>
          <w:sz w:val="24"/>
          <w:szCs w:val="24"/>
          <w:lang w:val="ru-RU"/>
        </w:rPr>
      </w:pPr>
      <w:r w:rsidRPr="005F6E8C">
        <w:rPr>
          <w:rFonts w:ascii="Arial" w:hAnsi="Arial" w:cs="Arial"/>
          <w:b/>
          <w:bCs/>
          <w:color w:val="306785" w:themeColor="accent1" w:themeShade="BF"/>
          <w:sz w:val="28"/>
          <w:szCs w:val="28"/>
          <w:lang w:val="ru-RU"/>
        </w:rPr>
        <w:tab/>
      </w:r>
      <w:r w:rsidRPr="005F6E8C">
        <w:rPr>
          <w:rFonts w:ascii="Arial" w:hAnsi="Arial" w:cs="Arial"/>
          <w:sz w:val="24"/>
          <w:szCs w:val="24"/>
          <w:lang w:val="ru-RU"/>
        </w:rPr>
        <w:t xml:space="preserve">Массовый опрос услугополучателей охватил 113 респондентов. Из них 76,1% услугополучателей мужского пола и 23,9% женского пола. Наиболее значимые возрастные группы услугополучателей – 30–39 лет (63,7%). Из общего числа обратившихся 51,3% являются юридическими лицами, и 48,7% физическими лицами, также большинство опрошенных – 98,2% - резиденты РК, а 1,8% нерезидентами страны.  Большинству услугополучателей, получившим услугу (97,3%), не понадобилось обеспечение физического доступа к услуге (не обращались за услугой лица с инвалидностью), тогда как для 2,7% были повышенные потребности в физическом доступе. Большинство услугополучателей, получивших услугу (77,9%) обратились на портал </w:t>
      </w:r>
      <w:r w:rsidR="00B17657" w:rsidRPr="005F6E8C">
        <w:rPr>
          <w:rFonts w:ascii="Arial" w:hAnsi="Arial" w:cs="Arial"/>
          <w:sz w:val="24"/>
          <w:szCs w:val="24"/>
          <w:lang w:val="ru-RU"/>
        </w:rPr>
        <w:t>«</w:t>
      </w:r>
      <w:r w:rsidRPr="005F6E8C">
        <w:rPr>
          <w:rFonts w:ascii="Arial" w:hAnsi="Arial" w:cs="Arial"/>
          <w:sz w:val="24"/>
          <w:szCs w:val="24"/>
          <w:lang w:val="ru-RU"/>
        </w:rPr>
        <w:t>электронного правительства</w:t>
      </w:r>
      <w:r w:rsidR="00B17657" w:rsidRPr="005F6E8C">
        <w:rPr>
          <w:rFonts w:ascii="Arial" w:hAnsi="Arial" w:cs="Arial"/>
          <w:sz w:val="24"/>
          <w:szCs w:val="24"/>
          <w:lang w:val="ru-RU"/>
        </w:rPr>
        <w:t>»</w:t>
      </w:r>
      <w:r w:rsidRPr="005F6E8C">
        <w:rPr>
          <w:rFonts w:ascii="Arial" w:hAnsi="Arial" w:cs="Arial"/>
          <w:sz w:val="24"/>
          <w:szCs w:val="24"/>
          <w:lang w:val="ru-RU"/>
        </w:rPr>
        <w:t>, а 22,1% в ЦОН в зону самостоятельного обслуживания.</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43"/>
        <w:gridCol w:w="5612"/>
      </w:tblGrid>
      <w:tr w:rsidR="00BA7503" w:rsidRPr="005F6E8C" w14:paraId="68E932EB" w14:textId="77777777" w:rsidTr="00BA7503">
        <w:tc>
          <w:tcPr>
            <w:tcW w:w="4672" w:type="dxa"/>
          </w:tcPr>
          <w:p w14:paraId="6A1B9F4D" w14:textId="2252BF6F" w:rsidR="00BA7503" w:rsidRPr="005F6E8C" w:rsidRDefault="00BA7503" w:rsidP="0074123F">
            <w:pPr>
              <w:jc w:val="both"/>
              <w:rPr>
                <w:rFonts w:ascii="Arial" w:hAnsi="Arial" w:cs="Arial"/>
                <w:b/>
                <w:bCs/>
                <w:color w:val="306785" w:themeColor="accent1" w:themeShade="BF"/>
                <w:sz w:val="28"/>
                <w:szCs w:val="28"/>
                <w:lang w:val="ru-RU"/>
              </w:rPr>
            </w:pPr>
            <w:r w:rsidRPr="005F6E8C">
              <w:rPr>
                <w:noProof/>
                <w:lang w:val="ru-RU" w:eastAsia="ru-RU"/>
              </w:rPr>
              <w:drawing>
                <wp:inline distT="0" distB="0" distL="0" distR="0" wp14:anchorId="5B86C8FC" wp14:editId="71130503">
                  <wp:extent cx="2129790" cy="1989573"/>
                  <wp:effectExtent l="0" t="0" r="0" b="0"/>
                  <wp:docPr id="66" name="Диаграмма 6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A20E9D7-A506-410A-71AA-769CBFD51D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tc>
        <w:tc>
          <w:tcPr>
            <w:tcW w:w="4673" w:type="dxa"/>
          </w:tcPr>
          <w:p w14:paraId="40BB34E6" w14:textId="26D29E63" w:rsidR="00BA7503" w:rsidRPr="005F6E8C" w:rsidRDefault="00BA7503" w:rsidP="0074123F">
            <w:pPr>
              <w:jc w:val="both"/>
              <w:rPr>
                <w:rFonts w:ascii="Arial" w:hAnsi="Arial" w:cs="Arial"/>
                <w:b/>
                <w:bCs/>
                <w:color w:val="306785" w:themeColor="accent1" w:themeShade="BF"/>
                <w:sz w:val="28"/>
                <w:szCs w:val="28"/>
                <w:lang w:val="ru-RU"/>
              </w:rPr>
            </w:pPr>
            <w:r w:rsidRPr="005F6E8C">
              <w:rPr>
                <w:noProof/>
                <w:lang w:val="ru-RU" w:eastAsia="ru-RU"/>
              </w:rPr>
              <w:drawing>
                <wp:inline distT="0" distB="0" distL="0" distR="0" wp14:anchorId="7912F462" wp14:editId="57FBB67D">
                  <wp:extent cx="3426460" cy="1959428"/>
                  <wp:effectExtent l="0" t="0" r="0" b="0"/>
                  <wp:docPr id="67" name="Диаграмма 6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353B493-3E2B-8BAB-8749-75F69FEA36B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tc>
      </w:tr>
    </w:tbl>
    <w:p w14:paraId="150E306D" w14:textId="77777777" w:rsidR="00540F77" w:rsidRPr="005F6E8C" w:rsidRDefault="00540F77" w:rsidP="0074123F">
      <w:pPr>
        <w:jc w:val="both"/>
        <w:rPr>
          <w:rFonts w:ascii="Arial" w:hAnsi="Arial" w:cs="Arial"/>
          <w:b/>
          <w:bCs/>
          <w:color w:val="306785" w:themeColor="accent1" w:themeShade="BF"/>
          <w:sz w:val="28"/>
          <w:szCs w:val="28"/>
          <w:lang w:val="ru-RU"/>
        </w:rPr>
      </w:pPr>
    </w:p>
    <w:p w14:paraId="0B6D769B" w14:textId="35A24691" w:rsidR="0074123F" w:rsidRPr="005F6E8C" w:rsidRDefault="0074123F" w:rsidP="004D4950">
      <w:pPr>
        <w:ind w:firstLine="720"/>
        <w:jc w:val="both"/>
        <w:rPr>
          <w:rFonts w:ascii="Arial" w:hAnsi="Arial" w:cs="Arial"/>
          <w:b/>
          <w:bCs/>
          <w:color w:val="306785" w:themeColor="accent1" w:themeShade="BF"/>
          <w:sz w:val="28"/>
          <w:szCs w:val="28"/>
          <w:lang w:val="ru-RU"/>
        </w:rPr>
      </w:pPr>
      <w:r w:rsidRPr="005F6E8C">
        <w:rPr>
          <w:rFonts w:ascii="Arial" w:hAnsi="Arial" w:cs="Arial"/>
          <w:b/>
          <w:bCs/>
          <w:color w:val="306785" w:themeColor="accent1" w:themeShade="BF"/>
          <w:sz w:val="28"/>
          <w:szCs w:val="28"/>
          <w:lang w:val="ru-RU"/>
        </w:rPr>
        <w:t>Основные результаты исследования</w:t>
      </w:r>
    </w:p>
    <w:p w14:paraId="3B2725FD" w14:textId="77777777" w:rsidR="002069D4" w:rsidRPr="005F6E8C" w:rsidRDefault="002069D4" w:rsidP="002069D4">
      <w:pPr>
        <w:ind w:firstLine="720"/>
        <w:jc w:val="both"/>
        <w:rPr>
          <w:rFonts w:ascii="Arial" w:hAnsi="Arial" w:cs="Arial"/>
          <w:sz w:val="24"/>
          <w:szCs w:val="24"/>
          <w:lang w:val="ru-RU"/>
        </w:rPr>
      </w:pPr>
      <w:r w:rsidRPr="005F6E8C">
        <w:rPr>
          <w:rFonts w:ascii="Arial" w:hAnsi="Arial" w:cs="Arial"/>
          <w:sz w:val="24"/>
          <w:szCs w:val="24"/>
          <w:lang w:val="ru-RU"/>
        </w:rPr>
        <w:t>Основные показатели качества оказания государственной услуги в результате массового опроса услугополучателей составили следующие значения:</w:t>
      </w:r>
    </w:p>
    <w:p w14:paraId="67E93E0A" w14:textId="47E09BD2" w:rsidR="002069D4" w:rsidRPr="005F6E8C" w:rsidRDefault="002069D4" w:rsidP="002069D4">
      <w:pPr>
        <w:ind w:firstLine="720"/>
        <w:jc w:val="both"/>
        <w:rPr>
          <w:rFonts w:ascii="Arial" w:hAnsi="Arial" w:cs="Arial"/>
          <w:b/>
          <w:bCs/>
          <w:color w:val="306785" w:themeColor="accent1" w:themeShade="BF"/>
          <w:sz w:val="24"/>
          <w:szCs w:val="24"/>
          <w:lang w:val="ru-RU"/>
        </w:rPr>
      </w:pPr>
      <w:r w:rsidRPr="005F6E8C">
        <w:rPr>
          <w:rFonts w:ascii="Arial" w:hAnsi="Arial" w:cs="Arial"/>
          <w:sz w:val="24"/>
          <w:szCs w:val="24"/>
          <w:lang w:val="ru-RU"/>
        </w:rPr>
        <w:t xml:space="preserve">Уровень удовлетворенности качеством оказания государственной услуги включающих в себя деятельность всех услугодателей (государственные органы, НАО «Государственная корпорация «Правительство для граждан», портал «электронное правительство») равно – </w:t>
      </w:r>
      <w:r w:rsidRPr="005F6E8C">
        <w:rPr>
          <w:rFonts w:ascii="Arial" w:hAnsi="Arial" w:cs="Arial"/>
          <w:b/>
          <w:bCs/>
          <w:color w:val="306785" w:themeColor="accent1" w:themeShade="BF"/>
          <w:sz w:val="24"/>
          <w:szCs w:val="24"/>
          <w:lang w:val="ru-RU"/>
        </w:rPr>
        <w:t>78,1% и среднее значение оценки 4,69 балла.</w:t>
      </w:r>
    </w:p>
    <w:tbl>
      <w:tblPr>
        <w:tblW w:w="9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9"/>
        <w:gridCol w:w="4200"/>
        <w:gridCol w:w="677"/>
        <w:gridCol w:w="709"/>
        <w:gridCol w:w="973"/>
        <w:gridCol w:w="1038"/>
      </w:tblGrid>
      <w:tr w:rsidR="000E6A7F" w:rsidRPr="005F6E8C" w14:paraId="5EFE2190" w14:textId="77777777" w:rsidTr="0031726F">
        <w:trPr>
          <w:trHeight w:val="480"/>
        </w:trPr>
        <w:tc>
          <w:tcPr>
            <w:tcW w:w="1639" w:type="dxa"/>
            <w:shd w:val="clear" w:color="auto" w:fill="auto"/>
            <w:vAlign w:val="center"/>
            <w:hideMark/>
          </w:tcPr>
          <w:p w14:paraId="64F08EB0" w14:textId="77777777" w:rsidR="000E6A7F" w:rsidRPr="005F6E8C" w:rsidRDefault="000E6A7F" w:rsidP="000E6A7F">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lang w:val="ru-RU"/>
              </w:rPr>
              <w:t>Критерии оценки</w:t>
            </w:r>
          </w:p>
        </w:tc>
        <w:tc>
          <w:tcPr>
            <w:tcW w:w="4200" w:type="dxa"/>
            <w:shd w:val="clear" w:color="auto" w:fill="auto"/>
            <w:vAlign w:val="center"/>
            <w:hideMark/>
          </w:tcPr>
          <w:p w14:paraId="7B9ED565" w14:textId="77777777" w:rsidR="000E6A7F" w:rsidRPr="005F6E8C" w:rsidRDefault="000E6A7F" w:rsidP="000E6A7F">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lang w:val="ru-RU"/>
              </w:rPr>
              <w:t>Оценка качества оказанной услуги в электронной форме</w:t>
            </w:r>
          </w:p>
        </w:tc>
        <w:tc>
          <w:tcPr>
            <w:tcW w:w="1386" w:type="dxa"/>
            <w:gridSpan w:val="2"/>
            <w:shd w:val="clear" w:color="auto" w:fill="auto"/>
            <w:vAlign w:val="center"/>
            <w:hideMark/>
          </w:tcPr>
          <w:p w14:paraId="176D6D45" w14:textId="77777777" w:rsidR="000E6A7F" w:rsidRPr="005F6E8C" w:rsidRDefault="000E6A7F" w:rsidP="000E6A7F">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rPr>
              <w:t>Средний балл</w:t>
            </w:r>
          </w:p>
        </w:tc>
        <w:tc>
          <w:tcPr>
            <w:tcW w:w="2011" w:type="dxa"/>
            <w:gridSpan w:val="2"/>
            <w:shd w:val="clear" w:color="auto" w:fill="auto"/>
            <w:vAlign w:val="center"/>
            <w:hideMark/>
          </w:tcPr>
          <w:p w14:paraId="5C05A0FE" w14:textId="77777777" w:rsidR="000E6A7F" w:rsidRPr="005F6E8C" w:rsidRDefault="000E6A7F" w:rsidP="000E6A7F">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rPr>
              <w:t>Уровень удовлетворенности</w:t>
            </w:r>
          </w:p>
        </w:tc>
      </w:tr>
      <w:tr w:rsidR="000E6A7F" w:rsidRPr="005F6E8C" w14:paraId="039061B8" w14:textId="77777777" w:rsidTr="0031726F">
        <w:trPr>
          <w:trHeight w:val="77"/>
        </w:trPr>
        <w:tc>
          <w:tcPr>
            <w:tcW w:w="1639" w:type="dxa"/>
            <w:vMerge w:val="restart"/>
            <w:shd w:val="clear" w:color="auto" w:fill="auto"/>
            <w:vAlign w:val="center"/>
            <w:hideMark/>
          </w:tcPr>
          <w:p w14:paraId="565A83BA" w14:textId="77777777" w:rsidR="000E6A7F" w:rsidRPr="005F6E8C" w:rsidRDefault="000E6A7F" w:rsidP="000E6A7F">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ДОСТУПНОСТЬ И УДОБСТВО</w:t>
            </w:r>
          </w:p>
        </w:tc>
        <w:tc>
          <w:tcPr>
            <w:tcW w:w="4200" w:type="dxa"/>
            <w:shd w:val="clear" w:color="auto" w:fill="auto"/>
            <w:vAlign w:val="center"/>
            <w:hideMark/>
          </w:tcPr>
          <w:p w14:paraId="697C5E6B" w14:textId="77777777" w:rsidR="000E6A7F" w:rsidRPr="005F6E8C" w:rsidRDefault="000E6A7F" w:rsidP="000E6A7F">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Оценка простоты регистрации на портале для получения электронной услуги</w:t>
            </w:r>
          </w:p>
        </w:tc>
        <w:tc>
          <w:tcPr>
            <w:tcW w:w="677" w:type="dxa"/>
            <w:shd w:val="clear" w:color="auto" w:fill="auto"/>
            <w:noWrap/>
            <w:hideMark/>
          </w:tcPr>
          <w:p w14:paraId="633F25A1" w14:textId="77777777" w:rsidR="000E6A7F" w:rsidRPr="005F6E8C" w:rsidRDefault="000E6A7F" w:rsidP="000E6A7F">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4,52</w:t>
            </w:r>
          </w:p>
        </w:tc>
        <w:tc>
          <w:tcPr>
            <w:tcW w:w="709" w:type="dxa"/>
            <w:vMerge w:val="restart"/>
            <w:shd w:val="clear" w:color="auto" w:fill="auto"/>
            <w:noWrap/>
            <w:vAlign w:val="center"/>
            <w:hideMark/>
          </w:tcPr>
          <w:p w14:paraId="08938DDF"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4,52</w:t>
            </w:r>
          </w:p>
        </w:tc>
        <w:tc>
          <w:tcPr>
            <w:tcW w:w="973" w:type="dxa"/>
            <w:shd w:val="clear" w:color="auto" w:fill="auto"/>
            <w:noWrap/>
            <w:vAlign w:val="center"/>
            <w:hideMark/>
          </w:tcPr>
          <w:p w14:paraId="1FB66B92"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69,9%</w:t>
            </w:r>
          </w:p>
        </w:tc>
        <w:tc>
          <w:tcPr>
            <w:tcW w:w="1038" w:type="dxa"/>
            <w:vMerge w:val="restart"/>
            <w:shd w:val="clear" w:color="auto" w:fill="auto"/>
            <w:noWrap/>
            <w:vAlign w:val="center"/>
            <w:hideMark/>
          </w:tcPr>
          <w:p w14:paraId="3449856C"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69,9%</w:t>
            </w:r>
          </w:p>
        </w:tc>
      </w:tr>
      <w:tr w:rsidR="000E6A7F" w:rsidRPr="005F6E8C" w14:paraId="2D52541F" w14:textId="77777777" w:rsidTr="0031726F">
        <w:trPr>
          <w:trHeight w:val="77"/>
        </w:trPr>
        <w:tc>
          <w:tcPr>
            <w:tcW w:w="1639" w:type="dxa"/>
            <w:vMerge/>
            <w:vAlign w:val="center"/>
            <w:hideMark/>
          </w:tcPr>
          <w:p w14:paraId="55018F62" w14:textId="77777777" w:rsidR="000E6A7F" w:rsidRPr="005F6E8C" w:rsidRDefault="000E6A7F" w:rsidP="000E6A7F">
            <w:pPr>
              <w:spacing w:after="0" w:line="240" w:lineRule="auto"/>
              <w:rPr>
                <w:rFonts w:ascii="Arial" w:eastAsia="Times New Roman" w:hAnsi="Arial" w:cs="Arial"/>
                <w:b/>
                <w:bCs/>
                <w:color w:val="306785" w:themeColor="accent1" w:themeShade="BF"/>
                <w:sz w:val="18"/>
                <w:szCs w:val="18"/>
              </w:rPr>
            </w:pPr>
          </w:p>
        </w:tc>
        <w:tc>
          <w:tcPr>
            <w:tcW w:w="4200" w:type="dxa"/>
            <w:shd w:val="clear" w:color="auto" w:fill="auto"/>
            <w:vAlign w:val="center"/>
            <w:hideMark/>
          </w:tcPr>
          <w:p w14:paraId="37E67DA4" w14:textId="77777777" w:rsidR="000E6A7F" w:rsidRPr="005F6E8C" w:rsidRDefault="000E6A7F" w:rsidP="000E6A7F">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Простота получения ЭЦП</w:t>
            </w:r>
          </w:p>
        </w:tc>
        <w:tc>
          <w:tcPr>
            <w:tcW w:w="677" w:type="dxa"/>
            <w:shd w:val="clear" w:color="auto" w:fill="auto"/>
            <w:noWrap/>
            <w:hideMark/>
          </w:tcPr>
          <w:p w14:paraId="206ECAA8" w14:textId="77777777" w:rsidR="000E6A7F" w:rsidRPr="005F6E8C" w:rsidRDefault="000E6A7F" w:rsidP="000E6A7F">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4,52</w:t>
            </w:r>
          </w:p>
        </w:tc>
        <w:tc>
          <w:tcPr>
            <w:tcW w:w="709" w:type="dxa"/>
            <w:vMerge/>
            <w:vAlign w:val="center"/>
            <w:hideMark/>
          </w:tcPr>
          <w:p w14:paraId="55614CD9" w14:textId="77777777" w:rsidR="000E6A7F" w:rsidRPr="005F6E8C" w:rsidRDefault="000E6A7F" w:rsidP="000E6A7F">
            <w:pPr>
              <w:spacing w:after="0" w:line="240" w:lineRule="auto"/>
              <w:rPr>
                <w:rFonts w:ascii="Arial" w:eastAsia="Times New Roman" w:hAnsi="Arial" w:cs="Arial"/>
                <w:color w:val="000000"/>
                <w:sz w:val="18"/>
                <w:szCs w:val="18"/>
              </w:rPr>
            </w:pPr>
          </w:p>
        </w:tc>
        <w:tc>
          <w:tcPr>
            <w:tcW w:w="973" w:type="dxa"/>
            <w:shd w:val="clear" w:color="auto" w:fill="auto"/>
            <w:noWrap/>
            <w:vAlign w:val="center"/>
            <w:hideMark/>
          </w:tcPr>
          <w:p w14:paraId="10CDF50E"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69,9%</w:t>
            </w:r>
          </w:p>
        </w:tc>
        <w:tc>
          <w:tcPr>
            <w:tcW w:w="1038" w:type="dxa"/>
            <w:vMerge/>
            <w:vAlign w:val="center"/>
            <w:hideMark/>
          </w:tcPr>
          <w:p w14:paraId="483ED3DB" w14:textId="77777777" w:rsidR="000E6A7F" w:rsidRPr="005F6E8C" w:rsidRDefault="000E6A7F" w:rsidP="000E6A7F">
            <w:pPr>
              <w:spacing w:after="0" w:line="240" w:lineRule="auto"/>
              <w:rPr>
                <w:rFonts w:ascii="Arial" w:eastAsia="Times New Roman" w:hAnsi="Arial" w:cs="Arial"/>
                <w:color w:val="000000"/>
                <w:sz w:val="18"/>
                <w:szCs w:val="18"/>
              </w:rPr>
            </w:pPr>
          </w:p>
        </w:tc>
      </w:tr>
      <w:tr w:rsidR="000E6A7F" w:rsidRPr="005F6E8C" w14:paraId="4086F301" w14:textId="77777777" w:rsidTr="0031726F">
        <w:trPr>
          <w:trHeight w:val="77"/>
        </w:trPr>
        <w:tc>
          <w:tcPr>
            <w:tcW w:w="1639" w:type="dxa"/>
            <w:vMerge/>
            <w:vAlign w:val="center"/>
            <w:hideMark/>
          </w:tcPr>
          <w:p w14:paraId="4A7201C0" w14:textId="77777777" w:rsidR="000E6A7F" w:rsidRPr="005F6E8C" w:rsidRDefault="000E6A7F" w:rsidP="000E6A7F">
            <w:pPr>
              <w:spacing w:after="0" w:line="240" w:lineRule="auto"/>
              <w:rPr>
                <w:rFonts w:ascii="Arial" w:eastAsia="Times New Roman" w:hAnsi="Arial" w:cs="Arial"/>
                <w:b/>
                <w:bCs/>
                <w:color w:val="306785" w:themeColor="accent1" w:themeShade="BF"/>
                <w:sz w:val="18"/>
                <w:szCs w:val="18"/>
              </w:rPr>
            </w:pPr>
          </w:p>
        </w:tc>
        <w:tc>
          <w:tcPr>
            <w:tcW w:w="4200" w:type="dxa"/>
            <w:shd w:val="clear" w:color="auto" w:fill="auto"/>
            <w:vAlign w:val="center"/>
            <w:hideMark/>
          </w:tcPr>
          <w:p w14:paraId="12BA1073" w14:textId="77777777" w:rsidR="000E6A7F" w:rsidRPr="005F6E8C" w:rsidRDefault="000E6A7F" w:rsidP="000E6A7F">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Простота использования ЭЦП</w:t>
            </w:r>
          </w:p>
        </w:tc>
        <w:tc>
          <w:tcPr>
            <w:tcW w:w="677" w:type="dxa"/>
            <w:shd w:val="clear" w:color="auto" w:fill="auto"/>
            <w:noWrap/>
            <w:hideMark/>
          </w:tcPr>
          <w:p w14:paraId="0715BC42" w14:textId="77777777" w:rsidR="000E6A7F" w:rsidRPr="005F6E8C" w:rsidRDefault="000E6A7F" w:rsidP="000E6A7F">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4,52</w:t>
            </w:r>
          </w:p>
        </w:tc>
        <w:tc>
          <w:tcPr>
            <w:tcW w:w="709" w:type="dxa"/>
            <w:vMerge/>
            <w:vAlign w:val="center"/>
            <w:hideMark/>
          </w:tcPr>
          <w:p w14:paraId="67E3F775" w14:textId="77777777" w:rsidR="000E6A7F" w:rsidRPr="005F6E8C" w:rsidRDefault="000E6A7F" w:rsidP="000E6A7F">
            <w:pPr>
              <w:spacing w:after="0" w:line="240" w:lineRule="auto"/>
              <w:rPr>
                <w:rFonts w:ascii="Arial" w:eastAsia="Times New Roman" w:hAnsi="Arial" w:cs="Arial"/>
                <w:color w:val="000000"/>
                <w:sz w:val="18"/>
                <w:szCs w:val="18"/>
              </w:rPr>
            </w:pPr>
          </w:p>
        </w:tc>
        <w:tc>
          <w:tcPr>
            <w:tcW w:w="973" w:type="dxa"/>
            <w:shd w:val="clear" w:color="auto" w:fill="auto"/>
            <w:noWrap/>
            <w:vAlign w:val="center"/>
            <w:hideMark/>
          </w:tcPr>
          <w:p w14:paraId="2F992849"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69,9%</w:t>
            </w:r>
          </w:p>
        </w:tc>
        <w:tc>
          <w:tcPr>
            <w:tcW w:w="1038" w:type="dxa"/>
            <w:vMerge/>
            <w:vAlign w:val="center"/>
            <w:hideMark/>
          </w:tcPr>
          <w:p w14:paraId="21AB37C3" w14:textId="77777777" w:rsidR="000E6A7F" w:rsidRPr="005F6E8C" w:rsidRDefault="000E6A7F" w:rsidP="000E6A7F">
            <w:pPr>
              <w:spacing w:after="0" w:line="240" w:lineRule="auto"/>
              <w:rPr>
                <w:rFonts w:ascii="Arial" w:eastAsia="Times New Roman" w:hAnsi="Arial" w:cs="Arial"/>
                <w:color w:val="000000"/>
                <w:sz w:val="18"/>
                <w:szCs w:val="18"/>
              </w:rPr>
            </w:pPr>
          </w:p>
        </w:tc>
      </w:tr>
      <w:tr w:rsidR="000E6A7F" w:rsidRPr="005F6E8C" w14:paraId="13B6EFF3" w14:textId="77777777" w:rsidTr="0031726F">
        <w:trPr>
          <w:trHeight w:val="77"/>
        </w:trPr>
        <w:tc>
          <w:tcPr>
            <w:tcW w:w="1639" w:type="dxa"/>
            <w:vMerge/>
            <w:vAlign w:val="center"/>
            <w:hideMark/>
          </w:tcPr>
          <w:p w14:paraId="14254BED" w14:textId="77777777" w:rsidR="000E6A7F" w:rsidRPr="005F6E8C" w:rsidRDefault="000E6A7F" w:rsidP="000E6A7F">
            <w:pPr>
              <w:spacing w:after="0" w:line="240" w:lineRule="auto"/>
              <w:rPr>
                <w:rFonts w:ascii="Arial" w:eastAsia="Times New Roman" w:hAnsi="Arial" w:cs="Arial"/>
                <w:b/>
                <w:bCs/>
                <w:color w:val="306785" w:themeColor="accent1" w:themeShade="BF"/>
                <w:sz w:val="18"/>
                <w:szCs w:val="18"/>
              </w:rPr>
            </w:pPr>
          </w:p>
        </w:tc>
        <w:tc>
          <w:tcPr>
            <w:tcW w:w="4200" w:type="dxa"/>
            <w:shd w:val="clear" w:color="auto" w:fill="auto"/>
            <w:vAlign w:val="center"/>
            <w:hideMark/>
          </w:tcPr>
          <w:p w14:paraId="75DE7F69" w14:textId="77777777" w:rsidR="000E6A7F" w:rsidRPr="005F6E8C" w:rsidRDefault="000E6A7F" w:rsidP="000E6A7F">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Оценка внешний вид (дизайн) и структурную организацию портала (онлайн-площадки), на которой получали услугу</w:t>
            </w:r>
          </w:p>
        </w:tc>
        <w:tc>
          <w:tcPr>
            <w:tcW w:w="677" w:type="dxa"/>
            <w:shd w:val="clear" w:color="auto" w:fill="auto"/>
            <w:noWrap/>
            <w:hideMark/>
          </w:tcPr>
          <w:p w14:paraId="73CAE7D0" w14:textId="77777777" w:rsidR="000E6A7F" w:rsidRPr="005F6E8C" w:rsidRDefault="000E6A7F" w:rsidP="000E6A7F">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4,52</w:t>
            </w:r>
          </w:p>
        </w:tc>
        <w:tc>
          <w:tcPr>
            <w:tcW w:w="709" w:type="dxa"/>
            <w:vMerge/>
            <w:vAlign w:val="center"/>
            <w:hideMark/>
          </w:tcPr>
          <w:p w14:paraId="4A2BFC64" w14:textId="77777777" w:rsidR="000E6A7F" w:rsidRPr="005F6E8C" w:rsidRDefault="000E6A7F" w:rsidP="000E6A7F">
            <w:pPr>
              <w:spacing w:after="0" w:line="240" w:lineRule="auto"/>
              <w:rPr>
                <w:rFonts w:ascii="Arial" w:eastAsia="Times New Roman" w:hAnsi="Arial" w:cs="Arial"/>
                <w:color w:val="000000"/>
                <w:sz w:val="18"/>
                <w:szCs w:val="18"/>
              </w:rPr>
            </w:pPr>
          </w:p>
        </w:tc>
        <w:tc>
          <w:tcPr>
            <w:tcW w:w="973" w:type="dxa"/>
            <w:shd w:val="clear" w:color="auto" w:fill="auto"/>
            <w:noWrap/>
            <w:vAlign w:val="center"/>
            <w:hideMark/>
          </w:tcPr>
          <w:p w14:paraId="147E5C7A"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69,9%</w:t>
            </w:r>
          </w:p>
        </w:tc>
        <w:tc>
          <w:tcPr>
            <w:tcW w:w="1038" w:type="dxa"/>
            <w:vMerge/>
            <w:vAlign w:val="center"/>
            <w:hideMark/>
          </w:tcPr>
          <w:p w14:paraId="4EAE671F" w14:textId="77777777" w:rsidR="000E6A7F" w:rsidRPr="005F6E8C" w:rsidRDefault="000E6A7F" w:rsidP="000E6A7F">
            <w:pPr>
              <w:spacing w:after="0" w:line="240" w:lineRule="auto"/>
              <w:rPr>
                <w:rFonts w:ascii="Arial" w:eastAsia="Times New Roman" w:hAnsi="Arial" w:cs="Arial"/>
                <w:color w:val="000000"/>
                <w:sz w:val="18"/>
                <w:szCs w:val="18"/>
              </w:rPr>
            </w:pPr>
          </w:p>
        </w:tc>
      </w:tr>
      <w:tr w:rsidR="000E6A7F" w:rsidRPr="005F6E8C" w14:paraId="0696EEEA" w14:textId="77777777" w:rsidTr="0031726F">
        <w:trPr>
          <w:trHeight w:val="77"/>
        </w:trPr>
        <w:tc>
          <w:tcPr>
            <w:tcW w:w="1639" w:type="dxa"/>
            <w:vMerge w:val="restart"/>
            <w:shd w:val="clear" w:color="auto" w:fill="auto"/>
            <w:noWrap/>
            <w:vAlign w:val="center"/>
            <w:hideMark/>
          </w:tcPr>
          <w:p w14:paraId="6C1FEF07" w14:textId="77777777" w:rsidR="000E6A7F" w:rsidRPr="005F6E8C" w:rsidRDefault="000E6A7F" w:rsidP="000E6A7F">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ИНФОРМАЦИЯ</w:t>
            </w:r>
          </w:p>
        </w:tc>
        <w:tc>
          <w:tcPr>
            <w:tcW w:w="4200" w:type="dxa"/>
            <w:shd w:val="clear" w:color="auto" w:fill="auto"/>
            <w:vAlign w:val="center"/>
            <w:hideMark/>
          </w:tcPr>
          <w:p w14:paraId="2021D0C3" w14:textId="28837224" w:rsidR="000E6A7F" w:rsidRPr="005F6E8C" w:rsidRDefault="000E6A7F" w:rsidP="000E6A7F">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Оценка легкости и скорости поиска информации по интересующей услуге на портале (онлайн-площадке)</w:t>
            </w:r>
          </w:p>
        </w:tc>
        <w:tc>
          <w:tcPr>
            <w:tcW w:w="677" w:type="dxa"/>
            <w:shd w:val="clear" w:color="auto" w:fill="auto"/>
            <w:noWrap/>
            <w:hideMark/>
          </w:tcPr>
          <w:p w14:paraId="4C528E00" w14:textId="77777777" w:rsidR="000E6A7F" w:rsidRPr="005F6E8C" w:rsidRDefault="000E6A7F" w:rsidP="000E6A7F">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4,55</w:t>
            </w:r>
          </w:p>
        </w:tc>
        <w:tc>
          <w:tcPr>
            <w:tcW w:w="709" w:type="dxa"/>
            <w:vMerge w:val="restart"/>
            <w:shd w:val="clear" w:color="auto" w:fill="auto"/>
            <w:noWrap/>
            <w:vAlign w:val="center"/>
            <w:hideMark/>
          </w:tcPr>
          <w:p w14:paraId="161E6294"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4,59</w:t>
            </w:r>
          </w:p>
        </w:tc>
        <w:tc>
          <w:tcPr>
            <w:tcW w:w="973" w:type="dxa"/>
            <w:shd w:val="clear" w:color="auto" w:fill="auto"/>
            <w:noWrap/>
            <w:vAlign w:val="center"/>
            <w:hideMark/>
          </w:tcPr>
          <w:p w14:paraId="26B893AB"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69,9%</w:t>
            </w:r>
          </w:p>
        </w:tc>
        <w:tc>
          <w:tcPr>
            <w:tcW w:w="1038" w:type="dxa"/>
            <w:vMerge w:val="restart"/>
            <w:shd w:val="clear" w:color="auto" w:fill="auto"/>
            <w:noWrap/>
            <w:vAlign w:val="center"/>
            <w:hideMark/>
          </w:tcPr>
          <w:p w14:paraId="1205E10A"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70,5%</w:t>
            </w:r>
          </w:p>
        </w:tc>
      </w:tr>
      <w:tr w:rsidR="000E6A7F" w:rsidRPr="005F6E8C" w14:paraId="516FB4EF" w14:textId="77777777" w:rsidTr="0031726F">
        <w:trPr>
          <w:trHeight w:val="77"/>
        </w:trPr>
        <w:tc>
          <w:tcPr>
            <w:tcW w:w="1639" w:type="dxa"/>
            <w:vMerge/>
            <w:vAlign w:val="center"/>
            <w:hideMark/>
          </w:tcPr>
          <w:p w14:paraId="675835E9" w14:textId="77777777" w:rsidR="000E6A7F" w:rsidRPr="005F6E8C" w:rsidRDefault="000E6A7F" w:rsidP="000E6A7F">
            <w:pPr>
              <w:spacing w:after="0" w:line="240" w:lineRule="auto"/>
              <w:rPr>
                <w:rFonts w:ascii="Arial" w:eastAsia="Times New Roman" w:hAnsi="Arial" w:cs="Arial"/>
                <w:b/>
                <w:bCs/>
                <w:color w:val="306785" w:themeColor="accent1" w:themeShade="BF"/>
                <w:sz w:val="18"/>
                <w:szCs w:val="18"/>
              </w:rPr>
            </w:pPr>
          </w:p>
        </w:tc>
        <w:tc>
          <w:tcPr>
            <w:tcW w:w="4200" w:type="dxa"/>
            <w:shd w:val="clear" w:color="auto" w:fill="auto"/>
            <w:vAlign w:val="center"/>
            <w:hideMark/>
          </w:tcPr>
          <w:p w14:paraId="3E19209C" w14:textId="77777777" w:rsidR="000E6A7F" w:rsidRPr="005F6E8C" w:rsidRDefault="000E6A7F" w:rsidP="000E6A7F">
            <w:pPr>
              <w:spacing w:after="0" w:line="240" w:lineRule="auto"/>
              <w:rPr>
                <w:rFonts w:ascii="Arial" w:eastAsia="Times New Roman" w:hAnsi="Arial" w:cs="Arial"/>
                <w:sz w:val="18"/>
                <w:szCs w:val="18"/>
              </w:rPr>
            </w:pPr>
            <w:r w:rsidRPr="005F6E8C">
              <w:rPr>
                <w:rFonts w:ascii="Arial" w:eastAsia="Times New Roman" w:hAnsi="Arial" w:cs="Arial"/>
                <w:sz w:val="18"/>
                <w:szCs w:val="18"/>
              </w:rPr>
              <w:t>Оценка актуальности и понятности информации на портале (онлайн-площадке) по требованиям (необходимым документам) для получения услуги</w:t>
            </w:r>
          </w:p>
        </w:tc>
        <w:tc>
          <w:tcPr>
            <w:tcW w:w="677" w:type="dxa"/>
            <w:shd w:val="clear" w:color="auto" w:fill="auto"/>
            <w:noWrap/>
            <w:hideMark/>
          </w:tcPr>
          <w:p w14:paraId="6504C8E7" w14:textId="77777777" w:rsidR="000E6A7F" w:rsidRPr="005F6E8C" w:rsidRDefault="000E6A7F" w:rsidP="000E6A7F">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4,59</w:t>
            </w:r>
          </w:p>
        </w:tc>
        <w:tc>
          <w:tcPr>
            <w:tcW w:w="709" w:type="dxa"/>
            <w:vMerge/>
            <w:vAlign w:val="center"/>
            <w:hideMark/>
          </w:tcPr>
          <w:p w14:paraId="039C23A8" w14:textId="77777777" w:rsidR="000E6A7F" w:rsidRPr="005F6E8C" w:rsidRDefault="000E6A7F" w:rsidP="000E6A7F">
            <w:pPr>
              <w:spacing w:after="0" w:line="240" w:lineRule="auto"/>
              <w:rPr>
                <w:rFonts w:ascii="Arial" w:eastAsia="Times New Roman" w:hAnsi="Arial" w:cs="Arial"/>
                <w:color w:val="000000"/>
                <w:sz w:val="18"/>
                <w:szCs w:val="18"/>
              </w:rPr>
            </w:pPr>
          </w:p>
        </w:tc>
        <w:tc>
          <w:tcPr>
            <w:tcW w:w="973" w:type="dxa"/>
            <w:shd w:val="clear" w:color="auto" w:fill="auto"/>
            <w:noWrap/>
            <w:vAlign w:val="center"/>
            <w:hideMark/>
          </w:tcPr>
          <w:p w14:paraId="1810A06D"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69,9%</w:t>
            </w:r>
          </w:p>
        </w:tc>
        <w:tc>
          <w:tcPr>
            <w:tcW w:w="1038" w:type="dxa"/>
            <w:vMerge/>
            <w:vAlign w:val="center"/>
            <w:hideMark/>
          </w:tcPr>
          <w:p w14:paraId="50E73882" w14:textId="77777777" w:rsidR="000E6A7F" w:rsidRPr="005F6E8C" w:rsidRDefault="000E6A7F" w:rsidP="000E6A7F">
            <w:pPr>
              <w:spacing w:after="0" w:line="240" w:lineRule="auto"/>
              <w:rPr>
                <w:rFonts w:ascii="Arial" w:eastAsia="Times New Roman" w:hAnsi="Arial" w:cs="Arial"/>
                <w:color w:val="000000"/>
                <w:sz w:val="18"/>
                <w:szCs w:val="18"/>
              </w:rPr>
            </w:pPr>
          </w:p>
        </w:tc>
      </w:tr>
      <w:tr w:rsidR="000E6A7F" w:rsidRPr="005F6E8C" w14:paraId="096F8BBB" w14:textId="77777777" w:rsidTr="0031726F">
        <w:trPr>
          <w:trHeight w:val="77"/>
        </w:trPr>
        <w:tc>
          <w:tcPr>
            <w:tcW w:w="1639" w:type="dxa"/>
            <w:vMerge/>
            <w:vAlign w:val="center"/>
            <w:hideMark/>
          </w:tcPr>
          <w:p w14:paraId="457D0945" w14:textId="77777777" w:rsidR="000E6A7F" w:rsidRPr="005F6E8C" w:rsidRDefault="000E6A7F" w:rsidP="000E6A7F">
            <w:pPr>
              <w:spacing w:after="0" w:line="240" w:lineRule="auto"/>
              <w:rPr>
                <w:rFonts w:ascii="Arial" w:eastAsia="Times New Roman" w:hAnsi="Arial" w:cs="Arial"/>
                <w:b/>
                <w:bCs/>
                <w:color w:val="306785" w:themeColor="accent1" w:themeShade="BF"/>
                <w:sz w:val="18"/>
                <w:szCs w:val="18"/>
              </w:rPr>
            </w:pPr>
          </w:p>
        </w:tc>
        <w:tc>
          <w:tcPr>
            <w:tcW w:w="4200" w:type="dxa"/>
            <w:shd w:val="clear" w:color="auto" w:fill="auto"/>
            <w:vAlign w:val="center"/>
            <w:hideMark/>
          </w:tcPr>
          <w:p w14:paraId="68D96ABD" w14:textId="55BE86AD" w:rsidR="000E6A7F" w:rsidRPr="005F6E8C" w:rsidRDefault="000E6A7F" w:rsidP="000E6A7F">
            <w:pPr>
              <w:spacing w:after="0" w:line="240" w:lineRule="auto"/>
              <w:rPr>
                <w:rFonts w:ascii="Arial" w:eastAsia="Times New Roman" w:hAnsi="Arial" w:cs="Arial"/>
                <w:sz w:val="18"/>
                <w:szCs w:val="18"/>
              </w:rPr>
            </w:pPr>
            <w:r w:rsidRPr="005F6E8C">
              <w:rPr>
                <w:rFonts w:ascii="Arial" w:eastAsia="Times New Roman" w:hAnsi="Arial" w:cs="Arial"/>
                <w:sz w:val="18"/>
                <w:szCs w:val="18"/>
              </w:rPr>
              <w:t>Оценка простоты и понятности информации по способу получения услуги на портале</w:t>
            </w:r>
          </w:p>
        </w:tc>
        <w:tc>
          <w:tcPr>
            <w:tcW w:w="677" w:type="dxa"/>
            <w:shd w:val="clear" w:color="auto" w:fill="auto"/>
            <w:noWrap/>
            <w:hideMark/>
          </w:tcPr>
          <w:p w14:paraId="77E0CA38" w14:textId="77777777" w:rsidR="000E6A7F" w:rsidRPr="005F6E8C" w:rsidRDefault="000E6A7F" w:rsidP="000E6A7F">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4,51</w:t>
            </w:r>
          </w:p>
        </w:tc>
        <w:tc>
          <w:tcPr>
            <w:tcW w:w="709" w:type="dxa"/>
            <w:vMerge/>
            <w:vAlign w:val="center"/>
            <w:hideMark/>
          </w:tcPr>
          <w:p w14:paraId="05BAC653" w14:textId="77777777" w:rsidR="000E6A7F" w:rsidRPr="005F6E8C" w:rsidRDefault="000E6A7F" w:rsidP="000E6A7F">
            <w:pPr>
              <w:spacing w:after="0" w:line="240" w:lineRule="auto"/>
              <w:rPr>
                <w:rFonts w:ascii="Arial" w:eastAsia="Times New Roman" w:hAnsi="Arial" w:cs="Arial"/>
                <w:color w:val="000000"/>
                <w:sz w:val="18"/>
                <w:szCs w:val="18"/>
              </w:rPr>
            </w:pPr>
          </w:p>
        </w:tc>
        <w:tc>
          <w:tcPr>
            <w:tcW w:w="973" w:type="dxa"/>
            <w:shd w:val="clear" w:color="auto" w:fill="auto"/>
            <w:noWrap/>
            <w:vAlign w:val="center"/>
            <w:hideMark/>
          </w:tcPr>
          <w:p w14:paraId="69571AEB"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67,3%</w:t>
            </w:r>
          </w:p>
        </w:tc>
        <w:tc>
          <w:tcPr>
            <w:tcW w:w="1038" w:type="dxa"/>
            <w:vMerge/>
            <w:vAlign w:val="center"/>
            <w:hideMark/>
          </w:tcPr>
          <w:p w14:paraId="4DB08F20" w14:textId="77777777" w:rsidR="000E6A7F" w:rsidRPr="005F6E8C" w:rsidRDefault="000E6A7F" w:rsidP="000E6A7F">
            <w:pPr>
              <w:spacing w:after="0" w:line="240" w:lineRule="auto"/>
              <w:rPr>
                <w:rFonts w:ascii="Arial" w:eastAsia="Times New Roman" w:hAnsi="Arial" w:cs="Arial"/>
                <w:color w:val="000000"/>
                <w:sz w:val="18"/>
                <w:szCs w:val="18"/>
              </w:rPr>
            </w:pPr>
          </w:p>
        </w:tc>
      </w:tr>
      <w:tr w:rsidR="000E6A7F" w:rsidRPr="005F6E8C" w14:paraId="08D433A6" w14:textId="77777777" w:rsidTr="0031726F">
        <w:trPr>
          <w:trHeight w:val="77"/>
        </w:trPr>
        <w:tc>
          <w:tcPr>
            <w:tcW w:w="1639" w:type="dxa"/>
            <w:vMerge/>
            <w:vAlign w:val="center"/>
            <w:hideMark/>
          </w:tcPr>
          <w:p w14:paraId="175034E4" w14:textId="77777777" w:rsidR="000E6A7F" w:rsidRPr="005F6E8C" w:rsidRDefault="000E6A7F" w:rsidP="000E6A7F">
            <w:pPr>
              <w:spacing w:after="0" w:line="240" w:lineRule="auto"/>
              <w:rPr>
                <w:rFonts w:ascii="Arial" w:eastAsia="Times New Roman" w:hAnsi="Arial" w:cs="Arial"/>
                <w:b/>
                <w:bCs/>
                <w:color w:val="306785" w:themeColor="accent1" w:themeShade="BF"/>
                <w:sz w:val="18"/>
                <w:szCs w:val="18"/>
              </w:rPr>
            </w:pPr>
          </w:p>
        </w:tc>
        <w:tc>
          <w:tcPr>
            <w:tcW w:w="4200" w:type="dxa"/>
            <w:shd w:val="clear" w:color="auto" w:fill="auto"/>
            <w:vAlign w:val="center"/>
            <w:hideMark/>
          </w:tcPr>
          <w:p w14:paraId="7B09CBE4" w14:textId="77777777" w:rsidR="000E6A7F" w:rsidRPr="005F6E8C" w:rsidRDefault="000E6A7F" w:rsidP="000E6A7F">
            <w:pPr>
              <w:spacing w:after="0" w:line="240" w:lineRule="auto"/>
              <w:rPr>
                <w:rFonts w:ascii="Arial" w:eastAsia="Times New Roman" w:hAnsi="Arial" w:cs="Arial"/>
                <w:sz w:val="18"/>
                <w:szCs w:val="18"/>
              </w:rPr>
            </w:pPr>
            <w:r w:rsidRPr="005F6E8C">
              <w:rPr>
                <w:rFonts w:ascii="Arial" w:eastAsia="Times New Roman" w:hAnsi="Arial" w:cs="Arial"/>
                <w:sz w:val="18"/>
                <w:szCs w:val="18"/>
              </w:rPr>
              <w:t>Информация на портале имеется на казахском/русском языке</w:t>
            </w:r>
          </w:p>
        </w:tc>
        <w:tc>
          <w:tcPr>
            <w:tcW w:w="677" w:type="dxa"/>
            <w:shd w:val="clear" w:color="auto" w:fill="auto"/>
            <w:noWrap/>
            <w:hideMark/>
          </w:tcPr>
          <w:p w14:paraId="41DFEB74" w14:textId="77777777" w:rsidR="000E6A7F" w:rsidRPr="005F6E8C" w:rsidRDefault="000E6A7F" w:rsidP="000E6A7F">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4,65</w:t>
            </w:r>
          </w:p>
        </w:tc>
        <w:tc>
          <w:tcPr>
            <w:tcW w:w="709" w:type="dxa"/>
            <w:vMerge/>
            <w:vAlign w:val="center"/>
            <w:hideMark/>
          </w:tcPr>
          <w:p w14:paraId="4658A445" w14:textId="77777777" w:rsidR="000E6A7F" w:rsidRPr="005F6E8C" w:rsidRDefault="000E6A7F" w:rsidP="000E6A7F">
            <w:pPr>
              <w:spacing w:after="0" w:line="240" w:lineRule="auto"/>
              <w:rPr>
                <w:rFonts w:ascii="Arial" w:eastAsia="Times New Roman" w:hAnsi="Arial" w:cs="Arial"/>
                <w:color w:val="000000"/>
                <w:sz w:val="18"/>
                <w:szCs w:val="18"/>
              </w:rPr>
            </w:pPr>
          </w:p>
        </w:tc>
        <w:tc>
          <w:tcPr>
            <w:tcW w:w="973" w:type="dxa"/>
            <w:shd w:val="clear" w:color="auto" w:fill="auto"/>
            <w:noWrap/>
            <w:vAlign w:val="center"/>
            <w:hideMark/>
          </w:tcPr>
          <w:p w14:paraId="51A2D0D1"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72,6%</w:t>
            </w:r>
          </w:p>
        </w:tc>
        <w:tc>
          <w:tcPr>
            <w:tcW w:w="1038" w:type="dxa"/>
            <w:vMerge/>
            <w:vAlign w:val="center"/>
            <w:hideMark/>
          </w:tcPr>
          <w:p w14:paraId="6E31D563" w14:textId="77777777" w:rsidR="000E6A7F" w:rsidRPr="005F6E8C" w:rsidRDefault="000E6A7F" w:rsidP="000E6A7F">
            <w:pPr>
              <w:spacing w:after="0" w:line="240" w:lineRule="auto"/>
              <w:rPr>
                <w:rFonts w:ascii="Arial" w:eastAsia="Times New Roman" w:hAnsi="Arial" w:cs="Arial"/>
                <w:color w:val="000000"/>
                <w:sz w:val="18"/>
                <w:szCs w:val="18"/>
              </w:rPr>
            </w:pPr>
          </w:p>
        </w:tc>
      </w:tr>
      <w:tr w:rsidR="000E6A7F" w:rsidRPr="005F6E8C" w14:paraId="40FE508C" w14:textId="77777777" w:rsidTr="0031726F">
        <w:trPr>
          <w:trHeight w:val="77"/>
        </w:trPr>
        <w:tc>
          <w:tcPr>
            <w:tcW w:w="1639" w:type="dxa"/>
            <w:vMerge/>
            <w:vAlign w:val="center"/>
            <w:hideMark/>
          </w:tcPr>
          <w:p w14:paraId="4FCE245F" w14:textId="77777777" w:rsidR="000E6A7F" w:rsidRPr="005F6E8C" w:rsidRDefault="000E6A7F" w:rsidP="000E6A7F">
            <w:pPr>
              <w:spacing w:after="0" w:line="240" w:lineRule="auto"/>
              <w:rPr>
                <w:rFonts w:ascii="Arial" w:eastAsia="Times New Roman" w:hAnsi="Arial" w:cs="Arial"/>
                <w:b/>
                <w:bCs/>
                <w:color w:val="306785" w:themeColor="accent1" w:themeShade="BF"/>
                <w:sz w:val="18"/>
                <w:szCs w:val="18"/>
              </w:rPr>
            </w:pPr>
          </w:p>
        </w:tc>
        <w:tc>
          <w:tcPr>
            <w:tcW w:w="4200" w:type="dxa"/>
            <w:shd w:val="clear" w:color="auto" w:fill="auto"/>
            <w:vAlign w:val="center"/>
            <w:hideMark/>
          </w:tcPr>
          <w:p w14:paraId="32562BC7" w14:textId="77777777" w:rsidR="000E6A7F" w:rsidRPr="005F6E8C" w:rsidRDefault="000E6A7F" w:rsidP="000E6A7F">
            <w:pPr>
              <w:spacing w:after="0" w:line="240" w:lineRule="auto"/>
              <w:rPr>
                <w:rFonts w:ascii="Arial" w:eastAsia="Times New Roman" w:hAnsi="Arial" w:cs="Arial"/>
                <w:sz w:val="18"/>
                <w:szCs w:val="18"/>
              </w:rPr>
            </w:pPr>
            <w:r w:rsidRPr="005F6E8C">
              <w:rPr>
                <w:rFonts w:ascii="Arial" w:eastAsia="Times New Roman" w:hAnsi="Arial" w:cs="Arial"/>
                <w:sz w:val="18"/>
                <w:szCs w:val="18"/>
              </w:rPr>
              <w:t>Инструкция по использованию портала полностью понятны и просты в применении</w:t>
            </w:r>
          </w:p>
        </w:tc>
        <w:tc>
          <w:tcPr>
            <w:tcW w:w="677" w:type="dxa"/>
            <w:shd w:val="clear" w:color="auto" w:fill="auto"/>
            <w:noWrap/>
            <w:hideMark/>
          </w:tcPr>
          <w:p w14:paraId="2EDA2DE9" w14:textId="77777777" w:rsidR="000E6A7F" w:rsidRPr="005F6E8C" w:rsidRDefault="000E6A7F" w:rsidP="000E6A7F">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4,65</w:t>
            </w:r>
          </w:p>
        </w:tc>
        <w:tc>
          <w:tcPr>
            <w:tcW w:w="709" w:type="dxa"/>
            <w:vMerge/>
            <w:vAlign w:val="center"/>
            <w:hideMark/>
          </w:tcPr>
          <w:p w14:paraId="03201B77" w14:textId="77777777" w:rsidR="000E6A7F" w:rsidRPr="005F6E8C" w:rsidRDefault="000E6A7F" w:rsidP="000E6A7F">
            <w:pPr>
              <w:spacing w:after="0" w:line="240" w:lineRule="auto"/>
              <w:rPr>
                <w:rFonts w:ascii="Arial" w:eastAsia="Times New Roman" w:hAnsi="Arial" w:cs="Arial"/>
                <w:color w:val="000000"/>
                <w:sz w:val="18"/>
                <w:szCs w:val="18"/>
              </w:rPr>
            </w:pPr>
          </w:p>
        </w:tc>
        <w:tc>
          <w:tcPr>
            <w:tcW w:w="973" w:type="dxa"/>
            <w:shd w:val="clear" w:color="auto" w:fill="auto"/>
            <w:noWrap/>
            <w:vAlign w:val="center"/>
            <w:hideMark/>
          </w:tcPr>
          <w:p w14:paraId="01CA5337"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72,6%</w:t>
            </w:r>
          </w:p>
        </w:tc>
        <w:tc>
          <w:tcPr>
            <w:tcW w:w="1038" w:type="dxa"/>
            <w:vMerge/>
            <w:vAlign w:val="center"/>
            <w:hideMark/>
          </w:tcPr>
          <w:p w14:paraId="49E71430" w14:textId="77777777" w:rsidR="000E6A7F" w:rsidRPr="005F6E8C" w:rsidRDefault="000E6A7F" w:rsidP="000E6A7F">
            <w:pPr>
              <w:spacing w:after="0" w:line="240" w:lineRule="auto"/>
              <w:rPr>
                <w:rFonts w:ascii="Arial" w:eastAsia="Times New Roman" w:hAnsi="Arial" w:cs="Arial"/>
                <w:color w:val="000000"/>
                <w:sz w:val="18"/>
                <w:szCs w:val="18"/>
              </w:rPr>
            </w:pPr>
          </w:p>
        </w:tc>
      </w:tr>
      <w:tr w:rsidR="000E6A7F" w:rsidRPr="005F6E8C" w14:paraId="77558449" w14:textId="77777777" w:rsidTr="0031726F">
        <w:trPr>
          <w:trHeight w:val="77"/>
        </w:trPr>
        <w:tc>
          <w:tcPr>
            <w:tcW w:w="1639" w:type="dxa"/>
            <w:vMerge w:val="restart"/>
            <w:shd w:val="clear" w:color="auto" w:fill="auto"/>
            <w:noWrap/>
            <w:vAlign w:val="center"/>
            <w:hideMark/>
          </w:tcPr>
          <w:p w14:paraId="7764D842" w14:textId="77777777" w:rsidR="000E6A7F" w:rsidRPr="005F6E8C" w:rsidRDefault="000E6A7F" w:rsidP="000E6A7F">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ПРОЦЕДУРА</w:t>
            </w:r>
          </w:p>
        </w:tc>
        <w:tc>
          <w:tcPr>
            <w:tcW w:w="4200" w:type="dxa"/>
            <w:shd w:val="clear" w:color="auto" w:fill="auto"/>
            <w:vAlign w:val="center"/>
            <w:hideMark/>
          </w:tcPr>
          <w:p w14:paraId="72C94E2A" w14:textId="77777777" w:rsidR="000E6A7F" w:rsidRPr="005F6E8C" w:rsidRDefault="000E6A7F" w:rsidP="000E6A7F">
            <w:pPr>
              <w:spacing w:after="0" w:line="240" w:lineRule="auto"/>
              <w:rPr>
                <w:rFonts w:ascii="Arial" w:eastAsia="Times New Roman" w:hAnsi="Arial" w:cs="Arial"/>
                <w:sz w:val="18"/>
                <w:szCs w:val="18"/>
              </w:rPr>
            </w:pPr>
            <w:r w:rsidRPr="005F6E8C">
              <w:rPr>
                <w:rFonts w:ascii="Arial" w:eastAsia="Times New Roman" w:hAnsi="Arial" w:cs="Arial"/>
                <w:sz w:val="18"/>
                <w:szCs w:val="18"/>
              </w:rPr>
              <w:t>Сбор документов необходимых для получения электронной услуги прошел без излишней бюрократии (в т.ч. хождение по инстанциям, кабинетам)</w:t>
            </w:r>
          </w:p>
        </w:tc>
        <w:tc>
          <w:tcPr>
            <w:tcW w:w="677" w:type="dxa"/>
            <w:shd w:val="clear" w:color="auto" w:fill="auto"/>
            <w:noWrap/>
            <w:hideMark/>
          </w:tcPr>
          <w:p w14:paraId="2FC89A91" w14:textId="77777777" w:rsidR="000E6A7F" w:rsidRPr="005F6E8C" w:rsidRDefault="000E6A7F" w:rsidP="000E6A7F">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4,72</w:t>
            </w:r>
          </w:p>
        </w:tc>
        <w:tc>
          <w:tcPr>
            <w:tcW w:w="709" w:type="dxa"/>
            <w:vMerge w:val="restart"/>
            <w:shd w:val="clear" w:color="auto" w:fill="auto"/>
            <w:noWrap/>
            <w:vAlign w:val="center"/>
            <w:hideMark/>
          </w:tcPr>
          <w:p w14:paraId="3DDE8983"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4,67</w:t>
            </w:r>
          </w:p>
        </w:tc>
        <w:tc>
          <w:tcPr>
            <w:tcW w:w="973" w:type="dxa"/>
            <w:shd w:val="clear" w:color="auto" w:fill="auto"/>
            <w:noWrap/>
            <w:vAlign w:val="center"/>
            <w:hideMark/>
          </w:tcPr>
          <w:p w14:paraId="1D4E4274"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77,0%</w:t>
            </w:r>
          </w:p>
        </w:tc>
        <w:tc>
          <w:tcPr>
            <w:tcW w:w="1038" w:type="dxa"/>
            <w:vMerge w:val="restart"/>
            <w:shd w:val="clear" w:color="auto" w:fill="auto"/>
            <w:noWrap/>
            <w:vAlign w:val="center"/>
            <w:hideMark/>
          </w:tcPr>
          <w:p w14:paraId="5E582A24"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74,8%</w:t>
            </w:r>
          </w:p>
        </w:tc>
      </w:tr>
      <w:tr w:rsidR="000E6A7F" w:rsidRPr="005F6E8C" w14:paraId="1963EE22" w14:textId="77777777" w:rsidTr="0031726F">
        <w:trPr>
          <w:trHeight w:val="131"/>
        </w:trPr>
        <w:tc>
          <w:tcPr>
            <w:tcW w:w="1639" w:type="dxa"/>
            <w:vMerge/>
            <w:vAlign w:val="center"/>
            <w:hideMark/>
          </w:tcPr>
          <w:p w14:paraId="26C0E33A" w14:textId="77777777" w:rsidR="000E6A7F" w:rsidRPr="005F6E8C" w:rsidRDefault="000E6A7F" w:rsidP="000E6A7F">
            <w:pPr>
              <w:spacing w:after="0" w:line="240" w:lineRule="auto"/>
              <w:rPr>
                <w:rFonts w:ascii="Arial" w:eastAsia="Times New Roman" w:hAnsi="Arial" w:cs="Arial"/>
                <w:b/>
                <w:bCs/>
                <w:color w:val="306785" w:themeColor="accent1" w:themeShade="BF"/>
                <w:sz w:val="18"/>
                <w:szCs w:val="18"/>
              </w:rPr>
            </w:pPr>
          </w:p>
        </w:tc>
        <w:tc>
          <w:tcPr>
            <w:tcW w:w="4200" w:type="dxa"/>
            <w:shd w:val="clear" w:color="auto" w:fill="auto"/>
            <w:vAlign w:val="center"/>
            <w:hideMark/>
          </w:tcPr>
          <w:p w14:paraId="50D9E18A" w14:textId="77777777" w:rsidR="000E6A7F" w:rsidRPr="005F6E8C" w:rsidRDefault="000E6A7F" w:rsidP="000E6A7F">
            <w:pPr>
              <w:spacing w:after="0" w:line="240" w:lineRule="auto"/>
              <w:rPr>
                <w:rFonts w:ascii="Arial" w:eastAsia="Times New Roman" w:hAnsi="Arial" w:cs="Arial"/>
                <w:sz w:val="18"/>
                <w:szCs w:val="18"/>
              </w:rPr>
            </w:pPr>
            <w:r w:rsidRPr="005F6E8C">
              <w:rPr>
                <w:rFonts w:ascii="Arial" w:eastAsia="Times New Roman" w:hAnsi="Arial" w:cs="Arial"/>
                <w:sz w:val="18"/>
                <w:szCs w:val="18"/>
              </w:rPr>
              <w:t>Процесс сбора документов необходимых/требуемых для получения электронной услуги полностью автоматизирован (можно получить онлайн)</w:t>
            </w:r>
          </w:p>
        </w:tc>
        <w:tc>
          <w:tcPr>
            <w:tcW w:w="677" w:type="dxa"/>
            <w:shd w:val="clear" w:color="auto" w:fill="auto"/>
            <w:noWrap/>
            <w:hideMark/>
          </w:tcPr>
          <w:p w14:paraId="51AE512F" w14:textId="77777777" w:rsidR="000E6A7F" w:rsidRPr="005F6E8C" w:rsidRDefault="000E6A7F" w:rsidP="000E6A7F">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4,62</w:t>
            </w:r>
          </w:p>
        </w:tc>
        <w:tc>
          <w:tcPr>
            <w:tcW w:w="709" w:type="dxa"/>
            <w:vMerge/>
            <w:vAlign w:val="center"/>
            <w:hideMark/>
          </w:tcPr>
          <w:p w14:paraId="276D610D" w14:textId="77777777" w:rsidR="000E6A7F" w:rsidRPr="005F6E8C" w:rsidRDefault="000E6A7F" w:rsidP="000E6A7F">
            <w:pPr>
              <w:spacing w:after="0" w:line="240" w:lineRule="auto"/>
              <w:rPr>
                <w:rFonts w:ascii="Arial" w:eastAsia="Times New Roman" w:hAnsi="Arial" w:cs="Arial"/>
                <w:color w:val="000000"/>
                <w:sz w:val="18"/>
                <w:szCs w:val="18"/>
              </w:rPr>
            </w:pPr>
          </w:p>
        </w:tc>
        <w:tc>
          <w:tcPr>
            <w:tcW w:w="973" w:type="dxa"/>
            <w:shd w:val="clear" w:color="auto" w:fill="auto"/>
            <w:noWrap/>
            <w:vAlign w:val="center"/>
            <w:hideMark/>
          </w:tcPr>
          <w:p w14:paraId="2A30F58F"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72,6%</w:t>
            </w:r>
          </w:p>
        </w:tc>
        <w:tc>
          <w:tcPr>
            <w:tcW w:w="1038" w:type="dxa"/>
            <w:vMerge/>
            <w:vAlign w:val="center"/>
            <w:hideMark/>
          </w:tcPr>
          <w:p w14:paraId="33492D84" w14:textId="77777777" w:rsidR="000E6A7F" w:rsidRPr="005F6E8C" w:rsidRDefault="000E6A7F" w:rsidP="000E6A7F">
            <w:pPr>
              <w:spacing w:after="0" w:line="240" w:lineRule="auto"/>
              <w:rPr>
                <w:rFonts w:ascii="Arial" w:eastAsia="Times New Roman" w:hAnsi="Arial" w:cs="Arial"/>
                <w:color w:val="000000"/>
                <w:sz w:val="18"/>
                <w:szCs w:val="18"/>
              </w:rPr>
            </w:pPr>
          </w:p>
        </w:tc>
      </w:tr>
      <w:tr w:rsidR="000E6A7F" w:rsidRPr="005F6E8C" w14:paraId="013EF0B6" w14:textId="77777777" w:rsidTr="0031726F">
        <w:trPr>
          <w:trHeight w:val="77"/>
        </w:trPr>
        <w:tc>
          <w:tcPr>
            <w:tcW w:w="1639" w:type="dxa"/>
            <w:vMerge/>
            <w:vAlign w:val="center"/>
            <w:hideMark/>
          </w:tcPr>
          <w:p w14:paraId="29B34547" w14:textId="77777777" w:rsidR="000E6A7F" w:rsidRPr="005F6E8C" w:rsidRDefault="000E6A7F" w:rsidP="000E6A7F">
            <w:pPr>
              <w:spacing w:after="0" w:line="240" w:lineRule="auto"/>
              <w:rPr>
                <w:rFonts w:ascii="Arial" w:eastAsia="Times New Roman" w:hAnsi="Arial" w:cs="Arial"/>
                <w:b/>
                <w:bCs/>
                <w:color w:val="306785" w:themeColor="accent1" w:themeShade="BF"/>
                <w:sz w:val="18"/>
                <w:szCs w:val="18"/>
              </w:rPr>
            </w:pPr>
          </w:p>
        </w:tc>
        <w:tc>
          <w:tcPr>
            <w:tcW w:w="4200" w:type="dxa"/>
            <w:shd w:val="clear" w:color="auto" w:fill="auto"/>
            <w:vAlign w:val="center"/>
            <w:hideMark/>
          </w:tcPr>
          <w:p w14:paraId="5D756DBD" w14:textId="77777777" w:rsidR="000E6A7F" w:rsidRPr="005F6E8C" w:rsidRDefault="000E6A7F" w:rsidP="000E6A7F">
            <w:pPr>
              <w:spacing w:after="0" w:line="240" w:lineRule="auto"/>
              <w:rPr>
                <w:rFonts w:ascii="Arial" w:eastAsia="Times New Roman" w:hAnsi="Arial" w:cs="Arial"/>
                <w:sz w:val="18"/>
                <w:szCs w:val="18"/>
              </w:rPr>
            </w:pPr>
            <w:r w:rsidRPr="005F6E8C">
              <w:rPr>
                <w:rFonts w:ascii="Arial" w:eastAsia="Times New Roman" w:hAnsi="Arial" w:cs="Arial"/>
                <w:sz w:val="18"/>
                <w:szCs w:val="18"/>
              </w:rPr>
              <w:t>Загрузка необходимых/требуемых документов на портал (онлайн-площадку) для получения электронной услуги прошла без трудностей</w:t>
            </w:r>
          </w:p>
        </w:tc>
        <w:tc>
          <w:tcPr>
            <w:tcW w:w="677" w:type="dxa"/>
            <w:shd w:val="clear" w:color="auto" w:fill="auto"/>
            <w:noWrap/>
            <w:hideMark/>
          </w:tcPr>
          <w:p w14:paraId="7CFFC74B" w14:textId="77777777" w:rsidR="000E6A7F" w:rsidRPr="005F6E8C" w:rsidRDefault="000E6A7F" w:rsidP="000E6A7F">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4,62</w:t>
            </w:r>
          </w:p>
        </w:tc>
        <w:tc>
          <w:tcPr>
            <w:tcW w:w="709" w:type="dxa"/>
            <w:vMerge/>
            <w:vAlign w:val="center"/>
            <w:hideMark/>
          </w:tcPr>
          <w:p w14:paraId="7B8D8E11" w14:textId="77777777" w:rsidR="000E6A7F" w:rsidRPr="005F6E8C" w:rsidRDefault="000E6A7F" w:rsidP="000E6A7F">
            <w:pPr>
              <w:spacing w:after="0" w:line="240" w:lineRule="auto"/>
              <w:rPr>
                <w:rFonts w:ascii="Arial" w:eastAsia="Times New Roman" w:hAnsi="Arial" w:cs="Arial"/>
                <w:color w:val="000000"/>
                <w:sz w:val="18"/>
                <w:szCs w:val="18"/>
              </w:rPr>
            </w:pPr>
          </w:p>
        </w:tc>
        <w:tc>
          <w:tcPr>
            <w:tcW w:w="973" w:type="dxa"/>
            <w:shd w:val="clear" w:color="auto" w:fill="auto"/>
            <w:noWrap/>
            <w:vAlign w:val="center"/>
            <w:hideMark/>
          </w:tcPr>
          <w:p w14:paraId="00900BE7"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72,6%</w:t>
            </w:r>
          </w:p>
        </w:tc>
        <w:tc>
          <w:tcPr>
            <w:tcW w:w="1038" w:type="dxa"/>
            <w:vMerge/>
            <w:vAlign w:val="center"/>
            <w:hideMark/>
          </w:tcPr>
          <w:p w14:paraId="31255BC9" w14:textId="77777777" w:rsidR="000E6A7F" w:rsidRPr="005F6E8C" w:rsidRDefault="000E6A7F" w:rsidP="000E6A7F">
            <w:pPr>
              <w:spacing w:after="0" w:line="240" w:lineRule="auto"/>
              <w:rPr>
                <w:rFonts w:ascii="Arial" w:eastAsia="Times New Roman" w:hAnsi="Arial" w:cs="Arial"/>
                <w:color w:val="000000"/>
                <w:sz w:val="18"/>
                <w:szCs w:val="18"/>
              </w:rPr>
            </w:pPr>
          </w:p>
        </w:tc>
      </w:tr>
      <w:tr w:rsidR="000E6A7F" w:rsidRPr="005F6E8C" w14:paraId="3DFF5810" w14:textId="77777777" w:rsidTr="0031726F">
        <w:trPr>
          <w:trHeight w:val="77"/>
        </w:trPr>
        <w:tc>
          <w:tcPr>
            <w:tcW w:w="1639" w:type="dxa"/>
            <w:vMerge/>
            <w:vAlign w:val="center"/>
            <w:hideMark/>
          </w:tcPr>
          <w:p w14:paraId="66A5280E" w14:textId="77777777" w:rsidR="000E6A7F" w:rsidRPr="005F6E8C" w:rsidRDefault="000E6A7F" w:rsidP="000E6A7F">
            <w:pPr>
              <w:spacing w:after="0" w:line="240" w:lineRule="auto"/>
              <w:rPr>
                <w:rFonts w:ascii="Arial" w:eastAsia="Times New Roman" w:hAnsi="Arial" w:cs="Arial"/>
                <w:b/>
                <w:bCs/>
                <w:color w:val="306785" w:themeColor="accent1" w:themeShade="BF"/>
                <w:sz w:val="18"/>
                <w:szCs w:val="18"/>
              </w:rPr>
            </w:pPr>
          </w:p>
        </w:tc>
        <w:tc>
          <w:tcPr>
            <w:tcW w:w="4200" w:type="dxa"/>
            <w:shd w:val="clear" w:color="auto" w:fill="auto"/>
            <w:vAlign w:val="center"/>
            <w:hideMark/>
          </w:tcPr>
          <w:p w14:paraId="68FE908A" w14:textId="77777777" w:rsidR="000E6A7F" w:rsidRPr="005F6E8C" w:rsidRDefault="000E6A7F" w:rsidP="000E6A7F">
            <w:pPr>
              <w:spacing w:after="0" w:line="240" w:lineRule="auto"/>
              <w:rPr>
                <w:rFonts w:ascii="Arial" w:eastAsia="Times New Roman" w:hAnsi="Arial" w:cs="Arial"/>
                <w:sz w:val="18"/>
                <w:szCs w:val="18"/>
              </w:rPr>
            </w:pPr>
            <w:r w:rsidRPr="005F6E8C">
              <w:rPr>
                <w:rFonts w:ascii="Arial" w:eastAsia="Times New Roman" w:hAnsi="Arial" w:cs="Arial"/>
                <w:sz w:val="18"/>
                <w:szCs w:val="18"/>
              </w:rPr>
              <w:t>В полученном документе (справке, сертификате и т.д.) не было ошибок, недочетов</w:t>
            </w:r>
          </w:p>
        </w:tc>
        <w:tc>
          <w:tcPr>
            <w:tcW w:w="677" w:type="dxa"/>
            <w:shd w:val="clear" w:color="auto" w:fill="auto"/>
            <w:noWrap/>
            <w:hideMark/>
          </w:tcPr>
          <w:p w14:paraId="08FBFDF7" w14:textId="77777777" w:rsidR="000E6A7F" w:rsidRPr="005F6E8C" w:rsidRDefault="000E6A7F" w:rsidP="000E6A7F">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4,72</w:t>
            </w:r>
          </w:p>
        </w:tc>
        <w:tc>
          <w:tcPr>
            <w:tcW w:w="709" w:type="dxa"/>
            <w:vMerge/>
            <w:vAlign w:val="center"/>
            <w:hideMark/>
          </w:tcPr>
          <w:p w14:paraId="464A9B90" w14:textId="77777777" w:rsidR="000E6A7F" w:rsidRPr="005F6E8C" w:rsidRDefault="000E6A7F" w:rsidP="000E6A7F">
            <w:pPr>
              <w:spacing w:after="0" w:line="240" w:lineRule="auto"/>
              <w:rPr>
                <w:rFonts w:ascii="Arial" w:eastAsia="Times New Roman" w:hAnsi="Arial" w:cs="Arial"/>
                <w:color w:val="000000"/>
                <w:sz w:val="18"/>
                <w:szCs w:val="18"/>
              </w:rPr>
            </w:pPr>
          </w:p>
        </w:tc>
        <w:tc>
          <w:tcPr>
            <w:tcW w:w="973" w:type="dxa"/>
            <w:shd w:val="clear" w:color="auto" w:fill="auto"/>
            <w:noWrap/>
            <w:vAlign w:val="center"/>
            <w:hideMark/>
          </w:tcPr>
          <w:p w14:paraId="373EAAF2"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77,0%</w:t>
            </w:r>
          </w:p>
        </w:tc>
        <w:tc>
          <w:tcPr>
            <w:tcW w:w="1038" w:type="dxa"/>
            <w:vMerge/>
            <w:vAlign w:val="center"/>
            <w:hideMark/>
          </w:tcPr>
          <w:p w14:paraId="7A30D243" w14:textId="77777777" w:rsidR="000E6A7F" w:rsidRPr="005F6E8C" w:rsidRDefault="000E6A7F" w:rsidP="000E6A7F">
            <w:pPr>
              <w:spacing w:after="0" w:line="240" w:lineRule="auto"/>
              <w:rPr>
                <w:rFonts w:ascii="Arial" w:eastAsia="Times New Roman" w:hAnsi="Arial" w:cs="Arial"/>
                <w:color w:val="000000"/>
                <w:sz w:val="18"/>
                <w:szCs w:val="18"/>
              </w:rPr>
            </w:pPr>
          </w:p>
        </w:tc>
      </w:tr>
      <w:tr w:rsidR="000E6A7F" w:rsidRPr="005F6E8C" w14:paraId="01834182" w14:textId="77777777" w:rsidTr="0031726F">
        <w:trPr>
          <w:trHeight w:val="77"/>
        </w:trPr>
        <w:tc>
          <w:tcPr>
            <w:tcW w:w="1639" w:type="dxa"/>
            <w:shd w:val="clear" w:color="auto" w:fill="auto"/>
            <w:noWrap/>
            <w:vAlign w:val="center"/>
            <w:hideMark/>
          </w:tcPr>
          <w:p w14:paraId="07E2443E" w14:textId="77777777" w:rsidR="000E6A7F" w:rsidRPr="005F6E8C" w:rsidRDefault="000E6A7F" w:rsidP="000E6A7F">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СРОКИ</w:t>
            </w:r>
          </w:p>
        </w:tc>
        <w:tc>
          <w:tcPr>
            <w:tcW w:w="4200" w:type="dxa"/>
            <w:shd w:val="clear" w:color="auto" w:fill="auto"/>
            <w:vAlign w:val="center"/>
            <w:hideMark/>
          </w:tcPr>
          <w:p w14:paraId="0E60BD9E" w14:textId="77777777" w:rsidR="000E6A7F" w:rsidRPr="005F6E8C" w:rsidRDefault="000E6A7F" w:rsidP="000E6A7F">
            <w:pPr>
              <w:spacing w:after="0" w:line="240" w:lineRule="auto"/>
              <w:rPr>
                <w:rFonts w:ascii="Arial" w:eastAsia="Times New Roman" w:hAnsi="Arial" w:cs="Arial"/>
                <w:sz w:val="18"/>
                <w:szCs w:val="18"/>
              </w:rPr>
            </w:pPr>
            <w:r w:rsidRPr="005F6E8C">
              <w:rPr>
                <w:rFonts w:ascii="Arial" w:eastAsia="Times New Roman" w:hAnsi="Arial" w:cs="Arial"/>
                <w:sz w:val="18"/>
                <w:szCs w:val="18"/>
              </w:rPr>
              <w:t>Полученный документ/электронная услуга была оказана в краткие/установленные сроки</w:t>
            </w:r>
          </w:p>
        </w:tc>
        <w:tc>
          <w:tcPr>
            <w:tcW w:w="677" w:type="dxa"/>
            <w:shd w:val="clear" w:color="auto" w:fill="auto"/>
            <w:noWrap/>
            <w:hideMark/>
          </w:tcPr>
          <w:p w14:paraId="305707A1" w14:textId="77777777" w:rsidR="000E6A7F" w:rsidRPr="005F6E8C" w:rsidRDefault="000E6A7F" w:rsidP="000E6A7F">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4,58</w:t>
            </w:r>
          </w:p>
        </w:tc>
        <w:tc>
          <w:tcPr>
            <w:tcW w:w="709" w:type="dxa"/>
            <w:shd w:val="clear" w:color="auto" w:fill="auto"/>
            <w:noWrap/>
            <w:vAlign w:val="center"/>
            <w:hideMark/>
          </w:tcPr>
          <w:p w14:paraId="15CC6BEE"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4,58</w:t>
            </w:r>
          </w:p>
        </w:tc>
        <w:tc>
          <w:tcPr>
            <w:tcW w:w="973" w:type="dxa"/>
            <w:shd w:val="clear" w:color="auto" w:fill="auto"/>
            <w:noWrap/>
            <w:vAlign w:val="center"/>
            <w:hideMark/>
          </w:tcPr>
          <w:p w14:paraId="5E554507"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71,7%</w:t>
            </w:r>
          </w:p>
        </w:tc>
        <w:tc>
          <w:tcPr>
            <w:tcW w:w="1038" w:type="dxa"/>
            <w:shd w:val="clear" w:color="auto" w:fill="auto"/>
            <w:noWrap/>
            <w:vAlign w:val="center"/>
            <w:hideMark/>
          </w:tcPr>
          <w:p w14:paraId="084606E5"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71,7%</w:t>
            </w:r>
          </w:p>
        </w:tc>
      </w:tr>
      <w:tr w:rsidR="000E6A7F" w:rsidRPr="005F6E8C" w14:paraId="74C3B41D" w14:textId="77777777" w:rsidTr="0031726F">
        <w:trPr>
          <w:trHeight w:val="77"/>
        </w:trPr>
        <w:tc>
          <w:tcPr>
            <w:tcW w:w="1639" w:type="dxa"/>
            <w:vMerge w:val="restart"/>
            <w:shd w:val="clear" w:color="auto" w:fill="auto"/>
            <w:vAlign w:val="center"/>
            <w:hideMark/>
          </w:tcPr>
          <w:p w14:paraId="2374C230" w14:textId="77777777" w:rsidR="000E6A7F" w:rsidRPr="005F6E8C" w:rsidRDefault="000E6A7F" w:rsidP="000E6A7F">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ВИРТУАЛЬНЫЙ АССИСТЕНТ</w:t>
            </w:r>
          </w:p>
        </w:tc>
        <w:tc>
          <w:tcPr>
            <w:tcW w:w="4200" w:type="dxa"/>
            <w:shd w:val="clear" w:color="auto" w:fill="auto"/>
            <w:vAlign w:val="center"/>
            <w:hideMark/>
          </w:tcPr>
          <w:p w14:paraId="514A7A7D" w14:textId="77777777" w:rsidR="000E6A7F" w:rsidRPr="005F6E8C" w:rsidRDefault="000E6A7F" w:rsidP="000E6A7F">
            <w:pPr>
              <w:spacing w:after="0" w:line="240" w:lineRule="auto"/>
              <w:rPr>
                <w:rFonts w:ascii="Arial" w:eastAsia="Times New Roman" w:hAnsi="Arial" w:cs="Arial"/>
                <w:sz w:val="18"/>
                <w:szCs w:val="18"/>
              </w:rPr>
            </w:pPr>
            <w:r w:rsidRPr="005F6E8C">
              <w:rPr>
                <w:rFonts w:ascii="Arial" w:eastAsia="Times New Roman" w:hAnsi="Arial" w:cs="Arial"/>
                <w:sz w:val="18"/>
                <w:szCs w:val="18"/>
              </w:rPr>
              <w:t>Удобство использования виртуального ассистента</w:t>
            </w:r>
          </w:p>
        </w:tc>
        <w:tc>
          <w:tcPr>
            <w:tcW w:w="677" w:type="dxa"/>
            <w:shd w:val="clear" w:color="auto" w:fill="auto"/>
            <w:noWrap/>
            <w:hideMark/>
          </w:tcPr>
          <w:p w14:paraId="3149E497" w14:textId="77777777" w:rsidR="000E6A7F" w:rsidRPr="005F6E8C" w:rsidRDefault="000E6A7F" w:rsidP="000E6A7F">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5,00</w:t>
            </w:r>
          </w:p>
        </w:tc>
        <w:tc>
          <w:tcPr>
            <w:tcW w:w="709" w:type="dxa"/>
            <w:vMerge w:val="restart"/>
            <w:shd w:val="clear" w:color="auto" w:fill="auto"/>
            <w:noWrap/>
            <w:vAlign w:val="center"/>
            <w:hideMark/>
          </w:tcPr>
          <w:p w14:paraId="7AD34879"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5,00</w:t>
            </w:r>
          </w:p>
        </w:tc>
        <w:tc>
          <w:tcPr>
            <w:tcW w:w="973" w:type="dxa"/>
            <w:shd w:val="clear" w:color="auto" w:fill="auto"/>
            <w:noWrap/>
            <w:vAlign w:val="center"/>
            <w:hideMark/>
          </w:tcPr>
          <w:p w14:paraId="16903F13"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100,0%</w:t>
            </w:r>
          </w:p>
        </w:tc>
        <w:tc>
          <w:tcPr>
            <w:tcW w:w="1038" w:type="dxa"/>
            <w:vMerge w:val="restart"/>
            <w:shd w:val="clear" w:color="auto" w:fill="auto"/>
            <w:noWrap/>
            <w:vAlign w:val="center"/>
            <w:hideMark/>
          </w:tcPr>
          <w:p w14:paraId="36D06BC8"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100,0%</w:t>
            </w:r>
          </w:p>
        </w:tc>
      </w:tr>
      <w:tr w:rsidR="000E6A7F" w:rsidRPr="005F6E8C" w14:paraId="73CED51C" w14:textId="77777777" w:rsidTr="0031726F">
        <w:trPr>
          <w:trHeight w:val="160"/>
        </w:trPr>
        <w:tc>
          <w:tcPr>
            <w:tcW w:w="1639" w:type="dxa"/>
            <w:vMerge/>
            <w:vAlign w:val="center"/>
            <w:hideMark/>
          </w:tcPr>
          <w:p w14:paraId="12E1C249" w14:textId="77777777" w:rsidR="000E6A7F" w:rsidRPr="005F6E8C" w:rsidRDefault="000E6A7F" w:rsidP="000E6A7F">
            <w:pPr>
              <w:spacing w:after="0" w:line="240" w:lineRule="auto"/>
              <w:rPr>
                <w:rFonts w:ascii="Arial" w:eastAsia="Times New Roman" w:hAnsi="Arial" w:cs="Arial"/>
                <w:b/>
                <w:bCs/>
                <w:color w:val="306785" w:themeColor="accent1" w:themeShade="BF"/>
                <w:sz w:val="18"/>
                <w:szCs w:val="18"/>
              </w:rPr>
            </w:pPr>
          </w:p>
        </w:tc>
        <w:tc>
          <w:tcPr>
            <w:tcW w:w="4200" w:type="dxa"/>
            <w:shd w:val="clear" w:color="auto" w:fill="auto"/>
            <w:vAlign w:val="center"/>
            <w:hideMark/>
          </w:tcPr>
          <w:p w14:paraId="79E726D5" w14:textId="77777777" w:rsidR="000E6A7F" w:rsidRPr="005F6E8C" w:rsidRDefault="000E6A7F" w:rsidP="000E6A7F">
            <w:pPr>
              <w:spacing w:after="0" w:line="240" w:lineRule="auto"/>
              <w:rPr>
                <w:rFonts w:ascii="Arial" w:eastAsia="Times New Roman" w:hAnsi="Arial" w:cs="Arial"/>
                <w:sz w:val="18"/>
                <w:szCs w:val="18"/>
              </w:rPr>
            </w:pPr>
            <w:r w:rsidRPr="005F6E8C">
              <w:rPr>
                <w:rFonts w:ascii="Arial" w:eastAsia="Times New Roman" w:hAnsi="Arial" w:cs="Arial"/>
                <w:sz w:val="18"/>
                <w:szCs w:val="18"/>
              </w:rPr>
              <w:t>Полнота ответа на запрос виртуального ассистента</w:t>
            </w:r>
          </w:p>
        </w:tc>
        <w:tc>
          <w:tcPr>
            <w:tcW w:w="677" w:type="dxa"/>
            <w:shd w:val="clear" w:color="auto" w:fill="auto"/>
            <w:noWrap/>
            <w:hideMark/>
          </w:tcPr>
          <w:p w14:paraId="33C9C20D" w14:textId="77777777" w:rsidR="000E6A7F" w:rsidRPr="005F6E8C" w:rsidRDefault="000E6A7F" w:rsidP="000E6A7F">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5,00</w:t>
            </w:r>
          </w:p>
        </w:tc>
        <w:tc>
          <w:tcPr>
            <w:tcW w:w="709" w:type="dxa"/>
            <w:vMerge/>
            <w:vAlign w:val="center"/>
            <w:hideMark/>
          </w:tcPr>
          <w:p w14:paraId="5E262C2F" w14:textId="77777777" w:rsidR="000E6A7F" w:rsidRPr="005F6E8C" w:rsidRDefault="000E6A7F" w:rsidP="000E6A7F">
            <w:pPr>
              <w:spacing w:after="0" w:line="240" w:lineRule="auto"/>
              <w:rPr>
                <w:rFonts w:ascii="Arial" w:eastAsia="Times New Roman" w:hAnsi="Arial" w:cs="Arial"/>
                <w:color w:val="000000"/>
                <w:sz w:val="18"/>
                <w:szCs w:val="18"/>
              </w:rPr>
            </w:pPr>
          </w:p>
        </w:tc>
        <w:tc>
          <w:tcPr>
            <w:tcW w:w="973" w:type="dxa"/>
            <w:shd w:val="clear" w:color="auto" w:fill="auto"/>
            <w:noWrap/>
            <w:vAlign w:val="center"/>
            <w:hideMark/>
          </w:tcPr>
          <w:p w14:paraId="797A0181"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100,0%</w:t>
            </w:r>
          </w:p>
        </w:tc>
        <w:tc>
          <w:tcPr>
            <w:tcW w:w="1038" w:type="dxa"/>
            <w:vMerge/>
            <w:vAlign w:val="center"/>
            <w:hideMark/>
          </w:tcPr>
          <w:p w14:paraId="5898AA6C" w14:textId="77777777" w:rsidR="000E6A7F" w:rsidRPr="005F6E8C" w:rsidRDefault="000E6A7F" w:rsidP="000E6A7F">
            <w:pPr>
              <w:spacing w:after="0" w:line="240" w:lineRule="auto"/>
              <w:rPr>
                <w:rFonts w:ascii="Arial" w:eastAsia="Times New Roman" w:hAnsi="Arial" w:cs="Arial"/>
                <w:color w:val="000000"/>
                <w:sz w:val="18"/>
                <w:szCs w:val="18"/>
              </w:rPr>
            </w:pPr>
          </w:p>
        </w:tc>
      </w:tr>
      <w:tr w:rsidR="000E6A7F" w:rsidRPr="005F6E8C" w14:paraId="094636AA" w14:textId="77777777" w:rsidTr="0031726F">
        <w:trPr>
          <w:trHeight w:val="77"/>
        </w:trPr>
        <w:tc>
          <w:tcPr>
            <w:tcW w:w="1639" w:type="dxa"/>
            <w:vMerge/>
            <w:vAlign w:val="center"/>
            <w:hideMark/>
          </w:tcPr>
          <w:p w14:paraId="60D2983E" w14:textId="77777777" w:rsidR="000E6A7F" w:rsidRPr="005F6E8C" w:rsidRDefault="000E6A7F" w:rsidP="000E6A7F">
            <w:pPr>
              <w:spacing w:after="0" w:line="240" w:lineRule="auto"/>
              <w:rPr>
                <w:rFonts w:ascii="Arial" w:eastAsia="Times New Roman" w:hAnsi="Arial" w:cs="Arial"/>
                <w:b/>
                <w:bCs/>
                <w:color w:val="306785" w:themeColor="accent1" w:themeShade="BF"/>
                <w:sz w:val="18"/>
                <w:szCs w:val="18"/>
              </w:rPr>
            </w:pPr>
          </w:p>
        </w:tc>
        <w:tc>
          <w:tcPr>
            <w:tcW w:w="4200" w:type="dxa"/>
            <w:shd w:val="clear" w:color="auto" w:fill="auto"/>
            <w:vAlign w:val="center"/>
            <w:hideMark/>
          </w:tcPr>
          <w:p w14:paraId="0A277325" w14:textId="77777777" w:rsidR="000E6A7F" w:rsidRPr="005F6E8C" w:rsidRDefault="000E6A7F" w:rsidP="000E6A7F">
            <w:pPr>
              <w:spacing w:after="0" w:line="240" w:lineRule="auto"/>
              <w:rPr>
                <w:rFonts w:ascii="Arial" w:eastAsia="Times New Roman" w:hAnsi="Arial" w:cs="Arial"/>
                <w:sz w:val="18"/>
                <w:szCs w:val="18"/>
              </w:rPr>
            </w:pPr>
            <w:r w:rsidRPr="005F6E8C">
              <w:rPr>
                <w:rFonts w:ascii="Arial" w:eastAsia="Times New Roman" w:hAnsi="Arial" w:cs="Arial"/>
                <w:sz w:val="18"/>
                <w:szCs w:val="18"/>
              </w:rPr>
              <w:t>Скорость ответа на Ваш запрос виртуального ассистента</w:t>
            </w:r>
          </w:p>
        </w:tc>
        <w:tc>
          <w:tcPr>
            <w:tcW w:w="677" w:type="dxa"/>
            <w:shd w:val="clear" w:color="auto" w:fill="auto"/>
            <w:noWrap/>
            <w:hideMark/>
          </w:tcPr>
          <w:p w14:paraId="26790625" w14:textId="77777777" w:rsidR="000E6A7F" w:rsidRPr="005F6E8C" w:rsidRDefault="000E6A7F" w:rsidP="000E6A7F">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5,00</w:t>
            </w:r>
          </w:p>
        </w:tc>
        <w:tc>
          <w:tcPr>
            <w:tcW w:w="709" w:type="dxa"/>
            <w:vMerge/>
            <w:vAlign w:val="center"/>
            <w:hideMark/>
          </w:tcPr>
          <w:p w14:paraId="0BED79A9" w14:textId="77777777" w:rsidR="000E6A7F" w:rsidRPr="005F6E8C" w:rsidRDefault="000E6A7F" w:rsidP="000E6A7F">
            <w:pPr>
              <w:spacing w:after="0" w:line="240" w:lineRule="auto"/>
              <w:rPr>
                <w:rFonts w:ascii="Arial" w:eastAsia="Times New Roman" w:hAnsi="Arial" w:cs="Arial"/>
                <w:color w:val="000000"/>
                <w:sz w:val="18"/>
                <w:szCs w:val="18"/>
              </w:rPr>
            </w:pPr>
          </w:p>
        </w:tc>
        <w:tc>
          <w:tcPr>
            <w:tcW w:w="973" w:type="dxa"/>
            <w:shd w:val="clear" w:color="auto" w:fill="auto"/>
            <w:noWrap/>
            <w:vAlign w:val="center"/>
            <w:hideMark/>
          </w:tcPr>
          <w:p w14:paraId="3060EF0F"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100,0%</w:t>
            </w:r>
          </w:p>
        </w:tc>
        <w:tc>
          <w:tcPr>
            <w:tcW w:w="1038" w:type="dxa"/>
            <w:vMerge/>
            <w:vAlign w:val="center"/>
            <w:hideMark/>
          </w:tcPr>
          <w:p w14:paraId="11BFE1CD" w14:textId="77777777" w:rsidR="000E6A7F" w:rsidRPr="005F6E8C" w:rsidRDefault="000E6A7F" w:rsidP="000E6A7F">
            <w:pPr>
              <w:spacing w:after="0" w:line="240" w:lineRule="auto"/>
              <w:rPr>
                <w:rFonts w:ascii="Arial" w:eastAsia="Times New Roman" w:hAnsi="Arial" w:cs="Arial"/>
                <w:color w:val="000000"/>
                <w:sz w:val="18"/>
                <w:szCs w:val="18"/>
              </w:rPr>
            </w:pPr>
          </w:p>
        </w:tc>
      </w:tr>
      <w:tr w:rsidR="000E6A7F" w:rsidRPr="005F6E8C" w14:paraId="50092344" w14:textId="77777777" w:rsidTr="0031726F">
        <w:trPr>
          <w:trHeight w:val="77"/>
        </w:trPr>
        <w:tc>
          <w:tcPr>
            <w:tcW w:w="1639" w:type="dxa"/>
            <w:vMerge w:val="restart"/>
            <w:shd w:val="clear" w:color="auto" w:fill="auto"/>
            <w:noWrap/>
            <w:vAlign w:val="center"/>
            <w:hideMark/>
          </w:tcPr>
          <w:p w14:paraId="65ABCC48" w14:textId="77777777" w:rsidR="000E6A7F" w:rsidRPr="005F6E8C" w:rsidRDefault="000E6A7F" w:rsidP="000E6A7F">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ЗАТРАТЫ</w:t>
            </w:r>
          </w:p>
        </w:tc>
        <w:tc>
          <w:tcPr>
            <w:tcW w:w="4200" w:type="dxa"/>
            <w:shd w:val="clear" w:color="auto" w:fill="auto"/>
            <w:vAlign w:val="center"/>
            <w:hideMark/>
          </w:tcPr>
          <w:p w14:paraId="0AC8CCA9" w14:textId="77777777" w:rsidR="000E6A7F" w:rsidRPr="005F6E8C" w:rsidRDefault="000E6A7F" w:rsidP="000E6A7F">
            <w:pPr>
              <w:spacing w:after="0" w:line="240" w:lineRule="auto"/>
              <w:rPr>
                <w:rFonts w:ascii="Arial" w:eastAsia="Times New Roman" w:hAnsi="Arial" w:cs="Arial"/>
                <w:sz w:val="18"/>
                <w:szCs w:val="18"/>
              </w:rPr>
            </w:pPr>
            <w:r w:rsidRPr="005F6E8C">
              <w:rPr>
                <w:rFonts w:ascii="Arial" w:eastAsia="Times New Roman" w:hAnsi="Arial" w:cs="Arial"/>
                <w:sz w:val="18"/>
                <w:szCs w:val="18"/>
              </w:rPr>
              <w:t>Сумма затраты приемлема</w:t>
            </w:r>
          </w:p>
        </w:tc>
        <w:tc>
          <w:tcPr>
            <w:tcW w:w="677" w:type="dxa"/>
            <w:shd w:val="clear" w:color="auto" w:fill="auto"/>
            <w:noWrap/>
            <w:vAlign w:val="center"/>
            <w:hideMark/>
          </w:tcPr>
          <w:p w14:paraId="54603574"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709" w:type="dxa"/>
            <w:vMerge w:val="restart"/>
            <w:shd w:val="clear" w:color="auto" w:fill="auto"/>
            <w:noWrap/>
            <w:vAlign w:val="center"/>
            <w:hideMark/>
          </w:tcPr>
          <w:p w14:paraId="09EF769D"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4,78</w:t>
            </w:r>
          </w:p>
        </w:tc>
        <w:tc>
          <w:tcPr>
            <w:tcW w:w="973" w:type="dxa"/>
            <w:shd w:val="clear" w:color="auto" w:fill="auto"/>
            <w:noWrap/>
            <w:vAlign w:val="center"/>
            <w:hideMark/>
          </w:tcPr>
          <w:p w14:paraId="42A625D9"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1038" w:type="dxa"/>
            <w:vMerge w:val="restart"/>
            <w:shd w:val="clear" w:color="auto" w:fill="auto"/>
            <w:noWrap/>
            <w:vAlign w:val="center"/>
            <w:hideMark/>
          </w:tcPr>
          <w:p w14:paraId="7B06D43D"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83,7%</w:t>
            </w:r>
          </w:p>
        </w:tc>
      </w:tr>
      <w:tr w:rsidR="000E6A7F" w:rsidRPr="005F6E8C" w14:paraId="5C90016B" w14:textId="77777777" w:rsidTr="0031726F">
        <w:trPr>
          <w:trHeight w:val="77"/>
        </w:trPr>
        <w:tc>
          <w:tcPr>
            <w:tcW w:w="1639" w:type="dxa"/>
            <w:vMerge/>
            <w:vAlign w:val="center"/>
            <w:hideMark/>
          </w:tcPr>
          <w:p w14:paraId="099AD254" w14:textId="77777777" w:rsidR="000E6A7F" w:rsidRPr="005F6E8C" w:rsidRDefault="000E6A7F" w:rsidP="000E6A7F">
            <w:pPr>
              <w:spacing w:after="0" w:line="240" w:lineRule="auto"/>
              <w:rPr>
                <w:rFonts w:ascii="Arial" w:eastAsia="Times New Roman" w:hAnsi="Arial" w:cs="Arial"/>
                <w:b/>
                <w:bCs/>
                <w:color w:val="306785" w:themeColor="accent1" w:themeShade="BF"/>
                <w:sz w:val="18"/>
                <w:szCs w:val="18"/>
              </w:rPr>
            </w:pPr>
          </w:p>
        </w:tc>
        <w:tc>
          <w:tcPr>
            <w:tcW w:w="4200" w:type="dxa"/>
            <w:shd w:val="clear" w:color="auto" w:fill="auto"/>
            <w:vAlign w:val="center"/>
            <w:hideMark/>
          </w:tcPr>
          <w:p w14:paraId="1383A634" w14:textId="77777777" w:rsidR="000E6A7F" w:rsidRPr="005F6E8C" w:rsidRDefault="000E6A7F" w:rsidP="000E6A7F">
            <w:pPr>
              <w:spacing w:after="0" w:line="240" w:lineRule="auto"/>
              <w:rPr>
                <w:rFonts w:ascii="Arial" w:eastAsia="Times New Roman" w:hAnsi="Arial" w:cs="Arial"/>
                <w:sz w:val="18"/>
                <w:szCs w:val="18"/>
              </w:rPr>
            </w:pPr>
            <w:r w:rsidRPr="005F6E8C">
              <w:rPr>
                <w:rFonts w:ascii="Arial" w:eastAsia="Times New Roman" w:hAnsi="Arial" w:cs="Arial"/>
                <w:sz w:val="18"/>
                <w:szCs w:val="18"/>
              </w:rPr>
              <w:t>Способ оплаты был понятным и удобным</w:t>
            </w:r>
          </w:p>
        </w:tc>
        <w:tc>
          <w:tcPr>
            <w:tcW w:w="677" w:type="dxa"/>
            <w:shd w:val="clear" w:color="auto" w:fill="auto"/>
            <w:noWrap/>
            <w:vAlign w:val="center"/>
            <w:hideMark/>
          </w:tcPr>
          <w:p w14:paraId="3C8BC985"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709" w:type="dxa"/>
            <w:vMerge/>
            <w:vAlign w:val="center"/>
            <w:hideMark/>
          </w:tcPr>
          <w:p w14:paraId="59BEC8BC" w14:textId="77777777" w:rsidR="000E6A7F" w:rsidRPr="005F6E8C" w:rsidRDefault="000E6A7F" w:rsidP="000E6A7F">
            <w:pPr>
              <w:spacing w:after="0" w:line="240" w:lineRule="auto"/>
              <w:rPr>
                <w:rFonts w:ascii="Arial" w:eastAsia="Times New Roman" w:hAnsi="Arial" w:cs="Arial"/>
                <w:color w:val="000000"/>
                <w:sz w:val="18"/>
                <w:szCs w:val="18"/>
              </w:rPr>
            </w:pPr>
          </w:p>
        </w:tc>
        <w:tc>
          <w:tcPr>
            <w:tcW w:w="973" w:type="dxa"/>
            <w:shd w:val="clear" w:color="auto" w:fill="auto"/>
            <w:noWrap/>
            <w:vAlign w:val="center"/>
            <w:hideMark/>
          </w:tcPr>
          <w:p w14:paraId="0727B0D6"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1038" w:type="dxa"/>
            <w:vMerge/>
            <w:vAlign w:val="center"/>
            <w:hideMark/>
          </w:tcPr>
          <w:p w14:paraId="18B7C1BC" w14:textId="77777777" w:rsidR="000E6A7F" w:rsidRPr="005F6E8C" w:rsidRDefault="000E6A7F" w:rsidP="000E6A7F">
            <w:pPr>
              <w:spacing w:after="0" w:line="240" w:lineRule="auto"/>
              <w:rPr>
                <w:rFonts w:ascii="Arial" w:eastAsia="Times New Roman" w:hAnsi="Arial" w:cs="Arial"/>
                <w:color w:val="000000"/>
                <w:sz w:val="18"/>
                <w:szCs w:val="18"/>
              </w:rPr>
            </w:pPr>
          </w:p>
        </w:tc>
      </w:tr>
      <w:tr w:rsidR="000E6A7F" w:rsidRPr="005F6E8C" w14:paraId="2E25854A" w14:textId="77777777" w:rsidTr="0031726F">
        <w:trPr>
          <w:trHeight w:val="77"/>
        </w:trPr>
        <w:tc>
          <w:tcPr>
            <w:tcW w:w="1639" w:type="dxa"/>
            <w:vMerge/>
            <w:vAlign w:val="center"/>
            <w:hideMark/>
          </w:tcPr>
          <w:p w14:paraId="1B934196" w14:textId="77777777" w:rsidR="000E6A7F" w:rsidRPr="005F6E8C" w:rsidRDefault="000E6A7F" w:rsidP="000E6A7F">
            <w:pPr>
              <w:spacing w:after="0" w:line="240" w:lineRule="auto"/>
              <w:rPr>
                <w:rFonts w:ascii="Arial" w:eastAsia="Times New Roman" w:hAnsi="Arial" w:cs="Arial"/>
                <w:b/>
                <w:bCs/>
                <w:color w:val="306785" w:themeColor="accent1" w:themeShade="BF"/>
                <w:sz w:val="18"/>
                <w:szCs w:val="18"/>
              </w:rPr>
            </w:pPr>
          </w:p>
        </w:tc>
        <w:tc>
          <w:tcPr>
            <w:tcW w:w="4200" w:type="dxa"/>
            <w:shd w:val="clear" w:color="auto" w:fill="auto"/>
            <w:vAlign w:val="center"/>
            <w:hideMark/>
          </w:tcPr>
          <w:p w14:paraId="7B47D78D" w14:textId="77777777" w:rsidR="000E6A7F" w:rsidRPr="005F6E8C" w:rsidRDefault="000E6A7F" w:rsidP="000E6A7F">
            <w:pPr>
              <w:spacing w:after="0" w:line="240" w:lineRule="auto"/>
              <w:rPr>
                <w:rFonts w:ascii="Arial" w:eastAsia="Times New Roman" w:hAnsi="Arial" w:cs="Arial"/>
                <w:sz w:val="18"/>
                <w:szCs w:val="18"/>
              </w:rPr>
            </w:pPr>
            <w:r w:rsidRPr="005F6E8C">
              <w:rPr>
                <w:rFonts w:ascii="Arial" w:eastAsia="Times New Roman" w:hAnsi="Arial" w:cs="Arial"/>
                <w:sz w:val="18"/>
                <w:szCs w:val="18"/>
              </w:rPr>
              <w:t>Я не понес дополнительных затрат на получение услуги</w:t>
            </w:r>
          </w:p>
        </w:tc>
        <w:tc>
          <w:tcPr>
            <w:tcW w:w="677" w:type="dxa"/>
            <w:shd w:val="clear" w:color="auto" w:fill="auto"/>
            <w:noWrap/>
            <w:hideMark/>
          </w:tcPr>
          <w:p w14:paraId="0E25480B" w14:textId="77777777" w:rsidR="000E6A7F" w:rsidRPr="005F6E8C" w:rsidRDefault="000E6A7F" w:rsidP="000E6A7F">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4,74</w:t>
            </w:r>
          </w:p>
        </w:tc>
        <w:tc>
          <w:tcPr>
            <w:tcW w:w="709" w:type="dxa"/>
            <w:vMerge/>
            <w:vAlign w:val="center"/>
            <w:hideMark/>
          </w:tcPr>
          <w:p w14:paraId="47497F60" w14:textId="77777777" w:rsidR="000E6A7F" w:rsidRPr="005F6E8C" w:rsidRDefault="000E6A7F" w:rsidP="000E6A7F">
            <w:pPr>
              <w:spacing w:after="0" w:line="240" w:lineRule="auto"/>
              <w:rPr>
                <w:rFonts w:ascii="Arial" w:eastAsia="Times New Roman" w:hAnsi="Arial" w:cs="Arial"/>
                <w:color w:val="000000"/>
                <w:sz w:val="18"/>
                <w:szCs w:val="18"/>
              </w:rPr>
            </w:pPr>
          </w:p>
        </w:tc>
        <w:tc>
          <w:tcPr>
            <w:tcW w:w="973" w:type="dxa"/>
            <w:shd w:val="clear" w:color="auto" w:fill="auto"/>
            <w:noWrap/>
            <w:vAlign w:val="center"/>
            <w:hideMark/>
          </w:tcPr>
          <w:p w14:paraId="69A8543F"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82,3%</w:t>
            </w:r>
          </w:p>
        </w:tc>
        <w:tc>
          <w:tcPr>
            <w:tcW w:w="1038" w:type="dxa"/>
            <w:vMerge/>
            <w:vAlign w:val="center"/>
            <w:hideMark/>
          </w:tcPr>
          <w:p w14:paraId="79B4F4F0" w14:textId="77777777" w:rsidR="000E6A7F" w:rsidRPr="005F6E8C" w:rsidRDefault="000E6A7F" w:rsidP="000E6A7F">
            <w:pPr>
              <w:spacing w:after="0" w:line="240" w:lineRule="auto"/>
              <w:rPr>
                <w:rFonts w:ascii="Arial" w:eastAsia="Times New Roman" w:hAnsi="Arial" w:cs="Arial"/>
                <w:color w:val="000000"/>
                <w:sz w:val="18"/>
                <w:szCs w:val="18"/>
              </w:rPr>
            </w:pPr>
          </w:p>
        </w:tc>
      </w:tr>
      <w:tr w:rsidR="000E6A7F" w:rsidRPr="005F6E8C" w14:paraId="022B3309" w14:textId="77777777" w:rsidTr="0031726F">
        <w:trPr>
          <w:trHeight w:val="77"/>
        </w:trPr>
        <w:tc>
          <w:tcPr>
            <w:tcW w:w="1639" w:type="dxa"/>
            <w:vMerge/>
            <w:vAlign w:val="center"/>
            <w:hideMark/>
          </w:tcPr>
          <w:p w14:paraId="70772326" w14:textId="77777777" w:rsidR="000E6A7F" w:rsidRPr="005F6E8C" w:rsidRDefault="000E6A7F" w:rsidP="000E6A7F">
            <w:pPr>
              <w:spacing w:after="0" w:line="240" w:lineRule="auto"/>
              <w:rPr>
                <w:rFonts w:ascii="Arial" w:eastAsia="Times New Roman" w:hAnsi="Arial" w:cs="Arial"/>
                <w:b/>
                <w:bCs/>
                <w:color w:val="306785" w:themeColor="accent1" w:themeShade="BF"/>
                <w:sz w:val="18"/>
                <w:szCs w:val="18"/>
              </w:rPr>
            </w:pPr>
          </w:p>
        </w:tc>
        <w:tc>
          <w:tcPr>
            <w:tcW w:w="4200" w:type="dxa"/>
            <w:shd w:val="clear" w:color="auto" w:fill="auto"/>
            <w:vAlign w:val="center"/>
            <w:hideMark/>
          </w:tcPr>
          <w:p w14:paraId="258C5CA5" w14:textId="77777777" w:rsidR="000E6A7F" w:rsidRPr="005F6E8C" w:rsidRDefault="000E6A7F" w:rsidP="000E6A7F">
            <w:pPr>
              <w:spacing w:after="0" w:line="240" w:lineRule="auto"/>
              <w:rPr>
                <w:rFonts w:ascii="Arial" w:eastAsia="Times New Roman" w:hAnsi="Arial" w:cs="Arial"/>
                <w:sz w:val="18"/>
                <w:szCs w:val="18"/>
              </w:rPr>
            </w:pPr>
            <w:r w:rsidRPr="005F6E8C">
              <w:rPr>
                <w:rFonts w:ascii="Arial" w:eastAsia="Times New Roman" w:hAnsi="Arial" w:cs="Arial"/>
                <w:sz w:val="18"/>
                <w:szCs w:val="18"/>
              </w:rPr>
              <w:t>Я не понес никаких дополнительных, неофициальных затрат на получение услуги</w:t>
            </w:r>
          </w:p>
        </w:tc>
        <w:tc>
          <w:tcPr>
            <w:tcW w:w="677" w:type="dxa"/>
            <w:shd w:val="clear" w:color="auto" w:fill="auto"/>
            <w:noWrap/>
            <w:hideMark/>
          </w:tcPr>
          <w:p w14:paraId="14CAF8E4" w14:textId="77777777" w:rsidR="000E6A7F" w:rsidRPr="005F6E8C" w:rsidRDefault="000E6A7F" w:rsidP="000E6A7F">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4,82</w:t>
            </w:r>
          </w:p>
        </w:tc>
        <w:tc>
          <w:tcPr>
            <w:tcW w:w="709" w:type="dxa"/>
            <w:vMerge/>
            <w:vAlign w:val="center"/>
            <w:hideMark/>
          </w:tcPr>
          <w:p w14:paraId="49BAF93A" w14:textId="77777777" w:rsidR="000E6A7F" w:rsidRPr="005F6E8C" w:rsidRDefault="000E6A7F" w:rsidP="000E6A7F">
            <w:pPr>
              <w:spacing w:after="0" w:line="240" w:lineRule="auto"/>
              <w:rPr>
                <w:rFonts w:ascii="Arial" w:eastAsia="Times New Roman" w:hAnsi="Arial" w:cs="Arial"/>
                <w:color w:val="000000"/>
                <w:sz w:val="18"/>
                <w:szCs w:val="18"/>
              </w:rPr>
            </w:pPr>
          </w:p>
        </w:tc>
        <w:tc>
          <w:tcPr>
            <w:tcW w:w="973" w:type="dxa"/>
            <w:shd w:val="clear" w:color="auto" w:fill="auto"/>
            <w:noWrap/>
            <w:vAlign w:val="center"/>
            <w:hideMark/>
          </w:tcPr>
          <w:p w14:paraId="24F7FAF7"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85,0%</w:t>
            </w:r>
          </w:p>
        </w:tc>
        <w:tc>
          <w:tcPr>
            <w:tcW w:w="1038" w:type="dxa"/>
            <w:vMerge/>
            <w:vAlign w:val="center"/>
            <w:hideMark/>
          </w:tcPr>
          <w:p w14:paraId="5863A7DA" w14:textId="77777777" w:rsidR="000E6A7F" w:rsidRPr="005F6E8C" w:rsidRDefault="000E6A7F" w:rsidP="000E6A7F">
            <w:pPr>
              <w:spacing w:after="0" w:line="240" w:lineRule="auto"/>
              <w:rPr>
                <w:rFonts w:ascii="Arial" w:eastAsia="Times New Roman" w:hAnsi="Arial" w:cs="Arial"/>
                <w:color w:val="000000"/>
                <w:sz w:val="18"/>
                <w:szCs w:val="18"/>
              </w:rPr>
            </w:pPr>
          </w:p>
        </w:tc>
      </w:tr>
      <w:tr w:rsidR="000E6A7F" w:rsidRPr="005F6E8C" w14:paraId="7E233059" w14:textId="77777777" w:rsidTr="0031726F">
        <w:trPr>
          <w:trHeight w:val="77"/>
        </w:trPr>
        <w:tc>
          <w:tcPr>
            <w:tcW w:w="1639" w:type="dxa"/>
            <w:vMerge w:val="restart"/>
            <w:shd w:val="clear" w:color="auto" w:fill="auto"/>
            <w:vAlign w:val="center"/>
            <w:hideMark/>
          </w:tcPr>
          <w:p w14:paraId="4E5195C5" w14:textId="77777777" w:rsidR="000E6A7F" w:rsidRPr="005F6E8C" w:rsidRDefault="000E6A7F" w:rsidP="000E6A7F">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ОБРАТНАЯ СВЯЗЬ</w:t>
            </w:r>
          </w:p>
        </w:tc>
        <w:tc>
          <w:tcPr>
            <w:tcW w:w="4200" w:type="dxa"/>
            <w:shd w:val="clear" w:color="auto" w:fill="auto"/>
            <w:vAlign w:val="center"/>
            <w:hideMark/>
          </w:tcPr>
          <w:p w14:paraId="2AEB7492" w14:textId="77777777" w:rsidR="000E6A7F" w:rsidRPr="005F6E8C" w:rsidRDefault="000E6A7F" w:rsidP="000E6A7F">
            <w:pPr>
              <w:spacing w:after="0" w:line="240" w:lineRule="auto"/>
              <w:rPr>
                <w:rFonts w:ascii="Arial" w:eastAsia="Times New Roman" w:hAnsi="Arial" w:cs="Arial"/>
                <w:sz w:val="18"/>
                <w:szCs w:val="18"/>
              </w:rPr>
            </w:pPr>
            <w:r w:rsidRPr="005F6E8C">
              <w:rPr>
                <w:rFonts w:ascii="Arial" w:eastAsia="Times New Roman" w:hAnsi="Arial" w:cs="Arial"/>
                <w:sz w:val="18"/>
                <w:szCs w:val="18"/>
              </w:rPr>
              <w:t>Получил ответ на свою жалобу в краткие сроки</w:t>
            </w:r>
          </w:p>
        </w:tc>
        <w:tc>
          <w:tcPr>
            <w:tcW w:w="677" w:type="dxa"/>
            <w:shd w:val="clear" w:color="auto" w:fill="auto"/>
            <w:noWrap/>
            <w:vAlign w:val="center"/>
            <w:hideMark/>
          </w:tcPr>
          <w:p w14:paraId="25E3D2E4"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709" w:type="dxa"/>
            <w:vMerge w:val="restart"/>
            <w:shd w:val="clear" w:color="auto" w:fill="auto"/>
            <w:noWrap/>
            <w:vAlign w:val="center"/>
            <w:hideMark/>
          </w:tcPr>
          <w:p w14:paraId="301E441B"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0,00</w:t>
            </w:r>
          </w:p>
        </w:tc>
        <w:tc>
          <w:tcPr>
            <w:tcW w:w="973" w:type="dxa"/>
            <w:shd w:val="clear" w:color="auto" w:fill="auto"/>
            <w:noWrap/>
            <w:vAlign w:val="center"/>
            <w:hideMark/>
          </w:tcPr>
          <w:p w14:paraId="14277A08"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1038" w:type="dxa"/>
            <w:vMerge w:val="restart"/>
            <w:shd w:val="clear" w:color="auto" w:fill="auto"/>
            <w:noWrap/>
            <w:vAlign w:val="center"/>
            <w:hideMark/>
          </w:tcPr>
          <w:p w14:paraId="49813D8D"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0,0%</w:t>
            </w:r>
          </w:p>
        </w:tc>
      </w:tr>
      <w:tr w:rsidR="000E6A7F" w:rsidRPr="005F6E8C" w14:paraId="49CA5FFF" w14:textId="77777777" w:rsidTr="0031726F">
        <w:trPr>
          <w:trHeight w:val="77"/>
        </w:trPr>
        <w:tc>
          <w:tcPr>
            <w:tcW w:w="1639" w:type="dxa"/>
            <w:vMerge/>
            <w:vAlign w:val="center"/>
            <w:hideMark/>
          </w:tcPr>
          <w:p w14:paraId="2702B647" w14:textId="77777777" w:rsidR="000E6A7F" w:rsidRPr="005F6E8C" w:rsidRDefault="000E6A7F" w:rsidP="000E6A7F">
            <w:pPr>
              <w:spacing w:after="0" w:line="240" w:lineRule="auto"/>
              <w:rPr>
                <w:rFonts w:ascii="Arial" w:eastAsia="Times New Roman" w:hAnsi="Arial" w:cs="Arial"/>
                <w:b/>
                <w:bCs/>
                <w:color w:val="306785" w:themeColor="accent1" w:themeShade="BF"/>
                <w:sz w:val="18"/>
                <w:szCs w:val="18"/>
              </w:rPr>
            </w:pPr>
          </w:p>
        </w:tc>
        <w:tc>
          <w:tcPr>
            <w:tcW w:w="4200" w:type="dxa"/>
            <w:shd w:val="clear" w:color="auto" w:fill="auto"/>
            <w:vAlign w:val="center"/>
            <w:hideMark/>
          </w:tcPr>
          <w:p w14:paraId="2E1783A8" w14:textId="77777777" w:rsidR="000E6A7F" w:rsidRPr="005F6E8C" w:rsidRDefault="000E6A7F" w:rsidP="000E6A7F">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Удовлетворен результатом обжалования</w:t>
            </w:r>
          </w:p>
        </w:tc>
        <w:tc>
          <w:tcPr>
            <w:tcW w:w="677" w:type="dxa"/>
            <w:shd w:val="clear" w:color="auto" w:fill="auto"/>
            <w:noWrap/>
            <w:vAlign w:val="center"/>
            <w:hideMark/>
          </w:tcPr>
          <w:p w14:paraId="572290E8"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709" w:type="dxa"/>
            <w:vMerge/>
            <w:vAlign w:val="center"/>
            <w:hideMark/>
          </w:tcPr>
          <w:p w14:paraId="641DFC0E" w14:textId="77777777" w:rsidR="000E6A7F" w:rsidRPr="005F6E8C" w:rsidRDefault="000E6A7F" w:rsidP="000E6A7F">
            <w:pPr>
              <w:spacing w:after="0" w:line="240" w:lineRule="auto"/>
              <w:rPr>
                <w:rFonts w:ascii="Arial" w:eastAsia="Times New Roman" w:hAnsi="Arial" w:cs="Arial"/>
                <w:color w:val="000000"/>
                <w:sz w:val="18"/>
                <w:szCs w:val="18"/>
              </w:rPr>
            </w:pPr>
          </w:p>
        </w:tc>
        <w:tc>
          <w:tcPr>
            <w:tcW w:w="973" w:type="dxa"/>
            <w:shd w:val="clear" w:color="auto" w:fill="auto"/>
            <w:noWrap/>
            <w:vAlign w:val="center"/>
            <w:hideMark/>
          </w:tcPr>
          <w:p w14:paraId="6D5B94E0"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1038" w:type="dxa"/>
            <w:vMerge/>
            <w:vAlign w:val="center"/>
            <w:hideMark/>
          </w:tcPr>
          <w:p w14:paraId="6D6B55E0" w14:textId="77777777" w:rsidR="000E6A7F" w:rsidRPr="005F6E8C" w:rsidRDefault="000E6A7F" w:rsidP="000E6A7F">
            <w:pPr>
              <w:spacing w:after="0" w:line="240" w:lineRule="auto"/>
              <w:rPr>
                <w:rFonts w:ascii="Arial" w:eastAsia="Times New Roman" w:hAnsi="Arial" w:cs="Arial"/>
                <w:color w:val="000000"/>
                <w:sz w:val="18"/>
                <w:szCs w:val="18"/>
              </w:rPr>
            </w:pPr>
          </w:p>
        </w:tc>
      </w:tr>
      <w:tr w:rsidR="000E6A7F" w:rsidRPr="005F6E8C" w14:paraId="300E2983" w14:textId="77777777" w:rsidTr="0031726F">
        <w:trPr>
          <w:trHeight w:val="77"/>
        </w:trPr>
        <w:tc>
          <w:tcPr>
            <w:tcW w:w="1639" w:type="dxa"/>
            <w:shd w:val="clear" w:color="auto" w:fill="auto"/>
            <w:vAlign w:val="center"/>
            <w:hideMark/>
          </w:tcPr>
          <w:p w14:paraId="73D18995" w14:textId="77777777" w:rsidR="000E6A7F" w:rsidRPr="005F6E8C" w:rsidRDefault="000E6A7F" w:rsidP="000E6A7F">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РЕЗУЛЬТАТ ОКАЗАНИЯ УСЛУГИ</w:t>
            </w:r>
          </w:p>
        </w:tc>
        <w:tc>
          <w:tcPr>
            <w:tcW w:w="4200" w:type="dxa"/>
            <w:shd w:val="clear" w:color="auto" w:fill="auto"/>
            <w:vAlign w:val="center"/>
            <w:hideMark/>
          </w:tcPr>
          <w:p w14:paraId="48981210" w14:textId="77777777" w:rsidR="000E6A7F" w:rsidRPr="005F6E8C" w:rsidRDefault="000E6A7F" w:rsidP="000E6A7F">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Результат оказанной услуги полностью удовлетворяет (полученный документ, справка, пособие, разрешение и т.д.)</w:t>
            </w:r>
          </w:p>
        </w:tc>
        <w:tc>
          <w:tcPr>
            <w:tcW w:w="677" w:type="dxa"/>
            <w:shd w:val="clear" w:color="auto" w:fill="auto"/>
            <w:noWrap/>
            <w:hideMark/>
          </w:tcPr>
          <w:p w14:paraId="0CF9D040" w14:textId="77777777" w:rsidR="000E6A7F" w:rsidRPr="005F6E8C" w:rsidRDefault="000E6A7F" w:rsidP="000E6A7F">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4,71</w:t>
            </w:r>
          </w:p>
        </w:tc>
        <w:tc>
          <w:tcPr>
            <w:tcW w:w="709" w:type="dxa"/>
            <w:shd w:val="clear" w:color="auto" w:fill="auto"/>
            <w:noWrap/>
            <w:vAlign w:val="center"/>
            <w:hideMark/>
          </w:tcPr>
          <w:p w14:paraId="66B6D1F5"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4,71</w:t>
            </w:r>
          </w:p>
        </w:tc>
        <w:tc>
          <w:tcPr>
            <w:tcW w:w="973" w:type="dxa"/>
            <w:shd w:val="clear" w:color="auto" w:fill="auto"/>
            <w:noWrap/>
            <w:vAlign w:val="center"/>
            <w:hideMark/>
          </w:tcPr>
          <w:p w14:paraId="0EA19260"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76,1%</w:t>
            </w:r>
          </w:p>
        </w:tc>
        <w:tc>
          <w:tcPr>
            <w:tcW w:w="1038" w:type="dxa"/>
            <w:shd w:val="clear" w:color="auto" w:fill="auto"/>
            <w:noWrap/>
            <w:vAlign w:val="center"/>
            <w:hideMark/>
          </w:tcPr>
          <w:p w14:paraId="677935B4"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76,1%</w:t>
            </w:r>
          </w:p>
        </w:tc>
      </w:tr>
      <w:tr w:rsidR="000E6A7F" w:rsidRPr="005F6E8C" w14:paraId="7939E167" w14:textId="77777777" w:rsidTr="0031726F">
        <w:trPr>
          <w:trHeight w:val="77"/>
        </w:trPr>
        <w:tc>
          <w:tcPr>
            <w:tcW w:w="1639" w:type="dxa"/>
            <w:shd w:val="clear" w:color="auto" w:fill="auto"/>
            <w:noWrap/>
            <w:vAlign w:val="bottom"/>
            <w:hideMark/>
          </w:tcPr>
          <w:p w14:paraId="2A5B4861" w14:textId="77777777" w:rsidR="000E6A7F" w:rsidRPr="005F6E8C" w:rsidRDefault="000E6A7F" w:rsidP="000E6A7F">
            <w:pPr>
              <w:spacing w:after="0" w:line="240" w:lineRule="auto"/>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 </w:t>
            </w:r>
          </w:p>
        </w:tc>
        <w:tc>
          <w:tcPr>
            <w:tcW w:w="4200" w:type="dxa"/>
            <w:shd w:val="clear" w:color="auto" w:fill="auto"/>
            <w:noWrap/>
            <w:vAlign w:val="center"/>
            <w:hideMark/>
          </w:tcPr>
          <w:p w14:paraId="0AF47726" w14:textId="77777777" w:rsidR="000E6A7F" w:rsidRPr="005F6E8C" w:rsidRDefault="000E6A7F" w:rsidP="000E6A7F">
            <w:pPr>
              <w:spacing w:after="0" w:line="240" w:lineRule="auto"/>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СРЕДНИЙ БАЛЛ</w:t>
            </w:r>
          </w:p>
        </w:tc>
        <w:tc>
          <w:tcPr>
            <w:tcW w:w="677" w:type="dxa"/>
            <w:shd w:val="clear" w:color="auto" w:fill="auto"/>
            <w:noWrap/>
            <w:vAlign w:val="center"/>
            <w:hideMark/>
          </w:tcPr>
          <w:p w14:paraId="5F8BB256" w14:textId="77777777" w:rsidR="000E6A7F" w:rsidRPr="005F6E8C" w:rsidRDefault="000E6A7F" w:rsidP="000E6A7F">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 </w:t>
            </w:r>
          </w:p>
        </w:tc>
        <w:tc>
          <w:tcPr>
            <w:tcW w:w="709" w:type="dxa"/>
            <w:shd w:val="clear" w:color="auto" w:fill="auto"/>
            <w:noWrap/>
            <w:vAlign w:val="center"/>
            <w:hideMark/>
          </w:tcPr>
          <w:p w14:paraId="0D457CAA" w14:textId="77777777" w:rsidR="000E6A7F" w:rsidRPr="005F6E8C" w:rsidRDefault="000E6A7F" w:rsidP="000E6A7F">
            <w:pPr>
              <w:spacing w:after="0" w:line="240" w:lineRule="auto"/>
              <w:jc w:val="center"/>
              <w:rPr>
                <w:rFonts w:ascii="Arial" w:eastAsia="Times New Roman" w:hAnsi="Arial" w:cs="Arial"/>
                <w:b/>
                <w:bCs/>
                <w:color w:val="FF0000"/>
                <w:sz w:val="18"/>
                <w:szCs w:val="18"/>
              </w:rPr>
            </w:pPr>
            <w:r w:rsidRPr="005F6E8C">
              <w:rPr>
                <w:rFonts w:ascii="Arial" w:eastAsia="Times New Roman" w:hAnsi="Arial" w:cs="Arial"/>
                <w:b/>
                <w:bCs/>
                <w:color w:val="FF0000"/>
                <w:sz w:val="18"/>
                <w:szCs w:val="18"/>
              </w:rPr>
              <w:t>4,69</w:t>
            </w:r>
          </w:p>
        </w:tc>
        <w:tc>
          <w:tcPr>
            <w:tcW w:w="973" w:type="dxa"/>
            <w:shd w:val="clear" w:color="auto" w:fill="auto"/>
            <w:noWrap/>
            <w:vAlign w:val="center"/>
            <w:hideMark/>
          </w:tcPr>
          <w:p w14:paraId="3DCC3D0E" w14:textId="77777777" w:rsidR="000E6A7F" w:rsidRPr="005F6E8C" w:rsidRDefault="000E6A7F" w:rsidP="000E6A7F">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1038" w:type="dxa"/>
            <w:shd w:val="clear" w:color="auto" w:fill="auto"/>
            <w:noWrap/>
            <w:vAlign w:val="center"/>
            <w:hideMark/>
          </w:tcPr>
          <w:p w14:paraId="5F4F1DDF" w14:textId="77777777" w:rsidR="000E6A7F" w:rsidRPr="005F6E8C" w:rsidRDefault="000E6A7F" w:rsidP="000E6A7F">
            <w:pPr>
              <w:spacing w:after="0" w:line="240" w:lineRule="auto"/>
              <w:jc w:val="center"/>
              <w:rPr>
                <w:rFonts w:ascii="Arial" w:eastAsia="Times New Roman" w:hAnsi="Arial" w:cs="Arial"/>
                <w:b/>
                <w:bCs/>
                <w:color w:val="FF0000"/>
                <w:sz w:val="18"/>
                <w:szCs w:val="18"/>
              </w:rPr>
            </w:pPr>
            <w:r w:rsidRPr="005F6E8C">
              <w:rPr>
                <w:rFonts w:ascii="Arial" w:eastAsia="Times New Roman" w:hAnsi="Arial" w:cs="Arial"/>
                <w:b/>
                <w:bCs/>
                <w:color w:val="FF0000"/>
                <w:sz w:val="18"/>
                <w:szCs w:val="18"/>
              </w:rPr>
              <w:t>78,1%</w:t>
            </w:r>
          </w:p>
        </w:tc>
      </w:tr>
      <w:tr w:rsidR="0031726F" w:rsidRPr="005F6E8C" w14:paraId="04604DFC" w14:textId="77777777" w:rsidTr="0031726F">
        <w:trPr>
          <w:trHeight w:val="77"/>
        </w:trPr>
        <w:tc>
          <w:tcPr>
            <w:tcW w:w="1639" w:type="dxa"/>
            <w:shd w:val="clear" w:color="auto" w:fill="auto"/>
            <w:noWrap/>
            <w:vAlign w:val="bottom"/>
          </w:tcPr>
          <w:p w14:paraId="5F60F4D1" w14:textId="77777777" w:rsidR="0031726F" w:rsidRPr="005F6E8C" w:rsidRDefault="0031726F" w:rsidP="00842A1A">
            <w:pPr>
              <w:spacing w:after="0" w:line="240" w:lineRule="auto"/>
              <w:rPr>
                <w:rFonts w:ascii="Arial" w:eastAsia="Times New Roman" w:hAnsi="Arial" w:cs="Arial"/>
                <w:b/>
                <w:bCs/>
                <w:color w:val="306785" w:themeColor="accent1" w:themeShade="BF"/>
                <w:sz w:val="18"/>
                <w:szCs w:val="18"/>
              </w:rPr>
            </w:pPr>
          </w:p>
        </w:tc>
        <w:tc>
          <w:tcPr>
            <w:tcW w:w="4200" w:type="dxa"/>
            <w:shd w:val="clear" w:color="auto" w:fill="auto"/>
            <w:noWrap/>
            <w:vAlign w:val="center"/>
          </w:tcPr>
          <w:p w14:paraId="259CE678" w14:textId="368E8EEE" w:rsidR="0031726F" w:rsidRPr="005F6E8C" w:rsidRDefault="00842A1A" w:rsidP="00842A1A">
            <w:pPr>
              <w:spacing w:after="0"/>
              <w:rPr>
                <w:rFonts w:ascii="Arial" w:hAnsi="Arial" w:cs="Arial"/>
                <w:b/>
                <w:bCs/>
                <w:color w:val="306785" w:themeColor="accent1" w:themeShade="BF"/>
                <w:sz w:val="18"/>
                <w:szCs w:val="18"/>
                <w:lang w:val="ru-RU"/>
              </w:rPr>
            </w:pPr>
            <w:r w:rsidRPr="005F6E8C">
              <w:rPr>
                <w:rFonts w:ascii="Arial" w:hAnsi="Arial" w:cs="Arial"/>
                <w:b/>
                <w:bCs/>
                <w:color w:val="306785" w:themeColor="accent1" w:themeShade="BF"/>
                <w:sz w:val="18"/>
                <w:szCs w:val="18"/>
                <w:lang w:val="ru-RU"/>
              </w:rPr>
              <w:t xml:space="preserve">Портал «электронное правительство» </w:t>
            </w:r>
          </w:p>
        </w:tc>
        <w:tc>
          <w:tcPr>
            <w:tcW w:w="677" w:type="dxa"/>
            <w:shd w:val="clear" w:color="auto" w:fill="auto"/>
            <w:noWrap/>
            <w:vAlign w:val="center"/>
          </w:tcPr>
          <w:p w14:paraId="0F425CB1" w14:textId="77777777" w:rsidR="0031726F" w:rsidRPr="005F6E8C" w:rsidRDefault="0031726F" w:rsidP="00842A1A">
            <w:pPr>
              <w:spacing w:after="0" w:line="240" w:lineRule="auto"/>
              <w:jc w:val="center"/>
              <w:rPr>
                <w:rFonts w:ascii="Arial" w:eastAsia="Times New Roman" w:hAnsi="Arial" w:cs="Arial"/>
                <w:b/>
                <w:bCs/>
                <w:color w:val="306785" w:themeColor="accent1" w:themeShade="BF"/>
                <w:sz w:val="18"/>
                <w:szCs w:val="18"/>
              </w:rPr>
            </w:pPr>
          </w:p>
        </w:tc>
        <w:tc>
          <w:tcPr>
            <w:tcW w:w="709" w:type="dxa"/>
            <w:shd w:val="clear" w:color="auto" w:fill="auto"/>
            <w:noWrap/>
            <w:vAlign w:val="center"/>
          </w:tcPr>
          <w:p w14:paraId="7FEAB6A2" w14:textId="619E6BF8" w:rsidR="0031726F" w:rsidRPr="005F6E8C" w:rsidRDefault="00842A1A" w:rsidP="00842A1A">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4,66</w:t>
            </w:r>
          </w:p>
        </w:tc>
        <w:tc>
          <w:tcPr>
            <w:tcW w:w="973" w:type="dxa"/>
            <w:shd w:val="clear" w:color="auto" w:fill="auto"/>
            <w:noWrap/>
            <w:vAlign w:val="center"/>
          </w:tcPr>
          <w:p w14:paraId="6A6D57DD" w14:textId="77777777" w:rsidR="0031726F" w:rsidRPr="005F6E8C" w:rsidRDefault="0031726F" w:rsidP="00842A1A">
            <w:pPr>
              <w:spacing w:after="0" w:line="240" w:lineRule="auto"/>
              <w:jc w:val="center"/>
              <w:rPr>
                <w:rFonts w:ascii="Arial" w:eastAsia="Times New Roman" w:hAnsi="Arial" w:cs="Arial"/>
                <w:color w:val="306785" w:themeColor="accent1" w:themeShade="BF"/>
                <w:sz w:val="18"/>
                <w:szCs w:val="18"/>
              </w:rPr>
            </w:pPr>
          </w:p>
        </w:tc>
        <w:tc>
          <w:tcPr>
            <w:tcW w:w="1038" w:type="dxa"/>
            <w:shd w:val="clear" w:color="auto" w:fill="auto"/>
            <w:noWrap/>
            <w:vAlign w:val="center"/>
          </w:tcPr>
          <w:p w14:paraId="7FD0B297" w14:textId="7394D1FF" w:rsidR="0031726F" w:rsidRPr="005F6E8C" w:rsidRDefault="00842A1A" w:rsidP="00842A1A">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76,9%</w:t>
            </w:r>
          </w:p>
        </w:tc>
      </w:tr>
      <w:tr w:rsidR="00842A1A" w:rsidRPr="005F6E8C" w14:paraId="481478D9" w14:textId="77777777" w:rsidTr="0031726F">
        <w:trPr>
          <w:trHeight w:val="77"/>
        </w:trPr>
        <w:tc>
          <w:tcPr>
            <w:tcW w:w="1639" w:type="dxa"/>
            <w:shd w:val="clear" w:color="auto" w:fill="auto"/>
            <w:noWrap/>
            <w:vAlign w:val="bottom"/>
          </w:tcPr>
          <w:p w14:paraId="519ACDE3" w14:textId="77777777" w:rsidR="0031726F" w:rsidRPr="005F6E8C" w:rsidRDefault="0031726F" w:rsidP="00842A1A">
            <w:pPr>
              <w:spacing w:after="0" w:line="240" w:lineRule="auto"/>
              <w:rPr>
                <w:rFonts w:ascii="Arial" w:eastAsia="Times New Roman" w:hAnsi="Arial" w:cs="Arial"/>
                <w:b/>
                <w:bCs/>
                <w:color w:val="306785" w:themeColor="accent1" w:themeShade="BF"/>
                <w:sz w:val="18"/>
                <w:szCs w:val="18"/>
              </w:rPr>
            </w:pPr>
          </w:p>
        </w:tc>
        <w:tc>
          <w:tcPr>
            <w:tcW w:w="4200" w:type="dxa"/>
            <w:shd w:val="clear" w:color="auto" w:fill="auto"/>
            <w:noWrap/>
            <w:vAlign w:val="center"/>
          </w:tcPr>
          <w:p w14:paraId="3AD95A00" w14:textId="4BB0A9ED" w:rsidR="0031726F" w:rsidRPr="005F6E8C" w:rsidRDefault="0031726F" w:rsidP="00842A1A">
            <w:pPr>
              <w:spacing w:after="0"/>
              <w:rPr>
                <w:rFonts w:ascii="Arial" w:hAnsi="Arial" w:cs="Arial"/>
                <w:b/>
                <w:bCs/>
                <w:color w:val="306785" w:themeColor="accent1" w:themeShade="BF"/>
                <w:sz w:val="18"/>
                <w:szCs w:val="18"/>
                <w:lang w:val="ru-RU"/>
              </w:rPr>
            </w:pPr>
            <w:r w:rsidRPr="005F6E8C">
              <w:rPr>
                <w:rFonts w:ascii="Arial" w:hAnsi="Arial" w:cs="Arial"/>
                <w:b/>
                <w:bCs/>
                <w:color w:val="306785" w:themeColor="accent1" w:themeShade="BF"/>
                <w:sz w:val="18"/>
                <w:szCs w:val="18"/>
                <w:lang w:val="ru-RU"/>
              </w:rPr>
              <w:t>Уполномоченный государственный орган</w:t>
            </w:r>
          </w:p>
        </w:tc>
        <w:tc>
          <w:tcPr>
            <w:tcW w:w="677" w:type="dxa"/>
            <w:shd w:val="clear" w:color="auto" w:fill="auto"/>
            <w:noWrap/>
            <w:vAlign w:val="center"/>
          </w:tcPr>
          <w:p w14:paraId="3F5E985A" w14:textId="77777777" w:rsidR="0031726F" w:rsidRPr="005F6E8C" w:rsidRDefault="0031726F" w:rsidP="00842A1A">
            <w:pPr>
              <w:spacing w:after="0" w:line="240" w:lineRule="auto"/>
              <w:jc w:val="center"/>
              <w:rPr>
                <w:rFonts w:ascii="Arial" w:eastAsia="Times New Roman" w:hAnsi="Arial" w:cs="Arial"/>
                <w:b/>
                <w:bCs/>
                <w:color w:val="306785" w:themeColor="accent1" w:themeShade="BF"/>
                <w:sz w:val="18"/>
                <w:szCs w:val="18"/>
              </w:rPr>
            </w:pPr>
          </w:p>
        </w:tc>
        <w:tc>
          <w:tcPr>
            <w:tcW w:w="709" w:type="dxa"/>
            <w:shd w:val="clear" w:color="auto" w:fill="auto"/>
            <w:noWrap/>
            <w:vAlign w:val="center"/>
          </w:tcPr>
          <w:p w14:paraId="2B07932E" w14:textId="5C8898DE" w:rsidR="0031726F" w:rsidRPr="005F6E8C" w:rsidRDefault="00842A1A" w:rsidP="00842A1A">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4,70</w:t>
            </w:r>
          </w:p>
        </w:tc>
        <w:tc>
          <w:tcPr>
            <w:tcW w:w="973" w:type="dxa"/>
            <w:shd w:val="clear" w:color="auto" w:fill="auto"/>
            <w:noWrap/>
            <w:vAlign w:val="center"/>
          </w:tcPr>
          <w:p w14:paraId="5CA6276C" w14:textId="77777777" w:rsidR="0031726F" w:rsidRPr="005F6E8C" w:rsidRDefault="0031726F" w:rsidP="00842A1A">
            <w:pPr>
              <w:spacing w:after="0" w:line="240" w:lineRule="auto"/>
              <w:jc w:val="center"/>
              <w:rPr>
                <w:rFonts w:ascii="Arial" w:eastAsia="Times New Roman" w:hAnsi="Arial" w:cs="Arial"/>
                <w:color w:val="306785" w:themeColor="accent1" w:themeShade="BF"/>
                <w:sz w:val="18"/>
                <w:szCs w:val="18"/>
              </w:rPr>
            </w:pPr>
          </w:p>
        </w:tc>
        <w:tc>
          <w:tcPr>
            <w:tcW w:w="1038" w:type="dxa"/>
            <w:shd w:val="clear" w:color="auto" w:fill="auto"/>
            <w:noWrap/>
            <w:vAlign w:val="center"/>
          </w:tcPr>
          <w:p w14:paraId="6D4340A9" w14:textId="466C645F" w:rsidR="0031726F" w:rsidRPr="005F6E8C" w:rsidRDefault="00842A1A" w:rsidP="00842A1A">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77,4%</w:t>
            </w:r>
          </w:p>
        </w:tc>
      </w:tr>
    </w:tbl>
    <w:p w14:paraId="5AD8E562" w14:textId="25267F37"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Доступность и удобство</w:t>
      </w:r>
      <w:r w:rsidRPr="005F6E8C">
        <w:rPr>
          <w:rFonts w:ascii="Arial" w:hAnsi="Arial" w:cs="Arial"/>
          <w:sz w:val="24"/>
          <w:szCs w:val="24"/>
          <w:lang w:val="ru-RU"/>
        </w:rPr>
        <w:t xml:space="preserve"> регистрации, авторизации на портале «электронного правительства», а также использование ЭЦП ключа услугополучатели оценили высоко – 4,</w:t>
      </w:r>
      <w:r w:rsidR="00000100" w:rsidRPr="005F6E8C">
        <w:rPr>
          <w:rFonts w:ascii="Arial" w:hAnsi="Arial" w:cs="Arial"/>
          <w:sz w:val="24"/>
          <w:szCs w:val="24"/>
          <w:lang w:val="ru-RU"/>
        </w:rPr>
        <w:t>52</w:t>
      </w:r>
      <w:r w:rsidRPr="005F6E8C">
        <w:rPr>
          <w:rFonts w:ascii="Arial" w:hAnsi="Arial" w:cs="Arial"/>
          <w:sz w:val="24"/>
          <w:szCs w:val="24"/>
          <w:lang w:val="ru-RU"/>
        </w:rPr>
        <w:t xml:space="preserve"> балла и уровень удовлетворенности </w:t>
      </w:r>
      <w:r w:rsidR="00000100" w:rsidRPr="005F6E8C">
        <w:rPr>
          <w:rFonts w:ascii="Arial" w:hAnsi="Arial" w:cs="Arial"/>
          <w:sz w:val="24"/>
          <w:szCs w:val="24"/>
          <w:lang w:val="ru-RU"/>
        </w:rPr>
        <w:t>69,9</w:t>
      </w:r>
      <w:r w:rsidRPr="005F6E8C">
        <w:rPr>
          <w:rFonts w:ascii="Arial" w:hAnsi="Arial" w:cs="Arial"/>
          <w:sz w:val="24"/>
          <w:szCs w:val="24"/>
          <w:lang w:val="ru-RU"/>
        </w:rPr>
        <w:t>%.</w:t>
      </w:r>
    </w:p>
    <w:p w14:paraId="4DE4C7C7" w14:textId="55E7578D"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Информация</w:t>
      </w:r>
      <w:r w:rsidRPr="005F6E8C">
        <w:rPr>
          <w:rFonts w:ascii="Arial" w:hAnsi="Arial" w:cs="Arial"/>
          <w:sz w:val="24"/>
          <w:szCs w:val="24"/>
          <w:lang w:val="ru-RU"/>
        </w:rPr>
        <w:t>, предоставленная на портале, была оценена на 4,</w:t>
      </w:r>
      <w:r w:rsidR="00000100" w:rsidRPr="005F6E8C">
        <w:rPr>
          <w:rFonts w:ascii="Arial" w:hAnsi="Arial" w:cs="Arial"/>
          <w:sz w:val="24"/>
          <w:szCs w:val="24"/>
          <w:lang w:val="ru-RU"/>
        </w:rPr>
        <w:t>59</w:t>
      </w:r>
      <w:r w:rsidRPr="005F6E8C">
        <w:rPr>
          <w:rFonts w:ascii="Arial" w:hAnsi="Arial" w:cs="Arial"/>
          <w:sz w:val="24"/>
          <w:szCs w:val="24"/>
          <w:lang w:val="ru-RU"/>
        </w:rPr>
        <w:t xml:space="preserve"> баллов из 5 возможных, а уровень удовлетворённости составил </w:t>
      </w:r>
      <w:r w:rsidR="00000100" w:rsidRPr="005F6E8C">
        <w:rPr>
          <w:rFonts w:ascii="Arial" w:hAnsi="Arial" w:cs="Arial"/>
          <w:sz w:val="24"/>
          <w:szCs w:val="24"/>
          <w:lang w:val="ru-RU"/>
        </w:rPr>
        <w:t>70,5</w:t>
      </w:r>
      <w:r w:rsidRPr="005F6E8C">
        <w:rPr>
          <w:rFonts w:ascii="Arial" w:hAnsi="Arial" w:cs="Arial"/>
          <w:sz w:val="24"/>
          <w:szCs w:val="24"/>
          <w:lang w:val="ru-RU"/>
        </w:rPr>
        <w:t xml:space="preserve">%. </w:t>
      </w:r>
      <w:r w:rsidR="00DE2517" w:rsidRPr="005F6E8C">
        <w:rPr>
          <w:rFonts w:ascii="Arial" w:hAnsi="Arial" w:cs="Arial"/>
          <w:sz w:val="24"/>
          <w:szCs w:val="24"/>
          <w:lang w:val="ru-RU"/>
        </w:rPr>
        <w:t>Среди пожеланий и предложений услугополучателей было озвучена необходимость повышения удобства поиска информации об услуге на портале, а также повышение понятности информации по способу получения услуги на портале.</w:t>
      </w:r>
    </w:p>
    <w:p w14:paraId="5CD0FBB4" w14:textId="039E48F8"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lastRenderedPageBreak/>
        <w:t>Процедура</w:t>
      </w:r>
      <w:r w:rsidRPr="005F6E8C">
        <w:rPr>
          <w:rFonts w:ascii="Arial" w:hAnsi="Arial" w:cs="Arial"/>
          <w:sz w:val="24"/>
          <w:szCs w:val="24"/>
          <w:lang w:val="ru-RU"/>
        </w:rPr>
        <w:t xml:space="preserve"> предоставления государственной услуги была оценена на 4,</w:t>
      </w:r>
      <w:r w:rsidR="00000100" w:rsidRPr="005F6E8C">
        <w:rPr>
          <w:rFonts w:ascii="Arial" w:hAnsi="Arial" w:cs="Arial"/>
          <w:sz w:val="24"/>
          <w:szCs w:val="24"/>
          <w:lang w:val="ru-RU"/>
        </w:rPr>
        <w:t>67</w:t>
      </w:r>
      <w:r w:rsidRPr="005F6E8C">
        <w:rPr>
          <w:rFonts w:ascii="Arial" w:hAnsi="Arial" w:cs="Arial"/>
          <w:sz w:val="24"/>
          <w:szCs w:val="24"/>
          <w:lang w:val="ru-RU"/>
        </w:rPr>
        <w:t xml:space="preserve"> балла и уровень удовлетворенности равен </w:t>
      </w:r>
      <w:r w:rsidR="00000100" w:rsidRPr="005F6E8C">
        <w:rPr>
          <w:rFonts w:ascii="Arial" w:hAnsi="Arial" w:cs="Arial"/>
          <w:sz w:val="24"/>
          <w:szCs w:val="24"/>
          <w:lang w:val="ru-RU"/>
        </w:rPr>
        <w:t>74,8</w:t>
      </w:r>
      <w:r w:rsidRPr="005F6E8C">
        <w:rPr>
          <w:rFonts w:ascii="Arial" w:hAnsi="Arial" w:cs="Arial"/>
          <w:sz w:val="24"/>
          <w:szCs w:val="24"/>
          <w:lang w:val="ru-RU"/>
        </w:rPr>
        <w:t xml:space="preserve">%. </w:t>
      </w:r>
      <w:r w:rsidR="00DE2517" w:rsidRPr="005F6E8C">
        <w:rPr>
          <w:rFonts w:ascii="Arial" w:hAnsi="Arial" w:cs="Arial"/>
          <w:sz w:val="24"/>
          <w:szCs w:val="24"/>
          <w:lang w:val="ru-RU"/>
        </w:rPr>
        <w:t>При этом наибольшие трудности для услугополучателей при получении услуги возникли в процессе сбора пакета документов, а также возможности подать документы онлайн.</w:t>
      </w:r>
    </w:p>
    <w:p w14:paraId="5854FD22" w14:textId="72B45290"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Сроки</w:t>
      </w:r>
      <w:r w:rsidRPr="005F6E8C">
        <w:rPr>
          <w:rFonts w:ascii="Arial" w:hAnsi="Arial" w:cs="Arial"/>
          <w:sz w:val="24"/>
          <w:szCs w:val="24"/>
          <w:lang w:val="ru-RU"/>
        </w:rPr>
        <w:t xml:space="preserve"> предоставления государственной услуги были оценены на 4,</w:t>
      </w:r>
      <w:r w:rsidR="00000100" w:rsidRPr="005F6E8C">
        <w:rPr>
          <w:rFonts w:ascii="Arial" w:hAnsi="Arial" w:cs="Arial"/>
          <w:sz w:val="24"/>
          <w:szCs w:val="24"/>
          <w:lang w:val="ru-RU"/>
        </w:rPr>
        <w:t>58</w:t>
      </w:r>
      <w:r w:rsidRPr="005F6E8C">
        <w:rPr>
          <w:rFonts w:ascii="Arial" w:hAnsi="Arial" w:cs="Arial"/>
          <w:sz w:val="24"/>
          <w:szCs w:val="24"/>
          <w:lang w:val="ru-RU"/>
        </w:rPr>
        <w:t xml:space="preserve"> баллов и уровень удовлетворенности составил </w:t>
      </w:r>
      <w:r w:rsidR="00000100" w:rsidRPr="005F6E8C">
        <w:rPr>
          <w:rFonts w:ascii="Arial" w:hAnsi="Arial" w:cs="Arial"/>
          <w:sz w:val="24"/>
          <w:szCs w:val="24"/>
          <w:lang w:val="ru-RU"/>
        </w:rPr>
        <w:t>71,7</w:t>
      </w:r>
      <w:r w:rsidRPr="005F6E8C">
        <w:rPr>
          <w:rFonts w:ascii="Arial" w:hAnsi="Arial" w:cs="Arial"/>
          <w:sz w:val="24"/>
          <w:szCs w:val="24"/>
          <w:lang w:val="ru-RU"/>
        </w:rPr>
        <w:t xml:space="preserve">%, </w:t>
      </w:r>
      <w:bookmarkStart w:id="79" w:name="_Hlk120541373"/>
      <w:r w:rsidR="00DE2517" w:rsidRPr="005F6E8C">
        <w:rPr>
          <w:rFonts w:ascii="Arial" w:hAnsi="Arial" w:cs="Arial"/>
          <w:sz w:val="24"/>
          <w:szCs w:val="24"/>
          <w:lang w:val="ru-RU"/>
        </w:rPr>
        <w:t>что указывает на то, что в большинстве случаев услуга оказана в удовлетворительные сроки. Дополнительных пожеланий и нареканий по срокам предоставления услуги не поступало.</w:t>
      </w:r>
      <w:bookmarkEnd w:id="79"/>
    </w:p>
    <w:p w14:paraId="4F7FEBE6" w14:textId="0B34FA31" w:rsidR="003A2B61" w:rsidRPr="005F6E8C" w:rsidRDefault="003A2B61" w:rsidP="003A2B61">
      <w:pPr>
        <w:ind w:firstLine="720"/>
        <w:jc w:val="both"/>
        <w:rPr>
          <w:rFonts w:ascii="Arial" w:hAnsi="Arial" w:cs="Arial"/>
          <w:i/>
          <w:iCs/>
          <w:sz w:val="24"/>
          <w:szCs w:val="24"/>
          <w:lang w:val="ru-RU"/>
        </w:rPr>
      </w:pPr>
      <w:r w:rsidRPr="005F6E8C">
        <w:rPr>
          <w:rFonts w:ascii="Arial" w:hAnsi="Arial" w:cs="Arial"/>
          <w:sz w:val="24"/>
          <w:szCs w:val="24"/>
          <w:lang w:val="ru-RU"/>
        </w:rPr>
        <w:t xml:space="preserve">При этом, стоит отметить, что наиболее высокие баллы услугополучатели выставили за работу </w:t>
      </w:r>
      <w:r w:rsidRPr="005F6E8C">
        <w:rPr>
          <w:rFonts w:ascii="Arial" w:hAnsi="Arial" w:cs="Arial"/>
          <w:b/>
          <w:bCs/>
          <w:sz w:val="24"/>
          <w:szCs w:val="24"/>
          <w:lang w:val="ru-RU"/>
        </w:rPr>
        <w:t>Виртуального ассистента</w:t>
      </w:r>
      <w:r w:rsidRPr="005F6E8C">
        <w:rPr>
          <w:rFonts w:ascii="Arial" w:hAnsi="Arial" w:cs="Arial"/>
          <w:sz w:val="24"/>
          <w:szCs w:val="24"/>
          <w:lang w:val="ru-RU"/>
        </w:rPr>
        <w:t xml:space="preserve"> (5 баллов, и уровень удовлетворенности 100%). </w:t>
      </w:r>
    </w:p>
    <w:p w14:paraId="7989BBA1" w14:textId="37CA0D6A"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Затраты</w:t>
      </w:r>
      <w:r w:rsidRPr="005F6E8C">
        <w:rPr>
          <w:rFonts w:ascii="Arial" w:hAnsi="Arial" w:cs="Arial"/>
          <w:sz w:val="24"/>
          <w:szCs w:val="24"/>
          <w:lang w:val="ru-RU"/>
        </w:rPr>
        <w:t xml:space="preserve"> на получение государственной услуги также получили высокий средний балл – 4,</w:t>
      </w:r>
      <w:r w:rsidR="00000100" w:rsidRPr="005F6E8C">
        <w:rPr>
          <w:rFonts w:ascii="Arial" w:hAnsi="Arial" w:cs="Arial"/>
          <w:sz w:val="24"/>
          <w:szCs w:val="24"/>
          <w:lang w:val="ru-RU"/>
        </w:rPr>
        <w:t>78</w:t>
      </w:r>
      <w:r w:rsidRPr="005F6E8C">
        <w:rPr>
          <w:rFonts w:ascii="Arial" w:hAnsi="Arial" w:cs="Arial"/>
          <w:sz w:val="24"/>
          <w:szCs w:val="24"/>
          <w:lang w:val="ru-RU"/>
        </w:rPr>
        <w:t xml:space="preserve"> и уровень удовлетворенности равен </w:t>
      </w:r>
      <w:r w:rsidR="00000100" w:rsidRPr="005F6E8C">
        <w:rPr>
          <w:rFonts w:ascii="Arial" w:hAnsi="Arial" w:cs="Arial"/>
          <w:sz w:val="24"/>
          <w:szCs w:val="24"/>
          <w:lang w:val="ru-RU"/>
        </w:rPr>
        <w:t>83,7</w:t>
      </w:r>
      <w:r w:rsidRPr="005F6E8C">
        <w:rPr>
          <w:rFonts w:ascii="Arial" w:hAnsi="Arial" w:cs="Arial"/>
          <w:sz w:val="24"/>
          <w:szCs w:val="24"/>
          <w:lang w:val="ru-RU"/>
        </w:rPr>
        <w:t xml:space="preserve">%. </w:t>
      </w:r>
    </w:p>
    <w:p w14:paraId="1BC7A8C7" w14:textId="4714C7C7" w:rsidR="003A2B61" w:rsidRPr="005F6E8C" w:rsidRDefault="003A2B61" w:rsidP="003A2B61">
      <w:pPr>
        <w:ind w:firstLine="720"/>
        <w:jc w:val="both"/>
        <w:rPr>
          <w:rFonts w:ascii="Arial" w:hAnsi="Arial" w:cs="Arial"/>
          <w:sz w:val="24"/>
          <w:szCs w:val="24"/>
          <w:lang w:val="ru-RU"/>
        </w:rPr>
      </w:pPr>
      <w:r w:rsidRPr="005F6E8C">
        <w:rPr>
          <w:rFonts w:ascii="Arial" w:hAnsi="Arial" w:cs="Arial"/>
          <w:sz w:val="24"/>
          <w:szCs w:val="24"/>
          <w:lang w:val="ru-RU"/>
        </w:rPr>
        <w:t xml:space="preserve">Вместе с тем абсолютное большинство опрошенных оценили </w:t>
      </w:r>
      <w:r w:rsidRPr="005F6E8C">
        <w:rPr>
          <w:rFonts w:ascii="Arial" w:hAnsi="Arial" w:cs="Arial"/>
          <w:b/>
          <w:bCs/>
          <w:sz w:val="24"/>
          <w:szCs w:val="24"/>
          <w:lang w:val="ru-RU"/>
        </w:rPr>
        <w:t xml:space="preserve">результат </w:t>
      </w:r>
      <w:r w:rsidRPr="005F6E8C">
        <w:rPr>
          <w:rFonts w:ascii="Arial" w:hAnsi="Arial" w:cs="Arial"/>
          <w:sz w:val="24"/>
          <w:szCs w:val="24"/>
          <w:lang w:val="ru-RU"/>
        </w:rPr>
        <w:t>получения услуги на 4,7</w:t>
      </w:r>
      <w:r w:rsidR="00000100" w:rsidRPr="005F6E8C">
        <w:rPr>
          <w:rFonts w:ascii="Arial" w:hAnsi="Arial" w:cs="Arial"/>
          <w:sz w:val="24"/>
          <w:szCs w:val="24"/>
          <w:lang w:val="ru-RU"/>
        </w:rPr>
        <w:t>1</w:t>
      </w:r>
      <w:r w:rsidRPr="005F6E8C">
        <w:rPr>
          <w:rFonts w:ascii="Arial" w:hAnsi="Arial" w:cs="Arial"/>
          <w:sz w:val="24"/>
          <w:szCs w:val="24"/>
          <w:lang w:val="ru-RU"/>
        </w:rPr>
        <w:t xml:space="preserve"> баллов и уровень удовлетворенности равен </w:t>
      </w:r>
      <w:r w:rsidR="00000100" w:rsidRPr="005F6E8C">
        <w:rPr>
          <w:rFonts w:ascii="Arial" w:hAnsi="Arial" w:cs="Arial"/>
          <w:sz w:val="24"/>
          <w:szCs w:val="24"/>
          <w:lang w:val="ru-RU"/>
        </w:rPr>
        <w:t>76,1</w:t>
      </w:r>
      <w:r w:rsidRPr="005F6E8C">
        <w:rPr>
          <w:rFonts w:ascii="Arial" w:hAnsi="Arial" w:cs="Arial"/>
          <w:sz w:val="24"/>
          <w:szCs w:val="24"/>
          <w:lang w:val="ru-RU"/>
        </w:rPr>
        <w:t>%, что является показателем</w:t>
      </w:r>
      <w:r w:rsidR="00DE2517" w:rsidRPr="005F6E8C">
        <w:rPr>
          <w:rFonts w:ascii="Arial" w:hAnsi="Arial" w:cs="Arial"/>
          <w:sz w:val="24"/>
          <w:szCs w:val="24"/>
          <w:lang w:val="ru-RU"/>
        </w:rPr>
        <w:t xml:space="preserve"> выше среднего</w:t>
      </w:r>
      <w:r w:rsidRPr="005F6E8C">
        <w:rPr>
          <w:rFonts w:ascii="Arial" w:hAnsi="Arial" w:cs="Arial"/>
          <w:sz w:val="24"/>
          <w:szCs w:val="24"/>
          <w:lang w:val="ru-RU"/>
        </w:rPr>
        <w:t>.</w:t>
      </w:r>
    </w:p>
    <w:p w14:paraId="411B6A33" w14:textId="77777777" w:rsidR="00650F51" w:rsidRPr="005F6E8C" w:rsidRDefault="00650F51" w:rsidP="0060382C">
      <w:pPr>
        <w:ind w:firstLine="720"/>
        <w:jc w:val="both"/>
        <w:rPr>
          <w:rFonts w:ascii="Arial" w:hAnsi="Arial" w:cs="Arial"/>
          <w:sz w:val="24"/>
          <w:szCs w:val="24"/>
          <w:lang w:val="ru-RU"/>
        </w:rPr>
      </w:pPr>
      <w:r w:rsidRPr="005F6E8C">
        <w:rPr>
          <w:rFonts w:ascii="Arial" w:hAnsi="Arial" w:cs="Arial"/>
          <w:sz w:val="24"/>
          <w:szCs w:val="24"/>
          <w:lang w:val="ru-RU"/>
        </w:rPr>
        <w:t>Также, согласно методологии, полученные оценки были распределены среди услугодателей в зависимости от их зон ответственности, в результате были получены следующие значения:</w:t>
      </w:r>
    </w:p>
    <w:p w14:paraId="53C60B75" w14:textId="08A7C4C7" w:rsidR="00650F51" w:rsidRPr="005F6E8C" w:rsidRDefault="00650F51" w:rsidP="0060382C">
      <w:pPr>
        <w:ind w:firstLine="720"/>
        <w:jc w:val="both"/>
        <w:rPr>
          <w:rFonts w:ascii="Arial" w:hAnsi="Arial" w:cs="Arial"/>
          <w:sz w:val="24"/>
          <w:szCs w:val="24"/>
          <w:lang w:val="ru-RU"/>
        </w:rPr>
      </w:pPr>
      <w:r w:rsidRPr="005F6E8C">
        <w:rPr>
          <w:rFonts w:ascii="Arial" w:hAnsi="Arial" w:cs="Arial"/>
          <w:b/>
          <w:bCs/>
          <w:sz w:val="24"/>
          <w:szCs w:val="24"/>
          <w:lang w:val="ru-RU"/>
        </w:rPr>
        <w:t>Уполномоченный государственный орган</w:t>
      </w:r>
      <w:r w:rsidRPr="005F6E8C">
        <w:rPr>
          <w:rFonts w:ascii="Arial" w:hAnsi="Arial" w:cs="Arial"/>
          <w:sz w:val="24"/>
          <w:szCs w:val="24"/>
          <w:lang w:val="ru-RU"/>
        </w:rPr>
        <w:t xml:space="preserve"> получил более высокий балл – 4,70 и уровень удовлетворенности в 77,4%, нежели </w:t>
      </w:r>
      <w:r w:rsidRPr="005F6E8C">
        <w:rPr>
          <w:rFonts w:ascii="Arial" w:hAnsi="Arial" w:cs="Arial"/>
          <w:b/>
          <w:bCs/>
          <w:sz w:val="24"/>
          <w:szCs w:val="24"/>
          <w:lang w:val="ru-RU"/>
        </w:rPr>
        <w:t>портал «электронного правительства»</w:t>
      </w:r>
      <w:r w:rsidRPr="005F6E8C">
        <w:rPr>
          <w:rFonts w:ascii="Arial" w:hAnsi="Arial" w:cs="Arial"/>
          <w:sz w:val="24"/>
          <w:szCs w:val="24"/>
          <w:lang w:val="ru-RU"/>
        </w:rPr>
        <w:t xml:space="preserve"> - 4,66 баллов и уровень удовлетворенности в 76,9%.</w:t>
      </w:r>
    </w:p>
    <w:p w14:paraId="6FB26024" w14:textId="77777777" w:rsidR="00650F51" w:rsidRPr="005F6E8C" w:rsidRDefault="00650F51" w:rsidP="00650F51">
      <w:pPr>
        <w:ind w:firstLine="720"/>
        <w:jc w:val="both"/>
        <w:rPr>
          <w:rFonts w:ascii="Arial" w:hAnsi="Arial" w:cs="Arial"/>
          <w:b/>
          <w:bCs/>
          <w:color w:val="306785" w:themeColor="accent1" w:themeShade="BF"/>
          <w:sz w:val="28"/>
          <w:szCs w:val="28"/>
          <w:lang w:val="ru-RU"/>
        </w:rPr>
      </w:pPr>
      <w:r w:rsidRPr="005F6E8C">
        <w:rPr>
          <w:rFonts w:ascii="Arial" w:hAnsi="Arial" w:cs="Arial"/>
          <w:b/>
          <w:bCs/>
          <w:color w:val="306785" w:themeColor="accent1" w:themeShade="BF"/>
          <w:sz w:val="28"/>
          <w:szCs w:val="28"/>
          <w:lang w:val="ru-RU"/>
        </w:rPr>
        <w:t>Выводы и рекомендации</w:t>
      </w:r>
    </w:p>
    <w:p w14:paraId="72B9CF8C" w14:textId="77777777" w:rsidR="003B2744" w:rsidRPr="005F6E8C" w:rsidRDefault="003B2744" w:rsidP="003B2744">
      <w:pPr>
        <w:ind w:firstLine="720"/>
        <w:jc w:val="both"/>
        <w:rPr>
          <w:rFonts w:ascii="Arial" w:hAnsi="Arial" w:cs="Arial"/>
          <w:sz w:val="24"/>
          <w:szCs w:val="24"/>
          <w:lang w:val="ru-RU"/>
        </w:rPr>
      </w:pPr>
      <w:r w:rsidRPr="005F6E8C">
        <w:rPr>
          <w:rFonts w:ascii="Arial" w:hAnsi="Arial" w:cs="Arial"/>
          <w:sz w:val="24"/>
          <w:szCs w:val="24"/>
          <w:lang w:val="ru-RU"/>
        </w:rPr>
        <w:t>В связи с чем услугодателю – порталу «электронного правительства»/ «электронного лицензирования» рекомендуется:</w:t>
      </w:r>
    </w:p>
    <w:p w14:paraId="5D5C3075" w14:textId="77777777" w:rsidR="003B2744" w:rsidRPr="005F6E8C" w:rsidRDefault="003B2744">
      <w:pPr>
        <w:pStyle w:val="a4"/>
        <w:numPr>
          <w:ilvl w:val="0"/>
          <w:numId w:val="54"/>
        </w:numPr>
        <w:jc w:val="both"/>
        <w:rPr>
          <w:rFonts w:ascii="Arial" w:hAnsi="Arial" w:cs="Arial"/>
          <w:sz w:val="24"/>
          <w:szCs w:val="24"/>
          <w:lang w:val="ru-RU"/>
        </w:rPr>
      </w:pPr>
      <w:r w:rsidRPr="005F6E8C">
        <w:rPr>
          <w:rFonts w:ascii="Arial" w:hAnsi="Arial" w:cs="Arial"/>
          <w:sz w:val="24"/>
          <w:szCs w:val="24"/>
          <w:lang w:val="ru-RU"/>
        </w:rPr>
        <w:t>Улучшить технические характеристики работы портала «электронного правительства», учитывая пользовательскую нагрузку;</w:t>
      </w:r>
    </w:p>
    <w:p w14:paraId="34BBE96C" w14:textId="77777777" w:rsidR="003B2744" w:rsidRPr="005F6E8C" w:rsidRDefault="003B2744">
      <w:pPr>
        <w:pStyle w:val="a4"/>
        <w:numPr>
          <w:ilvl w:val="0"/>
          <w:numId w:val="54"/>
        </w:numPr>
        <w:jc w:val="both"/>
        <w:rPr>
          <w:rFonts w:ascii="Arial" w:hAnsi="Arial" w:cs="Arial"/>
          <w:sz w:val="24"/>
          <w:szCs w:val="24"/>
          <w:lang w:val="ru-RU"/>
        </w:rPr>
      </w:pPr>
      <w:r w:rsidRPr="005F6E8C">
        <w:rPr>
          <w:rFonts w:ascii="Arial" w:hAnsi="Arial" w:cs="Arial"/>
          <w:sz w:val="24"/>
          <w:szCs w:val="24"/>
          <w:lang w:val="ru-RU"/>
        </w:rPr>
        <w:t>Повысить качество консультаций по инструментам обратной связи: виртуальный ассистент, Единый контакт-центр 1414, для решения возникших технических и иных проблем работы на портале;</w:t>
      </w:r>
    </w:p>
    <w:p w14:paraId="27F6A3CF" w14:textId="77777777" w:rsidR="003B2744" w:rsidRPr="005F6E8C" w:rsidRDefault="003B2744">
      <w:pPr>
        <w:pStyle w:val="a4"/>
        <w:numPr>
          <w:ilvl w:val="0"/>
          <w:numId w:val="54"/>
        </w:numPr>
        <w:jc w:val="both"/>
        <w:rPr>
          <w:rFonts w:ascii="Arial" w:hAnsi="Arial" w:cs="Arial"/>
          <w:sz w:val="24"/>
          <w:szCs w:val="24"/>
          <w:lang w:val="ru-RU"/>
        </w:rPr>
      </w:pPr>
      <w:r w:rsidRPr="005F6E8C">
        <w:rPr>
          <w:rFonts w:ascii="Arial" w:hAnsi="Arial" w:cs="Arial"/>
          <w:sz w:val="24"/>
          <w:szCs w:val="24"/>
          <w:lang w:val="ru-RU"/>
        </w:rPr>
        <w:t>Обеспечить более эффективную обратную связь по процедуре обжалования.</w:t>
      </w:r>
    </w:p>
    <w:p w14:paraId="31C41631" w14:textId="1D5722E0" w:rsidR="006D580A" w:rsidRPr="005F6E8C" w:rsidRDefault="00CD0837" w:rsidP="00E70FA4">
      <w:pPr>
        <w:pStyle w:val="2"/>
        <w:jc w:val="both"/>
        <w:rPr>
          <w:rFonts w:ascii="Arial" w:hAnsi="Arial" w:cs="Arial"/>
          <w:b/>
          <w:bCs/>
          <w:sz w:val="28"/>
          <w:szCs w:val="28"/>
          <w:lang w:val="ru-RU"/>
        </w:rPr>
      </w:pPr>
      <w:bookmarkStart w:id="80" w:name="_Toc121770813"/>
      <w:r w:rsidRPr="005F6E8C">
        <w:rPr>
          <w:rFonts w:ascii="Arial" w:hAnsi="Arial" w:cs="Arial"/>
          <w:b/>
          <w:bCs/>
          <w:sz w:val="28"/>
          <w:szCs w:val="28"/>
          <w:lang w:val="ru-RU"/>
        </w:rPr>
        <w:t xml:space="preserve">3.28 </w:t>
      </w:r>
      <w:r w:rsidR="006D580A" w:rsidRPr="005F6E8C">
        <w:rPr>
          <w:rFonts w:ascii="Arial" w:hAnsi="Arial" w:cs="Arial"/>
          <w:b/>
          <w:bCs/>
          <w:sz w:val="28"/>
          <w:szCs w:val="28"/>
          <w:lang w:val="ru-RU"/>
        </w:rPr>
        <w:t>Выдача заключения о возможности (невозможности) и экономической целесообразности (нецелесообразности) промышленного извлечения драгоценных металлов из сырьевых товаров в Республике Казахстан</w:t>
      </w:r>
      <w:bookmarkEnd w:id="80"/>
    </w:p>
    <w:p w14:paraId="49901216" w14:textId="77777777" w:rsidR="0074123F" w:rsidRPr="005F6E8C" w:rsidRDefault="0074123F" w:rsidP="00BA7503">
      <w:pPr>
        <w:jc w:val="right"/>
        <w:rPr>
          <w:rFonts w:ascii="Arial" w:hAnsi="Arial" w:cs="Arial"/>
          <w:b/>
          <w:bCs/>
          <w:color w:val="306785" w:themeColor="accent1" w:themeShade="BF"/>
          <w:sz w:val="24"/>
          <w:szCs w:val="24"/>
          <w:lang w:val="ru-RU"/>
        </w:rPr>
      </w:pPr>
      <w:r w:rsidRPr="005F6E8C">
        <w:rPr>
          <w:rFonts w:ascii="Arial" w:hAnsi="Arial" w:cs="Arial"/>
          <w:b/>
          <w:bCs/>
          <w:color w:val="306785" w:themeColor="accent1" w:themeShade="BF"/>
          <w:sz w:val="24"/>
          <w:szCs w:val="24"/>
          <w:lang w:val="ru-RU"/>
        </w:rPr>
        <w:t>Общая информация о государственной услуге</w:t>
      </w:r>
    </w:p>
    <w:p w14:paraId="7C311AC6" w14:textId="77777777" w:rsidR="00BB4BC4" w:rsidRPr="005F6E8C" w:rsidRDefault="00BB4BC4" w:rsidP="00BB4BC4">
      <w:pPr>
        <w:spacing w:after="0"/>
        <w:jc w:val="both"/>
        <w:rPr>
          <w:rFonts w:ascii="Arial" w:hAnsi="Arial" w:cs="Arial"/>
          <w:sz w:val="20"/>
          <w:szCs w:val="20"/>
          <w:lang w:val="ru-RU"/>
        </w:rPr>
      </w:pPr>
      <w:r w:rsidRPr="005F6E8C">
        <w:rPr>
          <w:rFonts w:ascii="Arial" w:hAnsi="Arial" w:cs="Arial"/>
          <w:b/>
          <w:bCs/>
          <w:sz w:val="20"/>
          <w:szCs w:val="20"/>
          <w:lang w:val="ru-RU"/>
        </w:rPr>
        <w:t>Государственный орган:</w:t>
      </w:r>
      <w:r w:rsidRPr="005F6E8C">
        <w:rPr>
          <w:rFonts w:ascii="Arial" w:hAnsi="Arial" w:cs="Arial"/>
          <w:sz w:val="20"/>
          <w:szCs w:val="20"/>
          <w:lang w:val="ru-RU"/>
        </w:rPr>
        <w:t xml:space="preserve"> Министерство индустрии и инфраструктурного развития РК</w:t>
      </w:r>
    </w:p>
    <w:p w14:paraId="02DD1B24" w14:textId="77777777" w:rsidR="00BB4BC4" w:rsidRPr="005F6E8C" w:rsidRDefault="00BB4BC4" w:rsidP="00BB4BC4">
      <w:pPr>
        <w:spacing w:after="0"/>
        <w:jc w:val="both"/>
        <w:rPr>
          <w:rFonts w:ascii="Arial" w:hAnsi="Arial" w:cs="Arial"/>
          <w:sz w:val="20"/>
          <w:szCs w:val="20"/>
          <w:lang w:val="ru-RU"/>
        </w:rPr>
      </w:pPr>
      <w:r w:rsidRPr="005F6E8C">
        <w:rPr>
          <w:rFonts w:ascii="Arial" w:hAnsi="Arial" w:cs="Arial"/>
          <w:b/>
          <w:bCs/>
          <w:sz w:val="20"/>
          <w:szCs w:val="20"/>
          <w:lang w:val="ru-RU"/>
        </w:rPr>
        <w:t xml:space="preserve">Получатели услуги: </w:t>
      </w:r>
      <w:r w:rsidRPr="005F6E8C">
        <w:rPr>
          <w:rFonts w:ascii="Arial" w:hAnsi="Arial" w:cs="Arial"/>
          <w:sz w:val="20"/>
          <w:szCs w:val="20"/>
          <w:lang w:val="ru-RU"/>
        </w:rPr>
        <w:t>физические и юридические лица</w:t>
      </w:r>
    </w:p>
    <w:p w14:paraId="7766D545" w14:textId="608954D2" w:rsidR="00BB4BC4" w:rsidRPr="005F6E8C" w:rsidRDefault="00BB4BC4" w:rsidP="00BB4BC4">
      <w:pPr>
        <w:spacing w:after="0"/>
        <w:jc w:val="both"/>
        <w:rPr>
          <w:rFonts w:ascii="Arial" w:hAnsi="Arial" w:cs="Arial"/>
          <w:sz w:val="20"/>
          <w:szCs w:val="20"/>
          <w:lang w:val="ru-RU"/>
        </w:rPr>
      </w:pPr>
      <w:r w:rsidRPr="005F6E8C">
        <w:rPr>
          <w:rFonts w:ascii="Arial" w:hAnsi="Arial" w:cs="Arial"/>
          <w:b/>
          <w:bCs/>
          <w:sz w:val="20"/>
          <w:szCs w:val="20"/>
          <w:lang w:val="ru-RU"/>
        </w:rPr>
        <w:lastRenderedPageBreak/>
        <w:t>Способ предоставления услуги:</w:t>
      </w:r>
      <w:r w:rsidRPr="005F6E8C">
        <w:rPr>
          <w:rFonts w:ascii="Arial" w:hAnsi="Arial" w:cs="Arial"/>
          <w:sz w:val="20"/>
          <w:szCs w:val="20"/>
          <w:lang w:val="ru-RU"/>
        </w:rPr>
        <w:t xml:space="preserve"> портал «электронного правительства», портал «электронного лицензирования»</w:t>
      </w:r>
    </w:p>
    <w:p w14:paraId="3F10A3D1" w14:textId="77777777" w:rsidR="00BB4BC4" w:rsidRPr="005F6E8C" w:rsidRDefault="00BB4BC4" w:rsidP="00BB4BC4">
      <w:pPr>
        <w:spacing w:after="0"/>
        <w:jc w:val="both"/>
        <w:rPr>
          <w:rFonts w:ascii="Arial" w:hAnsi="Arial" w:cs="Arial"/>
          <w:sz w:val="20"/>
          <w:szCs w:val="20"/>
          <w:lang w:val="ru-RU"/>
        </w:rPr>
      </w:pPr>
      <w:r w:rsidRPr="005F6E8C">
        <w:rPr>
          <w:rFonts w:ascii="Arial" w:hAnsi="Arial" w:cs="Arial"/>
          <w:b/>
          <w:bCs/>
          <w:sz w:val="20"/>
          <w:szCs w:val="20"/>
          <w:lang w:val="ru-RU"/>
        </w:rPr>
        <w:t>Стоимость услуги:</w:t>
      </w:r>
      <w:r w:rsidRPr="005F6E8C">
        <w:rPr>
          <w:rFonts w:ascii="Arial" w:hAnsi="Arial" w:cs="Arial"/>
          <w:sz w:val="20"/>
          <w:szCs w:val="20"/>
          <w:lang w:val="ru-RU"/>
        </w:rPr>
        <w:t xml:space="preserve"> бесплатно</w:t>
      </w:r>
    </w:p>
    <w:p w14:paraId="7C695B1E" w14:textId="72901E59" w:rsidR="00BB4BC4" w:rsidRPr="005F6E8C" w:rsidRDefault="00BB4BC4" w:rsidP="00BB4BC4">
      <w:pPr>
        <w:spacing w:after="0"/>
        <w:jc w:val="both"/>
        <w:rPr>
          <w:rFonts w:ascii="Arial" w:hAnsi="Arial" w:cs="Arial"/>
          <w:sz w:val="20"/>
          <w:szCs w:val="20"/>
          <w:lang w:val="ru-RU"/>
        </w:rPr>
      </w:pPr>
      <w:r w:rsidRPr="005F6E8C">
        <w:rPr>
          <w:rFonts w:ascii="Arial" w:hAnsi="Arial" w:cs="Arial"/>
          <w:b/>
          <w:bCs/>
          <w:sz w:val="20"/>
          <w:szCs w:val="20"/>
          <w:lang w:val="ru-RU"/>
        </w:rPr>
        <w:t>Сроки оказания услуги:</w:t>
      </w:r>
      <w:r w:rsidRPr="005F6E8C">
        <w:rPr>
          <w:rFonts w:ascii="Arial" w:hAnsi="Arial" w:cs="Arial"/>
          <w:sz w:val="20"/>
          <w:szCs w:val="20"/>
          <w:lang w:val="ru-RU"/>
        </w:rPr>
        <w:t xml:space="preserve"> 3 рабочих дня</w:t>
      </w:r>
    </w:p>
    <w:p w14:paraId="70D99810" w14:textId="69BBCB60" w:rsidR="00BB4BC4" w:rsidRPr="005F6E8C" w:rsidRDefault="00BB4BC4" w:rsidP="00BB4BC4">
      <w:pPr>
        <w:spacing w:after="0"/>
        <w:jc w:val="both"/>
        <w:rPr>
          <w:rFonts w:ascii="Arial" w:hAnsi="Arial" w:cs="Arial"/>
          <w:sz w:val="20"/>
          <w:szCs w:val="20"/>
          <w:lang w:val="ru-RU"/>
        </w:rPr>
      </w:pPr>
      <w:r w:rsidRPr="005F6E8C">
        <w:rPr>
          <w:rFonts w:ascii="Arial" w:hAnsi="Arial" w:cs="Arial"/>
          <w:b/>
          <w:bCs/>
          <w:sz w:val="20"/>
          <w:szCs w:val="20"/>
          <w:lang w:val="ru-RU"/>
        </w:rPr>
        <w:t xml:space="preserve">Форма оказания услуги: </w:t>
      </w:r>
      <w:r w:rsidRPr="005F6E8C">
        <w:rPr>
          <w:rFonts w:ascii="Arial" w:hAnsi="Arial" w:cs="Arial"/>
          <w:sz w:val="20"/>
          <w:szCs w:val="20"/>
          <w:lang w:val="ru-RU"/>
        </w:rPr>
        <w:t xml:space="preserve">электронная, </w:t>
      </w:r>
      <w:r w:rsidR="00AE4A47" w:rsidRPr="005F6E8C">
        <w:rPr>
          <w:rFonts w:ascii="Arial" w:hAnsi="Arial" w:cs="Arial"/>
          <w:sz w:val="20"/>
          <w:szCs w:val="20"/>
          <w:lang w:val="ru-RU"/>
        </w:rPr>
        <w:t xml:space="preserve">полностью </w:t>
      </w:r>
      <w:r w:rsidRPr="005F6E8C">
        <w:rPr>
          <w:rFonts w:ascii="Arial" w:hAnsi="Arial" w:cs="Arial"/>
          <w:sz w:val="20"/>
          <w:szCs w:val="20"/>
          <w:lang w:val="ru-RU"/>
        </w:rPr>
        <w:t>автоматизированная</w:t>
      </w:r>
    </w:p>
    <w:p w14:paraId="66AB9BEA" w14:textId="6A2FE8AA" w:rsidR="00BB4BC4" w:rsidRPr="005F6E8C" w:rsidRDefault="00BB4BC4" w:rsidP="00BB4BC4">
      <w:pPr>
        <w:spacing w:after="0"/>
        <w:jc w:val="both"/>
        <w:rPr>
          <w:rFonts w:ascii="Arial" w:hAnsi="Arial" w:cs="Arial"/>
          <w:sz w:val="20"/>
          <w:szCs w:val="20"/>
          <w:lang w:val="ru-RU"/>
        </w:rPr>
      </w:pPr>
      <w:r w:rsidRPr="005F6E8C">
        <w:rPr>
          <w:rFonts w:ascii="Arial" w:hAnsi="Arial" w:cs="Arial"/>
          <w:b/>
          <w:bCs/>
          <w:sz w:val="20"/>
          <w:szCs w:val="20"/>
          <w:lang w:val="ru-RU"/>
        </w:rPr>
        <w:t>Результат оказания услуги:</w:t>
      </w:r>
      <w:r w:rsidRPr="005F6E8C">
        <w:rPr>
          <w:rFonts w:ascii="Arial" w:hAnsi="Arial" w:cs="Arial"/>
          <w:sz w:val="20"/>
          <w:szCs w:val="20"/>
          <w:lang w:val="ru-RU"/>
        </w:rPr>
        <w:t xml:space="preserve"> заключение, в электронной форме</w:t>
      </w:r>
    </w:p>
    <w:p w14:paraId="0E6CC92E" w14:textId="77777777" w:rsidR="00BA7503" w:rsidRPr="005F6E8C" w:rsidRDefault="00BA7503" w:rsidP="00BA7503">
      <w:pPr>
        <w:ind w:firstLine="720"/>
        <w:jc w:val="both"/>
        <w:rPr>
          <w:rFonts w:ascii="Arial" w:hAnsi="Arial" w:cs="Arial"/>
          <w:sz w:val="24"/>
          <w:szCs w:val="24"/>
          <w:lang w:val="ru-RU"/>
        </w:rPr>
      </w:pPr>
    </w:p>
    <w:p w14:paraId="297E1776" w14:textId="70552B58" w:rsidR="00BA7503" w:rsidRPr="005F6E8C" w:rsidRDefault="00BA7503" w:rsidP="00BA7503">
      <w:pPr>
        <w:ind w:firstLine="720"/>
        <w:jc w:val="both"/>
        <w:rPr>
          <w:rFonts w:ascii="Arial" w:hAnsi="Arial" w:cs="Arial"/>
          <w:sz w:val="24"/>
          <w:szCs w:val="24"/>
          <w:lang w:val="ru-RU"/>
        </w:rPr>
      </w:pPr>
      <w:r w:rsidRPr="005F6E8C">
        <w:rPr>
          <w:rFonts w:ascii="Arial" w:hAnsi="Arial" w:cs="Arial"/>
          <w:sz w:val="24"/>
          <w:szCs w:val="24"/>
          <w:lang w:val="ru-RU"/>
        </w:rPr>
        <w:t>В рамках общественного мониторинга оценки качества оказания государственной услуги проведены количественные и качественные исследования, в результате которых были получены следующие результаты:</w:t>
      </w:r>
    </w:p>
    <w:p w14:paraId="6556E4D4" w14:textId="77777777" w:rsidR="00BA7503" w:rsidRPr="005F6E8C" w:rsidRDefault="00BA7503" w:rsidP="00BA7503">
      <w:pPr>
        <w:jc w:val="right"/>
        <w:rPr>
          <w:rFonts w:ascii="Arial" w:hAnsi="Arial" w:cs="Arial"/>
          <w:b/>
          <w:bCs/>
          <w:color w:val="306785" w:themeColor="accent1" w:themeShade="BF"/>
          <w:sz w:val="24"/>
          <w:szCs w:val="24"/>
          <w:lang w:val="ru-RU"/>
        </w:rPr>
      </w:pPr>
      <w:r w:rsidRPr="005F6E8C">
        <w:rPr>
          <w:rFonts w:ascii="Arial" w:hAnsi="Arial" w:cs="Arial"/>
          <w:b/>
          <w:bCs/>
          <w:color w:val="306785" w:themeColor="accent1" w:themeShade="BF"/>
          <w:sz w:val="24"/>
          <w:szCs w:val="24"/>
          <w:lang w:val="ru-RU"/>
        </w:rPr>
        <w:t>Социально-демографический блок</w:t>
      </w:r>
    </w:p>
    <w:p w14:paraId="5195867C" w14:textId="4C17FDC1" w:rsidR="00BA7503" w:rsidRPr="005F6E8C" w:rsidRDefault="00BA7503" w:rsidP="00BA7503">
      <w:pPr>
        <w:jc w:val="both"/>
        <w:rPr>
          <w:rFonts w:ascii="Arial" w:hAnsi="Arial" w:cs="Arial"/>
          <w:sz w:val="24"/>
          <w:szCs w:val="24"/>
          <w:lang w:val="ru-RU"/>
        </w:rPr>
      </w:pPr>
      <w:r w:rsidRPr="005F6E8C">
        <w:rPr>
          <w:rFonts w:ascii="Arial" w:hAnsi="Arial" w:cs="Arial"/>
          <w:b/>
          <w:bCs/>
          <w:color w:val="306785" w:themeColor="accent1" w:themeShade="BF"/>
          <w:sz w:val="28"/>
          <w:szCs w:val="28"/>
          <w:lang w:val="ru-RU"/>
        </w:rPr>
        <w:tab/>
      </w:r>
      <w:r w:rsidRPr="005F6E8C">
        <w:rPr>
          <w:rFonts w:ascii="Arial" w:hAnsi="Arial" w:cs="Arial"/>
          <w:sz w:val="24"/>
          <w:szCs w:val="24"/>
          <w:lang w:val="ru-RU"/>
        </w:rPr>
        <w:t xml:space="preserve">Массовый опрос услугополучателей охватил </w:t>
      </w:r>
      <w:r w:rsidR="00657541" w:rsidRPr="005F6E8C">
        <w:rPr>
          <w:rFonts w:ascii="Arial" w:hAnsi="Arial" w:cs="Arial"/>
          <w:sz w:val="24"/>
          <w:szCs w:val="24"/>
          <w:lang w:val="ru-RU"/>
        </w:rPr>
        <w:t>31</w:t>
      </w:r>
      <w:r w:rsidRPr="005F6E8C">
        <w:rPr>
          <w:rFonts w:ascii="Arial" w:hAnsi="Arial" w:cs="Arial"/>
          <w:sz w:val="24"/>
          <w:szCs w:val="24"/>
          <w:lang w:val="ru-RU"/>
        </w:rPr>
        <w:t xml:space="preserve"> респондент</w:t>
      </w:r>
      <w:r w:rsidR="00657541" w:rsidRPr="005F6E8C">
        <w:rPr>
          <w:rFonts w:ascii="Arial" w:hAnsi="Arial" w:cs="Arial"/>
          <w:sz w:val="24"/>
          <w:szCs w:val="24"/>
          <w:lang w:val="ru-RU"/>
        </w:rPr>
        <w:t>а</w:t>
      </w:r>
      <w:r w:rsidRPr="005F6E8C">
        <w:rPr>
          <w:rFonts w:ascii="Arial" w:hAnsi="Arial" w:cs="Arial"/>
          <w:sz w:val="24"/>
          <w:szCs w:val="24"/>
          <w:lang w:val="ru-RU"/>
        </w:rPr>
        <w:t xml:space="preserve">. Из них </w:t>
      </w:r>
      <w:r w:rsidR="00996C79" w:rsidRPr="005F6E8C">
        <w:rPr>
          <w:rFonts w:ascii="Arial" w:hAnsi="Arial" w:cs="Arial"/>
          <w:sz w:val="24"/>
          <w:szCs w:val="24"/>
          <w:lang w:val="ru-RU"/>
        </w:rPr>
        <w:t>83,9</w:t>
      </w:r>
      <w:r w:rsidRPr="005F6E8C">
        <w:rPr>
          <w:rFonts w:ascii="Arial" w:hAnsi="Arial" w:cs="Arial"/>
          <w:sz w:val="24"/>
          <w:szCs w:val="24"/>
          <w:lang w:val="ru-RU"/>
        </w:rPr>
        <w:t xml:space="preserve">% услугополучателей мужского пола и </w:t>
      </w:r>
      <w:r w:rsidR="00996C79" w:rsidRPr="005F6E8C">
        <w:rPr>
          <w:rFonts w:ascii="Arial" w:hAnsi="Arial" w:cs="Arial"/>
          <w:sz w:val="24"/>
          <w:szCs w:val="24"/>
          <w:lang w:val="ru-RU"/>
        </w:rPr>
        <w:t>16,1</w:t>
      </w:r>
      <w:r w:rsidRPr="005F6E8C">
        <w:rPr>
          <w:rFonts w:ascii="Arial" w:hAnsi="Arial" w:cs="Arial"/>
          <w:sz w:val="24"/>
          <w:szCs w:val="24"/>
          <w:lang w:val="ru-RU"/>
        </w:rPr>
        <w:t xml:space="preserve">% женского пола. Наиболее значимые возрастные группы услугополучателей – </w:t>
      </w:r>
      <w:r w:rsidR="00996C79" w:rsidRPr="005F6E8C">
        <w:rPr>
          <w:rFonts w:ascii="Arial" w:hAnsi="Arial" w:cs="Arial"/>
          <w:sz w:val="24"/>
          <w:szCs w:val="24"/>
          <w:lang w:val="ru-RU"/>
        </w:rPr>
        <w:t>4</w:t>
      </w:r>
      <w:r w:rsidRPr="005F6E8C">
        <w:rPr>
          <w:rFonts w:ascii="Arial" w:hAnsi="Arial" w:cs="Arial"/>
          <w:sz w:val="24"/>
          <w:szCs w:val="24"/>
          <w:lang w:val="ru-RU"/>
        </w:rPr>
        <w:t>0–</w:t>
      </w:r>
      <w:r w:rsidR="00996C79" w:rsidRPr="005F6E8C">
        <w:rPr>
          <w:rFonts w:ascii="Arial" w:hAnsi="Arial" w:cs="Arial"/>
          <w:sz w:val="24"/>
          <w:szCs w:val="24"/>
          <w:lang w:val="ru-RU"/>
        </w:rPr>
        <w:t>4</w:t>
      </w:r>
      <w:r w:rsidRPr="005F6E8C">
        <w:rPr>
          <w:rFonts w:ascii="Arial" w:hAnsi="Arial" w:cs="Arial"/>
          <w:sz w:val="24"/>
          <w:szCs w:val="24"/>
          <w:lang w:val="ru-RU"/>
        </w:rPr>
        <w:t>9 лет (</w:t>
      </w:r>
      <w:r w:rsidR="00996C79" w:rsidRPr="005F6E8C">
        <w:rPr>
          <w:rFonts w:ascii="Arial" w:hAnsi="Arial" w:cs="Arial"/>
          <w:sz w:val="24"/>
          <w:szCs w:val="24"/>
          <w:lang w:val="ru-RU"/>
        </w:rPr>
        <w:t>58,1</w:t>
      </w:r>
      <w:r w:rsidRPr="005F6E8C">
        <w:rPr>
          <w:rFonts w:ascii="Arial" w:hAnsi="Arial" w:cs="Arial"/>
          <w:sz w:val="24"/>
          <w:szCs w:val="24"/>
          <w:lang w:val="ru-RU"/>
        </w:rPr>
        <w:t xml:space="preserve">%). Из общего числа обратившихся </w:t>
      </w:r>
      <w:r w:rsidR="00996C79" w:rsidRPr="005F6E8C">
        <w:rPr>
          <w:rFonts w:ascii="Arial" w:hAnsi="Arial" w:cs="Arial"/>
          <w:sz w:val="24"/>
          <w:szCs w:val="24"/>
          <w:lang w:val="ru-RU"/>
        </w:rPr>
        <w:t>71</w:t>
      </w:r>
      <w:r w:rsidRPr="005F6E8C">
        <w:rPr>
          <w:rFonts w:ascii="Arial" w:hAnsi="Arial" w:cs="Arial"/>
          <w:sz w:val="24"/>
          <w:szCs w:val="24"/>
          <w:lang w:val="ru-RU"/>
        </w:rPr>
        <w:t xml:space="preserve">% являются юридическими лицами, </w:t>
      </w:r>
      <w:r w:rsidR="00996C79" w:rsidRPr="005F6E8C">
        <w:rPr>
          <w:rFonts w:ascii="Arial" w:hAnsi="Arial" w:cs="Arial"/>
          <w:sz w:val="24"/>
          <w:szCs w:val="24"/>
          <w:lang w:val="ru-RU"/>
        </w:rPr>
        <w:t xml:space="preserve">16,1% индивидуальными предпринимателями, </w:t>
      </w:r>
      <w:r w:rsidRPr="005F6E8C">
        <w:rPr>
          <w:rFonts w:ascii="Arial" w:hAnsi="Arial" w:cs="Arial"/>
          <w:sz w:val="24"/>
          <w:szCs w:val="24"/>
          <w:lang w:val="ru-RU"/>
        </w:rPr>
        <w:t xml:space="preserve">и </w:t>
      </w:r>
      <w:r w:rsidR="00996C79" w:rsidRPr="005F6E8C">
        <w:rPr>
          <w:rFonts w:ascii="Arial" w:hAnsi="Arial" w:cs="Arial"/>
          <w:sz w:val="24"/>
          <w:szCs w:val="24"/>
          <w:lang w:val="ru-RU"/>
        </w:rPr>
        <w:t>12,9</w:t>
      </w:r>
      <w:r w:rsidRPr="005F6E8C">
        <w:rPr>
          <w:rFonts w:ascii="Arial" w:hAnsi="Arial" w:cs="Arial"/>
          <w:sz w:val="24"/>
          <w:szCs w:val="24"/>
          <w:lang w:val="ru-RU"/>
        </w:rPr>
        <w:t>% физическими лицами, также большинство опрошенных – 9</w:t>
      </w:r>
      <w:r w:rsidR="00996C79" w:rsidRPr="005F6E8C">
        <w:rPr>
          <w:rFonts w:ascii="Arial" w:hAnsi="Arial" w:cs="Arial"/>
          <w:sz w:val="24"/>
          <w:szCs w:val="24"/>
          <w:lang w:val="ru-RU"/>
        </w:rPr>
        <w:t>0,3</w:t>
      </w:r>
      <w:r w:rsidRPr="005F6E8C">
        <w:rPr>
          <w:rFonts w:ascii="Arial" w:hAnsi="Arial" w:cs="Arial"/>
          <w:sz w:val="24"/>
          <w:szCs w:val="24"/>
          <w:lang w:val="ru-RU"/>
        </w:rPr>
        <w:t xml:space="preserve">% - резиденты РК, а </w:t>
      </w:r>
      <w:r w:rsidR="00996C79" w:rsidRPr="005F6E8C">
        <w:rPr>
          <w:rFonts w:ascii="Arial" w:hAnsi="Arial" w:cs="Arial"/>
          <w:sz w:val="24"/>
          <w:szCs w:val="24"/>
          <w:lang w:val="ru-RU"/>
        </w:rPr>
        <w:t>9,7</w:t>
      </w:r>
      <w:r w:rsidRPr="005F6E8C">
        <w:rPr>
          <w:rFonts w:ascii="Arial" w:hAnsi="Arial" w:cs="Arial"/>
          <w:sz w:val="24"/>
          <w:szCs w:val="24"/>
          <w:lang w:val="ru-RU"/>
        </w:rPr>
        <w:t xml:space="preserve">% нерезидентами страны.  </w:t>
      </w:r>
      <w:r w:rsidR="00996C79" w:rsidRPr="005F6E8C">
        <w:rPr>
          <w:rFonts w:ascii="Arial" w:hAnsi="Arial" w:cs="Arial"/>
          <w:sz w:val="24"/>
          <w:szCs w:val="24"/>
          <w:lang w:val="ru-RU"/>
        </w:rPr>
        <w:t xml:space="preserve">Всем </w:t>
      </w:r>
      <w:r w:rsidRPr="005F6E8C">
        <w:rPr>
          <w:rFonts w:ascii="Arial" w:hAnsi="Arial" w:cs="Arial"/>
          <w:sz w:val="24"/>
          <w:szCs w:val="24"/>
          <w:lang w:val="ru-RU"/>
        </w:rPr>
        <w:t>услугополучател</w:t>
      </w:r>
      <w:r w:rsidR="00996C79" w:rsidRPr="005F6E8C">
        <w:rPr>
          <w:rFonts w:ascii="Arial" w:hAnsi="Arial" w:cs="Arial"/>
          <w:sz w:val="24"/>
          <w:szCs w:val="24"/>
          <w:lang w:val="ru-RU"/>
        </w:rPr>
        <w:t>ям</w:t>
      </w:r>
      <w:r w:rsidRPr="005F6E8C">
        <w:rPr>
          <w:rFonts w:ascii="Arial" w:hAnsi="Arial" w:cs="Arial"/>
          <w:sz w:val="24"/>
          <w:szCs w:val="24"/>
          <w:lang w:val="ru-RU"/>
        </w:rPr>
        <w:t>, получивши</w:t>
      </w:r>
      <w:r w:rsidR="00996C79" w:rsidRPr="005F6E8C">
        <w:rPr>
          <w:rFonts w:ascii="Arial" w:hAnsi="Arial" w:cs="Arial"/>
          <w:sz w:val="24"/>
          <w:szCs w:val="24"/>
          <w:lang w:val="ru-RU"/>
        </w:rPr>
        <w:t>м</w:t>
      </w:r>
      <w:r w:rsidRPr="005F6E8C">
        <w:rPr>
          <w:rFonts w:ascii="Arial" w:hAnsi="Arial" w:cs="Arial"/>
          <w:sz w:val="24"/>
          <w:szCs w:val="24"/>
          <w:lang w:val="ru-RU"/>
        </w:rPr>
        <w:t xml:space="preserve"> услугу (</w:t>
      </w:r>
      <w:r w:rsidR="00996C79" w:rsidRPr="005F6E8C">
        <w:rPr>
          <w:rFonts w:ascii="Arial" w:hAnsi="Arial" w:cs="Arial"/>
          <w:sz w:val="24"/>
          <w:szCs w:val="24"/>
          <w:lang w:val="ru-RU"/>
        </w:rPr>
        <w:t>100</w:t>
      </w:r>
      <w:r w:rsidRPr="005F6E8C">
        <w:rPr>
          <w:rFonts w:ascii="Arial" w:hAnsi="Arial" w:cs="Arial"/>
          <w:sz w:val="24"/>
          <w:szCs w:val="24"/>
          <w:lang w:val="ru-RU"/>
        </w:rPr>
        <w:t>%), не понадобилось обеспечение физического доступа к услуге (не обращались за услугой лица с инвалидностью)</w:t>
      </w:r>
      <w:r w:rsidR="00996C79" w:rsidRPr="005F6E8C">
        <w:rPr>
          <w:rFonts w:ascii="Arial" w:hAnsi="Arial" w:cs="Arial"/>
          <w:sz w:val="24"/>
          <w:szCs w:val="24"/>
          <w:lang w:val="ru-RU"/>
        </w:rPr>
        <w:t>.</w:t>
      </w:r>
      <w:r w:rsidRPr="005F6E8C">
        <w:rPr>
          <w:rFonts w:ascii="Arial" w:hAnsi="Arial" w:cs="Arial"/>
          <w:sz w:val="24"/>
          <w:szCs w:val="24"/>
          <w:lang w:val="ru-RU"/>
        </w:rPr>
        <w:t xml:space="preserve"> </w:t>
      </w:r>
      <w:r w:rsidR="00657541" w:rsidRPr="005F6E8C">
        <w:rPr>
          <w:rFonts w:ascii="Arial" w:hAnsi="Arial" w:cs="Arial"/>
          <w:sz w:val="24"/>
          <w:szCs w:val="24"/>
          <w:lang w:val="ru-RU"/>
        </w:rPr>
        <w:t xml:space="preserve">Все </w:t>
      </w:r>
      <w:r w:rsidRPr="005F6E8C">
        <w:rPr>
          <w:rFonts w:ascii="Arial" w:hAnsi="Arial" w:cs="Arial"/>
          <w:sz w:val="24"/>
          <w:szCs w:val="24"/>
          <w:lang w:val="ru-RU"/>
        </w:rPr>
        <w:t>услугополучател</w:t>
      </w:r>
      <w:r w:rsidR="00657541" w:rsidRPr="005F6E8C">
        <w:rPr>
          <w:rFonts w:ascii="Arial" w:hAnsi="Arial" w:cs="Arial"/>
          <w:sz w:val="24"/>
          <w:szCs w:val="24"/>
          <w:lang w:val="ru-RU"/>
        </w:rPr>
        <w:t>и</w:t>
      </w:r>
      <w:r w:rsidRPr="005F6E8C">
        <w:rPr>
          <w:rFonts w:ascii="Arial" w:hAnsi="Arial" w:cs="Arial"/>
          <w:sz w:val="24"/>
          <w:szCs w:val="24"/>
          <w:lang w:val="ru-RU"/>
        </w:rPr>
        <w:t>, получивши</w:t>
      </w:r>
      <w:r w:rsidR="00657541" w:rsidRPr="005F6E8C">
        <w:rPr>
          <w:rFonts w:ascii="Arial" w:hAnsi="Arial" w:cs="Arial"/>
          <w:sz w:val="24"/>
          <w:szCs w:val="24"/>
          <w:lang w:val="ru-RU"/>
        </w:rPr>
        <w:t>е</w:t>
      </w:r>
      <w:r w:rsidRPr="005F6E8C">
        <w:rPr>
          <w:rFonts w:ascii="Arial" w:hAnsi="Arial" w:cs="Arial"/>
          <w:sz w:val="24"/>
          <w:szCs w:val="24"/>
          <w:lang w:val="ru-RU"/>
        </w:rPr>
        <w:t xml:space="preserve"> </w:t>
      </w:r>
      <w:r w:rsidR="00657541" w:rsidRPr="005F6E8C">
        <w:rPr>
          <w:rFonts w:ascii="Arial" w:hAnsi="Arial" w:cs="Arial"/>
          <w:sz w:val="24"/>
          <w:szCs w:val="24"/>
          <w:lang w:val="ru-RU"/>
        </w:rPr>
        <w:t>услугу (100%),</w:t>
      </w:r>
      <w:r w:rsidRPr="005F6E8C">
        <w:rPr>
          <w:rFonts w:ascii="Arial" w:hAnsi="Arial" w:cs="Arial"/>
          <w:sz w:val="24"/>
          <w:szCs w:val="24"/>
          <w:lang w:val="ru-RU"/>
        </w:rPr>
        <w:t xml:space="preserve"> обратились на портал </w:t>
      </w:r>
      <w:r w:rsidR="00F341D5" w:rsidRPr="005F6E8C">
        <w:rPr>
          <w:rFonts w:ascii="Arial" w:hAnsi="Arial" w:cs="Arial"/>
          <w:sz w:val="24"/>
          <w:szCs w:val="24"/>
          <w:lang w:val="ru-RU"/>
        </w:rPr>
        <w:t>«</w:t>
      </w:r>
      <w:r w:rsidRPr="005F6E8C">
        <w:rPr>
          <w:rFonts w:ascii="Arial" w:hAnsi="Arial" w:cs="Arial"/>
          <w:sz w:val="24"/>
          <w:szCs w:val="24"/>
          <w:lang w:val="ru-RU"/>
        </w:rPr>
        <w:t>электронного правительства</w:t>
      </w:r>
      <w:r w:rsidR="00F341D5" w:rsidRPr="005F6E8C">
        <w:rPr>
          <w:rFonts w:ascii="Arial" w:hAnsi="Arial" w:cs="Arial"/>
          <w:sz w:val="24"/>
          <w:szCs w:val="24"/>
          <w:lang w:val="ru-RU"/>
        </w:rPr>
        <w:t>»</w:t>
      </w:r>
      <w:r w:rsidRPr="005F6E8C">
        <w:rPr>
          <w:rFonts w:ascii="Arial" w:hAnsi="Arial" w:cs="Arial"/>
          <w:sz w:val="24"/>
          <w:szCs w:val="24"/>
          <w:lang w:val="ru-RU"/>
        </w:rPr>
        <w:t>.</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1"/>
        <w:gridCol w:w="5564"/>
      </w:tblGrid>
      <w:tr w:rsidR="00996C79" w:rsidRPr="005F6E8C" w14:paraId="000CDC41" w14:textId="77777777" w:rsidTr="00996C79">
        <w:tc>
          <w:tcPr>
            <w:tcW w:w="3791" w:type="dxa"/>
          </w:tcPr>
          <w:p w14:paraId="087B67E2" w14:textId="3A62C8BA" w:rsidR="00996C79" w:rsidRPr="005F6E8C" w:rsidRDefault="00996C79" w:rsidP="0074123F">
            <w:pPr>
              <w:jc w:val="both"/>
              <w:rPr>
                <w:rFonts w:ascii="Arial" w:hAnsi="Arial" w:cs="Arial"/>
                <w:b/>
                <w:bCs/>
                <w:color w:val="306785" w:themeColor="accent1" w:themeShade="BF"/>
                <w:sz w:val="28"/>
                <w:szCs w:val="28"/>
                <w:lang w:val="ru-RU"/>
              </w:rPr>
            </w:pPr>
            <w:r w:rsidRPr="005F6E8C">
              <w:rPr>
                <w:noProof/>
                <w:lang w:val="ru-RU" w:eastAsia="ru-RU"/>
              </w:rPr>
              <w:drawing>
                <wp:inline distT="0" distB="0" distL="0" distR="0" wp14:anchorId="7ABB4CA7" wp14:editId="5854799B">
                  <wp:extent cx="2210435" cy="1919235"/>
                  <wp:effectExtent l="0" t="0" r="0" b="0"/>
                  <wp:docPr id="68" name="Диаграмма 68">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0B818D7-382F-FD83-EE47-9CC254B9D18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tc>
        <w:tc>
          <w:tcPr>
            <w:tcW w:w="5564" w:type="dxa"/>
          </w:tcPr>
          <w:p w14:paraId="014CF2D7" w14:textId="69E0C5FC" w:rsidR="00996C79" w:rsidRPr="005F6E8C" w:rsidRDefault="00996C79" w:rsidP="0074123F">
            <w:pPr>
              <w:jc w:val="both"/>
              <w:rPr>
                <w:rFonts w:ascii="Arial" w:hAnsi="Arial" w:cs="Arial"/>
                <w:b/>
                <w:bCs/>
                <w:color w:val="306785" w:themeColor="accent1" w:themeShade="BF"/>
                <w:sz w:val="28"/>
                <w:szCs w:val="28"/>
                <w:lang w:val="ru-RU"/>
              </w:rPr>
            </w:pPr>
            <w:r w:rsidRPr="005F6E8C">
              <w:rPr>
                <w:noProof/>
                <w:lang w:val="ru-RU" w:eastAsia="ru-RU"/>
              </w:rPr>
              <w:drawing>
                <wp:inline distT="0" distB="0" distL="0" distR="0" wp14:anchorId="6F1832BB" wp14:editId="1713B1BB">
                  <wp:extent cx="3395980" cy="1918970"/>
                  <wp:effectExtent l="0" t="0" r="0" b="0"/>
                  <wp:docPr id="69" name="Диаграмма 69">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BF85B9C-CE07-A5B3-683A-011324B31A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tc>
      </w:tr>
    </w:tbl>
    <w:p w14:paraId="1CBEB506" w14:textId="77777777" w:rsidR="00BA7503" w:rsidRPr="005F6E8C" w:rsidRDefault="00BA7503" w:rsidP="0074123F">
      <w:pPr>
        <w:jc w:val="both"/>
        <w:rPr>
          <w:rFonts w:ascii="Arial" w:hAnsi="Arial" w:cs="Arial"/>
          <w:b/>
          <w:bCs/>
          <w:color w:val="306785" w:themeColor="accent1" w:themeShade="BF"/>
          <w:sz w:val="28"/>
          <w:szCs w:val="28"/>
          <w:lang w:val="ru-RU"/>
        </w:rPr>
      </w:pPr>
    </w:p>
    <w:p w14:paraId="532554CB" w14:textId="25CF7660" w:rsidR="0074123F" w:rsidRPr="005F6E8C" w:rsidRDefault="0074123F" w:rsidP="0074123F">
      <w:pPr>
        <w:jc w:val="both"/>
        <w:rPr>
          <w:rFonts w:ascii="Arial" w:hAnsi="Arial" w:cs="Arial"/>
          <w:b/>
          <w:bCs/>
          <w:color w:val="306785" w:themeColor="accent1" w:themeShade="BF"/>
          <w:sz w:val="28"/>
          <w:szCs w:val="28"/>
          <w:lang w:val="ru-RU"/>
        </w:rPr>
      </w:pPr>
      <w:r w:rsidRPr="005F6E8C">
        <w:rPr>
          <w:rFonts w:ascii="Arial" w:hAnsi="Arial" w:cs="Arial"/>
          <w:b/>
          <w:bCs/>
          <w:color w:val="306785" w:themeColor="accent1" w:themeShade="BF"/>
          <w:sz w:val="28"/>
          <w:szCs w:val="28"/>
          <w:lang w:val="ru-RU"/>
        </w:rPr>
        <w:t>Основные результаты исследования</w:t>
      </w:r>
    </w:p>
    <w:p w14:paraId="5F47DA92" w14:textId="77777777" w:rsidR="002069D4" w:rsidRPr="005F6E8C" w:rsidRDefault="002069D4" w:rsidP="002069D4">
      <w:pPr>
        <w:ind w:firstLine="720"/>
        <w:jc w:val="both"/>
        <w:rPr>
          <w:rFonts w:ascii="Arial" w:hAnsi="Arial" w:cs="Arial"/>
          <w:sz w:val="24"/>
          <w:szCs w:val="24"/>
          <w:lang w:val="ru-RU"/>
        </w:rPr>
      </w:pPr>
      <w:r w:rsidRPr="005F6E8C">
        <w:rPr>
          <w:rFonts w:ascii="Arial" w:hAnsi="Arial" w:cs="Arial"/>
          <w:sz w:val="24"/>
          <w:szCs w:val="24"/>
          <w:lang w:val="ru-RU"/>
        </w:rPr>
        <w:t>Основные показатели качества оказания государственной услуги в результате массового опроса услугополучателей составили следующие значения:</w:t>
      </w:r>
    </w:p>
    <w:p w14:paraId="6298F56B" w14:textId="64D9B4DE" w:rsidR="002069D4" w:rsidRPr="005F6E8C" w:rsidRDefault="002069D4" w:rsidP="002069D4">
      <w:pPr>
        <w:ind w:firstLine="720"/>
        <w:jc w:val="both"/>
        <w:rPr>
          <w:rFonts w:ascii="Arial" w:hAnsi="Arial" w:cs="Arial"/>
          <w:b/>
          <w:bCs/>
          <w:color w:val="306785" w:themeColor="accent1" w:themeShade="BF"/>
          <w:sz w:val="24"/>
          <w:szCs w:val="24"/>
          <w:lang w:val="ru-RU"/>
        </w:rPr>
      </w:pPr>
      <w:r w:rsidRPr="005F6E8C">
        <w:rPr>
          <w:rFonts w:ascii="Arial" w:hAnsi="Arial" w:cs="Arial"/>
          <w:sz w:val="24"/>
          <w:szCs w:val="24"/>
          <w:lang w:val="ru-RU"/>
        </w:rPr>
        <w:t>Уровень удовлетворенности качеством оказания государственной услуги включающих в себя деятельность всех услугодателей (государственные органы, портал</w:t>
      </w:r>
      <w:r w:rsidR="00BB4BC4" w:rsidRPr="005F6E8C">
        <w:rPr>
          <w:rFonts w:ascii="Arial" w:hAnsi="Arial" w:cs="Arial"/>
          <w:sz w:val="24"/>
          <w:szCs w:val="24"/>
          <w:lang w:val="ru-RU"/>
        </w:rPr>
        <w:t>ы</w:t>
      </w:r>
      <w:r w:rsidRPr="005F6E8C">
        <w:rPr>
          <w:rFonts w:ascii="Arial" w:hAnsi="Arial" w:cs="Arial"/>
          <w:sz w:val="24"/>
          <w:szCs w:val="24"/>
          <w:lang w:val="ru-RU"/>
        </w:rPr>
        <w:t xml:space="preserve"> «электронное правительство»</w:t>
      </w:r>
      <w:r w:rsidR="00BB4BC4" w:rsidRPr="005F6E8C">
        <w:rPr>
          <w:rFonts w:ascii="Arial" w:hAnsi="Arial" w:cs="Arial"/>
          <w:sz w:val="24"/>
          <w:szCs w:val="24"/>
          <w:lang w:val="ru-RU"/>
        </w:rPr>
        <w:t>, «электронное лицензирование»</w:t>
      </w:r>
      <w:r w:rsidRPr="005F6E8C">
        <w:rPr>
          <w:rFonts w:ascii="Arial" w:hAnsi="Arial" w:cs="Arial"/>
          <w:sz w:val="24"/>
          <w:szCs w:val="24"/>
          <w:lang w:val="ru-RU"/>
        </w:rPr>
        <w:t xml:space="preserve">) равно – </w:t>
      </w:r>
      <w:r w:rsidRPr="005F6E8C">
        <w:rPr>
          <w:rFonts w:ascii="Arial" w:hAnsi="Arial" w:cs="Arial"/>
          <w:b/>
          <w:bCs/>
          <w:color w:val="306785" w:themeColor="accent1" w:themeShade="BF"/>
          <w:sz w:val="24"/>
          <w:szCs w:val="24"/>
          <w:lang w:val="ru-RU"/>
        </w:rPr>
        <w:t>71,4% и среднее значение оценки 4,55 балла.</w:t>
      </w:r>
    </w:p>
    <w:tbl>
      <w:tblPr>
        <w:tblW w:w="9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9"/>
        <w:gridCol w:w="4452"/>
        <w:gridCol w:w="677"/>
        <w:gridCol w:w="567"/>
        <w:gridCol w:w="958"/>
        <w:gridCol w:w="1053"/>
      </w:tblGrid>
      <w:tr w:rsidR="00386852" w:rsidRPr="005F6E8C" w14:paraId="765C3F33" w14:textId="77777777" w:rsidTr="00842A1A">
        <w:trPr>
          <w:trHeight w:val="480"/>
        </w:trPr>
        <w:tc>
          <w:tcPr>
            <w:tcW w:w="1639" w:type="dxa"/>
            <w:shd w:val="clear" w:color="auto" w:fill="auto"/>
            <w:vAlign w:val="center"/>
            <w:hideMark/>
          </w:tcPr>
          <w:p w14:paraId="6BB9B8CC" w14:textId="77777777" w:rsidR="00386852" w:rsidRPr="005F6E8C" w:rsidRDefault="00386852" w:rsidP="00386852">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lang w:val="ru-RU"/>
              </w:rPr>
              <w:t>Критерии оценки</w:t>
            </w:r>
          </w:p>
        </w:tc>
        <w:tc>
          <w:tcPr>
            <w:tcW w:w="4452" w:type="dxa"/>
            <w:shd w:val="clear" w:color="auto" w:fill="auto"/>
            <w:vAlign w:val="center"/>
            <w:hideMark/>
          </w:tcPr>
          <w:p w14:paraId="4EF34B5E" w14:textId="77777777" w:rsidR="00386852" w:rsidRPr="005F6E8C" w:rsidRDefault="00386852" w:rsidP="00386852">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lang w:val="ru-RU"/>
              </w:rPr>
              <w:t>Оценка качества оказанной услуги в электронной форме</w:t>
            </w:r>
          </w:p>
        </w:tc>
        <w:tc>
          <w:tcPr>
            <w:tcW w:w="1244" w:type="dxa"/>
            <w:gridSpan w:val="2"/>
            <w:shd w:val="clear" w:color="auto" w:fill="auto"/>
            <w:vAlign w:val="center"/>
            <w:hideMark/>
          </w:tcPr>
          <w:p w14:paraId="669F264B" w14:textId="77777777" w:rsidR="00386852" w:rsidRPr="005F6E8C" w:rsidRDefault="00386852" w:rsidP="00386852">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rPr>
              <w:t>Средний балл</w:t>
            </w:r>
          </w:p>
        </w:tc>
        <w:tc>
          <w:tcPr>
            <w:tcW w:w="2011" w:type="dxa"/>
            <w:gridSpan w:val="2"/>
            <w:shd w:val="clear" w:color="auto" w:fill="auto"/>
            <w:vAlign w:val="center"/>
            <w:hideMark/>
          </w:tcPr>
          <w:p w14:paraId="028D0096" w14:textId="77777777" w:rsidR="00386852" w:rsidRPr="005F6E8C" w:rsidRDefault="00386852" w:rsidP="00386852">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rPr>
              <w:t>Уровень удовлетворенности</w:t>
            </w:r>
          </w:p>
        </w:tc>
      </w:tr>
      <w:tr w:rsidR="00386852" w:rsidRPr="005F6E8C" w14:paraId="40CD563F" w14:textId="77777777" w:rsidTr="00842A1A">
        <w:trPr>
          <w:trHeight w:val="77"/>
        </w:trPr>
        <w:tc>
          <w:tcPr>
            <w:tcW w:w="1639" w:type="dxa"/>
            <w:vMerge w:val="restart"/>
            <w:shd w:val="clear" w:color="auto" w:fill="auto"/>
            <w:vAlign w:val="center"/>
            <w:hideMark/>
          </w:tcPr>
          <w:p w14:paraId="4BF17706" w14:textId="77777777" w:rsidR="00386852" w:rsidRPr="005F6E8C" w:rsidRDefault="00386852" w:rsidP="00386852">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ДОСТУПНОСТЬ И УДОБСТВО</w:t>
            </w:r>
          </w:p>
        </w:tc>
        <w:tc>
          <w:tcPr>
            <w:tcW w:w="4452" w:type="dxa"/>
            <w:shd w:val="clear" w:color="auto" w:fill="auto"/>
            <w:vAlign w:val="center"/>
            <w:hideMark/>
          </w:tcPr>
          <w:p w14:paraId="096FF687" w14:textId="77777777" w:rsidR="00386852" w:rsidRPr="005F6E8C" w:rsidRDefault="00386852" w:rsidP="00386852">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Оценка простоты регистрации на портале для получения электронной услуги</w:t>
            </w:r>
          </w:p>
        </w:tc>
        <w:tc>
          <w:tcPr>
            <w:tcW w:w="677" w:type="dxa"/>
            <w:shd w:val="clear" w:color="auto" w:fill="auto"/>
            <w:noWrap/>
            <w:vAlign w:val="center"/>
            <w:hideMark/>
          </w:tcPr>
          <w:p w14:paraId="27514840"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4,39</w:t>
            </w:r>
          </w:p>
        </w:tc>
        <w:tc>
          <w:tcPr>
            <w:tcW w:w="567" w:type="dxa"/>
            <w:vMerge w:val="restart"/>
            <w:shd w:val="clear" w:color="auto" w:fill="auto"/>
            <w:noWrap/>
            <w:vAlign w:val="center"/>
            <w:hideMark/>
          </w:tcPr>
          <w:p w14:paraId="744D835B"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4,48</w:t>
            </w:r>
          </w:p>
        </w:tc>
        <w:tc>
          <w:tcPr>
            <w:tcW w:w="958" w:type="dxa"/>
            <w:shd w:val="clear" w:color="auto" w:fill="auto"/>
            <w:noWrap/>
            <w:vAlign w:val="center"/>
            <w:hideMark/>
          </w:tcPr>
          <w:p w14:paraId="5CB53E88"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71,0%</w:t>
            </w:r>
          </w:p>
        </w:tc>
        <w:tc>
          <w:tcPr>
            <w:tcW w:w="1053" w:type="dxa"/>
            <w:vMerge w:val="restart"/>
            <w:shd w:val="clear" w:color="auto" w:fill="auto"/>
            <w:noWrap/>
            <w:vAlign w:val="center"/>
            <w:hideMark/>
          </w:tcPr>
          <w:p w14:paraId="302CC6A4"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73,4%</w:t>
            </w:r>
          </w:p>
        </w:tc>
      </w:tr>
      <w:tr w:rsidR="00386852" w:rsidRPr="005F6E8C" w14:paraId="2AB732DA" w14:textId="77777777" w:rsidTr="00842A1A">
        <w:trPr>
          <w:trHeight w:val="77"/>
        </w:trPr>
        <w:tc>
          <w:tcPr>
            <w:tcW w:w="1639" w:type="dxa"/>
            <w:vMerge/>
            <w:vAlign w:val="center"/>
            <w:hideMark/>
          </w:tcPr>
          <w:p w14:paraId="20729278" w14:textId="77777777" w:rsidR="00386852" w:rsidRPr="005F6E8C" w:rsidRDefault="00386852" w:rsidP="00386852">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6669C86E" w14:textId="77777777" w:rsidR="00386852" w:rsidRPr="005F6E8C" w:rsidRDefault="00386852" w:rsidP="00386852">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Простота получения ЭЦП</w:t>
            </w:r>
          </w:p>
        </w:tc>
        <w:tc>
          <w:tcPr>
            <w:tcW w:w="677" w:type="dxa"/>
            <w:shd w:val="clear" w:color="auto" w:fill="auto"/>
            <w:noWrap/>
            <w:vAlign w:val="center"/>
            <w:hideMark/>
          </w:tcPr>
          <w:p w14:paraId="033AFEB4"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4,48</w:t>
            </w:r>
          </w:p>
        </w:tc>
        <w:tc>
          <w:tcPr>
            <w:tcW w:w="567" w:type="dxa"/>
            <w:vMerge/>
            <w:vAlign w:val="center"/>
            <w:hideMark/>
          </w:tcPr>
          <w:p w14:paraId="0949F199" w14:textId="77777777" w:rsidR="00386852" w:rsidRPr="005F6E8C" w:rsidRDefault="00386852" w:rsidP="00386852">
            <w:pPr>
              <w:spacing w:after="0" w:line="240" w:lineRule="auto"/>
              <w:rPr>
                <w:rFonts w:ascii="Arial" w:eastAsia="Times New Roman" w:hAnsi="Arial" w:cs="Arial"/>
                <w:color w:val="000000"/>
                <w:sz w:val="18"/>
                <w:szCs w:val="18"/>
              </w:rPr>
            </w:pPr>
          </w:p>
        </w:tc>
        <w:tc>
          <w:tcPr>
            <w:tcW w:w="958" w:type="dxa"/>
            <w:shd w:val="clear" w:color="auto" w:fill="auto"/>
            <w:noWrap/>
            <w:vAlign w:val="center"/>
            <w:hideMark/>
          </w:tcPr>
          <w:p w14:paraId="74C62285"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71,0%</w:t>
            </w:r>
          </w:p>
        </w:tc>
        <w:tc>
          <w:tcPr>
            <w:tcW w:w="1053" w:type="dxa"/>
            <w:vMerge/>
            <w:vAlign w:val="center"/>
            <w:hideMark/>
          </w:tcPr>
          <w:p w14:paraId="70273207" w14:textId="77777777" w:rsidR="00386852" w:rsidRPr="005F6E8C" w:rsidRDefault="00386852" w:rsidP="00386852">
            <w:pPr>
              <w:spacing w:after="0" w:line="240" w:lineRule="auto"/>
              <w:rPr>
                <w:rFonts w:ascii="Arial" w:eastAsia="Times New Roman" w:hAnsi="Arial" w:cs="Arial"/>
                <w:color w:val="000000"/>
                <w:sz w:val="18"/>
                <w:szCs w:val="18"/>
              </w:rPr>
            </w:pPr>
          </w:p>
        </w:tc>
      </w:tr>
      <w:tr w:rsidR="00386852" w:rsidRPr="005F6E8C" w14:paraId="174247C5" w14:textId="77777777" w:rsidTr="00842A1A">
        <w:trPr>
          <w:trHeight w:val="77"/>
        </w:trPr>
        <w:tc>
          <w:tcPr>
            <w:tcW w:w="1639" w:type="dxa"/>
            <w:vMerge/>
            <w:vAlign w:val="center"/>
            <w:hideMark/>
          </w:tcPr>
          <w:p w14:paraId="512695DC" w14:textId="77777777" w:rsidR="00386852" w:rsidRPr="005F6E8C" w:rsidRDefault="00386852" w:rsidP="00386852">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504FE965" w14:textId="77777777" w:rsidR="00386852" w:rsidRPr="005F6E8C" w:rsidRDefault="00386852" w:rsidP="00386852">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Простота использования ЭЦП</w:t>
            </w:r>
          </w:p>
        </w:tc>
        <w:tc>
          <w:tcPr>
            <w:tcW w:w="677" w:type="dxa"/>
            <w:shd w:val="clear" w:color="auto" w:fill="auto"/>
            <w:noWrap/>
            <w:vAlign w:val="center"/>
            <w:hideMark/>
          </w:tcPr>
          <w:p w14:paraId="24B9A4AE"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4,39</w:t>
            </w:r>
          </w:p>
        </w:tc>
        <w:tc>
          <w:tcPr>
            <w:tcW w:w="567" w:type="dxa"/>
            <w:vMerge/>
            <w:vAlign w:val="center"/>
            <w:hideMark/>
          </w:tcPr>
          <w:p w14:paraId="00EF6AA7" w14:textId="77777777" w:rsidR="00386852" w:rsidRPr="005F6E8C" w:rsidRDefault="00386852" w:rsidP="00386852">
            <w:pPr>
              <w:spacing w:after="0" w:line="240" w:lineRule="auto"/>
              <w:rPr>
                <w:rFonts w:ascii="Arial" w:eastAsia="Times New Roman" w:hAnsi="Arial" w:cs="Arial"/>
                <w:color w:val="000000"/>
                <w:sz w:val="18"/>
                <w:szCs w:val="18"/>
              </w:rPr>
            </w:pPr>
          </w:p>
        </w:tc>
        <w:tc>
          <w:tcPr>
            <w:tcW w:w="958" w:type="dxa"/>
            <w:shd w:val="clear" w:color="auto" w:fill="auto"/>
            <w:noWrap/>
            <w:vAlign w:val="center"/>
            <w:hideMark/>
          </w:tcPr>
          <w:p w14:paraId="7BDB280F"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71,0%</w:t>
            </w:r>
          </w:p>
        </w:tc>
        <w:tc>
          <w:tcPr>
            <w:tcW w:w="1053" w:type="dxa"/>
            <w:vMerge/>
            <w:vAlign w:val="center"/>
            <w:hideMark/>
          </w:tcPr>
          <w:p w14:paraId="219CCBC7" w14:textId="77777777" w:rsidR="00386852" w:rsidRPr="005F6E8C" w:rsidRDefault="00386852" w:rsidP="00386852">
            <w:pPr>
              <w:spacing w:after="0" w:line="240" w:lineRule="auto"/>
              <w:rPr>
                <w:rFonts w:ascii="Arial" w:eastAsia="Times New Roman" w:hAnsi="Arial" w:cs="Arial"/>
                <w:color w:val="000000"/>
                <w:sz w:val="18"/>
                <w:szCs w:val="18"/>
              </w:rPr>
            </w:pPr>
          </w:p>
        </w:tc>
      </w:tr>
      <w:tr w:rsidR="00386852" w:rsidRPr="005F6E8C" w14:paraId="4DD20B61" w14:textId="77777777" w:rsidTr="00842A1A">
        <w:trPr>
          <w:trHeight w:val="77"/>
        </w:trPr>
        <w:tc>
          <w:tcPr>
            <w:tcW w:w="1639" w:type="dxa"/>
            <w:vMerge/>
            <w:vAlign w:val="center"/>
            <w:hideMark/>
          </w:tcPr>
          <w:p w14:paraId="64C80610" w14:textId="77777777" w:rsidR="00386852" w:rsidRPr="005F6E8C" w:rsidRDefault="00386852" w:rsidP="00386852">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689D882D" w14:textId="77777777" w:rsidR="00386852" w:rsidRPr="005F6E8C" w:rsidRDefault="00386852" w:rsidP="00386852">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Оценка внешний вид (дизайн) и структурную организацию портала (онлайн-площадки), на которой получали услугу</w:t>
            </w:r>
          </w:p>
        </w:tc>
        <w:tc>
          <w:tcPr>
            <w:tcW w:w="677" w:type="dxa"/>
            <w:shd w:val="clear" w:color="auto" w:fill="auto"/>
            <w:noWrap/>
            <w:vAlign w:val="center"/>
            <w:hideMark/>
          </w:tcPr>
          <w:p w14:paraId="7E7E038E"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4,68</w:t>
            </w:r>
          </w:p>
        </w:tc>
        <w:tc>
          <w:tcPr>
            <w:tcW w:w="567" w:type="dxa"/>
            <w:vMerge/>
            <w:vAlign w:val="center"/>
            <w:hideMark/>
          </w:tcPr>
          <w:p w14:paraId="435B5D4A" w14:textId="77777777" w:rsidR="00386852" w:rsidRPr="005F6E8C" w:rsidRDefault="00386852" w:rsidP="00386852">
            <w:pPr>
              <w:spacing w:after="0" w:line="240" w:lineRule="auto"/>
              <w:rPr>
                <w:rFonts w:ascii="Arial" w:eastAsia="Times New Roman" w:hAnsi="Arial" w:cs="Arial"/>
                <w:color w:val="000000"/>
                <w:sz w:val="18"/>
                <w:szCs w:val="18"/>
              </w:rPr>
            </w:pPr>
          </w:p>
        </w:tc>
        <w:tc>
          <w:tcPr>
            <w:tcW w:w="958" w:type="dxa"/>
            <w:shd w:val="clear" w:color="auto" w:fill="auto"/>
            <w:noWrap/>
            <w:vAlign w:val="center"/>
            <w:hideMark/>
          </w:tcPr>
          <w:p w14:paraId="2316BFB8"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80,6%</w:t>
            </w:r>
          </w:p>
        </w:tc>
        <w:tc>
          <w:tcPr>
            <w:tcW w:w="1053" w:type="dxa"/>
            <w:vMerge/>
            <w:vAlign w:val="center"/>
            <w:hideMark/>
          </w:tcPr>
          <w:p w14:paraId="3AC5B589" w14:textId="77777777" w:rsidR="00386852" w:rsidRPr="005F6E8C" w:rsidRDefault="00386852" w:rsidP="00386852">
            <w:pPr>
              <w:spacing w:after="0" w:line="240" w:lineRule="auto"/>
              <w:rPr>
                <w:rFonts w:ascii="Arial" w:eastAsia="Times New Roman" w:hAnsi="Arial" w:cs="Arial"/>
                <w:color w:val="000000"/>
                <w:sz w:val="18"/>
                <w:szCs w:val="18"/>
              </w:rPr>
            </w:pPr>
          </w:p>
        </w:tc>
      </w:tr>
      <w:tr w:rsidR="00386852" w:rsidRPr="005F6E8C" w14:paraId="79DFC20A" w14:textId="77777777" w:rsidTr="00842A1A">
        <w:trPr>
          <w:trHeight w:val="77"/>
        </w:trPr>
        <w:tc>
          <w:tcPr>
            <w:tcW w:w="1639" w:type="dxa"/>
            <w:vMerge w:val="restart"/>
            <w:shd w:val="clear" w:color="auto" w:fill="auto"/>
            <w:noWrap/>
            <w:vAlign w:val="center"/>
            <w:hideMark/>
          </w:tcPr>
          <w:p w14:paraId="0E0B7470" w14:textId="77777777" w:rsidR="00386852" w:rsidRPr="005F6E8C" w:rsidRDefault="00386852" w:rsidP="00386852">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ИНФОРМАЦИЯ</w:t>
            </w:r>
          </w:p>
        </w:tc>
        <w:tc>
          <w:tcPr>
            <w:tcW w:w="4452" w:type="dxa"/>
            <w:shd w:val="clear" w:color="auto" w:fill="auto"/>
            <w:vAlign w:val="center"/>
            <w:hideMark/>
          </w:tcPr>
          <w:p w14:paraId="687EAB40" w14:textId="2EFEE9BD" w:rsidR="00386852" w:rsidRPr="005F6E8C" w:rsidRDefault="00386852" w:rsidP="00386852">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Оценка легкости и скорости поиска информации по интересующей услуге на портале (онлайн-площадке)</w:t>
            </w:r>
          </w:p>
        </w:tc>
        <w:tc>
          <w:tcPr>
            <w:tcW w:w="677" w:type="dxa"/>
            <w:shd w:val="clear" w:color="auto" w:fill="auto"/>
            <w:noWrap/>
            <w:vAlign w:val="center"/>
            <w:hideMark/>
          </w:tcPr>
          <w:p w14:paraId="5E7CA9CA"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4,48</w:t>
            </w:r>
          </w:p>
        </w:tc>
        <w:tc>
          <w:tcPr>
            <w:tcW w:w="567" w:type="dxa"/>
            <w:vMerge w:val="restart"/>
            <w:shd w:val="clear" w:color="auto" w:fill="auto"/>
            <w:noWrap/>
            <w:vAlign w:val="center"/>
            <w:hideMark/>
          </w:tcPr>
          <w:p w14:paraId="6F8A87AA"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4,47</w:t>
            </w:r>
          </w:p>
        </w:tc>
        <w:tc>
          <w:tcPr>
            <w:tcW w:w="958" w:type="dxa"/>
            <w:shd w:val="clear" w:color="auto" w:fill="auto"/>
            <w:noWrap/>
            <w:vAlign w:val="center"/>
            <w:hideMark/>
          </w:tcPr>
          <w:p w14:paraId="30838A6E"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71,0%</w:t>
            </w:r>
          </w:p>
        </w:tc>
        <w:tc>
          <w:tcPr>
            <w:tcW w:w="1053" w:type="dxa"/>
            <w:vMerge w:val="restart"/>
            <w:shd w:val="clear" w:color="auto" w:fill="auto"/>
            <w:noWrap/>
            <w:vAlign w:val="center"/>
            <w:hideMark/>
          </w:tcPr>
          <w:p w14:paraId="41627999"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71,0%</w:t>
            </w:r>
          </w:p>
        </w:tc>
      </w:tr>
      <w:tr w:rsidR="00386852" w:rsidRPr="005F6E8C" w14:paraId="2C6DE268" w14:textId="77777777" w:rsidTr="00842A1A">
        <w:trPr>
          <w:trHeight w:val="77"/>
        </w:trPr>
        <w:tc>
          <w:tcPr>
            <w:tcW w:w="1639" w:type="dxa"/>
            <w:vMerge/>
            <w:vAlign w:val="center"/>
            <w:hideMark/>
          </w:tcPr>
          <w:p w14:paraId="1823E336" w14:textId="77777777" w:rsidR="00386852" w:rsidRPr="005F6E8C" w:rsidRDefault="00386852" w:rsidP="00386852">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33D03F8C" w14:textId="77777777" w:rsidR="00386852" w:rsidRPr="005F6E8C" w:rsidRDefault="00386852" w:rsidP="00386852">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Оценка актуальности и понятности информации на портале (онлайн-площадке) по требованиям (необходимым документам) для получения услуги</w:t>
            </w:r>
          </w:p>
        </w:tc>
        <w:tc>
          <w:tcPr>
            <w:tcW w:w="677" w:type="dxa"/>
            <w:shd w:val="clear" w:color="auto" w:fill="auto"/>
            <w:noWrap/>
            <w:vAlign w:val="center"/>
            <w:hideMark/>
          </w:tcPr>
          <w:p w14:paraId="5722A8C9"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4,48</w:t>
            </w:r>
          </w:p>
        </w:tc>
        <w:tc>
          <w:tcPr>
            <w:tcW w:w="567" w:type="dxa"/>
            <w:vMerge/>
            <w:vAlign w:val="center"/>
            <w:hideMark/>
          </w:tcPr>
          <w:p w14:paraId="67B2196F" w14:textId="77777777" w:rsidR="00386852" w:rsidRPr="005F6E8C" w:rsidRDefault="00386852" w:rsidP="00386852">
            <w:pPr>
              <w:spacing w:after="0" w:line="240" w:lineRule="auto"/>
              <w:rPr>
                <w:rFonts w:ascii="Arial" w:eastAsia="Times New Roman" w:hAnsi="Arial" w:cs="Arial"/>
                <w:color w:val="000000"/>
                <w:sz w:val="18"/>
                <w:szCs w:val="18"/>
              </w:rPr>
            </w:pPr>
          </w:p>
        </w:tc>
        <w:tc>
          <w:tcPr>
            <w:tcW w:w="958" w:type="dxa"/>
            <w:shd w:val="clear" w:color="auto" w:fill="auto"/>
            <w:noWrap/>
            <w:vAlign w:val="center"/>
            <w:hideMark/>
          </w:tcPr>
          <w:p w14:paraId="36869F2D"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71,0%</w:t>
            </w:r>
          </w:p>
        </w:tc>
        <w:tc>
          <w:tcPr>
            <w:tcW w:w="1053" w:type="dxa"/>
            <w:vMerge/>
            <w:vAlign w:val="center"/>
            <w:hideMark/>
          </w:tcPr>
          <w:p w14:paraId="659551BE" w14:textId="77777777" w:rsidR="00386852" w:rsidRPr="005F6E8C" w:rsidRDefault="00386852" w:rsidP="00386852">
            <w:pPr>
              <w:spacing w:after="0" w:line="240" w:lineRule="auto"/>
              <w:rPr>
                <w:rFonts w:ascii="Arial" w:eastAsia="Times New Roman" w:hAnsi="Arial" w:cs="Arial"/>
                <w:color w:val="000000"/>
                <w:sz w:val="18"/>
                <w:szCs w:val="18"/>
              </w:rPr>
            </w:pPr>
          </w:p>
        </w:tc>
      </w:tr>
      <w:tr w:rsidR="00386852" w:rsidRPr="005F6E8C" w14:paraId="5BE0833C" w14:textId="77777777" w:rsidTr="00842A1A">
        <w:trPr>
          <w:trHeight w:val="77"/>
        </w:trPr>
        <w:tc>
          <w:tcPr>
            <w:tcW w:w="1639" w:type="dxa"/>
            <w:vMerge/>
            <w:vAlign w:val="center"/>
            <w:hideMark/>
          </w:tcPr>
          <w:p w14:paraId="0E937757" w14:textId="77777777" w:rsidR="00386852" w:rsidRPr="005F6E8C" w:rsidRDefault="00386852" w:rsidP="00386852">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4A5609FD" w14:textId="0459C238" w:rsidR="00386852" w:rsidRPr="005F6E8C" w:rsidRDefault="00386852" w:rsidP="00386852">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Оценка простоты и понятности информации по способу получения услуги на портале</w:t>
            </w:r>
          </w:p>
        </w:tc>
        <w:tc>
          <w:tcPr>
            <w:tcW w:w="677" w:type="dxa"/>
            <w:shd w:val="clear" w:color="auto" w:fill="auto"/>
            <w:noWrap/>
            <w:vAlign w:val="center"/>
            <w:hideMark/>
          </w:tcPr>
          <w:p w14:paraId="61CA1064"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4,42</w:t>
            </w:r>
          </w:p>
        </w:tc>
        <w:tc>
          <w:tcPr>
            <w:tcW w:w="567" w:type="dxa"/>
            <w:vMerge/>
            <w:vAlign w:val="center"/>
            <w:hideMark/>
          </w:tcPr>
          <w:p w14:paraId="1FE3B23C" w14:textId="77777777" w:rsidR="00386852" w:rsidRPr="005F6E8C" w:rsidRDefault="00386852" w:rsidP="00386852">
            <w:pPr>
              <w:spacing w:after="0" w:line="240" w:lineRule="auto"/>
              <w:rPr>
                <w:rFonts w:ascii="Arial" w:eastAsia="Times New Roman" w:hAnsi="Arial" w:cs="Arial"/>
                <w:color w:val="000000"/>
                <w:sz w:val="18"/>
                <w:szCs w:val="18"/>
              </w:rPr>
            </w:pPr>
          </w:p>
        </w:tc>
        <w:tc>
          <w:tcPr>
            <w:tcW w:w="958" w:type="dxa"/>
            <w:shd w:val="clear" w:color="auto" w:fill="auto"/>
            <w:noWrap/>
            <w:vAlign w:val="center"/>
            <w:hideMark/>
          </w:tcPr>
          <w:p w14:paraId="7D395C78"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71,0%</w:t>
            </w:r>
          </w:p>
        </w:tc>
        <w:tc>
          <w:tcPr>
            <w:tcW w:w="1053" w:type="dxa"/>
            <w:vMerge/>
            <w:vAlign w:val="center"/>
            <w:hideMark/>
          </w:tcPr>
          <w:p w14:paraId="1C9D5C09" w14:textId="77777777" w:rsidR="00386852" w:rsidRPr="005F6E8C" w:rsidRDefault="00386852" w:rsidP="00386852">
            <w:pPr>
              <w:spacing w:after="0" w:line="240" w:lineRule="auto"/>
              <w:rPr>
                <w:rFonts w:ascii="Arial" w:eastAsia="Times New Roman" w:hAnsi="Arial" w:cs="Arial"/>
                <w:color w:val="000000"/>
                <w:sz w:val="18"/>
                <w:szCs w:val="18"/>
              </w:rPr>
            </w:pPr>
          </w:p>
        </w:tc>
      </w:tr>
      <w:tr w:rsidR="00386852" w:rsidRPr="005F6E8C" w14:paraId="2BB55720" w14:textId="77777777" w:rsidTr="00842A1A">
        <w:trPr>
          <w:trHeight w:val="77"/>
        </w:trPr>
        <w:tc>
          <w:tcPr>
            <w:tcW w:w="1639" w:type="dxa"/>
            <w:vMerge/>
            <w:vAlign w:val="center"/>
            <w:hideMark/>
          </w:tcPr>
          <w:p w14:paraId="4F1776F4" w14:textId="77777777" w:rsidR="00386852" w:rsidRPr="005F6E8C" w:rsidRDefault="00386852" w:rsidP="00386852">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523B4688" w14:textId="77777777" w:rsidR="00386852" w:rsidRPr="005F6E8C" w:rsidRDefault="00386852" w:rsidP="00386852">
            <w:pPr>
              <w:spacing w:after="0" w:line="240" w:lineRule="auto"/>
              <w:rPr>
                <w:rFonts w:ascii="Arial" w:eastAsia="Times New Roman" w:hAnsi="Arial" w:cs="Arial"/>
                <w:sz w:val="18"/>
                <w:szCs w:val="18"/>
              </w:rPr>
            </w:pPr>
            <w:r w:rsidRPr="005F6E8C">
              <w:rPr>
                <w:rFonts w:ascii="Arial" w:eastAsia="Times New Roman" w:hAnsi="Arial" w:cs="Arial"/>
                <w:sz w:val="18"/>
                <w:szCs w:val="18"/>
              </w:rPr>
              <w:t>Информация на портале имеется на казахском/русском языке</w:t>
            </w:r>
          </w:p>
        </w:tc>
        <w:tc>
          <w:tcPr>
            <w:tcW w:w="677" w:type="dxa"/>
            <w:shd w:val="clear" w:color="auto" w:fill="auto"/>
            <w:noWrap/>
            <w:vAlign w:val="center"/>
            <w:hideMark/>
          </w:tcPr>
          <w:p w14:paraId="470DABB8"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4,48</w:t>
            </w:r>
          </w:p>
        </w:tc>
        <w:tc>
          <w:tcPr>
            <w:tcW w:w="567" w:type="dxa"/>
            <w:vMerge/>
            <w:vAlign w:val="center"/>
            <w:hideMark/>
          </w:tcPr>
          <w:p w14:paraId="7281834A" w14:textId="77777777" w:rsidR="00386852" w:rsidRPr="005F6E8C" w:rsidRDefault="00386852" w:rsidP="00386852">
            <w:pPr>
              <w:spacing w:after="0" w:line="240" w:lineRule="auto"/>
              <w:rPr>
                <w:rFonts w:ascii="Arial" w:eastAsia="Times New Roman" w:hAnsi="Arial" w:cs="Arial"/>
                <w:color w:val="000000"/>
                <w:sz w:val="18"/>
                <w:szCs w:val="18"/>
              </w:rPr>
            </w:pPr>
          </w:p>
        </w:tc>
        <w:tc>
          <w:tcPr>
            <w:tcW w:w="958" w:type="dxa"/>
            <w:shd w:val="clear" w:color="auto" w:fill="auto"/>
            <w:noWrap/>
            <w:vAlign w:val="center"/>
            <w:hideMark/>
          </w:tcPr>
          <w:p w14:paraId="6D9698BA"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71,0%</w:t>
            </w:r>
          </w:p>
        </w:tc>
        <w:tc>
          <w:tcPr>
            <w:tcW w:w="1053" w:type="dxa"/>
            <w:vMerge/>
            <w:vAlign w:val="center"/>
            <w:hideMark/>
          </w:tcPr>
          <w:p w14:paraId="456E18AC" w14:textId="77777777" w:rsidR="00386852" w:rsidRPr="005F6E8C" w:rsidRDefault="00386852" w:rsidP="00386852">
            <w:pPr>
              <w:spacing w:after="0" w:line="240" w:lineRule="auto"/>
              <w:rPr>
                <w:rFonts w:ascii="Arial" w:eastAsia="Times New Roman" w:hAnsi="Arial" w:cs="Arial"/>
                <w:color w:val="000000"/>
                <w:sz w:val="18"/>
                <w:szCs w:val="18"/>
              </w:rPr>
            </w:pPr>
          </w:p>
        </w:tc>
      </w:tr>
      <w:tr w:rsidR="00386852" w:rsidRPr="005F6E8C" w14:paraId="29973A72" w14:textId="77777777" w:rsidTr="00842A1A">
        <w:trPr>
          <w:trHeight w:val="480"/>
        </w:trPr>
        <w:tc>
          <w:tcPr>
            <w:tcW w:w="1639" w:type="dxa"/>
            <w:vMerge/>
            <w:vAlign w:val="center"/>
            <w:hideMark/>
          </w:tcPr>
          <w:p w14:paraId="66DC3BE4" w14:textId="77777777" w:rsidR="00386852" w:rsidRPr="005F6E8C" w:rsidRDefault="00386852" w:rsidP="00386852">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29F28ECB" w14:textId="77777777" w:rsidR="00386852" w:rsidRPr="005F6E8C" w:rsidRDefault="00386852" w:rsidP="00386852">
            <w:pPr>
              <w:spacing w:after="0" w:line="240" w:lineRule="auto"/>
              <w:rPr>
                <w:rFonts w:ascii="Arial" w:eastAsia="Times New Roman" w:hAnsi="Arial" w:cs="Arial"/>
                <w:sz w:val="18"/>
                <w:szCs w:val="18"/>
              </w:rPr>
            </w:pPr>
            <w:r w:rsidRPr="005F6E8C">
              <w:rPr>
                <w:rFonts w:ascii="Arial" w:eastAsia="Times New Roman" w:hAnsi="Arial" w:cs="Arial"/>
                <w:sz w:val="18"/>
                <w:szCs w:val="18"/>
              </w:rPr>
              <w:t>Инструкция по использованию портала полностью понятны и просты в применении</w:t>
            </w:r>
          </w:p>
        </w:tc>
        <w:tc>
          <w:tcPr>
            <w:tcW w:w="677" w:type="dxa"/>
            <w:shd w:val="clear" w:color="auto" w:fill="auto"/>
            <w:noWrap/>
            <w:vAlign w:val="center"/>
            <w:hideMark/>
          </w:tcPr>
          <w:p w14:paraId="595CC9FA"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4,48</w:t>
            </w:r>
          </w:p>
        </w:tc>
        <w:tc>
          <w:tcPr>
            <w:tcW w:w="567" w:type="dxa"/>
            <w:vMerge/>
            <w:vAlign w:val="center"/>
            <w:hideMark/>
          </w:tcPr>
          <w:p w14:paraId="57BD598E" w14:textId="77777777" w:rsidR="00386852" w:rsidRPr="005F6E8C" w:rsidRDefault="00386852" w:rsidP="00386852">
            <w:pPr>
              <w:spacing w:after="0" w:line="240" w:lineRule="auto"/>
              <w:rPr>
                <w:rFonts w:ascii="Arial" w:eastAsia="Times New Roman" w:hAnsi="Arial" w:cs="Arial"/>
                <w:color w:val="000000"/>
                <w:sz w:val="18"/>
                <w:szCs w:val="18"/>
              </w:rPr>
            </w:pPr>
          </w:p>
        </w:tc>
        <w:tc>
          <w:tcPr>
            <w:tcW w:w="958" w:type="dxa"/>
            <w:shd w:val="clear" w:color="auto" w:fill="auto"/>
            <w:noWrap/>
            <w:vAlign w:val="center"/>
            <w:hideMark/>
          </w:tcPr>
          <w:p w14:paraId="16217F58"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71,0%</w:t>
            </w:r>
          </w:p>
        </w:tc>
        <w:tc>
          <w:tcPr>
            <w:tcW w:w="1053" w:type="dxa"/>
            <w:vMerge/>
            <w:vAlign w:val="center"/>
            <w:hideMark/>
          </w:tcPr>
          <w:p w14:paraId="1E1F15E2" w14:textId="77777777" w:rsidR="00386852" w:rsidRPr="005F6E8C" w:rsidRDefault="00386852" w:rsidP="00386852">
            <w:pPr>
              <w:spacing w:after="0" w:line="240" w:lineRule="auto"/>
              <w:rPr>
                <w:rFonts w:ascii="Arial" w:eastAsia="Times New Roman" w:hAnsi="Arial" w:cs="Arial"/>
                <w:color w:val="000000"/>
                <w:sz w:val="18"/>
                <w:szCs w:val="18"/>
              </w:rPr>
            </w:pPr>
          </w:p>
        </w:tc>
      </w:tr>
      <w:tr w:rsidR="00386852" w:rsidRPr="005F6E8C" w14:paraId="36AD3CAD" w14:textId="77777777" w:rsidTr="00842A1A">
        <w:trPr>
          <w:trHeight w:val="77"/>
        </w:trPr>
        <w:tc>
          <w:tcPr>
            <w:tcW w:w="1639" w:type="dxa"/>
            <w:vMerge w:val="restart"/>
            <w:shd w:val="clear" w:color="auto" w:fill="auto"/>
            <w:noWrap/>
            <w:vAlign w:val="center"/>
            <w:hideMark/>
          </w:tcPr>
          <w:p w14:paraId="29A9FBDC" w14:textId="77777777" w:rsidR="00386852" w:rsidRPr="005F6E8C" w:rsidRDefault="00386852" w:rsidP="00386852">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ПРОЦЕДУРА</w:t>
            </w:r>
          </w:p>
        </w:tc>
        <w:tc>
          <w:tcPr>
            <w:tcW w:w="4452" w:type="dxa"/>
            <w:shd w:val="clear" w:color="auto" w:fill="auto"/>
            <w:vAlign w:val="center"/>
            <w:hideMark/>
          </w:tcPr>
          <w:p w14:paraId="792FF598" w14:textId="77777777" w:rsidR="00386852" w:rsidRPr="005F6E8C" w:rsidRDefault="00386852" w:rsidP="00386852">
            <w:pPr>
              <w:spacing w:after="0" w:line="240" w:lineRule="auto"/>
              <w:rPr>
                <w:rFonts w:ascii="Arial" w:eastAsia="Times New Roman" w:hAnsi="Arial" w:cs="Arial"/>
                <w:sz w:val="18"/>
                <w:szCs w:val="18"/>
              </w:rPr>
            </w:pPr>
            <w:r w:rsidRPr="005F6E8C">
              <w:rPr>
                <w:rFonts w:ascii="Arial" w:eastAsia="Times New Roman" w:hAnsi="Arial" w:cs="Arial"/>
                <w:sz w:val="18"/>
                <w:szCs w:val="18"/>
              </w:rPr>
              <w:t>Сбор документов необходимых для получения электронной услуги прошел без излишней бюрократии (в т.ч. хождение по инстанциям, кабинетам)</w:t>
            </w:r>
          </w:p>
        </w:tc>
        <w:tc>
          <w:tcPr>
            <w:tcW w:w="677" w:type="dxa"/>
            <w:shd w:val="clear" w:color="auto" w:fill="auto"/>
            <w:noWrap/>
            <w:vAlign w:val="center"/>
            <w:hideMark/>
          </w:tcPr>
          <w:p w14:paraId="3FEDBDC8"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4,48</w:t>
            </w:r>
          </w:p>
        </w:tc>
        <w:tc>
          <w:tcPr>
            <w:tcW w:w="567" w:type="dxa"/>
            <w:vMerge w:val="restart"/>
            <w:shd w:val="clear" w:color="auto" w:fill="auto"/>
            <w:noWrap/>
            <w:vAlign w:val="center"/>
            <w:hideMark/>
          </w:tcPr>
          <w:p w14:paraId="1E967B59"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4,48</w:t>
            </w:r>
          </w:p>
        </w:tc>
        <w:tc>
          <w:tcPr>
            <w:tcW w:w="958" w:type="dxa"/>
            <w:shd w:val="clear" w:color="auto" w:fill="auto"/>
            <w:noWrap/>
            <w:vAlign w:val="center"/>
            <w:hideMark/>
          </w:tcPr>
          <w:p w14:paraId="0E06C912"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64,5%</w:t>
            </w:r>
          </w:p>
        </w:tc>
        <w:tc>
          <w:tcPr>
            <w:tcW w:w="1053" w:type="dxa"/>
            <w:vMerge w:val="restart"/>
            <w:shd w:val="clear" w:color="auto" w:fill="auto"/>
            <w:noWrap/>
            <w:vAlign w:val="center"/>
            <w:hideMark/>
          </w:tcPr>
          <w:p w14:paraId="355C72CF"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64,5%</w:t>
            </w:r>
          </w:p>
        </w:tc>
      </w:tr>
      <w:tr w:rsidR="00386852" w:rsidRPr="005F6E8C" w14:paraId="0D96CCEB" w14:textId="77777777" w:rsidTr="00842A1A">
        <w:trPr>
          <w:trHeight w:val="77"/>
        </w:trPr>
        <w:tc>
          <w:tcPr>
            <w:tcW w:w="1639" w:type="dxa"/>
            <w:vMerge/>
            <w:vAlign w:val="center"/>
            <w:hideMark/>
          </w:tcPr>
          <w:p w14:paraId="2EFD8BA5" w14:textId="77777777" w:rsidR="00386852" w:rsidRPr="005F6E8C" w:rsidRDefault="00386852" w:rsidP="00386852">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4FE307C4" w14:textId="77777777" w:rsidR="00386852" w:rsidRPr="005F6E8C" w:rsidRDefault="00386852" w:rsidP="00386852">
            <w:pPr>
              <w:spacing w:after="0" w:line="240" w:lineRule="auto"/>
              <w:rPr>
                <w:rFonts w:ascii="Arial" w:eastAsia="Times New Roman" w:hAnsi="Arial" w:cs="Arial"/>
                <w:sz w:val="18"/>
                <w:szCs w:val="18"/>
              </w:rPr>
            </w:pPr>
            <w:r w:rsidRPr="005F6E8C">
              <w:rPr>
                <w:rFonts w:ascii="Arial" w:eastAsia="Times New Roman" w:hAnsi="Arial" w:cs="Arial"/>
                <w:sz w:val="18"/>
                <w:szCs w:val="18"/>
              </w:rPr>
              <w:t>Процесс сбора документов необходимых/требуемых для получения электронной услуги полностью автоматизирован (можно получить онлайн)</w:t>
            </w:r>
          </w:p>
        </w:tc>
        <w:tc>
          <w:tcPr>
            <w:tcW w:w="677" w:type="dxa"/>
            <w:shd w:val="clear" w:color="auto" w:fill="auto"/>
            <w:noWrap/>
            <w:vAlign w:val="center"/>
            <w:hideMark/>
          </w:tcPr>
          <w:p w14:paraId="53ADC757"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4,48</w:t>
            </w:r>
          </w:p>
        </w:tc>
        <w:tc>
          <w:tcPr>
            <w:tcW w:w="567" w:type="dxa"/>
            <w:vMerge/>
            <w:vAlign w:val="center"/>
            <w:hideMark/>
          </w:tcPr>
          <w:p w14:paraId="4CC525FA" w14:textId="77777777" w:rsidR="00386852" w:rsidRPr="005F6E8C" w:rsidRDefault="00386852" w:rsidP="00386852">
            <w:pPr>
              <w:spacing w:after="0" w:line="240" w:lineRule="auto"/>
              <w:rPr>
                <w:rFonts w:ascii="Arial" w:eastAsia="Times New Roman" w:hAnsi="Arial" w:cs="Arial"/>
                <w:color w:val="000000"/>
                <w:sz w:val="18"/>
                <w:szCs w:val="18"/>
              </w:rPr>
            </w:pPr>
          </w:p>
        </w:tc>
        <w:tc>
          <w:tcPr>
            <w:tcW w:w="958" w:type="dxa"/>
            <w:shd w:val="clear" w:color="auto" w:fill="auto"/>
            <w:noWrap/>
            <w:vAlign w:val="center"/>
            <w:hideMark/>
          </w:tcPr>
          <w:p w14:paraId="424ECBB3"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64,5%</w:t>
            </w:r>
          </w:p>
        </w:tc>
        <w:tc>
          <w:tcPr>
            <w:tcW w:w="1053" w:type="dxa"/>
            <w:vMerge/>
            <w:vAlign w:val="center"/>
            <w:hideMark/>
          </w:tcPr>
          <w:p w14:paraId="63E970BC" w14:textId="77777777" w:rsidR="00386852" w:rsidRPr="005F6E8C" w:rsidRDefault="00386852" w:rsidP="00386852">
            <w:pPr>
              <w:spacing w:after="0" w:line="240" w:lineRule="auto"/>
              <w:rPr>
                <w:rFonts w:ascii="Arial" w:eastAsia="Times New Roman" w:hAnsi="Arial" w:cs="Arial"/>
                <w:color w:val="000000"/>
                <w:sz w:val="18"/>
                <w:szCs w:val="18"/>
              </w:rPr>
            </w:pPr>
          </w:p>
        </w:tc>
      </w:tr>
      <w:tr w:rsidR="00386852" w:rsidRPr="005F6E8C" w14:paraId="4F401B45" w14:textId="77777777" w:rsidTr="00842A1A">
        <w:trPr>
          <w:trHeight w:val="77"/>
        </w:trPr>
        <w:tc>
          <w:tcPr>
            <w:tcW w:w="1639" w:type="dxa"/>
            <w:vMerge/>
            <w:vAlign w:val="center"/>
            <w:hideMark/>
          </w:tcPr>
          <w:p w14:paraId="6D400712" w14:textId="77777777" w:rsidR="00386852" w:rsidRPr="005F6E8C" w:rsidRDefault="00386852" w:rsidP="00386852">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4C5C241E" w14:textId="77777777" w:rsidR="00386852" w:rsidRPr="005F6E8C" w:rsidRDefault="00386852" w:rsidP="00386852">
            <w:pPr>
              <w:spacing w:after="0" w:line="240" w:lineRule="auto"/>
              <w:rPr>
                <w:rFonts w:ascii="Arial" w:eastAsia="Times New Roman" w:hAnsi="Arial" w:cs="Arial"/>
                <w:sz w:val="18"/>
                <w:szCs w:val="18"/>
              </w:rPr>
            </w:pPr>
            <w:r w:rsidRPr="005F6E8C">
              <w:rPr>
                <w:rFonts w:ascii="Arial" w:eastAsia="Times New Roman" w:hAnsi="Arial" w:cs="Arial"/>
                <w:sz w:val="18"/>
                <w:szCs w:val="18"/>
              </w:rPr>
              <w:t>Загрузка необходимых/требуемых документов на портал (онлайн-площадку) для получения электронной услуги прошла без трудностей</w:t>
            </w:r>
          </w:p>
        </w:tc>
        <w:tc>
          <w:tcPr>
            <w:tcW w:w="677" w:type="dxa"/>
            <w:shd w:val="clear" w:color="auto" w:fill="auto"/>
            <w:noWrap/>
            <w:vAlign w:val="center"/>
            <w:hideMark/>
          </w:tcPr>
          <w:p w14:paraId="05E26001"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4,48</w:t>
            </w:r>
          </w:p>
        </w:tc>
        <w:tc>
          <w:tcPr>
            <w:tcW w:w="567" w:type="dxa"/>
            <w:vMerge/>
            <w:vAlign w:val="center"/>
            <w:hideMark/>
          </w:tcPr>
          <w:p w14:paraId="5889B651" w14:textId="77777777" w:rsidR="00386852" w:rsidRPr="005F6E8C" w:rsidRDefault="00386852" w:rsidP="00386852">
            <w:pPr>
              <w:spacing w:after="0" w:line="240" w:lineRule="auto"/>
              <w:rPr>
                <w:rFonts w:ascii="Arial" w:eastAsia="Times New Roman" w:hAnsi="Arial" w:cs="Arial"/>
                <w:color w:val="000000"/>
                <w:sz w:val="18"/>
                <w:szCs w:val="18"/>
              </w:rPr>
            </w:pPr>
          </w:p>
        </w:tc>
        <w:tc>
          <w:tcPr>
            <w:tcW w:w="958" w:type="dxa"/>
            <w:shd w:val="clear" w:color="auto" w:fill="auto"/>
            <w:noWrap/>
            <w:vAlign w:val="center"/>
            <w:hideMark/>
          </w:tcPr>
          <w:p w14:paraId="362424DB"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64,5%</w:t>
            </w:r>
          </w:p>
        </w:tc>
        <w:tc>
          <w:tcPr>
            <w:tcW w:w="1053" w:type="dxa"/>
            <w:vMerge/>
            <w:vAlign w:val="center"/>
            <w:hideMark/>
          </w:tcPr>
          <w:p w14:paraId="23A6C0D3" w14:textId="77777777" w:rsidR="00386852" w:rsidRPr="005F6E8C" w:rsidRDefault="00386852" w:rsidP="00386852">
            <w:pPr>
              <w:spacing w:after="0" w:line="240" w:lineRule="auto"/>
              <w:rPr>
                <w:rFonts w:ascii="Arial" w:eastAsia="Times New Roman" w:hAnsi="Arial" w:cs="Arial"/>
                <w:color w:val="000000"/>
                <w:sz w:val="18"/>
                <w:szCs w:val="18"/>
              </w:rPr>
            </w:pPr>
          </w:p>
        </w:tc>
      </w:tr>
      <w:tr w:rsidR="00386852" w:rsidRPr="005F6E8C" w14:paraId="40EA28FA" w14:textId="77777777" w:rsidTr="00842A1A">
        <w:trPr>
          <w:trHeight w:val="77"/>
        </w:trPr>
        <w:tc>
          <w:tcPr>
            <w:tcW w:w="1639" w:type="dxa"/>
            <w:vMerge/>
            <w:vAlign w:val="center"/>
            <w:hideMark/>
          </w:tcPr>
          <w:p w14:paraId="6962FDE1" w14:textId="77777777" w:rsidR="00386852" w:rsidRPr="005F6E8C" w:rsidRDefault="00386852" w:rsidP="00386852">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15B29C73" w14:textId="77777777" w:rsidR="00386852" w:rsidRPr="005F6E8C" w:rsidRDefault="00386852" w:rsidP="00386852">
            <w:pPr>
              <w:spacing w:after="0" w:line="240" w:lineRule="auto"/>
              <w:rPr>
                <w:rFonts w:ascii="Arial" w:eastAsia="Times New Roman" w:hAnsi="Arial" w:cs="Arial"/>
                <w:sz w:val="18"/>
                <w:szCs w:val="18"/>
              </w:rPr>
            </w:pPr>
            <w:r w:rsidRPr="005F6E8C">
              <w:rPr>
                <w:rFonts w:ascii="Arial" w:eastAsia="Times New Roman" w:hAnsi="Arial" w:cs="Arial"/>
                <w:sz w:val="18"/>
                <w:szCs w:val="18"/>
              </w:rPr>
              <w:t>В полученном документе (справке, сертификате и т.д.) не было ошибок, недочетов</w:t>
            </w:r>
          </w:p>
        </w:tc>
        <w:tc>
          <w:tcPr>
            <w:tcW w:w="677" w:type="dxa"/>
            <w:shd w:val="clear" w:color="auto" w:fill="auto"/>
            <w:noWrap/>
            <w:vAlign w:val="center"/>
            <w:hideMark/>
          </w:tcPr>
          <w:p w14:paraId="002896FD"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4,48</w:t>
            </w:r>
          </w:p>
        </w:tc>
        <w:tc>
          <w:tcPr>
            <w:tcW w:w="567" w:type="dxa"/>
            <w:vMerge/>
            <w:vAlign w:val="center"/>
            <w:hideMark/>
          </w:tcPr>
          <w:p w14:paraId="303505A8" w14:textId="77777777" w:rsidR="00386852" w:rsidRPr="005F6E8C" w:rsidRDefault="00386852" w:rsidP="00386852">
            <w:pPr>
              <w:spacing w:after="0" w:line="240" w:lineRule="auto"/>
              <w:rPr>
                <w:rFonts w:ascii="Arial" w:eastAsia="Times New Roman" w:hAnsi="Arial" w:cs="Arial"/>
                <w:color w:val="000000"/>
                <w:sz w:val="18"/>
                <w:szCs w:val="18"/>
              </w:rPr>
            </w:pPr>
          </w:p>
        </w:tc>
        <w:tc>
          <w:tcPr>
            <w:tcW w:w="958" w:type="dxa"/>
            <w:shd w:val="clear" w:color="auto" w:fill="auto"/>
            <w:noWrap/>
            <w:vAlign w:val="center"/>
            <w:hideMark/>
          </w:tcPr>
          <w:p w14:paraId="7D26DC24"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64,5%</w:t>
            </w:r>
          </w:p>
        </w:tc>
        <w:tc>
          <w:tcPr>
            <w:tcW w:w="1053" w:type="dxa"/>
            <w:vMerge/>
            <w:vAlign w:val="center"/>
            <w:hideMark/>
          </w:tcPr>
          <w:p w14:paraId="56D83EB2" w14:textId="77777777" w:rsidR="00386852" w:rsidRPr="005F6E8C" w:rsidRDefault="00386852" w:rsidP="00386852">
            <w:pPr>
              <w:spacing w:after="0" w:line="240" w:lineRule="auto"/>
              <w:rPr>
                <w:rFonts w:ascii="Arial" w:eastAsia="Times New Roman" w:hAnsi="Arial" w:cs="Arial"/>
                <w:color w:val="000000"/>
                <w:sz w:val="18"/>
                <w:szCs w:val="18"/>
              </w:rPr>
            </w:pPr>
          </w:p>
        </w:tc>
      </w:tr>
      <w:tr w:rsidR="00386852" w:rsidRPr="005F6E8C" w14:paraId="42648949" w14:textId="77777777" w:rsidTr="00842A1A">
        <w:trPr>
          <w:trHeight w:val="77"/>
        </w:trPr>
        <w:tc>
          <w:tcPr>
            <w:tcW w:w="1639" w:type="dxa"/>
            <w:shd w:val="clear" w:color="auto" w:fill="auto"/>
            <w:noWrap/>
            <w:vAlign w:val="center"/>
            <w:hideMark/>
          </w:tcPr>
          <w:p w14:paraId="7232D163" w14:textId="77777777" w:rsidR="00386852" w:rsidRPr="005F6E8C" w:rsidRDefault="00386852" w:rsidP="00386852">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СРОКИ</w:t>
            </w:r>
          </w:p>
        </w:tc>
        <w:tc>
          <w:tcPr>
            <w:tcW w:w="4452" w:type="dxa"/>
            <w:shd w:val="clear" w:color="auto" w:fill="auto"/>
            <w:vAlign w:val="center"/>
            <w:hideMark/>
          </w:tcPr>
          <w:p w14:paraId="2297C99D" w14:textId="77777777" w:rsidR="00386852" w:rsidRPr="005F6E8C" w:rsidRDefault="00386852" w:rsidP="00386852">
            <w:pPr>
              <w:spacing w:after="0" w:line="240" w:lineRule="auto"/>
              <w:rPr>
                <w:rFonts w:ascii="Arial" w:eastAsia="Times New Roman" w:hAnsi="Arial" w:cs="Arial"/>
                <w:sz w:val="18"/>
                <w:szCs w:val="18"/>
              </w:rPr>
            </w:pPr>
            <w:r w:rsidRPr="005F6E8C">
              <w:rPr>
                <w:rFonts w:ascii="Arial" w:eastAsia="Times New Roman" w:hAnsi="Arial" w:cs="Arial"/>
                <w:sz w:val="18"/>
                <w:szCs w:val="18"/>
              </w:rPr>
              <w:t>Полученный документ/электронная услуга была оказана в краткие/установленные сроки</w:t>
            </w:r>
          </w:p>
        </w:tc>
        <w:tc>
          <w:tcPr>
            <w:tcW w:w="677" w:type="dxa"/>
            <w:shd w:val="clear" w:color="auto" w:fill="auto"/>
            <w:noWrap/>
            <w:vAlign w:val="center"/>
            <w:hideMark/>
          </w:tcPr>
          <w:p w14:paraId="341E4F3F"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4,48</w:t>
            </w:r>
          </w:p>
        </w:tc>
        <w:tc>
          <w:tcPr>
            <w:tcW w:w="567" w:type="dxa"/>
            <w:shd w:val="clear" w:color="auto" w:fill="auto"/>
            <w:noWrap/>
            <w:vAlign w:val="center"/>
            <w:hideMark/>
          </w:tcPr>
          <w:p w14:paraId="09D2FB1B"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4,48</w:t>
            </w:r>
          </w:p>
        </w:tc>
        <w:tc>
          <w:tcPr>
            <w:tcW w:w="958" w:type="dxa"/>
            <w:shd w:val="clear" w:color="auto" w:fill="auto"/>
            <w:noWrap/>
            <w:vAlign w:val="center"/>
            <w:hideMark/>
          </w:tcPr>
          <w:p w14:paraId="7DF7FEC4"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64,5%</w:t>
            </w:r>
          </w:p>
        </w:tc>
        <w:tc>
          <w:tcPr>
            <w:tcW w:w="1053" w:type="dxa"/>
            <w:shd w:val="clear" w:color="auto" w:fill="auto"/>
            <w:noWrap/>
            <w:vAlign w:val="center"/>
            <w:hideMark/>
          </w:tcPr>
          <w:p w14:paraId="2DF59BBE"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64,5%</w:t>
            </w:r>
          </w:p>
        </w:tc>
      </w:tr>
      <w:tr w:rsidR="00386852" w:rsidRPr="005F6E8C" w14:paraId="32C87EF8" w14:textId="77777777" w:rsidTr="00842A1A">
        <w:trPr>
          <w:trHeight w:val="77"/>
        </w:trPr>
        <w:tc>
          <w:tcPr>
            <w:tcW w:w="1639" w:type="dxa"/>
            <w:vMerge w:val="restart"/>
            <w:shd w:val="clear" w:color="auto" w:fill="auto"/>
            <w:noWrap/>
            <w:vAlign w:val="center"/>
            <w:hideMark/>
          </w:tcPr>
          <w:p w14:paraId="167FC9BE" w14:textId="77777777" w:rsidR="00386852" w:rsidRPr="005F6E8C" w:rsidRDefault="00386852" w:rsidP="00386852">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ЗАТРАТЫ</w:t>
            </w:r>
          </w:p>
        </w:tc>
        <w:tc>
          <w:tcPr>
            <w:tcW w:w="4452" w:type="dxa"/>
            <w:shd w:val="clear" w:color="auto" w:fill="auto"/>
            <w:vAlign w:val="center"/>
            <w:hideMark/>
          </w:tcPr>
          <w:p w14:paraId="3F6B485A" w14:textId="77777777" w:rsidR="00386852" w:rsidRPr="005F6E8C" w:rsidRDefault="00386852" w:rsidP="00386852">
            <w:pPr>
              <w:spacing w:after="0" w:line="240" w:lineRule="auto"/>
              <w:rPr>
                <w:rFonts w:ascii="Arial" w:eastAsia="Times New Roman" w:hAnsi="Arial" w:cs="Arial"/>
                <w:sz w:val="18"/>
                <w:szCs w:val="18"/>
              </w:rPr>
            </w:pPr>
            <w:r w:rsidRPr="005F6E8C">
              <w:rPr>
                <w:rFonts w:ascii="Arial" w:eastAsia="Times New Roman" w:hAnsi="Arial" w:cs="Arial"/>
                <w:sz w:val="18"/>
                <w:szCs w:val="18"/>
              </w:rPr>
              <w:t>Сумма затраты приемлема</w:t>
            </w:r>
          </w:p>
        </w:tc>
        <w:tc>
          <w:tcPr>
            <w:tcW w:w="677" w:type="dxa"/>
            <w:shd w:val="clear" w:color="auto" w:fill="auto"/>
            <w:noWrap/>
            <w:vAlign w:val="center"/>
            <w:hideMark/>
          </w:tcPr>
          <w:p w14:paraId="11C385BB"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567" w:type="dxa"/>
            <w:vMerge w:val="restart"/>
            <w:shd w:val="clear" w:color="auto" w:fill="auto"/>
            <w:noWrap/>
            <w:vAlign w:val="center"/>
            <w:hideMark/>
          </w:tcPr>
          <w:p w14:paraId="14EE1307"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4,74</w:t>
            </w:r>
          </w:p>
        </w:tc>
        <w:tc>
          <w:tcPr>
            <w:tcW w:w="958" w:type="dxa"/>
            <w:shd w:val="clear" w:color="auto" w:fill="auto"/>
            <w:noWrap/>
            <w:vAlign w:val="center"/>
            <w:hideMark/>
          </w:tcPr>
          <w:p w14:paraId="0C5CC0F3"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1053" w:type="dxa"/>
            <w:vMerge w:val="restart"/>
            <w:shd w:val="clear" w:color="auto" w:fill="auto"/>
            <w:noWrap/>
            <w:vAlign w:val="center"/>
            <w:hideMark/>
          </w:tcPr>
          <w:p w14:paraId="5D62CFBD"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83,9%</w:t>
            </w:r>
          </w:p>
        </w:tc>
      </w:tr>
      <w:tr w:rsidR="00386852" w:rsidRPr="005F6E8C" w14:paraId="2DD6A080" w14:textId="77777777" w:rsidTr="00842A1A">
        <w:trPr>
          <w:trHeight w:val="77"/>
        </w:trPr>
        <w:tc>
          <w:tcPr>
            <w:tcW w:w="1639" w:type="dxa"/>
            <w:vMerge/>
            <w:vAlign w:val="center"/>
            <w:hideMark/>
          </w:tcPr>
          <w:p w14:paraId="50BBCCDB" w14:textId="77777777" w:rsidR="00386852" w:rsidRPr="005F6E8C" w:rsidRDefault="00386852" w:rsidP="00386852">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4FAEC274" w14:textId="77777777" w:rsidR="00386852" w:rsidRPr="005F6E8C" w:rsidRDefault="00386852" w:rsidP="00386852">
            <w:pPr>
              <w:spacing w:after="0" w:line="240" w:lineRule="auto"/>
              <w:rPr>
                <w:rFonts w:ascii="Arial" w:eastAsia="Times New Roman" w:hAnsi="Arial" w:cs="Arial"/>
                <w:sz w:val="18"/>
                <w:szCs w:val="18"/>
              </w:rPr>
            </w:pPr>
            <w:r w:rsidRPr="005F6E8C">
              <w:rPr>
                <w:rFonts w:ascii="Arial" w:eastAsia="Times New Roman" w:hAnsi="Arial" w:cs="Arial"/>
                <w:sz w:val="18"/>
                <w:szCs w:val="18"/>
              </w:rPr>
              <w:t>Способ оплаты был понятным и удобным</w:t>
            </w:r>
          </w:p>
        </w:tc>
        <w:tc>
          <w:tcPr>
            <w:tcW w:w="677" w:type="dxa"/>
            <w:shd w:val="clear" w:color="auto" w:fill="auto"/>
            <w:noWrap/>
            <w:vAlign w:val="center"/>
            <w:hideMark/>
          </w:tcPr>
          <w:p w14:paraId="7E66AE42"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567" w:type="dxa"/>
            <w:vMerge/>
            <w:vAlign w:val="center"/>
            <w:hideMark/>
          </w:tcPr>
          <w:p w14:paraId="44381D2D" w14:textId="77777777" w:rsidR="00386852" w:rsidRPr="005F6E8C" w:rsidRDefault="00386852" w:rsidP="00386852">
            <w:pPr>
              <w:spacing w:after="0" w:line="240" w:lineRule="auto"/>
              <w:rPr>
                <w:rFonts w:ascii="Arial" w:eastAsia="Times New Roman" w:hAnsi="Arial" w:cs="Arial"/>
                <w:color w:val="000000"/>
                <w:sz w:val="18"/>
                <w:szCs w:val="18"/>
              </w:rPr>
            </w:pPr>
          </w:p>
        </w:tc>
        <w:tc>
          <w:tcPr>
            <w:tcW w:w="958" w:type="dxa"/>
            <w:shd w:val="clear" w:color="auto" w:fill="auto"/>
            <w:noWrap/>
            <w:vAlign w:val="center"/>
            <w:hideMark/>
          </w:tcPr>
          <w:p w14:paraId="37C42349"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1053" w:type="dxa"/>
            <w:vMerge/>
            <w:vAlign w:val="center"/>
            <w:hideMark/>
          </w:tcPr>
          <w:p w14:paraId="7A8A7C7C" w14:textId="77777777" w:rsidR="00386852" w:rsidRPr="005F6E8C" w:rsidRDefault="00386852" w:rsidP="00386852">
            <w:pPr>
              <w:spacing w:after="0" w:line="240" w:lineRule="auto"/>
              <w:rPr>
                <w:rFonts w:ascii="Arial" w:eastAsia="Times New Roman" w:hAnsi="Arial" w:cs="Arial"/>
                <w:color w:val="000000"/>
                <w:sz w:val="18"/>
                <w:szCs w:val="18"/>
              </w:rPr>
            </w:pPr>
          </w:p>
        </w:tc>
      </w:tr>
      <w:tr w:rsidR="00386852" w:rsidRPr="005F6E8C" w14:paraId="44C90686" w14:textId="77777777" w:rsidTr="00842A1A">
        <w:trPr>
          <w:trHeight w:val="77"/>
        </w:trPr>
        <w:tc>
          <w:tcPr>
            <w:tcW w:w="1639" w:type="dxa"/>
            <w:vMerge/>
            <w:vAlign w:val="center"/>
            <w:hideMark/>
          </w:tcPr>
          <w:p w14:paraId="1DD8274B" w14:textId="77777777" w:rsidR="00386852" w:rsidRPr="005F6E8C" w:rsidRDefault="00386852" w:rsidP="00386852">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08682517" w14:textId="77777777" w:rsidR="00386852" w:rsidRPr="005F6E8C" w:rsidRDefault="00386852" w:rsidP="00386852">
            <w:pPr>
              <w:spacing w:after="0" w:line="240" w:lineRule="auto"/>
              <w:rPr>
                <w:rFonts w:ascii="Arial" w:eastAsia="Times New Roman" w:hAnsi="Arial" w:cs="Arial"/>
                <w:sz w:val="18"/>
                <w:szCs w:val="18"/>
              </w:rPr>
            </w:pPr>
            <w:r w:rsidRPr="005F6E8C">
              <w:rPr>
                <w:rFonts w:ascii="Arial" w:eastAsia="Times New Roman" w:hAnsi="Arial" w:cs="Arial"/>
                <w:sz w:val="18"/>
                <w:szCs w:val="18"/>
              </w:rPr>
              <w:t>Я не понес дополнительных затрат на получение услуги</w:t>
            </w:r>
          </w:p>
        </w:tc>
        <w:tc>
          <w:tcPr>
            <w:tcW w:w="677" w:type="dxa"/>
            <w:shd w:val="clear" w:color="auto" w:fill="auto"/>
            <w:noWrap/>
            <w:vAlign w:val="center"/>
            <w:hideMark/>
          </w:tcPr>
          <w:p w14:paraId="1E63A9B7"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4,74</w:t>
            </w:r>
          </w:p>
        </w:tc>
        <w:tc>
          <w:tcPr>
            <w:tcW w:w="567" w:type="dxa"/>
            <w:vMerge/>
            <w:vAlign w:val="center"/>
            <w:hideMark/>
          </w:tcPr>
          <w:p w14:paraId="70729A75" w14:textId="77777777" w:rsidR="00386852" w:rsidRPr="005F6E8C" w:rsidRDefault="00386852" w:rsidP="00386852">
            <w:pPr>
              <w:spacing w:after="0" w:line="240" w:lineRule="auto"/>
              <w:rPr>
                <w:rFonts w:ascii="Arial" w:eastAsia="Times New Roman" w:hAnsi="Arial" w:cs="Arial"/>
                <w:color w:val="000000"/>
                <w:sz w:val="18"/>
                <w:szCs w:val="18"/>
              </w:rPr>
            </w:pPr>
          </w:p>
        </w:tc>
        <w:tc>
          <w:tcPr>
            <w:tcW w:w="958" w:type="dxa"/>
            <w:shd w:val="clear" w:color="auto" w:fill="auto"/>
            <w:noWrap/>
            <w:vAlign w:val="center"/>
            <w:hideMark/>
          </w:tcPr>
          <w:p w14:paraId="779C778E"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83,9%</w:t>
            </w:r>
          </w:p>
        </w:tc>
        <w:tc>
          <w:tcPr>
            <w:tcW w:w="1053" w:type="dxa"/>
            <w:vMerge/>
            <w:vAlign w:val="center"/>
            <w:hideMark/>
          </w:tcPr>
          <w:p w14:paraId="48A388EF" w14:textId="77777777" w:rsidR="00386852" w:rsidRPr="005F6E8C" w:rsidRDefault="00386852" w:rsidP="00386852">
            <w:pPr>
              <w:spacing w:after="0" w:line="240" w:lineRule="auto"/>
              <w:rPr>
                <w:rFonts w:ascii="Arial" w:eastAsia="Times New Roman" w:hAnsi="Arial" w:cs="Arial"/>
                <w:color w:val="000000"/>
                <w:sz w:val="18"/>
                <w:szCs w:val="18"/>
              </w:rPr>
            </w:pPr>
          </w:p>
        </w:tc>
      </w:tr>
      <w:tr w:rsidR="00386852" w:rsidRPr="005F6E8C" w14:paraId="20E6952E" w14:textId="77777777" w:rsidTr="00842A1A">
        <w:trPr>
          <w:trHeight w:val="77"/>
        </w:trPr>
        <w:tc>
          <w:tcPr>
            <w:tcW w:w="1639" w:type="dxa"/>
            <w:vMerge/>
            <w:vAlign w:val="center"/>
            <w:hideMark/>
          </w:tcPr>
          <w:p w14:paraId="6F0C2A61" w14:textId="77777777" w:rsidR="00386852" w:rsidRPr="005F6E8C" w:rsidRDefault="00386852" w:rsidP="00386852">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40C2B410" w14:textId="77777777" w:rsidR="00386852" w:rsidRPr="005F6E8C" w:rsidRDefault="00386852" w:rsidP="00386852">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Я не понес никаких дополнительных, неофициальных затрат на получение услуги</w:t>
            </w:r>
          </w:p>
        </w:tc>
        <w:tc>
          <w:tcPr>
            <w:tcW w:w="677" w:type="dxa"/>
            <w:shd w:val="clear" w:color="auto" w:fill="auto"/>
            <w:noWrap/>
            <w:vAlign w:val="center"/>
            <w:hideMark/>
          </w:tcPr>
          <w:p w14:paraId="0882A827"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4,74</w:t>
            </w:r>
          </w:p>
        </w:tc>
        <w:tc>
          <w:tcPr>
            <w:tcW w:w="567" w:type="dxa"/>
            <w:vMerge/>
            <w:vAlign w:val="center"/>
            <w:hideMark/>
          </w:tcPr>
          <w:p w14:paraId="17798795" w14:textId="77777777" w:rsidR="00386852" w:rsidRPr="005F6E8C" w:rsidRDefault="00386852" w:rsidP="00386852">
            <w:pPr>
              <w:spacing w:after="0" w:line="240" w:lineRule="auto"/>
              <w:rPr>
                <w:rFonts w:ascii="Arial" w:eastAsia="Times New Roman" w:hAnsi="Arial" w:cs="Arial"/>
                <w:color w:val="000000"/>
                <w:sz w:val="18"/>
                <w:szCs w:val="18"/>
              </w:rPr>
            </w:pPr>
          </w:p>
        </w:tc>
        <w:tc>
          <w:tcPr>
            <w:tcW w:w="958" w:type="dxa"/>
            <w:shd w:val="clear" w:color="auto" w:fill="auto"/>
            <w:noWrap/>
            <w:vAlign w:val="center"/>
            <w:hideMark/>
          </w:tcPr>
          <w:p w14:paraId="2C532770"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83,9%</w:t>
            </w:r>
          </w:p>
        </w:tc>
        <w:tc>
          <w:tcPr>
            <w:tcW w:w="1053" w:type="dxa"/>
            <w:vMerge/>
            <w:vAlign w:val="center"/>
            <w:hideMark/>
          </w:tcPr>
          <w:p w14:paraId="0D1CB208" w14:textId="77777777" w:rsidR="00386852" w:rsidRPr="005F6E8C" w:rsidRDefault="00386852" w:rsidP="00386852">
            <w:pPr>
              <w:spacing w:after="0" w:line="240" w:lineRule="auto"/>
              <w:rPr>
                <w:rFonts w:ascii="Arial" w:eastAsia="Times New Roman" w:hAnsi="Arial" w:cs="Arial"/>
                <w:color w:val="000000"/>
                <w:sz w:val="18"/>
                <w:szCs w:val="18"/>
              </w:rPr>
            </w:pPr>
          </w:p>
        </w:tc>
      </w:tr>
      <w:tr w:rsidR="00386852" w:rsidRPr="005F6E8C" w14:paraId="6193342A" w14:textId="77777777" w:rsidTr="00842A1A">
        <w:trPr>
          <w:trHeight w:val="77"/>
        </w:trPr>
        <w:tc>
          <w:tcPr>
            <w:tcW w:w="1639" w:type="dxa"/>
            <w:shd w:val="clear" w:color="auto" w:fill="auto"/>
            <w:vAlign w:val="center"/>
            <w:hideMark/>
          </w:tcPr>
          <w:p w14:paraId="3AAF4612" w14:textId="77777777" w:rsidR="00386852" w:rsidRPr="005F6E8C" w:rsidRDefault="00386852" w:rsidP="00386852">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РЕЗУЛЬТАТ ОКАЗАНИЯ УСЛУГИ</w:t>
            </w:r>
          </w:p>
        </w:tc>
        <w:tc>
          <w:tcPr>
            <w:tcW w:w="4452" w:type="dxa"/>
            <w:shd w:val="clear" w:color="auto" w:fill="auto"/>
            <w:vAlign w:val="center"/>
            <w:hideMark/>
          </w:tcPr>
          <w:p w14:paraId="711FF55B" w14:textId="77777777" w:rsidR="00386852" w:rsidRPr="005F6E8C" w:rsidRDefault="00386852" w:rsidP="00386852">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Результат оказанной услуги полностью удовлетворяет (полученный документ, справка, пособие, разрешение и т.д.)</w:t>
            </w:r>
          </w:p>
        </w:tc>
        <w:tc>
          <w:tcPr>
            <w:tcW w:w="677" w:type="dxa"/>
            <w:shd w:val="clear" w:color="auto" w:fill="auto"/>
            <w:noWrap/>
            <w:vAlign w:val="center"/>
            <w:hideMark/>
          </w:tcPr>
          <w:p w14:paraId="72149592"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4,61</w:t>
            </w:r>
          </w:p>
        </w:tc>
        <w:tc>
          <w:tcPr>
            <w:tcW w:w="567" w:type="dxa"/>
            <w:shd w:val="clear" w:color="auto" w:fill="auto"/>
            <w:noWrap/>
            <w:vAlign w:val="center"/>
            <w:hideMark/>
          </w:tcPr>
          <w:p w14:paraId="1ABB0970"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4,61</w:t>
            </w:r>
          </w:p>
        </w:tc>
        <w:tc>
          <w:tcPr>
            <w:tcW w:w="958" w:type="dxa"/>
            <w:shd w:val="clear" w:color="auto" w:fill="auto"/>
            <w:noWrap/>
            <w:vAlign w:val="center"/>
            <w:hideMark/>
          </w:tcPr>
          <w:p w14:paraId="1465C9DC"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71,0%</w:t>
            </w:r>
          </w:p>
        </w:tc>
        <w:tc>
          <w:tcPr>
            <w:tcW w:w="1053" w:type="dxa"/>
            <w:shd w:val="clear" w:color="auto" w:fill="auto"/>
            <w:noWrap/>
            <w:vAlign w:val="center"/>
            <w:hideMark/>
          </w:tcPr>
          <w:p w14:paraId="1FFDAAEE"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71,0%</w:t>
            </w:r>
          </w:p>
        </w:tc>
      </w:tr>
      <w:tr w:rsidR="00386852" w:rsidRPr="005F6E8C" w14:paraId="54653D55" w14:textId="77777777" w:rsidTr="00842A1A">
        <w:trPr>
          <w:trHeight w:val="77"/>
        </w:trPr>
        <w:tc>
          <w:tcPr>
            <w:tcW w:w="1639" w:type="dxa"/>
            <w:shd w:val="clear" w:color="auto" w:fill="auto"/>
            <w:noWrap/>
            <w:vAlign w:val="bottom"/>
            <w:hideMark/>
          </w:tcPr>
          <w:p w14:paraId="674528F0" w14:textId="77777777" w:rsidR="00386852" w:rsidRPr="005F6E8C" w:rsidRDefault="00386852" w:rsidP="00386852">
            <w:pPr>
              <w:spacing w:after="0" w:line="240" w:lineRule="auto"/>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 </w:t>
            </w:r>
          </w:p>
        </w:tc>
        <w:tc>
          <w:tcPr>
            <w:tcW w:w="4452" w:type="dxa"/>
            <w:shd w:val="clear" w:color="auto" w:fill="auto"/>
            <w:noWrap/>
            <w:vAlign w:val="center"/>
            <w:hideMark/>
          </w:tcPr>
          <w:p w14:paraId="63407ECA" w14:textId="77777777" w:rsidR="00386852" w:rsidRPr="005F6E8C" w:rsidRDefault="00386852" w:rsidP="00386852">
            <w:pPr>
              <w:spacing w:after="0" w:line="240" w:lineRule="auto"/>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СРЕДНИЙ БАЛЛ</w:t>
            </w:r>
          </w:p>
        </w:tc>
        <w:tc>
          <w:tcPr>
            <w:tcW w:w="677" w:type="dxa"/>
            <w:shd w:val="clear" w:color="auto" w:fill="auto"/>
            <w:noWrap/>
            <w:vAlign w:val="center"/>
            <w:hideMark/>
          </w:tcPr>
          <w:p w14:paraId="3C4CF209" w14:textId="77777777" w:rsidR="00386852" w:rsidRPr="005F6E8C" w:rsidRDefault="00386852" w:rsidP="00386852">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 </w:t>
            </w:r>
          </w:p>
        </w:tc>
        <w:tc>
          <w:tcPr>
            <w:tcW w:w="567" w:type="dxa"/>
            <w:shd w:val="clear" w:color="auto" w:fill="auto"/>
            <w:noWrap/>
            <w:vAlign w:val="center"/>
            <w:hideMark/>
          </w:tcPr>
          <w:p w14:paraId="6EEE1743" w14:textId="77777777" w:rsidR="00386852" w:rsidRPr="005F6E8C" w:rsidRDefault="00386852" w:rsidP="00386852">
            <w:pPr>
              <w:spacing w:after="0" w:line="240" w:lineRule="auto"/>
              <w:jc w:val="center"/>
              <w:rPr>
                <w:rFonts w:ascii="Arial" w:eastAsia="Times New Roman" w:hAnsi="Arial" w:cs="Arial"/>
                <w:b/>
                <w:bCs/>
                <w:color w:val="FF0000"/>
                <w:sz w:val="18"/>
                <w:szCs w:val="18"/>
              </w:rPr>
            </w:pPr>
            <w:r w:rsidRPr="005F6E8C">
              <w:rPr>
                <w:rFonts w:ascii="Arial" w:eastAsia="Times New Roman" w:hAnsi="Arial" w:cs="Arial"/>
                <w:b/>
                <w:bCs/>
                <w:color w:val="FF0000"/>
                <w:sz w:val="18"/>
                <w:szCs w:val="18"/>
              </w:rPr>
              <w:t>4,55</w:t>
            </w:r>
          </w:p>
        </w:tc>
        <w:tc>
          <w:tcPr>
            <w:tcW w:w="958" w:type="dxa"/>
            <w:shd w:val="clear" w:color="auto" w:fill="auto"/>
            <w:noWrap/>
            <w:vAlign w:val="center"/>
            <w:hideMark/>
          </w:tcPr>
          <w:p w14:paraId="3EFF56EE"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1053" w:type="dxa"/>
            <w:shd w:val="clear" w:color="auto" w:fill="auto"/>
            <w:noWrap/>
            <w:vAlign w:val="center"/>
            <w:hideMark/>
          </w:tcPr>
          <w:p w14:paraId="64B6D062" w14:textId="77777777" w:rsidR="00386852" w:rsidRPr="005F6E8C" w:rsidRDefault="00386852" w:rsidP="00386852">
            <w:pPr>
              <w:spacing w:after="0" w:line="240" w:lineRule="auto"/>
              <w:jc w:val="center"/>
              <w:rPr>
                <w:rFonts w:ascii="Arial" w:eastAsia="Times New Roman" w:hAnsi="Arial" w:cs="Arial"/>
                <w:b/>
                <w:bCs/>
                <w:color w:val="FF0000"/>
                <w:sz w:val="18"/>
                <w:szCs w:val="18"/>
              </w:rPr>
            </w:pPr>
            <w:r w:rsidRPr="005F6E8C">
              <w:rPr>
                <w:rFonts w:ascii="Arial" w:eastAsia="Times New Roman" w:hAnsi="Arial" w:cs="Arial"/>
                <w:b/>
                <w:bCs/>
                <w:color w:val="FF0000"/>
                <w:sz w:val="18"/>
                <w:szCs w:val="18"/>
              </w:rPr>
              <w:t>71,4%</w:t>
            </w:r>
          </w:p>
        </w:tc>
      </w:tr>
      <w:tr w:rsidR="00842A1A" w:rsidRPr="005F6E8C" w14:paraId="1349BAB8" w14:textId="77777777" w:rsidTr="00842A1A">
        <w:trPr>
          <w:trHeight w:val="77"/>
        </w:trPr>
        <w:tc>
          <w:tcPr>
            <w:tcW w:w="1639" w:type="dxa"/>
            <w:shd w:val="clear" w:color="auto" w:fill="auto"/>
            <w:noWrap/>
            <w:vAlign w:val="bottom"/>
          </w:tcPr>
          <w:p w14:paraId="0E759EBC" w14:textId="77777777" w:rsidR="00842A1A" w:rsidRPr="005F6E8C" w:rsidRDefault="00842A1A" w:rsidP="00842A1A">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noWrap/>
            <w:vAlign w:val="center"/>
          </w:tcPr>
          <w:p w14:paraId="51575176" w14:textId="3BD3513B" w:rsidR="00842A1A" w:rsidRPr="005F6E8C" w:rsidRDefault="00842A1A" w:rsidP="00842A1A">
            <w:pPr>
              <w:spacing w:after="0" w:line="240" w:lineRule="auto"/>
              <w:rPr>
                <w:rFonts w:ascii="Arial" w:eastAsia="Times New Roman" w:hAnsi="Arial" w:cs="Arial"/>
                <w:b/>
                <w:bCs/>
                <w:color w:val="306785" w:themeColor="accent1" w:themeShade="BF"/>
                <w:sz w:val="18"/>
                <w:szCs w:val="18"/>
              </w:rPr>
            </w:pPr>
            <w:r w:rsidRPr="005F6E8C">
              <w:rPr>
                <w:rFonts w:ascii="Arial" w:hAnsi="Arial" w:cs="Arial"/>
                <w:b/>
                <w:bCs/>
                <w:color w:val="306785" w:themeColor="accent1" w:themeShade="BF"/>
                <w:sz w:val="18"/>
                <w:szCs w:val="18"/>
                <w:lang w:val="ru-RU"/>
              </w:rPr>
              <w:t>Порталы «электронного правительства» и «электронного лицензирования»</w:t>
            </w:r>
          </w:p>
        </w:tc>
        <w:tc>
          <w:tcPr>
            <w:tcW w:w="677" w:type="dxa"/>
            <w:shd w:val="clear" w:color="auto" w:fill="auto"/>
            <w:noWrap/>
            <w:vAlign w:val="center"/>
          </w:tcPr>
          <w:p w14:paraId="1DDCFA6E" w14:textId="77777777" w:rsidR="00842A1A" w:rsidRPr="005F6E8C" w:rsidRDefault="00842A1A" w:rsidP="00842A1A">
            <w:pPr>
              <w:spacing w:after="0" w:line="240" w:lineRule="auto"/>
              <w:jc w:val="center"/>
              <w:rPr>
                <w:rFonts w:ascii="Arial" w:eastAsia="Times New Roman" w:hAnsi="Arial" w:cs="Arial"/>
                <w:b/>
                <w:bCs/>
                <w:color w:val="306785" w:themeColor="accent1" w:themeShade="BF"/>
                <w:sz w:val="18"/>
                <w:szCs w:val="18"/>
              </w:rPr>
            </w:pPr>
          </w:p>
        </w:tc>
        <w:tc>
          <w:tcPr>
            <w:tcW w:w="567" w:type="dxa"/>
            <w:shd w:val="clear" w:color="auto" w:fill="auto"/>
            <w:noWrap/>
            <w:vAlign w:val="center"/>
          </w:tcPr>
          <w:p w14:paraId="41800A47" w14:textId="6E84966E" w:rsidR="00842A1A" w:rsidRPr="005F6E8C" w:rsidRDefault="00842A1A" w:rsidP="00842A1A">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4,48</w:t>
            </w:r>
          </w:p>
        </w:tc>
        <w:tc>
          <w:tcPr>
            <w:tcW w:w="958" w:type="dxa"/>
            <w:shd w:val="clear" w:color="auto" w:fill="auto"/>
            <w:noWrap/>
            <w:vAlign w:val="center"/>
          </w:tcPr>
          <w:p w14:paraId="68172819" w14:textId="77777777" w:rsidR="00842A1A" w:rsidRPr="005F6E8C" w:rsidRDefault="00842A1A" w:rsidP="00842A1A">
            <w:pPr>
              <w:spacing w:after="0" w:line="240" w:lineRule="auto"/>
              <w:jc w:val="center"/>
              <w:rPr>
                <w:rFonts w:ascii="Arial" w:eastAsia="Times New Roman" w:hAnsi="Arial" w:cs="Arial"/>
                <w:color w:val="306785" w:themeColor="accent1" w:themeShade="BF"/>
                <w:sz w:val="18"/>
                <w:szCs w:val="18"/>
              </w:rPr>
            </w:pPr>
          </w:p>
        </w:tc>
        <w:tc>
          <w:tcPr>
            <w:tcW w:w="1053" w:type="dxa"/>
            <w:shd w:val="clear" w:color="auto" w:fill="auto"/>
            <w:noWrap/>
            <w:vAlign w:val="center"/>
          </w:tcPr>
          <w:p w14:paraId="5B6A2CE9" w14:textId="1B8E912B" w:rsidR="00842A1A" w:rsidRPr="005F6E8C" w:rsidRDefault="00842A1A" w:rsidP="00842A1A">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70,7%</w:t>
            </w:r>
          </w:p>
        </w:tc>
      </w:tr>
      <w:tr w:rsidR="00842A1A" w:rsidRPr="005F6E8C" w14:paraId="0F5E41C6" w14:textId="77777777" w:rsidTr="00842A1A">
        <w:trPr>
          <w:trHeight w:val="77"/>
        </w:trPr>
        <w:tc>
          <w:tcPr>
            <w:tcW w:w="1639" w:type="dxa"/>
            <w:shd w:val="clear" w:color="auto" w:fill="auto"/>
            <w:noWrap/>
            <w:vAlign w:val="bottom"/>
          </w:tcPr>
          <w:p w14:paraId="5354C8D6" w14:textId="77777777" w:rsidR="00842A1A" w:rsidRPr="005F6E8C" w:rsidRDefault="00842A1A" w:rsidP="00842A1A">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noWrap/>
            <w:vAlign w:val="center"/>
          </w:tcPr>
          <w:p w14:paraId="76A99886" w14:textId="42FF5280" w:rsidR="00842A1A" w:rsidRPr="005F6E8C" w:rsidRDefault="00842A1A" w:rsidP="00842A1A">
            <w:pPr>
              <w:spacing w:after="0"/>
              <w:rPr>
                <w:rFonts w:ascii="Arial" w:hAnsi="Arial" w:cs="Arial"/>
                <w:b/>
                <w:bCs/>
                <w:color w:val="306785" w:themeColor="accent1" w:themeShade="BF"/>
                <w:sz w:val="18"/>
                <w:szCs w:val="18"/>
                <w:lang w:val="ru-RU"/>
              </w:rPr>
            </w:pPr>
            <w:r w:rsidRPr="005F6E8C">
              <w:rPr>
                <w:rFonts w:ascii="Arial" w:hAnsi="Arial" w:cs="Arial"/>
                <w:b/>
                <w:bCs/>
                <w:color w:val="306785" w:themeColor="accent1" w:themeShade="BF"/>
                <w:sz w:val="18"/>
                <w:szCs w:val="18"/>
                <w:lang w:val="ru-RU"/>
              </w:rPr>
              <w:t>Уполномоченный государственный орган</w:t>
            </w:r>
          </w:p>
        </w:tc>
        <w:tc>
          <w:tcPr>
            <w:tcW w:w="677" w:type="dxa"/>
            <w:shd w:val="clear" w:color="auto" w:fill="auto"/>
            <w:noWrap/>
            <w:vAlign w:val="center"/>
          </w:tcPr>
          <w:p w14:paraId="634D4443" w14:textId="77777777" w:rsidR="00842A1A" w:rsidRPr="005F6E8C" w:rsidRDefault="00842A1A" w:rsidP="00842A1A">
            <w:pPr>
              <w:spacing w:after="0" w:line="240" w:lineRule="auto"/>
              <w:jc w:val="center"/>
              <w:rPr>
                <w:rFonts w:ascii="Arial" w:eastAsia="Times New Roman" w:hAnsi="Arial" w:cs="Arial"/>
                <w:b/>
                <w:bCs/>
                <w:color w:val="306785" w:themeColor="accent1" w:themeShade="BF"/>
                <w:sz w:val="18"/>
                <w:szCs w:val="18"/>
              </w:rPr>
            </w:pPr>
          </w:p>
        </w:tc>
        <w:tc>
          <w:tcPr>
            <w:tcW w:w="567" w:type="dxa"/>
            <w:shd w:val="clear" w:color="auto" w:fill="auto"/>
            <w:noWrap/>
            <w:vAlign w:val="center"/>
          </w:tcPr>
          <w:p w14:paraId="2640BAA6" w14:textId="46D46587" w:rsidR="00842A1A" w:rsidRPr="005F6E8C" w:rsidRDefault="00842A1A" w:rsidP="00842A1A">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4,58</w:t>
            </w:r>
          </w:p>
        </w:tc>
        <w:tc>
          <w:tcPr>
            <w:tcW w:w="958" w:type="dxa"/>
            <w:shd w:val="clear" w:color="auto" w:fill="auto"/>
            <w:noWrap/>
            <w:vAlign w:val="center"/>
          </w:tcPr>
          <w:p w14:paraId="1C4532E5" w14:textId="77777777" w:rsidR="00842A1A" w:rsidRPr="005F6E8C" w:rsidRDefault="00842A1A" w:rsidP="00842A1A">
            <w:pPr>
              <w:spacing w:after="0" w:line="240" w:lineRule="auto"/>
              <w:jc w:val="center"/>
              <w:rPr>
                <w:rFonts w:ascii="Arial" w:eastAsia="Times New Roman" w:hAnsi="Arial" w:cs="Arial"/>
                <w:color w:val="306785" w:themeColor="accent1" w:themeShade="BF"/>
                <w:sz w:val="18"/>
                <w:szCs w:val="18"/>
              </w:rPr>
            </w:pPr>
          </w:p>
        </w:tc>
        <w:tc>
          <w:tcPr>
            <w:tcW w:w="1053" w:type="dxa"/>
            <w:shd w:val="clear" w:color="auto" w:fill="auto"/>
            <w:noWrap/>
            <w:vAlign w:val="center"/>
          </w:tcPr>
          <w:p w14:paraId="25BE44B3" w14:textId="43826084" w:rsidR="00842A1A" w:rsidRPr="005F6E8C" w:rsidRDefault="00842A1A" w:rsidP="00842A1A">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71,0%</w:t>
            </w:r>
          </w:p>
        </w:tc>
      </w:tr>
    </w:tbl>
    <w:p w14:paraId="6394E319" w14:textId="023EE8CF"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Доступность и удобство</w:t>
      </w:r>
      <w:r w:rsidRPr="005F6E8C">
        <w:rPr>
          <w:rFonts w:ascii="Arial" w:hAnsi="Arial" w:cs="Arial"/>
          <w:sz w:val="24"/>
          <w:szCs w:val="24"/>
          <w:lang w:val="ru-RU"/>
        </w:rPr>
        <w:t xml:space="preserve"> регистрации, авторизации на портале «электронного правительства», а также использование ЭЦП ключа услугополучатели оценили высоко – 4,</w:t>
      </w:r>
      <w:r w:rsidR="00AF6155" w:rsidRPr="005F6E8C">
        <w:rPr>
          <w:rFonts w:ascii="Arial" w:hAnsi="Arial" w:cs="Arial"/>
          <w:sz w:val="24"/>
          <w:szCs w:val="24"/>
          <w:lang w:val="ru-RU"/>
        </w:rPr>
        <w:t>48</w:t>
      </w:r>
      <w:r w:rsidRPr="005F6E8C">
        <w:rPr>
          <w:rFonts w:ascii="Arial" w:hAnsi="Arial" w:cs="Arial"/>
          <w:sz w:val="24"/>
          <w:szCs w:val="24"/>
          <w:lang w:val="ru-RU"/>
        </w:rPr>
        <w:t xml:space="preserve"> балла и уровень удовлетворенности </w:t>
      </w:r>
      <w:r w:rsidR="00AF6155" w:rsidRPr="005F6E8C">
        <w:rPr>
          <w:rFonts w:ascii="Arial" w:hAnsi="Arial" w:cs="Arial"/>
          <w:sz w:val="24"/>
          <w:szCs w:val="24"/>
          <w:lang w:val="ru-RU"/>
        </w:rPr>
        <w:t>73,4</w:t>
      </w:r>
      <w:r w:rsidRPr="005F6E8C">
        <w:rPr>
          <w:rFonts w:ascii="Arial" w:hAnsi="Arial" w:cs="Arial"/>
          <w:sz w:val="24"/>
          <w:szCs w:val="24"/>
          <w:lang w:val="ru-RU"/>
        </w:rPr>
        <w:t>%.</w:t>
      </w:r>
    </w:p>
    <w:p w14:paraId="61D9116B" w14:textId="6C27C596"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Информация</w:t>
      </w:r>
      <w:r w:rsidRPr="005F6E8C">
        <w:rPr>
          <w:rFonts w:ascii="Arial" w:hAnsi="Arial" w:cs="Arial"/>
          <w:sz w:val="24"/>
          <w:szCs w:val="24"/>
          <w:lang w:val="ru-RU"/>
        </w:rPr>
        <w:t>, предоставленная на портале, была оценена на 4,</w:t>
      </w:r>
      <w:r w:rsidR="00AF6155" w:rsidRPr="005F6E8C">
        <w:rPr>
          <w:rFonts w:ascii="Arial" w:hAnsi="Arial" w:cs="Arial"/>
          <w:sz w:val="24"/>
          <w:szCs w:val="24"/>
          <w:lang w:val="ru-RU"/>
        </w:rPr>
        <w:t>4</w:t>
      </w:r>
      <w:r w:rsidRPr="005F6E8C">
        <w:rPr>
          <w:rFonts w:ascii="Arial" w:hAnsi="Arial" w:cs="Arial"/>
          <w:sz w:val="24"/>
          <w:szCs w:val="24"/>
          <w:lang w:val="ru-RU"/>
        </w:rPr>
        <w:t xml:space="preserve">7 баллов из 5 возможных, а уровень удовлетворённости составил </w:t>
      </w:r>
      <w:r w:rsidR="00AF6155" w:rsidRPr="005F6E8C">
        <w:rPr>
          <w:rFonts w:ascii="Arial" w:hAnsi="Arial" w:cs="Arial"/>
          <w:sz w:val="24"/>
          <w:szCs w:val="24"/>
          <w:lang w:val="ru-RU"/>
        </w:rPr>
        <w:t>71</w:t>
      </w:r>
      <w:r w:rsidRPr="005F6E8C">
        <w:rPr>
          <w:rFonts w:ascii="Arial" w:hAnsi="Arial" w:cs="Arial"/>
          <w:sz w:val="24"/>
          <w:szCs w:val="24"/>
          <w:lang w:val="ru-RU"/>
        </w:rPr>
        <w:t xml:space="preserve">%. </w:t>
      </w:r>
      <w:r w:rsidR="00DE2517" w:rsidRPr="005F6E8C">
        <w:rPr>
          <w:rFonts w:ascii="Arial" w:hAnsi="Arial" w:cs="Arial"/>
          <w:sz w:val="24"/>
          <w:szCs w:val="24"/>
          <w:lang w:val="ru-RU"/>
        </w:rPr>
        <w:t>Среди пожеланий и предложений услугополучателей было озвучена необходимость повышения удобства поиска информации об услуге на портале, а также повышение понятности информации по способу получения услуги на портале.</w:t>
      </w:r>
    </w:p>
    <w:p w14:paraId="5F7E1FD1" w14:textId="67ADB579"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Процедура</w:t>
      </w:r>
      <w:r w:rsidRPr="005F6E8C">
        <w:rPr>
          <w:rFonts w:ascii="Arial" w:hAnsi="Arial" w:cs="Arial"/>
          <w:sz w:val="24"/>
          <w:szCs w:val="24"/>
          <w:lang w:val="ru-RU"/>
        </w:rPr>
        <w:t xml:space="preserve"> предоставления государственной услуги была оценена на 4,</w:t>
      </w:r>
      <w:r w:rsidR="00AF6155" w:rsidRPr="005F6E8C">
        <w:rPr>
          <w:rFonts w:ascii="Arial" w:hAnsi="Arial" w:cs="Arial"/>
          <w:sz w:val="24"/>
          <w:szCs w:val="24"/>
          <w:lang w:val="ru-RU"/>
        </w:rPr>
        <w:t>48</w:t>
      </w:r>
      <w:r w:rsidRPr="005F6E8C">
        <w:rPr>
          <w:rFonts w:ascii="Arial" w:hAnsi="Arial" w:cs="Arial"/>
          <w:sz w:val="24"/>
          <w:szCs w:val="24"/>
          <w:lang w:val="ru-RU"/>
        </w:rPr>
        <w:t xml:space="preserve"> балла и уровень удовлетворенности равен </w:t>
      </w:r>
      <w:r w:rsidR="00AF6155" w:rsidRPr="005F6E8C">
        <w:rPr>
          <w:rFonts w:ascii="Arial" w:hAnsi="Arial" w:cs="Arial"/>
          <w:sz w:val="24"/>
          <w:szCs w:val="24"/>
          <w:lang w:val="ru-RU"/>
        </w:rPr>
        <w:t>64,5</w:t>
      </w:r>
      <w:r w:rsidRPr="005F6E8C">
        <w:rPr>
          <w:rFonts w:ascii="Arial" w:hAnsi="Arial" w:cs="Arial"/>
          <w:sz w:val="24"/>
          <w:szCs w:val="24"/>
          <w:lang w:val="ru-RU"/>
        </w:rPr>
        <w:t xml:space="preserve">%. </w:t>
      </w:r>
      <w:r w:rsidR="00DE2517" w:rsidRPr="005F6E8C">
        <w:rPr>
          <w:rFonts w:ascii="Arial" w:hAnsi="Arial" w:cs="Arial"/>
          <w:sz w:val="24"/>
          <w:szCs w:val="24"/>
          <w:lang w:val="ru-RU"/>
        </w:rPr>
        <w:t>При этом наибольшие трудности для услугополучателей при получении услуги возникли в процессе сбора пакета документов, а также возможности подать документы онлайн.</w:t>
      </w:r>
    </w:p>
    <w:p w14:paraId="04978EFD" w14:textId="70ED9684"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lastRenderedPageBreak/>
        <w:t>Сроки</w:t>
      </w:r>
      <w:r w:rsidRPr="005F6E8C">
        <w:rPr>
          <w:rFonts w:ascii="Arial" w:hAnsi="Arial" w:cs="Arial"/>
          <w:sz w:val="24"/>
          <w:szCs w:val="24"/>
          <w:lang w:val="ru-RU"/>
        </w:rPr>
        <w:t xml:space="preserve"> предоставления государственной услуги были оценены на 4,</w:t>
      </w:r>
      <w:r w:rsidR="00AF6155" w:rsidRPr="005F6E8C">
        <w:rPr>
          <w:rFonts w:ascii="Arial" w:hAnsi="Arial" w:cs="Arial"/>
          <w:sz w:val="24"/>
          <w:szCs w:val="24"/>
          <w:lang w:val="ru-RU"/>
        </w:rPr>
        <w:t>48</w:t>
      </w:r>
      <w:r w:rsidRPr="005F6E8C">
        <w:rPr>
          <w:rFonts w:ascii="Arial" w:hAnsi="Arial" w:cs="Arial"/>
          <w:sz w:val="24"/>
          <w:szCs w:val="24"/>
          <w:lang w:val="ru-RU"/>
        </w:rPr>
        <w:t xml:space="preserve"> баллов и уровень удовлетворенности составил </w:t>
      </w:r>
      <w:r w:rsidR="00B90D26" w:rsidRPr="005F6E8C">
        <w:rPr>
          <w:rFonts w:ascii="Arial" w:hAnsi="Arial" w:cs="Arial"/>
          <w:sz w:val="24"/>
          <w:szCs w:val="24"/>
          <w:lang w:val="ru-RU"/>
        </w:rPr>
        <w:t>64,5</w:t>
      </w:r>
      <w:r w:rsidRPr="005F6E8C">
        <w:rPr>
          <w:rFonts w:ascii="Arial" w:hAnsi="Arial" w:cs="Arial"/>
          <w:sz w:val="24"/>
          <w:szCs w:val="24"/>
          <w:lang w:val="ru-RU"/>
        </w:rPr>
        <w:t xml:space="preserve">%, </w:t>
      </w:r>
      <w:bookmarkStart w:id="81" w:name="_Hlk120541245"/>
      <w:r w:rsidR="00DE2517" w:rsidRPr="005F6E8C">
        <w:rPr>
          <w:rFonts w:ascii="Arial" w:hAnsi="Arial" w:cs="Arial"/>
          <w:sz w:val="24"/>
          <w:szCs w:val="24"/>
          <w:lang w:val="ru-RU"/>
        </w:rPr>
        <w:t xml:space="preserve">что указывает на то, что в большинстве случаев услуга оказана в удовлетворительные сроки. </w:t>
      </w:r>
      <w:bookmarkEnd w:id="81"/>
      <w:r w:rsidR="00DE2517" w:rsidRPr="005F6E8C">
        <w:rPr>
          <w:rFonts w:ascii="Arial" w:hAnsi="Arial" w:cs="Arial"/>
          <w:sz w:val="24"/>
          <w:szCs w:val="24"/>
          <w:lang w:val="ru-RU"/>
        </w:rPr>
        <w:t>Дополнительных пожеланий и нареканий по срокам предоставления услуги не поступало.</w:t>
      </w:r>
    </w:p>
    <w:p w14:paraId="700315BF" w14:textId="09FE9481"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Затраты</w:t>
      </w:r>
      <w:r w:rsidRPr="005F6E8C">
        <w:rPr>
          <w:rFonts w:ascii="Arial" w:hAnsi="Arial" w:cs="Arial"/>
          <w:sz w:val="24"/>
          <w:szCs w:val="24"/>
          <w:lang w:val="ru-RU"/>
        </w:rPr>
        <w:t xml:space="preserve"> на получение государственной услуги также получили высокий средний балл – 4,7</w:t>
      </w:r>
      <w:r w:rsidR="00B90D26" w:rsidRPr="005F6E8C">
        <w:rPr>
          <w:rFonts w:ascii="Arial" w:hAnsi="Arial" w:cs="Arial"/>
          <w:sz w:val="24"/>
          <w:szCs w:val="24"/>
          <w:lang w:val="ru-RU"/>
        </w:rPr>
        <w:t>4</w:t>
      </w:r>
      <w:r w:rsidRPr="005F6E8C">
        <w:rPr>
          <w:rFonts w:ascii="Arial" w:hAnsi="Arial" w:cs="Arial"/>
          <w:sz w:val="24"/>
          <w:szCs w:val="24"/>
          <w:lang w:val="ru-RU"/>
        </w:rPr>
        <w:t xml:space="preserve"> и уровень удовлетворенности равен </w:t>
      </w:r>
      <w:r w:rsidR="00B90D26" w:rsidRPr="005F6E8C">
        <w:rPr>
          <w:rFonts w:ascii="Arial" w:hAnsi="Arial" w:cs="Arial"/>
          <w:sz w:val="24"/>
          <w:szCs w:val="24"/>
          <w:lang w:val="ru-RU"/>
        </w:rPr>
        <w:t>83,9</w:t>
      </w:r>
      <w:r w:rsidRPr="005F6E8C">
        <w:rPr>
          <w:rFonts w:ascii="Arial" w:hAnsi="Arial" w:cs="Arial"/>
          <w:sz w:val="24"/>
          <w:szCs w:val="24"/>
          <w:lang w:val="ru-RU"/>
        </w:rPr>
        <w:t xml:space="preserve">%. </w:t>
      </w:r>
    </w:p>
    <w:p w14:paraId="0A305989" w14:textId="62836706" w:rsidR="003A2B61" w:rsidRPr="005F6E8C" w:rsidRDefault="003A2B61" w:rsidP="003A2B61">
      <w:pPr>
        <w:ind w:firstLine="720"/>
        <w:jc w:val="both"/>
        <w:rPr>
          <w:rFonts w:ascii="Arial" w:hAnsi="Arial" w:cs="Arial"/>
          <w:sz w:val="24"/>
          <w:szCs w:val="24"/>
          <w:lang w:val="ru-RU"/>
        </w:rPr>
      </w:pPr>
      <w:r w:rsidRPr="005F6E8C">
        <w:rPr>
          <w:rFonts w:ascii="Arial" w:hAnsi="Arial" w:cs="Arial"/>
          <w:sz w:val="24"/>
          <w:szCs w:val="24"/>
          <w:lang w:val="ru-RU"/>
        </w:rPr>
        <w:t xml:space="preserve">Вместе с тем абсолютное большинство опрошенных оценили </w:t>
      </w:r>
      <w:r w:rsidRPr="005F6E8C">
        <w:rPr>
          <w:rFonts w:ascii="Arial" w:hAnsi="Arial" w:cs="Arial"/>
          <w:b/>
          <w:bCs/>
          <w:sz w:val="24"/>
          <w:szCs w:val="24"/>
          <w:lang w:val="ru-RU"/>
        </w:rPr>
        <w:t xml:space="preserve">результат </w:t>
      </w:r>
      <w:r w:rsidRPr="005F6E8C">
        <w:rPr>
          <w:rFonts w:ascii="Arial" w:hAnsi="Arial" w:cs="Arial"/>
          <w:sz w:val="24"/>
          <w:szCs w:val="24"/>
          <w:lang w:val="ru-RU"/>
        </w:rPr>
        <w:t>получения услуги на 4,</w:t>
      </w:r>
      <w:r w:rsidR="00B90D26" w:rsidRPr="005F6E8C">
        <w:rPr>
          <w:rFonts w:ascii="Arial" w:hAnsi="Arial" w:cs="Arial"/>
          <w:sz w:val="24"/>
          <w:szCs w:val="24"/>
          <w:lang w:val="ru-RU"/>
        </w:rPr>
        <w:t>61</w:t>
      </w:r>
      <w:r w:rsidRPr="005F6E8C">
        <w:rPr>
          <w:rFonts w:ascii="Arial" w:hAnsi="Arial" w:cs="Arial"/>
          <w:sz w:val="24"/>
          <w:szCs w:val="24"/>
          <w:lang w:val="ru-RU"/>
        </w:rPr>
        <w:t xml:space="preserve"> баллов и уровень удовлетворенности равен </w:t>
      </w:r>
      <w:r w:rsidR="00B90D26" w:rsidRPr="005F6E8C">
        <w:rPr>
          <w:rFonts w:ascii="Arial" w:hAnsi="Arial" w:cs="Arial"/>
          <w:sz w:val="24"/>
          <w:szCs w:val="24"/>
          <w:lang w:val="ru-RU"/>
        </w:rPr>
        <w:t>71</w:t>
      </w:r>
      <w:r w:rsidRPr="005F6E8C">
        <w:rPr>
          <w:rFonts w:ascii="Arial" w:hAnsi="Arial" w:cs="Arial"/>
          <w:sz w:val="24"/>
          <w:szCs w:val="24"/>
          <w:lang w:val="ru-RU"/>
        </w:rPr>
        <w:t>%, что является высоким показателем.</w:t>
      </w:r>
    </w:p>
    <w:p w14:paraId="664DA36C" w14:textId="77777777" w:rsidR="00BB4BC4" w:rsidRPr="005F6E8C" w:rsidRDefault="00BB4BC4" w:rsidP="0060382C">
      <w:pPr>
        <w:ind w:firstLine="720"/>
        <w:jc w:val="both"/>
        <w:rPr>
          <w:rFonts w:ascii="Arial" w:hAnsi="Arial" w:cs="Arial"/>
          <w:sz w:val="24"/>
          <w:szCs w:val="24"/>
          <w:lang w:val="ru-RU"/>
        </w:rPr>
      </w:pPr>
      <w:r w:rsidRPr="005F6E8C">
        <w:rPr>
          <w:rFonts w:ascii="Arial" w:hAnsi="Arial" w:cs="Arial"/>
          <w:sz w:val="24"/>
          <w:szCs w:val="24"/>
          <w:lang w:val="ru-RU"/>
        </w:rPr>
        <w:t>Также, согласно методологии, полученные оценки были распределены среди услугодателей в зависимости от их зон ответственности, в результате были получены следующие значения:</w:t>
      </w:r>
    </w:p>
    <w:p w14:paraId="4B83434C" w14:textId="2C06B4DC" w:rsidR="00BB4BC4" w:rsidRPr="005F6E8C" w:rsidRDefault="00BB4BC4" w:rsidP="0060382C">
      <w:pPr>
        <w:ind w:firstLine="720"/>
        <w:jc w:val="both"/>
        <w:rPr>
          <w:rFonts w:ascii="Arial" w:hAnsi="Arial" w:cs="Arial"/>
          <w:sz w:val="24"/>
          <w:szCs w:val="24"/>
          <w:lang w:val="ru-RU"/>
        </w:rPr>
      </w:pPr>
      <w:bookmarkStart w:id="82" w:name="_Hlk121304291"/>
      <w:r w:rsidRPr="005F6E8C">
        <w:rPr>
          <w:rFonts w:ascii="Arial" w:hAnsi="Arial" w:cs="Arial"/>
          <w:b/>
          <w:bCs/>
          <w:sz w:val="24"/>
          <w:szCs w:val="24"/>
          <w:lang w:val="ru-RU"/>
        </w:rPr>
        <w:t>Уполномоченный государственный орган</w:t>
      </w:r>
      <w:r w:rsidRPr="005F6E8C">
        <w:rPr>
          <w:rFonts w:ascii="Arial" w:hAnsi="Arial" w:cs="Arial"/>
          <w:sz w:val="24"/>
          <w:szCs w:val="24"/>
          <w:lang w:val="ru-RU"/>
        </w:rPr>
        <w:t xml:space="preserve"> получил более высокий балл – 4,58 и уровень удовлетворенности в 71,0%, нежели </w:t>
      </w:r>
      <w:r w:rsidRPr="005F6E8C">
        <w:rPr>
          <w:rFonts w:ascii="Arial" w:hAnsi="Arial" w:cs="Arial"/>
          <w:b/>
          <w:bCs/>
          <w:sz w:val="24"/>
          <w:szCs w:val="24"/>
          <w:lang w:val="ru-RU"/>
        </w:rPr>
        <w:t>портал</w:t>
      </w:r>
      <w:r w:rsidR="00526B31" w:rsidRPr="005F6E8C">
        <w:rPr>
          <w:rFonts w:ascii="Arial" w:hAnsi="Arial" w:cs="Arial"/>
          <w:b/>
          <w:bCs/>
          <w:sz w:val="24"/>
          <w:szCs w:val="24"/>
          <w:lang w:val="ru-RU"/>
        </w:rPr>
        <w:t>ы</w:t>
      </w:r>
      <w:r w:rsidRPr="005F6E8C">
        <w:rPr>
          <w:rFonts w:ascii="Arial" w:hAnsi="Arial" w:cs="Arial"/>
          <w:b/>
          <w:bCs/>
          <w:sz w:val="24"/>
          <w:szCs w:val="24"/>
          <w:lang w:val="ru-RU"/>
        </w:rPr>
        <w:t xml:space="preserve"> «электронного правительства»</w:t>
      </w:r>
      <w:r w:rsidR="00526B31" w:rsidRPr="005F6E8C">
        <w:rPr>
          <w:rFonts w:ascii="Arial" w:hAnsi="Arial" w:cs="Arial"/>
          <w:b/>
          <w:bCs/>
          <w:sz w:val="24"/>
          <w:szCs w:val="24"/>
          <w:lang w:val="ru-RU"/>
        </w:rPr>
        <w:t xml:space="preserve"> и «электронного </w:t>
      </w:r>
      <w:r w:rsidR="00300EF9" w:rsidRPr="005F6E8C">
        <w:rPr>
          <w:rFonts w:ascii="Arial" w:hAnsi="Arial" w:cs="Arial"/>
          <w:b/>
          <w:bCs/>
          <w:sz w:val="24"/>
          <w:szCs w:val="24"/>
          <w:lang w:val="ru-RU"/>
        </w:rPr>
        <w:t>лицензирования</w:t>
      </w:r>
      <w:r w:rsidR="00526B31" w:rsidRPr="005F6E8C">
        <w:rPr>
          <w:rFonts w:ascii="Arial" w:hAnsi="Arial" w:cs="Arial"/>
          <w:b/>
          <w:bCs/>
          <w:sz w:val="24"/>
          <w:szCs w:val="24"/>
          <w:lang w:val="ru-RU"/>
        </w:rPr>
        <w:t>»</w:t>
      </w:r>
      <w:r w:rsidRPr="005F6E8C">
        <w:rPr>
          <w:rFonts w:ascii="Arial" w:hAnsi="Arial" w:cs="Arial"/>
          <w:sz w:val="24"/>
          <w:szCs w:val="24"/>
          <w:lang w:val="ru-RU"/>
        </w:rPr>
        <w:t xml:space="preserve"> - 4,48 баллов и уровень удовлетворенности в 70,7%.</w:t>
      </w:r>
    </w:p>
    <w:bookmarkEnd w:id="82"/>
    <w:p w14:paraId="05B98504" w14:textId="77777777" w:rsidR="00BB4BC4" w:rsidRPr="005F6E8C" w:rsidRDefault="00BB4BC4" w:rsidP="00BB4BC4">
      <w:pPr>
        <w:ind w:firstLine="720"/>
        <w:jc w:val="both"/>
        <w:rPr>
          <w:rFonts w:ascii="Arial" w:hAnsi="Arial" w:cs="Arial"/>
          <w:b/>
          <w:bCs/>
          <w:color w:val="306785" w:themeColor="accent1" w:themeShade="BF"/>
          <w:sz w:val="28"/>
          <w:szCs w:val="28"/>
          <w:lang w:val="ru-RU"/>
        </w:rPr>
      </w:pPr>
      <w:r w:rsidRPr="005F6E8C">
        <w:rPr>
          <w:rFonts w:ascii="Arial" w:hAnsi="Arial" w:cs="Arial"/>
          <w:b/>
          <w:bCs/>
          <w:color w:val="306785" w:themeColor="accent1" w:themeShade="BF"/>
          <w:sz w:val="28"/>
          <w:szCs w:val="28"/>
          <w:lang w:val="ru-RU"/>
        </w:rPr>
        <w:t>Выводы и рекомендации</w:t>
      </w:r>
    </w:p>
    <w:p w14:paraId="7D210D3D" w14:textId="77777777" w:rsidR="003B2744" w:rsidRPr="005F6E8C" w:rsidRDefault="003B2744" w:rsidP="003B2744">
      <w:pPr>
        <w:ind w:firstLine="720"/>
        <w:jc w:val="both"/>
        <w:rPr>
          <w:rFonts w:ascii="Arial" w:hAnsi="Arial" w:cs="Arial"/>
          <w:sz w:val="24"/>
          <w:szCs w:val="24"/>
          <w:lang w:val="ru-RU"/>
        </w:rPr>
      </w:pPr>
      <w:r w:rsidRPr="005F6E8C">
        <w:rPr>
          <w:rFonts w:ascii="Arial" w:hAnsi="Arial" w:cs="Arial"/>
          <w:sz w:val="24"/>
          <w:szCs w:val="24"/>
          <w:lang w:val="ru-RU"/>
        </w:rPr>
        <w:t>В связи с чем услугодателю – порталу «электронного правительства»/ «электронного лицензирования» рекомендуется:</w:t>
      </w:r>
    </w:p>
    <w:p w14:paraId="7805D737" w14:textId="77777777" w:rsidR="003B2744" w:rsidRPr="005F6E8C" w:rsidRDefault="003B2744">
      <w:pPr>
        <w:pStyle w:val="a4"/>
        <w:numPr>
          <w:ilvl w:val="0"/>
          <w:numId w:val="54"/>
        </w:numPr>
        <w:jc w:val="both"/>
        <w:rPr>
          <w:rFonts w:ascii="Arial" w:hAnsi="Arial" w:cs="Arial"/>
          <w:sz w:val="24"/>
          <w:szCs w:val="24"/>
          <w:lang w:val="ru-RU"/>
        </w:rPr>
      </w:pPr>
      <w:r w:rsidRPr="005F6E8C">
        <w:rPr>
          <w:rFonts w:ascii="Arial" w:hAnsi="Arial" w:cs="Arial"/>
          <w:sz w:val="24"/>
          <w:szCs w:val="24"/>
          <w:lang w:val="ru-RU"/>
        </w:rPr>
        <w:t>Улучшить технические характеристики работы портала «электронного правительства», учитывая пользовательскую нагрузку;</w:t>
      </w:r>
    </w:p>
    <w:p w14:paraId="131E5524" w14:textId="77777777" w:rsidR="003B2744" w:rsidRPr="005F6E8C" w:rsidRDefault="003B2744">
      <w:pPr>
        <w:pStyle w:val="a4"/>
        <w:numPr>
          <w:ilvl w:val="0"/>
          <w:numId w:val="54"/>
        </w:numPr>
        <w:jc w:val="both"/>
        <w:rPr>
          <w:rFonts w:ascii="Arial" w:hAnsi="Arial" w:cs="Arial"/>
          <w:sz w:val="24"/>
          <w:szCs w:val="24"/>
          <w:lang w:val="ru-RU"/>
        </w:rPr>
      </w:pPr>
      <w:r w:rsidRPr="005F6E8C">
        <w:rPr>
          <w:rFonts w:ascii="Arial" w:hAnsi="Arial" w:cs="Arial"/>
          <w:sz w:val="24"/>
          <w:szCs w:val="24"/>
          <w:lang w:val="ru-RU"/>
        </w:rPr>
        <w:t>Повысить качество консультаций по инструментам обратной связи: виртуальный ассистент, Единый контакт-центр 1414, для решения возникших технических и иных проблем работы на портале;</w:t>
      </w:r>
    </w:p>
    <w:p w14:paraId="0DB4F8CF" w14:textId="77777777" w:rsidR="003B2744" w:rsidRPr="005F6E8C" w:rsidRDefault="003B2744">
      <w:pPr>
        <w:pStyle w:val="a4"/>
        <w:numPr>
          <w:ilvl w:val="0"/>
          <w:numId w:val="54"/>
        </w:numPr>
        <w:jc w:val="both"/>
        <w:rPr>
          <w:rFonts w:ascii="Arial" w:hAnsi="Arial" w:cs="Arial"/>
          <w:sz w:val="24"/>
          <w:szCs w:val="24"/>
          <w:lang w:val="ru-RU"/>
        </w:rPr>
      </w:pPr>
      <w:r w:rsidRPr="005F6E8C">
        <w:rPr>
          <w:rFonts w:ascii="Arial" w:hAnsi="Arial" w:cs="Arial"/>
          <w:sz w:val="24"/>
          <w:szCs w:val="24"/>
          <w:lang w:val="ru-RU"/>
        </w:rPr>
        <w:t>Обеспечить более эффективную обратную связь по процедуре обжалования.</w:t>
      </w:r>
    </w:p>
    <w:p w14:paraId="621BE903" w14:textId="77777777" w:rsidR="00F3316F" w:rsidRPr="005F6E8C" w:rsidRDefault="00F3316F" w:rsidP="00F428A0">
      <w:pPr>
        <w:jc w:val="both"/>
        <w:rPr>
          <w:rFonts w:ascii="Arial" w:hAnsi="Arial" w:cs="Arial"/>
          <w:sz w:val="28"/>
          <w:szCs w:val="28"/>
          <w:lang w:val="ru-RU"/>
        </w:rPr>
      </w:pPr>
    </w:p>
    <w:p w14:paraId="5D298C13" w14:textId="75FC5BED" w:rsidR="006D580A" w:rsidRPr="005F6E8C" w:rsidRDefault="00CD0837" w:rsidP="00E70FA4">
      <w:pPr>
        <w:pStyle w:val="2"/>
        <w:jc w:val="both"/>
        <w:rPr>
          <w:rFonts w:ascii="Arial" w:hAnsi="Arial" w:cs="Arial"/>
          <w:b/>
          <w:bCs/>
          <w:sz w:val="28"/>
          <w:szCs w:val="28"/>
          <w:lang w:val="ru-RU"/>
        </w:rPr>
      </w:pPr>
      <w:bookmarkStart w:id="83" w:name="_Toc121770814"/>
      <w:r w:rsidRPr="005F6E8C">
        <w:rPr>
          <w:rFonts w:ascii="Arial" w:hAnsi="Arial" w:cs="Arial"/>
          <w:b/>
          <w:bCs/>
          <w:sz w:val="28"/>
          <w:szCs w:val="28"/>
          <w:lang w:val="ru-RU"/>
        </w:rPr>
        <w:t xml:space="preserve">3.29 </w:t>
      </w:r>
      <w:r w:rsidR="006D580A" w:rsidRPr="005F6E8C">
        <w:rPr>
          <w:rFonts w:ascii="Arial" w:hAnsi="Arial" w:cs="Arial"/>
          <w:b/>
          <w:bCs/>
          <w:sz w:val="28"/>
          <w:szCs w:val="28"/>
          <w:lang w:val="ru-RU"/>
        </w:rPr>
        <w:t>Выдача архивных справок, копий архивных документов или архивных выписок («Е-архив»)</w:t>
      </w:r>
      <w:bookmarkEnd w:id="83"/>
    </w:p>
    <w:p w14:paraId="51CE44CF" w14:textId="77777777" w:rsidR="0074123F" w:rsidRPr="005F6E8C" w:rsidRDefault="0074123F" w:rsidP="00F3316F">
      <w:pPr>
        <w:jc w:val="right"/>
        <w:rPr>
          <w:rFonts w:ascii="Arial" w:hAnsi="Arial" w:cs="Arial"/>
          <w:b/>
          <w:bCs/>
          <w:color w:val="306785" w:themeColor="accent1" w:themeShade="BF"/>
          <w:sz w:val="24"/>
          <w:szCs w:val="24"/>
          <w:lang w:val="ru-RU"/>
        </w:rPr>
      </w:pPr>
      <w:r w:rsidRPr="005F6E8C">
        <w:rPr>
          <w:rFonts w:ascii="Arial" w:hAnsi="Arial" w:cs="Arial"/>
          <w:b/>
          <w:bCs/>
          <w:color w:val="306785" w:themeColor="accent1" w:themeShade="BF"/>
          <w:sz w:val="24"/>
          <w:szCs w:val="24"/>
          <w:lang w:val="ru-RU"/>
        </w:rPr>
        <w:t>Общая информация о государственной услуге</w:t>
      </w:r>
    </w:p>
    <w:p w14:paraId="06F8BE2F" w14:textId="08953D86" w:rsidR="00C644E6" w:rsidRPr="005F6E8C" w:rsidRDefault="00C644E6" w:rsidP="00C644E6">
      <w:pPr>
        <w:spacing w:after="0"/>
        <w:jc w:val="both"/>
        <w:rPr>
          <w:rFonts w:ascii="Arial" w:hAnsi="Arial" w:cs="Arial"/>
          <w:sz w:val="20"/>
          <w:szCs w:val="20"/>
          <w:lang w:val="ru-RU"/>
        </w:rPr>
      </w:pPr>
      <w:r w:rsidRPr="005F6E8C">
        <w:rPr>
          <w:rFonts w:ascii="Arial" w:hAnsi="Arial" w:cs="Arial"/>
          <w:b/>
          <w:bCs/>
          <w:sz w:val="20"/>
          <w:szCs w:val="20"/>
          <w:lang w:val="ru-RU"/>
        </w:rPr>
        <w:t>Государственный орган:</w:t>
      </w:r>
      <w:r w:rsidRPr="005F6E8C">
        <w:rPr>
          <w:rFonts w:ascii="Arial" w:hAnsi="Arial" w:cs="Arial"/>
          <w:sz w:val="20"/>
          <w:szCs w:val="20"/>
          <w:lang w:val="ru-RU"/>
        </w:rPr>
        <w:t xml:space="preserve"> Министерство культуры и спорта РК</w:t>
      </w:r>
    </w:p>
    <w:p w14:paraId="0FA4C3E1" w14:textId="77777777" w:rsidR="00C644E6" w:rsidRPr="005F6E8C" w:rsidRDefault="00C644E6" w:rsidP="00C644E6">
      <w:pPr>
        <w:spacing w:after="0"/>
        <w:jc w:val="both"/>
        <w:rPr>
          <w:rFonts w:ascii="Arial" w:hAnsi="Arial" w:cs="Arial"/>
          <w:sz w:val="20"/>
          <w:szCs w:val="20"/>
          <w:lang w:val="ru-RU"/>
        </w:rPr>
      </w:pPr>
      <w:r w:rsidRPr="005F6E8C">
        <w:rPr>
          <w:rFonts w:ascii="Arial" w:hAnsi="Arial" w:cs="Arial"/>
          <w:b/>
          <w:bCs/>
          <w:sz w:val="20"/>
          <w:szCs w:val="20"/>
          <w:lang w:val="ru-RU"/>
        </w:rPr>
        <w:t xml:space="preserve">Получатели услуги: </w:t>
      </w:r>
      <w:r w:rsidRPr="005F6E8C">
        <w:rPr>
          <w:rFonts w:ascii="Arial" w:hAnsi="Arial" w:cs="Arial"/>
          <w:sz w:val="20"/>
          <w:szCs w:val="20"/>
          <w:lang w:val="ru-RU"/>
        </w:rPr>
        <w:t>физические и юридические лица</w:t>
      </w:r>
    </w:p>
    <w:p w14:paraId="3EFB480F" w14:textId="15C691E6" w:rsidR="00C644E6" w:rsidRPr="005F6E8C" w:rsidRDefault="00C644E6" w:rsidP="00C644E6">
      <w:pPr>
        <w:spacing w:after="0"/>
        <w:jc w:val="both"/>
        <w:rPr>
          <w:rFonts w:ascii="Arial" w:hAnsi="Arial" w:cs="Arial"/>
          <w:sz w:val="20"/>
          <w:szCs w:val="20"/>
          <w:lang w:val="ru-RU"/>
        </w:rPr>
      </w:pPr>
      <w:r w:rsidRPr="005F6E8C">
        <w:rPr>
          <w:rFonts w:ascii="Arial" w:hAnsi="Arial" w:cs="Arial"/>
          <w:b/>
          <w:bCs/>
          <w:sz w:val="20"/>
          <w:szCs w:val="20"/>
          <w:lang w:val="ru-RU"/>
        </w:rPr>
        <w:t>Способ предоставления услуги:</w:t>
      </w:r>
      <w:r w:rsidRPr="005F6E8C">
        <w:rPr>
          <w:rFonts w:ascii="Arial" w:hAnsi="Arial" w:cs="Arial"/>
          <w:sz w:val="20"/>
          <w:szCs w:val="20"/>
          <w:lang w:val="ru-RU"/>
        </w:rPr>
        <w:t xml:space="preserve"> портал «электронного правительства», НАО «Государственная корпорация «Правительство для граждан», </w:t>
      </w:r>
      <w:r w:rsidRPr="005F6E8C">
        <w:rPr>
          <w:rFonts w:ascii="Arial" w:hAnsi="Arial" w:cs="Arial"/>
          <w:color w:val="000000"/>
          <w:sz w:val="20"/>
          <w:szCs w:val="20"/>
        </w:rPr>
        <w:t>Республиканское государственное учреждение "Национальный архив Республики Казахстан", центральные государственные архивы, государственные архивы областей, городов Астана, Алматы и Шымкента, городов, районов</w:t>
      </w:r>
    </w:p>
    <w:p w14:paraId="49083F91" w14:textId="77777777" w:rsidR="00C644E6" w:rsidRPr="005F6E8C" w:rsidRDefault="00C644E6" w:rsidP="00C644E6">
      <w:pPr>
        <w:spacing w:after="0"/>
        <w:jc w:val="both"/>
        <w:rPr>
          <w:rFonts w:ascii="Arial" w:hAnsi="Arial" w:cs="Arial"/>
          <w:sz w:val="20"/>
          <w:szCs w:val="20"/>
          <w:lang w:val="ru-RU"/>
        </w:rPr>
      </w:pPr>
      <w:r w:rsidRPr="005F6E8C">
        <w:rPr>
          <w:rFonts w:ascii="Arial" w:hAnsi="Arial" w:cs="Arial"/>
          <w:b/>
          <w:bCs/>
          <w:sz w:val="20"/>
          <w:szCs w:val="20"/>
          <w:lang w:val="ru-RU"/>
        </w:rPr>
        <w:t>Стоимость услуги:</w:t>
      </w:r>
      <w:r w:rsidRPr="005F6E8C">
        <w:rPr>
          <w:rFonts w:ascii="Arial" w:hAnsi="Arial" w:cs="Arial"/>
          <w:sz w:val="20"/>
          <w:szCs w:val="20"/>
          <w:lang w:val="ru-RU"/>
        </w:rPr>
        <w:t xml:space="preserve"> бесплатно</w:t>
      </w:r>
    </w:p>
    <w:p w14:paraId="5C7B6887" w14:textId="0E95C97E" w:rsidR="00C644E6" w:rsidRPr="005F6E8C" w:rsidRDefault="00C644E6" w:rsidP="00C644E6">
      <w:pPr>
        <w:spacing w:after="0"/>
        <w:jc w:val="both"/>
        <w:rPr>
          <w:rFonts w:ascii="Arial" w:hAnsi="Arial" w:cs="Arial"/>
          <w:sz w:val="20"/>
          <w:szCs w:val="20"/>
          <w:lang w:val="ru-RU"/>
        </w:rPr>
      </w:pPr>
      <w:r w:rsidRPr="005F6E8C">
        <w:rPr>
          <w:rFonts w:ascii="Arial" w:hAnsi="Arial" w:cs="Arial"/>
          <w:b/>
          <w:bCs/>
          <w:sz w:val="20"/>
          <w:szCs w:val="20"/>
          <w:lang w:val="ru-RU"/>
        </w:rPr>
        <w:t>Сроки оказания услуги:</w:t>
      </w:r>
      <w:r w:rsidRPr="005F6E8C">
        <w:rPr>
          <w:rFonts w:ascii="Arial" w:hAnsi="Arial" w:cs="Arial"/>
          <w:sz w:val="20"/>
          <w:szCs w:val="20"/>
          <w:lang w:val="ru-RU"/>
        </w:rPr>
        <w:t xml:space="preserve"> 11 рабочих дня</w:t>
      </w:r>
    </w:p>
    <w:p w14:paraId="0565EE7E" w14:textId="6C76560E" w:rsidR="00C644E6" w:rsidRPr="005F6E8C" w:rsidRDefault="00C644E6" w:rsidP="00C644E6">
      <w:pPr>
        <w:spacing w:after="0"/>
        <w:jc w:val="both"/>
        <w:rPr>
          <w:rFonts w:ascii="Arial" w:hAnsi="Arial" w:cs="Arial"/>
          <w:sz w:val="20"/>
          <w:szCs w:val="20"/>
          <w:lang w:val="ru-RU"/>
        </w:rPr>
      </w:pPr>
      <w:r w:rsidRPr="005F6E8C">
        <w:rPr>
          <w:rFonts w:ascii="Arial" w:hAnsi="Arial" w:cs="Arial"/>
          <w:b/>
          <w:bCs/>
          <w:sz w:val="20"/>
          <w:szCs w:val="20"/>
          <w:lang w:val="ru-RU"/>
        </w:rPr>
        <w:t xml:space="preserve">Форма оказания услуги: </w:t>
      </w:r>
      <w:r w:rsidRPr="005F6E8C">
        <w:rPr>
          <w:rFonts w:ascii="Arial" w:hAnsi="Arial" w:cs="Arial"/>
          <w:sz w:val="20"/>
          <w:szCs w:val="20"/>
          <w:lang w:val="ru-RU"/>
        </w:rPr>
        <w:t>электронная, частично автоматизированная, бумажная</w:t>
      </w:r>
    </w:p>
    <w:p w14:paraId="327B1D62" w14:textId="1C183ED6" w:rsidR="00C644E6" w:rsidRPr="005F6E8C" w:rsidRDefault="00C644E6" w:rsidP="00C644E6">
      <w:pPr>
        <w:spacing w:after="0"/>
        <w:jc w:val="both"/>
        <w:rPr>
          <w:rFonts w:ascii="Arial" w:hAnsi="Arial" w:cs="Arial"/>
          <w:sz w:val="20"/>
          <w:szCs w:val="20"/>
          <w:lang w:val="ru-RU"/>
        </w:rPr>
      </w:pPr>
      <w:r w:rsidRPr="005F6E8C">
        <w:rPr>
          <w:rFonts w:ascii="Arial" w:hAnsi="Arial" w:cs="Arial"/>
          <w:b/>
          <w:bCs/>
          <w:sz w:val="20"/>
          <w:szCs w:val="20"/>
          <w:lang w:val="ru-RU"/>
        </w:rPr>
        <w:t>Результат оказания услуги:</w:t>
      </w:r>
      <w:r w:rsidRPr="005F6E8C">
        <w:rPr>
          <w:rFonts w:ascii="Arial" w:hAnsi="Arial" w:cs="Arial"/>
          <w:sz w:val="20"/>
          <w:szCs w:val="20"/>
          <w:lang w:val="ru-RU"/>
        </w:rPr>
        <w:t xml:space="preserve"> справка, копия или выписка</w:t>
      </w:r>
    </w:p>
    <w:p w14:paraId="6A3C9BA6" w14:textId="77777777" w:rsidR="00F3316F" w:rsidRPr="005F6E8C" w:rsidRDefault="00F3316F" w:rsidP="0074123F">
      <w:pPr>
        <w:jc w:val="both"/>
        <w:rPr>
          <w:rFonts w:ascii="Arial" w:hAnsi="Arial" w:cs="Arial"/>
          <w:b/>
          <w:bCs/>
          <w:color w:val="306785" w:themeColor="accent1" w:themeShade="BF"/>
          <w:sz w:val="28"/>
          <w:szCs w:val="28"/>
          <w:lang w:val="ru-RU"/>
        </w:rPr>
      </w:pPr>
    </w:p>
    <w:p w14:paraId="3930EF85" w14:textId="77777777" w:rsidR="00F3316F" w:rsidRPr="005F6E8C" w:rsidRDefault="00F3316F" w:rsidP="00F3316F">
      <w:pPr>
        <w:ind w:firstLine="720"/>
        <w:jc w:val="both"/>
        <w:rPr>
          <w:rFonts w:ascii="Arial" w:hAnsi="Arial" w:cs="Arial"/>
          <w:sz w:val="24"/>
          <w:szCs w:val="24"/>
          <w:lang w:val="ru-RU"/>
        </w:rPr>
      </w:pPr>
      <w:r w:rsidRPr="005F6E8C">
        <w:rPr>
          <w:rFonts w:ascii="Arial" w:hAnsi="Arial" w:cs="Arial"/>
          <w:sz w:val="24"/>
          <w:szCs w:val="24"/>
          <w:lang w:val="ru-RU"/>
        </w:rPr>
        <w:lastRenderedPageBreak/>
        <w:t>В рамках общественного мониторинга оценки качества оказания государственной услуги проведены количественные и качественные исследования, в результате которых были получены следующие результаты:</w:t>
      </w:r>
    </w:p>
    <w:p w14:paraId="256194CA" w14:textId="77777777" w:rsidR="00F3316F" w:rsidRPr="005F6E8C" w:rsidRDefault="00F3316F" w:rsidP="00F3316F">
      <w:pPr>
        <w:jc w:val="right"/>
        <w:rPr>
          <w:rFonts w:ascii="Arial" w:hAnsi="Arial" w:cs="Arial"/>
          <w:b/>
          <w:bCs/>
          <w:color w:val="306785" w:themeColor="accent1" w:themeShade="BF"/>
          <w:sz w:val="24"/>
          <w:szCs w:val="24"/>
          <w:lang w:val="ru-RU"/>
        </w:rPr>
      </w:pPr>
      <w:r w:rsidRPr="005F6E8C">
        <w:rPr>
          <w:rFonts w:ascii="Arial" w:hAnsi="Arial" w:cs="Arial"/>
          <w:b/>
          <w:bCs/>
          <w:color w:val="306785" w:themeColor="accent1" w:themeShade="BF"/>
          <w:sz w:val="24"/>
          <w:szCs w:val="24"/>
          <w:lang w:val="ru-RU"/>
        </w:rPr>
        <w:t>Социально-демографический блок</w:t>
      </w:r>
    </w:p>
    <w:p w14:paraId="2B95CA33" w14:textId="277F7B99" w:rsidR="00F3316F" w:rsidRPr="005F6E8C" w:rsidRDefault="00F3316F" w:rsidP="00F3316F">
      <w:pPr>
        <w:jc w:val="both"/>
        <w:rPr>
          <w:rFonts w:ascii="Arial" w:hAnsi="Arial" w:cs="Arial"/>
          <w:sz w:val="24"/>
          <w:szCs w:val="24"/>
          <w:lang w:val="ru-RU"/>
        </w:rPr>
      </w:pPr>
      <w:r w:rsidRPr="005F6E8C">
        <w:rPr>
          <w:rFonts w:ascii="Arial" w:hAnsi="Arial" w:cs="Arial"/>
          <w:b/>
          <w:bCs/>
          <w:color w:val="306785" w:themeColor="accent1" w:themeShade="BF"/>
          <w:sz w:val="28"/>
          <w:szCs w:val="28"/>
          <w:lang w:val="ru-RU"/>
        </w:rPr>
        <w:tab/>
      </w:r>
      <w:r w:rsidRPr="005F6E8C">
        <w:rPr>
          <w:rFonts w:ascii="Arial" w:hAnsi="Arial" w:cs="Arial"/>
          <w:sz w:val="24"/>
          <w:szCs w:val="24"/>
          <w:lang w:val="ru-RU"/>
        </w:rPr>
        <w:t xml:space="preserve">Массовый опрос услугополучателей охватил </w:t>
      </w:r>
      <w:r w:rsidR="00EA2A17" w:rsidRPr="005F6E8C">
        <w:rPr>
          <w:rFonts w:ascii="Arial" w:hAnsi="Arial" w:cs="Arial"/>
          <w:sz w:val="24"/>
          <w:szCs w:val="24"/>
          <w:lang w:val="ru-RU"/>
        </w:rPr>
        <w:t>166</w:t>
      </w:r>
      <w:r w:rsidRPr="005F6E8C">
        <w:rPr>
          <w:rFonts w:ascii="Arial" w:hAnsi="Arial" w:cs="Arial"/>
          <w:sz w:val="24"/>
          <w:szCs w:val="24"/>
          <w:lang w:val="ru-RU"/>
        </w:rPr>
        <w:t xml:space="preserve"> респондент</w:t>
      </w:r>
      <w:r w:rsidR="00EA2A17" w:rsidRPr="005F6E8C">
        <w:rPr>
          <w:rFonts w:ascii="Arial" w:hAnsi="Arial" w:cs="Arial"/>
          <w:sz w:val="24"/>
          <w:szCs w:val="24"/>
          <w:lang w:val="ru-RU"/>
        </w:rPr>
        <w:t>ов</w:t>
      </w:r>
      <w:r w:rsidRPr="005F6E8C">
        <w:rPr>
          <w:rFonts w:ascii="Arial" w:hAnsi="Arial" w:cs="Arial"/>
          <w:sz w:val="24"/>
          <w:szCs w:val="24"/>
          <w:lang w:val="ru-RU"/>
        </w:rPr>
        <w:t xml:space="preserve">. Из них </w:t>
      </w:r>
      <w:r w:rsidR="00EA2A17" w:rsidRPr="005F6E8C">
        <w:rPr>
          <w:rFonts w:ascii="Arial" w:hAnsi="Arial" w:cs="Arial"/>
          <w:sz w:val="24"/>
          <w:szCs w:val="24"/>
          <w:lang w:val="ru-RU"/>
        </w:rPr>
        <w:t>39,8</w:t>
      </w:r>
      <w:r w:rsidRPr="005F6E8C">
        <w:rPr>
          <w:rFonts w:ascii="Arial" w:hAnsi="Arial" w:cs="Arial"/>
          <w:sz w:val="24"/>
          <w:szCs w:val="24"/>
          <w:lang w:val="ru-RU"/>
        </w:rPr>
        <w:t xml:space="preserve">% услугополучателей мужского пола и </w:t>
      </w:r>
      <w:r w:rsidR="00EA2A17" w:rsidRPr="005F6E8C">
        <w:rPr>
          <w:rFonts w:ascii="Arial" w:hAnsi="Arial" w:cs="Arial"/>
          <w:sz w:val="24"/>
          <w:szCs w:val="24"/>
          <w:lang w:val="ru-RU"/>
        </w:rPr>
        <w:t>60,2</w:t>
      </w:r>
      <w:r w:rsidRPr="005F6E8C">
        <w:rPr>
          <w:rFonts w:ascii="Arial" w:hAnsi="Arial" w:cs="Arial"/>
          <w:sz w:val="24"/>
          <w:szCs w:val="24"/>
          <w:lang w:val="ru-RU"/>
        </w:rPr>
        <w:t xml:space="preserve">% женского пола. Наиболее значимые возрастные группы услугополучателей – </w:t>
      </w:r>
      <w:r w:rsidR="00EA2A17" w:rsidRPr="005F6E8C">
        <w:rPr>
          <w:rFonts w:ascii="Arial" w:hAnsi="Arial" w:cs="Arial"/>
          <w:sz w:val="24"/>
          <w:szCs w:val="24"/>
          <w:lang w:val="ru-RU"/>
        </w:rPr>
        <w:t xml:space="preserve">30–39 лет (37,3%), и </w:t>
      </w:r>
      <w:r w:rsidRPr="005F6E8C">
        <w:rPr>
          <w:rFonts w:ascii="Arial" w:hAnsi="Arial" w:cs="Arial"/>
          <w:sz w:val="24"/>
          <w:szCs w:val="24"/>
          <w:lang w:val="ru-RU"/>
        </w:rPr>
        <w:t>40–49 лет (</w:t>
      </w:r>
      <w:r w:rsidR="00EA2A17" w:rsidRPr="005F6E8C">
        <w:rPr>
          <w:rFonts w:ascii="Arial" w:hAnsi="Arial" w:cs="Arial"/>
          <w:sz w:val="24"/>
          <w:szCs w:val="24"/>
          <w:lang w:val="ru-RU"/>
        </w:rPr>
        <w:t>32,5</w:t>
      </w:r>
      <w:r w:rsidRPr="005F6E8C">
        <w:rPr>
          <w:rFonts w:ascii="Arial" w:hAnsi="Arial" w:cs="Arial"/>
          <w:sz w:val="24"/>
          <w:szCs w:val="24"/>
          <w:lang w:val="ru-RU"/>
        </w:rPr>
        <w:t xml:space="preserve">%). Из общего числа обратившихся </w:t>
      </w:r>
      <w:r w:rsidR="00EA2A17" w:rsidRPr="005F6E8C">
        <w:rPr>
          <w:rFonts w:ascii="Arial" w:hAnsi="Arial" w:cs="Arial"/>
          <w:sz w:val="24"/>
          <w:szCs w:val="24"/>
          <w:lang w:val="ru-RU"/>
        </w:rPr>
        <w:t xml:space="preserve">3,6% </w:t>
      </w:r>
      <w:r w:rsidRPr="005F6E8C">
        <w:rPr>
          <w:rFonts w:ascii="Arial" w:hAnsi="Arial" w:cs="Arial"/>
          <w:sz w:val="24"/>
          <w:szCs w:val="24"/>
          <w:lang w:val="ru-RU"/>
        </w:rPr>
        <w:t xml:space="preserve">являются индивидуальными предпринимателями, и </w:t>
      </w:r>
      <w:r w:rsidR="00EA2A17" w:rsidRPr="005F6E8C">
        <w:rPr>
          <w:rFonts w:ascii="Arial" w:hAnsi="Arial" w:cs="Arial"/>
          <w:sz w:val="24"/>
          <w:szCs w:val="24"/>
          <w:lang w:val="ru-RU"/>
        </w:rPr>
        <w:t>96,4</w:t>
      </w:r>
      <w:r w:rsidRPr="005F6E8C">
        <w:rPr>
          <w:rFonts w:ascii="Arial" w:hAnsi="Arial" w:cs="Arial"/>
          <w:sz w:val="24"/>
          <w:szCs w:val="24"/>
          <w:lang w:val="ru-RU"/>
        </w:rPr>
        <w:t>% физическими лицами, также большинство опрошенных – 9</w:t>
      </w:r>
      <w:r w:rsidR="00EA2A17" w:rsidRPr="005F6E8C">
        <w:rPr>
          <w:rFonts w:ascii="Arial" w:hAnsi="Arial" w:cs="Arial"/>
          <w:sz w:val="24"/>
          <w:szCs w:val="24"/>
          <w:lang w:val="ru-RU"/>
        </w:rPr>
        <w:t>8,8</w:t>
      </w:r>
      <w:r w:rsidRPr="005F6E8C">
        <w:rPr>
          <w:rFonts w:ascii="Arial" w:hAnsi="Arial" w:cs="Arial"/>
          <w:sz w:val="24"/>
          <w:szCs w:val="24"/>
          <w:lang w:val="ru-RU"/>
        </w:rPr>
        <w:t xml:space="preserve">% - резиденты РК, а </w:t>
      </w:r>
      <w:r w:rsidR="00EA2A17" w:rsidRPr="005F6E8C">
        <w:rPr>
          <w:rFonts w:ascii="Arial" w:hAnsi="Arial" w:cs="Arial"/>
          <w:sz w:val="24"/>
          <w:szCs w:val="24"/>
          <w:lang w:val="ru-RU"/>
        </w:rPr>
        <w:t>1,2</w:t>
      </w:r>
      <w:r w:rsidRPr="005F6E8C">
        <w:rPr>
          <w:rFonts w:ascii="Arial" w:hAnsi="Arial" w:cs="Arial"/>
          <w:sz w:val="24"/>
          <w:szCs w:val="24"/>
          <w:lang w:val="ru-RU"/>
        </w:rPr>
        <w:t xml:space="preserve">% нерезидентами страны.  </w:t>
      </w:r>
      <w:r w:rsidR="00EA2A17" w:rsidRPr="005F6E8C">
        <w:rPr>
          <w:rFonts w:ascii="Arial" w:hAnsi="Arial" w:cs="Arial"/>
          <w:sz w:val="24"/>
          <w:szCs w:val="24"/>
          <w:lang w:val="ru-RU"/>
        </w:rPr>
        <w:t xml:space="preserve">Большинство </w:t>
      </w:r>
      <w:r w:rsidRPr="005F6E8C">
        <w:rPr>
          <w:rFonts w:ascii="Arial" w:hAnsi="Arial" w:cs="Arial"/>
          <w:sz w:val="24"/>
          <w:szCs w:val="24"/>
          <w:lang w:val="ru-RU"/>
        </w:rPr>
        <w:t>услугополучател</w:t>
      </w:r>
      <w:r w:rsidR="00EA2A17" w:rsidRPr="005F6E8C">
        <w:rPr>
          <w:rFonts w:ascii="Arial" w:hAnsi="Arial" w:cs="Arial"/>
          <w:sz w:val="24"/>
          <w:szCs w:val="24"/>
          <w:lang w:val="ru-RU"/>
        </w:rPr>
        <w:t>ей</w:t>
      </w:r>
      <w:r w:rsidRPr="005F6E8C">
        <w:rPr>
          <w:rFonts w:ascii="Arial" w:hAnsi="Arial" w:cs="Arial"/>
          <w:sz w:val="24"/>
          <w:szCs w:val="24"/>
          <w:lang w:val="ru-RU"/>
        </w:rPr>
        <w:t>, получивши</w:t>
      </w:r>
      <w:r w:rsidR="00EA2A17" w:rsidRPr="005F6E8C">
        <w:rPr>
          <w:rFonts w:ascii="Arial" w:hAnsi="Arial" w:cs="Arial"/>
          <w:sz w:val="24"/>
          <w:szCs w:val="24"/>
          <w:lang w:val="ru-RU"/>
        </w:rPr>
        <w:t>е</w:t>
      </w:r>
      <w:r w:rsidRPr="005F6E8C">
        <w:rPr>
          <w:rFonts w:ascii="Arial" w:hAnsi="Arial" w:cs="Arial"/>
          <w:sz w:val="24"/>
          <w:szCs w:val="24"/>
          <w:lang w:val="ru-RU"/>
        </w:rPr>
        <w:t xml:space="preserve"> услугу (</w:t>
      </w:r>
      <w:r w:rsidR="00EA2A17" w:rsidRPr="005F6E8C">
        <w:rPr>
          <w:rFonts w:ascii="Arial" w:hAnsi="Arial" w:cs="Arial"/>
          <w:sz w:val="24"/>
          <w:szCs w:val="24"/>
          <w:lang w:val="ru-RU"/>
        </w:rPr>
        <w:t>99,4</w:t>
      </w:r>
      <w:r w:rsidRPr="005F6E8C">
        <w:rPr>
          <w:rFonts w:ascii="Arial" w:hAnsi="Arial" w:cs="Arial"/>
          <w:sz w:val="24"/>
          <w:szCs w:val="24"/>
          <w:lang w:val="ru-RU"/>
        </w:rPr>
        <w:t>%), не понадобилось обеспечение физического доступа к услуге (не обращались за услугой лица с инвалидностью)</w:t>
      </w:r>
      <w:r w:rsidR="00EA2A17" w:rsidRPr="005F6E8C">
        <w:rPr>
          <w:rFonts w:ascii="Arial" w:hAnsi="Arial" w:cs="Arial"/>
          <w:sz w:val="24"/>
          <w:szCs w:val="24"/>
          <w:lang w:val="ru-RU"/>
        </w:rPr>
        <w:t>, оставшиеся 0,6% нуждались в специальном физическом доступе</w:t>
      </w:r>
      <w:r w:rsidRPr="005F6E8C">
        <w:rPr>
          <w:rFonts w:ascii="Arial" w:hAnsi="Arial" w:cs="Arial"/>
          <w:sz w:val="24"/>
          <w:szCs w:val="24"/>
          <w:lang w:val="ru-RU"/>
        </w:rPr>
        <w:t xml:space="preserve">. </w:t>
      </w:r>
      <w:r w:rsidR="00EA2A17" w:rsidRPr="005F6E8C">
        <w:rPr>
          <w:rFonts w:ascii="Arial" w:hAnsi="Arial" w:cs="Arial"/>
          <w:sz w:val="24"/>
          <w:szCs w:val="24"/>
          <w:lang w:val="ru-RU"/>
        </w:rPr>
        <w:t xml:space="preserve">Большинство </w:t>
      </w:r>
      <w:r w:rsidRPr="005F6E8C">
        <w:rPr>
          <w:rFonts w:ascii="Arial" w:hAnsi="Arial" w:cs="Arial"/>
          <w:sz w:val="24"/>
          <w:szCs w:val="24"/>
          <w:lang w:val="ru-RU"/>
        </w:rPr>
        <w:t>услугополучател</w:t>
      </w:r>
      <w:r w:rsidR="00EA2A17" w:rsidRPr="005F6E8C">
        <w:rPr>
          <w:rFonts w:ascii="Arial" w:hAnsi="Arial" w:cs="Arial"/>
          <w:sz w:val="24"/>
          <w:szCs w:val="24"/>
          <w:lang w:val="ru-RU"/>
        </w:rPr>
        <w:t>ей</w:t>
      </w:r>
      <w:r w:rsidRPr="005F6E8C">
        <w:rPr>
          <w:rFonts w:ascii="Arial" w:hAnsi="Arial" w:cs="Arial"/>
          <w:sz w:val="24"/>
          <w:szCs w:val="24"/>
          <w:lang w:val="ru-RU"/>
        </w:rPr>
        <w:t>, получившие услугу (</w:t>
      </w:r>
      <w:r w:rsidR="00EA2A17" w:rsidRPr="005F6E8C">
        <w:rPr>
          <w:rFonts w:ascii="Arial" w:hAnsi="Arial" w:cs="Arial"/>
          <w:sz w:val="24"/>
          <w:szCs w:val="24"/>
          <w:lang w:val="ru-RU"/>
        </w:rPr>
        <w:t>66,3</w:t>
      </w:r>
      <w:r w:rsidRPr="005F6E8C">
        <w:rPr>
          <w:rFonts w:ascii="Arial" w:hAnsi="Arial" w:cs="Arial"/>
          <w:sz w:val="24"/>
          <w:szCs w:val="24"/>
          <w:lang w:val="ru-RU"/>
        </w:rPr>
        <w:t xml:space="preserve">%), обратились на портал </w:t>
      </w:r>
      <w:r w:rsidR="00394181">
        <w:rPr>
          <w:rFonts w:ascii="Arial" w:hAnsi="Arial" w:cs="Arial"/>
          <w:sz w:val="24"/>
          <w:szCs w:val="24"/>
          <w:lang w:val="ru-RU"/>
        </w:rPr>
        <w:t>«</w:t>
      </w:r>
      <w:r w:rsidRPr="005F6E8C">
        <w:rPr>
          <w:rFonts w:ascii="Arial" w:hAnsi="Arial" w:cs="Arial"/>
          <w:sz w:val="24"/>
          <w:szCs w:val="24"/>
          <w:lang w:val="ru-RU"/>
        </w:rPr>
        <w:t>электронного правительства</w:t>
      </w:r>
      <w:r w:rsidR="00394181">
        <w:rPr>
          <w:rFonts w:ascii="Arial" w:hAnsi="Arial" w:cs="Arial"/>
          <w:sz w:val="24"/>
          <w:szCs w:val="24"/>
          <w:lang w:val="ru-RU"/>
        </w:rPr>
        <w:t>»</w:t>
      </w:r>
      <w:r w:rsidR="00EA2A17" w:rsidRPr="005F6E8C">
        <w:rPr>
          <w:rFonts w:ascii="Arial" w:hAnsi="Arial" w:cs="Arial"/>
          <w:sz w:val="24"/>
          <w:szCs w:val="24"/>
          <w:lang w:val="ru-RU"/>
        </w:rPr>
        <w:t>, а оставшиеся 33,7% обратились в ЦОН в зону самообслуживания</w:t>
      </w:r>
      <w:r w:rsidRPr="005F6E8C">
        <w:rPr>
          <w:rFonts w:ascii="Arial" w:hAnsi="Arial" w:cs="Arial"/>
          <w:sz w:val="24"/>
          <w:szCs w:val="24"/>
          <w:lang w:val="ru-RU"/>
        </w:rPr>
        <w:t>.</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7"/>
        <w:gridCol w:w="5248"/>
      </w:tblGrid>
      <w:tr w:rsidR="00EA2A17" w:rsidRPr="005F6E8C" w14:paraId="1B7C1509" w14:textId="77777777" w:rsidTr="00EA2A17">
        <w:tc>
          <w:tcPr>
            <w:tcW w:w="4672" w:type="dxa"/>
          </w:tcPr>
          <w:p w14:paraId="767D99D7" w14:textId="72DC96E2" w:rsidR="00EA2A17" w:rsidRPr="005F6E8C" w:rsidRDefault="00EA2A17" w:rsidP="0074123F">
            <w:pPr>
              <w:jc w:val="both"/>
              <w:rPr>
                <w:rFonts w:ascii="Arial" w:hAnsi="Arial" w:cs="Arial"/>
                <w:b/>
                <w:bCs/>
                <w:color w:val="306785" w:themeColor="accent1" w:themeShade="BF"/>
                <w:sz w:val="28"/>
                <w:szCs w:val="28"/>
                <w:lang w:val="ru-RU"/>
              </w:rPr>
            </w:pPr>
            <w:r w:rsidRPr="005F6E8C">
              <w:rPr>
                <w:noProof/>
                <w:lang w:val="ru-RU" w:eastAsia="ru-RU"/>
              </w:rPr>
              <w:drawing>
                <wp:inline distT="0" distB="0" distL="0" distR="0" wp14:anchorId="13954C59" wp14:editId="1411A7F2">
                  <wp:extent cx="2069465" cy="2019719"/>
                  <wp:effectExtent l="0" t="0" r="0" b="0"/>
                  <wp:docPr id="70" name="Диаграмма 70">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DA5C6AD-F20A-B368-E108-1533AECC99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tc>
        <w:tc>
          <w:tcPr>
            <w:tcW w:w="4673" w:type="dxa"/>
          </w:tcPr>
          <w:p w14:paraId="4B83D480" w14:textId="6E826124" w:rsidR="00EA2A17" w:rsidRPr="005F6E8C" w:rsidRDefault="00EA2A17" w:rsidP="0074123F">
            <w:pPr>
              <w:jc w:val="both"/>
              <w:rPr>
                <w:rFonts w:ascii="Arial" w:hAnsi="Arial" w:cs="Arial"/>
                <w:b/>
                <w:bCs/>
                <w:color w:val="306785" w:themeColor="accent1" w:themeShade="BF"/>
                <w:sz w:val="28"/>
                <w:szCs w:val="28"/>
                <w:lang w:val="ru-RU"/>
              </w:rPr>
            </w:pPr>
            <w:r w:rsidRPr="005F6E8C">
              <w:rPr>
                <w:noProof/>
                <w:lang w:val="ru-RU" w:eastAsia="ru-RU"/>
              </w:rPr>
              <w:drawing>
                <wp:inline distT="0" distB="0" distL="0" distR="0" wp14:anchorId="1AD5A1C2" wp14:editId="260B195A">
                  <wp:extent cx="3195320" cy="2019300"/>
                  <wp:effectExtent l="0" t="0" r="0" b="0"/>
                  <wp:docPr id="71" name="Диаграмма 7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5DDDBA4-A406-AECE-BF19-028A0207831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tc>
      </w:tr>
    </w:tbl>
    <w:p w14:paraId="647ABC25" w14:textId="77777777" w:rsidR="00F3316F" w:rsidRPr="005F6E8C" w:rsidRDefault="00F3316F" w:rsidP="0074123F">
      <w:pPr>
        <w:jc w:val="both"/>
        <w:rPr>
          <w:rFonts w:ascii="Arial" w:hAnsi="Arial" w:cs="Arial"/>
          <w:b/>
          <w:bCs/>
          <w:color w:val="306785" w:themeColor="accent1" w:themeShade="BF"/>
          <w:sz w:val="28"/>
          <w:szCs w:val="28"/>
          <w:lang w:val="ru-RU"/>
        </w:rPr>
      </w:pPr>
    </w:p>
    <w:p w14:paraId="6CA1190A" w14:textId="2F727ED0" w:rsidR="0074123F" w:rsidRPr="005F6E8C" w:rsidRDefault="0074123F" w:rsidP="0074123F">
      <w:pPr>
        <w:jc w:val="both"/>
        <w:rPr>
          <w:rFonts w:ascii="Arial" w:hAnsi="Arial" w:cs="Arial"/>
          <w:b/>
          <w:bCs/>
          <w:color w:val="306785" w:themeColor="accent1" w:themeShade="BF"/>
          <w:sz w:val="28"/>
          <w:szCs w:val="28"/>
          <w:lang w:val="ru-RU"/>
        </w:rPr>
      </w:pPr>
      <w:r w:rsidRPr="005F6E8C">
        <w:rPr>
          <w:rFonts w:ascii="Arial" w:hAnsi="Arial" w:cs="Arial"/>
          <w:b/>
          <w:bCs/>
          <w:color w:val="306785" w:themeColor="accent1" w:themeShade="BF"/>
          <w:sz w:val="28"/>
          <w:szCs w:val="28"/>
          <w:lang w:val="ru-RU"/>
        </w:rPr>
        <w:t>Основные результаты исследования</w:t>
      </w:r>
    </w:p>
    <w:p w14:paraId="4BDD0A6F" w14:textId="77777777" w:rsidR="002069D4" w:rsidRPr="005F6E8C" w:rsidRDefault="002069D4" w:rsidP="002069D4">
      <w:pPr>
        <w:ind w:firstLine="720"/>
        <w:jc w:val="both"/>
        <w:rPr>
          <w:rFonts w:ascii="Arial" w:hAnsi="Arial" w:cs="Arial"/>
          <w:sz w:val="24"/>
          <w:szCs w:val="24"/>
          <w:lang w:val="ru-RU"/>
        </w:rPr>
      </w:pPr>
      <w:r w:rsidRPr="005F6E8C">
        <w:rPr>
          <w:rFonts w:ascii="Arial" w:hAnsi="Arial" w:cs="Arial"/>
          <w:sz w:val="24"/>
          <w:szCs w:val="24"/>
          <w:lang w:val="ru-RU"/>
        </w:rPr>
        <w:t>Основные показатели качества оказания государственной услуги в результате массового опроса услугополучателей составили следующие значения:</w:t>
      </w:r>
    </w:p>
    <w:p w14:paraId="79E6347D" w14:textId="37E9F7AD" w:rsidR="002069D4" w:rsidRPr="005F6E8C" w:rsidRDefault="002069D4" w:rsidP="002069D4">
      <w:pPr>
        <w:ind w:firstLine="720"/>
        <w:jc w:val="both"/>
        <w:rPr>
          <w:rFonts w:ascii="Arial" w:hAnsi="Arial" w:cs="Arial"/>
          <w:b/>
          <w:bCs/>
          <w:color w:val="306785" w:themeColor="accent1" w:themeShade="BF"/>
          <w:sz w:val="24"/>
          <w:szCs w:val="24"/>
          <w:lang w:val="ru-RU"/>
        </w:rPr>
      </w:pPr>
      <w:r w:rsidRPr="005F6E8C">
        <w:rPr>
          <w:rFonts w:ascii="Arial" w:hAnsi="Arial" w:cs="Arial"/>
          <w:sz w:val="24"/>
          <w:szCs w:val="24"/>
          <w:lang w:val="ru-RU"/>
        </w:rPr>
        <w:t xml:space="preserve">Уровень удовлетворенности качеством оказания государственной услуги включающих в себя деятельность всех услугодателей (государственные органы, НАО «Государственная корпорация «Правительство для граждан», портал «электронное правительство») равно – </w:t>
      </w:r>
      <w:r w:rsidRPr="005F6E8C">
        <w:rPr>
          <w:rFonts w:ascii="Arial" w:hAnsi="Arial" w:cs="Arial"/>
          <w:b/>
          <w:bCs/>
          <w:color w:val="306785" w:themeColor="accent1" w:themeShade="BF"/>
          <w:sz w:val="24"/>
          <w:szCs w:val="24"/>
          <w:lang w:val="ru-RU"/>
        </w:rPr>
        <w:t>50,8% и среднее значение оценки 4,25 балла.</w:t>
      </w:r>
    </w:p>
    <w:tbl>
      <w:tblPr>
        <w:tblW w:w="9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9"/>
        <w:gridCol w:w="4452"/>
        <w:gridCol w:w="677"/>
        <w:gridCol w:w="567"/>
        <w:gridCol w:w="878"/>
        <w:gridCol w:w="1125"/>
        <w:gridCol w:w="8"/>
      </w:tblGrid>
      <w:tr w:rsidR="00386852" w:rsidRPr="005F6E8C" w14:paraId="47C99F23" w14:textId="77777777" w:rsidTr="00842A1A">
        <w:trPr>
          <w:trHeight w:val="480"/>
        </w:trPr>
        <w:tc>
          <w:tcPr>
            <w:tcW w:w="1639" w:type="dxa"/>
            <w:shd w:val="clear" w:color="auto" w:fill="auto"/>
            <w:vAlign w:val="center"/>
            <w:hideMark/>
          </w:tcPr>
          <w:p w14:paraId="61D6723A" w14:textId="77777777" w:rsidR="00386852" w:rsidRPr="005F6E8C" w:rsidRDefault="00386852" w:rsidP="00386852">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lang w:val="ru-RU"/>
              </w:rPr>
              <w:t>Критерии оценки</w:t>
            </w:r>
          </w:p>
        </w:tc>
        <w:tc>
          <w:tcPr>
            <w:tcW w:w="4452" w:type="dxa"/>
            <w:shd w:val="clear" w:color="auto" w:fill="auto"/>
            <w:vAlign w:val="center"/>
            <w:hideMark/>
          </w:tcPr>
          <w:p w14:paraId="7AE90DB5" w14:textId="77777777" w:rsidR="00386852" w:rsidRPr="005F6E8C" w:rsidRDefault="00386852" w:rsidP="00386852">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lang w:val="ru-RU"/>
              </w:rPr>
              <w:t>Оценка качества оказанной услуги в электронной форме</w:t>
            </w:r>
          </w:p>
        </w:tc>
        <w:tc>
          <w:tcPr>
            <w:tcW w:w="1244" w:type="dxa"/>
            <w:gridSpan w:val="2"/>
            <w:shd w:val="clear" w:color="auto" w:fill="auto"/>
            <w:vAlign w:val="center"/>
            <w:hideMark/>
          </w:tcPr>
          <w:p w14:paraId="59BFD582" w14:textId="77777777" w:rsidR="00386852" w:rsidRPr="005F6E8C" w:rsidRDefault="00386852" w:rsidP="00386852">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rPr>
              <w:t>Средний балл</w:t>
            </w:r>
          </w:p>
        </w:tc>
        <w:tc>
          <w:tcPr>
            <w:tcW w:w="2011" w:type="dxa"/>
            <w:gridSpan w:val="3"/>
            <w:shd w:val="clear" w:color="auto" w:fill="auto"/>
            <w:vAlign w:val="center"/>
            <w:hideMark/>
          </w:tcPr>
          <w:p w14:paraId="2F6EC6B3" w14:textId="77777777" w:rsidR="00386852" w:rsidRPr="005F6E8C" w:rsidRDefault="00386852" w:rsidP="00386852">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rPr>
              <w:t>Уровень удовлетворенности</w:t>
            </w:r>
          </w:p>
        </w:tc>
      </w:tr>
      <w:tr w:rsidR="00386852" w:rsidRPr="005F6E8C" w14:paraId="2B0E3470" w14:textId="77777777" w:rsidTr="00842A1A">
        <w:trPr>
          <w:gridAfter w:val="1"/>
          <w:wAfter w:w="8" w:type="dxa"/>
          <w:trHeight w:val="136"/>
        </w:trPr>
        <w:tc>
          <w:tcPr>
            <w:tcW w:w="1639" w:type="dxa"/>
            <w:vMerge w:val="restart"/>
            <w:shd w:val="clear" w:color="auto" w:fill="auto"/>
            <w:vAlign w:val="center"/>
            <w:hideMark/>
          </w:tcPr>
          <w:p w14:paraId="1CEAE0F3" w14:textId="77777777" w:rsidR="00386852" w:rsidRPr="005F6E8C" w:rsidRDefault="00386852" w:rsidP="00386852">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ДОСТУПНОСТЬ И УДОБСТВО</w:t>
            </w:r>
          </w:p>
        </w:tc>
        <w:tc>
          <w:tcPr>
            <w:tcW w:w="4452" w:type="dxa"/>
            <w:shd w:val="clear" w:color="auto" w:fill="auto"/>
            <w:vAlign w:val="center"/>
            <w:hideMark/>
          </w:tcPr>
          <w:p w14:paraId="79C49EF1" w14:textId="77777777" w:rsidR="00386852" w:rsidRPr="005F6E8C" w:rsidRDefault="00386852" w:rsidP="00386852">
            <w:pPr>
              <w:spacing w:after="0" w:line="240" w:lineRule="auto"/>
              <w:rPr>
                <w:rFonts w:ascii="Arial" w:eastAsia="Times New Roman" w:hAnsi="Arial" w:cs="Arial"/>
                <w:sz w:val="18"/>
                <w:szCs w:val="18"/>
              </w:rPr>
            </w:pPr>
            <w:r w:rsidRPr="005F6E8C">
              <w:rPr>
                <w:rFonts w:ascii="Arial" w:eastAsia="Times New Roman" w:hAnsi="Arial" w:cs="Arial"/>
                <w:sz w:val="18"/>
                <w:szCs w:val="18"/>
              </w:rPr>
              <w:t>Оценка простоты регистрации на портале для получения электронной услуги</w:t>
            </w:r>
          </w:p>
        </w:tc>
        <w:tc>
          <w:tcPr>
            <w:tcW w:w="677" w:type="dxa"/>
            <w:shd w:val="clear" w:color="auto" w:fill="auto"/>
            <w:noWrap/>
            <w:hideMark/>
          </w:tcPr>
          <w:p w14:paraId="07128D7F" w14:textId="77777777" w:rsidR="00386852" w:rsidRPr="005F6E8C" w:rsidRDefault="00386852" w:rsidP="0038685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4,14</w:t>
            </w:r>
          </w:p>
        </w:tc>
        <w:tc>
          <w:tcPr>
            <w:tcW w:w="567" w:type="dxa"/>
            <w:vMerge w:val="restart"/>
            <w:shd w:val="clear" w:color="auto" w:fill="auto"/>
            <w:noWrap/>
            <w:vAlign w:val="center"/>
            <w:hideMark/>
          </w:tcPr>
          <w:p w14:paraId="6DCB040C"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4,10</w:t>
            </w:r>
          </w:p>
        </w:tc>
        <w:tc>
          <w:tcPr>
            <w:tcW w:w="878" w:type="dxa"/>
            <w:shd w:val="clear" w:color="auto" w:fill="auto"/>
            <w:noWrap/>
            <w:vAlign w:val="center"/>
            <w:hideMark/>
          </w:tcPr>
          <w:p w14:paraId="20672211"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44,6%</w:t>
            </w:r>
          </w:p>
        </w:tc>
        <w:tc>
          <w:tcPr>
            <w:tcW w:w="1125" w:type="dxa"/>
            <w:vMerge w:val="restart"/>
            <w:shd w:val="clear" w:color="auto" w:fill="auto"/>
            <w:noWrap/>
            <w:vAlign w:val="center"/>
            <w:hideMark/>
          </w:tcPr>
          <w:p w14:paraId="2F92BA9F"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43,7%</w:t>
            </w:r>
          </w:p>
        </w:tc>
      </w:tr>
      <w:tr w:rsidR="00386852" w:rsidRPr="005F6E8C" w14:paraId="11E895B4" w14:textId="77777777" w:rsidTr="00842A1A">
        <w:trPr>
          <w:gridAfter w:val="1"/>
          <w:wAfter w:w="8" w:type="dxa"/>
          <w:trHeight w:val="77"/>
        </w:trPr>
        <w:tc>
          <w:tcPr>
            <w:tcW w:w="1639" w:type="dxa"/>
            <w:vMerge/>
            <w:vAlign w:val="center"/>
            <w:hideMark/>
          </w:tcPr>
          <w:p w14:paraId="5AFE7BE3" w14:textId="77777777" w:rsidR="00386852" w:rsidRPr="005F6E8C" w:rsidRDefault="00386852" w:rsidP="00386852">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6FE38D14" w14:textId="77777777" w:rsidR="00386852" w:rsidRPr="005F6E8C" w:rsidRDefault="00386852" w:rsidP="00386852">
            <w:pPr>
              <w:spacing w:after="0" w:line="240" w:lineRule="auto"/>
              <w:rPr>
                <w:rFonts w:ascii="Arial" w:eastAsia="Times New Roman" w:hAnsi="Arial" w:cs="Arial"/>
                <w:sz w:val="18"/>
                <w:szCs w:val="18"/>
              </w:rPr>
            </w:pPr>
            <w:r w:rsidRPr="005F6E8C">
              <w:rPr>
                <w:rFonts w:ascii="Arial" w:eastAsia="Times New Roman" w:hAnsi="Arial" w:cs="Arial"/>
                <w:sz w:val="18"/>
                <w:szCs w:val="18"/>
              </w:rPr>
              <w:t>Простота получения ЭЦП</w:t>
            </w:r>
          </w:p>
        </w:tc>
        <w:tc>
          <w:tcPr>
            <w:tcW w:w="677" w:type="dxa"/>
            <w:shd w:val="clear" w:color="auto" w:fill="auto"/>
            <w:noWrap/>
            <w:hideMark/>
          </w:tcPr>
          <w:p w14:paraId="07A81B66" w14:textId="77777777" w:rsidR="00386852" w:rsidRPr="005F6E8C" w:rsidRDefault="00386852" w:rsidP="0038685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4,08</w:t>
            </w:r>
          </w:p>
        </w:tc>
        <w:tc>
          <w:tcPr>
            <w:tcW w:w="567" w:type="dxa"/>
            <w:vMerge/>
            <w:vAlign w:val="center"/>
            <w:hideMark/>
          </w:tcPr>
          <w:p w14:paraId="572FD785" w14:textId="77777777" w:rsidR="00386852" w:rsidRPr="005F6E8C" w:rsidRDefault="00386852" w:rsidP="00386852">
            <w:pPr>
              <w:spacing w:after="0" w:line="240" w:lineRule="auto"/>
              <w:rPr>
                <w:rFonts w:ascii="Arial" w:eastAsia="Times New Roman" w:hAnsi="Arial" w:cs="Arial"/>
                <w:color w:val="000000"/>
                <w:sz w:val="18"/>
                <w:szCs w:val="18"/>
              </w:rPr>
            </w:pPr>
          </w:p>
        </w:tc>
        <w:tc>
          <w:tcPr>
            <w:tcW w:w="878" w:type="dxa"/>
            <w:shd w:val="clear" w:color="auto" w:fill="auto"/>
            <w:noWrap/>
            <w:vAlign w:val="center"/>
            <w:hideMark/>
          </w:tcPr>
          <w:p w14:paraId="616BDD62"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44,0%</w:t>
            </w:r>
          </w:p>
        </w:tc>
        <w:tc>
          <w:tcPr>
            <w:tcW w:w="1125" w:type="dxa"/>
            <w:vMerge/>
            <w:vAlign w:val="center"/>
            <w:hideMark/>
          </w:tcPr>
          <w:p w14:paraId="0218F12A" w14:textId="77777777" w:rsidR="00386852" w:rsidRPr="005F6E8C" w:rsidRDefault="00386852" w:rsidP="00386852">
            <w:pPr>
              <w:spacing w:after="0" w:line="240" w:lineRule="auto"/>
              <w:rPr>
                <w:rFonts w:ascii="Arial" w:eastAsia="Times New Roman" w:hAnsi="Arial" w:cs="Arial"/>
                <w:color w:val="000000"/>
                <w:sz w:val="18"/>
                <w:szCs w:val="18"/>
              </w:rPr>
            </w:pPr>
          </w:p>
        </w:tc>
      </w:tr>
      <w:tr w:rsidR="00386852" w:rsidRPr="005F6E8C" w14:paraId="60EF7AB1" w14:textId="77777777" w:rsidTr="00842A1A">
        <w:trPr>
          <w:gridAfter w:val="1"/>
          <w:wAfter w:w="8" w:type="dxa"/>
          <w:trHeight w:val="77"/>
        </w:trPr>
        <w:tc>
          <w:tcPr>
            <w:tcW w:w="1639" w:type="dxa"/>
            <w:vMerge/>
            <w:vAlign w:val="center"/>
            <w:hideMark/>
          </w:tcPr>
          <w:p w14:paraId="22C3CBC6" w14:textId="77777777" w:rsidR="00386852" w:rsidRPr="005F6E8C" w:rsidRDefault="00386852" w:rsidP="00386852">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4C6D29F2" w14:textId="77777777" w:rsidR="00386852" w:rsidRPr="005F6E8C" w:rsidRDefault="00386852" w:rsidP="00386852">
            <w:pPr>
              <w:spacing w:after="0" w:line="240" w:lineRule="auto"/>
              <w:rPr>
                <w:rFonts w:ascii="Arial" w:eastAsia="Times New Roman" w:hAnsi="Arial" w:cs="Arial"/>
                <w:sz w:val="18"/>
                <w:szCs w:val="18"/>
              </w:rPr>
            </w:pPr>
            <w:r w:rsidRPr="005F6E8C">
              <w:rPr>
                <w:rFonts w:ascii="Arial" w:eastAsia="Times New Roman" w:hAnsi="Arial" w:cs="Arial"/>
                <w:sz w:val="18"/>
                <w:szCs w:val="18"/>
              </w:rPr>
              <w:t>Простота использования ЭЦП</w:t>
            </w:r>
          </w:p>
        </w:tc>
        <w:tc>
          <w:tcPr>
            <w:tcW w:w="677" w:type="dxa"/>
            <w:shd w:val="clear" w:color="auto" w:fill="auto"/>
            <w:noWrap/>
            <w:hideMark/>
          </w:tcPr>
          <w:p w14:paraId="12EEF98A" w14:textId="77777777" w:rsidR="00386852" w:rsidRPr="005F6E8C" w:rsidRDefault="00386852" w:rsidP="0038685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4,09</w:t>
            </w:r>
          </w:p>
        </w:tc>
        <w:tc>
          <w:tcPr>
            <w:tcW w:w="567" w:type="dxa"/>
            <w:vMerge/>
            <w:vAlign w:val="center"/>
            <w:hideMark/>
          </w:tcPr>
          <w:p w14:paraId="74E7E7B0" w14:textId="77777777" w:rsidR="00386852" w:rsidRPr="005F6E8C" w:rsidRDefault="00386852" w:rsidP="00386852">
            <w:pPr>
              <w:spacing w:after="0" w:line="240" w:lineRule="auto"/>
              <w:rPr>
                <w:rFonts w:ascii="Arial" w:eastAsia="Times New Roman" w:hAnsi="Arial" w:cs="Arial"/>
                <w:color w:val="000000"/>
                <w:sz w:val="18"/>
                <w:szCs w:val="18"/>
              </w:rPr>
            </w:pPr>
          </w:p>
        </w:tc>
        <w:tc>
          <w:tcPr>
            <w:tcW w:w="878" w:type="dxa"/>
            <w:shd w:val="clear" w:color="auto" w:fill="auto"/>
            <w:noWrap/>
            <w:vAlign w:val="center"/>
            <w:hideMark/>
          </w:tcPr>
          <w:p w14:paraId="7FB052DB"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44,0%</w:t>
            </w:r>
          </w:p>
        </w:tc>
        <w:tc>
          <w:tcPr>
            <w:tcW w:w="1125" w:type="dxa"/>
            <w:vMerge/>
            <w:vAlign w:val="center"/>
            <w:hideMark/>
          </w:tcPr>
          <w:p w14:paraId="2A678895" w14:textId="77777777" w:rsidR="00386852" w:rsidRPr="005F6E8C" w:rsidRDefault="00386852" w:rsidP="00386852">
            <w:pPr>
              <w:spacing w:after="0" w:line="240" w:lineRule="auto"/>
              <w:rPr>
                <w:rFonts w:ascii="Arial" w:eastAsia="Times New Roman" w:hAnsi="Arial" w:cs="Arial"/>
                <w:color w:val="000000"/>
                <w:sz w:val="18"/>
                <w:szCs w:val="18"/>
              </w:rPr>
            </w:pPr>
          </w:p>
        </w:tc>
      </w:tr>
      <w:tr w:rsidR="00386852" w:rsidRPr="005F6E8C" w14:paraId="24DB8CA3" w14:textId="77777777" w:rsidTr="00842A1A">
        <w:trPr>
          <w:gridAfter w:val="1"/>
          <w:wAfter w:w="8" w:type="dxa"/>
          <w:trHeight w:val="720"/>
        </w:trPr>
        <w:tc>
          <w:tcPr>
            <w:tcW w:w="1639" w:type="dxa"/>
            <w:vMerge/>
            <w:vAlign w:val="center"/>
            <w:hideMark/>
          </w:tcPr>
          <w:p w14:paraId="5E42CBD7" w14:textId="77777777" w:rsidR="00386852" w:rsidRPr="005F6E8C" w:rsidRDefault="00386852" w:rsidP="00386852">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4392D464" w14:textId="77777777" w:rsidR="00386852" w:rsidRPr="005F6E8C" w:rsidRDefault="00386852" w:rsidP="00386852">
            <w:pPr>
              <w:spacing w:after="0" w:line="240" w:lineRule="auto"/>
              <w:rPr>
                <w:rFonts w:ascii="Arial" w:eastAsia="Times New Roman" w:hAnsi="Arial" w:cs="Arial"/>
                <w:sz w:val="18"/>
                <w:szCs w:val="18"/>
              </w:rPr>
            </w:pPr>
            <w:r w:rsidRPr="005F6E8C">
              <w:rPr>
                <w:rFonts w:ascii="Arial" w:eastAsia="Times New Roman" w:hAnsi="Arial" w:cs="Arial"/>
                <w:sz w:val="18"/>
                <w:szCs w:val="18"/>
              </w:rPr>
              <w:t>Оценка внешний вид (дизайн) и структурную организацию портала (онлайн-площадки), на которой получали услугу</w:t>
            </w:r>
          </w:p>
        </w:tc>
        <w:tc>
          <w:tcPr>
            <w:tcW w:w="677" w:type="dxa"/>
            <w:shd w:val="clear" w:color="auto" w:fill="auto"/>
            <w:noWrap/>
            <w:hideMark/>
          </w:tcPr>
          <w:p w14:paraId="72EADFA2" w14:textId="77777777" w:rsidR="00386852" w:rsidRPr="005F6E8C" w:rsidRDefault="00386852" w:rsidP="0038685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4,08</w:t>
            </w:r>
          </w:p>
        </w:tc>
        <w:tc>
          <w:tcPr>
            <w:tcW w:w="567" w:type="dxa"/>
            <w:vMerge/>
            <w:vAlign w:val="center"/>
            <w:hideMark/>
          </w:tcPr>
          <w:p w14:paraId="37924BDA" w14:textId="77777777" w:rsidR="00386852" w:rsidRPr="005F6E8C" w:rsidRDefault="00386852" w:rsidP="00386852">
            <w:pPr>
              <w:spacing w:after="0" w:line="240" w:lineRule="auto"/>
              <w:rPr>
                <w:rFonts w:ascii="Arial" w:eastAsia="Times New Roman" w:hAnsi="Arial" w:cs="Arial"/>
                <w:color w:val="000000"/>
                <w:sz w:val="18"/>
                <w:szCs w:val="18"/>
              </w:rPr>
            </w:pPr>
          </w:p>
        </w:tc>
        <w:tc>
          <w:tcPr>
            <w:tcW w:w="878" w:type="dxa"/>
            <w:shd w:val="clear" w:color="auto" w:fill="auto"/>
            <w:noWrap/>
            <w:vAlign w:val="center"/>
            <w:hideMark/>
          </w:tcPr>
          <w:p w14:paraId="0274C9BC"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42,2%</w:t>
            </w:r>
          </w:p>
        </w:tc>
        <w:tc>
          <w:tcPr>
            <w:tcW w:w="1125" w:type="dxa"/>
            <w:vMerge/>
            <w:vAlign w:val="center"/>
            <w:hideMark/>
          </w:tcPr>
          <w:p w14:paraId="556BD51D" w14:textId="77777777" w:rsidR="00386852" w:rsidRPr="005F6E8C" w:rsidRDefault="00386852" w:rsidP="00386852">
            <w:pPr>
              <w:spacing w:after="0" w:line="240" w:lineRule="auto"/>
              <w:rPr>
                <w:rFonts w:ascii="Arial" w:eastAsia="Times New Roman" w:hAnsi="Arial" w:cs="Arial"/>
                <w:color w:val="000000"/>
                <w:sz w:val="18"/>
                <w:szCs w:val="18"/>
              </w:rPr>
            </w:pPr>
          </w:p>
        </w:tc>
      </w:tr>
      <w:tr w:rsidR="00386852" w:rsidRPr="005F6E8C" w14:paraId="6C19D8D2" w14:textId="77777777" w:rsidTr="00842A1A">
        <w:trPr>
          <w:gridAfter w:val="1"/>
          <w:wAfter w:w="8" w:type="dxa"/>
          <w:trHeight w:val="77"/>
        </w:trPr>
        <w:tc>
          <w:tcPr>
            <w:tcW w:w="1639" w:type="dxa"/>
            <w:vMerge w:val="restart"/>
            <w:shd w:val="clear" w:color="auto" w:fill="auto"/>
            <w:noWrap/>
            <w:vAlign w:val="center"/>
            <w:hideMark/>
          </w:tcPr>
          <w:p w14:paraId="15AEFE31" w14:textId="77777777" w:rsidR="00386852" w:rsidRPr="005F6E8C" w:rsidRDefault="00386852" w:rsidP="00386852">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lastRenderedPageBreak/>
              <w:t>ИНФОРМАЦИЯ</w:t>
            </w:r>
          </w:p>
        </w:tc>
        <w:tc>
          <w:tcPr>
            <w:tcW w:w="4452" w:type="dxa"/>
            <w:shd w:val="clear" w:color="auto" w:fill="auto"/>
            <w:vAlign w:val="center"/>
            <w:hideMark/>
          </w:tcPr>
          <w:p w14:paraId="755A6162" w14:textId="027C878F" w:rsidR="00386852" w:rsidRPr="005F6E8C" w:rsidRDefault="00386852" w:rsidP="00386852">
            <w:pPr>
              <w:spacing w:after="0" w:line="240" w:lineRule="auto"/>
              <w:rPr>
                <w:rFonts w:ascii="Arial" w:eastAsia="Times New Roman" w:hAnsi="Arial" w:cs="Arial"/>
                <w:sz w:val="18"/>
                <w:szCs w:val="18"/>
              </w:rPr>
            </w:pPr>
            <w:r w:rsidRPr="005F6E8C">
              <w:rPr>
                <w:rFonts w:ascii="Arial" w:eastAsia="Times New Roman" w:hAnsi="Arial" w:cs="Arial"/>
                <w:sz w:val="18"/>
                <w:szCs w:val="18"/>
              </w:rPr>
              <w:t>Оценка легкости и скорости поиска информации по интересующей услуге на портале (онлайн-площадке)</w:t>
            </w:r>
          </w:p>
        </w:tc>
        <w:tc>
          <w:tcPr>
            <w:tcW w:w="677" w:type="dxa"/>
            <w:shd w:val="clear" w:color="auto" w:fill="auto"/>
            <w:noWrap/>
            <w:hideMark/>
          </w:tcPr>
          <w:p w14:paraId="2756E6A9" w14:textId="77777777" w:rsidR="00386852" w:rsidRPr="005F6E8C" w:rsidRDefault="00386852" w:rsidP="0038685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4,11</w:t>
            </w:r>
          </w:p>
        </w:tc>
        <w:tc>
          <w:tcPr>
            <w:tcW w:w="567" w:type="dxa"/>
            <w:vMerge w:val="restart"/>
            <w:shd w:val="clear" w:color="auto" w:fill="auto"/>
            <w:noWrap/>
            <w:vAlign w:val="center"/>
            <w:hideMark/>
          </w:tcPr>
          <w:p w14:paraId="4BDBB730"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4,09</w:t>
            </w:r>
          </w:p>
        </w:tc>
        <w:tc>
          <w:tcPr>
            <w:tcW w:w="878" w:type="dxa"/>
            <w:shd w:val="clear" w:color="auto" w:fill="auto"/>
            <w:noWrap/>
            <w:vAlign w:val="center"/>
            <w:hideMark/>
          </w:tcPr>
          <w:p w14:paraId="470F8574"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41,6%</w:t>
            </w:r>
          </w:p>
        </w:tc>
        <w:tc>
          <w:tcPr>
            <w:tcW w:w="1125" w:type="dxa"/>
            <w:vMerge w:val="restart"/>
            <w:shd w:val="clear" w:color="auto" w:fill="auto"/>
            <w:noWrap/>
            <w:vAlign w:val="center"/>
            <w:hideMark/>
          </w:tcPr>
          <w:p w14:paraId="397F84E3"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43,3%</w:t>
            </w:r>
          </w:p>
        </w:tc>
      </w:tr>
      <w:tr w:rsidR="00386852" w:rsidRPr="005F6E8C" w14:paraId="1FAE8706" w14:textId="77777777" w:rsidTr="00842A1A">
        <w:trPr>
          <w:gridAfter w:val="1"/>
          <w:wAfter w:w="8" w:type="dxa"/>
          <w:trHeight w:val="77"/>
        </w:trPr>
        <w:tc>
          <w:tcPr>
            <w:tcW w:w="1639" w:type="dxa"/>
            <w:vMerge/>
            <w:vAlign w:val="center"/>
            <w:hideMark/>
          </w:tcPr>
          <w:p w14:paraId="369FE0C2" w14:textId="77777777" w:rsidR="00386852" w:rsidRPr="005F6E8C" w:rsidRDefault="00386852" w:rsidP="00386852">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2E7E3EAE" w14:textId="77777777" w:rsidR="00386852" w:rsidRPr="005F6E8C" w:rsidRDefault="00386852" w:rsidP="00386852">
            <w:pPr>
              <w:spacing w:after="0" w:line="240" w:lineRule="auto"/>
              <w:rPr>
                <w:rFonts w:ascii="Arial" w:eastAsia="Times New Roman" w:hAnsi="Arial" w:cs="Arial"/>
                <w:sz w:val="18"/>
                <w:szCs w:val="18"/>
              </w:rPr>
            </w:pPr>
            <w:r w:rsidRPr="005F6E8C">
              <w:rPr>
                <w:rFonts w:ascii="Arial" w:eastAsia="Times New Roman" w:hAnsi="Arial" w:cs="Arial"/>
                <w:sz w:val="18"/>
                <w:szCs w:val="18"/>
              </w:rPr>
              <w:t>Оценка актуальности и понятности информации на портале (онлайн-площадке) по требованиям (необходимым документам) для получения услуги</w:t>
            </w:r>
          </w:p>
        </w:tc>
        <w:tc>
          <w:tcPr>
            <w:tcW w:w="677" w:type="dxa"/>
            <w:shd w:val="clear" w:color="auto" w:fill="auto"/>
            <w:noWrap/>
            <w:hideMark/>
          </w:tcPr>
          <w:p w14:paraId="3C3768A3" w14:textId="77777777" w:rsidR="00386852" w:rsidRPr="005F6E8C" w:rsidRDefault="00386852" w:rsidP="0038685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4,06</w:t>
            </w:r>
          </w:p>
        </w:tc>
        <w:tc>
          <w:tcPr>
            <w:tcW w:w="567" w:type="dxa"/>
            <w:vMerge/>
            <w:vAlign w:val="center"/>
            <w:hideMark/>
          </w:tcPr>
          <w:p w14:paraId="34B5FD5F" w14:textId="77777777" w:rsidR="00386852" w:rsidRPr="005F6E8C" w:rsidRDefault="00386852" w:rsidP="00386852">
            <w:pPr>
              <w:spacing w:after="0" w:line="240" w:lineRule="auto"/>
              <w:rPr>
                <w:rFonts w:ascii="Arial" w:eastAsia="Times New Roman" w:hAnsi="Arial" w:cs="Arial"/>
                <w:color w:val="000000"/>
                <w:sz w:val="18"/>
                <w:szCs w:val="18"/>
              </w:rPr>
            </w:pPr>
          </w:p>
        </w:tc>
        <w:tc>
          <w:tcPr>
            <w:tcW w:w="878" w:type="dxa"/>
            <w:shd w:val="clear" w:color="auto" w:fill="auto"/>
            <w:noWrap/>
            <w:vAlign w:val="center"/>
            <w:hideMark/>
          </w:tcPr>
          <w:p w14:paraId="44C5FC47"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42,2%</w:t>
            </w:r>
          </w:p>
        </w:tc>
        <w:tc>
          <w:tcPr>
            <w:tcW w:w="1125" w:type="dxa"/>
            <w:vMerge/>
            <w:vAlign w:val="center"/>
            <w:hideMark/>
          </w:tcPr>
          <w:p w14:paraId="7A6C16AB" w14:textId="77777777" w:rsidR="00386852" w:rsidRPr="005F6E8C" w:rsidRDefault="00386852" w:rsidP="00386852">
            <w:pPr>
              <w:spacing w:after="0" w:line="240" w:lineRule="auto"/>
              <w:rPr>
                <w:rFonts w:ascii="Arial" w:eastAsia="Times New Roman" w:hAnsi="Arial" w:cs="Arial"/>
                <w:color w:val="000000"/>
                <w:sz w:val="18"/>
                <w:szCs w:val="18"/>
              </w:rPr>
            </w:pPr>
          </w:p>
        </w:tc>
      </w:tr>
      <w:tr w:rsidR="00386852" w:rsidRPr="005F6E8C" w14:paraId="1A969401" w14:textId="77777777" w:rsidTr="00842A1A">
        <w:trPr>
          <w:gridAfter w:val="1"/>
          <w:wAfter w:w="8" w:type="dxa"/>
          <w:trHeight w:val="77"/>
        </w:trPr>
        <w:tc>
          <w:tcPr>
            <w:tcW w:w="1639" w:type="dxa"/>
            <w:vMerge/>
            <w:vAlign w:val="center"/>
            <w:hideMark/>
          </w:tcPr>
          <w:p w14:paraId="057EB00C" w14:textId="77777777" w:rsidR="00386852" w:rsidRPr="005F6E8C" w:rsidRDefault="00386852" w:rsidP="00386852">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68347F0B" w14:textId="7E6928AD" w:rsidR="00386852" w:rsidRPr="005F6E8C" w:rsidRDefault="00386852" w:rsidP="00386852">
            <w:pPr>
              <w:spacing w:after="0" w:line="240" w:lineRule="auto"/>
              <w:rPr>
                <w:rFonts w:ascii="Arial" w:eastAsia="Times New Roman" w:hAnsi="Arial" w:cs="Arial"/>
                <w:sz w:val="18"/>
                <w:szCs w:val="18"/>
              </w:rPr>
            </w:pPr>
            <w:r w:rsidRPr="005F6E8C">
              <w:rPr>
                <w:rFonts w:ascii="Arial" w:eastAsia="Times New Roman" w:hAnsi="Arial" w:cs="Arial"/>
                <w:sz w:val="18"/>
                <w:szCs w:val="18"/>
              </w:rPr>
              <w:t>Оценка простоты и понятности информации по способу получения услуги на портале</w:t>
            </w:r>
          </w:p>
        </w:tc>
        <w:tc>
          <w:tcPr>
            <w:tcW w:w="677" w:type="dxa"/>
            <w:shd w:val="clear" w:color="auto" w:fill="auto"/>
            <w:noWrap/>
            <w:hideMark/>
          </w:tcPr>
          <w:p w14:paraId="40FABC29" w14:textId="77777777" w:rsidR="00386852" w:rsidRPr="005F6E8C" w:rsidRDefault="00386852" w:rsidP="0038685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4,07</w:t>
            </w:r>
          </w:p>
        </w:tc>
        <w:tc>
          <w:tcPr>
            <w:tcW w:w="567" w:type="dxa"/>
            <w:vMerge/>
            <w:vAlign w:val="center"/>
            <w:hideMark/>
          </w:tcPr>
          <w:p w14:paraId="6E1151B3" w14:textId="77777777" w:rsidR="00386852" w:rsidRPr="005F6E8C" w:rsidRDefault="00386852" w:rsidP="00386852">
            <w:pPr>
              <w:spacing w:after="0" w:line="240" w:lineRule="auto"/>
              <w:rPr>
                <w:rFonts w:ascii="Arial" w:eastAsia="Times New Roman" w:hAnsi="Arial" w:cs="Arial"/>
                <w:color w:val="000000"/>
                <w:sz w:val="18"/>
                <w:szCs w:val="18"/>
              </w:rPr>
            </w:pPr>
          </w:p>
        </w:tc>
        <w:tc>
          <w:tcPr>
            <w:tcW w:w="878" w:type="dxa"/>
            <w:shd w:val="clear" w:color="auto" w:fill="auto"/>
            <w:noWrap/>
            <w:vAlign w:val="center"/>
            <w:hideMark/>
          </w:tcPr>
          <w:p w14:paraId="297833F1"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43,4%</w:t>
            </w:r>
          </w:p>
        </w:tc>
        <w:tc>
          <w:tcPr>
            <w:tcW w:w="1125" w:type="dxa"/>
            <w:vMerge/>
            <w:vAlign w:val="center"/>
            <w:hideMark/>
          </w:tcPr>
          <w:p w14:paraId="036D7E65" w14:textId="77777777" w:rsidR="00386852" w:rsidRPr="005F6E8C" w:rsidRDefault="00386852" w:rsidP="00386852">
            <w:pPr>
              <w:spacing w:after="0" w:line="240" w:lineRule="auto"/>
              <w:rPr>
                <w:rFonts w:ascii="Arial" w:eastAsia="Times New Roman" w:hAnsi="Arial" w:cs="Arial"/>
                <w:color w:val="000000"/>
                <w:sz w:val="18"/>
                <w:szCs w:val="18"/>
              </w:rPr>
            </w:pPr>
          </w:p>
        </w:tc>
      </w:tr>
      <w:tr w:rsidR="00386852" w:rsidRPr="005F6E8C" w14:paraId="054FA152" w14:textId="77777777" w:rsidTr="00842A1A">
        <w:trPr>
          <w:gridAfter w:val="1"/>
          <w:wAfter w:w="8" w:type="dxa"/>
          <w:trHeight w:val="77"/>
        </w:trPr>
        <w:tc>
          <w:tcPr>
            <w:tcW w:w="1639" w:type="dxa"/>
            <w:vMerge/>
            <w:vAlign w:val="center"/>
            <w:hideMark/>
          </w:tcPr>
          <w:p w14:paraId="1DB89D64" w14:textId="77777777" w:rsidR="00386852" w:rsidRPr="005F6E8C" w:rsidRDefault="00386852" w:rsidP="00386852">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4E7AD38D" w14:textId="77777777" w:rsidR="00386852" w:rsidRPr="005F6E8C" w:rsidRDefault="00386852" w:rsidP="00386852">
            <w:pPr>
              <w:spacing w:after="0" w:line="240" w:lineRule="auto"/>
              <w:rPr>
                <w:rFonts w:ascii="Arial" w:eastAsia="Times New Roman" w:hAnsi="Arial" w:cs="Arial"/>
                <w:sz w:val="18"/>
                <w:szCs w:val="18"/>
              </w:rPr>
            </w:pPr>
            <w:r w:rsidRPr="005F6E8C">
              <w:rPr>
                <w:rFonts w:ascii="Arial" w:eastAsia="Times New Roman" w:hAnsi="Arial" w:cs="Arial"/>
                <w:sz w:val="18"/>
                <w:szCs w:val="18"/>
              </w:rPr>
              <w:t>Информация на портале имеется на казахском/русском языке</w:t>
            </w:r>
          </w:p>
        </w:tc>
        <w:tc>
          <w:tcPr>
            <w:tcW w:w="677" w:type="dxa"/>
            <w:shd w:val="clear" w:color="auto" w:fill="auto"/>
            <w:noWrap/>
            <w:hideMark/>
          </w:tcPr>
          <w:p w14:paraId="5912BA56" w14:textId="77777777" w:rsidR="00386852" w:rsidRPr="005F6E8C" w:rsidRDefault="00386852" w:rsidP="0038685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4,12</w:t>
            </w:r>
          </w:p>
        </w:tc>
        <w:tc>
          <w:tcPr>
            <w:tcW w:w="567" w:type="dxa"/>
            <w:vMerge/>
            <w:vAlign w:val="center"/>
            <w:hideMark/>
          </w:tcPr>
          <w:p w14:paraId="3E836795" w14:textId="77777777" w:rsidR="00386852" w:rsidRPr="005F6E8C" w:rsidRDefault="00386852" w:rsidP="00386852">
            <w:pPr>
              <w:spacing w:after="0" w:line="240" w:lineRule="auto"/>
              <w:rPr>
                <w:rFonts w:ascii="Arial" w:eastAsia="Times New Roman" w:hAnsi="Arial" w:cs="Arial"/>
                <w:color w:val="000000"/>
                <w:sz w:val="18"/>
                <w:szCs w:val="18"/>
              </w:rPr>
            </w:pPr>
          </w:p>
        </w:tc>
        <w:tc>
          <w:tcPr>
            <w:tcW w:w="878" w:type="dxa"/>
            <w:shd w:val="clear" w:color="auto" w:fill="auto"/>
            <w:noWrap/>
            <w:vAlign w:val="center"/>
            <w:hideMark/>
          </w:tcPr>
          <w:p w14:paraId="5229A003"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45,8%</w:t>
            </w:r>
          </w:p>
        </w:tc>
        <w:tc>
          <w:tcPr>
            <w:tcW w:w="1125" w:type="dxa"/>
            <w:vMerge/>
            <w:vAlign w:val="center"/>
            <w:hideMark/>
          </w:tcPr>
          <w:p w14:paraId="21EC679C" w14:textId="77777777" w:rsidR="00386852" w:rsidRPr="005F6E8C" w:rsidRDefault="00386852" w:rsidP="00386852">
            <w:pPr>
              <w:spacing w:after="0" w:line="240" w:lineRule="auto"/>
              <w:rPr>
                <w:rFonts w:ascii="Arial" w:eastAsia="Times New Roman" w:hAnsi="Arial" w:cs="Arial"/>
                <w:color w:val="000000"/>
                <w:sz w:val="18"/>
                <w:szCs w:val="18"/>
              </w:rPr>
            </w:pPr>
          </w:p>
        </w:tc>
      </w:tr>
      <w:tr w:rsidR="00386852" w:rsidRPr="005F6E8C" w14:paraId="30C641A1" w14:textId="77777777" w:rsidTr="00842A1A">
        <w:trPr>
          <w:gridAfter w:val="1"/>
          <w:wAfter w:w="8" w:type="dxa"/>
          <w:trHeight w:val="77"/>
        </w:trPr>
        <w:tc>
          <w:tcPr>
            <w:tcW w:w="1639" w:type="dxa"/>
            <w:vMerge/>
            <w:vAlign w:val="center"/>
            <w:hideMark/>
          </w:tcPr>
          <w:p w14:paraId="5AEC6B81" w14:textId="77777777" w:rsidR="00386852" w:rsidRPr="005F6E8C" w:rsidRDefault="00386852" w:rsidP="00386852">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3AE50DDA" w14:textId="77777777" w:rsidR="00386852" w:rsidRPr="005F6E8C" w:rsidRDefault="00386852" w:rsidP="00386852">
            <w:pPr>
              <w:spacing w:after="0" w:line="240" w:lineRule="auto"/>
              <w:rPr>
                <w:rFonts w:ascii="Arial" w:eastAsia="Times New Roman" w:hAnsi="Arial" w:cs="Arial"/>
                <w:sz w:val="18"/>
                <w:szCs w:val="18"/>
              </w:rPr>
            </w:pPr>
            <w:r w:rsidRPr="005F6E8C">
              <w:rPr>
                <w:rFonts w:ascii="Arial" w:eastAsia="Times New Roman" w:hAnsi="Arial" w:cs="Arial"/>
                <w:sz w:val="18"/>
                <w:szCs w:val="18"/>
              </w:rPr>
              <w:t>Инструкция по использованию портала полностью понятны и просты в применении</w:t>
            </w:r>
          </w:p>
        </w:tc>
        <w:tc>
          <w:tcPr>
            <w:tcW w:w="677" w:type="dxa"/>
            <w:shd w:val="clear" w:color="auto" w:fill="auto"/>
            <w:noWrap/>
            <w:hideMark/>
          </w:tcPr>
          <w:p w14:paraId="005143CF" w14:textId="77777777" w:rsidR="00386852" w:rsidRPr="005F6E8C" w:rsidRDefault="00386852" w:rsidP="0038685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4,10</w:t>
            </w:r>
          </w:p>
        </w:tc>
        <w:tc>
          <w:tcPr>
            <w:tcW w:w="567" w:type="dxa"/>
            <w:vMerge/>
            <w:vAlign w:val="center"/>
            <w:hideMark/>
          </w:tcPr>
          <w:p w14:paraId="48A306FC" w14:textId="77777777" w:rsidR="00386852" w:rsidRPr="005F6E8C" w:rsidRDefault="00386852" w:rsidP="00386852">
            <w:pPr>
              <w:spacing w:after="0" w:line="240" w:lineRule="auto"/>
              <w:rPr>
                <w:rFonts w:ascii="Arial" w:eastAsia="Times New Roman" w:hAnsi="Arial" w:cs="Arial"/>
                <w:color w:val="000000"/>
                <w:sz w:val="18"/>
                <w:szCs w:val="18"/>
              </w:rPr>
            </w:pPr>
          </w:p>
        </w:tc>
        <w:tc>
          <w:tcPr>
            <w:tcW w:w="878" w:type="dxa"/>
            <w:shd w:val="clear" w:color="auto" w:fill="auto"/>
            <w:noWrap/>
            <w:vAlign w:val="center"/>
            <w:hideMark/>
          </w:tcPr>
          <w:p w14:paraId="314FC086"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43,4%</w:t>
            </w:r>
          </w:p>
        </w:tc>
        <w:tc>
          <w:tcPr>
            <w:tcW w:w="1125" w:type="dxa"/>
            <w:vMerge/>
            <w:vAlign w:val="center"/>
            <w:hideMark/>
          </w:tcPr>
          <w:p w14:paraId="5B99A7C6" w14:textId="77777777" w:rsidR="00386852" w:rsidRPr="005F6E8C" w:rsidRDefault="00386852" w:rsidP="00386852">
            <w:pPr>
              <w:spacing w:after="0" w:line="240" w:lineRule="auto"/>
              <w:rPr>
                <w:rFonts w:ascii="Arial" w:eastAsia="Times New Roman" w:hAnsi="Arial" w:cs="Arial"/>
                <w:color w:val="000000"/>
                <w:sz w:val="18"/>
                <w:szCs w:val="18"/>
              </w:rPr>
            </w:pPr>
          </w:p>
        </w:tc>
      </w:tr>
      <w:tr w:rsidR="00386852" w:rsidRPr="005F6E8C" w14:paraId="6B88D422" w14:textId="77777777" w:rsidTr="00842A1A">
        <w:trPr>
          <w:gridAfter w:val="1"/>
          <w:wAfter w:w="8" w:type="dxa"/>
          <w:trHeight w:val="77"/>
        </w:trPr>
        <w:tc>
          <w:tcPr>
            <w:tcW w:w="1639" w:type="dxa"/>
            <w:vMerge w:val="restart"/>
            <w:shd w:val="clear" w:color="auto" w:fill="auto"/>
            <w:noWrap/>
            <w:vAlign w:val="center"/>
            <w:hideMark/>
          </w:tcPr>
          <w:p w14:paraId="40D08A24" w14:textId="77777777" w:rsidR="00386852" w:rsidRPr="005F6E8C" w:rsidRDefault="00386852" w:rsidP="00386852">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ПРОЦЕДУРА</w:t>
            </w:r>
          </w:p>
        </w:tc>
        <w:tc>
          <w:tcPr>
            <w:tcW w:w="4452" w:type="dxa"/>
            <w:shd w:val="clear" w:color="auto" w:fill="auto"/>
            <w:vAlign w:val="center"/>
            <w:hideMark/>
          </w:tcPr>
          <w:p w14:paraId="1B5059F4" w14:textId="77777777" w:rsidR="00386852" w:rsidRPr="005F6E8C" w:rsidRDefault="00386852" w:rsidP="00386852">
            <w:pPr>
              <w:spacing w:after="0" w:line="240" w:lineRule="auto"/>
              <w:rPr>
                <w:rFonts w:ascii="Arial" w:eastAsia="Times New Roman" w:hAnsi="Arial" w:cs="Arial"/>
                <w:sz w:val="18"/>
                <w:szCs w:val="18"/>
              </w:rPr>
            </w:pPr>
            <w:r w:rsidRPr="005F6E8C">
              <w:rPr>
                <w:rFonts w:ascii="Arial" w:eastAsia="Times New Roman" w:hAnsi="Arial" w:cs="Arial"/>
                <w:sz w:val="18"/>
                <w:szCs w:val="18"/>
              </w:rPr>
              <w:t>Сбор документов необходимых для получения электронной услуги прошел без излишней бюрократии (в т.ч. хождение по инстанциям, кабинетам)</w:t>
            </w:r>
          </w:p>
        </w:tc>
        <w:tc>
          <w:tcPr>
            <w:tcW w:w="677" w:type="dxa"/>
            <w:shd w:val="clear" w:color="auto" w:fill="auto"/>
            <w:noWrap/>
            <w:hideMark/>
          </w:tcPr>
          <w:p w14:paraId="74979511" w14:textId="77777777" w:rsidR="00386852" w:rsidRPr="005F6E8C" w:rsidRDefault="00386852" w:rsidP="0038685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4,13</w:t>
            </w:r>
          </w:p>
        </w:tc>
        <w:tc>
          <w:tcPr>
            <w:tcW w:w="567" w:type="dxa"/>
            <w:vMerge w:val="restart"/>
            <w:shd w:val="clear" w:color="auto" w:fill="auto"/>
            <w:noWrap/>
            <w:vAlign w:val="center"/>
            <w:hideMark/>
          </w:tcPr>
          <w:p w14:paraId="763EAC8D"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4,13</w:t>
            </w:r>
          </w:p>
        </w:tc>
        <w:tc>
          <w:tcPr>
            <w:tcW w:w="878" w:type="dxa"/>
            <w:shd w:val="clear" w:color="auto" w:fill="auto"/>
            <w:noWrap/>
            <w:vAlign w:val="center"/>
            <w:hideMark/>
          </w:tcPr>
          <w:p w14:paraId="5D6E9555"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47,6%</w:t>
            </w:r>
          </w:p>
        </w:tc>
        <w:tc>
          <w:tcPr>
            <w:tcW w:w="1125" w:type="dxa"/>
            <w:vMerge w:val="restart"/>
            <w:shd w:val="clear" w:color="auto" w:fill="auto"/>
            <w:noWrap/>
            <w:vAlign w:val="center"/>
            <w:hideMark/>
          </w:tcPr>
          <w:p w14:paraId="7663BE4F"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46,7%</w:t>
            </w:r>
          </w:p>
        </w:tc>
      </w:tr>
      <w:tr w:rsidR="00386852" w:rsidRPr="005F6E8C" w14:paraId="51DC27F0" w14:textId="77777777" w:rsidTr="00842A1A">
        <w:trPr>
          <w:gridAfter w:val="1"/>
          <w:wAfter w:w="8" w:type="dxa"/>
          <w:trHeight w:val="163"/>
        </w:trPr>
        <w:tc>
          <w:tcPr>
            <w:tcW w:w="1639" w:type="dxa"/>
            <w:vMerge/>
            <w:vAlign w:val="center"/>
            <w:hideMark/>
          </w:tcPr>
          <w:p w14:paraId="7B3F0ADE" w14:textId="77777777" w:rsidR="00386852" w:rsidRPr="005F6E8C" w:rsidRDefault="00386852" w:rsidP="00386852">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3C90E3DB" w14:textId="77777777" w:rsidR="00386852" w:rsidRPr="005F6E8C" w:rsidRDefault="00386852" w:rsidP="00386852">
            <w:pPr>
              <w:spacing w:after="0" w:line="240" w:lineRule="auto"/>
              <w:rPr>
                <w:rFonts w:ascii="Arial" w:eastAsia="Times New Roman" w:hAnsi="Arial" w:cs="Arial"/>
                <w:sz w:val="18"/>
                <w:szCs w:val="18"/>
              </w:rPr>
            </w:pPr>
            <w:r w:rsidRPr="005F6E8C">
              <w:rPr>
                <w:rFonts w:ascii="Arial" w:eastAsia="Times New Roman" w:hAnsi="Arial" w:cs="Arial"/>
                <w:sz w:val="18"/>
                <w:szCs w:val="18"/>
              </w:rPr>
              <w:t>Процесс сбора документов необходимых/требуемых для получения электронной услуги полностью автоматизирован (можно получить онлайн)</w:t>
            </w:r>
          </w:p>
        </w:tc>
        <w:tc>
          <w:tcPr>
            <w:tcW w:w="677" w:type="dxa"/>
            <w:shd w:val="clear" w:color="auto" w:fill="auto"/>
            <w:noWrap/>
            <w:hideMark/>
          </w:tcPr>
          <w:p w14:paraId="1D82101E" w14:textId="77777777" w:rsidR="00386852" w:rsidRPr="005F6E8C" w:rsidRDefault="00386852" w:rsidP="0038685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4,13</w:t>
            </w:r>
          </w:p>
        </w:tc>
        <w:tc>
          <w:tcPr>
            <w:tcW w:w="567" w:type="dxa"/>
            <w:vMerge/>
            <w:vAlign w:val="center"/>
            <w:hideMark/>
          </w:tcPr>
          <w:p w14:paraId="21B11449" w14:textId="77777777" w:rsidR="00386852" w:rsidRPr="005F6E8C" w:rsidRDefault="00386852" w:rsidP="00386852">
            <w:pPr>
              <w:spacing w:after="0" w:line="240" w:lineRule="auto"/>
              <w:rPr>
                <w:rFonts w:ascii="Arial" w:eastAsia="Times New Roman" w:hAnsi="Arial" w:cs="Arial"/>
                <w:color w:val="000000"/>
                <w:sz w:val="18"/>
                <w:szCs w:val="18"/>
              </w:rPr>
            </w:pPr>
          </w:p>
        </w:tc>
        <w:tc>
          <w:tcPr>
            <w:tcW w:w="878" w:type="dxa"/>
            <w:shd w:val="clear" w:color="auto" w:fill="auto"/>
            <w:noWrap/>
            <w:vAlign w:val="center"/>
            <w:hideMark/>
          </w:tcPr>
          <w:p w14:paraId="2163EFA4"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47,6%</w:t>
            </w:r>
          </w:p>
        </w:tc>
        <w:tc>
          <w:tcPr>
            <w:tcW w:w="1125" w:type="dxa"/>
            <w:vMerge/>
            <w:vAlign w:val="center"/>
            <w:hideMark/>
          </w:tcPr>
          <w:p w14:paraId="11ED261F" w14:textId="77777777" w:rsidR="00386852" w:rsidRPr="005F6E8C" w:rsidRDefault="00386852" w:rsidP="00386852">
            <w:pPr>
              <w:spacing w:after="0" w:line="240" w:lineRule="auto"/>
              <w:rPr>
                <w:rFonts w:ascii="Arial" w:eastAsia="Times New Roman" w:hAnsi="Arial" w:cs="Arial"/>
                <w:color w:val="000000"/>
                <w:sz w:val="18"/>
                <w:szCs w:val="18"/>
              </w:rPr>
            </w:pPr>
          </w:p>
        </w:tc>
      </w:tr>
      <w:tr w:rsidR="00386852" w:rsidRPr="005F6E8C" w14:paraId="43B4E692" w14:textId="77777777" w:rsidTr="00842A1A">
        <w:trPr>
          <w:gridAfter w:val="1"/>
          <w:wAfter w:w="8" w:type="dxa"/>
          <w:trHeight w:val="77"/>
        </w:trPr>
        <w:tc>
          <w:tcPr>
            <w:tcW w:w="1639" w:type="dxa"/>
            <w:vMerge/>
            <w:vAlign w:val="center"/>
            <w:hideMark/>
          </w:tcPr>
          <w:p w14:paraId="05F4F044" w14:textId="77777777" w:rsidR="00386852" w:rsidRPr="005F6E8C" w:rsidRDefault="00386852" w:rsidP="00386852">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20B21E85" w14:textId="77777777" w:rsidR="00386852" w:rsidRPr="005F6E8C" w:rsidRDefault="00386852" w:rsidP="00386852">
            <w:pPr>
              <w:spacing w:after="0" w:line="240" w:lineRule="auto"/>
              <w:rPr>
                <w:rFonts w:ascii="Arial" w:eastAsia="Times New Roman" w:hAnsi="Arial" w:cs="Arial"/>
                <w:sz w:val="18"/>
                <w:szCs w:val="18"/>
              </w:rPr>
            </w:pPr>
            <w:r w:rsidRPr="005F6E8C">
              <w:rPr>
                <w:rFonts w:ascii="Arial" w:eastAsia="Times New Roman" w:hAnsi="Arial" w:cs="Arial"/>
                <w:sz w:val="18"/>
                <w:szCs w:val="18"/>
              </w:rPr>
              <w:t>Загрузка необходимых/требуемых документов на портал (онлайн-площадку) для получения электронной услуги прошла без трудностей</w:t>
            </w:r>
          </w:p>
        </w:tc>
        <w:tc>
          <w:tcPr>
            <w:tcW w:w="677" w:type="dxa"/>
            <w:shd w:val="clear" w:color="auto" w:fill="auto"/>
            <w:noWrap/>
            <w:hideMark/>
          </w:tcPr>
          <w:p w14:paraId="6C49A889" w14:textId="77777777" w:rsidR="00386852" w:rsidRPr="005F6E8C" w:rsidRDefault="00386852" w:rsidP="0038685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4,12</w:t>
            </w:r>
          </w:p>
        </w:tc>
        <w:tc>
          <w:tcPr>
            <w:tcW w:w="567" w:type="dxa"/>
            <w:vMerge/>
            <w:vAlign w:val="center"/>
            <w:hideMark/>
          </w:tcPr>
          <w:p w14:paraId="60D36FE7" w14:textId="77777777" w:rsidR="00386852" w:rsidRPr="005F6E8C" w:rsidRDefault="00386852" w:rsidP="00386852">
            <w:pPr>
              <w:spacing w:after="0" w:line="240" w:lineRule="auto"/>
              <w:rPr>
                <w:rFonts w:ascii="Arial" w:eastAsia="Times New Roman" w:hAnsi="Arial" w:cs="Arial"/>
                <w:color w:val="000000"/>
                <w:sz w:val="18"/>
                <w:szCs w:val="18"/>
              </w:rPr>
            </w:pPr>
          </w:p>
        </w:tc>
        <w:tc>
          <w:tcPr>
            <w:tcW w:w="878" w:type="dxa"/>
            <w:shd w:val="clear" w:color="auto" w:fill="auto"/>
            <w:noWrap/>
            <w:vAlign w:val="center"/>
            <w:hideMark/>
          </w:tcPr>
          <w:p w14:paraId="2A78CC8F"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45,2%</w:t>
            </w:r>
          </w:p>
        </w:tc>
        <w:tc>
          <w:tcPr>
            <w:tcW w:w="1125" w:type="dxa"/>
            <w:vMerge/>
            <w:vAlign w:val="center"/>
            <w:hideMark/>
          </w:tcPr>
          <w:p w14:paraId="774C430B" w14:textId="77777777" w:rsidR="00386852" w:rsidRPr="005F6E8C" w:rsidRDefault="00386852" w:rsidP="00386852">
            <w:pPr>
              <w:spacing w:after="0" w:line="240" w:lineRule="auto"/>
              <w:rPr>
                <w:rFonts w:ascii="Arial" w:eastAsia="Times New Roman" w:hAnsi="Arial" w:cs="Arial"/>
                <w:color w:val="000000"/>
                <w:sz w:val="18"/>
                <w:szCs w:val="18"/>
              </w:rPr>
            </w:pPr>
          </w:p>
        </w:tc>
      </w:tr>
      <w:tr w:rsidR="00386852" w:rsidRPr="005F6E8C" w14:paraId="785480E8" w14:textId="77777777" w:rsidTr="00842A1A">
        <w:trPr>
          <w:gridAfter w:val="1"/>
          <w:wAfter w:w="8" w:type="dxa"/>
          <w:trHeight w:val="77"/>
        </w:trPr>
        <w:tc>
          <w:tcPr>
            <w:tcW w:w="1639" w:type="dxa"/>
            <w:vMerge/>
            <w:vAlign w:val="center"/>
            <w:hideMark/>
          </w:tcPr>
          <w:p w14:paraId="0DFE4655" w14:textId="77777777" w:rsidR="00386852" w:rsidRPr="005F6E8C" w:rsidRDefault="00386852" w:rsidP="00386852">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6EDCF5CE" w14:textId="77777777" w:rsidR="00386852" w:rsidRPr="005F6E8C" w:rsidRDefault="00386852" w:rsidP="00386852">
            <w:pPr>
              <w:spacing w:after="0" w:line="240" w:lineRule="auto"/>
              <w:rPr>
                <w:rFonts w:ascii="Arial" w:eastAsia="Times New Roman" w:hAnsi="Arial" w:cs="Arial"/>
                <w:sz w:val="18"/>
                <w:szCs w:val="18"/>
              </w:rPr>
            </w:pPr>
            <w:r w:rsidRPr="005F6E8C">
              <w:rPr>
                <w:rFonts w:ascii="Arial" w:eastAsia="Times New Roman" w:hAnsi="Arial" w:cs="Arial"/>
                <w:sz w:val="18"/>
                <w:szCs w:val="18"/>
              </w:rPr>
              <w:t>В полученном документе (справке, сертификате и т.д.) не было ошибок, недочетов</w:t>
            </w:r>
          </w:p>
        </w:tc>
        <w:tc>
          <w:tcPr>
            <w:tcW w:w="677" w:type="dxa"/>
            <w:shd w:val="clear" w:color="auto" w:fill="auto"/>
            <w:noWrap/>
            <w:hideMark/>
          </w:tcPr>
          <w:p w14:paraId="2DCED241" w14:textId="77777777" w:rsidR="00386852" w:rsidRPr="005F6E8C" w:rsidRDefault="00386852" w:rsidP="0038685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4,14</w:t>
            </w:r>
          </w:p>
        </w:tc>
        <w:tc>
          <w:tcPr>
            <w:tcW w:w="567" w:type="dxa"/>
            <w:vMerge/>
            <w:vAlign w:val="center"/>
            <w:hideMark/>
          </w:tcPr>
          <w:p w14:paraId="7264C92C" w14:textId="77777777" w:rsidR="00386852" w:rsidRPr="005F6E8C" w:rsidRDefault="00386852" w:rsidP="00386852">
            <w:pPr>
              <w:spacing w:after="0" w:line="240" w:lineRule="auto"/>
              <w:rPr>
                <w:rFonts w:ascii="Arial" w:eastAsia="Times New Roman" w:hAnsi="Arial" w:cs="Arial"/>
                <w:color w:val="000000"/>
                <w:sz w:val="18"/>
                <w:szCs w:val="18"/>
              </w:rPr>
            </w:pPr>
          </w:p>
        </w:tc>
        <w:tc>
          <w:tcPr>
            <w:tcW w:w="878" w:type="dxa"/>
            <w:shd w:val="clear" w:color="auto" w:fill="auto"/>
            <w:noWrap/>
            <w:vAlign w:val="center"/>
            <w:hideMark/>
          </w:tcPr>
          <w:p w14:paraId="1F869AB7"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46,4%</w:t>
            </w:r>
          </w:p>
        </w:tc>
        <w:tc>
          <w:tcPr>
            <w:tcW w:w="1125" w:type="dxa"/>
            <w:vMerge/>
            <w:vAlign w:val="center"/>
            <w:hideMark/>
          </w:tcPr>
          <w:p w14:paraId="09EA3088" w14:textId="77777777" w:rsidR="00386852" w:rsidRPr="005F6E8C" w:rsidRDefault="00386852" w:rsidP="00386852">
            <w:pPr>
              <w:spacing w:after="0" w:line="240" w:lineRule="auto"/>
              <w:rPr>
                <w:rFonts w:ascii="Arial" w:eastAsia="Times New Roman" w:hAnsi="Arial" w:cs="Arial"/>
                <w:color w:val="000000"/>
                <w:sz w:val="18"/>
                <w:szCs w:val="18"/>
              </w:rPr>
            </w:pPr>
          </w:p>
        </w:tc>
      </w:tr>
      <w:tr w:rsidR="00386852" w:rsidRPr="005F6E8C" w14:paraId="2F0847EE" w14:textId="77777777" w:rsidTr="00842A1A">
        <w:trPr>
          <w:gridAfter w:val="1"/>
          <w:wAfter w:w="8" w:type="dxa"/>
          <w:trHeight w:val="77"/>
        </w:trPr>
        <w:tc>
          <w:tcPr>
            <w:tcW w:w="1639" w:type="dxa"/>
            <w:shd w:val="clear" w:color="auto" w:fill="auto"/>
            <w:noWrap/>
            <w:vAlign w:val="center"/>
            <w:hideMark/>
          </w:tcPr>
          <w:p w14:paraId="5CE24AA0" w14:textId="77777777" w:rsidR="00386852" w:rsidRPr="005F6E8C" w:rsidRDefault="00386852" w:rsidP="00386852">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СРОКИ</w:t>
            </w:r>
          </w:p>
        </w:tc>
        <w:tc>
          <w:tcPr>
            <w:tcW w:w="4452" w:type="dxa"/>
            <w:shd w:val="clear" w:color="auto" w:fill="auto"/>
            <w:vAlign w:val="center"/>
            <w:hideMark/>
          </w:tcPr>
          <w:p w14:paraId="7055D030" w14:textId="77777777" w:rsidR="00386852" w:rsidRPr="005F6E8C" w:rsidRDefault="00386852" w:rsidP="00386852">
            <w:pPr>
              <w:spacing w:after="0" w:line="240" w:lineRule="auto"/>
              <w:rPr>
                <w:rFonts w:ascii="Arial" w:eastAsia="Times New Roman" w:hAnsi="Arial" w:cs="Arial"/>
                <w:sz w:val="18"/>
                <w:szCs w:val="18"/>
              </w:rPr>
            </w:pPr>
            <w:r w:rsidRPr="005F6E8C">
              <w:rPr>
                <w:rFonts w:ascii="Arial" w:eastAsia="Times New Roman" w:hAnsi="Arial" w:cs="Arial"/>
                <w:sz w:val="18"/>
                <w:szCs w:val="18"/>
              </w:rPr>
              <w:t>Полученный документ/электронная услуга была оказана в краткие/установленные сроки</w:t>
            </w:r>
          </w:p>
        </w:tc>
        <w:tc>
          <w:tcPr>
            <w:tcW w:w="677" w:type="dxa"/>
            <w:shd w:val="clear" w:color="auto" w:fill="auto"/>
            <w:noWrap/>
            <w:hideMark/>
          </w:tcPr>
          <w:p w14:paraId="2720A924" w14:textId="77777777" w:rsidR="00386852" w:rsidRPr="005F6E8C" w:rsidRDefault="00386852" w:rsidP="0038685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3,94</w:t>
            </w:r>
          </w:p>
        </w:tc>
        <w:tc>
          <w:tcPr>
            <w:tcW w:w="567" w:type="dxa"/>
            <w:shd w:val="clear" w:color="auto" w:fill="auto"/>
            <w:noWrap/>
            <w:vAlign w:val="center"/>
            <w:hideMark/>
          </w:tcPr>
          <w:p w14:paraId="2B058C8B"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3,94</w:t>
            </w:r>
          </w:p>
        </w:tc>
        <w:tc>
          <w:tcPr>
            <w:tcW w:w="878" w:type="dxa"/>
            <w:shd w:val="clear" w:color="auto" w:fill="auto"/>
            <w:noWrap/>
            <w:vAlign w:val="center"/>
            <w:hideMark/>
          </w:tcPr>
          <w:p w14:paraId="0EED6865"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45,8%</w:t>
            </w:r>
          </w:p>
        </w:tc>
        <w:tc>
          <w:tcPr>
            <w:tcW w:w="1125" w:type="dxa"/>
            <w:shd w:val="clear" w:color="auto" w:fill="auto"/>
            <w:noWrap/>
            <w:vAlign w:val="center"/>
            <w:hideMark/>
          </w:tcPr>
          <w:p w14:paraId="44CAB180"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45,8%</w:t>
            </w:r>
          </w:p>
        </w:tc>
      </w:tr>
      <w:tr w:rsidR="00386852" w:rsidRPr="005F6E8C" w14:paraId="73C0CC0B" w14:textId="77777777" w:rsidTr="00842A1A">
        <w:trPr>
          <w:gridAfter w:val="1"/>
          <w:wAfter w:w="8" w:type="dxa"/>
          <w:trHeight w:val="77"/>
        </w:trPr>
        <w:tc>
          <w:tcPr>
            <w:tcW w:w="1639" w:type="dxa"/>
            <w:vMerge w:val="restart"/>
            <w:shd w:val="clear" w:color="auto" w:fill="auto"/>
            <w:vAlign w:val="center"/>
            <w:hideMark/>
          </w:tcPr>
          <w:p w14:paraId="6BBC336D" w14:textId="77777777" w:rsidR="00386852" w:rsidRPr="005F6E8C" w:rsidRDefault="00386852" w:rsidP="00386852">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ВИРТУАЛЬНЫЙ АССИСТЕНТ</w:t>
            </w:r>
          </w:p>
        </w:tc>
        <w:tc>
          <w:tcPr>
            <w:tcW w:w="4452" w:type="dxa"/>
            <w:shd w:val="clear" w:color="auto" w:fill="auto"/>
            <w:vAlign w:val="center"/>
            <w:hideMark/>
          </w:tcPr>
          <w:p w14:paraId="2E0DBEC1" w14:textId="77777777" w:rsidR="00386852" w:rsidRPr="005F6E8C" w:rsidRDefault="00386852" w:rsidP="00386852">
            <w:pPr>
              <w:spacing w:after="0" w:line="240" w:lineRule="auto"/>
              <w:rPr>
                <w:rFonts w:ascii="Arial" w:eastAsia="Times New Roman" w:hAnsi="Arial" w:cs="Arial"/>
                <w:sz w:val="18"/>
                <w:szCs w:val="18"/>
              </w:rPr>
            </w:pPr>
            <w:r w:rsidRPr="005F6E8C">
              <w:rPr>
                <w:rFonts w:ascii="Arial" w:eastAsia="Times New Roman" w:hAnsi="Arial" w:cs="Arial"/>
                <w:sz w:val="18"/>
                <w:szCs w:val="18"/>
              </w:rPr>
              <w:t>Удобство использования виртуального ассистента</w:t>
            </w:r>
          </w:p>
        </w:tc>
        <w:tc>
          <w:tcPr>
            <w:tcW w:w="677" w:type="dxa"/>
            <w:shd w:val="clear" w:color="auto" w:fill="auto"/>
            <w:noWrap/>
            <w:hideMark/>
          </w:tcPr>
          <w:p w14:paraId="605BCA27" w14:textId="77777777" w:rsidR="00386852" w:rsidRPr="005F6E8C" w:rsidRDefault="00386852" w:rsidP="0038685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4,83</w:t>
            </w:r>
          </w:p>
        </w:tc>
        <w:tc>
          <w:tcPr>
            <w:tcW w:w="567" w:type="dxa"/>
            <w:vMerge w:val="restart"/>
            <w:shd w:val="clear" w:color="auto" w:fill="auto"/>
            <w:noWrap/>
            <w:vAlign w:val="center"/>
            <w:hideMark/>
          </w:tcPr>
          <w:p w14:paraId="3C67246B"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4,54</w:t>
            </w:r>
          </w:p>
        </w:tc>
        <w:tc>
          <w:tcPr>
            <w:tcW w:w="878" w:type="dxa"/>
            <w:shd w:val="clear" w:color="auto" w:fill="auto"/>
            <w:noWrap/>
            <w:vAlign w:val="center"/>
            <w:hideMark/>
          </w:tcPr>
          <w:p w14:paraId="5BECE613"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83,3%</w:t>
            </w:r>
          </w:p>
        </w:tc>
        <w:tc>
          <w:tcPr>
            <w:tcW w:w="1125" w:type="dxa"/>
            <w:vMerge w:val="restart"/>
            <w:shd w:val="clear" w:color="auto" w:fill="auto"/>
            <w:noWrap/>
            <w:vAlign w:val="center"/>
            <w:hideMark/>
          </w:tcPr>
          <w:p w14:paraId="2A435280"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59,2%</w:t>
            </w:r>
          </w:p>
        </w:tc>
      </w:tr>
      <w:tr w:rsidR="00386852" w:rsidRPr="005F6E8C" w14:paraId="63D20FE3" w14:textId="77777777" w:rsidTr="00842A1A">
        <w:trPr>
          <w:gridAfter w:val="1"/>
          <w:wAfter w:w="8" w:type="dxa"/>
          <w:trHeight w:val="77"/>
        </w:trPr>
        <w:tc>
          <w:tcPr>
            <w:tcW w:w="1639" w:type="dxa"/>
            <w:vMerge/>
            <w:vAlign w:val="center"/>
            <w:hideMark/>
          </w:tcPr>
          <w:p w14:paraId="4660B024" w14:textId="77777777" w:rsidR="00386852" w:rsidRPr="005F6E8C" w:rsidRDefault="00386852" w:rsidP="00386852">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06522F85" w14:textId="77777777" w:rsidR="00386852" w:rsidRPr="005F6E8C" w:rsidRDefault="00386852" w:rsidP="00386852">
            <w:pPr>
              <w:spacing w:after="0" w:line="240" w:lineRule="auto"/>
              <w:rPr>
                <w:rFonts w:ascii="Arial" w:eastAsia="Times New Roman" w:hAnsi="Arial" w:cs="Arial"/>
                <w:sz w:val="18"/>
                <w:szCs w:val="18"/>
              </w:rPr>
            </w:pPr>
            <w:r w:rsidRPr="005F6E8C">
              <w:rPr>
                <w:rFonts w:ascii="Arial" w:eastAsia="Times New Roman" w:hAnsi="Arial" w:cs="Arial"/>
                <w:sz w:val="18"/>
                <w:szCs w:val="18"/>
              </w:rPr>
              <w:t>Полнота ответа на запрос виртуального ассистента</w:t>
            </w:r>
          </w:p>
        </w:tc>
        <w:tc>
          <w:tcPr>
            <w:tcW w:w="677" w:type="dxa"/>
            <w:shd w:val="clear" w:color="auto" w:fill="auto"/>
            <w:noWrap/>
            <w:hideMark/>
          </w:tcPr>
          <w:p w14:paraId="19F5BE03" w14:textId="77777777" w:rsidR="00386852" w:rsidRPr="005F6E8C" w:rsidRDefault="00386852" w:rsidP="0038685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4,47</w:t>
            </w:r>
          </w:p>
        </w:tc>
        <w:tc>
          <w:tcPr>
            <w:tcW w:w="567" w:type="dxa"/>
            <w:vMerge/>
            <w:vAlign w:val="center"/>
            <w:hideMark/>
          </w:tcPr>
          <w:p w14:paraId="03873184" w14:textId="77777777" w:rsidR="00386852" w:rsidRPr="005F6E8C" w:rsidRDefault="00386852" w:rsidP="00386852">
            <w:pPr>
              <w:spacing w:after="0" w:line="240" w:lineRule="auto"/>
              <w:rPr>
                <w:rFonts w:ascii="Arial" w:eastAsia="Times New Roman" w:hAnsi="Arial" w:cs="Arial"/>
                <w:color w:val="000000"/>
                <w:sz w:val="18"/>
                <w:szCs w:val="18"/>
              </w:rPr>
            </w:pPr>
          </w:p>
        </w:tc>
        <w:tc>
          <w:tcPr>
            <w:tcW w:w="878" w:type="dxa"/>
            <w:shd w:val="clear" w:color="auto" w:fill="auto"/>
            <w:noWrap/>
            <w:vAlign w:val="center"/>
            <w:hideMark/>
          </w:tcPr>
          <w:p w14:paraId="74833FCF"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50,0%</w:t>
            </w:r>
          </w:p>
        </w:tc>
        <w:tc>
          <w:tcPr>
            <w:tcW w:w="1125" w:type="dxa"/>
            <w:vMerge/>
            <w:vAlign w:val="center"/>
            <w:hideMark/>
          </w:tcPr>
          <w:p w14:paraId="6A33E481" w14:textId="77777777" w:rsidR="00386852" w:rsidRPr="005F6E8C" w:rsidRDefault="00386852" w:rsidP="00386852">
            <w:pPr>
              <w:spacing w:after="0" w:line="240" w:lineRule="auto"/>
              <w:rPr>
                <w:rFonts w:ascii="Arial" w:eastAsia="Times New Roman" w:hAnsi="Arial" w:cs="Arial"/>
                <w:color w:val="000000"/>
                <w:sz w:val="18"/>
                <w:szCs w:val="18"/>
              </w:rPr>
            </w:pPr>
          </w:p>
        </w:tc>
      </w:tr>
      <w:tr w:rsidR="00386852" w:rsidRPr="005F6E8C" w14:paraId="21C6D4A4" w14:textId="77777777" w:rsidTr="00842A1A">
        <w:trPr>
          <w:gridAfter w:val="1"/>
          <w:wAfter w:w="8" w:type="dxa"/>
          <w:trHeight w:val="77"/>
        </w:trPr>
        <w:tc>
          <w:tcPr>
            <w:tcW w:w="1639" w:type="dxa"/>
            <w:vMerge/>
            <w:vAlign w:val="center"/>
            <w:hideMark/>
          </w:tcPr>
          <w:p w14:paraId="0CB86E4E" w14:textId="77777777" w:rsidR="00386852" w:rsidRPr="005F6E8C" w:rsidRDefault="00386852" w:rsidP="00386852">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1A6C5CF6" w14:textId="77777777" w:rsidR="00386852" w:rsidRPr="005F6E8C" w:rsidRDefault="00386852" w:rsidP="00386852">
            <w:pPr>
              <w:spacing w:after="0" w:line="240" w:lineRule="auto"/>
              <w:rPr>
                <w:rFonts w:ascii="Arial" w:eastAsia="Times New Roman" w:hAnsi="Arial" w:cs="Arial"/>
                <w:sz w:val="18"/>
                <w:szCs w:val="18"/>
              </w:rPr>
            </w:pPr>
            <w:r w:rsidRPr="005F6E8C">
              <w:rPr>
                <w:rFonts w:ascii="Arial" w:eastAsia="Times New Roman" w:hAnsi="Arial" w:cs="Arial"/>
                <w:sz w:val="18"/>
                <w:szCs w:val="18"/>
              </w:rPr>
              <w:t>Скорость ответа на Ваш запрос виртуального ассистента</w:t>
            </w:r>
          </w:p>
        </w:tc>
        <w:tc>
          <w:tcPr>
            <w:tcW w:w="677" w:type="dxa"/>
            <w:shd w:val="clear" w:color="auto" w:fill="auto"/>
            <w:noWrap/>
            <w:hideMark/>
          </w:tcPr>
          <w:p w14:paraId="4A370CCD" w14:textId="77777777" w:rsidR="00386852" w:rsidRPr="005F6E8C" w:rsidRDefault="00386852" w:rsidP="0038685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4,31</w:t>
            </w:r>
          </w:p>
        </w:tc>
        <w:tc>
          <w:tcPr>
            <w:tcW w:w="567" w:type="dxa"/>
            <w:vMerge/>
            <w:vAlign w:val="center"/>
            <w:hideMark/>
          </w:tcPr>
          <w:p w14:paraId="3CF30098" w14:textId="77777777" w:rsidR="00386852" w:rsidRPr="005F6E8C" w:rsidRDefault="00386852" w:rsidP="00386852">
            <w:pPr>
              <w:spacing w:after="0" w:line="240" w:lineRule="auto"/>
              <w:rPr>
                <w:rFonts w:ascii="Arial" w:eastAsia="Times New Roman" w:hAnsi="Arial" w:cs="Arial"/>
                <w:color w:val="000000"/>
                <w:sz w:val="18"/>
                <w:szCs w:val="18"/>
              </w:rPr>
            </w:pPr>
          </w:p>
        </w:tc>
        <w:tc>
          <w:tcPr>
            <w:tcW w:w="878" w:type="dxa"/>
            <w:shd w:val="clear" w:color="auto" w:fill="auto"/>
            <w:noWrap/>
            <w:vAlign w:val="center"/>
            <w:hideMark/>
          </w:tcPr>
          <w:p w14:paraId="516AA52E"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44,4%</w:t>
            </w:r>
          </w:p>
        </w:tc>
        <w:tc>
          <w:tcPr>
            <w:tcW w:w="1125" w:type="dxa"/>
            <w:vMerge/>
            <w:vAlign w:val="center"/>
            <w:hideMark/>
          </w:tcPr>
          <w:p w14:paraId="034FA703" w14:textId="77777777" w:rsidR="00386852" w:rsidRPr="005F6E8C" w:rsidRDefault="00386852" w:rsidP="00386852">
            <w:pPr>
              <w:spacing w:after="0" w:line="240" w:lineRule="auto"/>
              <w:rPr>
                <w:rFonts w:ascii="Arial" w:eastAsia="Times New Roman" w:hAnsi="Arial" w:cs="Arial"/>
                <w:color w:val="000000"/>
                <w:sz w:val="18"/>
                <w:szCs w:val="18"/>
              </w:rPr>
            </w:pPr>
          </w:p>
        </w:tc>
      </w:tr>
      <w:tr w:rsidR="00386852" w:rsidRPr="005F6E8C" w14:paraId="53900B80" w14:textId="77777777" w:rsidTr="00842A1A">
        <w:trPr>
          <w:gridAfter w:val="1"/>
          <w:wAfter w:w="8" w:type="dxa"/>
          <w:trHeight w:val="77"/>
        </w:trPr>
        <w:tc>
          <w:tcPr>
            <w:tcW w:w="1639" w:type="dxa"/>
            <w:vMerge w:val="restart"/>
            <w:shd w:val="clear" w:color="auto" w:fill="auto"/>
            <w:noWrap/>
            <w:vAlign w:val="center"/>
            <w:hideMark/>
          </w:tcPr>
          <w:p w14:paraId="63D8540C" w14:textId="77777777" w:rsidR="00386852" w:rsidRPr="005F6E8C" w:rsidRDefault="00386852" w:rsidP="00386852">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ЗАТРАТЫ</w:t>
            </w:r>
          </w:p>
        </w:tc>
        <w:tc>
          <w:tcPr>
            <w:tcW w:w="4452" w:type="dxa"/>
            <w:shd w:val="clear" w:color="auto" w:fill="auto"/>
            <w:vAlign w:val="center"/>
            <w:hideMark/>
          </w:tcPr>
          <w:p w14:paraId="7D1D313D" w14:textId="77777777" w:rsidR="00386852" w:rsidRPr="005F6E8C" w:rsidRDefault="00386852" w:rsidP="00386852">
            <w:pPr>
              <w:spacing w:after="0" w:line="240" w:lineRule="auto"/>
              <w:rPr>
                <w:rFonts w:ascii="Arial" w:eastAsia="Times New Roman" w:hAnsi="Arial" w:cs="Arial"/>
                <w:sz w:val="18"/>
                <w:szCs w:val="18"/>
              </w:rPr>
            </w:pPr>
            <w:r w:rsidRPr="005F6E8C">
              <w:rPr>
                <w:rFonts w:ascii="Arial" w:eastAsia="Times New Roman" w:hAnsi="Arial" w:cs="Arial"/>
                <w:sz w:val="18"/>
                <w:szCs w:val="18"/>
              </w:rPr>
              <w:t>Сумма затраты приемлема</w:t>
            </w:r>
          </w:p>
        </w:tc>
        <w:tc>
          <w:tcPr>
            <w:tcW w:w="677" w:type="dxa"/>
            <w:shd w:val="clear" w:color="auto" w:fill="auto"/>
            <w:noWrap/>
            <w:vAlign w:val="center"/>
            <w:hideMark/>
          </w:tcPr>
          <w:p w14:paraId="63F6EC0A"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567" w:type="dxa"/>
            <w:vMerge w:val="restart"/>
            <w:shd w:val="clear" w:color="auto" w:fill="auto"/>
            <w:noWrap/>
            <w:vAlign w:val="center"/>
            <w:hideMark/>
          </w:tcPr>
          <w:p w14:paraId="12CA37A4"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4,66</w:t>
            </w:r>
          </w:p>
        </w:tc>
        <w:tc>
          <w:tcPr>
            <w:tcW w:w="878" w:type="dxa"/>
            <w:shd w:val="clear" w:color="auto" w:fill="auto"/>
            <w:noWrap/>
            <w:vAlign w:val="center"/>
            <w:hideMark/>
          </w:tcPr>
          <w:p w14:paraId="72C559A7"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1125" w:type="dxa"/>
            <w:vMerge w:val="restart"/>
            <w:shd w:val="clear" w:color="auto" w:fill="auto"/>
            <w:noWrap/>
            <w:vAlign w:val="center"/>
            <w:hideMark/>
          </w:tcPr>
          <w:p w14:paraId="180D5C06"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66,0%</w:t>
            </w:r>
          </w:p>
        </w:tc>
      </w:tr>
      <w:tr w:rsidR="00386852" w:rsidRPr="005F6E8C" w14:paraId="41462C30" w14:textId="77777777" w:rsidTr="00842A1A">
        <w:trPr>
          <w:gridAfter w:val="1"/>
          <w:wAfter w:w="8" w:type="dxa"/>
          <w:trHeight w:val="77"/>
        </w:trPr>
        <w:tc>
          <w:tcPr>
            <w:tcW w:w="1639" w:type="dxa"/>
            <w:vMerge/>
            <w:vAlign w:val="center"/>
            <w:hideMark/>
          </w:tcPr>
          <w:p w14:paraId="5816059D" w14:textId="77777777" w:rsidR="00386852" w:rsidRPr="005F6E8C" w:rsidRDefault="00386852" w:rsidP="00386852">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5FE24940" w14:textId="77777777" w:rsidR="00386852" w:rsidRPr="005F6E8C" w:rsidRDefault="00386852" w:rsidP="00386852">
            <w:pPr>
              <w:spacing w:after="0" w:line="240" w:lineRule="auto"/>
              <w:rPr>
                <w:rFonts w:ascii="Arial" w:eastAsia="Times New Roman" w:hAnsi="Arial" w:cs="Arial"/>
                <w:sz w:val="18"/>
                <w:szCs w:val="18"/>
              </w:rPr>
            </w:pPr>
            <w:r w:rsidRPr="005F6E8C">
              <w:rPr>
                <w:rFonts w:ascii="Arial" w:eastAsia="Times New Roman" w:hAnsi="Arial" w:cs="Arial"/>
                <w:sz w:val="18"/>
                <w:szCs w:val="18"/>
              </w:rPr>
              <w:t>Способ оплаты был понятным и удобным</w:t>
            </w:r>
          </w:p>
        </w:tc>
        <w:tc>
          <w:tcPr>
            <w:tcW w:w="677" w:type="dxa"/>
            <w:shd w:val="clear" w:color="auto" w:fill="auto"/>
            <w:noWrap/>
            <w:vAlign w:val="center"/>
            <w:hideMark/>
          </w:tcPr>
          <w:p w14:paraId="072107B3"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567" w:type="dxa"/>
            <w:vMerge/>
            <w:vAlign w:val="center"/>
            <w:hideMark/>
          </w:tcPr>
          <w:p w14:paraId="193123A3" w14:textId="77777777" w:rsidR="00386852" w:rsidRPr="005F6E8C" w:rsidRDefault="00386852" w:rsidP="00386852">
            <w:pPr>
              <w:spacing w:after="0" w:line="240" w:lineRule="auto"/>
              <w:rPr>
                <w:rFonts w:ascii="Arial" w:eastAsia="Times New Roman" w:hAnsi="Arial" w:cs="Arial"/>
                <w:color w:val="000000"/>
                <w:sz w:val="18"/>
                <w:szCs w:val="18"/>
              </w:rPr>
            </w:pPr>
          </w:p>
        </w:tc>
        <w:tc>
          <w:tcPr>
            <w:tcW w:w="878" w:type="dxa"/>
            <w:shd w:val="clear" w:color="auto" w:fill="auto"/>
            <w:noWrap/>
            <w:vAlign w:val="center"/>
            <w:hideMark/>
          </w:tcPr>
          <w:p w14:paraId="0D30F43E"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1125" w:type="dxa"/>
            <w:vMerge/>
            <w:vAlign w:val="center"/>
            <w:hideMark/>
          </w:tcPr>
          <w:p w14:paraId="2A16A1B3" w14:textId="77777777" w:rsidR="00386852" w:rsidRPr="005F6E8C" w:rsidRDefault="00386852" w:rsidP="00386852">
            <w:pPr>
              <w:spacing w:after="0" w:line="240" w:lineRule="auto"/>
              <w:rPr>
                <w:rFonts w:ascii="Arial" w:eastAsia="Times New Roman" w:hAnsi="Arial" w:cs="Arial"/>
                <w:color w:val="000000"/>
                <w:sz w:val="18"/>
                <w:szCs w:val="18"/>
              </w:rPr>
            </w:pPr>
          </w:p>
        </w:tc>
      </w:tr>
      <w:tr w:rsidR="00386852" w:rsidRPr="005F6E8C" w14:paraId="6F85EF1A" w14:textId="77777777" w:rsidTr="00842A1A">
        <w:trPr>
          <w:gridAfter w:val="1"/>
          <w:wAfter w:w="8" w:type="dxa"/>
          <w:trHeight w:val="157"/>
        </w:trPr>
        <w:tc>
          <w:tcPr>
            <w:tcW w:w="1639" w:type="dxa"/>
            <w:vMerge/>
            <w:vAlign w:val="center"/>
            <w:hideMark/>
          </w:tcPr>
          <w:p w14:paraId="3C1A1750" w14:textId="77777777" w:rsidR="00386852" w:rsidRPr="005F6E8C" w:rsidRDefault="00386852" w:rsidP="00386852">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4FFD24CA" w14:textId="77777777" w:rsidR="00386852" w:rsidRPr="005F6E8C" w:rsidRDefault="00386852" w:rsidP="00386852">
            <w:pPr>
              <w:spacing w:after="0" w:line="240" w:lineRule="auto"/>
              <w:rPr>
                <w:rFonts w:ascii="Arial" w:eastAsia="Times New Roman" w:hAnsi="Arial" w:cs="Arial"/>
                <w:sz w:val="18"/>
                <w:szCs w:val="18"/>
              </w:rPr>
            </w:pPr>
            <w:r w:rsidRPr="005F6E8C">
              <w:rPr>
                <w:rFonts w:ascii="Arial" w:eastAsia="Times New Roman" w:hAnsi="Arial" w:cs="Arial"/>
                <w:sz w:val="18"/>
                <w:szCs w:val="18"/>
              </w:rPr>
              <w:t>Я не понес дополнительных затрат на получение услуги</w:t>
            </w:r>
          </w:p>
        </w:tc>
        <w:tc>
          <w:tcPr>
            <w:tcW w:w="677" w:type="dxa"/>
            <w:shd w:val="clear" w:color="auto" w:fill="auto"/>
            <w:noWrap/>
            <w:hideMark/>
          </w:tcPr>
          <w:p w14:paraId="3D793339" w14:textId="77777777" w:rsidR="00386852" w:rsidRPr="005F6E8C" w:rsidRDefault="00386852" w:rsidP="0038685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4,64</w:t>
            </w:r>
          </w:p>
        </w:tc>
        <w:tc>
          <w:tcPr>
            <w:tcW w:w="567" w:type="dxa"/>
            <w:vMerge/>
            <w:vAlign w:val="center"/>
            <w:hideMark/>
          </w:tcPr>
          <w:p w14:paraId="6DAEE360" w14:textId="77777777" w:rsidR="00386852" w:rsidRPr="005F6E8C" w:rsidRDefault="00386852" w:rsidP="00386852">
            <w:pPr>
              <w:spacing w:after="0" w:line="240" w:lineRule="auto"/>
              <w:rPr>
                <w:rFonts w:ascii="Arial" w:eastAsia="Times New Roman" w:hAnsi="Arial" w:cs="Arial"/>
                <w:color w:val="000000"/>
                <w:sz w:val="18"/>
                <w:szCs w:val="18"/>
              </w:rPr>
            </w:pPr>
          </w:p>
        </w:tc>
        <w:tc>
          <w:tcPr>
            <w:tcW w:w="878" w:type="dxa"/>
            <w:shd w:val="clear" w:color="auto" w:fill="auto"/>
            <w:noWrap/>
            <w:vAlign w:val="center"/>
            <w:hideMark/>
          </w:tcPr>
          <w:p w14:paraId="6955D9A0"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65,1%</w:t>
            </w:r>
          </w:p>
        </w:tc>
        <w:tc>
          <w:tcPr>
            <w:tcW w:w="1125" w:type="dxa"/>
            <w:vMerge/>
            <w:vAlign w:val="center"/>
            <w:hideMark/>
          </w:tcPr>
          <w:p w14:paraId="1D8AC3CA" w14:textId="77777777" w:rsidR="00386852" w:rsidRPr="005F6E8C" w:rsidRDefault="00386852" w:rsidP="00386852">
            <w:pPr>
              <w:spacing w:after="0" w:line="240" w:lineRule="auto"/>
              <w:rPr>
                <w:rFonts w:ascii="Arial" w:eastAsia="Times New Roman" w:hAnsi="Arial" w:cs="Arial"/>
                <w:color w:val="000000"/>
                <w:sz w:val="18"/>
                <w:szCs w:val="18"/>
              </w:rPr>
            </w:pPr>
          </w:p>
        </w:tc>
      </w:tr>
      <w:tr w:rsidR="00386852" w:rsidRPr="005F6E8C" w14:paraId="7B3A354C" w14:textId="77777777" w:rsidTr="00842A1A">
        <w:trPr>
          <w:gridAfter w:val="1"/>
          <w:wAfter w:w="8" w:type="dxa"/>
          <w:trHeight w:val="164"/>
        </w:trPr>
        <w:tc>
          <w:tcPr>
            <w:tcW w:w="1639" w:type="dxa"/>
            <w:vMerge/>
            <w:vAlign w:val="center"/>
            <w:hideMark/>
          </w:tcPr>
          <w:p w14:paraId="0032A6AB" w14:textId="77777777" w:rsidR="00386852" w:rsidRPr="005F6E8C" w:rsidRDefault="00386852" w:rsidP="00386852">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3230A917" w14:textId="77777777" w:rsidR="00386852" w:rsidRPr="005F6E8C" w:rsidRDefault="00386852" w:rsidP="00386852">
            <w:pPr>
              <w:spacing w:after="0" w:line="240" w:lineRule="auto"/>
              <w:rPr>
                <w:rFonts w:ascii="Arial" w:eastAsia="Times New Roman" w:hAnsi="Arial" w:cs="Arial"/>
                <w:sz w:val="18"/>
                <w:szCs w:val="18"/>
              </w:rPr>
            </w:pPr>
            <w:r w:rsidRPr="005F6E8C">
              <w:rPr>
                <w:rFonts w:ascii="Arial" w:eastAsia="Times New Roman" w:hAnsi="Arial" w:cs="Arial"/>
                <w:sz w:val="18"/>
                <w:szCs w:val="18"/>
              </w:rPr>
              <w:t>Я не понес никаких дополнительных, неофициальных затрат на получение услуги</w:t>
            </w:r>
          </w:p>
        </w:tc>
        <w:tc>
          <w:tcPr>
            <w:tcW w:w="677" w:type="dxa"/>
            <w:shd w:val="clear" w:color="auto" w:fill="auto"/>
            <w:noWrap/>
            <w:hideMark/>
          </w:tcPr>
          <w:p w14:paraId="0FD3AF53" w14:textId="77777777" w:rsidR="00386852" w:rsidRPr="005F6E8C" w:rsidRDefault="00386852" w:rsidP="0038685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4,68</w:t>
            </w:r>
          </w:p>
        </w:tc>
        <w:tc>
          <w:tcPr>
            <w:tcW w:w="567" w:type="dxa"/>
            <w:vMerge/>
            <w:vAlign w:val="center"/>
            <w:hideMark/>
          </w:tcPr>
          <w:p w14:paraId="46F9CE75" w14:textId="77777777" w:rsidR="00386852" w:rsidRPr="005F6E8C" w:rsidRDefault="00386852" w:rsidP="00386852">
            <w:pPr>
              <w:spacing w:after="0" w:line="240" w:lineRule="auto"/>
              <w:rPr>
                <w:rFonts w:ascii="Arial" w:eastAsia="Times New Roman" w:hAnsi="Arial" w:cs="Arial"/>
                <w:color w:val="000000"/>
                <w:sz w:val="18"/>
                <w:szCs w:val="18"/>
              </w:rPr>
            </w:pPr>
          </w:p>
        </w:tc>
        <w:tc>
          <w:tcPr>
            <w:tcW w:w="878" w:type="dxa"/>
            <w:shd w:val="clear" w:color="auto" w:fill="auto"/>
            <w:noWrap/>
            <w:vAlign w:val="center"/>
            <w:hideMark/>
          </w:tcPr>
          <w:p w14:paraId="78722708"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66,9%</w:t>
            </w:r>
          </w:p>
        </w:tc>
        <w:tc>
          <w:tcPr>
            <w:tcW w:w="1125" w:type="dxa"/>
            <w:vMerge/>
            <w:vAlign w:val="center"/>
            <w:hideMark/>
          </w:tcPr>
          <w:p w14:paraId="4E505784" w14:textId="77777777" w:rsidR="00386852" w:rsidRPr="005F6E8C" w:rsidRDefault="00386852" w:rsidP="00386852">
            <w:pPr>
              <w:spacing w:after="0" w:line="240" w:lineRule="auto"/>
              <w:rPr>
                <w:rFonts w:ascii="Arial" w:eastAsia="Times New Roman" w:hAnsi="Arial" w:cs="Arial"/>
                <w:color w:val="000000"/>
                <w:sz w:val="18"/>
                <w:szCs w:val="18"/>
              </w:rPr>
            </w:pPr>
          </w:p>
        </w:tc>
      </w:tr>
      <w:tr w:rsidR="00386852" w:rsidRPr="005F6E8C" w14:paraId="0A2DD6AF" w14:textId="77777777" w:rsidTr="00842A1A">
        <w:trPr>
          <w:gridAfter w:val="1"/>
          <w:wAfter w:w="8" w:type="dxa"/>
          <w:trHeight w:val="77"/>
        </w:trPr>
        <w:tc>
          <w:tcPr>
            <w:tcW w:w="1639" w:type="dxa"/>
            <w:vMerge w:val="restart"/>
            <w:shd w:val="clear" w:color="auto" w:fill="auto"/>
            <w:vAlign w:val="center"/>
            <w:hideMark/>
          </w:tcPr>
          <w:p w14:paraId="031B965B" w14:textId="77777777" w:rsidR="00386852" w:rsidRPr="005F6E8C" w:rsidRDefault="00386852" w:rsidP="00386852">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ОБРАТНАЯ СВЯЗЬ</w:t>
            </w:r>
          </w:p>
        </w:tc>
        <w:tc>
          <w:tcPr>
            <w:tcW w:w="4452" w:type="dxa"/>
            <w:shd w:val="clear" w:color="auto" w:fill="auto"/>
            <w:vAlign w:val="center"/>
            <w:hideMark/>
          </w:tcPr>
          <w:p w14:paraId="5463CA58" w14:textId="77777777" w:rsidR="00386852" w:rsidRPr="005F6E8C" w:rsidRDefault="00386852" w:rsidP="00386852">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Получил ответ на свою жалобу в краткие сроки</w:t>
            </w:r>
          </w:p>
        </w:tc>
        <w:tc>
          <w:tcPr>
            <w:tcW w:w="677" w:type="dxa"/>
            <w:shd w:val="clear" w:color="auto" w:fill="auto"/>
            <w:noWrap/>
            <w:hideMark/>
          </w:tcPr>
          <w:p w14:paraId="13566F09" w14:textId="77777777" w:rsidR="00386852" w:rsidRPr="005F6E8C" w:rsidRDefault="00386852" w:rsidP="0038685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4,24</w:t>
            </w:r>
          </w:p>
        </w:tc>
        <w:tc>
          <w:tcPr>
            <w:tcW w:w="567" w:type="dxa"/>
            <w:vMerge w:val="restart"/>
            <w:shd w:val="clear" w:color="auto" w:fill="auto"/>
            <w:noWrap/>
            <w:vAlign w:val="center"/>
            <w:hideMark/>
          </w:tcPr>
          <w:p w14:paraId="75EE674F"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4,24</w:t>
            </w:r>
          </w:p>
        </w:tc>
        <w:tc>
          <w:tcPr>
            <w:tcW w:w="878" w:type="dxa"/>
            <w:shd w:val="clear" w:color="auto" w:fill="auto"/>
            <w:noWrap/>
            <w:vAlign w:val="center"/>
            <w:hideMark/>
          </w:tcPr>
          <w:p w14:paraId="55FE46FF"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47,1%</w:t>
            </w:r>
          </w:p>
        </w:tc>
        <w:tc>
          <w:tcPr>
            <w:tcW w:w="1125" w:type="dxa"/>
            <w:vMerge w:val="restart"/>
            <w:shd w:val="clear" w:color="auto" w:fill="auto"/>
            <w:noWrap/>
            <w:vAlign w:val="center"/>
            <w:hideMark/>
          </w:tcPr>
          <w:p w14:paraId="16F683E0"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47,1%</w:t>
            </w:r>
          </w:p>
        </w:tc>
      </w:tr>
      <w:tr w:rsidR="00386852" w:rsidRPr="005F6E8C" w14:paraId="7254C076" w14:textId="77777777" w:rsidTr="00842A1A">
        <w:trPr>
          <w:gridAfter w:val="1"/>
          <w:wAfter w:w="8" w:type="dxa"/>
          <w:trHeight w:val="77"/>
        </w:trPr>
        <w:tc>
          <w:tcPr>
            <w:tcW w:w="1639" w:type="dxa"/>
            <w:vMerge/>
            <w:vAlign w:val="center"/>
            <w:hideMark/>
          </w:tcPr>
          <w:p w14:paraId="1B91B4CB" w14:textId="77777777" w:rsidR="00386852" w:rsidRPr="005F6E8C" w:rsidRDefault="00386852" w:rsidP="00386852">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3FD19295" w14:textId="77777777" w:rsidR="00386852" w:rsidRPr="005F6E8C" w:rsidRDefault="00386852" w:rsidP="00386852">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Удовлетворен результатом обжалования</w:t>
            </w:r>
          </w:p>
        </w:tc>
        <w:tc>
          <w:tcPr>
            <w:tcW w:w="677" w:type="dxa"/>
            <w:shd w:val="clear" w:color="auto" w:fill="auto"/>
            <w:noWrap/>
            <w:hideMark/>
          </w:tcPr>
          <w:p w14:paraId="65F138DD" w14:textId="77777777" w:rsidR="00386852" w:rsidRPr="005F6E8C" w:rsidRDefault="00386852" w:rsidP="0038685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4,24</w:t>
            </w:r>
          </w:p>
        </w:tc>
        <w:tc>
          <w:tcPr>
            <w:tcW w:w="567" w:type="dxa"/>
            <w:vMerge/>
            <w:vAlign w:val="center"/>
            <w:hideMark/>
          </w:tcPr>
          <w:p w14:paraId="721F7536" w14:textId="77777777" w:rsidR="00386852" w:rsidRPr="005F6E8C" w:rsidRDefault="00386852" w:rsidP="00386852">
            <w:pPr>
              <w:spacing w:after="0" w:line="240" w:lineRule="auto"/>
              <w:rPr>
                <w:rFonts w:ascii="Arial" w:eastAsia="Times New Roman" w:hAnsi="Arial" w:cs="Arial"/>
                <w:color w:val="000000"/>
                <w:sz w:val="18"/>
                <w:szCs w:val="18"/>
              </w:rPr>
            </w:pPr>
          </w:p>
        </w:tc>
        <w:tc>
          <w:tcPr>
            <w:tcW w:w="878" w:type="dxa"/>
            <w:shd w:val="clear" w:color="auto" w:fill="auto"/>
            <w:noWrap/>
            <w:vAlign w:val="center"/>
            <w:hideMark/>
          </w:tcPr>
          <w:p w14:paraId="3BE08D48"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47,1%</w:t>
            </w:r>
          </w:p>
        </w:tc>
        <w:tc>
          <w:tcPr>
            <w:tcW w:w="1125" w:type="dxa"/>
            <w:vMerge/>
            <w:vAlign w:val="center"/>
            <w:hideMark/>
          </w:tcPr>
          <w:p w14:paraId="3098D5F4" w14:textId="77777777" w:rsidR="00386852" w:rsidRPr="005F6E8C" w:rsidRDefault="00386852" w:rsidP="00386852">
            <w:pPr>
              <w:spacing w:after="0" w:line="240" w:lineRule="auto"/>
              <w:rPr>
                <w:rFonts w:ascii="Arial" w:eastAsia="Times New Roman" w:hAnsi="Arial" w:cs="Arial"/>
                <w:color w:val="000000"/>
                <w:sz w:val="18"/>
                <w:szCs w:val="18"/>
              </w:rPr>
            </w:pPr>
          </w:p>
        </w:tc>
      </w:tr>
      <w:tr w:rsidR="00386852" w:rsidRPr="005F6E8C" w14:paraId="0495CAC9" w14:textId="77777777" w:rsidTr="00842A1A">
        <w:trPr>
          <w:gridAfter w:val="1"/>
          <w:wAfter w:w="8" w:type="dxa"/>
          <w:trHeight w:val="77"/>
        </w:trPr>
        <w:tc>
          <w:tcPr>
            <w:tcW w:w="1639" w:type="dxa"/>
            <w:shd w:val="clear" w:color="auto" w:fill="auto"/>
            <w:vAlign w:val="center"/>
            <w:hideMark/>
          </w:tcPr>
          <w:p w14:paraId="3868725E" w14:textId="77777777" w:rsidR="00386852" w:rsidRPr="005F6E8C" w:rsidRDefault="00386852" w:rsidP="00386852">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РЕЗУЛЬТАТ ОКАЗАНИЯ УСЛУГИ</w:t>
            </w:r>
          </w:p>
        </w:tc>
        <w:tc>
          <w:tcPr>
            <w:tcW w:w="4452" w:type="dxa"/>
            <w:shd w:val="clear" w:color="auto" w:fill="auto"/>
            <w:vAlign w:val="center"/>
            <w:hideMark/>
          </w:tcPr>
          <w:p w14:paraId="19F85199" w14:textId="77777777" w:rsidR="00386852" w:rsidRPr="005F6E8C" w:rsidRDefault="00386852" w:rsidP="00386852">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Результат оказанной услуги полностью удовлетворяет (полученный документ, справка, пособие, разрешение и т.д.)</w:t>
            </w:r>
          </w:p>
        </w:tc>
        <w:tc>
          <w:tcPr>
            <w:tcW w:w="677" w:type="dxa"/>
            <w:shd w:val="clear" w:color="auto" w:fill="auto"/>
            <w:noWrap/>
            <w:hideMark/>
          </w:tcPr>
          <w:p w14:paraId="665F1F11" w14:textId="77777777" w:rsidR="00386852" w:rsidRPr="005F6E8C" w:rsidRDefault="00386852" w:rsidP="0038685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4,32</w:t>
            </w:r>
          </w:p>
        </w:tc>
        <w:tc>
          <w:tcPr>
            <w:tcW w:w="567" w:type="dxa"/>
            <w:shd w:val="clear" w:color="auto" w:fill="auto"/>
            <w:noWrap/>
            <w:vAlign w:val="center"/>
            <w:hideMark/>
          </w:tcPr>
          <w:p w14:paraId="6A37A9C3"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4,32</w:t>
            </w:r>
          </w:p>
        </w:tc>
        <w:tc>
          <w:tcPr>
            <w:tcW w:w="878" w:type="dxa"/>
            <w:shd w:val="clear" w:color="auto" w:fill="auto"/>
            <w:noWrap/>
            <w:vAlign w:val="center"/>
            <w:hideMark/>
          </w:tcPr>
          <w:p w14:paraId="74788ED4"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59,1%</w:t>
            </w:r>
          </w:p>
        </w:tc>
        <w:tc>
          <w:tcPr>
            <w:tcW w:w="1125" w:type="dxa"/>
            <w:shd w:val="clear" w:color="auto" w:fill="auto"/>
            <w:noWrap/>
            <w:vAlign w:val="center"/>
            <w:hideMark/>
          </w:tcPr>
          <w:p w14:paraId="500C57EC"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59,1%</w:t>
            </w:r>
          </w:p>
        </w:tc>
      </w:tr>
      <w:tr w:rsidR="00386852" w:rsidRPr="005F6E8C" w14:paraId="44F37F7C" w14:textId="77777777" w:rsidTr="00842A1A">
        <w:trPr>
          <w:gridAfter w:val="1"/>
          <w:wAfter w:w="8" w:type="dxa"/>
          <w:trHeight w:val="77"/>
        </w:trPr>
        <w:tc>
          <w:tcPr>
            <w:tcW w:w="1639" w:type="dxa"/>
            <w:shd w:val="clear" w:color="auto" w:fill="auto"/>
            <w:noWrap/>
            <w:vAlign w:val="bottom"/>
            <w:hideMark/>
          </w:tcPr>
          <w:p w14:paraId="01913087" w14:textId="77777777" w:rsidR="00386852" w:rsidRPr="005F6E8C" w:rsidRDefault="00386852" w:rsidP="00386852">
            <w:pPr>
              <w:spacing w:after="0" w:line="240" w:lineRule="auto"/>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 </w:t>
            </w:r>
          </w:p>
        </w:tc>
        <w:tc>
          <w:tcPr>
            <w:tcW w:w="4452" w:type="dxa"/>
            <w:shd w:val="clear" w:color="auto" w:fill="auto"/>
            <w:noWrap/>
            <w:vAlign w:val="center"/>
            <w:hideMark/>
          </w:tcPr>
          <w:p w14:paraId="39FF64AA" w14:textId="77777777" w:rsidR="00386852" w:rsidRPr="005F6E8C" w:rsidRDefault="00386852" w:rsidP="00386852">
            <w:pPr>
              <w:spacing w:after="0" w:line="240" w:lineRule="auto"/>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СРЕДНИЙ БАЛЛ</w:t>
            </w:r>
          </w:p>
        </w:tc>
        <w:tc>
          <w:tcPr>
            <w:tcW w:w="677" w:type="dxa"/>
            <w:shd w:val="clear" w:color="auto" w:fill="auto"/>
            <w:noWrap/>
            <w:vAlign w:val="center"/>
            <w:hideMark/>
          </w:tcPr>
          <w:p w14:paraId="15C59B63" w14:textId="77777777" w:rsidR="00386852" w:rsidRPr="005F6E8C" w:rsidRDefault="00386852" w:rsidP="00386852">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 </w:t>
            </w:r>
          </w:p>
        </w:tc>
        <w:tc>
          <w:tcPr>
            <w:tcW w:w="567" w:type="dxa"/>
            <w:shd w:val="clear" w:color="auto" w:fill="auto"/>
            <w:noWrap/>
            <w:vAlign w:val="center"/>
            <w:hideMark/>
          </w:tcPr>
          <w:p w14:paraId="58E6EACC" w14:textId="77777777" w:rsidR="00386852" w:rsidRPr="005F6E8C" w:rsidRDefault="00386852" w:rsidP="00386852">
            <w:pPr>
              <w:spacing w:after="0" w:line="240" w:lineRule="auto"/>
              <w:jc w:val="center"/>
              <w:rPr>
                <w:rFonts w:ascii="Arial" w:eastAsia="Times New Roman" w:hAnsi="Arial" w:cs="Arial"/>
                <w:b/>
                <w:bCs/>
                <w:color w:val="FF0000"/>
                <w:sz w:val="18"/>
                <w:szCs w:val="18"/>
              </w:rPr>
            </w:pPr>
            <w:r w:rsidRPr="005F6E8C">
              <w:rPr>
                <w:rFonts w:ascii="Arial" w:eastAsia="Times New Roman" w:hAnsi="Arial" w:cs="Arial"/>
                <w:b/>
                <w:bCs/>
                <w:color w:val="FF0000"/>
                <w:sz w:val="18"/>
                <w:szCs w:val="18"/>
              </w:rPr>
              <w:t>4,25</w:t>
            </w:r>
          </w:p>
        </w:tc>
        <w:tc>
          <w:tcPr>
            <w:tcW w:w="878" w:type="dxa"/>
            <w:shd w:val="clear" w:color="auto" w:fill="auto"/>
            <w:noWrap/>
            <w:vAlign w:val="center"/>
            <w:hideMark/>
          </w:tcPr>
          <w:p w14:paraId="2DCA790A"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1125" w:type="dxa"/>
            <w:shd w:val="clear" w:color="auto" w:fill="auto"/>
            <w:noWrap/>
            <w:vAlign w:val="center"/>
            <w:hideMark/>
          </w:tcPr>
          <w:p w14:paraId="4B9241CF" w14:textId="77777777" w:rsidR="00386852" w:rsidRPr="005F6E8C" w:rsidRDefault="00386852" w:rsidP="00386852">
            <w:pPr>
              <w:spacing w:after="0" w:line="240" w:lineRule="auto"/>
              <w:jc w:val="center"/>
              <w:rPr>
                <w:rFonts w:ascii="Arial" w:eastAsia="Times New Roman" w:hAnsi="Arial" w:cs="Arial"/>
                <w:b/>
                <w:bCs/>
                <w:color w:val="FF0000"/>
                <w:sz w:val="18"/>
                <w:szCs w:val="18"/>
              </w:rPr>
            </w:pPr>
            <w:r w:rsidRPr="005F6E8C">
              <w:rPr>
                <w:rFonts w:ascii="Arial" w:eastAsia="Times New Roman" w:hAnsi="Arial" w:cs="Arial"/>
                <w:b/>
                <w:bCs/>
                <w:color w:val="FF0000"/>
                <w:sz w:val="18"/>
                <w:szCs w:val="18"/>
              </w:rPr>
              <w:t>50,8%</w:t>
            </w:r>
          </w:p>
        </w:tc>
      </w:tr>
      <w:tr w:rsidR="00842A1A" w:rsidRPr="005F6E8C" w14:paraId="2C8CA1E8" w14:textId="77777777" w:rsidTr="00842A1A">
        <w:trPr>
          <w:gridAfter w:val="1"/>
          <w:wAfter w:w="8" w:type="dxa"/>
          <w:trHeight w:val="77"/>
        </w:trPr>
        <w:tc>
          <w:tcPr>
            <w:tcW w:w="1639" w:type="dxa"/>
            <w:shd w:val="clear" w:color="auto" w:fill="auto"/>
            <w:noWrap/>
            <w:vAlign w:val="bottom"/>
          </w:tcPr>
          <w:p w14:paraId="55E1C7E6" w14:textId="77777777" w:rsidR="00842A1A" w:rsidRPr="005F6E8C" w:rsidRDefault="00842A1A" w:rsidP="00842A1A">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noWrap/>
            <w:vAlign w:val="center"/>
          </w:tcPr>
          <w:p w14:paraId="51BE98DF" w14:textId="2E7A81CA" w:rsidR="00842A1A" w:rsidRPr="005F6E8C" w:rsidRDefault="00842A1A" w:rsidP="00842A1A">
            <w:pPr>
              <w:spacing w:after="0"/>
              <w:rPr>
                <w:rFonts w:ascii="Arial" w:hAnsi="Arial" w:cs="Arial"/>
                <w:b/>
                <w:bCs/>
                <w:color w:val="306785" w:themeColor="accent1" w:themeShade="BF"/>
                <w:sz w:val="18"/>
                <w:szCs w:val="18"/>
                <w:lang w:val="ru-RU"/>
              </w:rPr>
            </w:pPr>
            <w:r w:rsidRPr="005F6E8C">
              <w:rPr>
                <w:rFonts w:ascii="Arial" w:hAnsi="Arial" w:cs="Arial"/>
                <w:b/>
                <w:bCs/>
                <w:color w:val="306785" w:themeColor="accent1" w:themeShade="BF"/>
                <w:sz w:val="18"/>
                <w:szCs w:val="18"/>
                <w:lang w:val="ru-RU"/>
              </w:rPr>
              <w:t xml:space="preserve">Портал «электронное правительство» </w:t>
            </w:r>
          </w:p>
        </w:tc>
        <w:tc>
          <w:tcPr>
            <w:tcW w:w="677" w:type="dxa"/>
            <w:shd w:val="clear" w:color="auto" w:fill="auto"/>
            <w:noWrap/>
            <w:vAlign w:val="center"/>
          </w:tcPr>
          <w:p w14:paraId="17FB8672" w14:textId="77777777" w:rsidR="00842A1A" w:rsidRPr="005F6E8C" w:rsidRDefault="00842A1A" w:rsidP="00842A1A">
            <w:pPr>
              <w:spacing w:after="0" w:line="240" w:lineRule="auto"/>
              <w:jc w:val="center"/>
              <w:rPr>
                <w:rFonts w:ascii="Arial" w:eastAsia="Times New Roman" w:hAnsi="Arial" w:cs="Arial"/>
                <w:b/>
                <w:bCs/>
                <w:color w:val="306785" w:themeColor="accent1" w:themeShade="BF"/>
                <w:sz w:val="18"/>
                <w:szCs w:val="18"/>
              </w:rPr>
            </w:pPr>
          </w:p>
        </w:tc>
        <w:tc>
          <w:tcPr>
            <w:tcW w:w="567" w:type="dxa"/>
            <w:shd w:val="clear" w:color="auto" w:fill="auto"/>
            <w:noWrap/>
            <w:vAlign w:val="center"/>
          </w:tcPr>
          <w:p w14:paraId="27617851" w14:textId="779733F0" w:rsidR="00842A1A" w:rsidRPr="005F6E8C" w:rsidRDefault="00842A1A" w:rsidP="00842A1A">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4,20</w:t>
            </w:r>
          </w:p>
        </w:tc>
        <w:tc>
          <w:tcPr>
            <w:tcW w:w="878" w:type="dxa"/>
            <w:shd w:val="clear" w:color="auto" w:fill="auto"/>
            <w:noWrap/>
            <w:vAlign w:val="center"/>
          </w:tcPr>
          <w:p w14:paraId="6151780B" w14:textId="77777777" w:rsidR="00842A1A" w:rsidRPr="005F6E8C" w:rsidRDefault="00842A1A" w:rsidP="00842A1A">
            <w:pPr>
              <w:spacing w:after="0" w:line="240" w:lineRule="auto"/>
              <w:jc w:val="center"/>
              <w:rPr>
                <w:rFonts w:ascii="Arial" w:eastAsia="Times New Roman" w:hAnsi="Arial" w:cs="Arial"/>
                <w:color w:val="306785" w:themeColor="accent1" w:themeShade="BF"/>
                <w:sz w:val="18"/>
                <w:szCs w:val="18"/>
              </w:rPr>
            </w:pPr>
          </w:p>
        </w:tc>
        <w:tc>
          <w:tcPr>
            <w:tcW w:w="1125" w:type="dxa"/>
            <w:shd w:val="clear" w:color="auto" w:fill="auto"/>
            <w:noWrap/>
            <w:vAlign w:val="center"/>
          </w:tcPr>
          <w:p w14:paraId="0D7715D1" w14:textId="21B0B24A" w:rsidR="00842A1A" w:rsidRPr="005F6E8C" w:rsidRDefault="00842A1A" w:rsidP="00842A1A">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47,2%</w:t>
            </w:r>
          </w:p>
        </w:tc>
      </w:tr>
      <w:tr w:rsidR="00842A1A" w:rsidRPr="005F6E8C" w14:paraId="1588C8E1" w14:textId="77777777" w:rsidTr="00842A1A">
        <w:trPr>
          <w:gridAfter w:val="1"/>
          <w:wAfter w:w="8" w:type="dxa"/>
          <w:trHeight w:val="77"/>
        </w:trPr>
        <w:tc>
          <w:tcPr>
            <w:tcW w:w="1639" w:type="dxa"/>
            <w:shd w:val="clear" w:color="auto" w:fill="auto"/>
            <w:noWrap/>
            <w:vAlign w:val="bottom"/>
          </w:tcPr>
          <w:p w14:paraId="5157E5C9" w14:textId="77777777" w:rsidR="00842A1A" w:rsidRPr="005F6E8C" w:rsidRDefault="00842A1A" w:rsidP="00842A1A">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noWrap/>
            <w:vAlign w:val="center"/>
          </w:tcPr>
          <w:p w14:paraId="341721B1" w14:textId="6D7E06D7" w:rsidR="00842A1A" w:rsidRPr="005F6E8C" w:rsidRDefault="00842A1A" w:rsidP="00842A1A">
            <w:pPr>
              <w:spacing w:after="0"/>
              <w:rPr>
                <w:rFonts w:ascii="Arial" w:hAnsi="Arial" w:cs="Arial"/>
                <w:b/>
                <w:bCs/>
                <w:color w:val="306785" w:themeColor="accent1" w:themeShade="BF"/>
                <w:sz w:val="18"/>
                <w:szCs w:val="18"/>
                <w:lang w:val="ru-RU"/>
              </w:rPr>
            </w:pPr>
            <w:r w:rsidRPr="005F6E8C">
              <w:rPr>
                <w:rFonts w:ascii="Arial" w:hAnsi="Arial" w:cs="Arial"/>
                <w:b/>
                <w:bCs/>
                <w:color w:val="306785" w:themeColor="accent1" w:themeShade="BF"/>
                <w:sz w:val="18"/>
                <w:szCs w:val="18"/>
                <w:lang w:val="ru-RU"/>
              </w:rPr>
              <w:t>Уполномоченный государственный орган</w:t>
            </w:r>
          </w:p>
        </w:tc>
        <w:tc>
          <w:tcPr>
            <w:tcW w:w="677" w:type="dxa"/>
            <w:shd w:val="clear" w:color="auto" w:fill="auto"/>
            <w:noWrap/>
            <w:vAlign w:val="center"/>
          </w:tcPr>
          <w:p w14:paraId="76745CB0" w14:textId="77777777" w:rsidR="00842A1A" w:rsidRPr="005F6E8C" w:rsidRDefault="00842A1A" w:rsidP="00842A1A">
            <w:pPr>
              <w:spacing w:after="0" w:line="240" w:lineRule="auto"/>
              <w:jc w:val="center"/>
              <w:rPr>
                <w:rFonts w:ascii="Arial" w:eastAsia="Times New Roman" w:hAnsi="Arial" w:cs="Arial"/>
                <w:b/>
                <w:bCs/>
                <w:color w:val="306785" w:themeColor="accent1" w:themeShade="BF"/>
                <w:sz w:val="18"/>
                <w:szCs w:val="18"/>
              </w:rPr>
            </w:pPr>
          </w:p>
        </w:tc>
        <w:tc>
          <w:tcPr>
            <w:tcW w:w="567" w:type="dxa"/>
            <w:shd w:val="clear" w:color="auto" w:fill="auto"/>
            <w:noWrap/>
            <w:vAlign w:val="center"/>
          </w:tcPr>
          <w:p w14:paraId="6914C086" w14:textId="03ABBDB9" w:rsidR="00842A1A" w:rsidRPr="005F6E8C" w:rsidRDefault="00842A1A" w:rsidP="00842A1A">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4,28</w:t>
            </w:r>
          </w:p>
        </w:tc>
        <w:tc>
          <w:tcPr>
            <w:tcW w:w="878" w:type="dxa"/>
            <w:shd w:val="clear" w:color="auto" w:fill="auto"/>
            <w:noWrap/>
            <w:vAlign w:val="center"/>
          </w:tcPr>
          <w:p w14:paraId="5C2AC6CB" w14:textId="77777777" w:rsidR="00842A1A" w:rsidRPr="005F6E8C" w:rsidRDefault="00842A1A" w:rsidP="00842A1A">
            <w:pPr>
              <w:spacing w:after="0" w:line="240" w:lineRule="auto"/>
              <w:jc w:val="center"/>
              <w:rPr>
                <w:rFonts w:ascii="Arial" w:eastAsia="Times New Roman" w:hAnsi="Arial" w:cs="Arial"/>
                <w:color w:val="306785" w:themeColor="accent1" w:themeShade="BF"/>
                <w:sz w:val="18"/>
                <w:szCs w:val="18"/>
              </w:rPr>
            </w:pPr>
          </w:p>
        </w:tc>
        <w:tc>
          <w:tcPr>
            <w:tcW w:w="1125" w:type="dxa"/>
            <w:shd w:val="clear" w:color="auto" w:fill="auto"/>
            <w:noWrap/>
            <w:vAlign w:val="center"/>
          </w:tcPr>
          <w:p w14:paraId="70194C16" w14:textId="65DDADC4" w:rsidR="00842A1A" w:rsidRPr="005F6E8C" w:rsidRDefault="00842A1A" w:rsidP="00842A1A">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54,1%</w:t>
            </w:r>
          </w:p>
        </w:tc>
      </w:tr>
    </w:tbl>
    <w:p w14:paraId="065C1B57" w14:textId="51FBB245"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Доступность и удобство</w:t>
      </w:r>
      <w:r w:rsidRPr="005F6E8C">
        <w:rPr>
          <w:rFonts w:ascii="Arial" w:hAnsi="Arial" w:cs="Arial"/>
          <w:sz w:val="24"/>
          <w:szCs w:val="24"/>
          <w:lang w:val="ru-RU"/>
        </w:rPr>
        <w:t xml:space="preserve"> регистрации, авторизации на портале «электронного правительства», а также использование ЭЦП ключа услугополучатели оценили высоко – 4,</w:t>
      </w:r>
      <w:r w:rsidR="00AF6155" w:rsidRPr="005F6E8C">
        <w:rPr>
          <w:rFonts w:ascii="Arial" w:hAnsi="Arial" w:cs="Arial"/>
          <w:sz w:val="24"/>
          <w:szCs w:val="24"/>
          <w:lang w:val="ru-RU"/>
        </w:rPr>
        <w:t>10</w:t>
      </w:r>
      <w:r w:rsidRPr="005F6E8C">
        <w:rPr>
          <w:rFonts w:ascii="Arial" w:hAnsi="Arial" w:cs="Arial"/>
          <w:sz w:val="24"/>
          <w:szCs w:val="24"/>
          <w:lang w:val="ru-RU"/>
        </w:rPr>
        <w:t xml:space="preserve"> балла и уровень удовлетворенности </w:t>
      </w:r>
      <w:r w:rsidR="00AF6155" w:rsidRPr="005F6E8C">
        <w:rPr>
          <w:rFonts w:ascii="Arial" w:hAnsi="Arial" w:cs="Arial"/>
          <w:sz w:val="24"/>
          <w:szCs w:val="24"/>
          <w:lang w:val="ru-RU"/>
        </w:rPr>
        <w:t>43,7</w:t>
      </w:r>
      <w:r w:rsidRPr="005F6E8C">
        <w:rPr>
          <w:rFonts w:ascii="Arial" w:hAnsi="Arial" w:cs="Arial"/>
          <w:sz w:val="24"/>
          <w:szCs w:val="24"/>
          <w:lang w:val="ru-RU"/>
        </w:rPr>
        <w:t>%.</w:t>
      </w:r>
    </w:p>
    <w:p w14:paraId="169188F0" w14:textId="64AB5882"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Информация</w:t>
      </w:r>
      <w:r w:rsidRPr="005F6E8C">
        <w:rPr>
          <w:rFonts w:ascii="Arial" w:hAnsi="Arial" w:cs="Arial"/>
          <w:sz w:val="24"/>
          <w:szCs w:val="24"/>
          <w:lang w:val="ru-RU"/>
        </w:rPr>
        <w:t>, предоставленная на портале, была оценена на 4,</w:t>
      </w:r>
      <w:r w:rsidR="00AF6155" w:rsidRPr="005F6E8C">
        <w:rPr>
          <w:rFonts w:ascii="Arial" w:hAnsi="Arial" w:cs="Arial"/>
          <w:sz w:val="24"/>
          <w:szCs w:val="24"/>
          <w:lang w:val="ru-RU"/>
        </w:rPr>
        <w:t>09</w:t>
      </w:r>
      <w:r w:rsidRPr="005F6E8C">
        <w:rPr>
          <w:rFonts w:ascii="Arial" w:hAnsi="Arial" w:cs="Arial"/>
          <w:sz w:val="24"/>
          <w:szCs w:val="24"/>
          <w:lang w:val="ru-RU"/>
        </w:rPr>
        <w:t xml:space="preserve"> баллов из 5 возможных, а уровень удовлетворённости составил </w:t>
      </w:r>
      <w:r w:rsidR="00AF6155" w:rsidRPr="005F6E8C">
        <w:rPr>
          <w:rFonts w:ascii="Arial" w:hAnsi="Arial" w:cs="Arial"/>
          <w:sz w:val="24"/>
          <w:szCs w:val="24"/>
          <w:lang w:val="ru-RU"/>
        </w:rPr>
        <w:t>43,3</w:t>
      </w:r>
      <w:r w:rsidRPr="005F6E8C">
        <w:rPr>
          <w:rFonts w:ascii="Arial" w:hAnsi="Arial" w:cs="Arial"/>
          <w:sz w:val="24"/>
          <w:szCs w:val="24"/>
          <w:lang w:val="ru-RU"/>
        </w:rPr>
        <w:t xml:space="preserve">%. </w:t>
      </w:r>
      <w:bookmarkStart w:id="84" w:name="_Hlk120541106"/>
      <w:r w:rsidR="00DE2517" w:rsidRPr="005F6E8C">
        <w:rPr>
          <w:rFonts w:ascii="Arial" w:hAnsi="Arial" w:cs="Arial"/>
          <w:sz w:val="24"/>
          <w:szCs w:val="24"/>
          <w:lang w:val="ru-RU"/>
        </w:rPr>
        <w:t>Среди пожеланий и предложений услугополучателей было озвучена необходимость повышения удобства поиска информации об услуге на портале, актуальности информации на портале об услуге, а также повышение понятности информации по способу получения услуги на портале.</w:t>
      </w:r>
      <w:bookmarkEnd w:id="84"/>
    </w:p>
    <w:p w14:paraId="683F18BB" w14:textId="1C0A52DF"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Процедура</w:t>
      </w:r>
      <w:r w:rsidRPr="005F6E8C">
        <w:rPr>
          <w:rFonts w:ascii="Arial" w:hAnsi="Arial" w:cs="Arial"/>
          <w:sz w:val="24"/>
          <w:szCs w:val="24"/>
          <w:lang w:val="ru-RU"/>
        </w:rPr>
        <w:t xml:space="preserve"> предоставления государственной услуги была оценена на 4,</w:t>
      </w:r>
      <w:r w:rsidR="00AF6155" w:rsidRPr="005F6E8C">
        <w:rPr>
          <w:rFonts w:ascii="Arial" w:hAnsi="Arial" w:cs="Arial"/>
          <w:sz w:val="24"/>
          <w:szCs w:val="24"/>
          <w:lang w:val="ru-RU"/>
        </w:rPr>
        <w:t>13</w:t>
      </w:r>
      <w:r w:rsidRPr="005F6E8C">
        <w:rPr>
          <w:rFonts w:ascii="Arial" w:hAnsi="Arial" w:cs="Arial"/>
          <w:sz w:val="24"/>
          <w:szCs w:val="24"/>
          <w:lang w:val="ru-RU"/>
        </w:rPr>
        <w:t xml:space="preserve"> балла и уровень удовлетворенности равен </w:t>
      </w:r>
      <w:r w:rsidR="00AF6155" w:rsidRPr="005F6E8C">
        <w:rPr>
          <w:rFonts w:ascii="Arial" w:hAnsi="Arial" w:cs="Arial"/>
          <w:sz w:val="24"/>
          <w:szCs w:val="24"/>
          <w:lang w:val="ru-RU"/>
        </w:rPr>
        <w:t>46,7</w:t>
      </w:r>
      <w:r w:rsidRPr="005F6E8C">
        <w:rPr>
          <w:rFonts w:ascii="Arial" w:hAnsi="Arial" w:cs="Arial"/>
          <w:sz w:val="24"/>
          <w:szCs w:val="24"/>
          <w:lang w:val="ru-RU"/>
        </w:rPr>
        <w:t xml:space="preserve">%. </w:t>
      </w:r>
      <w:bookmarkStart w:id="85" w:name="_Hlk120541114"/>
      <w:r w:rsidR="00DE2517" w:rsidRPr="005F6E8C">
        <w:rPr>
          <w:rFonts w:ascii="Arial" w:hAnsi="Arial" w:cs="Arial"/>
          <w:sz w:val="24"/>
          <w:szCs w:val="24"/>
          <w:lang w:val="ru-RU"/>
        </w:rPr>
        <w:t xml:space="preserve">При этом наибольшие трудности </w:t>
      </w:r>
      <w:r w:rsidR="00DE2517" w:rsidRPr="005F6E8C">
        <w:rPr>
          <w:rFonts w:ascii="Arial" w:hAnsi="Arial" w:cs="Arial"/>
          <w:sz w:val="24"/>
          <w:szCs w:val="24"/>
          <w:lang w:val="ru-RU"/>
        </w:rPr>
        <w:lastRenderedPageBreak/>
        <w:t>для услугополучателей при получении услуги возникли в процессе сбора пакета документов, а также возможности подать документы онлайн.</w:t>
      </w:r>
      <w:bookmarkEnd w:id="85"/>
    </w:p>
    <w:p w14:paraId="633F377E" w14:textId="5DCBF5A1" w:rsidR="003A2B61" w:rsidRPr="005F6E8C" w:rsidRDefault="003A2B61" w:rsidP="003A2B61">
      <w:pPr>
        <w:ind w:firstLine="720"/>
        <w:jc w:val="both"/>
        <w:rPr>
          <w:rFonts w:ascii="Arial" w:hAnsi="Arial" w:cs="Arial"/>
          <w:i/>
          <w:iCs/>
          <w:sz w:val="24"/>
          <w:szCs w:val="24"/>
          <w:lang w:val="ru-RU"/>
        </w:rPr>
      </w:pPr>
      <w:r w:rsidRPr="005F6E8C">
        <w:rPr>
          <w:rFonts w:ascii="Arial" w:hAnsi="Arial" w:cs="Arial"/>
          <w:b/>
          <w:bCs/>
          <w:sz w:val="24"/>
          <w:szCs w:val="24"/>
          <w:lang w:val="ru-RU"/>
        </w:rPr>
        <w:t>Сроки</w:t>
      </w:r>
      <w:r w:rsidRPr="005F6E8C">
        <w:rPr>
          <w:rFonts w:ascii="Arial" w:hAnsi="Arial" w:cs="Arial"/>
          <w:sz w:val="24"/>
          <w:szCs w:val="24"/>
          <w:lang w:val="ru-RU"/>
        </w:rPr>
        <w:t xml:space="preserve"> предоставления государственной услуги были оценены на </w:t>
      </w:r>
      <w:r w:rsidR="00AF6155" w:rsidRPr="005F6E8C">
        <w:rPr>
          <w:rFonts w:ascii="Arial" w:hAnsi="Arial" w:cs="Arial"/>
          <w:sz w:val="24"/>
          <w:szCs w:val="24"/>
          <w:lang w:val="ru-RU"/>
        </w:rPr>
        <w:t>3,94</w:t>
      </w:r>
      <w:r w:rsidRPr="005F6E8C">
        <w:rPr>
          <w:rFonts w:ascii="Arial" w:hAnsi="Arial" w:cs="Arial"/>
          <w:sz w:val="24"/>
          <w:szCs w:val="24"/>
          <w:lang w:val="ru-RU"/>
        </w:rPr>
        <w:t xml:space="preserve"> балл</w:t>
      </w:r>
      <w:r w:rsidR="00AF6155" w:rsidRPr="005F6E8C">
        <w:rPr>
          <w:rFonts w:ascii="Arial" w:hAnsi="Arial" w:cs="Arial"/>
          <w:sz w:val="24"/>
          <w:szCs w:val="24"/>
          <w:lang w:val="ru-RU"/>
        </w:rPr>
        <w:t>а</w:t>
      </w:r>
      <w:r w:rsidRPr="005F6E8C">
        <w:rPr>
          <w:rFonts w:ascii="Arial" w:hAnsi="Arial" w:cs="Arial"/>
          <w:sz w:val="24"/>
          <w:szCs w:val="24"/>
          <w:lang w:val="ru-RU"/>
        </w:rPr>
        <w:t xml:space="preserve"> и уровень удовлетворенности составил </w:t>
      </w:r>
      <w:r w:rsidR="00AF6155" w:rsidRPr="005F6E8C">
        <w:rPr>
          <w:rFonts w:ascii="Arial" w:hAnsi="Arial" w:cs="Arial"/>
          <w:sz w:val="24"/>
          <w:szCs w:val="24"/>
          <w:lang w:val="ru-RU"/>
        </w:rPr>
        <w:t>45,8</w:t>
      </w:r>
      <w:r w:rsidRPr="005F6E8C">
        <w:rPr>
          <w:rFonts w:ascii="Arial" w:hAnsi="Arial" w:cs="Arial"/>
          <w:sz w:val="24"/>
          <w:szCs w:val="24"/>
          <w:lang w:val="ru-RU"/>
        </w:rPr>
        <w:t xml:space="preserve">%, </w:t>
      </w:r>
      <w:r w:rsidR="00DE2517" w:rsidRPr="005F6E8C">
        <w:rPr>
          <w:rFonts w:ascii="Arial" w:hAnsi="Arial" w:cs="Arial"/>
          <w:sz w:val="24"/>
          <w:szCs w:val="24"/>
          <w:lang w:val="ru-RU"/>
        </w:rPr>
        <w:t xml:space="preserve">что указывает на то, что в большинстве случаев услуга оказана в неудовлетворительные сроки. </w:t>
      </w:r>
      <w:r w:rsidRPr="005F6E8C">
        <w:rPr>
          <w:rFonts w:ascii="Arial" w:hAnsi="Arial" w:cs="Arial"/>
          <w:sz w:val="24"/>
          <w:szCs w:val="24"/>
          <w:lang w:val="ru-RU"/>
        </w:rPr>
        <w:t xml:space="preserve">При этом, работу </w:t>
      </w:r>
      <w:r w:rsidRPr="005F6E8C">
        <w:rPr>
          <w:rFonts w:ascii="Arial" w:hAnsi="Arial" w:cs="Arial"/>
          <w:b/>
          <w:bCs/>
          <w:sz w:val="24"/>
          <w:szCs w:val="24"/>
          <w:lang w:val="ru-RU"/>
        </w:rPr>
        <w:t>Виртуального ассистента</w:t>
      </w:r>
      <w:r w:rsidRPr="005F6E8C">
        <w:rPr>
          <w:rFonts w:ascii="Arial" w:hAnsi="Arial" w:cs="Arial"/>
          <w:sz w:val="24"/>
          <w:szCs w:val="24"/>
          <w:lang w:val="ru-RU"/>
        </w:rPr>
        <w:t xml:space="preserve"> </w:t>
      </w:r>
      <w:r w:rsidR="00AF6155" w:rsidRPr="005F6E8C">
        <w:rPr>
          <w:rFonts w:ascii="Arial" w:hAnsi="Arial" w:cs="Arial"/>
          <w:sz w:val="24"/>
          <w:szCs w:val="24"/>
          <w:lang w:val="ru-RU"/>
        </w:rPr>
        <w:t xml:space="preserve">оценили на 4,54 </w:t>
      </w:r>
      <w:r w:rsidRPr="005F6E8C">
        <w:rPr>
          <w:rFonts w:ascii="Arial" w:hAnsi="Arial" w:cs="Arial"/>
          <w:sz w:val="24"/>
          <w:szCs w:val="24"/>
          <w:lang w:val="ru-RU"/>
        </w:rPr>
        <w:t>балл</w:t>
      </w:r>
      <w:r w:rsidR="00AF6155" w:rsidRPr="005F6E8C">
        <w:rPr>
          <w:rFonts w:ascii="Arial" w:hAnsi="Arial" w:cs="Arial"/>
          <w:sz w:val="24"/>
          <w:szCs w:val="24"/>
          <w:lang w:val="ru-RU"/>
        </w:rPr>
        <w:t>а</w:t>
      </w:r>
      <w:r w:rsidRPr="005F6E8C">
        <w:rPr>
          <w:rFonts w:ascii="Arial" w:hAnsi="Arial" w:cs="Arial"/>
          <w:sz w:val="24"/>
          <w:szCs w:val="24"/>
          <w:lang w:val="ru-RU"/>
        </w:rPr>
        <w:t xml:space="preserve">, и уровень удовлетворенности </w:t>
      </w:r>
      <w:r w:rsidR="00AF6155" w:rsidRPr="005F6E8C">
        <w:rPr>
          <w:rFonts w:ascii="Arial" w:hAnsi="Arial" w:cs="Arial"/>
          <w:sz w:val="24"/>
          <w:szCs w:val="24"/>
          <w:lang w:val="ru-RU"/>
        </w:rPr>
        <w:t>59,2</w:t>
      </w:r>
      <w:r w:rsidRPr="005F6E8C">
        <w:rPr>
          <w:rFonts w:ascii="Arial" w:hAnsi="Arial" w:cs="Arial"/>
          <w:sz w:val="24"/>
          <w:szCs w:val="24"/>
          <w:lang w:val="ru-RU"/>
        </w:rPr>
        <w:t xml:space="preserve">%. </w:t>
      </w:r>
    </w:p>
    <w:p w14:paraId="0B40C959" w14:textId="13EEBF90"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Затраты</w:t>
      </w:r>
      <w:r w:rsidRPr="005F6E8C">
        <w:rPr>
          <w:rFonts w:ascii="Arial" w:hAnsi="Arial" w:cs="Arial"/>
          <w:sz w:val="24"/>
          <w:szCs w:val="24"/>
          <w:lang w:val="ru-RU"/>
        </w:rPr>
        <w:t xml:space="preserve"> на получение государственной услуги получили средний балл – 4,</w:t>
      </w:r>
      <w:r w:rsidR="00AF6155" w:rsidRPr="005F6E8C">
        <w:rPr>
          <w:rFonts w:ascii="Arial" w:hAnsi="Arial" w:cs="Arial"/>
          <w:sz w:val="24"/>
          <w:szCs w:val="24"/>
          <w:lang w:val="ru-RU"/>
        </w:rPr>
        <w:t>66</w:t>
      </w:r>
      <w:r w:rsidRPr="005F6E8C">
        <w:rPr>
          <w:rFonts w:ascii="Arial" w:hAnsi="Arial" w:cs="Arial"/>
          <w:sz w:val="24"/>
          <w:szCs w:val="24"/>
          <w:lang w:val="ru-RU"/>
        </w:rPr>
        <w:t xml:space="preserve"> и уровень удовлетворенности равен </w:t>
      </w:r>
      <w:r w:rsidR="00AF6155" w:rsidRPr="005F6E8C">
        <w:rPr>
          <w:rFonts w:ascii="Arial" w:hAnsi="Arial" w:cs="Arial"/>
          <w:sz w:val="24"/>
          <w:szCs w:val="24"/>
          <w:lang w:val="ru-RU"/>
        </w:rPr>
        <w:t>66</w:t>
      </w:r>
      <w:r w:rsidRPr="005F6E8C">
        <w:rPr>
          <w:rFonts w:ascii="Arial" w:hAnsi="Arial" w:cs="Arial"/>
          <w:sz w:val="24"/>
          <w:szCs w:val="24"/>
          <w:lang w:val="ru-RU"/>
        </w:rPr>
        <w:t xml:space="preserve">%. </w:t>
      </w:r>
    </w:p>
    <w:p w14:paraId="4F791660" w14:textId="1B099F95" w:rsidR="003A2B61" w:rsidRPr="005F6E8C" w:rsidRDefault="003A2B61" w:rsidP="003A2B61">
      <w:pPr>
        <w:ind w:firstLine="720"/>
        <w:jc w:val="both"/>
        <w:rPr>
          <w:rFonts w:ascii="Arial" w:hAnsi="Arial" w:cs="Arial"/>
          <w:sz w:val="24"/>
          <w:szCs w:val="24"/>
          <w:lang w:val="ru-RU"/>
        </w:rPr>
      </w:pPr>
      <w:r w:rsidRPr="005F6E8C">
        <w:rPr>
          <w:rFonts w:ascii="Arial" w:hAnsi="Arial" w:cs="Arial"/>
          <w:sz w:val="24"/>
          <w:szCs w:val="24"/>
          <w:lang w:val="ru-RU"/>
        </w:rPr>
        <w:t>Наиболее низкие баллы получил критерий «</w:t>
      </w:r>
      <w:r w:rsidRPr="005F6E8C">
        <w:rPr>
          <w:rFonts w:ascii="Arial" w:hAnsi="Arial" w:cs="Arial"/>
          <w:b/>
          <w:bCs/>
          <w:sz w:val="24"/>
          <w:szCs w:val="24"/>
          <w:lang w:val="ru-RU"/>
        </w:rPr>
        <w:t>обратная связь</w:t>
      </w:r>
      <w:r w:rsidRPr="005F6E8C">
        <w:rPr>
          <w:rFonts w:ascii="Arial" w:hAnsi="Arial" w:cs="Arial"/>
          <w:sz w:val="24"/>
          <w:szCs w:val="24"/>
          <w:lang w:val="ru-RU"/>
        </w:rPr>
        <w:t xml:space="preserve">» - средний балл равен </w:t>
      </w:r>
      <w:r w:rsidR="00AF6155" w:rsidRPr="005F6E8C">
        <w:rPr>
          <w:rFonts w:ascii="Arial" w:hAnsi="Arial" w:cs="Arial"/>
          <w:sz w:val="24"/>
          <w:szCs w:val="24"/>
          <w:lang w:val="ru-RU"/>
        </w:rPr>
        <w:t>4,24</w:t>
      </w:r>
      <w:r w:rsidRPr="005F6E8C">
        <w:rPr>
          <w:rFonts w:ascii="Arial" w:hAnsi="Arial" w:cs="Arial"/>
          <w:sz w:val="24"/>
          <w:szCs w:val="24"/>
          <w:lang w:val="ru-RU"/>
        </w:rPr>
        <w:t xml:space="preserve">, при этом </w:t>
      </w:r>
      <w:r w:rsidR="00AF6155" w:rsidRPr="005F6E8C">
        <w:rPr>
          <w:rFonts w:ascii="Arial" w:hAnsi="Arial" w:cs="Arial"/>
          <w:sz w:val="24"/>
          <w:szCs w:val="24"/>
          <w:lang w:val="ru-RU"/>
        </w:rPr>
        <w:t>уровень удовлетворенности – 47,1%</w:t>
      </w:r>
      <w:r w:rsidRPr="005F6E8C">
        <w:rPr>
          <w:rFonts w:ascii="Arial" w:hAnsi="Arial" w:cs="Arial"/>
          <w:sz w:val="24"/>
          <w:szCs w:val="24"/>
          <w:lang w:val="ru-RU"/>
        </w:rPr>
        <w:t>.</w:t>
      </w:r>
    </w:p>
    <w:p w14:paraId="735C3FCE" w14:textId="39117910" w:rsidR="003A2B61" w:rsidRPr="005F6E8C" w:rsidRDefault="003A2B61" w:rsidP="003A2B61">
      <w:pPr>
        <w:ind w:firstLine="720"/>
        <w:jc w:val="both"/>
        <w:rPr>
          <w:rFonts w:ascii="Arial" w:hAnsi="Arial" w:cs="Arial"/>
          <w:sz w:val="24"/>
          <w:szCs w:val="24"/>
          <w:lang w:val="ru-RU"/>
        </w:rPr>
      </w:pPr>
      <w:r w:rsidRPr="005F6E8C">
        <w:rPr>
          <w:rFonts w:ascii="Arial" w:hAnsi="Arial" w:cs="Arial"/>
          <w:sz w:val="24"/>
          <w:szCs w:val="24"/>
          <w:lang w:val="ru-RU"/>
        </w:rPr>
        <w:t xml:space="preserve">Вместе с тем абсолютное большинство опрошенных оценили </w:t>
      </w:r>
      <w:r w:rsidRPr="005F6E8C">
        <w:rPr>
          <w:rFonts w:ascii="Arial" w:hAnsi="Arial" w:cs="Arial"/>
          <w:b/>
          <w:bCs/>
          <w:sz w:val="24"/>
          <w:szCs w:val="24"/>
          <w:lang w:val="ru-RU"/>
        </w:rPr>
        <w:t xml:space="preserve">результат </w:t>
      </w:r>
      <w:r w:rsidRPr="005F6E8C">
        <w:rPr>
          <w:rFonts w:ascii="Arial" w:hAnsi="Arial" w:cs="Arial"/>
          <w:sz w:val="24"/>
          <w:szCs w:val="24"/>
          <w:lang w:val="ru-RU"/>
        </w:rPr>
        <w:t>получения услуги на 4,</w:t>
      </w:r>
      <w:r w:rsidR="00AF6155" w:rsidRPr="005F6E8C">
        <w:rPr>
          <w:rFonts w:ascii="Arial" w:hAnsi="Arial" w:cs="Arial"/>
          <w:sz w:val="24"/>
          <w:szCs w:val="24"/>
          <w:lang w:val="ru-RU"/>
        </w:rPr>
        <w:t>32</w:t>
      </w:r>
      <w:r w:rsidRPr="005F6E8C">
        <w:rPr>
          <w:rFonts w:ascii="Arial" w:hAnsi="Arial" w:cs="Arial"/>
          <w:sz w:val="24"/>
          <w:szCs w:val="24"/>
          <w:lang w:val="ru-RU"/>
        </w:rPr>
        <w:t xml:space="preserve"> балл</w:t>
      </w:r>
      <w:r w:rsidR="00170C62" w:rsidRPr="005F6E8C">
        <w:rPr>
          <w:rFonts w:ascii="Arial" w:hAnsi="Arial" w:cs="Arial"/>
          <w:sz w:val="24"/>
          <w:szCs w:val="24"/>
          <w:lang w:val="ru-RU"/>
        </w:rPr>
        <w:t>а</w:t>
      </w:r>
      <w:r w:rsidRPr="005F6E8C">
        <w:rPr>
          <w:rFonts w:ascii="Arial" w:hAnsi="Arial" w:cs="Arial"/>
          <w:sz w:val="24"/>
          <w:szCs w:val="24"/>
          <w:lang w:val="ru-RU"/>
        </w:rPr>
        <w:t xml:space="preserve"> и уровень удовлетворенности равен </w:t>
      </w:r>
      <w:r w:rsidR="00AF6155" w:rsidRPr="005F6E8C">
        <w:rPr>
          <w:rFonts w:ascii="Arial" w:hAnsi="Arial" w:cs="Arial"/>
          <w:sz w:val="24"/>
          <w:szCs w:val="24"/>
          <w:lang w:val="ru-RU"/>
        </w:rPr>
        <w:t>59,1</w:t>
      </w:r>
      <w:r w:rsidRPr="005F6E8C">
        <w:rPr>
          <w:rFonts w:ascii="Arial" w:hAnsi="Arial" w:cs="Arial"/>
          <w:sz w:val="24"/>
          <w:szCs w:val="24"/>
          <w:lang w:val="ru-RU"/>
        </w:rPr>
        <w:t xml:space="preserve">%, что является </w:t>
      </w:r>
      <w:r w:rsidR="00DE2517" w:rsidRPr="005F6E8C">
        <w:rPr>
          <w:rFonts w:ascii="Arial" w:hAnsi="Arial" w:cs="Arial"/>
          <w:sz w:val="24"/>
          <w:szCs w:val="24"/>
          <w:lang w:val="ru-RU"/>
        </w:rPr>
        <w:t>средним</w:t>
      </w:r>
      <w:r w:rsidRPr="005F6E8C">
        <w:rPr>
          <w:rFonts w:ascii="Arial" w:hAnsi="Arial" w:cs="Arial"/>
          <w:sz w:val="24"/>
          <w:szCs w:val="24"/>
          <w:lang w:val="ru-RU"/>
        </w:rPr>
        <w:t xml:space="preserve"> показателем.</w:t>
      </w:r>
    </w:p>
    <w:p w14:paraId="79CF496F" w14:textId="77777777" w:rsidR="00C644E6" w:rsidRPr="005F6E8C" w:rsidRDefault="00C644E6" w:rsidP="0060382C">
      <w:pPr>
        <w:ind w:firstLine="720"/>
        <w:jc w:val="both"/>
        <w:rPr>
          <w:rFonts w:ascii="Arial" w:hAnsi="Arial" w:cs="Arial"/>
          <w:sz w:val="24"/>
          <w:szCs w:val="24"/>
          <w:lang w:val="ru-RU"/>
        </w:rPr>
      </w:pPr>
      <w:r w:rsidRPr="005F6E8C">
        <w:rPr>
          <w:rFonts w:ascii="Arial" w:hAnsi="Arial" w:cs="Arial"/>
          <w:sz w:val="24"/>
          <w:szCs w:val="24"/>
          <w:lang w:val="ru-RU"/>
        </w:rPr>
        <w:t>Также, согласно методологии, полученные оценки были распределены среди услугодателей в зависимости от их зон ответственности, в результате были получены следующие значения:</w:t>
      </w:r>
    </w:p>
    <w:p w14:paraId="20411F83" w14:textId="569E066A" w:rsidR="00C644E6" w:rsidRPr="005F6E8C" w:rsidRDefault="00C644E6" w:rsidP="0060382C">
      <w:pPr>
        <w:ind w:firstLine="720"/>
        <w:jc w:val="both"/>
        <w:rPr>
          <w:rFonts w:ascii="Arial" w:hAnsi="Arial" w:cs="Arial"/>
          <w:sz w:val="24"/>
          <w:szCs w:val="24"/>
          <w:lang w:val="ru-RU"/>
        </w:rPr>
      </w:pPr>
      <w:r w:rsidRPr="005F6E8C">
        <w:rPr>
          <w:rFonts w:ascii="Arial" w:hAnsi="Arial" w:cs="Arial"/>
          <w:b/>
          <w:bCs/>
          <w:sz w:val="24"/>
          <w:szCs w:val="24"/>
          <w:lang w:val="ru-RU"/>
        </w:rPr>
        <w:t>Уполномоченный государственный орган</w:t>
      </w:r>
      <w:r w:rsidRPr="005F6E8C">
        <w:rPr>
          <w:rFonts w:ascii="Arial" w:hAnsi="Arial" w:cs="Arial"/>
          <w:sz w:val="24"/>
          <w:szCs w:val="24"/>
          <w:lang w:val="ru-RU"/>
        </w:rPr>
        <w:t xml:space="preserve"> получил более высокий балл – 4,28 и уровень удовлетворенности в 54,1%, нежели </w:t>
      </w:r>
      <w:r w:rsidRPr="005F6E8C">
        <w:rPr>
          <w:rFonts w:ascii="Arial" w:hAnsi="Arial" w:cs="Arial"/>
          <w:b/>
          <w:bCs/>
          <w:sz w:val="24"/>
          <w:szCs w:val="24"/>
          <w:lang w:val="ru-RU"/>
        </w:rPr>
        <w:t>портал «электронного правительства»</w:t>
      </w:r>
      <w:r w:rsidRPr="005F6E8C">
        <w:rPr>
          <w:rFonts w:ascii="Arial" w:hAnsi="Arial" w:cs="Arial"/>
          <w:sz w:val="24"/>
          <w:szCs w:val="24"/>
          <w:lang w:val="ru-RU"/>
        </w:rPr>
        <w:t xml:space="preserve"> - 4,20 баллов и уровень удовлетворенности в 47,2%.</w:t>
      </w:r>
    </w:p>
    <w:p w14:paraId="3E3881E2" w14:textId="77777777" w:rsidR="000C1F54" w:rsidRPr="005F6E8C" w:rsidRDefault="000C1F54" w:rsidP="000C1F54">
      <w:pPr>
        <w:ind w:firstLine="720"/>
        <w:jc w:val="both"/>
        <w:rPr>
          <w:rFonts w:ascii="Arial" w:hAnsi="Arial" w:cs="Arial"/>
          <w:b/>
          <w:bCs/>
          <w:color w:val="306785" w:themeColor="accent1" w:themeShade="BF"/>
          <w:sz w:val="24"/>
          <w:szCs w:val="24"/>
          <w:lang w:val="ru-RU"/>
        </w:rPr>
      </w:pPr>
      <w:r w:rsidRPr="005F6E8C">
        <w:rPr>
          <w:rFonts w:ascii="Arial" w:hAnsi="Arial" w:cs="Arial"/>
          <w:b/>
          <w:bCs/>
          <w:color w:val="306785" w:themeColor="accent1" w:themeShade="BF"/>
          <w:sz w:val="24"/>
          <w:szCs w:val="24"/>
          <w:lang w:val="ru-RU"/>
        </w:rPr>
        <w:t>Результаты качественных методов исследования</w:t>
      </w:r>
    </w:p>
    <w:p w14:paraId="18DB95FE" w14:textId="77777777" w:rsidR="000C1F54" w:rsidRPr="005F6E8C" w:rsidRDefault="000C1F54" w:rsidP="000C1F54">
      <w:pPr>
        <w:ind w:firstLine="720"/>
        <w:jc w:val="both"/>
        <w:rPr>
          <w:rFonts w:ascii="Arial" w:hAnsi="Arial" w:cs="Arial"/>
          <w:sz w:val="24"/>
          <w:szCs w:val="24"/>
          <w:lang w:val="ru-RU"/>
        </w:rPr>
      </w:pPr>
      <w:r w:rsidRPr="005F6E8C">
        <w:rPr>
          <w:rFonts w:ascii="Arial" w:hAnsi="Arial" w:cs="Arial"/>
          <w:sz w:val="24"/>
          <w:szCs w:val="24"/>
          <w:lang w:val="ru-RU"/>
        </w:rPr>
        <w:t>По результатам проведенного глубинного интервью с услугополучателями, были выявлены следующие трудности при получении государственной услуги:</w:t>
      </w:r>
    </w:p>
    <w:p w14:paraId="076900AE" w14:textId="12B608C6" w:rsidR="000C1F54" w:rsidRPr="005F6E8C" w:rsidRDefault="0049081A" w:rsidP="0060382C">
      <w:pPr>
        <w:ind w:firstLine="720"/>
        <w:jc w:val="both"/>
        <w:rPr>
          <w:rFonts w:ascii="Arial" w:hAnsi="Arial" w:cs="Arial"/>
          <w:sz w:val="24"/>
          <w:szCs w:val="24"/>
          <w:lang w:val="ru-RU"/>
        </w:rPr>
      </w:pPr>
      <w:r w:rsidRPr="005F6E8C">
        <w:rPr>
          <w:rFonts w:ascii="Arial" w:hAnsi="Arial" w:cs="Arial"/>
          <w:sz w:val="24"/>
          <w:szCs w:val="24"/>
          <w:lang w:val="ru-RU"/>
        </w:rPr>
        <w:t xml:space="preserve">- в определенных случаях услугополучатели отмечают, что при посещении ЦОНа сталкиваются с тем, что не работает база, </w:t>
      </w:r>
      <w:r w:rsidR="00AE0210" w:rsidRPr="005F6E8C">
        <w:rPr>
          <w:rFonts w:ascii="Arial" w:hAnsi="Arial" w:cs="Arial"/>
          <w:sz w:val="24"/>
          <w:szCs w:val="24"/>
          <w:lang w:val="ru-RU"/>
        </w:rPr>
        <w:t>слабой скоростью интернет-соединения, устаревшим оборудованием (компьютер</w:t>
      </w:r>
      <w:r w:rsidR="00DC51FC" w:rsidRPr="005F6E8C">
        <w:rPr>
          <w:rFonts w:ascii="Arial" w:hAnsi="Arial" w:cs="Arial"/>
          <w:sz w:val="24"/>
          <w:szCs w:val="24"/>
          <w:lang w:val="ru-RU"/>
        </w:rPr>
        <w:t>ы зависают</w:t>
      </w:r>
      <w:r w:rsidR="00AE0210" w:rsidRPr="005F6E8C">
        <w:rPr>
          <w:rFonts w:ascii="Arial" w:hAnsi="Arial" w:cs="Arial"/>
          <w:sz w:val="24"/>
          <w:szCs w:val="24"/>
          <w:lang w:val="ru-RU"/>
        </w:rPr>
        <w:t>) в зоне самообслуживания.</w:t>
      </w:r>
    </w:p>
    <w:p w14:paraId="7D62B117" w14:textId="77777777" w:rsidR="00C644E6" w:rsidRPr="005F6E8C" w:rsidRDefault="00C644E6" w:rsidP="00C644E6">
      <w:pPr>
        <w:ind w:firstLine="720"/>
        <w:jc w:val="both"/>
        <w:rPr>
          <w:rFonts w:ascii="Arial" w:hAnsi="Arial" w:cs="Arial"/>
          <w:b/>
          <w:bCs/>
          <w:color w:val="306785" w:themeColor="accent1" w:themeShade="BF"/>
          <w:sz w:val="28"/>
          <w:szCs w:val="28"/>
          <w:lang w:val="ru-RU"/>
        </w:rPr>
      </w:pPr>
      <w:r w:rsidRPr="005F6E8C">
        <w:rPr>
          <w:rFonts w:ascii="Arial" w:hAnsi="Arial" w:cs="Arial"/>
          <w:b/>
          <w:bCs/>
          <w:color w:val="306785" w:themeColor="accent1" w:themeShade="BF"/>
          <w:sz w:val="28"/>
          <w:szCs w:val="28"/>
          <w:lang w:val="ru-RU"/>
        </w:rPr>
        <w:t>Выводы и рекомендации</w:t>
      </w:r>
    </w:p>
    <w:p w14:paraId="3BF7124B" w14:textId="77777777" w:rsidR="003B2744" w:rsidRPr="005F6E8C" w:rsidRDefault="003B2744" w:rsidP="003B2744">
      <w:pPr>
        <w:ind w:firstLine="720"/>
        <w:jc w:val="both"/>
        <w:rPr>
          <w:rFonts w:ascii="Arial" w:hAnsi="Arial" w:cs="Arial"/>
          <w:sz w:val="24"/>
          <w:szCs w:val="24"/>
          <w:lang w:val="ru-RU"/>
        </w:rPr>
      </w:pPr>
      <w:r w:rsidRPr="005F6E8C">
        <w:rPr>
          <w:rFonts w:ascii="Arial" w:hAnsi="Arial" w:cs="Arial"/>
          <w:sz w:val="24"/>
          <w:szCs w:val="24"/>
          <w:lang w:val="ru-RU"/>
        </w:rPr>
        <w:t>В связи с чем услугодателю – порталу «электронного правительства»/ «электронного лицензирования» рекомендуется:</w:t>
      </w:r>
    </w:p>
    <w:p w14:paraId="108595C6" w14:textId="77777777" w:rsidR="003B2744" w:rsidRPr="005F6E8C" w:rsidRDefault="003B2744">
      <w:pPr>
        <w:pStyle w:val="a4"/>
        <w:numPr>
          <w:ilvl w:val="0"/>
          <w:numId w:val="46"/>
        </w:numPr>
        <w:jc w:val="both"/>
        <w:rPr>
          <w:rFonts w:ascii="Arial" w:hAnsi="Arial" w:cs="Arial"/>
          <w:sz w:val="24"/>
          <w:szCs w:val="24"/>
          <w:lang w:val="ru-RU"/>
        </w:rPr>
      </w:pPr>
      <w:r w:rsidRPr="005F6E8C">
        <w:rPr>
          <w:rFonts w:ascii="Arial" w:hAnsi="Arial" w:cs="Arial"/>
          <w:sz w:val="24"/>
          <w:szCs w:val="24"/>
          <w:lang w:val="ru-RU"/>
        </w:rPr>
        <w:t>Улучшить технические характеристики работы портала «электронного правительства», учитывая пользовательскую нагрузку;</w:t>
      </w:r>
    </w:p>
    <w:p w14:paraId="6FCF8E31" w14:textId="77777777" w:rsidR="003B2744" w:rsidRPr="005F6E8C" w:rsidRDefault="003B2744">
      <w:pPr>
        <w:pStyle w:val="a4"/>
        <w:numPr>
          <w:ilvl w:val="0"/>
          <w:numId w:val="46"/>
        </w:numPr>
        <w:jc w:val="both"/>
        <w:rPr>
          <w:rFonts w:ascii="Arial" w:hAnsi="Arial" w:cs="Arial"/>
          <w:sz w:val="24"/>
          <w:szCs w:val="24"/>
          <w:lang w:val="ru-RU"/>
        </w:rPr>
      </w:pPr>
      <w:r w:rsidRPr="005F6E8C">
        <w:rPr>
          <w:rFonts w:ascii="Arial" w:hAnsi="Arial" w:cs="Arial"/>
          <w:sz w:val="24"/>
          <w:szCs w:val="24"/>
          <w:lang w:val="ru-RU"/>
        </w:rPr>
        <w:t>Повысить качество консультаций по инструментам обратной связи: виртуальный ассистент, Единый контакт-центр 1414, для решения возникших технических и иных проблем работы на портале;</w:t>
      </w:r>
    </w:p>
    <w:p w14:paraId="088ECFA9" w14:textId="77777777" w:rsidR="003B2744" w:rsidRPr="005F6E8C" w:rsidRDefault="003B2744">
      <w:pPr>
        <w:pStyle w:val="a4"/>
        <w:numPr>
          <w:ilvl w:val="0"/>
          <w:numId w:val="46"/>
        </w:numPr>
        <w:jc w:val="both"/>
        <w:rPr>
          <w:rFonts w:ascii="Arial" w:hAnsi="Arial" w:cs="Arial"/>
          <w:sz w:val="24"/>
          <w:szCs w:val="24"/>
          <w:lang w:val="ru-RU"/>
        </w:rPr>
      </w:pPr>
      <w:r w:rsidRPr="005F6E8C">
        <w:rPr>
          <w:rFonts w:ascii="Arial" w:hAnsi="Arial" w:cs="Arial"/>
          <w:sz w:val="24"/>
          <w:szCs w:val="24"/>
          <w:lang w:val="ru-RU"/>
        </w:rPr>
        <w:t>Обеспечить более эффективную обратную связь по процедуре обжалования.</w:t>
      </w:r>
    </w:p>
    <w:p w14:paraId="1B886ADE" w14:textId="77777777" w:rsidR="00F3316F" w:rsidRPr="005F6E8C" w:rsidRDefault="00F3316F" w:rsidP="00F428A0">
      <w:pPr>
        <w:jc w:val="both"/>
        <w:rPr>
          <w:rFonts w:ascii="Arial" w:hAnsi="Arial" w:cs="Arial"/>
          <w:sz w:val="28"/>
          <w:szCs w:val="28"/>
          <w:lang w:val="ru-RU"/>
        </w:rPr>
      </w:pPr>
    </w:p>
    <w:p w14:paraId="22E0E1DB" w14:textId="2C4555EE" w:rsidR="006D580A" w:rsidRPr="005F6E8C" w:rsidRDefault="00CD0837" w:rsidP="00E70FA4">
      <w:pPr>
        <w:pStyle w:val="2"/>
        <w:jc w:val="both"/>
        <w:rPr>
          <w:rFonts w:ascii="Arial" w:hAnsi="Arial" w:cs="Arial"/>
          <w:b/>
          <w:bCs/>
          <w:sz w:val="28"/>
          <w:szCs w:val="28"/>
          <w:lang w:val="ru-RU"/>
        </w:rPr>
      </w:pPr>
      <w:bookmarkStart w:id="86" w:name="_Toc121770815"/>
      <w:r w:rsidRPr="005F6E8C">
        <w:rPr>
          <w:rFonts w:ascii="Arial" w:hAnsi="Arial" w:cs="Arial"/>
          <w:b/>
          <w:bCs/>
          <w:sz w:val="28"/>
          <w:szCs w:val="28"/>
          <w:lang w:val="ru-RU"/>
        </w:rPr>
        <w:lastRenderedPageBreak/>
        <w:t xml:space="preserve">3.30 </w:t>
      </w:r>
      <w:r w:rsidR="006D580A" w:rsidRPr="005F6E8C">
        <w:rPr>
          <w:rFonts w:ascii="Arial" w:hAnsi="Arial" w:cs="Arial"/>
          <w:b/>
          <w:bCs/>
          <w:sz w:val="28"/>
          <w:szCs w:val="28"/>
          <w:lang w:val="ru-RU"/>
        </w:rPr>
        <w:t xml:space="preserve">Присвоение спортивных званий: </w:t>
      </w:r>
      <w:r w:rsidR="006D580A" w:rsidRPr="005F6E8C">
        <w:rPr>
          <w:rFonts w:ascii="Arial" w:hAnsi="Arial" w:cs="Arial"/>
          <w:b/>
          <w:bCs/>
          <w:sz w:val="24"/>
          <w:szCs w:val="24"/>
          <w:lang w:val="ru-RU"/>
        </w:rPr>
        <w:t>«Заслуженный мастер спорта Республики Казахстан», «мастер спорта международного класса Республики Казахстан», «мастер спорта Республики Казахстан», «Заслуженный тренер Республики Казахстан» и квалификационных категорий: тренер высшего уровня квалификации высшей категории, тренер-преподаватель высшего уровня квалификации высшей категории, тренер среднего уровня квалификации высшей категории, тренер-преподаватель среднего уровня квалификации высшей категории, методист высшего уровня квалификации высшей категории, методист среднего уровня квалификации высшей категории, инструктор - спортсмен высшего уровня квалификации высшей категории, национальный спортивный судья высшей категории, национальный спортивный судья</w:t>
      </w:r>
      <w:bookmarkEnd w:id="86"/>
    </w:p>
    <w:p w14:paraId="5D7CEC1E" w14:textId="77777777" w:rsidR="0074123F" w:rsidRPr="005F6E8C" w:rsidRDefault="0074123F" w:rsidP="00EA2A17">
      <w:pPr>
        <w:jc w:val="right"/>
        <w:rPr>
          <w:rFonts w:ascii="Arial" w:hAnsi="Arial" w:cs="Arial"/>
          <w:b/>
          <w:bCs/>
          <w:color w:val="306785" w:themeColor="accent1" w:themeShade="BF"/>
          <w:sz w:val="24"/>
          <w:szCs w:val="24"/>
          <w:lang w:val="ru-RU"/>
        </w:rPr>
      </w:pPr>
      <w:r w:rsidRPr="005F6E8C">
        <w:rPr>
          <w:rFonts w:ascii="Arial" w:hAnsi="Arial" w:cs="Arial"/>
          <w:b/>
          <w:bCs/>
          <w:color w:val="306785" w:themeColor="accent1" w:themeShade="BF"/>
          <w:sz w:val="24"/>
          <w:szCs w:val="24"/>
          <w:lang w:val="ru-RU"/>
        </w:rPr>
        <w:t>Общая информация о государственной услуге</w:t>
      </w:r>
    </w:p>
    <w:p w14:paraId="648D86E0" w14:textId="77777777" w:rsidR="0082550F" w:rsidRPr="005F6E8C" w:rsidRDefault="0082550F" w:rsidP="0082550F">
      <w:pPr>
        <w:spacing w:after="0"/>
        <w:jc w:val="both"/>
        <w:rPr>
          <w:rFonts w:ascii="Arial" w:hAnsi="Arial" w:cs="Arial"/>
          <w:sz w:val="20"/>
          <w:szCs w:val="20"/>
          <w:lang w:val="ru-RU"/>
        </w:rPr>
      </w:pPr>
      <w:r w:rsidRPr="005F6E8C">
        <w:rPr>
          <w:rFonts w:ascii="Arial" w:hAnsi="Arial" w:cs="Arial"/>
          <w:b/>
          <w:bCs/>
          <w:sz w:val="20"/>
          <w:szCs w:val="20"/>
          <w:lang w:val="ru-RU"/>
        </w:rPr>
        <w:t>Государственный орган:</w:t>
      </w:r>
      <w:r w:rsidRPr="005F6E8C">
        <w:rPr>
          <w:rFonts w:ascii="Arial" w:hAnsi="Arial" w:cs="Arial"/>
          <w:sz w:val="20"/>
          <w:szCs w:val="20"/>
          <w:lang w:val="ru-RU"/>
        </w:rPr>
        <w:t xml:space="preserve"> Министерство культуры и спорта РК</w:t>
      </w:r>
    </w:p>
    <w:p w14:paraId="247C2CB3" w14:textId="5D265849" w:rsidR="0082550F" w:rsidRPr="005F6E8C" w:rsidRDefault="0082550F" w:rsidP="0082550F">
      <w:pPr>
        <w:spacing w:after="0"/>
        <w:jc w:val="both"/>
        <w:rPr>
          <w:rFonts w:ascii="Arial" w:hAnsi="Arial" w:cs="Arial"/>
          <w:sz w:val="20"/>
          <w:szCs w:val="20"/>
          <w:lang w:val="ru-RU"/>
        </w:rPr>
      </w:pPr>
      <w:r w:rsidRPr="005F6E8C">
        <w:rPr>
          <w:rFonts w:ascii="Arial" w:hAnsi="Arial" w:cs="Arial"/>
          <w:b/>
          <w:bCs/>
          <w:sz w:val="20"/>
          <w:szCs w:val="20"/>
          <w:lang w:val="ru-RU"/>
        </w:rPr>
        <w:t xml:space="preserve">Получатели услуги: </w:t>
      </w:r>
      <w:r w:rsidRPr="005F6E8C">
        <w:rPr>
          <w:rFonts w:ascii="Arial" w:hAnsi="Arial" w:cs="Arial"/>
          <w:sz w:val="20"/>
          <w:szCs w:val="20"/>
          <w:lang w:val="ru-RU"/>
        </w:rPr>
        <w:t>физические лица</w:t>
      </w:r>
    </w:p>
    <w:p w14:paraId="4ACB8307" w14:textId="1D623F62" w:rsidR="0082550F" w:rsidRPr="005F6E8C" w:rsidRDefault="0082550F" w:rsidP="0082550F">
      <w:pPr>
        <w:spacing w:after="0"/>
        <w:jc w:val="both"/>
        <w:rPr>
          <w:rFonts w:ascii="Arial" w:hAnsi="Arial" w:cs="Arial"/>
          <w:sz w:val="20"/>
          <w:szCs w:val="20"/>
          <w:lang w:val="ru-RU"/>
        </w:rPr>
      </w:pPr>
      <w:r w:rsidRPr="005F6E8C">
        <w:rPr>
          <w:rFonts w:ascii="Arial" w:hAnsi="Arial" w:cs="Arial"/>
          <w:b/>
          <w:bCs/>
          <w:sz w:val="20"/>
          <w:szCs w:val="20"/>
          <w:lang w:val="ru-RU"/>
        </w:rPr>
        <w:t>Способ предоставления услуги:</w:t>
      </w:r>
      <w:r w:rsidRPr="005F6E8C">
        <w:rPr>
          <w:rFonts w:ascii="Arial" w:hAnsi="Arial" w:cs="Arial"/>
          <w:sz w:val="20"/>
          <w:szCs w:val="20"/>
          <w:lang w:val="ru-RU"/>
        </w:rPr>
        <w:t xml:space="preserve"> портал «электронного правительства», НАО «Государственная корпорация «Правительство для граждан»</w:t>
      </w:r>
    </w:p>
    <w:p w14:paraId="7C6E7FA0" w14:textId="77777777" w:rsidR="0082550F" w:rsidRPr="005F6E8C" w:rsidRDefault="0082550F" w:rsidP="0082550F">
      <w:pPr>
        <w:spacing w:after="0"/>
        <w:jc w:val="both"/>
        <w:rPr>
          <w:rFonts w:ascii="Arial" w:hAnsi="Arial" w:cs="Arial"/>
          <w:sz w:val="20"/>
          <w:szCs w:val="20"/>
          <w:lang w:val="ru-RU"/>
        </w:rPr>
      </w:pPr>
      <w:r w:rsidRPr="005F6E8C">
        <w:rPr>
          <w:rFonts w:ascii="Arial" w:hAnsi="Arial" w:cs="Arial"/>
          <w:b/>
          <w:bCs/>
          <w:sz w:val="20"/>
          <w:szCs w:val="20"/>
          <w:lang w:val="ru-RU"/>
        </w:rPr>
        <w:t>Стоимость услуги:</w:t>
      </w:r>
      <w:r w:rsidRPr="005F6E8C">
        <w:rPr>
          <w:rFonts w:ascii="Arial" w:hAnsi="Arial" w:cs="Arial"/>
          <w:sz w:val="20"/>
          <w:szCs w:val="20"/>
          <w:lang w:val="ru-RU"/>
        </w:rPr>
        <w:t xml:space="preserve"> бесплатно</w:t>
      </w:r>
    </w:p>
    <w:p w14:paraId="36232665" w14:textId="09F1FFB2" w:rsidR="0082550F" w:rsidRPr="005F6E8C" w:rsidRDefault="0082550F" w:rsidP="0082550F">
      <w:pPr>
        <w:spacing w:after="0"/>
        <w:jc w:val="both"/>
        <w:rPr>
          <w:rFonts w:ascii="Arial" w:hAnsi="Arial" w:cs="Arial"/>
          <w:sz w:val="20"/>
          <w:szCs w:val="20"/>
          <w:lang w:val="ru-RU"/>
        </w:rPr>
      </w:pPr>
      <w:r w:rsidRPr="005F6E8C">
        <w:rPr>
          <w:rFonts w:ascii="Arial" w:hAnsi="Arial" w:cs="Arial"/>
          <w:b/>
          <w:bCs/>
          <w:sz w:val="20"/>
          <w:szCs w:val="20"/>
          <w:lang w:val="ru-RU"/>
        </w:rPr>
        <w:t>Сроки оказания услуги:</w:t>
      </w:r>
      <w:r w:rsidRPr="005F6E8C">
        <w:rPr>
          <w:rFonts w:ascii="Arial" w:hAnsi="Arial" w:cs="Arial"/>
          <w:sz w:val="20"/>
          <w:szCs w:val="20"/>
          <w:lang w:val="ru-RU"/>
        </w:rPr>
        <w:t xml:space="preserve"> 20 рабочих дня</w:t>
      </w:r>
    </w:p>
    <w:p w14:paraId="7D84C189" w14:textId="77777777" w:rsidR="0082550F" w:rsidRPr="005F6E8C" w:rsidRDefault="0082550F" w:rsidP="0082550F">
      <w:pPr>
        <w:spacing w:after="0"/>
        <w:jc w:val="both"/>
        <w:rPr>
          <w:rFonts w:ascii="Arial" w:hAnsi="Arial" w:cs="Arial"/>
          <w:sz w:val="20"/>
          <w:szCs w:val="20"/>
          <w:lang w:val="ru-RU"/>
        </w:rPr>
      </w:pPr>
      <w:r w:rsidRPr="005F6E8C">
        <w:rPr>
          <w:rFonts w:ascii="Arial" w:hAnsi="Arial" w:cs="Arial"/>
          <w:b/>
          <w:bCs/>
          <w:sz w:val="20"/>
          <w:szCs w:val="20"/>
          <w:lang w:val="ru-RU"/>
        </w:rPr>
        <w:t xml:space="preserve">Форма оказания услуги: </w:t>
      </w:r>
      <w:r w:rsidRPr="005F6E8C">
        <w:rPr>
          <w:rFonts w:ascii="Arial" w:hAnsi="Arial" w:cs="Arial"/>
          <w:sz w:val="20"/>
          <w:szCs w:val="20"/>
          <w:lang w:val="ru-RU"/>
        </w:rPr>
        <w:t>электронная, частично автоматизированная, бумажная</w:t>
      </w:r>
    </w:p>
    <w:p w14:paraId="6901A498" w14:textId="58F6F94F" w:rsidR="0082550F" w:rsidRPr="005F6E8C" w:rsidRDefault="0082550F" w:rsidP="0082550F">
      <w:pPr>
        <w:spacing w:after="0"/>
        <w:jc w:val="both"/>
        <w:rPr>
          <w:rFonts w:ascii="Arial" w:hAnsi="Arial" w:cs="Arial"/>
          <w:sz w:val="20"/>
          <w:szCs w:val="20"/>
          <w:lang w:val="ru-RU"/>
        </w:rPr>
      </w:pPr>
      <w:r w:rsidRPr="005F6E8C">
        <w:rPr>
          <w:rFonts w:ascii="Arial" w:hAnsi="Arial" w:cs="Arial"/>
          <w:b/>
          <w:bCs/>
          <w:sz w:val="20"/>
          <w:szCs w:val="20"/>
          <w:lang w:val="ru-RU"/>
        </w:rPr>
        <w:t>Результат оказания услуги:</w:t>
      </w:r>
      <w:r w:rsidRPr="005F6E8C">
        <w:rPr>
          <w:rFonts w:ascii="Arial" w:hAnsi="Arial" w:cs="Arial"/>
          <w:sz w:val="20"/>
          <w:szCs w:val="20"/>
          <w:lang w:val="ru-RU"/>
        </w:rPr>
        <w:t xml:space="preserve"> удостоверение</w:t>
      </w:r>
    </w:p>
    <w:p w14:paraId="3F6E755D" w14:textId="77777777" w:rsidR="00EA2A17" w:rsidRPr="005F6E8C" w:rsidRDefault="00EA2A17" w:rsidP="00EA2A17">
      <w:pPr>
        <w:ind w:firstLine="720"/>
        <w:jc w:val="both"/>
        <w:rPr>
          <w:rFonts w:ascii="Arial" w:hAnsi="Arial" w:cs="Arial"/>
          <w:sz w:val="24"/>
          <w:szCs w:val="24"/>
          <w:lang w:val="ru-RU"/>
        </w:rPr>
      </w:pPr>
    </w:p>
    <w:p w14:paraId="55F270E1" w14:textId="46E7A33F" w:rsidR="00EA2A17" w:rsidRPr="005F6E8C" w:rsidRDefault="00EA2A17" w:rsidP="00EA2A17">
      <w:pPr>
        <w:ind w:firstLine="720"/>
        <w:jc w:val="both"/>
        <w:rPr>
          <w:rFonts w:ascii="Arial" w:hAnsi="Arial" w:cs="Arial"/>
          <w:sz w:val="24"/>
          <w:szCs w:val="24"/>
          <w:lang w:val="ru-RU"/>
        </w:rPr>
      </w:pPr>
      <w:r w:rsidRPr="005F6E8C">
        <w:rPr>
          <w:rFonts w:ascii="Arial" w:hAnsi="Arial" w:cs="Arial"/>
          <w:sz w:val="24"/>
          <w:szCs w:val="24"/>
          <w:lang w:val="ru-RU"/>
        </w:rPr>
        <w:t>В рамках общественного мониторинга оценки качества оказания государственной услуги проведены количественные и качественные исследования, в результате которых были получены следующие результаты:</w:t>
      </w:r>
    </w:p>
    <w:p w14:paraId="50E13AD5" w14:textId="77777777" w:rsidR="00EA2A17" w:rsidRPr="005F6E8C" w:rsidRDefault="00EA2A17" w:rsidP="00EA2A17">
      <w:pPr>
        <w:jc w:val="right"/>
        <w:rPr>
          <w:rFonts w:ascii="Arial" w:hAnsi="Arial" w:cs="Arial"/>
          <w:b/>
          <w:bCs/>
          <w:color w:val="306785" w:themeColor="accent1" w:themeShade="BF"/>
          <w:sz w:val="24"/>
          <w:szCs w:val="24"/>
          <w:lang w:val="ru-RU"/>
        </w:rPr>
      </w:pPr>
      <w:r w:rsidRPr="005F6E8C">
        <w:rPr>
          <w:rFonts w:ascii="Arial" w:hAnsi="Arial" w:cs="Arial"/>
          <w:b/>
          <w:bCs/>
          <w:color w:val="306785" w:themeColor="accent1" w:themeShade="BF"/>
          <w:sz w:val="24"/>
          <w:szCs w:val="24"/>
          <w:lang w:val="ru-RU"/>
        </w:rPr>
        <w:t>Социально-демографический блок</w:t>
      </w:r>
    </w:p>
    <w:p w14:paraId="6B9AE813" w14:textId="6307EFCE" w:rsidR="00EA2A17" w:rsidRPr="005F6E8C" w:rsidRDefault="00EA2A17" w:rsidP="00EA2A17">
      <w:pPr>
        <w:jc w:val="both"/>
        <w:rPr>
          <w:rFonts w:ascii="Arial" w:hAnsi="Arial" w:cs="Arial"/>
          <w:sz w:val="24"/>
          <w:szCs w:val="24"/>
          <w:lang w:val="ru-RU"/>
        </w:rPr>
      </w:pPr>
      <w:r w:rsidRPr="005F6E8C">
        <w:rPr>
          <w:rFonts w:ascii="Arial" w:hAnsi="Arial" w:cs="Arial"/>
          <w:b/>
          <w:bCs/>
          <w:color w:val="306785" w:themeColor="accent1" w:themeShade="BF"/>
          <w:sz w:val="28"/>
          <w:szCs w:val="28"/>
          <w:lang w:val="ru-RU"/>
        </w:rPr>
        <w:tab/>
      </w:r>
      <w:r w:rsidRPr="005F6E8C">
        <w:rPr>
          <w:rFonts w:ascii="Arial" w:hAnsi="Arial" w:cs="Arial"/>
          <w:sz w:val="24"/>
          <w:szCs w:val="24"/>
          <w:lang w:val="ru-RU"/>
        </w:rPr>
        <w:t xml:space="preserve">Массовый опрос услугополучателей охватил 303 респондента. Из них </w:t>
      </w:r>
      <w:r w:rsidR="0091382B" w:rsidRPr="005F6E8C">
        <w:rPr>
          <w:rFonts w:ascii="Arial" w:hAnsi="Arial" w:cs="Arial"/>
          <w:sz w:val="24"/>
          <w:szCs w:val="24"/>
          <w:lang w:val="ru-RU"/>
        </w:rPr>
        <w:t>68</w:t>
      </w:r>
      <w:r w:rsidRPr="005F6E8C">
        <w:rPr>
          <w:rFonts w:ascii="Arial" w:hAnsi="Arial" w:cs="Arial"/>
          <w:sz w:val="24"/>
          <w:szCs w:val="24"/>
          <w:lang w:val="ru-RU"/>
        </w:rPr>
        <w:t xml:space="preserve">% услугополучателей мужского пола и </w:t>
      </w:r>
      <w:r w:rsidR="0091382B" w:rsidRPr="005F6E8C">
        <w:rPr>
          <w:rFonts w:ascii="Arial" w:hAnsi="Arial" w:cs="Arial"/>
          <w:sz w:val="24"/>
          <w:szCs w:val="24"/>
          <w:lang w:val="ru-RU"/>
        </w:rPr>
        <w:t>32</w:t>
      </w:r>
      <w:r w:rsidRPr="005F6E8C">
        <w:rPr>
          <w:rFonts w:ascii="Arial" w:hAnsi="Arial" w:cs="Arial"/>
          <w:sz w:val="24"/>
          <w:szCs w:val="24"/>
          <w:lang w:val="ru-RU"/>
        </w:rPr>
        <w:t>% женского пола. Наиболее значимые возрастные группы услугополучателей – 30–39 лет (3</w:t>
      </w:r>
      <w:r w:rsidR="0091382B" w:rsidRPr="005F6E8C">
        <w:rPr>
          <w:rFonts w:ascii="Arial" w:hAnsi="Arial" w:cs="Arial"/>
          <w:sz w:val="24"/>
          <w:szCs w:val="24"/>
          <w:lang w:val="ru-RU"/>
        </w:rPr>
        <w:t>9,6</w:t>
      </w:r>
      <w:r w:rsidRPr="005F6E8C">
        <w:rPr>
          <w:rFonts w:ascii="Arial" w:hAnsi="Arial" w:cs="Arial"/>
          <w:sz w:val="24"/>
          <w:szCs w:val="24"/>
          <w:lang w:val="ru-RU"/>
        </w:rPr>
        <w:t>%), и 40–49 лет (</w:t>
      </w:r>
      <w:r w:rsidR="0091382B" w:rsidRPr="005F6E8C">
        <w:rPr>
          <w:rFonts w:ascii="Arial" w:hAnsi="Arial" w:cs="Arial"/>
          <w:sz w:val="24"/>
          <w:szCs w:val="24"/>
          <w:lang w:val="ru-RU"/>
        </w:rPr>
        <w:t>18,2</w:t>
      </w:r>
      <w:r w:rsidRPr="005F6E8C">
        <w:rPr>
          <w:rFonts w:ascii="Arial" w:hAnsi="Arial" w:cs="Arial"/>
          <w:sz w:val="24"/>
          <w:szCs w:val="24"/>
          <w:lang w:val="ru-RU"/>
        </w:rPr>
        <w:t xml:space="preserve">%). Из общего числа обратившихся </w:t>
      </w:r>
      <w:r w:rsidR="0091382B" w:rsidRPr="005F6E8C">
        <w:rPr>
          <w:rFonts w:ascii="Arial" w:hAnsi="Arial" w:cs="Arial"/>
          <w:sz w:val="24"/>
          <w:szCs w:val="24"/>
          <w:lang w:val="ru-RU"/>
        </w:rPr>
        <w:t>все 100</w:t>
      </w:r>
      <w:r w:rsidRPr="005F6E8C">
        <w:rPr>
          <w:rFonts w:ascii="Arial" w:hAnsi="Arial" w:cs="Arial"/>
          <w:sz w:val="24"/>
          <w:szCs w:val="24"/>
          <w:lang w:val="ru-RU"/>
        </w:rPr>
        <w:t xml:space="preserve">% являются физическими лицами, также </w:t>
      </w:r>
      <w:r w:rsidR="0091382B" w:rsidRPr="005F6E8C">
        <w:rPr>
          <w:rFonts w:ascii="Arial" w:hAnsi="Arial" w:cs="Arial"/>
          <w:sz w:val="24"/>
          <w:szCs w:val="24"/>
          <w:lang w:val="ru-RU"/>
        </w:rPr>
        <w:t>все 100%</w:t>
      </w:r>
      <w:r w:rsidRPr="005F6E8C">
        <w:rPr>
          <w:rFonts w:ascii="Arial" w:hAnsi="Arial" w:cs="Arial"/>
          <w:sz w:val="24"/>
          <w:szCs w:val="24"/>
          <w:lang w:val="ru-RU"/>
        </w:rPr>
        <w:t xml:space="preserve"> - резиденты РК.  </w:t>
      </w:r>
      <w:r w:rsidR="0091382B" w:rsidRPr="005F6E8C">
        <w:rPr>
          <w:rFonts w:ascii="Arial" w:hAnsi="Arial" w:cs="Arial"/>
          <w:sz w:val="24"/>
          <w:szCs w:val="24"/>
          <w:lang w:val="ru-RU"/>
        </w:rPr>
        <w:t xml:space="preserve">Всем услугополучателям, получившим услугу (100%), не понадобилось обеспечение физического доступа к услуге (не обращались за услугой лица с инвалидностью). </w:t>
      </w:r>
      <w:r w:rsidRPr="005F6E8C">
        <w:rPr>
          <w:rFonts w:ascii="Arial" w:hAnsi="Arial" w:cs="Arial"/>
          <w:sz w:val="24"/>
          <w:szCs w:val="24"/>
          <w:lang w:val="ru-RU"/>
        </w:rPr>
        <w:t xml:space="preserve">Большинство услугополучателей, получившие услугу (99,7%), обратились </w:t>
      </w:r>
      <w:r w:rsidR="0091382B" w:rsidRPr="005F6E8C">
        <w:rPr>
          <w:rFonts w:ascii="Arial" w:hAnsi="Arial" w:cs="Arial"/>
          <w:sz w:val="24"/>
          <w:szCs w:val="24"/>
          <w:lang w:val="ru-RU"/>
        </w:rPr>
        <w:t>в ЦОН к сотруднику</w:t>
      </w:r>
      <w:r w:rsidRPr="005F6E8C">
        <w:rPr>
          <w:rFonts w:ascii="Arial" w:hAnsi="Arial" w:cs="Arial"/>
          <w:sz w:val="24"/>
          <w:szCs w:val="24"/>
          <w:lang w:val="ru-RU"/>
        </w:rPr>
        <w:t xml:space="preserve">, а оставшиеся </w:t>
      </w:r>
      <w:r w:rsidR="0091382B" w:rsidRPr="005F6E8C">
        <w:rPr>
          <w:rFonts w:ascii="Arial" w:hAnsi="Arial" w:cs="Arial"/>
          <w:sz w:val="24"/>
          <w:szCs w:val="24"/>
          <w:lang w:val="ru-RU"/>
        </w:rPr>
        <w:t>0,3</w:t>
      </w:r>
      <w:r w:rsidRPr="005F6E8C">
        <w:rPr>
          <w:rFonts w:ascii="Arial" w:hAnsi="Arial" w:cs="Arial"/>
          <w:sz w:val="24"/>
          <w:szCs w:val="24"/>
          <w:lang w:val="ru-RU"/>
        </w:rPr>
        <w:t xml:space="preserve">% обратились в </w:t>
      </w:r>
      <w:r w:rsidR="0091382B" w:rsidRPr="005F6E8C">
        <w:rPr>
          <w:rFonts w:ascii="Arial" w:hAnsi="Arial" w:cs="Arial"/>
          <w:sz w:val="24"/>
          <w:szCs w:val="24"/>
          <w:lang w:val="ru-RU"/>
        </w:rPr>
        <w:t>уполномоченный государственный орган</w:t>
      </w:r>
      <w:r w:rsidRPr="005F6E8C">
        <w:rPr>
          <w:rFonts w:ascii="Arial" w:hAnsi="Arial" w:cs="Arial"/>
          <w:sz w:val="24"/>
          <w:szCs w:val="24"/>
          <w:lang w:val="ru-RU"/>
        </w:rPr>
        <w:t>.</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4"/>
        <w:gridCol w:w="5661"/>
      </w:tblGrid>
      <w:tr w:rsidR="0091382B" w:rsidRPr="005F6E8C" w14:paraId="0EE1FFC4" w14:textId="77777777" w:rsidTr="0091382B">
        <w:tc>
          <w:tcPr>
            <w:tcW w:w="4672" w:type="dxa"/>
          </w:tcPr>
          <w:p w14:paraId="168B2441" w14:textId="28EE6819" w:rsidR="0091382B" w:rsidRPr="005F6E8C" w:rsidRDefault="0091382B" w:rsidP="0074123F">
            <w:pPr>
              <w:jc w:val="both"/>
              <w:rPr>
                <w:rFonts w:ascii="Arial" w:hAnsi="Arial" w:cs="Arial"/>
                <w:sz w:val="28"/>
                <w:szCs w:val="28"/>
                <w:lang w:val="ru-RU"/>
              </w:rPr>
            </w:pPr>
            <w:r w:rsidRPr="005F6E8C">
              <w:rPr>
                <w:noProof/>
                <w:lang w:val="ru-RU" w:eastAsia="ru-RU"/>
              </w:rPr>
              <w:drawing>
                <wp:inline distT="0" distB="0" distL="0" distR="0" wp14:anchorId="5D1C4964" wp14:editId="43AED7F5">
                  <wp:extent cx="2220595" cy="1959429"/>
                  <wp:effectExtent l="0" t="0" r="0" b="0"/>
                  <wp:docPr id="72" name="Диаграмма 7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4C52E58-788F-EECE-8411-85B59BB742C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tc>
        <w:tc>
          <w:tcPr>
            <w:tcW w:w="4673" w:type="dxa"/>
          </w:tcPr>
          <w:p w14:paraId="72FA7EDE" w14:textId="0DDC10C9" w:rsidR="0091382B" w:rsidRPr="005F6E8C" w:rsidRDefault="0091382B" w:rsidP="0074123F">
            <w:pPr>
              <w:jc w:val="both"/>
              <w:rPr>
                <w:rFonts w:ascii="Arial" w:hAnsi="Arial" w:cs="Arial"/>
                <w:sz w:val="28"/>
                <w:szCs w:val="28"/>
                <w:lang w:val="ru-RU"/>
              </w:rPr>
            </w:pPr>
            <w:r w:rsidRPr="005F6E8C">
              <w:rPr>
                <w:noProof/>
                <w:lang w:val="ru-RU" w:eastAsia="ru-RU"/>
              </w:rPr>
              <w:drawing>
                <wp:inline distT="0" distB="0" distL="0" distR="0" wp14:anchorId="4E7CAC3C" wp14:editId="765952F2">
                  <wp:extent cx="3476730" cy="1958975"/>
                  <wp:effectExtent l="0" t="0" r="0" b="0"/>
                  <wp:docPr id="73" name="Диаграмма 7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EDD506A-C9D3-2292-1E83-C24D23866D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tc>
      </w:tr>
    </w:tbl>
    <w:p w14:paraId="2B04104F" w14:textId="77777777" w:rsidR="00EA2A17" w:rsidRPr="005F6E8C" w:rsidRDefault="00EA2A17" w:rsidP="0074123F">
      <w:pPr>
        <w:jc w:val="both"/>
        <w:rPr>
          <w:rFonts w:ascii="Arial" w:hAnsi="Arial" w:cs="Arial"/>
          <w:sz w:val="28"/>
          <w:szCs w:val="28"/>
          <w:lang w:val="ru-RU"/>
        </w:rPr>
      </w:pPr>
    </w:p>
    <w:p w14:paraId="6828E8D5" w14:textId="3ED51A68" w:rsidR="0074123F" w:rsidRPr="005F6E8C" w:rsidRDefault="0074123F" w:rsidP="0074123F">
      <w:pPr>
        <w:jc w:val="both"/>
        <w:rPr>
          <w:rFonts w:ascii="Arial" w:hAnsi="Arial" w:cs="Arial"/>
          <w:b/>
          <w:bCs/>
          <w:color w:val="306785" w:themeColor="accent1" w:themeShade="BF"/>
          <w:sz w:val="28"/>
          <w:szCs w:val="28"/>
          <w:lang w:val="ru-RU"/>
        </w:rPr>
      </w:pPr>
      <w:r w:rsidRPr="005F6E8C">
        <w:rPr>
          <w:rFonts w:ascii="Arial" w:hAnsi="Arial" w:cs="Arial"/>
          <w:b/>
          <w:bCs/>
          <w:color w:val="306785" w:themeColor="accent1" w:themeShade="BF"/>
          <w:sz w:val="28"/>
          <w:szCs w:val="28"/>
          <w:lang w:val="ru-RU"/>
        </w:rPr>
        <w:t>Основные результаты исследования</w:t>
      </w:r>
    </w:p>
    <w:p w14:paraId="3E286EE8" w14:textId="77777777" w:rsidR="002069D4" w:rsidRPr="005F6E8C" w:rsidRDefault="002069D4" w:rsidP="002069D4">
      <w:pPr>
        <w:ind w:firstLine="720"/>
        <w:jc w:val="both"/>
        <w:rPr>
          <w:rFonts w:ascii="Arial" w:hAnsi="Arial" w:cs="Arial"/>
          <w:sz w:val="24"/>
          <w:szCs w:val="24"/>
          <w:lang w:val="ru-RU"/>
        </w:rPr>
      </w:pPr>
      <w:r w:rsidRPr="005F6E8C">
        <w:rPr>
          <w:rFonts w:ascii="Arial" w:hAnsi="Arial" w:cs="Arial"/>
          <w:sz w:val="24"/>
          <w:szCs w:val="24"/>
          <w:lang w:val="ru-RU"/>
        </w:rPr>
        <w:t>Основные показатели качества оказания государственной услуги в результате массового опроса услугополучателей составили следующие значения:</w:t>
      </w:r>
    </w:p>
    <w:p w14:paraId="30338B35" w14:textId="7A4B225F" w:rsidR="002069D4" w:rsidRPr="005F6E8C" w:rsidRDefault="002069D4" w:rsidP="002069D4">
      <w:pPr>
        <w:ind w:firstLine="720"/>
        <w:jc w:val="both"/>
        <w:rPr>
          <w:rFonts w:ascii="Arial" w:hAnsi="Arial" w:cs="Arial"/>
          <w:b/>
          <w:bCs/>
          <w:color w:val="306785" w:themeColor="accent1" w:themeShade="BF"/>
          <w:sz w:val="24"/>
          <w:szCs w:val="24"/>
          <w:lang w:val="ru-RU"/>
        </w:rPr>
      </w:pPr>
      <w:r w:rsidRPr="005F6E8C">
        <w:rPr>
          <w:rFonts w:ascii="Arial" w:hAnsi="Arial" w:cs="Arial"/>
          <w:sz w:val="24"/>
          <w:szCs w:val="24"/>
          <w:lang w:val="ru-RU"/>
        </w:rPr>
        <w:t xml:space="preserve">Уровень удовлетворенности качеством оказания государственной услуги включающих в себя деятельность всех услугодателей (государственные органы, НАО «Государственная корпорация «Правительство для граждан», портал «электронное правительство») равно – </w:t>
      </w:r>
      <w:r w:rsidRPr="005F6E8C">
        <w:rPr>
          <w:rFonts w:ascii="Arial" w:hAnsi="Arial" w:cs="Arial"/>
          <w:b/>
          <w:bCs/>
          <w:color w:val="306785" w:themeColor="accent1" w:themeShade="BF"/>
          <w:sz w:val="24"/>
          <w:szCs w:val="24"/>
          <w:lang w:val="ru-RU"/>
        </w:rPr>
        <w:t>91,6% и среднее значение оценки 4,62 балла.</w:t>
      </w:r>
    </w:p>
    <w:tbl>
      <w:tblPr>
        <w:tblW w:w="9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8"/>
        <w:gridCol w:w="4339"/>
        <w:gridCol w:w="721"/>
        <w:gridCol w:w="567"/>
        <w:gridCol w:w="1006"/>
        <w:gridCol w:w="1005"/>
      </w:tblGrid>
      <w:tr w:rsidR="00386852" w:rsidRPr="005F6E8C" w14:paraId="7AFD6BC6" w14:textId="77777777" w:rsidTr="00842A1A">
        <w:trPr>
          <w:trHeight w:val="480"/>
        </w:trPr>
        <w:tc>
          <w:tcPr>
            <w:tcW w:w="1768" w:type="dxa"/>
            <w:shd w:val="clear" w:color="auto" w:fill="auto"/>
            <w:vAlign w:val="center"/>
            <w:hideMark/>
          </w:tcPr>
          <w:p w14:paraId="51E83B13" w14:textId="77777777" w:rsidR="00386852" w:rsidRPr="005F6E8C" w:rsidRDefault="00386852" w:rsidP="00386852">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lang w:val="ru-RU"/>
              </w:rPr>
              <w:t>Критерии оценки</w:t>
            </w:r>
          </w:p>
        </w:tc>
        <w:tc>
          <w:tcPr>
            <w:tcW w:w="4339" w:type="dxa"/>
            <w:shd w:val="clear" w:color="auto" w:fill="auto"/>
            <w:vAlign w:val="center"/>
            <w:hideMark/>
          </w:tcPr>
          <w:p w14:paraId="552F18AD" w14:textId="77777777" w:rsidR="00386852" w:rsidRPr="005F6E8C" w:rsidRDefault="00386852" w:rsidP="00386852">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lang w:val="ru-RU"/>
              </w:rPr>
              <w:t>Оценка качества оказанной услуги в бумажной форме</w:t>
            </w:r>
          </w:p>
        </w:tc>
        <w:tc>
          <w:tcPr>
            <w:tcW w:w="1288" w:type="dxa"/>
            <w:gridSpan w:val="2"/>
            <w:shd w:val="clear" w:color="auto" w:fill="auto"/>
            <w:vAlign w:val="center"/>
            <w:hideMark/>
          </w:tcPr>
          <w:p w14:paraId="0AD27759" w14:textId="77777777" w:rsidR="00386852" w:rsidRPr="005F6E8C" w:rsidRDefault="00386852" w:rsidP="00386852">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rPr>
              <w:t>Средний балл</w:t>
            </w:r>
          </w:p>
        </w:tc>
        <w:tc>
          <w:tcPr>
            <w:tcW w:w="2011" w:type="dxa"/>
            <w:gridSpan w:val="2"/>
            <w:shd w:val="clear" w:color="auto" w:fill="auto"/>
            <w:vAlign w:val="center"/>
            <w:hideMark/>
          </w:tcPr>
          <w:p w14:paraId="47394448" w14:textId="77777777" w:rsidR="00386852" w:rsidRPr="005F6E8C" w:rsidRDefault="00386852" w:rsidP="00386852">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rPr>
              <w:t>Уровень удовлетворенности</w:t>
            </w:r>
          </w:p>
        </w:tc>
      </w:tr>
      <w:tr w:rsidR="00386852" w:rsidRPr="005F6E8C" w14:paraId="6E56EFD5" w14:textId="77777777" w:rsidTr="00842A1A">
        <w:trPr>
          <w:trHeight w:val="300"/>
        </w:trPr>
        <w:tc>
          <w:tcPr>
            <w:tcW w:w="1768" w:type="dxa"/>
            <w:vMerge w:val="restart"/>
            <w:shd w:val="clear" w:color="auto" w:fill="auto"/>
            <w:vAlign w:val="center"/>
            <w:hideMark/>
          </w:tcPr>
          <w:p w14:paraId="671C812A" w14:textId="77777777" w:rsidR="00386852" w:rsidRPr="005F6E8C" w:rsidRDefault="00386852" w:rsidP="00386852">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СОТРУДНИКИ</w:t>
            </w:r>
          </w:p>
        </w:tc>
        <w:tc>
          <w:tcPr>
            <w:tcW w:w="4339" w:type="dxa"/>
            <w:shd w:val="clear" w:color="auto" w:fill="auto"/>
            <w:vAlign w:val="bottom"/>
            <w:hideMark/>
          </w:tcPr>
          <w:p w14:paraId="4B941A60" w14:textId="77777777" w:rsidR="00386852" w:rsidRPr="005F6E8C" w:rsidRDefault="00386852" w:rsidP="00386852">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Сотрудники компетентные, владеют информацией</w:t>
            </w:r>
          </w:p>
        </w:tc>
        <w:tc>
          <w:tcPr>
            <w:tcW w:w="721" w:type="dxa"/>
            <w:shd w:val="clear" w:color="auto" w:fill="auto"/>
            <w:noWrap/>
            <w:hideMark/>
          </w:tcPr>
          <w:p w14:paraId="0BC4A0DB" w14:textId="77777777" w:rsidR="00386852" w:rsidRPr="005F6E8C" w:rsidRDefault="00386852" w:rsidP="0038685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4,65</w:t>
            </w:r>
          </w:p>
        </w:tc>
        <w:tc>
          <w:tcPr>
            <w:tcW w:w="567" w:type="dxa"/>
            <w:vMerge w:val="restart"/>
            <w:shd w:val="clear" w:color="auto" w:fill="auto"/>
            <w:noWrap/>
            <w:vAlign w:val="center"/>
            <w:hideMark/>
          </w:tcPr>
          <w:p w14:paraId="115BAC15"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4,67</w:t>
            </w:r>
          </w:p>
        </w:tc>
        <w:tc>
          <w:tcPr>
            <w:tcW w:w="1006" w:type="dxa"/>
            <w:shd w:val="clear" w:color="auto" w:fill="auto"/>
            <w:noWrap/>
            <w:vAlign w:val="center"/>
            <w:hideMark/>
          </w:tcPr>
          <w:p w14:paraId="04E54FCA"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82,80%</w:t>
            </w:r>
          </w:p>
        </w:tc>
        <w:tc>
          <w:tcPr>
            <w:tcW w:w="1005" w:type="dxa"/>
            <w:vMerge w:val="restart"/>
            <w:shd w:val="clear" w:color="auto" w:fill="auto"/>
            <w:noWrap/>
            <w:vAlign w:val="center"/>
            <w:hideMark/>
          </w:tcPr>
          <w:p w14:paraId="6C32A7A9"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82,93%</w:t>
            </w:r>
          </w:p>
        </w:tc>
      </w:tr>
      <w:tr w:rsidR="00386852" w:rsidRPr="005F6E8C" w14:paraId="08A3F853" w14:textId="77777777" w:rsidTr="00842A1A">
        <w:trPr>
          <w:trHeight w:val="77"/>
        </w:trPr>
        <w:tc>
          <w:tcPr>
            <w:tcW w:w="1768" w:type="dxa"/>
            <w:vMerge/>
            <w:vAlign w:val="center"/>
            <w:hideMark/>
          </w:tcPr>
          <w:p w14:paraId="183BBEE2" w14:textId="77777777" w:rsidR="00386852" w:rsidRPr="005F6E8C" w:rsidRDefault="00386852" w:rsidP="00386852">
            <w:pPr>
              <w:spacing w:after="0" w:line="240" w:lineRule="auto"/>
              <w:rPr>
                <w:rFonts w:ascii="Arial" w:eastAsia="Times New Roman" w:hAnsi="Arial" w:cs="Arial"/>
                <w:b/>
                <w:bCs/>
                <w:color w:val="306785" w:themeColor="accent1" w:themeShade="BF"/>
                <w:sz w:val="18"/>
                <w:szCs w:val="18"/>
              </w:rPr>
            </w:pPr>
          </w:p>
        </w:tc>
        <w:tc>
          <w:tcPr>
            <w:tcW w:w="4339" w:type="dxa"/>
            <w:shd w:val="clear" w:color="auto" w:fill="auto"/>
            <w:vAlign w:val="bottom"/>
            <w:hideMark/>
          </w:tcPr>
          <w:p w14:paraId="4716AB5C" w14:textId="77777777" w:rsidR="00386852" w:rsidRPr="005F6E8C" w:rsidRDefault="00386852" w:rsidP="00386852">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Сотрудники оперативные</w:t>
            </w:r>
          </w:p>
        </w:tc>
        <w:tc>
          <w:tcPr>
            <w:tcW w:w="721" w:type="dxa"/>
            <w:shd w:val="clear" w:color="auto" w:fill="auto"/>
            <w:noWrap/>
            <w:hideMark/>
          </w:tcPr>
          <w:p w14:paraId="4BB8B84C" w14:textId="77777777" w:rsidR="00386852" w:rsidRPr="005F6E8C" w:rsidRDefault="00386852" w:rsidP="0038685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4,65</w:t>
            </w:r>
          </w:p>
        </w:tc>
        <w:tc>
          <w:tcPr>
            <w:tcW w:w="567" w:type="dxa"/>
            <w:vMerge/>
            <w:vAlign w:val="center"/>
            <w:hideMark/>
          </w:tcPr>
          <w:p w14:paraId="08830737" w14:textId="77777777" w:rsidR="00386852" w:rsidRPr="005F6E8C" w:rsidRDefault="00386852" w:rsidP="00386852">
            <w:pPr>
              <w:spacing w:after="0" w:line="240" w:lineRule="auto"/>
              <w:rPr>
                <w:rFonts w:ascii="Arial" w:eastAsia="Times New Roman" w:hAnsi="Arial" w:cs="Arial"/>
                <w:color w:val="000000"/>
                <w:sz w:val="18"/>
                <w:szCs w:val="18"/>
              </w:rPr>
            </w:pPr>
          </w:p>
        </w:tc>
        <w:tc>
          <w:tcPr>
            <w:tcW w:w="1006" w:type="dxa"/>
            <w:shd w:val="clear" w:color="auto" w:fill="auto"/>
            <w:noWrap/>
            <w:vAlign w:val="center"/>
            <w:hideMark/>
          </w:tcPr>
          <w:p w14:paraId="25B88706"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80,90%</w:t>
            </w:r>
          </w:p>
        </w:tc>
        <w:tc>
          <w:tcPr>
            <w:tcW w:w="1005" w:type="dxa"/>
            <w:vMerge/>
            <w:vAlign w:val="center"/>
            <w:hideMark/>
          </w:tcPr>
          <w:p w14:paraId="3320B3F1" w14:textId="77777777" w:rsidR="00386852" w:rsidRPr="005F6E8C" w:rsidRDefault="00386852" w:rsidP="00386852">
            <w:pPr>
              <w:spacing w:after="0" w:line="240" w:lineRule="auto"/>
              <w:rPr>
                <w:rFonts w:ascii="Arial" w:eastAsia="Times New Roman" w:hAnsi="Arial" w:cs="Arial"/>
                <w:color w:val="000000"/>
                <w:sz w:val="18"/>
                <w:szCs w:val="18"/>
              </w:rPr>
            </w:pPr>
          </w:p>
        </w:tc>
      </w:tr>
      <w:tr w:rsidR="00386852" w:rsidRPr="005F6E8C" w14:paraId="7D7EE47C" w14:textId="77777777" w:rsidTr="00842A1A">
        <w:trPr>
          <w:trHeight w:val="315"/>
        </w:trPr>
        <w:tc>
          <w:tcPr>
            <w:tcW w:w="1768" w:type="dxa"/>
            <w:vMerge/>
            <w:vAlign w:val="center"/>
            <w:hideMark/>
          </w:tcPr>
          <w:p w14:paraId="157A3E7A" w14:textId="77777777" w:rsidR="00386852" w:rsidRPr="005F6E8C" w:rsidRDefault="00386852" w:rsidP="00386852">
            <w:pPr>
              <w:spacing w:after="0" w:line="240" w:lineRule="auto"/>
              <w:rPr>
                <w:rFonts w:ascii="Arial" w:eastAsia="Times New Roman" w:hAnsi="Arial" w:cs="Arial"/>
                <w:b/>
                <w:bCs/>
                <w:color w:val="306785" w:themeColor="accent1" w:themeShade="BF"/>
                <w:sz w:val="18"/>
                <w:szCs w:val="18"/>
              </w:rPr>
            </w:pPr>
          </w:p>
        </w:tc>
        <w:tc>
          <w:tcPr>
            <w:tcW w:w="4339" w:type="dxa"/>
            <w:shd w:val="clear" w:color="auto" w:fill="auto"/>
            <w:vAlign w:val="bottom"/>
            <w:hideMark/>
          </w:tcPr>
          <w:p w14:paraId="0DBB9C40" w14:textId="77777777" w:rsidR="00386852" w:rsidRPr="005F6E8C" w:rsidRDefault="00386852" w:rsidP="00386852">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Сотрудники вежливые и внимательные к моим потребностям</w:t>
            </w:r>
          </w:p>
        </w:tc>
        <w:tc>
          <w:tcPr>
            <w:tcW w:w="721" w:type="dxa"/>
            <w:shd w:val="clear" w:color="auto" w:fill="auto"/>
            <w:noWrap/>
            <w:hideMark/>
          </w:tcPr>
          <w:p w14:paraId="7165F320" w14:textId="77777777" w:rsidR="00386852" w:rsidRPr="005F6E8C" w:rsidRDefault="00386852" w:rsidP="0038685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4,71</w:t>
            </w:r>
          </w:p>
        </w:tc>
        <w:tc>
          <w:tcPr>
            <w:tcW w:w="567" w:type="dxa"/>
            <w:vMerge/>
            <w:vAlign w:val="center"/>
            <w:hideMark/>
          </w:tcPr>
          <w:p w14:paraId="6F2D1572" w14:textId="77777777" w:rsidR="00386852" w:rsidRPr="005F6E8C" w:rsidRDefault="00386852" w:rsidP="00386852">
            <w:pPr>
              <w:spacing w:after="0" w:line="240" w:lineRule="auto"/>
              <w:rPr>
                <w:rFonts w:ascii="Arial" w:eastAsia="Times New Roman" w:hAnsi="Arial" w:cs="Arial"/>
                <w:color w:val="000000"/>
                <w:sz w:val="18"/>
                <w:szCs w:val="18"/>
              </w:rPr>
            </w:pPr>
          </w:p>
        </w:tc>
        <w:tc>
          <w:tcPr>
            <w:tcW w:w="1006" w:type="dxa"/>
            <w:shd w:val="clear" w:color="auto" w:fill="auto"/>
            <w:noWrap/>
            <w:vAlign w:val="center"/>
            <w:hideMark/>
          </w:tcPr>
          <w:p w14:paraId="2F9CBC50"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85,1%</w:t>
            </w:r>
          </w:p>
        </w:tc>
        <w:tc>
          <w:tcPr>
            <w:tcW w:w="1005" w:type="dxa"/>
            <w:vMerge/>
            <w:vAlign w:val="center"/>
            <w:hideMark/>
          </w:tcPr>
          <w:p w14:paraId="2AF11351" w14:textId="77777777" w:rsidR="00386852" w:rsidRPr="005F6E8C" w:rsidRDefault="00386852" w:rsidP="00386852">
            <w:pPr>
              <w:spacing w:after="0" w:line="240" w:lineRule="auto"/>
              <w:rPr>
                <w:rFonts w:ascii="Arial" w:eastAsia="Times New Roman" w:hAnsi="Arial" w:cs="Arial"/>
                <w:color w:val="000000"/>
                <w:sz w:val="18"/>
                <w:szCs w:val="18"/>
              </w:rPr>
            </w:pPr>
          </w:p>
        </w:tc>
      </w:tr>
      <w:tr w:rsidR="00386852" w:rsidRPr="005F6E8C" w14:paraId="7D5F2CA9" w14:textId="77777777" w:rsidTr="00842A1A">
        <w:trPr>
          <w:trHeight w:val="77"/>
        </w:trPr>
        <w:tc>
          <w:tcPr>
            <w:tcW w:w="1768" w:type="dxa"/>
            <w:vMerge w:val="restart"/>
            <w:shd w:val="clear" w:color="auto" w:fill="auto"/>
            <w:vAlign w:val="center"/>
            <w:hideMark/>
          </w:tcPr>
          <w:p w14:paraId="081075FE" w14:textId="77777777" w:rsidR="00386852" w:rsidRPr="005F6E8C" w:rsidRDefault="00386852" w:rsidP="00386852">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ДОСТУПНОСТЬ И УДОБСТВО</w:t>
            </w:r>
          </w:p>
        </w:tc>
        <w:tc>
          <w:tcPr>
            <w:tcW w:w="4339" w:type="dxa"/>
            <w:shd w:val="clear" w:color="auto" w:fill="auto"/>
            <w:vAlign w:val="bottom"/>
            <w:hideMark/>
          </w:tcPr>
          <w:p w14:paraId="7A8B3802" w14:textId="77777777" w:rsidR="00386852" w:rsidRPr="005F6E8C" w:rsidRDefault="00386852" w:rsidP="00386852">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Здание услугодателя удобно расположено</w:t>
            </w:r>
          </w:p>
        </w:tc>
        <w:tc>
          <w:tcPr>
            <w:tcW w:w="721" w:type="dxa"/>
            <w:shd w:val="clear" w:color="auto" w:fill="auto"/>
            <w:noWrap/>
            <w:hideMark/>
          </w:tcPr>
          <w:p w14:paraId="49F0A168" w14:textId="77777777" w:rsidR="00386852" w:rsidRPr="005F6E8C" w:rsidRDefault="00386852" w:rsidP="0038685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4,81</w:t>
            </w:r>
          </w:p>
        </w:tc>
        <w:tc>
          <w:tcPr>
            <w:tcW w:w="567" w:type="dxa"/>
            <w:vMerge w:val="restart"/>
            <w:shd w:val="clear" w:color="auto" w:fill="auto"/>
            <w:noWrap/>
            <w:vAlign w:val="center"/>
            <w:hideMark/>
          </w:tcPr>
          <w:p w14:paraId="2F6CF636"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4,91</w:t>
            </w:r>
          </w:p>
        </w:tc>
        <w:tc>
          <w:tcPr>
            <w:tcW w:w="1006" w:type="dxa"/>
            <w:shd w:val="clear" w:color="auto" w:fill="auto"/>
            <w:noWrap/>
            <w:vAlign w:val="center"/>
            <w:hideMark/>
          </w:tcPr>
          <w:p w14:paraId="022E50E2"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87,50%</w:t>
            </w:r>
          </w:p>
        </w:tc>
        <w:tc>
          <w:tcPr>
            <w:tcW w:w="1005" w:type="dxa"/>
            <w:vMerge w:val="restart"/>
            <w:shd w:val="clear" w:color="auto" w:fill="auto"/>
            <w:noWrap/>
            <w:vAlign w:val="center"/>
            <w:hideMark/>
          </w:tcPr>
          <w:p w14:paraId="45E1AAB8"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94,75%</w:t>
            </w:r>
          </w:p>
        </w:tc>
      </w:tr>
      <w:tr w:rsidR="00386852" w:rsidRPr="005F6E8C" w14:paraId="20AEBB12" w14:textId="77777777" w:rsidTr="00842A1A">
        <w:trPr>
          <w:trHeight w:val="77"/>
        </w:trPr>
        <w:tc>
          <w:tcPr>
            <w:tcW w:w="1768" w:type="dxa"/>
            <w:vMerge/>
            <w:vAlign w:val="center"/>
            <w:hideMark/>
          </w:tcPr>
          <w:p w14:paraId="47413BBE" w14:textId="77777777" w:rsidR="00386852" w:rsidRPr="005F6E8C" w:rsidRDefault="00386852" w:rsidP="00386852">
            <w:pPr>
              <w:spacing w:after="0" w:line="240" w:lineRule="auto"/>
              <w:rPr>
                <w:rFonts w:ascii="Arial" w:eastAsia="Times New Roman" w:hAnsi="Arial" w:cs="Arial"/>
                <w:b/>
                <w:bCs/>
                <w:color w:val="306785" w:themeColor="accent1" w:themeShade="BF"/>
                <w:sz w:val="18"/>
                <w:szCs w:val="18"/>
              </w:rPr>
            </w:pPr>
          </w:p>
        </w:tc>
        <w:tc>
          <w:tcPr>
            <w:tcW w:w="4339" w:type="dxa"/>
            <w:shd w:val="clear" w:color="auto" w:fill="auto"/>
            <w:vAlign w:val="bottom"/>
            <w:hideMark/>
          </w:tcPr>
          <w:p w14:paraId="2C9DB4AD" w14:textId="77777777" w:rsidR="00386852" w:rsidRPr="005F6E8C" w:rsidRDefault="00386852" w:rsidP="00386852">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Удобные часы работы</w:t>
            </w:r>
          </w:p>
        </w:tc>
        <w:tc>
          <w:tcPr>
            <w:tcW w:w="721" w:type="dxa"/>
            <w:shd w:val="clear" w:color="auto" w:fill="auto"/>
            <w:noWrap/>
            <w:hideMark/>
          </w:tcPr>
          <w:p w14:paraId="392923B8" w14:textId="77777777" w:rsidR="00386852" w:rsidRPr="005F6E8C" w:rsidRDefault="00386852" w:rsidP="0038685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4,93</w:t>
            </w:r>
          </w:p>
        </w:tc>
        <w:tc>
          <w:tcPr>
            <w:tcW w:w="567" w:type="dxa"/>
            <w:vMerge/>
            <w:vAlign w:val="center"/>
            <w:hideMark/>
          </w:tcPr>
          <w:p w14:paraId="7A4C1FA2" w14:textId="77777777" w:rsidR="00386852" w:rsidRPr="005F6E8C" w:rsidRDefault="00386852" w:rsidP="00386852">
            <w:pPr>
              <w:spacing w:after="0" w:line="240" w:lineRule="auto"/>
              <w:rPr>
                <w:rFonts w:ascii="Arial" w:eastAsia="Times New Roman" w:hAnsi="Arial" w:cs="Arial"/>
                <w:color w:val="000000"/>
                <w:sz w:val="18"/>
                <w:szCs w:val="18"/>
              </w:rPr>
            </w:pPr>
          </w:p>
        </w:tc>
        <w:tc>
          <w:tcPr>
            <w:tcW w:w="1006" w:type="dxa"/>
            <w:shd w:val="clear" w:color="auto" w:fill="auto"/>
            <w:noWrap/>
            <w:vAlign w:val="center"/>
            <w:hideMark/>
          </w:tcPr>
          <w:p w14:paraId="5566893B"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95,40%</w:t>
            </w:r>
          </w:p>
        </w:tc>
        <w:tc>
          <w:tcPr>
            <w:tcW w:w="1005" w:type="dxa"/>
            <w:vMerge/>
            <w:vAlign w:val="center"/>
            <w:hideMark/>
          </w:tcPr>
          <w:p w14:paraId="59AB6E2E" w14:textId="77777777" w:rsidR="00386852" w:rsidRPr="005F6E8C" w:rsidRDefault="00386852" w:rsidP="00386852">
            <w:pPr>
              <w:spacing w:after="0" w:line="240" w:lineRule="auto"/>
              <w:rPr>
                <w:rFonts w:ascii="Arial" w:eastAsia="Times New Roman" w:hAnsi="Arial" w:cs="Arial"/>
                <w:color w:val="000000"/>
                <w:sz w:val="18"/>
                <w:szCs w:val="18"/>
              </w:rPr>
            </w:pPr>
          </w:p>
        </w:tc>
      </w:tr>
      <w:tr w:rsidR="00386852" w:rsidRPr="005F6E8C" w14:paraId="5342BC94" w14:textId="77777777" w:rsidTr="00842A1A">
        <w:trPr>
          <w:trHeight w:val="77"/>
        </w:trPr>
        <w:tc>
          <w:tcPr>
            <w:tcW w:w="1768" w:type="dxa"/>
            <w:vMerge/>
            <w:vAlign w:val="center"/>
            <w:hideMark/>
          </w:tcPr>
          <w:p w14:paraId="6A4B6BA4" w14:textId="77777777" w:rsidR="00386852" w:rsidRPr="005F6E8C" w:rsidRDefault="00386852" w:rsidP="00386852">
            <w:pPr>
              <w:spacing w:after="0" w:line="240" w:lineRule="auto"/>
              <w:rPr>
                <w:rFonts w:ascii="Arial" w:eastAsia="Times New Roman" w:hAnsi="Arial" w:cs="Arial"/>
                <w:b/>
                <w:bCs/>
                <w:color w:val="306785" w:themeColor="accent1" w:themeShade="BF"/>
                <w:sz w:val="18"/>
                <w:szCs w:val="18"/>
              </w:rPr>
            </w:pPr>
          </w:p>
        </w:tc>
        <w:tc>
          <w:tcPr>
            <w:tcW w:w="4339" w:type="dxa"/>
            <w:shd w:val="clear" w:color="auto" w:fill="auto"/>
            <w:vAlign w:val="bottom"/>
            <w:hideMark/>
          </w:tcPr>
          <w:p w14:paraId="6A6D6511" w14:textId="77777777" w:rsidR="00386852" w:rsidRPr="005F6E8C" w:rsidRDefault="00386852" w:rsidP="00386852">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Имеет достаточно мест парковки</w:t>
            </w:r>
          </w:p>
        </w:tc>
        <w:tc>
          <w:tcPr>
            <w:tcW w:w="721" w:type="dxa"/>
            <w:shd w:val="clear" w:color="auto" w:fill="auto"/>
            <w:noWrap/>
            <w:hideMark/>
          </w:tcPr>
          <w:p w14:paraId="01CB2C00" w14:textId="77777777" w:rsidR="00386852" w:rsidRPr="005F6E8C" w:rsidRDefault="00386852" w:rsidP="0038685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4,87</w:t>
            </w:r>
          </w:p>
        </w:tc>
        <w:tc>
          <w:tcPr>
            <w:tcW w:w="567" w:type="dxa"/>
            <w:vMerge/>
            <w:vAlign w:val="center"/>
            <w:hideMark/>
          </w:tcPr>
          <w:p w14:paraId="6A63A1E9" w14:textId="77777777" w:rsidR="00386852" w:rsidRPr="005F6E8C" w:rsidRDefault="00386852" w:rsidP="00386852">
            <w:pPr>
              <w:spacing w:after="0" w:line="240" w:lineRule="auto"/>
              <w:rPr>
                <w:rFonts w:ascii="Arial" w:eastAsia="Times New Roman" w:hAnsi="Arial" w:cs="Arial"/>
                <w:color w:val="000000"/>
                <w:sz w:val="18"/>
                <w:szCs w:val="18"/>
              </w:rPr>
            </w:pPr>
          </w:p>
        </w:tc>
        <w:tc>
          <w:tcPr>
            <w:tcW w:w="1006" w:type="dxa"/>
            <w:shd w:val="clear" w:color="auto" w:fill="auto"/>
            <w:noWrap/>
            <w:vAlign w:val="center"/>
            <w:hideMark/>
          </w:tcPr>
          <w:p w14:paraId="0B476468"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93,40%</w:t>
            </w:r>
          </w:p>
        </w:tc>
        <w:tc>
          <w:tcPr>
            <w:tcW w:w="1005" w:type="dxa"/>
            <w:vMerge/>
            <w:vAlign w:val="center"/>
            <w:hideMark/>
          </w:tcPr>
          <w:p w14:paraId="4CE39E75" w14:textId="77777777" w:rsidR="00386852" w:rsidRPr="005F6E8C" w:rsidRDefault="00386852" w:rsidP="00386852">
            <w:pPr>
              <w:spacing w:after="0" w:line="240" w:lineRule="auto"/>
              <w:rPr>
                <w:rFonts w:ascii="Arial" w:eastAsia="Times New Roman" w:hAnsi="Arial" w:cs="Arial"/>
                <w:color w:val="000000"/>
                <w:sz w:val="18"/>
                <w:szCs w:val="18"/>
              </w:rPr>
            </w:pPr>
          </w:p>
        </w:tc>
      </w:tr>
      <w:tr w:rsidR="00386852" w:rsidRPr="005F6E8C" w14:paraId="05A0B7B4" w14:textId="77777777" w:rsidTr="00842A1A">
        <w:trPr>
          <w:trHeight w:val="495"/>
        </w:trPr>
        <w:tc>
          <w:tcPr>
            <w:tcW w:w="1768" w:type="dxa"/>
            <w:vMerge/>
            <w:vAlign w:val="center"/>
            <w:hideMark/>
          </w:tcPr>
          <w:p w14:paraId="42495DF2" w14:textId="77777777" w:rsidR="00386852" w:rsidRPr="005F6E8C" w:rsidRDefault="00386852" w:rsidP="00386852">
            <w:pPr>
              <w:spacing w:after="0" w:line="240" w:lineRule="auto"/>
              <w:rPr>
                <w:rFonts w:ascii="Arial" w:eastAsia="Times New Roman" w:hAnsi="Arial" w:cs="Arial"/>
                <w:b/>
                <w:bCs/>
                <w:color w:val="306785" w:themeColor="accent1" w:themeShade="BF"/>
                <w:sz w:val="18"/>
                <w:szCs w:val="18"/>
              </w:rPr>
            </w:pPr>
          </w:p>
        </w:tc>
        <w:tc>
          <w:tcPr>
            <w:tcW w:w="4339" w:type="dxa"/>
            <w:shd w:val="clear" w:color="auto" w:fill="auto"/>
            <w:vAlign w:val="bottom"/>
            <w:hideMark/>
          </w:tcPr>
          <w:p w14:paraId="13A5E123" w14:textId="77777777" w:rsidR="00386852" w:rsidRPr="005F6E8C" w:rsidRDefault="00386852" w:rsidP="00386852">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Был легкий доступ в здание (например, не было барьеров для физического входа в здание и нахождения в нем)</w:t>
            </w:r>
          </w:p>
        </w:tc>
        <w:tc>
          <w:tcPr>
            <w:tcW w:w="721" w:type="dxa"/>
            <w:shd w:val="clear" w:color="auto" w:fill="auto"/>
            <w:noWrap/>
            <w:hideMark/>
          </w:tcPr>
          <w:p w14:paraId="5DBAB57C" w14:textId="77777777" w:rsidR="00386852" w:rsidRPr="005F6E8C" w:rsidRDefault="00386852" w:rsidP="0038685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4,95</w:t>
            </w:r>
          </w:p>
        </w:tc>
        <w:tc>
          <w:tcPr>
            <w:tcW w:w="567" w:type="dxa"/>
            <w:vMerge/>
            <w:vAlign w:val="center"/>
            <w:hideMark/>
          </w:tcPr>
          <w:p w14:paraId="5ED1319C" w14:textId="77777777" w:rsidR="00386852" w:rsidRPr="005F6E8C" w:rsidRDefault="00386852" w:rsidP="00386852">
            <w:pPr>
              <w:spacing w:after="0" w:line="240" w:lineRule="auto"/>
              <w:rPr>
                <w:rFonts w:ascii="Arial" w:eastAsia="Times New Roman" w:hAnsi="Arial" w:cs="Arial"/>
                <w:color w:val="000000"/>
                <w:sz w:val="18"/>
                <w:szCs w:val="18"/>
              </w:rPr>
            </w:pPr>
          </w:p>
        </w:tc>
        <w:tc>
          <w:tcPr>
            <w:tcW w:w="1006" w:type="dxa"/>
            <w:shd w:val="clear" w:color="auto" w:fill="auto"/>
            <w:noWrap/>
            <w:vAlign w:val="center"/>
            <w:hideMark/>
          </w:tcPr>
          <w:p w14:paraId="1A69062A"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97,4%</w:t>
            </w:r>
          </w:p>
        </w:tc>
        <w:tc>
          <w:tcPr>
            <w:tcW w:w="1005" w:type="dxa"/>
            <w:vMerge/>
            <w:vAlign w:val="center"/>
            <w:hideMark/>
          </w:tcPr>
          <w:p w14:paraId="4A1E4097" w14:textId="77777777" w:rsidR="00386852" w:rsidRPr="005F6E8C" w:rsidRDefault="00386852" w:rsidP="00386852">
            <w:pPr>
              <w:spacing w:after="0" w:line="240" w:lineRule="auto"/>
              <w:rPr>
                <w:rFonts w:ascii="Arial" w:eastAsia="Times New Roman" w:hAnsi="Arial" w:cs="Arial"/>
                <w:color w:val="000000"/>
                <w:sz w:val="18"/>
                <w:szCs w:val="18"/>
              </w:rPr>
            </w:pPr>
          </w:p>
        </w:tc>
      </w:tr>
      <w:tr w:rsidR="00386852" w:rsidRPr="005F6E8C" w14:paraId="0219E58A" w14:textId="77777777" w:rsidTr="00842A1A">
        <w:trPr>
          <w:trHeight w:val="77"/>
        </w:trPr>
        <w:tc>
          <w:tcPr>
            <w:tcW w:w="1768" w:type="dxa"/>
            <w:vMerge/>
            <w:vAlign w:val="center"/>
            <w:hideMark/>
          </w:tcPr>
          <w:p w14:paraId="01B41583" w14:textId="77777777" w:rsidR="00386852" w:rsidRPr="005F6E8C" w:rsidRDefault="00386852" w:rsidP="00386852">
            <w:pPr>
              <w:spacing w:after="0" w:line="240" w:lineRule="auto"/>
              <w:rPr>
                <w:rFonts w:ascii="Arial" w:eastAsia="Times New Roman" w:hAnsi="Arial" w:cs="Arial"/>
                <w:b/>
                <w:bCs/>
                <w:color w:val="306785" w:themeColor="accent1" w:themeShade="BF"/>
                <w:sz w:val="18"/>
                <w:szCs w:val="18"/>
              </w:rPr>
            </w:pPr>
          </w:p>
        </w:tc>
        <w:tc>
          <w:tcPr>
            <w:tcW w:w="4339" w:type="dxa"/>
            <w:shd w:val="clear" w:color="auto" w:fill="auto"/>
            <w:vAlign w:val="bottom"/>
            <w:hideMark/>
          </w:tcPr>
          <w:p w14:paraId="74AA0101" w14:textId="77777777" w:rsidR="00386852" w:rsidRPr="005F6E8C" w:rsidRDefault="00386852" w:rsidP="00386852">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Были необходимые зоны ожидания, в которых было комфортно</w:t>
            </w:r>
          </w:p>
        </w:tc>
        <w:tc>
          <w:tcPr>
            <w:tcW w:w="721" w:type="dxa"/>
            <w:shd w:val="clear" w:color="auto" w:fill="auto"/>
            <w:noWrap/>
            <w:hideMark/>
          </w:tcPr>
          <w:p w14:paraId="38F568F8" w14:textId="77777777" w:rsidR="00386852" w:rsidRPr="005F6E8C" w:rsidRDefault="00386852" w:rsidP="0038685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4,95</w:t>
            </w:r>
          </w:p>
        </w:tc>
        <w:tc>
          <w:tcPr>
            <w:tcW w:w="567" w:type="dxa"/>
            <w:vMerge/>
            <w:vAlign w:val="center"/>
            <w:hideMark/>
          </w:tcPr>
          <w:p w14:paraId="39C8C856" w14:textId="77777777" w:rsidR="00386852" w:rsidRPr="005F6E8C" w:rsidRDefault="00386852" w:rsidP="00386852">
            <w:pPr>
              <w:spacing w:after="0" w:line="240" w:lineRule="auto"/>
              <w:rPr>
                <w:rFonts w:ascii="Arial" w:eastAsia="Times New Roman" w:hAnsi="Arial" w:cs="Arial"/>
                <w:color w:val="000000"/>
                <w:sz w:val="18"/>
                <w:szCs w:val="18"/>
              </w:rPr>
            </w:pPr>
          </w:p>
        </w:tc>
        <w:tc>
          <w:tcPr>
            <w:tcW w:w="1006" w:type="dxa"/>
            <w:shd w:val="clear" w:color="auto" w:fill="auto"/>
            <w:noWrap/>
            <w:vAlign w:val="center"/>
            <w:hideMark/>
          </w:tcPr>
          <w:p w14:paraId="66BA67B4"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97,40%</w:t>
            </w:r>
          </w:p>
        </w:tc>
        <w:tc>
          <w:tcPr>
            <w:tcW w:w="1005" w:type="dxa"/>
            <w:vMerge/>
            <w:vAlign w:val="center"/>
            <w:hideMark/>
          </w:tcPr>
          <w:p w14:paraId="182943C7" w14:textId="77777777" w:rsidR="00386852" w:rsidRPr="005F6E8C" w:rsidRDefault="00386852" w:rsidP="00386852">
            <w:pPr>
              <w:spacing w:after="0" w:line="240" w:lineRule="auto"/>
              <w:rPr>
                <w:rFonts w:ascii="Arial" w:eastAsia="Times New Roman" w:hAnsi="Arial" w:cs="Arial"/>
                <w:color w:val="000000"/>
                <w:sz w:val="18"/>
                <w:szCs w:val="18"/>
              </w:rPr>
            </w:pPr>
          </w:p>
        </w:tc>
      </w:tr>
      <w:tr w:rsidR="00386852" w:rsidRPr="005F6E8C" w14:paraId="31BC62DA" w14:textId="77777777" w:rsidTr="00842A1A">
        <w:trPr>
          <w:trHeight w:val="345"/>
        </w:trPr>
        <w:tc>
          <w:tcPr>
            <w:tcW w:w="1768" w:type="dxa"/>
            <w:vMerge/>
            <w:vAlign w:val="center"/>
            <w:hideMark/>
          </w:tcPr>
          <w:p w14:paraId="3687941C" w14:textId="77777777" w:rsidR="00386852" w:rsidRPr="005F6E8C" w:rsidRDefault="00386852" w:rsidP="00386852">
            <w:pPr>
              <w:spacing w:after="0" w:line="240" w:lineRule="auto"/>
              <w:rPr>
                <w:rFonts w:ascii="Arial" w:eastAsia="Times New Roman" w:hAnsi="Arial" w:cs="Arial"/>
                <w:b/>
                <w:bCs/>
                <w:color w:val="306785" w:themeColor="accent1" w:themeShade="BF"/>
                <w:sz w:val="18"/>
                <w:szCs w:val="18"/>
              </w:rPr>
            </w:pPr>
          </w:p>
        </w:tc>
        <w:tc>
          <w:tcPr>
            <w:tcW w:w="4339" w:type="dxa"/>
            <w:shd w:val="clear" w:color="auto" w:fill="auto"/>
            <w:vAlign w:val="bottom"/>
            <w:hideMark/>
          </w:tcPr>
          <w:p w14:paraId="0A49B9C3" w14:textId="77777777" w:rsidR="00386852" w:rsidRPr="005F6E8C" w:rsidRDefault="00386852" w:rsidP="00386852">
            <w:pPr>
              <w:spacing w:after="0" w:line="240" w:lineRule="auto"/>
              <w:rPr>
                <w:rFonts w:ascii="Arial" w:eastAsia="Times New Roman" w:hAnsi="Arial" w:cs="Arial"/>
                <w:sz w:val="18"/>
                <w:szCs w:val="18"/>
              </w:rPr>
            </w:pPr>
            <w:r w:rsidRPr="005F6E8C">
              <w:rPr>
                <w:rFonts w:ascii="Arial" w:eastAsia="Times New Roman" w:hAnsi="Arial" w:cs="Arial"/>
                <w:sz w:val="18"/>
                <w:szCs w:val="18"/>
              </w:rPr>
              <w:t>Услуга была предоставлена на справедливой и равной основе</w:t>
            </w:r>
          </w:p>
        </w:tc>
        <w:tc>
          <w:tcPr>
            <w:tcW w:w="721" w:type="dxa"/>
            <w:shd w:val="clear" w:color="auto" w:fill="auto"/>
            <w:noWrap/>
            <w:hideMark/>
          </w:tcPr>
          <w:p w14:paraId="4968322D" w14:textId="77777777" w:rsidR="00386852" w:rsidRPr="005F6E8C" w:rsidRDefault="00386852" w:rsidP="0038685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4,95</w:t>
            </w:r>
          </w:p>
        </w:tc>
        <w:tc>
          <w:tcPr>
            <w:tcW w:w="567" w:type="dxa"/>
            <w:vMerge/>
            <w:vAlign w:val="center"/>
            <w:hideMark/>
          </w:tcPr>
          <w:p w14:paraId="3D59B500" w14:textId="77777777" w:rsidR="00386852" w:rsidRPr="005F6E8C" w:rsidRDefault="00386852" w:rsidP="00386852">
            <w:pPr>
              <w:spacing w:after="0" w:line="240" w:lineRule="auto"/>
              <w:rPr>
                <w:rFonts w:ascii="Arial" w:eastAsia="Times New Roman" w:hAnsi="Arial" w:cs="Arial"/>
                <w:color w:val="000000"/>
                <w:sz w:val="18"/>
                <w:szCs w:val="18"/>
              </w:rPr>
            </w:pPr>
          </w:p>
        </w:tc>
        <w:tc>
          <w:tcPr>
            <w:tcW w:w="1006" w:type="dxa"/>
            <w:shd w:val="clear" w:color="auto" w:fill="auto"/>
            <w:noWrap/>
            <w:vAlign w:val="center"/>
            <w:hideMark/>
          </w:tcPr>
          <w:p w14:paraId="358193DF"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97,40%</w:t>
            </w:r>
          </w:p>
        </w:tc>
        <w:tc>
          <w:tcPr>
            <w:tcW w:w="1005" w:type="dxa"/>
            <w:vMerge/>
            <w:vAlign w:val="center"/>
            <w:hideMark/>
          </w:tcPr>
          <w:p w14:paraId="4712A7CE" w14:textId="77777777" w:rsidR="00386852" w:rsidRPr="005F6E8C" w:rsidRDefault="00386852" w:rsidP="00386852">
            <w:pPr>
              <w:spacing w:after="0" w:line="240" w:lineRule="auto"/>
              <w:rPr>
                <w:rFonts w:ascii="Arial" w:eastAsia="Times New Roman" w:hAnsi="Arial" w:cs="Arial"/>
                <w:color w:val="000000"/>
                <w:sz w:val="18"/>
                <w:szCs w:val="18"/>
              </w:rPr>
            </w:pPr>
          </w:p>
        </w:tc>
      </w:tr>
      <w:tr w:rsidR="00386852" w:rsidRPr="005F6E8C" w14:paraId="66469FA5" w14:textId="77777777" w:rsidTr="00842A1A">
        <w:trPr>
          <w:trHeight w:val="510"/>
        </w:trPr>
        <w:tc>
          <w:tcPr>
            <w:tcW w:w="1768" w:type="dxa"/>
            <w:vMerge w:val="restart"/>
            <w:shd w:val="clear" w:color="auto" w:fill="auto"/>
            <w:vAlign w:val="center"/>
            <w:hideMark/>
          </w:tcPr>
          <w:p w14:paraId="232916F2" w14:textId="77777777" w:rsidR="00386852" w:rsidRPr="005F6E8C" w:rsidRDefault="00386852" w:rsidP="00386852">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ИНФОРМАЦИЯ И КОММУНИКАЦИЯ</w:t>
            </w:r>
          </w:p>
        </w:tc>
        <w:tc>
          <w:tcPr>
            <w:tcW w:w="4339" w:type="dxa"/>
            <w:shd w:val="clear" w:color="auto" w:fill="auto"/>
            <w:vAlign w:val="bottom"/>
            <w:hideMark/>
          </w:tcPr>
          <w:p w14:paraId="7A61FBE8" w14:textId="77777777" w:rsidR="00386852" w:rsidRPr="005F6E8C" w:rsidRDefault="00386852" w:rsidP="00386852">
            <w:pPr>
              <w:spacing w:after="0" w:line="240" w:lineRule="auto"/>
              <w:rPr>
                <w:rFonts w:ascii="Arial" w:eastAsia="Times New Roman" w:hAnsi="Arial" w:cs="Arial"/>
                <w:sz w:val="18"/>
                <w:szCs w:val="18"/>
              </w:rPr>
            </w:pPr>
            <w:r w:rsidRPr="005F6E8C">
              <w:rPr>
                <w:rFonts w:ascii="Arial" w:eastAsia="Times New Roman" w:hAnsi="Arial" w:cs="Arial"/>
                <w:sz w:val="18"/>
                <w:szCs w:val="18"/>
              </w:rPr>
              <w:t>У меня была возможность доступа к информации о госуслуге различными способами (например на сайте, call-центре)</w:t>
            </w:r>
          </w:p>
        </w:tc>
        <w:tc>
          <w:tcPr>
            <w:tcW w:w="721" w:type="dxa"/>
            <w:shd w:val="clear" w:color="auto" w:fill="auto"/>
            <w:noWrap/>
            <w:hideMark/>
          </w:tcPr>
          <w:p w14:paraId="1C09E3C0" w14:textId="77777777" w:rsidR="00386852" w:rsidRPr="005F6E8C" w:rsidRDefault="00386852" w:rsidP="0038685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4,96</w:t>
            </w:r>
          </w:p>
        </w:tc>
        <w:tc>
          <w:tcPr>
            <w:tcW w:w="567" w:type="dxa"/>
            <w:vMerge w:val="restart"/>
            <w:shd w:val="clear" w:color="auto" w:fill="auto"/>
            <w:noWrap/>
            <w:vAlign w:val="center"/>
            <w:hideMark/>
          </w:tcPr>
          <w:p w14:paraId="427308F4"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4,96</w:t>
            </w:r>
          </w:p>
        </w:tc>
        <w:tc>
          <w:tcPr>
            <w:tcW w:w="1006" w:type="dxa"/>
            <w:shd w:val="clear" w:color="auto" w:fill="auto"/>
            <w:noWrap/>
            <w:vAlign w:val="center"/>
            <w:hideMark/>
          </w:tcPr>
          <w:p w14:paraId="522B4810"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97,40%</w:t>
            </w:r>
          </w:p>
        </w:tc>
        <w:tc>
          <w:tcPr>
            <w:tcW w:w="1005" w:type="dxa"/>
            <w:vMerge w:val="restart"/>
            <w:shd w:val="clear" w:color="auto" w:fill="auto"/>
            <w:noWrap/>
            <w:vAlign w:val="center"/>
            <w:hideMark/>
          </w:tcPr>
          <w:p w14:paraId="61787C54"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97,26%</w:t>
            </w:r>
          </w:p>
        </w:tc>
      </w:tr>
      <w:tr w:rsidR="00386852" w:rsidRPr="005F6E8C" w14:paraId="58727C86" w14:textId="77777777" w:rsidTr="00842A1A">
        <w:trPr>
          <w:trHeight w:val="300"/>
        </w:trPr>
        <w:tc>
          <w:tcPr>
            <w:tcW w:w="1768" w:type="dxa"/>
            <w:vMerge/>
            <w:vAlign w:val="center"/>
            <w:hideMark/>
          </w:tcPr>
          <w:p w14:paraId="3E6763D2" w14:textId="77777777" w:rsidR="00386852" w:rsidRPr="005F6E8C" w:rsidRDefault="00386852" w:rsidP="00386852">
            <w:pPr>
              <w:spacing w:after="0" w:line="240" w:lineRule="auto"/>
              <w:rPr>
                <w:rFonts w:ascii="Arial" w:eastAsia="Times New Roman" w:hAnsi="Arial" w:cs="Arial"/>
                <w:b/>
                <w:bCs/>
                <w:color w:val="306785" w:themeColor="accent1" w:themeShade="BF"/>
                <w:sz w:val="18"/>
                <w:szCs w:val="18"/>
              </w:rPr>
            </w:pPr>
          </w:p>
        </w:tc>
        <w:tc>
          <w:tcPr>
            <w:tcW w:w="4339" w:type="dxa"/>
            <w:shd w:val="clear" w:color="auto" w:fill="auto"/>
            <w:vAlign w:val="bottom"/>
            <w:hideMark/>
          </w:tcPr>
          <w:p w14:paraId="1F6D31D4" w14:textId="77777777" w:rsidR="00386852" w:rsidRPr="005F6E8C" w:rsidRDefault="00386852" w:rsidP="00386852">
            <w:pPr>
              <w:spacing w:after="0" w:line="240" w:lineRule="auto"/>
              <w:rPr>
                <w:rFonts w:ascii="Arial" w:eastAsia="Times New Roman" w:hAnsi="Arial" w:cs="Arial"/>
                <w:sz w:val="18"/>
                <w:szCs w:val="18"/>
              </w:rPr>
            </w:pPr>
            <w:r w:rsidRPr="005F6E8C">
              <w:rPr>
                <w:rFonts w:ascii="Arial" w:eastAsia="Times New Roman" w:hAnsi="Arial" w:cs="Arial"/>
                <w:sz w:val="18"/>
                <w:szCs w:val="18"/>
              </w:rPr>
              <w:t>Легко было найти необходимых сотрудников, кабинеты</w:t>
            </w:r>
          </w:p>
        </w:tc>
        <w:tc>
          <w:tcPr>
            <w:tcW w:w="721" w:type="dxa"/>
            <w:shd w:val="clear" w:color="auto" w:fill="auto"/>
            <w:noWrap/>
            <w:hideMark/>
          </w:tcPr>
          <w:p w14:paraId="3B1D50E2" w14:textId="77777777" w:rsidR="00386852" w:rsidRPr="005F6E8C" w:rsidRDefault="00386852" w:rsidP="0038685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4,95</w:t>
            </w:r>
          </w:p>
        </w:tc>
        <w:tc>
          <w:tcPr>
            <w:tcW w:w="567" w:type="dxa"/>
            <w:vMerge/>
            <w:vAlign w:val="center"/>
            <w:hideMark/>
          </w:tcPr>
          <w:p w14:paraId="6EB4B0C9" w14:textId="77777777" w:rsidR="00386852" w:rsidRPr="005F6E8C" w:rsidRDefault="00386852" w:rsidP="00386852">
            <w:pPr>
              <w:spacing w:after="0" w:line="240" w:lineRule="auto"/>
              <w:rPr>
                <w:rFonts w:ascii="Arial" w:eastAsia="Times New Roman" w:hAnsi="Arial" w:cs="Arial"/>
                <w:color w:val="000000"/>
                <w:sz w:val="18"/>
                <w:szCs w:val="18"/>
              </w:rPr>
            </w:pPr>
          </w:p>
        </w:tc>
        <w:tc>
          <w:tcPr>
            <w:tcW w:w="1006" w:type="dxa"/>
            <w:shd w:val="clear" w:color="auto" w:fill="auto"/>
            <w:noWrap/>
            <w:vAlign w:val="center"/>
            <w:hideMark/>
          </w:tcPr>
          <w:p w14:paraId="24EF0230"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96,40%</w:t>
            </w:r>
          </w:p>
        </w:tc>
        <w:tc>
          <w:tcPr>
            <w:tcW w:w="1005" w:type="dxa"/>
            <w:vMerge/>
            <w:vAlign w:val="center"/>
            <w:hideMark/>
          </w:tcPr>
          <w:p w14:paraId="0033A5F6" w14:textId="77777777" w:rsidR="00386852" w:rsidRPr="005F6E8C" w:rsidRDefault="00386852" w:rsidP="00386852">
            <w:pPr>
              <w:spacing w:after="0" w:line="240" w:lineRule="auto"/>
              <w:rPr>
                <w:rFonts w:ascii="Arial" w:eastAsia="Times New Roman" w:hAnsi="Arial" w:cs="Arial"/>
                <w:color w:val="000000"/>
                <w:sz w:val="18"/>
                <w:szCs w:val="18"/>
              </w:rPr>
            </w:pPr>
          </w:p>
        </w:tc>
      </w:tr>
      <w:tr w:rsidR="00386852" w:rsidRPr="005F6E8C" w14:paraId="70BFB49E" w14:textId="77777777" w:rsidTr="00842A1A">
        <w:trPr>
          <w:trHeight w:val="77"/>
        </w:trPr>
        <w:tc>
          <w:tcPr>
            <w:tcW w:w="1768" w:type="dxa"/>
            <w:vMerge/>
            <w:vAlign w:val="center"/>
            <w:hideMark/>
          </w:tcPr>
          <w:p w14:paraId="3B1FF653" w14:textId="77777777" w:rsidR="00386852" w:rsidRPr="005F6E8C" w:rsidRDefault="00386852" w:rsidP="00386852">
            <w:pPr>
              <w:spacing w:after="0" w:line="240" w:lineRule="auto"/>
              <w:rPr>
                <w:rFonts w:ascii="Arial" w:eastAsia="Times New Roman" w:hAnsi="Arial" w:cs="Arial"/>
                <w:b/>
                <w:bCs/>
                <w:color w:val="306785" w:themeColor="accent1" w:themeShade="BF"/>
                <w:sz w:val="18"/>
                <w:szCs w:val="18"/>
              </w:rPr>
            </w:pPr>
          </w:p>
        </w:tc>
        <w:tc>
          <w:tcPr>
            <w:tcW w:w="4339" w:type="dxa"/>
            <w:shd w:val="clear" w:color="auto" w:fill="auto"/>
            <w:vAlign w:val="bottom"/>
            <w:hideMark/>
          </w:tcPr>
          <w:p w14:paraId="5439A79E" w14:textId="77777777" w:rsidR="00386852" w:rsidRPr="005F6E8C" w:rsidRDefault="00386852" w:rsidP="00386852">
            <w:pPr>
              <w:spacing w:after="0" w:line="240" w:lineRule="auto"/>
              <w:rPr>
                <w:rFonts w:ascii="Arial" w:eastAsia="Times New Roman" w:hAnsi="Arial" w:cs="Arial"/>
                <w:sz w:val="18"/>
                <w:szCs w:val="18"/>
              </w:rPr>
            </w:pPr>
            <w:r w:rsidRPr="005F6E8C">
              <w:rPr>
                <w:rFonts w:ascii="Arial" w:eastAsia="Times New Roman" w:hAnsi="Arial" w:cs="Arial"/>
                <w:sz w:val="18"/>
                <w:szCs w:val="18"/>
              </w:rPr>
              <w:t>В здании были все необходимые указатели, которые понятны и полезны</w:t>
            </w:r>
          </w:p>
        </w:tc>
        <w:tc>
          <w:tcPr>
            <w:tcW w:w="721" w:type="dxa"/>
            <w:shd w:val="clear" w:color="auto" w:fill="auto"/>
            <w:noWrap/>
            <w:hideMark/>
          </w:tcPr>
          <w:p w14:paraId="42E02D98" w14:textId="77777777" w:rsidR="00386852" w:rsidRPr="005F6E8C" w:rsidRDefault="00386852" w:rsidP="0038685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4,95</w:t>
            </w:r>
          </w:p>
        </w:tc>
        <w:tc>
          <w:tcPr>
            <w:tcW w:w="567" w:type="dxa"/>
            <w:vMerge/>
            <w:vAlign w:val="center"/>
            <w:hideMark/>
          </w:tcPr>
          <w:p w14:paraId="2D41E7DA" w14:textId="77777777" w:rsidR="00386852" w:rsidRPr="005F6E8C" w:rsidRDefault="00386852" w:rsidP="00386852">
            <w:pPr>
              <w:spacing w:after="0" w:line="240" w:lineRule="auto"/>
              <w:rPr>
                <w:rFonts w:ascii="Arial" w:eastAsia="Times New Roman" w:hAnsi="Arial" w:cs="Arial"/>
                <w:color w:val="000000"/>
                <w:sz w:val="18"/>
                <w:szCs w:val="18"/>
              </w:rPr>
            </w:pPr>
          </w:p>
        </w:tc>
        <w:tc>
          <w:tcPr>
            <w:tcW w:w="1006" w:type="dxa"/>
            <w:shd w:val="clear" w:color="auto" w:fill="auto"/>
            <w:noWrap/>
            <w:vAlign w:val="center"/>
            <w:hideMark/>
          </w:tcPr>
          <w:p w14:paraId="5468628C"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97,40%</w:t>
            </w:r>
          </w:p>
        </w:tc>
        <w:tc>
          <w:tcPr>
            <w:tcW w:w="1005" w:type="dxa"/>
            <w:vMerge/>
            <w:vAlign w:val="center"/>
            <w:hideMark/>
          </w:tcPr>
          <w:p w14:paraId="43997238" w14:textId="77777777" w:rsidR="00386852" w:rsidRPr="005F6E8C" w:rsidRDefault="00386852" w:rsidP="00386852">
            <w:pPr>
              <w:spacing w:after="0" w:line="240" w:lineRule="auto"/>
              <w:rPr>
                <w:rFonts w:ascii="Arial" w:eastAsia="Times New Roman" w:hAnsi="Arial" w:cs="Arial"/>
                <w:color w:val="000000"/>
                <w:sz w:val="18"/>
                <w:szCs w:val="18"/>
              </w:rPr>
            </w:pPr>
          </w:p>
        </w:tc>
      </w:tr>
      <w:tr w:rsidR="00386852" w:rsidRPr="005F6E8C" w14:paraId="09399B80" w14:textId="77777777" w:rsidTr="00842A1A">
        <w:trPr>
          <w:trHeight w:val="77"/>
        </w:trPr>
        <w:tc>
          <w:tcPr>
            <w:tcW w:w="1768" w:type="dxa"/>
            <w:vMerge/>
            <w:vAlign w:val="center"/>
            <w:hideMark/>
          </w:tcPr>
          <w:p w14:paraId="05810F48" w14:textId="77777777" w:rsidR="00386852" w:rsidRPr="005F6E8C" w:rsidRDefault="00386852" w:rsidP="00386852">
            <w:pPr>
              <w:spacing w:after="0" w:line="240" w:lineRule="auto"/>
              <w:rPr>
                <w:rFonts w:ascii="Arial" w:eastAsia="Times New Roman" w:hAnsi="Arial" w:cs="Arial"/>
                <w:b/>
                <w:bCs/>
                <w:color w:val="306785" w:themeColor="accent1" w:themeShade="BF"/>
                <w:sz w:val="18"/>
                <w:szCs w:val="18"/>
              </w:rPr>
            </w:pPr>
          </w:p>
        </w:tc>
        <w:tc>
          <w:tcPr>
            <w:tcW w:w="4339" w:type="dxa"/>
            <w:shd w:val="clear" w:color="auto" w:fill="auto"/>
            <w:vAlign w:val="bottom"/>
            <w:hideMark/>
          </w:tcPr>
          <w:p w14:paraId="4333F6A0" w14:textId="77777777" w:rsidR="00386852" w:rsidRPr="005F6E8C" w:rsidRDefault="00386852" w:rsidP="00386852">
            <w:pPr>
              <w:spacing w:after="0" w:line="240" w:lineRule="auto"/>
              <w:rPr>
                <w:rFonts w:ascii="Arial" w:eastAsia="Times New Roman" w:hAnsi="Arial" w:cs="Arial"/>
                <w:sz w:val="18"/>
                <w:szCs w:val="18"/>
              </w:rPr>
            </w:pPr>
            <w:r w:rsidRPr="005F6E8C">
              <w:rPr>
                <w:rFonts w:ascii="Arial" w:eastAsia="Times New Roman" w:hAnsi="Arial" w:cs="Arial"/>
                <w:sz w:val="18"/>
                <w:szCs w:val="18"/>
              </w:rPr>
              <w:t>Я получил/а пошаговую инструкцию (информацию, совет) по получению услуги</w:t>
            </w:r>
          </w:p>
        </w:tc>
        <w:tc>
          <w:tcPr>
            <w:tcW w:w="721" w:type="dxa"/>
            <w:shd w:val="clear" w:color="auto" w:fill="auto"/>
            <w:noWrap/>
            <w:hideMark/>
          </w:tcPr>
          <w:p w14:paraId="3B893E2E" w14:textId="77777777" w:rsidR="00386852" w:rsidRPr="005F6E8C" w:rsidRDefault="00386852" w:rsidP="0038685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4,95</w:t>
            </w:r>
          </w:p>
        </w:tc>
        <w:tc>
          <w:tcPr>
            <w:tcW w:w="567" w:type="dxa"/>
            <w:vMerge/>
            <w:vAlign w:val="center"/>
            <w:hideMark/>
          </w:tcPr>
          <w:p w14:paraId="1B232D53" w14:textId="77777777" w:rsidR="00386852" w:rsidRPr="005F6E8C" w:rsidRDefault="00386852" w:rsidP="00386852">
            <w:pPr>
              <w:spacing w:after="0" w:line="240" w:lineRule="auto"/>
              <w:rPr>
                <w:rFonts w:ascii="Arial" w:eastAsia="Times New Roman" w:hAnsi="Arial" w:cs="Arial"/>
                <w:color w:val="000000"/>
                <w:sz w:val="18"/>
                <w:szCs w:val="18"/>
              </w:rPr>
            </w:pPr>
          </w:p>
        </w:tc>
        <w:tc>
          <w:tcPr>
            <w:tcW w:w="1006" w:type="dxa"/>
            <w:shd w:val="clear" w:color="auto" w:fill="auto"/>
            <w:noWrap/>
            <w:vAlign w:val="center"/>
            <w:hideMark/>
          </w:tcPr>
          <w:p w14:paraId="2F8E8EFD"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97,40%</w:t>
            </w:r>
          </w:p>
        </w:tc>
        <w:tc>
          <w:tcPr>
            <w:tcW w:w="1005" w:type="dxa"/>
            <w:vMerge/>
            <w:vAlign w:val="center"/>
            <w:hideMark/>
          </w:tcPr>
          <w:p w14:paraId="0B103E7B" w14:textId="77777777" w:rsidR="00386852" w:rsidRPr="005F6E8C" w:rsidRDefault="00386852" w:rsidP="00386852">
            <w:pPr>
              <w:spacing w:after="0" w:line="240" w:lineRule="auto"/>
              <w:rPr>
                <w:rFonts w:ascii="Arial" w:eastAsia="Times New Roman" w:hAnsi="Arial" w:cs="Arial"/>
                <w:color w:val="000000"/>
                <w:sz w:val="18"/>
                <w:szCs w:val="18"/>
              </w:rPr>
            </w:pPr>
          </w:p>
        </w:tc>
      </w:tr>
      <w:tr w:rsidR="00386852" w:rsidRPr="005F6E8C" w14:paraId="733AA603" w14:textId="77777777" w:rsidTr="00842A1A">
        <w:trPr>
          <w:trHeight w:val="77"/>
        </w:trPr>
        <w:tc>
          <w:tcPr>
            <w:tcW w:w="1768" w:type="dxa"/>
            <w:vMerge/>
            <w:vAlign w:val="center"/>
            <w:hideMark/>
          </w:tcPr>
          <w:p w14:paraId="020F346D" w14:textId="77777777" w:rsidR="00386852" w:rsidRPr="005F6E8C" w:rsidRDefault="00386852" w:rsidP="00386852">
            <w:pPr>
              <w:spacing w:after="0" w:line="240" w:lineRule="auto"/>
              <w:rPr>
                <w:rFonts w:ascii="Arial" w:eastAsia="Times New Roman" w:hAnsi="Arial" w:cs="Arial"/>
                <w:b/>
                <w:bCs/>
                <w:color w:val="306785" w:themeColor="accent1" w:themeShade="BF"/>
                <w:sz w:val="18"/>
                <w:szCs w:val="18"/>
              </w:rPr>
            </w:pPr>
          </w:p>
        </w:tc>
        <w:tc>
          <w:tcPr>
            <w:tcW w:w="4339" w:type="dxa"/>
            <w:shd w:val="clear" w:color="auto" w:fill="auto"/>
            <w:vAlign w:val="bottom"/>
            <w:hideMark/>
          </w:tcPr>
          <w:p w14:paraId="1C5AF28C" w14:textId="77777777" w:rsidR="00386852" w:rsidRPr="005F6E8C" w:rsidRDefault="00386852" w:rsidP="00386852">
            <w:pPr>
              <w:spacing w:after="0" w:line="240" w:lineRule="auto"/>
              <w:rPr>
                <w:rFonts w:ascii="Arial" w:eastAsia="Times New Roman" w:hAnsi="Arial" w:cs="Arial"/>
                <w:sz w:val="18"/>
                <w:szCs w:val="18"/>
              </w:rPr>
            </w:pPr>
            <w:r w:rsidRPr="005F6E8C">
              <w:rPr>
                <w:rFonts w:ascii="Arial" w:eastAsia="Times New Roman" w:hAnsi="Arial" w:cs="Arial"/>
                <w:sz w:val="18"/>
                <w:szCs w:val="18"/>
              </w:rPr>
              <w:t>У меня был выбор казахского и русского языков (для заполнения документов, общения)</w:t>
            </w:r>
          </w:p>
        </w:tc>
        <w:tc>
          <w:tcPr>
            <w:tcW w:w="721" w:type="dxa"/>
            <w:shd w:val="clear" w:color="auto" w:fill="auto"/>
            <w:noWrap/>
            <w:hideMark/>
          </w:tcPr>
          <w:p w14:paraId="68179A22" w14:textId="77777777" w:rsidR="00386852" w:rsidRPr="005F6E8C" w:rsidRDefault="00386852" w:rsidP="0038685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4,96</w:t>
            </w:r>
          </w:p>
        </w:tc>
        <w:tc>
          <w:tcPr>
            <w:tcW w:w="567" w:type="dxa"/>
            <w:vMerge/>
            <w:vAlign w:val="center"/>
            <w:hideMark/>
          </w:tcPr>
          <w:p w14:paraId="6C8100D0" w14:textId="77777777" w:rsidR="00386852" w:rsidRPr="005F6E8C" w:rsidRDefault="00386852" w:rsidP="00386852">
            <w:pPr>
              <w:spacing w:after="0" w:line="240" w:lineRule="auto"/>
              <w:rPr>
                <w:rFonts w:ascii="Arial" w:eastAsia="Times New Roman" w:hAnsi="Arial" w:cs="Arial"/>
                <w:color w:val="000000"/>
                <w:sz w:val="18"/>
                <w:szCs w:val="18"/>
              </w:rPr>
            </w:pPr>
          </w:p>
        </w:tc>
        <w:tc>
          <w:tcPr>
            <w:tcW w:w="1006" w:type="dxa"/>
            <w:shd w:val="clear" w:color="auto" w:fill="auto"/>
            <w:noWrap/>
            <w:vAlign w:val="center"/>
            <w:hideMark/>
          </w:tcPr>
          <w:p w14:paraId="2C090C12"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97,40%</w:t>
            </w:r>
          </w:p>
        </w:tc>
        <w:tc>
          <w:tcPr>
            <w:tcW w:w="1005" w:type="dxa"/>
            <w:vMerge/>
            <w:vAlign w:val="center"/>
            <w:hideMark/>
          </w:tcPr>
          <w:p w14:paraId="7220E694" w14:textId="77777777" w:rsidR="00386852" w:rsidRPr="005F6E8C" w:rsidRDefault="00386852" w:rsidP="00386852">
            <w:pPr>
              <w:spacing w:after="0" w:line="240" w:lineRule="auto"/>
              <w:rPr>
                <w:rFonts w:ascii="Arial" w:eastAsia="Times New Roman" w:hAnsi="Arial" w:cs="Arial"/>
                <w:color w:val="000000"/>
                <w:sz w:val="18"/>
                <w:szCs w:val="18"/>
              </w:rPr>
            </w:pPr>
          </w:p>
        </w:tc>
      </w:tr>
      <w:tr w:rsidR="00386852" w:rsidRPr="005F6E8C" w14:paraId="7761F97E" w14:textId="77777777" w:rsidTr="00842A1A">
        <w:trPr>
          <w:trHeight w:val="77"/>
        </w:trPr>
        <w:tc>
          <w:tcPr>
            <w:tcW w:w="1768" w:type="dxa"/>
            <w:vMerge/>
            <w:vAlign w:val="center"/>
            <w:hideMark/>
          </w:tcPr>
          <w:p w14:paraId="2BFFB0CF" w14:textId="77777777" w:rsidR="00386852" w:rsidRPr="005F6E8C" w:rsidRDefault="00386852" w:rsidP="00386852">
            <w:pPr>
              <w:spacing w:after="0" w:line="240" w:lineRule="auto"/>
              <w:rPr>
                <w:rFonts w:ascii="Arial" w:eastAsia="Times New Roman" w:hAnsi="Arial" w:cs="Arial"/>
                <w:b/>
                <w:bCs/>
                <w:color w:val="306785" w:themeColor="accent1" w:themeShade="BF"/>
                <w:sz w:val="18"/>
                <w:szCs w:val="18"/>
              </w:rPr>
            </w:pPr>
          </w:p>
        </w:tc>
        <w:tc>
          <w:tcPr>
            <w:tcW w:w="4339" w:type="dxa"/>
            <w:shd w:val="clear" w:color="auto" w:fill="auto"/>
            <w:vAlign w:val="bottom"/>
            <w:hideMark/>
          </w:tcPr>
          <w:p w14:paraId="0B2EC873" w14:textId="77777777" w:rsidR="00386852" w:rsidRPr="005F6E8C" w:rsidRDefault="00386852" w:rsidP="00386852">
            <w:pPr>
              <w:spacing w:after="0" w:line="240" w:lineRule="auto"/>
              <w:rPr>
                <w:rFonts w:ascii="Arial" w:eastAsia="Times New Roman" w:hAnsi="Arial" w:cs="Arial"/>
                <w:sz w:val="18"/>
                <w:szCs w:val="18"/>
              </w:rPr>
            </w:pPr>
            <w:r w:rsidRPr="005F6E8C">
              <w:rPr>
                <w:rFonts w:ascii="Arial" w:eastAsia="Times New Roman" w:hAnsi="Arial" w:cs="Arial"/>
                <w:sz w:val="18"/>
                <w:szCs w:val="18"/>
              </w:rPr>
              <w:t>Формы и бланки, другие документы были просты для понимания</w:t>
            </w:r>
          </w:p>
        </w:tc>
        <w:tc>
          <w:tcPr>
            <w:tcW w:w="721" w:type="dxa"/>
            <w:shd w:val="clear" w:color="auto" w:fill="auto"/>
            <w:noWrap/>
            <w:hideMark/>
          </w:tcPr>
          <w:p w14:paraId="1CCC8FB0" w14:textId="77777777" w:rsidR="00386852" w:rsidRPr="005F6E8C" w:rsidRDefault="00386852" w:rsidP="0038685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4,96</w:t>
            </w:r>
          </w:p>
        </w:tc>
        <w:tc>
          <w:tcPr>
            <w:tcW w:w="567" w:type="dxa"/>
            <w:vMerge/>
            <w:vAlign w:val="center"/>
            <w:hideMark/>
          </w:tcPr>
          <w:p w14:paraId="6EB11758" w14:textId="77777777" w:rsidR="00386852" w:rsidRPr="005F6E8C" w:rsidRDefault="00386852" w:rsidP="00386852">
            <w:pPr>
              <w:spacing w:after="0" w:line="240" w:lineRule="auto"/>
              <w:rPr>
                <w:rFonts w:ascii="Arial" w:eastAsia="Times New Roman" w:hAnsi="Arial" w:cs="Arial"/>
                <w:color w:val="000000"/>
                <w:sz w:val="18"/>
                <w:szCs w:val="18"/>
              </w:rPr>
            </w:pPr>
          </w:p>
        </w:tc>
        <w:tc>
          <w:tcPr>
            <w:tcW w:w="1006" w:type="dxa"/>
            <w:shd w:val="clear" w:color="auto" w:fill="auto"/>
            <w:noWrap/>
            <w:vAlign w:val="center"/>
            <w:hideMark/>
          </w:tcPr>
          <w:p w14:paraId="1AD984F4"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97,40%</w:t>
            </w:r>
          </w:p>
        </w:tc>
        <w:tc>
          <w:tcPr>
            <w:tcW w:w="1005" w:type="dxa"/>
            <w:vMerge/>
            <w:vAlign w:val="center"/>
            <w:hideMark/>
          </w:tcPr>
          <w:p w14:paraId="25CE5364" w14:textId="77777777" w:rsidR="00386852" w:rsidRPr="005F6E8C" w:rsidRDefault="00386852" w:rsidP="00386852">
            <w:pPr>
              <w:spacing w:after="0" w:line="240" w:lineRule="auto"/>
              <w:rPr>
                <w:rFonts w:ascii="Arial" w:eastAsia="Times New Roman" w:hAnsi="Arial" w:cs="Arial"/>
                <w:color w:val="000000"/>
                <w:sz w:val="18"/>
                <w:szCs w:val="18"/>
              </w:rPr>
            </w:pPr>
          </w:p>
        </w:tc>
      </w:tr>
      <w:tr w:rsidR="00386852" w:rsidRPr="005F6E8C" w14:paraId="4506206D" w14:textId="77777777" w:rsidTr="00842A1A">
        <w:trPr>
          <w:trHeight w:val="77"/>
        </w:trPr>
        <w:tc>
          <w:tcPr>
            <w:tcW w:w="1768" w:type="dxa"/>
            <w:vMerge/>
            <w:vAlign w:val="center"/>
            <w:hideMark/>
          </w:tcPr>
          <w:p w14:paraId="04AD52A2" w14:textId="77777777" w:rsidR="00386852" w:rsidRPr="005F6E8C" w:rsidRDefault="00386852" w:rsidP="00386852">
            <w:pPr>
              <w:spacing w:after="0" w:line="240" w:lineRule="auto"/>
              <w:rPr>
                <w:rFonts w:ascii="Arial" w:eastAsia="Times New Roman" w:hAnsi="Arial" w:cs="Arial"/>
                <w:b/>
                <w:bCs/>
                <w:color w:val="306785" w:themeColor="accent1" w:themeShade="BF"/>
                <w:sz w:val="18"/>
                <w:szCs w:val="18"/>
              </w:rPr>
            </w:pPr>
          </w:p>
        </w:tc>
        <w:tc>
          <w:tcPr>
            <w:tcW w:w="4339" w:type="dxa"/>
            <w:shd w:val="clear" w:color="auto" w:fill="auto"/>
            <w:vAlign w:val="bottom"/>
            <w:hideMark/>
          </w:tcPr>
          <w:p w14:paraId="0847CE12" w14:textId="77777777" w:rsidR="00386852" w:rsidRPr="005F6E8C" w:rsidRDefault="00386852" w:rsidP="00386852">
            <w:pPr>
              <w:spacing w:after="0" w:line="240" w:lineRule="auto"/>
              <w:rPr>
                <w:rFonts w:ascii="Arial" w:eastAsia="Times New Roman" w:hAnsi="Arial" w:cs="Arial"/>
                <w:sz w:val="18"/>
                <w:szCs w:val="18"/>
              </w:rPr>
            </w:pPr>
            <w:r w:rsidRPr="005F6E8C">
              <w:rPr>
                <w:rFonts w:ascii="Arial" w:eastAsia="Times New Roman" w:hAnsi="Arial" w:cs="Arial"/>
                <w:sz w:val="18"/>
                <w:szCs w:val="18"/>
              </w:rPr>
              <w:t>Предоставили полную информацию о перечне документов, необходимых для получения услуги</w:t>
            </w:r>
          </w:p>
        </w:tc>
        <w:tc>
          <w:tcPr>
            <w:tcW w:w="721" w:type="dxa"/>
            <w:shd w:val="clear" w:color="auto" w:fill="auto"/>
            <w:noWrap/>
            <w:hideMark/>
          </w:tcPr>
          <w:p w14:paraId="45B94B60" w14:textId="77777777" w:rsidR="00386852" w:rsidRPr="005F6E8C" w:rsidRDefault="00386852" w:rsidP="0038685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4,96</w:t>
            </w:r>
          </w:p>
        </w:tc>
        <w:tc>
          <w:tcPr>
            <w:tcW w:w="567" w:type="dxa"/>
            <w:vMerge/>
            <w:vAlign w:val="center"/>
            <w:hideMark/>
          </w:tcPr>
          <w:p w14:paraId="708D7C9C" w14:textId="77777777" w:rsidR="00386852" w:rsidRPr="005F6E8C" w:rsidRDefault="00386852" w:rsidP="00386852">
            <w:pPr>
              <w:spacing w:after="0" w:line="240" w:lineRule="auto"/>
              <w:rPr>
                <w:rFonts w:ascii="Arial" w:eastAsia="Times New Roman" w:hAnsi="Arial" w:cs="Arial"/>
                <w:color w:val="000000"/>
                <w:sz w:val="18"/>
                <w:szCs w:val="18"/>
              </w:rPr>
            </w:pPr>
          </w:p>
        </w:tc>
        <w:tc>
          <w:tcPr>
            <w:tcW w:w="1006" w:type="dxa"/>
            <w:shd w:val="clear" w:color="auto" w:fill="auto"/>
            <w:noWrap/>
            <w:vAlign w:val="center"/>
            <w:hideMark/>
          </w:tcPr>
          <w:p w14:paraId="7EF26B99"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97,40%</w:t>
            </w:r>
          </w:p>
        </w:tc>
        <w:tc>
          <w:tcPr>
            <w:tcW w:w="1005" w:type="dxa"/>
            <w:vMerge/>
            <w:vAlign w:val="center"/>
            <w:hideMark/>
          </w:tcPr>
          <w:p w14:paraId="3516C165" w14:textId="77777777" w:rsidR="00386852" w:rsidRPr="005F6E8C" w:rsidRDefault="00386852" w:rsidP="00386852">
            <w:pPr>
              <w:spacing w:after="0" w:line="240" w:lineRule="auto"/>
              <w:rPr>
                <w:rFonts w:ascii="Arial" w:eastAsia="Times New Roman" w:hAnsi="Arial" w:cs="Arial"/>
                <w:color w:val="000000"/>
                <w:sz w:val="18"/>
                <w:szCs w:val="18"/>
              </w:rPr>
            </w:pPr>
          </w:p>
        </w:tc>
      </w:tr>
      <w:tr w:rsidR="00386852" w:rsidRPr="005F6E8C" w14:paraId="6AF3627C" w14:textId="77777777" w:rsidTr="00842A1A">
        <w:trPr>
          <w:trHeight w:val="300"/>
        </w:trPr>
        <w:tc>
          <w:tcPr>
            <w:tcW w:w="1768" w:type="dxa"/>
            <w:vMerge w:val="restart"/>
            <w:shd w:val="clear" w:color="auto" w:fill="auto"/>
            <w:vAlign w:val="center"/>
            <w:hideMark/>
          </w:tcPr>
          <w:p w14:paraId="1716BC2F" w14:textId="77777777" w:rsidR="00386852" w:rsidRPr="005F6E8C" w:rsidRDefault="00386852" w:rsidP="00386852">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ПРОЦЕДУРА</w:t>
            </w:r>
          </w:p>
        </w:tc>
        <w:tc>
          <w:tcPr>
            <w:tcW w:w="4339" w:type="dxa"/>
            <w:shd w:val="clear" w:color="auto" w:fill="auto"/>
            <w:vAlign w:val="bottom"/>
            <w:hideMark/>
          </w:tcPr>
          <w:p w14:paraId="5E3E0E98" w14:textId="77777777" w:rsidR="00386852" w:rsidRPr="005F6E8C" w:rsidRDefault="00386852" w:rsidP="00386852">
            <w:pPr>
              <w:spacing w:after="0" w:line="240" w:lineRule="auto"/>
              <w:rPr>
                <w:rFonts w:ascii="Arial" w:eastAsia="Times New Roman" w:hAnsi="Arial" w:cs="Arial"/>
                <w:sz w:val="18"/>
                <w:szCs w:val="18"/>
              </w:rPr>
            </w:pPr>
            <w:r w:rsidRPr="005F6E8C">
              <w:rPr>
                <w:rFonts w:ascii="Arial" w:eastAsia="Times New Roman" w:hAnsi="Arial" w:cs="Arial"/>
                <w:sz w:val="18"/>
                <w:szCs w:val="18"/>
              </w:rPr>
              <w:t>Процедура сбора и подачи документов простая и понятная</w:t>
            </w:r>
          </w:p>
        </w:tc>
        <w:tc>
          <w:tcPr>
            <w:tcW w:w="721" w:type="dxa"/>
            <w:shd w:val="clear" w:color="auto" w:fill="auto"/>
            <w:noWrap/>
            <w:hideMark/>
          </w:tcPr>
          <w:p w14:paraId="0DC2CDEA" w14:textId="77777777" w:rsidR="00386852" w:rsidRPr="005F6E8C" w:rsidRDefault="00386852" w:rsidP="0038685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4,76</w:t>
            </w:r>
          </w:p>
        </w:tc>
        <w:tc>
          <w:tcPr>
            <w:tcW w:w="567" w:type="dxa"/>
            <w:vMerge w:val="restart"/>
            <w:shd w:val="clear" w:color="auto" w:fill="auto"/>
            <w:noWrap/>
            <w:vAlign w:val="center"/>
            <w:hideMark/>
          </w:tcPr>
          <w:p w14:paraId="056244AE"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4,82</w:t>
            </w:r>
          </w:p>
        </w:tc>
        <w:tc>
          <w:tcPr>
            <w:tcW w:w="1006" w:type="dxa"/>
            <w:shd w:val="clear" w:color="auto" w:fill="auto"/>
            <w:noWrap/>
            <w:vAlign w:val="center"/>
            <w:hideMark/>
          </w:tcPr>
          <w:p w14:paraId="25F1834E"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87,8%</w:t>
            </w:r>
          </w:p>
        </w:tc>
        <w:tc>
          <w:tcPr>
            <w:tcW w:w="1005" w:type="dxa"/>
            <w:vMerge w:val="restart"/>
            <w:shd w:val="clear" w:color="auto" w:fill="auto"/>
            <w:noWrap/>
            <w:vAlign w:val="center"/>
            <w:hideMark/>
          </w:tcPr>
          <w:p w14:paraId="3D4714BD"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90%</w:t>
            </w:r>
          </w:p>
        </w:tc>
      </w:tr>
      <w:tr w:rsidR="00386852" w:rsidRPr="005F6E8C" w14:paraId="6871E47C" w14:textId="77777777" w:rsidTr="00842A1A">
        <w:trPr>
          <w:trHeight w:val="495"/>
        </w:trPr>
        <w:tc>
          <w:tcPr>
            <w:tcW w:w="1768" w:type="dxa"/>
            <w:vMerge/>
            <w:vAlign w:val="center"/>
            <w:hideMark/>
          </w:tcPr>
          <w:p w14:paraId="1616285C" w14:textId="77777777" w:rsidR="00386852" w:rsidRPr="005F6E8C" w:rsidRDefault="00386852" w:rsidP="00386852">
            <w:pPr>
              <w:spacing w:after="0" w:line="240" w:lineRule="auto"/>
              <w:rPr>
                <w:rFonts w:ascii="Arial" w:eastAsia="Times New Roman" w:hAnsi="Arial" w:cs="Arial"/>
                <w:b/>
                <w:bCs/>
                <w:color w:val="306785" w:themeColor="accent1" w:themeShade="BF"/>
                <w:sz w:val="18"/>
                <w:szCs w:val="18"/>
              </w:rPr>
            </w:pPr>
          </w:p>
        </w:tc>
        <w:tc>
          <w:tcPr>
            <w:tcW w:w="4339" w:type="dxa"/>
            <w:shd w:val="clear" w:color="auto" w:fill="auto"/>
            <w:vAlign w:val="bottom"/>
            <w:hideMark/>
          </w:tcPr>
          <w:p w14:paraId="6B1707E4" w14:textId="77777777" w:rsidR="00386852" w:rsidRPr="005F6E8C" w:rsidRDefault="00386852" w:rsidP="00386852">
            <w:pPr>
              <w:spacing w:after="0" w:line="240" w:lineRule="auto"/>
              <w:rPr>
                <w:rFonts w:ascii="Arial" w:eastAsia="Times New Roman" w:hAnsi="Arial" w:cs="Arial"/>
                <w:sz w:val="18"/>
                <w:szCs w:val="18"/>
              </w:rPr>
            </w:pPr>
            <w:r w:rsidRPr="005F6E8C">
              <w:rPr>
                <w:rFonts w:ascii="Arial" w:eastAsia="Times New Roman" w:hAnsi="Arial" w:cs="Arial"/>
                <w:sz w:val="18"/>
                <w:szCs w:val="18"/>
              </w:rPr>
              <w:t>Процедура рассмотрения оптимальная, простая и понятная</w:t>
            </w:r>
          </w:p>
        </w:tc>
        <w:tc>
          <w:tcPr>
            <w:tcW w:w="721" w:type="dxa"/>
            <w:shd w:val="clear" w:color="auto" w:fill="auto"/>
            <w:noWrap/>
            <w:hideMark/>
          </w:tcPr>
          <w:p w14:paraId="6D96B80D" w14:textId="77777777" w:rsidR="00386852" w:rsidRPr="005F6E8C" w:rsidRDefault="00386852" w:rsidP="0038685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4,81</w:t>
            </w:r>
          </w:p>
        </w:tc>
        <w:tc>
          <w:tcPr>
            <w:tcW w:w="567" w:type="dxa"/>
            <w:vMerge/>
            <w:vAlign w:val="center"/>
            <w:hideMark/>
          </w:tcPr>
          <w:p w14:paraId="4A1FBF3C" w14:textId="77777777" w:rsidR="00386852" w:rsidRPr="005F6E8C" w:rsidRDefault="00386852" w:rsidP="00386852">
            <w:pPr>
              <w:spacing w:after="0" w:line="240" w:lineRule="auto"/>
              <w:rPr>
                <w:rFonts w:ascii="Arial" w:eastAsia="Times New Roman" w:hAnsi="Arial" w:cs="Arial"/>
                <w:color w:val="000000"/>
                <w:sz w:val="18"/>
                <w:szCs w:val="18"/>
              </w:rPr>
            </w:pPr>
          </w:p>
        </w:tc>
        <w:tc>
          <w:tcPr>
            <w:tcW w:w="1006" w:type="dxa"/>
            <w:shd w:val="clear" w:color="auto" w:fill="auto"/>
            <w:noWrap/>
            <w:vAlign w:val="center"/>
            <w:hideMark/>
          </w:tcPr>
          <w:p w14:paraId="3EF84C05"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90,10%</w:t>
            </w:r>
          </w:p>
        </w:tc>
        <w:tc>
          <w:tcPr>
            <w:tcW w:w="1005" w:type="dxa"/>
            <w:vMerge/>
            <w:vAlign w:val="center"/>
            <w:hideMark/>
          </w:tcPr>
          <w:p w14:paraId="568932E2" w14:textId="77777777" w:rsidR="00386852" w:rsidRPr="005F6E8C" w:rsidRDefault="00386852" w:rsidP="00386852">
            <w:pPr>
              <w:spacing w:after="0" w:line="240" w:lineRule="auto"/>
              <w:rPr>
                <w:rFonts w:ascii="Arial" w:eastAsia="Times New Roman" w:hAnsi="Arial" w:cs="Arial"/>
                <w:color w:val="000000"/>
                <w:sz w:val="18"/>
                <w:szCs w:val="18"/>
              </w:rPr>
            </w:pPr>
          </w:p>
        </w:tc>
      </w:tr>
      <w:tr w:rsidR="00386852" w:rsidRPr="005F6E8C" w14:paraId="2036E3EF" w14:textId="77777777" w:rsidTr="00842A1A">
        <w:trPr>
          <w:trHeight w:val="495"/>
        </w:trPr>
        <w:tc>
          <w:tcPr>
            <w:tcW w:w="1768" w:type="dxa"/>
            <w:vMerge/>
            <w:vAlign w:val="center"/>
            <w:hideMark/>
          </w:tcPr>
          <w:p w14:paraId="745767D3" w14:textId="77777777" w:rsidR="00386852" w:rsidRPr="005F6E8C" w:rsidRDefault="00386852" w:rsidP="00386852">
            <w:pPr>
              <w:spacing w:after="0" w:line="240" w:lineRule="auto"/>
              <w:rPr>
                <w:rFonts w:ascii="Arial" w:eastAsia="Times New Roman" w:hAnsi="Arial" w:cs="Arial"/>
                <w:b/>
                <w:bCs/>
                <w:color w:val="306785" w:themeColor="accent1" w:themeShade="BF"/>
                <w:sz w:val="18"/>
                <w:szCs w:val="18"/>
              </w:rPr>
            </w:pPr>
          </w:p>
        </w:tc>
        <w:tc>
          <w:tcPr>
            <w:tcW w:w="4339" w:type="dxa"/>
            <w:shd w:val="clear" w:color="auto" w:fill="auto"/>
            <w:vAlign w:val="bottom"/>
            <w:hideMark/>
          </w:tcPr>
          <w:p w14:paraId="5836F061" w14:textId="77777777" w:rsidR="00386852" w:rsidRPr="005F6E8C" w:rsidRDefault="00386852" w:rsidP="00386852">
            <w:pPr>
              <w:spacing w:after="0" w:line="240" w:lineRule="auto"/>
              <w:rPr>
                <w:rFonts w:ascii="Arial" w:eastAsia="Times New Roman" w:hAnsi="Arial" w:cs="Arial"/>
                <w:sz w:val="18"/>
                <w:szCs w:val="18"/>
              </w:rPr>
            </w:pPr>
            <w:r w:rsidRPr="005F6E8C">
              <w:rPr>
                <w:rFonts w:ascii="Arial" w:eastAsia="Times New Roman" w:hAnsi="Arial" w:cs="Arial"/>
                <w:sz w:val="18"/>
                <w:szCs w:val="18"/>
              </w:rPr>
              <w:t>Процедура выдачи результата удобная, простая и понятная</w:t>
            </w:r>
          </w:p>
        </w:tc>
        <w:tc>
          <w:tcPr>
            <w:tcW w:w="721" w:type="dxa"/>
            <w:shd w:val="clear" w:color="auto" w:fill="auto"/>
            <w:noWrap/>
            <w:hideMark/>
          </w:tcPr>
          <w:p w14:paraId="4EB09447" w14:textId="77777777" w:rsidR="00386852" w:rsidRPr="005F6E8C" w:rsidRDefault="00386852" w:rsidP="0038685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4,88</w:t>
            </w:r>
          </w:p>
        </w:tc>
        <w:tc>
          <w:tcPr>
            <w:tcW w:w="567" w:type="dxa"/>
            <w:vMerge/>
            <w:vAlign w:val="center"/>
            <w:hideMark/>
          </w:tcPr>
          <w:p w14:paraId="673535DE" w14:textId="77777777" w:rsidR="00386852" w:rsidRPr="005F6E8C" w:rsidRDefault="00386852" w:rsidP="00386852">
            <w:pPr>
              <w:spacing w:after="0" w:line="240" w:lineRule="auto"/>
              <w:rPr>
                <w:rFonts w:ascii="Arial" w:eastAsia="Times New Roman" w:hAnsi="Arial" w:cs="Arial"/>
                <w:color w:val="000000"/>
                <w:sz w:val="18"/>
                <w:szCs w:val="18"/>
              </w:rPr>
            </w:pPr>
          </w:p>
        </w:tc>
        <w:tc>
          <w:tcPr>
            <w:tcW w:w="1006" w:type="dxa"/>
            <w:shd w:val="clear" w:color="auto" w:fill="auto"/>
            <w:noWrap/>
            <w:vAlign w:val="center"/>
            <w:hideMark/>
          </w:tcPr>
          <w:p w14:paraId="7F6069D3"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91,40%</w:t>
            </w:r>
          </w:p>
        </w:tc>
        <w:tc>
          <w:tcPr>
            <w:tcW w:w="1005" w:type="dxa"/>
            <w:vMerge/>
            <w:vAlign w:val="center"/>
            <w:hideMark/>
          </w:tcPr>
          <w:p w14:paraId="30C8BE3C" w14:textId="77777777" w:rsidR="00386852" w:rsidRPr="005F6E8C" w:rsidRDefault="00386852" w:rsidP="00386852">
            <w:pPr>
              <w:spacing w:after="0" w:line="240" w:lineRule="auto"/>
              <w:rPr>
                <w:rFonts w:ascii="Arial" w:eastAsia="Times New Roman" w:hAnsi="Arial" w:cs="Arial"/>
                <w:color w:val="000000"/>
                <w:sz w:val="18"/>
                <w:szCs w:val="18"/>
              </w:rPr>
            </w:pPr>
          </w:p>
        </w:tc>
      </w:tr>
      <w:tr w:rsidR="00386852" w:rsidRPr="005F6E8C" w14:paraId="011E1D90" w14:textId="77777777" w:rsidTr="00842A1A">
        <w:trPr>
          <w:trHeight w:val="300"/>
        </w:trPr>
        <w:tc>
          <w:tcPr>
            <w:tcW w:w="1768" w:type="dxa"/>
            <w:vMerge w:val="restart"/>
            <w:shd w:val="clear" w:color="auto" w:fill="auto"/>
            <w:vAlign w:val="center"/>
            <w:hideMark/>
          </w:tcPr>
          <w:p w14:paraId="74D2FD05" w14:textId="77777777" w:rsidR="00386852" w:rsidRPr="005F6E8C" w:rsidRDefault="00386852" w:rsidP="00386852">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СРОКИ</w:t>
            </w:r>
          </w:p>
        </w:tc>
        <w:tc>
          <w:tcPr>
            <w:tcW w:w="4339" w:type="dxa"/>
            <w:shd w:val="clear" w:color="auto" w:fill="auto"/>
            <w:vAlign w:val="bottom"/>
            <w:hideMark/>
          </w:tcPr>
          <w:p w14:paraId="5D41A7AB" w14:textId="77777777" w:rsidR="00386852" w:rsidRPr="005F6E8C" w:rsidRDefault="00386852" w:rsidP="00386852">
            <w:pPr>
              <w:spacing w:after="0" w:line="240" w:lineRule="auto"/>
              <w:rPr>
                <w:rFonts w:ascii="Arial" w:eastAsia="Times New Roman" w:hAnsi="Arial" w:cs="Arial"/>
                <w:sz w:val="18"/>
                <w:szCs w:val="18"/>
              </w:rPr>
            </w:pPr>
            <w:r w:rsidRPr="005F6E8C">
              <w:rPr>
                <w:rFonts w:ascii="Arial" w:eastAsia="Times New Roman" w:hAnsi="Arial" w:cs="Arial"/>
                <w:sz w:val="18"/>
                <w:szCs w:val="18"/>
              </w:rPr>
              <w:t>Срок, необходимый для получения услуги приемлемый</w:t>
            </w:r>
          </w:p>
        </w:tc>
        <w:tc>
          <w:tcPr>
            <w:tcW w:w="721" w:type="dxa"/>
            <w:shd w:val="clear" w:color="auto" w:fill="auto"/>
            <w:noWrap/>
            <w:hideMark/>
          </w:tcPr>
          <w:p w14:paraId="3ACA38E4" w14:textId="77777777" w:rsidR="00386852" w:rsidRPr="005F6E8C" w:rsidRDefault="00386852" w:rsidP="0038685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4,59</w:t>
            </w:r>
          </w:p>
        </w:tc>
        <w:tc>
          <w:tcPr>
            <w:tcW w:w="567" w:type="dxa"/>
            <w:vMerge w:val="restart"/>
            <w:shd w:val="clear" w:color="auto" w:fill="auto"/>
            <w:noWrap/>
            <w:vAlign w:val="center"/>
            <w:hideMark/>
          </w:tcPr>
          <w:p w14:paraId="7AF560A3"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4,64</w:t>
            </w:r>
          </w:p>
        </w:tc>
        <w:tc>
          <w:tcPr>
            <w:tcW w:w="1006" w:type="dxa"/>
            <w:shd w:val="clear" w:color="auto" w:fill="auto"/>
            <w:noWrap/>
            <w:vAlign w:val="center"/>
            <w:hideMark/>
          </w:tcPr>
          <w:p w14:paraId="328936F1"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72,90%</w:t>
            </w:r>
          </w:p>
        </w:tc>
        <w:tc>
          <w:tcPr>
            <w:tcW w:w="1005" w:type="dxa"/>
            <w:vMerge w:val="restart"/>
            <w:shd w:val="clear" w:color="auto" w:fill="auto"/>
            <w:noWrap/>
            <w:vAlign w:val="center"/>
            <w:hideMark/>
          </w:tcPr>
          <w:p w14:paraId="550D7A6A"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74,05%</w:t>
            </w:r>
          </w:p>
        </w:tc>
      </w:tr>
      <w:tr w:rsidR="00386852" w:rsidRPr="005F6E8C" w14:paraId="27847FEC" w14:textId="77777777" w:rsidTr="00842A1A">
        <w:trPr>
          <w:trHeight w:val="495"/>
        </w:trPr>
        <w:tc>
          <w:tcPr>
            <w:tcW w:w="1768" w:type="dxa"/>
            <w:vMerge/>
            <w:vAlign w:val="center"/>
            <w:hideMark/>
          </w:tcPr>
          <w:p w14:paraId="7B60C3BF" w14:textId="77777777" w:rsidR="00386852" w:rsidRPr="005F6E8C" w:rsidRDefault="00386852" w:rsidP="00386852">
            <w:pPr>
              <w:spacing w:after="0" w:line="240" w:lineRule="auto"/>
              <w:rPr>
                <w:rFonts w:ascii="Arial" w:eastAsia="Times New Roman" w:hAnsi="Arial" w:cs="Arial"/>
                <w:b/>
                <w:bCs/>
                <w:color w:val="306785" w:themeColor="accent1" w:themeShade="BF"/>
                <w:sz w:val="18"/>
                <w:szCs w:val="18"/>
              </w:rPr>
            </w:pPr>
          </w:p>
        </w:tc>
        <w:tc>
          <w:tcPr>
            <w:tcW w:w="4339" w:type="dxa"/>
            <w:shd w:val="clear" w:color="auto" w:fill="auto"/>
            <w:vAlign w:val="bottom"/>
            <w:hideMark/>
          </w:tcPr>
          <w:p w14:paraId="4A427D8F" w14:textId="77777777" w:rsidR="00386852" w:rsidRPr="005F6E8C" w:rsidRDefault="00386852" w:rsidP="00386852">
            <w:pPr>
              <w:spacing w:after="0" w:line="240" w:lineRule="auto"/>
              <w:rPr>
                <w:rFonts w:ascii="Arial" w:eastAsia="Times New Roman" w:hAnsi="Arial" w:cs="Arial"/>
                <w:sz w:val="18"/>
                <w:szCs w:val="18"/>
              </w:rPr>
            </w:pPr>
            <w:r w:rsidRPr="005F6E8C">
              <w:rPr>
                <w:rFonts w:ascii="Arial" w:eastAsia="Times New Roman" w:hAnsi="Arial" w:cs="Arial"/>
                <w:sz w:val="18"/>
                <w:szCs w:val="18"/>
              </w:rPr>
              <w:t>Время ожидания, очереди на месте обслуживания приемлемое</w:t>
            </w:r>
          </w:p>
        </w:tc>
        <w:tc>
          <w:tcPr>
            <w:tcW w:w="721" w:type="dxa"/>
            <w:shd w:val="clear" w:color="auto" w:fill="auto"/>
            <w:noWrap/>
            <w:hideMark/>
          </w:tcPr>
          <w:p w14:paraId="73D7B009" w14:textId="77777777" w:rsidR="00386852" w:rsidRPr="005F6E8C" w:rsidRDefault="00386852" w:rsidP="0038685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4,69</w:t>
            </w:r>
          </w:p>
        </w:tc>
        <w:tc>
          <w:tcPr>
            <w:tcW w:w="567" w:type="dxa"/>
            <w:vMerge/>
            <w:vAlign w:val="center"/>
            <w:hideMark/>
          </w:tcPr>
          <w:p w14:paraId="34894859" w14:textId="77777777" w:rsidR="00386852" w:rsidRPr="005F6E8C" w:rsidRDefault="00386852" w:rsidP="00386852">
            <w:pPr>
              <w:spacing w:after="0" w:line="240" w:lineRule="auto"/>
              <w:rPr>
                <w:rFonts w:ascii="Arial" w:eastAsia="Times New Roman" w:hAnsi="Arial" w:cs="Arial"/>
                <w:color w:val="000000"/>
                <w:sz w:val="18"/>
                <w:szCs w:val="18"/>
              </w:rPr>
            </w:pPr>
          </w:p>
        </w:tc>
        <w:tc>
          <w:tcPr>
            <w:tcW w:w="1006" w:type="dxa"/>
            <w:shd w:val="clear" w:color="auto" w:fill="auto"/>
            <w:noWrap/>
            <w:vAlign w:val="center"/>
            <w:hideMark/>
          </w:tcPr>
          <w:p w14:paraId="11A95A92"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75,20%</w:t>
            </w:r>
          </w:p>
        </w:tc>
        <w:tc>
          <w:tcPr>
            <w:tcW w:w="1005" w:type="dxa"/>
            <w:vMerge/>
            <w:vAlign w:val="center"/>
            <w:hideMark/>
          </w:tcPr>
          <w:p w14:paraId="29045D85" w14:textId="77777777" w:rsidR="00386852" w:rsidRPr="005F6E8C" w:rsidRDefault="00386852" w:rsidP="00386852">
            <w:pPr>
              <w:spacing w:after="0" w:line="240" w:lineRule="auto"/>
              <w:rPr>
                <w:rFonts w:ascii="Arial" w:eastAsia="Times New Roman" w:hAnsi="Arial" w:cs="Arial"/>
                <w:color w:val="000000"/>
                <w:sz w:val="18"/>
                <w:szCs w:val="18"/>
              </w:rPr>
            </w:pPr>
          </w:p>
        </w:tc>
      </w:tr>
      <w:tr w:rsidR="00386852" w:rsidRPr="005F6E8C" w14:paraId="0C861160" w14:textId="77777777" w:rsidTr="00842A1A">
        <w:trPr>
          <w:trHeight w:val="300"/>
        </w:trPr>
        <w:tc>
          <w:tcPr>
            <w:tcW w:w="1768" w:type="dxa"/>
            <w:vMerge w:val="restart"/>
            <w:shd w:val="clear" w:color="auto" w:fill="auto"/>
            <w:vAlign w:val="center"/>
            <w:hideMark/>
          </w:tcPr>
          <w:p w14:paraId="212C5AF3" w14:textId="77777777" w:rsidR="00386852" w:rsidRPr="005F6E8C" w:rsidRDefault="00386852" w:rsidP="00386852">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ЗАТРАТЫ</w:t>
            </w:r>
          </w:p>
        </w:tc>
        <w:tc>
          <w:tcPr>
            <w:tcW w:w="4339" w:type="dxa"/>
            <w:shd w:val="clear" w:color="auto" w:fill="auto"/>
            <w:vAlign w:val="center"/>
            <w:hideMark/>
          </w:tcPr>
          <w:p w14:paraId="3DA9EA6E" w14:textId="77777777" w:rsidR="00386852" w:rsidRPr="005F6E8C" w:rsidRDefault="00386852" w:rsidP="00386852">
            <w:pPr>
              <w:spacing w:after="0" w:line="240" w:lineRule="auto"/>
              <w:rPr>
                <w:rFonts w:ascii="Arial" w:eastAsia="Times New Roman" w:hAnsi="Arial" w:cs="Arial"/>
                <w:sz w:val="18"/>
                <w:szCs w:val="18"/>
              </w:rPr>
            </w:pPr>
            <w:r w:rsidRPr="005F6E8C">
              <w:rPr>
                <w:rFonts w:ascii="Arial" w:eastAsia="Times New Roman" w:hAnsi="Arial" w:cs="Arial"/>
                <w:sz w:val="18"/>
                <w:szCs w:val="18"/>
              </w:rPr>
              <w:t>Сумма затраты приемлема</w:t>
            </w:r>
          </w:p>
        </w:tc>
        <w:tc>
          <w:tcPr>
            <w:tcW w:w="721" w:type="dxa"/>
            <w:shd w:val="clear" w:color="auto" w:fill="auto"/>
            <w:noWrap/>
            <w:vAlign w:val="bottom"/>
            <w:hideMark/>
          </w:tcPr>
          <w:p w14:paraId="3A9342BF"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567" w:type="dxa"/>
            <w:vMerge w:val="restart"/>
            <w:shd w:val="clear" w:color="auto" w:fill="auto"/>
            <w:noWrap/>
            <w:vAlign w:val="center"/>
            <w:hideMark/>
          </w:tcPr>
          <w:p w14:paraId="3E74697C"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4,96</w:t>
            </w:r>
          </w:p>
        </w:tc>
        <w:tc>
          <w:tcPr>
            <w:tcW w:w="1006" w:type="dxa"/>
            <w:shd w:val="clear" w:color="auto" w:fill="auto"/>
            <w:noWrap/>
            <w:vAlign w:val="center"/>
            <w:hideMark/>
          </w:tcPr>
          <w:p w14:paraId="12FF9A8F"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1005" w:type="dxa"/>
            <w:vMerge w:val="restart"/>
            <w:shd w:val="clear" w:color="auto" w:fill="auto"/>
            <w:noWrap/>
            <w:vAlign w:val="center"/>
            <w:hideMark/>
          </w:tcPr>
          <w:p w14:paraId="72D911A0"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97,4%</w:t>
            </w:r>
          </w:p>
        </w:tc>
      </w:tr>
      <w:tr w:rsidR="00386852" w:rsidRPr="005F6E8C" w14:paraId="75993956" w14:textId="77777777" w:rsidTr="00842A1A">
        <w:trPr>
          <w:trHeight w:val="300"/>
        </w:trPr>
        <w:tc>
          <w:tcPr>
            <w:tcW w:w="1768" w:type="dxa"/>
            <w:vMerge/>
            <w:vAlign w:val="center"/>
            <w:hideMark/>
          </w:tcPr>
          <w:p w14:paraId="0E55593C" w14:textId="77777777" w:rsidR="00386852" w:rsidRPr="005F6E8C" w:rsidRDefault="00386852" w:rsidP="00386852">
            <w:pPr>
              <w:spacing w:after="0" w:line="240" w:lineRule="auto"/>
              <w:rPr>
                <w:rFonts w:ascii="Arial" w:eastAsia="Times New Roman" w:hAnsi="Arial" w:cs="Arial"/>
                <w:b/>
                <w:bCs/>
                <w:color w:val="306785" w:themeColor="accent1" w:themeShade="BF"/>
                <w:sz w:val="18"/>
                <w:szCs w:val="18"/>
              </w:rPr>
            </w:pPr>
          </w:p>
        </w:tc>
        <w:tc>
          <w:tcPr>
            <w:tcW w:w="4339" w:type="dxa"/>
            <w:shd w:val="clear" w:color="auto" w:fill="auto"/>
            <w:vAlign w:val="center"/>
            <w:hideMark/>
          </w:tcPr>
          <w:p w14:paraId="7B4CFF9A" w14:textId="77777777" w:rsidR="00386852" w:rsidRPr="005F6E8C" w:rsidRDefault="00386852" w:rsidP="00386852">
            <w:pPr>
              <w:spacing w:after="0" w:line="240" w:lineRule="auto"/>
              <w:rPr>
                <w:rFonts w:ascii="Arial" w:eastAsia="Times New Roman" w:hAnsi="Arial" w:cs="Arial"/>
                <w:sz w:val="18"/>
                <w:szCs w:val="18"/>
              </w:rPr>
            </w:pPr>
            <w:r w:rsidRPr="005F6E8C">
              <w:rPr>
                <w:rFonts w:ascii="Arial" w:eastAsia="Times New Roman" w:hAnsi="Arial" w:cs="Arial"/>
                <w:sz w:val="18"/>
                <w:szCs w:val="18"/>
              </w:rPr>
              <w:t>Способ оплаты был понятным и удобным</w:t>
            </w:r>
          </w:p>
        </w:tc>
        <w:tc>
          <w:tcPr>
            <w:tcW w:w="721" w:type="dxa"/>
            <w:shd w:val="clear" w:color="auto" w:fill="auto"/>
            <w:noWrap/>
            <w:vAlign w:val="bottom"/>
            <w:hideMark/>
          </w:tcPr>
          <w:p w14:paraId="53F6A89C"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567" w:type="dxa"/>
            <w:vMerge/>
            <w:vAlign w:val="center"/>
            <w:hideMark/>
          </w:tcPr>
          <w:p w14:paraId="38AF57A4" w14:textId="77777777" w:rsidR="00386852" w:rsidRPr="005F6E8C" w:rsidRDefault="00386852" w:rsidP="00386852">
            <w:pPr>
              <w:spacing w:after="0" w:line="240" w:lineRule="auto"/>
              <w:rPr>
                <w:rFonts w:ascii="Arial" w:eastAsia="Times New Roman" w:hAnsi="Arial" w:cs="Arial"/>
                <w:color w:val="000000"/>
                <w:sz w:val="18"/>
                <w:szCs w:val="18"/>
              </w:rPr>
            </w:pPr>
          </w:p>
        </w:tc>
        <w:tc>
          <w:tcPr>
            <w:tcW w:w="1006" w:type="dxa"/>
            <w:shd w:val="clear" w:color="auto" w:fill="auto"/>
            <w:noWrap/>
            <w:vAlign w:val="center"/>
            <w:hideMark/>
          </w:tcPr>
          <w:p w14:paraId="39C208CB"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1005" w:type="dxa"/>
            <w:vMerge/>
            <w:vAlign w:val="center"/>
            <w:hideMark/>
          </w:tcPr>
          <w:p w14:paraId="63D821E5" w14:textId="77777777" w:rsidR="00386852" w:rsidRPr="005F6E8C" w:rsidRDefault="00386852" w:rsidP="00386852">
            <w:pPr>
              <w:spacing w:after="0" w:line="240" w:lineRule="auto"/>
              <w:rPr>
                <w:rFonts w:ascii="Arial" w:eastAsia="Times New Roman" w:hAnsi="Arial" w:cs="Arial"/>
                <w:color w:val="000000"/>
                <w:sz w:val="18"/>
                <w:szCs w:val="18"/>
              </w:rPr>
            </w:pPr>
          </w:p>
        </w:tc>
      </w:tr>
      <w:tr w:rsidR="00386852" w:rsidRPr="005F6E8C" w14:paraId="126BF9F3" w14:textId="77777777" w:rsidTr="00842A1A">
        <w:trPr>
          <w:trHeight w:val="300"/>
        </w:trPr>
        <w:tc>
          <w:tcPr>
            <w:tcW w:w="1768" w:type="dxa"/>
            <w:vMerge/>
            <w:vAlign w:val="center"/>
            <w:hideMark/>
          </w:tcPr>
          <w:p w14:paraId="12398EB5" w14:textId="77777777" w:rsidR="00386852" w:rsidRPr="005F6E8C" w:rsidRDefault="00386852" w:rsidP="00386852">
            <w:pPr>
              <w:spacing w:after="0" w:line="240" w:lineRule="auto"/>
              <w:rPr>
                <w:rFonts w:ascii="Arial" w:eastAsia="Times New Roman" w:hAnsi="Arial" w:cs="Arial"/>
                <w:b/>
                <w:bCs/>
                <w:color w:val="306785" w:themeColor="accent1" w:themeShade="BF"/>
                <w:sz w:val="18"/>
                <w:szCs w:val="18"/>
              </w:rPr>
            </w:pPr>
          </w:p>
        </w:tc>
        <w:tc>
          <w:tcPr>
            <w:tcW w:w="4339" w:type="dxa"/>
            <w:shd w:val="clear" w:color="auto" w:fill="auto"/>
            <w:vAlign w:val="bottom"/>
            <w:hideMark/>
          </w:tcPr>
          <w:p w14:paraId="45246FF9" w14:textId="77777777" w:rsidR="00386852" w:rsidRPr="005F6E8C" w:rsidRDefault="00386852" w:rsidP="00386852">
            <w:pPr>
              <w:spacing w:after="0" w:line="240" w:lineRule="auto"/>
              <w:rPr>
                <w:rFonts w:ascii="Arial" w:eastAsia="Times New Roman" w:hAnsi="Arial" w:cs="Arial"/>
                <w:sz w:val="18"/>
                <w:szCs w:val="18"/>
              </w:rPr>
            </w:pPr>
            <w:r w:rsidRPr="005F6E8C">
              <w:rPr>
                <w:rFonts w:ascii="Arial" w:eastAsia="Times New Roman" w:hAnsi="Arial" w:cs="Arial"/>
                <w:sz w:val="18"/>
                <w:szCs w:val="18"/>
              </w:rPr>
              <w:t>Я не понес дополнительных затрат на получение услуги</w:t>
            </w:r>
          </w:p>
        </w:tc>
        <w:tc>
          <w:tcPr>
            <w:tcW w:w="721" w:type="dxa"/>
            <w:shd w:val="clear" w:color="auto" w:fill="auto"/>
            <w:noWrap/>
            <w:hideMark/>
          </w:tcPr>
          <w:p w14:paraId="21E88278" w14:textId="77777777" w:rsidR="00386852" w:rsidRPr="005F6E8C" w:rsidRDefault="00386852" w:rsidP="0038685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4,96</w:t>
            </w:r>
          </w:p>
        </w:tc>
        <w:tc>
          <w:tcPr>
            <w:tcW w:w="567" w:type="dxa"/>
            <w:vMerge/>
            <w:vAlign w:val="center"/>
            <w:hideMark/>
          </w:tcPr>
          <w:p w14:paraId="6FE1F55B" w14:textId="77777777" w:rsidR="00386852" w:rsidRPr="005F6E8C" w:rsidRDefault="00386852" w:rsidP="00386852">
            <w:pPr>
              <w:spacing w:after="0" w:line="240" w:lineRule="auto"/>
              <w:rPr>
                <w:rFonts w:ascii="Arial" w:eastAsia="Times New Roman" w:hAnsi="Arial" w:cs="Arial"/>
                <w:color w:val="000000"/>
                <w:sz w:val="18"/>
                <w:szCs w:val="18"/>
              </w:rPr>
            </w:pPr>
          </w:p>
        </w:tc>
        <w:tc>
          <w:tcPr>
            <w:tcW w:w="1006" w:type="dxa"/>
            <w:shd w:val="clear" w:color="auto" w:fill="auto"/>
            <w:noWrap/>
            <w:vAlign w:val="center"/>
            <w:hideMark/>
          </w:tcPr>
          <w:p w14:paraId="4A8E9400"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97,40%</w:t>
            </w:r>
          </w:p>
        </w:tc>
        <w:tc>
          <w:tcPr>
            <w:tcW w:w="1005" w:type="dxa"/>
            <w:vMerge/>
            <w:vAlign w:val="center"/>
            <w:hideMark/>
          </w:tcPr>
          <w:p w14:paraId="5AD0AC39" w14:textId="77777777" w:rsidR="00386852" w:rsidRPr="005F6E8C" w:rsidRDefault="00386852" w:rsidP="00386852">
            <w:pPr>
              <w:spacing w:after="0" w:line="240" w:lineRule="auto"/>
              <w:rPr>
                <w:rFonts w:ascii="Arial" w:eastAsia="Times New Roman" w:hAnsi="Arial" w:cs="Arial"/>
                <w:color w:val="000000"/>
                <w:sz w:val="18"/>
                <w:szCs w:val="18"/>
              </w:rPr>
            </w:pPr>
          </w:p>
        </w:tc>
      </w:tr>
      <w:tr w:rsidR="00386852" w:rsidRPr="005F6E8C" w14:paraId="1B639D9B" w14:textId="77777777" w:rsidTr="00842A1A">
        <w:trPr>
          <w:trHeight w:val="136"/>
        </w:trPr>
        <w:tc>
          <w:tcPr>
            <w:tcW w:w="1768" w:type="dxa"/>
            <w:vMerge/>
            <w:vAlign w:val="center"/>
            <w:hideMark/>
          </w:tcPr>
          <w:p w14:paraId="5360A0B0" w14:textId="77777777" w:rsidR="00386852" w:rsidRPr="005F6E8C" w:rsidRDefault="00386852" w:rsidP="00386852">
            <w:pPr>
              <w:spacing w:after="0" w:line="240" w:lineRule="auto"/>
              <w:rPr>
                <w:rFonts w:ascii="Arial" w:eastAsia="Times New Roman" w:hAnsi="Arial" w:cs="Arial"/>
                <w:b/>
                <w:bCs/>
                <w:color w:val="306785" w:themeColor="accent1" w:themeShade="BF"/>
                <w:sz w:val="18"/>
                <w:szCs w:val="18"/>
              </w:rPr>
            </w:pPr>
          </w:p>
        </w:tc>
        <w:tc>
          <w:tcPr>
            <w:tcW w:w="4339" w:type="dxa"/>
            <w:shd w:val="clear" w:color="auto" w:fill="auto"/>
            <w:vAlign w:val="bottom"/>
            <w:hideMark/>
          </w:tcPr>
          <w:p w14:paraId="3D016FBB" w14:textId="14F16D61" w:rsidR="00386852" w:rsidRPr="005F6E8C" w:rsidRDefault="00386852" w:rsidP="00386852">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Я не понес никаких допол</w:t>
            </w:r>
            <w:r w:rsidR="00DD7689" w:rsidRPr="005F6E8C">
              <w:rPr>
                <w:rFonts w:ascii="Arial" w:eastAsia="Times New Roman" w:hAnsi="Arial" w:cs="Arial"/>
                <w:color w:val="000000"/>
                <w:sz w:val="18"/>
                <w:szCs w:val="18"/>
                <w:lang w:val="ru-RU"/>
              </w:rPr>
              <w:t>нительных</w:t>
            </w:r>
            <w:r w:rsidRPr="005F6E8C">
              <w:rPr>
                <w:rFonts w:ascii="Arial" w:eastAsia="Times New Roman" w:hAnsi="Arial" w:cs="Arial"/>
                <w:color w:val="000000"/>
                <w:sz w:val="18"/>
                <w:szCs w:val="18"/>
              </w:rPr>
              <w:t>, неофиц</w:t>
            </w:r>
            <w:r w:rsidR="00DD7689" w:rsidRPr="005F6E8C">
              <w:rPr>
                <w:rFonts w:ascii="Arial" w:eastAsia="Times New Roman" w:hAnsi="Arial" w:cs="Arial"/>
                <w:color w:val="000000"/>
                <w:sz w:val="18"/>
                <w:szCs w:val="18"/>
                <w:lang w:val="ru-RU"/>
              </w:rPr>
              <w:t>иаль</w:t>
            </w:r>
            <w:r w:rsidRPr="005F6E8C">
              <w:rPr>
                <w:rFonts w:ascii="Arial" w:eastAsia="Times New Roman" w:hAnsi="Arial" w:cs="Arial"/>
                <w:color w:val="000000"/>
                <w:sz w:val="18"/>
                <w:szCs w:val="18"/>
              </w:rPr>
              <w:t>ных затрат на получение услуги</w:t>
            </w:r>
          </w:p>
        </w:tc>
        <w:tc>
          <w:tcPr>
            <w:tcW w:w="721" w:type="dxa"/>
            <w:shd w:val="clear" w:color="auto" w:fill="auto"/>
            <w:noWrap/>
            <w:hideMark/>
          </w:tcPr>
          <w:p w14:paraId="7B283312" w14:textId="77777777" w:rsidR="00386852" w:rsidRPr="005F6E8C" w:rsidRDefault="00386852" w:rsidP="0038685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4,96</w:t>
            </w:r>
          </w:p>
        </w:tc>
        <w:tc>
          <w:tcPr>
            <w:tcW w:w="567" w:type="dxa"/>
            <w:vMerge/>
            <w:vAlign w:val="center"/>
            <w:hideMark/>
          </w:tcPr>
          <w:p w14:paraId="503C2715" w14:textId="77777777" w:rsidR="00386852" w:rsidRPr="005F6E8C" w:rsidRDefault="00386852" w:rsidP="00386852">
            <w:pPr>
              <w:spacing w:after="0" w:line="240" w:lineRule="auto"/>
              <w:rPr>
                <w:rFonts w:ascii="Arial" w:eastAsia="Times New Roman" w:hAnsi="Arial" w:cs="Arial"/>
                <w:color w:val="000000"/>
                <w:sz w:val="18"/>
                <w:szCs w:val="18"/>
              </w:rPr>
            </w:pPr>
          </w:p>
        </w:tc>
        <w:tc>
          <w:tcPr>
            <w:tcW w:w="1006" w:type="dxa"/>
            <w:shd w:val="clear" w:color="auto" w:fill="auto"/>
            <w:noWrap/>
            <w:vAlign w:val="center"/>
            <w:hideMark/>
          </w:tcPr>
          <w:p w14:paraId="2EB4400C"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97,40%</w:t>
            </w:r>
          </w:p>
        </w:tc>
        <w:tc>
          <w:tcPr>
            <w:tcW w:w="1005" w:type="dxa"/>
            <w:vMerge/>
            <w:vAlign w:val="center"/>
            <w:hideMark/>
          </w:tcPr>
          <w:p w14:paraId="5409EA05" w14:textId="77777777" w:rsidR="00386852" w:rsidRPr="005F6E8C" w:rsidRDefault="00386852" w:rsidP="00386852">
            <w:pPr>
              <w:spacing w:after="0" w:line="240" w:lineRule="auto"/>
              <w:rPr>
                <w:rFonts w:ascii="Arial" w:eastAsia="Times New Roman" w:hAnsi="Arial" w:cs="Arial"/>
                <w:color w:val="000000"/>
                <w:sz w:val="18"/>
                <w:szCs w:val="18"/>
              </w:rPr>
            </w:pPr>
          </w:p>
        </w:tc>
      </w:tr>
      <w:tr w:rsidR="00386852" w:rsidRPr="005F6E8C" w14:paraId="3854FA98" w14:textId="77777777" w:rsidTr="00842A1A">
        <w:trPr>
          <w:trHeight w:val="77"/>
        </w:trPr>
        <w:tc>
          <w:tcPr>
            <w:tcW w:w="1768" w:type="dxa"/>
            <w:vMerge w:val="restart"/>
            <w:shd w:val="clear" w:color="auto" w:fill="auto"/>
            <w:vAlign w:val="center"/>
            <w:hideMark/>
          </w:tcPr>
          <w:p w14:paraId="57A20A57" w14:textId="77777777" w:rsidR="00386852" w:rsidRPr="005F6E8C" w:rsidRDefault="00386852" w:rsidP="00386852">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ОБРАТНАЯ СВЯЗЬ</w:t>
            </w:r>
          </w:p>
        </w:tc>
        <w:tc>
          <w:tcPr>
            <w:tcW w:w="4339" w:type="dxa"/>
            <w:shd w:val="clear" w:color="auto" w:fill="auto"/>
            <w:vAlign w:val="bottom"/>
            <w:hideMark/>
          </w:tcPr>
          <w:p w14:paraId="7E738CEF" w14:textId="77777777" w:rsidR="00386852" w:rsidRPr="005F6E8C" w:rsidRDefault="00386852" w:rsidP="00386852">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Получил ответ на свою жалобу в краткие сроки</w:t>
            </w:r>
          </w:p>
        </w:tc>
        <w:tc>
          <w:tcPr>
            <w:tcW w:w="721" w:type="dxa"/>
            <w:shd w:val="clear" w:color="auto" w:fill="auto"/>
            <w:noWrap/>
            <w:hideMark/>
          </w:tcPr>
          <w:p w14:paraId="31F2AB28" w14:textId="77777777" w:rsidR="00386852" w:rsidRPr="005F6E8C" w:rsidRDefault="00386852" w:rsidP="0038685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3,00</w:t>
            </w:r>
          </w:p>
        </w:tc>
        <w:tc>
          <w:tcPr>
            <w:tcW w:w="567" w:type="dxa"/>
            <w:vMerge w:val="restart"/>
            <w:shd w:val="clear" w:color="auto" w:fill="auto"/>
            <w:noWrap/>
            <w:vAlign w:val="center"/>
            <w:hideMark/>
          </w:tcPr>
          <w:p w14:paraId="459CDA99"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3,00</w:t>
            </w:r>
          </w:p>
        </w:tc>
        <w:tc>
          <w:tcPr>
            <w:tcW w:w="1006" w:type="dxa"/>
            <w:shd w:val="clear" w:color="auto" w:fill="auto"/>
            <w:noWrap/>
            <w:vAlign w:val="center"/>
            <w:hideMark/>
          </w:tcPr>
          <w:p w14:paraId="2D7AFAD9"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100,00%</w:t>
            </w:r>
          </w:p>
        </w:tc>
        <w:tc>
          <w:tcPr>
            <w:tcW w:w="1005" w:type="dxa"/>
            <w:vMerge w:val="restart"/>
            <w:shd w:val="clear" w:color="auto" w:fill="auto"/>
            <w:noWrap/>
            <w:vAlign w:val="center"/>
            <w:hideMark/>
          </w:tcPr>
          <w:p w14:paraId="61F61373"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100,00%</w:t>
            </w:r>
          </w:p>
        </w:tc>
      </w:tr>
      <w:tr w:rsidR="00386852" w:rsidRPr="005F6E8C" w14:paraId="65366B71" w14:textId="77777777" w:rsidTr="00842A1A">
        <w:trPr>
          <w:trHeight w:val="77"/>
        </w:trPr>
        <w:tc>
          <w:tcPr>
            <w:tcW w:w="1768" w:type="dxa"/>
            <w:vMerge/>
            <w:vAlign w:val="center"/>
            <w:hideMark/>
          </w:tcPr>
          <w:p w14:paraId="2F1E6E90" w14:textId="77777777" w:rsidR="00386852" w:rsidRPr="005F6E8C" w:rsidRDefault="00386852" w:rsidP="00386852">
            <w:pPr>
              <w:spacing w:after="0" w:line="240" w:lineRule="auto"/>
              <w:rPr>
                <w:rFonts w:ascii="Arial" w:eastAsia="Times New Roman" w:hAnsi="Arial" w:cs="Arial"/>
                <w:b/>
                <w:bCs/>
                <w:color w:val="306785" w:themeColor="accent1" w:themeShade="BF"/>
                <w:sz w:val="18"/>
                <w:szCs w:val="18"/>
              </w:rPr>
            </w:pPr>
          </w:p>
        </w:tc>
        <w:tc>
          <w:tcPr>
            <w:tcW w:w="4339" w:type="dxa"/>
            <w:shd w:val="clear" w:color="auto" w:fill="auto"/>
            <w:vAlign w:val="bottom"/>
            <w:hideMark/>
          </w:tcPr>
          <w:p w14:paraId="3D845FE2" w14:textId="77777777" w:rsidR="00386852" w:rsidRPr="005F6E8C" w:rsidRDefault="00386852" w:rsidP="00386852">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Принятые меры по обжалованию меня полностью удовлетворили</w:t>
            </w:r>
          </w:p>
        </w:tc>
        <w:tc>
          <w:tcPr>
            <w:tcW w:w="721" w:type="dxa"/>
            <w:shd w:val="clear" w:color="auto" w:fill="auto"/>
            <w:noWrap/>
            <w:hideMark/>
          </w:tcPr>
          <w:p w14:paraId="1A5F2537" w14:textId="77777777" w:rsidR="00386852" w:rsidRPr="005F6E8C" w:rsidRDefault="00386852" w:rsidP="0038685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3,00</w:t>
            </w:r>
          </w:p>
        </w:tc>
        <w:tc>
          <w:tcPr>
            <w:tcW w:w="567" w:type="dxa"/>
            <w:vMerge/>
            <w:vAlign w:val="center"/>
            <w:hideMark/>
          </w:tcPr>
          <w:p w14:paraId="4F2366BA" w14:textId="77777777" w:rsidR="00386852" w:rsidRPr="005F6E8C" w:rsidRDefault="00386852" w:rsidP="00386852">
            <w:pPr>
              <w:spacing w:after="0" w:line="240" w:lineRule="auto"/>
              <w:rPr>
                <w:rFonts w:ascii="Arial" w:eastAsia="Times New Roman" w:hAnsi="Arial" w:cs="Arial"/>
                <w:color w:val="000000"/>
                <w:sz w:val="18"/>
                <w:szCs w:val="18"/>
              </w:rPr>
            </w:pPr>
          </w:p>
        </w:tc>
        <w:tc>
          <w:tcPr>
            <w:tcW w:w="1006" w:type="dxa"/>
            <w:shd w:val="clear" w:color="auto" w:fill="auto"/>
            <w:noWrap/>
            <w:vAlign w:val="center"/>
            <w:hideMark/>
          </w:tcPr>
          <w:p w14:paraId="1C28CCCF"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100,00%</w:t>
            </w:r>
          </w:p>
        </w:tc>
        <w:tc>
          <w:tcPr>
            <w:tcW w:w="1005" w:type="dxa"/>
            <w:vMerge/>
            <w:vAlign w:val="center"/>
            <w:hideMark/>
          </w:tcPr>
          <w:p w14:paraId="6445CF81" w14:textId="77777777" w:rsidR="00386852" w:rsidRPr="005F6E8C" w:rsidRDefault="00386852" w:rsidP="00386852">
            <w:pPr>
              <w:spacing w:after="0" w:line="240" w:lineRule="auto"/>
              <w:rPr>
                <w:rFonts w:ascii="Arial" w:eastAsia="Times New Roman" w:hAnsi="Arial" w:cs="Arial"/>
                <w:color w:val="000000"/>
                <w:sz w:val="18"/>
                <w:szCs w:val="18"/>
              </w:rPr>
            </w:pPr>
          </w:p>
        </w:tc>
      </w:tr>
      <w:tr w:rsidR="00386852" w:rsidRPr="005F6E8C" w14:paraId="1EB31833" w14:textId="77777777" w:rsidTr="00842A1A">
        <w:trPr>
          <w:trHeight w:val="77"/>
        </w:trPr>
        <w:tc>
          <w:tcPr>
            <w:tcW w:w="1768" w:type="dxa"/>
            <w:shd w:val="clear" w:color="auto" w:fill="auto"/>
            <w:vAlign w:val="center"/>
            <w:hideMark/>
          </w:tcPr>
          <w:p w14:paraId="73C4B73F" w14:textId="77777777" w:rsidR="00386852" w:rsidRPr="005F6E8C" w:rsidRDefault="00386852" w:rsidP="00386852">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РЕЗУЛЬТАТ</w:t>
            </w:r>
          </w:p>
        </w:tc>
        <w:tc>
          <w:tcPr>
            <w:tcW w:w="4339" w:type="dxa"/>
            <w:shd w:val="clear" w:color="auto" w:fill="auto"/>
            <w:vAlign w:val="bottom"/>
            <w:hideMark/>
          </w:tcPr>
          <w:p w14:paraId="5CB6ECFD" w14:textId="77777777" w:rsidR="00386852" w:rsidRPr="005F6E8C" w:rsidRDefault="00386852" w:rsidP="00386852">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Результат оказанной услуги полностью удовлетворяет (полученный документ, справка, пособие, разрешение и т.д.)</w:t>
            </w:r>
          </w:p>
        </w:tc>
        <w:tc>
          <w:tcPr>
            <w:tcW w:w="721" w:type="dxa"/>
            <w:shd w:val="clear" w:color="auto" w:fill="auto"/>
            <w:noWrap/>
            <w:hideMark/>
          </w:tcPr>
          <w:p w14:paraId="70AE7E8C" w14:textId="77777777" w:rsidR="00386852" w:rsidRPr="005F6E8C" w:rsidRDefault="00386852" w:rsidP="0038685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4,97</w:t>
            </w:r>
          </w:p>
        </w:tc>
        <w:tc>
          <w:tcPr>
            <w:tcW w:w="567" w:type="dxa"/>
            <w:shd w:val="clear" w:color="auto" w:fill="auto"/>
            <w:noWrap/>
            <w:vAlign w:val="center"/>
            <w:hideMark/>
          </w:tcPr>
          <w:p w14:paraId="7139BC7D"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4,97</w:t>
            </w:r>
          </w:p>
        </w:tc>
        <w:tc>
          <w:tcPr>
            <w:tcW w:w="1006" w:type="dxa"/>
            <w:shd w:val="clear" w:color="auto" w:fill="auto"/>
            <w:noWrap/>
            <w:vAlign w:val="center"/>
            <w:hideMark/>
          </w:tcPr>
          <w:p w14:paraId="4F00FC86"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97,00%</w:t>
            </w:r>
          </w:p>
        </w:tc>
        <w:tc>
          <w:tcPr>
            <w:tcW w:w="1005" w:type="dxa"/>
            <w:shd w:val="clear" w:color="auto" w:fill="auto"/>
            <w:noWrap/>
            <w:vAlign w:val="center"/>
            <w:hideMark/>
          </w:tcPr>
          <w:p w14:paraId="73E476EB"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97,00%</w:t>
            </w:r>
          </w:p>
        </w:tc>
      </w:tr>
      <w:tr w:rsidR="00386852" w:rsidRPr="005F6E8C" w14:paraId="301A53F4" w14:textId="77777777" w:rsidTr="00842A1A">
        <w:trPr>
          <w:trHeight w:val="300"/>
        </w:trPr>
        <w:tc>
          <w:tcPr>
            <w:tcW w:w="1768" w:type="dxa"/>
            <w:shd w:val="clear" w:color="auto" w:fill="auto"/>
            <w:noWrap/>
            <w:vAlign w:val="center"/>
            <w:hideMark/>
          </w:tcPr>
          <w:p w14:paraId="57B415B2"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4339" w:type="dxa"/>
            <w:shd w:val="clear" w:color="auto" w:fill="auto"/>
            <w:noWrap/>
            <w:vAlign w:val="center"/>
            <w:hideMark/>
          </w:tcPr>
          <w:p w14:paraId="32B13E35" w14:textId="77777777" w:rsidR="00386852" w:rsidRPr="005F6E8C" w:rsidRDefault="00386852" w:rsidP="00386852">
            <w:pPr>
              <w:spacing w:after="0" w:line="240" w:lineRule="auto"/>
              <w:rPr>
                <w:rFonts w:ascii="Arial" w:eastAsia="Times New Roman" w:hAnsi="Arial" w:cs="Arial"/>
                <w:b/>
                <w:bCs/>
                <w:sz w:val="18"/>
                <w:szCs w:val="18"/>
              </w:rPr>
            </w:pPr>
            <w:r w:rsidRPr="005F6E8C">
              <w:rPr>
                <w:rFonts w:ascii="Arial" w:eastAsia="Times New Roman" w:hAnsi="Arial" w:cs="Arial"/>
                <w:b/>
                <w:bCs/>
                <w:sz w:val="18"/>
                <w:szCs w:val="18"/>
              </w:rPr>
              <w:t>СРЕДНИЙ БАЛЛ</w:t>
            </w:r>
          </w:p>
        </w:tc>
        <w:tc>
          <w:tcPr>
            <w:tcW w:w="721" w:type="dxa"/>
            <w:shd w:val="clear" w:color="auto" w:fill="auto"/>
            <w:noWrap/>
            <w:vAlign w:val="center"/>
            <w:hideMark/>
          </w:tcPr>
          <w:p w14:paraId="54AC4A59" w14:textId="77777777" w:rsidR="00386852" w:rsidRPr="005F6E8C" w:rsidRDefault="00386852" w:rsidP="0038685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567" w:type="dxa"/>
            <w:shd w:val="clear" w:color="auto" w:fill="auto"/>
            <w:noWrap/>
            <w:vAlign w:val="center"/>
            <w:hideMark/>
          </w:tcPr>
          <w:p w14:paraId="70AD2307" w14:textId="77777777" w:rsidR="00386852" w:rsidRPr="005F6E8C" w:rsidRDefault="00386852" w:rsidP="00386852">
            <w:pPr>
              <w:spacing w:after="0" w:line="240" w:lineRule="auto"/>
              <w:jc w:val="center"/>
              <w:rPr>
                <w:rFonts w:ascii="Arial" w:eastAsia="Times New Roman" w:hAnsi="Arial" w:cs="Arial"/>
                <w:b/>
                <w:bCs/>
                <w:color w:val="FF0000"/>
                <w:sz w:val="18"/>
                <w:szCs w:val="18"/>
              </w:rPr>
            </w:pPr>
            <w:r w:rsidRPr="005F6E8C">
              <w:rPr>
                <w:rFonts w:ascii="Arial" w:eastAsia="Times New Roman" w:hAnsi="Arial" w:cs="Arial"/>
                <w:b/>
                <w:bCs/>
                <w:color w:val="FF0000"/>
                <w:sz w:val="18"/>
                <w:szCs w:val="18"/>
              </w:rPr>
              <w:t>4,62</w:t>
            </w:r>
          </w:p>
        </w:tc>
        <w:tc>
          <w:tcPr>
            <w:tcW w:w="1006" w:type="dxa"/>
            <w:shd w:val="clear" w:color="auto" w:fill="auto"/>
            <w:noWrap/>
            <w:vAlign w:val="bottom"/>
            <w:hideMark/>
          </w:tcPr>
          <w:p w14:paraId="3D25B68F" w14:textId="77777777" w:rsidR="00386852" w:rsidRPr="005F6E8C" w:rsidRDefault="00386852" w:rsidP="00386852">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1005" w:type="dxa"/>
            <w:shd w:val="clear" w:color="auto" w:fill="auto"/>
            <w:noWrap/>
            <w:vAlign w:val="center"/>
            <w:hideMark/>
          </w:tcPr>
          <w:p w14:paraId="6AD95EE4" w14:textId="77777777" w:rsidR="00386852" w:rsidRPr="005F6E8C" w:rsidRDefault="00386852" w:rsidP="00386852">
            <w:pPr>
              <w:spacing w:after="0" w:line="240" w:lineRule="auto"/>
              <w:jc w:val="center"/>
              <w:rPr>
                <w:rFonts w:ascii="Arial" w:eastAsia="Times New Roman" w:hAnsi="Arial" w:cs="Arial"/>
                <w:b/>
                <w:bCs/>
                <w:color w:val="FF0000"/>
                <w:sz w:val="18"/>
                <w:szCs w:val="18"/>
              </w:rPr>
            </w:pPr>
            <w:r w:rsidRPr="005F6E8C">
              <w:rPr>
                <w:rFonts w:ascii="Arial" w:eastAsia="Times New Roman" w:hAnsi="Arial" w:cs="Arial"/>
                <w:b/>
                <w:bCs/>
                <w:color w:val="FF0000"/>
                <w:sz w:val="18"/>
                <w:szCs w:val="18"/>
              </w:rPr>
              <w:t>91,6%</w:t>
            </w:r>
          </w:p>
        </w:tc>
      </w:tr>
      <w:tr w:rsidR="00A81035" w:rsidRPr="005F6E8C" w14:paraId="5C482328" w14:textId="77777777" w:rsidTr="00A81035">
        <w:trPr>
          <w:trHeight w:val="335"/>
        </w:trPr>
        <w:tc>
          <w:tcPr>
            <w:tcW w:w="1768" w:type="dxa"/>
            <w:shd w:val="clear" w:color="auto" w:fill="auto"/>
            <w:noWrap/>
            <w:vAlign w:val="center"/>
          </w:tcPr>
          <w:p w14:paraId="3DB43AFB" w14:textId="77777777" w:rsidR="00842A1A" w:rsidRPr="005F6E8C" w:rsidRDefault="00842A1A" w:rsidP="00A81035">
            <w:pPr>
              <w:spacing w:after="0" w:line="240" w:lineRule="auto"/>
              <w:jc w:val="center"/>
              <w:rPr>
                <w:rFonts w:ascii="Arial" w:eastAsia="Times New Roman" w:hAnsi="Arial" w:cs="Arial"/>
                <w:color w:val="306785" w:themeColor="accent1" w:themeShade="BF"/>
                <w:sz w:val="18"/>
                <w:szCs w:val="18"/>
              </w:rPr>
            </w:pPr>
          </w:p>
        </w:tc>
        <w:tc>
          <w:tcPr>
            <w:tcW w:w="4339" w:type="dxa"/>
            <w:shd w:val="clear" w:color="auto" w:fill="auto"/>
            <w:noWrap/>
            <w:vAlign w:val="center"/>
          </w:tcPr>
          <w:p w14:paraId="46478A25" w14:textId="1CC2C4AD" w:rsidR="00842A1A" w:rsidRPr="005F6E8C" w:rsidRDefault="00A81035" w:rsidP="00A81035">
            <w:pPr>
              <w:spacing w:after="0"/>
              <w:rPr>
                <w:rFonts w:ascii="Arial" w:hAnsi="Arial" w:cs="Arial"/>
                <w:b/>
                <w:bCs/>
                <w:color w:val="306785" w:themeColor="accent1" w:themeShade="BF"/>
                <w:sz w:val="18"/>
                <w:szCs w:val="18"/>
                <w:lang w:val="ru-RU"/>
              </w:rPr>
            </w:pPr>
            <w:r w:rsidRPr="005F6E8C">
              <w:rPr>
                <w:rFonts w:ascii="Arial" w:hAnsi="Arial" w:cs="Arial"/>
                <w:b/>
                <w:bCs/>
                <w:color w:val="306785" w:themeColor="accent1" w:themeShade="BF"/>
                <w:sz w:val="18"/>
                <w:szCs w:val="18"/>
                <w:lang w:val="ru-RU"/>
              </w:rPr>
              <w:t xml:space="preserve">Государственная корпорация «Правительство для граждан» </w:t>
            </w:r>
          </w:p>
        </w:tc>
        <w:tc>
          <w:tcPr>
            <w:tcW w:w="721" w:type="dxa"/>
            <w:shd w:val="clear" w:color="auto" w:fill="auto"/>
            <w:noWrap/>
            <w:vAlign w:val="center"/>
          </w:tcPr>
          <w:p w14:paraId="418B9AE9" w14:textId="77777777" w:rsidR="00842A1A" w:rsidRPr="005F6E8C" w:rsidRDefault="00842A1A" w:rsidP="00A81035">
            <w:pPr>
              <w:spacing w:after="0" w:line="240" w:lineRule="auto"/>
              <w:jc w:val="center"/>
              <w:rPr>
                <w:rFonts w:ascii="Arial" w:eastAsia="Times New Roman" w:hAnsi="Arial" w:cs="Arial"/>
                <w:color w:val="306785" w:themeColor="accent1" w:themeShade="BF"/>
                <w:sz w:val="18"/>
                <w:szCs w:val="18"/>
              </w:rPr>
            </w:pPr>
          </w:p>
        </w:tc>
        <w:tc>
          <w:tcPr>
            <w:tcW w:w="567" w:type="dxa"/>
            <w:shd w:val="clear" w:color="auto" w:fill="auto"/>
            <w:noWrap/>
            <w:vAlign w:val="center"/>
          </w:tcPr>
          <w:p w14:paraId="23C2C4F2" w14:textId="50E87EEF" w:rsidR="00842A1A" w:rsidRPr="005F6E8C" w:rsidRDefault="00A81035" w:rsidP="00A81035">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4,67</w:t>
            </w:r>
          </w:p>
        </w:tc>
        <w:tc>
          <w:tcPr>
            <w:tcW w:w="1006" w:type="dxa"/>
            <w:shd w:val="clear" w:color="auto" w:fill="auto"/>
            <w:noWrap/>
            <w:vAlign w:val="bottom"/>
          </w:tcPr>
          <w:p w14:paraId="020A4BC3" w14:textId="77777777" w:rsidR="00842A1A" w:rsidRPr="005F6E8C" w:rsidRDefault="00842A1A" w:rsidP="00A81035">
            <w:pPr>
              <w:spacing w:after="0" w:line="240" w:lineRule="auto"/>
              <w:rPr>
                <w:rFonts w:ascii="Arial" w:eastAsia="Times New Roman" w:hAnsi="Arial" w:cs="Arial"/>
                <w:color w:val="306785" w:themeColor="accent1" w:themeShade="BF"/>
                <w:sz w:val="18"/>
                <w:szCs w:val="18"/>
              </w:rPr>
            </w:pPr>
          </w:p>
        </w:tc>
        <w:tc>
          <w:tcPr>
            <w:tcW w:w="1005" w:type="dxa"/>
            <w:shd w:val="clear" w:color="auto" w:fill="auto"/>
            <w:noWrap/>
            <w:vAlign w:val="center"/>
          </w:tcPr>
          <w:p w14:paraId="60093521" w14:textId="1ED12E57" w:rsidR="00842A1A" w:rsidRPr="005F6E8C" w:rsidRDefault="00A81035" w:rsidP="00A81035">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93,0%</w:t>
            </w:r>
          </w:p>
        </w:tc>
      </w:tr>
      <w:tr w:rsidR="00A81035" w:rsidRPr="005F6E8C" w14:paraId="31FF0DEC" w14:textId="77777777" w:rsidTr="00A81035">
        <w:trPr>
          <w:trHeight w:val="158"/>
        </w:trPr>
        <w:tc>
          <w:tcPr>
            <w:tcW w:w="1768" w:type="dxa"/>
            <w:shd w:val="clear" w:color="auto" w:fill="auto"/>
            <w:noWrap/>
            <w:vAlign w:val="center"/>
          </w:tcPr>
          <w:p w14:paraId="06365CDC" w14:textId="77777777" w:rsidR="00842A1A" w:rsidRPr="005F6E8C" w:rsidRDefault="00842A1A" w:rsidP="00A81035">
            <w:pPr>
              <w:spacing w:after="0" w:line="240" w:lineRule="auto"/>
              <w:jc w:val="center"/>
              <w:rPr>
                <w:rFonts w:ascii="Arial" w:eastAsia="Times New Roman" w:hAnsi="Arial" w:cs="Arial"/>
                <w:color w:val="306785" w:themeColor="accent1" w:themeShade="BF"/>
                <w:sz w:val="18"/>
                <w:szCs w:val="18"/>
              </w:rPr>
            </w:pPr>
          </w:p>
        </w:tc>
        <w:tc>
          <w:tcPr>
            <w:tcW w:w="4339" w:type="dxa"/>
            <w:shd w:val="clear" w:color="auto" w:fill="auto"/>
            <w:noWrap/>
            <w:vAlign w:val="center"/>
          </w:tcPr>
          <w:p w14:paraId="6E95172C" w14:textId="4089DE0C" w:rsidR="00842A1A" w:rsidRPr="005F6E8C" w:rsidRDefault="00842A1A" w:rsidP="00A81035">
            <w:pPr>
              <w:spacing w:after="0"/>
              <w:rPr>
                <w:rFonts w:ascii="Arial" w:hAnsi="Arial" w:cs="Arial"/>
                <w:b/>
                <w:bCs/>
                <w:color w:val="306785" w:themeColor="accent1" w:themeShade="BF"/>
                <w:sz w:val="18"/>
                <w:szCs w:val="18"/>
                <w:lang w:val="ru-RU"/>
              </w:rPr>
            </w:pPr>
            <w:r w:rsidRPr="005F6E8C">
              <w:rPr>
                <w:rFonts w:ascii="Arial" w:hAnsi="Arial" w:cs="Arial"/>
                <w:b/>
                <w:bCs/>
                <w:color w:val="306785" w:themeColor="accent1" w:themeShade="BF"/>
                <w:sz w:val="18"/>
                <w:szCs w:val="18"/>
                <w:lang w:val="ru-RU"/>
              </w:rPr>
              <w:t>Уполномоченный государственный орган</w:t>
            </w:r>
          </w:p>
        </w:tc>
        <w:tc>
          <w:tcPr>
            <w:tcW w:w="721" w:type="dxa"/>
            <w:shd w:val="clear" w:color="auto" w:fill="auto"/>
            <w:noWrap/>
            <w:vAlign w:val="center"/>
          </w:tcPr>
          <w:p w14:paraId="68A6D61D" w14:textId="77777777" w:rsidR="00842A1A" w:rsidRPr="005F6E8C" w:rsidRDefault="00842A1A" w:rsidP="00A81035">
            <w:pPr>
              <w:spacing w:after="0" w:line="240" w:lineRule="auto"/>
              <w:jc w:val="center"/>
              <w:rPr>
                <w:rFonts w:ascii="Arial" w:eastAsia="Times New Roman" w:hAnsi="Arial" w:cs="Arial"/>
                <w:color w:val="306785" w:themeColor="accent1" w:themeShade="BF"/>
                <w:sz w:val="18"/>
                <w:szCs w:val="18"/>
              </w:rPr>
            </w:pPr>
          </w:p>
        </w:tc>
        <w:tc>
          <w:tcPr>
            <w:tcW w:w="567" w:type="dxa"/>
            <w:shd w:val="clear" w:color="auto" w:fill="auto"/>
            <w:noWrap/>
            <w:vAlign w:val="center"/>
          </w:tcPr>
          <w:p w14:paraId="6370FC5C" w14:textId="0D55EFEB" w:rsidR="00842A1A" w:rsidRPr="005F6E8C" w:rsidRDefault="00A81035" w:rsidP="00A81035">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4,87</w:t>
            </w:r>
          </w:p>
        </w:tc>
        <w:tc>
          <w:tcPr>
            <w:tcW w:w="1006" w:type="dxa"/>
            <w:shd w:val="clear" w:color="auto" w:fill="auto"/>
            <w:noWrap/>
            <w:vAlign w:val="bottom"/>
          </w:tcPr>
          <w:p w14:paraId="008E4FDC" w14:textId="77777777" w:rsidR="00842A1A" w:rsidRPr="005F6E8C" w:rsidRDefault="00842A1A" w:rsidP="00A81035">
            <w:pPr>
              <w:spacing w:after="0" w:line="240" w:lineRule="auto"/>
              <w:rPr>
                <w:rFonts w:ascii="Arial" w:eastAsia="Times New Roman" w:hAnsi="Arial" w:cs="Arial"/>
                <w:color w:val="306785" w:themeColor="accent1" w:themeShade="BF"/>
                <w:sz w:val="18"/>
                <w:szCs w:val="18"/>
              </w:rPr>
            </w:pPr>
          </w:p>
        </w:tc>
        <w:tc>
          <w:tcPr>
            <w:tcW w:w="1005" w:type="dxa"/>
            <w:shd w:val="clear" w:color="auto" w:fill="auto"/>
            <w:noWrap/>
            <w:vAlign w:val="center"/>
          </w:tcPr>
          <w:p w14:paraId="6E9A56C1" w14:textId="038005CC" w:rsidR="00842A1A" w:rsidRPr="005F6E8C" w:rsidRDefault="00A81035" w:rsidP="00A81035">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92,2%</w:t>
            </w:r>
          </w:p>
        </w:tc>
      </w:tr>
    </w:tbl>
    <w:p w14:paraId="6B1D3EE1" w14:textId="40C115D7"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Сотрудники</w:t>
      </w:r>
      <w:r w:rsidRPr="005F6E8C">
        <w:rPr>
          <w:rFonts w:ascii="Arial" w:hAnsi="Arial" w:cs="Arial"/>
          <w:sz w:val="24"/>
          <w:szCs w:val="24"/>
          <w:lang w:val="ru-RU"/>
        </w:rPr>
        <w:t xml:space="preserve"> услугодателя, их компетентность, владение информацией об услуге, оперативность и вежливость была оценена на 4,</w:t>
      </w:r>
      <w:r w:rsidR="00AF6155" w:rsidRPr="005F6E8C">
        <w:rPr>
          <w:rFonts w:ascii="Arial" w:hAnsi="Arial" w:cs="Arial"/>
          <w:sz w:val="24"/>
          <w:szCs w:val="24"/>
          <w:lang w:val="ru-RU"/>
        </w:rPr>
        <w:t>67</w:t>
      </w:r>
      <w:r w:rsidRPr="005F6E8C">
        <w:rPr>
          <w:rFonts w:ascii="Arial" w:hAnsi="Arial" w:cs="Arial"/>
          <w:sz w:val="24"/>
          <w:szCs w:val="24"/>
          <w:lang w:val="ru-RU"/>
        </w:rPr>
        <w:t xml:space="preserve"> баллов и уровень удовлетворённости – </w:t>
      </w:r>
      <w:r w:rsidR="00AF6155" w:rsidRPr="005F6E8C">
        <w:rPr>
          <w:rFonts w:ascii="Arial" w:hAnsi="Arial" w:cs="Arial"/>
          <w:sz w:val="24"/>
          <w:szCs w:val="24"/>
          <w:lang w:val="ru-RU"/>
        </w:rPr>
        <w:t>82,9</w:t>
      </w:r>
      <w:r w:rsidRPr="005F6E8C">
        <w:rPr>
          <w:rFonts w:ascii="Arial" w:hAnsi="Arial" w:cs="Arial"/>
          <w:sz w:val="24"/>
          <w:szCs w:val="24"/>
          <w:lang w:val="ru-RU"/>
        </w:rPr>
        <w:t>%.</w:t>
      </w:r>
    </w:p>
    <w:p w14:paraId="5C02267D" w14:textId="73942B4D"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Доступность и удобство</w:t>
      </w:r>
      <w:r w:rsidRPr="005F6E8C">
        <w:rPr>
          <w:rFonts w:ascii="Arial" w:hAnsi="Arial" w:cs="Arial"/>
          <w:sz w:val="24"/>
          <w:szCs w:val="24"/>
          <w:lang w:val="ru-RU"/>
        </w:rPr>
        <w:t xml:space="preserve"> местонахождения здания услугодателя, удобство часов работы, наличие парковочных мест, доступ в здание для лиц на/с колясками, а также наличие удобных зон ожидания были оценены в среднем на 4,</w:t>
      </w:r>
      <w:r w:rsidR="00AF6155" w:rsidRPr="005F6E8C">
        <w:rPr>
          <w:rFonts w:ascii="Arial" w:hAnsi="Arial" w:cs="Arial"/>
          <w:sz w:val="24"/>
          <w:szCs w:val="24"/>
          <w:lang w:val="ru-RU"/>
        </w:rPr>
        <w:t>91</w:t>
      </w:r>
      <w:r w:rsidRPr="005F6E8C">
        <w:rPr>
          <w:rFonts w:ascii="Arial" w:hAnsi="Arial" w:cs="Arial"/>
          <w:sz w:val="24"/>
          <w:szCs w:val="24"/>
          <w:lang w:val="ru-RU"/>
        </w:rPr>
        <w:t xml:space="preserve"> баллов из 5 возможных и уровень удовлетворённости равен </w:t>
      </w:r>
      <w:r w:rsidR="00AF6155" w:rsidRPr="005F6E8C">
        <w:rPr>
          <w:rFonts w:ascii="Arial" w:hAnsi="Arial" w:cs="Arial"/>
          <w:sz w:val="24"/>
          <w:szCs w:val="24"/>
          <w:lang w:val="ru-RU"/>
        </w:rPr>
        <w:t>94,8</w:t>
      </w:r>
      <w:r w:rsidRPr="005F6E8C">
        <w:rPr>
          <w:rFonts w:ascii="Arial" w:hAnsi="Arial" w:cs="Arial"/>
          <w:sz w:val="24"/>
          <w:szCs w:val="24"/>
          <w:lang w:val="ru-RU"/>
        </w:rPr>
        <w:t>%.</w:t>
      </w:r>
    </w:p>
    <w:p w14:paraId="598B60DA" w14:textId="6ACA55A7"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Информация и коммуникация</w:t>
      </w:r>
      <w:r w:rsidRPr="005F6E8C">
        <w:rPr>
          <w:rFonts w:ascii="Arial" w:hAnsi="Arial" w:cs="Arial"/>
          <w:sz w:val="24"/>
          <w:szCs w:val="24"/>
          <w:lang w:val="ru-RU"/>
        </w:rPr>
        <w:t xml:space="preserve">, в том числе возможность доступа к информации об услуге различными способами (на портале, онлайн-ресурсе, </w:t>
      </w:r>
      <w:r w:rsidRPr="005F6E8C">
        <w:rPr>
          <w:rFonts w:ascii="Arial" w:hAnsi="Arial" w:cs="Arial"/>
          <w:sz w:val="24"/>
          <w:szCs w:val="24"/>
          <w:lang w:val="en-US"/>
        </w:rPr>
        <w:t>call</w:t>
      </w:r>
      <w:r w:rsidRPr="005F6E8C">
        <w:rPr>
          <w:rFonts w:ascii="Arial" w:hAnsi="Arial" w:cs="Arial"/>
          <w:sz w:val="24"/>
          <w:szCs w:val="24"/>
          <w:lang w:val="ru-RU"/>
        </w:rPr>
        <w:t>-центре), поиск необходимых сотрудников и кабинеты, понятные указатели, пошаговая инструкция по этапам получения услуги, информация предоставлена на двух языках, наличие и понятность заполнения форм и бланков была оценена на 4,9</w:t>
      </w:r>
      <w:r w:rsidR="00AF6155" w:rsidRPr="005F6E8C">
        <w:rPr>
          <w:rFonts w:ascii="Arial" w:hAnsi="Arial" w:cs="Arial"/>
          <w:sz w:val="24"/>
          <w:szCs w:val="24"/>
          <w:lang w:val="ru-RU"/>
        </w:rPr>
        <w:t>6</w:t>
      </w:r>
      <w:r w:rsidRPr="005F6E8C">
        <w:rPr>
          <w:rFonts w:ascii="Arial" w:hAnsi="Arial" w:cs="Arial"/>
          <w:sz w:val="24"/>
          <w:szCs w:val="24"/>
          <w:lang w:val="ru-RU"/>
        </w:rPr>
        <w:t xml:space="preserve"> балла и уровень удовлетворенности 97,</w:t>
      </w:r>
      <w:r w:rsidR="00AF6155" w:rsidRPr="005F6E8C">
        <w:rPr>
          <w:rFonts w:ascii="Arial" w:hAnsi="Arial" w:cs="Arial"/>
          <w:sz w:val="24"/>
          <w:szCs w:val="24"/>
          <w:lang w:val="ru-RU"/>
        </w:rPr>
        <w:t>3</w:t>
      </w:r>
      <w:r w:rsidRPr="005F6E8C">
        <w:rPr>
          <w:rFonts w:ascii="Arial" w:hAnsi="Arial" w:cs="Arial"/>
          <w:sz w:val="24"/>
          <w:szCs w:val="24"/>
          <w:lang w:val="ru-RU"/>
        </w:rPr>
        <w:t>%.</w:t>
      </w:r>
    </w:p>
    <w:p w14:paraId="530F640F" w14:textId="41A83BB4"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Процедура</w:t>
      </w:r>
      <w:r w:rsidRPr="005F6E8C">
        <w:rPr>
          <w:rFonts w:ascii="Arial" w:hAnsi="Arial" w:cs="Arial"/>
          <w:sz w:val="24"/>
          <w:szCs w:val="24"/>
          <w:lang w:val="ru-RU"/>
        </w:rPr>
        <w:t xml:space="preserve"> предоставления государственной услуги, в том числе процесс сбора и подачи документов, прозрачность процедуры рассмотрения, удобство процедуры выдачи документов была оценена в среднем на 4,</w:t>
      </w:r>
      <w:r w:rsidR="00AF6155" w:rsidRPr="005F6E8C">
        <w:rPr>
          <w:rFonts w:ascii="Arial" w:hAnsi="Arial" w:cs="Arial"/>
          <w:sz w:val="24"/>
          <w:szCs w:val="24"/>
          <w:lang w:val="ru-RU"/>
        </w:rPr>
        <w:t>82</w:t>
      </w:r>
      <w:r w:rsidRPr="005F6E8C">
        <w:rPr>
          <w:rFonts w:ascii="Arial" w:hAnsi="Arial" w:cs="Arial"/>
          <w:sz w:val="24"/>
          <w:szCs w:val="24"/>
          <w:lang w:val="ru-RU"/>
        </w:rPr>
        <w:t xml:space="preserve"> балла из 5 возможных, и уровень удовлетворенности равен </w:t>
      </w:r>
      <w:r w:rsidR="00AF6155" w:rsidRPr="005F6E8C">
        <w:rPr>
          <w:rFonts w:ascii="Arial" w:hAnsi="Arial" w:cs="Arial"/>
          <w:sz w:val="24"/>
          <w:szCs w:val="24"/>
          <w:lang w:val="ru-RU"/>
        </w:rPr>
        <w:t>90</w:t>
      </w:r>
      <w:r w:rsidRPr="005F6E8C">
        <w:rPr>
          <w:rFonts w:ascii="Arial" w:hAnsi="Arial" w:cs="Arial"/>
          <w:sz w:val="24"/>
          <w:szCs w:val="24"/>
          <w:lang w:val="ru-RU"/>
        </w:rPr>
        <w:t>%.</w:t>
      </w:r>
    </w:p>
    <w:p w14:paraId="107E7DA0" w14:textId="1E92956A"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Сроки</w:t>
      </w:r>
      <w:r w:rsidRPr="005F6E8C">
        <w:rPr>
          <w:rFonts w:ascii="Arial" w:hAnsi="Arial" w:cs="Arial"/>
          <w:sz w:val="24"/>
          <w:szCs w:val="24"/>
          <w:lang w:val="ru-RU"/>
        </w:rPr>
        <w:t xml:space="preserve"> предоставления государственной услуги и время ожидания на месте обслуживания был оценен на 4,</w:t>
      </w:r>
      <w:r w:rsidR="00AF6155" w:rsidRPr="005F6E8C">
        <w:rPr>
          <w:rFonts w:ascii="Arial" w:hAnsi="Arial" w:cs="Arial"/>
          <w:sz w:val="24"/>
          <w:szCs w:val="24"/>
          <w:lang w:val="ru-RU"/>
        </w:rPr>
        <w:t>64</w:t>
      </w:r>
      <w:r w:rsidRPr="005F6E8C">
        <w:rPr>
          <w:rFonts w:ascii="Arial" w:hAnsi="Arial" w:cs="Arial"/>
          <w:sz w:val="24"/>
          <w:szCs w:val="24"/>
          <w:lang w:val="ru-RU"/>
        </w:rPr>
        <w:t xml:space="preserve"> балл</w:t>
      </w:r>
      <w:r w:rsidR="00AF6155" w:rsidRPr="005F6E8C">
        <w:rPr>
          <w:rFonts w:ascii="Arial" w:hAnsi="Arial" w:cs="Arial"/>
          <w:sz w:val="24"/>
          <w:szCs w:val="24"/>
          <w:lang w:val="ru-RU"/>
        </w:rPr>
        <w:t>а</w:t>
      </w:r>
      <w:r w:rsidRPr="005F6E8C">
        <w:rPr>
          <w:rFonts w:ascii="Arial" w:hAnsi="Arial" w:cs="Arial"/>
          <w:sz w:val="24"/>
          <w:szCs w:val="24"/>
          <w:lang w:val="ru-RU"/>
        </w:rPr>
        <w:t xml:space="preserve"> и уровень удовлетворённости равен </w:t>
      </w:r>
      <w:r w:rsidR="00AF6155" w:rsidRPr="005F6E8C">
        <w:rPr>
          <w:rFonts w:ascii="Arial" w:hAnsi="Arial" w:cs="Arial"/>
          <w:sz w:val="24"/>
          <w:szCs w:val="24"/>
          <w:lang w:val="ru-RU"/>
        </w:rPr>
        <w:t>74,1</w:t>
      </w:r>
      <w:r w:rsidRPr="005F6E8C">
        <w:rPr>
          <w:rFonts w:ascii="Arial" w:hAnsi="Arial" w:cs="Arial"/>
          <w:sz w:val="24"/>
          <w:szCs w:val="24"/>
          <w:lang w:val="ru-RU"/>
        </w:rPr>
        <w:t>%.</w:t>
      </w:r>
    </w:p>
    <w:p w14:paraId="5FA6255C" w14:textId="6FF079DC"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Затраты</w:t>
      </w:r>
      <w:r w:rsidRPr="005F6E8C">
        <w:rPr>
          <w:rFonts w:ascii="Arial" w:hAnsi="Arial" w:cs="Arial"/>
          <w:sz w:val="24"/>
          <w:szCs w:val="24"/>
          <w:lang w:val="ru-RU"/>
        </w:rPr>
        <w:t xml:space="preserve"> на получение услуги были оценены на </w:t>
      </w:r>
      <w:r w:rsidR="00AF6155" w:rsidRPr="005F6E8C">
        <w:rPr>
          <w:rFonts w:ascii="Arial" w:hAnsi="Arial" w:cs="Arial"/>
          <w:sz w:val="24"/>
          <w:szCs w:val="24"/>
          <w:lang w:val="ru-RU"/>
        </w:rPr>
        <w:t>4,96</w:t>
      </w:r>
      <w:r w:rsidRPr="005F6E8C">
        <w:rPr>
          <w:rFonts w:ascii="Arial" w:hAnsi="Arial" w:cs="Arial"/>
          <w:sz w:val="24"/>
          <w:szCs w:val="24"/>
          <w:lang w:val="ru-RU"/>
        </w:rPr>
        <w:t xml:space="preserve"> баллов, а уровень удовлетворённости равен </w:t>
      </w:r>
      <w:r w:rsidR="00AF6155" w:rsidRPr="005F6E8C">
        <w:rPr>
          <w:rFonts w:ascii="Arial" w:hAnsi="Arial" w:cs="Arial"/>
          <w:sz w:val="24"/>
          <w:szCs w:val="24"/>
          <w:lang w:val="ru-RU"/>
        </w:rPr>
        <w:t>97,4</w:t>
      </w:r>
      <w:r w:rsidRPr="005F6E8C">
        <w:rPr>
          <w:rFonts w:ascii="Arial" w:hAnsi="Arial" w:cs="Arial"/>
          <w:sz w:val="24"/>
          <w:szCs w:val="24"/>
          <w:lang w:val="ru-RU"/>
        </w:rPr>
        <w:t>%.</w:t>
      </w:r>
    </w:p>
    <w:p w14:paraId="03F42A25" w14:textId="32511211"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Обратная связь</w:t>
      </w:r>
      <w:r w:rsidRPr="005F6E8C">
        <w:rPr>
          <w:rFonts w:ascii="Arial" w:hAnsi="Arial" w:cs="Arial"/>
          <w:sz w:val="24"/>
          <w:szCs w:val="24"/>
          <w:lang w:val="ru-RU"/>
        </w:rPr>
        <w:t xml:space="preserve">, которая подразумевает оценку сроков обжалования и результат обжалования был оценен на средний балл в </w:t>
      </w:r>
      <w:r w:rsidR="00AF6155" w:rsidRPr="005F6E8C">
        <w:rPr>
          <w:rFonts w:ascii="Arial" w:hAnsi="Arial" w:cs="Arial"/>
          <w:sz w:val="24"/>
          <w:szCs w:val="24"/>
          <w:lang w:val="ru-RU"/>
        </w:rPr>
        <w:t>3,00</w:t>
      </w:r>
      <w:r w:rsidRPr="005F6E8C">
        <w:rPr>
          <w:rFonts w:ascii="Arial" w:hAnsi="Arial" w:cs="Arial"/>
          <w:sz w:val="24"/>
          <w:szCs w:val="24"/>
          <w:lang w:val="ru-RU"/>
        </w:rPr>
        <w:t xml:space="preserve"> и уровень удовлетворённости </w:t>
      </w:r>
      <w:r w:rsidR="00AF6155" w:rsidRPr="005F6E8C">
        <w:rPr>
          <w:rFonts w:ascii="Arial" w:hAnsi="Arial" w:cs="Arial"/>
          <w:sz w:val="24"/>
          <w:szCs w:val="24"/>
          <w:lang w:val="ru-RU"/>
        </w:rPr>
        <w:t>100</w:t>
      </w:r>
      <w:r w:rsidRPr="005F6E8C">
        <w:rPr>
          <w:rFonts w:ascii="Arial" w:hAnsi="Arial" w:cs="Arial"/>
          <w:sz w:val="24"/>
          <w:szCs w:val="24"/>
          <w:lang w:val="ru-RU"/>
        </w:rPr>
        <w:t>%.</w:t>
      </w:r>
    </w:p>
    <w:p w14:paraId="49017A40" w14:textId="02FEF420"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Результат</w:t>
      </w:r>
      <w:r w:rsidRPr="005F6E8C">
        <w:rPr>
          <w:rFonts w:ascii="Arial" w:hAnsi="Arial" w:cs="Arial"/>
          <w:sz w:val="24"/>
          <w:szCs w:val="24"/>
          <w:lang w:val="ru-RU"/>
        </w:rPr>
        <w:t xml:space="preserve"> оказания государственной услуги (полученный документ), в том числе исправность и полнота были оценены на средний балл </w:t>
      </w:r>
      <w:r w:rsidR="00AF6155" w:rsidRPr="005F6E8C">
        <w:rPr>
          <w:rFonts w:ascii="Arial" w:hAnsi="Arial" w:cs="Arial"/>
          <w:sz w:val="24"/>
          <w:szCs w:val="24"/>
          <w:lang w:val="ru-RU"/>
        </w:rPr>
        <w:t>4,97</w:t>
      </w:r>
      <w:r w:rsidRPr="005F6E8C">
        <w:rPr>
          <w:rFonts w:ascii="Arial" w:hAnsi="Arial" w:cs="Arial"/>
          <w:sz w:val="24"/>
          <w:szCs w:val="24"/>
          <w:lang w:val="ru-RU"/>
        </w:rPr>
        <w:t xml:space="preserve"> и </w:t>
      </w:r>
      <w:r w:rsidR="00AF6155" w:rsidRPr="005F6E8C">
        <w:rPr>
          <w:rFonts w:ascii="Arial" w:hAnsi="Arial" w:cs="Arial"/>
          <w:sz w:val="24"/>
          <w:szCs w:val="24"/>
          <w:lang w:val="ru-RU"/>
        </w:rPr>
        <w:t>97</w:t>
      </w:r>
      <w:r w:rsidRPr="005F6E8C">
        <w:rPr>
          <w:rFonts w:ascii="Arial" w:hAnsi="Arial" w:cs="Arial"/>
          <w:sz w:val="24"/>
          <w:szCs w:val="24"/>
          <w:lang w:val="ru-RU"/>
        </w:rPr>
        <w:t>% уровень удовлетворенности.</w:t>
      </w:r>
    </w:p>
    <w:p w14:paraId="688539CB" w14:textId="77777777" w:rsidR="0082550F" w:rsidRPr="005F6E8C" w:rsidRDefault="0082550F" w:rsidP="0082550F">
      <w:pPr>
        <w:ind w:firstLine="720"/>
        <w:jc w:val="both"/>
        <w:rPr>
          <w:rFonts w:ascii="Arial" w:hAnsi="Arial" w:cs="Arial"/>
          <w:sz w:val="24"/>
          <w:szCs w:val="24"/>
          <w:lang w:val="ru-RU"/>
        </w:rPr>
      </w:pPr>
      <w:r w:rsidRPr="005F6E8C">
        <w:rPr>
          <w:rFonts w:ascii="Arial" w:hAnsi="Arial" w:cs="Arial"/>
          <w:sz w:val="24"/>
          <w:szCs w:val="24"/>
          <w:lang w:val="ru-RU"/>
        </w:rPr>
        <w:t>Также, согласно методологии, полученные оценки были распределены среди услугодателей в зависимости от их зон ответственности, в результате были получены следующие значения:</w:t>
      </w:r>
    </w:p>
    <w:p w14:paraId="5A071C00" w14:textId="0D09BBFA" w:rsidR="0082550F" w:rsidRPr="005F6E8C" w:rsidRDefault="0082550F" w:rsidP="0082550F">
      <w:pPr>
        <w:ind w:firstLine="720"/>
        <w:jc w:val="both"/>
        <w:rPr>
          <w:rFonts w:ascii="Arial" w:hAnsi="Arial" w:cs="Arial"/>
          <w:sz w:val="24"/>
          <w:szCs w:val="24"/>
          <w:lang w:val="ru-RU"/>
        </w:rPr>
      </w:pPr>
      <w:bookmarkStart w:id="87" w:name="_Hlk121304463"/>
      <w:r w:rsidRPr="005F6E8C">
        <w:rPr>
          <w:rFonts w:ascii="Arial" w:hAnsi="Arial" w:cs="Arial"/>
          <w:b/>
          <w:bCs/>
          <w:sz w:val="24"/>
          <w:szCs w:val="24"/>
          <w:lang w:val="ru-RU"/>
        </w:rPr>
        <w:t>Уполномоченный государственный орган</w:t>
      </w:r>
      <w:r w:rsidRPr="005F6E8C">
        <w:rPr>
          <w:rFonts w:ascii="Arial" w:hAnsi="Arial" w:cs="Arial"/>
          <w:sz w:val="24"/>
          <w:szCs w:val="24"/>
          <w:lang w:val="ru-RU"/>
        </w:rPr>
        <w:t xml:space="preserve"> - 4,87 баллов и уровень удовлетворенности в 92,2%, нежели </w:t>
      </w:r>
      <w:r w:rsidRPr="005F6E8C">
        <w:rPr>
          <w:rFonts w:ascii="Arial" w:hAnsi="Arial" w:cs="Arial"/>
          <w:b/>
          <w:bCs/>
          <w:sz w:val="24"/>
          <w:szCs w:val="24"/>
          <w:lang w:val="ru-RU"/>
        </w:rPr>
        <w:t xml:space="preserve">государственная корпорация </w:t>
      </w:r>
      <w:r w:rsidRPr="005F6E8C">
        <w:rPr>
          <w:rFonts w:ascii="Arial" w:hAnsi="Arial" w:cs="Arial"/>
          <w:b/>
          <w:bCs/>
          <w:sz w:val="24"/>
          <w:szCs w:val="24"/>
          <w:lang w:val="ru-RU"/>
        </w:rPr>
        <w:lastRenderedPageBreak/>
        <w:t>«Правительство для граждан»</w:t>
      </w:r>
      <w:r w:rsidRPr="005F6E8C">
        <w:rPr>
          <w:rFonts w:ascii="Arial" w:hAnsi="Arial" w:cs="Arial"/>
          <w:sz w:val="24"/>
          <w:szCs w:val="24"/>
          <w:lang w:val="ru-RU"/>
        </w:rPr>
        <w:t xml:space="preserve"> получил более высокий балл – 4,67 и уровень удовлетворенности в 93,0%.</w:t>
      </w:r>
    </w:p>
    <w:p w14:paraId="6E7CC29F" w14:textId="77777777" w:rsidR="002B7D58" w:rsidRPr="005F6E8C" w:rsidRDefault="002B7D58" w:rsidP="002B7D58">
      <w:pPr>
        <w:ind w:firstLine="720"/>
        <w:jc w:val="both"/>
        <w:rPr>
          <w:rFonts w:ascii="Arial" w:hAnsi="Arial" w:cs="Arial"/>
          <w:b/>
          <w:bCs/>
          <w:color w:val="306785" w:themeColor="accent1" w:themeShade="BF"/>
          <w:sz w:val="24"/>
          <w:szCs w:val="24"/>
          <w:lang w:val="ru-RU"/>
        </w:rPr>
      </w:pPr>
      <w:r w:rsidRPr="005F6E8C">
        <w:rPr>
          <w:rFonts w:ascii="Arial" w:hAnsi="Arial" w:cs="Arial"/>
          <w:b/>
          <w:bCs/>
          <w:color w:val="306785" w:themeColor="accent1" w:themeShade="BF"/>
          <w:sz w:val="24"/>
          <w:szCs w:val="24"/>
          <w:lang w:val="ru-RU"/>
        </w:rPr>
        <w:t>Результаты качественных методов исследования</w:t>
      </w:r>
    </w:p>
    <w:p w14:paraId="43434DE4" w14:textId="69C7AE0D" w:rsidR="002B7D58" w:rsidRPr="005F6E8C" w:rsidRDefault="002B7D58" w:rsidP="002B7D58">
      <w:pPr>
        <w:ind w:firstLine="720"/>
        <w:jc w:val="both"/>
        <w:rPr>
          <w:rFonts w:ascii="Arial" w:hAnsi="Arial" w:cs="Arial"/>
          <w:sz w:val="24"/>
          <w:szCs w:val="24"/>
          <w:lang w:val="ru-RU"/>
        </w:rPr>
      </w:pPr>
      <w:r w:rsidRPr="005F6E8C">
        <w:rPr>
          <w:rFonts w:ascii="Arial" w:hAnsi="Arial" w:cs="Arial"/>
          <w:sz w:val="24"/>
          <w:szCs w:val="24"/>
          <w:lang w:val="ru-RU"/>
        </w:rPr>
        <w:t xml:space="preserve">По результатам проведенного </w:t>
      </w:r>
      <w:r w:rsidR="00C144C3" w:rsidRPr="005F6E8C">
        <w:rPr>
          <w:rFonts w:ascii="Arial" w:hAnsi="Arial" w:cs="Arial"/>
          <w:sz w:val="24"/>
          <w:szCs w:val="24"/>
          <w:lang w:val="ru-RU"/>
        </w:rPr>
        <w:t>фокус-групповой дискуссии</w:t>
      </w:r>
      <w:r w:rsidRPr="005F6E8C">
        <w:rPr>
          <w:rFonts w:ascii="Arial" w:hAnsi="Arial" w:cs="Arial"/>
          <w:sz w:val="24"/>
          <w:szCs w:val="24"/>
          <w:lang w:val="ru-RU"/>
        </w:rPr>
        <w:t xml:space="preserve"> с региональными специалистами</w:t>
      </w:r>
      <w:r w:rsidR="00C144C3" w:rsidRPr="005F6E8C">
        <w:rPr>
          <w:rFonts w:ascii="Arial" w:hAnsi="Arial" w:cs="Arial"/>
          <w:sz w:val="24"/>
          <w:szCs w:val="24"/>
          <w:lang w:val="ru-RU"/>
        </w:rPr>
        <w:t xml:space="preserve"> управления спорта</w:t>
      </w:r>
      <w:r w:rsidR="00DD7689" w:rsidRPr="005F6E8C">
        <w:rPr>
          <w:rFonts w:ascii="Arial" w:hAnsi="Arial" w:cs="Arial"/>
          <w:sz w:val="24"/>
          <w:szCs w:val="24"/>
          <w:lang w:val="ru-RU"/>
        </w:rPr>
        <w:t>, сотрудниками ЦОНа,</w:t>
      </w:r>
      <w:r w:rsidRPr="005F6E8C">
        <w:rPr>
          <w:rFonts w:ascii="Arial" w:hAnsi="Arial" w:cs="Arial"/>
          <w:sz w:val="24"/>
          <w:szCs w:val="24"/>
          <w:lang w:val="ru-RU"/>
        </w:rPr>
        <w:t xml:space="preserve"> ответственными за данную государственную услугу, были выявлены следующие трудности при </w:t>
      </w:r>
      <w:r w:rsidR="00C144C3" w:rsidRPr="005F6E8C">
        <w:rPr>
          <w:rFonts w:ascii="Arial" w:hAnsi="Arial" w:cs="Arial"/>
          <w:sz w:val="24"/>
          <w:szCs w:val="24"/>
          <w:lang w:val="ru-RU"/>
        </w:rPr>
        <w:t>оказании</w:t>
      </w:r>
      <w:r w:rsidRPr="005F6E8C">
        <w:rPr>
          <w:rFonts w:ascii="Arial" w:hAnsi="Arial" w:cs="Arial"/>
          <w:sz w:val="24"/>
          <w:szCs w:val="24"/>
          <w:lang w:val="ru-RU"/>
        </w:rPr>
        <w:t xml:space="preserve"> государственной услуги:</w:t>
      </w:r>
    </w:p>
    <w:p w14:paraId="497D1A58" w14:textId="2273B9C7" w:rsidR="002B7D58" w:rsidRPr="005F6E8C" w:rsidRDefault="002B7D58" w:rsidP="0082550F">
      <w:pPr>
        <w:ind w:firstLine="720"/>
        <w:jc w:val="both"/>
        <w:rPr>
          <w:rFonts w:ascii="Arial" w:hAnsi="Arial" w:cs="Arial"/>
          <w:i/>
          <w:iCs/>
          <w:sz w:val="24"/>
          <w:szCs w:val="24"/>
          <w:lang w:val="kk-KZ"/>
        </w:rPr>
      </w:pPr>
      <w:r w:rsidRPr="005F6E8C">
        <w:rPr>
          <w:rFonts w:ascii="Arial" w:hAnsi="Arial" w:cs="Arial"/>
          <w:sz w:val="24"/>
          <w:szCs w:val="24"/>
          <w:lang w:val="ru-RU"/>
        </w:rPr>
        <w:t xml:space="preserve">- в определенных случаях приходит </w:t>
      </w:r>
      <w:r w:rsidRPr="005F6E8C">
        <w:rPr>
          <w:rFonts w:ascii="Arial" w:hAnsi="Arial" w:cs="Arial"/>
          <w:b/>
          <w:bCs/>
          <w:sz w:val="24"/>
          <w:szCs w:val="24"/>
          <w:lang w:val="ru-RU"/>
        </w:rPr>
        <w:t>ответный документ</w:t>
      </w:r>
      <w:r w:rsidR="00DD7689" w:rsidRPr="005F6E8C">
        <w:rPr>
          <w:rFonts w:ascii="Arial" w:hAnsi="Arial" w:cs="Arial"/>
          <w:b/>
          <w:bCs/>
          <w:sz w:val="24"/>
          <w:szCs w:val="24"/>
          <w:lang w:val="ru-RU"/>
        </w:rPr>
        <w:t>,</w:t>
      </w:r>
      <w:r w:rsidRPr="005F6E8C">
        <w:rPr>
          <w:rFonts w:ascii="Arial" w:hAnsi="Arial" w:cs="Arial"/>
          <w:b/>
          <w:bCs/>
          <w:sz w:val="24"/>
          <w:szCs w:val="24"/>
          <w:lang w:val="ru-RU"/>
        </w:rPr>
        <w:t xml:space="preserve"> но пустой/не заполненный </w:t>
      </w:r>
      <w:r w:rsidRPr="005F6E8C">
        <w:rPr>
          <w:rFonts w:ascii="Arial" w:hAnsi="Arial" w:cs="Arial"/>
          <w:sz w:val="24"/>
          <w:szCs w:val="24"/>
          <w:lang w:val="ru-RU"/>
        </w:rPr>
        <w:t xml:space="preserve">при этом имеются штрих-кода, в этом случае сотрудникам ЦОНа приходится напрямую связываться с </w:t>
      </w:r>
      <w:r w:rsidR="009F6D94" w:rsidRPr="005F6E8C">
        <w:rPr>
          <w:rFonts w:ascii="Arial" w:hAnsi="Arial" w:cs="Arial"/>
          <w:sz w:val="24"/>
          <w:szCs w:val="24"/>
          <w:lang w:val="ru-RU"/>
        </w:rPr>
        <w:t>сотрудниками управления спорта, которые отправляют необходимые приказы по почте</w:t>
      </w:r>
      <w:r w:rsidR="00DD7689" w:rsidRPr="005F6E8C">
        <w:rPr>
          <w:rFonts w:ascii="Arial" w:hAnsi="Arial" w:cs="Arial"/>
          <w:sz w:val="24"/>
          <w:szCs w:val="24"/>
          <w:lang w:val="ru-RU"/>
        </w:rPr>
        <w:t>,</w:t>
      </w:r>
      <w:r w:rsidR="00C144C3" w:rsidRPr="005F6E8C">
        <w:rPr>
          <w:rFonts w:ascii="Arial" w:hAnsi="Arial" w:cs="Arial"/>
          <w:sz w:val="24"/>
          <w:szCs w:val="24"/>
          <w:lang w:val="ru-RU"/>
        </w:rPr>
        <w:t xml:space="preserve"> и сотрудник ЦОНа «вручную» ищет необходимого услугополучателя.</w:t>
      </w:r>
      <w:r w:rsidR="00DD7689" w:rsidRPr="005F6E8C">
        <w:rPr>
          <w:rFonts w:ascii="Arial" w:hAnsi="Arial" w:cs="Arial"/>
          <w:sz w:val="24"/>
          <w:szCs w:val="24"/>
          <w:lang w:val="ru-RU"/>
        </w:rPr>
        <w:t xml:space="preserve"> </w:t>
      </w:r>
      <w:r w:rsidR="00C144C3" w:rsidRPr="005F6E8C">
        <w:rPr>
          <w:rFonts w:ascii="Arial" w:hAnsi="Arial" w:cs="Arial"/>
          <w:sz w:val="24"/>
          <w:szCs w:val="24"/>
          <w:lang w:val="ru-RU"/>
        </w:rPr>
        <w:t>Этому</w:t>
      </w:r>
      <w:r w:rsidR="00DD7689" w:rsidRPr="005F6E8C">
        <w:rPr>
          <w:rFonts w:ascii="Arial" w:hAnsi="Arial" w:cs="Arial"/>
          <w:sz w:val="24"/>
          <w:szCs w:val="24"/>
          <w:lang w:val="ru-RU"/>
        </w:rPr>
        <w:t xml:space="preserve"> может быть несколько причин – </w:t>
      </w:r>
      <w:r w:rsidR="00DD7689" w:rsidRPr="005F6E8C">
        <w:rPr>
          <w:rFonts w:ascii="Arial" w:hAnsi="Arial" w:cs="Arial"/>
          <w:b/>
          <w:bCs/>
          <w:sz w:val="24"/>
          <w:szCs w:val="24"/>
          <w:lang w:val="ru-RU"/>
        </w:rPr>
        <w:t>сбой в системе</w:t>
      </w:r>
      <w:r w:rsidR="00DD7689" w:rsidRPr="005F6E8C">
        <w:rPr>
          <w:rFonts w:ascii="Arial" w:hAnsi="Arial" w:cs="Arial"/>
          <w:sz w:val="24"/>
          <w:szCs w:val="24"/>
          <w:lang w:val="ru-RU"/>
        </w:rPr>
        <w:t xml:space="preserve"> при интеграции баз данных, либо неверные действия сотрудников уполномоченного государственного органа</w:t>
      </w:r>
      <w:r w:rsidR="00C144C3" w:rsidRPr="005F6E8C">
        <w:rPr>
          <w:rFonts w:ascii="Arial" w:hAnsi="Arial" w:cs="Arial"/>
          <w:sz w:val="24"/>
          <w:szCs w:val="24"/>
          <w:lang w:val="ru-RU"/>
        </w:rPr>
        <w:t>. Сотрудник ЦОНа:</w:t>
      </w:r>
      <w:r w:rsidR="00DD7689" w:rsidRPr="005F6E8C">
        <w:rPr>
          <w:rFonts w:ascii="Arial" w:hAnsi="Arial" w:cs="Arial"/>
          <w:sz w:val="24"/>
          <w:szCs w:val="24"/>
          <w:lang w:val="ru-RU"/>
        </w:rPr>
        <w:t xml:space="preserve"> </w:t>
      </w:r>
      <w:r w:rsidR="00DD7689" w:rsidRPr="005F6E8C">
        <w:rPr>
          <w:rFonts w:ascii="Arial" w:hAnsi="Arial" w:cs="Arial"/>
          <w:i/>
          <w:iCs/>
          <w:sz w:val="24"/>
          <w:szCs w:val="24"/>
          <w:lang w:val="ru-RU"/>
        </w:rPr>
        <w:t>«</w:t>
      </w:r>
      <w:r w:rsidR="00DD7689" w:rsidRPr="005F6E8C">
        <w:rPr>
          <w:rFonts w:ascii="Arial" w:hAnsi="Arial" w:cs="Arial"/>
          <w:i/>
          <w:iCs/>
          <w:sz w:val="24"/>
          <w:szCs w:val="24"/>
          <w:lang w:val="kk-KZ"/>
        </w:rPr>
        <w:t>Бізде бір қызмет алушы қызметті алды, барлық құжатты сканерледі, жүктеді. Осы құжат кетті спорт басқармасына, енді олар жауап береді, жауабы келсе астында көрсетіліп тұрады,  спорт  санатын беру деп, историясы мен статус заявкиді қарасақ, бізде не қызмет алушыда жауап пустой шығады, бірақ жауап келіп тұр, құжат оқылмайды. Бұл хатта пустой бет, астында тек штрих кодттар ғана көрсетіліп тұр. Ал бұл құжат ашылмаса ары қарай қызмет жүрмейді, яғни «в обработке» деп шығады. Сосын қызмет алушының жауабы жеке кабинетте ашылмағаннан кейін, ашылса да пустой бет болған соң, қызмет алушы маған келеді жауабын сұрап, мен бірден спорт басқармасмасына звондаймында, бұл кісілер бірден маған почтаға жауаптарды, яғни приказдарды жібереді. Соның ішінен аты-жөнін іздеп отырамын, бар жұмысымды ысырып қойып, себебі қызмет алушы ашуланып шығады... ЦОН бізде интегрированный ғой, бізде басқа да қызметтер бар ғой, бәрі дұрыс салынады, бәрі қызмет алушыға көрініп тұрады, тек спорттың берілген жауабы дұрыс ашылмайтын болып тұр. Хотя бұл кісілер бәрін дұрыс салып отырмыз дейді...».</w:t>
      </w:r>
    </w:p>
    <w:p w14:paraId="78E45924" w14:textId="0881B9A4" w:rsidR="00DD7689" w:rsidRPr="005F6E8C" w:rsidRDefault="00DD7689" w:rsidP="0082550F">
      <w:pPr>
        <w:ind w:firstLine="720"/>
        <w:jc w:val="both"/>
        <w:rPr>
          <w:rFonts w:ascii="Arial" w:hAnsi="Arial" w:cs="Arial"/>
          <w:i/>
          <w:iCs/>
          <w:sz w:val="24"/>
          <w:szCs w:val="24"/>
          <w:lang w:val="kk-KZ"/>
        </w:rPr>
      </w:pPr>
      <w:r w:rsidRPr="005F6E8C">
        <w:rPr>
          <w:rFonts w:ascii="Arial" w:hAnsi="Arial" w:cs="Arial"/>
          <w:sz w:val="24"/>
          <w:szCs w:val="24"/>
          <w:lang w:val="kk-KZ"/>
        </w:rPr>
        <w:t>- вместе с тем сотрудники управления спорта отмечают, что все у</w:t>
      </w:r>
      <w:r w:rsidR="008D7F87" w:rsidRPr="005F6E8C">
        <w:rPr>
          <w:rFonts w:ascii="Arial" w:hAnsi="Arial" w:cs="Arial"/>
          <w:sz w:val="24"/>
          <w:szCs w:val="24"/>
          <w:lang w:val="kk-KZ"/>
        </w:rPr>
        <w:t>с</w:t>
      </w:r>
      <w:r w:rsidRPr="005F6E8C">
        <w:rPr>
          <w:rFonts w:ascii="Arial" w:hAnsi="Arial" w:cs="Arial"/>
          <w:sz w:val="24"/>
          <w:szCs w:val="24"/>
          <w:lang w:val="kk-KZ"/>
        </w:rPr>
        <w:t>тановленные процедуры выполняют по шаблону верно и система выдает/подтверждает правильность загруженных данных:</w:t>
      </w:r>
      <w:r w:rsidRPr="005F6E8C">
        <w:rPr>
          <w:rFonts w:ascii="Arial" w:hAnsi="Arial" w:cs="Arial"/>
          <w:i/>
          <w:iCs/>
          <w:sz w:val="24"/>
          <w:szCs w:val="24"/>
          <w:lang w:val="kk-KZ"/>
        </w:rPr>
        <w:t xml:space="preserve"> «...Міне ол құжат түскеннен кейін, мен ол құжатты аламын да «на исполнение» жіберемін, отработка жасалады, ішінде прием-передачи деген бар ИИЦОН-да бүкіл «</w:t>
      </w:r>
      <w:r w:rsidRPr="005F6E8C">
        <w:rPr>
          <w:rFonts w:ascii="Arial" w:hAnsi="Arial" w:cs="Arial"/>
          <w:i/>
          <w:iCs/>
          <w:sz w:val="24"/>
          <w:szCs w:val="24"/>
          <w:lang w:val="en-US"/>
        </w:rPr>
        <w:t>N</w:t>
      </w:r>
      <w:r w:rsidRPr="005F6E8C">
        <w:rPr>
          <w:rFonts w:ascii="Arial" w:hAnsi="Arial" w:cs="Arial"/>
          <w:i/>
          <w:iCs/>
          <w:sz w:val="24"/>
          <w:szCs w:val="24"/>
          <w:lang w:val="ru-RU"/>
        </w:rPr>
        <w:t>»</w:t>
      </w:r>
      <w:r w:rsidRPr="005F6E8C">
        <w:rPr>
          <w:rFonts w:ascii="Arial" w:hAnsi="Arial" w:cs="Arial"/>
          <w:i/>
          <w:iCs/>
          <w:sz w:val="24"/>
          <w:szCs w:val="24"/>
          <w:lang w:val="kk-KZ"/>
        </w:rPr>
        <w:t xml:space="preserve"> облысы бойынша </w:t>
      </w:r>
      <w:r w:rsidRPr="005F6E8C">
        <w:rPr>
          <w:rFonts w:ascii="Arial" w:hAnsi="Arial" w:cs="Arial"/>
          <w:sz w:val="24"/>
          <w:szCs w:val="24"/>
          <w:lang w:val="kk-KZ"/>
        </w:rPr>
        <w:t>(в целях соблюдения анонимности сотрудника область не названа – прим.ред.)</w:t>
      </w:r>
      <w:r w:rsidRPr="005F6E8C">
        <w:rPr>
          <w:rFonts w:ascii="Arial" w:hAnsi="Arial" w:cs="Arial"/>
          <w:i/>
          <w:iCs/>
          <w:sz w:val="24"/>
          <w:szCs w:val="24"/>
          <w:lang w:val="kk-KZ"/>
        </w:rPr>
        <w:t xml:space="preserve"> барлық ЦОН-дар шығады. Барлық ЦОН-нан 20 құжат түссе маған, ол қай ЦОН-нан түсті, барлығына жауап жіберемін, менде жіберілді деп тұрады, мен жіберілген құжатты ашсам оқылып тұр, ал ЦОН-ға және қызмет алушының жеке кабинетіне пустой бет болып барады. Бұл бүкіл Қазақстан бойынша спорт басқармаларының проблемасы болып отыр. Мен бұл сұрақпен әкімшілікке де жаздым, мемлекеттік істер агенттігіне де жаздым, жергілікті АО «НИТ»-қа да жаздым. Ал жергілікті АО «НИТ» өздерінің Республикалық АО «НИТ»-қа жазды...».</w:t>
      </w:r>
    </w:p>
    <w:p w14:paraId="61C83DAC" w14:textId="0B7CDA02" w:rsidR="004A32B7" w:rsidRPr="005F6E8C" w:rsidRDefault="004A32B7" w:rsidP="0082550F">
      <w:pPr>
        <w:ind w:firstLine="720"/>
        <w:jc w:val="both"/>
        <w:rPr>
          <w:rFonts w:ascii="Arial" w:hAnsi="Arial" w:cs="Arial"/>
          <w:sz w:val="24"/>
          <w:szCs w:val="24"/>
          <w:lang w:val="kk-KZ"/>
        </w:rPr>
      </w:pPr>
      <w:r w:rsidRPr="005F6E8C">
        <w:rPr>
          <w:rFonts w:ascii="Arial" w:hAnsi="Arial" w:cs="Arial"/>
          <w:sz w:val="24"/>
          <w:szCs w:val="24"/>
          <w:lang w:val="kk-KZ"/>
        </w:rPr>
        <w:lastRenderedPageBreak/>
        <w:t xml:space="preserve">Таким образом, по полученным данным можно предположиить </w:t>
      </w:r>
      <w:r w:rsidRPr="005F6E8C">
        <w:rPr>
          <w:rFonts w:ascii="Arial" w:hAnsi="Arial" w:cs="Arial"/>
          <w:b/>
          <w:bCs/>
          <w:sz w:val="24"/>
          <w:szCs w:val="24"/>
          <w:lang w:val="kk-KZ"/>
        </w:rPr>
        <w:t>сбои работы системы/портала/баз данных при передачи информации из одного ИС в друг</w:t>
      </w:r>
      <w:r w:rsidR="00CE73E6" w:rsidRPr="005F6E8C">
        <w:rPr>
          <w:rFonts w:ascii="Arial" w:hAnsi="Arial" w:cs="Arial"/>
          <w:b/>
          <w:bCs/>
          <w:sz w:val="24"/>
          <w:szCs w:val="24"/>
          <w:lang w:val="kk-KZ"/>
        </w:rPr>
        <w:t>ую</w:t>
      </w:r>
      <w:r w:rsidRPr="005F6E8C">
        <w:rPr>
          <w:rFonts w:ascii="Arial" w:hAnsi="Arial" w:cs="Arial"/>
          <w:sz w:val="24"/>
          <w:szCs w:val="24"/>
          <w:lang w:val="kk-KZ"/>
        </w:rPr>
        <w:t>.</w:t>
      </w:r>
    </w:p>
    <w:p w14:paraId="4554CBBF" w14:textId="17829BA7" w:rsidR="004A32B7" w:rsidRPr="005F6E8C" w:rsidRDefault="004A32B7">
      <w:pPr>
        <w:pStyle w:val="a4"/>
        <w:numPr>
          <w:ilvl w:val="0"/>
          <w:numId w:val="55"/>
        </w:numPr>
        <w:tabs>
          <w:tab w:val="left" w:pos="993"/>
        </w:tabs>
        <w:ind w:left="0" w:firstLine="720"/>
        <w:jc w:val="both"/>
        <w:rPr>
          <w:rFonts w:ascii="Arial" w:hAnsi="Arial" w:cs="Arial"/>
          <w:sz w:val="24"/>
          <w:szCs w:val="24"/>
          <w:lang w:val="kk-KZ"/>
        </w:rPr>
      </w:pPr>
      <w:r w:rsidRPr="005F6E8C">
        <w:rPr>
          <w:rFonts w:ascii="Arial" w:hAnsi="Arial" w:cs="Arial"/>
          <w:sz w:val="24"/>
          <w:szCs w:val="24"/>
          <w:lang w:val="kk-KZ"/>
        </w:rPr>
        <w:t xml:space="preserve">Также наблюдается технические сложности при которых усложняется соблюдение сроков предоставлении услуги: </w:t>
      </w:r>
      <w:r w:rsidRPr="005F6E8C">
        <w:rPr>
          <w:rFonts w:ascii="Arial" w:hAnsi="Arial" w:cs="Arial"/>
          <w:i/>
          <w:iCs/>
          <w:sz w:val="24"/>
          <w:szCs w:val="24"/>
          <w:lang w:val="kk-KZ"/>
        </w:rPr>
        <w:t>«Бізге ПЭП-пен жіберген, одан кейін ЦОН-мен келген қағаздар келіп тұрады, сонымен ол техникалық себептермен мен ашқанда мерзімі бұзылды, уақыты өтіп кетті деп шығады, тексере келе,  ол базаның ішінде уақытылы келмеді немесе көрінбей скрытый болып тұрады».</w:t>
      </w:r>
    </w:p>
    <w:bookmarkEnd w:id="87"/>
    <w:p w14:paraId="6FD5A94B" w14:textId="77777777" w:rsidR="003B2744" w:rsidRPr="005F6E8C" w:rsidRDefault="003B2744" w:rsidP="003B2744">
      <w:pPr>
        <w:ind w:firstLine="720"/>
        <w:jc w:val="both"/>
        <w:rPr>
          <w:rFonts w:ascii="Arial" w:hAnsi="Arial" w:cs="Arial"/>
          <w:b/>
          <w:bCs/>
          <w:color w:val="306785" w:themeColor="accent1" w:themeShade="BF"/>
          <w:sz w:val="28"/>
          <w:szCs w:val="28"/>
          <w:lang w:val="ru-RU"/>
        </w:rPr>
      </w:pPr>
      <w:r w:rsidRPr="005F6E8C">
        <w:rPr>
          <w:rFonts w:ascii="Arial" w:hAnsi="Arial" w:cs="Arial"/>
          <w:b/>
          <w:bCs/>
          <w:color w:val="306785" w:themeColor="accent1" w:themeShade="BF"/>
          <w:sz w:val="28"/>
          <w:szCs w:val="28"/>
          <w:lang w:val="ru-RU"/>
        </w:rPr>
        <w:t>Выводы и рекомендации</w:t>
      </w:r>
    </w:p>
    <w:p w14:paraId="72CC8BBE" w14:textId="10489CC4" w:rsidR="003B2744" w:rsidRPr="005F6E8C" w:rsidRDefault="00CE73E6" w:rsidP="003B2744">
      <w:pPr>
        <w:jc w:val="both"/>
        <w:rPr>
          <w:rFonts w:ascii="Arial" w:hAnsi="Arial" w:cs="Arial"/>
          <w:sz w:val="24"/>
          <w:szCs w:val="24"/>
          <w:lang w:val="ru-RU"/>
        </w:rPr>
      </w:pPr>
      <w:r w:rsidRPr="005F6E8C">
        <w:rPr>
          <w:rFonts w:ascii="Arial" w:hAnsi="Arial" w:cs="Arial"/>
          <w:sz w:val="24"/>
          <w:szCs w:val="24"/>
          <w:lang w:val="ru-RU"/>
        </w:rPr>
        <w:t xml:space="preserve">АО НИТ, Портал «электронное правительство», </w:t>
      </w:r>
      <w:r w:rsidR="003B2744" w:rsidRPr="005F6E8C">
        <w:rPr>
          <w:rFonts w:ascii="Arial" w:hAnsi="Arial" w:cs="Arial"/>
          <w:sz w:val="24"/>
          <w:szCs w:val="24"/>
          <w:lang w:val="ru-RU"/>
        </w:rPr>
        <w:t>Государственная корпорация «Правительство для граждан»:</w:t>
      </w:r>
    </w:p>
    <w:p w14:paraId="02945081" w14:textId="6BE53C25" w:rsidR="00CE73E6" w:rsidRPr="005F6E8C" w:rsidRDefault="00CE73E6">
      <w:pPr>
        <w:pStyle w:val="a4"/>
        <w:numPr>
          <w:ilvl w:val="0"/>
          <w:numId w:val="34"/>
        </w:numPr>
        <w:jc w:val="both"/>
        <w:rPr>
          <w:rFonts w:ascii="Arial" w:hAnsi="Arial" w:cs="Arial"/>
          <w:sz w:val="24"/>
          <w:szCs w:val="24"/>
          <w:lang w:val="ru-RU"/>
        </w:rPr>
      </w:pPr>
      <w:r w:rsidRPr="005F6E8C">
        <w:rPr>
          <w:rFonts w:ascii="Arial" w:hAnsi="Arial" w:cs="Arial"/>
          <w:sz w:val="24"/>
          <w:szCs w:val="24"/>
          <w:lang w:val="ru-RU"/>
        </w:rPr>
        <w:t xml:space="preserve">Устранить проблему сбоя системы в процессе передачи данных из одной ИС в другую; </w:t>
      </w:r>
    </w:p>
    <w:p w14:paraId="54414F2D" w14:textId="74CDC6CC" w:rsidR="00CE73E6" w:rsidRPr="005F6E8C" w:rsidRDefault="00CE73E6" w:rsidP="00CE73E6">
      <w:pPr>
        <w:jc w:val="both"/>
        <w:rPr>
          <w:rFonts w:ascii="Arial" w:hAnsi="Arial" w:cs="Arial"/>
          <w:sz w:val="24"/>
          <w:szCs w:val="24"/>
          <w:lang w:val="ru-RU"/>
        </w:rPr>
      </w:pPr>
      <w:r w:rsidRPr="005F6E8C">
        <w:rPr>
          <w:rFonts w:ascii="Arial" w:hAnsi="Arial" w:cs="Arial"/>
          <w:sz w:val="24"/>
          <w:szCs w:val="24"/>
          <w:lang w:val="ru-RU"/>
        </w:rPr>
        <w:t>Общие рекомендации:</w:t>
      </w:r>
    </w:p>
    <w:p w14:paraId="79E4AB5E" w14:textId="77777777" w:rsidR="003B2744" w:rsidRPr="005F6E8C" w:rsidRDefault="003B2744">
      <w:pPr>
        <w:pStyle w:val="a4"/>
        <w:numPr>
          <w:ilvl w:val="0"/>
          <w:numId w:val="34"/>
        </w:numPr>
        <w:jc w:val="both"/>
        <w:rPr>
          <w:rFonts w:ascii="Arial" w:hAnsi="Arial" w:cs="Arial"/>
          <w:sz w:val="24"/>
          <w:szCs w:val="24"/>
          <w:lang w:val="ru-RU"/>
        </w:rPr>
      </w:pPr>
      <w:r w:rsidRPr="005F6E8C">
        <w:rPr>
          <w:rFonts w:ascii="Arial" w:hAnsi="Arial" w:cs="Arial"/>
          <w:sz w:val="24"/>
          <w:szCs w:val="24"/>
          <w:lang w:val="ru-RU"/>
        </w:rPr>
        <w:t>Повысить качество консультаций по телефону Единого контакт-центра 1414, тем самым снизить нагрузку на сотрудников ЦОНа по дополнительной консультированию и снижению количества походов в ЦОН для получения услуги;</w:t>
      </w:r>
    </w:p>
    <w:p w14:paraId="548F3247" w14:textId="77777777" w:rsidR="003B2744" w:rsidRPr="005F6E8C" w:rsidRDefault="003B2744">
      <w:pPr>
        <w:pStyle w:val="a4"/>
        <w:numPr>
          <w:ilvl w:val="0"/>
          <w:numId w:val="34"/>
        </w:numPr>
        <w:jc w:val="both"/>
        <w:rPr>
          <w:rFonts w:ascii="Arial" w:hAnsi="Arial" w:cs="Arial"/>
          <w:sz w:val="24"/>
          <w:szCs w:val="24"/>
          <w:lang w:val="ru-RU"/>
        </w:rPr>
      </w:pPr>
      <w:r w:rsidRPr="005F6E8C">
        <w:rPr>
          <w:rFonts w:ascii="Arial" w:hAnsi="Arial" w:cs="Arial"/>
          <w:sz w:val="24"/>
          <w:szCs w:val="24"/>
          <w:lang w:val="ru-RU"/>
        </w:rPr>
        <w:t>Обеспечить более эффективную обратную связь по процедуре обжалования.</w:t>
      </w:r>
    </w:p>
    <w:p w14:paraId="7962BAE9" w14:textId="77777777" w:rsidR="00EA2A17" w:rsidRPr="005F6E8C" w:rsidRDefault="00EA2A17" w:rsidP="00F428A0">
      <w:pPr>
        <w:jc w:val="both"/>
        <w:rPr>
          <w:rFonts w:ascii="Arial" w:hAnsi="Arial" w:cs="Arial"/>
          <w:sz w:val="28"/>
          <w:szCs w:val="28"/>
          <w:lang w:val="ru-RU"/>
        </w:rPr>
      </w:pPr>
    </w:p>
    <w:p w14:paraId="668F1859" w14:textId="1B65CD28" w:rsidR="006D580A" w:rsidRPr="005F6E8C" w:rsidRDefault="00CD0837" w:rsidP="00E70FA4">
      <w:pPr>
        <w:pStyle w:val="2"/>
        <w:jc w:val="both"/>
        <w:rPr>
          <w:rFonts w:ascii="Arial" w:hAnsi="Arial" w:cs="Arial"/>
          <w:b/>
          <w:bCs/>
          <w:sz w:val="28"/>
          <w:szCs w:val="28"/>
          <w:lang w:val="ru-RU"/>
        </w:rPr>
      </w:pPr>
      <w:bookmarkStart w:id="88" w:name="_Toc121770816"/>
      <w:r w:rsidRPr="005F6E8C">
        <w:rPr>
          <w:rFonts w:ascii="Arial" w:hAnsi="Arial" w:cs="Arial"/>
          <w:b/>
          <w:bCs/>
          <w:sz w:val="28"/>
          <w:szCs w:val="28"/>
          <w:lang w:val="ru-RU"/>
        </w:rPr>
        <w:t xml:space="preserve">3.31 </w:t>
      </w:r>
      <w:r w:rsidR="006D580A" w:rsidRPr="005F6E8C">
        <w:rPr>
          <w:rFonts w:ascii="Arial" w:hAnsi="Arial" w:cs="Arial"/>
          <w:b/>
          <w:bCs/>
          <w:sz w:val="28"/>
          <w:szCs w:val="28"/>
          <w:lang w:val="ru-RU"/>
        </w:rPr>
        <w:t>Выдача разрешения на экспорт и (или) импорт отдельных видов товаров на территории Республики Казахстан</w:t>
      </w:r>
      <w:bookmarkEnd w:id="88"/>
    </w:p>
    <w:p w14:paraId="5CB13A14" w14:textId="77777777" w:rsidR="0074123F" w:rsidRPr="005F6E8C" w:rsidRDefault="0074123F" w:rsidP="00D51366">
      <w:pPr>
        <w:jc w:val="right"/>
        <w:rPr>
          <w:rFonts w:ascii="Arial" w:hAnsi="Arial" w:cs="Arial"/>
          <w:b/>
          <w:bCs/>
          <w:color w:val="306785" w:themeColor="accent1" w:themeShade="BF"/>
          <w:sz w:val="24"/>
          <w:szCs w:val="24"/>
          <w:lang w:val="ru-RU"/>
        </w:rPr>
      </w:pPr>
      <w:r w:rsidRPr="005F6E8C">
        <w:rPr>
          <w:rFonts w:ascii="Arial" w:hAnsi="Arial" w:cs="Arial"/>
          <w:b/>
          <w:bCs/>
          <w:color w:val="306785" w:themeColor="accent1" w:themeShade="BF"/>
          <w:sz w:val="24"/>
          <w:szCs w:val="24"/>
          <w:lang w:val="ru-RU"/>
        </w:rPr>
        <w:t>Общая информация о государственной услуге</w:t>
      </w:r>
    </w:p>
    <w:p w14:paraId="160E051C" w14:textId="23BE4202" w:rsidR="0074123F" w:rsidRPr="005F6E8C" w:rsidRDefault="0074123F" w:rsidP="00D51366">
      <w:pPr>
        <w:spacing w:after="0" w:line="240" w:lineRule="atLeast"/>
        <w:jc w:val="both"/>
        <w:rPr>
          <w:rFonts w:ascii="Arial" w:hAnsi="Arial" w:cs="Arial"/>
          <w:sz w:val="20"/>
          <w:szCs w:val="20"/>
          <w:lang w:val="ru-RU"/>
        </w:rPr>
      </w:pPr>
      <w:r w:rsidRPr="005F6E8C">
        <w:rPr>
          <w:rFonts w:ascii="Arial" w:hAnsi="Arial" w:cs="Arial"/>
          <w:b/>
          <w:bCs/>
          <w:sz w:val="20"/>
          <w:szCs w:val="20"/>
          <w:lang w:val="ru-RU"/>
        </w:rPr>
        <w:t>Государственный орган:</w:t>
      </w:r>
      <w:r w:rsidRPr="005F6E8C">
        <w:rPr>
          <w:rFonts w:ascii="Arial" w:hAnsi="Arial" w:cs="Arial"/>
          <w:sz w:val="20"/>
          <w:szCs w:val="20"/>
          <w:lang w:val="ru-RU"/>
        </w:rPr>
        <w:t xml:space="preserve"> </w:t>
      </w:r>
      <w:r w:rsidR="0082550F" w:rsidRPr="005F6E8C">
        <w:rPr>
          <w:rFonts w:ascii="Arial" w:hAnsi="Arial" w:cs="Arial"/>
          <w:sz w:val="20"/>
          <w:szCs w:val="20"/>
          <w:lang w:val="ru-RU"/>
        </w:rPr>
        <w:t>Министерство торговли и интеграции РК</w:t>
      </w:r>
    </w:p>
    <w:p w14:paraId="217BDEAE" w14:textId="77777777" w:rsidR="0082550F" w:rsidRPr="005F6E8C" w:rsidRDefault="0074123F" w:rsidP="0082550F">
      <w:pPr>
        <w:spacing w:after="0"/>
        <w:jc w:val="both"/>
        <w:rPr>
          <w:rFonts w:ascii="Arial" w:hAnsi="Arial" w:cs="Arial"/>
          <w:sz w:val="20"/>
          <w:szCs w:val="20"/>
          <w:lang w:val="ru-RU"/>
        </w:rPr>
      </w:pPr>
      <w:r w:rsidRPr="005F6E8C">
        <w:rPr>
          <w:rFonts w:ascii="Arial" w:hAnsi="Arial" w:cs="Arial"/>
          <w:b/>
          <w:bCs/>
          <w:sz w:val="20"/>
          <w:szCs w:val="20"/>
          <w:lang w:val="ru-RU"/>
        </w:rPr>
        <w:t xml:space="preserve">Получатели услуги: </w:t>
      </w:r>
      <w:r w:rsidR="0082550F" w:rsidRPr="005F6E8C">
        <w:rPr>
          <w:rFonts w:ascii="Arial" w:hAnsi="Arial" w:cs="Arial"/>
          <w:sz w:val="20"/>
          <w:szCs w:val="20"/>
          <w:lang w:val="ru-RU"/>
        </w:rPr>
        <w:t>физические и юридические лица</w:t>
      </w:r>
    </w:p>
    <w:p w14:paraId="32E6AF9B" w14:textId="0AAD7C6E" w:rsidR="0074123F" w:rsidRPr="005F6E8C" w:rsidRDefault="0082550F" w:rsidP="0082550F">
      <w:pPr>
        <w:spacing w:after="0" w:line="240" w:lineRule="atLeast"/>
        <w:jc w:val="both"/>
        <w:rPr>
          <w:rFonts w:ascii="Arial" w:hAnsi="Arial" w:cs="Arial"/>
          <w:sz w:val="20"/>
          <w:szCs w:val="20"/>
          <w:lang w:val="ru-RU"/>
        </w:rPr>
      </w:pPr>
      <w:r w:rsidRPr="005F6E8C">
        <w:rPr>
          <w:rFonts w:ascii="Arial" w:hAnsi="Arial" w:cs="Arial"/>
          <w:b/>
          <w:bCs/>
          <w:sz w:val="20"/>
          <w:szCs w:val="20"/>
          <w:lang w:val="ru-RU"/>
        </w:rPr>
        <w:t>Способ предоставления услуги:</w:t>
      </w:r>
      <w:r w:rsidRPr="005F6E8C">
        <w:rPr>
          <w:rFonts w:ascii="Arial" w:hAnsi="Arial" w:cs="Arial"/>
          <w:sz w:val="20"/>
          <w:szCs w:val="20"/>
          <w:lang w:val="ru-RU"/>
        </w:rPr>
        <w:t xml:space="preserve"> портал «электронного правительства», «электронного лицензирования»</w:t>
      </w:r>
    </w:p>
    <w:p w14:paraId="27D1A17D" w14:textId="7C901F59" w:rsidR="0074123F" w:rsidRPr="005F6E8C" w:rsidRDefault="0074123F" w:rsidP="00D51366">
      <w:pPr>
        <w:spacing w:after="0" w:line="240" w:lineRule="atLeast"/>
        <w:jc w:val="both"/>
        <w:rPr>
          <w:rFonts w:ascii="Arial" w:hAnsi="Arial" w:cs="Arial"/>
          <w:sz w:val="20"/>
          <w:szCs w:val="20"/>
          <w:lang w:val="ru-RU"/>
        </w:rPr>
      </w:pPr>
      <w:r w:rsidRPr="005F6E8C">
        <w:rPr>
          <w:rFonts w:ascii="Arial" w:hAnsi="Arial" w:cs="Arial"/>
          <w:b/>
          <w:bCs/>
          <w:sz w:val="20"/>
          <w:szCs w:val="20"/>
          <w:lang w:val="ru-RU"/>
        </w:rPr>
        <w:t>Стоимость услуги:</w:t>
      </w:r>
      <w:r w:rsidRPr="005F6E8C">
        <w:rPr>
          <w:rFonts w:ascii="Arial" w:hAnsi="Arial" w:cs="Arial"/>
          <w:sz w:val="20"/>
          <w:szCs w:val="20"/>
          <w:lang w:val="ru-RU"/>
        </w:rPr>
        <w:t xml:space="preserve"> </w:t>
      </w:r>
      <w:r w:rsidR="0082550F" w:rsidRPr="005F6E8C">
        <w:rPr>
          <w:rFonts w:ascii="Arial" w:hAnsi="Arial" w:cs="Arial"/>
          <w:sz w:val="20"/>
          <w:szCs w:val="20"/>
          <w:lang w:val="ru-RU"/>
        </w:rPr>
        <w:t>бесплатно</w:t>
      </w:r>
    </w:p>
    <w:p w14:paraId="302D09C9" w14:textId="6E3A4BDF" w:rsidR="0074123F" w:rsidRPr="005F6E8C" w:rsidRDefault="0074123F" w:rsidP="00D51366">
      <w:pPr>
        <w:spacing w:after="0" w:line="240" w:lineRule="atLeast"/>
        <w:jc w:val="both"/>
        <w:rPr>
          <w:rFonts w:ascii="Arial" w:hAnsi="Arial" w:cs="Arial"/>
          <w:sz w:val="20"/>
          <w:szCs w:val="20"/>
          <w:lang w:val="ru-RU"/>
        </w:rPr>
      </w:pPr>
      <w:r w:rsidRPr="005F6E8C">
        <w:rPr>
          <w:rFonts w:ascii="Arial" w:hAnsi="Arial" w:cs="Arial"/>
          <w:b/>
          <w:bCs/>
          <w:sz w:val="20"/>
          <w:szCs w:val="20"/>
          <w:lang w:val="ru-RU"/>
        </w:rPr>
        <w:t>Сроки оказания услуги:</w:t>
      </w:r>
      <w:r w:rsidRPr="005F6E8C">
        <w:rPr>
          <w:rFonts w:ascii="Arial" w:hAnsi="Arial" w:cs="Arial"/>
          <w:sz w:val="20"/>
          <w:szCs w:val="20"/>
          <w:lang w:val="ru-RU"/>
        </w:rPr>
        <w:t xml:space="preserve"> </w:t>
      </w:r>
      <w:r w:rsidR="0082550F" w:rsidRPr="005F6E8C">
        <w:rPr>
          <w:rFonts w:ascii="Arial" w:hAnsi="Arial" w:cs="Arial"/>
          <w:sz w:val="20"/>
          <w:szCs w:val="20"/>
          <w:lang w:val="ru-RU"/>
        </w:rPr>
        <w:t>1 рабочий день</w:t>
      </w:r>
    </w:p>
    <w:p w14:paraId="4ADD2189" w14:textId="7D7DD954" w:rsidR="0074123F" w:rsidRPr="005F6E8C" w:rsidRDefault="0074123F" w:rsidP="00D51366">
      <w:pPr>
        <w:spacing w:after="0" w:line="240" w:lineRule="atLeast"/>
        <w:jc w:val="both"/>
        <w:rPr>
          <w:rFonts w:ascii="Arial" w:hAnsi="Arial" w:cs="Arial"/>
          <w:sz w:val="20"/>
          <w:szCs w:val="20"/>
          <w:lang w:val="ru-RU"/>
        </w:rPr>
      </w:pPr>
      <w:r w:rsidRPr="005F6E8C">
        <w:rPr>
          <w:rFonts w:ascii="Arial" w:hAnsi="Arial" w:cs="Arial"/>
          <w:b/>
          <w:bCs/>
          <w:sz w:val="20"/>
          <w:szCs w:val="20"/>
          <w:lang w:val="ru-RU"/>
        </w:rPr>
        <w:t xml:space="preserve">Форма оказания услуги: </w:t>
      </w:r>
      <w:r w:rsidR="0082550F" w:rsidRPr="005F6E8C">
        <w:rPr>
          <w:rFonts w:ascii="Arial" w:hAnsi="Arial" w:cs="Arial"/>
          <w:sz w:val="20"/>
          <w:szCs w:val="20"/>
          <w:lang w:val="ru-RU"/>
        </w:rPr>
        <w:t>электронная, полностью автоматизирования</w:t>
      </w:r>
    </w:p>
    <w:p w14:paraId="205C637B" w14:textId="1890D3E1" w:rsidR="0074123F" w:rsidRPr="005F6E8C" w:rsidRDefault="0074123F" w:rsidP="00D51366">
      <w:pPr>
        <w:spacing w:after="0" w:line="240" w:lineRule="atLeast"/>
        <w:jc w:val="both"/>
        <w:rPr>
          <w:rFonts w:ascii="Arial" w:hAnsi="Arial" w:cs="Arial"/>
          <w:sz w:val="20"/>
          <w:szCs w:val="20"/>
          <w:lang w:val="ru-RU"/>
        </w:rPr>
      </w:pPr>
      <w:r w:rsidRPr="005F6E8C">
        <w:rPr>
          <w:rFonts w:ascii="Arial" w:hAnsi="Arial" w:cs="Arial"/>
          <w:b/>
          <w:bCs/>
          <w:sz w:val="20"/>
          <w:szCs w:val="20"/>
          <w:lang w:val="ru-RU"/>
        </w:rPr>
        <w:t>Результат оказания услуги:</w:t>
      </w:r>
      <w:r w:rsidRPr="005F6E8C">
        <w:rPr>
          <w:rFonts w:ascii="Arial" w:hAnsi="Arial" w:cs="Arial"/>
          <w:sz w:val="20"/>
          <w:szCs w:val="20"/>
          <w:lang w:val="ru-RU"/>
        </w:rPr>
        <w:t xml:space="preserve"> </w:t>
      </w:r>
      <w:r w:rsidR="0082550F" w:rsidRPr="005F6E8C">
        <w:rPr>
          <w:rFonts w:ascii="Arial" w:hAnsi="Arial" w:cs="Arial"/>
          <w:sz w:val="20"/>
          <w:szCs w:val="20"/>
          <w:lang w:val="ru-RU"/>
        </w:rPr>
        <w:t>разрешение на экспорт или импорт</w:t>
      </w:r>
    </w:p>
    <w:p w14:paraId="188DA538" w14:textId="77777777" w:rsidR="00D51366" w:rsidRPr="005F6E8C" w:rsidRDefault="00D51366" w:rsidP="0074123F">
      <w:pPr>
        <w:jc w:val="both"/>
        <w:rPr>
          <w:rFonts w:ascii="Arial" w:hAnsi="Arial" w:cs="Arial"/>
          <w:b/>
          <w:bCs/>
          <w:color w:val="306785" w:themeColor="accent1" w:themeShade="BF"/>
          <w:sz w:val="28"/>
          <w:szCs w:val="28"/>
          <w:lang w:val="ru-RU"/>
        </w:rPr>
      </w:pPr>
    </w:p>
    <w:p w14:paraId="063DD149" w14:textId="77777777" w:rsidR="00332B25" w:rsidRPr="005F6E8C" w:rsidRDefault="00332B25" w:rsidP="00332B25">
      <w:pPr>
        <w:ind w:firstLine="720"/>
        <w:jc w:val="both"/>
        <w:rPr>
          <w:rFonts w:ascii="Arial" w:hAnsi="Arial" w:cs="Arial"/>
          <w:sz w:val="24"/>
          <w:szCs w:val="24"/>
          <w:lang w:val="ru-RU"/>
        </w:rPr>
      </w:pPr>
      <w:r w:rsidRPr="005F6E8C">
        <w:rPr>
          <w:rFonts w:ascii="Arial" w:hAnsi="Arial" w:cs="Arial"/>
          <w:sz w:val="24"/>
          <w:szCs w:val="24"/>
          <w:lang w:val="ru-RU"/>
        </w:rPr>
        <w:t>В рамках общественного мониторинга оценки качества оказания государственной услуги проведены количественные и качественные исследования, в результате которых были получены следующие результаты:</w:t>
      </w:r>
    </w:p>
    <w:p w14:paraId="0C928DB4" w14:textId="77777777" w:rsidR="00332B25" w:rsidRPr="005F6E8C" w:rsidRDefault="00332B25" w:rsidP="00332B25">
      <w:pPr>
        <w:jc w:val="right"/>
        <w:rPr>
          <w:rFonts w:ascii="Arial" w:hAnsi="Arial" w:cs="Arial"/>
          <w:b/>
          <w:bCs/>
          <w:color w:val="306785" w:themeColor="accent1" w:themeShade="BF"/>
          <w:sz w:val="24"/>
          <w:szCs w:val="24"/>
          <w:lang w:val="ru-RU"/>
        </w:rPr>
      </w:pPr>
      <w:r w:rsidRPr="005F6E8C">
        <w:rPr>
          <w:rFonts w:ascii="Arial" w:hAnsi="Arial" w:cs="Arial"/>
          <w:b/>
          <w:bCs/>
          <w:color w:val="306785" w:themeColor="accent1" w:themeShade="BF"/>
          <w:sz w:val="24"/>
          <w:szCs w:val="24"/>
          <w:lang w:val="ru-RU"/>
        </w:rPr>
        <w:t>Социально-демографический блок</w:t>
      </w:r>
    </w:p>
    <w:p w14:paraId="6D52DDFF" w14:textId="3E69A914" w:rsidR="00332B25" w:rsidRPr="005F6E8C" w:rsidRDefault="00332B25" w:rsidP="00332B25">
      <w:pPr>
        <w:jc w:val="both"/>
        <w:rPr>
          <w:rFonts w:ascii="Arial" w:hAnsi="Arial" w:cs="Arial"/>
          <w:sz w:val="24"/>
          <w:szCs w:val="24"/>
          <w:lang w:val="ru-RU"/>
        </w:rPr>
      </w:pPr>
      <w:r w:rsidRPr="005F6E8C">
        <w:rPr>
          <w:rFonts w:ascii="Arial" w:hAnsi="Arial" w:cs="Arial"/>
          <w:b/>
          <w:bCs/>
          <w:color w:val="306785" w:themeColor="accent1" w:themeShade="BF"/>
          <w:sz w:val="28"/>
          <w:szCs w:val="28"/>
          <w:lang w:val="ru-RU"/>
        </w:rPr>
        <w:tab/>
      </w:r>
      <w:r w:rsidRPr="005F6E8C">
        <w:rPr>
          <w:rFonts w:ascii="Arial" w:hAnsi="Arial" w:cs="Arial"/>
          <w:sz w:val="24"/>
          <w:szCs w:val="24"/>
          <w:lang w:val="ru-RU"/>
        </w:rPr>
        <w:t xml:space="preserve">Массовый опрос услугополучателей охватил 43 респондента. Из них </w:t>
      </w:r>
      <w:r w:rsidR="00612B8F" w:rsidRPr="005F6E8C">
        <w:rPr>
          <w:rFonts w:ascii="Arial" w:hAnsi="Arial" w:cs="Arial"/>
          <w:sz w:val="24"/>
          <w:szCs w:val="24"/>
          <w:lang w:val="ru-RU"/>
        </w:rPr>
        <w:t>83,7</w:t>
      </w:r>
      <w:r w:rsidRPr="005F6E8C">
        <w:rPr>
          <w:rFonts w:ascii="Arial" w:hAnsi="Arial" w:cs="Arial"/>
          <w:sz w:val="24"/>
          <w:szCs w:val="24"/>
          <w:lang w:val="ru-RU"/>
        </w:rPr>
        <w:t xml:space="preserve">% услугополучателей мужского пола и </w:t>
      </w:r>
      <w:r w:rsidR="00612B8F" w:rsidRPr="005F6E8C">
        <w:rPr>
          <w:rFonts w:ascii="Arial" w:hAnsi="Arial" w:cs="Arial"/>
          <w:sz w:val="24"/>
          <w:szCs w:val="24"/>
          <w:lang w:val="ru-RU"/>
        </w:rPr>
        <w:t>16,3</w:t>
      </w:r>
      <w:r w:rsidRPr="005F6E8C">
        <w:rPr>
          <w:rFonts w:ascii="Arial" w:hAnsi="Arial" w:cs="Arial"/>
          <w:sz w:val="24"/>
          <w:szCs w:val="24"/>
          <w:lang w:val="ru-RU"/>
        </w:rPr>
        <w:t>% женского пола. Наиболее значимые возрастные группы услугополучателей – 30–39 лет (</w:t>
      </w:r>
      <w:r w:rsidR="00612B8F" w:rsidRPr="005F6E8C">
        <w:rPr>
          <w:rFonts w:ascii="Arial" w:hAnsi="Arial" w:cs="Arial"/>
          <w:sz w:val="24"/>
          <w:szCs w:val="24"/>
          <w:lang w:val="ru-RU"/>
        </w:rPr>
        <w:t>23,3</w:t>
      </w:r>
      <w:r w:rsidRPr="005F6E8C">
        <w:rPr>
          <w:rFonts w:ascii="Arial" w:hAnsi="Arial" w:cs="Arial"/>
          <w:sz w:val="24"/>
          <w:szCs w:val="24"/>
          <w:lang w:val="ru-RU"/>
        </w:rPr>
        <w:t>%), и 40–49 лет (</w:t>
      </w:r>
      <w:r w:rsidR="00612B8F" w:rsidRPr="005F6E8C">
        <w:rPr>
          <w:rFonts w:ascii="Arial" w:hAnsi="Arial" w:cs="Arial"/>
          <w:sz w:val="24"/>
          <w:szCs w:val="24"/>
          <w:lang w:val="ru-RU"/>
        </w:rPr>
        <w:t>32,6</w:t>
      </w:r>
      <w:r w:rsidRPr="005F6E8C">
        <w:rPr>
          <w:rFonts w:ascii="Arial" w:hAnsi="Arial" w:cs="Arial"/>
          <w:sz w:val="24"/>
          <w:szCs w:val="24"/>
          <w:lang w:val="ru-RU"/>
        </w:rPr>
        <w:t xml:space="preserve">%). Из общего числа обратившихся все 100% являются </w:t>
      </w:r>
      <w:r w:rsidR="00612B8F" w:rsidRPr="005F6E8C">
        <w:rPr>
          <w:rFonts w:ascii="Arial" w:hAnsi="Arial" w:cs="Arial"/>
          <w:sz w:val="24"/>
          <w:szCs w:val="24"/>
          <w:lang w:val="ru-RU"/>
        </w:rPr>
        <w:t>юридическими</w:t>
      </w:r>
      <w:r w:rsidRPr="005F6E8C">
        <w:rPr>
          <w:rFonts w:ascii="Arial" w:hAnsi="Arial" w:cs="Arial"/>
          <w:sz w:val="24"/>
          <w:szCs w:val="24"/>
          <w:lang w:val="ru-RU"/>
        </w:rPr>
        <w:t xml:space="preserve"> лицами, также все </w:t>
      </w:r>
      <w:r w:rsidRPr="005F6E8C">
        <w:rPr>
          <w:rFonts w:ascii="Arial" w:hAnsi="Arial" w:cs="Arial"/>
          <w:sz w:val="24"/>
          <w:szCs w:val="24"/>
          <w:lang w:val="ru-RU"/>
        </w:rPr>
        <w:lastRenderedPageBreak/>
        <w:t xml:space="preserve">100% - резиденты РК.  Всем услугополучателям, получившим услугу (100%), не понадобилось обеспечение физического доступа к услуге (не обращались за услугой лица с инвалидностью). </w:t>
      </w:r>
      <w:r w:rsidR="00612B8F" w:rsidRPr="005F6E8C">
        <w:rPr>
          <w:rFonts w:ascii="Arial" w:hAnsi="Arial" w:cs="Arial"/>
          <w:sz w:val="24"/>
          <w:szCs w:val="24"/>
          <w:lang w:val="ru-RU"/>
        </w:rPr>
        <w:t>Все</w:t>
      </w:r>
      <w:r w:rsidRPr="005F6E8C">
        <w:rPr>
          <w:rFonts w:ascii="Arial" w:hAnsi="Arial" w:cs="Arial"/>
          <w:sz w:val="24"/>
          <w:szCs w:val="24"/>
          <w:lang w:val="ru-RU"/>
        </w:rPr>
        <w:t xml:space="preserve"> услугополучател</w:t>
      </w:r>
      <w:r w:rsidR="00612B8F" w:rsidRPr="005F6E8C">
        <w:rPr>
          <w:rFonts w:ascii="Arial" w:hAnsi="Arial" w:cs="Arial"/>
          <w:sz w:val="24"/>
          <w:szCs w:val="24"/>
          <w:lang w:val="ru-RU"/>
        </w:rPr>
        <w:t>и</w:t>
      </w:r>
      <w:r w:rsidRPr="005F6E8C">
        <w:rPr>
          <w:rFonts w:ascii="Arial" w:hAnsi="Arial" w:cs="Arial"/>
          <w:sz w:val="24"/>
          <w:szCs w:val="24"/>
          <w:lang w:val="ru-RU"/>
        </w:rPr>
        <w:t>, получившие услугу (</w:t>
      </w:r>
      <w:r w:rsidR="00612B8F" w:rsidRPr="005F6E8C">
        <w:rPr>
          <w:rFonts w:ascii="Arial" w:hAnsi="Arial" w:cs="Arial"/>
          <w:sz w:val="24"/>
          <w:szCs w:val="24"/>
          <w:lang w:val="ru-RU"/>
        </w:rPr>
        <w:t>100</w:t>
      </w:r>
      <w:r w:rsidRPr="005F6E8C">
        <w:rPr>
          <w:rFonts w:ascii="Arial" w:hAnsi="Arial" w:cs="Arial"/>
          <w:sz w:val="24"/>
          <w:szCs w:val="24"/>
          <w:lang w:val="ru-RU"/>
        </w:rPr>
        <w:t xml:space="preserve">%), обратились </w:t>
      </w:r>
      <w:r w:rsidR="00612B8F" w:rsidRPr="005F6E8C">
        <w:rPr>
          <w:rFonts w:ascii="Arial" w:hAnsi="Arial" w:cs="Arial"/>
          <w:sz w:val="24"/>
          <w:szCs w:val="24"/>
          <w:lang w:val="ru-RU"/>
        </w:rPr>
        <w:t xml:space="preserve">на портал </w:t>
      </w:r>
      <w:r w:rsidR="00F341D5" w:rsidRPr="005F6E8C">
        <w:rPr>
          <w:rFonts w:ascii="Arial" w:hAnsi="Arial" w:cs="Arial"/>
          <w:sz w:val="24"/>
          <w:szCs w:val="24"/>
          <w:lang w:val="ru-RU"/>
        </w:rPr>
        <w:t>«</w:t>
      </w:r>
      <w:r w:rsidR="00612B8F" w:rsidRPr="005F6E8C">
        <w:rPr>
          <w:rFonts w:ascii="Arial" w:hAnsi="Arial" w:cs="Arial"/>
          <w:sz w:val="24"/>
          <w:szCs w:val="24"/>
          <w:lang w:val="ru-RU"/>
        </w:rPr>
        <w:t>электронного правительства</w:t>
      </w:r>
      <w:r w:rsidR="00F341D5" w:rsidRPr="005F6E8C">
        <w:rPr>
          <w:rFonts w:ascii="Arial" w:hAnsi="Arial" w:cs="Arial"/>
          <w:sz w:val="24"/>
          <w:szCs w:val="24"/>
          <w:lang w:val="ru-RU"/>
        </w:rPr>
        <w:t>»</w:t>
      </w:r>
      <w:r w:rsidRPr="005F6E8C">
        <w:rPr>
          <w:rFonts w:ascii="Arial" w:hAnsi="Arial" w:cs="Arial"/>
          <w:sz w:val="24"/>
          <w:szCs w:val="24"/>
          <w:lang w:val="ru-RU"/>
        </w:rPr>
        <w:t>.</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7"/>
        <w:gridCol w:w="5548"/>
      </w:tblGrid>
      <w:tr w:rsidR="00612B8F" w:rsidRPr="005F6E8C" w14:paraId="2D444CEA" w14:textId="77777777" w:rsidTr="00612B8F">
        <w:tc>
          <w:tcPr>
            <w:tcW w:w="4672" w:type="dxa"/>
          </w:tcPr>
          <w:p w14:paraId="5833C4A1" w14:textId="629FC839" w:rsidR="00612B8F" w:rsidRPr="005F6E8C" w:rsidRDefault="00612B8F" w:rsidP="0074123F">
            <w:pPr>
              <w:jc w:val="both"/>
              <w:rPr>
                <w:rFonts w:ascii="Arial" w:hAnsi="Arial" w:cs="Arial"/>
                <w:b/>
                <w:bCs/>
                <w:color w:val="306785" w:themeColor="accent1" w:themeShade="BF"/>
                <w:sz w:val="28"/>
                <w:szCs w:val="28"/>
                <w:lang w:val="ru-RU"/>
              </w:rPr>
            </w:pPr>
            <w:r w:rsidRPr="005F6E8C">
              <w:rPr>
                <w:noProof/>
                <w:lang w:val="ru-RU" w:eastAsia="ru-RU"/>
              </w:rPr>
              <w:drawing>
                <wp:inline distT="0" distB="0" distL="0" distR="0" wp14:anchorId="26D124D3" wp14:editId="58A11033">
                  <wp:extent cx="2250440" cy="1969477"/>
                  <wp:effectExtent l="0" t="0" r="0" b="0"/>
                  <wp:docPr id="74" name="Диаграмма 7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9DCFD56-4726-B54A-9B60-B364F687A20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tc>
        <w:tc>
          <w:tcPr>
            <w:tcW w:w="4673" w:type="dxa"/>
          </w:tcPr>
          <w:p w14:paraId="550B4AE0" w14:textId="0573B035" w:rsidR="00612B8F" w:rsidRPr="005F6E8C" w:rsidRDefault="00612B8F" w:rsidP="0074123F">
            <w:pPr>
              <w:jc w:val="both"/>
              <w:rPr>
                <w:rFonts w:ascii="Arial" w:hAnsi="Arial" w:cs="Arial"/>
                <w:b/>
                <w:bCs/>
                <w:color w:val="306785" w:themeColor="accent1" w:themeShade="BF"/>
                <w:sz w:val="28"/>
                <w:szCs w:val="28"/>
                <w:lang w:val="ru-RU"/>
              </w:rPr>
            </w:pPr>
            <w:r w:rsidRPr="005F6E8C">
              <w:rPr>
                <w:noProof/>
                <w:lang w:val="ru-RU" w:eastAsia="ru-RU"/>
              </w:rPr>
              <w:drawing>
                <wp:inline distT="0" distB="0" distL="0" distR="0" wp14:anchorId="423B88AB" wp14:editId="43FF05AA">
                  <wp:extent cx="3385820" cy="1939332"/>
                  <wp:effectExtent l="0" t="0" r="0" b="0"/>
                  <wp:docPr id="75" name="Диаграмма 7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7883D4C-953D-688B-A269-063BFF563F1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tc>
      </w:tr>
    </w:tbl>
    <w:p w14:paraId="09C580C4" w14:textId="77777777" w:rsidR="00D51366" w:rsidRPr="005F6E8C" w:rsidRDefault="00D51366" w:rsidP="0074123F">
      <w:pPr>
        <w:jc w:val="both"/>
        <w:rPr>
          <w:rFonts w:ascii="Arial" w:hAnsi="Arial" w:cs="Arial"/>
          <w:b/>
          <w:bCs/>
          <w:color w:val="306785" w:themeColor="accent1" w:themeShade="BF"/>
          <w:sz w:val="28"/>
          <w:szCs w:val="28"/>
          <w:lang w:val="ru-RU"/>
        </w:rPr>
      </w:pPr>
    </w:p>
    <w:p w14:paraId="13612FF1" w14:textId="6B259662" w:rsidR="0074123F" w:rsidRPr="005F6E8C" w:rsidRDefault="0074123F" w:rsidP="0074123F">
      <w:pPr>
        <w:jc w:val="both"/>
        <w:rPr>
          <w:rFonts w:ascii="Arial" w:hAnsi="Arial" w:cs="Arial"/>
          <w:b/>
          <w:bCs/>
          <w:color w:val="306785" w:themeColor="accent1" w:themeShade="BF"/>
          <w:sz w:val="28"/>
          <w:szCs w:val="28"/>
          <w:lang w:val="ru-RU"/>
        </w:rPr>
      </w:pPr>
      <w:r w:rsidRPr="005F6E8C">
        <w:rPr>
          <w:rFonts w:ascii="Arial" w:hAnsi="Arial" w:cs="Arial"/>
          <w:b/>
          <w:bCs/>
          <w:color w:val="306785" w:themeColor="accent1" w:themeShade="BF"/>
          <w:sz w:val="28"/>
          <w:szCs w:val="28"/>
          <w:lang w:val="ru-RU"/>
        </w:rPr>
        <w:t>Основные результаты исследования</w:t>
      </w:r>
    </w:p>
    <w:p w14:paraId="5880E016" w14:textId="77777777" w:rsidR="002069D4" w:rsidRPr="005F6E8C" w:rsidRDefault="002069D4" w:rsidP="002069D4">
      <w:pPr>
        <w:ind w:firstLine="720"/>
        <w:jc w:val="both"/>
        <w:rPr>
          <w:rFonts w:ascii="Arial" w:hAnsi="Arial" w:cs="Arial"/>
          <w:sz w:val="24"/>
          <w:szCs w:val="24"/>
          <w:lang w:val="ru-RU"/>
        </w:rPr>
      </w:pPr>
      <w:r w:rsidRPr="005F6E8C">
        <w:rPr>
          <w:rFonts w:ascii="Arial" w:hAnsi="Arial" w:cs="Arial"/>
          <w:sz w:val="24"/>
          <w:szCs w:val="24"/>
          <w:lang w:val="ru-RU"/>
        </w:rPr>
        <w:t>Основные показатели качества оказания государственной услуги в результате массового опроса услугополучателей составили следующие значения:</w:t>
      </w:r>
    </w:p>
    <w:p w14:paraId="63218082" w14:textId="28085D02" w:rsidR="002069D4" w:rsidRPr="005F6E8C" w:rsidRDefault="002069D4" w:rsidP="002069D4">
      <w:pPr>
        <w:ind w:firstLine="720"/>
        <w:jc w:val="both"/>
        <w:rPr>
          <w:rFonts w:ascii="Arial" w:hAnsi="Arial" w:cs="Arial"/>
          <w:b/>
          <w:bCs/>
          <w:color w:val="306785" w:themeColor="accent1" w:themeShade="BF"/>
          <w:sz w:val="24"/>
          <w:szCs w:val="24"/>
          <w:lang w:val="ru-RU"/>
        </w:rPr>
      </w:pPr>
      <w:r w:rsidRPr="005F6E8C">
        <w:rPr>
          <w:rFonts w:ascii="Arial" w:hAnsi="Arial" w:cs="Arial"/>
          <w:sz w:val="24"/>
          <w:szCs w:val="24"/>
          <w:lang w:val="ru-RU"/>
        </w:rPr>
        <w:t>Уровень удовлетворенности качеством оказания государственной услуги включающих в себя деятельность всех услугодателей (государственные органы, портал «электронное правительство»</w:t>
      </w:r>
      <w:r w:rsidR="00935C61" w:rsidRPr="005F6E8C">
        <w:rPr>
          <w:rFonts w:ascii="Arial" w:hAnsi="Arial" w:cs="Arial"/>
          <w:sz w:val="24"/>
          <w:szCs w:val="24"/>
          <w:lang w:val="ru-RU"/>
        </w:rPr>
        <w:t xml:space="preserve"> и «электронного лицензирования»</w:t>
      </w:r>
      <w:r w:rsidRPr="005F6E8C">
        <w:rPr>
          <w:rFonts w:ascii="Arial" w:hAnsi="Arial" w:cs="Arial"/>
          <w:sz w:val="24"/>
          <w:szCs w:val="24"/>
          <w:lang w:val="ru-RU"/>
        </w:rPr>
        <w:t xml:space="preserve">) равно – </w:t>
      </w:r>
      <w:r w:rsidRPr="005F6E8C">
        <w:rPr>
          <w:rFonts w:ascii="Arial" w:hAnsi="Arial" w:cs="Arial"/>
          <w:b/>
          <w:bCs/>
          <w:color w:val="306785" w:themeColor="accent1" w:themeShade="BF"/>
          <w:sz w:val="24"/>
          <w:szCs w:val="24"/>
          <w:lang w:val="ru-RU"/>
        </w:rPr>
        <w:t>95,7% и среднее значение оценки 4,94 балла.</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9"/>
        <w:gridCol w:w="4310"/>
        <w:gridCol w:w="567"/>
        <w:gridCol w:w="677"/>
        <w:gridCol w:w="992"/>
        <w:gridCol w:w="1090"/>
        <w:gridCol w:w="11"/>
      </w:tblGrid>
      <w:tr w:rsidR="007F04A6" w:rsidRPr="005F6E8C" w14:paraId="6BD31296" w14:textId="77777777" w:rsidTr="00A81035">
        <w:trPr>
          <w:trHeight w:val="480"/>
        </w:trPr>
        <w:tc>
          <w:tcPr>
            <w:tcW w:w="1639" w:type="dxa"/>
            <w:shd w:val="clear" w:color="auto" w:fill="auto"/>
            <w:vAlign w:val="center"/>
            <w:hideMark/>
          </w:tcPr>
          <w:p w14:paraId="7AE91797" w14:textId="77777777" w:rsidR="007F04A6" w:rsidRPr="005F6E8C" w:rsidRDefault="007F04A6" w:rsidP="007F04A6">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lang w:val="ru-RU"/>
              </w:rPr>
              <w:t>Критерии оценки</w:t>
            </w:r>
          </w:p>
        </w:tc>
        <w:tc>
          <w:tcPr>
            <w:tcW w:w="4310" w:type="dxa"/>
            <w:shd w:val="clear" w:color="auto" w:fill="auto"/>
            <w:vAlign w:val="center"/>
            <w:hideMark/>
          </w:tcPr>
          <w:p w14:paraId="5B3AF5B0" w14:textId="77777777" w:rsidR="007F04A6" w:rsidRPr="005F6E8C" w:rsidRDefault="007F04A6" w:rsidP="007F04A6">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lang w:val="ru-RU"/>
              </w:rPr>
              <w:t>Оценка качества оказанной услуги в электронной форме</w:t>
            </w:r>
          </w:p>
        </w:tc>
        <w:tc>
          <w:tcPr>
            <w:tcW w:w="1244" w:type="dxa"/>
            <w:gridSpan w:val="2"/>
            <w:shd w:val="clear" w:color="auto" w:fill="auto"/>
            <w:vAlign w:val="center"/>
            <w:hideMark/>
          </w:tcPr>
          <w:p w14:paraId="7FF04843" w14:textId="77777777" w:rsidR="007F04A6" w:rsidRPr="005F6E8C" w:rsidRDefault="007F04A6" w:rsidP="007F04A6">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rPr>
              <w:t>Средний балл</w:t>
            </w:r>
          </w:p>
        </w:tc>
        <w:tc>
          <w:tcPr>
            <w:tcW w:w="2093" w:type="dxa"/>
            <w:gridSpan w:val="3"/>
            <w:shd w:val="clear" w:color="auto" w:fill="auto"/>
            <w:vAlign w:val="center"/>
            <w:hideMark/>
          </w:tcPr>
          <w:p w14:paraId="40111EB0" w14:textId="77777777" w:rsidR="007F04A6" w:rsidRPr="005F6E8C" w:rsidRDefault="007F04A6" w:rsidP="007F04A6">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rPr>
              <w:t>Уровень удовлетворенности</w:t>
            </w:r>
          </w:p>
        </w:tc>
      </w:tr>
      <w:tr w:rsidR="007F04A6" w:rsidRPr="005F6E8C" w14:paraId="1195D514" w14:textId="77777777" w:rsidTr="00A81035">
        <w:trPr>
          <w:gridAfter w:val="1"/>
          <w:wAfter w:w="11" w:type="dxa"/>
          <w:trHeight w:val="77"/>
        </w:trPr>
        <w:tc>
          <w:tcPr>
            <w:tcW w:w="1639" w:type="dxa"/>
            <w:vMerge w:val="restart"/>
            <w:shd w:val="clear" w:color="auto" w:fill="auto"/>
            <w:vAlign w:val="center"/>
            <w:hideMark/>
          </w:tcPr>
          <w:p w14:paraId="1B7CFDBB" w14:textId="77777777" w:rsidR="007F04A6" w:rsidRPr="005F6E8C" w:rsidRDefault="007F04A6" w:rsidP="007F04A6">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ДОСТУПНОСТЬ И УДОБСТВО</w:t>
            </w:r>
          </w:p>
        </w:tc>
        <w:tc>
          <w:tcPr>
            <w:tcW w:w="4310" w:type="dxa"/>
            <w:shd w:val="clear" w:color="auto" w:fill="auto"/>
            <w:vAlign w:val="center"/>
            <w:hideMark/>
          </w:tcPr>
          <w:p w14:paraId="251E9E84" w14:textId="77777777" w:rsidR="007F04A6" w:rsidRPr="005F6E8C" w:rsidRDefault="007F04A6" w:rsidP="007F04A6">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Оценка простоты регистрации на портале для получения электронной услуги</w:t>
            </w:r>
          </w:p>
        </w:tc>
        <w:tc>
          <w:tcPr>
            <w:tcW w:w="567" w:type="dxa"/>
            <w:shd w:val="clear" w:color="auto" w:fill="auto"/>
            <w:noWrap/>
            <w:vAlign w:val="center"/>
            <w:hideMark/>
          </w:tcPr>
          <w:p w14:paraId="22B3EE8B" w14:textId="77777777" w:rsidR="007F04A6" w:rsidRPr="005F6E8C" w:rsidRDefault="007F04A6" w:rsidP="007F04A6">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4,81</w:t>
            </w:r>
          </w:p>
        </w:tc>
        <w:tc>
          <w:tcPr>
            <w:tcW w:w="677" w:type="dxa"/>
            <w:vMerge w:val="restart"/>
            <w:shd w:val="clear" w:color="auto" w:fill="auto"/>
            <w:noWrap/>
            <w:vAlign w:val="center"/>
            <w:hideMark/>
          </w:tcPr>
          <w:p w14:paraId="6BD31400" w14:textId="77777777" w:rsidR="007F04A6" w:rsidRPr="005F6E8C" w:rsidRDefault="007F04A6" w:rsidP="007F04A6">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4,79</w:t>
            </w:r>
          </w:p>
        </w:tc>
        <w:tc>
          <w:tcPr>
            <w:tcW w:w="992" w:type="dxa"/>
            <w:shd w:val="clear" w:color="auto" w:fill="auto"/>
            <w:noWrap/>
            <w:vAlign w:val="center"/>
            <w:hideMark/>
          </w:tcPr>
          <w:p w14:paraId="1BB3251C" w14:textId="77777777" w:rsidR="007F04A6" w:rsidRPr="005F6E8C" w:rsidRDefault="007F04A6" w:rsidP="007F04A6">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90,7%</w:t>
            </w:r>
          </w:p>
        </w:tc>
        <w:tc>
          <w:tcPr>
            <w:tcW w:w="1090" w:type="dxa"/>
            <w:vMerge w:val="restart"/>
            <w:shd w:val="clear" w:color="auto" w:fill="auto"/>
            <w:noWrap/>
            <w:vAlign w:val="center"/>
            <w:hideMark/>
          </w:tcPr>
          <w:p w14:paraId="42A3663C" w14:textId="77777777" w:rsidR="007F04A6" w:rsidRPr="005F6E8C" w:rsidRDefault="007F04A6" w:rsidP="007F04A6">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90,7%</w:t>
            </w:r>
          </w:p>
        </w:tc>
      </w:tr>
      <w:tr w:rsidR="007F04A6" w:rsidRPr="005F6E8C" w14:paraId="2D1108C6" w14:textId="77777777" w:rsidTr="00A81035">
        <w:trPr>
          <w:gridAfter w:val="1"/>
          <w:wAfter w:w="11" w:type="dxa"/>
          <w:trHeight w:val="77"/>
        </w:trPr>
        <w:tc>
          <w:tcPr>
            <w:tcW w:w="1639" w:type="dxa"/>
            <w:vMerge/>
            <w:vAlign w:val="center"/>
            <w:hideMark/>
          </w:tcPr>
          <w:p w14:paraId="3C1C2C78" w14:textId="77777777" w:rsidR="007F04A6" w:rsidRPr="005F6E8C" w:rsidRDefault="007F04A6" w:rsidP="007F04A6">
            <w:pPr>
              <w:spacing w:after="0" w:line="240" w:lineRule="auto"/>
              <w:rPr>
                <w:rFonts w:ascii="Arial" w:eastAsia="Times New Roman" w:hAnsi="Arial" w:cs="Arial"/>
                <w:b/>
                <w:bCs/>
                <w:color w:val="306785" w:themeColor="accent1" w:themeShade="BF"/>
                <w:sz w:val="18"/>
                <w:szCs w:val="18"/>
              </w:rPr>
            </w:pPr>
          </w:p>
        </w:tc>
        <w:tc>
          <w:tcPr>
            <w:tcW w:w="4310" w:type="dxa"/>
            <w:shd w:val="clear" w:color="auto" w:fill="auto"/>
            <w:vAlign w:val="center"/>
            <w:hideMark/>
          </w:tcPr>
          <w:p w14:paraId="1FE2C705" w14:textId="77777777" w:rsidR="007F04A6" w:rsidRPr="005F6E8C" w:rsidRDefault="007F04A6" w:rsidP="007F04A6">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Простота получения ЭЦП</w:t>
            </w:r>
          </w:p>
        </w:tc>
        <w:tc>
          <w:tcPr>
            <w:tcW w:w="567" w:type="dxa"/>
            <w:shd w:val="clear" w:color="auto" w:fill="auto"/>
            <w:noWrap/>
            <w:vAlign w:val="center"/>
            <w:hideMark/>
          </w:tcPr>
          <w:p w14:paraId="59F9D2F9" w14:textId="77777777" w:rsidR="007F04A6" w:rsidRPr="005F6E8C" w:rsidRDefault="007F04A6" w:rsidP="007F04A6">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4,81</w:t>
            </w:r>
          </w:p>
        </w:tc>
        <w:tc>
          <w:tcPr>
            <w:tcW w:w="677" w:type="dxa"/>
            <w:vMerge/>
            <w:vAlign w:val="center"/>
            <w:hideMark/>
          </w:tcPr>
          <w:p w14:paraId="601F7139" w14:textId="77777777" w:rsidR="007F04A6" w:rsidRPr="005F6E8C" w:rsidRDefault="007F04A6" w:rsidP="007F04A6">
            <w:pPr>
              <w:spacing w:after="0" w:line="240" w:lineRule="auto"/>
              <w:rPr>
                <w:rFonts w:ascii="Arial" w:eastAsia="Times New Roman" w:hAnsi="Arial" w:cs="Arial"/>
                <w:color w:val="000000"/>
                <w:sz w:val="18"/>
                <w:szCs w:val="18"/>
              </w:rPr>
            </w:pPr>
          </w:p>
        </w:tc>
        <w:tc>
          <w:tcPr>
            <w:tcW w:w="992" w:type="dxa"/>
            <w:shd w:val="clear" w:color="auto" w:fill="auto"/>
            <w:noWrap/>
            <w:vAlign w:val="center"/>
            <w:hideMark/>
          </w:tcPr>
          <w:p w14:paraId="31477E96" w14:textId="77777777" w:rsidR="007F04A6" w:rsidRPr="005F6E8C" w:rsidRDefault="007F04A6" w:rsidP="007F04A6">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90,7%</w:t>
            </w:r>
          </w:p>
        </w:tc>
        <w:tc>
          <w:tcPr>
            <w:tcW w:w="1090" w:type="dxa"/>
            <w:vMerge/>
            <w:vAlign w:val="center"/>
            <w:hideMark/>
          </w:tcPr>
          <w:p w14:paraId="1ED00308" w14:textId="77777777" w:rsidR="007F04A6" w:rsidRPr="005F6E8C" w:rsidRDefault="007F04A6" w:rsidP="007F04A6">
            <w:pPr>
              <w:spacing w:after="0" w:line="240" w:lineRule="auto"/>
              <w:rPr>
                <w:rFonts w:ascii="Arial" w:eastAsia="Times New Roman" w:hAnsi="Arial" w:cs="Arial"/>
                <w:color w:val="000000"/>
                <w:sz w:val="18"/>
                <w:szCs w:val="18"/>
              </w:rPr>
            </w:pPr>
          </w:p>
        </w:tc>
      </w:tr>
      <w:tr w:rsidR="007F04A6" w:rsidRPr="005F6E8C" w14:paraId="303A2CD4" w14:textId="77777777" w:rsidTr="00A81035">
        <w:trPr>
          <w:gridAfter w:val="1"/>
          <w:wAfter w:w="11" w:type="dxa"/>
          <w:trHeight w:val="77"/>
        </w:trPr>
        <w:tc>
          <w:tcPr>
            <w:tcW w:w="1639" w:type="dxa"/>
            <w:vMerge/>
            <w:vAlign w:val="center"/>
            <w:hideMark/>
          </w:tcPr>
          <w:p w14:paraId="018A569F" w14:textId="77777777" w:rsidR="007F04A6" w:rsidRPr="005F6E8C" w:rsidRDefault="007F04A6" w:rsidP="007F04A6">
            <w:pPr>
              <w:spacing w:after="0" w:line="240" w:lineRule="auto"/>
              <w:rPr>
                <w:rFonts w:ascii="Arial" w:eastAsia="Times New Roman" w:hAnsi="Arial" w:cs="Arial"/>
                <w:b/>
                <w:bCs/>
                <w:color w:val="306785" w:themeColor="accent1" w:themeShade="BF"/>
                <w:sz w:val="18"/>
                <w:szCs w:val="18"/>
              </w:rPr>
            </w:pPr>
          </w:p>
        </w:tc>
        <w:tc>
          <w:tcPr>
            <w:tcW w:w="4310" w:type="dxa"/>
            <w:shd w:val="clear" w:color="auto" w:fill="auto"/>
            <w:vAlign w:val="center"/>
            <w:hideMark/>
          </w:tcPr>
          <w:p w14:paraId="3329B833" w14:textId="77777777" w:rsidR="007F04A6" w:rsidRPr="005F6E8C" w:rsidRDefault="007F04A6" w:rsidP="007F04A6">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Простота использования ЭЦП</w:t>
            </w:r>
          </w:p>
        </w:tc>
        <w:tc>
          <w:tcPr>
            <w:tcW w:w="567" w:type="dxa"/>
            <w:shd w:val="clear" w:color="auto" w:fill="auto"/>
            <w:noWrap/>
            <w:vAlign w:val="center"/>
            <w:hideMark/>
          </w:tcPr>
          <w:p w14:paraId="628C5D56" w14:textId="77777777" w:rsidR="007F04A6" w:rsidRPr="005F6E8C" w:rsidRDefault="007F04A6" w:rsidP="007F04A6">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4,81</w:t>
            </w:r>
          </w:p>
        </w:tc>
        <w:tc>
          <w:tcPr>
            <w:tcW w:w="677" w:type="dxa"/>
            <w:vMerge/>
            <w:vAlign w:val="center"/>
            <w:hideMark/>
          </w:tcPr>
          <w:p w14:paraId="3DE5854B" w14:textId="77777777" w:rsidR="007F04A6" w:rsidRPr="005F6E8C" w:rsidRDefault="007F04A6" w:rsidP="007F04A6">
            <w:pPr>
              <w:spacing w:after="0" w:line="240" w:lineRule="auto"/>
              <w:rPr>
                <w:rFonts w:ascii="Arial" w:eastAsia="Times New Roman" w:hAnsi="Arial" w:cs="Arial"/>
                <w:color w:val="000000"/>
                <w:sz w:val="18"/>
                <w:szCs w:val="18"/>
              </w:rPr>
            </w:pPr>
          </w:p>
        </w:tc>
        <w:tc>
          <w:tcPr>
            <w:tcW w:w="992" w:type="dxa"/>
            <w:shd w:val="clear" w:color="auto" w:fill="auto"/>
            <w:noWrap/>
            <w:vAlign w:val="center"/>
            <w:hideMark/>
          </w:tcPr>
          <w:p w14:paraId="293776B3" w14:textId="77777777" w:rsidR="007F04A6" w:rsidRPr="005F6E8C" w:rsidRDefault="007F04A6" w:rsidP="007F04A6">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90,7%</w:t>
            </w:r>
          </w:p>
        </w:tc>
        <w:tc>
          <w:tcPr>
            <w:tcW w:w="1090" w:type="dxa"/>
            <w:vMerge/>
            <w:vAlign w:val="center"/>
            <w:hideMark/>
          </w:tcPr>
          <w:p w14:paraId="4FD16C72" w14:textId="77777777" w:rsidR="007F04A6" w:rsidRPr="005F6E8C" w:rsidRDefault="007F04A6" w:rsidP="007F04A6">
            <w:pPr>
              <w:spacing w:after="0" w:line="240" w:lineRule="auto"/>
              <w:rPr>
                <w:rFonts w:ascii="Arial" w:eastAsia="Times New Roman" w:hAnsi="Arial" w:cs="Arial"/>
                <w:color w:val="000000"/>
                <w:sz w:val="18"/>
                <w:szCs w:val="18"/>
              </w:rPr>
            </w:pPr>
          </w:p>
        </w:tc>
      </w:tr>
      <w:tr w:rsidR="007F04A6" w:rsidRPr="005F6E8C" w14:paraId="73D7F81F" w14:textId="77777777" w:rsidTr="00A81035">
        <w:trPr>
          <w:gridAfter w:val="1"/>
          <w:wAfter w:w="11" w:type="dxa"/>
          <w:trHeight w:val="77"/>
        </w:trPr>
        <w:tc>
          <w:tcPr>
            <w:tcW w:w="1639" w:type="dxa"/>
            <w:vMerge/>
            <w:vAlign w:val="center"/>
            <w:hideMark/>
          </w:tcPr>
          <w:p w14:paraId="42D68B92" w14:textId="77777777" w:rsidR="007F04A6" w:rsidRPr="005F6E8C" w:rsidRDefault="007F04A6" w:rsidP="007F04A6">
            <w:pPr>
              <w:spacing w:after="0" w:line="240" w:lineRule="auto"/>
              <w:rPr>
                <w:rFonts w:ascii="Arial" w:eastAsia="Times New Roman" w:hAnsi="Arial" w:cs="Arial"/>
                <w:b/>
                <w:bCs/>
                <w:color w:val="306785" w:themeColor="accent1" w:themeShade="BF"/>
                <w:sz w:val="18"/>
                <w:szCs w:val="18"/>
              </w:rPr>
            </w:pPr>
          </w:p>
        </w:tc>
        <w:tc>
          <w:tcPr>
            <w:tcW w:w="4310" w:type="dxa"/>
            <w:shd w:val="clear" w:color="auto" w:fill="auto"/>
            <w:vAlign w:val="center"/>
            <w:hideMark/>
          </w:tcPr>
          <w:p w14:paraId="3BB52F9D" w14:textId="77777777" w:rsidR="007F04A6" w:rsidRPr="005F6E8C" w:rsidRDefault="007F04A6" w:rsidP="007F04A6">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Оценка внешний вид (дизайн) и структурную организацию портала (онлайн-площадки), на которой получали услугу</w:t>
            </w:r>
          </w:p>
        </w:tc>
        <w:tc>
          <w:tcPr>
            <w:tcW w:w="567" w:type="dxa"/>
            <w:shd w:val="clear" w:color="auto" w:fill="auto"/>
            <w:noWrap/>
            <w:vAlign w:val="center"/>
            <w:hideMark/>
          </w:tcPr>
          <w:p w14:paraId="30F07021" w14:textId="77777777" w:rsidR="007F04A6" w:rsidRPr="005F6E8C" w:rsidRDefault="007F04A6" w:rsidP="007F04A6">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4,72</w:t>
            </w:r>
          </w:p>
        </w:tc>
        <w:tc>
          <w:tcPr>
            <w:tcW w:w="677" w:type="dxa"/>
            <w:vMerge/>
            <w:vAlign w:val="center"/>
            <w:hideMark/>
          </w:tcPr>
          <w:p w14:paraId="130A7084" w14:textId="77777777" w:rsidR="007F04A6" w:rsidRPr="005F6E8C" w:rsidRDefault="007F04A6" w:rsidP="007F04A6">
            <w:pPr>
              <w:spacing w:after="0" w:line="240" w:lineRule="auto"/>
              <w:rPr>
                <w:rFonts w:ascii="Arial" w:eastAsia="Times New Roman" w:hAnsi="Arial" w:cs="Arial"/>
                <w:color w:val="000000"/>
                <w:sz w:val="18"/>
                <w:szCs w:val="18"/>
              </w:rPr>
            </w:pPr>
          </w:p>
        </w:tc>
        <w:tc>
          <w:tcPr>
            <w:tcW w:w="992" w:type="dxa"/>
            <w:shd w:val="clear" w:color="auto" w:fill="auto"/>
            <w:noWrap/>
            <w:vAlign w:val="center"/>
            <w:hideMark/>
          </w:tcPr>
          <w:p w14:paraId="128B3938" w14:textId="77777777" w:rsidR="007F04A6" w:rsidRPr="005F6E8C" w:rsidRDefault="007F04A6" w:rsidP="007F04A6">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90,7%</w:t>
            </w:r>
          </w:p>
        </w:tc>
        <w:tc>
          <w:tcPr>
            <w:tcW w:w="1090" w:type="dxa"/>
            <w:vMerge/>
            <w:vAlign w:val="center"/>
            <w:hideMark/>
          </w:tcPr>
          <w:p w14:paraId="021ED4D7" w14:textId="77777777" w:rsidR="007F04A6" w:rsidRPr="005F6E8C" w:rsidRDefault="007F04A6" w:rsidP="007F04A6">
            <w:pPr>
              <w:spacing w:after="0" w:line="240" w:lineRule="auto"/>
              <w:rPr>
                <w:rFonts w:ascii="Arial" w:eastAsia="Times New Roman" w:hAnsi="Arial" w:cs="Arial"/>
                <w:color w:val="000000"/>
                <w:sz w:val="18"/>
                <w:szCs w:val="18"/>
              </w:rPr>
            </w:pPr>
          </w:p>
        </w:tc>
      </w:tr>
      <w:tr w:rsidR="007F04A6" w:rsidRPr="005F6E8C" w14:paraId="33B1F074" w14:textId="77777777" w:rsidTr="00A81035">
        <w:trPr>
          <w:gridAfter w:val="1"/>
          <w:wAfter w:w="11" w:type="dxa"/>
          <w:trHeight w:val="77"/>
        </w:trPr>
        <w:tc>
          <w:tcPr>
            <w:tcW w:w="1639" w:type="dxa"/>
            <w:vMerge w:val="restart"/>
            <w:shd w:val="clear" w:color="auto" w:fill="auto"/>
            <w:noWrap/>
            <w:vAlign w:val="center"/>
            <w:hideMark/>
          </w:tcPr>
          <w:p w14:paraId="3F56AA0F" w14:textId="77777777" w:rsidR="007F04A6" w:rsidRPr="005F6E8C" w:rsidRDefault="007F04A6" w:rsidP="007F04A6">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ИНФОРМАЦИЯ</w:t>
            </w:r>
          </w:p>
        </w:tc>
        <w:tc>
          <w:tcPr>
            <w:tcW w:w="4310" w:type="dxa"/>
            <w:shd w:val="clear" w:color="auto" w:fill="auto"/>
            <w:vAlign w:val="center"/>
            <w:hideMark/>
          </w:tcPr>
          <w:p w14:paraId="7AC6E879" w14:textId="49DFEE84" w:rsidR="007F04A6" w:rsidRPr="005F6E8C" w:rsidRDefault="007F04A6" w:rsidP="007F04A6">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Оценка легкости и скорости поиска информации по интересующей услуге на портале (онлайн-площадке)</w:t>
            </w:r>
          </w:p>
        </w:tc>
        <w:tc>
          <w:tcPr>
            <w:tcW w:w="567" w:type="dxa"/>
            <w:shd w:val="clear" w:color="auto" w:fill="auto"/>
            <w:noWrap/>
            <w:vAlign w:val="center"/>
            <w:hideMark/>
          </w:tcPr>
          <w:p w14:paraId="3BD160CB" w14:textId="77777777" w:rsidR="007F04A6" w:rsidRPr="005F6E8C" w:rsidRDefault="007F04A6" w:rsidP="007F04A6">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4,86</w:t>
            </w:r>
          </w:p>
        </w:tc>
        <w:tc>
          <w:tcPr>
            <w:tcW w:w="677" w:type="dxa"/>
            <w:vMerge w:val="restart"/>
            <w:shd w:val="clear" w:color="auto" w:fill="auto"/>
            <w:noWrap/>
            <w:vAlign w:val="center"/>
            <w:hideMark/>
          </w:tcPr>
          <w:p w14:paraId="6A7B28E1" w14:textId="77777777" w:rsidR="007F04A6" w:rsidRPr="005F6E8C" w:rsidRDefault="007F04A6" w:rsidP="007F04A6">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4,90</w:t>
            </w:r>
          </w:p>
        </w:tc>
        <w:tc>
          <w:tcPr>
            <w:tcW w:w="992" w:type="dxa"/>
            <w:shd w:val="clear" w:color="auto" w:fill="auto"/>
            <w:noWrap/>
            <w:vAlign w:val="center"/>
            <w:hideMark/>
          </w:tcPr>
          <w:p w14:paraId="11DC377A" w14:textId="77777777" w:rsidR="007F04A6" w:rsidRPr="005F6E8C" w:rsidRDefault="007F04A6" w:rsidP="007F04A6">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90,7%</w:t>
            </w:r>
          </w:p>
        </w:tc>
        <w:tc>
          <w:tcPr>
            <w:tcW w:w="1090" w:type="dxa"/>
            <w:vMerge w:val="restart"/>
            <w:shd w:val="clear" w:color="auto" w:fill="auto"/>
            <w:noWrap/>
            <w:vAlign w:val="center"/>
            <w:hideMark/>
          </w:tcPr>
          <w:p w14:paraId="484900D6" w14:textId="77777777" w:rsidR="007F04A6" w:rsidRPr="005F6E8C" w:rsidRDefault="007F04A6" w:rsidP="007F04A6">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90,7%</w:t>
            </w:r>
          </w:p>
        </w:tc>
      </w:tr>
      <w:tr w:rsidR="007F04A6" w:rsidRPr="005F6E8C" w14:paraId="3902B3D5" w14:textId="77777777" w:rsidTr="00A81035">
        <w:trPr>
          <w:gridAfter w:val="1"/>
          <w:wAfter w:w="11" w:type="dxa"/>
          <w:trHeight w:val="77"/>
        </w:trPr>
        <w:tc>
          <w:tcPr>
            <w:tcW w:w="1639" w:type="dxa"/>
            <w:vMerge/>
            <w:vAlign w:val="center"/>
            <w:hideMark/>
          </w:tcPr>
          <w:p w14:paraId="4C625C65" w14:textId="77777777" w:rsidR="007F04A6" w:rsidRPr="005F6E8C" w:rsidRDefault="007F04A6" w:rsidP="007F04A6">
            <w:pPr>
              <w:spacing w:after="0" w:line="240" w:lineRule="auto"/>
              <w:rPr>
                <w:rFonts w:ascii="Arial" w:eastAsia="Times New Roman" w:hAnsi="Arial" w:cs="Arial"/>
                <w:b/>
                <w:bCs/>
                <w:color w:val="306785" w:themeColor="accent1" w:themeShade="BF"/>
                <w:sz w:val="18"/>
                <w:szCs w:val="18"/>
              </w:rPr>
            </w:pPr>
          </w:p>
        </w:tc>
        <w:tc>
          <w:tcPr>
            <w:tcW w:w="4310" w:type="dxa"/>
            <w:shd w:val="clear" w:color="auto" w:fill="auto"/>
            <w:vAlign w:val="center"/>
            <w:hideMark/>
          </w:tcPr>
          <w:p w14:paraId="747F68C1" w14:textId="77777777" w:rsidR="007F04A6" w:rsidRPr="005F6E8C" w:rsidRDefault="007F04A6" w:rsidP="007F04A6">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Оценка актуальности и понятности информации на портале (онлайн-площадке) по требованиям (необходимым документам) для получения услуги</w:t>
            </w:r>
          </w:p>
        </w:tc>
        <w:tc>
          <w:tcPr>
            <w:tcW w:w="567" w:type="dxa"/>
            <w:shd w:val="clear" w:color="auto" w:fill="auto"/>
            <w:noWrap/>
            <w:vAlign w:val="center"/>
            <w:hideMark/>
          </w:tcPr>
          <w:p w14:paraId="56E29AB0" w14:textId="77777777" w:rsidR="007F04A6" w:rsidRPr="005F6E8C" w:rsidRDefault="007F04A6" w:rsidP="007F04A6">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4,91</w:t>
            </w:r>
          </w:p>
        </w:tc>
        <w:tc>
          <w:tcPr>
            <w:tcW w:w="677" w:type="dxa"/>
            <w:vMerge/>
            <w:vAlign w:val="center"/>
            <w:hideMark/>
          </w:tcPr>
          <w:p w14:paraId="4E554567" w14:textId="77777777" w:rsidR="007F04A6" w:rsidRPr="005F6E8C" w:rsidRDefault="007F04A6" w:rsidP="007F04A6">
            <w:pPr>
              <w:spacing w:after="0" w:line="240" w:lineRule="auto"/>
              <w:rPr>
                <w:rFonts w:ascii="Arial" w:eastAsia="Times New Roman" w:hAnsi="Arial" w:cs="Arial"/>
                <w:color w:val="000000"/>
                <w:sz w:val="18"/>
                <w:szCs w:val="18"/>
              </w:rPr>
            </w:pPr>
          </w:p>
        </w:tc>
        <w:tc>
          <w:tcPr>
            <w:tcW w:w="992" w:type="dxa"/>
            <w:shd w:val="clear" w:color="auto" w:fill="auto"/>
            <w:noWrap/>
            <w:vAlign w:val="center"/>
            <w:hideMark/>
          </w:tcPr>
          <w:p w14:paraId="385456BC" w14:textId="77777777" w:rsidR="007F04A6" w:rsidRPr="005F6E8C" w:rsidRDefault="007F04A6" w:rsidP="007F04A6">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90,7%</w:t>
            </w:r>
          </w:p>
        </w:tc>
        <w:tc>
          <w:tcPr>
            <w:tcW w:w="1090" w:type="dxa"/>
            <w:vMerge/>
            <w:vAlign w:val="center"/>
            <w:hideMark/>
          </w:tcPr>
          <w:p w14:paraId="16904DBB" w14:textId="77777777" w:rsidR="007F04A6" w:rsidRPr="005F6E8C" w:rsidRDefault="007F04A6" w:rsidP="007F04A6">
            <w:pPr>
              <w:spacing w:after="0" w:line="240" w:lineRule="auto"/>
              <w:rPr>
                <w:rFonts w:ascii="Arial" w:eastAsia="Times New Roman" w:hAnsi="Arial" w:cs="Arial"/>
                <w:color w:val="000000"/>
                <w:sz w:val="18"/>
                <w:szCs w:val="18"/>
              </w:rPr>
            </w:pPr>
          </w:p>
        </w:tc>
      </w:tr>
      <w:tr w:rsidR="007F04A6" w:rsidRPr="005F6E8C" w14:paraId="772D5CD5" w14:textId="77777777" w:rsidTr="00A81035">
        <w:trPr>
          <w:gridAfter w:val="1"/>
          <w:wAfter w:w="11" w:type="dxa"/>
          <w:trHeight w:val="77"/>
        </w:trPr>
        <w:tc>
          <w:tcPr>
            <w:tcW w:w="1639" w:type="dxa"/>
            <w:vMerge/>
            <w:vAlign w:val="center"/>
            <w:hideMark/>
          </w:tcPr>
          <w:p w14:paraId="37B9D55C" w14:textId="77777777" w:rsidR="007F04A6" w:rsidRPr="005F6E8C" w:rsidRDefault="007F04A6" w:rsidP="007F04A6">
            <w:pPr>
              <w:spacing w:after="0" w:line="240" w:lineRule="auto"/>
              <w:rPr>
                <w:rFonts w:ascii="Arial" w:eastAsia="Times New Roman" w:hAnsi="Arial" w:cs="Arial"/>
                <w:b/>
                <w:bCs/>
                <w:color w:val="306785" w:themeColor="accent1" w:themeShade="BF"/>
                <w:sz w:val="18"/>
                <w:szCs w:val="18"/>
              </w:rPr>
            </w:pPr>
          </w:p>
        </w:tc>
        <w:tc>
          <w:tcPr>
            <w:tcW w:w="4310" w:type="dxa"/>
            <w:shd w:val="clear" w:color="auto" w:fill="auto"/>
            <w:vAlign w:val="center"/>
            <w:hideMark/>
          </w:tcPr>
          <w:p w14:paraId="6F3B023C" w14:textId="2ECE109A" w:rsidR="007F04A6" w:rsidRPr="005F6E8C" w:rsidRDefault="007F04A6" w:rsidP="007F04A6">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Оценка простоты и понятности информации по способу получения услуги на портале</w:t>
            </w:r>
          </w:p>
        </w:tc>
        <w:tc>
          <w:tcPr>
            <w:tcW w:w="567" w:type="dxa"/>
            <w:shd w:val="clear" w:color="auto" w:fill="auto"/>
            <w:noWrap/>
            <w:vAlign w:val="center"/>
            <w:hideMark/>
          </w:tcPr>
          <w:p w14:paraId="45D1B381" w14:textId="77777777" w:rsidR="007F04A6" w:rsidRPr="005F6E8C" w:rsidRDefault="007F04A6" w:rsidP="007F04A6">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4,91</w:t>
            </w:r>
          </w:p>
        </w:tc>
        <w:tc>
          <w:tcPr>
            <w:tcW w:w="677" w:type="dxa"/>
            <w:vMerge/>
            <w:vAlign w:val="center"/>
            <w:hideMark/>
          </w:tcPr>
          <w:p w14:paraId="18E03182" w14:textId="77777777" w:rsidR="007F04A6" w:rsidRPr="005F6E8C" w:rsidRDefault="007F04A6" w:rsidP="007F04A6">
            <w:pPr>
              <w:spacing w:after="0" w:line="240" w:lineRule="auto"/>
              <w:rPr>
                <w:rFonts w:ascii="Arial" w:eastAsia="Times New Roman" w:hAnsi="Arial" w:cs="Arial"/>
                <w:color w:val="000000"/>
                <w:sz w:val="18"/>
                <w:szCs w:val="18"/>
              </w:rPr>
            </w:pPr>
          </w:p>
        </w:tc>
        <w:tc>
          <w:tcPr>
            <w:tcW w:w="992" w:type="dxa"/>
            <w:shd w:val="clear" w:color="auto" w:fill="auto"/>
            <w:noWrap/>
            <w:vAlign w:val="center"/>
            <w:hideMark/>
          </w:tcPr>
          <w:p w14:paraId="6BD8134D" w14:textId="77777777" w:rsidR="007F04A6" w:rsidRPr="005F6E8C" w:rsidRDefault="007F04A6" w:rsidP="007F04A6">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90,7%</w:t>
            </w:r>
          </w:p>
        </w:tc>
        <w:tc>
          <w:tcPr>
            <w:tcW w:w="1090" w:type="dxa"/>
            <w:vMerge/>
            <w:vAlign w:val="center"/>
            <w:hideMark/>
          </w:tcPr>
          <w:p w14:paraId="5B697153" w14:textId="77777777" w:rsidR="007F04A6" w:rsidRPr="005F6E8C" w:rsidRDefault="007F04A6" w:rsidP="007F04A6">
            <w:pPr>
              <w:spacing w:after="0" w:line="240" w:lineRule="auto"/>
              <w:rPr>
                <w:rFonts w:ascii="Arial" w:eastAsia="Times New Roman" w:hAnsi="Arial" w:cs="Arial"/>
                <w:color w:val="000000"/>
                <w:sz w:val="18"/>
                <w:szCs w:val="18"/>
              </w:rPr>
            </w:pPr>
          </w:p>
        </w:tc>
      </w:tr>
      <w:tr w:rsidR="007F04A6" w:rsidRPr="005F6E8C" w14:paraId="2A47623F" w14:textId="77777777" w:rsidTr="00A81035">
        <w:trPr>
          <w:gridAfter w:val="1"/>
          <w:wAfter w:w="11" w:type="dxa"/>
          <w:trHeight w:val="77"/>
        </w:trPr>
        <w:tc>
          <w:tcPr>
            <w:tcW w:w="1639" w:type="dxa"/>
            <w:vMerge/>
            <w:vAlign w:val="center"/>
            <w:hideMark/>
          </w:tcPr>
          <w:p w14:paraId="224F55DC" w14:textId="77777777" w:rsidR="007F04A6" w:rsidRPr="005F6E8C" w:rsidRDefault="007F04A6" w:rsidP="007F04A6">
            <w:pPr>
              <w:spacing w:after="0" w:line="240" w:lineRule="auto"/>
              <w:rPr>
                <w:rFonts w:ascii="Arial" w:eastAsia="Times New Roman" w:hAnsi="Arial" w:cs="Arial"/>
                <w:b/>
                <w:bCs/>
                <w:color w:val="306785" w:themeColor="accent1" w:themeShade="BF"/>
                <w:sz w:val="18"/>
                <w:szCs w:val="18"/>
              </w:rPr>
            </w:pPr>
          </w:p>
        </w:tc>
        <w:tc>
          <w:tcPr>
            <w:tcW w:w="4310" w:type="dxa"/>
            <w:shd w:val="clear" w:color="auto" w:fill="auto"/>
            <w:vAlign w:val="center"/>
            <w:hideMark/>
          </w:tcPr>
          <w:p w14:paraId="589DA3C6" w14:textId="77777777" w:rsidR="007F04A6" w:rsidRPr="005F6E8C" w:rsidRDefault="007F04A6" w:rsidP="007F04A6">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Информация на портале имеется на казахском/русском языке</w:t>
            </w:r>
          </w:p>
        </w:tc>
        <w:tc>
          <w:tcPr>
            <w:tcW w:w="567" w:type="dxa"/>
            <w:shd w:val="clear" w:color="auto" w:fill="auto"/>
            <w:noWrap/>
            <w:vAlign w:val="center"/>
            <w:hideMark/>
          </w:tcPr>
          <w:p w14:paraId="32A0CE61" w14:textId="77777777" w:rsidR="007F04A6" w:rsidRPr="005F6E8C" w:rsidRDefault="007F04A6" w:rsidP="007F04A6">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4,91</w:t>
            </w:r>
          </w:p>
        </w:tc>
        <w:tc>
          <w:tcPr>
            <w:tcW w:w="677" w:type="dxa"/>
            <w:vMerge/>
            <w:vAlign w:val="center"/>
            <w:hideMark/>
          </w:tcPr>
          <w:p w14:paraId="5E1A24D8" w14:textId="77777777" w:rsidR="007F04A6" w:rsidRPr="005F6E8C" w:rsidRDefault="007F04A6" w:rsidP="007F04A6">
            <w:pPr>
              <w:spacing w:after="0" w:line="240" w:lineRule="auto"/>
              <w:rPr>
                <w:rFonts w:ascii="Arial" w:eastAsia="Times New Roman" w:hAnsi="Arial" w:cs="Arial"/>
                <w:color w:val="000000"/>
                <w:sz w:val="18"/>
                <w:szCs w:val="18"/>
              </w:rPr>
            </w:pPr>
          </w:p>
        </w:tc>
        <w:tc>
          <w:tcPr>
            <w:tcW w:w="992" w:type="dxa"/>
            <w:shd w:val="clear" w:color="auto" w:fill="auto"/>
            <w:noWrap/>
            <w:vAlign w:val="center"/>
            <w:hideMark/>
          </w:tcPr>
          <w:p w14:paraId="2C0468DB" w14:textId="77777777" w:rsidR="007F04A6" w:rsidRPr="005F6E8C" w:rsidRDefault="007F04A6" w:rsidP="007F04A6">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90,7%</w:t>
            </w:r>
          </w:p>
        </w:tc>
        <w:tc>
          <w:tcPr>
            <w:tcW w:w="1090" w:type="dxa"/>
            <w:vMerge/>
            <w:vAlign w:val="center"/>
            <w:hideMark/>
          </w:tcPr>
          <w:p w14:paraId="40377319" w14:textId="77777777" w:rsidR="007F04A6" w:rsidRPr="005F6E8C" w:rsidRDefault="007F04A6" w:rsidP="007F04A6">
            <w:pPr>
              <w:spacing w:after="0" w:line="240" w:lineRule="auto"/>
              <w:rPr>
                <w:rFonts w:ascii="Arial" w:eastAsia="Times New Roman" w:hAnsi="Arial" w:cs="Arial"/>
                <w:color w:val="000000"/>
                <w:sz w:val="18"/>
                <w:szCs w:val="18"/>
              </w:rPr>
            </w:pPr>
          </w:p>
        </w:tc>
      </w:tr>
      <w:tr w:rsidR="007F04A6" w:rsidRPr="005F6E8C" w14:paraId="0DD7A42B" w14:textId="77777777" w:rsidTr="00A81035">
        <w:trPr>
          <w:gridAfter w:val="1"/>
          <w:wAfter w:w="11" w:type="dxa"/>
          <w:trHeight w:val="480"/>
        </w:trPr>
        <w:tc>
          <w:tcPr>
            <w:tcW w:w="1639" w:type="dxa"/>
            <w:vMerge/>
            <w:vAlign w:val="center"/>
            <w:hideMark/>
          </w:tcPr>
          <w:p w14:paraId="0F90CE67" w14:textId="77777777" w:rsidR="007F04A6" w:rsidRPr="005F6E8C" w:rsidRDefault="007F04A6" w:rsidP="007F04A6">
            <w:pPr>
              <w:spacing w:after="0" w:line="240" w:lineRule="auto"/>
              <w:rPr>
                <w:rFonts w:ascii="Arial" w:eastAsia="Times New Roman" w:hAnsi="Arial" w:cs="Arial"/>
                <w:b/>
                <w:bCs/>
                <w:color w:val="306785" w:themeColor="accent1" w:themeShade="BF"/>
                <w:sz w:val="18"/>
                <w:szCs w:val="18"/>
              </w:rPr>
            </w:pPr>
          </w:p>
        </w:tc>
        <w:tc>
          <w:tcPr>
            <w:tcW w:w="4310" w:type="dxa"/>
            <w:shd w:val="clear" w:color="auto" w:fill="auto"/>
            <w:vAlign w:val="center"/>
            <w:hideMark/>
          </w:tcPr>
          <w:p w14:paraId="414AEBC8" w14:textId="77777777" w:rsidR="007F04A6" w:rsidRPr="005F6E8C" w:rsidRDefault="007F04A6" w:rsidP="007F04A6">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Инструкция по использованию портала полностью понятны и просты в применении</w:t>
            </w:r>
          </w:p>
        </w:tc>
        <w:tc>
          <w:tcPr>
            <w:tcW w:w="567" w:type="dxa"/>
            <w:shd w:val="clear" w:color="auto" w:fill="auto"/>
            <w:noWrap/>
            <w:vAlign w:val="center"/>
            <w:hideMark/>
          </w:tcPr>
          <w:p w14:paraId="7244317E" w14:textId="77777777" w:rsidR="007F04A6" w:rsidRPr="005F6E8C" w:rsidRDefault="007F04A6" w:rsidP="007F04A6">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4,91</w:t>
            </w:r>
          </w:p>
        </w:tc>
        <w:tc>
          <w:tcPr>
            <w:tcW w:w="677" w:type="dxa"/>
            <w:vMerge/>
            <w:vAlign w:val="center"/>
            <w:hideMark/>
          </w:tcPr>
          <w:p w14:paraId="3D2BA6CF" w14:textId="77777777" w:rsidR="007F04A6" w:rsidRPr="005F6E8C" w:rsidRDefault="007F04A6" w:rsidP="007F04A6">
            <w:pPr>
              <w:spacing w:after="0" w:line="240" w:lineRule="auto"/>
              <w:rPr>
                <w:rFonts w:ascii="Arial" w:eastAsia="Times New Roman" w:hAnsi="Arial" w:cs="Arial"/>
                <w:color w:val="000000"/>
                <w:sz w:val="18"/>
                <w:szCs w:val="18"/>
              </w:rPr>
            </w:pPr>
          </w:p>
        </w:tc>
        <w:tc>
          <w:tcPr>
            <w:tcW w:w="992" w:type="dxa"/>
            <w:shd w:val="clear" w:color="auto" w:fill="auto"/>
            <w:noWrap/>
            <w:vAlign w:val="center"/>
            <w:hideMark/>
          </w:tcPr>
          <w:p w14:paraId="4EAB2CBD" w14:textId="77777777" w:rsidR="007F04A6" w:rsidRPr="005F6E8C" w:rsidRDefault="007F04A6" w:rsidP="007F04A6">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90,7%</w:t>
            </w:r>
          </w:p>
        </w:tc>
        <w:tc>
          <w:tcPr>
            <w:tcW w:w="1090" w:type="dxa"/>
            <w:vMerge/>
            <w:vAlign w:val="center"/>
            <w:hideMark/>
          </w:tcPr>
          <w:p w14:paraId="17E02AD3" w14:textId="77777777" w:rsidR="007F04A6" w:rsidRPr="005F6E8C" w:rsidRDefault="007F04A6" w:rsidP="007F04A6">
            <w:pPr>
              <w:spacing w:after="0" w:line="240" w:lineRule="auto"/>
              <w:rPr>
                <w:rFonts w:ascii="Arial" w:eastAsia="Times New Roman" w:hAnsi="Arial" w:cs="Arial"/>
                <w:color w:val="000000"/>
                <w:sz w:val="18"/>
                <w:szCs w:val="18"/>
              </w:rPr>
            </w:pPr>
          </w:p>
        </w:tc>
      </w:tr>
      <w:tr w:rsidR="007F04A6" w:rsidRPr="005F6E8C" w14:paraId="0A367A8D" w14:textId="77777777" w:rsidTr="00A81035">
        <w:trPr>
          <w:gridAfter w:val="1"/>
          <w:wAfter w:w="11" w:type="dxa"/>
          <w:trHeight w:val="273"/>
        </w:trPr>
        <w:tc>
          <w:tcPr>
            <w:tcW w:w="1639" w:type="dxa"/>
            <w:vMerge w:val="restart"/>
            <w:shd w:val="clear" w:color="auto" w:fill="auto"/>
            <w:noWrap/>
            <w:vAlign w:val="center"/>
            <w:hideMark/>
          </w:tcPr>
          <w:p w14:paraId="24C1ABFD" w14:textId="77777777" w:rsidR="007F04A6" w:rsidRPr="005F6E8C" w:rsidRDefault="007F04A6" w:rsidP="007F04A6">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ПРОЦЕДУРА</w:t>
            </w:r>
          </w:p>
        </w:tc>
        <w:tc>
          <w:tcPr>
            <w:tcW w:w="4310" w:type="dxa"/>
            <w:shd w:val="clear" w:color="auto" w:fill="auto"/>
            <w:vAlign w:val="center"/>
            <w:hideMark/>
          </w:tcPr>
          <w:p w14:paraId="34EFBC63" w14:textId="77777777" w:rsidR="007F04A6" w:rsidRPr="005F6E8C" w:rsidRDefault="007F04A6" w:rsidP="007F04A6">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Сбор документов необходимых для получения электронной услуги прошел без излишней бюрократии (в т.ч. хождение по инстанциям, кабинетам)</w:t>
            </w:r>
          </w:p>
        </w:tc>
        <w:tc>
          <w:tcPr>
            <w:tcW w:w="567" w:type="dxa"/>
            <w:shd w:val="clear" w:color="auto" w:fill="auto"/>
            <w:noWrap/>
            <w:vAlign w:val="center"/>
            <w:hideMark/>
          </w:tcPr>
          <w:p w14:paraId="6C1AF3A2" w14:textId="77777777" w:rsidR="007F04A6" w:rsidRPr="005F6E8C" w:rsidRDefault="007F04A6" w:rsidP="007F04A6">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4,91</w:t>
            </w:r>
          </w:p>
        </w:tc>
        <w:tc>
          <w:tcPr>
            <w:tcW w:w="677" w:type="dxa"/>
            <w:vMerge w:val="restart"/>
            <w:shd w:val="clear" w:color="auto" w:fill="auto"/>
            <w:noWrap/>
            <w:vAlign w:val="center"/>
            <w:hideMark/>
          </w:tcPr>
          <w:p w14:paraId="61018D9A" w14:textId="77777777" w:rsidR="007F04A6" w:rsidRPr="005F6E8C" w:rsidRDefault="007F04A6" w:rsidP="007F04A6">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4,98</w:t>
            </w:r>
          </w:p>
        </w:tc>
        <w:tc>
          <w:tcPr>
            <w:tcW w:w="992" w:type="dxa"/>
            <w:shd w:val="clear" w:color="auto" w:fill="auto"/>
            <w:noWrap/>
            <w:vAlign w:val="center"/>
            <w:hideMark/>
          </w:tcPr>
          <w:p w14:paraId="13A2419D" w14:textId="77777777" w:rsidR="007F04A6" w:rsidRPr="005F6E8C" w:rsidRDefault="007F04A6" w:rsidP="007F04A6">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90,7%</w:t>
            </w:r>
          </w:p>
        </w:tc>
        <w:tc>
          <w:tcPr>
            <w:tcW w:w="1090" w:type="dxa"/>
            <w:vMerge w:val="restart"/>
            <w:shd w:val="clear" w:color="auto" w:fill="auto"/>
            <w:noWrap/>
            <w:vAlign w:val="center"/>
            <w:hideMark/>
          </w:tcPr>
          <w:p w14:paraId="52BBD064" w14:textId="77777777" w:rsidR="007F04A6" w:rsidRPr="005F6E8C" w:rsidRDefault="007F04A6" w:rsidP="007F04A6">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97,7%</w:t>
            </w:r>
          </w:p>
        </w:tc>
      </w:tr>
      <w:tr w:rsidR="007F04A6" w:rsidRPr="005F6E8C" w14:paraId="33158F05" w14:textId="77777777" w:rsidTr="00A81035">
        <w:trPr>
          <w:gridAfter w:val="1"/>
          <w:wAfter w:w="11" w:type="dxa"/>
          <w:trHeight w:val="77"/>
        </w:trPr>
        <w:tc>
          <w:tcPr>
            <w:tcW w:w="1639" w:type="dxa"/>
            <w:vMerge/>
            <w:vAlign w:val="center"/>
            <w:hideMark/>
          </w:tcPr>
          <w:p w14:paraId="67082E1D" w14:textId="77777777" w:rsidR="007F04A6" w:rsidRPr="005F6E8C" w:rsidRDefault="007F04A6" w:rsidP="007F04A6">
            <w:pPr>
              <w:spacing w:after="0" w:line="240" w:lineRule="auto"/>
              <w:rPr>
                <w:rFonts w:ascii="Arial" w:eastAsia="Times New Roman" w:hAnsi="Arial" w:cs="Arial"/>
                <w:b/>
                <w:bCs/>
                <w:color w:val="306785" w:themeColor="accent1" w:themeShade="BF"/>
                <w:sz w:val="18"/>
                <w:szCs w:val="18"/>
              </w:rPr>
            </w:pPr>
          </w:p>
        </w:tc>
        <w:tc>
          <w:tcPr>
            <w:tcW w:w="4310" w:type="dxa"/>
            <w:shd w:val="clear" w:color="auto" w:fill="auto"/>
            <w:vAlign w:val="center"/>
            <w:hideMark/>
          </w:tcPr>
          <w:p w14:paraId="3FDE05E5" w14:textId="77777777" w:rsidR="007F04A6" w:rsidRPr="005F6E8C" w:rsidRDefault="007F04A6" w:rsidP="007F04A6">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 xml:space="preserve">Процесс сбора документов необходимых/требуемых для получения </w:t>
            </w:r>
            <w:r w:rsidRPr="005F6E8C">
              <w:rPr>
                <w:rFonts w:ascii="Arial" w:eastAsia="Times New Roman" w:hAnsi="Arial" w:cs="Arial"/>
                <w:color w:val="000000"/>
                <w:sz w:val="18"/>
                <w:szCs w:val="18"/>
              </w:rPr>
              <w:lastRenderedPageBreak/>
              <w:t>электронной услуги полностью автоматизирован (можно получить онлайн)</w:t>
            </w:r>
          </w:p>
        </w:tc>
        <w:tc>
          <w:tcPr>
            <w:tcW w:w="567" w:type="dxa"/>
            <w:shd w:val="clear" w:color="auto" w:fill="auto"/>
            <w:noWrap/>
            <w:vAlign w:val="center"/>
            <w:hideMark/>
          </w:tcPr>
          <w:p w14:paraId="43950998" w14:textId="77777777" w:rsidR="007F04A6" w:rsidRPr="005F6E8C" w:rsidRDefault="007F04A6" w:rsidP="007F04A6">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lastRenderedPageBreak/>
              <w:t>5,00</w:t>
            </w:r>
          </w:p>
        </w:tc>
        <w:tc>
          <w:tcPr>
            <w:tcW w:w="677" w:type="dxa"/>
            <w:vMerge/>
            <w:vAlign w:val="center"/>
            <w:hideMark/>
          </w:tcPr>
          <w:p w14:paraId="479DD92C" w14:textId="77777777" w:rsidR="007F04A6" w:rsidRPr="005F6E8C" w:rsidRDefault="007F04A6" w:rsidP="007F04A6">
            <w:pPr>
              <w:spacing w:after="0" w:line="240" w:lineRule="auto"/>
              <w:rPr>
                <w:rFonts w:ascii="Arial" w:eastAsia="Times New Roman" w:hAnsi="Arial" w:cs="Arial"/>
                <w:color w:val="000000"/>
                <w:sz w:val="18"/>
                <w:szCs w:val="18"/>
              </w:rPr>
            </w:pPr>
          </w:p>
        </w:tc>
        <w:tc>
          <w:tcPr>
            <w:tcW w:w="992" w:type="dxa"/>
            <w:shd w:val="clear" w:color="auto" w:fill="auto"/>
            <w:noWrap/>
            <w:vAlign w:val="center"/>
            <w:hideMark/>
          </w:tcPr>
          <w:p w14:paraId="0DA1355E" w14:textId="77777777" w:rsidR="007F04A6" w:rsidRPr="005F6E8C" w:rsidRDefault="007F04A6" w:rsidP="007F04A6">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100,0%</w:t>
            </w:r>
          </w:p>
        </w:tc>
        <w:tc>
          <w:tcPr>
            <w:tcW w:w="1090" w:type="dxa"/>
            <w:vMerge/>
            <w:vAlign w:val="center"/>
            <w:hideMark/>
          </w:tcPr>
          <w:p w14:paraId="7C891C74" w14:textId="77777777" w:rsidR="007F04A6" w:rsidRPr="005F6E8C" w:rsidRDefault="007F04A6" w:rsidP="007F04A6">
            <w:pPr>
              <w:spacing w:after="0" w:line="240" w:lineRule="auto"/>
              <w:rPr>
                <w:rFonts w:ascii="Arial" w:eastAsia="Times New Roman" w:hAnsi="Arial" w:cs="Arial"/>
                <w:color w:val="000000"/>
                <w:sz w:val="18"/>
                <w:szCs w:val="18"/>
              </w:rPr>
            </w:pPr>
          </w:p>
        </w:tc>
      </w:tr>
      <w:tr w:rsidR="007F04A6" w:rsidRPr="005F6E8C" w14:paraId="1931F6CE" w14:textId="77777777" w:rsidTr="00A81035">
        <w:trPr>
          <w:gridAfter w:val="1"/>
          <w:wAfter w:w="11" w:type="dxa"/>
          <w:trHeight w:val="77"/>
        </w:trPr>
        <w:tc>
          <w:tcPr>
            <w:tcW w:w="1639" w:type="dxa"/>
            <w:vMerge/>
            <w:vAlign w:val="center"/>
            <w:hideMark/>
          </w:tcPr>
          <w:p w14:paraId="5D1C767A" w14:textId="77777777" w:rsidR="007F04A6" w:rsidRPr="005F6E8C" w:rsidRDefault="007F04A6" w:rsidP="007F04A6">
            <w:pPr>
              <w:spacing w:after="0" w:line="240" w:lineRule="auto"/>
              <w:rPr>
                <w:rFonts w:ascii="Arial" w:eastAsia="Times New Roman" w:hAnsi="Arial" w:cs="Arial"/>
                <w:b/>
                <w:bCs/>
                <w:color w:val="306785" w:themeColor="accent1" w:themeShade="BF"/>
                <w:sz w:val="18"/>
                <w:szCs w:val="18"/>
              </w:rPr>
            </w:pPr>
          </w:p>
        </w:tc>
        <w:tc>
          <w:tcPr>
            <w:tcW w:w="4310" w:type="dxa"/>
            <w:shd w:val="clear" w:color="auto" w:fill="auto"/>
            <w:vAlign w:val="center"/>
            <w:hideMark/>
          </w:tcPr>
          <w:p w14:paraId="27FA00FC" w14:textId="77777777" w:rsidR="007F04A6" w:rsidRPr="005F6E8C" w:rsidRDefault="007F04A6" w:rsidP="007F04A6">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Загрузка необходимых/требуемых документов на портал (онлайн-площадку) для получения электронной услуги прошла без трудностей</w:t>
            </w:r>
          </w:p>
        </w:tc>
        <w:tc>
          <w:tcPr>
            <w:tcW w:w="567" w:type="dxa"/>
            <w:shd w:val="clear" w:color="auto" w:fill="auto"/>
            <w:noWrap/>
            <w:vAlign w:val="center"/>
            <w:hideMark/>
          </w:tcPr>
          <w:p w14:paraId="3D049525" w14:textId="77777777" w:rsidR="007F04A6" w:rsidRPr="005F6E8C" w:rsidRDefault="007F04A6" w:rsidP="007F04A6">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5,00</w:t>
            </w:r>
          </w:p>
        </w:tc>
        <w:tc>
          <w:tcPr>
            <w:tcW w:w="677" w:type="dxa"/>
            <w:vMerge/>
            <w:vAlign w:val="center"/>
            <w:hideMark/>
          </w:tcPr>
          <w:p w14:paraId="73DA7EDC" w14:textId="77777777" w:rsidR="007F04A6" w:rsidRPr="005F6E8C" w:rsidRDefault="007F04A6" w:rsidP="007F04A6">
            <w:pPr>
              <w:spacing w:after="0" w:line="240" w:lineRule="auto"/>
              <w:rPr>
                <w:rFonts w:ascii="Arial" w:eastAsia="Times New Roman" w:hAnsi="Arial" w:cs="Arial"/>
                <w:color w:val="000000"/>
                <w:sz w:val="18"/>
                <w:szCs w:val="18"/>
              </w:rPr>
            </w:pPr>
          </w:p>
        </w:tc>
        <w:tc>
          <w:tcPr>
            <w:tcW w:w="992" w:type="dxa"/>
            <w:shd w:val="clear" w:color="auto" w:fill="auto"/>
            <w:noWrap/>
            <w:vAlign w:val="center"/>
            <w:hideMark/>
          </w:tcPr>
          <w:p w14:paraId="2041B6A2" w14:textId="77777777" w:rsidR="007F04A6" w:rsidRPr="005F6E8C" w:rsidRDefault="007F04A6" w:rsidP="007F04A6">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100,0%</w:t>
            </w:r>
          </w:p>
        </w:tc>
        <w:tc>
          <w:tcPr>
            <w:tcW w:w="1090" w:type="dxa"/>
            <w:vMerge/>
            <w:vAlign w:val="center"/>
            <w:hideMark/>
          </w:tcPr>
          <w:p w14:paraId="1408304F" w14:textId="77777777" w:rsidR="007F04A6" w:rsidRPr="005F6E8C" w:rsidRDefault="007F04A6" w:rsidP="007F04A6">
            <w:pPr>
              <w:spacing w:after="0" w:line="240" w:lineRule="auto"/>
              <w:rPr>
                <w:rFonts w:ascii="Arial" w:eastAsia="Times New Roman" w:hAnsi="Arial" w:cs="Arial"/>
                <w:color w:val="000000"/>
                <w:sz w:val="18"/>
                <w:szCs w:val="18"/>
              </w:rPr>
            </w:pPr>
          </w:p>
        </w:tc>
      </w:tr>
      <w:tr w:rsidR="007F04A6" w:rsidRPr="005F6E8C" w14:paraId="70FC308E" w14:textId="77777777" w:rsidTr="00A81035">
        <w:trPr>
          <w:gridAfter w:val="1"/>
          <w:wAfter w:w="11" w:type="dxa"/>
          <w:trHeight w:val="77"/>
        </w:trPr>
        <w:tc>
          <w:tcPr>
            <w:tcW w:w="1639" w:type="dxa"/>
            <w:vMerge/>
            <w:vAlign w:val="center"/>
            <w:hideMark/>
          </w:tcPr>
          <w:p w14:paraId="2CD607D7" w14:textId="77777777" w:rsidR="007F04A6" w:rsidRPr="005F6E8C" w:rsidRDefault="007F04A6" w:rsidP="007F04A6">
            <w:pPr>
              <w:spacing w:after="0" w:line="240" w:lineRule="auto"/>
              <w:rPr>
                <w:rFonts w:ascii="Arial" w:eastAsia="Times New Roman" w:hAnsi="Arial" w:cs="Arial"/>
                <w:b/>
                <w:bCs/>
                <w:color w:val="306785" w:themeColor="accent1" w:themeShade="BF"/>
                <w:sz w:val="18"/>
                <w:szCs w:val="18"/>
              </w:rPr>
            </w:pPr>
          </w:p>
        </w:tc>
        <w:tc>
          <w:tcPr>
            <w:tcW w:w="4310" w:type="dxa"/>
            <w:shd w:val="clear" w:color="auto" w:fill="auto"/>
            <w:vAlign w:val="center"/>
            <w:hideMark/>
          </w:tcPr>
          <w:p w14:paraId="29F79621" w14:textId="77777777" w:rsidR="007F04A6" w:rsidRPr="005F6E8C" w:rsidRDefault="007F04A6" w:rsidP="007F04A6">
            <w:pPr>
              <w:spacing w:after="0" w:line="240" w:lineRule="auto"/>
              <w:rPr>
                <w:rFonts w:ascii="Arial" w:eastAsia="Times New Roman" w:hAnsi="Arial" w:cs="Arial"/>
                <w:sz w:val="18"/>
                <w:szCs w:val="18"/>
              </w:rPr>
            </w:pPr>
            <w:r w:rsidRPr="005F6E8C">
              <w:rPr>
                <w:rFonts w:ascii="Arial" w:eastAsia="Times New Roman" w:hAnsi="Arial" w:cs="Arial"/>
                <w:sz w:val="18"/>
                <w:szCs w:val="18"/>
              </w:rPr>
              <w:t>В полученном документе (справке, сертификате и т.д.) не было ошибок, недочетов</w:t>
            </w:r>
          </w:p>
        </w:tc>
        <w:tc>
          <w:tcPr>
            <w:tcW w:w="567" w:type="dxa"/>
            <w:shd w:val="clear" w:color="auto" w:fill="auto"/>
            <w:noWrap/>
            <w:vAlign w:val="center"/>
            <w:hideMark/>
          </w:tcPr>
          <w:p w14:paraId="1A472D5B" w14:textId="77777777" w:rsidR="007F04A6" w:rsidRPr="005F6E8C" w:rsidRDefault="007F04A6" w:rsidP="007F04A6">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5,00</w:t>
            </w:r>
          </w:p>
        </w:tc>
        <w:tc>
          <w:tcPr>
            <w:tcW w:w="677" w:type="dxa"/>
            <w:vMerge/>
            <w:vAlign w:val="center"/>
            <w:hideMark/>
          </w:tcPr>
          <w:p w14:paraId="37A3CCD5" w14:textId="77777777" w:rsidR="007F04A6" w:rsidRPr="005F6E8C" w:rsidRDefault="007F04A6" w:rsidP="007F04A6">
            <w:pPr>
              <w:spacing w:after="0" w:line="240" w:lineRule="auto"/>
              <w:rPr>
                <w:rFonts w:ascii="Arial" w:eastAsia="Times New Roman" w:hAnsi="Arial" w:cs="Arial"/>
                <w:color w:val="000000"/>
                <w:sz w:val="18"/>
                <w:szCs w:val="18"/>
              </w:rPr>
            </w:pPr>
          </w:p>
        </w:tc>
        <w:tc>
          <w:tcPr>
            <w:tcW w:w="992" w:type="dxa"/>
            <w:shd w:val="clear" w:color="auto" w:fill="auto"/>
            <w:noWrap/>
            <w:vAlign w:val="center"/>
            <w:hideMark/>
          </w:tcPr>
          <w:p w14:paraId="21F5D9E1" w14:textId="77777777" w:rsidR="007F04A6" w:rsidRPr="005F6E8C" w:rsidRDefault="007F04A6" w:rsidP="007F04A6">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100,0%</w:t>
            </w:r>
          </w:p>
        </w:tc>
        <w:tc>
          <w:tcPr>
            <w:tcW w:w="1090" w:type="dxa"/>
            <w:vMerge/>
            <w:vAlign w:val="center"/>
            <w:hideMark/>
          </w:tcPr>
          <w:p w14:paraId="6FB43FB0" w14:textId="77777777" w:rsidR="007F04A6" w:rsidRPr="005F6E8C" w:rsidRDefault="007F04A6" w:rsidP="007F04A6">
            <w:pPr>
              <w:spacing w:after="0" w:line="240" w:lineRule="auto"/>
              <w:rPr>
                <w:rFonts w:ascii="Arial" w:eastAsia="Times New Roman" w:hAnsi="Arial" w:cs="Arial"/>
                <w:color w:val="000000"/>
                <w:sz w:val="18"/>
                <w:szCs w:val="18"/>
              </w:rPr>
            </w:pPr>
          </w:p>
        </w:tc>
      </w:tr>
      <w:tr w:rsidR="007F04A6" w:rsidRPr="005F6E8C" w14:paraId="59A5497D" w14:textId="77777777" w:rsidTr="00A81035">
        <w:trPr>
          <w:gridAfter w:val="1"/>
          <w:wAfter w:w="11" w:type="dxa"/>
          <w:trHeight w:val="77"/>
        </w:trPr>
        <w:tc>
          <w:tcPr>
            <w:tcW w:w="1639" w:type="dxa"/>
            <w:shd w:val="clear" w:color="auto" w:fill="auto"/>
            <w:noWrap/>
            <w:vAlign w:val="center"/>
            <w:hideMark/>
          </w:tcPr>
          <w:p w14:paraId="15DFADE7" w14:textId="77777777" w:rsidR="007F04A6" w:rsidRPr="005F6E8C" w:rsidRDefault="007F04A6" w:rsidP="007F04A6">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СРОКИ</w:t>
            </w:r>
          </w:p>
        </w:tc>
        <w:tc>
          <w:tcPr>
            <w:tcW w:w="4310" w:type="dxa"/>
            <w:shd w:val="clear" w:color="auto" w:fill="auto"/>
            <w:vAlign w:val="center"/>
            <w:hideMark/>
          </w:tcPr>
          <w:p w14:paraId="411F2333" w14:textId="77777777" w:rsidR="007F04A6" w:rsidRPr="005F6E8C" w:rsidRDefault="007F04A6" w:rsidP="007F04A6">
            <w:pPr>
              <w:spacing w:after="0" w:line="240" w:lineRule="auto"/>
              <w:rPr>
                <w:rFonts w:ascii="Arial" w:eastAsia="Times New Roman" w:hAnsi="Arial" w:cs="Arial"/>
                <w:sz w:val="18"/>
                <w:szCs w:val="18"/>
              </w:rPr>
            </w:pPr>
            <w:r w:rsidRPr="005F6E8C">
              <w:rPr>
                <w:rFonts w:ascii="Arial" w:eastAsia="Times New Roman" w:hAnsi="Arial" w:cs="Arial"/>
                <w:sz w:val="18"/>
                <w:szCs w:val="18"/>
              </w:rPr>
              <w:t>Полученный документ/электронная услуга была оказана в краткие/установленные сроки</w:t>
            </w:r>
          </w:p>
        </w:tc>
        <w:tc>
          <w:tcPr>
            <w:tcW w:w="567" w:type="dxa"/>
            <w:shd w:val="clear" w:color="auto" w:fill="auto"/>
            <w:noWrap/>
            <w:vAlign w:val="center"/>
            <w:hideMark/>
          </w:tcPr>
          <w:p w14:paraId="629642C7" w14:textId="77777777" w:rsidR="007F04A6" w:rsidRPr="005F6E8C" w:rsidRDefault="007F04A6" w:rsidP="007F04A6">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4,95</w:t>
            </w:r>
          </w:p>
        </w:tc>
        <w:tc>
          <w:tcPr>
            <w:tcW w:w="677" w:type="dxa"/>
            <w:shd w:val="clear" w:color="auto" w:fill="auto"/>
            <w:noWrap/>
            <w:vAlign w:val="center"/>
            <w:hideMark/>
          </w:tcPr>
          <w:p w14:paraId="398CB1AC" w14:textId="77777777" w:rsidR="007F04A6" w:rsidRPr="005F6E8C" w:rsidRDefault="007F04A6" w:rsidP="007F04A6">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4,95</w:t>
            </w:r>
          </w:p>
        </w:tc>
        <w:tc>
          <w:tcPr>
            <w:tcW w:w="992" w:type="dxa"/>
            <w:shd w:val="clear" w:color="auto" w:fill="auto"/>
            <w:noWrap/>
            <w:vAlign w:val="center"/>
            <w:hideMark/>
          </w:tcPr>
          <w:p w14:paraId="6588E41B" w14:textId="77777777" w:rsidR="007F04A6" w:rsidRPr="005F6E8C" w:rsidRDefault="007F04A6" w:rsidP="007F04A6">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95,3%</w:t>
            </w:r>
          </w:p>
        </w:tc>
        <w:tc>
          <w:tcPr>
            <w:tcW w:w="1090" w:type="dxa"/>
            <w:shd w:val="clear" w:color="auto" w:fill="auto"/>
            <w:noWrap/>
            <w:vAlign w:val="center"/>
            <w:hideMark/>
          </w:tcPr>
          <w:p w14:paraId="4FA3CABB" w14:textId="77777777" w:rsidR="007F04A6" w:rsidRPr="005F6E8C" w:rsidRDefault="007F04A6" w:rsidP="007F04A6">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95,3%</w:t>
            </w:r>
          </w:p>
        </w:tc>
      </w:tr>
      <w:tr w:rsidR="007F04A6" w:rsidRPr="005F6E8C" w14:paraId="6CFC8AD9" w14:textId="77777777" w:rsidTr="00A81035">
        <w:trPr>
          <w:gridAfter w:val="1"/>
          <w:wAfter w:w="11" w:type="dxa"/>
          <w:trHeight w:val="77"/>
        </w:trPr>
        <w:tc>
          <w:tcPr>
            <w:tcW w:w="1639" w:type="dxa"/>
            <w:vMerge w:val="restart"/>
            <w:shd w:val="clear" w:color="auto" w:fill="auto"/>
            <w:noWrap/>
            <w:vAlign w:val="center"/>
            <w:hideMark/>
          </w:tcPr>
          <w:p w14:paraId="294A3ABA" w14:textId="77777777" w:rsidR="007F04A6" w:rsidRPr="005F6E8C" w:rsidRDefault="007F04A6" w:rsidP="007F04A6">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ЗАТРАТЫ</w:t>
            </w:r>
          </w:p>
        </w:tc>
        <w:tc>
          <w:tcPr>
            <w:tcW w:w="4310" w:type="dxa"/>
            <w:shd w:val="clear" w:color="auto" w:fill="auto"/>
            <w:vAlign w:val="center"/>
            <w:hideMark/>
          </w:tcPr>
          <w:p w14:paraId="1FBBADF7" w14:textId="77777777" w:rsidR="007F04A6" w:rsidRPr="005F6E8C" w:rsidRDefault="007F04A6" w:rsidP="007F04A6">
            <w:pPr>
              <w:spacing w:after="0" w:line="240" w:lineRule="auto"/>
              <w:rPr>
                <w:rFonts w:ascii="Arial" w:eastAsia="Times New Roman" w:hAnsi="Arial" w:cs="Arial"/>
                <w:sz w:val="18"/>
                <w:szCs w:val="18"/>
              </w:rPr>
            </w:pPr>
            <w:r w:rsidRPr="005F6E8C">
              <w:rPr>
                <w:rFonts w:ascii="Arial" w:eastAsia="Times New Roman" w:hAnsi="Arial" w:cs="Arial"/>
                <w:sz w:val="18"/>
                <w:szCs w:val="18"/>
              </w:rPr>
              <w:t>Сумма затраты приемлема</w:t>
            </w:r>
          </w:p>
        </w:tc>
        <w:tc>
          <w:tcPr>
            <w:tcW w:w="567" w:type="dxa"/>
            <w:shd w:val="clear" w:color="auto" w:fill="auto"/>
            <w:noWrap/>
            <w:vAlign w:val="center"/>
            <w:hideMark/>
          </w:tcPr>
          <w:p w14:paraId="7E0D9FA3" w14:textId="77777777" w:rsidR="007F04A6" w:rsidRPr="005F6E8C" w:rsidRDefault="007F04A6" w:rsidP="007F04A6">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677" w:type="dxa"/>
            <w:vMerge w:val="restart"/>
            <w:shd w:val="clear" w:color="auto" w:fill="auto"/>
            <w:noWrap/>
            <w:vAlign w:val="center"/>
            <w:hideMark/>
          </w:tcPr>
          <w:p w14:paraId="6BB23848" w14:textId="77777777" w:rsidR="007F04A6" w:rsidRPr="005F6E8C" w:rsidRDefault="007F04A6" w:rsidP="007F04A6">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5,00</w:t>
            </w:r>
          </w:p>
        </w:tc>
        <w:tc>
          <w:tcPr>
            <w:tcW w:w="992" w:type="dxa"/>
            <w:shd w:val="clear" w:color="auto" w:fill="auto"/>
            <w:noWrap/>
            <w:vAlign w:val="center"/>
            <w:hideMark/>
          </w:tcPr>
          <w:p w14:paraId="2F261CF7" w14:textId="77777777" w:rsidR="007F04A6" w:rsidRPr="005F6E8C" w:rsidRDefault="007F04A6" w:rsidP="007F04A6">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1090" w:type="dxa"/>
            <w:vMerge w:val="restart"/>
            <w:shd w:val="clear" w:color="auto" w:fill="auto"/>
            <w:noWrap/>
            <w:vAlign w:val="center"/>
            <w:hideMark/>
          </w:tcPr>
          <w:p w14:paraId="6431FE7A" w14:textId="77777777" w:rsidR="007F04A6" w:rsidRPr="005F6E8C" w:rsidRDefault="007F04A6" w:rsidP="007F04A6">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100,0%</w:t>
            </w:r>
          </w:p>
        </w:tc>
      </w:tr>
      <w:tr w:rsidR="007F04A6" w:rsidRPr="005F6E8C" w14:paraId="5E096212" w14:textId="77777777" w:rsidTr="00A81035">
        <w:trPr>
          <w:gridAfter w:val="1"/>
          <w:wAfter w:w="11" w:type="dxa"/>
          <w:trHeight w:val="77"/>
        </w:trPr>
        <w:tc>
          <w:tcPr>
            <w:tcW w:w="1639" w:type="dxa"/>
            <w:vMerge/>
            <w:vAlign w:val="center"/>
            <w:hideMark/>
          </w:tcPr>
          <w:p w14:paraId="2F67A2B1" w14:textId="77777777" w:rsidR="007F04A6" w:rsidRPr="005F6E8C" w:rsidRDefault="007F04A6" w:rsidP="007F04A6">
            <w:pPr>
              <w:spacing w:after="0" w:line="240" w:lineRule="auto"/>
              <w:rPr>
                <w:rFonts w:ascii="Arial" w:eastAsia="Times New Roman" w:hAnsi="Arial" w:cs="Arial"/>
                <w:b/>
                <w:bCs/>
                <w:color w:val="306785" w:themeColor="accent1" w:themeShade="BF"/>
                <w:sz w:val="18"/>
                <w:szCs w:val="18"/>
              </w:rPr>
            </w:pPr>
          </w:p>
        </w:tc>
        <w:tc>
          <w:tcPr>
            <w:tcW w:w="4310" w:type="dxa"/>
            <w:shd w:val="clear" w:color="auto" w:fill="auto"/>
            <w:vAlign w:val="center"/>
            <w:hideMark/>
          </w:tcPr>
          <w:p w14:paraId="35D91D85" w14:textId="77777777" w:rsidR="007F04A6" w:rsidRPr="005F6E8C" w:rsidRDefault="007F04A6" w:rsidP="007F04A6">
            <w:pPr>
              <w:spacing w:after="0" w:line="240" w:lineRule="auto"/>
              <w:rPr>
                <w:rFonts w:ascii="Arial" w:eastAsia="Times New Roman" w:hAnsi="Arial" w:cs="Arial"/>
                <w:sz w:val="18"/>
                <w:szCs w:val="18"/>
              </w:rPr>
            </w:pPr>
            <w:r w:rsidRPr="005F6E8C">
              <w:rPr>
                <w:rFonts w:ascii="Arial" w:eastAsia="Times New Roman" w:hAnsi="Arial" w:cs="Arial"/>
                <w:sz w:val="18"/>
                <w:szCs w:val="18"/>
              </w:rPr>
              <w:t>Способ оплаты был понятным и удобным</w:t>
            </w:r>
          </w:p>
        </w:tc>
        <w:tc>
          <w:tcPr>
            <w:tcW w:w="567" w:type="dxa"/>
            <w:shd w:val="clear" w:color="auto" w:fill="auto"/>
            <w:noWrap/>
            <w:vAlign w:val="center"/>
            <w:hideMark/>
          </w:tcPr>
          <w:p w14:paraId="654E3A27" w14:textId="77777777" w:rsidR="007F04A6" w:rsidRPr="005F6E8C" w:rsidRDefault="007F04A6" w:rsidP="007F04A6">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677" w:type="dxa"/>
            <w:vMerge/>
            <w:vAlign w:val="center"/>
            <w:hideMark/>
          </w:tcPr>
          <w:p w14:paraId="0519C4E9" w14:textId="77777777" w:rsidR="007F04A6" w:rsidRPr="005F6E8C" w:rsidRDefault="007F04A6" w:rsidP="007F04A6">
            <w:pPr>
              <w:spacing w:after="0" w:line="240" w:lineRule="auto"/>
              <w:rPr>
                <w:rFonts w:ascii="Arial" w:eastAsia="Times New Roman" w:hAnsi="Arial" w:cs="Arial"/>
                <w:color w:val="000000"/>
                <w:sz w:val="18"/>
                <w:szCs w:val="18"/>
              </w:rPr>
            </w:pPr>
          </w:p>
        </w:tc>
        <w:tc>
          <w:tcPr>
            <w:tcW w:w="992" w:type="dxa"/>
            <w:shd w:val="clear" w:color="auto" w:fill="auto"/>
            <w:noWrap/>
            <w:vAlign w:val="center"/>
            <w:hideMark/>
          </w:tcPr>
          <w:p w14:paraId="48A3D0D9" w14:textId="77777777" w:rsidR="007F04A6" w:rsidRPr="005F6E8C" w:rsidRDefault="007F04A6" w:rsidP="007F04A6">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1090" w:type="dxa"/>
            <w:vMerge/>
            <w:vAlign w:val="center"/>
            <w:hideMark/>
          </w:tcPr>
          <w:p w14:paraId="4F8FE322" w14:textId="77777777" w:rsidR="007F04A6" w:rsidRPr="005F6E8C" w:rsidRDefault="007F04A6" w:rsidP="007F04A6">
            <w:pPr>
              <w:spacing w:after="0" w:line="240" w:lineRule="auto"/>
              <w:rPr>
                <w:rFonts w:ascii="Arial" w:eastAsia="Times New Roman" w:hAnsi="Arial" w:cs="Arial"/>
                <w:color w:val="000000"/>
                <w:sz w:val="18"/>
                <w:szCs w:val="18"/>
              </w:rPr>
            </w:pPr>
          </w:p>
        </w:tc>
      </w:tr>
      <w:tr w:rsidR="007F04A6" w:rsidRPr="005F6E8C" w14:paraId="0EDAC1BC" w14:textId="77777777" w:rsidTr="00A81035">
        <w:trPr>
          <w:gridAfter w:val="1"/>
          <w:wAfter w:w="11" w:type="dxa"/>
          <w:trHeight w:val="77"/>
        </w:trPr>
        <w:tc>
          <w:tcPr>
            <w:tcW w:w="1639" w:type="dxa"/>
            <w:vMerge/>
            <w:vAlign w:val="center"/>
            <w:hideMark/>
          </w:tcPr>
          <w:p w14:paraId="29043AC3" w14:textId="77777777" w:rsidR="007F04A6" w:rsidRPr="005F6E8C" w:rsidRDefault="007F04A6" w:rsidP="007F04A6">
            <w:pPr>
              <w:spacing w:after="0" w:line="240" w:lineRule="auto"/>
              <w:rPr>
                <w:rFonts w:ascii="Arial" w:eastAsia="Times New Roman" w:hAnsi="Arial" w:cs="Arial"/>
                <w:b/>
                <w:bCs/>
                <w:color w:val="306785" w:themeColor="accent1" w:themeShade="BF"/>
                <w:sz w:val="18"/>
                <w:szCs w:val="18"/>
              </w:rPr>
            </w:pPr>
          </w:p>
        </w:tc>
        <w:tc>
          <w:tcPr>
            <w:tcW w:w="4310" w:type="dxa"/>
            <w:shd w:val="clear" w:color="auto" w:fill="auto"/>
            <w:vAlign w:val="center"/>
            <w:hideMark/>
          </w:tcPr>
          <w:p w14:paraId="224F05BC" w14:textId="77777777" w:rsidR="007F04A6" w:rsidRPr="005F6E8C" w:rsidRDefault="007F04A6" w:rsidP="007F04A6">
            <w:pPr>
              <w:spacing w:after="0" w:line="240" w:lineRule="auto"/>
              <w:rPr>
                <w:rFonts w:ascii="Arial" w:eastAsia="Times New Roman" w:hAnsi="Arial" w:cs="Arial"/>
                <w:sz w:val="18"/>
                <w:szCs w:val="18"/>
              </w:rPr>
            </w:pPr>
            <w:r w:rsidRPr="005F6E8C">
              <w:rPr>
                <w:rFonts w:ascii="Arial" w:eastAsia="Times New Roman" w:hAnsi="Arial" w:cs="Arial"/>
                <w:sz w:val="18"/>
                <w:szCs w:val="18"/>
              </w:rPr>
              <w:t>Я не понес дополнительных затрат на получение услуги</w:t>
            </w:r>
          </w:p>
        </w:tc>
        <w:tc>
          <w:tcPr>
            <w:tcW w:w="567" w:type="dxa"/>
            <w:shd w:val="clear" w:color="auto" w:fill="auto"/>
            <w:noWrap/>
            <w:vAlign w:val="center"/>
            <w:hideMark/>
          </w:tcPr>
          <w:p w14:paraId="4C9BCE4B" w14:textId="77777777" w:rsidR="007F04A6" w:rsidRPr="005F6E8C" w:rsidRDefault="007F04A6" w:rsidP="007F04A6">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5,00</w:t>
            </w:r>
          </w:p>
        </w:tc>
        <w:tc>
          <w:tcPr>
            <w:tcW w:w="677" w:type="dxa"/>
            <w:vMerge/>
            <w:vAlign w:val="center"/>
            <w:hideMark/>
          </w:tcPr>
          <w:p w14:paraId="1045FAA6" w14:textId="77777777" w:rsidR="007F04A6" w:rsidRPr="005F6E8C" w:rsidRDefault="007F04A6" w:rsidP="007F04A6">
            <w:pPr>
              <w:spacing w:after="0" w:line="240" w:lineRule="auto"/>
              <w:rPr>
                <w:rFonts w:ascii="Arial" w:eastAsia="Times New Roman" w:hAnsi="Arial" w:cs="Arial"/>
                <w:color w:val="000000"/>
                <w:sz w:val="18"/>
                <w:szCs w:val="18"/>
              </w:rPr>
            </w:pPr>
          </w:p>
        </w:tc>
        <w:tc>
          <w:tcPr>
            <w:tcW w:w="992" w:type="dxa"/>
            <w:shd w:val="clear" w:color="auto" w:fill="auto"/>
            <w:noWrap/>
            <w:vAlign w:val="center"/>
            <w:hideMark/>
          </w:tcPr>
          <w:p w14:paraId="67AD7F41" w14:textId="77777777" w:rsidR="007F04A6" w:rsidRPr="005F6E8C" w:rsidRDefault="007F04A6" w:rsidP="007F04A6">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100,0%</w:t>
            </w:r>
          </w:p>
        </w:tc>
        <w:tc>
          <w:tcPr>
            <w:tcW w:w="1090" w:type="dxa"/>
            <w:vMerge/>
            <w:vAlign w:val="center"/>
            <w:hideMark/>
          </w:tcPr>
          <w:p w14:paraId="05F7CF5C" w14:textId="77777777" w:rsidR="007F04A6" w:rsidRPr="005F6E8C" w:rsidRDefault="007F04A6" w:rsidP="007F04A6">
            <w:pPr>
              <w:spacing w:after="0" w:line="240" w:lineRule="auto"/>
              <w:rPr>
                <w:rFonts w:ascii="Arial" w:eastAsia="Times New Roman" w:hAnsi="Arial" w:cs="Arial"/>
                <w:color w:val="000000"/>
                <w:sz w:val="18"/>
                <w:szCs w:val="18"/>
              </w:rPr>
            </w:pPr>
          </w:p>
        </w:tc>
      </w:tr>
      <w:tr w:rsidR="007F04A6" w:rsidRPr="005F6E8C" w14:paraId="265C3058" w14:textId="77777777" w:rsidTr="00A81035">
        <w:trPr>
          <w:gridAfter w:val="1"/>
          <w:wAfter w:w="11" w:type="dxa"/>
          <w:trHeight w:val="77"/>
        </w:trPr>
        <w:tc>
          <w:tcPr>
            <w:tcW w:w="1639" w:type="dxa"/>
            <w:vMerge/>
            <w:vAlign w:val="center"/>
            <w:hideMark/>
          </w:tcPr>
          <w:p w14:paraId="7946FD72" w14:textId="77777777" w:rsidR="007F04A6" w:rsidRPr="005F6E8C" w:rsidRDefault="007F04A6" w:rsidP="007F04A6">
            <w:pPr>
              <w:spacing w:after="0" w:line="240" w:lineRule="auto"/>
              <w:rPr>
                <w:rFonts w:ascii="Arial" w:eastAsia="Times New Roman" w:hAnsi="Arial" w:cs="Arial"/>
                <w:b/>
                <w:bCs/>
                <w:color w:val="306785" w:themeColor="accent1" w:themeShade="BF"/>
                <w:sz w:val="18"/>
                <w:szCs w:val="18"/>
              </w:rPr>
            </w:pPr>
          </w:p>
        </w:tc>
        <w:tc>
          <w:tcPr>
            <w:tcW w:w="4310" w:type="dxa"/>
            <w:shd w:val="clear" w:color="auto" w:fill="auto"/>
            <w:vAlign w:val="center"/>
            <w:hideMark/>
          </w:tcPr>
          <w:p w14:paraId="3375E870" w14:textId="77777777" w:rsidR="007F04A6" w:rsidRPr="005F6E8C" w:rsidRDefault="007F04A6" w:rsidP="007F04A6">
            <w:pPr>
              <w:spacing w:after="0" w:line="240" w:lineRule="auto"/>
              <w:rPr>
                <w:rFonts w:ascii="Arial" w:eastAsia="Times New Roman" w:hAnsi="Arial" w:cs="Arial"/>
                <w:sz w:val="18"/>
                <w:szCs w:val="18"/>
              </w:rPr>
            </w:pPr>
            <w:r w:rsidRPr="005F6E8C">
              <w:rPr>
                <w:rFonts w:ascii="Arial" w:eastAsia="Times New Roman" w:hAnsi="Arial" w:cs="Arial"/>
                <w:sz w:val="18"/>
                <w:szCs w:val="18"/>
              </w:rPr>
              <w:t>Я не понес никаких дополнительных, неофициальных затрат на получение услуги</w:t>
            </w:r>
          </w:p>
        </w:tc>
        <w:tc>
          <w:tcPr>
            <w:tcW w:w="567" w:type="dxa"/>
            <w:shd w:val="clear" w:color="auto" w:fill="auto"/>
            <w:noWrap/>
            <w:vAlign w:val="center"/>
            <w:hideMark/>
          </w:tcPr>
          <w:p w14:paraId="4D62EB6D" w14:textId="77777777" w:rsidR="007F04A6" w:rsidRPr="005F6E8C" w:rsidRDefault="007F04A6" w:rsidP="007F04A6">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5,00</w:t>
            </w:r>
          </w:p>
        </w:tc>
        <w:tc>
          <w:tcPr>
            <w:tcW w:w="677" w:type="dxa"/>
            <w:vMerge/>
            <w:vAlign w:val="center"/>
            <w:hideMark/>
          </w:tcPr>
          <w:p w14:paraId="66EE8D29" w14:textId="77777777" w:rsidR="007F04A6" w:rsidRPr="005F6E8C" w:rsidRDefault="007F04A6" w:rsidP="007F04A6">
            <w:pPr>
              <w:spacing w:after="0" w:line="240" w:lineRule="auto"/>
              <w:rPr>
                <w:rFonts w:ascii="Arial" w:eastAsia="Times New Roman" w:hAnsi="Arial" w:cs="Arial"/>
                <w:color w:val="000000"/>
                <w:sz w:val="18"/>
                <w:szCs w:val="18"/>
              </w:rPr>
            </w:pPr>
          </w:p>
        </w:tc>
        <w:tc>
          <w:tcPr>
            <w:tcW w:w="992" w:type="dxa"/>
            <w:shd w:val="clear" w:color="auto" w:fill="auto"/>
            <w:noWrap/>
            <w:vAlign w:val="center"/>
            <w:hideMark/>
          </w:tcPr>
          <w:p w14:paraId="68AA528E" w14:textId="77777777" w:rsidR="007F04A6" w:rsidRPr="005F6E8C" w:rsidRDefault="007F04A6" w:rsidP="007F04A6">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100,0%</w:t>
            </w:r>
          </w:p>
        </w:tc>
        <w:tc>
          <w:tcPr>
            <w:tcW w:w="1090" w:type="dxa"/>
            <w:vMerge/>
            <w:vAlign w:val="center"/>
            <w:hideMark/>
          </w:tcPr>
          <w:p w14:paraId="692E0AAB" w14:textId="77777777" w:rsidR="007F04A6" w:rsidRPr="005F6E8C" w:rsidRDefault="007F04A6" w:rsidP="007F04A6">
            <w:pPr>
              <w:spacing w:after="0" w:line="240" w:lineRule="auto"/>
              <w:rPr>
                <w:rFonts w:ascii="Arial" w:eastAsia="Times New Roman" w:hAnsi="Arial" w:cs="Arial"/>
                <w:color w:val="000000"/>
                <w:sz w:val="18"/>
                <w:szCs w:val="18"/>
              </w:rPr>
            </w:pPr>
          </w:p>
        </w:tc>
      </w:tr>
      <w:tr w:rsidR="007F04A6" w:rsidRPr="005F6E8C" w14:paraId="0DC71DAC" w14:textId="77777777" w:rsidTr="00A81035">
        <w:trPr>
          <w:gridAfter w:val="1"/>
          <w:wAfter w:w="11" w:type="dxa"/>
          <w:trHeight w:val="77"/>
        </w:trPr>
        <w:tc>
          <w:tcPr>
            <w:tcW w:w="1639" w:type="dxa"/>
            <w:vMerge w:val="restart"/>
            <w:shd w:val="clear" w:color="auto" w:fill="auto"/>
            <w:vAlign w:val="center"/>
            <w:hideMark/>
          </w:tcPr>
          <w:p w14:paraId="39B75ADD" w14:textId="77777777" w:rsidR="007F04A6" w:rsidRPr="005F6E8C" w:rsidRDefault="007F04A6" w:rsidP="007F04A6">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ОБРАТНАЯ СВЯЗЬ</w:t>
            </w:r>
          </w:p>
        </w:tc>
        <w:tc>
          <w:tcPr>
            <w:tcW w:w="4310" w:type="dxa"/>
            <w:shd w:val="clear" w:color="auto" w:fill="auto"/>
            <w:vAlign w:val="center"/>
            <w:hideMark/>
          </w:tcPr>
          <w:p w14:paraId="4A25A148" w14:textId="77777777" w:rsidR="007F04A6" w:rsidRPr="005F6E8C" w:rsidRDefault="007F04A6" w:rsidP="007F04A6">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Получил ответ на свою жалобу в краткие сроки</w:t>
            </w:r>
          </w:p>
        </w:tc>
        <w:tc>
          <w:tcPr>
            <w:tcW w:w="567" w:type="dxa"/>
            <w:shd w:val="clear" w:color="auto" w:fill="auto"/>
            <w:noWrap/>
            <w:vAlign w:val="center"/>
            <w:hideMark/>
          </w:tcPr>
          <w:p w14:paraId="20A92E8F" w14:textId="77777777" w:rsidR="007F04A6" w:rsidRPr="005F6E8C" w:rsidRDefault="007F04A6" w:rsidP="007F04A6">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677" w:type="dxa"/>
            <w:vMerge w:val="restart"/>
            <w:shd w:val="clear" w:color="auto" w:fill="auto"/>
            <w:noWrap/>
            <w:vAlign w:val="center"/>
            <w:hideMark/>
          </w:tcPr>
          <w:p w14:paraId="156BF0E7" w14:textId="77777777" w:rsidR="007F04A6" w:rsidRPr="005F6E8C" w:rsidRDefault="007F04A6" w:rsidP="007F04A6">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0,00</w:t>
            </w:r>
          </w:p>
        </w:tc>
        <w:tc>
          <w:tcPr>
            <w:tcW w:w="992" w:type="dxa"/>
            <w:shd w:val="clear" w:color="auto" w:fill="auto"/>
            <w:noWrap/>
            <w:vAlign w:val="center"/>
            <w:hideMark/>
          </w:tcPr>
          <w:p w14:paraId="6905964C" w14:textId="77777777" w:rsidR="007F04A6" w:rsidRPr="005F6E8C" w:rsidRDefault="007F04A6" w:rsidP="007F04A6">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1090" w:type="dxa"/>
            <w:vMerge w:val="restart"/>
            <w:shd w:val="clear" w:color="auto" w:fill="auto"/>
            <w:noWrap/>
            <w:vAlign w:val="center"/>
            <w:hideMark/>
          </w:tcPr>
          <w:p w14:paraId="1663CD49" w14:textId="77777777" w:rsidR="007F04A6" w:rsidRPr="005F6E8C" w:rsidRDefault="007F04A6" w:rsidP="007F04A6">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0,0%</w:t>
            </w:r>
          </w:p>
        </w:tc>
      </w:tr>
      <w:tr w:rsidR="007F04A6" w:rsidRPr="005F6E8C" w14:paraId="674553A1" w14:textId="77777777" w:rsidTr="00A81035">
        <w:trPr>
          <w:gridAfter w:val="1"/>
          <w:wAfter w:w="11" w:type="dxa"/>
          <w:trHeight w:val="98"/>
        </w:trPr>
        <w:tc>
          <w:tcPr>
            <w:tcW w:w="1639" w:type="dxa"/>
            <w:vMerge/>
            <w:vAlign w:val="center"/>
            <w:hideMark/>
          </w:tcPr>
          <w:p w14:paraId="2ACA1325" w14:textId="77777777" w:rsidR="007F04A6" w:rsidRPr="005F6E8C" w:rsidRDefault="007F04A6" w:rsidP="007F04A6">
            <w:pPr>
              <w:spacing w:after="0" w:line="240" w:lineRule="auto"/>
              <w:rPr>
                <w:rFonts w:ascii="Arial" w:eastAsia="Times New Roman" w:hAnsi="Arial" w:cs="Arial"/>
                <w:b/>
                <w:bCs/>
                <w:color w:val="306785" w:themeColor="accent1" w:themeShade="BF"/>
                <w:sz w:val="18"/>
                <w:szCs w:val="18"/>
              </w:rPr>
            </w:pPr>
          </w:p>
        </w:tc>
        <w:tc>
          <w:tcPr>
            <w:tcW w:w="4310" w:type="dxa"/>
            <w:shd w:val="clear" w:color="auto" w:fill="auto"/>
            <w:vAlign w:val="center"/>
            <w:hideMark/>
          </w:tcPr>
          <w:p w14:paraId="254D4D1B" w14:textId="77777777" w:rsidR="007F04A6" w:rsidRPr="005F6E8C" w:rsidRDefault="007F04A6" w:rsidP="007F04A6">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Удовлетворен результатом обжалования</w:t>
            </w:r>
          </w:p>
        </w:tc>
        <w:tc>
          <w:tcPr>
            <w:tcW w:w="567" w:type="dxa"/>
            <w:shd w:val="clear" w:color="auto" w:fill="auto"/>
            <w:noWrap/>
            <w:hideMark/>
          </w:tcPr>
          <w:p w14:paraId="2193D668" w14:textId="77777777" w:rsidR="007F04A6" w:rsidRPr="005F6E8C" w:rsidRDefault="007F04A6" w:rsidP="007F04A6">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 </w:t>
            </w:r>
          </w:p>
        </w:tc>
        <w:tc>
          <w:tcPr>
            <w:tcW w:w="677" w:type="dxa"/>
            <w:vMerge/>
            <w:vAlign w:val="center"/>
            <w:hideMark/>
          </w:tcPr>
          <w:p w14:paraId="3F952634" w14:textId="77777777" w:rsidR="007F04A6" w:rsidRPr="005F6E8C" w:rsidRDefault="007F04A6" w:rsidP="007F04A6">
            <w:pPr>
              <w:spacing w:after="0" w:line="240" w:lineRule="auto"/>
              <w:rPr>
                <w:rFonts w:ascii="Arial" w:eastAsia="Times New Roman" w:hAnsi="Arial" w:cs="Arial"/>
                <w:color w:val="000000"/>
                <w:sz w:val="18"/>
                <w:szCs w:val="18"/>
              </w:rPr>
            </w:pPr>
          </w:p>
        </w:tc>
        <w:tc>
          <w:tcPr>
            <w:tcW w:w="992" w:type="dxa"/>
            <w:shd w:val="clear" w:color="auto" w:fill="auto"/>
            <w:noWrap/>
            <w:vAlign w:val="center"/>
            <w:hideMark/>
          </w:tcPr>
          <w:p w14:paraId="57E76B3C" w14:textId="77777777" w:rsidR="007F04A6" w:rsidRPr="005F6E8C" w:rsidRDefault="007F04A6" w:rsidP="007F04A6">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1090" w:type="dxa"/>
            <w:vMerge/>
            <w:vAlign w:val="center"/>
            <w:hideMark/>
          </w:tcPr>
          <w:p w14:paraId="6409CE89" w14:textId="77777777" w:rsidR="007F04A6" w:rsidRPr="005F6E8C" w:rsidRDefault="007F04A6" w:rsidP="007F04A6">
            <w:pPr>
              <w:spacing w:after="0" w:line="240" w:lineRule="auto"/>
              <w:rPr>
                <w:rFonts w:ascii="Arial" w:eastAsia="Times New Roman" w:hAnsi="Arial" w:cs="Arial"/>
                <w:color w:val="000000"/>
                <w:sz w:val="18"/>
                <w:szCs w:val="18"/>
              </w:rPr>
            </w:pPr>
          </w:p>
        </w:tc>
      </w:tr>
      <w:tr w:rsidR="007F04A6" w:rsidRPr="005F6E8C" w14:paraId="21AD8285" w14:textId="77777777" w:rsidTr="00A81035">
        <w:trPr>
          <w:gridAfter w:val="1"/>
          <w:wAfter w:w="11" w:type="dxa"/>
          <w:trHeight w:val="77"/>
        </w:trPr>
        <w:tc>
          <w:tcPr>
            <w:tcW w:w="1639" w:type="dxa"/>
            <w:shd w:val="clear" w:color="auto" w:fill="auto"/>
            <w:vAlign w:val="center"/>
            <w:hideMark/>
          </w:tcPr>
          <w:p w14:paraId="69A63CF9" w14:textId="77777777" w:rsidR="007F04A6" w:rsidRPr="005F6E8C" w:rsidRDefault="007F04A6" w:rsidP="007F04A6">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РЕЗУЛЬТАТ ОКАЗАНИЯ УСЛУГИ</w:t>
            </w:r>
          </w:p>
        </w:tc>
        <w:tc>
          <w:tcPr>
            <w:tcW w:w="4310" w:type="dxa"/>
            <w:shd w:val="clear" w:color="auto" w:fill="auto"/>
            <w:vAlign w:val="center"/>
            <w:hideMark/>
          </w:tcPr>
          <w:p w14:paraId="297E1578" w14:textId="77777777" w:rsidR="007F04A6" w:rsidRPr="005F6E8C" w:rsidRDefault="007F04A6" w:rsidP="007F04A6">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Результат оказанной услуги полностью удовлетворяет (полученный документ, справка, пособие, разрешение и т.д.)</w:t>
            </w:r>
          </w:p>
        </w:tc>
        <w:tc>
          <w:tcPr>
            <w:tcW w:w="567" w:type="dxa"/>
            <w:shd w:val="clear" w:color="auto" w:fill="auto"/>
            <w:noWrap/>
            <w:vAlign w:val="center"/>
            <w:hideMark/>
          </w:tcPr>
          <w:p w14:paraId="650A5D7B" w14:textId="77777777" w:rsidR="007F04A6" w:rsidRPr="005F6E8C" w:rsidRDefault="007F04A6" w:rsidP="007F04A6">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5,00</w:t>
            </w:r>
          </w:p>
        </w:tc>
        <w:tc>
          <w:tcPr>
            <w:tcW w:w="677" w:type="dxa"/>
            <w:shd w:val="clear" w:color="auto" w:fill="auto"/>
            <w:noWrap/>
            <w:vAlign w:val="center"/>
            <w:hideMark/>
          </w:tcPr>
          <w:p w14:paraId="59B11D0F" w14:textId="77777777" w:rsidR="007F04A6" w:rsidRPr="005F6E8C" w:rsidRDefault="007F04A6" w:rsidP="007F04A6">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5,00</w:t>
            </w:r>
          </w:p>
        </w:tc>
        <w:tc>
          <w:tcPr>
            <w:tcW w:w="992" w:type="dxa"/>
            <w:shd w:val="clear" w:color="auto" w:fill="auto"/>
            <w:noWrap/>
            <w:vAlign w:val="center"/>
            <w:hideMark/>
          </w:tcPr>
          <w:p w14:paraId="7AB4BF6F" w14:textId="77777777" w:rsidR="007F04A6" w:rsidRPr="005F6E8C" w:rsidRDefault="007F04A6" w:rsidP="007F04A6">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100,0%</w:t>
            </w:r>
          </w:p>
        </w:tc>
        <w:tc>
          <w:tcPr>
            <w:tcW w:w="1090" w:type="dxa"/>
            <w:shd w:val="clear" w:color="auto" w:fill="auto"/>
            <w:noWrap/>
            <w:vAlign w:val="center"/>
            <w:hideMark/>
          </w:tcPr>
          <w:p w14:paraId="0320F040" w14:textId="77777777" w:rsidR="007F04A6" w:rsidRPr="005F6E8C" w:rsidRDefault="007F04A6" w:rsidP="007F04A6">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100,0%</w:t>
            </w:r>
          </w:p>
        </w:tc>
      </w:tr>
      <w:tr w:rsidR="007F04A6" w:rsidRPr="005F6E8C" w14:paraId="1E0E00E4" w14:textId="77777777" w:rsidTr="00A81035">
        <w:trPr>
          <w:gridAfter w:val="1"/>
          <w:wAfter w:w="11" w:type="dxa"/>
          <w:trHeight w:val="77"/>
        </w:trPr>
        <w:tc>
          <w:tcPr>
            <w:tcW w:w="1639" w:type="dxa"/>
            <w:shd w:val="clear" w:color="auto" w:fill="auto"/>
            <w:noWrap/>
            <w:vAlign w:val="bottom"/>
            <w:hideMark/>
          </w:tcPr>
          <w:p w14:paraId="1874F5CC" w14:textId="77777777" w:rsidR="007F04A6" w:rsidRPr="005F6E8C" w:rsidRDefault="007F04A6" w:rsidP="007F04A6">
            <w:pPr>
              <w:spacing w:after="0" w:line="240" w:lineRule="auto"/>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 </w:t>
            </w:r>
          </w:p>
        </w:tc>
        <w:tc>
          <w:tcPr>
            <w:tcW w:w="4310" w:type="dxa"/>
            <w:shd w:val="clear" w:color="auto" w:fill="auto"/>
            <w:noWrap/>
            <w:vAlign w:val="center"/>
            <w:hideMark/>
          </w:tcPr>
          <w:p w14:paraId="5A06568B" w14:textId="77777777" w:rsidR="007F04A6" w:rsidRPr="005F6E8C" w:rsidRDefault="007F04A6" w:rsidP="007F04A6">
            <w:pPr>
              <w:spacing w:after="0" w:line="240" w:lineRule="auto"/>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СРЕДНИЙ БАЛЛ</w:t>
            </w:r>
          </w:p>
        </w:tc>
        <w:tc>
          <w:tcPr>
            <w:tcW w:w="567" w:type="dxa"/>
            <w:shd w:val="clear" w:color="auto" w:fill="auto"/>
            <w:noWrap/>
            <w:vAlign w:val="center"/>
            <w:hideMark/>
          </w:tcPr>
          <w:p w14:paraId="4032FE9E" w14:textId="77777777" w:rsidR="007F04A6" w:rsidRPr="005F6E8C" w:rsidRDefault="007F04A6" w:rsidP="007F04A6">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 </w:t>
            </w:r>
          </w:p>
        </w:tc>
        <w:tc>
          <w:tcPr>
            <w:tcW w:w="677" w:type="dxa"/>
            <w:shd w:val="clear" w:color="auto" w:fill="auto"/>
            <w:noWrap/>
            <w:vAlign w:val="center"/>
            <w:hideMark/>
          </w:tcPr>
          <w:p w14:paraId="7F5ED15B" w14:textId="77777777" w:rsidR="007F04A6" w:rsidRPr="005F6E8C" w:rsidRDefault="007F04A6" w:rsidP="007F04A6">
            <w:pPr>
              <w:spacing w:after="0" w:line="240" w:lineRule="auto"/>
              <w:jc w:val="center"/>
              <w:rPr>
                <w:rFonts w:ascii="Arial" w:eastAsia="Times New Roman" w:hAnsi="Arial" w:cs="Arial"/>
                <w:b/>
                <w:bCs/>
                <w:color w:val="FF0000"/>
                <w:sz w:val="18"/>
                <w:szCs w:val="18"/>
              </w:rPr>
            </w:pPr>
            <w:r w:rsidRPr="005F6E8C">
              <w:rPr>
                <w:rFonts w:ascii="Arial" w:eastAsia="Times New Roman" w:hAnsi="Arial" w:cs="Arial"/>
                <w:b/>
                <w:bCs/>
                <w:color w:val="FF0000"/>
                <w:sz w:val="18"/>
                <w:szCs w:val="18"/>
              </w:rPr>
              <w:t>4,94</w:t>
            </w:r>
          </w:p>
        </w:tc>
        <w:tc>
          <w:tcPr>
            <w:tcW w:w="992" w:type="dxa"/>
            <w:shd w:val="clear" w:color="auto" w:fill="auto"/>
            <w:noWrap/>
            <w:vAlign w:val="center"/>
            <w:hideMark/>
          </w:tcPr>
          <w:p w14:paraId="739287B7" w14:textId="77777777" w:rsidR="007F04A6" w:rsidRPr="005F6E8C" w:rsidRDefault="007F04A6" w:rsidP="007F04A6">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1090" w:type="dxa"/>
            <w:shd w:val="clear" w:color="auto" w:fill="auto"/>
            <w:noWrap/>
            <w:vAlign w:val="center"/>
            <w:hideMark/>
          </w:tcPr>
          <w:p w14:paraId="576D7AD4" w14:textId="77777777" w:rsidR="007F04A6" w:rsidRPr="005F6E8C" w:rsidRDefault="007F04A6" w:rsidP="007F04A6">
            <w:pPr>
              <w:spacing w:after="0" w:line="240" w:lineRule="auto"/>
              <w:jc w:val="center"/>
              <w:rPr>
                <w:rFonts w:ascii="Arial" w:eastAsia="Times New Roman" w:hAnsi="Arial" w:cs="Arial"/>
                <w:b/>
                <w:bCs/>
                <w:color w:val="FF0000"/>
                <w:sz w:val="18"/>
                <w:szCs w:val="18"/>
              </w:rPr>
            </w:pPr>
            <w:r w:rsidRPr="005F6E8C">
              <w:rPr>
                <w:rFonts w:ascii="Arial" w:eastAsia="Times New Roman" w:hAnsi="Arial" w:cs="Arial"/>
                <w:b/>
                <w:bCs/>
                <w:color w:val="FF0000"/>
                <w:sz w:val="18"/>
                <w:szCs w:val="18"/>
              </w:rPr>
              <w:t>95,7%</w:t>
            </w:r>
          </w:p>
        </w:tc>
      </w:tr>
      <w:tr w:rsidR="00A81035" w:rsidRPr="005F6E8C" w14:paraId="2A86283A" w14:textId="77777777" w:rsidTr="00A81035">
        <w:trPr>
          <w:gridAfter w:val="1"/>
          <w:wAfter w:w="11" w:type="dxa"/>
          <w:trHeight w:val="77"/>
        </w:trPr>
        <w:tc>
          <w:tcPr>
            <w:tcW w:w="1639" w:type="dxa"/>
            <w:shd w:val="clear" w:color="auto" w:fill="auto"/>
            <w:noWrap/>
            <w:vAlign w:val="bottom"/>
          </w:tcPr>
          <w:p w14:paraId="4B70F074" w14:textId="77777777" w:rsidR="00A81035" w:rsidRPr="005F6E8C" w:rsidRDefault="00A81035" w:rsidP="00A81035">
            <w:pPr>
              <w:spacing w:after="0" w:line="240" w:lineRule="auto"/>
              <w:rPr>
                <w:rFonts w:ascii="Arial" w:eastAsia="Times New Roman" w:hAnsi="Arial" w:cs="Arial"/>
                <w:b/>
                <w:bCs/>
                <w:color w:val="306785" w:themeColor="accent1" w:themeShade="BF"/>
                <w:sz w:val="18"/>
                <w:szCs w:val="18"/>
              </w:rPr>
            </w:pPr>
          </w:p>
        </w:tc>
        <w:tc>
          <w:tcPr>
            <w:tcW w:w="4310" w:type="dxa"/>
            <w:shd w:val="clear" w:color="auto" w:fill="auto"/>
            <w:noWrap/>
            <w:vAlign w:val="center"/>
          </w:tcPr>
          <w:p w14:paraId="46C57D83" w14:textId="0499B083" w:rsidR="00A81035" w:rsidRPr="005F6E8C" w:rsidRDefault="00A81035" w:rsidP="00A81035">
            <w:pPr>
              <w:spacing w:after="0"/>
              <w:rPr>
                <w:rFonts w:ascii="Arial" w:hAnsi="Arial" w:cs="Arial"/>
                <w:b/>
                <w:bCs/>
                <w:color w:val="306785" w:themeColor="accent1" w:themeShade="BF"/>
                <w:sz w:val="18"/>
                <w:szCs w:val="18"/>
                <w:lang w:val="ru-RU"/>
              </w:rPr>
            </w:pPr>
            <w:r w:rsidRPr="005F6E8C">
              <w:rPr>
                <w:rFonts w:ascii="Arial" w:hAnsi="Arial" w:cs="Arial"/>
                <w:b/>
                <w:bCs/>
                <w:color w:val="306785" w:themeColor="accent1" w:themeShade="BF"/>
                <w:sz w:val="18"/>
                <w:szCs w:val="18"/>
                <w:lang w:val="ru-RU"/>
              </w:rPr>
              <w:t xml:space="preserve">Портал «электронное правительство» </w:t>
            </w:r>
          </w:p>
        </w:tc>
        <w:tc>
          <w:tcPr>
            <w:tcW w:w="567" w:type="dxa"/>
            <w:shd w:val="clear" w:color="auto" w:fill="auto"/>
            <w:noWrap/>
            <w:vAlign w:val="center"/>
          </w:tcPr>
          <w:p w14:paraId="216CEF98" w14:textId="77777777" w:rsidR="00A81035" w:rsidRPr="005F6E8C" w:rsidRDefault="00A81035" w:rsidP="00A81035">
            <w:pPr>
              <w:spacing w:after="0" w:line="240" w:lineRule="auto"/>
              <w:jc w:val="center"/>
              <w:rPr>
                <w:rFonts w:ascii="Arial" w:eastAsia="Times New Roman" w:hAnsi="Arial" w:cs="Arial"/>
                <w:b/>
                <w:bCs/>
                <w:color w:val="306785" w:themeColor="accent1" w:themeShade="BF"/>
                <w:sz w:val="18"/>
                <w:szCs w:val="18"/>
              </w:rPr>
            </w:pPr>
          </w:p>
        </w:tc>
        <w:tc>
          <w:tcPr>
            <w:tcW w:w="677" w:type="dxa"/>
            <w:shd w:val="clear" w:color="auto" w:fill="auto"/>
            <w:noWrap/>
            <w:vAlign w:val="center"/>
          </w:tcPr>
          <w:p w14:paraId="6B306E5C" w14:textId="3F2C212F" w:rsidR="00A81035" w:rsidRPr="005F6E8C" w:rsidRDefault="00A81035" w:rsidP="00A81035">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4,88</w:t>
            </w:r>
          </w:p>
        </w:tc>
        <w:tc>
          <w:tcPr>
            <w:tcW w:w="992" w:type="dxa"/>
            <w:shd w:val="clear" w:color="auto" w:fill="auto"/>
            <w:noWrap/>
            <w:vAlign w:val="center"/>
          </w:tcPr>
          <w:p w14:paraId="3C06BEF3" w14:textId="77777777" w:rsidR="00A81035" w:rsidRPr="005F6E8C" w:rsidRDefault="00A81035" w:rsidP="00A81035">
            <w:pPr>
              <w:spacing w:after="0" w:line="240" w:lineRule="auto"/>
              <w:jc w:val="center"/>
              <w:rPr>
                <w:rFonts w:ascii="Arial" w:eastAsia="Times New Roman" w:hAnsi="Arial" w:cs="Arial"/>
                <w:color w:val="306785" w:themeColor="accent1" w:themeShade="BF"/>
                <w:sz w:val="18"/>
                <w:szCs w:val="18"/>
              </w:rPr>
            </w:pPr>
          </w:p>
        </w:tc>
        <w:tc>
          <w:tcPr>
            <w:tcW w:w="1090" w:type="dxa"/>
            <w:shd w:val="clear" w:color="auto" w:fill="auto"/>
            <w:noWrap/>
            <w:vAlign w:val="center"/>
          </w:tcPr>
          <w:p w14:paraId="69D8501C" w14:textId="5E3F2BFD" w:rsidR="00A81035" w:rsidRPr="005F6E8C" w:rsidRDefault="00A81035" w:rsidP="00A81035">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92,4%</w:t>
            </w:r>
          </w:p>
        </w:tc>
      </w:tr>
      <w:tr w:rsidR="00A81035" w:rsidRPr="005F6E8C" w14:paraId="52146BB5" w14:textId="77777777" w:rsidTr="00A81035">
        <w:trPr>
          <w:gridAfter w:val="1"/>
          <w:wAfter w:w="11" w:type="dxa"/>
          <w:trHeight w:val="77"/>
        </w:trPr>
        <w:tc>
          <w:tcPr>
            <w:tcW w:w="1639" w:type="dxa"/>
            <w:shd w:val="clear" w:color="auto" w:fill="auto"/>
            <w:noWrap/>
            <w:vAlign w:val="bottom"/>
          </w:tcPr>
          <w:p w14:paraId="0CCEED72" w14:textId="77777777" w:rsidR="00A81035" w:rsidRPr="005F6E8C" w:rsidRDefault="00A81035" w:rsidP="00A81035">
            <w:pPr>
              <w:spacing w:after="0" w:line="240" w:lineRule="auto"/>
              <w:rPr>
                <w:rFonts w:ascii="Arial" w:eastAsia="Times New Roman" w:hAnsi="Arial" w:cs="Arial"/>
                <w:b/>
                <w:bCs/>
                <w:color w:val="306785" w:themeColor="accent1" w:themeShade="BF"/>
                <w:sz w:val="18"/>
                <w:szCs w:val="18"/>
              </w:rPr>
            </w:pPr>
          </w:p>
        </w:tc>
        <w:tc>
          <w:tcPr>
            <w:tcW w:w="4310" w:type="dxa"/>
            <w:shd w:val="clear" w:color="auto" w:fill="auto"/>
            <w:noWrap/>
            <w:vAlign w:val="center"/>
          </w:tcPr>
          <w:p w14:paraId="7977D67F" w14:textId="1B62E6C7" w:rsidR="00A81035" w:rsidRPr="005F6E8C" w:rsidRDefault="00A81035" w:rsidP="00A81035">
            <w:pPr>
              <w:spacing w:after="0"/>
              <w:rPr>
                <w:rFonts w:ascii="Arial" w:hAnsi="Arial" w:cs="Arial"/>
                <w:b/>
                <w:bCs/>
                <w:color w:val="306785" w:themeColor="accent1" w:themeShade="BF"/>
                <w:sz w:val="18"/>
                <w:szCs w:val="18"/>
                <w:lang w:val="ru-RU"/>
              </w:rPr>
            </w:pPr>
            <w:r w:rsidRPr="005F6E8C">
              <w:rPr>
                <w:rFonts w:ascii="Arial" w:hAnsi="Arial" w:cs="Arial"/>
                <w:b/>
                <w:bCs/>
                <w:color w:val="306785" w:themeColor="accent1" w:themeShade="BF"/>
                <w:sz w:val="18"/>
                <w:szCs w:val="18"/>
                <w:lang w:val="ru-RU"/>
              </w:rPr>
              <w:t>Уполномоченный государственный орган</w:t>
            </w:r>
          </w:p>
        </w:tc>
        <w:tc>
          <w:tcPr>
            <w:tcW w:w="567" w:type="dxa"/>
            <w:shd w:val="clear" w:color="auto" w:fill="auto"/>
            <w:noWrap/>
            <w:vAlign w:val="center"/>
          </w:tcPr>
          <w:p w14:paraId="056CCD29" w14:textId="77777777" w:rsidR="00A81035" w:rsidRPr="005F6E8C" w:rsidRDefault="00A81035" w:rsidP="00A81035">
            <w:pPr>
              <w:spacing w:after="0" w:line="240" w:lineRule="auto"/>
              <w:jc w:val="center"/>
              <w:rPr>
                <w:rFonts w:ascii="Arial" w:eastAsia="Times New Roman" w:hAnsi="Arial" w:cs="Arial"/>
                <w:b/>
                <w:bCs/>
                <w:color w:val="306785" w:themeColor="accent1" w:themeShade="BF"/>
                <w:sz w:val="18"/>
                <w:szCs w:val="18"/>
              </w:rPr>
            </w:pPr>
          </w:p>
        </w:tc>
        <w:tc>
          <w:tcPr>
            <w:tcW w:w="677" w:type="dxa"/>
            <w:shd w:val="clear" w:color="auto" w:fill="auto"/>
            <w:noWrap/>
            <w:vAlign w:val="center"/>
          </w:tcPr>
          <w:p w14:paraId="3A075DA9" w14:textId="748D6D05" w:rsidR="00A81035" w:rsidRPr="005F6E8C" w:rsidRDefault="00A81035" w:rsidP="00A81035">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4,98</w:t>
            </w:r>
          </w:p>
        </w:tc>
        <w:tc>
          <w:tcPr>
            <w:tcW w:w="992" w:type="dxa"/>
            <w:shd w:val="clear" w:color="auto" w:fill="auto"/>
            <w:noWrap/>
            <w:vAlign w:val="center"/>
          </w:tcPr>
          <w:p w14:paraId="47A0E5F9" w14:textId="77777777" w:rsidR="00A81035" w:rsidRPr="005F6E8C" w:rsidRDefault="00A81035" w:rsidP="00A81035">
            <w:pPr>
              <w:spacing w:after="0" w:line="240" w:lineRule="auto"/>
              <w:jc w:val="center"/>
              <w:rPr>
                <w:rFonts w:ascii="Arial" w:eastAsia="Times New Roman" w:hAnsi="Arial" w:cs="Arial"/>
                <w:color w:val="306785" w:themeColor="accent1" w:themeShade="BF"/>
                <w:sz w:val="18"/>
                <w:szCs w:val="18"/>
              </w:rPr>
            </w:pPr>
          </w:p>
        </w:tc>
        <w:tc>
          <w:tcPr>
            <w:tcW w:w="1090" w:type="dxa"/>
            <w:shd w:val="clear" w:color="auto" w:fill="auto"/>
            <w:noWrap/>
            <w:vAlign w:val="center"/>
          </w:tcPr>
          <w:p w14:paraId="02A36989" w14:textId="667D37D1" w:rsidR="00A81035" w:rsidRPr="005F6E8C" w:rsidRDefault="00A81035" w:rsidP="00A81035">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98,0%</w:t>
            </w:r>
          </w:p>
        </w:tc>
      </w:tr>
    </w:tbl>
    <w:p w14:paraId="0552B81F" w14:textId="586F4F84"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Доступность и удобство</w:t>
      </w:r>
      <w:r w:rsidRPr="005F6E8C">
        <w:rPr>
          <w:rFonts w:ascii="Arial" w:hAnsi="Arial" w:cs="Arial"/>
          <w:sz w:val="24"/>
          <w:szCs w:val="24"/>
          <w:lang w:val="ru-RU"/>
        </w:rPr>
        <w:t xml:space="preserve"> регистрации, авторизации на портале «электронного правительства», а также использование ЭЦП ключа услугополучатели оценили высоко – 4,</w:t>
      </w:r>
      <w:r w:rsidR="00AF6155" w:rsidRPr="005F6E8C">
        <w:rPr>
          <w:rFonts w:ascii="Arial" w:hAnsi="Arial" w:cs="Arial"/>
          <w:sz w:val="24"/>
          <w:szCs w:val="24"/>
          <w:lang w:val="ru-RU"/>
        </w:rPr>
        <w:t>79</w:t>
      </w:r>
      <w:r w:rsidRPr="005F6E8C">
        <w:rPr>
          <w:rFonts w:ascii="Arial" w:hAnsi="Arial" w:cs="Arial"/>
          <w:sz w:val="24"/>
          <w:szCs w:val="24"/>
          <w:lang w:val="ru-RU"/>
        </w:rPr>
        <w:t xml:space="preserve"> балла и уровень удовлетворенности </w:t>
      </w:r>
      <w:r w:rsidR="00AF6155" w:rsidRPr="005F6E8C">
        <w:rPr>
          <w:rFonts w:ascii="Arial" w:hAnsi="Arial" w:cs="Arial"/>
          <w:sz w:val="24"/>
          <w:szCs w:val="24"/>
          <w:lang w:val="ru-RU"/>
        </w:rPr>
        <w:t>90,7</w:t>
      </w:r>
      <w:r w:rsidRPr="005F6E8C">
        <w:rPr>
          <w:rFonts w:ascii="Arial" w:hAnsi="Arial" w:cs="Arial"/>
          <w:sz w:val="24"/>
          <w:szCs w:val="24"/>
          <w:lang w:val="ru-RU"/>
        </w:rPr>
        <w:t>%.</w:t>
      </w:r>
    </w:p>
    <w:p w14:paraId="516E2AF8" w14:textId="699B421D"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Информация</w:t>
      </w:r>
      <w:r w:rsidRPr="005F6E8C">
        <w:rPr>
          <w:rFonts w:ascii="Arial" w:hAnsi="Arial" w:cs="Arial"/>
          <w:sz w:val="24"/>
          <w:szCs w:val="24"/>
          <w:lang w:val="ru-RU"/>
        </w:rPr>
        <w:t>, предоставленная на портале, была оценена на 4,</w:t>
      </w:r>
      <w:r w:rsidR="00AF6155" w:rsidRPr="005F6E8C">
        <w:rPr>
          <w:rFonts w:ascii="Arial" w:hAnsi="Arial" w:cs="Arial"/>
          <w:sz w:val="24"/>
          <w:szCs w:val="24"/>
          <w:lang w:val="ru-RU"/>
        </w:rPr>
        <w:t>9</w:t>
      </w:r>
      <w:r w:rsidRPr="005F6E8C">
        <w:rPr>
          <w:rFonts w:ascii="Arial" w:hAnsi="Arial" w:cs="Arial"/>
          <w:sz w:val="24"/>
          <w:szCs w:val="24"/>
          <w:lang w:val="ru-RU"/>
        </w:rPr>
        <w:t xml:space="preserve">0 баллов из 5 возможных, а уровень удовлетворённости составил </w:t>
      </w:r>
      <w:r w:rsidR="00AF6155" w:rsidRPr="005F6E8C">
        <w:rPr>
          <w:rFonts w:ascii="Arial" w:hAnsi="Arial" w:cs="Arial"/>
          <w:sz w:val="24"/>
          <w:szCs w:val="24"/>
          <w:lang w:val="ru-RU"/>
        </w:rPr>
        <w:t>90,7</w:t>
      </w:r>
      <w:r w:rsidRPr="005F6E8C">
        <w:rPr>
          <w:rFonts w:ascii="Arial" w:hAnsi="Arial" w:cs="Arial"/>
          <w:sz w:val="24"/>
          <w:szCs w:val="24"/>
          <w:lang w:val="ru-RU"/>
        </w:rPr>
        <w:t xml:space="preserve">%. </w:t>
      </w:r>
      <w:r w:rsidR="00E25E95" w:rsidRPr="005F6E8C">
        <w:rPr>
          <w:rFonts w:ascii="Arial" w:hAnsi="Arial" w:cs="Arial"/>
          <w:sz w:val="24"/>
          <w:szCs w:val="24"/>
          <w:lang w:val="ru-RU"/>
        </w:rPr>
        <w:t>Среди пожеланий и предложений услугополучателей было озвучена необходимость повышения удобства поиска информации об услуге на портале, а также повышение понятности информации по способу получения услуги на портале.</w:t>
      </w:r>
    </w:p>
    <w:p w14:paraId="0A733E4B" w14:textId="6C101E7B"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Процедура</w:t>
      </w:r>
      <w:r w:rsidRPr="005F6E8C">
        <w:rPr>
          <w:rFonts w:ascii="Arial" w:hAnsi="Arial" w:cs="Arial"/>
          <w:sz w:val="24"/>
          <w:szCs w:val="24"/>
          <w:lang w:val="ru-RU"/>
        </w:rPr>
        <w:t xml:space="preserve"> предоставления государственной услуги была оценена на 4,</w:t>
      </w:r>
      <w:r w:rsidR="00AF6155" w:rsidRPr="005F6E8C">
        <w:rPr>
          <w:rFonts w:ascii="Arial" w:hAnsi="Arial" w:cs="Arial"/>
          <w:sz w:val="24"/>
          <w:szCs w:val="24"/>
          <w:lang w:val="ru-RU"/>
        </w:rPr>
        <w:t>98</w:t>
      </w:r>
      <w:r w:rsidRPr="005F6E8C">
        <w:rPr>
          <w:rFonts w:ascii="Arial" w:hAnsi="Arial" w:cs="Arial"/>
          <w:sz w:val="24"/>
          <w:szCs w:val="24"/>
          <w:lang w:val="ru-RU"/>
        </w:rPr>
        <w:t xml:space="preserve"> балла и уровень удовлетворенности равен </w:t>
      </w:r>
      <w:r w:rsidR="00AF6155" w:rsidRPr="005F6E8C">
        <w:rPr>
          <w:rFonts w:ascii="Arial" w:hAnsi="Arial" w:cs="Arial"/>
          <w:sz w:val="24"/>
          <w:szCs w:val="24"/>
          <w:lang w:val="ru-RU"/>
        </w:rPr>
        <w:t>97,7</w:t>
      </w:r>
      <w:r w:rsidRPr="005F6E8C">
        <w:rPr>
          <w:rFonts w:ascii="Arial" w:hAnsi="Arial" w:cs="Arial"/>
          <w:sz w:val="24"/>
          <w:szCs w:val="24"/>
          <w:lang w:val="ru-RU"/>
        </w:rPr>
        <w:t xml:space="preserve">%. </w:t>
      </w:r>
      <w:r w:rsidR="00E25E95" w:rsidRPr="005F6E8C">
        <w:rPr>
          <w:rFonts w:ascii="Arial" w:hAnsi="Arial" w:cs="Arial"/>
          <w:sz w:val="24"/>
          <w:szCs w:val="24"/>
          <w:lang w:val="ru-RU"/>
        </w:rPr>
        <w:t>При этом наибольшие трудности для услугополучателей при получении услуги возникли в процессе сбора пакета документов.</w:t>
      </w:r>
    </w:p>
    <w:p w14:paraId="064A3FC3" w14:textId="74D93A9A" w:rsidR="00E25E95" w:rsidRPr="005F6E8C" w:rsidRDefault="003A2B61" w:rsidP="00E25E95">
      <w:pPr>
        <w:ind w:firstLine="720"/>
        <w:jc w:val="both"/>
        <w:rPr>
          <w:rFonts w:ascii="Arial" w:hAnsi="Arial" w:cs="Arial"/>
          <w:sz w:val="24"/>
          <w:szCs w:val="24"/>
          <w:lang w:val="ru-RU"/>
        </w:rPr>
      </w:pPr>
      <w:r w:rsidRPr="005F6E8C">
        <w:rPr>
          <w:rFonts w:ascii="Arial" w:hAnsi="Arial" w:cs="Arial"/>
          <w:b/>
          <w:bCs/>
          <w:sz w:val="24"/>
          <w:szCs w:val="24"/>
          <w:lang w:val="ru-RU"/>
        </w:rPr>
        <w:t>Сроки</w:t>
      </w:r>
      <w:r w:rsidRPr="005F6E8C">
        <w:rPr>
          <w:rFonts w:ascii="Arial" w:hAnsi="Arial" w:cs="Arial"/>
          <w:sz w:val="24"/>
          <w:szCs w:val="24"/>
          <w:lang w:val="ru-RU"/>
        </w:rPr>
        <w:t xml:space="preserve"> предоставления государственной услуги были оценены на 4,</w:t>
      </w:r>
      <w:r w:rsidR="00AF6155" w:rsidRPr="005F6E8C">
        <w:rPr>
          <w:rFonts w:ascii="Arial" w:hAnsi="Arial" w:cs="Arial"/>
          <w:sz w:val="24"/>
          <w:szCs w:val="24"/>
          <w:lang w:val="ru-RU"/>
        </w:rPr>
        <w:t>95</w:t>
      </w:r>
      <w:r w:rsidRPr="005F6E8C">
        <w:rPr>
          <w:rFonts w:ascii="Arial" w:hAnsi="Arial" w:cs="Arial"/>
          <w:sz w:val="24"/>
          <w:szCs w:val="24"/>
          <w:lang w:val="ru-RU"/>
        </w:rPr>
        <w:t xml:space="preserve"> баллов и уровень удовлетворенности составил </w:t>
      </w:r>
      <w:r w:rsidR="00AF6155" w:rsidRPr="005F6E8C">
        <w:rPr>
          <w:rFonts w:ascii="Arial" w:hAnsi="Arial" w:cs="Arial"/>
          <w:sz w:val="24"/>
          <w:szCs w:val="24"/>
          <w:lang w:val="ru-RU"/>
        </w:rPr>
        <w:t>95,3</w:t>
      </w:r>
      <w:r w:rsidRPr="005F6E8C">
        <w:rPr>
          <w:rFonts w:ascii="Arial" w:hAnsi="Arial" w:cs="Arial"/>
          <w:sz w:val="24"/>
          <w:szCs w:val="24"/>
          <w:lang w:val="ru-RU"/>
        </w:rPr>
        <w:t xml:space="preserve">%, что указывает на то, что в большинстве случаев услуга </w:t>
      </w:r>
      <w:r w:rsidR="00E25E95" w:rsidRPr="005F6E8C">
        <w:rPr>
          <w:rFonts w:ascii="Arial" w:hAnsi="Arial" w:cs="Arial"/>
          <w:sz w:val="24"/>
          <w:szCs w:val="24"/>
          <w:lang w:val="ru-RU"/>
        </w:rPr>
        <w:t>оказана в удовлетворительные сроки. Дополнительных пожеланий и нареканий по срокам предоставления услуги не поступало.</w:t>
      </w:r>
    </w:p>
    <w:p w14:paraId="20A55C97" w14:textId="6880771B"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Затраты</w:t>
      </w:r>
      <w:r w:rsidRPr="005F6E8C">
        <w:rPr>
          <w:rFonts w:ascii="Arial" w:hAnsi="Arial" w:cs="Arial"/>
          <w:sz w:val="24"/>
          <w:szCs w:val="24"/>
          <w:lang w:val="ru-RU"/>
        </w:rPr>
        <w:t xml:space="preserve"> на получение государственной услуги также получили высокий средний балл – </w:t>
      </w:r>
      <w:r w:rsidR="00AF6155" w:rsidRPr="005F6E8C">
        <w:rPr>
          <w:rFonts w:ascii="Arial" w:hAnsi="Arial" w:cs="Arial"/>
          <w:sz w:val="24"/>
          <w:szCs w:val="24"/>
          <w:lang w:val="ru-RU"/>
        </w:rPr>
        <w:t>5,00</w:t>
      </w:r>
      <w:r w:rsidRPr="005F6E8C">
        <w:rPr>
          <w:rFonts w:ascii="Arial" w:hAnsi="Arial" w:cs="Arial"/>
          <w:sz w:val="24"/>
          <w:szCs w:val="24"/>
          <w:lang w:val="ru-RU"/>
        </w:rPr>
        <w:t xml:space="preserve"> и уровень удовлетворенности равен </w:t>
      </w:r>
      <w:r w:rsidR="00AF6155" w:rsidRPr="005F6E8C">
        <w:rPr>
          <w:rFonts w:ascii="Arial" w:hAnsi="Arial" w:cs="Arial"/>
          <w:sz w:val="24"/>
          <w:szCs w:val="24"/>
          <w:lang w:val="ru-RU"/>
        </w:rPr>
        <w:t>100</w:t>
      </w:r>
      <w:r w:rsidRPr="005F6E8C">
        <w:rPr>
          <w:rFonts w:ascii="Arial" w:hAnsi="Arial" w:cs="Arial"/>
          <w:sz w:val="24"/>
          <w:szCs w:val="24"/>
          <w:lang w:val="ru-RU"/>
        </w:rPr>
        <w:t xml:space="preserve">%. </w:t>
      </w:r>
    </w:p>
    <w:p w14:paraId="1394AB23" w14:textId="659D38A4" w:rsidR="003A2B61" w:rsidRPr="005F6E8C" w:rsidRDefault="003A2B61" w:rsidP="003A2B61">
      <w:pPr>
        <w:ind w:firstLine="720"/>
        <w:jc w:val="both"/>
        <w:rPr>
          <w:rFonts w:ascii="Arial" w:hAnsi="Arial" w:cs="Arial"/>
          <w:sz w:val="24"/>
          <w:szCs w:val="24"/>
          <w:lang w:val="ru-RU"/>
        </w:rPr>
      </w:pPr>
      <w:r w:rsidRPr="005F6E8C">
        <w:rPr>
          <w:rFonts w:ascii="Arial" w:hAnsi="Arial" w:cs="Arial"/>
          <w:sz w:val="24"/>
          <w:szCs w:val="24"/>
          <w:lang w:val="ru-RU"/>
        </w:rPr>
        <w:t xml:space="preserve">Вместе с тем абсолютное большинство опрошенных оценили </w:t>
      </w:r>
      <w:r w:rsidRPr="005F6E8C">
        <w:rPr>
          <w:rFonts w:ascii="Arial" w:hAnsi="Arial" w:cs="Arial"/>
          <w:b/>
          <w:bCs/>
          <w:sz w:val="24"/>
          <w:szCs w:val="24"/>
          <w:lang w:val="ru-RU"/>
        </w:rPr>
        <w:t xml:space="preserve">результат </w:t>
      </w:r>
      <w:r w:rsidRPr="005F6E8C">
        <w:rPr>
          <w:rFonts w:ascii="Arial" w:hAnsi="Arial" w:cs="Arial"/>
          <w:sz w:val="24"/>
          <w:szCs w:val="24"/>
          <w:lang w:val="ru-RU"/>
        </w:rPr>
        <w:t xml:space="preserve">получения услуги на </w:t>
      </w:r>
      <w:r w:rsidR="00AF6155" w:rsidRPr="005F6E8C">
        <w:rPr>
          <w:rFonts w:ascii="Arial" w:hAnsi="Arial" w:cs="Arial"/>
          <w:sz w:val="24"/>
          <w:szCs w:val="24"/>
          <w:lang w:val="ru-RU"/>
        </w:rPr>
        <w:t>5,00</w:t>
      </w:r>
      <w:r w:rsidRPr="005F6E8C">
        <w:rPr>
          <w:rFonts w:ascii="Arial" w:hAnsi="Arial" w:cs="Arial"/>
          <w:sz w:val="24"/>
          <w:szCs w:val="24"/>
          <w:lang w:val="ru-RU"/>
        </w:rPr>
        <w:t xml:space="preserve"> баллов и уровень удовлетворенности равен </w:t>
      </w:r>
      <w:r w:rsidR="00AF6155" w:rsidRPr="005F6E8C">
        <w:rPr>
          <w:rFonts w:ascii="Arial" w:hAnsi="Arial" w:cs="Arial"/>
          <w:sz w:val="24"/>
          <w:szCs w:val="24"/>
          <w:lang w:val="ru-RU"/>
        </w:rPr>
        <w:t>100</w:t>
      </w:r>
      <w:r w:rsidRPr="005F6E8C">
        <w:rPr>
          <w:rFonts w:ascii="Arial" w:hAnsi="Arial" w:cs="Arial"/>
          <w:sz w:val="24"/>
          <w:szCs w:val="24"/>
          <w:lang w:val="ru-RU"/>
        </w:rPr>
        <w:t>%, что является высоким показателем.</w:t>
      </w:r>
    </w:p>
    <w:p w14:paraId="5433F47D" w14:textId="77777777" w:rsidR="00935C61" w:rsidRPr="005F6E8C" w:rsidRDefault="00935C61" w:rsidP="00935C61">
      <w:pPr>
        <w:ind w:firstLine="720"/>
        <w:jc w:val="both"/>
        <w:rPr>
          <w:rFonts w:ascii="Arial" w:hAnsi="Arial" w:cs="Arial"/>
          <w:sz w:val="24"/>
          <w:szCs w:val="24"/>
          <w:lang w:val="ru-RU"/>
        </w:rPr>
      </w:pPr>
      <w:r w:rsidRPr="005F6E8C">
        <w:rPr>
          <w:rFonts w:ascii="Arial" w:hAnsi="Arial" w:cs="Arial"/>
          <w:sz w:val="24"/>
          <w:szCs w:val="24"/>
          <w:lang w:val="ru-RU"/>
        </w:rPr>
        <w:t>Также, согласно методологии, полученные оценки были распределены среди услугодателей в зависимости от их зон ответственности, в результате были получены следующие значения:</w:t>
      </w:r>
    </w:p>
    <w:p w14:paraId="683739D9" w14:textId="3EA5D55A" w:rsidR="00935C61" w:rsidRPr="005F6E8C" w:rsidRDefault="00935C61" w:rsidP="00935C61">
      <w:pPr>
        <w:ind w:firstLine="720"/>
        <w:jc w:val="both"/>
        <w:rPr>
          <w:rFonts w:ascii="Arial" w:hAnsi="Arial" w:cs="Arial"/>
          <w:sz w:val="24"/>
          <w:szCs w:val="24"/>
          <w:lang w:val="ru-RU"/>
        </w:rPr>
      </w:pPr>
      <w:r w:rsidRPr="005F6E8C">
        <w:rPr>
          <w:rFonts w:ascii="Arial" w:hAnsi="Arial" w:cs="Arial"/>
          <w:b/>
          <w:bCs/>
          <w:sz w:val="24"/>
          <w:szCs w:val="24"/>
          <w:lang w:val="ru-RU"/>
        </w:rPr>
        <w:lastRenderedPageBreak/>
        <w:t>Уполномоченный государственный орган</w:t>
      </w:r>
      <w:r w:rsidRPr="005F6E8C">
        <w:rPr>
          <w:rFonts w:ascii="Arial" w:hAnsi="Arial" w:cs="Arial"/>
          <w:sz w:val="24"/>
          <w:szCs w:val="24"/>
          <w:lang w:val="ru-RU"/>
        </w:rPr>
        <w:t xml:space="preserve"> получил более высокий балл – 4,98 и уровень удовлетворенности в 98,0%, нежели </w:t>
      </w:r>
      <w:r w:rsidRPr="005F6E8C">
        <w:rPr>
          <w:rFonts w:ascii="Arial" w:hAnsi="Arial" w:cs="Arial"/>
          <w:b/>
          <w:bCs/>
          <w:sz w:val="24"/>
          <w:szCs w:val="24"/>
          <w:lang w:val="ru-RU"/>
        </w:rPr>
        <w:t>портал «электронного правительства»</w:t>
      </w:r>
      <w:r w:rsidRPr="005F6E8C">
        <w:rPr>
          <w:rFonts w:ascii="Arial" w:hAnsi="Arial" w:cs="Arial"/>
          <w:sz w:val="24"/>
          <w:szCs w:val="24"/>
          <w:lang w:val="ru-RU"/>
        </w:rPr>
        <w:t xml:space="preserve"> - 4,88 баллов и уровень удовлетворенности в 92,4%.</w:t>
      </w:r>
    </w:p>
    <w:p w14:paraId="035BD55B" w14:textId="77777777" w:rsidR="00AC3A7B" w:rsidRPr="005F6E8C" w:rsidRDefault="00AC3A7B" w:rsidP="00AC3A7B">
      <w:pPr>
        <w:ind w:firstLine="720"/>
        <w:jc w:val="both"/>
        <w:rPr>
          <w:rFonts w:ascii="Arial" w:hAnsi="Arial" w:cs="Arial"/>
          <w:b/>
          <w:bCs/>
          <w:color w:val="306785" w:themeColor="accent1" w:themeShade="BF"/>
          <w:sz w:val="24"/>
          <w:szCs w:val="24"/>
          <w:lang w:val="ru-RU"/>
        </w:rPr>
      </w:pPr>
      <w:r w:rsidRPr="005F6E8C">
        <w:rPr>
          <w:rFonts w:ascii="Arial" w:hAnsi="Arial" w:cs="Arial"/>
          <w:b/>
          <w:bCs/>
          <w:color w:val="306785" w:themeColor="accent1" w:themeShade="BF"/>
          <w:sz w:val="24"/>
          <w:szCs w:val="24"/>
          <w:lang w:val="ru-RU"/>
        </w:rPr>
        <w:t>Результаты качественных методов исследования</w:t>
      </w:r>
    </w:p>
    <w:p w14:paraId="7514B9DB" w14:textId="77777777" w:rsidR="00AC3A7B" w:rsidRPr="005F6E8C" w:rsidRDefault="00AC3A7B" w:rsidP="00AC3A7B">
      <w:pPr>
        <w:ind w:firstLine="720"/>
        <w:jc w:val="both"/>
        <w:rPr>
          <w:rFonts w:ascii="Arial" w:hAnsi="Arial" w:cs="Arial"/>
          <w:sz w:val="24"/>
          <w:szCs w:val="24"/>
          <w:lang w:val="ru-RU"/>
        </w:rPr>
      </w:pPr>
      <w:r w:rsidRPr="005F6E8C">
        <w:rPr>
          <w:rFonts w:ascii="Arial" w:hAnsi="Arial" w:cs="Arial"/>
          <w:sz w:val="24"/>
          <w:szCs w:val="24"/>
          <w:lang w:val="ru-RU"/>
        </w:rPr>
        <w:t>По результатам проведенного глубинного интервью с услугополучателями, были выявлены следующие трудности при получении государственной услуги:</w:t>
      </w:r>
    </w:p>
    <w:p w14:paraId="7AF6B44F" w14:textId="2957D083" w:rsidR="00AC3A7B" w:rsidRPr="005F6E8C" w:rsidRDefault="00AC3A7B" w:rsidP="00935C61">
      <w:pPr>
        <w:ind w:firstLine="720"/>
        <w:jc w:val="both"/>
        <w:rPr>
          <w:rFonts w:ascii="Arial" w:hAnsi="Arial" w:cs="Arial"/>
          <w:sz w:val="24"/>
          <w:szCs w:val="24"/>
          <w:lang w:val="ru-RU"/>
        </w:rPr>
      </w:pPr>
      <w:r w:rsidRPr="005F6E8C">
        <w:rPr>
          <w:rFonts w:ascii="Arial" w:hAnsi="Arial" w:cs="Arial"/>
          <w:sz w:val="24"/>
          <w:szCs w:val="24"/>
          <w:lang w:val="ru-RU"/>
        </w:rPr>
        <w:t>- по мнению услугополучателей, при первичной подаче документов/заявки возникают сложности работы на портале из-за нехватки навыков и незнания процесса, вместе с тем при повторных обращениях подобных проблем возникает значительно меньше;</w:t>
      </w:r>
    </w:p>
    <w:p w14:paraId="28E6ED9C" w14:textId="610D7984" w:rsidR="00AC3A7B" w:rsidRPr="005F6E8C" w:rsidRDefault="00AC3A7B" w:rsidP="00935C61">
      <w:pPr>
        <w:ind w:firstLine="720"/>
        <w:jc w:val="both"/>
        <w:rPr>
          <w:rFonts w:ascii="Arial" w:hAnsi="Arial" w:cs="Arial"/>
          <w:sz w:val="24"/>
          <w:szCs w:val="24"/>
          <w:lang w:val="ru-RU"/>
        </w:rPr>
      </w:pPr>
      <w:r w:rsidRPr="005F6E8C">
        <w:rPr>
          <w:rFonts w:ascii="Arial" w:hAnsi="Arial" w:cs="Arial"/>
          <w:sz w:val="24"/>
          <w:szCs w:val="24"/>
          <w:lang w:val="ru-RU"/>
        </w:rPr>
        <w:t>- также услугополучатели отметили возникающие сложности загрузки документов на портал;</w:t>
      </w:r>
    </w:p>
    <w:p w14:paraId="5CFB94EB" w14:textId="40BE8755" w:rsidR="00AC3A7B" w:rsidRPr="005F6E8C" w:rsidRDefault="00AC3A7B" w:rsidP="00935C61">
      <w:pPr>
        <w:ind w:firstLine="720"/>
        <w:jc w:val="both"/>
        <w:rPr>
          <w:rFonts w:ascii="Arial" w:hAnsi="Arial" w:cs="Arial"/>
          <w:i/>
          <w:iCs/>
          <w:sz w:val="24"/>
          <w:szCs w:val="24"/>
          <w:lang w:val="ru-RU"/>
        </w:rPr>
      </w:pPr>
      <w:r w:rsidRPr="005F6E8C">
        <w:rPr>
          <w:rFonts w:ascii="Arial" w:hAnsi="Arial" w:cs="Arial"/>
          <w:sz w:val="24"/>
          <w:szCs w:val="24"/>
          <w:lang w:val="ru-RU"/>
        </w:rPr>
        <w:t>- среди пожеланий услугополучателей, чтобы была возможность исправления ошибки на портале при заполнении</w:t>
      </w:r>
      <w:r w:rsidR="007C567C" w:rsidRPr="005F6E8C">
        <w:rPr>
          <w:rFonts w:ascii="Arial" w:hAnsi="Arial" w:cs="Arial"/>
          <w:sz w:val="24"/>
          <w:szCs w:val="24"/>
          <w:lang w:val="ru-RU"/>
        </w:rPr>
        <w:t xml:space="preserve"> («опция» назад, перепроверить): </w:t>
      </w:r>
      <w:r w:rsidR="007C567C" w:rsidRPr="005F6E8C">
        <w:rPr>
          <w:rFonts w:ascii="Arial" w:hAnsi="Arial" w:cs="Arial"/>
          <w:i/>
          <w:iCs/>
          <w:sz w:val="24"/>
          <w:szCs w:val="24"/>
          <w:lang w:val="ru-RU"/>
        </w:rPr>
        <w:t>«…</w:t>
      </w:r>
      <w:r w:rsidR="007C567C" w:rsidRPr="005F6E8C">
        <w:rPr>
          <w:rFonts w:ascii="Arial" w:hAnsi="Arial" w:cs="Arial"/>
          <w:i/>
          <w:iCs/>
          <w:sz w:val="24"/>
          <w:szCs w:val="24"/>
        </w:rPr>
        <w:t>Если делаешь ошибку</w:t>
      </w:r>
      <w:r w:rsidR="007C567C" w:rsidRPr="005F6E8C">
        <w:rPr>
          <w:rFonts w:ascii="Arial" w:hAnsi="Arial" w:cs="Arial"/>
          <w:i/>
          <w:iCs/>
          <w:sz w:val="24"/>
          <w:szCs w:val="24"/>
          <w:lang w:val="ru-RU"/>
        </w:rPr>
        <w:t>,</w:t>
      </w:r>
      <w:r w:rsidR="007C567C" w:rsidRPr="005F6E8C">
        <w:rPr>
          <w:rFonts w:ascii="Arial" w:hAnsi="Arial" w:cs="Arial"/>
          <w:i/>
          <w:iCs/>
          <w:sz w:val="24"/>
          <w:szCs w:val="24"/>
        </w:rPr>
        <w:t xml:space="preserve"> то трудно отправить заново. Раньше было легче. Раньше отправляли письмо</w:t>
      </w:r>
      <w:r w:rsidR="007C567C" w:rsidRPr="005F6E8C">
        <w:rPr>
          <w:rFonts w:ascii="Arial" w:hAnsi="Arial" w:cs="Arial"/>
          <w:i/>
          <w:iCs/>
          <w:sz w:val="24"/>
          <w:szCs w:val="24"/>
          <w:lang w:val="ru-RU"/>
        </w:rPr>
        <w:t>…».</w:t>
      </w:r>
    </w:p>
    <w:p w14:paraId="38B6ED0F" w14:textId="29B31CE4" w:rsidR="0074123F" w:rsidRPr="005F6E8C" w:rsidRDefault="00935C61" w:rsidP="003B2744">
      <w:pPr>
        <w:ind w:firstLine="720"/>
        <w:jc w:val="both"/>
        <w:rPr>
          <w:rFonts w:ascii="Arial" w:hAnsi="Arial" w:cs="Arial"/>
          <w:sz w:val="28"/>
          <w:szCs w:val="28"/>
          <w:lang w:val="ru-RU"/>
        </w:rPr>
      </w:pPr>
      <w:r w:rsidRPr="005F6E8C">
        <w:rPr>
          <w:rFonts w:ascii="Arial" w:hAnsi="Arial" w:cs="Arial"/>
          <w:b/>
          <w:bCs/>
          <w:color w:val="306785" w:themeColor="accent1" w:themeShade="BF"/>
          <w:sz w:val="28"/>
          <w:szCs w:val="28"/>
          <w:lang w:val="ru-RU"/>
        </w:rPr>
        <w:t>Выводы и рекомендации</w:t>
      </w:r>
    </w:p>
    <w:p w14:paraId="69C1428F" w14:textId="77777777" w:rsidR="003B2744" w:rsidRPr="005F6E8C" w:rsidRDefault="003B2744" w:rsidP="003B2744">
      <w:pPr>
        <w:ind w:firstLine="720"/>
        <w:jc w:val="both"/>
        <w:rPr>
          <w:rFonts w:ascii="Arial" w:hAnsi="Arial" w:cs="Arial"/>
          <w:sz w:val="24"/>
          <w:szCs w:val="24"/>
          <w:lang w:val="ru-RU"/>
        </w:rPr>
      </w:pPr>
      <w:r w:rsidRPr="005F6E8C">
        <w:rPr>
          <w:rFonts w:ascii="Arial" w:hAnsi="Arial" w:cs="Arial"/>
          <w:sz w:val="24"/>
          <w:szCs w:val="24"/>
          <w:lang w:val="ru-RU"/>
        </w:rPr>
        <w:t>В связи с чем услугодателю – порталу «электронного правительства»/ «электронного лицензирования» рекомендуется:</w:t>
      </w:r>
    </w:p>
    <w:p w14:paraId="362362AF" w14:textId="77777777" w:rsidR="003B2744" w:rsidRPr="005F6E8C" w:rsidRDefault="003B2744">
      <w:pPr>
        <w:pStyle w:val="a4"/>
        <w:numPr>
          <w:ilvl w:val="0"/>
          <w:numId w:val="56"/>
        </w:numPr>
        <w:jc w:val="both"/>
        <w:rPr>
          <w:rFonts w:ascii="Arial" w:hAnsi="Arial" w:cs="Arial"/>
          <w:sz w:val="24"/>
          <w:szCs w:val="24"/>
          <w:lang w:val="ru-RU"/>
        </w:rPr>
      </w:pPr>
      <w:r w:rsidRPr="005F6E8C">
        <w:rPr>
          <w:rFonts w:ascii="Arial" w:hAnsi="Arial" w:cs="Arial"/>
          <w:sz w:val="24"/>
          <w:szCs w:val="24"/>
          <w:lang w:val="ru-RU"/>
        </w:rPr>
        <w:t>Улучшить технические характеристики работы портала «электронного правительства», учитывая пользовательскую нагрузку;</w:t>
      </w:r>
    </w:p>
    <w:p w14:paraId="068D9B49" w14:textId="77777777" w:rsidR="003B2744" w:rsidRPr="005F6E8C" w:rsidRDefault="003B2744">
      <w:pPr>
        <w:pStyle w:val="a4"/>
        <w:numPr>
          <w:ilvl w:val="0"/>
          <w:numId w:val="56"/>
        </w:numPr>
        <w:jc w:val="both"/>
        <w:rPr>
          <w:rFonts w:ascii="Arial" w:hAnsi="Arial" w:cs="Arial"/>
          <w:sz w:val="24"/>
          <w:szCs w:val="24"/>
          <w:lang w:val="ru-RU"/>
        </w:rPr>
      </w:pPr>
      <w:r w:rsidRPr="005F6E8C">
        <w:rPr>
          <w:rFonts w:ascii="Arial" w:hAnsi="Arial" w:cs="Arial"/>
          <w:sz w:val="24"/>
          <w:szCs w:val="24"/>
          <w:lang w:val="ru-RU"/>
        </w:rPr>
        <w:t>Повысить качество консультаций по инструментам обратной связи: виртуальный ассистент, Единый контакт-центр 1414, для решения возникших технических и иных проблем работы на портале;</w:t>
      </w:r>
    </w:p>
    <w:p w14:paraId="018AEC7B" w14:textId="5013CC10" w:rsidR="003B2744" w:rsidRPr="005F6E8C" w:rsidRDefault="003B2744">
      <w:pPr>
        <w:pStyle w:val="a4"/>
        <w:numPr>
          <w:ilvl w:val="0"/>
          <w:numId w:val="56"/>
        </w:numPr>
        <w:jc w:val="both"/>
        <w:rPr>
          <w:rFonts w:ascii="Arial" w:hAnsi="Arial" w:cs="Arial"/>
          <w:sz w:val="24"/>
          <w:szCs w:val="24"/>
          <w:lang w:val="ru-RU"/>
        </w:rPr>
      </w:pPr>
      <w:r w:rsidRPr="005F6E8C">
        <w:rPr>
          <w:rFonts w:ascii="Arial" w:hAnsi="Arial" w:cs="Arial"/>
          <w:sz w:val="24"/>
          <w:szCs w:val="24"/>
          <w:lang w:val="ru-RU"/>
        </w:rPr>
        <w:t>Обеспечить более эффективную обратную связь по процедуре обжалования</w:t>
      </w:r>
      <w:r w:rsidR="002B1B8B" w:rsidRPr="005F6E8C">
        <w:rPr>
          <w:rFonts w:ascii="Arial" w:hAnsi="Arial" w:cs="Arial"/>
          <w:sz w:val="24"/>
          <w:szCs w:val="24"/>
          <w:lang w:val="ru-RU"/>
        </w:rPr>
        <w:t xml:space="preserve">, а также рассмотреть возможность добавления </w:t>
      </w:r>
      <w:r w:rsidR="00472544" w:rsidRPr="005F6E8C">
        <w:rPr>
          <w:rFonts w:ascii="Arial" w:hAnsi="Arial" w:cs="Arial"/>
          <w:sz w:val="24"/>
          <w:szCs w:val="24"/>
          <w:lang w:val="ru-RU"/>
        </w:rPr>
        <w:t>опции,</w:t>
      </w:r>
      <w:r w:rsidR="002B1B8B" w:rsidRPr="005F6E8C">
        <w:rPr>
          <w:rFonts w:ascii="Arial" w:hAnsi="Arial" w:cs="Arial"/>
          <w:sz w:val="24"/>
          <w:szCs w:val="24"/>
          <w:lang w:val="ru-RU"/>
        </w:rPr>
        <w:t xml:space="preserve"> при которой имеется возможность исправить ошибки в поданной заявке</w:t>
      </w:r>
      <w:r w:rsidRPr="005F6E8C">
        <w:rPr>
          <w:rFonts w:ascii="Arial" w:hAnsi="Arial" w:cs="Arial"/>
          <w:sz w:val="24"/>
          <w:szCs w:val="24"/>
          <w:lang w:val="ru-RU"/>
        </w:rPr>
        <w:t>.</w:t>
      </w:r>
    </w:p>
    <w:p w14:paraId="6DCF4183" w14:textId="77777777" w:rsidR="00935C61" w:rsidRPr="005F6E8C" w:rsidRDefault="00935C61" w:rsidP="00F428A0">
      <w:pPr>
        <w:jc w:val="both"/>
        <w:rPr>
          <w:rFonts w:ascii="Arial" w:hAnsi="Arial" w:cs="Arial"/>
          <w:sz w:val="28"/>
          <w:szCs w:val="28"/>
          <w:lang w:val="ru-RU"/>
        </w:rPr>
      </w:pPr>
    </w:p>
    <w:p w14:paraId="32D6C5FE" w14:textId="2321315B" w:rsidR="006D580A" w:rsidRPr="005F6E8C" w:rsidRDefault="00CD0837" w:rsidP="00E70FA4">
      <w:pPr>
        <w:pStyle w:val="2"/>
        <w:jc w:val="both"/>
        <w:rPr>
          <w:rFonts w:ascii="Arial" w:hAnsi="Arial" w:cs="Arial"/>
          <w:b/>
          <w:bCs/>
          <w:sz w:val="28"/>
          <w:szCs w:val="28"/>
          <w:lang w:val="ru-RU"/>
        </w:rPr>
      </w:pPr>
      <w:bookmarkStart w:id="89" w:name="_Toc121770817"/>
      <w:r w:rsidRPr="005F6E8C">
        <w:rPr>
          <w:rFonts w:ascii="Arial" w:hAnsi="Arial" w:cs="Arial"/>
          <w:b/>
          <w:bCs/>
          <w:sz w:val="28"/>
          <w:szCs w:val="28"/>
          <w:lang w:val="ru-RU"/>
        </w:rPr>
        <w:t xml:space="preserve">3.32 </w:t>
      </w:r>
      <w:bookmarkStart w:id="90" w:name="_Hlk120089217"/>
      <w:r w:rsidR="005C5389" w:rsidRPr="005F6E8C">
        <w:rPr>
          <w:rFonts w:ascii="Arial" w:hAnsi="Arial" w:cs="Arial"/>
          <w:b/>
          <w:bCs/>
          <w:sz w:val="28"/>
          <w:szCs w:val="28"/>
          <w:lang w:val="ru-RU"/>
        </w:rPr>
        <w:t xml:space="preserve">Предоставление гарантий по кредитам в рамках </w:t>
      </w:r>
      <w:r w:rsidR="006D580A" w:rsidRPr="005F6E8C">
        <w:rPr>
          <w:rFonts w:ascii="Arial" w:hAnsi="Arial" w:cs="Arial"/>
          <w:b/>
          <w:bCs/>
          <w:sz w:val="28"/>
          <w:szCs w:val="28"/>
          <w:lang w:val="ru-RU"/>
        </w:rPr>
        <w:t>Государственной программы поддержки и развития бизнеса «Дорожная карта бизнеса-2025»</w:t>
      </w:r>
      <w:bookmarkEnd w:id="89"/>
      <w:bookmarkEnd w:id="90"/>
    </w:p>
    <w:p w14:paraId="2624FF0B" w14:textId="77777777" w:rsidR="0074123F" w:rsidRPr="005F6E8C" w:rsidRDefault="0074123F" w:rsidP="00222FE7">
      <w:pPr>
        <w:jc w:val="right"/>
        <w:rPr>
          <w:rFonts w:ascii="Arial" w:hAnsi="Arial" w:cs="Arial"/>
          <w:b/>
          <w:bCs/>
          <w:color w:val="306785" w:themeColor="accent1" w:themeShade="BF"/>
          <w:sz w:val="24"/>
          <w:szCs w:val="24"/>
          <w:lang w:val="ru-RU"/>
        </w:rPr>
      </w:pPr>
      <w:r w:rsidRPr="005F6E8C">
        <w:rPr>
          <w:rFonts w:ascii="Arial" w:hAnsi="Arial" w:cs="Arial"/>
          <w:b/>
          <w:bCs/>
          <w:color w:val="306785" w:themeColor="accent1" w:themeShade="BF"/>
          <w:sz w:val="24"/>
          <w:szCs w:val="24"/>
          <w:lang w:val="ru-RU"/>
        </w:rPr>
        <w:t>Общая информация о государственной услуге</w:t>
      </w:r>
    </w:p>
    <w:p w14:paraId="7ECA27F5" w14:textId="39663B6F" w:rsidR="00C026D4" w:rsidRPr="005F6E8C" w:rsidRDefault="00C026D4" w:rsidP="00C026D4">
      <w:pPr>
        <w:spacing w:after="0" w:line="240" w:lineRule="atLeast"/>
        <w:jc w:val="both"/>
        <w:rPr>
          <w:rFonts w:ascii="Arial" w:hAnsi="Arial" w:cs="Arial"/>
          <w:sz w:val="20"/>
          <w:szCs w:val="20"/>
          <w:lang w:val="ru-RU"/>
        </w:rPr>
      </w:pPr>
      <w:r w:rsidRPr="005F6E8C">
        <w:rPr>
          <w:rFonts w:ascii="Arial" w:hAnsi="Arial" w:cs="Arial"/>
          <w:b/>
          <w:bCs/>
          <w:sz w:val="20"/>
          <w:szCs w:val="20"/>
          <w:lang w:val="ru-RU"/>
        </w:rPr>
        <w:t>Государственный орган:</w:t>
      </w:r>
      <w:r w:rsidRPr="005F6E8C">
        <w:rPr>
          <w:rFonts w:ascii="Arial" w:hAnsi="Arial" w:cs="Arial"/>
          <w:sz w:val="20"/>
          <w:szCs w:val="20"/>
          <w:lang w:val="ru-RU"/>
        </w:rPr>
        <w:t xml:space="preserve"> Министерство национальной экономики РК</w:t>
      </w:r>
    </w:p>
    <w:p w14:paraId="2C6BE607" w14:textId="77777777" w:rsidR="00C026D4" w:rsidRPr="005F6E8C" w:rsidRDefault="00C026D4" w:rsidP="00C026D4">
      <w:pPr>
        <w:spacing w:after="0"/>
        <w:jc w:val="both"/>
        <w:rPr>
          <w:rFonts w:ascii="Arial" w:hAnsi="Arial" w:cs="Arial"/>
          <w:sz w:val="20"/>
          <w:szCs w:val="20"/>
          <w:lang w:val="ru-RU"/>
        </w:rPr>
      </w:pPr>
      <w:r w:rsidRPr="005F6E8C">
        <w:rPr>
          <w:rFonts w:ascii="Arial" w:hAnsi="Arial" w:cs="Arial"/>
          <w:b/>
          <w:bCs/>
          <w:sz w:val="20"/>
          <w:szCs w:val="20"/>
          <w:lang w:val="ru-RU"/>
        </w:rPr>
        <w:t xml:space="preserve">Получатели услуги: </w:t>
      </w:r>
      <w:r w:rsidRPr="005F6E8C">
        <w:rPr>
          <w:rFonts w:ascii="Arial" w:hAnsi="Arial" w:cs="Arial"/>
          <w:sz w:val="20"/>
          <w:szCs w:val="20"/>
          <w:lang w:val="ru-RU"/>
        </w:rPr>
        <w:t>физические и юридические лица</w:t>
      </w:r>
    </w:p>
    <w:p w14:paraId="4264767B" w14:textId="6BBD3CBB" w:rsidR="00C026D4" w:rsidRPr="005F6E8C" w:rsidRDefault="00C026D4" w:rsidP="00C026D4">
      <w:pPr>
        <w:spacing w:after="0" w:line="240" w:lineRule="atLeast"/>
        <w:jc w:val="both"/>
        <w:rPr>
          <w:rFonts w:ascii="Arial" w:hAnsi="Arial" w:cs="Arial"/>
          <w:sz w:val="20"/>
          <w:szCs w:val="20"/>
          <w:lang w:val="ru-RU"/>
        </w:rPr>
      </w:pPr>
      <w:r w:rsidRPr="005F6E8C">
        <w:rPr>
          <w:rFonts w:ascii="Arial" w:hAnsi="Arial" w:cs="Arial"/>
          <w:b/>
          <w:bCs/>
          <w:sz w:val="20"/>
          <w:szCs w:val="20"/>
          <w:lang w:val="ru-RU"/>
        </w:rPr>
        <w:t>Способ предоставления услуги:</w:t>
      </w:r>
      <w:r w:rsidRPr="005F6E8C">
        <w:rPr>
          <w:rFonts w:ascii="Arial" w:hAnsi="Arial" w:cs="Arial"/>
          <w:sz w:val="20"/>
          <w:szCs w:val="20"/>
          <w:lang w:val="ru-RU"/>
        </w:rPr>
        <w:t xml:space="preserve"> портал «электронного правительства», АО «Фонд развития предпринимательства «Даму»</w:t>
      </w:r>
    </w:p>
    <w:p w14:paraId="232221A8" w14:textId="77777777" w:rsidR="00C026D4" w:rsidRPr="005F6E8C" w:rsidRDefault="00C026D4" w:rsidP="00C026D4">
      <w:pPr>
        <w:spacing w:after="0" w:line="240" w:lineRule="atLeast"/>
        <w:jc w:val="both"/>
        <w:rPr>
          <w:rFonts w:ascii="Arial" w:hAnsi="Arial" w:cs="Arial"/>
          <w:sz w:val="20"/>
          <w:szCs w:val="20"/>
          <w:lang w:val="ru-RU"/>
        </w:rPr>
      </w:pPr>
      <w:r w:rsidRPr="005F6E8C">
        <w:rPr>
          <w:rFonts w:ascii="Arial" w:hAnsi="Arial" w:cs="Arial"/>
          <w:b/>
          <w:bCs/>
          <w:sz w:val="20"/>
          <w:szCs w:val="20"/>
          <w:lang w:val="ru-RU"/>
        </w:rPr>
        <w:t>Стоимость услуги:</w:t>
      </w:r>
      <w:r w:rsidRPr="005F6E8C">
        <w:rPr>
          <w:rFonts w:ascii="Arial" w:hAnsi="Arial" w:cs="Arial"/>
          <w:sz w:val="20"/>
          <w:szCs w:val="20"/>
          <w:lang w:val="ru-RU"/>
        </w:rPr>
        <w:t xml:space="preserve"> бесплатно</w:t>
      </w:r>
    </w:p>
    <w:p w14:paraId="6F71DCC1" w14:textId="0BEB1B15" w:rsidR="00C026D4" w:rsidRPr="005F6E8C" w:rsidRDefault="00C026D4" w:rsidP="00C026D4">
      <w:pPr>
        <w:spacing w:after="0" w:line="240" w:lineRule="atLeast"/>
        <w:jc w:val="both"/>
        <w:rPr>
          <w:rFonts w:ascii="Arial" w:hAnsi="Arial" w:cs="Arial"/>
          <w:sz w:val="20"/>
          <w:szCs w:val="20"/>
          <w:lang w:val="ru-RU"/>
        </w:rPr>
      </w:pPr>
      <w:r w:rsidRPr="005F6E8C">
        <w:rPr>
          <w:rFonts w:ascii="Arial" w:hAnsi="Arial" w:cs="Arial"/>
          <w:b/>
          <w:bCs/>
          <w:sz w:val="20"/>
          <w:szCs w:val="20"/>
          <w:lang w:val="ru-RU"/>
        </w:rPr>
        <w:t>Сроки оказания услуги:</w:t>
      </w:r>
      <w:r w:rsidRPr="005F6E8C">
        <w:rPr>
          <w:rFonts w:ascii="Arial" w:hAnsi="Arial" w:cs="Arial"/>
          <w:sz w:val="20"/>
          <w:szCs w:val="20"/>
          <w:lang w:val="ru-RU"/>
        </w:rPr>
        <w:t xml:space="preserve"> от </w:t>
      </w:r>
      <w:r w:rsidR="0017613F" w:rsidRPr="005F6E8C">
        <w:rPr>
          <w:rFonts w:ascii="Arial" w:hAnsi="Arial" w:cs="Arial"/>
          <w:sz w:val="20"/>
          <w:szCs w:val="20"/>
          <w:lang w:val="ru-RU"/>
        </w:rPr>
        <w:t>5</w:t>
      </w:r>
      <w:r w:rsidRPr="005F6E8C">
        <w:rPr>
          <w:rFonts w:ascii="Arial" w:hAnsi="Arial" w:cs="Arial"/>
          <w:sz w:val="20"/>
          <w:szCs w:val="20"/>
          <w:lang w:val="ru-RU"/>
        </w:rPr>
        <w:t xml:space="preserve"> до 1</w:t>
      </w:r>
      <w:r w:rsidR="0017613F" w:rsidRPr="005F6E8C">
        <w:rPr>
          <w:rFonts w:ascii="Arial" w:hAnsi="Arial" w:cs="Arial"/>
          <w:sz w:val="20"/>
          <w:szCs w:val="20"/>
          <w:lang w:val="ru-RU"/>
        </w:rPr>
        <w:t>0</w:t>
      </w:r>
      <w:r w:rsidRPr="005F6E8C">
        <w:rPr>
          <w:rFonts w:ascii="Arial" w:hAnsi="Arial" w:cs="Arial"/>
          <w:sz w:val="20"/>
          <w:szCs w:val="20"/>
          <w:lang w:val="ru-RU"/>
        </w:rPr>
        <w:t xml:space="preserve"> рабочих дней</w:t>
      </w:r>
    </w:p>
    <w:p w14:paraId="7E2ED730" w14:textId="7633B607" w:rsidR="00C026D4" w:rsidRPr="005F6E8C" w:rsidRDefault="00C026D4" w:rsidP="00C026D4">
      <w:pPr>
        <w:spacing w:after="0" w:line="240" w:lineRule="atLeast"/>
        <w:jc w:val="both"/>
        <w:rPr>
          <w:rFonts w:ascii="Arial" w:hAnsi="Arial" w:cs="Arial"/>
          <w:sz w:val="20"/>
          <w:szCs w:val="20"/>
          <w:lang w:val="ru-RU"/>
        </w:rPr>
      </w:pPr>
      <w:r w:rsidRPr="005F6E8C">
        <w:rPr>
          <w:rFonts w:ascii="Arial" w:hAnsi="Arial" w:cs="Arial"/>
          <w:b/>
          <w:bCs/>
          <w:sz w:val="20"/>
          <w:szCs w:val="20"/>
          <w:lang w:val="ru-RU"/>
        </w:rPr>
        <w:t xml:space="preserve">Форма оказания услуги: </w:t>
      </w:r>
      <w:r w:rsidRPr="005F6E8C">
        <w:rPr>
          <w:rFonts w:ascii="Arial" w:hAnsi="Arial" w:cs="Arial"/>
          <w:sz w:val="20"/>
          <w:szCs w:val="20"/>
          <w:lang w:val="ru-RU"/>
        </w:rPr>
        <w:t>бумажная, электронная формы</w:t>
      </w:r>
      <w:r w:rsidR="0017613F" w:rsidRPr="005F6E8C">
        <w:rPr>
          <w:rFonts w:ascii="Arial" w:hAnsi="Arial" w:cs="Arial"/>
          <w:sz w:val="20"/>
          <w:szCs w:val="20"/>
          <w:lang w:val="ru-RU"/>
        </w:rPr>
        <w:t>, частично автоматизированная</w:t>
      </w:r>
    </w:p>
    <w:p w14:paraId="66024F09" w14:textId="728B1967" w:rsidR="00C026D4" w:rsidRPr="005F6E8C" w:rsidRDefault="00C026D4" w:rsidP="00C026D4">
      <w:pPr>
        <w:spacing w:after="0" w:line="240" w:lineRule="atLeast"/>
        <w:jc w:val="both"/>
        <w:rPr>
          <w:rFonts w:ascii="Arial" w:hAnsi="Arial" w:cs="Arial"/>
          <w:sz w:val="20"/>
          <w:szCs w:val="20"/>
          <w:lang w:val="ru-RU"/>
        </w:rPr>
      </w:pPr>
      <w:r w:rsidRPr="005F6E8C">
        <w:rPr>
          <w:rFonts w:ascii="Arial" w:hAnsi="Arial" w:cs="Arial"/>
          <w:b/>
          <w:bCs/>
          <w:sz w:val="20"/>
          <w:szCs w:val="20"/>
          <w:lang w:val="ru-RU"/>
        </w:rPr>
        <w:t>Результат оказания услуги:</w:t>
      </w:r>
      <w:r w:rsidRPr="005F6E8C">
        <w:rPr>
          <w:rFonts w:ascii="Arial" w:hAnsi="Arial" w:cs="Arial"/>
          <w:sz w:val="20"/>
          <w:szCs w:val="20"/>
          <w:lang w:val="ru-RU"/>
        </w:rPr>
        <w:t xml:space="preserve"> </w:t>
      </w:r>
      <w:r w:rsidR="0017613F" w:rsidRPr="005F6E8C">
        <w:rPr>
          <w:rFonts w:ascii="Arial" w:hAnsi="Arial" w:cs="Arial"/>
          <w:sz w:val="20"/>
          <w:szCs w:val="20"/>
          <w:lang w:val="ru-RU"/>
        </w:rPr>
        <w:t>выписка из протокола</w:t>
      </w:r>
    </w:p>
    <w:p w14:paraId="725DA9DF" w14:textId="77777777" w:rsidR="00222FE7" w:rsidRPr="005F6E8C" w:rsidRDefault="00222FE7" w:rsidP="00222FE7">
      <w:pPr>
        <w:ind w:firstLine="720"/>
        <w:jc w:val="both"/>
        <w:rPr>
          <w:rFonts w:ascii="Arial" w:hAnsi="Arial" w:cs="Arial"/>
          <w:sz w:val="24"/>
          <w:szCs w:val="24"/>
          <w:lang w:val="ru-RU"/>
        </w:rPr>
      </w:pPr>
    </w:p>
    <w:p w14:paraId="76CBC69A" w14:textId="5FE1BEB2" w:rsidR="00222FE7" w:rsidRPr="005F6E8C" w:rsidRDefault="00222FE7" w:rsidP="00222FE7">
      <w:pPr>
        <w:ind w:firstLine="720"/>
        <w:jc w:val="both"/>
        <w:rPr>
          <w:rFonts w:ascii="Arial" w:hAnsi="Arial" w:cs="Arial"/>
          <w:sz w:val="24"/>
          <w:szCs w:val="24"/>
          <w:lang w:val="ru-RU"/>
        </w:rPr>
      </w:pPr>
      <w:r w:rsidRPr="005F6E8C">
        <w:rPr>
          <w:rFonts w:ascii="Arial" w:hAnsi="Arial" w:cs="Arial"/>
          <w:sz w:val="24"/>
          <w:szCs w:val="24"/>
          <w:lang w:val="ru-RU"/>
        </w:rPr>
        <w:lastRenderedPageBreak/>
        <w:t>В рамках общественного мониторинга оценки качества оказания государственной услуги проведены количественные и качественные исследования, в результате которых были получены следующие результаты:</w:t>
      </w:r>
    </w:p>
    <w:p w14:paraId="028EFDBB" w14:textId="77777777" w:rsidR="00222FE7" w:rsidRPr="005F6E8C" w:rsidRDefault="00222FE7" w:rsidP="00222FE7">
      <w:pPr>
        <w:jc w:val="right"/>
        <w:rPr>
          <w:rFonts w:ascii="Arial" w:hAnsi="Arial" w:cs="Arial"/>
          <w:b/>
          <w:bCs/>
          <w:color w:val="306785" w:themeColor="accent1" w:themeShade="BF"/>
          <w:sz w:val="24"/>
          <w:szCs w:val="24"/>
          <w:lang w:val="ru-RU"/>
        </w:rPr>
      </w:pPr>
      <w:r w:rsidRPr="005F6E8C">
        <w:rPr>
          <w:rFonts w:ascii="Arial" w:hAnsi="Arial" w:cs="Arial"/>
          <w:b/>
          <w:bCs/>
          <w:color w:val="306785" w:themeColor="accent1" w:themeShade="BF"/>
          <w:sz w:val="24"/>
          <w:szCs w:val="24"/>
          <w:lang w:val="ru-RU"/>
        </w:rPr>
        <w:t>Социально-демографический блок</w:t>
      </w:r>
    </w:p>
    <w:p w14:paraId="42A8A51B" w14:textId="4F75D001" w:rsidR="00222FE7" w:rsidRPr="005F6E8C" w:rsidRDefault="00222FE7" w:rsidP="00222FE7">
      <w:pPr>
        <w:jc w:val="both"/>
        <w:rPr>
          <w:rFonts w:ascii="Arial" w:hAnsi="Arial" w:cs="Arial"/>
          <w:sz w:val="24"/>
          <w:szCs w:val="24"/>
          <w:lang w:val="ru-RU"/>
        </w:rPr>
      </w:pPr>
      <w:r w:rsidRPr="005F6E8C">
        <w:rPr>
          <w:rFonts w:ascii="Arial" w:hAnsi="Arial" w:cs="Arial"/>
          <w:b/>
          <w:bCs/>
          <w:color w:val="306785" w:themeColor="accent1" w:themeShade="BF"/>
          <w:sz w:val="28"/>
          <w:szCs w:val="28"/>
          <w:lang w:val="ru-RU"/>
        </w:rPr>
        <w:tab/>
      </w:r>
      <w:r w:rsidRPr="005F6E8C">
        <w:rPr>
          <w:rFonts w:ascii="Arial" w:hAnsi="Arial" w:cs="Arial"/>
          <w:sz w:val="24"/>
          <w:szCs w:val="24"/>
          <w:lang w:val="ru-RU"/>
        </w:rPr>
        <w:t xml:space="preserve">Массовый опрос услугополучателей охватил </w:t>
      </w:r>
      <w:r w:rsidR="00E3292D" w:rsidRPr="005F6E8C">
        <w:rPr>
          <w:rFonts w:ascii="Arial" w:hAnsi="Arial" w:cs="Arial"/>
          <w:sz w:val="24"/>
          <w:szCs w:val="24"/>
          <w:lang w:val="ru-RU"/>
        </w:rPr>
        <w:t>138</w:t>
      </w:r>
      <w:r w:rsidRPr="005F6E8C">
        <w:rPr>
          <w:rFonts w:ascii="Arial" w:hAnsi="Arial" w:cs="Arial"/>
          <w:sz w:val="24"/>
          <w:szCs w:val="24"/>
          <w:lang w:val="ru-RU"/>
        </w:rPr>
        <w:t xml:space="preserve"> респондента. Из них </w:t>
      </w:r>
      <w:r w:rsidR="00E3292D" w:rsidRPr="005F6E8C">
        <w:rPr>
          <w:rFonts w:ascii="Arial" w:hAnsi="Arial" w:cs="Arial"/>
          <w:sz w:val="24"/>
          <w:szCs w:val="24"/>
          <w:lang w:val="ru-RU"/>
        </w:rPr>
        <w:t>58,7</w:t>
      </w:r>
      <w:r w:rsidRPr="005F6E8C">
        <w:rPr>
          <w:rFonts w:ascii="Arial" w:hAnsi="Arial" w:cs="Arial"/>
          <w:sz w:val="24"/>
          <w:szCs w:val="24"/>
          <w:lang w:val="ru-RU"/>
        </w:rPr>
        <w:t xml:space="preserve">% услугополучателей мужского пола и </w:t>
      </w:r>
      <w:r w:rsidR="00E3292D" w:rsidRPr="005F6E8C">
        <w:rPr>
          <w:rFonts w:ascii="Arial" w:hAnsi="Arial" w:cs="Arial"/>
          <w:sz w:val="24"/>
          <w:szCs w:val="24"/>
          <w:lang w:val="ru-RU"/>
        </w:rPr>
        <w:t>34,1</w:t>
      </w:r>
      <w:r w:rsidRPr="005F6E8C">
        <w:rPr>
          <w:rFonts w:ascii="Arial" w:hAnsi="Arial" w:cs="Arial"/>
          <w:sz w:val="24"/>
          <w:szCs w:val="24"/>
          <w:lang w:val="ru-RU"/>
        </w:rPr>
        <w:t>% женского пола. Наиболее значимые возрастные группы услугополучателей – 30–39 лет (</w:t>
      </w:r>
      <w:r w:rsidR="00E3292D" w:rsidRPr="005F6E8C">
        <w:rPr>
          <w:rFonts w:ascii="Arial" w:hAnsi="Arial" w:cs="Arial"/>
          <w:sz w:val="24"/>
          <w:szCs w:val="24"/>
          <w:lang w:val="ru-RU"/>
        </w:rPr>
        <w:t>51,4</w:t>
      </w:r>
      <w:r w:rsidRPr="005F6E8C">
        <w:rPr>
          <w:rFonts w:ascii="Arial" w:hAnsi="Arial" w:cs="Arial"/>
          <w:sz w:val="24"/>
          <w:szCs w:val="24"/>
          <w:lang w:val="ru-RU"/>
        </w:rPr>
        <w:t xml:space="preserve">%), и 40–49 лет (32,6%). Из общего числа обратившихся </w:t>
      </w:r>
      <w:r w:rsidR="00E3292D" w:rsidRPr="005F6E8C">
        <w:rPr>
          <w:rFonts w:ascii="Arial" w:hAnsi="Arial" w:cs="Arial"/>
          <w:sz w:val="24"/>
          <w:szCs w:val="24"/>
          <w:lang w:val="ru-RU"/>
        </w:rPr>
        <w:t>47,1%</w:t>
      </w:r>
      <w:r w:rsidRPr="005F6E8C">
        <w:rPr>
          <w:rFonts w:ascii="Arial" w:hAnsi="Arial" w:cs="Arial"/>
          <w:sz w:val="24"/>
          <w:szCs w:val="24"/>
          <w:lang w:val="ru-RU"/>
        </w:rPr>
        <w:t xml:space="preserve">% являются юридическими лицами, </w:t>
      </w:r>
      <w:r w:rsidR="00E3292D" w:rsidRPr="005F6E8C">
        <w:rPr>
          <w:rFonts w:ascii="Arial" w:hAnsi="Arial" w:cs="Arial"/>
          <w:sz w:val="24"/>
          <w:szCs w:val="24"/>
          <w:lang w:val="ru-RU"/>
        </w:rPr>
        <w:t xml:space="preserve">а 52,9% физические лица, </w:t>
      </w:r>
      <w:r w:rsidRPr="005F6E8C">
        <w:rPr>
          <w:rFonts w:ascii="Arial" w:hAnsi="Arial" w:cs="Arial"/>
          <w:sz w:val="24"/>
          <w:szCs w:val="24"/>
          <w:lang w:val="ru-RU"/>
        </w:rPr>
        <w:t xml:space="preserve">также все 100% - резиденты РК.  Всем услугополучателям, получившим услугу (100%), не понадобилось обеспечение физического доступа к услуге (не обращались за услугой лица с инвалидностью). Все услугополучатели, получившие услугу (100%), обратились на портал </w:t>
      </w:r>
      <w:r w:rsidR="00394181">
        <w:rPr>
          <w:rFonts w:ascii="Arial" w:hAnsi="Arial" w:cs="Arial"/>
          <w:sz w:val="24"/>
          <w:szCs w:val="24"/>
          <w:lang w:val="ru-RU"/>
        </w:rPr>
        <w:t>«</w:t>
      </w:r>
      <w:r w:rsidRPr="005F6E8C">
        <w:rPr>
          <w:rFonts w:ascii="Arial" w:hAnsi="Arial" w:cs="Arial"/>
          <w:sz w:val="24"/>
          <w:szCs w:val="24"/>
          <w:lang w:val="ru-RU"/>
        </w:rPr>
        <w:t>электронного правительства</w:t>
      </w:r>
      <w:r w:rsidR="00394181">
        <w:rPr>
          <w:rFonts w:ascii="Arial" w:hAnsi="Arial" w:cs="Arial"/>
          <w:sz w:val="24"/>
          <w:szCs w:val="24"/>
          <w:lang w:val="ru-RU"/>
        </w:rPr>
        <w:t>»</w:t>
      </w:r>
      <w:r w:rsidR="001F55BF" w:rsidRPr="005F6E8C">
        <w:rPr>
          <w:rFonts w:ascii="Arial" w:hAnsi="Arial" w:cs="Arial"/>
          <w:sz w:val="24"/>
          <w:szCs w:val="24"/>
          <w:lang w:val="ru-RU"/>
        </w:rPr>
        <w:t xml:space="preserve"> и другие онлайн сервисы (</w:t>
      </w:r>
      <w:r w:rsidR="001F55BF" w:rsidRPr="005F6E8C">
        <w:rPr>
          <w:rFonts w:ascii="Arial" w:hAnsi="Arial" w:cs="Arial"/>
          <w:sz w:val="24"/>
          <w:szCs w:val="24"/>
          <w:lang w:val="en-US"/>
        </w:rPr>
        <w:t>online</w:t>
      </w:r>
      <w:r w:rsidR="001F55BF" w:rsidRPr="005F6E8C">
        <w:rPr>
          <w:rFonts w:ascii="Arial" w:hAnsi="Arial" w:cs="Arial"/>
          <w:sz w:val="24"/>
          <w:szCs w:val="24"/>
          <w:lang w:val="ru-RU"/>
        </w:rPr>
        <w:t>.</w:t>
      </w:r>
      <w:r w:rsidR="001F55BF" w:rsidRPr="005F6E8C">
        <w:rPr>
          <w:rFonts w:ascii="Arial" w:hAnsi="Arial" w:cs="Arial"/>
          <w:sz w:val="24"/>
          <w:szCs w:val="24"/>
          <w:lang w:val="en-US"/>
        </w:rPr>
        <w:t>damu</w:t>
      </w:r>
      <w:r w:rsidR="001F55BF" w:rsidRPr="005F6E8C">
        <w:rPr>
          <w:rFonts w:ascii="Arial" w:hAnsi="Arial" w:cs="Arial"/>
          <w:sz w:val="24"/>
          <w:szCs w:val="24"/>
          <w:lang w:val="ru-RU"/>
        </w:rPr>
        <w:t>.</w:t>
      </w:r>
      <w:r w:rsidR="001F55BF" w:rsidRPr="005F6E8C">
        <w:rPr>
          <w:rFonts w:ascii="Arial" w:hAnsi="Arial" w:cs="Arial"/>
          <w:sz w:val="24"/>
          <w:szCs w:val="24"/>
          <w:lang w:val="en-US"/>
        </w:rPr>
        <w:t>kz</w:t>
      </w:r>
      <w:r w:rsidR="001F55BF" w:rsidRPr="005F6E8C">
        <w:rPr>
          <w:rFonts w:ascii="Arial" w:hAnsi="Arial" w:cs="Arial"/>
          <w:sz w:val="24"/>
          <w:szCs w:val="24"/>
          <w:lang w:val="ru-RU"/>
        </w:rPr>
        <w:t>)</w:t>
      </w:r>
      <w:r w:rsidRPr="005F6E8C">
        <w:rPr>
          <w:rFonts w:ascii="Arial" w:hAnsi="Arial" w:cs="Arial"/>
          <w:sz w:val="24"/>
          <w:szCs w:val="24"/>
          <w:lang w:val="ru-RU"/>
        </w:rPr>
        <w:t>.</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701"/>
      </w:tblGrid>
      <w:tr w:rsidR="00E3292D" w:rsidRPr="005F6E8C" w14:paraId="400F7591" w14:textId="77777777" w:rsidTr="00521DAB">
        <w:tc>
          <w:tcPr>
            <w:tcW w:w="4672" w:type="dxa"/>
          </w:tcPr>
          <w:p w14:paraId="0D8DACEF" w14:textId="1962B014" w:rsidR="00E3292D" w:rsidRPr="005F6E8C" w:rsidRDefault="00E3292D" w:rsidP="0074123F">
            <w:pPr>
              <w:jc w:val="both"/>
              <w:rPr>
                <w:rFonts w:ascii="Arial" w:hAnsi="Arial" w:cs="Arial"/>
                <w:sz w:val="28"/>
                <w:szCs w:val="28"/>
                <w:lang w:val="ru-RU"/>
              </w:rPr>
            </w:pPr>
            <w:r w:rsidRPr="005F6E8C">
              <w:rPr>
                <w:noProof/>
                <w:lang w:val="ru-RU" w:eastAsia="ru-RU"/>
              </w:rPr>
              <w:drawing>
                <wp:inline distT="0" distB="0" distL="0" distR="0" wp14:anchorId="7A09B64B" wp14:editId="58EFD5B3">
                  <wp:extent cx="2533650" cy="1762125"/>
                  <wp:effectExtent l="0" t="0" r="0" b="0"/>
                  <wp:docPr id="76" name="Диаграмма 7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B58A9BE-2802-FD1C-6E2B-64B564A277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tc>
        <w:tc>
          <w:tcPr>
            <w:tcW w:w="4673" w:type="dxa"/>
          </w:tcPr>
          <w:p w14:paraId="0F3003D3" w14:textId="6B32501F" w:rsidR="00E3292D" w:rsidRPr="005F6E8C" w:rsidRDefault="00E3292D" w:rsidP="0074123F">
            <w:pPr>
              <w:jc w:val="both"/>
              <w:rPr>
                <w:rFonts w:ascii="Arial" w:hAnsi="Arial" w:cs="Arial"/>
                <w:sz w:val="28"/>
                <w:szCs w:val="28"/>
                <w:lang w:val="ru-RU"/>
              </w:rPr>
            </w:pPr>
            <w:r w:rsidRPr="005F6E8C">
              <w:rPr>
                <w:noProof/>
                <w:lang w:val="ru-RU" w:eastAsia="ru-RU"/>
              </w:rPr>
              <w:drawing>
                <wp:inline distT="0" distB="0" distL="0" distR="0" wp14:anchorId="0438B099" wp14:editId="239CFDB3">
                  <wp:extent cx="2847975" cy="1962150"/>
                  <wp:effectExtent l="0" t="0" r="0" b="0"/>
                  <wp:docPr id="77" name="Диаграмма 7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16E80D2-0422-5BE8-05FA-ABC532EBE2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tc>
      </w:tr>
    </w:tbl>
    <w:p w14:paraId="2292DA41" w14:textId="77777777" w:rsidR="00222FE7" w:rsidRPr="005F6E8C" w:rsidRDefault="00222FE7" w:rsidP="0074123F">
      <w:pPr>
        <w:jc w:val="both"/>
        <w:rPr>
          <w:rFonts w:ascii="Arial" w:hAnsi="Arial" w:cs="Arial"/>
          <w:sz w:val="28"/>
          <w:szCs w:val="28"/>
          <w:lang w:val="ru-RU"/>
        </w:rPr>
      </w:pPr>
    </w:p>
    <w:p w14:paraId="1C3A079E" w14:textId="02F11151" w:rsidR="0074123F" w:rsidRPr="005F6E8C" w:rsidRDefault="0074123F" w:rsidP="0074123F">
      <w:pPr>
        <w:jc w:val="both"/>
        <w:rPr>
          <w:rFonts w:ascii="Arial" w:hAnsi="Arial" w:cs="Arial"/>
          <w:b/>
          <w:bCs/>
          <w:color w:val="306785" w:themeColor="accent1" w:themeShade="BF"/>
          <w:sz w:val="28"/>
          <w:szCs w:val="28"/>
          <w:lang w:val="ru-RU"/>
        </w:rPr>
      </w:pPr>
      <w:r w:rsidRPr="005F6E8C">
        <w:rPr>
          <w:rFonts w:ascii="Arial" w:hAnsi="Arial" w:cs="Arial"/>
          <w:b/>
          <w:bCs/>
          <w:color w:val="306785" w:themeColor="accent1" w:themeShade="BF"/>
          <w:sz w:val="28"/>
          <w:szCs w:val="28"/>
          <w:lang w:val="ru-RU"/>
        </w:rPr>
        <w:t>Основные результаты исследования</w:t>
      </w:r>
    </w:p>
    <w:p w14:paraId="1D3C4A88" w14:textId="77777777" w:rsidR="002069D4" w:rsidRPr="005F6E8C" w:rsidRDefault="002069D4" w:rsidP="002069D4">
      <w:pPr>
        <w:ind w:firstLine="720"/>
        <w:jc w:val="both"/>
        <w:rPr>
          <w:rFonts w:ascii="Arial" w:hAnsi="Arial" w:cs="Arial"/>
          <w:sz w:val="24"/>
          <w:szCs w:val="24"/>
          <w:lang w:val="ru-RU"/>
        </w:rPr>
      </w:pPr>
      <w:r w:rsidRPr="005F6E8C">
        <w:rPr>
          <w:rFonts w:ascii="Arial" w:hAnsi="Arial" w:cs="Arial"/>
          <w:sz w:val="24"/>
          <w:szCs w:val="24"/>
          <w:lang w:val="ru-RU"/>
        </w:rPr>
        <w:t>Основные показатели качества оказания государственной услуги в результате массового опроса услугополучателей составили следующие значения:</w:t>
      </w:r>
    </w:p>
    <w:p w14:paraId="2D040186" w14:textId="329248AD" w:rsidR="002069D4" w:rsidRPr="005F6E8C" w:rsidRDefault="002069D4" w:rsidP="002069D4">
      <w:pPr>
        <w:ind w:firstLine="720"/>
        <w:jc w:val="both"/>
        <w:rPr>
          <w:rFonts w:ascii="Arial" w:hAnsi="Arial" w:cs="Arial"/>
          <w:b/>
          <w:bCs/>
          <w:color w:val="306785" w:themeColor="accent1" w:themeShade="BF"/>
          <w:sz w:val="24"/>
          <w:szCs w:val="24"/>
          <w:lang w:val="ru-RU"/>
        </w:rPr>
      </w:pPr>
      <w:r w:rsidRPr="005F6E8C">
        <w:rPr>
          <w:rFonts w:ascii="Arial" w:hAnsi="Arial" w:cs="Arial"/>
          <w:sz w:val="24"/>
          <w:szCs w:val="24"/>
          <w:lang w:val="ru-RU"/>
        </w:rPr>
        <w:t xml:space="preserve">Уровень удовлетворенности качеством оказания государственной услуги включающих в себя деятельность всех услугодателей (государственные органы, портал «электронное правительство») равно – </w:t>
      </w:r>
      <w:r w:rsidRPr="005F6E8C">
        <w:rPr>
          <w:rFonts w:ascii="Arial" w:hAnsi="Arial" w:cs="Arial"/>
          <w:b/>
          <w:bCs/>
          <w:color w:val="306785" w:themeColor="accent1" w:themeShade="BF"/>
          <w:sz w:val="24"/>
          <w:szCs w:val="24"/>
          <w:lang w:val="ru-RU"/>
        </w:rPr>
        <w:t>74,8% и среднее значение оценки 4,44 балла.</w:t>
      </w:r>
    </w:p>
    <w:tbl>
      <w:tblPr>
        <w:tblW w:w="93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9"/>
        <w:gridCol w:w="4452"/>
        <w:gridCol w:w="677"/>
        <w:gridCol w:w="567"/>
        <w:gridCol w:w="1105"/>
        <w:gridCol w:w="911"/>
      </w:tblGrid>
      <w:tr w:rsidR="00402705" w:rsidRPr="005F6E8C" w14:paraId="6D1EB025" w14:textId="77777777" w:rsidTr="00A81035">
        <w:trPr>
          <w:trHeight w:val="480"/>
        </w:trPr>
        <w:tc>
          <w:tcPr>
            <w:tcW w:w="1639" w:type="dxa"/>
            <w:shd w:val="clear" w:color="auto" w:fill="auto"/>
            <w:vAlign w:val="center"/>
            <w:hideMark/>
          </w:tcPr>
          <w:p w14:paraId="1F9D5987" w14:textId="77777777" w:rsidR="00402705" w:rsidRPr="005F6E8C" w:rsidRDefault="00402705" w:rsidP="00402705">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lang w:val="ru-RU"/>
              </w:rPr>
              <w:t>Критерии оценки</w:t>
            </w:r>
          </w:p>
        </w:tc>
        <w:tc>
          <w:tcPr>
            <w:tcW w:w="4452" w:type="dxa"/>
            <w:shd w:val="clear" w:color="auto" w:fill="auto"/>
            <w:vAlign w:val="center"/>
            <w:hideMark/>
          </w:tcPr>
          <w:p w14:paraId="72805965" w14:textId="77777777" w:rsidR="00402705" w:rsidRPr="005F6E8C" w:rsidRDefault="00402705" w:rsidP="00402705">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lang w:val="ru-RU"/>
              </w:rPr>
              <w:t>Оценка качества оказанной услуги в электронной форме</w:t>
            </w:r>
          </w:p>
        </w:tc>
        <w:tc>
          <w:tcPr>
            <w:tcW w:w="1244" w:type="dxa"/>
            <w:gridSpan w:val="2"/>
            <w:shd w:val="clear" w:color="auto" w:fill="auto"/>
            <w:vAlign w:val="center"/>
            <w:hideMark/>
          </w:tcPr>
          <w:p w14:paraId="40F2713A" w14:textId="77777777" w:rsidR="00402705" w:rsidRPr="005F6E8C" w:rsidRDefault="00402705" w:rsidP="00402705">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rPr>
              <w:t>Средний балл</w:t>
            </w:r>
          </w:p>
        </w:tc>
        <w:tc>
          <w:tcPr>
            <w:tcW w:w="2016" w:type="dxa"/>
            <w:gridSpan w:val="2"/>
            <w:shd w:val="clear" w:color="auto" w:fill="auto"/>
            <w:vAlign w:val="center"/>
            <w:hideMark/>
          </w:tcPr>
          <w:p w14:paraId="2FEE8986" w14:textId="77777777" w:rsidR="00402705" w:rsidRPr="005F6E8C" w:rsidRDefault="00402705" w:rsidP="00402705">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rPr>
              <w:t>Уровень удовлетворенности</w:t>
            </w:r>
          </w:p>
        </w:tc>
      </w:tr>
      <w:tr w:rsidR="00402705" w:rsidRPr="005F6E8C" w14:paraId="6D058F6C" w14:textId="77777777" w:rsidTr="00A81035">
        <w:trPr>
          <w:trHeight w:val="77"/>
        </w:trPr>
        <w:tc>
          <w:tcPr>
            <w:tcW w:w="1639" w:type="dxa"/>
            <w:vMerge w:val="restart"/>
            <w:shd w:val="clear" w:color="auto" w:fill="auto"/>
            <w:vAlign w:val="center"/>
            <w:hideMark/>
          </w:tcPr>
          <w:p w14:paraId="4D586CCF" w14:textId="77777777" w:rsidR="00402705" w:rsidRPr="005F6E8C" w:rsidRDefault="00402705" w:rsidP="00402705">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ДОСТУПНОСТЬ И УДОБСТВО</w:t>
            </w:r>
          </w:p>
        </w:tc>
        <w:tc>
          <w:tcPr>
            <w:tcW w:w="4452" w:type="dxa"/>
            <w:shd w:val="clear" w:color="auto" w:fill="auto"/>
            <w:vAlign w:val="center"/>
            <w:hideMark/>
          </w:tcPr>
          <w:p w14:paraId="5453144B" w14:textId="77777777" w:rsidR="00402705" w:rsidRPr="005F6E8C" w:rsidRDefault="00402705" w:rsidP="00402705">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Оценка простоты регистрации на портале для получения электронной услуги</w:t>
            </w:r>
          </w:p>
        </w:tc>
        <w:tc>
          <w:tcPr>
            <w:tcW w:w="677" w:type="dxa"/>
            <w:shd w:val="clear" w:color="auto" w:fill="auto"/>
            <w:noWrap/>
            <w:vAlign w:val="center"/>
            <w:hideMark/>
          </w:tcPr>
          <w:p w14:paraId="123E6BF2" w14:textId="77777777" w:rsidR="00402705" w:rsidRPr="005F6E8C" w:rsidRDefault="00402705" w:rsidP="004027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4,62</w:t>
            </w:r>
          </w:p>
        </w:tc>
        <w:tc>
          <w:tcPr>
            <w:tcW w:w="567" w:type="dxa"/>
            <w:vMerge w:val="restart"/>
            <w:shd w:val="clear" w:color="auto" w:fill="auto"/>
            <w:noWrap/>
            <w:vAlign w:val="center"/>
            <w:hideMark/>
          </w:tcPr>
          <w:p w14:paraId="7FBFEF90" w14:textId="77777777" w:rsidR="00402705" w:rsidRPr="005F6E8C" w:rsidRDefault="00402705" w:rsidP="004027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4,62</w:t>
            </w:r>
          </w:p>
        </w:tc>
        <w:tc>
          <w:tcPr>
            <w:tcW w:w="1105" w:type="dxa"/>
            <w:shd w:val="clear" w:color="auto" w:fill="auto"/>
            <w:noWrap/>
            <w:vAlign w:val="center"/>
            <w:hideMark/>
          </w:tcPr>
          <w:p w14:paraId="0156608D" w14:textId="77777777" w:rsidR="00402705" w:rsidRPr="005F6E8C" w:rsidRDefault="00402705" w:rsidP="004027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76,1%</w:t>
            </w:r>
          </w:p>
        </w:tc>
        <w:tc>
          <w:tcPr>
            <w:tcW w:w="911" w:type="dxa"/>
            <w:vMerge w:val="restart"/>
            <w:shd w:val="clear" w:color="auto" w:fill="auto"/>
            <w:noWrap/>
            <w:vAlign w:val="center"/>
            <w:hideMark/>
          </w:tcPr>
          <w:p w14:paraId="69C2B0CD" w14:textId="77777777" w:rsidR="00402705" w:rsidRPr="005F6E8C" w:rsidRDefault="00402705" w:rsidP="004027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76,1%</w:t>
            </w:r>
          </w:p>
        </w:tc>
      </w:tr>
      <w:tr w:rsidR="00402705" w:rsidRPr="005F6E8C" w14:paraId="668520F4" w14:textId="77777777" w:rsidTr="00A81035">
        <w:trPr>
          <w:trHeight w:val="77"/>
        </w:trPr>
        <w:tc>
          <w:tcPr>
            <w:tcW w:w="1639" w:type="dxa"/>
            <w:vMerge/>
            <w:vAlign w:val="center"/>
            <w:hideMark/>
          </w:tcPr>
          <w:p w14:paraId="095C1D92" w14:textId="77777777" w:rsidR="00402705" w:rsidRPr="005F6E8C" w:rsidRDefault="00402705" w:rsidP="00402705">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2DE71CEB" w14:textId="77777777" w:rsidR="00402705" w:rsidRPr="005F6E8C" w:rsidRDefault="00402705" w:rsidP="00402705">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Простота получения ЭЦП</w:t>
            </w:r>
          </w:p>
        </w:tc>
        <w:tc>
          <w:tcPr>
            <w:tcW w:w="677" w:type="dxa"/>
            <w:shd w:val="clear" w:color="auto" w:fill="auto"/>
            <w:noWrap/>
            <w:vAlign w:val="center"/>
            <w:hideMark/>
          </w:tcPr>
          <w:p w14:paraId="164D23AA" w14:textId="77777777" w:rsidR="00402705" w:rsidRPr="005F6E8C" w:rsidRDefault="00402705" w:rsidP="004027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4,62</w:t>
            </w:r>
          </w:p>
        </w:tc>
        <w:tc>
          <w:tcPr>
            <w:tcW w:w="567" w:type="dxa"/>
            <w:vMerge/>
            <w:vAlign w:val="center"/>
            <w:hideMark/>
          </w:tcPr>
          <w:p w14:paraId="285DDE64" w14:textId="77777777" w:rsidR="00402705" w:rsidRPr="005F6E8C" w:rsidRDefault="00402705" w:rsidP="00402705">
            <w:pPr>
              <w:spacing w:after="0" w:line="240" w:lineRule="auto"/>
              <w:rPr>
                <w:rFonts w:ascii="Arial" w:eastAsia="Times New Roman" w:hAnsi="Arial" w:cs="Arial"/>
                <w:color w:val="000000"/>
                <w:sz w:val="18"/>
                <w:szCs w:val="18"/>
              </w:rPr>
            </w:pPr>
          </w:p>
        </w:tc>
        <w:tc>
          <w:tcPr>
            <w:tcW w:w="1105" w:type="dxa"/>
            <w:shd w:val="clear" w:color="auto" w:fill="auto"/>
            <w:noWrap/>
            <w:vAlign w:val="center"/>
            <w:hideMark/>
          </w:tcPr>
          <w:p w14:paraId="34296D8F" w14:textId="77777777" w:rsidR="00402705" w:rsidRPr="005F6E8C" w:rsidRDefault="00402705" w:rsidP="004027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76,1%</w:t>
            </w:r>
          </w:p>
        </w:tc>
        <w:tc>
          <w:tcPr>
            <w:tcW w:w="911" w:type="dxa"/>
            <w:vMerge/>
            <w:vAlign w:val="center"/>
            <w:hideMark/>
          </w:tcPr>
          <w:p w14:paraId="345CC883" w14:textId="77777777" w:rsidR="00402705" w:rsidRPr="005F6E8C" w:rsidRDefault="00402705" w:rsidP="00402705">
            <w:pPr>
              <w:spacing w:after="0" w:line="240" w:lineRule="auto"/>
              <w:rPr>
                <w:rFonts w:ascii="Arial" w:eastAsia="Times New Roman" w:hAnsi="Arial" w:cs="Arial"/>
                <w:color w:val="000000"/>
                <w:sz w:val="18"/>
                <w:szCs w:val="18"/>
              </w:rPr>
            </w:pPr>
          </w:p>
        </w:tc>
      </w:tr>
      <w:tr w:rsidR="00402705" w:rsidRPr="005F6E8C" w14:paraId="0417CCEA" w14:textId="77777777" w:rsidTr="00A81035">
        <w:trPr>
          <w:trHeight w:val="77"/>
        </w:trPr>
        <w:tc>
          <w:tcPr>
            <w:tcW w:w="1639" w:type="dxa"/>
            <w:vMerge/>
            <w:vAlign w:val="center"/>
            <w:hideMark/>
          </w:tcPr>
          <w:p w14:paraId="1C4E28E7" w14:textId="77777777" w:rsidR="00402705" w:rsidRPr="005F6E8C" w:rsidRDefault="00402705" w:rsidP="00402705">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7D83EDD8" w14:textId="77777777" w:rsidR="00402705" w:rsidRPr="005F6E8C" w:rsidRDefault="00402705" w:rsidP="00402705">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Простота использования ЭЦП</w:t>
            </w:r>
          </w:p>
        </w:tc>
        <w:tc>
          <w:tcPr>
            <w:tcW w:w="677" w:type="dxa"/>
            <w:shd w:val="clear" w:color="auto" w:fill="auto"/>
            <w:noWrap/>
            <w:vAlign w:val="center"/>
            <w:hideMark/>
          </w:tcPr>
          <w:p w14:paraId="4948860F" w14:textId="77777777" w:rsidR="00402705" w:rsidRPr="005F6E8C" w:rsidRDefault="00402705" w:rsidP="004027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4,62</w:t>
            </w:r>
          </w:p>
        </w:tc>
        <w:tc>
          <w:tcPr>
            <w:tcW w:w="567" w:type="dxa"/>
            <w:vMerge/>
            <w:vAlign w:val="center"/>
            <w:hideMark/>
          </w:tcPr>
          <w:p w14:paraId="7E4BBA66" w14:textId="77777777" w:rsidR="00402705" w:rsidRPr="005F6E8C" w:rsidRDefault="00402705" w:rsidP="00402705">
            <w:pPr>
              <w:spacing w:after="0" w:line="240" w:lineRule="auto"/>
              <w:rPr>
                <w:rFonts w:ascii="Arial" w:eastAsia="Times New Roman" w:hAnsi="Arial" w:cs="Arial"/>
                <w:color w:val="000000"/>
                <w:sz w:val="18"/>
                <w:szCs w:val="18"/>
              </w:rPr>
            </w:pPr>
          </w:p>
        </w:tc>
        <w:tc>
          <w:tcPr>
            <w:tcW w:w="1105" w:type="dxa"/>
            <w:shd w:val="clear" w:color="auto" w:fill="auto"/>
            <w:noWrap/>
            <w:vAlign w:val="center"/>
            <w:hideMark/>
          </w:tcPr>
          <w:p w14:paraId="3A3AC9CD" w14:textId="77777777" w:rsidR="00402705" w:rsidRPr="005F6E8C" w:rsidRDefault="00402705" w:rsidP="004027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76,1%</w:t>
            </w:r>
          </w:p>
        </w:tc>
        <w:tc>
          <w:tcPr>
            <w:tcW w:w="911" w:type="dxa"/>
            <w:vMerge/>
            <w:vAlign w:val="center"/>
            <w:hideMark/>
          </w:tcPr>
          <w:p w14:paraId="7C5C82EE" w14:textId="77777777" w:rsidR="00402705" w:rsidRPr="005F6E8C" w:rsidRDefault="00402705" w:rsidP="00402705">
            <w:pPr>
              <w:spacing w:after="0" w:line="240" w:lineRule="auto"/>
              <w:rPr>
                <w:rFonts w:ascii="Arial" w:eastAsia="Times New Roman" w:hAnsi="Arial" w:cs="Arial"/>
                <w:color w:val="000000"/>
                <w:sz w:val="18"/>
                <w:szCs w:val="18"/>
              </w:rPr>
            </w:pPr>
          </w:p>
        </w:tc>
      </w:tr>
      <w:tr w:rsidR="00402705" w:rsidRPr="005F6E8C" w14:paraId="2236C50A" w14:textId="77777777" w:rsidTr="00A81035">
        <w:trPr>
          <w:trHeight w:val="77"/>
        </w:trPr>
        <w:tc>
          <w:tcPr>
            <w:tcW w:w="1639" w:type="dxa"/>
            <w:vMerge/>
            <w:vAlign w:val="center"/>
            <w:hideMark/>
          </w:tcPr>
          <w:p w14:paraId="201CE894" w14:textId="77777777" w:rsidR="00402705" w:rsidRPr="005F6E8C" w:rsidRDefault="00402705" w:rsidP="00402705">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101338C1" w14:textId="77777777" w:rsidR="00402705" w:rsidRPr="005F6E8C" w:rsidRDefault="00402705" w:rsidP="00402705">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Оценка внешний вид (дизайн) и структурную организацию портала (онлайн-площадки), на которой получали услугу</w:t>
            </w:r>
          </w:p>
        </w:tc>
        <w:tc>
          <w:tcPr>
            <w:tcW w:w="677" w:type="dxa"/>
            <w:shd w:val="clear" w:color="auto" w:fill="auto"/>
            <w:noWrap/>
            <w:vAlign w:val="center"/>
            <w:hideMark/>
          </w:tcPr>
          <w:p w14:paraId="4C75066D" w14:textId="77777777" w:rsidR="00402705" w:rsidRPr="005F6E8C" w:rsidRDefault="00402705" w:rsidP="004027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4,62</w:t>
            </w:r>
          </w:p>
        </w:tc>
        <w:tc>
          <w:tcPr>
            <w:tcW w:w="567" w:type="dxa"/>
            <w:vMerge/>
            <w:vAlign w:val="center"/>
            <w:hideMark/>
          </w:tcPr>
          <w:p w14:paraId="408453EC" w14:textId="77777777" w:rsidR="00402705" w:rsidRPr="005F6E8C" w:rsidRDefault="00402705" w:rsidP="00402705">
            <w:pPr>
              <w:spacing w:after="0" w:line="240" w:lineRule="auto"/>
              <w:rPr>
                <w:rFonts w:ascii="Arial" w:eastAsia="Times New Roman" w:hAnsi="Arial" w:cs="Arial"/>
                <w:color w:val="000000"/>
                <w:sz w:val="18"/>
                <w:szCs w:val="18"/>
              </w:rPr>
            </w:pPr>
          </w:p>
        </w:tc>
        <w:tc>
          <w:tcPr>
            <w:tcW w:w="1105" w:type="dxa"/>
            <w:shd w:val="clear" w:color="auto" w:fill="auto"/>
            <w:noWrap/>
            <w:vAlign w:val="center"/>
            <w:hideMark/>
          </w:tcPr>
          <w:p w14:paraId="2F9453C9" w14:textId="77777777" w:rsidR="00402705" w:rsidRPr="005F6E8C" w:rsidRDefault="00402705" w:rsidP="004027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76,1%</w:t>
            </w:r>
          </w:p>
        </w:tc>
        <w:tc>
          <w:tcPr>
            <w:tcW w:w="911" w:type="dxa"/>
            <w:vMerge/>
            <w:vAlign w:val="center"/>
            <w:hideMark/>
          </w:tcPr>
          <w:p w14:paraId="685F11B2" w14:textId="77777777" w:rsidR="00402705" w:rsidRPr="005F6E8C" w:rsidRDefault="00402705" w:rsidP="00402705">
            <w:pPr>
              <w:spacing w:after="0" w:line="240" w:lineRule="auto"/>
              <w:rPr>
                <w:rFonts w:ascii="Arial" w:eastAsia="Times New Roman" w:hAnsi="Arial" w:cs="Arial"/>
                <w:color w:val="000000"/>
                <w:sz w:val="18"/>
                <w:szCs w:val="18"/>
              </w:rPr>
            </w:pPr>
          </w:p>
        </w:tc>
      </w:tr>
      <w:tr w:rsidR="00402705" w:rsidRPr="005F6E8C" w14:paraId="0FA5C5FF" w14:textId="77777777" w:rsidTr="00A81035">
        <w:trPr>
          <w:trHeight w:val="77"/>
        </w:trPr>
        <w:tc>
          <w:tcPr>
            <w:tcW w:w="1639" w:type="dxa"/>
            <w:vMerge w:val="restart"/>
            <w:shd w:val="clear" w:color="auto" w:fill="auto"/>
            <w:noWrap/>
            <w:vAlign w:val="center"/>
            <w:hideMark/>
          </w:tcPr>
          <w:p w14:paraId="2A31CF46" w14:textId="77777777" w:rsidR="00402705" w:rsidRPr="005F6E8C" w:rsidRDefault="00402705" w:rsidP="00402705">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ИНФОРМАЦИЯ</w:t>
            </w:r>
          </w:p>
        </w:tc>
        <w:tc>
          <w:tcPr>
            <w:tcW w:w="4452" w:type="dxa"/>
            <w:shd w:val="clear" w:color="auto" w:fill="auto"/>
            <w:vAlign w:val="center"/>
            <w:hideMark/>
          </w:tcPr>
          <w:p w14:paraId="53E98493" w14:textId="542B2372" w:rsidR="00402705" w:rsidRPr="005F6E8C" w:rsidRDefault="00402705" w:rsidP="00402705">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 xml:space="preserve">Оценка легкости и скорости поиска информации по </w:t>
            </w:r>
            <w:r w:rsidR="00460A23" w:rsidRPr="005F6E8C">
              <w:rPr>
                <w:rFonts w:ascii="Arial" w:eastAsia="Times New Roman" w:hAnsi="Arial" w:cs="Arial"/>
                <w:color w:val="000000"/>
                <w:sz w:val="18"/>
                <w:szCs w:val="18"/>
              </w:rPr>
              <w:t>интересующей услуге</w:t>
            </w:r>
            <w:r w:rsidRPr="005F6E8C">
              <w:rPr>
                <w:rFonts w:ascii="Arial" w:eastAsia="Times New Roman" w:hAnsi="Arial" w:cs="Arial"/>
                <w:color w:val="000000"/>
                <w:sz w:val="18"/>
                <w:szCs w:val="18"/>
              </w:rPr>
              <w:t xml:space="preserve"> на портале (онлайн-площадке)</w:t>
            </w:r>
          </w:p>
        </w:tc>
        <w:tc>
          <w:tcPr>
            <w:tcW w:w="677" w:type="dxa"/>
            <w:shd w:val="clear" w:color="auto" w:fill="auto"/>
            <w:noWrap/>
            <w:vAlign w:val="center"/>
            <w:hideMark/>
          </w:tcPr>
          <w:p w14:paraId="408FD491" w14:textId="77777777" w:rsidR="00402705" w:rsidRPr="005F6E8C" w:rsidRDefault="00402705" w:rsidP="004027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4,59</w:t>
            </w:r>
          </w:p>
        </w:tc>
        <w:tc>
          <w:tcPr>
            <w:tcW w:w="567" w:type="dxa"/>
            <w:vMerge w:val="restart"/>
            <w:shd w:val="clear" w:color="auto" w:fill="auto"/>
            <w:noWrap/>
            <w:vAlign w:val="center"/>
            <w:hideMark/>
          </w:tcPr>
          <w:p w14:paraId="68DA9E5B" w14:textId="77777777" w:rsidR="00402705" w:rsidRPr="005F6E8C" w:rsidRDefault="00402705" w:rsidP="004027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4,59</w:t>
            </w:r>
          </w:p>
        </w:tc>
        <w:tc>
          <w:tcPr>
            <w:tcW w:w="1105" w:type="dxa"/>
            <w:shd w:val="clear" w:color="auto" w:fill="auto"/>
            <w:noWrap/>
            <w:vAlign w:val="center"/>
            <w:hideMark/>
          </w:tcPr>
          <w:p w14:paraId="25FA078A" w14:textId="77777777" w:rsidR="00402705" w:rsidRPr="005F6E8C" w:rsidRDefault="00402705" w:rsidP="004027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73,2%</w:t>
            </w:r>
          </w:p>
        </w:tc>
        <w:tc>
          <w:tcPr>
            <w:tcW w:w="911" w:type="dxa"/>
            <w:vMerge w:val="restart"/>
            <w:shd w:val="clear" w:color="auto" w:fill="auto"/>
            <w:noWrap/>
            <w:vAlign w:val="center"/>
            <w:hideMark/>
          </w:tcPr>
          <w:p w14:paraId="040003FD" w14:textId="77777777" w:rsidR="00402705" w:rsidRPr="005F6E8C" w:rsidRDefault="00402705" w:rsidP="004027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73,8%</w:t>
            </w:r>
          </w:p>
        </w:tc>
      </w:tr>
      <w:tr w:rsidR="00402705" w:rsidRPr="005F6E8C" w14:paraId="15A3173E" w14:textId="77777777" w:rsidTr="00A81035">
        <w:trPr>
          <w:trHeight w:val="77"/>
        </w:trPr>
        <w:tc>
          <w:tcPr>
            <w:tcW w:w="1639" w:type="dxa"/>
            <w:vMerge/>
            <w:vAlign w:val="center"/>
            <w:hideMark/>
          </w:tcPr>
          <w:p w14:paraId="65A98D3E" w14:textId="77777777" w:rsidR="00402705" w:rsidRPr="005F6E8C" w:rsidRDefault="00402705" w:rsidP="00402705">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349C79E9" w14:textId="77777777" w:rsidR="00402705" w:rsidRPr="005F6E8C" w:rsidRDefault="00402705" w:rsidP="00402705">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Оценка актуальности и понятности информации на портале (онлайн-площадке) по требованиям (необходимым документам) для получения услуги</w:t>
            </w:r>
          </w:p>
        </w:tc>
        <w:tc>
          <w:tcPr>
            <w:tcW w:w="677" w:type="dxa"/>
            <w:shd w:val="clear" w:color="auto" w:fill="auto"/>
            <w:noWrap/>
            <w:vAlign w:val="center"/>
            <w:hideMark/>
          </w:tcPr>
          <w:p w14:paraId="71FDB92E" w14:textId="77777777" w:rsidR="00402705" w:rsidRPr="005F6E8C" w:rsidRDefault="00402705" w:rsidP="004027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4,59</w:t>
            </w:r>
          </w:p>
        </w:tc>
        <w:tc>
          <w:tcPr>
            <w:tcW w:w="567" w:type="dxa"/>
            <w:vMerge/>
            <w:vAlign w:val="center"/>
            <w:hideMark/>
          </w:tcPr>
          <w:p w14:paraId="2DB61C3D" w14:textId="77777777" w:rsidR="00402705" w:rsidRPr="005F6E8C" w:rsidRDefault="00402705" w:rsidP="00402705">
            <w:pPr>
              <w:spacing w:after="0" w:line="240" w:lineRule="auto"/>
              <w:rPr>
                <w:rFonts w:ascii="Arial" w:eastAsia="Times New Roman" w:hAnsi="Arial" w:cs="Arial"/>
                <w:color w:val="000000"/>
                <w:sz w:val="18"/>
                <w:szCs w:val="18"/>
              </w:rPr>
            </w:pPr>
          </w:p>
        </w:tc>
        <w:tc>
          <w:tcPr>
            <w:tcW w:w="1105" w:type="dxa"/>
            <w:shd w:val="clear" w:color="auto" w:fill="auto"/>
            <w:noWrap/>
            <w:vAlign w:val="center"/>
            <w:hideMark/>
          </w:tcPr>
          <w:p w14:paraId="3E6613D2" w14:textId="77777777" w:rsidR="00402705" w:rsidRPr="005F6E8C" w:rsidRDefault="00402705" w:rsidP="004027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73,2%</w:t>
            </w:r>
          </w:p>
        </w:tc>
        <w:tc>
          <w:tcPr>
            <w:tcW w:w="911" w:type="dxa"/>
            <w:vMerge/>
            <w:vAlign w:val="center"/>
            <w:hideMark/>
          </w:tcPr>
          <w:p w14:paraId="6D1339F3" w14:textId="77777777" w:rsidR="00402705" w:rsidRPr="005F6E8C" w:rsidRDefault="00402705" w:rsidP="00402705">
            <w:pPr>
              <w:spacing w:after="0" w:line="240" w:lineRule="auto"/>
              <w:rPr>
                <w:rFonts w:ascii="Arial" w:eastAsia="Times New Roman" w:hAnsi="Arial" w:cs="Arial"/>
                <w:color w:val="000000"/>
                <w:sz w:val="18"/>
                <w:szCs w:val="18"/>
              </w:rPr>
            </w:pPr>
          </w:p>
        </w:tc>
      </w:tr>
      <w:tr w:rsidR="00402705" w:rsidRPr="005F6E8C" w14:paraId="7E6DFDE3" w14:textId="77777777" w:rsidTr="00A81035">
        <w:trPr>
          <w:trHeight w:val="77"/>
        </w:trPr>
        <w:tc>
          <w:tcPr>
            <w:tcW w:w="1639" w:type="dxa"/>
            <w:vMerge/>
            <w:vAlign w:val="center"/>
            <w:hideMark/>
          </w:tcPr>
          <w:p w14:paraId="2CBF51A8" w14:textId="77777777" w:rsidR="00402705" w:rsidRPr="005F6E8C" w:rsidRDefault="00402705" w:rsidP="00402705">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42AC7359" w14:textId="72343CA3" w:rsidR="00402705" w:rsidRPr="005F6E8C" w:rsidRDefault="00402705" w:rsidP="00402705">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 xml:space="preserve">Оценка простоты и понятности информации по способу </w:t>
            </w:r>
            <w:r w:rsidR="00460A23" w:rsidRPr="005F6E8C">
              <w:rPr>
                <w:rFonts w:ascii="Arial" w:eastAsia="Times New Roman" w:hAnsi="Arial" w:cs="Arial"/>
                <w:color w:val="000000"/>
                <w:sz w:val="18"/>
                <w:szCs w:val="18"/>
              </w:rPr>
              <w:t>получения услуги</w:t>
            </w:r>
            <w:r w:rsidRPr="005F6E8C">
              <w:rPr>
                <w:rFonts w:ascii="Arial" w:eastAsia="Times New Roman" w:hAnsi="Arial" w:cs="Arial"/>
                <w:color w:val="000000"/>
                <w:sz w:val="18"/>
                <w:szCs w:val="18"/>
              </w:rPr>
              <w:t xml:space="preserve"> на портале</w:t>
            </w:r>
          </w:p>
        </w:tc>
        <w:tc>
          <w:tcPr>
            <w:tcW w:w="677" w:type="dxa"/>
            <w:shd w:val="clear" w:color="auto" w:fill="auto"/>
            <w:noWrap/>
            <w:vAlign w:val="center"/>
            <w:hideMark/>
          </w:tcPr>
          <w:p w14:paraId="6CD1E496" w14:textId="77777777" w:rsidR="00402705" w:rsidRPr="005F6E8C" w:rsidRDefault="00402705" w:rsidP="004027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4,59</w:t>
            </w:r>
          </w:p>
        </w:tc>
        <w:tc>
          <w:tcPr>
            <w:tcW w:w="567" w:type="dxa"/>
            <w:vMerge/>
            <w:vAlign w:val="center"/>
            <w:hideMark/>
          </w:tcPr>
          <w:p w14:paraId="4B3B44BB" w14:textId="77777777" w:rsidR="00402705" w:rsidRPr="005F6E8C" w:rsidRDefault="00402705" w:rsidP="00402705">
            <w:pPr>
              <w:spacing w:after="0" w:line="240" w:lineRule="auto"/>
              <w:rPr>
                <w:rFonts w:ascii="Arial" w:eastAsia="Times New Roman" w:hAnsi="Arial" w:cs="Arial"/>
                <w:color w:val="000000"/>
                <w:sz w:val="18"/>
                <w:szCs w:val="18"/>
              </w:rPr>
            </w:pPr>
          </w:p>
        </w:tc>
        <w:tc>
          <w:tcPr>
            <w:tcW w:w="1105" w:type="dxa"/>
            <w:shd w:val="clear" w:color="auto" w:fill="auto"/>
            <w:noWrap/>
            <w:vAlign w:val="center"/>
            <w:hideMark/>
          </w:tcPr>
          <w:p w14:paraId="3BC885B0" w14:textId="77777777" w:rsidR="00402705" w:rsidRPr="005F6E8C" w:rsidRDefault="00402705" w:rsidP="004027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73,2%</w:t>
            </w:r>
          </w:p>
        </w:tc>
        <w:tc>
          <w:tcPr>
            <w:tcW w:w="911" w:type="dxa"/>
            <w:vMerge/>
            <w:vAlign w:val="center"/>
            <w:hideMark/>
          </w:tcPr>
          <w:p w14:paraId="16BD7CEB" w14:textId="77777777" w:rsidR="00402705" w:rsidRPr="005F6E8C" w:rsidRDefault="00402705" w:rsidP="00402705">
            <w:pPr>
              <w:spacing w:after="0" w:line="240" w:lineRule="auto"/>
              <w:rPr>
                <w:rFonts w:ascii="Arial" w:eastAsia="Times New Roman" w:hAnsi="Arial" w:cs="Arial"/>
                <w:color w:val="000000"/>
                <w:sz w:val="18"/>
                <w:szCs w:val="18"/>
              </w:rPr>
            </w:pPr>
          </w:p>
        </w:tc>
      </w:tr>
      <w:tr w:rsidR="00402705" w:rsidRPr="005F6E8C" w14:paraId="6563E2FA" w14:textId="77777777" w:rsidTr="00A81035">
        <w:trPr>
          <w:trHeight w:val="77"/>
        </w:trPr>
        <w:tc>
          <w:tcPr>
            <w:tcW w:w="1639" w:type="dxa"/>
            <w:vMerge/>
            <w:vAlign w:val="center"/>
            <w:hideMark/>
          </w:tcPr>
          <w:p w14:paraId="5CB1E859" w14:textId="77777777" w:rsidR="00402705" w:rsidRPr="005F6E8C" w:rsidRDefault="00402705" w:rsidP="00402705">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302B73FA" w14:textId="77777777" w:rsidR="00402705" w:rsidRPr="005F6E8C" w:rsidRDefault="00402705" w:rsidP="00402705">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Информация на портале имеется на казахском/русском языке</w:t>
            </w:r>
          </w:p>
        </w:tc>
        <w:tc>
          <w:tcPr>
            <w:tcW w:w="677" w:type="dxa"/>
            <w:shd w:val="clear" w:color="auto" w:fill="auto"/>
            <w:noWrap/>
            <w:vAlign w:val="center"/>
            <w:hideMark/>
          </w:tcPr>
          <w:p w14:paraId="0E0D08E7" w14:textId="77777777" w:rsidR="00402705" w:rsidRPr="005F6E8C" w:rsidRDefault="00402705" w:rsidP="004027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4,62</w:t>
            </w:r>
          </w:p>
        </w:tc>
        <w:tc>
          <w:tcPr>
            <w:tcW w:w="567" w:type="dxa"/>
            <w:vMerge/>
            <w:vAlign w:val="center"/>
            <w:hideMark/>
          </w:tcPr>
          <w:p w14:paraId="251B398C" w14:textId="77777777" w:rsidR="00402705" w:rsidRPr="005F6E8C" w:rsidRDefault="00402705" w:rsidP="00402705">
            <w:pPr>
              <w:spacing w:after="0" w:line="240" w:lineRule="auto"/>
              <w:rPr>
                <w:rFonts w:ascii="Arial" w:eastAsia="Times New Roman" w:hAnsi="Arial" w:cs="Arial"/>
                <w:color w:val="000000"/>
                <w:sz w:val="18"/>
                <w:szCs w:val="18"/>
              </w:rPr>
            </w:pPr>
          </w:p>
        </w:tc>
        <w:tc>
          <w:tcPr>
            <w:tcW w:w="1105" w:type="dxa"/>
            <w:shd w:val="clear" w:color="auto" w:fill="auto"/>
            <w:noWrap/>
            <w:vAlign w:val="center"/>
            <w:hideMark/>
          </w:tcPr>
          <w:p w14:paraId="207B691B" w14:textId="77777777" w:rsidR="00402705" w:rsidRPr="005F6E8C" w:rsidRDefault="00402705" w:rsidP="004027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76,1%</w:t>
            </w:r>
          </w:p>
        </w:tc>
        <w:tc>
          <w:tcPr>
            <w:tcW w:w="911" w:type="dxa"/>
            <w:vMerge/>
            <w:vAlign w:val="center"/>
            <w:hideMark/>
          </w:tcPr>
          <w:p w14:paraId="397C01F5" w14:textId="77777777" w:rsidR="00402705" w:rsidRPr="005F6E8C" w:rsidRDefault="00402705" w:rsidP="00402705">
            <w:pPr>
              <w:spacing w:after="0" w:line="240" w:lineRule="auto"/>
              <w:rPr>
                <w:rFonts w:ascii="Arial" w:eastAsia="Times New Roman" w:hAnsi="Arial" w:cs="Arial"/>
                <w:color w:val="000000"/>
                <w:sz w:val="18"/>
                <w:szCs w:val="18"/>
              </w:rPr>
            </w:pPr>
          </w:p>
        </w:tc>
      </w:tr>
      <w:tr w:rsidR="00402705" w:rsidRPr="005F6E8C" w14:paraId="04F3B67B" w14:textId="77777777" w:rsidTr="00A81035">
        <w:trPr>
          <w:trHeight w:val="77"/>
        </w:trPr>
        <w:tc>
          <w:tcPr>
            <w:tcW w:w="1639" w:type="dxa"/>
            <w:vMerge/>
            <w:vAlign w:val="center"/>
            <w:hideMark/>
          </w:tcPr>
          <w:p w14:paraId="44077BE5" w14:textId="77777777" w:rsidR="00402705" w:rsidRPr="005F6E8C" w:rsidRDefault="00402705" w:rsidP="00402705">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6E28C952" w14:textId="77777777" w:rsidR="00402705" w:rsidRPr="005F6E8C" w:rsidRDefault="00402705" w:rsidP="00402705">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Инструкция по использованию портала полностью понятны и просты в применении</w:t>
            </w:r>
          </w:p>
        </w:tc>
        <w:tc>
          <w:tcPr>
            <w:tcW w:w="677" w:type="dxa"/>
            <w:shd w:val="clear" w:color="auto" w:fill="auto"/>
            <w:noWrap/>
            <w:vAlign w:val="center"/>
            <w:hideMark/>
          </w:tcPr>
          <w:p w14:paraId="2DC0336B" w14:textId="77777777" w:rsidR="00402705" w:rsidRPr="005F6E8C" w:rsidRDefault="00402705" w:rsidP="004027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4,59</w:t>
            </w:r>
          </w:p>
        </w:tc>
        <w:tc>
          <w:tcPr>
            <w:tcW w:w="567" w:type="dxa"/>
            <w:vMerge/>
            <w:vAlign w:val="center"/>
            <w:hideMark/>
          </w:tcPr>
          <w:p w14:paraId="4181679D" w14:textId="77777777" w:rsidR="00402705" w:rsidRPr="005F6E8C" w:rsidRDefault="00402705" w:rsidP="00402705">
            <w:pPr>
              <w:spacing w:after="0" w:line="240" w:lineRule="auto"/>
              <w:rPr>
                <w:rFonts w:ascii="Arial" w:eastAsia="Times New Roman" w:hAnsi="Arial" w:cs="Arial"/>
                <w:color w:val="000000"/>
                <w:sz w:val="18"/>
                <w:szCs w:val="18"/>
              </w:rPr>
            </w:pPr>
          </w:p>
        </w:tc>
        <w:tc>
          <w:tcPr>
            <w:tcW w:w="1105" w:type="dxa"/>
            <w:shd w:val="clear" w:color="auto" w:fill="auto"/>
            <w:noWrap/>
            <w:vAlign w:val="center"/>
            <w:hideMark/>
          </w:tcPr>
          <w:p w14:paraId="1C70C06A" w14:textId="77777777" w:rsidR="00402705" w:rsidRPr="005F6E8C" w:rsidRDefault="00402705" w:rsidP="004027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73,2%</w:t>
            </w:r>
          </w:p>
        </w:tc>
        <w:tc>
          <w:tcPr>
            <w:tcW w:w="911" w:type="dxa"/>
            <w:vMerge/>
            <w:vAlign w:val="center"/>
            <w:hideMark/>
          </w:tcPr>
          <w:p w14:paraId="2C9255D6" w14:textId="77777777" w:rsidR="00402705" w:rsidRPr="005F6E8C" w:rsidRDefault="00402705" w:rsidP="00402705">
            <w:pPr>
              <w:spacing w:after="0" w:line="240" w:lineRule="auto"/>
              <w:rPr>
                <w:rFonts w:ascii="Arial" w:eastAsia="Times New Roman" w:hAnsi="Arial" w:cs="Arial"/>
                <w:color w:val="000000"/>
                <w:sz w:val="18"/>
                <w:szCs w:val="18"/>
              </w:rPr>
            </w:pPr>
          </w:p>
        </w:tc>
      </w:tr>
      <w:tr w:rsidR="00402705" w:rsidRPr="005F6E8C" w14:paraId="26848C43" w14:textId="77777777" w:rsidTr="00A81035">
        <w:trPr>
          <w:trHeight w:val="120"/>
        </w:trPr>
        <w:tc>
          <w:tcPr>
            <w:tcW w:w="1639" w:type="dxa"/>
            <w:vMerge w:val="restart"/>
            <w:shd w:val="clear" w:color="auto" w:fill="auto"/>
            <w:noWrap/>
            <w:vAlign w:val="center"/>
            <w:hideMark/>
          </w:tcPr>
          <w:p w14:paraId="14AC47F4" w14:textId="77777777" w:rsidR="00402705" w:rsidRPr="005F6E8C" w:rsidRDefault="00402705" w:rsidP="00402705">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ПРОЦЕДУРА</w:t>
            </w:r>
          </w:p>
        </w:tc>
        <w:tc>
          <w:tcPr>
            <w:tcW w:w="4452" w:type="dxa"/>
            <w:shd w:val="clear" w:color="auto" w:fill="auto"/>
            <w:vAlign w:val="center"/>
            <w:hideMark/>
          </w:tcPr>
          <w:p w14:paraId="3051291E" w14:textId="74752559" w:rsidR="00402705" w:rsidRPr="005F6E8C" w:rsidRDefault="00402705" w:rsidP="00402705">
            <w:pPr>
              <w:spacing w:after="0" w:line="240" w:lineRule="auto"/>
              <w:rPr>
                <w:rFonts w:ascii="Arial" w:eastAsia="Times New Roman" w:hAnsi="Arial" w:cs="Arial"/>
                <w:sz w:val="18"/>
                <w:szCs w:val="18"/>
              </w:rPr>
            </w:pPr>
            <w:r w:rsidRPr="005F6E8C">
              <w:rPr>
                <w:rFonts w:ascii="Arial" w:eastAsia="Times New Roman" w:hAnsi="Arial" w:cs="Arial"/>
                <w:sz w:val="18"/>
                <w:szCs w:val="18"/>
              </w:rPr>
              <w:t xml:space="preserve">Сбор документов необходимых для получения электронной услуги прошел без излишней бюрократии (в </w:t>
            </w:r>
            <w:r w:rsidR="00460A23" w:rsidRPr="005F6E8C">
              <w:rPr>
                <w:rFonts w:ascii="Arial" w:eastAsia="Times New Roman" w:hAnsi="Arial" w:cs="Arial"/>
                <w:sz w:val="18"/>
                <w:szCs w:val="18"/>
              </w:rPr>
              <w:t>т. ч.</w:t>
            </w:r>
            <w:r w:rsidRPr="005F6E8C">
              <w:rPr>
                <w:rFonts w:ascii="Arial" w:eastAsia="Times New Roman" w:hAnsi="Arial" w:cs="Arial"/>
                <w:sz w:val="18"/>
                <w:szCs w:val="18"/>
              </w:rPr>
              <w:t xml:space="preserve"> хождение по инстанциям, кабинетам)</w:t>
            </w:r>
          </w:p>
        </w:tc>
        <w:tc>
          <w:tcPr>
            <w:tcW w:w="677" w:type="dxa"/>
            <w:shd w:val="clear" w:color="auto" w:fill="auto"/>
            <w:noWrap/>
            <w:vAlign w:val="center"/>
            <w:hideMark/>
          </w:tcPr>
          <w:p w14:paraId="34A336B2" w14:textId="77777777" w:rsidR="00402705" w:rsidRPr="005F6E8C" w:rsidRDefault="00402705" w:rsidP="004027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4,59</w:t>
            </w:r>
          </w:p>
        </w:tc>
        <w:tc>
          <w:tcPr>
            <w:tcW w:w="567" w:type="dxa"/>
            <w:vMerge w:val="restart"/>
            <w:shd w:val="clear" w:color="auto" w:fill="auto"/>
            <w:noWrap/>
            <w:vAlign w:val="center"/>
            <w:hideMark/>
          </w:tcPr>
          <w:p w14:paraId="7476197C" w14:textId="77777777" w:rsidR="00402705" w:rsidRPr="005F6E8C" w:rsidRDefault="00402705" w:rsidP="004027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4,60</w:t>
            </w:r>
          </w:p>
        </w:tc>
        <w:tc>
          <w:tcPr>
            <w:tcW w:w="1105" w:type="dxa"/>
            <w:shd w:val="clear" w:color="auto" w:fill="auto"/>
            <w:noWrap/>
            <w:vAlign w:val="center"/>
            <w:hideMark/>
          </w:tcPr>
          <w:p w14:paraId="71BCAD8B" w14:textId="77777777" w:rsidR="00402705" w:rsidRPr="005F6E8C" w:rsidRDefault="00402705" w:rsidP="004027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73,2%</w:t>
            </w:r>
          </w:p>
        </w:tc>
        <w:tc>
          <w:tcPr>
            <w:tcW w:w="911" w:type="dxa"/>
            <w:vMerge w:val="restart"/>
            <w:shd w:val="clear" w:color="auto" w:fill="auto"/>
            <w:noWrap/>
            <w:vAlign w:val="center"/>
            <w:hideMark/>
          </w:tcPr>
          <w:p w14:paraId="6E5AA54E" w14:textId="77777777" w:rsidR="00402705" w:rsidRPr="005F6E8C" w:rsidRDefault="00402705" w:rsidP="004027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74,7%</w:t>
            </w:r>
          </w:p>
        </w:tc>
      </w:tr>
      <w:tr w:rsidR="00402705" w:rsidRPr="005F6E8C" w14:paraId="055ECDAB" w14:textId="77777777" w:rsidTr="00A81035">
        <w:trPr>
          <w:trHeight w:val="133"/>
        </w:trPr>
        <w:tc>
          <w:tcPr>
            <w:tcW w:w="1639" w:type="dxa"/>
            <w:vMerge/>
            <w:vAlign w:val="center"/>
            <w:hideMark/>
          </w:tcPr>
          <w:p w14:paraId="4605A19C" w14:textId="77777777" w:rsidR="00402705" w:rsidRPr="005F6E8C" w:rsidRDefault="00402705" w:rsidP="00402705">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6115AB25" w14:textId="77777777" w:rsidR="00402705" w:rsidRPr="005F6E8C" w:rsidRDefault="00402705" w:rsidP="00402705">
            <w:pPr>
              <w:spacing w:after="0" w:line="240" w:lineRule="auto"/>
              <w:rPr>
                <w:rFonts w:ascii="Arial" w:eastAsia="Times New Roman" w:hAnsi="Arial" w:cs="Arial"/>
                <w:sz w:val="18"/>
                <w:szCs w:val="18"/>
              </w:rPr>
            </w:pPr>
            <w:r w:rsidRPr="005F6E8C">
              <w:rPr>
                <w:rFonts w:ascii="Arial" w:eastAsia="Times New Roman" w:hAnsi="Arial" w:cs="Arial"/>
                <w:sz w:val="18"/>
                <w:szCs w:val="18"/>
              </w:rPr>
              <w:t>Процесс сбора документов необходимых/требуемых для получения электронной услуги полностью автоматизирован (можно получить онлайн)</w:t>
            </w:r>
          </w:p>
        </w:tc>
        <w:tc>
          <w:tcPr>
            <w:tcW w:w="677" w:type="dxa"/>
            <w:shd w:val="clear" w:color="auto" w:fill="auto"/>
            <w:noWrap/>
            <w:vAlign w:val="center"/>
            <w:hideMark/>
          </w:tcPr>
          <w:p w14:paraId="1753A39A" w14:textId="77777777" w:rsidR="00402705" w:rsidRPr="005F6E8C" w:rsidRDefault="00402705" w:rsidP="004027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4,59</w:t>
            </w:r>
          </w:p>
        </w:tc>
        <w:tc>
          <w:tcPr>
            <w:tcW w:w="567" w:type="dxa"/>
            <w:vMerge/>
            <w:vAlign w:val="center"/>
            <w:hideMark/>
          </w:tcPr>
          <w:p w14:paraId="7EB819C4" w14:textId="77777777" w:rsidR="00402705" w:rsidRPr="005F6E8C" w:rsidRDefault="00402705" w:rsidP="00402705">
            <w:pPr>
              <w:spacing w:after="0" w:line="240" w:lineRule="auto"/>
              <w:rPr>
                <w:rFonts w:ascii="Arial" w:eastAsia="Times New Roman" w:hAnsi="Arial" w:cs="Arial"/>
                <w:color w:val="000000"/>
                <w:sz w:val="18"/>
                <w:szCs w:val="18"/>
              </w:rPr>
            </w:pPr>
          </w:p>
        </w:tc>
        <w:tc>
          <w:tcPr>
            <w:tcW w:w="1105" w:type="dxa"/>
            <w:shd w:val="clear" w:color="auto" w:fill="auto"/>
            <w:noWrap/>
            <w:vAlign w:val="center"/>
            <w:hideMark/>
          </w:tcPr>
          <w:p w14:paraId="77C177B3" w14:textId="77777777" w:rsidR="00402705" w:rsidRPr="005F6E8C" w:rsidRDefault="00402705" w:rsidP="004027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73,2%</w:t>
            </w:r>
          </w:p>
        </w:tc>
        <w:tc>
          <w:tcPr>
            <w:tcW w:w="911" w:type="dxa"/>
            <w:vMerge/>
            <w:vAlign w:val="center"/>
            <w:hideMark/>
          </w:tcPr>
          <w:p w14:paraId="541A05D6" w14:textId="77777777" w:rsidR="00402705" w:rsidRPr="005F6E8C" w:rsidRDefault="00402705" w:rsidP="00402705">
            <w:pPr>
              <w:spacing w:after="0" w:line="240" w:lineRule="auto"/>
              <w:rPr>
                <w:rFonts w:ascii="Arial" w:eastAsia="Times New Roman" w:hAnsi="Arial" w:cs="Arial"/>
                <w:color w:val="000000"/>
                <w:sz w:val="18"/>
                <w:szCs w:val="18"/>
              </w:rPr>
            </w:pPr>
          </w:p>
        </w:tc>
      </w:tr>
      <w:tr w:rsidR="00402705" w:rsidRPr="005F6E8C" w14:paraId="085DA31A" w14:textId="77777777" w:rsidTr="00A81035">
        <w:trPr>
          <w:trHeight w:val="77"/>
        </w:trPr>
        <w:tc>
          <w:tcPr>
            <w:tcW w:w="1639" w:type="dxa"/>
            <w:vMerge/>
            <w:vAlign w:val="center"/>
            <w:hideMark/>
          </w:tcPr>
          <w:p w14:paraId="2104D451" w14:textId="77777777" w:rsidR="00402705" w:rsidRPr="005F6E8C" w:rsidRDefault="00402705" w:rsidP="00402705">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5151EDEF" w14:textId="77777777" w:rsidR="00402705" w:rsidRPr="005F6E8C" w:rsidRDefault="00402705" w:rsidP="00402705">
            <w:pPr>
              <w:spacing w:after="0" w:line="240" w:lineRule="auto"/>
              <w:rPr>
                <w:rFonts w:ascii="Arial" w:eastAsia="Times New Roman" w:hAnsi="Arial" w:cs="Arial"/>
                <w:sz w:val="18"/>
                <w:szCs w:val="18"/>
              </w:rPr>
            </w:pPr>
            <w:r w:rsidRPr="005F6E8C">
              <w:rPr>
                <w:rFonts w:ascii="Arial" w:eastAsia="Times New Roman" w:hAnsi="Arial" w:cs="Arial"/>
                <w:sz w:val="18"/>
                <w:szCs w:val="18"/>
              </w:rPr>
              <w:t>Загрузка необходимых/требуемых документов на портал (онлайн-площадку) для получения электронной услуги прошла без трудностей</w:t>
            </w:r>
          </w:p>
        </w:tc>
        <w:tc>
          <w:tcPr>
            <w:tcW w:w="677" w:type="dxa"/>
            <w:shd w:val="clear" w:color="auto" w:fill="auto"/>
            <w:noWrap/>
            <w:vAlign w:val="center"/>
            <w:hideMark/>
          </w:tcPr>
          <w:p w14:paraId="4F21C0BE" w14:textId="77777777" w:rsidR="00402705" w:rsidRPr="005F6E8C" w:rsidRDefault="00402705" w:rsidP="004027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4,62</w:t>
            </w:r>
          </w:p>
        </w:tc>
        <w:tc>
          <w:tcPr>
            <w:tcW w:w="567" w:type="dxa"/>
            <w:vMerge/>
            <w:vAlign w:val="center"/>
            <w:hideMark/>
          </w:tcPr>
          <w:p w14:paraId="5CEC0779" w14:textId="77777777" w:rsidR="00402705" w:rsidRPr="005F6E8C" w:rsidRDefault="00402705" w:rsidP="00402705">
            <w:pPr>
              <w:spacing w:after="0" w:line="240" w:lineRule="auto"/>
              <w:rPr>
                <w:rFonts w:ascii="Arial" w:eastAsia="Times New Roman" w:hAnsi="Arial" w:cs="Arial"/>
                <w:color w:val="000000"/>
                <w:sz w:val="18"/>
                <w:szCs w:val="18"/>
              </w:rPr>
            </w:pPr>
          </w:p>
        </w:tc>
        <w:tc>
          <w:tcPr>
            <w:tcW w:w="1105" w:type="dxa"/>
            <w:shd w:val="clear" w:color="auto" w:fill="auto"/>
            <w:noWrap/>
            <w:vAlign w:val="center"/>
            <w:hideMark/>
          </w:tcPr>
          <w:p w14:paraId="65E78D9D" w14:textId="77777777" w:rsidR="00402705" w:rsidRPr="005F6E8C" w:rsidRDefault="00402705" w:rsidP="004027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76,1%</w:t>
            </w:r>
          </w:p>
        </w:tc>
        <w:tc>
          <w:tcPr>
            <w:tcW w:w="911" w:type="dxa"/>
            <w:vMerge/>
            <w:vAlign w:val="center"/>
            <w:hideMark/>
          </w:tcPr>
          <w:p w14:paraId="7F30A602" w14:textId="77777777" w:rsidR="00402705" w:rsidRPr="005F6E8C" w:rsidRDefault="00402705" w:rsidP="00402705">
            <w:pPr>
              <w:spacing w:after="0" w:line="240" w:lineRule="auto"/>
              <w:rPr>
                <w:rFonts w:ascii="Arial" w:eastAsia="Times New Roman" w:hAnsi="Arial" w:cs="Arial"/>
                <w:color w:val="000000"/>
                <w:sz w:val="18"/>
                <w:szCs w:val="18"/>
              </w:rPr>
            </w:pPr>
          </w:p>
        </w:tc>
      </w:tr>
      <w:tr w:rsidR="00402705" w:rsidRPr="005F6E8C" w14:paraId="7719F58B" w14:textId="77777777" w:rsidTr="00A81035">
        <w:trPr>
          <w:trHeight w:val="77"/>
        </w:trPr>
        <w:tc>
          <w:tcPr>
            <w:tcW w:w="1639" w:type="dxa"/>
            <w:vMerge/>
            <w:vAlign w:val="center"/>
            <w:hideMark/>
          </w:tcPr>
          <w:p w14:paraId="0B46C00A" w14:textId="77777777" w:rsidR="00402705" w:rsidRPr="005F6E8C" w:rsidRDefault="00402705" w:rsidP="00402705">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3441FDD3" w14:textId="61656763" w:rsidR="00402705" w:rsidRPr="005F6E8C" w:rsidRDefault="00402705" w:rsidP="00402705">
            <w:pPr>
              <w:spacing w:after="0" w:line="240" w:lineRule="auto"/>
              <w:rPr>
                <w:rFonts w:ascii="Arial" w:eastAsia="Times New Roman" w:hAnsi="Arial" w:cs="Arial"/>
                <w:sz w:val="18"/>
                <w:szCs w:val="18"/>
              </w:rPr>
            </w:pPr>
            <w:r w:rsidRPr="005F6E8C">
              <w:rPr>
                <w:rFonts w:ascii="Arial" w:eastAsia="Times New Roman" w:hAnsi="Arial" w:cs="Arial"/>
                <w:sz w:val="18"/>
                <w:szCs w:val="18"/>
              </w:rPr>
              <w:t xml:space="preserve">В полученном документе (справке, сертификате и </w:t>
            </w:r>
            <w:r w:rsidR="00460A23" w:rsidRPr="005F6E8C">
              <w:rPr>
                <w:rFonts w:ascii="Arial" w:eastAsia="Times New Roman" w:hAnsi="Arial" w:cs="Arial"/>
                <w:sz w:val="18"/>
                <w:szCs w:val="18"/>
              </w:rPr>
              <w:t>т. д.</w:t>
            </w:r>
            <w:r w:rsidRPr="005F6E8C">
              <w:rPr>
                <w:rFonts w:ascii="Arial" w:eastAsia="Times New Roman" w:hAnsi="Arial" w:cs="Arial"/>
                <w:sz w:val="18"/>
                <w:szCs w:val="18"/>
              </w:rPr>
              <w:t>) не было ошибок, недочетов</w:t>
            </w:r>
          </w:p>
        </w:tc>
        <w:tc>
          <w:tcPr>
            <w:tcW w:w="677" w:type="dxa"/>
            <w:shd w:val="clear" w:color="auto" w:fill="auto"/>
            <w:noWrap/>
            <w:vAlign w:val="center"/>
            <w:hideMark/>
          </w:tcPr>
          <w:p w14:paraId="62B35859" w14:textId="77777777" w:rsidR="00402705" w:rsidRPr="005F6E8C" w:rsidRDefault="00402705" w:rsidP="004027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4,62</w:t>
            </w:r>
          </w:p>
        </w:tc>
        <w:tc>
          <w:tcPr>
            <w:tcW w:w="567" w:type="dxa"/>
            <w:vMerge/>
            <w:vAlign w:val="center"/>
            <w:hideMark/>
          </w:tcPr>
          <w:p w14:paraId="1551403A" w14:textId="77777777" w:rsidR="00402705" w:rsidRPr="005F6E8C" w:rsidRDefault="00402705" w:rsidP="00402705">
            <w:pPr>
              <w:spacing w:after="0" w:line="240" w:lineRule="auto"/>
              <w:rPr>
                <w:rFonts w:ascii="Arial" w:eastAsia="Times New Roman" w:hAnsi="Arial" w:cs="Arial"/>
                <w:color w:val="000000"/>
                <w:sz w:val="18"/>
                <w:szCs w:val="18"/>
              </w:rPr>
            </w:pPr>
          </w:p>
        </w:tc>
        <w:tc>
          <w:tcPr>
            <w:tcW w:w="1105" w:type="dxa"/>
            <w:shd w:val="clear" w:color="auto" w:fill="auto"/>
            <w:noWrap/>
            <w:vAlign w:val="center"/>
            <w:hideMark/>
          </w:tcPr>
          <w:p w14:paraId="6919A824" w14:textId="77777777" w:rsidR="00402705" w:rsidRPr="005F6E8C" w:rsidRDefault="00402705" w:rsidP="004027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76,1%</w:t>
            </w:r>
          </w:p>
        </w:tc>
        <w:tc>
          <w:tcPr>
            <w:tcW w:w="911" w:type="dxa"/>
            <w:vMerge/>
            <w:vAlign w:val="center"/>
            <w:hideMark/>
          </w:tcPr>
          <w:p w14:paraId="18545A54" w14:textId="77777777" w:rsidR="00402705" w:rsidRPr="005F6E8C" w:rsidRDefault="00402705" w:rsidP="00402705">
            <w:pPr>
              <w:spacing w:after="0" w:line="240" w:lineRule="auto"/>
              <w:rPr>
                <w:rFonts w:ascii="Arial" w:eastAsia="Times New Roman" w:hAnsi="Arial" w:cs="Arial"/>
                <w:color w:val="000000"/>
                <w:sz w:val="18"/>
                <w:szCs w:val="18"/>
              </w:rPr>
            </w:pPr>
          </w:p>
        </w:tc>
      </w:tr>
      <w:tr w:rsidR="00402705" w:rsidRPr="005F6E8C" w14:paraId="0E702E28" w14:textId="77777777" w:rsidTr="00A81035">
        <w:trPr>
          <w:trHeight w:val="77"/>
        </w:trPr>
        <w:tc>
          <w:tcPr>
            <w:tcW w:w="1639" w:type="dxa"/>
            <w:shd w:val="clear" w:color="auto" w:fill="auto"/>
            <w:noWrap/>
            <w:vAlign w:val="center"/>
            <w:hideMark/>
          </w:tcPr>
          <w:p w14:paraId="39EDDC11" w14:textId="77777777" w:rsidR="00402705" w:rsidRPr="005F6E8C" w:rsidRDefault="00402705" w:rsidP="00402705">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СРОКИ</w:t>
            </w:r>
          </w:p>
        </w:tc>
        <w:tc>
          <w:tcPr>
            <w:tcW w:w="4452" w:type="dxa"/>
            <w:shd w:val="clear" w:color="auto" w:fill="auto"/>
            <w:vAlign w:val="center"/>
            <w:hideMark/>
          </w:tcPr>
          <w:p w14:paraId="75205AB4" w14:textId="77777777" w:rsidR="00402705" w:rsidRPr="005F6E8C" w:rsidRDefault="00402705" w:rsidP="00402705">
            <w:pPr>
              <w:spacing w:after="0" w:line="240" w:lineRule="auto"/>
              <w:rPr>
                <w:rFonts w:ascii="Arial" w:eastAsia="Times New Roman" w:hAnsi="Arial" w:cs="Arial"/>
                <w:sz w:val="18"/>
                <w:szCs w:val="18"/>
              </w:rPr>
            </w:pPr>
            <w:r w:rsidRPr="005F6E8C">
              <w:rPr>
                <w:rFonts w:ascii="Arial" w:eastAsia="Times New Roman" w:hAnsi="Arial" w:cs="Arial"/>
                <w:sz w:val="18"/>
                <w:szCs w:val="18"/>
              </w:rPr>
              <w:t>Полученный документ/электронная услуга была оказана в краткие/установленные сроки</w:t>
            </w:r>
          </w:p>
        </w:tc>
        <w:tc>
          <w:tcPr>
            <w:tcW w:w="677" w:type="dxa"/>
            <w:shd w:val="clear" w:color="auto" w:fill="auto"/>
            <w:noWrap/>
            <w:vAlign w:val="center"/>
            <w:hideMark/>
          </w:tcPr>
          <w:p w14:paraId="7544A61F" w14:textId="77777777" w:rsidR="00402705" w:rsidRPr="005F6E8C" w:rsidRDefault="00402705" w:rsidP="004027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4,59</w:t>
            </w:r>
          </w:p>
        </w:tc>
        <w:tc>
          <w:tcPr>
            <w:tcW w:w="567" w:type="dxa"/>
            <w:shd w:val="clear" w:color="auto" w:fill="auto"/>
            <w:noWrap/>
            <w:vAlign w:val="center"/>
            <w:hideMark/>
          </w:tcPr>
          <w:p w14:paraId="65A5E17B" w14:textId="77777777" w:rsidR="00402705" w:rsidRPr="005F6E8C" w:rsidRDefault="00402705" w:rsidP="004027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4,59</w:t>
            </w:r>
          </w:p>
        </w:tc>
        <w:tc>
          <w:tcPr>
            <w:tcW w:w="1105" w:type="dxa"/>
            <w:shd w:val="clear" w:color="auto" w:fill="auto"/>
            <w:noWrap/>
            <w:vAlign w:val="center"/>
            <w:hideMark/>
          </w:tcPr>
          <w:p w14:paraId="27C80D04" w14:textId="77777777" w:rsidR="00402705" w:rsidRPr="005F6E8C" w:rsidRDefault="00402705" w:rsidP="004027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73,2%</w:t>
            </w:r>
          </w:p>
        </w:tc>
        <w:tc>
          <w:tcPr>
            <w:tcW w:w="911" w:type="dxa"/>
            <w:shd w:val="clear" w:color="auto" w:fill="auto"/>
            <w:noWrap/>
            <w:vAlign w:val="center"/>
            <w:hideMark/>
          </w:tcPr>
          <w:p w14:paraId="40A82A6B" w14:textId="77777777" w:rsidR="00402705" w:rsidRPr="005F6E8C" w:rsidRDefault="00402705" w:rsidP="004027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73,2%</w:t>
            </w:r>
          </w:p>
        </w:tc>
      </w:tr>
      <w:tr w:rsidR="00402705" w:rsidRPr="005F6E8C" w14:paraId="516F1DD6" w14:textId="77777777" w:rsidTr="00A81035">
        <w:trPr>
          <w:trHeight w:val="77"/>
        </w:trPr>
        <w:tc>
          <w:tcPr>
            <w:tcW w:w="1639" w:type="dxa"/>
            <w:vMerge w:val="restart"/>
            <w:shd w:val="clear" w:color="auto" w:fill="auto"/>
            <w:vAlign w:val="center"/>
            <w:hideMark/>
          </w:tcPr>
          <w:p w14:paraId="00A75B80" w14:textId="77777777" w:rsidR="00402705" w:rsidRPr="005F6E8C" w:rsidRDefault="00402705" w:rsidP="00402705">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ВИРТУАЛЬНЫЙ АССИСТЕНТ</w:t>
            </w:r>
          </w:p>
        </w:tc>
        <w:tc>
          <w:tcPr>
            <w:tcW w:w="4452" w:type="dxa"/>
            <w:shd w:val="clear" w:color="auto" w:fill="auto"/>
            <w:vAlign w:val="center"/>
            <w:hideMark/>
          </w:tcPr>
          <w:p w14:paraId="2F6DDBFF" w14:textId="77777777" w:rsidR="00402705" w:rsidRPr="005F6E8C" w:rsidRDefault="00402705" w:rsidP="00402705">
            <w:pPr>
              <w:spacing w:after="0" w:line="240" w:lineRule="auto"/>
              <w:rPr>
                <w:rFonts w:ascii="Arial" w:eastAsia="Times New Roman" w:hAnsi="Arial" w:cs="Arial"/>
                <w:sz w:val="18"/>
                <w:szCs w:val="18"/>
              </w:rPr>
            </w:pPr>
            <w:r w:rsidRPr="005F6E8C">
              <w:rPr>
                <w:rFonts w:ascii="Arial" w:eastAsia="Times New Roman" w:hAnsi="Arial" w:cs="Arial"/>
                <w:sz w:val="18"/>
                <w:szCs w:val="18"/>
              </w:rPr>
              <w:t>Удобство использования виртуального ассистента</w:t>
            </w:r>
          </w:p>
        </w:tc>
        <w:tc>
          <w:tcPr>
            <w:tcW w:w="677" w:type="dxa"/>
            <w:shd w:val="clear" w:color="auto" w:fill="auto"/>
            <w:noWrap/>
            <w:vAlign w:val="center"/>
            <w:hideMark/>
          </w:tcPr>
          <w:p w14:paraId="249D9CB5" w14:textId="77777777" w:rsidR="00402705" w:rsidRPr="005F6E8C" w:rsidRDefault="00402705" w:rsidP="004027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3,00</w:t>
            </w:r>
          </w:p>
        </w:tc>
        <w:tc>
          <w:tcPr>
            <w:tcW w:w="567" w:type="dxa"/>
            <w:vMerge w:val="restart"/>
            <w:shd w:val="clear" w:color="auto" w:fill="auto"/>
            <w:noWrap/>
            <w:vAlign w:val="center"/>
            <w:hideMark/>
          </w:tcPr>
          <w:p w14:paraId="4D918D47" w14:textId="77777777" w:rsidR="00402705" w:rsidRPr="005F6E8C" w:rsidRDefault="00402705" w:rsidP="004027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3,33</w:t>
            </w:r>
          </w:p>
        </w:tc>
        <w:tc>
          <w:tcPr>
            <w:tcW w:w="1105" w:type="dxa"/>
            <w:shd w:val="clear" w:color="auto" w:fill="auto"/>
            <w:noWrap/>
            <w:vAlign w:val="center"/>
            <w:hideMark/>
          </w:tcPr>
          <w:p w14:paraId="63E5C3DB" w14:textId="77777777" w:rsidR="00402705" w:rsidRPr="005F6E8C" w:rsidRDefault="00402705" w:rsidP="004027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0,0%</w:t>
            </w:r>
          </w:p>
        </w:tc>
        <w:tc>
          <w:tcPr>
            <w:tcW w:w="911" w:type="dxa"/>
            <w:vMerge w:val="restart"/>
            <w:shd w:val="clear" w:color="auto" w:fill="auto"/>
            <w:noWrap/>
            <w:vAlign w:val="center"/>
            <w:hideMark/>
          </w:tcPr>
          <w:p w14:paraId="00978FAA" w14:textId="77777777" w:rsidR="00402705" w:rsidRPr="005F6E8C" w:rsidRDefault="00402705" w:rsidP="004027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0,0%</w:t>
            </w:r>
          </w:p>
        </w:tc>
      </w:tr>
      <w:tr w:rsidR="00402705" w:rsidRPr="005F6E8C" w14:paraId="7028B59F" w14:textId="77777777" w:rsidTr="00A81035">
        <w:trPr>
          <w:trHeight w:val="77"/>
        </w:trPr>
        <w:tc>
          <w:tcPr>
            <w:tcW w:w="1639" w:type="dxa"/>
            <w:vMerge/>
            <w:vAlign w:val="center"/>
            <w:hideMark/>
          </w:tcPr>
          <w:p w14:paraId="2ED8739C" w14:textId="77777777" w:rsidR="00402705" w:rsidRPr="005F6E8C" w:rsidRDefault="00402705" w:rsidP="00402705">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40D7F6F2" w14:textId="77777777" w:rsidR="00402705" w:rsidRPr="005F6E8C" w:rsidRDefault="00402705" w:rsidP="00402705">
            <w:pPr>
              <w:spacing w:after="0" w:line="240" w:lineRule="auto"/>
              <w:rPr>
                <w:rFonts w:ascii="Arial" w:eastAsia="Times New Roman" w:hAnsi="Arial" w:cs="Arial"/>
                <w:sz w:val="18"/>
                <w:szCs w:val="18"/>
              </w:rPr>
            </w:pPr>
            <w:r w:rsidRPr="005F6E8C">
              <w:rPr>
                <w:rFonts w:ascii="Arial" w:eastAsia="Times New Roman" w:hAnsi="Arial" w:cs="Arial"/>
                <w:sz w:val="18"/>
                <w:szCs w:val="18"/>
              </w:rPr>
              <w:t>Полнота ответа на запрос виртуального ассистента</w:t>
            </w:r>
          </w:p>
        </w:tc>
        <w:tc>
          <w:tcPr>
            <w:tcW w:w="677" w:type="dxa"/>
            <w:shd w:val="clear" w:color="auto" w:fill="auto"/>
            <w:noWrap/>
            <w:vAlign w:val="center"/>
            <w:hideMark/>
          </w:tcPr>
          <w:p w14:paraId="3829827F" w14:textId="77777777" w:rsidR="00402705" w:rsidRPr="005F6E8C" w:rsidRDefault="00402705" w:rsidP="004027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4,00</w:t>
            </w:r>
          </w:p>
        </w:tc>
        <w:tc>
          <w:tcPr>
            <w:tcW w:w="567" w:type="dxa"/>
            <w:vMerge/>
            <w:vAlign w:val="center"/>
            <w:hideMark/>
          </w:tcPr>
          <w:p w14:paraId="2B802126" w14:textId="77777777" w:rsidR="00402705" w:rsidRPr="005F6E8C" w:rsidRDefault="00402705" w:rsidP="00402705">
            <w:pPr>
              <w:spacing w:after="0" w:line="240" w:lineRule="auto"/>
              <w:rPr>
                <w:rFonts w:ascii="Arial" w:eastAsia="Times New Roman" w:hAnsi="Arial" w:cs="Arial"/>
                <w:color w:val="000000"/>
                <w:sz w:val="18"/>
                <w:szCs w:val="18"/>
              </w:rPr>
            </w:pPr>
          </w:p>
        </w:tc>
        <w:tc>
          <w:tcPr>
            <w:tcW w:w="1105" w:type="dxa"/>
            <w:shd w:val="clear" w:color="auto" w:fill="auto"/>
            <w:noWrap/>
            <w:vAlign w:val="center"/>
            <w:hideMark/>
          </w:tcPr>
          <w:p w14:paraId="6D846E91" w14:textId="77777777" w:rsidR="00402705" w:rsidRPr="005F6E8C" w:rsidRDefault="00402705" w:rsidP="004027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0,0%</w:t>
            </w:r>
          </w:p>
        </w:tc>
        <w:tc>
          <w:tcPr>
            <w:tcW w:w="911" w:type="dxa"/>
            <w:vMerge/>
            <w:vAlign w:val="center"/>
            <w:hideMark/>
          </w:tcPr>
          <w:p w14:paraId="0C92A09F" w14:textId="77777777" w:rsidR="00402705" w:rsidRPr="005F6E8C" w:rsidRDefault="00402705" w:rsidP="00402705">
            <w:pPr>
              <w:spacing w:after="0" w:line="240" w:lineRule="auto"/>
              <w:rPr>
                <w:rFonts w:ascii="Arial" w:eastAsia="Times New Roman" w:hAnsi="Arial" w:cs="Arial"/>
                <w:color w:val="000000"/>
                <w:sz w:val="18"/>
                <w:szCs w:val="18"/>
              </w:rPr>
            </w:pPr>
          </w:p>
        </w:tc>
      </w:tr>
      <w:tr w:rsidR="00402705" w:rsidRPr="005F6E8C" w14:paraId="47365959" w14:textId="77777777" w:rsidTr="00A81035">
        <w:trPr>
          <w:trHeight w:val="154"/>
        </w:trPr>
        <w:tc>
          <w:tcPr>
            <w:tcW w:w="1639" w:type="dxa"/>
            <w:vMerge/>
            <w:vAlign w:val="center"/>
            <w:hideMark/>
          </w:tcPr>
          <w:p w14:paraId="64CC8800" w14:textId="77777777" w:rsidR="00402705" w:rsidRPr="005F6E8C" w:rsidRDefault="00402705" w:rsidP="00402705">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158A4FEE" w14:textId="77777777" w:rsidR="00402705" w:rsidRPr="005F6E8C" w:rsidRDefault="00402705" w:rsidP="00402705">
            <w:pPr>
              <w:spacing w:after="0" w:line="240" w:lineRule="auto"/>
              <w:rPr>
                <w:rFonts w:ascii="Arial" w:eastAsia="Times New Roman" w:hAnsi="Arial" w:cs="Arial"/>
                <w:sz w:val="18"/>
                <w:szCs w:val="18"/>
              </w:rPr>
            </w:pPr>
            <w:r w:rsidRPr="005F6E8C">
              <w:rPr>
                <w:rFonts w:ascii="Arial" w:eastAsia="Times New Roman" w:hAnsi="Arial" w:cs="Arial"/>
                <w:sz w:val="18"/>
                <w:szCs w:val="18"/>
              </w:rPr>
              <w:t>Скорость ответа на Ваш запрос виртуального ассистента</w:t>
            </w:r>
          </w:p>
        </w:tc>
        <w:tc>
          <w:tcPr>
            <w:tcW w:w="677" w:type="dxa"/>
            <w:shd w:val="clear" w:color="auto" w:fill="auto"/>
            <w:noWrap/>
            <w:vAlign w:val="center"/>
            <w:hideMark/>
          </w:tcPr>
          <w:p w14:paraId="76290E76" w14:textId="77777777" w:rsidR="00402705" w:rsidRPr="005F6E8C" w:rsidRDefault="00402705" w:rsidP="004027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3,00</w:t>
            </w:r>
          </w:p>
        </w:tc>
        <w:tc>
          <w:tcPr>
            <w:tcW w:w="567" w:type="dxa"/>
            <w:vMerge/>
            <w:vAlign w:val="center"/>
            <w:hideMark/>
          </w:tcPr>
          <w:p w14:paraId="201CBD21" w14:textId="77777777" w:rsidR="00402705" w:rsidRPr="005F6E8C" w:rsidRDefault="00402705" w:rsidP="00402705">
            <w:pPr>
              <w:spacing w:after="0" w:line="240" w:lineRule="auto"/>
              <w:rPr>
                <w:rFonts w:ascii="Arial" w:eastAsia="Times New Roman" w:hAnsi="Arial" w:cs="Arial"/>
                <w:color w:val="000000"/>
                <w:sz w:val="18"/>
                <w:szCs w:val="18"/>
              </w:rPr>
            </w:pPr>
          </w:p>
        </w:tc>
        <w:tc>
          <w:tcPr>
            <w:tcW w:w="1105" w:type="dxa"/>
            <w:shd w:val="clear" w:color="auto" w:fill="auto"/>
            <w:noWrap/>
            <w:vAlign w:val="center"/>
            <w:hideMark/>
          </w:tcPr>
          <w:p w14:paraId="099062FF" w14:textId="77777777" w:rsidR="00402705" w:rsidRPr="005F6E8C" w:rsidRDefault="00402705" w:rsidP="004027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0,0%</w:t>
            </w:r>
          </w:p>
        </w:tc>
        <w:tc>
          <w:tcPr>
            <w:tcW w:w="911" w:type="dxa"/>
            <w:vMerge/>
            <w:vAlign w:val="center"/>
            <w:hideMark/>
          </w:tcPr>
          <w:p w14:paraId="03329979" w14:textId="77777777" w:rsidR="00402705" w:rsidRPr="005F6E8C" w:rsidRDefault="00402705" w:rsidP="00402705">
            <w:pPr>
              <w:spacing w:after="0" w:line="240" w:lineRule="auto"/>
              <w:rPr>
                <w:rFonts w:ascii="Arial" w:eastAsia="Times New Roman" w:hAnsi="Arial" w:cs="Arial"/>
                <w:color w:val="000000"/>
                <w:sz w:val="18"/>
                <w:szCs w:val="18"/>
              </w:rPr>
            </w:pPr>
          </w:p>
        </w:tc>
      </w:tr>
      <w:tr w:rsidR="00402705" w:rsidRPr="005F6E8C" w14:paraId="736E4330" w14:textId="77777777" w:rsidTr="00A81035">
        <w:trPr>
          <w:trHeight w:val="77"/>
        </w:trPr>
        <w:tc>
          <w:tcPr>
            <w:tcW w:w="1639" w:type="dxa"/>
            <w:vMerge w:val="restart"/>
            <w:shd w:val="clear" w:color="auto" w:fill="auto"/>
            <w:noWrap/>
            <w:vAlign w:val="center"/>
            <w:hideMark/>
          </w:tcPr>
          <w:p w14:paraId="0B0E937D" w14:textId="77777777" w:rsidR="00402705" w:rsidRPr="005F6E8C" w:rsidRDefault="00402705" w:rsidP="00402705">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ЗАТРАТЫ</w:t>
            </w:r>
          </w:p>
        </w:tc>
        <w:tc>
          <w:tcPr>
            <w:tcW w:w="4452" w:type="dxa"/>
            <w:shd w:val="clear" w:color="auto" w:fill="auto"/>
            <w:vAlign w:val="center"/>
            <w:hideMark/>
          </w:tcPr>
          <w:p w14:paraId="493CD8F5" w14:textId="77777777" w:rsidR="00402705" w:rsidRPr="005F6E8C" w:rsidRDefault="00402705" w:rsidP="00402705">
            <w:pPr>
              <w:spacing w:after="0" w:line="240" w:lineRule="auto"/>
              <w:rPr>
                <w:rFonts w:ascii="Arial" w:eastAsia="Times New Roman" w:hAnsi="Arial" w:cs="Arial"/>
                <w:sz w:val="18"/>
                <w:szCs w:val="18"/>
              </w:rPr>
            </w:pPr>
            <w:r w:rsidRPr="005F6E8C">
              <w:rPr>
                <w:rFonts w:ascii="Arial" w:eastAsia="Times New Roman" w:hAnsi="Arial" w:cs="Arial"/>
                <w:sz w:val="18"/>
                <w:szCs w:val="18"/>
              </w:rPr>
              <w:t>Сумма затраты приемлема</w:t>
            </w:r>
          </w:p>
        </w:tc>
        <w:tc>
          <w:tcPr>
            <w:tcW w:w="677" w:type="dxa"/>
            <w:shd w:val="clear" w:color="auto" w:fill="auto"/>
            <w:noWrap/>
            <w:vAlign w:val="center"/>
            <w:hideMark/>
          </w:tcPr>
          <w:p w14:paraId="3E5C11D6" w14:textId="77777777" w:rsidR="00402705" w:rsidRPr="005F6E8C" w:rsidRDefault="00402705" w:rsidP="004027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567" w:type="dxa"/>
            <w:vMerge w:val="restart"/>
            <w:shd w:val="clear" w:color="auto" w:fill="auto"/>
            <w:noWrap/>
            <w:vAlign w:val="center"/>
            <w:hideMark/>
          </w:tcPr>
          <w:p w14:paraId="6D25089E" w14:textId="77777777" w:rsidR="00402705" w:rsidRPr="005F6E8C" w:rsidRDefault="00402705" w:rsidP="004027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4,65</w:t>
            </w:r>
          </w:p>
        </w:tc>
        <w:tc>
          <w:tcPr>
            <w:tcW w:w="1105" w:type="dxa"/>
            <w:shd w:val="clear" w:color="auto" w:fill="auto"/>
            <w:noWrap/>
            <w:vAlign w:val="center"/>
            <w:hideMark/>
          </w:tcPr>
          <w:p w14:paraId="40C89959" w14:textId="77777777" w:rsidR="00402705" w:rsidRPr="005F6E8C" w:rsidRDefault="00402705" w:rsidP="004027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911" w:type="dxa"/>
            <w:vMerge w:val="restart"/>
            <w:shd w:val="clear" w:color="auto" w:fill="auto"/>
            <w:noWrap/>
            <w:vAlign w:val="center"/>
            <w:hideMark/>
          </w:tcPr>
          <w:p w14:paraId="6AAFC039" w14:textId="77777777" w:rsidR="00402705" w:rsidRPr="005F6E8C" w:rsidRDefault="00402705" w:rsidP="004027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74,3%</w:t>
            </w:r>
          </w:p>
        </w:tc>
      </w:tr>
      <w:tr w:rsidR="00402705" w:rsidRPr="005F6E8C" w14:paraId="3C4A89C1" w14:textId="77777777" w:rsidTr="00A81035">
        <w:trPr>
          <w:trHeight w:val="77"/>
        </w:trPr>
        <w:tc>
          <w:tcPr>
            <w:tcW w:w="1639" w:type="dxa"/>
            <w:vMerge/>
            <w:vAlign w:val="center"/>
            <w:hideMark/>
          </w:tcPr>
          <w:p w14:paraId="68148BA3" w14:textId="77777777" w:rsidR="00402705" w:rsidRPr="005F6E8C" w:rsidRDefault="00402705" w:rsidP="00402705">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773DC826" w14:textId="77777777" w:rsidR="00402705" w:rsidRPr="005F6E8C" w:rsidRDefault="00402705" w:rsidP="00402705">
            <w:pPr>
              <w:spacing w:after="0" w:line="240" w:lineRule="auto"/>
              <w:rPr>
                <w:rFonts w:ascii="Arial" w:eastAsia="Times New Roman" w:hAnsi="Arial" w:cs="Arial"/>
                <w:sz w:val="18"/>
                <w:szCs w:val="18"/>
              </w:rPr>
            </w:pPr>
            <w:r w:rsidRPr="005F6E8C">
              <w:rPr>
                <w:rFonts w:ascii="Arial" w:eastAsia="Times New Roman" w:hAnsi="Arial" w:cs="Arial"/>
                <w:sz w:val="18"/>
                <w:szCs w:val="18"/>
              </w:rPr>
              <w:t>Способ оплаты был понятным и удобным</w:t>
            </w:r>
          </w:p>
        </w:tc>
        <w:tc>
          <w:tcPr>
            <w:tcW w:w="677" w:type="dxa"/>
            <w:shd w:val="clear" w:color="auto" w:fill="auto"/>
            <w:noWrap/>
            <w:vAlign w:val="center"/>
            <w:hideMark/>
          </w:tcPr>
          <w:p w14:paraId="18345524" w14:textId="77777777" w:rsidR="00402705" w:rsidRPr="005F6E8C" w:rsidRDefault="00402705" w:rsidP="004027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567" w:type="dxa"/>
            <w:vMerge/>
            <w:vAlign w:val="center"/>
            <w:hideMark/>
          </w:tcPr>
          <w:p w14:paraId="2AB2F8F5" w14:textId="77777777" w:rsidR="00402705" w:rsidRPr="005F6E8C" w:rsidRDefault="00402705" w:rsidP="00402705">
            <w:pPr>
              <w:spacing w:after="0" w:line="240" w:lineRule="auto"/>
              <w:rPr>
                <w:rFonts w:ascii="Arial" w:eastAsia="Times New Roman" w:hAnsi="Arial" w:cs="Arial"/>
                <w:color w:val="000000"/>
                <w:sz w:val="18"/>
                <w:szCs w:val="18"/>
              </w:rPr>
            </w:pPr>
          </w:p>
        </w:tc>
        <w:tc>
          <w:tcPr>
            <w:tcW w:w="1105" w:type="dxa"/>
            <w:shd w:val="clear" w:color="auto" w:fill="auto"/>
            <w:noWrap/>
            <w:vAlign w:val="center"/>
            <w:hideMark/>
          </w:tcPr>
          <w:p w14:paraId="2F058F4B" w14:textId="77777777" w:rsidR="00402705" w:rsidRPr="005F6E8C" w:rsidRDefault="00402705" w:rsidP="004027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911" w:type="dxa"/>
            <w:vMerge/>
            <w:vAlign w:val="center"/>
            <w:hideMark/>
          </w:tcPr>
          <w:p w14:paraId="0357043F" w14:textId="77777777" w:rsidR="00402705" w:rsidRPr="005F6E8C" w:rsidRDefault="00402705" w:rsidP="00402705">
            <w:pPr>
              <w:spacing w:after="0" w:line="240" w:lineRule="auto"/>
              <w:rPr>
                <w:rFonts w:ascii="Arial" w:eastAsia="Times New Roman" w:hAnsi="Arial" w:cs="Arial"/>
                <w:color w:val="000000"/>
                <w:sz w:val="18"/>
                <w:szCs w:val="18"/>
              </w:rPr>
            </w:pPr>
          </w:p>
        </w:tc>
      </w:tr>
      <w:tr w:rsidR="00402705" w:rsidRPr="005F6E8C" w14:paraId="37A2A82E" w14:textId="77777777" w:rsidTr="00A81035">
        <w:trPr>
          <w:trHeight w:val="77"/>
        </w:trPr>
        <w:tc>
          <w:tcPr>
            <w:tcW w:w="1639" w:type="dxa"/>
            <w:vMerge/>
            <w:vAlign w:val="center"/>
            <w:hideMark/>
          </w:tcPr>
          <w:p w14:paraId="129372AE" w14:textId="77777777" w:rsidR="00402705" w:rsidRPr="005F6E8C" w:rsidRDefault="00402705" w:rsidP="00402705">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3DA32E37" w14:textId="77777777" w:rsidR="00402705" w:rsidRPr="005F6E8C" w:rsidRDefault="00402705" w:rsidP="00402705">
            <w:pPr>
              <w:spacing w:after="0" w:line="240" w:lineRule="auto"/>
              <w:rPr>
                <w:rFonts w:ascii="Arial" w:eastAsia="Times New Roman" w:hAnsi="Arial" w:cs="Arial"/>
                <w:sz w:val="18"/>
                <w:szCs w:val="18"/>
              </w:rPr>
            </w:pPr>
            <w:r w:rsidRPr="005F6E8C">
              <w:rPr>
                <w:rFonts w:ascii="Arial" w:eastAsia="Times New Roman" w:hAnsi="Arial" w:cs="Arial"/>
                <w:sz w:val="18"/>
                <w:szCs w:val="18"/>
              </w:rPr>
              <w:t>Я не понес дополнительных затрат на получение услуги</w:t>
            </w:r>
          </w:p>
        </w:tc>
        <w:tc>
          <w:tcPr>
            <w:tcW w:w="677" w:type="dxa"/>
            <w:shd w:val="clear" w:color="auto" w:fill="auto"/>
            <w:noWrap/>
            <w:vAlign w:val="center"/>
            <w:hideMark/>
          </w:tcPr>
          <w:p w14:paraId="3830C5E1" w14:textId="77777777" w:rsidR="00402705" w:rsidRPr="005F6E8C" w:rsidRDefault="00402705" w:rsidP="004027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4,62</w:t>
            </w:r>
          </w:p>
        </w:tc>
        <w:tc>
          <w:tcPr>
            <w:tcW w:w="567" w:type="dxa"/>
            <w:vMerge/>
            <w:vAlign w:val="center"/>
            <w:hideMark/>
          </w:tcPr>
          <w:p w14:paraId="422410AB" w14:textId="77777777" w:rsidR="00402705" w:rsidRPr="005F6E8C" w:rsidRDefault="00402705" w:rsidP="00402705">
            <w:pPr>
              <w:spacing w:after="0" w:line="240" w:lineRule="auto"/>
              <w:rPr>
                <w:rFonts w:ascii="Arial" w:eastAsia="Times New Roman" w:hAnsi="Arial" w:cs="Arial"/>
                <w:color w:val="000000"/>
                <w:sz w:val="18"/>
                <w:szCs w:val="18"/>
              </w:rPr>
            </w:pPr>
          </w:p>
        </w:tc>
        <w:tc>
          <w:tcPr>
            <w:tcW w:w="1105" w:type="dxa"/>
            <w:shd w:val="clear" w:color="auto" w:fill="auto"/>
            <w:noWrap/>
            <w:vAlign w:val="center"/>
            <w:hideMark/>
          </w:tcPr>
          <w:p w14:paraId="7CA05858" w14:textId="77777777" w:rsidR="00402705" w:rsidRPr="005F6E8C" w:rsidRDefault="00402705" w:rsidP="004027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71,7%</w:t>
            </w:r>
          </w:p>
        </w:tc>
        <w:tc>
          <w:tcPr>
            <w:tcW w:w="911" w:type="dxa"/>
            <w:vMerge/>
            <w:vAlign w:val="center"/>
            <w:hideMark/>
          </w:tcPr>
          <w:p w14:paraId="2E6A1B36" w14:textId="77777777" w:rsidR="00402705" w:rsidRPr="005F6E8C" w:rsidRDefault="00402705" w:rsidP="00402705">
            <w:pPr>
              <w:spacing w:after="0" w:line="240" w:lineRule="auto"/>
              <w:rPr>
                <w:rFonts w:ascii="Arial" w:eastAsia="Times New Roman" w:hAnsi="Arial" w:cs="Arial"/>
                <w:color w:val="000000"/>
                <w:sz w:val="18"/>
                <w:szCs w:val="18"/>
              </w:rPr>
            </w:pPr>
          </w:p>
        </w:tc>
      </w:tr>
      <w:tr w:rsidR="00402705" w:rsidRPr="005F6E8C" w14:paraId="28B6D6CA" w14:textId="77777777" w:rsidTr="00A81035">
        <w:trPr>
          <w:trHeight w:val="77"/>
        </w:trPr>
        <w:tc>
          <w:tcPr>
            <w:tcW w:w="1639" w:type="dxa"/>
            <w:vMerge/>
            <w:vAlign w:val="center"/>
            <w:hideMark/>
          </w:tcPr>
          <w:p w14:paraId="761AC413" w14:textId="77777777" w:rsidR="00402705" w:rsidRPr="005F6E8C" w:rsidRDefault="00402705" w:rsidP="00402705">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7BE10529" w14:textId="77777777" w:rsidR="00402705" w:rsidRPr="005F6E8C" w:rsidRDefault="00402705" w:rsidP="00402705">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Я не понес никаких дополнительных, неофициальных затрат на получение услуги</w:t>
            </w:r>
          </w:p>
        </w:tc>
        <w:tc>
          <w:tcPr>
            <w:tcW w:w="677" w:type="dxa"/>
            <w:shd w:val="clear" w:color="auto" w:fill="auto"/>
            <w:noWrap/>
            <w:vAlign w:val="center"/>
            <w:hideMark/>
          </w:tcPr>
          <w:p w14:paraId="028FE445" w14:textId="77777777" w:rsidR="00402705" w:rsidRPr="005F6E8C" w:rsidRDefault="00402705" w:rsidP="004027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4,67</w:t>
            </w:r>
          </w:p>
        </w:tc>
        <w:tc>
          <w:tcPr>
            <w:tcW w:w="567" w:type="dxa"/>
            <w:vMerge/>
            <w:vAlign w:val="center"/>
            <w:hideMark/>
          </w:tcPr>
          <w:p w14:paraId="6534CD9B" w14:textId="77777777" w:rsidR="00402705" w:rsidRPr="005F6E8C" w:rsidRDefault="00402705" w:rsidP="00402705">
            <w:pPr>
              <w:spacing w:after="0" w:line="240" w:lineRule="auto"/>
              <w:rPr>
                <w:rFonts w:ascii="Arial" w:eastAsia="Times New Roman" w:hAnsi="Arial" w:cs="Arial"/>
                <w:color w:val="000000"/>
                <w:sz w:val="18"/>
                <w:szCs w:val="18"/>
              </w:rPr>
            </w:pPr>
          </w:p>
        </w:tc>
        <w:tc>
          <w:tcPr>
            <w:tcW w:w="1105" w:type="dxa"/>
            <w:shd w:val="clear" w:color="auto" w:fill="auto"/>
            <w:noWrap/>
            <w:vAlign w:val="center"/>
            <w:hideMark/>
          </w:tcPr>
          <w:p w14:paraId="35C0A966" w14:textId="77777777" w:rsidR="00402705" w:rsidRPr="005F6E8C" w:rsidRDefault="00402705" w:rsidP="004027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76,8%</w:t>
            </w:r>
          </w:p>
        </w:tc>
        <w:tc>
          <w:tcPr>
            <w:tcW w:w="911" w:type="dxa"/>
            <w:vMerge/>
            <w:vAlign w:val="center"/>
            <w:hideMark/>
          </w:tcPr>
          <w:p w14:paraId="3B2F82B9" w14:textId="77777777" w:rsidR="00402705" w:rsidRPr="005F6E8C" w:rsidRDefault="00402705" w:rsidP="00402705">
            <w:pPr>
              <w:spacing w:after="0" w:line="240" w:lineRule="auto"/>
              <w:rPr>
                <w:rFonts w:ascii="Arial" w:eastAsia="Times New Roman" w:hAnsi="Arial" w:cs="Arial"/>
                <w:color w:val="000000"/>
                <w:sz w:val="18"/>
                <w:szCs w:val="18"/>
              </w:rPr>
            </w:pPr>
          </w:p>
        </w:tc>
      </w:tr>
      <w:tr w:rsidR="00402705" w:rsidRPr="005F6E8C" w14:paraId="70063F7A" w14:textId="77777777" w:rsidTr="00A81035">
        <w:trPr>
          <w:trHeight w:val="77"/>
        </w:trPr>
        <w:tc>
          <w:tcPr>
            <w:tcW w:w="1639" w:type="dxa"/>
            <w:shd w:val="clear" w:color="auto" w:fill="auto"/>
            <w:vAlign w:val="center"/>
            <w:hideMark/>
          </w:tcPr>
          <w:p w14:paraId="0A53D5FA" w14:textId="77777777" w:rsidR="00402705" w:rsidRPr="005F6E8C" w:rsidRDefault="00402705" w:rsidP="00402705">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РЕЗУЛЬТАТ ОКАЗАНИЯ УСЛУГИ</w:t>
            </w:r>
          </w:p>
        </w:tc>
        <w:tc>
          <w:tcPr>
            <w:tcW w:w="4452" w:type="dxa"/>
            <w:shd w:val="clear" w:color="auto" w:fill="auto"/>
            <w:vAlign w:val="center"/>
            <w:hideMark/>
          </w:tcPr>
          <w:p w14:paraId="4D449F3A" w14:textId="3A448BA8" w:rsidR="00402705" w:rsidRPr="005F6E8C" w:rsidRDefault="00402705" w:rsidP="00402705">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 xml:space="preserve">Результат оказанной услуги полностью удовлетворяет (полученный документ, справка, пособие, разрешение и </w:t>
            </w:r>
            <w:r w:rsidR="00460A23" w:rsidRPr="005F6E8C">
              <w:rPr>
                <w:rFonts w:ascii="Arial" w:eastAsia="Times New Roman" w:hAnsi="Arial" w:cs="Arial"/>
                <w:color w:val="000000"/>
                <w:sz w:val="18"/>
                <w:szCs w:val="18"/>
              </w:rPr>
              <w:t>т. д.</w:t>
            </w:r>
            <w:r w:rsidRPr="005F6E8C">
              <w:rPr>
                <w:rFonts w:ascii="Arial" w:eastAsia="Times New Roman" w:hAnsi="Arial" w:cs="Arial"/>
                <w:color w:val="000000"/>
                <w:sz w:val="18"/>
                <w:szCs w:val="18"/>
              </w:rPr>
              <w:t>)</w:t>
            </w:r>
          </w:p>
        </w:tc>
        <w:tc>
          <w:tcPr>
            <w:tcW w:w="677" w:type="dxa"/>
            <w:shd w:val="clear" w:color="auto" w:fill="auto"/>
            <w:noWrap/>
            <w:vAlign w:val="center"/>
            <w:hideMark/>
          </w:tcPr>
          <w:p w14:paraId="5C9D51E1" w14:textId="77777777" w:rsidR="00402705" w:rsidRPr="005F6E8C" w:rsidRDefault="00402705" w:rsidP="004027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4,67</w:t>
            </w:r>
          </w:p>
        </w:tc>
        <w:tc>
          <w:tcPr>
            <w:tcW w:w="567" w:type="dxa"/>
            <w:shd w:val="clear" w:color="auto" w:fill="auto"/>
            <w:noWrap/>
            <w:vAlign w:val="center"/>
            <w:hideMark/>
          </w:tcPr>
          <w:p w14:paraId="1A5B0E77" w14:textId="77777777" w:rsidR="00402705" w:rsidRPr="005F6E8C" w:rsidRDefault="00402705" w:rsidP="004027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4,67</w:t>
            </w:r>
          </w:p>
        </w:tc>
        <w:tc>
          <w:tcPr>
            <w:tcW w:w="1105" w:type="dxa"/>
            <w:shd w:val="clear" w:color="auto" w:fill="auto"/>
            <w:noWrap/>
            <w:vAlign w:val="center"/>
            <w:hideMark/>
          </w:tcPr>
          <w:p w14:paraId="3246AA06" w14:textId="77777777" w:rsidR="00402705" w:rsidRPr="005F6E8C" w:rsidRDefault="00402705" w:rsidP="004027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76,8%</w:t>
            </w:r>
          </w:p>
        </w:tc>
        <w:tc>
          <w:tcPr>
            <w:tcW w:w="911" w:type="dxa"/>
            <w:shd w:val="clear" w:color="auto" w:fill="auto"/>
            <w:noWrap/>
            <w:vAlign w:val="center"/>
            <w:hideMark/>
          </w:tcPr>
          <w:p w14:paraId="5BF563E5" w14:textId="77777777" w:rsidR="00402705" w:rsidRPr="005F6E8C" w:rsidRDefault="00402705" w:rsidP="004027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76,8%</w:t>
            </w:r>
          </w:p>
        </w:tc>
      </w:tr>
      <w:tr w:rsidR="00402705" w:rsidRPr="005F6E8C" w14:paraId="3E6829C0" w14:textId="77777777" w:rsidTr="00A81035">
        <w:trPr>
          <w:trHeight w:val="77"/>
        </w:trPr>
        <w:tc>
          <w:tcPr>
            <w:tcW w:w="1639" w:type="dxa"/>
            <w:shd w:val="clear" w:color="auto" w:fill="auto"/>
            <w:noWrap/>
            <w:vAlign w:val="bottom"/>
            <w:hideMark/>
          </w:tcPr>
          <w:p w14:paraId="3ABE0BC1" w14:textId="77777777" w:rsidR="00402705" w:rsidRPr="005F6E8C" w:rsidRDefault="00402705" w:rsidP="00402705">
            <w:pPr>
              <w:spacing w:after="0" w:line="240" w:lineRule="auto"/>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 </w:t>
            </w:r>
          </w:p>
        </w:tc>
        <w:tc>
          <w:tcPr>
            <w:tcW w:w="4452" w:type="dxa"/>
            <w:shd w:val="clear" w:color="auto" w:fill="auto"/>
            <w:noWrap/>
            <w:vAlign w:val="center"/>
            <w:hideMark/>
          </w:tcPr>
          <w:p w14:paraId="27D5BC43" w14:textId="77777777" w:rsidR="00402705" w:rsidRPr="005F6E8C" w:rsidRDefault="00402705" w:rsidP="00402705">
            <w:pPr>
              <w:spacing w:after="0" w:line="240" w:lineRule="auto"/>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СРЕДНИЙ БАЛЛ</w:t>
            </w:r>
          </w:p>
        </w:tc>
        <w:tc>
          <w:tcPr>
            <w:tcW w:w="677" w:type="dxa"/>
            <w:shd w:val="clear" w:color="auto" w:fill="auto"/>
            <w:noWrap/>
            <w:vAlign w:val="center"/>
            <w:hideMark/>
          </w:tcPr>
          <w:p w14:paraId="4DA42550" w14:textId="77777777" w:rsidR="00402705" w:rsidRPr="005F6E8C" w:rsidRDefault="00402705" w:rsidP="00402705">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 </w:t>
            </w:r>
          </w:p>
        </w:tc>
        <w:tc>
          <w:tcPr>
            <w:tcW w:w="567" w:type="dxa"/>
            <w:shd w:val="clear" w:color="auto" w:fill="auto"/>
            <w:noWrap/>
            <w:vAlign w:val="center"/>
            <w:hideMark/>
          </w:tcPr>
          <w:p w14:paraId="2D385923" w14:textId="77777777" w:rsidR="00402705" w:rsidRPr="005F6E8C" w:rsidRDefault="00402705" w:rsidP="00402705">
            <w:pPr>
              <w:spacing w:after="0" w:line="240" w:lineRule="auto"/>
              <w:jc w:val="center"/>
              <w:rPr>
                <w:rFonts w:ascii="Arial" w:eastAsia="Times New Roman" w:hAnsi="Arial" w:cs="Arial"/>
                <w:b/>
                <w:bCs/>
                <w:color w:val="FF0000"/>
                <w:sz w:val="18"/>
                <w:szCs w:val="18"/>
              </w:rPr>
            </w:pPr>
            <w:r w:rsidRPr="005F6E8C">
              <w:rPr>
                <w:rFonts w:ascii="Arial" w:eastAsia="Times New Roman" w:hAnsi="Arial" w:cs="Arial"/>
                <w:b/>
                <w:bCs/>
                <w:color w:val="FF0000"/>
                <w:sz w:val="18"/>
                <w:szCs w:val="18"/>
              </w:rPr>
              <w:t>4,44</w:t>
            </w:r>
          </w:p>
        </w:tc>
        <w:tc>
          <w:tcPr>
            <w:tcW w:w="1105" w:type="dxa"/>
            <w:shd w:val="clear" w:color="auto" w:fill="auto"/>
            <w:noWrap/>
            <w:vAlign w:val="center"/>
            <w:hideMark/>
          </w:tcPr>
          <w:p w14:paraId="65C05CD8" w14:textId="77777777" w:rsidR="00402705" w:rsidRPr="005F6E8C" w:rsidRDefault="00402705" w:rsidP="00402705">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911" w:type="dxa"/>
            <w:shd w:val="clear" w:color="auto" w:fill="auto"/>
            <w:noWrap/>
            <w:vAlign w:val="center"/>
            <w:hideMark/>
          </w:tcPr>
          <w:p w14:paraId="1FB6AF1A" w14:textId="77777777" w:rsidR="00402705" w:rsidRPr="005F6E8C" w:rsidRDefault="00402705" w:rsidP="00402705">
            <w:pPr>
              <w:spacing w:after="0" w:line="240" w:lineRule="auto"/>
              <w:jc w:val="center"/>
              <w:rPr>
                <w:rFonts w:ascii="Arial" w:eastAsia="Times New Roman" w:hAnsi="Arial" w:cs="Arial"/>
                <w:b/>
                <w:bCs/>
                <w:color w:val="FF0000"/>
                <w:sz w:val="18"/>
                <w:szCs w:val="18"/>
              </w:rPr>
            </w:pPr>
            <w:r w:rsidRPr="005F6E8C">
              <w:rPr>
                <w:rFonts w:ascii="Arial" w:eastAsia="Times New Roman" w:hAnsi="Arial" w:cs="Arial"/>
                <w:b/>
                <w:bCs/>
                <w:color w:val="FF0000"/>
                <w:sz w:val="18"/>
                <w:szCs w:val="18"/>
              </w:rPr>
              <w:t>74,8%</w:t>
            </w:r>
          </w:p>
        </w:tc>
      </w:tr>
      <w:tr w:rsidR="00A81035" w:rsidRPr="005F6E8C" w14:paraId="7D5FB8DF" w14:textId="77777777" w:rsidTr="00A81035">
        <w:trPr>
          <w:trHeight w:val="77"/>
        </w:trPr>
        <w:tc>
          <w:tcPr>
            <w:tcW w:w="1639" w:type="dxa"/>
            <w:shd w:val="clear" w:color="auto" w:fill="auto"/>
            <w:noWrap/>
            <w:vAlign w:val="bottom"/>
          </w:tcPr>
          <w:p w14:paraId="53F5F435" w14:textId="77777777" w:rsidR="00A81035" w:rsidRPr="005F6E8C" w:rsidRDefault="00A81035" w:rsidP="00A81035">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noWrap/>
            <w:vAlign w:val="center"/>
          </w:tcPr>
          <w:p w14:paraId="1DA6874C" w14:textId="633D607C" w:rsidR="00A81035" w:rsidRPr="005F6E8C" w:rsidRDefault="00A81035" w:rsidP="00A81035">
            <w:pPr>
              <w:spacing w:after="0"/>
              <w:rPr>
                <w:rFonts w:ascii="Arial" w:hAnsi="Arial" w:cs="Arial"/>
                <w:b/>
                <w:bCs/>
                <w:color w:val="306785" w:themeColor="accent1" w:themeShade="BF"/>
                <w:sz w:val="18"/>
                <w:szCs w:val="18"/>
                <w:lang w:val="ru-RU"/>
              </w:rPr>
            </w:pPr>
            <w:r w:rsidRPr="005F6E8C">
              <w:rPr>
                <w:rFonts w:ascii="Arial" w:hAnsi="Arial" w:cs="Arial"/>
                <w:b/>
                <w:bCs/>
                <w:color w:val="306785" w:themeColor="accent1" w:themeShade="BF"/>
                <w:sz w:val="18"/>
                <w:szCs w:val="18"/>
                <w:lang w:val="ru-RU"/>
              </w:rPr>
              <w:t xml:space="preserve">Портал «электронное правительство» </w:t>
            </w:r>
          </w:p>
        </w:tc>
        <w:tc>
          <w:tcPr>
            <w:tcW w:w="677" w:type="dxa"/>
            <w:shd w:val="clear" w:color="auto" w:fill="auto"/>
            <w:noWrap/>
            <w:vAlign w:val="center"/>
          </w:tcPr>
          <w:p w14:paraId="18A1339F" w14:textId="77777777" w:rsidR="00A81035" w:rsidRPr="005F6E8C" w:rsidRDefault="00A81035" w:rsidP="00A81035">
            <w:pPr>
              <w:spacing w:after="0" w:line="240" w:lineRule="auto"/>
              <w:jc w:val="center"/>
              <w:rPr>
                <w:rFonts w:ascii="Arial" w:eastAsia="Times New Roman" w:hAnsi="Arial" w:cs="Arial"/>
                <w:b/>
                <w:bCs/>
                <w:color w:val="306785" w:themeColor="accent1" w:themeShade="BF"/>
                <w:sz w:val="18"/>
                <w:szCs w:val="18"/>
              </w:rPr>
            </w:pPr>
          </w:p>
        </w:tc>
        <w:tc>
          <w:tcPr>
            <w:tcW w:w="567" w:type="dxa"/>
            <w:shd w:val="clear" w:color="auto" w:fill="auto"/>
            <w:noWrap/>
            <w:vAlign w:val="center"/>
          </w:tcPr>
          <w:p w14:paraId="7B461966" w14:textId="2B74AD77" w:rsidR="00A81035" w:rsidRPr="005F6E8C" w:rsidRDefault="00A81035" w:rsidP="00A81035">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4,33</w:t>
            </w:r>
          </w:p>
        </w:tc>
        <w:tc>
          <w:tcPr>
            <w:tcW w:w="1105" w:type="dxa"/>
            <w:shd w:val="clear" w:color="auto" w:fill="auto"/>
            <w:noWrap/>
            <w:vAlign w:val="center"/>
          </w:tcPr>
          <w:p w14:paraId="4B495890" w14:textId="77777777" w:rsidR="00A81035" w:rsidRPr="005F6E8C" w:rsidRDefault="00A81035" w:rsidP="00A81035">
            <w:pPr>
              <w:spacing w:after="0" w:line="240" w:lineRule="auto"/>
              <w:jc w:val="center"/>
              <w:rPr>
                <w:rFonts w:ascii="Arial" w:eastAsia="Times New Roman" w:hAnsi="Arial" w:cs="Arial"/>
                <w:color w:val="306785" w:themeColor="accent1" w:themeShade="BF"/>
                <w:sz w:val="18"/>
                <w:szCs w:val="18"/>
              </w:rPr>
            </w:pPr>
          </w:p>
        </w:tc>
        <w:tc>
          <w:tcPr>
            <w:tcW w:w="911" w:type="dxa"/>
            <w:shd w:val="clear" w:color="auto" w:fill="auto"/>
            <w:noWrap/>
            <w:vAlign w:val="center"/>
          </w:tcPr>
          <w:p w14:paraId="57D7658D" w14:textId="1B317E23" w:rsidR="00A81035" w:rsidRPr="005F6E8C" w:rsidRDefault="00A81035" w:rsidP="00A81035">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74,8%</w:t>
            </w:r>
          </w:p>
        </w:tc>
      </w:tr>
      <w:tr w:rsidR="00A81035" w:rsidRPr="005F6E8C" w14:paraId="0380C631" w14:textId="77777777" w:rsidTr="00A81035">
        <w:trPr>
          <w:trHeight w:val="77"/>
        </w:trPr>
        <w:tc>
          <w:tcPr>
            <w:tcW w:w="1639" w:type="dxa"/>
            <w:shd w:val="clear" w:color="auto" w:fill="auto"/>
            <w:noWrap/>
            <w:vAlign w:val="bottom"/>
          </w:tcPr>
          <w:p w14:paraId="2CC0FF7A" w14:textId="77777777" w:rsidR="00A81035" w:rsidRPr="005F6E8C" w:rsidRDefault="00A81035" w:rsidP="00A81035">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noWrap/>
            <w:vAlign w:val="center"/>
          </w:tcPr>
          <w:p w14:paraId="0315BA13" w14:textId="13F2C35C" w:rsidR="00A81035" w:rsidRPr="005F6E8C" w:rsidRDefault="00A81035" w:rsidP="00A81035">
            <w:pPr>
              <w:spacing w:after="0"/>
              <w:rPr>
                <w:rFonts w:ascii="Arial" w:hAnsi="Arial" w:cs="Arial"/>
                <w:b/>
                <w:bCs/>
                <w:color w:val="306785" w:themeColor="accent1" w:themeShade="BF"/>
                <w:sz w:val="18"/>
                <w:szCs w:val="18"/>
                <w:lang w:val="ru-RU"/>
              </w:rPr>
            </w:pPr>
            <w:r w:rsidRPr="005F6E8C">
              <w:rPr>
                <w:rFonts w:ascii="Arial" w:hAnsi="Arial" w:cs="Arial"/>
                <w:b/>
                <w:bCs/>
                <w:color w:val="306785" w:themeColor="accent1" w:themeShade="BF"/>
                <w:sz w:val="18"/>
                <w:szCs w:val="18"/>
                <w:lang w:val="ru-RU"/>
              </w:rPr>
              <w:t>Уполномоченный государственный орган</w:t>
            </w:r>
          </w:p>
        </w:tc>
        <w:tc>
          <w:tcPr>
            <w:tcW w:w="677" w:type="dxa"/>
            <w:shd w:val="clear" w:color="auto" w:fill="auto"/>
            <w:noWrap/>
            <w:vAlign w:val="center"/>
          </w:tcPr>
          <w:p w14:paraId="73901AB4" w14:textId="77777777" w:rsidR="00A81035" w:rsidRPr="005F6E8C" w:rsidRDefault="00A81035" w:rsidP="00A81035">
            <w:pPr>
              <w:spacing w:after="0" w:line="240" w:lineRule="auto"/>
              <w:jc w:val="center"/>
              <w:rPr>
                <w:rFonts w:ascii="Arial" w:eastAsia="Times New Roman" w:hAnsi="Arial" w:cs="Arial"/>
                <w:b/>
                <w:bCs/>
                <w:color w:val="306785" w:themeColor="accent1" w:themeShade="BF"/>
                <w:sz w:val="18"/>
                <w:szCs w:val="18"/>
              </w:rPr>
            </w:pPr>
          </w:p>
        </w:tc>
        <w:tc>
          <w:tcPr>
            <w:tcW w:w="567" w:type="dxa"/>
            <w:shd w:val="clear" w:color="auto" w:fill="auto"/>
            <w:noWrap/>
            <w:vAlign w:val="center"/>
          </w:tcPr>
          <w:p w14:paraId="7A5D673F" w14:textId="1853661C" w:rsidR="00A81035" w:rsidRPr="005F6E8C" w:rsidRDefault="00A81035" w:rsidP="00A81035">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4,62</w:t>
            </w:r>
          </w:p>
        </w:tc>
        <w:tc>
          <w:tcPr>
            <w:tcW w:w="1105" w:type="dxa"/>
            <w:shd w:val="clear" w:color="auto" w:fill="auto"/>
            <w:noWrap/>
            <w:vAlign w:val="center"/>
          </w:tcPr>
          <w:p w14:paraId="6C4ED664" w14:textId="77777777" w:rsidR="00A81035" w:rsidRPr="005F6E8C" w:rsidRDefault="00A81035" w:rsidP="00A81035">
            <w:pPr>
              <w:spacing w:after="0" w:line="240" w:lineRule="auto"/>
              <w:jc w:val="center"/>
              <w:rPr>
                <w:rFonts w:ascii="Arial" w:eastAsia="Times New Roman" w:hAnsi="Arial" w:cs="Arial"/>
                <w:color w:val="306785" w:themeColor="accent1" w:themeShade="BF"/>
                <w:sz w:val="18"/>
                <w:szCs w:val="18"/>
              </w:rPr>
            </w:pPr>
          </w:p>
        </w:tc>
        <w:tc>
          <w:tcPr>
            <w:tcW w:w="911" w:type="dxa"/>
            <w:shd w:val="clear" w:color="auto" w:fill="auto"/>
            <w:noWrap/>
            <w:vAlign w:val="center"/>
          </w:tcPr>
          <w:p w14:paraId="2783B9EF" w14:textId="18F396C7" w:rsidR="00A81035" w:rsidRPr="005F6E8C" w:rsidRDefault="00A81035" w:rsidP="00A81035">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74,4%</w:t>
            </w:r>
          </w:p>
        </w:tc>
      </w:tr>
    </w:tbl>
    <w:p w14:paraId="126A678A" w14:textId="7283C801"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Доступность и удобство</w:t>
      </w:r>
      <w:r w:rsidRPr="005F6E8C">
        <w:rPr>
          <w:rFonts w:ascii="Arial" w:hAnsi="Arial" w:cs="Arial"/>
          <w:sz w:val="24"/>
          <w:szCs w:val="24"/>
          <w:lang w:val="ru-RU"/>
        </w:rPr>
        <w:t xml:space="preserve"> регистрации, авторизации на портале «электронного правительства», а также использование ЭЦП ключа услугополучатели оценили высоко – 4,</w:t>
      </w:r>
      <w:r w:rsidR="00AF6155" w:rsidRPr="005F6E8C">
        <w:rPr>
          <w:rFonts w:ascii="Arial" w:hAnsi="Arial" w:cs="Arial"/>
          <w:sz w:val="24"/>
          <w:szCs w:val="24"/>
          <w:lang w:val="ru-RU"/>
        </w:rPr>
        <w:t>62</w:t>
      </w:r>
      <w:r w:rsidRPr="005F6E8C">
        <w:rPr>
          <w:rFonts w:ascii="Arial" w:hAnsi="Arial" w:cs="Arial"/>
          <w:sz w:val="24"/>
          <w:szCs w:val="24"/>
          <w:lang w:val="ru-RU"/>
        </w:rPr>
        <w:t xml:space="preserve"> балла и уровень удовлетворенности </w:t>
      </w:r>
      <w:r w:rsidR="00AF6155" w:rsidRPr="005F6E8C">
        <w:rPr>
          <w:rFonts w:ascii="Arial" w:hAnsi="Arial" w:cs="Arial"/>
          <w:sz w:val="24"/>
          <w:szCs w:val="24"/>
          <w:lang w:val="ru-RU"/>
        </w:rPr>
        <w:t>76,1</w:t>
      </w:r>
      <w:r w:rsidRPr="005F6E8C">
        <w:rPr>
          <w:rFonts w:ascii="Arial" w:hAnsi="Arial" w:cs="Arial"/>
          <w:sz w:val="24"/>
          <w:szCs w:val="24"/>
          <w:lang w:val="ru-RU"/>
        </w:rPr>
        <w:t>%.</w:t>
      </w:r>
    </w:p>
    <w:p w14:paraId="1712E5B6" w14:textId="21504C7D" w:rsidR="003A2B61" w:rsidRPr="005F6E8C" w:rsidRDefault="003A2B61" w:rsidP="003A2B61">
      <w:pPr>
        <w:ind w:firstLine="720"/>
        <w:jc w:val="both"/>
        <w:rPr>
          <w:rFonts w:ascii="Arial" w:hAnsi="Arial" w:cs="Arial"/>
          <w:sz w:val="24"/>
          <w:szCs w:val="24"/>
          <w:lang w:val="ru-RU"/>
        </w:rPr>
      </w:pPr>
      <w:bookmarkStart w:id="91" w:name="_Hlk120541096"/>
      <w:r w:rsidRPr="005F6E8C">
        <w:rPr>
          <w:rFonts w:ascii="Arial" w:hAnsi="Arial" w:cs="Arial"/>
          <w:b/>
          <w:bCs/>
          <w:sz w:val="24"/>
          <w:szCs w:val="24"/>
          <w:lang w:val="ru-RU"/>
        </w:rPr>
        <w:t>Информация</w:t>
      </w:r>
      <w:r w:rsidRPr="005F6E8C">
        <w:rPr>
          <w:rFonts w:ascii="Arial" w:hAnsi="Arial" w:cs="Arial"/>
          <w:sz w:val="24"/>
          <w:szCs w:val="24"/>
          <w:lang w:val="ru-RU"/>
        </w:rPr>
        <w:t>, предоставленная на портале, была оценена на 4,</w:t>
      </w:r>
      <w:r w:rsidR="00AF6155" w:rsidRPr="005F6E8C">
        <w:rPr>
          <w:rFonts w:ascii="Arial" w:hAnsi="Arial" w:cs="Arial"/>
          <w:sz w:val="24"/>
          <w:szCs w:val="24"/>
          <w:lang w:val="ru-RU"/>
        </w:rPr>
        <w:t>59</w:t>
      </w:r>
      <w:r w:rsidRPr="005F6E8C">
        <w:rPr>
          <w:rFonts w:ascii="Arial" w:hAnsi="Arial" w:cs="Arial"/>
          <w:sz w:val="24"/>
          <w:szCs w:val="24"/>
          <w:lang w:val="ru-RU"/>
        </w:rPr>
        <w:t xml:space="preserve"> баллов из 5 возможных, а уровень удовлетворённости составил </w:t>
      </w:r>
      <w:r w:rsidR="00AF6155" w:rsidRPr="005F6E8C">
        <w:rPr>
          <w:rFonts w:ascii="Arial" w:hAnsi="Arial" w:cs="Arial"/>
          <w:sz w:val="24"/>
          <w:szCs w:val="24"/>
          <w:lang w:val="ru-RU"/>
        </w:rPr>
        <w:t>73,8</w:t>
      </w:r>
      <w:r w:rsidRPr="005F6E8C">
        <w:rPr>
          <w:rFonts w:ascii="Arial" w:hAnsi="Arial" w:cs="Arial"/>
          <w:sz w:val="24"/>
          <w:szCs w:val="24"/>
          <w:lang w:val="ru-RU"/>
        </w:rPr>
        <w:t>%. Среди пожеланий и предложений услугополучателей было озвучена необходимость</w:t>
      </w:r>
      <w:r w:rsidR="00E25E95" w:rsidRPr="005F6E8C">
        <w:rPr>
          <w:rFonts w:ascii="Arial" w:hAnsi="Arial" w:cs="Arial"/>
          <w:sz w:val="24"/>
          <w:szCs w:val="24"/>
          <w:lang w:val="ru-RU"/>
        </w:rPr>
        <w:t xml:space="preserve"> повышения удобства поиска информации об услуге на портале, а также повышение понятности информации по способу получения услуги на портале.</w:t>
      </w:r>
    </w:p>
    <w:p w14:paraId="4B034305" w14:textId="599568AD"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Процедура</w:t>
      </w:r>
      <w:r w:rsidRPr="005F6E8C">
        <w:rPr>
          <w:rFonts w:ascii="Arial" w:hAnsi="Arial" w:cs="Arial"/>
          <w:sz w:val="24"/>
          <w:szCs w:val="24"/>
          <w:lang w:val="ru-RU"/>
        </w:rPr>
        <w:t xml:space="preserve"> предоставления государственной услуги была оценена на 4,</w:t>
      </w:r>
      <w:r w:rsidR="00AF6155" w:rsidRPr="005F6E8C">
        <w:rPr>
          <w:rFonts w:ascii="Arial" w:hAnsi="Arial" w:cs="Arial"/>
          <w:sz w:val="24"/>
          <w:szCs w:val="24"/>
          <w:lang w:val="ru-RU"/>
        </w:rPr>
        <w:t>60</w:t>
      </w:r>
      <w:r w:rsidRPr="005F6E8C">
        <w:rPr>
          <w:rFonts w:ascii="Arial" w:hAnsi="Arial" w:cs="Arial"/>
          <w:sz w:val="24"/>
          <w:szCs w:val="24"/>
          <w:lang w:val="ru-RU"/>
        </w:rPr>
        <w:t xml:space="preserve"> балла и уровень удовлетворенности равен </w:t>
      </w:r>
      <w:r w:rsidR="00AF6155" w:rsidRPr="005F6E8C">
        <w:rPr>
          <w:rFonts w:ascii="Arial" w:hAnsi="Arial" w:cs="Arial"/>
          <w:sz w:val="24"/>
          <w:szCs w:val="24"/>
          <w:lang w:val="ru-RU"/>
        </w:rPr>
        <w:t>74,7</w:t>
      </w:r>
      <w:r w:rsidRPr="005F6E8C">
        <w:rPr>
          <w:rFonts w:ascii="Arial" w:hAnsi="Arial" w:cs="Arial"/>
          <w:sz w:val="24"/>
          <w:szCs w:val="24"/>
          <w:lang w:val="ru-RU"/>
        </w:rPr>
        <w:t xml:space="preserve">%. При этом наибольшие трудности для услугополучателей при получении услуги возникли в процессе </w:t>
      </w:r>
      <w:r w:rsidR="00E25E95" w:rsidRPr="005F6E8C">
        <w:rPr>
          <w:rFonts w:ascii="Arial" w:hAnsi="Arial" w:cs="Arial"/>
          <w:sz w:val="24"/>
          <w:szCs w:val="24"/>
          <w:lang w:val="ru-RU"/>
        </w:rPr>
        <w:t>сбора пакета документов, а также возможности подать документы онлайн.</w:t>
      </w:r>
    </w:p>
    <w:p w14:paraId="572EF0BB" w14:textId="7629EBFB"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Сроки</w:t>
      </w:r>
      <w:r w:rsidRPr="005F6E8C">
        <w:rPr>
          <w:rFonts w:ascii="Arial" w:hAnsi="Arial" w:cs="Arial"/>
          <w:sz w:val="24"/>
          <w:szCs w:val="24"/>
          <w:lang w:val="ru-RU"/>
        </w:rPr>
        <w:t xml:space="preserve"> предоставления государственной услуги были оценены на 4,</w:t>
      </w:r>
      <w:r w:rsidR="00AF6155" w:rsidRPr="005F6E8C">
        <w:rPr>
          <w:rFonts w:ascii="Arial" w:hAnsi="Arial" w:cs="Arial"/>
          <w:sz w:val="24"/>
          <w:szCs w:val="24"/>
          <w:lang w:val="ru-RU"/>
        </w:rPr>
        <w:t>59</w:t>
      </w:r>
      <w:r w:rsidRPr="005F6E8C">
        <w:rPr>
          <w:rFonts w:ascii="Arial" w:hAnsi="Arial" w:cs="Arial"/>
          <w:sz w:val="24"/>
          <w:szCs w:val="24"/>
          <w:lang w:val="ru-RU"/>
        </w:rPr>
        <w:t xml:space="preserve"> баллов и уровень удовлетворенности составил </w:t>
      </w:r>
      <w:r w:rsidR="00AF6155" w:rsidRPr="005F6E8C">
        <w:rPr>
          <w:rFonts w:ascii="Arial" w:hAnsi="Arial" w:cs="Arial"/>
          <w:sz w:val="24"/>
          <w:szCs w:val="24"/>
          <w:lang w:val="ru-RU"/>
        </w:rPr>
        <w:t>73,2</w:t>
      </w:r>
      <w:r w:rsidRPr="005F6E8C">
        <w:rPr>
          <w:rFonts w:ascii="Arial" w:hAnsi="Arial" w:cs="Arial"/>
          <w:sz w:val="24"/>
          <w:szCs w:val="24"/>
          <w:lang w:val="ru-RU"/>
        </w:rPr>
        <w:t xml:space="preserve">%, что указывает на то, что в большинстве случаев услуга оказана </w:t>
      </w:r>
      <w:r w:rsidR="00E25E95" w:rsidRPr="005F6E8C">
        <w:rPr>
          <w:rFonts w:ascii="Arial" w:hAnsi="Arial" w:cs="Arial"/>
          <w:sz w:val="24"/>
          <w:szCs w:val="24"/>
          <w:lang w:val="ru-RU"/>
        </w:rPr>
        <w:t>в удовлетворительные сроки</w:t>
      </w:r>
      <w:r w:rsidRPr="005F6E8C">
        <w:rPr>
          <w:rFonts w:ascii="Arial" w:hAnsi="Arial" w:cs="Arial"/>
          <w:sz w:val="24"/>
          <w:szCs w:val="24"/>
          <w:lang w:val="ru-RU"/>
        </w:rPr>
        <w:t xml:space="preserve">. </w:t>
      </w:r>
      <w:r w:rsidRPr="005F6E8C">
        <w:rPr>
          <w:rFonts w:ascii="Arial" w:hAnsi="Arial" w:cs="Arial"/>
          <w:sz w:val="24"/>
          <w:szCs w:val="24"/>
          <w:lang w:val="ru-RU"/>
        </w:rPr>
        <w:lastRenderedPageBreak/>
        <w:t>Дополнительных пожеланий и нареканий по срокам предоставления услуги не поступало.</w:t>
      </w:r>
    </w:p>
    <w:p w14:paraId="34F9F2AC" w14:textId="414F00E2" w:rsidR="003A2B61" w:rsidRPr="005F6E8C" w:rsidRDefault="003A2B61" w:rsidP="003A2B61">
      <w:pPr>
        <w:ind w:firstLine="720"/>
        <w:jc w:val="both"/>
        <w:rPr>
          <w:rFonts w:ascii="Arial" w:hAnsi="Arial" w:cs="Arial"/>
          <w:sz w:val="24"/>
          <w:szCs w:val="24"/>
          <w:lang w:val="ru-RU"/>
        </w:rPr>
      </w:pPr>
      <w:r w:rsidRPr="005F6E8C">
        <w:rPr>
          <w:rFonts w:ascii="Arial" w:hAnsi="Arial" w:cs="Arial"/>
          <w:sz w:val="24"/>
          <w:szCs w:val="24"/>
          <w:lang w:val="ru-RU"/>
        </w:rPr>
        <w:t xml:space="preserve">При этом, стоит отметить, что работу </w:t>
      </w:r>
      <w:r w:rsidRPr="005F6E8C">
        <w:rPr>
          <w:rFonts w:ascii="Arial" w:hAnsi="Arial" w:cs="Arial"/>
          <w:b/>
          <w:bCs/>
          <w:sz w:val="24"/>
          <w:szCs w:val="24"/>
          <w:lang w:val="ru-RU"/>
        </w:rPr>
        <w:t>Виртуального ассистента</w:t>
      </w:r>
      <w:r w:rsidRPr="005F6E8C">
        <w:rPr>
          <w:rFonts w:ascii="Arial" w:hAnsi="Arial" w:cs="Arial"/>
          <w:sz w:val="24"/>
          <w:szCs w:val="24"/>
          <w:lang w:val="ru-RU"/>
        </w:rPr>
        <w:t xml:space="preserve"> </w:t>
      </w:r>
      <w:r w:rsidR="00AF6155" w:rsidRPr="005F6E8C">
        <w:rPr>
          <w:rFonts w:ascii="Arial" w:hAnsi="Arial" w:cs="Arial"/>
          <w:sz w:val="24"/>
          <w:szCs w:val="24"/>
          <w:lang w:val="ru-RU"/>
        </w:rPr>
        <w:t>оценили на 33,3</w:t>
      </w:r>
      <w:r w:rsidRPr="005F6E8C">
        <w:rPr>
          <w:rFonts w:ascii="Arial" w:hAnsi="Arial" w:cs="Arial"/>
          <w:sz w:val="24"/>
          <w:szCs w:val="24"/>
          <w:lang w:val="ru-RU"/>
        </w:rPr>
        <w:t xml:space="preserve"> балл</w:t>
      </w:r>
      <w:r w:rsidR="00AF6155" w:rsidRPr="005F6E8C">
        <w:rPr>
          <w:rFonts w:ascii="Arial" w:hAnsi="Arial" w:cs="Arial"/>
          <w:sz w:val="24"/>
          <w:szCs w:val="24"/>
          <w:lang w:val="ru-RU"/>
        </w:rPr>
        <w:t>а</w:t>
      </w:r>
      <w:r w:rsidRPr="005F6E8C">
        <w:rPr>
          <w:rFonts w:ascii="Arial" w:hAnsi="Arial" w:cs="Arial"/>
          <w:sz w:val="24"/>
          <w:szCs w:val="24"/>
          <w:lang w:val="ru-RU"/>
        </w:rPr>
        <w:t>,</w:t>
      </w:r>
      <w:r w:rsidR="00AF6155" w:rsidRPr="005F6E8C">
        <w:rPr>
          <w:rFonts w:ascii="Arial" w:hAnsi="Arial" w:cs="Arial"/>
          <w:sz w:val="24"/>
          <w:szCs w:val="24"/>
          <w:lang w:val="ru-RU"/>
        </w:rPr>
        <w:t xml:space="preserve"> тогда как </w:t>
      </w:r>
      <w:r w:rsidR="00AF6155" w:rsidRPr="005F6E8C">
        <w:rPr>
          <w:rFonts w:ascii="Arial" w:hAnsi="Arial" w:cs="Arial"/>
          <w:b/>
          <w:bCs/>
          <w:sz w:val="24"/>
          <w:szCs w:val="24"/>
          <w:lang w:val="ru-RU"/>
        </w:rPr>
        <w:t>з</w:t>
      </w:r>
      <w:r w:rsidRPr="005F6E8C">
        <w:rPr>
          <w:rFonts w:ascii="Arial" w:hAnsi="Arial" w:cs="Arial"/>
          <w:b/>
          <w:bCs/>
          <w:sz w:val="24"/>
          <w:szCs w:val="24"/>
          <w:lang w:val="ru-RU"/>
        </w:rPr>
        <w:t>атраты</w:t>
      </w:r>
      <w:r w:rsidRPr="005F6E8C">
        <w:rPr>
          <w:rFonts w:ascii="Arial" w:hAnsi="Arial" w:cs="Arial"/>
          <w:sz w:val="24"/>
          <w:szCs w:val="24"/>
          <w:lang w:val="ru-RU"/>
        </w:rPr>
        <w:t xml:space="preserve"> на получение государственной услуги также получили высокий средний балл – 4,</w:t>
      </w:r>
      <w:r w:rsidR="00AF6155" w:rsidRPr="005F6E8C">
        <w:rPr>
          <w:rFonts w:ascii="Arial" w:hAnsi="Arial" w:cs="Arial"/>
          <w:sz w:val="24"/>
          <w:szCs w:val="24"/>
          <w:lang w:val="ru-RU"/>
        </w:rPr>
        <w:t>65</w:t>
      </w:r>
      <w:r w:rsidRPr="005F6E8C">
        <w:rPr>
          <w:rFonts w:ascii="Arial" w:hAnsi="Arial" w:cs="Arial"/>
          <w:sz w:val="24"/>
          <w:szCs w:val="24"/>
          <w:lang w:val="ru-RU"/>
        </w:rPr>
        <w:t xml:space="preserve"> и уровень удовлетворенности равен </w:t>
      </w:r>
      <w:r w:rsidR="00AF6155" w:rsidRPr="005F6E8C">
        <w:rPr>
          <w:rFonts w:ascii="Arial" w:hAnsi="Arial" w:cs="Arial"/>
          <w:sz w:val="24"/>
          <w:szCs w:val="24"/>
          <w:lang w:val="ru-RU"/>
        </w:rPr>
        <w:t>74,3</w:t>
      </w:r>
      <w:r w:rsidRPr="005F6E8C">
        <w:rPr>
          <w:rFonts w:ascii="Arial" w:hAnsi="Arial" w:cs="Arial"/>
          <w:sz w:val="24"/>
          <w:szCs w:val="24"/>
          <w:lang w:val="ru-RU"/>
        </w:rPr>
        <w:t xml:space="preserve">%. </w:t>
      </w:r>
    </w:p>
    <w:p w14:paraId="601B3739" w14:textId="0369787D" w:rsidR="003A2B61" w:rsidRPr="005F6E8C" w:rsidRDefault="003A2B61" w:rsidP="003A2B61">
      <w:pPr>
        <w:ind w:firstLine="720"/>
        <w:jc w:val="both"/>
        <w:rPr>
          <w:rFonts w:ascii="Arial" w:hAnsi="Arial" w:cs="Arial"/>
          <w:sz w:val="24"/>
          <w:szCs w:val="24"/>
          <w:lang w:val="ru-RU"/>
        </w:rPr>
      </w:pPr>
      <w:r w:rsidRPr="005F6E8C">
        <w:rPr>
          <w:rFonts w:ascii="Arial" w:hAnsi="Arial" w:cs="Arial"/>
          <w:sz w:val="24"/>
          <w:szCs w:val="24"/>
          <w:lang w:val="ru-RU"/>
        </w:rPr>
        <w:t xml:space="preserve">Вместе с тем абсолютное большинство опрошенных оценили </w:t>
      </w:r>
      <w:r w:rsidRPr="005F6E8C">
        <w:rPr>
          <w:rFonts w:ascii="Arial" w:hAnsi="Arial" w:cs="Arial"/>
          <w:b/>
          <w:bCs/>
          <w:sz w:val="24"/>
          <w:szCs w:val="24"/>
          <w:lang w:val="ru-RU"/>
        </w:rPr>
        <w:t xml:space="preserve">результат </w:t>
      </w:r>
      <w:r w:rsidRPr="005F6E8C">
        <w:rPr>
          <w:rFonts w:ascii="Arial" w:hAnsi="Arial" w:cs="Arial"/>
          <w:sz w:val="24"/>
          <w:szCs w:val="24"/>
          <w:lang w:val="ru-RU"/>
        </w:rPr>
        <w:t>получения услуги на 4,</w:t>
      </w:r>
      <w:r w:rsidR="00AF6155" w:rsidRPr="005F6E8C">
        <w:rPr>
          <w:rFonts w:ascii="Arial" w:hAnsi="Arial" w:cs="Arial"/>
          <w:sz w:val="24"/>
          <w:szCs w:val="24"/>
          <w:lang w:val="ru-RU"/>
        </w:rPr>
        <w:t>67</w:t>
      </w:r>
      <w:r w:rsidRPr="005F6E8C">
        <w:rPr>
          <w:rFonts w:ascii="Arial" w:hAnsi="Arial" w:cs="Arial"/>
          <w:sz w:val="24"/>
          <w:szCs w:val="24"/>
          <w:lang w:val="ru-RU"/>
        </w:rPr>
        <w:t xml:space="preserve"> баллов и уровень удовлетворенности равен </w:t>
      </w:r>
      <w:r w:rsidR="00AF6155" w:rsidRPr="005F6E8C">
        <w:rPr>
          <w:rFonts w:ascii="Arial" w:hAnsi="Arial" w:cs="Arial"/>
          <w:sz w:val="24"/>
          <w:szCs w:val="24"/>
          <w:lang w:val="ru-RU"/>
        </w:rPr>
        <w:t>76,8</w:t>
      </w:r>
      <w:r w:rsidRPr="005F6E8C">
        <w:rPr>
          <w:rFonts w:ascii="Arial" w:hAnsi="Arial" w:cs="Arial"/>
          <w:sz w:val="24"/>
          <w:szCs w:val="24"/>
          <w:lang w:val="ru-RU"/>
        </w:rPr>
        <w:t>%, что является высоким показателем.</w:t>
      </w:r>
    </w:p>
    <w:bookmarkEnd w:id="91"/>
    <w:p w14:paraId="2831E27B" w14:textId="77777777" w:rsidR="00C026D4" w:rsidRPr="005F6E8C" w:rsidRDefault="00C026D4" w:rsidP="00C026D4">
      <w:pPr>
        <w:ind w:firstLine="720"/>
        <w:jc w:val="both"/>
        <w:rPr>
          <w:rFonts w:ascii="Arial" w:hAnsi="Arial" w:cs="Arial"/>
          <w:sz w:val="24"/>
          <w:szCs w:val="24"/>
          <w:lang w:val="ru-RU"/>
        </w:rPr>
      </w:pPr>
      <w:r w:rsidRPr="005F6E8C">
        <w:rPr>
          <w:rFonts w:ascii="Arial" w:hAnsi="Arial" w:cs="Arial"/>
          <w:sz w:val="24"/>
          <w:szCs w:val="24"/>
          <w:lang w:val="ru-RU"/>
        </w:rPr>
        <w:t>Также, согласно методологии, полученные оценки были распределены среди услугодателей в зависимости от их зон ответственности, в результате были получены следующие значения:</w:t>
      </w:r>
    </w:p>
    <w:p w14:paraId="4B0673BC" w14:textId="77777777" w:rsidR="006D139B" w:rsidRPr="005F6E8C" w:rsidRDefault="00C026D4" w:rsidP="00C026D4">
      <w:pPr>
        <w:ind w:firstLine="720"/>
        <w:jc w:val="both"/>
        <w:rPr>
          <w:rFonts w:ascii="Arial" w:hAnsi="Arial" w:cs="Arial"/>
          <w:sz w:val="24"/>
          <w:szCs w:val="24"/>
          <w:lang w:val="ru-RU"/>
        </w:rPr>
      </w:pPr>
      <w:bookmarkStart w:id="92" w:name="_Hlk121304909"/>
      <w:r w:rsidRPr="005F6E8C">
        <w:rPr>
          <w:rFonts w:ascii="Arial" w:hAnsi="Arial" w:cs="Arial"/>
          <w:b/>
          <w:bCs/>
          <w:sz w:val="24"/>
          <w:szCs w:val="24"/>
          <w:lang w:val="ru-RU"/>
        </w:rPr>
        <w:t>Уполномоченный государственный орган</w:t>
      </w:r>
      <w:r w:rsidRPr="005F6E8C">
        <w:rPr>
          <w:rFonts w:ascii="Arial" w:hAnsi="Arial" w:cs="Arial"/>
          <w:sz w:val="24"/>
          <w:szCs w:val="24"/>
          <w:lang w:val="ru-RU"/>
        </w:rPr>
        <w:t xml:space="preserve"> получил более высокий балл – 4,62 и уровень удовлетворенности в 74,4%, нежели </w:t>
      </w:r>
      <w:r w:rsidRPr="005F6E8C">
        <w:rPr>
          <w:rFonts w:ascii="Arial" w:hAnsi="Arial" w:cs="Arial"/>
          <w:b/>
          <w:bCs/>
          <w:sz w:val="24"/>
          <w:szCs w:val="24"/>
          <w:lang w:val="ru-RU"/>
        </w:rPr>
        <w:t>портал «электронного правительства»</w:t>
      </w:r>
      <w:r w:rsidRPr="005F6E8C">
        <w:rPr>
          <w:rFonts w:ascii="Arial" w:hAnsi="Arial" w:cs="Arial"/>
          <w:sz w:val="24"/>
          <w:szCs w:val="24"/>
          <w:lang w:val="ru-RU"/>
        </w:rPr>
        <w:t xml:space="preserve"> - 4,33 баллов и уровень удовлетворенности в 74,8%.</w:t>
      </w:r>
      <w:bookmarkEnd w:id="92"/>
    </w:p>
    <w:p w14:paraId="579E14E7" w14:textId="77777777" w:rsidR="006D139B" w:rsidRPr="005F6E8C" w:rsidRDefault="006D139B" w:rsidP="006D139B">
      <w:pPr>
        <w:ind w:firstLine="720"/>
        <w:jc w:val="both"/>
        <w:rPr>
          <w:rFonts w:ascii="Arial" w:hAnsi="Arial" w:cs="Arial"/>
          <w:b/>
          <w:bCs/>
          <w:color w:val="306785" w:themeColor="accent1" w:themeShade="BF"/>
          <w:sz w:val="24"/>
          <w:szCs w:val="24"/>
          <w:lang w:val="ru-RU"/>
        </w:rPr>
      </w:pPr>
      <w:r w:rsidRPr="005F6E8C">
        <w:rPr>
          <w:rFonts w:ascii="Arial" w:hAnsi="Arial" w:cs="Arial"/>
          <w:b/>
          <w:bCs/>
          <w:color w:val="306785" w:themeColor="accent1" w:themeShade="BF"/>
          <w:sz w:val="24"/>
          <w:szCs w:val="24"/>
          <w:lang w:val="ru-RU"/>
        </w:rPr>
        <w:t>Результаты качественных методов исследования</w:t>
      </w:r>
    </w:p>
    <w:p w14:paraId="6694D89A" w14:textId="32A194D4" w:rsidR="006D139B" w:rsidRPr="005F6E8C" w:rsidRDefault="006D139B" w:rsidP="006D139B">
      <w:pPr>
        <w:ind w:firstLine="720"/>
        <w:jc w:val="both"/>
        <w:rPr>
          <w:rFonts w:ascii="Arial" w:hAnsi="Arial" w:cs="Arial"/>
          <w:sz w:val="24"/>
          <w:szCs w:val="24"/>
          <w:lang w:val="ru-RU"/>
        </w:rPr>
      </w:pPr>
      <w:r w:rsidRPr="005F6E8C">
        <w:rPr>
          <w:rFonts w:ascii="Arial" w:hAnsi="Arial" w:cs="Arial"/>
          <w:sz w:val="24"/>
          <w:szCs w:val="24"/>
          <w:lang w:val="ru-RU"/>
        </w:rPr>
        <w:t>По результатам проведенного глубинного интервью с услугополучателями, были выявлены следующие пожелания и предложения при получении государственной услуги:</w:t>
      </w:r>
    </w:p>
    <w:p w14:paraId="09921558" w14:textId="6CA8DA49" w:rsidR="006D139B" w:rsidRPr="005F6E8C" w:rsidRDefault="006D139B" w:rsidP="006D139B">
      <w:pPr>
        <w:jc w:val="both"/>
        <w:rPr>
          <w:rFonts w:ascii="Arial" w:hAnsi="Arial" w:cs="Arial"/>
          <w:sz w:val="24"/>
          <w:szCs w:val="24"/>
          <w:lang w:val="ru-RU"/>
        </w:rPr>
      </w:pPr>
      <w:r w:rsidRPr="005F6E8C">
        <w:rPr>
          <w:rFonts w:ascii="Arial" w:hAnsi="Arial" w:cs="Arial"/>
          <w:sz w:val="24"/>
          <w:szCs w:val="24"/>
          <w:lang w:val="ru-RU"/>
        </w:rPr>
        <w:t xml:space="preserve">- среди пожеланий услугополучателей </w:t>
      </w:r>
      <w:r w:rsidR="00DC2B57" w:rsidRPr="005F6E8C">
        <w:rPr>
          <w:rFonts w:ascii="Arial" w:hAnsi="Arial" w:cs="Arial"/>
          <w:sz w:val="24"/>
          <w:szCs w:val="24"/>
          <w:lang w:val="ru-RU"/>
        </w:rPr>
        <w:t>отмечается необходимость более корректного и понятного перевода информации на портале на казахский язык;</w:t>
      </w:r>
    </w:p>
    <w:p w14:paraId="24CB10D1" w14:textId="08DE1886" w:rsidR="00DC2B57" w:rsidRPr="005F6E8C" w:rsidRDefault="00DC2B57" w:rsidP="006D139B">
      <w:pPr>
        <w:jc w:val="both"/>
        <w:rPr>
          <w:rFonts w:ascii="Arial" w:hAnsi="Arial" w:cs="Arial"/>
          <w:sz w:val="24"/>
          <w:szCs w:val="24"/>
          <w:lang w:val="ru-RU"/>
        </w:rPr>
      </w:pPr>
      <w:r w:rsidRPr="005F6E8C">
        <w:rPr>
          <w:rFonts w:ascii="Arial" w:hAnsi="Arial" w:cs="Arial"/>
          <w:sz w:val="24"/>
          <w:szCs w:val="24"/>
          <w:lang w:val="ru-RU"/>
        </w:rPr>
        <w:t>- улучшить работу портала, так как наблюдаются сбои в работе портала;</w:t>
      </w:r>
    </w:p>
    <w:p w14:paraId="6F02B26D" w14:textId="19765BB4" w:rsidR="00DC2B57" w:rsidRPr="005F6E8C" w:rsidRDefault="00DC2B57" w:rsidP="006D139B">
      <w:pPr>
        <w:jc w:val="both"/>
        <w:rPr>
          <w:rFonts w:ascii="Arial" w:hAnsi="Arial" w:cs="Arial"/>
          <w:sz w:val="24"/>
          <w:szCs w:val="24"/>
          <w:lang w:val="ru-RU"/>
        </w:rPr>
      </w:pPr>
      <w:r w:rsidRPr="005F6E8C">
        <w:rPr>
          <w:rFonts w:ascii="Arial" w:hAnsi="Arial" w:cs="Arial"/>
          <w:sz w:val="24"/>
          <w:szCs w:val="24"/>
          <w:lang w:val="ru-RU"/>
        </w:rPr>
        <w:t>- необходимость распространения информации по возможностям программы «ДКБ-2025» в регионах.</w:t>
      </w:r>
    </w:p>
    <w:p w14:paraId="42D951D4" w14:textId="5192D8C0" w:rsidR="0074123F" w:rsidRPr="005F6E8C" w:rsidRDefault="00C026D4" w:rsidP="00C026D4">
      <w:pPr>
        <w:ind w:firstLine="720"/>
        <w:jc w:val="both"/>
        <w:rPr>
          <w:rFonts w:ascii="Arial" w:hAnsi="Arial" w:cs="Arial"/>
          <w:b/>
          <w:bCs/>
          <w:color w:val="306785" w:themeColor="accent1" w:themeShade="BF"/>
          <w:sz w:val="28"/>
          <w:szCs w:val="28"/>
          <w:lang w:val="ru-RU"/>
        </w:rPr>
      </w:pPr>
      <w:r w:rsidRPr="005F6E8C">
        <w:rPr>
          <w:rFonts w:ascii="Arial" w:hAnsi="Arial" w:cs="Arial"/>
          <w:b/>
          <w:bCs/>
          <w:color w:val="306785" w:themeColor="accent1" w:themeShade="BF"/>
          <w:sz w:val="28"/>
          <w:szCs w:val="28"/>
          <w:lang w:val="ru-RU"/>
        </w:rPr>
        <w:t>Выводы и рекомендации</w:t>
      </w:r>
    </w:p>
    <w:p w14:paraId="499EDD8F" w14:textId="77777777" w:rsidR="003B2744" w:rsidRPr="005F6E8C" w:rsidRDefault="003B2744" w:rsidP="003B2744">
      <w:pPr>
        <w:ind w:firstLine="720"/>
        <w:jc w:val="both"/>
        <w:rPr>
          <w:rFonts w:ascii="Arial" w:hAnsi="Arial" w:cs="Arial"/>
          <w:sz w:val="24"/>
          <w:szCs w:val="24"/>
          <w:lang w:val="ru-RU"/>
        </w:rPr>
      </w:pPr>
      <w:r w:rsidRPr="005F6E8C">
        <w:rPr>
          <w:rFonts w:ascii="Arial" w:hAnsi="Arial" w:cs="Arial"/>
          <w:sz w:val="24"/>
          <w:szCs w:val="24"/>
          <w:lang w:val="ru-RU"/>
        </w:rPr>
        <w:t>В связи с чем услугодателю – порталу «электронного правительства»/ «электронного лицензирования» рекомендуется:</w:t>
      </w:r>
    </w:p>
    <w:p w14:paraId="6EA69D9A" w14:textId="0B1F27C5" w:rsidR="003B2744" w:rsidRPr="005F6E8C" w:rsidRDefault="003B2744">
      <w:pPr>
        <w:pStyle w:val="a4"/>
        <w:numPr>
          <w:ilvl w:val="0"/>
          <w:numId w:val="57"/>
        </w:numPr>
        <w:jc w:val="both"/>
        <w:rPr>
          <w:rFonts w:ascii="Arial" w:hAnsi="Arial" w:cs="Arial"/>
          <w:sz w:val="24"/>
          <w:szCs w:val="24"/>
          <w:lang w:val="ru-RU"/>
        </w:rPr>
      </w:pPr>
      <w:r w:rsidRPr="005F6E8C">
        <w:rPr>
          <w:rFonts w:ascii="Arial" w:hAnsi="Arial" w:cs="Arial"/>
          <w:sz w:val="24"/>
          <w:szCs w:val="24"/>
          <w:lang w:val="ru-RU"/>
        </w:rPr>
        <w:t xml:space="preserve">Улучшить технические характеристики работы </w:t>
      </w:r>
      <w:r w:rsidR="00B7186C" w:rsidRPr="005F6E8C">
        <w:rPr>
          <w:rFonts w:ascii="Arial" w:hAnsi="Arial" w:cs="Arial"/>
          <w:sz w:val="24"/>
          <w:szCs w:val="24"/>
          <w:lang w:val="ru-RU"/>
        </w:rPr>
        <w:t>портала,</w:t>
      </w:r>
      <w:r w:rsidRPr="005F6E8C">
        <w:rPr>
          <w:rFonts w:ascii="Arial" w:hAnsi="Arial" w:cs="Arial"/>
          <w:sz w:val="24"/>
          <w:szCs w:val="24"/>
          <w:lang w:val="ru-RU"/>
        </w:rPr>
        <w:t xml:space="preserve"> </w:t>
      </w:r>
      <w:r w:rsidR="00B7186C" w:rsidRPr="005F6E8C">
        <w:rPr>
          <w:rFonts w:ascii="Arial" w:hAnsi="Arial" w:cs="Arial"/>
          <w:sz w:val="24"/>
          <w:szCs w:val="24"/>
          <w:lang w:val="ru-RU"/>
        </w:rPr>
        <w:t>на котором предоставляется услуга</w:t>
      </w:r>
      <w:r w:rsidRPr="005F6E8C">
        <w:rPr>
          <w:rFonts w:ascii="Arial" w:hAnsi="Arial" w:cs="Arial"/>
          <w:sz w:val="24"/>
          <w:szCs w:val="24"/>
          <w:lang w:val="ru-RU"/>
        </w:rPr>
        <w:t>, учитывая пользовательскую нагрузку;</w:t>
      </w:r>
    </w:p>
    <w:p w14:paraId="1642FD58" w14:textId="1E7120C7" w:rsidR="006D139B" w:rsidRPr="005F6E8C" w:rsidRDefault="006D139B">
      <w:pPr>
        <w:pStyle w:val="a4"/>
        <w:numPr>
          <w:ilvl w:val="0"/>
          <w:numId w:val="57"/>
        </w:numPr>
        <w:jc w:val="both"/>
        <w:rPr>
          <w:rFonts w:ascii="Arial" w:hAnsi="Arial" w:cs="Arial"/>
          <w:sz w:val="24"/>
          <w:szCs w:val="24"/>
          <w:lang w:val="ru-RU"/>
        </w:rPr>
      </w:pPr>
      <w:r w:rsidRPr="005F6E8C">
        <w:rPr>
          <w:rFonts w:ascii="Arial" w:hAnsi="Arial" w:cs="Arial"/>
          <w:sz w:val="24"/>
          <w:szCs w:val="24"/>
          <w:lang w:val="ru-RU"/>
        </w:rPr>
        <w:t>Улучшить содержательное описание процесса предоставления услуги на портале на казахском языке;</w:t>
      </w:r>
    </w:p>
    <w:p w14:paraId="08F8FC68" w14:textId="26E40FE8" w:rsidR="003B2744" w:rsidRPr="005F6E8C" w:rsidRDefault="003B2744">
      <w:pPr>
        <w:pStyle w:val="a4"/>
        <w:numPr>
          <w:ilvl w:val="0"/>
          <w:numId w:val="57"/>
        </w:numPr>
        <w:jc w:val="both"/>
        <w:rPr>
          <w:rFonts w:ascii="Arial" w:hAnsi="Arial" w:cs="Arial"/>
          <w:sz w:val="24"/>
          <w:szCs w:val="24"/>
          <w:lang w:val="ru-RU"/>
        </w:rPr>
      </w:pPr>
      <w:r w:rsidRPr="005F6E8C">
        <w:rPr>
          <w:rFonts w:ascii="Arial" w:hAnsi="Arial" w:cs="Arial"/>
          <w:sz w:val="24"/>
          <w:szCs w:val="24"/>
          <w:lang w:val="ru-RU"/>
        </w:rPr>
        <w:t>Повысить качество консультаций по инструментам обратной связи: виртуальный ассистент, Единый контакт-центр 1414, для решения возникших технических и иных проблем работы на портале;</w:t>
      </w:r>
    </w:p>
    <w:p w14:paraId="52F7E524" w14:textId="77777777" w:rsidR="003B2744" w:rsidRPr="005F6E8C" w:rsidRDefault="003B2744">
      <w:pPr>
        <w:pStyle w:val="a4"/>
        <w:numPr>
          <w:ilvl w:val="0"/>
          <w:numId w:val="57"/>
        </w:numPr>
        <w:jc w:val="both"/>
        <w:rPr>
          <w:rFonts w:ascii="Arial" w:hAnsi="Arial" w:cs="Arial"/>
          <w:sz w:val="24"/>
          <w:szCs w:val="24"/>
          <w:lang w:val="ru-RU"/>
        </w:rPr>
      </w:pPr>
      <w:r w:rsidRPr="005F6E8C">
        <w:rPr>
          <w:rFonts w:ascii="Arial" w:hAnsi="Arial" w:cs="Arial"/>
          <w:sz w:val="24"/>
          <w:szCs w:val="24"/>
          <w:lang w:val="ru-RU"/>
        </w:rPr>
        <w:t>Обеспечить более эффективную обратную связь по процедуре обжалования.</w:t>
      </w:r>
    </w:p>
    <w:p w14:paraId="2B6A6884" w14:textId="77777777" w:rsidR="003B2744" w:rsidRPr="005F6E8C" w:rsidRDefault="003B2744" w:rsidP="00E70FA4">
      <w:pPr>
        <w:pStyle w:val="2"/>
        <w:jc w:val="both"/>
        <w:rPr>
          <w:rFonts w:ascii="Arial" w:hAnsi="Arial" w:cs="Arial"/>
          <w:b/>
          <w:bCs/>
          <w:sz w:val="28"/>
          <w:szCs w:val="28"/>
          <w:lang w:val="ru-RU"/>
        </w:rPr>
      </w:pPr>
    </w:p>
    <w:p w14:paraId="1368661F" w14:textId="027EF5BA" w:rsidR="006D580A" w:rsidRPr="005F6E8C" w:rsidRDefault="00CD0837" w:rsidP="00E70FA4">
      <w:pPr>
        <w:pStyle w:val="2"/>
        <w:jc w:val="both"/>
        <w:rPr>
          <w:rFonts w:ascii="Arial" w:hAnsi="Arial" w:cs="Arial"/>
          <w:b/>
          <w:bCs/>
          <w:sz w:val="28"/>
          <w:szCs w:val="28"/>
          <w:lang w:val="ru-RU"/>
        </w:rPr>
      </w:pPr>
      <w:bookmarkStart w:id="93" w:name="_Toc121770818"/>
      <w:r w:rsidRPr="005F6E8C">
        <w:rPr>
          <w:rFonts w:ascii="Arial" w:hAnsi="Arial" w:cs="Arial"/>
          <w:b/>
          <w:bCs/>
          <w:sz w:val="28"/>
          <w:szCs w:val="28"/>
          <w:lang w:val="ru-RU"/>
        </w:rPr>
        <w:t xml:space="preserve">3.33 </w:t>
      </w:r>
      <w:r w:rsidR="006D580A" w:rsidRPr="005F6E8C">
        <w:rPr>
          <w:rFonts w:ascii="Arial" w:hAnsi="Arial" w:cs="Arial"/>
          <w:b/>
          <w:bCs/>
          <w:sz w:val="28"/>
          <w:szCs w:val="28"/>
          <w:lang w:val="ru-RU"/>
        </w:rPr>
        <w:t>Выдача заключения об определении сферы охвата оценки воздействия на окружающую среду и (или) скрининга воздействий намечаемой деятельности</w:t>
      </w:r>
      <w:bookmarkEnd w:id="93"/>
    </w:p>
    <w:p w14:paraId="1E4525A0" w14:textId="77777777" w:rsidR="0074123F" w:rsidRPr="005F6E8C" w:rsidRDefault="0074123F" w:rsidP="001F55BF">
      <w:pPr>
        <w:jc w:val="right"/>
        <w:rPr>
          <w:rFonts w:ascii="Arial" w:hAnsi="Arial" w:cs="Arial"/>
          <w:b/>
          <w:bCs/>
          <w:color w:val="306785" w:themeColor="accent1" w:themeShade="BF"/>
          <w:sz w:val="24"/>
          <w:szCs w:val="24"/>
          <w:lang w:val="ru-RU"/>
        </w:rPr>
      </w:pPr>
      <w:r w:rsidRPr="005F6E8C">
        <w:rPr>
          <w:rFonts w:ascii="Arial" w:hAnsi="Arial" w:cs="Arial"/>
          <w:b/>
          <w:bCs/>
          <w:color w:val="306785" w:themeColor="accent1" w:themeShade="BF"/>
          <w:sz w:val="24"/>
          <w:szCs w:val="24"/>
          <w:lang w:val="ru-RU"/>
        </w:rPr>
        <w:t>Общая информация о государственной услуге</w:t>
      </w:r>
    </w:p>
    <w:p w14:paraId="5DC1360D" w14:textId="6CC52D5E" w:rsidR="0074123F" w:rsidRPr="005F6E8C" w:rsidRDefault="0074123F" w:rsidP="001F55BF">
      <w:pPr>
        <w:spacing w:after="0"/>
        <w:jc w:val="both"/>
        <w:rPr>
          <w:rFonts w:ascii="Arial" w:hAnsi="Arial" w:cs="Arial"/>
          <w:sz w:val="20"/>
          <w:szCs w:val="20"/>
          <w:lang w:val="ru-RU"/>
        </w:rPr>
      </w:pPr>
      <w:r w:rsidRPr="005F6E8C">
        <w:rPr>
          <w:rFonts w:ascii="Arial" w:hAnsi="Arial" w:cs="Arial"/>
          <w:b/>
          <w:bCs/>
          <w:sz w:val="20"/>
          <w:szCs w:val="20"/>
          <w:lang w:val="ru-RU"/>
        </w:rPr>
        <w:t>Государственный орган:</w:t>
      </w:r>
      <w:r w:rsidRPr="005F6E8C">
        <w:rPr>
          <w:rFonts w:ascii="Arial" w:hAnsi="Arial" w:cs="Arial"/>
          <w:sz w:val="20"/>
          <w:szCs w:val="20"/>
          <w:lang w:val="ru-RU"/>
        </w:rPr>
        <w:t xml:space="preserve"> </w:t>
      </w:r>
      <w:r w:rsidR="00C026D4" w:rsidRPr="005F6E8C">
        <w:rPr>
          <w:rFonts w:ascii="Arial" w:hAnsi="Arial" w:cs="Arial"/>
          <w:sz w:val="20"/>
          <w:szCs w:val="20"/>
          <w:lang w:val="ru-RU"/>
        </w:rPr>
        <w:t>Министерство экологии, геологии и природных ресурсов РК</w:t>
      </w:r>
    </w:p>
    <w:p w14:paraId="58438323" w14:textId="0CBEBAC4" w:rsidR="0074123F" w:rsidRPr="005F6E8C" w:rsidRDefault="0074123F" w:rsidP="001F55BF">
      <w:pPr>
        <w:spacing w:after="0"/>
        <w:jc w:val="both"/>
        <w:rPr>
          <w:rFonts w:ascii="Arial" w:hAnsi="Arial" w:cs="Arial"/>
          <w:sz w:val="20"/>
          <w:szCs w:val="20"/>
          <w:lang w:val="ru-RU"/>
        </w:rPr>
      </w:pPr>
      <w:r w:rsidRPr="005F6E8C">
        <w:rPr>
          <w:rFonts w:ascii="Arial" w:hAnsi="Arial" w:cs="Arial"/>
          <w:b/>
          <w:bCs/>
          <w:sz w:val="20"/>
          <w:szCs w:val="20"/>
          <w:lang w:val="ru-RU"/>
        </w:rPr>
        <w:t xml:space="preserve">Получатели услуги: </w:t>
      </w:r>
      <w:r w:rsidR="00C026D4" w:rsidRPr="005F6E8C">
        <w:rPr>
          <w:rFonts w:ascii="Arial" w:hAnsi="Arial" w:cs="Arial"/>
          <w:sz w:val="20"/>
          <w:szCs w:val="20"/>
          <w:lang w:val="ru-RU"/>
        </w:rPr>
        <w:t>физическим и юридическим лицам</w:t>
      </w:r>
    </w:p>
    <w:p w14:paraId="32B163B2" w14:textId="77777777" w:rsidR="00C026D4" w:rsidRPr="005F6E8C" w:rsidRDefault="0074123F" w:rsidP="00C026D4">
      <w:pPr>
        <w:spacing w:after="0" w:line="240" w:lineRule="atLeast"/>
        <w:jc w:val="both"/>
        <w:rPr>
          <w:rFonts w:ascii="Arial" w:hAnsi="Arial" w:cs="Arial"/>
          <w:sz w:val="20"/>
          <w:szCs w:val="20"/>
          <w:lang w:val="ru-RU"/>
        </w:rPr>
      </w:pPr>
      <w:r w:rsidRPr="005F6E8C">
        <w:rPr>
          <w:rFonts w:ascii="Arial" w:hAnsi="Arial" w:cs="Arial"/>
          <w:b/>
          <w:bCs/>
          <w:sz w:val="20"/>
          <w:szCs w:val="20"/>
          <w:lang w:val="ru-RU"/>
        </w:rPr>
        <w:t>Способ предоставления услуги:</w:t>
      </w:r>
      <w:r w:rsidRPr="005F6E8C">
        <w:rPr>
          <w:rFonts w:ascii="Arial" w:hAnsi="Arial" w:cs="Arial"/>
          <w:sz w:val="20"/>
          <w:szCs w:val="20"/>
          <w:lang w:val="ru-RU"/>
        </w:rPr>
        <w:t xml:space="preserve"> </w:t>
      </w:r>
      <w:r w:rsidR="00C026D4" w:rsidRPr="005F6E8C">
        <w:rPr>
          <w:rFonts w:ascii="Arial" w:hAnsi="Arial" w:cs="Arial"/>
          <w:sz w:val="20"/>
          <w:szCs w:val="20"/>
          <w:lang w:val="ru-RU"/>
        </w:rPr>
        <w:t>портал «электронного правительства», «электронного лицензирования»</w:t>
      </w:r>
    </w:p>
    <w:p w14:paraId="5A4A6646" w14:textId="77777777" w:rsidR="00C026D4" w:rsidRPr="005F6E8C" w:rsidRDefault="00C026D4" w:rsidP="00C026D4">
      <w:pPr>
        <w:spacing w:after="0" w:line="240" w:lineRule="atLeast"/>
        <w:jc w:val="both"/>
        <w:rPr>
          <w:rFonts w:ascii="Arial" w:hAnsi="Arial" w:cs="Arial"/>
          <w:sz w:val="20"/>
          <w:szCs w:val="20"/>
          <w:lang w:val="ru-RU"/>
        </w:rPr>
      </w:pPr>
      <w:r w:rsidRPr="005F6E8C">
        <w:rPr>
          <w:rFonts w:ascii="Arial" w:hAnsi="Arial" w:cs="Arial"/>
          <w:b/>
          <w:bCs/>
          <w:sz w:val="20"/>
          <w:szCs w:val="20"/>
          <w:lang w:val="ru-RU"/>
        </w:rPr>
        <w:t>Стоимость услуги:</w:t>
      </w:r>
      <w:r w:rsidRPr="005F6E8C">
        <w:rPr>
          <w:rFonts w:ascii="Arial" w:hAnsi="Arial" w:cs="Arial"/>
          <w:sz w:val="20"/>
          <w:szCs w:val="20"/>
          <w:lang w:val="ru-RU"/>
        </w:rPr>
        <w:t xml:space="preserve"> бесплатно</w:t>
      </w:r>
    </w:p>
    <w:p w14:paraId="734277A0" w14:textId="4A50D269" w:rsidR="00C026D4" w:rsidRPr="005F6E8C" w:rsidRDefault="00C026D4" w:rsidP="00C026D4">
      <w:pPr>
        <w:spacing w:after="0" w:line="240" w:lineRule="atLeast"/>
        <w:jc w:val="both"/>
        <w:rPr>
          <w:rFonts w:ascii="Arial" w:hAnsi="Arial" w:cs="Arial"/>
          <w:sz w:val="20"/>
          <w:szCs w:val="20"/>
          <w:lang w:val="ru-RU"/>
        </w:rPr>
      </w:pPr>
      <w:r w:rsidRPr="005F6E8C">
        <w:rPr>
          <w:rFonts w:ascii="Arial" w:hAnsi="Arial" w:cs="Arial"/>
          <w:b/>
          <w:bCs/>
          <w:sz w:val="20"/>
          <w:szCs w:val="20"/>
          <w:lang w:val="ru-RU"/>
        </w:rPr>
        <w:t>Сроки оказания услуги:</w:t>
      </w:r>
      <w:r w:rsidRPr="005F6E8C">
        <w:rPr>
          <w:rFonts w:ascii="Arial" w:hAnsi="Arial" w:cs="Arial"/>
          <w:sz w:val="20"/>
          <w:szCs w:val="20"/>
          <w:lang w:val="ru-RU"/>
        </w:rPr>
        <w:t xml:space="preserve"> 30 рабочих дней</w:t>
      </w:r>
    </w:p>
    <w:p w14:paraId="57F41A0D" w14:textId="77777777" w:rsidR="00C026D4" w:rsidRPr="005F6E8C" w:rsidRDefault="00C026D4" w:rsidP="00C026D4">
      <w:pPr>
        <w:spacing w:after="0" w:line="240" w:lineRule="atLeast"/>
        <w:jc w:val="both"/>
        <w:rPr>
          <w:rFonts w:ascii="Arial" w:hAnsi="Arial" w:cs="Arial"/>
          <w:sz w:val="20"/>
          <w:szCs w:val="20"/>
          <w:lang w:val="ru-RU"/>
        </w:rPr>
      </w:pPr>
      <w:r w:rsidRPr="005F6E8C">
        <w:rPr>
          <w:rFonts w:ascii="Arial" w:hAnsi="Arial" w:cs="Arial"/>
          <w:b/>
          <w:bCs/>
          <w:sz w:val="20"/>
          <w:szCs w:val="20"/>
          <w:lang w:val="ru-RU"/>
        </w:rPr>
        <w:t xml:space="preserve">Форма оказания услуги: </w:t>
      </w:r>
      <w:r w:rsidRPr="005F6E8C">
        <w:rPr>
          <w:rFonts w:ascii="Arial" w:hAnsi="Arial" w:cs="Arial"/>
          <w:sz w:val="20"/>
          <w:szCs w:val="20"/>
          <w:lang w:val="ru-RU"/>
        </w:rPr>
        <w:t>электронная, полностью автоматизирования</w:t>
      </w:r>
    </w:p>
    <w:p w14:paraId="4A985856" w14:textId="26BA030D" w:rsidR="00C026D4" w:rsidRPr="005F6E8C" w:rsidRDefault="00C026D4" w:rsidP="00C026D4">
      <w:pPr>
        <w:spacing w:after="0" w:line="240" w:lineRule="atLeast"/>
        <w:jc w:val="both"/>
        <w:rPr>
          <w:rFonts w:ascii="Arial" w:hAnsi="Arial" w:cs="Arial"/>
          <w:sz w:val="20"/>
          <w:szCs w:val="20"/>
          <w:lang w:val="ru-RU"/>
        </w:rPr>
      </w:pPr>
      <w:r w:rsidRPr="005F6E8C">
        <w:rPr>
          <w:rFonts w:ascii="Arial" w:hAnsi="Arial" w:cs="Arial"/>
          <w:b/>
          <w:bCs/>
          <w:sz w:val="20"/>
          <w:szCs w:val="20"/>
          <w:lang w:val="ru-RU"/>
        </w:rPr>
        <w:t>Результат оказания услуги:</w:t>
      </w:r>
      <w:r w:rsidRPr="005F6E8C">
        <w:rPr>
          <w:rFonts w:ascii="Arial" w:hAnsi="Arial" w:cs="Arial"/>
          <w:sz w:val="20"/>
          <w:szCs w:val="20"/>
          <w:lang w:val="ru-RU"/>
        </w:rPr>
        <w:t xml:space="preserve"> заключение</w:t>
      </w:r>
    </w:p>
    <w:p w14:paraId="2617391C" w14:textId="5181BF7F" w:rsidR="001F55BF" w:rsidRPr="005F6E8C" w:rsidRDefault="001F55BF" w:rsidP="00C026D4">
      <w:pPr>
        <w:spacing w:after="0"/>
        <w:jc w:val="both"/>
        <w:rPr>
          <w:rFonts w:ascii="Arial" w:hAnsi="Arial" w:cs="Arial"/>
          <w:sz w:val="24"/>
          <w:szCs w:val="24"/>
          <w:lang w:val="ru-RU"/>
        </w:rPr>
      </w:pPr>
    </w:p>
    <w:p w14:paraId="346A21A1" w14:textId="5B1DECED" w:rsidR="001F55BF" w:rsidRPr="005F6E8C" w:rsidRDefault="001F55BF" w:rsidP="001F55BF">
      <w:pPr>
        <w:ind w:firstLine="720"/>
        <w:jc w:val="both"/>
        <w:rPr>
          <w:rFonts w:ascii="Arial" w:hAnsi="Arial" w:cs="Arial"/>
          <w:sz w:val="24"/>
          <w:szCs w:val="24"/>
          <w:lang w:val="ru-RU"/>
        </w:rPr>
      </w:pPr>
      <w:r w:rsidRPr="005F6E8C">
        <w:rPr>
          <w:rFonts w:ascii="Arial" w:hAnsi="Arial" w:cs="Arial"/>
          <w:sz w:val="24"/>
          <w:szCs w:val="24"/>
          <w:lang w:val="ru-RU"/>
        </w:rPr>
        <w:t>В рамках общественного мониторинга оценки качества оказания государственной услуги проведены количественные и качественные исследования, в результате которых были получены следующие результаты:</w:t>
      </w:r>
    </w:p>
    <w:p w14:paraId="32056072" w14:textId="77777777" w:rsidR="004D4950" w:rsidRDefault="004D4950" w:rsidP="001F55BF">
      <w:pPr>
        <w:jc w:val="right"/>
        <w:rPr>
          <w:rFonts w:ascii="Arial" w:hAnsi="Arial" w:cs="Arial"/>
          <w:b/>
          <w:bCs/>
          <w:color w:val="306785" w:themeColor="accent1" w:themeShade="BF"/>
          <w:sz w:val="24"/>
          <w:szCs w:val="24"/>
          <w:lang w:val="ru-RU"/>
        </w:rPr>
      </w:pPr>
    </w:p>
    <w:p w14:paraId="6698E8DD" w14:textId="6A5AA1FD" w:rsidR="001F55BF" w:rsidRPr="005F6E8C" w:rsidRDefault="001F55BF" w:rsidP="001F55BF">
      <w:pPr>
        <w:jc w:val="right"/>
        <w:rPr>
          <w:rFonts w:ascii="Arial" w:hAnsi="Arial" w:cs="Arial"/>
          <w:b/>
          <w:bCs/>
          <w:color w:val="306785" w:themeColor="accent1" w:themeShade="BF"/>
          <w:sz w:val="24"/>
          <w:szCs w:val="24"/>
          <w:lang w:val="ru-RU"/>
        </w:rPr>
      </w:pPr>
      <w:r w:rsidRPr="005F6E8C">
        <w:rPr>
          <w:rFonts w:ascii="Arial" w:hAnsi="Arial" w:cs="Arial"/>
          <w:b/>
          <w:bCs/>
          <w:color w:val="306785" w:themeColor="accent1" w:themeShade="BF"/>
          <w:sz w:val="24"/>
          <w:szCs w:val="24"/>
          <w:lang w:val="ru-RU"/>
        </w:rPr>
        <w:t>Социально-демографический блок</w:t>
      </w:r>
    </w:p>
    <w:p w14:paraId="132A5C27" w14:textId="193995D3" w:rsidR="001F55BF" w:rsidRPr="005F6E8C" w:rsidRDefault="001F55BF" w:rsidP="001F55BF">
      <w:pPr>
        <w:jc w:val="both"/>
        <w:rPr>
          <w:rFonts w:ascii="Arial" w:hAnsi="Arial" w:cs="Arial"/>
          <w:sz w:val="24"/>
          <w:szCs w:val="24"/>
          <w:lang w:val="ru-RU"/>
        </w:rPr>
      </w:pPr>
      <w:r w:rsidRPr="005F6E8C">
        <w:rPr>
          <w:rFonts w:ascii="Arial" w:hAnsi="Arial" w:cs="Arial"/>
          <w:b/>
          <w:bCs/>
          <w:color w:val="306785" w:themeColor="accent1" w:themeShade="BF"/>
          <w:sz w:val="28"/>
          <w:szCs w:val="28"/>
          <w:lang w:val="ru-RU"/>
        </w:rPr>
        <w:tab/>
      </w:r>
      <w:r w:rsidRPr="005F6E8C">
        <w:rPr>
          <w:rFonts w:ascii="Arial" w:hAnsi="Arial" w:cs="Arial"/>
          <w:sz w:val="24"/>
          <w:szCs w:val="24"/>
          <w:lang w:val="ru-RU"/>
        </w:rPr>
        <w:t xml:space="preserve">Массовый опрос услугополучателей охватил 86 респондента. Из них </w:t>
      </w:r>
      <w:r w:rsidR="00DC4A5E" w:rsidRPr="005F6E8C">
        <w:rPr>
          <w:rFonts w:ascii="Arial" w:hAnsi="Arial" w:cs="Arial"/>
          <w:sz w:val="24"/>
          <w:szCs w:val="24"/>
          <w:lang w:val="ru-RU"/>
        </w:rPr>
        <w:t>72,1</w:t>
      </w:r>
      <w:r w:rsidRPr="005F6E8C">
        <w:rPr>
          <w:rFonts w:ascii="Arial" w:hAnsi="Arial" w:cs="Arial"/>
          <w:sz w:val="24"/>
          <w:szCs w:val="24"/>
          <w:lang w:val="ru-RU"/>
        </w:rPr>
        <w:t xml:space="preserve">% услугополучателей мужского пола и </w:t>
      </w:r>
      <w:r w:rsidR="00DC4A5E" w:rsidRPr="005F6E8C">
        <w:rPr>
          <w:rFonts w:ascii="Arial" w:hAnsi="Arial" w:cs="Arial"/>
          <w:sz w:val="24"/>
          <w:szCs w:val="24"/>
          <w:lang w:val="ru-RU"/>
        </w:rPr>
        <w:t>27,9</w:t>
      </w:r>
      <w:r w:rsidRPr="005F6E8C">
        <w:rPr>
          <w:rFonts w:ascii="Arial" w:hAnsi="Arial" w:cs="Arial"/>
          <w:sz w:val="24"/>
          <w:szCs w:val="24"/>
          <w:lang w:val="ru-RU"/>
        </w:rPr>
        <w:t>% женского пола. Наиболее значим</w:t>
      </w:r>
      <w:r w:rsidR="00DC4A5E" w:rsidRPr="005F6E8C">
        <w:rPr>
          <w:rFonts w:ascii="Arial" w:hAnsi="Arial" w:cs="Arial"/>
          <w:sz w:val="24"/>
          <w:szCs w:val="24"/>
          <w:lang w:val="ru-RU"/>
        </w:rPr>
        <w:t>ая</w:t>
      </w:r>
      <w:r w:rsidRPr="005F6E8C">
        <w:rPr>
          <w:rFonts w:ascii="Arial" w:hAnsi="Arial" w:cs="Arial"/>
          <w:sz w:val="24"/>
          <w:szCs w:val="24"/>
          <w:lang w:val="ru-RU"/>
        </w:rPr>
        <w:t xml:space="preserve"> возрастн</w:t>
      </w:r>
      <w:r w:rsidR="00DC4A5E" w:rsidRPr="005F6E8C">
        <w:rPr>
          <w:rFonts w:ascii="Arial" w:hAnsi="Arial" w:cs="Arial"/>
          <w:sz w:val="24"/>
          <w:szCs w:val="24"/>
          <w:lang w:val="ru-RU"/>
        </w:rPr>
        <w:t>ая</w:t>
      </w:r>
      <w:r w:rsidRPr="005F6E8C">
        <w:rPr>
          <w:rFonts w:ascii="Arial" w:hAnsi="Arial" w:cs="Arial"/>
          <w:sz w:val="24"/>
          <w:szCs w:val="24"/>
          <w:lang w:val="ru-RU"/>
        </w:rPr>
        <w:t xml:space="preserve"> групп</w:t>
      </w:r>
      <w:r w:rsidR="00DC4A5E" w:rsidRPr="005F6E8C">
        <w:rPr>
          <w:rFonts w:ascii="Arial" w:hAnsi="Arial" w:cs="Arial"/>
          <w:sz w:val="24"/>
          <w:szCs w:val="24"/>
          <w:lang w:val="ru-RU"/>
        </w:rPr>
        <w:t>а</w:t>
      </w:r>
      <w:r w:rsidRPr="005F6E8C">
        <w:rPr>
          <w:rFonts w:ascii="Arial" w:hAnsi="Arial" w:cs="Arial"/>
          <w:sz w:val="24"/>
          <w:szCs w:val="24"/>
          <w:lang w:val="ru-RU"/>
        </w:rPr>
        <w:t xml:space="preserve"> услугополучателей – 30–39 лет (</w:t>
      </w:r>
      <w:r w:rsidR="00DC4A5E" w:rsidRPr="005F6E8C">
        <w:rPr>
          <w:rFonts w:ascii="Arial" w:hAnsi="Arial" w:cs="Arial"/>
          <w:sz w:val="24"/>
          <w:szCs w:val="24"/>
          <w:lang w:val="ru-RU"/>
        </w:rPr>
        <w:t>81,4</w:t>
      </w:r>
      <w:r w:rsidRPr="005F6E8C">
        <w:rPr>
          <w:rFonts w:ascii="Arial" w:hAnsi="Arial" w:cs="Arial"/>
          <w:sz w:val="24"/>
          <w:szCs w:val="24"/>
          <w:lang w:val="ru-RU"/>
        </w:rPr>
        <w:t xml:space="preserve">%). Из общего числа обратившихся </w:t>
      </w:r>
      <w:r w:rsidR="00DC4A5E" w:rsidRPr="005F6E8C">
        <w:rPr>
          <w:rFonts w:ascii="Arial" w:hAnsi="Arial" w:cs="Arial"/>
          <w:sz w:val="24"/>
          <w:szCs w:val="24"/>
          <w:lang w:val="ru-RU"/>
        </w:rPr>
        <w:t>все 100</w:t>
      </w:r>
      <w:r w:rsidRPr="005F6E8C">
        <w:rPr>
          <w:rFonts w:ascii="Arial" w:hAnsi="Arial" w:cs="Arial"/>
          <w:sz w:val="24"/>
          <w:szCs w:val="24"/>
          <w:lang w:val="ru-RU"/>
        </w:rPr>
        <w:t xml:space="preserve">% являются юридическими лицами, также все 100% - резиденты РК.  Всем услугополучателям, получившим услугу (100%), не понадобилось обеспечение физического доступа к услуге (не обращались за услугой лица с инвалидностью). Большинство услугополучателей, получившие услугу (62,8%), обратились на портал </w:t>
      </w:r>
      <w:r w:rsidR="00394181">
        <w:rPr>
          <w:rFonts w:ascii="Arial" w:hAnsi="Arial" w:cs="Arial"/>
          <w:sz w:val="24"/>
          <w:szCs w:val="24"/>
          <w:lang w:val="ru-RU"/>
        </w:rPr>
        <w:t>«</w:t>
      </w:r>
      <w:r w:rsidRPr="005F6E8C">
        <w:rPr>
          <w:rFonts w:ascii="Arial" w:hAnsi="Arial" w:cs="Arial"/>
          <w:sz w:val="24"/>
          <w:szCs w:val="24"/>
          <w:lang w:val="ru-RU"/>
        </w:rPr>
        <w:t>электронного правительства</w:t>
      </w:r>
      <w:r w:rsidR="00394181">
        <w:rPr>
          <w:rFonts w:ascii="Arial" w:hAnsi="Arial" w:cs="Arial"/>
          <w:sz w:val="24"/>
          <w:szCs w:val="24"/>
          <w:lang w:val="ru-RU"/>
        </w:rPr>
        <w:t>»</w:t>
      </w:r>
      <w:r w:rsidRPr="005F6E8C">
        <w:rPr>
          <w:rFonts w:ascii="Arial" w:hAnsi="Arial" w:cs="Arial"/>
          <w:sz w:val="24"/>
          <w:szCs w:val="24"/>
          <w:lang w:val="ru-RU"/>
        </w:rPr>
        <w:t>, и меньшая часть 37,2% обратилась в ЦОН в зону самообслуживания.</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5"/>
        <w:gridCol w:w="5550"/>
      </w:tblGrid>
      <w:tr w:rsidR="001F55BF" w:rsidRPr="005F6E8C" w14:paraId="4BF19852" w14:textId="77777777" w:rsidTr="00521DAB">
        <w:tc>
          <w:tcPr>
            <w:tcW w:w="4672" w:type="dxa"/>
          </w:tcPr>
          <w:p w14:paraId="5DF71F47" w14:textId="65E5FAB3" w:rsidR="001F55BF" w:rsidRPr="005F6E8C" w:rsidRDefault="00DC4A5E" w:rsidP="001F55BF">
            <w:pPr>
              <w:jc w:val="both"/>
              <w:rPr>
                <w:rFonts w:ascii="Arial" w:hAnsi="Arial" w:cs="Arial"/>
                <w:sz w:val="20"/>
                <w:szCs w:val="20"/>
                <w:lang w:val="ru-RU"/>
              </w:rPr>
            </w:pPr>
            <w:r w:rsidRPr="005F6E8C">
              <w:rPr>
                <w:noProof/>
                <w:lang w:val="ru-RU" w:eastAsia="ru-RU"/>
              </w:rPr>
              <w:drawing>
                <wp:inline distT="0" distB="0" distL="0" distR="0" wp14:anchorId="42CF86CF" wp14:editId="24C207F1">
                  <wp:extent cx="2371725" cy="2066925"/>
                  <wp:effectExtent l="0" t="0" r="0" b="0"/>
                  <wp:docPr id="78" name="Диаграмма 78">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E7B17BB-D590-D70A-5ED2-D34287AD2B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p>
        </w:tc>
        <w:tc>
          <w:tcPr>
            <w:tcW w:w="4673" w:type="dxa"/>
          </w:tcPr>
          <w:p w14:paraId="6C77D349" w14:textId="4B22DDCB" w:rsidR="001F55BF" w:rsidRPr="005F6E8C" w:rsidRDefault="00DC4A5E" w:rsidP="001F55BF">
            <w:pPr>
              <w:jc w:val="both"/>
              <w:rPr>
                <w:rFonts w:ascii="Arial" w:hAnsi="Arial" w:cs="Arial"/>
                <w:sz w:val="20"/>
                <w:szCs w:val="20"/>
                <w:lang w:val="ru-RU"/>
              </w:rPr>
            </w:pPr>
            <w:r w:rsidRPr="005F6E8C">
              <w:rPr>
                <w:noProof/>
                <w:lang w:val="ru-RU" w:eastAsia="ru-RU"/>
              </w:rPr>
              <w:drawing>
                <wp:inline distT="0" distB="0" distL="0" distR="0" wp14:anchorId="13A3927C" wp14:editId="70E538D4">
                  <wp:extent cx="3524250" cy="2076450"/>
                  <wp:effectExtent l="0" t="0" r="0" b="0"/>
                  <wp:docPr id="79" name="Диаграмма 79">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802D91E-B64B-3995-0582-0CCA5C2411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inline>
              </w:drawing>
            </w:r>
          </w:p>
        </w:tc>
      </w:tr>
    </w:tbl>
    <w:p w14:paraId="2DE84520" w14:textId="77777777" w:rsidR="001F55BF" w:rsidRPr="005F6E8C" w:rsidRDefault="001F55BF" w:rsidP="001F55BF">
      <w:pPr>
        <w:spacing w:after="0"/>
        <w:jc w:val="both"/>
        <w:rPr>
          <w:rFonts w:ascii="Arial" w:hAnsi="Arial" w:cs="Arial"/>
          <w:sz w:val="20"/>
          <w:szCs w:val="20"/>
          <w:lang w:val="ru-RU"/>
        </w:rPr>
      </w:pPr>
    </w:p>
    <w:p w14:paraId="6063A2F8" w14:textId="1B77348E" w:rsidR="0074123F" w:rsidRPr="005F6E8C" w:rsidRDefault="0074123F" w:rsidP="0074123F">
      <w:pPr>
        <w:jc w:val="both"/>
        <w:rPr>
          <w:rFonts w:ascii="Arial" w:hAnsi="Arial" w:cs="Arial"/>
          <w:b/>
          <w:bCs/>
          <w:color w:val="306785" w:themeColor="accent1" w:themeShade="BF"/>
          <w:sz w:val="28"/>
          <w:szCs w:val="28"/>
          <w:lang w:val="ru-RU"/>
        </w:rPr>
      </w:pPr>
      <w:r w:rsidRPr="005F6E8C">
        <w:rPr>
          <w:rFonts w:ascii="Arial" w:hAnsi="Arial" w:cs="Arial"/>
          <w:b/>
          <w:bCs/>
          <w:color w:val="306785" w:themeColor="accent1" w:themeShade="BF"/>
          <w:sz w:val="28"/>
          <w:szCs w:val="28"/>
          <w:lang w:val="ru-RU"/>
        </w:rPr>
        <w:t>Основные результаты исследования</w:t>
      </w:r>
    </w:p>
    <w:p w14:paraId="5EC224B3" w14:textId="77777777" w:rsidR="002069D4" w:rsidRPr="005F6E8C" w:rsidRDefault="002069D4" w:rsidP="002069D4">
      <w:pPr>
        <w:ind w:firstLine="720"/>
        <w:jc w:val="both"/>
        <w:rPr>
          <w:rFonts w:ascii="Arial" w:hAnsi="Arial" w:cs="Arial"/>
          <w:sz w:val="24"/>
          <w:szCs w:val="24"/>
          <w:lang w:val="ru-RU"/>
        </w:rPr>
      </w:pPr>
      <w:r w:rsidRPr="005F6E8C">
        <w:rPr>
          <w:rFonts w:ascii="Arial" w:hAnsi="Arial" w:cs="Arial"/>
          <w:sz w:val="24"/>
          <w:szCs w:val="24"/>
          <w:lang w:val="ru-RU"/>
        </w:rPr>
        <w:t>Основные показатели качества оказания государственной услуги в результате массового опроса услугополучателей составили следующие значения:</w:t>
      </w:r>
    </w:p>
    <w:p w14:paraId="5906D313" w14:textId="200AD71C" w:rsidR="002069D4" w:rsidRPr="005F6E8C" w:rsidRDefault="002069D4" w:rsidP="002069D4">
      <w:pPr>
        <w:ind w:firstLine="720"/>
        <w:jc w:val="both"/>
        <w:rPr>
          <w:rFonts w:ascii="Arial" w:hAnsi="Arial" w:cs="Arial"/>
          <w:b/>
          <w:bCs/>
          <w:color w:val="306785" w:themeColor="accent1" w:themeShade="BF"/>
          <w:sz w:val="24"/>
          <w:szCs w:val="24"/>
          <w:lang w:val="ru-RU"/>
        </w:rPr>
      </w:pPr>
      <w:r w:rsidRPr="005F6E8C">
        <w:rPr>
          <w:rFonts w:ascii="Arial" w:hAnsi="Arial" w:cs="Arial"/>
          <w:sz w:val="24"/>
          <w:szCs w:val="24"/>
          <w:lang w:val="ru-RU"/>
        </w:rPr>
        <w:lastRenderedPageBreak/>
        <w:t>Уровень удовлетворенности качеством оказания государственной услуги включающих в себя деятельность всех услугодателей (государственные органы, портал «электронное правительство»</w:t>
      </w:r>
      <w:r w:rsidR="00C026D4" w:rsidRPr="005F6E8C">
        <w:rPr>
          <w:rFonts w:ascii="Arial" w:hAnsi="Arial" w:cs="Arial"/>
          <w:sz w:val="24"/>
          <w:szCs w:val="24"/>
          <w:lang w:val="ru-RU"/>
        </w:rPr>
        <w:t>, «электронное лицензирование»</w:t>
      </w:r>
      <w:r w:rsidRPr="005F6E8C">
        <w:rPr>
          <w:rFonts w:ascii="Arial" w:hAnsi="Arial" w:cs="Arial"/>
          <w:sz w:val="24"/>
          <w:szCs w:val="24"/>
          <w:lang w:val="ru-RU"/>
        </w:rPr>
        <w:t xml:space="preserve">) равно – </w:t>
      </w:r>
      <w:r w:rsidRPr="005F6E8C">
        <w:rPr>
          <w:rFonts w:ascii="Arial" w:hAnsi="Arial" w:cs="Arial"/>
          <w:b/>
          <w:bCs/>
          <w:color w:val="306785" w:themeColor="accent1" w:themeShade="BF"/>
          <w:sz w:val="24"/>
          <w:szCs w:val="24"/>
          <w:lang w:val="ru-RU"/>
        </w:rPr>
        <w:t>45,8% и среднее значение оценки 4,32 балла.</w:t>
      </w:r>
    </w:p>
    <w:tbl>
      <w:tblPr>
        <w:tblW w:w="94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9"/>
        <w:gridCol w:w="4735"/>
        <w:gridCol w:w="567"/>
        <w:gridCol w:w="567"/>
        <w:gridCol w:w="1090"/>
        <w:gridCol w:w="863"/>
      </w:tblGrid>
      <w:tr w:rsidR="009A65AD" w:rsidRPr="005F6E8C" w14:paraId="545B414E" w14:textId="77777777" w:rsidTr="00A81035">
        <w:trPr>
          <w:trHeight w:val="480"/>
        </w:trPr>
        <w:tc>
          <w:tcPr>
            <w:tcW w:w="1639" w:type="dxa"/>
            <w:shd w:val="clear" w:color="auto" w:fill="auto"/>
            <w:vAlign w:val="center"/>
            <w:hideMark/>
          </w:tcPr>
          <w:p w14:paraId="662C58EA" w14:textId="77777777" w:rsidR="009A65AD" w:rsidRPr="005F6E8C" w:rsidRDefault="009A65AD" w:rsidP="009A65AD">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lang w:val="ru-RU"/>
              </w:rPr>
              <w:t>Критерии оценки</w:t>
            </w:r>
          </w:p>
        </w:tc>
        <w:tc>
          <w:tcPr>
            <w:tcW w:w="4735" w:type="dxa"/>
            <w:shd w:val="clear" w:color="auto" w:fill="auto"/>
            <w:vAlign w:val="center"/>
            <w:hideMark/>
          </w:tcPr>
          <w:p w14:paraId="4E5BFA4D" w14:textId="77777777" w:rsidR="009A65AD" w:rsidRPr="005F6E8C" w:rsidRDefault="009A65AD" w:rsidP="009A65AD">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lang w:val="ru-RU"/>
              </w:rPr>
              <w:t>Оценка качества оказанной услуги в электронной форме</w:t>
            </w:r>
          </w:p>
        </w:tc>
        <w:tc>
          <w:tcPr>
            <w:tcW w:w="1134" w:type="dxa"/>
            <w:gridSpan w:val="2"/>
            <w:shd w:val="clear" w:color="auto" w:fill="auto"/>
            <w:vAlign w:val="center"/>
            <w:hideMark/>
          </w:tcPr>
          <w:p w14:paraId="399E2807" w14:textId="77777777" w:rsidR="009A65AD" w:rsidRPr="005F6E8C" w:rsidRDefault="009A65AD" w:rsidP="009A65AD">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rPr>
              <w:t>Средний балл</w:t>
            </w:r>
          </w:p>
        </w:tc>
        <w:tc>
          <w:tcPr>
            <w:tcW w:w="1953" w:type="dxa"/>
            <w:gridSpan w:val="2"/>
            <w:shd w:val="clear" w:color="auto" w:fill="auto"/>
            <w:vAlign w:val="center"/>
            <w:hideMark/>
          </w:tcPr>
          <w:p w14:paraId="03725609" w14:textId="77777777" w:rsidR="009A65AD" w:rsidRPr="005F6E8C" w:rsidRDefault="009A65AD" w:rsidP="009A65AD">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rPr>
              <w:t>Уровень удовлетворенности</w:t>
            </w:r>
          </w:p>
        </w:tc>
      </w:tr>
      <w:tr w:rsidR="009A65AD" w:rsidRPr="005F6E8C" w14:paraId="764723C3" w14:textId="77777777" w:rsidTr="00A81035">
        <w:trPr>
          <w:trHeight w:val="77"/>
        </w:trPr>
        <w:tc>
          <w:tcPr>
            <w:tcW w:w="1639" w:type="dxa"/>
            <w:vMerge w:val="restart"/>
            <w:shd w:val="clear" w:color="auto" w:fill="auto"/>
            <w:vAlign w:val="center"/>
            <w:hideMark/>
          </w:tcPr>
          <w:p w14:paraId="4BE5235A" w14:textId="77777777" w:rsidR="009A65AD" w:rsidRPr="005F6E8C" w:rsidRDefault="009A65AD" w:rsidP="009A65AD">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ДОСТУПНОСТЬ И УДОБСТВО</w:t>
            </w:r>
          </w:p>
        </w:tc>
        <w:tc>
          <w:tcPr>
            <w:tcW w:w="4735" w:type="dxa"/>
            <w:shd w:val="clear" w:color="auto" w:fill="auto"/>
            <w:vAlign w:val="center"/>
            <w:hideMark/>
          </w:tcPr>
          <w:p w14:paraId="308A219E" w14:textId="77777777" w:rsidR="009A65AD" w:rsidRPr="005F6E8C" w:rsidRDefault="009A65AD" w:rsidP="009A65AD">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Оценка простоты регистрации на портале для получения электронной услуги</w:t>
            </w:r>
          </w:p>
        </w:tc>
        <w:tc>
          <w:tcPr>
            <w:tcW w:w="567" w:type="dxa"/>
            <w:shd w:val="clear" w:color="auto" w:fill="auto"/>
            <w:noWrap/>
            <w:hideMark/>
          </w:tcPr>
          <w:p w14:paraId="3E386FC8" w14:textId="77777777" w:rsidR="009A65AD" w:rsidRPr="005F6E8C" w:rsidRDefault="009A65AD" w:rsidP="009A65AD">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3,99</w:t>
            </w:r>
          </w:p>
        </w:tc>
        <w:tc>
          <w:tcPr>
            <w:tcW w:w="567" w:type="dxa"/>
            <w:vMerge w:val="restart"/>
            <w:shd w:val="clear" w:color="auto" w:fill="auto"/>
            <w:noWrap/>
            <w:vAlign w:val="center"/>
            <w:hideMark/>
          </w:tcPr>
          <w:p w14:paraId="16252D24" w14:textId="77777777" w:rsidR="009A65AD" w:rsidRPr="005F6E8C" w:rsidRDefault="009A65AD" w:rsidP="009A65AD">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4,05</w:t>
            </w:r>
          </w:p>
        </w:tc>
        <w:tc>
          <w:tcPr>
            <w:tcW w:w="1090" w:type="dxa"/>
            <w:shd w:val="clear" w:color="auto" w:fill="auto"/>
            <w:noWrap/>
            <w:vAlign w:val="center"/>
            <w:hideMark/>
          </w:tcPr>
          <w:p w14:paraId="2B417D9E" w14:textId="77777777" w:rsidR="009A65AD" w:rsidRPr="005F6E8C" w:rsidRDefault="009A65AD" w:rsidP="009A65AD">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33,7%</w:t>
            </w:r>
          </w:p>
        </w:tc>
        <w:tc>
          <w:tcPr>
            <w:tcW w:w="863" w:type="dxa"/>
            <w:vMerge w:val="restart"/>
            <w:shd w:val="clear" w:color="auto" w:fill="auto"/>
            <w:noWrap/>
            <w:vAlign w:val="center"/>
            <w:hideMark/>
          </w:tcPr>
          <w:p w14:paraId="0A7CF171" w14:textId="77777777" w:rsidR="009A65AD" w:rsidRPr="005F6E8C" w:rsidRDefault="009A65AD" w:rsidP="009A65AD">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36,6%</w:t>
            </w:r>
          </w:p>
        </w:tc>
      </w:tr>
      <w:tr w:rsidR="009A65AD" w:rsidRPr="005F6E8C" w14:paraId="27BAF276" w14:textId="77777777" w:rsidTr="00A81035">
        <w:trPr>
          <w:trHeight w:val="77"/>
        </w:trPr>
        <w:tc>
          <w:tcPr>
            <w:tcW w:w="1639" w:type="dxa"/>
            <w:vMerge/>
            <w:vAlign w:val="center"/>
            <w:hideMark/>
          </w:tcPr>
          <w:p w14:paraId="2233D405" w14:textId="77777777" w:rsidR="009A65AD" w:rsidRPr="005F6E8C" w:rsidRDefault="009A65AD" w:rsidP="009A65AD">
            <w:pPr>
              <w:spacing w:after="0" w:line="240" w:lineRule="auto"/>
              <w:rPr>
                <w:rFonts w:ascii="Arial" w:eastAsia="Times New Roman" w:hAnsi="Arial" w:cs="Arial"/>
                <w:b/>
                <w:bCs/>
                <w:color w:val="306785" w:themeColor="accent1" w:themeShade="BF"/>
                <w:sz w:val="18"/>
                <w:szCs w:val="18"/>
              </w:rPr>
            </w:pPr>
          </w:p>
        </w:tc>
        <w:tc>
          <w:tcPr>
            <w:tcW w:w="4735" w:type="dxa"/>
            <w:shd w:val="clear" w:color="auto" w:fill="auto"/>
            <w:vAlign w:val="center"/>
            <w:hideMark/>
          </w:tcPr>
          <w:p w14:paraId="3959981D" w14:textId="77777777" w:rsidR="009A65AD" w:rsidRPr="005F6E8C" w:rsidRDefault="009A65AD" w:rsidP="009A65AD">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Простота получения ЭЦП</w:t>
            </w:r>
          </w:p>
        </w:tc>
        <w:tc>
          <w:tcPr>
            <w:tcW w:w="567" w:type="dxa"/>
            <w:shd w:val="clear" w:color="auto" w:fill="auto"/>
            <w:noWrap/>
            <w:hideMark/>
          </w:tcPr>
          <w:p w14:paraId="3D2D5146" w14:textId="77777777" w:rsidR="009A65AD" w:rsidRPr="005F6E8C" w:rsidRDefault="009A65AD" w:rsidP="009A65AD">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4,05</w:t>
            </w:r>
          </w:p>
        </w:tc>
        <w:tc>
          <w:tcPr>
            <w:tcW w:w="567" w:type="dxa"/>
            <w:vMerge/>
            <w:vAlign w:val="center"/>
            <w:hideMark/>
          </w:tcPr>
          <w:p w14:paraId="0E93C1E0" w14:textId="77777777" w:rsidR="009A65AD" w:rsidRPr="005F6E8C" w:rsidRDefault="009A65AD" w:rsidP="009A65AD">
            <w:pPr>
              <w:spacing w:after="0" w:line="240" w:lineRule="auto"/>
              <w:rPr>
                <w:rFonts w:ascii="Arial" w:eastAsia="Times New Roman" w:hAnsi="Arial" w:cs="Arial"/>
                <w:color w:val="000000"/>
                <w:sz w:val="18"/>
                <w:szCs w:val="18"/>
              </w:rPr>
            </w:pPr>
          </w:p>
        </w:tc>
        <w:tc>
          <w:tcPr>
            <w:tcW w:w="1090" w:type="dxa"/>
            <w:shd w:val="clear" w:color="auto" w:fill="auto"/>
            <w:noWrap/>
            <w:vAlign w:val="center"/>
            <w:hideMark/>
          </w:tcPr>
          <w:p w14:paraId="558160E0" w14:textId="77777777" w:rsidR="009A65AD" w:rsidRPr="005F6E8C" w:rsidRDefault="009A65AD" w:rsidP="009A65AD">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39,5%</w:t>
            </w:r>
          </w:p>
        </w:tc>
        <w:tc>
          <w:tcPr>
            <w:tcW w:w="863" w:type="dxa"/>
            <w:vMerge/>
            <w:vAlign w:val="center"/>
            <w:hideMark/>
          </w:tcPr>
          <w:p w14:paraId="5F6E5B8C" w14:textId="77777777" w:rsidR="009A65AD" w:rsidRPr="005F6E8C" w:rsidRDefault="009A65AD" w:rsidP="009A65AD">
            <w:pPr>
              <w:spacing w:after="0" w:line="240" w:lineRule="auto"/>
              <w:rPr>
                <w:rFonts w:ascii="Arial" w:eastAsia="Times New Roman" w:hAnsi="Arial" w:cs="Arial"/>
                <w:color w:val="000000"/>
                <w:sz w:val="18"/>
                <w:szCs w:val="18"/>
              </w:rPr>
            </w:pPr>
          </w:p>
        </w:tc>
      </w:tr>
      <w:tr w:rsidR="009A65AD" w:rsidRPr="005F6E8C" w14:paraId="101C09D1" w14:textId="77777777" w:rsidTr="00A81035">
        <w:trPr>
          <w:trHeight w:val="77"/>
        </w:trPr>
        <w:tc>
          <w:tcPr>
            <w:tcW w:w="1639" w:type="dxa"/>
            <w:vMerge/>
            <w:vAlign w:val="center"/>
            <w:hideMark/>
          </w:tcPr>
          <w:p w14:paraId="49F46239" w14:textId="77777777" w:rsidR="009A65AD" w:rsidRPr="005F6E8C" w:rsidRDefault="009A65AD" w:rsidP="009A65AD">
            <w:pPr>
              <w:spacing w:after="0" w:line="240" w:lineRule="auto"/>
              <w:rPr>
                <w:rFonts w:ascii="Arial" w:eastAsia="Times New Roman" w:hAnsi="Arial" w:cs="Arial"/>
                <w:b/>
                <w:bCs/>
                <w:color w:val="306785" w:themeColor="accent1" w:themeShade="BF"/>
                <w:sz w:val="18"/>
                <w:szCs w:val="18"/>
              </w:rPr>
            </w:pPr>
          </w:p>
        </w:tc>
        <w:tc>
          <w:tcPr>
            <w:tcW w:w="4735" w:type="dxa"/>
            <w:shd w:val="clear" w:color="auto" w:fill="auto"/>
            <w:vAlign w:val="center"/>
            <w:hideMark/>
          </w:tcPr>
          <w:p w14:paraId="3F68F7E1" w14:textId="77777777" w:rsidR="009A65AD" w:rsidRPr="005F6E8C" w:rsidRDefault="009A65AD" w:rsidP="009A65AD">
            <w:pPr>
              <w:spacing w:after="0" w:line="240" w:lineRule="auto"/>
              <w:rPr>
                <w:rFonts w:ascii="Arial" w:eastAsia="Times New Roman" w:hAnsi="Arial" w:cs="Arial"/>
                <w:sz w:val="18"/>
                <w:szCs w:val="18"/>
              </w:rPr>
            </w:pPr>
            <w:r w:rsidRPr="005F6E8C">
              <w:rPr>
                <w:rFonts w:ascii="Arial" w:eastAsia="Times New Roman" w:hAnsi="Arial" w:cs="Arial"/>
                <w:sz w:val="18"/>
                <w:szCs w:val="18"/>
              </w:rPr>
              <w:t>Простота использования ЭЦП</w:t>
            </w:r>
          </w:p>
        </w:tc>
        <w:tc>
          <w:tcPr>
            <w:tcW w:w="567" w:type="dxa"/>
            <w:shd w:val="clear" w:color="auto" w:fill="auto"/>
            <w:noWrap/>
            <w:hideMark/>
          </w:tcPr>
          <w:p w14:paraId="38FA3E0B" w14:textId="77777777" w:rsidR="009A65AD" w:rsidRPr="005F6E8C" w:rsidRDefault="009A65AD" w:rsidP="009A65AD">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3,99</w:t>
            </w:r>
          </w:p>
        </w:tc>
        <w:tc>
          <w:tcPr>
            <w:tcW w:w="567" w:type="dxa"/>
            <w:vMerge/>
            <w:vAlign w:val="center"/>
            <w:hideMark/>
          </w:tcPr>
          <w:p w14:paraId="732AF486" w14:textId="77777777" w:rsidR="009A65AD" w:rsidRPr="005F6E8C" w:rsidRDefault="009A65AD" w:rsidP="009A65AD">
            <w:pPr>
              <w:spacing w:after="0" w:line="240" w:lineRule="auto"/>
              <w:rPr>
                <w:rFonts w:ascii="Arial" w:eastAsia="Times New Roman" w:hAnsi="Arial" w:cs="Arial"/>
                <w:color w:val="000000"/>
                <w:sz w:val="18"/>
                <w:szCs w:val="18"/>
              </w:rPr>
            </w:pPr>
          </w:p>
        </w:tc>
        <w:tc>
          <w:tcPr>
            <w:tcW w:w="1090" w:type="dxa"/>
            <w:shd w:val="clear" w:color="auto" w:fill="auto"/>
            <w:noWrap/>
            <w:vAlign w:val="center"/>
            <w:hideMark/>
          </w:tcPr>
          <w:p w14:paraId="51F3B24A" w14:textId="77777777" w:rsidR="009A65AD" w:rsidRPr="005F6E8C" w:rsidRDefault="009A65AD" w:rsidP="009A65AD">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33,7%</w:t>
            </w:r>
          </w:p>
        </w:tc>
        <w:tc>
          <w:tcPr>
            <w:tcW w:w="863" w:type="dxa"/>
            <w:vMerge/>
            <w:vAlign w:val="center"/>
            <w:hideMark/>
          </w:tcPr>
          <w:p w14:paraId="0D0B933C" w14:textId="77777777" w:rsidR="009A65AD" w:rsidRPr="005F6E8C" w:rsidRDefault="009A65AD" w:rsidP="009A65AD">
            <w:pPr>
              <w:spacing w:after="0" w:line="240" w:lineRule="auto"/>
              <w:rPr>
                <w:rFonts w:ascii="Arial" w:eastAsia="Times New Roman" w:hAnsi="Arial" w:cs="Arial"/>
                <w:color w:val="000000"/>
                <w:sz w:val="18"/>
                <w:szCs w:val="18"/>
              </w:rPr>
            </w:pPr>
          </w:p>
        </w:tc>
      </w:tr>
      <w:tr w:rsidR="009A65AD" w:rsidRPr="005F6E8C" w14:paraId="19EA66FE" w14:textId="77777777" w:rsidTr="00A81035">
        <w:trPr>
          <w:trHeight w:val="77"/>
        </w:trPr>
        <w:tc>
          <w:tcPr>
            <w:tcW w:w="1639" w:type="dxa"/>
            <w:vMerge/>
            <w:vAlign w:val="center"/>
            <w:hideMark/>
          </w:tcPr>
          <w:p w14:paraId="1EB14010" w14:textId="77777777" w:rsidR="009A65AD" w:rsidRPr="005F6E8C" w:rsidRDefault="009A65AD" w:rsidP="009A65AD">
            <w:pPr>
              <w:spacing w:after="0" w:line="240" w:lineRule="auto"/>
              <w:rPr>
                <w:rFonts w:ascii="Arial" w:eastAsia="Times New Roman" w:hAnsi="Arial" w:cs="Arial"/>
                <w:b/>
                <w:bCs/>
                <w:color w:val="306785" w:themeColor="accent1" w:themeShade="BF"/>
                <w:sz w:val="18"/>
                <w:szCs w:val="18"/>
              </w:rPr>
            </w:pPr>
          </w:p>
        </w:tc>
        <w:tc>
          <w:tcPr>
            <w:tcW w:w="4735" w:type="dxa"/>
            <w:shd w:val="clear" w:color="auto" w:fill="auto"/>
            <w:vAlign w:val="center"/>
            <w:hideMark/>
          </w:tcPr>
          <w:p w14:paraId="10F374F1" w14:textId="77777777" w:rsidR="009A65AD" w:rsidRPr="005F6E8C" w:rsidRDefault="009A65AD" w:rsidP="009A65AD">
            <w:pPr>
              <w:spacing w:after="0" w:line="240" w:lineRule="auto"/>
              <w:rPr>
                <w:rFonts w:ascii="Arial" w:eastAsia="Times New Roman" w:hAnsi="Arial" w:cs="Arial"/>
                <w:sz w:val="18"/>
                <w:szCs w:val="18"/>
              </w:rPr>
            </w:pPr>
            <w:r w:rsidRPr="005F6E8C">
              <w:rPr>
                <w:rFonts w:ascii="Arial" w:eastAsia="Times New Roman" w:hAnsi="Arial" w:cs="Arial"/>
                <w:sz w:val="18"/>
                <w:szCs w:val="18"/>
              </w:rPr>
              <w:t>Оценка внешний вид (дизайн) и структурную организацию портала (онлайн-площадки), на которой получали услугу</w:t>
            </w:r>
          </w:p>
        </w:tc>
        <w:tc>
          <w:tcPr>
            <w:tcW w:w="567" w:type="dxa"/>
            <w:shd w:val="clear" w:color="auto" w:fill="auto"/>
            <w:noWrap/>
            <w:hideMark/>
          </w:tcPr>
          <w:p w14:paraId="66D9EDD5" w14:textId="77777777" w:rsidR="009A65AD" w:rsidRPr="005F6E8C" w:rsidRDefault="009A65AD" w:rsidP="009A65AD">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4,16</w:t>
            </w:r>
          </w:p>
        </w:tc>
        <w:tc>
          <w:tcPr>
            <w:tcW w:w="567" w:type="dxa"/>
            <w:vMerge/>
            <w:vAlign w:val="center"/>
            <w:hideMark/>
          </w:tcPr>
          <w:p w14:paraId="5185EBA1" w14:textId="77777777" w:rsidR="009A65AD" w:rsidRPr="005F6E8C" w:rsidRDefault="009A65AD" w:rsidP="009A65AD">
            <w:pPr>
              <w:spacing w:after="0" w:line="240" w:lineRule="auto"/>
              <w:rPr>
                <w:rFonts w:ascii="Arial" w:eastAsia="Times New Roman" w:hAnsi="Arial" w:cs="Arial"/>
                <w:color w:val="000000"/>
                <w:sz w:val="18"/>
                <w:szCs w:val="18"/>
              </w:rPr>
            </w:pPr>
          </w:p>
        </w:tc>
        <w:tc>
          <w:tcPr>
            <w:tcW w:w="1090" w:type="dxa"/>
            <w:shd w:val="clear" w:color="auto" w:fill="auto"/>
            <w:noWrap/>
            <w:vAlign w:val="center"/>
            <w:hideMark/>
          </w:tcPr>
          <w:p w14:paraId="19AD64DE" w14:textId="77777777" w:rsidR="009A65AD" w:rsidRPr="005F6E8C" w:rsidRDefault="009A65AD" w:rsidP="009A65AD">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39,5%</w:t>
            </w:r>
          </w:p>
        </w:tc>
        <w:tc>
          <w:tcPr>
            <w:tcW w:w="863" w:type="dxa"/>
            <w:vMerge/>
            <w:vAlign w:val="center"/>
            <w:hideMark/>
          </w:tcPr>
          <w:p w14:paraId="2C036946" w14:textId="77777777" w:rsidR="009A65AD" w:rsidRPr="005F6E8C" w:rsidRDefault="009A65AD" w:rsidP="009A65AD">
            <w:pPr>
              <w:spacing w:after="0" w:line="240" w:lineRule="auto"/>
              <w:rPr>
                <w:rFonts w:ascii="Arial" w:eastAsia="Times New Roman" w:hAnsi="Arial" w:cs="Arial"/>
                <w:color w:val="000000"/>
                <w:sz w:val="18"/>
                <w:szCs w:val="18"/>
              </w:rPr>
            </w:pPr>
          </w:p>
        </w:tc>
      </w:tr>
      <w:tr w:rsidR="009A65AD" w:rsidRPr="005F6E8C" w14:paraId="40A1D3E8" w14:textId="77777777" w:rsidTr="00A81035">
        <w:trPr>
          <w:trHeight w:val="168"/>
        </w:trPr>
        <w:tc>
          <w:tcPr>
            <w:tcW w:w="1639" w:type="dxa"/>
            <w:vMerge w:val="restart"/>
            <w:shd w:val="clear" w:color="auto" w:fill="auto"/>
            <w:noWrap/>
            <w:vAlign w:val="center"/>
            <w:hideMark/>
          </w:tcPr>
          <w:p w14:paraId="507DD977" w14:textId="77777777" w:rsidR="009A65AD" w:rsidRPr="005F6E8C" w:rsidRDefault="009A65AD" w:rsidP="009A65AD">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ИНФОРМАЦИЯ</w:t>
            </w:r>
          </w:p>
        </w:tc>
        <w:tc>
          <w:tcPr>
            <w:tcW w:w="4735" w:type="dxa"/>
            <w:shd w:val="clear" w:color="auto" w:fill="auto"/>
            <w:vAlign w:val="center"/>
            <w:hideMark/>
          </w:tcPr>
          <w:p w14:paraId="070C971B" w14:textId="0C648A9B" w:rsidR="009A65AD" w:rsidRPr="005F6E8C" w:rsidRDefault="009A65AD" w:rsidP="009A65AD">
            <w:pPr>
              <w:spacing w:after="0" w:line="240" w:lineRule="auto"/>
              <w:rPr>
                <w:rFonts w:ascii="Arial" w:eastAsia="Times New Roman" w:hAnsi="Arial" w:cs="Arial"/>
                <w:sz w:val="18"/>
                <w:szCs w:val="18"/>
              </w:rPr>
            </w:pPr>
            <w:r w:rsidRPr="005F6E8C">
              <w:rPr>
                <w:rFonts w:ascii="Arial" w:eastAsia="Times New Roman" w:hAnsi="Arial" w:cs="Arial"/>
                <w:sz w:val="18"/>
                <w:szCs w:val="18"/>
              </w:rPr>
              <w:t xml:space="preserve">Оценка легкости и скорости поиска информации по </w:t>
            </w:r>
            <w:r w:rsidR="00460A23" w:rsidRPr="005F6E8C">
              <w:rPr>
                <w:rFonts w:ascii="Arial" w:eastAsia="Times New Roman" w:hAnsi="Arial" w:cs="Arial"/>
                <w:sz w:val="18"/>
                <w:szCs w:val="18"/>
              </w:rPr>
              <w:t>интересующей услуге</w:t>
            </w:r>
            <w:r w:rsidRPr="005F6E8C">
              <w:rPr>
                <w:rFonts w:ascii="Arial" w:eastAsia="Times New Roman" w:hAnsi="Arial" w:cs="Arial"/>
                <w:sz w:val="18"/>
                <w:szCs w:val="18"/>
              </w:rPr>
              <w:t xml:space="preserve"> на портале (онлайн-площадке)</w:t>
            </w:r>
          </w:p>
        </w:tc>
        <w:tc>
          <w:tcPr>
            <w:tcW w:w="567" w:type="dxa"/>
            <w:shd w:val="clear" w:color="auto" w:fill="auto"/>
            <w:noWrap/>
            <w:hideMark/>
          </w:tcPr>
          <w:p w14:paraId="090D975E" w14:textId="77777777" w:rsidR="009A65AD" w:rsidRPr="005F6E8C" w:rsidRDefault="009A65AD" w:rsidP="009A65AD">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3,83</w:t>
            </w:r>
          </w:p>
        </w:tc>
        <w:tc>
          <w:tcPr>
            <w:tcW w:w="567" w:type="dxa"/>
            <w:vMerge w:val="restart"/>
            <w:shd w:val="clear" w:color="auto" w:fill="auto"/>
            <w:noWrap/>
            <w:vAlign w:val="center"/>
            <w:hideMark/>
          </w:tcPr>
          <w:p w14:paraId="6974993C" w14:textId="77777777" w:rsidR="009A65AD" w:rsidRPr="005F6E8C" w:rsidRDefault="009A65AD" w:rsidP="009A65AD">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4,10</w:t>
            </w:r>
          </w:p>
        </w:tc>
        <w:tc>
          <w:tcPr>
            <w:tcW w:w="1090" w:type="dxa"/>
            <w:shd w:val="clear" w:color="auto" w:fill="auto"/>
            <w:noWrap/>
            <w:vAlign w:val="center"/>
            <w:hideMark/>
          </w:tcPr>
          <w:p w14:paraId="39277375" w14:textId="77777777" w:rsidR="009A65AD" w:rsidRPr="005F6E8C" w:rsidRDefault="009A65AD" w:rsidP="009A65AD">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25,6%</w:t>
            </w:r>
          </w:p>
        </w:tc>
        <w:tc>
          <w:tcPr>
            <w:tcW w:w="863" w:type="dxa"/>
            <w:vMerge w:val="restart"/>
            <w:shd w:val="clear" w:color="auto" w:fill="auto"/>
            <w:noWrap/>
            <w:vAlign w:val="center"/>
            <w:hideMark/>
          </w:tcPr>
          <w:p w14:paraId="39850F1E" w14:textId="77777777" w:rsidR="009A65AD" w:rsidRPr="005F6E8C" w:rsidRDefault="009A65AD" w:rsidP="009A65AD">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37,7%</w:t>
            </w:r>
          </w:p>
        </w:tc>
      </w:tr>
      <w:tr w:rsidR="009A65AD" w:rsidRPr="005F6E8C" w14:paraId="2E41D788" w14:textId="77777777" w:rsidTr="00A81035">
        <w:trPr>
          <w:trHeight w:val="77"/>
        </w:trPr>
        <w:tc>
          <w:tcPr>
            <w:tcW w:w="1639" w:type="dxa"/>
            <w:vMerge/>
            <w:vAlign w:val="center"/>
            <w:hideMark/>
          </w:tcPr>
          <w:p w14:paraId="1B4B353D" w14:textId="77777777" w:rsidR="009A65AD" w:rsidRPr="005F6E8C" w:rsidRDefault="009A65AD" w:rsidP="009A65AD">
            <w:pPr>
              <w:spacing w:after="0" w:line="240" w:lineRule="auto"/>
              <w:rPr>
                <w:rFonts w:ascii="Arial" w:eastAsia="Times New Roman" w:hAnsi="Arial" w:cs="Arial"/>
                <w:b/>
                <w:bCs/>
                <w:color w:val="306785" w:themeColor="accent1" w:themeShade="BF"/>
                <w:sz w:val="18"/>
                <w:szCs w:val="18"/>
              </w:rPr>
            </w:pPr>
          </w:p>
        </w:tc>
        <w:tc>
          <w:tcPr>
            <w:tcW w:w="4735" w:type="dxa"/>
            <w:shd w:val="clear" w:color="auto" w:fill="auto"/>
            <w:vAlign w:val="center"/>
            <w:hideMark/>
          </w:tcPr>
          <w:p w14:paraId="2F46235A" w14:textId="77777777" w:rsidR="009A65AD" w:rsidRPr="005F6E8C" w:rsidRDefault="009A65AD" w:rsidP="009A65AD">
            <w:pPr>
              <w:spacing w:after="0" w:line="240" w:lineRule="auto"/>
              <w:rPr>
                <w:rFonts w:ascii="Arial" w:eastAsia="Times New Roman" w:hAnsi="Arial" w:cs="Arial"/>
                <w:sz w:val="18"/>
                <w:szCs w:val="18"/>
              </w:rPr>
            </w:pPr>
            <w:r w:rsidRPr="005F6E8C">
              <w:rPr>
                <w:rFonts w:ascii="Arial" w:eastAsia="Times New Roman" w:hAnsi="Arial" w:cs="Arial"/>
                <w:sz w:val="18"/>
                <w:szCs w:val="18"/>
              </w:rPr>
              <w:t>Оценка актуальности и понятности информации на портале (онлайн-площадке) по требованиям (необходимым документам) для получения услуги</w:t>
            </w:r>
          </w:p>
        </w:tc>
        <w:tc>
          <w:tcPr>
            <w:tcW w:w="567" w:type="dxa"/>
            <w:shd w:val="clear" w:color="auto" w:fill="auto"/>
            <w:noWrap/>
            <w:hideMark/>
          </w:tcPr>
          <w:p w14:paraId="30C70465" w14:textId="77777777" w:rsidR="009A65AD" w:rsidRPr="005F6E8C" w:rsidRDefault="009A65AD" w:rsidP="009A65AD">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4,13</w:t>
            </w:r>
          </w:p>
        </w:tc>
        <w:tc>
          <w:tcPr>
            <w:tcW w:w="567" w:type="dxa"/>
            <w:vMerge/>
            <w:vAlign w:val="center"/>
            <w:hideMark/>
          </w:tcPr>
          <w:p w14:paraId="5E006238" w14:textId="77777777" w:rsidR="009A65AD" w:rsidRPr="005F6E8C" w:rsidRDefault="009A65AD" w:rsidP="009A65AD">
            <w:pPr>
              <w:spacing w:after="0" w:line="240" w:lineRule="auto"/>
              <w:rPr>
                <w:rFonts w:ascii="Arial" w:eastAsia="Times New Roman" w:hAnsi="Arial" w:cs="Arial"/>
                <w:color w:val="000000"/>
                <w:sz w:val="18"/>
                <w:szCs w:val="18"/>
              </w:rPr>
            </w:pPr>
          </w:p>
        </w:tc>
        <w:tc>
          <w:tcPr>
            <w:tcW w:w="1090" w:type="dxa"/>
            <w:shd w:val="clear" w:color="auto" w:fill="auto"/>
            <w:noWrap/>
            <w:vAlign w:val="center"/>
            <w:hideMark/>
          </w:tcPr>
          <w:p w14:paraId="4FC4DBC7" w14:textId="77777777" w:rsidR="009A65AD" w:rsidRPr="005F6E8C" w:rsidRDefault="009A65AD" w:rsidP="009A65AD">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32,6%</w:t>
            </w:r>
          </w:p>
        </w:tc>
        <w:tc>
          <w:tcPr>
            <w:tcW w:w="863" w:type="dxa"/>
            <w:vMerge/>
            <w:vAlign w:val="center"/>
            <w:hideMark/>
          </w:tcPr>
          <w:p w14:paraId="4E304E8A" w14:textId="77777777" w:rsidR="009A65AD" w:rsidRPr="005F6E8C" w:rsidRDefault="009A65AD" w:rsidP="009A65AD">
            <w:pPr>
              <w:spacing w:after="0" w:line="240" w:lineRule="auto"/>
              <w:rPr>
                <w:rFonts w:ascii="Arial" w:eastAsia="Times New Roman" w:hAnsi="Arial" w:cs="Arial"/>
                <w:color w:val="000000"/>
                <w:sz w:val="18"/>
                <w:szCs w:val="18"/>
              </w:rPr>
            </w:pPr>
          </w:p>
        </w:tc>
      </w:tr>
      <w:tr w:rsidR="009A65AD" w:rsidRPr="005F6E8C" w14:paraId="1F132272" w14:textId="77777777" w:rsidTr="00A81035">
        <w:trPr>
          <w:trHeight w:val="77"/>
        </w:trPr>
        <w:tc>
          <w:tcPr>
            <w:tcW w:w="1639" w:type="dxa"/>
            <w:vMerge/>
            <w:vAlign w:val="center"/>
            <w:hideMark/>
          </w:tcPr>
          <w:p w14:paraId="2EF63641" w14:textId="77777777" w:rsidR="009A65AD" w:rsidRPr="005F6E8C" w:rsidRDefault="009A65AD" w:rsidP="009A65AD">
            <w:pPr>
              <w:spacing w:after="0" w:line="240" w:lineRule="auto"/>
              <w:rPr>
                <w:rFonts w:ascii="Arial" w:eastAsia="Times New Roman" w:hAnsi="Arial" w:cs="Arial"/>
                <w:b/>
                <w:bCs/>
                <w:color w:val="306785" w:themeColor="accent1" w:themeShade="BF"/>
                <w:sz w:val="18"/>
                <w:szCs w:val="18"/>
              </w:rPr>
            </w:pPr>
          </w:p>
        </w:tc>
        <w:tc>
          <w:tcPr>
            <w:tcW w:w="4735" w:type="dxa"/>
            <w:shd w:val="clear" w:color="auto" w:fill="auto"/>
            <w:vAlign w:val="center"/>
            <w:hideMark/>
          </w:tcPr>
          <w:p w14:paraId="368C17C8" w14:textId="362FEF97" w:rsidR="009A65AD" w:rsidRPr="005F6E8C" w:rsidRDefault="009A65AD" w:rsidP="009A65AD">
            <w:pPr>
              <w:spacing w:after="0" w:line="240" w:lineRule="auto"/>
              <w:rPr>
                <w:rFonts w:ascii="Arial" w:eastAsia="Times New Roman" w:hAnsi="Arial" w:cs="Arial"/>
                <w:sz w:val="18"/>
                <w:szCs w:val="18"/>
              </w:rPr>
            </w:pPr>
            <w:r w:rsidRPr="005F6E8C">
              <w:rPr>
                <w:rFonts w:ascii="Arial" w:eastAsia="Times New Roman" w:hAnsi="Arial" w:cs="Arial"/>
                <w:sz w:val="18"/>
                <w:szCs w:val="18"/>
              </w:rPr>
              <w:t xml:space="preserve">Оценка простоты и понятности информации по способу </w:t>
            </w:r>
            <w:r w:rsidR="00460A23" w:rsidRPr="005F6E8C">
              <w:rPr>
                <w:rFonts w:ascii="Arial" w:eastAsia="Times New Roman" w:hAnsi="Arial" w:cs="Arial"/>
                <w:sz w:val="18"/>
                <w:szCs w:val="18"/>
              </w:rPr>
              <w:t>получения услуги</w:t>
            </w:r>
            <w:r w:rsidRPr="005F6E8C">
              <w:rPr>
                <w:rFonts w:ascii="Arial" w:eastAsia="Times New Roman" w:hAnsi="Arial" w:cs="Arial"/>
                <w:sz w:val="18"/>
                <w:szCs w:val="18"/>
              </w:rPr>
              <w:t xml:space="preserve"> на портале</w:t>
            </w:r>
          </w:p>
        </w:tc>
        <w:tc>
          <w:tcPr>
            <w:tcW w:w="567" w:type="dxa"/>
            <w:shd w:val="clear" w:color="auto" w:fill="auto"/>
            <w:noWrap/>
            <w:hideMark/>
          </w:tcPr>
          <w:p w14:paraId="37792807" w14:textId="77777777" w:rsidR="009A65AD" w:rsidRPr="005F6E8C" w:rsidRDefault="009A65AD" w:rsidP="009A65AD">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4,12</w:t>
            </w:r>
          </w:p>
        </w:tc>
        <w:tc>
          <w:tcPr>
            <w:tcW w:w="567" w:type="dxa"/>
            <w:vMerge/>
            <w:vAlign w:val="center"/>
            <w:hideMark/>
          </w:tcPr>
          <w:p w14:paraId="3E015C40" w14:textId="77777777" w:rsidR="009A65AD" w:rsidRPr="005F6E8C" w:rsidRDefault="009A65AD" w:rsidP="009A65AD">
            <w:pPr>
              <w:spacing w:after="0" w:line="240" w:lineRule="auto"/>
              <w:rPr>
                <w:rFonts w:ascii="Arial" w:eastAsia="Times New Roman" w:hAnsi="Arial" w:cs="Arial"/>
                <w:color w:val="000000"/>
                <w:sz w:val="18"/>
                <w:szCs w:val="18"/>
              </w:rPr>
            </w:pPr>
          </w:p>
        </w:tc>
        <w:tc>
          <w:tcPr>
            <w:tcW w:w="1090" w:type="dxa"/>
            <w:shd w:val="clear" w:color="auto" w:fill="auto"/>
            <w:noWrap/>
            <w:vAlign w:val="center"/>
            <w:hideMark/>
          </w:tcPr>
          <w:p w14:paraId="553CD692" w14:textId="77777777" w:rsidR="009A65AD" w:rsidRPr="005F6E8C" w:rsidRDefault="009A65AD" w:rsidP="009A65AD">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39,5%</w:t>
            </w:r>
          </w:p>
        </w:tc>
        <w:tc>
          <w:tcPr>
            <w:tcW w:w="863" w:type="dxa"/>
            <w:vMerge/>
            <w:vAlign w:val="center"/>
            <w:hideMark/>
          </w:tcPr>
          <w:p w14:paraId="1A007848" w14:textId="77777777" w:rsidR="009A65AD" w:rsidRPr="005F6E8C" w:rsidRDefault="009A65AD" w:rsidP="009A65AD">
            <w:pPr>
              <w:spacing w:after="0" w:line="240" w:lineRule="auto"/>
              <w:rPr>
                <w:rFonts w:ascii="Arial" w:eastAsia="Times New Roman" w:hAnsi="Arial" w:cs="Arial"/>
                <w:color w:val="000000"/>
                <w:sz w:val="18"/>
                <w:szCs w:val="18"/>
              </w:rPr>
            </w:pPr>
          </w:p>
        </w:tc>
      </w:tr>
      <w:tr w:rsidR="009A65AD" w:rsidRPr="005F6E8C" w14:paraId="0D334755" w14:textId="77777777" w:rsidTr="00A81035">
        <w:trPr>
          <w:trHeight w:val="77"/>
        </w:trPr>
        <w:tc>
          <w:tcPr>
            <w:tcW w:w="1639" w:type="dxa"/>
            <w:vMerge/>
            <w:vAlign w:val="center"/>
            <w:hideMark/>
          </w:tcPr>
          <w:p w14:paraId="3C1D4369" w14:textId="77777777" w:rsidR="009A65AD" w:rsidRPr="005F6E8C" w:rsidRDefault="009A65AD" w:rsidP="009A65AD">
            <w:pPr>
              <w:spacing w:after="0" w:line="240" w:lineRule="auto"/>
              <w:rPr>
                <w:rFonts w:ascii="Arial" w:eastAsia="Times New Roman" w:hAnsi="Arial" w:cs="Arial"/>
                <w:b/>
                <w:bCs/>
                <w:color w:val="306785" w:themeColor="accent1" w:themeShade="BF"/>
                <w:sz w:val="18"/>
                <w:szCs w:val="18"/>
              </w:rPr>
            </w:pPr>
          </w:p>
        </w:tc>
        <w:tc>
          <w:tcPr>
            <w:tcW w:w="4735" w:type="dxa"/>
            <w:shd w:val="clear" w:color="auto" w:fill="auto"/>
            <w:vAlign w:val="center"/>
            <w:hideMark/>
          </w:tcPr>
          <w:p w14:paraId="49AFDE5F" w14:textId="77777777" w:rsidR="009A65AD" w:rsidRPr="005F6E8C" w:rsidRDefault="009A65AD" w:rsidP="009A65AD">
            <w:pPr>
              <w:spacing w:after="0" w:line="240" w:lineRule="auto"/>
              <w:rPr>
                <w:rFonts w:ascii="Arial" w:eastAsia="Times New Roman" w:hAnsi="Arial" w:cs="Arial"/>
                <w:sz w:val="18"/>
                <w:szCs w:val="18"/>
              </w:rPr>
            </w:pPr>
            <w:r w:rsidRPr="005F6E8C">
              <w:rPr>
                <w:rFonts w:ascii="Arial" w:eastAsia="Times New Roman" w:hAnsi="Arial" w:cs="Arial"/>
                <w:sz w:val="18"/>
                <w:szCs w:val="18"/>
              </w:rPr>
              <w:t>Информация на портале имеется на казахском/русском языке</w:t>
            </w:r>
          </w:p>
        </w:tc>
        <w:tc>
          <w:tcPr>
            <w:tcW w:w="567" w:type="dxa"/>
            <w:shd w:val="clear" w:color="auto" w:fill="auto"/>
            <w:noWrap/>
            <w:hideMark/>
          </w:tcPr>
          <w:p w14:paraId="7AF2CA6F" w14:textId="77777777" w:rsidR="009A65AD" w:rsidRPr="005F6E8C" w:rsidRDefault="009A65AD" w:rsidP="009A65AD">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4,29</w:t>
            </w:r>
          </w:p>
        </w:tc>
        <w:tc>
          <w:tcPr>
            <w:tcW w:w="567" w:type="dxa"/>
            <w:vMerge/>
            <w:vAlign w:val="center"/>
            <w:hideMark/>
          </w:tcPr>
          <w:p w14:paraId="4F4D020E" w14:textId="77777777" w:rsidR="009A65AD" w:rsidRPr="005F6E8C" w:rsidRDefault="009A65AD" w:rsidP="009A65AD">
            <w:pPr>
              <w:spacing w:after="0" w:line="240" w:lineRule="auto"/>
              <w:rPr>
                <w:rFonts w:ascii="Arial" w:eastAsia="Times New Roman" w:hAnsi="Arial" w:cs="Arial"/>
                <w:color w:val="000000"/>
                <w:sz w:val="18"/>
                <w:szCs w:val="18"/>
              </w:rPr>
            </w:pPr>
          </w:p>
        </w:tc>
        <w:tc>
          <w:tcPr>
            <w:tcW w:w="1090" w:type="dxa"/>
            <w:shd w:val="clear" w:color="auto" w:fill="auto"/>
            <w:noWrap/>
            <w:vAlign w:val="center"/>
            <w:hideMark/>
          </w:tcPr>
          <w:p w14:paraId="5854A522" w14:textId="77777777" w:rsidR="009A65AD" w:rsidRPr="005F6E8C" w:rsidRDefault="009A65AD" w:rsidP="009A65AD">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48,8%</w:t>
            </w:r>
          </w:p>
        </w:tc>
        <w:tc>
          <w:tcPr>
            <w:tcW w:w="863" w:type="dxa"/>
            <w:vMerge/>
            <w:vAlign w:val="center"/>
            <w:hideMark/>
          </w:tcPr>
          <w:p w14:paraId="424FDF38" w14:textId="77777777" w:rsidR="009A65AD" w:rsidRPr="005F6E8C" w:rsidRDefault="009A65AD" w:rsidP="009A65AD">
            <w:pPr>
              <w:spacing w:after="0" w:line="240" w:lineRule="auto"/>
              <w:rPr>
                <w:rFonts w:ascii="Arial" w:eastAsia="Times New Roman" w:hAnsi="Arial" w:cs="Arial"/>
                <w:color w:val="000000"/>
                <w:sz w:val="18"/>
                <w:szCs w:val="18"/>
              </w:rPr>
            </w:pPr>
          </w:p>
        </w:tc>
      </w:tr>
      <w:tr w:rsidR="009A65AD" w:rsidRPr="005F6E8C" w14:paraId="5E4B9934" w14:textId="77777777" w:rsidTr="00A81035">
        <w:trPr>
          <w:trHeight w:val="77"/>
        </w:trPr>
        <w:tc>
          <w:tcPr>
            <w:tcW w:w="1639" w:type="dxa"/>
            <w:vMerge/>
            <w:vAlign w:val="center"/>
            <w:hideMark/>
          </w:tcPr>
          <w:p w14:paraId="03442F25" w14:textId="77777777" w:rsidR="009A65AD" w:rsidRPr="005F6E8C" w:rsidRDefault="009A65AD" w:rsidP="009A65AD">
            <w:pPr>
              <w:spacing w:after="0" w:line="240" w:lineRule="auto"/>
              <w:rPr>
                <w:rFonts w:ascii="Arial" w:eastAsia="Times New Roman" w:hAnsi="Arial" w:cs="Arial"/>
                <w:b/>
                <w:bCs/>
                <w:color w:val="306785" w:themeColor="accent1" w:themeShade="BF"/>
                <w:sz w:val="18"/>
                <w:szCs w:val="18"/>
              </w:rPr>
            </w:pPr>
          </w:p>
        </w:tc>
        <w:tc>
          <w:tcPr>
            <w:tcW w:w="4735" w:type="dxa"/>
            <w:shd w:val="clear" w:color="auto" w:fill="auto"/>
            <w:vAlign w:val="center"/>
            <w:hideMark/>
          </w:tcPr>
          <w:p w14:paraId="69D158CF" w14:textId="77777777" w:rsidR="009A65AD" w:rsidRPr="005F6E8C" w:rsidRDefault="009A65AD" w:rsidP="009A65AD">
            <w:pPr>
              <w:spacing w:after="0" w:line="240" w:lineRule="auto"/>
              <w:rPr>
                <w:rFonts w:ascii="Arial" w:eastAsia="Times New Roman" w:hAnsi="Arial" w:cs="Arial"/>
                <w:sz w:val="18"/>
                <w:szCs w:val="18"/>
              </w:rPr>
            </w:pPr>
            <w:r w:rsidRPr="005F6E8C">
              <w:rPr>
                <w:rFonts w:ascii="Arial" w:eastAsia="Times New Roman" w:hAnsi="Arial" w:cs="Arial"/>
                <w:sz w:val="18"/>
                <w:szCs w:val="18"/>
              </w:rPr>
              <w:t>Инструкция по использованию портала полностью понятны и просты в применении</w:t>
            </w:r>
          </w:p>
        </w:tc>
        <w:tc>
          <w:tcPr>
            <w:tcW w:w="567" w:type="dxa"/>
            <w:shd w:val="clear" w:color="auto" w:fill="auto"/>
            <w:noWrap/>
            <w:hideMark/>
          </w:tcPr>
          <w:p w14:paraId="1F48EA26" w14:textId="77777777" w:rsidR="009A65AD" w:rsidRPr="005F6E8C" w:rsidRDefault="009A65AD" w:rsidP="009A65AD">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4,16</w:t>
            </w:r>
          </w:p>
        </w:tc>
        <w:tc>
          <w:tcPr>
            <w:tcW w:w="567" w:type="dxa"/>
            <w:vMerge/>
            <w:vAlign w:val="center"/>
            <w:hideMark/>
          </w:tcPr>
          <w:p w14:paraId="4B4B8254" w14:textId="77777777" w:rsidR="009A65AD" w:rsidRPr="005F6E8C" w:rsidRDefault="009A65AD" w:rsidP="009A65AD">
            <w:pPr>
              <w:spacing w:after="0" w:line="240" w:lineRule="auto"/>
              <w:rPr>
                <w:rFonts w:ascii="Arial" w:eastAsia="Times New Roman" w:hAnsi="Arial" w:cs="Arial"/>
                <w:color w:val="000000"/>
                <w:sz w:val="18"/>
                <w:szCs w:val="18"/>
              </w:rPr>
            </w:pPr>
          </w:p>
        </w:tc>
        <w:tc>
          <w:tcPr>
            <w:tcW w:w="1090" w:type="dxa"/>
            <w:shd w:val="clear" w:color="auto" w:fill="auto"/>
            <w:noWrap/>
            <w:vAlign w:val="center"/>
            <w:hideMark/>
          </w:tcPr>
          <w:p w14:paraId="2AD3B825" w14:textId="77777777" w:rsidR="009A65AD" w:rsidRPr="005F6E8C" w:rsidRDefault="009A65AD" w:rsidP="009A65AD">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41,9%</w:t>
            </w:r>
          </w:p>
        </w:tc>
        <w:tc>
          <w:tcPr>
            <w:tcW w:w="863" w:type="dxa"/>
            <w:vMerge/>
            <w:vAlign w:val="center"/>
            <w:hideMark/>
          </w:tcPr>
          <w:p w14:paraId="174C1EF0" w14:textId="77777777" w:rsidR="009A65AD" w:rsidRPr="005F6E8C" w:rsidRDefault="009A65AD" w:rsidP="009A65AD">
            <w:pPr>
              <w:spacing w:after="0" w:line="240" w:lineRule="auto"/>
              <w:rPr>
                <w:rFonts w:ascii="Arial" w:eastAsia="Times New Roman" w:hAnsi="Arial" w:cs="Arial"/>
                <w:color w:val="000000"/>
                <w:sz w:val="18"/>
                <w:szCs w:val="18"/>
              </w:rPr>
            </w:pPr>
          </w:p>
        </w:tc>
      </w:tr>
      <w:tr w:rsidR="009A65AD" w:rsidRPr="005F6E8C" w14:paraId="63C28295" w14:textId="77777777" w:rsidTr="00A81035">
        <w:trPr>
          <w:trHeight w:val="411"/>
        </w:trPr>
        <w:tc>
          <w:tcPr>
            <w:tcW w:w="1639" w:type="dxa"/>
            <w:vMerge w:val="restart"/>
            <w:shd w:val="clear" w:color="auto" w:fill="auto"/>
            <w:noWrap/>
            <w:vAlign w:val="center"/>
            <w:hideMark/>
          </w:tcPr>
          <w:p w14:paraId="15414CB0" w14:textId="77777777" w:rsidR="009A65AD" w:rsidRPr="005F6E8C" w:rsidRDefault="009A65AD" w:rsidP="009A65AD">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ПРОЦЕДУРА</w:t>
            </w:r>
          </w:p>
        </w:tc>
        <w:tc>
          <w:tcPr>
            <w:tcW w:w="4735" w:type="dxa"/>
            <w:shd w:val="clear" w:color="auto" w:fill="auto"/>
            <w:vAlign w:val="center"/>
            <w:hideMark/>
          </w:tcPr>
          <w:p w14:paraId="0527CBE4" w14:textId="77777777" w:rsidR="009A65AD" w:rsidRPr="005F6E8C" w:rsidRDefault="009A65AD" w:rsidP="009A65AD">
            <w:pPr>
              <w:spacing w:after="0" w:line="240" w:lineRule="auto"/>
              <w:rPr>
                <w:rFonts w:ascii="Arial" w:eastAsia="Times New Roman" w:hAnsi="Arial" w:cs="Arial"/>
                <w:sz w:val="18"/>
                <w:szCs w:val="18"/>
              </w:rPr>
            </w:pPr>
            <w:r w:rsidRPr="005F6E8C">
              <w:rPr>
                <w:rFonts w:ascii="Arial" w:eastAsia="Times New Roman" w:hAnsi="Arial" w:cs="Arial"/>
                <w:sz w:val="18"/>
                <w:szCs w:val="18"/>
              </w:rPr>
              <w:t>Сбор документов необходимых для получения электронной услуги прошел без излишней бюрократии (в т.ч. хождение по инстанциям, кабинетам)</w:t>
            </w:r>
          </w:p>
        </w:tc>
        <w:tc>
          <w:tcPr>
            <w:tcW w:w="567" w:type="dxa"/>
            <w:shd w:val="clear" w:color="auto" w:fill="auto"/>
            <w:noWrap/>
            <w:hideMark/>
          </w:tcPr>
          <w:p w14:paraId="62C59609" w14:textId="77777777" w:rsidR="009A65AD" w:rsidRPr="005F6E8C" w:rsidRDefault="009A65AD" w:rsidP="009A65AD">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4,47</w:t>
            </w:r>
          </w:p>
        </w:tc>
        <w:tc>
          <w:tcPr>
            <w:tcW w:w="567" w:type="dxa"/>
            <w:vMerge w:val="restart"/>
            <w:shd w:val="clear" w:color="auto" w:fill="auto"/>
            <w:noWrap/>
            <w:vAlign w:val="center"/>
            <w:hideMark/>
          </w:tcPr>
          <w:p w14:paraId="5119B78D" w14:textId="77777777" w:rsidR="009A65AD" w:rsidRPr="005F6E8C" w:rsidRDefault="009A65AD" w:rsidP="009A65AD">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4,34</w:t>
            </w:r>
          </w:p>
        </w:tc>
        <w:tc>
          <w:tcPr>
            <w:tcW w:w="1090" w:type="dxa"/>
            <w:shd w:val="clear" w:color="auto" w:fill="auto"/>
            <w:noWrap/>
            <w:vAlign w:val="center"/>
            <w:hideMark/>
          </w:tcPr>
          <w:p w14:paraId="62A385B8" w14:textId="77777777" w:rsidR="009A65AD" w:rsidRPr="005F6E8C" w:rsidRDefault="009A65AD" w:rsidP="009A65AD">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50,0%</w:t>
            </w:r>
          </w:p>
        </w:tc>
        <w:tc>
          <w:tcPr>
            <w:tcW w:w="863" w:type="dxa"/>
            <w:vMerge w:val="restart"/>
            <w:shd w:val="clear" w:color="auto" w:fill="auto"/>
            <w:noWrap/>
            <w:vAlign w:val="center"/>
            <w:hideMark/>
          </w:tcPr>
          <w:p w14:paraId="364DDA75" w14:textId="77777777" w:rsidR="009A65AD" w:rsidRPr="005F6E8C" w:rsidRDefault="009A65AD" w:rsidP="009A65AD">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49,7%</w:t>
            </w:r>
          </w:p>
        </w:tc>
      </w:tr>
      <w:tr w:rsidR="009A65AD" w:rsidRPr="005F6E8C" w14:paraId="5B2A69D9" w14:textId="77777777" w:rsidTr="00A81035">
        <w:trPr>
          <w:trHeight w:val="77"/>
        </w:trPr>
        <w:tc>
          <w:tcPr>
            <w:tcW w:w="1639" w:type="dxa"/>
            <w:vMerge/>
            <w:vAlign w:val="center"/>
            <w:hideMark/>
          </w:tcPr>
          <w:p w14:paraId="3818844B" w14:textId="77777777" w:rsidR="009A65AD" w:rsidRPr="005F6E8C" w:rsidRDefault="009A65AD" w:rsidP="009A65AD">
            <w:pPr>
              <w:spacing w:after="0" w:line="240" w:lineRule="auto"/>
              <w:rPr>
                <w:rFonts w:ascii="Arial" w:eastAsia="Times New Roman" w:hAnsi="Arial" w:cs="Arial"/>
                <w:b/>
                <w:bCs/>
                <w:color w:val="306785" w:themeColor="accent1" w:themeShade="BF"/>
                <w:sz w:val="18"/>
                <w:szCs w:val="18"/>
              </w:rPr>
            </w:pPr>
          </w:p>
        </w:tc>
        <w:tc>
          <w:tcPr>
            <w:tcW w:w="4735" w:type="dxa"/>
            <w:shd w:val="clear" w:color="auto" w:fill="auto"/>
            <w:vAlign w:val="center"/>
            <w:hideMark/>
          </w:tcPr>
          <w:p w14:paraId="1F97F5E2" w14:textId="77777777" w:rsidR="009A65AD" w:rsidRPr="005F6E8C" w:rsidRDefault="009A65AD" w:rsidP="009A65AD">
            <w:pPr>
              <w:spacing w:after="0" w:line="240" w:lineRule="auto"/>
              <w:rPr>
                <w:rFonts w:ascii="Arial" w:eastAsia="Times New Roman" w:hAnsi="Arial" w:cs="Arial"/>
                <w:sz w:val="18"/>
                <w:szCs w:val="18"/>
              </w:rPr>
            </w:pPr>
            <w:r w:rsidRPr="005F6E8C">
              <w:rPr>
                <w:rFonts w:ascii="Arial" w:eastAsia="Times New Roman" w:hAnsi="Arial" w:cs="Arial"/>
                <w:sz w:val="18"/>
                <w:szCs w:val="18"/>
              </w:rPr>
              <w:t>Процесс сбора документов необходимых/требуемых для получения электронной услуги полностью автоматизирован (можно получить онлайн)</w:t>
            </w:r>
          </w:p>
        </w:tc>
        <w:tc>
          <w:tcPr>
            <w:tcW w:w="567" w:type="dxa"/>
            <w:shd w:val="clear" w:color="auto" w:fill="auto"/>
            <w:noWrap/>
            <w:hideMark/>
          </w:tcPr>
          <w:p w14:paraId="23C0A144" w14:textId="77777777" w:rsidR="009A65AD" w:rsidRPr="005F6E8C" w:rsidRDefault="009A65AD" w:rsidP="009A65AD">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4,24</w:t>
            </w:r>
          </w:p>
        </w:tc>
        <w:tc>
          <w:tcPr>
            <w:tcW w:w="567" w:type="dxa"/>
            <w:vMerge/>
            <w:vAlign w:val="center"/>
            <w:hideMark/>
          </w:tcPr>
          <w:p w14:paraId="2FF77017" w14:textId="77777777" w:rsidR="009A65AD" w:rsidRPr="005F6E8C" w:rsidRDefault="009A65AD" w:rsidP="009A65AD">
            <w:pPr>
              <w:spacing w:after="0" w:line="240" w:lineRule="auto"/>
              <w:rPr>
                <w:rFonts w:ascii="Arial" w:eastAsia="Times New Roman" w:hAnsi="Arial" w:cs="Arial"/>
                <w:color w:val="000000"/>
                <w:sz w:val="18"/>
                <w:szCs w:val="18"/>
              </w:rPr>
            </w:pPr>
          </w:p>
        </w:tc>
        <w:tc>
          <w:tcPr>
            <w:tcW w:w="1090" w:type="dxa"/>
            <w:shd w:val="clear" w:color="auto" w:fill="auto"/>
            <w:noWrap/>
            <w:vAlign w:val="center"/>
            <w:hideMark/>
          </w:tcPr>
          <w:p w14:paraId="4293F9A6" w14:textId="77777777" w:rsidR="009A65AD" w:rsidRPr="005F6E8C" w:rsidRDefault="009A65AD" w:rsidP="009A65AD">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50,0%</w:t>
            </w:r>
          </w:p>
        </w:tc>
        <w:tc>
          <w:tcPr>
            <w:tcW w:w="863" w:type="dxa"/>
            <w:vMerge/>
            <w:vAlign w:val="center"/>
            <w:hideMark/>
          </w:tcPr>
          <w:p w14:paraId="41DD203C" w14:textId="77777777" w:rsidR="009A65AD" w:rsidRPr="005F6E8C" w:rsidRDefault="009A65AD" w:rsidP="009A65AD">
            <w:pPr>
              <w:spacing w:after="0" w:line="240" w:lineRule="auto"/>
              <w:rPr>
                <w:rFonts w:ascii="Arial" w:eastAsia="Times New Roman" w:hAnsi="Arial" w:cs="Arial"/>
                <w:color w:val="000000"/>
                <w:sz w:val="18"/>
                <w:szCs w:val="18"/>
              </w:rPr>
            </w:pPr>
          </w:p>
        </w:tc>
      </w:tr>
      <w:tr w:rsidR="009A65AD" w:rsidRPr="005F6E8C" w14:paraId="6898C0AA" w14:textId="77777777" w:rsidTr="00A81035">
        <w:trPr>
          <w:trHeight w:val="415"/>
        </w:trPr>
        <w:tc>
          <w:tcPr>
            <w:tcW w:w="1639" w:type="dxa"/>
            <w:vMerge/>
            <w:vAlign w:val="center"/>
            <w:hideMark/>
          </w:tcPr>
          <w:p w14:paraId="052B91B0" w14:textId="77777777" w:rsidR="009A65AD" w:rsidRPr="005F6E8C" w:rsidRDefault="009A65AD" w:rsidP="009A65AD">
            <w:pPr>
              <w:spacing w:after="0" w:line="240" w:lineRule="auto"/>
              <w:rPr>
                <w:rFonts w:ascii="Arial" w:eastAsia="Times New Roman" w:hAnsi="Arial" w:cs="Arial"/>
                <w:b/>
                <w:bCs/>
                <w:color w:val="306785" w:themeColor="accent1" w:themeShade="BF"/>
                <w:sz w:val="18"/>
                <w:szCs w:val="18"/>
              </w:rPr>
            </w:pPr>
          </w:p>
        </w:tc>
        <w:tc>
          <w:tcPr>
            <w:tcW w:w="4735" w:type="dxa"/>
            <w:shd w:val="clear" w:color="auto" w:fill="auto"/>
            <w:vAlign w:val="center"/>
            <w:hideMark/>
          </w:tcPr>
          <w:p w14:paraId="7380B6F8" w14:textId="77777777" w:rsidR="009A65AD" w:rsidRPr="005F6E8C" w:rsidRDefault="009A65AD" w:rsidP="009A65AD">
            <w:pPr>
              <w:spacing w:after="0" w:line="240" w:lineRule="auto"/>
              <w:rPr>
                <w:rFonts w:ascii="Arial" w:eastAsia="Times New Roman" w:hAnsi="Arial" w:cs="Arial"/>
                <w:sz w:val="18"/>
                <w:szCs w:val="18"/>
              </w:rPr>
            </w:pPr>
            <w:r w:rsidRPr="005F6E8C">
              <w:rPr>
                <w:rFonts w:ascii="Arial" w:eastAsia="Times New Roman" w:hAnsi="Arial" w:cs="Arial"/>
                <w:sz w:val="18"/>
                <w:szCs w:val="18"/>
              </w:rPr>
              <w:t>Загрузка необходимых/требуемых документов на портал (онлайн-площадку) для получения электронной услуги прошла без трудностей</w:t>
            </w:r>
          </w:p>
        </w:tc>
        <w:tc>
          <w:tcPr>
            <w:tcW w:w="567" w:type="dxa"/>
            <w:shd w:val="clear" w:color="auto" w:fill="auto"/>
            <w:noWrap/>
            <w:hideMark/>
          </w:tcPr>
          <w:p w14:paraId="2BF8447A" w14:textId="77777777" w:rsidR="009A65AD" w:rsidRPr="005F6E8C" w:rsidRDefault="009A65AD" w:rsidP="009A65AD">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4,33</w:t>
            </w:r>
          </w:p>
        </w:tc>
        <w:tc>
          <w:tcPr>
            <w:tcW w:w="567" w:type="dxa"/>
            <w:vMerge/>
            <w:vAlign w:val="center"/>
            <w:hideMark/>
          </w:tcPr>
          <w:p w14:paraId="6E67C3E0" w14:textId="77777777" w:rsidR="009A65AD" w:rsidRPr="005F6E8C" w:rsidRDefault="009A65AD" w:rsidP="009A65AD">
            <w:pPr>
              <w:spacing w:after="0" w:line="240" w:lineRule="auto"/>
              <w:rPr>
                <w:rFonts w:ascii="Arial" w:eastAsia="Times New Roman" w:hAnsi="Arial" w:cs="Arial"/>
                <w:color w:val="000000"/>
                <w:sz w:val="18"/>
                <w:szCs w:val="18"/>
              </w:rPr>
            </w:pPr>
          </w:p>
        </w:tc>
        <w:tc>
          <w:tcPr>
            <w:tcW w:w="1090" w:type="dxa"/>
            <w:shd w:val="clear" w:color="auto" w:fill="auto"/>
            <w:noWrap/>
            <w:vAlign w:val="center"/>
            <w:hideMark/>
          </w:tcPr>
          <w:p w14:paraId="1DD25420" w14:textId="77777777" w:rsidR="009A65AD" w:rsidRPr="005F6E8C" w:rsidRDefault="009A65AD" w:rsidP="009A65AD">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50,0%</w:t>
            </w:r>
          </w:p>
        </w:tc>
        <w:tc>
          <w:tcPr>
            <w:tcW w:w="863" w:type="dxa"/>
            <w:vMerge/>
            <w:vAlign w:val="center"/>
            <w:hideMark/>
          </w:tcPr>
          <w:p w14:paraId="28F20AE5" w14:textId="77777777" w:rsidR="009A65AD" w:rsidRPr="005F6E8C" w:rsidRDefault="009A65AD" w:rsidP="009A65AD">
            <w:pPr>
              <w:spacing w:after="0" w:line="240" w:lineRule="auto"/>
              <w:rPr>
                <w:rFonts w:ascii="Arial" w:eastAsia="Times New Roman" w:hAnsi="Arial" w:cs="Arial"/>
                <w:color w:val="000000"/>
                <w:sz w:val="18"/>
                <w:szCs w:val="18"/>
              </w:rPr>
            </w:pPr>
          </w:p>
        </w:tc>
      </w:tr>
      <w:tr w:rsidR="009A65AD" w:rsidRPr="005F6E8C" w14:paraId="5D30D688" w14:textId="77777777" w:rsidTr="00A81035">
        <w:trPr>
          <w:trHeight w:val="77"/>
        </w:trPr>
        <w:tc>
          <w:tcPr>
            <w:tcW w:w="1639" w:type="dxa"/>
            <w:vMerge/>
            <w:vAlign w:val="center"/>
            <w:hideMark/>
          </w:tcPr>
          <w:p w14:paraId="472432EB" w14:textId="77777777" w:rsidR="009A65AD" w:rsidRPr="005F6E8C" w:rsidRDefault="009A65AD" w:rsidP="009A65AD">
            <w:pPr>
              <w:spacing w:after="0" w:line="240" w:lineRule="auto"/>
              <w:rPr>
                <w:rFonts w:ascii="Arial" w:eastAsia="Times New Roman" w:hAnsi="Arial" w:cs="Arial"/>
                <w:b/>
                <w:bCs/>
                <w:color w:val="306785" w:themeColor="accent1" w:themeShade="BF"/>
                <w:sz w:val="18"/>
                <w:szCs w:val="18"/>
              </w:rPr>
            </w:pPr>
          </w:p>
        </w:tc>
        <w:tc>
          <w:tcPr>
            <w:tcW w:w="4735" w:type="dxa"/>
            <w:shd w:val="clear" w:color="auto" w:fill="auto"/>
            <w:vAlign w:val="center"/>
            <w:hideMark/>
          </w:tcPr>
          <w:p w14:paraId="52C23032" w14:textId="77777777" w:rsidR="009A65AD" w:rsidRPr="005F6E8C" w:rsidRDefault="009A65AD" w:rsidP="009A65AD">
            <w:pPr>
              <w:spacing w:after="0" w:line="240" w:lineRule="auto"/>
              <w:rPr>
                <w:rFonts w:ascii="Arial" w:eastAsia="Times New Roman" w:hAnsi="Arial" w:cs="Arial"/>
                <w:sz w:val="18"/>
                <w:szCs w:val="18"/>
              </w:rPr>
            </w:pPr>
            <w:r w:rsidRPr="005F6E8C">
              <w:rPr>
                <w:rFonts w:ascii="Arial" w:eastAsia="Times New Roman" w:hAnsi="Arial" w:cs="Arial"/>
                <w:sz w:val="18"/>
                <w:szCs w:val="18"/>
              </w:rPr>
              <w:t>В полученном документе (справке, сертификате и т.д.) не было ошибок, недочетов</w:t>
            </w:r>
          </w:p>
        </w:tc>
        <w:tc>
          <w:tcPr>
            <w:tcW w:w="567" w:type="dxa"/>
            <w:shd w:val="clear" w:color="auto" w:fill="auto"/>
            <w:noWrap/>
            <w:hideMark/>
          </w:tcPr>
          <w:p w14:paraId="7EBFCB4C" w14:textId="77777777" w:rsidR="009A65AD" w:rsidRPr="005F6E8C" w:rsidRDefault="009A65AD" w:rsidP="009A65AD">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4,31</w:t>
            </w:r>
          </w:p>
        </w:tc>
        <w:tc>
          <w:tcPr>
            <w:tcW w:w="567" w:type="dxa"/>
            <w:vMerge/>
            <w:vAlign w:val="center"/>
            <w:hideMark/>
          </w:tcPr>
          <w:p w14:paraId="1EE71A59" w14:textId="77777777" w:rsidR="009A65AD" w:rsidRPr="005F6E8C" w:rsidRDefault="009A65AD" w:rsidP="009A65AD">
            <w:pPr>
              <w:spacing w:after="0" w:line="240" w:lineRule="auto"/>
              <w:rPr>
                <w:rFonts w:ascii="Arial" w:eastAsia="Times New Roman" w:hAnsi="Arial" w:cs="Arial"/>
                <w:color w:val="000000"/>
                <w:sz w:val="18"/>
                <w:szCs w:val="18"/>
              </w:rPr>
            </w:pPr>
          </w:p>
        </w:tc>
        <w:tc>
          <w:tcPr>
            <w:tcW w:w="1090" w:type="dxa"/>
            <w:shd w:val="clear" w:color="auto" w:fill="auto"/>
            <w:noWrap/>
            <w:vAlign w:val="center"/>
            <w:hideMark/>
          </w:tcPr>
          <w:p w14:paraId="22EA8600" w14:textId="77777777" w:rsidR="009A65AD" w:rsidRPr="005F6E8C" w:rsidRDefault="009A65AD" w:rsidP="009A65AD">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48,8%</w:t>
            </w:r>
          </w:p>
        </w:tc>
        <w:tc>
          <w:tcPr>
            <w:tcW w:w="863" w:type="dxa"/>
            <w:vMerge/>
            <w:vAlign w:val="center"/>
            <w:hideMark/>
          </w:tcPr>
          <w:p w14:paraId="1A237449" w14:textId="77777777" w:rsidR="009A65AD" w:rsidRPr="005F6E8C" w:rsidRDefault="009A65AD" w:rsidP="009A65AD">
            <w:pPr>
              <w:spacing w:after="0" w:line="240" w:lineRule="auto"/>
              <w:rPr>
                <w:rFonts w:ascii="Arial" w:eastAsia="Times New Roman" w:hAnsi="Arial" w:cs="Arial"/>
                <w:color w:val="000000"/>
                <w:sz w:val="18"/>
                <w:szCs w:val="18"/>
              </w:rPr>
            </w:pPr>
          </w:p>
        </w:tc>
      </w:tr>
      <w:tr w:rsidR="009A65AD" w:rsidRPr="005F6E8C" w14:paraId="45095169" w14:textId="77777777" w:rsidTr="00A81035">
        <w:trPr>
          <w:trHeight w:val="77"/>
        </w:trPr>
        <w:tc>
          <w:tcPr>
            <w:tcW w:w="1639" w:type="dxa"/>
            <w:shd w:val="clear" w:color="auto" w:fill="auto"/>
            <w:noWrap/>
            <w:vAlign w:val="center"/>
            <w:hideMark/>
          </w:tcPr>
          <w:p w14:paraId="35A2FA38" w14:textId="77777777" w:rsidR="009A65AD" w:rsidRPr="005F6E8C" w:rsidRDefault="009A65AD" w:rsidP="009A65AD">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СРОКИ</w:t>
            </w:r>
          </w:p>
        </w:tc>
        <w:tc>
          <w:tcPr>
            <w:tcW w:w="4735" w:type="dxa"/>
            <w:shd w:val="clear" w:color="auto" w:fill="auto"/>
            <w:vAlign w:val="center"/>
            <w:hideMark/>
          </w:tcPr>
          <w:p w14:paraId="486615E1" w14:textId="77777777" w:rsidR="009A65AD" w:rsidRPr="005F6E8C" w:rsidRDefault="009A65AD" w:rsidP="009A65AD">
            <w:pPr>
              <w:spacing w:after="0" w:line="240" w:lineRule="auto"/>
              <w:rPr>
                <w:rFonts w:ascii="Arial" w:eastAsia="Times New Roman" w:hAnsi="Arial" w:cs="Arial"/>
                <w:sz w:val="18"/>
                <w:szCs w:val="18"/>
              </w:rPr>
            </w:pPr>
            <w:r w:rsidRPr="005F6E8C">
              <w:rPr>
                <w:rFonts w:ascii="Arial" w:eastAsia="Times New Roman" w:hAnsi="Arial" w:cs="Arial"/>
                <w:sz w:val="18"/>
                <w:szCs w:val="18"/>
              </w:rPr>
              <w:t>Полученный документ/электронная услуга была оказана в краткие/установленные сроки</w:t>
            </w:r>
          </w:p>
        </w:tc>
        <w:tc>
          <w:tcPr>
            <w:tcW w:w="567" w:type="dxa"/>
            <w:shd w:val="clear" w:color="auto" w:fill="auto"/>
            <w:noWrap/>
            <w:hideMark/>
          </w:tcPr>
          <w:p w14:paraId="0F6222EC" w14:textId="77777777" w:rsidR="009A65AD" w:rsidRPr="005F6E8C" w:rsidRDefault="009A65AD" w:rsidP="009A65AD">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4,33</w:t>
            </w:r>
          </w:p>
        </w:tc>
        <w:tc>
          <w:tcPr>
            <w:tcW w:w="567" w:type="dxa"/>
            <w:shd w:val="clear" w:color="auto" w:fill="auto"/>
            <w:noWrap/>
            <w:vAlign w:val="center"/>
            <w:hideMark/>
          </w:tcPr>
          <w:p w14:paraId="42E26477" w14:textId="77777777" w:rsidR="009A65AD" w:rsidRPr="005F6E8C" w:rsidRDefault="009A65AD" w:rsidP="009A65AD">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4,33</w:t>
            </w:r>
          </w:p>
        </w:tc>
        <w:tc>
          <w:tcPr>
            <w:tcW w:w="1090" w:type="dxa"/>
            <w:shd w:val="clear" w:color="auto" w:fill="auto"/>
            <w:noWrap/>
            <w:vAlign w:val="center"/>
            <w:hideMark/>
          </w:tcPr>
          <w:p w14:paraId="023513EF" w14:textId="77777777" w:rsidR="009A65AD" w:rsidRPr="005F6E8C" w:rsidRDefault="009A65AD" w:rsidP="009A65AD">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41,9%</w:t>
            </w:r>
          </w:p>
        </w:tc>
        <w:tc>
          <w:tcPr>
            <w:tcW w:w="863" w:type="dxa"/>
            <w:shd w:val="clear" w:color="auto" w:fill="auto"/>
            <w:noWrap/>
            <w:vAlign w:val="center"/>
            <w:hideMark/>
          </w:tcPr>
          <w:p w14:paraId="494A5E1D" w14:textId="77777777" w:rsidR="009A65AD" w:rsidRPr="005F6E8C" w:rsidRDefault="009A65AD" w:rsidP="009A65AD">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41,9%</w:t>
            </w:r>
          </w:p>
        </w:tc>
      </w:tr>
      <w:tr w:rsidR="009A65AD" w:rsidRPr="005F6E8C" w14:paraId="4B2AAADA" w14:textId="77777777" w:rsidTr="00A81035">
        <w:trPr>
          <w:trHeight w:val="77"/>
        </w:trPr>
        <w:tc>
          <w:tcPr>
            <w:tcW w:w="1639" w:type="dxa"/>
            <w:vMerge w:val="restart"/>
            <w:shd w:val="clear" w:color="auto" w:fill="auto"/>
            <w:vAlign w:val="center"/>
            <w:hideMark/>
          </w:tcPr>
          <w:p w14:paraId="1184EF95" w14:textId="77777777" w:rsidR="009A65AD" w:rsidRPr="005F6E8C" w:rsidRDefault="009A65AD" w:rsidP="009A65AD">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ВИРТУАЛЬНЫЙ АССИСТЕНТ</w:t>
            </w:r>
          </w:p>
        </w:tc>
        <w:tc>
          <w:tcPr>
            <w:tcW w:w="4735" w:type="dxa"/>
            <w:shd w:val="clear" w:color="auto" w:fill="auto"/>
            <w:vAlign w:val="center"/>
            <w:hideMark/>
          </w:tcPr>
          <w:p w14:paraId="33E7D0B7" w14:textId="77777777" w:rsidR="009A65AD" w:rsidRPr="005F6E8C" w:rsidRDefault="009A65AD" w:rsidP="009A65AD">
            <w:pPr>
              <w:spacing w:after="0" w:line="240" w:lineRule="auto"/>
              <w:rPr>
                <w:rFonts w:ascii="Arial" w:eastAsia="Times New Roman" w:hAnsi="Arial" w:cs="Arial"/>
                <w:sz w:val="18"/>
                <w:szCs w:val="18"/>
              </w:rPr>
            </w:pPr>
            <w:r w:rsidRPr="005F6E8C">
              <w:rPr>
                <w:rFonts w:ascii="Arial" w:eastAsia="Times New Roman" w:hAnsi="Arial" w:cs="Arial"/>
                <w:sz w:val="18"/>
                <w:szCs w:val="18"/>
              </w:rPr>
              <w:t>Удобство использования виртуального ассистента</w:t>
            </w:r>
          </w:p>
        </w:tc>
        <w:tc>
          <w:tcPr>
            <w:tcW w:w="567" w:type="dxa"/>
            <w:shd w:val="clear" w:color="auto" w:fill="auto"/>
            <w:noWrap/>
            <w:hideMark/>
          </w:tcPr>
          <w:p w14:paraId="5F3ECF0D" w14:textId="77777777" w:rsidR="009A65AD" w:rsidRPr="005F6E8C" w:rsidRDefault="009A65AD" w:rsidP="009A65AD">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5,00</w:t>
            </w:r>
          </w:p>
        </w:tc>
        <w:tc>
          <w:tcPr>
            <w:tcW w:w="567" w:type="dxa"/>
            <w:vMerge w:val="restart"/>
            <w:shd w:val="clear" w:color="auto" w:fill="auto"/>
            <w:noWrap/>
            <w:vAlign w:val="center"/>
            <w:hideMark/>
          </w:tcPr>
          <w:p w14:paraId="079A0602" w14:textId="77777777" w:rsidR="009A65AD" w:rsidRPr="005F6E8C" w:rsidRDefault="009A65AD" w:rsidP="009A65AD">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5,00</w:t>
            </w:r>
          </w:p>
        </w:tc>
        <w:tc>
          <w:tcPr>
            <w:tcW w:w="1090" w:type="dxa"/>
            <w:shd w:val="clear" w:color="auto" w:fill="auto"/>
            <w:noWrap/>
            <w:vAlign w:val="center"/>
            <w:hideMark/>
          </w:tcPr>
          <w:p w14:paraId="3AE53DDD" w14:textId="77777777" w:rsidR="009A65AD" w:rsidRPr="005F6E8C" w:rsidRDefault="009A65AD" w:rsidP="009A65AD">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100,0%</w:t>
            </w:r>
          </w:p>
        </w:tc>
        <w:tc>
          <w:tcPr>
            <w:tcW w:w="863" w:type="dxa"/>
            <w:vMerge w:val="restart"/>
            <w:shd w:val="clear" w:color="auto" w:fill="auto"/>
            <w:noWrap/>
            <w:vAlign w:val="center"/>
            <w:hideMark/>
          </w:tcPr>
          <w:p w14:paraId="0783178A" w14:textId="77777777" w:rsidR="009A65AD" w:rsidRPr="005F6E8C" w:rsidRDefault="009A65AD" w:rsidP="009A65AD">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100,0%</w:t>
            </w:r>
          </w:p>
        </w:tc>
      </w:tr>
      <w:tr w:rsidR="009A65AD" w:rsidRPr="005F6E8C" w14:paraId="0122B36E" w14:textId="77777777" w:rsidTr="00A81035">
        <w:trPr>
          <w:trHeight w:val="77"/>
        </w:trPr>
        <w:tc>
          <w:tcPr>
            <w:tcW w:w="1639" w:type="dxa"/>
            <w:vMerge/>
            <w:vAlign w:val="center"/>
            <w:hideMark/>
          </w:tcPr>
          <w:p w14:paraId="3EE93CFF" w14:textId="77777777" w:rsidR="009A65AD" w:rsidRPr="005F6E8C" w:rsidRDefault="009A65AD" w:rsidP="009A65AD">
            <w:pPr>
              <w:spacing w:after="0" w:line="240" w:lineRule="auto"/>
              <w:rPr>
                <w:rFonts w:ascii="Arial" w:eastAsia="Times New Roman" w:hAnsi="Arial" w:cs="Arial"/>
                <w:b/>
                <w:bCs/>
                <w:color w:val="306785" w:themeColor="accent1" w:themeShade="BF"/>
                <w:sz w:val="18"/>
                <w:szCs w:val="18"/>
              </w:rPr>
            </w:pPr>
          </w:p>
        </w:tc>
        <w:tc>
          <w:tcPr>
            <w:tcW w:w="4735" w:type="dxa"/>
            <w:shd w:val="clear" w:color="auto" w:fill="auto"/>
            <w:vAlign w:val="center"/>
            <w:hideMark/>
          </w:tcPr>
          <w:p w14:paraId="14D5C746" w14:textId="77777777" w:rsidR="009A65AD" w:rsidRPr="005F6E8C" w:rsidRDefault="009A65AD" w:rsidP="009A65AD">
            <w:pPr>
              <w:spacing w:after="0" w:line="240" w:lineRule="auto"/>
              <w:rPr>
                <w:rFonts w:ascii="Arial" w:eastAsia="Times New Roman" w:hAnsi="Arial" w:cs="Arial"/>
                <w:sz w:val="18"/>
                <w:szCs w:val="18"/>
              </w:rPr>
            </w:pPr>
            <w:r w:rsidRPr="005F6E8C">
              <w:rPr>
                <w:rFonts w:ascii="Arial" w:eastAsia="Times New Roman" w:hAnsi="Arial" w:cs="Arial"/>
                <w:sz w:val="18"/>
                <w:szCs w:val="18"/>
              </w:rPr>
              <w:t>Полнота ответа на запрос виртуального ассистента</w:t>
            </w:r>
          </w:p>
        </w:tc>
        <w:tc>
          <w:tcPr>
            <w:tcW w:w="567" w:type="dxa"/>
            <w:shd w:val="clear" w:color="auto" w:fill="auto"/>
            <w:noWrap/>
            <w:hideMark/>
          </w:tcPr>
          <w:p w14:paraId="684A8A97" w14:textId="77777777" w:rsidR="009A65AD" w:rsidRPr="005F6E8C" w:rsidRDefault="009A65AD" w:rsidP="009A65AD">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5,00</w:t>
            </w:r>
          </w:p>
        </w:tc>
        <w:tc>
          <w:tcPr>
            <w:tcW w:w="567" w:type="dxa"/>
            <w:vMerge/>
            <w:vAlign w:val="center"/>
            <w:hideMark/>
          </w:tcPr>
          <w:p w14:paraId="0EB3AB9C" w14:textId="77777777" w:rsidR="009A65AD" w:rsidRPr="005F6E8C" w:rsidRDefault="009A65AD" w:rsidP="009A65AD">
            <w:pPr>
              <w:spacing w:after="0" w:line="240" w:lineRule="auto"/>
              <w:rPr>
                <w:rFonts w:ascii="Arial" w:eastAsia="Times New Roman" w:hAnsi="Arial" w:cs="Arial"/>
                <w:color w:val="000000"/>
                <w:sz w:val="18"/>
                <w:szCs w:val="18"/>
              </w:rPr>
            </w:pPr>
          </w:p>
        </w:tc>
        <w:tc>
          <w:tcPr>
            <w:tcW w:w="1090" w:type="dxa"/>
            <w:shd w:val="clear" w:color="auto" w:fill="auto"/>
            <w:noWrap/>
            <w:vAlign w:val="center"/>
            <w:hideMark/>
          </w:tcPr>
          <w:p w14:paraId="1DCB309A" w14:textId="77777777" w:rsidR="009A65AD" w:rsidRPr="005F6E8C" w:rsidRDefault="009A65AD" w:rsidP="009A65AD">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100,0%</w:t>
            </w:r>
          </w:p>
        </w:tc>
        <w:tc>
          <w:tcPr>
            <w:tcW w:w="863" w:type="dxa"/>
            <w:vMerge/>
            <w:vAlign w:val="center"/>
            <w:hideMark/>
          </w:tcPr>
          <w:p w14:paraId="17144EE0" w14:textId="77777777" w:rsidR="009A65AD" w:rsidRPr="005F6E8C" w:rsidRDefault="009A65AD" w:rsidP="009A65AD">
            <w:pPr>
              <w:spacing w:after="0" w:line="240" w:lineRule="auto"/>
              <w:rPr>
                <w:rFonts w:ascii="Arial" w:eastAsia="Times New Roman" w:hAnsi="Arial" w:cs="Arial"/>
                <w:color w:val="000000"/>
                <w:sz w:val="18"/>
                <w:szCs w:val="18"/>
              </w:rPr>
            </w:pPr>
          </w:p>
        </w:tc>
      </w:tr>
      <w:tr w:rsidR="009A65AD" w:rsidRPr="005F6E8C" w14:paraId="36FD84E3" w14:textId="77777777" w:rsidTr="00A81035">
        <w:trPr>
          <w:trHeight w:val="136"/>
        </w:trPr>
        <w:tc>
          <w:tcPr>
            <w:tcW w:w="1639" w:type="dxa"/>
            <w:vMerge/>
            <w:vAlign w:val="center"/>
            <w:hideMark/>
          </w:tcPr>
          <w:p w14:paraId="2B4A4473" w14:textId="77777777" w:rsidR="009A65AD" w:rsidRPr="005F6E8C" w:rsidRDefault="009A65AD" w:rsidP="009A65AD">
            <w:pPr>
              <w:spacing w:after="0" w:line="240" w:lineRule="auto"/>
              <w:rPr>
                <w:rFonts w:ascii="Arial" w:eastAsia="Times New Roman" w:hAnsi="Arial" w:cs="Arial"/>
                <w:b/>
                <w:bCs/>
                <w:color w:val="306785" w:themeColor="accent1" w:themeShade="BF"/>
                <w:sz w:val="18"/>
                <w:szCs w:val="18"/>
              </w:rPr>
            </w:pPr>
          </w:p>
        </w:tc>
        <w:tc>
          <w:tcPr>
            <w:tcW w:w="4735" w:type="dxa"/>
            <w:shd w:val="clear" w:color="auto" w:fill="auto"/>
            <w:vAlign w:val="center"/>
            <w:hideMark/>
          </w:tcPr>
          <w:p w14:paraId="5B30C02D" w14:textId="77777777" w:rsidR="009A65AD" w:rsidRPr="005F6E8C" w:rsidRDefault="009A65AD" w:rsidP="009A65AD">
            <w:pPr>
              <w:spacing w:after="0" w:line="240" w:lineRule="auto"/>
              <w:rPr>
                <w:rFonts w:ascii="Arial" w:eastAsia="Times New Roman" w:hAnsi="Arial" w:cs="Arial"/>
                <w:sz w:val="18"/>
                <w:szCs w:val="18"/>
              </w:rPr>
            </w:pPr>
            <w:r w:rsidRPr="005F6E8C">
              <w:rPr>
                <w:rFonts w:ascii="Arial" w:eastAsia="Times New Roman" w:hAnsi="Arial" w:cs="Arial"/>
                <w:sz w:val="18"/>
                <w:szCs w:val="18"/>
              </w:rPr>
              <w:t>Скорость ответа на Ваш запрос виртуального ассистента</w:t>
            </w:r>
          </w:p>
        </w:tc>
        <w:tc>
          <w:tcPr>
            <w:tcW w:w="567" w:type="dxa"/>
            <w:shd w:val="clear" w:color="auto" w:fill="auto"/>
            <w:noWrap/>
            <w:hideMark/>
          </w:tcPr>
          <w:p w14:paraId="78495FDD" w14:textId="77777777" w:rsidR="009A65AD" w:rsidRPr="005F6E8C" w:rsidRDefault="009A65AD" w:rsidP="009A65AD">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5,00</w:t>
            </w:r>
          </w:p>
        </w:tc>
        <w:tc>
          <w:tcPr>
            <w:tcW w:w="567" w:type="dxa"/>
            <w:vMerge/>
            <w:vAlign w:val="center"/>
            <w:hideMark/>
          </w:tcPr>
          <w:p w14:paraId="31EF9DD1" w14:textId="77777777" w:rsidR="009A65AD" w:rsidRPr="005F6E8C" w:rsidRDefault="009A65AD" w:rsidP="009A65AD">
            <w:pPr>
              <w:spacing w:after="0" w:line="240" w:lineRule="auto"/>
              <w:rPr>
                <w:rFonts w:ascii="Arial" w:eastAsia="Times New Roman" w:hAnsi="Arial" w:cs="Arial"/>
                <w:color w:val="000000"/>
                <w:sz w:val="18"/>
                <w:szCs w:val="18"/>
              </w:rPr>
            </w:pPr>
          </w:p>
        </w:tc>
        <w:tc>
          <w:tcPr>
            <w:tcW w:w="1090" w:type="dxa"/>
            <w:shd w:val="clear" w:color="auto" w:fill="auto"/>
            <w:noWrap/>
            <w:vAlign w:val="center"/>
            <w:hideMark/>
          </w:tcPr>
          <w:p w14:paraId="50863091" w14:textId="77777777" w:rsidR="009A65AD" w:rsidRPr="005F6E8C" w:rsidRDefault="009A65AD" w:rsidP="009A65AD">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100,0%</w:t>
            </w:r>
          </w:p>
        </w:tc>
        <w:tc>
          <w:tcPr>
            <w:tcW w:w="863" w:type="dxa"/>
            <w:vMerge/>
            <w:vAlign w:val="center"/>
            <w:hideMark/>
          </w:tcPr>
          <w:p w14:paraId="47021C1E" w14:textId="77777777" w:rsidR="009A65AD" w:rsidRPr="005F6E8C" w:rsidRDefault="009A65AD" w:rsidP="009A65AD">
            <w:pPr>
              <w:spacing w:after="0" w:line="240" w:lineRule="auto"/>
              <w:rPr>
                <w:rFonts w:ascii="Arial" w:eastAsia="Times New Roman" w:hAnsi="Arial" w:cs="Arial"/>
                <w:color w:val="000000"/>
                <w:sz w:val="18"/>
                <w:szCs w:val="18"/>
              </w:rPr>
            </w:pPr>
          </w:p>
        </w:tc>
      </w:tr>
      <w:tr w:rsidR="009A65AD" w:rsidRPr="005F6E8C" w14:paraId="5251BDC1" w14:textId="77777777" w:rsidTr="00A81035">
        <w:trPr>
          <w:trHeight w:val="77"/>
        </w:trPr>
        <w:tc>
          <w:tcPr>
            <w:tcW w:w="1639" w:type="dxa"/>
            <w:vMerge w:val="restart"/>
            <w:shd w:val="clear" w:color="auto" w:fill="auto"/>
            <w:noWrap/>
            <w:vAlign w:val="center"/>
            <w:hideMark/>
          </w:tcPr>
          <w:p w14:paraId="36DFD813" w14:textId="77777777" w:rsidR="009A65AD" w:rsidRPr="005F6E8C" w:rsidRDefault="009A65AD" w:rsidP="009A65AD">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ЗАТРАТЫ</w:t>
            </w:r>
          </w:p>
        </w:tc>
        <w:tc>
          <w:tcPr>
            <w:tcW w:w="4735" w:type="dxa"/>
            <w:shd w:val="clear" w:color="auto" w:fill="auto"/>
            <w:vAlign w:val="center"/>
            <w:hideMark/>
          </w:tcPr>
          <w:p w14:paraId="4471220D" w14:textId="77777777" w:rsidR="009A65AD" w:rsidRPr="005F6E8C" w:rsidRDefault="009A65AD" w:rsidP="009A65AD">
            <w:pPr>
              <w:spacing w:after="0" w:line="240" w:lineRule="auto"/>
              <w:rPr>
                <w:rFonts w:ascii="Arial" w:eastAsia="Times New Roman" w:hAnsi="Arial" w:cs="Arial"/>
                <w:sz w:val="18"/>
                <w:szCs w:val="18"/>
              </w:rPr>
            </w:pPr>
            <w:r w:rsidRPr="005F6E8C">
              <w:rPr>
                <w:rFonts w:ascii="Arial" w:eastAsia="Times New Roman" w:hAnsi="Arial" w:cs="Arial"/>
                <w:sz w:val="18"/>
                <w:szCs w:val="18"/>
              </w:rPr>
              <w:t>Сумма затраты приемлема</w:t>
            </w:r>
          </w:p>
        </w:tc>
        <w:tc>
          <w:tcPr>
            <w:tcW w:w="567" w:type="dxa"/>
            <w:shd w:val="clear" w:color="auto" w:fill="auto"/>
            <w:noWrap/>
            <w:vAlign w:val="center"/>
            <w:hideMark/>
          </w:tcPr>
          <w:p w14:paraId="43341BB2" w14:textId="77777777" w:rsidR="009A65AD" w:rsidRPr="005F6E8C" w:rsidRDefault="009A65AD" w:rsidP="009A65AD">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567" w:type="dxa"/>
            <w:vMerge w:val="restart"/>
            <w:shd w:val="clear" w:color="auto" w:fill="auto"/>
            <w:noWrap/>
            <w:vAlign w:val="center"/>
            <w:hideMark/>
          </w:tcPr>
          <w:p w14:paraId="411766BD" w14:textId="77777777" w:rsidR="009A65AD" w:rsidRPr="005F6E8C" w:rsidRDefault="009A65AD" w:rsidP="009A65AD">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4,41</w:t>
            </w:r>
          </w:p>
        </w:tc>
        <w:tc>
          <w:tcPr>
            <w:tcW w:w="1090" w:type="dxa"/>
            <w:shd w:val="clear" w:color="auto" w:fill="auto"/>
            <w:noWrap/>
            <w:vAlign w:val="center"/>
            <w:hideMark/>
          </w:tcPr>
          <w:p w14:paraId="39CD29CA" w14:textId="77777777" w:rsidR="009A65AD" w:rsidRPr="005F6E8C" w:rsidRDefault="009A65AD" w:rsidP="009A65AD">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863" w:type="dxa"/>
            <w:vMerge w:val="restart"/>
            <w:shd w:val="clear" w:color="auto" w:fill="auto"/>
            <w:noWrap/>
            <w:vAlign w:val="center"/>
            <w:hideMark/>
          </w:tcPr>
          <w:p w14:paraId="0EC90F04" w14:textId="77777777" w:rsidR="009A65AD" w:rsidRPr="005F6E8C" w:rsidRDefault="009A65AD" w:rsidP="009A65AD">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43,1%</w:t>
            </w:r>
          </w:p>
        </w:tc>
      </w:tr>
      <w:tr w:rsidR="009A65AD" w:rsidRPr="005F6E8C" w14:paraId="6918C728" w14:textId="77777777" w:rsidTr="00A81035">
        <w:trPr>
          <w:trHeight w:val="77"/>
        </w:trPr>
        <w:tc>
          <w:tcPr>
            <w:tcW w:w="1639" w:type="dxa"/>
            <w:vMerge/>
            <w:vAlign w:val="center"/>
            <w:hideMark/>
          </w:tcPr>
          <w:p w14:paraId="24E982E3" w14:textId="77777777" w:rsidR="009A65AD" w:rsidRPr="005F6E8C" w:rsidRDefault="009A65AD" w:rsidP="009A65AD">
            <w:pPr>
              <w:spacing w:after="0" w:line="240" w:lineRule="auto"/>
              <w:rPr>
                <w:rFonts w:ascii="Arial" w:eastAsia="Times New Roman" w:hAnsi="Arial" w:cs="Arial"/>
                <w:b/>
                <w:bCs/>
                <w:color w:val="306785" w:themeColor="accent1" w:themeShade="BF"/>
                <w:sz w:val="18"/>
                <w:szCs w:val="18"/>
              </w:rPr>
            </w:pPr>
          </w:p>
        </w:tc>
        <w:tc>
          <w:tcPr>
            <w:tcW w:w="4735" w:type="dxa"/>
            <w:shd w:val="clear" w:color="auto" w:fill="auto"/>
            <w:vAlign w:val="center"/>
            <w:hideMark/>
          </w:tcPr>
          <w:p w14:paraId="2D4EF5EA" w14:textId="77777777" w:rsidR="009A65AD" w:rsidRPr="005F6E8C" w:rsidRDefault="009A65AD" w:rsidP="009A65AD">
            <w:pPr>
              <w:spacing w:after="0" w:line="240" w:lineRule="auto"/>
              <w:rPr>
                <w:rFonts w:ascii="Arial" w:eastAsia="Times New Roman" w:hAnsi="Arial" w:cs="Arial"/>
                <w:sz w:val="18"/>
                <w:szCs w:val="18"/>
              </w:rPr>
            </w:pPr>
            <w:r w:rsidRPr="005F6E8C">
              <w:rPr>
                <w:rFonts w:ascii="Arial" w:eastAsia="Times New Roman" w:hAnsi="Arial" w:cs="Arial"/>
                <w:sz w:val="18"/>
                <w:szCs w:val="18"/>
              </w:rPr>
              <w:t>Способ оплаты был понятным и удобным</w:t>
            </w:r>
          </w:p>
        </w:tc>
        <w:tc>
          <w:tcPr>
            <w:tcW w:w="567" w:type="dxa"/>
            <w:shd w:val="clear" w:color="auto" w:fill="auto"/>
            <w:noWrap/>
            <w:vAlign w:val="center"/>
            <w:hideMark/>
          </w:tcPr>
          <w:p w14:paraId="493CD55E" w14:textId="77777777" w:rsidR="009A65AD" w:rsidRPr="005F6E8C" w:rsidRDefault="009A65AD" w:rsidP="009A65AD">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567" w:type="dxa"/>
            <w:vMerge/>
            <w:vAlign w:val="center"/>
            <w:hideMark/>
          </w:tcPr>
          <w:p w14:paraId="3DD25C4D" w14:textId="77777777" w:rsidR="009A65AD" w:rsidRPr="005F6E8C" w:rsidRDefault="009A65AD" w:rsidP="009A65AD">
            <w:pPr>
              <w:spacing w:after="0" w:line="240" w:lineRule="auto"/>
              <w:rPr>
                <w:rFonts w:ascii="Arial" w:eastAsia="Times New Roman" w:hAnsi="Arial" w:cs="Arial"/>
                <w:color w:val="000000"/>
                <w:sz w:val="18"/>
                <w:szCs w:val="18"/>
              </w:rPr>
            </w:pPr>
          </w:p>
        </w:tc>
        <w:tc>
          <w:tcPr>
            <w:tcW w:w="1090" w:type="dxa"/>
            <w:shd w:val="clear" w:color="auto" w:fill="auto"/>
            <w:noWrap/>
            <w:vAlign w:val="center"/>
            <w:hideMark/>
          </w:tcPr>
          <w:p w14:paraId="4A2BD80E" w14:textId="77777777" w:rsidR="009A65AD" w:rsidRPr="005F6E8C" w:rsidRDefault="009A65AD" w:rsidP="009A65AD">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863" w:type="dxa"/>
            <w:vMerge/>
            <w:vAlign w:val="center"/>
            <w:hideMark/>
          </w:tcPr>
          <w:p w14:paraId="0F0C6203" w14:textId="77777777" w:rsidR="009A65AD" w:rsidRPr="005F6E8C" w:rsidRDefault="009A65AD" w:rsidP="009A65AD">
            <w:pPr>
              <w:spacing w:after="0" w:line="240" w:lineRule="auto"/>
              <w:rPr>
                <w:rFonts w:ascii="Arial" w:eastAsia="Times New Roman" w:hAnsi="Arial" w:cs="Arial"/>
                <w:color w:val="000000"/>
                <w:sz w:val="18"/>
                <w:szCs w:val="18"/>
              </w:rPr>
            </w:pPr>
          </w:p>
        </w:tc>
      </w:tr>
      <w:tr w:rsidR="009A65AD" w:rsidRPr="005F6E8C" w14:paraId="71E900E6" w14:textId="77777777" w:rsidTr="00A81035">
        <w:trPr>
          <w:trHeight w:val="77"/>
        </w:trPr>
        <w:tc>
          <w:tcPr>
            <w:tcW w:w="1639" w:type="dxa"/>
            <w:vMerge/>
            <w:vAlign w:val="center"/>
            <w:hideMark/>
          </w:tcPr>
          <w:p w14:paraId="769D40F7" w14:textId="77777777" w:rsidR="009A65AD" w:rsidRPr="005F6E8C" w:rsidRDefault="009A65AD" w:rsidP="009A65AD">
            <w:pPr>
              <w:spacing w:after="0" w:line="240" w:lineRule="auto"/>
              <w:rPr>
                <w:rFonts w:ascii="Arial" w:eastAsia="Times New Roman" w:hAnsi="Arial" w:cs="Arial"/>
                <w:b/>
                <w:bCs/>
                <w:color w:val="306785" w:themeColor="accent1" w:themeShade="BF"/>
                <w:sz w:val="18"/>
                <w:szCs w:val="18"/>
              </w:rPr>
            </w:pPr>
          </w:p>
        </w:tc>
        <w:tc>
          <w:tcPr>
            <w:tcW w:w="4735" w:type="dxa"/>
            <w:shd w:val="clear" w:color="auto" w:fill="auto"/>
            <w:vAlign w:val="center"/>
            <w:hideMark/>
          </w:tcPr>
          <w:p w14:paraId="09D2321A" w14:textId="77777777" w:rsidR="009A65AD" w:rsidRPr="005F6E8C" w:rsidRDefault="009A65AD" w:rsidP="009A65AD">
            <w:pPr>
              <w:spacing w:after="0" w:line="240" w:lineRule="auto"/>
              <w:rPr>
                <w:rFonts w:ascii="Arial" w:eastAsia="Times New Roman" w:hAnsi="Arial" w:cs="Arial"/>
                <w:sz w:val="18"/>
                <w:szCs w:val="18"/>
              </w:rPr>
            </w:pPr>
            <w:r w:rsidRPr="005F6E8C">
              <w:rPr>
                <w:rFonts w:ascii="Arial" w:eastAsia="Times New Roman" w:hAnsi="Arial" w:cs="Arial"/>
                <w:sz w:val="18"/>
                <w:szCs w:val="18"/>
              </w:rPr>
              <w:t>Я не понес дополнительных затрат на получение услуги</w:t>
            </w:r>
          </w:p>
        </w:tc>
        <w:tc>
          <w:tcPr>
            <w:tcW w:w="567" w:type="dxa"/>
            <w:shd w:val="clear" w:color="auto" w:fill="auto"/>
            <w:noWrap/>
            <w:hideMark/>
          </w:tcPr>
          <w:p w14:paraId="5FD8D859" w14:textId="77777777" w:rsidR="009A65AD" w:rsidRPr="005F6E8C" w:rsidRDefault="009A65AD" w:rsidP="009A65AD">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4,32</w:t>
            </w:r>
          </w:p>
        </w:tc>
        <w:tc>
          <w:tcPr>
            <w:tcW w:w="567" w:type="dxa"/>
            <w:vMerge/>
            <w:vAlign w:val="center"/>
            <w:hideMark/>
          </w:tcPr>
          <w:p w14:paraId="1CF0C46C" w14:textId="77777777" w:rsidR="009A65AD" w:rsidRPr="005F6E8C" w:rsidRDefault="009A65AD" w:rsidP="009A65AD">
            <w:pPr>
              <w:spacing w:after="0" w:line="240" w:lineRule="auto"/>
              <w:rPr>
                <w:rFonts w:ascii="Arial" w:eastAsia="Times New Roman" w:hAnsi="Arial" w:cs="Arial"/>
                <w:color w:val="000000"/>
                <w:sz w:val="18"/>
                <w:szCs w:val="18"/>
              </w:rPr>
            </w:pPr>
          </w:p>
        </w:tc>
        <w:tc>
          <w:tcPr>
            <w:tcW w:w="1090" w:type="dxa"/>
            <w:shd w:val="clear" w:color="auto" w:fill="auto"/>
            <w:noWrap/>
            <w:vAlign w:val="center"/>
            <w:hideMark/>
          </w:tcPr>
          <w:p w14:paraId="5BAC20E6" w14:textId="77777777" w:rsidR="009A65AD" w:rsidRPr="005F6E8C" w:rsidRDefault="009A65AD" w:rsidP="009A65AD">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34,9%</w:t>
            </w:r>
          </w:p>
        </w:tc>
        <w:tc>
          <w:tcPr>
            <w:tcW w:w="863" w:type="dxa"/>
            <w:vMerge/>
            <w:vAlign w:val="center"/>
            <w:hideMark/>
          </w:tcPr>
          <w:p w14:paraId="75770433" w14:textId="77777777" w:rsidR="009A65AD" w:rsidRPr="005F6E8C" w:rsidRDefault="009A65AD" w:rsidP="009A65AD">
            <w:pPr>
              <w:spacing w:after="0" w:line="240" w:lineRule="auto"/>
              <w:rPr>
                <w:rFonts w:ascii="Arial" w:eastAsia="Times New Roman" w:hAnsi="Arial" w:cs="Arial"/>
                <w:color w:val="000000"/>
                <w:sz w:val="18"/>
                <w:szCs w:val="18"/>
              </w:rPr>
            </w:pPr>
          </w:p>
        </w:tc>
      </w:tr>
      <w:tr w:rsidR="009A65AD" w:rsidRPr="005F6E8C" w14:paraId="77331F42" w14:textId="77777777" w:rsidTr="00A81035">
        <w:trPr>
          <w:trHeight w:val="480"/>
        </w:trPr>
        <w:tc>
          <w:tcPr>
            <w:tcW w:w="1639" w:type="dxa"/>
            <w:vMerge/>
            <w:vAlign w:val="center"/>
            <w:hideMark/>
          </w:tcPr>
          <w:p w14:paraId="12D478CF" w14:textId="77777777" w:rsidR="009A65AD" w:rsidRPr="005F6E8C" w:rsidRDefault="009A65AD" w:rsidP="009A65AD">
            <w:pPr>
              <w:spacing w:after="0" w:line="240" w:lineRule="auto"/>
              <w:rPr>
                <w:rFonts w:ascii="Arial" w:eastAsia="Times New Roman" w:hAnsi="Arial" w:cs="Arial"/>
                <w:b/>
                <w:bCs/>
                <w:color w:val="306785" w:themeColor="accent1" w:themeShade="BF"/>
                <w:sz w:val="18"/>
                <w:szCs w:val="18"/>
              </w:rPr>
            </w:pPr>
          </w:p>
        </w:tc>
        <w:tc>
          <w:tcPr>
            <w:tcW w:w="4735" w:type="dxa"/>
            <w:shd w:val="clear" w:color="auto" w:fill="auto"/>
            <w:vAlign w:val="center"/>
            <w:hideMark/>
          </w:tcPr>
          <w:p w14:paraId="7C2B5D69" w14:textId="77777777" w:rsidR="009A65AD" w:rsidRPr="005F6E8C" w:rsidRDefault="009A65AD" w:rsidP="009A65AD">
            <w:pPr>
              <w:spacing w:after="0" w:line="240" w:lineRule="auto"/>
              <w:rPr>
                <w:rFonts w:ascii="Arial" w:eastAsia="Times New Roman" w:hAnsi="Arial" w:cs="Arial"/>
                <w:sz w:val="18"/>
                <w:szCs w:val="18"/>
              </w:rPr>
            </w:pPr>
            <w:r w:rsidRPr="005F6E8C">
              <w:rPr>
                <w:rFonts w:ascii="Arial" w:eastAsia="Times New Roman" w:hAnsi="Arial" w:cs="Arial"/>
                <w:sz w:val="18"/>
                <w:szCs w:val="18"/>
              </w:rPr>
              <w:t>Я не понес никаких дополнительных, неофициальных затрат на получение услуги</w:t>
            </w:r>
          </w:p>
        </w:tc>
        <w:tc>
          <w:tcPr>
            <w:tcW w:w="567" w:type="dxa"/>
            <w:shd w:val="clear" w:color="auto" w:fill="auto"/>
            <w:noWrap/>
            <w:hideMark/>
          </w:tcPr>
          <w:p w14:paraId="26AB7889" w14:textId="77777777" w:rsidR="009A65AD" w:rsidRPr="005F6E8C" w:rsidRDefault="009A65AD" w:rsidP="009A65AD">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4,51</w:t>
            </w:r>
          </w:p>
        </w:tc>
        <w:tc>
          <w:tcPr>
            <w:tcW w:w="567" w:type="dxa"/>
            <w:vMerge/>
            <w:vAlign w:val="center"/>
            <w:hideMark/>
          </w:tcPr>
          <w:p w14:paraId="1B3BEF1F" w14:textId="77777777" w:rsidR="009A65AD" w:rsidRPr="005F6E8C" w:rsidRDefault="009A65AD" w:rsidP="009A65AD">
            <w:pPr>
              <w:spacing w:after="0" w:line="240" w:lineRule="auto"/>
              <w:rPr>
                <w:rFonts w:ascii="Arial" w:eastAsia="Times New Roman" w:hAnsi="Arial" w:cs="Arial"/>
                <w:color w:val="000000"/>
                <w:sz w:val="18"/>
                <w:szCs w:val="18"/>
              </w:rPr>
            </w:pPr>
          </w:p>
        </w:tc>
        <w:tc>
          <w:tcPr>
            <w:tcW w:w="1090" w:type="dxa"/>
            <w:shd w:val="clear" w:color="auto" w:fill="auto"/>
            <w:noWrap/>
            <w:vAlign w:val="center"/>
            <w:hideMark/>
          </w:tcPr>
          <w:p w14:paraId="65513973" w14:textId="77777777" w:rsidR="009A65AD" w:rsidRPr="005F6E8C" w:rsidRDefault="009A65AD" w:rsidP="009A65AD">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51,2%</w:t>
            </w:r>
          </w:p>
        </w:tc>
        <w:tc>
          <w:tcPr>
            <w:tcW w:w="863" w:type="dxa"/>
            <w:vMerge/>
            <w:vAlign w:val="center"/>
            <w:hideMark/>
          </w:tcPr>
          <w:p w14:paraId="7815CBAA" w14:textId="77777777" w:rsidR="009A65AD" w:rsidRPr="005F6E8C" w:rsidRDefault="009A65AD" w:rsidP="009A65AD">
            <w:pPr>
              <w:spacing w:after="0" w:line="240" w:lineRule="auto"/>
              <w:rPr>
                <w:rFonts w:ascii="Arial" w:eastAsia="Times New Roman" w:hAnsi="Arial" w:cs="Arial"/>
                <w:color w:val="000000"/>
                <w:sz w:val="18"/>
                <w:szCs w:val="18"/>
              </w:rPr>
            </w:pPr>
          </w:p>
        </w:tc>
      </w:tr>
      <w:tr w:rsidR="009A65AD" w:rsidRPr="005F6E8C" w14:paraId="0DBE2D3D" w14:textId="77777777" w:rsidTr="00A81035">
        <w:trPr>
          <w:trHeight w:val="77"/>
        </w:trPr>
        <w:tc>
          <w:tcPr>
            <w:tcW w:w="1639" w:type="dxa"/>
            <w:vMerge w:val="restart"/>
            <w:shd w:val="clear" w:color="auto" w:fill="auto"/>
            <w:vAlign w:val="center"/>
            <w:hideMark/>
          </w:tcPr>
          <w:p w14:paraId="7F431365" w14:textId="77777777" w:rsidR="009A65AD" w:rsidRPr="005F6E8C" w:rsidRDefault="009A65AD" w:rsidP="009A65AD">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ОБРАТНАЯ СВЯЗЬ</w:t>
            </w:r>
          </w:p>
        </w:tc>
        <w:tc>
          <w:tcPr>
            <w:tcW w:w="4735" w:type="dxa"/>
            <w:shd w:val="clear" w:color="auto" w:fill="auto"/>
            <w:vAlign w:val="center"/>
            <w:hideMark/>
          </w:tcPr>
          <w:p w14:paraId="4B4C0399" w14:textId="77777777" w:rsidR="009A65AD" w:rsidRPr="005F6E8C" w:rsidRDefault="009A65AD" w:rsidP="009A65AD">
            <w:pPr>
              <w:spacing w:after="0" w:line="240" w:lineRule="auto"/>
              <w:rPr>
                <w:rFonts w:ascii="Arial" w:eastAsia="Times New Roman" w:hAnsi="Arial" w:cs="Arial"/>
                <w:sz w:val="18"/>
                <w:szCs w:val="18"/>
              </w:rPr>
            </w:pPr>
            <w:r w:rsidRPr="005F6E8C">
              <w:rPr>
                <w:rFonts w:ascii="Arial" w:eastAsia="Times New Roman" w:hAnsi="Arial" w:cs="Arial"/>
                <w:sz w:val="18"/>
                <w:szCs w:val="18"/>
              </w:rPr>
              <w:t>Получил ответ на свою жалобу в краткие сроки</w:t>
            </w:r>
          </w:p>
        </w:tc>
        <w:tc>
          <w:tcPr>
            <w:tcW w:w="567" w:type="dxa"/>
            <w:shd w:val="clear" w:color="auto" w:fill="auto"/>
            <w:noWrap/>
            <w:vAlign w:val="center"/>
            <w:hideMark/>
          </w:tcPr>
          <w:p w14:paraId="3E32F2CD" w14:textId="77777777" w:rsidR="009A65AD" w:rsidRPr="005F6E8C" w:rsidRDefault="009A65AD" w:rsidP="009A65AD">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567" w:type="dxa"/>
            <w:vMerge w:val="restart"/>
            <w:shd w:val="clear" w:color="auto" w:fill="auto"/>
            <w:noWrap/>
            <w:vAlign w:val="center"/>
            <w:hideMark/>
          </w:tcPr>
          <w:p w14:paraId="439983BB" w14:textId="77777777" w:rsidR="009A65AD" w:rsidRPr="005F6E8C" w:rsidRDefault="009A65AD" w:rsidP="009A65AD">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0,00</w:t>
            </w:r>
          </w:p>
        </w:tc>
        <w:tc>
          <w:tcPr>
            <w:tcW w:w="1090" w:type="dxa"/>
            <w:shd w:val="clear" w:color="auto" w:fill="auto"/>
            <w:noWrap/>
            <w:vAlign w:val="center"/>
            <w:hideMark/>
          </w:tcPr>
          <w:p w14:paraId="735F6DEE" w14:textId="77777777" w:rsidR="009A65AD" w:rsidRPr="005F6E8C" w:rsidRDefault="009A65AD" w:rsidP="009A65AD">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863" w:type="dxa"/>
            <w:vMerge w:val="restart"/>
            <w:shd w:val="clear" w:color="auto" w:fill="auto"/>
            <w:noWrap/>
            <w:vAlign w:val="center"/>
            <w:hideMark/>
          </w:tcPr>
          <w:p w14:paraId="2F092ADD" w14:textId="77777777" w:rsidR="009A65AD" w:rsidRPr="005F6E8C" w:rsidRDefault="009A65AD" w:rsidP="009A65AD">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0,0%</w:t>
            </w:r>
          </w:p>
        </w:tc>
      </w:tr>
      <w:tr w:rsidR="009A65AD" w:rsidRPr="005F6E8C" w14:paraId="6FF2A341" w14:textId="77777777" w:rsidTr="00A81035">
        <w:trPr>
          <w:trHeight w:val="77"/>
        </w:trPr>
        <w:tc>
          <w:tcPr>
            <w:tcW w:w="1639" w:type="dxa"/>
            <w:vMerge/>
            <w:vAlign w:val="center"/>
            <w:hideMark/>
          </w:tcPr>
          <w:p w14:paraId="53DA458A" w14:textId="77777777" w:rsidR="009A65AD" w:rsidRPr="005F6E8C" w:rsidRDefault="009A65AD" w:rsidP="009A65AD">
            <w:pPr>
              <w:spacing w:after="0" w:line="240" w:lineRule="auto"/>
              <w:rPr>
                <w:rFonts w:ascii="Arial" w:eastAsia="Times New Roman" w:hAnsi="Arial" w:cs="Arial"/>
                <w:b/>
                <w:bCs/>
                <w:color w:val="306785" w:themeColor="accent1" w:themeShade="BF"/>
                <w:sz w:val="18"/>
                <w:szCs w:val="18"/>
              </w:rPr>
            </w:pPr>
          </w:p>
        </w:tc>
        <w:tc>
          <w:tcPr>
            <w:tcW w:w="4735" w:type="dxa"/>
            <w:shd w:val="clear" w:color="auto" w:fill="auto"/>
            <w:vAlign w:val="center"/>
            <w:hideMark/>
          </w:tcPr>
          <w:p w14:paraId="77AAAACD" w14:textId="77777777" w:rsidR="009A65AD" w:rsidRPr="005F6E8C" w:rsidRDefault="009A65AD" w:rsidP="009A65AD">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Удовлетворен результатом обжалования</w:t>
            </w:r>
          </w:p>
        </w:tc>
        <w:tc>
          <w:tcPr>
            <w:tcW w:w="567" w:type="dxa"/>
            <w:shd w:val="clear" w:color="auto" w:fill="auto"/>
            <w:noWrap/>
            <w:hideMark/>
          </w:tcPr>
          <w:p w14:paraId="69677B59" w14:textId="77777777" w:rsidR="009A65AD" w:rsidRPr="005F6E8C" w:rsidRDefault="009A65AD" w:rsidP="009A65AD">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 </w:t>
            </w:r>
          </w:p>
        </w:tc>
        <w:tc>
          <w:tcPr>
            <w:tcW w:w="567" w:type="dxa"/>
            <w:vMerge/>
            <w:vAlign w:val="center"/>
            <w:hideMark/>
          </w:tcPr>
          <w:p w14:paraId="41F3EF5B" w14:textId="77777777" w:rsidR="009A65AD" w:rsidRPr="005F6E8C" w:rsidRDefault="009A65AD" w:rsidP="009A65AD">
            <w:pPr>
              <w:spacing w:after="0" w:line="240" w:lineRule="auto"/>
              <w:rPr>
                <w:rFonts w:ascii="Arial" w:eastAsia="Times New Roman" w:hAnsi="Arial" w:cs="Arial"/>
                <w:color w:val="000000"/>
                <w:sz w:val="18"/>
                <w:szCs w:val="18"/>
              </w:rPr>
            </w:pPr>
          </w:p>
        </w:tc>
        <w:tc>
          <w:tcPr>
            <w:tcW w:w="1090" w:type="dxa"/>
            <w:shd w:val="clear" w:color="auto" w:fill="auto"/>
            <w:noWrap/>
            <w:vAlign w:val="center"/>
            <w:hideMark/>
          </w:tcPr>
          <w:p w14:paraId="463250B9" w14:textId="77777777" w:rsidR="009A65AD" w:rsidRPr="005F6E8C" w:rsidRDefault="009A65AD" w:rsidP="009A65AD">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863" w:type="dxa"/>
            <w:vMerge/>
            <w:vAlign w:val="center"/>
            <w:hideMark/>
          </w:tcPr>
          <w:p w14:paraId="134F9ACF" w14:textId="77777777" w:rsidR="009A65AD" w:rsidRPr="005F6E8C" w:rsidRDefault="009A65AD" w:rsidP="009A65AD">
            <w:pPr>
              <w:spacing w:after="0" w:line="240" w:lineRule="auto"/>
              <w:rPr>
                <w:rFonts w:ascii="Arial" w:eastAsia="Times New Roman" w:hAnsi="Arial" w:cs="Arial"/>
                <w:color w:val="000000"/>
                <w:sz w:val="18"/>
                <w:szCs w:val="18"/>
              </w:rPr>
            </w:pPr>
          </w:p>
        </w:tc>
      </w:tr>
      <w:tr w:rsidR="009A65AD" w:rsidRPr="005F6E8C" w14:paraId="3EF29486" w14:textId="77777777" w:rsidTr="00A81035">
        <w:trPr>
          <w:trHeight w:val="77"/>
        </w:trPr>
        <w:tc>
          <w:tcPr>
            <w:tcW w:w="1639" w:type="dxa"/>
            <w:shd w:val="clear" w:color="auto" w:fill="auto"/>
            <w:vAlign w:val="center"/>
            <w:hideMark/>
          </w:tcPr>
          <w:p w14:paraId="4A6DED53" w14:textId="77777777" w:rsidR="009A65AD" w:rsidRPr="005F6E8C" w:rsidRDefault="009A65AD" w:rsidP="009A65AD">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РЕЗУЛЬТАТ ОКАЗАНИЯ УСЛУГИ</w:t>
            </w:r>
          </w:p>
        </w:tc>
        <w:tc>
          <w:tcPr>
            <w:tcW w:w="4735" w:type="dxa"/>
            <w:shd w:val="clear" w:color="auto" w:fill="auto"/>
            <w:vAlign w:val="center"/>
            <w:hideMark/>
          </w:tcPr>
          <w:p w14:paraId="7636549A" w14:textId="77777777" w:rsidR="009A65AD" w:rsidRPr="005F6E8C" w:rsidRDefault="009A65AD" w:rsidP="009A65AD">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Результат оказанной услуги полностью удовлетворяет (полученный документ, справка, пособие, разрешение и т.д.)</w:t>
            </w:r>
          </w:p>
        </w:tc>
        <w:tc>
          <w:tcPr>
            <w:tcW w:w="567" w:type="dxa"/>
            <w:shd w:val="clear" w:color="auto" w:fill="auto"/>
            <w:noWrap/>
            <w:hideMark/>
          </w:tcPr>
          <w:p w14:paraId="1D5894C7" w14:textId="77777777" w:rsidR="009A65AD" w:rsidRPr="005F6E8C" w:rsidRDefault="009A65AD" w:rsidP="009A65AD">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4,02</w:t>
            </w:r>
          </w:p>
        </w:tc>
        <w:tc>
          <w:tcPr>
            <w:tcW w:w="567" w:type="dxa"/>
            <w:shd w:val="clear" w:color="auto" w:fill="auto"/>
            <w:noWrap/>
            <w:vAlign w:val="center"/>
            <w:hideMark/>
          </w:tcPr>
          <w:p w14:paraId="6A506172" w14:textId="77777777" w:rsidR="009A65AD" w:rsidRPr="005F6E8C" w:rsidRDefault="009A65AD" w:rsidP="009A65AD">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4,02</w:t>
            </w:r>
          </w:p>
        </w:tc>
        <w:tc>
          <w:tcPr>
            <w:tcW w:w="1090" w:type="dxa"/>
            <w:shd w:val="clear" w:color="auto" w:fill="auto"/>
            <w:noWrap/>
            <w:vAlign w:val="center"/>
            <w:hideMark/>
          </w:tcPr>
          <w:p w14:paraId="28B7335F" w14:textId="77777777" w:rsidR="009A65AD" w:rsidRPr="005F6E8C" w:rsidRDefault="009A65AD" w:rsidP="009A65AD">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11,6%</w:t>
            </w:r>
          </w:p>
        </w:tc>
        <w:tc>
          <w:tcPr>
            <w:tcW w:w="863" w:type="dxa"/>
            <w:shd w:val="clear" w:color="auto" w:fill="auto"/>
            <w:noWrap/>
            <w:vAlign w:val="center"/>
            <w:hideMark/>
          </w:tcPr>
          <w:p w14:paraId="173A9F01" w14:textId="77777777" w:rsidR="009A65AD" w:rsidRPr="005F6E8C" w:rsidRDefault="009A65AD" w:rsidP="009A65AD">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11,6%</w:t>
            </w:r>
          </w:p>
        </w:tc>
      </w:tr>
      <w:tr w:rsidR="009A65AD" w:rsidRPr="005F6E8C" w14:paraId="3E35F843" w14:textId="77777777" w:rsidTr="00954056">
        <w:trPr>
          <w:trHeight w:val="70"/>
        </w:trPr>
        <w:tc>
          <w:tcPr>
            <w:tcW w:w="1639" w:type="dxa"/>
            <w:shd w:val="clear" w:color="auto" w:fill="auto"/>
            <w:noWrap/>
            <w:vAlign w:val="bottom"/>
            <w:hideMark/>
          </w:tcPr>
          <w:p w14:paraId="7B38A421" w14:textId="77777777" w:rsidR="009A65AD" w:rsidRPr="005F6E8C" w:rsidRDefault="009A65AD" w:rsidP="009A65AD">
            <w:pPr>
              <w:spacing w:after="0" w:line="240" w:lineRule="auto"/>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 </w:t>
            </w:r>
          </w:p>
        </w:tc>
        <w:tc>
          <w:tcPr>
            <w:tcW w:w="4735" w:type="dxa"/>
            <w:shd w:val="clear" w:color="auto" w:fill="auto"/>
            <w:noWrap/>
            <w:vAlign w:val="center"/>
            <w:hideMark/>
          </w:tcPr>
          <w:p w14:paraId="46FD82D2" w14:textId="77777777" w:rsidR="009A65AD" w:rsidRPr="005F6E8C" w:rsidRDefault="009A65AD" w:rsidP="009A65AD">
            <w:pPr>
              <w:spacing w:after="0" w:line="240" w:lineRule="auto"/>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СРЕДНИЙ БАЛЛ</w:t>
            </w:r>
          </w:p>
        </w:tc>
        <w:tc>
          <w:tcPr>
            <w:tcW w:w="567" w:type="dxa"/>
            <w:shd w:val="clear" w:color="auto" w:fill="auto"/>
            <w:noWrap/>
            <w:vAlign w:val="center"/>
            <w:hideMark/>
          </w:tcPr>
          <w:p w14:paraId="06907D72" w14:textId="77777777" w:rsidR="009A65AD" w:rsidRPr="005F6E8C" w:rsidRDefault="009A65AD" w:rsidP="009A65AD">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 </w:t>
            </w:r>
          </w:p>
        </w:tc>
        <w:tc>
          <w:tcPr>
            <w:tcW w:w="567" w:type="dxa"/>
            <w:shd w:val="clear" w:color="auto" w:fill="auto"/>
            <w:noWrap/>
            <w:vAlign w:val="center"/>
            <w:hideMark/>
          </w:tcPr>
          <w:p w14:paraId="70293901" w14:textId="77777777" w:rsidR="009A65AD" w:rsidRPr="005F6E8C" w:rsidRDefault="009A65AD" w:rsidP="009A65AD">
            <w:pPr>
              <w:spacing w:after="0" w:line="240" w:lineRule="auto"/>
              <w:jc w:val="center"/>
              <w:rPr>
                <w:rFonts w:ascii="Arial" w:eastAsia="Times New Roman" w:hAnsi="Arial" w:cs="Arial"/>
                <w:b/>
                <w:bCs/>
                <w:color w:val="FF0000"/>
                <w:sz w:val="18"/>
                <w:szCs w:val="18"/>
              </w:rPr>
            </w:pPr>
            <w:r w:rsidRPr="005F6E8C">
              <w:rPr>
                <w:rFonts w:ascii="Arial" w:eastAsia="Times New Roman" w:hAnsi="Arial" w:cs="Arial"/>
                <w:b/>
                <w:bCs/>
                <w:color w:val="FF0000"/>
                <w:sz w:val="18"/>
                <w:szCs w:val="18"/>
              </w:rPr>
              <w:t>4,32</w:t>
            </w:r>
          </w:p>
        </w:tc>
        <w:tc>
          <w:tcPr>
            <w:tcW w:w="1090" w:type="dxa"/>
            <w:shd w:val="clear" w:color="auto" w:fill="auto"/>
            <w:noWrap/>
            <w:vAlign w:val="center"/>
            <w:hideMark/>
          </w:tcPr>
          <w:p w14:paraId="787CDD36" w14:textId="77777777" w:rsidR="009A65AD" w:rsidRPr="005F6E8C" w:rsidRDefault="009A65AD" w:rsidP="009A65AD">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863" w:type="dxa"/>
            <w:shd w:val="clear" w:color="auto" w:fill="auto"/>
            <w:noWrap/>
            <w:vAlign w:val="center"/>
            <w:hideMark/>
          </w:tcPr>
          <w:p w14:paraId="693F5893" w14:textId="77777777" w:rsidR="009A65AD" w:rsidRPr="005F6E8C" w:rsidRDefault="009A65AD" w:rsidP="009A65AD">
            <w:pPr>
              <w:spacing w:after="0" w:line="240" w:lineRule="auto"/>
              <w:jc w:val="center"/>
              <w:rPr>
                <w:rFonts w:ascii="Arial" w:eastAsia="Times New Roman" w:hAnsi="Arial" w:cs="Arial"/>
                <w:b/>
                <w:bCs/>
                <w:color w:val="FF0000"/>
                <w:sz w:val="18"/>
                <w:szCs w:val="18"/>
              </w:rPr>
            </w:pPr>
            <w:r w:rsidRPr="005F6E8C">
              <w:rPr>
                <w:rFonts w:ascii="Arial" w:eastAsia="Times New Roman" w:hAnsi="Arial" w:cs="Arial"/>
                <w:b/>
                <w:bCs/>
                <w:color w:val="FF0000"/>
                <w:sz w:val="18"/>
                <w:szCs w:val="18"/>
              </w:rPr>
              <w:t>45,8%</w:t>
            </w:r>
          </w:p>
        </w:tc>
      </w:tr>
      <w:tr w:rsidR="00954056" w:rsidRPr="005F6E8C" w14:paraId="3433E05A" w14:textId="77777777" w:rsidTr="00954056">
        <w:trPr>
          <w:trHeight w:val="70"/>
        </w:trPr>
        <w:tc>
          <w:tcPr>
            <w:tcW w:w="1639" w:type="dxa"/>
            <w:shd w:val="clear" w:color="auto" w:fill="auto"/>
            <w:noWrap/>
            <w:vAlign w:val="bottom"/>
          </w:tcPr>
          <w:p w14:paraId="2596BFA9" w14:textId="77777777" w:rsidR="00A81035" w:rsidRPr="005F6E8C" w:rsidRDefault="00A81035" w:rsidP="00954056">
            <w:pPr>
              <w:spacing w:after="0" w:line="240" w:lineRule="auto"/>
              <w:rPr>
                <w:rFonts w:ascii="Arial" w:eastAsia="Times New Roman" w:hAnsi="Arial" w:cs="Arial"/>
                <w:b/>
                <w:bCs/>
                <w:color w:val="306785" w:themeColor="accent1" w:themeShade="BF"/>
                <w:sz w:val="18"/>
                <w:szCs w:val="18"/>
              </w:rPr>
            </w:pPr>
          </w:p>
        </w:tc>
        <w:tc>
          <w:tcPr>
            <w:tcW w:w="4735" w:type="dxa"/>
            <w:shd w:val="clear" w:color="auto" w:fill="auto"/>
            <w:noWrap/>
            <w:vAlign w:val="center"/>
          </w:tcPr>
          <w:p w14:paraId="23438C1D" w14:textId="116995AB" w:rsidR="00A81035" w:rsidRPr="005F6E8C" w:rsidRDefault="00A81035" w:rsidP="00954056">
            <w:pPr>
              <w:spacing w:after="0"/>
              <w:rPr>
                <w:rFonts w:ascii="Arial" w:hAnsi="Arial" w:cs="Arial"/>
                <w:b/>
                <w:bCs/>
                <w:color w:val="306785" w:themeColor="accent1" w:themeShade="BF"/>
                <w:sz w:val="18"/>
                <w:szCs w:val="18"/>
                <w:lang w:val="ru-RU"/>
              </w:rPr>
            </w:pPr>
            <w:r w:rsidRPr="005F6E8C">
              <w:rPr>
                <w:rFonts w:ascii="Arial" w:hAnsi="Arial" w:cs="Arial"/>
                <w:b/>
                <w:bCs/>
                <w:color w:val="306785" w:themeColor="accent1" w:themeShade="BF"/>
                <w:sz w:val="18"/>
                <w:szCs w:val="18"/>
                <w:lang w:val="ru-RU"/>
              </w:rPr>
              <w:t xml:space="preserve">Портал «электронное правительство» </w:t>
            </w:r>
          </w:p>
        </w:tc>
        <w:tc>
          <w:tcPr>
            <w:tcW w:w="567" w:type="dxa"/>
            <w:shd w:val="clear" w:color="auto" w:fill="auto"/>
            <w:noWrap/>
            <w:vAlign w:val="center"/>
          </w:tcPr>
          <w:p w14:paraId="71630694" w14:textId="77777777" w:rsidR="00A81035" w:rsidRPr="005F6E8C" w:rsidRDefault="00A81035" w:rsidP="00954056">
            <w:pPr>
              <w:spacing w:after="0" w:line="240" w:lineRule="auto"/>
              <w:jc w:val="center"/>
              <w:rPr>
                <w:rFonts w:ascii="Arial" w:eastAsia="Times New Roman" w:hAnsi="Arial" w:cs="Arial"/>
                <w:b/>
                <w:bCs/>
                <w:color w:val="306785" w:themeColor="accent1" w:themeShade="BF"/>
                <w:sz w:val="18"/>
                <w:szCs w:val="18"/>
              </w:rPr>
            </w:pPr>
          </w:p>
        </w:tc>
        <w:tc>
          <w:tcPr>
            <w:tcW w:w="567" w:type="dxa"/>
            <w:shd w:val="clear" w:color="auto" w:fill="auto"/>
            <w:noWrap/>
            <w:vAlign w:val="center"/>
          </w:tcPr>
          <w:p w14:paraId="7F0057FE" w14:textId="0094D69C" w:rsidR="00A81035" w:rsidRPr="005F6E8C" w:rsidRDefault="00A81035" w:rsidP="00954056">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4,31</w:t>
            </w:r>
          </w:p>
        </w:tc>
        <w:tc>
          <w:tcPr>
            <w:tcW w:w="1090" w:type="dxa"/>
            <w:shd w:val="clear" w:color="auto" w:fill="auto"/>
            <w:noWrap/>
            <w:vAlign w:val="center"/>
          </w:tcPr>
          <w:p w14:paraId="4B3CB1C5" w14:textId="77777777" w:rsidR="00A81035" w:rsidRPr="005F6E8C" w:rsidRDefault="00A81035" w:rsidP="00954056">
            <w:pPr>
              <w:spacing w:after="0" w:line="240" w:lineRule="auto"/>
              <w:jc w:val="center"/>
              <w:rPr>
                <w:rFonts w:ascii="Arial" w:eastAsia="Times New Roman" w:hAnsi="Arial" w:cs="Arial"/>
                <w:color w:val="306785" w:themeColor="accent1" w:themeShade="BF"/>
                <w:sz w:val="18"/>
                <w:szCs w:val="18"/>
              </w:rPr>
            </w:pPr>
          </w:p>
        </w:tc>
        <w:tc>
          <w:tcPr>
            <w:tcW w:w="863" w:type="dxa"/>
            <w:shd w:val="clear" w:color="auto" w:fill="auto"/>
            <w:noWrap/>
            <w:vAlign w:val="center"/>
          </w:tcPr>
          <w:p w14:paraId="727CAE33" w14:textId="7E23392B" w:rsidR="00A81035" w:rsidRPr="005F6E8C" w:rsidRDefault="00A81035" w:rsidP="00954056">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52,5%</w:t>
            </w:r>
          </w:p>
        </w:tc>
      </w:tr>
      <w:tr w:rsidR="00954056" w:rsidRPr="005F6E8C" w14:paraId="26AF02C1" w14:textId="77777777" w:rsidTr="00954056">
        <w:trPr>
          <w:trHeight w:val="70"/>
        </w:trPr>
        <w:tc>
          <w:tcPr>
            <w:tcW w:w="1639" w:type="dxa"/>
            <w:shd w:val="clear" w:color="auto" w:fill="auto"/>
            <w:noWrap/>
            <w:vAlign w:val="bottom"/>
          </w:tcPr>
          <w:p w14:paraId="2F8B3B1E" w14:textId="77777777" w:rsidR="00A81035" w:rsidRPr="005F6E8C" w:rsidRDefault="00A81035" w:rsidP="00954056">
            <w:pPr>
              <w:spacing w:after="0" w:line="240" w:lineRule="auto"/>
              <w:rPr>
                <w:rFonts w:ascii="Arial" w:eastAsia="Times New Roman" w:hAnsi="Arial" w:cs="Arial"/>
                <w:b/>
                <w:bCs/>
                <w:color w:val="306785" w:themeColor="accent1" w:themeShade="BF"/>
                <w:sz w:val="18"/>
                <w:szCs w:val="18"/>
              </w:rPr>
            </w:pPr>
          </w:p>
        </w:tc>
        <w:tc>
          <w:tcPr>
            <w:tcW w:w="4735" w:type="dxa"/>
            <w:shd w:val="clear" w:color="auto" w:fill="auto"/>
            <w:noWrap/>
            <w:vAlign w:val="center"/>
          </w:tcPr>
          <w:p w14:paraId="0B67B981" w14:textId="5EBC4503" w:rsidR="00A81035" w:rsidRPr="005F6E8C" w:rsidRDefault="00A81035" w:rsidP="00954056">
            <w:pPr>
              <w:spacing w:after="0"/>
              <w:rPr>
                <w:rFonts w:ascii="Arial" w:hAnsi="Arial" w:cs="Arial"/>
                <w:b/>
                <w:bCs/>
                <w:color w:val="306785" w:themeColor="accent1" w:themeShade="BF"/>
                <w:sz w:val="18"/>
                <w:szCs w:val="18"/>
                <w:lang w:val="ru-RU"/>
              </w:rPr>
            </w:pPr>
            <w:r w:rsidRPr="005F6E8C">
              <w:rPr>
                <w:rFonts w:ascii="Arial" w:hAnsi="Arial" w:cs="Arial"/>
                <w:b/>
                <w:bCs/>
                <w:color w:val="306785" w:themeColor="accent1" w:themeShade="BF"/>
                <w:sz w:val="18"/>
                <w:szCs w:val="18"/>
                <w:lang w:val="ru-RU"/>
              </w:rPr>
              <w:t>Уполномоченный государственный орган</w:t>
            </w:r>
          </w:p>
        </w:tc>
        <w:tc>
          <w:tcPr>
            <w:tcW w:w="567" w:type="dxa"/>
            <w:shd w:val="clear" w:color="auto" w:fill="auto"/>
            <w:noWrap/>
            <w:vAlign w:val="center"/>
          </w:tcPr>
          <w:p w14:paraId="254447E8" w14:textId="77777777" w:rsidR="00A81035" w:rsidRPr="005F6E8C" w:rsidRDefault="00A81035" w:rsidP="00954056">
            <w:pPr>
              <w:spacing w:after="0" w:line="240" w:lineRule="auto"/>
              <w:jc w:val="center"/>
              <w:rPr>
                <w:rFonts w:ascii="Arial" w:eastAsia="Times New Roman" w:hAnsi="Arial" w:cs="Arial"/>
                <w:b/>
                <w:bCs/>
                <w:color w:val="306785" w:themeColor="accent1" w:themeShade="BF"/>
                <w:sz w:val="18"/>
                <w:szCs w:val="18"/>
              </w:rPr>
            </w:pPr>
          </w:p>
        </w:tc>
        <w:tc>
          <w:tcPr>
            <w:tcW w:w="567" w:type="dxa"/>
            <w:shd w:val="clear" w:color="auto" w:fill="auto"/>
            <w:noWrap/>
            <w:vAlign w:val="center"/>
          </w:tcPr>
          <w:p w14:paraId="4787520B" w14:textId="60779380" w:rsidR="00A81035" w:rsidRPr="005F6E8C" w:rsidRDefault="00A81035" w:rsidP="00954056">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4,31</w:t>
            </w:r>
          </w:p>
        </w:tc>
        <w:tc>
          <w:tcPr>
            <w:tcW w:w="1090" w:type="dxa"/>
            <w:shd w:val="clear" w:color="auto" w:fill="auto"/>
            <w:noWrap/>
            <w:vAlign w:val="center"/>
          </w:tcPr>
          <w:p w14:paraId="2D6343C4" w14:textId="77777777" w:rsidR="00A81035" w:rsidRPr="005F6E8C" w:rsidRDefault="00A81035" w:rsidP="00954056">
            <w:pPr>
              <w:spacing w:after="0" w:line="240" w:lineRule="auto"/>
              <w:jc w:val="center"/>
              <w:rPr>
                <w:rFonts w:ascii="Arial" w:eastAsia="Times New Roman" w:hAnsi="Arial" w:cs="Arial"/>
                <w:color w:val="306785" w:themeColor="accent1" w:themeShade="BF"/>
                <w:sz w:val="18"/>
                <w:szCs w:val="18"/>
              </w:rPr>
            </w:pPr>
          </w:p>
        </w:tc>
        <w:tc>
          <w:tcPr>
            <w:tcW w:w="863" w:type="dxa"/>
            <w:shd w:val="clear" w:color="auto" w:fill="auto"/>
            <w:noWrap/>
            <w:vAlign w:val="center"/>
          </w:tcPr>
          <w:p w14:paraId="542B92E3" w14:textId="7596C041" w:rsidR="00A81035" w:rsidRPr="005F6E8C" w:rsidRDefault="00A81035" w:rsidP="00954056">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41,2%</w:t>
            </w:r>
          </w:p>
        </w:tc>
      </w:tr>
    </w:tbl>
    <w:p w14:paraId="6D58A266" w14:textId="2E6D5CB9"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Доступность и удобство</w:t>
      </w:r>
      <w:r w:rsidRPr="005F6E8C">
        <w:rPr>
          <w:rFonts w:ascii="Arial" w:hAnsi="Arial" w:cs="Arial"/>
          <w:sz w:val="24"/>
          <w:szCs w:val="24"/>
          <w:lang w:val="ru-RU"/>
        </w:rPr>
        <w:t xml:space="preserve"> регистрации, авторизации на портале «электронного правительства», а также использование ЭЦП ключа услугополучатели оценили высоко – 4,</w:t>
      </w:r>
      <w:r w:rsidR="00AF6155" w:rsidRPr="005F6E8C">
        <w:rPr>
          <w:rFonts w:ascii="Arial" w:hAnsi="Arial" w:cs="Arial"/>
          <w:sz w:val="24"/>
          <w:szCs w:val="24"/>
          <w:lang w:val="ru-RU"/>
        </w:rPr>
        <w:t>05</w:t>
      </w:r>
      <w:r w:rsidRPr="005F6E8C">
        <w:rPr>
          <w:rFonts w:ascii="Arial" w:hAnsi="Arial" w:cs="Arial"/>
          <w:sz w:val="24"/>
          <w:szCs w:val="24"/>
          <w:lang w:val="ru-RU"/>
        </w:rPr>
        <w:t xml:space="preserve"> балла и уровень удовлетворенности </w:t>
      </w:r>
      <w:r w:rsidR="00AF6155" w:rsidRPr="005F6E8C">
        <w:rPr>
          <w:rFonts w:ascii="Arial" w:hAnsi="Arial" w:cs="Arial"/>
          <w:sz w:val="24"/>
          <w:szCs w:val="24"/>
          <w:lang w:val="ru-RU"/>
        </w:rPr>
        <w:t>36,6</w:t>
      </w:r>
      <w:r w:rsidRPr="005F6E8C">
        <w:rPr>
          <w:rFonts w:ascii="Arial" w:hAnsi="Arial" w:cs="Arial"/>
          <w:sz w:val="24"/>
          <w:szCs w:val="24"/>
          <w:lang w:val="ru-RU"/>
        </w:rPr>
        <w:t>%.</w:t>
      </w:r>
    </w:p>
    <w:p w14:paraId="7C5B0A14" w14:textId="0FF4D347"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lastRenderedPageBreak/>
        <w:t>Информация</w:t>
      </w:r>
      <w:r w:rsidRPr="005F6E8C">
        <w:rPr>
          <w:rFonts w:ascii="Arial" w:hAnsi="Arial" w:cs="Arial"/>
          <w:sz w:val="24"/>
          <w:szCs w:val="24"/>
          <w:lang w:val="ru-RU"/>
        </w:rPr>
        <w:t>, предоставленная на портале, была оценена на 4,</w:t>
      </w:r>
      <w:r w:rsidR="00AF6155" w:rsidRPr="005F6E8C">
        <w:rPr>
          <w:rFonts w:ascii="Arial" w:hAnsi="Arial" w:cs="Arial"/>
          <w:sz w:val="24"/>
          <w:szCs w:val="24"/>
          <w:lang w:val="ru-RU"/>
        </w:rPr>
        <w:t>10</w:t>
      </w:r>
      <w:r w:rsidRPr="005F6E8C">
        <w:rPr>
          <w:rFonts w:ascii="Arial" w:hAnsi="Arial" w:cs="Arial"/>
          <w:sz w:val="24"/>
          <w:szCs w:val="24"/>
          <w:lang w:val="ru-RU"/>
        </w:rPr>
        <w:t xml:space="preserve"> баллов из 5 возможных, а уровень удовлетворённости составил </w:t>
      </w:r>
      <w:r w:rsidR="00AF6155" w:rsidRPr="005F6E8C">
        <w:rPr>
          <w:rFonts w:ascii="Arial" w:hAnsi="Arial" w:cs="Arial"/>
          <w:sz w:val="24"/>
          <w:szCs w:val="24"/>
          <w:lang w:val="ru-RU"/>
        </w:rPr>
        <w:t>37,7</w:t>
      </w:r>
      <w:r w:rsidRPr="005F6E8C">
        <w:rPr>
          <w:rFonts w:ascii="Arial" w:hAnsi="Arial" w:cs="Arial"/>
          <w:sz w:val="24"/>
          <w:szCs w:val="24"/>
          <w:lang w:val="ru-RU"/>
        </w:rPr>
        <w:t>%. Среди пожеланий и предложений услугополучателей было озвучена необходимость</w:t>
      </w:r>
      <w:r w:rsidR="00460A23" w:rsidRPr="005F6E8C">
        <w:rPr>
          <w:rFonts w:ascii="Arial" w:hAnsi="Arial" w:cs="Arial"/>
          <w:sz w:val="24"/>
          <w:szCs w:val="24"/>
          <w:lang w:val="ru-RU"/>
        </w:rPr>
        <w:t xml:space="preserve"> улучшить поиск информации об услуге на сайте/портале, а также по способу получения услуги через портал.</w:t>
      </w:r>
    </w:p>
    <w:p w14:paraId="4B9E982D" w14:textId="29F0512B"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Процедура</w:t>
      </w:r>
      <w:r w:rsidRPr="005F6E8C">
        <w:rPr>
          <w:rFonts w:ascii="Arial" w:hAnsi="Arial" w:cs="Arial"/>
          <w:sz w:val="24"/>
          <w:szCs w:val="24"/>
          <w:lang w:val="ru-RU"/>
        </w:rPr>
        <w:t xml:space="preserve"> предоставления государственной услуги была оценена на 4,</w:t>
      </w:r>
      <w:r w:rsidR="00AF6155" w:rsidRPr="005F6E8C">
        <w:rPr>
          <w:rFonts w:ascii="Arial" w:hAnsi="Arial" w:cs="Arial"/>
          <w:sz w:val="24"/>
          <w:szCs w:val="24"/>
          <w:lang w:val="ru-RU"/>
        </w:rPr>
        <w:t>34</w:t>
      </w:r>
      <w:r w:rsidRPr="005F6E8C">
        <w:rPr>
          <w:rFonts w:ascii="Arial" w:hAnsi="Arial" w:cs="Arial"/>
          <w:sz w:val="24"/>
          <w:szCs w:val="24"/>
          <w:lang w:val="ru-RU"/>
        </w:rPr>
        <w:t xml:space="preserve"> балла и уровень удовлетворенности равен </w:t>
      </w:r>
      <w:r w:rsidR="00AF6155" w:rsidRPr="005F6E8C">
        <w:rPr>
          <w:rFonts w:ascii="Arial" w:hAnsi="Arial" w:cs="Arial"/>
          <w:sz w:val="24"/>
          <w:szCs w:val="24"/>
          <w:lang w:val="ru-RU"/>
        </w:rPr>
        <w:t>41,9</w:t>
      </w:r>
      <w:r w:rsidRPr="005F6E8C">
        <w:rPr>
          <w:rFonts w:ascii="Arial" w:hAnsi="Arial" w:cs="Arial"/>
          <w:sz w:val="24"/>
          <w:szCs w:val="24"/>
          <w:lang w:val="ru-RU"/>
        </w:rPr>
        <w:t xml:space="preserve">%. При этом наибольшие трудности для услугополучателей при получении услуги возникли в процессе </w:t>
      </w:r>
      <w:r w:rsidR="00460A23" w:rsidRPr="005F6E8C">
        <w:rPr>
          <w:rFonts w:ascii="Arial" w:hAnsi="Arial" w:cs="Arial"/>
          <w:sz w:val="24"/>
          <w:szCs w:val="24"/>
          <w:lang w:val="ru-RU"/>
        </w:rPr>
        <w:t>сбора документов и подачи пакета документов в электронном виде.</w:t>
      </w:r>
    </w:p>
    <w:p w14:paraId="1E40DA61" w14:textId="39EFF6D7"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Сроки</w:t>
      </w:r>
      <w:r w:rsidRPr="005F6E8C">
        <w:rPr>
          <w:rFonts w:ascii="Arial" w:hAnsi="Arial" w:cs="Arial"/>
          <w:sz w:val="24"/>
          <w:szCs w:val="24"/>
          <w:lang w:val="ru-RU"/>
        </w:rPr>
        <w:t xml:space="preserve"> предоставления государственной услуги были оценены на 4,</w:t>
      </w:r>
      <w:r w:rsidR="00AF6155" w:rsidRPr="005F6E8C">
        <w:rPr>
          <w:rFonts w:ascii="Arial" w:hAnsi="Arial" w:cs="Arial"/>
          <w:sz w:val="24"/>
          <w:szCs w:val="24"/>
          <w:lang w:val="ru-RU"/>
        </w:rPr>
        <w:t>33</w:t>
      </w:r>
      <w:r w:rsidRPr="005F6E8C">
        <w:rPr>
          <w:rFonts w:ascii="Arial" w:hAnsi="Arial" w:cs="Arial"/>
          <w:sz w:val="24"/>
          <w:szCs w:val="24"/>
          <w:lang w:val="ru-RU"/>
        </w:rPr>
        <w:t xml:space="preserve"> балл</w:t>
      </w:r>
      <w:r w:rsidR="00460A23" w:rsidRPr="005F6E8C">
        <w:rPr>
          <w:rFonts w:ascii="Arial" w:hAnsi="Arial" w:cs="Arial"/>
          <w:sz w:val="24"/>
          <w:szCs w:val="24"/>
          <w:lang w:val="ru-RU"/>
        </w:rPr>
        <w:t>а</w:t>
      </w:r>
      <w:r w:rsidRPr="005F6E8C">
        <w:rPr>
          <w:rFonts w:ascii="Arial" w:hAnsi="Arial" w:cs="Arial"/>
          <w:sz w:val="24"/>
          <w:szCs w:val="24"/>
          <w:lang w:val="ru-RU"/>
        </w:rPr>
        <w:t xml:space="preserve"> и уровень удовлетворенности составил </w:t>
      </w:r>
      <w:r w:rsidR="00AF6155" w:rsidRPr="005F6E8C">
        <w:rPr>
          <w:rFonts w:ascii="Arial" w:hAnsi="Arial" w:cs="Arial"/>
          <w:sz w:val="24"/>
          <w:szCs w:val="24"/>
          <w:lang w:val="ru-RU"/>
        </w:rPr>
        <w:t>41,9</w:t>
      </w:r>
      <w:r w:rsidRPr="005F6E8C">
        <w:rPr>
          <w:rFonts w:ascii="Arial" w:hAnsi="Arial" w:cs="Arial"/>
          <w:sz w:val="24"/>
          <w:szCs w:val="24"/>
          <w:lang w:val="ru-RU"/>
        </w:rPr>
        <w:t xml:space="preserve">%, что указывает на то, что в большинстве случаев услуга оказана </w:t>
      </w:r>
      <w:r w:rsidR="00460A23" w:rsidRPr="005F6E8C">
        <w:rPr>
          <w:rFonts w:ascii="Arial" w:hAnsi="Arial" w:cs="Arial"/>
          <w:sz w:val="24"/>
          <w:szCs w:val="24"/>
          <w:lang w:val="ru-RU"/>
        </w:rPr>
        <w:t>в неудовлетворительные сроки по мнению услугополучателей</w:t>
      </w:r>
      <w:r w:rsidRPr="005F6E8C">
        <w:rPr>
          <w:rFonts w:ascii="Arial" w:hAnsi="Arial" w:cs="Arial"/>
          <w:sz w:val="24"/>
          <w:szCs w:val="24"/>
          <w:lang w:val="ru-RU"/>
        </w:rPr>
        <w:t xml:space="preserve">. </w:t>
      </w:r>
    </w:p>
    <w:p w14:paraId="39068186" w14:textId="77777777" w:rsidR="003A2B61" w:rsidRPr="005F6E8C" w:rsidRDefault="003A2B61" w:rsidP="003A2B61">
      <w:pPr>
        <w:ind w:firstLine="720"/>
        <w:jc w:val="both"/>
        <w:rPr>
          <w:rFonts w:ascii="Arial" w:hAnsi="Arial" w:cs="Arial"/>
          <w:i/>
          <w:iCs/>
          <w:sz w:val="24"/>
          <w:szCs w:val="24"/>
          <w:lang w:val="ru-RU"/>
        </w:rPr>
      </w:pPr>
      <w:r w:rsidRPr="005F6E8C">
        <w:rPr>
          <w:rFonts w:ascii="Arial" w:hAnsi="Arial" w:cs="Arial"/>
          <w:sz w:val="24"/>
          <w:szCs w:val="24"/>
          <w:lang w:val="ru-RU"/>
        </w:rPr>
        <w:t xml:space="preserve">При этом, стоит отметить, что наиболее высокие баллы услугополучатели выставили за работу </w:t>
      </w:r>
      <w:r w:rsidRPr="005F6E8C">
        <w:rPr>
          <w:rFonts w:ascii="Arial" w:hAnsi="Arial" w:cs="Arial"/>
          <w:b/>
          <w:bCs/>
          <w:sz w:val="24"/>
          <w:szCs w:val="24"/>
          <w:lang w:val="ru-RU"/>
        </w:rPr>
        <w:t>Виртуального ассистента</w:t>
      </w:r>
      <w:r w:rsidRPr="005F6E8C">
        <w:rPr>
          <w:rFonts w:ascii="Arial" w:hAnsi="Arial" w:cs="Arial"/>
          <w:sz w:val="24"/>
          <w:szCs w:val="24"/>
          <w:lang w:val="ru-RU"/>
        </w:rPr>
        <w:t xml:space="preserve"> (5 баллов, и уровень удовлетворенности 100%). Тем не менее, среди комментариев были пожелания улучшить полноту ответов ВА: </w:t>
      </w:r>
      <w:r w:rsidRPr="005F6E8C">
        <w:rPr>
          <w:rFonts w:ascii="Arial" w:hAnsi="Arial" w:cs="Arial"/>
          <w:i/>
          <w:iCs/>
          <w:sz w:val="24"/>
          <w:szCs w:val="24"/>
          <w:lang w:val="ru-RU"/>
        </w:rPr>
        <w:t>«Получать более полный ответ на поставленные вопросы ВА».</w:t>
      </w:r>
    </w:p>
    <w:p w14:paraId="49A3B3B1" w14:textId="6D9E3BF8"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Затраты</w:t>
      </w:r>
      <w:r w:rsidRPr="005F6E8C">
        <w:rPr>
          <w:rFonts w:ascii="Arial" w:hAnsi="Arial" w:cs="Arial"/>
          <w:sz w:val="24"/>
          <w:szCs w:val="24"/>
          <w:lang w:val="ru-RU"/>
        </w:rPr>
        <w:t xml:space="preserve"> на получение государственной услуги также получили высокий средний балл – 4,</w:t>
      </w:r>
      <w:r w:rsidR="00AF6155" w:rsidRPr="005F6E8C">
        <w:rPr>
          <w:rFonts w:ascii="Arial" w:hAnsi="Arial" w:cs="Arial"/>
          <w:sz w:val="24"/>
          <w:szCs w:val="24"/>
          <w:lang w:val="ru-RU"/>
        </w:rPr>
        <w:t>41</w:t>
      </w:r>
      <w:r w:rsidRPr="005F6E8C">
        <w:rPr>
          <w:rFonts w:ascii="Arial" w:hAnsi="Arial" w:cs="Arial"/>
          <w:sz w:val="24"/>
          <w:szCs w:val="24"/>
          <w:lang w:val="ru-RU"/>
        </w:rPr>
        <w:t xml:space="preserve"> и уровень удовлетворенности равен </w:t>
      </w:r>
      <w:r w:rsidR="00AF6155" w:rsidRPr="005F6E8C">
        <w:rPr>
          <w:rFonts w:ascii="Arial" w:hAnsi="Arial" w:cs="Arial"/>
          <w:sz w:val="24"/>
          <w:szCs w:val="24"/>
          <w:lang w:val="ru-RU"/>
        </w:rPr>
        <w:t>43,1</w:t>
      </w:r>
      <w:r w:rsidRPr="005F6E8C">
        <w:rPr>
          <w:rFonts w:ascii="Arial" w:hAnsi="Arial" w:cs="Arial"/>
          <w:sz w:val="24"/>
          <w:szCs w:val="24"/>
          <w:lang w:val="ru-RU"/>
        </w:rPr>
        <w:t xml:space="preserve">%. </w:t>
      </w:r>
    </w:p>
    <w:p w14:paraId="0A740013" w14:textId="59D1D775" w:rsidR="003A2B61" w:rsidRPr="005F6E8C" w:rsidRDefault="003A2B61" w:rsidP="003A2B61">
      <w:pPr>
        <w:ind w:firstLine="720"/>
        <w:jc w:val="both"/>
        <w:rPr>
          <w:rFonts w:ascii="Arial" w:hAnsi="Arial" w:cs="Arial"/>
          <w:sz w:val="24"/>
          <w:szCs w:val="24"/>
          <w:lang w:val="ru-RU"/>
        </w:rPr>
      </w:pPr>
      <w:r w:rsidRPr="005F6E8C">
        <w:rPr>
          <w:rFonts w:ascii="Arial" w:hAnsi="Arial" w:cs="Arial"/>
          <w:sz w:val="24"/>
          <w:szCs w:val="24"/>
          <w:lang w:val="ru-RU"/>
        </w:rPr>
        <w:t xml:space="preserve">Вместе с тем абсолютное большинство опрошенных оценили </w:t>
      </w:r>
      <w:r w:rsidRPr="005F6E8C">
        <w:rPr>
          <w:rFonts w:ascii="Arial" w:hAnsi="Arial" w:cs="Arial"/>
          <w:b/>
          <w:bCs/>
          <w:sz w:val="24"/>
          <w:szCs w:val="24"/>
          <w:lang w:val="ru-RU"/>
        </w:rPr>
        <w:t xml:space="preserve">результат </w:t>
      </w:r>
      <w:r w:rsidRPr="005F6E8C">
        <w:rPr>
          <w:rFonts w:ascii="Arial" w:hAnsi="Arial" w:cs="Arial"/>
          <w:sz w:val="24"/>
          <w:szCs w:val="24"/>
          <w:lang w:val="ru-RU"/>
        </w:rPr>
        <w:t>получения услуги на 4,</w:t>
      </w:r>
      <w:r w:rsidR="00AF6155" w:rsidRPr="005F6E8C">
        <w:rPr>
          <w:rFonts w:ascii="Arial" w:hAnsi="Arial" w:cs="Arial"/>
          <w:sz w:val="24"/>
          <w:szCs w:val="24"/>
          <w:lang w:val="ru-RU"/>
        </w:rPr>
        <w:t>02</w:t>
      </w:r>
      <w:r w:rsidRPr="005F6E8C">
        <w:rPr>
          <w:rFonts w:ascii="Arial" w:hAnsi="Arial" w:cs="Arial"/>
          <w:sz w:val="24"/>
          <w:szCs w:val="24"/>
          <w:lang w:val="ru-RU"/>
        </w:rPr>
        <w:t xml:space="preserve"> балл</w:t>
      </w:r>
      <w:r w:rsidR="00460A23" w:rsidRPr="005F6E8C">
        <w:rPr>
          <w:rFonts w:ascii="Arial" w:hAnsi="Arial" w:cs="Arial"/>
          <w:sz w:val="24"/>
          <w:szCs w:val="24"/>
          <w:lang w:val="ru-RU"/>
        </w:rPr>
        <w:t>а</w:t>
      </w:r>
      <w:r w:rsidRPr="005F6E8C">
        <w:rPr>
          <w:rFonts w:ascii="Arial" w:hAnsi="Arial" w:cs="Arial"/>
          <w:sz w:val="24"/>
          <w:szCs w:val="24"/>
          <w:lang w:val="ru-RU"/>
        </w:rPr>
        <w:t xml:space="preserve"> и уровень удовлетворенности равен </w:t>
      </w:r>
      <w:r w:rsidR="00AF6155" w:rsidRPr="005F6E8C">
        <w:rPr>
          <w:rFonts w:ascii="Arial" w:hAnsi="Arial" w:cs="Arial"/>
          <w:sz w:val="24"/>
          <w:szCs w:val="24"/>
          <w:lang w:val="ru-RU"/>
        </w:rPr>
        <w:t>11,6</w:t>
      </w:r>
      <w:r w:rsidRPr="005F6E8C">
        <w:rPr>
          <w:rFonts w:ascii="Arial" w:hAnsi="Arial" w:cs="Arial"/>
          <w:sz w:val="24"/>
          <w:szCs w:val="24"/>
          <w:lang w:val="ru-RU"/>
        </w:rPr>
        <w:t>%, что является высоким показателем.</w:t>
      </w:r>
    </w:p>
    <w:p w14:paraId="79D9F2B7" w14:textId="77777777" w:rsidR="00C026D4" w:rsidRPr="005F6E8C" w:rsidRDefault="00C026D4" w:rsidP="00C026D4">
      <w:pPr>
        <w:ind w:firstLine="720"/>
        <w:jc w:val="both"/>
        <w:rPr>
          <w:rFonts w:ascii="Arial" w:hAnsi="Arial" w:cs="Arial"/>
          <w:sz w:val="24"/>
          <w:szCs w:val="24"/>
          <w:lang w:val="ru-RU"/>
        </w:rPr>
      </w:pPr>
      <w:r w:rsidRPr="005F6E8C">
        <w:rPr>
          <w:rFonts w:ascii="Arial" w:hAnsi="Arial" w:cs="Arial"/>
          <w:sz w:val="24"/>
          <w:szCs w:val="24"/>
          <w:lang w:val="ru-RU"/>
        </w:rPr>
        <w:t>Также, согласно методологии, полученные оценки были распределены среди услугодателей в зависимости от их зон ответственности, в результате были получены следующие значения:</w:t>
      </w:r>
    </w:p>
    <w:p w14:paraId="39414467" w14:textId="379D6793" w:rsidR="00C026D4" w:rsidRPr="005F6E8C" w:rsidRDefault="00C026D4" w:rsidP="00C026D4">
      <w:pPr>
        <w:ind w:firstLine="720"/>
        <w:jc w:val="both"/>
        <w:rPr>
          <w:rFonts w:ascii="Arial" w:hAnsi="Arial" w:cs="Arial"/>
          <w:sz w:val="24"/>
          <w:szCs w:val="24"/>
          <w:lang w:val="ru-RU"/>
        </w:rPr>
      </w:pPr>
      <w:bookmarkStart w:id="94" w:name="_Hlk121305096"/>
      <w:r w:rsidRPr="005F6E8C">
        <w:rPr>
          <w:rFonts w:ascii="Arial" w:hAnsi="Arial" w:cs="Arial"/>
          <w:b/>
          <w:bCs/>
          <w:sz w:val="24"/>
          <w:szCs w:val="24"/>
          <w:lang w:val="ru-RU"/>
        </w:rPr>
        <w:t>Портал «электронного правительства»</w:t>
      </w:r>
      <w:r w:rsidRPr="005F6E8C">
        <w:rPr>
          <w:rFonts w:ascii="Arial" w:hAnsi="Arial" w:cs="Arial"/>
          <w:sz w:val="24"/>
          <w:szCs w:val="24"/>
          <w:lang w:val="ru-RU"/>
        </w:rPr>
        <w:t xml:space="preserve"> получил более высокий уровень удовлетворенности в </w:t>
      </w:r>
      <w:r w:rsidR="00C93285" w:rsidRPr="005F6E8C">
        <w:rPr>
          <w:rFonts w:ascii="Arial" w:hAnsi="Arial" w:cs="Arial"/>
          <w:sz w:val="24"/>
          <w:szCs w:val="24"/>
          <w:lang w:val="ru-RU"/>
        </w:rPr>
        <w:t>52,5</w:t>
      </w:r>
      <w:r w:rsidRPr="005F6E8C">
        <w:rPr>
          <w:rFonts w:ascii="Arial" w:hAnsi="Arial" w:cs="Arial"/>
          <w:sz w:val="24"/>
          <w:szCs w:val="24"/>
          <w:lang w:val="ru-RU"/>
        </w:rPr>
        <w:t xml:space="preserve">%, нежели </w:t>
      </w:r>
      <w:r w:rsidR="00C93285" w:rsidRPr="005F6E8C">
        <w:rPr>
          <w:rFonts w:ascii="Arial" w:hAnsi="Arial" w:cs="Arial"/>
          <w:b/>
          <w:bCs/>
          <w:sz w:val="24"/>
          <w:szCs w:val="24"/>
          <w:lang w:val="ru-RU"/>
        </w:rPr>
        <w:t>у</w:t>
      </w:r>
      <w:r w:rsidRPr="005F6E8C">
        <w:rPr>
          <w:rFonts w:ascii="Arial" w:hAnsi="Arial" w:cs="Arial"/>
          <w:b/>
          <w:bCs/>
          <w:sz w:val="24"/>
          <w:szCs w:val="24"/>
          <w:lang w:val="ru-RU"/>
        </w:rPr>
        <w:t>полномоченный государственный орган</w:t>
      </w:r>
      <w:r w:rsidRPr="005F6E8C">
        <w:rPr>
          <w:rFonts w:ascii="Arial" w:hAnsi="Arial" w:cs="Arial"/>
          <w:sz w:val="24"/>
          <w:szCs w:val="24"/>
          <w:lang w:val="ru-RU"/>
        </w:rPr>
        <w:t xml:space="preserve"> - уровень удовлетворенности в </w:t>
      </w:r>
      <w:r w:rsidR="00C93285" w:rsidRPr="005F6E8C">
        <w:rPr>
          <w:rFonts w:ascii="Arial" w:hAnsi="Arial" w:cs="Arial"/>
          <w:sz w:val="24"/>
          <w:szCs w:val="24"/>
          <w:lang w:val="ru-RU"/>
        </w:rPr>
        <w:t>41,2</w:t>
      </w:r>
      <w:r w:rsidRPr="005F6E8C">
        <w:rPr>
          <w:rFonts w:ascii="Arial" w:hAnsi="Arial" w:cs="Arial"/>
          <w:sz w:val="24"/>
          <w:szCs w:val="24"/>
          <w:lang w:val="ru-RU"/>
        </w:rPr>
        <w:t>%</w:t>
      </w:r>
      <w:r w:rsidR="00C93285" w:rsidRPr="005F6E8C">
        <w:rPr>
          <w:rFonts w:ascii="Arial" w:hAnsi="Arial" w:cs="Arial"/>
          <w:sz w:val="24"/>
          <w:szCs w:val="24"/>
          <w:lang w:val="ru-RU"/>
        </w:rPr>
        <w:t>, вместе с тем оба услугодателя получили одинаковый средний балл – 4,31</w:t>
      </w:r>
      <w:r w:rsidRPr="005F6E8C">
        <w:rPr>
          <w:rFonts w:ascii="Arial" w:hAnsi="Arial" w:cs="Arial"/>
          <w:sz w:val="24"/>
          <w:szCs w:val="24"/>
          <w:lang w:val="ru-RU"/>
        </w:rPr>
        <w:t>.</w:t>
      </w:r>
    </w:p>
    <w:p w14:paraId="410A43D3" w14:textId="77777777" w:rsidR="000A6A94" w:rsidRPr="005F6E8C" w:rsidRDefault="000A6A94" w:rsidP="000A6A94">
      <w:pPr>
        <w:ind w:firstLine="720"/>
        <w:jc w:val="both"/>
        <w:rPr>
          <w:rFonts w:ascii="Arial" w:hAnsi="Arial" w:cs="Arial"/>
          <w:b/>
          <w:bCs/>
          <w:color w:val="306785" w:themeColor="accent1" w:themeShade="BF"/>
          <w:sz w:val="24"/>
          <w:szCs w:val="24"/>
          <w:lang w:val="ru-RU"/>
        </w:rPr>
      </w:pPr>
      <w:r w:rsidRPr="005F6E8C">
        <w:rPr>
          <w:rFonts w:ascii="Arial" w:hAnsi="Arial" w:cs="Arial"/>
          <w:b/>
          <w:bCs/>
          <w:color w:val="306785" w:themeColor="accent1" w:themeShade="BF"/>
          <w:sz w:val="24"/>
          <w:szCs w:val="24"/>
          <w:lang w:val="ru-RU"/>
        </w:rPr>
        <w:t>Результаты качественных методов исследования</w:t>
      </w:r>
    </w:p>
    <w:p w14:paraId="41D8CDFE" w14:textId="77777777" w:rsidR="000A6A94" w:rsidRPr="005F6E8C" w:rsidRDefault="000A6A94" w:rsidP="000A6A94">
      <w:pPr>
        <w:ind w:firstLine="720"/>
        <w:jc w:val="both"/>
        <w:rPr>
          <w:rFonts w:ascii="Arial" w:hAnsi="Arial" w:cs="Arial"/>
          <w:sz w:val="24"/>
          <w:szCs w:val="24"/>
          <w:lang w:val="ru-RU"/>
        </w:rPr>
      </w:pPr>
      <w:r w:rsidRPr="005F6E8C">
        <w:rPr>
          <w:rFonts w:ascii="Arial" w:hAnsi="Arial" w:cs="Arial"/>
          <w:sz w:val="24"/>
          <w:szCs w:val="24"/>
          <w:lang w:val="ru-RU"/>
        </w:rPr>
        <w:t>По результатам проведенного глубинного интервью с услугополучателями, были выявлены следующие трудности при получении государственной услуги:</w:t>
      </w:r>
    </w:p>
    <w:p w14:paraId="2C9B4952" w14:textId="0854A314" w:rsidR="00DE3920" w:rsidRPr="005F6E8C" w:rsidRDefault="00BD6CB8" w:rsidP="00C026D4">
      <w:pPr>
        <w:ind w:firstLine="720"/>
        <w:jc w:val="both"/>
        <w:rPr>
          <w:rFonts w:ascii="Arial" w:hAnsi="Arial" w:cs="Arial"/>
          <w:i/>
          <w:iCs/>
          <w:sz w:val="24"/>
          <w:szCs w:val="24"/>
          <w:lang w:val="ru-RU"/>
        </w:rPr>
      </w:pPr>
      <w:r w:rsidRPr="005F6E8C">
        <w:rPr>
          <w:rFonts w:ascii="Arial" w:hAnsi="Arial" w:cs="Arial"/>
          <w:sz w:val="24"/>
          <w:szCs w:val="24"/>
          <w:lang w:val="ru-RU"/>
        </w:rPr>
        <w:t xml:space="preserve">- определенное количество пользователей портала указывают на некоторые сложности работы на портале, в том числе необходимость двойной аутентификации: </w:t>
      </w:r>
      <w:r w:rsidRPr="005F6E8C">
        <w:rPr>
          <w:rFonts w:ascii="Arial" w:hAnsi="Arial" w:cs="Arial"/>
          <w:i/>
          <w:iCs/>
          <w:sz w:val="24"/>
          <w:szCs w:val="24"/>
          <w:lang w:val="ru-RU"/>
        </w:rPr>
        <w:t>«</w:t>
      </w:r>
      <w:r w:rsidRPr="005F6E8C">
        <w:rPr>
          <w:rFonts w:ascii="Arial" w:hAnsi="Arial" w:cs="Arial"/>
          <w:i/>
          <w:iCs/>
          <w:sz w:val="24"/>
          <w:szCs w:val="24"/>
        </w:rPr>
        <w:t>не удобная двух факторная аутентификация</w:t>
      </w:r>
      <w:r w:rsidRPr="005F6E8C">
        <w:rPr>
          <w:rFonts w:ascii="Arial" w:hAnsi="Arial" w:cs="Arial"/>
          <w:i/>
          <w:iCs/>
          <w:sz w:val="24"/>
          <w:szCs w:val="24"/>
          <w:lang w:val="ru-RU"/>
        </w:rPr>
        <w:t>,</w:t>
      </w:r>
      <w:r w:rsidRPr="005F6E8C">
        <w:rPr>
          <w:rFonts w:ascii="Arial" w:hAnsi="Arial" w:cs="Arial"/>
          <w:i/>
          <w:iCs/>
          <w:sz w:val="24"/>
          <w:szCs w:val="24"/>
        </w:rPr>
        <w:t xml:space="preserve"> ею никто не польз</w:t>
      </w:r>
      <w:r w:rsidRPr="005F6E8C">
        <w:rPr>
          <w:rFonts w:ascii="Arial" w:hAnsi="Arial" w:cs="Arial"/>
          <w:i/>
          <w:iCs/>
          <w:sz w:val="24"/>
          <w:szCs w:val="24"/>
          <w:lang w:val="ru-RU"/>
        </w:rPr>
        <w:t>уе</w:t>
      </w:r>
      <w:r w:rsidRPr="005F6E8C">
        <w:rPr>
          <w:rFonts w:ascii="Arial" w:hAnsi="Arial" w:cs="Arial"/>
          <w:i/>
          <w:iCs/>
          <w:sz w:val="24"/>
          <w:szCs w:val="24"/>
        </w:rPr>
        <w:t>тся</w:t>
      </w:r>
      <w:r w:rsidRPr="005F6E8C">
        <w:rPr>
          <w:rFonts w:ascii="Arial" w:hAnsi="Arial" w:cs="Arial"/>
          <w:i/>
          <w:iCs/>
          <w:sz w:val="24"/>
          <w:szCs w:val="24"/>
          <w:lang w:val="ru-RU"/>
        </w:rPr>
        <w:t>,</w:t>
      </w:r>
      <w:r w:rsidRPr="005F6E8C">
        <w:rPr>
          <w:rFonts w:ascii="Arial" w:hAnsi="Arial" w:cs="Arial"/>
          <w:i/>
          <w:iCs/>
          <w:sz w:val="24"/>
          <w:szCs w:val="24"/>
        </w:rPr>
        <w:t xml:space="preserve"> все входят туда через егов. А именно в этой услуге там ограничение</w:t>
      </w:r>
      <w:r w:rsidRPr="005F6E8C">
        <w:rPr>
          <w:rFonts w:ascii="Arial" w:hAnsi="Arial" w:cs="Arial"/>
          <w:i/>
          <w:iCs/>
          <w:sz w:val="24"/>
          <w:szCs w:val="24"/>
          <w:lang w:val="ru-RU"/>
        </w:rPr>
        <w:t xml:space="preserve"> по</w:t>
      </w:r>
      <w:r w:rsidRPr="005F6E8C">
        <w:rPr>
          <w:rFonts w:ascii="Arial" w:hAnsi="Arial" w:cs="Arial"/>
          <w:i/>
          <w:iCs/>
          <w:sz w:val="24"/>
          <w:szCs w:val="24"/>
        </w:rPr>
        <w:t xml:space="preserve"> числ</w:t>
      </w:r>
      <w:r w:rsidRPr="005F6E8C">
        <w:rPr>
          <w:rFonts w:ascii="Arial" w:hAnsi="Arial" w:cs="Arial"/>
          <w:i/>
          <w:iCs/>
          <w:sz w:val="24"/>
          <w:szCs w:val="24"/>
          <w:lang w:val="ru-RU"/>
        </w:rPr>
        <w:t>у</w:t>
      </w:r>
      <w:r w:rsidRPr="005F6E8C">
        <w:rPr>
          <w:rFonts w:ascii="Arial" w:hAnsi="Arial" w:cs="Arial"/>
          <w:i/>
          <w:iCs/>
          <w:sz w:val="24"/>
          <w:szCs w:val="24"/>
        </w:rPr>
        <w:t xml:space="preserve"> знаков</w:t>
      </w:r>
      <w:r w:rsidRPr="005F6E8C">
        <w:rPr>
          <w:rFonts w:ascii="Arial" w:hAnsi="Arial" w:cs="Arial"/>
          <w:i/>
          <w:iCs/>
          <w:sz w:val="24"/>
          <w:szCs w:val="24"/>
          <w:lang w:val="ru-RU"/>
        </w:rPr>
        <w:t>,</w:t>
      </w:r>
      <w:r w:rsidRPr="005F6E8C">
        <w:rPr>
          <w:rFonts w:ascii="Arial" w:hAnsi="Arial" w:cs="Arial"/>
          <w:i/>
          <w:iCs/>
          <w:sz w:val="24"/>
          <w:szCs w:val="24"/>
        </w:rPr>
        <w:t xml:space="preserve"> там нельзя двигать окошко там </w:t>
      </w:r>
      <w:r w:rsidRPr="005F6E8C">
        <w:rPr>
          <w:rFonts w:ascii="Arial" w:hAnsi="Arial" w:cs="Arial"/>
          <w:i/>
          <w:iCs/>
          <w:sz w:val="24"/>
          <w:szCs w:val="24"/>
          <w:lang w:val="ru-RU"/>
        </w:rPr>
        <w:t>в</w:t>
      </w:r>
      <w:r w:rsidRPr="005F6E8C">
        <w:rPr>
          <w:rFonts w:ascii="Arial" w:hAnsi="Arial" w:cs="Arial"/>
          <w:i/>
          <w:iCs/>
          <w:sz w:val="24"/>
          <w:szCs w:val="24"/>
        </w:rPr>
        <w:t>водишь информаци</w:t>
      </w:r>
      <w:r w:rsidRPr="005F6E8C">
        <w:rPr>
          <w:rFonts w:ascii="Arial" w:hAnsi="Arial" w:cs="Arial"/>
          <w:i/>
          <w:iCs/>
          <w:sz w:val="24"/>
          <w:szCs w:val="24"/>
          <w:lang w:val="ru-RU"/>
        </w:rPr>
        <w:t>ю и</w:t>
      </w:r>
      <w:r w:rsidRPr="005F6E8C">
        <w:rPr>
          <w:rFonts w:ascii="Arial" w:hAnsi="Arial" w:cs="Arial"/>
          <w:i/>
          <w:iCs/>
          <w:sz w:val="24"/>
          <w:szCs w:val="24"/>
        </w:rPr>
        <w:t xml:space="preserve"> ее целиком не видишь и вполне возможно она туда не влезал</w:t>
      </w:r>
      <w:r w:rsidRPr="005F6E8C">
        <w:rPr>
          <w:rFonts w:ascii="Arial" w:hAnsi="Arial" w:cs="Arial"/>
          <w:i/>
          <w:iCs/>
          <w:sz w:val="24"/>
          <w:szCs w:val="24"/>
          <w:lang w:val="ru-RU"/>
        </w:rPr>
        <w:t>а»;</w:t>
      </w:r>
    </w:p>
    <w:p w14:paraId="3200E94B" w14:textId="121029B3" w:rsidR="00200608" w:rsidRPr="005F6E8C" w:rsidRDefault="00200608" w:rsidP="00C026D4">
      <w:pPr>
        <w:ind w:firstLine="720"/>
        <w:jc w:val="both"/>
        <w:rPr>
          <w:rFonts w:ascii="Arial" w:hAnsi="Arial" w:cs="Arial"/>
          <w:sz w:val="24"/>
          <w:szCs w:val="24"/>
          <w:lang w:val="ru-RU"/>
        </w:rPr>
      </w:pPr>
      <w:r w:rsidRPr="005F6E8C">
        <w:rPr>
          <w:rFonts w:ascii="Arial" w:hAnsi="Arial" w:cs="Arial"/>
          <w:i/>
          <w:iCs/>
          <w:sz w:val="24"/>
          <w:szCs w:val="24"/>
          <w:lang w:val="ru-RU"/>
        </w:rPr>
        <w:lastRenderedPageBreak/>
        <w:t>-</w:t>
      </w:r>
      <w:r w:rsidRPr="005F6E8C">
        <w:rPr>
          <w:rFonts w:ascii="Arial" w:hAnsi="Arial" w:cs="Arial"/>
          <w:sz w:val="24"/>
          <w:szCs w:val="24"/>
          <w:lang w:val="ru-RU"/>
        </w:rPr>
        <w:t xml:space="preserve"> также среди пожеланий услугополучатели указали необходимость </w:t>
      </w:r>
      <w:r w:rsidR="004F084A" w:rsidRPr="005F6E8C">
        <w:rPr>
          <w:rFonts w:ascii="Arial" w:hAnsi="Arial" w:cs="Arial"/>
          <w:sz w:val="24"/>
          <w:szCs w:val="24"/>
          <w:lang w:val="ru-RU"/>
        </w:rPr>
        <w:t>консультирования по возникающим вопросам – процедуры подачи, сбора документов и технической поддержки портала.</w:t>
      </w:r>
    </w:p>
    <w:bookmarkEnd w:id="94"/>
    <w:p w14:paraId="1837585A" w14:textId="17E9E8E1" w:rsidR="0074123F" w:rsidRPr="005F6E8C" w:rsidRDefault="00C026D4" w:rsidP="003B2744">
      <w:pPr>
        <w:ind w:firstLine="720"/>
        <w:jc w:val="both"/>
        <w:rPr>
          <w:rFonts w:ascii="Arial" w:hAnsi="Arial" w:cs="Arial"/>
          <w:sz w:val="28"/>
          <w:szCs w:val="28"/>
          <w:lang w:val="ru-RU"/>
        </w:rPr>
      </w:pPr>
      <w:r w:rsidRPr="005F6E8C">
        <w:rPr>
          <w:rFonts w:ascii="Arial" w:hAnsi="Arial" w:cs="Arial"/>
          <w:b/>
          <w:bCs/>
          <w:color w:val="306785" w:themeColor="accent1" w:themeShade="BF"/>
          <w:sz w:val="28"/>
          <w:szCs w:val="28"/>
          <w:lang w:val="ru-RU"/>
        </w:rPr>
        <w:t>Выводы и рекомендации</w:t>
      </w:r>
    </w:p>
    <w:p w14:paraId="2C3860E1" w14:textId="77777777" w:rsidR="003B2744" w:rsidRPr="005F6E8C" w:rsidRDefault="003B2744" w:rsidP="003B2744">
      <w:pPr>
        <w:ind w:firstLine="720"/>
        <w:jc w:val="both"/>
        <w:rPr>
          <w:rFonts w:ascii="Arial" w:hAnsi="Arial" w:cs="Arial"/>
          <w:sz w:val="24"/>
          <w:szCs w:val="24"/>
          <w:lang w:val="ru-RU"/>
        </w:rPr>
      </w:pPr>
      <w:r w:rsidRPr="005F6E8C">
        <w:rPr>
          <w:rFonts w:ascii="Arial" w:hAnsi="Arial" w:cs="Arial"/>
          <w:sz w:val="24"/>
          <w:szCs w:val="24"/>
          <w:lang w:val="ru-RU"/>
        </w:rPr>
        <w:t>В связи с чем услугодателю – порталу «электронного правительства»/ «электронного лицензирования» рекомендуется:</w:t>
      </w:r>
    </w:p>
    <w:p w14:paraId="09E951D0" w14:textId="77777777" w:rsidR="003B2744" w:rsidRPr="005F6E8C" w:rsidRDefault="003B2744">
      <w:pPr>
        <w:pStyle w:val="a4"/>
        <w:numPr>
          <w:ilvl w:val="0"/>
          <w:numId w:val="36"/>
        </w:numPr>
        <w:jc w:val="both"/>
        <w:rPr>
          <w:rFonts w:ascii="Arial" w:hAnsi="Arial" w:cs="Arial"/>
          <w:sz w:val="24"/>
          <w:szCs w:val="24"/>
          <w:lang w:val="ru-RU"/>
        </w:rPr>
      </w:pPr>
      <w:r w:rsidRPr="005F6E8C">
        <w:rPr>
          <w:rFonts w:ascii="Arial" w:hAnsi="Arial" w:cs="Arial"/>
          <w:sz w:val="24"/>
          <w:szCs w:val="24"/>
          <w:lang w:val="ru-RU"/>
        </w:rPr>
        <w:t>Улучшить технические характеристики работы портала «электронного правительства», учитывая пользовательскую нагрузку;</w:t>
      </w:r>
    </w:p>
    <w:p w14:paraId="56F44345" w14:textId="77777777" w:rsidR="003B2744" w:rsidRPr="005F6E8C" w:rsidRDefault="003B2744">
      <w:pPr>
        <w:pStyle w:val="a4"/>
        <w:numPr>
          <w:ilvl w:val="0"/>
          <w:numId w:val="36"/>
        </w:numPr>
        <w:jc w:val="both"/>
        <w:rPr>
          <w:rFonts w:ascii="Arial" w:hAnsi="Arial" w:cs="Arial"/>
          <w:sz w:val="24"/>
          <w:szCs w:val="24"/>
          <w:lang w:val="ru-RU"/>
        </w:rPr>
      </w:pPr>
      <w:r w:rsidRPr="005F6E8C">
        <w:rPr>
          <w:rFonts w:ascii="Arial" w:hAnsi="Arial" w:cs="Arial"/>
          <w:sz w:val="24"/>
          <w:szCs w:val="24"/>
          <w:lang w:val="ru-RU"/>
        </w:rPr>
        <w:t>Повысить качество консультаций по инструментам обратной связи: виртуальный ассистент, Единый контакт-центр 1414, для решения возникших технических и иных проблем работы на портале;</w:t>
      </w:r>
    </w:p>
    <w:p w14:paraId="73C59C6F" w14:textId="7F0F3D84" w:rsidR="003B2744" w:rsidRPr="005F6E8C" w:rsidRDefault="003B2744">
      <w:pPr>
        <w:pStyle w:val="a4"/>
        <w:numPr>
          <w:ilvl w:val="0"/>
          <w:numId w:val="36"/>
        </w:numPr>
        <w:jc w:val="both"/>
        <w:rPr>
          <w:rFonts w:ascii="Arial" w:hAnsi="Arial" w:cs="Arial"/>
          <w:sz w:val="24"/>
          <w:szCs w:val="24"/>
          <w:lang w:val="ru-RU"/>
        </w:rPr>
      </w:pPr>
      <w:r w:rsidRPr="005F6E8C">
        <w:rPr>
          <w:rFonts w:ascii="Arial" w:hAnsi="Arial" w:cs="Arial"/>
          <w:sz w:val="24"/>
          <w:szCs w:val="24"/>
          <w:lang w:val="ru-RU"/>
        </w:rPr>
        <w:t>Обеспечить более эффективную обратную связь по процедуре обжалования.</w:t>
      </w:r>
    </w:p>
    <w:p w14:paraId="06B7E013" w14:textId="77777777" w:rsidR="003B2744" w:rsidRPr="005F6E8C" w:rsidRDefault="003B2744" w:rsidP="003B2744">
      <w:pPr>
        <w:pStyle w:val="a4"/>
        <w:jc w:val="both"/>
        <w:rPr>
          <w:rFonts w:ascii="Arial" w:hAnsi="Arial" w:cs="Arial"/>
          <w:sz w:val="24"/>
          <w:szCs w:val="24"/>
          <w:lang w:val="ru-RU"/>
        </w:rPr>
      </w:pPr>
    </w:p>
    <w:p w14:paraId="4154370F" w14:textId="23A992C7" w:rsidR="006D580A" w:rsidRPr="005F6E8C" w:rsidRDefault="00CD0837" w:rsidP="00E70FA4">
      <w:pPr>
        <w:pStyle w:val="2"/>
        <w:jc w:val="both"/>
        <w:rPr>
          <w:rFonts w:ascii="Arial" w:hAnsi="Arial" w:cs="Arial"/>
          <w:b/>
          <w:bCs/>
          <w:sz w:val="28"/>
          <w:szCs w:val="28"/>
          <w:lang w:val="ru-RU"/>
        </w:rPr>
      </w:pPr>
      <w:bookmarkStart w:id="95" w:name="_Toc121770819"/>
      <w:r w:rsidRPr="005F6E8C">
        <w:rPr>
          <w:rFonts w:ascii="Arial" w:hAnsi="Arial" w:cs="Arial"/>
          <w:b/>
          <w:bCs/>
          <w:sz w:val="28"/>
          <w:szCs w:val="28"/>
          <w:lang w:val="ru-RU"/>
        </w:rPr>
        <w:t xml:space="preserve">3.34 </w:t>
      </w:r>
      <w:r w:rsidR="006D580A" w:rsidRPr="005F6E8C">
        <w:rPr>
          <w:rFonts w:ascii="Arial" w:hAnsi="Arial" w:cs="Arial"/>
          <w:b/>
          <w:bCs/>
          <w:sz w:val="28"/>
          <w:szCs w:val="28"/>
          <w:lang w:val="ru-RU"/>
        </w:rPr>
        <w:t>Выдача разрешения на изъятие видов животных, численность которых подлежит регулированию</w:t>
      </w:r>
      <w:bookmarkEnd w:id="95"/>
    </w:p>
    <w:p w14:paraId="501CD8EC" w14:textId="77777777" w:rsidR="0074123F" w:rsidRPr="0014288A" w:rsidRDefault="0074123F" w:rsidP="00DC4A5E">
      <w:pPr>
        <w:jc w:val="right"/>
        <w:rPr>
          <w:rFonts w:ascii="Arial" w:hAnsi="Arial" w:cs="Arial"/>
          <w:b/>
          <w:bCs/>
          <w:color w:val="306785" w:themeColor="accent1" w:themeShade="BF"/>
          <w:sz w:val="24"/>
          <w:szCs w:val="24"/>
          <w:lang w:val="ru-RU"/>
        </w:rPr>
      </w:pPr>
      <w:r w:rsidRPr="0014288A">
        <w:rPr>
          <w:rFonts w:ascii="Arial" w:hAnsi="Arial" w:cs="Arial"/>
          <w:b/>
          <w:bCs/>
          <w:color w:val="306785" w:themeColor="accent1" w:themeShade="BF"/>
          <w:sz w:val="24"/>
          <w:szCs w:val="24"/>
          <w:lang w:val="ru-RU"/>
        </w:rPr>
        <w:t>Общая информация о государственной услуге</w:t>
      </w:r>
    </w:p>
    <w:p w14:paraId="6FBA111A" w14:textId="77777777" w:rsidR="00A60A63" w:rsidRPr="005F6E8C" w:rsidRDefault="00A60A63" w:rsidP="00A60A63">
      <w:pPr>
        <w:spacing w:after="0"/>
        <w:jc w:val="both"/>
        <w:rPr>
          <w:rFonts w:ascii="Arial" w:hAnsi="Arial" w:cs="Arial"/>
          <w:sz w:val="20"/>
          <w:szCs w:val="20"/>
          <w:lang w:val="ru-RU"/>
        </w:rPr>
      </w:pPr>
      <w:r w:rsidRPr="005F6E8C">
        <w:rPr>
          <w:rFonts w:ascii="Arial" w:hAnsi="Arial" w:cs="Arial"/>
          <w:b/>
          <w:bCs/>
          <w:sz w:val="20"/>
          <w:szCs w:val="20"/>
          <w:lang w:val="ru-RU"/>
        </w:rPr>
        <w:t>Государственный орган:</w:t>
      </w:r>
      <w:r w:rsidRPr="005F6E8C">
        <w:rPr>
          <w:rFonts w:ascii="Arial" w:hAnsi="Arial" w:cs="Arial"/>
          <w:sz w:val="20"/>
          <w:szCs w:val="20"/>
          <w:lang w:val="ru-RU"/>
        </w:rPr>
        <w:t xml:space="preserve"> Министерство экологии, геологии и природных ресурсов РК</w:t>
      </w:r>
    </w:p>
    <w:p w14:paraId="502F060F" w14:textId="77777777" w:rsidR="00A60A63" w:rsidRPr="005F6E8C" w:rsidRDefault="00A60A63" w:rsidP="00A60A63">
      <w:pPr>
        <w:spacing w:after="0"/>
        <w:jc w:val="both"/>
        <w:rPr>
          <w:rFonts w:ascii="Arial" w:hAnsi="Arial" w:cs="Arial"/>
          <w:sz w:val="20"/>
          <w:szCs w:val="20"/>
          <w:lang w:val="ru-RU"/>
        </w:rPr>
      </w:pPr>
      <w:r w:rsidRPr="005F6E8C">
        <w:rPr>
          <w:rFonts w:ascii="Arial" w:hAnsi="Arial" w:cs="Arial"/>
          <w:b/>
          <w:bCs/>
          <w:sz w:val="20"/>
          <w:szCs w:val="20"/>
          <w:lang w:val="ru-RU"/>
        </w:rPr>
        <w:t xml:space="preserve">Получатели услуги: </w:t>
      </w:r>
      <w:r w:rsidRPr="005F6E8C">
        <w:rPr>
          <w:rFonts w:ascii="Arial" w:hAnsi="Arial" w:cs="Arial"/>
          <w:sz w:val="20"/>
          <w:szCs w:val="20"/>
          <w:lang w:val="ru-RU"/>
        </w:rPr>
        <w:t>физическим и юридическим лицам</w:t>
      </w:r>
    </w:p>
    <w:p w14:paraId="370851C7" w14:textId="77777777" w:rsidR="00A60A63" w:rsidRPr="005F6E8C" w:rsidRDefault="00A60A63" w:rsidP="00A60A63">
      <w:pPr>
        <w:spacing w:after="0" w:line="240" w:lineRule="atLeast"/>
        <w:jc w:val="both"/>
        <w:rPr>
          <w:rFonts w:ascii="Arial" w:hAnsi="Arial" w:cs="Arial"/>
          <w:sz w:val="20"/>
          <w:szCs w:val="20"/>
          <w:lang w:val="ru-RU"/>
        </w:rPr>
      </w:pPr>
      <w:r w:rsidRPr="005F6E8C">
        <w:rPr>
          <w:rFonts w:ascii="Arial" w:hAnsi="Arial" w:cs="Arial"/>
          <w:b/>
          <w:bCs/>
          <w:sz w:val="20"/>
          <w:szCs w:val="20"/>
          <w:lang w:val="ru-RU"/>
        </w:rPr>
        <w:t>Способ предоставления услуги:</w:t>
      </w:r>
      <w:r w:rsidRPr="005F6E8C">
        <w:rPr>
          <w:rFonts w:ascii="Arial" w:hAnsi="Arial" w:cs="Arial"/>
          <w:sz w:val="20"/>
          <w:szCs w:val="20"/>
          <w:lang w:val="ru-RU"/>
        </w:rPr>
        <w:t xml:space="preserve"> портал «электронного правительства», «электронного лицензирования»</w:t>
      </w:r>
    </w:p>
    <w:p w14:paraId="55362173" w14:textId="77777777" w:rsidR="00A60A63" w:rsidRPr="005F6E8C" w:rsidRDefault="00A60A63" w:rsidP="00A60A63">
      <w:pPr>
        <w:spacing w:after="0" w:line="240" w:lineRule="atLeast"/>
        <w:jc w:val="both"/>
        <w:rPr>
          <w:rFonts w:ascii="Arial" w:hAnsi="Arial" w:cs="Arial"/>
          <w:sz w:val="20"/>
          <w:szCs w:val="20"/>
          <w:lang w:val="ru-RU"/>
        </w:rPr>
      </w:pPr>
      <w:r w:rsidRPr="005F6E8C">
        <w:rPr>
          <w:rFonts w:ascii="Arial" w:hAnsi="Arial" w:cs="Arial"/>
          <w:b/>
          <w:bCs/>
          <w:sz w:val="20"/>
          <w:szCs w:val="20"/>
          <w:lang w:val="ru-RU"/>
        </w:rPr>
        <w:t>Стоимость услуги:</w:t>
      </w:r>
      <w:r w:rsidRPr="005F6E8C">
        <w:rPr>
          <w:rFonts w:ascii="Arial" w:hAnsi="Arial" w:cs="Arial"/>
          <w:sz w:val="20"/>
          <w:szCs w:val="20"/>
          <w:lang w:val="ru-RU"/>
        </w:rPr>
        <w:t xml:space="preserve"> бесплатно</w:t>
      </w:r>
    </w:p>
    <w:p w14:paraId="18AE10AC" w14:textId="6D546212" w:rsidR="00A60A63" w:rsidRPr="005F6E8C" w:rsidRDefault="00A60A63" w:rsidP="00A60A63">
      <w:pPr>
        <w:spacing w:after="0" w:line="240" w:lineRule="atLeast"/>
        <w:jc w:val="both"/>
        <w:rPr>
          <w:rFonts w:ascii="Arial" w:hAnsi="Arial" w:cs="Arial"/>
          <w:sz w:val="20"/>
          <w:szCs w:val="20"/>
          <w:lang w:val="ru-RU"/>
        </w:rPr>
      </w:pPr>
      <w:r w:rsidRPr="005F6E8C">
        <w:rPr>
          <w:rFonts w:ascii="Arial" w:hAnsi="Arial" w:cs="Arial"/>
          <w:b/>
          <w:bCs/>
          <w:sz w:val="20"/>
          <w:szCs w:val="20"/>
          <w:lang w:val="ru-RU"/>
        </w:rPr>
        <w:t>Сроки оказания услуги:</w:t>
      </w:r>
      <w:r w:rsidRPr="005F6E8C">
        <w:rPr>
          <w:rFonts w:ascii="Arial" w:hAnsi="Arial" w:cs="Arial"/>
          <w:sz w:val="20"/>
          <w:szCs w:val="20"/>
          <w:lang w:val="ru-RU"/>
        </w:rPr>
        <w:t xml:space="preserve"> 2 рабочих дня</w:t>
      </w:r>
    </w:p>
    <w:p w14:paraId="68C24C6E" w14:textId="77777777" w:rsidR="00A60A63" w:rsidRPr="005F6E8C" w:rsidRDefault="00A60A63" w:rsidP="00A60A63">
      <w:pPr>
        <w:spacing w:after="0" w:line="240" w:lineRule="atLeast"/>
        <w:jc w:val="both"/>
        <w:rPr>
          <w:rFonts w:ascii="Arial" w:hAnsi="Arial" w:cs="Arial"/>
          <w:sz w:val="20"/>
          <w:szCs w:val="20"/>
          <w:lang w:val="ru-RU"/>
        </w:rPr>
      </w:pPr>
      <w:r w:rsidRPr="005F6E8C">
        <w:rPr>
          <w:rFonts w:ascii="Arial" w:hAnsi="Arial" w:cs="Arial"/>
          <w:b/>
          <w:bCs/>
          <w:sz w:val="20"/>
          <w:szCs w:val="20"/>
          <w:lang w:val="ru-RU"/>
        </w:rPr>
        <w:t xml:space="preserve">Форма оказания услуги: </w:t>
      </w:r>
      <w:r w:rsidRPr="005F6E8C">
        <w:rPr>
          <w:rFonts w:ascii="Arial" w:hAnsi="Arial" w:cs="Arial"/>
          <w:sz w:val="20"/>
          <w:szCs w:val="20"/>
          <w:lang w:val="ru-RU"/>
        </w:rPr>
        <w:t>электронная, полностью автоматизирования</w:t>
      </w:r>
    </w:p>
    <w:p w14:paraId="00FB0FC7" w14:textId="459DD0E6" w:rsidR="00A60A63" w:rsidRPr="005F6E8C" w:rsidRDefault="00A60A63" w:rsidP="00A60A63">
      <w:pPr>
        <w:spacing w:after="0" w:line="240" w:lineRule="atLeast"/>
        <w:jc w:val="both"/>
        <w:rPr>
          <w:rFonts w:ascii="Arial" w:hAnsi="Arial" w:cs="Arial"/>
          <w:sz w:val="20"/>
          <w:szCs w:val="20"/>
          <w:lang w:val="ru-RU"/>
        </w:rPr>
      </w:pPr>
      <w:r w:rsidRPr="005F6E8C">
        <w:rPr>
          <w:rFonts w:ascii="Arial" w:hAnsi="Arial" w:cs="Arial"/>
          <w:b/>
          <w:bCs/>
          <w:sz w:val="20"/>
          <w:szCs w:val="20"/>
          <w:lang w:val="ru-RU"/>
        </w:rPr>
        <w:t>Результат оказания услуги:</w:t>
      </w:r>
      <w:r w:rsidRPr="005F6E8C">
        <w:rPr>
          <w:rFonts w:ascii="Arial" w:hAnsi="Arial" w:cs="Arial"/>
          <w:sz w:val="20"/>
          <w:szCs w:val="20"/>
          <w:lang w:val="ru-RU"/>
        </w:rPr>
        <w:t xml:space="preserve"> разрешение</w:t>
      </w:r>
    </w:p>
    <w:p w14:paraId="5B32410C" w14:textId="77777777" w:rsidR="00DC4A5E" w:rsidRPr="005F6E8C" w:rsidRDefault="00DC4A5E" w:rsidP="00DC4A5E">
      <w:pPr>
        <w:ind w:firstLine="720"/>
        <w:jc w:val="both"/>
        <w:rPr>
          <w:rFonts w:ascii="Arial" w:hAnsi="Arial" w:cs="Arial"/>
          <w:sz w:val="24"/>
          <w:szCs w:val="24"/>
          <w:lang w:val="ru-RU"/>
        </w:rPr>
      </w:pPr>
    </w:p>
    <w:p w14:paraId="0783B265" w14:textId="5007ED95" w:rsidR="00DC4A5E" w:rsidRPr="005F6E8C" w:rsidRDefault="00DC4A5E" w:rsidP="00DC4A5E">
      <w:pPr>
        <w:ind w:firstLine="720"/>
        <w:jc w:val="both"/>
        <w:rPr>
          <w:rFonts w:ascii="Arial" w:hAnsi="Arial" w:cs="Arial"/>
          <w:sz w:val="24"/>
          <w:szCs w:val="24"/>
          <w:lang w:val="ru-RU"/>
        </w:rPr>
      </w:pPr>
      <w:r w:rsidRPr="005F6E8C">
        <w:rPr>
          <w:rFonts w:ascii="Arial" w:hAnsi="Arial" w:cs="Arial"/>
          <w:sz w:val="24"/>
          <w:szCs w:val="24"/>
          <w:lang w:val="ru-RU"/>
        </w:rPr>
        <w:t>В рамках общественного мониторинга оценки качества оказания государственной услуги проведены количественные и качественные исследования, в результате которых были получены следующие результаты:</w:t>
      </w:r>
    </w:p>
    <w:p w14:paraId="625F90A6" w14:textId="77777777" w:rsidR="00DC4A5E" w:rsidRPr="0014288A" w:rsidRDefault="00DC4A5E" w:rsidP="00DC4A5E">
      <w:pPr>
        <w:jc w:val="right"/>
        <w:rPr>
          <w:rFonts w:ascii="Arial" w:hAnsi="Arial" w:cs="Arial"/>
          <w:b/>
          <w:bCs/>
          <w:color w:val="306785" w:themeColor="accent1" w:themeShade="BF"/>
          <w:sz w:val="24"/>
          <w:szCs w:val="24"/>
          <w:lang w:val="ru-RU"/>
        </w:rPr>
      </w:pPr>
      <w:r w:rsidRPr="0014288A">
        <w:rPr>
          <w:rFonts w:ascii="Arial" w:hAnsi="Arial" w:cs="Arial"/>
          <w:b/>
          <w:bCs/>
          <w:color w:val="306785" w:themeColor="accent1" w:themeShade="BF"/>
          <w:sz w:val="24"/>
          <w:szCs w:val="24"/>
          <w:lang w:val="ru-RU"/>
        </w:rPr>
        <w:t>Социально-демографический блок</w:t>
      </w:r>
    </w:p>
    <w:p w14:paraId="073D26D8" w14:textId="5C8666EF" w:rsidR="00DC4A5E" w:rsidRPr="005F6E8C" w:rsidRDefault="00DC4A5E" w:rsidP="00DC4A5E">
      <w:pPr>
        <w:jc w:val="both"/>
        <w:rPr>
          <w:rFonts w:ascii="Arial" w:hAnsi="Arial" w:cs="Arial"/>
          <w:sz w:val="24"/>
          <w:szCs w:val="24"/>
          <w:lang w:val="ru-RU"/>
        </w:rPr>
      </w:pPr>
      <w:r w:rsidRPr="005F6E8C">
        <w:rPr>
          <w:rFonts w:ascii="Arial" w:hAnsi="Arial" w:cs="Arial"/>
          <w:b/>
          <w:bCs/>
          <w:color w:val="306785" w:themeColor="accent1" w:themeShade="BF"/>
          <w:sz w:val="28"/>
          <w:szCs w:val="28"/>
          <w:lang w:val="ru-RU"/>
        </w:rPr>
        <w:tab/>
      </w:r>
      <w:r w:rsidRPr="005F6E8C">
        <w:rPr>
          <w:rFonts w:ascii="Arial" w:hAnsi="Arial" w:cs="Arial"/>
          <w:sz w:val="24"/>
          <w:szCs w:val="24"/>
          <w:lang w:val="ru-RU"/>
        </w:rPr>
        <w:t xml:space="preserve">Массовый опрос услугополучателей охватил </w:t>
      </w:r>
      <w:r w:rsidR="006F6854" w:rsidRPr="005F6E8C">
        <w:rPr>
          <w:rFonts w:ascii="Arial" w:hAnsi="Arial" w:cs="Arial"/>
          <w:sz w:val="24"/>
          <w:szCs w:val="24"/>
          <w:lang w:val="ru-RU"/>
        </w:rPr>
        <w:t>109</w:t>
      </w:r>
      <w:r w:rsidRPr="005F6E8C">
        <w:rPr>
          <w:rFonts w:ascii="Arial" w:hAnsi="Arial" w:cs="Arial"/>
          <w:sz w:val="24"/>
          <w:szCs w:val="24"/>
          <w:lang w:val="ru-RU"/>
        </w:rPr>
        <w:t xml:space="preserve"> респондента. Из них </w:t>
      </w:r>
      <w:r w:rsidR="001818A2" w:rsidRPr="005F6E8C">
        <w:rPr>
          <w:rFonts w:ascii="Arial" w:hAnsi="Arial" w:cs="Arial"/>
          <w:sz w:val="24"/>
          <w:szCs w:val="24"/>
          <w:lang w:val="ru-RU"/>
        </w:rPr>
        <w:t>99,1</w:t>
      </w:r>
      <w:r w:rsidRPr="005F6E8C">
        <w:rPr>
          <w:rFonts w:ascii="Arial" w:hAnsi="Arial" w:cs="Arial"/>
          <w:sz w:val="24"/>
          <w:szCs w:val="24"/>
          <w:lang w:val="ru-RU"/>
        </w:rPr>
        <w:t xml:space="preserve">% услугополучателей мужского пола и </w:t>
      </w:r>
      <w:r w:rsidR="001818A2" w:rsidRPr="005F6E8C">
        <w:rPr>
          <w:rFonts w:ascii="Arial" w:hAnsi="Arial" w:cs="Arial"/>
          <w:sz w:val="24"/>
          <w:szCs w:val="24"/>
          <w:lang w:val="ru-RU"/>
        </w:rPr>
        <w:t>0,9</w:t>
      </w:r>
      <w:r w:rsidRPr="005F6E8C">
        <w:rPr>
          <w:rFonts w:ascii="Arial" w:hAnsi="Arial" w:cs="Arial"/>
          <w:sz w:val="24"/>
          <w:szCs w:val="24"/>
          <w:lang w:val="ru-RU"/>
        </w:rPr>
        <w:t>% женского пола. Наиболее значимая возрастная группа услугополучателей – 30–39 лет (</w:t>
      </w:r>
      <w:r w:rsidR="0098526F" w:rsidRPr="005F6E8C">
        <w:rPr>
          <w:rFonts w:ascii="Arial" w:hAnsi="Arial" w:cs="Arial"/>
          <w:sz w:val="24"/>
          <w:szCs w:val="24"/>
          <w:lang w:val="ru-RU"/>
        </w:rPr>
        <w:t>24,8</w:t>
      </w:r>
      <w:r w:rsidRPr="005F6E8C">
        <w:rPr>
          <w:rFonts w:ascii="Arial" w:hAnsi="Arial" w:cs="Arial"/>
          <w:sz w:val="24"/>
          <w:szCs w:val="24"/>
          <w:lang w:val="ru-RU"/>
        </w:rPr>
        <w:t>%)</w:t>
      </w:r>
      <w:r w:rsidR="0098526F" w:rsidRPr="005F6E8C">
        <w:rPr>
          <w:rFonts w:ascii="Arial" w:hAnsi="Arial" w:cs="Arial"/>
          <w:sz w:val="24"/>
          <w:szCs w:val="24"/>
          <w:lang w:val="ru-RU"/>
        </w:rPr>
        <w:t xml:space="preserve"> и 40–49 лет (23,9%)</w:t>
      </w:r>
      <w:r w:rsidRPr="005F6E8C">
        <w:rPr>
          <w:rFonts w:ascii="Arial" w:hAnsi="Arial" w:cs="Arial"/>
          <w:sz w:val="24"/>
          <w:szCs w:val="24"/>
          <w:lang w:val="ru-RU"/>
        </w:rPr>
        <w:t xml:space="preserve">. Из общего числа обратившихся </w:t>
      </w:r>
      <w:r w:rsidR="0098526F" w:rsidRPr="005F6E8C">
        <w:rPr>
          <w:rFonts w:ascii="Arial" w:hAnsi="Arial" w:cs="Arial"/>
          <w:sz w:val="24"/>
          <w:szCs w:val="24"/>
          <w:lang w:val="ru-RU"/>
        </w:rPr>
        <w:t>11,9</w:t>
      </w:r>
      <w:r w:rsidRPr="005F6E8C">
        <w:rPr>
          <w:rFonts w:ascii="Arial" w:hAnsi="Arial" w:cs="Arial"/>
          <w:sz w:val="24"/>
          <w:szCs w:val="24"/>
          <w:lang w:val="ru-RU"/>
        </w:rPr>
        <w:t xml:space="preserve">% являются юридическими лицами, </w:t>
      </w:r>
      <w:r w:rsidR="0098526F" w:rsidRPr="005F6E8C">
        <w:rPr>
          <w:rFonts w:ascii="Arial" w:hAnsi="Arial" w:cs="Arial"/>
          <w:sz w:val="24"/>
          <w:szCs w:val="24"/>
          <w:lang w:val="ru-RU"/>
        </w:rPr>
        <w:t xml:space="preserve">13,8% индивидуальные предприниматели, а большинство (74,3%) являются физическими лицами, </w:t>
      </w:r>
      <w:r w:rsidRPr="005F6E8C">
        <w:rPr>
          <w:rFonts w:ascii="Arial" w:hAnsi="Arial" w:cs="Arial"/>
          <w:sz w:val="24"/>
          <w:szCs w:val="24"/>
          <w:lang w:val="ru-RU"/>
        </w:rPr>
        <w:t>также все 100% - резиденты РК.  Всем услугополучателям, получившим услугу (100%), не понадобилось обеспечение физического доступа к услуге (не обращались за услугой лица с инвалидностью). Большинство услугополучателей, получившие услугу (</w:t>
      </w:r>
      <w:r w:rsidR="001818A2" w:rsidRPr="005F6E8C">
        <w:rPr>
          <w:rFonts w:ascii="Arial" w:hAnsi="Arial" w:cs="Arial"/>
          <w:sz w:val="24"/>
          <w:szCs w:val="24"/>
          <w:lang w:val="ru-RU"/>
        </w:rPr>
        <w:t>84,4</w:t>
      </w:r>
      <w:r w:rsidRPr="005F6E8C">
        <w:rPr>
          <w:rFonts w:ascii="Arial" w:hAnsi="Arial" w:cs="Arial"/>
          <w:sz w:val="24"/>
          <w:szCs w:val="24"/>
          <w:lang w:val="ru-RU"/>
        </w:rPr>
        <w:t xml:space="preserve">%), обратились на портал </w:t>
      </w:r>
      <w:r w:rsidR="00394181">
        <w:rPr>
          <w:rFonts w:ascii="Arial" w:hAnsi="Arial" w:cs="Arial"/>
          <w:sz w:val="24"/>
          <w:szCs w:val="24"/>
          <w:lang w:val="ru-RU"/>
        </w:rPr>
        <w:t>«</w:t>
      </w:r>
      <w:r w:rsidRPr="005F6E8C">
        <w:rPr>
          <w:rFonts w:ascii="Arial" w:hAnsi="Arial" w:cs="Arial"/>
          <w:sz w:val="24"/>
          <w:szCs w:val="24"/>
          <w:lang w:val="ru-RU"/>
        </w:rPr>
        <w:t>электронного правительства</w:t>
      </w:r>
      <w:r w:rsidR="00394181">
        <w:rPr>
          <w:rFonts w:ascii="Arial" w:hAnsi="Arial" w:cs="Arial"/>
          <w:sz w:val="24"/>
          <w:szCs w:val="24"/>
          <w:lang w:val="ru-RU"/>
        </w:rPr>
        <w:t>»</w:t>
      </w:r>
      <w:r w:rsidR="001818A2" w:rsidRPr="005F6E8C">
        <w:rPr>
          <w:rFonts w:ascii="Arial" w:hAnsi="Arial" w:cs="Arial"/>
          <w:sz w:val="24"/>
          <w:szCs w:val="24"/>
          <w:lang w:val="ru-RU"/>
        </w:rPr>
        <w:t>/</w:t>
      </w:r>
      <w:r w:rsidR="00394181">
        <w:rPr>
          <w:rFonts w:ascii="Arial" w:hAnsi="Arial" w:cs="Arial"/>
          <w:sz w:val="24"/>
          <w:szCs w:val="24"/>
          <w:lang w:val="ru-RU"/>
        </w:rPr>
        <w:t xml:space="preserve"> «электронного </w:t>
      </w:r>
      <w:r w:rsidR="001818A2" w:rsidRPr="005F6E8C">
        <w:rPr>
          <w:rFonts w:ascii="Arial" w:hAnsi="Arial" w:cs="Arial"/>
          <w:sz w:val="24"/>
          <w:szCs w:val="24"/>
          <w:lang w:val="ru-RU"/>
        </w:rPr>
        <w:t>лицензирования</w:t>
      </w:r>
      <w:r w:rsidR="00394181">
        <w:rPr>
          <w:rFonts w:ascii="Arial" w:hAnsi="Arial" w:cs="Arial"/>
          <w:sz w:val="24"/>
          <w:szCs w:val="24"/>
          <w:lang w:val="ru-RU"/>
        </w:rPr>
        <w:t>»</w:t>
      </w:r>
      <w:r w:rsidRPr="005F6E8C">
        <w:rPr>
          <w:rFonts w:ascii="Arial" w:hAnsi="Arial" w:cs="Arial"/>
          <w:sz w:val="24"/>
          <w:szCs w:val="24"/>
          <w:lang w:val="ru-RU"/>
        </w:rPr>
        <w:t xml:space="preserve">, и меньшая часть </w:t>
      </w:r>
      <w:r w:rsidR="001818A2" w:rsidRPr="005F6E8C">
        <w:rPr>
          <w:rFonts w:ascii="Arial" w:hAnsi="Arial" w:cs="Arial"/>
          <w:sz w:val="24"/>
          <w:szCs w:val="24"/>
          <w:lang w:val="ru-RU"/>
        </w:rPr>
        <w:t>15,6</w:t>
      </w:r>
      <w:r w:rsidRPr="005F6E8C">
        <w:rPr>
          <w:rFonts w:ascii="Arial" w:hAnsi="Arial" w:cs="Arial"/>
          <w:sz w:val="24"/>
          <w:szCs w:val="24"/>
          <w:lang w:val="ru-RU"/>
        </w:rPr>
        <w:t>% обратилась в ЦОН в зону самообслуживания.</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94"/>
        <w:gridCol w:w="5061"/>
      </w:tblGrid>
      <w:tr w:rsidR="001818A2" w:rsidRPr="005F6E8C" w14:paraId="027D1ED4" w14:textId="77777777" w:rsidTr="001818A2">
        <w:tc>
          <w:tcPr>
            <w:tcW w:w="4672" w:type="dxa"/>
          </w:tcPr>
          <w:p w14:paraId="2F749177" w14:textId="7A33B2DE" w:rsidR="001818A2" w:rsidRPr="005F6E8C" w:rsidRDefault="001818A2" w:rsidP="0074123F">
            <w:pPr>
              <w:jc w:val="both"/>
              <w:rPr>
                <w:rFonts w:ascii="Arial" w:hAnsi="Arial" w:cs="Arial"/>
                <w:b/>
                <w:bCs/>
                <w:color w:val="306785" w:themeColor="accent1" w:themeShade="BF"/>
                <w:sz w:val="28"/>
                <w:szCs w:val="28"/>
                <w:lang w:val="ru-RU"/>
              </w:rPr>
            </w:pPr>
            <w:r w:rsidRPr="005F6E8C">
              <w:rPr>
                <w:noProof/>
                <w:lang w:val="ru-RU" w:eastAsia="ru-RU"/>
              </w:rPr>
              <w:lastRenderedPageBreak/>
              <w:drawing>
                <wp:inline distT="0" distB="0" distL="0" distR="0" wp14:anchorId="2C61F406" wp14:editId="7E8818E3">
                  <wp:extent cx="2543175" cy="2143125"/>
                  <wp:effectExtent l="0" t="0" r="0" b="0"/>
                  <wp:docPr id="80" name="Диаграмма 80">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3404D8D-FA1E-656A-B52C-AACFDD6E2B0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inline>
              </w:drawing>
            </w:r>
          </w:p>
        </w:tc>
        <w:tc>
          <w:tcPr>
            <w:tcW w:w="4673" w:type="dxa"/>
          </w:tcPr>
          <w:p w14:paraId="25FD539B" w14:textId="744B5124" w:rsidR="001818A2" w:rsidRPr="005F6E8C" w:rsidRDefault="001818A2" w:rsidP="0074123F">
            <w:pPr>
              <w:jc w:val="both"/>
              <w:rPr>
                <w:rFonts w:ascii="Arial" w:hAnsi="Arial" w:cs="Arial"/>
                <w:b/>
                <w:bCs/>
                <w:color w:val="306785" w:themeColor="accent1" w:themeShade="BF"/>
                <w:sz w:val="28"/>
                <w:szCs w:val="28"/>
                <w:lang w:val="ru-RU"/>
              </w:rPr>
            </w:pPr>
            <w:r w:rsidRPr="005F6E8C">
              <w:rPr>
                <w:noProof/>
                <w:lang w:val="ru-RU" w:eastAsia="ru-RU"/>
              </w:rPr>
              <w:drawing>
                <wp:inline distT="0" distB="0" distL="0" distR="0" wp14:anchorId="0874B8BC" wp14:editId="39189139">
                  <wp:extent cx="3076575" cy="2085975"/>
                  <wp:effectExtent l="0" t="0" r="0" b="0"/>
                  <wp:docPr id="81" name="Диаграмма 8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F98B7D9-9149-8677-7F30-7B00CD2F88C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inline>
              </w:drawing>
            </w:r>
          </w:p>
        </w:tc>
      </w:tr>
    </w:tbl>
    <w:p w14:paraId="676C54C7" w14:textId="77777777" w:rsidR="00DC4A5E" w:rsidRPr="005F6E8C" w:rsidRDefault="00DC4A5E" w:rsidP="0074123F">
      <w:pPr>
        <w:jc w:val="both"/>
        <w:rPr>
          <w:rFonts w:ascii="Arial" w:hAnsi="Arial" w:cs="Arial"/>
          <w:b/>
          <w:bCs/>
          <w:color w:val="306785" w:themeColor="accent1" w:themeShade="BF"/>
          <w:sz w:val="28"/>
          <w:szCs w:val="28"/>
          <w:lang w:val="ru-RU"/>
        </w:rPr>
      </w:pPr>
    </w:p>
    <w:p w14:paraId="1805E02C" w14:textId="4402418B" w:rsidR="0074123F" w:rsidRPr="005F6E8C" w:rsidRDefault="0074123F" w:rsidP="0074123F">
      <w:pPr>
        <w:jc w:val="both"/>
        <w:rPr>
          <w:rFonts w:ascii="Arial" w:hAnsi="Arial" w:cs="Arial"/>
          <w:b/>
          <w:bCs/>
          <w:color w:val="306785" w:themeColor="accent1" w:themeShade="BF"/>
          <w:sz w:val="28"/>
          <w:szCs w:val="28"/>
          <w:lang w:val="ru-RU"/>
        </w:rPr>
      </w:pPr>
      <w:r w:rsidRPr="005F6E8C">
        <w:rPr>
          <w:rFonts w:ascii="Arial" w:hAnsi="Arial" w:cs="Arial"/>
          <w:b/>
          <w:bCs/>
          <w:color w:val="306785" w:themeColor="accent1" w:themeShade="BF"/>
          <w:sz w:val="28"/>
          <w:szCs w:val="28"/>
          <w:lang w:val="ru-RU"/>
        </w:rPr>
        <w:t>Основные результаты исследования</w:t>
      </w:r>
    </w:p>
    <w:p w14:paraId="024E320D" w14:textId="77777777" w:rsidR="002069D4" w:rsidRPr="005F6E8C" w:rsidRDefault="002069D4" w:rsidP="002069D4">
      <w:pPr>
        <w:ind w:firstLine="720"/>
        <w:jc w:val="both"/>
        <w:rPr>
          <w:rFonts w:ascii="Arial" w:hAnsi="Arial" w:cs="Arial"/>
          <w:sz w:val="24"/>
          <w:szCs w:val="24"/>
          <w:lang w:val="ru-RU"/>
        </w:rPr>
      </w:pPr>
      <w:r w:rsidRPr="005F6E8C">
        <w:rPr>
          <w:rFonts w:ascii="Arial" w:hAnsi="Arial" w:cs="Arial"/>
          <w:sz w:val="24"/>
          <w:szCs w:val="24"/>
          <w:lang w:val="ru-RU"/>
        </w:rPr>
        <w:t>Основные показатели качества оказания государственной услуги в результате массового опроса услугополучателей составили следующие значения:</w:t>
      </w:r>
    </w:p>
    <w:p w14:paraId="0CE2D0E0" w14:textId="62F82B5C" w:rsidR="002069D4" w:rsidRPr="005F6E8C" w:rsidRDefault="002069D4" w:rsidP="002069D4">
      <w:pPr>
        <w:ind w:firstLine="720"/>
        <w:jc w:val="both"/>
        <w:rPr>
          <w:rFonts w:ascii="Arial" w:hAnsi="Arial" w:cs="Arial"/>
          <w:b/>
          <w:bCs/>
          <w:color w:val="306785" w:themeColor="accent1" w:themeShade="BF"/>
          <w:sz w:val="24"/>
          <w:szCs w:val="24"/>
          <w:lang w:val="ru-RU"/>
        </w:rPr>
      </w:pPr>
      <w:r w:rsidRPr="005F6E8C">
        <w:rPr>
          <w:rFonts w:ascii="Arial" w:hAnsi="Arial" w:cs="Arial"/>
          <w:sz w:val="24"/>
          <w:szCs w:val="24"/>
          <w:lang w:val="ru-RU"/>
        </w:rPr>
        <w:t>Уровень удовлетворенности качеством оказания государственной услуги включающих в себя деятельность всех услугодателей (государственные органы, портал «электронное правительство»</w:t>
      </w:r>
      <w:r w:rsidR="00A60A63" w:rsidRPr="005F6E8C">
        <w:rPr>
          <w:rFonts w:ascii="Arial" w:hAnsi="Arial" w:cs="Arial"/>
          <w:sz w:val="24"/>
          <w:szCs w:val="24"/>
          <w:lang w:val="ru-RU"/>
        </w:rPr>
        <w:t>, «электронное лицензирование»)</w:t>
      </w:r>
      <w:r w:rsidRPr="005F6E8C">
        <w:rPr>
          <w:rFonts w:ascii="Arial" w:hAnsi="Arial" w:cs="Arial"/>
          <w:sz w:val="24"/>
          <w:szCs w:val="24"/>
          <w:lang w:val="ru-RU"/>
        </w:rPr>
        <w:t xml:space="preserve"> равно – </w:t>
      </w:r>
      <w:r w:rsidRPr="005F6E8C">
        <w:rPr>
          <w:rFonts w:ascii="Arial" w:hAnsi="Arial" w:cs="Arial"/>
          <w:b/>
          <w:bCs/>
          <w:color w:val="306785" w:themeColor="accent1" w:themeShade="BF"/>
          <w:sz w:val="24"/>
          <w:szCs w:val="24"/>
          <w:lang w:val="ru-RU"/>
        </w:rPr>
        <w:t>72,0% и среднее значение оценки 4,50 балла.</w:t>
      </w:r>
    </w:p>
    <w:tbl>
      <w:tblPr>
        <w:tblW w:w="9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9"/>
        <w:gridCol w:w="4452"/>
        <w:gridCol w:w="677"/>
        <w:gridCol w:w="567"/>
        <w:gridCol w:w="1161"/>
        <w:gridCol w:w="850"/>
      </w:tblGrid>
      <w:tr w:rsidR="003F7E02" w:rsidRPr="005F6E8C" w14:paraId="74154E3D" w14:textId="77777777" w:rsidTr="00954056">
        <w:trPr>
          <w:trHeight w:val="480"/>
        </w:trPr>
        <w:tc>
          <w:tcPr>
            <w:tcW w:w="1639" w:type="dxa"/>
            <w:shd w:val="clear" w:color="auto" w:fill="auto"/>
            <w:vAlign w:val="center"/>
            <w:hideMark/>
          </w:tcPr>
          <w:p w14:paraId="546EEB3D" w14:textId="77777777" w:rsidR="003F7E02" w:rsidRPr="005F6E8C" w:rsidRDefault="003F7E02" w:rsidP="003F7E02">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lang w:val="ru-RU"/>
              </w:rPr>
              <w:t>Критерии оценки</w:t>
            </w:r>
          </w:p>
        </w:tc>
        <w:tc>
          <w:tcPr>
            <w:tcW w:w="4452" w:type="dxa"/>
            <w:shd w:val="clear" w:color="auto" w:fill="auto"/>
            <w:vAlign w:val="center"/>
            <w:hideMark/>
          </w:tcPr>
          <w:p w14:paraId="3E436385" w14:textId="77777777" w:rsidR="003F7E02" w:rsidRPr="005F6E8C" w:rsidRDefault="003F7E02" w:rsidP="003F7E02">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lang w:val="ru-RU"/>
              </w:rPr>
              <w:t>Оценка качества оказанной услуги в электронной форме</w:t>
            </w:r>
          </w:p>
        </w:tc>
        <w:tc>
          <w:tcPr>
            <w:tcW w:w="1244" w:type="dxa"/>
            <w:gridSpan w:val="2"/>
            <w:shd w:val="clear" w:color="auto" w:fill="auto"/>
            <w:vAlign w:val="center"/>
            <w:hideMark/>
          </w:tcPr>
          <w:p w14:paraId="3A4DAF6C" w14:textId="77777777" w:rsidR="003F7E02" w:rsidRPr="005F6E8C" w:rsidRDefault="003F7E02" w:rsidP="003F7E02">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rPr>
              <w:t>Средний балл</w:t>
            </w:r>
          </w:p>
        </w:tc>
        <w:tc>
          <w:tcPr>
            <w:tcW w:w="2011" w:type="dxa"/>
            <w:gridSpan w:val="2"/>
            <w:shd w:val="clear" w:color="auto" w:fill="auto"/>
            <w:vAlign w:val="center"/>
            <w:hideMark/>
          </w:tcPr>
          <w:p w14:paraId="514F8E5C" w14:textId="77777777" w:rsidR="003F7E02" w:rsidRPr="005F6E8C" w:rsidRDefault="003F7E02" w:rsidP="003F7E02">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rPr>
              <w:t>Уровень удовлетворенности</w:t>
            </w:r>
          </w:p>
        </w:tc>
      </w:tr>
      <w:tr w:rsidR="003F7E02" w:rsidRPr="005F6E8C" w14:paraId="796C0C8D" w14:textId="77777777" w:rsidTr="00954056">
        <w:trPr>
          <w:trHeight w:val="77"/>
        </w:trPr>
        <w:tc>
          <w:tcPr>
            <w:tcW w:w="1639" w:type="dxa"/>
            <w:vMerge w:val="restart"/>
            <w:shd w:val="clear" w:color="auto" w:fill="auto"/>
            <w:vAlign w:val="center"/>
            <w:hideMark/>
          </w:tcPr>
          <w:p w14:paraId="70676CCC" w14:textId="77777777" w:rsidR="003F7E02" w:rsidRPr="005F6E8C" w:rsidRDefault="003F7E02" w:rsidP="003F7E02">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ДОСТУПНОСТЬ И УДОБСТВО</w:t>
            </w:r>
          </w:p>
        </w:tc>
        <w:tc>
          <w:tcPr>
            <w:tcW w:w="4452" w:type="dxa"/>
            <w:shd w:val="clear" w:color="auto" w:fill="auto"/>
            <w:vAlign w:val="center"/>
            <w:hideMark/>
          </w:tcPr>
          <w:p w14:paraId="4AC5CB04" w14:textId="77777777" w:rsidR="003F7E02" w:rsidRPr="005F6E8C" w:rsidRDefault="003F7E02" w:rsidP="003F7E02">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Оценка простоты регистрации на портале для получения электронной услуги</w:t>
            </w:r>
          </w:p>
        </w:tc>
        <w:tc>
          <w:tcPr>
            <w:tcW w:w="677" w:type="dxa"/>
            <w:shd w:val="clear" w:color="auto" w:fill="auto"/>
            <w:noWrap/>
            <w:hideMark/>
          </w:tcPr>
          <w:p w14:paraId="210A2A80" w14:textId="77777777" w:rsidR="003F7E02" w:rsidRPr="005F6E8C" w:rsidRDefault="003F7E02" w:rsidP="003F7E0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4,80</w:t>
            </w:r>
          </w:p>
        </w:tc>
        <w:tc>
          <w:tcPr>
            <w:tcW w:w="567" w:type="dxa"/>
            <w:vMerge w:val="restart"/>
            <w:shd w:val="clear" w:color="auto" w:fill="auto"/>
            <w:noWrap/>
            <w:vAlign w:val="center"/>
            <w:hideMark/>
          </w:tcPr>
          <w:p w14:paraId="1E0D465F"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4,76</w:t>
            </w:r>
          </w:p>
        </w:tc>
        <w:tc>
          <w:tcPr>
            <w:tcW w:w="1161" w:type="dxa"/>
            <w:shd w:val="clear" w:color="auto" w:fill="auto"/>
            <w:noWrap/>
            <w:vAlign w:val="center"/>
            <w:hideMark/>
          </w:tcPr>
          <w:p w14:paraId="7E516421"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84,4%</w:t>
            </w:r>
          </w:p>
        </w:tc>
        <w:tc>
          <w:tcPr>
            <w:tcW w:w="850" w:type="dxa"/>
            <w:vMerge w:val="restart"/>
            <w:shd w:val="clear" w:color="auto" w:fill="auto"/>
            <w:noWrap/>
            <w:vAlign w:val="center"/>
            <w:hideMark/>
          </w:tcPr>
          <w:p w14:paraId="137B39FB"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81,4%</w:t>
            </w:r>
          </w:p>
        </w:tc>
      </w:tr>
      <w:tr w:rsidR="003F7E02" w:rsidRPr="005F6E8C" w14:paraId="157A7603" w14:textId="77777777" w:rsidTr="00954056">
        <w:trPr>
          <w:trHeight w:val="77"/>
        </w:trPr>
        <w:tc>
          <w:tcPr>
            <w:tcW w:w="1639" w:type="dxa"/>
            <w:vMerge/>
            <w:vAlign w:val="center"/>
            <w:hideMark/>
          </w:tcPr>
          <w:p w14:paraId="412A6A2B" w14:textId="77777777" w:rsidR="003F7E02" w:rsidRPr="005F6E8C" w:rsidRDefault="003F7E02" w:rsidP="003F7E02">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1337D1A9" w14:textId="77777777" w:rsidR="003F7E02" w:rsidRPr="005F6E8C" w:rsidRDefault="003F7E02" w:rsidP="003F7E02">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Простота получения ЭЦП</w:t>
            </w:r>
          </w:p>
        </w:tc>
        <w:tc>
          <w:tcPr>
            <w:tcW w:w="677" w:type="dxa"/>
            <w:shd w:val="clear" w:color="auto" w:fill="auto"/>
            <w:noWrap/>
            <w:hideMark/>
          </w:tcPr>
          <w:p w14:paraId="5F72F24C" w14:textId="77777777" w:rsidR="003F7E02" w:rsidRPr="005F6E8C" w:rsidRDefault="003F7E02" w:rsidP="003F7E0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4,74</w:t>
            </w:r>
          </w:p>
        </w:tc>
        <w:tc>
          <w:tcPr>
            <w:tcW w:w="567" w:type="dxa"/>
            <w:vMerge/>
            <w:vAlign w:val="center"/>
            <w:hideMark/>
          </w:tcPr>
          <w:p w14:paraId="57C62666" w14:textId="77777777" w:rsidR="003F7E02" w:rsidRPr="005F6E8C" w:rsidRDefault="003F7E02" w:rsidP="003F7E02">
            <w:pPr>
              <w:spacing w:after="0" w:line="240" w:lineRule="auto"/>
              <w:rPr>
                <w:rFonts w:ascii="Arial" w:eastAsia="Times New Roman" w:hAnsi="Arial" w:cs="Arial"/>
                <w:color w:val="000000"/>
                <w:sz w:val="18"/>
                <w:szCs w:val="18"/>
              </w:rPr>
            </w:pPr>
          </w:p>
        </w:tc>
        <w:tc>
          <w:tcPr>
            <w:tcW w:w="1161" w:type="dxa"/>
            <w:shd w:val="clear" w:color="auto" w:fill="auto"/>
            <w:noWrap/>
            <w:vAlign w:val="center"/>
            <w:hideMark/>
          </w:tcPr>
          <w:p w14:paraId="67BBFA42"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81,7%</w:t>
            </w:r>
          </w:p>
        </w:tc>
        <w:tc>
          <w:tcPr>
            <w:tcW w:w="850" w:type="dxa"/>
            <w:vMerge/>
            <w:vAlign w:val="center"/>
            <w:hideMark/>
          </w:tcPr>
          <w:p w14:paraId="317CA2B3" w14:textId="77777777" w:rsidR="003F7E02" w:rsidRPr="005F6E8C" w:rsidRDefault="003F7E02" w:rsidP="003F7E02">
            <w:pPr>
              <w:spacing w:after="0" w:line="240" w:lineRule="auto"/>
              <w:rPr>
                <w:rFonts w:ascii="Arial" w:eastAsia="Times New Roman" w:hAnsi="Arial" w:cs="Arial"/>
                <w:color w:val="000000"/>
                <w:sz w:val="18"/>
                <w:szCs w:val="18"/>
              </w:rPr>
            </w:pPr>
          </w:p>
        </w:tc>
      </w:tr>
      <w:tr w:rsidR="003F7E02" w:rsidRPr="005F6E8C" w14:paraId="70D4C3EA" w14:textId="77777777" w:rsidTr="00954056">
        <w:trPr>
          <w:trHeight w:val="156"/>
        </w:trPr>
        <w:tc>
          <w:tcPr>
            <w:tcW w:w="1639" w:type="dxa"/>
            <w:vMerge/>
            <w:vAlign w:val="center"/>
            <w:hideMark/>
          </w:tcPr>
          <w:p w14:paraId="160E016C" w14:textId="77777777" w:rsidR="003F7E02" w:rsidRPr="005F6E8C" w:rsidRDefault="003F7E02" w:rsidP="003F7E02">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325945C8" w14:textId="77777777" w:rsidR="003F7E02" w:rsidRPr="005F6E8C" w:rsidRDefault="003F7E02" w:rsidP="003F7E02">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Простота использования ЭЦП</w:t>
            </w:r>
          </w:p>
        </w:tc>
        <w:tc>
          <w:tcPr>
            <w:tcW w:w="677" w:type="dxa"/>
            <w:shd w:val="clear" w:color="auto" w:fill="auto"/>
            <w:noWrap/>
            <w:hideMark/>
          </w:tcPr>
          <w:p w14:paraId="25D6D051" w14:textId="77777777" w:rsidR="003F7E02" w:rsidRPr="005F6E8C" w:rsidRDefault="003F7E02" w:rsidP="003F7E0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4,78</w:t>
            </w:r>
          </w:p>
        </w:tc>
        <w:tc>
          <w:tcPr>
            <w:tcW w:w="567" w:type="dxa"/>
            <w:vMerge/>
            <w:vAlign w:val="center"/>
            <w:hideMark/>
          </w:tcPr>
          <w:p w14:paraId="3D0271EB" w14:textId="77777777" w:rsidR="003F7E02" w:rsidRPr="005F6E8C" w:rsidRDefault="003F7E02" w:rsidP="003F7E02">
            <w:pPr>
              <w:spacing w:after="0" w:line="240" w:lineRule="auto"/>
              <w:rPr>
                <w:rFonts w:ascii="Arial" w:eastAsia="Times New Roman" w:hAnsi="Arial" w:cs="Arial"/>
                <w:color w:val="000000"/>
                <w:sz w:val="18"/>
                <w:szCs w:val="18"/>
              </w:rPr>
            </w:pPr>
          </w:p>
        </w:tc>
        <w:tc>
          <w:tcPr>
            <w:tcW w:w="1161" w:type="dxa"/>
            <w:shd w:val="clear" w:color="auto" w:fill="auto"/>
            <w:noWrap/>
            <w:vAlign w:val="center"/>
            <w:hideMark/>
          </w:tcPr>
          <w:p w14:paraId="21D90A95"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79,8%</w:t>
            </w:r>
          </w:p>
        </w:tc>
        <w:tc>
          <w:tcPr>
            <w:tcW w:w="850" w:type="dxa"/>
            <w:vMerge/>
            <w:vAlign w:val="center"/>
            <w:hideMark/>
          </w:tcPr>
          <w:p w14:paraId="1E77B12D" w14:textId="77777777" w:rsidR="003F7E02" w:rsidRPr="005F6E8C" w:rsidRDefault="003F7E02" w:rsidP="003F7E02">
            <w:pPr>
              <w:spacing w:after="0" w:line="240" w:lineRule="auto"/>
              <w:rPr>
                <w:rFonts w:ascii="Arial" w:eastAsia="Times New Roman" w:hAnsi="Arial" w:cs="Arial"/>
                <w:color w:val="000000"/>
                <w:sz w:val="18"/>
                <w:szCs w:val="18"/>
              </w:rPr>
            </w:pPr>
          </w:p>
        </w:tc>
      </w:tr>
      <w:tr w:rsidR="003F7E02" w:rsidRPr="005F6E8C" w14:paraId="77BD7D4C" w14:textId="77777777" w:rsidTr="00954056">
        <w:trPr>
          <w:trHeight w:val="77"/>
        </w:trPr>
        <w:tc>
          <w:tcPr>
            <w:tcW w:w="1639" w:type="dxa"/>
            <w:vMerge/>
            <w:vAlign w:val="center"/>
            <w:hideMark/>
          </w:tcPr>
          <w:p w14:paraId="2D6CED88" w14:textId="77777777" w:rsidR="003F7E02" w:rsidRPr="005F6E8C" w:rsidRDefault="003F7E02" w:rsidP="003F7E02">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46E14842" w14:textId="77777777" w:rsidR="003F7E02" w:rsidRPr="005F6E8C" w:rsidRDefault="003F7E02" w:rsidP="003F7E02">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Оценка внешний вид (дизайн) и структурную организацию портала (онлайн-площадки), на которой получали услугу</w:t>
            </w:r>
          </w:p>
        </w:tc>
        <w:tc>
          <w:tcPr>
            <w:tcW w:w="677" w:type="dxa"/>
            <w:shd w:val="clear" w:color="auto" w:fill="auto"/>
            <w:noWrap/>
            <w:hideMark/>
          </w:tcPr>
          <w:p w14:paraId="4B9DDB40" w14:textId="77777777" w:rsidR="003F7E02" w:rsidRPr="005F6E8C" w:rsidRDefault="003F7E02" w:rsidP="003F7E0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4,73</w:t>
            </w:r>
          </w:p>
        </w:tc>
        <w:tc>
          <w:tcPr>
            <w:tcW w:w="567" w:type="dxa"/>
            <w:vMerge/>
            <w:vAlign w:val="center"/>
            <w:hideMark/>
          </w:tcPr>
          <w:p w14:paraId="01F106D6" w14:textId="77777777" w:rsidR="003F7E02" w:rsidRPr="005F6E8C" w:rsidRDefault="003F7E02" w:rsidP="003F7E02">
            <w:pPr>
              <w:spacing w:after="0" w:line="240" w:lineRule="auto"/>
              <w:rPr>
                <w:rFonts w:ascii="Arial" w:eastAsia="Times New Roman" w:hAnsi="Arial" w:cs="Arial"/>
                <w:color w:val="000000"/>
                <w:sz w:val="18"/>
                <w:szCs w:val="18"/>
              </w:rPr>
            </w:pPr>
          </w:p>
        </w:tc>
        <w:tc>
          <w:tcPr>
            <w:tcW w:w="1161" w:type="dxa"/>
            <w:shd w:val="clear" w:color="auto" w:fill="auto"/>
            <w:noWrap/>
            <w:vAlign w:val="center"/>
            <w:hideMark/>
          </w:tcPr>
          <w:p w14:paraId="169FF864"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79,8%</w:t>
            </w:r>
          </w:p>
        </w:tc>
        <w:tc>
          <w:tcPr>
            <w:tcW w:w="850" w:type="dxa"/>
            <w:vMerge/>
            <w:vAlign w:val="center"/>
            <w:hideMark/>
          </w:tcPr>
          <w:p w14:paraId="1208D419" w14:textId="77777777" w:rsidR="003F7E02" w:rsidRPr="005F6E8C" w:rsidRDefault="003F7E02" w:rsidP="003F7E02">
            <w:pPr>
              <w:spacing w:after="0" w:line="240" w:lineRule="auto"/>
              <w:rPr>
                <w:rFonts w:ascii="Arial" w:eastAsia="Times New Roman" w:hAnsi="Arial" w:cs="Arial"/>
                <w:color w:val="000000"/>
                <w:sz w:val="18"/>
                <w:szCs w:val="18"/>
              </w:rPr>
            </w:pPr>
          </w:p>
        </w:tc>
      </w:tr>
      <w:tr w:rsidR="003F7E02" w:rsidRPr="005F6E8C" w14:paraId="3613D337" w14:textId="77777777" w:rsidTr="00954056">
        <w:trPr>
          <w:trHeight w:val="415"/>
        </w:trPr>
        <w:tc>
          <w:tcPr>
            <w:tcW w:w="1639" w:type="dxa"/>
            <w:vMerge w:val="restart"/>
            <w:shd w:val="clear" w:color="auto" w:fill="auto"/>
            <w:noWrap/>
            <w:vAlign w:val="center"/>
            <w:hideMark/>
          </w:tcPr>
          <w:p w14:paraId="3B7CD1FB" w14:textId="77777777" w:rsidR="003F7E02" w:rsidRPr="005F6E8C" w:rsidRDefault="003F7E02" w:rsidP="003F7E02">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ИНФОРМАЦИЯ</w:t>
            </w:r>
          </w:p>
        </w:tc>
        <w:tc>
          <w:tcPr>
            <w:tcW w:w="4452" w:type="dxa"/>
            <w:shd w:val="clear" w:color="auto" w:fill="auto"/>
            <w:vAlign w:val="center"/>
            <w:hideMark/>
          </w:tcPr>
          <w:p w14:paraId="3E907050" w14:textId="77777777" w:rsidR="003F7E02" w:rsidRPr="005F6E8C" w:rsidRDefault="003F7E02" w:rsidP="003F7E02">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Оценка легкости и скорости поиска информации по интересующей  услуге на портале (онлайн-площадке)</w:t>
            </w:r>
          </w:p>
        </w:tc>
        <w:tc>
          <w:tcPr>
            <w:tcW w:w="677" w:type="dxa"/>
            <w:shd w:val="clear" w:color="auto" w:fill="auto"/>
            <w:noWrap/>
            <w:hideMark/>
          </w:tcPr>
          <w:p w14:paraId="463176A4" w14:textId="77777777" w:rsidR="003F7E02" w:rsidRPr="005F6E8C" w:rsidRDefault="003F7E02" w:rsidP="003F7E0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4,72</w:t>
            </w:r>
          </w:p>
        </w:tc>
        <w:tc>
          <w:tcPr>
            <w:tcW w:w="567" w:type="dxa"/>
            <w:vMerge w:val="restart"/>
            <w:shd w:val="clear" w:color="auto" w:fill="auto"/>
            <w:noWrap/>
            <w:vAlign w:val="center"/>
            <w:hideMark/>
          </w:tcPr>
          <w:p w14:paraId="72A159A7"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4,77</w:t>
            </w:r>
          </w:p>
        </w:tc>
        <w:tc>
          <w:tcPr>
            <w:tcW w:w="1161" w:type="dxa"/>
            <w:shd w:val="clear" w:color="auto" w:fill="auto"/>
            <w:noWrap/>
            <w:vAlign w:val="center"/>
            <w:hideMark/>
          </w:tcPr>
          <w:p w14:paraId="32F940F9"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78,0%</w:t>
            </w:r>
          </w:p>
        </w:tc>
        <w:tc>
          <w:tcPr>
            <w:tcW w:w="850" w:type="dxa"/>
            <w:vMerge w:val="restart"/>
            <w:shd w:val="clear" w:color="auto" w:fill="auto"/>
            <w:noWrap/>
            <w:vAlign w:val="center"/>
            <w:hideMark/>
          </w:tcPr>
          <w:p w14:paraId="1F3E5A1D"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80,8%</w:t>
            </w:r>
          </w:p>
        </w:tc>
      </w:tr>
      <w:tr w:rsidR="003F7E02" w:rsidRPr="005F6E8C" w14:paraId="5805D9E4" w14:textId="77777777" w:rsidTr="00954056">
        <w:trPr>
          <w:trHeight w:val="113"/>
        </w:trPr>
        <w:tc>
          <w:tcPr>
            <w:tcW w:w="1639" w:type="dxa"/>
            <w:vMerge/>
            <w:vAlign w:val="center"/>
            <w:hideMark/>
          </w:tcPr>
          <w:p w14:paraId="319AC62A" w14:textId="77777777" w:rsidR="003F7E02" w:rsidRPr="005F6E8C" w:rsidRDefault="003F7E02" w:rsidP="003F7E02">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19B1034A" w14:textId="77777777" w:rsidR="003F7E02" w:rsidRPr="005F6E8C" w:rsidRDefault="003F7E02" w:rsidP="003F7E02">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Оценка актуальности и понятности информации на портале (онлайн-площадке) по требованиям (необходимым документам) для получения услуги</w:t>
            </w:r>
          </w:p>
        </w:tc>
        <w:tc>
          <w:tcPr>
            <w:tcW w:w="677" w:type="dxa"/>
            <w:shd w:val="clear" w:color="auto" w:fill="auto"/>
            <w:noWrap/>
            <w:hideMark/>
          </w:tcPr>
          <w:p w14:paraId="36D7F30B" w14:textId="77777777" w:rsidR="003F7E02" w:rsidRPr="005F6E8C" w:rsidRDefault="003F7E02" w:rsidP="003F7E0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4,72</w:t>
            </w:r>
          </w:p>
        </w:tc>
        <w:tc>
          <w:tcPr>
            <w:tcW w:w="567" w:type="dxa"/>
            <w:vMerge/>
            <w:vAlign w:val="center"/>
            <w:hideMark/>
          </w:tcPr>
          <w:p w14:paraId="1593B993" w14:textId="77777777" w:rsidR="003F7E02" w:rsidRPr="005F6E8C" w:rsidRDefault="003F7E02" w:rsidP="003F7E02">
            <w:pPr>
              <w:spacing w:after="0" w:line="240" w:lineRule="auto"/>
              <w:rPr>
                <w:rFonts w:ascii="Arial" w:eastAsia="Times New Roman" w:hAnsi="Arial" w:cs="Arial"/>
                <w:color w:val="000000"/>
                <w:sz w:val="18"/>
                <w:szCs w:val="18"/>
              </w:rPr>
            </w:pPr>
          </w:p>
        </w:tc>
        <w:tc>
          <w:tcPr>
            <w:tcW w:w="1161" w:type="dxa"/>
            <w:shd w:val="clear" w:color="auto" w:fill="auto"/>
            <w:noWrap/>
            <w:vAlign w:val="center"/>
            <w:hideMark/>
          </w:tcPr>
          <w:p w14:paraId="5F43084E"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78,9%</w:t>
            </w:r>
          </w:p>
        </w:tc>
        <w:tc>
          <w:tcPr>
            <w:tcW w:w="850" w:type="dxa"/>
            <w:vMerge/>
            <w:vAlign w:val="center"/>
            <w:hideMark/>
          </w:tcPr>
          <w:p w14:paraId="29A27240" w14:textId="77777777" w:rsidR="003F7E02" w:rsidRPr="005F6E8C" w:rsidRDefault="003F7E02" w:rsidP="003F7E02">
            <w:pPr>
              <w:spacing w:after="0" w:line="240" w:lineRule="auto"/>
              <w:rPr>
                <w:rFonts w:ascii="Arial" w:eastAsia="Times New Roman" w:hAnsi="Arial" w:cs="Arial"/>
                <w:color w:val="000000"/>
                <w:sz w:val="18"/>
                <w:szCs w:val="18"/>
              </w:rPr>
            </w:pPr>
          </w:p>
        </w:tc>
      </w:tr>
      <w:tr w:rsidR="003F7E02" w:rsidRPr="005F6E8C" w14:paraId="712D47E4" w14:textId="77777777" w:rsidTr="00954056">
        <w:trPr>
          <w:trHeight w:val="77"/>
        </w:trPr>
        <w:tc>
          <w:tcPr>
            <w:tcW w:w="1639" w:type="dxa"/>
            <w:vMerge/>
            <w:vAlign w:val="center"/>
            <w:hideMark/>
          </w:tcPr>
          <w:p w14:paraId="7384D518" w14:textId="77777777" w:rsidR="003F7E02" w:rsidRPr="005F6E8C" w:rsidRDefault="003F7E02" w:rsidP="003F7E02">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49EFEEAE" w14:textId="77777777" w:rsidR="003F7E02" w:rsidRPr="005F6E8C" w:rsidRDefault="003F7E02" w:rsidP="003F7E02">
            <w:pPr>
              <w:spacing w:after="0" w:line="240" w:lineRule="auto"/>
              <w:rPr>
                <w:rFonts w:ascii="Arial" w:eastAsia="Times New Roman" w:hAnsi="Arial" w:cs="Arial"/>
                <w:sz w:val="18"/>
                <w:szCs w:val="18"/>
              </w:rPr>
            </w:pPr>
            <w:r w:rsidRPr="005F6E8C">
              <w:rPr>
                <w:rFonts w:ascii="Arial" w:eastAsia="Times New Roman" w:hAnsi="Arial" w:cs="Arial"/>
                <w:sz w:val="18"/>
                <w:szCs w:val="18"/>
              </w:rPr>
              <w:t>Оценка простоты и понятности информации по способу получения  услуги на портале</w:t>
            </w:r>
          </w:p>
        </w:tc>
        <w:tc>
          <w:tcPr>
            <w:tcW w:w="677" w:type="dxa"/>
            <w:shd w:val="clear" w:color="auto" w:fill="auto"/>
            <w:noWrap/>
            <w:hideMark/>
          </w:tcPr>
          <w:p w14:paraId="14A477E2" w14:textId="77777777" w:rsidR="003F7E02" w:rsidRPr="005F6E8C" w:rsidRDefault="003F7E02" w:rsidP="003F7E0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4,79</w:t>
            </w:r>
          </w:p>
        </w:tc>
        <w:tc>
          <w:tcPr>
            <w:tcW w:w="567" w:type="dxa"/>
            <w:vMerge/>
            <w:vAlign w:val="center"/>
            <w:hideMark/>
          </w:tcPr>
          <w:p w14:paraId="0497D772" w14:textId="77777777" w:rsidR="003F7E02" w:rsidRPr="005F6E8C" w:rsidRDefault="003F7E02" w:rsidP="003F7E02">
            <w:pPr>
              <w:spacing w:after="0" w:line="240" w:lineRule="auto"/>
              <w:rPr>
                <w:rFonts w:ascii="Arial" w:eastAsia="Times New Roman" w:hAnsi="Arial" w:cs="Arial"/>
                <w:color w:val="000000"/>
                <w:sz w:val="18"/>
                <w:szCs w:val="18"/>
              </w:rPr>
            </w:pPr>
          </w:p>
        </w:tc>
        <w:tc>
          <w:tcPr>
            <w:tcW w:w="1161" w:type="dxa"/>
            <w:shd w:val="clear" w:color="auto" w:fill="auto"/>
            <w:noWrap/>
            <w:vAlign w:val="center"/>
            <w:hideMark/>
          </w:tcPr>
          <w:p w14:paraId="5030E8AF"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81,7%</w:t>
            </w:r>
          </w:p>
        </w:tc>
        <w:tc>
          <w:tcPr>
            <w:tcW w:w="850" w:type="dxa"/>
            <w:vMerge/>
            <w:vAlign w:val="center"/>
            <w:hideMark/>
          </w:tcPr>
          <w:p w14:paraId="7F5B6B38" w14:textId="77777777" w:rsidR="003F7E02" w:rsidRPr="005F6E8C" w:rsidRDefault="003F7E02" w:rsidP="003F7E02">
            <w:pPr>
              <w:spacing w:after="0" w:line="240" w:lineRule="auto"/>
              <w:rPr>
                <w:rFonts w:ascii="Arial" w:eastAsia="Times New Roman" w:hAnsi="Arial" w:cs="Arial"/>
                <w:color w:val="000000"/>
                <w:sz w:val="18"/>
                <w:szCs w:val="18"/>
              </w:rPr>
            </w:pPr>
          </w:p>
        </w:tc>
      </w:tr>
      <w:tr w:rsidR="003F7E02" w:rsidRPr="005F6E8C" w14:paraId="1827F3DD" w14:textId="77777777" w:rsidTr="00954056">
        <w:trPr>
          <w:trHeight w:val="77"/>
        </w:trPr>
        <w:tc>
          <w:tcPr>
            <w:tcW w:w="1639" w:type="dxa"/>
            <w:vMerge/>
            <w:vAlign w:val="center"/>
            <w:hideMark/>
          </w:tcPr>
          <w:p w14:paraId="712BDC1A" w14:textId="77777777" w:rsidR="003F7E02" w:rsidRPr="005F6E8C" w:rsidRDefault="003F7E02" w:rsidP="003F7E02">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3AA7CF67" w14:textId="77777777" w:rsidR="003F7E02" w:rsidRPr="005F6E8C" w:rsidRDefault="003F7E02" w:rsidP="003F7E02">
            <w:pPr>
              <w:spacing w:after="0" w:line="240" w:lineRule="auto"/>
              <w:rPr>
                <w:rFonts w:ascii="Arial" w:eastAsia="Times New Roman" w:hAnsi="Arial" w:cs="Arial"/>
                <w:sz w:val="18"/>
                <w:szCs w:val="18"/>
              </w:rPr>
            </w:pPr>
            <w:r w:rsidRPr="005F6E8C">
              <w:rPr>
                <w:rFonts w:ascii="Arial" w:eastAsia="Times New Roman" w:hAnsi="Arial" w:cs="Arial"/>
                <w:sz w:val="18"/>
                <w:szCs w:val="18"/>
              </w:rPr>
              <w:t>Информация на портале имеется на казахском/русском языке</w:t>
            </w:r>
          </w:p>
        </w:tc>
        <w:tc>
          <w:tcPr>
            <w:tcW w:w="677" w:type="dxa"/>
            <w:shd w:val="clear" w:color="auto" w:fill="auto"/>
            <w:noWrap/>
            <w:hideMark/>
          </w:tcPr>
          <w:p w14:paraId="52CC62EE" w14:textId="77777777" w:rsidR="003F7E02" w:rsidRPr="005F6E8C" w:rsidRDefault="003F7E02" w:rsidP="003F7E0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4,83</w:t>
            </w:r>
          </w:p>
        </w:tc>
        <w:tc>
          <w:tcPr>
            <w:tcW w:w="567" w:type="dxa"/>
            <w:vMerge/>
            <w:vAlign w:val="center"/>
            <w:hideMark/>
          </w:tcPr>
          <w:p w14:paraId="05FC2D5D" w14:textId="77777777" w:rsidR="003F7E02" w:rsidRPr="005F6E8C" w:rsidRDefault="003F7E02" w:rsidP="003F7E02">
            <w:pPr>
              <w:spacing w:after="0" w:line="240" w:lineRule="auto"/>
              <w:rPr>
                <w:rFonts w:ascii="Arial" w:eastAsia="Times New Roman" w:hAnsi="Arial" w:cs="Arial"/>
                <w:color w:val="000000"/>
                <w:sz w:val="18"/>
                <w:szCs w:val="18"/>
              </w:rPr>
            </w:pPr>
          </w:p>
        </w:tc>
        <w:tc>
          <w:tcPr>
            <w:tcW w:w="1161" w:type="dxa"/>
            <w:shd w:val="clear" w:color="auto" w:fill="auto"/>
            <w:noWrap/>
            <w:vAlign w:val="center"/>
            <w:hideMark/>
          </w:tcPr>
          <w:p w14:paraId="366507A7"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83,5%</w:t>
            </w:r>
          </w:p>
        </w:tc>
        <w:tc>
          <w:tcPr>
            <w:tcW w:w="850" w:type="dxa"/>
            <w:vMerge/>
            <w:vAlign w:val="center"/>
            <w:hideMark/>
          </w:tcPr>
          <w:p w14:paraId="5CE3545A" w14:textId="77777777" w:rsidR="003F7E02" w:rsidRPr="005F6E8C" w:rsidRDefault="003F7E02" w:rsidP="003F7E02">
            <w:pPr>
              <w:spacing w:after="0" w:line="240" w:lineRule="auto"/>
              <w:rPr>
                <w:rFonts w:ascii="Arial" w:eastAsia="Times New Roman" w:hAnsi="Arial" w:cs="Arial"/>
                <w:color w:val="000000"/>
                <w:sz w:val="18"/>
                <w:szCs w:val="18"/>
              </w:rPr>
            </w:pPr>
          </w:p>
        </w:tc>
      </w:tr>
      <w:tr w:rsidR="003F7E02" w:rsidRPr="005F6E8C" w14:paraId="71D7B1A6" w14:textId="77777777" w:rsidTr="00954056">
        <w:trPr>
          <w:trHeight w:val="77"/>
        </w:trPr>
        <w:tc>
          <w:tcPr>
            <w:tcW w:w="1639" w:type="dxa"/>
            <w:vMerge/>
            <w:vAlign w:val="center"/>
            <w:hideMark/>
          </w:tcPr>
          <w:p w14:paraId="4FC31FBB" w14:textId="77777777" w:rsidR="003F7E02" w:rsidRPr="005F6E8C" w:rsidRDefault="003F7E02" w:rsidP="003F7E02">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0BA5167D" w14:textId="77777777" w:rsidR="003F7E02" w:rsidRPr="005F6E8C" w:rsidRDefault="003F7E02" w:rsidP="003F7E02">
            <w:pPr>
              <w:spacing w:after="0" w:line="240" w:lineRule="auto"/>
              <w:rPr>
                <w:rFonts w:ascii="Arial" w:eastAsia="Times New Roman" w:hAnsi="Arial" w:cs="Arial"/>
                <w:sz w:val="18"/>
                <w:szCs w:val="18"/>
              </w:rPr>
            </w:pPr>
            <w:r w:rsidRPr="005F6E8C">
              <w:rPr>
                <w:rFonts w:ascii="Arial" w:eastAsia="Times New Roman" w:hAnsi="Arial" w:cs="Arial"/>
                <w:sz w:val="18"/>
                <w:szCs w:val="18"/>
              </w:rPr>
              <w:t>Инструкция по использованию портала полностью понятны и просты в применении</w:t>
            </w:r>
          </w:p>
        </w:tc>
        <w:tc>
          <w:tcPr>
            <w:tcW w:w="677" w:type="dxa"/>
            <w:shd w:val="clear" w:color="auto" w:fill="auto"/>
            <w:noWrap/>
            <w:hideMark/>
          </w:tcPr>
          <w:p w14:paraId="575C6CCF" w14:textId="77777777" w:rsidR="003F7E02" w:rsidRPr="005F6E8C" w:rsidRDefault="003F7E02" w:rsidP="003F7E0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4,79</w:t>
            </w:r>
          </w:p>
        </w:tc>
        <w:tc>
          <w:tcPr>
            <w:tcW w:w="567" w:type="dxa"/>
            <w:vMerge/>
            <w:vAlign w:val="center"/>
            <w:hideMark/>
          </w:tcPr>
          <w:p w14:paraId="0FC73245" w14:textId="77777777" w:rsidR="003F7E02" w:rsidRPr="005F6E8C" w:rsidRDefault="003F7E02" w:rsidP="003F7E02">
            <w:pPr>
              <w:spacing w:after="0" w:line="240" w:lineRule="auto"/>
              <w:rPr>
                <w:rFonts w:ascii="Arial" w:eastAsia="Times New Roman" w:hAnsi="Arial" w:cs="Arial"/>
                <w:color w:val="000000"/>
                <w:sz w:val="18"/>
                <w:szCs w:val="18"/>
              </w:rPr>
            </w:pPr>
          </w:p>
        </w:tc>
        <w:tc>
          <w:tcPr>
            <w:tcW w:w="1161" w:type="dxa"/>
            <w:shd w:val="clear" w:color="auto" w:fill="auto"/>
            <w:noWrap/>
            <w:vAlign w:val="center"/>
            <w:hideMark/>
          </w:tcPr>
          <w:p w14:paraId="67E03836"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81,7%</w:t>
            </w:r>
          </w:p>
        </w:tc>
        <w:tc>
          <w:tcPr>
            <w:tcW w:w="850" w:type="dxa"/>
            <w:vMerge/>
            <w:vAlign w:val="center"/>
            <w:hideMark/>
          </w:tcPr>
          <w:p w14:paraId="1FD963D5" w14:textId="77777777" w:rsidR="003F7E02" w:rsidRPr="005F6E8C" w:rsidRDefault="003F7E02" w:rsidP="003F7E02">
            <w:pPr>
              <w:spacing w:after="0" w:line="240" w:lineRule="auto"/>
              <w:rPr>
                <w:rFonts w:ascii="Arial" w:eastAsia="Times New Roman" w:hAnsi="Arial" w:cs="Arial"/>
                <w:color w:val="000000"/>
                <w:sz w:val="18"/>
                <w:szCs w:val="18"/>
              </w:rPr>
            </w:pPr>
          </w:p>
        </w:tc>
      </w:tr>
      <w:tr w:rsidR="003F7E02" w:rsidRPr="005F6E8C" w14:paraId="4F1CC21E" w14:textId="77777777" w:rsidTr="00954056">
        <w:trPr>
          <w:trHeight w:val="77"/>
        </w:trPr>
        <w:tc>
          <w:tcPr>
            <w:tcW w:w="1639" w:type="dxa"/>
            <w:vMerge w:val="restart"/>
            <w:shd w:val="clear" w:color="auto" w:fill="auto"/>
            <w:noWrap/>
            <w:vAlign w:val="center"/>
            <w:hideMark/>
          </w:tcPr>
          <w:p w14:paraId="7AC7343F" w14:textId="77777777" w:rsidR="003F7E02" w:rsidRPr="005F6E8C" w:rsidRDefault="003F7E02" w:rsidP="003F7E02">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ПРОЦЕДУРА</w:t>
            </w:r>
          </w:p>
        </w:tc>
        <w:tc>
          <w:tcPr>
            <w:tcW w:w="4452" w:type="dxa"/>
            <w:shd w:val="clear" w:color="auto" w:fill="auto"/>
            <w:vAlign w:val="center"/>
            <w:hideMark/>
          </w:tcPr>
          <w:p w14:paraId="472C5A55" w14:textId="77777777" w:rsidR="003F7E02" w:rsidRPr="005F6E8C" w:rsidRDefault="003F7E02" w:rsidP="003F7E02">
            <w:pPr>
              <w:spacing w:after="0" w:line="240" w:lineRule="auto"/>
              <w:rPr>
                <w:rFonts w:ascii="Arial" w:eastAsia="Times New Roman" w:hAnsi="Arial" w:cs="Arial"/>
                <w:sz w:val="18"/>
                <w:szCs w:val="18"/>
              </w:rPr>
            </w:pPr>
            <w:r w:rsidRPr="005F6E8C">
              <w:rPr>
                <w:rFonts w:ascii="Arial" w:eastAsia="Times New Roman" w:hAnsi="Arial" w:cs="Arial"/>
                <w:sz w:val="18"/>
                <w:szCs w:val="18"/>
              </w:rPr>
              <w:t>Сбор документов необходимых для получения электронной услуги прошел без излишней бюрократии (в т.ч. хождение по инстанциям, кабинетам)</w:t>
            </w:r>
          </w:p>
        </w:tc>
        <w:tc>
          <w:tcPr>
            <w:tcW w:w="677" w:type="dxa"/>
            <w:shd w:val="clear" w:color="auto" w:fill="auto"/>
            <w:noWrap/>
            <w:hideMark/>
          </w:tcPr>
          <w:p w14:paraId="0B925C0E" w14:textId="77777777" w:rsidR="003F7E02" w:rsidRPr="005F6E8C" w:rsidRDefault="003F7E02" w:rsidP="003F7E0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4,76</w:t>
            </w:r>
          </w:p>
        </w:tc>
        <w:tc>
          <w:tcPr>
            <w:tcW w:w="567" w:type="dxa"/>
            <w:vMerge w:val="restart"/>
            <w:shd w:val="clear" w:color="auto" w:fill="auto"/>
            <w:noWrap/>
            <w:vAlign w:val="center"/>
            <w:hideMark/>
          </w:tcPr>
          <w:p w14:paraId="08E22B27"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4,77</w:t>
            </w:r>
          </w:p>
        </w:tc>
        <w:tc>
          <w:tcPr>
            <w:tcW w:w="1161" w:type="dxa"/>
            <w:shd w:val="clear" w:color="auto" w:fill="auto"/>
            <w:noWrap/>
            <w:vAlign w:val="center"/>
            <w:hideMark/>
          </w:tcPr>
          <w:p w14:paraId="679E3522"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82,6%</w:t>
            </w:r>
          </w:p>
        </w:tc>
        <w:tc>
          <w:tcPr>
            <w:tcW w:w="850" w:type="dxa"/>
            <w:vMerge w:val="restart"/>
            <w:shd w:val="clear" w:color="auto" w:fill="auto"/>
            <w:noWrap/>
            <w:vAlign w:val="center"/>
            <w:hideMark/>
          </w:tcPr>
          <w:p w14:paraId="3B693B82"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82,8%</w:t>
            </w:r>
          </w:p>
        </w:tc>
      </w:tr>
      <w:tr w:rsidR="003F7E02" w:rsidRPr="005F6E8C" w14:paraId="47FC5BB1" w14:textId="77777777" w:rsidTr="00954056">
        <w:trPr>
          <w:trHeight w:val="77"/>
        </w:trPr>
        <w:tc>
          <w:tcPr>
            <w:tcW w:w="1639" w:type="dxa"/>
            <w:vMerge/>
            <w:vAlign w:val="center"/>
            <w:hideMark/>
          </w:tcPr>
          <w:p w14:paraId="1D4FD536" w14:textId="77777777" w:rsidR="003F7E02" w:rsidRPr="005F6E8C" w:rsidRDefault="003F7E02" w:rsidP="003F7E02">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1AB34A11" w14:textId="77777777" w:rsidR="003F7E02" w:rsidRPr="005F6E8C" w:rsidRDefault="003F7E02" w:rsidP="003F7E02">
            <w:pPr>
              <w:spacing w:after="0" w:line="240" w:lineRule="auto"/>
              <w:rPr>
                <w:rFonts w:ascii="Arial" w:eastAsia="Times New Roman" w:hAnsi="Arial" w:cs="Arial"/>
                <w:sz w:val="18"/>
                <w:szCs w:val="18"/>
              </w:rPr>
            </w:pPr>
            <w:r w:rsidRPr="005F6E8C">
              <w:rPr>
                <w:rFonts w:ascii="Arial" w:eastAsia="Times New Roman" w:hAnsi="Arial" w:cs="Arial"/>
                <w:sz w:val="18"/>
                <w:szCs w:val="18"/>
              </w:rPr>
              <w:t>Процесс сбора документов необходимых/требуемых для получения электронной услуги полностью автоматизирован (можно получить онлайн)</w:t>
            </w:r>
          </w:p>
        </w:tc>
        <w:tc>
          <w:tcPr>
            <w:tcW w:w="677" w:type="dxa"/>
            <w:shd w:val="clear" w:color="auto" w:fill="auto"/>
            <w:noWrap/>
            <w:hideMark/>
          </w:tcPr>
          <w:p w14:paraId="6B2D32A8" w14:textId="77777777" w:rsidR="003F7E02" w:rsidRPr="005F6E8C" w:rsidRDefault="003F7E02" w:rsidP="003F7E0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4,75</w:t>
            </w:r>
          </w:p>
        </w:tc>
        <w:tc>
          <w:tcPr>
            <w:tcW w:w="567" w:type="dxa"/>
            <w:vMerge/>
            <w:vAlign w:val="center"/>
            <w:hideMark/>
          </w:tcPr>
          <w:p w14:paraId="3FFD57FC" w14:textId="77777777" w:rsidR="003F7E02" w:rsidRPr="005F6E8C" w:rsidRDefault="003F7E02" w:rsidP="003F7E02">
            <w:pPr>
              <w:spacing w:after="0" w:line="240" w:lineRule="auto"/>
              <w:rPr>
                <w:rFonts w:ascii="Arial" w:eastAsia="Times New Roman" w:hAnsi="Arial" w:cs="Arial"/>
                <w:color w:val="000000"/>
                <w:sz w:val="18"/>
                <w:szCs w:val="18"/>
              </w:rPr>
            </w:pPr>
          </w:p>
        </w:tc>
        <w:tc>
          <w:tcPr>
            <w:tcW w:w="1161" w:type="dxa"/>
            <w:shd w:val="clear" w:color="auto" w:fill="auto"/>
            <w:noWrap/>
            <w:vAlign w:val="center"/>
            <w:hideMark/>
          </w:tcPr>
          <w:p w14:paraId="7525293F"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82,6%</w:t>
            </w:r>
          </w:p>
        </w:tc>
        <w:tc>
          <w:tcPr>
            <w:tcW w:w="850" w:type="dxa"/>
            <w:vMerge/>
            <w:vAlign w:val="center"/>
            <w:hideMark/>
          </w:tcPr>
          <w:p w14:paraId="2DAC59C3" w14:textId="77777777" w:rsidR="003F7E02" w:rsidRPr="005F6E8C" w:rsidRDefault="003F7E02" w:rsidP="003F7E02">
            <w:pPr>
              <w:spacing w:after="0" w:line="240" w:lineRule="auto"/>
              <w:rPr>
                <w:rFonts w:ascii="Arial" w:eastAsia="Times New Roman" w:hAnsi="Arial" w:cs="Arial"/>
                <w:color w:val="000000"/>
                <w:sz w:val="18"/>
                <w:szCs w:val="18"/>
              </w:rPr>
            </w:pPr>
          </w:p>
        </w:tc>
      </w:tr>
      <w:tr w:rsidR="003F7E02" w:rsidRPr="005F6E8C" w14:paraId="5F2096BE" w14:textId="77777777" w:rsidTr="00954056">
        <w:trPr>
          <w:trHeight w:val="77"/>
        </w:trPr>
        <w:tc>
          <w:tcPr>
            <w:tcW w:w="1639" w:type="dxa"/>
            <w:vMerge/>
            <w:vAlign w:val="center"/>
            <w:hideMark/>
          </w:tcPr>
          <w:p w14:paraId="37566493" w14:textId="77777777" w:rsidR="003F7E02" w:rsidRPr="005F6E8C" w:rsidRDefault="003F7E02" w:rsidP="003F7E02">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085D3BFD" w14:textId="77777777" w:rsidR="003F7E02" w:rsidRPr="005F6E8C" w:rsidRDefault="003F7E02" w:rsidP="003F7E02">
            <w:pPr>
              <w:spacing w:after="0" w:line="240" w:lineRule="auto"/>
              <w:rPr>
                <w:rFonts w:ascii="Arial" w:eastAsia="Times New Roman" w:hAnsi="Arial" w:cs="Arial"/>
                <w:sz w:val="18"/>
                <w:szCs w:val="18"/>
              </w:rPr>
            </w:pPr>
            <w:r w:rsidRPr="005F6E8C">
              <w:rPr>
                <w:rFonts w:ascii="Arial" w:eastAsia="Times New Roman" w:hAnsi="Arial" w:cs="Arial"/>
                <w:sz w:val="18"/>
                <w:szCs w:val="18"/>
              </w:rPr>
              <w:t>Загрузка необходимых/требуемых документов на портал (онлайн-площадку) для получения электронной услуги прошла без трудностей</w:t>
            </w:r>
          </w:p>
        </w:tc>
        <w:tc>
          <w:tcPr>
            <w:tcW w:w="677" w:type="dxa"/>
            <w:shd w:val="clear" w:color="auto" w:fill="auto"/>
            <w:noWrap/>
            <w:hideMark/>
          </w:tcPr>
          <w:p w14:paraId="7BD3118D" w14:textId="77777777" w:rsidR="003F7E02" w:rsidRPr="005F6E8C" w:rsidRDefault="003F7E02" w:rsidP="003F7E0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4,72</w:t>
            </w:r>
          </w:p>
        </w:tc>
        <w:tc>
          <w:tcPr>
            <w:tcW w:w="567" w:type="dxa"/>
            <w:vMerge/>
            <w:vAlign w:val="center"/>
            <w:hideMark/>
          </w:tcPr>
          <w:p w14:paraId="6B555AB6" w14:textId="77777777" w:rsidR="003F7E02" w:rsidRPr="005F6E8C" w:rsidRDefault="003F7E02" w:rsidP="003F7E02">
            <w:pPr>
              <w:spacing w:after="0" w:line="240" w:lineRule="auto"/>
              <w:rPr>
                <w:rFonts w:ascii="Arial" w:eastAsia="Times New Roman" w:hAnsi="Arial" w:cs="Arial"/>
                <w:color w:val="000000"/>
                <w:sz w:val="18"/>
                <w:szCs w:val="18"/>
              </w:rPr>
            </w:pPr>
          </w:p>
        </w:tc>
        <w:tc>
          <w:tcPr>
            <w:tcW w:w="1161" w:type="dxa"/>
            <w:shd w:val="clear" w:color="auto" w:fill="auto"/>
            <w:noWrap/>
            <w:vAlign w:val="center"/>
            <w:hideMark/>
          </w:tcPr>
          <w:p w14:paraId="4485E823"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80,7%</w:t>
            </w:r>
          </w:p>
        </w:tc>
        <w:tc>
          <w:tcPr>
            <w:tcW w:w="850" w:type="dxa"/>
            <w:vMerge/>
            <w:vAlign w:val="center"/>
            <w:hideMark/>
          </w:tcPr>
          <w:p w14:paraId="60274F78" w14:textId="77777777" w:rsidR="003F7E02" w:rsidRPr="005F6E8C" w:rsidRDefault="003F7E02" w:rsidP="003F7E02">
            <w:pPr>
              <w:spacing w:after="0" w:line="240" w:lineRule="auto"/>
              <w:rPr>
                <w:rFonts w:ascii="Arial" w:eastAsia="Times New Roman" w:hAnsi="Arial" w:cs="Arial"/>
                <w:color w:val="000000"/>
                <w:sz w:val="18"/>
                <w:szCs w:val="18"/>
              </w:rPr>
            </w:pPr>
          </w:p>
        </w:tc>
      </w:tr>
      <w:tr w:rsidR="003F7E02" w:rsidRPr="005F6E8C" w14:paraId="2A23D925" w14:textId="77777777" w:rsidTr="00954056">
        <w:trPr>
          <w:trHeight w:val="77"/>
        </w:trPr>
        <w:tc>
          <w:tcPr>
            <w:tcW w:w="1639" w:type="dxa"/>
            <w:vMerge/>
            <w:vAlign w:val="center"/>
            <w:hideMark/>
          </w:tcPr>
          <w:p w14:paraId="0043E34D" w14:textId="77777777" w:rsidR="003F7E02" w:rsidRPr="005F6E8C" w:rsidRDefault="003F7E02" w:rsidP="003F7E02">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4773A025" w14:textId="77777777" w:rsidR="003F7E02" w:rsidRPr="005F6E8C" w:rsidRDefault="003F7E02" w:rsidP="003F7E02">
            <w:pPr>
              <w:spacing w:after="0" w:line="240" w:lineRule="auto"/>
              <w:rPr>
                <w:rFonts w:ascii="Arial" w:eastAsia="Times New Roman" w:hAnsi="Arial" w:cs="Arial"/>
                <w:sz w:val="18"/>
                <w:szCs w:val="18"/>
              </w:rPr>
            </w:pPr>
            <w:r w:rsidRPr="005F6E8C">
              <w:rPr>
                <w:rFonts w:ascii="Arial" w:eastAsia="Times New Roman" w:hAnsi="Arial" w:cs="Arial"/>
                <w:sz w:val="18"/>
                <w:szCs w:val="18"/>
              </w:rPr>
              <w:t>В полученном документе (справке, сертификате и т.д.) не было ошибок, недочетов</w:t>
            </w:r>
          </w:p>
        </w:tc>
        <w:tc>
          <w:tcPr>
            <w:tcW w:w="677" w:type="dxa"/>
            <w:shd w:val="clear" w:color="auto" w:fill="auto"/>
            <w:noWrap/>
            <w:hideMark/>
          </w:tcPr>
          <w:p w14:paraId="39D37480" w14:textId="77777777" w:rsidR="003F7E02" w:rsidRPr="005F6E8C" w:rsidRDefault="003F7E02" w:rsidP="003F7E0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4,85</w:t>
            </w:r>
          </w:p>
        </w:tc>
        <w:tc>
          <w:tcPr>
            <w:tcW w:w="567" w:type="dxa"/>
            <w:vMerge/>
            <w:vAlign w:val="center"/>
            <w:hideMark/>
          </w:tcPr>
          <w:p w14:paraId="00291830" w14:textId="77777777" w:rsidR="003F7E02" w:rsidRPr="005F6E8C" w:rsidRDefault="003F7E02" w:rsidP="003F7E02">
            <w:pPr>
              <w:spacing w:after="0" w:line="240" w:lineRule="auto"/>
              <w:rPr>
                <w:rFonts w:ascii="Arial" w:eastAsia="Times New Roman" w:hAnsi="Arial" w:cs="Arial"/>
                <w:color w:val="000000"/>
                <w:sz w:val="18"/>
                <w:szCs w:val="18"/>
              </w:rPr>
            </w:pPr>
          </w:p>
        </w:tc>
        <w:tc>
          <w:tcPr>
            <w:tcW w:w="1161" w:type="dxa"/>
            <w:shd w:val="clear" w:color="auto" w:fill="auto"/>
            <w:noWrap/>
            <w:vAlign w:val="center"/>
            <w:hideMark/>
          </w:tcPr>
          <w:p w14:paraId="43919A11"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85,3%</w:t>
            </w:r>
          </w:p>
        </w:tc>
        <w:tc>
          <w:tcPr>
            <w:tcW w:w="850" w:type="dxa"/>
            <w:vMerge/>
            <w:vAlign w:val="center"/>
            <w:hideMark/>
          </w:tcPr>
          <w:p w14:paraId="43D05398" w14:textId="77777777" w:rsidR="003F7E02" w:rsidRPr="005F6E8C" w:rsidRDefault="003F7E02" w:rsidP="003F7E02">
            <w:pPr>
              <w:spacing w:after="0" w:line="240" w:lineRule="auto"/>
              <w:rPr>
                <w:rFonts w:ascii="Arial" w:eastAsia="Times New Roman" w:hAnsi="Arial" w:cs="Arial"/>
                <w:color w:val="000000"/>
                <w:sz w:val="18"/>
                <w:szCs w:val="18"/>
              </w:rPr>
            </w:pPr>
          </w:p>
        </w:tc>
      </w:tr>
      <w:tr w:rsidR="003F7E02" w:rsidRPr="005F6E8C" w14:paraId="22123A2E" w14:textId="77777777" w:rsidTr="00954056">
        <w:trPr>
          <w:trHeight w:val="480"/>
        </w:trPr>
        <w:tc>
          <w:tcPr>
            <w:tcW w:w="1639" w:type="dxa"/>
            <w:shd w:val="clear" w:color="auto" w:fill="auto"/>
            <w:noWrap/>
            <w:vAlign w:val="center"/>
            <w:hideMark/>
          </w:tcPr>
          <w:p w14:paraId="3C4E1BA3" w14:textId="77777777" w:rsidR="003F7E02" w:rsidRPr="005F6E8C" w:rsidRDefault="003F7E02" w:rsidP="003F7E02">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lastRenderedPageBreak/>
              <w:t>СРОКИ</w:t>
            </w:r>
          </w:p>
        </w:tc>
        <w:tc>
          <w:tcPr>
            <w:tcW w:w="4452" w:type="dxa"/>
            <w:shd w:val="clear" w:color="auto" w:fill="auto"/>
            <w:vAlign w:val="center"/>
            <w:hideMark/>
          </w:tcPr>
          <w:p w14:paraId="1B8702BA" w14:textId="77777777" w:rsidR="003F7E02" w:rsidRPr="005F6E8C" w:rsidRDefault="003F7E02" w:rsidP="003F7E02">
            <w:pPr>
              <w:spacing w:after="0" w:line="240" w:lineRule="auto"/>
              <w:rPr>
                <w:rFonts w:ascii="Arial" w:eastAsia="Times New Roman" w:hAnsi="Arial" w:cs="Arial"/>
                <w:sz w:val="18"/>
                <w:szCs w:val="18"/>
              </w:rPr>
            </w:pPr>
            <w:r w:rsidRPr="005F6E8C">
              <w:rPr>
                <w:rFonts w:ascii="Arial" w:eastAsia="Times New Roman" w:hAnsi="Arial" w:cs="Arial"/>
                <w:sz w:val="18"/>
                <w:szCs w:val="18"/>
              </w:rPr>
              <w:t>Полученный документ/электронная услуга была оказана в краткие/установленные сроки</w:t>
            </w:r>
          </w:p>
        </w:tc>
        <w:tc>
          <w:tcPr>
            <w:tcW w:w="677" w:type="dxa"/>
            <w:shd w:val="clear" w:color="auto" w:fill="auto"/>
            <w:noWrap/>
            <w:hideMark/>
          </w:tcPr>
          <w:p w14:paraId="25804A20" w14:textId="77777777" w:rsidR="003F7E02" w:rsidRPr="005F6E8C" w:rsidRDefault="003F7E02" w:rsidP="003F7E0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4,83</w:t>
            </w:r>
          </w:p>
        </w:tc>
        <w:tc>
          <w:tcPr>
            <w:tcW w:w="567" w:type="dxa"/>
            <w:shd w:val="clear" w:color="auto" w:fill="auto"/>
            <w:noWrap/>
            <w:vAlign w:val="center"/>
            <w:hideMark/>
          </w:tcPr>
          <w:p w14:paraId="45A87C13"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4,83</w:t>
            </w:r>
          </w:p>
        </w:tc>
        <w:tc>
          <w:tcPr>
            <w:tcW w:w="1161" w:type="dxa"/>
            <w:shd w:val="clear" w:color="auto" w:fill="auto"/>
            <w:noWrap/>
            <w:vAlign w:val="center"/>
            <w:hideMark/>
          </w:tcPr>
          <w:p w14:paraId="6BACC58F"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85,3%</w:t>
            </w:r>
          </w:p>
        </w:tc>
        <w:tc>
          <w:tcPr>
            <w:tcW w:w="850" w:type="dxa"/>
            <w:shd w:val="clear" w:color="auto" w:fill="auto"/>
            <w:noWrap/>
            <w:vAlign w:val="center"/>
            <w:hideMark/>
          </w:tcPr>
          <w:p w14:paraId="5E23E4ED"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85,3%</w:t>
            </w:r>
          </w:p>
        </w:tc>
      </w:tr>
      <w:tr w:rsidR="003F7E02" w:rsidRPr="005F6E8C" w14:paraId="6B93A3A2" w14:textId="77777777" w:rsidTr="00954056">
        <w:trPr>
          <w:trHeight w:val="77"/>
        </w:trPr>
        <w:tc>
          <w:tcPr>
            <w:tcW w:w="1639" w:type="dxa"/>
            <w:vMerge w:val="restart"/>
            <w:shd w:val="clear" w:color="auto" w:fill="auto"/>
            <w:vAlign w:val="center"/>
            <w:hideMark/>
          </w:tcPr>
          <w:p w14:paraId="304EC7A3" w14:textId="77777777" w:rsidR="003F7E02" w:rsidRPr="005F6E8C" w:rsidRDefault="003F7E02" w:rsidP="003F7E02">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ВИРТУАЛЬНЫЙ АССИСТЕНТ</w:t>
            </w:r>
          </w:p>
        </w:tc>
        <w:tc>
          <w:tcPr>
            <w:tcW w:w="4452" w:type="dxa"/>
            <w:shd w:val="clear" w:color="auto" w:fill="auto"/>
            <w:vAlign w:val="center"/>
            <w:hideMark/>
          </w:tcPr>
          <w:p w14:paraId="594D7248" w14:textId="77777777" w:rsidR="003F7E02" w:rsidRPr="005F6E8C" w:rsidRDefault="003F7E02" w:rsidP="003F7E02">
            <w:pPr>
              <w:spacing w:after="0" w:line="240" w:lineRule="auto"/>
              <w:rPr>
                <w:rFonts w:ascii="Arial" w:eastAsia="Times New Roman" w:hAnsi="Arial" w:cs="Arial"/>
                <w:sz w:val="18"/>
                <w:szCs w:val="18"/>
              </w:rPr>
            </w:pPr>
            <w:r w:rsidRPr="005F6E8C">
              <w:rPr>
                <w:rFonts w:ascii="Arial" w:eastAsia="Times New Roman" w:hAnsi="Arial" w:cs="Arial"/>
                <w:sz w:val="18"/>
                <w:szCs w:val="18"/>
              </w:rPr>
              <w:t>Удобство использования виртуального ассистента</w:t>
            </w:r>
          </w:p>
        </w:tc>
        <w:tc>
          <w:tcPr>
            <w:tcW w:w="677" w:type="dxa"/>
            <w:shd w:val="clear" w:color="auto" w:fill="auto"/>
            <w:noWrap/>
            <w:hideMark/>
          </w:tcPr>
          <w:p w14:paraId="0B262B98" w14:textId="77777777" w:rsidR="003F7E02" w:rsidRPr="005F6E8C" w:rsidRDefault="003F7E02" w:rsidP="003F7E0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4,00</w:t>
            </w:r>
          </w:p>
        </w:tc>
        <w:tc>
          <w:tcPr>
            <w:tcW w:w="567" w:type="dxa"/>
            <w:vMerge w:val="restart"/>
            <w:shd w:val="clear" w:color="auto" w:fill="auto"/>
            <w:noWrap/>
            <w:vAlign w:val="center"/>
            <w:hideMark/>
          </w:tcPr>
          <w:p w14:paraId="52632E39"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2,67</w:t>
            </w:r>
          </w:p>
        </w:tc>
        <w:tc>
          <w:tcPr>
            <w:tcW w:w="1161" w:type="dxa"/>
            <w:shd w:val="clear" w:color="auto" w:fill="auto"/>
            <w:noWrap/>
            <w:vAlign w:val="center"/>
            <w:hideMark/>
          </w:tcPr>
          <w:p w14:paraId="41F12FE7"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0,0%</w:t>
            </w:r>
          </w:p>
        </w:tc>
        <w:tc>
          <w:tcPr>
            <w:tcW w:w="850" w:type="dxa"/>
            <w:vMerge w:val="restart"/>
            <w:shd w:val="clear" w:color="auto" w:fill="auto"/>
            <w:noWrap/>
            <w:vAlign w:val="center"/>
            <w:hideMark/>
          </w:tcPr>
          <w:p w14:paraId="5CC779AC"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0,0%</w:t>
            </w:r>
          </w:p>
        </w:tc>
      </w:tr>
      <w:tr w:rsidR="003F7E02" w:rsidRPr="005F6E8C" w14:paraId="75B85181" w14:textId="77777777" w:rsidTr="00954056">
        <w:trPr>
          <w:trHeight w:val="77"/>
        </w:trPr>
        <w:tc>
          <w:tcPr>
            <w:tcW w:w="1639" w:type="dxa"/>
            <w:vMerge/>
            <w:vAlign w:val="center"/>
            <w:hideMark/>
          </w:tcPr>
          <w:p w14:paraId="19F96A20" w14:textId="77777777" w:rsidR="003F7E02" w:rsidRPr="005F6E8C" w:rsidRDefault="003F7E02" w:rsidP="003F7E02">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1069133D" w14:textId="77777777" w:rsidR="003F7E02" w:rsidRPr="005F6E8C" w:rsidRDefault="003F7E02" w:rsidP="003F7E02">
            <w:pPr>
              <w:spacing w:after="0" w:line="240" w:lineRule="auto"/>
              <w:rPr>
                <w:rFonts w:ascii="Arial" w:eastAsia="Times New Roman" w:hAnsi="Arial" w:cs="Arial"/>
                <w:sz w:val="18"/>
                <w:szCs w:val="18"/>
              </w:rPr>
            </w:pPr>
            <w:r w:rsidRPr="005F6E8C">
              <w:rPr>
                <w:rFonts w:ascii="Arial" w:eastAsia="Times New Roman" w:hAnsi="Arial" w:cs="Arial"/>
                <w:sz w:val="18"/>
                <w:szCs w:val="18"/>
              </w:rPr>
              <w:t>Полнота ответа на запрос виртуального ассистента</w:t>
            </w:r>
          </w:p>
        </w:tc>
        <w:tc>
          <w:tcPr>
            <w:tcW w:w="677" w:type="dxa"/>
            <w:shd w:val="clear" w:color="auto" w:fill="auto"/>
            <w:noWrap/>
            <w:hideMark/>
          </w:tcPr>
          <w:p w14:paraId="2A13B4D2" w14:textId="77777777" w:rsidR="003F7E02" w:rsidRPr="005F6E8C" w:rsidRDefault="003F7E02" w:rsidP="003F7E0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2,00</w:t>
            </w:r>
          </w:p>
        </w:tc>
        <w:tc>
          <w:tcPr>
            <w:tcW w:w="567" w:type="dxa"/>
            <w:vMerge/>
            <w:vAlign w:val="center"/>
            <w:hideMark/>
          </w:tcPr>
          <w:p w14:paraId="510CB5D4" w14:textId="77777777" w:rsidR="003F7E02" w:rsidRPr="005F6E8C" w:rsidRDefault="003F7E02" w:rsidP="003F7E02">
            <w:pPr>
              <w:spacing w:after="0" w:line="240" w:lineRule="auto"/>
              <w:rPr>
                <w:rFonts w:ascii="Arial" w:eastAsia="Times New Roman" w:hAnsi="Arial" w:cs="Arial"/>
                <w:color w:val="000000"/>
                <w:sz w:val="18"/>
                <w:szCs w:val="18"/>
              </w:rPr>
            </w:pPr>
          </w:p>
        </w:tc>
        <w:tc>
          <w:tcPr>
            <w:tcW w:w="1161" w:type="dxa"/>
            <w:shd w:val="clear" w:color="auto" w:fill="auto"/>
            <w:noWrap/>
            <w:vAlign w:val="center"/>
            <w:hideMark/>
          </w:tcPr>
          <w:p w14:paraId="6FA8622D"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0,0%</w:t>
            </w:r>
          </w:p>
        </w:tc>
        <w:tc>
          <w:tcPr>
            <w:tcW w:w="850" w:type="dxa"/>
            <w:vMerge/>
            <w:vAlign w:val="center"/>
            <w:hideMark/>
          </w:tcPr>
          <w:p w14:paraId="29CB4239" w14:textId="77777777" w:rsidR="003F7E02" w:rsidRPr="005F6E8C" w:rsidRDefault="003F7E02" w:rsidP="003F7E02">
            <w:pPr>
              <w:spacing w:after="0" w:line="240" w:lineRule="auto"/>
              <w:rPr>
                <w:rFonts w:ascii="Arial" w:eastAsia="Times New Roman" w:hAnsi="Arial" w:cs="Arial"/>
                <w:color w:val="000000"/>
                <w:sz w:val="18"/>
                <w:szCs w:val="18"/>
              </w:rPr>
            </w:pPr>
          </w:p>
        </w:tc>
      </w:tr>
      <w:tr w:rsidR="003F7E02" w:rsidRPr="005F6E8C" w14:paraId="02DC042A" w14:textId="77777777" w:rsidTr="00954056">
        <w:trPr>
          <w:trHeight w:val="77"/>
        </w:trPr>
        <w:tc>
          <w:tcPr>
            <w:tcW w:w="1639" w:type="dxa"/>
            <w:vMerge/>
            <w:vAlign w:val="center"/>
            <w:hideMark/>
          </w:tcPr>
          <w:p w14:paraId="3B1BC909" w14:textId="77777777" w:rsidR="003F7E02" w:rsidRPr="005F6E8C" w:rsidRDefault="003F7E02" w:rsidP="003F7E02">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33FC2BD2" w14:textId="77777777" w:rsidR="003F7E02" w:rsidRPr="005F6E8C" w:rsidRDefault="003F7E02" w:rsidP="003F7E02">
            <w:pPr>
              <w:spacing w:after="0" w:line="240" w:lineRule="auto"/>
              <w:rPr>
                <w:rFonts w:ascii="Arial" w:eastAsia="Times New Roman" w:hAnsi="Arial" w:cs="Arial"/>
                <w:sz w:val="18"/>
                <w:szCs w:val="18"/>
              </w:rPr>
            </w:pPr>
            <w:r w:rsidRPr="005F6E8C">
              <w:rPr>
                <w:rFonts w:ascii="Arial" w:eastAsia="Times New Roman" w:hAnsi="Arial" w:cs="Arial"/>
                <w:sz w:val="18"/>
                <w:szCs w:val="18"/>
              </w:rPr>
              <w:t>Скорость ответа на Ваш запрос виртуального ассистента</w:t>
            </w:r>
          </w:p>
        </w:tc>
        <w:tc>
          <w:tcPr>
            <w:tcW w:w="677" w:type="dxa"/>
            <w:shd w:val="clear" w:color="auto" w:fill="auto"/>
            <w:noWrap/>
            <w:hideMark/>
          </w:tcPr>
          <w:p w14:paraId="6C29F10D" w14:textId="77777777" w:rsidR="003F7E02" w:rsidRPr="005F6E8C" w:rsidRDefault="003F7E02" w:rsidP="003F7E0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2,00</w:t>
            </w:r>
          </w:p>
        </w:tc>
        <w:tc>
          <w:tcPr>
            <w:tcW w:w="567" w:type="dxa"/>
            <w:vMerge/>
            <w:vAlign w:val="center"/>
            <w:hideMark/>
          </w:tcPr>
          <w:p w14:paraId="201170CB" w14:textId="77777777" w:rsidR="003F7E02" w:rsidRPr="005F6E8C" w:rsidRDefault="003F7E02" w:rsidP="003F7E02">
            <w:pPr>
              <w:spacing w:after="0" w:line="240" w:lineRule="auto"/>
              <w:rPr>
                <w:rFonts w:ascii="Arial" w:eastAsia="Times New Roman" w:hAnsi="Arial" w:cs="Arial"/>
                <w:color w:val="000000"/>
                <w:sz w:val="18"/>
                <w:szCs w:val="18"/>
              </w:rPr>
            </w:pPr>
          </w:p>
        </w:tc>
        <w:tc>
          <w:tcPr>
            <w:tcW w:w="1161" w:type="dxa"/>
            <w:shd w:val="clear" w:color="auto" w:fill="auto"/>
            <w:noWrap/>
            <w:vAlign w:val="center"/>
            <w:hideMark/>
          </w:tcPr>
          <w:p w14:paraId="5820D2F8"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0,0%</w:t>
            </w:r>
          </w:p>
        </w:tc>
        <w:tc>
          <w:tcPr>
            <w:tcW w:w="850" w:type="dxa"/>
            <w:vMerge/>
            <w:vAlign w:val="center"/>
            <w:hideMark/>
          </w:tcPr>
          <w:p w14:paraId="7E4A48E9" w14:textId="77777777" w:rsidR="003F7E02" w:rsidRPr="005F6E8C" w:rsidRDefault="003F7E02" w:rsidP="003F7E02">
            <w:pPr>
              <w:spacing w:after="0" w:line="240" w:lineRule="auto"/>
              <w:rPr>
                <w:rFonts w:ascii="Arial" w:eastAsia="Times New Roman" w:hAnsi="Arial" w:cs="Arial"/>
                <w:color w:val="000000"/>
                <w:sz w:val="18"/>
                <w:szCs w:val="18"/>
              </w:rPr>
            </w:pPr>
          </w:p>
        </w:tc>
      </w:tr>
      <w:tr w:rsidR="003F7E02" w:rsidRPr="005F6E8C" w14:paraId="118BBB9C" w14:textId="77777777" w:rsidTr="00954056">
        <w:trPr>
          <w:trHeight w:val="77"/>
        </w:trPr>
        <w:tc>
          <w:tcPr>
            <w:tcW w:w="1639" w:type="dxa"/>
            <w:vMerge w:val="restart"/>
            <w:shd w:val="clear" w:color="auto" w:fill="auto"/>
            <w:noWrap/>
            <w:vAlign w:val="center"/>
            <w:hideMark/>
          </w:tcPr>
          <w:p w14:paraId="4D9879ED" w14:textId="77777777" w:rsidR="003F7E02" w:rsidRPr="005F6E8C" w:rsidRDefault="003F7E02" w:rsidP="003F7E02">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ЗАТРАТЫ</w:t>
            </w:r>
          </w:p>
        </w:tc>
        <w:tc>
          <w:tcPr>
            <w:tcW w:w="4452" w:type="dxa"/>
            <w:shd w:val="clear" w:color="auto" w:fill="auto"/>
            <w:vAlign w:val="center"/>
            <w:hideMark/>
          </w:tcPr>
          <w:p w14:paraId="6D8A5B8E" w14:textId="77777777" w:rsidR="003F7E02" w:rsidRPr="005F6E8C" w:rsidRDefault="003F7E02" w:rsidP="003F7E02">
            <w:pPr>
              <w:spacing w:after="0" w:line="240" w:lineRule="auto"/>
              <w:rPr>
                <w:rFonts w:ascii="Arial" w:eastAsia="Times New Roman" w:hAnsi="Arial" w:cs="Arial"/>
                <w:sz w:val="18"/>
                <w:szCs w:val="18"/>
              </w:rPr>
            </w:pPr>
            <w:r w:rsidRPr="005F6E8C">
              <w:rPr>
                <w:rFonts w:ascii="Arial" w:eastAsia="Times New Roman" w:hAnsi="Arial" w:cs="Arial"/>
                <w:sz w:val="18"/>
                <w:szCs w:val="18"/>
              </w:rPr>
              <w:t>Сумма затраты приемлема</w:t>
            </w:r>
          </w:p>
        </w:tc>
        <w:tc>
          <w:tcPr>
            <w:tcW w:w="677" w:type="dxa"/>
            <w:shd w:val="clear" w:color="auto" w:fill="auto"/>
            <w:noWrap/>
            <w:vAlign w:val="center"/>
            <w:hideMark/>
          </w:tcPr>
          <w:p w14:paraId="6FE73AFD"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567" w:type="dxa"/>
            <w:vMerge w:val="restart"/>
            <w:shd w:val="clear" w:color="auto" w:fill="auto"/>
            <w:noWrap/>
            <w:vAlign w:val="center"/>
            <w:hideMark/>
          </w:tcPr>
          <w:p w14:paraId="14CEE50A"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4,81</w:t>
            </w:r>
          </w:p>
        </w:tc>
        <w:tc>
          <w:tcPr>
            <w:tcW w:w="1161" w:type="dxa"/>
            <w:shd w:val="clear" w:color="auto" w:fill="auto"/>
            <w:noWrap/>
            <w:vAlign w:val="center"/>
            <w:hideMark/>
          </w:tcPr>
          <w:p w14:paraId="60355E1D"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850" w:type="dxa"/>
            <w:vMerge w:val="restart"/>
            <w:shd w:val="clear" w:color="auto" w:fill="auto"/>
            <w:noWrap/>
            <w:vAlign w:val="center"/>
            <w:hideMark/>
          </w:tcPr>
          <w:p w14:paraId="7A686230"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84,9%</w:t>
            </w:r>
          </w:p>
        </w:tc>
      </w:tr>
      <w:tr w:rsidR="003F7E02" w:rsidRPr="005F6E8C" w14:paraId="4039B078" w14:textId="77777777" w:rsidTr="00954056">
        <w:trPr>
          <w:trHeight w:val="77"/>
        </w:trPr>
        <w:tc>
          <w:tcPr>
            <w:tcW w:w="1639" w:type="dxa"/>
            <w:vMerge/>
            <w:vAlign w:val="center"/>
            <w:hideMark/>
          </w:tcPr>
          <w:p w14:paraId="38A90000" w14:textId="77777777" w:rsidR="003F7E02" w:rsidRPr="005F6E8C" w:rsidRDefault="003F7E02" w:rsidP="003F7E02">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4671DFE8" w14:textId="77777777" w:rsidR="003F7E02" w:rsidRPr="005F6E8C" w:rsidRDefault="003F7E02" w:rsidP="003F7E02">
            <w:pPr>
              <w:spacing w:after="0" w:line="240" w:lineRule="auto"/>
              <w:rPr>
                <w:rFonts w:ascii="Arial" w:eastAsia="Times New Roman" w:hAnsi="Arial" w:cs="Arial"/>
                <w:sz w:val="18"/>
                <w:szCs w:val="18"/>
              </w:rPr>
            </w:pPr>
            <w:r w:rsidRPr="005F6E8C">
              <w:rPr>
                <w:rFonts w:ascii="Arial" w:eastAsia="Times New Roman" w:hAnsi="Arial" w:cs="Arial"/>
                <w:sz w:val="18"/>
                <w:szCs w:val="18"/>
              </w:rPr>
              <w:t>Способ оплаты был понятным и удобным</w:t>
            </w:r>
          </w:p>
        </w:tc>
        <w:tc>
          <w:tcPr>
            <w:tcW w:w="677" w:type="dxa"/>
            <w:shd w:val="clear" w:color="auto" w:fill="auto"/>
            <w:noWrap/>
            <w:vAlign w:val="center"/>
            <w:hideMark/>
          </w:tcPr>
          <w:p w14:paraId="19A7B44E"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567" w:type="dxa"/>
            <w:vMerge/>
            <w:vAlign w:val="center"/>
            <w:hideMark/>
          </w:tcPr>
          <w:p w14:paraId="51BCD2D3" w14:textId="77777777" w:rsidR="003F7E02" w:rsidRPr="005F6E8C" w:rsidRDefault="003F7E02" w:rsidP="003F7E02">
            <w:pPr>
              <w:spacing w:after="0" w:line="240" w:lineRule="auto"/>
              <w:rPr>
                <w:rFonts w:ascii="Arial" w:eastAsia="Times New Roman" w:hAnsi="Arial" w:cs="Arial"/>
                <w:color w:val="000000"/>
                <w:sz w:val="18"/>
                <w:szCs w:val="18"/>
              </w:rPr>
            </w:pPr>
          </w:p>
        </w:tc>
        <w:tc>
          <w:tcPr>
            <w:tcW w:w="1161" w:type="dxa"/>
            <w:shd w:val="clear" w:color="auto" w:fill="auto"/>
            <w:noWrap/>
            <w:vAlign w:val="center"/>
            <w:hideMark/>
          </w:tcPr>
          <w:p w14:paraId="53F0D539"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850" w:type="dxa"/>
            <w:vMerge/>
            <w:vAlign w:val="center"/>
            <w:hideMark/>
          </w:tcPr>
          <w:p w14:paraId="5930CD1D" w14:textId="77777777" w:rsidR="003F7E02" w:rsidRPr="005F6E8C" w:rsidRDefault="003F7E02" w:rsidP="003F7E02">
            <w:pPr>
              <w:spacing w:after="0" w:line="240" w:lineRule="auto"/>
              <w:rPr>
                <w:rFonts w:ascii="Arial" w:eastAsia="Times New Roman" w:hAnsi="Arial" w:cs="Arial"/>
                <w:color w:val="000000"/>
                <w:sz w:val="18"/>
                <w:szCs w:val="18"/>
              </w:rPr>
            </w:pPr>
          </w:p>
        </w:tc>
      </w:tr>
      <w:tr w:rsidR="003F7E02" w:rsidRPr="005F6E8C" w14:paraId="63F3F1FB" w14:textId="77777777" w:rsidTr="00954056">
        <w:trPr>
          <w:trHeight w:val="77"/>
        </w:trPr>
        <w:tc>
          <w:tcPr>
            <w:tcW w:w="1639" w:type="dxa"/>
            <w:vMerge/>
            <w:vAlign w:val="center"/>
            <w:hideMark/>
          </w:tcPr>
          <w:p w14:paraId="0033CAC2" w14:textId="77777777" w:rsidR="003F7E02" w:rsidRPr="005F6E8C" w:rsidRDefault="003F7E02" w:rsidP="003F7E02">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5DF61BD0" w14:textId="77777777" w:rsidR="003F7E02" w:rsidRPr="005F6E8C" w:rsidRDefault="003F7E02" w:rsidP="003F7E02">
            <w:pPr>
              <w:spacing w:after="0" w:line="240" w:lineRule="auto"/>
              <w:rPr>
                <w:rFonts w:ascii="Arial" w:eastAsia="Times New Roman" w:hAnsi="Arial" w:cs="Arial"/>
                <w:sz w:val="18"/>
                <w:szCs w:val="18"/>
              </w:rPr>
            </w:pPr>
            <w:r w:rsidRPr="005F6E8C">
              <w:rPr>
                <w:rFonts w:ascii="Arial" w:eastAsia="Times New Roman" w:hAnsi="Arial" w:cs="Arial"/>
                <w:sz w:val="18"/>
                <w:szCs w:val="18"/>
              </w:rPr>
              <w:t>Я не понес дополнительных затрат на получение услуги</w:t>
            </w:r>
          </w:p>
        </w:tc>
        <w:tc>
          <w:tcPr>
            <w:tcW w:w="677" w:type="dxa"/>
            <w:shd w:val="clear" w:color="auto" w:fill="auto"/>
            <w:noWrap/>
            <w:hideMark/>
          </w:tcPr>
          <w:p w14:paraId="4595E244" w14:textId="77777777" w:rsidR="003F7E02" w:rsidRPr="005F6E8C" w:rsidRDefault="003F7E02" w:rsidP="003F7E0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4,80</w:t>
            </w:r>
          </w:p>
        </w:tc>
        <w:tc>
          <w:tcPr>
            <w:tcW w:w="567" w:type="dxa"/>
            <w:vMerge/>
            <w:vAlign w:val="center"/>
            <w:hideMark/>
          </w:tcPr>
          <w:p w14:paraId="22161B8E" w14:textId="77777777" w:rsidR="003F7E02" w:rsidRPr="005F6E8C" w:rsidRDefault="003F7E02" w:rsidP="003F7E02">
            <w:pPr>
              <w:spacing w:after="0" w:line="240" w:lineRule="auto"/>
              <w:rPr>
                <w:rFonts w:ascii="Arial" w:eastAsia="Times New Roman" w:hAnsi="Arial" w:cs="Arial"/>
                <w:color w:val="000000"/>
                <w:sz w:val="18"/>
                <w:szCs w:val="18"/>
              </w:rPr>
            </w:pPr>
          </w:p>
        </w:tc>
        <w:tc>
          <w:tcPr>
            <w:tcW w:w="1161" w:type="dxa"/>
            <w:shd w:val="clear" w:color="auto" w:fill="auto"/>
            <w:noWrap/>
            <w:vAlign w:val="center"/>
            <w:hideMark/>
          </w:tcPr>
          <w:p w14:paraId="452BC9B0"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84,4%</w:t>
            </w:r>
          </w:p>
        </w:tc>
        <w:tc>
          <w:tcPr>
            <w:tcW w:w="850" w:type="dxa"/>
            <w:vMerge/>
            <w:vAlign w:val="center"/>
            <w:hideMark/>
          </w:tcPr>
          <w:p w14:paraId="3BE53A22" w14:textId="77777777" w:rsidR="003F7E02" w:rsidRPr="005F6E8C" w:rsidRDefault="003F7E02" w:rsidP="003F7E02">
            <w:pPr>
              <w:spacing w:after="0" w:line="240" w:lineRule="auto"/>
              <w:rPr>
                <w:rFonts w:ascii="Arial" w:eastAsia="Times New Roman" w:hAnsi="Arial" w:cs="Arial"/>
                <w:color w:val="000000"/>
                <w:sz w:val="18"/>
                <w:szCs w:val="18"/>
              </w:rPr>
            </w:pPr>
          </w:p>
        </w:tc>
      </w:tr>
      <w:tr w:rsidR="003F7E02" w:rsidRPr="005F6E8C" w14:paraId="0BDE801D" w14:textId="77777777" w:rsidTr="00954056">
        <w:trPr>
          <w:trHeight w:val="77"/>
        </w:trPr>
        <w:tc>
          <w:tcPr>
            <w:tcW w:w="1639" w:type="dxa"/>
            <w:vMerge/>
            <w:vAlign w:val="center"/>
            <w:hideMark/>
          </w:tcPr>
          <w:p w14:paraId="20971CE7" w14:textId="77777777" w:rsidR="003F7E02" w:rsidRPr="005F6E8C" w:rsidRDefault="003F7E02" w:rsidP="003F7E02">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603C80EA" w14:textId="77777777" w:rsidR="003F7E02" w:rsidRPr="005F6E8C" w:rsidRDefault="003F7E02" w:rsidP="003F7E02">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Я не понес никаких дополнительных, неофициальных затрат на получение услуги</w:t>
            </w:r>
          </w:p>
        </w:tc>
        <w:tc>
          <w:tcPr>
            <w:tcW w:w="677" w:type="dxa"/>
            <w:shd w:val="clear" w:color="auto" w:fill="auto"/>
            <w:noWrap/>
            <w:hideMark/>
          </w:tcPr>
          <w:p w14:paraId="0C2A774A" w14:textId="77777777" w:rsidR="003F7E02" w:rsidRPr="005F6E8C" w:rsidRDefault="003F7E02" w:rsidP="003F7E0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4,83</w:t>
            </w:r>
          </w:p>
        </w:tc>
        <w:tc>
          <w:tcPr>
            <w:tcW w:w="567" w:type="dxa"/>
            <w:vMerge/>
            <w:vAlign w:val="center"/>
            <w:hideMark/>
          </w:tcPr>
          <w:p w14:paraId="542F0309" w14:textId="77777777" w:rsidR="003F7E02" w:rsidRPr="005F6E8C" w:rsidRDefault="003F7E02" w:rsidP="003F7E02">
            <w:pPr>
              <w:spacing w:after="0" w:line="240" w:lineRule="auto"/>
              <w:rPr>
                <w:rFonts w:ascii="Arial" w:eastAsia="Times New Roman" w:hAnsi="Arial" w:cs="Arial"/>
                <w:color w:val="000000"/>
                <w:sz w:val="18"/>
                <w:szCs w:val="18"/>
              </w:rPr>
            </w:pPr>
          </w:p>
        </w:tc>
        <w:tc>
          <w:tcPr>
            <w:tcW w:w="1161" w:type="dxa"/>
            <w:shd w:val="clear" w:color="auto" w:fill="auto"/>
            <w:noWrap/>
            <w:vAlign w:val="center"/>
            <w:hideMark/>
          </w:tcPr>
          <w:p w14:paraId="2A94501B"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85,3%</w:t>
            </w:r>
          </w:p>
        </w:tc>
        <w:tc>
          <w:tcPr>
            <w:tcW w:w="850" w:type="dxa"/>
            <w:vMerge/>
            <w:vAlign w:val="center"/>
            <w:hideMark/>
          </w:tcPr>
          <w:p w14:paraId="16D1DB80" w14:textId="77777777" w:rsidR="003F7E02" w:rsidRPr="005F6E8C" w:rsidRDefault="003F7E02" w:rsidP="003F7E02">
            <w:pPr>
              <w:spacing w:after="0" w:line="240" w:lineRule="auto"/>
              <w:rPr>
                <w:rFonts w:ascii="Arial" w:eastAsia="Times New Roman" w:hAnsi="Arial" w:cs="Arial"/>
                <w:color w:val="000000"/>
                <w:sz w:val="18"/>
                <w:szCs w:val="18"/>
              </w:rPr>
            </w:pPr>
          </w:p>
        </w:tc>
      </w:tr>
      <w:tr w:rsidR="003F7E02" w:rsidRPr="005F6E8C" w14:paraId="400BE1C0" w14:textId="77777777" w:rsidTr="00954056">
        <w:trPr>
          <w:trHeight w:val="77"/>
        </w:trPr>
        <w:tc>
          <w:tcPr>
            <w:tcW w:w="1639" w:type="dxa"/>
            <w:vMerge w:val="restart"/>
            <w:shd w:val="clear" w:color="auto" w:fill="auto"/>
            <w:vAlign w:val="center"/>
            <w:hideMark/>
          </w:tcPr>
          <w:p w14:paraId="71E59E5E" w14:textId="77777777" w:rsidR="003F7E02" w:rsidRPr="005F6E8C" w:rsidRDefault="003F7E02" w:rsidP="003F7E02">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ОБРАТНАЯ СВЯЗЬ</w:t>
            </w:r>
          </w:p>
        </w:tc>
        <w:tc>
          <w:tcPr>
            <w:tcW w:w="4452" w:type="dxa"/>
            <w:shd w:val="clear" w:color="auto" w:fill="auto"/>
            <w:vAlign w:val="center"/>
            <w:hideMark/>
          </w:tcPr>
          <w:p w14:paraId="10F96114" w14:textId="77777777" w:rsidR="003F7E02" w:rsidRPr="005F6E8C" w:rsidRDefault="003F7E02" w:rsidP="003F7E02">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Получил ответ на свою жалобу в краткие сроки</w:t>
            </w:r>
          </w:p>
        </w:tc>
        <w:tc>
          <w:tcPr>
            <w:tcW w:w="677" w:type="dxa"/>
            <w:shd w:val="clear" w:color="auto" w:fill="auto"/>
            <w:noWrap/>
            <w:vAlign w:val="center"/>
            <w:hideMark/>
          </w:tcPr>
          <w:p w14:paraId="4A0E0984"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567" w:type="dxa"/>
            <w:vMerge w:val="restart"/>
            <w:shd w:val="clear" w:color="auto" w:fill="auto"/>
            <w:noWrap/>
            <w:vAlign w:val="center"/>
            <w:hideMark/>
          </w:tcPr>
          <w:p w14:paraId="178FF136"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0,00</w:t>
            </w:r>
          </w:p>
        </w:tc>
        <w:tc>
          <w:tcPr>
            <w:tcW w:w="1161" w:type="dxa"/>
            <w:shd w:val="clear" w:color="auto" w:fill="auto"/>
            <w:noWrap/>
            <w:vAlign w:val="center"/>
            <w:hideMark/>
          </w:tcPr>
          <w:p w14:paraId="08255972"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850" w:type="dxa"/>
            <w:vMerge w:val="restart"/>
            <w:shd w:val="clear" w:color="auto" w:fill="auto"/>
            <w:noWrap/>
            <w:vAlign w:val="center"/>
            <w:hideMark/>
          </w:tcPr>
          <w:p w14:paraId="1BE52011"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0,0%</w:t>
            </w:r>
          </w:p>
        </w:tc>
      </w:tr>
      <w:tr w:rsidR="003F7E02" w:rsidRPr="005F6E8C" w14:paraId="0D24F8F5" w14:textId="77777777" w:rsidTr="00954056">
        <w:trPr>
          <w:trHeight w:val="77"/>
        </w:trPr>
        <w:tc>
          <w:tcPr>
            <w:tcW w:w="1639" w:type="dxa"/>
            <w:vMerge/>
            <w:vAlign w:val="center"/>
            <w:hideMark/>
          </w:tcPr>
          <w:p w14:paraId="22E057B9" w14:textId="77777777" w:rsidR="003F7E02" w:rsidRPr="005F6E8C" w:rsidRDefault="003F7E02" w:rsidP="003F7E02">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139206F0" w14:textId="77777777" w:rsidR="003F7E02" w:rsidRPr="005F6E8C" w:rsidRDefault="003F7E02" w:rsidP="003F7E02">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Удовлетворен результатом обжалования</w:t>
            </w:r>
          </w:p>
        </w:tc>
        <w:tc>
          <w:tcPr>
            <w:tcW w:w="677" w:type="dxa"/>
            <w:shd w:val="clear" w:color="auto" w:fill="auto"/>
            <w:noWrap/>
            <w:hideMark/>
          </w:tcPr>
          <w:p w14:paraId="6420D78A" w14:textId="77777777" w:rsidR="003F7E02" w:rsidRPr="005F6E8C" w:rsidRDefault="003F7E02" w:rsidP="003F7E0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 </w:t>
            </w:r>
          </w:p>
        </w:tc>
        <w:tc>
          <w:tcPr>
            <w:tcW w:w="567" w:type="dxa"/>
            <w:vMerge/>
            <w:vAlign w:val="center"/>
            <w:hideMark/>
          </w:tcPr>
          <w:p w14:paraId="5AF9A55E" w14:textId="77777777" w:rsidR="003F7E02" w:rsidRPr="005F6E8C" w:rsidRDefault="003F7E02" w:rsidP="003F7E02">
            <w:pPr>
              <w:spacing w:after="0" w:line="240" w:lineRule="auto"/>
              <w:rPr>
                <w:rFonts w:ascii="Arial" w:eastAsia="Times New Roman" w:hAnsi="Arial" w:cs="Arial"/>
                <w:color w:val="000000"/>
                <w:sz w:val="18"/>
                <w:szCs w:val="18"/>
              </w:rPr>
            </w:pPr>
          </w:p>
        </w:tc>
        <w:tc>
          <w:tcPr>
            <w:tcW w:w="1161" w:type="dxa"/>
            <w:shd w:val="clear" w:color="auto" w:fill="auto"/>
            <w:noWrap/>
            <w:vAlign w:val="center"/>
            <w:hideMark/>
          </w:tcPr>
          <w:p w14:paraId="3649F7FE"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850" w:type="dxa"/>
            <w:vMerge/>
            <w:vAlign w:val="center"/>
            <w:hideMark/>
          </w:tcPr>
          <w:p w14:paraId="4EBB93E1" w14:textId="77777777" w:rsidR="003F7E02" w:rsidRPr="005F6E8C" w:rsidRDefault="003F7E02" w:rsidP="003F7E02">
            <w:pPr>
              <w:spacing w:after="0" w:line="240" w:lineRule="auto"/>
              <w:rPr>
                <w:rFonts w:ascii="Arial" w:eastAsia="Times New Roman" w:hAnsi="Arial" w:cs="Arial"/>
                <w:color w:val="000000"/>
                <w:sz w:val="18"/>
                <w:szCs w:val="18"/>
              </w:rPr>
            </w:pPr>
          </w:p>
        </w:tc>
      </w:tr>
      <w:tr w:rsidR="003F7E02" w:rsidRPr="005F6E8C" w14:paraId="4F48EE5D" w14:textId="77777777" w:rsidTr="00954056">
        <w:trPr>
          <w:trHeight w:val="77"/>
        </w:trPr>
        <w:tc>
          <w:tcPr>
            <w:tcW w:w="1639" w:type="dxa"/>
            <w:shd w:val="clear" w:color="auto" w:fill="auto"/>
            <w:vAlign w:val="center"/>
            <w:hideMark/>
          </w:tcPr>
          <w:p w14:paraId="5E6F76CA" w14:textId="77777777" w:rsidR="003F7E02" w:rsidRPr="005F6E8C" w:rsidRDefault="003F7E02" w:rsidP="003F7E02">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РЕЗУЛЬТАТ ОКАЗАНИЯ УСЛУГИ</w:t>
            </w:r>
          </w:p>
        </w:tc>
        <w:tc>
          <w:tcPr>
            <w:tcW w:w="4452" w:type="dxa"/>
            <w:shd w:val="clear" w:color="auto" w:fill="auto"/>
            <w:vAlign w:val="center"/>
            <w:hideMark/>
          </w:tcPr>
          <w:p w14:paraId="752D0E87" w14:textId="77777777" w:rsidR="003F7E02" w:rsidRPr="005F6E8C" w:rsidRDefault="003F7E02" w:rsidP="003F7E02">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Результат оказанной услуги полностью удовлетворяет (полученный документ, справка, пособие, разрешение и т.д.)</w:t>
            </w:r>
          </w:p>
        </w:tc>
        <w:tc>
          <w:tcPr>
            <w:tcW w:w="677" w:type="dxa"/>
            <w:shd w:val="clear" w:color="auto" w:fill="auto"/>
            <w:noWrap/>
            <w:hideMark/>
          </w:tcPr>
          <w:p w14:paraId="5C934781" w14:textId="77777777" w:rsidR="003F7E02" w:rsidRPr="005F6E8C" w:rsidRDefault="003F7E02" w:rsidP="003F7E0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4,89</w:t>
            </w:r>
          </w:p>
        </w:tc>
        <w:tc>
          <w:tcPr>
            <w:tcW w:w="567" w:type="dxa"/>
            <w:shd w:val="clear" w:color="auto" w:fill="auto"/>
            <w:noWrap/>
            <w:vAlign w:val="center"/>
            <w:hideMark/>
          </w:tcPr>
          <w:p w14:paraId="192B0073"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4,89</w:t>
            </w:r>
          </w:p>
        </w:tc>
        <w:tc>
          <w:tcPr>
            <w:tcW w:w="1161" w:type="dxa"/>
            <w:shd w:val="clear" w:color="auto" w:fill="auto"/>
            <w:noWrap/>
            <w:vAlign w:val="center"/>
            <w:hideMark/>
          </w:tcPr>
          <w:p w14:paraId="21BCF46D"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89,0%</w:t>
            </w:r>
          </w:p>
        </w:tc>
        <w:tc>
          <w:tcPr>
            <w:tcW w:w="850" w:type="dxa"/>
            <w:shd w:val="clear" w:color="auto" w:fill="auto"/>
            <w:noWrap/>
            <w:vAlign w:val="center"/>
            <w:hideMark/>
          </w:tcPr>
          <w:p w14:paraId="68F9B95C"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89,0%</w:t>
            </w:r>
          </w:p>
        </w:tc>
      </w:tr>
      <w:tr w:rsidR="003F7E02" w:rsidRPr="005F6E8C" w14:paraId="0DC3B001" w14:textId="77777777" w:rsidTr="00954056">
        <w:trPr>
          <w:trHeight w:val="77"/>
        </w:trPr>
        <w:tc>
          <w:tcPr>
            <w:tcW w:w="1639" w:type="dxa"/>
            <w:shd w:val="clear" w:color="auto" w:fill="auto"/>
            <w:noWrap/>
            <w:vAlign w:val="bottom"/>
            <w:hideMark/>
          </w:tcPr>
          <w:p w14:paraId="3BED4DDC" w14:textId="77777777" w:rsidR="003F7E02" w:rsidRPr="005F6E8C" w:rsidRDefault="003F7E02" w:rsidP="003F7E02">
            <w:pPr>
              <w:spacing w:after="0" w:line="240" w:lineRule="auto"/>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 </w:t>
            </w:r>
          </w:p>
        </w:tc>
        <w:tc>
          <w:tcPr>
            <w:tcW w:w="4452" w:type="dxa"/>
            <w:shd w:val="clear" w:color="auto" w:fill="auto"/>
            <w:noWrap/>
            <w:vAlign w:val="center"/>
            <w:hideMark/>
          </w:tcPr>
          <w:p w14:paraId="19D0D63A" w14:textId="77777777" w:rsidR="003F7E02" w:rsidRPr="005F6E8C" w:rsidRDefault="003F7E02" w:rsidP="003F7E02">
            <w:pPr>
              <w:spacing w:after="0" w:line="240" w:lineRule="auto"/>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СРЕДНИЙ БАЛЛ</w:t>
            </w:r>
          </w:p>
        </w:tc>
        <w:tc>
          <w:tcPr>
            <w:tcW w:w="677" w:type="dxa"/>
            <w:shd w:val="clear" w:color="auto" w:fill="auto"/>
            <w:noWrap/>
            <w:vAlign w:val="center"/>
            <w:hideMark/>
          </w:tcPr>
          <w:p w14:paraId="7BB738B9" w14:textId="77777777" w:rsidR="003F7E02" w:rsidRPr="005F6E8C" w:rsidRDefault="003F7E02" w:rsidP="003F7E02">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 </w:t>
            </w:r>
          </w:p>
        </w:tc>
        <w:tc>
          <w:tcPr>
            <w:tcW w:w="567" w:type="dxa"/>
            <w:shd w:val="clear" w:color="auto" w:fill="auto"/>
            <w:noWrap/>
            <w:vAlign w:val="center"/>
            <w:hideMark/>
          </w:tcPr>
          <w:p w14:paraId="3F080040" w14:textId="77777777" w:rsidR="003F7E02" w:rsidRPr="005F6E8C" w:rsidRDefault="003F7E02" w:rsidP="003F7E02">
            <w:pPr>
              <w:spacing w:after="0" w:line="240" w:lineRule="auto"/>
              <w:jc w:val="center"/>
              <w:rPr>
                <w:rFonts w:ascii="Arial" w:eastAsia="Times New Roman" w:hAnsi="Arial" w:cs="Arial"/>
                <w:b/>
                <w:bCs/>
                <w:color w:val="FF0000"/>
                <w:sz w:val="18"/>
                <w:szCs w:val="18"/>
              </w:rPr>
            </w:pPr>
            <w:r w:rsidRPr="005F6E8C">
              <w:rPr>
                <w:rFonts w:ascii="Arial" w:eastAsia="Times New Roman" w:hAnsi="Arial" w:cs="Arial"/>
                <w:b/>
                <w:bCs/>
                <w:color w:val="FF0000"/>
                <w:sz w:val="18"/>
                <w:szCs w:val="18"/>
              </w:rPr>
              <w:t>4,50</w:t>
            </w:r>
          </w:p>
        </w:tc>
        <w:tc>
          <w:tcPr>
            <w:tcW w:w="1161" w:type="dxa"/>
            <w:shd w:val="clear" w:color="auto" w:fill="auto"/>
            <w:noWrap/>
            <w:vAlign w:val="center"/>
            <w:hideMark/>
          </w:tcPr>
          <w:p w14:paraId="30FE7895"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850" w:type="dxa"/>
            <w:shd w:val="clear" w:color="auto" w:fill="auto"/>
            <w:noWrap/>
            <w:vAlign w:val="center"/>
            <w:hideMark/>
          </w:tcPr>
          <w:p w14:paraId="2D64C419" w14:textId="77777777" w:rsidR="003F7E02" w:rsidRPr="005F6E8C" w:rsidRDefault="003F7E02" w:rsidP="003F7E02">
            <w:pPr>
              <w:spacing w:after="0" w:line="240" w:lineRule="auto"/>
              <w:jc w:val="center"/>
              <w:rPr>
                <w:rFonts w:ascii="Arial" w:eastAsia="Times New Roman" w:hAnsi="Arial" w:cs="Arial"/>
                <w:b/>
                <w:bCs/>
                <w:color w:val="FF0000"/>
                <w:sz w:val="18"/>
                <w:szCs w:val="18"/>
              </w:rPr>
            </w:pPr>
            <w:r w:rsidRPr="005F6E8C">
              <w:rPr>
                <w:rFonts w:ascii="Arial" w:eastAsia="Times New Roman" w:hAnsi="Arial" w:cs="Arial"/>
                <w:b/>
                <w:bCs/>
                <w:color w:val="FF0000"/>
                <w:sz w:val="18"/>
                <w:szCs w:val="18"/>
              </w:rPr>
              <w:t>72,0%</w:t>
            </w:r>
          </w:p>
        </w:tc>
      </w:tr>
      <w:tr w:rsidR="00954056" w:rsidRPr="005F6E8C" w14:paraId="71F144F3" w14:textId="77777777" w:rsidTr="00954056">
        <w:trPr>
          <w:trHeight w:val="77"/>
        </w:trPr>
        <w:tc>
          <w:tcPr>
            <w:tcW w:w="1639" w:type="dxa"/>
            <w:shd w:val="clear" w:color="auto" w:fill="auto"/>
            <w:noWrap/>
            <w:vAlign w:val="bottom"/>
          </w:tcPr>
          <w:p w14:paraId="0ED583E8" w14:textId="77777777" w:rsidR="00954056" w:rsidRPr="005F6E8C" w:rsidRDefault="00954056" w:rsidP="00954056">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noWrap/>
            <w:vAlign w:val="center"/>
          </w:tcPr>
          <w:p w14:paraId="3032168D" w14:textId="3B61F415" w:rsidR="00954056" w:rsidRPr="005F6E8C" w:rsidRDefault="00954056" w:rsidP="00954056">
            <w:pPr>
              <w:spacing w:after="0"/>
              <w:rPr>
                <w:rFonts w:ascii="Arial" w:hAnsi="Arial" w:cs="Arial"/>
                <w:b/>
                <w:bCs/>
                <w:color w:val="306785" w:themeColor="accent1" w:themeShade="BF"/>
                <w:sz w:val="18"/>
                <w:szCs w:val="18"/>
                <w:lang w:val="ru-RU"/>
              </w:rPr>
            </w:pPr>
            <w:r w:rsidRPr="005F6E8C">
              <w:rPr>
                <w:rFonts w:ascii="Arial" w:hAnsi="Arial" w:cs="Arial"/>
                <w:b/>
                <w:bCs/>
                <w:color w:val="306785" w:themeColor="accent1" w:themeShade="BF"/>
                <w:sz w:val="18"/>
                <w:szCs w:val="18"/>
                <w:lang w:val="ru-RU"/>
              </w:rPr>
              <w:t xml:space="preserve">Портал «электронное правительство» </w:t>
            </w:r>
          </w:p>
        </w:tc>
        <w:tc>
          <w:tcPr>
            <w:tcW w:w="677" w:type="dxa"/>
            <w:shd w:val="clear" w:color="auto" w:fill="auto"/>
            <w:noWrap/>
            <w:vAlign w:val="center"/>
          </w:tcPr>
          <w:p w14:paraId="0C97ECB4" w14:textId="77777777" w:rsidR="00954056" w:rsidRPr="005F6E8C" w:rsidRDefault="00954056" w:rsidP="00954056">
            <w:pPr>
              <w:spacing w:after="0" w:line="240" w:lineRule="auto"/>
              <w:jc w:val="center"/>
              <w:rPr>
                <w:rFonts w:ascii="Arial" w:eastAsia="Times New Roman" w:hAnsi="Arial" w:cs="Arial"/>
                <w:b/>
                <w:bCs/>
                <w:color w:val="306785" w:themeColor="accent1" w:themeShade="BF"/>
                <w:sz w:val="18"/>
                <w:szCs w:val="18"/>
              </w:rPr>
            </w:pPr>
          </w:p>
        </w:tc>
        <w:tc>
          <w:tcPr>
            <w:tcW w:w="567" w:type="dxa"/>
            <w:shd w:val="clear" w:color="auto" w:fill="auto"/>
            <w:noWrap/>
            <w:vAlign w:val="center"/>
          </w:tcPr>
          <w:p w14:paraId="3B6061D3" w14:textId="260F68DA" w:rsidR="00954056" w:rsidRPr="005F6E8C" w:rsidRDefault="00954056" w:rsidP="00954056">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4,31</w:t>
            </w:r>
          </w:p>
        </w:tc>
        <w:tc>
          <w:tcPr>
            <w:tcW w:w="1161" w:type="dxa"/>
            <w:shd w:val="clear" w:color="auto" w:fill="auto"/>
            <w:noWrap/>
            <w:vAlign w:val="center"/>
          </w:tcPr>
          <w:p w14:paraId="7B95AA79" w14:textId="77777777" w:rsidR="00954056" w:rsidRPr="005F6E8C" w:rsidRDefault="00954056" w:rsidP="00954056">
            <w:pPr>
              <w:spacing w:after="0" w:line="240" w:lineRule="auto"/>
              <w:jc w:val="center"/>
              <w:rPr>
                <w:rFonts w:ascii="Arial" w:eastAsia="Times New Roman" w:hAnsi="Arial" w:cs="Arial"/>
                <w:color w:val="306785" w:themeColor="accent1" w:themeShade="BF"/>
                <w:sz w:val="18"/>
                <w:szCs w:val="18"/>
              </w:rPr>
            </w:pPr>
          </w:p>
        </w:tc>
        <w:tc>
          <w:tcPr>
            <w:tcW w:w="850" w:type="dxa"/>
            <w:shd w:val="clear" w:color="auto" w:fill="auto"/>
            <w:noWrap/>
            <w:vAlign w:val="center"/>
          </w:tcPr>
          <w:p w14:paraId="37B9E775" w14:textId="656A3818" w:rsidR="00954056" w:rsidRPr="005F6E8C" w:rsidRDefault="00954056" w:rsidP="00954056">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63,8%</w:t>
            </w:r>
          </w:p>
        </w:tc>
      </w:tr>
      <w:tr w:rsidR="00954056" w:rsidRPr="005F6E8C" w14:paraId="405BDED6" w14:textId="77777777" w:rsidTr="00954056">
        <w:trPr>
          <w:trHeight w:val="77"/>
        </w:trPr>
        <w:tc>
          <w:tcPr>
            <w:tcW w:w="1639" w:type="dxa"/>
            <w:shd w:val="clear" w:color="auto" w:fill="auto"/>
            <w:noWrap/>
            <w:vAlign w:val="bottom"/>
          </w:tcPr>
          <w:p w14:paraId="11B4A3A9" w14:textId="77777777" w:rsidR="00954056" w:rsidRPr="005F6E8C" w:rsidRDefault="00954056" w:rsidP="00954056">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noWrap/>
            <w:vAlign w:val="center"/>
          </w:tcPr>
          <w:p w14:paraId="59F73A46" w14:textId="2693E019" w:rsidR="00954056" w:rsidRPr="005F6E8C" w:rsidRDefault="00954056" w:rsidP="00954056">
            <w:pPr>
              <w:spacing w:after="0"/>
              <w:rPr>
                <w:rFonts w:ascii="Arial" w:hAnsi="Arial" w:cs="Arial"/>
                <w:b/>
                <w:bCs/>
                <w:color w:val="306785" w:themeColor="accent1" w:themeShade="BF"/>
                <w:sz w:val="18"/>
                <w:szCs w:val="18"/>
                <w:lang w:val="ru-RU"/>
              </w:rPr>
            </w:pPr>
            <w:r w:rsidRPr="005F6E8C">
              <w:rPr>
                <w:rFonts w:ascii="Arial" w:hAnsi="Arial" w:cs="Arial"/>
                <w:b/>
                <w:bCs/>
                <w:color w:val="306785" w:themeColor="accent1" w:themeShade="BF"/>
                <w:sz w:val="18"/>
                <w:szCs w:val="18"/>
                <w:lang w:val="ru-RU"/>
              </w:rPr>
              <w:t>Уполномоченный государственный орган</w:t>
            </w:r>
          </w:p>
        </w:tc>
        <w:tc>
          <w:tcPr>
            <w:tcW w:w="677" w:type="dxa"/>
            <w:shd w:val="clear" w:color="auto" w:fill="auto"/>
            <w:noWrap/>
            <w:vAlign w:val="center"/>
          </w:tcPr>
          <w:p w14:paraId="7C836BE3" w14:textId="77777777" w:rsidR="00954056" w:rsidRPr="005F6E8C" w:rsidRDefault="00954056" w:rsidP="00954056">
            <w:pPr>
              <w:spacing w:after="0" w:line="240" w:lineRule="auto"/>
              <w:jc w:val="center"/>
              <w:rPr>
                <w:rFonts w:ascii="Arial" w:eastAsia="Times New Roman" w:hAnsi="Arial" w:cs="Arial"/>
                <w:b/>
                <w:bCs/>
                <w:color w:val="306785" w:themeColor="accent1" w:themeShade="BF"/>
                <w:sz w:val="18"/>
                <w:szCs w:val="18"/>
              </w:rPr>
            </w:pPr>
          </w:p>
        </w:tc>
        <w:tc>
          <w:tcPr>
            <w:tcW w:w="567" w:type="dxa"/>
            <w:shd w:val="clear" w:color="auto" w:fill="auto"/>
            <w:noWrap/>
            <w:vAlign w:val="center"/>
          </w:tcPr>
          <w:p w14:paraId="58CEE936" w14:textId="1E430258" w:rsidR="00954056" w:rsidRPr="005F6E8C" w:rsidRDefault="00954056" w:rsidP="00954056">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4,82</w:t>
            </w:r>
          </w:p>
        </w:tc>
        <w:tc>
          <w:tcPr>
            <w:tcW w:w="1161" w:type="dxa"/>
            <w:shd w:val="clear" w:color="auto" w:fill="auto"/>
            <w:noWrap/>
            <w:vAlign w:val="center"/>
          </w:tcPr>
          <w:p w14:paraId="14D59F4D" w14:textId="77777777" w:rsidR="00954056" w:rsidRPr="005F6E8C" w:rsidRDefault="00954056" w:rsidP="00954056">
            <w:pPr>
              <w:spacing w:after="0" w:line="240" w:lineRule="auto"/>
              <w:jc w:val="center"/>
              <w:rPr>
                <w:rFonts w:ascii="Arial" w:eastAsia="Times New Roman" w:hAnsi="Arial" w:cs="Arial"/>
                <w:color w:val="306785" w:themeColor="accent1" w:themeShade="BF"/>
                <w:sz w:val="18"/>
                <w:szCs w:val="18"/>
              </w:rPr>
            </w:pPr>
          </w:p>
        </w:tc>
        <w:tc>
          <w:tcPr>
            <w:tcW w:w="850" w:type="dxa"/>
            <w:shd w:val="clear" w:color="auto" w:fill="auto"/>
            <w:noWrap/>
            <w:vAlign w:val="center"/>
          </w:tcPr>
          <w:p w14:paraId="624D08EA" w14:textId="53F70982" w:rsidR="00954056" w:rsidRPr="005F6E8C" w:rsidRDefault="00954056" w:rsidP="00954056">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84,9%</w:t>
            </w:r>
          </w:p>
        </w:tc>
      </w:tr>
    </w:tbl>
    <w:p w14:paraId="7797E60D" w14:textId="185920CD"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Доступность и удобство</w:t>
      </w:r>
      <w:r w:rsidRPr="005F6E8C">
        <w:rPr>
          <w:rFonts w:ascii="Arial" w:hAnsi="Arial" w:cs="Arial"/>
          <w:sz w:val="24"/>
          <w:szCs w:val="24"/>
          <w:lang w:val="ru-RU"/>
        </w:rPr>
        <w:t xml:space="preserve"> регистрации, авторизации на портале «электронного правительства», а также использование ЭЦП ключа услугополучатели оценили высоко – 4,76 балла и уровень удовлетворенности 81</w:t>
      </w:r>
      <w:r w:rsidR="00B87C1C" w:rsidRPr="005F6E8C">
        <w:rPr>
          <w:rFonts w:ascii="Arial" w:hAnsi="Arial" w:cs="Arial"/>
          <w:sz w:val="24"/>
          <w:szCs w:val="24"/>
          <w:lang w:val="ru-RU"/>
        </w:rPr>
        <w:t>,4</w:t>
      </w:r>
      <w:r w:rsidRPr="005F6E8C">
        <w:rPr>
          <w:rFonts w:ascii="Arial" w:hAnsi="Arial" w:cs="Arial"/>
          <w:sz w:val="24"/>
          <w:szCs w:val="24"/>
          <w:lang w:val="ru-RU"/>
        </w:rPr>
        <w:t>%.</w:t>
      </w:r>
    </w:p>
    <w:p w14:paraId="1961814D" w14:textId="2D82F1B1"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Информация</w:t>
      </w:r>
      <w:r w:rsidRPr="005F6E8C">
        <w:rPr>
          <w:rFonts w:ascii="Arial" w:hAnsi="Arial" w:cs="Arial"/>
          <w:sz w:val="24"/>
          <w:szCs w:val="24"/>
          <w:lang w:val="ru-RU"/>
        </w:rPr>
        <w:t>, предоставленная на портале, была оценена на 4,7</w:t>
      </w:r>
      <w:r w:rsidR="00B87C1C" w:rsidRPr="005F6E8C">
        <w:rPr>
          <w:rFonts w:ascii="Arial" w:hAnsi="Arial" w:cs="Arial"/>
          <w:sz w:val="24"/>
          <w:szCs w:val="24"/>
          <w:lang w:val="ru-RU"/>
        </w:rPr>
        <w:t>7</w:t>
      </w:r>
      <w:r w:rsidRPr="005F6E8C">
        <w:rPr>
          <w:rFonts w:ascii="Arial" w:hAnsi="Arial" w:cs="Arial"/>
          <w:sz w:val="24"/>
          <w:szCs w:val="24"/>
          <w:lang w:val="ru-RU"/>
        </w:rPr>
        <w:t xml:space="preserve"> баллов из 5 возможных, а уровень удовлетворённости составил </w:t>
      </w:r>
      <w:r w:rsidR="00B87C1C" w:rsidRPr="005F6E8C">
        <w:rPr>
          <w:rFonts w:ascii="Arial" w:hAnsi="Arial" w:cs="Arial"/>
          <w:sz w:val="24"/>
          <w:szCs w:val="24"/>
          <w:lang w:val="ru-RU"/>
        </w:rPr>
        <w:t>80,8</w:t>
      </w:r>
      <w:r w:rsidRPr="005F6E8C">
        <w:rPr>
          <w:rFonts w:ascii="Arial" w:hAnsi="Arial" w:cs="Arial"/>
          <w:sz w:val="24"/>
          <w:szCs w:val="24"/>
          <w:lang w:val="ru-RU"/>
        </w:rPr>
        <w:t>%. Среди пожеланий и предложений услугополучателей было озвучена необходимость</w:t>
      </w:r>
      <w:r w:rsidR="00460A23" w:rsidRPr="005F6E8C">
        <w:rPr>
          <w:rFonts w:ascii="Arial" w:hAnsi="Arial" w:cs="Arial"/>
          <w:sz w:val="24"/>
          <w:szCs w:val="24"/>
          <w:lang w:val="ru-RU"/>
        </w:rPr>
        <w:t xml:space="preserve"> более легкого и удобного поиска информации по услуге.</w:t>
      </w:r>
    </w:p>
    <w:p w14:paraId="4CAA351F" w14:textId="247CA0CA"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Процедура</w:t>
      </w:r>
      <w:r w:rsidRPr="005F6E8C">
        <w:rPr>
          <w:rFonts w:ascii="Arial" w:hAnsi="Arial" w:cs="Arial"/>
          <w:sz w:val="24"/>
          <w:szCs w:val="24"/>
          <w:lang w:val="ru-RU"/>
        </w:rPr>
        <w:t xml:space="preserve"> предоставления государственной услуги была оценена на 4,7</w:t>
      </w:r>
      <w:r w:rsidR="00B87C1C" w:rsidRPr="005F6E8C">
        <w:rPr>
          <w:rFonts w:ascii="Arial" w:hAnsi="Arial" w:cs="Arial"/>
          <w:sz w:val="24"/>
          <w:szCs w:val="24"/>
          <w:lang w:val="ru-RU"/>
        </w:rPr>
        <w:t>7</w:t>
      </w:r>
      <w:r w:rsidRPr="005F6E8C">
        <w:rPr>
          <w:rFonts w:ascii="Arial" w:hAnsi="Arial" w:cs="Arial"/>
          <w:sz w:val="24"/>
          <w:szCs w:val="24"/>
          <w:lang w:val="ru-RU"/>
        </w:rPr>
        <w:t xml:space="preserve"> балла и уровень удовлетворенности равен </w:t>
      </w:r>
      <w:r w:rsidR="00B87C1C" w:rsidRPr="005F6E8C">
        <w:rPr>
          <w:rFonts w:ascii="Arial" w:hAnsi="Arial" w:cs="Arial"/>
          <w:sz w:val="24"/>
          <w:szCs w:val="24"/>
          <w:lang w:val="ru-RU"/>
        </w:rPr>
        <w:t>82,8</w:t>
      </w:r>
      <w:r w:rsidRPr="005F6E8C">
        <w:rPr>
          <w:rFonts w:ascii="Arial" w:hAnsi="Arial" w:cs="Arial"/>
          <w:sz w:val="24"/>
          <w:szCs w:val="24"/>
          <w:lang w:val="ru-RU"/>
        </w:rPr>
        <w:t xml:space="preserve">%. При этом наибольшие трудности для услугополучателей при получении услуги возникли в процессе </w:t>
      </w:r>
      <w:r w:rsidR="00460A23" w:rsidRPr="005F6E8C">
        <w:rPr>
          <w:rFonts w:ascii="Arial" w:hAnsi="Arial" w:cs="Arial"/>
          <w:sz w:val="24"/>
          <w:szCs w:val="24"/>
          <w:lang w:val="ru-RU"/>
        </w:rPr>
        <w:t>загрузки документов на портал.</w:t>
      </w:r>
    </w:p>
    <w:p w14:paraId="38C4D169" w14:textId="0B1297E7"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Сроки</w:t>
      </w:r>
      <w:r w:rsidRPr="005F6E8C">
        <w:rPr>
          <w:rFonts w:ascii="Arial" w:hAnsi="Arial" w:cs="Arial"/>
          <w:sz w:val="24"/>
          <w:szCs w:val="24"/>
          <w:lang w:val="ru-RU"/>
        </w:rPr>
        <w:t xml:space="preserve"> предоставления государственной услуги были оценены на 4,</w:t>
      </w:r>
      <w:r w:rsidR="00B87C1C" w:rsidRPr="005F6E8C">
        <w:rPr>
          <w:rFonts w:ascii="Arial" w:hAnsi="Arial" w:cs="Arial"/>
          <w:sz w:val="24"/>
          <w:szCs w:val="24"/>
          <w:lang w:val="ru-RU"/>
        </w:rPr>
        <w:t>83</w:t>
      </w:r>
      <w:r w:rsidRPr="005F6E8C">
        <w:rPr>
          <w:rFonts w:ascii="Arial" w:hAnsi="Arial" w:cs="Arial"/>
          <w:sz w:val="24"/>
          <w:szCs w:val="24"/>
          <w:lang w:val="ru-RU"/>
        </w:rPr>
        <w:t xml:space="preserve"> балл</w:t>
      </w:r>
      <w:r w:rsidR="00460A23" w:rsidRPr="005F6E8C">
        <w:rPr>
          <w:rFonts w:ascii="Arial" w:hAnsi="Arial" w:cs="Arial"/>
          <w:sz w:val="24"/>
          <w:szCs w:val="24"/>
          <w:lang w:val="ru-RU"/>
        </w:rPr>
        <w:t>а</w:t>
      </w:r>
      <w:r w:rsidRPr="005F6E8C">
        <w:rPr>
          <w:rFonts w:ascii="Arial" w:hAnsi="Arial" w:cs="Arial"/>
          <w:sz w:val="24"/>
          <w:szCs w:val="24"/>
          <w:lang w:val="ru-RU"/>
        </w:rPr>
        <w:t xml:space="preserve"> и уровень удовлетворенности составил </w:t>
      </w:r>
      <w:r w:rsidR="00B87C1C" w:rsidRPr="005F6E8C">
        <w:rPr>
          <w:rFonts w:ascii="Arial" w:hAnsi="Arial" w:cs="Arial"/>
          <w:sz w:val="24"/>
          <w:szCs w:val="24"/>
          <w:lang w:val="ru-RU"/>
        </w:rPr>
        <w:t>85,3</w:t>
      </w:r>
      <w:r w:rsidRPr="005F6E8C">
        <w:rPr>
          <w:rFonts w:ascii="Arial" w:hAnsi="Arial" w:cs="Arial"/>
          <w:sz w:val="24"/>
          <w:szCs w:val="24"/>
          <w:lang w:val="ru-RU"/>
        </w:rPr>
        <w:t xml:space="preserve">%, что указывает на то, что в большинстве случаев услуга оказана </w:t>
      </w:r>
      <w:r w:rsidR="00460A23" w:rsidRPr="005F6E8C">
        <w:rPr>
          <w:rFonts w:ascii="Arial" w:hAnsi="Arial" w:cs="Arial"/>
          <w:sz w:val="24"/>
          <w:szCs w:val="24"/>
          <w:lang w:val="ru-RU"/>
        </w:rPr>
        <w:t>в удовлетворительные сроки</w:t>
      </w:r>
      <w:r w:rsidRPr="005F6E8C">
        <w:rPr>
          <w:rFonts w:ascii="Arial" w:hAnsi="Arial" w:cs="Arial"/>
          <w:sz w:val="24"/>
          <w:szCs w:val="24"/>
          <w:lang w:val="ru-RU"/>
        </w:rPr>
        <w:t>. Дополнительных пожеланий и нареканий по срокам предоставления услуги не поступало.</w:t>
      </w:r>
    </w:p>
    <w:p w14:paraId="01122009" w14:textId="635A3502" w:rsidR="003A2B61" w:rsidRPr="005F6E8C" w:rsidRDefault="00B87C1C" w:rsidP="003A2B61">
      <w:pPr>
        <w:ind w:firstLine="720"/>
        <w:jc w:val="both"/>
        <w:rPr>
          <w:rFonts w:ascii="Arial" w:hAnsi="Arial" w:cs="Arial"/>
          <w:sz w:val="24"/>
          <w:szCs w:val="24"/>
          <w:lang w:val="ru-RU"/>
        </w:rPr>
      </w:pPr>
      <w:r w:rsidRPr="005F6E8C">
        <w:rPr>
          <w:rFonts w:ascii="Arial" w:hAnsi="Arial" w:cs="Arial"/>
          <w:sz w:val="24"/>
          <w:szCs w:val="24"/>
          <w:lang w:val="ru-RU"/>
        </w:rPr>
        <w:t>Р</w:t>
      </w:r>
      <w:r w:rsidR="003A2B61" w:rsidRPr="005F6E8C">
        <w:rPr>
          <w:rFonts w:ascii="Arial" w:hAnsi="Arial" w:cs="Arial"/>
          <w:sz w:val="24"/>
          <w:szCs w:val="24"/>
          <w:lang w:val="ru-RU"/>
        </w:rPr>
        <w:t xml:space="preserve">аботу </w:t>
      </w:r>
      <w:r w:rsidR="003A2B61" w:rsidRPr="005F6E8C">
        <w:rPr>
          <w:rFonts w:ascii="Arial" w:hAnsi="Arial" w:cs="Arial"/>
          <w:b/>
          <w:bCs/>
          <w:sz w:val="24"/>
          <w:szCs w:val="24"/>
          <w:lang w:val="ru-RU"/>
        </w:rPr>
        <w:t>Виртуального ассистента</w:t>
      </w:r>
      <w:r w:rsidR="003A2B61" w:rsidRPr="005F6E8C">
        <w:rPr>
          <w:rFonts w:ascii="Arial" w:hAnsi="Arial" w:cs="Arial"/>
          <w:sz w:val="24"/>
          <w:szCs w:val="24"/>
          <w:lang w:val="ru-RU"/>
        </w:rPr>
        <w:t xml:space="preserve"> </w:t>
      </w:r>
      <w:r w:rsidRPr="005F6E8C">
        <w:rPr>
          <w:rFonts w:ascii="Arial" w:hAnsi="Arial" w:cs="Arial"/>
          <w:sz w:val="24"/>
          <w:szCs w:val="24"/>
          <w:lang w:val="ru-RU"/>
        </w:rPr>
        <w:t>оценили на 2,67</w:t>
      </w:r>
      <w:r w:rsidR="003A2B61" w:rsidRPr="005F6E8C">
        <w:rPr>
          <w:rFonts w:ascii="Arial" w:hAnsi="Arial" w:cs="Arial"/>
          <w:sz w:val="24"/>
          <w:szCs w:val="24"/>
          <w:lang w:val="ru-RU"/>
        </w:rPr>
        <w:t xml:space="preserve"> баллов, </w:t>
      </w:r>
      <w:r w:rsidRPr="005F6E8C">
        <w:rPr>
          <w:rFonts w:ascii="Arial" w:hAnsi="Arial" w:cs="Arial"/>
          <w:sz w:val="24"/>
          <w:szCs w:val="24"/>
          <w:lang w:val="ru-RU"/>
        </w:rPr>
        <w:t xml:space="preserve">тогда как </w:t>
      </w:r>
      <w:r w:rsidRPr="005F6E8C">
        <w:rPr>
          <w:rFonts w:ascii="Arial" w:hAnsi="Arial" w:cs="Arial"/>
          <w:b/>
          <w:bCs/>
          <w:sz w:val="24"/>
          <w:szCs w:val="24"/>
          <w:lang w:val="ru-RU"/>
        </w:rPr>
        <w:t>з</w:t>
      </w:r>
      <w:r w:rsidR="003A2B61" w:rsidRPr="005F6E8C">
        <w:rPr>
          <w:rFonts w:ascii="Arial" w:hAnsi="Arial" w:cs="Arial"/>
          <w:b/>
          <w:bCs/>
          <w:sz w:val="24"/>
          <w:szCs w:val="24"/>
          <w:lang w:val="ru-RU"/>
        </w:rPr>
        <w:t>атраты</w:t>
      </w:r>
      <w:r w:rsidR="003A2B61" w:rsidRPr="005F6E8C">
        <w:rPr>
          <w:rFonts w:ascii="Arial" w:hAnsi="Arial" w:cs="Arial"/>
          <w:sz w:val="24"/>
          <w:szCs w:val="24"/>
          <w:lang w:val="ru-RU"/>
        </w:rPr>
        <w:t xml:space="preserve"> на получение государственной услуги также получили высокий средний балл – 4,</w:t>
      </w:r>
      <w:r w:rsidRPr="005F6E8C">
        <w:rPr>
          <w:rFonts w:ascii="Arial" w:hAnsi="Arial" w:cs="Arial"/>
          <w:sz w:val="24"/>
          <w:szCs w:val="24"/>
          <w:lang w:val="ru-RU"/>
        </w:rPr>
        <w:t>81</w:t>
      </w:r>
      <w:r w:rsidR="003A2B61" w:rsidRPr="005F6E8C">
        <w:rPr>
          <w:rFonts w:ascii="Arial" w:hAnsi="Arial" w:cs="Arial"/>
          <w:sz w:val="24"/>
          <w:szCs w:val="24"/>
          <w:lang w:val="ru-RU"/>
        </w:rPr>
        <w:t xml:space="preserve"> и уровень удовлетворенности равен </w:t>
      </w:r>
      <w:r w:rsidRPr="005F6E8C">
        <w:rPr>
          <w:rFonts w:ascii="Arial" w:hAnsi="Arial" w:cs="Arial"/>
          <w:sz w:val="24"/>
          <w:szCs w:val="24"/>
          <w:lang w:val="ru-RU"/>
        </w:rPr>
        <w:t>84,9</w:t>
      </w:r>
      <w:r w:rsidR="003A2B61" w:rsidRPr="005F6E8C">
        <w:rPr>
          <w:rFonts w:ascii="Arial" w:hAnsi="Arial" w:cs="Arial"/>
          <w:sz w:val="24"/>
          <w:szCs w:val="24"/>
          <w:lang w:val="ru-RU"/>
        </w:rPr>
        <w:t xml:space="preserve">%. </w:t>
      </w:r>
    </w:p>
    <w:p w14:paraId="1DA1F02A" w14:textId="6D89FC60" w:rsidR="003A2B61" w:rsidRPr="005F6E8C" w:rsidRDefault="003A2B61" w:rsidP="003A2B61">
      <w:pPr>
        <w:ind w:firstLine="720"/>
        <w:jc w:val="both"/>
        <w:rPr>
          <w:rFonts w:ascii="Arial" w:hAnsi="Arial" w:cs="Arial"/>
          <w:sz w:val="24"/>
          <w:szCs w:val="24"/>
          <w:lang w:val="ru-RU"/>
        </w:rPr>
      </w:pPr>
      <w:r w:rsidRPr="005F6E8C">
        <w:rPr>
          <w:rFonts w:ascii="Arial" w:hAnsi="Arial" w:cs="Arial"/>
          <w:sz w:val="24"/>
          <w:szCs w:val="24"/>
          <w:lang w:val="ru-RU"/>
        </w:rPr>
        <w:t xml:space="preserve">Вместе с тем абсолютное большинство опрошенных оценили </w:t>
      </w:r>
      <w:r w:rsidRPr="005F6E8C">
        <w:rPr>
          <w:rFonts w:ascii="Arial" w:hAnsi="Arial" w:cs="Arial"/>
          <w:b/>
          <w:bCs/>
          <w:sz w:val="24"/>
          <w:szCs w:val="24"/>
          <w:lang w:val="ru-RU"/>
        </w:rPr>
        <w:t xml:space="preserve">результат </w:t>
      </w:r>
      <w:r w:rsidRPr="005F6E8C">
        <w:rPr>
          <w:rFonts w:ascii="Arial" w:hAnsi="Arial" w:cs="Arial"/>
          <w:sz w:val="24"/>
          <w:szCs w:val="24"/>
          <w:lang w:val="ru-RU"/>
        </w:rPr>
        <w:t>получения услуги на 4,</w:t>
      </w:r>
      <w:r w:rsidR="00B87C1C" w:rsidRPr="005F6E8C">
        <w:rPr>
          <w:rFonts w:ascii="Arial" w:hAnsi="Arial" w:cs="Arial"/>
          <w:sz w:val="24"/>
          <w:szCs w:val="24"/>
          <w:lang w:val="ru-RU"/>
        </w:rPr>
        <w:t>89</w:t>
      </w:r>
      <w:r w:rsidRPr="005F6E8C">
        <w:rPr>
          <w:rFonts w:ascii="Arial" w:hAnsi="Arial" w:cs="Arial"/>
          <w:sz w:val="24"/>
          <w:szCs w:val="24"/>
          <w:lang w:val="ru-RU"/>
        </w:rPr>
        <w:t xml:space="preserve"> баллов и уровень удовлетворенности равен </w:t>
      </w:r>
      <w:r w:rsidR="00B87C1C" w:rsidRPr="005F6E8C">
        <w:rPr>
          <w:rFonts w:ascii="Arial" w:hAnsi="Arial" w:cs="Arial"/>
          <w:sz w:val="24"/>
          <w:szCs w:val="24"/>
          <w:lang w:val="ru-RU"/>
        </w:rPr>
        <w:t>89</w:t>
      </w:r>
      <w:r w:rsidRPr="005F6E8C">
        <w:rPr>
          <w:rFonts w:ascii="Arial" w:hAnsi="Arial" w:cs="Arial"/>
          <w:sz w:val="24"/>
          <w:szCs w:val="24"/>
          <w:lang w:val="ru-RU"/>
        </w:rPr>
        <w:t>%, что является высоким показателем.</w:t>
      </w:r>
    </w:p>
    <w:p w14:paraId="59EFA22E" w14:textId="77777777" w:rsidR="00A60A63" w:rsidRPr="005F6E8C" w:rsidRDefault="00A60A63" w:rsidP="00A60A63">
      <w:pPr>
        <w:ind w:firstLine="720"/>
        <w:jc w:val="both"/>
        <w:rPr>
          <w:rFonts w:ascii="Arial" w:hAnsi="Arial" w:cs="Arial"/>
          <w:sz w:val="24"/>
          <w:szCs w:val="24"/>
          <w:lang w:val="ru-RU"/>
        </w:rPr>
      </w:pPr>
      <w:r w:rsidRPr="005F6E8C">
        <w:rPr>
          <w:rFonts w:ascii="Arial" w:hAnsi="Arial" w:cs="Arial"/>
          <w:sz w:val="24"/>
          <w:szCs w:val="24"/>
          <w:lang w:val="ru-RU"/>
        </w:rPr>
        <w:t>Также, согласно методологии, полученные оценки были распределены среди услугодателей в зависимости от их зон ответственности, в результате были получены следующие значения:</w:t>
      </w:r>
    </w:p>
    <w:p w14:paraId="592D95ED" w14:textId="6A5853EA" w:rsidR="00A60A63" w:rsidRPr="005F6E8C" w:rsidRDefault="00A60A63" w:rsidP="00A60A63">
      <w:pPr>
        <w:ind w:firstLine="720"/>
        <w:jc w:val="both"/>
        <w:rPr>
          <w:rFonts w:ascii="Arial" w:hAnsi="Arial" w:cs="Arial"/>
          <w:sz w:val="24"/>
          <w:szCs w:val="24"/>
          <w:lang w:val="ru-RU"/>
        </w:rPr>
      </w:pPr>
      <w:bookmarkStart w:id="96" w:name="_Hlk121305173"/>
      <w:r w:rsidRPr="005F6E8C">
        <w:rPr>
          <w:rFonts w:ascii="Arial" w:hAnsi="Arial" w:cs="Arial"/>
          <w:b/>
          <w:bCs/>
          <w:sz w:val="24"/>
          <w:szCs w:val="24"/>
          <w:lang w:val="ru-RU"/>
        </w:rPr>
        <w:lastRenderedPageBreak/>
        <w:t>Уполномоченный государственный орган</w:t>
      </w:r>
      <w:r w:rsidRPr="005F6E8C">
        <w:rPr>
          <w:rFonts w:ascii="Arial" w:hAnsi="Arial" w:cs="Arial"/>
          <w:sz w:val="24"/>
          <w:szCs w:val="24"/>
          <w:lang w:val="ru-RU"/>
        </w:rPr>
        <w:t xml:space="preserve"> получил более высокий балл – 4,82 и уровень удовлетворенности в 84,9%, нежели </w:t>
      </w:r>
      <w:r w:rsidRPr="005F6E8C">
        <w:rPr>
          <w:rFonts w:ascii="Arial" w:hAnsi="Arial" w:cs="Arial"/>
          <w:b/>
          <w:bCs/>
          <w:sz w:val="24"/>
          <w:szCs w:val="24"/>
          <w:lang w:val="ru-RU"/>
        </w:rPr>
        <w:t>портал «электронного правительства»</w:t>
      </w:r>
      <w:r w:rsidRPr="005F6E8C">
        <w:rPr>
          <w:rFonts w:ascii="Arial" w:hAnsi="Arial" w:cs="Arial"/>
          <w:sz w:val="24"/>
          <w:szCs w:val="24"/>
          <w:lang w:val="ru-RU"/>
        </w:rPr>
        <w:t xml:space="preserve"> - 4,31 баллов и уровень удовлетворенности в 63,8%.</w:t>
      </w:r>
    </w:p>
    <w:bookmarkEnd w:id="96"/>
    <w:p w14:paraId="0E7E9AA6" w14:textId="77777777" w:rsidR="007E4533" w:rsidRPr="005F6E8C" w:rsidRDefault="007E4533" w:rsidP="007E4533">
      <w:pPr>
        <w:ind w:firstLine="720"/>
        <w:jc w:val="both"/>
        <w:rPr>
          <w:rFonts w:ascii="Arial" w:hAnsi="Arial" w:cs="Arial"/>
          <w:b/>
          <w:bCs/>
          <w:color w:val="306785" w:themeColor="accent1" w:themeShade="BF"/>
          <w:sz w:val="24"/>
          <w:szCs w:val="24"/>
          <w:lang w:val="ru-RU"/>
        </w:rPr>
      </w:pPr>
      <w:r w:rsidRPr="005F6E8C">
        <w:rPr>
          <w:rFonts w:ascii="Arial" w:hAnsi="Arial" w:cs="Arial"/>
          <w:b/>
          <w:bCs/>
          <w:color w:val="306785" w:themeColor="accent1" w:themeShade="BF"/>
          <w:sz w:val="24"/>
          <w:szCs w:val="24"/>
          <w:lang w:val="ru-RU"/>
        </w:rPr>
        <w:t>Результаты качественных методов исследования</w:t>
      </w:r>
    </w:p>
    <w:p w14:paraId="29FF960B" w14:textId="031DC74E" w:rsidR="007E4533" w:rsidRPr="005F6E8C" w:rsidRDefault="007E4533" w:rsidP="007E4533">
      <w:pPr>
        <w:ind w:firstLine="720"/>
        <w:jc w:val="both"/>
        <w:rPr>
          <w:rFonts w:ascii="Arial" w:hAnsi="Arial" w:cs="Arial"/>
          <w:sz w:val="24"/>
          <w:szCs w:val="24"/>
          <w:lang w:val="ru-RU"/>
        </w:rPr>
      </w:pPr>
      <w:r w:rsidRPr="005F6E8C">
        <w:rPr>
          <w:rFonts w:ascii="Arial" w:hAnsi="Arial" w:cs="Arial"/>
          <w:sz w:val="24"/>
          <w:szCs w:val="24"/>
          <w:lang w:val="ru-RU"/>
        </w:rPr>
        <w:t>По результатам проведенного глубинного интервью с услугополучателями, были выявлены следующие пожелания и предложения по государственной услуге:</w:t>
      </w:r>
    </w:p>
    <w:p w14:paraId="43EFA528" w14:textId="77777777" w:rsidR="007E4533" w:rsidRPr="005F6E8C" w:rsidRDefault="007E4533" w:rsidP="007E4533">
      <w:pPr>
        <w:pStyle w:val="a4"/>
        <w:ind w:left="0" w:firstLine="641"/>
        <w:jc w:val="both"/>
        <w:rPr>
          <w:rFonts w:ascii="Arial" w:hAnsi="Arial" w:cs="Arial"/>
          <w:sz w:val="24"/>
          <w:szCs w:val="24"/>
          <w:lang w:val="ru-RU"/>
        </w:rPr>
      </w:pPr>
      <w:r w:rsidRPr="005F6E8C">
        <w:rPr>
          <w:rFonts w:ascii="Arial" w:hAnsi="Arial" w:cs="Arial"/>
          <w:sz w:val="24"/>
          <w:szCs w:val="24"/>
          <w:lang w:val="ru-RU"/>
        </w:rPr>
        <w:t xml:space="preserve">- </w:t>
      </w:r>
      <w:r w:rsidRPr="005F6E8C">
        <w:rPr>
          <w:rFonts w:ascii="Arial" w:hAnsi="Arial" w:cs="Arial"/>
          <w:sz w:val="24"/>
          <w:szCs w:val="24"/>
        </w:rPr>
        <w:t>Предоставить список видов животных, численность которых подлежит регулированию для каждой области в доступном интернет</w:t>
      </w:r>
      <w:r w:rsidRPr="005F6E8C">
        <w:rPr>
          <w:rFonts w:ascii="Arial" w:hAnsi="Arial" w:cs="Arial"/>
          <w:sz w:val="24"/>
          <w:szCs w:val="24"/>
          <w:lang w:val="ru-RU"/>
        </w:rPr>
        <w:t>-</w:t>
      </w:r>
      <w:r w:rsidRPr="005F6E8C">
        <w:rPr>
          <w:rFonts w:ascii="Arial" w:hAnsi="Arial" w:cs="Arial"/>
          <w:sz w:val="24"/>
          <w:szCs w:val="24"/>
        </w:rPr>
        <w:t>ресурсе</w:t>
      </w:r>
      <w:r w:rsidRPr="005F6E8C">
        <w:rPr>
          <w:rFonts w:ascii="Arial" w:hAnsi="Arial" w:cs="Arial"/>
          <w:sz w:val="24"/>
          <w:szCs w:val="24"/>
          <w:lang w:val="ru-RU"/>
        </w:rPr>
        <w:t>;</w:t>
      </w:r>
    </w:p>
    <w:p w14:paraId="1C1DECAD" w14:textId="0452D038" w:rsidR="007E4533" w:rsidRPr="005F6E8C" w:rsidRDefault="007E4533" w:rsidP="007E4533">
      <w:pPr>
        <w:pStyle w:val="a4"/>
        <w:ind w:left="0" w:firstLine="641"/>
        <w:jc w:val="both"/>
        <w:rPr>
          <w:rFonts w:ascii="Arial" w:hAnsi="Arial" w:cs="Arial"/>
          <w:sz w:val="24"/>
          <w:szCs w:val="24"/>
          <w:lang w:val="ru-RU"/>
        </w:rPr>
      </w:pPr>
      <w:r w:rsidRPr="005F6E8C">
        <w:rPr>
          <w:rFonts w:ascii="Arial" w:hAnsi="Arial" w:cs="Arial"/>
          <w:sz w:val="24"/>
          <w:szCs w:val="24"/>
          <w:lang w:val="ru-RU"/>
        </w:rPr>
        <w:t>- также были получены дополнительные комментарии услугополучателей:</w:t>
      </w:r>
      <w:r w:rsidRPr="005F6E8C">
        <w:rPr>
          <w:rFonts w:ascii="Arial" w:hAnsi="Arial" w:cs="Arial"/>
          <w:sz w:val="24"/>
          <w:szCs w:val="24"/>
        </w:rPr>
        <w:t xml:space="preserve"> </w:t>
      </w:r>
      <w:r w:rsidRPr="005F6E8C">
        <w:rPr>
          <w:rFonts w:ascii="Arial" w:hAnsi="Arial" w:cs="Arial"/>
          <w:i/>
          <w:iCs/>
          <w:sz w:val="24"/>
          <w:szCs w:val="24"/>
          <w:lang w:val="ru-RU"/>
        </w:rPr>
        <w:t>«по проблеме бродячих собак – собаки и кошки не попадают в список на изъятие видов животных, численность которых подлежит регулированию».</w:t>
      </w:r>
    </w:p>
    <w:p w14:paraId="0570B6AE" w14:textId="4C622CE1" w:rsidR="0074123F" w:rsidRPr="005F6E8C" w:rsidRDefault="00A60A63" w:rsidP="003B2744">
      <w:pPr>
        <w:ind w:firstLine="720"/>
        <w:jc w:val="both"/>
        <w:rPr>
          <w:rFonts w:ascii="Arial" w:hAnsi="Arial" w:cs="Arial"/>
          <w:sz w:val="28"/>
          <w:szCs w:val="28"/>
          <w:lang w:val="ru-RU"/>
        </w:rPr>
      </w:pPr>
      <w:r w:rsidRPr="005F6E8C">
        <w:rPr>
          <w:rFonts w:ascii="Arial" w:hAnsi="Arial" w:cs="Arial"/>
          <w:b/>
          <w:bCs/>
          <w:color w:val="306785" w:themeColor="accent1" w:themeShade="BF"/>
          <w:sz w:val="28"/>
          <w:szCs w:val="28"/>
          <w:lang w:val="ru-RU"/>
        </w:rPr>
        <w:t>Выводы и рекомендации</w:t>
      </w:r>
    </w:p>
    <w:p w14:paraId="08D4C09C" w14:textId="77777777" w:rsidR="003B2744" w:rsidRPr="005F6E8C" w:rsidRDefault="003B2744" w:rsidP="003B2744">
      <w:pPr>
        <w:ind w:firstLine="720"/>
        <w:jc w:val="both"/>
        <w:rPr>
          <w:rFonts w:ascii="Arial" w:hAnsi="Arial" w:cs="Arial"/>
          <w:sz w:val="24"/>
          <w:szCs w:val="24"/>
          <w:lang w:val="ru-RU"/>
        </w:rPr>
      </w:pPr>
      <w:r w:rsidRPr="005F6E8C">
        <w:rPr>
          <w:rFonts w:ascii="Arial" w:hAnsi="Arial" w:cs="Arial"/>
          <w:sz w:val="24"/>
          <w:szCs w:val="24"/>
          <w:lang w:val="ru-RU"/>
        </w:rPr>
        <w:t>В связи с чем услугодателю – порталу «электронного правительства»/ «электронного лицензирования» рекомендуется:</w:t>
      </w:r>
    </w:p>
    <w:p w14:paraId="4D30C550" w14:textId="62AD3308" w:rsidR="007E4533" w:rsidRPr="005F6E8C" w:rsidRDefault="007E4533">
      <w:pPr>
        <w:pStyle w:val="a4"/>
        <w:numPr>
          <w:ilvl w:val="0"/>
          <w:numId w:val="37"/>
        </w:numPr>
        <w:jc w:val="both"/>
        <w:rPr>
          <w:rFonts w:ascii="Arial" w:hAnsi="Arial" w:cs="Arial"/>
          <w:sz w:val="24"/>
          <w:szCs w:val="24"/>
          <w:lang w:val="ru-RU"/>
        </w:rPr>
      </w:pPr>
      <w:r w:rsidRPr="005F6E8C">
        <w:rPr>
          <w:rFonts w:ascii="Arial" w:hAnsi="Arial" w:cs="Arial"/>
          <w:sz w:val="24"/>
          <w:szCs w:val="24"/>
          <w:lang w:val="ru-RU"/>
        </w:rPr>
        <w:t xml:space="preserve">Опубликовать полный список </w:t>
      </w:r>
      <w:r w:rsidRPr="005F6E8C">
        <w:rPr>
          <w:rFonts w:ascii="Arial" w:hAnsi="Arial" w:cs="Arial"/>
          <w:sz w:val="24"/>
          <w:szCs w:val="24"/>
        </w:rPr>
        <w:t>видов животных, численность которых подлежит регулированию для каждой области в доступном интернет</w:t>
      </w:r>
      <w:r w:rsidRPr="005F6E8C">
        <w:rPr>
          <w:rFonts w:ascii="Arial" w:hAnsi="Arial" w:cs="Arial"/>
          <w:sz w:val="24"/>
          <w:szCs w:val="24"/>
          <w:lang w:val="ru-RU"/>
        </w:rPr>
        <w:t>-</w:t>
      </w:r>
      <w:r w:rsidRPr="005F6E8C">
        <w:rPr>
          <w:rFonts w:ascii="Arial" w:hAnsi="Arial" w:cs="Arial"/>
          <w:sz w:val="24"/>
          <w:szCs w:val="24"/>
        </w:rPr>
        <w:t>ресурсе</w:t>
      </w:r>
      <w:r w:rsidRPr="005F6E8C">
        <w:rPr>
          <w:rFonts w:ascii="Arial" w:hAnsi="Arial" w:cs="Arial"/>
          <w:sz w:val="24"/>
          <w:szCs w:val="24"/>
          <w:lang w:val="ru-RU"/>
        </w:rPr>
        <w:t>;</w:t>
      </w:r>
    </w:p>
    <w:p w14:paraId="64EDD246" w14:textId="780AB0E2" w:rsidR="003B2744" w:rsidRPr="005F6E8C" w:rsidRDefault="003B2744">
      <w:pPr>
        <w:pStyle w:val="a4"/>
        <w:numPr>
          <w:ilvl w:val="0"/>
          <w:numId w:val="37"/>
        </w:numPr>
        <w:jc w:val="both"/>
        <w:rPr>
          <w:rFonts w:ascii="Arial" w:hAnsi="Arial" w:cs="Arial"/>
          <w:sz w:val="24"/>
          <w:szCs w:val="24"/>
          <w:lang w:val="ru-RU"/>
        </w:rPr>
      </w:pPr>
      <w:r w:rsidRPr="005F6E8C">
        <w:rPr>
          <w:rFonts w:ascii="Arial" w:hAnsi="Arial" w:cs="Arial"/>
          <w:sz w:val="24"/>
          <w:szCs w:val="24"/>
          <w:lang w:val="ru-RU"/>
        </w:rPr>
        <w:t>Улучшить технические характеристики работы портала «электронного правительства», учитывая пользовательскую нагрузку;</w:t>
      </w:r>
    </w:p>
    <w:p w14:paraId="12A8AAB6" w14:textId="77777777" w:rsidR="003B2744" w:rsidRPr="005F6E8C" w:rsidRDefault="003B2744">
      <w:pPr>
        <w:pStyle w:val="a4"/>
        <w:numPr>
          <w:ilvl w:val="0"/>
          <w:numId w:val="37"/>
        </w:numPr>
        <w:jc w:val="both"/>
        <w:rPr>
          <w:rFonts w:ascii="Arial" w:hAnsi="Arial" w:cs="Arial"/>
          <w:sz w:val="24"/>
          <w:szCs w:val="24"/>
          <w:lang w:val="ru-RU"/>
        </w:rPr>
      </w:pPr>
      <w:r w:rsidRPr="005F6E8C">
        <w:rPr>
          <w:rFonts w:ascii="Arial" w:hAnsi="Arial" w:cs="Arial"/>
          <w:sz w:val="24"/>
          <w:szCs w:val="24"/>
          <w:lang w:val="ru-RU"/>
        </w:rPr>
        <w:t>Повысить качество консультаций по инструментам обратной связи: виртуальный ассистент, Единый контакт-центр 1414, для решения возникших технических и иных проблем работы на портале;</w:t>
      </w:r>
    </w:p>
    <w:p w14:paraId="6BA9D571" w14:textId="1351C0B8" w:rsidR="003B2744" w:rsidRDefault="003B2744">
      <w:pPr>
        <w:pStyle w:val="a4"/>
        <w:numPr>
          <w:ilvl w:val="0"/>
          <w:numId w:val="37"/>
        </w:numPr>
        <w:jc w:val="both"/>
        <w:rPr>
          <w:rFonts w:ascii="Arial" w:hAnsi="Arial" w:cs="Arial"/>
          <w:sz w:val="24"/>
          <w:szCs w:val="24"/>
          <w:lang w:val="ru-RU"/>
        </w:rPr>
      </w:pPr>
      <w:r w:rsidRPr="005F6E8C">
        <w:rPr>
          <w:rFonts w:ascii="Arial" w:hAnsi="Arial" w:cs="Arial"/>
          <w:sz w:val="24"/>
          <w:szCs w:val="24"/>
          <w:lang w:val="ru-RU"/>
        </w:rPr>
        <w:t>Обеспечить более эффективную обратную связь по процедуре обжалования.</w:t>
      </w:r>
    </w:p>
    <w:p w14:paraId="425B1B60" w14:textId="77777777" w:rsidR="004D4950" w:rsidRPr="005F6E8C" w:rsidRDefault="004D4950" w:rsidP="004D4950">
      <w:pPr>
        <w:pStyle w:val="a4"/>
        <w:ind w:left="1080"/>
        <w:jc w:val="both"/>
        <w:rPr>
          <w:rFonts w:ascii="Arial" w:hAnsi="Arial" w:cs="Arial"/>
          <w:sz w:val="24"/>
          <w:szCs w:val="24"/>
          <w:lang w:val="ru-RU"/>
        </w:rPr>
      </w:pPr>
    </w:p>
    <w:p w14:paraId="40CC7F7C" w14:textId="7B27B4D3" w:rsidR="006D580A" w:rsidRPr="005F6E8C" w:rsidRDefault="00CD0837" w:rsidP="00E70FA4">
      <w:pPr>
        <w:pStyle w:val="2"/>
        <w:jc w:val="both"/>
        <w:rPr>
          <w:rFonts w:ascii="Arial" w:hAnsi="Arial" w:cs="Arial"/>
          <w:b/>
          <w:bCs/>
          <w:sz w:val="28"/>
          <w:szCs w:val="28"/>
          <w:lang w:val="ru-RU"/>
        </w:rPr>
      </w:pPr>
      <w:bookmarkStart w:id="97" w:name="_Toc121770820"/>
      <w:r w:rsidRPr="005F6E8C">
        <w:rPr>
          <w:rFonts w:ascii="Arial" w:hAnsi="Arial" w:cs="Arial"/>
          <w:b/>
          <w:bCs/>
          <w:sz w:val="28"/>
          <w:szCs w:val="28"/>
          <w:lang w:val="ru-RU"/>
        </w:rPr>
        <w:t xml:space="preserve">3.35 </w:t>
      </w:r>
      <w:r w:rsidR="006D580A" w:rsidRPr="005F6E8C">
        <w:rPr>
          <w:rFonts w:ascii="Arial" w:hAnsi="Arial" w:cs="Arial"/>
          <w:b/>
          <w:bCs/>
          <w:sz w:val="28"/>
          <w:szCs w:val="28"/>
          <w:lang w:val="ru-RU"/>
        </w:rPr>
        <w:t>Выдача паспорта готовности энергопроизводящим и энергопередающим организациям к работе в осенне-зимний период</w:t>
      </w:r>
      <w:bookmarkEnd w:id="97"/>
    </w:p>
    <w:p w14:paraId="6DD0A678" w14:textId="77777777" w:rsidR="0074123F" w:rsidRPr="0014288A" w:rsidRDefault="0074123F" w:rsidP="001D185C">
      <w:pPr>
        <w:jc w:val="right"/>
        <w:rPr>
          <w:rFonts w:ascii="Arial" w:hAnsi="Arial" w:cs="Arial"/>
          <w:b/>
          <w:bCs/>
          <w:color w:val="306785" w:themeColor="accent1" w:themeShade="BF"/>
          <w:sz w:val="24"/>
          <w:szCs w:val="24"/>
          <w:lang w:val="ru-RU"/>
        </w:rPr>
      </w:pPr>
      <w:r w:rsidRPr="0014288A">
        <w:rPr>
          <w:rFonts w:ascii="Arial" w:hAnsi="Arial" w:cs="Arial"/>
          <w:b/>
          <w:bCs/>
          <w:color w:val="306785" w:themeColor="accent1" w:themeShade="BF"/>
          <w:sz w:val="24"/>
          <w:szCs w:val="24"/>
          <w:lang w:val="ru-RU"/>
        </w:rPr>
        <w:t>Общая информация о государственной услуге</w:t>
      </w:r>
    </w:p>
    <w:p w14:paraId="7F46C578" w14:textId="3C93D90E" w:rsidR="00A60A63" w:rsidRPr="005F6E8C" w:rsidRDefault="00A60A63" w:rsidP="00A60A63">
      <w:pPr>
        <w:spacing w:after="0"/>
        <w:jc w:val="both"/>
        <w:rPr>
          <w:rFonts w:ascii="Arial" w:hAnsi="Arial" w:cs="Arial"/>
          <w:sz w:val="20"/>
          <w:szCs w:val="20"/>
          <w:lang w:val="ru-RU"/>
        </w:rPr>
      </w:pPr>
      <w:r w:rsidRPr="005F6E8C">
        <w:rPr>
          <w:rFonts w:ascii="Arial" w:hAnsi="Arial" w:cs="Arial"/>
          <w:b/>
          <w:bCs/>
          <w:sz w:val="20"/>
          <w:szCs w:val="20"/>
          <w:lang w:val="ru-RU"/>
        </w:rPr>
        <w:t>Государственный орган:</w:t>
      </w:r>
      <w:r w:rsidRPr="005F6E8C">
        <w:rPr>
          <w:rFonts w:ascii="Arial" w:hAnsi="Arial" w:cs="Arial"/>
          <w:sz w:val="20"/>
          <w:szCs w:val="20"/>
          <w:lang w:val="ru-RU"/>
        </w:rPr>
        <w:t xml:space="preserve"> Министерство энергетики РК</w:t>
      </w:r>
    </w:p>
    <w:p w14:paraId="59127DA9" w14:textId="09EADFA6" w:rsidR="00A60A63" w:rsidRPr="005F6E8C" w:rsidRDefault="00A60A63" w:rsidP="00A60A63">
      <w:pPr>
        <w:spacing w:after="0"/>
        <w:jc w:val="both"/>
        <w:rPr>
          <w:rFonts w:ascii="Arial" w:hAnsi="Arial" w:cs="Arial"/>
          <w:sz w:val="20"/>
          <w:szCs w:val="20"/>
          <w:lang w:val="ru-RU"/>
        </w:rPr>
      </w:pPr>
      <w:r w:rsidRPr="005F6E8C">
        <w:rPr>
          <w:rFonts w:ascii="Arial" w:hAnsi="Arial" w:cs="Arial"/>
          <w:b/>
          <w:bCs/>
          <w:sz w:val="20"/>
          <w:szCs w:val="20"/>
          <w:lang w:val="ru-RU"/>
        </w:rPr>
        <w:t xml:space="preserve">Получатели услуги: </w:t>
      </w:r>
      <w:r w:rsidRPr="005F6E8C">
        <w:rPr>
          <w:rFonts w:ascii="Arial" w:hAnsi="Arial" w:cs="Arial"/>
          <w:sz w:val="20"/>
          <w:szCs w:val="20"/>
          <w:lang w:val="ru-RU"/>
        </w:rPr>
        <w:t>юридические лица</w:t>
      </w:r>
    </w:p>
    <w:p w14:paraId="356B99FB" w14:textId="77777777" w:rsidR="00A60A63" w:rsidRPr="005F6E8C" w:rsidRDefault="00A60A63" w:rsidP="00A60A63">
      <w:pPr>
        <w:spacing w:after="0" w:line="240" w:lineRule="atLeast"/>
        <w:jc w:val="both"/>
        <w:rPr>
          <w:rFonts w:ascii="Arial" w:hAnsi="Arial" w:cs="Arial"/>
          <w:sz w:val="20"/>
          <w:szCs w:val="20"/>
          <w:lang w:val="ru-RU"/>
        </w:rPr>
      </w:pPr>
      <w:r w:rsidRPr="005F6E8C">
        <w:rPr>
          <w:rFonts w:ascii="Arial" w:hAnsi="Arial" w:cs="Arial"/>
          <w:b/>
          <w:bCs/>
          <w:sz w:val="20"/>
          <w:szCs w:val="20"/>
          <w:lang w:val="ru-RU"/>
        </w:rPr>
        <w:t>Способ предоставления услуги:</w:t>
      </w:r>
      <w:r w:rsidRPr="005F6E8C">
        <w:rPr>
          <w:rFonts w:ascii="Arial" w:hAnsi="Arial" w:cs="Arial"/>
          <w:sz w:val="20"/>
          <w:szCs w:val="20"/>
          <w:lang w:val="ru-RU"/>
        </w:rPr>
        <w:t xml:space="preserve"> портал «электронного правительства», «электронного лицензирования»</w:t>
      </w:r>
    </w:p>
    <w:p w14:paraId="7BFF0700" w14:textId="77777777" w:rsidR="00A60A63" w:rsidRPr="005F6E8C" w:rsidRDefault="00A60A63" w:rsidP="00A60A63">
      <w:pPr>
        <w:spacing w:after="0" w:line="240" w:lineRule="atLeast"/>
        <w:jc w:val="both"/>
        <w:rPr>
          <w:rFonts w:ascii="Arial" w:hAnsi="Arial" w:cs="Arial"/>
          <w:sz w:val="20"/>
          <w:szCs w:val="20"/>
          <w:lang w:val="ru-RU"/>
        </w:rPr>
      </w:pPr>
      <w:r w:rsidRPr="005F6E8C">
        <w:rPr>
          <w:rFonts w:ascii="Arial" w:hAnsi="Arial" w:cs="Arial"/>
          <w:b/>
          <w:bCs/>
          <w:sz w:val="20"/>
          <w:szCs w:val="20"/>
          <w:lang w:val="ru-RU"/>
        </w:rPr>
        <w:t>Стоимость услуги:</w:t>
      </w:r>
      <w:r w:rsidRPr="005F6E8C">
        <w:rPr>
          <w:rFonts w:ascii="Arial" w:hAnsi="Arial" w:cs="Arial"/>
          <w:sz w:val="20"/>
          <w:szCs w:val="20"/>
          <w:lang w:val="ru-RU"/>
        </w:rPr>
        <w:t xml:space="preserve"> бесплатно</w:t>
      </w:r>
    </w:p>
    <w:p w14:paraId="01BC7C85" w14:textId="39A1DE82" w:rsidR="00A60A63" w:rsidRPr="005F6E8C" w:rsidRDefault="00A60A63" w:rsidP="00A60A63">
      <w:pPr>
        <w:spacing w:after="0" w:line="240" w:lineRule="atLeast"/>
        <w:jc w:val="both"/>
        <w:rPr>
          <w:rFonts w:ascii="Arial" w:hAnsi="Arial" w:cs="Arial"/>
          <w:sz w:val="20"/>
          <w:szCs w:val="20"/>
          <w:lang w:val="ru-RU"/>
        </w:rPr>
      </w:pPr>
      <w:r w:rsidRPr="005F6E8C">
        <w:rPr>
          <w:rFonts w:ascii="Arial" w:hAnsi="Arial" w:cs="Arial"/>
          <w:b/>
          <w:bCs/>
          <w:sz w:val="20"/>
          <w:szCs w:val="20"/>
          <w:lang w:val="ru-RU"/>
        </w:rPr>
        <w:t>Сроки оказания услуги:</w:t>
      </w:r>
      <w:r w:rsidRPr="005F6E8C">
        <w:rPr>
          <w:rFonts w:ascii="Arial" w:hAnsi="Arial" w:cs="Arial"/>
          <w:sz w:val="20"/>
          <w:szCs w:val="20"/>
          <w:lang w:val="ru-RU"/>
        </w:rPr>
        <w:t xml:space="preserve"> 15 рабочих дней</w:t>
      </w:r>
    </w:p>
    <w:p w14:paraId="3701B4FC" w14:textId="648DADD7" w:rsidR="00A60A63" w:rsidRPr="005F6E8C" w:rsidRDefault="00A60A63" w:rsidP="00A60A63">
      <w:pPr>
        <w:spacing w:after="0" w:line="240" w:lineRule="atLeast"/>
        <w:jc w:val="both"/>
        <w:rPr>
          <w:rFonts w:ascii="Arial" w:hAnsi="Arial" w:cs="Arial"/>
          <w:sz w:val="20"/>
          <w:szCs w:val="20"/>
          <w:lang w:val="ru-RU"/>
        </w:rPr>
      </w:pPr>
      <w:r w:rsidRPr="005F6E8C">
        <w:rPr>
          <w:rFonts w:ascii="Arial" w:hAnsi="Arial" w:cs="Arial"/>
          <w:b/>
          <w:bCs/>
          <w:sz w:val="20"/>
          <w:szCs w:val="20"/>
          <w:lang w:val="ru-RU"/>
        </w:rPr>
        <w:t xml:space="preserve">Форма оказания услуги: </w:t>
      </w:r>
      <w:r w:rsidRPr="005F6E8C">
        <w:rPr>
          <w:rFonts w:ascii="Arial" w:hAnsi="Arial" w:cs="Arial"/>
          <w:sz w:val="20"/>
          <w:szCs w:val="20"/>
          <w:lang w:val="ru-RU"/>
        </w:rPr>
        <w:t>электронная</w:t>
      </w:r>
      <w:r w:rsidR="00AE4A47" w:rsidRPr="005F6E8C">
        <w:rPr>
          <w:rFonts w:ascii="Arial" w:hAnsi="Arial" w:cs="Arial"/>
          <w:sz w:val="20"/>
          <w:szCs w:val="20"/>
          <w:lang w:val="ru-RU"/>
        </w:rPr>
        <w:t>, полностью автоматизированная</w:t>
      </w:r>
    </w:p>
    <w:p w14:paraId="57890A01" w14:textId="60D39040" w:rsidR="00A60A63" w:rsidRPr="005F6E8C" w:rsidRDefault="00A60A63" w:rsidP="00A60A63">
      <w:pPr>
        <w:spacing w:after="0" w:line="240" w:lineRule="atLeast"/>
        <w:jc w:val="both"/>
        <w:rPr>
          <w:rFonts w:ascii="Arial" w:hAnsi="Arial" w:cs="Arial"/>
          <w:sz w:val="20"/>
          <w:szCs w:val="20"/>
          <w:lang w:val="ru-RU"/>
        </w:rPr>
      </w:pPr>
      <w:r w:rsidRPr="005F6E8C">
        <w:rPr>
          <w:rFonts w:ascii="Arial" w:hAnsi="Arial" w:cs="Arial"/>
          <w:b/>
          <w:bCs/>
          <w:sz w:val="20"/>
          <w:szCs w:val="20"/>
          <w:lang w:val="ru-RU"/>
        </w:rPr>
        <w:t>Результат оказания услуги:</w:t>
      </w:r>
      <w:r w:rsidRPr="005F6E8C">
        <w:rPr>
          <w:rFonts w:ascii="Arial" w:hAnsi="Arial" w:cs="Arial"/>
          <w:sz w:val="20"/>
          <w:szCs w:val="20"/>
          <w:lang w:val="ru-RU"/>
        </w:rPr>
        <w:t xml:space="preserve"> паспорт</w:t>
      </w:r>
    </w:p>
    <w:p w14:paraId="3B5DC454" w14:textId="77777777" w:rsidR="00A60A63" w:rsidRPr="005F6E8C" w:rsidRDefault="00A60A63" w:rsidP="001D185C">
      <w:pPr>
        <w:ind w:firstLine="720"/>
        <w:jc w:val="both"/>
        <w:rPr>
          <w:rFonts w:ascii="Arial" w:hAnsi="Arial" w:cs="Arial"/>
          <w:sz w:val="24"/>
          <w:szCs w:val="24"/>
          <w:lang w:val="ru-RU"/>
        </w:rPr>
      </w:pPr>
    </w:p>
    <w:p w14:paraId="4F0688D1" w14:textId="3F51ACC4" w:rsidR="001D185C" w:rsidRPr="005F6E8C" w:rsidRDefault="001D185C" w:rsidP="001D185C">
      <w:pPr>
        <w:ind w:firstLine="720"/>
        <w:jc w:val="both"/>
        <w:rPr>
          <w:rFonts w:ascii="Arial" w:hAnsi="Arial" w:cs="Arial"/>
          <w:sz w:val="24"/>
          <w:szCs w:val="24"/>
          <w:lang w:val="ru-RU"/>
        </w:rPr>
      </w:pPr>
      <w:r w:rsidRPr="005F6E8C">
        <w:rPr>
          <w:rFonts w:ascii="Arial" w:hAnsi="Arial" w:cs="Arial"/>
          <w:sz w:val="24"/>
          <w:szCs w:val="24"/>
          <w:lang w:val="ru-RU"/>
        </w:rPr>
        <w:t>В рамках общественного мониторинга оценки качества оказания государственной услуги проведены количественные и качественные исследования, в результате которых были получены следующие результаты:</w:t>
      </w:r>
    </w:p>
    <w:p w14:paraId="48BBA05A" w14:textId="77777777" w:rsidR="001D185C" w:rsidRPr="0014288A" w:rsidRDefault="001D185C" w:rsidP="001D185C">
      <w:pPr>
        <w:jc w:val="right"/>
        <w:rPr>
          <w:rFonts w:ascii="Arial" w:hAnsi="Arial" w:cs="Arial"/>
          <w:b/>
          <w:bCs/>
          <w:color w:val="306785" w:themeColor="accent1" w:themeShade="BF"/>
          <w:sz w:val="24"/>
          <w:szCs w:val="24"/>
          <w:lang w:val="ru-RU"/>
        </w:rPr>
      </w:pPr>
      <w:r w:rsidRPr="0014288A">
        <w:rPr>
          <w:rFonts w:ascii="Arial" w:hAnsi="Arial" w:cs="Arial"/>
          <w:b/>
          <w:bCs/>
          <w:color w:val="306785" w:themeColor="accent1" w:themeShade="BF"/>
          <w:sz w:val="24"/>
          <w:szCs w:val="24"/>
          <w:lang w:val="ru-RU"/>
        </w:rPr>
        <w:t>Социально-демографический блок</w:t>
      </w:r>
    </w:p>
    <w:p w14:paraId="61038226" w14:textId="6749B866" w:rsidR="001D185C" w:rsidRPr="005F6E8C" w:rsidRDefault="001D185C" w:rsidP="001D185C">
      <w:pPr>
        <w:jc w:val="both"/>
        <w:rPr>
          <w:rFonts w:ascii="Arial" w:hAnsi="Arial" w:cs="Arial"/>
          <w:sz w:val="24"/>
          <w:szCs w:val="24"/>
          <w:lang w:val="ru-RU"/>
        </w:rPr>
      </w:pPr>
      <w:r w:rsidRPr="005F6E8C">
        <w:rPr>
          <w:rFonts w:ascii="Arial" w:hAnsi="Arial" w:cs="Arial"/>
          <w:b/>
          <w:bCs/>
          <w:color w:val="306785" w:themeColor="accent1" w:themeShade="BF"/>
          <w:sz w:val="28"/>
          <w:szCs w:val="28"/>
          <w:lang w:val="ru-RU"/>
        </w:rPr>
        <w:lastRenderedPageBreak/>
        <w:tab/>
      </w:r>
      <w:r w:rsidRPr="005F6E8C">
        <w:rPr>
          <w:rFonts w:ascii="Arial" w:hAnsi="Arial" w:cs="Arial"/>
          <w:sz w:val="24"/>
          <w:szCs w:val="24"/>
          <w:lang w:val="ru-RU"/>
        </w:rPr>
        <w:t xml:space="preserve">Массовый опрос услугополучателей охватил </w:t>
      </w:r>
      <w:r w:rsidR="00004CA6" w:rsidRPr="005F6E8C">
        <w:rPr>
          <w:rFonts w:ascii="Arial" w:hAnsi="Arial" w:cs="Arial"/>
          <w:sz w:val="24"/>
          <w:szCs w:val="24"/>
          <w:lang w:val="ru-RU"/>
        </w:rPr>
        <w:t>16</w:t>
      </w:r>
      <w:r w:rsidRPr="005F6E8C">
        <w:rPr>
          <w:rFonts w:ascii="Arial" w:hAnsi="Arial" w:cs="Arial"/>
          <w:sz w:val="24"/>
          <w:szCs w:val="24"/>
          <w:lang w:val="ru-RU"/>
        </w:rPr>
        <w:t xml:space="preserve"> респондент</w:t>
      </w:r>
      <w:r w:rsidR="00004CA6" w:rsidRPr="005F6E8C">
        <w:rPr>
          <w:rFonts w:ascii="Arial" w:hAnsi="Arial" w:cs="Arial"/>
          <w:sz w:val="24"/>
          <w:szCs w:val="24"/>
          <w:lang w:val="ru-RU"/>
        </w:rPr>
        <w:t>ов</w:t>
      </w:r>
      <w:r w:rsidRPr="005F6E8C">
        <w:rPr>
          <w:rFonts w:ascii="Arial" w:hAnsi="Arial" w:cs="Arial"/>
          <w:sz w:val="24"/>
          <w:szCs w:val="24"/>
          <w:lang w:val="ru-RU"/>
        </w:rPr>
        <w:t xml:space="preserve">. Из них </w:t>
      </w:r>
      <w:r w:rsidR="00004CA6" w:rsidRPr="005F6E8C">
        <w:rPr>
          <w:rFonts w:ascii="Arial" w:hAnsi="Arial" w:cs="Arial"/>
          <w:sz w:val="24"/>
          <w:szCs w:val="24"/>
          <w:lang w:val="ru-RU"/>
        </w:rPr>
        <w:t>81,3</w:t>
      </w:r>
      <w:r w:rsidRPr="005F6E8C">
        <w:rPr>
          <w:rFonts w:ascii="Arial" w:hAnsi="Arial" w:cs="Arial"/>
          <w:sz w:val="24"/>
          <w:szCs w:val="24"/>
          <w:lang w:val="ru-RU"/>
        </w:rPr>
        <w:t xml:space="preserve">% услугополучателей мужского пола и </w:t>
      </w:r>
      <w:r w:rsidR="00004CA6" w:rsidRPr="005F6E8C">
        <w:rPr>
          <w:rFonts w:ascii="Arial" w:hAnsi="Arial" w:cs="Arial"/>
          <w:sz w:val="24"/>
          <w:szCs w:val="24"/>
          <w:lang w:val="ru-RU"/>
        </w:rPr>
        <w:t>18,8</w:t>
      </w:r>
      <w:r w:rsidRPr="005F6E8C">
        <w:rPr>
          <w:rFonts w:ascii="Arial" w:hAnsi="Arial" w:cs="Arial"/>
          <w:sz w:val="24"/>
          <w:szCs w:val="24"/>
          <w:lang w:val="ru-RU"/>
        </w:rPr>
        <w:t>% женского пола. Наиболее значимая возрастная группа услугополучателей – 30–39 лет (</w:t>
      </w:r>
      <w:r w:rsidR="00004CA6" w:rsidRPr="005F6E8C">
        <w:rPr>
          <w:rFonts w:ascii="Arial" w:hAnsi="Arial" w:cs="Arial"/>
          <w:sz w:val="24"/>
          <w:szCs w:val="24"/>
          <w:lang w:val="ru-RU"/>
        </w:rPr>
        <w:t>31,3</w:t>
      </w:r>
      <w:r w:rsidRPr="005F6E8C">
        <w:rPr>
          <w:rFonts w:ascii="Arial" w:hAnsi="Arial" w:cs="Arial"/>
          <w:sz w:val="24"/>
          <w:szCs w:val="24"/>
          <w:lang w:val="ru-RU"/>
        </w:rPr>
        <w:t>%) и 40–49 лет (</w:t>
      </w:r>
      <w:r w:rsidR="00004CA6" w:rsidRPr="005F6E8C">
        <w:rPr>
          <w:rFonts w:ascii="Arial" w:hAnsi="Arial" w:cs="Arial"/>
          <w:sz w:val="24"/>
          <w:szCs w:val="24"/>
          <w:lang w:val="ru-RU"/>
        </w:rPr>
        <w:t>43,8</w:t>
      </w:r>
      <w:r w:rsidRPr="005F6E8C">
        <w:rPr>
          <w:rFonts w:ascii="Arial" w:hAnsi="Arial" w:cs="Arial"/>
          <w:sz w:val="24"/>
          <w:szCs w:val="24"/>
          <w:lang w:val="ru-RU"/>
        </w:rPr>
        <w:t xml:space="preserve">%). Из общего числа обратившихся все </w:t>
      </w:r>
      <w:r w:rsidR="00004CA6" w:rsidRPr="005F6E8C">
        <w:rPr>
          <w:rFonts w:ascii="Arial" w:hAnsi="Arial" w:cs="Arial"/>
          <w:sz w:val="24"/>
          <w:szCs w:val="24"/>
          <w:lang w:val="ru-RU"/>
        </w:rPr>
        <w:t>100</w:t>
      </w:r>
      <w:r w:rsidRPr="005F6E8C">
        <w:rPr>
          <w:rFonts w:ascii="Arial" w:hAnsi="Arial" w:cs="Arial"/>
          <w:sz w:val="24"/>
          <w:szCs w:val="24"/>
          <w:lang w:val="ru-RU"/>
        </w:rPr>
        <w:t xml:space="preserve">% являются юридическими лицами, также все 100% - резиденты РК.  Всем услугополучателям, получившим услугу (100%), не понадобилось обеспечение физического доступа к услуге (не обращались за услугой лица с инвалидностью). </w:t>
      </w:r>
      <w:r w:rsidR="00004CA6" w:rsidRPr="005F6E8C">
        <w:rPr>
          <w:rFonts w:ascii="Arial" w:hAnsi="Arial" w:cs="Arial"/>
          <w:sz w:val="24"/>
          <w:szCs w:val="24"/>
          <w:lang w:val="ru-RU"/>
        </w:rPr>
        <w:t xml:space="preserve">Все </w:t>
      </w:r>
      <w:r w:rsidRPr="005F6E8C">
        <w:rPr>
          <w:rFonts w:ascii="Arial" w:hAnsi="Arial" w:cs="Arial"/>
          <w:sz w:val="24"/>
          <w:szCs w:val="24"/>
          <w:lang w:val="ru-RU"/>
        </w:rPr>
        <w:t>услугополучател</w:t>
      </w:r>
      <w:r w:rsidR="00004CA6" w:rsidRPr="005F6E8C">
        <w:rPr>
          <w:rFonts w:ascii="Arial" w:hAnsi="Arial" w:cs="Arial"/>
          <w:sz w:val="24"/>
          <w:szCs w:val="24"/>
          <w:lang w:val="ru-RU"/>
        </w:rPr>
        <w:t>и</w:t>
      </w:r>
      <w:r w:rsidRPr="005F6E8C">
        <w:rPr>
          <w:rFonts w:ascii="Arial" w:hAnsi="Arial" w:cs="Arial"/>
          <w:sz w:val="24"/>
          <w:szCs w:val="24"/>
          <w:lang w:val="ru-RU"/>
        </w:rPr>
        <w:t>, получившие услугу (</w:t>
      </w:r>
      <w:r w:rsidR="00004CA6" w:rsidRPr="005F6E8C">
        <w:rPr>
          <w:rFonts w:ascii="Arial" w:hAnsi="Arial" w:cs="Arial"/>
          <w:sz w:val="24"/>
          <w:szCs w:val="24"/>
          <w:lang w:val="ru-RU"/>
        </w:rPr>
        <w:t>100</w:t>
      </w:r>
      <w:r w:rsidRPr="005F6E8C">
        <w:rPr>
          <w:rFonts w:ascii="Arial" w:hAnsi="Arial" w:cs="Arial"/>
          <w:sz w:val="24"/>
          <w:szCs w:val="24"/>
          <w:lang w:val="ru-RU"/>
        </w:rPr>
        <w:t xml:space="preserve">%), обратились на портал </w:t>
      </w:r>
      <w:r w:rsidR="00394181">
        <w:rPr>
          <w:rFonts w:ascii="Arial" w:hAnsi="Arial" w:cs="Arial"/>
          <w:sz w:val="24"/>
          <w:szCs w:val="24"/>
          <w:lang w:val="ru-RU"/>
        </w:rPr>
        <w:t>«</w:t>
      </w:r>
      <w:r w:rsidRPr="005F6E8C">
        <w:rPr>
          <w:rFonts w:ascii="Arial" w:hAnsi="Arial" w:cs="Arial"/>
          <w:sz w:val="24"/>
          <w:szCs w:val="24"/>
          <w:lang w:val="ru-RU"/>
        </w:rPr>
        <w:t>электронного правительства</w:t>
      </w:r>
      <w:r w:rsidR="00394181">
        <w:rPr>
          <w:rFonts w:ascii="Arial" w:hAnsi="Arial" w:cs="Arial"/>
          <w:sz w:val="24"/>
          <w:szCs w:val="24"/>
          <w:lang w:val="ru-RU"/>
        </w:rPr>
        <w:t>»</w:t>
      </w:r>
      <w:r w:rsidRPr="005F6E8C">
        <w:rPr>
          <w:rFonts w:ascii="Arial" w:hAnsi="Arial" w:cs="Arial"/>
          <w:sz w:val="24"/>
          <w:szCs w:val="24"/>
          <w:lang w:val="ru-RU"/>
        </w:rPr>
        <w:t>/</w:t>
      </w:r>
      <w:r w:rsidR="00394181">
        <w:rPr>
          <w:rFonts w:ascii="Arial" w:hAnsi="Arial" w:cs="Arial"/>
          <w:sz w:val="24"/>
          <w:szCs w:val="24"/>
          <w:lang w:val="ru-RU"/>
        </w:rPr>
        <w:t xml:space="preserve"> «электронного </w:t>
      </w:r>
      <w:r w:rsidRPr="005F6E8C">
        <w:rPr>
          <w:rFonts w:ascii="Arial" w:hAnsi="Arial" w:cs="Arial"/>
          <w:sz w:val="24"/>
          <w:szCs w:val="24"/>
          <w:lang w:val="ru-RU"/>
        </w:rPr>
        <w:t>лицензирования</w:t>
      </w:r>
      <w:r w:rsidR="00394181">
        <w:rPr>
          <w:rFonts w:ascii="Arial" w:hAnsi="Arial" w:cs="Arial"/>
          <w:sz w:val="24"/>
          <w:szCs w:val="24"/>
          <w:lang w:val="ru-RU"/>
        </w:rPr>
        <w:t>»</w:t>
      </w:r>
      <w:r w:rsidR="00004CA6" w:rsidRPr="005F6E8C">
        <w:rPr>
          <w:rFonts w:ascii="Arial" w:hAnsi="Arial" w:cs="Arial"/>
          <w:sz w:val="24"/>
          <w:szCs w:val="24"/>
          <w:lang w:val="ru-RU"/>
        </w:rPr>
        <w:t>.</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69"/>
        <w:gridCol w:w="5286"/>
      </w:tblGrid>
      <w:tr w:rsidR="00004CA6" w:rsidRPr="005F6E8C" w14:paraId="43DAAF18" w14:textId="77777777" w:rsidTr="00004CA6">
        <w:tc>
          <w:tcPr>
            <w:tcW w:w="4672" w:type="dxa"/>
          </w:tcPr>
          <w:p w14:paraId="634B99DE" w14:textId="15C4D838" w:rsidR="00004CA6" w:rsidRPr="005F6E8C" w:rsidRDefault="00004CA6" w:rsidP="0074123F">
            <w:pPr>
              <w:jc w:val="both"/>
              <w:rPr>
                <w:rFonts w:ascii="Arial" w:hAnsi="Arial" w:cs="Arial"/>
                <w:b/>
                <w:bCs/>
                <w:color w:val="306785" w:themeColor="accent1" w:themeShade="BF"/>
                <w:sz w:val="28"/>
                <w:szCs w:val="28"/>
                <w:lang w:val="ru-RU"/>
              </w:rPr>
            </w:pPr>
            <w:r w:rsidRPr="005F6E8C">
              <w:rPr>
                <w:noProof/>
                <w:lang w:val="ru-RU" w:eastAsia="ru-RU"/>
              </w:rPr>
              <w:drawing>
                <wp:inline distT="0" distB="0" distL="0" distR="0" wp14:anchorId="3BA7A0AE" wp14:editId="41ECA591">
                  <wp:extent cx="2238375" cy="2019300"/>
                  <wp:effectExtent l="0" t="0" r="0" b="0"/>
                  <wp:docPr id="82" name="Диаграмма 8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103DEF3-14D6-0CE0-0B44-5A80F110106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inline>
              </w:drawing>
            </w:r>
          </w:p>
        </w:tc>
        <w:tc>
          <w:tcPr>
            <w:tcW w:w="4673" w:type="dxa"/>
          </w:tcPr>
          <w:p w14:paraId="665AC8EA" w14:textId="54CB6013" w:rsidR="00004CA6" w:rsidRPr="005F6E8C" w:rsidRDefault="00004CA6" w:rsidP="0074123F">
            <w:pPr>
              <w:jc w:val="both"/>
              <w:rPr>
                <w:rFonts w:ascii="Arial" w:hAnsi="Arial" w:cs="Arial"/>
                <w:b/>
                <w:bCs/>
                <w:color w:val="306785" w:themeColor="accent1" w:themeShade="BF"/>
                <w:sz w:val="28"/>
                <w:szCs w:val="28"/>
                <w:lang w:val="ru-RU"/>
              </w:rPr>
            </w:pPr>
            <w:r w:rsidRPr="005F6E8C">
              <w:rPr>
                <w:noProof/>
                <w:lang w:val="ru-RU" w:eastAsia="ru-RU"/>
              </w:rPr>
              <w:drawing>
                <wp:inline distT="0" distB="0" distL="0" distR="0" wp14:anchorId="1931A8A0" wp14:editId="76D726F7">
                  <wp:extent cx="3219450" cy="1933575"/>
                  <wp:effectExtent l="0" t="0" r="0" b="0"/>
                  <wp:docPr id="83" name="Диаграмма 8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E5A3C60-27D8-06E3-E2E3-E277F1000E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inline>
              </w:drawing>
            </w:r>
          </w:p>
        </w:tc>
      </w:tr>
    </w:tbl>
    <w:p w14:paraId="766C9141" w14:textId="77777777" w:rsidR="001D185C" w:rsidRPr="005F6E8C" w:rsidRDefault="001D185C" w:rsidP="0074123F">
      <w:pPr>
        <w:jc w:val="both"/>
        <w:rPr>
          <w:rFonts w:ascii="Arial" w:hAnsi="Arial" w:cs="Arial"/>
          <w:b/>
          <w:bCs/>
          <w:color w:val="306785" w:themeColor="accent1" w:themeShade="BF"/>
          <w:sz w:val="28"/>
          <w:szCs w:val="28"/>
          <w:lang w:val="ru-RU"/>
        </w:rPr>
      </w:pPr>
    </w:p>
    <w:p w14:paraId="0EF1FFD1" w14:textId="48B21098" w:rsidR="0074123F" w:rsidRPr="005F6E8C" w:rsidRDefault="0074123F" w:rsidP="0074123F">
      <w:pPr>
        <w:jc w:val="both"/>
        <w:rPr>
          <w:rFonts w:ascii="Arial" w:hAnsi="Arial" w:cs="Arial"/>
          <w:b/>
          <w:bCs/>
          <w:color w:val="306785" w:themeColor="accent1" w:themeShade="BF"/>
          <w:sz w:val="28"/>
          <w:szCs w:val="28"/>
          <w:lang w:val="ru-RU"/>
        </w:rPr>
      </w:pPr>
      <w:r w:rsidRPr="005F6E8C">
        <w:rPr>
          <w:rFonts w:ascii="Arial" w:hAnsi="Arial" w:cs="Arial"/>
          <w:b/>
          <w:bCs/>
          <w:color w:val="306785" w:themeColor="accent1" w:themeShade="BF"/>
          <w:sz w:val="28"/>
          <w:szCs w:val="28"/>
          <w:lang w:val="ru-RU"/>
        </w:rPr>
        <w:t>Основные результаты исследования</w:t>
      </w:r>
    </w:p>
    <w:p w14:paraId="3C960653" w14:textId="77777777" w:rsidR="002069D4" w:rsidRPr="005F6E8C" w:rsidRDefault="002069D4" w:rsidP="002069D4">
      <w:pPr>
        <w:ind w:firstLine="720"/>
        <w:jc w:val="both"/>
        <w:rPr>
          <w:rFonts w:ascii="Arial" w:hAnsi="Arial" w:cs="Arial"/>
          <w:sz w:val="24"/>
          <w:szCs w:val="24"/>
          <w:lang w:val="ru-RU"/>
        </w:rPr>
      </w:pPr>
      <w:r w:rsidRPr="005F6E8C">
        <w:rPr>
          <w:rFonts w:ascii="Arial" w:hAnsi="Arial" w:cs="Arial"/>
          <w:sz w:val="24"/>
          <w:szCs w:val="24"/>
          <w:lang w:val="ru-RU"/>
        </w:rPr>
        <w:t>Основные показатели качества оказания государственной услуги в результате массового опроса услугополучателей составили следующие значения:</w:t>
      </w:r>
    </w:p>
    <w:p w14:paraId="627D80AE" w14:textId="2ABAB8CC" w:rsidR="002069D4" w:rsidRPr="005F6E8C" w:rsidRDefault="002069D4" w:rsidP="002069D4">
      <w:pPr>
        <w:ind w:firstLine="720"/>
        <w:jc w:val="both"/>
        <w:rPr>
          <w:rFonts w:ascii="Arial" w:hAnsi="Arial" w:cs="Arial"/>
          <w:b/>
          <w:bCs/>
          <w:color w:val="306785" w:themeColor="accent1" w:themeShade="BF"/>
          <w:sz w:val="24"/>
          <w:szCs w:val="24"/>
          <w:lang w:val="ru-RU"/>
        </w:rPr>
      </w:pPr>
      <w:r w:rsidRPr="005F6E8C">
        <w:rPr>
          <w:rFonts w:ascii="Arial" w:hAnsi="Arial" w:cs="Arial"/>
          <w:sz w:val="24"/>
          <w:szCs w:val="24"/>
          <w:lang w:val="ru-RU"/>
        </w:rPr>
        <w:t>Уровень удовлетворенности качеством оказания государственной услуги включающих в себя деятельность всех услугодателей (государственные органы, портал «электронное правительство»</w:t>
      </w:r>
      <w:r w:rsidR="00A60A63" w:rsidRPr="005F6E8C">
        <w:rPr>
          <w:rFonts w:ascii="Arial" w:hAnsi="Arial" w:cs="Arial"/>
          <w:sz w:val="24"/>
          <w:szCs w:val="24"/>
          <w:lang w:val="ru-RU"/>
        </w:rPr>
        <w:t>, «электронное лицензирование»)</w:t>
      </w:r>
      <w:r w:rsidRPr="005F6E8C">
        <w:rPr>
          <w:rFonts w:ascii="Arial" w:hAnsi="Arial" w:cs="Arial"/>
          <w:sz w:val="24"/>
          <w:szCs w:val="24"/>
          <w:lang w:val="ru-RU"/>
        </w:rPr>
        <w:t xml:space="preserve"> равно – </w:t>
      </w:r>
      <w:r w:rsidR="001C7AEB" w:rsidRPr="005F6E8C">
        <w:rPr>
          <w:rFonts w:ascii="Arial" w:hAnsi="Arial" w:cs="Arial"/>
          <w:b/>
          <w:bCs/>
          <w:color w:val="306785" w:themeColor="accent1" w:themeShade="BF"/>
          <w:sz w:val="24"/>
          <w:szCs w:val="24"/>
          <w:lang w:val="ru-RU"/>
        </w:rPr>
        <w:t>84,9</w:t>
      </w:r>
      <w:r w:rsidRPr="005F6E8C">
        <w:rPr>
          <w:rFonts w:ascii="Arial" w:hAnsi="Arial" w:cs="Arial"/>
          <w:b/>
          <w:bCs/>
          <w:color w:val="306785" w:themeColor="accent1" w:themeShade="BF"/>
          <w:sz w:val="24"/>
          <w:szCs w:val="24"/>
          <w:lang w:val="ru-RU"/>
        </w:rPr>
        <w:t>% и среднее значение оценки 4,8</w:t>
      </w:r>
      <w:r w:rsidR="001C7AEB" w:rsidRPr="005F6E8C">
        <w:rPr>
          <w:rFonts w:ascii="Arial" w:hAnsi="Arial" w:cs="Arial"/>
          <w:b/>
          <w:bCs/>
          <w:color w:val="306785" w:themeColor="accent1" w:themeShade="BF"/>
          <w:sz w:val="24"/>
          <w:szCs w:val="24"/>
          <w:lang w:val="ru-RU"/>
        </w:rPr>
        <w:t>4</w:t>
      </w:r>
      <w:r w:rsidRPr="005F6E8C">
        <w:rPr>
          <w:rFonts w:ascii="Arial" w:hAnsi="Arial" w:cs="Arial"/>
          <w:b/>
          <w:bCs/>
          <w:color w:val="306785" w:themeColor="accent1" w:themeShade="BF"/>
          <w:sz w:val="24"/>
          <w:szCs w:val="24"/>
          <w:lang w:val="ru-RU"/>
        </w:rPr>
        <w:t xml:space="preserve"> балла.</w:t>
      </w:r>
    </w:p>
    <w:tbl>
      <w:tblPr>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9"/>
        <w:gridCol w:w="4452"/>
        <w:gridCol w:w="677"/>
        <w:gridCol w:w="567"/>
        <w:gridCol w:w="1090"/>
        <w:gridCol w:w="1090"/>
      </w:tblGrid>
      <w:tr w:rsidR="003F7E02" w:rsidRPr="005F6E8C" w14:paraId="45518320" w14:textId="77777777" w:rsidTr="00954056">
        <w:trPr>
          <w:trHeight w:val="480"/>
        </w:trPr>
        <w:tc>
          <w:tcPr>
            <w:tcW w:w="1639" w:type="dxa"/>
            <w:shd w:val="clear" w:color="auto" w:fill="auto"/>
            <w:vAlign w:val="center"/>
            <w:hideMark/>
          </w:tcPr>
          <w:p w14:paraId="1342F0E1" w14:textId="77777777" w:rsidR="003F7E02" w:rsidRPr="005F6E8C" w:rsidRDefault="003F7E02" w:rsidP="003F7E02">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lang w:val="ru-RU"/>
              </w:rPr>
              <w:t>Критерии оценки</w:t>
            </w:r>
          </w:p>
        </w:tc>
        <w:tc>
          <w:tcPr>
            <w:tcW w:w="4452" w:type="dxa"/>
            <w:shd w:val="clear" w:color="auto" w:fill="auto"/>
            <w:vAlign w:val="center"/>
            <w:hideMark/>
          </w:tcPr>
          <w:p w14:paraId="0A1FB598" w14:textId="77777777" w:rsidR="003F7E02" w:rsidRPr="005F6E8C" w:rsidRDefault="003F7E02" w:rsidP="003F7E02">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lang w:val="ru-RU"/>
              </w:rPr>
              <w:t>Оценка качества оказанной услуги в электронной форме</w:t>
            </w:r>
          </w:p>
        </w:tc>
        <w:tc>
          <w:tcPr>
            <w:tcW w:w="1244" w:type="dxa"/>
            <w:gridSpan w:val="2"/>
            <w:shd w:val="clear" w:color="auto" w:fill="auto"/>
            <w:vAlign w:val="center"/>
            <w:hideMark/>
          </w:tcPr>
          <w:p w14:paraId="7D863120" w14:textId="77777777" w:rsidR="003F7E02" w:rsidRPr="005F6E8C" w:rsidRDefault="003F7E02" w:rsidP="003F7E02">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rPr>
              <w:t>Средний балл</w:t>
            </w:r>
          </w:p>
        </w:tc>
        <w:tc>
          <w:tcPr>
            <w:tcW w:w="2180" w:type="dxa"/>
            <w:gridSpan w:val="2"/>
            <w:shd w:val="clear" w:color="auto" w:fill="auto"/>
            <w:vAlign w:val="center"/>
            <w:hideMark/>
          </w:tcPr>
          <w:p w14:paraId="20179F93" w14:textId="77777777" w:rsidR="003F7E02" w:rsidRPr="005F6E8C" w:rsidRDefault="003F7E02" w:rsidP="003F7E02">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rPr>
              <w:t>Уровень удовлетворенности</w:t>
            </w:r>
          </w:p>
        </w:tc>
      </w:tr>
      <w:tr w:rsidR="003F7E02" w:rsidRPr="005F6E8C" w14:paraId="2F41387B" w14:textId="77777777" w:rsidTr="00954056">
        <w:trPr>
          <w:trHeight w:val="142"/>
        </w:trPr>
        <w:tc>
          <w:tcPr>
            <w:tcW w:w="1639" w:type="dxa"/>
            <w:vMerge w:val="restart"/>
            <w:shd w:val="clear" w:color="auto" w:fill="auto"/>
            <w:vAlign w:val="center"/>
            <w:hideMark/>
          </w:tcPr>
          <w:p w14:paraId="6320295B" w14:textId="77777777" w:rsidR="003F7E02" w:rsidRPr="005F6E8C" w:rsidRDefault="003F7E02" w:rsidP="003F7E02">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ДОСТУПНОСТЬ И УДОБСТВО</w:t>
            </w:r>
          </w:p>
        </w:tc>
        <w:tc>
          <w:tcPr>
            <w:tcW w:w="4452" w:type="dxa"/>
            <w:shd w:val="clear" w:color="auto" w:fill="auto"/>
            <w:vAlign w:val="center"/>
            <w:hideMark/>
          </w:tcPr>
          <w:p w14:paraId="63DF73E1" w14:textId="77777777" w:rsidR="003F7E02" w:rsidRPr="005F6E8C" w:rsidRDefault="003F7E02" w:rsidP="003F7E02">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Оценка простоты регистрации на портале для получения электронной услуги</w:t>
            </w:r>
          </w:p>
        </w:tc>
        <w:tc>
          <w:tcPr>
            <w:tcW w:w="677" w:type="dxa"/>
            <w:shd w:val="clear" w:color="auto" w:fill="auto"/>
            <w:noWrap/>
            <w:vAlign w:val="center"/>
            <w:hideMark/>
          </w:tcPr>
          <w:p w14:paraId="0E6D6731"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4,75</w:t>
            </w:r>
          </w:p>
        </w:tc>
        <w:tc>
          <w:tcPr>
            <w:tcW w:w="567" w:type="dxa"/>
            <w:vMerge w:val="restart"/>
            <w:shd w:val="clear" w:color="auto" w:fill="auto"/>
            <w:noWrap/>
            <w:vAlign w:val="center"/>
            <w:hideMark/>
          </w:tcPr>
          <w:p w14:paraId="161C7E39"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4,83</w:t>
            </w:r>
          </w:p>
        </w:tc>
        <w:tc>
          <w:tcPr>
            <w:tcW w:w="1090" w:type="dxa"/>
            <w:shd w:val="clear" w:color="auto" w:fill="auto"/>
            <w:noWrap/>
            <w:vAlign w:val="center"/>
            <w:hideMark/>
          </w:tcPr>
          <w:p w14:paraId="5E2305C1"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81,3%</w:t>
            </w:r>
          </w:p>
        </w:tc>
        <w:tc>
          <w:tcPr>
            <w:tcW w:w="1090" w:type="dxa"/>
            <w:vMerge w:val="restart"/>
            <w:shd w:val="clear" w:color="auto" w:fill="auto"/>
            <w:noWrap/>
            <w:vAlign w:val="center"/>
            <w:hideMark/>
          </w:tcPr>
          <w:p w14:paraId="00A0AE09"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84,4%</w:t>
            </w:r>
          </w:p>
        </w:tc>
      </w:tr>
      <w:tr w:rsidR="003F7E02" w:rsidRPr="005F6E8C" w14:paraId="722E6B36" w14:textId="77777777" w:rsidTr="00954056">
        <w:trPr>
          <w:trHeight w:val="77"/>
        </w:trPr>
        <w:tc>
          <w:tcPr>
            <w:tcW w:w="1639" w:type="dxa"/>
            <w:vMerge/>
            <w:vAlign w:val="center"/>
            <w:hideMark/>
          </w:tcPr>
          <w:p w14:paraId="74209CC6" w14:textId="77777777" w:rsidR="003F7E02" w:rsidRPr="005F6E8C" w:rsidRDefault="003F7E02" w:rsidP="003F7E02">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222B5852" w14:textId="77777777" w:rsidR="003F7E02" w:rsidRPr="005F6E8C" w:rsidRDefault="003F7E02" w:rsidP="003F7E02">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Простота получения ЭЦП</w:t>
            </w:r>
          </w:p>
        </w:tc>
        <w:tc>
          <w:tcPr>
            <w:tcW w:w="677" w:type="dxa"/>
            <w:shd w:val="clear" w:color="auto" w:fill="auto"/>
            <w:noWrap/>
            <w:vAlign w:val="center"/>
            <w:hideMark/>
          </w:tcPr>
          <w:p w14:paraId="73E811BC"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4,88</w:t>
            </w:r>
          </w:p>
        </w:tc>
        <w:tc>
          <w:tcPr>
            <w:tcW w:w="567" w:type="dxa"/>
            <w:vMerge/>
            <w:vAlign w:val="center"/>
            <w:hideMark/>
          </w:tcPr>
          <w:p w14:paraId="28FD523C" w14:textId="77777777" w:rsidR="003F7E02" w:rsidRPr="005F6E8C" w:rsidRDefault="003F7E02" w:rsidP="003F7E02">
            <w:pPr>
              <w:spacing w:after="0" w:line="240" w:lineRule="auto"/>
              <w:rPr>
                <w:rFonts w:ascii="Arial" w:eastAsia="Times New Roman" w:hAnsi="Arial" w:cs="Arial"/>
                <w:color w:val="000000"/>
                <w:sz w:val="18"/>
                <w:szCs w:val="18"/>
              </w:rPr>
            </w:pPr>
          </w:p>
        </w:tc>
        <w:tc>
          <w:tcPr>
            <w:tcW w:w="1090" w:type="dxa"/>
            <w:shd w:val="clear" w:color="auto" w:fill="auto"/>
            <w:noWrap/>
            <w:vAlign w:val="center"/>
            <w:hideMark/>
          </w:tcPr>
          <w:p w14:paraId="194881DE"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87,5%</w:t>
            </w:r>
          </w:p>
        </w:tc>
        <w:tc>
          <w:tcPr>
            <w:tcW w:w="1090" w:type="dxa"/>
            <w:vMerge/>
            <w:vAlign w:val="center"/>
            <w:hideMark/>
          </w:tcPr>
          <w:p w14:paraId="0DAAF2B9" w14:textId="77777777" w:rsidR="003F7E02" w:rsidRPr="005F6E8C" w:rsidRDefault="003F7E02" w:rsidP="003F7E02">
            <w:pPr>
              <w:spacing w:after="0" w:line="240" w:lineRule="auto"/>
              <w:rPr>
                <w:rFonts w:ascii="Arial" w:eastAsia="Times New Roman" w:hAnsi="Arial" w:cs="Arial"/>
                <w:color w:val="000000"/>
                <w:sz w:val="18"/>
                <w:szCs w:val="18"/>
              </w:rPr>
            </w:pPr>
          </w:p>
        </w:tc>
      </w:tr>
      <w:tr w:rsidR="003F7E02" w:rsidRPr="005F6E8C" w14:paraId="1CF20AD8" w14:textId="77777777" w:rsidTr="00954056">
        <w:trPr>
          <w:trHeight w:val="77"/>
        </w:trPr>
        <w:tc>
          <w:tcPr>
            <w:tcW w:w="1639" w:type="dxa"/>
            <w:vMerge/>
            <w:vAlign w:val="center"/>
            <w:hideMark/>
          </w:tcPr>
          <w:p w14:paraId="79D3E5CF" w14:textId="77777777" w:rsidR="003F7E02" w:rsidRPr="005F6E8C" w:rsidRDefault="003F7E02" w:rsidP="003F7E02">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51242551" w14:textId="77777777" w:rsidR="003F7E02" w:rsidRPr="005F6E8C" w:rsidRDefault="003F7E02" w:rsidP="003F7E02">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Простота использования ЭЦП</w:t>
            </w:r>
          </w:p>
        </w:tc>
        <w:tc>
          <w:tcPr>
            <w:tcW w:w="677" w:type="dxa"/>
            <w:shd w:val="clear" w:color="auto" w:fill="auto"/>
            <w:noWrap/>
            <w:vAlign w:val="center"/>
            <w:hideMark/>
          </w:tcPr>
          <w:p w14:paraId="72B87CA6"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4,88</w:t>
            </w:r>
          </w:p>
        </w:tc>
        <w:tc>
          <w:tcPr>
            <w:tcW w:w="567" w:type="dxa"/>
            <w:vMerge/>
            <w:vAlign w:val="center"/>
            <w:hideMark/>
          </w:tcPr>
          <w:p w14:paraId="2A92DF8C" w14:textId="77777777" w:rsidR="003F7E02" w:rsidRPr="005F6E8C" w:rsidRDefault="003F7E02" w:rsidP="003F7E02">
            <w:pPr>
              <w:spacing w:after="0" w:line="240" w:lineRule="auto"/>
              <w:rPr>
                <w:rFonts w:ascii="Arial" w:eastAsia="Times New Roman" w:hAnsi="Arial" w:cs="Arial"/>
                <w:color w:val="000000"/>
                <w:sz w:val="18"/>
                <w:szCs w:val="18"/>
              </w:rPr>
            </w:pPr>
          </w:p>
        </w:tc>
        <w:tc>
          <w:tcPr>
            <w:tcW w:w="1090" w:type="dxa"/>
            <w:shd w:val="clear" w:color="auto" w:fill="auto"/>
            <w:noWrap/>
            <w:vAlign w:val="center"/>
            <w:hideMark/>
          </w:tcPr>
          <w:p w14:paraId="5F96BF6C"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87,5%</w:t>
            </w:r>
          </w:p>
        </w:tc>
        <w:tc>
          <w:tcPr>
            <w:tcW w:w="1090" w:type="dxa"/>
            <w:vMerge/>
            <w:vAlign w:val="center"/>
            <w:hideMark/>
          </w:tcPr>
          <w:p w14:paraId="353A699A" w14:textId="77777777" w:rsidR="003F7E02" w:rsidRPr="005F6E8C" w:rsidRDefault="003F7E02" w:rsidP="003F7E02">
            <w:pPr>
              <w:spacing w:after="0" w:line="240" w:lineRule="auto"/>
              <w:rPr>
                <w:rFonts w:ascii="Arial" w:eastAsia="Times New Roman" w:hAnsi="Arial" w:cs="Arial"/>
                <w:color w:val="000000"/>
                <w:sz w:val="18"/>
                <w:szCs w:val="18"/>
              </w:rPr>
            </w:pPr>
          </w:p>
        </w:tc>
      </w:tr>
      <w:tr w:rsidR="003F7E02" w:rsidRPr="005F6E8C" w14:paraId="6E9A250B" w14:textId="77777777" w:rsidTr="00954056">
        <w:trPr>
          <w:trHeight w:val="77"/>
        </w:trPr>
        <w:tc>
          <w:tcPr>
            <w:tcW w:w="1639" w:type="dxa"/>
            <w:vMerge/>
            <w:vAlign w:val="center"/>
            <w:hideMark/>
          </w:tcPr>
          <w:p w14:paraId="0C96C867" w14:textId="77777777" w:rsidR="003F7E02" w:rsidRPr="005F6E8C" w:rsidRDefault="003F7E02" w:rsidP="003F7E02">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0F92D949" w14:textId="77777777" w:rsidR="003F7E02" w:rsidRPr="005F6E8C" w:rsidRDefault="003F7E02" w:rsidP="003F7E02">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Оценка внешний вид (дизайн) и структурную организацию портала (онлайн-площадки), на которой получали услугу</w:t>
            </w:r>
          </w:p>
        </w:tc>
        <w:tc>
          <w:tcPr>
            <w:tcW w:w="677" w:type="dxa"/>
            <w:shd w:val="clear" w:color="auto" w:fill="auto"/>
            <w:noWrap/>
            <w:vAlign w:val="center"/>
            <w:hideMark/>
          </w:tcPr>
          <w:p w14:paraId="0FA66C09"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4,81</w:t>
            </w:r>
          </w:p>
        </w:tc>
        <w:tc>
          <w:tcPr>
            <w:tcW w:w="567" w:type="dxa"/>
            <w:vMerge/>
            <w:vAlign w:val="center"/>
            <w:hideMark/>
          </w:tcPr>
          <w:p w14:paraId="7E8B56AE" w14:textId="77777777" w:rsidR="003F7E02" w:rsidRPr="005F6E8C" w:rsidRDefault="003F7E02" w:rsidP="003F7E02">
            <w:pPr>
              <w:spacing w:after="0" w:line="240" w:lineRule="auto"/>
              <w:rPr>
                <w:rFonts w:ascii="Arial" w:eastAsia="Times New Roman" w:hAnsi="Arial" w:cs="Arial"/>
                <w:color w:val="000000"/>
                <w:sz w:val="18"/>
                <w:szCs w:val="18"/>
              </w:rPr>
            </w:pPr>
          </w:p>
        </w:tc>
        <w:tc>
          <w:tcPr>
            <w:tcW w:w="1090" w:type="dxa"/>
            <w:shd w:val="clear" w:color="auto" w:fill="auto"/>
            <w:noWrap/>
            <w:vAlign w:val="center"/>
            <w:hideMark/>
          </w:tcPr>
          <w:p w14:paraId="42894101"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81,3%</w:t>
            </w:r>
          </w:p>
        </w:tc>
        <w:tc>
          <w:tcPr>
            <w:tcW w:w="1090" w:type="dxa"/>
            <w:vMerge/>
            <w:vAlign w:val="center"/>
            <w:hideMark/>
          </w:tcPr>
          <w:p w14:paraId="268F9D81" w14:textId="77777777" w:rsidR="003F7E02" w:rsidRPr="005F6E8C" w:rsidRDefault="003F7E02" w:rsidP="003F7E02">
            <w:pPr>
              <w:spacing w:after="0" w:line="240" w:lineRule="auto"/>
              <w:rPr>
                <w:rFonts w:ascii="Arial" w:eastAsia="Times New Roman" w:hAnsi="Arial" w:cs="Arial"/>
                <w:color w:val="000000"/>
                <w:sz w:val="18"/>
                <w:szCs w:val="18"/>
              </w:rPr>
            </w:pPr>
          </w:p>
        </w:tc>
      </w:tr>
      <w:tr w:rsidR="003F7E02" w:rsidRPr="005F6E8C" w14:paraId="77EE5C39" w14:textId="77777777" w:rsidTr="00954056">
        <w:trPr>
          <w:trHeight w:val="78"/>
        </w:trPr>
        <w:tc>
          <w:tcPr>
            <w:tcW w:w="1639" w:type="dxa"/>
            <w:vMerge w:val="restart"/>
            <w:shd w:val="clear" w:color="auto" w:fill="auto"/>
            <w:noWrap/>
            <w:vAlign w:val="center"/>
            <w:hideMark/>
          </w:tcPr>
          <w:p w14:paraId="2A8C0644" w14:textId="77777777" w:rsidR="003F7E02" w:rsidRPr="005F6E8C" w:rsidRDefault="003F7E02" w:rsidP="003F7E02">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ИНФОРМАЦИЯ</w:t>
            </w:r>
          </w:p>
        </w:tc>
        <w:tc>
          <w:tcPr>
            <w:tcW w:w="4452" w:type="dxa"/>
            <w:shd w:val="clear" w:color="auto" w:fill="auto"/>
            <w:vAlign w:val="center"/>
            <w:hideMark/>
          </w:tcPr>
          <w:p w14:paraId="58D92E80" w14:textId="7D7CC5EE" w:rsidR="003F7E02" w:rsidRPr="005F6E8C" w:rsidRDefault="003F7E02" w:rsidP="003F7E02">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 xml:space="preserve">Оценка легкости и скорости поиска информации по </w:t>
            </w:r>
            <w:r w:rsidR="00D7443C" w:rsidRPr="005F6E8C">
              <w:rPr>
                <w:rFonts w:ascii="Arial" w:eastAsia="Times New Roman" w:hAnsi="Arial" w:cs="Arial"/>
                <w:color w:val="000000"/>
                <w:sz w:val="18"/>
                <w:szCs w:val="18"/>
              </w:rPr>
              <w:t>интересующей услуге</w:t>
            </w:r>
            <w:r w:rsidRPr="005F6E8C">
              <w:rPr>
                <w:rFonts w:ascii="Arial" w:eastAsia="Times New Roman" w:hAnsi="Arial" w:cs="Arial"/>
                <w:color w:val="000000"/>
                <w:sz w:val="18"/>
                <w:szCs w:val="18"/>
              </w:rPr>
              <w:t xml:space="preserve"> на портале (онлайн-площадке)</w:t>
            </w:r>
          </w:p>
        </w:tc>
        <w:tc>
          <w:tcPr>
            <w:tcW w:w="677" w:type="dxa"/>
            <w:shd w:val="clear" w:color="auto" w:fill="auto"/>
            <w:noWrap/>
            <w:vAlign w:val="center"/>
            <w:hideMark/>
          </w:tcPr>
          <w:p w14:paraId="1ED9CF80"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4,88</w:t>
            </w:r>
          </w:p>
        </w:tc>
        <w:tc>
          <w:tcPr>
            <w:tcW w:w="567" w:type="dxa"/>
            <w:vMerge w:val="restart"/>
            <w:shd w:val="clear" w:color="auto" w:fill="auto"/>
            <w:noWrap/>
            <w:vAlign w:val="center"/>
            <w:hideMark/>
          </w:tcPr>
          <w:p w14:paraId="24FA23AA"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4,83</w:t>
            </w:r>
          </w:p>
        </w:tc>
        <w:tc>
          <w:tcPr>
            <w:tcW w:w="1090" w:type="dxa"/>
            <w:shd w:val="clear" w:color="auto" w:fill="auto"/>
            <w:noWrap/>
            <w:vAlign w:val="center"/>
            <w:hideMark/>
          </w:tcPr>
          <w:p w14:paraId="2B36F325"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87,5%</w:t>
            </w:r>
          </w:p>
        </w:tc>
        <w:tc>
          <w:tcPr>
            <w:tcW w:w="1090" w:type="dxa"/>
            <w:vMerge w:val="restart"/>
            <w:shd w:val="clear" w:color="auto" w:fill="auto"/>
            <w:noWrap/>
            <w:vAlign w:val="center"/>
            <w:hideMark/>
          </w:tcPr>
          <w:p w14:paraId="761AA9BB"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82,5%</w:t>
            </w:r>
          </w:p>
        </w:tc>
      </w:tr>
      <w:tr w:rsidR="003F7E02" w:rsidRPr="005F6E8C" w14:paraId="5F459B8F" w14:textId="77777777" w:rsidTr="00954056">
        <w:trPr>
          <w:trHeight w:val="77"/>
        </w:trPr>
        <w:tc>
          <w:tcPr>
            <w:tcW w:w="1639" w:type="dxa"/>
            <w:vMerge/>
            <w:vAlign w:val="center"/>
            <w:hideMark/>
          </w:tcPr>
          <w:p w14:paraId="0E54E920" w14:textId="77777777" w:rsidR="003F7E02" w:rsidRPr="005F6E8C" w:rsidRDefault="003F7E02" w:rsidP="003F7E02">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6A80322F" w14:textId="77777777" w:rsidR="003F7E02" w:rsidRPr="005F6E8C" w:rsidRDefault="003F7E02" w:rsidP="003F7E02">
            <w:pPr>
              <w:spacing w:after="0" w:line="240" w:lineRule="auto"/>
              <w:rPr>
                <w:rFonts w:ascii="Arial" w:eastAsia="Times New Roman" w:hAnsi="Arial" w:cs="Arial"/>
                <w:sz w:val="18"/>
                <w:szCs w:val="18"/>
              </w:rPr>
            </w:pPr>
            <w:r w:rsidRPr="005F6E8C">
              <w:rPr>
                <w:rFonts w:ascii="Arial" w:eastAsia="Times New Roman" w:hAnsi="Arial" w:cs="Arial"/>
                <w:sz w:val="18"/>
                <w:szCs w:val="18"/>
              </w:rPr>
              <w:t>Оценка актуальности и понятности информации на портале (онлайн-площадке) по требованиям (необходимым документам) для получения услуги</w:t>
            </w:r>
          </w:p>
        </w:tc>
        <w:tc>
          <w:tcPr>
            <w:tcW w:w="677" w:type="dxa"/>
            <w:shd w:val="clear" w:color="auto" w:fill="auto"/>
            <w:noWrap/>
            <w:vAlign w:val="center"/>
            <w:hideMark/>
          </w:tcPr>
          <w:p w14:paraId="531232CE"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4,88</w:t>
            </w:r>
          </w:p>
        </w:tc>
        <w:tc>
          <w:tcPr>
            <w:tcW w:w="567" w:type="dxa"/>
            <w:vMerge/>
            <w:vAlign w:val="center"/>
            <w:hideMark/>
          </w:tcPr>
          <w:p w14:paraId="7C33DABB" w14:textId="77777777" w:rsidR="003F7E02" w:rsidRPr="005F6E8C" w:rsidRDefault="003F7E02" w:rsidP="003F7E02">
            <w:pPr>
              <w:spacing w:after="0" w:line="240" w:lineRule="auto"/>
              <w:rPr>
                <w:rFonts w:ascii="Arial" w:eastAsia="Times New Roman" w:hAnsi="Arial" w:cs="Arial"/>
                <w:color w:val="000000"/>
                <w:sz w:val="18"/>
                <w:szCs w:val="18"/>
              </w:rPr>
            </w:pPr>
          </w:p>
        </w:tc>
        <w:tc>
          <w:tcPr>
            <w:tcW w:w="1090" w:type="dxa"/>
            <w:shd w:val="clear" w:color="auto" w:fill="auto"/>
            <w:noWrap/>
            <w:vAlign w:val="center"/>
            <w:hideMark/>
          </w:tcPr>
          <w:p w14:paraId="6C5B263A"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87,5%</w:t>
            </w:r>
          </w:p>
        </w:tc>
        <w:tc>
          <w:tcPr>
            <w:tcW w:w="1090" w:type="dxa"/>
            <w:vMerge/>
            <w:vAlign w:val="center"/>
            <w:hideMark/>
          </w:tcPr>
          <w:p w14:paraId="7FD6674B" w14:textId="77777777" w:rsidR="003F7E02" w:rsidRPr="005F6E8C" w:rsidRDefault="003F7E02" w:rsidP="003F7E02">
            <w:pPr>
              <w:spacing w:after="0" w:line="240" w:lineRule="auto"/>
              <w:rPr>
                <w:rFonts w:ascii="Arial" w:eastAsia="Times New Roman" w:hAnsi="Arial" w:cs="Arial"/>
                <w:color w:val="000000"/>
                <w:sz w:val="18"/>
                <w:szCs w:val="18"/>
              </w:rPr>
            </w:pPr>
          </w:p>
        </w:tc>
      </w:tr>
      <w:tr w:rsidR="003F7E02" w:rsidRPr="005F6E8C" w14:paraId="5AAF0D38" w14:textId="77777777" w:rsidTr="00954056">
        <w:trPr>
          <w:trHeight w:val="77"/>
        </w:trPr>
        <w:tc>
          <w:tcPr>
            <w:tcW w:w="1639" w:type="dxa"/>
            <w:vMerge/>
            <w:vAlign w:val="center"/>
            <w:hideMark/>
          </w:tcPr>
          <w:p w14:paraId="0C6DABC6" w14:textId="77777777" w:rsidR="003F7E02" w:rsidRPr="005F6E8C" w:rsidRDefault="003F7E02" w:rsidP="003F7E02">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666370D7" w14:textId="54CB16AE" w:rsidR="003F7E02" w:rsidRPr="005F6E8C" w:rsidRDefault="003F7E02" w:rsidP="003F7E02">
            <w:pPr>
              <w:spacing w:after="0" w:line="240" w:lineRule="auto"/>
              <w:rPr>
                <w:rFonts w:ascii="Arial" w:eastAsia="Times New Roman" w:hAnsi="Arial" w:cs="Arial"/>
                <w:sz w:val="18"/>
                <w:szCs w:val="18"/>
              </w:rPr>
            </w:pPr>
            <w:r w:rsidRPr="005F6E8C">
              <w:rPr>
                <w:rFonts w:ascii="Arial" w:eastAsia="Times New Roman" w:hAnsi="Arial" w:cs="Arial"/>
                <w:sz w:val="18"/>
                <w:szCs w:val="18"/>
              </w:rPr>
              <w:t xml:space="preserve">Оценка простоты и понятности информации по способу </w:t>
            </w:r>
            <w:r w:rsidR="00D7443C" w:rsidRPr="005F6E8C">
              <w:rPr>
                <w:rFonts w:ascii="Arial" w:eastAsia="Times New Roman" w:hAnsi="Arial" w:cs="Arial"/>
                <w:sz w:val="18"/>
                <w:szCs w:val="18"/>
              </w:rPr>
              <w:t>получения услуги</w:t>
            </w:r>
            <w:r w:rsidRPr="005F6E8C">
              <w:rPr>
                <w:rFonts w:ascii="Arial" w:eastAsia="Times New Roman" w:hAnsi="Arial" w:cs="Arial"/>
                <w:sz w:val="18"/>
                <w:szCs w:val="18"/>
              </w:rPr>
              <w:t xml:space="preserve"> на портале</w:t>
            </w:r>
          </w:p>
        </w:tc>
        <w:tc>
          <w:tcPr>
            <w:tcW w:w="677" w:type="dxa"/>
            <w:shd w:val="clear" w:color="auto" w:fill="auto"/>
            <w:noWrap/>
            <w:vAlign w:val="center"/>
            <w:hideMark/>
          </w:tcPr>
          <w:p w14:paraId="0FECE4DD"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4,88</w:t>
            </w:r>
          </w:p>
        </w:tc>
        <w:tc>
          <w:tcPr>
            <w:tcW w:w="567" w:type="dxa"/>
            <w:vMerge/>
            <w:vAlign w:val="center"/>
            <w:hideMark/>
          </w:tcPr>
          <w:p w14:paraId="0E14B653" w14:textId="77777777" w:rsidR="003F7E02" w:rsidRPr="005F6E8C" w:rsidRDefault="003F7E02" w:rsidP="003F7E02">
            <w:pPr>
              <w:spacing w:after="0" w:line="240" w:lineRule="auto"/>
              <w:rPr>
                <w:rFonts w:ascii="Arial" w:eastAsia="Times New Roman" w:hAnsi="Arial" w:cs="Arial"/>
                <w:color w:val="000000"/>
                <w:sz w:val="18"/>
                <w:szCs w:val="18"/>
              </w:rPr>
            </w:pPr>
          </w:p>
        </w:tc>
        <w:tc>
          <w:tcPr>
            <w:tcW w:w="1090" w:type="dxa"/>
            <w:shd w:val="clear" w:color="auto" w:fill="auto"/>
            <w:noWrap/>
            <w:vAlign w:val="center"/>
            <w:hideMark/>
          </w:tcPr>
          <w:p w14:paraId="4BA33EEE"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87,5%</w:t>
            </w:r>
          </w:p>
        </w:tc>
        <w:tc>
          <w:tcPr>
            <w:tcW w:w="1090" w:type="dxa"/>
            <w:vMerge/>
            <w:vAlign w:val="center"/>
            <w:hideMark/>
          </w:tcPr>
          <w:p w14:paraId="50B213D1" w14:textId="77777777" w:rsidR="003F7E02" w:rsidRPr="005F6E8C" w:rsidRDefault="003F7E02" w:rsidP="003F7E02">
            <w:pPr>
              <w:spacing w:after="0" w:line="240" w:lineRule="auto"/>
              <w:rPr>
                <w:rFonts w:ascii="Arial" w:eastAsia="Times New Roman" w:hAnsi="Arial" w:cs="Arial"/>
                <w:color w:val="000000"/>
                <w:sz w:val="18"/>
                <w:szCs w:val="18"/>
              </w:rPr>
            </w:pPr>
          </w:p>
        </w:tc>
      </w:tr>
      <w:tr w:rsidR="003F7E02" w:rsidRPr="005F6E8C" w14:paraId="648F373F" w14:textId="77777777" w:rsidTr="00954056">
        <w:trPr>
          <w:trHeight w:val="480"/>
        </w:trPr>
        <w:tc>
          <w:tcPr>
            <w:tcW w:w="1639" w:type="dxa"/>
            <w:vMerge/>
            <w:vAlign w:val="center"/>
            <w:hideMark/>
          </w:tcPr>
          <w:p w14:paraId="089B0473" w14:textId="77777777" w:rsidR="003F7E02" w:rsidRPr="005F6E8C" w:rsidRDefault="003F7E02" w:rsidP="003F7E02">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3E0660DB" w14:textId="77777777" w:rsidR="003F7E02" w:rsidRPr="005F6E8C" w:rsidRDefault="003F7E02" w:rsidP="003F7E02">
            <w:pPr>
              <w:spacing w:after="0" w:line="240" w:lineRule="auto"/>
              <w:rPr>
                <w:rFonts w:ascii="Arial" w:eastAsia="Times New Roman" w:hAnsi="Arial" w:cs="Arial"/>
                <w:sz w:val="18"/>
                <w:szCs w:val="18"/>
              </w:rPr>
            </w:pPr>
            <w:r w:rsidRPr="005F6E8C">
              <w:rPr>
                <w:rFonts w:ascii="Arial" w:eastAsia="Times New Roman" w:hAnsi="Arial" w:cs="Arial"/>
                <w:sz w:val="18"/>
                <w:szCs w:val="18"/>
              </w:rPr>
              <w:t>Информация на портале имеется на казахском/русском языке</w:t>
            </w:r>
          </w:p>
        </w:tc>
        <w:tc>
          <w:tcPr>
            <w:tcW w:w="677" w:type="dxa"/>
            <w:shd w:val="clear" w:color="auto" w:fill="auto"/>
            <w:noWrap/>
            <w:vAlign w:val="center"/>
            <w:hideMark/>
          </w:tcPr>
          <w:p w14:paraId="15BE8A6D"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4,75</w:t>
            </w:r>
          </w:p>
        </w:tc>
        <w:tc>
          <w:tcPr>
            <w:tcW w:w="567" w:type="dxa"/>
            <w:vMerge/>
            <w:vAlign w:val="center"/>
            <w:hideMark/>
          </w:tcPr>
          <w:p w14:paraId="49D13B68" w14:textId="77777777" w:rsidR="003F7E02" w:rsidRPr="005F6E8C" w:rsidRDefault="003F7E02" w:rsidP="003F7E02">
            <w:pPr>
              <w:spacing w:after="0" w:line="240" w:lineRule="auto"/>
              <w:rPr>
                <w:rFonts w:ascii="Arial" w:eastAsia="Times New Roman" w:hAnsi="Arial" w:cs="Arial"/>
                <w:color w:val="000000"/>
                <w:sz w:val="18"/>
                <w:szCs w:val="18"/>
              </w:rPr>
            </w:pPr>
          </w:p>
        </w:tc>
        <w:tc>
          <w:tcPr>
            <w:tcW w:w="1090" w:type="dxa"/>
            <w:shd w:val="clear" w:color="auto" w:fill="auto"/>
            <w:noWrap/>
            <w:vAlign w:val="center"/>
            <w:hideMark/>
          </w:tcPr>
          <w:p w14:paraId="7AE0ED61"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75,0%</w:t>
            </w:r>
          </w:p>
        </w:tc>
        <w:tc>
          <w:tcPr>
            <w:tcW w:w="1090" w:type="dxa"/>
            <w:vMerge/>
            <w:vAlign w:val="center"/>
            <w:hideMark/>
          </w:tcPr>
          <w:p w14:paraId="21FF91F5" w14:textId="77777777" w:rsidR="003F7E02" w:rsidRPr="005F6E8C" w:rsidRDefault="003F7E02" w:rsidP="003F7E02">
            <w:pPr>
              <w:spacing w:after="0" w:line="240" w:lineRule="auto"/>
              <w:rPr>
                <w:rFonts w:ascii="Arial" w:eastAsia="Times New Roman" w:hAnsi="Arial" w:cs="Arial"/>
                <w:color w:val="000000"/>
                <w:sz w:val="18"/>
                <w:szCs w:val="18"/>
              </w:rPr>
            </w:pPr>
          </w:p>
        </w:tc>
      </w:tr>
      <w:tr w:rsidR="003F7E02" w:rsidRPr="005F6E8C" w14:paraId="046836A3" w14:textId="77777777" w:rsidTr="00954056">
        <w:trPr>
          <w:trHeight w:val="480"/>
        </w:trPr>
        <w:tc>
          <w:tcPr>
            <w:tcW w:w="1639" w:type="dxa"/>
            <w:vMerge/>
            <w:vAlign w:val="center"/>
            <w:hideMark/>
          </w:tcPr>
          <w:p w14:paraId="65476485" w14:textId="77777777" w:rsidR="003F7E02" w:rsidRPr="005F6E8C" w:rsidRDefault="003F7E02" w:rsidP="003F7E02">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7EE82D16" w14:textId="77777777" w:rsidR="003F7E02" w:rsidRPr="005F6E8C" w:rsidRDefault="003F7E02" w:rsidP="003F7E02">
            <w:pPr>
              <w:spacing w:after="0" w:line="240" w:lineRule="auto"/>
              <w:rPr>
                <w:rFonts w:ascii="Arial" w:eastAsia="Times New Roman" w:hAnsi="Arial" w:cs="Arial"/>
                <w:sz w:val="18"/>
                <w:szCs w:val="18"/>
              </w:rPr>
            </w:pPr>
            <w:r w:rsidRPr="005F6E8C">
              <w:rPr>
                <w:rFonts w:ascii="Arial" w:eastAsia="Times New Roman" w:hAnsi="Arial" w:cs="Arial"/>
                <w:sz w:val="18"/>
                <w:szCs w:val="18"/>
              </w:rPr>
              <w:t>Инструкция по использованию портала полностью понятны и просты в применении</w:t>
            </w:r>
          </w:p>
        </w:tc>
        <w:tc>
          <w:tcPr>
            <w:tcW w:w="677" w:type="dxa"/>
            <w:shd w:val="clear" w:color="auto" w:fill="auto"/>
            <w:noWrap/>
            <w:vAlign w:val="center"/>
            <w:hideMark/>
          </w:tcPr>
          <w:p w14:paraId="2C169EFA"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4,75</w:t>
            </w:r>
          </w:p>
        </w:tc>
        <w:tc>
          <w:tcPr>
            <w:tcW w:w="567" w:type="dxa"/>
            <w:vMerge/>
            <w:vAlign w:val="center"/>
            <w:hideMark/>
          </w:tcPr>
          <w:p w14:paraId="7ADDAB91" w14:textId="77777777" w:rsidR="003F7E02" w:rsidRPr="005F6E8C" w:rsidRDefault="003F7E02" w:rsidP="003F7E02">
            <w:pPr>
              <w:spacing w:after="0" w:line="240" w:lineRule="auto"/>
              <w:rPr>
                <w:rFonts w:ascii="Arial" w:eastAsia="Times New Roman" w:hAnsi="Arial" w:cs="Arial"/>
                <w:color w:val="000000"/>
                <w:sz w:val="18"/>
                <w:szCs w:val="18"/>
              </w:rPr>
            </w:pPr>
          </w:p>
        </w:tc>
        <w:tc>
          <w:tcPr>
            <w:tcW w:w="1090" w:type="dxa"/>
            <w:shd w:val="clear" w:color="auto" w:fill="auto"/>
            <w:noWrap/>
            <w:vAlign w:val="center"/>
            <w:hideMark/>
          </w:tcPr>
          <w:p w14:paraId="250BD635"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75,0%</w:t>
            </w:r>
          </w:p>
        </w:tc>
        <w:tc>
          <w:tcPr>
            <w:tcW w:w="1090" w:type="dxa"/>
            <w:vMerge/>
            <w:vAlign w:val="center"/>
            <w:hideMark/>
          </w:tcPr>
          <w:p w14:paraId="522584E5" w14:textId="77777777" w:rsidR="003F7E02" w:rsidRPr="005F6E8C" w:rsidRDefault="003F7E02" w:rsidP="003F7E02">
            <w:pPr>
              <w:spacing w:after="0" w:line="240" w:lineRule="auto"/>
              <w:rPr>
                <w:rFonts w:ascii="Arial" w:eastAsia="Times New Roman" w:hAnsi="Arial" w:cs="Arial"/>
                <w:color w:val="000000"/>
                <w:sz w:val="18"/>
                <w:szCs w:val="18"/>
              </w:rPr>
            </w:pPr>
          </w:p>
        </w:tc>
      </w:tr>
      <w:tr w:rsidR="003F7E02" w:rsidRPr="005F6E8C" w14:paraId="0057F7D8" w14:textId="77777777" w:rsidTr="00954056">
        <w:trPr>
          <w:trHeight w:val="244"/>
        </w:trPr>
        <w:tc>
          <w:tcPr>
            <w:tcW w:w="1639" w:type="dxa"/>
            <w:vMerge w:val="restart"/>
            <w:shd w:val="clear" w:color="auto" w:fill="auto"/>
            <w:noWrap/>
            <w:vAlign w:val="center"/>
            <w:hideMark/>
          </w:tcPr>
          <w:p w14:paraId="2D04BED8" w14:textId="77777777" w:rsidR="003F7E02" w:rsidRPr="005F6E8C" w:rsidRDefault="003F7E02" w:rsidP="003F7E02">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lastRenderedPageBreak/>
              <w:t>ПРОЦЕДУРА</w:t>
            </w:r>
          </w:p>
        </w:tc>
        <w:tc>
          <w:tcPr>
            <w:tcW w:w="4452" w:type="dxa"/>
            <w:shd w:val="clear" w:color="auto" w:fill="auto"/>
            <w:vAlign w:val="center"/>
            <w:hideMark/>
          </w:tcPr>
          <w:p w14:paraId="2A1A1DB7" w14:textId="77777777" w:rsidR="003F7E02" w:rsidRPr="005F6E8C" w:rsidRDefault="003F7E02" w:rsidP="003F7E02">
            <w:pPr>
              <w:spacing w:after="0" w:line="240" w:lineRule="auto"/>
              <w:rPr>
                <w:rFonts w:ascii="Arial" w:eastAsia="Times New Roman" w:hAnsi="Arial" w:cs="Arial"/>
                <w:sz w:val="18"/>
                <w:szCs w:val="18"/>
              </w:rPr>
            </w:pPr>
            <w:r w:rsidRPr="005F6E8C">
              <w:rPr>
                <w:rFonts w:ascii="Arial" w:eastAsia="Times New Roman" w:hAnsi="Arial" w:cs="Arial"/>
                <w:sz w:val="18"/>
                <w:szCs w:val="18"/>
              </w:rPr>
              <w:t>Сбор документов необходимых для получения электронной услуги прошел без излишней бюрократии (в т.ч. хождение по инстанциям, кабинетам)</w:t>
            </w:r>
          </w:p>
        </w:tc>
        <w:tc>
          <w:tcPr>
            <w:tcW w:w="677" w:type="dxa"/>
            <w:shd w:val="clear" w:color="auto" w:fill="auto"/>
            <w:noWrap/>
            <w:vAlign w:val="center"/>
            <w:hideMark/>
          </w:tcPr>
          <w:p w14:paraId="46F2C6A1"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4,75</w:t>
            </w:r>
          </w:p>
        </w:tc>
        <w:tc>
          <w:tcPr>
            <w:tcW w:w="567" w:type="dxa"/>
            <w:vMerge w:val="restart"/>
            <w:shd w:val="clear" w:color="auto" w:fill="auto"/>
            <w:noWrap/>
            <w:vAlign w:val="center"/>
            <w:hideMark/>
          </w:tcPr>
          <w:p w14:paraId="6ABADD76"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4,77</w:t>
            </w:r>
          </w:p>
        </w:tc>
        <w:tc>
          <w:tcPr>
            <w:tcW w:w="1090" w:type="dxa"/>
            <w:shd w:val="clear" w:color="auto" w:fill="auto"/>
            <w:noWrap/>
            <w:vAlign w:val="center"/>
            <w:hideMark/>
          </w:tcPr>
          <w:p w14:paraId="1DCEE2F1"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75,0%</w:t>
            </w:r>
          </w:p>
        </w:tc>
        <w:tc>
          <w:tcPr>
            <w:tcW w:w="1090" w:type="dxa"/>
            <w:vMerge w:val="restart"/>
            <w:shd w:val="clear" w:color="auto" w:fill="auto"/>
            <w:noWrap/>
            <w:vAlign w:val="center"/>
            <w:hideMark/>
          </w:tcPr>
          <w:p w14:paraId="24E500AF"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79,7%</w:t>
            </w:r>
          </w:p>
        </w:tc>
      </w:tr>
      <w:tr w:rsidR="003F7E02" w:rsidRPr="005F6E8C" w14:paraId="50406E3F" w14:textId="77777777" w:rsidTr="00954056">
        <w:trPr>
          <w:trHeight w:val="114"/>
        </w:trPr>
        <w:tc>
          <w:tcPr>
            <w:tcW w:w="1639" w:type="dxa"/>
            <w:vMerge/>
            <w:vAlign w:val="center"/>
            <w:hideMark/>
          </w:tcPr>
          <w:p w14:paraId="49CBCAC5" w14:textId="77777777" w:rsidR="003F7E02" w:rsidRPr="005F6E8C" w:rsidRDefault="003F7E02" w:rsidP="003F7E02">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2A2ED557" w14:textId="77777777" w:rsidR="003F7E02" w:rsidRPr="005F6E8C" w:rsidRDefault="003F7E02" w:rsidP="003F7E02">
            <w:pPr>
              <w:spacing w:after="0" w:line="240" w:lineRule="auto"/>
              <w:rPr>
                <w:rFonts w:ascii="Arial" w:eastAsia="Times New Roman" w:hAnsi="Arial" w:cs="Arial"/>
                <w:sz w:val="18"/>
                <w:szCs w:val="18"/>
              </w:rPr>
            </w:pPr>
            <w:r w:rsidRPr="005F6E8C">
              <w:rPr>
                <w:rFonts w:ascii="Arial" w:eastAsia="Times New Roman" w:hAnsi="Arial" w:cs="Arial"/>
                <w:sz w:val="18"/>
                <w:szCs w:val="18"/>
              </w:rPr>
              <w:t>Процесс сбора документов необходимых/требуемых для получения электронной услуги полностью автоматизирован (можно получить онлайн)</w:t>
            </w:r>
          </w:p>
        </w:tc>
        <w:tc>
          <w:tcPr>
            <w:tcW w:w="677" w:type="dxa"/>
            <w:shd w:val="clear" w:color="auto" w:fill="auto"/>
            <w:noWrap/>
            <w:vAlign w:val="center"/>
            <w:hideMark/>
          </w:tcPr>
          <w:p w14:paraId="61BB3070"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4,75</w:t>
            </w:r>
          </w:p>
        </w:tc>
        <w:tc>
          <w:tcPr>
            <w:tcW w:w="567" w:type="dxa"/>
            <w:vMerge/>
            <w:vAlign w:val="center"/>
            <w:hideMark/>
          </w:tcPr>
          <w:p w14:paraId="653E1D9D" w14:textId="77777777" w:rsidR="003F7E02" w:rsidRPr="005F6E8C" w:rsidRDefault="003F7E02" w:rsidP="003F7E02">
            <w:pPr>
              <w:spacing w:after="0" w:line="240" w:lineRule="auto"/>
              <w:rPr>
                <w:rFonts w:ascii="Arial" w:eastAsia="Times New Roman" w:hAnsi="Arial" w:cs="Arial"/>
                <w:color w:val="000000"/>
                <w:sz w:val="18"/>
                <w:szCs w:val="18"/>
              </w:rPr>
            </w:pPr>
          </w:p>
        </w:tc>
        <w:tc>
          <w:tcPr>
            <w:tcW w:w="1090" w:type="dxa"/>
            <w:shd w:val="clear" w:color="auto" w:fill="auto"/>
            <w:noWrap/>
            <w:vAlign w:val="center"/>
            <w:hideMark/>
          </w:tcPr>
          <w:p w14:paraId="1B030394"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75,0%</w:t>
            </w:r>
          </w:p>
        </w:tc>
        <w:tc>
          <w:tcPr>
            <w:tcW w:w="1090" w:type="dxa"/>
            <w:vMerge/>
            <w:vAlign w:val="center"/>
            <w:hideMark/>
          </w:tcPr>
          <w:p w14:paraId="5DACFBB0" w14:textId="77777777" w:rsidR="003F7E02" w:rsidRPr="005F6E8C" w:rsidRDefault="003F7E02" w:rsidP="003F7E02">
            <w:pPr>
              <w:spacing w:after="0" w:line="240" w:lineRule="auto"/>
              <w:rPr>
                <w:rFonts w:ascii="Arial" w:eastAsia="Times New Roman" w:hAnsi="Arial" w:cs="Arial"/>
                <w:color w:val="000000"/>
                <w:sz w:val="18"/>
                <w:szCs w:val="18"/>
              </w:rPr>
            </w:pPr>
          </w:p>
        </w:tc>
      </w:tr>
      <w:tr w:rsidR="003F7E02" w:rsidRPr="005F6E8C" w14:paraId="79867E1D" w14:textId="77777777" w:rsidTr="00954056">
        <w:trPr>
          <w:trHeight w:val="77"/>
        </w:trPr>
        <w:tc>
          <w:tcPr>
            <w:tcW w:w="1639" w:type="dxa"/>
            <w:vMerge/>
            <w:vAlign w:val="center"/>
            <w:hideMark/>
          </w:tcPr>
          <w:p w14:paraId="52D24286" w14:textId="77777777" w:rsidR="003F7E02" w:rsidRPr="005F6E8C" w:rsidRDefault="003F7E02" w:rsidP="003F7E02">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674EEE23" w14:textId="77777777" w:rsidR="003F7E02" w:rsidRPr="005F6E8C" w:rsidRDefault="003F7E02" w:rsidP="003F7E02">
            <w:pPr>
              <w:spacing w:after="0" w:line="240" w:lineRule="auto"/>
              <w:rPr>
                <w:rFonts w:ascii="Arial" w:eastAsia="Times New Roman" w:hAnsi="Arial" w:cs="Arial"/>
                <w:sz w:val="18"/>
                <w:szCs w:val="18"/>
              </w:rPr>
            </w:pPr>
            <w:r w:rsidRPr="005F6E8C">
              <w:rPr>
                <w:rFonts w:ascii="Arial" w:eastAsia="Times New Roman" w:hAnsi="Arial" w:cs="Arial"/>
                <w:sz w:val="18"/>
                <w:szCs w:val="18"/>
              </w:rPr>
              <w:t>Загрузка необходимых/требуемых документов на портал (онлайн-площадку) для получения электронной услуги прошла без трудностей</w:t>
            </w:r>
          </w:p>
        </w:tc>
        <w:tc>
          <w:tcPr>
            <w:tcW w:w="677" w:type="dxa"/>
            <w:shd w:val="clear" w:color="auto" w:fill="auto"/>
            <w:noWrap/>
            <w:vAlign w:val="center"/>
            <w:hideMark/>
          </w:tcPr>
          <w:p w14:paraId="5A129E4A"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4,69</w:t>
            </w:r>
          </w:p>
        </w:tc>
        <w:tc>
          <w:tcPr>
            <w:tcW w:w="567" w:type="dxa"/>
            <w:vMerge/>
            <w:vAlign w:val="center"/>
            <w:hideMark/>
          </w:tcPr>
          <w:p w14:paraId="174F541A" w14:textId="77777777" w:rsidR="003F7E02" w:rsidRPr="005F6E8C" w:rsidRDefault="003F7E02" w:rsidP="003F7E02">
            <w:pPr>
              <w:spacing w:after="0" w:line="240" w:lineRule="auto"/>
              <w:rPr>
                <w:rFonts w:ascii="Arial" w:eastAsia="Times New Roman" w:hAnsi="Arial" w:cs="Arial"/>
                <w:color w:val="000000"/>
                <w:sz w:val="18"/>
                <w:szCs w:val="18"/>
              </w:rPr>
            </w:pPr>
          </w:p>
        </w:tc>
        <w:tc>
          <w:tcPr>
            <w:tcW w:w="1090" w:type="dxa"/>
            <w:shd w:val="clear" w:color="auto" w:fill="auto"/>
            <w:noWrap/>
            <w:vAlign w:val="center"/>
            <w:hideMark/>
          </w:tcPr>
          <w:p w14:paraId="595A2D67"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81,3%</w:t>
            </w:r>
          </w:p>
        </w:tc>
        <w:tc>
          <w:tcPr>
            <w:tcW w:w="1090" w:type="dxa"/>
            <w:vMerge/>
            <w:vAlign w:val="center"/>
            <w:hideMark/>
          </w:tcPr>
          <w:p w14:paraId="738CBEF4" w14:textId="77777777" w:rsidR="003F7E02" w:rsidRPr="005F6E8C" w:rsidRDefault="003F7E02" w:rsidP="003F7E02">
            <w:pPr>
              <w:spacing w:after="0" w:line="240" w:lineRule="auto"/>
              <w:rPr>
                <w:rFonts w:ascii="Arial" w:eastAsia="Times New Roman" w:hAnsi="Arial" w:cs="Arial"/>
                <w:color w:val="000000"/>
                <w:sz w:val="18"/>
                <w:szCs w:val="18"/>
              </w:rPr>
            </w:pPr>
          </w:p>
        </w:tc>
      </w:tr>
      <w:tr w:rsidR="003F7E02" w:rsidRPr="005F6E8C" w14:paraId="4E169952" w14:textId="77777777" w:rsidTr="00954056">
        <w:trPr>
          <w:trHeight w:val="77"/>
        </w:trPr>
        <w:tc>
          <w:tcPr>
            <w:tcW w:w="1639" w:type="dxa"/>
            <w:vMerge/>
            <w:vAlign w:val="center"/>
            <w:hideMark/>
          </w:tcPr>
          <w:p w14:paraId="37A118E5" w14:textId="77777777" w:rsidR="003F7E02" w:rsidRPr="005F6E8C" w:rsidRDefault="003F7E02" w:rsidP="003F7E02">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3A44D47F" w14:textId="77777777" w:rsidR="003F7E02" w:rsidRPr="005F6E8C" w:rsidRDefault="003F7E02" w:rsidP="003F7E02">
            <w:pPr>
              <w:spacing w:after="0" w:line="240" w:lineRule="auto"/>
              <w:rPr>
                <w:rFonts w:ascii="Arial" w:eastAsia="Times New Roman" w:hAnsi="Arial" w:cs="Arial"/>
                <w:sz w:val="18"/>
                <w:szCs w:val="18"/>
              </w:rPr>
            </w:pPr>
            <w:r w:rsidRPr="005F6E8C">
              <w:rPr>
                <w:rFonts w:ascii="Arial" w:eastAsia="Times New Roman" w:hAnsi="Arial" w:cs="Arial"/>
                <w:sz w:val="18"/>
                <w:szCs w:val="18"/>
              </w:rPr>
              <w:t>В полученном документе (справке, сертификате и т.д.) не было ошибок, недочетов</w:t>
            </w:r>
          </w:p>
        </w:tc>
        <w:tc>
          <w:tcPr>
            <w:tcW w:w="677" w:type="dxa"/>
            <w:shd w:val="clear" w:color="auto" w:fill="auto"/>
            <w:noWrap/>
            <w:vAlign w:val="center"/>
            <w:hideMark/>
          </w:tcPr>
          <w:p w14:paraId="7D98D4AA"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4,88</w:t>
            </w:r>
          </w:p>
        </w:tc>
        <w:tc>
          <w:tcPr>
            <w:tcW w:w="567" w:type="dxa"/>
            <w:vMerge/>
            <w:vAlign w:val="center"/>
            <w:hideMark/>
          </w:tcPr>
          <w:p w14:paraId="6B23775D" w14:textId="77777777" w:rsidR="003F7E02" w:rsidRPr="005F6E8C" w:rsidRDefault="003F7E02" w:rsidP="003F7E02">
            <w:pPr>
              <w:spacing w:after="0" w:line="240" w:lineRule="auto"/>
              <w:rPr>
                <w:rFonts w:ascii="Arial" w:eastAsia="Times New Roman" w:hAnsi="Arial" w:cs="Arial"/>
                <w:color w:val="000000"/>
                <w:sz w:val="18"/>
                <w:szCs w:val="18"/>
              </w:rPr>
            </w:pPr>
          </w:p>
        </w:tc>
        <w:tc>
          <w:tcPr>
            <w:tcW w:w="1090" w:type="dxa"/>
            <w:shd w:val="clear" w:color="auto" w:fill="auto"/>
            <w:noWrap/>
            <w:vAlign w:val="center"/>
            <w:hideMark/>
          </w:tcPr>
          <w:p w14:paraId="4AA7237F"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87,5%</w:t>
            </w:r>
          </w:p>
        </w:tc>
        <w:tc>
          <w:tcPr>
            <w:tcW w:w="1090" w:type="dxa"/>
            <w:vMerge/>
            <w:vAlign w:val="center"/>
            <w:hideMark/>
          </w:tcPr>
          <w:p w14:paraId="09098A98" w14:textId="77777777" w:rsidR="003F7E02" w:rsidRPr="005F6E8C" w:rsidRDefault="003F7E02" w:rsidP="003F7E02">
            <w:pPr>
              <w:spacing w:after="0" w:line="240" w:lineRule="auto"/>
              <w:rPr>
                <w:rFonts w:ascii="Arial" w:eastAsia="Times New Roman" w:hAnsi="Arial" w:cs="Arial"/>
                <w:color w:val="000000"/>
                <w:sz w:val="18"/>
                <w:szCs w:val="18"/>
              </w:rPr>
            </w:pPr>
          </w:p>
        </w:tc>
      </w:tr>
      <w:tr w:rsidR="003F7E02" w:rsidRPr="005F6E8C" w14:paraId="41F4441F" w14:textId="77777777" w:rsidTr="00954056">
        <w:trPr>
          <w:trHeight w:val="480"/>
        </w:trPr>
        <w:tc>
          <w:tcPr>
            <w:tcW w:w="1639" w:type="dxa"/>
            <w:shd w:val="clear" w:color="auto" w:fill="auto"/>
            <w:noWrap/>
            <w:vAlign w:val="center"/>
            <w:hideMark/>
          </w:tcPr>
          <w:p w14:paraId="5404D028" w14:textId="77777777" w:rsidR="003F7E02" w:rsidRPr="005F6E8C" w:rsidRDefault="003F7E02" w:rsidP="003F7E02">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СРОКИ</w:t>
            </w:r>
          </w:p>
        </w:tc>
        <w:tc>
          <w:tcPr>
            <w:tcW w:w="4452" w:type="dxa"/>
            <w:shd w:val="clear" w:color="auto" w:fill="auto"/>
            <w:vAlign w:val="center"/>
            <w:hideMark/>
          </w:tcPr>
          <w:p w14:paraId="57B2618D" w14:textId="77777777" w:rsidR="003F7E02" w:rsidRPr="005F6E8C" w:rsidRDefault="003F7E02" w:rsidP="003F7E02">
            <w:pPr>
              <w:spacing w:after="0" w:line="240" w:lineRule="auto"/>
              <w:rPr>
                <w:rFonts w:ascii="Arial" w:eastAsia="Times New Roman" w:hAnsi="Arial" w:cs="Arial"/>
                <w:sz w:val="18"/>
                <w:szCs w:val="18"/>
              </w:rPr>
            </w:pPr>
            <w:r w:rsidRPr="005F6E8C">
              <w:rPr>
                <w:rFonts w:ascii="Arial" w:eastAsia="Times New Roman" w:hAnsi="Arial" w:cs="Arial"/>
                <w:sz w:val="18"/>
                <w:szCs w:val="18"/>
              </w:rPr>
              <w:t>Полученный документ/электронная услуга была оказана в краткие/установленные сроки</w:t>
            </w:r>
          </w:p>
        </w:tc>
        <w:tc>
          <w:tcPr>
            <w:tcW w:w="677" w:type="dxa"/>
            <w:shd w:val="clear" w:color="auto" w:fill="auto"/>
            <w:noWrap/>
            <w:vAlign w:val="center"/>
            <w:hideMark/>
          </w:tcPr>
          <w:p w14:paraId="715541F3"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4,69</w:t>
            </w:r>
          </w:p>
        </w:tc>
        <w:tc>
          <w:tcPr>
            <w:tcW w:w="567" w:type="dxa"/>
            <w:shd w:val="clear" w:color="auto" w:fill="auto"/>
            <w:noWrap/>
            <w:vAlign w:val="center"/>
            <w:hideMark/>
          </w:tcPr>
          <w:p w14:paraId="6ECFFE69"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4,69</w:t>
            </w:r>
          </w:p>
        </w:tc>
        <w:tc>
          <w:tcPr>
            <w:tcW w:w="1090" w:type="dxa"/>
            <w:shd w:val="clear" w:color="auto" w:fill="auto"/>
            <w:noWrap/>
            <w:vAlign w:val="center"/>
            <w:hideMark/>
          </w:tcPr>
          <w:p w14:paraId="3C5FFB27"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68,8%</w:t>
            </w:r>
          </w:p>
        </w:tc>
        <w:tc>
          <w:tcPr>
            <w:tcW w:w="1090" w:type="dxa"/>
            <w:shd w:val="clear" w:color="auto" w:fill="auto"/>
            <w:noWrap/>
            <w:vAlign w:val="center"/>
            <w:hideMark/>
          </w:tcPr>
          <w:p w14:paraId="4932EE7E"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68,8%</w:t>
            </w:r>
          </w:p>
        </w:tc>
      </w:tr>
      <w:tr w:rsidR="003F7E02" w:rsidRPr="005F6E8C" w14:paraId="7F674A0B" w14:textId="77777777" w:rsidTr="00954056">
        <w:trPr>
          <w:trHeight w:val="300"/>
        </w:trPr>
        <w:tc>
          <w:tcPr>
            <w:tcW w:w="1639" w:type="dxa"/>
            <w:vMerge w:val="restart"/>
            <w:shd w:val="clear" w:color="auto" w:fill="auto"/>
            <w:noWrap/>
            <w:vAlign w:val="center"/>
            <w:hideMark/>
          </w:tcPr>
          <w:p w14:paraId="1B90E4A9" w14:textId="77777777" w:rsidR="003F7E02" w:rsidRPr="005F6E8C" w:rsidRDefault="003F7E02" w:rsidP="003F7E02">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ЗАТРАТЫ</w:t>
            </w:r>
          </w:p>
        </w:tc>
        <w:tc>
          <w:tcPr>
            <w:tcW w:w="4452" w:type="dxa"/>
            <w:shd w:val="clear" w:color="auto" w:fill="auto"/>
            <w:vAlign w:val="center"/>
            <w:hideMark/>
          </w:tcPr>
          <w:p w14:paraId="20A0F339" w14:textId="77777777" w:rsidR="003F7E02" w:rsidRPr="005F6E8C" w:rsidRDefault="003F7E02" w:rsidP="003F7E02">
            <w:pPr>
              <w:spacing w:after="0" w:line="240" w:lineRule="auto"/>
              <w:rPr>
                <w:rFonts w:ascii="Arial" w:eastAsia="Times New Roman" w:hAnsi="Arial" w:cs="Arial"/>
                <w:sz w:val="18"/>
                <w:szCs w:val="18"/>
              </w:rPr>
            </w:pPr>
            <w:r w:rsidRPr="005F6E8C">
              <w:rPr>
                <w:rFonts w:ascii="Arial" w:eastAsia="Times New Roman" w:hAnsi="Arial" w:cs="Arial"/>
                <w:sz w:val="18"/>
                <w:szCs w:val="18"/>
              </w:rPr>
              <w:t>Сумма затраты приемлема</w:t>
            </w:r>
          </w:p>
        </w:tc>
        <w:tc>
          <w:tcPr>
            <w:tcW w:w="677" w:type="dxa"/>
            <w:shd w:val="clear" w:color="auto" w:fill="auto"/>
            <w:noWrap/>
            <w:vAlign w:val="center"/>
            <w:hideMark/>
          </w:tcPr>
          <w:p w14:paraId="599FA4A7"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567" w:type="dxa"/>
            <w:vMerge w:val="restart"/>
            <w:shd w:val="clear" w:color="auto" w:fill="auto"/>
            <w:noWrap/>
            <w:vAlign w:val="center"/>
            <w:hideMark/>
          </w:tcPr>
          <w:p w14:paraId="5C7C776E"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4,94</w:t>
            </w:r>
          </w:p>
        </w:tc>
        <w:tc>
          <w:tcPr>
            <w:tcW w:w="1090" w:type="dxa"/>
            <w:shd w:val="clear" w:color="auto" w:fill="auto"/>
            <w:noWrap/>
            <w:vAlign w:val="center"/>
            <w:hideMark/>
          </w:tcPr>
          <w:p w14:paraId="2DFE8BDB"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1090" w:type="dxa"/>
            <w:vMerge w:val="restart"/>
            <w:shd w:val="clear" w:color="auto" w:fill="auto"/>
            <w:noWrap/>
            <w:vAlign w:val="center"/>
            <w:hideMark/>
          </w:tcPr>
          <w:p w14:paraId="194822AF"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93,8%</w:t>
            </w:r>
          </w:p>
        </w:tc>
      </w:tr>
      <w:tr w:rsidR="003F7E02" w:rsidRPr="005F6E8C" w14:paraId="13158F36" w14:textId="77777777" w:rsidTr="00954056">
        <w:trPr>
          <w:trHeight w:val="300"/>
        </w:trPr>
        <w:tc>
          <w:tcPr>
            <w:tcW w:w="1639" w:type="dxa"/>
            <w:vMerge/>
            <w:vAlign w:val="center"/>
            <w:hideMark/>
          </w:tcPr>
          <w:p w14:paraId="38908A39" w14:textId="77777777" w:rsidR="003F7E02" w:rsidRPr="005F6E8C" w:rsidRDefault="003F7E02" w:rsidP="003F7E02">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1C137ADC" w14:textId="77777777" w:rsidR="003F7E02" w:rsidRPr="005F6E8C" w:rsidRDefault="003F7E02" w:rsidP="003F7E02">
            <w:pPr>
              <w:spacing w:after="0" w:line="240" w:lineRule="auto"/>
              <w:rPr>
                <w:rFonts w:ascii="Arial" w:eastAsia="Times New Roman" w:hAnsi="Arial" w:cs="Arial"/>
                <w:sz w:val="18"/>
                <w:szCs w:val="18"/>
              </w:rPr>
            </w:pPr>
            <w:r w:rsidRPr="005F6E8C">
              <w:rPr>
                <w:rFonts w:ascii="Arial" w:eastAsia="Times New Roman" w:hAnsi="Arial" w:cs="Arial"/>
                <w:sz w:val="18"/>
                <w:szCs w:val="18"/>
              </w:rPr>
              <w:t>Способ оплаты был понятным и удобным</w:t>
            </w:r>
          </w:p>
        </w:tc>
        <w:tc>
          <w:tcPr>
            <w:tcW w:w="677" w:type="dxa"/>
            <w:shd w:val="clear" w:color="auto" w:fill="auto"/>
            <w:noWrap/>
            <w:vAlign w:val="center"/>
            <w:hideMark/>
          </w:tcPr>
          <w:p w14:paraId="325D0EB5"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567" w:type="dxa"/>
            <w:vMerge/>
            <w:vAlign w:val="center"/>
            <w:hideMark/>
          </w:tcPr>
          <w:p w14:paraId="370A05DA" w14:textId="77777777" w:rsidR="003F7E02" w:rsidRPr="005F6E8C" w:rsidRDefault="003F7E02" w:rsidP="003F7E02">
            <w:pPr>
              <w:spacing w:after="0" w:line="240" w:lineRule="auto"/>
              <w:rPr>
                <w:rFonts w:ascii="Arial" w:eastAsia="Times New Roman" w:hAnsi="Arial" w:cs="Arial"/>
                <w:color w:val="000000"/>
                <w:sz w:val="18"/>
                <w:szCs w:val="18"/>
              </w:rPr>
            </w:pPr>
          </w:p>
        </w:tc>
        <w:tc>
          <w:tcPr>
            <w:tcW w:w="1090" w:type="dxa"/>
            <w:shd w:val="clear" w:color="auto" w:fill="auto"/>
            <w:noWrap/>
            <w:vAlign w:val="center"/>
            <w:hideMark/>
          </w:tcPr>
          <w:p w14:paraId="168F5CB5"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1090" w:type="dxa"/>
            <w:vMerge/>
            <w:vAlign w:val="center"/>
            <w:hideMark/>
          </w:tcPr>
          <w:p w14:paraId="14E43D6F" w14:textId="77777777" w:rsidR="003F7E02" w:rsidRPr="005F6E8C" w:rsidRDefault="003F7E02" w:rsidP="003F7E02">
            <w:pPr>
              <w:spacing w:after="0" w:line="240" w:lineRule="auto"/>
              <w:rPr>
                <w:rFonts w:ascii="Arial" w:eastAsia="Times New Roman" w:hAnsi="Arial" w:cs="Arial"/>
                <w:color w:val="000000"/>
                <w:sz w:val="18"/>
                <w:szCs w:val="18"/>
              </w:rPr>
            </w:pPr>
          </w:p>
        </w:tc>
      </w:tr>
      <w:tr w:rsidR="003F7E02" w:rsidRPr="005F6E8C" w14:paraId="5B4D791C" w14:textId="77777777" w:rsidTr="00954056">
        <w:trPr>
          <w:trHeight w:val="480"/>
        </w:trPr>
        <w:tc>
          <w:tcPr>
            <w:tcW w:w="1639" w:type="dxa"/>
            <w:vMerge/>
            <w:vAlign w:val="center"/>
            <w:hideMark/>
          </w:tcPr>
          <w:p w14:paraId="3D23D3D3" w14:textId="77777777" w:rsidR="003F7E02" w:rsidRPr="005F6E8C" w:rsidRDefault="003F7E02" w:rsidP="003F7E02">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22820AE3" w14:textId="77777777" w:rsidR="003F7E02" w:rsidRPr="005F6E8C" w:rsidRDefault="003F7E02" w:rsidP="003F7E02">
            <w:pPr>
              <w:spacing w:after="0" w:line="240" w:lineRule="auto"/>
              <w:rPr>
                <w:rFonts w:ascii="Arial" w:eastAsia="Times New Roman" w:hAnsi="Arial" w:cs="Arial"/>
                <w:sz w:val="18"/>
                <w:szCs w:val="18"/>
              </w:rPr>
            </w:pPr>
            <w:r w:rsidRPr="005F6E8C">
              <w:rPr>
                <w:rFonts w:ascii="Arial" w:eastAsia="Times New Roman" w:hAnsi="Arial" w:cs="Arial"/>
                <w:sz w:val="18"/>
                <w:szCs w:val="18"/>
              </w:rPr>
              <w:t>Я не понес дополнительных затрат на получение услуги</w:t>
            </w:r>
          </w:p>
        </w:tc>
        <w:tc>
          <w:tcPr>
            <w:tcW w:w="677" w:type="dxa"/>
            <w:shd w:val="clear" w:color="auto" w:fill="auto"/>
            <w:noWrap/>
            <w:vAlign w:val="center"/>
            <w:hideMark/>
          </w:tcPr>
          <w:p w14:paraId="71E87A02"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4,94</w:t>
            </w:r>
          </w:p>
        </w:tc>
        <w:tc>
          <w:tcPr>
            <w:tcW w:w="567" w:type="dxa"/>
            <w:vMerge/>
            <w:vAlign w:val="center"/>
            <w:hideMark/>
          </w:tcPr>
          <w:p w14:paraId="7E9D8CDE" w14:textId="77777777" w:rsidR="003F7E02" w:rsidRPr="005F6E8C" w:rsidRDefault="003F7E02" w:rsidP="003F7E02">
            <w:pPr>
              <w:spacing w:after="0" w:line="240" w:lineRule="auto"/>
              <w:rPr>
                <w:rFonts w:ascii="Arial" w:eastAsia="Times New Roman" w:hAnsi="Arial" w:cs="Arial"/>
                <w:color w:val="000000"/>
                <w:sz w:val="18"/>
                <w:szCs w:val="18"/>
              </w:rPr>
            </w:pPr>
          </w:p>
        </w:tc>
        <w:tc>
          <w:tcPr>
            <w:tcW w:w="1090" w:type="dxa"/>
            <w:shd w:val="clear" w:color="auto" w:fill="auto"/>
            <w:noWrap/>
            <w:vAlign w:val="center"/>
            <w:hideMark/>
          </w:tcPr>
          <w:p w14:paraId="7D322172"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93,8%</w:t>
            </w:r>
          </w:p>
        </w:tc>
        <w:tc>
          <w:tcPr>
            <w:tcW w:w="1090" w:type="dxa"/>
            <w:vMerge/>
            <w:vAlign w:val="center"/>
            <w:hideMark/>
          </w:tcPr>
          <w:p w14:paraId="073A1BE9" w14:textId="77777777" w:rsidR="003F7E02" w:rsidRPr="005F6E8C" w:rsidRDefault="003F7E02" w:rsidP="003F7E02">
            <w:pPr>
              <w:spacing w:after="0" w:line="240" w:lineRule="auto"/>
              <w:rPr>
                <w:rFonts w:ascii="Arial" w:eastAsia="Times New Roman" w:hAnsi="Arial" w:cs="Arial"/>
                <w:color w:val="000000"/>
                <w:sz w:val="18"/>
                <w:szCs w:val="18"/>
              </w:rPr>
            </w:pPr>
          </w:p>
        </w:tc>
      </w:tr>
      <w:tr w:rsidR="003F7E02" w:rsidRPr="005F6E8C" w14:paraId="2C42C5A6" w14:textId="77777777" w:rsidTr="00954056">
        <w:trPr>
          <w:trHeight w:val="480"/>
        </w:trPr>
        <w:tc>
          <w:tcPr>
            <w:tcW w:w="1639" w:type="dxa"/>
            <w:vMerge/>
            <w:vAlign w:val="center"/>
            <w:hideMark/>
          </w:tcPr>
          <w:p w14:paraId="462BFB3E" w14:textId="77777777" w:rsidR="003F7E02" w:rsidRPr="005F6E8C" w:rsidRDefault="003F7E02" w:rsidP="003F7E02">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20524BB9" w14:textId="77777777" w:rsidR="003F7E02" w:rsidRPr="005F6E8C" w:rsidRDefault="003F7E02" w:rsidP="003F7E02">
            <w:pPr>
              <w:spacing w:after="0" w:line="240" w:lineRule="auto"/>
              <w:rPr>
                <w:rFonts w:ascii="Arial" w:eastAsia="Times New Roman" w:hAnsi="Arial" w:cs="Arial"/>
                <w:sz w:val="18"/>
                <w:szCs w:val="18"/>
              </w:rPr>
            </w:pPr>
            <w:r w:rsidRPr="005F6E8C">
              <w:rPr>
                <w:rFonts w:ascii="Arial" w:eastAsia="Times New Roman" w:hAnsi="Arial" w:cs="Arial"/>
                <w:sz w:val="18"/>
                <w:szCs w:val="18"/>
              </w:rPr>
              <w:t>Я не понес никаких дополнительных, неофициальных затрат на получение услуги</w:t>
            </w:r>
          </w:p>
        </w:tc>
        <w:tc>
          <w:tcPr>
            <w:tcW w:w="677" w:type="dxa"/>
            <w:shd w:val="clear" w:color="auto" w:fill="auto"/>
            <w:noWrap/>
            <w:vAlign w:val="center"/>
            <w:hideMark/>
          </w:tcPr>
          <w:p w14:paraId="102FB5A7"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4,94</w:t>
            </w:r>
          </w:p>
        </w:tc>
        <w:tc>
          <w:tcPr>
            <w:tcW w:w="567" w:type="dxa"/>
            <w:vMerge/>
            <w:vAlign w:val="center"/>
            <w:hideMark/>
          </w:tcPr>
          <w:p w14:paraId="1158790D" w14:textId="77777777" w:rsidR="003F7E02" w:rsidRPr="005F6E8C" w:rsidRDefault="003F7E02" w:rsidP="003F7E02">
            <w:pPr>
              <w:spacing w:after="0" w:line="240" w:lineRule="auto"/>
              <w:rPr>
                <w:rFonts w:ascii="Arial" w:eastAsia="Times New Roman" w:hAnsi="Arial" w:cs="Arial"/>
                <w:color w:val="000000"/>
                <w:sz w:val="18"/>
                <w:szCs w:val="18"/>
              </w:rPr>
            </w:pPr>
          </w:p>
        </w:tc>
        <w:tc>
          <w:tcPr>
            <w:tcW w:w="1090" w:type="dxa"/>
            <w:shd w:val="clear" w:color="auto" w:fill="auto"/>
            <w:noWrap/>
            <w:vAlign w:val="center"/>
            <w:hideMark/>
          </w:tcPr>
          <w:p w14:paraId="0A288FBD"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93,8%</w:t>
            </w:r>
          </w:p>
        </w:tc>
        <w:tc>
          <w:tcPr>
            <w:tcW w:w="1090" w:type="dxa"/>
            <w:vMerge/>
            <w:vAlign w:val="center"/>
            <w:hideMark/>
          </w:tcPr>
          <w:p w14:paraId="511EF8FC" w14:textId="77777777" w:rsidR="003F7E02" w:rsidRPr="005F6E8C" w:rsidRDefault="003F7E02" w:rsidP="003F7E02">
            <w:pPr>
              <w:spacing w:after="0" w:line="240" w:lineRule="auto"/>
              <w:rPr>
                <w:rFonts w:ascii="Arial" w:eastAsia="Times New Roman" w:hAnsi="Arial" w:cs="Arial"/>
                <w:color w:val="000000"/>
                <w:sz w:val="18"/>
                <w:szCs w:val="18"/>
              </w:rPr>
            </w:pPr>
          </w:p>
        </w:tc>
      </w:tr>
      <w:tr w:rsidR="003F7E02" w:rsidRPr="005F6E8C" w14:paraId="68EBADF9" w14:textId="77777777" w:rsidTr="00954056">
        <w:trPr>
          <w:trHeight w:val="720"/>
        </w:trPr>
        <w:tc>
          <w:tcPr>
            <w:tcW w:w="1639" w:type="dxa"/>
            <w:shd w:val="clear" w:color="auto" w:fill="auto"/>
            <w:vAlign w:val="center"/>
            <w:hideMark/>
          </w:tcPr>
          <w:p w14:paraId="7F9BAB20" w14:textId="77777777" w:rsidR="003F7E02" w:rsidRPr="005F6E8C" w:rsidRDefault="003F7E02" w:rsidP="003F7E02">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РЕЗУЛЬТАТ ОКАЗАНИЯ УСЛУГИ</w:t>
            </w:r>
          </w:p>
        </w:tc>
        <w:tc>
          <w:tcPr>
            <w:tcW w:w="4452" w:type="dxa"/>
            <w:shd w:val="clear" w:color="auto" w:fill="auto"/>
            <w:vAlign w:val="center"/>
            <w:hideMark/>
          </w:tcPr>
          <w:p w14:paraId="1200F35F" w14:textId="37D85777" w:rsidR="003F7E02" w:rsidRPr="005F6E8C" w:rsidRDefault="003F7E02" w:rsidP="003F7E02">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 xml:space="preserve">Результат оказанной услуги полностью удовлетворяет (полученный документ, справка, пособие, разрешение и </w:t>
            </w:r>
            <w:r w:rsidR="00D7443C" w:rsidRPr="005F6E8C">
              <w:rPr>
                <w:rFonts w:ascii="Arial" w:eastAsia="Times New Roman" w:hAnsi="Arial" w:cs="Arial"/>
                <w:color w:val="000000"/>
                <w:sz w:val="18"/>
                <w:szCs w:val="18"/>
              </w:rPr>
              <w:t>т. д.</w:t>
            </w:r>
            <w:r w:rsidRPr="005F6E8C">
              <w:rPr>
                <w:rFonts w:ascii="Arial" w:eastAsia="Times New Roman" w:hAnsi="Arial" w:cs="Arial"/>
                <w:color w:val="000000"/>
                <w:sz w:val="18"/>
                <w:szCs w:val="18"/>
              </w:rPr>
              <w:t>)</w:t>
            </w:r>
          </w:p>
        </w:tc>
        <w:tc>
          <w:tcPr>
            <w:tcW w:w="677" w:type="dxa"/>
            <w:shd w:val="clear" w:color="auto" w:fill="auto"/>
            <w:noWrap/>
            <w:vAlign w:val="center"/>
            <w:hideMark/>
          </w:tcPr>
          <w:p w14:paraId="49854A05"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5,00</w:t>
            </w:r>
          </w:p>
        </w:tc>
        <w:tc>
          <w:tcPr>
            <w:tcW w:w="567" w:type="dxa"/>
            <w:shd w:val="clear" w:color="auto" w:fill="auto"/>
            <w:noWrap/>
            <w:vAlign w:val="center"/>
            <w:hideMark/>
          </w:tcPr>
          <w:p w14:paraId="197578BC"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5,00</w:t>
            </w:r>
          </w:p>
        </w:tc>
        <w:tc>
          <w:tcPr>
            <w:tcW w:w="1090" w:type="dxa"/>
            <w:shd w:val="clear" w:color="auto" w:fill="auto"/>
            <w:noWrap/>
            <w:vAlign w:val="center"/>
            <w:hideMark/>
          </w:tcPr>
          <w:p w14:paraId="4AA592BF"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100,0%</w:t>
            </w:r>
          </w:p>
        </w:tc>
        <w:tc>
          <w:tcPr>
            <w:tcW w:w="1090" w:type="dxa"/>
            <w:shd w:val="clear" w:color="auto" w:fill="auto"/>
            <w:noWrap/>
            <w:vAlign w:val="center"/>
            <w:hideMark/>
          </w:tcPr>
          <w:p w14:paraId="4CFB8A0B"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100,0%</w:t>
            </w:r>
          </w:p>
        </w:tc>
      </w:tr>
      <w:tr w:rsidR="003F7E02" w:rsidRPr="005F6E8C" w14:paraId="4B6A3544" w14:textId="77777777" w:rsidTr="00954056">
        <w:trPr>
          <w:trHeight w:val="70"/>
        </w:trPr>
        <w:tc>
          <w:tcPr>
            <w:tcW w:w="1639" w:type="dxa"/>
            <w:shd w:val="clear" w:color="auto" w:fill="auto"/>
            <w:noWrap/>
            <w:vAlign w:val="bottom"/>
            <w:hideMark/>
          </w:tcPr>
          <w:p w14:paraId="347E0B77" w14:textId="77777777" w:rsidR="003F7E02" w:rsidRPr="005F6E8C" w:rsidRDefault="003F7E02" w:rsidP="003F7E02">
            <w:pPr>
              <w:spacing w:after="0" w:line="240" w:lineRule="auto"/>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 </w:t>
            </w:r>
          </w:p>
        </w:tc>
        <w:tc>
          <w:tcPr>
            <w:tcW w:w="4452" w:type="dxa"/>
            <w:shd w:val="clear" w:color="auto" w:fill="auto"/>
            <w:noWrap/>
            <w:vAlign w:val="center"/>
            <w:hideMark/>
          </w:tcPr>
          <w:p w14:paraId="628A9E2F" w14:textId="77777777" w:rsidR="003F7E02" w:rsidRPr="005F6E8C" w:rsidRDefault="003F7E02" w:rsidP="003F7E02">
            <w:pPr>
              <w:spacing w:after="0" w:line="240" w:lineRule="auto"/>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СРЕДНИЙ БАЛЛ</w:t>
            </w:r>
          </w:p>
        </w:tc>
        <w:tc>
          <w:tcPr>
            <w:tcW w:w="677" w:type="dxa"/>
            <w:shd w:val="clear" w:color="auto" w:fill="auto"/>
            <w:noWrap/>
            <w:vAlign w:val="center"/>
            <w:hideMark/>
          </w:tcPr>
          <w:p w14:paraId="7AE355A0" w14:textId="77777777" w:rsidR="003F7E02" w:rsidRPr="005F6E8C" w:rsidRDefault="003F7E02" w:rsidP="003F7E02">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 </w:t>
            </w:r>
          </w:p>
        </w:tc>
        <w:tc>
          <w:tcPr>
            <w:tcW w:w="567" w:type="dxa"/>
            <w:shd w:val="clear" w:color="auto" w:fill="auto"/>
            <w:noWrap/>
            <w:vAlign w:val="center"/>
            <w:hideMark/>
          </w:tcPr>
          <w:p w14:paraId="7E58D22F" w14:textId="05748D2B" w:rsidR="003F7E02" w:rsidRPr="005F6E8C" w:rsidRDefault="003F7E02" w:rsidP="003F7E02">
            <w:pPr>
              <w:spacing w:after="0" w:line="240" w:lineRule="auto"/>
              <w:jc w:val="center"/>
              <w:rPr>
                <w:rFonts w:ascii="Arial" w:eastAsia="Times New Roman" w:hAnsi="Arial" w:cs="Arial"/>
                <w:b/>
                <w:bCs/>
                <w:color w:val="FF0000"/>
                <w:sz w:val="18"/>
                <w:szCs w:val="18"/>
                <w:lang w:val="ru-RU"/>
              </w:rPr>
            </w:pPr>
            <w:r w:rsidRPr="005F6E8C">
              <w:rPr>
                <w:rFonts w:ascii="Arial" w:eastAsia="Times New Roman" w:hAnsi="Arial" w:cs="Arial"/>
                <w:b/>
                <w:bCs/>
                <w:color w:val="FF0000"/>
                <w:sz w:val="18"/>
                <w:szCs w:val="18"/>
              </w:rPr>
              <w:t>4,8</w:t>
            </w:r>
            <w:r w:rsidR="001C7AEB" w:rsidRPr="005F6E8C">
              <w:rPr>
                <w:rFonts w:ascii="Arial" w:eastAsia="Times New Roman" w:hAnsi="Arial" w:cs="Arial"/>
                <w:b/>
                <w:bCs/>
                <w:color w:val="FF0000"/>
                <w:sz w:val="18"/>
                <w:szCs w:val="18"/>
                <w:lang w:val="ru-RU"/>
              </w:rPr>
              <w:t>4</w:t>
            </w:r>
          </w:p>
        </w:tc>
        <w:tc>
          <w:tcPr>
            <w:tcW w:w="1090" w:type="dxa"/>
            <w:shd w:val="clear" w:color="auto" w:fill="auto"/>
            <w:noWrap/>
            <w:vAlign w:val="center"/>
            <w:hideMark/>
          </w:tcPr>
          <w:p w14:paraId="3084470B"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1090" w:type="dxa"/>
            <w:shd w:val="clear" w:color="auto" w:fill="auto"/>
            <w:noWrap/>
            <w:vAlign w:val="center"/>
            <w:hideMark/>
          </w:tcPr>
          <w:p w14:paraId="5DA62F1C" w14:textId="078AB86B" w:rsidR="003F7E02" w:rsidRPr="005F6E8C" w:rsidRDefault="001C7AEB" w:rsidP="003F7E02">
            <w:pPr>
              <w:spacing w:after="0" w:line="240" w:lineRule="auto"/>
              <w:jc w:val="center"/>
              <w:rPr>
                <w:rFonts w:ascii="Arial" w:eastAsia="Times New Roman" w:hAnsi="Arial" w:cs="Arial"/>
                <w:b/>
                <w:bCs/>
                <w:color w:val="FF0000"/>
                <w:sz w:val="18"/>
                <w:szCs w:val="18"/>
              </w:rPr>
            </w:pPr>
            <w:r w:rsidRPr="005F6E8C">
              <w:rPr>
                <w:rFonts w:ascii="Arial" w:eastAsia="Times New Roman" w:hAnsi="Arial" w:cs="Arial"/>
                <w:b/>
                <w:bCs/>
                <w:color w:val="FF0000"/>
                <w:sz w:val="18"/>
                <w:szCs w:val="18"/>
                <w:lang w:val="ru-RU"/>
              </w:rPr>
              <w:t>84,9</w:t>
            </w:r>
            <w:r w:rsidR="003F7E02" w:rsidRPr="005F6E8C">
              <w:rPr>
                <w:rFonts w:ascii="Arial" w:eastAsia="Times New Roman" w:hAnsi="Arial" w:cs="Arial"/>
                <w:b/>
                <w:bCs/>
                <w:color w:val="FF0000"/>
                <w:sz w:val="18"/>
                <w:szCs w:val="18"/>
              </w:rPr>
              <w:t>%</w:t>
            </w:r>
          </w:p>
        </w:tc>
      </w:tr>
      <w:tr w:rsidR="00954056" w:rsidRPr="005F6E8C" w14:paraId="7B41D39E" w14:textId="77777777" w:rsidTr="00954056">
        <w:trPr>
          <w:trHeight w:val="70"/>
        </w:trPr>
        <w:tc>
          <w:tcPr>
            <w:tcW w:w="1639" w:type="dxa"/>
            <w:shd w:val="clear" w:color="auto" w:fill="auto"/>
            <w:noWrap/>
            <w:vAlign w:val="bottom"/>
          </w:tcPr>
          <w:p w14:paraId="06F7C552" w14:textId="77777777" w:rsidR="00954056" w:rsidRPr="005F6E8C" w:rsidRDefault="00954056" w:rsidP="00954056">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noWrap/>
            <w:vAlign w:val="center"/>
          </w:tcPr>
          <w:p w14:paraId="6A599CF3" w14:textId="60A0876F" w:rsidR="00954056" w:rsidRPr="005F6E8C" w:rsidRDefault="00954056" w:rsidP="00954056">
            <w:pPr>
              <w:spacing w:after="0"/>
              <w:rPr>
                <w:rFonts w:ascii="Arial" w:hAnsi="Arial" w:cs="Arial"/>
                <w:b/>
                <w:bCs/>
                <w:color w:val="306785" w:themeColor="accent1" w:themeShade="BF"/>
                <w:sz w:val="18"/>
                <w:szCs w:val="18"/>
                <w:lang w:val="ru-RU"/>
              </w:rPr>
            </w:pPr>
            <w:r w:rsidRPr="005F6E8C">
              <w:rPr>
                <w:rFonts w:ascii="Arial" w:hAnsi="Arial" w:cs="Arial"/>
                <w:b/>
                <w:bCs/>
                <w:color w:val="306785" w:themeColor="accent1" w:themeShade="BF"/>
                <w:sz w:val="18"/>
                <w:szCs w:val="18"/>
                <w:lang w:val="ru-RU"/>
              </w:rPr>
              <w:t xml:space="preserve">Портал «электронное правительство» </w:t>
            </w:r>
          </w:p>
        </w:tc>
        <w:tc>
          <w:tcPr>
            <w:tcW w:w="677" w:type="dxa"/>
            <w:shd w:val="clear" w:color="auto" w:fill="auto"/>
            <w:noWrap/>
            <w:vAlign w:val="center"/>
          </w:tcPr>
          <w:p w14:paraId="0AE6FF08" w14:textId="77777777" w:rsidR="00954056" w:rsidRPr="005F6E8C" w:rsidRDefault="00954056" w:rsidP="00954056">
            <w:pPr>
              <w:spacing w:after="0" w:line="240" w:lineRule="auto"/>
              <w:jc w:val="center"/>
              <w:rPr>
                <w:rFonts w:ascii="Arial" w:eastAsia="Times New Roman" w:hAnsi="Arial" w:cs="Arial"/>
                <w:b/>
                <w:bCs/>
                <w:color w:val="306785" w:themeColor="accent1" w:themeShade="BF"/>
                <w:sz w:val="18"/>
                <w:szCs w:val="18"/>
              </w:rPr>
            </w:pPr>
          </w:p>
        </w:tc>
        <w:tc>
          <w:tcPr>
            <w:tcW w:w="567" w:type="dxa"/>
            <w:shd w:val="clear" w:color="auto" w:fill="auto"/>
            <w:noWrap/>
            <w:vAlign w:val="center"/>
          </w:tcPr>
          <w:p w14:paraId="5AD286D5" w14:textId="6E63C573" w:rsidR="00954056" w:rsidRPr="005F6E8C" w:rsidRDefault="00954056" w:rsidP="00954056">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4,81</w:t>
            </w:r>
          </w:p>
        </w:tc>
        <w:tc>
          <w:tcPr>
            <w:tcW w:w="1090" w:type="dxa"/>
            <w:shd w:val="clear" w:color="auto" w:fill="auto"/>
            <w:noWrap/>
            <w:vAlign w:val="center"/>
          </w:tcPr>
          <w:p w14:paraId="598B8AAB" w14:textId="77777777" w:rsidR="00954056" w:rsidRPr="005F6E8C" w:rsidRDefault="00954056" w:rsidP="00954056">
            <w:pPr>
              <w:spacing w:after="0" w:line="240" w:lineRule="auto"/>
              <w:jc w:val="center"/>
              <w:rPr>
                <w:rFonts w:ascii="Arial" w:eastAsia="Times New Roman" w:hAnsi="Arial" w:cs="Arial"/>
                <w:color w:val="306785" w:themeColor="accent1" w:themeShade="BF"/>
                <w:sz w:val="18"/>
                <w:szCs w:val="18"/>
              </w:rPr>
            </w:pPr>
          </w:p>
        </w:tc>
        <w:tc>
          <w:tcPr>
            <w:tcW w:w="1090" w:type="dxa"/>
            <w:shd w:val="clear" w:color="auto" w:fill="auto"/>
            <w:noWrap/>
            <w:vAlign w:val="center"/>
          </w:tcPr>
          <w:p w14:paraId="5953B489" w14:textId="582C710F" w:rsidR="00954056" w:rsidRPr="005F6E8C" w:rsidRDefault="00954056" w:rsidP="00954056">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82,4%</w:t>
            </w:r>
          </w:p>
        </w:tc>
      </w:tr>
      <w:tr w:rsidR="00954056" w:rsidRPr="005F6E8C" w14:paraId="4C9E91A9" w14:textId="77777777" w:rsidTr="00954056">
        <w:trPr>
          <w:trHeight w:val="70"/>
        </w:trPr>
        <w:tc>
          <w:tcPr>
            <w:tcW w:w="1639" w:type="dxa"/>
            <w:shd w:val="clear" w:color="auto" w:fill="auto"/>
            <w:noWrap/>
            <w:vAlign w:val="bottom"/>
          </w:tcPr>
          <w:p w14:paraId="292A1ABB" w14:textId="77777777" w:rsidR="00954056" w:rsidRPr="005F6E8C" w:rsidRDefault="00954056" w:rsidP="00954056">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noWrap/>
            <w:vAlign w:val="center"/>
          </w:tcPr>
          <w:p w14:paraId="4F5047E2" w14:textId="5F2DA5ED" w:rsidR="00954056" w:rsidRPr="005F6E8C" w:rsidRDefault="00954056" w:rsidP="00954056">
            <w:pPr>
              <w:spacing w:after="0"/>
              <w:rPr>
                <w:rFonts w:ascii="Arial" w:hAnsi="Arial" w:cs="Arial"/>
                <w:b/>
                <w:bCs/>
                <w:color w:val="306785" w:themeColor="accent1" w:themeShade="BF"/>
                <w:sz w:val="18"/>
                <w:szCs w:val="18"/>
                <w:lang w:val="ru-RU"/>
              </w:rPr>
            </w:pPr>
            <w:r w:rsidRPr="005F6E8C">
              <w:rPr>
                <w:rFonts w:ascii="Arial" w:hAnsi="Arial" w:cs="Arial"/>
                <w:b/>
                <w:bCs/>
                <w:color w:val="306785" w:themeColor="accent1" w:themeShade="BF"/>
                <w:sz w:val="18"/>
                <w:szCs w:val="18"/>
                <w:lang w:val="ru-RU"/>
              </w:rPr>
              <w:t>Уполномоченный государственный орган</w:t>
            </w:r>
          </w:p>
        </w:tc>
        <w:tc>
          <w:tcPr>
            <w:tcW w:w="677" w:type="dxa"/>
            <w:shd w:val="clear" w:color="auto" w:fill="auto"/>
            <w:noWrap/>
            <w:vAlign w:val="center"/>
          </w:tcPr>
          <w:p w14:paraId="55E27BAC" w14:textId="77777777" w:rsidR="00954056" w:rsidRPr="005F6E8C" w:rsidRDefault="00954056" w:rsidP="00954056">
            <w:pPr>
              <w:spacing w:after="0" w:line="240" w:lineRule="auto"/>
              <w:jc w:val="center"/>
              <w:rPr>
                <w:rFonts w:ascii="Arial" w:eastAsia="Times New Roman" w:hAnsi="Arial" w:cs="Arial"/>
                <w:b/>
                <w:bCs/>
                <w:color w:val="306785" w:themeColor="accent1" w:themeShade="BF"/>
                <w:sz w:val="18"/>
                <w:szCs w:val="18"/>
              </w:rPr>
            </w:pPr>
          </w:p>
        </w:tc>
        <w:tc>
          <w:tcPr>
            <w:tcW w:w="567" w:type="dxa"/>
            <w:shd w:val="clear" w:color="auto" w:fill="auto"/>
            <w:noWrap/>
            <w:vAlign w:val="center"/>
          </w:tcPr>
          <w:p w14:paraId="6CAF55C4" w14:textId="0C1E5325" w:rsidR="00954056" w:rsidRPr="005F6E8C" w:rsidRDefault="00954056" w:rsidP="00954056">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4,85</w:t>
            </w:r>
          </w:p>
        </w:tc>
        <w:tc>
          <w:tcPr>
            <w:tcW w:w="1090" w:type="dxa"/>
            <w:shd w:val="clear" w:color="auto" w:fill="auto"/>
            <w:noWrap/>
            <w:vAlign w:val="center"/>
          </w:tcPr>
          <w:p w14:paraId="1D7A29B4" w14:textId="77777777" w:rsidR="00954056" w:rsidRPr="005F6E8C" w:rsidRDefault="00954056" w:rsidP="00954056">
            <w:pPr>
              <w:spacing w:after="0" w:line="240" w:lineRule="auto"/>
              <w:jc w:val="center"/>
              <w:rPr>
                <w:rFonts w:ascii="Arial" w:eastAsia="Times New Roman" w:hAnsi="Arial" w:cs="Arial"/>
                <w:color w:val="306785" w:themeColor="accent1" w:themeShade="BF"/>
                <w:sz w:val="18"/>
                <w:szCs w:val="18"/>
              </w:rPr>
            </w:pPr>
          </w:p>
        </w:tc>
        <w:tc>
          <w:tcPr>
            <w:tcW w:w="1090" w:type="dxa"/>
            <w:shd w:val="clear" w:color="auto" w:fill="auto"/>
            <w:noWrap/>
            <w:vAlign w:val="center"/>
          </w:tcPr>
          <w:p w14:paraId="729EAEA3" w14:textId="3E730F3C" w:rsidR="00954056" w:rsidRPr="005F6E8C" w:rsidRDefault="00954056" w:rsidP="00954056">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84,8%</w:t>
            </w:r>
          </w:p>
        </w:tc>
      </w:tr>
    </w:tbl>
    <w:p w14:paraId="625A94CE" w14:textId="56B8C6E9"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Доступность и удобство</w:t>
      </w:r>
      <w:r w:rsidRPr="005F6E8C">
        <w:rPr>
          <w:rFonts w:ascii="Arial" w:hAnsi="Arial" w:cs="Arial"/>
          <w:sz w:val="24"/>
          <w:szCs w:val="24"/>
          <w:lang w:val="ru-RU"/>
        </w:rPr>
        <w:t xml:space="preserve"> регистрации, авторизации на портале «электронного правительства», а также использование ЭЦП ключа услугополучатели оценили высоко – 4,</w:t>
      </w:r>
      <w:r w:rsidR="00DC25C6" w:rsidRPr="005F6E8C">
        <w:rPr>
          <w:rFonts w:ascii="Arial" w:hAnsi="Arial" w:cs="Arial"/>
          <w:sz w:val="24"/>
          <w:szCs w:val="24"/>
          <w:lang w:val="ru-RU"/>
        </w:rPr>
        <w:t>83</w:t>
      </w:r>
      <w:r w:rsidRPr="005F6E8C">
        <w:rPr>
          <w:rFonts w:ascii="Arial" w:hAnsi="Arial" w:cs="Arial"/>
          <w:sz w:val="24"/>
          <w:szCs w:val="24"/>
          <w:lang w:val="ru-RU"/>
        </w:rPr>
        <w:t xml:space="preserve"> балла и уровень удовлетворенности 8</w:t>
      </w:r>
      <w:r w:rsidR="00DC25C6" w:rsidRPr="005F6E8C">
        <w:rPr>
          <w:rFonts w:ascii="Arial" w:hAnsi="Arial" w:cs="Arial"/>
          <w:sz w:val="24"/>
          <w:szCs w:val="24"/>
          <w:lang w:val="ru-RU"/>
        </w:rPr>
        <w:t>4,4</w:t>
      </w:r>
      <w:r w:rsidRPr="005F6E8C">
        <w:rPr>
          <w:rFonts w:ascii="Arial" w:hAnsi="Arial" w:cs="Arial"/>
          <w:sz w:val="24"/>
          <w:szCs w:val="24"/>
          <w:lang w:val="ru-RU"/>
        </w:rPr>
        <w:t>%.</w:t>
      </w:r>
    </w:p>
    <w:p w14:paraId="480B836B" w14:textId="60EECF5F"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Информация</w:t>
      </w:r>
      <w:r w:rsidRPr="005F6E8C">
        <w:rPr>
          <w:rFonts w:ascii="Arial" w:hAnsi="Arial" w:cs="Arial"/>
          <w:sz w:val="24"/>
          <w:szCs w:val="24"/>
          <w:lang w:val="ru-RU"/>
        </w:rPr>
        <w:t>, предоставленная на портале, была оценена на 4,</w:t>
      </w:r>
      <w:r w:rsidR="00DC25C6" w:rsidRPr="005F6E8C">
        <w:rPr>
          <w:rFonts w:ascii="Arial" w:hAnsi="Arial" w:cs="Arial"/>
          <w:sz w:val="24"/>
          <w:szCs w:val="24"/>
          <w:lang w:val="ru-RU"/>
        </w:rPr>
        <w:t>83</w:t>
      </w:r>
      <w:r w:rsidRPr="005F6E8C">
        <w:rPr>
          <w:rFonts w:ascii="Arial" w:hAnsi="Arial" w:cs="Arial"/>
          <w:sz w:val="24"/>
          <w:szCs w:val="24"/>
          <w:lang w:val="ru-RU"/>
        </w:rPr>
        <w:t xml:space="preserve"> балл</w:t>
      </w:r>
      <w:r w:rsidR="00D7443C" w:rsidRPr="005F6E8C">
        <w:rPr>
          <w:rFonts w:ascii="Arial" w:hAnsi="Arial" w:cs="Arial"/>
          <w:sz w:val="24"/>
          <w:szCs w:val="24"/>
          <w:lang w:val="ru-RU"/>
        </w:rPr>
        <w:t>а</w:t>
      </w:r>
      <w:r w:rsidRPr="005F6E8C">
        <w:rPr>
          <w:rFonts w:ascii="Arial" w:hAnsi="Arial" w:cs="Arial"/>
          <w:sz w:val="24"/>
          <w:szCs w:val="24"/>
          <w:lang w:val="ru-RU"/>
        </w:rPr>
        <w:t xml:space="preserve"> из 5 возможных, а уровень удовлетворённости составил </w:t>
      </w:r>
      <w:r w:rsidR="00DC25C6" w:rsidRPr="005F6E8C">
        <w:rPr>
          <w:rFonts w:ascii="Arial" w:hAnsi="Arial" w:cs="Arial"/>
          <w:sz w:val="24"/>
          <w:szCs w:val="24"/>
          <w:lang w:val="ru-RU"/>
        </w:rPr>
        <w:t>82,5</w:t>
      </w:r>
      <w:r w:rsidRPr="005F6E8C">
        <w:rPr>
          <w:rFonts w:ascii="Arial" w:hAnsi="Arial" w:cs="Arial"/>
          <w:sz w:val="24"/>
          <w:szCs w:val="24"/>
          <w:lang w:val="ru-RU"/>
        </w:rPr>
        <w:t>%. Среди пожеланий и предложений услугополучателей было озвучена необходимость</w:t>
      </w:r>
      <w:r w:rsidR="00D7443C" w:rsidRPr="005F6E8C">
        <w:rPr>
          <w:rFonts w:ascii="Arial" w:hAnsi="Arial" w:cs="Arial"/>
          <w:sz w:val="24"/>
          <w:szCs w:val="24"/>
          <w:lang w:val="ru-RU"/>
        </w:rPr>
        <w:t xml:space="preserve"> разместить инструкции на понятном казахском языке.</w:t>
      </w:r>
    </w:p>
    <w:p w14:paraId="7CBD7EE0" w14:textId="313D2788"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Процедура</w:t>
      </w:r>
      <w:r w:rsidRPr="005F6E8C">
        <w:rPr>
          <w:rFonts w:ascii="Arial" w:hAnsi="Arial" w:cs="Arial"/>
          <w:sz w:val="24"/>
          <w:szCs w:val="24"/>
          <w:lang w:val="ru-RU"/>
        </w:rPr>
        <w:t xml:space="preserve"> предоставления государственной услуги была оценена на 4,7</w:t>
      </w:r>
      <w:r w:rsidR="00DC25C6" w:rsidRPr="005F6E8C">
        <w:rPr>
          <w:rFonts w:ascii="Arial" w:hAnsi="Arial" w:cs="Arial"/>
          <w:sz w:val="24"/>
          <w:szCs w:val="24"/>
          <w:lang w:val="ru-RU"/>
        </w:rPr>
        <w:t>7</w:t>
      </w:r>
      <w:r w:rsidRPr="005F6E8C">
        <w:rPr>
          <w:rFonts w:ascii="Arial" w:hAnsi="Arial" w:cs="Arial"/>
          <w:sz w:val="24"/>
          <w:szCs w:val="24"/>
          <w:lang w:val="ru-RU"/>
        </w:rPr>
        <w:t xml:space="preserve"> балла и уровень удовлетворенности равен </w:t>
      </w:r>
      <w:r w:rsidR="00DC25C6" w:rsidRPr="005F6E8C">
        <w:rPr>
          <w:rFonts w:ascii="Arial" w:hAnsi="Arial" w:cs="Arial"/>
          <w:sz w:val="24"/>
          <w:szCs w:val="24"/>
          <w:lang w:val="ru-RU"/>
        </w:rPr>
        <w:t>79,7</w:t>
      </w:r>
      <w:r w:rsidRPr="005F6E8C">
        <w:rPr>
          <w:rFonts w:ascii="Arial" w:hAnsi="Arial" w:cs="Arial"/>
          <w:sz w:val="24"/>
          <w:szCs w:val="24"/>
          <w:lang w:val="ru-RU"/>
        </w:rPr>
        <w:t>%. При этом наибольшие трудности для услугополучателей при получении услуги возникли в процессе</w:t>
      </w:r>
      <w:r w:rsidR="00D7443C" w:rsidRPr="005F6E8C">
        <w:rPr>
          <w:rFonts w:ascii="Arial" w:hAnsi="Arial" w:cs="Arial"/>
          <w:sz w:val="24"/>
          <w:szCs w:val="24"/>
          <w:lang w:val="ru-RU"/>
        </w:rPr>
        <w:t xml:space="preserve"> загрузки пакета документов.</w:t>
      </w:r>
    </w:p>
    <w:p w14:paraId="0CB963DE" w14:textId="4E03597D"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Сроки</w:t>
      </w:r>
      <w:r w:rsidRPr="005F6E8C">
        <w:rPr>
          <w:rFonts w:ascii="Arial" w:hAnsi="Arial" w:cs="Arial"/>
          <w:sz w:val="24"/>
          <w:szCs w:val="24"/>
          <w:lang w:val="ru-RU"/>
        </w:rPr>
        <w:t xml:space="preserve"> предоставления государственной услуги были оценены на 4,</w:t>
      </w:r>
      <w:r w:rsidR="00DC25C6" w:rsidRPr="005F6E8C">
        <w:rPr>
          <w:rFonts w:ascii="Arial" w:hAnsi="Arial" w:cs="Arial"/>
          <w:sz w:val="24"/>
          <w:szCs w:val="24"/>
          <w:lang w:val="ru-RU"/>
        </w:rPr>
        <w:t>69</w:t>
      </w:r>
      <w:r w:rsidRPr="005F6E8C">
        <w:rPr>
          <w:rFonts w:ascii="Arial" w:hAnsi="Arial" w:cs="Arial"/>
          <w:sz w:val="24"/>
          <w:szCs w:val="24"/>
          <w:lang w:val="ru-RU"/>
        </w:rPr>
        <w:t xml:space="preserve"> баллов и уровень удовлетворенности составил </w:t>
      </w:r>
      <w:r w:rsidR="00DC25C6" w:rsidRPr="005F6E8C">
        <w:rPr>
          <w:rFonts w:ascii="Arial" w:hAnsi="Arial" w:cs="Arial"/>
          <w:sz w:val="24"/>
          <w:szCs w:val="24"/>
          <w:lang w:val="ru-RU"/>
        </w:rPr>
        <w:t>68,8</w:t>
      </w:r>
      <w:r w:rsidRPr="005F6E8C">
        <w:rPr>
          <w:rFonts w:ascii="Arial" w:hAnsi="Arial" w:cs="Arial"/>
          <w:sz w:val="24"/>
          <w:szCs w:val="24"/>
          <w:lang w:val="ru-RU"/>
        </w:rPr>
        <w:t>%</w:t>
      </w:r>
      <w:r w:rsidR="00D7443C" w:rsidRPr="005F6E8C">
        <w:rPr>
          <w:rFonts w:ascii="Arial" w:hAnsi="Arial" w:cs="Arial"/>
          <w:sz w:val="24"/>
          <w:szCs w:val="24"/>
          <w:lang w:val="ru-RU"/>
        </w:rPr>
        <w:t xml:space="preserve">. </w:t>
      </w:r>
      <w:r w:rsidRPr="005F6E8C">
        <w:rPr>
          <w:rFonts w:ascii="Arial" w:hAnsi="Arial" w:cs="Arial"/>
          <w:sz w:val="24"/>
          <w:szCs w:val="24"/>
          <w:lang w:val="ru-RU"/>
        </w:rPr>
        <w:t>Дополнительных пожеланий и нареканий по срокам предоставления услуги не поступало.</w:t>
      </w:r>
    </w:p>
    <w:p w14:paraId="098D4A05" w14:textId="01A041AF" w:rsidR="003A2B61" w:rsidRPr="005F6E8C" w:rsidRDefault="003A2B61" w:rsidP="003A2B61">
      <w:pPr>
        <w:ind w:firstLine="720"/>
        <w:jc w:val="both"/>
        <w:rPr>
          <w:rFonts w:ascii="Arial" w:hAnsi="Arial" w:cs="Arial"/>
          <w:sz w:val="24"/>
          <w:szCs w:val="24"/>
          <w:lang w:val="ru-RU"/>
        </w:rPr>
      </w:pPr>
      <w:r w:rsidRPr="005F6E8C">
        <w:rPr>
          <w:rFonts w:ascii="Arial" w:hAnsi="Arial" w:cs="Arial"/>
          <w:sz w:val="24"/>
          <w:szCs w:val="24"/>
          <w:lang w:val="ru-RU"/>
        </w:rPr>
        <w:t xml:space="preserve">При этом, работу </w:t>
      </w:r>
      <w:r w:rsidRPr="005F6E8C">
        <w:rPr>
          <w:rFonts w:ascii="Arial" w:hAnsi="Arial" w:cs="Arial"/>
          <w:b/>
          <w:bCs/>
          <w:sz w:val="24"/>
          <w:szCs w:val="24"/>
          <w:lang w:val="ru-RU"/>
        </w:rPr>
        <w:t>Виртуального ассистента</w:t>
      </w:r>
      <w:r w:rsidRPr="005F6E8C">
        <w:rPr>
          <w:rFonts w:ascii="Arial" w:hAnsi="Arial" w:cs="Arial"/>
          <w:sz w:val="24"/>
          <w:szCs w:val="24"/>
          <w:lang w:val="ru-RU"/>
        </w:rPr>
        <w:t xml:space="preserve"> </w:t>
      </w:r>
      <w:r w:rsidR="00DC25C6" w:rsidRPr="005F6E8C">
        <w:rPr>
          <w:rFonts w:ascii="Arial" w:hAnsi="Arial" w:cs="Arial"/>
          <w:sz w:val="24"/>
          <w:szCs w:val="24"/>
          <w:lang w:val="ru-RU"/>
        </w:rPr>
        <w:t xml:space="preserve">оценили на 4,94 балла. А понесенные </w:t>
      </w:r>
      <w:r w:rsidR="00DC25C6" w:rsidRPr="005F6E8C">
        <w:rPr>
          <w:rFonts w:ascii="Arial" w:hAnsi="Arial" w:cs="Arial"/>
          <w:b/>
          <w:bCs/>
          <w:sz w:val="24"/>
          <w:szCs w:val="24"/>
          <w:lang w:val="ru-RU"/>
        </w:rPr>
        <w:t>з</w:t>
      </w:r>
      <w:r w:rsidRPr="005F6E8C">
        <w:rPr>
          <w:rFonts w:ascii="Arial" w:hAnsi="Arial" w:cs="Arial"/>
          <w:b/>
          <w:bCs/>
          <w:sz w:val="24"/>
          <w:szCs w:val="24"/>
          <w:lang w:val="ru-RU"/>
        </w:rPr>
        <w:t>атраты</w:t>
      </w:r>
      <w:r w:rsidRPr="005F6E8C">
        <w:rPr>
          <w:rFonts w:ascii="Arial" w:hAnsi="Arial" w:cs="Arial"/>
          <w:sz w:val="24"/>
          <w:szCs w:val="24"/>
          <w:lang w:val="ru-RU"/>
        </w:rPr>
        <w:t xml:space="preserve"> на получение государственной услуги также получили высокий средний балл – 4,</w:t>
      </w:r>
      <w:r w:rsidR="00DC25C6" w:rsidRPr="005F6E8C">
        <w:rPr>
          <w:rFonts w:ascii="Arial" w:hAnsi="Arial" w:cs="Arial"/>
          <w:sz w:val="24"/>
          <w:szCs w:val="24"/>
          <w:lang w:val="ru-RU"/>
        </w:rPr>
        <w:t>94</w:t>
      </w:r>
      <w:r w:rsidRPr="005F6E8C">
        <w:rPr>
          <w:rFonts w:ascii="Arial" w:hAnsi="Arial" w:cs="Arial"/>
          <w:sz w:val="24"/>
          <w:szCs w:val="24"/>
          <w:lang w:val="ru-RU"/>
        </w:rPr>
        <w:t xml:space="preserve"> и уровень удовлетворенности равен </w:t>
      </w:r>
      <w:r w:rsidR="00DC25C6" w:rsidRPr="005F6E8C">
        <w:rPr>
          <w:rFonts w:ascii="Arial" w:hAnsi="Arial" w:cs="Arial"/>
          <w:sz w:val="24"/>
          <w:szCs w:val="24"/>
          <w:lang w:val="ru-RU"/>
        </w:rPr>
        <w:t>93,8</w:t>
      </w:r>
      <w:r w:rsidRPr="005F6E8C">
        <w:rPr>
          <w:rFonts w:ascii="Arial" w:hAnsi="Arial" w:cs="Arial"/>
          <w:sz w:val="24"/>
          <w:szCs w:val="24"/>
          <w:lang w:val="ru-RU"/>
        </w:rPr>
        <w:t xml:space="preserve">%. </w:t>
      </w:r>
    </w:p>
    <w:p w14:paraId="74B7A33E" w14:textId="74AB1D17" w:rsidR="003A2B61" w:rsidRPr="005F6E8C" w:rsidRDefault="003A2B61" w:rsidP="003A2B61">
      <w:pPr>
        <w:ind w:firstLine="720"/>
        <w:jc w:val="both"/>
        <w:rPr>
          <w:rFonts w:ascii="Arial" w:hAnsi="Arial" w:cs="Arial"/>
          <w:sz w:val="24"/>
          <w:szCs w:val="24"/>
          <w:lang w:val="ru-RU"/>
        </w:rPr>
      </w:pPr>
      <w:r w:rsidRPr="005F6E8C">
        <w:rPr>
          <w:rFonts w:ascii="Arial" w:hAnsi="Arial" w:cs="Arial"/>
          <w:sz w:val="24"/>
          <w:szCs w:val="24"/>
          <w:lang w:val="ru-RU"/>
        </w:rPr>
        <w:t xml:space="preserve">Вместе с тем абсолютное большинство опрошенных оценили </w:t>
      </w:r>
      <w:r w:rsidRPr="005F6E8C">
        <w:rPr>
          <w:rFonts w:ascii="Arial" w:hAnsi="Arial" w:cs="Arial"/>
          <w:b/>
          <w:bCs/>
          <w:sz w:val="24"/>
          <w:szCs w:val="24"/>
          <w:lang w:val="ru-RU"/>
        </w:rPr>
        <w:t xml:space="preserve">результат </w:t>
      </w:r>
      <w:r w:rsidRPr="005F6E8C">
        <w:rPr>
          <w:rFonts w:ascii="Arial" w:hAnsi="Arial" w:cs="Arial"/>
          <w:sz w:val="24"/>
          <w:szCs w:val="24"/>
          <w:lang w:val="ru-RU"/>
        </w:rPr>
        <w:t xml:space="preserve">получения услуги на </w:t>
      </w:r>
      <w:r w:rsidR="00DC25C6" w:rsidRPr="005F6E8C">
        <w:rPr>
          <w:rFonts w:ascii="Arial" w:hAnsi="Arial" w:cs="Arial"/>
          <w:sz w:val="24"/>
          <w:szCs w:val="24"/>
          <w:lang w:val="ru-RU"/>
        </w:rPr>
        <w:t xml:space="preserve">5,00 </w:t>
      </w:r>
      <w:r w:rsidRPr="005F6E8C">
        <w:rPr>
          <w:rFonts w:ascii="Arial" w:hAnsi="Arial" w:cs="Arial"/>
          <w:sz w:val="24"/>
          <w:szCs w:val="24"/>
          <w:lang w:val="ru-RU"/>
        </w:rPr>
        <w:t xml:space="preserve">баллов и уровень удовлетворенности равен </w:t>
      </w:r>
      <w:r w:rsidR="00DC25C6" w:rsidRPr="005F6E8C">
        <w:rPr>
          <w:rFonts w:ascii="Arial" w:hAnsi="Arial" w:cs="Arial"/>
          <w:sz w:val="24"/>
          <w:szCs w:val="24"/>
          <w:lang w:val="ru-RU"/>
        </w:rPr>
        <w:t>100</w:t>
      </w:r>
      <w:r w:rsidRPr="005F6E8C">
        <w:rPr>
          <w:rFonts w:ascii="Arial" w:hAnsi="Arial" w:cs="Arial"/>
          <w:sz w:val="24"/>
          <w:szCs w:val="24"/>
          <w:lang w:val="ru-RU"/>
        </w:rPr>
        <w:t>%, что является высоким показателем.</w:t>
      </w:r>
    </w:p>
    <w:p w14:paraId="10FA3340" w14:textId="77777777" w:rsidR="00A60A63" w:rsidRPr="005F6E8C" w:rsidRDefault="00A60A63" w:rsidP="00A60A63">
      <w:pPr>
        <w:ind w:firstLine="720"/>
        <w:jc w:val="both"/>
        <w:rPr>
          <w:rFonts w:ascii="Arial" w:hAnsi="Arial" w:cs="Arial"/>
          <w:sz w:val="24"/>
          <w:szCs w:val="24"/>
          <w:lang w:val="ru-RU"/>
        </w:rPr>
      </w:pPr>
      <w:r w:rsidRPr="005F6E8C">
        <w:rPr>
          <w:rFonts w:ascii="Arial" w:hAnsi="Arial" w:cs="Arial"/>
          <w:sz w:val="24"/>
          <w:szCs w:val="24"/>
          <w:lang w:val="ru-RU"/>
        </w:rPr>
        <w:lastRenderedPageBreak/>
        <w:t>Также, согласно методологии, полученные оценки были распределены среди услугодателей в зависимости от их зон ответственности, в результате были получены следующие значения:</w:t>
      </w:r>
    </w:p>
    <w:p w14:paraId="698CCCDA" w14:textId="2578C392" w:rsidR="00A60A63" w:rsidRPr="005F6E8C" w:rsidRDefault="00A60A63" w:rsidP="00A60A63">
      <w:pPr>
        <w:ind w:firstLine="720"/>
        <w:jc w:val="both"/>
        <w:rPr>
          <w:rFonts w:ascii="Arial" w:hAnsi="Arial" w:cs="Arial"/>
          <w:sz w:val="24"/>
          <w:szCs w:val="24"/>
          <w:lang w:val="ru-RU"/>
        </w:rPr>
      </w:pPr>
      <w:bookmarkStart w:id="98" w:name="_Hlk121305310"/>
      <w:r w:rsidRPr="005F6E8C">
        <w:rPr>
          <w:rFonts w:ascii="Arial" w:hAnsi="Arial" w:cs="Arial"/>
          <w:b/>
          <w:bCs/>
          <w:sz w:val="24"/>
          <w:szCs w:val="24"/>
          <w:lang w:val="ru-RU"/>
        </w:rPr>
        <w:t>Уполномоченный государственный орган</w:t>
      </w:r>
      <w:r w:rsidRPr="005F6E8C">
        <w:rPr>
          <w:rFonts w:ascii="Arial" w:hAnsi="Arial" w:cs="Arial"/>
          <w:sz w:val="24"/>
          <w:szCs w:val="24"/>
          <w:lang w:val="ru-RU"/>
        </w:rPr>
        <w:t xml:space="preserve"> получил более высокий балл – 4,85 и уровень удовлетворенности в 84,8%, нежели </w:t>
      </w:r>
      <w:r w:rsidRPr="005F6E8C">
        <w:rPr>
          <w:rFonts w:ascii="Arial" w:hAnsi="Arial" w:cs="Arial"/>
          <w:b/>
          <w:bCs/>
          <w:sz w:val="24"/>
          <w:szCs w:val="24"/>
          <w:lang w:val="ru-RU"/>
        </w:rPr>
        <w:t>портал «электронного правительства»</w:t>
      </w:r>
      <w:r w:rsidRPr="005F6E8C">
        <w:rPr>
          <w:rFonts w:ascii="Arial" w:hAnsi="Arial" w:cs="Arial"/>
          <w:sz w:val="24"/>
          <w:szCs w:val="24"/>
          <w:lang w:val="ru-RU"/>
        </w:rPr>
        <w:t xml:space="preserve"> - 4,81 баллов и уровень удовлетворенности в 82,4%.</w:t>
      </w:r>
    </w:p>
    <w:bookmarkEnd w:id="98"/>
    <w:p w14:paraId="203A0B4F" w14:textId="599BC6A6" w:rsidR="0074123F" w:rsidRPr="005F6E8C" w:rsidRDefault="00A60A63" w:rsidP="003B2744">
      <w:pPr>
        <w:ind w:firstLine="720"/>
        <w:jc w:val="both"/>
        <w:rPr>
          <w:rFonts w:ascii="Arial" w:hAnsi="Arial" w:cs="Arial"/>
          <w:sz w:val="28"/>
          <w:szCs w:val="28"/>
          <w:lang w:val="ru-RU"/>
        </w:rPr>
      </w:pPr>
      <w:r w:rsidRPr="005F6E8C">
        <w:rPr>
          <w:rFonts w:ascii="Arial" w:hAnsi="Arial" w:cs="Arial"/>
          <w:b/>
          <w:bCs/>
          <w:color w:val="306785" w:themeColor="accent1" w:themeShade="BF"/>
          <w:sz w:val="28"/>
          <w:szCs w:val="28"/>
          <w:lang w:val="ru-RU"/>
        </w:rPr>
        <w:t>Выводы и рекомендации</w:t>
      </w:r>
    </w:p>
    <w:p w14:paraId="365556C2" w14:textId="77777777" w:rsidR="003B2744" w:rsidRPr="005F6E8C" w:rsidRDefault="003B2744" w:rsidP="003B2744">
      <w:pPr>
        <w:ind w:firstLine="720"/>
        <w:jc w:val="both"/>
        <w:rPr>
          <w:rFonts w:ascii="Arial" w:hAnsi="Arial" w:cs="Arial"/>
          <w:sz w:val="24"/>
          <w:szCs w:val="24"/>
          <w:lang w:val="ru-RU"/>
        </w:rPr>
      </w:pPr>
      <w:r w:rsidRPr="005F6E8C">
        <w:rPr>
          <w:rFonts w:ascii="Arial" w:hAnsi="Arial" w:cs="Arial"/>
          <w:sz w:val="24"/>
          <w:szCs w:val="24"/>
          <w:lang w:val="ru-RU"/>
        </w:rPr>
        <w:t>В связи с чем услугодателю – порталу «электронного правительства»/ «электронного лицензирования» рекомендуется:</w:t>
      </w:r>
    </w:p>
    <w:p w14:paraId="02EE1B09" w14:textId="77777777" w:rsidR="003B2744" w:rsidRPr="005F6E8C" w:rsidRDefault="003B2744">
      <w:pPr>
        <w:pStyle w:val="a4"/>
        <w:numPr>
          <w:ilvl w:val="0"/>
          <w:numId w:val="38"/>
        </w:numPr>
        <w:jc w:val="both"/>
        <w:rPr>
          <w:rFonts w:ascii="Arial" w:hAnsi="Arial" w:cs="Arial"/>
          <w:sz w:val="24"/>
          <w:szCs w:val="24"/>
          <w:lang w:val="ru-RU"/>
        </w:rPr>
      </w:pPr>
      <w:r w:rsidRPr="005F6E8C">
        <w:rPr>
          <w:rFonts w:ascii="Arial" w:hAnsi="Arial" w:cs="Arial"/>
          <w:sz w:val="24"/>
          <w:szCs w:val="24"/>
          <w:lang w:val="ru-RU"/>
        </w:rPr>
        <w:t>Улучшить технические характеристики работы портала «электронного правительства», учитывая пользовательскую нагрузку;</w:t>
      </w:r>
    </w:p>
    <w:p w14:paraId="038FD17C" w14:textId="77777777" w:rsidR="003B2744" w:rsidRPr="005F6E8C" w:rsidRDefault="003B2744">
      <w:pPr>
        <w:pStyle w:val="a4"/>
        <w:numPr>
          <w:ilvl w:val="0"/>
          <w:numId w:val="38"/>
        </w:numPr>
        <w:jc w:val="both"/>
        <w:rPr>
          <w:rFonts w:ascii="Arial" w:hAnsi="Arial" w:cs="Arial"/>
          <w:sz w:val="24"/>
          <w:szCs w:val="24"/>
          <w:lang w:val="ru-RU"/>
        </w:rPr>
      </w:pPr>
      <w:r w:rsidRPr="005F6E8C">
        <w:rPr>
          <w:rFonts w:ascii="Arial" w:hAnsi="Arial" w:cs="Arial"/>
          <w:sz w:val="24"/>
          <w:szCs w:val="24"/>
          <w:lang w:val="ru-RU"/>
        </w:rPr>
        <w:t>Повысить качество консультаций по инструментам обратной связи: виртуальный ассистент, Единый контакт-центр 1414, для решения возникших технических и иных проблем работы на портале;</w:t>
      </w:r>
    </w:p>
    <w:p w14:paraId="3F6431C7" w14:textId="3C36051F" w:rsidR="003B2744" w:rsidRDefault="003B2744">
      <w:pPr>
        <w:pStyle w:val="a4"/>
        <w:numPr>
          <w:ilvl w:val="0"/>
          <w:numId w:val="38"/>
        </w:numPr>
        <w:jc w:val="both"/>
        <w:rPr>
          <w:rFonts w:ascii="Arial" w:hAnsi="Arial" w:cs="Arial"/>
          <w:sz w:val="24"/>
          <w:szCs w:val="24"/>
          <w:lang w:val="ru-RU"/>
        </w:rPr>
      </w:pPr>
      <w:r w:rsidRPr="005F6E8C">
        <w:rPr>
          <w:rFonts w:ascii="Arial" w:hAnsi="Arial" w:cs="Arial"/>
          <w:sz w:val="24"/>
          <w:szCs w:val="24"/>
          <w:lang w:val="ru-RU"/>
        </w:rPr>
        <w:t>Обеспечить более эффективную обратную связь по процедуре обжалования.</w:t>
      </w:r>
    </w:p>
    <w:p w14:paraId="7F6F4888" w14:textId="77777777" w:rsidR="004D4950" w:rsidRPr="005F6E8C" w:rsidRDefault="004D4950" w:rsidP="004D4950">
      <w:pPr>
        <w:pStyle w:val="a4"/>
        <w:ind w:left="1080"/>
        <w:jc w:val="both"/>
        <w:rPr>
          <w:rFonts w:ascii="Arial" w:hAnsi="Arial" w:cs="Arial"/>
          <w:sz w:val="24"/>
          <w:szCs w:val="24"/>
          <w:lang w:val="ru-RU"/>
        </w:rPr>
      </w:pPr>
    </w:p>
    <w:p w14:paraId="77456B9D" w14:textId="5FBF91FF" w:rsidR="006D580A" w:rsidRPr="005F6E8C" w:rsidRDefault="00CD0837" w:rsidP="00E70FA4">
      <w:pPr>
        <w:pStyle w:val="2"/>
        <w:jc w:val="both"/>
        <w:rPr>
          <w:rFonts w:ascii="Arial" w:hAnsi="Arial" w:cs="Arial"/>
          <w:b/>
          <w:bCs/>
          <w:sz w:val="28"/>
          <w:szCs w:val="28"/>
          <w:lang w:val="ru-RU"/>
        </w:rPr>
      </w:pPr>
      <w:bookmarkStart w:id="99" w:name="_Toc121770821"/>
      <w:r w:rsidRPr="005F6E8C">
        <w:rPr>
          <w:rFonts w:ascii="Arial" w:hAnsi="Arial" w:cs="Arial"/>
          <w:b/>
          <w:bCs/>
          <w:sz w:val="28"/>
          <w:szCs w:val="28"/>
          <w:lang w:val="ru-RU"/>
        </w:rPr>
        <w:t xml:space="preserve">3.36 </w:t>
      </w:r>
      <w:r w:rsidR="006D580A" w:rsidRPr="005F6E8C">
        <w:rPr>
          <w:rFonts w:ascii="Arial" w:hAnsi="Arial" w:cs="Arial"/>
          <w:b/>
          <w:bCs/>
          <w:sz w:val="28"/>
          <w:szCs w:val="28"/>
          <w:lang w:val="ru-RU"/>
        </w:rPr>
        <w:t>Заявление для переоформления лицензии и (или) приложения к лицензии на право занятия деятельностью товарных бирж</w:t>
      </w:r>
      <w:bookmarkEnd w:id="99"/>
    </w:p>
    <w:p w14:paraId="23B88D46" w14:textId="77777777" w:rsidR="0074123F" w:rsidRPr="0014288A" w:rsidRDefault="0074123F" w:rsidP="00566629">
      <w:pPr>
        <w:jc w:val="right"/>
        <w:rPr>
          <w:rFonts w:ascii="Arial" w:hAnsi="Arial" w:cs="Arial"/>
          <w:b/>
          <w:bCs/>
          <w:color w:val="306785" w:themeColor="accent1" w:themeShade="BF"/>
          <w:sz w:val="24"/>
          <w:szCs w:val="24"/>
          <w:lang w:val="ru-RU"/>
        </w:rPr>
      </w:pPr>
      <w:r w:rsidRPr="0014288A">
        <w:rPr>
          <w:rFonts w:ascii="Arial" w:hAnsi="Arial" w:cs="Arial"/>
          <w:b/>
          <w:bCs/>
          <w:color w:val="306785" w:themeColor="accent1" w:themeShade="BF"/>
          <w:sz w:val="24"/>
          <w:szCs w:val="24"/>
          <w:lang w:val="ru-RU"/>
        </w:rPr>
        <w:t>Общая информация о государственной услуге</w:t>
      </w:r>
    </w:p>
    <w:p w14:paraId="4660E98A" w14:textId="1C4E08AC" w:rsidR="00CF3E72" w:rsidRPr="005F6E8C" w:rsidRDefault="00CF3E72" w:rsidP="00CF3E72">
      <w:pPr>
        <w:spacing w:after="0"/>
        <w:jc w:val="both"/>
        <w:rPr>
          <w:rFonts w:ascii="Arial" w:hAnsi="Arial" w:cs="Arial"/>
          <w:sz w:val="20"/>
          <w:szCs w:val="20"/>
          <w:lang w:val="ru-RU"/>
        </w:rPr>
      </w:pPr>
      <w:r w:rsidRPr="005F6E8C">
        <w:rPr>
          <w:rFonts w:ascii="Arial" w:hAnsi="Arial" w:cs="Arial"/>
          <w:b/>
          <w:bCs/>
          <w:sz w:val="20"/>
          <w:szCs w:val="20"/>
          <w:lang w:val="ru-RU"/>
        </w:rPr>
        <w:t>Государственный орган:</w:t>
      </w:r>
      <w:r w:rsidRPr="005F6E8C">
        <w:rPr>
          <w:rFonts w:ascii="Arial" w:hAnsi="Arial" w:cs="Arial"/>
          <w:sz w:val="20"/>
          <w:szCs w:val="20"/>
          <w:lang w:val="ru-RU"/>
        </w:rPr>
        <w:t xml:space="preserve"> Агентство по защите и развитию конкуренции Республики Казахстан</w:t>
      </w:r>
    </w:p>
    <w:p w14:paraId="0EEC3598" w14:textId="513BC841" w:rsidR="00CF3E72" w:rsidRPr="005F6E8C" w:rsidRDefault="00CF3E72" w:rsidP="00CF3E72">
      <w:pPr>
        <w:spacing w:after="0"/>
        <w:jc w:val="both"/>
        <w:rPr>
          <w:rFonts w:ascii="Arial" w:hAnsi="Arial" w:cs="Arial"/>
          <w:sz w:val="20"/>
          <w:szCs w:val="20"/>
          <w:lang w:val="ru-RU"/>
        </w:rPr>
      </w:pPr>
      <w:r w:rsidRPr="005F6E8C">
        <w:rPr>
          <w:rFonts w:ascii="Arial" w:hAnsi="Arial" w:cs="Arial"/>
          <w:b/>
          <w:bCs/>
          <w:sz w:val="20"/>
          <w:szCs w:val="20"/>
          <w:lang w:val="ru-RU"/>
        </w:rPr>
        <w:t xml:space="preserve">Получатели услуги: </w:t>
      </w:r>
      <w:r w:rsidR="00E240B2" w:rsidRPr="005F6E8C">
        <w:rPr>
          <w:rFonts w:ascii="Arial" w:hAnsi="Arial" w:cs="Arial"/>
          <w:sz w:val="20"/>
          <w:szCs w:val="20"/>
          <w:lang w:val="ru-RU"/>
        </w:rPr>
        <w:t xml:space="preserve">физические и </w:t>
      </w:r>
      <w:r w:rsidRPr="005F6E8C">
        <w:rPr>
          <w:rFonts w:ascii="Arial" w:hAnsi="Arial" w:cs="Arial"/>
          <w:sz w:val="20"/>
          <w:szCs w:val="20"/>
          <w:lang w:val="ru-RU"/>
        </w:rPr>
        <w:t>юридические лица</w:t>
      </w:r>
    </w:p>
    <w:p w14:paraId="16D0AF42" w14:textId="0A948674" w:rsidR="00CF3E72" w:rsidRPr="005F6E8C" w:rsidRDefault="00CF3E72" w:rsidP="00CF3E72">
      <w:pPr>
        <w:spacing w:after="0" w:line="240" w:lineRule="atLeast"/>
        <w:jc w:val="both"/>
        <w:rPr>
          <w:rFonts w:ascii="Arial" w:hAnsi="Arial" w:cs="Arial"/>
          <w:sz w:val="20"/>
          <w:szCs w:val="20"/>
          <w:lang w:val="ru-RU"/>
        </w:rPr>
      </w:pPr>
      <w:r w:rsidRPr="005F6E8C">
        <w:rPr>
          <w:rFonts w:ascii="Arial" w:hAnsi="Arial" w:cs="Arial"/>
          <w:b/>
          <w:bCs/>
          <w:sz w:val="20"/>
          <w:szCs w:val="20"/>
          <w:lang w:val="ru-RU"/>
        </w:rPr>
        <w:t>Способ предоставления услуги:</w:t>
      </w:r>
      <w:r w:rsidRPr="005F6E8C">
        <w:rPr>
          <w:rFonts w:ascii="Arial" w:hAnsi="Arial" w:cs="Arial"/>
          <w:sz w:val="20"/>
          <w:szCs w:val="20"/>
          <w:lang w:val="ru-RU"/>
        </w:rPr>
        <w:t xml:space="preserve"> портал «электронного правительства»</w:t>
      </w:r>
    </w:p>
    <w:p w14:paraId="5EE042CD" w14:textId="41D61585" w:rsidR="00CF3E72" w:rsidRPr="005F6E8C" w:rsidRDefault="00CF3E72" w:rsidP="00CF3E72">
      <w:pPr>
        <w:spacing w:after="0" w:line="240" w:lineRule="atLeast"/>
        <w:jc w:val="both"/>
        <w:rPr>
          <w:rFonts w:ascii="Arial" w:hAnsi="Arial" w:cs="Arial"/>
          <w:sz w:val="20"/>
          <w:szCs w:val="20"/>
          <w:lang w:val="ru-RU"/>
        </w:rPr>
      </w:pPr>
      <w:r w:rsidRPr="005F6E8C">
        <w:rPr>
          <w:rFonts w:ascii="Arial" w:hAnsi="Arial" w:cs="Arial"/>
          <w:b/>
          <w:bCs/>
          <w:sz w:val="20"/>
          <w:szCs w:val="20"/>
          <w:lang w:val="ru-RU"/>
        </w:rPr>
        <w:t>Стоимость услуги:</w:t>
      </w:r>
      <w:r w:rsidRPr="005F6E8C">
        <w:rPr>
          <w:rFonts w:ascii="Arial" w:hAnsi="Arial" w:cs="Arial"/>
          <w:sz w:val="20"/>
          <w:szCs w:val="20"/>
          <w:lang w:val="ru-RU"/>
        </w:rPr>
        <w:t xml:space="preserve"> </w:t>
      </w:r>
      <w:r w:rsidR="00E240B2" w:rsidRPr="005F6E8C">
        <w:rPr>
          <w:rFonts w:ascii="Arial" w:hAnsi="Arial" w:cs="Arial"/>
          <w:sz w:val="20"/>
          <w:szCs w:val="20"/>
          <w:lang w:val="ru-RU"/>
        </w:rPr>
        <w:t>платно</w:t>
      </w:r>
    </w:p>
    <w:p w14:paraId="5C6FABC8" w14:textId="77777777" w:rsidR="00CF3E72" w:rsidRPr="005F6E8C" w:rsidRDefault="00CF3E72" w:rsidP="00CF3E72">
      <w:pPr>
        <w:spacing w:after="0" w:line="240" w:lineRule="atLeast"/>
        <w:jc w:val="both"/>
        <w:rPr>
          <w:rFonts w:ascii="Arial" w:hAnsi="Arial" w:cs="Arial"/>
          <w:sz w:val="20"/>
          <w:szCs w:val="20"/>
          <w:lang w:val="ru-RU"/>
        </w:rPr>
      </w:pPr>
      <w:r w:rsidRPr="005F6E8C">
        <w:rPr>
          <w:rFonts w:ascii="Arial" w:hAnsi="Arial" w:cs="Arial"/>
          <w:b/>
          <w:bCs/>
          <w:sz w:val="20"/>
          <w:szCs w:val="20"/>
          <w:lang w:val="ru-RU"/>
        </w:rPr>
        <w:t>Сроки оказания услуги:</w:t>
      </w:r>
      <w:r w:rsidRPr="005F6E8C">
        <w:rPr>
          <w:rFonts w:ascii="Arial" w:hAnsi="Arial" w:cs="Arial"/>
          <w:sz w:val="20"/>
          <w:szCs w:val="20"/>
          <w:lang w:val="ru-RU"/>
        </w:rPr>
        <w:t xml:space="preserve"> 15 рабочих дней</w:t>
      </w:r>
    </w:p>
    <w:p w14:paraId="431DF46B" w14:textId="119F21A8" w:rsidR="00CF3E72" w:rsidRPr="005F6E8C" w:rsidRDefault="00CF3E72" w:rsidP="00CF3E72">
      <w:pPr>
        <w:spacing w:after="0" w:line="240" w:lineRule="atLeast"/>
        <w:jc w:val="both"/>
        <w:rPr>
          <w:rFonts w:ascii="Arial" w:hAnsi="Arial" w:cs="Arial"/>
          <w:sz w:val="20"/>
          <w:szCs w:val="20"/>
          <w:lang w:val="ru-RU"/>
        </w:rPr>
      </w:pPr>
      <w:r w:rsidRPr="005F6E8C">
        <w:rPr>
          <w:rFonts w:ascii="Arial" w:hAnsi="Arial" w:cs="Arial"/>
          <w:b/>
          <w:bCs/>
          <w:sz w:val="20"/>
          <w:szCs w:val="20"/>
          <w:lang w:val="ru-RU"/>
        </w:rPr>
        <w:t xml:space="preserve">Форма оказания услуги: </w:t>
      </w:r>
      <w:r w:rsidRPr="005F6E8C">
        <w:rPr>
          <w:rFonts w:ascii="Arial" w:hAnsi="Arial" w:cs="Arial"/>
          <w:sz w:val="20"/>
          <w:szCs w:val="20"/>
          <w:lang w:val="ru-RU"/>
        </w:rPr>
        <w:t>электронная</w:t>
      </w:r>
      <w:r w:rsidR="00E240B2" w:rsidRPr="005F6E8C">
        <w:rPr>
          <w:rFonts w:ascii="Arial" w:hAnsi="Arial" w:cs="Arial"/>
          <w:sz w:val="20"/>
          <w:szCs w:val="20"/>
          <w:lang w:val="ru-RU"/>
        </w:rPr>
        <w:t>, полностью автоматизирована</w:t>
      </w:r>
    </w:p>
    <w:p w14:paraId="6F3681C3" w14:textId="0779E5EE" w:rsidR="00CF3E72" w:rsidRPr="005F6E8C" w:rsidRDefault="00CF3E72" w:rsidP="00CF3E72">
      <w:pPr>
        <w:spacing w:after="0" w:line="240" w:lineRule="atLeast"/>
        <w:jc w:val="both"/>
        <w:rPr>
          <w:rFonts w:ascii="Arial" w:hAnsi="Arial" w:cs="Arial"/>
          <w:sz w:val="20"/>
          <w:szCs w:val="20"/>
          <w:lang w:val="ru-RU"/>
        </w:rPr>
      </w:pPr>
      <w:r w:rsidRPr="005F6E8C">
        <w:rPr>
          <w:rFonts w:ascii="Arial" w:hAnsi="Arial" w:cs="Arial"/>
          <w:b/>
          <w:bCs/>
          <w:sz w:val="20"/>
          <w:szCs w:val="20"/>
          <w:lang w:val="ru-RU"/>
        </w:rPr>
        <w:t>Результат оказания услуги:</w:t>
      </w:r>
      <w:r w:rsidRPr="005F6E8C">
        <w:rPr>
          <w:rFonts w:ascii="Arial" w:hAnsi="Arial" w:cs="Arial"/>
          <w:sz w:val="20"/>
          <w:szCs w:val="20"/>
          <w:lang w:val="ru-RU"/>
        </w:rPr>
        <w:t xml:space="preserve"> </w:t>
      </w:r>
      <w:r w:rsidR="00E240B2" w:rsidRPr="005F6E8C">
        <w:rPr>
          <w:rFonts w:ascii="Arial" w:hAnsi="Arial" w:cs="Arial"/>
          <w:sz w:val="20"/>
          <w:szCs w:val="20"/>
          <w:lang w:val="ru-RU"/>
        </w:rPr>
        <w:t>разрешение</w:t>
      </w:r>
    </w:p>
    <w:p w14:paraId="3BBF5C9F" w14:textId="77777777" w:rsidR="00566629" w:rsidRPr="005F6E8C" w:rsidRDefault="00566629" w:rsidP="00566629">
      <w:pPr>
        <w:ind w:firstLine="720"/>
        <w:jc w:val="both"/>
        <w:rPr>
          <w:rFonts w:ascii="Arial" w:hAnsi="Arial" w:cs="Arial"/>
          <w:sz w:val="24"/>
          <w:szCs w:val="24"/>
          <w:lang w:val="ru-RU"/>
        </w:rPr>
      </w:pPr>
    </w:p>
    <w:p w14:paraId="5E7B35B5" w14:textId="68EBDE63" w:rsidR="00566629" w:rsidRPr="005F6E8C" w:rsidRDefault="00566629" w:rsidP="00566629">
      <w:pPr>
        <w:ind w:firstLine="720"/>
        <w:jc w:val="both"/>
        <w:rPr>
          <w:rFonts w:ascii="Arial" w:hAnsi="Arial" w:cs="Arial"/>
          <w:sz w:val="24"/>
          <w:szCs w:val="24"/>
          <w:lang w:val="ru-RU"/>
        </w:rPr>
      </w:pPr>
      <w:r w:rsidRPr="005F6E8C">
        <w:rPr>
          <w:rFonts w:ascii="Arial" w:hAnsi="Arial" w:cs="Arial"/>
          <w:sz w:val="24"/>
          <w:szCs w:val="24"/>
          <w:lang w:val="ru-RU"/>
        </w:rPr>
        <w:t>В рамках общественного мониторинга оценки качества оказания государственной услуги проведены количественные и качественные исследования, в результате которых были получены следующие результаты:</w:t>
      </w:r>
    </w:p>
    <w:p w14:paraId="37C85112" w14:textId="77777777" w:rsidR="00566629" w:rsidRPr="0014288A" w:rsidRDefault="00566629" w:rsidP="00566629">
      <w:pPr>
        <w:jc w:val="right"/>
        <w:rPr>
          <w:rFonts w:ascii="Arial" w:hAnsi="Arial" w:cs="Arial"/>
          <w:b/>
          <w:bCs/>
          <w:color w:val="306785" w:themeColor="accent1" w:themeShade="BF"/>
          <w:sz w:val="24"/>
          <w:szCs w:val="24"/>
          <w:lang w:val="ru-RU"/>
        </w:rPr>
      </w:pPr>
      <w:r w:rsidRPr="0014288A">
        <w:rPr>
          <w:rFonts w:ascii="Arial" w:hAnsi="Arial" w:cs="Arial"/>
          <w:b/>
          <w:bCs/>
          <w:color w:val="306785" w:themeColor="accent1" w:themeShade="BF"/>
          <w:sz w:val="24"/>
          <w:szCs w:val="24"/>
          <w:lang w:val="ru-RU"/>
        </w:rPr>
        <w:t>Социально-демографический блок</w:t>
      </w:r>
    </w:p>
    <w:p w14:paraId="1ADB0418" w14:textId="623CAD24" w:rsidR="00566629" w:rsidRPr="005F6E8C" w:rsidRDefault="00566629" w:rsidP="00566629">
      <w:pPr>
        <w:jc w:val="both"/>
        <w:rPr>
          <w:rFonts w:ascii="Arial" w:hAnsi="Arial" w:cs="Arial"/>
          <w:sz w:val="24"/>
          <w:szCs w:val="24"/>
          <w:lang w:val="ru-RU"/>
        </w:rPr>
      </w:pPr>
      <w:r w:rsidRPr="005F6E8C">
        <w:rPr>
          <w:rFonts w:ascii="Arial" w:hAnsi="Arial" w:cs="Arial"/>
          <w:b/>
          <w:bCs/>
          <w:color w:val="306785" w:themeColor="accent1" w:themeShade="BF"/>
          <w:sz w:val="28"/>
          <w:szCs w:val="28"/>
          <w:lang w:val="ru-RU"/>
        </w:rPr>
        <w:tab/>
      </w:r>
      <w:r w:rsidRPr="005F6E8C">
        <w:rPr>
          <w:rFonts w:ascii="Arial" w:hAnsi="Arial" w:cs="Arial"/>
          <w:sz w:val="24"/>
          <w:szCs w:val="24"/>
          <w:lang w:val="ru-RU"/>
        </w:rPr>
        <w:t xml:space="preserve">Массовый опрос услугополучателей охватил </w:t>
      </w:r>
      <w:r w:rsidR="00E06A9A" w:rsidRPr="005F6E8C">
        <w:rPr>
          <w:rFonts w:ascii="Arial" w:hAnsi="Arial" w:cs="Arial"/>
          <w:sz w:val="24"/>
          <w:szCs w:val="24"/>
          <w:lang w:val="ru-RU"/>
        </w:rPr>
        <w:t>3</w:t>
      </w:r>
      <w:r w:rsidRPr="005F6E8C">
        <w:rPr>
          <w:rFonts w:ascii="Arial" w:hAnsi="Arial" w:cs="Arial"/>
          <w:sz w:val="24"/>
          <w:szCs w:val="24"/>
          <w:lang w:val="ru-RU"/>
        </w:rPr>
        <w:t xml:space="preserve"> </w:t>
      </w:r>
      <w:r w:rsidR="00E06A9A" w:rsidRPr="005F6E8C">
        <w:rPr>
          <w:rFonts w:ascii="Arial" w:hAnsi="Arial" w:cs="Arial"/>
          <w:sz w:val="24"/>
          <w:szCs w:val="24"/>
          <w:lang w:val="ru-RU"/>
        </w:rPr>
        <w:t>респондента</w:t>
      </w:r>
      <w:r w:rsidRPr="005F6E8C">
        <w:rPr>
          <w:rFonts w:ascii="Arial" w:hAnsi="Arial" w:cs="Arial"/>
          <w:sz w:val="24"/>
          <w:szCs w:val="24"/>
          <w:lang w:val="ru-RU"/>
        </w:rPr>
        <w:t xml:space="preserve">. Из них </w:t>
      </w:r>
      <w:r w:rsidR="00E06A9A" w:rsidRPr="005F6E8C">
        <w:rPr>
          <w:rFonts w:ascii="Arial" w:hAnsi="Arial" w:cs="Arial"/>
          <w:sz w:val="24"/>
          <w:szCs w:val="24"/>
          <w:lang w:val="ru-RU"/>
        </w:rPr>
        <w:t>66,7</w:t>
      </w:r>
      <w:r w:rsidRPr="005F6E8C">
        <w:rPr>
          <w:rFonts w:ascii="Arial" w:hAnsi="Arial" w:cs="Arial"/>
          <w:sz w:val="24"/>
          <w:szCs w:val="24"/>
          <w:lang w:val="ru-RU"/>
        </w:rPr>
        <w:t xml:space="preserve">% услугополучателей мужского пола и </w:t>
      </w:r>
      <w:r w:rsidR="00E06A9A" w:rsidRPr="005F6E8C">
        <w:rPr>
          <w:rFonts w:ascii="Arial" w:hAnsi="Arial" w:cs="Arial"/>
          <w:sz w:val="24"/>
          <w:szCs w:val="24"/>
          <w:lang w:val="ru-RU"/>
        </w:rPr>
        <w:t>33,3</w:t>
      </w:r>
      <w:r w:rsidRPr="005F6E8C">
        <w:rPr>
          <w:rFonts w:ascii="Arial" w:hAnsi="Arial" w:cs="Arial"/>
          <w:sz w:val="24"/>
          <w:szCs w:val="24"/>
          <w:lang w:val="ru-RU"/>
        </w:rPr>
        <w:t>% женского пола. Наиболее значимая возрастная группа услугополучателей – 30–39 лет (</w:t>
      </w:r>
      <w:r w:rsidR="00E06A9A" w:rsidRPr="005F6E8C">
        <w:rPr>
          <w:rFonts w:ascii="Arial" w:hAnsi="Arial" w:cs="Arial"/>
          <w:sz w:val="24"/>
          <w:szCs w:val="24"/>
          <w:lang w:val="ru-RU"/>
        </w:rPr>
        <w:t>66,7</w:t>
      </w:r>
      <w:r w:rsidRPr="005F6E8C">
        <w:rPr>
          <w:rFonts w:ascii="Arial" w:hAnsi="Arial" w:cs="Arial"/>
          <w:sz w:val="24"/>
          <w:szCs w:val="24"/>
          <w:lang w:val="ru-RU"/>
        </w:rPr>
        <w:t>%) и 40–49 лет (</w:t>
      </w:r>
      <w:r w:rsidR="00E06A9A" w:rsidRPr="005F6E8C">
        <w:rPr>
          <w:rFonts w:ascii="Arial" w:hAnsi="Arial" w:cs="Arial"/>
          <w:sz w:val="24"/>
          <w:szCs w:val="24"/>
          <w:lang w:val="ru-RU"/>
        </w:rPr>
        <w:t>33,3</w:t>
      </w:r>
      <w:r w:rsidRPr="005F6E8C">
        <w:rPr>
          <w:rFonts w:ascii="Arial" w:hAnsi="Arial" w:cs="Arial"/>
          <w:sz w:val="24"/>
          <w:szCs w:val="24"/>
          <w:lang w:val="ru-RU"/>
        </w:rPr>
        <w:t xml:space="preserve">%). Из общего числа обратившихся все 100% являются юридическими лицами, также все 100% - резиденты РК.  Всем услугополучателям, получившим услугу (100%), не понадобилось обеспечение физического доступа к услуге (не обращались за услугой лица с инвалидностью). Все услугополучатели, получившие услугу (100%), обратились на портал </w:t>
      </w:r>
      <w:r w:rsidR="00394181">
        <w:rPr>
          <w:rFonts w:ascii="Arial" w:hAnsi="Arial" w:cs="Arial"/>
          <w:sz w:val="24"/>
          <w:szCs w:val="24"/>
          <w:lang w:val="ru-RU"/>
        </w:rPr>
        <w:t>«</w:t>
      </w:r>
      <w:r w:rsidRPr="005F6E8C">
        <w:rPr>
          <w:rFonts w:ascii="Arial" w:hAnsi="Arial" w:cs="Arial"/>
          <w:sz w:val="24"/>
          <w:szCs w:val="24"/>
          <w:lang w:val="ru-RU"/>
        </w:rPr>
        <w:t>электронного правительства</w:t>
      </w:r>
      <w:r w:rsidR="00394181">
        <w:rPr>
          <w:rFonts w:ascii="Arial" w:hAnsi="Arial" w:cs="Arial"/>
          <w:sz w:val="24"/>
          <w:szCs w:val="24"/>
          <w:lang w:val="ru-RU"/>
        </w:rPr>
        <w:t>»</w:t>
      </w:r>
      <w:r w:rsidRPr="005F6E8C">
        <w:rPr>
          <w:rFonts w:ascii="Arial" w:hAnsi="Arial" w:cs="Arial"/>
          <w:sz w:val="24"/>
          <w:szCs w:val="24"/>
          <w:lang w:val="ru-RU"/>
        </w:rPr>
        <w:t>/</w:t>
      </w:r>
      <w:r w:rsidR="00394181">
        <w:rPr>
          <w:rFonts w:ascii="Arial" w:hAnsi="Arial" w:cs="Arial"/>
          <w:sz w:val="24"/>
          <w:szCs w:val="24"/>
          <w:lang w:val="ru-RU"/>
        </w:rPr>
        <w:t xml:space="preserve"> «электронного </w:t>
      </w:r>
      <w:r w:rsidRPr="005F6E8C">
        <w:rPr>
          <w:rFonts w:ascii="Arial" w:hAnsi="Arial" w:cs="Arial"/>
          <w:sz w:val="24"/>
          <w:szCs w:val="24"/>
          <w:lang w:val="ru-RU"/>
        </w:rPr>
        <w:t>лицензирования</w:t>
      </w:r>
      <w:r w:rsidR="00394181">
        <w:rPr>
          <w:rFonts w:ascii="Arial" w:hAnsi="Arial" w:cs="Arial"/>
          <w:sz w:val="24"/>
          <w:szCs w:val="24"/>
          <w:lang w:val="ru-RU"/>
        </w:rPr>
        <w:t>»</w:t>
      </w:r>
      <w:r w:rsidRPr="005F6E8C">
        <w:rPr>
          <w:rFonts w:ascii="Arial" w:hAnsi="Arial" w:cs="Arial"/>
          <w:sz w:val="24"/>
          <w:szCs w:val="24"/>
          <w:lang w:val="ru-RU"/>
        </w:rPr>
        <w:t>.</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94"/>
        <w:gridCol w:w="6061"/>
      </w:tblGrid>
      <w:tr w:rsidR="00E06A9A" w:rsidRPr="005F6E8C" w14:paraId="3519CE57" w14:textId="77777777" w:rsidTr="00E06A9A">
        <w:tc>
          <w:tcPr>
            <w:tcW w:w="4672" w:type="dxa"/>
          </w:tcPr>
          <w:p w14:paraId="6E7422B3" w14:textId="5DC00A9C" w:rsidR="00E06A9A" w:rsidRPr="005F6E8C" w:rsidRDefault="00E06A9A" w:rsidP="0074123F">
            <w:pPr>
              <w:jc w:val="both"/>
              <w:rPr>
                <w:rFonts w:ascii="Arial" w:hAnsi="Arial" w:cs="Arial"/>
                <w:sz w:val="28"/>
                <w:szCs w:val="28"/>
                <w:lang w:val="ru-RU"/>
              </w:rPr>
            </w:pPr>
            <w:r w:rsidRPr="005F6E8C">
              <w:rPr>
                <w:noProof/>
                <w:lang w:val="ru-RU" w:eastAsia="ru-RU"/>
              </w:rPr>
              <w:lastRenderedPageBreak/>
              <w:drawing>
                <wp:inline distT="0" distB="0" distL="0" distR="0" wp14:anchorId="2B63F085" wp14:editId="007C370F">
                  <wp:extent cx="1971675" cy="1895475"/>
                  <wp:effectExtent l="0" t="0" r="0" b="0"/>
                  <wp:docPr id="84" name="Диаграмма 8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45303D0-5D61-C251-0CBC-211BF19D6C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p>
        </w:tc>
        <w:tc>
          <w:tcPr>
            <w:tcW w:w="4673" w:type="dxa"/>
          </w:tcPr>
          <w:p w14:paraId="7864262F" w14:textId="5715495C" w:rsidR="00E06A9A" w:rsidRPr="005F6E8C" w:rsidRDefault="00E06A9A" w:rsidP="0074123F">
            <w:pPr>
              <w:jc w:val="both"/>
              <w:rPr>
                <w:rFonts w:ascii="Arial" w:hAnsi="Arial" w:cs="Arial"/>
                <w:sz w:val="28"/>
                <w:szCs w:val="28"/>
                <w:lang w:val="ru-RU"/>
              </w:rPr>
            </w:pPr>
            <w:r w:rsidRPr="005F6E8C">
              <w:rPr>
                <w:noProof/>
                <w:lang w:val="ru-RU" w:eastAsia="ru-RU"/>
              </w:rPr>
              <w:drawing>
                <wp:inline distT="0" distB="0" distL="0" distR="0" wp14:anchorId="66AC34A0" wp14:editId="0A70E758">
                  <wp:extent cx="3743325" cy="1971675"/>
                  <wp:effectExtent l="0" t="0" r="0" b="0"/>
                  <wp:docPr id="85" name="Диаграмма 8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7C2D176-68D4-8EDE-B55A-7ABD3F0E276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inline>
              </w:drawing>
            </w:r>
          </w:p>
        </w:tc>
      </w:tr>
    </w:tbl>
    <w:p w14:paraId="6DB89D66" w14:textId="77777777" w:rsidR="00566629" w:rsidRPr="005F6E8C" w:rsidRDefault="00566629" w:rsidP="0074123F">
      <w:pPr>
        <w:jc w:val="both"/>
        <w:rPr>
          <w:rFonts w:ascii="Arial" w:hAnsi="Arial" w:cs="Arial"/>
          <w:sz w:val="28"/>
          <w:szCs w:val="28"/>
          <w:lang w:val="ru-RU"/>
        </w:rPr>
      </w:pPr>
    </w:p>
    <w:p w14:paraId="44B24683" w14:textId="5DA7EC9D" w:rsidR="0074123F" w:rsidRPr="005F6E8C" w:rsidRDefault="0074123F" w:rsidP="0074123F">
      <w:pPr>
        <w:jc w:val="both"/>
        <w:rPr>
          <w:rFonts w:ascii="Arial" w:hAnsi="Arial" w:cs="Arial"/>
          <w:b/>
          <w:bCs/>
          <w:color w:val="306785" w:themeColor="accent1" w:themeShade="BF"/>
          <w:sz w:val="28"/>
          <w:szCs w:val="28"/>
          <w:lang w:val="ru-RU"/>
        </w:rPr>
      </w:pPr>
      <w:r w:rsidRPr="005F6E8C">
        <w:rPr>
          <w:rFonts w:ascii="Arial" w:hAnsi="Arial" w:cs="Arial"/>
          <w:b/>
          <w:bCs/>
          <w:color w:val="306785" w:themeColor="accent1" w:themeShade="BF"/>
          <w:sz w:val="28"/>
          <w:szCs w:val="28"/>
          <w:lang w:val="ru-RU"/>
        </w:rPr>
        <w:t>Основные результаты исследования</w:t>
      </w:r>
    </w:p>
    <w:p w14:paraId="783FFAED" w14:textId="77777777" w:rsidR="002069D4" w:rsidRPr="005F6E8C" w:rsidRDefault="002069D4" w:rsidP="002069D4">
      <w:pPr>
        <w:ind w:firstLine="720"/>
        <w:jc w:val="both"/>
        <w:rPr>
          <w:rFonts w:ascii="Arial" w:hAnsi="Arial" w:cs="Arial"/>
          <w:sz w:val="24"/>
          <w:szCs w:val="24"/>
          <w:lang w:val="ru-RU"/>
        </w:rPr>
      </w:pPr>
      <w:r w:rsidRPr="005F6E8C">
        <w:rPr>
          <w:rFonts w:ascii="Arial" w:hAnsi="Arial" w:cs="Arial"/>
          <w:sz w:val="24"/>
          <w:szCs w:val="24"/>
          <w:lang w:val="ru-RU"/>
        </w:rPr>
        <w:t>Основные показатели качества оказания государственной услуги в результате массового опроса услугополучателей составили следующие значения:</w:t>
      </w:r>
    </w:p>
    <w:p w14:paraId="498A4AB0" w14:textId="20DAD69E" w:rsidR="002069D4" w:rsidRPr="005F6E8C" w:rsidRDefault="002069D4" w:rsidP="002069D4">
      <w:pPr>
        <w:ind w:firstLine="720"/>
        <w:jc w:val="both"/>
        <w:rPr>
          <w:rFonts w:ascii="Arial" w:hAnsi="Arial" w:cs="Arial"/>
          <w:b/>
          <w:bCs/>
          <w:color w:val="306785" w:themeColor="accent1" w:themeShade="BF"/>
          <w:sz w:val="24"/>
          <w:szCs w:val="24"/>
          <w:lang w:val="ru-RU"/>
        </w:rPr>
      </w:pPr>
      <w:r w:rsidRPr="005F6E8C">
        <w:rPr>
          <w:rFonts w:ascii="Arial" w:hAnsi="Arial" w:cs="Arial"/>
          <w:sz w:val="24"/>
          <w:szCs w:val="24"/>
          <w:lang w:val="ru-RU"/>
        </w:rPr>
        <w:t xml:space="preserve">Уровень удовлетворенности качеством оказания государственной услуги включающих в себя деятельность всех услугодателей (государственные органы, портал «электронное правительство») равно – </w:t>
      </w:r>
      <w:r w:rsidRPr="005F6E8C">
        <w:rPr>
          <w:rFonts w:ascii="Arial" w:hAnsi="Arial" w:cs="Arial"/>
          <w:b/>
          <w:bCs/>
          <w:color w:val="306785" w:themeColor="accent1" w:themeShade="BF"/>
          <w:sz w:val="24"/>
          <w:szCs w:val="24"/>
          <w:lang w:val="ru-RU"/>
        </w:rPr>
        <w:t>82,9% и среднее значение оценки 4,51 балла.</w:t>
      </w:r>
    </w:p>
    <w:tbl>
      <w:tblPr>
        <w:tblW w:w="8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9"/>
        <w:gridCol w:w="4200"/>
        <w:gridCol w:w="567"/>
        <w:gridCol w:w="567"/>
        <w:gridCol w:w="843"/>
        <w:gridCol w:w="1168"/>
      </w:tblGrid>
      <w:tr w:rsidR="003F7E02" w:rsidRPr="005F6E8C" w14:paraId="70E885FE" w14:textId="77777777" w:rsidTr="002069D4">
        <w:trPr>
          <w:trHeight w:val="480"/>
        </w:trPr>
        <w:tc>
          <w:tcPr>
            <w:tcW w:w="1639" w:type="dxa"/>
            <w:shd w:val="clear" w:color="auto" w:fill="auto"/>
            <w:vAlign w:val="center"/>
            <w:hideMark/>
          </w:tcPr>
          <w:p w14:paraId="743C1D23" w14:textId="77777777" w:rsidR="003F7E02" w:rsidRPr="005F6E8C" w:rsidRDefault="003F7E02" w:rsidP="003F7E02">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lang w:val="ru-RU"/>
              </w:rPr>
              <w:t>Критерии оценки</w:t>
            </w:r>
          </w:p>
        </w:tc>
        <w:tc>
          <w:tcPr>
            <w:tcW w:w="4200" w:type="dxa"/>
            <w:shd w:val="clear" w:color="auto" w:fill="auto"/>
            <w:vAlign w:val="center"/>
            <w:hideMark/>
          </w:tcPr>
          <w:p w14:paraId="4136B2DD" w14:textId="77777777" w:rsidR="003F7E02" w:rsidRPr="005F6E8C" w:rsidRDefault="003F7E02" w:rsidP="003F7E02">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lang w:val="ru-RU"/>
              </w:rPr>
              <w:t>Оценка качества оказанной услуги в электронной форме</w:t>
            </w:r>
          </w:p>
        </w:tc>
        <w:tc>
          <w:tcPr>
            <w:tcW w:w="1134" w:type="dxa"/>
            <w:gridSpan w:val="2"/>
            <w:shd w:val="clear" w:color="auto" w:fill="auto"/>
            <w:vAlign w:val="center"/>
            <w:hideMark/>
          </w:tcPr>
          <w:p w14:paraId="6A789888" w14:textId="77777777" w:rsidR="003F7E02" w:rsidRPr="005F6E8C" w:rsidRDefault="003F7E02" w:rsidP="003F7E02">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rPr>
              <w:t>Средний балл</w:t>
            </w:r>
          </w:p>
        </w:tc>
        <w:tc>
          <w:tcPr>
            <w:tcW w:w="2011" w:type="dxa"/>
            <w:gridSpan w:val="2"/>
            <w:shd w:val="clear" w:color="auto" w:fill="auto"/>
            <w:vAlign w:val="center"/>
            <w:hideMark/>
          </w:tcPr>
          <w:p w14:paraId="2F8087DA" w14:textId="77777777" w:rsidR="003F7E02" w:rsidRPr="005F6E8C" w:rsidRDefault="003F7E02" w:rsidP="003F7E02">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rPr>
              <w:t>Уровень удовлетворенности</w:t>
            </w:r>
          </w:p>
        </w:tc>
      </w:tr>
      <w:tr w:rsidR="003F7E02" w:rsidRPr="005F6E8C" w14:paraId="0CC24187" w14:textId="77777777" w:rsidTr="00F20755">
        <w:trPr>
          <w:trHeight w:val="211"/>
        </w:trPr>
        <w:tc>
          <w:tcPr>
            <w:tcW w:w="1639" w:type="dxa"/>
            <w:vMerge w:val="restart"/>
            <w:shd w:val="clear" w:color="auto" w:fill="auto"/>
            <w:vAlign w:val="center"/>
            <w:hideMark/>
          </w:tcPr>
          <w:p w14:paraId="23694C46" w14:textId="77777777" w:rsidR="003F7E02" w:rsidRPr="005F6E8C" w:rsidRDefault="003F7E02" w:rsidP="003F7E02">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ДОСТУПНОСТЬ И УДОБСТВО</w:t>
            </w:r>
          </w:p>
        </w:tc>
        <w:tc>
          <w:tcPr>
            <w:tcW w:w="4200" w:type="dxa"/>
            <w:shd w:val="clear" w:color="auto" w:fill="auto"/>
            <w:vAlign w:val="center"/>
            <w:hideMark/>
          </w:tcPr>
          <w:p w14:paraId="199FDB98" w14:textId="77777777" w:rsidR="003F7E02" w:rsidRPr="005F6E8C" w:rsidRDefault="003F7E02" w:rsidP="003F7E02">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Оценка простоты регистрации на портале для получения электронной услуги</w:t>
            </w:r>
          </w:p>
        </w:tc>
        <w:tc>
          <w:tcPr>
            <w:tcW w:w="567" w:type="dxa"/>
            <w:shd w:val="clear" w:color="auto" w:fill="auto"/>
            <w:noWrap/>
            <w:vAlign w:val="center"/>
            <w:hideMark/>
          </w:tcPr>
          <w:p w14:paraId="24B8189B"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5,00</w:t>
            </w:r>
          </w:p>
        </w:tc>
        <w:tc>
          <w:tcPr>
            <w:tcW w:w="567" w:type="dxa"/>
            <w:vMerge w:val="restart"/>
            <w:shd w:val="clear" w:color="auto" w:fill="auto"/>
            <w:noWrap/>
            <w:vAlign w:val="center"/>
            <w:hideMark/>
          </w:tcPr>
          <w:p w14:paraId="4594C99A"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5,00</w:t>
            </w:r>
          </w:p>
        </w:tc>
        <w:tc>
          <w:tcPr>
            <w:tcW w:w="843" w:type="dxa"/>
            <w:shd w:val="clear" w:color="auto" w:fill="auto"/>
            <w:noWrap/>
            <w:vAlign w:val="center"/>
            <w:hideMark/>
          </w:tcPr>
          <w:p w14:paraId="7806E3DF"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100%</w:t>
            </w:r>
          </w:p>
        </w:tc>
        <w:tc>
          <w:tcPr>
            <w:tcW w:w="1168" w:type="dxa"/>
            <w:vMerge w:val="restart"/>
            <w:shd w:val="clear" w:color="auto" w:fill="auto"/>
            <w:noWrap/>
            <w:vAlign w:val="center"/>
            <w:hideMark/>
          </w:tcPr>
          <w:p w14:paraId="3B60D46E"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100,0%</w:t>
            </w:r>
          </w:p>
        </w:tc>
      </w:tr>
      <w:tr w:rsidR="003F7E02" w:rsidRPr="005F6E8C" w14:paraId="1B40F324" w14:textId="77777777" w:rsidTr="00F20755">
        <w:trPr>
          <w:trHeight w:val="77"/>
        </w:trPr>
        <w:tc>
          <w:tcPr>
            <w:tcW w:w="1639" w:type="dxa"/>
            <w:vMerge/>
            <w:vAlign w:val="center"/>
            <w:hideMark/>
          </w:tcPr>
          <w:p w14:paraId="1358890D" w14:textId="77777777" w:rsidR="003F7E02" w:rsidRPr="005F6E8C" w:rsidRDefault="003F7E02" w:rsidP="003F7E02">
            <w:pPr>
              <w:spacing w:after="0" w:line="240" w:lineRule="auto"/>
              <w:rPr>
                <w:rFonts w:ascii="Arial" w:eastAsia="Times New Roman" w:hAnsi="Arial" w:cs="Arial"/>
                <w:b/>
                <w:bCs/>
                <w:color w:val="306785" w:themeColor="accent1" w:themeShade="BF"/>
                <w:sz w:val="18"/>
                <w:szCs w:val="18"/>
              </w:rPr>
            </w:pPr>
          </w:p>
        </w:tc>
        <w:tc>
          <w:tcPr>
            <w:tcW w:w="4200" w:type="dxa"/>
            <w:shd w:val="clear" w:color="auto" w:fill="auto"/>
            <w:vAlign w:val="center"/>
            <w:hideMark/>
          </w:tcPr>
          <w:p w14:paraId="468E6342" w14:textId="77777777" w:rsidR="003F7E02" w:rsidRPr="005F6E8C" w:rsidRDefault="003F7E02" w:rsidP="003F7E02">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Простота получения ЭЦП</w:t>
            </w:r>
          </w:p>
        </w:tc>
        <w:tc>
          <w:tcPr>
            <w:tcW w:w="567" w:type="dxa"/>
            <w:shd w:val="clear" w:color="auto" w:fill="auto"/>
            <w:noWrap/>
            <w:vAlign w:val="center"/>
            <w:hideMark/>
          </w:tcPr>
          <w:p w14:paraId="5F82A2E8"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5,00</w:t>
            </w:r>
          </w:p>
        </w:tc>
        <w:tc>
          <w:tcPr>
            <w:tcW w:w="567" w:type="dxa"/>
            <w:vMerge/>
            <w:vAlign w:val="center"/>
            <w:hideMark/>
          </w:tcPr>
          <w:p w14:paraId="31B08682" w14:textId="77777777" w:rsidR="003F7E02" w:rsidRPr="005F6E8C" w:rsidRDefault="003F7E02" w:rsidP="003F7E02">
            <w:pPr>
              <w:spacing w:after="0" w:line="240" w:lineRule="auto"/>
              <w:rPr>
                <w:rFonts w:ascii="Arial" w:eastAsia="Times New Roman" w:hAnsi="Arial" w:cs="Arial"/>
                <w:color w:val="000000"/>
                <w:sz w:val="18"/>
                <w:szCs w:val="18"/>
              </w:rPr>
            </w:pPr>
          </w:p>
        </w:tc>
        <w:tc>
          <w:tcPr>
            <w:tcW w:w="843" w:type="dxa"/>
            <w:shd w:val="clear" w:color="auto" w:fill="auto"/>
            <w:noWrap/>
            <w:vAlign w:val="center"/>
            <w:hideMark/>
          </w:tcPr>
          <w:p w14:paraId="5C24F61A"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100%</w:t>
            </w:r>
          </w:p>
        </w:tc>
        <w:tc>
          <w:tcPr>
            <w:tcW w:w="1168" w:type="dxa"/>
            <w:vMerge/>
            <w:vAlign w:val="center"/>
            <w:hideMark/>
          </w:tcPr>
          <w:p w14:paraId="11022B39" w14:textId="77777777" w:rsidR="003F7E02" w:rsidRPr="005F6E8C" w:rsidRDefault="003F7E02" w:rsidP="003F7E02">
            <w:pPr>
              <w:spacing w:after="0" w:line="240" w:lineRule="auto"/>
              <w:rPr>
                <w:rFonts w:ascii="Arial" w:eastAsia="Times New Roman" w:hAnsi="Arial" w:cs="Arial"/>
                <w:color w:val="000000"/>
                <w:sz w:val="18"/>
                <w:szCs w:val="18"/>
              </w:rPr>
            </w:pPr>
          </w:p>
        </w:tc>
      </w:tr>
      <w:tr w:rsidR="003F7E02" w:rsidRPr="005F6E8C" w14:paraId="21F4BDBC" w14:textId="77777777" w:rsidTr="00F20755">
        <w:trPr>
          <w:trHeight w:val="77"/>
        </w:trPr>
        <w:tc>
          <w:tcPr>
            <w:tcW w:w="1639" w:type="dxa"/>
            <w:vMerge/>
            <w:vAlign w:val="center"/>
            <w:hideMark/>
          </w:tcPr>
          <w:p w14:paraId="25BC5FDB" w14:textId="77777777" w:rsidR="003F7E02" w:rsidRPr="005F6E8C" w:rsidRDefault="003F7E02" w:rsidP="003F7E02">
            <w:pPr>
              <w:spacing w:after="0" w:line="240" w:lineRule="auto"/>
              <w:rPr>
                <w:rFonts w:ascii="Arial" w:eastAsia="Times New Roman" w:hAnsi="Arial" w:cs="Arial"/>
                <w:b/>
                <w:bCs/>
                <w:color w:val="306785" w:themeColor="accent1" w:themeShade="BF"/>
                <w:sz w:val="18"/>
                <w:szCs w:val="18"/>
              </w:rPr>
            </w:pPr>
          </w:p>
        </w:tc>
        <w:tc>
          <w:tcPr>
            <w:tcW w:w="4200" w:type="dxa"/>
            <w:shd w:val="clear" w:color="auto" w:fill="auto"/>
            <w:vAlign w:val="center"/>
            <w:hideMark/>
          </w:tcPr>
          <w:p w14:paraId="46B61BBE" w14:textId="77777777" w:rsidR="003F7E02" w:rsidRPr="005F6E8C" w:rsidRDefault="003F7E02" w:rsidP="003F7E02">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Простота использования ЭЦП</w:t>
            </w:r>
          </w:p>
        </w:tc>
        <w:tc>
          <w:tcPr>
            <w:tcW w:w="567" w:type="dxa"/>
            <w:shd w:val="clear" w:color="auto" w:fill="auto"/>
            <w:noWrap/>
            <w:vAlign w:val="center"/>
            <w:hideMark/>
          </w:tcPr>
          <w:p w14:paraId="535310EE"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5,00</w:t>
            </w:r>
          </w:p>
        </w:tc>
        <w:tc>
          <w:tcPr>
            <w:tcW w:w="567" w:type="dxa"/>
            <w:vMerge/>
            <w:vAlign w:val="center"/>
            <w:hideMark/>
          </w:tcPr>
          <w:p w14:paraId="34BD4A30" w14:textId="77777777" w:rsidR="003F7E02" w:rsidRPr="005F6E8C" w:rsidRDefault="003F7E02" w:rsidP="003F7E02">
            <w:pPr>
              <w:spacing w:after="0" w:line="240" w:lineRule="auto"/>
              <w:rPr>
                <w:rFonts w:ascii="Arial" w:eastAsia="Times New Roman" w:hAnsi="Arial" w:cs="Arial"/>
                <w:color w:val="000000"/>
                <w:sz w:val="18"/>
                <w:szCs w:val="18"/>
              </w:rPr>
            </w:pPr>
          </w:p>
        </w:tc>
        <w:tc>
          <w:tcPr>
            <w:tcW w:w="843" w:type="dxa"/>
            <w:shd w:val="clear" w:color="auto" w:fill="auto"/>
            <w:noWrap/>
            <w:vAlign w:val="center"/>
            <w:hideMark/>
          </w:tcPr>
          <w:p w14:paraId="5CD3D11A"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100%</w:t>
            </w:r>
          </w:p>
        </w:tc>
        <w:tc>
          <w:tcPr>
            <w:tcW w:w="1168" w:type="dxa"/>
            <w:vMerge/>
            <w:vAlign w:val="center"/>
            <w:hideMark/>
          </w:tcPr>
          <w:p w14:paraId="4509BF17" w14:textId="77777777" w:rsidR="003F7E02" w:rsidRPr="005F6E8C" w:rsidRDefault="003F7E02" w:rsidP="003F7E02">
            <w:pPr>
              <w:spacing w:after="0" w:line="240" w:lineRule="auto"/>
              <w:rPr>
                <w:rFonts w:ascii="Arial" w:eastAsia="Times New Roman" w:hAnsi="Arial" w:cs="Arial"/>
                <w:color w:val="000000"/>
                <w:sz w:val="18"/>
                <w:szCs w:val="18"/>
              </w:rPr>
            </w:pPr>
          </w:p>
        </w:tc>
      </w:tr>
      <w:tr w:rsidR="003F7E02" w:rsidRPr="005F6E8C" w14:paraId="21F41118" w14:textId="77777777" w:rsidTr="00F20755">
        <w:trPr>
          <w:trHeight w:val="77"/>
        </w:trPr>
        <w:tc>
          <w:tcPr>
            <w:tcW w:w="1639" w:type="dxa"/>
            <w:vMerge/>
            <w:vAlign w:val="center"/>
            <w:hideMark/>
          </w:tcPr>
          <w:p w14:paraId="451F89BF" w14:textId="77777777" w:rsidR="003F7E02" w:rsidRPr="005F6E8C" w:rsidRDefault="003F7E02" w:rsidP="003F7E02">
            <w:pPr>
              <w:spacing w:after="0" w:line="240" w:lineRule="auto"/>
              <w:rPr>
                <w:rFonts w:ascii="Arial" w:eastAsia="Times New Roman" w:hAnsi="Arial" w:cs="Arial"/>
                <w:b/>
                <w:bCs/>
                <w:color w:val="306785" w:themeColor="accent1" w:themeShade="BF"/>
                <w:sz w:val="18"/>
                <w:szCs w:val="18"/>
              </w:rPr>
            </w:pPr>
          </w:p>
        </w:tc>
        <w:tc>
          <w:tcPr>
            <w:tcW w:w="4200" w:type="dxa"/>
            <w:shd w:val="clear" w:color="auto" w:fill="auto"/>
            <w:vAlign w:val="center"/>
            <w:hideMark/>
          </w:tcPr>
          <w:p w14:paraId="65F443EB" w14:textId="77777777" w:rsidR="003F7E02" w:rsidRPr="005F6E8C" w:rsidRDefault="003F7E02" w:rsidP="003F7E02">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Оценка внешний вид (дизайн) и структурную организацию портала (онлайн-площадки), на которой получали услугу</w:t>
            </w:r>
          </w:p>
        </w:tc>
        <w:tc>
          <w:tcPr>
            <w:tcW w:w="567" w:type="dxa"/>
            <w:shd w:val="clear" w:color="auto" w:fill="auto"/>
            <w:noWrap/>
            <w:vAlign w:val="center"/>
            <w:hideMark/>
          </w:tcPr>
          <w:p w14:paraId="66DE7EE9"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5,00</w:t>
            </w:r>
          </w:p>
        </w:tc>
        <w:tc>
          <w:tcPr>
            <w:tcW w:w="567" w:type="dxa"/>
            <w:vMerge/>
            <w:vAlign w:val="center"/>
            <w:hideMark/>
          </w:tcPr>
          <w:p w14:paraId="00B7AA1C" w14:textId="77777777" w:rsidR="003F7E02" w:rsidRPr="005F6E8C" w:rsidRDefault="003F7E02" w:rsidP="003F7E02">
            <w:pPr>
              <w:spacing w:after="0" w:line="240" w:lineRule="auto"/>
              <w:rPr>
                <w:rFonts w:ascii="Arial" w:eastAsia="Times New Roman" w:hAnsi="Arial" w:cs="Arial"/>
                <w:color w:val="000000"/>
                <w:sz w:val="18"/>
                <w:szCs w:val="18"/>
              </w:rPr>
            </w:pPr>
          </w:p>
        </w:tc>
        <w:tc>
          <w:tcPr>
            <w:tcW w:w="843" w:type="dxa"/>
            <w:shd w:val="clear" w:color="auto" w:fill="auto"/>
            <w:noWrap/>
            <w:vAlign w:val="center"/>
            <w:hideMark/>
          </w:tcPr>
          <w:p w14:paraId="21059225"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100%</w:t>
            </w:r>
          </w:p>
        </w:tc>
        <w:tc>
          <w:tcPr>
            <w:tcW w:w="1168" w:type="dxa"/>
            <w:vMerge/>
            <w:vAlign w:val="center"/>
            <w:hideMark/>
          </w:tcPr>
          <w:p w14:paraId="6DC46217" w14:textId="77777777" w:rsidR="003F7E02" w:rsidRPr="005F6E8C" w:rsidRDefault="003F7E02" w:rsidP="003F7E02">
            <w:pPr>
              <w:spacing w:after="0" w:line="240" w:lineRule="auto"/>
              <w:rPr>
                <w:rFonts w:ascii="Arial" w:eastAsia="Times New Roman" w:hAnsi="Arial" w:cs="Arial"/>
                <w:color w:val="000000"/>
                <w:sz w:val="18"/>
                <w:szCs w:val="18"/>
              </w:rPr>
            </w:pPr>
          </w:p>
        </w:tc>
      </w:tr>
      <w:tr w:rsidR="003F7E02" w:rsidRPr="005F6E8C" w14:paraId="38A0E7FE" w14:textId="77777777" w:rsidTr="00F20755">
        <w:trPr>
          <w:trHeight w:val="77"/>
        </w:trPr>
        <w:tc>
          <w:tcPr>
            <w:tcW w:w="1639" w:type="dxa"/>
            <w:vMerge w:val="restart"/>
            <w:shd w:val="clear" w:color="auto" w:fill="auto"/>
            <w:noWrap/>
            <w:vAlign w:val="center"/>
            <w:hideMark/>
          </w:tcPr>
          <w:p w14:paraId="2B4083D6" w14:textId="77777777" w:rsidR="003F7E02" w:rsidRPr="005F6E8C" w:rsidRDefault="003F7E02" w:rsidP="003F7E02">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ИНФОРМАЦИЯ</w:t>
            </w:r>
          </w:p>
        </w:tc>
        <w:tc>
          <w:tcPr>
            <w:tcW w:w="4200" w:type="dxa"/>
            <w:shd w:val="clear" w:color="auto" w:fill="auto"/>
            <w:vAlign w:val="center"/>
            <w:hideMark/>
          </w:tcPr>
          <w:p w14:paraId="650E7278" w14:textId="09AD6B8E" w:rsidR="003F7E02" w:rsidRPr="005F6E8C" w:rsidRDefault="003F7E02" w:rsidP="003F7E02">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Оценка легкости и скорости поиска информации по интересующей услуге на портале (онлайн-площадке)</w:t>
            </w:r>
          </w:p>
        </w:tc>
        <w:tc>
          <w:tcPr>
            <w:tcW w:w="567" w:type="dxa"/>
            <w:shd w:val="clear" w:color="auto" w:fill="auto"/>
            <w:noWrap/>
            <w:vAlign w:val="center"/>
            <w:hideMark/>
          </w:tcPr>
          <w:p w14:paraId="764A5B9A"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4,67</w:t>
            </w:r>
          </w:p>
        </w:tc>
        <w:tc>
          <w:tcPr>
            <w:tcW w:w="567" w:type="dxa"/>
            <w:vMerge w:val="restart"/>
            <w:shd w:val="clear" w:color="auto" w:fill="auto"/>
            <w:noWrap/>
            <w:vAlign w:val="center"/>
            <w:hideMark/>
          </w:tcPr>
          <w:p w14:paraId="1DA9265F"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4,80</w:t>
            </w:r>
          </w:p>
        </w:tc>
        <w:tc>
          <w:tcPr>
            <w:tcW w:w="843" w:type="dxa"/>
            <w:shd w:val="clear" w:color="auto" w:fill="auto"/>
            <w:noWrap/>
            <w:vAlign w:val="center"/>
            <w:hideMark/>
          </w:tcPr>
          <w:p w14:paraId="7D31D510"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67%</w:t>
            </w:r>
          </w:p>
        </w:tc>
        <w:tc>
          <w:tcPr>
            <w:tcW w:w="1168" w:type="dxa"/>
            <w:vMerge w:val="restart"/>
            <w:shd w:val="clear" w:color="auto" w:fill="auto"/>
            <w:noWrap/>
            <w:vAlign w:val="center"/>
            <w:hideMark/>
          </w:tcPr>
          <w:p w14:paraId="7BC7BCBF"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80,0%</w:t>
            </w:r>
          </w:p>
        </w:tc>
      </w:tr>
      <w:tr w:rsidR="003F7E02" w:rsidRPr="005F6E8C" w14:paraId="0A7B6DA4" w14:textId="77777777" w:rsidTr="00F20755">
        <w:trPr>
          <w:trHeight w:val="77"/>
        </w:trPr>
        <w:tc>
          <w:tcPr>
            <w:tcW w:w="1639" w:type="dxa"/>
            <w:vMerge/>
            <w:vAlign w:val="center"/>
            <w:hideMark/>
          </w:tcPr>
          <w:p w14:paraId="0FF0D7D0" w14:textId="77777777" w:rsidR="003F7E02" w:rsidRPr="005F6E8C" w:rsidRDefault="003F7E02" w:rsidP="003F7E02">
            <w:pPr>
              <w:spacing w:after="0" w:line="240" w:lineRule="auto"/>
              <w:rPr>
                <w:rFonts w:ascii="Arial" w:eastAsia="Times New Roman" w:hAnsi="Arial" w:cs="Arial"/>
                <w:b/>
                <w:bCs/>
                <w:color w:val="306785" w:themeColor="accent1" w:themeShade="BF"/>
                <w:sz w:val="18"/>
                <w:szCs w:val="18"/>
              </w:rPr>
            </w:pPr>
          </w:p>
        </w:tc>
        <w:tc>
          <w:tcPr>
            <w:tcW w:w="4200" w:type="dxa"/>
            <w:shd w:val="clear" w:color="auto" w:fill="auto"/>
            <w:vAlign w:val="center"/>
            <w:hideMark/>
          </w:tcPr>
          <w:p w14:paraId="2594068E" w14:textId="77777777" w:rsidR="003F7E02" w:rsidRPr="005F6E8C" w:rsidRDefault="003F7E02" w:rsidP="003F7E02">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Оценка актуальности и понятности информации на портале (онлайн-площадке) по требованиям (необходимым документам) для получения услуги</w:t>
            </w:r>
          </w:p>
        </w:tc>
        <w:tc>
          <w:tcPr>
            <w:tcW w:w="567" w:type="dxa"/>
            <w:shd w:val="clear" w:color="auto" w:fill="auto"/>
            <w:noWrap/>
            <w:vAlign w:val="center"/>
            <w:hideMark/>
          </w:tcPr>
          <w:p w14:paraId="3ACC2DB5"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4,67</w:t>
            </w:r>
          </w:p>
        </w:tc>
        <w:tc>
          <w:tcPr>
            <w:tcW w:w="567" w:type="dxa"/>
            <w:vMerge/>
            <w:vAlign w:val="center"/>
            <w:hideMark/>
          </w:tcPr>
          <w:p w14:paraId="46025477" w14:textId="77777777" w:rsidR="003F7E02" w:rsidRPr="005F6E8C" w:rsidRDefault="003F7E02" w:rsidP="003F7E02">
            <w:pPr>
              <w:spacing w:after="0" w:line="240" w:lineRule="auto"/>
              <w:rPr>
                <w:rFonts w:ascii="Arial" w:eastAsia="Times New Roman" w:hAnsi="Arial" w:cs="Arial"/>
                <w:color w:val="000000"/>
                <w:sz w:val="18"/>
                <w:szCs w:val="18"/>
              </w:rPr>
            </w:pPr>
          </w:p>
        </w:tc>
        <w:tc>
          <w:tcPr>
            <w:tcW w:w="843" w:type="dxa"/>
            <w:shd w:val="clear" w:color="auto" w:fill="auto"/>
            <w:noWrap/>
            <w:vAlign w:val="center"/>
            <w:hideMark/>
          </w:tcPr>
          <w:p w14:paraId="626F3FA8"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67%</w:t>
            </w:r>
          </w:p>
        </w:tc>
        <w:tc>
          <w:tcPr>
            <w:tcW w:w="1168" w:type="dxa"/>
            <w:vMerge/>
            <w:vAlign w:val="center"/>
            <w:hideMark/>
          </w:tcPr>
          <w:p w14:paraId="60E9F57C" w14:textId="77777777" w:rsidR="003F7E02" w:rsidRPr="005F6E8C" w:rsidRDefault="003F7E02" w:rsidP="003F7E02">
            <w:pPr>
              <w:spacing w:after="0" w:line="240" w:lineRule="auto"/>
              <w:rPr>
                <w:rFonts w:ascii="Arial" w:eastAsia="Times New Roman" w:hAnsi="Arial" w:cs="Arial"/>
                <w:color w:val="000000"/>
                <w:sz w:val="18"/>
                <w:szCs w:val="18"/>
              </w:rPr>
            </w:pPr>
          </w:p>
        </w:tc>
      </w:tr>
      <w:tr w:rsidR="003F7E02" w:rsidRPr="005F6E8C" w14:paraId="3C878E3A" w14:textId="77777777" w:rsidTr="00F20755">
        <w:trPr>
          <w:trHeight w:val="77"/>
        </w:trPr>
        <w:tc>
          <w:tcPr>
            <w:tcW w:w="1639" w:type="dxa"/>
            <w:vMerge/>
            <w:vAlign w:val="center"/>
            <w:hideMark/>
          </w:tcPr>
          <w:p w14:paraId="3C29ED04" w14:textId="77777777" w:rsidR="003F7E02" w:rsidRPr="005F6E8C" w:rsidRDefault="003F7E02" w:rsidP="003F7E02">
            <w:pPr>
              <w:spacing w:after="0" w:line="240" w:lineRule="auto"/>
              <w:rPr>
                <w:rFonts w:ascii="Arial" w:eastAsia="Times New Roman" w:hAnsi="Arial" w:cs="Arial"/>
                <w:b/>
                <w:bCs/>
                <w:color w:val="306785" w:themeColor="accent1" w:themeShade="BF"/>
                <w:sz w:val="18"/>
                <w:szCs w:val="18"/>
              </w:rPr>
            </w:pPr>
          </w:p>
        </w:tc>
        <w:tc>
          <w:tcPr>
            <w:tcW w:w="4200" w:type="dxa"/>
            <w:shd w:val="clear" w:color="auto" w:fill="auto"/>
            <w:vAlign w:val="center"/>
            <w:hideMark/>
          </w:tcPr>
          <w:p w14:paraId="2F769463" w14:textId="5D03CF6C" w:rsidR="003F7E02" w:rsidRPr="005F6E8C" w:rsidRDefault="003F7E02" w:rsidP="003F7E02">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Оценка простоты и понятности информации по способу получения услуги на портале</w:t>
            </w:r>
          </w:p>
        </w:tc>
        <w:tc>
          <w:tcPr>
            <w:tcW w:w="567" w:type="dxa"/>
            <w:shd w:val="clear" w:color="auto" w:fill="auto"/>
            <w:noWrap/>
            <w:vAlign w:val="center"/>
            <w:hideMark/>
          </w:tcPr>
          <w:p w14:paraId="73275CF3"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4,67</w:t>
            </w:r>
          </w:p>
        </w:tc>
        <w:tc>
          <w:tcPr>
            <w:tcW w:w="567" w:type="dxa"/>
            <w:vMerge/>
            <w:vAlign w:val="center"/>
            <w:hideMark/>
          </w:tcPr>
          <w:p w14:paraId="4825BEF4" w14:textId="77777777" w:rsidR="003F7E02" w:rsidRPr="005F6E8C" w:rsidRDefault="003F7E02" w:rsidP="003F7E02">
            <w:pPr>
              <w:spacing w:after="0" w:line="240" w:lineRule="auto"/>
              <w:rPr>
                <w:rFonts w:ascii="Arial" w:eastAsia="Times New Roman" w:hAnsi="Arial" w:cs="Arial"/>
                <w:color w:val="000000"/>
                <w:sz w:val="18"/>
                <w:szCs w:val="18"/>
              </w:rPr>
            </w:pPr>
          </w:p>
        </w:tc>
        <w:tc>
          <w:tcPr>
            <w:tcW w:w="843" w:type="dxa"/>
            <w:shd w:val="clear" w:color="auto" w:fill="auto"/>
            <w:noWrap/>
            <w:vAlign w:val="center"/>
            <w:hideMark/>
          </w:tcPr>
          <w:p w14:paraId="6B1B6709"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67%</w:t>
            </w:r>
          </w:p>
        </w:tc>
        <w:tc>
          <w:tcPr>
            <w:tcW w:w="1168" w:type="dxa"/>
            <w:vMerge/>
            <w:vAlign w:val="center"/>
            <w:hideMark/>
          </w:tcPr>
          <w:p w14:paraId="154CC0A7" w14:textId="77777777" w:rsidR="003F7E02" w:rsidRPr="005F6E8C" w:rsidRDefault="003F7E02" w:rsidP="003F7E02">
            <w:pPr>
              <w:spacing w:after="0" w:line="240" w:lineRule="auto"/>
              <w:rPr>
                <w:rFonts w:ascii="Arial" w:eastAsia="Times New Roman" w:hAnsi="Arial" w:cs="Arial"/>
                <w:color w:val="000000"/>
                <w:sz w:val="18"/>
                <w:szCs w:val="18"/>
              </w:rPr>
            </w:pPr>
          </w:p>
        </w:tc>
      </w:tr>
      <w:tr w:rsidR="003F7E02" w:rsidRPr="005F6E8C" w14:paraId="33A7A4D5" w14:textId="77777777" w:rsidTr="00F20755">
        <w:trPr>
          <w:trHeight w:val="77"/>
        </w:trPr>
        <w:tc>
          <w:tcPr>
            <w:tcW w:w="1639" w:type="dxa"/>
            <w:vMerge/>
            <w:vAlign w:val="center"/>
            <w:hideMark/>
          </w:tcPr>
          <w:p w14:paraId="37680C74" w14:textId="77777777" w:rsidR="003F7E02" w:rsidRPr="005F6E8C" w:rsidRDefault="003F7E02" w:rsidP="003F7E02">
            <w:pPr>
              <w:spacing w:after="0" w:line="240" w:lineRule="auto"/>
              <w:rPr>
                <w:rFonts w:ascii="Arial" w:eastAsia="Times New Roman" w:hAnsi="Arial" w:cs="Arial"/>
                <w:b/>
                <w:bCs/>
                <w:color w:val="306785" w:themeColor="accent1" w:themeShade="BF"/>
                <w:sz w:val="18"/>
                <w:szCs w:val="18"/>
              </w:rPr>
            </w:pPr>
          </w:p>
        </w:tc>
        <w:tc>
          <w:tcPr>
            <w:tcW w:w="4200" w:type="dxa"/>
            <w:shd w:val="clear" w:color="auto" w:fill="auto"/>
            <w:vAlign w:val="center"/>
            <w:hideMark/>
          </w:tcPr>
          <w:p w14:paraId="2DB29FA0" w14:textId="77777777" w:rsidR="003F7E02" w:rsidRPr="005F6E8C" w:rsidRDefault="003F7E02" w:rsidP="003F7E02">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Информация на портале имеется на казахском/русском языке</w:t>
            </w:r>
          </w:p>
        </w:tc>
        <w:tc>
          <w:tcPr>
            <w:tcW w:w="567" w:type="dxa"/>
            <w:shd w:val="clear" w:color="auto" w:fill="auto"/>
            <w:noWrap/>
            <w:vAlign w:val="center"/>
            <w:hideMark/>
          </w:tcPr>
          <w:p w14:paraId="38A27CAA"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5,00</w:t>
            </w:r>
          </w:p>
        </w:tc>
        <w:tc>
          <w:tcPr>
            <w:tcW w:w="567" w:type="dxa"/>
            <w:vMerge/>
            <w:vAlign w:val="center"/>
            <w:hideMark/>
          </w:tcPr>
          <w:p w14:paraId="4C9560CC" w14:textId="77777777" w:rsidR="003F7E02" w:rsidRPr="005F6E8C" w:rsidRDefault="003F7E02" w:rsidP="003F7E02">
            <w:pPr>
              <w:spacing w:after="0" w:line="240" w:lineRule="auto"/>
              <w:rPr>
                <w:rFonts w:ascii="Arial" w:eastAsia="Times New Roman" w:hAnsi="Arial" w:cs="Arial"/>
                <w:color w:val="000000"/>
                <w:sz w:val="18"/>
                <w:szCs w:val="18"/>
              </w:rPr>
            </w:pPr>
          </w:p>
        </w:tc>
        <w:tc>
          <w:tcPr>
            <w:tcW w:w="843" w:type="dxa"/>
            <w:shd w:val="clear" w:color="auto" w:fill="auto"/>
            <w:noWrap/>
            <w:vAlign w:val="center"/>
            <w:hideMark/>
          </w:tcPr>
          <w:p w14:paraId="19AF4030"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100%</w:t>
            </w:r>
          </w:p>
        </w:tc>
        <w:tc>
          <w:tcPr>
            <w:tcW w:w="1168" w:type="dxa"/>
            <w:vMerge/>
            <w:vAlign w:val="center"/>
            <w:hideMark/>
          </w:tcPr>
          <w:p w14:paraId="733E2F40" w14:textId="77777777" w:rsidR="003F7E02" w:rsidRPr="005F6E8C" w:rsidRDefault="003F7E02" w:rsidP="003F7E02">
            <w:pPr>
              <w:spacing w:after="0" w:line="240" w:lineRule="auto"/>
              <w:rPr>
                <w:rFonts w:ascii="Arial" w:eastAsia="Times New Roman" w:hAnsi="Arial" w:cs="Arial"/>
                <w:color w:val="000000"/>
                <w:sz w:val="18"/>
                <w:szCs w:val="18"/>
              </w:rPr>
            </w:pPr>
          </w:p>
        </w:tc>
      </w:tr>
      <w:tr w:rsidR="003F7E02" w:rsidRPr="005F6E8C" w14:paraId="24B34BB1" w14:textId="77777777" w:rsidTr="00F20755">
        <w:trPr>
          <w:trHeight w:val="77"/>
        </w:trPr>
        <w:tc>
          <w:tcPr>
            <w:tcW w:w="1639" w:type="dxa"/>
            <w:vMerge/>
            <w:vAlign w:val="center"/>
            <w:hideMark/>
          </w:tcPr>
          <w:p w14:paraId="416B5F83" w14:textId="77777777" w:rsidR="003F7E02" w:rsidRPr="005F6E8C" w:rsidRDefault="003F7E02" w:rsidP="003F7E02">
            <w:pPr>
              <w:spacing w:after="0" w:line="240" w:lineRule="auto"/>
              <w:rPr>
                <w:rFonts w:ascii="Arial" w:eastAsia="Times New Roman" w:hAnsi="Arial" w:cs="Arial"/>
                <w:b/>
                <w:bCs/>
                <w:color w:val="306785" w:themeColor="accent1" w:themeShade="BF"/>
                <w:sz w:val="18"/>
                <w:szCs w:val="18"/>
              </w:rPr>
            </w:pPr>
          </w:p>
        </w:tc>
        <w:tc>
          <w:tcPr>
            <w:tcW w:w="4200" w:type="dxa"/>
            <w:shd w:val="clear" w:color="auto" w:fill="auto"/>
            <w:vAlign w:val="center"/>
            <w:hideMark/>
          </w:tcPr>
          <w:p w14:paraId="4F3C0027" w14:textId="77777777" w:rsidR="003F7E02" w:rsidRPr="005F6E8C" w:rsidRDefault="003F7E02" w:rsidP="003F7E02">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Инструкция по использованию портала полностью понятны и просты в применении</w:t>
            </w:r>
          </w:p>
        </w:tc>
        <w:tc>
          <w:tcPr>
            <w:tcW w:w="567" w:type="dxa"/>
            <w:shd w:val="clear" w:color="auto" w:fill="auto"/>
            <w:noWrap/>
            <w:vAlign w:val="center"/>
            <w:hideMark/>
          </w:tcPr>
          <w:p w14:paraId="4BDEB0A8"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5,00</w:t>
            </w:r>
          </w:p>
        </w:tc>
        <w:tc>
          <w:tcPr>
            <w:tcW w:w="567" w:type="dxa"/>
            <w:vMerge/>
            <w:vAlign w:val="center"/>
            <w:hideMark/>
          </w:tcPr>
          <w:p w14:paraId="392C0ABA" w14:textId="77777777" w:rsidR="003F7E02" w:rsidRPr="005F6E8C" w:rsidRDefault="003F7E02" w:rsidP="003F7E02">
            <w:pPr>
              <w:spacing w:after="0" w:line="240" w:lineRule="auto"/>
              <w:rPr>
                <w:rFonts w:ascii="Arial" w:eastAsia="Times New Roman" w:hAnsi="Arial" w:cs="Arial"/>
                <w:color w:val="000000"/>
                <w:sz w:val="18"/>
                <w:szCs w:val="18"/>
              </w:rPr>
            </w:pPr>
          </w:p>
        </w:tc>
        <w:tc>
          <w:tcPr>
            <w:tcW w:w="843" w:type="dxa"/>
            <w:shd w:val="clear" w:color="auto" w:fill="auto"/>
            <w:noWrap/>
            <w:vAlign w:val="center"/>
            <w:hideMark/>
          </w:tcPr>
          <w:p w14:paraId="69A45869"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100%</w:t>
            </w:r>
          </w:p>
        </w:tc>
        <w:tc>
          <w:tcPr>
            <w:tcW w:w="1168" w:type="dxa"/>
            <w:vMerge/>
            <w:vAlign w:val="center"/>
            <w:hideMark/>
          </w:tcPr>
          <w:p w14:paraId="60E0A1FD" w14:textId="77777777" w:rsidR="003F7E02" w:rsidRPr="005F6E8C" w:rsidRDefault="003F7E02" w:rsidP="003F7E02">
            <w:pPr>
              <w:spacing w:after="0" w:line="240" w:lineRule="auto"/>
              <w:rPr>
                <w:rFonts w:ascii="Arial" w:eastAsia="Times New Roman" w:hAnsi="Arial" w:cs="Arial"/>
                <w:color w:val="000000"/>
                <w:sz w:val="18"/>
                <w:szCs w:val="18"/>
              </w:rPr>
            </w:pPr>
          </w:p>
        </w:tc>
      </w:tr>
      <w:tr w:rsidR="003F7E02" w:rsidRPr="005F6E8C" w14:paraId="232EBC14" w14:textId="77777777" w:rsidTr="00F20755">
        <w:trPr>
          <w:trHeight w:val="230"/>
        </w:trPr>
        <w:tc>
          <w:tcPr>
            <w:tcW w:w="1639" w:type="dxa"/>
            <w:vMerge w:val="restart"/>
            <w:shd w:val="clear" w:color="auto" w:fill="auto"/>
            <w:noWrap/>
            <w:vAlign w:val="center"/>
            <w:hideMark/>
          </w:tcPr>
          <w:p w14:paraId="0D6B848B" w14:textId="77777777" w:rsidR="003F7E02" w:rsidRPr="005F6E8C" w:rsidRDefault="003F7E02" w:rsidP="003F7E02">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ПРОЦЕДУРА</w:t>
            </w:r>
          </w:p>
        </w:tc>
        <w:tc>
          <w:tcPr>
            <w:tcW w:w="4200" w:type="dxa"/>
            <w:shd w:val="clear" w:color="auto" w:fill="auto"/>
            <w:vAlign w:val="center"/>
            <w:hideMark/>
          </w:tcPr>
          <w:p w14:paraId="70C887A8" w14:textId="77777777" w:rsidR="003F7E02" w:rsidRPr="005F6E8C" w:rsidRDefault="003F7E02" w:rsidP="003F7E02">
            <w:pPr>
              <w:spacing w:after="0" w:line="240" w:lineRule="auto"/>
              <w:rPr>
                <w:rFonts w:ascii="Arial" w:eastAsia="Times New Roman" w:hAnsi="Arial" w:cs="Arial"/>
                <w:sz w:val="18"/>
                <w:szCs w:val="18"/>
              </w:rPr>
            </w:pPr>
            <w:r w:rsidRPr="005F6E8C">
              <w:rPr>
                <w:rFonts w:ascii="Arial" w:eastAsia="Times New Roman" w:hAnsi="Arial" w:cs="Arial"/>
                <w:sz w:val="18"/>
                <w:szCs w:val="18"/>
              </w:rPr>
              <w:t>Сбор документов необходимых для получения электронной услуги прошел без излишней бюрократии (в т.ч. хождение по инстанциям, кабинетам)</w:t>
            </w:r>
          </w:p>
        </w:tc>
        <w:tc>
          <w:tcPr>
            <w:tcW w:w="567" w:type="dxa"/>
            <w:shd w:val="clear" w:color="auto" w:fill="auto"/>
            <w:noWrap/>
            <w:vAlign w:val="center"/>
            <w:hideMark/>
          </w:tcPr>
          <w:p w14:paraId="58093CF4"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5,00</w:t>
            </w:r>
          </w:p>
        </w:tc>
        <w:tc>
          <w:tcPr>
            <w:tcW w:w="567" w:type="dxa"/>
            <w:vMerge w:val="restart"/>
            <w:shd w:val="clear" w:color="auto" w:fill="auto"/>
            <w:noWrap/>
            <w:vAlign w:val="center"/>
            <w:hideMark/>
          </w:tcPr>
          <w:p w14:paraId="75743F78"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5,00</w:t>
            </w:r>
          </w:p>
        </w:tc>
        <w:tc>
          <w:tcPr>
            <w:tcW w:w="843" w:type="dxa"/>
            <w:shd w:val="clear" w:color="auto" w:fill="auto"/>
            <w:noWrap/>
            <w:vAlign w:val="center"/>
            <w:hideMark/>
          </w:tcPr>
          <w:p w14:paraId="07B3CED7"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100%</w:t>
            </w:r>
          </w:p>
        </w:tc>
        <w:tc>
          <w:tcPr>
            <w:tcW w:w="1168" w:type="dxa"/>
            <w:vMerge w:val="restart"/>
            <w:shd w:val="clear" w:color="auto" w:fill="auto"/>
            <w:noWrap/>
            <w:vAlign w:val="center"/>
            <w:hideMark/>
          </w:tcPr>
          <w:p w14:paraId="1812C57B"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100,0%</w:t>
            </w:r>
          </w:p>
        </w:tc>
      </w:tr>
      <w:tr w:rsidR="003F7E02" w:rsidRPr="005F6E8C" w14:paraId="2FD7E89F" w14:textId="77777777" w:rsidTr="00F20755">
        <w:trPr>
          <w:trHeight w:val="77"/>
        </w:trPr>
        <w:tc>
          <w:tcPr>
            <w:tcW w:w="1639" w:type="dxa"/>
            <w:vMerge/>
            <w:vAlign w:val="center"/>
            <w:hideMark/>
          </w:tcPr>
          <w:p w14:paraId="52F20E2D" w14:textId="77777777" w:rsidR="003F7E02" w:rsidRPr="005F6E8C" w:rsidRDefault="003F7E02" w:rsidP="003F7E02">
            <w:pPr>
              <w:spacing w:after="0" w:line="240" w:lineRule="auto"/>
              <w:rPr>
                <w:rFonts w:ascii="Arial" w:eastAsia="Times New Roman" w:hAnsi="Arial" w:cs="Arial"/>
                <w:b/>
                <w:bCs/>
                <w:color w:val="306785" w:themeColor="accent1" w:themeShade="BF"/>
                <w:sz w:val="18"/>
                <w:szCs w:val="18"/>
              </w:rPr>
            </w:pPr>
          </w:p>
        </w:tc>
        <w:tc>
          <w:tcPr>
            <w:tcW w:w="4200" w:type="dxa"/>
            <w:shd w:val="clear" w:color="auto" w:fill="auto"/>
            <w:vAlign w:val="center"/>
            <w:hideMark/>
          </w:tcPr>
          <w:p w14:paraId="2B16B60E" w14:textId="77777777" w:rsidR="003F7E02" w:rsidRPr="005F6E8C" w:rsidRDefault="003F7E02" w:rsidP="003F7E02">
            <w:pPr>
              <w:spacing w:after="0" w:line="240" w:lineRule="auto"/>
              <w:rPr>
                <w:rFonts w:ascii="Arial" w:eastAsia="Times New Roman" w:hAnsi="Arial" w:cs="Arial"/>
                <w:sz w:val="18"/>
                <w:szCs w:val="18"/>
              </w:rPr>
            </w:pPr>
            <w:r w:rsidRPr="005F6E8C">
              <w:rPr>
                <w:rFonts w:ascii="Arial" w:eastAsia="Times New Roman" w:hAnsi="Arial" w:cs="Arial"/>
                <w:sz w:val="18"/>
                <w:szCs w:val="18"/>
              </w:rPr>
              <w:t>Процесс сбора документов необходимых/требуемых для получения электронной услуги полностью автоматизирован (можно получить онлайн)</w:t>
            </w:r>
          </w:p>
        </w:tc>
        <w:tc>
          <w:tcPr>
            <w:tcW w:w="567" w:type="dxa"/>
            <w:shd w:val="clear" w:color="auto" w:fill="auto"/>
            <w:noWrap/>
            <w:vAlign w:val="center"/>
            <w:hideMark/>
          </w:tcPr>
          <w:p w14:paraId="21530B88"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5,00</w:t>
            </w:r>
          </w:p>
        </w:tc>
        <w:tc>
          <w:tcPr>
            <w:tcW w:w="567" w:type="dxa"/>
            <w:vMerge/>
            <w:vAlign w:val="center"/>
            <w:hideMark/>
          </w:tcPr>
          <w:p w14:paraId="09EE2F16" w14:textId="77777777" w:rsidR="003F7E02" w:rsidRPr="005F6E8C" w:rsidRDefault="003F7E02" w:rsidP="003F7E02">
            <w:pPr>
              <w:spacing w:after="0" w:line="240" w:lineRule="auto"/>
              <w:rPr>
                <w:rFonts w:ascii="Arial" w:eastAsia="Times New Roman" w:hAnsi="Arial" w:cs="Arial"/>
                <w:color w:val="000000"/>
                <w:sz w:val="18"/>
                <w:szCs w:val="18"/>
              </w:rPr>
            </w:pPr>
          </w:p>
        </w:tc>
        <w:tc>
          <w:tcPr>
            <w:tcW w:w="843" w:type="dxa"/>
            <w:shd w:val="clear" w:color="auto" w:fill="auto"/>
            <w:noWrap/>
            <w:vAlign w:val="center"/>
            <w:hideMark/>
          </w:tcPr>
          <w:p w14:paraId="119107D5"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100%</w:t>
            </w:r>
          </w:p>
        </w:tc>
        <w:tc>
          <w:tcPr>
            <w:tcW w:w="1168" w:type="dxa"/>
            <w:vMerge/>
            <w:vAlign w:val="center"/>
            <w:hideMark/>
          </w:tcPr>
          <w:p w14:paraId="03E629A2" w14:textId="77777777" w:rsidR="003F7E02" w:rsidRPr="005F6E8C" w:rsidRDefault="003F7E02" w:rsidP="003F7E02">
            <w:pPr>
              <w:spacing w:after="0" w:line="240" w:lineRule="auto"/>
              <w:rPr>
                <w:rFonts w:ascii="Arial" w:eastAsia="Times New Roman" w:hAnsi="Arial" w:cs="Arial"/>
                <w:color w:val="000000"/>
                <w:sz w:val="18"/>
                <w:szCs w:val="18"/>
              </w:rPr>
            </w:pPr>
          </w:p>
        </w:tc>
      </w:tr>
      <w:tr w:rsidR="003F7E02" w:rsidRPr="005F6E8C" w14:paraId="5E282DC2" w14:textId="77777777" w:rsidTr="00F20755">
        <w:trPr>
          <w:trHeight w:val="77"/>
        </w:trPr>
        <w:tc>
          <w:tcPr>
            <w:tcW w:w="1639" w:type="dxa"/>
            <w:vMerge/>
            <w:vAlign w:val="center"/>
            <w:hideMark/>
          </w:tcPr>
          <w:p w14:paraId="0903DB28" w14:textId="77777777" w:rsidR="003F7E02" w:rsidRPr="005F6E8C" w:rsidRDefault="003F7E02" w:rsidP="003F7E02">
            <w:pPr>
              <w:spacing w:after="0" w:line="240" w:lineRule="auto"/>
              <w:rPr>
                <w:rFonts w:ascii="Arial" w:eastAsia="Times New Roman" w:hAnsi="Arial" w:cs="Arial"/>
                <w:b/>
                <w:bCs/>
                <w:color w:val="306785" w:themeColor="accent1" w:themeShade="BF"/>
                <w:sz w:val="18"/>
                <w:szCs w:val="18"/>
              </w:rPr>
            </w:pPr>
          </w:p>
        </w:tc>
        <w:tc>
          <w:tcPr>
            <w:tcW w:w="4200" w:type="dxa"/>
            <w:shd w:val="clear" w:color="auto" w:fill="auto"/>
            <w:vAlign w:val="center"/>
            <w:hideMark/>
          </w:tcPr>
          <w:p w14:paraId="73FB3444" w14:textId="77777777" w:rsidR="003F7E02" w:rsidRPr="005F6E8C" w:rsidRDefault="003F7E02" w:rsidP="003F7E02">
            <w:pPr>
              <w:spacing w:after="0" w:line="240" w:lineRule="auto"/>
              <w:rPr>
                <w:rFonts w:ascii="Arial" w:eastAsia="Times New Roman" w:hAnsi="Arial" w:cs="Arial"/>
                <w:sz w:val="18"/>
                <w:szCs w:val="18"/>
              </w:rPr>
            </w:pPr>
            <w:r w:rsidRPr="005F6E8C">
              <w:rPr>
                <w:rFonts w:ascii="Arial" w:eastAsia="Times New Roman" w:hAnsi="Arial" w:cs="Arial"/>
                <w:sz w:val="18"/>
                <w:szCs w:val="18"/>
              </w:rPr>
              <w:t>Загрузка необходимых/требуемых документов на портал (онлайн-площадку) для получения электронной услуги прошла без трудностей</w:t>
            </w:r>
          </w:p>
        </w:tc>
        <w:tc>
          <w:tcPr>
            <w:tcW w:w="567" w:type="dxa"/>
            <w:shd w:val="clear" w:color="auto" w:fill="auto"/>
            <w:noWrap/>
            <w:vAlign w:val="center"/>
            <w:hideMark/>
          </w:tcPr>
          <w:p w14:paraId="07111163"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5,00</w:t>
            </w:r>
          </w:p>
        </w:tc>
        <w:tc>
          <w:tcPr>
            <w:tcW w:w="567" w:type="dxa"/>
            <w:vMerge/>
            <w:vAlign w:val="center"/>
            <w:hideMark/>
          </w:tcPr>
          <w:p w14:paraId="34D4C008" w14:textId="77777777" w:rsidR="003F7E02" w:rsidRPr="005F6E8C" w:rsidRDefault="003F7E02" w:rsidP="003F7E02">
            <w:pPr>
              <w:spacing w:after="0" w:line="240" w:lineRule="auto"/>
              <w:rPr>
                <w:rFonts w:ascii="Arial" w:eastAsia="Times New Roman" w:hAnsi="Arial" w:cs="Arial"/>
                <w:color w:val="000000"/>
                <w:sz w:val="18"/>
                <w:szCs w:val="18"/>
              </w:rPr>
            </w:pPr>
          </w:p>
        </w:tc>
        <w:tc>
          <w:tcPr>
            <w:tcW w:w="843" w:type="dxa"/>
            <w:shd w:val="clear" w:color="auto" w:fill="auto"/>
            <w:noWrap/>
            <w:vAlign w:val="center"/>
            <w:hideMark/>
          </w:tcPr>
          <w:p w14:paraId="60D7CE2B"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100%</w:t>
            </w:r>
          </w:p>
        </w:tc>
        <w:tc>
          <w:tcPr>
            <w:tcW w:w="1168" w:type="dxa"/>
            <w:vMerge/>
            <w:vAlign w:val="center"/>
            <w:hideMark/>
          </w:tcPr>
          <w:p w14:paraId="520D2A9A" w14:textId="77777777" w:rsidR="003F7E02" w:rsidRPr="005F6E8C" w:rsidRDefault="003F7E02" w:rsidP="003F7E02">
            <w:pPr>
              <w:spacing w:after="0" w:line="240" w:lineRule="auto"/>
              <w:rPr>
                <w:rFonts w:ascii="Arial" w:eastAsia="Times New Roman" w:hAnsi="Arial" w:cs="Arial"/>
                <w:color w:val="000000"/>
                <w:sz w:val="18"/>
                <w:szCs w:val="18"/>
              </w:rPr>
            </w:pPr>
          </w:p>
        </w:tc>
      </w:tr>
      <w:tr w:rsidR="003F7E02" w:rsidRPr="005F6E8C" w14:paraId="24D3E31F" w14:textId="77777777" w:rsidTr="00F20755">
        <w:trPr>
          <w:trHeight w:val="77"/>
        </w:trPr>
        <w:tc>
          <w:tcPr>
            <w:tcW w:w="1639" w:type="dxa"/>
            <w:vMerge/>
            <w:vAlign w:val="center"/>
            <w:hideMark/>
          </w:tcPr>
          <w:p w14:paraId="4670672F" w14:textId="77777777" w:rsidR="003F7E02" w:rsidRPr="005F6E8C" w:rsidRDefault="003F7E02" w:rsidP="003F7E02">
            <w:pPr>
              <w:spacing w:after="0" w:line="240" w:lineRule="auto"/>
              <w:rPr>
                <w:rFonts w:ascii="Arial" w:eastAsia="Times New Roman" w:hAnsi="Arial" w:cs="Arial"/>
                <w:b/>
                <w:bCs/>
                <w:color w:val="306785" w:themeColor="accent1" w:themeShade="BF"/>
                <w:sz w:val="18"/>
                <w:szCs w:val="18"/>
              </w:rPr>
            </w:pPr>
          </w:p>
        </w:tc>
        <w:tc>
          <w:tcPr>
            <w:tcW w:w="4200" w:type="dxa"/>
            <w:shd w:val="clear" w:color="auto" w:fill="auto"/>
            <w:vAlign w:val="center"/>
            <w:hideMark/>
          </w:tcPr>
          <w:p w14:paraId="61334BA4" w14:textId="77777777" w:rsidR="003F7E02" w:rsidRPr="005F6E8C" w:rsidRDefault="003F7E02" w:rsidP="003F7E02">
            <w:pPr>
              <w:spacing w:after="0" w:line="240" w:lineRule="auto"/>
              <w:rPr>
                <w:rFonts w:ascii="Arial" w:eastAsia="Times New Roman" w:hAnsi="Arial" w:cs="Arial"/>
                <w:sz w:val="18"/>
                <w:szCs w:val="18"/>
              </w:rPr>
            </w:pPr>
            <w:r w:rsidRPr="005F6E8C">
              <w:rPr>
                <w:rFonts w:ascii="Arial" w:eastAsia="Times New Roman" w:hAnsi="Arial" w:cs="Arial"/>
                <w:sz w:val="18"/>
                <w:szCs w:val="18"/>
              </w:rPr>
              <w:t>В полученном документе (справке, сертификате и т.д.) не было ошибок, недочетов</w:t>
            </w:r>
          </w:p>
        </w:tc>
        <w:tc>
          <w:tcPr>
            <w:tcW w:w="567" w:type="dxa"/>
            <w:shd w:val="clear" w:color="auto" w:fill="auto"/>
            <w:noWrap/>
            <w:vAlign w:val="center"/>
            <w:hideMark/>
          </w:tcPr>
          <w:p w14:paraId="07E9BD0E"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5,00</w:t>
            </w:r>
          </w:p>
        </w:tc>
        <w:tc>
          <w:tcPr>
            <w:tcW w:w="567" w:type="dxa"/>
            <w:vMerge/>
            <w:vAlign w:val="center"/>
            <w:hideMark/>
          </w:tcPr>
          <w:p w14:paraId="2D0679D6" w14:textId="77777777" w:rsidR="003F7E02" w:rsidRPr="005F6E8C" w:rsidRDefault="003F7E02" w:rsidP="003F7E02">
            <w:pPr>
              <w:spacing w:after="0" w:line="240" w:lineRule="auto"/>
              <w:rPr>
                <w:rFonts w:ascii="Arial" w:eastAsia="Times New Roman" w:hAnsi="Arial" w:cs="Arial"/>
                <w:color w:val="000000"/>
                <w:sz w:val="18"/>
                <w:szCs w:val="18"/>
              </w:rPr>
            </w:pPr>
          </w:p>
        </w:tc>
        <w:tc>
          <w:tcPr>
            <w:tcW w:w="843" w:type="dxa"/>
            <w:shd w:val="clear" w:color="auto" w:fill="auto"/>
            <w:noWrap/>
            <w:vAlign w:val="center"/>
            <w:hideMark/>
          </w:tcPr>
          <w:p w14:paraId="6C7CBF9C"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100%</w:t>
            </w:r>
          </w:p>
        </w:tc>
        <w:tc>
          <w:tcPr>
            <w:tcW w:w="1168" w:type="dxa"/>
            <w:vMerge/>
            <w:vAlign w:val="center"/>
            <w:hideMark/>
          </w:tcPr>
          <w:p w14:paraId="08CFBEB5" w14:textId="77777777" w:rsidR="003F7E02" w:rsidRPr="005F6E8C" w:rsidRDefault="003F7E02" w:rsidP="003F7E02">
            <w:pPr>
              <w:spacing w:after="0" w:line="240" w:lineRule="auto"/>
              <w:rPr>
                <w:rFonts w:ascii="Arial" w:eastAsia="Times New Roman" w:hAnsi="Arial" w:cs="Arial"/>
                <w:color w:val="000000"/>
                <w:sz w:val="18"/>
                <w:szCs w:val="18"/>
              </w:rPr>
            </w:pPr>
          </w:p>
        </w:tc>
      </w:tr>
      <w:tr w:rsidR="003F7E02" w:rsidRPr="005F6E8C" w14:paraId="0A90359E" w14:textId="77777777" w:rsidTr="00F20755">
        <w:trPr>
          <w:trHeight w:val="77"/>
        </w:trPr>
        <w:tc>
          <w:tcPr>
            <w:tcW w:w="1639" w:type="dxa"/>
            <w:shd w:val="clear" w:color="auto" w:fill="auto"/>
            <w:noWrap/>
            <w:vAlign w:val="center"/>
            <w:hideMark/>
          </w:tcPr>
          <w:p w14:paraId="6FBCED08" w14:textId="77777777" w:rsidR="003F7E02" w:rsidRPr="005F6E8C" w:rsidRDefault="003F7E02" w:rsidP="003F7E02">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lastRenderedPageBreak/>
              <w:t>СРОКИ</w:t>
            </w:r>
          </w:p>
        </w:tc>
        <w:tc>
          <w:tcPr>
            <w:tcW w:w="4200" w:type="dxa"/>
            <w:shd w:val="clear" w:color="auto" w:fill="auto"/>
            <w:vAlign w:val="center"/>
            <w:hideMark/>
          </w:tcPr>
          <w:p w14:paraId="3DDE44C4" w14:textId="77777777" w:rsidR="003F7E02" w:rsidRPr="005F6E8C" w:rsidRDefault="003F7E02" w:rsidP="003F7E02">
            <w:pPr>
              <w:spacing w:after="0" w:line="240" w:lineRule="auto"/>
              <w:rPr>
                <w:rFonts w:ascii="Arial" w:eastAsia="Times New Roman" w:hAnsi="Arial" w:cs="Arial"/>
                <w:sz w:val="18"/>
                <w:szCs w:val="18"/>
              </w:rPr>
            </w:pPr>
            <w:r w:rsidRPr="005F6E8C">
              <w:rPr>
                <w:rFonts w:ascii="Arial" w:eastAsia="Times New Roman" w:hAnsi="Arial" w:cs="Arial"/>
                <w:sz w:val="18"/>
                <w:szCs w:val="18"/>
              </w:rPr>
              <w:t>Полученный документ/электронная услуга была оказана в краткие/установленные сроки</w:t>
            </w:r>
          </w:p>
        </w:tc>
        <w:tc>
          <w:tcPr>
            <w:tcW w:w="567" w:type="dxa"/>
            <w:shd w:val="clear" w:color="auto" w:fill="auto"/>
            <w:noWrap/>
            <w:vAlign w:val="center"/>
            <w:hideMark/>
          </w:tcPr>
          <w:p w14:paraId="1300EC98"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3,67</w:t>
            </w:r>
          </w:p>
        </w:tc>
        <w:tc>
          <w:tcPr>
            <w:tcW w:w="567" w:type="dxa"/>
            <w:shd w:val="clear" w:color="auto" w:fill="auto"/>
            <w:noWrap/>
            <w:vAlign w:val="center"/>
            <w:hideMark/>
          </w:tcPr>
          <w:p w14:paraId="25815172"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3,67</w:t>
            </w:r>
          </w:p>
        </w:tc>
        <w:tc>
          <w:tcPr>
            <w:tcW w:w="843" w:type="dxa"/>
            <w:shd w:val="clear" w:color="auto" w:fill="auto"/>
            <w:noWrap/>
            <w:vAlign w:val="center"/>
            <w:hideMark/>
          </w:tcPr>
          <w:p w14:paraId="6D1E4E2A"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67%</w:t>
            </w:r>
          </w:p>
        </w:tc>
        <w:tc>
          <w:tcPr>
            <w:tcW w:w="1168" w:type="dxa"/>
            <w:shd w:val="clear" w:color="auto" w:fill="auto"/>
            <w:noWrap/>
            <w:vAlign w:val="center"/>
            <w:hideMark/>
          </w:tcPr>
          <w:p w14:paraId="3EA99399"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66,7%</w:t>
            </w:r>
          </w:p>
        </w:tc>
      </w:tr>
      <w:tr w:rsidR="003F7E02" w:rsidRPr="005F6E8C" w14:paraId="5DF828E2" w14:textId="77777777" w:rsidTr="00F20755">
        <w:trPr>
          <w:trHeight w:val="77"/>
        </w:trPr>
        <w:tc>
          <w:tcPr>
            <w:tcW w:w="1639" w:type="dxa"/>
            <w:vMerge w:val="restart"/>
            <w:shd w:val="clear" w:color="auto" w:fill="auto"/>
            <w:vAlign w:val="center"/>
            <w:hideMark/>
          </w:tcPr>
          <w:p w14:paraId="5965AA7D" w14:textId="77777777" w:rsidR="003F7E02" w:rsidRPr="005F6E8C" w:rsidRDefault="003F7E02" w:rsidP="003F7E02">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ВИРТУАЛЬНЫЙ АССИСТЕНТ</w:t>
            </w:r>
          </w:p>
        </w:tc>
        <w:tc>
          <w:tcPr>
            <w:tcW w:w="4200" w:type="dxa"/>
            <w:shd w:val="clear" w:color="auto" w:fill="auto"/>
            <w:vAlign w:val="center"/>
            <w:hideMark/>
          </w:tcPr>
          <w:p w14:paraId="2C4A712D" w14:textId="77777777" w:rsidR="003F7E02" w:rsidRPr="005F6E8C" w:rsidRDefault="003F7E02" w:rsidP="003F7E02">
            <w:pPr>
              <w:spacing w:after="0" w:line="240" w:lineRule="auto"/>
              <w:rPr>
                <w:rFonts w:ascii="Arial" w:eastAsia="Times New Roman" w:hAnsi="Arial" w:cs="Arial"/>
                <w:sz w:val="18"/>
                <w:szCs w:val="18"/>
              </w:rPr>
            </w:pPr>
            <w:r w:rsidRPr="005F6E8C">
              <w:rPr>
                <w:rFonts w:ascii="Arial" w:eastAsia="Times New Roman" w:hAnsi="Arial" w:cs="Arial"/>
                <w:sz w:val="18"/>
                <w:szCs w:val="18"/>
              </w:rPr>
              <w:t>Удобство использования виртуального ассистента</w:t>
            </w:r>
          </w:p>
        </w:tc>
        <w:tc>
          <w:tcPr>
            <w:tcW w:w="567" w:type="dxa"/>
            <w:shd w:val="clear" w:color="auto" w:fill="auto"/>
            <w:noWrap/>
            <w:vAlign w:val="center"/>
            <w:hideMark/>
          </w:tcPr>
          <w:p w14:paraId="3EE4972D"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4,33</w:t>
            </w:r>
          </w:p>
        </w:tc>
        <w:tc>
          <w:tcPr>
            <w:tcW w:w="567" w:type="dxa"/>
            <w:vMerge w:val="restart"/>
            <w:shd w:val="clear" w:color="auto" w:fill="auto"/>
            <w:noWrap/>
            <w:vAlign w:val="center"/>
            <w:hideMark/>
          </w:tcPr>
          <w:p w14:paraId="62886C4B"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4,11</w:t>
            </w:r>
          </w:p>
        </w:tc>
        <w:tc>
          <w:tcPr>
            <w:tcW w:w="843" w:type="dxa"/>
            <w:shd w:val="clear" w:color="auto" w:fill="auto"/>
            <w:noWrap/>
            <w:vAlign w:val="center"/>
            <w:hideMark/>
          </w:tcPr>
          <w:p w14:paraId="26AF5602"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67%</w:t>
            </w:r>
          </w:p>
        </w:tc>
        <w:tc>
          <w:tcPr>
            <w:tcW w:w="1168" w:type="dxa"/>
            <w:vMerge w:val="restart"/>
            <w:shd w:val="clear" w:color="auto" w:fill="auto"/>
            <w:noWrap/>
            <w:vAlign w:val="center"/>
            <w:hideMark/>
          </w:tcPr>
          <w:p w14:paraId="2F835F9F"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66,7%</w:t>
            </w:r>
          </w:p>
        </w:tc>
      </w:tr>
      <w:tr w:rsidR="003F7E02" w:rsidRPr="005F6E8C" w14:paraId="69FD1CF5" w14:textId="77777777" w:rsidTr="00F20755">
        <w:trPr>
          <w:trHeight w:val="77"/>
        </w:trPr>
        <w:tc>
          <w:tcPr>
            <w:tcW w:w="1639" w:type="dxa"/>
            <w:vMerge/>
            <w:vAlign w:val="center"/>
            <w:hideMark/>
          </w:tcPr>
          <w:p w14:paraId="144542F1" w14:textId="77777777" w:rsidR="003F7E02" w:rsidRPr="005F6E8C" w:rsidRDefault="003F7E02" w:rsidP="003F7E02">
            <w:pPr>
              <w:spacing w:after="0" w:line="240" w:lineRule="auto"/>
              <w:rPr>
                <w:rFonts w:ascii="Arial" w:eastAsia="Times New Roman" w:hAnsi="Arial" w:cs="Arial"/>
                <w:b/>
                <w:bCs/>
                <w:color w:val="306785" w:themeColor="accent1" w:themeShade="BF"/>
                <w:sz w:val="18"/>
                <w:szCs w:val="18"/>
              </w:rPr>
            </w:pPr>
          </w:p>
        </w:tc>
        <w:tc>
          <w:tcPr>
            <w:tcW w:w="4200" w:type="dxa"/>
            <w:shd w:val="clear" w:color="auto" w:fill="auto"/>
            <w:vAlign w:val="center"/>
            <w:hideMark/>
          </w:tcPr>
          <w:p w14:paraId="4025CD0D" w14:textId="77777777" w:rsidR="003F7E02" w:rsidRPr="005F6E8C" w:rsidRDefault="003F7E02" w:rsidP="003F7E02">
            <w:pPr>
              <w:spacing w:after="0" w:line="240" w:lineRule="auto"/>
              <w:rPr>
                <w:rFonts w:ascii="Arial" w:eastAsia="Times New Roman" w:hAnsi="Arial" w:cs="Arial"/>
                <w:sz w:val="18"/>
                <w:szCs w:val="18"/>
              </w:rPr>
            </w:pPr>
            <w:r w:rsidRPr="005F6E8C">
              <w:rPr>
                <w:rFonts w:ascii="Arial" w:eastAsia="Times New Roman" w:hAnsi="Arial" w:cs="Arial"/>
                <w:sz w:val="18"/>
                <w:szCs w:val="18"/>
              </w:rPr>
              <w:t>Полнота ответа на запрос виртуального ассистента</w:t>
            </w:r>
          </w:p>
        </w:tc>
        <w:tc>
          <w:tcPr>
            <w:tcW w:w="567" w:type="dxa"/>
            <w:shd w:val="clear" w:color="auto" w:fill="auto"/>
            <w:noWrap/>
            <w:vAlign w:val="center"/>
            <w:hideMark/>
          </w:tcPr>
          <w:p w14:paraId="053839BA"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4,00</w:t>
            </w:r>
          </w:p>
        </w:tc>
        <w:tc>
          <w:tcPr>
            <w:tcW w:w="567" w:type="dxa"/>
            <w:vMerge/>
            <w:vAlign w:val="center"/>
            <w:hideMark/>
          </w:tcPr>
          <w:p w14:paraId="590B4B6B" w14:textId="77777777" w:rsidR="003F7E02" w:rsidRPr="005F6E8C" w:rsidRDefault="003F7E02" w:rsidP="003F7E02">
            <w:pPr>
              <w:spacing w:after="0" w:line="240" w:lineRule="auto"/>
              <w:rPr>
                <w:rFonts w:ascii="Arial" w:eastAsia="Times New Roman" w:hAnsi="Arial" w:cs="Arial"/>
                <w:color w:val="000000"/>
                <w:sz w:val="18"/>
                <w:szCs w:val="18"/>
              </w:rPr>
            </w:pPr>
          </w:p>
        </w:tc>
        <w:tc>
          <w:tcPr>
            <w:tcW w:w="843" w:type="dxa"/>
            <w:shd w:val="clear" w:color="auto" w:fill="auto"/>
            <w:noWrap/>
            <w:vAlign w:val="center"/>
            <w:hideMark/>
          </w:tcPr>
          <w:p w14:paraId="21592037"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67%</w:t>
            </w:r>
          </w:p>
        </w:tc>
        <w:tc>
          <w:tcPr>
            <w:tcW w:w="1168" w:type="dxa"/>
            <w:vMerge/>
            <w:vAlign w:val="center"/>
            <w:hideMark/>
          </w:tcPr>
          <w:p w14:paraId="7335975F" w14:textId="77777777" w:rsidR="003F7E02" w:rsidRPr="005F6E8C" w:rsidRDefault="003F7E02" w:rsidP="003F7E02">
            <w:pPr>
              <w:spacing w:after="0" w:line="240" w:lineRule="auto"/>
              <w:rPr>
                <w:rFonts w:ascii="Arial" w:eastAsia="Times New Roman" w:hAnsi="Arial" w:cs="Arial"/>
                <w:color w:val="000000"/>
                <w:sz w:val="18"/>
                <w:szCs w:val="18"/>
              </w:rPr>
            </w:pPr>
          </w:p>
        </w:tc>
      </w:tr>
      <w:tr w:rsidR="003F7E02" w:rsidRPr="005F6E8C" w14:paraId="51E2A130" w14:textId="77777777" w:rsidTr="00F20755">
        <w:trPr>
          <w:trHeight w:val="77"/>
        </w:trPr>
        <w:tc>
          <w:tcPr>
            <w:tcW w:w="1639" w:type="dxa"/>
            <w:vMerge/>
            <w:vAlign w:val="center"/>
            <w:hideMark/>
          </w:tcPr>
          <w:p w14:paraId="2E4CD02D" w14:textId="77777777" w:rsidR="003F7E02" w:rsidRPr="005F6E8C" w:rsidRDefault="003F7E02" w:rsidP="003F7E02">
            <w:pPr>
              <w:spacing w:after="0" w:line="240" w:lineRule="auto"/>
              <w:rPr>
                <w:rFonts w:ascii="Arial" w:eastAsia="Times New Roman" w:hAnsi="Arial" w:cs="Arial"/>
                <w:b/>
                <w:bCs/>
                <w:color w:val="306785" w:themeColor="accent1" w:themeShade="BF"/>
                <w:sz w:val="18"/>
                <w:szCs w:val="18"/>
              </w:rPr>
            </w:pPr>
          </w:p>
        </w:tc>
        <w:tc>
          <w:tcPr>
            <w:tcW w:w="4200" w:type="dxa"/>
            <w:shd w:val="clear" w:color="auto" w:fill="auto"/>
            <w:vAlign w:val="center"/>
            <w:hideMark/>
          </w:tcPr>
          <w:p w14:paraId="53DB1AC6" w14:textId="77777777" w:rsidR="003F7E02" w:rsidRPr="005F6E8C" w:rsidRDefault="003F7E02" w:rsidP="003F7E02">
            <w:pPr>
              <w:spacing w:after="0" w:line="240" w:lineRule="auto"/>
              <w:rPr>
                <w:rFonts w:ascii="Arial" w:eastAsia="Times New Roman" w:hAnsi="Arial" w:cs="Arial"/>
                <w:sz w:val="18"/>
                <w:szCs w:val="18"/>
              </w:rPr>
            </w:pPr>
            <w:r w:rsidRPr="005F6E8C">
              <w:rPr>
                <w:rFonts w:ascii="Arial" w:eastAsia="Times New Roman" w:hAnsi="Arial" w:cs="Arial"/>
                <w:sz w:val="18"/>
                <w:szCs w:val="18"/>
              </w:rPr>
              <w:t>Скорость ответа на Ваш запрос виртуального ассистента</w:t>
            </w:r>
          </w:p>
        </w:tc>
        <w:tc>
          <w:tcPr>
            <w:tcW w:w="567" w:type="dxa"/>
            <w:shd w:val="clear" w:color="auto" w:fill="auto"/>
            <w:noWrap/>
            <w:vAlign w:val="center"/>
            <w:hideMark/>
          </w:tcPr>
          <w:p w14:paraId="179F0243"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4,00</w:t>
            </w:r>
          </w:p>
        </w:tc>
        <w:tc>
          <w:tcPr>
            <w:tcW w:w="567" w:type="dxa"/>
            <w:vMerge/>
            <w:vAlign w:val="center"/>
            <w:hideMark/>
          </w:tcPr>
          <w:p w14:paraId="4A268022" w14:textId="77777777" w:rsidR="003F7E02" w:rsidRPr="005F6E8C" w:rsidRDefault="003F7E02" w:rsidP="003F7E02">
            <w:pPr>
              <w:spacing w:after="0" w:line="240" w:lineRule="auto"/>
              <w:rPr>
                <w:rFonts w:ascii="Arial" w:eastAsia="Times New Roman" w:hAnsi="Arial" w:cs="Arial"/>
                <w:color w:val="000000"/>
                <w:sz w:val="18"/>
                <w:szCs w:val="18"/>
              </w:rPr>
            </w:pPr>
          </w:p>
        </w:tc>
        <w:tc>
          <w:tcPr>
            <w:tcW w:w="843" w:type="dxa"/>
            <w:shd w:val="clear" w:color="auto" w:fill="auto"/>
            <w:noWrap/>
            <w:vAlign w:val="center"/>
            <w:hideMark/>
          </w:tcPr>
          <w:p w14:paraId="420E703E"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67%</w:t>
            </w:r>
          </w:p>
        </w:tc>
        <w:tc>
          <w:tcPr>
            <w:tcW w:w="1168" w:type="dxa"/>
            <w:vMerge/>
            <w:vAlign w:val="center"/>
            <w:hideMark/>
          </w:tcPr>
          <w:p w14:paraId="3EF4D6D6" w14:textId="77777777" w:rsidR="003F7E02" w:rsidRPr="005F6E8C" w:rsidRDefault="003F7E02" w:rsidP="003F7E02">
            <w:pPr>
              <w:spacing w:after="0" w:line="240" w:lineRule="auto"/>
              <w:rPr>
                <w:rFonts w:ascii="Arial" w:eastAsia="Times New Roman" w:hAnsi="Arial" w:cs="Arial"/>
                <w:color w:val="000000"/>
                <w:sz w:val="18"/>
                <w:szCs w:val="18"/>
              </w:rPr>
            </w:pPr>
          </w:p>
        </w:tc>
      </w:tr>
      <w:tr w:rsidR="003F7E02" w:rsidRPr="005F6E8C" w14:paraId="5B2241C2" w14:textId="77777777" w:rsidTr="00F20755">
        <w:trPr>
          <w:trHeight w:val="77"/>
        </w:trPr>
        <w:tc>
          <w:tcPr>
            <w:tcW w:w="1639" w:type="dxa"/>
            <w:vMerge w:val="restart"/>
            <w:shd w:val="clear" w:color="auto" w:fill="auto"/>
            <w:noWrap/>
            <w:vAlign w:val="center"/>
            <w:hideMark/>
          </w:tcPr>
          <w:p w14:paraId="7E4E9948" w14:textId="77777777" w:rsidR="003F7E02" w:rsidRPr="005F6E8C" w:rsidRDefault="003F7E02" w:rsidP="003F7E02">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ЗАТРАТЫ</w:t>
            </w:r>
          </w:p>
        </w:tc>
        <w:tc>
          <w:tcPr>
            <w:tcW w:w="4200" w:type="dxa"/>
            <w:shd w:val="clear" w:color="auto" w:fill="auto"/>
            <w:vAlign w:val="center"/>
            <w:hideMark/>
          </w:tcPr>
          <w:p w14:paraId="285B601C" w14:textId="77777777" w:rsidR="003F7E02" w:rsidRPr="005F6E8C" w:rsidRDefault="003F7E02" w:rsidP="003F7E02">
            <w:pPr>
              <w:spacing w:after="0" w:line="240" w:lineRule="auto"/>
              <w:rPr>
                <w:rFonts w:ascii="Arial" w:eastAsia="Times New Roman" w:hAnsi="Arial" w:cs="Arial"/>
                <w:sz w:val="18"/>
                <w:szCs w:val="18"/>
              </w:rPr>
            </w:pPr>
            <w:r w:rsidRPr="005F6E8C">
              <w:rPr>
                <w:rFonts w:ascii="Arial" w:eastAsia="Times New Roman" w:hAnsi="Arial" w:cs="Arial"/>
                <w:sz w:val="18"/>
                <w:szCs w:val="18"/>
              </w:rPr>
              <w:t>Сумма затраты приемлема</w:t>
            </w:r>
          </w:p>
        </w:tc>
        <w:tc>
          <w:tcPr>
            <w:tcW w:w="567" w:type="dxa"/>
            <w:shd w:val="clear" w:color="auto" w:fill="auto"/>
            <w:noWrap/>
            <w:vAlign w:val="center"/>
            <w:hideMark/>
          </w:tcPr>
          <w:p w14:paraId="5482DCE0"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5,00</w:t>
            </w:r>
          </w:p>
        </w:tc>
        <w:tc>
          <w:tcPr>
            <w:tcW w:w="567" w:type="dxa"/>
            <w:vMerge w:val="restart"/>
            <w:shd w:val="clear" w:color="auto" w:fill="auto"/>
            <w:noWrap/>
            <w:vAlign w:val="center"/>
            <w:hideMark/>
          </w:tcPr>
          <w:p w14:paraId="3B605AE3"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5,00</w:t>
            </w:r>
          </w:p>
        </w:tc>
        <w:tc>
          <w:tcPr>
            <w:tcW w:w="843" w:type="dxa"/>
            <w:shd w:val="clear" w:color="auto" w:fill="auto"/>
            <w:noWrap/>
            <w:vAlign w:val="center"/>
            <w:hideMark/>
          </w:tcPr>
          <w:p w14:paraId="7A8B8450"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100%</w:t>
            </w:r>
          </w:p>
        </w:tc>
        <w:tc>
          <w:tcPr>
            <w:tcW w:w="1168" w:type="dxa"/>
            <w:vMerge w:val="restart"/>
            <w:shd w:val="clear" w:color="auto" w:fill="auto"/>
            <w:noWrap/>
            <w:vAlign w:val="center"/>
            <w:hideMark/>
          </w:tcPr>
          <w:p w14:paraId="555FE6B3"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100,0%</w:t>
            </w:r>
          </w:p>
        </w:tc>
      </w:tr>
      <w:tr w:rsidR="003F7E02" w:rsidRPr="005F6E8C" w14:paraId="48D2126F" w14:textId="77777777" w:rsidTr="00F20755">
        <w:trPr>
          <w:trHeight w:val="77"/>
        </w:trPr>
        <w:tc>
          <w:tcPr>
            <w:tcW w:w="1639" w:type="dxa"/>
            <w:vMerge/>
            <w:vAlign w:val="center"/>
            <w:hideMark/>
          </w:tcPr>
          <w:p w14:paraId="4C419C6C" w14:textId="77777777" w:rsidR="003F7E02" w:rsidRPr="005F6E8C" w:rsidRDefault="003F7E02" w:rsidP="003F7E02">
            <w:pPr>
              <w:spacing w:after="0" w:line="240" w:lineRule="auto"/>
              <w:rPr>
                <w:rFonts w:ascii="Arial" w:eastAsia="Times New Roman" w:hAnsi="Arial" w:cs="Arial"/>
                <w:b/>
                <w:bCs/>
                <w:color w:val="306785" w:themeColor="accent1" w:themeShade="BF"/>
                <w:sz w:val="18"/>
                <w:szCs w:val="18"/>
              </w:rPr>
            </w:pPr>
          </w:p>
        </w:tc>
        <w:tc>
          <w:tcPr>
            <w:tcW w:w="4200" w:type="dxa"/>
            <w:shd w:val="clear" w:color="auto" w:fill="auto"/>
            <w:vAlign w:val="center"/>
            <w:hideMark/>
          </w:tcPr>
          <w:p w14:paraId="0C1AB91F" w14:textId="77777777" w:rsidR="003F7E02" w:rsidRPr="005F6E8C" w:rsidRDefault="003F7E02" w:rsidP="003F7E02">
            <w:pPr>
              <w:spacing w:after="0" w:line="240" w:lineRule="auto"/>
              <w:rPr>
                <w:rFonts w:ascii="Arial" w:eastAsia="Times New Roman" w:hAnsi="Arial" w:cs="Arial"/>
                <w:sz w:val="18"/>
                <w:szCs w:val="18"/>
              </w:rPr>
            </w:pPr>
            <w:r w:rsidRPr="005F6E8C">
              <w:rPr>
                <w:rFonts w:ascii="Arial" w:eastAsia="Times New Roman" w:hAnsi="Arial" w:cs="Arial"/>
                <w:sz w:val="18"/>
                <w:szCs w:val="18"/>
              </w:rPr>
              <w:t>Способ оплаты был понятным и удобным</w:t>
            </w:r>
          </w:p>
        </w:tc>
        <w:tc>
          <w:tcPr>
            <w:tcW w:w="567" w:type="dxa"/>
            <w:shd w:val="clear" w:color="auto" w:fill="auto"/>
            <w:noWrap/>
            <w:vAlign w:val="center"/>
            <w:hideMark/>
          </w:tcPr>
          <w:p w14:paraId="783CA496"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5,00</w:t>
            </w:r>
          </w:p>
        </w:tc>
        <w:tc>
          <w:tcPr>
            <w:tcW w:w="567" w:type="dxa"/>
            <w:vMerge/>
            <w:vAlign w:val="center"/>
            <w:hideMark/>
          </w:tcPr>
          <w:p w14:paraId="498315E3" w14:textId="77777777" w:rsidR="003F7E02" w:rsidRPr="005F6E8C" w:rsidRDefault="003F7E02" w:rsidP="003F7E02">
            <w:pPr>
              <w:spacing w:after="0" w:line="240" w:lineRule="auto"/>
              <w:rPr>
                <w:rFonts w:ascii="Arial" w:eastAsia="Times New Roman" w:hAnsi="Arial" w:cs="Arial"/>
                <w:color w:val="000000"/>
                <w:sz w:val="18"/>
                <w:szCs w:val="18"/>
              </w:rPr>
            </w:pPr>
          </w:p>
        </w:tc>
        <w:tc>
          <w:tcPr>
            <w:tcW w:w="843" w:type="dxa"/>
            <w:shd w:val="clear" w:color="auto" w:fill="auto"/>
            <w:noWrap/>
            <w:vAlign w:val="center"/>
            <w:hideMark/>
          </w:tcPr>
          <w:p w14:paraId="44EB87FF"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100%</w:t>
            </w:r>
          </w:p>
        </w:tc>
        <w:tc>
          <w:tcPr>
            <w:tcW w:w="1168" w:type="dxa"/>
            <w:vMerge/>
            <w:vAlign w:val="center"/>
            <w:hideMark/>
          </w:tcPr>
          <w:p w14:paraId="1ACD1602" w14:textId="77777777" w:rsidR="003F7E02" w:rsidRPr="005F6E8C" w:rsidRDefault="003F7E02" w:rsidP="003F7E02">
            <w:pPr>
              <w:spacing w:after="0" w:line="240" w:lineRule="auto"/>
              <w:rPr>
                <w:rFonts w:ascii="Arial" w:eastAsia="Times New Roman" w:hAnsi="Arial" w:cs="Arial"/>
                <w:color w:val="000000"/>
                <w:sz w:val="18"/>
                <w:szCs w:val="18"/>
              </w:rPr>
            </w:pPr>
          </w:p>
        </w:tc>
      </w:tr>
      <w:tr w:rsidR="003F7E02" w:rsidRPr="005F6E8C" w14:paraId="392474E9" w14:textId="77777777" w:rsidTr="00F20755">
        <w:trPr>
          <w:trHeight w:val="77"/>
        </w:trPr>
        <w:tc>
          <w:tcPr>
            <w:tcW w:w="1639" w:type="dxa"/>
            <w:vMerge/>
            <w:vAlign w:val="center"/>
            <w:hideMark/>
          </w:tcPr>
          <w:p w14:paraId="3E19FFA5" w14:textId="77777777" w:rsidR="003F7E02" w:rsidRPr="005F6E8C" w:rsidRDefault="003F7E02" w:rsidP="003F7E02">
            <w:pPr>
              <w:spacing w:after="0" w:line="240" w:lineRule="auto"/>
              <w:rPr>
                <w:rFonts w:ascii="Arial" w:eastAsia="Times New Roman" w:hAnsi="Arial" w:cs="Arial"/>
                <w:b/>
                <w:bCs/>
                <w:color w:val="306785" w:themeColor="accent1" w:themeShade="BF"/>
                <w:sz w:val="18"/>
                <w:szCs w:val="18"/>
              </w:rPr>
            </w:pPr>
          </w:p>
        </w:tc>
        <w:tc>
          <w:tcPr>
            <w:tcW w:w="4200" w:type="dxa"/>
            <w:shd w:val="clear" w:color="auto" w:fill="auto"/>
            <w:vAlign w:val="center"/>
            <w:hideMark/>
          </w:tcPr>
          <w:p w14:paraId="0671362F" w14:textId="77777777" w:rsidR="003F7E02" w:rsidRPr="005F6E8C" w:rsidRDefault="003F7E02" w:rsidP="003F7E02">
            <w:pPr>
              <w:spacing w:after="0" w:line="240" w:lineRule="auto"/>
              <w:rPr>
                <w:rFonts w:ascii="Arial" w:eastAsia="Times New Roman" w:hAnsi="Arial" w:cs="Arial"/>
                <w:sz w:val="18"/>
                <w:szCs w:val="18"/>
              </w:rPr>
            </w:pPr>
            <w:r w:rsidRPr="005F6E8C">
              <w:rPr>
                <w:rFonts w:ascii="Arial" w:eastAsia="Times New Roman" w:hAnsi="Arial" w:cs="Arial"/>
                <w:sz w:val="18"/>
                <w:szCs w:val="18"/>
              </w:rPr>
              <w:t>Я не понес дополнительных затрат на получение услуги</w:t>
            </w:r>
          </w:p>
        </w:tc>
        <w:tc>
          <w:tcPr>
            <w:tcW w:w="567" w:type="dxa"/>
            <w:shd w:val="clear" w:color="auto" w:fill="auto"/>
            <w:noWrap/>
            <w:vAlign w:val="center"/>
            <w:hideMark/>
          </w:tcPr>
          <w:p w14:paraId="4038695D"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5,00</w:t>
            </w:r>
          </w:p>
        </w:tc>
        <w:tc>
          <w:tcPr>
            <w:tcW w:w="567" w:type="dxa"/>
            <w:vMerge/>
            <w:vAlign w:val="center"/>
            <w:hideMark/>
          </w:tcPr>
          <w:p w14:paraId="4F2EE8C7" w14:textId="77777777" w:rsidR="003F7E02" w:rsidRPr="005F6E8C" w:rsidRDefault="003F7E02" w:rsidP="003F7E02">
            <w:pPr>
              <w:spacing w:after="0" w:line="240" w:lineRule="auto"/>
              <w:rPr>
                <w:rFonts w:ascii="Arial" w:eastAsia="Times New Roman" w:hAnsi="Arial" w:cs="Arial"/>
                <w:color w:val="000000"/>
                <w:sz w:val="18"/>
                <w:szCs w:val="18"/>
              </w:rPr>
            </w:pPr>
          </w:p>
        </w:tc>
        <w:tc>
          <w:tcPr>
            <w:tcW w:w="843" w:type="dxa"/>
            <w:shd w:val="clear" w:color="auto" w:fill="auto"/>
            <w:noWrap/>
            <w:vAlign w:val="center"/>
            <w:hideMark/>
          </w:tcPr>
          <w:p w14:paraId="55A50BE2"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100%</w:t>
            </w:r>
          </w:p>
        </w:tc>
        <w:tc>
          <w:tcPr>
            <w:tcW w:w="1168" w:type="dxa"/>
            <w:vMerge/>
            <w:vAlign w:val="center"/>
            <w:hideMark/>
          </w:tcPr>
          <w:p w14:paraId="37C5C507" w14:textId="77777777" w:rsidR="003F7E02" w:rsidRPr="005F6E8C" w:rsidRDefault="003F7E02" w:rsidP="003F7E02">
            <w:pPr>
              <w:spacing w:after="0" w:line="240" w:lineRule="auto"/>
              <w:rPr>
                <w:rFonts w:ascii="Arial" w:eastAsia="Times New Roman" w:hAnsi="Arial" w:cs="Arial"/>
                <w:color w:val="000000"/>
                <w:sz w:val="18"/>
                <w:szCs w:val="18"/>
              </w:rPr>
            </w:pPr>
          </w:p>
        </w:tc>
      </w:tr>
      <w:tr w:rsidR="003F7E02" w:rsidRPr="005F6E8C" w14:paraId="04326449" w14:textId="77777777" w:rsidTr="00F20755">
        <w:trPr>
          <w:trHeight w:val="188"/>
        </w:trPr>
        <w:tc>
          <w:tcPr>
            <w:tcW w:w="1639" w:type="dxa"/>
            <w:vMerge/>
            <w:vAlign w:val="center"/>
            <w:hideMark/>
          </w:tcPr>
          <w:p w14:paraId="46A5E08B" w14:textId="77777777" w:rsidR="003F7E02" w:rsidRPr="005F6E8C" w:rsidRDefault="003F7E02" w:rsidP="003F7E02">
            <w:pPr>
              <w:spacing w:after="0" w:line="240" w:lineRule="auto"/>
              <w:rPr>
                <w:rFonts w:ascii="Arial" w:eastAsia="Times New Roman" w:hAnsi="Arial" w:cs="Arial"/>
                <w:b/>
                <w:bCs/>
                <w:color w:val="306785" w:themeColor="accent1" w:themeShade="BF"/>
                <w:sz w:val="18"/>
                <w:szCs w:val="18"/>
              </w:rPr>
            </w:pPr>
          </w:p>
        </w:tc>
        <w:tc>
          <w:tcPr>
            <w:tcW w:w="4200" w:type="dxa"/>
            <w:shd w:val="clear" w:color="auto" w:fill="auto"/>
            <w:vAlign w:val="center"/>
            <w:hideMark/>
          </w:tcPr>
          <w:p w14:paraId="64A3FC6D" w14:textId="77777777" w:rsidR="003F7E02" w:rsidRPr="005F6E8C" w:rsidRDefault="003F7E02" w:rsidP="003F7E02">
            <w:pPr>
              <w:spacing w:after="0" w:line="240" w:lineRule="auto"/>
              <w:rPr>
                <w:rFonts w:ascii="Arial" w:eastAsia="Times New Roman" w:hAnsi="Arial" w:cs="Arial"/>
                <w:sz w:val="18"/>
                <w:szCs w:val="18"/>
              </w:rPr>
            </w:pPr>
            <w:r w:rsidRPr="005F6E8C">
              <w:rPr>
                <w:rFonts w:ascii="Arial" w:eastAsia="Times New Roman" w:hAnsi="Arial" w:cs="Arial"/>
                <w:sz w:val="18"/>
                <w:szCs w:val="18"/>
              </w:rPr>
              <w:t>Я не понес никаких дополнительных, неофициальных затрат на получение услуги</w:t>
            </w:r>
          </w:p>
        </w:tc>
        <w:tc>
          <w:tcPr>
            <w:tcW w:w="567" w:type="dxa"/>
            <w:shd w:val="clear" w:color="auto" w:fill="auto"/>
            <w:noWrap/>
            <w:vAlign w:val="center"/>
            <w:hideMark/>
          </w:tcPr>
          <w:p w14:paraId="0217C9D4"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5,00</w:t>
            </w:r>
          </w:p>
        </w:tc>
        <w:tc>
          <w:tcPr>
            <w:tcW w:w="567" w:type="dxa"/>
            <w:vMerge/>
            <w:vAlign w:val="center"/>
            <w:hideMark/>
          </w:tcPr>
          <w:p w14:paraId="65A67087" w14:textId="77777777" w:rsidR="003F7E02" w:rsidRPr="005F6E8C" w:rsidRDefault="003F7E02" w:rsidP="003F7E02">
            <w:pPr>
              <w:spacing w:after="0" w:line="240" w:lineRule="auto"/>
              <w:rPr>
                <w:rFonts w:ascii="Arial" w:eastAsia="Times New Roman" w:hAnsi="Arial" w:cs="Arial"/>
                <w:color w:val="000000"/>
                <w:sz w:val="18"/>
                <w:szCs w:val="18"/>
              </w:rPr>
            </w:pPr>
          </w:p>
        </w:tc>
        <w:tc>
          <w:tcPr>
            <w:tcW w:w="843" w:type="dxa"/>
            <w:shd w:val="clear" w:color="auto" w:fill="auto"/>
            <w:noWrap/>
            <w:vAlign w:val="center"/>
            <w:hideMark/>
          </w:tcPr>
          <w:p w14:paraId="3D37D2D2"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100%</w:t>
            </w:r>
          </w:p>
        </w:tc>
        <w:tc>
          <w:tcPr>
            <w:tcW w:w="1168" w:type="dxa"/>
            <w:vMerge/>
            <w:vAlign w:val="center"/>
            <w:hideMark/>
          </w:tcPr>
          <w:p w14:paraId="219FA2B9" w14:textId="77777777" w:rsidR="003F7E02" w:rsidRPr="005F6E8C" w:rsidRDefault="003F7E02" w:rsidP="003F7E02">
            <w:pPr>
              <w:spacing w:after="0" w:line="240" w:lineRule="auto"/>
              <w:rPr>
                <w:rFonts w:ascii="Arial" w:eastAsia="Times New Roman" w:hAnsi="Arial" w:cs="Arial"/>
                <w:color w:val="000000"/>
                <w:sz w:val="18"/>
                <w:szCs w:val="18"/>
              </w:rPr>
            </w:pPr>
          </w:p>
        </w:tc>
      </w:tr>
      <w:tr w:rsidR="003F7E02" w:rsidRPr="005F6E8C" w14:paraId="658FCB63" w14:textId="77777777" w:rsidTr="00F20755">
        <w:trPr>
          <w:trHeight w:val="77"/>
        </w:trPr>
        <w:tc>
          <w:tcPr>
            <w:tcW w:w="1639" w:type="dxa"/>
            <w:vMerge w:val="restart"/>
            <w:shd w:val="clear" w:color="auto" w:fill="auto"/>
            <w:vAlign w:val="center"/>
            <w:hideMark/>
          </w:tcPr>
          <w:p w14:paraId="1C3DE62A" w14:textId="77777777" w:rsidR="003F7E02" w:rsidRPr="005F6E8C" w:rsidRDefault="003F7E02" w:rsidP="003F7E02">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ОБРАТНАЯ СВЯЗЬ</w:t>
            </w:r>
          </w:p>
        </w:tc>
        <w:tc>
          <w:tcPr>
            <w:tcW w:w="4200" w:type="dxa"/>
            <w:shd w:val="clear" w:color="auto" w:fill="auto"/>
            <w:vAlign w:val="center"/>
            <w:hideMark/>
          </w:tcPr>
          <w:p w14:paraId="0DB3A217" w14:textId="77777777" w:rsidR="003F7E02" w:rsidRPr="005F6E8C" w:rsidRDefault="003F7E02" w:rsidP="003F7E02">
            <w:pPr>
              <w:spacing w:after="0" w:line="240" w:lineRule="auto"/>
              <w:rPr>
                <w:rFonts w:ascii="Arial" w:eastAsia="Times New Roman" w:hAnsi="Arial" w:cs="Arial"/>
                <w:sz w:val="18"/>
                <w:szCs w:val="18"/>
              </w:rPr>
            </w:pPr>
            <w:r w:rsidRPr="005F6E8C">
              <w:rPr>
                <w:rFonts w:ascii="Arial" w:eastAsia="Times New Roman" w:hAnsi="Arial" w:cs="Arial"/>
                <w:sz w:val="18"/>
                <w:szCs w:val="18"/>
              </w:rPr>
              <w:t>Получил ответ на свою жалобу в краткие сроки</w:t>
            </w:r>
          </w:p>
        </w:tc>
        <w:tc>
          <w:tcPr>
            <w:tcW w:w="567" w:type="dxa"/>
            <w:shd w:val="clear" w:color="auto" w:fill="auto"/>
            <w:noWrap/>
            <w:vAlign w:val="center"/>
            <w:hideMark/>
          </w:tcPr>
          <w:p w14:paraId="3F5E151C"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2,00</w:t>
            </w:r>
          </w:p>
        </w:tc>
        <w:tc>
          <w:tcPr>
            <w:tcW w:w="567" w:type="dxa"/>
            <w:vMerge w:val="restart"/>
            <w:shd w:val="clear" w:color="auto" w:fill="auto"/>
            <w:noWrap/>
            <w:vAlign w:val="center"/>
            <w:hideMark/>
          </w:tcPr>
          <w:p w14:paraId="175CBB53"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3,50</w:t>
            </w:r>
          </w:p>
        </w:tc>
        <w:tc>
          <w:tcPr>
            <w:tcW w:w="843" w:type="dxa"/>
            <w:shd w:val="clear" w:color="auto" w:fill="auto"/>
            <w:noWrap/>
            <w:vAlign w:val="center"/>
            <w:hideMark/>
          </w:tcPr>
          <w:p w14:paraId="5B8B250F"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0%</w:t>
            </w:r>
          </w:p>
        </w:tc>
        <w:tc>
          <w:tcPr>
            <w:tcW w:w="1168" w:type="dxa"/>
            <w:vMerge w:val="restart"/>
            <w:shd w:val="clear" w:color="auto" w:fill="auto"/>
            <w:noWrap/>
            <w:vAlign w:val="center"/>
            <w:hideMark/>
          </w:tcPr>
          <w:p w14:paraId="04199C5A"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50,0%</w:t>
            </w:r>
          </w:p>
        </w:tc>
      </w:tr>
      <w:tr w:rsidR="003F7E02" w:rsidRPr="005F6E8C" w14:paraId="07F7823F" w14:textId="77777777" w:rsidTr="00F20755">
        <w:trPr>
          <w:trHeight w:val="77"/>
        </w:trPr>
        <w:tc>
          <w:tcPr>
            <w:tcW w:w="1639" w:type="dxa"/>
            <w:vMerge/>
            <w:vAlign w:val="center"/>
            <w:hideMark/>
          </w:tcPr>
          <w:p w14:paraId="587A72A0" w14:textId="77777777" w:rsidR="003F7E02" w:rsidRPr="005F6E8C" w:rsidRDefault="003F7E02" w:rsidP="003F7E02">
            <w:pPr>
              <w:spacing w:after="0" w:line="240" w:lineRule="auto"/>
              <w:rPr>
                <w:rFonts w:ascii="Arial" w:eastAsia="Times New Roman" w:hAnsi="Arial" w:cs="Arial"/>
                <w:b/>
                <w:bCs/>
                <w:color w:val="306785" w:themeColor="accent1" w:themeShade="BF"/>
                <w:sz w:val="18"/>
                <w:szCs w:val="18"/>
              </w:rPr>
            </w:pPr>
          </w:p>
        </w:tc>
        <w:tc>
          <w:tcPr>
            <w:tcW w:w="4200" w:type="dxa"/>
            <w:shd w:val="clear" w:color="auto" w:fill="auto"/>
            <w:vAlign w:val="center"/>
            <w:hideMark/>
          </w:tcPr>
          <w:p w14:paraId="6C8C3FE9" w14:textId="77777777" w:rsidR="003F7E02" w:rsidRPr="005F6E8C" w:rsidRDefault="003F7E02" w:rsidP="003F7E02">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Удовлетворен результатом обжалования</w:t>
            </w:r>
          </w:p>
        </w:tc>
        <w:tc>
          <w:tcPr>
            <w:tcW w:w="567" w:type="dxa"/>
            <w:shd w:val="clear" w:color="auto" w:fill="auto"/>
            <w:noWrap/>
            <w:vAlign w:val="center"/>
            <w:hideMark/>
          </w:tcPr>
          <w:p w14:paraId="5B7CBB0A"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5,00</w:t>
            </w:r>
          </w:p>
        </w:tc>
        <w:tc>
          <w:tcPr>
            <w:tcW w:w="567" w:type="dxa"/>
            <w:vMerge/>
            <w:vAlign w:val="center"/>
            <w:hideMark/>
          </w:tcPr>
          <w:p w14:paraId="5B204FF7" w14:textId="77777777" w:rsidR="003F7E02" w:rsidRPr="005F6E8C" w:rsidRDefault="003F7E02" w:rsidP="003F7E02">
            <w:pPr>
              <w:spacing w:after="0" w:line="240" w:lineRule="auto"/>
              <w:rPr>
                <w:rFonts w:ascii="Arial" w:eastAsia="Times New Roman" w:hAnsi="Arial" w:cs="Arial"/>
                <w:color w:val="000000"/>
                <w:sz w:val="18"/>
                <w:szCs w:val="18"/>
              </w:rPr>
            </w:pPr>
          </w:p>
        </w:tc>
        <w:tc>
          <w:tcPr>
            <w:tcW w:w="843" w:type="dxa"/>
            <w:shd w:val="clear" w:color="auto" w:fill="auto"/>
            <w:noWrap/>
            <w:vAlign w:val="center"/>
            <w:hideMark/>
          </w:tcPr>
          <w:p w14:paraId="01A88EB3"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100%</w:t>
            </w:r>
          </w:p>
        </w:tc>
        <w:tc>
          <w:tcPr>
            <w:tcW w:w="1168" w:type="dxa"/>
            <w:vMerge/>
            <w:vAlign w:val="center"/>
            <w:hideMark/>
          </w:tcPr>
          <w:p w14:paraId="3A7725F2" w14:textId="77777777" w:rsidR="003F7E02" w:rsidRPr="005F6E8C" w:rsidRDefault="003F7E02" w:rsidP="003F7E02">
            <w:pPr>
              <w:spacing w:after="0" w:line="240" w:lineRule="auto"/>
              <w:rPr>
                <w:rFonts w:ascii="Arial" w:eastAsia="Times New Roman" w:hAnsi="Arial" w:cs="Arial"/>
                <w:color w:val="000000"/>
                <w:sz w:val="18"/>
                <w:szCs w:val="18"/>
              </w:rPr>
            </w:pPr>
          </w:p>
        </w:tc>
      </w:tr>
      <w:tr w:rsidR="003F7E02" w:rsidRPr="005F6E8C" w14:paraId="47F97BB6" w14:textId="77777777" w:rsidTr="00F20755">
        <w:trPr>
          <w:trHeight w:val="163"/>
        </w:trPr>
        <w:tc>
          <w:tcPr>
            <w:tcW w:w="1639" w:type="dxa"/>
            <w:shd w:val="clear" w:color="auto" w:fill="auto"/>
            <w:vAlign w:val="center"/>
            <w:hideMark/>
          </w:tcPr>
          <w:p w14:paraId="3D4C54D9" w14:textId="77777777" w:rsidR="003F7E02" w:rsidRPr="005F6E8C" w:rsidRDefault="003F7E02" w:rsidP="003F7E02">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РЕЗУЛЬТАТ ОКАЗАНИЯ УСЛУГИ</w:t>
            </w:r>
          </w:p>
        </w:tc>
        <w:tc>
          <w:tcPr>
            <w:tcW w:w="4200" w:type="dxa"/>
            <w:shd w:val="clear" w:color="auto" w:fill="auto"/>
            <w:vAlign w:val="center"/>
            <w:hideMark/>
          </w:tcPr>
          <w:p w14:paraId="345FD7E2" w14:textId="77777777" w:rsidR="003F7E02" w:rsidRPr="005F6E8C" w:rsidRDefault="003F7E02" w:rsidP="003F7E02">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Результат оказанной услуги полностью удовлетворяет (полученный документ, справка, пособие, разрешение и т.д.)</w:t>
            </w:r>
          </w:p>
        </w:tc>
        <w:tc>
          <w:tcPr>
            <w:tcW w:w="567" w:type="dxa"/>
            <w:shd w:val="clear" w:color="auto" w:fill="auto"/>
            <w:noWrap/>
            <w:vAlign w:val="center"/>
            <w:hideMark/>
          </w:tcPr>
          <w:p w14:paraId="5BE9C4C7"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5,00</w:t>
            </w:r>
          </w:p>
        </w:tc>
        <w:tc>
          <w:tcPr>
            <w:tcW w:w="567" w:type="dxa"/>
            <w:shd w:val="clear" w:color="auto" w:fill="auto"/>
            <w:noWrap/>
            <w:vAlign w:val="center"/>
            <w:hideMark/>
          </w:tcPr>
          <w:p w14:paraId="322EF1AB"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5,00</w:t>
            </w:r>
          </w:p>
        </w:tc>
        <w:tc>
          <w:tcPr>
            <w:tcW w:w="843" w:type="dxa"/>
            <w:shd w:val="clear" w:color="auto" w:fill="auto"/>
            <w:noWrap/>
            <w:vAlign w:val="center"/>
            <w:hideMark/>
          </w:tcPr>
          <w:p w14:paraId="4DF9EBC3"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100%</w:t>
            </w:r>
          </w:p>
        </w:tc>
        <w:tc>
          <w:tcPr>
            <w:tcW w:w="1168" w:type="dxa"/>
            <w:shd w:val="clear" w:color="auto" w:fill="auto"/>
            <w:noWrap/>
            <w:vAlign w:val="center"/>
            <w:hideMark/>
          </w:tcPr>
          <w:p w14:paraId="07D66BFD"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100,0%</w:t>
            </w:r>
          </w:p>
        </w:tc>
      </w:tr>
      <w:tr w:rsidR="003F7E02" w:rsidRPr="005F6E8C" w14:paraId="27BCDA39" w14:textId="77777777" w:rsidTr="00F20755">
        <w:trPr>
          <w:trHeight w:val="77"/>
        </w:trPr>
        <w:tc>
          <w:tcPr>
            <w:tcW w:w="1639" w:type="dxa"/>
            <w:shd w:val="clear" w:color="auto" w:fill="auto"/>
            <w:noWrap/>
            <w:vAlign w:val="bottom"/>
            <w:hideMark/>
          </w:tcPr>
          <w:p w14:paraId="490BD4CD" w14:textId="77777777" w:rsidR="003F7E02" w:rsidRPr="005F6E8C" w:rsidRDefault="003F7E02" w:rsidP="003F7E02">
            <w:pPr>
              <w:spacing w:after="0" w:line="240" w:lineRule="auto"/>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 </w:t>
            </w:r>
          </w:p>
        </w:tc>
        <w:tc>
          <w:tcPr>
            <w:tcW w:w="4200" w:type="dxa"/>
            <w:shd w:val="clear" w:color="auto" w:fill="auto"/>
            <w:noWrap/>
            <w:vAlign w:val="center"/>
            <w:hideMark/>
          </w:tcPr>
          <w:p w14:paraId="65EF9496" w14:textId="77777777" w:rsidR="003F7E02" w:rsidRPr="005F6E8C" w:rsidRDefault="003F7E02" w:rsidP="003F7E02">
            <w:pPr>
              <w:spacing w:after="0" w:line="240" w:lineRule="auto"/>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СРЕДНИЙ БАЛЛ</w:t>
            </w:r>
          </w:p>
        </w:tc>
        <w:tc>
          <w:tcPr>
            <w:tcW w:w="567" w:type="dxa"/>
            <w:shd w:val="clear" w:color="auto" w:fill="auto"/>
            <w:noWrap/>
            <w:vAlign w:val="center"/>
            <w:hideMark/>
          </w:tcPr>
          <w:p w14:paraId="33242FB6" w14:textId="77777777" w:rsidR="003F7E02" w:rsidRPr="005F6E8C" w:rsidRDefault="003F7E02" w:rsidP="003F7E02">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 </w:t>
            </w:r>
          </w:p>
        </w:tc>
        <w:tc>
          <w:tcPr>
            <w:tcW w:w="567" w:type="dxa"/>
            <w:shd w:val="clear" w:color="auto" w:fill="auto"/>
            <w:noWrap/>
            <w:vAlign w:val="center"/>
            <w:hideMark/>
          </w:tcPr>
          <w:p w14:paraId="0E471E34" w14:textId="77777777" w:rsidR="003F7E02" w:rsidRPr="005F6E8C" w:rsidRDefault="003F7E02" w:rsidP="003F7E02">
            <w:pPr>
              <w:spacing w:after="0" w:line="240" w:lineRule="auto"/>
              <w:jc w:val="center"/>
              <w:rPr>
                <w:rFonts w:ascii="Arial" w:eastAsia="Times New Roman" w:hAnsi="Arial" w:cs="Arial"/>
                <w:b/>
                <w:bCs/>
                <w:color w:val="FF0000"/>
                <w:sz w:val="18"/>
                <w:szCs w:val="18"/>
              </w:rPr>
            </w:pPr>
            <w:r w:rsidRPr="005F6E8C">
              <w:rPr>
                <w:rFonts w:ascii="Arial" w:eastAsia="Times New Roman" w:hAnsi="Arial" w:cs="Arial"/>
                <w:b/>
                <w:bCs/>
                <w:color w:val="FF0000"/>
                <w:sz w:val="18"/>
                <w:szCs w:val="18"/>
              </w:rPr>
              <w:t>4,51</w:t>
            </w:r>
          </w:p>
        </w:tc>
        <w:tc>
          <w:tcPr>
            <w:tcW w:w="843" w:type="dxa"/>
            <w:shd w:val="clear" w:color="auto" w:fill="auto"/>
            <w:noWrap/>
            <w:vAlign w:val="center"/>
            <w:hideMark/>
          </w:tcPr>
          <w:p w14:paraId="595E767F"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1168" w:type="dxa"/>
            <w:shd w:val="clear" w:color="auto" w:fill="auto"/>
            <w:noWrap/>
            <w:vAlign w:val="center"/>
            <w:hideMark/>
          </w:tcPr>
          <w:p w14:paraId="17F4DC87" w14:textId="77777777" w:rsidR="003F7E02" w:rsidRPr="005F6E8C" w:rsidRDefault="003F7E02" w:rsidP="003F7E02">
            <w:pPr>
              <w:spacing w:after="0" w:line="240" w:lineRule="auto"/>
              <w:jc w:val="center"/>
              <w:rPr>
                <w:rFonts w:ascii="Arial" w:eastAsia="Times New Roman" w:hAnsi="Arial" w:cs="Arial"/>
                <w:b/>
                <w:bCs/>
                <w:color w:val="FF0000"/>
                <w:sz w:val="18"/>
                <w:szCs w:val="18"/>
              </w:rPr>
            </w:pPr>
            <w:r w:rsidRPr="005F6E8C">
              <w:rPr>
                <w:rFonts w:ascii="Arial" w:eastAsia="Times New Roman" w:hAnsi="Arial" w:cs="Arial"/>
                <w:b/>
                <w:bCs/>
                <w:color w:val="FF0000"/>
                <w:sz w:val="18"/>
                <w:szCs w:val="18"/>
              </w:rPr>
              <w:t>82,9%</w:t>
            </w:r>
          </w:p>
        </w:tc>
      </w:tr>
      <w:tr w:rsidR="00954056" w:rsidRPr="005F6E8C" w14:paraId="62E9D7BE" w14:textId="77777777" w:rsidTr="00F20755">
        <w:trPr>
          <w:trHeight w:val="77"/>
        </w:trPr>
        <w:tc>
          <w:tcPr>
            <w:tcW w:w="1639" w:type="dxa"/>
            <w:shd w:val="clear" w:color="auto" w:fill="auto"/>
            <w:noWrap/>
            <w:vAlign w:val="bottom"/>
          </w:tcPr>
          <w:p w14:paraId="6104D984" w14:textId="77777777" w:rsidR="00954056" w:rsidRPr="005F6E8C" w:rsidRDefault="00954056" w:rsidP="00954056">
            <w:pPr>
              <w:spacing w:after="0" w:line="240" w:lineRule="auto"/>
              <w:rPr>
                <w:rFonts w:ascii="Arial" w:eastAsia="Times New Roman" w:hAnsi="Arial" w:cs="Arial"/>
                <w:b/>
                <w:bCs/>
                <w:color w:val="306785" w:themeColor="accent1" w:themeShade="BF"/>
                <w:sz w:val="18"/>
                <w:szCs w:val="18"/>
              </w:rPr>
            </w:pPr>
          </w:p>
        </w:tc>
        <w:tc>
          <w:tcPr>
            <w:tcW w:w="4200" w:type="dxa"/>
            <w:shd w:val="clear" w:color="auto" w:fill="auto"/>
            <w:noWrap/>
            <w:vAlign w:val="center"/>
          </w:tcPr>
          <w:p w14:paraId="12198794" w14:textId="68AA01F7" w:rsidR="00954056" w:rsidRPr="005F6E8C" w:rsidRDefault="00954056" w:rsidP="00954056">
            <w:pPr>
              <w:spacing w:after="0"/>
              <w:rPr>
                <w:rFonts w:ascii="Arial" w:hAnsi="Arial" w:cs="Arial"/>
                <w:b/>
                <w:bCs/>
                <w:color w:val="306785" w:themeColor="accent1" w:themeShade="BF"/>
                <w:sz w:val="18"/>
                <w:szCs w:val="18"/>
                <w:lang w:val="ru-RU"/>
              </w:rPr>
            </w:pPr>
            <w:r w:rsidRPr="005F6E8C">
              <w:rPr>
                <w:rFonts w:ascii="Arial" w:hAnsi="Arial" w:cs="Arial"/>
                <w:b/>
                <w:bCs/>
                <w:color w:val="306785" w:themeColor="accent1" w:themeShade="BF"/>
                <w:sz w:val="18"/>
                <w:szCs w:val="18"/>
                <w:lang w:val="ru-RU"/>
              </w:rPr>
              <w:t xml:space="preserve">Портал «электронное правительство» </w:t>
            </w:r>
          </w:p>
        </w:tc>
        <w:tc>
          <w:tcPr>
            <w:tcW w:w="567" w:type="dxa"/>
            <w:shd w:val="clear" w:color="auto" w:fill="auto"/>
            <w:noWrap/>
            <w:vAlign w:val="center"/>
          </w:tcPr>
          <w:p w14:paraId="7872FE72" w14:textId="77777777" w:rsidR="00954056" w:rsidRPr="005F6E8C" w:rsidRDefault="00954056" w:rsidP="00954056">
            <w:pPr>
              <w:spacing w:after="0" w:line="240" w:lineRule="auto"/>
              <w:jc w:val="center"/>
              <w:rPr>
                <w:rFonts w:ascii="Arial" w:eastAsia="Times New Roman" w:hAnsi="Arial" w:cs="Arial"/>
                <w:b/>
                <w:bCs/>
                <w:color w:val="306785" w:themeColor="accent1" w:themeShade="BF"/>
                <w:sz w:val="18"/>
                <w:szCs w:val="18"/>
              </w:rPr>
            </w:pPr>
          </w:p>
        </w:tc>
        <w:tc>
          <w:tcPr>
            <w:tcW w:w="567" w:type="dxa"/>
            <w:shd w:val="clear" w:color="auto" w:fill="auto"/>
            <w:noWrap/>
            <w:vAlign w:val="center"/>
          </w:tcPr>
          <w:p w14:paraId="6E9858C4" w14:textId="65D8C9A1" w:rsidR="00954056" w:rsidRPr="005F6E8C" w:rsidRDefault="00954056" w:rsidP="00954056">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4,61</w:t>
            </w:r>
          </w:p>
        </w:tc>
        <w:tc>
          <w:tcPr>
            <w:tcW w:w="843" w:type="dxa"/>
            <w:shd w:val="clear" w:color="auto" w:fill="auto"/>
            <w:noWrap/>
            <w:vAlign w:val="center"/>
          </w:tcPr>
          <w:p w14:paraId="6592530F" w14:textId="77777777" w:rsidR="00954056" w:rsidRPr="005F6E8C" w:rsidRDefault="00954056" w:rsidP="00954056">
            <w:pPr>
              <w:spacing w:after="0" w:line="240" w:lineRule="auto"/>
              <w:jc w:val="center"/>
              <w:rPr>
                <w:rFonts w:ascii="Arial" w:eastAsia="Times New Roman" w:hAnsi="Arial" w:cs="Arial"/>
                <w:color w:val="306785" w:themeColor="accent1" w:themeShade="BF"/>
                <w:sz w:val="18"/>
                <w:szCs w:val="18"/>
              </w:rPr>
            </w:pPr>
          </w:p>
        </w:tc>
        <w:tc>
          <w:tcPr>
            <w:tcW w:w="1168" w:type="dxa"/>
            <w:shd w:val="clear" w:color="auto" w:fill="auto"/>
            <w:noWrap/>
            <w:vAlign w:val="center"/>
          </w:tcPr>
          <w:p w14:paraId="39894A08" w14:textId="3240581B" w:rsidR="00954056" w:rsidRPr="005F6E8C" w:rsidRDefault="00954056" w:rsidP="00954056">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85,7%</w:t>
            </w:r>
          </w:p>
        </w:tc>
      </w:tr>
      <w:tr w:rsidR="00954056" w:rsidRPr="005F6E8C" w14:paraId="04CBC850" w14:textId="77777777" w:rsidTr="00F20755">
        <w:trPr>
          <w:trHeight w:val="77"/>
        </w:trPr>
        <w:tc>
          <w:tcPr>
            <w:tcW w:w="1639" w:type="dxa"/>
            <w:shd w:val="clear" w:color="auto" w:fill="auto"/>
            <w:noWrap/>
            <w:vAlign w:val="bottom"/>
          </w:tcPr>
          <w:p w14:paraId="1A8154AF" w14:textId="77777777" w:rsidR="00954056" w:rsidRPr="005F6E8C" w:rsidRDefault="00954056" w:rsidP="00954056">
            <w:pPr>
              <w:spacing w:after="0" w:line="240" w:lineRule="auto"/>
              <w:rPr>
                <w:rFonts w:ascii="Arial" w:eastAsia="Times New Roman" w:hAnsi="Arial" w:cs="Arial"/>
                <w:b/>
                <w:bCs/>
                <w:color w:val="306785" w:themeColor="accent1" w:themeShade="BF"/>
                <w:sz w:val="18"/>
                <w:szCs w:val="18"/>
              </w:rPr>
            </w:pPr>
          </w:p>
        </w:tc>
        <w:tc>
          <w:tcPr>
            <w:tcW w:w="4200" w:type="dxa"/>
            <w:shd w:val="clear" w:color="auto" w:fill="auto"/>
            <w:noWrap/>
            <w:vAlign w:val="center"/>
          </w:tcPr>
          <w:p w14:paraId="6E9A7E9C" w14:textId="56519EA2" w:rsidR="00954056" w:rsidRPr="005F6E8C" w:rsidRDefault="00954056" w:rsidP="00954056">
            <w:pPr>
              <w:spacing w:after="0"/>
              <w:rPr>
                <w:rFonts w:ascii="Arial" w:hAnsi="Arial" w:cs="Arial"/>
                <w:b/>
                <w:bCs/>
                <w:color w:val="306785" w:themeColor="accent1" w:themeShade="BF"/>
                <w:sz w:val="18"/>
                <w:szCs w:val="18"/>
                <w:lang w:val="ru-RU"/>
              </w:rPr>
            </w:pPr>
            <w:r w:rsidRPr="005F6E8C">
              <w:rPr>
                <w:rFonts w:ascii="Arial" w:hAnsi="Arial" w:cs="Arial"/>
                <w:b/>
                <w:bCs/>
                <w:color w:val="306785" w:themeColor="accent1" w:themeShade="BF"/>
                <w:sz w:val="18"/>
                <w:szCs w:val="18"/>
                <w:lang w:val="ru-RU"/>
              </w:rPr>
              <w:t>Уполномоченный государственный орган</w:t>
            </w:r>
          </w:p>
        </w:tc>
        <w:tc>
          <w:tcPr>
            <w:tcW w:w="567" w:type="dxa"/>
            <w:shd w:val="clear" w:color="auto" w:fill="auto"/>
            <w:noWrap/>
            <w:vAlign w:val="center"/>
          </w:tcPr>
          <w:p w14:paraId="37F819FD" w14:textId="77777777" w:rsidR="00954056" w:rsidRPr="005F6E8C" w:rsidRDefault="00954056" w:rsidP="00954056">
            <w:pPr>
              <w:spacing w:after="0" w:line="240" w:lineRule="auto"/>
              <w:jc w:val="center"/>
              <w:rPr>
                <w:rFonts w:ascii="Arial" w:eastAsia="Times New Roman" w:hAnsi="Arial" w:cs="Arial"/>
                <w:b/>
                <w:bCs/>
                <w:color w:val="306785" w:themeColor="accent1" w:themeShade="BF"/>
                <w:sz w:val="18"/>
                <w:szCs w:val="18"/>
              </w:rPr>
            </w:pPr>
          </w:p>
        </w:tc>
        <w:tc>
          <w:tcPr>
            <w:tcW w:w="567" w:type="dxa"/>
            <w:shd w:val="clear" w:color="auto" w:fill="auto"/>
            <w:noWrap/>
            <w:vAlign w:val="center"/>
          </w:tcPr>
          <w:p w14:paraId="4409C75E" w14:textId="6F6E85C5" w:rsidR="00954056" w:rsidRPr="005F6E8C" w:rsidRDefault="00954056" w:rsidP="00954056">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4,83</w:t>
            </w:r>
          </w:p>
        </w:tc>
        <w:tc>
          <w:tcPr>
            <w:tcW w:w="843" w:type="dxa"/>
            <w:shd w:val="clear" w:color="auto" w:fill="auto"/>
            <w:noWrap/>
            <w:vAlign w:val="center"/>
          </w:tcPr>
          <w:p w14:paraId="46322D6D" w14:textId="77777777" w:rsidR="00954056" w:rsidRPr="005F6E8C" w:rsidRDefault="00954056" w:rsidP="00954056">
            <w:pPr>
              <w:spacing w:after="0" w:line="240" w:lineRule="auto"/>
              <w:jc w:val="center"/>
              <w:rPr>
                <w:rFonts w:ascii="Arial" w:eastAsia="Times New Roman" w:hAnsi="Arial" w:cs="Arial"/>
                <w:color w:val="306785" w:themeColor="accent1" w:themeShade="BF"/>
                <w:sz w:val="18"/>
                <w:szCs w:val="18"/>
              </w:rPr>
            </w:pPr>
          </w:p>
        </w:tc>
        <w:tc>
          <w:tcPr>
            <w:tcW w:w="1168" w:type="dxa"/>
            <w:shd w:val="clear" w:color="auto" w:fill="auto"/>
            <w:noWrap/>
            <w:vAlign w:val="center"/>
          </w:tcPr>
          <w:p w14:paraId="0E0584FE" w14:textId="5721F364" w:rsidR="00954056" w:rsidRPr="005F6E8C" w:rsidRDefault="00954056" w:rsidP="00954056">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95,2%</w:t>
            </w:r>
          </w:p>
        </w:tc>
      </w:tr>
    </w:tbl>
    <w:p w14:paraId="28E03716" w14:textId="208BC126"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Доступность и удобство</w:t>
      </w:r>
      <w:r w:rsidRPr="005F6E8C">
        <w:rPr>
          <w:rFonts w:ascii="Arial" w:hAnsi="Arial" w:cs="Arial"/>
          <w:sz w:val="24"/>
          <w:szCs w:val="24"/>
          <w:lang w:val="ru-RU"/>
        </w:rPr>
        <w:t xml:space="preserve"> регистрации, авторизации на портале «электронного правительства», а также использование ЭЦП ключа услугополучатели оценили высоко – </w:t>
      </w:r>
      <w:r w:rsidR="005E58CD" w:rsidRPr="005F6E8C">
        <w:rPr>
          <w:rFonts w:ascii="Arial" w:hAnsi="Arial" w:cs="Arial"/>
          <w:sz w:val="24"/>
          <w:szCs w:val="24"/>
          <w:lang w:val="ru-RU"/>
        </w:rPr>
        <w:t>5,00</w:t>
      </w:r>
      <w:r w:rsidRPr="005F6E8C">
        <w:rPr>
          <w:rFonts w:ascii="Arial" w:hAnsi="Arial" w:cs="Arial"/>
          <w:sz w:val="24"/>
          <w:szCs w:val="24"/>
          <w:lang w:val="ru-RU"/>
        </w:rPr>
        <w:t xml:space="preserve"> балла и уровень удовлетворенности </w:t>
      </w:r>
      <w:r w:rsidR="005E58CD" w:rsidRPr="005F6E8C">
        <w:rPr>
          <w:rFonts w:ascii="Arial" w:hAnsi="Arial" w:cs="Arial"/>
          <w:sz w:val="24"/>
          <w:szCs w:val="24"/>
          <w:lang w:val="ru-RU"/>
        </w:rPr>
        <w:t>100</w:t>
      </w:r>
      <w:r w:rsidRPr="005F6E8C">
        <w:rPr>
          <w:rFonts w:ascii="Arial" w:hAnsi="Arial" w:cs="Arial"/>
          <w:sz w:val="24"/>
          <w:szCs w:val="24"/>
          <w:lang w:val="ru-RU"/>
        </w:rPr>
        <w:t>%.</w:t>
      </w:r>
    </w:p>
    <w:p w14:paraId="3CAE155E" w14:textId="52BDB144"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Информация</w:t>
      </w:r>
      <w:r w:rsidRPr="005F6E8C">
        <w:rPr>
          <w:rFonts w:ascii="Arial" w:hAnsi="Arial" w:cs="Arial"/>
          <w:sz w:val="24"/>
          <w:szCs w:val="24"/>
          <w:lang w:val="ru-RU"/>
        </w:rPr>
        <w:t>, предоставленная на портале, была оценена на 4,</w:t>
      </w:r>
      <w:r w:rsidR="009B7788" w:rsidRPr="005F6E8C">
        <w:rPr>
          <w:rFonts w:ascii="Arial" w:hAnsi="Arial" w:cs="Arial"/>
          <w:sz w:val="24"/>
          <w:szCs w:val="24"/>
          <w:lang w:val="ru-RU"/>
        </w:rPr>
        <w:t>8</w:t>
      </w:r>
      <w:r w:rsidRPr="005F6E8C">
        <w:rPr>
          <w:rFonts w:ascii="Arial" w:hAnsi="Arial" w:cs="Arial"/>
          <w:sz w:val="24"/>
          <w:szCs w:val="24"/>
          <w:lang w:val="ru-RU"/>
        </w:rPr>
        <w:t xml:space="preserve">0 баллов из 5 возможных, а уровень удовлетворённости составил </w:t>
      </w:r>
      <w:r w:rsidR="009B7788" w:rsidRPr="005F6E8C">
        <w:rPr>
          <w:rFonts w:ascii="Arial" w:hAnsi="Arial" w:cs="Arial"/>
          <w:sz w:val="24"/>
          <w:szCs w:val="24"/>
          <w:lang w:val="ru-RU"/>
        </w:rPr>
        <w:t>80</w:t>
      </w:r>
      <w:r w:rsidRPr="005F6E8C">
        <w:rPr>
          <w:rFonts w:ascii="Arial" w:hAnsi="Arial" w:cs="Arial"/>
          <w:sz w:val="24"/>
          <w:szCs w:val="24"/>
          <w:lang w:val="ru-RU"/>
        </w:rPr>
        <w:t>%. Среди пожеланий и предложений услугополучателей было озвучена необходимость</w:t>
      </w:r>
      <w:r w:rsidR="00D7443C" w:rsidRPr="005F6E8C">
        <w:rPr>
          <w:rFonts w:ascii="Arial" w:hAnsi="Arial" w:cs="Arial"/>
          <w:sz w:val="24"/>
          <w:szCs w:val="24"/>
          <w:lang w:val="ru-RU"/>
        </w:rPr>
        <w:t xml:space="preserve"> повышения легкости и скорости поиска информации на портале по услуге.</w:t>
      </w:r>
    </w:p>
    <w:p w14:paraId="7D7690D6" w14:textId="0500879F"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Процедура</w:t>
      </w:r>
      <w:r w:rsidRPr="005F6E8C">
        <w:rPr>
          <w:rFonts w:ascii="Arial" w:hAnsi="Arial" w:cs="Arial"/>
          <w:sz w:val="24"/>
          <w:szCs w:val="24"/>
          <w:lang w:val="ru-RU"/>
        </w:rPr>
        <w:t xml:space="preserve"> предоставления государственной услуги была оценена на </w:t>
      </w:r>
      <w:r w:rsidR="009B7788" w:rsidRPr="005F6E8C">
        <w:rPr>
          <w:rFonts w:ascii="Arial" w:hAnsi="Arial" w:cs="Arial"/>
          <w:sz w:val="24"/>
          <w:szCs w:val="24"/>
          <w:lang w:val="ru-RU"/>
        </w:rPr>
        <w:t>5,00</w:t>
      </w:r>
      <w:r w:rsidRPr="005F6E8C">
        <w:rPr>
          <w:rFonts w:ascii="Arial" w:hAnsi="Arial" w:cs="Arial"/>
          <w:sz w:val="24"/>
          <w:szCs w:val="24"/>
          <w:lang w:val="ru-RU"/>
        </w:rPr>
        <w:t xml:space="preserve"> балла и уровень удовлетворенности равен </w:t>
      </w:r>
      <w:r w:rsidR="009B7788" w:rsidRPr="005F6E8C">
        <w:rPr>
          <w:rFonts w:ascii="Arial" w:hAnsi="Arial" w:cs="Arial"/>
          <w:sz w:val="24"/>
          <w:szCs w:val="24"/>
          <w:lang w:val="ru-RU"/>
        </w:rPr>
        <w:t>100</w:t>
      </w:r>
      <w:r w:rsidRPr="005F6E8C">
        <w:rPr>
          <w:rFonts w:ascii="Arial" w:hAnsi="Arial" w:cs="Arial"/>
          <w:sz w:val="24"/>
          <w:szCs w:val="24"/>
          <w:lang w:val="ru-RU"/>
        </w:rPr>
        <w:t xml:space="preserve">%. </w:t>
      </w:r>
      <w:r w:rsidR="00D7443C" w:rsidRPr="005F6E8C">
        <w:rPr>
          <w:rFonts w:ascii="Arial" w:hAnsi="Arial" w:cs="Arial"/>
          <w:sz w:val="24"/>
          <w:szCs w:val="24"/>
          <w:lang w:val="ru-RU"/>
        </w:rPr>
        <w:t>Таким образом, процедура онлайн подачи документов полностью отлажена и не вызывает сложностей у услугополучателей.</w:t>
      </w:r>
    </w:p>
    <w:p w14:paraId="489F4BD7" w14:textId="7D354B92"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Сроки</w:t>
      </w:r>
      <w:r w:rsidRPr="005F6E8C">
        <w:rPr>
          <w:rFonts w:ascii="Arial" w:hAnsi="Arial" w:cs="Arial"/>
          <w:sz w:val="24"/>
          <w:szCs w:val="24"/>
          <w:lang w:val="ru-RU"/>
        </w:rPr>
        <w:t xml:space="preserve"> предоставления государственной услуги были оценены на </w:t>
      </w:r>
      <w:r w:rsidR="009B7788" w:rsidRPr="005F6E8C">
        <w:rPr>
          <w:rFonts w:ascii="Arial" w:hAnsi="Arial" w:cs="Arial"/>
          <w:sz w:val="24"/>
          <w:szCs w:val="24"/>
          <w:lang w:val="ru-RU"/>
        </w:rPr>
        <w:t>3,6</w:t>
      </w:r>
      <w:r w:rsidRPr="005F6E8C">
        <w:rPr>
          <w:rFonts w:ascii="Arial" w:hAnsi="Arial" w:cs="Arial"/>
          <w:sz w:val="24"/>
          <w:szCs w:val="24"/>
          <w:lang w:val="ru-RU"/>
        </w:rPr>
        <w:t xml:space="preserve">7 баллов и уровень удовлетворенности составил </w:t>
      </w:r>
      <w:r w:rsidR="009B7788" w:rsidRPr="005F6E8C">
        <w:rPr>
          <w:rFonts w:ascii="Arial" w:hAnsi="Arial" w:cs="Arial"/>
          <w:sz w:val="24"/>
          <w:szCs w:val="24"/>
          <w:lang w:val="ru-RU"/>
        </w:rPr>
        <w:t>66,7</w:t>
      </w:r>
      <w:r w:rsidRPr="005F6E8C">
        <w:rPr>
          <w:rFonts w:ascii="Arial" w:hAnsi="Arial" w:cs="Arial"/>
          <w:sz w:val="24"/>
          <w:szCs w:val="24"/>
          <w:lang w:val="ru-RU"/>
        </w:rPr>
        <w:t>%. Дополнительных пожеланий и нареканий по срокам предоставления услуги не поступало.</w:t>
      </w:r>
    </w:p>
    <w:p w14:paraId="222D58BD" w14:textId="33D7C704" w:rsidR="003A2B61" w:rsidRPr="005F6E8C" w:rsidRDefault="009B7788" w:rsidP="003A2B61">
      <w:pPr>
        <w:ind w:firstLine="720"/>
        <w:jc w:val="both"/>
        <w:rPr>
          <w:rFonts w:ascii="Arial" w:hAnsi="Arial" w:cs="Arial"/>
          <w:i/>
          <w:iCs/>
          <w:sz w:val="24"/>
          <w:szCs w:val="24"/>
          <w:lang w:val="ru-RU"/>
        </w:rPr>
      </w:pPr>
      <w:r w:rsidRPr="005F6E8C">
        <w:rPr>
          <w:rFonts w:ascii="Arial" w:hAnsi="Arial" w:cs="Arial"/>
          <w:sz w:val="24"/>
          <w:szCs w:val="24"/>
          <w:lang w:val="ru-RU"/>
        </w:rPr>
        <w:t>Р</w:t>
      </w:r>
      <w:r w:rsidR="003A2B61" w:rsidRPr="005F6E8C">
        <w:rPr>
          <w:rFonts w:ascii="Arial" w:hAnsi="Arial" w:cs="Arial"/>
          <w:sz w:val="24"/>
          <w:szCs w:val="24"/>
          <w:lang w:val="ru-RU"/>
        </w:rPr>
        <w:t xml:space="preserve">аботу </w:t>
      </w:r>
      <w:r w:rsidR="003A2B61" w:rsidRPr="005F6E8C">
        <w:rPr>
          <w:rFonts w:ascii="Arial" w:hAnsi="Arial" w:cs="Arial"/>
          <w:b/>
          <w:bCs/>
          <w:sz w:val="24"/>
          <w:szCs w:val="24"/>
          <w:lang w:val="ru-RU"/>
        </w:rPr>
        <w:t>Виртуального ассистента</w:t>
      </w:r>
      <w:r w:rsidR="003A2B61" w:rsidRPr="005F6E8C">
        <w:rPr>
          <w:rFonts w:ascii="Arial" w:hAnsi="Arial" w:cs="Arial"/>
          <w:sz w:val="24"/>
          <w:szCs w:val="24"/>
          <w:lang w:val="ru-RU"/>
        </w:rPr>
        <w:t xml:space="preserve"> </w:t>
      </w:r>
      <w:r w:rsidRPr="005F6E8C">
        <w:rPr>
          <w:rFonts w:ascii="Arial" w:hAnsi="Arial" w:cs="Arial"/>
          <w:sz w:val="24"/>
          <w:szCs w:val="24"/>
          <w:lang w:val="ru-RU"/>
        </w:rPr>
        <w:t>оценили на 4,11</w:t>
      </w:r>
      <w:r w:rsidR="003A2B61" w:rsidRPr="005F6E8C">
        <w:rPr>
          <w:rFonts w:ascii="Arial" w:hAnsi="Arial" w:cs="Arial"/>
          <w:sz w:val="24"/>
          <w:szCs w:val="24"/>
          <w:lang w:val="ru-RU"/>
        </w:rPr>
        <w:t xml:space="preserve"> баллов, и уровень удовлетворенности </w:t>
      </w:r>
      <w:r w:rsidRPr="005F6E8C">
        <w:rPr>
          <w:rFonts w:ascii="Arial" w:hAnsi="Arial" w:cs="Arial"/>
          <w:sz w:val="24"/>
          <w:szCs w:val="24"/>
          <w:lang w:val="ru-RU"/>
        </w:rPr>
        <w:t>66,7</w:t>
      </w:r>
      <w:r w:rsidR="003A2B61" w:rsidRPr="005F6E8C">
        <w:rPr>
          <w:rFonts w:ascii="Arial" w:hAnsi="Arial" w:cs="Arial"/>
          <w:sz w:val="24"/>
          <w:szCs w:val="24"/>
          <w:lang w:val="ru-RU"/>
        </w:rPr>
        <w:t xml:space="preserve">%. </w:t>
      </w:r>
      <w:r w:rsidRPr="005F6E8C">
        <w:rPr>
          <w:rFonts w:ascii="Arial" w:hAnsi="Arial" w:cs="Arial"/>
          <w:sz w:val="24"/>
          <w:szCs w:val="24"/>
          <w:lang w:val="ru-RU"/>
        </w:rPr>
        <w:t>С</w:t>
      </w:r>
      <w:r w:rsidR="003A2B61" w:rsidRPr="005F6E8C">
        <w:rPr>
          <w:rFonts w:ascii="Arial" w:hAnsi="Arial" w:cs="Arial"/>
          <w:sz w:val="24"/>
          <w:szCs w:val="24"/>
          <w:lang w:val="ru-RU"/>
        </w:rPr>
        <w:t xml:space="preserve">реди комментариев были пожелания улучшить полноту ответов ВА: </w:t>
      </w:r>
      <w:r w:rsidR="003A2B61" w:rsidRPr="005F6E8C">
        <w:rPr>
          <w:rFonts w:ascii="Arial" w:hAnsi="Arial" w:cs="Arial"/>
          <w:i/>
          <w:iCs/>
          <w:sz w:val="24"/>
          <w:szCs w:val="24"/>
          <w:lang w:val="ru-RU"/>
        </w:rPr>
        <w:t>«Получать более полный ответ на поставленные вопросы ВА».</w:t>
      </w:r>
    </w:p>
    <w:p w14:paraId="40B21823" w14:textId="4EF7F969"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Затраты</w:t>
      </w:r>
      <w:r w:rsidRPr="005F6E8C">
        <w:rPr>
          <w:rFonts w:ascii="Arial" w:hAnsi="Arial" w:cs="Arial"/>
          <w:sz w:val="24"/>
          <w:szCs w:val="24"/>
          <w:lang w:val="ru-RU"/>
        </w:rPr>
        <w:t xml:space="preserve"> на получение государственной услуги также получили высокий средний балл – </w:t>
      </w:r>
      <w:r w:rsidR="009B7788" w:rsidRPr="005F6E8C">
        <w:rPr>
          <w:rFonts w:ascii="Arial" w:hAnsi="Arial" w:cs="Arial"/>
          <w:sz w:val="24"/>
          <w:szCs w:val="24"/>
          <w:lang w:val="ru-RU"/>
        </w:rPr>
        <w:t>5,00</w:t>
      </w:r>
      <w:r w:rsidRPr="005F6E8C">
        <w:rPr>
          <w:rFonts w:ascii="Arial" w:hAnsi="Arial" w:cs="Arial"/>
          <w:sz w:val="24"/>
          <w:szCs w:val="24"/>
          <w:lang w:val="ru-RU"/>
        </w:rPr>
        <w:t xml:space="preserve"> и уровень удовлетворенности равен </w:t>
      </w:r>
      <w:r w:rsidR="009B7788" w:rsidRPr="005F6E8C">
        <w:rPr>
          <w:rFonts w:ascii="Arial" w:hAnsi="Arial" w:cs="Arial"/>
          <w:sz w:val="24"/>
          <w:szCs w:val="24"/>
          <w:lang w:val="ru-RU"/>
        </w:rPr>
        <w:t>100</w:t>
      </w:r>
      <w:r w:rsidRPr="005F6E8C">
        <w:rPr>
          <w:rFonts w:ascii="Arial" w:hAnsi="Arial" w:cs="Arial"/>
          <w:sz w:val="24"/>
          <w:szCs w:val="24"/>
          <w:lang w:val="ru-RU"/>
        </w:rPr>
        <w:t>%. При этом среди пожеланий услугополучателей внесено предложение ...</w:t>
      </w:r>
    </w:p>
    <w:p w14:paraId="0B54C984" w14:textId="6C662FF7" w:rsidR="003A2B61" w:rsidRPr="005F6E8C" w:rsidRDefault="003A2B61" w:rsidP="003A2B61">
      <w:pPr>
        <w:ind w:firstLine="720"/>
        <w:jc w:val="both"/>
        <w:rPr>
          <w:rFonts w:ascii="Arial" w:hAnsi="Arial" w:cs="Arial"/>
          <w:sz w:val="24"/>
          <w:szCs w:val="24"/>
          <w:lang w:val="ru-RU"/>
        </w:rPr>
      </w:pPr>
      <w:r w:rsidRPr="005F6E8C">
        <w:rPr>
          <w:rFonts w:ascii="Arial" w:hAnsi="Arial" w:cs="Arial"/>
          <w:sz w:val="24"/>
          <w:szCs w:val="24"/>
          <w:lang w:val="ru-RU"/>
        </w:rPr>
        <w:t>Наиболее низкие баллы получил критерий «</w:t>
      </w:r>
      <w:r w:rsidRPr="005F6E8C">
        <w:rPr>
          <w:rFonts w:ascii="Arial" w:hAnsi="Arial" w:cs="Arial"/>
          <w:b/>
          <w:bCs/>
          <w:sz w:val="24"/>
          <w:szCs w:val="24"/>
          <w:lang w:val="ru-RU"/>
        </w:rPr>
        <w:t>обратная связь</w:t>
      </w:r>
      <w:r w:rsidRPr="005F6E8C">
        <w:rPr>
          <w:rFonts w:ascii="Arial" w:hAnsi="Arial" w:cs="Arial"/>
          <w:sz w:val="24"/>
          <w:szCs w:val="24"/>
          <w:lang w:val="ru-RU"/>
        </w:rPr>
        <w:t>» - средний балл равен 3,</w:t>
      </w:r>
      <w:r w:rsidR="009B7788" w:rsidRPr="005F6E8C">
        <w:rPr>
          <w:rFonts w:ascii="Arial" w:hAnsi="Arial" w:cs="Arial"/>
          <w:sz w:val="24"/>
          <w:szCs w:val="24"/>
          <w:lang w:val="ru-RU"/>
        </w:rPr>
        <w:t>50</w:t>
      </w:r>
      <w:r w:rsidRPr="005F6E8C">
        <w:rPr>
          <w:rFonts w:ascii="Arial" w:hAnsi="Arial" w:cs="Arial"/>
          <w:sz w:val="24"/>
          <w:szCs w:val="24"/>
          <w:lang w:val="ru-RU"/>
        </w:rPr>
        <w:t xml:space="preserve">, при этом </w:t>
      </w:r>
      <w:r w:rsidR="009B7788" w:rsidRPr="005F6E8C">
        <w:rPr>
          <w:rFonts w:ascii="Arial" w:hAnsi="Arial" w:cs="Arial"/>
          <w:sz w:val="24"/>
          <w:szCs w:val="24"/>
          <w:lang w:val="ru-RU"/>
        </w:rPr>
        <w:t>уровень удовлетворенности равен 50%</w:t>
      </w:r>
      <w:r w:rsidRPr="005F6E8C">
        <w:rPr>
          <w:rFonts w:ascii="Arial" w:hAnsi="Arial" w:cs="Arial"/>
          <w:sz w:val="24"/>
          <w:szCs w:val="24"/>
          <w:lang w:val="ru-RU"/>
        </w:rPr>
        <w:t>.</w:t>
      </w:r>
    </w:p>
    <w:p w14:paraId="4EC3756A" w14:textId="1B6E8653" w:rsidR="003A2B61" w:rsidRPr="005F6E8C" w:rsidRDefault="003A2B61" w:rsidP="003A2B61">
      <w:pPr>
        <w:ind w:firstLine="720"/>
        <w:jc w:val="both"/>
        <w:rPr>
          <w:rFonts w:ascii="Arial" w:hAnsi="Arial" w:cs="Arial"/>
          <w:sz w:val="24"/>
          <w:szCs w:val="24"/>
          <w:lang w:val="ru-RU"/>
        </w:rPr>
      </w:pPr>
      <w:r w:rsidRPr="005F6E8C">
        <w:rPr>
          <w:rFonts w:ascii="Arial" w:hAnsi="Arial" w:cs="Arial"/>
          <w:sz w:val="24"/>
          <w:szCs w:val="24"/>
          <w:lang w:val="ru-RU"/>
        </w:rPr>
        <w:t xml:space="preserve">Вместе с тем абсолютное большинство опрошенных оценили </w:t>
      </w:r>
      <w:r w:rsidRPr="005F6E8C">
        <w:rPr>
          <w:rFonts w:ascii="Arial" w:hAnsi="Arial" w:cs="Arial"/>
          <w:b/>
          <w:bCs/>
          <w:sz w:val="24"/>
          <w:szCs w:val="24"/>
          <w:lang w:val="ru-RU"/>
        </w:rPr>
        <w:t xml:space="preserve">результат </w:t>
      </w:r>
      <w:r w:rsidRPr="005F6E8C">
        <w:rPr>
          <w:rFonts w:ascii="Arial" w:hAnsi="Arial" w:cs="Arial"/>
          <w:sz w:val="24"/>
          <w:szCs w:val="24"/>
          <w:lang w:val="ru-RU"/>
        </w:rPr>
        <w:t xml:space="preserve">получения услуги на </w:t>
      </w:r>
      <w:r w:rsidR="009B7788" w:rsidRPr="005F6E8C">
        <w:rPr>
          <w:rFonts w:ascii="Arial" w:hAnsi="Arial" w:cs="Arial"/>
          <w:sz w:val="24"/>
          <w:szCs w:val="24"/>
          <w:lang w:val="ru-RU"/>
        </w:rPr>
        <w:t>5,00</w:t>
      </w:r>
      <w:r w:rsidRPr="005F6E8C">
        <w:rPr>
          <w:rFonts w:ascii="Arial" w:hAnsi="Arial" w:cs="Arial"/>
          <w:sz w:val="24"/>
          <w:szCs w:val="24"/>
          <w:lang w:val="ru-RU"/>
        </w:rPr>
        <w:t xml:space="preserve"> баллов и уровень удовлетворенности равен </w:t>
      </w:r>
      <w:r w:rsidR="009B7788" w:rsidRPr="005F6E8C">
        <w:rPr>
          <w:rFonts w:ascii="Arial" w:hAnsi="Arial" w:cs="Arial"/>
          <w:sz w:val="24"/>
          <w:szCs w:val="24"/>
          <w:lang w:val="ru-RU"/>
        </w:rPr>
        <w:t>100</w:t>
      </w:r>
      <w:r w:rsidRPr="005F6E8C">
        <w:rPr>
          <w:rFonts w:ascii="Arial" w:hAnsi="Arial" w:cs="Arial"/>
          <w:sz w:val="24"/>
          <w:szCs w:val="24"/>
          <w:lang w:val="ru-RU"/>
        </w:rPr>
        <w:t>%, что является высоким показателем.</w:t>
      </w:r>
    </w:p>
    <w:p w14:paraId="26441B9A" w14:textId="77777777" w:rsidR="00E240B2" w:rsidRPr="005F6E8C" w:rsidRDefault="00E240B2" w:rsidP="00E240B2">
      <w:pPr>
        <w:ind w:firstLine="720"/>
        <w:jc w:val="both"/>
        <w:rPr>
          <w:rFonts w:ascii="Arial" w:hAnsi="Arial" w:cs="Arial"/>
          <w:sz w:val="24"/>
          <w:szCs w:val="24"/>
          <w:lang w:val="ru-RU"/>
        </w:rPr>
      </w:pPr>
      <w:r w:rsidRPr="005F6E8C">
        <w:rPr>
          <w:rFonts w:ascii="Arial" w:hAnsi="Arial" w:cs="Arial"/>
          <w:sz w:val="24"/>
          <w:szCs w:val="24"/>
          <w:lang w:val="ru-RU"/>
        </w:rPr>
        <w:lastRenderedPageBreak/>
        <w:t>Также, согласно методологии, полученные оценки были распределены среди услугодателей в зависимости от их зон ответственности, в результате были получены следующие значения:</w:t>
      </w:r>
    </w:p>
    <w:p w14:paraId="1DE3BC0A" w14:textId="527D64EB" w:rsidR="00E240B2" w:rsidRPr="005F6E8C" w:rsidRDefault="00E240B2" w:rsidP="00E240B2">
      <w:pPr>
        <w:ind w:firstLine="720"/>
        <w:jc w:val="both"/>
        <w:rPr>
          <w:rFonts w:ascii="Arial" w:hAnsi="Arial" w:cs="Arial"/>
          <w:sz w:val="24"/>
          <w:szCs w:val="24"/>
          <w:lang w:val="ru-RU"/>
        </w:rPr>
      </w:pPr>
      <w:bookmarkStart w:id="100" w:name="_Hlk121305446"/>
      <w:r w:rsidRPr="005F6E8C">
        <w:rPr>
          <w:rFonts w:ascii="Arial" w:hAnsi="Arial" w:cs="Arial"/>
          <w:b/>
          <w:bCs/>
          <w:sz w:val="24"/>
          <w:szCs w:val="24"/>
          <w:lang w:val="ru-RU"/>
        </w:rPr>
        <w:t>Уполномоченный государственный орган</w:t>
      </w:r>
      <w:r w:rsidRPr="005F6E8C">
        <w:rPr>
          <w:rFonts w:ascii="Arial" w:hAnsi="Arial" w:cs="Arial"/>
          <w:sz w:val="24"/>
          <w:szCs w:val="24"/>
          <w:lang w:val="ru-RU"/>
        </w:rPr>
        <w:t xml:space="preserve"> получил более высокий балл – 4,83 и уровень удовлетворенности в 95,2%, нежели </w:t>
      </w:r>
      <w:r w:rsidRPr="005F6E8C">
        <w:rPr>
          <w:rFonts w:ascii="Arial" w:hAnsi="Arial" w:cs="Arial"/>
          <w:b/>
          <w:bCs/>
          <w:sz w:val="24"/>
          <w:szCs w:val="24"/>
          <w:lang w:val="ru-RU"/>
        </w:rPr>
        <w:t>портал «электронного правительства»</w:t>
      </w:r>
      <w:r w:rsidRPr="005F6E8C">
        <w:rPr>
          <w:rFonts w:ascii="Arial" w:hAnsi="Arial" w:cs="Arial"/>
          <w:sz w:val="24"/>
          <w:szCs w:val="24"/>
          <w:lang w:val="ru-RU"/>
        </w:rPr>
        <w:t xml:space="preserve"> - 4,61 баллов и уровень удовлетворенности в 85,7%.</w:t>
      </w:r>
    </w:p>
    <w:bookmarkEnd w:id="100"/>
    <w:p w14:paraId="283C132E" w14:textId="44B17DFC" w:rsidR="0074123F" w:rsidRPr="005F6E8C" w:rsidRDefault="00E240B2" w:rsidP="00D7443C">
      <w:pPr>
        <w:ind w:firstLine="720"/>
        <w:jc w:val="both"/>
        <w:rPr>
          <w:rFonts w:ascii="Arial" w:hAnsi="Arial" w:cs="Arial"/>
          <w:sz w:val="28"/>
          <w:szCs w:val="28"/>
          <w:lang w:val="ru-RU"/>
        </w:rPr>
      </w:pPr>
      <w:r w:rsidRPr="005F6E8C">
        <w:rPr>
          <w:rFonts w:ascii="Arial" w:hAnsi="Arial" w:cs="Arial"/>
          <w:b/>
          <w:bCs/>
          <w:color w:val="306785" w:themeColor="accent1" w:themeShade="BF"/>
          <w:sz w:val="28"/>
          <w:szCs w:val="28"/>
          <w:lang w:val="ru-RU"/>
        </w:rPr>
        <w:t>Выводы и рекомендации</w:t>
      </w:r>
    </w:p>
    <w:p w14:paraId="020DDAB8" w14:textId="77777777" w:rsidR="00D7443C" w:rsidRPr="005F6E8C" w:rsidRDefault="00D7443C" w:rsidP="00D7443C">
      <w:pPr>
        <w:ind w:firstLine="720"/>
        <w:jc w:val="both"/>
        <w:rPr>
          <w:rFonts w:ascii="Arial" w:hAnsi="Arial" w:cs="Arial"/>
          <w:sz w:val="24"/>
          <w:szCs w:val="24"/>
          <w:lang w:val="ru-RU"/>
        </w:rPr>
      </w:pPr>
      <w:r w:rsidRPr="005F6E8C">
        <w:rPr>
          <w:rFonts w:ascii="Arial" w:hAnsi="Arial" w:cs="Arial"/>
          <w:sz w:val="24"/>
          <w:szCs w:val="24"/>
          <w:lang w:val="ru-RU"/>
        </w:rPr>
        <w:t>В связи с чем услугодателю – порталу «электронного правительства»/ «электронного лицензирования» рекомендуется:</w:t>
      </w:r>
    </w:p>
    <w:p w14:paraId="688C7505" w14:textId="77777777" w:rsidR="00D7443C" w:rsidRPr="005F6E8C" w:rsidRDefault="00D7443C">
      <w:pPr>
        <w:pStyle w:val="a4"/>
        <w:numPr>
          <w:ilvl w:val="0"/>
          <w:numId w:val="60"/>
        </w:numPr>
        <w:jc w:val="both"/>
        <w:rPr>
          <w:rFonts w:ascii="Arial" w:hAnsi="Arial" w:cs="Arial"/>
          <w:sz w:val="24"/>
          <w:szCs w:val="24"/>
          <w:lang w:val="ru-RU"/>
        </w:rPr>
      </w:pPr>
      <w:r w:rsidRPr="005F6E8C">
        <w:rPr>
          <w:rFonts w:ascii="Arial" w:hAnsi="Arial" w:cs="Arial"/>
          <w:sz w:val="24"/>
          <w:szCs w:val="24"/>
          <w:lang w:val="ru-RU"/>
        </w:rPr>
        <w:t>Улучшить технические характеристики работы портала «электронного правительства», учитывая пользовательскую нагрузку;</w:t>
      </w:r>
    </w:p>
    <w:p w14:paraId="6F723927" w14:textId="77777777" w:rsidR="00D7443C" w:rsidRPr="005F6E8C" w:rsidRDefault="00D7443C">
      <w:pPr>
        <w:pStyle w:val="a4"/>
        <w:numPr>
          <w:ilvl w:val="0"/>
          <w:numId w:val="60"/>
        </w:numPr>
        <w:jc w:val="both"/>
        <w:rPr>
          <w:rFonts w:ascii="Arial" w:hAnsi="Arial" w:cs="Arial"/>
          <w:sz w:val="24"/>
          <w:szCs w:val="24"/>
          <w:lang w:val="ru-RU"/>
        </w:rPr>
      </w:pPr>
      <w:r w:rsidRPr="005F6E8C">
        <w:rPr>
          <w:rFonts w:ascii="Arial" w:hAnsi="Arial" w:cs="Arial"/>
          <w:sz w:val="24"/>
          <w:szCs w:val="24"/>
          <w:lang w:val="ru-RU"/>
        </w:rPr>
        <w:t>Повысить качество консультаций по инструментам обратной связи: виртуальный ассистент, Единый контакт-центр 1414, для решения возникших технических и иных проблем работы на портале;</w:t>
      </w:r>
    </w:p>
    <w:p w14:paraId="0C077313" w14:textId="7D156810" w:rsidR="00D7443C" w:rsidRPr="005F6E8C" w:rsidRDefault="00D7443C">
      <w:pPr>
        <w:pStyle w:val="a4"/>
        <w:numPr>
          <w:ilvl w:val="0"/>
          <w:numId w:val="60"/>
        </w:numPr>
        <w:jc w:val="both"/>
        <w:rPr>
          <w:rFonts w:ascii="Arial" w:hAnsi="Arial" w:cs="Arial"/>
          <w:sz w:val="24"/>
          <w:szCs w:val="24"/>
          <w:lang w:val="ru-RU"/>
        </w:rPr>
      </w:pPr>
      <w:r w:rsidRPr="005F6E8C">
        <w:rPr>
          <w:rFonts w:ascii="Arial" w:hAnsi="Arial" w:cs="Arial"/>
          <w:sz w:val="24"/>
          <w:szCs w:val="24"/>
          <w:lang w:val="ru-RU"/>
        </w:rPr>
        <w:t>Обеспечить более эффективную обратную связь по процедуре обжалования.</w:t>
      </w:r>
    </w:p>
    <w:p w14:paraId="39461E0E" w14:textId="77777777" w:rsidR="00305779" w:rsidRPr="005F6E8C" w:rsidRDefault="00305779" w:rsidP="00305779">
      <w:pPr>
        <w:pStyle w:val="a4"/>
        <w:jc w:val="both"/>
        <w:rPr>
          <w:rFonts w:ascii="Arial" w:hAnsi="Arial" w:cs="Arial"/>
          <w:sz w:val="24"/>
          <w:szCs w:val="24"/>
          <w:lang w:val="ru-RU"/>
        </w:rPr>
      </w:pPr>
    </w:p>
    <w:p w14:paraId="7757FF2D" w14:textId="1F740A91" w:rsidR="006D580A" w:rsidRPr="005F6E8C" w:rsidRDefault="00CD0837" w:rsidP="00E70FA4">
      <w:pPr>
        <w:pStyle w:val="2"/>
        <w:jc w:val="both"/>
        <w:rPr>
          <w:rFonts w:ascii="Arial" w:hAnsi="Arial" w:cs="Arial"/>
          <w:b/>
          <w:bCs/>
          <w:sz w:val="28"/>
          <w:szCs w:val="28"/>
          <w:lang w:val="ru-RU"/>
        </w:rPr>
      </w:pPr>
      <w:bookmarkStart w:id="101" w:name="_Toc121770822"/>
      <w:r w:rsidRPr="005F6E8C">
        <w:rPr>
          <w:rFonts w:ascii="Arial" w:hAnsi="Arial" w:cs="Arial"/>
          <w:b/>
          <w:bCs/>
          <w:sz w:val="28"/>
          <w:szCs w:val="28"/>
          <w:lang w:val="ru-RU"/>
        </w:rPr>
        <w:t xml:space="preserve">3.37 </w:t>
      </w:r>
      <w:r w:rsidR="006D580A" w:rsidRPr="005F6E8C">
        <w:rPr>
          <w:rFonts w:ascii="Arial" w:hAnsi="Arial" w:cs="Arial"/>
          <w:b/>
          <w:bCs/>
          <w:sz w:val="28"/>
          <w:szCs w:val="28"/>
          <w:lang w:val="ru-RU"/>
        </w:rPr>
        <w:t>Аттестация профессиональных аварийно-спасательных служб в области промышленной безопасности</w:t>
      </w:r>
      <w:bookmarkEnd w:id="101"/>
    </w:p>
    <w:p w14:paraId="2D1662BC" w14:textId="77777777" w:rsidR="0074123F" w:rsidRPr="0014288A" w:rsidRDefault="0074123F" w:rsidP="00C56144">
      <w:pPr>
        <w:jc w:val="right"/>
        <w:rPr>
          <w:rFonts w:ascii="Arial" w:hAnsi="Arial" w:cs="Arial"/>
          <w:b/>
          <w:bCs/>
          <w:color w:val="306785" w:themeColor="accent1" w:themeShade="BF"/>
          <w:sz w:val="24"/>
          <w:szCs w:val="24"/>
          <w:lang w:val="ru-RU"/>
        </w:rPr>
      </w:pPr>
      <w:r w:rsidRPr="0014288A">
        <w:rPr>
          <w:rFonts w:ascii="Arial" w:hAnsi="Arial" w:cs="Arial"/>
          <w:b/>
          <w:bCs/>
          <w:color w:val="306785" w:themeColor="accent1" w:themeShade="BF"/>
          <w:sz w:val="24"/>
          <w:szCs w:val="24"/>
          <w:lang w:val="ru-RU"/>
        </w:rPr>
        <w:t>Общая информация о государственной услуге</w:t>
      </w:r>
    </w:p>
    <w:p w14:paraId="170F1CB2" w14:textId="735E50C3" w:rsidR="00407DDF" w:rsidRPr="005F6E8C" w:rsidRDefault="00407DDF" w:rsidP="00407DDF">
      <w:pPr>
        <w:spacing w:after="0"/>
        <w:jc w:val="both"/>
        <w:rPr>
          <w:rFonts w:ascii="Arial" w:hAnsi="Arial" w:cs="Arial"/>
          <w:sz w:val="20"/>
          <w:szCs w:val="20"/>
          <w:lang w:val="ru-RU"/>
        </w:rPr>
      </w:pPr>
      <w:r w:rsidRPr="005F6E8C">
        <w:rPr>
          <w:rFonts w:ascii="Arial" w:hAnsi="Arial" w:cs="Arial"/>
          <w:b/>
          <w:bCs/>
          <w:sz w:val="20"/>
          <w:szCs w:val="20"/>
          <w:lang w:val="ru-RU"/>
        </w:rPr>
        <w:t>Государственный орган:</w:t>
      </w:r>
      <w:r w:rsidRPr="005F6E8C">
        <w:rPr>
          <w:rFonts w:ascii="Arial" w:hAnsi="Arial" w:cs="Arial"/>
          <w:sz w:val="20"/>
          <w:szCs w:val="20"/>
          <w:lang w:val="ru-RU"/>
        </w:rPr>
        <w:t xml:space="preserve"> </w:t>
      </w:r>
      <w:r w:rsidR="00555784" w:rsidRPr="005F6E8C">
        <w:rPr>
          <w:rFonts w:ascii="Arial" w:hAnsi="Arial" w:cs="Arial"/>
          <w:sz w:val="20"/>
          <w:szCs w:val="20"/>
          <w:lang w:val="ru-RU"/>
        </w:rPr>
        <w:t>Министерство</w:t>
      </w:r>
      <w:r w:rsidRPr="005F6E8C">
        <w:rPr>
          <w:rFonts w:ascii="Arial" w:hAnsi="Arial" w:cs="Arial"/>
          <w:sz w:val="20"/>
          <w:szCs w:val="20"/>
          <w:lang w:val="ru-RU"/>
        </w:rPr>
        <w:t xml:space="preserve"> по чрезвычайным ситуациям Республики Казахстан</w:t>
      </w:r>
    </w:p>
    <w:p w14:paraId="39CC9BE0" w14:textId="751549F6" w:rsidR="00407DDF" w:rsidRPr="005F6E8C" w:rsidRDefault="00407DDF" w:rsidP="00407DDF">
      <w:pPr>
        <w:spacing w:after="0"/>
        <w:jc w:val="both"/>
        <w:rPr>
          <w:rFonts w:ascii="Arial" w:hAnsi="Arial" w:cs="Arial"/>
          <w:sz w:val="20"/>
          <w:szCs w:val="20"/>
          <w:lang w:val="ru-RU"/>
        </w:rPr>
      </w:pPr>
      <w:r w:rsidRPr="005F6E8C">
        <w:rPr>
          <w:rFonts w:ascii="Arial" w:hAnsi="Arial" w:cs="Arial"/>
          <w:b/>
          <w:bCs/>
          <w:sz w:val="20"/>
          <w:szCs w:val="20"/>
          <w:lang w:val="ru-RU"/>
        </w:rPr>
        <w:t xml:space="preserve">Получатели услуги: </w:t>
      </w:r>
      <w:r w:rsidRPr="005F6E8C">
        <w:rPr>
          <w:rFonts w:ascii="Arial" w:hAnsi="Arial" w:cs="Arial"/>
          <w:sz w:val="20"/>
          <w:szCs w:val="20"/>
          <w:lang w:val="ru-RU"/>
        </w:rPr>
        <w:t>юридические лица</w:t>
      </w:r>
    </w:p>
    <w:p w14:paraId="17530BAC" w14:textId="77777777" w:rsidR="00407DDF" w:rsidRPr="005F6E8C" w:rsidRDefault="00407DDF" w:rsidP="00407DDF">
      <w:pPr>
        <w:spacing w:after="0" w:line="240" w:lineRule="atLeast"/>
        <w:jc w:val="both"/>
        <w:rPr>
          <w:rFonts w:ascii="Arial" w:hAnsi="Arial" w:cs="Arial"/>
          <w:sz w:val="20"/>
          <w:szCs w:val="20"/>
          <w:lang w:val="ru-RU"/>
        </w:rPr>
      </w:pPr>
      <w:r w:rsidRPr="005F6E8C">
        <w:rPr>
          <w:rFonts w:ascii="Arial" w:hAnsi="Arial" w:cs="Arial"/>
          <w:b/>
          <w:bCs/>
          <w:sz w:val="20"/>
          <w:szCs w:val="20"/>
          <w:lang w:val="ru-RU"/>
        </w:rPr>
        <w:t>Способ предоставления услуги:</w:t>
      </w:r>
      <w:r w:rsidRPr="005F6E8C">
        <w:rPr>
          <w:rFonts w:ascii="Arial" w:hAnsi="Arial" w:cs="Arial"/>
          <w:sz w:val="20"/>
          <w:szCs w:val="20"/>
          <w:lang w:val="ru-RU"/>
        </w:rPr>
        <w:t xml:space="preserve"> портал «электронного правительства», «электронного лицензирования»</w:t>
      </w:r>
    </w:p>
    <w:p w14:paraId="7384062D" w14:textId="4F4C2311" w:rsidR="00407DDF" w:rsidRPr="005F6E8C" w:rsidRDefault="00407DDF" w:rsidP="00407DDF">
      <w:pPr>
        <w:spacing w:after="0" w:line="240" w:lineRule="atLeast"/>
        <w:jc w:val="both"/>
        <w:rPr>
          <w:rFonts w:ascii="Arial" w:hAnsi="Arial" w:cs="Arial"/>
          <w:sz w:val="20"/>
          <w:szCs w:val="20"/>
          <w:lang w:val="ru-RU"/>
        </w:rPr>
      </w:pPr>
      <w:r w:rsidRPr="005F6E8C">
        <w:rPr>
          <w:rFonts w:ascii="Arial" w:hAnsi="Arial" w:cs="Arial"/>
          <w:b/>
          <w:bCs/>
          <w:sz w:val="20"/>
          <w:szCs w:val="20"/>
          <w:lang w:val="ru-RU"/>
        </w:rPr>
        <w:t>Стоимость услуги:</w:t>
      </w:r>
      <w:r w:rsidRPr="005F6E8C">
        <w:rPr>
          <w:rFonts w:ascii="Arial" w:hAnsi="Arial" w:cs="Arial"/>
          <w:sz w:val="20"/>
          <w:szCs w:val="20"/>
          <w:lang w:val="ru-RU"/>
        </w:rPr>
        <w:t xml:space="preserve"> бесплатно</w:t>
      </w:r>
    </w:p>
    <w:p w14:paraId="2AEDE2F6" w14:textId="516A5177" w:rsidR="00407DDF" w:rsidRPr="005F6E8C" w:rsidRDefault="00407DDF" w:rsidP="00407DDF">
      <w:pPr>
        <w:spacing w:after="0" w:line="240" w:lineRule="atLeast"/>
        <w:jc w:val="both"/>
        <w:rPr>
          <w:rFonts w:ascii="Arial" w:hAnsi="Arial" w:cs="Arial"/>
          <w:sz w:val="20"/>
          <w:szCs w:val="20"/>
          <w:lang w:val="ru-RU"/>
        </w:rPr>
      </w:pPr>
      <w:r w:rsidRPr="005F6E8C">
        <w:rPr>
          <w:rFonts w:ascii="Arial" w:hAnsi="Arial" w:cs="Arial"/>
          <w:b/>
          <w:bCs/>
          <w:sz w:val="20"/>
          <w:szCs w:val="20"/>
          <w:lang w:val="ru-RU"/>
        </w:rPr>
        <w:t>Сроки оказания услуги:</w:t>
      </w:r>
      <w:r w:rsidRPr="005F6E8C">
        <w:rPr>
          <w:rFonts w:ascii="Arial" w:hAnsi="Arial" w:cs="Arial"/>
          <w:sz w:val="20"/>
          <w:szCs w:val="20"/>
          <w:lang w:val="ru-RU"/>
        </w:rPr>
        <w:t xml:space="preserve"> 13 рабочих дней</w:t>
      </w:r>
    </w:p>
    <w:p w14:paraId="0328BF87" w14:textId="77777777" w:rsidR="00407DDF" w:rsidRPr="005F6E8C" w:rsidRDefault="00407DDF" w:rsidP="00407DDF">
      <w:pPr>
        <w:spacing w:after="0" w:line="240" w:lineRule="atLeast"/>
        <w:jc w:val="both"/>
        <w:rPr>
          <w:rFonts w:ascii="Arial" w:hAnsi="Arial" w:cs="Arial"/>
          <w:sz w:val="20"/>
          <w:szCs w:val="20"/>
          <w:lang w:val="ru-RU"/>
        </w:rPr>
      </w:pPr>
      <w:r w:rsidRPr="005F6E8C">
        <w:rPr>
          <w:rFonts w:ascii="Arial" w:hAnsi="Arial" w:cs="Arial"/>
          <w:b/>
          <w:bCs/>
          <w:sz w:val="20"/>
          <w:szCs w:val="20"/>
          <w:lang w:val="ru-RU"/>
        </w:rPr>
        <w:t xml:space="preserve">Форма оказания услуги: </w:t>
      </w:r>
      <w:r w:rsidRPr="005F6E8C">
        <w:rPr>
          <w:rFonts w:ascii="Arial" w:hAnsi="Arial" w:cs="Arial"/>
          <w:sz w:val="20"/>
          <w:szCs w:val="20"/>
          <w:lang w:val="ru-RU"/>
        </w:rPr>
        <w:t>электронная, полностью автоматизирована</w:t>
      </w:r>
    </w:p>
    <w:p w14:paraId="4D484E72" w14:textId="278D2014" w:rsidR="00407DDF" w:rsidRPr="005F6E8C" w:rsidRDefault="00407DDF" w:rsidP="00407DDF">
      <w:pPr>
        <w:spacing w:after="0" w:line="240" w:lineRule="atLeast"/>
        <w:jc w:val="both"/>
        <w:rPr>
          <w:rFonts w:ascii="Arial" w:hAnsi="Arial" w:cs="Arial"/>
          <w:sz w:val="20"/>
          <w:szCs w:val="20"/>
          <w:lang w:val="ru-RU"/>
        </w:rPr>
      </w:pPr>
      <w:r w:rsidRPr="005F6E8C">
        <w:rPr>
          <w:rFonts w:ascii="Arial" w:hAnsi="Arial" w:cs="Arial"/>
          <w:b/>
          <w:bCs/>
          <w:sz w:val="20"/>
          <w:szCs w:val="20"/>
          <w:lang w:val="ru-RU"/>
        </w:rPr>
        <w:t>Результат оказания услуги:</w:t>
      </w:r>
      <w:r w:rsidRPr="005F6E8C">
        <w:rPr>
          <w:rFonts w:ascii="Arial" w:hAnsi="Arial" w:cs="Arial"/>
          <w:sz w:val="20"/>
          <w:szCs w:val="20"/>
          <w:lang w:val="ru-RU"/>
        </w:rPr>
        <w:t xml:space="preserve"> свидетельство</w:t>
      </w:r>
    </w:p>
    <w:p w14:paraId="1C42B828" w14:textId="469F8AC2" w:rsidR="00C56144" w:rsidRPr="005F6E8C" w:rsidRDefault="00C56144" w:rsidP="0074123F">
      <w:pPr>
        <w:jc w:val="both"/>
        <w:rPr>
          <w:rFonts w:ascii="Arial" w:hAnsi="Arial" w:cs="Arial"/>
          <w:b/>
          <w:bCs/>
          <w:color w:val="306785" w:themeColor="accent1" w:themeShade="BF"/>
          <w:sz w:val="28"/>
          <w:szCs w:val="28"/>
          <w:lang w:val="ru-RU"/>
        </w:rPr>
      </w:pPr>
    </w:p>
    <w:p w14:paraId="4EAEF430" w14:textId="77777777" w:rsidR="00C56144" w:rsidRPr="005F6E8C" w:rsidRDefault="00C56144" w:rsidP="00C56144">
      <w:pPr>
        <w:ind w:firstLine="720"/>
        <w:jc w:val="both"/>
        <w:rPr>
          <w:rFonts w:ascii="Arial" w:hAnsi="Arial" w:cs="Arial"/>
          <w:sz w:val="24"/>
          <w:szCs w:val="24"/>
          <w:lang w:val="ru-RU"/>
        </w:rPr>
      </w:pPr>
      <w:r w:rsidRPr="005F6E8C">
        <w:rPr>
          <w:rFonts w:ascii="Arial" w:hAnsi="Arial" w:cs="Arial"/>
          <w:sz w:val="24"/>
          <w:szCs w:val="24"/>
          <w:lang w:val="ru-RU"/>
        </w:rPr>
        <w:t>В рамках общественного мониторинга оценки качества оказания государственной услуги проведены количественные и качественные исследования, в результате которых были получены следующие результаты:</w:t>
      </w:r>
    </w:p>
    <w:p w14:paraId="28DAB62C" w14:textId="77777777" w:rsidR="00C56144" w:rsidRPr="0014288A" w:rsidRDefault="00C56144" w:rsidP="00C56144">
      <w:pPr>
        <w:jc w:val="right"/>
        <w:rPr>
          <w:rFonts w:ascii="Arial" w:hAnsi="Arial" w:cs="Arial"/>
          <w:b/>
          <w:bCs/>
          <w:color w:val="306785" w:themeColor="accent1" w:themeShade="BF"/>
          <w:sz w:val="24"/>
          <w:szCs w:val="24"/>
          <w:lang w:val="ru-RU"/>
        </w:rPr>
      </w:pPr>
      <w:r w:rsidRPr="0014288A">
        <w:rPr>
          <w:rFonts w:ascii="Arial" w:hAnsi="Arial" w:cs="Arial"/>
          <w:b/>
          <w:bCs/>
          <w:color w:val="306785" w:themeColor="accent1" w:themeShade="BF"/>
          <w:sz w:val="24"/>
          <w:szCs w:val="24"/>
          <w:lang w:val="ru-RU"/>
        </w:rPr>
        <w:t>Социально-демографический блок</w:t>
      </w:r>
    </w:p>
    <w:p w14:paraId="698B7C91" w14:textId="6D2E3DA6" w:rsidR="00C56144" w:rsidRPr="005F6E8C" w:rsidRDefault="00C56144" w:rsidP="00C56144">
      <w:pPr>
        <w:jc w:val="both"/>
        <w:rPr>
          <w:rFonts w:ascii="Arial" w:hAnsi="Arial" w:cs="Arial"/>
          <w:sz w:val="24"/>
          <w:szCs w:val="24"/>
          <w:lang w:val="ru-RU"/>
        </w:rPr>
      </w:pPr>
      <w:r w:rsidRPr="005F6E8C">
        <w:rPr>
          <w:rFonts w:ascii="Arial" w:hAnsi="Arial" w:cs="Arial"/>
          <w:b/>
          <w:bCs/>
          <w:color w:val="306785" w:themeColor="accent1" w:themeShade="BF"/>
          <w:sz w:val="28"/>
          <w:szCs w:val="28"/>
          <w:lang w:val="ru-RU"/>
        </w:rPr>
        <w:tab/>
      </w:r>
      <w:r w:rsidRPr="005F6E8C">
        <w:rPr>
          <w:rFonts w:ascii="Arial" w:hAnsi="Arial" w:cs="Arial"/>
          <w:sz w:val="24"/>
          <w:szCs w:val="24"/>
          <w:lang w:val="ru-RU"/>
        </w:rPr>
        <w:t xml:space="preserve">Массовый опрос услугополучателей охватил 14 респондента. Из них </w:t>
      </w:r>
      <w:r w:rsidR="00665EE5" w:rsidRPr="005F6E8C">
        <w:rPr>
          <w:rFonts w:ascii="Arial" w:hAnsi="Arial" w:cs="Arial"/>
          <w:sz w:val="24"/>
          <w:szCs w:val="24"/>
          <w:lang w:val="ru-RU"/>
        </w:rPr>
        <w:t>85,7</w:t>
      </w:r>
      <w:r w:rsidRPr="005F6E8C">
        <w:rPr>
          <w:rFonts w:ascii="Arial" w:hAnsi="Arial" w:cs="Arial"/>
          <w:sz w:val="24"/>
          <w:szCs w:val="24"/>
          <w:lang w:val="ru-RU"/>
        </w:rPr>
        <w:t xml:space="preserve">% услугополучателей мужского пола и </w:t>
      </w:r>
      <w:r w:rsidR="00665EE5" w:rsidRPr="005F6E8C">
        <w:rPr>
          <w:rFonts w:ascii="Arial" w:hAnsi="Arial" w:cs="Arial"/>
          <w:sz w:val="24"/>
          <w:szCs w:val="24"/>
          <w:lang w:val="ru-RU"/>
        </w:rPr>
        <w:t>14,3</w:t>
      </w:r>
      <w:r w:rsidRPr="005F6E8C">
        <w:rPr>
          <w:rFonts w:ascii="Arial" w:hAnsi="Arial" w:cs="Arial"/>
          <w:sz w:val="24"/>
          <w:szCs w:val="24"/>
          <w:lang w:val="ru-RU"/>
        </w:rPr>
        <w:t>% женского пола. Наиболее значимая возрастная группа услугополучателей – 30–39 лет (</w:t>
      </w:r>
      <w:r w:rsidR="00665EE5" w:rsidRPr="005F6E8C">
        <w:rPr>
          <w:rFonts w:ascii="Arial" w:hAnsi="Arial" w:cs="Arial"/>
          <w:sz w:val="24"/>
          <w:szCs w:val="24"/>
          <w:lang w:val="ru-RU"/>
        </w:rPr>
        <w:t>57,1</w:t>
      </w:r>
      <w:r w:rsidRPr="005F6E8C">
        <w:rPr>
          <w:rFonts w:ascii="Arial" w:hAnsi="Arial" w:cs="Arial"/>
          <w:sz w:val="24"/>
          <w:szCs w:val="24"/>
          <w:lang w:val="ru-RU"/>
        </w:rPr>
        <w:t>%) и 40–49 лет (</w:t>
      </w:r>
      <w:r w:rsidR="00665EE5" w:rsidRPr="005F6E8C">
        <w:rPr>
          <w:rFonts w:ascii="Arial" w:hAnsi="Arial" w:cs="Arial"/>
          <w:sz w:val="24"/>
          <w:szCs w:val="24"/>
          <w:lang w:val="ru-RU"/>
        </w:rPr>
        <w:t>42,9</w:t>
      </w:r>
      <w:r w:rsidRPr="005F6E8C">
        <w:rPr>
          <w:rFonts w:ascii="Arial" w:hAnsi="Arial" w:cs="Arial"/>
          <w:sz w:val="24"/>
          <w:szCs w:val="24"/>
          <w:lang w:val="ru-RU"/>
        </w:rPr>
        <w:t xml:space="preserve">%). Из общего числа обратившихся все 100% являются юридическими лицами, также все 100% - резиденты РК.  Всем услугополучателям, получившим услугу (100%), не понадобилось обеспечение физического доступа к услуге (не обращались за услугой лица с инвалидностью). Все услугополучатели, получившие услугу (100%), обратились на портал </w:t>
      </w:r>
      <w:r w:rsidR="00394181">
        <w:rPr>
          <w:rFonts w:ascii="Arial" w:hAnsi="Arial" w:cs="Arial"/>
          <w:sz w:val="24"/>
          <w:szCs w:val="24"/>
          <w:lang w:val="ru-RU"/>
        </w:rPr>
        <w:t>«</w:t>
      </w:r>
      <w:r w:rsidRPr="005F6E8C">
        <w:rPr>
          <w:rFonts w:ascii="Arial" w:hAnsi="Arial" w:cs="Arial"/>
          <w:sz w:val="24"/>
          <w:szCs w:val="24"/>
          <w:lang w:val="ru-RU"/>
        </w:rPr>
        <w:t>электронного правительства</w:t>
      </w:r>
      <w:r w:rsidR="00394181">
        <w:rPr>
          <w:rFonts w:ascii="Arial" w:hAnsi="Arial" w:cs="Arial"/>
          <w:sz w:val="24"/>
          <w:szCs w:val="24"/>
          <w:lang w:val="ru-RU"/>
        </w:rPr>
        <w:t>»</w:t>
      </w:r>
      <w:r w:rsidRPr="005F6E8C">
        <w:rPr>
          <w:rFonts w:ascii="Arial" w:hAnsi="Arial" w:cs="Arial"/>
          <w:sz w:val="24"/>
          <w:szCs w:val="24"/>
          <w:lang w:val="ru-RU"/>
        </w:rPr>
        <w:t>/</w:t>
      </w:r>
      <w:r w:rsidR="00394181">
        <w:rPr>
          <w:rFonts w:ascii="Arial" w:hAnsi="Arial" w:cs="Arial"/>
          <w:sz w:val="24"/>
          <w:szCs w:val="24"/>
          <w:lang w:val="ru-RU"/>
        </w:rPr>
        <w:t xml:space="preserve"> «электронного </w:t>
      </w:r>
      <w:r w:rsidRPr="005F6E8C">
        <w:rPr>
          <w:rFonts w:ascii="Arial" w:hAnsi="Arial" w:cs="Arial"/>
          <w:sz w:val="24"/>
          <w:szCs w:val="24"/>
          <w:lang w:val="ru-RU"/>
        </w:rPr>
        <w:t>лицензирования</w:t>
      </w:r>
      <w:r w:rsidR="00394181">
        <w:rPr>
          <w:rFonts w:ascii="Arial" w:hAnsi="Arial" w:cs="Arial"/>
          <w:sz w:val="24"/>
          <w:szCs w:val="24"/>
          <w:lang w:val="ru-RU"/>
        </w:rPr>
        <w:t>»</w:t>
      </w:r>
      <w:r w:rsidRPr="005F6E8C">
        <w:rPr>
          <w:rFonts w:ascii="Arial" w:hAnsi="Arial" w:cs="Arial"/>
          <w:sz w:val="24"/>
          <w:szCs w:val="24"/>
          <w:lang w:val="ru-RU"/>
        </w:rPr>
        <w:t>.</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9"/>
        <w:gridCol w:w="5766"/>
      </w:tblGrid>
      <w:tr w:rsidR="00C56144" w:rsidRPr="005F6E8C" w14:paraId="34B358F4" w14:textId="77777777" w:rsidTr="00C56144">
        <w:tc>
          <w:tcPr>
            <w:tcW w:w="4672" w:type="dxa"/>
          </w:tcPr>
          <w:p w14:paraId="49F9230B" w14:textId="03CE71F6" w:rsidR="00C56144" w:rsidRPr="005F6E8C" w:rsidRDefault="00C56144" w:rsidP="0074123F">
            <w:pPr>
              <w:jc w:val="both"/>
              <w:rPr>
                <w:rFonts w:ascii="Arial" w:hAnsi="Arial" w:cs="Arial"/>
                <w:b/>
                <w:bCs/>
                <w:color w:val="306785" w:themeColor="accent1" w:themeShade="BF"/>
                <w:sz w:val="28"/>
                <w:szCs w:val="28"/>
                <w:lang w:val="ru-RU"/>
              </w:rPr>
            </w:pPr>
            <w:r w:rsidRPr="005F6E8C">
              <w:rPr>
                <w:noProof/>
                <w:lang w:val="ru-RU" w:eastAsia="ru-RU"/>
              </w:rPr>
              <w:lastRenderedPageBreak/>
              <w:drawing>
                <wp:inline distT="0" distB="0" distL="0" distR="0" wp14:anchorId="21F68C63" wp14:editId="54258E96">
                  <wp:extent cx="2228850" cy="1962150"/>
                  <wp:effectExtent l="0" t="0" r="0" b="0"/>
                  <wp:docPr id="86" name="Диаграмма 8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5B937D0-A846-95F1-270D-79DC95BF50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8"/>
                    </a:graphicData>
                  </a:graphic>
                </wp:inline>
              </w:drawing>
            </w:r>
          </w:p>
        </w:tc>
        <w:tc>
          <w:tcPr>
            <w:tcW w:w="4673" w:type="dxa"/>
          </w:tcPr>
          <w:p w14:paraId="75C22932" w14:textId="30E1479B" w:rsidR="00C56144" w:rsidRPr="005F6E8C" w:rsidRDefault="00C56144" w:rsidP="0074123F">
            <w:pPr>
              <w:jc w:val="both"/>
              <w:rPr>
                <w:rFonts w:ascii="Arial" w:hAnsi="Arial" w:cs="Arial"/>
                <w:b/>
                <w:bCs/>
                <w:color w:val="306785" w:themeColor="accent1" w:themeShade="BF"/>
                <w:sz w:val="28"/>
                <w:szCs w:val="28"/>
                <w:lang w:val="ru-RU"/>
              </w:rPr>
            </w:pPr>
            <w:r w:rsidRPr="005F6E8C">
              <w:rPr>
                <w:noProof/>
                <w:lang w:val="ru-RU" w:eastAsia="ru-RU"/>
              </w:rPr>
              <w:drawing>
                <wp:inline distT="0" distB="0" distL="0" distR="0" wp14:anchorId="4D84C2AD" wp14:editId="4EF3F6DC">
                  <wp:extent cx="3667125" cy="1990725"/>
                  <wp:effectExtent l="0" t="0" r="0" b="0"/>
                  <wp:docPr id="87" name="Диаграмма 8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D8902A3-821E-F01F-8B26-5E9018E1458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inline>
              </w:drawing>
            </w:r>
          </w:p>
        </w:tc>
      </w:tr>
    </w:tbl>
    <w:p w14:paraId="719AFF1A" w14:textId="77777777" w:rsidR="00C56144" w:rsidRPr="005F6E8C" w:rsidRDefault="00C56144" w:rsidP="0074123F">
      <w:pPr>
        <w:jc w:val="both"/>
        <w:rPr>
          <w:rFonts w:ascii="Arial" w:hAnsi="Arial" w:cs="Arial"/>
          <w:b/>
          <w:bCs/>
          <w:color w:val="306785" w:themeColor="accent1" w:themeShade="BF"/>
          <w:sz w:val="28"/>
          <w:szCs w:val="28"/>
          <w:lang w:val="ru-RU"/>
        </w:rPr>
      </w:pPr>
    </w:p>
    <w:p w14:paraId="21179195" w14:textId="47D765B2" w:rsidR="0074123F" w:rsidRPr="005F6E8C" w:rsidRDefault="0074123F" w:rsidP="0074123F">
      <w:pPr>
        <w:jc w:val="both"/>
        <w:rPr>
          <w:rFonts w:ascii="Arial" w:hAnsi="Arial" w:cs="Arial"/>
          <w:b/>
          <w:bCs/>
          <w:color w:val="306785" w:themeColor="accent1" w:themeShade="BF"/>
          <w:sz w:val="28"/>
          <w:szCs w:val="28"/>
          <w:lang w:val="ru-RU"/>
        </w:rPr>
      </w:pPr>
      <w:r w:rsidRPr="005F6E8C">
        <w:rPr>
          <w:rFonts w:ascii="Arial" w:hAnsi="Arial" w:cs="Arial"/>
          <w:b/>
          <w:bCs/>
          <w:color w:val="306785" w:themeColor="accent1" w:themeShade="BF"/>
          <w:sz w:val="28"/>
          <w:szCs w:val="28"/>
          <w:lang w:val="ru-RU"/>
        </w:rPr>
        <w:t>Основные результаты исследования</w:t>
      </w:r>
    </w:p>
    <w:p w14:paraId="1CEFD9FB" w14:textId="77777777" w:rsidR="002069D4" w:rsidRPr="005F6E8C" w:rsidRDefault="002069D4" w:rsidP="002069D4">
      <w:pPr>
        <w:ind w:firstLine="720"/>
        <w:jc w:val="both"/>
        <w:rPr>
          <w:rFonts w:ascii="Arial" w:hAnsi="Arial" w:cs="Arial"/>
          <w:sz w:val="24"/>
          <w:szCs w:val="24"/>
          <w:lang w:val="ru-RU"/>
        </w:rPr>
      </w:pPr>
      <w:r w:rsidRPr="005F6E8C">
        <w:rPr>
          <w:rFonts w:ascii="Arial" w:hAnsi="Arial" w:cs="Arial"/>
          <w:sz w:val="24"/>
          <w:szCs w:val="24"/>
          <w:lang w:val="ru-RU"/>
        </w:rPr>
        <w:t>Основные показатели качества оказания государственной услуги в результате массового опроса услугополучателей составили следующие значения:</w:t>
      </w:r>
    </w:p>
    <w:p w14:paraId="388A30D3" w14:textId="116B121C" w:rsidR="002069D4" w:rsidRPr="005F6E8C" w:rsidRDefault="002069D4" w:rsidP="00407DDF">
      <w:pPr>
        <w:spacing w:after="0" w:line="240" w:lineRule="atLeast"/>
        <w:jc w:val="both"/>
        <w:rPr>
          <w:rFonts w:ascii="Arial" w:hAnsi="Arial" w:cs="Arial"/>
          <w:b/>
          <w:bCs/>
          <w:color w:val="306785" w:themeColor="accent1" w:themeShade="BF"/>
          <w:sz w:val="24"/>
          <w:szCs w:val="24"/>
          <w:lang w:val="ru-RU"/>
        </w:rPr>
      </w:pPr>
      <w:r w:rsidRPr="005F6E8C">
        <w:rPr>
          <w:rFonts w:ascii="Arial" w:hAnsi="Arial" w:cs="Arial"/>
          <w:sz w:val="24"/>
          <w:szCs w:val="24"/>
          <w:lang w:val="ru-RU"/>
        </w:rPr>
        <w:t>Уровень удовлетворенности качеством оказания государственной услуги включающих в себя деятельность всех услугодателей (государственные органы, портал «электронное правительство»</w:t>
      </w:r>
      <w:r w:rsidR="00407DDF" w:rsidRPr="005F6E8C">
        <w:rPr>
          <w:rFonts w:ascii="Arial" w:hAnsi="Arial" w:cs="Arial"/>
          <w:sz w:val="24"/>
          <w:szCs w:val="24"/>
          <w:lang w:val="ru-RU"/>
        </w:rPr>
        <w:t>, «электронного лицензирования»</w:t>
      </w:r>
      <w:r w:rsidRPr="005F6E8C">
        <w:rPr>
          <w:rFonts w:ascii="Arial" w:hAnsi="Arial" w:cs="Arial"/>
          <w:sz w:val="24"/>
          <w:szCs w:val="24"/>
          <w:lang w:val="ru-RU"/>
        </w:rPr>
        <w:t xml:space="preserve">) равно – </w:t>
      </w:r>
      <w:r w:rsidRPr="005F6E8C">
        <w:rPr>
          <w:rFonts w:ascii="Arial" w:hAnsi="Arial" w:cs="Arial"/>
          <w:b/>
          <w:bCs/>
          <w:color w:val="306785" w:themeColor="accent1" w:themeShade="BF"/>
          <w:sz w:val="24"/>
          <w:szCs w:val="24"/>
          <w:lang w:val="ru-RU"/>
        </w:rPr>
        <w:t>78,6% и среднее значение оценки 4,79 балла.</w:t>
      </w:r>
    </w:p>
    <w:tbl>
      <w:tblPr>
        <w:tblW w:w="90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9"/>
        <w:gridCol w:w="4200"/>
        <w:gridCol w:w="677"/>
        <w:gridCol w:w="567"/>
        <w:gridCol w:w="1105"/>
        <w:gridCol w:w="906"/>
      </w:tblGrid>
      <w:tr w:rsidR="003F7E02" w:rsidRPr="005F6E8C" w14:paraId="12F4D1E4" w14:textId="77777777" w:rsidTr="00954056">
        <w:trPr>
          <w:trHeight w:val="480"/>
        </w:trPr>
        <w:tc>
          <w:tcPr>
            <w:tcW w:w="1639" w:type="dxa"/>
            <w:shd w:val="clear" w:color="auto" w:fill="auto"/>
            <w:vAlign w:val="center"/>
            <w:hideMark/>
          </w:tcPr>
          <w:p w14:paraId="006C2AAD" w14:textId="77777777" w:rsidR="003F7E02" w:rsidRPr="005F6E8C" w:rsidRDefault="003F7E02" w:rsidP="003F7E02">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lang w:val="ru-RU"/>
              </w:rPr>
              <w:t>Критерии оценки</w:t>
            </w:r>
          </w:p>
        </w:tc>
        <w:tc>
          <w:tcPr>
            <w:tcW w:w="4200" w:type="dxa"/>
            <w:shd w:val="clear" w:color="auto" w:fill="auto"/>
            <w:vAlign w:val="center"/>
            <w:hideMark/>
          </w:tcPr>
          <w:p w14:paraId="50ADD8E2" w14:textId="77777777" w:rsidR="003F7E02" w:rsidRPr="005F6E8C" w:rsidRDefault="003F7E02" w:rsidP="003F7E02">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lang w:val="ru-RU"/>
              </w:rPr>
              <w:t>Оценка качества оказанной услуги в электронной форме</w:t>
            </w:r>
          </w:p>
        </w:tc>
        <w:tc>
          <w:tcPr>
            <w:tcW w:w="1244" w:type="dxa"/>
            <w:gridSpan w:val="2"/>
            <w:shd w:val="clear" w:color="auto" w:fill="auto"/>
            <w:vAlign w:val="center"/>
            <w:hideMark/>
          </w:tcPr>
          <w:p w14:paraId="38662C1F" w14:textId="77777777" w:rsidR="003F7E02" w:rsidRPr="005F6E8C" w:rsidRDefault="003F7E02" w:rsidP="003F7E02">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rPr>
              <w:t>Средний балл</w:t>
            </w:r>
          </w:p>
        </w:tc>
        <w:tc>
          <w:tcPr>
            <w:tcW w:w="2011" w:type="dxa"/>
            <w:gridSpan w:val="2"/>
            <w:shd w:val="clear" w:color="auto" w:fill="auto"/>
            <w:vAlign w:val="center"/>
            <w:hideMark/>
          </w:tcPr>
          <w:p w14:paraId="42B77448" w14:textId="77777777" w:rsidR="003F7E02" w:rsidRPr="005F6E8C" w:rsidRDefault="003F7E02" w:rsidP="003F7E02">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rPr>
              <w:t>Уровень удовлетворенности</w:t>
            </w:r>
          </w:p>
        </w:tc>
      </w:tr>
      <w:tr w:rsidR="003F7E02" w:rsidRPr="005F6E8C" w14:paraId="6A97DA10" w14:textId="77777777" w:rsidTr="00954056">
        <w:trPr>
          <w:trHeight w:val="480"/>
        </w:trPr>
        <w:tc>
          <w:tcPr>
            <w:tcW w:w="1639" w:type="dxa"/>
            <w:vMerge w:val="restart"/>
            <w:shd w:val="clear" w:color="auto" w:fill="auto"/>
            <w:vAlign w:val="center"/>
            <w:hideMark/>
          </w:tcPr>
          <w:p w14:paraId="5524C23D" w14:textId="77777777" w:rsidR="003F7E02" w:rsidRPr="005F6E8C" w:rsidRDefault="003F7E02" w:rsidP="003F7E02">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ДОСТУПНОСТЬ И УДОБСТВО</w:t>
            </w:r>
          </w:p>
        </w:tc>
        <w:tc>
          <w:tcPr>
            <w:tcW w:w="4200" w:type="dxa"/>
            <w:shd w:val="clear" w:color="auto" w:fill="auto"/>
            <w:vAlign w:val="center"/>
            <w:hideMark/>
          </w:tcPr>
          <w:p w14:paraId="7E3C70A7" w14:textId="77777777" w:rsidR="003F7E02" w:rsidRPr="005F6E8C" w:rsidRDefault="003F7E02" w:rsidP="003F7E02">
            <w:pPr>
              <w:spacing w:after="0" w:line="240" w:lineRule="auto"/>
              <w:rPr>
                <w:rFonts w:ascii="Arial" w:eastAsia="Times New Roman" w:hAnsi="Arial" w:cs="Arial"/>
                <w:sz w:val="18"/>
                <w:szCs w:val="18"/>
              </w:rPr>
            </w:pPr>
            <w:r w:rsidRPr="005F6E8C">
              <w:rPr>
                <w:rFonts w:ascii="Arial" w:eastAsia="Times New Roman" w:hAnsi="Arial" w:cs="Arial"/>
                <w:sz w:val="18"/>
                <w:szCs w:val="18"/>
              </w:rPr>
              <w:t>Оценка простоты регистрации на портале для получения электронной услуги</w:t>
            </w:r>
          </w:p>
        </w:tc>
        <w:tc>
          <w:tcPr>
            <w:tcW w:w="677" w:type="dxa"/>
            <w:shd w:val="clear" w:color="auto" w:fill="auto"/>
            <w:noWrap/>
            <w:hideMark/>
          </w:tcPr>
          <w:p w14:paraId="6FBAB658" w14:textId="77777777" w:rsidR="003F7E02" w:rsidRPr="005F6E8C" w:rsidRDefault="003F7E02" w:rsidP="003F7E0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4,86</w:t>
            </w:r>
          </w:p>
        </w:tc>
        <w:tc>
          <w:tcPr>
            <w:tcW w:w="567" w:type="dxa"/>
            <w:vMerge w:val="restart"/>
            <w:shd w:val="clear" w:color="auto" w:fill="auto"/>
            <w:noWrap/>
            <w:vAlign w:val="center"/>
            <w:hideMark/>
          </w:tcPr>
          <w:p w14:paraId="68F23B96"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4,68</w:t>
            </w:r>
          </w:p>
        </w:tc>
        <w:tc>
          <w:tcPr>
            <w:tcW w:w="1105" w:type="dxa"/>
            <w:shd w:val="clear" w:color="auto" w:fill="auto"/>
            <w:noWrap/>
            <w:vAlign w:val="center"/>
            <w:hideMark/>
          </w:tcPr>
          <w:p w14:paraId="2FE4DFCE"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85,7%</w:t>
            </w:r>
          </w:p>
        </w:tc>
        <w:tc>
          <w:tcPr>
            <w:tcW w:w="906" w:type="dxa"/>
            <w:vMerge w:val="restart"/>
            <w:shd w:val="clear" w:color="auto" w:fill="auto"/>
            <w:noWrap/>
            <w:vAlign w:val="center"/>
            <w:hideMark/>
          </w:tcPr>
          <w:p w14:paraId="7A6AB467"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67,9%</w:t>
            </w:r>
          </w:p>
        </w:tc>
      </w:tr>
      <w:tr w:rsidR="003F7E02" w:rsidRPr="005F6E8C" w14:paraId="481845C5" w14:textId="77777777" w:rsidTr="00954056">
        <w:trPr>
          <w:trHeight w:val="77"/>
        </w:trPr>
        <w:tc>
          <w:tcPr>
            <w:tcW w:w="1639" w:type="dxa"/>
            <w:vMerge/>
            <w:vAlign w:val="center"/>
            <w:hideMark/>
          </w:tcPr>
          <w:p w14:paraId="5E958163" w14:textId="77777777" w:rsidR="003F7E02" w:rsidRPr="005F6E8C" w:rsidRDefault="003F7E02" w:rsidP="003F7E02">
            <w:pPr>
              <w:spacing w:after="0" w:line="240" w:lineRule="auto"/>
              <w:rPr>
                <w:rFonts w:ascii="Arial" w:eastAsia="Times New Roman" w:hAnsi="Arial" w:cs="Arial"/>
                <w:b/>
                <w:bCs/>
                <w:color w:val="306785" w:themeColor="accent1" w:themeShade="BF"/>
                <w:sz w:val="18"/>
                <w:szCs w:val="18"/>
              </w:rPr>
            </w:pPr>
          </w:p>
        </w:tc>
        <w:tc>
          <w:tcPr>
            <w:tcW w:w="4200" w:type="dxa"/>
            <w:shd w:val="clear" w:color="auto" w:fill="auto"/>
            <w:vAlign w:val="center"/>
            <w:hideMark/>
          </w:tcPr>
          <w:p w14:paraId="28918A2F" w14:textId="77777777" w:rsidR="003F7E02" w:rsidRPr="005F6E8C" w:rsidRDefault="003F7E02" w:rsidP="003F7E02">
            <w:pPr>
              <w:spacing w:after="0" w:line="240" w:lineRule="auto"/>
              <w:rPr>
                <w:rFonts w:ascii="Arial" w:eastAsia="Times New Roman" w:hAnsi="Arial" w:cs="Arial"/>
                <w:sz w:val="18"/>
                <w:szCs w:val="18"/>
              </w:rPr>
            </w:pPr>
            <w:r w:rsidRPr="005F6E8C">
              <w:rPr>
                <w:rFonts w:ascii="Arial" w:eastAsia="Times New Roman" w:hAnsi="Arial" w:cs="Arial"/>
                <w:sz w:val="18"/>
                <w:szCs w:val="18"/>
              </w:rPr>
              <w:t>Простота получения ЭЦП</w:t>
            </w:r>
          </w:p>
        </w:tc>
        <w:tc>
          <w:tcPr>
            <w:tcW w:w="677" w:type="dxa"/>
            <w:shd w:val="clear" w:color="auto" w:fill="auto"/>
            <w:noWrap/>
            <w:hideMark/>
          </w:tcPr>
          <w:p w14:paraId="726EF108" w14:textId="77777777" w:rsidR="003F7E02" w:rsidRPr="005F6E8C" w:rsidRDefault="003F7E02" w:rsidP="003F7E0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4,64</w:t>
            </w:r>
          </w:p>
        </w:tc>
        <w:tc>
          <w:tcPr>
            <w:tcW w:w="567" w:type="dxa"/>
            <w:vMerge/>
            <w:vAlign w:val="center"/>
            <w:hideMark/>
          </w:tcPr>
          <w:p w14:paraId="2521B672" w14:textId="77777777" w:rsidR="003F7E02" w:rsidRPr="005F6E8C" w:rsidRDefault="003F7E02" w:rsidP="003F7E02">
            <w:pPr>
              <w:spacing w:after="0" w:line="240" w:lineRule="auto"/>
              <w:rPr>
                <w:rFonts w:ascii="Arial" w:eastAsia="Times New Roman" w:hAnsi="Arial" w:cs="Arial"/>
                <w:color w:val="000000"/>
                <w:sz w:val="18"/>
                <w:szCs w:val="18"/>
              </w:rPr>
            </w:pPr>
          </w:p>
        </w:tc>
        <w:tc>
          <w:tcPr>
            <w:tcW w:w="1105" w:type="dxa"/>
            <w:shd w:val="clear" w:color="auto" w:fill="auto"/>
            <w:noWrap/>
            <w:vAlign w:val="center"/>
            <w:hideMark/>
          </w:tcPr>
          <w:p w14:paraId="1960F4AE"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64,3%</w:t>
            </w:r>
          </w:p>
        </w:tc>
        <w:tc>
          <w:tcPr>
            <w:tcW w:w="906" w:type="dxa"/>
            <w:vMerge/>
            <w:vAlign w:val="center"/>
            <w:hideMark/>
          </w:tcPr>
          <w:p w14:paraId="379772B4" w14:textId="77777777" w:rsidR="003F7E02" w:rsidRPr="005F6E8C" w:rsidRDefault="003F7E02" w:rsidP="003F7E02">
            <w:pPr>
              <w:spacing w:after="0" w:line="240" w:lineRule="auto"/>
              <w:rPr>
                <w:rFonts w:ascii="Arial" w:eastAsia="Times New Roman" w:hAnsi="Arial" w:cs="Arial"/>
                <w:color w:val="000000"/>
                <w:sz w:val="18"/>
                <w:szCs w:val="18"/>
              </w:rPr>
            </w:pPr>
          </w:p>
        </w:tc>
      </w:tr>
      <w:tr w:rsidR="003F7E02" w:rsidRPr="005F6E8C" w14:paraId="3C4D697B" w14:textId="77777777" w:rsidTr="00954056">
        <w:trPr>
          <w:trHeight w:val="77"/>
        </w:trPr>
        <w:tc>
          <w:tcPr>
            <w:tcW w:w="1639" w:type="dxa"/>
            <w:vMerge/>
            <w:vAlign w:val="center"/>
            <w:hideMark/>
          </w:tcPr>
          <w:p w14:paraId="6639835C" w14:textId="77777777" w:rsidR="003F7E02" w:rsidRPr="005F6E8C" w:rsidRDefault="003F7E02" w:rsidP="003F7E02">
            <w:pPr>
              <w:spacing w:after="0" w:line="240" w:lineRule="auto"/>
              <w:rPr>
                <w:rFonts w:ascii="Arial" w:eastAsia="Times New Roman" w:hAnsi="Arial" w:cs="Arial"/>
                <w:b/>
                <w:bCs/>
                <w:color w:val="306785" w:themeColor="accent1" w:themeShade="BF"/>
                <w:sz w:val="18"/>
                <w:szCs w:val="18"/>
              </w:rPr>
            </w:pPr>
          </w:p>
        </w:tc>
        <w:tc>
          <w:tcPr>
            <w:tcW w:w="4200" w:type="dxa"/>
            <w:shd w:val="clear" w:color="auto" w:fill="auto"/>
            <w:vAlign w:val="center"/>
            <w:hideMark/>
          </w:tcPr>
          <w:p w14:paraId="477156BC" w14:textId="77777777" w:rsidR="003F7E02" w:rsidRPr="005F6E8C" w:rsidRDefault="003F7E02" w:rsidP="003F7E02">
            <w:pPr>
              <w:spacing w:after="0" w:line="240" w:lineRule="auto"/>
              <w:rPr>
                <w:rFonts w:ascii="Arial" w:eastAsia="Times New Roman" w:hAnsi="Arial" w:cs="Arial"/>
                <w:sz w:val="18"/>
                <w:szCs w:val="18"/>
              </w:rPr>
            </w:pPr>
            <w:r w:rsidRPr="005F6E8C">
              <w:rPr>
                <w:rFonts w:ascii="Arial" w:eastAsia="Times New Roman" w:hAnsi="Arial" w:cs="Arial"/>
                <w:sz w:val="18"/>
                <w:szCs w:val="18"/>
              </w:rPr>
              <w:t>Простота использования ЭЦП</w:t>
            </w:r>
          </w:p>
        </w:tc>
        <w:tc>
          <w:tcPr>
            <w:tcW w:w="677" w:type="dxa"/>
            <w:shd w:val="clear" w:color="auto" w:fill="auto"/>
            <w:noWrap/>
            <w:hideMark/>
          </w:tcPr>
          <w:p w14:paraId="62193CDE" w14:textId="77777777" w:rsidR="003F7E02" w:rsidRPr="005F6E8C" w:rsidRDefault="003F7E02" w:rsidP="003F7E0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4,64</w:t>
            </w:r>
          </w:p>
        </w:tc>
        <w:tc>
          <w:tcPr>
            <w:tcW w:w="567" w:type="dxa"/>
            <w:vMerge/>
            <w:vAlign w:val="center"/>
            <w:hideMark/>
          </w:tcPr>
          <w:p w14:paraId="7D40F0EE" w14:textId="77777777" w:rsidR="003F7E02" w:rsidRPr="005F6E8C" w:rsidRDefault="003F7E02" w:rsidP="003F7E02">
            <w:pPr>
              <w:spacing w:after="0" w:line="240" w:lineRule="auto"/>
              <w:rPr>
                <w:rFonts w:ascii="Arial" w:eastAsia="Times New Roman" w:hAnsi="Arial" w:cs="Arial"/>
                <w:color w:val="000000"/>
                <w:sz w:val="18"/>
                <w:szCs w:val="18"/>
              </w:rPr>
            </w:pPr>
          </w:p>
        </w:tc>
        <w:tc>
          <w:tcPr>
            <w:tcW w:w="1105" w:type="dxa"/>
            <w:shd w:val="clear" w:color="auto" w:fill="auto"/>
            <w:noWrap/>
            <w:vAlign w:val="center"/>
            <w:hideMark/>
          </w:tcPr>
          <w:p w14:paraId="3F67C3F6"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64,3%</w:t>
            </w:r>
          </w:p>
        </w:tc>
        <w:tc>
          <w:tcPr>
            <w:tcW w:w="906" w:type="dxa"/>
            <w:vMerge/>
            <w:vAlign w:val="center"/>
            <w:hideMark/>
          </w:tcPr>
          <w:p w14:paraId="0AD5849E" w14:textId="77777777" w:rsidR="003F7E02" w:rsidRPr="005F6E8C" w:rsidRDefault="003F7E02" w:rsidP="003F7E02">
            <w:pPr>
              <w:spacing w:after="0" w:line="240" w:lineRule="auto"/>
              <w:rPr>
                <w:rFonts w:ascii="Arial" w:eastAsia="Times New Roman" w:hAnsi="Arial" w:cs="Arial"/>
                <w:color w:val="000000"/>
                <w:sz w:val="18"/>
                <w:szCs w:val="18"/>
              </w:rPr>
            </w:pPr>
          </w:p>
        </w:tc>
      </w:tr>
      <w:tr w:rsidR="003F7E02" w:rsidRPr="005F6E8C" w14:paraId="08CAFEF5" w14:textId="77777777" w:rsidTr="00954056">
        <w:trPr>
          <w:trHeight w:val="102"/>
        </w:trPr>
        <w:tc>
          <w:tcPr>
            <w:tcW w:w="1639" w:type="dxa"/>
            <w:vMerge/>
            <w:vAlign w:val="center"/>
            <w:hideMark/>
          </w:tcPr>
          <w:p w14:paraId="00D4637D" w14:textId="77777777" w:rsidR="003F7E02" w:rsidRPr="005F6E8C" w:rsidRDefault="003F7E02" w:rsidP="003F7E02">
            <w:pPr>
              <w:spacing w:after="0" w:line="240" w:lineRule="auto"/>
              <w:rPr>
                <w:rFonts w:ascii="Arial" w:eastAsia="Times New Roman" w:hAnsi="Arial" w:cs="Arial"/>
                <w:b/>
                <w:bCs/>
                <w:color w:val="306785" w:themeColor="accent1" w:themeShade="BF"/>
                <w:sz w:val="18"/>
                <w:szCs w:val="18"/>
              </w:rPr>
            </w:pPr>
          </w:p>
        </w:tc>
        <w:tc>
          <w:tcPr>
            <w:tcW w:w="4200" w:type="dxa"/>
            <w:shd w:val="clear" w:color="auto" w:fill="auto"/>
            <w:vAlign w:val="center"/>
            <w:hideMark/>
          </w:tcPr>
          <w:p w14:paraId="6EF950AE" w14:textId="77777777" w:rsidR="003F7E02" w:rsidRPr="005F6E8C" w:rsidRDefault="003F7E02" w:rsidP="003F7E02">
            <w:pPr>
              <w:spacing w:after="0" w:line="240" w:lineRule="auto"/>
              <w:rPr>
                <w:rFonts w:ascii="Arial" w:eastAsia="Times New Roman" w:hAnsi="Arial" w:cs="Arial"/>
                <w:sz w:val="18"/>
                <w:szCs w:val="18"/>
              </w:rPr>
            </w:pPr>
            <w:r w:rsidRPr="005F6E8C">
              <w:rPr>
                <w:rFonts w:ascii="Arial" w:eastAsia="Times New Roman" w:hAnsi="Arial" w:cs="Arial"/>
                <w:sz w:val="18"/>
                <w:szCs w:val="18"/>
              </w:rPr>
              <w:t>Оценка внешний вид (дизайн) и структурную организацию портала (онлайн-площадки), на которой получали услугу</w:t>
            </w:r>
          </w:p>
        </w:tc>
        <w:tc>
          <w:tcPr>
            <w:tcW w:w="677" w:type="dxa"/>
            <w:shd w:val="clear" w:color="auto" w:fill="auto"/>
            <w:noWrap/>
            <w:hideMark/>
          </w:tcPr>
          <w:p w14:paraId="6D990BBC" w14:textId="77777777" w:rsidR="003F7E02" w:rsidRPr="005F6E8C" w:rsidRDefault="003F7E02" w:rsidP="003F7E0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4,57</w:t>
            </w:r>
          </w:p>
        </w:tc>
        <w:tc>
          <w:tcPr>
            <w:tcW w:w="567" w:type="dxa"/>
            <w:vMerge/>
            <w:vAlign w:val="center"/>
            <w:hideMark/>
          </w:tcPr>
          <w:p w14:paraId="23641FAA" w14:textId="77777777" w:rsidR="003F7E02" w:rsidRPr="005F6E8C" w:rsidRDefault="003F7E02" w:rsidP="003F7E02">
            <w:pPr>
              <w:spacing w:after="0" w:line="240" w:lineRule="auto"/>
              <w:rPr>
                <w:rFonts w:ascii="Arial" w:eastAsia="Times New Roman" w:hAnsi="Arial" w:cs="Arial"/>
                <w:color w:val="000000"/>
                <w:sz w:val="18"/>
                <w:szCs w:val="18"/>
              </w:rPr>
            </w:pPr>
          </w:p>
        </w:tc>
        <w:tc>
          <w:tcPr>
            <w:tcW w:w="1105" w:type="dxa"/>
            <w:shd w:val="clear" w:color="auto" w:fill="auto"/>
            <w:noWrap/>
            <w:vAlign w:val="center"/>
            <w:hideMark/>
          </w:tcPr>
          <w:p w14:paraId="531F73AE"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57,1%</w:t>
            </w:r>
          </w:p>
        </w:tc>
        <w:tc>
          <w:tcPr>
            <w:tcW w:w="906" w:type="dxa"/>
            <w:vMerge/>
            <w:vAlign w:val="center"/>
            <w:hideMark/>
          </w:tcPr>
          <w:p w14:paraId="78A5B984" w14:textId="77777777" w:rsidR="003F7E02" w:rsidRPr="005F6E8C" w:rsidRDefault="003F7E02" w:rsidP="003F7E02">
            <w:pPr>
              <w:spacing w:after="0" w:line="240" w:lineRule="auto"/>
              <w:rPr>
                <w:rFonts w:ascii="Arial" w:eastAsia="Times New Roman" w:hAnsi="Arial" w:cs="Arial"/>
                <w:color w:val="000000"/>
                <w:sz w:val="18"/>
                <w:szCs w:val="18"/>
              </w:rPr>
            </w:pPr>
          </w:p>
        </w:tc>
      </w:tr>
      <w:tr w:rsidR="003F7E02" w:rsidRPr="005F6E8C" w14:paraId="4484EEBC" w14:textId="77777777" w:rsidTr="00954056">
        <w:trPr>
          <w:trHeight w:val="77"/>
        </w:trPr>
        <w:tc>
          <w:tcPr>
            <w:tcW w:w="1639" w:type="dxa"/>
            <w:vMerge w:val="restart"/>
            <w:shd w:val="clear" w:color="auto" w:fill="auto"/>
            <w:noWrap/>
            <w:vAlign w:val="center"/>
            <w:hideMark/>
          </w:tcPr>
          <w:p w14:paraId="6EA3B62C" w14:textId="77777777" w:rsidR="003F7E02" w:rsidRPr="005F6E8C" w:rsidRDefault="003F7E02" w:rsidP="003F7E02">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ИНФОРМАЦИЯ</w:t>
            </w:r>
          </w:p>
        </w:tc>
        <w:tc>
          <w:tcPr>
            <w:tcW w:w="4200" w:type="dxa"/>
            <w:shd w:val="clear" w:color="auto" w:fill="auto"/>
            <w:vAlign w:val="center"/>
            <w:hideMark/>
          </w:tcPr>
          <w:p w14:paraId="1990A688" w14:textId="445F840C" w:rsidR="003F7E02" w:rsidRPr="005F6E8C" w:rsidRDefault="003F7E02" w:rsidP="003F7E02">
            <w:pPr>
              <w:spacing w:after="0" w:line="240" w:lineRule="auto"/>
              <w:rPr>
                <w:rFonts w:ascii="Arial" w:eastAsia="Times New Roman" w:hAnsi="Arial" w:cs="Arial"/>
                <w:sz w:val="18"/>
                <w:szCs w:val="18"/>
              </w:rPr>
            </w:pPr>
            <w:r w:rsidRPr="005F6E8C">
              <w:rPr>
                <w:rFonts w:ascii="Arial" w:eastAsia="Times New Roman" w:hAnsi="Arial" w:cs="Arial"/>
                <w:sz w:val="18"/>
                <w:szCs w:val="18"/>
              </w:rPr>
              <w:t xml:space="preserve">Оценка легкости и скорости поиска информации по </w:t>
            </w:r>
            <w:r w:rsidR="00D7443C" w:rsidRPr="005F6E8C">
              <w:rPr>
                <w:rFonts w:ascii="Arial" w:eastAsia="Times New Roman" w:hAnsi="Arial" w:cs="Arial"/>
                <w:sz w:val="18"/>
                <w:szCs w:val="18"/>
              </w:rPr>
              <w:t>интересующей услуге</w:t>
            </w:r>
            <w:r w:rsidRPr="005F6E8C">
              <w:rPr>
                <w:rFonts w:ascii="Arial" w:eastAsia="Times New Roman" w:hAnsi="Arial" w:cs="Arial"/>
                <w:sz w:val="18"/>
                <w:szCs w:val="18"/>
              </w:rPr>
              <w:t xml:space="preserve"> на портале (онлайн-площадке)</w:t>
            </w:r>
          </w:p>
        </w:tc>
        <w:tc>
          <w:tcPr>
            <w:tcW w:w="677" w:type="dxa"/>
            <w:shd w:val="clear" w:color="auto" w:fill="auto"/>
            <w:noWrap/>
            <w:hideMark/>
          </w:tcPr>
          <w:p w14:paraId="5D515C49" w14:textId="77777777" w:rsidR="003F7E02" w:rsidRPr="005F6E8C" w:rsidRDefault="003F7E02" w:rsidP="003F7E0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4,79</w:t>
            </w:r>
          </w:p>
        </w:tc>
        <w:tc>
          <w:tcPr>
            <w:tcW w:w="567" w:type="dxa"/>
            <w:vMerge w:val="restart"/>
            <w:shd w:val="clear" w:color="auto" w:fill="auto"/>
            <w:noWrap/>
            <w:vAlign w:val="center"/>
            <w:hideMark/>
          </w:tcPr>
          <w:p w14:paraId="154E5528"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4,79</w:t>
            </w:r>
          </w:p>
        </w:tc>
        <w:tc>
          <w:tcPr>
            <w:tcW w:w="1105" w:type="dxa"/>
            <w:shd w:val="clear" w:color="auto" w:fill="auto"/>
            <w:noWrap/>
            <w:vAlign w:val="center"/>
            <w:hideMark/>
          </w:tcPr>
          <w:p w14:paraId="7925A3F0"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78,6%</w:t>
            </w:r>
          </w:p>
        </w:tc>
        <w:tc>
          <w:tcPr>
            <w:tcW w:w="906" w:type="dxa"/>
            <w:vMerge w:val="restart"/>
            <w:shd w:val="clear" w:color="auto" w:fill="auto"/>
            <w:noWrap/>
            <w:vAlign w:val="center"/>
            <w:hideMark/>
          </w:tcPr>
          <w:p w14:paraId="340F282C"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78,6%</w:t>
            </w:r>
          </w:p>
        </w:tc>
      </w:tr>
      <w:tr w:rsidR="003F7E02" w:rsidRPr="005F6E8C" w14:paraId="3FA73A23" w14:textId="77777777" w:rsidTr="00954056">
        <w:trPr>
          <w:trHeight w:val="247"/>
        </w:trPr>
        <w:tc>
          <w:tcPr>
            <w:tcW w:w="1639" w:type="dxa"/>
            <w:vMerge/>
            <w:vAlign w:val="center"/>
            <w:hideMark/>
          </w:tcPr>
          <w:p w14:paraId="3AC77877" w14:textId="77777777" w:rsidR="003F7E02" w:rsidRPr="005F6E8C" w:rsidRDefault="003F7E02" w:rsidP="003F7E02">
            <w:pPr>
              <w:spacing w:after="0" w:line="240" w:lineRule="auto"/>
              <w:rPr>
                <w:rFonts w:ascii="Arial" w:eastAsia="Times New Roman" w:hAnsi="Arial" w:cs="Arial"/>
                <w:b/>
                <w:bCs/>
                <w:color w:val="306785" w:themeColor="accent1" w:themeShade="BF"/>
                <w:sz w:val="18"/>
                <w:szCs w:val="18"/>
              </w:rPr>
            </w:pPr>
          </w:p>
        </w:tc>
        <w:tc>
          <w:tcPr>
            <w:tcW w:w="4200" w:type="dxa"/>
            <w:shd w:val="clear" w:color="auto" w:fill="auto"/>
            <w:vAlign w:val="center"/>
            <w:hideMark/>
          </w:tcPr>
          <w:p w14:paraId="116542BA" w14:textId="77777777" w:rsidR="003F7E02" w:rsidRPr="005F6E8C" w:rsidRDefault="003F7E02" w:rsidP="003F7E02">
            <w:pPr>
              <w:spacing w:after="0" w:line="240" w:lineRule="auto"/>
              <w:rPr>
                <w:rFonts w:ascii="Arial" w:eastAsia="Times New Roman" w:hAnsi="Arial" w:cs="Arial"/>
                <w:sz w:val="18"/>
                <w:szCs w:val="18"/>
              </w:rPr>
            </w:pPr>
            <w:r w:rsidRPr="005F6E8C">
              <w:rPr>
                <w:rFonts w:ascii="Arial" w:eastAsia="Times New Roman" w:hAnsi="Arial" w:cs="Arial"/>
                <w:sz w:val="18"/>
                <w:szCs w:val="18"/>
              </w:rPr>
              <w:t>Оценка актуальности и понятности информации на портале (онлайн-площадке) по требованиям (необходимым документам) для получения услуги</w:t>
            </w:r>
          </w:p>
        </w:tc>
        <w:tc>
          <w:tcPr>
            <w:tcW w:w="677" w:type="dxa"/>
            <w:shd w:val="clear" w:color="auto" w:fill="auto"/>
            <w:noWrap/>
            <w:hideMark/>
          </w:tcPr>
          <w:p w14:paraId="74BD96B5" w14:textId="77777777" w:rsidR="003F7E02" w:rsidRPr="005F6E8C" w:rsidRDefault="003F7E02" w:rsidP="003F7E0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4,64</w:t>
            </w:r>
          </w:p>
        </w:tc>
        <w:tc>
          <w:tcPr>
            <w:tcW w:w="567" w:type="dxa"/>
            <w:vMerge/>
            <w:vAlign w:val="center"/>
            <w:hideMark/>
          </w:tcPr>
          <w:p w14:paraId="284BA65A" w14:textId="77777777" w:rsidR="003F7E02" w:rsidRPr="005F6E8C" w:rsidRDefault="003F7E02" w:rsidP="003F7E02">
            <w:pPr>
              <w:spacing w:after="0" w:line="240" w:lineRule="auto"/>
              <w:rPr>
                <w:rFonts w:ascii="Arial" w:eastAsia="Times New Roman" w:hAnsi="Arial" w:cs="Arial"/>
                <w:color w:val="000000"/>
                <w:sz w:val="18"/>
                <w:szCs w:val="18"/>
              </w:rPr>
            </w:pPr>
          </w:p>
        </w:tc>
        <w:tc>
          <w:tcPr>
            <w:tcW w:w="1105" w:type="dxa"/>
            <w:shd w:val="clear" w:color="auto" w:fill="auto"/>
            <w:noWrap/>
            <w:vAlign w:val="center"/>
            <w:hideMark/>
          </w:tcPr>
          <w:p w14:paraId="79398343"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64,3%</w:t>
            </w:r>
          </w:p>
        </w:tc>
        <w:tc>
          <w:tcPr>
            <w:tcW w:w="906" w:type="dxa"/>
            <w:vMerge/>
            <w:vAlign w:val="center"/>
            <w:hideMark/>
          </w:tcPr>
          <w:p w14:paraId="2E6DA6DD" w14:textId="77777777" w:rsidR="003F7E02" w:rsidRPr="005F6E8C" w:rsidRDefault="003F7E02" w:rsidP="003F7E02">
            <w:pPr>
              <w:spacing w:after="0" w:line="240" w:lineRule="auto"/>
              <w:rPr>
                <w:rFonts w:ascii="Arial" w:eastAsia="Times New Roman" w:hAnsi="Arial" w:cs="Arial"/>
                <w:color w:val="000000"/>
                <w:sz w:val="18"/>
                <w:szCs w:val="18"/>
              </w:rPr>
            </w:pPr>
          </w:p>
        </w:tc>
      </w:tr>
      <w:tr w:rsidR="003F7E02" w:rsidRPr="005F6E8C" w14:paraId="65C72439" w14:textId="77777777" w:rsidTr="00954056">
        <w:trPr>
          <w:trHeight w:val="77"/>
        </w:trPr>
        <w:tc>
          <w:tcPr>
            <w:tcW w:w="1639" w:type="dxa"/>
            <w:vMerge/>
            <w:vAlign w:val="center"/>
            <w:hideMark/>
          </w:tcPr>
          <w:p w14:paraId="0D6E1FFE" w14:textId="77777777" w:rsidR="003F7E02" w:rsidRPr="005F6E8C" w:rsidRDefault="003F7E02" w:rsidP="003F7E02">
            <w:pPr>
              <w:spacing w:after="0" w:line="240" w:lineRule="auto"/>
              <w:rPr>
                <w:rFonts w:ascii="Arial" w:eastAsia="Times New Roman" w:hAnsi="Arial" w:cs="Arial"/>
                <w:b/>
                <w:bCs/>
                <w:color w:val="306785" w:themeColor="accent1" w:themeShade="BF"/>
                <w:sz w:val="18"/>
                <w:szCs w:val="18"/>
              </w:rPr>
            </w:pPr>
          </w:p>
        </w:tc>
        <w:tc>
          <w:tcPr>
            <w:tcW w:w="4200" w:type="dxa"/>
            <w:shd w:val="clear" w:color="auto" w:fill="auto"/>
            <w:vAlign w:val="center"/>
            <w:hideMark/>
          </w:tcPr>
          <w:p w14:paraId="54CE0D7E" w14:textId="4D32548B" w:rsidR="003F7E02" w:rsidRPr="005F6E8C" w:rsidRDefault="003F7E02" w:rsidP="003F7E02">
            <w:pPr>
              <w:spacing w:after="0" w:line="240" w:lineRule="auto"/>
              <w:rPr>
                <w:rFonts w:ascii="Arial" w:eastAsia="Times New Roman" w:hAnsi="Arial" w:cs="Arial"/>
                <w:sz w:val="18"/>
                <w:szCs w:val="18"/>
              </w:rPr>
            </w:pPr>
            <w:r w:rsidRPr="005F6E8C">
              <w:rPr>
                <w:rFonts w:ascii="Arial" w:eastAsia="Times New Roman" w:hAnsi="Arial" w:cs="Arial"/>
                <w:sz w:val="18"/>
                <w:szCs w:val="18"/>
              </w:rPr>
              <w:t xml:space="preserve">Оценка простоты и понятности информации по способу </w:t>
            </w:r>
            <w:r w:rsidR="00D7443C" w:rsidRPr="005F6E8C">
              <w:rPr>
                <w:rFonts w:ascii="Arial" w:eastAsia="Times New Roman" w:hAnsi="Arial" w:cs="Arial"/>
                <w:sz w:val="18"/>
                <w:szCs w:val="18"/>
              </w:rPr>
              <w:t>получения услуги</w:t>
            </w:r>
            <w:r w:rsidRPr="005F6E8C">
              <w:rPr>
                <w:rFonts w:ascii="Arial" w:eastAsia="Times New Roman" w:hAnsi="Arial" w:cs="Arial"/>
                <w:sz w:val="18"/>
                <w:szCs w:val="18"/>
              </w:rPr>
              <w:t xml:space="preserve"> на портале</w:t>
            </w:r>
          </w:p>
        </w:tc>
        <w:tc>
          <w:tcPr>
            <w:tcW w:w="677" w:type="dxa"/>
            <w:shd w:val="clear" w:color="auto" w:fill="auto"/>
            <w:noWrap/>
            <w:hideMark/>
          </w:tcPr>
          <w:p w14:paraId="7FE879C7" w14:textId="77777777" w:rsidR="003F7E02" w:rsidRPr="005F6E8C" w:rsidRDefault="003F7E02" w:rsidP="003F7E0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4,64</w:t>
            </w:r>
          </w:p>
        </w:tc>
        <w:tc>
          <w:tcPr>
            <w:tcW w:w="567" w:type="dxa"/>
            <w:vMerge/>
            <w:vAlign w:val="center"/>
            <w:hideMark/>
          </w:tcPr>
          <w:p w14:paraId="1494D3C9" w14:textId="77777777" w:rsidR="003F7E02" w:rsidRPr="005F6E8C" w:rsidRDefault="003F7E02" w:rsidP="003F7E02">
            <w:pPr>
              <w:spacing w:after="0" w:line="240" w:lineRule="auto"/>
              <w:rPr>
                <w:rFonts w:ascii="Arial" w:eastAsia="Times New Roman" w:hAnsi="Arial" w:cs="Arial"/>
                <w:color w:val="000000"/>
                <w:sz w:val="18"/>
                <w:szCs w:val="18"/>
              </w:rPr>
            </w:pPr>
          </w:p>
        </w:tc>
        <w:tc>
          <w:tcPr>
            <w:tcW w:w="1105" w:type="dxa"/>
            <w:shd w:val="clear" w:color="auto" w:fill="auto"/>
            <w:noWrap/>
            <w:vAlign w:val="center"/>
            <w:hideMark/>
          </w:tcPr>
          <w:p w14:paraId="2C8D8FAD"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64,3%</w:t>
            </w:r>
          </w:p>
        </w:tc>
        <w:tc>
          <w:tcPr>
            <w:tcW w:w="906" w:type="dxa"/>
            <w:vMerge/>
            <w:vAlign w:val="center"/>
            <w:hideMark/>
          </w:tcPr>
          <w:p w14:paraId="4DCDA887" w14:textId="77777777" w:rsidR="003F7E02" w:rsidRPr="005F6E8C" w:rsidRDefault="003F7E02" w:rsidP="003F7E02">
            <w:pPr>
              <w:spacing w:after="0" w:line="240" w:lineRule="auto"/>
              <w:rPr>
                <w:rFonts w:ascii="Arial" w:eastAsia="Times New Roman" w:hAnsi="Arial" w:cs="Arial"/>
                <w:color w:val="000000"/>
                <w:sz w:val="18"/>
                <w:szCs w:val="18"/>
              </w:rPr>
            </w:pPr>
          </w:p>
        </w:tc>
      </w:tr>
      <w:tr w:rsidR="003F7E02" w:rsidRPr="005F6E8C" w14:paraId="0AC81CD1" w14:textId="77777777" w:rsidTr="00954056">
        <w:trPr>
          <w:trHeight w:val="480"/>
        </w:trPr>
        <w:tc>
          <w:tcPr>
            <w:tcW w:w="1639" w:type="dxa"/>
            <w:vMerge/>
            <w:vAlign w:val="center"/>
            <w:hideMark/>
          </w:tcPr>
          <w:p w14:paraId="23C58F1A" w14:textId="77777777" w:rsidR="003F7E02" w:rsidRPr="005F6E8C" w:rsidRDefault="003F7E02" w:rsidP="003F7E02">
            <w:pPr>
              <w:spacing w:after="0" w:line="240" w:lineRule="auto"/>
              <w:rPr>
                <w:rFonts w:ascii="Arial" w:eastAsia="Times New Roman" w:hAnsi="Arial" w:cs="Arial"/>
                <w:b/>
                <w:bCs/>
                <w:color w:val="306785" w:themeColor="accent1" w:themeShade="BF"/>
                <w:sz w:val="18"/>
                <w:szCs w:val="18"/>
              </w:rPr>
            </w:pPr>
          </w:p>
        </w:tc>
        <w:tc>
          <w:tcPr>
            <w:tcW w:w="4200" w:type="dxa"/>
            <w:shd w:val="clear" w:color="auto" w:fill="auto"/>
            <w:vAlign w:val="center"/>
            <w:hideMark/>
          </w:tcPr>
          <w:p w14:paraId="6D0F9D9A" w14:textId="77777777" w:rsidR="003F7E02" w:rsidRPr="005F6E8C" w:rsidRDefault="003F7E02" w:rsidP="003F7E02">
            <w:pPr>
              <w:spacing w:after="0" w:line="240" w:lineRule="auto"/>
              <w:rPr>
                <w:rFonts w:ascii="Arial" w:eastAsia="Times New Roman" w:hAnsi="Arial" w:cs="Arial"/>
                <w:sz w:val="18"/>
                <w:szCs w:val="18"/>
              </w:rPr>
            </w:pPr>
            <w:r w:rsidRPr="005F6E8C">
              <w:rPr>
                <w:rFonts w:ascii="Arial" w:eastAsia="Times New Roman" w:hAnsi="Arial" w:cs="Arial"/>
                <w:sz w:val="18"/>
                <w:szCs w:val="18"/>
              </w:rPr>
              <w:t>Информация на портале имеется на казахском/русском языке</w:t>
            </w:r>
          </w:p>
        </w:tc>
        <w:tc>
          <w:tcPr>
            <w:tcW w:w="677" w:type="dxa"/>
            <w:shd w:val="clear" w:color="auto" w:fill="auto"/>
            <w:noWrap/>
            <w:hideMark/>
          </w:tcPr>
          <w:p w14:paraId="0B1E0FE4" w14:textId="77777777" w:rsidR="003F7E02" w:rsidRPr="005F6E8C" w:rsidRDefault="003F7E02" w:rsidP="003F7E0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4,86</w:t>
            </w:r>
          </w:p>
        </w:tc>
        <w:tc>
          <w:tcPr>
            <w:tcW w:w="567" w:type="dxa"/>
            <w:vMerge/>
            <w:vAlign w:val="center"/>
            <w:hideMark/>
          </w:tcPr>
          <w:p w14:paraId="1B544385" w14:textId="77777777" w:rsidR="003F7E02" w:rsidRPr="005F6E8C" w:rsidRDefault="003F7E02" w:rsidP="003F7E02">
            <w:pPr>
              <w:spacing w:after="0" w:line="240" w:lineRule="auto"/>
              <w:rPr>
                <w:rFonts w:ascii="Arial" w:eastAsia="Times New Roman" w:hAnsi="Arial" w:cs="Arial"/>
                <w:color w:val="000000"/>
                <w:sz w:val="18"/>
                <w:szCs w:val="18"/>
              </w:rPr>
            </w:pPr>
          </w:p>
        </w:tc>
        <w:tc>
          <w:tcPr>
            <w:tcW w:w="1105" w:type="dxa"/>
            <w:shd w:val="clear" w:color="auto" w:fill="auto"/>
            <w:noWrap/>
            <w:vAlign w:val="center"/>
            <w:hideMark/>
          </w:tcPr>
          <w:p w14:paraId="0AAF06CF"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85,7%</w:t>
            </w:r>
          </w:p>
        </w:tc>
        <w:tc>
          <w:tcPr>
            <w:tcW w:w="906" w:type="dxa"/>
            <w:vMerge/>
            <w:vAlign w:val="center"/>
            <w:hideMark/>
          </w:tcPr>
          <w:p w14:paraId="77A4DD3B" w14:textId="77777777" w:rsidR="003F7E02" w:rsidRPr="005F6E8C" w:rsidRDefault="003F7E02" w:rsidP="003F7E02">
            <w:pPr>
              <w:spacing w:after="0" w:line="240" w:lineRule="auto"/>
              <w:rPr>
                <w:rFonts w:ascii="Arial" w:eastAsia="Times New Roman" w:hAnsi="Arial" w:cs="Arial"/>
                <w:color w:val="000000"/>
                <w:sz w:val="18"/>
                <w:szCs w:val="18"/>
              </w:rPr>
            </w:pPr>
          </w:p>
        </w:tc>
      </w:tr>
      <w:tr w:rsidR="003F7E02" w:rsidRPr="005F6E8C" w14:paraId="76CDB4D8" w14:textId="77777777" w:rsidTr="00954056">
        <w:trPr>
          <w:trHeight w:val="77"/>
        </w:trPr>
        <w:tc>
          <w:tcPr>
            <w:tcW w:w="1639" w:type="dxa"/>
            <w:vMerge/>
            <w:vAlign w:val="center"/>
            <w:hideMark/>
          </w:tcPr>
          <w:p w14:paraId="3A06457C" w14:textId="77777777" w:rsidR="003F7E02" w:rsidRPr="005F6E8C" w:rsidRDefault="003F7E02" w:rsidP="003F7E02">
            <w:pPr>
              <w:spacing w:after="0" w:line="240" w:lineRule="auto"/>
              <w:rPr>
                <w:rFonts w:ascii="Arial" w:eastAsia="Times New Roman" w:hAnsi="Arial" w:cs="Arial"/>
                <w:b/>
                <w:bCs/>
                <w:color w:val="306785" w:themeColor="accent1" w:themeShade="BF"/>
                <w:sz w:val="18"/>
                <w:szCs w:val="18"/>
              </w:rPr>
            </w:pPr>
          </w:p>
        </w:tc>
        <w:tc>
          <w:tcPr>
            <w:tcW w:w="4200" w:type="dxa"/>
            <w:shd w:val="clear" w:color="auto" w:fill="auto"/>
            <w:vAlign w:val="center"/>
            <w:hideMark/>
          </w:tcPr>
          <w:p w14:paraId="1DA46B6F" w14:textId="77777777" w:rsidR="003F7E02" w:rsidRPr="005F6E8C" w:rsidRDefault="003F7E02" w:rsidP="003F7E02">
            <w:pPr>
              <w:spacing w:after="0" w:line="240" w:lineRule="auto"/>
              <w:rPr>
                <w:rFonts w:ascii="Arial" w:eastAsia="Times New Roman" w:hAnsi="Arial" w:cs="Arial"/>
                <w:sz w:val="18"/>
                <w:szCs w:val="18"/>
              </w:rPr>
            </w:pPr>
            <w:r w:rsidRPr="005F6E8C">
              <w:rPr>
                <w:rFonts w:ascii="Arial" w:eastAsia="Times New Roman" w:hAnsi="Arial" w:cs="Arial"/>
                <w:sz w:val="18"/>
                <w:szCs w:val="18"/>
              </w:rPr>
              <w:t>Инструкция по использованию портала полностью понятны и просты в применении</w:t>
            </w:r>
          </w:p>
        </w:tc>
        <w:tc>
          <w:tcPr>
            <w:tcW w:w="677" w:type="dxa"/>
            <w:shd w:val="clear" w:color="auto" w:fill="auto"/>
            <w:noWrap/>
            <w:hideMark/>
          </w:tcPr>
          <w:p w14:paraId="47BA3C71" w14:textId="77777777" w:rsidR="003F7E02" w:rsidRPr="005F6E8C" w:rsidRDefault="003F7E02" w:rsidP="003F7E0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5,00</w:t>
            </w:r>
          </w:p>
        </w:tc>
        <w:tc>
          <w:tcPr>
            <w:tcW w:w="567" w:type="dxa"/>
            <w:vMerge/>
            <w:vAlign w:val="center"/>
            <w:hideMark/>
          </w:tcPr>
          <w:p w14:paraId="4EADA0F4" w14:textId="77777777" w:rsidR="003F7E02" w:rsidRPr="005F6E8C" w:rsidRDefault="003F7E02" w:rsidP="003F7E02">
            <w:pPr>
              <w:spacing w:after="0" w:line="240" w:lineRule="auto"/>
              <w:rPr>
                <w:rFonts w:ascii="Arial" w:eastAsia="Times New Roman" w:hAnsi="Arial" w:cs="Arial"/>
                <w:color w:val="000000"/>
                <w:sz w:val="18"/>
                <w:szCs w:val="18"/>
              </w:rPr>
            </w:pPr>
          </w:p>
        </w:tc>
        <w:tc>
          <w:tcPr>
            <w:tcW w:w="1105" w:type="dxa"/>
            <w:shd w:val="clear" w:color="auto" w:fill="auto"/>
            <w:noWrap/>
            <w:vAlign w:val="center"/>
            <w:hideMark/>
          </w:tcPr>
          <w:p w14:paraId="76048BAD"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100,0%</w:t>
            </w:r>
          </w:p>
        </w:tc>
        <w:tc>
          <w:tcPr>
            <w:tcW w:w="906" w:type="dxa"/>
            <w:vMerge/>
            <w:vAlign w:val="center"/>
            <w:hideMark/>
          </w:tcPr>
          <w:p w14:paraId="276F604A" w14:textId="77777777" w:rsidR="003F7E02" w:rsidRPr="005F6E8C" w:rsidRDefault="003F7E02" w:rsidP="003F7E02">
            <w:pPr>
              <w:spacing w:after="0" w:line="240" w:lineRule="auto"/>
              <w:rPr>
                <w:rFonts w:ascii="Arial" w:eastAsia="Times New Roman" w:hAnsi="Arial" w:cs="Arial"/>
                <w:color w:val="000000"/>
                <w:sz w:val="18"/>
                <w:szCs w:val="18"/>
              </w:rPr>
            </w:pPr>
          </w:p>
        </w:tc>
      </w:tr>
      <w:tr w:rsidR="003F7E02" w:rsidRPr="005F6E8C" w14:paraId="17C0A201" w14:textId="77777777" w:rsidTr="00954056">
        <w:trPr>
          <w:trHeight w:val="77"/>
        </w:trPr>
        <w:tc>
          <w:tcPr>
            <w:tcW w:w="1639" w:type="dxa"/>
            <w:vMerge w:val="restart"/>
            <w:shd w:val="clear" w:color="auto" w:fill="auto"/>
            <w:noWrap/>
            <w:vAlign w:val="center"/>
            <w:hideMark/>
          </w:tcPr>
          <w:p w14:paraId="4C9FCAFD" w14:textId="77777777" w:rsidR="003F7E02" w:rsidRPr="005F6E8C" w:rsidRDefault="003F7E02" w:rsidP="003F7E02">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ПРОЦЕДУРА</w:t>
            </w:r>
          </w:p>
        </w:tc>
        <w:tc>
          <w:tcPr>
            <w:tcW w:w="4200" w:type="dxa"/>
            <w:shd w:val="clear" w:color="auto" w:fill="auto"/>
            <w:vAlign w:val="center"/>
            <w:hideMark/>
          </w:tcPr>
          <w:p w14:paraId="293B23F4" w14:textId="5CE5976C" w:rsidR="003F7E02" w:rsidRPr="005F6E8C" w:rsidRDefault="003F7E02" w:rsidP="003F7E02">
            <w:pPr>
              <w:spacing w:after="0" w:line="240" w:lineRule="auto"/>
              <w:rPr>
                <w:rFonts w:ascii="Arial" w:eastAsia="Times New Roman" w:hAnsi="Arial" w:cs="Arial"/>
                <w:sz w:val="18"/>
                <w:szCs w:val="18"/>
              </w:rPr>
            </w:pPr>
            <w:r w:rsidRPr="005F6E8C">
              <w:rPr>
                <w:rFonts w:ascii="Arial" w:eastAsia="Times New Roman" w:hAnsi="Arial" w:cs="Arial"/>
                <w:sz w:val="18"/>
                <w:szCs w:val="18"/>
              </w:rPr>
              <w:t xml:space="preserve">Сбор документов необходимых для получения электронной услуги прошел без излишней бюрократии (в </w:t>
            </w:r>
            <w:r w:rsidR="00D7443C" w:rsidRPr="005F6E8C">
              <w:rPr>
                <w:rFonts w:ascii="Arial" w:eastAsia="Times New Roman" w:hAnsi="Arial" w:cs="Arial"/>
                <w:sz w:val="18"/>
                <w:szCs w:val="18"/>
              </w:rPr>
              <w:t>т. ч.</w:t>
            </w:r>
            <w:r w:rsidRPr="005F6E8C">
              <w:rPr>
                <w:rFonts w:ascii="Arial" w:eastAsia="Times New Roman" w:hAnsi="Arial" w:cs="Arial"/>
                <w:sz w:val="18"/>
                <w:szCs w:val="18"/>
              </w:rPr>
              <w:t xml:space="preserve"> хождение по инстанциям, кабинетам)</w:t>
            </w:r>
          </w:p>
        </w:tc>
        <w:tc>
          <w:tcPr>
            <w:tcW w:w="677" w:type="dxa"/>
            <w:shd w:val="clear" w:color="auto" w:fill="auto"/>
            <w:noWrap/>
            <w:hideMark/>
          </w:tcPr>
          <w:p w14:paraId="412FEAA7" w14:textId="77777777" w:rsidR="00F20755" w:rsidRPr="005F6E8C" w:rsidRDefault="00F20755" w:rsidP="003F7E02">
            <w:pPr>
              <w:spacing w:after="0" w:line="240" w:lineRule="auto"/>
              <w:jc w:val="center"/>
              <w:rPr>
                <w:rFonts w:ascii="Arial" w:eastAsia="Times New Roman" w:hAnsi="Arial" w:cs="Arial"/>
                <w:color w:val="010205"/>
                <w:sz w:val="18"/>
                <w:szCs w:val="18"/>
              </w:rPr>
            </w:pPr>
          </w:p>
          <w:p w14:paraId="3D3E12FC" w14:textId="77777777" w:rsidR="00F20755" w:rsidRPr="005F6E8C" w:rsidRDefault="00F20755" w:rsidP="003F7E02">
            <w:pPr>
              <w:spacing w:after="0" w:line="240" w:lineRule="auto"/>
              <w:jc w:val="center"/>
              <w:rPr>
                <w:rFonts w:ascii="Arial" w:eastAsia="Times New Roman" w:hAnsi="Arial" w:cs="Arial"/>
                <w:color w:val="010205"/>
                <w:sz w:val="18"/>
                <w:szCs w:val="18"/>
              </w:rPr>
            </w:pPr>
          </w:p>
          <w:p w14:paraId="5CDF0B86" w14:textId="6649EE0B" w:rsidR="003F7E02" w:rsidRPr="005F6E8C" w:rsidRDefault="003F7E02" w:rsidP="003F7E0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5,00</w:t>
            </w:r>
          </w:p>
        </w:tc>
        <w:tc>
          <w:tcPr>
            <w:tcW w:w="567" w:type="dxa"/>
            <w:vMerge w:val="restart"/>
            <w:shd w:val="clear" w:color="auto" w:fill="auto"/>
            <w:noWrap/>
            <w:vAlign w:val="center"/>
            <w:hideMark/>
          </w:tcPr>
          <w:p w14:paraId="73CA033F"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4,68</w:t>
            </w:r>
          </w:p>
        </w:tc>
        <w:tc>
          <w:tcPr>
            <w:tcW w:w="1105" w:type="dxa"/>
            <w:shd w:val="clear" w:color="auto" w:fill="auto"/>
            <w:noWrap/>
            <w:vAlign w:val="center"/>
            <w:hideMark/>
          </w:tcPr>
          <w:p w14:paraId="27EB737C"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100,0%</w:t>
            </w:r>
          </w:p>
        </w:tc>
        <w:tc>
          <w:tcPr>
            <w:tcW w:w="906" w:type="dxa"/>
            <w:vMerge w:val="restart"/>
            <w:shd w:val="clear" w:color="auto" w:fill="auto"/>
            <w:noWrap/>
            <w:vAlign w:val="center"/>
            <w:hideMark/>
          </w:tcPr>
          <w:p w14:paraId="0EBA2F98"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67,8%</w:t>
            </w:r>
          </w:p>
        </w:tc>
      </w:tr>
      <w:tr w:rsidR="003F7E02" w:rsidRPr="005F6E8C" w14:paraId="090DC92C" w14:textId="77777777" w:rsidTr="00954056">
        <w:trPr>
          <w:trHeight w:val="136"/>
        </w:trPr>
        <w:tc>
          <w:tcPr>
            <w:tcW w:w="1639" w:type="dxa"/>
            <w:vMerge/>
            <w:vAlign w:val="center"/>
            <w:hideMark/>
          </w:tcPr>
          <w:p w14:paraId="5413B44A" w14:textId="77777777" w:rsidR="003F7E02" w:rsidRPr="005F6E8C" w:rsidRDefault="003F7E02" w:rsidP="003F7E02">
            <w:pPr>
              <w:spacing w:after="0" w:line="240" w:lineRule="auto"/>
              <w:rPr>
                <w:rFonts w:ascii="Arial" w:eastAsia="Times New Roman" w:hAnsi="Arial" w:cs="Arial"/>
                <w:b/>
                <w:bCs/>
                <w:color w:val="306785" w:themeColor="accent1" w:themeShade="BF"/>
                <w:sz w:val="18"/>
                <w:szCs w:val="18"/>
              </w:rPr>
            </w:pPr>
          </w:p>
        </w:tc>
        <w:tc>
          <w:tcPr>
            <w:tcW w:w="4200" w:type="dxa"/>
            <w:shd w:val="clear" w:color="auto" w:fill="auto"/>
            <w:vAlign w:val="center"/>
            <w:hideMark/>
          </w:tcPr>
          <w:p w14:paraId="12F85001" w14:textId="77777777" w:rsidR="003F7E02" w:rsidRPr="005F6E8C" w:rsidRDefault="003F7E02" w:rsidP="003F7E02">
            <w:pPr>
              <w:spacing w:after="0" w:line="240" w:lineRule="auto"/>
              <w:rPr>
                <w:rFonts w:ascii="Arial" w:eastAsia="Times New Roman" w:hAnsi="Arial" w:cs="Arial"/>
                <w:sz w:val="18"/>
                <w:szCs w:val="18"/>
              </w:rPr>
            </w:pPr>
            <w:r w:rsidRPr="005F6E8C">
              <w:rPr>
                <w:rFonts w:ascii="Arial" w:eastAsia="Times New Roman" w:hAnsi="Arial" w:cs="Arial"/>
                <w:sz w:val="18"/>
                <w:szCs w:val="18"/>
              </w:rPr>
              <w:t>Процесс сбора документов необходимых/требуемых для получения электронной услуги полностью автоматизирован (можно получить онлайн)</w:t>
            </w:r>
          </w:p>
        </w:tc>
        <w:tc>
          <w:tcPr>
            <w:tcW w:w="677" w:type="dxa"/>
            <w:shd w:val="clear" w:color="auto" w:fill="auto"/>
            <w:noWrap/>
            <w:hideMark/>
          </w:tcPr>
          <w:p w14:paraId="5B21F706" w14:textId="77777777" w:rsidR="003F7E02" w:rsidRPr="005F6E8C" w:rsidRDefault="003F7E02" w:rsidP="003F7E0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4,57</w:t>
            </w:r>
          </w:p>
        </w:tc>
        <w:tc>
          <w:tcPr>
            <w:tcW w:w="567" w:type="dxa"/>
            <w:vMerge/>
            <w:vAlign w:val="center"/>
            <w:hideMark/>
          </w:tcPr>
          <w:p w14:paraId="410E9804" w14:textId="77777777" w:rsidR="003F7E02" w:rsidRPr="005F6E8C" w:rsidRDefault="003F7E02" w:rsidP="003F7E02">
            <w:pPr>
              <w:spacing w:after="0" w:line="240" w:lineRule="auto"/>
              <w:rPr>
                <w:rFonts w:ascii="Arial" w:eastAsia="Times New Roman" w:hAnsi="Arial" w:cs="Arial"/>
                <w:color w:val="000000"/>
                <w:sz w:val="18"/>
                <w:szCs w:val="18"/>
              </w:rPr>
            </w:pPr>
          </w:p>
        </w:tc>
        <w:tc>
          <w:tcPr>
            <w:tcW w:w="1105" w:type="dxa"/>
            <w:shd w:val="clear" w:color="auto" w:fill="auto"/>
            <w:noWrap/>
            <w:vAlign w:val="center"/>
            <w:hideMark/>
          </w:tcPr>
          <w:p w14:paraId="67EAAE70"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57,1%</w:t>
            </w:r>
          </w:p>
        </w:tc>
        <w:tc>
          <w:tcPr>
            <w:tcW w:w="906" w:type="dxa"/>
            <w:vMerge/>
            <w:vAlign w:val="center"/>
            <w:hideMark/>
          </w:tcPr>
          <w:p w14:paraId="3132E87D" w14:textId="77777777" w:rsidR="003F7E02" w:rsidRPr="005F6E8C" w:rsidRDefault="003F7E02" w:rsidP="003F7E02">
            <w:pPr>
              <w:spacing w:after="0" w:line="240" w:lineRule="auto"/>
              <w:rPr>
                <w:rFonts w:ascii="Arial" w:eastAsia="Times New Roman" w:hAnsi="Arial" w:cs="Arial"/>
                <w:color w:val="000000"/>
                <w:sz w:val="18"/>
                <w:szCs w:val="18"/>
              </w:rPr>
            </w:pPr>
          </w:p>
        </w:tc>
      </w:tr>
      <w:tr w:rsidR="003F7E02" w:rsidRPr="005F6E8C" w14:paraId="3194C381" w14:textId="77777777" w:rsidTr="00954056">
        <w:trPr>
          <w:trHeight w:val="77"/>
        </w:trPr>
        <w:tc>
          <w:tcPr>
            <w:tcW w:w="1639" w:type="dxa"/>
            <w:vMerge/>
            <w:vAlign w:val="center"/>
            <w:hideMark/>
          </w:tcPr>
          <w:p w14:paraId="70EB5494" w14:textId="77777777" w:rsidR="003F7E02" w:rsidRPr="005F6E8C" w:rsidRDefault="003F7E02" w:rsidP="003F7E02">
            <w:pPr>
              <w:spacing w:after="0" w:line="240" w:lineRule="auto"/>
              <w:rPr>
                <w:rFonts w:ascii="Arial" w:eastAsia="Times New Roman" w:hAnsi="Arial" w:cs="Arial"/>
                <w:b/>
                <w:bCs/>
                <w:color w:val="306785" w:themeColor="accent1" w:themeShade="BF"/>
                <w:sz w:val="18"/>
                <w:szCs w:val="18"/>
              </w:rPr>
            </w:pPr>
          </w:p>
        </w:tc>
        <w:tc>
          <w:tcPr>
            <w:tcW w:w="4200" w:type="dxa"/>
            <w:shd w:val="clear" w:color="auto" w:fill="auto"/>
            <w:vAlign w:val="center"/>
            <w:hideMark/>
          </w:tcPr>
          <w:p w14:paraId="0F18A96E" w14:textId="77777777" w:rsidR="003F7E02" w:rsidRPr="005F6E8C" w:rsidRDefault="003F7E02" w:rsidP="003F7E02">
            <w:pPr>
              <w:spacing w:after="0" w:line="240" w:lineRule="auto"/>
              <w:rPr>
                <w:rFonts w:ascii="Arial" w:eastAsia="Times New Roman" w:hAnsi="Arial" w:cs="Arial"/>
                <w:sz w:val="18"/>
                <w:szCs w:val="18"/>
              </w:rPr>
            </w:pPr>
            <w:r w:rsidRPr="005F6E8C">
              <w:rPr>
                <w:rFonts w:ascii="Arial" w:eastAsia="Times New Roman" w:hAnsi="Arial" w:cs="Arial"/>
                <w:sz w:val="18"/>
                <w:szCs w:val="18"/>
              </w:rPr>
              <w:t>Загрузка необходимых/требуемых документов на портал (онлайн-площадку) для получения электронной услуги прошла без трудностей</w:t>
            </w:r>
          </w:p>
        </w:tc>
        <w:tc>
          <w:tcPr>
            <w:tcW w:w="677" w:type="dxa"/>
            <w:shd w:val="clear" w:color="auto" w:fill="auto"/>
            <w:noWrap/>
            <w:hideMark/>
          </w:tcPr>
          <w:p w14:paraId="40289795" w14:textId="77777777" w:rsidR="003F7E02" w:rsidRPr="005F6E8C" w:rsidRDefault="003F7E02" w:rsidP="003F7E0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4,57</w:t>
            </w:r>
          </w:p>
        </w:tc>
        <w:tc>
          <w:tcPr>
            <w:tcW w:w="567" w:type="dxa"/>
            <w:vMerge/>
            <w:vAlign w:val="center"/>
            <w:hideMark/>
          </w:tcPr>
          <w:p w14:paraId="704C18ED" w14:textId="77777777" w:rsidR="003F7E02" w:rsidRPr="005F6E8C" w:rsidRDefault="003F7E02" w:rsidP="003F7E02">
            <w:pPr>
              <w:spacing w:after="0" w:line="240" w:lineRule="auto"/>
              <w:rPr>
                <w:rFonts w:ascii="Arial" w:eastAsia="Times New Roman" w:hAnsi="Arial" w:cs="Arial"/>
                <w:color w:val="000000"/>
                <w:sz w:val="18"/>
                <w:szCs w:val="18"/>
              </w:rPr>
            </w:pPr>
          </w:p>
        </w:tc>
        <w:tc>
          <w:tcPr>
            <w:tcW w:w="1105" w:type="dxa"/>
            <w:shd w:val="clear" w:color="auto" w:fill="auto"/>
            <w:noWrap/>
            <w:vAlign w:val="center"/>
            <w:hideMark/>
          </w:tcPr>
          <w:p w14:paraId="32652838"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57,1%</w:t>
            </w:r>
          </w:p>
        </w:tc>
        <w:tc>
          <w:tcPr>
            <w:tcW w:w="906" w:type="dxa"/>
            <w:vMerge/>
            <w:vAlign w:val="center"/>
            <w:hideMark/>
          </w:tcPr>
          <w:p w14:paraId="6DC4CA60" w14:textId="77777777" w:rsidR="003F7E02" w:rsidRPr="005F6E8C" w:rsidRDefault="003F7E02" w:rsidP="003F7E02">
            <w:pPr>
              <w:spacing w:after="0" w:line="240" w:lineRule="auto"/>
              <w:rPr>
                <w:rFonts w:ascii="Arial" w:eastAsia="Times New Roman" w:hAnsi="Arial" w:cs="Arial"/>
                <w:color w:val="000000"/>
                <w:sz w:val="18"/>
                <w:szCs w:val="18"/>
              </w:rPr>
            </w:pPr>
          </w:p>
        </w:tc>
      </w:tr>
      <w:tr w:rsidR="003F7E02" w:rsidRPr="005F6E8C" w14:paraId="516B6EEF" w14:textId="77777777" w:rsidTr="00954056">
        <w:trPr>
          <w:trHeight w:val="77"/>
        </w:trPr>
        <w:tc>
          <w:tcPr>
            <w:tcW w:w="1639" w:type="dxa"/>
            <w:vMerge/>
            <w:vAlign w:val="center"/>
            <w:hideMark/>
          </w:tcPr>
          <w:p w14:paraId="331D04CE" w14:textId="77777777" w:rsidR="003F7E02" w:rsidRPr="005F6E8C" w:rsidRDefault="003F7E02" w:rsidP="003F7E02">
            <w:pPr>
              <w:spacing w:after="0" w:line="240" w:lineRule="auto"/>
              <w:rPr>
                <w:rFonts w:ascii="Arial" w:eastAsia="Times New Roman" w:hAnsi="Arial" w:cs="Arial"/>
                <w:b/>
                <w:bCs/>
                <w:color w:val="306785" w:themeColor="accent1" w:themeShade="BF"/>
                <w:sz w:val="18"/>
                <w:szCs w:val="18"/>
              </w:rPr>
            </w:pPr>
          </w:p>
        </w:tc>
        <w:tc>
          <w:tcPr>
            <w:tcW w:w="4200" w:type="dxa"/>
            <w:shd w:val="clear" w:color="auto" w:fill="auto"/>
            <w:vAlign w:val="center"/>
            <w:hideMark/>
          </w:tcPr>
          <w:p w14:paraId="7B4E1D9C" w14:textId="68AE3CF9" w:rsidR="003F7E02" w:rsidRPr="005F6E8C" w:rsidRDefault="003F7E02" w:rsidP="003F7E02">
            <w:pPr>
              <w:spacing w:after="0" w:line="240" w:lineRule="auto"/>
              <w:rPr>
                <w:rFonts w:ascii="Arial" w:eastAsia="Times New Roman" w:hAnsi="Arial" w:cs="Arial"/>
                <w:sz w:val="18"/>
                <w:szCs w:val="18"/>
              </w:rPr>
            </w:pPr>
            <w:r w:rsidRPr="005F6E8C">
              <w:rPr>
                <w:rFonts w:ascii="Arial" w:eastAsia="Times New Roman" w:hAnsi="Arial" w:cs="Arial"/>
                <w:sz w:val="18"/>
                <w:szCs w:val="18"/>
              </w:rPr>
              <w:t xml:space="preserve">В полученном документе (справке, сертификате и </w:t>
            </w:r>
            <w:r w:rsidR="00D7443C" w:rsidRPr="005F6E8C">
              <w:rPr>
                <w:rFonts w:ascii="Arial" w:eastAsia="Times New Roman" w:hAnsi="Arial" w:cs="Arial"/>
                <w:sz w:val="18"/>
                <w:szCs w:val="18"/>
              </w:rPr>
              <w:t>т. д.</w:t>
            </w:r>
            <w:r w:rsidRPr="005F6E8C">
              <w:rPr>
                <w:rFonts w:ascii="Arial" w:eastAsia="Times New Roman" w:hAnsi="Arial" w:cs="Arial"/>
                <w:sz w:val="18"/>
                <w:szCs w:val="18"/>
              </w:rPr>
              <w:t>) не было ошибок, недочетов</w:t>
            </w:r>
          </w:p>
        </w:tc>
        <w:tc>
          <w:tcPr>
            <w:tcW w:w="677" w:type="dxa"/>
            <w:shd w:val="clear" w:color="auto" w:fill="auto"/>
            <w:noWrap/>
            <w:hideMark/>
          </w:tcPr>
          <w:p w14:paraId="7ED2F483" w14:textId="77777777" w:rsidR="003F7E02" w:rsidRPr="005F6E8C" w:rsidRDefault="003F7E02" w:rsidP="003F7E0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4,57</w:t>
            </w:r>
          </w:p>
        </w:tc>
        <w:tc>
          <w:tcPr>
            <w:tcW w:w="567" w:type="dxa"/>
            <w:vMerge/>
            <w:vAlign w:val="center"/>
            <w:hideMark/>
          </w:tcPr>
          <w:p w14:paraId="7DFB35C1" w14:textId="77777777" w:rsidR="003F7E02" w:rsidRPr="005F6E8C" w:rsidRDefault="003F7E02" w:rsidP="003F7E02">
            <w:pPr>
              <w:spacing w:after="0" w:line="240" w:lineRule="auto"/>
              <w:rPr>
                <w:rFonts w:ascii="Arial" w:eastAsia="Times New Roman" w:hAnsi="Arial" w:cs="Arial"/>
                <w:color w:val="000000"/>
                <w:sz w:val="18"/>
                <w:szCs w:val="18"/>
              </w:rPr>
            </w:pPr>
          </w:p>
        </w:tc>
        <w:tc>
          <w:tcPr>
            <w:tcW w:w="1105" w:type="dxa"/>
            <w:shd w:val="clear" w:color="auto" w:fill="auto"/>
            <w:noWrap/>
            <w:vAlign w:val="center"/>
            <w:hideMark/>
          </w:tcPr>
          <w:p w14:paraId="294A2A2C"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57,1%</w:t>
            </w:r>
          </w:p>
        </w:tc>
        <w:tc>
          <w:tcPr>
            <w:tcW w:w="906" w:type="dxa"/>
            <w:vMerge/>
            <w:vAlign w:val="center"/>
            <w:hideMark/>
          </w:tcPr>
          <w:p w14:paraId="1D40939B" w14:textId="77777777" w:rsidR="003F7E02" w:rsidRPr="005F6E8C" w:rsidRDefault="003F7E02" w:rsidP="003F7E02">
            <w:pPr>
              <w:spacing w:after="0" w:line="240" w:lineRule="auto"/>
              <w:rPr>
                <w:rFonts w:ascii="Arial" w:eastAsia="Times New Roman" w:hAnsi="Arial" w:cs="Arial"/>
                <w:color w:val="000000"/>
                <w:sz w:val="18"/>
                <w:szCs w:val="18"/>
              </w:rPr>
            </w:pPr>
          </w:p>
        </w:tc>
      </w:tr>
      <w:tr w:rsidR="003F7E02" w:rsidRPr="005F6E8C" w14:paraId="10C6E736" w14:textId="77777777" w:rsidTr="00954056">
        <w:trPr>
          <w:trHeight w:val="77"/>
        </w:trPr>
        <w:tc>
          <w:tcPr>
            <w:tcW w:w="1639" w:type="dxa"/>
            <w:shd w:val="clear" w:color="auto" w:fill="auto"/>
            <w:noWrap/>
            <w:vAlign w:val="center"/>
            <w:hideMark/>
          </w:tcPr>
          <w:p w14:paraId="218BA78F" w14:textId="77777777" w:rsidR="003F7E02" w:rsidRPr="005F6E8C" w:rsidRDefault="003F7E02" w:rsidP="003F7E02">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lastRenderedPageBreak/>
              <w:t>СРОКИ</w:t>
            </w:r>
          </w:p>
        </w:tc>
        <w:tc>
          <w:tcPr>
            <w:tcW w:w="4200" w:type="dxa"/>
            <w:shd w:val="clear" w:color="auto" w:fill="auto"/>
            <w:vAlign w:val="center"/>
            <w:hideMark/>
          </w:tcPr>
          <w:p w14:paraId="05A7DF89" w14:textId="77777777" w:rsidR="003F7E02" w:rsidRPr="005F6E8C" w:rsidRDefault="003F7E02" w:rsidP="003F7E02">
            <w:pPr>
              <w:spacing w:after="0" w:line="240" w:lineRule="auto"/>
              <w:rPr>
                <w:rFonts w:ascii="Arial" w:eastAsia="Times New Roman" w:hAnsi="Arial" w:cs="Arial"/>
                <w:sz w:val="18"/>
                <w:szCs w:val="18"/>
              </w:rPr>
            </w:pPr>
            <w:r w:rsidRPr="005F6E8C">
              <w:rPr>
                <w:rFonts w:ascii="Arial" w:eastAsia="Times New Roman" w:hAnsi="Arial" w:cs="Arial"/>
                <w:sz w:val="18"/>
                <w:szCs w:val="18"/>
              </w:rPr>
              <w:t>Полученный документ/электронная услуга была оказана в краткие/установленные сроки</w:t>
            </w:r>
          </w:p>
        </w:tc>
        <w:tc>
          <w:tcPr>
            <w:tcW w:w="677" w:type="dxa"/>
            <w:shd w:val="clear" w:color="auto" w:fill="auto"/>
            <w:noWrap/>
            <w:hideMark/>
          </w:tcPr>
          <w:p w14:paraId="1437424B" w14:textId="77777777" w:rsidR="003F7E02" w:rsidRPr="005F6E8C" w:rsidRDefault="003F7E02" w:rsidP="003F7E0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5,00</w:t>
            </w:r>
          </w:p>
        </w:tc>
        <w:tc>
          <w:tcPr>
            <w:tcW w:w="567" w:type="dxa"/>
            <w:shd w:val="clear" w:color="auto" w:fill="auto"/>
            <w:noWrap/>
            <w:vAlign w:val="center"/>
            <w:hideMark/>
          </w:tcPr>
          <w:p w14:paraId="26F70194"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5,00</w:t>
            </w:r>
          </w:p>
        </w:tc>
        <w:tc>
          <w:tcPr>
            <w:tcW w:w="1105" w:type="dxa"/>
            <w:shd w:val="clear" w:color="auto" w:fill="auto"/>
            <w:noWrap/>
            <w:vAlign w:val="center"/>
            <w:hideMark/>
          </w:tcPr>
          <w:p w14:paraId="6D04456F"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100,0%</w:t>
            </w:r>
          </w:p>
        </w:tc>
        <w:tc>
          <w:tcPr>
            <w:tcW w:w="906" w:type="dxa"/>
            <w:shd w:val="clear" w:color="auto" w:fill="auto"/>
            <w:noWrap/>
            <w:vAlign w:val="center"/>
            <w:hideMark/>
          </w:tcPr>
          <w:p w14:paraId="57E895C7"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100,0%</w:t>
            </w:r>
          </w:p>
        </w:tc>
      </w:tr>
      <w:tr w:rsidR="003F7E02" w:rsidRPr="005F6E8C" w14:paraId="72416067" w14:textId="77777777" w:rsidTr="00954056">
        <w:trPr>
          <w:trHeight w:val="77"/>
        </w:trPr>
        <w:tc>
          <w:tcPr>
            <w:tcW w:w="1639" w:type="dxa"/>
            <w:vMerge w:val="restart"/>
            <w:shd w:val="clear" w:color="auto" w:fill="auto"/>
            <w:noWrap/>
            <w:vAlign w:val="center"/>
            <w:hideMark/>
          </w:tcPr>
          <w:p w14:paraId="6FA02F9A" w14:textId="77777777" w:rsidR="003F7E02" w:rsidRPr="005F6E8C" w:rsidRDefault="003F7E02" w:rsidP="003F7E02">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ЗАТРАТЫ</w:t>
            </w:r>
          </w:p>
        </w:tc>
        <w:tc>
          <w:tcPr>
            <w:tcW w:w="4200" w:type="dxa"/>
            <w:shd w:val="clear" w:color="auto" w:fill="auto"/>
            <w:vAlign w:val="center"/>
            <w:hideMark/>
          </w:tcPr>
          <w:p w14:paraId="6F4F1769" w14:textId="77777777" w:rsidR="003F7E02" w:rsidRPr="005F6E8C" w:rsidRDefault="003F7E02" w:rsidP="003F7E02">
            <w:pPr>
              <w:spacing w:after="0" w:line="240" w:lineRule="auto"/>
              <w:rPr>
                <w:rFonts w:ascii="Arial" w:eastAsia="Times New Roman" w:hAnsi="Arial" w:cs="Arial"/>
                <w:sz w:val="18"/>
                <w:szCs w:val="18"/>
              </w:rPr>
            </w:pPr>
            <w:r w:rsidRPr="005F6E8C">
              <w:rPr>
                <w:rFonts w:ascii="Arial" w:eastAsia="Times New Roman" w:hAnsi="Arial" w:cs="Arial"/>
                <w:sz w:val="18"/>
                <w:szCs w:val="18"/>
              </w:rPr>
              <w:t>Сумма затраты приемлема</w:t>
            </w:r>
          </w:p>
        </w:tc>
        <w:tc>
          <w:tcPr>
            <w:tcW w:w="677" w:type="dxa"/>
            <w:shd w:val="clear" w:color="auto" w:fill="auto"/>
            <w:noWrap/>
            <w:vAlign w:val="center"/>
            <w:hideMark/>
          </w:tcPr>
          <w:p w14:paraId="484209B6"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567" w:type="dxa"/>
            <w:vMerge w:val="restart"/>
            <w:shd w:val="clear" w:color="auto" w:fill="auto"/>
            <w:noWrap/>
            <w:vAlign w:val="center"/>
            <w:hideMark/>
          </w:tcPr>
          <w:p w14:paraId="287B5A9E"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4,57</w:t>
            </w:r>
          </w:p>
        </w:tc>
        <w:tc>
          <w:tcPr>
            <w:tcW w:w="1105" w:type="dxa"/>
            <w:shd w:val="clear" w:color="auto" w:fill="auto"/>
            <w:noWrap/>
            <w:vAlign w:val="center"/>
            <w:hideMark/>
          </w:tcPr>
          <w:p w14:paraId="1F502E86"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906" w:type="dxa"/>
            <w:vMerge w:val="restart"/>
            <w:shd w:val="clear" w:color="auto" w:fill="auto"/>
            <w:noWrap/>
            <w:vAlign w:val="center"/>
            <w:hideMark/>
          </w:tcPr>
          <w:p w14:paraId="62159D53"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57,1%</w:t>
            </w:r>
          </w:p>
        </w:tc>
      </w:tr>
      <w:tr w:rsidR="003F7E02" w:rsidRPr="005F6E8C" w14:paraId="534A4A20" w14:textId="77777777" w:rsidTr="00954056">
        <w:trPr>
          <w:trHeight w:val="77"/>
        </w:trPr>
        <w:tc>
          <w:tcPr>
            <w:tcW w:w="1639" w:type="dxa"/>
            <w:vMerge/>
            <w:vAlign w:val="center"/>
            <w:hideMark/>
          </w:tcPr>
          <w:p w14:paraId="511C34CC" w14:textId="77777777" w:rsidR="003F7E02" w:rsidRPr="005F6E8C" w:rsidRDefault="003F7E02" w:rsidP="003F7E02">
            <w:pPr>
              <w:spacing w:after="0" w:line="240" w:lineRule="auto"/>
              <w:rPr>
                <w:rFonts w:ascii="Arial" w:eastAsia="Times New Roman" w:hAnsi="Arial" w:cs="Arial"/>
                <w:b/>
                <w:bCs/>
                <w:color w:val="306785" w:themeColor="accent1" w:themeShade="BF"/>
                <w:sz w:val="18"/>
                <w:szCs w:val="18"/>
              </w:rPr>
            </w:pPr>
          </w:p>
        </w:tc>
        <w:tc>
          <w:tcPr>
            <w:tcW w:w="4200" w:type="dxa"/>
            <w:shd w:val="clear" w:color="auto" w:fill="auto"/>
            <w:vAlign w:val="center"/>
            <w:hideMark/>
          </w:tcPr>
          <w:p w14:paraId="422246CF" w14:textId="77777777" w:rsidR="003F7E02" w:rsidRPr="005F6E8C" w:rsidRDefault="003F7E02" w:rsidP="003F7E02">
            <w:pPr>
              <w:spacing w:after="0" w:line="240" w:lineRule="auto"/>
              <w:rPr>
                <w:rFonts w:ascii="Arial" w:eastAsia="Times New Roman" w:hAnsi="Arial" w:cs="Arial"/>
                <w:sz w:val="18"/>
                <w:szCs w:val="18"/>
              </w:rPr>
            </w:pPr>
            <w:r w:rsidRPr="005F6E8C">
              <w:rPr>
                <w:rFonts w:ascii="Arial" w:eastAsia="Times New Roman" w:hAnsi="Arial" w:cs="Arial"/>
                <w:sz w:val="18"/>
                <w:szCs w:val="18"/>
              </w:rPr>
              <w:t>Способ оплаты был понятным и удобным</w:t>
            </w:r>
          </w:p>
        </w:tc>
        <w:tc>
          <w:tcPr>
            <w:tcW w:w="677" w:type="dxa"/>
            <w:shd w:val="clear" w:color="auto" w:fill="auto"/>
            <w:noWrap/>
            <w:vAlign w:val="center"/>
            <w:hideMark/>
          </w:tcPr>
          <w:p w14:paraId="38033EBA"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567" w:type="dxa"/>
            <w:vMerge/>
            <w:vAlign w:val="center"/>
            <w:hideMark/>
          </w:tcPr>
          <w:p w14:paraId="6F8A4301" w14:textId="77777777" w:rsidR="003F7E02" w:rsidRPr="005F6E8C" w:rsidRDefault="003F7E02" w:rsidP="003F7E02">
            <w:pPr>
              <w:spacing w:after="0" w:line="240" w:lineRule="auto"/>
              <w:rPr>
                <w:rFonts w:ascii="Arial" w:eastAsia="Times New Roman" w:hAnsi="Arial" w:cs="Arial"/>
                <w:color w:val="000000"/>
                <w:sz w:val="18"/>
                <w:szCs w:val="18"/>
              </w:rPr>
            </w:pPr>
          </w:p>
        </w:tc>
        <w:tc>
          <w:tcPr>
            <w:tcW w:w="1105" w:type="dxa"/>
            <w:shd w:val="clear" w:color="auto" w:fill="auto"/>
            <w:noWrap/>
            <w:vAlign w:val="center"/>
            <w:hideMark/>
          </w:tcPr>
          <w:p w14:paraId="26396A9C"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906" w:type="dxa"/>
            <w:vMerge/>
            <w:vAlign w:val="center"/>
            <w:hideMark/>
          </w:tcPr>
          <w:p w14:paraId="03BBB639" w14:textId="77777777" w:rsidR="003F7E02" w:rsidRPr="005F6E8C" w:rsidRDefault="003F7E02" w:rsidP="003F7E02">
            <w:pPr>
              <w:spacing w:after="0" w:line="240" w:lineRule="auto"/>
              <w:rPr>
                <w:rFonts w:ascii="Arial" w:eastAsia="Times New Roman" w:hAnsi="Arial" w:cs="Arial"/>
                <w:color w:val="000000"/>
                <w:sz w:val="18"/>
                <w:szCs w:val="18"/>
              </w:rPr>
            </w:pPr>
          </w:p>
        </w:tc>
      </w:tr>
      <w:tr w:rsidR="003F7E02" w:rsidRPr="005F6E8C" w14:paraId="54AB703A" w14:textId="77777777" w:rsidTr="00954056">
        <w:trPr>
          <w:trHeight w:val="77"/>
        </w:trPr>
        <w:tc>
          <w:tcPr>
            <w:tcW w:w="1639" w:type="dxa"/>
            <w:vMerge/>
            <w:vAlign w:val="center"/>
            <w:hideMark/>
          </w:tcPr>
          <w:p w14:paraId="640A87E9" w14:textId="77777777" w:rsidR="003F7E02" w:rsidRPr="005F6E8C" w:rsidRDefault="003F7E02" w:rsidP="003F7E02">
            <w:pPr>
              <w:spacing w:after="0" w:line="240" w:lineRule="auto"/>
              <w:rPr>
                <w:rFonts w:ascii="Arial" w:eastAsia="Times New Roman" w:hAnsi="Arial" w:cs="Arial"/>
                <w:b/>
                <w:bCs/>
                <w:color w:val="306785" w:themeColor="accent1" w:themeShade="BF"/>
                <w:sz w:val="18"/>
                <w:szCs w:val="18"/>
              </w:rPr>
            </w:pPr>
          </w:p>
        </w:tc>
        <w:tc>
          <w:tcPr>
            <w:tcW w:w="4200" w:type="dxa"/>
            <w:shd w:val="clear" w:color="auto" w:fill="auto"/>
            <w:vAlign w:val="center"/>
            <w:hideMark/>
          </w:tcPr>
          <w:p w14:paraId="030CF121" w14:textId="77777777" w:rsidR="003F7E02" w:rsidRPr="005F6E8C" w:rsidRDefault="003F7E02" w:rsidP="003F7E02">
            <w:pPr>
              <w:spacing w:after="0" w:line="240" w:lineRule="auto"/>
              <w:rPr>
                <w:rFonts w:ascii="Arial" w:eastAsia="Times New Roman" w:hAnsi="Arial" w:cs="Arial"/>
                <w:sz w:val="18"/>
                <w:szCs w:val="18"/>
              </w:rPr>
            </w:pPr>
            <w:r w:rsidRPr="005F6E8C">
              <w:rPr>
                <w:rFonts w:ascii="Arial" w:eastAsia="Times New Roman" w:hAnsi="Arial" w:cs="Arial"/>
                <w:sz w:val="18"/>
                <w:szCs w:val="18"/>
              </w:rPr>
              <w:t>Я не понес дополнительных затрат на получение услуги</w:t>
            </w:r>
          </w:p>
        </w:tc>
        <w:tc>
          <w:tcPr>
            <w:tcW w:w="677" w:type="dxa"/>
            <w:shd w:val="clear" w:color="auto" w:fill="auto"/>
            <w:noWrap/>
            <w:hideMark/>
          </w:tcPr>
          <w:p w14:paraId="228B3FA7" w14:textId="77777777" w:rsidR="003F7E02" w:rsidRPr="005F6E8C" w:rsidRDefault="003F7E02" w:rsidP="003F7E0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4,57</w:t>
            </w:r>
          </w:p>
        </w:tc>
        <w:tc>
          <w:tcPr>
            <w:tcW w:w="567" w:type="dxa"/>
            <w:vMerge/>
            <w:vAlign w:val="center"/>
            <w:hideMark/>
          </w:tcPr>
          <w:p w14:paraId="5315BA24" w14:textId="77777777" w:rsidR="003F7E02" w:rsidRPr="005F6E8C" w:rsidRDefault="003F7E02" w:rsidP="003F7E02">
            <w:pPr>
              <w:spacing w:after="0" w:line="240" w:lineRule="auto"/>
              <w:rPr>
                <w:rFonts w:ascii="Arial" w:eastAsia="Times New Roman" w:hAnsi="Arial" w:cs="Arial"/>
                <w:color w:val="000000"/>
                <w:sz w:val="18"/>
                <w:szCs w:val="18"/>
              </w:rPr>
            </w:pPr>
          </w:p>
        </w:tc>
        <w:tc>
          <w:tcPr>
            <w:tcW w:w="1105" w:type="dxa"/>
            <w:shd w:val="clear" w:color="auto" w:fill="auto"/>
            <w:noWrap/>
            <w:vAlign w:val="center"/>
            <w:hideMark/>
          </w:tcPr>
          <w:p w14:paraId="0392EB12"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57,1%</w:t>
            </w:r>
          </w:p>
        </w:tc>
        <w:tc>
          <w:tcPr>
            <w:tcW w:w="906" w:type="dxa"/>
            <w:vMerge/>
            <w:vAlign w:val="center"/>
            <w:hideMark/>
          </w:tcPr>
          <w:p w14:paraId="3650CBE9" w14:textId="77777777" w:rsidR="003F7E02" w:rsidRPr="005F6E8C" w:rsidRDefault="003F7E02" w:rsidP="003F7E02">
            <w:pPr>
              <w:spacing w:after="0" w:line="240" w:lineRule="auto"/>
              <w:rPr>
                <w:rFonts w:ascii="Arial" w:eastAsia="Times New Roman" w:hAnsi="Arial" w:cs="Arial"/>
                <w:color w:val="000000"/>
                <w:sz w:val="18"/>
                <w:szCs w:val="18"/>
              </w:rPr>
            </w:pPr>
          </w:p>
        </w:tc>
      </w:tr>
      <w:tr w:rsidR="003F7E02" w:rsidRPr="005F6E8C" w14:paraId="78D8A156" w14:textId="77777777" w:rsidTr="00954056">
        <w:trPr>
          <w:trHeight w:val="77"/>
        </w:trPr>
        <w:tc>
          <w:tcPr>
            <w:tcW w:w="1639" w:type="dxa"/>
            <w:vMerge/>
            <w:vAlign w:val="center"/>
            <w:hideMark/>
          </w:tcPr>
          <w:p w14:paraId="4FFD3EF4" w14:textId="77777777" w:rsidR="003F7E02" w:rsidRPr="005F6E8C" w:rsidRDefault="003F7E02" w:rsidP="003F7E02">
            <w:pPr>
              <w:spacing w:after="0" w:line="240" w:lineRule="auto"/>
              <w:rPr>
                <w:rFonts w:ascii="Arial" w:eastAsia="Times New Roman" w:hAnsi="Arial" w:cs="Arial"/>
                <w:b/>
                <w:bCs/>
                <w:color w:val="306785" w:themeColor="accent1" w:themeShade="BF"/>
                <w:sz w:val="18"/>
                <w:szCs w:val="18"/>
              </w:rPr>
            </w:pPr>
          </w:p>
        </w:tc>
        <w:tc>
          <w:tcPr>
            <w:tcW w:w="4200" w:type="dxa"/>
            <w:shd w:val="clear" w:color="auto" w:fill="auto"/>
            <w:vAlign w:val="center"/>
            <w:hideMark/>
          </w:tcPr>
          <w:p w14:paraId="41650755" w14:textId="77777777" w:rsidR="003F7E02" w:rsidRPr="005F6E8C" w:rsidRDefault="003F7E02" w:rsidP="003F7E02">
            <w:pPr>
              <w:spacing w:after="0" w:line="240" w:lineRule="auto"/>
              <w:rPr>
                <w:rFonts w:ascii="Arial" w:eastAsia="Times New Roman" w:hAnsi="Arial" w:cs="Arial"/>
                <w:sz w:val="18"/>
                <w:szCs w:val="18"/>
              </w:rPr>
            </w:pPr>
            <w:r w:rsidRPr="005F6E8C">
              <w:rPr>
                <w:rFonts w:ascii="Arial" w:eastAsia="Times New Roman" w:hAnsi="Arial" w:cs="Arial"/>
                <w:sz w:val="18"/>
                <w:szCs w:val="18"/>
              </w:rPr>
              <w:t>Я не понес никаких дополнительных, неофициальных затрат на получение услуги</w:t>
            </w:r>
          </w:p>
        </w:tc>
        <w:tc>
          <w:tcPr>
            <w:tcW w:w="677" w:type="dxa"/>
            <w:shd w:val="clear" w:color="auto" w:fill="auto"/>
            <w:noWrap/>
            <w:hideMark/>
          </w:tcPr>
          <w:p w14:paraId="5BD728E9" w14:textId="77777777" w:rsidR="003F7E02" w:rsidRPr="005F6E8C" w:rsidRDefault="003F7E02" w:rsidP="003F7E0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4,57</w:t>
            </w:r>
          </w:p>
        </w:tc>
        <w:tc>
          <w:tcPr>
            <w:tcW w:w="567" w:type="dxa"/>
            <w:vMerge/>
            <w:vAlign w:val="center"/>
            <w:hideMark/>
          </w:tcPr>
          <w:p w14:paraId="68495519" w14:textId="77777777" w:rsidR="003F7E02" w:rsidRPr="005F6E8C" w:rsidRDefault="003F7E02" w:rsidP="003F7E02">
            <w:pPr>
              <w:spacing w:after="0" w:line="240" w:lineRule="auto"/>
              <w:rPr>
                <w:rFonts w:ascii="Arial" w:eastAsia="Times New Roman" w:hAnsi="Arial" w:cs="Arial"/>
                <w:color w:val="000000"/>
                <w:sz w:val="18"/>
                <w:szCs w:val="18"/>
              </w:rPr>
            </w:pPr>
          </w:p>
        </w:tc>
        <w:tc>
          <w:tcPr>
            <w:tcW w:w="1105" w:type="dxa"/>
            <w:shd w:val="clear" w:color="auto" w:fill="auto"/>
            <w:noWrap/>
            <w:vAlign w:val="center"/>
            <w:hideMark/>
          </w:tcPr>
          <w:p w14:paraId="605293D8"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57,1%</w:t>
            </w:r>
          </w:p>
        </w:tc>
        <w:tc>
          <w:tcPr>
            <w:tcW w:w="906" w:type="dxa"/>
            <w:vMerge/>
            <w:vAlign w:val="center"/>
            <w:hideMark/>
          </w:tcPr>
          <w:p w14:paraId="5AFEB7A8" w14:textId="77777777" w:rsidR="003F7E02" w:rsidRPr="005F6E8C" w:rsidRDefault="003F7E02" w:rsidP="003F7E02">
            <w:pPr>
              <w:spacing w:after="0" w:line="240" w:lineRule="auto"/>
              <w:rPr>
                <w:rFonts w:ascii="Arial" w:eastAsia="Times New Roman" w:hAnsi="Arial" w:cs="Arial"/>
                <w:color w:val="000000"/>
                <w:sz w:val="18"/>
                <w:szCs w:val="18"/>
              </w:rPr>
            </w:pPr>
          </w:p>
        </w:tc>
      </w:tr>
      <w:tr w:rsidR="003F7E02" w:rsidRPr="005F6E8C" w14:paraId="2159DC1D" w14:textId="77777777" w:rsidTr="00954056">
        <w:trPr>
          <w:trHeight w:val="77"/>
        </w:trPr>
        <w:tc>
          <w:tcPr>
            <w:tcW w:w="1639" w:type="dxa"/>
            <w:shd w:val="clear" w:color="auto" w:fill="auto"/>
            <w:vAlign w:val="center"/>
            <w:hideMark/>
          </w:tcPr>
          <w:p w14:paraId="206C28A3" w14:textId="77777777" w:rsidR="003F7E02" w:rsidRPr="005F6E8C" w:rsidRDefault="003F7E02" w:rsidP="003F7E02">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РЕЗУЛЬТАТ ОКАЗАНИЯ УСЛУГИ</w:t>
            </w:r>
          </w:p>
        </w:tc>
        <w:tc>
          <w:tcPr>
            <w:tcW w:w="4200" w:type="dxa"/>
            <w:shd w:val="clear" w:color="auto" w:fill="auto"/>
            <w:vAlign w:val="center"/>
            <w:hideMark/>
          </w:tcPr>
          <w:p w14:paraId="705FBE1E" w14:textId="12D31BF8" w:rsidR="003F7E02" w:rsidRPr="005F6E8C" w:rsidRDefault="003F7E02" w:rsidP="003F7E02">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 xml:space="preserve">Результат оказанной услуги полностью удовлетворяет (полученный документ, справка, пособие, разрешение и </w:t>
            </w:r>
            <w:r w:rsidR="00D7443C" w:rsidRPr="005F6E8C">
              <w:rPr>
                <w:rFonts w:ascii="Arial" w:eastAsia="Times New Roman" w:hAnsi="Arial" w:cs="Arial"/>
                <w:color w:val="000000"/>
                <w:sz w:val="18"/>
                <w:szCs w:val="18"/>
              </w:rPr>
              <w:t>т. д.</w:t>
            </w:r>
            <w:r w:rsidRPr="005F6E8C">
              <w:rPr>
                <w:rFonts w:ascii="Arial" w:eastAsia="Times New Roman" w:hAnsi="Arial" w:cs="Arial"/>
                <w:color w:val="000000"/>
                <w:sz w:val="18"/>
                <w:szCs w:val="18"/>
              </w:rPr>
              <w:t>)</w:t>
            </w:r>
          </w:p>
        </w:tc>
        <w:tc>
          <w:tcPr>
            <w:tcW w:w="677" w:type="dxa"/>
            <w:shd w:val="clear" w:color="auto" w:fill="auto"/>
            <w:noWrap/>
            <w:hideMark/>
          </w:tcPr>
          <w:p w14:paraId="240D7AFD" w14:textId="77777777" w:rsidR="003F7E02" w:rsidRPr="005F6E8C" w:rsidRDefault="003F7E02" w:rsidP="003F7E0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5,00</w:t>
            </w:r>
          </w:p>
        </w:tc>
        <w:tc>
          <w:tcPr>
            <w:tcW w:w="567" w:type="dxa"/>
            <w:shd w:val="clear" w:color="auto" w:fill="auto"/>
            <w:noWrap/>
            <w:vAlign w:val="center"/>
            <w:hideMark/>
          </w:tcPr>
          <w:p w14:paraId="3433F994"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5,00</w:t>
            </w:r>
          </w:p>
        </w:tc>
        <w:tc>
          <w:tcPr>
            <w:tcW w:w="1105" w:type="dxa"/>
            <w:shd w:val="clear" w:color="auto" w:fill="auto"/>
            <w:noWrap/>
            <w:vAlign w:val="center"/>
            <w:hideMark/>
          </w:tcPr>
          <w:p w14:paraId="48FA690C"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100,0%</w:t>
            </w:r>
          </w:p>
        </w:tc>
        <w:tc>
          <w:tcPr>
            <w:tcW w:w="906" w:type="dxa"/>
            <w:shd w:val="clear" w:color="auto" w:fill="auto"/>
            <w:noWrap/>
            <w:vAlign w:val="center"/>
            <w:hideMark/>
          </w:tcPr>
          <w:p w14:paraId="499CD9BC"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100,0%</w:t>
            </w:r>
          </w:p>
        </w:tc>
      </w:tr>
      <w:tr w:rsidR="003F7E02" w:rsidRPr="005F6E8C" w14:paraId="4D3ABC47" w14:textId="77777777" w:rsidTr="00954056">
        <w:trPr>
          <w:trHeight w:val="106"/>
        </w:trPr>
        <w:tc>
          <w:tcPr>
            <w:tcW w:w="1639" w:type="dxa"/>
            <w:shd w:val="clear" w:color="auto" w:fill="auto"/>
            <w:noWrap/>
            <w:vAlign w:val="bottom"/>
            <w:hideMark/>
          </w:tcPr>
          <w:p w14:paraId="0F5DFDB5" w14:textId="77777777" w:rsidR="003F7E02" w:rsidRPr="005F6E8C" w:rsidRDefault="003F7E02" w:rsidP="003F7E02">
            <w:pPr>
              <w:spacing w:after="0" w:line="240" w:lineRule="auto"/>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 </w:t>
            </w:r>
          </w:p>
        </w:tc>
        <w:tc>
          <w:tcPr>
            <w:tcW w:w="4200" w:type="dxa"/>
            <w:shd w:val="clear" w:color="auto" w:fill="auto"/>
            <w:noWrap/>
            <w:vAlign w:val="center"/>
            <w:hideMark/>
          </w:tcPr>
          <w:p w14:paraId="23DAD2EF" w14:textId="77777777" w:rsidR="003F7E02" w:rsidRPr="005F6E8C" w:rsidRDefault="003F7E02" w:rsidP="003F7E02">
            <w:pPr>
              <w:spacing w:after="0" w:line="240" w:lineRule="auto"/>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СРЕДНИЙ БАЛЛ</w:t>
            </w:r>
          </w:p>
        </w:tc>
        <w:tc>
          <w:tcPr>
            <w:tcW w:w="677" w:type="dxa"/>
            <w:shd w:val="clear" w:color="auto" w:fill="auto"/>
            <w:noWrap/>
            <w:vAlign w:val="center"/>
            <w:hideMark/>
          </w:tcPr>
          <w:p w14:paraId="1CDAEDEC" w14:textId="77777777" w:rsidR="003F7E02" w:rsidRPr="005F6E8C" w:rsidRDefault="003F7E02" w:rsidP="003F7E02">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 </w:t>
            </w:r>
          </w:p>
        </w:tc>
        <w:tc>
          <w:tcPr>
            <w:tcW w:w="567" w:type="dxa"/>
            <w:shd w:val="clear" w:color="auto" w:fill="auto"/>
            <w:noWrap/>
            <w:vAlign w:val="center"/>
            <w:hideMark/>
          </w:tcPr>
          <w:p w14:paraId="15E63B12" w14:textId="77777777" w:rsidR="003F7E02" w:rsidRPr="005F6E8C" w:rsidRDefault="003F7E02" w:rsidP="003F7E02">
            <w:pPr>
              <w:spacing w:after="0" w:line="240" w:lineRule="auto"/>
              <w:jc w:val="center"/>
              <w:rPr>
                <w:rFonts w:ascii="Arial" w:eastAsia="Times New Roman" w:hAnsi="Arial" w:cs="Arial"/>
                <w:b/>
                <w:bCs/>
                <w:color w:val="FF0000"/>
                <w:sz w:val="18"/>
                <w:szCs w:val="18"/>
              </w:rPr>
            </w:pPr>
            <w:r w:rsidRPr="005F6E8C">
              <w:rPr>
                <w:rFonts w:ascii="Arial" w:eastAsia="Times New Roman" w:hAnsi="Arial" w:cs="Arial"/>
                <w:b/>
                <w:bCs/>
                <w:color w:val="FF0000"/>
                <w:sz w:val="18"/>
                <w:szCs w:val="18"/>
              </w:rPr>
              <w:t>4,79</w:t>
            </w:r>
          </w:p>
        </w:tc>
        <w:tc>
          <w:tcPr>
            <w:tcW w:w="1105" w:type="dxa"/>
            <w:shd w:val="clear" w:color="auto" w:fill="auto"/>
            <w:noWrap/>
            <w:vAlign w:val="center"/>
            <w:hideMark/>
          </w:tcPr>
          <w:p w14:paraId="3C74EE31"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906" w:type="dxa"/>
            <w:shd w:val="clear" w:color="auto" w:fill="auto"/>
            <w:noWrap/>
            <w:vAlign w:val="center"/>
            <w:hideMark/>
          </w:tcPr>
          <w:p w14:paraId="6CE2A0AB" w14:textId="77777777" w:rsidR="003F7E02" w:rsidRPr="005F6E8C" w:rsidRDefault="003F7E02" w:rsidP="003F7E02">
            <w:pPr>
              <w:spacing w:after="0" w:line="240" w:lineRule="auto"/>
              <w:jc w:val="center"/>
              <w:rPr>
                <w:rFonts w:ascii="Arial" w:eastAsia="Times New Roman" w:hAnsi="Arial" w:cs="Arial"/>
                <w:b/>
                <w:bCs/>
                <w:color w:val="FF0000"/>
                <w:sz w:val="18"/>
                <w:szCs w:val="18"/>
              </w:rPr>
            </w:pPr>
            <w:r w:rsidRPr="005F6E8C">
              <w:rPr>
                <w:rFonts w:ascii="Arial" w:eastAsia="Times New Roman" w:hAnsi="Arial" w:cs="Arial"/>
                <w:b/>
                <w:bCs/>
                <w:color w:val="FF0000"/>
                <w:sz w:val="18"/>
                <w:szCs w:val="18"/>
              </w:rPr>
              <w:t>78,6%</w:t>
            </w:r>
          </w:p>
        </w:tc>
      </w:tr>
      <w:tr w:rsidR="00954056" w:rsidRPr="005F6E8C" w14:paraId="026E368F" w14:textId="77777777" w:rsidTr="00954056">
        <w:trPr>
          <w:trHeight w:val="70"/>
        </w:trPr>
        <w:tc>
          <w:tcPr>
            <w:tcW w:w="1639" w:type="dxa"/>
            <w:shd w:val="clear" w:color="auto" w:fill="auto"/>
            <w:noWrap/>
            <w:vAlign w:val="bottom"/>
          </w:tcPr>
          <w:p w14:paraId="134A13C2" w14:textId="77777777" w:rsidR="00954056" w:rsidRPr="005F6E8C" w:rsidRDefault="00954056" w:rsidP="00954056">
            <w:pPr>
              <w:spacing w:after="0" w:line="240" w:lineRule="auto"/>
              <w:rPr>
                <w:rFonts w:ascii="Arial" w:eastAsia="Times New Roman" w:hAnsi="Arial" w:cs="Arial"/>
                <w:b/>
                <w:bCs/>
                <w:color w:val="306785" w:themeColor="accent1" w:themeShade="BF"/>
                <w:sz w:val="18"/>
                <w:szCs w:val="18"/>
              </w:rPr>
            </w:pPr>
          </w:p>
        </w:tc>
        <w:tc>
          <w:tcPr>
            <w:tcW w:w="4200" w:type="dxa"/>
            <w:shd w:val="clear" w:color="auto" w:fill="auto"/>
            <w:noWrap/>
            <w:vAlign w:val="center"/>
          </w:tcPr>
          <w:p w14:paraId="1BE4B93E" w14:textId="40DE7429" w:rsidR="00954056" w:rsidRPr="005F6E8C" w:rsidRDefault="00954056" w:rsidP="00954056">
            <w:pPr>
              <w:spacing w:after="0"/>
              <w:rPr>
                <w:rFonts w:ascii="Arial" w:hAnsi="Arial" w:cs="Arial"/>
                <w:b/>
                <w:bCs/>
                <w:color w:val="306785" w:themeColor="accent1" w:themeShade="BF"/>
                <w:sz w:val="18"/>
                <w:szCs w:val="18"/>
                <w:lang w:val="ru-RU"/>
              </w:rPr>
            </w:pPr>
            <w:r w:rsidRPr="005F6E8C">
              <w:rPr>
                <w:rFonts w:ascii="Arial" w:hAnsi="Arial" w:cs="Arial"/>
                <w:b/>
                <w:bCs/>
                <w:color w:val="306785" w:themeColor="accent1" w:themeShade="BF"/>
                <w:sz w:val="18"/>
                <w:szCs w:val="18"/>
                <w:lang w:val="ru-RU"/>
              </w:rPr>
              <w:t xml:space="preserve">Портал «электронное правительство» </w:t>
            </w:r>
          </w:p>
        </w:tc>
        <w:tc>
          <w:tcPr>
            <w:tcW w:w="677" w:type="dxa"/>
            <w:shd w:val="clear" w:color="auto" w:fill="auto"/>
            <w:noWrap/>
            <w:vAlign w:val="center"/>
          </w:tcPr>
          <w:p w14:paraId="30A3491B" w14:textId="77777777" w:rsidR="00954056" w:rsidRPr="005F6E8C" w:rsidRDefault="00954056" w:rsidP="00954056">
            <w:pPr>
              <w:spacing w:after="0" w:line="240" w:lineRule="auto"/>
              <w:jc w:val="center"/>
              <w:rPr>
                <w:rFonts w:ascii="Arial" w:eastAsia="Times New Roman" w:hAnsi="Arial" w:cs="Arial"/>
                <w:b/>
                <w:bCs/>
                <w:color w:val="306785" w:themeColor="accent1" w:themeShade="BF"/>
                <w:sz w:val="18"/>
                <w:szCs w:val="18"/>
              </w:rPr>
            </w:pPr>
          </w:p>
        </w:tc>
        <w:tc>
          <w:tcPr>
            <w:tcW w:w="567" w:type="dxa"/>
            <w:shd w:val="clear" w:color="auto" w:fill="auto"/>
            <w:noWrap/>
            <w:vAlign w:val="center"/>
          </w:tcPr>
          <w:p w14:paraId="03385286" w14:textId="65BBA000" w:rsidR="00954056" w:rsidRPr="005F6E8C" w:rsidRDefault="00954056" w:rsidP="00954056">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4,71</w:t>
            </w:r>
          </w:p>
        </w:tc>
        <w:tc>
          <w:tcPr>
            <w:tcW w:w="1105" w:type="dxa"/>
            <w:shd w:val="clear" w:color="auto" w:fill="auto"/>
            <w:noWrap/>
            <w:vAlign w:val="center"/>
          </w:tcPr>
          <w:p w14:paraId="22C29D9F" w14:textId="77777777" w:rsidR="00954056" w:rsidRPr="005F6E8C" w:rsidRDefault="00954056" w:rsidP="00954056">
            <w:pPr>
              <w:spacing w:after="0" w:line="240" w:lineRule="auto"/>
              <w:jc w:val="center"/>
              <w:rPr>
                <w:rFonts w:ascii="Arial" w:eastAsia="Times New Roman" w:hAnsi="Arial" w:cs="Arial"/>
                <w:color w:val="306785" w:themeColor="accent1" w:themeShade="BF"/>
                <w:sz w:val="18"/>
                <w:szCs w:val="18"/>
              </w:rPr>
            </w:pPr>
          </w:p>
        </w:tc>
        <w:tc>
          <w:tcPr>
            <w:tcW w:w="906" w:type="dxa"/>
            <w:shd w:val="clear" w:color="auto" w:fill="auto"/>
            <w:noWrap/>
            <w:vAlign w:val="center"/>
          </w:tcPr>
          <w:p w14:paraId="1F25A66C" w14:textId="3A15B00B" w:rsidR="00954056" w:rsidRPr="005F6E8C" w:rsidRDefault="00954056" w:rsidP="00954056">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70,8%</w:t>
            </w:r>
          </w:p>
        </w:tc>
      </w:tr>
      <w:tr w:rsidR="00954056" w:rsidRPr="005F6E8C" w14:paraId="3903C1BF" w14:textId="77777777" w:rsidTr="00954056">
        <w:trPr>
          <w:trHeight w:val="70"/>
        </w:trPr>
        <w:tc>
          <w:tcPr>
            <w:tcW w:w="1639" w:type="dxa"/>
            <w:shd w:val="clear" w:color="auto" w:fill="auto"/>
            <w:noWrap/>
            <w:vAlign w:val="bottom"/>
          </w:tcPr>
          <w:p w14:paraId="7CA083BA" w14:textId="77777777" w:rsidR="00954056" w:rsidRPr="005F6E8C" w:rsidRDefault="00954056" w:rsidP="00954056">
            <w:pPr>
              <w:spacing w:after="0" w:line="240" w:lineRule="auto"/>
              <w:rPr>
                <w:rFonts w:ascii="Arial" w:eastAsia="Times New Roman" w:hAnsi="Arial" w:cs="Arial"/>
                <w:b/>
                <w:bCs/>
                <w:color w:val="306785" w:themeColor="accent1" w:themeShade="BF"/>
                <w:sz w:val="18"/>
                <w:szCs w:val="18"/>
              </w:rPr>
            </w:pPr>
          </w:p>
        </w:tc>
        <w:tc>
          <w:tcPr>
            <w:tcW w:w="4200" w:type="dxa"/>
            <w:shd w:val="clear" w:color="auto" w:fill="auto"/>
            <w:noWrap/>
            <w:vAlign w:val="center"/>
          </w:tcPr>
          <w:p w14:paraId="34EA604C" w14:textId="5DC1821A" w:rsidR="00954056" w:rsidRPr="005F6E8C" w:rsidRDefault="00954056" w:rsidP="00954056">
            <w:pPr>
              <w:spacing w:after="0"/>
              <w:rPr>
                <w:rFonts w:ascii="Arial" w:hAnsi="Arial" w:cs="Arial"/>
                <w:b/>
                <w:bCs/>
                <w:color w:val="306785" w:themeColor="accent1" w:themeShade="BF"/>
                <w:sz w:val="18"/>
                <w:szCs w:val="18"/>
                <w:lang w:val="ru-RU"/>
              </w:rPr>
            </w:pPr>
            <w:r w:rsidRPr="005F6E8C">
              <w:rPr>
                <w:rFonts w:ascii="Arial" w:hAnsi="Arial" w:cs="Arial"/>
                <w:b/>
                <w:bCs/>
                <w:color w:val="306785" w:themeColor="accent1" w:themeShade="BF"/>
                <w:sz w:val="18"/>
                <w:szCs w:val="18"/>
                <w:lang w:val="ru-RU"/>
              </w:rPr>
              <w:t>Уполномоченный государственный орган</w:t>
            </w:r>
          </w:p>
        </w:tc>
        <w:tc>
          <w:tcPr>
            <w:tcW w:w="677" w:type="dxa"/>
            <w:shd w:val="clear" w:color="auto" w:fill="auto"/>
            <w:noWrap/>
            <w:vAlign w:val="center"/>
          </w:tcPr>
          <w:p w14:paraId="1E7D027A" w14:textId="77777777" w:rsidR="00954056" w:rsidRPr="005F6E8C" w:rsidRDefault="00954056" w:rsidP="00954056">
            <w:pPr>
              <w:spacing w:after="0" w:line="240" w:lineRule="auto"/>
              <w:jc w:val="center"/>
              <w:rPr>
                <w:rFonts w:ascii="Arial" w:eastAsia="Times New Roman" w:hAnsi="Arial" w:cs="Arial"/>
                <w:b/>
                <w:bCs/>
                <w:color w:val="306785" w:themeColor="accent1" w:themeShade="BF"/>
                <w:sz w:val="18"/>
                <w:szCs w:val="18"/>
              </w:rPr>
            </w:pPr>
          </w:p>
        </w:tc>
        <w:tc>
          <w:tcPr>
            <w:tcW w:w="567" w:type="dxa"/>
            <w:shd w:val="clear" w:color="auto" w:fill="auto"/>
            <w:noWrap/>
            <w:vAlign w:val="center"/>
          </w:tcPr>
          <w:p w14:paraId="3CD4C502" w14:textId="543BC489" w:rsidR="00954056" w:rsidRPr="005F6E8C" w:rsidRDefault="00954056" w:rsidP="00954056">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4,76</w:t>
            </w:r>
          </w:p>
        </w:tc>
        <w:tc>
          <w:tcPr>
            <w:tcW w:w="1105" w:type="dxa"/>
            <w:shd w:val="clear" w:color="auto" w:fill="auto"/>
            <w:noWrap/>
            <w:vAlign w:val="center"/>
          </w:tcPr>
          <w:p w14:paraId="4996AA87" w14:textId="77777777" w:rsidR="00954056" w:rsidRPr="005F6E8C" w:rsidRDefault="00954056" w:rsidP="00954056">
            <w:pPr>
              <w:spacing w:after="0" w:line="240" w:lineRule="auto"/>
              <w:jc w:val="center"/>
              <w:rPr>
                <w:rFonts w:ascii="Arial" w:eastAsia="Times New Roman" w:hAnsi="Arial" w:cs="Arial"/>
                <w:color w:val="306785" w:themeColor="accent1" w:themeShade="BF"/>
                <w:sz w:val="18"/>
                <w:szCs w:val="18"/>
              </w:rPr>
            </w:pPr>
          </w:p>
        </w:tc>
        <w:tc>
          <w:tcPr>
            <w:tcW w:w="906" w:type="dxa"/>
            <w:shd w:val="clear" w:color="auto" w:fill="auto"/>
            <w:noWrap/>
            <w:vAlign w:val="center"/>
          </w:tcPr>
          <w:p w14:paraId="3418DDDA" w14:textId="18D7B6E8" w:rsidR="00954056" w:rsidRPr="005F6E8C" w:rsidRDefault="00954056" w:rsidP="00954056">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75,5%</w:t>
            </w:r>
          </w:p>
        </w:tc>
      </w:tr>
    </w:tbl>
    <w:p w14:paraId="1E2BB62A" w14:textId="3E0DD5BC"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Доступность и удобство</w:t>
      </w:r>
      <w:r w:rsidRPr="005F6E8C">
        <w:rPr>
          <w:rFonts w:ascii="Arial" w:hAnsi="Arial" w:cs="Arial"/>
          <w:sz w:val="24"/>
          <w:szCs w:val="24"/>
          <w:lang w:val="ru-RU"/>
        </w:rPr>
        <w:t xml:space="preserve"> регистрации, авторизации на портале «электронного правительства», а также использование ЭЦП ключа услугополучатели оценили высоко – 4,</w:t>
      </w:r>
      <w:r w:rsidR="005E58CD" w:rsidRPr="005F6E8C">
        <w:rPr>
          <w:rFonts w:ascii="Arial" w:hAnsi="Arial" w:cs="Arial"/>
          <w:sz w:val="24"/>
          <w:szCs w:val="24"/>
          <w:lang w:val="ru-RU"/>
        </w:rPr>
        <w:t>68</w:t>
      </w:r>
      <w:r w:rsidRPr="005F6E8C">
        <w:rPr>
          <w:rFonts w:ascii="Arial" w:hAnsi="Arial" w:cs="Arial"/>
          <w:sz w:val="24"/>
          <w:szCs w:val="24"/>
          <w:lang w:val="ru-RU"/>
        </w:rPr>
        <w:t xml:space="preserve"> балла и уровень удовлетворенности </w:t>
      </w:r>
      <w:r w:rsidR="005E58CD" w:rsidRPr="005F6E8C">
        <w:rPr>
          <w:rFonts w:ascii="Arial" w:hAnsi="Arial" w:cs="Arial"/>
          <w:sz w:val="24"/>
          <w:szCs w:val="24"/>
          <w:lang w:val="ru-RU"/>
        </w:rPr>
        <w:t>67,9</w:t>
      </w:r>
      <w:r w:rsidRPr="005F6E8C">
        <w:rPr>
          <w:rFonts w:ascii="Arial" w:hAnsi="Arial" w:cs="Arial"/>
          <w:sz w:val="24"/>
          <w:szCs w:val="24"/>
          <w:lang w:val="ru-RU"/>
        </w:rPr>
        <w:t>%.</w:t>
      </w:r>
    </w:p>
    <w:p w14:paraId="0DF82940" w14:textId="08890387"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Информация</w:t>
      </w:r>
      <w:r w:rsidRPr="005F6E8C">
        <w:rPr>
          <w:rFonts w:ascii="Arial" w:hAnsi="Arial" w:cs="Arial"/>
          <w:sz w:val="24"/>
          <w:szCs w:val="24"/>
          <w:lang w:val="ru-RU"/>
        </w:rPr>
        <w:t>, предоставленная на портале, была оценена на 4,7</w:t>
      </w:r>
      <w:r w:rsidR="005E58CD" w:rsidRPr="005F6E8C">
        <w:rPr>
          <w:rFonts w:ascii="Arial" w:hAnsi="Arial" w:cs="Arial"/>
          <w:sz w:val="24"/>
          <w:szCs w:val="24"/>
          <w:lang w:val="ru-RU"/>
        </w:rPr>
        <w:t>9</w:t>
      </w:r>
      <w:r w:rsidRPr="005F6E8C">
        <w:rPr>
          <w:rFonts w:ascii="Arial" w:hAnsi="Arial" w:cs="Arial"/>
          <w:sz w:val="24"/>
          <w:szCs w:val="24"/>
          <w:lang w:val="ru-RU"/>
        </w:rPr>
        <w:t xml:space="preserve"> баллов из 5 возможных, а уровень удовлетворённости составил </w:t>
      </w:r>
      <w:r w:rsidR="005E58CD" w:rsidRPr="005F6E8C">
        <w:rPr>
          <w:rFonts w:ascii="Arial" w:hAnsi="Arial" w:cs="Arial"/>
          <w:sz w:val="24"/>
          <w:szCs w:val="24"/>
          <w:lang w:val="ru-RU"/>
        </w:rPr>
        <w:t>78,6</w:t>
      </w:r>
      <w:r w:rsidRPr="005F6E8C">
        <w:rPr>
          <w:rFonts w:ascii="Arial" w:hAnsi="Arial" w:cs="Arial"/>
          <w:sz w:val="24"/>
          <w:szCs w:val="24"/>
          <w:lang w:val="ru-RU"/>
        </w:rPr>
        <w:t>%. Среди пожеланий и предложений услугополучателей было озвучена необходимост</w:t>
      </w:r>
      <w:r w:rsidR="00D7443C" w:rsidRPr="005F6E8C">
        <w:rPr>
          <w:rFonts w:ascii="Arial" w:hAnsi="Arial" w:cs="Arial"/>
          <w:sz w:val="24"/>
          <w:szCs w:val="24"/>
          <w:lang w:val="ru-RU"/>
        </w:rPr>
        <w:t>ь предоставлять информацию об услуге на более понятном языке.</w:t>
      </w:r>
    </w:p>
    <w:p w14:paraId="04533460" w14:textId="08038261"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Процедура</w:t>
      </w:r>
      <w:r w:rsidRPr="005F6E8C">
        <w:rPr>
          <w:rFonts w:ascii="Arial" w:hAnsi="Arial" w:cs="Arial"/>
          <w:sz w:val="24"/>
          <w:szCs w:val="24"/>
          <w:lang w:val="ru-RU"/>
        </w:rPr>
        <w:t xml:space="preserve"> предоставления государственной услуги была оценена на 4,</w:t>
      </w:r>
      <w:r w:rsidR="005E58CD" w:rsidRPr="005F6E8C">
        <w:rPr>
          <w:rFonts w:ascii="Arial" w:hAnsi="Arial" w:cs="Arial"/>
          <w:sz w:val="24"/>
          <w:szCs w:val="24"/>
          <w:lang w:val="ru-RU"/>
        </w:rPr>
        <w:t>68</w:t>
      </w:r>
      <w:r w:rsidRPr="005F6E8C">
        <w:rPr>
          <w:rFonts w:ascii="Arial" w:hAnsi="Arial" w:cs="Arial"/>
          <w:sz w:val="24"/>
          <w:szCs w:val="24"/>
          <w:lang w:val="ru-RU"/>
        </w:rPr>
        <w:t xml:space="preserve"> балла и уровень удовлетворенности равен </w:t>
      </w:r>
      <w:r w:rsidR="005E58CD" w:rsidRPr="005F6E8C">
        <w:rPr>
          <w:rFonts w:ascii="Arial" w:hAnsi="Arial" w:cs="Arial"/>
          <w:sz w:val="24"/>
          <w:szCs w:val="24"/>
          <w:lang w:val="ru-RU"/>
        </w:rPr>
        <w:t>67,8</w:t>
      </w:r>
      <w:r w:rsidRPr="005F6E8C">
        <w:rPr>
          <w:rFonts w:ascii="Arial" w:hAnsi="Arial" w:cs="Arial"/>
          <w:sz w:val="24"/>
          <w:szCs w:val="24"/>
          <w:lang w:val="ru-RU"/>
        </w:rPr>
        <w:t xml:space="preserve">%. </w:t>
      </w:r>
      <w:r w:rsidR="00D7443C" w:rsidRPr="005F6E8C">
        <w:rPr>
          <w:rFonts w:ascii="Arial" w:hAnsi="Arial" w:cs="Arial"/>
          <w:sz w:val="24"/>
          <w:szCs w:val="24"/>
          <w:lang w:val="ru-RU"/>
        </w:rPr>
        <w:t xml:space="preserve">В большей степени у услугополучателей вызывает сложность процедура сбора </w:t>
      </w:r>
      <w:r w:rsidR="00305779" w:rsidRPr="005F6E8C">
        <w:rPr>
          <w:rFonts w:ascii="Arial" w:hAnsi="Arial" w:cs="Arial"/>
          <w:sz w:val="24"/>
          <w:szCs w:val="24"/>
          <w:lang w:val="ru-RU"/>
        </w:rPr>
        <w:t>документов</w:t>
      </w:r>
      <w:r w:rsidR="00D7443C" w:rsidRPr="005F6E8C">
        <w:rPr>
          <w:rFonts w:ascii="Arial" w:hAnsi="Arial" w:cs="Arial"/>
          <w:sz w:val="24"/>
          <w:szCs w:val="24"/>
          <w:lang w:val="ru-RU"/>
        </w:rPr>
        <w:t>, загрузка документов на портал, а также полученный итоговый документ – по 4,57 баллов и 57,1% уровень удовлетворенности.</w:t>
      </w:r>
    </w:p>
    <w:p w14:paraId="070CFC3A" w14:textId="59FE5009"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Сроки</w:t>
      </w:r>
      <w:r w:rsidRPr="005F6E8C">
        <w:rPr>
          <w:rFonts w:ascii="Arial" w:hAnsi="Arial" w:cs="Arial"/>
          <w:sz w:val="24"/>
          <w:szCs w:val="24"/>
          <w:lang w:val="ru-RU"/>
        </w:rPr>
        <w:t xml:space="preserve"> предоставления государственной услуги были оценены на </w:t>
      </w:r>
      <w:r w:rsidR="005E58CD" w:rsidRPr="005F6E8C">
        <w:rPr>
          <w:rFonts w:ascii="Arial" w:hAnsi="Arial" w:cs="Arial"/>
          <w:sz w:val="24"/>
          <w:szCs w:val="24"/>
          <w:lang w:val="ru-RU"/>
        </w:rPr>
        <w:t>5,00</w:t>
      </w:r>
      <w:r w:rsidRPr="005F6E8C">
        <w:rPr>
          <w:rFonts w:ascii="Arial" w:hAnsi="Arial" w:cs="Arial"/>
          <w:sz w:val="24"/>
          <w:szCs w:val="24"/>
          <w:lang w:val="ru-RU"/>
        </w:rPr>
        <w:t xml:space="preserve"> баллов и уровень удовлетворенности составил </w:t>
      </w:r>
      <w:r w:rsidR="005E58CD" w:rsidRPr="005F6E8C">
        <w:rPr>
          <w:rFonts w:ascii="Arial" w:hAnsi="Arial" w:cs="Arial"/>
          <w:sz w:val="24"/>
          <w:szCs w:val="24"/>
          <w:lang w:val="ru-RU"/>
        </w:rPr>
        <w:t>100</w:t>
      </w:r>
      <w:r w:rsidRPr="005F6E8C">
        <w:rPr>
          <w:rFonts w:ascii="Arial" w:hAnsi="Arial" w:cs="Arial"/>
          <w:sz w:val="24"/>
          <w:szCs w:val="24"/>
          <w:lang w:val="ru-RU"/>
        </w:rPr>
        <w:t>%, что указывает на то, что в большинстве случаев услуга оказана</w:t>
      </w:r>
      <w:r w:rsidR="005E58CD" w:rsidRPr="005F6E8C">
        <w:rPr>
          <w:rFonts w:ascii="Arial" w:hAnsi="Arial" w:cs="Arial"/>
          <w:sz w:val="24"/>
          <w:szCs w:val="24"/>
          <w:lang w:val="ru-RU"/>
        </w:rPr>
        <w:t xml:space="preserve"> в полностью удовлетворительные сроки</w:t>
      </w:r>
      <w:r w:rsidRPr="005F6E8C">
        <w:rPr>
          <w:rFonts w:ascii="Arial" w:hAnsi="Arial" w:cs="Arial"/>
          <w:sz w:val="24"/>
          <w:szCs w:val="24"/>
          <w:lang w:val="ru-RU"/>
        </w:rPr>
        <w:t>. Дополнительных пожеланий и нареканий по срокам предоставления услуги не поступало.</w:t>
      </w:r>
    </w:p>
    <w:p w14:paraId="43DFE6CE" w14:textId="6FC5A18A"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Затраты</w:t>
      </w:r>
      <w:r w:rsidRPr="005F6E8C">
        <w:rPr>
          <w:rFonts w:ascii="Arial" w:hAnsi="Arial" w:cs="Arial"/>
          <w:sz w:val="24"/>
          <w:szCs w:val="24"/>
          <w:lang w:val="ru-RU"/>
        </w:rPr>
        <w:t xml:space="preserve"> на получение государственной услуги также получили высокий средний балл – 4,</w:t>
      </w:r>
      <w:r w:rsidR="005E58CD" w:rsidRPr="005F6E8C">
        <w:rPr>
          <w:rFonts w:ascii="Arial" w:hAnsi="Arial" w:cs="Arial"/>
          <w:sz w:val="24"/>
          <w:szCs w:val="24"/>
          <w:lang w:val="ru-RU"/>
        </w:rPr>
        <w:t>5</w:t>
      </w:r>
      <w:r w:rsidRPr="005F6E8C">
        <w:rPr>
          <w:rFonts w:ascii="Arial" w:hAnsi="Arial" w:cs="Arial"/>
          <w:sz w:val="24"/>
          <w:szCs w:val="24"/>
          <w:lang w:val="ru-RU"/>
        </w:rPr>
        <w:t xml:space="preserve">7 и уровень удовлетворенности равен </w:t>
      </w:r>
      <w:r w:rsidR="005E58CD" w:rsidRPr="005F6E8C">
        <w:rPr>
          <w:rFonts w:ascii="Arial" w:hAnsi="Arial" w:cs="Arial"/>
          <w:sz w:val="24"/>
          <w:szCs w:val="24"/>
          <w:lang w:val="ru-RU"/>
        </w:rPr>
        <w:t>57,1</w:t>
      </w:r>
      <w:r w:rsidRPr="005F6E8C">
        <w:rPr>
          <w:rFonts w:ascii="Arial" w:hAnsi="Arial" w:cs="Arial"/>
          <w:sz w:val="24"/>
          <w:szCs w:val="24"/>
          <w:lang w:val="ru-RU"/>
        </w:rPr>
        <w:t xml:space="preserve">%. </w:t>
      </w:r>
    </w:p>
    <w:p w14:paraId="289BF067" w14:textId="54C2E7D1" w:rsidR="003A2B61" w:rsidRPr="005F6E8C" w:rsidRDefault="003A2B61" w:rsidP="003A2B61">
      <w:pPr>
        <w:ind w:firstLine="720"/>
        <w:jc w:val="both"/>
        <w:rPr>
          <w:rFonts w:ascii="Arial" w:hAnsi="Arial" w:cs="Arial"/>
          <w:sz w:val="24"/>
          <w:szCs w:val="24"/>
          <w:lang w:val="ru-RU"/>
        </w:rPr>
      </w:pPr>
      <w:r w:rsidRPr="005F6E8C">
        <w:rPr>
          <w:rFonts w:ascii="Arial" w:hAnsi="Arial" w:cs="Arial"/>
          <w:sz w:val="24"/>
          <w:szCs w:val="24"/>
          <w:lang w:val="ru-RU"/>
        </w:rPr>
        <w:t xml:space="preserve">Вместе с тем абсолютное большинство опрошенных оценили </w:t>
      </w:r>
      <w:r w:rsidRPr="005F6E8C">
        <w:rPr>
          <w:rFonts w:ascii="Arial" w:hAnsi="Arial" w:cs="Arial"/>
          <w:b/>
          <w:bCs/>
          <w:sz w:val="24"/>
          <w:szCs w:val="24"/>
          <w:lang w:val="ru-RU"/>
        </w:rPr>
        <w:t xml:space="preserve">результат </w:t>
      </w:r>
      <w:r w:rsidRPr="005F6E8C">
        <w:rPr>
          <w:rFonts w:ascii="Arial" w:hAnsi="Arial" w:cs="Arial"/>
          <w:sz w:val="24"/>
          <w:szCs w:val="24"/>
          <w:lang w:val="ru-RU"/>
        </w:rPr>
        <w:t xml:space="preserve">получения услуги на </w:t>
      </w:r>
      <w:r w:rsidR="005E58CD" w:rsidRPr="005F6E8C">
        <w:rPr>
          <w:rFonts w:ascii="Arial" w:hAnsi="Arial" w:cs="Arial"/>
          <w:sz w:val="24"/>
          <w:szCs w:val="24"/>
          <w:lang w:val="ru-RU"/>
        </w:rPr>
        <w:t>5,00</w:t>
      </w:r>
      <w:r w:rsidRPr="005F6E8C">
        <w:rPr>
          <w:rFonts w:ascii="Arial" w:hAnsi="Arial" w:cs="Arial"/>
          <w:sz w:val="24"/>
          <w:szCs w:val="24"/>
          <w:lang w:val="ru-RU"/>
        </w:rPr>
        <w:t xml:space="preserve"> баллов и уровень удовлетворенности равен </w:t>
      </w:r>
      <w:r w:rsidR="005E58CD" w:rsidRPr="005F6E8C">
        <w:rPr>
          <w:rFonts w:ascii="Arial" w:hAnsi="Arial" w:cs="Arial"/>
          <w:sz w:val="24"/>
          <w:szCs w:val="24"/>
          <w:lang w:val="ru-RU"/>
        </w:rPr>
        <w:t>100</w:t>
      </w:r>
      <w:r w:rsidRPr="005F6E8C">
        <w:rPr>
          <w:rFonts w:ascii="Arial" w:hAnsi="Arial" w:cs="Arial"/>
          <w:sz w:val="24"/>
          <w:szCs w:val="24"/>
          <w:lang w:val="ru-RU"/>
        </w:rPr>
        <w:t>%, что является высоким показателем.</w:t>
      </w:r>
    </w:p>
    <w:p w14:paraId="6D40FDEA" w14:textId="77777777" w:rsidR="00407DDF" w:rsidRPr="005F6E8C" w:rsidRDefault="00407DDF" w:rsidP="00407DDF">
      <w:pPr>
        <w:ind w:firstLine="720"/>
        <w:jc w:val="both"/>
        <w:rPr>
          <w:rFonts w:ascii="Arial" w:hAnsi="Arial" w:cs="Arial"/>
          <w:sz w:val="24"/>
          <w:szCs w:val="24"/>
          <w:lang w:val="ru-RU"/>
        </w:rPr>
      </w:pPr>
      <w:r w:rsidRPr="005F6E8C">
        <w:rPr>
          <w:rFonts w:ascii="Arial" w:hAnsi="Arial" w:cs="Arial"/>
          <w:sz w:val="24"/>
          <w:szCs w:val="24"/>
          <w:lang w:val="ru-RU"/>
        </w:rPr>
        <w:t>Также, согласно методологии, полученные оценки были распределены среди услугодателей в зависимости от их зон ответственности, в результате были получены следующие значения:</w:t>
      </w:r>
    </w:p>
    <w:p w14:paraId="7159DC3C" w14:textId="77E2461A" w:rsidR="00407DDF" w:rsidRPr="005F6E8C" w:rsidRDefault="00407DDF" w:rsidP="00407DDF">
      <w:pPr>
        <w:ind w:firstLine="720"/>
        <w:jc w:val="both"/>
        <w:rPr>
          <w:rFonts w:ascii="Arial" w:hAnsi="Arial" w:cs="Arial"/>
          <w:sz w:val="24"/>
          <w:szCs w:val="24"/>
          <w:lang w:val="ru-RU"/>
        </w:rPr>
      </w:pPr>
      <w:bookmarkStart w:id="102" w:name="_Hlk121305523"/>
      <w:r w:rsidRPr="005F6E8C">
        <w:rPr>
          <w:rFonts w:ascii="Arial" w:hAnsi="Arial" w:cs="Arial"/>
          <w:b/>
          <w:bCs/>
          <w:sz w:val="24"/>
          <w:szCs w:val="24"/>
          <w:lang w:val="ru-RU"/>
        </w:rPr>
        <w:t>Уполномоченный государственный орган</w:t>
      </w:r>
      <w:r w:rsidRPr="005F6E8C">
        <w:rPr>
          <w:rFonts w:ascii="Arial" w:hAnsi="Arial" w:cs="Arial"/>
          <w:sz w:val="24"/>
          <w:szCs w:val="24"/>
          <w:lang w:val="ru-RU"/>
        </w:rPr>
        <w:t xml:space="preserve"> получил более высокий балл – 4,76 и уровень удовлетворенности в 75,5%, нежели </w:t>
      </w:r>
      <w:r w:rsidRPr="005F6E8C">
        <w:rPr>
          <w:rFonts w:ascii="Arial" w:hAnsi="Arial" w:cs="Arial"/>
          <w:b/>
          <w:bCs/>
          <w:sz w:val="24"/>
          <w:szCs w:val="24"/>
          <w:lang w:val="ru-RU"/>
        </w:rPr>
        <w:t>портал «электронного правительства»</w:t>
      </w:r>
      <w:r w:rsidRPr="005F6E8C">
        <w:rPr>
          <w:rFonts w:ascii="Arial" w:hAnsi="Arial" w:cs="Arial"/>
          <w:sz w:val="24"/>
          <w:szCs w:val="24"/>
          <w:lang w:val="ru-RU"/>
        </w:rPr>
        <w:t xml:space="preserve"> - 4,71 баллов и уровень удовлетворенности в 70,8%.</w:t>
      </w:r>
    </w:p>
    <w:bookmarkEnd w:id="102"/>
    <w:p w14:paraId="0D4F0F9B" w14:textId="1F62EF19" w:rsidR="0074123F" w:rsidRPr="005F6E8C" w:rsidRDefault="00407DDF" w:rsidP="00D7443C">
      <w:pPr>
        <w:ind w:firstLine="720"/>
        <w:jc w:val="both"/>
        <w:rPr>
          <w:rFonts w:ascii="Arial" w:hAnsi="Arial" w:cs="Arial"/>
          <w:sz w:val="28"/>
          <w:szCs w:val="28"/>
          <w:lang w:val="ru-RU"/>
        </w:rPr>
      </w:pPr>
      <w:r w:rsidRPr="005F6E8C">
        <w:rPr>
          <w:rFonts w:ascii="Arial" w:hAnsi="Arial" w:cs="Arial"/>
          <w:b/>
          <w:bCs/>
          <w:color w:val="306785" w:themeColor="accent1" w:themeShade="BF"/>
          <w:sz w:val="28"/>
          <w:szCs w:val="28"/>
          <w:lang w:val="ru-RU"/>
        </w:rPr>
        <w:t>Выводы и рекомендации</w:t>
      </w:r>
    </w:p>
    <w:p w14:paraId="5EAA2C30" w14:textId="77777777" w:rsidR="00D7443C" w:rsidRPr="005F6E8C" w:rsidRDefault="00D7443C" w:rsidP="00D7443C">
      <w:pPr>
        <w:ind w:firstLine="720"/>
        <w:jc w:val="both"/>
        <w:rPr>
          <w:rFonts w:ascii="Arial" w:hAnsi="Arial" w:cs="Arial"/>
          <w:sz w:val="24"/>
          <w:szCs w:val="24"/>
          <w:lang w:val="ru-RU"/>
        </w:rPr>
      </w:pPr>
      <w:r w:rsidRPr="005F6E8C">
        <w:rPr>
          <w:rFonts w:ascii="Arial" w:hAnsi="Arial" w:cs="Arial"/>
          <w:sz w:val="24"/>
          <w:szCs w:val="24"/>
          <w:lang w:val="ru-RU"/>
        </w:rPr>
        <w:lastRenderedPageBreak/>
        <w:t>В связи с чем услугодателю – порталу «электронного правительства»/ «электронного лицензирования» рекомендуется:</w:t>
      </w:r>
    </w:p>
    <w:p w14:paraId="416E1404" w14:textId="77777777" w:rsidR="00D7443C" w:rsidRPr="005F6E8C" w:rsidRDefault="00D7443C">
      <w:pPr>
        <w:pStyle w:val="a4"/>
        <w:numPr>
          <w:ilvl w:val="0"/>
          <w:numId w:val="39"/>
        </w:numPr>
        <w:jc w:val="both"/>
        <w:rPr>
          <w:rFonts w:ascii="Arial" w:hAnsi="Arial" w:cs="Arial"/>
          <w:sz w:val="24"/>
          <w:szCs w:val="24"/>
          <w:lang w:val="ru-RU"/>
        </w:rPr>
      </w:pPr>
      <w:r w:rsidRPr="005F6E8C">
        <w:rPr>
          <w:rFonts w:ascii="Arial" w:hAnsi="Arial" w:cs="Arial"/>
          <w:sz w:val="24"/>
          <w:szCs w:val="24"/>
          <w:lang w:val="ru-RU"/>
        </w:rPr>
        <w:t>Улучшить технические характеристики работы портала «электронного правительства», учитывая пользовательскую нагрузку;</w:t>
      </w:r>
    </w:p>
    <w:p w14:paraId="3702AA7B" w14:textId="77777777" w:rsidR="00D7443C" w:rsidRPr="005F6E8C" w:rsidRDefault="00D7443C">
      <w:pPr>
        <w:pStyle w:val="a4"/>
        <w:numPr>
          <w:ilvl w:val="0"/>
          <w:numId w:val="39"/>
        </w:numPr>
        <w:jc w:val="both"/>
        <w:rPr>
          <w:rFonts w:ascii="Arial" w:hAnsi="Arial" w:cs="Arial"/>
          <w:sz w:val="24"/>
          <w:szCs w:val="24"/>
          <w:lang w:val="ru-RU"/>
        </w:rPr>
      </w:pPr>
      <w:r w:rsidRPr="005F6E8C">
        <w:rPr>
          <w:rFonts w:ascii="Arial" w:hAnsi="Arial" w:cs="Arial"/>
          <w:sz w:val="24"/>
          <w:szCs w:val="24"/>
          <w:lang w:val="ru-RU"/>
        </w:rPr>
        <w:t>Повысить качество консультаций по инструментам обратной связи: виртуальный ассистент, Единый контакт-центр 1414, для решения возникших технических и иных проблем работы на портале;</w:t>
      </w:r>
    </w:p>
    <w:p w14:paraId="7C530008" w14:textId="77777777" w:rsidR="00D7443C" w:rsidRPr="005F6E8C" w:rsidRDefault="00D7443C">
      <w:pPr>
        <w:pStyle w:val="a4"/>
        <w:numPr>
          <w:ilvl w:val="0"/>
          <w:numId w:val="39"/>
        </w:numPr>
        <w:jc w:val="both"/>
        <w:rPr>
          <w:rFonts w:ascii="Arial" w:hAnsi="Arial" w:cs="Arial"/>
          <w:sz w:val="24"/>
          <w:szCs w:val="24"/>
          <w:lang w:val="ru-RU"/>
        </w:rPr>
      </w:pPr>
      <w:r w:rsidRPr="005F6E8C">
        <w:rPr>
          <w:rFonts w:ascii="Arial" w:hAnsi="Arial" w:cs="Arial"/>
          <w:sz w:val="24"/>
          <w:szCs w:val="24"/>
          <w:lang w:val="ru-RU"/>
        </w:rPr>
        <w:t>Обеспечить более эффективную обратную связь по процедуре обжалования.</w:t>
      </w:r>
    </w:p>
    <w:p w14:paraId="017451CB" w14:textId="77777777" w:rsidR="00555784" w:rsidRPr="005F6E8C" w:rsidRDefault="00555784" w:rsidP="00F428A0">
      <w:pPr>
        <w:jc w:val="both"/>
        <w:rPr>
          <w:rFonts w:ascii="Arial" w:hAnsi="Arial" w:cs="Arial"/>
          <w:sz w:val="28"/>
          <w:szCs w:val="28"/>
          <w:lang w:val="ru-RU"/>
        </w:rPr>
      </w:pPr>
    </w:p>
    <w:p w14:paraId="74C1E05C" w14:textId="522E6A2C" w:rsidR="006D580A" w:rsidRPr="005F6E8C" w:rsidRDefault="00CD0837" w:rsidP="00E70FA4">
      <w:pPr>
        <w:pStyle w:val="2"/>
        <w:jc w:val="both"/>
        <w:rPr>
          <w:rFonts w:ascii="Arial" w:hAnsi="Arial" w:cs="Arial"/>
          <w:b/>
          <w:bCs/>
          <w:sz w:val="28"/>
          <w:szCs w:val="28"/>
          <w:lang w:val="ru-RU"/>
        </w:rPr>
      </w:pPr>
      <w:bookmarkStart w:id="103" w:name="_Toc121770823"/>
      <w:r w:rsidRPr="005F6E8C">
        <w:rPr>
          <w:rFonts w:ascii="Arial" w:hAnsi="Arial" w:cs="Arial"/>
          <w:b/>
          <w:bCs/>
          <w:sz w:val="28"/>
          <w:szCs w:val="28"/>
          <w:lang w:val="ru-RU"/>
        </w:rPr>
        <w:t xml:space="preserve">3.38 </w:t>
      </w:r>
      <w:r w:rsidR="006D580A" w:rsidRPr="005F6E8C">
        <w:rPr>
          <w:rFonts w:ascii="Arial" w:hAnsi="Arial" w:cs="Arial"/>
          <w:b/>
          <w:bCs/>
          <w:sz w:val="28"/>
          <w:szCs w:val="28"/>
          <w:lang w:val="ru-RU"/>
        </w:rPr>
        <w:t>Предоставление статистической информации, не предусмотренной графиком распространения официальной статистической информации</w:t>
      </w:r>
      <w:bookmarkEnd w:id="103"/>
    </w:p>
    <w:p w14:paraId="171BEDA7" w14:textId="77777777" w:rsidR="0074123F" w:rsidRPr="0014288A" w:rsidRDefault="0074123F" w:rsidP="00B330BC">
      <w:pPr>
        <w:jc w:val="right"/>
        <w:rPr>
          <w:rFonts w:ascii="Arial" w:hAnsi="Arial" w:cs="Arial"/>
          <w:b/>
          <w:bCs/>
          <w:color w:val="306785" w:themeColor="accent1" w:themeShade="BF"/>
          <w:sz w:val="24"/>
          <w:szCs w:val="24"/>
          <w:lang w:val="ru-RU"/>
        </w:rPr>
      </w:pPr>
      <w:r w:rsidRPr="0014288A">
        <w:rPr>
          <w:rFonts w:ascii="Arial" w:hAnsi="Arial" w:cs="Arial"/>
          <w:b/>
          <w:bCs/>
          <w:color w:val="306785" w:themeColor="accent1" w:themeShade="BF"/>
          <w:sz w:val="24"/>
          <w:szCs w:val="24"/>
          <w:lang w:val="ru-RU"/>
        </w:rPr>
        <w:t>Общая информация о государственной услуге</w:t>
      </w:r>
    </w:p>
    <w:p w14:paraId="2F893DC0" w14:textId="02A22F55" w:rsidR="00555784" w:rsidRPr="005F6E8C" w:rsidRDefault="00555784" w:rsidP="00555784">
      <w:pPr>
        <w:spacing w:after="0"/>
        <w:jc w:val="both"/>
        <w:rPr>
          <w:rFonts w:ascii="Arial" w:hAnsi="Arial" w:cs="Arial"/>
          <w:sz w:val="20"/>
          <w:szCs w:val="20"/>
          <w:lang w:val="ru-RU"/>
        </w:rPr>
      </w:pPr>
      <w:r w:rsidRPr="005F6E8C">
        <w:rPr>
          <w:rFonts w:ascii="Arial" w:hAnsi="Arial" w:cs="Arial"/>
          <w:b/>
          <w:bCs/>
          <w:sz w:val="20"/>
          <w:szCs w:val="20"/>
          <w:lang w:val="ru-RU"/>
        </w:rPr>
        <w:t>Государственный орган:</w:t>
      </w:r>
      <w:r w:rsidRPr="005F6E8C">
        <w:rPr>
          <w:rFonts w:ascii="Arial" w:hAnsi="Arial" w:cs="Arial"/>
          <w:sz w:val="20"/>
          <w:szCs w:val="20"/>
          <w:lang w:val="ru-RU"/>
        </w:rPr>
        <w:t xml:space="preserve"> </w:t>
      </w:r>
      <w:r w:rsidR="0020591E" w:rsidRPr="005F6E8C">
        <w:rPr>
          <w:rFonts w:ascii="Arial" w:hAnsi="Arial" w:cs="Arial"/>
          <w:sz w:val="20"/>
          <w:szCs w:val="20"/>
          <w:lang w:val="ru-RU"/>
        </w:rPr>
        <w:t>Агентство по стратегическому планированию и реформам</w:t>
      </w:r>
      <w:r w:rsidRPr="005F6E8C">
        <w:rPr>
          <w:rFonts w:ascii="Arial" w:hAnsi="Arial" w:cs="Arial"/>
          <w:sz w:val="20"/>
          <w:szCs w:val="20"/>
          <w:lang w:val="ru-RU"/>
        </w:rPr>
        <w:t xml:space="preserve"> Республики Казахстан</w:t>
      </w:r>
    </w:p>
    <w:p w14:paraId="3F12AB4B" w14:textId="41D6A594" w:rsidR="00555784" w:rsidRPr="005F6E8C" w:rsidRDefault="00555784" w:rsidP="00555784">
      <w:pPr>
        <w:spacing w:after="0"/>
        <w:jc w:val="both"/>
        <w:rPr>
          <w:rFonts w:ascii="Arial" w:hAnsi="Arial" w:cs="Arial"/>
          <w:sz w:val="20"/>
          <w:szCs w:val="20"/>
          <w:lang w:val="ru-RU"/>
        </w:rPr>
      </w:pPr>
      <w:r w:rsidRPr="005F6E8C">
        <w:rPr>
          <w:rFonts w:ascii="Arial" w:hAnsi="Arial" w:cs="Arial"/>
          <w:b/>
          <w:bCs/>
          <w:sz w:val="20"/>
          <w:szCs w:val="20"/>
          <w:lang w:val="ru-RU"/>
        </w:rPr>
        <w:t xml:space="preserve">Получатели услуги: </w:t>
      </w:r>
      <w:r w:rsidRPr="005F6E8C">
        <w:rPr>
          <w:rFonts w:ascii="Arial" w:hAnsi="Arial" w:cs="Arial"/>
          <w:sz w:val="20"/>
          <w:szCs w:val="20"/>
          <w:lang w:val="ru-RU"/>
        </w:rPr>
        <w:t xml:space="preserve">юридические </w:t>
      </w:r>
      <w:r w:rsidR="0020591E" w:rsidRPr="005F6E8C">
        <w:rPr>
          <w:rFonts w:ascii="Arial" w:hAnsi="Arial" w:cs="Arial"/>
          <w:sz w:val="20"/>
          <w:szCs w:val="20"/>
          <w:lang w:val="ru-RU"/>
        </w:rPr>
        <w:t xml:space="preserve">и физические </w:t>
      </w:r>
      <w:r w:rsidRPr="005F6E8C">
        <w:rPr>
          <w:rFonts w:ascii="Arial" w:hAnsi="Arial" w:cs="Arial"/>
          <w:sz w:val="20"/>
          <w:szCs w:val="20"/>
          <w:lang w:val="ru-RU"/>
        </w:rPr>
        <w:t>лица</w:t>
      </w:r>
    </w:p>
    <w:p w14:paraId="4A422D18" w14:textId="3C6BA66F" w:rsidR="00555784" w:rsidRPr="005F6E8C" w:rsidRDefault="00555784" w:rsidP="00555784">
      <w:pPr>
        <w:spacing w:after="0" w:line="240" w:lineRule="atLeast"/>
        <w:jc w:val="both"/>
        <w:rPr>
          <w:rFonts w:ascii="Arial" w:hAnsi="Arial" w:cs="Arial"/>
          <w:sz w:val="20"/>
          <w:szCs w:val="20"/>
          <w:lang w:val="ru-RU"/>
        </w:rPr>
      </w:pPr>
      <w:r w:rsidRPr="005F6E8C">
        <w:rPr>
          <w:rFonts w:ascii="Arial" w:hAnsi="Arial" w:cs="Arial"/>
          <w:b/>
          <w:bCs/>
          <w:sz w:val="20"/>
          <w:szCs w:val="20"/>
          <w:lang w:val="ru-RU"/>
        </w:rPr>
        <w:t>Способ предоставления услуги:</w:t>
      </w:r>
      <w:r w:rsidRPr="005F6E8C">
        <w:rPr>
          <w:rFonts w:ascii="Arial" w:hAnsi="Arial" w:cs="Arial"/>
          <w:sz w:val="20"/>
          <w:szCs w:val="20"/>
          <w:lang w:val="ru-RU"/>
        </w:rPr>
        <w:t xml:space="preserve"> портал «электронного правительства», </w:t>
      </w:r>
      <w:r w:rsidR="0020591E" w:rsidRPr="005F6E8C">
        <w:rPr>
          <w:rFonts w:ascii="Arial" w:hAnsi="Arial" w:cs="Arial"/>
          <w:sz w:val="20"/>
          <w:szCs w:val="20"/>
          <w:lang w:val="ru-RU"/>
        </w:rPr>
        <w:t>региональные РГП на ПХВ</w:t>
      </w:r>
    </w:p>
    <w:p w14:paraId="67C8CB2E" w14:textId="1627F59F" w:rsidR="00555784" w:rsidRPr="005F6E8C" w:rsidRDefault="00555784" w:rsidP="00555784">
      <w:pPr>
        <w:spacing w:after="0" w:line="240" w:lineRule="atLeast"/>
        <w:jc w:val="both"/>
        <w:rPr>
          <w:rFonts w:ascii="Arial" w:hAnsi="Arial" w:cs="Arial"/>
          <w:sz w:val="20"/>
          <w:szCs w:val="20"/>
          <w:lang w:val="ru-RU"/>
        </w:rPr>
      </w:pPr>
      <w:r w:rsidRPr="005F6E8C">
        <w:rPr>
          <w:rFonts w:ascii="Arial" w:hAnsi="Arial" w:cs="Arial"/>
          <w:b/>
          <w:bCs/>
          <w:sz w:val="20"/>
          <w:szCs w:val="20"/>
          <w:lang w:val="ru-RU"/>
        </w:rPr>
        <w:t>Стоимость услуги:</w:t>
      </w:r>
      <w:r w:rsidRPr="005F6E8C">
        <w:rPr>
          <w:rFonts w:ascii="Arial" w:hAnsi="Arial" w:cs="Arial"/>
          <w:sz w:val="20"/>
          <w:szCs w:val="20"/>
          <w:lang w:val="ru-RU"/>
        </w:rPr>
        <w:t xml:space="preserve"> </w:t>
      </w:r>
      <w:r w:rsidR="0020591E" w:rsidRPr="005F6E8C">
        <w:rPr>
          <w:rFonts w:ascii="Arial" w:hAnsi="Arial" w:cs="Arial"/>
          <w:sz w:val="20"/>
          <w:szCs w:val="20"/>
          <w:lang w:val="ru-RU"/>
        </w:rPr>
        <w:t>платно</w:t>
      </w:r>
    </w:p>
    <w:p w14:paraId="1D279F45" w14:textId="4E4D1C76" w:rsidR="00555784" w:rsidRPr="005F6E8C" w:rsidRDefault="00555784" w:rsidP="00555784">
      <w:pPr>
        <w:spacing w:after="0" w:line="240" w:lineRule="atLeast"/>
        <w:jc w:val="both"/>
        <w:rPr>
          <w:rFonts w:ascii="Arial" w:hAnsi="Arial" w:cs="Arial"/>
          <w:sz w:val="20"/>
          <w:szCs w:val="20"/>
          <w:lang w:val="ru-RU"/>
        </w:rPr>
      </w:pPr>
      <w:r w:rsidRPr="005F6E8C">
        <w:rPr>
          <w:rFonts w:ascii="Arial" w:hAnsi="Arial" w:cs="Arial"/>
          <w:b/>
          <w:bCs/>
          <w:sz w:val="20"/>
          <w:szCs w:val="20"/>
          <w:lang w:val="ru-RU"/>
        </w:rPr>
        <w:t>Сроки оказания услуги:</w:t>
      </w:r>
      <w:r w:rsidRPr="005F6E8C">
        <w:rPr>
          <w:rFonts w:ascii="Arial" w:hAnsi="Arial" w:cs="Arial"/>
          <w:sz w:val="20"/>
          <w:szCs w:val="20"/>
          <w:lang w:val="ru-RU"/>
        </w:rPr>
        <w:t xml:space="preserve"> </w:t>
      </w:r>
      <w:r w:rsidR="0020591E" w:rsidRPr="005F6E8C">
        <w:rPr>
          <w:rFonts w:ascii="Arial" w:hAnsi="Arial" w:cs="Arial"/>
          <w:sz w:val="20"/>
          <w:szCs w:val="20"/>
          <w:lang w:val="ru-RU"/>
        </w:rPr>
        <w:t>9</w:t>
      </w:r>
      <w:r w:rsidRPr="005F6E8C">
        <w:rPr>
          <w:rFonts w:ascii="Arial" w:hAnsi="Arial" w:cs="Arial"/>
          <w:sz w:val="20"/>
          <w:szCs w:val="20"/>
          <w:lang w:val="ru-RU"/>
        </w:rPr>
        <w:t xml:space="preserve"> рабочих дней</w:t>
      </w:r>
    </w:p>
    <w:p w14:paraId="1415E1B3" w14:textId="77777777" w:rsidR="00555784" w:rsidRPr="005F6E8C" w:rsidRDefault="00555784" w:rsidP="00555784">
      <w:pPr>
        <w:spacing w:after="0" w:line="240" w:lineRule="atLeast"/>
        <w:jc w:val="both"/>
        <w:rPr>
          <w:rFonts w:ascii="Arial" w:hAnsi="Arial" w:cs="Arial"/>
          <w:sz w:val="20"/>
          <w:szCs w:val="20"/>
          <w:lang w:val="ru-RU"/>
        </w:rPr>
      </w:pPr>
      <w:r w:rsidRPr="005F6E8C">
        <w:rPr>
          <w:rFonts w:ascii="Arial" w:hAnsi="Arial" w:cs="Arial"/>
          <w:b/>
          <w:bCs/>
          <w:sz w:val="20"/>
          <w:szCs w:val="20"/>
          <w:lang w:val="ru-RU"/>
        </w:rPr>
        <w:t xml:space="preserve">Форма оказания услуги: </w:t>
      </w:r>
      <w:r w:rsidRPr="005F6E8C">
        <w:rPr>
          <w:rFonts w:ascii="Arial" w:hAnsi="Arial" w:cs="Arial"/>
          <w:sz w:val="20"/>
          <w:szCs w:val="20"/>
          <w:lang w:val="ru-RU"/>
        </w:rPr>
        <w:t>электронная, полностью автоматизирована</w:t>
      </w:r>
    </w:p>
    <w:p w14:paraId="26805C62" w14:textId="38227769" w:rsidR="00555784" w:rsidRPr="005F6E8C" w:rsidRDefault="00555784" w:rsidP="00555784">
      <w:pPr>
        <w:spacing w:after="0" w:line="240" w:lineRule="atLeast"/>
        <w:jc w:val="both"/>
        <w:rPr>
          <w:rFonts w:ascii="Arial" w:hAnsi="Arial" w:cs="Arial"/>
          <w:sz w:val="20"/>
          <w:szCs w:val="20"/>
          <w:lang w:val="ru-RU"/>
        </w:rPr>
      </w:pPr>
      <w:r w:rsidRPr="005F6E8C">
        <w:rPr>
          <w:rFonts w:ascii="Arial" w:hAnsi="Arial" w:cs="Arial"/>
          <w:b/>
          <w:bCs/>
          <w:sz w:val="20"/>
          <w:szCs w:val="20"/>
          <w:lang w:val="ru-RU"/>
        </w:rPr>
        <w:t>Результат оказания услуги:</w:t>
      </w:r>
      <w:r w:rsidRPr="005F6E8C">
        <w:rPr>
          <w:rFonts w:ascii="Arial" w:hAnsi="Arial" w:cs="Arial"/>
          <w:sz w:val="20"/>
          <w:szCs w:val="20"/>
          <w:lang w:val="ru-RU"/>
        </w:rPr>
        <w:t xml:space="preserve"> </w:t>
      </w:r>
      <w:r w:rsidR="0020591E" w:rsidRPr="005F6E8C">
        <w:rPr>
          <w:rFonts w:ascii="Arial" w:hAnsi="Arial" w:cs="Arial"/>
          <w:sz w:val="20"/>
          <w:szCs w:val="20"/>
          <w:lang w:val="ru-RU"/>
        </w:rPr>
        <w:t>уведомление</w:t>
      </w:r>
    </w:p>
    <w:p w14:paraId="2AE4875D" w14:textId="77777777" w:rsidR="003A7D2A" w:rsidRPr="005F6E8C" w:rsidRDefault="003A7D2A" w:rsidP="00B330BC">
      <w:pPr>
        <w:ind w:firstLine="720"/>
        <w:jc w:val="both"/>
        <w:rPr>
          <w:rFonts w:ascii="Arial" w:hAnsi="Arial" w:cs="Arial"/>
          <w:sz w:val="24"/>
          <w:szCs w:val="24"/>
          <w:lang w:val="ru-RU"/>
        </w:rPr>
      </w:pPr>
    </w:p>
    <w:p w14:paraId="7AA812E8" w14:textId="09EB81F0" w:rsidR="00B330BC" w:rsidRPr="005F6E8C" w:rsidRDefault="00B330BC" w:rsidP="00B330BC">
      <w:pPr>
        <w:ind w:firstLine="720"/>
        <w:jc w:val="both"/>
        <w:rPr>
          <w:rFonts w:ascii="Arial" w:hAnsi="Arial" w:cs="Arial"/>
          <w:sz w:val="24"/>
          <w:szCs w:val="24"/>
          <w:lang w:val="ru-RU"/>
        </w:rPr>
      </w:pPr>
      <w:r w:rsidRPr="005F6E8C">
        <w:rPr>
          <w:rFonts w:ascii="Arial" w:hAnsi="Arial" w:cs="Arial"/>
          <w:sz w:val="24"/>
          <w:szCs w:val="24"/>
          <w:lang w:val="ru-RU"/>
        </w:rPr>
        <w:t>В рамках общественного мониторинга оценки качества оказания государственной услуги проведены количественные и качественные исследования, в результате которых были получены следующие результаты:</w:t>
      </w:r>
    </w:p>
    <w:p w14:paraId="1CEA4485" w14:textId="77777777" w:rsidR="00B330BC" w:rsidRPr="0014288A" w:rsidRDefault="00B330BC" w:rsidP="00B330BC">
      <w:pPr>
        <w:jc w:val="right"/>
        <w:rPr>
          <w:rFonts w:ascii="Arial" w:hAnsi="Arial" w:cs="Arial"/>
          <w:b/>
          <w:bCs/>
          <w:color w:val="306785" w:themeColor="accent1" w:themeShade="BF"/>
          <w:sz w:val="24"/>
          <w:szCs w:val="24"/>
          <w:lang w:val="ru-RU"/>
        </w:rPr>
      </w:pPr>
      <w:r w:rsidRPr="0014288A">
        <w:rPr>
          <w:rFonts w:ascii="Arial" w:hAnsi="Arial" w:cs="Arial"/>
          <w:b/>
          <w:bCs/>
          <w:color w:val="306785" w:themeColor="accent1" w:themeShade="BF"/>
          <w:sz w:val="24"/>
          <w:szCs w:val="24"/>
          <w:lang w:val="ru-RU"/>
        </w:rPr>
        <w:t>Социально-демографический блок</w:t>
      </w:r>
    </w:p>
    <w:p w14:paraId="62536E11" w14:textId="06EC36C4" w:rsidR="00B330BC" w:rsidRPr="005F6E8C" w:rsidRDefault="00B330BC" w:rsidP="00B330BC">
      <w:pPr>
        <w:jc w:val="both"/>
        <w:rPr>
          <w:rFonts w:ascii="Arial" w:hAnsi="Arial" w:cs="Arial"/>
          <w:sz w:val="24"/>
          <w:szCs w:val="24"/>
          <w:lang w:val="ru-RU"/>
        </w:rPr>
      </w:pPr>
      <w:r w:rsidRPr="005F6E8C">
        <w:rPr>
          <w:rFonts w:ascii="Arial" w:hAnsi="Arial" w:cs="Arial"/>
          <w:b/>
          <w:bCs/>
          <w:color w:val="306785" w:themeColor="accent1" w:themeShade="BF"/>
          <w:sz w:val="28"/>
          <w:szCs w:val="28"/>
          <w:lang w:val="ru-RU"/>
        </w:rPr>
        <w:tab/>
      </w:r>
      <w:r w:rsidRPr="005F6E8C">
        <w:rPr>
          <w:rFonts w:ascii="Arial" w:hAnsi="Arial" w:cs="Arial"/>
          <w:sz w:val="24"/>
          <w:szCs w:val="24"/>
          <w:lang w:val="ru-RU"/>
        </w:rPr>
        <w:t>Массовый опрос услугополучателей охватил 11 респондентов. Из них 18,2% услугополучателей мужского пола и 81,8% женского пола. Наиболее значимая возрастная группа услугополучателей – 30–39 лет (63,6%). Из общего числа обратившихся большинство (81,8%) являются юридическими лицами, а 18,2% индивидуальными предпринимателями, также все 100% - резиденты РК.  Всем услугополучателям, получившим услугу (100%), не понадобилось обеспечение физического доступа к услуге (не обращались за услугой лица с инвалидностью). Все услугополучатели, получившие услугу (100%), обратились в уполномоченный государственный орган.</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4"/>
        <w:gridCol w:w="5421"/>
      </w:tblGrid>
      <w:tr w:rsidR="00B330BC" w:rsidRPr="005F6E8C" w14:paraId="3C5C6847" w14:textId="77777777" w:rsidTr="006323E3">
        <w:tc>
          <w:tcPr>
            <w:tcW w:w="3934" w:type="dxa"/>
          </w:tcPr>
          <w:p w14:paraId="3E618D35" w14:textId="698080D6" w:rsidR="00B330BC" w:rsidRPr="005F6E8C" w:rsidRDefault="00B330BC" w:rsidP="0074123F">
            <w:pPr>
              <w:jc w:val="both"/>
              <w:rPr>
                <w:rFonts w:ascii="Arial" w:hAnsi="Arial" w:cs="Arial"/>
                <w:b/>
                <w:bCs/>
                <w:color w:val="306785" w:themeColor="accent1" w:themeShade="BF"/>
                <w:sz w:val="28"/>
                <w:szCs w:val="28"/>
                <w:lang w:val="ru-RU"/>
              </w:rPr>
            </w:pPr>
            <w:r w:rsidRPr="005F6E8C">
              <w:rPr>
                <w:noProof/>
                <w:lang w:val="ru-RU" w:eastAsia="ru-RU"/>
              </w:rPr>
              <w:lastRenderedPageBreak/>
              <w:drawing>
                <wp:inline distT="0" distB="0" distL="0" distR="0" wp14:anchorId="01DB79E6" wp14:editId="09538999">
                  <wp:extent cx="2276475" cy="2028825"/>
                  <wp:effectExtent l="0" t="0" r="0" b="0"/>
                  <wp:docPr id="88" name="Диаграмма 88">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2795D2C-AD22-85D3-056D-5FF4FBE0257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0"/>
                    </a:graphicData>
                  </a:graphic>
                </wp:inline>
              </w:drawing>
            </w:r>
          </w:p>
        </w:tc>
        <w:tc>
          <w:tcPr>
            <w:tcW w:w="5421" w:type="dxa"/>
          </w:tcPr>
          <w:p w14:paraId="3F7310E8" w14:textId="3515A952" w:rsidR="00B330BC" w:rsidRPr="005F6E8C" w:rsidRDefault="00B330BC" w:rsidP="0074123F">
            <w:pPr>
              <w:jc w:val="both"/>
              <w:rPr>
                <w:rFonts w:ascii="Arial" w:hAnsi="Arial" w:cs="Arial"/>
                <w:b/>
                <w:bCs/>
                <w:color w:val="306785" w:themeColor="accent1" w:themeShade="BF"/>
                <w:sz w:val="28"/>
                <w:szCs w:val="28"/>
                <w:lang w:val="ru-RU"/>
              </w:rPr>
            </w:pPr>
            <w:r w:rsidRPr="005F6E8C">
              <w:rPr>
                <w:noProof/>
                <w:lang w:val="ru-RU" w:eastAsia="ru-RU"/>
              </w:rPr>
              <w:drawing>
                <wp:inline distT="0" distB="0" distL="0" distR="0" wp14:anchorId="1B0D8363" wp14:editId="7EB238E7">
                  <wp:extent cx="3305175" cy="2057400"/>
                  <wp:effectExtent l="0" t="0" r="0" b="0"/>
                  <wp:docPr id="89" name="Диаграмма 89">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61F5440-9E68-772D-7668-EBD05DA96BA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inline>
              </w:drawing>
            </w:r>
          </w:p>
        </w:tc>
      </w:tr>
    </w:tbl>
    <w:p w14:paraId="6359F3CF" w14:textId="77777777" w:rsidR="00B330BC" w:rsidRPr="005F6E8C" w:rsidRDefault="00B330BC" w:rsidP="0074123F">
      <w:pPr>
        <w:jc w:val="both"/>
        <w:rPr>
          <w:rFonts w:ascii="Arial" w:hAnsi="Arial" w:cs="Arial"/>
          <w:b/>
          <w:bCs/>
          <w:color w:val="306785" w:themeColor="accent1" w:themeShade="BF"/>
          <w:sz w:val="28"/>
          <w:szCs w:val="28"/>
          <w:lang w:val="ru-RU"/>
        </w:rPr>
      </w:pPr>
    </w:p>
    <w:p w14:paraId="078CE44C" w14:textId="1A7F675F" w:rsidR="0074123F" w:rsidRPr="005F6E8C" w:rsidRDefault="0074123F" w:rsidP="0074123F">
      <w:pPr>
        <w:jc w:val="both"/>
        <w:rPr>
          <w:rFonts w:ascii="Arial" w:hAnsi="Arial" w:cs="Arial"/>
          <w:b/>
          <w:bCs/>
          <w:color w:val="306785" w:themeColor="accent1" w:themeShade="BF"/>
          <w:sz w:val="28"/>
          <w:szCs w:val="28"/>
          <w:lang w:val="ru-RU"/>
        </w:rPr>
      </w:pPr>
      <w:r w:rsidRPr="005F6E8C">
        <w:rPr>
          <w:rFonts w:ascii="Arial" w:hAnsi="Arial" w:cs="Arial"/>
          <w:b/>
          <w:bCs/>
          <w:color w:val="306785" w:themeColor="accent1" w:themeShade="BF"/>
          <w:sz w:val="28"/>
          <w:szCs w:val="28"/>
          <w:lang w:val="ru-RU"/>
        </w:rPr>
        <w:t>Основные результаты исследования</w:t>
      </w:r>
    </w:p>
    <w:p w14:paraId="2D796031" w14:textId="77777777" w:rsidR="002069D4" w:rsidRPr="005F6E8C" w:rsidRDefault="002069D4" w:rsidP="002069D4">
      <w:pPr>
        <w:ind w:firstLine="720"/>
        <w:jc w:val="both"/>
        <w:rPr>
          <w:rFonts w:ascii="Arial" w:hAnsi="Arial" w:cs="Arial"/>
          <w:sz w:val="24"/>
          <w:szCs w:val="24"/>
          <w:lang w:val="ru-RU"/>
        </w:rPr>
      </w:pPr>
      <w:r w:rsidRPr="005F6E8C">
        <w:rPr>
          <w:rFonts w:ascii="Arial" w:hAnsi="Arial" w:cs="Arial"/>
          <w:sz w:val="24"/>
          <w:szCs w:val="24"/>
          <w:lang w:val="ru-RU"/>
        </w:rPr>
        <w:t>Основные показатели качества оказания государственной услуги в результате массового опроса услугополучателей составили следующие значения:</w:t>
      </w:r>
    </w:p>
    <w:p w14:paraId="246BF625" w14:textId="1C29D6F3" w:rsidR="002069D4" w:rsidRPr="005F6E8C" w:rsidRDefault="002069D4" w:rsidP="002069D4">
      <w:pPr>
        <w:ind w:firstLine="720"/>
        <w:jc w:val="both"/>
        <w:rPr>
          <w:rFonts w:ascii="Arial" w:hAnsi="Arial" w:cs="Arial"/>
          <w:b/>
          <w:bCs/>
          <w:color w:val="306785" w:themeColor="accent1" w:themeShade="BF"/>
          <w:sz w:val="24"/>
          <w:szCs w:val="24"/>
          <w:lang w:val="ru-RU"/>
        </w:rPr>
      </w:pPr>
      <w:r w:rsidRPr="005F6E8C">
        <w:rPr>
          <w:rFonts w:ascii="Arial" w:hAnsi="Arial" w:cs="Arial"/>
          <w:sz w:val="24"/>
          <w:szCs w:val="24"/>
          <w:lang w:val="ru-RU"/>
        </w:rPr>
        <w:t xml:space="preserve">Уровень удовлетворенности качеством оказания государственной услуги включающих в себя деятельность всех услугодателей (государственные органы, портал «электронное правительство») равно – </w:t>
      </w:r>
      <w:r w:rsidRPr="005F6E8C">
        <w:rPr>
          <w:rFonts w:ascii="Arial" w:hAnsi="Arial" w:cs="Arial"/>
          <w:b/>
          <w:bCs/>
          <w:color w:val="306785" w:themeColor="accent1" w:themeShade="BF"/>
          <w:sz w:val="24"/>
          <w:szCs w:val="24"/>
          <w:lang w:val="ru-RU"/>
        </w:rPr>
        <w:t>60,7% и среднее значение оценки 4,91 балла.</w:t>
      </w:r>
    </w:p>
    <w:tbl>
      <w:tblPr>
        <w:tblW w:w="9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4622"/>
        <w:gridCol w:w="580"/>
        <w:gridCol w:w="567"/>
        <w:gridCol w:w="979"/>
        <w:gridCol w:w="866"/>
      </w:tblGrid>
      <w:tr w:rsidR="003F7E02" w:rsidRPr="005F6E8C" w14:paraId="75B7FC93" w14:textId="77777777" w:rsidTr="00954056">
        <w:trPr>
          <w:trHeight w:val="480"/>
        </w:trPr>
        <w:tc>
          <w:tcPr>
            <w:tcW w:w="1838" w:type="dxa"/>
            <w:shd w:val="clear" w:color="auto" w:fill="auto"/>
            <w:vAlign w:val="center"/>
            <w:hideMark/>
          </w:tcPr>
          <w:p w14:paraId="7960E8E8" w14:textId="77777777" w:rsidR="003F7E02" w:rsidRPr="005F6E8C" w:rsidRDefault="003F7E02" w:rsidP="003F7E02">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lang w:val="ru-RU"/>
              </w:rPr>
              <w:t>Критерии оценки</w:t>
            </w:r>
          </w:p>
        </w:tc>
        <w:tc>
          <w:tcPr>
            <w:tcW w:w="4622" w:type="dxa"/>
            <w:shd w:val="clear" w:color="auto" w:fill="auto"/>
            <w:vAlign w:val="center"/>
            <w:hideMark/>
          </w:tcPr>
          <w:p w14:paraId="15D3FDF3" w14:textId="77777777" w:rsidR="003F7E02" w:rsidRPr="005F6E8C" w:rsidRDefault="003F7E02" w:rsidP="003F7E02">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lang w:val="ru-RU"/>
              </w:rPr>
              <w:t>Оценка качества оказанной услуги в бумажной форме</w:t>
            </w:r>
          </w:p>
        </w:tc>
        <w:tc>
          <w:tcPr>
            <w:tcW w:w="1147" w:type="dxa"/>
            <w:gridSpan w:val="2"/>
            <w:shd w:val="clear" w:color="auto" w:fill="auto"/>
            <w:vAlign w:val="center"/>
            <w:hideMark/>
          </w:tcPr>
          <w:p w14:paraId="00C21BE3" w14:textId="77777777" w:rsidR="003F7E02" w:rsidRPr="005F6E8C" w:rsidRDefault="003F7E02" w:rsidP="003F7E02">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rPr>
              <w:t>Средний балл</w:t>
            </w:r>
          </w:p>
        </w:tc>
        <w:tc>
          <w:tcPr>
            <w:tcW w:w="1845" w:type="dxa"/>
            <w:gridSpan w:val="2"/>
            <w:shd w:val="clear" w:color="auto" w:fill="auto"/>
            <w:vAlign w:val="center"/>
            <w:hideMark/>
          </w:tcPr>
          <w:p w14:paraId="31B48751" w14:textId="77777777" w:rsidR="003F7E02" w:rsidRPr="005F6E8C" w:rsidRDefault="003F7E02" w:rsidP="003F7E02">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rPr>
              <w:t>Уровень удовлетворенности</w:t>
            </w:r>
          </w:p>
        </w:tc>
      </w:tr>
      <w:tr w:rsidR="003F7E02" w:rsidRPr="005F6E8C" w14:paraId="062CD039" w14:textId="77777777" w:rsidTr="00954056">
        <w:trPr>
          <w:trHeight w:val="300"/>
        </w:trPr>
        <w:tc>
          <w:tcPr>
            <w:tcW w:w="1838" w:type="dxa"/>
            <w:vMerge w:val="restart"/>
            <w:shd w:val="clear" w:color="auto" w:fill="auto"/>
            <w:vAlign w:val="center"/>
            <w:hideMark/>
          </w:tcPr>
          <w:p w14:paraId="2E618A0D" w14:textId="77777777" w:rsidR="003F7E02" w:rsidRPr="005F6E8C" w:rsidRDefault="003F7E02" w:rsidP="003F7E02">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СОТРУДНИКИ</w:t>
            </w:r>
          </w:p>
        </w:tc>
        <w:tc>
          <w:tcPr>
            <w:tcW w:w="4622" w:type="dxa"/>
            <w:shd w:val="clear" w:color="auto" w:fill="auto"/>
            <w:vAlign w:val="bottom"/>
            <w:hideMark/>
          </w:tcPr>
          <w:p w14:paraId="6EF9F381" w14:textId="77777777" w:rsidR="003F7E02" w:rsidRPr="005F6E8C" w:rsidRDefault="003F7E02" w:rsidP="003F7E02">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Сотрудники компетентные, владеют информацией</w:t>
            </w:r>
          </w:p>
        </w:tc>
        <w:tc>
          <w:tcPr>
            <w:tcW w:w="580" w:type="dxa"/>
            <w:shd w:val="clear" w:color="auto" w:fill="auto"/>
            <w:noWrap/>
            <w:hideMark/>
          </w:tcPr>
          <w:p w14:paraId="05FF9374" w14:textId="77777777" w:rsidR="003F7E02" w:rsidRPr="005F6E8C" w:rsidRDefault="003F7E02" w:rsidP="003F7E0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4,90</w:t>
            </w:r>
          </w:p>
        </w:tc>
        <w:tc>
          <w:tcPr>
            <w:tcW w:w="567" w:type="dxa"/>
            <w:vMerge w:val="restart"/>
            <w:shd w:val="clear" w:color="auto" w:fill="auto"/>
            <w:noWrap/>
            <w:vAlign w:val="center"/>
            <w:hideMark/>
          </w:tcPr>
          <w:p w14:paraId="38C878B9"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4,90</w:t>
            </w:r>
          </w:p>
        </w:tc>
        <w:tc>
          <w:tcPr>
            <w:tcW w:w="979" w:type="dxa"/>
            <w:shd w:val="clear" w:color="auto" w:fill="auto"/>
            <w:noWrap/>
            <w:vAlign w:val="center"/>
            <w:hideMark/>
          </w:tcPr>
          <w:p w14:paraId="7DCC11CB" w14:textId="6F4A021D"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81,8%</w:t>
            </w:r>
          </w:p>
        </w:tc>
        <w:tc>
          <w:tcPr>
            <w:tcW w:w="866" w:type="dxa"/>
            <w:vMerge w:val="restart"/>
            <w:shd w:val="clear" w:color="auto" w:fill="auto"/>
            <w:noWrap/>
            <w:vAlign w:val="center"/>
            <w:hideMark/>
          </w:tcPr>
          <w:p w14:paraId="18D3889E" w14:textId="3C2202D5"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81,8%</w:t>
            </w:r>
          </w:p>
        </w:tc>
      </w:tr>
      <w:tr w:rsidR="003F7E02" w:rsidRPr="005F6E8C" w14:paraId="32D6212D" w14:textId="77777777" w:rsidTr="00954056">
        <w:trPr>
          <w:trHeight w:val="77"/>
        </w:trPr>
        <w:tc>
          <w:tcPr>
            <w:tcW w:w="1838" w:type="dxa"/>
            <w:vMerge/>
            <w:vAlign w:val="center"/>
            <w:hideMark/>
          </w:tcPr>
          <w:p w14:paraId="003CBE61" w14:textId="77777777" w:rsidR="003F7E02" w:rsidRPr="005F6E8C" w:rsidRDefault="003F7E02" w:rsidP="003F7E02">
            <w:pPr>
              <w:spacing w:after="0" w:line="240" w:lineRule="auto"/>
              <w:rPr>
                <w:rFonts w:ascii="Arial" w:eastAsia="Times New Roman" w:hAnsi="Arial" w:cs="Arial"/>
                <w:b/>
                <w:bCs/>
                <w:color w:val="306785" w:themeColor="accent1" w:themeShade="BF"/>
                <w:sz w:val="18"/>
                <w:szCs w:val="18"/>
              </w:rPr>
            </w:pPr>
          </w:p>
        </w:tc>
        <w:tc>
          <w:tcPr>
            <w:tcW w:w="4622" w:type="dxa"/>
            <w:shd w:val="clear" w:color="auto" w:fill="auto"/>
            <w:vAlign w:val="bottom"/>
            <w:hideMark/>
          </w:tcPr>
          <w:p w14:paraId="35602E09" w14:textId="77777777" w:rsidR="003F7E02" w:rsidRPr="005F6E8C" w:rsidRDefault="003F7E02" w:rsidP="003F7E02">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Сотрудники оперативные</w:t>
            </w:r>
          </w:p>
        </w:tc>
        <w:tc>
          <w:tcPr>
            <w:tcW w:w="580" w:type="dxa"/>
            <w:shd w:val="clear" w:color="auto" w:fill="auto"/>
            <w:noWrap/>
            <w:hideMark/>
          </w:tcPr>
          <w:p w14:paraId="45D2DBD9" w14:textId="77777777" w:rsidR="003F7E02" w:rsidRPr="005F6E8C" w:rsidRDefault="003F7E02" w:rsidP="003F7E0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4,90</w:t>
            </w:r>
          </w:p>
        </w:tc>
        <w:tc>
          <w:tcPr>
            <w:tcW w:w="567" w:type="dxa"/>
            <w:vMerge/>
            <w:vAlign w:val="center"/>
            <w:hideMark/>
          </w:tcPr>
          <w:p w14:paraId="4548EE1F" w14:textId="77777777" w:rsidR="003F7E02" w:rsidRPr="005F6E8C" w:rsidRDefault="003F7E02" w:rsidP="003F7E02">
            <w:pPr>
              <w:spacing w:after="0" w:line="240" w:lineRule="auto"/>
              <w:rPr>
                <w:rFonts w:ascii="Arial" w:eastAsia="Times New Roman" w:hAnsi="Arial" w:cs="Arial"/>
                <w:color w:val="000000"/>
                <w:sz w:val="18"/>
                <w:szCs w:val="18"/>
              </w:rPr>
            </w:pPr>
          </w:p>
        </w:tc>
        <w:tc>
          <w:tcPr>
            <w:tcW w:w="979" w:type="dxa"/>
            <w:shd w:val="clear" w:color="auto" w:fill="auto"/>
            <w:noWrap/>
            <w:vAlign w:val="center"/>
            <w:hideMark/>
          </w:tcPr>
          <w:p w14:paraId="19E3F062" w14:textId="531532C8"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81,8%</w:t>
            </w:r>
          </w:p>
        </w:tc>
        <w:tc>
          <w:tcPr>
            <w:tcW w:w="866" w:type="dxa"/>
            <w:vMerge/>
            <w:vAlign w:val="center"/>
            <w:hideMark/>
          </w:tcPr>
          <w:p w14:paraId="5889A043" w14:textId="77777777" w:rsidR="003F7E02" w:rsidRPr="005F6E8C" w:rsidRDefault="003F7E02" w:rsidP="003F7E02">
            <w:pPr>
              <w:spacing w:after="0" w:line="240" w:lineRule="auto"/>
              <w:rPr>
                <w:rFonts w:ascii="Arial" w:eastAsia="Times New Roman" w:hAnsi="Arial" w:cs="Arial"/>
                <w:color w:val="000000"/>
                <w:sz w:val="18"/>
                <w:szCs w:val="18"/>
              </w:rPr>
            </w:pPr>
          </w:p>
        </w:tc>
      </w:tr>
      <w:tr w:rsidR="003F7E02" w:rsidRPr="005F6E8C" w14:paraId="01C770A1" w14:textId="77777777" w:rsidTr="00954056">
        <w:trPr>
          <w:trHeight w:val="77"/>
        </w:trPr>
        <w:tc>
          <w:tcPr>
            <w:tcW w:w="1838" w:type="dxa"/>
            <w:vMerge/>
            <w:vAlign w:val="center"/>
            <w:hideMark/>
          </w:tcPr>
          <w:p w14:paraId="5BC39855" w14:textId="77777777" w:rsidR="003F7E02" w:rsidRPr="005F6E8C" w:rsidRDefault="003F7E02" w:rsidP="003F7E02">
            <w:pPr>
              <w:spacing w:after="0" w:line="240" w:lineRule="auto"/>
              <w:rPr>
                <w:rFonts w:ascii="Arial" w:eastAsia="Times New Roman" w:hAnsi="Arial" w:cs="Arial"/>
                <w:b/>
                <w:bCs/>
                <w:color w:val="306785" w:themeColor="accent1" w:themeShade="BF"/>
                <w:sz w:val="18"/>
                <w:szCs w:val="18"/>
              </w:rPr>
            </w:pPr>
          </w:p>
        </w:tc>
        <w:tc>
          <w:tcPr>
            <w:tcW w:w="4622" w:type="dxa"/>
            <w:shd w:val="clear" w:color="auto" w:fill="auto"/>
            <w:vAlign w:val="bottom"/>
            <w:hideMark/>
          </w:tcPr>
          <w:p w14:paraId="79B7DEAD" w14:textId="77777777" w:rsidR="003F7E02" w:rsidRPr="005F6E8C" w:rsidRDefault="003F7E02" w:rsidP="003F7E02">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Сотрудники вежливые и внимательные к моим потребностям</w:t>
            </w:r>
          </w:p>
        </w:tc>
        <w:tc>
          <w:tcPr>
            <w:tcW w:w="580" w:type="dxa"/>
            <w:shd w:val="clear" w:color="auto" w:fill="auto"/>
            <w:noWrap/>
            <w:hideMark/>
          </w:tcPr>
          <w:p w14:paraId="1DE67EF9" w14:textId="77777777" w:rsidR="003F7E02" w:rsidRPr="005F6E8C" w:rsidRDefault="003F7E02" w:rsidP="003F7E0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4,90</w:t>
            </w:r>
          </w:p>
        </w:tc>
        <w:tc>
          <w:tcPr>
            <w:tcW w:w="567" w:type="dxa"/>
            <w:vMerge/>
            <w:vAlign w:val="center"/>
            <w:hideMark/>
          </w:tcPr>
          <w:p w14:paraId="2EA1CE21" w14:textId="77777777" w:rsidR="003F7E02" w:rsidRPr="005F6E8C" w:rsidRDefault="003F7E02" w:rsidP="003F7E02">
            <w:pPr>
              <w:spacing w:after="0" w:line="240" w:lineRule="auto"/>
              <w:rPr>
                <w:rFonts w:ascii="Arial" w:eastAsia="Times New Roman" w:hAnsi="Arial" w:cs="Arial"/>
                <w:color w:val="000000"/>
                <w:sz w:val="18"/>
                <w:szCs w:val="18"/>
              </w:rPr>
            </w:pPr>
          </w:p>
        </w:tc>
        <w:tc>
          <w:tcPr>
            <w:tcW w:w="979" w:type="dxa"/>
            <w:shd w:val="clear" w:color="auto" w:fill="auto"/>
            <w:noWrap/>
            <w:vAlign w:val="center"/>
            <w:hideMark/>
          </w:tcPr>
          <w:p w14:paraId="106DA042"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81,8%</w:t>
            </w:r>
          </w:p>
        </w:tc>
        <w:tc>
          <w:tcPr>
            <w:tcW w:w="866" w:type="dxa"/>
            <w:vMerge/>
            <w:vAlign w:val="center"/>
            <w:hideMark/>
          </w:tcPr>
          <w:p w14:paraId="58A9B667" w14:textId="77777777" w:rsidR="003F7E02" w:rsidRPr="005F6E8C" w:rsidRDefault="003F7E02" w:rsidP="003F7E02">
            <w:pPr>
              <w:spacing w:after="0" w:line="240" w:lineRule="auto"/>
              <w:rPr>
                <w:rFonts w:ascii="Arial" w:eastAsia="Times New Roman" w:hAnsi="Arial" w:cs="Arial"/>
                <w:color w:val="000000"/>
                <w:sz w:val="18"/>
                <w:szCs w:val="18"/>
              </w:rPr>
            </w:pPr>
          </w:p>
        </w:tc>
      </w:tr>
      <w:tr w:rsidR="003F7E02" w:rsidRPr="005F6E8C" w14:paraId="42F92388" w14:textId="77777777" w:rsidTr="00954056">
        <w:trPr>
          <w:trHeight w:val="77"/>
        </w:trPr>
        <w:tc>
          <w:tcPr>
            <w:tcW w:w="1838" w:type="dxa"/>
            <w:vMerge w:val="restart"/>
            <w:shd w:val="clear" w:color="auto" w:fill="auto"/>
            <w:vAlign w:val="center"/>
            <w:hideMark/>
          </w:tcPr>
          <w:p w14:paraId="5B38707B" w14:textId="77777777" w:rsidR="003F7E02" w:rsidRPr="005F6E8C" w:rsidRDefault="003F7E02" w:rsidP="003F7E02">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ДОСТУПНОСТЬ И УДОБСТВО</w:t>
            </w:r>
          </w:p>
        </w:tc>
        <w:tc>
          <w:tcPr>
            <w:tcW w:w="4622" w:type="dxa"/>
            <w:shd w:val="clear" w:color="auto" w:fill="auto"/>
            <w:vAlign w:val="bottom"/>
            <w:hideMark/>
          </w:tcPr>
          <w:p w14:paraId="1F400E08" w14:textId="77777777" w:rsidR="003F7E02" w:rsidRPr="005F6E8C" w:rsidRDefault="003F7E02" w:rsidP="003F7E02">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Здание услугодателя удобно расположено</w:t>
            </w:r>
          </w:p>
        </w:tc>
        <w:tc>
          <w:tcPr>
            <w:tcW w:w="580" w:type="dxa"/>
            <w:shd w:val="clear" w:color="auto" w:fill="auto"/>
            <w:noWrap/>
            <w:hideMark/>
          </w:tcPr>
          <w:p w14:paraId="7767103C" w14:textId="77777777" w:rsidR="003F7E02" w:rsidRPr="005F6E8C" w:rsidRDefault="003F7E02" w:rsidP="003F7E0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5,00</w:t>
            </w:r>
          </w:p>
        </w:tc>
        <w:tc>
          <w:tcPr>
            <w:tcW w:w="567" w:type="dxa"/>
            <w:vMerge w:val="restart"/>
            <w:shd w:val="clear" w:color="auto" w:fill="auto"/>
            <w:noWrap/>
            <w:vAlign w:val="center"/>
            <w:hideMark/>
          </w:tcPr>
          <w:p w14:paraId="47E6CB00"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4,89</w:t>
            </w:r>
          </w:p>
        </w:tc>
        <w:tc>
          <w:tcPr>
            <w:tcW w:w="979" w:type="dxa"/>
            <w:shd w:val="clear" w:color="auto" w:fill="auto"/>
            <w:noWrap/>
            <w:vAlign w:val="center"/>
            <w:hideMark/>
          </w:tcPr>
          <w:p w14:paraId="7C06ACEB" w14:textId="69BB5768"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36,4%</w:t>
            </w:r>
          </w:p>
        </w:tc>
        <w:tc>
          <w:tcPr>
            <w:tcW w:w="866" w:type="dxa"/>
            <w:vMerge w:val="restart"/>
            <w:shd w:val="clear" w:color="auto" w:fill="auto"/>
            <w:noWrap/>
            <w:vAlign w:val="center"/>
            <w:hideMark/>
          </w:tcPr>
          <w:p w14:paraId="27249F1F" w14:textId="318F0C9E"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42,</w:t>
            </w:r>
            <w:r w:rsidRPr="005F6E8C">
              <w:rPr>
                <w:rFonts w:ascii="Arial" w:eastAsia="Times New Roman" w:hAnsi="Arial" w:cs="Arial"/>
                <w:color w:val="000000"/>
                <w:sz w:val="18"/>
                <w:szCs w:val="18"/>
                <w:lang w:val="ru-RU"/>
              </w:rPr>
              <w:t>5</w:t>
            </w:r>
            <w:r w:rsidRPr="005F6E8C">
              <w:rPr>
                <w:rFonts w:ascii="Arial" w:eastAsia="Times New Roman" w:hAnsi="Arial" w:cs="Arial"/>
                <w:color w:val="000000"/>
                <w:sz w:val="18"/>
                <w:szCs w:val="18"/>
              </w:rPr>
              <w:t>%</w:t>
            </w:r>
          </w:p>
        </w:tc>
      </w:tr>
      <w:tr w:rsidR="003F7E02" w:rsidRPr="005F6E8C" w14:paraId="606DDE6E" w14:textId="77777777" w:rsidTr="00954056">
        <w:trPr>
          <w:trHeight w:val="77"/>
        </w:trPr>
        <w:tc>
          <w:tcPr>
            <w:tcW w:w="1838" w:type="dxa"/>
            <w:vMerge/>
            <w:vAlign w:val="center"/>
            <w:hideMark/>
          </w:tcPr>
          <w:p w14:paraId="6AD4E5E1" w14:textId="77777777" w:rsidR="003F7E02" w:rsidRPr="005F6E8C" w:rsidRDefault="003F7E02" w:rsidP="003F7E02">
            <w:pPr>
              <w:spacing w:after="0" w:line="240" w:lineRule="auto"/>
              <w:rPr>
                <w:rFonts w:ascii="Arial" w:eastAsia="Times New Roman" w:hAnsi="Arial" w:cs="Arial"/>
                <w:b/>
                <w:bCs/>
                <w:color w:val="306785" w:themeColor="accent1" w:themeShade="BF"/>
                <w:sz w:val="18"/>
                <w:szCs w:val="18"/>
              </w:rPr>
            </w:pPr>
          </w:p>
        </w:tc>
        <w:tc>
          <w:tcPr>
            <w:tcW w:w="4622" w:type="dxa"/>
            <w:shd w:val="clear" w:color="auto" w:fill="auto"/>
            <w:vAlign w:val="bottom"/>
            <w:hideMark/>
          </w:tcPr>
          <w:p w14:paraId="0483E1E7" w14:textId="77777777" w:rsidR="003F7E02" w:rsidRPr="005F6E8C" w:rsidRDefault="003F7E02" w:rsidP="003F7E02">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Удобные часы работы</w:t>
            </w:r>
          </w:p>
        </w:tc>
        <w:tc>
          <w:tcPr>
            <w:tcW w:w="580" w:type="dxa"/>
            <w:shd w:val="clear" w:color="auto" w:fill="auto"/>
            <w:noWrap/>
            <w:hideMark/>
          </w:tcPr>
          <w:p w14:paraId="527E0374" w14:textId="77777777" w:rsidR="003F7E02" w:rsidRPr="005F6E8C" w:rsidRDefault="003F7E02" w:rsidP="003F7E0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5,00</w:t>
            </w:r>
          </w:p>
        </w:tc>
        <w:tc>
          <w:tcPr>
            <w:tcW w:w="567" w:type="dxa"/>
            <w:vMerge/>
            <w:vAlign w:val="center"/>
            <w:hideMark/>
          </w:tcPr>
          <w:p w14:paraId="47575D3F" w14:textId="77777777" w:rsidR="003F7E02" w:rsidRPr="005F6E8C" w:rsidRDefault="003F7E02" w:rsidP="003F7E02">
            <w:pPr>
              <w:spacing w:after="0" w:line="240" w:lineRule="auto"/>
              <w:rPr>
                <w:rFonts w:ascii="Arial" w:eastAsia="Times New Roman" w:hAnsi="Arial" w:cs="Arial"/>
                <w:color w:val="000000"/>
                <w:sz w:val="18"/>
                <w:szCs w:val="18"/>
              </w:rPr>
            </w:pPr>
          </w:p>
        </w:tc>
        <w:tc>
          <w:tcPr>
            <w:tcW w:w="979" w:type="dxa"/>
            <w:shd w:val="clear" w:color="auto" w:fill="auto"/>
            <w:noWrap/>
            <w:vAlign w:val="center"/>
            <w:hideMark/>
          </w:tcPr>
          <w:p w14:paraId="7DA10722" w14:textId="678162E2"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63,6%</w:t>
            </w:r>
          </w:p>
        </w:tc>
        <w:tc>
          <w:tcPr>
            <w:tcW w:w="866" w:type="dxa"/>
            <w:vMerge/>
            <w:vAlign w:val="center"/>
            <w:hideMark/>
          </w:tcPr>
          <w:p w14:paraId="259BADF9" w14:textId="77777777" w:rsidR="003F7E02" w:rsidRPr="005F6E8C" w:rsidRDefault="003F7E02" w:rsidP="003F7E02">
            <w:pPr>
              <w:spacing w:after="0" w:line="240" w:lineRule="auto"/>
              <w:rPr>
                <w:rFonts w:ascii="Arial" w:eastAsia="Times New Roman" w:hAnsi="Arial" w:cs="Arial"/>
                <w:color w:val="000000"/>
                <w:sz w:val="18"/>
                <w:szCs w:val="18"/>
              </w:rPr>
            </w:pPr>
          </w:p>
        </w:tc>
      </w:tr>
      <w:tr w:rsidR="003F7E02" w:rsidRPr="005F6E8C" w14:paraId="4C7B67D8" w14:textId="77777777" w:rsidTr="00954056">
        <w:trPr>
          <w:trHeight w:val="77"/>
        </w:trPr>
        <w:tc>
          <w:tcPr>
            <w:tcW w:w="1838" w:type="dxa"/>
            <w:vMerge/>
            <w:vAlign w:val="center"/>
            <w:hideMark/>
          </w:tcPr>
          <w:p w14:paraId="71FB0BE8" w14:textId="77777777" w:rsidR="003F7E02" w:rsidRPr="005F6E8C" w:rsidRDefault="003F7E02" w:rsidP="003F7E02">
            <w:pPr>
              <w:spacing w:after="0" w:line="240" w:lineRule="auto"/>
              <w:rPr>
                <w:rFonts w:ascii="Arial" w:eastAsia="Times New Roman" w:hAnsi="Arial" w:cs="Arial"/>
                <w:b/>
                <w:bCs/>
                <w:color w:val="306785" w:themeColor="accent1" w:themeShade="BF"/>
                <w:sz w:val="18"/>
                <w:szCs w:val="18"/>
              </w:rPr>
            </w:pPr>
          </w:p>
        </w:tc>
        <w:tc>
          <w:tcPr>
            <w:tcW w:w="4622" w:type="dxa"/>
            <w:shd w:val="clear" w:color="auto" w:fill="auto"/>
            <w:vAlign w:val="bottom"/>
            <w:hideMark/>
          </w:tcPr>
          <w:p w14:paraId="4704BD57" w14:textId="77777777" w:rsidR="003F7E02" w:rsidRPr="005F6E8C" w:rsidRDefault="003F7E02" w:rsidP="003F7E02">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Имеет достаточно мест парковки</w:t>
            </w:r>
          </w:p>
        </w:tc>
        <w:tc>
          <w:tcPr>
            <w:tcW w:w="580" w:type="dxa"/>
            <w:shd w:val="clear" w:color="auto" w:fill="auto"/>
            <w:noWrap/>
            <w:hideMark/>
          </w:tcPr>
          <w:p w14:paraId="1BE08867" w14:textId="77777777" w:rsidR="003F7E02" w:rsidRPr="005F6E8C" w:rsidRDefault="003F7E02" w:rsidP="003F7E0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5,00</w:t>
            </w:r>
          </w:p>
        </w:tc>
        <w:tc>
          <w:tcPr>
            <w:tcW w:w="567" w:type="dxa"/>
            <w:vMerge/>
            <w:vAlign w:val="center"/>
            <w:hideMark/>
          </w:tcPr>
          <w:p w14:paraId="0FDD8A13" w14:textId="77777777" w:rsidR="003F7E02" w:rsidRPr="005F6E8C" w:rsidRDefault="003F7E02" w:rsidP="003F7E02">
            <w:pPr>
              <w:spacing w:after="0" w:line="240" w:lineRule="auto"/>
              <w:rPr>
                <w:rFonts w:ascii="Arial" w:eastAsia="Times New Roman" w:hAnsi="Arial" w:cs="Arial"/>
                <w:color w:val="000000"/>
                <w:sz w:val="18"/>
                <w:szCs w:val="18"/>
              </w:rPr>
            </w:pPr>
          </w:p>
        </w:tc>
        <w:tc>
          <w:tcPr>
            <w:tcW w:w="979" w:type="dxa"/>
            <w:shd w:val="clear" w:color="auto" w:fill="auto"/>
            <w:noWrap/>
            <w:vAlign w:val="center"/>
            <w:hideMark/>
          </w:tcPr>
          <w:p w14:paraId="4106A649" w14:textId="4951F06D"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36,4%</w:t>
            </w:r>
          </w:p>
        </w:tc>
        <w:tc>
          <w:tcPr>
            <w:tcW w:w="866" w:type="dxa"/>
            <w:vMerge/>
            <w:vAlign w:val="center"/>
            <w:hideMark/>
          </w:tcPr>
          <w:p w14:paraId="37261EE1" w14:textId="77777777" w:rsidR="003F7E02" w:rsidRPr="005F6E8C" w:rsidRDefault="003F7E02" w:rsidP="003F7E02">
            <w:pPr>
              <w:spacing w:after="0" w:line="240" w:lineRule="auto"/>
              <w:rPr>
                <w:rFonts w:ascii="Arial" w:eastAsia="Times New Roman" w:hAnsi="Arial" w:cs="Arial"/>
                <w:color w:val="000000"/>
                <w:sz w:val="18"/>
                <w:szCs w:val="18"/>
              </w:rPr>
            </w:pPr>
          </w:p>
        </w:tc>
      </w:tr>
      <w:tr w:rsidR="003F7E02" w:rsidRPr="005F6E8C" w14:paraId="251BCEB2" w14:textId="77777777" w:rsidTr="00954056">
        <w:trPr>
          <w:trHeight w:val="495"/>
        </w:trPr>
        <w:tc>
          <w:tcPr>
            <w:tcW w:w="1838" w:type="dxa"/>
            <w:vMerge/>
            <w:vAlign w:val="center"/>
            <w:hideMark/>
          </w:tcPr>
          <w:p w14:paraId="354B9599" w14:textId="77777777" w:rsidR="003F7E02" w:rsidRPr="005F6E8C" w:rsidRDefault="003F7E02" w:rsidP="003F7E02">
            <w:pPr>
              <w:spacing w:after="0" w:line="240" w:lineRule="auto"/>
              <w:rPr>
                <w:rFonts w:ascii="Arial" w:eastAsia="Times New Roman" w:hAnsi="Arial" w:cs="Arial"/>
                <w:b/>
                <w:bCs/>
                <w:color w:val="306785" w:themeColor="accent1" w:themeShade="BF"/>
                <w:sz w:val="18"/>
                <w:szCs w:val="18"/>
              </w:rPr>
            </w:pPr>
          </w:p>
        </w:tc>
        <w:tc>
          <w:tcPr>
            <w:tcW w:w="4622" w:type="dxa"/>
            <w:shd w:val="clear" w:color="auto" w:fill="auto"/>
            <w:vAlign w:val="bottom"/>
            <w:hideMark/>
          </w:tcPr>
          <w:p w14:paraId="2FB6D70A" w14:textId="77777777" w:rsidR="003F7E02" w:rsidRPr="005F6E8C" w:rsidRDefault="003F7E02" w:rsidP="003F7E02">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Был легкий доступ в здание (например, не было барьеров для физического входа в здание и нахождения в нем)</w:t>
            </w:r>
          </w:p>
        </w:tc>
        <w:tc>
          <w:tcPr>
            <w:tcW w:w="580" w:type="dxa"/>
            <w:shd w:val="clear" w:color="auto" w:fill="auto"/>
            <w:noWrap/>
            <w:hideMark/>
          </w:tcPr>
          <w:p w14:paraId="146466EA" w14:textId="77777777" w:rsidR="003F7E02" w:rsidRPr="005F6E8C" w:rsidRDefault="003F7E02" w:rsidP="003F7E0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5,00</w:t>
            </w:r>
          </w:p>
        </w:tc>
        <w:tc>
          <w:tcPr>
            <w:tcW w:w="567" w:type="dxa"/>
            <w:vMerge/>
            <w:vAlign w:val="center"/>
            <w:hideMark/>
          </w:tcPr>
          <w:p w14:paraId="6ACCCF09" w14:textId="77777777" w:rsidR="003F7E02" w:rsidRPr="005F6E8C" w:rsidRDefault="003F7E02" w:rsidP="003F7E02">
            <w:pPr>
              <w:spacing w:after="0" w:line="240" w:lineRule="auto"/>
              <w:rPr>
                <w:rFonts w:ascii="Arial" w:eastAsia="Times New Roman" w:hAnsi="Arial" w:cs="Arial"/>
                <w:color w:val="000000"/>
                <w:sz w:val="18"/>
                <w:szCs w:val="18"/>
              </w:rPr>
            </w:pPr>
          </w:p>
        </w:tc>
        <w:tc>
          <w:tcPr>
            <w:tcW w:w="979" w:type="dxa"/>
            <w:shd w:val="clear" w:color="auto" w:fill="auto"/>
            <w:noWrap/>
            <w:vAlign w:val="center"/>
            <w:hideMark/>
          </w:tcPr>
          <w:p w14:paraId="4E2F76AB"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36,4%</w:t>
            </w:r>
          </w:p>
        </w:tc>
        <w:tc>
          <w:tcPr>
            <w:tcW w:w="866" w:type="dxa"/>
            <w:vMerge/>
            <w:vAlign w:val="center"/>
            <w:hideMark/>
          </w:tcPr>
          <w:p w14:paraId="0DE85544" w14:textId="77777777" w:rsidR="003F7E02" w:rsidRPr="005F6E8C" w:rsidRDefault="003F7E02" w:rsidP="003F7E02">
            <w:pPr>
              <w:spacing w:after="0" w:line="240" w:lineRule="auto"/>
              <w:rPr>
                <w:rFonts w:ascii="Arial" w:eastAsia="Times New Roman" w:hAnsi="Arial" w:cs="Arial"/>
                <w:color w:val="000000"/>
                <w:sz w:val="18"/>
                <w:szCs w:val="18"/>
              </w:rPr>
            </w:pPr>
          </w:p>
        </w:tc>
      </w:tr>
      <w:tr w:rsidR="003F7E02" w:rsidRPr="005F6E8C" w14:paraId="28DA3549" w14:textId="77777777" w:rsidTr="00954056">
        <w:trPr>
          <w:trHeight w:val="120"/>
        </w:trPr>
        <w:tc>
          <w:tcPr>
            <w:tcW w:w="1838" w:type="dxa"/>
            <w:vMerge/>
            <w:vAlign w:val="center"/>
            <w:hideMark/>
          </w:tcPr>
          <w:p w14:paraId="36D556F6" w14:textId="77777777" w:rsidR="003F7E02" w:rsidRPr="005F6E8C" w:rsidRDefault="003F7E02" w:rsidP="003F7E02">
            <w:pPr>
              <w:spacing w:after="0" w:line="240" w:lineRule="auto"/>
              <w:rPr>
                <w:rFonts w:ascii="Arial" w:eastAsia="Times New Roman" w:hAnsi="Arial" w:cs="Arial"/>
                <w:b/>
                <w:bCs/>
                <w:color w:val="306785" w:themeColor="accent1" w:themeShade="BF"/>
                <w:sz w:val="18"/>
                <w:szCs w:val="18"/>
              </w:rPr>
            </w:pPr>
          </w:p>
        </w:tc>
        <w:tc>
          <w:tcPr>
            <w:tcW w:w="4622" w:type="dxa"/>
            <w:shd w:val="clear" w:color="auto" w:fill="auto"/>
            <w:vAlign w:val="bottom"/>
            <w:hideMark/>
          </w:tcPr>
          <w:p w14:paraId="3175DC1B" w14:textId="77777777" w:rsidR="003F7E02" w:rsidRPr="005F6E8C" w:rsidRDefault="003F7E02" w:rsidP="003F7E02">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Были необходимые зоны ожидания, в которых было комфортно</w:t>
            </w:r>
          </w:p>
        </w:tc>
        <w:tc>
          <w:tcPr>
            <w:tcW w:w="580" w:type="dxa"/>
            <w:shd w:val="clear" w:color="auto" w:fill="auto"/>
            <w:noWrap/>
            <w:hideMark/>
          </w:tcPr>
          <w:p w14:paraId="1189CF41" w14:textId="77777777" w:rsidR="003F7E02" w:rsidRPr="005F6E8C" w:rsidRDefault="003F7E02" w:rsidP="003F7E0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5,00</w:t>
            </w:r>
          </w:p>
        </w:tc>
        <w:tc>
          <w:tcPr>
            <w:tcW w:w="567" w:type="dxa"/>
            <w:vMerge/>
            <w:vAlign w:val="center"/>
            <w:hideMark/>
          </w:tcPr>
          <w:p w14:paraId="6EE0A31D" w14:textId="77777777" w:rsidR="003F7E02" w:rsidRPr="005F6E8C" w:rsidRDefault="003F7E02" w:rsidP="003F7E02">
            <w:pPr>
              <w:spacing w:after="0" w:line="240" w:lineRule="auto"/>
              <w:rPr>
                <w:rFonts w:ascii="Arial" w:eastAsia="Times New Roman" w:hAnsi="Arial" w:cs="Arial"/>
                <w:color w:val="000000"/>
                <w:sz w:val="18"/>
                <w:szCs w:val="18"/>
              </w:rPr>
            </w:pPr>
          </w:p>
        </w:tc>
        <w:tc>
          <w:tcPr>
            <w:tcW w:w="979" w:type="dxa"/>
            <w:shd w:val="clear" w:color="auto" w:fill="auto"/>
            <w:noWrap/>
            <w:vAlign w:val="center"/>
            <w:hideMark/>
          </w:tcPr>
          <w:p w14:paraId="3ADE79B6" w14:textId="32D8FC40"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36,4%</w:t>
            </w:r>
          </w:p>
        </w:tc>
        <w:tc>
          <w:tcPr>
            <w:tcW w:w="866" w:type="dxa"/>
            <w:vMerge/>
            <w:vAlign w:val="center"/>
            <w:hideMark/>
          </w:tcPr>
          <w:p w14:paraId="03EFFD6F" w14:textId="77777777" w:rsidR="003F7E02" w:rsidRPr="005F6E8C" w:rsidRDefault="003F7E02" w:rsidP="003F7E02">
            <w:pPr>
              <w:spacing w:after="0" w:line="240" w:lineRule="auto"/>
              <w:rPr>
                <w:rFonts w:ascii="Arial" w:eastAsia="Times New Roman" w:hAnsi="Arial" w:cs="Arial"/>
                <w:color w:val="000000"/>
                <w:sz w:val="18"/>
                <w:szCs w:val="18"/>
              </w:rPr>
            </w:pPr>
          </w:p>
        </w:tc>
      </w:tr>
      <w:tr w:rsidR="003F7E02" w:rsidRPr="005F6E8C" w14:paraId="0BF4ADDD" w14:textId="77777777" w:rsidTr="00954056">
        <w:trPr>
          <w:trHeight w:val="345"/>
        </w:trPr>
        <w:tc>
          <w:tcPr>
            <w:tcW w:w="1838" w:type="dxa"/>
            <w:vMerge/>
            <w:vAlign w:val="center"/>
            <w:hideMark/>
          </w:tcPr>
          <w:p w14:paraId="563B0091" w14:textId="77777777" w:rsidR="003F7E02" w:rsidRPr="005F6E8C" w:rsidRDefault="003F7E02" w:rsidP="003F7E02">
            <w:pPr>
              <w:spacing w:after="0" w:line="240" w:lineRule="auto"/>
              <w:rPr>
                <w:rFonts w:ascii="Arial" w:eastAsia="Times New Roman" w:hAnsi="Arial" w:cs="Arial"/>
                <w:b/>
                <w:bCs/>
                <w:color w:val="306785" w:themeColor="accent1" w:themeShade="BF"/>
                <w:sz w:val="18"/>
                <w:szCs w:val="18"/>
              </w:rPr>
            </w:pPr>
          </w:p>
        </w:tc>
        <w:tc>
          <w:tcPr>
            <w:tcW w:w="4622" w:type="dxa"/>
            <w:shd w:val="clear" w:color="auto" w:fill="auto"/>
            <w:vAlign w:val="bottom"/>
            <w:hideMark/>
          </w:tcPr>
          <w:p w14:paraId="3091ACB8" w14:textId="77777777" w:rsidR="003F7E02" w:rsidRPr="005F6E8C" w:rsidRDefault="003F7E02" w:rsidP="003F7E02">
            <w:pPr>
              <w:spacing w:after="0" w:line="240" w:lineRule="auto"/>
              <w:rPr>
                <w:rFonts w:ascii="Arial" w:eastAsia="Times New Roman" w:hAnsi="Arial" w:cs="Arial"/>
                <w:sz w:val="18"/>
                <w:szCs w:val="18"/>
              </w:rPr>
            </w:pPr>
            <w:r w:rsidRPr="005F6E8C">
              <w:rPr>
                <w:rFonts w:ascii="Arial" w:eastAsia="Times New Roman" w:hAnsi="Arial" w:cs="Arial"/>
                <w:sz w:val="18"/>
                <w:szCs w:val="18"/>
              </w:rPr>
              <w:t>Услуга была предоставлена на справедливой и равной основе</w:t>
            </w:r>
          </w:p>
        </w:tc>
        <w:tc>
          <w:tcPr>
            <w:tcW w:w="580" w:type="dxa"/>
            <w:shd w:val="clear" w:color="auto" w:fill="auto"/>
            <w:noWrap/>
            <w:hideMark/>
          </w:tcPr>
          <w:p w14:paraId="5F9BD3DA" w14:textId="77777777" w:rsidR="003F7E02" w:rsidRPr="005F6E8C" w:rsidRDefault="003F7E02" w:rsidP="003F7E0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4,33</w:t>
            </w:r>
          </w:p>
        </w:tc>
        <w:tc>
          <w:tcPr>
            <w:tcW w:w="567" w:type="dxa"/>
            <w:vMerge/>
            <w:vAlign w:val="center"/>
            <w:hideMark/>
          </w:tcPr>
          <w:p w14:paraId="781B3732" w14:textId="77777777" w:rsidR="003F7E02" w:rsidRPr="005F6E8C" w:rsidRDefault="003F7E02" w:rsidP="003F7E02">
            <w:pPr>
              <w:spacing w:after="0" w:line="240" w:lineRule="auto"/>
              <w:rPr>
                <w:rFonts w:ascii="Arial" w:eastAsia="Times New Roman" w:hAnsi="Arial" w:cs="Arial"/>
                <w:color w:val="000000"/>
                <w:sz w:val="18"/>
                <w:szCs w:val="18"/>
              </w:rPr>
            </w:pPr>
          </w:p>
        </w:tc>
        <w:tc>
          <w:tcPr>
            <w:tcW w:w="979" w:type="dxa"/>
            <w:shd w:val="clear" w:color="auto" w:fill="auto"/>
            <w:noWrap/>
            <w:vAlign w:val="center"/>
            <w:hideMark/>
          </w:tcPr>
          <w:p w14:paraId="472173AC" w14:textId="0B861B7B"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45,5%</w:t>
            </w:r>
          </w:p>
        </w:tc>
        <w:tc>
          <w:tcPr>
            <w:tcW w:w="866" w:type="dxa"/>
            <w:vMerge/>
            <w:vAlign w:val="center"/>
            <w:hideMark/>
          </w:tcPr>
          <w:p w14:paraId="695F66B9" w14:textId="77777777" w:rsidR="003F7E02" w:rsidRPr="005F6E8C" w:rsidRDefault="003F7E02" w:rsidP="003F7E02">
            <w:pPr>
              <w:spacing w:after="0" w:line="240" w:lineRule="auto"/>
              <w:rPr>
                <w:rFonts w:ascii="Arial" w:eastAsia="Times New Roman" w:hAnsi="Arial" w:cs="Arial"/>
                <w:color w:val="000000"/>
                <w:sz w:val="18"/>
                <w:szCs w:val="18"/>
              </w:rPr>
            </w:pPr>
          </w:p>
        </w:tc>
      </w:tr>
      <w:tr w:rsidR="003F7E02" w:rsidRPr="005F6E8C" w14:paraId="682C993D" w14:textId="77777777" w:rsidTr="00954056">
        <w:trPr>
          <w:trHeight w:val="510"/>
        </w:trPr>
        <w:tc>
          <w:tcPr>
            <w:tcW w:w="1838" w:type="dxa"/>
            <w:vMerge w:val="restart"/>
            <w:shd w:val="clear" w:color="auto" w:fill="auto"/>
            <w:vAlign w:val="center"/>
            <w:hideMark/>
          </w:tcPr>
          <w:p w14:paraId="44BEA4EB" w14:textId="77777777" w:rsidR="003F7E02" w:rsidRPr="005F6E8C" w:rsidRDefault="003F7E02" w:rsidP="003F7E02">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ИНФОРМАЦИЯ И КОММУНИКАЦИЯ</w:t>
            </w:r>
          </w:p>
        </w:tc>
        <w:tc>
          <w:tcPr>
            <w:tcW w:w="4622" w:type="dxa"/>
            <w:shd w:val="clear" w:color="auto" w:fill="auto"/>
            <w:vAlign w:val="bottom"/>
            <w:hideMark/>
          </w:tcPr>
          <w:p w14:paraId="60C99699" w14:textId="70EA42CD" w:rsidR="003F7E02" w:rsidRPr="005F6E8C" w:rsidRDefault="003F7E02" w:rsidP="003F7E02">
            <w:pPr>
              <w:spacing w:after="0" w:line="240" w:lineRule="auto"/>
              <w:rPr>
                <w:rFonts w:ascii="Arial" w:eastAsia="Times New Roman" w:hAnsi="Arial" w:cs="Arial"/>
                <w:sz w:val="18"/>
                <w:szCs w:val="18"/>
              </w:rPr>
            </w:pPr>
            <w:r w:rsidRPr="005F6E8C">
              <w:rPr>
                <w:rFonts w:ascii="Arial" w:eastAsia="Times New Roman" w:hAnsi="Arial" w:cs="Arial"/>
                <w:sz w:val="18"/>
                <w:szCs w:val="18"/>
              </w:rPr>
              <w:t>У меня была возможность доступа к информации о госуслуге различными способами (</w:t>
            </w:r>
            <w:r w:rsidR="00954056" w:rsidRPr="005F6E8C">
              <w:rPr>
                <w:rFonts w:ascii="Arial" w:eastAsia="Times New Roman" w:hAnsi="Arial" w:cs="Arial"/>
                <w:sz w:val="18"/>
                <w:szCs w:val="18"/>
              </w:rPr>
              <w:t>например,</w:t>
            </w:r>
            <w:r w:rsidRPr="005F6E8C">
              <w:rPr>
                <w:rFonts w:ascii="Arial" w:eastAsia="Times New Roman" w:hAnsi="Arial" w:cs="Arial"/>
                <w:sz w:val="18"/>
                <w:szCs w:val="18"/>
              </w:rPr>
              <w:t xml:space="preserve"> на сайте, call-центре)</w:t>
            </w:r>
          </w:p>
        </w:tc>
        <w:tc>
          <w:tcPr>
            <w:tcW w:w="580" w:type="dxa"/>
            <w:shd w:val="clear" w:color="auto" w:fill="auto"/>
            <w:noWrap/>
            <w:hideMark/>
          </w:tcPr>
          <w:p w14:paraId="30A35382" w14:textId="77777777" w:rsidR="003F7E02" w:rsidRPr="005F6E8C" w:rsidRDefault="003F7E02" w:rsidP="003F7E0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5,00</w:t>
            </w:r>
          </w:p>
        </w:tc>
        <w:tc>
          <w:tcPr>
            <w:tcW w:w="567" w:type="dxa"/>
            <w:vMerge w:val="restart"/>
            <w:shd w:val="clear" w:color="auto" w:fill="auto"/>
            <w:noWrap/>
            <w:vAlign w:val="center"/>
            <w:hideMark/>
          </w:tcPr>
          <w:p w14:paraId="04C77999"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5,00</w:t>
            </w:r>
          </w:p>
        </w:tc>
        <w:tc>
          <w:tcPr>
            <w:tcW w:w="979" w:type="dxa"/>
            <w:shd w:val="clear" w:color="auto" w:fill="auto"/>
            <w:noWrap/>
            <w:vAlign w:val="center"/>
            <w:hideMark/>
          </w:tcPr>
          <w:p w14:paraId="73908E1D" w14:textId="281367E9"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36,4%</w:t>
            </w:r>
          </w:p>
        </w:tc>
        <w:tc>
          <w:tcPr>
            <w:tcW w:w="866" w:type="dxa"/>
            <w:vMerge w:val="restart"/>
            <w:shd w:val="clear" w:color="auto" w:fill="auto"/>
            <w:noWrap/>
            <w:vAlign w:val="center"/>
            <w:hideMark/>
          </w:tcPr>
          <w:p w14:paraId="0BA8DCD5" w14:textId="39C2CF46"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41,6%</w:t>
            </w:r>
          </w:p>
        </w:tc>
      </w:tr>
      <w:tr w:rsidR="003F7E02" w:rsidRPr="005F6E8C" w14:paraId="70B2D79B" w14:textId="77777777" w:rsidTr="00954056">
        <w:trPr>
          <w:trHeight w:val="300"/>
        </w:trPr>
        <w:tc>
          <w:tcPr>
            <w:tcW w:w="1838" w:type="dxa"/>
            <w:vMerge/>
            <w:vAlign w:val="center"/>
            <w:hideMark/>
          </w:tcPr>
          <w:p w14:paraId="11FFAC67" w14:textId="77777777" w:rsidR="003F7E02" w:rsidRPr="005F6E8C" w:rsidRDefault="003F7E02" w:rsidP="003F7E02">
            <w:pPr>
              <w:spacing w:after="0" w:line="240" w:lineRule="auto"/>
              <w:rPr>
                <w:rFonts w:ascii="Arial" w:eastAsia="Times New Roman" w:hAnsi="Arial" w:cs="Arial"/>
                <w:b/>
                <w:bCs/>
                <w:color w:val="306785" w:themeColor="accent1" w:themeShade="BF"/>
                <w:sz w:val="18"/>
                <w:szCs w:val="18"/>
              </w:rPr>
            </w:pPr>
          </w:p>
        </w:tc>
        <w:tc>
          <w:tcPr>
            <w:tcW w:w="4622" w:type="dxa"/>
            <w:shd w:val="clear" w:color="auto" w:fill="auto"/>
            <w:vAlign w:val="bottom"/>
            <w:hideMark/>
          </w:tcPr>
          <w:p w14:paraId="1885ACD5" w14:textId="77777777" w:rsidR="003F7E02" w:rsidRPr="005F6E8C" w:rsidRDefault="003F7E02" w:rsidP="003F7E02">
            <w:pPr>
              <w:spacing w:after="0" w:line="240" w:lineRule="auto"/>
              <w:rPr>
                <w:rFonts w:ascii="Arial" w:eastAsia="Times New Roman" w:hAnsi="Arial" w:cs="Arial"/>
                <w:sz w:val="18"/>
                <w:szCs w:val="18"/>
              </w:rPr>
            </w:pPr>
            <w:r w:rsidRPr="005F6E8C">
              <w:rPr>
                <w:rFonts w:ascii="Arial" w:eastAsia="Times New Roman" w:hAnsi="Arial" w:cs="Arial"/>
                <w:sz w:val="18"/>
                <w:szCs w:val="18"/>
              </w:rPr>
              <w:t>Легко было найти необходимых сотрудников, кабинеты</w:t>
            </w:r>
          </w:p>
        </w:tc>
        <w:tc>
          <w:tcPr>
            <w:tcW w:w="580" w:type="dxa"/>
            <w:shd w:val="clear" w:color="auto" w:fill="auto"/>
            <w:noWrap/>
            <w:hideMark/>
          </w:tcPr>
          <w:p w14:paraId="5B4430CF" w14:textId="77777777" w:rsidR="003F7E02" w:rsidRPr="005F6E8C" w:rsidRDefault="003F7E02" w:rsidP="003F7E0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5,00</w:t>
            </w:r>
          </w:p>
        </w:tc>
        <w:tc>
          <w:tcPr>
            <w:tcW w:w="567" w:type="dxa"/>
            <w:vMerge/>
            <w:vAlign w:val="center"/>
            <w:hideMark/>
          </w:tcPr>
          <w:p w14:paraId="62114F56" w14:textId="77777777" w:rsidR="003F7E02" w:rsidRPr="005F6E8C" w:rsidRDefault="003F7E02" w:rsidP="003F7E02">
            <w:pPr>
              <w:spacing w:after="0" w:line="240" w:lineRule="auto"/>
              <w:rPr>
                <w:rFonts w:ascii="Arial" w:eastAsia="Times New Roman" w:hAnsi="Arial" w:cs="Arial"/>
                <w:color w:val="000000"/>
                <w:sz w:val="18"/>
                <w:szCs w:val="18"/>
              </w:rPr>
            </w:pPr>
          </w:p>
        </w:tc>
        <w:tc>
          <w:tcPr>
            <w:tcW w:w="979" w:type="dxa"/>
            <w:shd w:val="clear" w:color="auto" w:fill="auto"/>
            <w:noWrap/>
            <w:vAlign w:val="center"/>
            <w:hideMark/>
          </w:tcPr>
          <w:p w14:paraId="4D1D83C9" w14:textId="1FDACDBC"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36,4%</w:t>
            </w:r>
          </w:p>
        </w:tc>
        <w:tc>
          <w:tcPr>
            <w:tcW w:w="866" w:type="dxa"/>
            <w:vMerge/>
            <w:vAlign w:val="center"/>
            <w:hideMark/>
          </w:tcPr>
          <w:p w14:paraId="0055A54B" w14:textId="77777777" w:rsidR="003F7E02" w:rsidRPr="005F6E8C" w:rsidRDefault="003F7E02" w:rsidP="003F7E02">
            <w:pPr>
              <w:spacing w:after="0" w:line="240" w:lineRule="auto"/>
              <w:rPr>
                <w:rFonts w:ascii="Arial" w:eastAsia="Times New Roman" w:hAnsi="Arial" w:cs="Arial"/>
                <w:color w:val="000000"/>
                <w:sz w:val="18"/>
                <w:szCs w:val="18"/>
              </w:rPr>
            </w:pPr>
          </w:p>
        </w:tc>
      </w:tr>
      <w:tr w:rsidR="003F7E02" w:rsidRPr="005F6E8C" w14:paraId="499908E8" w14:textId="77777777" w:rsidTr="00954056">
        <w:trPr>
          <w:trHeight w:val="77"/>
        </w:trPr>
        <w:tc>
          <w:tcPr>
            <w:tcW w:w="1838" w:type="dxa"/>
            <w:vMerge/>
            <w:vAlign w:val="center"/>
            <w:hideMark/>
          </w:tcPr>
          <w:p w14:paraId="18063958" w14:textId="77777777" w:rsidR="003F7E02" w:rsidRPr="005F6E8C" w:rsidRDefault="003F7E02" w:rsidP="003F7E02">
            <w:pPr>
              <w:spacing w:after="0" w:line="240" w:lineRule="auto"/>
              <w:rPr>
                <w:rFonts w:ascii="Arial" w:eastAsia="Times New Roman" w:hAnsi="Arial" w:cs="Arial"/>
                <w:b/>
                <w:bCs/>
                <w:color w:val="306785" w:themeColor="accent1" w:themeShade="BF"/>
                <w:sz w:val="18"/>
                <w:szCs w:val="18"/>
              </w:rPr>
            </w:pPr>
          </w:p>
        </w:tc>
        <w:tc>
          <w:tcPr>
            <w:tcW w:w="4622" w:type="dxa"/>
            <w:shd w:val="clear" w:color="auto" w:fill="auto"/>
            <w:vAlign w:val="bottom"/>
            <w:hideMark/>
          </w:tcPr>
          <w:p w14:paraId="41D29359" w14:textId="77777777" w:rsidR="003F7E02" w:rsidRPr="005F6E8C" w:rsidRDefault="003F7E02" w:rsidP="003F7E02">
            <w:pPr>
              <w:spacing w:after="0" w:line="240" w:lineRule="auto"/>
              <w:rPr>
                <w:rFonts w:ascii="Arial" w:eastAsia="Times New Roman" w:hAnsi="Arial" w:cs="Arial"/>
                <w:sz w:val="18"/>
                <w:szCs w:val="18"/>
              </w:rPr>
            </w:pPr>
            <w:r w:rsidRPr="005F6E8C">
              <w:rPr>
                <w:rFonts w:ascii="Arial" w:eastAsia="Times New Roman" w:hAnsi="Arial" w:cs="Arial"/>
                <w:sz w:val="18"/>
                <w:szCs w:val="18"/>
              </w:rPr>
              <w:t>В здании были все необходимые указатели, которые понятны и полезны</w:t>
            </w:r>
          </w:p>
        </w:tc>
        <w:tc>
          <w:tcPr>
            <w:tcW w:w="580" w:type="dxa"/>
            <w:shd w:val="clear" w:color="auto" w:fill="auto"/>
            <w:noWrap/>
            <w:hideMark/>
          </w:tcPr>
          <w:p w14:paraId="466BA7E1" w14:textId="77777777" w:rsidR="003F7E02" w:rsidRPr="005F6E8C" w:rsidRDefault="003F7E02" w:rsidP="003F7E0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5,00</w:t>
            </w:r>
          </w:p>
        </w:tc>
        <w:tc>
          <w:tcPr>
            <w:tcW w:w="567" w:type="dxa"/>
            <w:vMerge/>
            <w:vAlign w:val="center"/>
            <w:hideMark/>
          </w:tcPr>
          <w:p w14:paraId="2B1447D1" w14:textId="77777777" w:rsidR="003F7E02" w:rsidRPr="005F6E8C" w:rsidRDefault="003F7E02" w:rsidP="003F7E02">
            <w:pPr>
              <w:spacing w:after="0" w:line="240" w:lineRule="auto"/>
              <w:rPr>
                <w:rFonts w:ascii="Arial" w:eastAsia="Times New Roman" w:hAnsi="Arial" w:cs="Arial"/>
                <w:color w:val="000000"/>
                <w:sz w:val="18"/>
                <w:szCs w:val="18"/>
              </w:rPr>
            </w:pPr>
          </w:p>
        </w:tc>
        <w:tc>
          <w:tcPr>
            <w:tcW w:w="979" w:type="dxa"/>
            <w:shd w:val="clear" w:color="auto" w:fill="auto"/>
            <w:noWrap/>
            <w:vAlign w:val="center"/>
            <w:hideMark/>
          </w:tcPr>
          <w:p w14:paraId="4413F80A" w14:textId="63FDEF86"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36,4%</w:t>
            </w:r>
          </w:p>
        </w:tc>
        <w:tc>
          <w:tcPr>
            <w:tcW w:w="866" w:type="dxa"/>
            <w:vMerge/>
            <w:vAlign w:val="center"/>
            <w:hideMark/>
          </w:tcPr>
          <w:p w14:paraId="4D1F6CAD" w14:textId="77777777" w:rsidR="003F7E02" w:rsidRPr="005F6E8C" w:rsidRDefault="003F7E02" w:rsidP="003F7E02">
            <w:pPr>
              <w:spacing w:after="0" w:line="240" w:lineRule="auto"/>
              <w:rPr>
                <w:rFonts w:ascii="Arial" w:eastAsia="Times New Roman" w:hAnsi="Arial" w:cs="Arial"/>
                <w:color w:val="000000"/>
                <w:sz w:val="18"/>
                <w:szCs w:val="18"/>
              </w:rPr>
            </w:pPr>
          </w:p>
        </w:tc>
      </w:tr>
      <w:tr w:rsidR="003F7E02" w:rsidRPr="005F6E8C" w14:paraId="7966C675" w14:textId="77777777" w:rsidTr="00954056">
        <w:trPr>
          <w:trHeight w:val="77"/>
        </w:trPr>
        <w:tc>
          <w:tcPr>
            <w:tcW w:w="1838" w:type="dxa"/>
            <w:vMerge/>
            <w:vAlign w:val="center"/>
            <w:hideMark/>
          </w:tcPr>
          <w:p w14:paraId="0EF780E1" w14:textId="77777777" w:rsidR="003F7E02" w:rsidRPr="005F6E8C" w:rsidRDefault="003F7E02" w:rsidP="003F7E02">
            <w:pPr>
              <w:spacing w:after="0" w:line="240" w:lineRule="auto"/>
              <w:rPr>
                <w:rFonts w:ascii="Arial" w:eastAsia="Times New Roman" w:hAnsi="Arial" w:cs="Arial"/>
                <w:b/>
                <w:bCs/>
                <w:color w:val="306785" w:themeColor="accent1" w:themeShade="BF"/>
                <w:sz w:val="18"/>
                <w:szCs w:val="18"/>
              </w:rPr>
            </w:pPr>
          </w:p>
        </w:tc>
        <w:tc>
          <w:tcPr>
            <w:tcW w:w="4622" w:type="dxa"/>
            <w:shd w:val="clear" w:color="auto" w:fill="auto"/>
            <w:vAlign w:val="bottom"/>
            <w:hideMark/>
          </w:tcPr>
          <w:p w14:paraId="4817EDFC" w14:textId="77777777" w:rsidR="003F7E02" w:rsidRPr="005F6E8C" w:rsidRDefault="003F7E02" w:rsidP="003F7E02">
            <w:pPr>
              <w:spacing w:after="0" w:line="240" w:lineRule="auto"/>
              <w:rPr>
                <w:rFonts w:ascii="Arial" w:eastAsia="Times New Roman" w:hAnsi="Arial" w:cs="Arial"/>
                <w:sz w:val="18"/>
                <w:szCs w:val="18"/>
              </w:rPr>
            </w:pPr>
            <w:r w:rsidRPr="005F6E8C">
              <w:rPr>
                <w:rFonts w:ascii="Arial" w:eastAsia="Times New Roman" w:hAnsi="Arial" w:cs="Arial"/>
                <w:sz w:val="18"/>
                <w:szCs w:val="18"/>
              </w:rPr>
              <w:t>Я получил/а пошаговую инструкцию (информацию, совет) по получению услуги</w:t>
            </w:r>
          </w:p>
        </w:tc>
        <w:tc>
          <w:tcPr>
            <w:tcW w:w="580" w:type="dxa"/>
            <w:shd w:val="clear" w:color="auto" w:fill="auto"/>
            <w:noWrap/>
            <w:hideMark/>
          </w:tcPr>
          <w:p w14:paraId="5911C9DE" w14:textId="77777777" w:rsidR="003F7E02" w:rsidRPr="005F6E8C" w:rsidRDefault="003F7E02" w:rsidP="003F7E0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5,00</w:t>
            </w:r>
          </w:p>
        </w:tc>
        <w:tc>
          <w:tcPr>
            <w:tcW w:w="567" w:type="dxa"/>
            <w:vMerge/>
            <w:vAlign w:val="center"/>
            <w:hideMark/>
          </w:tcPr>
          <w:p w14:paraId="1A7A2404" w14:textId="77777777" w:rsidR="003F7E02" w:rsidRPr="005F6E8C" w:rsidRDefault="003F7E02" w:rsidP="003F7E02">
            <w:pPr>
              <w:spacing w:after="0" w:line="240" w:lineRule="auto"/>
              <w:rPr>
                <w:rFonts w:ascii="Arial" w:eastAsia="Times New Roman" w:hAnsi="Arial" w:cs="Arial"/>
                <w:color w:val="000000"/>
                <w:sz w:val="18"/>
                <w:szCs w:val="18"/>
              </w:rPr>
            </w:pPr>
          </w:p>
        </w:tc>
        <w:tc>
          <w:tcPr>
            <w:tcW w:w="979" w:type="dxa"/>
            <w:shd w:val="clear" w:color="auto" w:fill="auto"/>
            <w:noWrap/>
            <w:vAlign w:val="center"/>
            <w:hideMark/>
          </w:tcPr>
          <w:p w14:paraId="5AC4632D" w14:textId="16D0D166"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45,5%</w:t>
            </w:r>
          </w:p>
        </w:tc>
        <w:tc>
          <w:tcPr>
            <w:tcW w:w="866" w:type="dxa"/>
            <w:vMerge/>
            <w:vAlign w:val="center"/>
            <w:hideMark/>
          </w:tcPr>
          <w:p w14:paraId="3B1D9841" w14:textId="77777777" w:rsidR="003F7E02" w:rsidRPr="005F6E8C" w:rsidRDefault="003F7E02" w:rsidP="003F7E02">
            <w:pPr>
              <w:spacing w:after="0" w:line="240" w:lineRule="auto"/>
              <w:rPr>
                <w:rFonts w:ascii="Arial" w:eastAsia="Times New Roman" w:hAnsi="Arial" w:cs="Arial"/>
                <w:color w:val="000000"/>
                <w:sz w:val="18"/>
                <w:szCs w:val="18"/>
              </w:rPr>
            </w:pPr>
          </w:p>
        </w:tc>
      </w:tr>
      <w:tr w:rsidR="003F7E02" w:rsidRPr="005F6E8C" w14:paraId="3F784C55" w14:textId="77777777" w:rsidTr="00954056">
        <w:trPr>
          <w:trHeight w:val="77"/>
        </w:trPr>
        <w:tc>
          <w:tcPr>
            <w:tcW w:w="1838" w:type="dxa"/>
            <w:vMerge/>
            <w:vAlign w:val="center"/>
            <w:hideMark/>
          </w:tcPr>
          <w:p w14:paraId="76D87654" w14:textId="77777777" w:rsidR="003F7E02" w:rsidRPr="005F6E8C" w:rsidRDefault="003F7E02" w:rsidP="003F7E02">
            <w:pPr>
              <w:spacing w:after="0" w:line="240" w:lineRule="auto"/>
              <w:rPr>
                <w:rFonts w:ascii="Arial" w:eastAsia="Times New Roman" w:hAnsi="Arial" w:cs="Arial"/>
                <w:b/>
                <w:bCs/>
                <w:color w:val="306785" w:themeColor="accent1" w:themeShade="BF"/>
                <w:sz w:val="18"/>
                <w:szCs w:val="18"/>
              </w:rPr>
            </w:pPr>
          </w:p>
        </w:tc>
        <w:tc>
          <w:tcPr>
            <w:tcW w:w="4622" w:type="dxa"/>
            <w:shd w:val="clear" w:color="auto" w:fill="auto"/>
            <w:vAlign w:val="bottom"/>
            <w:hideMark/>
          </w:tcPr>
          <w:p w14:paraId="69407038" w14:textId="77777777" w:rsidR="003F7E02" w:rsidRPr="005F6E8C" w:rsidRDefault="003F7E02" w:rsidP="003F7E02">
            <w:pPr>
              <w:spacing w:after="0" w:line="240" w:lineRule="auto"/>
              <w:rPr>
                <w:rFonts w:ascii="Arial" w:eastAsia="Times New Roman" w:hAnsi="Arial" w:cs="Arial"/>
                <w:sz w:val="18"/>
                <w:szCs w:val="18"/>
              </w:rPr>
            </w:pPr>
            <w:r w:rsidRPr="005F6E8C">
              <w:rPr>
                <w:rFonts w:ascii="Arial" w:eastAsia="Times New Roman" w:hAnsi="Arial" w:cs="Arial"/>
                <w:sz w:val="18"/>
                <w:szCs w:val="18"/>
              </w:rPr>
              <w:t>У меня был выбор казахского и русского языков (для заполнения документов, общения)</w:t>
            </w:r>
          </w:p>
        </w:tc>
        <w:tc>
          <w:tcPr>
            <w:tcW w:w="580" w:type="dxa"/>
            <w:shd w:val="clear" w:color="auto" w:fill="auto"/>
            <w:noWrap/>
            <w:hideMark/>
          </w:tcPr>
          <w:p w14:paraId="681E1059" w14:textId="77777777" w:rsidR="003F7E02" w:rsidRPr="005F6E8C" w:rsidRDefault="003F7E02" w:rsidP="003F7E0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5,00</w:t>
            </w:r>
          </w:p>
        </w:tc>
        <w:tc>
          <w:tcPr>
            <w:tcW w:w="567" w:type="dxa"/>
            <w:vMerge/>
            <w:vAlign w:val="center"/>
            <w:hideMark/>
          </w:tcPr>
          <w:p w14:paraId="646617C6" w14:textId="77777777" w:rsidR="003F7E02" w:rsidRPr="005F6E8C" w:rsidRDefault="003F7E02" w:rsidP="003F7E02">
            <w:pPr>
              <w:spacing w:after="0" w:line="240" w:lineRule="auto"/>
              <w:rPr>
                <w:rFonts w:ascii="Arial" w:eastAsia="Times New Roman" w:hAnsi="Arial" w:cs="Arial"/>
                <w:color w:val="000000"/>
                <w:sz w:val="18"/>
                <w:szCs w:val="18"/>
              </w:rPr>
            </w:pPr>
          </w:p>
        </w:tc>
        <w:tc>
          <w:tcPr>
            <w:tcW w:w="979" w:type="dxa"/>
            <w:shd w:val="clear" w:color="auto" w:fill="auto"/>
            <w:noWrap/>
            <w:vAlign w:val="center"/>
            <w:hideMark/>
          </w:tcPr>
          <w:p w14:paraId="3BAAE0EB" w14:textId="6CB27F76"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45,5%</w:t>
            </w:r>
          </w:p>
        </w:tc>
        <w:tc>
          <w:tcPr>
            <w:tcW w:w="866" w:type="dxa"/>
            <w:vMerge/>
            <w:vAlign w:val="center"/>
            <w:hideMark/>
          </w:tcPr>
          <w:p w14:paraId="258376FB" w14:textId="77777777" w:rsidR="003F7E02" w:rsidRPr="005F6E8C" w:rsidRDefault="003F7E02" w:rsidP="003F7E02">
            <w:pPr>
              <w:spacing w:after="0" w:line="240" w:lineRule="auto"/>
              <w:rPr>
                <w:rFonts w:ascii="Arial" w:eastAsia="Times New Roman" w:hAnsi="Arial" w:cs="Arial"/>
                <w:color w:val="000000"/>
                <w:sz w:val="18"/>
                <w:szCs w:val="18"/>
              </w:rPr>
            </w:pPr>
          </w:p>
        </w:tc>
      </w:tr>
      <w:tr w:rsidR="003F7E02" w:rsidRPr="005F6E8C" w14:paraId="15380FDD" w14:textId="77777777" w:rsidTr="00954056">
        <w:trPr>
          <w:trHeight w:val="77"/>
        </w:trPr>
        <w:tc>
          <w:tcPr>
            <w:tcW w:w="1838" w:type="dxa"/>
            <w:vMerge/>
            <w:vAlign w:val="center"/>
            <w:hideMark/>
          </w:tcPr>
          <w:p w14:paraId="051527DB" w14:textId="77777777" w:rsidR="003F7E02" w:rsidRPr="005F6E8C" w:rsidRDefault="003F7E02" w:rsidP="003F7E02">
            <w:pPr>
              <w:spacing w:after="0" w:line="240" w:lineRule="auto"/>
              <w:rPr>
                <w:rFonts w:ascii="Arial" w:eastAsia="Times New Roman" w:hAnsi="Arial" w:cs="Arial"/>
                <w:b/>
                <w:bCs/>
                <w:color w:val="306785" w:themeColor="accent1" w:themeShade="BF"/>
                <w:sz w:val="18"/>
                <w:szCs w:val="18"/>
              </w:rPr>
            </w:pPr>
          </w:p>
        </w:tc>
        <w:tc>
          <w:tcPr>
            <w:tcW w:w="4622" w:type="dxa"/>
            <w:shd w:val="clear" w:color="auto" w:fill="auto"/>
            <w:vAlign w:val="bottom"/>
            <w:hideMark/>
          </w:tcPr>
          <w:p w14:paraId="17A6C145" w14:textId="77777777" w:rsidR="003F7E02" w:rsidRPr="005F6E8C" w:rsidRDefault="003F7E02" w:rsidP="003F7E02">
            <w:pPr>
              <w:spacing w:after="0" w:line="240" w:lineRule="auto"/>
              <w:rPr>
                <w:rFonts w:ascii="Arial" w:eastAsia="Times New Roman" w:hAnsi="Arial" w:cs="Arial"/>
                <w:sz w:val="18"/>
                <w:szCs w:val="18"/>
              </w:rPr>
            </w:pPr>
            <w:r w:rsidRPr="005F6E8C">
              <w:rPr>
                <w:rFonts w:ascii="Arial" w:eastAsia="Times New Roman" w:hAnsi="Arial" w:cs="Arial"/>
                <w:sz w:val="18"/>
                <w:szCs w:val="18"/>
              </w:rPr>
              <w:t>Формы и бланки, другие документы были просты для понимания</w:t>
            </w:r>
          </w:p>
        </w:tc>
        <w:tc>
          <w:tcPr>
            <w:tcW w:w="580" w:type="dxa"/>
            <w:shd w:val="clear" w:color="auto" w:fill="auto"/>
            <w:noWrap/>
            <w:hideMark/>
          </w:tcPr>
          <w:p w14:paraId="73513D32" w14:textId="77777777" w:rsidR="003F7E02" w:rsidRPr="005F6E8C" w:rsidRDefault="003F7E02" w:rsidP="003F7E0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5,00</w:t>
            </w:r>
          </w:p>
        </w:tc>
        <w:tc>
          <w:tcPr>
            <w:tcW w:w="567" w:type="dxa"/>
            <w:vMerge/>
            <w:vAlign w:val="center"/>
            <w:hideMark/>
          </w:tcPr>
          <w:p w14:paraId="0EA58BCC" w14:textId="77777777" w:rsidR="003F7E02" w:rsidRPr="005F6E8C" w:rsidRDefault="003F7E02" w:rsidP="003F7E02">
            <w:pPr>
              <w:spacing w:after="0" w:line="240" w:lineRule="auto"/>
              <w:rPr>
                <w:rFonts w:ascii="Arial" w:eastAsia="Times New Roman" w:hAnsi="Arial" w:cs="Arial"/>
                <w:color w:val="000000"/>
                <w:sz w:val="18"/>
                <w:szCs w:val="18"/>
              </w:rPr>
            </w:pPr>
          </w:p>
        </w:tc>
        <w:tc>
          <w:tcPr>
            <w:tcW w:w="979" w:type="dxa"/>
            <w:shd w:val="clear" w:color="auto" w:fill="auto"/>
            <w:noWrap/>
            <w:vAlign w:val="center"/>
            <w:hideMark/>
          </w:tcPr>
          <w:p w14:paraId="7FF0C27C" w14:textId="5184BF7A"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45,5%</w:t>
            </w:r>
          </w:p>
        </w:tc>
        <w:tc>
          <w:tcPr>
            <w:tcW w:w="866" w:type="dxa"/>
            <w:vMerge/>
            <w:vAlign w:val="center"/>
            <w:hideMark/>
          </w:tcPr>
          <w:p w14:paraId="526203C9" w14:textId="77777777" w:rsidR="003F7E02" w:rsidRPr="005F6E8C" w:rsidRDefault="003F7E02" w:rsidP="003F7E02">
            <w:pPr>
              <w:spacing w:after="0" w:line="240" w:lineRule="auto"/>
              <w:rPr>
                <w:rFonts w:ascii="Arial" w:eastAsia="Times New Roman" w:hAnsi="Arial" w:cs="Arial"/>
                <w:color w:val="000000"/>
                <w:sz w:val="18"/>
                <w:szCs w:val="18"/>
              </w:rPr>
            </w:pPr>
          </w:p>
        </w:tc>
      </w:tr>
      <w:tr w:rsidR="003F7E02" w:rsidRPr="005F6E8C" w14:paraId="7CB4C857" w14:textId="77777777" w:rsidTr="00954056">
        <w:trPr>
          <w:trHeight w:val="348"/>
        </w:trPr>
        <w:tc>
          <w:tcPr>
            <w:tcW w:w="1838" w:type="dxa"/>
            <w:vMerge/>
            <w:vAlign w:val="center"/>
            <w:hideMark/>
          </w:tcPr>
          <w:p w14:paraId="22C53C99" w14:textId="77777777" w:rsidR="003F7E02" w:rsidRPr="005F6E8C" w:rsidRDefault="003F7E02" w:rsidP="003F7E02">
            <w:pPr>
              <w:spacing w:after="0" w:line="240" w:lineRule="auto"/>
              <w:rPr>
                <w:rFonts w:ascii="Arial" w:eastAsia="Times New Roman" w:hAnsi="Arial" w:cs="Arial"/>
                <w:b/>
                <w:bCs/>
                <w:color w:val="306785" w:themeColor="accent1" w:themeShade="BF"/>
                <w:sz w:val="18"/>
                <w:szCs w:val="18"/>
              </w:rPr>
            </w:pPr>
          </w:p>
        </w:tc>
        <w:tc>
          <w:tcPr>
            <w:tcW w:w="4622" w:type="dxa"/>
            <w:shd w:val="clear" w:color="auto" w:fill="auto"/>
            <w:vAlign w:val="bottom"/>
            <w:hideMark/>
          </w:tcPr>
          <w:p w14:paraId="03B26C9D" w14:textId="77777777" w:rsidR="003F7E02" w:rsidRPr="005F6E8C" w:rsidRDefault="003F7E02" w:rsidP="003F7E02">
            <w:pPr>
              <w:spacing w:after="0" w:line="240" w:lineRule="auto"/>
              <w:rPr>
                <w:rFonts w:ascii="Arial" w:eastAsia="Times New Roman" w:hAnsi="Arial" w:cs="Arial"/>
                <w:sz w:val="18"/>
                <w:szCs w:val="18"/>
              </w:rPr>
            </w:pPr>
            <w:r w:rsidRPr="005F6E8C">
              <w:rPr>
                <w:rFonts w:ascii="Arial" w:eastAsia="Times New Roman" w:hAnsi="Arial" w:cs="Arial"/>
                <w:sz w:val="18"/>
                <w:szCs w:val="18"/>
              </w:rPr>
              <w:t>Предоставили полную информацию о перечне документов, необходимых для получения услуги</w:t>
            </w:r>
          </w:p>
        </w:tc>
        <w:tc>
          <w:tcPr>
            <w:tcW w:w="580" w:type="dxa"/>
            <w:shd w:val="clear" w:color="auto" w:fill="auto"/>
            <w:noWrap/>
            <w:hideMark/>
          </w:tcPr>
          <w:p w14:paraId="6EFD6AE5" w14:textId="77777777" w:rsidR="003F7E02" w:rsidRPr="005F6E8C" w:rsidRDefault="003F7E02" w:rsidP="003F7E0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5,00</w:t>
            </w:r>
          </w:p>
        </w:tc>
        <w:tc>
          <w:tcPr>
            <w:tcW w:w="567" w:type="dxa"/>
            <w:vMerge/>
            <w:vAlign w:val="center"/>
            <w:hideMark/>
          </w:tcPr>
          <w:p w14:paraId="0AFAC550" w14:textId="77777777" w:rsidR="003F7E02" w:rsidRPr="005F6E8C" w:rsidRDefault="003F7E02" w:rsidP="003F7E02">
            <w:pPr>
              <w:spacing w:after="0" w:line="240" w:lineRule="auto"/>
              <w:rPr>
                <w:rFonts w:ascii="Arial" w:eastAsia="Times New Roman" w:hAnsi="Arial" w:cs="Arial"/>
                <w:color w:val="000000"/>
                <w:sz w:val="18"/>
                <w:szCs w:val="18"/>
              </w:rPr>
            </w:pPr>
          </w:p>
        </w:tc>
        <w:tc>
          <w:tcPr>
            <w:tcW w:w="979" w:type="dxa"/>
            <w:shd w:val="clear" w:color="auto" w:fill="auto"/>
            <w:noWrap/>
            <w:vAlign w:val="center"/>
            <w:hideMark/>
          </w:tcPr>
          <w:p w14:paraId="517033C0" w14:textId="57A78ACD"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45,5%</w:t>
            </w:r>
          </w:p>
        </w:tc>
        <w:tc>
          <w:tcPr>
            <w:tcW w:w="866" w:type="dxa"/>
            <w:vMerge/>
            <w:vAlign w:val="center"/>
            <w:hideMark/>
          </w:tcPr>
          <w:p w14:paraId="587E3499" w14:textId="77777777" w:rsidR="003F7E02" w:rsidRPr="005F6E8C" w:rsidRDefault="003F7E02" w:rsidP="003F7E02">
            <w:pPr>
              <w:spacing w:after="0" w:line="240" w:lineRule="auto"/>
              <w:rPr>
                <w:rFonts w:ascii="Arial" w:eastAsia="Times New Roman" w:hAnsi="Arial" w:cs="Arial"/>
                <w:color w:val="000000"/>
                <w:sz w:val="18"/>
                <w:szCs w:val="18"/>
              </w:rPr>
            </w:pPr>
          </w:p>
        </w:tc>
      </w:tr>
      <w:tr w:rsidR="003F7E02" w:rsidRPr="005F6E8C" w14:paraId="054B4D96" w14:textId="77777777" w:rsidTr="00954056">
        <w:trPr>
          <w:trHeight w:val="300"/>
        </w:trPr>
        <w:tc>
          <w:tcPr>
            <w:tcW w:w="1838" w:type="dxa"/>
            <w:vMerge w:val="restart"/>
            <w:shd w:val="clear" w:color="auto" w:fill="auto"/>
            <w:vAlign w:val="center"/>
            <w:hideMark/>
          </w:tcPr>
          <w:p w14:paraId="3E76ADFD" w14:textId="77777777" w:rsidR="003F7E02" w:rsidRPr="005F6E8C" w:rsidRDefault="003F7E02" w:rsidP="003F7E02">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ПРОЦЕДУРА</w:t>
            </w:r>
          </w:p>
        </w:tc>
        <w:tc>
          <w:tcPr>
            <w:tcW w:w="4622" w:type="dxa"/>
            <w:shd w:val="clear" w:color="auto" w:fill="auto"/>
            <w:vAlign w:val="bottom"/>
            <w:hideMark/>
          </w:tcPr>
          <w:p w14:paraId="69FD8A77" w14:textId="77777777" w:rsidR="003F7E02" w:rsidRPr="005F6E8C" w:rsidRDefault="003F7E02" w:rsidP="003F7E02">
            <w:pPr>
              <w:spacing w:after="0" w:line="240" w:lineRule="auto"/>
              <w:rPr>
                <w:rFonts w:ascii="Arial" w:eastAsia="Times New Roman" w:hAnsi="Arial" w:cs="Arial"/>
                <w:sz w:val="18"/>
                <w:szCs w:val="18"/>
              </w:rPr>
            </w:pPr>
            <w:r w:rsidRPr="005F6E8C">
              <w:rPr>
                <w:rFonts w:ascii="Arial" w:eastAsia="Times New Roman" w:hAnsi="Arial" w:cs="Arial"/>
                <w:sz w:val="18"/>
                <w:szCs w:val="18"/>
              </w:rPr>
              <w:t>Процедура сбора и подачи документов простая и понятная</w:t>
            </w:r>
          </w:p>
        </w:tc>
        <w:tc>
          <w:tcPr>
            <w:tcW w:w="580" w:type="dxa"/>
            <w:shd w:val="clear" w:color="auto" w:fill="auto"/>
            <w:noWrap/>
            <w:hideMark/>
          </w:tcPr>
          <w:p w14:paraId="3EB5E2FA" w14:textId="77777777" w:rsidR="003F7E02" w:rsidRPr="005F6E8C" w:rsidRDefault="003F7E02" w:rsidP="003F7E0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5,00</w:t>
            </w:r>
          </w:p>
        </w:tc>
        <w:tc>
          <w:tcPr>
            <w:tcW w:w="567" w:type="dxa"/>
            <w:vMerge w:val="restart"/>
            <w:shd w:val="clear" w:color="auto" w:fill="auto"/>
            <w:noWrap/>
            <w:vAlign w:val="center"/>
            <w:hideMark/>
          </w:tcPr>
          <w:p w14:paraId="62D1724D"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5,00</w:t>
            </w:r>
          </w:p>
        </w:tc>
        <w:tc>
          <w:tcPr>
            <w:tcW w:w="979" w:type="dxa"/>
            <w:shd w:val="clear" w:color="auto" w:fill="auto"/>
            <w:noWrap/>
            <w:vAlign w:val="center"/>
            <w:hideMark/>
          </w:tcPr>
          <w:p w14:paraId="181AD9E1"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90,9%</w:t>
            </w:r>
          </w:p>
        </w:tc>
        <w:tc>
          <w:tcPr>
            <w:tcW w:w="866" w:type="dxa"/>
            <w:vMerge w:val="restart"/>
            <w:shd w:val="clear" w:color="auto" w:fill="auto"/>
            <w:noWrap/>
            <w:vAlign w:val="center"/>
            <w:hideMark/>
          </w:tcPr>
          <w:p w14:paraId="59254169"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91%</w:t>
            </w:r>
          </w:p>
        </w:tc>
      </w:tr>
      <w:tr w:rsidR="003F7E02" w:rsidRPr="005F6E8C" w14:paraId="6E93EBC7" w14:textId="77777777" w:rsidTr="00954056">
        <w:trPr>
          <w:trHeight w:val="300"/>
        </w:trPr>
        <w:tc>
          <w:tcPr>
            <w:tcW w:w="1838" w:type="dxa"/>
            <w:vMerge/>
            <w:vAlign w:val="center"/>
            <w:hideMark/>
          </w:tcPr>
          <w:p w14:paraId="34EC314F" w14:textId="77777777" w:rsidR="003F7E02" w:rsidRPr="005F6E8C" w:rsidRDefault="003F7E02" w:rsidP="003F7E02">
            <w:pPr>
              <w:spacing w:after="0" w:line="240" w:lineRule="auto"/>
              <w:rPr>
                <w:rFonts w:ascii="Arial" w:eastAsia="Times New Roman" w:hAnsi="Arial" w:cs="Arial"/>
                <w:b/>
                <w:bCs/>
                <w:color w:val="306785" w:themeColor="accent1" w:themeShade="BF"/>
                <w:sz w:val="18"/>
                <w:szCs w:val="18"/>
              </w:rPr>
            </w:pPr>
          </w:p>
        </w:tc>
        <w:tc>
          <w:tcPr>
            <w:tcW w:w="4622" w:type="dxa"/>
            <w:shd w:val="clear" w:color="auto" w:fill="auto"/>
            <w:vAlign w:val="bottom"/>
            <w:hideMark/>
          </w:tcPr>
          <w:p w14:paraId="642C77EB" w14:textId="77777777" w:rsidR="003F7E02" w:rsidRPr="005F6E8C" w:rsidRDefault="003F7E02" w:rsidP="003F7E02">
            <w:pPr>
              <w:spacing w:after="0" w:line="240" w:lineRule="auto"/>
              <w:rPr>
                <w:rFonts w:ascii="Arial" w:eastAsia="Times New Roman" w:hAnsi="Arial" w:cs="Arial"/>
                <w:sz w:val="18"/>
                <w:szCs w:val="18"/>
              </w:rPr>
            </w:pPr>
            <w:r w:rsidRPr="005F6E8C">
              <w:rPr>
                <w:rFonts w:ascii="Arial" w:eastAsia="Times New Roman" w:hAnsi="Arial" w:cs="Arial"/>
                <w:sz w:val="18"/>
                <w:szCs w:val="18"/>
              </w:rPr>
              <w:t>Процедура рассмотрения оптимальная, простая и понятная</w:t>
            </w:r>
          </w:p>
        </w:tc>
        <w:tc>
          <w:tcPr>
            <w:tcW w:w="580" w:type="dxa"/>
            <w:shd w:val="clear" w:color="auto" w:fill="auto"/>
            <w:noWrap/>
            <w:hideMark/>
          </w:tcPr>
          <w:p w14:paraId="19015282" w14:textId="77777777" w:rsidR="003F7E02" w:rsidRPr="005F6E8C" w:rsidRDefault="003F7E02" w:rsidP="003F7E0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5,00</w:t>
            </w:r>
          </w:p>
        </w:tc>
        <w:tc>
          <w:tcPr>
            <w:tcW w:w="567" w:type="dxa"/>
            <w:vMerge/>
            <w:vAlign w:val="center"/>
            <w:hideMark/>
          </w:tcPr>
          <w:p w14:paraId="62C6FA6D" w14:textId="77777777" w:rsidR="003F7E02" w:rsidRPr="005F6E8C" w:rsidRDefault="003F7E02" w:rsidP="003F7E02">
            <w:pPr>
              <w:spacing w:after="0" w:line="240" w:lineRule="auto"/>
              <w:rPr>
                <w:rFonts w:ascii="Arial" w:eastAsia="Times New Roman" w:hAnsi="Arial" w:cs="Arial"/>
                <w:color w:val="000000"/>
                <w:sz w:val="18"/>
                <w:szCs w:val="18"/>
              </w:rPr>
            </w:pPr>
          </w:p>
        </w:tc>
        <w:tc>
          <w:tcPr>
            <w:tcW w:w="979" w:type="dxa"/>
            <w:shd w:val="clear" w:color="auto" w:fill="auto"/>
            <w:noWrap/>
            <w:vAlign w:val="center"/>
            <w:hideMark/>
          </w:tcPr>
          <w:p w14:paraId="06820018" w14:textId="454A8A46"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90,9%</w:t>
            </w:r>
          </w:p>
        </w:tc>
        <w:tc>
          <w:tcPr>
            <w:tcW w:w="866" w:type="dxa"/>
            <w:vMerge/>
            <w:vAlign w:val="center"/>
            <w:hideMark/>
          </w:tcPr>
          <w:p w14:paraId="444A39B0" w14:textId="77777777" w:rsidR="003F7E02" w:rsidRPr="005F6E8C" w:rsidRDefault="003F7E02" w:rsidP="003F7E02">
            <w:pPr>
              <w:spacing w:after="0" w:line="240" w:lineRule="auto"/>
              <w:rPr>
                <w:rFonts w:ascii="Arial" w:eastAsia="Times New Roman" w:hAnsi="Arial" w:cs="Arial"/>
                <w:color w:val="000000"/>
                <w:sz w:val="18"/>
                <w:szCs w:val="18"/>
              </w:rPr>
            </w:pPr>
          </w:p>
        </w:tc>
      </w:tr>
      <w:tr w:rsidR="003F7E02" w:rsidRPr="005F6E8C" w14:paraId="2B9BAD9F" w14:textId="77777777" w:rsidTr="00954056">
        <w:trPr>
          <w:trHeight w:val="300"/>
        </w:trPr>
        <w:tc>
          <w:tcPr>
            <w:tcW w:w="1838" w:type="dxa"/>
            <w:vMerge/>
            <w:vAlign w:val="center"/>
            <w:hideMark/>
          </w:tcPr>
          <w:p w14:paraId="3BC91F23" w14:textId="77777777" w:rsidR="003F7E02" w:rsidRPr="005F6E8C" w:rsidRDefault="003F7E02" w:rsidP="003F7E02">
            <w:pPr>
              <w:spacing w:after="0" w:line="240" w:lineRule="auto"/>
              <w:rPr>
                <w:rFonts w:ascii="Arial" w:eastAsia="Times New Roman" w:hAnsi="Arial" w:cs="Arial"/>
                <w:b/>
                <w:bCs/>
                <w:color w:val="306785" w:themeColor="accent1" w:themeShade="BF"/>
                <w:sz w:val="18"/>
                <w:szCs w:val="18"/>
              </w:rPr>
            </w:pPr>
          </w:p>
        </w:tc>
        <w:tc>
          <w:tcPr>
            <w:tcW w:w="4622" w:type="dxa"/>
            <w:shd w:val="clear" w:color="auto" w:fill="auto"/>
            <w:vAlign w:val="bottom"/>
            <w:hideMark/>
          </w:tcPr>
          <w:p w14:paraId="2DBC66A5" w14:textId="77777777" w:rsidR="003F7E02" w:rsidRPr="005F6E8C" w:rsidRDefault="003F7E02" w:rsidP="003F7E02">
            <w:pPr>
              <w:spacing w:after="0" w:line="240" w:lineRule="auto"/>
              <w:rPr>
                <w:rFonts w:ascii="Arial" w:eastAsia="Times New Roman" w:hAnsi="Arial" w:cs="Arial"/>
                <w:sz w:val="18"/>
                <w:szCs w:val="18"/>
              </w:rPr>
            </w:pPr>
            <w:r w:rsidRPr="005F6E8C">
              <w:rPr>
                <w:rFonts w:ascii="Arial" w:eastAsia="Times New Roman" w:hAnsi="Arial" w:cs="Arial"/>
                <w:sz w:val="18"/>
                <w:szCs w:val="18"/>
              </w:rPr>
              <w:t>Процедура выдачи результата удобная, простая и понятная</w:t>
            </w:r>
          </w:p>
        </w:tc>
        <w:tc>
          <w:tcPr>
            <w:tcW w:w="580" w:type="dxa"/>
            <w:shd w:val="clear" w:color="auto" w:fill="auto"/>
            <w:noWrap/>
            <w:hideMark/>
          </w:tcPr>
          <w:p w14:paraId="2FBA951E" w14:textId="77777777" w:rsidR="003F7E02" w:rsidRPr="005F6E8C" w:rsidRDefault="003F7E02" w:rsidP="003F7E0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5,00</w:t>
            </w:r>
          </w:p>
        </w:tc>
        <w:tc>
          <w:tcPr>
            <w:tcW w:w="567" w:type="dxa"/>
            <w:vMerge/>
            <w:vAlign w:val="center"/>
            <w:hideMark/>
          </w:tcPr>
          <w:p w14:paraId="23F77D30" w14:textId="77777777" w:rsidR="003F7E02" w:rsidRPr="005F6E8C" w:rsidRDefault="003F7E02" w:rsidP="003F7E02">
            <w:pPr>
              <w:spacing w:after="0" w:line="240" w:lineRule="auto"/>
              <w:rPr>
                <w:rFonts w:ascii="Arial" w:eastAsia="Times New Roman" w:hAnsi="Arial" w:cs="Arial"/>
                <w:color w:val="000000"/>
                <w:sz w:val="18"/>
                <w:szCs w:val="18"/>
              </w:rPr>
            </w:pPr>
          </w:p>
        </w:tc>
        <w:tc>
          <w:tcPr>
            <w:tcW w:w="979" w:type="dxa"/>
            <w:shd w:val="clear" w:color="auto" w:fill="auto"/>
            <w:noWrap/>
            <w:vAlign w:val="center"/>
            <w:hideMark/>
          </w:tcPr>
          <w:p w14:paraId="688A5361" w14:textId="5A1A7D6C"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90,9%</w:t>
            </w:r>
          </w:p>
        </w:tc>
        <w:tc>
          <w:tcPr>
            <w:tcW w:w="866" w:type="dxa"/>
            <w:vMerge/>
            <w:vAlign w:val="center"/>
            <w:hideMark/>
          </w:tcPr>
          <w:p w14:paraId="1DADB23E" w14:textId="77777777" w:rsidR="003F7E02" w:rsidRPr="005F6E8C" w:rsidRDefault="003F7E02" w:rsidP="003F7E02">
            <w:pPr>
              <w:spacing w:after="0" w:line="240" w:lineRule="auto"/>
              <w:rPr>
                <w:rFonts w:ascii="Arial" w:eastAsia="Times New Roman" w:hAnsi="Arial" w:cs="Arial"/>
                <w:color w:val="000000"/>
                <w:sz w:val="18"/>
                <w:szCs w:val="18"/>
              </w:rPr>
            </w:pPr>
          </w:p>
        </w:tc>
      </w:tr>
      <w:tr w:rsidR="003F7E02" w:rsidRPr="005F6E8C" w14:paraId="74249EA3" w14:textId="77777777" w:rsidTr="00954056">
        <w:trPr>
          <w:trHeight w:val="300"/>
        </w:trPr>
        <w:tc>
          <w:tcPr>
            <w:tcW w:w="1838" w:type="dxa"/>
            <w:vMerge w:val="restart"/>
            <w:shd w:val="clear" w:color="auto" w:fill="auto"/>
            <w:vAlign w:val="center"/>
            <w:hideMark/>
          </w:tcPr>
          <w:p w14:paraId="0E606FFA" w14:textId="77777777" w:rsidR="003F7E02" w:rsidRPr="005F6E8C" w:rsidRDefault="003F7E02" w:rsidP="003F7E02">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СРОКИ</w:t>
            </w:r>
          </w:p>
        </w:tc>
        <w:tc>
          <w:tcPr>
            <w:tcW w:w="4622" w:type="dxa"/>
            <w:shd w:val="clear" w:color="auto" w:fill="auto"/>
            <w:vAlign w:val="bottom"/>
            <w:hideMark/>
          </w:tcPr>
          <w:p w14:paraId="24B47AAD" w14:textId="77777777" w:rsidR="003F7E02" w:rsidRPr="005F6E8C" w:rsidRDefault="003F7E02" w:rsidP="003F7E02">
            <w:pPr>
              <w:spacing w:after="0" w:line="240" w:lineRule="auto"/>
              <w:rPr>
                <w:rFonts w:ascii="Arial" w:eastAsia="Times New Roman" w:hAnsi="Arial" w:cs="Arial"/>
                <w:sz w:val="18"/>
                <w:szCs w:val="18"/>
              </w:rPr>
            </w:pPr>
            <w:r w:rsidRPr="005F6E8C">
              <w:rPr>
                <w:rFonts w:ascii="Arial" w:eastAsia="Times New Roman" w:hAnsi="Arial" w:cs="Arial"/>
                <w:sz w:val="18"/>
                <w:szCs w:val="18"/>
              </w:rPr>
              <w:t>Срок, необходимый для получения услуги приемлемый</w:t>
            </w:r>
          </w:p>
        </w:tc>
        <w:tc>
          <w:tcPr>
            <w:tcW w:w="580" w:type="dxa"/>
            <w:shd w:val="clear" w:color="auto" w:fill="auto"/>
            <w:noWrap/>
            <w:hideMark/>
          </w:tcPr>
          <w:p w14:paraId="3AD302CF" w14:textId="77777777" w:rsidR="003F7E02" w:rsidRPr="005F6E8C" w:rsidRDefault="003F7E02" w:rsidP="003F7E0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5,00</w:t>
            </w:r>
          </w:p>
        </w:tc>
        <w:tc>
          <w:tcPr>
            <w:tcW w:w="567" w:type="dxa"/>
            <w:vMerge w:val="restart"/>
            <w:shd w:val="clear" w:color="auto" w:fill="auto"/>
            <w:noWrap/>
            <w:vAlign w:val="center"/>
            <w:hideMark/>
          </w:tcPr>
          <w:p w14:paraId="4C1F8F5F"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5,00</w:t>
            </w:r>
          </w:p>
        </w:tc>
        <w:tc>
          <w:tcPr>
            <w:tcW w:w="979" w:type="dxa"/>
            <w:shd w:val="clear" w:color="auto" w:fill="auto"/>
            <w:noWrap/>
            <w:vAlign w:val="center"/>
            <w:hideMark/>
          </w:tcPr>
          <w:p w14:paraId="71CC16FC" w14:textId="0A00C1E1"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90,9%</w:t>
            </w:r>
          </w:p>
        </w:tc>
        <w:tc>
          <w:tcPr>
            <w:tcW w:w="866" w:type="dxa"/>
            <w:vMerge w:val="restart"/>
            <w:shd w:val="clear" w:color="auto" w:fill="auto"/>
            <w:noWrap/>
            <w:vAlign w:val="center"/>
            <w:hideMark/>
          </w:tcPr>
          <w:p w14:paraId="3D9ABBD5" w14:textId="0196856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90,9%</w:t>
            </w:r>
          </w:p>
        </w:tc>
      </w:tr>
      <w:tr w:rsidR="003F7E02" w:rsidRPr="005F6E8C" w14:paraId="67BA4575" w14:textId="77777777" w:rsidTr="00954056">
        <w:trPr>
          <w:trHeight w:val="77"/>
        </w:trPr>
        <w:tc>
          <w:tcPr>
            <w:tcW w:w="1838" w:type="dxa"/>
            <w:vMerge/>
            <w:vAlign w:val="center"/>
            <w:hideMark/>
          </w:tcPr>
          <w:p w14:paraId="3BE6BF43" w14:textId="77777777" w:rsidR="003F7E02" w:rsidRPr="005F6E8C" w:rsidRDefault="003F7E02" w:rsidP="003F7E02">
            <w:pPr>
              <w:spacing w:after="0" w:line="240" w:lineRule="auto"/>
              <w:rPr>
                <w:rFonts w:ascii="Arial" w:eastAsia="Times New Roman" w:hAnsi="Arial" w:cs="Arial"/>
                <w:b/>
                <w:bCs/>
                <w:color w:val="306785" w:themeColor="accent1" w:themeShade="BF"/>
                <w:sz w:val="18"/>
                <w:szCs w:val="18"/>
              </w:rPr>
            </w:pPr>
          </w:p>
        </w:tc>
        <w:tc>
          <w:tcPr>
            <w:tcW w:w="4622" w:type="dxa"/>
            <w:shd w:val="clear" w:color="auto" w:fill="auto"/>
            <w:vAlign w:val="bottom"/>
            <w:hideMark/>
          </w:tcPr>
          <w:p w14:paraId="1E44447C" w14:textId="77777777" w:rsidR="003F7E02" w:rsidRPr="005F6E8C" w:rsidRDefault="003F7E02" w:rsidP="003F7E02">
            <w:pPr>
              <w:spacing w:after="0" w:line="240" w:lineRule="auto"/>
              <w:rPr>
                <w:rFonts w:ascii="Arial" w:eastAsia="Times New Roman" w:hAnsi="Arial" w:cs="Arial"/>
                <w:sz w:val="18"/>
                <w:szCs w:val="18"/>
              </w:rPr>
            </w:pPr>
            <w:r w:rsidRPr="005F6E8C">
              <w:rPr>
                <w:rFonts w:ascii="Arial" w:eastAsia="Times New Roman" w:hAnsi="Arial" w:cs="Arial"/>
                <w:sz w:val="18"/>
                <w:szCs w:val="18"/>
              </w:rPr>
              <w:t>Время ожидания, очереди на месте обслуживания приемлемое</w:t>
            </w:r>
          </w:p>
        </w:tc>
        <w:tc>
          <w:tcPr>
            <w:tcW w:w="580" w:type="dxa"/>
            <w:shd w:val="clear" w:color="auto" w:fill="auto"/>
            <w:noWrap/>
            <w:hideMark/>
          </w:tcPr>
          <w:p w14:paraId="3C04060A" w14:textId="77777777" w:rsidR="003F7E02" w:rsidRPr="005F6E8C" w:rsidRDefault="003F7E02" w:rsidP="003F7E0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5,00</w:t>
            </w:r>
          </w:p>
        </w:tc>
        <w:tc>
          <w:tcPr>
            <w:tcW w:w="567" w:type="dxa"/>
            <w:vMerge/>
            <w:vAlign w:val="center"/>
            <w:hideMark/>
          </w:tcPr>
          <w:p w14:paraId="016881EE" w14:textId="77777777" w:rsidR="003F7E02" w:rsidRPr="005F6E8C" w:rsidRDefault="003F7E02" w:rsidP="003F7E02">
            <w:pPr>
              <w:spacing w:after="0" w:line="240" w:lineRule="auto"/>
              <w:rPr>
                <w:rFonts w:ascii="Arial" w:eastAsia="Times New Roman" w:hAnsi="Arial" w:cs="Arial"/>
                <w:color w:val="000000"/>
                <w:sz w:val="18"/>
                <w:szCs w:val="18"/>
              </w:rPr>
            </w:pPr>
          </w:p>
        </w:tc>
        <w:tc>
          <w:tcPr>
            <w:tcW w:w="979" w:type="dxa"/>
            <w:shd w:val="clear" w:color="auto" w:fill="auto"/>
            <w:noWrap/>
            <w:vAlign w:val="center"/>
            <w:hideMark/>
          </w:tcPr>
          <w:p w14:paraId="214D4834" w14:textId="4AE9E4F1"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90,9%</w:t>
            </w:r>
          </w:p>
        </w:tc>
        <w:tc>
          <w:tcPr>
            <w:tcW w:w="866" w:type="dxa"/>
            <w:vMerge/>
            <w:vAlign w:val="center"/>
            <w:hideMark/>
          </w:tcPr>
          <w:p w14:paraId="2CD7A3F9" w14:textId="77777777" w:rsidR="003F7E02" w:rsidRPr="005F6E8C" w:rsidRDefault="003F7E02" w:rsidP="003F7E02">
            <w:pPr>
              <w:spacing w:after="0" w:line="240" w:lineRule="auto"/>
              <w:rPr>
                <w:rFonts w:ascii="Arial" w:eastAsia="Times New Roman" w:hAnsi="Arial" w:cs="Arial"/>
                <w:color w:val="000000"/>
                <w:sz w:val="18"/>
                <w:szCs w:val="18"/>
              </w:rPr>
            </w:pPr>
          </w:p>
        </w:tc>
      </w:tr>
      <w:tr w:rsidR="003F7E02" w:rsidRPr="005F6E8C" w14:paraId="39C24C1A" w14:textId="77777777" w:rsidTr="00954056">
        <w:trPr>
          <w:trHeight w:val="77"/>
        </w:trPr>
        <w:tc>
          <w:tcPr>
            <w:tcW w:w="1838" w:type="dxa"/>
            <w:vMerge w:val="restart"/>
            <w:shd w:val="clear" w:color="auto" w:fill="auto"/>
            <w:vAlign w:val="center"/>
            <w:hideMark/>
          </w:tcPr>
          <w:p w14:paraId="70079253" w14:textId="77777777" w:rsidR="003F7E02" w:rsidRPr="005F6E8C" w:rsidRDefault="003F7E02" w:rsidP="003F7E02">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ЗАТРАТЫ</w:t>
            </w:r>
          </w:p>
        </w:tc>
        <w:tc>
          <w:tcPr>
            <w:tcW w:w="4622" w:type="dxa"/>
            <w:shd w:val="clear" w:color="auto" w:fill="auto"/>
            <w:vAlign w:val="center"/>
            <w:hideMark/>
          </w:tcPr>
          <w:p w14:paraId="6D856333" w14:textId="77777777" w:rsidR="003F7E02" w:rsidRPr="005F6E8C" w:rsidRDefault="003F7E02" w:rsidP="003F7E02">
            <w:pPr>
              <w:spacing w:after="0" w:line="240" w:lineRule="auto"/>
              <w:rPr>
                <w:rFonts w:ascii="Arial" w:eastAsia="Times New Roman" w:hAnsi="Arial" w:cs="Arial"/>
                <w:sz w:val="18"/>
                <w:szCs w:val="18"/>
              </w:rPr>
            </w:pPr>
            <w:r w:rsidRPr="005F6E8C">
              <w:rPr>
                <w:rFonts w:ascii="Arial" w:eastAsia="Times New Roman" w:hAnsi="Arial" w:cs="Arial"/>
                <w:sz w:val="18"/>
                <w:szCs w:val="18"/>
              </w:rPr>
              <w:t>Сумма затраты приемлема</w:t>
            </w:r>
          </w:p>
        </w:tc>
        <w:tc>
          <w:tcPr>
            <w:tcW w:w="580" w:type="dxa"/>
            <w:shd w:val="clear" w:color="auto" w:fill="auto"/>
            <w:noWrap/>
            <w:hideMark/>
          </w:tcPr>
          <w:p w14:paraId="313B8ED8" w14:textId="77777777" w:rsidR="003F7E02" w:rsidRPr="005F6E8C" w:rsidRDefault="003F7E02" w:rsidP="003F7E0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4,89</w:t>
            </w:r>
          </w:p>
        </w:tc>
        <w:tc>
          <w:tcPr>
            <w:tcW w:w="567" w:type="dxa"/>
            <w:vMerge w:val="restart"/>
            <w:shd w:val="clear" w:color="auto" w:fill="auto"/>
            <w:noWrap/>
            <w:vAlign w:val="center"/>
            <w:hideMark/>
          </w:tcPr>
          <w:p w14:paraId="54E3BCEC"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5,00</w:t>
            </w:r>
          </w:p>
        </w:tc>
        <w:tc>
          <w:tcPr>
            <w:tcW w:w="979" w:type="dxa"/>
            <w:shd w:val="clear" w:color="auto" w:fill="auto"/>
            <w:noWrap/>
            <w:vAlign w:val="center"/>
            <w:hideMark/>
          </w:tcPr>
          <w:p w14:paraId="3FD39C60" w14:textId="58082114"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72,7%</w:t>
            </w:r>
          </w:p>
        </w:tc>
        <w:tc>
          <w:tcPr>
            <w:tcW w:w="866" w:type="dxa"/>
            <w:vMerge w:val="restart"/>
            <w:shd w:val="clear" w:color="auto" w:fill="auto"/>
            <w:noWrap/>
            <w:vAlign w:val="center"/>
            <w:hideMark/>
          </w:tcPr>
          <w:p w14:paraId="3422E545"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40,9%</w:t>
            </w:r>
          </w:p>
        </w:tc>
      </w:tr>
      <w:tr w:rsidR="003F7E02" w:rsidRPr="005F6E8C" w14:paraId="6CD53BC1" w14:textId="77777777" w:rsidTr="00954056">
        <w:trPr>
          <w:trHeight w:val="77"/>
        </w:trPr>
        <w:tc>
          <w:tcPr>
            <w:tcW w:w="1838" w:type="dxa"/>
            <w:vMerge/>
            <w:vAlign w:val="center"/>
            <w:hideMark/>
          </w:tcPr>
          <w:p w14:paraId="6DEE5896" w14:textId="77777777" w:rsidR="003F7E02" w:rsidRPr="005F6E8C" w:rsidRDefault="003F7E02" w:rsidP="003F7E02">
            <w:pPr>
              <w:spacing w:after="0" w:line="240" w:lineRule="auto"/>
              <w:rPr>
                <w:rFonts w:ascii="Arial" w:eastAsia="Times New Roman" w:hAnsi="Arial" w:cs="Arial"/>
                <w:b/>
                <w:bCs/>
                <w:color w:val="306785" w:themeColor="accent1" w:themeShade="BF"/>
                <w:sz w:val="18"/>
                <w:szCs w:val="18"/>
              </w:rPr>
            </w:pPr>
          </w:p>
        </w:tc>
        <w:tc>
          <w:tcPr>
            <w:tcW w:w="4622" w:type="dxa"/>
            <w:shd w:val="clear" w:color="auto" w:fill="auto"/>
            <w:vAlign w:val="center"/>
            <w:hideMark/>
          </w:tcPr>
          <w:p w14:paraId="6BC955D8" w14:textId="77777777" w:rsidR="003F7E02" w:rsidRPr="005F6E8C" w:rsidRDefault="003F7E02" w:rsidP="003F7E02">
            <w:pPr>
              <w:spacing w:after="0" w:line="240" w:lineRule="auto"/>
              <w:rPr>
                <w:rFonts w:ascii="Arial" w:eastAsia="Times New Roman" w:hAnsi="Arial" w:cs="Arial"/>
                <w:sz w:val="18"/>
                <w:szCs w:val="18"/>
              </w:rPr>
            </w:pPr>
            <w:r w:rsidRPr="005F6E8C">
              <w:rPr>
                <w:rFonts w:ascii="Arial" w:eastAsia="Times New Roman" w:hAnsi="Arial" w:cs="Arial"/>
                <w:sz w:val="18"/>
                <w:szCs w:val="18"/>
              </w:rPr>
              <w:t>Способ оплаты был понятным и удобным</w:t>
            </w:r>
          </w:p>
        </w:tc>
        <w:tc>
          <w:tcPr>
            <w:tcW w:w="580" w:type="dxa"/>
            <w:shd w:val="clear" w:color="auto" w:fill="auto"/>
            <w:noWrap/>
            <w:hideMark/>
          </w:tcPr>
          <w:p w14:paraId="25EF3A47" w14:textId="77777777" w:rsidR="003F7E02" w:rsidRPr="005F6E8C" w:rsidRDefault="003F7E02" w:rsidP="003F7E0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4,89</w:t>
            </w:r>
          </w:p>
        </w:tc>
        <w:tc>
          <w:tcPr>
            <w:tcW w:w="567" w:type="dxa"/>
            <w:vMerge/>
            <w:vAlign w:val="center"/>
            <w:hideMark/>
          </w:tcPr>
          <w:p w14:paraId="659B848A" w14:textId="77777777" w:rsidR="003F7E02" w:rsidRPr="005F6E8C" w:rsidRDefault="003F7E02" w:rsidP="003F7E02">
            <w:pPr>
              <w:spacing w:after="0" w:line="240" w:lineRule="auto"/>
              <w:rPr>
                <w:rFonts w:ascii="Arial" w:eastAsia="Times New Roman" w:hAnsi="Arial" w:cs="Arial"/>
                <w:color w:val="000000"/>
                <w:sz w:val="18"/>
                <w:szCs w:val="18"/>
              </w:rPr>
            </w:pPr>
          </w:p>
        </w:tc>
        <w:tc>
          <w:tcPr>
            <w:tcW w:w="979" w:type="dxa"/>
            <w:shd w:val="clear" w:color="auto" w:fill="auto"/>
            <w:noWrap/>
            <w:vAlign w:val="center"/>
            <w:hideMark/>
          </w:tcPr>
          <w:p w14:paraId="1A389EAB" w14:textId="57E3C4F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72,7%</w:t>
            </w:r>
          </w:p>
        </w:tc>
        <w:tc>
          <w:tcPr>
            <w:tcW w:w="866" w:type="dxa"/>
            <w:vMerge/>
            <w:vAlign w:val="center"/>
            <w:hideMark/>
          </w:tcPr>
          <w:p w14:paraId="092BB541" w14:textId="77777777" w:rsidR="003F7E02" w:rsidRPr="005F6E8C" w:rsidRDefault="003F7E02" w:rsidP="003F7E02">
            <w:pPr>
              <w:spacing w:after="0" w:line="240" w:lineRule="auto"/>
              <w:rPr>
                <w:rFonts w:ascii="Arial" w:eastAsia="Times New Roman" w:hAnsi="Arial" w:cs="Arial"/>
                <w:color w:val="000000"/>
                <w:sz w:val="18"/>
                <w:szCs w:val="18"/>
              </w:rPr>
            </w:pPr>
          </w:p>
        </w:tc>
      </w:tr>
      <w:tr w:rsidR="003F7E02" w:rsidRPr="005F6E8C" w14:paraId="67AEC847" w14:textId="77777777" w:rsidTr="00954056">
        <w:trPr>
          <w:trHeight w:val="300"/>
        </w:trPr>
        <w:tc>
          <w:tcPr>
            <w:tcW w:w="1838" w:type="dxa"/>
            <w:vMerge/>
            <w:vAlign w:val="center"/>
            <w:hideMark/>
          </w:tcPr>
          <w:p w14:paraId="4B623D58" w14:textId="77777777" w:rsidR="003F7E02" w:rsidRPr="005F6E8C" w:rsidRDefault="003F7E02" w:rsidP="003F7E02">
            <w:pPr>
              <w:spacing w:after="0" w:line="240" w:lineRule="auto"/>
              <w:rPr>
                <w:rFonts w:ascii="Arial" w:eastAsia="Times New Roman" w:hAnsi="Arial" w:cs="Arial"/>
                <w:b/>
                <w:bCs/>
                <w:color w:val="306785" w:themeColor="accent1" w:themeShade="BF"/>
                <w:sz w:val="18"/>
                <w:szCs w:val="18"/>
              </w:rPr>
            </w:pPr>
          </w:p>
        </w:tc>
        <w:tc>
          <w:tcPr>
            <w:tcW w:w="4622" w:type="dxa"/>
            <w:shd w:val="clear" w:color="auto" w:fill="auto"/>
            <w:vAlign w:val="bottom"/>
            <w:hideMark/>
          </w:tcPr>
          <w:p w14:paraId="12D837E8" w14:textId="77777777" w:rsidR="003F7E02" w:rsidRPr="005F6E8C" w:rsidRDefault="003F7E02" w:rsidP="003F7E02">
            <w:pPr>
              <w:spacing w:after="0" w:line="240" w:lineRule="auto"/>
              <w:rPr>
                <w:rFonts w:ascii="Arial" w:eastAsia="Times New Roman" w:hAnsi="Arial" w:cs="Arial"/>
                <w:sz w:val="18"/>
                <w:szCs w:val="18"/>
              </w:rPr>
            </w:pPr>
            <w:r w:rsidRPr="005F6E8C">
              <w:rPr>
                <w:rFonts w:ascii="Arial" w:eastAsia="Times New Roman" w:hAnsi="Arial" w:cs="Arial"/>
                <w:sz w:val="18"/>
                <w:szCs w:val="18"/>
              </w:rPr>
              <w:t>Я не понес дополнительных затрат на получение услуги</w:t>
            </w:r>
          </w:p>
        </w:tc>
        <w:tc>
          <w:tcPr>
            <w:tcW w:w="580" w:type="dxa"/>
            <w:shd w:val="clear" w:color="auto" w:fill="auto"/>
            <w:noWrap/>
            <w:hideMark/>
          </w:tcPr>
          <w:p w14:paraId="0BE57815" w14:textId="77777777" w:rsidR="003F7E02" w:rsidRPr="005F6E8C" w:rsidRDefault="003F7E02" w:rsidP="003F7E0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5,00</w:t>
            </w:r>
          </w:p>
        </w:tc>
        <w:tc>
          <w:tcPr>
            <w:tcW w:w="567" w:type="dxa"/>
            <w:vMerge/>
            <w:vAlign w:val="center"/>
            <w:hideMark/>
          </w:tcPr>
          <w:p w14:paraId="7D3C64F6" w14:textId="77777777" w:rsidR="003F7E02" w:rsidRPr="005F6E8C" w:rsidRDefault="003F7E02" w:rsidP="003F7E02">
            <w:pPr>
              <w:spacing w:after="0" w:line="240" w:lineRule="auto"/>
              <w:rPr>
                <w:rFonts w:ascii="Arial" w:eastAsia="Times New Roman" w:hAnsi="Arial" w:cs="Arial"/>
                <w:color w:val="000000"/>
                <w:sz w:val="18"/>
                <w:szCs w:val="18"/>
              </w:rPr>
            </w:pPr>
          </w:p>
        </w:tc>
        <w:tc>
          <w:tcPr>
            <w:tcW w:w="979" w:type="dxa"/>
            <w:shd w:val="clear" w:color="auto" w:fill="auto"/>
            <w:noWrap/>
            <w:vAlign w:val="center"/>
            <w:hideMark/>
          </w:tcPr>
          <w:p w14:paraId="10FA3F6F"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9,10%</w:t>
            </w:r>
          </w:p>
        </w:tc>
        <w:tc>
          <w:tcPr>
            <w:tcW w:w="866" w:type="dxa"/>
            <w:vMerge/>
            <w:vAlign w:val="center"/>
            <w:hideMark/>
          </w:tcPr>
          <w:p w14:paraId="6B6047C9" w14:textId="77777777" w:rsidR="003F7E02" w:rsidRPr="005F6E8C" w:rsidRDefault="003F7E02" w:rsidP="003F7E02">
            <w:pPr>
              <w:spacing w:after="0" w:line="240" w:lineRule="auto"/>
              <w:rPr>
                <w:rFonts w:ascii="Arial" w:eastAsia="Times New Roman" w:hAnsi="Arial" w:cs="Arial"/>
                <w:color w:val="000000"/>
                <w:sz w:val="18"/>
                <w:szCs w:val="18"/>
              </w:rPr>
            </w:pPr>
          </w:p>
        </w:tc>
      </w:tr>
      <w:tr w:rsidR="003F7E02" w:rsidRPr="005F6E8C" w14:paraId="367D7D3A" w14:textId="77777777" w:rsidTr="00954056">
        <w:trPr>
          <w:trHeight w:val="77"/>
        </w:trPr>
        <w:tc>
          <w:tcPr>
            <w:tcW w:w="1838" w:type="dxa"/>
            <w:vMerge/>
            <w:vAlign w:val="center"/>
            <w:hideMark/>
          </w:tcPr>
          <w:p w14:paraId="3746391D" w14:textId="77777777" w:rsidR="003F7E02" w:rsidRPr="005F6E8C" w:rsidRDefault="003F7E02" w:rsidP="003F7E02">
            <w:pPr>
              <w:spacing w:after="0" w:line="240" w:lineRule="auto"/>
              <w:rPr>
                <w:rFonts w:ascii="Arial" w:eastAsia="Times New Roman" w:hAnsi="Arial" w:cs="Arial"/>
                <w:b/>
                <w:bCs/>
                <w:color w:val="306785" w:themeColor="accent1" w:themeShade="BF"/>
                <w:sz w:val="18"/>
                <w:szCs w:val="18"/>
              </w:rPr>
            </w:pPr>
          </w:p>
        </w:tc>
        <w:tc>
          <w:tcPr>
            <w:tcW w:w="4622" w:type="dxa"/>
            <w:shd w:val="clear" w:color="auto" w:fill="auto"/>
            <w:vAlign w:val="bottom"/>
            <w:hideMark/>
          </w:tcPr>
          <w:p w14:paraId="1C09E7E7" w14:textId="77777777" w:rsidR="003F7E02" w:rsidRPr="005F6E8C" w:rsidRDefault="003F7E02" w:rsidP="003F7E02">
            <w:pPr>
              <w:spacing w:after="0" w:line="240" w:lineRule="auto"/>
              <w:rPr>
                <w:rFonts w:ascii="Arial" w:eastAsia="Times New Roman" w:hAnsi="Arial" w:cs="Arial"/>
                <w:sz w:val="18"/>
                <w:szCs w:val="18"/>
              </w:rPr>
            </w:pPr>
            <w:r w:rsidRPr="005F6E8C">
              <w:rPr>
                <w:rFonts w:ascii="Arial" w:eastAsia="Times New Roman" w:hAnsi="Arial" w:cs="Arial"/>
                <w:sz w:val="18"/>
                <w:szCs w:val="18"/>
              </w:rPr>
              <w:t>Я не понес никаких допол-ных, неофиц-ных затрат на получение услуги</w:t>
            </w:r>
          </w:p>
        </w:tc>
        <w:tc>
          <w:tcPr>
            <w:tcW w:w="580" w:type="dxa"/>
            <w:shd w:val="clear" w:color="auto" w:fill="auto"/>
            <w:noWrap/>
            <w:hideMark/>
          </w:tcPr>
          <w:p w14:paraId="43123EA4" w14:textId="77777777" w:rsidR="003F7E02" w:rsidRPr="005F6E8C" w:rsidRDefault="003F7E02" w:rsidP="003F7E0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5,00</w:t>
            </w:r>
          </w:p>
        </w:tc>
        <w:tc>
          <w:tcPr>
            <w:tcW w:w="567" w:type="dxa"/>
            <w:vMerge/>
            <w:vAlign w:val="center"/>
            <w:hideMark/>
          </w:tcPr>
          <w:p w14:paraId="2DF9FC7C" w14:textId="77777777" w:rsidR="003F7E02" w:rsidRPr="005F6E8C" w:rsidRDefault="003F7E02" w:rsidP="003F7E02">
            <w:pPr>
              <w:spacing w:after="0" w:line="240" w:lineRule="auto"/>
              <w:rPr>
                <w:rFonts w:ascii="Arial" w:eastAsia="Times New Roman" w:hAnsi="Arial" w:cs="Arial"/>
                <w:color w:val="000000"/>
                <w:sz w:val="18"/>
                <w:szCs w:val="18"/>
              </w:rPr>
            </w:pPr>
          </w:p>
        </w:tc>
        <w:tc>
          <w:tcPr>
            <w:tcW w:w="979" w:type="dxa"/>
            <w:shd w:val="clear" w:color="auto" w:fill="auto"/>
            <w:noWrap/>
            <w:vAlign w:val="center"/>
            <w:hideMark/>
          </w:tcPr>
          <w:p w14:paraId="6A57F1E4"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9,10%</w:t>
            </w:r>
          </w:p>
        </w:tc>
        <w:tc>
          <w:tcPr>
            <w:tcW w:w="866" w:type="dxa"/>
            <w:vMerge/>
            <w:vAlign w:val="center"/>
            <w:hideMark/>
          </w:tcPr>
          <w:p w14:paraId="4AE7B7A8" w14:textId="77777777" w:rsidR="003F7E02" w:rsidRPr="005F6E8C" w:rsidRDefault="003F7E02" w:rsidP="003F7E02">
            <w:pPr>
              <w:spacing w:after="0" w:line="240" w:lineRule="auto"/>
              <w:rPr>
                <w:rFonts w:ascii="Arial" w:eastAsia="Times New Roman" w:hAnsi="Arial" w:cs="Arial"/>
                <w:color w:val="000000"/>
                <w:sz w:val="18"/>
                <w:szCs w:val="18"/>
              </w:rPr>
            </w:pPr>
          </w:p>
        </w:tc>
      </w:tr>
      <w:tr w:rsidR="003F7E02" w:rsidRPr="005F6E8C" w14:paraId="4E9B8451" w14:textId="77777777" w:rsidTr="00954056">
        <w:trPr>
          <w:trHeight w:val="77"/>
        </w:trPr>
        <w:tc>
          <w:tcPr>
            <w:tcW w:w="1838" w:type="dxa"/>
            <w:shd w:val="clear" w:color="auto" w:fill="auto"/>
            <w:vAlign w:val="center"/>
            <w:hideMark/>
          </w:tcPr>
          <w:p w14:paraId="4C50F661" w14:textId="77777777" w:rsidR="003F7E02" w:rsidRPr="005F6E8C" w:rsidRDefault="003F7E02" w:rsidP="003F7E02">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РЕЗУЛЬТАТ</w:t>
            </w:r>
          </w:p>
        </w:tc>
        <w:tc>
          <w:tcPr>
            <w:tcW w:w="4622" w:type="dxa"/>
            <w:shd w:val="clear" w:color="auto" w:fill="auto"/>
            <w:vAlign w:val="bottom"/>
            <w:hideMark/>
          </w:tcPr>
          <w:p w14:paraId="5908C6D8" w14:textId="77777777" w:rsidR="003F7E02" w:rsidRPr="005F6E8C" w:rsidRDefault="003F7E02" w:rsidP="003F7E02">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Результат оказанной услуги полностью удовлетворяет (полученный документ, справка, пособие, разрешение и т.д.)</w:t>
            </w:r>
          </w:p>
        </w:tc>
        <w:tc>
          <w:tcPr>
            <w:tcW w:w="580" w:type="dxa"/>
            <w:shd w:val="clear" w:color="auto" w:fill="auto"/>
            <w:noWrap/>
            <w:hideMark/>
          </w:tcPr>
          <w:p w14:paraId="40C143FB" w14:textId="77777777" w:rsidR="003F7E02" w:rsidRPr="005F6E8C" w:rsidRDefault="003F7E02" w:rsidP="003F7E02">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4,60</w:t>
            </w:r>
          </w:p>
        </w:tc>
        <w:tc>
          <w:tcPr>
            <w:tcW w:w="567" w:type="dxa"/>
            <w:shd w:val="clear" w:color="auto" w:fill="auto"/>
            <w:noWrap/>
            <w:vAlign w:val="center"/>
            <w:hideMark/>
          </w:tcPr>
          <w:p w14:paraId="5159C328"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4,60</w:t>
            </w:r>
          </w:p>
        </w:tc>
        <w:tc>
          <w:tcPr>
            <w:tcW w:w="979" w:type="dxa"/>
            <w:shd w:val="clear" w:color="auto" w:fill="auto"/>
            <w:noWrap/>
            <w:vAlign w:val="center"/>
            <w:hideMark/>
          </w:tcPr>
          <w:p w14:paraId="7BA0C09A" w14:textId="06887326"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36,4%</w:t>
            </w:r>
          </w:p>
        </w:tc>
        <w:tc>
          <w:tcPr>
            <w:tcW w:w="866" w:type="dxa"/>
            <w:shd w:val="clear" w:color="auto" w:fill="auto"/>
            <w:noWrap/>
            <w:vAlign w:val="center"/>
            <w:hideMark/>
          </w:tcPr>
          <w:p w14:paraId="6109C370" w14:textId="3BB62B29"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36,4%</w:t>
            </w:r>
          </w:p>
        </w:tc>
      </w:tr>
      <w:tr w:rsidR="003F7E02" w:rsidRPr="005F6E8C" w14:paraId="6283137B" w14:textId="77777777" w:rsidTr="00D261CC">
        <w:trPr>
          <w:trHeight w:val="84"/>
        </w:trPr>
        <w:tc>
          <w:tcPr>
            <w:tcW w:w="1838" w:type="dxa"/>
            <w:shd w:val="clear" w:color="auto" w:fill="auto"/>
            <w:noWrap/>
            <w:vAlign w:val="center"/>
            <w:hideMark/>
          </w:tcPr>
          <w:p w14:paraId="3F2FEF18"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4622" w:type="dxa"/>
            <w:shd w:val="clear" w:color="auto" w:fill="auto"/>
            <w:noWrap/>
            <w:vAlign w:val="center"/>
            <w:hideMark/>
          </w:tcPr>
          <w:p w14:paraId="2CF43320" w14:textId="77777777" w:rsidR="003F7E02" w:rsidRPr="005F6E8C" w:rsidRDefault="003F7E02" w:rsidP="003F7E02">
            <w:pPr>
              <w:spacing w:after="0" w:line="240" w:lineRule="auto"/>
              <w:rPr>
                <w:rFonts w:ascii="Arial" w:eastAsia="Times New Roman" w:hAnsi="Arial" w:cs="Arial"/>
                <w:b/>
                <w:bCs/>
                <w:sz w:val="18"/>
                <w:szCs w:val="18"/>
              </w:rPr>
            </w:pPr>
            <w:r w:rsidRPr="005F6E8C">
              <w:rPr>
                <w:rFonts w:ascii="Arial" w:eastAsia="Times New Roman" w:hAnsi="Arial" w:cs="Arial"/>
                <w:b/>
                <w:bCs/>
                <w:sz w:val="18"/>
                <w:szCs w:val="18"/>
              </w:rPr>
              <w:t>СРЕДНИЙ БАЛЛ</w:t>
            </w:r>
          </w:p>
        </w:tc>
        <w:tc>
          <w:tcPr>
            <w:tcW w:w="580" w:type="dxa"/>
            <w:shd w:val="clear" w:color="auto" w:fill="auto"/>
            <w:noWrap/>
            <w:vAlign w:val="center"/>
            <w:hideMark/>
          </w:tcPr>
          <w:p w14:paraId="2F5A3070" w14:textId="77777777" w:rsidR="003F7E02" w:rsidRPr="005F6E8C" w:rsidRDefault="003F7E02" w:rsidP="003F7E02">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567" w:type="dxa"/>
            <w:shd w:val="clear" w:color="auto" w:fill="auto"/>
            <w:noWrap/>
            <w:vAlign w:val="center"/>
            <w:hideMark/>
          </w:tcPr>
          <w:p w14:paraId="3200FC0D" w14:textId="77777777" w:rsidR="003F7E02" w:rsidRPr="005F6E8C" w:rsidRDefault="003F7E02" w:rsidP="003F7E02">
            <w:pPr>
              <w:spacing w:after="0" w:line="240" w:lineRule="auto"/>
              <w:jc w:val="center"/>
              <w:rPr>
                <w:rFonts w:ascii="Arial" w:eastAsia="Times New Roman" w:hAnsi="Arial" w:cs="Arial"/>
                <w:b/>
                <w:bCs/>
                <w:color w:val="FF0000"/>
                <w:sz w:val="18"/>
                <w:szCs w:val="18"/>
              </w:rPr>
            </w:pPr>
            <w:r w:rsidRPr="005F6E8C">
              <w:rPr>
                <w:rFonts w:ascii="Arial" w:eastAsia="Times New Roman" w:hAnsi="Arial" w:cs="Arial"/>
                <w:b/>
                <w:bCs/>
                <w:color w:val="FF0000"/>
                <w:sz w:val="18"/>
                <w:szCs w:val="18"/>
              </w:rPr>
              <w:t>4,91</w:t>
            </w:r>
          </w:p>
        </w:tc>
        <w:tc>
          <w:tcPr>
            <w:tcW w:w="979" w:type="dxa"/>
            <w:shd w:val="clear" w:color="auto" w:fill="auto"/>
            <w:noWrap/>
            <w:vAlign w:val="bottom"/>
            <w:hideMark/>
          </w:tcPr>
          <w:p w14:paraId="6AD23D83" w14:textId="77777777" w:rsidR="003F7E02" w:rsidRPr="005F6E8C" w:rsidRDefault="003F7E02" w:rsidP="003F7E02">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866" w:type="dxa"/>
            <w:shd w:val="clear" w:color="auto" w:fill="auto"/>
            <w:noWrap/>
            <w:vAlign w:val="center"/>
            <w:hideMark/>
          </w:tcPr>
          <w:p w14:paraId="1E8EACAC" w14:textId="77777777" w:rsidR="003F7E02" w:rsidRPr="005F6E8C" w:rsidRDefault="003F7E02" w:rsidP="003F7E02">
            <w:pPr>
              <w:spacing w:after="0" w:line="240" w:lineRule="auto"/>
              <w:jc w:val="center"/>
              <w:rPr>
                <w:rFonts w:ascii="Arial" w:eastAsia="Times New Roman" w:hAnsi="Arial" w:cs="Arial"/>
                <w:b/>
                <w:bCs/>
                <w:color w:val="FF0000"/>
                <w:sz w:val="18"/>
                <w:szCs w:val="18"/>
              </w:rPr>
            </w:pPr>
            <w:r w:rsidRPr="005F6E8C">
              <w:rPr>
                <w:rFonts w:ascii="Arial" w:eastAsia="Times New Roman" w:hAnsi="Arial" w:cs="Arial"/>
                <w:b/>
                <w:bCs/>
                <w:color w:val="FF0000"/>
                <w:sz w:val="18"/>
                <w:szCs w:val="18"/>
              </w:rPr>
              <w:t>60,7%</w:t>
            </w:r>
          </w:p>
        </w:tc>
      </w:tr>
      <w:tr w:rsidR="00D261CC" w:rsidRPr="005F6E8C" w14:paraId="5A380571" w14:textId="77777777" w:rsidTr="00D261CC">
        <w:trPr>
          <w:trHeight w:val="343"/>
        </w:trPr>
        <w:tc>
          <w:tcPr>
            <w:tcW w:w="1838" w:type="dxa"/>
            <w:shd w:val="clear" w:color="auto" w:fill="auto"/>
            <w:noWrap/>
            <w:vAlign w:val="center"/>
          </w:tcPr>
          <w:p w14:paraId="637937F9" w14:textId="77777777" w:rsidR="00954056" w:rsidRPr="005F6E8C" w:rsidRDefault="00954056" w:rsidP="00D261CC">
            <w:pPr>
              <w:spacing w:after="0" w:line="240" w:lineRule="auto"/>
              <w:jc w:val="center"/>
              <w:rPr>
                <w:rFonts w:ascii="Arial" w:eastAsia="Times New Roman" w:hAnsi="Arial" w:cs="Arial"/>
                <w:color w:val="306785" w:themeColor="accent1" w:themeShade="BF"/>
                <w:sz w:val="18"/>
                <w:szCs w:val="18"/>
              </w:rPr>
            </w:pPr>
          </w:p>
        </w:tc>
        <w:tc>
          <w:tcPr>
            <w:tcW w:w="4622" w:type="dxa"/>
            <w:shd w:val="clear" w:color="auto" w:fill="auto"/>
            <w:noWrap/>
            <w:vAlign w:val="center"/>
          </w:tcPr>
          <w:p w14:paraId="3C654477" w14:textId="343CAB15" w:rsidR="00954056" w:rsidRPr="005F6E8C" w:rsidRDefault="00954056" w:rsidP="00D261CC">
            <w:pPr>
              <w:spacing w:after="0"/>
              <w:rPr>
                <w:rFonts w:ascii="Arial" w:hAnsi="Arial" w:cs="Arial"/>
                <w:b/>
                <w:bCs/>
                <w:color w:val="306785" w:themeColor="accent1" w:themeShade="BF"/>
                <w:sz w:val="18"/>
                <w:szCs w:val="18"/>
                <w:lang w:val="ru-RU"/>
              </w:rPr>
            </w:pPr>
            <w:r w:rsidRPr="005F6E8C">
              <w:rPr>
                <w:rFonts w:ascii="Arial" w:hAnsi="Arial" w:cs="Arial"/>
                <w:b/>
                <w:bCs/>
                <w:color w:val="306785" w:themeColor="accent1" w:themeShade="BF"/>
                <w:sz w:val="18"/>
                <w:szCs w:val="18"/>
                <w:lang w:val="ru-RU"/>
              </w:rPr>
              <w:t xml:space="preserve">Государственная корпорация «Правительство для граждан» </w:t>
            </w:r>
          </w:p>
        </w:tc>
        <w:tc>
          <w:tcPr>
            <w:tcW w:w="580" w:type="dxa"/>
            <w:shd w:val="clear" w:color="auto" w:fill="auto"/>
            <w:noWrap/>
            <w:vAlign w:val="center"/>
          </w:tcPr>
          <w:p w14:paraId="1400707C" w14:textId="77777777" w:rsidR="00954056" w:rsidRPr="005F6E8C" w:rsidRDefault="00954056" w:rsidP="00D261CC">
            <w:pPr>
              <w:spacing w:after="0" w:line="240" w:lineRule="auto"/>
              <w:jc w:val="center"/>
              <w:rPr>
                <w:rFonts w:ascii="Arial" w:eastAsia="Times New Roman" w:hAnsi="Arial" w:cs="Arial"/>
                <w:color w:val="306785" w:themeColor="accent1" w:themeShade="BF"/>
                <w:sz w:val="18"/>
                <w:szCs w:val="18"/>
              </w:rPr>
            </w:pPr>
          </w:p>
        </w:tc>
        <w:tc>
          <w:tcPr>
            <w:tcW w:w="567" w:type="dxa"/>
            <w:shd w:val="clear" w:color="auto" w:fill="auto"/>
            <w:noWrap/>
            <w:vAlign w:val="center"/>
          </w:tcPr>
          <w:p w14:paraId="6FE8040F" w14:textId="781A93F0" w:rsidR="00954056" w:rsidRPr="005F6E8C" w:rsidRDefault="00954056" w:rsidP="00D261CC">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4,94</w:t>
            </w:r>
          </w:p>
        </w:tc>
        <w:tc>
          <w:tcPr>
            <w:tcW w:w="979" w:type="dxa"/>
            <w:shd w:val="clear" w:color="auto" w:fill="auto"/>
            <w:noWrap/>
            <w:vAlign w:val="bottom"/>
          </w:tcPr>
          <w:p w14:paraId="32F0AA70" w14:textId="77777777" w:rsidR="00954056" w:rsidRPr="005F6E8C" w:rsidRDefault="00954056" w:rsidP="00D261CC">
            <w:pPr>
              <w:spacing w:after="0" w:line="240" w:lineRule="auto"/>
              <w:rPr>
                <w:rFonts w:ascii="Arial" w:eastAsia="Times New Roman" w:hAnsi="Arial" w:cs="Arial"/>
                <w:color w:val="306785" w:themeColor="accent1" w:themeShade="BF"/>
                <w:sz w:val="18"/>
                <w:szCs w:val="18"/>
              </w:rPr>
            </w:pPr>
          </w:p>
        </w:tc>
        <w:tc>
          <w:tcPr>
            <w:tcW w:w="866" w:type="dxa"/>
            <w:shd w:val="clear" w:color="auto" w:fill="auto"/>
            <w:noWrap/>
            <w:vAlign w:val="center"/>
          </w:tcPr>
          <w:p w14:paraId="55C74F3F" w14:textId="74173AB9" w:rsidR="00954056" w:rsidRPr="005F6E8C" w:rsidRDefault="00D261CC" w:rsidP="00D261CC">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55,6%</w:t>
            </w:r>
          </w:p>
        </w:tc>
      </w:tr>
      <w:tr w:rsidR="00D261CC" w:rsidRPr="005F6E8C" w14:paraId="2A39226E" w14:textId="77777777" w:rsidTr="00D261CC">
        <w:trPr>
          <w:trHeight w:val="70"/>
        </w:trPr>
        <w:tc>
          <w:tcPr>
            <w:tcW w:w="1838" w:type="dxa"/>
            <w:shd w:val="clear" w:color="auto" w:fill="auto"/>
            <w:noWrap/>
            <w:vAlign w:val="center"/>
          </w:tcPr>
          <w:p w14:paraId="38B18547" w14:textId="77777777" w:rsidR="00954056" w:rsidRPr="005F6E8C" w:rsidRDefault="00954056" w:rsidP="00D261CC">
            <w:pPr>
              <w:spacing w:after="0" w:line="240" w:lineRule="auto"/>
              <w:jc w:val="center"/>
              <w:rPr>
                <w:rFonts w:ascii="Arial" w:eastAsia="Times New Roman" w:hAnsi="Arial" w:cs="Arial"/>
                <w:color w:val="306785" w:themeColor="accent1" w:themeShade="BF"/>
                <w:sz w:val="18"/>
                <w:szCs w:val="18"/>
              </w:rPr>
            </w:pPr>
          </w:p>
        </w:tc>
        <w:tc>
          <w:tcPr>
            <w:tcW w:w="4622" w:type="dxa"/>
            <w:shd w:val="clear" w:color="auto" w:fill="auto"/>
            <w:noWrap/>
            <w:vAlign w:val="center"/>
          </w:tcPr>
          <w:p w14:paraId="0D52BA41" w14:textId="6E5EC2CF" w:rsidR="00954056" w:rsidRPr="005F6E8C" w:rsidRDefault="00954056" w:rsidP="00D261CC">
            <w:pPr>
              <w:spacing w:after="0"/>
              <w:rPr>
                <w:rFonts w:ascii="Arial" w:hAnsi="Arial" w:cs="Arial"/>
                <w:b/>
                <w:bCs/>
                <w:color w:val="306785" w:themeColor="accent1" w:themeShade="BF"/>
                <w:sz w:val="18"/>
                <w:szCs w:val="18"/>
                <w:lang w:val="ru-RU"/>
              </w:rPr>
            </w:pPr>
            <w:r w:rsidRPr="005F6E8C">
              <w:rPr>
                <w:rFonts w:ascii="Arial" w:hAnsi="Arial" w:cs="Arial"/>
                <w:b/>
                <w:bCs/>
                <w:color w:val="306785" w:themeColor="accent1" w:themeShade="BF"/>
                <w:sz w:val="18"/>
                <w:szCs w:val="18"/>
                <w:lang w:val="ru-RU"/>
              </w:rPr>
              <w:t>Уполномоченный государственный орган</w:t>
            </w:r>
          </w:p>
        </w:tc>
        <w:tc>
          <w:tcPr>
            <w:tcW w:w="580" w:type="dxa"/>
            <w:shd w:val="clear" w:color="auto" w:fill="auto"/>
            <w:noWrap/>
            <w:vAlign w:val="center"/>
          </w:tcPr>
          <w:p w14:paraId="39C011B3" w14:textId="77777777" w:rsidR="00954056" w:rsidRPr="005F6E8C" w:rsidRDefault="00954056" w:rsidP="00D261CC">
            <w:pPr>
              <w:spacing w:after="0" w:line="240" w:lineRule="auto"/>
              <w:jc w:val="center"/>
              <w:rPr>
                <w:rFonts w:ascii="Arial" w:eastAsia="Times New Roman" w:hAnsi="Arial" w:cs="Arial"/>
                <w:color w:val="306785" w:themeColor="accent1" w:themeShade="BF"/>
                <w:sz w:val="18"/>
                <w:szCs w:val="18"/>
              </w:rPr>
            </w:pPr>
          </w:p>
        </w:tc>
        <w:tc>
          <w:tcPr>
            <w:tcW w:w="567" w:type="dxa"/>
            <w:shd w:val="clear" w:color="auto" w:fill="auto"/>
            <w:noWrap/>
            <w:vAlign w:val="center"/>
          </w:tcPr>
          <w:p w14:paraId="1873E1D0" w14:textId="1DC518C6" w:rsidR="00954056" w:rsidRPr="005F6E8C" w:rsidRDefault="00954056" w:rsidP="00D261CC">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4,94</w:t>
            </w:r>
          </w:p>
        </w:tc>
        <w:tc>
          <w:tcPr>
            <w:tcW w:w="979" w:type="dxa"/>
            <w:shd w:val="clear" w:color="auto" w:fill="auto"/>
            <w:noWrap/>
            <w:vAlign w:val="bottom"/>
          </w:tcPr>
          <w:p w14:paraId="30AA9D9D" w14:textId="77777777" w:rsidR="00954056" w:rsidRPr="005F6E8C" w:rsidRDefault="00954056" w:rsidP="00D261CC">
            <w:pPr>
              <w:spacing w:after="0" w:line="240" w:lineRule="auto"/>
              <w:rPr>
                <w:rFonts w:ascii="Arial" w:eastAsia="Times New Roman" w:hAnsi="Arial" w:cs="Arial"/>
                <w:color w:val="306785" w:themeColor="accent1" w:themeShade="BF"/>
                <w:sz w:val="18"/>
                <w:szCs w:val="18"/>
              </w:rPr>
            </w:pPr>
          </w:p>
        </w:tc>
        <w:tc>
          <w:tcPr>
            <w:tcW w:w="866" w:type="dxa"/>
            <w:shd w:val="clear" w:color="auto" w:fill="auto"/>
            <w:noWrap/>
            <w:vAlign w:val="center"/>
          </w:tcPr>
          <w:p w14:paraId="1C6D5A97" w14:textId="62A4DEFC" w:rsidR="00954056" w:rsidRPr="005F6E8C" w:rsidRDefault="00D261CC" w:rsidP="00D261CC">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53,5%</w:t>
            </w:r>
          </w:p>
        </w:tc>
      </w:tr>
    </w:tbl>
    <w:p w14:paraId="3B4E9163" w14:textId="680C1311"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Сотрудники</w:t>
      </w:r>
      <w:r w:rsidRPr="005F6E8C">
        <w:rPr>
          <w:rFonts w:ascii="Arial" w:hAnsi="Arial" w:cs="Arial"/>
          <w:sz w:val="24"/>
          <w:szCs w:val="24"/>
          <w:lang w:val="ru-RU"/>
        </w:rPr>
        <w:t xml:space="preserve"> услугодателя, их компетентность, владение информацией об услуге, оперативность и вежливость была оценена на 4,</w:t>
      </w:r>
      <w:r w:rsidR="005E58CD" w:rsidRPr="005F6E8C">
        <w:rPr>
          <w:rFonts w:ascii="Arial" w:hAnsi="Arial" w:cs="Arial"/>
          <w:sz w:val="24"/>
          <w:szCs w:val="24"/>
          <w:lang w:val="ru-RU"/>
        </w:rPr>
        <w:t>90</w:t>
      </w:r>
      <w:r w:rsidRPr="005F6E8C">
        <w:rPr>
          <w:rFonts w:ascii="Arial" w:hAnsi="Arial" w:cs="Arial"/>
          <w:sz w:val="24"/>
          <w:szCs w:val="24"/>
          <w:lang w:val="ru-RU"/>
        </w:rPr>
        <w:t xml:space="preserve"> баллов и уровень удовлетворённости – </w:t>
      </w:r>
      <w:r w:rsidR="005E58CD" w:rsidRPr="005F6E8C">
        <w:rPr>
          <w:rFonts w:ascii="Arial" w:hAnsi="Arial" w:cs="Arial"/>
          <w:sz w:val="24"/>
          <w:szCs w:val="24"/>
          <w:lang w:val="ru-RU"/>
        </w:rPr>
        <w:t>81,8</w:t>
      </w:r>
      <w:r w:rsidRPr="005F6E8C">
        <w:rPr>
          <w:rFonts w:ascii="Arial" w:hAnsi="Arial" w:cs="Arial"/>
          <w:sz w:val="24"/>
          <w:szCs w:val="24"/>
          <w:lang w:val="ru-RU"/>
        </w:rPr>
        <w:t>%.</w:t>
      </w:r>
    </w:p>
    <w:p w14:paraId="502C62DF" w14:textId="391C4E5B"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Доступность и удобство</w:t>
      </w:r>
      <w:r w:rsidRPr="005F6E8C">
        <w:rPr>
          <w:rFonts w:ascii="Arial" w:hAnsi="Arial" w:cs="Arial"/>
          <w:sz w:val="24"/>
          <w:szCs w:val="24"/>
          <w:lang w:val="ru-RU"/>
        </w:rPr>
        <w:t xml:space="preserve"> местонахождения здания услугодателя, удобство часов работы, наличие парковочных мест, доступ в здание для лиц на/с колясками, а также наличие удобных зон ожидания были оценены в среднем на 4,8</w:t>
      </w:r>
      <w:r w:rsidR="005E58CD" w:rsidRPr="005F6E8C">
        <w:rPr>
          <w:rFonts w:ascii="Arial" w:hAnsi="Arial" w:cs="Arial"/>
          <w:sz w:val="24"/>
          <w:szCs w:val="24"/>
          <w:lang w:val="ru-RU"/>
        </w:rPr>
        <w:t>9</w:t>
      </w:r>
      <w:r w:rsidRPr="005F6E8C">
        <w:rPr>
          <w:rFonts w:ascii="Arial" w:hAnsi="Arial" w:cs="Arial"/>
          <w:sz w:val="24"/>
          <w:szCs w:val="24"/>
          <w:lang w:val="ru-RU"/>
        </w:rPr>
        <w:t xml:space="preserve"> баллов из 5 возможных и уровень удовлетворённости равен </w:t>
      </w:r>
      <w:r w:rsidR="005E58CD" w:rsidRPr="005F6E8C">
        <w:rPr>
          <w:rFonts w:ascii="Arial" w:hAnsi="Arial" w:cs="Arial"/>
          <w:sz w:val="24"/>
          <w:szCs w:val="24"/>
          <w:lang w:val="ru-RU"/>
        </w:rPr>
        <w:t>42,5</w:t>
      </w:r>
      <w:r w:rsidRPr="005F6E8C">
        <w:rPr>
          <w:rFonts w:ascii="Arial" w:hAnsi="Arial" w:cs="Arial"/>
          <w:sz w:val="24"/>
          <w:szCs w:val="24"/>
          <w:lang w:val="ru-RU"/>
        </w:rPr>
        <w:t>%.</w:t>
      </w:r>
    </w:p>
    <w:p w14:paraId="51D9F208" w14:textId="124B51A5"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Информация и коммуникация</w:t>
      </w:r>
      <w:r w:rsidRPr="005F6E8C">
        <w:rPr>
          <w:rFonts w:ascii="Arial" w:hAnsi="Arial" w:cs="Arial"/>
          <w:sz w:val="24"/>
          <w:szCs w:val="24"/>
          <w:lang w:val="ru-RU"/>
        </w:rPr>
        <w:t xml:space="preserve">, в том числе возможность доступа к информации об услуге различными способами (на портале, онлайн-ресурсе, </w:t>
      </w:r>
      <w:r w:rsidRPr="005F6E8C">
        <w:rPr>
          <w:rFonts w:ascii="Arial" w:hAnsi="Arial" w:cs="Arial"/>
          <w:sz w:val="24"/>
          <w:szCs w:val="24"/>
          <w:lang w:val="en-US"/>
        </w:rPr>
        <w:t>call</w:t>
      </w:r>
      <w:r w:rsidRPr="005F6E8C">
        <w:rPr>
          <w:rFonts w:ascii="Arial" w:hAnsi="Arial" w:cs="Arial"/>
          <w:sz w:val="24"/>
          <w:szCs w:val="24"/>
          <w:lang w:val="ru-RU"/>
        </w:rPr>
        <w:t xml:space="preserve">-центре), поиск необходимых сотрудников и кабинеты, понятные указатели, пошаговая инструкция по этапам получения услуги, информация предоставлена на двух языках, наличие и понятность заполнения форм и бланков была оценена на </w:t>
      </w:r>
      <w:r w:rsidR="005E58CD" w:rsidRPr="005F6E8C">
        <w:rPr>
          <w:rFonts w:ascii="Arial" w:hAnsi="Arial" w:cs="Arial"/>
          <w:sz w:val="24"/>
          <w:szCs w:val="24"/>
          <w:lang w:val="ru-RU"/>
        </w:rPr>
        <w:t>5,00</w:t>
      </w:r>
      <w:r w:rsidRPr="005F6E8C">
        <w:rPr>
          <w:rFonts w:ascii="Arial" w:hAnsi="Arial" w:cs="Arial"/>
          <w:sz w:val="24"/>
          <w:szCs w:val="24"/>
          <w:lang w:val="ru-RU"/>
        </w:rPr>
        <w:t xml:space="preserve"> балла и уровень удовлетворенности </w:t>
      </w:r>
      <w:r w:rsidR="005E58CD" w:rsidRPr="005F6E8C">
        <w:rPr>
          <w:rFonts w:ascii="Arial" w:hAnsi="Arial" w:cs="Arial"/>
          <w:sz w:val="24"/>
          <w:szCs w:val="24"/>
          <w:lang w:val="ru-RU"/>
        </w:rPr>
        <w:t>41,6</w:t>
      </w:r>
      <w:r w:rsidRPr="005F6E8C">
        <w:rPr>
          <w:rFonts w:ascii="Arial" w:hAnsi="Arial" w:cs="Arial"/>
          <w:sz w:val="24"/>
          <w:szCs w:val="24"/>
          <w:lang w:val="ru-RU"/>
        </w:rPr>
        <w:t>%.</w:t>
      </w:r>
    </w:p>
    <w:p w14:paraId="312701C3" w14:textId="780E98AE"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Процедура</w:t>
      </w:r>
      <w:r w:rsidRPr="005F6E8C">
        <w:rPr>
          <w:rFonts w:ascii="Arial" w:hAnsi="Arial" w:cs="Arial"/>
          <w:sz w:val="24"/>
          <w:szCs w:val="24"/>
          <w:lang w:val="ru-RU"/>
        </w:rPr>
        <w:t xml:space="preserve"> предоставления государственной услуги, в том числе процесс сбора и подачи документов, прозрачность процедуры рассмотрения, удобство процедуры выдачи документов была оценена в среднем на </w:t>
      </w:r>
      <w:r w:rsidR="005E58CD" w:rsidRPr="005F6E8C">
        <w:rPr>
          <w:rFonts w:ascii="Arial" w:hAnsi="Arial" w:cs="Arial"/>
          <w:sz w:val="24"/>
          <w:szCs w:val="24"/>
          <w:lang w:val="ru-RU"/>
        </w:rPr>
        <w:t>5,00</w:t>
      </w:r>
      <w:r w:rsidRPr="005F6E8C">
        <w:rPr>
          <w:rFonts w:ascii="Arial" w:hAnsi="Arial" w:cs="Arial"/>
          <w:sz w:val="24"/>
          <w:szCs w:val="24"/>
          <w:lang w:val="ru-RU"/>
        </w:rPr>
        <w:t xml:space="preserve"> балла из 5 возможных, и уровень удовлетворенности равен 9</w:t>
      </w:r>
      <w:r w:rsidR="005E58CD" w:rsidRPr="005F6E8C">
        <w:rPr>
          <w:rFonts w:ascii="Arial" w:hAnsi="Arial" w:cs="Arial"/>
          <w:sz w:val="24"/>
          <w:szCs w:val="24"/>
          <w:lang w:val="ru-RU"/>
        </w:rPr>
        <w:t>1</w:t>
      </w:r>
      <w:r w:rsidRPr="005F6E8C">
        <w:rPr>
          <w:rFonts w:ascii="Arial" w:hAnsi="Arial" w:cs="Arial"/>
          <w:sz w:val="24"/>
          <w:szCs w:val="24"/>
          <w:lang w:val="ru-RU"/>
        </w:rPr>
        <w:t>%.</w:t>
      </w:r>
    </w:p>
    <w:p w14:paraId="407B5C0C" w14:textId="70524EBC"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Сроки</w:t>
      </w:r>
      <w:r w:rsidRPr="005F6E8C">
        <w:rPr>
          <w:rFonts w:ascii="Arial" w:hAnsi="Arial" w:cs="Arial"/>
          <w:sz w:val="24"/>
          <w:szCs w:val="24"/>
          <w:lang w:val="ru-RU"/>
        </w:rPr>
        <w:t xml:space="preserve"> предоставления государственной услуги и время ожидания на месте обслуживания был оценен на </w:t>
      </w:r>
      <w:r w:rsidR="005E58CD" w:rsidRPr="005F6E8C">
        <w:rPr>
          <w:rFonts w:ascii="Arial" w:hAnsi="Arial" w:cs="Arial"/>
          <w:sz w:val="24"/>
          <w:szCs w:val="24"/>
          <w:lang w:val="ru-RU"/>
        </w:rPr>
        <w:t>5,00</w:t>
      </w:r>
      <w:r w:rsidRPr="005F6E8C">
        <w:rPr>
          <w:rFonts w:ascii="Arial" w:hAnsi="Arial" w:cs="Arial"/>
          <w:sz w:val="24"/>
          <w:szCs w:val="24"/>
          <w:lang w:val="ru-RU"/>
        </w:rPr>
        <w:t xml:space="preserve"> баллов и уровень удовлетворённости равен </w:t>
      </w:r>
      <w:r w:rsidR="005E58CD" w:rsidRPr="005F6E8C">
        <w:rPr>
          <w:rFonts w:ascii="Arial" w:hAnsi="Arial" w:cs="Arial"/>
          <w:sz w:val="24"/>
          <w:szCs w:val="24"/>
          <w:lang w:val="ru-RU"/>
        </w:rPr>
        <w:t>90,9</w:t>
      </w:r>
      <w:r w:rsidRPr="005F6E8C">
        <w:rPr>
          <w:rFonts w:ascii="Arial" w:hAnsi="Arial" w:cs="Arial"/>
          <w:sz w:val="24"/>
          <w:szCs w:val="24"/>
          <w:lang w:val="ru-RU"/>
        </w:rPr>
        <w:t>%.</w:t>
      </w:r>
    </w:p>
    <w:p w14:paraId="578719C4" w14:textId="0B6D0AE9"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Затраты</w:t>
      </w:r>
      <w:r w:rsidRPr="005F6E8C">
        <w:rPr>
          <w:rFonts w:ascii="Arial" w:hAnsi="Arial" w:cs="Arial"/>
          <w:sz w:val="24"/>
          <w:szCs w:val="24"/>
          <w:lang w:val="ru-RU"/>
        </w:rPr>
        <w:t xml:space="preserve"> на получение услуги были оценены на </w:t>
      </w:r>
      <w:r w:rsidR="005E58CD" w:rsidRPr="005F6E8C">
        <w:rPr>
          <w:rFonts w:ascii="Arial" w:hAnsi="Arial" w:cs="Arial"/>
          <w:sz w:val="24"/>
          <w:szCs w:val="24"/>
          <w:lang w:val="ru-RU"/>
        </w:rPr>
        <w:t>5,00</w:t>
      </w:r>
      <w:r w:rsidRPr="005F6E8C">
        <w:rPr>
          <w:rFonts w:ascii="Arial" w:hAnsi="Arial" w:cs="Arial"/>
          <w:sz w:val="24"/>
          <w:szCs w:val="24"/>
          <w:lang w:val="ru-RU"/>
        </w:rPr>
        <w:t xml:space="preserve"> баллов, а уровень удовлетворённости равен </w:t>
      </w:r>
      <w:r w:rsidR="005E58CD" w:rsidRPr="005F6E8C">
        <w:rPr>
          <w:rFonts w:ascii="Arial" w:hAnsi="Arial" w:cs="Arial"/>
          <w:sz w:val="24"/>
          <w:szCs w:val="24"/>
          <w:lang w:val="ru-RU"/>
        </w:rPr>
        <w:t>40,9</w:t>
      </w:r>
      <w:r w:rsidRPr="005F6E8C">
        <w:rPr>
          <w:rFonts w:ascii="Arial" w:hAnsi="Arial" w:cs="Arial"/>
          <w:sz w:val="24"/>
          <w:szCs w:val="24"/>
          <w:lang w:val="ru-RU"/>
        </w:rPr>
        <w:t>%.</w:t>
      </w:r>
    </w:p>
    <w:p w14:paraId="5C2644DF" w14:textId="52B50860"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Результат</w:t>
      </w:r>
      <w:r w:rsidRPr="005F6E8C">
        <w:rPr>
          <w:rFonts w:ascii="Arial" w:hAnsi="Arial" w:cs="Arial"/>
          <w:sz w:val="24"/>
          <w:szCs w:val="24"/>
          <w:lang w:val="ru-RU"/>
        </w:rPr>
        <w:t xml:space="preserve"> оказания государственной услуги (полученный документ), в том числе исправность и полнота были оценены на средний балл 4,6</w:t>
      </w:r>
      <w:r w:rsidR="005E58CD" w:rsidRPr="005F6E8C">
        <w:rPr>
          <w:rFonts w:ascii="Arial" w:hAnsi="Arial" w:cs="Arial"/>
          <w:sz w:val="24"/>
          <w:szCs w:val="24"/>
          <w:lang w:val="ru-RU"/>
        </w:rPr>
        <w:t>0</w:t>
      </w:r>
      <w:r w:rsidRPr="005F6E8C">
        <w:rPr>
          <w:rFonts w:ascii="Arial" w:hAnsi="Arial" w:cs="Arial"/>
          <w:sz w:val="24"/>
          <w:szCs w:val="24"/>
          <w:lang w:val="ru-RU"/>
        </w:rPr>
        <w:t xml:space="preserve"> и </w:t>
      </w:r>
      <w:r w:rsidR="005E58CD" w:rsidRPr="005F6E8C">
        <w:rPr>
          <w:rFonts w:ascii="Arial" w:hAnsi="Arial" w:cs="Arial"/>
          <w:sz w:val="24"/>
          <w:szCs w:val="24"/>
          <w:lang w:val="ru-RU"/>
        </w:rPr>
        <w:t>36,4</w:t>
      </w:r>
      <w:r w:rsidRPr="005F6E8C">
        <w:rPr>
          <w:rFonts w:ascii="Arial" w:hAnsi="Arial" w:cs="Arial"/>
          <w:sz w:val="24"/>
          <w:szCs w:val="24"/>
          <w:lang w:val="ru-RU"/>
        </w:rPr>
        <w:t>% уровень удовлетворенности.</w:t>
      </w:r>
    </w:p>
    <w:p w14:paraId="35947A8D" w14:textId="77777777" w:rsidR="003A7D2A" w:rsidRPr="005F6E8C" w:rsidRDefault="003A7D2A" w:rsidP="0060382C">
      <w:pPr>
        <w:ind w:firstLine="720"/>
        <w:jc w:val="both"/>
        <w:rPr>
          <w:rFonts w:ascii="Arial" w:hAnsi="Arial" w:cs="Arial"/>
          <w:sz w:val="24"/>
          <w:szCs w:val="24"/>
          <w:lang w:val="ru-RU"/>
        </w:rPr>
      </w:pPr>
      <w:r w:rsidRPr="005F6E8C">
        <w:rPr>
          <w:rFonts w:ascii="Arial" w:hAnsi="Arial" w:cs="Arial"/>
          <w:sz w:val="24"/>
          <w:szCs w:val="24"/>
          <w:lang w:val="ru-RU"/>
        </w:rPr>
        <w:t>Также, согласно методологии, полученные оценки были распределены среди услугодателей в зависимости от их зон ответственности, в результате были получены следующие значения:</w:t>
      </w:r>
    </w:p>
    <w:p w14:paraId="1C2E3F5A" w14:textId="701104A9" w:rsidR="003A7D2A" w:rsidRPr="005F6E8C" w:rsidRDefault="003A7D2A" w:rsidP="0060382C">
      <w:pPr>
        <w:ind w:firstLine="720"/>
        <w:jc w:val="both"/>
        <w:rPr>
          <w:rFonts w:ascii="Arial" w:hAnsi="Arial" w:cs="Arial"/>
          <w:sz w:val="24"/>
          <w:szCs w:val="24"/>
          <w:lang w:val="ru-RU"/>
        </w:rPr>
      </w:pPr>
      <w:r w:rsidRPr="005F6E8C">
        <w:rPr>
          <w:rFonts w:ascii="Arial" w:hAnsi="Arial" w:cs="Arial"/>
          <w:b/>
          <w:bCs/>
          <w:sz w:val="24"/>
          <w:szCs w:val="24"/>
          <w:lang w:val="ru-RU"/>
        </w:rPr>
        <w:lastRenderedPageBreak/>
        <w:t>Государственная корпорация «Правительство для граждан»</w:t>
      </w:r>
      <w:r w:rsidRPr="005F6E8C">
        <w:rPr>
          <w:rFonts w:ascii="Arial" w:hAnsi="Arial" w:cs="Arial"/>
          <w:sz w:val="24"/>
          <w:szCs w:val="24"/>
          <w:lang w:val="ru-RU"/>
        </w:rPr>
        <w:t xml:space="preserve"> получил более высокий балл – 4,94 и уровень удовлетворенности в 55,6%, нежели </w:t>
      </w:r>
      <w:r w:rsidRPr="005F6E8C">
        <w:rPr>
          <w:rFonts w:ascii="Arial" w:hAnsi="Arial" w:cs="Arial"/>
          <w:b/>
          <w:bCs/>
          <w:sz w:val="24"/>
          <w:szCs w:val="24"/>
          <w:lang w:val="ru-RU"/>
        </w:rPr>
        <w:t>уполномоченный государственный орган</w:t>
      </w:r>
      <w:r w:rsidRPr="005F6E8C">
        <w:rPr>
          <w:rFonts w:ascii="Arial" w:hAnsi="Arial" w:cs="Arial"/>
          <w:sz w:val="24"/>
          <w:szCs w:val="24"/>
          <w:lang w:val="ru-RU"/>
        </w:rPr>
        <w:t xml:space="preserve"> - 4,94 баллов и уровень удовлетворенности в 53,5%.</w:t>
      </w:r>
    </w:p>
    <w:p w14:paraId="0620F2EC" w14:textId="77777777" w:rsidR="003B2744" w:rsidRPr="005F6E8C" w:rsidRDefault="003B2744" w:rsidP="003B2744">
      <w:pPr>
        <w:ind w:firstLine="720"/>
        <w:jc w:val="both"/>
        <w:rPr>
          <w:rFonts w:ascii="Arial" w:hAnsi="Arial" w:cs="Arial"/>
          <w:b/>
          <w:bCs/>
          <w:color w:val="306785" w:themeColor="accent1" w:themeShade="BF"/>
          <w:sz w:val="28"/>
          <w:szCs w:val="28"/>
          <w:lang w:val="ru-RU"/>
        </w:rPr>
      </w:pPr>
      <w:r w:rsidRPr="005F6E8C">
        <w:rPr>
          <w:rFonts w:ascii="Arial" w:hAnsi="Arial" w:cs="Arial"/>
          <w:b/>
          <w:bCs/>
          <w:color w:val="306785" w:themeColor="accent1" w:themeShade="BF"/>
          <w:sz w:val="28"/>
          <w:szCs w:val="28"/>
          <w:lang w:val="ru-RU"/>
        </w:rPr>
        <w:t>Выводы и рекомендации</w:t>
      </w:r>
    </w:p>
    <w:p w14:paraId="148E2EBD" w14:textId="753F5901" w:rsidR="0082009C" w:rsidRPr="005F6E8C" w:rsidRDefault="0082009C" w:rsidP="0082009C">
      <w:pPr>
        <w:ind w:firstLine="720"/>
        <w:jc w:val="both"/>
        <w:rPr>
          <w:rFonts w:ascii="Arial" w:hAnsi="Arial" w:cs="Arial"/>
          <w:sz w:val="24"/>
          <w:szCs w:val="24"/>
          <w:lang w:val="ru-RU"/>
        </w:rPr>
      </w:pPr>
      <w:r w:rsidRPr="005F6E8C">
        <w:rPr>
          <w:rFonts w:ascii="Arial" w:hAnsi="Arial" w:cs="Arial"/>
          <w:sz w:val="24"/>
          <w:szCs w:val="24"/>
          <w:lang w:val="ru-RU"/>
        </w:rPr>
        <w:t>Таким образом, услугополучатели высоко оценили качество предоставления данной государственной услуги, что предполагает в дальнейшем поддерживать заявленный уровень и качество оказания услуги услугодателем.</w:t>
      </w:r>
    </w:p>
    <w:p w14:paraId="39140135" w14:textId="1007C145" w:rsidR="003B2744" w:rsidRPr="005F6E8C" w:rsidRDefault="003B2744" w:rsidP="003B2744">
      <w:pPr>
        <w:jc w:val="both"/>
        <w:rPr>
          <w:rFonts w:ascii="Arial" w:hAnsi="Arial" w:cs="Arial"/>
          <w:sz w:val="24"/>
          <w:szCs w:val="24"/>
          <w:lang w:val="ru-RU"/>
        </w:rPr>
      </w:pPr>
      <w:r w:rsidRPr="005F6E8C">
        <w:rPr>
          <w:rFonts w:ascii="Arial" w:hAnsi="Arial" w:cs="Arial"/>
          <w:sz w:val="24"/>
          <w:szCs w:val="24"/>
          <w:lang w:val="ru-RU"/>
        </w:rPr>
        <w:t>Государственная корпорация «Правительство для граждан»:</w:t>
      </w:r>
    </w:p>
    <w:p w14:paraId="4F7F0DF1" w14:textId="77777777" w:rsidR="003B2744" w:rsidRPr="005F6E8C" w:rsidRDefault="003B2744">
      <w:pPr>
        <w:pStyle w:val="a4"/>
        <w:numPr>
          <w:ilvl w:val="0"/>
          <w:numId w:val="35"/>
        </w:numPr>
        <w:jc w:val="both"/>
        <w:rPr>
          <w:rFonts w:ascii="Arial" w:hAnsi="Arial" w:cs="Arial"/>
          <w:sz w:val="24"/>
          <w:szCs w:val="24"/>
          <w:lang w:val="ru-RU"/>
        </w:rPr>
      </w:pPr>
      <w:r w:rsidRPr="005F6E8C">
        <w:rPr>
          <w:rFonts w:ascii="Arial" w:hAnsi="Arial" w:cs="Arial"/>
          <w:sz w:val="24"/>
          <w:szCs w:val="24"/>
          <w:lang w:val="ru-RU"/>
        </w:rPr>
        <w:t>Рассмотреть возможность изменения часов работы ЦОНов в сторону увеличения, либо организовать работу дежурных ЦОНов, для увеличения доступности государственных услуг для услугополучателей;</w:t>
      </w:r>
    </w:p>
    <w:p w14:paraId="5846BF86" w14:textId="1B4A4F15" w:rsidR="003B2744" w:rsidRPr="005F6E8C" w:rsidRDefault="003B2744">
      <w:pPr>
        <w:pStyle w:val="a4"/>
        <w:numPr>
          <w:ilvl w:val="0"/>
          <w:numId w:val="35"/>
        </w:numPr>
        <w:jc w:val="both"/>
        <w:rPr>
          <w:rFonts w:ascii="Arial" w:hAnsi="Arial" w:cs="Arial"/>
          <w:sz w:val="24"/>
          <w:szCs w:val="24"/>
          <w:lang w:val="ru-RU"/>
        </w:rPr>
      </w:pPr>
      <w:r w:rsidRPr="005F6E8C">
        <w:rPr>
          <w:rFonts w:ascii="Arial" w:hAnsi="Arial" w:cs="Arial"/>
          <w:sz w:val="24"/>
          <w:szCs w:val="24"/>
          <w:lang w:val="ru-RU"/>
        </w:rPr>
        <w:t>Повысить качество консультаций по телефону Единого контакт-центра 1414, тем самым снизить нагрузку на сотрудников ЦОНа по дополнительной консультированию и снижению количества походов в ЦОН для получения услуги</w:t>
      </w:r>
      <w:r w:rsidR="0082009C" w:rsidRPr="005F6E8C">
        <w:rPr>
          <w:rFonts w:ascii="Arial" w:hAnsi="Arial" w:cs="Arial"/>
          <w:sz w:val="24"/>
          <w:szCs w:val="24"/>
          <w:lang w:val="ru-RU"/>
        </w:rPr>
        <w:t>.</w:t>
      </w:r>
    </w:p>
    <w:p w14:paraId="306D53C1" w14:textId="77777777" w:rsidR="00521DAB" w:rsidRPr="005F6E8C" w:rsidRDefault="00521DAB" w:rsidP="00F428A0">
      <w:pPr>
        <w:jc w:val="both"/>
        <w:rPr>
          <w:rFonts w:ascii="Arial" w:hAnsi="Arial" w:cs="Arial"/>
          <w:sz w:val="28"/>
          <w:szCs w:val="28"/>
          <w:lang w:val="ru-RU"/>
        </w:rPr>
      </w:pPr>
    </w:p>
    <w:p w14:paraId="7810E218" w14:textId="539DB687" w:rsidR="006D580A" w:rsidRPr="005F6E8C" w:rsidRDefault="00CD0837" w:rsidP="00E70FA4">
      <w:pPr>
        <w:pStyle w:val="2"/>
        <w:jc w:val="both"/>
        <w:rPr>
          <w:rFonts w:ascii="Arial" w:hAnsi="Arial" w:cs="Arial"/>
          <w:b/>
          <w:bCs/>
          <w:sz w:val="28"/>
          <w:szCs w:val="28"/>
          <w:lang w:val="ru-RU"/>
        </w:rPr>
      </w:pPr>
      <w:bookmarkStart w:id="104" w:name="_Toc121770824"/>
      <w:r w:rsidRPr="005F6E8C">
        <w:rPr>
          <w:rFonts w:ascii="Arial" w:hAnsi="Arial" w:cs="Arial"/>
          <w:b/>
          <w:bCs/>
          <w:sz w:val="28"/>
          <w:szCs w:val="28"/>
          <w:lang w:val="ru-RU"/>
        </w:rPr>
        <w:t xml:space="preserve">3.39 </w:t>
      </w:r>
      <w:r w:rsidR="006D580A" w:rsidRPr="005F6E8C">
        <w:rPr>
          <w:rFonts w:ascii="Arial" w:hAnsi="Arial" w:cs="Arial"/>
          <w:b/>
          <w:bCs/>
          <w:sz w:val="28"/>
          <w:szCs w:val="28"/>
          <w:lang w:val="ru-RU"/>
        </w:rPr>
        <w:t>Сертификация лиц, претендующих на присвоение квалификации государственного аудитора</w:t>
      </w:r>
      <w:bookmarkEnd w:id="104"/>
    </w:p>
    <w:p w14:paraId="2650F4C2" w14:textId="77777777" w:rsidR="001F3D4C" w:rsidRPr="0014288A" w:rsidRDefault="001F3D4C" w:rsidP="006323E3">
      <w:pPr>
        <w:jc w:val="right"/>
        <w:rPr>
          <w:rFonts w:ascii="Arial" w:hAnsi="Arial" w:cs="Arial"/>
          <w:b/>
          <w:bCs/>
          <w:color w:val="306785" w:themeColor="accent1" w:themeShade="BF"/>
          <w:sz w:val="24"/>
          <w:szCs w:val="24"/>
          <w:lang w:val="ru-RU"/>
        </w:rPr>
      </w:pPr>
      <w:r w:rsidRPr="0014288A">
        <w:rPr>
          <w:rFonts w:ascii="Arial" w:hAnsi="Arial" w:cs="Arial"/>
          <w:b/>
          <w:bCs/>
          <w:color w:val="306785" w:themeColor="accent1" w:themeShade="BF"/>
          <w:sz w:val="24"/>
          <w:szCs w:val="24"/>
          <w:lang w:val="ru-RU"/>
        </w:rPr>
        <w:t>Общая информация о государственной услуге</w:t>
      </w:r>
    </w:p>
    <w:p w14:paraId="0ACA714D" w14:textId="16E406CE" w:rsidR="001F3D4C" w:rsidRPr="005F6E8C" w:rsidRDefault="001F3D4C" w:rsidP="006323E3">
      <w:pPr>
        <w:spacing w:after="0"/>
        <w:jc w:val="both"/>
        <w:rPr>
          <w:rFonts w:ascii="Arial" w:hAnsi="Arial" w:cs="Arial"/>
          <w:sz w:val="20"/>
          <w:szCs w:val="20"/>
          <w:lang w:val="ru-RU"/>
        </w:rPr>
      </w:pPr>
      <w:r w:rsidRPr="005F6E8C">
        <w:rPr>
          <w:rFonts w:ascii="Arial" w:hAnsi="Arial" w:cs="Arial"/>
          <w:b/>
          <w:bCs/>
          <w:sz w:val="20"/>
          <w:szCs w:val="20"/>
          <w:lang w:val="ru-RU"/>
        </w:rPr>
        <w:t>Государственный орган:</w:t>
      </w:r>
      <w:r w:rsidRPr="005F6E8C">
        <w:rPr>
          <w:rFonts w:ascii="Arial" w:hAnsi="Arial" w:cs="Arial"/>
          <w:sz w:val="20"/>
          <w:szCs w:val="20"/>
          <w:lang w:val="ru-RU"/>
        </w:rPr>
        <w:t xml:space="preserve"> </w:t>
      </w:r>
      <w:r w:rsidR="00636C50" w:rsidRPr="005F6E8C">
        <w:rPr>
          <w:rFonts w:ascii="Arial" w:hAnsi="Arial" w:cs="Arial"/>
          <w:sz w:val="20"/>
          <w:szCs w:val="20"/>
          <w:lang w:val="ru-RU"/>
        </w:rPr>
        <w:t>Счетный комитет РК</w:t>
      </w:r>
    </w:p>
    <w:p w14:paraId="275D7C5A" w14:textId="5A491CE6" w:rsidR="006C3751" w:rsidRPr="005F6E8C" w:rsidRDefault="001F3D4C" w:rsidP="006323E3">
      <w:pPr>
        <w:spacing w:after="0"/>
        <w:jc w:val="both"/>
        <w:rPr>
          <w:rFonts w:ascii="Arial" w:hAnsi="Arial" w:cs="Arial"/>
          <w:sz w:val="20"/>
          <w:szCs w:val="20"/>
          <w:lang w:val="ru-RU"/>
        </w:rPr>
      </w:pPr>
      <w:r w:rsidRPr="005F6E8C">
        <w:rPr>
          <w:rFonts w:ascii="Arial" w:hAnsi="Arial" w:cs="Arial"/>
          <w:b/>
          <w:bCs/>
          <w:sz w:val="20"/>
          <w:szCs w:val="20"/>
          <w:lang w:val="ru-RU"/>
        </w:rPr>
        <w:t xml:space="preserve">Получатели услуги: </w:t>
      </w:r>
      <w:r w:rsidR="006C3751" w:rsidRPr="005F6E8C">
        <w:rPr>
          <w:rFonts w:ascii="Arial" w:hAnsi="Arial" w:cs="Arial"/>
          <w:sz w:val="20"/>
          <w:szCs w:val="20"/>
          <w:lang w:val="ru-RU"/>
        </w:rPr>
        <w:t>физические лица</w:t>
      </w:r>
    </w:p>
    <w:p w14:paraId="46FB6ABD" w14:textId="1C94009C" w:rsidR="001F3D4C" w:rsidRPr="005F6E8C" w:rsidRDefault="001F3D4C" w:rsidP="006323E3">
      <w:pPr>
        <w:spacing w:after="0"/>
        <w:jc w:val="both"/>
        <w:rPr>
          <w:rFonts w:ascii="Arial" w:hAnsi="Arial" w:cs="Arial"/>
          <w:sz w:val="20"/>
          <w:szCs w:val="20"/>
          <w:lang w:val="ru-RU"/>
        </w:rPr>
      </w:pPr>
      <w:r w:rsidRPr="005F6E8C">
        <w:rPr>
          <w:rFonts w:ascii="Arial" w:hAnsi="Arial" w:cs="Arial"/>
          <w:b/>
          <w:bCs/>
          <w:sz w:val="20"/>
          <w:szCs w:val="20"/>
          <w:lang w:val="ru-RU"/>
        </w:rPr>
        <w:t>Способ предоставления услуги:</w:t>
      </w:r>
      <w:r w:rsidRPr="005F6E8C">
        <w:rPr>
          <w:rFonts w:ascii="Arial" w:hAnsi="Arial" w:cs="Arial"/>
          <w:sz w:val="20"/>
          <w:szCs w:val="20"/>
          <w:lang w:val="ru-RU"/>
        </w:rPr>
        <w:t xml:space="preserve"> </w:t>
      </w:r>
      <w:r w:rsidR="006C3751" w:rsidRPr="005F6E8C">
        <w:rPr>
          <w:rFonts w:ascii="Arial" w:hAnsi="Arial" w:cs="Arial"/>
          <w:sz w:val="20"/>
          <w:szCs w:val="20"/>
          <w:lang w:val="ru-RU"/>
        </w:rPr>
        <w:t>канцелярия Рабочего органа Национальной комиссии</w:t>
      </w:r>
    </w:p>
    <w:p w14:paraId="363AA13D" w14:textId="703929DA" w:rsidR="001F3D4C" w:rsidRPr="005F6E8C" w:rsidRDefault="001F3D4C" w:rsidP="006323E3">
      <w:pPr>
        <w:spacing w:after="0"/>
        <w:jc w:val="both"/>
        <w:rPr>
          <w:rFonts w:ascii="Arial" w:hAnsi="Arial" w:cs="Arial"/>
          <w:sz w:val="20"/>
          <w:szCs w:val="20"/>
          <w:lang w:val="ru-RU"/>
        </w:rPr>
      </w:pPr>
      <w:r w:rsidRPr="005F6E8C">
        <w:rPr>
          <w:rFonts w:ascii="Arial" w:hAnsi="Arial" w:cs="Arial"/>
          <w:b/>
          <w:bCs/>
          <w:sz w:val="20"/>
          <w:szCs w:val="20"/>
          <w:lang w:val="ru-RU"/>
        </w:rPr>
        <w:t>Стоимость услуги:</w:t>
      </w:r>
      <w:r w:rsidRPr="005F6E8C">
        <w:rPr>
          <w:rFonts w:ascii="Arial" w:hAnsi="Arial" w:cs="Arial"/>
          <w:sz w:val="20"/>
          <w:szCs w:val="20"/>
          <w:lang w:val="ru-RU"/>
        </w:rPr>
        <w:t xml:space="preserve"> </w:t>
      </w:r>
      <w:r w:rsidR="006C3751" w:rsidRPr="005F6E8C">
        <w:rPr>
          <w:rFonts w:ascii="Arial" w:hAnsi="Arial" w:cs="Arial"/>
          <w:sz w:val="20"/>
          <w:szCs w:val="20"/>
          <w:lang w:val="ru-RU"/>
        </w:rPr>
        <w:t>9 МРП (за 1 экзамен), 6 МРП (регистрационный сбор), 6 МРП (изготовление свидетельства), дополнительные расходы на подготовку к экзаменам и пр.</w:t>
      </w:r>
    </w:p>
    <w:p w14:paraId="02486D11" w14:textId="562C5A7C" w:rsidR="001F3D4C" w:rsidRPr="005F6E8C" w:rsidRDefault="001F3D4C" w:rsidP="006323E3">
      <w:pPr>
        <w:spacing w:after="0"/>
        <w:jc w:val="both"/>
        <w:rPr>
          <w:rFonts w:ascii="Arial" w:hAnsi="Arial" w:cs="Arial"/>
          <w:sz w:val="20"/>
          <w:szCs w:val="20"/>
          <w:lang w:val="ru-RU"/>
        </w:rPr>
      </w:pPr>
      <w:r w:rsidRPr="005F6E8C">
        <w:rPr>
          <w:rFonts w:ascii="Arial" w:hAnsi="Arial" w:cs="Arial"/>
          <w:b/>
          <w:bCs/>
          <w:sz w:val="20"/>
          <w:szCs w:val="20"/>
          <w:lang w:val="ru-RU"/>
        </w:rPr>
        <w:t>Сроки оказания услуги:</w:t>
      </w:r>
      <w:r w:rsidRPr="005F6E8C">
        <w:rPr>
          <w:rFonts w:ascii="Arial" w:hAnsi="Arial" w:cs="Arial"/>
          <w:sz w:val="20"/>
          <w:szCs w:val="20"/>
          <w:lang w:val="ru-RU"/>
        </w:rPr>
        <w:t xml:space="preserve"> </w:t>
      </w:r>
      <w:r w:rsidR="006C3751" w:rsidRPr="005F6E8C">
        <w:rPr>
          <w:rFonts w:ascii="Arial" w:hAnsi="Arial" w:cs="Arial"/>
          <w:sz w:val="20"/>
          <w:szCs w:val="20"/>
          <w:lang w:val="ru-RU"/>
        </w:rPr>
        <w:t>-</w:t>
      </w:r>
    </w:p>
    <w:p w14:paraId="2F8CD8BA" w14:textId="0541D01C" w:rsidR="001F3D4C" w:rsidRPr="005F6E8C" w:rsidRDefault="001F3D4C" w:rsidP="006323E3">
      <w:pPr>
        <w:spacing w:after="0"/>
        <w:jc w:val="both"/>
        <w:rPr>
          <w:rFonts w:ascii="Arial" w:hAnsi="Arial" w:cs="Arial"/>
          <w:sz w:val="20"/>
          <w:szCs w:val="20"/>
          <w:lang w:val="ru-RU"/>
        </w:rPr>
      </w:pPr>
      <w:r w:rsidRPr="005F6E8C">
        <w:rPr>
          <w:rFonts w:ascii="Arial" w:hAnsi="Arial" w:cs="Arial"/>
          <w:b/>
          <w:bCs/>
          <w:sz w:val="20"/>
          <w:szCs w:val="20"/>
          <w:lang w:val="ru-RU"/>
        </w:rPr>
        <w:t xml:space="preserve">Форма оказания услуги: </w:t>
      </w:r>
      <w:r w:rsidR="00E95050" w:rsidRPr="005F6E8C">
        <w:rPr>
          <w:rFonts w:ascii="Arial" w:hAnsi="Arial" w:cs="Arial"/>
          <w:sz w:val="20"/>
          <w:szCs w:val="20"/>
          <w:lang w:val="ru-RU"/>
        </w:rPr>
        <w:t>электронная, бумажная</w:t>
      </w:r>
    </w:p>
    <w:p w14:paraId="49633036" w14:textId="3A9B3F36" w:rsidR="001F3D4C" w:rsidRPr="005F6E8C" w:rsidRDefault="001F3D4C" w:rsidP="006323E3">
      <w:pPr>
        <w:spacing w:after="0"/>
        <w:jc w:val="both"/>
        <w:rPr>
          <w:rFonts w:ascii="Arial" w:hAnsi="Arial" w:cs="Arial"/>
          <w:sz w:val="20"/>
          <w:szCs w:val="20"/>
          <w:lang w:val="ru-RU"/>
        </w:rPr>
      </w:pPr>
      <w:r w:rsidRPr="005F6E8C">
        <w:rPr>
          <w:rFonts w:ascii="Arial" w:hAnsi="Arial" w:cs="Arial"/>
          <w:b/>
          <w:bCs/>
          <w:sz w:val="20"/>
          <w:szCs w:val="20"/>
          <w:lang w:val="ru-RU"/>
        </w:rPr>
        <w:t>Результат оказания услуги:</w:t>
      </w:r>
      <w:r w:rsidRPr="005F6E8C">
        <w:rPr>
          <w:rFonts w:ascii="Arial" w:hAnsi="Arial" w:cs="Arial"/>
          <w:sz w:val="20"/>
          <w:szCs w:val="20"/>
          <w:lang w:val="ru-RU"/>
        </w:rPr>
        <w:t xml:space="preserve"> </w:t>
      </w:r>
      <w:r w:rsidR="00636C50" w:rsidRPr="005F6E8C">
        <w:rPr>
          <w:rFonts w:ascii="Arial" w:hAnsi="Arial" w:cs="Arial"/>
          <w:sz w:val="20"/>
          <w:szCs w:val="20"/>
          <w:lang w:val="ru-RU"/>
        </w:rPr>
        <w:t>сертификат</w:t>
      </w:r>
    </w:p>
    <w:p w14:paraId="2B6F7290" w14:textId="77777777" w:rsidR="006323E3" w:rsidRPr="005F6E8C" w:rsidRDefault="006323E3" w:rsidP="001F3D4C">
      <w:pPr>
        <w:jc w:val="both"/>
        <w:rPr>
          <w:rFonts w:ascii="Arial" w:hAnsi="Arial" w:cs="Arial"/>
          <w:b/>
          <w:bCs/>
          <w:color w:val="306785" w:themeColor="accent1" w:themeShade="BF"/>
          <w:sz w:val="28"/>
          <w:szCs w:val="28"/>
          <w:lang w:val="ru-RU"/>
        </w:rPr>
      </w:pPr>
    </w:p>
    <w:p w14:paraId="7D3D73E3" w14:textId="70895193" w:rsidR="001F3D4C" w:rsidRPr="005F6E8C" w:rsidRDefault="001F3D4C" w:rsidP="001F3D4C">
      <w:pPr>
        <w:jc w:val="both"/>
        <w:rPr>
          <w:rFonts w:ascii="Arial" w:hAnsi="Arial" w:cs="Arial"/>
          <w:b/>
          <w:bCs/>
          <w:color w:val="306785" w:themeColor="accent1" w:themeShade="BF"/>
          <w:sz w:val="28"/>
          <w:szCs w:val="28"/>
          <w:lang w:val="ru-RU"/>
        </w:rPr>
      </w:pPr>
      <w:r w:rsidRPr="005F6E8C">
        <w:rPr>
          <w:rFonts w:ascii="Arial" w:hAnsi="Arial" w:cs="Arial"/>
          <w:b/>
          <w:bCs/>
          <w:color w:val="306785" w:themeColor="accent1" w:themeShade="BF"/>
          <w:sz w:val="28"/>
          <w:szCs w:val="28"/>
          <w:lang w:val="ru-RU"/>
        </w:rPr>
        <w:t>Основные результаты исследования</w:t>
      </w:r>
    </w:p>
    <w:p w14:paraId="5F0B6C96" w14:textId="27AD2256" w:rsidR="00E95050" w:rsidRPr="005F6E8C" w:rsidRDefault="00E95050" w:rsidP="00E95050">
      <w:pPr>
        <w:ind w:firstLine="720"/>
        <w:jc w:val="both"/>
        <w:rPr>
          <w:rFonts w:ascii="Arial" w:hAnsi="Arial" w:cs="Arial"/>
          <w:sz w:val="24"/>
          <w:szCs w:val="24"/>
          <w:lang w:val="ru-RU"/>
        </w:rPr>
      </w:pPr>
      <w:r w:rsidRPr="005F6E8C">
        <w:rPr>
          <w:rFonts w:ascii="Arial" w:hAnsi="Arial" w:cs="Arial"/>
          <w:sz w:val="24"/>
          <w:szCs w:val="24"/>
          <w:lang w:val="ru-RU"/>
        </w:rPr>
        <w:t>В рамках общественного мониторинга оценки качества оказания государственной услуги проведены качественные исследования –</w:t>
      </w:r>
      <w:r w:rsidR="00BF7200" w:rsidRPr="005F6E8C">
        <w:rPr>
          <w:rFonts w:ascii="Arial" w:hAnsi="Arial" w:cs="Arial"/>
          <w:sz w:val="24"/>
          <w:szCs w:val="24"/>
          <w:lang w:val="ru-RU"/>
        </w:rPr>
        <w:t xml:space="preserve"> </w:t>
      </w:r>
      <w:r w:rsidRPr="005F6E8C">
        <w:rPr>
          <w:rFonts w:ascii="Arial" w:hAnsi="Arial" w:cs="Arial"/>
          <w:sz w:val="24"/>
          <w:szCs w:val="24"/>
          <w:lang w:val="ru-RU"/>
        </w:rPr>
        <w:t>глубинные интервью с услугополучателями, а также методом «тайный покупатель». В результате были получены следующие результаты:</w:t>
      </w:r>
    </w:p>
    <w:p w14:paraId="647EC5DC" w14:textId="3DA0149F" w:rsidR="00BF7200" w:rsidRPr="005F6E8C" w:rsidRDefault="00BF7200" w:rsidP="00BF7200">
      <w:pPr>
        <w:ind w:firstLine="720"/>
        <w:jc w:val="both"/>
        <w:rPr>
          <w:rFonts w:ascii="Arial" w:hAnsi="Arial" w:cs="Arial"/>
          <w:sz w:val="24"/>
          <w:szCs w:val="24"/>
          <w:lang w:val="ru-RU"/>
        </w:rPr>
      </w:pPr>
      <w:r w:rsidRPr="005F6E8C">
        <w:rPr>
          <w:rFonts w:ascii="Arial" w:hAnsi="Arial" w:cs="Arial"/>
          <w:sz w:val="24"/>
          <w:szCs w:val="24"/>
          <w:lang w:val="ru-RU"/>
        </w:rPr>
        <w:t>В результате онлайн-мониторинга интернет-ресурсов, находящихся в открытом доступе по поиску информации об услуге, возникли следующие сложности:</w:t>
      </w:r>
    </w:p>
    <w:p w14:paraId="2FF96E04" w14:textId="16466960" w:rsidR="00BF7200" w:rsidRPr="005F6E8C" w:rsidRDefault="00293F81">
      <w:pPr>
        <w:pStyle w:val="a4"/>
        <w:numPr>
          <w:ilvl w:val="0"/>
          <w:numId w:val="13"/>
        </w:numPr>
        <w:jc w:val="both"/>
        <w:rPr>
          <w:rFonts w:ascii="Arial" w:hAnsi="Arial" w:cs="Arial"/>
          <w:i/>
          <w:iCs/>
          <w:sz w:val="24"/>
          <w:szCs w:val="24"/>
          <w:lang w:val="ru-RU"/>
        </w:rPr>
      </w:pPr>
      <w:r w:rsidRPr="005F6E8C">
        <w:rPr>
          <w:rFonts w:ascii="Arial" w:hAnsi="Arial" w:cs="Arial"/>
          <w:sz w:val="24"/>
          <w:szCs w:val="24"/>
          <w:lang w:val="ru-RU"/>
        </w:rPr>
        <w:t>Усложнена процедура поиска</w:t>
      </w:r>
      <w:r w:rsidR="00636C50" w:rsidRPr="005F6E8C">
        <w:rPr>
          <w:rFonts w:ascii="Arial" w:hAnsi="Arial" w:cs="Arial"/>
          <w:sz w:val="24"/>
          <w:szCs w:val="24"/>
          <w:lang w:val="ru-RU"/>
        </w:rPr>
        <w:t xml:space="preserve"> информаци</w:t>
      </w:r>
      <w:r w:rsidRPr="005F6E8C">
        <w:rPr>
          <w:rFonts w:ascii="Arial" w:hAnsi="Arial" w:cs="Arial"/>
          <w:sz w:val="24"/>
          <w:szCs w:val="24"/>
          <w:lang w:val="ru-RU"/>
        </w:rPr>
        <w:t>и</w:t>
      </w:r>
      <w:r w:rsidR="00E95050" w:rsidRPr="005F6E8C">
        <w:rPr>
          <w:rFonts w:ascii="Arial" w:hAnsi="Arial" w:cs="Arial"/>
          <w:sz w:val="24"/>
          <w:szCs w:val="24"/>
          <w:lang w:val="ru-RU"/>
        </w:rPr>
        <w:t xml:space="preserve"> о процедуре подачи</w:t>
      </w:r>
      <w:r w:rsidR="00636C50" w:rsidRPr="005F6E8C">
        <w:rPr>
          <w:rFonts w:ascii="Arial" w:hAnsi="Arial" w:cs="Arial"/>
          <w:sz w:val="24"/>
          <w:szCs w:val="24"/>
          <w:lang w:val="ru-RU"/>
        </w:rPr>
        <w:t>, неясна процедура подачи</w:t>
      </w:r>
      <w:r w:rsidRPr="005F6E8C">
        <w:rPr>
          <w:rFonts w:ascii="Arial" w:hAnsi="Arial" w:cs="Arial"/>
          <w:sz w:val="24"/>
          <w:szCs w:val="24"/>
          <w:lang w:val="ru-RU"/>
        </w:rPr>
        <w:t xml:space="preserve"> документов</w:t>
      </w:r>
      <w:r w:rsidR="00E95050" w:rsidRPr="005F6E8C">
        <w:rPr>
          <w:rFonts w:ascii="Arial" w:hAnsi="Arial" w:cs="Arial"/>
          <w:sz w:val="24"/>
          <w:szCs w:val="24"/>
          <w:lang w:val="ru-RU"/>
        </w:rPr>
        <w:t>, усложнен поиск контактной информации</w:t>
      </w:r>
      <w:r w:rsidR="00BF7200" w:rsidRPr="005F6E8C">
        <w:rPr>
          <w:rFonts w:ascii="Arial" w:hAnsi="Arial" w:cs="Arial"/>
          <w:sz w:val="24"/>
          <w:szCs w:val="24"/>
          <w:lang w:val="ru-RU"/>
        </w:rPr>
        <w:t xml:space="preserve">: </w:t>
      </w:r>
      <w:r w:rsidR="00E95050" w:rsidRPr="005F6E8C">
        <w:rPr>
          <w:rFonts w:ascii="Arial" w:hAnsi="Arial" w:cs="Arial"/>
          <w:i/>
          <w:iCs/>
          <w:sz w:val="24"/>
          <w:szCs w:val="24"/>
          <w:lang w:val="ru-RU"/>
        </w:rPr>
        <w:t>«…</w:t>
      </w:r>
      <w:r w:rsidR="00E95050" w:rsidRPr="005F6E8C">
        <w:rPr>
          <w:rFonts w:ascii="Arial" w:hAnsi="Arial" w:cs="Arial"/>
          <w:i/>
          <w:iCs/>
          <w:sz w:val="24"/>
          <w:szCs w:val="24"/>
          <w:shd w:val="clear" w:color="auto" w:fill="FFFFFF"/>
        </w:rPr>
        <w:t>График квалификационных экзаменов опубликовывается на интернет-ресурсе организации</w:t>
      </w:r>
      <w:r w:rsidR="00E95050" w:rsidRPr="005F6E8C">
        <w:rPr>
          <w:rFonts w:ascii="Arial" w:hAnsi="Arial" w:cs="Arial"/>
          <w:i/>
          <w:iCs/>
          <w:sz w:val="24"/>
          <w:szCs w:val="24"/>
          <w:shd w:val="clear" w:color="auto" w:fill="FFFFFF"/>
          <w:lang w:val="ru-RU"/>
        </w:rPr>
        <w:t xml:space="preserve">…» - </w:t>
      </w:r>
      <w:r w:rsidR="00E95050" w:rsidRPr="005F6E8C">
        <w:rPr>
          <w:rFonts w:ascii="Arial" w:hAnsi="Arial" w:cs="Arial"/>
          <w:sz w:val="24"/>
          <w:szCs w:val="24"/>
          <w:shd w:val="clear" w:color="auto" w:fill="FFFFFF"/>
          <w:lang w:val="ru-RU"/>
        </w:rPr>
        <w:t xml:space="preserve">в </w:t>
      </w:r>
      <w:r w:rsidRPr="005F6E8C">
        <w:rPr>
          <w:rFonts w:ascii="Arial" w:hAnsi="Arial" w:cs="Arial"/>
          <w:sz w:val="24"/>
          <w:szCs w:val="24"/>
          <w:shd w:val="clear" w:color="auto" w:fill="FFFFFF"/>
          <w:lang w:val="ru-RU"/>
        </w:rPr>
        <w:t>П</w:t>
      </w:r>
      <w:r w:rsidR="00E95050" w:rsidRPr="005F6E8C">
        <w:rPr>
          <w:rFonts w:ascii="Arial" w:hAnsi="Arial" w:cs="Arial"/>
          <w:sz w:val="24"/>
          <w:szCs w:val="24"/>
          <w:shd w:val="clear" w:color="auto" w:fill="FFFFFF"/>
          <w:lang w:val="ru-RU"/>
        </w:rPr>
        <w:t xml:space="preserve">равилах не указан какой именно </w:t>
      </w:r>
      <w:r w:rsidR="00E95050" w:rsidRPr="005F6E8C">
        <w:rPr>
          <w:rFonts w:ascii="Arial" w:hAnsi="Arial" w:cs="Arial"/>
          <w:sz w:val="24"/>
          <w:szCs w:val="24"/>
          <w:shd w:val="clear" w:color="auto" w:fill="FFFFFF"/>
          <w:lang w:val="ru-RU"/>
        </w:rPr>
        <w:lastRenderedPageBreak/>
        <w:t>ресурс</w:t>
      </w:r>
      <w:r w:rsidR="00933587" w:rsidRPr="005F6E8C">
        <w:rPr>
          <w:rFonts w:ascii="Arial" w:hAnsi="Arial" w:cs="Arial"/>
          <w:sz w:val="24"/>
          <w:szCs w:val="24"/>
          <w:shd w:val="clear" w:color="auto" w:fill="FFFFFF"/>
          <w:lang w:val="ru-RU"/>
        </w:rPr>
        <w:t xml:space="preserve"> (электронный адрес, и/или полное название ресурса)</w:t>
      </w:r>
      <w:r w:rsidR="00E95050" w:rsidRPr="005F6E8C">
        <w:rPr>
          <w:rFonts w:ascii="Arial" w:hAnsi="Arial" w:cs="Arial"/>
          <w:sz w:val="24"/>
          <w:szCs w:val="24"/>
          <w:lang w:val="ru-RU"/>
        </w:rPr>
        <w:t>,</w:t>
      </w:r>
      <w:r w:rsidR="00BF7200" w:rsidRPr="005F6E8C">
        <w:rPr>
          <w:rFonts w:ascii="Arial" w:hAnsi="Arial" w:cs="Arial"/>
          <w:sz w:val="24"/>
          <w:szCs w:val="24"/>
          <w:lang w:val="ru-RU"/>
        </w:rPr>
        <w:t xml:space="preserve"> также при поиске, по ключевым словам, данный ресурс не выходит в результатах поисковых запросов.</w:t>
      </w:r>
    </w:p>
    <w:p w14:paraId="49212857" w14:textId="77777777" w:rsidR="00BF7200" w:rsidRPr="005F6E8C" w:rsidRDefault="00293F81">
      <w:pPr>
        <w:pStyle w:val="a4"/>
        <w:numPr>
          <w:ilvl w:val="0"/>
          <w:numId w:val="13"/>
        </w:numPr>
        <w:jc w:val="both"/>
        <w:rPr>
          <w:rFonts w:ascii="Arial" w:hAnsi="Arial" w:cs="Arial"/>
          <w:sz w:val="24"/>
          <w:szCs w:val="24"/>
          <w:lang w:val="ru-RU"/>
        </w:rPr>
      </w:pPr>
      <w:r w:rsidRPr="005F6E8C">
        <w:rPr>
          <w:rFonts w:ascii="Arial" w:hAnsi="Arial" w:cs="Arial"/>
          <w:sz w:val="24"/>
          <w:szCs w:val="24"/>
          <w:lang w:val="ru-RU"/>
        </w:rPr>
        <w:t xml:space="preserve">отсутствует/усложнён поиск инструментов обратной связи (колл-центр, номера телефонов уполномоченных государственных органов, сайт, электронная почта). </w:t>
      </w:r>
    </w:p>
    <w:p w14:paraId="2AB7EDF3" w14:textId="734C949D" w:rsidR="00636C50" w:rsidRPr="005F6E8C" w:rsidRDefault="00BF7200">
      <w:pPr>
        <w:pStyle w:val="a4"/>
        <w:numPr>
          <w:ilvl w:val="0"/>
          <w:numId w:val="13"/>
        </w:numPr>
        <w:jc w:val="both"/>
        <w:rPr>
          <w:rFonts w:ascii="Arial" w:hAnsi="Arial" w:cs="Arial"/>
          <w:sz w:val="24"/>
          <w:szCs w:val="24"/>
          <w:lang w:val="ru-RU"/>
        </w:rPr>
      </w:pPr>
      <w:r w:rsidRPr="005F6E8C">
        <w:rPr>
          <w:rFonts w:ascii="Arial" w:hAnsi="Arial" w:cs="Arial"/>
          <w:sz w:val="24"/>
          <w:szCs w:val="24"/>
          <w:lang w:val="ru-RU"/>
        </w:rPr>
        <w:t xml:space="preserve">также усложнен поиск </w:t>
      </w:r>
      <w:r w:rsidR="00293F81" w:rsidRPr="005F6E8C">
        <w:rPr>
          <w:rFonts w:ascii="Arial" w:hAnsi="Arial" w:cs="Arial"/>
          <w:sz w:val="24"/>
          <w:szCs w:val="24"/>
          <w:lang w:val="ru-RU"/>
        </w:rPr>
        <w:t>официальн</w:t>
      </w:r>
      <w:r w:rsidRPr="005F6E8C">
        <w:rPr>
          <w:rFonts w:ascii="Arial" w:hAnsi="Arial" w:cs="Arial"/>
          <w:sz w:val="24"/>
          <w:szCs w:val="24"/>
          <w:lang w:val="ru-RU"/>
        </w:rPr>
        <w:t>ой</w:t>
      </w:r>
      <w:r w:rsidR="00293F81" w:rsidRPr="005F6E8C">
        <w:rPr>
          <w:rFonts w:ascii="Arial" w:hAnsi="Arial" w:cs="Arial"/>
          <w:sz w:val="24"/>
          <w:szCs w:val="24"/>
          <w:lang w:val="ru-RU"/>
        </w:rPr>
        <w:t xml:space="preserve"> сумм</w:t>
      </w:r>
      <w:r w:rsidRPr="005F6E8C">
        <w:rPr>
          <w:rFonts w:ascii="Arial" w:hAnsi="Arial" w:cs="Arial"/>
          <w:sz w:val="24"/>
          <w:szCs w:val="24"/>
          <w:lang w:val="ru-RU"/>
        </w:rPr>
        <w:t>ы</w:t>
      </w:r>
      <w:r w:rsidR="00293F81" w:rsidRPr="005F6E8C">
        <w:rPr>
          <w:rFonts w:ascii="Arial" w:hAnsi="Arial" w:cs="Arial"/>
          <w:sz w:val="24"/>
          <w:szCs w:val="24"/>
          <w:lang w:val="ru-RU"/>
        </w:rPr>
        <w:t xml:space="preserve"> оплаты по данной государственной услуге</w:t>
      </w:r>
      <w:r w:rsidRPr="005F6E8C">
        <w:rPr>
          <w:rFonts w:ascii="Arial" w:hAnsi="Arial" w:cs="Arial"/>
          <w:sz w:val="24"/>
          <w:szCs w:val="24"/>
          <w:lang w:val="ru-RU"/>
        </w:rPr>
        <w:t xml:space="preserve"> (информация о сумме оплаты взята с сайта «Союза аудиторов Казахстана», </w:t>
      </w:r>
      <w:hyperlink r:id="rId112" w:history="1">
        <w:r w:rsidRPr="005F6E8C">
          <w:rPr>
            <w:rStyle w:val="a8"/>
            <w:rFonts w:ascii="Arial" w:hAnsi="Arial" w:cs="Arial"/>
            <w:sz w:val="24"/>
            <w:szCs w:val="24"/>
            <w:lang w:val="en-US"/>
          </w:rPr>
          <w:t>www</w:t>
        </w:r>
        <w:r w:rsidRPr="005F6E8C">
          <w:rPr>
            <w:rStyle w:val="a8"/>
            <w:rFonts w:ascii="Arial" w:hAnsi="Arial" w:cs="Arial"/>
            <w:sz w:val="24"/>
            <w:szCs w:val="24"/>
            <w:lang w:val="ru-RU"/>
          </w:rPr>
          <w:t>.</w:t>
        </w:r>
        <w:r w:rsidRPr="005F6E8C">
          <w:rPr>
            <w:rStyle w:val="a8"/>
            <w:rFonts w:ascii="Arial" w:hAnsi="Arial" w:cs="Arial"/>
            <w:sz w:val="24"/>
            <w:szCs w:val="24"/>
            <w:lang w:val="en-US"/>
          </w:rPr>
          <w:t>auditkz</w:t>
        </w:r>
        <w:r w:rsidRPr="005F6E8C">
          <w:rPr>
            <w:rStyle w:val="a8"/>
            <w:rFonts w:ascii="Arial" w:hAnsi="Arial" w:cs="Arial"/>
            <w:sz w:val="24"/>
            <w:szCs w:val="24"/>
            <w:lang w:val="ru-RU"/>
          </w:rPr>
          <w:t>.</w:t>
        </w:r>
        <w:r w:rsidRPr="005F6E8C">
          <w:rPr>
            <w:rStyle w:val="a8"/>
            <w:rFonts w:ascii="Arial" w:hAnsi="Arial" w:cs="Arial"/>
            <w:sz w:val="24"/>
            <w:szCs w:val="24"/>
            <w:lang w:val="en-US"/>
          </w:rPr>
          <w:t>kz</w:t>
        </w:r>
      </w:hyperlink>
      <w:r w:rsidRPr="005F6E8C">
        <w:rPr>
          <w:rFonts w:ascii="Arial" w:hAnsi="Arial" w:cs="Arial"/>
          <w:sz w:val="24"/>
          <w:szCs w:val="24"/>
          <w:lang w:val="ru-RU"/>
        </w:rPr>
        <w:t xml:space="preserve"> ).</w:t>
      </w:r>
    </w:p>
    <w:p w14:paraId="592CEEE4" w14:textId="479FC5F5" w:rsidR="00BF7200" w:rsidRPr="005F6E8C" w:rsidRDefault="00BF7200" w:rsidP="00BF7200">
      <w:pPr>
        <w:ind w:firstLine="720"/>
        <w:jc w:val="both"/>
        <w:rPr>
          <w:rFonts w:ascii="Arial" w:hAnsi="Arial" w:cs="Arial"/>
          <w:sz w:val="24"/>
          <w:szCs w:val="24"/>
          <w:lang w:val="ru-RU"/>
        </w:rPr>
      </w:pPr>
      <w:r w:rsidRPr="005F6E8C">
        <w:rPr>
          <w:rFonts w:ascii="Arial" w:hAnsi="Arial" w:cs="Arial"/>
          <w:sz w:val="24"/>
          <w:szCs w:val="24"/>
          <w:lang w:val="ru-RU"/>
        </w:rPr>
        <w:t>По итогам онлайн-мониторинга поиска информации по услуге, можно предположить недостаточную прозрачность всей процедуры получения государственной услуги для услугополучателей. В связи с чем рекомендуется дополнить имеющиеся Правила</w:t>
      </w:r>
      <w:r w:rsidR="00D717F6" w:rsidRPr="005F6E8C">
        <w:rPr>
          <w:rFonts w:ascii="Arial" w:hAnsi="Arial" w:cs="Arial"/>
          <w:sz w:val="24"/>
          <w:szCs w:val="24"/>
          <w:lang w:val="ru-RU"/>
        </w:rPr>
        <w:t xml:space="preserve"> (либо опубликовать паспорт услуги с краткой информацией)</w:t>
      </w:r>
      <w:r w:rsidRPr="005F6E8C">
        <w:rPr>
          <w:rFonts w:ascii="Arial" w:hAnsi="Arial" w:cs="Arial"/>
          <w:sz w:val="24"/>
          <w:szCs w:val="24"/>
          <w:lang w:val="ru-RU"/>
        </w:rPr>
        <w:t xml:space="preserve"> более подробной информацией с </w:t>
      </w:r>
      <w:r w:rsidR="00933587" w:rsidRPr="005F6E8C">
        <w:rPr>
          <w:rFonts w:ascii="Arial" w:hAnsi="Arial" w:cs="Arial"/>
          <w:sz w:val="24"/>
          <w:szCs w:val="24"/>
          <w:lang w:val="ru-RU"/>
        </w:rPr>
        <w:t xml:space="preserve">(1) </w:t>
      </w:r>
      <w:r w:rsidRPr="005F6E8C">
        <w:rPr>
          <w:rFonts w:ascii="Arial" w:hAnsi="Arial" w:cs="Arial"/>
          <w:sz w:val="24"/>
          <w:szCs w:val="24"/>
          <w:lang w:val="ru-RU"/>
        </w:rPr>
        <w:t xml:space="preserve">контактными данными, </w:t>
      </w:r>
      <w:r w:rsidR="00933587" w:rsidRPr="005F6E8C">
        <w:rPr>
          <w:rFonts w:ascii="Arial" w:hAnsi="Arial" w:cs="Arial"/>
          <w:sz w:val="24"/>
          <w:szCs w:val="24"/>
          <w:lang w:val="ru-RU"/>
        </w:rPr>
        <w:t xml:space="preserve">(2) </w:t>
      </w:r>
      <w:r w:rsidRPr="005F6E8C">
        <w:rPr>
          <w:rFonts w:ascii="Arial" w:hAnsi="Arial" w:cs="Arial"/>
          <w:sz w:val="24"/>
          <w:szCs w:val="24"/>
          <w:lang w:val="ru-RU"/>
        </w:rPr>
        <w:t xml:space="preserve">инструментами обратной связи и </w:t>
      </w:r>
      <w:r w:rsidR="00933587" w:rsidRPr="005F6E8C">
        <w:rPr>
          <w:rFonts w:ascii="Arial" w:hAnsi="Arial" w:cs="Arial"/>
          <w:sz w:val="24"/>
          <w:szCs w:val="24"/>
          <w:lang w:val="ru-RU"/>
        </w:rPr>
        <w:t xml:space="preserve">(3) </w:t>
      </w:r>
      <w:r w:rsidRPr="005F6E8C">
        <w:rPr>
          <w:rFonts w:ascii="Arial" w:hAnsi="Arial" w:cs="Arial"/>
          <w:sz w:val="24"/>
          <w:szCs w:val="24"/>
          <w:lang w:val="ru-RU"/>
        </w:rPr>
        <w:t xml:space="preserve">полной стоимости услуги (отдельных этапов услуги), а также </w:t>
      </w:r>
      <w:r w:rsidR="00933587" w:rsidRPr="005F6E8C">
        <w:rPr>
          <w:rFonts w:ascii="Arial" w:hAnsi="Arial" w:cs="Arial"/>
          <w:sz w:val="24"/>
          <w:szCs w:val="24"/>
          <w:lang w:val="ru-RU"/>
        </w:rPr>
        <w:t xml:space="preserve">(4) </w:t>
      </w:r>
      <w:r w:rsidRPr="005F6E8C">
        <w:rPr>
          <w:rFonts w:ascii="Arial" w:hAnsi="Arial" w:cs="Arial"/>
          <w:sz w:val="24"/>
          <w:szCs w:val="24"/>
          <w:lang w:val="ru-RU"/>
        </w:rPr>
        <w:t xml:space="preserve">онлайн-ресурсов и адресов канцелярии по приему и выдачи документов, а также </w:t>
      </w:r>
      <w:r w:rsidR="00933587" w:rsidRPr="005F6E8C">
        <w:rPr>
          <w:rFonts w:ascii="Arial" w:hAnsi="Arial" w:cs="Arial"/>
          <w:sz w:val="24"/>
          <w:szCs w:val="24"/>
          <w:lang w:val="ru-RU"/>
        </w:rPr>
        <w:t xml:space="preserve">(5) </w:t>
      </w:r>
      <w:r w:rsidRPr="005F6E8C">
        <w:rPr>
          <w:rFonts w:ascii="Arial" w:hAnsi="Arial" w:cs="Arial"/>
          <w:sz w:val="24"/>
          <w:szCs w:val="24"/>
          <w:lang w:val="ru-RU"/>
        </w:rPr>
        <w:t>трекингу очереди на прохождение экзамена.</w:t>
      </w:r>
    </w:p>
    <w:p w14:paraId="6FA8C3A2" w14:textId="3DE196FC" w:rsidR="00BF7200" w:rsidRPr="005F6E8C" w:rsidRDefault="00933587" w:rsidP="00F428A0">
      <w:pPr>
        <w:jc w:val="both"/>
        <w:rPr>
          <w:rFonts w:ascii="Arial" w:hAnsi="Arial" w:cs="Arial"/>
          <w:sz w:val="24"/>
          <w:szCs w:val="24"/>
          <w:lang w:val="ru-RU"/>
        </w:rPr>
      </w:pPr>
      <w:r w:rsidRPr="005F6E8C">
        <w:rPr>
          <w:rFonts w:ascii="Arial" w:hAnsi="Arial" w:cs="Arial"/>
          <w:sz w:val="24"/>
          <w:szCs w:val="24"/>
          <w:lang w:val="ru-RU"/>
        </w:rPr>
        <w:tab/>
        <w:t>По результатам проведенных глубинных интервью</w:t>
      </w:r>
      <w:r w:rsidR="00FA7975" w:rsidRPr="005F6E8C">
        <w:rPr>
          <w:rFonts w:ascii="Arial" w:hAnsi="Arial" w:cs="Arial"/>
          <w:sz w:val="24"/>
          <w:szCs w:val="24"/>
          <w:lang w:val="ru-RU"/>
        </w:rPr>
        <w:t xml:space="preserve"> среди услугополучателей, были получены следующие результаты:</w:t>
      </w:r>
    </w:p>
    <w:p w14:paraId="38511B1F" w14:textId="55D71E09" w:rsidR="00E96A2A" w:rsidRPr="005F6E8C" w:rsidRDefault="00E96A2A" w:rsidP="00F428A0">
      <w:pPr>
        <w:jc w:val="both"/>
        <w:rPr>
          <w:rFonts w:ascii="Arial" w:hAnsi="Arial" w:cs="Arial"/>
          <w:sz w:val="24"/>
          <w:szCs w:val="24"/>
          <w:lang w:val="ru-RU"/>
        </w:rPr>
      </w:pPr>
      <w:r w:rsidRPr="005F6E8C">
        <w:rPr>
          <w:rFonts w:ascii="Arial" w:hAnsi="Arial" w:cs="Arial"/>
          <w:sz w:val="24"/>
          <w:szCs w:val="24"/>
          <w:lang w:val="ru-RU"/>
        </w:rPr>
        <w:tab/>
        <w:t xml:space="preserve">В </w:t>
      </w:r>
      <w:r w:rsidR="00C82C60" w:rsidRPr="005F6E8C">
        <w:rPr>
          <w:rFonts w:ascii="Arial" w:hAnsi="Arial" w:cs="Arial"/>
          <w:sz w:val="24"/>
          <w:szCs w:val="24"/>
          <w:lang w:val="ru-RU"/>
        </w:rPr>
        <w:t>первую очередь</w:t>
      </w:r>
      <w:r w:rsidRPr="005F6E8C">
        <w:rPr>
          <w:rFonts w:ascii="Arial" w:hAnsi="Arial" w:cs="Arial"/>
          <w:sz w:val="24"/>
          <w:szCs w:val="24"/>
          <w:lang w:val="ru-RU"/>
        </w:rPr>
        <w:t>, услугополучатели отметили, что не возникло проблем на этапе постановки в список Национальной комиссии</w:t>
      </w:r>
      <w:r w:rsidR="00210C0B" w:rsidRPr="005F6E8C">
        <w:rPr>
          <w:rFonts w:ascii="Arial" w:hAnsi="Arial" w:cs="Arial"/>
          <w:sz w:val="24"/>
          <w:szCs w:val="24"/>
          <w:lang w:val="ru-RU"/>
        </w:rPr>
        <w:t>, приема документов, а также в последствии с прохождением самого экзамена</w:t>
      </w:r>
      <w:r w:rsidR="00B64373" w:rsidRPr="005F6E8C">
        <w:rPr>
          <w:rFonts w:ascii="Arial" w:hAnsi="Arial" w:cs="Arial"/>
          <w:sz w:val="24"/>
          <w:szCs w:val="24"/>
          <w:lang w:val="ru-RU"/>
        </w:rPr>
        <w:t>/тестирования</w:t>
      </w:r>
      <w:r w:rsidR="00210C0B" w:rsidRPr="005F6E8C">
        <w:rPr>
          <w:rFonts w:ascii="Arial" w:hAnsi="Arial" w:cs="Arial"/>
          <w:sz w:val="24"/>
          <w:szCs w:val="24"/>
          <w:lang w:val="ru-RU"/>
        </w:rPr>
        <w:t xml:space="preserve"> и интервью</w:t>
      </w:r>
      <w:r w:rsidRPr="005F6E8C">
        <w:rPr>
          <w:rFonts w:ascii="Arial" w:hAnsi="Arial" w:cs="Arial"/>
          <w:sz w:val="24"/>
          <w:szCs w:val="24"/>
          <w:lang w:val="ru-RU"/>
        </w:rPr>
        <w:t>. Тем не менее, зачастую возникают случа</w:t>
      </w:r>
      <w:r w:rsidR="00B64373" w:rsidRPr="005F6E8C">
        <w:rPr>
          <w:rFonts w:ascii="Arial" w:hAnsi="Arial" w:cs="Arial"/>
          <w:sz w:val="24"/>
          <w:szCs w:val="24"/>
          <w:lang w:val="ru-RU"/>
        </w:rPr>
        <w:t>и</w:t>
      </w:r>
      <w:r w:rsidRPr="005F6E8C">
        <w:rPr>
          <w:rFonts w:ascii="Arial" w:hAnsi="Arial" w:cs="Arial"/>
          <w:sz w:val="24"/>
          <w:szCs w:val="24"/>
          <w:lang w:val="ru-RU"/>
        </w:rPr>
        <w:t>, что после принятия документов очередь переходит на следующий этап</w:t>
      </w:r>
      <w:r w:rsidR="00B64373" w:rsidRPr="005F6E8C">
        <w:rPr>
          <w:rFonts w:ascii="Arial" w:hAnsi="Arial" w:cs="Arial"/>
          <w:sz w:val="24"/>
          <w:szCs w:val="24"/>
          <w:lang w:val="ru-RU"/>
        </w:rPr>
        <w:t>,</w:t>
      </w:r>
      <w:r w:rsidRPr="005F6E8C">
        <w:rPr>
          <w:rFonts w:ascii="Arial" w:hAnsi="Arial" w:cs="Arial"/>
          <w:sz w:val="24"/>
          <w:szCs w:val="24"/>
          <w:lang w:val="ru-RU"/>
        </w:rPr>
        <w:t xml:space="preserve"> </w:t>
      </w:r>
      <w:r w:rsidR="00B64373" w:rsidRPr="005F6E8C">
        <w:rPr>
          <w:rFonts w:ascii="Arial" w:hAnsi="Arial" w:cs="Arial"/>
          <w:sz w:val="24"/>
          <w:szCs w:val="24"/>
          <w:lang w:val="ru-RU"/>
        </w:rPr>
        <w:t>таким образом,</w:t>
      </w:r>
      <w:r w:rsidRPr="005F6E8C">
        <w:rPr>
          <w:rFonts w:ascii="Arial" w:hAnsi="Arial" w:cs="Arial"/>
          <w:sz w:val="24"/>
          <w:szCs w:val="24"/>
          <w:lang w:val="ru-RU"/>
        </w:rPr>
        <w:t xml:space="preserve"> происходит затягивание процедуры прохождения квалификационных экзаменов (других этапов)</w:t>
      </w:r>
      <w:r w:rsidR="00210C0B" w:rsidRPr="005F6E8C">
        <w:rPr>
          <w:rFonts w:ascii="Arial" w:hAnsi="Arial" w:cs="Arial"/>
          <w:sz w:val="24"/>
          <w:szCs w:val="24"/>
          <w:lang w:val="ru-RU"/>
        </w:rPr>
        <w:t xml:space="preserve">, за это время истекает сроки действия имеющихся сертификатов. </w:t>
      </w:r>
    </w:p>
    <w:p w14:paraId="0CD93966" w14:textId="52270331" w:rsidR="00210C0B" w:rsidRPr="005F6E8C" w:rsidRDefault="00210C0B" w:rsidP="00F428A0">
      <w:pPr>
        <w:jc w:val="both"/>
        <w:rPr>
          <w:rFonts w:ascii="Arial" w:hAnsi="Arial" w:cs="Arial"/>
          <w:sz w:val="24"/>
          <w:szCs w:val="24"/>
          <w:lang w:val="ru-RU"/>
        </w:rPr>
      </w:pPr>
      <w:r w:rsidRPr="005F6E8C">
        <w:rPr>
          <w:rFonts w:ascii="Arial" w:hAnsi="Arial" w:cs="Arial"/>
          <w:sz w:val="24"/>
          <w:szCs w:val="24"/>
          <w:lang w:val="ru-RU"/>
        </w:rPr>
        <w:tab/>
        <w:t>Также опрошенные услугополучатели</w:t>
      </w:r>
      <w:r w:rsidR="00B64373" w:rsidRPr="005F6E8C">
        <w:rPr>
          <w:rFonts w:ascii="Arial" w:hAnsi="Arial" w:cs="Arial"/>
          <w:sz w:val="24"/>
          <w:szCs w:val="24"/>
          <w:lang w:val="ru-RU"/>
        </w:rPr>
        <w:t xml:space="preserve"> отметили</w:t>
      </w:r>
      <w:r w:rsidRPr="005F6E8C">
        <w:rPr>
          <w:rFonts w:ascii="Arial" w:hAnsi="Arial" w:cs="Arial"/>
          <w:sz w:val="24"/>
          <w:szCs w:val="24"/>
          <w:lang w:val="ru-RU"/>
        </w:rPr>
        <w:t>, что в большинстве случаев официальный тариф за сертификат оплачивает работодатель, тем не менее существуют дополнительные затраты на последнем этапе при необходимости личного присутствия в работе Национальной комиссии (транспортные расходы, проживание, и пр.)</w:t>
      </w:r>
      <w:r w:rsidR="00595E88" w:rsidRPr="005F6E8C">
        <w:rPr>
          <w:rFonts w:ascii="Arial" w:hAnsi="Arial" w:cs="Arial"/>
          <w:sz w:val="24"/>
          <w:szCs w:val="24"/>
          <w:lang w:val="ru-RU"/>
        </w:rPr>
        <w:t>, и высказали пожелание рассмотреть возможность работы Национальной комиссии в онлайн-режиме.</w:t>
      </w:r>
    </w:p>
    <w:p w14:paraId="08C97880" w14:textId="3A6A4C37" w:rsidR="00E96A2A" w:rsidRPr="005F6E8C" w:rsidRDefault="00E96A2A" w:rsidP="00F428A0">
      <w:pPr>
        <w:jc w:val="both"/>
        <w:rPr>
          <w:rFonts w:ascii="Arial" w:hAnsi="Arial" w:cs="Arial"/>
          <w:sz w:val="24"/>
          <w:szCs w:val="24"/>
          <w:lang w:val="kk-KZ"/>
        </w:rPr>
      </w:pPr>
      <w:r w:rsidRPr="005F6E8C">
        <w:rPr>
          <w:rFonts w:ascii="Arial" w:hAnsi="Arial" w:cs="Arial"/>
          <w:sz w:val="24"/>
          <w:szCs w:val="24"/>
          <w:lang w:val="ru-RU"/>
        </w:rPr>
        <w:tab/>
        <w:t xml:space="preserve">Среди пожеланий и предложений услугополучателей по совершенствованию работы чаще всего отмечалась необходимость увеличение количества (этапов) сбора комиссии в год: </w:t>
      </w:r>
      <w:r w:rsidRPr="005F6E8C">
        <w:rPr>
          <w:rFonts w:ascii="Arial" w:hAnsi="Arial" w:cs="Arial"/>
          <w:i/>
          <w:iCs/>
          <w:sz w:val="24"/>
          <w:szCs w:val="24"/>
          <w:lang w:val="ru-RU"/>
        </w:rPr>
        <w:t>«</w:t>
      </w:r>
      <w:r w:rsidRPr="005F6E8C">
        <w:rPr>
          <w:rFonts w:ascii="Arial" w:eastAsia="Microsoft Sans Serif" w:hAnsi="Arial" w:cs="Arial"/>
          <w:i/>
          <w:iCs/>
          <w:sz w:val="24"/>
          <w:szCs w:val="24"/>
          <w:lang w:val="kk-KZ"/>
        </w:rPr>
        <w:t>Менің ұсынысым комиссияның жиналу этаптарын 7–8 этапқа дейін көбейту. Себебі қалып қойса, сертификат мерзімі өтіп кетіп, жаңадан оқуға тура келеді</w:t>
      </w:r>
      <w:r w:rsidRPr="005F6E8C">
        <w:rPr>
          <w:rFonts w:ascii="Arial" w:hAnsi="Arial" w:cs="Arial"/>
          <w:i/>
          <w:iCs/>
          <w:sz w:val="24"/>
          <w:szCs w:val="24"/>
          <w:lang w:val="kk-KZ"/>
        </w:rPr>
        <w:t>».</w:t>
      </w:r>
      <w:r w:rsidRPr="005F6E8C">
        <w:rPr>
          <w:rFonts w:ascii="Arial" w:hAnsi="Arial" w:cs="Arial"/>
          <w:sz w:val="24"/>
          <w:szCs w:val="24"/>
          <w:lang w:val="kk-KZ"/>
        </w:rPr>
        <w:t xml:space="preserve"> </w:t>
      </w:r>
    </w:p>
    <w:p w14:paraId="3BEB0D11" w14:textId="7D632B7A" w:rsidR="00497FC6" w:rsidRPr="005F6E8C" w:rsidRDefault="00497FC6" w:rsidP="00497FC6">
      <w:pPr>
        <w:ind w:firstLine="720"/>
        <w:jc w:val="both"/>
        <w:rPr>
          <w:rFonts w:ascii="Arial" w:hAnsi="Arial" w:cs="Arial"/>
          <w:b/>
          <w:bCs/>
          <w:color w:val="306785" w:themeColor="accent1" w:themeShade="BF"/>
          <w:sz w:val="28"/>
          <w:szCs w:val="28"/>
          <w:lang w:val="ru-RU"/>
        </w:rPr>
      </w:pPr>
      <w:r w:rsidRPr="005F6E8C">
        <w:rPr>
          <w:rFonts w:ascii="Arial" w:hAnsi="Arial" w:cs="Arial"/>
          <w:b/>
          <w:bCs/>
          <w:color w:val="306785" w:themeColor="accent1" w:themeShade="BF"/>
          <w:sz w:val="28"/>
          <w:szCs w:val="28"/>
          <w:lang w:val="ru-RU"/>
        </w:rPr>
        <w:t>Выводы и рекомендации</w:t>
      </w:r>
    </w:p>
    <w:p w14:paraId="599B51C4" w14:textId="2F4562CC" w:rsidR="00D02E28" w:rsidRPr="005F6E8C" w:rsidRDefault="00497FC6" w:rsidP="00F428A0">
      <w:pPr>
        <w:jc w:val="both"/>
        <w:rPr>
          <w:rFonts w:ascii="Arial" w:hAnsi="Arial" w:cs="Arial"/>
          <w:sz w:val="24"/>
          <w:szCs w:val="24"/>
          <w:lang w:val="ru-RU"/>
        </w:rPr>
      </w:pPr>
      <w:r w:rsidRPr="005F6E8C">
        <w:rPr>
          <w:rFonts w:ascii="Arial" w:hAnsi="Arial" w:cs="Arial"/>
          <w:sz w:val="24"/>
          <w:szCs w:val="24"/>
          <w:lang w:val="ru-RU"/>
        </w:rPr>
        <w:tab/>
        <w:t>В рамках повышения качества оказания государственной услуги рекомендуется:</w:t>
      </w:r>
    </w:p>
    <w:p w14:paraId="13EC092C" w14:textId="34B71D57" w:rsidR="00497FC6" w:rsidRPr="005F6E8C" w:rsidRDefault="00497FC6">
      <w:pPr>
        <w:pStyle w:val="a4"/>
        <w:numPr>
          <w:ilvl w:val="0"/>
          <w:numId w:val="14"/>
        </w:numPr>
        <w:jc w:val="both"/>
        <w:rPr>
          <w:rFonts w:ascii="Arial" w:hAnsi="Arial" w:cs="Arial"/>
          <w:sz w:val="24"/>
          <w:szCs w:val="24"/>
          <w:lang w:val="ru-RU"/>
        </w:rPr>
      </w:pPr>
      <w:r w:rsidRPr="005F6E8C">
        <w:rPr>
          <w:rFonts w:ascii="Arial" w:hAnsi="Arial" w:cs="Arial"/>
          <w:sz w:val="24"/>
          <w:szCs w:val="24"/>
          <w:lang w:val="ru-RU"/>
        </w:rPr>
        <w:t xml:space="preserve">Повысить прозрачность и информированность по процедуре предоставления услуги: дополнить имеющиеся Правила (либо опубликовать </w:t>
      </w:r>
      <w:r w:rsidRPr="005F6E8C">
        <w:rPr>
          <w:rFonts w:ascii="Arial" w:hAnsi="Arial" w:cs="Arial"/>
          <w:sz w:val="24"/>
          <w:szCs w:val="24"/>
          <w:lang w:val="ru-RU"/>
        </w:rPr>
        <w:lastRenderedPageBreak/>
        <w:t>паспорт услуги с краткой информацией) более подробной информацией с (1) контактными данными, (2) инструментами обратной связи и (3) полной стоимости услуги (отдельных этапов услуги), а также (4) онлайн-ресурсов и адресов канцелярии по приему и выдачи документов, а также (5) трекингу очереди на прохождение экзамена;</w:t>
      </w:r>
    </w:p>
    <w:p w14:paraId="74C70EEF" w14:textId="38B02240" w:rsidR="00497FC6" w:rsidRPr="005F6E8C" w:rsidRDefault="00497FC6">
      <w:pPr>
        <w:pStyle w:val="a4"/>
        <w:numPr>
          <w:ilvl w:val="0"/>
          <w:numId w:val="14"/>
        </w:numPr>
        <w:jc w:val="both"/>
        <w:rPr>
          <w:rFonts w:ascii="Arial" w:hAnsi="Arial" w:cs="Arial"/>
          <w:sz w:val="24"/>
          <w:szCs w:val="24"/>
          <w:lang w:val="ru-RU"/>
        </w:rPr>
      </w:pPr>
      <w:r w:rsidRPr="005F6E8C">
        <w:rPr>
          <w:rFonts w:ascii="Arial" w:hAnsi="Arial" w:cs="Arial"/>
          <w:sz w:val="24"/>
          <w:szCs w:val="24"/>
          <w:lang w:val="ru-RU"/>
        </w:rPr>
        <w:t>Рассмотреть возможность увеличения количества заседаний/этапов работы Национальной комиссии;</w:t>
      </w:r>
    </w:p>
    <w:p w14:paraId="581EBC2D" w14:textId="41E5E949" w:rsidR="00497FC6" w:rsidRPr="005F6E8C" w:rsidRDefault="00497FC6">
      <w:pPr>
        <w:pStyle w:val="a4"/>
        <w:numPr>
          <w:ilvl w:val="0"/>
          <w:numId w:val="14"/>
        </w:numPr>
        <w:jc w:val="both"/>
        <w:rPr>
          <w:rFonts w:ascii="Arial" w:hAnsi="Arial" w:cs="Arial"/>
          <w:sz w:val="24"/>
          <w:szCs w:val="24"/>
          <w:lang w:val="ru-RU"/>
        </w:rPr>
      </w:pPr>
      <w:r w:rsidRPr="005F6E8C">
        <w:rPr>
          <w:rFonts w:ascii="Arial" w:hAnsi="Arial" w:cs="Arial"/>
          <w:sz w:val="24"/>
          <w:szCs w:val="24"/>
          <w:lang w:val="ru-RU"/>
        </w:rPr>
        <w:t>Рассмотреть возможность работы комиссии в онлайн-режиме для услугополучателей в регионах.</w:t>
      </w:r>
    </w:p>
    <w:p w14:paraId="2C337FD8" w14:textId="77777777" w:rsidR="00497FC6" w:rsidRPr="005F6E8C" w:rsidRDefault="00497FC6" w:rsidP="00497FC6">
      <w:pPr>
        <w:pStyle w:val="a4"/>
        <w:ind w:left="750"/>
        <w:jc w:val="both"/>
        <w:rPr>
          <w:rFonts w:ascii="Arial" w:hAnsi="Arial" w:cs="Arial"/>
          <w:sz w:val="24"/>
          <w:szCs w:val="24"/>
          <w:lang w:val="ru-RU"/>
        </w:rPr>
      </w:pPr>
    </w:p>
    <w:p w14:paraId="2C4A4819" w14:textId="3ED9216F" w:rsidR="006D580A" w:rsidRPr="005F6E8C" w:rsidRDefault="00CD0837" w:rsidP="00E70FA4">
      <w:pPr>
        <w:pStyle w:val="2"/>
        <w:jc w:val="both"/>
        <w:rPr>
          <w:rFonts w:ascii="Arial" w:hAnsi="Arial" w:cs="Arial"/>
          <w:b/>
          <w:bCs/>
          <w:sz w:val="28"/>
          <w:szCs w:val="28"/>
          <w:lang w:val="ru-RU"/>
        </w:rPr>
      </w:pPr>
      <w:bookmarkStart w:id="105" w:name="_Toc121770825"/>
      <w:r w:rsidRPr="005F6E8C">
        <w:rPr>
          <w:rFonts w:ascii="Arial" w:hAnsi="Arial" w:cs="Arial"/>
          <w:b/>
          <w:bCs/>
          <w:sz w:val="28"/>
          <w:szCs w:val="28"/>
          <w:lang w:val="ru-RU"/>
        </w:rPr>
        <w:t xml:space="preserve">3.40 </w:t>
      </w:r>
      <w:r w:rsidR="006D580A" w:rsidRPr="005F6E8C">
        <w:rPr>
          <w:rFonts w:ascii="Arial" w:hAnsi="Arial" w:cs="Arial"/>
          <w:b/>
          <w:bCs/>
          <w:sz w:val="28"/>
          <w:szCs w:val="28"/>
          <w:lang w:val="ru-RU"/>
        </w:rPr>
        <w:t>Внесение в правовой кадастр идентификационных и технических сведений зданий, сооружений и (или) их составляющих на вновь созданное недвижимое имущество, выдача технического паспорта объектов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w:t>
      </w:r>
      <w:bookmarkEnd w:id="105"/>
    </w:p>
    <w:p w14:paraId="37479CC4" w14:textId="77777777" w:rsidR="001F3D4C" w:rsidRPr="0014288A" w:rsidRDefault="001F3D4C" w:rsidP="00482EB1">
      <w:pPr>
        <w:jc w:val="right"/>
        <w:rPr>
          <w:rFonts w:ascii="Arial" w:hAnsi="Arial" w:cs="Arial"/>
          <w:b/>
          <w:bCs/>
          <w:color w:val="306785" w:themeColor="accent1" w:themeShade="BF"/>
          <w:sz w:val="24"/>
          <w:szCs w:val="24"/>
          <w:lang w:val="ru-RU"/>
        </w:rPr>
      </w:pPr>
      <w:r w:rsidRPr="0014288A">
        <w:rPr>
          <w:rFonts w:ascii="Arial" w:hAnsi="Arial" w:cs="Arial"/>
          <w:b/>
          <w:bCs/>
          <w:color w:val="306785" w:themeColor="accent1" w:themeShade="BF"/>
          <w:sz w:val="24"/>
          <w:szCs w:val="24"/>
          <w:lang w:val="ru-RU"/>
        </w:rPr>
        <w:t>Общая информация о государственной услуге</w:t>
      </w:r>
    </w:p>
    <w:p w14:paraId="5155E724" w14:textId="71F6007C" w:rsidR="001F3D4C" w:rsidRPr="005F6E8C" w:rsidRDefault="001F3D4C" w:rsidP="00482EB1">
      <w:pPr>
        <w:spacing w:after="0"/>
        <w:jc w:val="both"/>
        <w:rPr>
          <w:rFonts w:ascii="Arial" w:hAnsi="Arial" w:cs="Arial"/>
          <w:sz w:val="20"/>
          <w:szCs w:val="20"/>
          <w:lang w:val="ru-RU"/>
        </w:rPr>
      </w:pPr>
      <w:r w:rsidRPr="005F6E8C">
        <w:rPr>
          <w:rFonts w:ascii="Arial" w:hAnsi="Arial" w:cs="Arial"/>
          <w:b/>
          <w:bCs/>
          <w:sz w:val="20"/>
          <w:szCs w:val="20"/>
          <w:lang w:val="ru-RU"/>
        </w:rPr>
        <w:t>Государственный орган:</w:t>
      </w:r>
      <w:r w:rsidRPr="005F6E8C">
        <w:rPr>
          <w:rFonts w:ascii="Arial" w:hAnsi="Arial" w:cs="Arial"/>
          <w:sz w:val="20"/>
          <w:szCs w:val="20"/>
          <w:lang w:val="ru-RU"/>
        </w:rPr>
        <w:t xml:space="preserve"> </w:t>
      </w:r>
      <w:r w:rsidR="00636C50" w:rsidRPr="005F6E8C">
        <w:rPr>
          <w:rFonts w:ascii="Arial" w:hAnsi="Arial" w:cs="Arial"/>
          <w:sz w:val="20"/>
          <w:szCs w:val="20"/>
          <w:lang w:val="ru-RU"/>
        </w:rPr>
        <w:t>НАО «Государственная корпорация «Правительство для граждан»</w:t>
      </w:r>
    </w:p>
    <w:p w14:paraId="6791250B" w14:textId="7258DA87" w:rsidR="001F3D4C" w:rsidRPr="005F6E8C" w:rsidRDefault="001F3D4C" w:rsidP="00482EB1">
      <w:pPr>
        <w:spacing w:after="0"/>
        <w:jc w:val="both"/>
        <w:rPr>
          <w:rFonts w:ascii="Arial" w:hAnsi="Arial" w:cs="Arial"/>
          <w:sz w:val="20"/>
          <w:szCs w:val="20"/>
          <w:lang w:val="ru-RU"/>
        </w:rPr>
      </w:pPr>
      <w:r w:rsidRPr="005F6E8C">
        <w:rPr>
          <w:rFonts w:ascii="Arial" w:hAnsi="Arial" w:cs="Arial"/>
          <w:b/>
          <w:bCs/>
          <w:sz w:val="20"/>
          <w:szCs w:val="20"/>
          <w:lang w:val="ru-RU"/>
        </w:rPr>
        <w:t xml:space="preserve">Получатели услуги: </w:t>
      </w:r>
      <w:r w:rsidR="00191BB1" w:rsidRPr="005F6E8C">
        <w:rPr>
          <w:rFonts w:ascii="Arial" w:hAnsi="Arial" w:cs="Arial"/>
          <w:sz w:val="20"/>
          <w:szCs w:val="20"/>
          <w:lang w:val="ru-RU"/>
        </w:rPr>
        <w:t>юридические и физические лица</w:t>
      </w:r>
    </w:p>
    <w:p w14:paraId="46471673" w14:textId="6CC04A20" w:rsidR="001F3D4C" w:rsidRPr="005F6E8C" w:rsidRDefault="001F3D4C" w:rsidP="00482EB1">
      <w:pPr>
        <w:spacing w:after="0"/>
        <w:jc w:val="both"/>
        <w:rPr>
          <w:rFonts w:ascii="Arial" w:hAnsi="Arial" w:cs="Arial"/>
          <w:sz w:val="20"/>
          <w:szCs w:val="20"/>
          <w:lang w:val="ru-RU"/>
        </w:rPr>
      </w:pPr>
      <w:r w:rsidRPr="005F6E8C">
        <w:rPr>
          <w:rFonts w:ascii="Arial" w:hAnsi="Arial" w:cs="Arial"/>
          <w:b/>
          <w:bCs/>
          <w:sz w:val="20"/>
          <w:szCs w:val="20"/>
          <w:lang w:val="ru-RU"/>
        </w:rPr>
        <w:t>Способ предоставления услуги:</w:t>
      </w:r>
      <w:r w:rsidRPr="005F6E8C">
        <w:rPr>
          <w:rFonts w:ascii="Arial" w:hAnsi="Arial" w:cs="Arial"/>
          <w:sz w:val="20"/>
          <w:szCs w:val="20"/>
          <w:lang w:val="ru-RU"/>
        </w:rPr>
        <w:t xml:space="preserve"> </w:t>
      </w:r>
      <w:r w:rsidR="00191BB1" w:rsidRPr="005F6E8C">
        <w:rPr>
          <w:rFonts w:ascii="Arial" w:hAnsi="Arial" w:cs="Arial"/>
          <w:sz w:val="20"/>
          <w:szCs w:val="20"/>
          <w:lang w:val="ru-RU"/>
        </w:rPr>
        <w:t>портал «электронное правительство»</w:t>
      </w:r>
    </w:p>
    <w:p w14:paraId="3035127E" w14:textId="16F5CDB4" w:rsidR="001F3D4C" w:rsidRPr="005F6E8C" w:rsidRDefault="001F3D4C" w:rsidP="00482EB1">
      <w:pPr>
        <w:spacing w:after="0"/>
        <w:jc w:val="both"/>
        <w:rPr>
          <w:rFonts w:ascii="Arial" w:hAnsi="Arial" w:cs="Arial"/>
          <w:sz w:val="20"/>
          <w:szCs w:val="20"/>
          <w:lang w:val="ru-RU"/>
        </w:rPr>
      </w:pPr>
      <w:r w:rsidRPr="005F6E8C">
        <w:rPr>
          <w:rFonts w:ascii="Arial" w:hAnsi="Arial" w:cs="Arial"/>
          <w:b/>
          <w:bCs/>
          <w:sz w:val="20"/>
          <w:szCs w:val="20"/>
          <w:lang w:val="ru-RU"/>
        </w:rPr>
        <w:t>Стоимость услуги:</w:t>
      </w:r>
      <w:r w:rsidRPr="005F6E8C">
        <w:rPr>
          <w:rFonts w:ascii="Arial" w:hAnsi="Arial" w:cs="Arial"/>
          <w:sz w:val="20"/>
          <w:szCs w:val="20"/>
          <w:lang w:val="ru-RU"/>
        </w:rPr>
        <w:t xml:space="preserve"> </w:t>
      </w:r>
      <w:r w:rsidR="00191BB1" w:rsidRPr="005F6E8C">
        <w:rPr>
          <w:rFonts w:ascii="Arial" w:hAnsi="Arial" w:cs="Arial"/>
          <w:sz w:val="20"/>
          <w:szCs w:val="20"/>
          <w:lang w:val="ru-RU"/>
        </w:rPr>
        <w:t>платно</w:t>
      </w:r>
    </w:p>
    <w:p w14:paraId="7F134802" w14:textId="73F54D18" w:rsidR="001F3D4C" w:rsidRPr="005F6E8C" w:rsidRDefault="001F3D4C" w:rsidP="00482EB1">
      <w:pPr>
        <w:spacing w:after="0"/>
        <w:jc w:val="both"/>
        <w:rPr>
          <w:rFonts w:ascii="Arial" w:hAnsi="Arial" w:cs="Arial"/>
          <w:sz w:val="20"/>
          <w:szCs w:val="20"/>
          <w:lang w:val="ru-RU"/>
        </w:rPr>
      </w:pPr>
      <w:r w:rsidRPr="005F6E8C">
        <w:rPr>
          <w:rFonts w:ascii="Arial" w:hAnsi="Arial" w:cs="Arial"/>
          <w:b/>
          <w:bCs/>
          <w:sz w:val="20"/>
          <w:szCs w:val="20"/>
          <w:lang w:val="ru-RU"/>
        </w:rPr>
        <w:t>Сроки оказания услуги:</w:t>
      </w:r>
      <w:r w:rsidRPr="005F6E8C">
        <w:rPr>
          <w:rFonts w:ascii="Arial" w:hAnsi="Arial" w:cs="Arial"/>
          <w:sz w:val="20"/>
          <w:szCs w:val="20"/>
          <w:lang w:val="ru-RU"/>
        </w:rPr>
        <w:t xml:space="preserve"> </w:t>
      </w:r>
      <w:r w:rsidR="00636C50" w:rsidRPr="005F6E8C">
        <w:rPr>
          <w:rFonts w:ascii="Arial" w:hAnsi="Arial" w:cs="Arial"/>
          <w:sz w:val="20"/>
          <w:szCs w:val="20"/>
          <w:lang w:val="ru-RU"/>
        </w:rPr>
        <w:t>от 1 до 10 рабочих дней</w:t>
      </w:r>
    </w:p>
    <w:p w14:paraId="21BE6592" w14:textId="5EFC873F" w:rsidR="001F3D4C" w:rsidRPr="005F6E8C" w:rsidRDefault="001F3D4C" w:rsidP="00482EB1">
      <w:pPr>
        <w:spacing w:after="0"/>
        <w:jc w:val="both"/>
        <w:rPr>
          <w:rFonts w:ascii="Arial" w:hAnsi="Arial" w:cs="Arial"/>
          <w:sz w:val="20"/>
          <w:szCs w:val="20"/>
          <w:lang w:val="ru-RU"/>
        </w:rPr>
      </w:pPr>
      <w:r w:rsidRPr="005F6E8C">
        <w:rPr>
          <w:rFonts w:ascii="Arial" w:hAnsi="Arial" w:cs="Arial"/>
          <w:b/>
          <w:bCs/>
          <w:sz w:val="20"/>
          <w:szCs w:val="20"/>
          <w:lang w:val="ru-RU"/>
        </w:rPr>
        <w:t xml:space="preserve">Форма оказания услуги: </w:t>
      </w:r>
      <w:r w:rsidR="00191BB1" w:rsidRPr="005F6E8C">
        <w:rPr>
          <w:rFonts w:ascii="Arial" w:hAnsi="Arial" w:cs="Arial"/>
          <w:sz w:val="20"/>
          <w:szCs w:val="20"/>
          <w:lang w:val="ru-RU"/>
        </w:rPr>
        <w:t xml:space="preserve">электронная, </w:t>
      </w:r>
      <w:r w:rsidR="00A33015" w:rsidRPr="005F6E8C">
        <w:rPr>
          <w:rFonts w:ascii="Arial" w:hAnsi="Arial" w:cs="Arial"/>
          <w:sz w:val="20"/>
          <w:szCs w:val="20"/>
          <w:lang w:val="ru-RU"/>
        </w:rPr>
        <w:t xml:space="preserve">частично автоматизированная, </w:t>
      </w:r>
      <w:r w:rsidR="00191BB1" w:rsidRPr="005F6E8C">
        <w:rPr>
          <w:rFonts w:ascii="Arial" w:hAnsi="Arial" w:cs="Arial"/>
          <w:sz w:val="20"/>
          <w:szCs w:val="20"/>
          <w:lang w:val="ru-RU"/>
        </w:rPr>
        <w:t>бумажная</w:t>
      </w:r>
    </w:p>
    <w:p w14:paraId="204B5ACC" w14:textId="4BC8CAD6" w:rsidR="001F3D4C" w:rsidRPr="005F6E8C" w:rsidRDefault="001F3D4C" w:rsidP="00482EB1">
      <w:pPr>
        <w:spacing w:after="0"/>
        <w:jc w:val="both"/>
        <w:rPr>
          <w:rFonts w:ascii="Arial" w:hAnsi="Arial" w:cs="Arial"/>
          <w:sz w:val="20"/>
          <w:szCs w:val="20"/>
          <w:lang w:val="ru-RU"/>
        </w:rPr>
      </w:pPr>
      <w:r w:rsidRPr="005F6E8C">
        <w:rPr>
          <w:rFonts w:ascii="Arial" w:hAnsi="Arial" w:cs="Arial"/>
          <w:b/>
          <w:bCs/>
          <w:sz w:val="20"/>
          <w:szCs w:val="20"/>
          <w:lang w:val="ru-RU"/>
        </w:rPr>
        <w:t>Результат оказания услуги:</w:t>
      </w:r>
      <w:r w:rsidRPr="005F6E8C">
        <w:rPr>
          <w:rFonts w:ascii="Arial" w:hAnsi="Arial" w:cs="Arial"/>
          <w:sz w:val="20"/>
          <w:szCs w:val="20"/>
          <w:lang w:val="ru-RU"/>
        </w:rPr>
        <w:t xml:space="preserve"> </w:t>
      </w:r>
      <w:r w:rsidR="00636C50" w:rsidRPr="005F6E8C">
        <w:rPr>
          <w:rFonts w:ascii="Arial" w:hAnsi="Arial" w:cs="Arial"/>
          <w:sz w:val="20"/>
          <w:szCs w:val="20"/>
          <w:lang w:val="ru-RU"/>
        </w:rPr>
        <w:t>технический паспорт</w:t>
      </w:r>
    </w:p>
    <w:p w14:paraId="46F3682A" w14:textId="77777777" w:rsidR="00482EB1" w:rsidRPr="005F6E8C" w:rsidRDefault="00482EB1" w:rsidP="00482EB1">
      <w:pPr>
        <w:ind w:firstLine="720"/>
        <w:jc w:val="both"/>
        <w:rPr>
          <w:rFonts w:ascii="Arial" w:hAnsi="Arial" w:cs="Arial"/>
          <w:sz w:val="24"/>
          <w:szCs w:val="24"/>
          <w:lang w:val="ru-RU"/>
        </w:rPr>
      </w:pPr>
    </w:p>
    <w:p w14:paraId="2433CE80" w14:textId="14B03524" w:rsidR="00482EB1" w:rsidRPr="005F6E8C" w:rsidRDefault="00482EB1" w:rsidP="00482EB1">
      <w:pPr>
        <w:ind w:firstLine="720"/>
        <w:jc w:val="both"/>
        <w:rPr>
          <w:rFonts w:ascii="Arial" w:hAnsi="Arial" w:cs="Arial"/>
          <w:sz w:val="24"/>
          <w:szCs w:val="24"/>
          <w:lang w:val="ru-RU"/>
        </w:rPr>
      </w:pPr>
      <w:r w:rsidRPr="005F6E8C">
        <w:rPr>
          <w:rFonts w:ascii="Arial" w:hAnsi="Arial" w:cs="Arial"/>
          <w:sz w:val="24"/>
          <w:szCs w:val="24"/>
          <w:lang w:val="ru-RU"/>
        </w:rPr>
        <w:t>В рамках общественного мониторинга оценки качества оказания государственной услуги проведены количественные и качественные исследования, в результате которых были получены следующие результаты:</w:t>
      </w:r>
    </w:p>
    <w:p w14:paraId="7285D173" w14:textId="77777777" w:rsidR="00482EB1" w:rsidRPr="0014288A" w:rsidRDefault="00482EB1" w:rsidP="00482EB1">
      <w:pPr>
        <w:jc w:val="right"/>
        <w:rPr>
          <w:rFonts w:ascii="Arial" w:hAnsi="Arial" w:cs="Arial"/>
          <w:b/>
          <w:bCs/>
          <w:color w:val="306785" w:themeColor="accent1" w:themeShade="BF"/>
          <w:sz w:val="24"/>
          <w:szCs w:val="24"/>
          <w:lang w:val="ru-RU"/>
        </w:rPr>
      </w:pPr>
      <w:r w:rsidRPr="0014288A">
        <w:rPr>
          <w:rFonts w:ascii="Arial" w:hAnsi="Arial" w:cs="Arial"/>
          <w:b/>
          <w:bCs/>
          <w:color w:val="306785" w:themeColor="accent1" w:themeShade="BF"/>
          <w:sz w:val="24"/>
          <w:szCs w:val="24"/>
          <w:lang w:val="ru-RU"/>
        </w:rPr>
        <w:t>Социально-демографический блок</w:t>
      </w:r>
    </w:p>
    <w:p w14:paraId="61CD279E" w14:textId="30C63551" w:rsidR="00965E6C" w:rsidRPr="005F6E8C" w:rsidRDefault="00482EB1" w:rsidP="00482EB1">
      <w:pPr>
        <w:jc w:val="both"/>
        <w:rPr>
          <w:rFonts w:ascii="Arial" w:hAnsi="Arial" w:cs="Arial"/>
          <w:sz w:val="24"/>
          <w:szCs w:val="24"/>
          <w:lang w:val="ru-RU"/>
        </w:rPr>
      </w:pPr>
      <w:r w:rsidRPr="005F6E8C">
        <w:rPr>
          <w:rFonts w:ascii="Arial" w:hAnsi="Arial" w:cs="Arial"/>
          <w:b/>
          <w:bCs/>
          <w:color w:val="306785" w:themeColor="accent1" w:themeShade="BF"/>
          <w:sz w:val="28"/>
          <w:szCs w:val="28"/>
          <w:lang w:val="ru-RU"/>
        </w:rPr>
        <w:tab/>
      </w:r>
      <w:r w:rsidRPr="005F6E8C">
        <w:rPr>
          <w:rFonts w:ascii="Arial" w:hAnsi="Arial" w:cs="Arial"/>
          <w:sz w:val="24"/>
          <w:szCs w:val="24"/>
          <w:lang w:val="ru-RU"/>
        </w:rPr>
        <w:t xml:space="preserve">Массовый опрос услугополучателей охватил 209 респондентов. Из них </w:t>
      </w:r>
      <w:r w:rsidR="00965E6C" w:rsidRPr="005F6E8C">
        <w:rPr>
          <w:rFonts w:ascii="Arial" w:hAnsi="Arial" w:cs="Arial"/>
          <w:sz w:val="24"/>
          <w:szCs w:val="24"/>
          <w:lang w:val="ru-RU"/>
        </w:rPr>
        <w:t>54,5</w:t>
      </w:r>
      <w:r w:rsidRPr="005F6E8C">
        <w:rPr>
          <w:rFonts w:ascii="Arial" w:hAnsi="Arial" w:cs="Arial"/>
          <w:sz w:val="24"/>
          <w:szCs w:val="24"/>
          <w:lang w:val="ru-RU"/>
        </w:rPr>
        <w:t xml:space="preserve">% услугополучателей мужского пола и </w:t>
      </w:r>
      <w:r w:rsidR="00965E6C" w:rsidRPr="005F6E8C">
        <w:rPr>
          <w:rFonts w:ascii="Arial" w:hAnsi="Arial" w:cs="Arial"/>
          <w:sz w:val="24"/>
          <w:szCs w:val="24"/>
          <w:lang w:val="ru-RU"/>
        </w:rPr>
        <w:t>45,5</w:t>
      </w:r>
      <w:r w:rsidRPr="005F6E8C">
        <w:rPr>
          <w:rFonts w:ascii="Arial" w:hAnsi="Arial" w:cs="Arial"/>
          <w:sz w:val="24"/>
          <w:szCs w:val="24"/>
          <w:lang w:val="ru-RU"/>
        </w:rPr>
        <w:t>% женского пола. Наиболее значимая возрастная группа услугополучателей – 30–39 лет (</w:t>
      </w:r>
      <w:r w:rsidR="00965E6C" w:rsidRPr="005F6E8C">
        <w:rPr>
          <w:rFonts w:ascii="Arial" w:hAnsi="Arial" w:cs="Arial"/>
          <w:sz w:val="24"/>
          <w:szCs w:val="24"/>
          <w:lang w:val="ru-RU"/>
        </w:rPr>
        <w:t>32,5</w:t>
      </w:r>
      <w:r w:rsidRPr="005F6E8C">
        <w:rPr>
          <w:rFonts w:ascii="Arial" w:hAnsi="Arial" w:cs="Arial"/>
          <w:sz w:val="24"/>
          <w:szCs w:val="24"/>
          <w:lang w:val="ru-RU"/>
        </w:rPr>
        <w:t>%)</w:t>
      </w:r>
      <w:r w:rsidR="00965E6C" w:rsidRPr="005F6E8C">
        <w:rPr>
          <w:rFonts w:ascii="Arial" w:hAnsi="Arial" w:cs="Arial"/>
          <w:sz w:val="24"/>
          <w:szCs w:val="24"/>
          <w:lang w:val="ru-RU"/>
        </w:rPr>
        <w:t xml:space="preserve"> и 40–49 лет (26,8%)</w:t>
      </w:r>
      <w:r w:rsidRPr="005F6E8C">
        <w:rPr>
          <w:rFonts w:ascii="Arial" w:hAnsi="Arial" w:cs="Arial"/>
          <w:sz w:val="24"/>
          <w:szCs w:val="24"/>
          <w:lang w:val="ru-RU"/>
        </w:rPr>
        <w:t xml:space="preserve">. Из общего числа обратившихся </w:t>
      </w:r>
      <w:r w:rsidR="00965E6C" w:rsidRPr="005F6E8C">
        <w:rPr>
          <w:rFonts w:ascii="Arial" w:hAnsi="Arial" w:cs="Arial"/>
          <w:sz w:val="24"/>
          <w:szCs w:val="24"/>
          <w:lang w:val="ru-RU"/>
        </w:rPr>
        <w:t>часть</w:t>
      </w:r>
      <w:r w:rsidRPr="005F6E8C">
        <w:rPr>
          <w:rFonts w:ascii="Arial" w:hAnsi="Arial" w:cs="Arial"/>
          <w:sz w:val="24"/>
          <w:szCs w:val="24"/>
          <w:lang w:val="ru-RU"/>
        </w:rPr>
        <w:t xml:space="preserve"> (</w:t>
      </w:r>
      <w:r w:rsidR="00965E6C" w:rsidRPr="005F6E8C">
        <w:rPr>
          <w:rFonts w:ascii="Arial" w:hAnsi="Arial" w:cs="Arial"/>
          <w:sz w:val="24"/>
          <w:szCs w:val="24"/>
          <w:lang w:val="ru-RU"/>
        </w:rPr>
        <w:t>7,7</w:t>
      </w:r>
      <w:r w:rsidRPr="005F6E8C">
        <w:rPr>
          <w:rFonts w:ascii="Arial" w:hAnsi="Arial" w:cs="Arial"/>
          <w:sz w:val="24"/>
          <w:szCs w:val="24"/>
          <w:lang w:val="ru-RU"/>
        </w:rPr>
        <w:t xml:space="preserve">%) являются юридическими лицами, а </w:t>
      </w:r>
      <w:r w:rsidR="00965E6C" w:rsidRPr="005F6E8C">
        <w:rPr>
          <w:rFonts w:ascii="Arial" w:hAnsi="Arial" w:cs="Arial"/>
          <w:sz w:val="24"/>
          <w:szCs w:val="24"/>
          <w:lang w:val="ru-RU"/>
        </w:rPr>
        <w:t>7,2</w:t>
      </w:r>
      <w:r w:rsidRPr="005F6E8C">
        <w:rPr>
          <w:rFonts w:ascii="Arial" w:hAnsi="Arial" w:cs="Arial"/>
          <w:sz w:val="24"/>
          <w:szCs w:val="24"/>
          <w:lang w:val="ru-RU"/>
        </w:rPr>
        <w:t xml:space="preserve">% индивидуальными предпринимателями, </w:t>
      </w:r>
      <w:r w:rsidR="00965E6C" w:rsidRPr="005F6E8C">
        <w:rPr>
          <w:rFonts w:ascii="Arial" w:hAnsi="Arial" w:cs="Arial"/>
          <w:sz w:val="24"/>
          <w:szCs w:val="24"/>
          <w:lang w:val="ru-RU"/>
        </w:rPr>
        <w:t xml:space="preserve">и еще 85,2% физическими лицами, </w:t>
      </w:r>
      <w:r w:rsidRPr="005F6E8C">
        <w:rPr>
          <w:rFonts w:ascii="Arial" w:hAnsi="Arial" w:cs="Arial"/>
          <w:sz w:val="24"/>
          <w:szCs w:val="24"/>
          <w:lang w:val="ru-RU"/>
        </w:rPr>
        <w:t xml:space="preserve">также все 100% - резиденты РК.  </w:t>
      </w:r>
      <w:r w:rsidR="00965E6C" w:rsidRPr="005F6E8C">
        <w:rPr>
          <w:rFonts w:ascii="Arial" w:hAnsi="Arial" w:cs="Arial"/>
          <w:sz w:val="24"/>
          <w:szCs w:val="24"/>
          <w:lang w:val="ru-RU"/>
        </w:rPr>
        <w:t>Большинству у</w:t>
      </w:r>
      <w:r w:rsidRPr="005F6E8C">
        <w:rPr>
          <w:rFonts w:ascii="Arial" w:hAnsi="Arial" w:cs="Arial"/>
          <w:sz w:val="24"/>
          <w:szCs w:val="24"/>
          <w:lang w:val="ru-RU"/>
        </w:rPr>
        <w:t>слугополучател</w:t>
      </w:r>
      <w:r w:rsidR="00965E6C" w:rsidRPr="005F6E8C">
        <w:rPr>
          <w:rFonts w:ascii="Arial" w:hAnsi="Arial" w:cs="Arial"/>
          <w:sz w:val="24"/>
          <w:szCs w:val="24"/>
          <w:lang w:val="ru-RU"/>
        </w:rPr>
        <w:t>ей</w:t>
      </w:r>
      <w:r w:rsidRPr="005F6E8C">
        <w:rPr>
          <w:rFonts w:ascii="Arial" w:hAnsi="Arial" w:cs="Arial"/>
          <w:sz w:val="24"/>
          <w:szCs w:val="24"/>
          <w:lang w:val="ru-RU"/>
        </w:rPr>
        <w:t>, получивши</w:t>
      </w:r>
      <w:r w:rsidR="00965E6C" w:rsidRPr="005F6E8C">
        <w:rPr>
          <w:rFonts w:ascii="Arial" w:hAnsi="Arial" w:cs="Arial"/>
          <w:sz w:val="24"/>
          <w:szCs w:val="24"/>
          <w:lang w:val="ru-RU"/>
        </w:rPr>
        <w:t>х</w:t>
      </w:r>
      <w:r w:rsidRPr="005F6E8C">
        <w:rPr>
          <w:rFonts w:ascii="Arial" w:hAnsi="Arial" w:cs="Arial"/>
          <w:sz w:val="24"/>
          <w:szCs w:val="24"/>
          <w:lang w:val="ru-RU"/>
        </w:rPr>
        <w:t xml:space="preserve"> услугу (</w:t>
      </w:r>
      <w:r w:rsidR="00965E6C" w:rsidRPr="005F6E8C">
        <w:rPr>
          <w:rFonts w:ascii="Arial" w:hAnsi="Arial" w:cs="Arial"/>
          <w:sz w:val="24"/>
          <w:szCs w:val="24"/>
          <w:lang w:val="ru-RU"/>
        </w:rPr>
        <w:t>99</w:t>
      </w:r>
      <w:r w:rsidRPr="005F6E8C">
        <w:rPr>
          <w:rFonts w:ascii="Arial" w:hAnsi="Arial" w:cs="Arial"/>
          <w:sz w:val="24"/>
          <w:szCs w:val="24"/>
          <w:lang w:val="ru-RU"/>
        </w:rPr>
        <w:t>%), не понадобилось обеспечение физического доступа к услуге (не обращались за услугой лица с инвалидностью)</w:t>
      </w:r>
      <w:r w:rsidR="00965E6C" w:rsidRPr="005F6E8C">
        <w:rPr>
          <w:rFonts w:ascii="Arial" w:hAnsi="Arial" w:cs="Arial"/>
          <w:sz w:val="24"/>
          <w:szCs w:val="24"/>
          <w:lang w:val="ru-RU"/>
        </w:rPr>
        <w:t>, тогда как для 1% такой дополнительный доступ был необходим</w:t>
      </w:r>
      <w:r w:rsidRPr="005F6E8C">
        <w:rPr>
          <w:rFonts w:ascii="Arial" w:hAnsi="Arial" w:cs="Arial"/>
          <w:sz w:val="24"/>
          <w:szCs w:val="24"/>
          <w:lang w:val="ru-RU"/>
        </w:rPr>
        <w:t xml:space="preserve">. Все услугополучатели, получившие услугу (100%), обратились в </w:t>
      </w:r>
      <w:r w:rsidR="00965E6C" w:rsidRPr="005F6E8C">
        <w:rPr>
          <w:rFonts w:ascii="Arial" w:hAnsi="Arial" w:cs="Arial"/>
          <w:sz w:val="24"/>
          <w:szCs w:val="24"/>
          <w:lang w:val="ru-RU"/>
        </w:rPr>
        <w:t>ЦОН к сотруднику.</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9"/>
        <w:gridCol w:w="5316"/>
      </w:tblGrid>
      <w:tr w:rsidR="00965E6C" w:rsidRPr="005F6E8C" w14:paraId="62707A29" w14:textId="77777777" w:rsidTr="00965E6C">
        <w:tc>
          <w:tcPr>
            <w:tcW w:w="4672" w:type="dxa"/>
          </w:tcPr>
          <w:p w14:paraId="28BEB1A6" w14:textId="2C7616F0" w:rsidR="00965E6C" w:rsidRPr="005F6E8C" w:rsidRDefault="00965E6C" w:rsidP="00482EB1">
            <w:pPr>
              <w:jc w:val="both"/>
              <w:rPr>
                <w:rFonts w:ascii="Arial" w:hAnsi="Arial" w:cs="Arial"/>
                <w:sz w:val="24"/>
                <w:szCs w:val="24"/>
                <w:lang w:val="ru-RU"/>
              </w:rPr>
            </w:pPr>
            <w:r w:rsidRPr="005F6E8C">
              <w:rPr>
                <w:noProof/>
                <w:lang w:val="ru-RU" w:eastAsia="ru-RU"/>
              </w:rPr>
              <w:lastRenderedPageBreak/>
              <w:drawing>
                <wp:inline distT="0" distB="0" distL="0" distR="0" wp14:anchorId="495AADC2" wp14:editId="49171986">
                  <wp:extent cx="2266950" cy="2028825"/>
                  <wp:effectExtent l="0" t="0" r="0" b="0"/>
                  <wp:docPr id="91" name="Диаграмма 9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115EE2F-86E9-C99D-FCD7-C12BBABB65C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3"/>
                    </a:graphicData>
                  </a:graphic>
                </wp:inline>
              </w:drawing>
            </w:r>
          </w:p>
        </w:tc>
        <w:tc>
          <w:tcPr>
            <w:tcW w:w="4673" w:type="dxa"/>
          </w:tcPr>
          <w:p w14:paraId="36B1EA26" w14:textId="775C99AF" w:rsidR="00965E6C" w:rsidRPr="005F6E8C" w:rsidRDefault="00965E6C" w:rsidP="00482EB1">
            <w:pPr>
              <w:jc w:val="both"/>
              <w:rPr>
                <w:rFonts w:ascii="Arial" w:hAnsi="Arial" w:cs="Arial"/>
                <w:sz w:val="24"/>
                <w:szCs w:val="24"/>
                <w:lang w:val="ru-RU"/>
              </w:rPr>
            </w:pPr>
            <w:r w:rsidRPr="005F6E8C">
              <w:rPr>
                <w:noProof/>
                <w:lang w:val="ru-RU" w:eastAsia="ru-RU"/>
              </w:rPr>
              <w:drawing>
                <wp:inline distT="0" distB="0" distL="0" distR="0" wp14:anchorId="3680D0F3" wp14:editId="48C36DDE">
                  <wp:extent cx="3238500" cy="1952625"/>
                  <wp:effectExtent l="0" t="0" r="0" b="0"/>
                  <wp:docPr id="92" name="Диаграмма 9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550C932-9E13-2ADE-CA64-5E76F2399F3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4"/>
                    </a:graphicData>
                  </a:graphic>
                </wp:inline>
              </w:drawing>
            </w:r>
          </w:p>
        </w:tc>
      </w:tr>
    </w:tbl>
    <w:p w14:paraId="12C11786" w14:textId="404FACB3" w:rsidR="00482EB1" w:rsidRPr="005F6E8C" w:rsidRDefault="00482EB1" w:rsidP="00482EB1">
      <w:pPr>
        <w:jc w:val="both"/>
        <w:rPr>
          <w:rFonts w:ascii="Arial" w:hAnsi="Arial" w:cs="Arial"/>
          <w:sz w:val="24"/>
          <w:szCs w:val="24"/>
          <w:lang w:val="ru-RU"/>
        </w:rPr>
      </w:pPr>
    </w:p>
    <w:p w14:paraId="05E705E6" w14:textId="5BBBCE08" w:rsidR="001F3D4C" w:rsidRPr="005F6E8C" w:rsidRDefault="001F3D4C" w:rsidP="001F3D4C">
      <w:pPr>
        <w:jc w:val="both"/>
        <w:rPr>
          <w:rFonts w:ascii="Arial" w:hAnsi="Arial" w:cs="Arial"/>
          <w:b/>
          <w:bCs/>
          <w:color w:val="306785" w:themeColor="accent1" w:themeShade="BF"/>
          <w:sz w:val="28"/>
          <w:szCs w:val="28"/>
          <w:lang w:val="ru-RU"/>
        </w:rPr>
      </w:pPr>
      <w:r w:rsidRPr="005F6E8C">
        <w:rPr>
          <w:rFonts w:ascii="Arial" w:hAnsi="Arial" w:cs="Arial"/>
          <w:b/>
          <w:bCs/>
          <w:color w:val="306785" w:themeColor="accent1" w:themeShade="BF"/>
          <w:sz w:val="28"/>
          <w:szCs w:val="28"/>
          <w:lang w:val="ru-RU"/>
        </w:rPr>
        <w:t>Основные результаты исследования</w:t>
      </w:r>
    </w:p>
    <w:p w14:paraId="67B886F9" w14:textId="77777777" w:rsidR="002069D4" w:rsidRPr="005F6E8C" w:rsidRDefault="002069D4" w:rsidP="002069D4">
      <w:pPr>
        <w:ind w:firstLine="720"/>
        <w:jc w:val="both"/>
        <w:rPr>
          <w:rFonts w:ascii="Arial" w:hAnsi="Arial" w:cs="Arial"/>
          <w:sz w:val="24"/>
          <w:szCs w:val="24"/>
          <w:lang w:val="ru-RU"/>
        </w:rPr>
      </w:pPr>
      <w:r w:rsidRPr="005F6E8C">
        <w:rPr>
          <w:rFonts w:ascii="Arial" w:hAnsi="Arial" w:cs="Arial"/>
          <w:sz w:val="24"/>
          <w:szCs w:val="24"/>
          <w:lang w:val="ru-RU"/>
        </w:rPr>
        <w:t>Основные показатели качества оказания государственной услуги в результате массового опроса услугополучателей составили следующие значения:</w:t>
      </w:r>
    </w:p>
    <w:p w14:paraId="2D1EFF56" w14:textId="3096EA32" w:rsidR="002069D4" w:rsidRPr="005F6E8C" w:rsidRDefault="002069D4" w:rsidP="002069D4">
      <w:pPr>
        <w:ind w:firstLine="720"/>
        <w:jc w:val="both"/>
        <w:rPr>
          <w:rFonts w:ascii="Arial" w:hAnsi="Arial" w:cs="Arial"/>
          <w:b/>
          <w:bCs/>
          <w:color w:val="306785" w:themeColor="accent1" w:themeShade="BF"/>
          <w:sz w:val="24"/>
          <w:szCs w:val="24"/>
          <w:lang w:val="ru-RU"/>
        </w:rPr>
      </w:pPr>
      <w:r w:rsidRPr="005F6E8C">
        <w:rPr>
          <w:rFonts w:ascii="Arial" w:hAnsi="Arial" w:cs="Arial"/>
          <w:sz w:val="24"/>
          <w:szCs w:val="24"/>
          <w:lang w:val="ru-RU"/>
        </w:rPr>
        <w:t xml:space="preserve">Уровень удовлетворенности качеством оказания государственной услуги включающих в себя деятельность всех услугодателей (государственные органы, НАО «Государственная корпорация «Правительство для граждан», портал «электронное правительство») равно – </w:t>
      </w:r>
      <w:r w:rsidRPr="005F6E8C">
        <w:rPr>
          <w:rFonts w:ascii="Arial" w:hAnsi="Arial" w:cs="Arial"/>
          <w:b/>
          <w:bCs/>
          <w:color w:val="306785" w:themeColor="accent1" w:themeShade="BF"/>
          <w:sz w:val="24"/>
          <w:szCs w:val="24"/>
          <w:lang w:val="ru-RU"/>
        </w:rPr>
        <w:t>86,2% и среднее значение оценки 4,</w:t>
      </w:r>
      <w:r w:rsidR="00C82C60" w:rsidRPr="005F6E8C">
        <w:rPr>
          <w:rFonts w:ascii="Arial" w:hAnsi="Arial" w:cs="Arial"/>
          <w:b/>
          <w:bCs/>
          <w:color w:val="306785" w:themeColor="accent1" w:themeShade="BF"/>
          <w:sz w:val="24"/>
          <w:szCs w:val="24"/>
          <w:lang w:val="ru-RU"/>
        </w:rPr>
        <w:t>8</w:t>
      </w:r>
      <w:r w:rsidRPr="005F6E8C">
        <w:rPr>
          <w:rFonts w:ascii="Arial" w:hAnsi="Arial" w:cs="Arial"/>
          <w:b/>
          <w:bCs/>
          <w:color w:val="306785" w:themeColor="accent1" w:themeShade="BF"/>
          <w:sz w:val="24"/>
          <w:szCs w:val="24"/>
          <w:lang w:val="ru-RU"/>
        </w:rPr>
        <w:t>2 балла.</w:t>
      </w:r>
    </w:p>
    <w:tbl>
      <w:tblPr>
        <w:tblW w:w="95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8"/>
        <w:gridCol w:w="4480"/>
        <w:gridCol w:w="580"/>
        <w:gridCol w:w="708"/>
        <w:gridCol w:w="929"/>
        <w:gridCol w:w="1082"/>
      </w:tblGrid>
      <w:tr w:rsidR="00C519AE" w:rsidRPr="005F6E8C" w14:paraId="419F4C87" w14:textId="77777777" w:rsidTr="00D261CC">
        <w:trPr>
          <w:trHeight w:val="480"/>
        </w:trPr>
        <w:tc>
          <w:tcPr>
            <w:tcW w:w="1768" w:type="dxa"/>
            <w:shd w:val="clear" w:color="auto" w:fill="auto"/>
            <w:vAlign w:val="center"/>
            <w:hideMark/>
          </w:tcPr>
          <w:p w14:paraId="0F900291" w14:textId="77777777" w:rsidR="00C519AE" w:rsidRPr="005F6E8C" w:rsidRDefault="00C519AE" w:rsidP="00C519AE">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lang w:val="ru-RU"/>
              </w:rPr>
              <w:t>Критерии оценки</w:t>
            </w:r>
          </w:p>
        </w:tc>
        <w:tc>
          <w:tcPr>
            <w:tcW w:w="4480" w:type="dxa"/>
            <w:shd w:val="clear" w:color="auto" w:fill="auto"/>
            <w:vAlign w:val="center"/>
            <w:hideMark/>
          </w:tcPr>
          <w:p w14:paraId="22BF1C64" w14:textId="77777777" w:rsidR="00C519AE" w:rsidRPr="005F6E8C" w:rsidRDefault="00C519AE" w:rsidP="00C519AE">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lang w:val="ru-RU"/>
              </w:rPr>
              <w:t>Оценка качества оказанной услуги в бумажной форме</w:t>
            </w:r>
          </w:p>
        </w:tc>
        <w:tc>
          <w:tcPr>
            <w:tcW w:w="1288" w:type="dxa"/>
            <w:gridSpan w:val="2"/>
            <w:shd w:val="clear" w:color="auto" w:fill="auto"/>
            <w:vAlign w:val="center"/>
            <w:hideMark/>
          </w:tcPr>
          <w:p w14:paraId="18B0E626" w14:textId="77777777" w:rsidR="00C519AE" w:rsidRPr="005F6E8C" w:rsidRDefault="00C519AE" w:rsidP="00C519AE">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rPr>
              <w:t>Средний балл</w:t>
            </w:r>
          </w:p>
        </w:tc>
        <w:tc>
          <w:tcPr>
            <w:tcW w:w="2011" w:type="dxa"/>
            <w:gridSpan w:val="2"/>
            <w:shd w:val="clear" w:color="auto" w:fill="auto"/>
            <w:vAlign w:val="center"/>
            <w:hideMark/>
          </w:tcPr>
          <w:p w14:paraId="5579EDA9" w14:textId="77777777" w:rsidR="00C519AE" w:rsidRPr="005F6E8C" w:rsidRDefault="00C519AE" w:rsidP="00C519AE">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rPr>
              <w:t>Уровень удовлетворенности</w:t>
            </w:r>
          </w:p>
        </w:tc>
      </w:tr>
      <w:tr w:rsidR="00C519AE" w:rsidRPr="005F6E8C" w14:paraId="3DD7F19C" w14:textId="77777777" w:rsidTr="00D261CC">
        <w:trPr>
          <w:trHeight w:val="300"/>
        </w:trPr>
        <w:tc>
          <w:tcPr>
            <w:tcW w:w="1768" w:type="dxa"/>
            <w:vMerge w:val="restart"/>
            <w:shd w:val="clear" w:color="auto" w:fill="auto"/>
            <w:vAlign w:val="center"/>
            <w:hideMark/>
          </w:tcPr>
          <w:p w14:paraId="1747B29C" w14:textId="77777777" w:rsidR="00C519AE" w:rsidRPr="005F6E8C" w:rsidRDefault="00C519AE" w:rsidP="00C519AE">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СОТРУДНИКИ</w:t>
            </w:r>
          </w:p>
        </w:tc>
        <w:tc>
          <w:tcPr>
            <w:tcW w:w="4480" w:type="dxa"/>
            <w:shd w:val="clear" w:color="auto" w:fill="auto"/>
            <w:vAlign w:val="bottom"/>
            <w:hideMark/>
          </w:tcPr>
          <w:p w14:paraId="349BBCCD" w14:textId="77777777" w:rsidR="00C519AE" w:rsidRPr="005F6E8C" w:rsidRDefault="00C519AE" w:rsidP="00C519A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Сотрудники компетентные, владеют информацией</w:t>
            </w:r>
          </w:p>
        </w:tc>
        <w:tc>
          <w:tcPr>
            <w:tcW w:w="580" w:type="dxa"/>
            <w:shd w:val="clear" w:color="auto" w:fill="auto"/>
            <w:noWrap/>
            <w:vAlign w:val="center"/>
            <w:hideMark/>
          </w:tcPr>
          <w:p w14:paraId="55A6CBCE" w14:textId="77777777" w:rsidR="00C519AE" w:rsidRPr="005F6E8C" w:rsidRDefault="00C519AE" w:rsidP="00C519A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4,81</w:t>
            </w:r>
          </w:p>
        </w:tc>
        <w:tc>
          <w:tcPr>
            <w:tcW w:w="708" w:type="dxa"/>
            <w:vMerge w:val="restart"/>
            <w:shd w:val="clear" w:color="auto" w:fill="auto"/>
            <w:noWrap/>
            <w:vAlign w:val="center"/>
            <w:hideMark/>
          </w:tcPr>
          <w:p w14:paraId="7AE574AD" w14:textId="77777777" w:rsidR="00C519AE" w:rsidRPr="005F6E8C" w:rsidRDefault="00C519AE" w:rsidP="00C519A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4,83</w:t>
            </w:r>
          </w:p>
        </w:tc>
        <w:tc>
          <w:tcPr>
            <w:tcW w:w="929" w:type="dxa"/>
            <w:shd w:val="clear" w:color="auto" w:fill="auto"/>
            <w:noWrap/>
            <w:vAlign w:val="center"/>
            <w:hideMark/>
          </w:tcPr>
          <w:p w14:paraId="4FB9FEB1" w14:textId="77777777" w:rsidR="00C519AE" w:rsidRPr="005F6E8C" w:rsidRDefault="00C519AE" w:rsidP="00C519A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89,0%</w:t>
            </w:r>
          </w:p>
        </w:tc>
        <w:tc>
          <w:tcPr>
            <w:tcW w:w="1082" w:type="dxa"/>
            <w:vMerge w:val="restart"/>
            <w:shd w:val="clear" w:color="auto" w:fill="auto"/>
            <w:noWrap/>
            <w:vAlign w:val="center"/>
            <w:hideMark/>
          </w:tcPr>
          <w:p w14:paraId="2D6CB13B" w14:textId="68B5FF84" w:rsidR="00C519AE" w:rsidRPr="005F6E8C" w:rsidRDefault="00C519AE" w:rsidP="00C519A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89,9%</w:t>
            </w:r>
          </w:p>
        </w:tc>
      </w:tr>
      <w:tr w:rsidR="00C519AE" w:rsidRPr="005F6E8C" w14:paraId="3C534EED" w14:textId="77777777" w:rsidTr="00D261CC">
        <w:trPr>
          <w:trHeight w:val="77"/>
        </w:trPr>
        <w:tc>
          <w:tcPr>
            <w:tcW w:w="1768" w:type="dxa"/>
            <w:vMerge/>
            <w:vAlign w:val="center"/>
            <w:hideMark/>
          </w:tcPr>
          <w:p w14:paraId="205CCAF6" w14:textId="77777777" w:rsidR="00C519AE" w:rsidRPr="005F6E8C" w:rsidRDefault="00C519AE" w:rsidP="00C519AE">
            <w:pPr>
              <w:spacing w:after="0" w:line="240" w:lineRule="auto"/>
              <w:rPr>
                <w:rFonts w:ascii="Arial" w:eastAsia="Times New Roman" w:hAnsi="Arial" w:cs="Arial"/>
                <w:b/>
                <w:bCs/>
                <w:color w:val="306785" w:themeColor="accent1" w:themeShade="BF"/>
                <w:sz w:val="18"/>
                <w:szCs w:val="18"/>
              </w:rPr>
            </w:pPr>
          </w:p>
        </w:tc>
        <w:tc>
          <w:tcPr>
            <w:tcW w:w="4480" w:type="dxa"/>
            <w:shd w:val="clear" w:color="auto" w:fill="auto"/>
            <w:vAlign w:val="bottom"/>
            <w:hideMark/>
          </w:tcPr>
          <w:p w14:paraId="22E2F851" w14:textId="77777777" w:rsidR="00C519AE" w:rsidRPr="005F6E8C" w:rsidRDefault="00C519AE" w:rsidP="00C519A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Сотрудники оперативные</w:t>
            </w:r>
          </w:p>
        </w:tc>
        <w:tc>
          <w:tcPr>
            <w:tcW w:w="580" w:type="dxa"/>
            <w:shd w:val="clear" w:color="auto" w:fill="auto"/>
            <w:noWrap/>
            <w:vAlign w:val="center"/>
            <w:hideMark/>
          </w:tcPr>
          <w:p w14:paraId="785CF0B2" w14:textId="77777777" w:rsidR="00C519AE" w:rsidRPr="005F6E8C" w:rsidRDefault="00C519AE" w:rsidP="00C519A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4,83</w:t>
            </w:r>
          </w:p>
        </w:tc>
        <w:tc>
          <w:tcPr>
            <w:tcW w:w="708" w:type="dxa"/>
            <w:vMerge/>
            <w:vAlign w:val="center"/>
            <w:hideMark/>
          </w:tcPr>
          <w:p w14:paraId="208AE27D" w14:textId="77777777" w:rsidR="00C519AE" w:rsidRPr="005F6E8C" w:rsidRDefault="00C519AE" w:rsidP="00C519AE">
            <w:pPr>
              <w:spacing w:after="0" w:line="240" w:lineRule="auto"/>
              <w:rPr>
                <w:rFonts w:ascii="Arial" w:eastAsia="Times New Roman" w:hAnsi="Arial" w:cs="Arial"/>
                <w:color w:val="000000"/>
                <w:sz w:val="18"/>
                <w:szCs w:val="18"/>
              </w:rPr>
            </w:pPr>
          </w:p>
        </w:tc>
        <w:tc>
          <w:tcPr>
            <w:tcW w:w="929" w:type="dxa"/>
            <w:shd w:val="clear" w:color="auto" w:fill="auto"/>
            <w:noWrap/>
            <w:vAlign w:val="center"/>
            <w:hideMark/>
          </w:tcPr>
          <w:p w14:paraId="0B1F98C6" w14:textId="77777777" w:rsidR="00C519AE" w:rsidRPr="005F6E8C" w:rsidRDefault="00C519AE" w:rsidP="00C519A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89,5%</w:t>
            </w:r>
          </w:p>
        </w:tc>
        <w:tc>
          <w:tcPr>
            <w:tcW w:w="1082" w:type="dxa"/>
            <w:vMerge/>
            <w:vAlign w:val="center"/>
            <w:hideMark/>
          </w:tcPr>
          <w:p w14:paraId="5634A2B8" w14:textId="77777777" w:rsidR="00C519AE" w:rsidRPr="005F6E8C" w:rsidRDefault="00C519AE" w:rsidP="00C519AE">
            <w:pPr>
              <w:spacing w:after="0" w:line="240" w:lineRule="auto"/>
              <w:rPr>
                <w:rFonts w:ascii="Arial" w:eastAsia="Times New Roman" w:hAnsi="Arial" w:cs="Arial"/>
                <w:color w:val="000000"/>
                <w:sz w:val="18"/>
                <w:szCs w:val="18"/>
              </w:rPr>
            </w:pPr>
          </w:p>
        </w:tc>
      </w:tr>
      <w:tr w:rsidR="00C519AE" w:rsidRPr="005F6E8C" w14:paraId="0D17B232" w14:textId="77777777" w:rsidTr="00D261CC">
        <w:trPr>
          <w:trHeight w:val="315"/>
        </w:trPr>
        <w:tc>
          <w:tcPr>
            <w:tcW w:w="1768" w:type="dxa"/>
            <w:vMerge/>
            <w:vAlign w:val="center"/>
            <w:hideMark/>
          </w:tcPr>
          <w:p w14:paraId="6307AB05" w14:textId="77777777" w:rsidR="00C519AE" w:rsidRPr="005F6E8C" w:rsidRDefault="00C519AE" w:rsidP="00C519AE">
            <w:pPr>
              <w:spacing w:after="0" w:line="240" w:lineRule="auto"/>
              <w:rPr>
                <w:rFonts w:ascii="Arial" w:eastAsia="Times New Roman" w:hAnsi="Arial" w:cs="Arial"/>
                <w:b/>
                <w:bCs/>
                <w:color w:val="306785" w:themeColor="accent1" w:themeShade="BF"/>
                <w:sz w:val="18"/>
                <w:szCs w:val="18"/>
              </w:rPr>
            </w:pPr>
          </w:p>
        </w:tc>
        <w:tc>
          <w:tcPr>
            <w:tcW w:w="4480" w:type="dxa"/>
            <w:shd w:val="clear" w:color="auto" w:fill="auto"/>
            <w:vAlign w:val="bottom"/>
            <w:hideMark/>
          </w:tcPr>
          <w:p w14:paraId="3838BF40" w14:textId="77777777" w:rsidR="00C519AE" w:rsidRPr="005F6E8C" w:rsidRDefault="00C519AE" w:rsidP="00C519A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Сотрудники вежливые и внимательные к моим потребностям</w:t>
            </w:r>
          </w:p>
        </w:tc>
        <w:tc>
          <w:tcPr>
            <w:tcW w:w="580" w:type="dxa"/>
            <w:shd w:val="clear" w:color="auto" w:fill="auto"/>
            <w:noWrap/>
            <w:vAlign w:val="center"/>
            <w:hideMark/>
          </w:tcPr>
          <w:p w14:paraId="740DCB52" w14:textId="77777777" w:rsidR="00C519AE" w:rsidRPr="005F6E8C" w:rsidRDefault="00C519AE" w:rsidP="00C519A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4,84</w:t>
            </w:r>
          </w:p>
        </w:tc>
        <w:tc>
          <w:tcPr>
            <w:tcW w:w="708" w:type="dxa"/>
            <w:vMerge/>
            <w:vAlign w:val="center"/>
            <w:hideMark/>
          </w:tcPr>
          <w:p w14:paraId="503DF728" w14:textId="77777777" w:rsidR="00C519AE" w:rsidRPr="005F6E8C" w:rsidRDefault="00C519AE" w:rsidP="00C519AE">
            <w:pPr>
              <w:spacing w:after="0" w:line="240" w:lineRule="auto"/>
              <w:rPr>
                <w:rFonts w:ascii="Arial" w:eastAsia="Times New Roman" w:hAnsi="Arial" w:cs="Arial"/>
                <w:color w:val="000000"/>
                <w:sz w:val="18"/>
                <w:szCs w:val="18"/>
              </w:rPr>
            </w:pPr>
          </w:p>
        </w:tc>
        <w:tc>
          <w:tcPr>
            <w:tcW w:w="929" w:type="dxa"/>
            <w:shd w:val="clear" w:color="auto" w:fill="auto"/>
            <w:noWrap/>
            <w:vAlign w:val="center"/>
            <w:hideMark/>
          </w:tcPr>
          <w:p w14:paraId="743FA8CC" w14:textId="77777777" w:rsidR="00C519AE" w:rsidRPr="005F6E8C" w:rsidRDefault="00C519AE" w:rsidP="00C519A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91,4%</w:t>
            </w:r>
          </w:p>
        </w:tc>
        <w:tc>
          <w:tcPr>
            <w:tcW w:w="1082" w:type="dxa"/>
            <w:vMerge/>
            <w:vAlign w:val="center"/>
            <w:hideMark/>
          </w:tcPr>
          <w:p w14:paraId="493B9032" w14:textId="77777777" w:rsidR="00C519AE" w:rsidRPr="005F6E8C" w:rsidRDefault="00C519AE" w:rsidP="00C519AE">
            <w:pPr>
              <w:spacing w:after="0" w:line="240" w:lineRule="auto"/>
              <w:rPr>
                <w:rFonts w:ascii="Arial" w:eastAsia="Times New Roman" w:hAnsi="Arial" w:cs="Arial"/>
                <w:color w:val="000000"/>
                <w:sz w:val="18"/>
                <w:szCs w:val="18"/>
              </w:rPr>
            </w:pPr>
          </w:p>
        </w:tc>
      </w:tr>
      <w:tr w:rsidR="00C519AE" w:rsidRPr="005F6E8C" w14:paraId="4392E1C5" w14:textId="77777777" w:rsidTr="00D261CC">
        <w:trPr>
          <w:trHeight w:val="77"/>
        </w:trPr>
        <w:tc>
          <w:tcPr>
            <w:tcW w:w="1768" w:type="dxa"/>
            <w:vMerge w:val="restart"/>
            <w:shd w:val="clear" w:color="auto" w:fill="auto"/>
            <w:vAlign w:val="center"/>
            <w:hideMark/>
          </w:tcPr>
          <w:p w14:paraId="611BEE72" w14:textId="77777777" w:rsidR="00C519AE" w:rsidRPr="005F6E8C" w:rsidRDefault="00C519AE" w:rsidP="00C519AE">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ДОСТУПНОСТЬ И УДОБСТВО</w:t>
            </w:r>
          </w:p>
        </w:tc>
        <w:tc>
          <w:tcPr>
            <w:tcW w:w="4480" w:type="dxa"/>
            <w:shd w:val="clear" w:color="auto" w:fill="auto"/>
            <w:vAlign w:val="bottom"/>
            <w:hideMark/>
          </w:tcPr>
          <w:p w14:paraId="079773CB" w14:textId="77777777" w:rsidR="00C519AE" w:rsidRPr="005F6E8C" w:rsidRDefault="00C519AE" w:rsidP="00C519A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Здание услугодателя удобно расположено</w:t>
            </w:r>
          </w:p>
        </w:tc>
        <w:tc>
          <w:tcPr>
            <w:tcW w:w="580" w:type="dxa"/>
            <w:shd w:val="clear" w:color="auto" w:fill="auto"/>
            <w:noWrap/>
            <w:vAlign w:val="center"/>
            <w:hideMark/>
          </w:tcPr>
          <w:p w14:paraId="5841E732" w14:textId="77777777" w:rsidR="00C519AE" w:rsidRPr="005F6E8C" w:rsidRDefault="00C519AE" w:rsidP="00C519A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4,83</w:t>
            </w:r>
          </w:p>
        </w:tc>
        <w:tc>
          <w:tcPr>
            <w:tcW w:w="708" w:type="dxa"/>
            <w:vMerge w:val="restart"/>
            <w:shd w:val="clear" w:color="auto" w:fill="auto"/>
            <w:noWrap/>
            <w:vAlign w:val="center"/>
            <w:hideMark/>
          </w:tcPr>
          <w:p w14:paraId="734F48B2" w14:textId="77777777" w:rsidR="00C519AE" w:rsidRPr="005F6E8C" w:rsidRDefault="00C519AE" w:rsidP="00C519A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4,84</w:t>
            </w:r>
          </w:p>
        </w:tc>
        <w:tc>
          <w:tcPr>
            <w:tcW w:w="929" w:type="dxa"/>
            <w:shd w:val="clear" w:color="auto" w:fill="auto"/>
            <w:noWrap/>
            <w:vAlign w:val="center"/>
            <w:hideMark/>
          </w:tcPr>
          <w:p w14:paraId="43A4C535" w14:textId="77777777" w:rsidR="00C519AE" w:rsidRPr="005F6E8C" w:rsidRDefault="00C519AE" w:rsidP="00C519A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91,9%</w:t>
            </w:r>
          </w:p>
        </w:tc>
        <w:tc>
          <w:tcPr>
            <w:tcW w:w="1082" w:type="dxa"/>
            <w:vMerge w:val="restart"/>
            <w:shd w:val="clear" w:color="auto" w:fill="auto"/>
            <w:noWrap/>
            <w:vAlign w:val="center"/>
            <w:hideMark/>
          </w:tcPr>
          <w:p w14:paraId="232E5580" w14:textId="29185414" w:rsidR="00C519AE" w:rsidRPr="005F6E8C" w:rsidRDefault="00C519AE" w:rsidP="00C519A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92,0%</w:t>
            </w:r>
          </w:p>
        </w:tc>
      </w:tr>
      <w:tr w:rsidR="00C519AE" w:rsidRPr="005F6E8C" w14:paraId="384FF14F" w14:textId="77777777" w:rsidTr="00D261CC">
        <w:trPr>
          <w:trHeight w:val="77"/>
        </w:trPr>
        <w:tc>
          <w:tcPr>
            <w:tcW w:w="1768" w:type="dxa"/>
            <w:vMerge/>
            <w:vAlign w:val="center"/>
            <w:hideMark/>
          </w:tcPr>
          <w:p w14:paraId="74EC2D56" w14:textId="77777777" w:rsidR="00C519AE" w:rsidRPr="005F6E8C" w:rsidRDefault="00C519AE" w:rsidP="00C519AE">
            <w:pPr>
              <w:spacing w:after="0" w:line="240" w:lineRule="auto"/>
              <w:rPr>
                <w:rFonts w:ascii="Arial" w:eastAsia="Times New Roman" w:hAnsi="Arial" w:cs="Arial"/>
                <w:b/>
                <w:bCs/>
                <w:color w:val="306785" w:themeColor="accent1" w:themeShade="BF"/>
                <w:sz w:val="18"/>
                <w:szCs w:val="18"/>
              </w:rPr>
            </w:pPr>
          </w:p>
        </w:tc>
        <w:tc>
          <w:tcPr>
            <w:tcW w:w="4480" w:type="dxa"/>
            <w:shd w:val="clear" w:color="auto" w:fill="auto"/>
            <w:vAlign w:val="bottom"/>
            <w:hideMark/>
          </w:tcPr>
          <w:p w14:paraId="2394363A" w14:textId="77777777" w:rsidR="00C519AE" w:rsidRPr="005F6E8C" w:rsidRDefault="00C519AE" w:rsidP="00C519A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Удобные часы работы</w:t>
            </w:r>
          </w:p>
        </w:tc>
        <w:tc>
          <w:tcPr>
            <w:tcW w:w="580" w:type="dxa"/>
            <w:shd w:val="clear" w:color="auto" w:fill="auto"/>
            <w:noWrap/>
            <w:vAlign w:val="center"/>
            <w:hideMark/>
          </w:tcPr>
          <w:p w14:paraId="07F11DD3" w14:textId="77777777" w:rsidR="00C519AE" w:rsidRPr="005F6E8C" w:rsidRDefault="00C519AE" w:rsidP="00C519A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4,89</w:t>
            </w:r>
          </w:p>
        </w:tc>
        <w:tc>
          <w:tcPr>
            <w:tcW w:w="708" w:type="dxa"/>
            <w:vMerge/>
            <w:vAlign w:val="center"/>
            <w:hideMark/>
          </w:tcPr>
          <w:p w14:paraId="4811D775" w14:textId="77777777" w:rsidR="00C519AE" w:rsidRPr="005F6E8C" w:rsidRDefault="00C519AE" w:rsidP="00C519AE">
            <w:pPr>
              <w:spacing w:after="0" w:line="240" w:lineRule="auto"/>
              <w:rPr>
                <w:rFonts w:ascii="Arial" w:eastAsia="Times New Roman" w:hAnsi="Arial" w:cs="Arial"/>
                <w:color w:val="000000"/>
                <w:sz w:val="18"/>
                <w:szCs w:val="18"/>
              </w:rPr>
            </w:pPr>
          </w:p>
        </w:tc>
        <w:tc>
          <w:tcPr>
            <w:tcW w:w="929" w:type="dxa"/>
            <w:shd w:val="clear" w:color="auto" w:fill="auto"/>
            <w:noWrap/>
            <w:vAlign w:val="center"/>
            <w:hideMark/>
          </w:tcPr>
          <w:p w14:paraId="6F8378FF" w14:textId="77777777" w:rsidR="00C519AE" w:rsidRPr="005F6E8C" w:rsidRDefault="00C519AE" w:rsidP="00C519A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93,8%</w:t>
            </w:r>
          </w:p>
        </w:tc>
        <w:tc>
          <w:tcPr>
            <w:tcW w:w="1082" w:type="dxa"/>
            <w:vMerge/>
            <w:vAlign w:val="center"/>
            <w:hideMark/>
          </w:tcPr>
          <w:p w14:paraId="21C5B225" w14:textId="77777777" w:rsidR="00C519AE" w:rsidRPr="005F6E8C" w:rsidRDefault="00C519AE" w:rsidP="00C519AE">
            <w:pPr>
              <w:spacing w:after="0" w:line="240" w:lineRule="auto"/>
              <w:rPr>
                <w:rFonts w:ascii="Arial" w:eastAsia="Times New Roman" w:hAnsi="Arial" w:cs="Arial"/>
                <w:color w:val="000000"/>
                <w:sz w:val="18"/>
                <w:szCs w:val="18"/>
              </w:rPr>
            </w:pPr>
          </w:p>
        </w:tc>
      </w:tr>
      <w:tr w:rsidR="00C519AE" w:rsidRPr="005F6E8C" w14:paraId="175B4C71" w14:textId="77777777" w:rsidTr="00D261CC">
        <w:trPr>
          <w:trHeight w:val="77"/>
        </w:trPr>
        <w:tc>
          <w:tcPr>
            <w:tcW w:w="1768" w:type="dxa"/>
            <w:vMerge/>
            <w:vAlign w:val="center"/>
            <w:hideMark/>
          </w:tcPr>
          <w:p w14:paraId="6DE9428E" w14:textId="77777777" w:rsidR="00C519AE" w:rsidRPr="005F6E8C" w:rsidRDefault="00C519AE" w:rsidP="00C519AE">
            <w:pPr>
              <w:spacing w:after="0" w:line="240" w:lineRule="auto"/>
              <w:rPr>
                <w:rFonts w:ascii="Arial" w:eastAsia="Times New Roman" w:hAnsi="Arial" w:cs="Arial"/>
                <w:b/>
                <w:bCs/>
                <w:color w:val="306785" w:themeColor="accent1" w:themeShade="BF"/>
                <w:sz w:val="18"/>
                <w:szCs w:val="18"/>
              </w:rPr>
            </w:pPr>
          </w:p>
        </w:tc>
        <w:tc>
          <w:tcPr>
            <w:tcW w:w="4480" w:type="dxa"/>
            <w:shd w:val="clear" w:color="auto" w:fill="auto"/>
            <w:vAlign w:val="bottom"/>
            <w:hideMark/>
          </w:tcPr>
          <w:p w14:paraId="28AB4024" w14:textId="77777777" w:rsidR="00C519AE" w:rsidRPr="005F6E8C" w:rsidRDefault="00C519AE" w:rsidP="00C519A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Имеет достаточно мест парковки</w:t>
            </w:r>
          </w:p>
        </w:tc>
        <w:tc>
          <w:tcPr>
            <w:tcW w:w="580" w:type="dxa"/>
            <w:shd w:val="clear" w:color="auto" w:fill="auto"/>
            <w:noWrap/>
            <w:vAlign w:val="center"/>
            <w:hideMark/>
          </w:tcPr>
          <w:p w14:paraId="4CC876F9" w14:textId="77777777" w:rsidR="00C519AE" w:rsidRPr="005F6E8C" w:rsidRDefault="00C519AE" w:rsidP="00C519A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4,76</w:t>
            </w:r>
          </w:p>
        </w:tc>
        <w:tc>
          <w:tcPr>
            <w:tcW w:w="708" w:type="dxa"/>
            <w:vMerge/>
            <w:vAlign w:val="center"/>
            <w:hideMark/>
          </w:tcPr>
          <w:p w14:paraId="41891CC0" w14:textId="77777777" w:rsidR="00C519AE" w:rsidRPr="005F6E8C" w:rsidRDefault="00C519AE" w:rsidP="00C519AE">
            <w:pPr>
              <w:spacing w:after="0" w:line="240" w:lineRule="auto"/>
              <w:rPr>
                <w:rFonts w:ascii="Arial" w:eastAsia="Times New Roman" w:hAnsi="Arial" w:cs="Arial"/>
                <w:color w:val="000000"/>
                <w:sz w:val="18"/>
                <w:szCs w:val="18"/>
              </w:rPr>
            </w:pPr>
          </w:p>
        </w:tc>
        <w:tc>
          <w:tcPr>
            <w:tcW w:w="929" w:type="dxa"/>
            <w:shd w:val="clear" w:color="auto" w:fill="auto"/>
            <w:noWrap/>
            <w:vAlign w:val="center"/>
            <w:hideMark/>
          </w:tcPr>
          <w:p w14:paraId="4420D9FA" w14:textId="77777777" w:rsidR="00C519AE" w:rsidRPr="005F6E8C" w:rsidRDefault="00C519AE" w:rsidP="00C519A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89,0%</w:t>
            </w:r>
          </w:p>
        </w:tc>
        <w:tc>
          <w:tcPr>
            <w:tcW w:w="1082" w:type="dxa"/>
            <w:vMerge/>
            <w:vAlign w:val="center"/>
            <w:hideMark/>
          </w:tcPr>
          <w:p w14:paraId="3B5718B3" w14:textId="77777777" w:rsidR="00C519AE" w:rsidRPr="005F6E8C" w:rsidRDefault="00C519AE" w:rsidP="00C519AE">
            <w:pPr>
              <w:spacing w:after="0" w:line="240" w:lineRule="auto"/>
              <w:rPr>
                <w:rFonts w:ascii="Arial" w:eastAsia="Times New Roman" w:hAnsi="Arial" w:cs="Arial"/>
                <w:color w:val="000000"/>
                <w:sz w:val="18"/>
                <w:szCs w:val="18"/>
              </w:rPr>
            </w:pPr>
          </w:p>
        </w:tc>
      </w:tr>
      <w:tr w:rsidR="00C519AE" w:rsidRPr="005F6E8C" w14:paraId="5F99C0AF" w14:textId="77777777" w:rsidTr="00D261CC">
        <w:trPr>
          <w:trHeight w:val="495"/>
        </w:trPr>
        <w:tc>
          <w:tcPr>
            <w:tcW w:w="1768" w:type="dxa"/>
            <w:vMerge/>
            <w:vAlign w:val="center"/>
            <w:hideMark/>
          </w:tcPr>
          <w:p w14:paraId="2490547C" w14:textId="77777777" w:rsidR="00C519AE" w:rsidRPr="005F6E8C" w:rsidRDefault="00C519AE" w:rsidP="00C519AE">
            <w:pPr>
              <w:spacing w:after="0" w:line="240" w:lineRule="auto"/>
              <w:rPr>
                <w:rFonts w:ascii="Arial" w:eastAsia="Times New Roman" w:hAnsi="Arial" w:cs="Arial"/>
                <w:b/>
                <w:bCs/>
                <w:color w:val="306785" w:themeColor="accent1" w:themeShade="BF"/>
                <w:sz w:val="18"/>
                <w:szCs w:val="18"/>
              </w:rPr>
            </w:pPr>
          </w:p>
        </w:tc>
        <w:tc>
          <w:tcPr>
            <w:tcW w:w="4480" w:type="dxa"/>
            <w:shd w:val="clear" w:color="auto" w:fill="auto"/>
            <w:vAlign w:val="bottom"/>
            <w:hideMark/>
          </w:tcPr>
          <w:p w14:paraId="5005CCD2" w14:textId="77777777" w:rsidR="00C519AE" w:rsidRPr="005F6E8C" w:rsidRDefault="00C519AE" w:rsidP="00C519A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Был легкий доступ в здание (например, не было барьеров для физического входа в здание и нахождения в нем)</w:t>
            </w:r>
          </w:p>
        </w:tc>
        <w:tc>
          <w:tcPr>
            <w:tcW w:w="580" w:type="dxa"/>
            <w:shd w:val="clear" w:color="auto" w:fill="auto"/>
            <w:noWrap/>
            <w:vAlign w:val="center"/>
            <w:hideMark/>
          </w:tcPr>
          <w:p w14:paraId="098F81D6" w14:textId="77777777" w:rsidR="00C519AE" w:rsidRPr="005F6E8C" w:rsidRDefault="00C519AE" w:rsidP="00C519A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4,87</w:t>
            </w:r>
          </w:p>
        </w:tc>
        <w:tc>
          <w:tcPr>
            <w:tcW w:w="708" w:type="dxa"/>
            <w:vMerge/>
            <w:vAlign w:val="center"/>
            <w:hideMark/>
          </w:tcPr>
          <w:p w14:paraId="6174B7A5" w14:textId="77777777" w:rsidR="00C519AE" w:rsidRPr="005F6E8C" w:rsidRDefault="00C519AE" w:rsidP="00C519AE">
            <w:pPr>
              <w:spacing w:after="0" w:line="240" w:lineRule="auto"/>
              <w:rPr>
                <w:rFonts w:ascii="Arial" w:eastAsia="Times New Roman" w:hAnsi="Arial" w:cs="Arial"/>
                <w:color w:val="000000"/>
                <w:sz w:val="18"/>
                <w:szCs w:val="18"/>
              </w:rPr>
            </w:pPr>
          </w:p>
        </w:tc>
        <w:tc>
          <w:tcPr>
            <w:tcW w:w="929" w:type="dxa"/>
            <w:shd w:val="clear" w:color="auto" w:fill="auto"/>
            <w:noWrap/>
            <w:vAlign w:val="center"/>
            <w:hideMark/>
          </w:tcPr>
          <w:p w14:paraId="55B62B07" w14:textId="77777777" w:rsidR="00C519AE" w:rsidRPr="005F6E8C" w:rsidRDefault="00C519AE" w:rsidP="00C519A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93,3%</w:t>
            </w:r>
          </w:p>
        </w:tc>
        <w:tc>
          <w:tcPr>
            <w:tcW w:w="1082" w:type="dxa"/>
            <w:vMerge/>
            <w:vAlign w:val="center"/>
            <w:hideMark/>
          </w:tcPr>
          <w:p w14:paraId="489D8F92" w14:textId="77777777" w:rsidR="00C519AE" w:rsidRPr="005F6E8C" w:rsidRDefault="00C519AE" w:rsidP="00C519AE">
            <w:pPr>
              <w:spacing w:after="0" w:line="240" w:lineRule="auto"/>
              <w:rPr>
                <w:rFonts w:ascii="Arial" w:eastAsia="Times New Roman" w:hAnsi="Arial" w:cs="Arial"/>
                <w:color w:val="000000"/>
                <w:sz w:val="18"/>
                <w:szCs w:val="18"/>
              </w:rPr>
            </w:pPr>
          </w:p>
        </w:tc>
      </w:tr>
      <w:tr w:rsidR="00C519AE" w:rsidRPr="005F6E8C" w14:paraId="30126B90" w14:textId="77777777" w:rsidTr="00D261CC">
        <w:trPr>
          <w:trHeight w:val="77"/>
        </w:trPr>
        <w:tc>
          <w:tcPr>
            <w:tcW w:w="1768" w:type="dxa"/>
            <w:vMerge/>
            <w:vAlign w:val="center"/>
            <w:hideMark/>
          </w:tcPr>
          <w:p w14:paraId="2881E1F3" w14:textId="77777777" w:rsidR="00C519AE" w:rsidRPr="005F6E8C" w:rsidRDefault="00C519AE" w:rsidP="00C519AE">
            <w:pPr>
              <w:spacing w:after="0" w:line="240" w:lineRule="auto"/>
              <w:rPr>
                <w:rFonts w:ascii="Arial" w:eastAsia="Times New Roman" w:hAnsi="Arial" w:cs="Arial"/>
                <w:b/>
                <w:bCs/>
                <w:color w:val="306785" w:themeColor="accent1" w:themeShade="BF"/>
                <w:sz w:val="18"/>
                <w:szCs w:val="18"/>
              </w:rPr>
            </w:pPr>
          </w:p>
        </w:tc>
        <w:tc>
          <w:tcPr>
            <w:tcW w:w="4480" w:type="dxa"/>
            <w:shd w:val="clear" w:color="auto" w:fill="auto"/>
            <w:vAlign w:val="bottom"/>
            <w:hideMark/>
          </w:tcPr>
          <w:p w14:paraId="19C60218" w14:textId="77777777" w:rsidR="00C519AE" w:rsidRPr="005F6E8C" w:rsidRDefault="00C519AE" w:rsidP="00C519A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Были необходимые зоны ожидания, в которых было комфортно</w:t>
            </w:r>
          </w:p>
        </w:tc>
        <w:tc>
          <w:tcPr>
            <w:tcW w:w="580" w:type="dxa"/>
            <w:shd w:val="clear" w:color="auto" w:fill="auto"/>
            <w:noWrap/>
            <w:vAlign w:val="center"/>
            <w:hideMark/>
          </w:tcPr>
          <w:p w14:paraId="5C4B0BE3" w14:textId="77777777" w:rsidR="00C519AE" w:rsidRPr="005F6E8C" w:rsidRDefault="00C519AE" w:rsidP="00C519A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4,87</w:t>
            </w:r>
          </w:p>
        </w:tc>
        <w:tc>
          <w:tcPr>
            <w:tcW w:w="708" w:type="dxa"/>
            <w:vMerge/>
            <w:vAlign w:val="center"/>
            <w:hideMark/>
          </w:tcPr>
          <w:p w14:paraId="4613F402" w14:textId="77777777" w:rsidR="00C519AE" w:rsidRPr="005F6E8C" w:rsidRDefault="00C519AE" w:rsidP="00C519AE">
            <w:pPr>
              <w:spacing w:after="0" w:line="240" w:lineRule="auto"/>
              <w:rPr>
                <w:rFonts w:ascii="Arial" w:eastAsia="Times New Roman" w:hAnsi="Arial" w:cs="Arial"/>
                <w:color w:val="000000"/>
                <w:sz w:val="18"/>
                <w:szCs w:val="18"/>
              </w:rPr>
            </w:pPr>
          </w:p>
        </w:tc>
        <w:tc>
          <w:tcPr>
            <w:tcW w:w="929" w:type="dxa"/>
            <w:shd w:val="clear" w:color="auto" w:fill="auto"/>
            <w:noWrap/>
            <w:vAlign w:val="center"/>
            <w:hideMark/>
          </w:tcPr>
          <w:p w14:paraId="0684C3D3" w14:textId="77777777" w:rsidR="00C519AE" w:rsidRPr="005F6E8C" w:rsidRDefault="00C519AE" w:rsidP="00C519A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91,4%</w:t>
            </w:r>
          </w:p>
        </w:tc>
        <w:tc>
          <w:tcPr>
            <w:tcW w:w="1082" w:type="dxa"/>
            <w:vMerge/>
            <w:vAlign w:val="center"/>
            <w:hideMark/>
          </w:tcPr>
          <w:p w14:paraId="2E5939FD" w14:textId="77777777" w:rsidR="00C519AE" w:rsidRPr="005F6E8C" w:rsidRDefault="00C519AE" w:rsidP="00C519AE">
            <w:pPr>
              <w:spacing w:after="0" w:line="240" w:lineRule="auto"/>
              <w:rPr>
                <w:rFonts w:ascii="Arial" w:eastAsia="Times New Roman" w:hAnsi="Arial" w:cs="Arial"/>
                <w:color w:val="000000"/>
                <w:sz w:val="18"/>
                <w:szCs w:val="18"/>
              </w:rPr>
            </w:pPr>
          </w:p>
        </w:tc>
      </w:tr>
      <w:tr w:rsidR="00C519AE" w:rsidRPr="005F6E8C" w14:paraId="7236DCBA" w14:textId="77777777" w:rsidTr="00D261CC">
        <w:trPr>
          <w:trHeight w:val="345"/>
        </w:trPr>
        <w:tc>
          <w:tcPr>
            <w:tcW w:w="1768" w:type="dxa"/>
            <w:vMerge/>
            <w:vAlign w:val="center"/>
            <w:hideMark/>
          </w:tcPr>
          <w:p w14:paraId="4DB5462F" w14:textId="77777777" w:rsidR="00C519AE" w:rsidRPr="005F6E8C" w:rsidRDefault="00C519AE" w:rsidP="00C519AE">
            <w:pPr>
              <w:spacing w:after="0" w:line="240" w:lineRule="auto"/>
              <w:rPr>
                <w:rFonts w:ascii="Arial" w:eastAsia="Times New Roman" w:hAnsi="Arial" w:cs="Arial"/>
                <w:b/>
                <w:bCs/>
                <w:color w:val="306785" w:themeColor="accent1" w:themeShade="BF"/>
                <w:sz w:val="18"/>
                <w:szCs w:val="18"/>
              </w:rPr>
            </w:pPr>
          </w:p>
        </w:tc>
        <w:tc>
          <w:tcPr>
            <w:tcW w:w="4480" w:type="dxa"/>
            <w:shd w:val="clear" w:color="auto" w:fill="auto"/>
            <w:vAlign w:val="bottom"/>
            <w:hideMark/>
          </w:tcPr>
          <w:p w14:paraId="3E524EDE" w14:textId="77777777" w:rsidR="00C519AE" w:rsidRPr="005F6E8C" w:rsidRDefault="00C519AE" w:rsidP="00C519A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Услуга была предоставлена на справедливой и равной основе</w:t>
            </w:r>
          </w:p>
        </w:tc>
        <w:tc>
          <w:tcPr>
            <w:tcW w:w="580" w:type="dxa"/>
            <w:shd w:val="clear" w:color="auto" w:fill="auto"/>
            <w:noWrap/>
            <w:vAlign w:val="center"/>
            <w:hideMark/>
          </w:tcPr>
          <w:p w14:paraId="76A873A9" w14:textId="77777777" w:rsidR="00C519AE" w:rsidRPr="005F6E8C" w:rsidRDefault="00C519AE" w:rsidP="00C519A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4,84</w:t>
            </w:r>
          </w:p>
        </w:tc>
        <w:tc>
          <w:tcPr>
            <w:tcW w:w="708" w:type="dxa"/>
            <w:vMerge/>
            <w:vAlign w:val="center"/>
            <w:hideMark/>
          </w:tcPr>
          <w:p w14:paraId="376A1281" w14:textId="77777777" w:rsidR="00C519AE" w:rsidRPr="005F6E8C" w:rsidRDefault="00C519AE" w:rsidP="00C519AE">
            <w:pPr>
              <w:spacing w:after="0" w:line="240" w:lineRule="auto"/>
              <w:rPr>
                <w:rFonts w:ascii="Arial" w:eastAsia="Times New Roman" w:hAnsi="Arial" w:cs="Arial"/>
                <w:color w:val="000000"/>
                <w:sz w:val="18"/>
                <w:szCs w:val="18"/>
              </w:rPr>
            </w:pPr>
          </w:p>
        </w:tc>
        <w:tc>
          <w:tcPr>
            <w:tcW w:w="929" w:type="dxa"/>
            <w:shd w:val="clear" w:color="auto" w:fill="auto"/>
            <w:noWrap/>
            <w:vAlign w:val="center"/>
            <w:hideMark/>
          </w:tcPr>
          <w:p w14:paraId="7B54BF4B" w14:textId="77777777" w:rsidR="00C519AE" w:rsidRPr="005F6E8C" w:rsidRDefault="00C519AE" w:rsidP="00C519A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92,8%</w:t>
            </w:r>
          </w:p>
        </w:tc>
        <w:tc>
          <w:tcPr>
            <w:tcW w:w="1082" w:type="dxa"/>
            <w:vMerge/>
            <w:vAlign w:val="center"/>
            <w:hideMark/>
          </w:tcPr>
          <w:p w14:paraId="7D3B97AE" w14:textId="77777777" w:rsidR="00C519AE" w:rsidRPr="005F6E8C" w:rsidRDefault="00C519AE" w:rsidP="00C519AE">
            <w:pPr>
              <w:spacing w:after="0" w:line="240" w:lineRule="auto"/>
              <w:rPr>
                <w:rFonts w:ascii="Arial" w:eastAsia="Times New Roman" w:hAnsi="Arial" w:cs="Arial"/>
                <w:color w:val="000000"/>
                <w:sz w:val="18"/>
                <w:szCs w:val="18"/>
              </w:rPr>
            </w:pPr>
          </w:p>
        </w:tc>
      </w:tr>
      <w:tr w:rsidR="00C519AE" w:rsidRPr="005F6E8C" w14:paraId="6C0C0B4F" w14:textId="77777777" w:rsidTr="00D261CC">
        <w:trPr>
          <w:trHeight w:val="510"/>
        </w:trPr>
        <w:tc>
          <w:tcPr>
            <w:tcW w:w="1768" w:type="dxa"/>
            <w:vMerge w:val="restart"/>
            <w:shd w:val="clear" w:color="auto" w:fill="auto"/>
            <w:vAlign w:val="center"/>
            <w:hideMark/>
          </w:tcPr>
          <w:p w14:paraId="3DBEC8C7" w14:textId="77777777" w:rsidR="00C519AE" w:rsidRPr="005F6E8C" w:rsidRDefault="00C519AE" w:rsidP="00C519AE">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ИНФОРМАЦИЯ И КОММУНИКАЦИЯ</w:t>
            </w:r>
          </w:p>
        </w:tc>
        <w:tc>
          <w:tcPr>
            <w:tcW w:w="4480" w:type="dxa"/>
            <w:shd w:val="clear" w:color="auto" w:fill="auto"/>
            <w:vAlign w:val="bottom"/>
            <w:hideMark/>
          </w:tcPr>
          <w:p w14:paraId="5B2941D9" w14:textId="69F52FE8" w:rsidR="00C519AE" w:rsidRPr="005F6E8C" w:rsidRDefault="00C519AE" w:rsidP="00C519A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У меня была возможность доступа к информации о госуслуге различными способами (</w:t>
            </w:r>
            <w:r w:rsidR="003E3A2E" w:rsidRPr="005F6E8C">
              <w:rPr>
                <w:rFonts w:ascii="Arial" w:eastAsia="Times New Roman" w:hAnsi="Arial" w:cs="Arial"/>
                <w:color w:val="000000"/>
                <w:sz w:val="18"/>
                <w:szCs w:val="18"/>
              </w:rPr>
              <w:t>например,</w:t>
            </w:r>
            <w:r w:rsidRPr="005F6E8C">
              <w:rPr>
                <w:rFonts w:ascii="Arial" w:eastAsia="Times New Roman" w:hAnsi="Arial" w:cs="Arial"/>
                <w:color w:val="000000"/>
                <w:sz w:val="18"/>
                <w:szCs w:val="18"/>
              </w:rPr>
              <w:t xml:space="preserve"> на сайте, call-центре)</w:t>
            </w:r>
          </w:p>
        </w:tc>
        <w:tc>
          <w:tcPr>
            <w:tcW w:w="580" w:type="dxa"/>
            <w:shd w:val="clear" w:color="auto" w:fill="auto"/>
            <w:noWrap/>
            <w:vAlign w:val="center"/>
            <w:hideMark/>
          </w:tcPr>
          <w:p w14:paraId="58D00D94" w14:textId="77777777" w:rsidR="00C519AE" w:rsidRPr="005F6E8C" w:rsidRDefault="00C519AE" w:rsidP="00C519A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4,90</w:t>
            </w:r>
          </w:p>
        </w:tc>
        <w:tc>
          <w:tcPr>
            <w:tcW w:w="708" w:type="dxa"/>
            <w:vMerge w:val="restart"/>
            <w:shd w:val="clear" w:color="auto" w:fill="auto"/>
            <w:noWrap/>
            <w:vAlign w:val="center"/>
            <w:hideMark/>
          </w:tcPr>
          <w:p w14:paraId="40A5C83F" w14:textId="77777777" w:rsidR="00C519AE" w:rsidRPr="005F6E8C" w:rsidRDefault="00C519AE" w:rsidP="00C519A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4,87</w:t>
            </w:r>
          </w:p>
        </w:tc>
        <w:tc>
          <w:tcPr>
            <w:tcW w:w="929" w:type="dxa"/>
            <w:shd w:val="clear" w:color="auto" w:fill="auto"/>
            <w:noWrap/>
            <w:vAlign w:val="center"/>
            <w:hideMark/>
          </w:tcPr>
          <w:p w14:paraId="32FFFECA" w14:textId="77777777" w:rsidR="00C519AE" w:rsidRPr="005F6E8C" w:rsidRDefault="00C519AE" w:rsidP="00C519A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95,2%</w:t>
            </w:r>
          </w:p>
        </w:tc>
        <w:tc>
          <w:tcPr>
            <w:tcW w:w="1082" w:type="dxa"/>
            <w:vMerge w:val="restart"/>
            <w:shd w:val="clear" w:color="auto" w:fill="auto"/>
            <w:noWrap/>
            <w:vAlign w:val="center"/>
            <w:hideMark/>
          </w:tcPr>
          <w:p w14:paraId="21DE666C" w14:textId="255E570A" w:rsidR="00C519AE" w:rsidRPr="005F6E8C" w:rsidRDefault="00C519AE" w:rsidP="00C519A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93,8%</w:t>
            </w:r>
          </w:p>
        </w:tc>
      </w:tr>
      <w:tr w:rsidR="00C519AE" w:rsidRPr="005F6E8C" w14:paraId="465624F2" w14:textId="77777777" w:rsidTr="00D261CC">
        <w:trPr>
          <w:trHeight w:val="300"/>
        </w:trPr>
        <w:tc>
          <w:tcPr>
            <w:tcW w:w="1768" w:type="dxa"/>
            <w:vMerge/>
            <w:vAlign w:val="center"/>
            <w:hideMark/>
          </w:tcPr>
          <w:p w14:paraId="251AB9E1" w14:textId="77777777" w:rsidR="00C519AE" w:rsidRPr="005F6E8C" w:rsidRDefault="00C519AE" w:rsidP="00C519AE">
            <w:pPr>
              <w:spacing w:after="0" w:line="240" w:lineRule="auto"/>
              <w:rPr>
                <w:rFonts w:ascii="Arial" w:eastAsia="Times New Roman" w:hAnsi="Arial" w:cs="Arial"/>
                <w:b/>
                <w:bCs/>
                <w:color w:val="306785" w:themeColor="accent1" w:themeShade="BF"/>
                <w:sz w:val="18"/>
                <w:szCs w:val="18"/>
              </w:rPr>
            </w:pPr>
          </w:p>
        </w:tc>
        <w:tc>
          <w:tcPr>
            <w:tcW w:w="4480" w:type="dxa"/>
            <w:shd w:val="clear" w:color="auto" w:fill="auto"/>
            <w:vAlign w:val="bottom"/>
            <w:hideMark/>
          </w:tcPr>
          <w:p w14:paraId="0D59C109" w14:textId="77777777" w:rsidR="00C519AE" w:rsidRPr="005F6E8C" w:rsidRDefault="00C519AE" w:rsidP="00C519A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Легко было найти необходимых сотрудников, кабинеты</w:t>
            </w:r>
          </w:p>
        </w:tc>
        <w:tc>
          <w:tcPr>
            <w:tcW w:w="580" w:type="dxa"/>
            <w:shd w:val="clear" w:color="auto" w:fill="auto"/>
            <w:noWrap/>
            <w:vAlign w:val="center"/>
            <w:hideMark/>
          </w:tcPr>
          <w:p w14:paraId="474F3702" w14:textId="77777777" w:rsidR="00C519AE" w:rsidRPr="005F6E8C" w:rsidRDefault="00C519AE" w:rsidP="00C519A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4,83</w:t>
            </w:r>
          </w:p>
        </w:tc>
        <w:tc>
          <w:tcPr>
            <w:tcW w:w="708" w:type="dxa"/>
            <w:vMerge/>
            <w:vAlign w:val="center"/>
            <w:hideMark/>
          </w:tcPr>
          <w:p w14:paraId="44FE1F2B" w14:textId="77777777" w:rsidR="00C519AE" w:rsidRPr="005F6E8C" w:rsidRDefault="00C519AE" w:rsidP="00C519AE">
            <w:pPr>
              <w:spacing w:after="0" w:line="240" w:lineRule="auto"/>
              <w:rPr>
                <w:rFonts w:ascii="Arial" w:eastAsia="Times New Roman" w:hAnsi="Arial" w:cs="Arial"/>
                <w:color w:val="000000"/>
                <w:sz w:val="18"/>
                <w:szCs w:val="18"/>
              </w:rPr>
            </w:pPr>
          </w:p>
        </w:tc>
        <w:tc>
          <w:tcPr>
            <w:tcW w:w="929" w:type="dxa"/>
            <w:shd w:val="clear" w:color="auto" w:fill="auto"/>
            <w:noWrap/>
            <w:vAlign w:val="center"/>
            <w:hideMark/>
          </w:tcPr>
          <w:p w14:paraId="63FE8D7C" w14:textId="77777777" w:rsidR="00C519AE" w:rsidRPr="005F6E8C" w:rsidRDefault="00C519AE" w:rsidP="00C519A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91,4%</w:t>
            </w:r>
          </w:p>
        </w:tc>
        <w:tc>
          <w:tcPr>
            <w:tcW w:w="1082" w:type="dxa"/>
            <w:vMerge/>
            <w:vAlign w:val="center"/>
            <w:hideMark/>
          </w:tcPr>
          <w:p w14:paraId="3786B839" w14:textId="77777777" w:rsidR="00C519AE" w:rsidRPr="005F6E8C" w:rsidRDefault="00C519AE" w:rsidP="00C519AE">
            <w:pPr>
              <w:spacing w:after="0" w:line="240" w:lineRule="auto"/>
              <w:rPr>
                <w:rFonts w:ascii="Arial" w:eastAsia="Times New Roman" w:hAnsi="Arial" w:cs="Arial"/>
                <w:color w:val="000000"/>
                <w:sz w:val="18"/>
                <w:szCs w:val="18"/>
              </w:rPr>
            </w:pPr>
          </w:p>
        </w:tc>
      </w:tr>
      <w:tr w:rsidR="00C519AE" w:rsidRPr="005F6E8C" w14:paraId="103CFAF3" w14:textId="77777777" w:rsidTr="00D261CC">
        <w:trPr>
          <w:trHeight w:val="77"/>
        </w:trPr>
        <w:tc>
          <w:tcPr>
            <w:tcW w:w="1768" w:type="dxa"/>
            <w:vMerge/>
            <w:vAlign w:val="center"/>
            <w:hideMark/>
          </w:tcPr>
          <w:p w14:paraId="71D42144" w14:textId="77777777" w:rsidR="00C519AE" w:rsidRPr="005F6E8C" w:rsidRDefault="00C519AE" w:rsidP="00C519AE">
            <w:pPr>
              <w:spacing w:after="0" w:line="240" w:lineRule="auto"/>
              <w:rPr>
                <w:rFonts w:ascii="Arial" w:eastAsia="Times New Roman" w:hAnsi="Arial" w:cs="Arial"/>
                <w:b/>
                <w:bCs/>
                <w:color w:val="306785" w:themeColor="accent1" w:themeShade="BF"/>
                <w:sz w:val="18"/>
                <w:szCs w:val="18"/>
              </w:rPr>
            </w:pPr>
          </w:p>
        </w:tc>
        <w:tc>
          <w:tcPr>
            <w:tcW w:w="4480" w:type="dxa"/>
            <w:shd w:val="clear" w:color="auto" w:fill="auto"/>
            <w:vAlign w:val="bottom"/>
            <w:hideMark/>
          </w:tcPr>
          <w:p w14:paraId="720D273C" w14:textId="77777777" w:rsidR="00C519AE" w:rsidRPr="005F6E8C" w:rsidRDefault="00C519AE" w:rsidP="00C519A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В здании были все необходимые указатели, которые понятны и полезны</w:t>
            </w:r>
          </w:p>
        </w:tc>
        <w:tc>
          <w:tcPr>
            <w:tcW w:w="580" w:type="dxa"/>
            <w:shd w:val="clear" w:color="auto" w:fill="auto"/>
            <w:noWrap/>
            <w:vAlign w:val="center"/>
            <w:hideMark/>
          </w:tcPr>
          <w:p w14:paraId="7DA71A9C" w14:textId="77777777" w:rsidR="00C519AE" w:rsidRPr="005F6E8C" w:rsidRDefault="00C519AE" w:rsidP="00C519A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4,82</w:t>
            </w:r>
          </w:p>
        </w:tc>
        <w:tc>
          <w:tcPr>
            <w:tcW w:w="708" w:type="dxa"/>
            <w:vMerge/>
            <w:vAlign w:val="center"/>
            <w:hideMark/>
          </w:tcPr>
          <w:p w14:paraId="0EB4CF95" w14:textId="77777777" w:rsidR="00C519AE" w:rsidRPr="005F6E8C" w:rsidRDefault="00C519AE" w:rsidP="00C519AE">
            <w:pPr>
              <w:spacing w:after="0" w:line="240" w:lineRule="auto"/>
              <w:rPr>
                <w:rFonts w:ascii="Arial" w:eastAsia="Times New Roman" w:hAnsi="Arial" w:cs="Arial"/>
                <w:color w:val="000000"/>
                <w:sz w:val="18"/>
                <w:szCs w:val="18"/>
              </w:rPr>
            </w:pPr>
          </w:p>
        </w:tc>
        <w:tc>
          <w:tcPr>
            <w:tcW w:w="929" w:type="dxa"/>
            <w:shd w:val="clear" w:color="auto" w:fill="auto"/>
            <w:noWrap/>
            <w:vAlign w:val="center"/>
            <w:hideMark/>
          </w:tcPr>
          <w:p w14:paraId="498C32D0" w14:textId="77777777" w:rsidR="00C519AE" w:rsidRPr="005F6E8C" w:rsidRDefault="00C519AE" w:rsidP="00C519A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91,4%</w:t>
            </w:r>
          </w:p>
        </w:tc>
        <w:tc>
          <w:tcPr>
            <w:tcW w:w="1082" w:type="dxa"/>
            <w:vMerge/>
            <w:vAlign w:val="center"/>
            <w:hideMark/>
          </w:tcPr>
          <w:p w14:paraId="22862B6F" w14:textId="77777777" w:rsidR="00C519AE" w:rsidRPr="005F6E8C" w:rsidRDefault="00C519AE" w:rsidP="00C519AE">
            <w:pPr>
              <w:spacing w:after="0" w:line="240" w:lineRule="auto"/>
              <w:rPr>
                <w:rFonts w:ascii="Arial" w:eastAsia="Times New Roman" w:hAnsi="Arial" w:cs="Arial"/>
                <w:color w:val="000000"/>
                <w:sz w:val="18"/>
                <w:szCs w:val="18"/>
              </w:rPr>
            </w:pPr>
          </w:p>
        </w:tc>
      </w:tr>
      <w:tr w:rsidR="00C519AE" w:rsidRPr="005F6E8C" w14:paraId="4500E8EB" w14:textId="77777777" w:rsidTr="00D261CC">
        <w:trPr>
          <w:trHeight w:val="77"/>
        </w:trPr>
        <w:tc>
          <w:tcPr>
            <w:tcW w:w="1768" w:type="dxa"/>
            <w:vMerge/>
            <w:vAlign w:val="center"/>
            <w:hideMark/>
          </w:tcPr>
          <w:p w14:paraId="0E73E38B" w14:textId="77777777" w:rsidR="00C519AE" w:rsidRPr="005F6E8C" w:rsidRDefault="00C519AE" w:rsidP="00C519AE">
            <w:pPr>
              <w:spacing w:after="0" w:line="240" w:lineRule="auto"/>
              <w:rPr>
                <w:rFonts w:ascii="Arial" w:eastAsia="Times New Roman" w:hAnsi="Arial" w:cs="Arial"/>
                <w:b/>
                <w:bCs/>
                <w:color w:val="306785" w:themeColor="accent1" w:themeShade="BF"/>
                <w:sz w:val="18"/>
                <w:szCs w:val="18"/>
              </w:rPr>
            </w:pPr>
          </w:p>
        </w:tc>
        <w:tc>
          <w:tcPr>
            <w:tcW w:w="4480" w:type="dxa"/>
            <w:shd w:val="clear" w:color="auto" w:fill="auto"/>
            <w:vAlign w:val="bottom"/>
            <w:hideMark/>
          </w:tcPr>
          <w:p w14:paraId="0EED05DE" w14:textId="77777777" w:rsidR="00C519AE" w:rsidRPr="005F6E8C" w:rsidRDefault="00C519AE" w:rsidP="00C519A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Я получил/а пошаговую инструкцию (информацию, совет) по получению услуги</w:t>
            </w:r>
          </w:p>
        </w:tc>
        <w:tc>
          <w:tcPr>
            <w:tcW w:w="580" w:type="dxa"/>
            <w:shd w:val="clear" w:color="auto" w:fill="auto"/>
            <w:noWrap/>
            <w:vAlign w:val="center"/>
            <w:hideMark/>
          </w:tcPr>
          <w:p w14:paraId="3606DC3B" w14:textId="77777777" w:rsidR="00C519AE" w:rsidRPr="005F6E8C" w:rsidRDefault="00C519AE" w:rsidP="00C519A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4,86</w:t>
            </w:r>
          </w:p>
        </w:tc>
        <w:tc>
          <w:tcPr>
            <w:tcW w:w="708" w:type="dxa"/>
            <w:vMerge/>
            <w:vAlign w:val="center"/>
            <w:hideMark/>
          </w:tcPr>
          <w:p w14:paraId="403BA152" w14:textId="77777777" w:rsidR="00C519AE" w:rsidRPr="005F6E8C" w:rsidRDefault="00C519AE" w:rsidP="00C519AE">
            <w:pPr>
              <w:spacing w:after="0" w:line="240" w:lineRule="auto"/>
              <w:rPr>
                <w:rFonts w:ascii="Arial" w:eastAsia="Times New Roman" w:hAnsi="Arial" w:cs="Arial"/>
                <w:color w:val="000000"/>
                <w:sz w:val="18"/>
                <w:szCs w:val="18"/>
              </w:rPr>
            </w:pPr>
          </w:p>
        </w:tc>
        <w:tc>
          <w:tcPr>
            <w:tcW w:w="929" w:type="dxa"/>
            <w:shd w:val="clear" w:color="auto" w:fill="auto"/>
            <w:noWrap/>
            <w:vAlign w:val="center"/>
            <w:hideMark/>
          </w:tcPr>
          <w:p w14:paraId="4AA8911E" w14:textId="77777777" w:rsidR="00C519AE" w:rsidRPr="005F6E8C" w:rsidRDefault="00C519AE" w:rsidP="00C519A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93,3%</w:t>
            </w:r>
          </w:p>
        </w:tc>
        <w:tc>
          <w:tcPr>
            <w:tcW w:w="1082" w:type="dxa"/>
            <w:vMerge/>
            <w:vAlign w:val="center"/>
            <w:hideMark/>
          </w:tcPr>
          <w:p w14:paraId="3FD40CEE" w14:textId="77777777" w:rsidR="00C519AE" w:rsidRPr="005F6E8C" w:rsidRDefault="00C519AE" w:rsidP="00C519AE">
            <w:pPr>
              <w:spacing w:after="0" w:line="240" w:lineRule="auto"/>
              <w:rPr>
                <w:rFonts w:ascii="Arial" w:eastAsia="Times New Roman" w:hAnsi="Arial" w:cs="Arial"/>
                <w:color w:val="000000"/>
                <w:sz w:val="18"/>
                <w:szCs w:val="18"/>
              </w:rPr>
            </w:pPr>
          </w:p>
        </w:tc>
      </w:tr>
      <w:tr w:rsidR="00C519AE" w:rsidRPr="005F6E8C" w14:paraId="7BC504E0" w14:textId="77777777" w:rsidTr="00D261CC">
        <w:trPr>
          <w:trHeight w:val="77"/>
        </w:trPr>
        <w:tc>
          <w:tcPr>
            <w:tcW w:w="1768" w:type="dxa"/>
            <w:vMerge/>
            <w:vAlign w:val="center"/>
            <w:hideMark/>
          </w:tcPr>
          <w:p w14:paraId="4EF44CC5" w14:textId="77777777" w:rsidR="00C519AE" w:rsidRPr="005F6E8C" w:rsidRDefault="00C519AE" w:rsidP="00C519AE">
            <w:pPr>
              <w:spacing w:after="0" w:line="240" w:lineRule="auto"/>
              <w:rPr>
                <w:rFonts w:ascii="Arial" w:eastAsia="Times New Roman" w:hAnsi="Arial" w:cs="Arial"/>
                <w:b/>
                <w:bCs/>
                <w:color w:val="306785" w:themeColor="accent1" w:themeShade="BF"/>
                <w:sz w:val="18"/>
                <w:szCs w:val="18"/>
              </w:rPr>
            </w:pPr>
          </w:p>
        </w:tc>
        <w:tc>
          <w:tcPr>
            <w:tcW w:w="4480" w:type="dxa"/>
            <w:shd w:val="clear" w:color="auto" w:fill="auto"/>
            <w:vAlign w:val="bottom"/>
            <w:hideMark/>
          </w:tcPr>
          <w:p w14:paraId="0D3213C3" w14:textId="77777777" w:rsidR="00C519AE" w:rsidRPr="005F6E8C" w:rsidRDefault="00C519AE" w:rsidP="00C519A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У меня был выбор казахского и русского языков (для заполнения документов, общения)</w:t>
            </w:r>
          </w:p>
        </w:tc>
        <w:tc>
          <w:tcPr>
            <w:tcW w:w="580" w:type="dxa"/>
            <w:shd w:val="clear" w:color="auto" w:fill="auto"/>
            <w:noWrap/>
            <w:vAlign w:val="center"/>
            <w:hideMark/>
          </w:tcPr>
          <w:p w14:paraId="552CCC6C" w14:textId="77777777" w:rsidR="00C519AE" w:rsidRPr="005F6E8C" w:rsidRDefault="00C519AE" w:rsidP="00C519A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4,90</w:t>
            </w:r>
          </w:p>
        </w:tc>
        <w:tc>
          <w:tcPr>
            <w:tcW w:w="708" w:type="dxa"/>
            <w:vMerge/>
            <w:vAlign w:val="center"/>
            <w:hideMark/>
          </w:tcPr>
          <w:p w14:paraId="32AB27FF" w14:textId="77777777" w:rsidR="00C519AE" w:rsidRPr="005F6E8C" w:rsidRDefault="00C519AE" w:rsidP="00C519AE">
            <w:pPr>
              <w:spacing w:after="0" w:line="240" w:lineRule="auto"/>
              <w:rPr>
                <w:rFonts w:ascii="Arial" w:eastAsia="Times New Roman" w:hAnsi="Arial" w:cs="Arial"/>
                <w:color w:val="000000"/>
                <w:sz w:val="18"/>
                <w:szCs w:val="18"/>
              </w:rPr>
            </w:pPr>
          </w:p>
        </w:tc>
        <w:tc>
          <w:tcPr>
            <w:tcW w:w="929" w:type="dxa"/>
            <w:shd w:val="clear" w:color="auto" w:fill="auto"/>
            <w:noWrap/>
            <w:vAlign w:val="center"/>
            <w:hideMark/>
          </w:tcPr>
          <w:p w14:paraId="6B2A3687" w14:textId="77777777" w:rsidR="00C519AE" w:rsidRPr="005F6E8C" w:rsidRDefault="00C519AE" w:rsidP="00C519A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95,2%</w:t>
            </w:r>
          </w:p>
        </w:tc>
        <w:tc>
          <w:tcPr>
            <w:tcW w:w="1082" w:type="dxa"/>
            <w:vMerge/>
            <w:vAlign w:val="center"/>
            <w:hideMark/>
          </w:tcPr>
          <w:p w14:paraId="4D7AD187" w14:textId="77777777" w:rsidR="00C519AE" w:rsidRPr="005F6E8C" w:rsidRDefault="00C519AE" w:rsidP="00C519AE">
            <w:pPr>
              <w:spacing w:after="0" w:line="240" w:lineRule="auto"/>
              <w:rPr>
                <w:rFonts w:ascii="Arial" w:eastAsia="Times New Roman" w:hAnsi="Arial" w:cs="Arial"/>
                <w:color w:val="000000"/>
                <w:sz w:val="18"/>
                <w:szCs w:val="18"/>
              </w:rPr>
            </w:pPr>
          </w:p>
        </w:tc>
      </w:tr>
      <w:tr w:rsidR="00C519AE" w:rsidRPr="005F6E8C" w14:paraId="795E9A1D" w14:textId="77777777" w:rsidTr="00D261CC">
        <w:trPr>
          <w:trHeight w:val="77"/>
        </w:trPr>
        <w:tc>
          <w:tcPr>
            <w:tcW w:w="1768" w:type="dxa"/>
            <w:vMerge/>
            <w:vAlign w:val="center"/>
            <w:hideMark/>
          </w:tcPr>
          <w:p w14:paraId="5059079A" w14:textId="77777777" w:rsidR="00C519AE" w:rsidRPr="005F6E8C" w:rsidRDefault="00C519AE" w:rsidP="00C519AE">
            <w:pPr>
              <w:spacing w:after="0" w:line="240" w:lineRule="auto"/>
              <w:rPr>
                <w:rFonts w:ascii="Arial" w:eastAsia="Times New Roman" w:hAnsi="Arial" w:cs="Arial"/>
                <w:b/>
                <w:bCs/>
                <w:color w:val="306785" w:themeColor="accent1" w:themeShade="BF"/>
                <w:sz w:val="18"/>
                <w:szCs w:val="18"/>
              </w:rPr>
            </w:pPr>
          </w:p>
        </w:tc>
        <w:tc>
          <w:tcPr>
            <w:tcW w:w="4480" w:type="dxa"/>
            <w:shd w:val="clear" w:color="auto" w:fill="auto"/>
            <w:vAlign w:val="bottom"/>
            <w:hideMark/>
          </w:tcPr>
          <w:p w14:paraId="02856D19" w14:textId="77777777" w:rsidR="00C519AE" w:rsidRPr="005F6E8C" w:rsidRDefault="00C519AE" w:rsidP="00C519A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Формы и бланки, другие документы были просты для понимания</w:t>
            </w:r>
          </w:p>
        </w:tc>
        <w:tc>
          <w:tcPr>
            <w:tcW w:w="580" w:type="dxa"/>
            <w:shd w:val="clear" w:color="auto" w:fill="auto"/>
            <w:noWrap/>
            <w:vAlign w:val="center"/>
            <w:hideMark/>
          </w:tcPr>
          <w:p w14:paraId="53B71CDE" w14:textId="77777777" w:rsidR="00C519AE" w:rsidRPr="005F6E8C" w:rsidRDefault="00C519AE" w:rsidP="00C519A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4,90</w:t>
            </w:r>
          </w:p>
        </w:tc>
        <w:tc>
          <w:tcPr>
            <w:tcW w:w="708" w:type="dxa"/>
            <w:vMerge/>
            <w:vAlign w:val="center"/>
            <w:hideMark/>
          </w:tcPr>
          <w:p w14:paraId="32DB40C0" w14:textId="77777777" w:rsidR="00C519AE" w:rsidRPr="005F6E8C" w:rsidRDefault="00C519AE" w:rsidP="00C519AE">
            <w:pPr>
              <w:spacing w:after="0" w:line="240" w:lineRule="auto"/>
              <w:rPr>
                <w:rFonts w:ascii="Arial" w:eastAsia="Times New Roman" w:hAnsi="Arial" w:cs="Arial"/>
                <w:color w:val="000000"/>
                <w:sz w:val="18"/>
                <w:szCs w:val="18"/>
              </w:rPr>
            </w:pPr>
          </w:p>
        </w:tc>
        <w:tc>
          <w:tcPr>
            <w:tcW w:w="929" w:type="dxa"/>
            <w:shd w:val="clear" w:color="auto" w:fill="auto"/>
            <w:noWrap/>
            <w:vAlign w:val="center"/>
            <w:hideMark/>
          </w:tcPr>
          <w:p w14:paraId="204FD6E6" w14:textId="77777777" w:rsidR="00C519AE" w:rsidRPr="005F6E8C" w:rsidRDefault="00C519AE" w:rsidP="00C519A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95,2%</w:t>
            </w:r>
          </w:p>
        </w:tc>
        <w:tc>
          <w:tcPr>
            <w:tcW w:w="1082" w:type="dxa"/>
            <w:vMerge/>
            <w:vAlign w:val="center"/>
            <w:hideMark/>
          </w:tcPr>
          <w:p w14:paraId="31F40488" w14:textId="77777777" w:rsidR="00C519AE" w:rsidRPr="005F6E8C" w:rsidRDefault="00C519AE" w:rsidP="00C519AE">
            <w:pPr>
              <w:spacing w:after="0" w:line="240" w:lineRule="auto"/>
              <w:rPr>
                <w:rFonts w:ascii="Arial" w:eastAsia="Times New Roman" w:hAnsi="Arial" w:cs="Arial"/>
                <w:color w:val="000000"/>
                <w:sz w:val="18"/>
                <w:szCs w:val="18"/>
              </w:rPr>
            </w:pPr>
          </w:p>
        </w:tc>
      </w:tr>
      <w:tr w:rsidR="00C519AE" w:rsidRPr="005F6E8C" w14:paraId="7C4DCC04" w14:textId="77777777" w:rsidTr="00D261CC">
        <w:trPr>
          <w:trHeight w:val="77"/>
        </w:trPr>
        <w:tc>
          <w:tcPr>
            <w:tcW w:w="1768" w:type="dxa"/>
            <w:vMerge/>
            <w:vAlign w:val="center"/>
            <w:hideMark/>
          </w:tcPr>
          <w:p w14:paraId="3D4B3A07" w14:textId="77777777" w:rsidR="00C519AE" w:rsidRPr="005F6E8C" w:rsidRDefault="00C519AE" w:rsidP="00C519AE">
            <w:pPr>
              <w:spacing w:after="0" w:line="240" w:lineRule="auto"/>
              <w:rPr>
                <w:rFonts w:ascii="Arial" w:eastAsia="Times New Roman" w:hAnsi="Arial" w:cs="Arial"/>
                <w:b/>
                <w:bCs/>
                <w:color w:val="306785" w:themeColor="accent1" w:themeShade="BF"/>
                <w:sz w:val="18"/>
                <w:szCs w:val="18"/>
              </w:rPr>
            </w:pPr>
          </w:p>
        </w:tc>
        <w:tc>
          <w:tcPr>
            <w:tcW w:w="4480" w:type="dxa"/>
            <w:shd w:val="clear" w:color="auto" w:fill="auto"/>
            <w:vAlign w:val="bottom"/>
            <w:hideMark/>
          </w:tcPr>
          <w:p w14:paraId="09FE032D" w14:textId="77777777" w:rsidR="00C519AE" w:rsidRPr="005F6E8C" w:rsidRDefault="00C519AE" w:rsidP="00C519A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Предоставили полную информацию о перечне документов, необходимых для получения услуги</w:t>
            </w:r>
          </w:p>
        </w:tc>
        <w:tc>
          <w:tcPr>
            <w:tcW w:w="580" w:type="dxa"/>
            <w:shd w:val="clear" w:color="auto" w:fill="auto"/>
            <w:noWrap/>
            <w:vAlign w:val="center"/>
            <w:hideMark/>
          </w:tcPr>
          <w:p w14:paraId="70CC86A6" w14:textId="77777777" w:rsidR="00C519AE" w:rsidRPr="005F6E8C" w:rsidRDefault="00C519AE" w:rsidP="00C519A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4,90</w:t>
            </w:r>
          </w:p>
        </w:tc>
        <w:tc>
          <w:tcPr>
            <w:tcW w:w="708" w:type="dxa"/>
            <w:vMerge/>
            <w:vAlign w:val="center"/>
            <w:hideMark/>
          </w:tcPr>
          <w:p w14:paraId="71567C12" w14:textId="77777777" w:rsidR="00C519AE" w:rsidRPr="005F6E8C" w:rsidRDefault="00C519AE" w:rsidP="00C519AE">
            <w:pPr>
              <w:spacing w:after="0" w:line="240" w:lineRule="auto"/>
              <w:rPr>
                <w:rFonts w:ascii="Arial" w:eastAsia="Times New Roman" w:hAnsi="Arial" w:cs="Arial"/>
                <w:color w:val="000000"/>
                <w:sz w:val="18"/>
                <w:szCs w:val="18"/>
              </w:rPr>
            </w:pPr>
          </w:p>
        </w:tc>
        <w:tc>
          <w:tcPr>
            <w:tcW w:w="929" w:type="dxa"/>
            <w:shd w:val="clear" w:color="auto" w:fill="auto"/>
            <w:noWrap/>
            <w:vAlign w:val="center"/>
            <w:hideMark/>
          </w:tcPr>
          <w:p w14:paraId="1DE2C2CA" w14:textId="77777777" w:rsidR="00C519AE" w:rsidRPr="005F6E8C" w:rsidRDefault="00C519AE" w:rsidP="00C519A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95,2%</w:t>
            </w:r>
          </w:p>
        </w:tc>
        <w:tc>
          <w:tcPr>
            <w:tcW w:w="1082" w:type="dxa"/>
            <w:vMerge/>
            <w:vAlign w:val="center"/>
            <w:hideMark/>
          </w:tcPr>
          <w:p w14:paraId="1F5789CA" w14:textId="77777777" w:rsidR="00C519AE" w:rsidRPr="005F6E8C" w:rsidRDefault="00C519AE" w:rsidP="00C519AE">
            <w:pPr>
              <w:spacing w:after="0" w:line="240" w:lineRule="auto"/>
              <w:rPr>
                <w:rFonts w:ascii="Arial" w:eastAsia="Times New Roman" w:hAnsi="Arial" w:cs="Arial"/>
                <w:color w:val="000000"/>
                <w:sz w:val="18"/>
                <w:szCs w:val="18"/>
              </w:rPr>
            </w:pPr>
          </w:p>
        </w:tc>
      </w:tr>
      <w:tr w:rsidR="00C519AE" w:rsidRPr="005F6E8C" w14:paraId="66E091D3" w14:textId="77777777" w:rsidTr="00D261CC">
        <w:trPr>
          <w:trHeight w:val="110"/>
        </w:trPr>
        <w:tc>
          <w:tcPr>
            <w:tcW w:w="1768" w:type="dxa"/>
            <w:vMerge w:val="restart"/>
            <w:shd w:val="clear" w:color="auto" w:fill="auto"/>
            <w:vAlign w:val="center"/>
            <w:hideMark/>
          </w:tcPr>
          <w:p w14:paraId="4F98BA27" w14:textId="77777777" w:rsidR="00C519AE" w:rsidRPr="005F6E8C" w:rsidRDefault="00C519AE" w:rsidP="00C519AE">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ПРОЦЕДУРА</w:t>
            </w:r>
          </w:p>
        </w:tc>
        <w:tc>
          <w:tcPr>
            <w:tcW w:w="4480" w:type="dxa"/>
            <w:shd w:val="clear" w:color="auto" w:fill="auto"/>
            <w:vAlign w:val="bottom"/>
            <w:hideMark/>
          </w:tcPr>
          <w:p w14:paraId="312A3805" w14:textId="77777777" w:rsidR="00C519AE" w:rsidRPr="005F6E8C" w:rsidRDefault="00C519AE" w:rsidP="00C519A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Процедура сбора и подачи документов простая и понятная</w:t>
            </w:r>
          </w:p>
        </w:tc>
        <w:tc>
          <w:tcPr>
            <w:tcW w:w="580" w:type="dxa"/>
            <w:shd w:val="clear" w:color="auto" w:fill="auto"/>
            <w:noWrap/>
            <w:vAlign w:val="center"/>
            <w:hideMark/>
          </w:tcPr>
          <w:p w14:paraId="3BB3E717" w14:textId="77777777" w:rsidR="00C519AE" w:rsidRPr="005F6E8C" w:rsidRDefault="00C519AE" w:rsidP="00C519A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4,89</w:t>
            </w:r>
          </w:p>
        </w:tc>
        <w:tc>
          <w:tcPr>
            <w:tcW w:w="708" w:type="dxa"/>
            <w:vMerge w:val="restart"/>
            <w:shd w:val="clear" w:color="auto" w:fill="auto"/>
            <w:noWrap/>
            <w:vAlign w:val="center"/>
            <w:hideMark/>
          </w:tcPr>
          <w:p w14:paraId="7FB53DEF" w14:textId="77777777" w:rsidR="00C519AE" w:rsidRPr="005F6E8C" w:rsidRDefault="00C519AE" w:rsidP="00C519A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4,89</w:t>
            </w:r>
          </w:p>
        </w:tc>
        <w:tc>
          <w:tcPr>
            <w:tcW w:w="929" w:type="dxa"/>
            <w:shd w:val="clear" w:color="auto" w:fill="auto"/>
            <w:noWrap/>
            <w:vAlign w:val="center"/>
            <w:hideMark/>
          </w:tcPr>
          <w:p w14:paraId="6715FF32" w14:textId="77777777" w:rsidR="00C519AE" w:rsidRPr="005F6E8C" w:rsidRDefault="00C519AE" w:rsidP="00C519A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85,2%</w:t>
            </w:r>
          </w:p>
        </w:tc>
        <w:tc>
          <w:tcPr>
            <w:tcW w:w="1082" w:type="dxa"/>
            <w:vMerge w:val="restart"/>
            <w:shd w:val="clear" w:color="auto" w:fill="auto"/>
            <w:noWrap/>
            <w:vAlign w:val="center"/>
            <w:hideMark/>
          </w:tcPr>
          <w:p w14:paraId="51EC074A" w14:textId="77777777" w:rsidR="00C519AE" w:rsidRPr="005F6E8C" w:rsidRDefault="00C519AE" w:rsidP="00C519A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85%</w:t>
            </w:r>
          </w:p>
        </w:tc>
      </w:tr>
      <w:tr w:rsidR="00C519AE" w:rsidRPr="005F6E8C" w14:paraId="0D18AEE7" w14:textId="77777777" w:rsidTr="00D261CC">
        <w:trPr>
          <w:trHeight w:val="77"/>
        </w:trPr>
        <w:tc>
          <w:tcPr>
            <w:tcW w:w="1768" w:type="dxa"/>
            <w:vMerge/>
            <w:vAlign w:val="center"/>
            <w:hideMark/>
          </w:tcPr>
          <w:p w14:paraId="504733BA" w14:textId="77777777" w:rsidR="00C519AE" w:rsidRPr="005F6E8C" w:rsidRDefault="00C519AE" w:rsidP="00C519AE">
            <w:pPr>
              <w:spacing w:after="0" w:line="240" w:lineRule="auto"/>
              <w:rPr>
                <w:rFonts w:ascii="Arial" w:eastAsia="Times New Roman" w:hAnsi="Arial" w:cs="Arial"/>
                <w:b/>
                <w:bCs/>
                <w:color w:val="306785" w:themeColor="accent1" w:themeShade="BF"/>
                <w:sz w:val="18"/>
                <w:szCs w:val="18"/>
              </w:rPr>
            </w:pPr>
          </w:p>
        </w:tc>
        <w:tc>
          <w:tcPr>
            <w:tcW w:w="4480" w:type="dxa"/>
            <w:shd w:val="clear" w:color="auto" w:fill="auto"/>
            <w:vAlign w:val="bottom"/>
            <w:hideMark/>
          </w:tcPr>
          <w:p w14:paraId="56984BDF" w14:textId="77777777" w:rsidR="00C519AE" w:rsidRPr="005F6E8C" w:rsidRDefault="00C519AE" w:rsidP="00C519AE">
            <w:pPr>
              <w:spacing w:after="0" w:line="240" w:lineRule="auto"/>
              <w:rPr>
                <w:rFonts w:ascii="Arial" w:eastAsia="Times New Roman" w:hAnsi="Arial" w:cs="Arial"/>
                <w:sz w:val="18"/>
                <w:szCs w:val="18"/>
              </w:rPr>
            </w:pPr>
            <w:r w:rsidRPr="005F6E8C">
              <w:rPr>
                <w:rFonts w:ascii="Arial" w:eastAsia="Times New Roman" w:hAnsi="Arial" w:cs="Arial"/>
                <w:sz w:val="18"/>
                <w:szCs w:val="18"/>
              </w:rPr>
              <w:t>Процедура рассмотрения оптимальная, простая и понятная</w:t>
            </w:r>
          </w:p>
        </w:tc>
        <w:tc>
          <w:tcPr>
            <w:tcW w:w="580" w:type="dxa"/>
            <w:shd w:val="clear" w:color="auto" w:fill="auto"/>
            <w:noWrap/>
            <w:vAlign w:val="center"/>
            <w:hideMark/>
          </w:tcPr>
          <w:p w14:paraId="2BA39A08" w14:textId="77777777" w:rsidR="00C519AE" w:rsidRPr="005F6E8C" w:rsidRDefault="00C519AE" w:rsidP="00C519A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4,89</w:t>
            </w:r>
          </w:p>
        </w:tc>
        <w:tc>
          <w:tcPr>
            <w:tcW w:w="708" w:type="dxa"/>
            <w:vMerge/>
            <w:vAlign w:val="center"/>
            <w:hideMark/>
          </w:tcPr>
          <w:p w14:paraId="3E58ED96" w14:textId="77777777" w:rsidR="00C519AE" w:rsidRPr="005F6E8C" w:rsidRDefault="00C519AE" w:rsidP="00C519AE">
            <w:pPr>
              <w:spacing w:after="0" w:line="240" w:lineRule="auto"/>
              <w:rPr>
                <w:rFonts w:ascii="Arial" w:eastAsia="Times New Roman" w:hAnsi="Arial" w:cs="Arial"/>
                <w:color w:val="000000"/>
                <w:sz w:val="18"/>
                <w:szCs w:val="18"/>
              </w:rPr>
            </w:pPr>
          </w:p>
        </w:tc>
        <w:tc>
          <w:tcPr>
            <w:tcW w:w="929" w:type="dxa"/>
            <w:shd w:val="clear" w:color="auto" w:fill="auto"/>
            <w:noWrap/>
            <w:vAlign w:val="center"/>
            <w:hideMark/>
          </w:tcPr>
          <w:p w14:paraId="749F74AC" w14:textId="77777777" w:rsidR="00C519AE" w:rsidRPr="005F6E8C" w:rsidRDefault="00C519AE" w:rsidP="00C519A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85,2%</w:t>
            </w:r>
          </w:p>
        </w:tc>
        <w:tc>
          <w:tcPr>
            <w:tcW w:w="1082" w:type="dxa"/>
            <w:vMerge/>
            <w:vAlign w:val="center"/>
            <w:hideMark/>
          </w:tcPr>
          <w:p w14:paraId="244BDAE1" w14:textId="77777777" w:rsidR="00C519AE" w:rsidRPr="005F6E8C" w:rsidRDefault="00C519AE" w:rsidP="00C519AE">
            <w:pPr>
              <w:spacing w:after="0" w:line="240" w:lineRule="auto"/>
              <w:rPr>
                <w:rFonts w:ascii="Arial" w:eastAsia="Times New Roman" w:hAnsi="Arial" w:cs="Arial"/>
                <w:color w:val="000000"/>
                <w:sz w:val="18"/>
                <w:szCs w:val="18"/>
              </w:rPr>
            </w:pPr>
          </w:p>
        </w:tc>
      </w:tr>
      <w:tr w:rsidR="00C519AE" w:rsidRPr="005F6E8C" w14:paraId="226C75C6" w14:textId="77777777" w:rsidTr="00D261CC">
        <w:trPr>
          <w:trHeight w:val="77"/>
        </w:trPr>
        <w:tc>
          <w:tcPr>
            <w:tcW w:w="1768" w:type="dxa"/>
            <w:vMerge/>
            <w:vAlign w:val="center"/>
            <w:hideMark/>
          </w:tcPr>
          <w:p w14:paraId="06FA7A23" w14:textId="77777777" w:rsidR="00C519AE" w:rsidRPr="005F6E8C" w:rsidRDefault="00C519AE" w:rsidP="00C519AE">
            <w:pPr>
              <w:spacing w:after="0" w:line="240" w:lineRule="auto"/>
              <w:rPr>
                <w:rFonts w:ascii="Arial" w:eastAsia="Times New Roman" w:hAnsi="Arial" w:cs="Arial"/>
                <w:b/>
                <w:bCs/>
                <w:color w:val="306785" w:themeColor="accent1" w:themeShade="BF"/>
                <w:sz w:val="18"/>
                <w:szCs w:val="18"/>
              </w:rPr>
            </w:pPr>
          </w:p>
        </w:tc>
        <w:tc>
          <w:tcPr>
            <w:tcW w:w="4480" w:type="dxa"/>
            <w:shd w:val="clear" w:color="auto" w:fill="auto"/>
            <w:vAlign w:val="bottom"/>
            <w:hideMark/>
          </w:tcPr>
          <w:p w14:paraId="522C3641" w14:textId="77777777" w:rsidR="00C519AE" w:rsidRPr="005F6E8C" w:rsidRDefault="00C519AE" w:rsidP="00C519AE">
            <w:pPr>
              <w:spacing w:after="0" w:line="240" w:lineRule="auto"/>
              <w:rPr>
                <w:rFonts w:ascii="Arial" w:eastAsia="Times New Roman" w:hAnsi="Arial" w:cs="Arial"/>
                <w:sz w:val="18"/>
                <w:szCs w:val="18"/>
              </w:rPr>
            </w:pPr>
            <w:r w:rsidRPr="005F6E8C">
              <w:rPr>
                <w:rFonts w:ascii="Arial" w:eastAsia="Times New Roman" w:hAnsi="Arial" w:cs="Arial"/>
                <w:sz w:val="18"/>
                <w:szCs w:val="18"/>
              </w:rPr>
              <w:t>Процедура выдачи результата удобная, простая и понятная</w:t>
            </w:r>
          </w:p>
        </w:tc>
        <w:tc>
          <w:tcPr>
            <w:tcW w:w="580" w:type="dxa"/>
            <w:shd w:val="clear" w:color="auto" w:fill="auto"/>
            <w:noWrap/>
            <w:vAlign w:val="center"/>
            <w:hideMark/>
          </w:tcPr>
          <w:p w14:paraId="052A3588" w14:textId="77777777" w:rsidR="00C519AE" w:rsidRPr="005F6E8C" w:rsidRDefault="00C519AE" w:rsidP="00C519A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4,89</w:t>
            </w:r>
          </w:p>
        </w:tc>
        <w:tc>
          <w:tcPr>
            <w:tcW w:w="708" w:type="dxa"/>
            <w:vMerge/>
            <w:vAlign w:val="center"/>
            <w:hideMark/>
          </w:tcPr>
          <w:p w14:paraId="3F5454AF" w14:textId="77777777" w:rsidR="00C519AE" w:rsidRPr="005F6E8C" w:rsidRDefault="00C519AE" w:rsidP="00C519AE">
            <w:pPr>
              <w:spacing w:after="0" w:line="240" w:lineRule="auto"/>
              <w:rPr>
                <w:rFonts w:ascii="Arial" w:eastAsia="Times New Roman" w:hAnsi="Arial" w:cs="Arial"/>
                <w:color w:val="000000"/>
                <w:sz w:val="18"/>
                <w:szCs w:val="18"/>
              </w:rPr>
            </w:pPr>
          </w:p>
        </w:tc>
        <w:tc>
          <w:tcPr>
            <w:tcW w:w="929" w:type="dxa"/>
            <w:shd w:val="clear" w:color="auto" w:fill="auto"/>
            <w:noWrap/>
            <w:vAlign w:val="center"/>
            <w:hideMark/>
          </w:tcPr>
          <w:p w14:paraId="214192D8" w14:textId="77777777" w:rsidR="00C519AE" w:rsidRPr="005F6E8C" w:rsidRDefault="00C519AE" w:rsidP="00C519A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85,2%</w:t>
            </w:r>
          </w:p>
        </w:tc>
        <w:tc>
          <w:tcPr>
            <w:tcW w:w="1082" w:type="dxa"/>
            <w:vMerge/>
            <w:vAlign w:val="center"/>
            <w:hideMark/>
          </w:tcPr>
          <w:p w14:paraId="6BAB3711" w14:textId="77777777" w:rsidR="00C519AE" w:rsidRPr="005F6E8C" w:rsidRDefault="00C519AE" w:rsidP="00C519AE">
            <w:pPr>
              <w:spacing w:after="0" w:line="240" w:lineRule="auto"/>
              <w:rPr>
                <w:rFonts w:ascii="Arial" w:eastAsia="Times New Roman" w:hAnsi="Arial" w:cs="Arial"/>
                <w:color w:val="000000"/>
                <w:sz w:val="18"/>
                <w:szCs w:val="18"/>
              </w:rPr>
            </w:pPr>
          </w:p>
        </w:tc>
      </w:tr>
      <w:tr w:rsidR="00C519AE" w:rsidRPr="005F6E8C" w14:paraId="7CBA7A6E" w14:textId="77777777" w:rsidTr="00D261CC">
        <w:trPr>
          <w:trHeight w:val="300"/>
        </w:trPr>
        <w:tc>
          <w:tcPr>
            <w:tcW w:w="1768" w:type="dxa"/>
            <w:vMerge w:val="restart"/>
            <w:shd w:val="clear" w:color="auto" w:fill="auto"/>
            <w:vAlign w:val="center"/>
            <w:hideMark/>
          </w:tcPr>
          <w:p w14:paraId="35EEE44D" w14:textId="77777777" w:rsidR="00C519AE" w:rsidRPr="005F6E8C" w:rsidRDefault="00C519AE" w:rsidP="00C519AE">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СРОКИ</w:t>
            </w:r>
          </w:p>
        </w:tc>
        <w:tc>
          <w:tcPr>
            <w:tcW w:w="4480" w:type="dxa"/>
            <w:shd w:val="clear" w:color="auto" w:fill="auto"/>
            <w:vAlign w:val="bottom"/>
            <w:hideMark/>
          </w:tcPr>
          <w:p w14:paraId="28B940BB" w14:textId="77777777" w:rsidR="00C519AE" w:rsidRPr="005F6E8C" w:rsidRDefault="00C519AE" w:rsidP="00C519AE">
            <w:pPr>
              <w:spacing w:after="0" w:line="240" w:lineRule="auto"/>
              <w:rPr>
                <w:rFonts w:ascii="Arial" w:eastAsia="Times New Roman" w:hAnsi="Arial" w:cs="Arial"/>
                <w:sz w:val="18"/>
                <w:szCs w:val="18"/>
              </w:rPr>
            </w:pPr>
            <w:r w:rsidRPr="005F6E8C">
              <w:rPr>
                <w:rFonts w:ascii="Arial" w:eastAsia="Times New Roman" w:hAnsi="Arial" w:cs="Arial"/>
                <w:sz w:val="18"/>
                <w:szCs w:val="18"/>
              </w:rPr>
              <w:t>Срок, необходимый для получения услуги приемлемый</w:t>
            </w:r>
          </w:p>
        </w:tc>
        <w:tc>
          <w:tcPr>
            <w:tcW w:w="580" w:type="dxa"/>
            <w:shd w:val="clear" w:color="auto" w:fill="auto"/>
            <w:noWrap/>
            <w:vAlign w:val="center"/>
            <w:hideMark/>
          </w:tcPr>
          <w:p w14:paraId="65F508D8" w14:textId="77777777" w:rsidR="00C519AE" w:rsidRPr="005F6E8C" w:rsidRDefault="00C519AE" w:rsidP="00C519A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4,73</w:t>
            </w:r>
          </w:p>
        </w:tc>
        <w:tc>
          <w:tcPr>
            <w:tcW w:w="708" w:type="dxa"/>
            <w:vMerge w:val="restart"/>
            <w:shd w:val="clear" w:color="auto" w:fill="auto"/>
            <w:noWrap/>
            <w:vAlign w:val="center"/>
            <w:hideMark/>
          </w:tcPr>
          <w:p w14:paraId="0461282E" w14:textId="77777777" w:rsidR="00C519AE" w:rsidRPr="005F6E8C" w:rsidRDefault="00C519AE" w:rsidP="00C519A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4,73</w:t>
            </w:r>
          </w:p>
        </w:tc>
        <w:tc>
          <w:tcPr>
            <w:tcW w:w="929" w:type="dxa"/>
            <w:shd w:val="clear" w:color="auto" w:fill="auto"/>
            <w:noWrap/>
            <w:vAlign w:val="center"/>
            <w:hideMark/>
          </w:tcPr>
          <w:p w14:paraId="1E4F1ACB" w14:textId="77777777" w:rsidR="00C519AE" w:rsidRPr="005F6E8C" w:rsidRDefault="00C519AE" w:rsidP="00C519A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75,6%</w:t>
            </w:r>
          </w:p>
        </w:tc>
        <w:tc>
          <w:tcPr>
            <w:tcW w:w="1082" w:type="dxa"/>
            <w:vMerge w:val="restart"/>
            <w:shd w:val="clear" w:color="auto" w:fill="auto"/>
            <w:noWrap/>
            <w:vAlign w:val="center"/>
            <w:hideMark/>
          </w:tcPr>
          <w:p w14:paraId="5BC3AC6B" w14:textId="2F3DD0F5" w:rsidR="00C519AE" w:rsidRPr="005F6E8C" w:rsidRDefault="00C519AE" w:rsidP="00C519A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75,6%</w:t>
            </w:r>
          </w:p>
        </w:tc>
      </w:tr>
      <w:tr w:rsidR="00C519AE" w:rsidRPr="005F6E8C" w14:paraId="1CB4AA5E" w14:textId="77777777" w:rsidTr="00D261CC">
        <w:trPr>
          <w:trHeight w:val="77"/>
        </w:trPr>
        <w:tc>
          <w:tcPr>
            <w:tcW w:w="1768" w:type="dxa"/>
            <w:vMerge/>
            <w:vAlign w:val="center"/>
            <w:hideMark/>
          </w:tcPr>
          <w:p w14:paraId="18F7CDF1" w14:textId="77777777" w:rsidR="00C519AE" w:rsidRPr="005F6E8C" w:rsidRDefault="00C519AE" w:rsidP="00C519AE">
            <w:pPr>
              <w:spacing w:after="0" w:line="240" w:lineRule="auto"/>
              <w:rPr>
                <w:rFonts w:ascii="Arial" w:eastAsia="Times New Roman" w:hAnsi="Arial" w:cs="Arial"/>
                <w:b/>
                <w:bCs/>
                <w:color w:val="306785" w:themeColor="accent1" w:themeShade="BF"/>
                <w:sz w:val="18"/>
                <w:szCs w:val="18"/>
              </w:rPr>
            </w:pPr>
          </w:p>
        </w:tc>
        <w:tc>
          <w:tcPr>
            <w:tcW w:w="4480" w:type="dxa"/>
            <w:shd w:val="clear" w:color="auto" w:fill="auto"/>
            <w:vAlign w:val="bottom"/>
            <w:hideMark/>
          </w:tcPr>
          <w:p w14:paraId="75A45351" w14:textId="77777777" w:rsidR="00C519AE" w:rsidRPr="005F6E8C" w:rsidRDefault="00C519AE" w:rsidP="00C519AE">
            <w:pPr>
              <w:spacing w:after="0" w:line="240" w:lineRule="auto"/>
              <w:rPr>
                <w:rFonts w:ascii="Arial" w:eastAsia="Times New Roman" w:hAnsi="Arial" w:cs="Arial"/>
                <w:sz w:val="18"/>
                <w:szCs w:val="18"/>
              </w:rPr>
            </w:pPr>
            <w:r w:rsidRPr="005F6E8C">
              <w:rPr>
                <w:rFonts w:ascii="Arial" w:eastAsia="Times New Roman" w:hAnsi="Arial" w:cs="Arial"/>
                <w:sz w:val="18"/>
                <w:szCs w:val="18"/>
              </w:rPr>
              <w:t>Время ожидания, очереди на месте обслуживания приемлемое</w:t>
            </w:r>
          </w:p>
        </w:tc>
        <w:tc>
          <w:tcPr>
            <w:tcW w:w="580" w:type="dxa"/>
            <w:shd w:val="clear" w:color="auto" w:fill="auto"/>
            <w:noWrap/>
            <w:vAlign w:val="center"/>
            <w:hideMark/>
          </w:tcPr>
          <w:p w14:paraId="3C1D302E" w14:textId="77777777" w:rsidR="00C519AE" w:rsidRPr="005F6E8C" w:rsidRDefault="00C519AE" w:rsidP="00C519A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4,73</w:t>
            </w:r>
          </w:p>
        </w:tc>
        <w:tc>
          <w:tcPr>
            <w:tcW w:w="708" w:type="dxa"/>
            <w:vMerge/>
            <w:vAlign w:val="center"/>
            <w:hideMark/>
          </w:tcPr>
          <w:p w14:paraId="46CE21F6" w14:textId="77777777" w:rsidR="00C519AE" w:rsidRPr="005F6E8C" w:rsidRDefault="00C519AE" w:rsidP="00C519AE">
            <w:pPr>
              <w:spacing w:after="0" w:line="240" w:lineRule="auto"/>
              <w:rPr>
                <w:rFonts w:ascii="Arial" w:eastAsia="Times New Roman" w:hAnsi="Arial" w:cs="Arial"/>
                <w:color w:val="000000"/>
                <w:sz w:val="18"/>
                <w:szCs w:val="18"/>
              </w:rPr>
            </w:pPr>
          </w:p>
        </w:tc>
        <w:tc>
          <w:tcPr>
            <w:tcW w:w="929" w:type="dxa"/>
            <w:shd w:val="clear" w:color="auto" w:fill="auto"/>
            <w:noWrap/>
            <w:vAlign w:val="center"/>
            <w:hideMark/>
          </w:tcPr>
          <w:p w14:paraId="6CF9BE9E" w14:textId="77777777" w:rsidR="00C519AE" w:rsidRPr="005F6E8C" w:rsidRDefault="00C519AE" w:rsidP="00C519A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75,6%</w:t>
            </w:r>
          </w:p>
        </w:tc>
        <w:tc>
          <w:tcPr>
            <w:tcW w:w="1082" w:type="dxa"/>
            <w:vMerge/>
            <w:vAlign w:val="center"/>
            <w:hideMark/>
          </w:tcPr>
          <w:p w14:paraId="4412B4F3" w14:textId="77777777" w:rsidR="00C519AE" w:rsidRPr="005F6E8C" w:rsidRDefault="00C519AE" w:rsidP="00C519AE">
            <w:pPr>
              <w:spacing w:after="0" w:line="240" w:lineRule="auto"/>
              <w:rPr>
                <w:rFonts w:ascii="Arial" w:eastAsia="Times New Roman" w:hAnsi="Arial" w:cs="Arial"/>
                <w:color w:val="000000"/>
                <w:sz w:val="18"/>
                <w:szCs w:val="18"/>
              </w:rPr>
            </w:pPr>
          </w:p>
        </w:tc>
      </w:tr>
      <w:tr w:rsidR="00C519AE" w:rsidRPr="005F6E8C" w14:paraId="1D797DA3" w14:textId="77777777" w:rsidTr="00D261CC">
        <w:trPr>
          <w:trHeight w:val="77"/>
        </w:trPr>
        <w:tc>
          <w:tcPr>
            <w:tcW w:w="1768" w:type="dxa"/>
            <w:vMerge w:val="restart"/>
            <w:shd w:val="clear" w:color="auto" w:fill="auto"/>
            <w:vAlign w:val="center"/>
            <w:hideMark/>
          </w:tcPr>
          <w:p w14:paraId="59F894B0" w14:textId="77777777" w:rsidR="00C519AE" w:rsidRPr="005F6E8C" w:rsidRDefault="00C519AE" w:rsidP="00C519AE">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ЗАТРАТЫ</w:t>
            </w:r>
          </w:p>
        </w:tc>
        <w:tc>
          <w:tcPr>
            <w:tcW w:w="4480" w:type="dxa"/>
            <w:shd w:val="clear" w:color="auto" w:fill="auto"/>
            <w:vAlign w:val="center"/>
            <w:hideMark/>
          </w:tcPr>
          <w:p w14:paraId="306D1B26" w14:textId="77777777" w:rsidR="00C519AE" w:rsidRPr="005F6E8C" w:rsidRDefault="00C519AE" w:rsidP="00C519AE">
            <w:pPr>
              <w:spacing w:after="0" w:line="240" w:lineRule="auto"/>
              <w:rPr>
                <w:rFonts w:ascii="Arial" w:eastAsia="Times New Roman" w:hAnsi="Arial" w:cs="Arial"/>
                <w:sz w:val="18"/>
                <w:szCs w:val="18"/>
              </w:rPr>
            </w:pPr>
            <w:r w:rsidRPr="005F6E8C">
              <w:rPr>
                <w:rFonts w:ascii="Arial" w:eastAsia="Times New Roman" w:hAnsi="Arial" w:cs="Arial"/>
                <w:sz w:val="18"/>
                <w:szCs w:val="18"/>
              </w:rPr>
              <w:t>Сумма затраты приемлема</w:t>
            </w:r>
          </w:p>
        </w:tc>
        <w:tc>
          <w:tcPr>
            <w:tcW w:w="580" w:type="dxa"/>
            <w:shd w:val="clear" w:color="auto" w:fill="auto"/>
            <w:noWrap/>
            <w:vAlign w:val="center"/>
            <w:hideMark/>
          </w:tcPr>
          <w:p w14:paraId="64B75A44" w14:textId="77777777" w:rsidR="00C519AE" w:rsidRPr="005F6E8C" w:rsidRDefault="00C519AE" w:rsidP="00C519A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4,82</w:t>
            </w:r>
          </w:p>
        </w:tc>
        <w:tc>
          <w:tcPr>
            <w:tcW w:w="708" w:type="dxa"/>
            <w:vMerge w:val="restart"/>
            <w:shd w:val="clear" w:color="auto" w:fill="auto"/>
            <w:noWrap/>
            <w:vAlign w:val="center"/>
            <w:hideMark/>
          </w:tcPr>
          <w:p w14:paraId="690EDE42" w14:textId="77777777" w:rsidR="00C519AE" w:rsidRPr="005F6E8C" w:rsidRDefault="00C519AE" w:rsidP="00C519A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4,79</w:t>
            </w:r>
          </w:p>
        </w:tc>
        <w:tc>
          <w:tcPr>
            <w:tcW w:w="929" w:type="dxa"/>
            <w:shd w:val="clear" w:color="auto" w:fill="auto"/>
            <w:noWrap/>
            <w:vAlign w:val="center"/>
            <w:hideMark/>
          </w:tcPr>
          <w:p w14:paraId="7A7177F8" w14:textId="77777777" w:rsidR="00C519AE" w:rsidRPr="005F6E8C" w:rsidRDefault="00C519AE" w:rsidP="00C519A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77,5%</w:t>
            </w:r>
          </w:p>
        </w:tc>
        <w:tc>
          <w:tcPr>
            <w:tcW w:w="1082" w:type="dxa"/>
            <w:vMerge w:val="restart"/>
            <w:shd w:val="clear" w:color="auto" w:fill="auto"/>
            <w:noWrap/>
            <w:vAlign w:val="center"/>
            <w:hideMark/>
          </w:tcPr>
          <w:p w14:paraId="6E1457CE" w14:textId="77777777" w:rsidR="00C519AE" w:rsidRPr="005F6E8C" w:rsidRDefault="00C519AE" w:rsidP="00C519A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77,7%</w:t>
            </w:r>
          </w:p>
        </w:tc>
      </w:tr>
      <w:tr w:rsidR="00C519AE" w:rsidRPr="005F6E8C" w14:paraId="6E9572D6" w14:textId="77777777" w:rsidTr="00D261CC">
        <w:trPr>
          <w:trHeight w:val="77"/>
        </w:trPr>
        <w:tc>
          <w:tcPr>
            <w:tcW w:w="1768" w:type="dxa"/>
            <w:vMerge/>
            <w:vAlign w:val="center"/>
            <w:hideMark/>
          </w:tcPr>
          <w:p w14:paraId="58D59D2C" w14:textId="77777777" w:rsidR="00C519AE" w:rsidRPr="005F6E8C" w:rsidRDefault="00C519AE" w:rsidP="00C519AE">
            <w:pPr>
              <w:spacing w:after="0" w:line="240" w:lineRule="auto"/>
              <w:rPr>
                <w:rFonts w:ascii="Arial" w:eastAsia="Times New Roman" w:hAnsi="Arial" w:cs="Arial"/>
                <w:b/>
                <w:bCs/>
                <w:color w:val="306785" w:themeColor="accent1" w:themeShade="BF"/>
                <w:sz w:val="18"/>
                <w:szCs w:val="18"/>
              </w:rPr>
            </w:pPr>
          </w:p>
        </w:tc>
        <w:tc>
          <w:tcPr>
            <w:tcW w:w="4480" w:type="dxa"/>
            <w:shd w:val="clear" w:color="auto" w:fill="auto"/>
            <w:vAlign w:val="center"/>
            <w:hideMark/>
          </w:tcPr>
          <w:p w14:paraId="15FB7B5A" w14:textId="77777777" w:rsidR="00C519AE" w:rsidRPr="005F6E8C" w:rsidRDefault="00C519AE" w:rsidP="00C519AE">
            <w:pPr>
              <w:spacing w:after="0" w:line="240" w:lineRule="auto"/>
              <w:rPr>
                <w:rFonts w:ascii="Arial" w:eastAsia="Times New Roman" w:hAnsi="Arial" w:cs="Arial"/>
                <w:sz w:val="18"/>
                <w:szCs w:val="18"/>
              </w:rPr>
            </w:pPr>
            <w:r w:rsidRPr="005F6E8C">
              <w:rPr>
                <w:rFonts w:ascii="Arial" w:eastAsia="Times New Roman" w:hAnsi="Arial" w:cs="Arial"/>
                <w:sz w:val="18"/>
                <w:szCs w:val="18"/>
              </w:rPr>
              <w:t>Способ оплаты был понятным и удобным</w:t>
            </w:r>
          </w:p>
        </w:tc>
        <w:tc>
          <w:tcPr>
            <w:tcW w:w="580" w:type="dxa"/>
            <w:shd w:val="clear" w:color="auto" w:fill="auto"/>
            <w:noWrap/>
            <w:vAlign w:val="center"/>
            <w:hideMark/>
          </w:tcPr>
          <w:p w14:paraId="6BB7E16B" w14:textId="77777777" w:rsidR="00C519AE" w:rsidRPr="005F6E8C" w:rsidRDefault="00C519AE" w:rsidP="00C519A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4,80</w:t>
            </w:r>
          </w:p>
        </w:tc>
        <w:tc>
          <w:tcPr>
            <w:tcW w:w="708" w:type="dxa"/>
            <w:vMerge/>
            <w:vAlign w:val="center"/>
            <w:hideMark/>
          </w:tcPr>
          <w:p w14:paraId="084FA8C8" w14:textId="77777777" w:rsidR="00C519AE" w:rsidRPr="005F6E8C" w:rsidRDefault="00C519AE" w:rsidP="00C519AE">
            <w:pPr>
              <w:spacing w:after="0" w:line="240" w:lineRule="auto"/>
              <w:rPr>
                <w:rFonts w:ascii="Arial" w:eastAsia="Times New Roman" w:hAnsi="Arial" w:cs="Arial"/>
                <w:color w:val="000000"/>
                <w:sz w:val="18"/>
                <w:szCs w:val="18"/>
              </w:rPr>
            </w:pPr>
          </w:p>
        </w:tc>
        <w:tc>
          <w:tcPr>
            <w:tcW w:w="929" w:type="dxa"/>
            <w:shd w:val="clear" w:color="auto" w:fill="auto"/>
            <w:noWrap/>
            <w:vAlign w:val="center"/>
            <w:hideMark/>
          </w:tcPr>
          <w:p w14:paraId="730AAB23" w14:textId="77777777" w:rsidR="00C519AE" w:rsidRPr="005F6E8C" w:rsidRDefault="00C519AE" w:rsidP="00C519A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76,6%</w:t>
            </w:r>
          </w:p>
        </w:tc>
        <w:tc>
          <w:tcPr>
            <w:tcW w:w="1082" w:type="dxa"/>
            <w:vMerge/>
            <w:vAlign w:val="center"/>
            <w:hideMark/>
          </w:tcPr>
          <w:p w14:paraId="7B545D8A" w14:textId="77777777" w:rsidR="00C519AE" w:rsidRPr="005F6E8C" w:rsidRDefault="00C519AE" w:rsidP="00C519AE">
            <w:pPr>
              <w:spacing w:after="0" w:line="240" w:lineRule="auto"/>
              <w:rPr>
                <w:rFonts w:ascii="Arial" w:eastAsia="Times New Roman" w:hAnsi="Arial" w:cs="Arial"/>
                <w:color w:val="000000"/>
                <w:sz w:val="18"/>
                <w:szCs w:val="18"/>
              </w:rPr>
            </w:pPr>
          </w:p>
        </w:tc>
      </w:tr>
      <w:tr w:rsidR="00C519AE" w:rsidRPr="005F6E8C" w14:paraId="2F75D481" w14:textId="77777777" w:rsidTr="00D261CC">
        <w:trPr>
          <w:trHeight w:val="77"/>
        </w:trPr>
        <w:tc>
          <w:tcPr>
            <w:tcW w:w="1768" w:type="dxa"/>
            <w:vMerge/>
            <w:vAlign w:val="center"/>
            <w:hideMark/>
          </w:tcPr>
          <w:p w14:paraId="766377BF" w14:textId="77777777" w:rsidR="00C519AE" w:rsidRPr="005F6E8C" w:rsidRDefault="00C519AE" w:rsidP="00C519AE">
            <w:pPr>
              <w:spacing w:after="0" w:line="240" w:lineRule="auto"/>
              <w:rPr>
                <w:rFonts w:ascii="Arial" w:eastAsia="Times New Roman" w:hAnsi="Arial" w:cs="Arial"/>
                <w:b/>
                <w:bCs/>
                <w:color w:val="306785" w:themeColor="accent1" w:themeShade="BF"/>
                <w:sz w:val="18"/>
                <w:szCs w:val="18"/>
              </w:rPr>
            </w:pPr>
          </w:p>
        </w:tc>
        <w:tc>
          <w:tcPr>
            <w:tcW w:w="4480" w:type="dxa"/>
            <w:shd w:val="clear" w:color="auto" w:fill="auto"/>
            <w:vAlign w:val="bottom"/>
            <w:hideMark/>
          </w:tcPr>
          <w:p w14:paraId="60F5CBE7" w14:textId="77777777" w:rsidR="00C519AE" w:rsidRPr="005F6E8C" w:rsidRDefault="00C519AE" w:rsidP="00C519AE">
            <w:pPr>
              <w:spacing w:after="0" w:line="240" w:lineRule="auto"/>
              <w:rPr>
                <w:rFonts w:ascii="Arial" w:eastAsia="Times New Roman" w:hAnsi="Arial" w:cs="Arial"/>
                <w:sz w:val="18"/>
                <w:szCs w:val="18"/>
              </w:rPr>
            </w:pPr>
            <w:r w:rsidRPr="005F6E8C">
              <w:rPr>
                <w:rFonts w:ascii="Arial" w:eastAsia="Times New Roman" w:hAnsi="Arial" w:cs="Arial"/>
                <w:sz w:val="18"/>
                <w:szCs w:val="18"/>
              </w:rPr>
              <w:t>Я не понес дополнительных затрат на получение услуги</w:t>
            </w:r>
          </w:p>
        </w:tc>
        <w:tc>
          <w:tcPr>
            <w:tcW w:w="580" w:type="dxa"/>
            <w:shd w:val="clear" w:color="auto" w:fill="auto"/>
            <w:noWrap/>
            <w:vAlign w:val="center"/>
            <w:hideMark/>
          </w:tcPr>
          <w:p w14:paraId="509C3DF3" w14:textId="77777777" w:rsidR="00C519AE" w:rsidRPr="005F6E8C" w:rsidRDefault="00C519AE" w:rsidP="00C519A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4,73</w:t>
            </w:r>
          </w:p>
        </w:tc>
        <w:tc>
          <w:tcPr>
            <w:tcW w:w="708" w:type="dxa"/>
            <w:vMerge/>
            <w:vAlign w:val="center"/>
            <w:hideMark/>
          </w:tcPr>
          <w:p w14:paraId="150175BC" w14:textId="77777777" w:rsidR="00C519AE" w:rsidRPr="005F6E8C" w:rsidRDefault="00C519AE" w:rsidP="00C519AE">
            <w:pPr>
              <w:spacing w:after="0" w:line="240" w:lineRule="auto"/>
              <w:rPr>
                <w:rFonts w:ascii="Arial" w:eastAsia="Times New Roman" w:hAnsi="Arial" w:cs="Arial"/>
                <w:color w:val="000000"/>
                <w:sz w:val="18"/>
                <w:szCs w:val="18"/>
              </w:rPr>
            </w:pPr>
          </w:p>
        </w:tc>
        <w:tc>
          <w:tcPr>
            <w:tcW w:w="929" w:type="dxa"/>
            <w:shd w:val="clear" w:color="auto" w:fill="auto"/>
            <w:noWrap/>
            <w:vAlign w:val="center"/>
            <w:hideMark/>
          </w:tcPr>
          <w:p w14:paraId="740E7AB2" w14:textId="77777777" w:rsidR="00C519AE" w:rsidRPr="005F6E8C" w:rsidRDefault="00C519AE" w:rsidP="00C519A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76,6%</w:t>
            </w:r>
          </w:p>
        </w:tc>
        <w:tc>
          <w:tcPr>
            <w:tcW w:w="1082" w:type="dxa"/>
            <w:vMerge/>
            <w:vAlign w:val="center"/>
            <w:hideMark/>
          </w:tcPr>
          <w:p w14:paraId="6A85F0DA" w14:textId="77777777" w:rsidR="00C519AE" w:rsidRPr="005F6E8C" w:rsidRDefault="00C519AE" w:rsidP="00C519AE">
            <w:pPr>
              <w:spacing w:after="0" w:line="240" w:lineRule="auto"/>
              <w:rPr>
                <w:rFonts w:ascii="Arial" w:eastAsia="Times New Roman" w:hAnsi="Arial" w:cs="Arial"/>
                <w:color w:val="000000"/>
                <w:sz w:val="18"/>
                <w:szCs w:val="18"/>
              </w:rPr>
            </w:pPr>
          </w:p>
        </w:tc>
      </w:tr>
      <w:tr w:rsidR="00C519AE" w:rsidRPr="005F6E8C" w14:paraId="2CAD81D9" w14:textId="77777777" w:rsidTr="00D261CC">
        <w:trPr>
          <w:trHeight w:val="77"/>
        </w:trPr>
        <w:tc>
          <w:tcPr>
            <w:tcW w:w="1768" w:type="dxa"/>
            <w:vMerge/>
            <w:vAlign w:val="center"/>
            <w:hideMark/>
          </w:tcPr>
          <w:p w14:paraId="566635A0" w14:textId="77777777" w:rsidR="00C519AE" w:rsidRPr="005F6E8C" w:rsidRDefault="00C519AE" w:rsidP="00C519AE">
            <w:pPr>
              <w:spacing w:after="0" w:line="240" w:lineRule="auto"/>
              <w:rPr>
                <w:rFonts w:ascii="Arial" w:eastAsia="Times New Roman" w:hAnsi="Arial" w:cs="Arial"/>
                <w:b/>
                <w:bCs/>
                <w:color w:val="306785" w:themeColor="accent1" w:themeShade="BF"/>
                <w:sz w:val="18"/>
                <w:szCs w:val="18"/>
              </w:rPr>
            </w:pPr>
          </w:p>
        </w:tc>
        <w:tc>
          <w:tcPr>
            <w:tcW w:w="4480" w:type="dxa"/>
            <w:shd w:val="clear" w:color="auto" w:fill="auto"/>
            <w:vAlign w:val="bottom"/>
            <w:hideMark/>
          </w:tcPr>
          <w:p w14:paraId="2A241005" w14:textId="77777777" w:rsidR="00C519AE" w:rsidRPr="005F6E8C" w:rsidRDefault="00C519AE" w:rsidP="00C519AE">
            <w:pPr>
              <w:spacing w:after="0" w:line="240" w:lineRule="auto"/>
              <w:rPr>
                <w:rFonts w:ascii="Arial" w:eastAsia="Times New Roman" w:hAnsi="Arial" w:cs="Arial"/>
                <w:sz w:val="18"/>
                <w:szCs w:val="18"/>
              </w:rPr>
            </w:pPr>
            <w:r w:rsidRPr="005F6E8C">
              <w:rPr>
                <w:rFonts w:ascii="Arial" w:eastAsia="Times New Roman" w:hAnsi="Arial" w:cs="Arial"/>
                <w:sz w:val="18"/>
                <w:szCs w:val="18"/>
              </w:rPr>
              <w:t>Я не понес никаких допол-ных, неофиц-ных затрат на получение услуги</w:t>
            </w:r>
          </w:p>
        </w:tc>
        <w:tc>
          <w:tcPr>
            <w:tcW w:w="580" w:type="dxa"/>
            <w:shd w:val="clear" w:color="auto" w:fill="auto"/>
            <w:noWrap/>
            <w:vAlign w:val="center"/>
            <w:hideMark/>
          </w:tcPr>
          <w:p w14:paraId="448761F0" w14:textId="77777777" w:rsidR="00C519AE" w:rsidRPr="005F6E8C" w:rsidRDefault="00C519AE" w:rsidP="00C519A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4,83</w:t>
            </w:r>
          </w:p>
        </w:tc>
        <w:tc>
          <w:tcPr>
            <w:tcW w:w="708" w:type="dxa"/>
            <w:vMerge/>
            <w:vAlign w:val="center"/>
            <w:hideMark/>
          </w:tcPr>
          <w:p w14:paraId="18C51107" w14:textId="77777777" w:rsidR="00C519AE" w:rsidRPr="005F6E8C" w:rsidRDefault="00C519AE" w:rsidP="00C519AE">
            <w:pPr>
              <w:spacing w:after="0" w:line="240" w:lineRule="auto"/>
              <w:rPr>
                <w:rFonts w:ascii="Arial" w:eastAsia="Times New Roman" w:hAnsi="Arial" w:cs="Arial"/>
                <w:color w:val="000000"/>
                <w:sz w:val="18"/>
                <w:szCs w:val="18"/>
              </w:rPr>
            </w:pPr>
          </w:p>
        </w:tc>
        <w:tc>
          <w:tcPr>
            <w:tcW w:w="929" w:type="dxa"/>
            <w:shd w:val="clear" w:color="auto" w:fill="auto"/>
            <w:noWrap/>
            <w:vAlign w:val="center"/>
            <w:hideMark/>
          </w:tcPr>
          <w:p w14:paraId="5B2AEF0A" w14:textId="77777777" w:rsidR="00C519AE" w:rsidRPr="005F6E8C" w:rsidRDefault="00C519AE" w:rsidP="00C519A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79,9%</w:t>
            </w:r>
          </w:p>
        </w:tc>
        <w:tc>
          <w:tcPr>
            <w:tcW w:w="1082" w:type="dxa"/>
            <w:vMerge/>
            <w:vAlign w:val="center"/>
            <w:hideMark/>
          </w:tcPr>
          <w:p w14:paraId="19214700" w14:textId="77777777" w:rsidR="00C519AE" w:rsidRPr="005F6E8C" w:rsidRDefault="00C519AE" w:rsidP="00C519AE">
            <w:pPr>
              <w:spacing w:after="0" w:line="240" w:lineRule="auto"/>
              <w:rPr>
                <w:rFonts w:ascii="Arial" w:eastAsia="Times New Roman" w:hAnsi="Arial" w:cs="Arial"/>
                <w:color w:val="000000"/>
                <w:sz w:val="18"/>
                <w:szCs w:val="18"/>
              </w:rPr>
            </w:pPr>
          </w:p>
        </w:tc>
      </w:tr>
      <w:tr w:rsidR="00C519AE" w:rsidRPr="005F6E8C" w14:paraId="06F498F5" w14:textId="77777777" w:rsidTr="00D261CC">
        <w:trPr>
          <w:trHeight w:val="77"/>
        </w:trPr>
        <w:tc>
          <w:tcPr>
            <w:tcW w:w="1768" w:type="dxa"/>
            <w:vMerge w:val="restart"/>
            <w:shd w:val="clear" w:color="auto" w:fill="auto"/>
            <w:vAlign w:val="center"/>
            <w:hideMark/>
          </w:tcPr>
          <w:p w14:paraId="175B3A2D" w14:textId="77777777" w:rsidR="00C519AE" w:rsidRPr="005F6E8C" w:rsidRDefault="00C519AE" w:rsidP="00C519AE">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ОБРАТНАЯ СВЯЗЬ</w:t>
            </w:r>
          </w:p>
        </w:tc>
        <w:tc>
          <w:tcPr>
            <w:tcW w:w="4480" w:type="dxa"/>
            <w:shd w:val="clear" w:color="auto" w:fill="auto"/>
            <w:vAlign w:val="bottom"/>
            <w:hideMark/>
          </w:tcPr>
          <w:p w14:paraId="21D389BF" w14:textId="77777777" w:rsidR="00C519AE" w:rsidRPr="005F6E8C" w:rsidRDefault="00C519AE" w:rsidP="00C519A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Получил ответ на свою жалобу в краткие сроки</w:t>
            </w:r>
          </w:p>
        </w:tc>
        <w:tc>
          <w:tcPr>
            <w:tcW w:w="580" w:type="dxa"/>
            <w:shd w:val="clear" w:color="auto" w:fill="auto"/>
            <w:noWrap/>
            <w:vAlign w:val="center"/>
            <w:hideMark/>
          </w:tcPr>
          <w:p w14:paraId="4B581D1B" w14:textId="77777777" w:rsidR="00C519AE" w:rsidRPr="005F6E8C" w:rsidRDefault="00C519AE" w:rsidP="00C519A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5,00</w:t>
            </w:r>
          </w:p>
        </w:tc>
        <w:tc>
          <w:tcPr>
            <w:tcW w:w="708" w:type="dxa"/>
            <w:vMerge w:val="restart"/>
            <w:shd w:val="clear" w:color="auto" w:fill="auto"/>
            <w:noWrap/>
            <w:vAlign w:val="center"/>
            <w:hideMark/>
          </w:tcPr>
          <w:p w14:paraId="0E6181E8" w14:textId="77777777" w:rsidR="00C519AE" w:rsidRPr="005F6E8C" w:rsidRDefault="00C519AE" w:rsidP="00C519A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5,00</w:t>
            </w:r>
          </w:p>
        </w:tc>
        <w:tc>
          <w:tcPr>
            <w:tcW w:w="929" w:type="dxa"/>
            <w:shd w:val="clear" w:color="auto" w:fill="auto"/>
            <w:noWrap/>
            <w:vAlign w:val="center"/>
            <w:hideMark/>
          </w:tcPr>
          <w:p w14:paraId="4DC166BD" w14:textId="2A03CD26" w:rsidR="00C519AE" w:rsidRPr="005F6E8C" w:rsidRDefault="00C519AE" w:rsidP="00C519A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100%</w:t>
            </w:r>
          </w:p>
        </w:tc>
        <w:tc>
          <w:tcPr>
            <w:tcW w:w="1082" w:type="dxa"/>
            <w:vMerge w:val="restart"/>
            <w:shd w:val="clear" w:color="auto" w:fill="auto"/>
            <w:noWrap/>
            <w:vAlign w:val="center"/>
            <w:hideMark/>
          </w:tcPr>
          <w:p w14:paraId="0F8F491D" w14:textId="39D009EE" w:rsidR="00C519AE" w:rsidRPr="005F6E8C" w:rsidRDefault="00C519AE" w:rsidP="00C519A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100%</w:t>
            </w:r>
          </w:p>
        </w:tc>
      </w:tr>
      <w:tr w:rsidR="00C519AE" w:rsidRPr="005F6E8C" w14:paraId="7C5E70DE" w14:textId="77777777" w:rsidTr="00D261CC">
        <w:trPr>
          <w:trHeight w:val="77"/>
        </w:trPr>
        <w:tc>
          <w:tcPr>
            <w:tcW w:w="1768" w:type="dxa"/>
            <w:vMerge/>
            <w:vAlign w:val="center"/>
            <w:hideMark/>
          </w:tcPr>
          <w:p w14:paraId="709CA40D" w14:textId="77777777" w:rsidR="00C519AE" w:rsidRPr="005F6E8C" w:rsidRDefault="00C519AE" w:rsidP="00C519AE">
            <w:pPr>
              <w:spacing w:after="0" w:line="240" w:lineRule="auto"/>
              <w:rPr>
                <w:rFonts w:ascii="Arial" w:eastAsia="Times New Roman" w:hAnsi="Arial" w:cs="Arial"/>
                <w:b/>
                <w:bCs/>
                <w:color w:val="306785" w:themeColor="accent1" w:themeShade="BF"/>
                <w:sz w:val="18"/>
                <w:szCs w:val="18"/>
              </w:rPr>
            </w:pPr>
          </w:p>
        </w:tc>
        <w:tc>
          <w:tcPr>
            <w:tcW w:w="4480" w:type="dxa"/>
            <w:shd w:val="clear" w:color="auto" w:fill="auto"/>
            <w:vAlign w:val="bottom"/>
            <w:hideMark/>
          </w:tcPr>
          <w:p w14:paraId="444E77A4" w14:textId="77777777" w:rsidR="00C519AE" w:rsidRPr="005F6E8C" w:rsidRDefault="00C519AE" w:rsidP="00C519A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Принятые меры по обжалованию меня полностью удовлетворили</w:t>
            </w:r>
          </w:p>
        </w:tc>
        <w:tc>
          <w:tcPr>
            <w:tcW w:w="580" w:type="dxa"/>
            <w:shd w:val="clear" w:color="auto" w:fill="auto"/>
            <w:noWrap/>
            <w:vAlign w:val="center"/>
            <w:hideMark/>
          </w:tcPr>
          <w:p w14:paraId="11509E3B" w14:textId="77777777" w:rsidR="00C519AE" w:rsidRPr="005F6E8C" w:rsidRDefault="00C519AE" w:rsidP="00C519A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5,00</w:t>
            </w:r>
          </w:p>
        </w:tc>
        <w:tc>
          <w:tcPr>
            <w:tcW w:w="708" w:type="dxa"/>
            <w:vMerge/>
            <w:vAlign w:val="center"/>
            <w:hideMark/>
          </w:tcPr>
          <w:p w14:paraId="5CD2F421" w14:textId="77777777" w:rsidR="00C519AE" w:rsidRPr="005F6E8C" w:rsidRDefault="00C519AE" w:rsidP="00C519AE">
            <w:pPr>
              <w:spacing w:after="0" w:line="240" w:lineRule="auto"/>
              <w:rPr>
                <w:rFonts w:ascii="Arial" w:eastAsia="Times New Roman" w:hAnsi="Arial" w:cs="Arial"/>
                <w:color w:val="000000"/>
                <w:sz w:val="18"/>
                <w:szCs w:val="18"/>
              </w:rPr>
            </w:pPr>
          </w:p>
        </w:tc>
        <w:tc>
          <w:tcPr>
            <w:tcW w:w="929" w:type="dxa"/>
            <w:shd w:val="clear" w:color="auto" w:fill="auto"/>
            <w:noWrap/>
            <w:vAlign w:val="center"/>
            <w:hideMark/>
          </w:tcPr>
          <w:p w14:paraId="23EC86C2" w14:textId="2D3FBF21" w:rsidR="00C519AE" w:rsidRPr="005F6E8C" w:rsidRDefault="00C519AE" w:rsidP="00C519A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100%</w:t>
            </w:r>
          </w:p>
        </w:tc>
        <w:tc>
          <w:tcPr>
            <w:tcW w:w="1082" w:type="dxa"/>
            <w:vMerge/>
            <w:vAlign w:val="center"/>
            <w:hideMark/>
          </w:tcPr>
          <w:p w14:paraId="43FA821D" w14:textId="77777777" w:rsidR="00C519AE" w:rsidRPr="005F6E8C" w:rsidRDefault="00C519AE" w:rsidP="00C519AE">
            <w:pPr>
              <w:spacing w:after="0" w:line="240" w:lineRule="auto"/>
              <w:rPr>
                <w:rFonts w:ascii="Arial" w:eastAsia="Times New Roman" w:hAnsi="Arial" w:cs="Arial"/>
                <w:color w:val="000000"/>
                <w:sz w:val="18"/>
                <w:szCs w:val="18"/>
              </w:rPr>
            </w:pPr>
          </w:p>
        </w:tc>
      </w:tr>
      <w:tr w:rsidR="00C519AE" w:rsidRPr="005F6E8C" w14:paraId="6999BE7A" w14:textId="77777777" w:rsidTr="00D261CC">
        <w:trPr>
          <w:trHeight w:val="192"/>
        </w:trPr>
        <w:tc>
          <w:tcPr>
            <w:tcW w:w="1768" w:type="dxa"/>
            <w:shd w:val="clear" w:color="auto" w:fill="auto"/>
            <w:vAlign w:val="center"/>
            <w:hideMark/>
          </w:tcPr>
          <w:p w14:paraId="4E1CE8C9" w14:textId="77777777" w:rsidR="00C519AE" w:rsidRPr="005F6E8C" w:rsidRDefault="00C519AE" w:rsidP="00C519AE">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РЕЗУЛЬТАТ</w:t>
            </w:r>
          </w:p>
        </w:tc>
        <w:tc>
          <w:tcPr>
            <w:tcW w:w="4480" w:type="dxa"/>
            <w:shd w:val="clear" w:color="auto" w:fill="auto"/>
            <w:vAlign w:val="bottom"/>
            <w:hideMark/>
          </w:tcPr>
          <w:p w14:paraId="461B55D7" w14:textId="77777777" w:rsidR="00C519AE" w:rsidRPr="005F6E8C" w:rsidRDefault="00C519AE" w:rsidP="00C519A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Результат оказанной услуги полностью удовлетворяет (полученный документ, справка, пособие, разрешение и т.д.)</w:t>
            </w:r>
          </w:p>
        </w:tc>
        <w:tc>
          <w:tcPr>
            <w:tcW w:w="580" w:type="dxa"/>
            <w:shd w:val="clear" w:color="auto" w:fill="auto"/>
            <w:noWrap/>
            <w:vAlign w:val="center"/>
            <w:hideMark/>
          </w:tcPr>
          <w:p w14:paraId="21B8E562" w14:textId="77777777" w:rsidR="00C519AE" w:rsidRPr="005F6E8C" w:rsidRDefault="00C519AE" w:rsidP="00C519A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4,65</w:t>
            </w:r>
          </w:p>
        </w:tc>
        <w:tc>
          <w:tcPr>
            <w:tcW w:w="708" w:type="dxa"/>
            <w:shd w:val="clear" w:color="auto" w:fill="auto"/>
            <w:noWrap/>
            <w:vAlign w:val="center"/>
            <w:hideMark/>
          </w:tcPr>
          <w:p w14:paraId="4D44B6FE" w14:textId="77777777" w:rsidR="00C519AE" w:rsidRPr="005F6E8C" w:rsidRDefault="00C519AE" w:rsidP="00C519A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4,65</w:t>
            </w:r>
          </w:p>
        </w:tc>
        <w:tc>
          <w:tcPr>
            <w:tcW w:w="929" w:type="dxa"/>
            <w:shd w:val="clear" w:color="auto" w:fill="auto"/>
            <w:noWrap/>
            <w:vAlign w:val="center"/>
            <w:hideMark/>
          </w:tcPr>
          <w:p w14:paraId="602D18AC" w14:textId="77777777" w:rsidR="00C519AE" w:rsidRPr="005F6E8C" w:rsidRDefault="00C519AE" w:rsidP="00C519A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75,6%</w:t>
            </w:r>
          </w:p>
        </w:tc>
        <w:tc>
          <w:tcPr>
            <w:tcW w:w="1082" w:type="dxa"/>
            <w:shd w:val="clear" w:color="auto" w:fill="auto"/>
            <w:noWrap/>
            <w:vAlign w:val="center"/>
            <w:hideMark/>
          </w:tcPr>
          <w:p w14:paraId="3D1855A0" w14:textId="7D19AF72" w:rsidR="00C519AE" w:rsidRPr="005F6E8C" w:rsidRDefault="00C519AE" w:rsidP="00C519A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75,6%</w:t>
            </w:r>
          </w:p>
        </w:tc>
      </w:tr>
      <w:tr w:rsidR="00C519AE" w:rsidRPr="005F6E8C" w14:paraId="39AB07E7" w14:textId="77777777" w:rsidTr="00D261CC">
        <w:trPr>
          <w:trHeight w:val="70"/>
        </w:trPr>
        <w:tc>
          <w:tcPr>
            <w:tcW w:w="1768" w:type="dxa"/>
            <w:shd w:val="clear" w:color="auto" w:fill="auto"/>
            <w:noWrap/>
            <w:vAlign w:val="center"/>
            <w:hideMark/>
          </w:tcPr>
          <w:p w14:paraId="4A2D48FA" w14:textId="77777777" w:rsidR="00C519AE" w:rsidRPr="005F6E8C" w:rsidRDefault="00C519AE" w:rsidP="00C519A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4480" w:type="dxa"/>
            <w:shd w:val="clear" w:color="auto" w:fill="auto"/>
            <w:noWrap/>
            <w:vAlign w:val="center"/>
            <w:hideMark/>
          </w:tcPr>
          <w:p w14:paraId="465585EC" w14:textId="77777777" w:rsidR="00C519AE" w:rsidRPr="005F6E8C" w:rsidRDefault="00C519AE" w:rsidP="00C519AE">
            <w:pPr>
              <w:spacing w:after="0" w:line="240" w:lineRule="auto"/>
              <w:rPr>
                <w:rFonts w:ascii="Arial" w:eastAsia="Times New Roman" w:hAnsi="Arial" w:cs="Arial"/>
                <w:b/>
                <w:bCs/>
                <w:sz w:val="18"/>
                <w:szCs w:val="18"/>
              </w:rPr>
            </w:pPr>
            <w:r w:rsidRPr="005F6E8C">
              <w:rPr>
                <w:rFonts w:ascii="Arial" w:eastAsia="Times New Roman" w:hAnsi="Arial" w:cs="Arial"/>
                <w:b/>
                <w:bCs/>
                <w:sz w:val="18"/>
                <w:szCs w:val="18"/>
              </w:rPr>
              <w:t>СРЕДНИЙ БАЛЛ</w:t>
            </w:r>
          </w:p>
        </w:tc>
        <w:tc>
          <w:tcPr>
            <w:tcW w:w="580" w:type="dxa"/>
            <w:shd w:val="clear" w:color="auto" w:fill="auto"/>
            <w:noWrap/>
            <w:vAlign w:val="center"/>
            <w:hideMark/>
          </w:tcPr>
          <w:p w14:paraId="59FF862D" w14:textId="77777777" w:rsidR="00C519AE" w:rsidRPr="005F6E8C" w:rsidRDefault="00C519AE" w:rsidP="00C519A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708" w:type="dxa"/>
            <w:shd w:val="clear" w:color="auto" w:fill="auto"/>
            <w:noWrap/>
            <w:vAlign w:val="center"/>
            <w:hideMark/>
          </w:tcPr>
          <w:p w14:paraId="3ACB4537" w14:textId="77777777" w:rsidR="00C519AE" w:rsidRPr="005F6E8C" w:rsidRDefault="00C519AE" w:rsidP="00C519AE">
            <w:pPr>
              <w:spacing w:after="0" w:line="240" w:lineRule="auto"/>
              <w:jc w:val="center"/>
              <w:rPr>
                <w:rFonts w:ascii="Arial" w:eastAsia="Times New Roman" w:hAnsi="Arial" w:cs="Arial"/>
                <w:b/>
                <w:bCs/>
                <w:color w:val="FF0000"/>
                <w:sz w:val="18"/>
                <w:szCs w:val="18"/>
              </w:rPr>
            </w:pPr>
            <w:r w:rsidRPr="005F6E8C">
              <w:rPr>
                <w:rFonts w:ascii="Arial" w:eastAsia="Times New Roman" w:hAnsi="Arial" w:cs="Arial"/>
                <w:b/>
                <w:bCs/>
                <w:color w:val="FF0000"/>
                <w:sz w:val="18"/>
                <w:szCs w:val="18"/>
              </w:rPr>
              <w:t>4,82</w:t>
            </w:r>
          </w:p>
        </w:tc>
        <w:tc>
          <w:tcPr>
            <w:tcW w:w="929" w:type="dxa"/>
            <w:shd w:val="clear" w:color="auto" w:fill="auto"/>
            <w:noWrap/>
            <w:vAlign w:val="bottom"/>
            <w:hideMark/>
          </w:tcPr>
          <w:p w14:paraId="232B12CB" w14:textId="77777777" w:rsidR="00C519AE" w:rsidRPr="005F6E8C" w:rsidRDefault="00C519AE" w:rsidP="00C519A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1082" w:type="dxa"/>
            <w:shd w:val="clear" w:color="auto" w:fill="auto"/>
            <w:noWrap/>
            <w:vAlign w:val="center"/>
            <w:hideMark/>
          </w:tcPr>
          <w:p w14:paraId="467CB7FC" w14:textId="77777777" w:rsidR="00C519AE" w:rsidRPr="005F6E8C" w:rsidRDefault="00C519AE" w:rsidP="00C519AE">
            <w:pPr>
              <w:spacing w:after="0" w:line="240" w:lineRule="auto"/>
              <w:jc w:val="center"/>
              <w:rPr>
                <w:rFonts w:ascii="Arial" w:eastAsia="Times New Roman" w:hAnsi="Arial" w:cs="Arial"/>
                <w:b/>
                <w:bCs/>
                <w:color w:val="FF0000"/>
                <w:sz w:val="18"/>
                <w:szCs w:val="18"/>
              </w:rPr>
            </w:pPr>
            <w:r w:rsidRPr="005F6E8C">
              <w:rPr>
                <w:rFonts w:ascii="Arial" w:eastAsia="Times New Roman" w:hAnsi="Arial" w:cs="Arial"/>
                <w:b/>
                <w:bCs/>
                <w:color w:val="FF0000"/>
                <w:sz w:val="18"/>
                <w:szCs w:val="18"/>
              </w:rPr>
              <w:t>86,2%</w:t>
            </w:r>
          </w:p>
        </w:tc>
      </w:tr>
      <w:tr w:rsidR="00D261CC" w:rsidRPr="005F6E8C" w14:paraId="121AC9E3" w14:textId="77777777" w:rsidTr="00D261CC">
        <w:trPr>
          <w:trHeight w:val="210"/>
        </w:trPr>
        <w:tc>
          <w:tcPr>
            <w:tcW w:w="1768" w:type="dxa"/>
            <w:shd w:val="clear" w:color="auto" w:fill="auto"/>
            <w:noWrap/>
            <w:vAlign w:val="center"/>
          </w:tcPr>
          <w:p w14:paraId="6A74C42C" w14:textId="77777777" w:rsidR="00D261CC" w:rsidRPr="005F6E8C" w:rsidRDefault="00D261CC" w:rsidP="00D261CC">
            <w:pPr>
              <w:spacing w:after="0" w:line="240" w:lineRule="auto"/>
              <w:jc w:val="center"/>
              <w:rPr>
                <w:rFonts w:ascii="Arial" w:eastAsia="Times New Roman" w:hAnsi="Arial" w:cs="Arial"/>
                <w:color w:val="306785" w:themeColor="accent1" w:themeShade="BF"/>
                <w:sz w:val="18"/>
                <w:szCs w:val="18"/>
              </w:rPr>
            </w:pPr>
          </w:p>
        </w:tc>
        <w:tc>
          <w:tcPr>
            <w:tcW w:w="4480" w:type="dxa"/>
            <w:shd w:val="clear" w:color="auto" w:fill="auto"/>
            <w:noWrap/>
            <w:vAlign w:val="center"/>
          </w:tcPr>
          <w:p w14:paraId="1C96B569" w14:textId="6157E1D9" w:rsidR="00D261CC" w:rsidRPr="005F6E8C" w:rsidRDefault="00D261CC" w:rsidP="00D261CC">
            <w:pPr>
              <w:spacing w:after="0"/>
              <w:rPr>
                <w:rFonts w:ascii="Arial" w:hAnsi="Arial" w:cs="Arial"/>
                <w:b/>
                <w:bCs/>
                <w:color w:val="306785" w:themeColor="accent1" w:themeShade="BF"/>
                <w:sz w:val="18"/>
                <w:szCs w:val="18"/>
                <w:lang w:val="ru-RU"/>
              </w:rPr>
            </w:pPr>
            <w:r w:rsidRPr="005F6E8C">
              <w:rPr>
                <w:rFonts w:ascii="Arial" w:hAnsi="Arial" w:cs="Arial"/>
                <w:b/>
                <w:bCs/>
                <w:color w:val="306785" w:themeColor="accent1" w:themeShade="BF"/>
                <w:sz w:val="18"/>
                <w:szCs w:val="18"/>
                <w:lang w:val="ru-RU"/>
              </w:rPr>
              <w:t xml:space="preserve">Государственная корпорация «Правительство для граждан» </w:t>
            </w:r>
          </w:p>
        </w:tc>
        <w:tc>
          <w:tcPr>
            <w:tcW w:w="580" w:type="dxa"/>
            <w:shd w:val="clear" w:color="auto" w:fill="auto"/>
            <w:noWrap/>
            <w:vAlign w:val="center"/>
          </w:tcPr>
          <w:p w14:paraId="5CBA466C" w14:textId="77777777" w:rsidR="00D261CC" w:rsidRPr="005F6E8C" w:rsidRDefault="00D261CC" w:rsidP="00D261CC">
            <w:pPr>
              <w:spacing w:after="0" w:line="240" w:lineRule="auto"/>
              <w:jc w:val="center"/>
              <w:rPr>
                <w:rFonts w:ascii="Arial" w:eastAsia="Times New Roman" w:hAnsi="Arial" w:cs="Arial"/>
                <w:color w:val="306785" w:themeColor="accent1" w:themeShade="BF"/>
                <w:sz w:val="18"/>
                <w:szCs w:val="18"/>
              </w:rPr>
            </w:pPr>
          </w:p>
        </w:tc>
        <w:tc>
          <w:tcPr>
            <w:tcW w:w="708" w:type="dxa"/>
            <w:shd w:val="clear" w:color="auto" w:fill="auto"/>
            <w:noWrap/>
            <w:vAlign w:val="center"/>
          </w:tcPr>
          <w:p w14:paraId="712C8FCC" w14:textId="4AFF5957" w:rsidR="00D261CC" w:rsidRPr="005F6E8C" w:rsidRDefault="00D261CC" w:rsidP="00D261CC">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4,86</w:t>
            </w:r>
          </w:p>
        </w:tc>
        <w:tc>
          <w:tcPr>
            <w:tcW w:w="929" w:type="dxa"/>
            <w:shd w:val="clear" w:color="auto" w:fill="auto"/>
            <w:noWrap/>
            <w:vAlign w:val="bottom"/>
          </w:tcPr>
          <w:p w14:paraId="55957AE5" w14:textId="77777777" w:rsidR="00D261CC" w:rsidRPr="005F6E8C" w:rsidRDefault="00D261CC" w:rsidP="00D261CC">
            <w:pPr>
              <w:spacing w:after="0" w:line="240" w:lineRule="auto"/>
              <w:rPr>
                <w:rFonts w:ascii="Arial" w:eastAsia="Times New Roman" w:hAnsi="Arial" w:cs="Arial"/>
                <w:color w:val="306785" w:themeColor="accent1" w:themeShade="BF"/>
                <w:sz w:val="18"/>
                <w:szCs w:val="18"/>
              </w:rPr>
            </w:pPr>
          </w:p>
        </w:tc>
        <w:tc>
          <w:tcPr>
            <w:tcW w:w="1082" w:type="dxa"/>
            <w:shd w:val="clear" w:color="auto" w:fill="auto"/>
            <w:noWrap/>
            <w:vAlign w:val="center"/>
          </w:tcPr>
          <w:p w14:paraId="629891B5" w14:textId="3F8A9C9F" w:rsidR="00D261CC" w:rsidRPr="005F6E8C" w:rsidRDefault="00D261CC" w:rsidP="00D261CC">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91,1%</w:t>
            </w:r>
          </w:p>
        </w:tc>
      </w:tr>
      <w:tr w:rsidR="00D261CC" w:rsidRPr="005F6E8C" w14:paraId="7313186A" w14:textId="77777777" w:rsidTr="00D261CC">
        <w:trPr>
          <w:trHeight w:val="70"/>
        </w:trPr>
        <w:tc>
          <w:tcPr>
            <w:tcW w:w="1768" w:type="dxa"/>
            <w:shd w:val="clear" w:color="auto" w:fill="auto"/>
            <w:noWrap/>
            <w:vAlign w:val="center"/>
          </w:tcPr>
          <w:p w14:paraId="24C6A9E0" w14:textId="77777777" w:rsidR="00D261CC" w:rsidRPr="005F6E8C" w:rsidRDefault="00D261CC" w:rsidP="00D261CC">
            <w:pPr>
              <w:spacing w:after="0" w:line="240" w:lineRule="auto"/>
              <w:jc w:val="center"/>
              <w:rPr>
                <w:rFonts w:ascii="Arial" w:eastAsia="Times New Roman" w:hAnsi="Arial" w:cs="Arial"/>
                <w:color w:val="306785" w:themeColor="accent1" w:themeShade="BF"/>
                <w:sz w:val="18"/>
                <w:szCs w:val="18"/>
              </w:rPr>
            </w:pPr>
          </w:p>
        </w:tc>
        <w:tc>
          <w:tcPr>
            <w:tcW w:w="4480" w:type="dxa"/>
            <w:shd w:val="clear" w:color="auto" w:fill="auto"/>
            <w:noWrap/>
            <w:vAlign w:val="center"/>
          </w:tcPr>
          <w:p w14:paraId="746FAFB1" w14:textId="5190F9CE" w:rsidR="00D261CC" w:rsidRPr="005F6E8C" w:rsidRDefault="00D261CC" w:rsidP="00D261CC">
            <w:pPr>
              <w:spacing w:after="0"/>
              <w:rPr>
                <w:rFonts w:ascii="Arial" w:hAnsi="Arial" w:cs="Arial"/>
                <w:b/>
                <w:bCs/>
                <w:color w:val="306785" w:themeColor="accent1" w:themeShade="BF"/>
                <w:sz w:val="18"/>
                <w:szCs w:val="18"/>
                <w:lang w:val="ru-RU"/>
              </w:rPr>
            </w:pPr>
            <w:r w:rsidRPr="005F6E8C">
              <w:rPr>
                <w:rFonts w:ascii="Arial" w:hAnsi="Arial" w:cs="Arial"/>
                <w:b/>
                <w:bCs/>
                <w:color w:val="306785" w:themeColor="accent1" w:themeShade="BF"/>
                <w:sz w:val="18"/>
                <w:szCs w:val="18"/>
                <w:lang w:val="ru-RU"/>
              </w:rPr>
              <w:t>Уполномоченный государственный орган</w:t>
            </w:r>
          </w:p>
        </w:tc>
        <w:tc>
          <w:tcPr>
            <w:tcW w:w="580" w:type="dxa"/>
            <w:shd w:val="clear" w:color="auto" w:fill="auto"/>
            <w:noWrap/>
            <w:vAlign w:val="center"/>
          </w:tcPr>
          <w:p w14:paraId="7BB417C7" w14:textId="77777777" w:rsidR="00D261CC" w:rsidRPr="005F6E8C" w:rsidRDefault="00D261CC" w:rsidP="00D261CC">
            <w:pPr>
              <w:spacing w:after="0" w:line="240" w:lineRule="auto"/>
              <w:jc w:val="center"/>
              <w:rPr>
                <w:rFonts w:ascii="Arial" w:eastAsia="Times New Roman" w:hAnsi="Arial" w:cs="Arial"/>
                <w:color w:val="306785" w:themeColor="accent1" w:themeShade="BF"/>
                <w:sz w:val="18"/>
                <w:szCs w:val="18"/>
              </w:rPr>
            </w:pPr>
          </w:p>
        </w:tc>
        <w:tc>
          <w:tcPr>
            <w:tcW w:w="708" w:type="dxa"/>
            <w:shd w:val="clear" w:color="auto" w:fill="auto"/>
            <w:noWrap/>
            <w:vAlign w:val="center"/>
          </w:tcPr>
          <w:p w14:paraId="47011E82" w14:textId="0F2521F4" w:rsidR="00D261CC" w:rsidRPr="005F6E8C" w:rsidRDefault="00D261CC" w:rsidP="00D261CC">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4,81</w:t>
            </w:r>
          </w:p>
        </w:tc>
        <w:tc>
          <w:tcPr>
            <w:tcW w:w="929" w:type="dxa"/>
            <w:shd w:val="clear" w:color="auto" w:fill="auto"/>
            <w:noWrap/>
            <w:vAlign w:val="bottom"/>
          </w:tcPr>
          <w:p w14:paraId="10FC4CC0" w14:textId="77777777" w:rsidR="00D261CC" w:rsidRPr="005F6E8C" w:rsidRDefault="00D261CC" w:rsidP="00D261CC">
            <w:pPr>
              <w:spacing w:after="0" w:line="240" w:lineRule="auto"/>
              <w:rPr>
                <w:rFonts w:ascii="Arial" w:eastAsia="Times New Roman" w:hAnsi="Arial" w:cs="Arial"/>
                <w:color w:val="306785" w:themeColor="accent1" w:themeShade="BF"/>
                <w:sz w:val="18"/>
                <w:szCs w:val="18"/>
              </w:rPr>
            </w:pPr>
          </w:p>
        </w:tc>
        <w:tc>
          <w:tcPr>
            <w:tcW w:w="1082" w:type="dxa"/>
            <w:shd w:val="clear" w:color="auto" w:fill="auto"/>
            <w:noWrap/>
            <w:vAlign w:val="center"/>
          </w:tcPr>
          <w:p w14:paraId="3A192E54" w14:textId="1D404661" w:rsidR="00D261CC" w:rsidRPr="005F6E8C" w:rsidRDefault="00D261CC" w:rsidP="00D261CC">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82,9%</w:t>
            </w:r>
          </w:p>
        </w:tc>
      </w:tr>
    </w:tbl>
    <w:p w14:paraId="6EEDE55A" w14:textId="083B6F99"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Сотрудники</w:t>
      </w:r>
      <w:r w:rsidRPr="005F6E8C">
        <w:rPr>
          <w:rFonts w:ascii="Arial" w:hAnsi="Arial" w:cs="Arial"/>
          <w:sz w:val="24"/>
          <w:szCs w:val="24"/>
          <w:lang w:val="ru-RU"/>
        </w:rPr>
        <w:t xml:space="preserve"> услугодателя, их компетентность, владение информацией об услуге, оперативность и вежливость была оценена на 4,8</w:t>
      </w:r>
      <w:r w:rsidR="005E58CD" w:rsidRPr="005F6E8C">
        <w:rPr>
          <w:rFonts w:ascii="Arial" w:hAnsi="Arial" w:cs="Arial"/>
          <w:sz w:val="24"/>
          <w:szCs w:val="24"/>
          <w:lang w:val="ru-RU"/>
        </w:rPr>
        <w:t>3</w:t>
      </w:r>
      <w:r w:rsidRPr="005F6E8C">
        <w:rPr>
          <w:rFonts w:ascii="Arial" w:hAnsi="Arial" w:cs="Arial"/>
          <w:sz w:val="24"/>
          <w:szCs w:val="24"/>
          <w:lang w:val="ru-RU"/>
        </w:rPr>
        <w:t xml:space="preserve"> балл</w:t>
      </w:r>
      <w:r w:rsidR="005E58CD" w:rsidRPr="005F6E8C">
        <w:rPr>
          <w:rFonts w:ascii="Arial" w:hAnsi="Arial" w:cs="Arial"/>
          <w:sz w:val="24"/>
          <w:szCs w:val="24"/>
          <w:lang w:val="ru-RU"/>
        </w:rPr>
        <w:t>а</w:t>
      </w:r>
      <w:r w:rsidRPr="005F6E8C">
        <w:rPr>
          <w:rFonts w:ascii="Arial" w:hAnsi="Arial" w:cs="Arial"/>
          <w:sz w:val="24"/>
          <w:szCs w:val="24"/>
          <w:lang w:val="ru-RU"/>
        </w:rPr>
        <w:t xml:space="preserve"> и уровень удовлетворённости – </w:t>
      </w:r>
      <w:r w:rsidR="005E58CD" w:rsidRPr="005F6E8C">
        <w:rPr>
          <w:rFonts w:ascii="Arial" w:hAnsi="Arial" w:cs="Arial"/>
          <w:sz w:val="24"/>
          <w:szCs w:val="24"/>
          <w:lang w:val="ru-RU"/>
        </w:rPr>
        <w:t>90</w:t>
      </w:r>
      <w:r w:rsidRPr="005F6E8C">
        <w:rPr>
          <w:rFonts w:ascii="Arial" w:hAnsi="Arial" w:cs="Arial"/>
          <w:sz w:val="24"/>
          <w:szCs w:val="24"/>
          <w:lang w:val="ru-RU"/>
        </w:rPr>
        <w:t>%.</w:t>
      </w:r>
      <w:r w:rsidR="00905C52" w:rsidRPr="005F6E8C">
        <w:rPr>
          <w:rFonts w:ascii="Arial" w:hAnsi="Arial" w:cs="Arial"/>
          <w:sz w:val="24"/>
          <w:szCs w:val="24"/>
          <w:lang w:val="ru-RU"/>
        </w:rPr>
        <w:t xml:space="preserve"> Вместе с тем, в некоторых случаях услугополучатели отмечали грубость сотрудников услугодателя:</w:t>
      </w:r>
      <w:r w:rsidR="00905C52" w:rsidRPr="005F6E8C">
        <w:rPr>
          <w:rFonts w:ascii="Arial" w:hAnsi="Arial" w:cs="Arial"/>
          <w:i/>
          <w:iCs/>
          <w:sz w:val="24"/>
          <w:szCs w:val="24"/>
          <w:lang w:val="ru-RU"/>
        </w:rPr>
        <w:t xml:space="preserve"> «обращались неадекватно, отвечали неохотно, даже после обращении с жалобой руководству, не компетентно обслужили, очень обижена на сотрудников».</w:t>
      </w:r>
    </w:p>
    <w:p w14:paraId="3784A428" w14:textId="6C68557D"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Доступность и удобство</w:t>
      </w:r>
      <w:r w:rsidRPr="005F6E8C">
        <w:rPr>
          <w:rFonts w:ascii="Arial" w:hAnsi="Arial" w:cs="Arial"/>
          <w:sz w:val="24"/>
          <w:szCs w:val="24"/>
          <w:lang w:val="ru-RU"/>
        </w:rPr>
        <w:t xml:space="preserve"> местонахождения здания услугодателя, удобство часов работы, наличие парковочных мест, доступ в здание для лиц на/с колясками, а также наличие удобных зон ожидания были оценены в среднем на 4,8</w:t>
      </w:r>
      <w:r w:rsidR="005E58CD" w:rsidRPr="005F6E8C">
        <w:rPr>
          <w:rFonts w:ascii="Arial" w:hAnsi="Arial" w:cs="Arial"/>
          <w:sz w:val="24"/>
          <w:szCs w:val="24"/>
          <w:lang w:val="ru-RU"/>
        </w:rPr>
        <w:t>4</w:t>
      </w:r>
      <w:r w:rsidRPr="005F6E8C">
        <w:rPr>
          <w:rFonts w:ascii="Arial" w:hAnsi="Arial" w:cs="Arial"/>
          <w:sz w:val="24"/>
          <w:szCs w:val="24"/>
          <w:lang w:val="ru-RU"/>
        </w:rPr>
        <w:t xml:space="preserve"> балл</w:t>
      </w:r>
      <w:r w:rsidR="005E58CD" w:rsidRPr="005F6E8C">
        <w:rPr>
          <w:rFonts w:ascii="Arial" w:hAnsi="Arial" w:cs="Arial"/>
          <w:sz w:val="24"/>
          <w:szCs w:val="24"/>
          <w:lang w:val="ru-RU"/>
        </w:rPr>
        <w:t>а</w:t>
      </w:r>
      <w:r w:rsidRPr="005F6E8C">
        <w:rPr>
          <w:rFonts w:ascii="Arial" w:hAnsi="Arial" w:cs="Arial"/>
          <w:sz w:val="24"/>
          <w:szCs w:val="24"/>
          <w:lang w:val="ru-RU"/>
        </w:rPr>
        <w:t xml:space="preserve"> из 5 возможных и уровень удовлетворённости равен 9</w:t>
      </w:r>
      <w:r w:rsidR="005E58CD" w:rsidRPr="005F6E8C">
        <w:rPr>
          <w:rFonts w:ascii="Arial" w:hAnsi="Arial" w:cs="Arial"/>
          <w:sz w:val="24"/>
          <w:szCs w:val="24"/>
          <w:lang w:val="ru-RU"/>
        </w:rPr>
        <w:t>2</w:t>
      </w:r>
      <w:r w:rsidRPr="005F6E8C">
        <w:rPr>
          <w:rFonts w:ascii="Arial" w:hAnsi="Arial" w:cs="Arial"/>
          <w:sz w:val="24"/>
          <w:szCs w:val="24"/>
          <w:lang w:val="ru-RU"/>
        </w:rPr>
        <w:t>%.</w:t>
      </w:r>
      <w:r w:rsidR="00905C52" w:rsidRPr="005F6E8C">
        <w:rPr>
          <w:rFonts w:ascii="Arial" w:hAnsi="Arial" w:cs="Arial"/>
          <w:sz w:val="24"/>
          <w:szCs w:val="24"/>
          <w:lang w:val="ru-RU"/>
        </w:rPr>
        <w:t xml:space="preserve"> В некоторых случаях услугополучатели отмечали, что в ЦОНе</w:t>
      </w:r>
      <w:r w:rsidR="001A272A" w:rsidRPr="005F6E8C">
        <w:rPr>
          <w:rFonts w:ascii="Arial" w:hAnsi="Arial" w:cs="Arial"/>
          <w:sz w:val="24"/>
          <w:szCs w:val="24"/>
          <w:lang w:val="ru-RU"/>
        </w:rPr>
        <w:t xml:space="preserve"> (зоне самообслуживания)</w:t>
      </w:r>
      <w:r w:rsidR="00905C52" w:rsidRPr="005F6E8C">
        <w:rPr>
          <w:rFonts w:ascii="Arial" w:hAnsi="Arial" w:cs="Arial"/>
          <w:sz w:val="24"/>
          <w:szCs w:val="24"/>
          <w:lang w:val="ru-RU"/>
        </w:rPr>
        <w:t xml:space="preserve">, рядом со зданием нет необходимых сервисов (ксерокопия, сканер, банк и пр.), что вызывает </w:t>
      </w:r>
      <w:r w:rsidR="001A272A" w:rsidRPr="005F6E8C">
        <w:rPr>
          <w:rFonts w:ascii="Arial" w:hAnsi="Arial" w:cs="Arial"/>
          <w:sz w:val="24"/>
          <w:szCs w:val="24"/>
          <w:lang w:val="ru-RU"/>
        </w:rPr>
        <w:t>определенные трудности и снижают общую оценку по критерию доступности и удобства.</w:t>
      </w:r>
    </w:p>
    <w:p w14:paraId="769A731C" w14:textId="0084337C"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Информация и коммуникация</w:t>
      </w:r>
      <w:r w:rsidRPr="005F6E8C">
        <w:rPr>
          <w:rFonts w:ascii="Arial" w:hAnsi="Arial" w:cs="Arial"/>
          <w:sz w:val="24"/>
          <w:szCs w:val="24"/>
          <w:lang w:val="ru-RU"/>
        </w:rPr>
        <w:t xml:space="preserve">, в том числе возможность доступа к информации об услуге различными способами (на портале, онлайн-ресурсе, </w:t>
      </w:r>
      <w:r w:rsidRPr="005F6E8C">
        <w:rPr>
          <w:rFonts w:ascii="Arial" w:hAnsi="Arial" w:cs="Arial"/>
          <w:sz w:val="24"/>
          <w:szCs w:val="24"/>
          <w:lang w:val="en-US"/>
        </w:rPr>
        <w:t>call</w:t>
      </w:r>
      <w:r w:rsidRPr="005F6E8C">
        <w:rPr>
          <w:rFonts w:ascii="Arial" w:hAnsi="Arial" w:cs="Arial"/>
          <w:sz w:val="24"/>
          <w:szCs w:val="24"/>
          <w:lang w:val="ru-RU"/>
        </w:rPr>
        <w:t>-центре), поиск необходимых сотрудников и кабинеты, понятные указатели, пошаговая инструкция по этапам получения услуги, информация предоставлена на двух языках, наличие и понятность заполнения форм и бланков была оценена на 4,</w:t>
      </w:r>
      <w:r w:rsidR="005E58CD" w:rsidRPr="005F6E8C">
        <w:rPr>
          <w:rFonts w:ascii="Arial" w:hAnsi="Arial" w:cs="Arial"/>
          <w:sz w:val="24"/>
          <w:szCs w:val="24"/>
          <w:lang w:val="ru-RU"/>
        </w:rPr>
        <w:t>87</w:t>
      </w:r>
      <w:r w:rsidRPr="005F6E8C">
        <w:rPr>
          <w:rFonts w:ascii="Arial" w:hAnsi="Arial" w:cs="Arial"/>
          <w:sz w:val="24"/>
          <w:szCs w:val="24"/>
          <w:lang w:val="ru-RU"/>
        </w:rPr>
        <w:t xml:space="preserve"> балла и уровень удовлетворенности </w:t>
      </w:r>
      <w:r w:rsidR="005E58CD" w:rsidRPr="005F6E8C">
        <w:rPr>
          <w:rFonts w:ascii="Arial" w:hAnsi="Arial" w:cs="Arial"/>
          <w:sz w:val="24"/>
          <w:szCs w:val="24"/>
          <w:lang w:val="ru-RU"/>
        </w:rPr>
        <w:t>93,8</w:t>
      </w:r>
      <w:r w:rsidRPr="005F6E8C">
        <w:rPr>
          <w:rFonts w:ascii="Arial" w:hAnsi="Arial" w:cs="Arial"/>
          <w:sz w:val="24"/>
          <w:szCs w:val="24"/>
          <w:lang w:val="ru-RU"/>
        </w:rPr>
        <w:t>%.</w:t>
      </w:r>
    </w:p>
    <w:p w14:paraId="1E3EFE8C" w14:textId="787A125F"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Процедура</w:t>
      </w:r>
      <w:r w:rsidRPr="005F6E8C">
        <w:rPr>
          <w:rFonts w:ascii="Arial" w:hAnsi="Arial" w:cs="Arial"/>
          <w:sz w:val="24"/>
          <w:szCs w:val="24"/>
          <w:lang w:val="ru-RU"/>
        </w:rPr>
        <w:t xml:space="preserve"> предоставления государственной услуги, в том числе процесс сбора и подачи документов, прозрачность процедуры рассмотрения, удобство процедуры выдачи документов была оценена в среднем на 4,</w:t>
      </w:r>
      <w:r w:rsidR="005E58CD" w:rsidRPr="005F6E8C">
        <w:rPr>
          <w:rFonts w:ascii="Arial" w:hAnsi="Arial" w:cs="Arial"/>
          <w:sz w:val="24"/>
          <w:szCs w:val="24"/>
          <w:lang w:val="ru-RU"/>
        </w:rPr>
        <w:t>89</w:t>
      </w:r>
      <w:r w:rsidRPr="005F6E8C">
        <w:rPr>
          <w:rFonts w:ascii="Arial" w:hAnsi="Arial" w:cs="Arial"/>
          <w:sz w:val="24"/>
          <w:szCs w:val="24"/>
          <w:lang w:val="ru-RU"/>
        </w:rPr>
        <w:t xml:space="preserve"> балла из 5 возможных, и уровень удовлетворенности равен </w:t>
      </w:r>
      <w:r w:rsidR="005E58CD" w:rsidRPr="005F6E8C">
        <w:rPr>
          <w:rFonts w:ascii="Arial" w:hAnsi="Arial" w:cs="Arial"/>
          <w:sz w:val="24"/>
          <w:szCs w:val="24"/>
          <w:lang w:val="ru-RU"/>
        </w:rPr>
        <w:t>85,2</w:t>
      </w:r>
      <w:r w:rsidRPr="005F6E8C">
        <w:rPr>
          <w:rFonts w:ascii="Arial" w:hAnsi="Arial" w:cs="Arial"/>
          <w:sz w:val="24"/>
          <w:szCs w:val="24"/>
          <w:lang w:val="ru-RU"/>
        </w:rPr>
        <w:t>%.</w:t>
      </w:r>
    </w:p>
    <w:p w14:paraId="71B8009F" w14:textId="3658E09F"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Сроки</w:t>
      </w:r>
      <w:r w:rsidRPr="005F6E8C">
        <w:rPr>
          <w:rFonts w:ascii="Arial" w:hAnsi="Arial" w:cs="Arial"/>
          <w:sz w:val="24"/>
          <w:szCs w:val="24"/>
          <w:lang w:val="ru-RU"/>
        </w:rPr>
        <w:t xml:space="preserve"> предоставления государственной услуги и время ожидания на месте обслуживания был оценен на 4,</w:t>
      </w:r>
      <w:r w:rsidR="005E58CD" w:rsidRPr="005F6E8C">
        <w:rPr>
          <w:rFonts w:ascii="Arial" w:hAnsi="Arial" w:cs="Arial"/>
          <w:sz w:val="24"/>
          <w:szCs w:val="24"/>
          <w:lang w:val="ru-RU"/>
        </w:rPr>
        <w:t>73</w:t>
      </w:r>
      <w:r w:rsidRPr="005F6E8C">
        <w:rPr>
          <w:rFonts w:ascii="Arial" w:hAnsi="Arial" w:cs="Arial"/>
          <w:sz w:val="24"/>
          <w:szCs w:val="24"/>
          <w:lang w:val="ru-RU"/>
        </w:rPr>
        <w:t xml:space="preserve"> балл</w:t>
      </w:r>
      <w:r w:rsidR="005E58CD" w:rsidRPr="005F6E8C">
        <w:rPr>
          <w:rFonts w:ascii="Arial" w:hAnsi="Arial" w:cs="Arial"/>
          <w:sz w:val="24"/>
          <w:szCs w:val="24"/>
          <w:lang w:val="ru-RU"/>
        </w:rPr>
        <w:t>а</w:t>
      </w:r>
      <w:r w:rsidRPr="005F6E8C">
        <w:rPr>
          <w:rFonts w:ascii="Arial" w:hAnsi="Arial" w:cs="Arial"/>
          <w:sz w:val="24"/>
          <w:szCs w:val="24"/>
          <w:lang w:val="ru-RU"/>
        </w:rPr>
        <w:t xml:space="preserve"> и уровень удовлетворённости равен </w:t>
      </w:r>
      <w:r w:rsidR="005E58CD" w:rsidRPr="005F6E8C">
        <w:rPr>
          <w:rFonts w:ascii="Arial" w:hAnsi="Arial" w:cs="Arial"/>
          <w:sz w:val="24"/>
          <w:szCs w:val="24"/>
          <w:lang w:val="ru-RU"/>
        </w:rPr>
        <w:t>75,6</w:t>
      </w:r>
      <w:r w:rsidRPr="005F6E8C">
        <w:rPr>
          <w:rFonts w:ascii="Arial" w:hAnsi="Arial" w:cs="Arial"/>
          <w:sz w:val="24"/>
          <w:szCs w:val="24"/>
          <w:lang w:val="ru-RU"/>
        </w:rPr>
        <w:t>%.</w:t>
      </w:r>
    </w:p>
    <w:p w14:paraId="3AFCC3B5" w14:textId="6ADE378D"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lastRenderedPageBreak/>
        <w:t>Затраты</w:t>
      </w:r>
      <w:r w:rsidRPr="005F6E8C">
        <w:rPr>
          <w:rFonts w:ascii="Arial" w:hAnsi="Arial" w:cs="Arial"/>
          <w:sz w:val="24"/>
          <w:szCs w:val="24"/>
          <w:lang w:val="ru-RU"/>
        </w:rPr>
        <w:t xml:space="preserve"> на получение услуги были оценены на </w:t>
      </w:r>
      <w:r w:rsidR="005E58CD" w:rsidRPr="005F6E8C">
        <w:rPr>
          <w:rFonts w:ascii="Arial" w:hAnsi="Arial" w:cs="Arial"/>
          <w:sz w:val="24"/>
          <w:szCs w:val="24"/>
          <w:lang w:val="ru-RU"/>
        </w:rPr>
        <w:t>4,79</w:t>
      </w:r>
      <w:r w:rsidRPr="005F6E8C">
        <w:rPr>
          <w:rFonts w:ascii="Arial" w:hAnsi="Arial" w:cs="Arial"/>
          <w:sz w:val="24"/>
          <w:szCs w:val="24"/>
          <w:lang w:val="ru-RU"/>
        </w:rPr>
        <w:t xml:space="preserve"> баллов, а уровень удовлетворённости равен </w:t>
      </w:r>
      <w:r w:rsidR="005E58CD" w:rsidRPr="005F6E8C">
        <w:rPr>
          <w:rFonts w:ascii="Arial" w:hAnsi="Arial" w:cs="Arial"/>
          <w:sz w:val="24"/>
          <w:szCs w:val="24"/>
          <w:lang w:val="ru-RU"/>
        </w:rPr>
        <w:t>77,7</w:t>
      </w:r>
      <w:r w:rsidRPr="005F6E8C">
        <w:rPr>
          <w:rFonts w:ascii="Arial" w:hAnsi="Arial" w:cs="Arial"/>
          <w:sz w:val="24"/>
          <w:szCs w:val="24"/>
          <w:lang w:val="ru-RU"/>
        </w:rPr>
        <w:t>%.</w:t>
      </w:r>
    </w:p>
    <w:p w14:paraId="0DECB89F" w14:textId="43755673"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Обратная связь</w:t>
      </w:r>
      <w:r w:rsidRPr="005F6E8C">
        <w:rPr>
          <w:rFonts w:ascii="Arial" w:hAnsi="Arial" w:cs="Arial"/>
          <w:sz w:val="24"/>
          <w:szCs w:val="24"/>
          <w:lang w:val="ru-RU"/>
        </w:rPr>
        <w:t xml:space="preserve">, которая подразумевает оценку сроков обжалования и результат обжалования был оценен на средний балл в </w:t>
      </w:r>
      <w:r w:rsidR="005E58CD" w:rsidRPr="005F6E8C">
        <w:rPr>
          <w:rFonts w:ascii="Arial" w:hAnsi="Arial" w:cs="Arial"/>
          <w:sz w:val="24"/>
          <w:szCs w:val="24"/>
          <w:lang w:val="ru-RU"/>
        </w:rPr>
        <w:t>5,00</w:t>
      </w:r>
      <w:r w:rsidRPr="005F6E8C">
        <w:rPr>
          <w:rFonts w:ascii="Arial" w:hAnsi="Arial" w:cs="Arial"/>
          <w:sz w:val="24"/>
          <w:szCs w:val="24"/>
          <w:lang w:val="ru-RU"/>
        </w:rPr>
        <w:t xml:space="preserve"> и уровень удовлетворённости </w:t>
      </w:r>
      <w:r w:rsidR="005E58CD" w:rsidRPr="005F6E8C">
        <w:rPr>
          <w:rFonts w:ascii="Arial" w:hAnsi="Arial" w:cs="Arial"/>
          <w:sz w:val="24"/>
          <w:szCs w:val="24"/>
          <w:lang w:val="ru-RU"/>
        </w:rPr>
        <w:t>100</w:t>
      </w:r>
      <w:r w:rsidRPr="005F6E8C">
        <w:rPr>
          <w:rFonts w:ascii="Arial" w:hAnsi="Arial" w:cs="Arial"/>
          <w:sz w:val="24"/>
          <w:szCs w:val="24"/>
          <w:lang w:val="ru-RU"/>
        </w:rPr>
        <w:t>%.</w:t>
      </w:r>
    </w:p>
    <w:p w14:paraId="4D735246" w14:textId="7FCD796D"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Результат</w:t>
      </w:r>
      <w:r w:rsidRPr="005F6E8C">
        <w:rPr>
          <w:rFonts w:ascii="Arial" w:hAnsi="Arial" w:cs="Arial"/>
          <w:sz w:val="24"/>
          <w:szCs w:val="24"/>
          <w:lang w:val="ru-RU"/>
        </w:rPr>
        <w:t xml:space="preserve"> оказания государственной услуги (полученный документ), в том числе исправность и полнота были оценены на средний балл </w:t>
      </w:r>
      <w:r w:rsidR="005E58CD" w:rsidRPr="005F6E8C">
        <w:rPr>
          <w:rFonts w:ascii="Arial" w:hAnsi="Arial" w:cs="Arial"/>
          <w:sz w:val="24"/>
          <w:szCs w:val="24"/>
          <w:lang w:val="ru-RU"/>
        </w:rPr>
        <w:t>4,65</w:t>
      </w:r>
      <w:r w:rsidRPr="005F6E8C">
        <w:rPr>
          <w:rFonts w:ascii="Arial" w:hAnsi="Arial" w:cs="Arial"/>
          <w:sz w:val="24"/>
          <w:szCs w:val="24"/>
          <w:lang w:val="ru-RU"/>
        </w:rPr>
        <w:t xml:space="preserve"> и </w:t>
      </w:r>
      <w:r w:rsidR="005E58CD" w:rsidRPr="005F6E8C">
        <w:rPr>
          <w:rFonts w:ascii="Arial" w:hAnsi="Arial" w:cs="Arial"/>
          <w:sz w:val="24"/>
          <w:szCs w:val="24"/>
          <w:lang w:val="ru-RU"/>
        </w:rPr>
        <w:t>75,6</w:t>
      </w:r>
      <w:r w:rsidRPr="005F6E8C">
        <w:rPr>
          <w:rFonts w:ascii="Arial" w:hAnsi="Arial" w:cs="Arial"/>
          <w:sz w:val="24"/>
          <w:szCs w:val="24"/>
          <w:lang w:val="ru-RU"/>
        </w:rPr>
        <w:t>% уровень удовлетворенности.</w:t>
      </w:r>
    </w:p>
    <w:p w14:paraId="270DAC76" w14:textId="77777777" w:rsidR="00191BB1" w:rsidRPr="005F6E8C" w:rsidRDefault="00191BB1" w:rsidP="0060382C">
      <w:pPr>
        <w:ind w:firstLine="720"/>
        <w:jc w:val="both"/>
        <w:rPr>
          <w:rFonts w:ascii="Arial" w:hAnsi="Arial" w:cs="Arial"/>
          <w:sz w:val="24"/>
          <w:szCs w:val="24"/>
          <w:lang w:val="ru-RU"/>
        </w:rPr>
      </w:pPr>
      <w:r w:rsidRPr="005F6E8C">
        <w:rPr>
          <w:rFonts w:ascii="Arial" w:hAnsi="Arial" w:cs="Arial"/>
          <w:sz w:val="24"/>
          <w:szCs w:val="24"/>
          <w:lang w:val="ru-RU"/>
        </w:rPr>
        <w:t>Также, согласно методологии, полученные оценки были распределены среди услугодателей в зависимости от их зон ответственности, в результате были получены следующие значения:</w:t>
      </w:r>
    </w:p>
    <w:p w14:paraId="529DEFF3" w14:textId="4394C47A" w:rsidR="00191BB1" w:rsidRPr="005F6E8C" w:rsidRDefault="00191BB1" w:rsidP="0060382C">
      <w:pPr>
        <w:ind w:firstLine="720"/>
        <w:jc w:val="both"/>
        <w:rPr>
          <w:rFonts w:ascii="Arial" w:hAnsi="Arial" w:cs="Arial"/>
          <w:sz w:val="24"/>
          <w:szCs w:val="24"/>
          <w:lang w:val="ru-RU"/>
        </w:rPr>
      </w:pPr>
      <w:bookmarkStart w:id="106" w:name="_Hlk121305789"/>
      <w:r w:rsidRPr="005F6E8C">
        <w:rPr>
          <w:rFonts w:ascii="Arial" w:hAnsi="Arial" w:cs="Arial"/>
          <w:b/>
          <w:bCs/>
          <w:sz w:val="24"/>
          <w:szCs w:val="24"/>
          <w:lang w:val="ru-RU"/>
        </w:rPr>
        <w:t>Государственная корпорация «Правительство для граждан»</w:t>
      </w:r>
      <w:r w:rsidRPr="005F6E8C">
        <w:rPr>
          <w:rFonts w:ascii="Arial" w:hAnsi="Arial" w:cs="Arial"/>
          <w:sz w:val="24"/>
          <w:szCs w:val="24"/>
          <w:lang w:val="ru-RU"/>
        </w:rPr>
        <w:t xml:space="preserve"> получил более высокий балл – 4,86 и уровень удовлетворенности в 91,1%, нежели </w:t>
      </w:r>
      <w:r w:rsidRPr="005F6E8C">
        <w:rPr>
          <w:rFonts w:ascii="Arial" w:hAnsi="Arial" w:cs="Arial"/>
          <w:b/>
          <w:bCs/>
          <w:sz w:val="24"/>
          <w:szCs w:val="24"/>
          <w:lang w:val="ru-RU"/>
        </w:rPr>
        <w:t>уполномоченный государственный орган</w:t>
      </w:r>
      <w:r w:rsidRPr="005F6E8C">
        <w:rPr>
          <w:rFonts w:ascii="Arial" w:hAnsi="Arial" w:cs="Arial"/>
          <w:sz w:val="24"/>
          <w:szCs w:val="24"/>
          <w:lang w:val="ru-RU"/>
        </w:rPr>
        <w:t xml:space="preserve"> - 4,81 баллов и уровень удовлетворенности в 82,9%.</w:t>
      </w:r>
    </w:p>
    <w:bookmarkEnd w:id="106"/>
    <w:p w14:paraId="3A4D4BD9" w14:textId="77777777" w:rsidR="00C0131E" w:rsidRPr="005F6E8C" w:rsidRDefault="00C0131E" w:rsidP="00C0131E">
      <w:pPr>
        <w:ind w:firstLine="720"/>
        <w:jc w:val="both"/>
        <w:rPr>
          <w:rFonts w:ascii="Arial" w:hAnsi="Arial" w:cs="Arial"/>
          <w:b/>
          <w:bCs/>
          <w:color w:val="306785" w:themeColor="accent1" w:themeShade="BF"/>
          <w:sz w:val="24"/>
          <w:szCs w:val="24"/>
          <w:lang w:val="ru-RU"/>
        </w:rPr>
      </w:pPr>
      <w:r w:rsidRPr="005F6E8C">
        <w:rPr>
          <w:rFonts w:ascii="Arial" w:hAnsi="Arial" w:cs="Arial"/>
          <w:b/>
          <w:bCs/>
          <w:color w:val="306785" w:themeColor="accent1" w:themeShade="BF"/>
          <w:sz w:val="24"/>
          <w:szCs w:val="24"/>
          <w:lang w:val="ru-RU"/>
        </w:rPr>
        <w:t>Результаты качественных методов исследования</w:t>
      </w:r>
    </w:p>
    <w:p w14:paraId="42639248" w14:textId="77777777" w:rsidR="00C0131E" w:rsidRPr="005F6E8C" w:rsidRDefault="00C0131E" w:rsidP="0060382C">
      <w:pPr>
        <w:ind w:firstLine="720"/>
        <w:jc w:val="both"/>
        <w:rPr>
          <w:rFonts w:ascii="Arial" w:hAnsi="Arial" w:cs="Arial"/>
          <w:sz w:val="24"/>
          <w:szCs w:val="24"/>
          <w:lang w:val="ru-RU"/>
        </w:rPr>
      </w:pPr>
      <w:r w:rsidRPr="005F6E8C">
        <w:rPr>
          <w:rFonts w:ascii="Arial" w:hAnsi="Arial" w:cs="Arial"/>
          <w:sz w:val="24"/>
          <w:szCs w:val="24"/>
          <w:lang w:val="ru-RU"/>
        </w:rPr>
        <w:t>По результатам проведенного глубинного интервью с услугополучателями, были выявлены следующие трудности при получении государственной услуги:</w:t>
      </w:r>
    </w:p>
    <w:p w14:paraId="5AC43101" w14:textId="20B716C2" w:rsidR="00C0131E" w:rsidRPr="005F6E8C" w:rsidRDefault="0060382C" w:rsidP="0060382C">
      <w:pPr>
        <w:tabs>
          <w:tab w:val="left" w:pos="851"/>
        </w:tabs>
        <w:spacing w:before="120" w:after="240"/>
        <w:jc w:val="both"/>
        <w:rPr>
          <w:rFonts w:ascii="Arial" w:hAnsi="Arial" w:cs="Arial"/>
          <w:b/>
          <w:bCs/>
          <w:sz w:val="24"/>
          <w:szCs w:val="24"/>
          <w:lang w:val="ru-RU"/>
        </w:rPr>
      </w:pPr>
      <w:r w:rsidRPr="005F6E8C">
        <w:rPr>
          <w:rFonts w:ascii="Arial" w:hAnsi="Arial" w:cs="Arial"/>
          <w:sz w:val="24"/>
          <w:szCs w:val="24"/>
          <w:lang w:val="ru-RU"/>
        </w:rPr>
        <w:t xml:space="preserve">- услугополучатели отмечают сложности при сборе необходимых документов, в том числе заключений, разрешений в инстанциях, в большей степени это связано, по мнению услугополучателей, с недостаточной компетентностью отдельных сотрудников государственных органов по нормативно-правовым и техническим вопросам: </w:t>
      </w:r>
      <w:r w:rsidRPr="005F6E8C">
        <w:rPr>
          <w:rFonts w:ascii="Arial" w:hAnsi="Arial" w:cs="Arial"/>
          <w:i/>
          <w:iCs/>
          <w:sz w:val="24"/>
          <w:szCs w:val="24"/>
          <w:lang w:val="ru-RU"/>
        </w:rPr>
        <w:t>«</w:t>
      </w:r>
      <w:r w:rsidRPr="005F6E8C">
        <w:rPr>
          <w:rFonts w:ascii="Arial" w:hAnsi="Arial" w:cs="Arial"/>
          <w:i/>
          <w:iCs/>
          <w:sz w:val="24"/>
          <w:szCs w:val="24"/>
        </w:rPr>
        <w:t>В Западно-Казахстанской области, получаем разрешения с архитектуры, ГАСКА уведомляем по объединению магазинов. Мне дают ГАСК уведомление по объединению двух магазинов, Мы получаем со всех Государственных органов разрешения, заказываем технический паспорт. Архитектура дает нам разрешение, идем сдавать на объединения, техники нам не дают разрешения. Делает 2 техпаспорта. Потом говорят один акт приемки на 2 магазина, иду в регистрацию, не делают, говорят теперь отдельно. И уже ходим 4 месяц. Говорят пришло письмо с г.</w:t>
      </w:r>
      <w:r w:rsidR="00BA0683" w:rsidRPr="005F6E8C">
        <w:rPr>
          <w:rFonts w:ascii="Arial" w:hAnsi="Arial" w:cs="Arial"/>
          <w:i/>
          <w:iCs/>
          <w:sz w:val="24"/>
          <w:szCs w:val="24"/>
          <w:lang w:val="ru-RU"/>
        </w:rPr>
        <w:t xml:space="preserve"> </w:t>
      </w:r>
      <w:r w:rsidRPr="005F6E8C">
        <w:rPr>
          <w:rFonts w:ascii="Arial" w:hAnsi="Arial" w:cs="Arial"/>
          <w:i/>
          <w:iCs/>
          <w:sz w:val="24"/>
          <w:szCs w:val="24"/>
        </w:rPr>
        <w:t>Астана, нельзя делать гос.акт на 2-этажные квартиры. Но у нас же уже есть технический паспорт на магазины, мы хотим просто сделать на закусочную и так ходим</w:t>
      </w:r>
      <w:r w:rsidRPr="005F6E8C">
        <w:rPr>
          <w:rFonts w:ascii="Arial" w:hAnsi="Arial" w:cs="Arial"/>
          <w:i/>
          <w:iCs/>
          <w:sz w:val="24"/>
          <w:szCs w:val="24"/>
          <w:lang w:val="ru-RU"/>
        </w:rPr>
        <w:t>…»</w:t>
      </w:r>
      <w:r w:rsidR="00BA0683" w:rsidRPr="005F6E8C">
        <w:rPr>
          <w:rFonts w:ascii="Arial" w:hAnsi="Arial" w:cs="Arial"/>
          <w:i/>
          <w:iCs/>
          <w:sz w:val="24"/>
          <w:szCs w:val="24"/>
          <w:lang w:val="ru-RU"/>
        </w:rPr>
        <w:t>; «</w:t>
      </w:r>
      <w:r w:rsidR="00BA0683" w:rsidRPr="005F6E8C">
        <w:rPr>
          <w:rFonts w:ascii="Arial" w:hAnsi="Arial" w:cs="Arial"/>
          <w:i/>
          <w:iCs/>
          <w:sz w:val="24"/>
          <w:szCs w:val="24"/>
        </w:rPr>
        <w:t>Хотим, что</w:t>
      </w:r>
      <w:r w:rsidR="00BA0683" w:rsidRPr="005F6E8C">
        <w:rPr>
          <w:rFonts w:ascii="Arial" w:hAnsi="Arial" w:cs="Arial"/>
          <w:i/>
          <w:iCs/>
          <w:sz w:val="24"/>
          <w:szCs w:val="24"/>
          <w:lang w:val="ru-RU"/>
        </w:rPr>
        <w:t>бы</w:t>
      </w:r>
      <w:r w:rsidR="00BA0683" w:rsidRPr="005F6E8C">
        <w:rPr>
          <w:rFonts w:ascii="Arial" w:hAnsi="Arial" w:cs="Arial"/>
          <w:i/>
          <w:iCs/>
          <w:sz w:val="24"/>
          <w:szCs w:val="24"/>
        </w:rPr>
        <w:t>, если нельзя, пусть напишут, что отдельно, а если нужен общий тех</w:t>
      </w:r>
      <w:r w:rsidR="00BA0683" w:rsidRPr="005F6E8C">
        <w:rPr>
          <w:rFonts w:ascii="Arial" w:hAnsi="Arial" w:cs="Arial"/>
          <w:i/>
          <w:iCs/>
          <w:sz w:val="24"/>
          <w:szCs w:val="24"/>
          <w:lang w:val="ru-RU"/>
        </w:rPr>
        <w:t>.</w:t>
      </w:r>
      <w:r w:rsidR="00BA0683" w:rsidRPr="005F6E8C">
        <w:rPr>
          <w:rFonts w:ascii="Arial" w:hAnsi="Arial" w:cs="Arial"/>
          <w:i/>
          <w:iCs/>
          <w:sz w:val="24"/>
          <w:szCs w:val="24"/>
        </w:rPr>
        <w:t xml:space="preserve"> папорт, пусть скажут один. Один раз сделали отдельно, потом опять вместе. В Акимат ид</w:t>
      </w:r>
      <w:r w:rsidR="00BA0683" w:rsidRPr="005F6E8C">
        <w:rPr>
          <w:rFonts w:ascii="Arial" w:hAnsi="Arial" w:cs="Arial"/>
          <w:i/>
          <w:iCs/>
          <w:sz w:val="24"/>
          <w:szCs w:val="24"/>
          <w:lang w:val="ru-RU"/>
        </w:rPr>
        <w:t>ти имеет смысл</w:t>
      </w:r>
      <w:r w:rsidR="00BA0683" w:rsidRPr="005F6E8C">
        <w:rPr>
          <w:rFonts w:ascii="Arial" w:hAnsi="Arial" w:cs="Arial"/>
          <w:i/>
          <w:iCs/>
          <w:sz w:val="24"/>
          <w:szCs w:val="24"/>
        </w:rPr>
        <w:t>? Говорят</w:t>
      </w:r>
      <w:r w:rsidR="00BA0683" w:rsidRPr="005F6E8C">
        <w:rPr>
          <w:rFonts w:ascii="Arial" w:hAnsi="Arial" w:cs="Arial"/>
          <w:i/>
          <w:iCs/>
          <w:sz w:val="24"/>
          <w:szCs w:val="24"/>
          <w:lang w:val="ru-RU"/>
        </w:rPr>
        <w:t>,</w:t>
      </w:r>
      <w:r w:rsidR="00BA0683" w:rsidRPr="005F6E8C">
        <w:rPr>
          <w:rFonts w:ascii="Arial" w:hAnsi="Arial" w:cs="Arial"/>
          <w:i/>
          <w:iCs/>
          <w:sz w:val="24"/>
          <w:szCs w:val="24"/>
        </w:rPr>
        <w:t xml:space="preserve"> мож</w:t>
      </w:r>
      <w:r w:rsidR="00BA0683" w:rsidRPr="005F6E8C">
        <w:rPr>
          <w:rFonts w:ascii="Arial" w:hAnsi="Arial" w:cs="Arial"/>
          <w:i/>
          <w:iCs/>
          <w:sz w:val="24"/>
          <w:szCs w:val="24"/>
          <w:lang w:val="ru-RU"/>
        </w:rPr>
        <w:t>ет и</w:t>
      </w:r>
      <w:r w:rsidR="00BA0683" w:rsidRPr="005F6E8C">
        <w:rPr>
          <w:rFonts w:ascii="Arial" w:hAnsi="Arial" w:cs="Arial"/>
          <w:i/>
          <w:iCs/>
          <w:sz w:val="24"/>
          <w:szCs w:val="24"/>
        </w:rPr>
        <w:t xml:space="preserve"> поможе</w:t>
      </w:r>
      <w:r w:rsidR="00BA0683" w:rsidRPr="005F6E8C">
        <w:rPr>
          <w:rFonts w:ascii="Arial" w:hAnsi="Arial" w:cs="Arial"/>
          <w:i/>
          <w:iCs/>
          <w:sz w:val="24"/>
          <w:szCs w:val="24"/>
          <w:lang w:val="ru-RU"/>
        </w:rPr>
        <w:t>т</w:t>
      </w:r>
      <w:r w:rsidR="00BA0683" w:rsidRPr="005F6E8C">
        <w:rPr>
          <w:rFonts w:ascii="Arial" w:hAnsi="Arial" w:cs="Arial"/>
          <w:i/>
          <w:iCs/>
          <w:sz w:val="24"/>
          <w:szCs w:val="24"/>
        </w:rPr>
        <w:t>. Нам и отказ не хотят давать</w:t>
      </w:r>
      <w:r w:rsidR="00BA0683" w:rsidRPr="005F6E8C">
        <w:rPr>
          <w:rFonts w:ascii="Arial" w:hAnsi="Arial" w:cs="Arial"/>
          <w:i/>
          <w:iCs/>
          <w:sz w:val="24"/>
          <w:szCs w:val="24"/>
          <w:lang w:val="ru-RU"/>
        </w:rPr>
        <w:t>»;</w:t>
      </w:r>
    </w:p>
    <w:p w14:paraId="6DE6C5C9" w14:textId="77C0A0C4" w:rsidR="00BA0683" w:rsidRPr="005F6E8C" w:rsidRDefault="00BA0683" w:rsidP="0060382C">
      <w:pPr>
        <w:tabs>
          <w:tab w:val="left" w:pos="851"/>
        </w:tabs>
        <w:spacing w:before="120" w:after="240"/>
        <w:jc w:val="both"/>
        <w:rPr>
          <w:rFonts w:ascii="Arial" w:hAnsi="Arial" w:cs="Arial"/>
          <w:sz w:val="24"/>
          <w:szCs w:val="24"/>
          <w:lang w:val="ru-RU"/>
        </w:rPr>
      </w:pPr>
      <w:r w:rsidRPr="005F6E8C">
        <w:rPr>
          <w:rFonts w:ascii="Arial" w:hAnsi="Arial" w:cs="Arial"/>
          <w:i/>
          <w:iCs/>
          <w:sz w:val="24"/>
          <w:szCs w:val="24"/>
          <w:lang w:val="ru-RU"/>
        </w:rPr>
        <w:t xml:space="preserve">- </w:t>
      </w:r>
      <w:r w:rsidRPr="005F6E8C">
        <w:rPr>
          <w:rFonts w:ascii="Arial" w:hAnsi="Arial" w:cs="Arial"/>
          <w:sz w:val="24"/>
          <w:szCs w:val="24"/>
          <w:lang w:val="ru-RU"/>
        </w:rPr>
        <w:t>также услугополучатели назвали наиболее забюрократизированные государственные органы и организации, в которых они сталкивались с бюрократией и документальной волокитой в процессе получения услуги: ГАСК, ЦОН, Архитектура, Акимат;</w:t>
      </w:r>
    </w:p>
    <w:p w14:paraId="33E48134" w14:textId="6BB88B2E" w:rsidR="00BA0683" w:rsidRPr="005F6E8C" w:rsidRDefault="00BA0683" w:rsidP="00BA0683">
      <w:pPr>
        <w:tabs>
          <w:tab w:val="left" w:pos="426"/>
          <w:tab w:val="left" w:pos="993"/>
          <w:tab w:val="left" w:pos="10868"/>
        </w:tabs>
        <w:spacing w:before="39"/>
        <w:ind w:right="-1"/>
        <w:jc w:val="both"/>
        <w:rPr>
          <w:rFonts w:ascii="Arial" w:hAnsi="Arial" w:cs="Arial"/>
          <w:sz w:val="24"/>
          <w:szCs w:val="24"/>
          <w:lang w:val="ru-RU"/>
        </w:rPr>
      </w:pPr>
      <w:r w:rsidRPr="005F6E8C">
        <w:rPr>
          <w:rFonts w:ascii="Arial" w:hAnsi="Arial" w:cs="Arial"/>
          <w:sz w:val="24"/>
          <w:szCs w:val="24"/>
          <w:lang w:val="ru-RU"/>
        </w:rPr>
        <w:t xml:space="preserve">- в большей степени услугополучатели сталкиваются со сложностями получения технического паспорта: </w:t>
      </w:r>
      <w:r w:rsidRPr="005F6E8C">
        <w:rPr>
          <w:rFonts w:ascii="Arial" w:hAnsi="Arial" w:cs="Arial"/>
          <w:i/>
          <w:iCs/>
          <w:sz w:val="24"/>
          <w:szCs w:val="24"/>
          <w:lang w:val="ru-RU"/>
        </w:rPr>
        <w:t>«</w:t>
      </w:r>
      <w:r w:rsidRPr="005F6E8C">
        <w:rPr>
          <w:rFonts w:ascii="Arial" w:hAnsi="Arial" w:cs="Arial"/>
          <w:i/>
          <w:iCs/>
          <w:sz w:val="24"/>
          <w:szCs w:val="24"/>
        </w:rPr>
        <w:t>Да</w:t>
      </w:r>
      <w:r w:rsidRPr="005F6E8C">
        <w:rPr>
          <w:rFonts w:ascii="Arial" w:hAnsi="Arial" w:cs="Arial"/>
          <w:i/>
          <w:iCs/>
          <w:sz w:val="24"/>
          <w:szCs w:val="24"/>
          <w:lang w:val="ru-RU"/>
        </w:rPr>
        <w:t>,</w:t>
      </w:r>
      <w:r w:rsidRPr="005F6E8C">
        <w:rPr>
          <w:rFonts w:ascii="Arial" w:hAnsi="Arial" w:cs="Arial"/>
          <w:i/>
          <w:iCs/>
          <w:sz w:val="24"/>
          <w:szCs w:val="24"/>
        </w:rPr>
        <w:t xml:space="preserve"> проблема с получением разрешения и получение </w:t>
      </w:r>
      <w:r w:rsidRPr="005F6E8C">
        <w:rPr>
          <w:rFonts w:ascii="Arial" w:hAnsi="Arial" w:cs="Arial"/>
          <w:i/>
          <w:iCs/>
          <w:sz w:val="24"/>
          <w:szCs w:val="24"/>
        </w:rPr>
        <w:lastRenderedPageBreak/>
        <w:t>технического паспорта. А по определению (оценочной) стоимости земельного участка, проблем не возникает</w:t>
      </w:r>
      <w:r w:rsidRPr="005F6E8C">
        <w:rPr>
          <w:rFonts w:ascii="Arial" w:hAnsi="Arial" w:cs="Arial"/>
          <w:i/>
          <w:iCs/>
          <w:sz w:val="24"/>
          <w:szCs w:val="24"/>
          <w:lang w:val="ru-RU"/>
        </w:rPr>
        <w:t>…»;</w:t>
      </w:r>
      <w:r w:rsidRPr="005F6E8C">
        <w:rPr>
          <w:rFonts w:ascii="Arial" w:hAnsi="Arial" w:cs="Arial"/>
          <w:sz w:val="24"/>
          <w:szCs w:val="24"/>
          <w:lang w:val="ru-RU"/>
        </w:rPr>
        <w:t xml:space="preserve"> </w:t>
      </w:r>
    </w:p>
    <w:p w14:paraId="21C04A71" w14:textId="0C4150D5" w:rsidR="00BA0683" w:rsidRPr="005F6E8C" w:rsidRDefault="00BA0683" w:rsidP="00BA0683">
      <w:pPr>
        <w:tabs>
          <w:tab w:val="left" w:pos="426"/>
          <w:tab w:val="left" w:pos="993"/>
          <w:tab w:val="left" w:pos="10868"/>
        </w:tabs>
        <w:spacing w:before="39"/>
        <w:ind w:right="-1"/>
        <w:jc w:val="both"/>
        <w:rPr>
          <w:rFonts w:ascii="Arial" w:hAnsi="Arial" w:cs="Arial"/>
          <w:sz w:val="24"/>
          <w:szCs w:val="24"/>
        </w:rPr>
      </w:pPr>
      <w:r w:rsidRPr="005F6E8C">
        <w:rPr>
          <w:rFonts w:ascii="Arial" w:hAnsi="Arial" w:cs="Arial"/>
          <w:sz w:val="24"/>
          <w:szCs w:val="24"/>
          <w:lang w:val="ru-RU"/>
        </w:rPr>
        <w:t xml:space="preserve">- также услугополучатели отмечают недостаточную прозрачность ценообразования стоимости услуги: </w:t>
      </w:r>
      <w:r w:rsidRPr="005F6E8C">
        <w:rPr>
          <w:rFonts w:ascii="Arial" w:hAnsi="Arial" w:cs="Arial"/>
          <w:i/>
          <w:iCs/>
          <w:sz w:val="24"/>
          <w:szCs w:val="24"/>
          <w:lang w:val="ru-RU"/>
        </w:rPr>
        <w:t>«</w:t>
      </w:r>
      <w:r w:rsidRPr="005F6E8C">
        <w:rPr>
          <w:rFonts w:ascii="Arial" w:hAnsi="Arial" w:cs="Arial"/>
          <w:i/>
          <w:iCs/>
          <w:sz w:val="24"/>
          <w:szCs w:val="24"/>
        </w:rPr>
        <w:t>По оплате претензии большие</w:t>
      </w:r>
      <w:r w:rsidRPr="005F6E8C">
        <w:rPr>
          <w:rFonts w:ascii="Arial" w:hAnsi="Arial" w:cs="Arial"/>
          <w:i/>
          <w:iCs/>
          <w:sz w:val="24"/>
          <w:szCs w:val="24"/>
          <w:lang w:val="ru-RU"/>
        </w:rPr>
        <w:t xml:space="preserve"> -</w:t>
      </w:r>
      <w:r w:rsidRPr="005F6E8C">
        <w:rPr>
          <w:rFonts w:ascii="Arial" w:hAnsi="Arial" w:cs="Arial"/>
          <w:i/>
          <w:iCs/>
          <w:sz w:val="24"/>
          <w:szCs w:val="24"/>
        </w:rPr>
        <w:t xml:space="preserve"> почему у частников услуги стоят в 2 раза дешевле, чем у государственных учреждений? Например, у частника стоит снять арест 10 000 тенге</w:t>
      </w:r>
      <w:r w:rsidRPr="005F6E8C">
        <w:rPr>
          <w:rFonts w:ascii="Arial" w:hAnsi="Arial" w:cs="Arial"/>
          <w:i/>
          <w:iCs/>
          <w:sz w:val="24"/>
          <w:szCs w:val="24"/>
          <w:lang w:val="ru-RU"/>
        </w:rPr>
        <w:t>, а</w:t>
      </w:r>
      <w:r w:rsidRPr="005F6E8C">
        <w:rPr>
          <w:rFonts w:ascii="Arial" w:hAnsi="Arial" w:cs="Arial"/>
          <w:i/>
          <w:iCs/>
          <w:sz w:val="24"/>
          <w:szCs w:val="24"/>
        </w:rPr>
        <w:t xml:space="preserve"> у государства 13 800 тенге. З</w:t>
      </w:r>
      <w:r w:rsidRPr="005F6E8C">
        <w:rPr>
          <w:rFonts w:ascii="Arial" w:hAnsi="Arial" w:cs="Arial"/>
          <w:i/>
          <w:iCs/>
          <w:sz w:val="24"/>
          <w:szCs w:val="24"/>
          <w:lang w:val="ru-RU"/>
        </w:rPr>
        <w:t>а</w:t>
      </w:r>
      <w:r w:rsidRPr="005F6E8C">
        <w:rPr>
          <w:rFonts w:ascii="Arial" w:hAnsi="Arial" w:cs="Arial"/>
          <w:i/>
          <w:iCs/>
          <w:sz w:val="24"/>
          <w:szCs w:val="24"/>
        </w:rPr>
        <w:t xml:space="preserve"> </w:t>
      </w:r>
      <w:r w:rsidRPr="005F6E8C">
        <w:rPr>
          <w:rFonts w:ascii="Arial" w:hAnsi="Arial" w:cs="Arial"/>
          <w:i/>
          <w:iCs/>
          <w:sz w:val="24"/>
          <w:szCs w:val="24"/>
          <w:lang w:val="ru-RU"/>
        </w:rPr>
        <w:t>п</w:t>
      </w:r>
      <w:r w:rsidRPr="005F6E8C">
        <w:rPr>
          <w:rFonts w:ascii="Arial" w:hAnsi="Arial" w:cs="Arial"/>
          <w:i/>
          <w:iCs/>
          <w:sz w:val="24"/>
          <w:szCs w:val="24"/>
        </w:rPr>
        <w:t xml:space="preserve">роект </w:t>
      </w:r>
      <w:r w:rsidRPr="005F6E8C">
        <w:rPr>
          <w:rFonts w:ascii="Arial" w:hAnsi="Arial" w:cs="Arial"/>
          <w:i/>
          <w:iCs/>
          <w:sz w:val="24"/>
          <w:szCs w:val="24"/>
          <w:lang w:val="ru-RU"/>
        </w:rPr>
        <w:t xml:space="preserve">у частника </w:t>
      </w:r>
      <w:r w:rsidRPr="005F6E8C">
        <w:rPr>
          <w:rFonts w:ascii="Arial" w:hAnsi="Arial" w:cs="Arial"/>
          <w:i/>
          <w:iCs/>
          <w:sz w:val="24"/>
          <w:szCs w:val="24"/>
        </w:rPr>
        <w:t xml:space="preserve">18 000, </w:t>
      </w:r>
      <w:r w:rsidRPr="005F6E8C">
        <w:rPr>
          <w:rFonts w:ascii="Arial" w:hAnsi="Arial" w:cs="Arial"/>
          <w:i/>
          <w:iCs/>
          <w:sz w:val="24"/>
          <w:szCs w:val="24"/>
          <w:lang w:val="ru-RU"/>
        </w:rPr>
        <w:t xml:space="preserve">а </w:t>
      </w:r>
      <w:r w:rsidRPr="005F6E8C">
        <w:rPr>
          <w:rFonts w:ascii="Arial" w:hAnsi="Arial" w:cs="Arial"/>
          <w:i/>
          <w:iCs/>
          <w:sz w:val="24"/>
          <w:szCs w:val="24"/>
        </w:rPr>
        <w:t>государственный 30 000. Вот эту систему никак мы не поймем!</w:t>
      </w:r>
      <w:r w:rsidRPr="005F6E8C">
        <w:rPr>
          <w:rFonts w:ascii="Arial" w:hAnsi="Arial" w:cs="Arial"/>
          <w:i/>
          <w:iCs/>
          <w:sz w:val="24"/>
          <w:szCs w:val="24"/>
          <w:lang w:val="ru-RU"/>
        </w:rPr>
        <w:t>»</w:t>
      </w:r>
      <w:r w:rsidRPr="005F6E8C">
        <w:rPr>
          <w:rFonts w:ascii="Arial" w:hAnsi="Arial" w:cs="Arial"/>
          <w:sz w:val="24"/>
          <w:szCs w:val="24"/>
          <w:lang w:val="ru-RU"/>
        </w:rPr>
        <w:t>;</w:t>
      </w:r>
    </w:p>
    <w:p w14:paraId="100B2941" w14:textId="7E81F5EB" w:rsidR="00191BB1" w:rsidRPr="005F6E8C" w:rsidRDefault="00191BB1" w:rsidP="00191BB1">
      <w:pPr>
        <w:ind w:firstLine="720"/>
        <w:jc w:val="both"/>
        <w:rPr>
          <w:rFonts w:ascii="Arial" w:hAnsi="Arial" w:cs="Arial"/>
          <w:b/>
          <w:bCs/>
          <w:color w:val="306785" w:themeColor="accent1" w:themeShade="BF"/>
          <w:sz w:val="28"/>
          <w:szCs w:val="28"/>
          <w:lang w:val="ru-RU"/>
        </w:rPr>
      </w:pPr>
      <w:r w:rsidRPr="005F6E8C">
        <w:rPr>
          <w:rFonts w:ascii="Arial" w:hAnsi="Arial" w:cs="Arial"/>
          <w:b/>
          <w:bCs/>
          <w:color w:val="306785" w:themeColor="accent1" w:themeShade="BF"/>
          <w:sz w:val="28"/>
          <w:szCs w:val="28"/>
          <w:lang w:val="ru-RU"/>
        </w:rPr>
        <w:t>Выводы и рекомендации</w:t>
      </w:r>
    </w:p>
    <w:p w14:paraId="5B216930" w14:textId="7625B2AD" w:rsidR="00521DAB" w:rsidRPr="005F6E8C" w:rsidRDefault="00905C52" w:rsidP="001A272A">
      <w:pPr>
        <w:ind w:firstLine="720"/>
        <w:jc w:val="both"/>
        <w:rPr>
          <w:rFonts w:ascii="Arial" w:hAnsi="Arial" w:cs="Arial"/>
          <w:sz w:val="24"/>
          <w:szCs w:val="24"/>
          <w:lang w:val="ru-RU"/>
        </w:rPr>
      </w:pPr>
      <w:r w:rsidRPr="005F6E8C">
        <w:rPr>
          <w:rFonts w:ascii="Arial" w:hAnsi="Arial" w:cs="Arial"/>
          <w:sz w:val="24"/>
          <w:szCs w:val="24"/>
          <w:lang w:val="ru-RU"/>
        </w:rPr>
        <w:t xml:space="preserve">Таким образом, по результатам опроса услугополучатели высокого оценили качество предоставления государственной услуги, </w:t>
      </w:r>
      <w:r w:rsidR="001A272A" w:rsidRPr="005F6E8C">
        <w:rPr>
          <w:rFonts w:ascii="Arial" w:hAnsi="Arial" w:cs="Arial"/>
          <w:sz w:val="24"/>
          <w:szCs w:val="24"/>
          <w:lang w:val="ru-RU"/>
        </w:rPr>
        <w:t>вместе с тем основные нарекания вызывает отсутствие удобств и дополнительных сервисов (сканер, ксерокс, касса и пр.), а также некомпетентность и грубость сотрудников.</w:t>
      </w:r>
      <w:r w:rsidR="00AA213B" w:rsidRPr="005F6E8C">
        <w:rPr>
          <w:rFonts w:ascii="Arial" w:hAnsi="Arial" w:cs="Arial"/>
          <w:sz w:val="24"/>
          <w:szCs w:val="24"/>
          <w:lang w:val="ru-RU"/>
        </w:rPr>
        <w:t xml:space="preserve"> Также стоит отметить, что в большинстве случаев за получением данной услуги чаще всего обращаются в компании-посредники, которые хорошо осведомлены о процедуре получения услуги.</w:t>
      </w:r>
    </w:p>
    <w:p w14:paraId="1F449926" w14:textId="422ADCC9" w:rsidR="00AA213B" w:rsidRPr="005F6E8C" w:rsidRDefault="00AA213B" w:rsidP="001A272A">
      <w:pPr>
        <w:ind w:firstLine="720"/>
        <w:jc w:val="both"/>
        <w:rPr>
          <w:rFonts w:ascii="Arial" w:hAnsi="Arial" w:cs="Arial"/>
          <w:sz w:val="24"/>
          <w:szCs w:val="24"/>
          <w:lang w:val="ru-RU"/>
        </w:rPr>
      </w:pPr>
      <w:bookmarkStart w:id="107" w:name="_Hlk120468582"/>
      <w:r w:rsidRPr="005F6E8C">
        <w:rPr>
          <w:rFonts w:ascii="Arial" w:hAnsi="Arial" w:cs="Arial"/>
          <w:sz w:val="24"/>
          <w:szCs w:val="24"/>
          <w:lang w:val="ru-RU"/>
        </w:rPr>
        <w:t>В связи с чем, Госкорпорации «Правительство для граждан» рекомендуется повысить уровень консультирования своих сотрудников, в частности в зоне самообслуживания для электронных услуг</w:t>
      </w:r>
      <w:r w:rsidR="006C2331" w:rsidRPr="005F6E8C">
        <w:rPr>
          <w:rFonts w:ascii="Arial" w:hAnsi="Arial" w:cs="Arial"/>
          <w:sz w:val="24"/>
          <w:szCs w:val="24"/>
          <w:lang w:val="ru-RU"/>
        </w:rPr>
        <w:t>;</w:t>
      </w:r>
    </w:p>
    <w:p w14:paraId="0164E457" w14:textId="10A12F57" w:rsidR="006C2331" w:rsidRPr="005F6E8C" w:rsidRDefault="0082009C" w:rsidP="001A272A">
      <w:pPr>
        <w:ind w:firstLine="720"/>
        <w:jc w:val="both"/>
        <w:rPr>
          <w:rFonts w:ascii="Arial" w:hAnsi="Arial" w:cs="Arial"/>
          <w:sz w:val="24"/>
          <w:szCs w:val="24"/>
          <w:lang w:val="ru-RU"/>
        </w:rPr>
      </w:pPr>
      <w:r w:rsidRPr="005F6E8C">
        <w:rPr>
          <w:rFonts w:ascii="Arial" w:hAnsi="Arial" w:cs="Arial"/>
          <w:sz w:val="24"/>
          <w:szCs w:val="24"/>
          <w:lang w:val="ru-RU"/>
        </w:rPr>
        <w:t>Также, у</w:t>
      </w:r>
      <w:r w:rsidR="006C2331" w:rsidRPr="005F6E8C">
        <w:rPr>
          <w:rFonts w:ascii="Arial" w:hAnsi="Arial" w:cs="Arial"/>
          <w:sz w:val="24"/>
          <w:szCs w:val="24"/>
          <w:lang w:val="ru-RU"/>
        </w:rPr>
        <w:t>полномоченному государственному органу</w:t>
      </w:r>
      <w:r w:rsidRPr="005F6E8C">
        <w:rPr>
          <w:rFonts w:ascii="Arial" w:hAnsi="Arial" w:cs="Arial"/>
          <w:sz w:val="24"/>
          <w:szCs w:val="24"/>
          <w:lang w:val="ru-RU"/>
        </w:rPr>
        <w:t>:</w:t>
      </w:r>
    </w:p>
    <w:p w14:paraId="12A1E5E3" w14:textId="601A7FD1" w:rsidR="0082009C" w:rsidRPr="005F6E8C" w:rsidRDefault="0082009C">
      <w:pPr>
        <w:pStyle w:val="a4"/>
        <w:numPr>
          <w:ilvl w:val="0"/>
          <w:numId w:val="59"/>
        </w:numPr>
        <w:jc w:val="both"/>
        <w:rPr>
          <w:rFonts w:ascii="Arial" w:hAnsi="Arial" w:cs="Arial"/>
          <w:sz w:val="24"/>
          <w:szCs w:val="24"/>
          <w:lang w:val="ru-RU"/>
        </w:rPr>
      </w:pPr>
      <w:r w:rsidRPr="005F6E8C">
        <w:rPr>
          <w:rFonts w:ascii="Arial" w:hAnsi="Arial" w:cs="Arial"/>
          <w:sz w:val="24"/>
          <w:szCs w:val="24"/>
          <w:lang w:val="ru-RU"/>
        </w:rPr>
        <w:t>Упростить процедуру получения актов и технических паспортов;</w:t>
      </w:r>
    </w:p>
    <w:p w14:paraId="73A653A2" w14:textId="4E27B720" w:rsidR="0082009C" w:rsidRPr="005F6E8C" w:rsidRDefault="0082009C">
      <w:pPr>
        <w:pStyle w:val="a4"/>
        <w:numPr>
          <w:ilvl w:val="0"/>
          <w:numId w:val="59"/>
        </w:numPr>
        <w:jc w:val="both"/>
        <w:rPr>
          <w:rFonts w:ascii="Arial" w:hAnsi="Arial" w:cs="Arial"/>
          <w:sz w:val="24"/>
          <w:szCs w:val="24"/>
          <w:lang w:val="ru-RU"/>
        </w:rPr>
      </w:pPr>
      <w:r w:rsidRPr="005F6E8C">
        <w:rPr>
          <w:rFonts w:ascii="Arial" w:hAnsi="Arial" w:cs="Arial"/>
          <w:sz w:val="24"/>
          <w:szCs w:val="24"/>
          <w:lang w:val="ru-RU"/>
        </w:rPr>
        <w:t>Снизить ставки по услугам и приблизить их к стоимости услуг частных компаний.</w:t>
      </w:r>
    </w:p>
    <w:bookmarkEnd w:id="107"/>
    <w:p w14:paraId="4204FE66" w14:textId="1F32D547" w:rsidR="00655F01" w:rsidRPr="005F6E8C" w:rsidRDefault="00AA213B" w:rsidP="00F428A0">
      <w:pPr>
        <w:jc w:val="both"/>
        <w:rPr>
          <w:rFonts w:ascii="Arial" w:hAnsi="Arial" w:cs="Arial"/>
          <w:sz w:val="28"/>
          <w:szCs w:val="28"/>
          <w:lang w:val="ru-RU"/>
        </w:rPr>
      </w:pPr>
      <w:r w:rsidRPr="005F6E8C">
        <w:rPr>
          <w:rFonts w:ascii="Arial" w:hAnsi="Arial" w:cs="Arial"/>
          <w:sz w:val="28"/>
          <w:szCs w:val="28"/>
          <w:lang w:val="ru-RU"/>
        </w:rPr>
        <w:tab/>
      </w:r>
    </w:p>
    <w:p w14:paraId="6DAC73CF" w14:textId="3458B1D1" w:rsidR="006D580A" w:rsidRPr="005F6E8C" w:rsidRDefault="00CD0837" w:rsidP="00E70FA4">
      <w:pPr>
        <w:pStyle w:val="2"/>
        <w:jc w:val="both"/>
        <w:rPr>
          <w:rFonts w:ascii="Arial" w:hAnsi="Arial" w:cs="Arial"/>
          <w:b/>
          <w:bCs/>
          <w:sz w:val="28"/>
          <w:szCs w:val="28"/>
          <w:lang w:val="ru-RU"/>
        </w:rPr>
      </w:pPr>
      <w:bookmarkStart w:id="108" w:name="_Toc121770826"/>
      <w:r w:rsidRPr="005F6E8C">
        <w:rPr>
          <w:rFonts w:ascii="Arial" w:hAnsi="Arial" w:cs="Arial"/>
          <w:b/>
          <w:bCs/>
          <w:sz w:val="28"/>
          <w:szCs w:val="28"/>
          <w:lang w:val="ru-RU"/>
        </w:rPr>
        <w:t xml:space="preserve">3.41 </w:t>
      </w:r>
      <w:r w:rsidR="006D580A" w:rsidRPr="005F6E8C">
        <w:rPr>
          <w:rFonts w:ascii="Arial" w:hAnsi="Arial" w:cs="Arial"/>
          <w:b/>
          <w:bCs/>
          <w:sz w:val="28"/>
          <w:szCs w:val="28"/>
          <w:lang w:val="ru-RU"/>
        </w:rPr>
        <w:t>Определение кадастровой (оценочной) стоимости земельного участка</w:t>
      </w:r>
      <w:bookmarkEnd w:id="108"/>
    </w:p>
    <w:p w14:paraId="73AF1841" w14:textId="77777777" w:rsidR="001F3D4C" w:rsidRPr="0014288A" w:rsidRDefault="001F3D4C" w:rsidP="00655F01">
      <w:pPr>
        <w:jc w:val="right"/>
        <w:rPr>
          <w:rFonts w:ascii="Arial" w:hAnsi="Arial" w:cs="Arial"/>
          <w:b/>
          <w:bCs/>
          <w:color w:val="306785" w:themeColor="accent1" w:themeShade="BF"/>
          <w:sz w:val="24"/>
          <w:szCs w:val="24"/>
          <w:lang w:val="ru-RU"/>
        </w:rPr>
      </w:pPr>
      <w:r w:rsidRPr="0014288A">
        <w:rPr>
          <w:rFonts w:ascii="Arial" w:hAnsi="Arial" w:cs="Arial"/>
          <w:b/>
          <w:bCs/>
          <w:color w:val="306785" w:themeColor="accent1" w:themeShade="BF"/>
          <w:sz w:val="24"/>
          <w:szCs w:val="24"/>
          <w:lang w:val="ru-RU"/>
        </w:rPr>
        <w:t>Общая информация о государственной услуге</w:t>
      </w:r>
    </w:p>
    <w:p w14:paraId="1F4279A4" w14:textId="18DACF8C" w:rsidR="001F3D4C" w:rsidRPr="005F6E8C" w:rsidRDefault="001F3D4C" w:rsidP="00655F01">
      <w:pPr>
        <w:spacing w:after="0"/>
        <w:jc w:val="both"/>
        <w:rPr>
          <w:rFonts w:ascii="Arial" w:hAnsi="Arial" w:cs="Arial"/>
          <w:sz w:val="20"/>
          <w:szCs w:val="20"/>
          <w:lang w:val="ru-RU"/>
        </w:rPr>
      </w:pPr>
      <w:r w:rsidRPr="005F6E8C">
        <w:rPr>
          <w:rFonts w:ascii="Arial" w:hAnsi="Arial" w:cs="Arial"/>
          <w:b/>
          <w:bCs/>
          <w:sz w:val="20"/>
          <w:szCs w:val="20"/>
          <w:lang w:val="ru-RU"/>
        </w:rPr>
        <w:t>Государственный орган:</w:t>
      </w:r>
      <w:r w:rsidRPr="005F6E8C">
        <w:rPr>
          <w:rFonts w:ascii="Arial" w:hAnsi="Arial" w:cs="Arial"/>
          <w:sz w:val="20"/>
          <w:szCs w:val="20"/>
          <w:lang w:val="ru-RU"/>
        </w:rPr>
        <w:t xml:space="preserve"> </w:t>
      </w:r>
      <w:r w:rsidR="00191BB1" w:rsidRPr="005F6E8C">
        <w:rPr>
          <w:rFonts w:ascii="Arial" w:hAnsi="Arial" w:cs="Arial"/>
          <w:sz w:val="20"/>
          <w:szCs w:val="20"/>
          <w:lang w:val="ru-RU"/>
        </w:rPr>
        <w:t>НАО «Государственная корпорация «Правительство для граждан»</w:t>
      </w:r>
    </w:p>
    <w:p w14:paraId="54413E27" w14:textId="4839599B" w:rsidR="001F3D4C" w:rsidRPr="005F6E8C" w:rsidRDefault="001F3D4C" w:rsidP="00655F01">
      <w:pPr>
        <w:spacing w:after="0"/>
        <w:jc w:val="both"/>
        <w:rPr>
          <w:rFonts w:ascii="Arial" w:hAnsi="Arial" w:cs="Arial"/>
          <w:sz w:val="20"/>
          <w:szCs w:val="20"/>
          <w:lang w:val="ru-RU"/>
        </w:rPr>
      </w:pPr>
      <w:r w:rsidRPr="005F6E8C">
        <w:rPr>
          <w:rFonts w:ascii="Arial" w:hAnsi="Arial" w:cs="Arial"/>
          <w:b/>
          <w:bCs/>
          <w:sz w:val="20"/>
          <w:szCs w:val="20"/>
          <w:lang w:val="ru-RU"/>
        </w:rPr>
        <w:t xml:space="preserve">Получатели услуги: </w:t>
      </w:r>
      <w:r w:rsidR="00191BB1" w:rsidRPr="005F6E8C">
        <w:rPr>
          <w:rFonts w:ascii="Arial" w:hAnsi="Arial" w:cs="Arial"/>
          <w:sz w:val="20"/>
          <w:szCs w:val="20"/>
          <w:lang w:val="ru-RU"/>
        </w:rPr>
        <w:t>юридические и физические лица</w:t>
      </w:r>
    </w:p>
    <w:p w14:paraId="65FA3322" w14:textId="31DC43FB" w:rsidR="001F3D4C" w:rsidRPr="005F6E8C" w:rsidRDefault="001F3D4C" w:rsidP="00655F01">
      <w:pPr>
        <w:spacing w:after="0"/>
        <w:jc w:val="both"/>
        <w:rPr>
          <w:rFonts w:ascii="Arial" w:hAnsi="Arial" w:cs="Arial"/>
          <w:sz w:val="20"/>
          <w:szCs w:val="20"/>
          <w:lang w:val="ru-RU"/>
        </w:rPr>
      </w:pPr>
      <w:r w:rsidRPr="005F6E8C">
        <w:rPr>
          <w:rFonts w:ascii="Arial" w:hAnsi="Arial" w:cs="Arial"/>
          <w:b/>
          <w:bCs/>
          <w:sz w:val="20"/>
          <w:szCs w:val="20"/>
          <w:lang w:val="ru-RU"/>
        </w:rPr>
        <w:t>Способ предоставления услуги:</w:t>
      </w:r>
      <w:r w:rsidRPr="005F6E8C">
        <w:rPr>
          <w:rFonts w:ascii="Arial" w:hAnsi="Arial" w:cs="Arial"/>
          <w:sz w:val="20"/>
          <w:szCs w:val="20"/>
          <w:lang w:val="ru-RU"/>
        </w:rPr>
        <w:t xml:space="preserve"> </w:t>
      </w:r>
      <w:r w:rsidR="00191BB1" w:rsidRPr="005F6E8C">
        <w:rPr>
          <w:rFonts w:ascii="Arial" w:hAnsi="Arial" w:cs="Arial"/>
          <w:sz w:val="20"/>
          <w:szCs w:val="20"/>
          <w:lang w:val="ru-RU"/>
        </w:rPr>
        <w:t>портал «электронное правительство»</w:t>
      </w:r>
    </w:p>
    <w:p w14:paraId="4A889ECE" w14:textId="1CB84277" w:rsidR="001F3D4C" w:rsidRPr="005F6E8C" w:rsidRDefault="001F3D4C" w:rsidP="00655F01">
      <w:pPr>
        <w:spacing w:after="0"/>
        <w:jc w:val="both"/>
        <w:rPr>
          <w:rFonts w:ascii="Arial" w:hAnsi="Arial" w:cs="Arial"/>
          <w:sz w:val="20"/>
          <w:szCs w:val="20"/>
          <w:lang w:val="ru-RU"/>
        </w:rPr>
      </w:pPr>
      <w:r w:rsidRPr="005F6E8C">
        <w:rPr>
          <w:rFonts w:ascii="Arial" w:hAnsi="Arial" w:cs="Arial"/>
          <w:b/>
          <w:bCs/>
          <w:sz w:val="20"/>
          <w:szCs w:val="20"/>
          <w:lang w:val="ru-RU"/>
        </w:rPr>
        <w:t>Стоимость услуги:</w:t>
      </w:r>
      <w:r w:rsidRPr="005F6E8C">
        <w:rPr>
          <w:rFonts w:ascii="Arial" w:hAnsi="Arial" w:cs="Arial"/>
          <w:sz w:val="20"/>
          <w:szCs w:val="20"/>
          <w:lang w:val="ru-RU"/>
        </w:rPr>
        <w:t xml:space="preserve"> </w:t>
      </w:r>
      <w:r w:rsidR="00191BB1" w:rsidRPr="005F6E8C">
        <w:rPr>
          <w:rFonts w:ascii="Arial" w:hAnsi="Arial" w:cs="Arial"/>
          <w:sz w:val="20"/>
          <w:szCs w:val="20"/>
          <w:lang w:val="ru-RU"/>
        </w:rPr>
        <w:t>платно</w:t>
      </w:r>
    </w:p>
    <w:p w14:paraId="76411D8C" w14:textId="1148B85A" w:rsidR="001F3D4C" w:rsidRPr="005F6E8C" w:rsidRDefault="001F3D4C" w:rsidP="00655F01">
      <w:pPr>
        <w:spacing w:after="0"/>
        <w:jc w:val="both"/>
        <w:rPr>
          <w:rFonts w:ascii="Arial" w:hAnsi="Arial" w:cs="Arial"/>
          <w:sz w:val="20"/>
          <w:szCs w:val="20"/>
          <w:lang w:val="ru-RU"/>
        </w:rPr>
      </w:pPr>
      <w:r w:rsidRPr="005F6E8C">
        <w:rPr>
          <w:rFonts w:ascii="Arial" w:hAnsi="Arial" w:cs="Arial"/>
          <w:b/>
          <w:bCs/>
          <w:sz w:val="20"/>
          <w:szCs w:val="20"/>
          <w:lang w:val="ru-RU"/>
        </w:rPr>
        <w:t>Сроки оказания услуги:</w:t>
      </w:r>
      <w:r w:rsidRPr="005F6E8C">
        <w:rPr>
          <w:rFonts w:ascii="Arial" w:hAnsi="Arial" w:cs="Arial"/>
          <w:sz w:val="20"/>
          <w:szCs w:val="20"/>
          <w:lang w:val="ru-RU"/>
        </w:rPr>
        <w:t xml:space="preserve"> </w:t>
      </w:r>
      <w:r w:rsidR="00191BB1" w:rsidRPr="005F6E8C">
        <w:rPr>
          <w:rFonts w:ascii="Arial" w:hAnsi="Arial" w:cs="Arial"/>
          <w:sz w:val="20"/>
          <w:szCs w:val="20"/>
          <w:lang w:val="ru-RU"/>
        </w:rPr>
        <w:t>от 5 до 8 рабочих дней</w:t>
      </w:r>
    </w:p>
    <w:p w14:paraId="3B178676" w14:textId="209B0301" w:rsidR="001F3D4C" w:rsidRPr="005F6E8C" w:rsidRDefault="001F3D4C" w:rsidP="00655F01">
      <w:pPr>
        <w:spacing w:after="0"/>
        <w:jc w:val="both"/>
        <w:rPr>
          <w:rFonts w:ascii="Arial" w:hAnsi="Arial" w:cs="Arial"/>
          <w:sz w:val="20"/>
          <w:szCs w:val="20"/>
          <w:lang w:val="ru-RU"/>
        </w:rPr>
      </w:pPr>
      <w:r w:rsidRPr="005F6E8C">
        <w:rPr>
          <w:rFonts w:ascii="Arial" w:hAnsi="Arial" w:cs="Arial"/>
          <w:b/>
          <w:bCs/>
          <w:sz w:val="20"/>
          <w:szCs w:val="20"/>
          <w:lang w:val="ru-RU"/>
        </w:rPr>
        <w:t>Форма оказания услуги:</w:t>
      </w:r>
      <w:r w:rsidRPr="005F6E8C">
        <w:rPr>
          <w:rFonts w:ascii="Arial" w:hAnsi="Arial" w:cs="Arial"/>
          <w:sz w:val="20"/>
          <w:szCs w:val="20"/>
          <w:lang w:val="ru-RU"/>
        </w:rPr>
        <w:t xml:space="preserve"> </w:t>
      </w:r>
      <w:r w:rsidR="00191BB1" w:rsidRPr="005F6E8C">
        <w:rPr>
          <w:rFonts w:ascii="Arial" w:hAnsi="Arial" w:cs="Arial"/>
          <w:sz w:val="20"/>
          <w:szCs w:val="20"/>
          <w:lang w:val="ru-RU"/>
        </w:rPr>
        <w:t>электронная, частично автоматизированная</w:t>
      </w:r>
    </w:p>
    <w:p w14:paraId="108E276D" w14:textId="17F5A310" w:rsidR="001F3D4C" w:rsidRPr="005F6E8C" w:rsidRDefault="001F3D4C" w:rsidP="00655F01">
      <w:pPr>
        <w:spacing w:after="0"/>
        <w:jc w:val="both"/>
        <w:rPr>
          <w:rFonts w:ascii="Arial" w:hAnsi="Arial" w:cs="Arial"/>
          <w:sz w:val="20"/>
          <w:szCs w:val="20"/>
          <w:lang w:val="ru-RU"/>
        </w:rPr>
      </w:pPr>
      <w:r w:rsidRPr="005F6E8C">
        <w:rPr>
          <w:rFonts w:ascii="Arial" w:hAnsi="Arial" w:cs="Arial"/>
          <w:b/>
          <w:bCs/>
          <w:sz w:val="20"/>
          <w:szCs w:val="20"/>
          <w:lang w:val="ru-RU"/>
        </w:rPr>
        <w:t>Результат оказания услуги:</w:t>
      </w:r>
      <w:r w:rsidRPr="005F6E8C">
        <w:rPr>
          <w:rFonts w:ascii="Arial" w:hAnsi="Arial" w:cs="Arial"/>
          <w:sz w:val="20"/>
          <w:szCs w:val="20"/>
          <w:lang w:val="ru-RU"/>
        </w:rPr>
        <w:t xml:space="preserve"> </w:t>
      </w:r>
      <w:r w:rsidR="00191BB1" w:rsidRPr="005F6E8C">
        <w:rPr>
          <w:rFonts w:ascii="Arial" w:hAnsi="Arial" w:cs="Arial"/>
          <w:sz w:val="20"/>
          <w:szCs w:val="20"/>
          <w:lang w:val="ru-RU"/>
        </w:rPr>
        <w:t>акт</w:t>
      </w:r>
    </w:p>
    <w:p w14:paraId="18995786" w14:textId="77777777" w:rsidR="00655F01" w:rsidRPr="005F6E8C" w:rsidRDefault="00655F01" w:rsidP="00655F01">
      <w:pPr>
        <w:ind w:firstLine="720"/>
        <w:jc w:val="both"/>
        <w:rPr>
          <w:rFonts w:ascii="Arial" w:hAnsi="Arial" w:cs="Arial"/>
          <w:sz w:val="24"/>
          <w:szCs w:val="24"/>
          <w:lang w:val="ru-RU"/>
        </w:rPr>
      </w:pPr>
    </w:p>
    <w:p w14:paraId="540CDAAB" w14:textId="06D4464B" w:rsidR="00655F01" w:rsidRPr="005F6E8C" w:rsidRDefault="00655F01" w:rsidP="00655F01">
      <w:pPr>
        <w:ind w:firstLine="720"/>
        <w:jc w:val="both"/>
        <w:rPr>
          <w:rFonts w:ascii="Arial" w:hAnsi="Arial" w:cs="Arial"/>
          <w:sz w:val="24"/>
          <w:szCs w:val="24"/>
          <w:lang w:val="ru-RU"/>
        </w:rPr>
      </w:pPr>
      <w:r w:rsidRPr="005F6E8C">
        <w:rPr>
          <w:rFonts w:ascii="Arial" w:hAnsi="Arial" w:cs="Arial"/>
          <w:sz w:val="24"/>
          <w:szCs w:val="24"/>
          <w:lang w:val="ru-RU"/>
        </w:rPr>
        <w:t>В рамках общественного мониторинга оценки качества оказания государственной услуги проведены количественные и качественные исследования, в результате которых были получены следующие результаты:</w:t>
      </w:r>
    </w:p>
    <w:p w14:paraId="0C2DA1C6" w14:textId="77777777" w:rsidR="00655F01" w:rsidRPr="0014288A" w:rsidRDefault="00655F01" w:rsidP="00655F01">
      <w:pPr>
        <w:jc w:val="right"/>
        <w:rPr>
          <w:rFonts w:ascii="Arial" w:hAnsi="Arial" w:cs="Arial"/>
          <w:b/>
          <w:bCs/>
          <w:color w:val="306785" w:themeColor="accent1" w:themeShade="BF"/>
          <w:sz w:val="24"/>
          <w:szCs w:val="24"/>
          <w:lang w:val="ru-RU"/>
        </w:rPr>
      </w:pPr>
      <w:r w:rsidRPr="0014288A">
        <w:rPr>
          <w:rFonts w:ascii="Arial" w:hAnsi="Arial" w:cs="Arial"/>
          <w:b/>
          <w:bCs/>
          <w:color w:val="306785" w:themeColor="accent1" w:themeShade="BF"/>
          <w:sz w:val="24"/>
          <w:szCs w:val="24"/>
          <w:lang w:val="ru-RU"/>
        </w:rPr>
        <w:t>Социально-демографический блок</w:t>
      </w:r>
    </w:p>
    <w:p w14:paraId="4DA3DFA0" w14:textId="0090CCEE" w:rsidR="00655F01" w:rsidRPr="005F6E8C" w:rsidRDefault="00655F01" w:rsidP="00655F01">
      <w:pPr>
        <w:jc w:val="both"/>
        <w:rPr>
          <w:rFonts w:ascii="Arial" w:hAnsi="Arial" w:cs="Arial"/>
          <w:sz w:val="24"/>
          <w:szCs w:val="24"/>
          <w:lang w:val="ru-RU"/>
        </w:rPr>
      </w:pPr>
      <w:r w:rsidRPr="005F6E8C">
        <w:rPr>
          <w:rFonts w:ascii="Arial" w:hAnsi="Arial" w:cs="Arial"/>
          <w:b/>
          <w:bCs/>
          <w:color w:val="306785" w:themeColor="accent1" w:themeShade="BF"/>
          <w:sz w:val="28"/>
          <w:szCs w:val="28"/>
          <w:lang w:val="ru-RU"/>
        </w:rPr>
        <w:tab/>
      </w:r>
      <w:r w:rsidRPr="005F6E8C">
        <w:rPr>
          <w:rFonts w:ascii="Arial" w:hAnsi="Arial" w:cs="Arial"/>
          <w:sz w:val="24"/>
          <w:szCs w:val="24"/>
          <w:lang w:val="ru-RU"/>
        </w:rPr>
        <w:t xml:space="preserve">Массовый опрос услугополучателей охватил 186 респондентов. Из них </w:t>
      </w:r>
      <w:r w:rsidR="00B66930" w:rsidRPr="005F6E8C">
        <w:rPr>
          <w:rFonts w:ascii="Arial" w:hAnsi="Arial" w:cs="Arial"/>
          <w:sz w:val="24"/>
          <w:szCs w:val="24"/>
          <w:lang w:val="ru-RU"/>
        </w:rPr>
        <w:t>54,8</w:t>
      </w:r>
      <w:r w:rsidRPr="005F6E8C">
        <w:rPr>
          <w:rFonts w:ascii="Arial" w:hAnsi="Arial" w:cs="Arial"/>
          <w:sz w:val="24"/>
          <w:szCs w:val="24"/>
          <w:lang w:val="ru-RU"/>
        </w:rPr>
        <w:t xml:space="preserve">% услугополучателей мужского пола и </w:t>
      </w:r>
      <w:r w:rsidR="00B66930" w:rsidRPr="005F6E8C">
        <w:rPr>
          <w:rFonts w:ascii="Arial" w:hAnsi="Arial" w:cs="Arial"/>
          <w:sz w:val="24"/>
          <w:szCs w:val="24"/>
          <w:lang w:val="ru-RU"/>
        </w:rPr>
        <w:t>45,2</w:t>
      </w:r>
      <w:r w:rsidRPr="005F6E8C">
        <w:rPr>
          <w:rFonts w:ascii="Arial" w:hAnsi="Arial" w:cs="Arial"/>
          <w:sz w:val="24"/>
          <w:szCs w:val="24"/>
          <w:lang w:val="ru-RU"/>
        </w:rPr>
        <w:t xml:space="preserve">% женского пола. Наиболее значимая </w:t>
      </w:r>
      <w:r w:rsidRPr="005F6E8C">
        <w:rPr>
          <w:rFonts w:ascii="Arial" w:hAnsi="Arial" w:cs="Arial"/>
          <w:sz w:val="24"/>
          <w:szCs w:val="24"/>
          <w:lang w:val="ru-RU"/>
        </w:rPr>
        <w:lastRenderedPageBreak/>
        <w:t>возрастная группа услугополучателей – 30–39 лет (3</w:t>
      </w:r>
      <w:r w:rsidR="00B66930" w:rsidRPr="005F6E8C">
        <w:rPr>
          <w:rFonts w:ascii="Arial" w:hAnsi="Arial" w:cs="Arial"/>
          <w:sz w:val="24"/>
          <w:szCs w:val="24"/>
          <w:lang w:val="ru-RU"/>
        </w:rPr>
        <w:t>6</w:t>
      </w:r>
      <w:r w:rsidRPr="005F6E8C">
        <w:rPr>
          <w:rFonts w:ascii="Arial" w:hAnsi="Arial" w:cs="Arial"/>
          <w:sz w:val="24"/>
          <w:szCs w:val="24"/>
          <w:lang w:val="ru-RU"/>
        </w:rPr>
        <w:t xml:space="preserve">%) и </w:t>
      </w:r>
      <w:r w:rsidR="00B66930" w:rsidRPr="005F6E8C">
        <w:rPr>
          <w:rFonts w:ascii="Arial" w:hAnsi="Arial" w:cs="Arial"/>
          <w:sz w:val="24"/>
          <w:szCs w:val="24"/>
          <w:lang w:val="ru-RU"/>
        </w:rPr>
        <w:t>5</w:t>
      </w:r>
      <w:r w:rsidRPr="005F6E8C">
        <w:rPr>
          <w:rFonts w:ascii="Arial" w:hAnsi="Arial" w:cs="Arial"/>
          <w:sz w:val="24"/>
          <w:szCs w:val="24"/>
          <w:lang w:val="ru-RU"/>
        </w:rPr>
        <w:t>0–</w:t>
      </w:r>
      <w:r w:rsidR="00B66930" w:rsidRPr="005F6E8C">
        <w:rPr>
          <w:rFonts w:ascii="Arial" w:hAnsi="Arial" w:cs="Arial"/>
          <w:sz w:val="24"/>
          <w:szCs w:val="24"/>
          <w:lang w:val="ru-RU"/>
        </w:rPr>
        <w:t>5</w:t>
      </w:r>
      <w:r w:rsidRPr="005F6E8C">
        <w:rPr>
          <w:rFonts w:ascii="Arial" w:hAnsi="Arial" w:cs="Arial"/>
          <w:sz w:val="24"/>
          <w:szCs w:val="24"/>
          <w:lang w:val="ru-RU"/>
        </w:rPr>
        <w:t>9 лет (</w:t>
      </w:r>
      <w:r w:rsidR="00B66930" w:rsidRPr="005F6E8C">
        <w:rPr>
          <w:rFonts w:ascii="Arial" w:hAnsi="Arial" w:cs="Arial"/>
          <w:sz w:val="24"/>
          <w:szCs w:val="24"/>
          <w:lang w:val="ru-RU"/>
        </w:rPr>
        <w:t>21,5</w:t>
      </w:r>
      <w:r w:rsidRPr="005F6E8C">
        <w:rPr>
          <w:rFonts w:ascii="Arial" w:hAnsi="Arial" w:cs="Arial"/>
          <w:sz w:val="24"/>
          <w:szCs w:val="24"/>
          <w:lang w:val="ru-RU"/>
        </w:rPr>
        <w:t>%). Из общего числа обратившихся часть (</w:t>
      </w:r>
      <w:r w:rsidR="00B66930" w:rsidRPr="005F6E8C">
        <w:rPr>
          <w:rFonts w:ascii="Arial" w:hAnsi="Arial" w:cs="Arial"/>
          <w:sz w:val="24"/>
          <w:szCs w:val="24"/>
          <w:lang w:val="ru-RU"/>
        </w:rPr>
        <w:t>10,8</w:t>
      </w:r>
      <w:r w:rsidRPr="005F6E8C">
        <w:rPr>
          <w:rFonts w:ascii="Arial" w:hAnsi="Arial" w:cs="Arial"/>
          <w:sz w:val="24"/>
          <w:szCs w:val="24"/>
          <w:lang w:val="ru-RU"/>
        </w:rPr>
        <w:t xml:space="preserve">%) являются юридическими лицами, и еще </w:t>
      </w:r>
      <w:r w:rsidR="00B66930" w:rsidRPr="005F6E8C">
        <w:rPr>
          <w:rFonts w:ascii="Arial" w:hAnsi="Arial" w:cs="Arial"/>
          <w:sz w:val="24"/>
          <w:szCs w:val="24"/>
          <w:lang w:val="ru-RU"/>
        </w:rPr>
        <w:t>89,2</w:t>
      </w:r>
      <w:r w:rsidRPr="005F6E8C">
        <w:rPr>
          <w:rFonts w:ascii="Arial" w:hAnsi="Arial" w:cs="Arial"/>
          <w:sz w:val="24"/>
          <w:szCs w:val="24"/>
          <w:lang w:val="ru-RU"/>
        </w:rPr>
        <w:t xml:space="preserve">% физическими лицами, также все 100% - резиденты РК.  </w:t>
      </w:r>
      <w:r w:rsidR="00B66930" w:rsidRPr="005F6E8C">
        <w:rPr>
          <w:rFonts w:ascii="Arial" w:hAnsi="Arial" w:cs="Arial"/>
          <w:sz w:val="24"/>
          <w:szCs w:val="24"/>
          <w:lang w:val="ru-RU"/>
        </w:rPr>
        <w:t xml:space="preserve">Всем </w:t>
      </w:r>
      <w:r w:rsidRPr="005F6E8C">
        <w:rPr>
          <w:rFonts w:ascii="Arial" w:hAnsi="Arial" w:cs="Arial"/>
          <w:sz w:val="24"/>
          <w:szCs w:val="24"/>
          <w:lang w:val="ru-RU"/>
        </w:rPr>
        <w:t>услугополучател</w:t>
      </w:r>
      <w:r w:rsidR="00B66930" w:rsidRPr="005F6E8C">
        <w:rPr>
          <w:rFonts w:ascii="Arial" w:hAnsi="Arial" w:cs="Arial"/>
          <w:sz w:val="24"/>
          <w:szCs w:val="24"/>
          <w:lang w:val="ru-RU"/>
        </w:rPr>
        <w:t>ям</w:t>
      </w:r>
      <w:r w:rsidRPr="005F6E8C">
        <w:rPr>
          <w:rFonts w:ascii="Arial" w:hAnsi="Arial" w:cs="Arial"/>
          <w:sz w:val="24"/>
          <w:szCs w:val="24"/>
          <w:lang w:val="ru-RU"/>
        </w:rPr>
        <w:t>, получивши</w:t>
      </w:r>
      <w:r w:rsidR="00B66930" w:rsidRPr="005F6E8C">
        <w:rPr>
          <w:rFonts w:ascii="Arial" w:hAnsi="Arial" w:cs="Arial"/>
          <w:sz w:val="24"/>
          <w:szCs w:val="24"/>
          <w:lang w:val="ru-RU"/>
        </w:rPr>
        <w:t>м</w:t>
      </w:r>
      <w:r w:rsidRPr="005F6E8C">
        <w:rPr>
          <w:rFonts w:ascii="Arial" w:hAnsi="Arial" w:cs="Arial"/>
          <w:sz w:val="24"/>
          <w:szCs w:val="24"/>
          <w:lang w:val="ru-RU"/>
        </w:rPr>
        <w:t xml:space="preserve"> услугу (</w:t>
      </w:r>
      <w:r w:rsidR="00B66930" w:rsidRPr="005F6E8C">
        <w:rPr>
          <w:rFonts w:ascii="Arial" w:hAnsi="Arial" w:cs="Arial"/>
          <w:sz w:val="24"/>
          <w:szCs w:val="24"/>
          <w:lang w:val="ru-RU"/>
        </w:rPr>
        <w:t>100</w:t>
      </w:r>
      <w:r w:rsidRPr="005F6E8C">
        <w:rPr>
          <w:rFonts w:ascii="Arial" w:hAnsi="Arial" w:cs="Arial"/>
          <w:sz w:val="24"/>
          <w:szCs w:val="24"/>
          <w:lang w:val="ru-RU"/>
        </w:rPr>
        <w:t>%), не понадобилось обеспечение физического доступа к услуге (не обращались за услугой лица с инвалидностью). Все услугополучатели, получившие услугу (100%), обратились в ЦОН к сотруднику.</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19"/>
        <w:gridCol w:w="5436"/>
      </w:tblGrid>
      <w:tr w:rsidR="00682134" w:rsidRPr="005F6E8C" w14:paraId="6F5BBEE8" w14:textId="77777777" w:rsidTr="00B66930">
        <w:tc>
          <w:tcPr>
            <w:tcW w:w="4672" w:type="dxa"/>
          </w:tcPr>
          <w:p w14:paraId="16A9A76E" w14:textId="7EC4ACA1" w:rsidR="00682134" w:rsidRPr="005F6E8C" w:rsidRDefault="00682134" w:rsidP="001F3D4C">
            <w:pPr>
              <w:jc w:val="both"/>
              <w:rPr>
                <w:rFonts w:ascii="Arial" w:hAnsi="Arial" w:cs="Arial"/>
                <w:b/>
                <w:bCs/>
                <w:color w:val="306785" w:themeColor="accent1" w:themeShade="BF"/>
                <w:sz w:val="28"/>
                <w:szCs w:val="28"/>
                <w:lang w:val="ru-RU"/>
              </w:rPr>
            </w:pPr>
            <w:r w:rsidRPr="005F6E8C">
              <w:rPr>
                <w:noProof/>
                <w:lang w:val="ru-RU" w:eastAsia="ru-RU"/>
              </w:rPr>
              <w:drawing>
                <wp:inline distT="0" distB="0" distL="0" distR="0" wp14:anchorId="5A1F9F29" wp14:editId="35823AE1">
                  <wp:extent cx="2209800" cy="2019300"/>
                  <wp:effectExtent l="0" t="0" r="0" b="0"/>
                  <wp:docPr id="93" name="Диаграмма 9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5697C3B-122A-498F-EB42-24BA20E46E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5"/>
                    </a:graphicData>
                  </a:graphic>
                </wp:inline>
              </w:drawing>
            </w:r>
          </w:p>
        </w:tc>
        <w:tc>
          <w:tcPr>
            <w:tcW w:w="4673" w:type="dxa"/>
          </w:tcPr>
          <w:p w14:paraId="0588E23C" w14:textId="2787DB0E" w:rsidR="00682134" w:rsidRPr="005F6E8C" w:rsidRDefault="00B66930" w:rsidP="001F3D4C">
            <w:pPr>
              <w:jc w:val="both"/>
              <w:rPr>
                <w:rFonts w:ascii="Arial" w:hAnsi="Arial" w:cs="Arial"/>
                <w:b/>
                <w:bCs/>
                <w:color w:val="306785" w:themeColor="accent1" w:themeShade="BF"/>
                <w:sz w:val="28"/>
                <w:szCs w:val="28"/>
                <w:lang w:val="ru-RU"/>
              </w:rPr>
            </w:pPr>
            <w:r w:rsidRPr="005F6E8C">
              <w:rPr>
                <w:noProof/>
                <w:lang w:val="ru-RU" w:eastAsia="ru-RU"/>
              </w:rPr>
              <w:drawing>
                <wp:inline distT="0" distB="0" distL="0" distR="0" wp14:anchorId="21EB7783" wp14:editId="6E5855B8">
                  <wp:extent cx="3314700" cy="2047875"/>
                  <wp:effectExtent l="0" t="0" r="0" b="0"/>
                  <wp:docPr id="94" name="Диаграмма 9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0F8AFCD-E597-50A4-E325-D1CFAF9C0E1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6"/>
                    </a:graphicData>
                  </a:graphic>
                </wp:inline>
              </w:drawing>
            </w:r>
          </w:p>
        </w:tc>
      </w:tr>
    </w:tbl>
    <w:p w14:paraId="4E9F65AF" w14:textId="77777777" w:rsidR="00655F01" w:rsidRPr="005F6E8C" w:rsidRDefault="00655F01" w:rsidP="001F3D4C">
      <w:pPr>
        <w:jc w:val="both"/>
        <w:rPr>
          <w:rFonts w:ascii="Arial" w:hAnsi="Arial" w:cs="Arial"/>
          <w:b/>
          <w:bCs/>
          <w:color w:val="306785" w:themeColor="accent1" w:themeShade="BF"/>
          <w:sz w:val="28"/>
          <w:szCs w:val="28"/>
          <w:lang w:val="ru-RU"/>
        </w:rPr>
      </w:pPr>
    </w:p>
    <w:p w14:paraId="388B29CF" w14:textId="6CE61E96" w:rsidR="001F3D4C" w:rsidRPr="005F6E8C" w:rsidRDefault="001F3D4C" w:rsidP="001F3D4C">
      <w:pPr>
        <w:jc w:val="both"/>
        <w:rPr>
          <w:rFonts w:ascii="Arial" w:hAnsi="Arial" w:cs="Arial"/>
          <w:b/>
          <w:bCs/>
          <w:color w:val="306785" w:themeColor="accent1" w:themeShade="BF"/>
          <w:sz w:val="28"/>
          <w:szCs w:val="28"/>
          <w:lang w:val="ru-RU"/>
        </w:rPr>
      </w:pPr>
      <w:r w:rsidRPr="005F6E8C">
        <w:rPr>
          <w:rFonts w:ascii="Arial" w:hAnsi="Arial" w:cs="Arial"/>
          <w:b/>
          <w:bCs/>
          <w:color w:val="306785" w:themeColor="accent1" w:themeShade="BF"/>
          <w:sz w:val="28"/>
          <w:szCs w:val="28"/>
          <w:lang w:val="ru-RU"/>
        </w:rPr>
        <w:t>Основные результаты исследования</w:t>
      </w:r>
    </w:p>
    <w:p w14:paraId="006230C8" w14:textId="77777777" w:rsidR="002069D4" w:rsidRPr="005F6E8C" w:rsidRDefault="002069D4" w:rsidP="002069D4">
      <w:pPr>
        <w:ind w:firstLine="720"/>
        <w:jc w:val="both"/>
        <w:rPr>
          <w:rFonts w:ascii="Arial" w:hAnsi="Arial" w:cs="Arial"/>
          <w:sz w:val="24"/>
          <w:szCs w:val="24"/>
          <w:lang w:val="ru-RU"/>
        </w:rPr>
      </w:pPr>
      <w:r w:rsidRPr="005F6E8C">
        <w:rPr>
          <w:rFonts w:ascii="Arial" w:hAnsi="Arial" w:cs="Arial"/>
          <w:sz w:val="24"/>
          <w:szCs w:val="24"/>
          <w:lang w:val="ru-RU"/>
        </w:rPr>
        <w:t>Основные показатели качества оказания государственной услуги в результате массового опроса услугополучателей составили следующие значения:</w:t>
      </w:r>
    </w:p>
    <w:p w14:paraId="51F60607" w14:textId="66373201" w:rsidR="002069D4" w:rsidRPr="005F6E8C" w:rsidRDefault="002069D4" w:rsidP="002069D4">
      <w:pPr>
        <w:ind w:firstLine="720"/>
        <w:jc w:val="both"/>
        <w:rPr>
          <w:rFonts w:ascii="Arial" w:hAnsi="Arial" w:cs="Arial"/>
          <w:b/>
          <w:bCs/>
          <w:color w:val="306785" w:themeColor="accent1" w:themeShade="BF"/>
          <w:sz w:val="24"/>
          <w:szCs w:val="24"/>
          <w:lang w:val="ru-RU"/>
        </w:rPr>
      </w:pPr>
      <w:r w:rsidRPr="005F6E8C">
        <w:rPr>
          <w:rFonts w:ascii="Arial" w:hAnsi="Arial" w:cs="Arial"/>
          <w:sz w:val="24"/>
          <w:szCs w:val="24"/>
          <w:lang w:val="ru-RU"/>
        </w:rPr>
        <w:t xml:space="preserve">Уровень удовлетворенности качеством оказания государственной услуги включающих в себя деятельность всех услугодателей (НАО «Государственная корпорация «Правительство для граждан», портал «электронное правительство») равно – </w:t>
      </w:r>
      <w:r w:rsidRPr="005F6E8C">
        <w:rPr>
          <w:rFonts w:ascii="Arial" w:hAnsi="Arial" w:cs="Arial"/>
          <w:b/>
          <w:bCs/>
          <w:color w:val="306785" w:themeColor="accent1" w:themeShade="BF"/>
          <w:sz w:val="24"/>
          <w:szCs w:val="24"/>
          <w:lang w:val="ru-RU"/>
        </w:rPr>
        <w:t>87,6% и среднее значение оценки 4,78 балла.</w:t>
      </w:r>
    </w:p>
    <w:tbl>
      <w:tblPr>
        <w:tblW w:w="9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8"/>
        <w:gridCol w:w="4622"/>
        <w:gridCol w:w="580"/>
        <w:gridCol w:w="567"/>
        <w:gridCol w:w="920"/>
        <w:gridCol w:w="1091"/>
      </w:tblGrid>
      <w:tr w:rsidR="00AB0C9E" w:rsidRPr="005F6E8C" w14:paraId="07CB53DB" w14:textId="77777777" w:rsidTr="00D261CC">
        <w:trPr>
          <w:trHeight w:val="240"/>
        </w:trPr>
        <w:tc>
          <w:tcPr>
            <w:tcW w:w="1768" w:type="dxa"/>
            <w:shd w:val="clear" w:color="auto" w:fill="auto"/>
            <w:vAlign w:val="center"/>
            <w:hideMark/>
          </w:tcPr>
          <w:p w14:paraId="4A78280D" w14:textId="77777777" w:rsidR="00AB0C9E" w:rsidRPr="005F6E8C" w:rsidRDefault="00AB0C9E" w:rsidP="00AB0C9E">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lang w:val="ru-RU"/>
              </w:rPr>
              <w:t>Критерии оценки</w:t>
            </w:r>
          </w:p>
        </w:tc>
        <w:tc>
          <w:tcPr>
            <w:tcW w:w="4622" w:type="dxa"/>
            <w:shd w:val="clear" w:color="auto" w:fill="auto"/>
            <w:vAlign w:val="center"/>
            <w:hideMark/>
          </w:tcPr>
          <w:p w14:paraId="7EA55B01" w14:textId="77777777" w:rsidR="00AB0C9E" w:rsidRPr="005F6E8C" w:rsidRDefault="00AB0C9E" w:rsidP="00AB0C9E">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lang w:val="ru-RU"/>
              </w:rPr>
              <w:t>Оценка качества оказанной услуги в бумажной форме</w:t>
            </w:r>
          </w:p>
        </w:tc>
        <w:tc>
          <w:tcPr>
            <w:tcW w:w="1147" w:type="dxa"/>
            <w:gridSpan w:val="2"/>
            <w:shd w:val="clear" w:color="auto" w:fill="auto"/>
            <w:vAlign w:val="center"/>
            <w:hideMark/>
          </w:tcPr>
          <w:p w14:paraId="28A11EDD" w14:textId="77777777" w:rsidR="00AB0C9E" w:rsidRPr="005F6E8C" w:rsidRDefault="00AB0C9E" w:rsidP="00AB0C9E">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rPr>
              <w:t>Средний балл</w:t>
            </w:r>
          </w:p>
        </w:tc>
        <w:tc>
          <w:tcPr>
            <w:tcW w:w="2011" w:type="dxa"/>
            <w:gridSpan w:val="2"/>
            <w:shd w:val="clear" w:color="auto" w:fill="auto"/>
            <w:vAlign w:val="center"/>
            <w:hideMark/>
          </w:tcPr>
          <w:p w14:paraId="4829D488" w14:textId="77777777" w:rsidR="00AB0C9E" w:rsidRPr="005F6E8C" w:rsidRDefault="00AB0C9E" w:rsidP="00AB0C9E">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rPr>
              <w:t>Уровень удовлетворенности</w:t>
            </w:r>
          </w:p>
        </w:tc>
      </w:tr>
      <w:tr w:rsidR="00AB0C9E" w:rsidRPr="005F6E8C" w14:paraId="0E77906E" w14:textId="77777777" w:rsidTr="00D261CC">
        <w:trPr>
          <w:trHeight w:val="240"/>
        </w:trPr>
        <w:tc>
          <w:tcPr>
            <w:tcW w:w="1768" w:type="dxa"/>
            <w:vMerge w:val="restart"/>
            <w:shd w:val="clear" w:color="auto" w:fill="auto"/>
            <w:vAlign w:val="center"/>
            <w:hideMark/>
          </w:tcPr>
          <w:p w14:paraId="1E5CA1FF" w14:textId="77777777" w:rsidR="00AB0C9E" w:rsidRPr="005F6E8C" w:rsidRDefault="00AB0C9E" w:rsidP="00AB0C9E">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СОТРУДНИКИ</w:t>
            </w:r>
          </w:p>
        </w:tc>
        <w:tc>
          <w:tcPr>
            <w:tcW w:w="4622" w:type="dxa"/>
            <w:shd w:val="clear" w:color="auto" w:fill="auto"/>
            <w:vAlign w:val="bottom"/>
            <w:hideMark/>
          </w:tcPr>
          <w:p w14:paraId="62BF7845"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Сотрудники компетентные, владеют информацией</w:t>
            </w:r>
          </w:p>
        </w:tc>
        <w:tc>
          <w:tcPr>
            <w:tcW w:w="580" w:type="dxa"/>
            <w:shd w:val="clear" w:color="auto" w:fill="auto"/>
            <w:noWrap/>
            <w:vAlign w:val="center"/>
            <w:hideMark/>
          </w:tcPr>
          <w:p w14:paraId="6675D797"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4,58</w:t>
            </w:r>
          </w:p>
        </w:tc>
        <w:tc>
          <w:tcPr>
            <w:tcW w:w="567" w:type="dxa"/>
            <w:vMerge w:val="restart"/>
            <w:shd w:val="clear" w:color="auto" w:fill="auto"/>
            <w:noWrap/>
            <w:vAlign w:val="center"/>
            <w:hideMark/>
          </w:tcPr>
          <w:p w14:paraId="51DCA49B"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4,59</w:t>
            </w:r>
          </w:p>
        </w:tc>
        <w:tc>
          <w:tcPr>
            <w:tcW w:w="920" w:type="dxa"/>
            <w:shd w:val="clear" w:color="auto" w:fill="auto"/>
            <w:noWrap/>
            <w:vAlign w:val="center"/>
            <w:hideMark/>
          </w:tcPr>
          <w:p w14:paraId="18A3A59A"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79,6%</w:t>
            </w:r>
          </w:p>
        </w:tc>
        <w:tc>
          <w:tcPr>
            <w:tcW w:w="1091" w:type="dxa"/>
            <w:vMerge w:val="restart"/>
            <w:shd w:val="clear" w:color="auto" w:fill="auto"/>
            <w:noWrap/>
            <w:vAlign w:val="center"/>
            <w:hideMark/>
          </w:tcPr>
          <w:p w14:paraId="5914CFDF" w14:textId="08954B38"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81,</w:t>
            </w:r>
            <w:r w:rsidR="005E58CD" w:rsidRPr="005F6E8C">
              <w:rPr>
                <w:rFonts w:ascii="Arial" w:eastAsia="Times New Roman" w:hAnsi="Arial" w:cs="Arial"/>
                <w:color w:val="000000"/>
                <w:sz w:val="18"/>
                <w:szCs w:val="18"/>
                <w:lang w:val="ru-RU"/>
              </w:rPr>
              <w:t>6</w:t>
            </w:r>
            <w:r w:rsidRPr="005F6E8C">
              <w:rPr>
                <w:rFonts w:ascii="Arial" w:eastAsia="Times New Roman" w:hAnsi="Arial" w:cs="Arial"/>
                <w:color w:val="000000"/>
                <w:sz w:val="18"/>
                <w:szCs w:val="18"/>
              </w:rPr>
              <w:t>%</w:t>
            </w:r>
          </w:p>
        </w:tc>
      </w:tr>
      <w:tr w:rsidR="00AB0C9E" w:rsidRPr="005F6E8C" w14:paraId="6ACED710" w14:textId="77777777" w:rsidTr="00D261CC">
        <w:trPr>
          <w:trHeight w:val="240"/>
        </w:trPr>
        <w:tc>
          <w:tcPr>
            <w:tcW w:w="1768" w:type="dxa"/>
            <w:vMerge/>
            <w:vAlign w:val="center"/>
            <w:hideMark/>
          </w:tcPr>
          <w:p w14:paraId="1BEC8D73"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622" w:type="dxa"/>
            <w:shd w:val="clear" w:color="auto" w:fill="auto"/>
            <w:vAlign w:val="bottom"/>
            <w:hideMark/>
          </w:tcPr>
          <w:p w14:paraId="5CFB452D"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Сотрудники оперативные</w:t>
            </w:r>
          </w:p>
        </w:tc>
        <w:tc>
          <w:tcPr>
            <w:tcW w:w="580" w:type="dxa"/>
            <w:shd w:val="clear" w:color="auto" w:fill="auto"/>
            <w:noWrap/>
            <w:vAlign w:val="center"/>
            <w:hideMark/>
          </w:tcPr>
          <w:p w14:paraId="2E99A55E"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4,56</w:t>
            </w:r>
          </w:p>
        </w:tc>
        <w:tc>
          <w:tcPr>
            <w:tcW w:w="567" w:type="dxa"/>
            <w:vMerge/>
            <w:vAlign w:val="center"/>
            <w:hideMark/>
          </w:tcPr>
          <w:p w14:paraId="5769CEB4"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920" w:type="dxa"/>
            <w:shd w:val="clear" w:color="auto" w:fill="auto"/>
            <w:noWrap/>
            <w:vAlign w:val="center"/>
            <w:hideMark/>
          </w:tcPr>
          <w:p w14:paraId="112BBB24"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79,6%</w:t>
            </w:r>
          </w:p>
        </w:tc>
        <w:tc>
          <w:tcPr>
            <w:tcW w:w="1091" w:type="dxa"/>
            <w:vMerge/>
            <w:vAlign w:val="center"/>
            <w:hideMark/>
          </w:tcPr>
          <w:p w14:paraId="55B70F32"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029490E9" w14:textId="77777777" w:rsidTr="00D261CC">
        <w:trPr>
          <w:trHeight w:val="315"/>
        </w:trPr>
        <w:tc>
          <w:tcPr>
            <w:tcW w:w="1768" w:type="dxa"/>
            <w:vMerge/>
            <w:vAlign w:val="center"/>
            <w:hideMark/>
          </w:tcPr>
          <w:p w14:paraId="1C1D8237"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622" w:type="dxa"/>
            <w:shd w:val="clear" w:color="auto" w:fill="auto"/>
            <w:vAlign w:val="bottom"/>
            <w:hideMark/>
          </w:tcPr>
          <w:p w14:paraId="33194622"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Сотрудники вежливые и внимательные к моим потребностям</w:t>
            </w:r>
          </w:p>
        </w:tc>
        <w:tc>
          <w:tcPr>
            <w:tcW w:w="580" w:type="dxa"/>
            <w:shd w:val="clear" w:color="auto" w:fill="auto"/>
            <w:noWrap/>
            <w:vAlign w:val="center"/>
            <w:hideMark/>
          </w:tcPr>
          <w:p w14:paraId="6BA44B22"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4,65</w:t>
            </w:r>
          </w:p>
        </w:tc>
        <w:tc>
          <w:tcPr>
            <w:tcW w:w="567" w:type="dxa"/>
            <w:vMerge/>
            <w:vAlign w:val="center"/>
            <w:hideMark/>
          </w:tcPr>
          <w:p w14:paraId="18E34DD1"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920" w:type="dxa"/>
            <w:shd w:val="clear" w:color="auto" w:fill="auto"/>
            <w:noWrap/>
            <w:vAlign w:val="center"/>
            <w:hideMark/>
          </w:tcPr>
          <w:p w14:paraId="632D0525"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85,5%</w:t>
            </w:r>
          </w:p>
        </w:tc>
        <w:tc>
          <w:tcPr>
            <w:tcW w:w="1091" w:type="dxa"/>
            <w:vMerge/>
            <w:vAlign w:val="center"/>
            <w:hideMark/>
          </w:tcPr>
          <w:p w14:paraId="512B3B73"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0AFBBDE9" w14:textId="77777777" w:rsidTr="00D261CC">
        <w:trPr>
          <w:trHeight w:val="240"/>
        </w:trPr>
        <w:tc>
          <w:tcPr>
            <w:tcW w:w="1768" w:type="dxa"/>
            <w:vMerge w:val="restart"/>
            <w:shd w:val="clear" w:color="auto" w:fill="auto"/>
            <w:vAlign w:val="center"/>
            <w:hideMark/>
          </w:tcPr>
          <w:p w14:paraId="1887DDDD" w14:textId="77777777" w:rsidR="00AB0C9E" w:rsidRPr="005F6E8C" w:rsidRDefault="00AB0C9E" w:rsidP="00AB0C9E">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ДОСТУПНОСТЬ И УДОБСТВО</w:t>
            </w:r>
          </w:p>
        </w:tc>
        <w:tc>
          <w:tcPr>
            <w:tcW w:w="4622" w:type="dxa"/>
            <w:shd w:val="clear" w:color="auto" w:fill="auto"/>
            <w:vAlign w:val="bottom"/>
            <w:hideMark/>
          </w:tcPr>
          <w:p w14:paraId="2F572900"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Здание услугодателя удобно расположено</w:t>
            </w:r>
          </w:p>
        </w:tc>
        <w:tc>
          <w:tcPr>
            <w:tcW w:w="580" w:type="dxa"/>
            <w:shd w:val="clear" w:color="auto" w:fill="auto"/>
            <w:noWrap/>
            <w:vAlign w:val="center"/>
            <w:hideMark/>
          </w:tcPr>
          <w:p w14:paraId="3DCCBAF1"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4,92</w:t>
            </w:r>
          </w:p>
        </w:tc>
        <w:tc>
          <w:tcPr>
            <w:tcW w:w="567" w:type="dxa"/>
            <w:vMerge w:val="restart"/>
            <w:shd w:val="clear" w:color="auto" w:fill="auto"/>
            <w:noWrap/>
            <w:vAlign w:val="center"/>
            <w:hideMark/>
          </w:tcPr>
          <w:p w14:paraId="722C9680"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4,89</w:t>
            </w:r>
          </w:p>
        </w:tc>
        <w:tc>
          <w:tcPr>
            <w:tcW w:w="920" w:type="dxa"/>
            <w:shd w:val="clear" w:color="auto" w:fill="auto"/>
            <w:noWrap/>
            <w:vAlign w:val="center"/>
            <w:hideMark/>
          </w:tcPr>
          <w:p w14:paraId="33969C5E"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94,1%</w:t>
            </w:r>
          </w:p>
        </w:tc>
        <w:tc>
          <w:tcPr>
            <w:tcW w:w="1091" w:type="dxa"/>
            <w:vMerge w:val="restart"/>
            <w:shd w:val="clear" w:color="auto" w:fill="auto"/>
            <w:noWrap/>
            <w:vAlign w:val="center"/>
            <w:hideMark/>
          </w:tcPr>
          <w:p w14:paraId="33F9A355" w14:textId="62734B34"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92,0%</w:t>
            </w:r>
          </w:p>
        </w:tc>
      </w:tr>
      <w:tr w:rsidR="00AB0C9E" w:rsidRPr="005F6E8C" w14:paraId="7869FD76" w14:textId="77777777" w:rsidTr="00D261CC">
        <w:trPr>
          <w:trHeight w:val="240"/>
        </w:trPr>
        <w:tc>
          <w:tcPr>
            <w:tcW w:w="1768" w:type="dxa"/>
            <w:vMerge/>
            <w:vAlign w:val="center"/>
            <w:hideMark/>
          </w:tcPr>
          <w:p w14:paraId="76B158CD"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622" w:type="dxa"/>
            <w:shd w:val="clear" w:color="auto" w:fill="auto"/>
            <w:vAlign w:val="bottom"/>
            <w:hideMark/>
          </w:tcPr>
          <w:p w14:paraId="0CA8A36B"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Удобные часы работы</w:t>
            </w:r>
          </w:p>
        </w:tc>
        <w:tc>
          <w:tcPr>
            <w:tcW w:w="580" w:type="dxa"/>
            <w:shd w:val="clear" w:color="auto" w:fill="auto"/>
            <w:noWrap/>
            <w:vAlign w:val="center"/>
            <w:hideMark/>
          </w:tcPr>
          <w:p w14:paraId="3C91E590"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4,92</w:t>
            </w:r>
          </w:p>
        </w:tc>
        <w:tc>
          <w:tcPr>
            <w:tcW w:w="567" w:type="dxa"/>
            <w:vMerge/>
            <w:vAlign w:val="center"/>
            <w:hideMark/>
          </w:tcPr>
          <w:p w14:paraId="442086CD"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920" w:type="dxa"/>
            <w:shd w:val="clear" w:color="auto" w:fill="auto"/>
            <w:noWrap/>
            <w:vAlign w:val="center"/>
            <w:hideMark/>
          </w:tcPr>
          <w:p w14:paraId="2EE036DF"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94,1%</w:t>
            </w:r>
          </w:p>
        </w:tc>
        <w:tc>
          <w:tcPr>
            <w:tcW w:w="1091" w:type="dxa"/>
            <w:vMerge/>
            <w:vAlign w:val="center"/>
            <w:hideMark/>
          </w:tcPr>
          <w:p w14:paraId="6AA5DF07"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71DB1DB9" w14:textId="77777777" w:rsidTr="00D261CC">
        <w:trPr>
          <w:trHeight w:val="240"/>
        </w:trPr>
        <w:tc>
          <w:tcPr>
            <w:tcW w:w="1768" w:type="dxa"/>
            <w:vMerge/>
            <w:vAlign w:val="center"/>
            <w:hideMark/>
          </w:tcPr>
          <w:p w14:paraId="152D839E"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622" w:type="dxa"/>
            <w:shd w:val="clear" w:color="auto" w:fill="auto"/>
            <w:vAlign w:val="bottom"/>
            <w:hideMark/>
          </w:tcPr>
          <w:p w14:paraId="0E1EFFAC"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Имеет достаточно мест парковки</w:t>
            </w:r>
          </w:p>
        </w:tc>
        <w:tc>
          <w:tcPr>
            <w:tcW w:w="580" w:type="dxa"/>
            <w:shd w:val="clear" w:color="auto" w:fill="auto"/>
            <w:noWrap/>
            <w:vAlign w:val="center"/>
            <w:hideMark/>
          </w:tcPr>
          <w:p w14:paraId="56431099"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4,85</w:t>
            </w:r>
          </w:p>
        </w:tc>
        <w:tc>
          <w:tcPr>
            <w:tcW w:w="567" w:type="dxa"/>
            <w:vMerge/>
            <w:vAlign w:val="center"/>
            <w:hideMark/>
          </w:tcPr>
          <w:p w14:paraId="65E09060"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920" w:type="dxa"/>
            <w:shd w:val="clear" w:color="auto" w:fill="auto"/>
            <w:noWrap/>
            <w:vAlign w:val="center"/>
            <w:hideMark/>
          </w:tcPr>
          <w:p w14:paraId="730FA80F"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90,3%</w:t>
            </w:r>
          </w:p>
        </w:tc>
        <w:tc>
          <w:tcPr>
            <w:tcW w:w="1091" w:type="dxa"/>
            <w:vMerge/>
            <w:vAlign w:val="center"/>
            <w:hideMark/>
          </w:tcPr>
          <w:p w14:paraId="3AAF4AF3"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6F3F45A9" w14:textId="77777777" w:rsidTr="00D261CC">
        <w:trPr>
          <w:trHeight w:val="480"/>
        </w:trPr>
        <w:tc>
          <w:tcPr>
            <w:tcW w:w="1768" w:type="dxa"/>
            <w:vMerge/>
            <w:vAlign w:val="center"/>
            <w:hideMark/>
          </w:tcPr>
          <w:p w14:paraId="7E102D0D"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622" w:type="dxa"/>
            <w:shd w:val="clear" w:color="auto" w:fill="auto"/>
            <w:vAlign w:val="bottom"/>
            <w:hideMark/>
          </w:tcPr>
          <w:p w14:paraId="4D9D4CD3"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Был легкий доступ в здание (например, не было барьеров для физического входа в здание и нахождения в нем)</w:t>
            </w:r>
          </w:p>
        </w:tc>
        <w:tc>
          <w:tcPr>
            <w:tcW w:w="580" w:type="dxa"/>
            <w:shd w:val="clear" w:color="auto" w:fill="auto"/>
            <w:noWrap/>
            <w:vAlign w:val="center"/>
            <w:hideMark/>
          </w:tcPr>
          <w:p w14:paraId="2699134B"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4,83</w:t>
            </w:r>
          </w:p>
        </w:tc>
        <w:tc>
          <w:tcPr>
            <w:tcW w:w="567" w:type="dxa"/>
            <w:vMerge/>
            <w:vAlign w:val="center"/>
            <w:hideMark/>
          </w:tcPr>
          <w:p w14:paraId="5985F983"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920" w:type="dxa"/>
            <w:shd w:val="clear" w:color="auto" w:fill="auto"/>
            <w:noWrap/>
            <w:vAlign w:val="center"/>
            <w:hideMark/>
          </w:tcPr>
          <w:p w14:paraId="03C20B8F"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90,3%</w:t>
            </w:r>
          </w:p>
        </w:tc>
        <w:tc>
          <w:tcPr>
            <w:tcW w:w="1091" w:type="dxa"/>
            <w:vMerge/>
            <w:vAlign w:val="center"/>
            <w:hideMark/>
          </w:tcPr>
          <w:p w14:paraId="46420ED1"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03AE1E32" w14:textId="77777777" w:rsidTr="00D261CC">
        <w:trPr>
          <w:trHeight w:val="480"/>
        </w:trPr>
        <w:tc>
          <w:tcPr>
            <w:tcW w:w="1768" w:type="dxa"/>
            <w:vMerge/>
            <w:vAlign w:val="center"/>
            <w:hideMark/>
          </w:tcPr>
          <w:p w14:paraId="69604726"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622" w:type="dxa"/>
            <w:shd w:val="clear" w:color="auto" w:fill="auto"/>
            <w:vAlign w:val="bottom"/>
            <w:hideMark/>
          </w:tcPr>
          <w:p w14:paraId="2D96663B"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Были необходимые зоны ожидания, в которых было комфортно</w:t>
            </w:r>
          </w:p>
        </w:tc>
        <w:tc>
          <w:tcPr>
            <w:tcW w:w="580" w:type="dxa"/>
            <w:shd w:val="clear" w:color="auto" w:fill="auto"/>
            <w:noWrap/>
            <w:vAlign w:val="center"/>
            <w:hideMark/>
          </w:tcPr>
          <w:p w14:paraId="7DDCAEB6"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4,85</w:t>
            </w:r>
          </w:p>
        </w:tc>
        <w:tc>
          <w:tcPr>
            <w:tcW w:w="567" w:type="dxa"/>
            <w:vMerge/>
            <w:vAlign w:val="center"/>
            <w:hideMark/>
          </w:tcPr>
          <w:p w14:paraId="16276EAF"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920" w:type="dxa"/>
            <w:shd w:val="clear" w:color="auto" w:fill="auto"/>
            <w:noWrap/>
            <w:vAlign w:val="center"/>
            <w:hideMark/>
          </w:tcPr>
          <w:p w14:paraId="01CDFF14"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90,3%</w:t>
            </w:r>
          </w:p>
        </w:tc>
        <w:tc>
          <w:tcPr>
            <w:tcW w:w="1091" w:type="dxa"/>
            <w:vMerge/>
            <w:vAlign w:val="center"/>
            <w:hideMark/>
          </w:tcPr>
          <w:p w14:paraId="56BF4B07"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3BC4133F" w14:textId="77777777" w:rsidTr="00D261CC">
        <w:trPr>
          <w:trHeight w:val="345"/>
        </w:trPr>
        <w:tc>
          <w:tcPr>
            <w:tcW w:w="1768" w:type="dxa"/>
            <w:vMerge/>
            <w:vAlign w:val="center"/>
            <w:hideMark/>
          </w:tcPr>
          <w:p w14:paraId="49C915B1"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622" w:type="dxa"/>
            <w:shd w:val="clear" w:color="auto" w:fill="auto"/>
            <w:vAlign w:val="bottom"/>
            <w:hideMark/>
          </w:tcPr>
          <w:p w14:paraId="4252039D"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Услуга была предоставлена на справедливой и равной основе</w:t>
            </w:r>
          </w:p>
        </w:tc>
        <w:tc>
          <w:tcPr>
            <w:tcW w:w="580" w:type="dxa"/>
            <w:shd w:val="clear" w:color="auto" w:fill="auto"/>
            <w:noWrap/>
            <w:vAlign w:val="center"/>
            <w:hideMark/>
          </w:tcPr>
          <w:p w14:paraId="5F616F7B"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4,94</w:t>
            </w:r>
          </w:p>
        </w:tc>
        <w:tc>
          <w:tcPr>
            <w:tcW w:w="567" w:type="dxa"/>
            <w:vMerge/>
            <w:vAlign w:val="center"/>
            <w:hideMark/>
          </w:tcPr>
          <w:p w14:paraId="37FEAC88"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920" w:type="dxa"/>
            <w:shd w:val="clear" w:color="auto" w:fill="auto"/>
            <w:noWrap/>
            <w:vAlign w:val="center"/>
            <w:hideMark/>
          </w:tcPr>
          <w:p w14:paraId="402DB7FF"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93,0%</w:t>
            </w:r>
          </w:p>
        </w:tc>
        <w:tc>
          <w:tcPr>
            <w:tcW w:w="1091" w:type="dxa"/>
            <w:vMerge/>
            <w:vAlign w:val="center"/>
            <w:hideMark/>
          </w:tcPr>
          <w:p w14:paraId="34F87C44"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6C6A0A8F" w14:textId="77777777" w:rsidTr="00D261CC">
        <w:trPr>
          <w:trHeight w:val="510"/>
        </w:trPr>
        <w:tc>
          <w:tcPr>
            <w:tcW w:w="1768" w:type="dxa"/>
            <w:vMerge w:val="restart"/>
            <w:shd w:val="clear" w:color="auto" w:fill="auto"/>
            <w:vAlign w:val="center"/>
            <w:hideMark/>
          </w:tcPr>
          <w:p w14:paraId="6C2329DB" w14:textId="77777777" w:rsidR="00AB0C9E" w:rsidRPr="005F6E8C" w:rsidRDefault="00AB0C9E" w:rsidP="00AB0C9E">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ИНФОРМАЦИЯ И КОММУНИКАЦИЯ</w:t>
            </w:r>
          </w:p>
        </w:tc>
        <w:tc>
          <w:tcPr>
            <w:tcW w:w="4622" w:type="dxa"/>
            <w:shd w:val="clear" w:color="auto" w:fill="auto"/>
            <w:vAlign w:val="bottom"/>
            <w:hideMark/>
          </w:tcPr>
          <w:p w14:paraId="1C09ABD3"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У меня была возможность доступа к информации о госуслуге различными способами (например на сайте, call-центре)</w:t>
            </w:r>
          </w:p>
        </w:tc>
        <w:tc>
          <w:tcPr>
            <w:tcW w:w="580" w:type="dxa"/>
            <w:shd w:val="clear" w:color="auto" w:fill="auto"/>
            <w:noWrap/>
            <w:vAlign w:val="center"/>
            <w:hideMark/>
          </w:tcPr>
          <w:p w14:paraId="3A117B78"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4,96</w:t>
            </w:r>
          </w:p>
        </w:tc>
        <w:tc>
          <w:tcPr>
            <w:tcW w:w="567" w:type="dxa"/>
            <w:vMerge w:val="restart"/>
            <w:shd w:val="clear" w:color="auto" w:fill="auto"/>
            <w:noWrap/>
            <w:vAlign w:val="center"/>
            <w:hideMark/>
          </w:tcPr>
          <w:p w14:paraId="4BBA7ED0"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4,90</w:t>
            </w:r>
          </w:p>
        </w:tc>
        <w:tc>
          <w:tcPr>
            <w:tcW w:w="920" w:type="dxa"/>
            <w:shd w:val="clear" w:color="auto" w:fill="auto"/>
            <w:noWrap/>
            <w:vAlign w:val="center"/>
            <w:hideMark/>
          </w:tcPr>
          <w:p w14:paraId="4C9FD1B2"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96,8%</w:t>
            </w:r>
          </w:p>
        </w:tc>
        <w:tc>
          <w:tcPr>
            <w:tcW w:w="1091" w:type="dxa"/>
            <w:vMerge w:val="restart"/>
            <w:shd w:val="clear" w:color="auto" w:fill="auto"/>
            <w:noWrap/>
            <w:vAlign w:val="center"/>
            <w:hideMark/>
          </w:tcPr>
          <w:p w14:paraId="2A3C753A" w14:textId="7C18FC01"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94,5%</w:t>
            </w:r>
          </w:p>
        </w:tc>
      </w:tr>
      <w:tr w:rsidR="00AB0C9E" w:rsidRPr="005F6E8C" w14:paraId="7D4E864E" w14:textId="77777777" w:rsidTr="00D261CC">
        <w:trPr>
          <w:trHeight w:val="240"/>
        </w:trPr>
        <w:tc>
          <w:tcPr>
            <w:tcW w:w="1768" w:type="dxa"/>
            <w:vMerge/>
            <w:vAlign w:val="center"/>
            <w:hideMark/>
          </w:tcPr>
          <w:p w14:paraId="3B23FDA5"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622" w:type="dxa"/>
            <w:shd w:val="clear" w:color="auto" w:fill="auto"/>
            <w:vAlign w:val="bottom"/>
            <w:hideMark/>
          </w:tcPr>
          <w:p w14:paraId="6EC679C8"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Легко было найти необходимых сотрудников, кабинеты</w:t>
            </w:r>
          </w:p>
        </w:tc>
        <w:tc>
          <w:tcPr>
            <w:tcW w:w="580" w:type="dxa"/>
            <w:shd w:val="clear" w:color="auto" w:fill="auto"/>
            <w:noWrap/>
            <w:vAlign w:val="center"/>
            <w:hideMark/>
          </w:tcPr>
          <w:p w14:paraId="4F3ADB80"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4,90</w:t>
            </w:r>
          </w:p>
        </w:tc>
        <w:tc>
          <w:tcPr>
            <w:tcW w:w="567" w:type="dxa"/>
            <w:vMerge/>
            <w:vAlign w:val="center"/>
            <w:hideMark/>
          </w:tcPr>
          <w:p w14:paraId="2003A26E"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920" w:type="dxa"/>
            <w:shd w:val="clear" w:color="auto" w:fill="auto"/>
            <w:noWrap/>
            <w:vAlign w:val="center"/>
            <w:hideMark/>
          </w:tcPr>
          <w:p w14:paraId="467B2323"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94,6%</w:t>
            </w:r>
          </w:p>
        </w:tc>
        <w:tc>
          <w:tcPr>
            <w:tcW w:w="1091" w:type="dxa"/>
            <w:vMerge/>
            <w:vAlign w:val="center"/>
            <w:hideMark/>
          </w:tcPr>
          <w:p w14:paraId="7CFFD2FF"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6C1A4ABD" w14:textId="77777777" w:rsidTr="00D261CC">
        <w:trPr>
          <w:trHeight w:val="77"/>
        </w:trPr>
        <w:tc>
          <w:tcPr>
            <w:tcW w:w="1768" w:type="dxa"/>
            <w:vMerge/>
            <w:vAlign w:val="center"/>
            <w:hideMark/>
          </w:tcPr>
          <w:p w14:paraId="48836056"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622" w:type="dxa"/>
            <w:shd w:val="clear" w:color="auto" w:fill="auto"/>
            <w:vAlign w:val="bottom"/>
            <w:hideMark/>
          </w:tcPr>
          <w:p w14:paraId="7313A2C6"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В здании были все необходимые указатели, которые понятны и полезны</w:t>
            </w:r>
          </w:p>
        </w:tc>
        <w:tc>
          <w:tcPr>
            <w:tcW w:w="580" w:type="dxa"/>
            <w:shd w:val="clear" w:color="auto" w:fill="auto"/>
            <w:noWrap/>
            <w:vAlign w:val="center"/>
            <w:hideMark/>
          </w:tcPr>
          <w:p w14:paraId="53587679"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4,97</w:t>
            </w:r>
          </w:p>
        </w:tc>
        <w:tc>
          <w:tcPr>
            <w:tcW w:w="567" w:type="dxa"/>
            <w:vMerge/>
            <w:vAlign w:val="center"/>
            <w:hideMark/>
          </w:tcPr>
          <w:p w14:paraId="03C5D335"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920" w:type="dxa"/>
            <w:shd w:val="clear" w:color="auto" w:fill="auto"/>
            <w:noWrap/>
            <w:vAlign w:val="center"/>
            <w:hideMark/>
          </w:tcPr>
          <w:p w14:paraId="57444429"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97,8%</w:t>
            </w:r>
          </w:p>
        </w:tc>
        <w:tc>
          <w:tcPr>
            <w:tcW w:w="1091" w:type="dxa"/>
            <w:vMerge/>
            <w:vAlign w:val="center"/>
            <w:hideMark/>
          </w:tcPr>
          <w:p w14:paraId="70F7C3AA"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2A65EDE0" w14:textId="77777777" w:rsidTr="00D261CC">
        <w:trPr>
          <w:trHeight w:val="77"/>
        </w:trPr>
        <w:tc>
          <w:tcPr>
            <w:tcW w:w="1768" w:type="dxa"/>
            <w:vMerge/>
            <w:vAlign w:val="center"/>
            <w:hideMark/>
          </w:tcPr>
          <w:p w14:paraId="47B229C6"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622" w:type="dxa"/>
            <w:shd w:val="clear" w:color="auto" w:fill="auto"/>
            <w:vAlign w:val="bottom"/>
            <w:hideMark/>
          </w:tcPr>
          <w:p w14:paraId="18F9672D"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Я получил/а пошаговую инструкцию (информацию, совет) по получению услуги</w:t>
            </w:r>
          </w:p>
        </w:tc>
        <w:tc>
          <w:tcPr>
            <w:tcW w:w="580" w:type="dxa"/>
            <w:shd w:val="clear" w:color="auto" w:fill="auto"/>
            <w:noWrap/>
            <w:vAlign w:val="center"/>
            <w:hideMark/>
          </w:tcPr>
          <w:p w14:paraId="32F7DF72"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4,81</w:t>
            </w:r>
          </w:p>
        </w:tc>
        <w:tc>
          <w:tcPr>
            <w:tcW w:w="567" w:type="dxa"/>
            <w:vMerge/>
            <w:vAlign w:val="center"/>
            <w:hideMark/>
          </w:tcPr>
          <w:p w14:paraId="6A43F7CC"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920" w:type="dxa"/>
            <w:shd w:val="clear" w:color="auto" w:fill="auto"/>
            <w:noWrap/>
            <w:vAlign w:val="center"/>
            <w:hideMark/>
          </w:tcPr>
          <w:p w14:paraId="4C862FB7"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91,4%</w:t>
            </w:r>
          </w:p>
        </w:tc>
        <w:tc>
          <w:tcPr>
            <w:tcW w:w="1091" w:type="dxa"/>
            <w:vMerge/>
            <w:vAlign w:val="center"/>
            <w:hideMark/>
          </w:tcPr>
          <w:p w14:paraId="52E15AD1"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7071E8BB" w14:textId="77777777" w:rsidTr="00D261CC">
        <w:trPr>
          <w:trHeight w:val="77"/>
        </w:trPr>
        <w:tc>
          <w:tcPr>
            <w:tcW w:w="1768" w:type="dxa"/>
            <w:vMerge/>
            <w:vAlign w:val="center"/>
            <w:hideMark/>
          </w:tcPr>
          <w:p w14:paraId="23637E12"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622" w:type="dxa"/>
            <w:shd w:val="clear" w:color="auto" w:fill="auto"/>
            <w:vAlign w:val="bottom"/>
            <w:hideMark/>
          </w:tcPr>
          <w:p w14:paraId="3AE84E42"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У меня был выбор казахского и русского языков (для заполнения документов, общения)</w:t>
            </w:r>
          </w:p>
        </w:tc>
        <w:tc>
          <w:tcPr>
            <w:tcW w:w="580" w:type="dxa"/>
            <w:shd w:val="clear" w:color="auto" w:fill="auto"/>
            <w:noWrap/>
            <w:vAlign w:val="center"/>
            <w:hideMark/>
          </w:tcPr>
          <w:p w14:paraId="7D0F0C05"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4,95</w:t>
            </w:r>
          </w:p>
        </w:tc>
        <w:tc>
          <w:tcPr>
            <w:tcW w:w="567" w:type="dxa"/>
            <w:vMerge/>
            <w:vAlign w:val="center"/>
            <w:hideMark/>
          </w:tcPr>
          <w:p w14:paraId="454D180C"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920" w:type="dxa"/>
            <w:shd w:val="clear" w:color="auto" w:fill="auto"/>
            <w:noWrap/>
            <w:vAlign w:val="center"/>
            <w:hideMark/>
          </w:tcPr>
          <w:p w14:paraId="39A0647E"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96,8%</w:t>
            </w:r>
          </w:p>
        </w:tc>
        <w:tc>
          <w:tcPr>
            <w:tcW w:w="1091" w:type="dxa"/>
            <w:vMerge/>
            <w:vAlign w:val="center"/>
            <w:hideMark/>
          </w:tcPr>
          <w:p w14:paraId="593C1156"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5AEAB396" w14:textId="77777777" w:rsidTr="00D261CC">
        <w:trPr>
          <w:trHeight w:val="77"/>
        </w:trPr>
        <w:tc>
          <w:tcPr>
            <w:tcW w:w="1768" w:type="dxa"/>
            <w:vMerge/>
            <w:vAlign w:val="center"/>
            <w:hideMark/>
          </w:tcPr>
          <w:p w14:paraId="5CFA3BA1"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622" w:type="dxa"/>
            <w:shd w:val="clear" w:color="auto" w:fill="auto"/>
            <w:vAlign w:val="bottom"/>
            <w:hideMark/>
          </w:tcPr>
          <w:p w14:paraId="06CE6656"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Формы и бланки, другие документы были просты для понимания</w:t>
            </w:r>
          </w:p>
        </w:tc>
        <w:tc>
          <w:tcPr>
            <w:tcW w:w="580" w:type="dxa"/>
            <w:shd w:val="clear" w:color="auto" w:fill="auto"/>
            <w:noWrap/>
            <w:vAlign w:val="center"/>
            <w:hideMark/>
          </w:tcPr>
          <w:p w14:paraId="3738925D"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4,91</w:t>
            </w:r>
          </w:p>
        </w:tc>
        <w:tc>
          <w:tcPr>
            <w:tcW w:w="567" w:type="dxa"/>
            <w:vMerge/>
            <w:vAlign w:val="center"/>
            <w:hideMark/>
          </w:tcPr>
          <w:p w14:paraId="1053B834"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920" w:type="dxa"/>
            <w:shd w:val="clear" w:color="auto" w:fill="auto"/>
            <w:noWrap/>
            <w:vAlign w:val="center"/>
            <w:hideMark/>
          </w:tcPr>
          <w:p w14:paraId="76CE6221"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94,6%</w:t>
            </w:r>
          </w:p>
        </w:tc>
        <w:tc>
          <w:tcPr>
            <w:tcW w:w="1091" w:type="dxa"/>
            <w:vMerge/>
            <w:vAlign w:val="center"/>
            <w:hideMark/>
          </w:tcPr>
          <w:p w14:paraId="66977184"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71798BB5" w14:textId="77777777" w:rsidTr="00D261CC">
        <w:trPr>
          <w:trHeight w:val="77"/>
        </w:trPr>
        <w:tc>
          <w:tcPr>
            <w:tcW w:w="1768" w:type="dxa"/>
            <w:vMerge/>
            <w:vAlign w:val="center"/>
            <w:hideMark/>
          </w:tcPr>
          <w:p w14:paraId="78F86B23"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622" w:type="dxa"/>
            <w:shd w:val="clear" w:color="auto" w:fill="auto"/>
            <w:vAlign w:val="bottom"/>
            <w:hideMark/>
          </w:tcPr>
          <w:p w14:paraId="6D332243"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Предоставили полную информацию о перечне документов, необходимых для получения услуги</w:t>
            </w:r>
          </w:p>
        </w:tc>
        <w:tc>
          <w:tcPr>
            <w:tcW w:w="580" w:type="dxa"/>
            <w:shd w:val="clear" w:color="auto" w:fill="auto"/>
            <w:noWrap/>
            <w:vAlign w:val="center"/>
            <w:hideMark/>
          </w:tcPr>
          <w:p w14:paraId="5DB64A9E"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4,77</w:t>
            </w:r>
          </w:p>
        </w:tc>
        <w:tc>
          <w:tcPr>
            <w:tcW w:w="567" w:type="dxa"/>
            <w:vMerge/>
            <w:vAlign w:val="center"/>
            <w:hideMark/>
          </w:tcPr>
          <w:p w14:paraId="355966FE"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920" w:type="dxa"/>
            <w:shd w:val="clear" w:color="auto" w:fill="auto"/>
            <w:noWrap/>
            <w:vAlign w:val="center"/>
            <w:hideMark/>
          </w:tcPr>
          <w:p w14:paraId="41D0DEB6"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89,8%</w:t>
            </w:r>
          </w:p>
        </w:tc>
        <w:tc>
          <w:tcPr>
            <w:tcW w:w="1091" w:type="dxa"/>
            <w:vMerge/>
            <w:vAlign w:val="center"/>
            <w:hideMark/>
          </w:tcPr>
          <w:p w14:paraId="04FCCE0D"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64CE3094" w14:textId="77777777" w:rsidTr="00D261CC">
        <w:trPr>
          <w:trHeight w:val="240"/>
        </w:trPr>
        <w:tc>
          <w:tcPr>
            <w:tcW w:w="1768" w:type="dxa"/>
            <w:vMerge w:val="restart"/>
            <w:shd w:val="clear" w:color="auto" w:fill="auto"/>
            <w:vAlign w:val="center"/>
            <w:hideMark/>
          </w:tcPr>
          <w:p w14:paraId="5EF1876D" w14:textId="77777777" w:rsidR="00AB0C9E" w:rsidRPr="005F6E8C" w:rsidRDefault="00AB0C9E" w:rsidP="00AB0C9E">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ПРОЦЕДУРА</w:t>
            </w:r>
          </w:p>
        </w:tc>
        <w:tc>
          <w:tcPr>
            <w:tcW w:w="4622" w:type="dxa"/>
            <w:shd w:val="clear" w:color="auto" w:fill="auto"/>
            <w:vAlign w:val="bottom"/>
            <w:hideMark/>
          </w:tcPr>
          <w:p w14:paraId="72E5575B"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Процедура сбора и подачи документов простая и понятная</w:t>
            </w:r>
          </w:p>
        </w:tc>
        <w:tc>
          <w:tcPr>
            <w:tcW w:w="580" w:type="dxa"/>
            <w:shd w:val="clear" w:color="auto" w:fill="auto"/>
            <w:noWrap/>
            <w:vAlign w:val="center"/>
            <w:hideMark/>
          </w:tcPr>
          <w:p w14:paraId="63553A70"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4,78</w:t>
            </w:r>
          </w:p>
        </w:tc>
        <w:tc>
          <w:tcPr>
            <w:tcW w:w="567" w:type="dxa"/>
            <w:vMerge w:val="restart"/>
            <w:shd w:val="clear" w:color="auto" w:fill="auto"/>
            <w:noWrap/>
            <w:vAlign w:val="center"/>
            <w:hideMark/>
          </w:tcPr>
          <w:p w14:paraId="57AFC89B"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4,79</w:t>
            </w:r>
          </w:p>
        </w:tc>
        <w:tc>
          <w:tcPr>
            <w:tcW w:w="920" w:type="dxa"/>
            <w:shd w:val="clear" w:color="auto" w:fill="auto"/>
            <w:noWrap/>
            <w:vAlign w:val="center"/>
            <w:hideMark/>
          </w:tcPr>
          <w:p w14:paraId="0DAFCE0F"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87,6%</w:t>
            </w:r>
          </w:p>
        </w:tc>
        <w:tc>
          <w:tcPr>
            <w:tcW w:w="1091" w:type="dxa"/>
            <w:vMerge w:val="restart"/>
            <w:shd w:val="clear" w:color="auto" w:fill="auto"/>
            <w:noWrap/>
            <w:vAlign w:val="center"/>
            <w:hideMark/>
          </w:tcPr>
          <w:p w14:paraId="2C80D092"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89%</w:t>
            </w:r>
          </w:p>
        </w:tc>
      </w:tr>
      <w:tr w:rsidR="00AB0C9E" w:rsidRPr="005F6E8C" w14:paraId="56F9A901" w14:textId="77777777" w:rsidTr="00D261CC">
        <w:trPr>
          <w:trHeight w:val="240"/>
        </w:trPr>
        <w:tc>
          <w:tcPr>
            <w:tcW w:w="1768" w:type="dxa"/>
            <w:vMerge/>
            <w:vAlign w:val="center"/>
            <w:hideMark/>
          </w:tcPr>
          <w:p w14:paraId="552A78CD"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622" w:type="dxa"/>
            <w:shd w:val="clear" w:color="auto" w:fill="auto"/>
            <w:vAlign w:val="bottom"/>
            <w:hideMark/>
          </w:tcPr>
          <w:p w14:paraId="596944E9"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Процедура рассмотрения оптимальная, простая и понятная</w:t>
            </w:r>
          </w:p>
        </w:tc>
        <w:tc>
          <w:tcPr>
            <w:tcW w:w="580" w:type="dxa"/>
            <w:shd w:val="clear" w:color="auto" w:fill="auto"/>
            <w:noWrap/>
            <w:vAlign w:val="center"/>
            <w:hideMark/>
          </w:tcPr>
          <w:p w14:paraId="368582D3"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4,80</w:t>
            </w:r>
          </w:p>
        </w:tc>
        <w:tc>
          <w:tcPr>
            <w:tcW w:w="567" w:type="dxa"/>
            <w:vMerge/>
            <w:vAlign w:val="center"/>
            <w:hideMark/>
          </w:tcPr>
          <w:p w14:paraId="3AF8ACDF"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920" w:type="dxa"/>
            <w:shd w:val="clear" w:color="auto" w:fill="auto"/>
            <w:noWrap/>
            <w:vAlign w:val="center"/>
            <w:hideMark/>
          </w:tcPr>
          <w:p w14:paraId="710CC724"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89,2%</w:t>
            </w:r>
          </w:p>
        </w:tc>
        <w:tc>
          <w:tcPr>
            <w:tcW w:w="1091" w:type="dxa"/>
            <w:vMerge/>
            <w:vAlign w:val="center"/>
            <w:hideMark/>
          </w:tcPr>
          <w:p w14:paraId="1240B202"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44FC20A5" w14:textId="77777777" w:rsidTr="00D261CC">
        <w:trPr>
          <w:trHeight w:val="240"/>
        </w:trPr>
        <w:tc>
          <w:tcPr>
            <w:tcW w:w="1768" w:type="dxa"/>
            <w:vMerge/>
            <w:vAlign w:val="center"/>
            <w:hideMark/>
          </w:tcPr>
          <w:p w14:paraId="42D560A2"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622" w:type="dxa"/>
            <w:shd w:val="clear" w:color="auto" w:fill="auto"/>
            <w:vAlign w:val="bottom"/>
            <w:hideMark/>
          </w:tcPr>
          <w:p w14:paraId="0EE8F574"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Процедура выдачи результата удобная, простая и понятная</w:t>
            </w:r>
          </w:p>
        </w:tc>
        <w:tc>
          <w:tcPr>
            <w:tcW w:w="580" w:type="dxa"/>
            <w:shd w:val="clear" w:color="auto" w:fill="auto"/>
            <w:noWrap/>
            <w:vAlign w:val="center"/>
            <w:hideMark/>
          </w:tcPr>
          <w:p w14:paraId="1A1D2B60"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4,80</w:t>
            </w:r>
          </w:p>
        </w:tc>
        <w:tc>
          <w:tcPr>
            <w:tcW w:w="567" w:type="dxa"/>
            <w:vMerge/>
            <w:vAlign w:val="center"/>
            <w:hideMark/>
          </w:tcPr>
          <w:p w14:paraId="6C15B93F"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920" w:type="dxa"/>
            <w:shd w:val="clear" w:color="auto" w:fill="auto"/>
            <w:noWrap/>
            <w:vAlign w:val="center"/>
            <w:hideMark/>
          </w:tcPr>
          <w:p w14:paraId="187088A5"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89,2%</w:t>
            </w:r>
          </w:p>
        </w:tc>
        <w:tc>
          <w:tcPr>
            <w:tcW w:w="1091" w:type="dxa"/>
            <w:vMerge/>
            <w:vAlign w:val="center"/>
            <w:hideMark/>
          </w:tcPr>
          <w:p w14:paraId="3036E501"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7746FAAA" w14:textId="77777777" w:rsidTr="00D261CC">
        <w:trPr>
          <w:trHeight w:val="240"/>
        </w:trPr>
        <w:tc>
          <w:tcPr>
            <w:tcW w:w="1768" w:type="dxa"/>
            <w:vMerge w:val="restart"/>
            <w:shd w:val="clear" w:color="auto" w:fill="auto"/>
            <w:vAlign w:val="center"/>
            <w:hideMark/>
          </w:tcPr>
          <w:p w14:paraId="177D2625" w14:textId="77777777" w:rsidR="00AB0C9E" w:rsidRPr="005F6E8C" w:rsidRDefault="00AB0C9E" w:rsidP="00AB0C9E">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СРОКИ</w:t>
            </w:r>
          </w:p>
        </w:tc>
        <w:tc>
          <w:tcPr>
            <w:tcW w:w="4622" w:type="dxa"/>
            <w:shd w:val="clear" w:color="auto" w:fill="auto"/>
            <w:vAlign w:val="bottom"/>
            <w:hideMark/>
          </w:tcPr>
          <w:p w14:paraId="372D28DE"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Срок, необходимый для получения услуги приемлемый</w:t>
            </w:r>
          </w:p>
        </w:tc>
        <w:tc>
          <w:tcPr>
            <w:tcW w:w="580" w:type="dxa"/>
            <w:shd w:val="clear" w:color="auto" w:fill="auto"/>
            <w:noWrap/>
            <w:vAlign w:val="center"/>
            <w:hideMark/>
          </w:tcPr>
          <w:p w14:paraId="5A8594CE"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4,78</w:t>
            </w:r>
          </w:p>
        </w:tc>
        <w:tc>
          <w:tcPr>
            <w:tcW w:w="567" w:type="dxa"/>
            <w:vMerge w:val="restart"/>
            <w:shd w:val="clear" w:color="auto" w:fill="auto"/>
            <w:noWrap/>
            <w:vAlign w:val="center"/>
            <w:hideMark/>
          </w:tcPr>
          <w:p w14:paraId="51AA799A"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4,78</w:t>
            </w:r>
          </w:p>
        </w:tc>
        <w:tc>
          <w:tcPr>
            <w:tcW w:w="920" w:type="dxa"/>
            <w:shd w:val="clear" w:color="auto" w:fill="auto"/>
            <w:noWrap/>
            <w:vAlign w:val="center"/>
            <w:hideMark/>
          </w:tcPr>
          <w:p w14:paraId="1407EFD3"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85,5%</w:t>
            </w:r>
          </w:p>
        </w:tc>
        <w:tc>
          <w:tcPr>
            <w:tcW w:w="1091" w:type="dxa"/>
            <w:vMerge w:val="restart"/>
            <w:shd w:val="clear" w:color="auto" w:fill="auto"/>
            <w:noWrap/>
            <w:vAlign w:val="center"/>
            <w:hideMark/>
          </w:tcPr>
          <w:p w14:paraId="0F883431" w14:textId="6588A4B4"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85,5%</w:t>
            </w:r>
          </w:p>
        </w:tc>
      </w:tr>
      <w:tr w:rsidR="00AB0C9E" w:rsidRPr="005F6E8C" w14:paraId="31D4C0BA" w14:textId="77777777" w:rsidTr="00D261CC">
        <w:trPr>
          <w:trHeight w:val="77"/>
        </w:trPr>
        <w:tc>
          <w:tcPr>
            <w:tcW w:w="1768" w:type="dxa"/>
            <w:vMerge/>
            <w:vAlign w:val="center"/>
            <w:hideMark/>
          </w:tcPr>
          <w:p w14:paraId="790B34CE"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622" w:type="dxa"/>
            <w:shd w:val="clear" w:color="auto" w:fill="auto"/>
            <w:vAlign w:val="bottom"/>
            <w:hideMark/>
          </w:tcPr>
          <w:p w14:paraId="3DF5B627"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Время ожидания, очереди на месте обслуживания приемлемое</w:t>
            </w:r>
          </w:p>
        </w:tc>
        <w:tc>
          <w:tcPr>
            <w:tcW w:w="580" w:type="dxa"/>
            <w:shd w:val="clear" w:color="auto" w:fill="auto"/>
            <w:noWrap/>
            <w:vAlign w:val="center"/>
            <w:hideMark/>
          </w:tcPr>
          <w:p w14:paraId="1659BEA0"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4,78</w:t>
            </w:r>
          </w:p>
        </w:tc>
        <w:tc>
          <w:tcPr>
            <w:tcW w:w="567" w:type="dxa"/>
            <w:vMerge/>
            <w:vAlign w:val="center"/>
            <w:hideMark/>
          </w:tcPr>
          <w:p w14:paraId="0BF2CC68"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920" w:type="dxa"/>
            <w:shd w:val="clear" w:color="auto" w:fill="auto"/>
            <w:noWrap/>
            <w:vAlign w:val="center"/>
            <w:hideMark/>
          </w:tcPr>
          <w:p w14:paraId="7C9861CF"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85,5%</w:t>
            </w:r>
          </w:p>
        </w:tc>
        <w:tc>
          <w:tcPr>
            <w:tcW w:w="1091" w:type="dxa"/>
            <w:vMerge/>
            <w:vAlign w:val="center"/>
            <w:hideMark/>
          </w:tcPr>
          <w:p w14:paraId="7CED2C98"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0ADF4865" w14:textId="77777777" w:rsidTr="00D261CC">
        <w:trPr>
          <w:trHeight w:val="240"/>
        </w:trPr>
        <w:tc>
          <w:tcPr>
            <w:tcW w:w="1768" w:type="dxa"/>
            <w:vMerge w:val="restart"/>
            <w:shd w:val="clear" w:color="auto" w:fill="auto"/>
            <w:vAlign w:val="center"/>
            <w:hideMark/>
          </w:tcPr>
          <w:p w14:paraId="49F25CA3" w14:textId="77777777" w:rsidR="00AB0C9E" w:rsidRPr="005F6E8C" w:rsidRDefault="00AB0C9E" w:rsidP="00AB0C9E">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ЗАТРАТЫ</w:t>
            </w:r>
          </w:p>
        </w:tc>
        <w:tc>
          <w:tcPr>
            <w:tcW w:w="4622" w:type="dxa"/>
            <w:shd w:val="clear" w:color="auto" w:fill="auto"/>
            <w:vAlign w:val="center"/>
            <w:hideMark/>
          </w:tcPr>
          <w:p w14:paraId="71D8B47A"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Сумма затраты приемлема</w:t>
            </w:r>
          </w:p>
        </w:tc>
        <w:tc>
          <w:tcPr>
            <w:tcW w:w="580" w:type="dxa"/>
            <w:shd w:val="clear" w:color="auto" w:fill="auto"/>
            <w:noWrap/>
            <w:vAlign w:val="center"/>
            <w:hideMark/>
          </w:tcPr>
          <w:p w14:paraId="21908F4E"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4,83</w:t>
            </w:r>
          </w:p>
        </w:tc>
        <w:tc>
          <w:tcPr>
            <w:tcW w:w="567" w:type="dxa"/>
            <w:vMerge w:val="restart"/>
            <w:shd w:val="clear" w:color="auto" w:fill="auto"/>
            <w:noWrap/>
            <w:vAlign w:val="center"/>
            <w:hideMark/>
          </w:tcPr>
          <w:p w14:paraId="41D654DD"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4,83</w:t>
            </w:r>
          </w:p>
        </w:tc>
        <w:tc>
          <w:tcPr>
            <w:tcW w:w="920" w:type="dxa"/>
            <w:shd w:val="clear" w:color="auto" w:fill="auto"/>
            <w:noWrap/>
            <w:vAlign w:val="center"/>
            <w:hideMark/>
          </w:tcPr>
          <w:p w14:paraId="56827E99"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74,7%</w:t>
            </w:r>
          </w:p>
        </w:tc>
        <w:tc>
          <w:tcPr>
            <w:tcW w:w="1091" w:type="dxa"/>
            <w:vMerge w:val="restart"/>
            <w:shd w:val="clear" w:color="auto" w:fill="auto"/>
            <w:noWrap/>
            <w:vAlign w:val="center"/>
            <w:hideMark/>
          </w:tcPr>
          <w:p w14:paraId="673F8507"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87,4%</w:t>
            </w:r>
          </w:p>
        </w:tc>
      </w:tr>
      <w:tr w:rsidR="00AB0C9E" w:rsidRPr="005F6E8C" w14:paraId="12402BDD" w14:textId="77777777" w:rsidTr="00D261CC">
        <w:trPr>
          <w:trHeight w:val="240"/>
        </w:trPr>
        <w:tc>
          <w:tcPr>
            <w:tcW w:w="1768" w:type="dxa"/>
            <w:vMerge/>
            <w:vAlign w:val="center"/>
            <w:hideMark/>
          </w:tcPr>
          <w:p w14:paraId="32E8FEEB"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622" w:type="dxa"/>
            <w:shd w:val="clear" w:color="auto" w:fill="auto"/>
            <w:vAlign w:val="center"/>
            <w:hideMark/>
          </w:tcPr>
          <w:p w14:paraId="2F884800"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Способ оплаты был понятным и удобным</w:t>
            </w:r>
          </w:p>
        </w:tc>
        <w:tc>
          <w:tcPr>
            <w:tcW w:w="580" w:type="dxa"/>
            <w:shd w:val="clear" w:color="auto" w:fill="auto"/>
            <w:noWrap/>
            <w:vAlign w:val="center"/>
            <w:hideMark/>
          </w:tcPr>
          <w:p w14:paraId="1A3EFE8B"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4,85</w:t>
            </w:r>
          </w:p>
        </w:tc>
        <w:tc>
          <w:tcPr>
            <w:tcW w:w="567" w:type="dxa"/>
            <w:vMerge/>
            <w:vAlign w:val="center"/>
            <w:hideMark/>
          </w:tcPr>
          <w:p w14:paraId="7DB7EC77"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920" w:type="dxa"/>
            <w:shd w:val="clear" w:color="auto" w:fill="auto"/>
            <w:noWrap/>
            <w:vAlign w:val="center"/>
            <w:hideMark/>
          </w:tcPr>
          <w:p w14:paraId="13F7867F"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94,1%</w:t>
            </w:r>
          </w:p>
        </w:tc>
        <w:tc>
          <w:tcPr>
            <w:tcW w:w="1091" w:type="dxa"/>
            <w:vMerge/>
            <w:vAlign w:val="center"/>
            <w:hideMark/>
          </w:tcPr>
          <w:p w14:paraId="19EF73F5"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1B618844" w14:textId="77777777" w:rsidTr="00D261CC">
        <w:trPr>
          <w:trHeight w:val="240"/>
        </w:trPr>
        <w:tc>
          <w:tcPr>
            <w:tcW w:w="1768" w:type="dxa"/>
            <w:vMerge/>
            <w:vAlign w:val="center"/>
            <w:hideMark/>
          </w:tcPr>
          <w:p w14:paraId="42DF770E"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622" w:type="dxa"/>
            <w:shd w:val="clear" w:color="auto" w:fill="auto"/>
            <w:vAlign w:val="bottom"/>
            <w:hideMark/>
          </w:tcPr>
          <w:p w14:paraId="11E72FA7"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Я не понес дополнительных затрат на получение услуги</w:t>
            </w:r>
          </w:p>
        </w:tc>
        <w:tc>
          <w:tcPr>
            <w:tcW w:w="580" w:type="dxa"/>
            <w:shd w:val="clear" w:color="auto" w:fill="auto"/>
            <w:noWrap/>
            <w:vAlign w:val="center"/>
            <w:hideMark/>
          </w:tcPr>
          <w:p w14:paraId="6D1BCBCB"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4,80</w:t>
            </w:r>
          </w:p>
        </w:tc>
        <w:tc>
          <w:tcPr>
            <w:tcW w:w="567" w:type="dxa"/>
            <w:vMerge/>
            <w:vAlign w:val="center"/>
            <w:hideMark/>
          </w:tcPr>
          <w:p w14:paraId="5E661871"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920" w:type="dxa"/>
            <w:shd w:val="clear" w:color="auto" w:fill="auto"/>
            <w:noWrap/>
            <w:vAlign w:val="center"/>
            <w:hideMark/>
          </w:tcPr>
          <w:p w14:paraId="0DC47DE5"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90,3%</w:t>
            </w:r>
          </w:p>
        </w:tc>
        <w:tc>
          <w:tcPr>
            <w:tcW w:w="1091" w:type="dxa"/>
            <w:vMerge/>
            <w:vAlign w:val="center"/>
            <w:hideMark/>
          </w:tcPr>
          <w:p w14:paraId="461E81AC"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720CB0FC" w14:textId="77777777" w:rsidTr="00D261CC">
        <w:trPr>
          <w:trHeight w:val="77"/>
        </w:trPr>
        <w:tc>
          <w:tcPr>
            <w:tcW w:w="1768" w:type="dxa"/>
            <w:vMerge/>
            <w:vAlign w:val="center"/>
            <w:hideMark/>
          </w:tcPr>
          <w:p w14:paraId="07B557F2"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622" w:type="dxa"/>
            <w:shd w:val="clear" w:color="auto" w:fill="auto"/>
            <w:vAlign w:val="bottom"/>
            <w:hideMark/>
          </w:tcPr>
          <w:p w14:paraId="52FB9E14"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Я не понес никаких допол-ных, неофиц-ных затрат на получение услуги</w:t>
            </w:r>
          </w:p>
        </w:tc>
        <w:tc>
          <w:tcPr>
            <w:tcW w:w="580" w:type="dxa"/>
            <w:shd w:val="clear" w:color="auto" w:fill="auto"/>
            <w:noWrap/>
            <w:vAlign w:val="center"/>
            <w:hideMark/>
          </w:tcPr>
          <w:p w14:paraId="19EC43D4"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4,82</w:t>
            </w:r>
          </w:p>
        </w:tc>
        <w:tc>
          <w:tcPr>
            <w:tcW w:w="567" w:type="dxa"/>
            <w:vMerge/>
            <w:vAlign w:val="center"/>
            <w:hideMark/>
          </w:tcPr>
          <w:p w14:paraId="17F2D856"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920" w:type="dxa"/>
            <w:shd w:val="clear" w:color="auto" w:fill="auto"/>
            <w:noWrap/>
            <w:vAlign w:val="center"/>
            <w:hideMark/>
          </w:tcPr>
          <w:p w14:paraId="5A62172F"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90,3%</w:t>
            </w:r>
          </w:p>
        </w:tc>
        <w:tc>
          <w:tcPr>
            <w:tcW w:w="1091" w:type="dxa"/>
            <w:vMerge/>
            <w:vAlign w:val="center"/>
            <w:hideMark/>
          </w:tcPr>
          <w:p w14:paraId="00204BE8"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7AFCF0D3" w14:textId="77777777" w:rsidTr="00D261CC">
        <w:trPr>
          <w:trHeight w:val="480"/>
        </w:trPr>
        <w:tc>
          <w:tcPr>
            <w:tcW w:w="1768" w:type="dxa"/>
            <w:shd w:val="clear" w:color="auto" w:fill="auto"/>
            <w:vAlign w:val="center"/>
            <w:hideMark/>
          </w:tcPr>
          <w:p w14:paraId="2729FA7F" w14:textId="77777777" w:rsidR="00AB0C9E" w:rsidRPr="005F6E8C" w:rsidRDefault="00AB0C9E" w:rsidP="00AB0C9E">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РЕЗУЛЬТАТ</w:t>
            </w:r>
          </w:p>
        </w:tc>
        <w:tc>
          <w:tcPr>
            <w:tcW w:w="4622" w:type="dxa"/>
            <w:shd w:val="clear" w:color="auto" w:fill="auto"/>
            <w:vAlign w:val="bottom"/>
            <w:hideMark/>
          </w:tcPr>
          <w:p w14:paraId="107BAB10"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Результат оказанной услуги полностью удовлетворяет (полученный документ, справка, пособие, разрешение и т.д.)</w:t>
            </w:r>
          </w:p>
        </w:tc>
        <w:tc>
          <w:tcPr>
            <w:tcW w:w="580" w:type="dxa"/>
            <w:shd w:val="clear" w:color="auto" w:fill="auto"/>
            <w:noWrap/>
            <w:vAlign w:val="center"/>
            <w:hideMark/>
          </w:tcPr>
          <w:p w14:paraId="735E3EE1"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4,69</w:t>
            </w:r>
          </w:p>
        </w:tc>
        <w:tc>
          <w:tcPr>
            <w:tcW w:w="567" w:type="dxa"/>
            <w:shd w:val="clear" w:color="auto" w:fill="auto"/>
            <w:noWrap/>
            <w:vAlign w:val="center"/>
            <w:hideMark/>
          </w:tcPr>
          <w:p w14:paraId="019F352E"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4,69</w:t>
            </w:r>
          </w:p>
        </w:tc>
        <w:tc>
          <w:tcPr>
            <w:tcW w:w="920" w:type="dxa"/>
            <w:shd w:val="clear" w:color="auto" w:fill="auto"/>
            <w:noWrap/>
            <w:vAlign w:val="center"/>
            <w:hideMark/>
          </w:tcPr>
          <w:p w14:paraId="53C7C781"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83,3%</w:t>
            </w:r>
          </w:p>
        </w:tc>
        <w:tc>
          <w:tcPr>
            <w:tcW w:w="1091" w:type="dxa"/>
            <w:shd w:val="clear" w:color="auto" w:fill="auto"/>
            <w:noWrap/>
            <w:vAlign w:val="center"/>
            <w:hideMark/>
          </w:tcPr>
          <w:p w14:paraId="323D76A2" w14:textId="46236E6C"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83,3%</w:t>
            </w:r>
          </w:p>
        </w:tc>
      </w:tr>
      <w:tr w:rsidR="00AB0C9E" w:rsidRPr="005F6E8C" w14:paraId="3EDBFD0F" w14:textId="77777777" w:rsidTr="00D261CC">
        <w:trPr>
          <w:trHeight w:val="240"/>
        </w:trPr>
        <w:tc>
          <w:tcPr>
            <w:tcW w:w="1768" w:type="dxa"/>
            <w:shd w:val="clear" w:color="auto" w:fill="auto"/>
            <w:noWrap/>
            <w:vAlign w:val="center"/>
            <w:hideMark/>
          </w:tcPr>
          <w:p w14:paraId="54AFD5E6"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4622" w:type="dxa"/>
            <w:shd w:val="clear" w:color="auto" w:fill="auto"/>
            <w:noWrap/>
            <w:vAlign w:val="center"/>
            <w:hideMark/>
          </w:tcPr>
          <w:p w14:paraId="78ADAD25" w14:textId="77777777" w:rsidR="00AB0C9E" w:rsidRPr="005F6E8C" w:rsidRDefault="00AB0C9E" w:rsidP="00AB0C9E">
            <w:pPr>
              <w:spacing w:after="0" w:line="240" w:lineRule="auto"/>
              <w:rPr>
                <w:rFonts w:ascii="Arial" w:eastAsia="Times New Roman" w:hAnsi="Arial" w:cs="Arial"/>
                <w:b/>
                <w:bCs/>
                <w:sz w:val="18"/>
                <w:szCs w:val="18"/>
              </w:rPr>
            </w:pPr>
            <w:r w:rsidRPr="005F6E8C">
              <w:rPr>
                <w:rFonts w:ascii="Arial" w:eastAsia="Times New Roman" w:hAnsi="Arial" w:cs="Arial"/>
                <w:b/>
                <w:bCs/>
                <w:sz w:val="18"/>
                <w:szCs w:val="18"/>
              </w:rPr>
              <w:t>СРЕДНИЙ БАЛЛ</w:t>
            </w:r>
          </w:p>
        </w:tc>
        <w:tc>
          <w:tcPr>
            <w:tcW w:w="580" w:type="dxa"/>
            <w:shd w:val="clear" w:color="auto" w:fill="auto"/>
            <w:noWrap/>
            <w:vAlign w:val="center"/>
            <w:hideMark/>
          </w:tcPr>
          <w:p w14:paraId="39D8676B"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567" w:type="dxa"/>
            <w:shd w:val="clear" w:color="auto" w:fill="auto"/>
            <w:noWrap/>
            <w:vAlign w:val="center"/>
            <w:hideMark/>
          </w:tcPr>
          <w:p w14:paraId="3E043AD4" w14:textId="77777777" w:rsidR="00AB0C9E" w:rsidRPr="005F6E8C" w:rsidRDefault="00AB0C9E" w:rsidP="00AB0C9E">
            <w:pPr>
              <w:spacing w:after="0" w:line="240" w:lineRule="auto"/>
              <w:jc w:val="center"/>
              <w:rPr>
                <w:rFonts w:ascii="Arial" w:eastAsia="Times New Roman" w:hAnsi="Arial" w:cs="Arial"/>
                <w:b/>
                <w:bCs/>
                <w:color w:val="FF0000"/>
                <w:sz w:val="18"/>
                <w:szCs w:val="18"/>
              </w:rPr>
            </w:pPr>
            <w:r w:rsidRPr="005F6E8C">
              <w:rPr>
                <w:rFonts w:ascii="Arial" w:eastAsia="Times New Roman" w:hAnsi="Arial" w:cs="Arial"/>
                <w:b/>
                <w:bCs/>
                <w:color w:val="FF0000"/>
                <w:sz w:val="18"/>
                <w:szCs w:val="18"/>
              </w:rPr>
              <w:t>4,78</w:t>
            </w:r>
          </w:p>
        </w:tc>
        <w:tc>
          <w:tcPr>
            <w:tcW w:w="920" w:type="dxa"/>
            <w:shd w:val="clear" w:color="auto" w:fill="auto"/>
            <w:noWrap/>
            <w:vAlign w:val="bottom"/>
            <w:hideMark/>
          </w:tcPr>
          <w:p w14:paraId="4351B161"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1091" w:type="dxa"/>
            <w:shd w:val="clear" w:color="auto" w:fill="auto"/>
            <w:noWrap/>
            <w:vAlign w:val="center"/>
            <w:hideMark/>
          </w:tcPr>
          <w:p w14:paraId="300EB254" w14:textId="77777777" w:rsidR="00AB0C9E" w:rsidRPr="005F6E8C" w:rsidRDefault="00AB0C9E" w:rsidP="00AB0C9E">
            <w:pPr>
              <w:spacing w:after="0" w:line="240" w:lineRule="auto"/>
              <w:jc w:val="center"/>
              <w:rPr>
                <w:rFonts w:ascii="Arial" w:eastAsia="Times New Roman" w:hAnsi="Arial" w:cs="Arial"/>
                <w:b/>
                <w:bCs/>
                <w:color w:val="FF0000"/>
                <w:sz w:val="18"/>
                <w:szCs w:val="18"/>
              </w:rPr>
            </w:pPr>
            <w:r w:rsidRPr="005F6E8C">
              <w:rPr>
                <w:rFonts w:ascii="Arial" w:eastAsia="Times New Roman" w:hAnsi="Arial" w:cs="Arial"/>
                <w:b/>
                <w:bCs/>
                <w:color w:val="FF0000"/>
                <w:sz w:val="18"/>
                <w:szCs w:val="18"/>
              </w:rPr>
              <w:t>87,6%</w:t>
            </w:r>
          </w:p>
        </w:tc>
      </w:tr>
      <w:tr w:rsidR="00D261CC" w:rsidRPr="005F6E8C" w14:paraId="47F0A183" w14:textId="77777777" w:rsidTr="00D261CC">
        <w:trPr>
          <w:trHeight w:val="240"/>
        </w:trPr>
        <w:tc>
          <w:tcPr>
            <w:tcW w:w="1768" w:type="dxa"/>
            <w:shd w:val="clear" w:color="auto" w:fill="auto"/>
            <w:noWrap/>
            <w:vAlign w:val="center"/>
          </w:tcPr>
          <w:p w14:paraId="54E79134" w14:textId="77777777" w:rsidR="00D261CC" w:rsidRPr="005F6E8C" w:rsidRDefault="00D261CC" w:rsidP="00D261CC">
            <w:pPr>
              <w:spacing w:after="0" w:line="240" w:lineRule="auto"/>
              <w:jc w:val="center"/>
              <w:rPr>
                <w:rFonts w:ascii="Arial" w:eastAsia="Times New Roman" w:hAnsi="Arial" w:cs="Arial"/>
                <w:color w:val="306785" w:themeColor="accent1" w:themeShade="BF"/>
                <w:sz w:val="18"/>
                <w:szCs w:val="18"/>
              </w:rPr>
            </w:pPr>
          </w:p>
        </w:tc>
        <w:tc>
          <w:tcPr>
            <w:tcW w:w="4622" w:type="dxa"/>
            <w:shd w:val="clear" w:color="auto" w:fill="auto"/>
            <w:noWrap/>
            <w:vAlign w:val="center"/>
          </w:tcPr>
          <w:p w14:paraId="52BA5639" w14:textId="28D25107" w:rsidR="00D261CC" w:rsidRPr="005F6E8C" w:rsidRDefault="00D261CC" w:rsidP="00D261CC">
            <w:pPr>
              <w:spacing w:after="0"/>
              <w:rPr>
                <w:rFonts w:ascii="Arial" w:hAnsi="Arial" w:cs="Arial"/>
                <w:b/>
                <w:bCs/>
                <w:color w:val="306785" w:themeColor="accent1" w:themeShade="BF"/>
                <w:sz w:val="18"/>
                <w:szCs w:val="18"/>
                <w:lang w:val="ru-RU"/>
              </w:rPr>
            </w:pPr>
            <w:r w:rsidRPr="005F6E8C">
              <w:rPr>
                <w:rFonts w:ascii="Arial" w:hAnsi="Arial" w:cs="Arial"/>
                <w:b/>
                <w:bCs/>
                <w:color w:val="306785" w:themeColor="accent1" w:themeShade="BF"/>
                <w:sz w:val="18"/>
                <w:szCs w:val="18"/>
                <w:lang w:val="ru-RU"/>
              </w:rPr>
              <w:t xml:space="preserve">Государственная корпорация «Правительство для граждан» </w:t>
            </w:r>
          </w:p>
        </w:tc>
        <w:tc>
          <w:tcPr>
            <w:tcW w:w="580" w:type="dxa"/>
            <w:shd w:val="clear" w:color="auto" w:fill="auto"/>
            <w:noWrap/>
            <w:vAlign w:val="center"/>
          </w:tcPr>
          <w:p w14:paraId="518ABCD8" w14:textId="77777777" w:rsidR="00D261CC" w:rsidRPr="005F6E8C" w:rsidRDefault="00D261CC" w:rsidP="00D261CC">
            <w:pPr>
              <w:spacing w:after="0" w:line="240" w:lineRule="auto"/>
              <w:jc w:val="center"/>
              <w:rPr>
                <w:rFonts w:ascii="Arial" w:eastAsia="Times New Roman" w:hAnsi="Arial" w:cs="Arial"/>
                <w:color w:val="306785" w:themeColor="accent1" w:themeShade="BF"/>
                <w:sz w:val="18"/>
                <w:szCs w:val="18"/>
              </w:rPr>
            </w:pPr>
          </w:p>
        </w:tc>
        <w:tc>
          <w:tcPr>
            <w:tcW w:w="567" w:type="dxa"/>
            <w:shd w:val="clear" w:color="auto" w:fill="auto"/>
            <w:noWrap/>
            <w:vAlign w:val="center"/>
          </w:tcPr>
          <w:p w14:paraId="527B9923" w14:textId="5FF7F444" w:rsidR="00D261CC" w:rsidRPr="005F6E8C" w:rsidRDefault="00D261CC" w:rsidP="00D261CC">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4,83</w:t>
            </w:r>
          </w:p>
        </w:tc>
        <w:tc>
          <w:tcPr>
            <w:tcW w:w="920" w:type="dxa"/>
            <w:shd w:val="clear" w:color="auto" w:fill="auto"/>
            <w:noWrap/>
            <w:vAlign w:val="bottom"/>
          </w:tcPr>
          <w:p w14:paraId="6AAEB86B" w14:textId="77777777" w:rsidR="00D261CC" w:rsidRPr="005F6E8C" w:rsidRDefault="00D261CC" w:rsidP="00D261CC">
            <w:pPr>
              <w:spacing w:after="0" w:line="240" w:lineRule="auto"/>
              <w:rPr>
                <w:rFonts w:ascii="Arial" w:eastAsia="Times New Roman" w:hAnsi="Arial" w:cs="Arial"/>
                <w:color w:val="306785" w:themeColor="accent1" w:themeShade="BF"/>
                <w:sz w:val="18"/>
                <w:szCs w:val="18"/>
              </w:rPr>
            </w:pPr>
          </w:p>
        </w:tc>
        <w:tc>
          <w:tcPr>
            <w:tcW w:w="1091" w:type="dxa"/>
            <w:shd w:val="clear" w:color="auto" w:fill="auto"/>
            <w:noWrap/>
            <w:vAlign w:val="center"/>
          </w:tcPr>
          <w:p w14:paraId="4BE5BF81" w14:textId="47D00E3E" w:rsidR="00D261CC" w:rsidRPr="005F6E8C" w:rsidRDefault="00D261CC" w:rsidP="00D261CC">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90,7%</w:t>
            </w:r>
          </w:p>
        </w:tc>
      </w:tr>
      <w:tr w:rsidR="00D261CC" w:rsidRPr="005F6E8C" w14:paraId="1EEC3A7A" w14:textId="77777777" w:rsidTr="00D261CC">
        <w:trPr>
          <w:trHeight w:val="240"/>
        </w:trPr>
        <w:tc>
          <w:tcPr>
            <w:tcW w:w="1768" w:type="dxa"/>
            <w:shd w:val="clear" w:color="auto" w:fill="auto"/>
            <w:noWrap/>
            <w:vAlign w:val="center"/>
          </w:tcPr>
          <w:p w14:paraId="7BAAD6ED" w14:textId="77777777" w:rsidR="00D261CC" w:rsidRPr="005F6E8C" w:rsidRDefault="00D261CC" w:rsidP="00D261CC">
            <w:pPr>
              <w:spacing w:after="0" w:line="240" w:lineRule="auto"/>
              <w:jc w:val="center"/>
              <w:rPr>
                <w:rFonts w:ascii="Arial" w:eastAsia="Times New Roman" w:hAnsi="Arial" w:cs="Arial"/>
                <w:color w:val="306785" w:themeColor="accent1" w:themeShade="BF"/>
                <w:sz w:val="18"/>
                <w:szCs w:val="18"/>
              </w:rPr>
            </w:pPr>
          </w:p>
        </w:tc>
        <w:tc>
          <w:tcPr>
            <w:tcW w:w="4622" w:type="dxa"/>
            <w:shd w:val="clear" w:color="auto" w:fill="auto"/>
            <w:noWrap/>
            <w:vAlign w:val="center"/>
          </w:tcPr>
          <w:p w14:paraId="64042B38" w14:textId="74C85AEF" w:rsidR="00D261CC" w:rsidRPr="005F6E8C" w:rsidRDefault="00D261CC" w:rsidP="00D261CC">
            <w:pPr>
              <w:spacing w:after="0"/>
              <w:rPr>
                <w:rFonts w:ascii="Arial" w:hAnsi="Arial" w:cs="Arial"/>
                <w:b/>
                <w:bCs/>
                <w:color w:val="306785" w:themeColor="accent1" w:themeShade="BF"/>
                <w:sz w:val="18"/>
                <w:szCs w:val="18"/>
                <w:lang w:val="ru-RU"/>
              </w:rPr>
            </w:pPr>
            <w:r w:rsidRPr="005F6E8C">
              <w:rPr>
                <w:rFonts w:ascii="Arial" w:hAnsi="Arial" w:cs="Arial"/>
                <w:b/>
                <w:bCs/>
                <w:color w:val="306785" w:themeColor="accent1" w:themeShade="BF"/>
                <w:sz w:val="18"/>
                <w:szCs w:val="18"/>
                <w:lang w:val="ru-RU"/>
              </w:rPr>
              <w:t>Уполномоченный государственный орган</w:t>
            </w:r>
          </w:p>
        </w:tc>
        <w:tc>
          <w:tcPr>
            <w:tcW w:w="580" w:type="dxa"/>
            <w:shd w:val="clear" w:color="auto" w:fill="auto"/>
            <w:noWrap/>
            <w:vAlign w:val="center"/>
          </w:tcPr>
          <w:p w14:paraId="0EFAFD8E" w14:textId="77777777" w:rsidR="00D261CC" w:rsidRPr="005F6E8C" w:rsidRDefault="00D261CC" w:rsidP="00D261CC">
            <w:pPr>
              <w:spacing w:after="0" w:line="240" w:lineRule="auto"/>
              <w:jc w:val="center"/>
              <w:rPr>
                <w:rFonts w:ascii="Arial" w:eastAsia="Times New Roman" w:hAnsi="Arial" w:cs="Arial"/>
                <w:color w:val="306785" w:themeColor="accent1" w:themeShade="BF"/>
                <w:sz w:val="18"/>
                <w:szCs w:val="18"/>
              </w:rPr>
            </w:pPr>
          </w:p>
        </w:tc>
        <w:tc>
          <w:tcPr>
            <w:tcW w:w="567" w:type="dxa"/>
            <w:shd w:val="clear" w:color="auto" w:fill="auto"/>
            <w:noWrap/>
            <w:vAlign w:val="center"/>
          </w:tcPr>
          <w:p w14:paraId="4DDDEDE0" w14:textId="2D5367E2" w:rsidR="00D261CC" w:rsidRPr="005F6E8C" w:rsidRDefault="00D261CC" w:rsidP="00D261CC">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4,82</w:t>
            </w:r>
          </w:p>
        </w:tc>
        <w:tc>
          <w:tcPr>
            <w:tcW w:w="920" w:type="dxa"/>
            <w:shd w:val="clear" w:color="auto" w:fill="auto"/>
            <w:noWrap/>
            <w:vAlign w:val="bottom"/>
          </w:tcPr>
          <w:p w14:paraId="55FB9A8B" w14:textId="77777777" w:rsidR="00D261CC" w:rsidRPr="005F6E8C" w:rsidRDefault="00D261CC" w:rsidP="00D261CC">
            <w:pPr>
              <w:spacing w:after="0" w:line="240" w:lineRule="auto"/>
              <w:rPr>
                <w:rFonts w:ascii="Arial" w:eastAsia="Times New Roman" w:hAnsi="Arial" w:cs="Arial"/>
                <w:color w:val="306785" w:themeColor="accent1" w:themeShade="BF"/>
                <w:sz w:val="18"/>
                <w:szCs w:val="18"/>
              </w:rPr>
            </w:pPr>
          </w:p>
        </w:tc>
        <w:tc>
          <w:tcPr>
            <w:tcW w:w="1091" w:type="dxa"/>
            <w:shd w:val="clear" w:color="auto" w:fill="auto"/>
            <w:noWrap/>
            <w:vAlign w:val="center"/>
          </w:tcPr>
          <w:p w14:paraId="30649D1D" w14:textId="457AFE29" w:rsidR="00D261CC" w:rsidRPr="005F6E8C" w:rsidRDefault="00D261CC" w:rsidP="00D261CC">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88,0%</w:t>
            </w:r>
          </w:p>
        </w:tc>
      </w:tr>
    </w:tbl>
    <w:p w14:paraId="4320BA91" w14:textId="0F746473"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Сотрудники</w:t>
      </w:r>
      <w:r w:rsidRPr="005F6E8C">
        <w:rPr>
          <w:rFonts w:ascii="Arial" w:hAnsi="Arial" w:cs="Arial"/>
          <w:sz w:val="24"/>
          <w:szCs w:val="24"/>
          <w:lang w:val="ru-RU"/>
        </w:rPr>
        <w:t xml:space="preserve"> услугодателя, их компетентность, владение информацией об услуге, оперативность и вежливость была оценена на 4,</w:t>
      </w:r>
      <w:r w:rsidR="005E58CD" w:rsidRPr="005F6E8C">
        <w:rPr>
          <w:rFonts w:ascii="Arial" w:hAnsi="Arial" w:cs="Arial"/>
          <w:sz w:val="24"/>
          <w:szCs w:val="24"/>
          <w:lang w:val="ru-RU"/>
        </w:rPr>
        <w:t>59</w:t>
      </w:r>
      <w:r w:rsidRPr="005F6E8C">
        <w:rPr>
          <w:rFonts w:ascii="Arial" w:hAnsi="Arial" w:cs="Arial"/>
          <w:sz w:val="24"/>
          <w:szCs w:val="24"/>
          <w:lang w:val="ru-RU"/>
        </w:rPr>
        <w:t xml:space="preserve"> баллов и уровень удовлетворённости – 8</w:t>
      </w:r>
      <w:r w:rsidR="005E58CD" w:rsidRPr="005F6E8C">
        <w:rPr>
          <w:rFonts w:ascii="Arial" w:hAnsi="Arial" w:cs="Arial"/>
          <w:sz w:val="24"/>
          <w:szCs w:val="24"/>
          <w:lang w:val="ru-RU"/>
        </w:rPr>
        <w:t>1,6</w:t>
      </w:r>
      <w:r w:rsidRPr="005F6E8C">
        <w:rPr>
          <w:rFonts w:ascii="Arial" w:hAnsi="Arial" w:cs="Arial"/>
          <w:sz w:val="24"/>
          <w:szCs w:val="24"/>
          <w:lang w:val="ru-RU"/>
        </w:rPr>
        <w:t>%.</w:t>
      </w:r>
    </w:p>
    <w:p w14:paraId="59A23281" w14:textId="1699FBB5"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Доступность и удобство</w:t>
      </w:r>
      <w:r w:rsidRPr="005F6E8C">
        <w:rPr>
          <w:rFonts w:ascii="Arial" w:hAnsi="Arial" w:cs="Arial"/>
          <w:sz w:val="24"/>
          <w:szCs w:val="24"/>
          <w:lang w:val="ru-RU"/>
        </w:rPr>
        <w:t xml:space="preserve"> местонахождения здания услугодателя, удобство часов работы, наличие парковочных мест, доступ в здание для лиц на/с колясками, а также наличие удобных зон ожидания были оценены в среднем на 4,</w:t>
      </w:r>
      <w:r w:rsidR="005E58CD" w:rsidRPr="005F6E8C">
        <w:rPr>
          <w:rFonts w:ascii="Arial" w:hAnsi="Arial" w:cs="Arial"/>
          <w:sz w:val="24"/>
          <w:szCs w:val="24"/>
          <w:lang w:val="ru-RU"/>
        </w:rPr>
        <w:t>89</w:t>
      </w:r>
      <w:r w:rsidRPr="005F6E8C">
        <w:rPr>
          <w:rFonts w:ascii="Arial" w:hAnsi="Arial" w:cs="Arial"/>
          <w:sz w:val="24"/>
          <w:szCs w:val="24"/>
          <w:lang w:val="ru-RU"/>
        </w:rPr>
        <w:t xml:space="preserve"> баллов из 5 возможных и уровень удовлетворённости равен </w:t>
      </w:r>
      <w:r w:rsidR="005E58CD" w:rsidRPr="005F6E8C">
        <w:rPr>
          <w:rFonts w:ascii="Arial" w:hAnsi="Arial" w:cs="Arial"/>
          <w:sz w:val="24"/>
          <w:szCs w:val="24"/>
          <w:lang w:val="ru-RU"/>
        </w:rPr>
        <w:t>92</w:t>
      </w:r>
      <w:r w:rsidRPr="005F6E8C">
        <w:rPr>
          <w:rFonts w:ascii="Arial" w:hAnsi="Arial" w:cs="Arial"/>
          <w:sz w:val="24"/>
          <w:szCs w:val="24"/>
          <w:lang w:val="ru-RU"/>
        </w:rPr>
        <w:t>%.</w:t>
      </w:r>
    </w:p>
    <w:p w14:paraId="3E7852EF" w14:textId="202FB007"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Информация и коммуникация</w:t>
      </w:r>
      <w:r w:rsidRPr="005F6E8C">
        <w:rPr>
          <w:rFonts w:ascii="Arial" w:hAnsi="Arial" w:cs="Arial"/>
          <w:sz w:val="24"/>
          <w:szCs w:val="24"/>
          <w:lang w:val="ru-RU"/>
        </w:rPr>
        <w:t xml:space="preserve">, в том числе возможность доступа к информации об услуге различными способами (на портале, онлайн-ресурсе, </w:t>
      </w:r>
      <w:r w:rsidRPr="005F6E8C">
        <w:rPr>
          <w:rFonts w:ascii="Arial" w:hAnsi="Arial" w:cs="Arial"/>
          <w:sz w:val="24"/>
          <w:szCs w:val="24"/>
          <w:lang w:val="en-US"/>
        </w:rPr>
        <w:t>call</w:t>
      </w:r>
      <w:r w:rsidRPr="005F6E8C">
        <w:rPr>
          <w:rFonts w:ascii="Arial" w:hAnsi="Arial" w:cs="Arial"/>
          <w:sz w:val="24"/>
          <w:szCs w:val="24"/>
          <w:lang w:val="ru-RU"/>
        </w:rPr>
        <w:t>-центре), поиск необходимых сотрудников и кабинеты, понятные указатели, пошаговая инструкция по этапам получения услуги, информация предоставлена на двух языках, наличие и понятность заполнения форм и бланков была оценена на 4,</w:t>
      </w:r>
      <w:r w:rsidR="005E58CD" w:rsidRPr="005F6E8C">
        <w:rPr>
          <w:rFonts w:ascii="Arial" w:hAnsi="Arial" w:cs="Arial"/>
          <w:sz w:val="24"/>
          <w:szCs w:val="24"/>
          <w:lang w:val="ru-RU"/>
        </w:rPr>
        <w:t>90</w:t>
      </w:r>
      <w:r w:rsidRPr="005F6E8C">
        <w:rPr>
          <w:rFonts w:ascii="Arial" w:hAnsi="Arial" w:cs="Arial"/>
          <w:sz w:val="24"/>
          <w:szCs w:val="24"/>
          <w:lang w:val="ru-RU"/>
        </w:rPr>
        <w:t xml:space="preserve"> балла и уровень удовлетворенности </w:t>
      </w:r>
      <w:r w:rsidR="005E58CD" w:rsidRPr="005F6E8C">
        <w:rPr>
          <w:rFonts w:ascii="Arial" w:hAnsi="Arial" w:cs="Arial"/>
          <w:sz w:val="24"/>
          <w:szCs w:val="24"/>
          <w:lang w:val="ru-RU"/>
        </w:rPr>
        <w:t>94,5</w:t>
      </w:r>
      <w:r w:rsidRPr="005F6E8C">
        <w:rPr>
          <w:rFonts w:ascii="Arial" w:hAnsi="Arial" w:cs="Arial"/>
          <w:sz w:val="24"/>
          <w:szCs w:val="24"/>
          <w:lang w:val="ru-RU"/>
        </w:rPr>
        <w:t>%.</w:t>
      </w:r>
    </w:p>
    <w:p w14:paraId="29126D06" w14:textId="0B629000"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Процедура</w:t>
      </w:r>
      <w:r w:rsidRPr="005F6E8C">
        <w:rPr>
          <w:rFonts w:ascii="Arial" w:hAnsi="Arial" w:cs="Arial"/>
          <w:sz w:val="24"/>
          <w:szCs w:val="24"/>
          <w:lang w:val="ru-RU"/>
        </w:rPr>
        <w:t xml:space="preserve"> предоставления государственной услуги, в том числе процесс сбора и подачи документов, прозрачность процедуры рассмотрения, удобство процедуры выдачи документов была оценена в среднем на 4,</w:t>
      </w:r>
      <w:r w:rsidR="005E58CD" w:rsidRPr="005F6E8C">
        <w:rPr>
          <w:rFonts w:ascii="Arial" w:hAnsi="Arial" w:cs="Arial"/>
          <w:sz w:val="24"/>
          <w:szCs w:val="24"/>
          <w:lang w:val="ru-RU"/>
        </w:rPr>
        <w:t>79</w:t>
      </w:r>
      <w:r w:rsidRPr="005F6E8C">
        <w:rPr>
          <w:rFonts w:ascii="Arial" w:hAnsi="Arial" w:cs="Arial"/>
          <w:sz w:val="24"/>
          <w:szCs w:val="24"/>
          <w:lang w:val="ru-RU"/>
        </w:rPr>
        <w:t xml:space="preserve"> балла из 5 возможных, и уровень удовлетворенности равен </w:t>
      </w:r>
      <w:r w:rsidR="005E58CD" w:rsidRPr="005F6E8C">
        <w:rPr>
          <w:rFonts w:ascii="Arial" w:hAnsi="Arial" w:cs="Arial"/>
          <w:sz w:val="24"/>
          <w:szCs w:val="24"/>
          <w:lang w:val="ru-RU"/>
        </w:rPr>
        <w:t>89</w:t>
      </w:r>
      <w:r w:rsidRPr="005F6E8C">
        <w:rPr>
          <w:rFonts w:ascii="Arial" w:hAnsi="Arial" w:cs="Arial"/>
          <w:sz w:val="24"/>
          <w:szCs w:val="24"/>
          <w:lang w:val="ru-RU"/>
        </w:rPr>
        <w:t>%.</w:t>
      </w:r>
    </w:p>
    <w:p w14:paraId="42ED3C9F" w14:textId="170960D2"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Сроки</w:t>
      </w:r>
      <w:r w:rsidRPr="005F6E8C">
        <w:rPr>
          <w:rFonts w:ascii="Arial" w:hAnsi="Arial" w:cs="Arial"/>
          <w:sz w:val="24"/>
          <w:szCs w:val="24"/>
          <w:lang w:val="ru-RU"/>
        </w:rPr>
        <w:t xml:space="preserve"> предоставления государственной услуги и время ожидания на месте обслуживания был оценен на 4,</w:t>
      </w:r>
      <w:r w:rsidR="005E58CD" w:rsidRPr="005F6E8C">
        <w:rPr>
          <w:rFonts w:ascii="Arial" w:hAnsi="Arial" w:cs="Arial"/>
          <w:sz w:val="24"/>
          <w:szCs w:val="24"/>
          <w:lang w:val="ru-RU"/>
        </w:rPr>
        <w:t>78</w:t>
      </w:r>
      <w:r w:rsidRPr="005F6E8C">
        <w:rPr>
          <w:rFonts w:ascii="Arial" w:hAnsi="Arial" w:cs="Arial"/>
          <w:sz w:val="24"/>
          <w:szCs w:val="24"/>
          <w:lang w:val="ru-RU"/>
        </w:rPr>
        <w:t xml:space="preserve"> баллов и уровень удовлетворённости равен </w:t>
      </w:r>
      <w:r w:rsidR="005E58CD" w:rsidRPr="005F6E8C">
        <w:rPr>
          <w:rFonts w:ascii="Arial" w:hAnsi="Arial" w:cs="Arial"/>
          <w:sz w:val="24"/>
          <w:szCs w:val="24"/>
          <w:lang w:val="ru-RU"/>
        </w:rPr>
        <w:t>85,5</w:t>
      </w:r>
      <w:r w:rsidRPr="005F6E8C">
        <w:rPr>
          <w:rFonts w:ascii="Arial" w:hAnsi="Arial" w:cs="Arial"/>
          <w:sz w:val="24"/>
          <w:szCs w:val="24"/>
          <w:lang w:val="ru-RU"/>
        </w:rPr>
        <w:t>%.</w:t>
      </w:r>
    </w:p>
    <w:p w14:paraId="223B7781" w14:textId="4A1B8E4C"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Затраты</w:t>
      </w:r>
      <w:r w:rsidRPr="005F6E8C">
        <w:rPr>
          <w:rFonts w:ascii="Arial" w:hAnsi="Arial" w:cs="Arial"/>
          <w:sz w:val="24"/>
          <w:szCs w:val="24"/>
          <w:lang w:val="ru-RU"/>
        </w:rPr>
        <w:t xml:space="preserve"> на получение услуги были оценены на </w:t>
      </w:r>
      <w:r w:rsidR="005E58CD" w:rsidRPr="005F6E8C">
        <w:rPr>
          <w:rFonts w:ascii="Arial" w:hAnsi="Arial" w:cs="Arial"/>
          <w:sz w:val="24"/>
          <w:szCs w:val="24"/>
          <w:lang w:val="ru-RU"/>
        </w:rPr>
        <w:t>4,83</w:t>
      </w:r>
      <w:r w:rsidRPr="005F6E8C">
        <w:rPr>
          <w:rFonts w:ascii="Arial" w:hAnsi="Arial" w:cs="Arial"/>
          <w:sz w:val="24"/>
          <w:szCs w:val="24"/>
          <w:lang w:val="ru-RU"/>
        </w:rPr>
        <w:t xml:space="preserve"> балл</w:t>
      </w:r>
      <w:r w:rsidR="005E58CD" w:rsidRPr="005F6E8C">
        <w:rPr>
          <w:rFonts w:ascii="Arial" w:hAnsi="Arial" w:cs="Arial"/>
          <w:sz w:val="24"/>
          <w:szCs w:val="24"/>
          <w:lang w:val="ru-RU"/>
        </w:rPr>
        <w:t>а</w:t>
      </w:r>
      <w:r w:rsidRPr="005F6E8C">
        <w:rPr>
          <w:rFonts w:ascii="Arial" w:hAnsi="Arial" w:cs="Arial"/>
          <w:sz w:val="24"/>
          <w:szCs w:val="24"/>
          <w:lang w:val="ru-RU"/>
        </w:rPr>
        <w:t xml:space="preserve">, а уровень удовлетворённости равен </w:t>
      </w:r>
      <w:r w:rsidR="005E58CD" w:rsidRPr="005F6E8C">
        <w:rPr>
          <w:rFonts w:ascii="Arial" w:hAnsi="Arial" w:cs="Arial"/>
          <w:sz w:val="24"/>
          <w:szCs w:val="24"/>
          <w:lang w:val="ru-RU"/>
        </w:rPr>
        <w:t>87,4</w:t>
      </w:r>
      <w:r w:rsidRPr="005F6E8C">
        <w:rPr>
          <w:rFonts w:ascii="Arial" w:hAnsi="Arial" w:cs="Arial"/>
          <w:sz w:val="24"/>
          <w:szCs w:val="24"/>
          <w:lang w:val="ru-RU"/>
        </w:rPr>
        <w:t>%.</w:t>
      </w:r>
    </w:p>
    <w:p w14:paraId="4B8023D9" w14:textId="523F113D"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lastRenderedPageBreak/>
        <w:t>Результат</w:t>
      </w:r>
      <w:r w:rsidRPr="005F6E8C">
        <w:rPr>
          <w:rFonts w:ascii="Arial" w:hAnsi="Arial" w:cs="Arial"/>
          <w:sz w:val="24"/>
          <w:szCs w:val="24"/>
          <w:lang w:val="ru-RU"/>
        </w:rPr>
        <w:t xml:space="preserve"> оказания государственной услуги (полученный документ), в том числе исправность и полнота были оценены на средний балл 4,</w:t>
      </w:r>
      <w:r w:rsidR="005E58CD" w:rsidRPr="005F6E8C">
        <w:rPr>
          <w:rFonts w:ascii="Arial" w:hAnsi="Arial" w:cs="Arial"/>
          <w:sz w:val="24"/>
          <w:szCs w:val="24"/>
          <w:lang w:val="ru-RU"/>
        </w:rPr>
        <w:t>69</w:t>
      </w:r>
      <w:r w:rsidRPr="005F6E8C">
        <w:rPr>
          <w:rFonts w:ascii="Arial" w:hAnsi="Arial" w:cs="Arial"/>
          <w:sz w:val="24"/>
          <w:szCs w:val="24"/>
          <w:lang w:val="ru-RU"/>
        </w:rPr>
        <w:t xml:space="preserve"> и </w:t>
      </w:r>
      <w:r w:rsidR="005E58CD" w:rsidRPr="005F6E8C">
        <w:rPr>
          <w:rFonts w:ascii="Arial" w:hAnsi="Arial" w:cs="Arial"/>
          <w:sz w:val="24"/>
          <w:szCs w:val="24"/>
          <w:lang w:val="ru-RU"/>
        </w:rPr>
        <w:t>83,3</w:t>
      </w:r>
      <w:r w:rsidRPr="005F6E8C">
        <w:rPr>
          <w:rFonts w:ascii="Arial" w:hAnsi="Arial" w:cs="Arial"/>
          <w:sz w:val="24"/>
          <w:szCs w:val="24"/>
          <w:lang w:val="ru-RU"/>
        </w:rPr>
        <w:t>% уровень удовлетворенности.</w:t>
      </w:r>
    </w:p>
    <w:p w14:paraId="6EF6CEE6" w14:textId="77777777" w:rsidR="00D261CC" w:rsidRPr="005F6E8C" w:rsidRDefault="00D261CC" w:rsidP="00D261CC">
      <w:pPr>
        <w:ind w:firstLine="720"/>
        <w:jc w:val="both"/>
        <w:rPr>
          <w:rFonts w:ascii="Arial" w:hAnsi="Arial" w:cs="Arial"/>
          <w:sz w:val="24"/>
          <w:szCs w:val="24"/>
          <w:lang w:val="ru-RU"/>
        </w:rPr>
      </w:pPr>
      <w:r w:rsidRPr="005F6E8C">
        <w:rPr>
          <w:rFonts w:ascii="Arial" w:hAnsi="Arial" w:cs="Arial"/>
          <w:sz w:val="24"/>
          <w:szCs w:val="24"/>
          <w:lang w:val="ru-RU"/>
        </w:rPr>
        <w:t>Также, согласно методологии, полученные оценки были распределены среди услугодателей в зависимости от их зон ответственности, в результате были получены следующие значения:</w:t>
      </w:r>
    </w:p>
    <w:p w14:paraId="0D6C3183" w14:textId="1D7A0813" w:rsidR="00D261CC" w:rsidRPr="005F6E8C" w:rsidRDefault="00D261CC" w:rsidP="00D261CC">
      <w:pPr>
        <w:ind w:firstLine="720"/>
        <w:jc w:val="both"/>
        <w:rPr>
          <w:rFonts w:ascii="Arial" w:hAnsi="Arial" w:cs="Arial"/>
          <w:sz w:val="24"/>
          <w:szCs w:val="24"/>
          <w:lang w:val="ru-RU"/>
        </w:rPr>
      </w:pPr>
      <w:r w:rsidRPr="005F6E8C">
        <w:rPr>
          <w:rFonts w:ascii="Arial" w:hAnsi="Arial" w:cs="Arial"/>
          <w:b/>
          <w:bCs/>
          <w:sz w:val="24"/>
          <w:szCs w:val="24"/>
          <w:lang w:val="ru-RU"/>
        </w:rPr>
        <w:t>Государственная корпорация «Правительство для граждан»</w:t>
      </w:r>
      <w:r w:rsidRPr="005F6E8C">
        <w:rPr>
          <w:rFonts w:ascii="Arial" w:hAnsi="Arial" w:cs="Arial"/>
          <w:sz w:val="24"/>
          <w:szCs w:val="24"/>
          <w:lang w:val="ru-RU"/>
        </w:rPr>
        <w:t xml:space="preserve"> получил более высокий балл – 4,83 и уровень удовлетворенности в 90,7%, нежели </w:t>
      </w:r>
      <w:r w:rsidRPr="005F6E8C">
        <w:rPr>
          <w:rFonts w:ascii="Arial" w:hAnsi="Arial" w:cs="Arial"/>
          <w:b/>
          <w:bCs/>
          <w:sz w:val="24"/>
          <w:szCs w:val="24"/>
          <w:lang w:val="ru-RU"/>
        </w:rPr>
        <w:t>уполномоченный государственный орган</w:t>
      </w:r>
      <w:r w:rsidRPr="005F6E8C">
        <w:rPr>
          <w:rFonts w:ascii="Arial" w:hAnsi="Arial" w:cs="Arial"/>
          <w:sz w:val="24"/>
          <w:szCs w:val="24"/>
          <w:lang w:val="ru-RU"/>
        </w:rPr>
        <w:t xml:space="preserve"> - 4,82 баллов и уровень удовлетворенности в 88,0%.</w:t>
      </w:r>
    </w:p>
    <w:p w14:paraId="0CBEA7C0" w14:textId="77777777" w:rsidR="00C0131E" w:rsidRPr="005F6E8C" w:rsidRDefault="00C0131E" w:rsidP="00C0131E">
      <w:pPr>
        <w:ind w:firstLine="720"/>
        <w:jc w:val="both"/>
        <w:rPr>
          <w:rFonts w:ascii="Arial" w:hAnsi="Arial" w:cs="Arial"/>
          <w:b/>
          <w:bCs/>
          <w:color w:val="306785" w:themeColor="accent1" w:themeShade="BF"/>
          <w:sz w:val="24"/>
          <w:szCs w:val="24"/>
          <w:lang w:val="ru-RU"/>
        </w:rPr>
      </w:pPr>
      <w:r w:rsidRPr="005F6E8C">
        <w:rPr>
          <w:rFonts w:ascii="Arial" w:hAnsi="Arial" w:cs="Arial"/>
          <w:b/>
          <w:bCs/>
          <w:color w:val="306785" w:themeColor="accent1" w:themeShade="BF"/>
          <w:sz w:val="24"/>
          <w:szCs w:val="24"/>
          <w:lang w:val="ru-RU"/>
        </w:rPr>
        <w:t>Результаты качественных методов исследования</w:t>
      </w:r>
    </w:p>
    <w:p w14:paraId="09363876" w14:textId="77777777" w:rsidR="00C0131E" w:rsidRPr="005F6E8C" w:rsidRDefault="00C0131E" w:rsidP="00C0131E">
      <w:pPr>
        <w:ind w:firstLine="720"/>
        <w:jc w:val="both"/>
        <w:rPr>
          <w:rFonts w:ascii="Arial" w:hAnsi="Arial" w:cs="Arial"/>
          <w:sz w:val="24"/>
          <w:szCs w:val="24"/>
          <w:lang w:val="ru-RU"/>
        </w:rPr>
      </w:pPr>
      <w:r w:rsidRPr="005F6E8C">
        <w:rPr>
          <w:rFonts w:ascii="Arial" w:hAnsi="Arial" w:cs="Arial"/>
          <w:sz w:val="24"/>
          <w:szCs w:val="24"/>
          <w:lang w:val="ru-RU"/>
        </w:rPr>
        <w:t>По результатам проведенного глубинного интервью с услугополучателями, были выявлены следующие трудности при получении государственной услуги:</w:t>
      </w:r>
    </w:p>
    <w:p w14:paraId="52DDB536" w14:textId="5B8B4837" w:rsidR="00C0131E" w:rsidRPr="005F6E8C" w:rsidRDefault="00C0131E" w:rsidP="00191BB1">
      <w:pPr>
        <w:ind w:firstLine="720"/>
        <w:jc w:val="both"/>
        <w:rPr>
          <w:rFonts w:ascii="Arial" w:hAnsi="Arial" w:cs="Arial"/>
          <w:sz w:val="24"/>
          <w:szCs w:val="24"/>
          <w:lang w:val="ru-RU"/>
        </w:rPr>
      </w:pPr>
      <w:r w:rsidRPr="005F6E8C">
        <w:rPr>
          <w:rFonts w:ascii="Arial" w:hAnsi="Arial" w:cs="Arial"/>
          <w:sz w:val="24"/>
          <w:szCs w:val="24"/>
          <w:lang w:val="ru-RU"/>
        </w:rPr>
        <w:t>В целом услугополучатели отмечают удобство получения услуги (сбора необходимых документов) через порталы, при этом отметили, что наблюдаются технические сбои работы портала, низкую скорость интернет-соединения при процессе сбора документов для подачи заявки.</w:t>
      </w:r>
    </w:p>
    <w:p w14:paraId="2B412AEE" w14:textId="537BE3C4" w:rsidR="00191BB1" w:rsidRPr="005F6E8C" w:rsidRDefault="00191BB1" w:rsidP="00191BB1">
      <w:pPr>
        <w:ind w:firstLine="720"/>
        <w:jc w:val="both"/>
        <w:rPr>
          <w:rFonts w:ascii="Arial" w:hAnsi="Arial" w:cs="Arial"/>
          <w:b/>
          <w:bCs/>
          <w:color w:val="306785" w:themeColor="accent1" w:themeShade="BF"/>
          <w:sz w:val="28"/>
          <w:szCs w:val="28"/>
          <w:lang w:val="ru-RU"/>
        </w:rPr>
      </w:pPr>
      <w:r w:rsidRPr="005F6E8C">
        <w:rPr>
          <w:rFonts w:ascii="Arial" w:hAnsi="Arial" w:cs="Arial"/>
          <w:b/>
          <w:bCs/>
          <w:color w:val="306785" w:themeColor="accent1" w:themeShade="BF"/>
          <w:sz w:val="28"/>
          <w:szCs w:val="28"/>
          <w:lang w:val="ru-RU"/>
        </w:rPr>
        <w:t>Выводы и рекомендации</w:t>
      </w:r>
    </w:p>
    <w:p w14:paraId="0FEAB129" w14:textId="0B36848A" w:rsidR="00AA213B" w:rsidRPr="005F6E8C" w:rsidRDefault="00AA213B" w:rsidP="00AA213B">
      <w:pPr>
        <w:ind w:firstLine="720"/>
        <w:jc w:val="both"/>
        <w:rPr>
          <w:rFonts w:ascii="Arial" w:hAnsi="Arial" w:cs="Arial"/>
          <w:sz w:val="24"/>
          <w:szCs w:val="24"/>
          <w:lang w:val="ru-RU"/>
        </w:rPr>
      </w:pPr>
      <w:r w:rsidRPr="005F6E8C">
        <w:rPr>
          <w:rFonts w:ascii="Arial" w:hAnsi="Arial" w:cs="Arial"/>
          <w:sz w:val="24"/>
          <w:szCs w:val="24"/>
          <w:lang w:val="ru-RU"/>
        </w:rPr>
        <w:t>Таким образом, качество оказания государственной услуги показывает высокие оценочные результаты, тем не менее основное недовольство услугополучателей связано с работой сотрудников услугодателя, а также сбои работы в работе баз данных (зависание).</w:t>
      </w:r>
    </w:p>
    <w:p w14:paraId="7893CFC5" w14:textId="77777777" w:rsidR="0013780A" w:rsidRPr="005F6E8C" w:rsidRDefault="0013780A" w:rsidP="0013780A">
      <w:pPr>
        <w:ind w:firstLine="720"/>
        <w:jc w:val="both"/>
        <w:rPr>
          <w:rFonts w:ascii="Arial" w:hAnsi="Arial" w:cs="Arial"/>
          <w:sz w:val="24"/>
          <w:szCs w:val="24"/>
          <w:lang w:val="ru-RU"/>
        </w:rPr>
      </w:pPr>
      <w:r w:rsidRPr="005F6E8C">
        <w:rPr>
          <w:rFonts w:ascii="Arial" w:hAnsi="Arial" w:cs="Arial"/>
          <w:sz w:val="24"/>
          <w:szCs w:val="24"/>
          <w:lang w:val="ru-RU"/>
        </w:rPr>
        <w:t>В связи с чем, Госкорпорации «Правительство для граждан» рекомендуется:</w:t>
      </w:r>
    </w:p>
    <w:p w14:paraId="500771D6" w14:textId="3C8919B6" w:rsidR="0013780A" w:rsidRPr="005F6E8C" w:rsidRDefault="0013780A">
      <w:pPr>
        <w:pStyle w:val="a4"/>
        <w:numPr>
          <w:ilvl w:val="0"/>
          <w:numId w:val="22"/>
        </w:numPr>
        <w:jc w:val="both"/>
        <w:rPr>
          <w:rFonts w:ascii="Arial" w:hAnsi="Arial" w:cs="Arial"/>
          <w:sz w:val="24"/>
          <w:szCs w:val="24"/>
          <w:lang w:val="ru-RU"/>
        </w:rPr>
      </w:pPr>
      <w:bookmarkStart w:id="109" w:name="_Hlk120469029"/>
      <w:r w:rsidRPr="005F6E8C">
        <w:rPr>
          <w:rFonts w:ascii="Arial" w:hAnsi="Arial" w:cs="Arial"/>
          <w:sz w:val="24"/>
          <w:szCs w:val="24"/>
          <w:lang w:val="ru-RU"/>
        </w:rPr>
        <w:t>Повысить уровень консультирования своих сотрудников;</w:t>
      </w:r>
    </w:p>
    <w:p w14:paraId="03238467" w14:textId="4ADFBC69" w:rsidR="0013780A" w:rsidRPr="005F6E8C" w:rsidRDefault="0013780A">
      <w:pPr>
        <w:pStyle w:val="a4"/>
        <w:numPr>
          <w:ilvl w:val="0"/>
          <w:numId w:val="22"/>
        </w:numPr>
        <w:jc w:val="both"/>
        <w:rPr>
          <w:rFonts w:ascii="Arial" w:hAnsi="Arial" w:cs="Arial"/>
          <w:sz w:val="24"/>
          <w:szCs w:val="24"/>
          <w:lang w:val="ru-RU"/>
        </w:rPr>
      </w:pPr>
      <w:r w:rsidRPr="005F6E8C">
        <w:rPr>
          <w:rFonts w:ascii="Arial" w:hAnsi="Arial" w:cs="Arial"/>
          <w:sz w:val="24"/>
          <w:szCs w:val="24"/>
          <w:lang w:val="ru-RU"/>
        </w:rPr>
        <w:t>Улучшить технические характеристики работы баз данных, учитывая пользовательскую нагрузку;</w:t>
      </w:r>
    </w:p>
    <w:p w14:paraId="72AC237F" w14:textId="068396BA" w:rsidR="0013780A" w:rsidRPr="005F6E8C" w:rsidRDefault="0013780A">
      <w:pPr>
        <w:pStyle w:val="a4"/>
        <w:numPr>
          <w:ilvl w:val="0"/>
          <w:numId w:val="22"/>
        </w:numPr>
        <w:jc w:val="both"/>
        <w:rPr>
          <w:rFonts w:ascii="Arial" w:hAnsi="Arial" w:cs="Arial"/>
          <w:sz w:val="24"/>
          <w:szCs w:val="24"/>
          <w:lang w:val="ru-RU"/>
        </w:rPr>
      </w:pPr>
      <w:r w:rsidRPr="005F6E8C">
        <w:rPr>
          <w:rFonts w:ascii="Arial" w:hAnsi="Arial" w:cs="Arial"/>
          <w:sz w:val="24"/>
          <w:szCs w:val="24"/>
          <w:lang w:val="ru-RU"/>
        </w:rPr>
        <w:t>Рассмотреть возможность модернизации рабочих компьютеров сотрудников в зале.</w:t>
      </w:r>
    </w:p>
    <w:p w14:paraId="013A0403" w14:textId="70A1A8BD" w:rsidR="0013780A" w:rsidRPr="005F6E8C" w:rsidRDefault="0013780A">
      <w:pPr>
        <w:pStyle w:val="a4"/>
        <w:numPr>
          <w:ilvl w:val="0"/>
          <w:numId w:val="22"/>
        </w:numPr>
        <w:jc w:val="both"/>
        <w:rPr>
          <w:rFonts w:ascii="Arial" w:hAnsi="Arial" w:cs="Arial"/>
          <w:sz w:val="24"/>
          <w:szCs w:val="24"/>
          <w:lang w:val="ru-RU"/>
        </w:rPr>
      </w:pPr>
      <w:r w:rsidRPr="005F6E8C">
        <w:rPr>
          <w:rFonts w:ascii="Arial" w:hAnsi="Arial" w:cs="Arial"/>
          <w:sz w:val="24"/>
          <w:szCs w:val="24"/>
          <w:lang w:val="ru-RU"/>
        </w:rPr>
        <w:t xml:space="preserve">Актуализировать информацию об услуге/уполномоченном услугодателе на портале «электронного правительства» в разделе справочной </w:t>
      </w:r>
      <w:r w:rsidR="00823C27" w:rsidRPr="005F6E8C">
        <w:rPr>
          <w:rFonts w:ascii="Arial" w:hAnsi="Arial" w:cs="Arial"/>
          <w:sz w:val="24"/>
          <w:szCs w:val="24"/>
          <w:lang w:val="ru-RU"/>
        </w:rPr>
        <w:t>информации</w:t>
      </w:r>
      <w:r w:rsidRPr="005F6E8C">
        <w:rPr>
          <w:rFonts w:ascii="Arial" w:hAnsi="Arial" w:cs="Arial"/>
          <w:sz w:val="24"/>
          <w:szCs w:val="24"/>
          <w:lang w:val="ru-RU"/>
        </w:rPr>
        <w:t>.</w:t>
      </w:r>
    </w:p>
    <w:bookmarkEnd w:id="109"/>
    <w:p w14:paraId="455F7503" w14:textId="079D54EF" w:rsidR="00191BB1" w:rsidRPr="005F6E8C" w:rsidRDefault="0013780A" w:rsidP="00823C27">
      <w:pPr>
        <w:ind w:firstLine="720"/>
        <w:jc w:val="both"/>
        <w:rPr>
          <w:rFonts w:ascii="Arial" w:hAnsi="Arial" w:cs="Arial"/>
          <w:sz w:val="28"/>
          <w:szCs w:val="28"/>
          <w:lang w:val="ru-RU"/>
        </w:rPr>
      </w:pPr>
      <w:r w:rsidRPr="005F6E8C">
        <w:rPr>
          <w:rFonts w:ascii="Arial" w:hAnsi="Arial" w:cs="Arial"/>
          <w:sz w:val="24"/>
          <w:szCs w:val="24"/>
          <w:lang w:val="ru-RU"/>
        </w:rPr>
        <w:t xml:space="preserve"> </w:t>
      </w:r>
    </w:p>
    <w:p w14:paraId="0535B8E6" w14:textId="4BFB1836" w:rsidR="006D580A" w:rsidRPr="005F6E8C" w:rsidRDefault="00CD0837" w:rsidP="00E70FA4">
      <w:pPr>
        <w:pStyle w:val="2"/>
        <w:jc w:val="both"/>
        <w:rPr>
          <w:rFonts w:ascii="Arial" w:hAnsi="Arial" w:cs="Arial"/>
          <w:b/>
          <w:bCs/>
          <w:sz w:val="28"/>
          <w:szCs w:val="28"/>
          <w:lang w:val="ru-RU"/>
        </w:rPr>
      </w:pPr>
      <w:bookmarkStart w:id="110" w:name="_Toc121770827"/>
      <w:r w:rsidRPr="005F6E8C">
        <w:rPr>
          <w:rFonts w:ascii="Arial" w:hAnsi="Arial" w:cs="Arial"/>
          <w:b/>
          <w:bCs/>
          <w:sz w:val="28"/>
          <w:szCs w:val="28"/>
          <w:lang w:val="ru-RU"/>
        </w:rPr>
        <w:t xml:space="preserve">3.42 </w:t>
      </w:r>
      <w:r w:rsidR="006D580A" w:rsidRPr="005F6E8C">
        <w:rPr>
          <w:rFonts w:ascii="Arial" w:hAnsi="Arial" w:cs="Arial"/>
          <w:b/>
          <w:bCs/>
          <w:sz w:val="28"/>
          <w:szCs w:val="28"/>
          <w:lang w:val="ru-RU"/>
        </w:rPr>
        <w:t>Государственная регистрация (перерегистрация) пестицидов, временная регистрация пестицида биологического препарата с низким риском</w:t>
      </w:r>
      <w:bookmarkEnd w:id="110"/>
    </w:p>
    <w:p w14:paraId="3D662C31" w14:textId="77777777" w:rsidR="001F3D4C" w:rsidRPr="0014288A" w:rsidRDefault="001F3D4C" w:rsidP="002644B3">
      <w:pPr>
        <w:jc w:val="right"/>
        <w:rPr>
          <w:rFonts w:ascii="Arial" w:hAnsi="Arial" w:cs="Arial"/>
          <w:b/>
          <w:bCs/>
          <w:color w:val="306785" w:themeColor="accent1" w:themeShade="BF"/>
          <w:sz w:val="24"/>
          <w:szCs w:val="24"/>
          <w:lang w:val="ru-RU"/>
        </w:rPr>
      </w:pPr>
      <w:r w:rsidRPr="0014288A">
        <w:rPr>
          <w:rFonts w:ascii="Arial" w:hAnsi="Arial" w:cs="Arial"/>
          <w:b/>
          <w:bCs/>
          <w:color w:val="306785" w:themeColor="accent1" w:themeShade="BF"/>
          <w:sz w:val="24"/>
          <w:szCs w:val="24"/>
          <w:lang w:val="ru-RU"/>
        </w:rPr>
        <w:t>Общая информация о государственной услуге</w:t>
      </w:r>
    </w:p>
    <w:p w14:paraId="13BA35A9" w14:textId="78ED85A9" w:rsidR="001F3D4C" w:rsidRPr="005F6E8C" w:rsidRDefault="001F3D4C" w:rsidP="002644B3">
      <w:pPr>
        <w:spacing w:after="0"/>
        <w:jc w:val="both"/>
        <w:rPr>
          <w:rFonts w:ascii="Arial" w:hAnsi="Arial" w:cs="Arial"/>
          <w:sz w:val="20"/>
          <w:szCs w:val="20"/>
          <w:lang w:val="ru-RU"/>
        </w:rPr>
      </w:pPr>
      <w:r w:rsidRPr="005F6E8C">
        <w:rPr>
          <w:rFonts w:ascii="Arial" w:hAnsi="Arial" w:cs="Arial"/>
          <w:b/>
          <w:bCs/>
          <w:sz w:val="20"/>
          <w:szCs w:val="20"/>
          <w:lang w:val="ru-RU"/>
        </w:rPr>
        <w:t>Государственный орган:</w:t>
      </w:r>
      <w:r w:rsidRPr="005F6E8C">
        <w:rPr>
          <w:rFonts w:ascii="Arial" w:hAnsi="Arial" w:cs="Arial"/>
          <w:sz w:val="20"/>
          <w:szCs w:val="20"/>
          <w:lang w:val="ru-RU"/>
        </w:rPr>
        <w:t xml:space="preserve"> </w:t>
      </w:r>
      <w:r w:rsidR="00EA604D" w:rsidRPr="005F6E8C">
        <w:rPr>
          <w:rFonts w:ascii="Arial" w:hAnsi="Arial" w:cs="Arial"/>
          <w:sz w:val="20"/>
          <w:szCs w:val="20"/>
          <w:lang w:val="ru-RU"/>
        </w:rPr>
        <w:t>Министерство сельского хозяйства РК</w:t>
      </w:r>
    </w:p>
    <w:p w14:paraId="0DC02B44" w14:textId="77777777" w:rsidR="00EA604D" w:rsidRPr="005F6E8C" w:rsidRDefault="001F3D4C" w:rsidP="00EA604D">
      <w:pPr>
        <w:spacing w:after="0"/>
        <w:jc w:val="both"/>
        <w:rPr>
          <w:rFonts w:ascii="Arial" w:hAnsi="Arial" w:cs="Arial"/>
          <w:sz w:val="20"/>
          <w:szCs w:val="20"/>
          <w:lang w:val="ru-RU"/>
        </w:rPr>
      </w:pPr>
      <w:r w:rsidRPr="005F6E8C">
        <w:rPr>
          <w:rFonts w:ascii="Arial" w:hAnsi="Arial" w:cs="Arial"/>
          <w:b/>
          <w:bCs/>
          <w:sz w:val="20"/>
          <w:szCs w:val="20"/>
          <w:lang w:val="ru-RU"/>
        </w:rPr>
        <w:t xml:space="preserve">Получатели услуги: </w:t>
      </w:r>
      <w:r w:rsidR="00EA604D" w:rsidRPr="005F6E8C">
        <w:rPr>
          <w:rFonts w:ascii="Arial" w:hAnsi="Arial" w:cs="Arial"/>
          <w:sz w:val="20"/>
          <w:szCs w:val="20"/>
          <w:lang w:val="ru-RU"/>
        </w:rPr>
        <w:t>юридические и физические лица</w:t>
      </w:r>
    </w:p>
    <w:p w14:paraId="2048947D" w14:textId="6B172475" w:rsidR="00EA604D" w:rsidRPr="005F6E8C" w:rsidRDefault="00EA604D" w:rsidP="00EA604D">
      <w:pPr>
        <w:spacing w:after="0"/>
        <w:jc w:val="both"/>
        <w:rPr>
          <w:rFonts w:ascii="Arial" w:hAnsi="Arial" w:cs="Arial"/>
          <w:sz w:val="20"/>
          <w:szCs w:val="20"/>
          <w:lang w:val="ru-RU"/>
        </w:rPr>
      </w:pPr>
      <w:r w:rsidRPr="005F6E8C">
        <w:rPr>
          <w:rFonts w:ascii="Arial" w:hAnsi="Arial" w:cs="Arial"/>
          <w:b/>
          <w:bCs/>
          <w:sz w:val="20"/>
          <w:szCs w:val="20"/>
          <w:lang w:val="ru-RU"/>
        </w:rPr>
        <w:t>Способ предоставления услуги:</w:t>
      </w:r>
      <w:r w:rsidRPr="005F6E8C">
        <w:rPr>
          <w:rFonts w:ascii="Arial" w:hAnsi="Arial" w:cs="Arial"/>
          <w:sz w:val="20"/>
          <w:szCs w:val="20"/>
          <w:lang w:val="ru-RU"/>
        </w:rPr>
        <w:t xml:space="preserve"> портал «электронное правительство», «электронное лицензирование»</w:t>
      </w:r>
    </w:p>
    <w:p w14:paraId="1B754F83" w14:textId="4E97A538" w:rsidR="00EA604D" w:rsidRPr="005F6E8C" w:rsidRDefault="00EA604D" w:rsidP="00EA604D">
      <w:pPr>
        <w:spacing w:after="0"/>
        <w:jc w:val="both"/>
        <w:rPr>
          <w:rFonts w:ascii="Arial" w:hAnsi="Arial" w:cs="Arial"/>
          <w:sz w:val="20"/>
          <w:szCs w:val="20"/>
          <w:lang w:val="ru-RU"/>
        </w:rPr>
      </w:pPr>
      <w:r w:rsidRPr="005F6E8C">
        <w:rPr>
          <w:rFonts w:ascii="Arial" w:hAnsi="Arial" w:cs="Arial"/>
          <w:b/>
          <w:bCs/>
          <w:sz w:val="20"/>
          <w:szCs w:val="20"/>
          <w:lang w:val="ru-RU"/>
        </w:rPr>
        <w:lastRenderedPageBreak/>
        <w:t>Стоимость услуги:</w:t>
      </w:r>
      <w:r w:rsidRPr="005F6E8C">
        <w:rPr>
          <w:rFonts w:ascii="Arial" w:hAnsi="Arial" w:cs="Arial"/>
          <w:sz w:val="20"/>
          <w:szCs w:val="20"/>
          <w:lang w:val="ru-RU"/>
        </w:rPr>
        <w:t xml:space="preserve"> бесплатно</w:t>
      </w:r>
    </w:p>
    <w:p w14:paraId="7E780EBB" w14:textId="6F3B9200" w:rsidR="00EA604D" w:rsidRPr="005F6E8C" w:rsidRDefault="00EA604D" w:rsidP="00EA604D">
      <w:pPr>
        <w:spacing w:after="0"/>
        <w:jc w:val="both"/>
        <w:rPr>
          <w:rFonts w:ascii="Arial" w:hAnsi="Arial" w:cs="Arial"/>
          <w:sz w:val="20"/>
          <w:szCs w:val="20"/>
          <w:lang w:val="ru-RU"/>
        </w:rPr>
      </w:pPr>
      <w:r w:rsidRPr="005F6E8C">
        <w:rPr>
          <w:rFonts w:ascii="Arial" w:hAnsi="Arial" w:cs="Arial"/>
          <w:b/>
          <w:bCs/>
          <w:sz w:val="20"/>
          <w:szCs w:val="20"/>
          <w:lang w:val="ru-RU"/>
        </w:rPr>
        <w:t>Сроки оказания услуги:</w:t>
      </w:r>
      <w:r w:rsidRPr="005F6E8C">
        <w:rPr>
          <w:rFonts w:ascii="Arial" w:hAnsi="Arial" w:cs="Arial"/>
          <w:sz w:val="20"/>
          <w:szCs w:val="20"/>
          <w:lang w:val="ru-RU"/>
        </w:rPr>
        <w:t xml:space="preserve"> 18 рабочих дней</w:t>
      </w:r>
    </w:p>
    <w:p w14:paraId="5EDA1A56" w14:textId="540EF881" w:rsidR="00EA604D" w:rsidRPr="005F6E8C" w:rsidRDefault="00EA604D" w:rsidP="00EA604D">
      <w:pPr>
        <w:spacing w:after="0"/>
        <w:jc w:val="both"/>
        <w:rPr>
          <w:rFonts w:ascii="Arial" w:hAnsi="Arial" w:cs="Arial"/>
          <w:sz w:val="20"/>
          <w:szCs w:val="20"/>
          <w:lang w:val="ru-RU"/>
        </w:rPr>
      </w:pPr>
      <w:r w:rsidRPr="005F6E8C">
        <w:rPr>
          <w:rFonts w:ascii="Arial" w:hAnsi="Arial" w:cs="Arial"/>
          <w:b/>
          <w:bCs/>
          <w:sz w:val="20"/>
          <w:szCs w:val="20"/>
          <w:lang w:val="ru-RU"/>
        </w:rPr>
        <w:t>Форма оказания услуги:</w:t>
      </w:r>
      <w:r w:rsidRPr="005F6E8C">
        <w:rPr>
          <w:rFonts w:ascii="Arial" w:hAnsi="Arial" w:cs="Arial"/>
          <w:sz w:val="20"/>
          <w:szCs w:val="20"/>
          <w:lang w:val="ru-RU"/>
        </w:rPr>
        <w:t xml:space="preserve"> электронная, полностью автоматизированная</w:t>
      </w:r>
    </w:p>
    <w:p w14:paraId="35F70DCA" w14:textId="0A56960D" w:rsidR="001F3D4C" w:rsidRPr="005F6E8C" w:rsidRDefault="001F3D4C" w:rsidP="00EA604D">
      <w:pPr>
        <w:spacing w:after="0"/>
        <w:jc w:val="both"/>
        <w:rPr>
          <w:rFonts w:ascii="Arial" w:hAnsi="Arial" w:cs="Arial"/>
          <w:sz w:val="20"/>
          <w:szCs w:val="20"/>
          <w:lang w:val="ru-RU"/>
        </w:rPr>
      </w:pPr>
      <w:r w:rsidRPr="005F6E8C">
        <w:rPr>
          <w:rFonts w:ascii="Arial" w:hAnsi="Arial" w:cs="Arial"/>
          <w:b/>
          <w:bCs/>
          <w:sz w:val="20"/>
          <w:szCs w:val="20"/>
          <w:lang w:val="ru-RU"/>
        </w:rPr>
        <w:t>Результат оказания услуги:</w:t>
      </w:r>
      <w:r w:rsidRPr="005F6E8C">
        <w:rPr>
          <w:rFonts w:ascii="Arial" w:hAnsi="Arial" w:cs="Arial"/>
          <w:sz w:val="20"/>
          <w:szCs w:val="20"/>
          <w:lang w:val="ru-RU"/>
        </w:rPr>
        <w:t xml:space="preserve"> </w:t>
      </w:r>
      <w:r w:rsidR="00EA604D" w:rsidRPr="005F6E8C">
        <w:rPr>
          <w:rFonts w:ascii="Arial" w:hAnsi="Arial" w:cs="Arial"/>
          <w:sz w:val="20"/>
          <w:szCs w:val="20"/>
          <w:lang w:val="ru-RU"/>
        </w:rPr>
        <w:t>регистрационное удостоверение</w:t>
      </w:r>
    </w:p>
    <w:p w14:paraId="52DD8DAD" w14:textId="77777777" w:rsidR="002644B3" w:rsidRPr="005F6E8C" w:rsidRDefault="002644B3" w:rsidP="002644B3">
      <w:pPr>
        <w:ind w:firstLine="720"/>
        <w:jc w:val="both"/>
        <w:rPr>
          <w:rFonts w:ascii="Arial" w:hAnsi="Arial" w:cs="Arial"/>
          <w:sz w:val="24"/>
          <w:szCs w:val="24"/>
          <w:lang w:val="ru-RU"/>
        </w:rPr>
      </w:pPr>
    </w:p>
    <w:p w14:paraId="34A62A92" w14:textId="76130617" w:rsidR="002644B3" w:rsidRPr="005F6E8C" w:rsidRDefault="002644B3" w:rsidP="002644B3">
      <w:pPr>
        <w:ind w:firstLine="720"/>
        <w:jc w:val="both"/>
        <w:rPr>
          <w:rFonts w:ascii="Arial" w:hAnsi="Arial" w:cs="Arial"/>
          <w:sz w:val="24"/>
          <w:szCs w:val="24"/>
          <w:lang w:val="ru-RU"/>
        </w:rPr>
      </w:pPr>
      <w:r w:rsidRPr="005F6E8C">
        <w:rPr>
          <w:rFonts w:ascii="Arial" w:hAnsi="Arial" w:cs="Arial"/>
          <w:sz w:val="24"/>
          <w:szCs w:val="24"/>
          <w:lang w:val="ru-RU"/>
        </w:rPr>
        <w:t>В рамках общественного мониторинга оценки качества оказания государственной услуги проведены количественные и качественные исследования, в результате которых были получены следующие результаты:</w:t>
      </w:r>
    </w:p>
    <w:p w14:paraId="65BC04AB" w14:textId="77777777" w:rsidR="002644B3" w:rsidRPr="0014288A" w:rsidRDefault="002644B3" w:rsidP="002644B3">
      <w:pPr>
        <w:jc w:val="right"/>
        <w:rPr>
          <w:rFonts w:ascii="Arial" w:hAnsi="Arial" w:cs="Arial"/>
          <w:b/>
          <w:bCs/>
          <w:color w:val="306785" w:themeColor="accent1" w:themeShade="BF"/>
          <w:sz w:val="24"/>
          <w:szCs w:val="24"/>
          <w:lang w:val="ru-RU"/>
        </w:rPr>
      </w:pPr>
      <w:r w:rsidRPr="0014288A">
        <w:rPr>
          <w:rFonts w:ascii="Arial" w:hAnsi="Arial" w:cs="Arial"/>
          <w:b/>
          <w:bCs/>
          <w:color w:val="306785" w:themeColor="accent1" w:themeShade="BF"/>
          <w:sz w:val="24"/>
          <w:szCs w:val="24"/>
          <w:lang w:val="ru-RU"/>
        </w:rPr>
        <w:t>Социально-демографический блок</w:t>
      </w:r>
    </w:p>
    <w:p w14:paraId="790C07F5" w14:textId="2D4DE671" w:rsidR="002644B3" w:rsidRPr="005F6E8C" w:rsidRDefault="002644B3" w:rsidP="002644B3">
      <w:pPr>
        <w:jc w:val="both"/>
        <w:rPr>
          <w:rFonts w:ascii="Arial" w:hAnsi="Arial" w:cs="Arial"/>
          <w:sz w:val="24"/>
          <w:szCs w:val="24"/>
          <w:lang w:val="ru-RU"/>
        </w:rPr>
      </w:pPr>
      <w:r w:rsidRPr="005F6E8C">
        <w:rPr>
          <w:rFonts w:ascii="Arial" w:hAnsi="Arial" w:cs="Arial"/>
          <w:b/>
          <w:bCs/>
          <w:color w:val="306785" w:themeColor="accent1" w:themeShade="BF"/>
          <w:sz w:val="28"/>
          <w:szCs w:val="28"/>
          <w:lang w:val="ru-RU"/>
        </w:rPr>
        <w:tab/>
      </w:r>
      <w:r w:rsidRPr="005F6E8C">
        <w:rPr>
          <w:rFonts w:ascii="Arial" w:hAnsi="Arial" w:cs="Arial"/>
          <w:sz w:val="24"/>
          <w:szCs w:val="24"/>
          <w:lang w:val="ru-RU"/>
        </w:rPr>
        <w:t>Массовый опрос услугополучателей охватил 1</w:t>
      </w:r>
      <w:r w:rsidR="0089648F" w:rsidRPr="005F6E8C">
        <w:rPr>
          <w:rFonts w:ascii="Arial" w:hAnsi="Arial" w:cs="Arial"/>
          <w:sz w:val="24"/>
          <w:szCs w:val="24"/>
          <w:lang w:val="ru-RU"/>
        </w:rPr>
        <w:t>4</w:t>
      </w:r>
      <w:r w:rsidRPr="005F6E8C">
        <w:rPr>
          <w:rFonts w:ascii="Arial" w:hAnsi="Arial" w:cs="Arial"/>
          <w:sz w:val="24"/>
          <w:szCs w:val="24"/>
          <w:lang w:val="ru-RU"/>
        </w:rPr>
        <w:t xml:space="preserve"> респондентов. Из них </w:t>
      </w:r>
      <w:r w:rsidR="0089648F" w:rsidRPr="005F6E8C">
        <w:rPr>
          <w:rFonts w:ascii="Arial" w:hAnsi="Arial" w:cs="Arial"/>
          <w:sz w:val="24"/>
          <w:szCs w:val="24"/>
          <w:lang w:val="ru-RU"/>
        </w:rPr>
        <w:t>71,4</w:t>
      </w:r>
      <w:r w:rsidRPr="005F6E8C">
        <w:rPr>
          <w:rFonts w:ascii="Arial" w:hAnsi="Arial" w:cs="Arial"/>
          <w:sz w:val="24"/>
          <w:szCs w:val="24"/>
          <w:lang w:val="ru-RU"/>
        </w:rPr>
        <w:t xml:space="preserve">% услугополучателей мужского пола и </w:t>
      </w:r>
      <w:r w:rsidR="0089648F" w:rsidRPr="005F6E8C">
        <w:rPr>
          <w:rFonts w:ascii="Arial" w:hAnsi="Arial" w:cs="Arial"/>
          <w:sz w:val="24"/>
          <w:szCs w:val="24"/>
          <w:lang w:val="ru-RU"/>
        </w:rPr>
        <w:t>28,6</w:t>
      </w:r>
      <w:r w:rsidRPr="005F6E8C">
        <w:rPr>
          <w:rFonts w:ascii="Arial" w:hAnsi="Arial" w:cs="Arial"/>
          <w:sz w:val="24"/>
          <w:szCs w:val="24"/>
          <w:lang w:val="ru-RU"/>
        </w:rPr>
        <w:t xml:space="preserve">% женского пола. Наиболее значимая возрастная группа услугополучателей – </w:t>
      </w:r>
      <w:r w:rsidR="0089648F" w:rsidRPr="005F6E8C">
        <w:rPr>
          <w:rFonts w:ascii="Arial" w:hAnsi="Arial" w:cs="Arial"/>
          <w:sz w:val="24"/>
          <w:szCs w:val="24"/>
          <w:lang w:val="ru-RU"/>
        </w:rPr>
        <w:t xml:space="preserve">22–29 (42,9%) и </w:t>
      </w:r>
      <w:r w:rsidRPr="005F6E8C">
        <w:rPr>
          <w:rFonts w:ascii="Arial" w:hAnsi="Arial" w:cs="Arial"/>
          <w:sz w:val="24"/>
          <w:szCs w:val="24"/>
          <w:lang w:val="ru-RU"/>
        </w:rPr>
        <w:t>30–39 лет (</w:t>
      </w:r>
      <w:r w:rsidR="0089648F" w:rsidRPr="005F6E8C">
        <w:rPr>
          <w:rFonts w:ascii="Arial" w:hAnsi="Arial" w:cs="Arial"/>
          <w:sz w:val="24"/>
          <w:szCs w:val="24"/>
          <w:lang w:val="ru-RU"/>
        </w:rPr>
        <w:t>28,6</w:t>
      </w:r>
      <w:r w:rsidRPr="005F6E8C">
        <w:rPr>
          <w:rFonts w:ascii="Arial" w:hAnsi="Arial" w:cs="Arial"/>
          <w:sz w:val="24"/>
          <w:szCs w:val="24"/>
          <w:lang w:val="ru-RU"/>
        </w:rPr>
        <w:t xml:space="preserve">%). Из общего числа обратившихся </w:t>
      </w:r>
      <w:r w:rsidR="0089648F" w:rsidRPr="005F6E8C">
        <w:rPr>
          <w:rFonts w:ascii="Arial" w:hAnsi="Arial" w:cs="Arial"/>
          <w:sz w:val="24"/>
          <w:szCs w:val="24"/>
          <w:lang w:val="ru-RU"/>
        </w:rPr>
        <w:t>все</w:t>
      </w:r>
      <w:r w:rsidRPr="005F6E8C">
        <w:rPr>
          <w:rFonts w:ascii="Arial" w:hAnsi="Arial" w:cs="Arial"/>
          <w:sz w:val="24"/>
          <w:szCs w:val="24"/>
          <w:lang w:val="ru-RU"/>
        </w:rPr>
        <w:t xml:space="preserve"> (</w:t>
      </w:r>
      <w:r w:rsidR="0089648F" w:rsidRPr="005F6E8C">
        <w:rPr>
          <w:rFonts w:ascii="Arial" w:hAnsi="Arial" w:cs="Arial"/>
          <w:sz w:val="24"/>
          <w:szCs w:val="24"/>
          <w:lang w:val="ru-RU"/>
        </w:rPr>
        <w:t>100</w:t>
      </w:r>
      <w:r w:rsidRPr="005F6E8C">
        <w:rPr>
          <w:rFonts w:ascii="Arial" w:hAnsi="Arial" w:cs="Arial"/>
          <w:sz w:val="24"/>
          <w:szCs w:val="24"/>
          <w:lang w:val="ru-RU"/>
        </w:rPr>
        <w:t xml:space="preserve">%) являются юридическими лицами, также все 100% - резиденты РК.  Всем услугополучателям, получившим услугу (100%), не понадобилось обеспечение физического доступа к услуге (не обращались за услугой лица с инвалидностью). Все услугополучатели, получившие услугу (100%), обратились </w:t>
      </w:r>
      <w:r w:rsidR="0089648F" w:rsidRPr="005F6E8C">
        <w:rPr>
          <w:rFonts w:ascii="Arial" w:hAnsi="Arial" w:cs="Arial"/>
          <w:sz w:val="24"/>
          <w:szCs w:val="24"/>
          <w:lang w:val="ru-RU"/>
        </w:rPr>
        <w:t xml:space="preserve">на портал </w:t>
      </w:r>
      <w:r w:rsidR="00394181">
        <w:rPr>
          <w:rFonts w:ascii="Arial" w:hAnsi="Arial" w:cs="Arial"/>
          <w:sz w:val="24"/>
          <w:szCs w:val="24"/>
          <w:lang w:val="ru-RU"/>
        </w:rPr>
        <w:t>«</w:t>
      </w:r>
      <w:r w:rsidR="0089648F" w:rsidRPr="005F6E8C">
        <w:rPr>
          <w:rFonts w:ascii="Arial" w:hAnsi="Arial" w:cs="Arial"/>
          <w:sz w:val="24"/>
          <w:szCs w:val="24"/>
          <w:lang w:val="ru-RU"/>
        </w:rPr>
        <w:t>электронного правительства</w:t>
      </w:r>
      <w:r w:rsidR="00394181">
        <w:rPr>
          <w:rFonts w:ascii="Arial" w:hAnsi="Arial" w:cs="Arial"/>
          <w:sz w:val="24"/>
          <w:szCs w:val="24"/>
          <w:lang w:val="ru-RU"/>
        </w:rPr>
        <w:t>»</w:t>
      </w:r>
      <w:r w:rsidRPr="005F6E8C">
        <w:rPr>
          <w:rFonts w:ascii="Arial" w:hAnsi="Arial" w:cs="Arial"/>
          <w:sz w:val="24"/>
          <w:szCs w:val="24"/>
          <w:lang w:val="ru-RU"/>
        </w:rPr>
        <w:t>.</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69"/>
        <w:gridCol w:w="5886"/>
      </w:tblGrid>
      <w:tr w:rsidR="0089648F" w:rsidRPr="005F6E8C" w14:paraId="5A3C4DC9" w14:textId="77777777" w:rsidTr="0089648F">
        <w:tc>
          <w:tcPr>
            <w:tcW w:w="4672" w:type="dxa"/>
          </w:tcPr>
          <w:p w14:paraId="19B44C5B" w14:textId="206114C3" w:rsidR="0089648F" w:rsidRPr="005F6E8C" w:rsidRDefault="0089648F" w:rsidP="001F3D4C">
            <w:pPr>
              <w:jc w:val="both"/>
              <w:rPr>
                <w:rFonts w:ascii="Arial" w:hAnsi="Arial" w:cs="Arial"/>
                <w:b/>
                <w:bCs/>
                <w:color w:val="306785" w:themeColor="accent1" w:themeShade="BF"/>
                <w:sz w:val="28"/>
                <w:szCs w:val="28"/>
                <w:lang w:val="ru-RU"/>
              </w:rPr>
            </w:pPr>
            <w:r w:rsidRPr="005F6E8C">
              <w:rPr>
                <w:noProof/>
                <w:lang w:val="ru-RU" w:eastAsia="ru-RU"/>
              </w:rPr>
              <w:drawing>
                <wp:inline distT="0" distB="0" distL="0" distR="0" wp14:anchorId="4766338A" wp14:editId="0815620A">
                  <wp:extent cx="1866900" cy="1762125"/>
                  <wp:effectExtent l="0" t="0" r="0" b="0"/>
                  <wp:docPr id="95" name="Диаграмма 9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2F65787-D101-0A69-F75B-FD466D6033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7"/>
                    </a:graphicData>
                  </a:graphic>
                </wp:inline>
              </w:drawing>
            </w:r>
          </w:p>
        </w:tc>
        <w:tc>
          <w:tcPr>
            <w:tcW w:w="4673" w:type="dxa"/>
          </w:tcPr>
          <w:p w14:paraId="34E1EC8B" w14:textId="74A7EADE" w:rsidR="0089648F" w:rsidRPr="005F6E8C" w:rsidRDefault="0089648F" w:rsidP="001F3D4C">
            <w:pPr>
              <w:jc w:val="both"/>
              <w:rPr>
                <w:rFonts w:ascii="Arial" w:hAnsi="Arial" w:cs="Arial"/>
                <w:b/>
                <w:bCs/>
                <w:color w:val="306785" w:themeColor="accent1" w:themeShade="BF"/>
                <w:sz w:val="28"/>
                <w:szCs w:val="28"/>
                <w:lang w:val="ru-RU"/>
              </w:rPr>
            </w:pPr>
            <w:r w:rsidRPr="005F6E8C">
              <w:rPr>
                <w:noProof/>
                <w:lang w:val="ru-RU" w:eastAsia="ru-RU"/>
              </w:rPr>
              <w:drawing>
                <wp:inline distT="0" distB="0" distL="0" distR="0" wp14:anchorId="68EA3DEF" wp14:editId="57B41538">
                  <wp:extent cx="3600450" cy="1819275"/>
                  <wp:effectExtent l="0" t="0" r="0" b="0"/>
                  <wp:docPr id="96" name="Диаграмма 9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28C1669-8D3D-643C-4D37-AAAD81C4C9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8"/>
                    </a:graphicData>
                  </a:graphic>
                </wp:inline>
              </w:drawing>
            </w:r>
          </w:p>
        </w:tc>
      </w:tr>
    </w:tbl>
    <w:p w14:paraId="31AC28CE" w14:textId="77777777" w:rsidR="002644B3" w:rsidRPr="005F6E8C" w:rsidRDefault="002644B3" w:rsidP="001F3D4C">
      <w:pPr>
        <w:jc w:val="both"/>
        <w:rPr>
          <w:rFonts w:ascii="Arial" w:hAnsi="Arial" w:cs="Arial"/>
          <w:b/>
          <w:bCs/>
          <w:color w:val="306785" w:themeColor="accent1" w:themeShade="BF"/>
          <w:sz w:val="28"/>
          <w:szCs w:val="28"/>
          <w:lang w:val="ru-RU"/>
        </w:rPr>
      </w:pPr>
    </w:p>
    <w:p w14:paraId="61D8CEA1" w14:textId="61616314" w:rsidR="001F3D4C" w:rsidRPr="005F6E8C" w:rsidRDefault="001F3D4C" w:rsidP="001F3D4C">
      <w:pPr>
        <w:jc w:val="both"/>
        <w:rPr>
          <w:rFonts w:ascii="Arial" w:hAnsi="Arial" w:cs="Arial"/>
          <w:b/>
          <w:bCs/>
          <w:color w:val="306785" w:themeColor="accent1" w:themeShade="BF"/>
          <w:sz w:val="28"/>
          <w:szCs w:val="28"/>
          <w:lang w:val="ru-RU"/>
        </w:rPr>
      </w:pPr>
      <w:r w:rsidRPr="005F6E8C">
        <w:rPr>
          <w:rFonts w:ascii="Arial" w:hAnsi="Arial" w:cs="Arial"/>
          <w:b/>
          <w:bCs/>
          <w:color w:val="306785" w:themeColor="accent1" w:themeShade="BF"/>
          <w:sz w:val="28"/>
          <w:szCs w:val="28"/>
          <w:lang w:val="ru-RU"/>
        </w:rPr>
        <w:t>Основные результаты исследования</w:t>
      </w:r>
    </w:p>
    <w:p w14:paraId="06B83DE4" w14:textId="77777777" w:rsidR="002069D4" w:rsidRPr="005F6E8C" w:rsidRDefault="002069D4" w:rsidP="002069D4">
      <w:pPr>
        <w:ind w:firstLine="720"/>
        <w:jc w:val="both"/>
        <w:rPr>
          <w:rFonts w:ascii="Arial" w:hAnsi="Arial" w:cs="Arial"/>
          <w:sz w:val="24"/>
          <w:szCs w:val="24"/>
          <w:lang w:val="ru-RU"/>
        </w:rPr>
      </w:pPr>
      <w:r w:rsidRPr="005F6E8C">
        <w:rPr>
          <w:rFonts w:ascii="Arial" w:hAnsi="Arial" w:cs="Arial"/>
          <w:sz w:val="24"/>
          <w:szCs w:val="24"/>
          <w:lang w:val="ru-RU"/>
        </w:rPr>
        <w:t>Основные показатели качества оказания государственной услуги в результате массового опроса услугополучателей составили следующие значения:</w:t>
      </w:r>
    </w:p>
    <w:p w14:paraId="652B18FC" w14:textId="023FE139" w:rsidR="002069D4" w:rsidRPr="005F6E8C" w:rsidRDefault="002069D4" w:rsidP="002069D4">
      <w:pPr>
        <w:ind w:firstLine="720"/>
        <w:jc w:val="both"/>
        <w:rPr>
          <w:rFonts w:ascii="Arial" w:hAnsi="Arial" w:cs="Arial"/>
          <w:b/>
          <w:bCs/>
          <w:color w:val="306785" w:themeColor="accent1" w:themeShade="BF"/>
          <w:sz w:val="24"/>
          <w:szCs w:val="24"/>
          <w:lang w:val="ru-RU"/>
        </w:rPr>
      </w:pPr>
      <w:r w:rsidRPr="005F6E8C">
        <w:rPr>
          <w:rFonts w:ascii="Arial" w:hAnsi="Arial" w:cs="Arial"/>
          <w:sz w:val="24"/>
          <w:szCs w:val="24"/>
          <w:lang w:val="ru-RU"/>
        </w:rPr>
        <w:t>Уровень удовлетворенности качеством оказания государственной услуги включающих в себя деятельность всех услугодателей (государственные органы, портал «электронное правительство»</w:t>
      </w:r>
      <w:r w:rsidR="00EA604D" w:rsidRPr="005F6E8C">
        <w:rPr>
          <w:rFonts w:ascii="Arial" w:hAnsi="Arial" w:cs="Arial"/>
          <w:sz w:val="24"/>
          <w:szCs w:val="24"/>
          <w:lang w:val="ru-RU"/>
        </w:rPr>
        <w:t>, «электронное лицензирование»</w:t>
      </w:r>
      <w:r w:rsidRPr="005F6E8C">
        <w:rPr>
          <w:rFonts w:ascii="Arial" w:hAnsi="Arial" w:cs="Arial"/>
          <w:sz w:val="24"/>
          <w:szCs w:val="24"/>
          <w:lang w:val="ru-RU"/>
        </w:rPr>
        <w:t xml:space="preserve">) равно – </w:t>
      </w:r>
      <w:r w:rsidRPr="005F6E8C">
        <w:rPr>
          <w:rFonts w:ascii="Arial" w:hAnsi="Arial" w:cs="Arial"/>
          <w:b/>
          <w:bCs/>
          <w:color w:val="306785" w:themeColor="accent1" w:themeShade="BF"/>
          <w:sz w:val="24"/>
          <w:szCs w:val="24"/>
          <w:lang w:val="ru-RU"/>
        </w:rPr>
        <w:t>66,3% и среднее значение оценки 4,33 балла.</w:t>
      </w:r>
    </w:p>
    <w:tbl>
      <w:tblPr>
        <w:tblW w:w="9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9"/>
        <w:gridCol w:w="4200"/>
        <w:gridCol w:w="677"/>
        <w:gridCol w:w="709"/>
        <w:gridCol w:w="1183"/>
        <w:gridCol w:w="997"/>
      </w:tblGrid>
      <w:tr w:rsidR="00AB0C9E" w:rsidRPr="005F6E8C" w14:paraId="109F82E5" w14:textId="77777777" w:rsidTr="00D261CC">
        <w:trPr>
          <w:trHeight w:val="480"/>
        </w:trPr>
        <w:tc>
          <w:tcPr>
            <w:tcW w:w="1639" w:type="dxa"/>
            <w:shd w:val="clear" w:color="auto" w:fill="auto"/>
            <w:vAlign w:val="center"/>
            <w:hideMark/>
          </w:tcPr>
          <w:p w14:paraId="02D54295" w14:textId="77777777" w:rsidR="00AB0C9E" w:rsidRPr="005F6E8C" w:rsidRDefault="00AB0C9E" w:rsidP="00AB0C9E">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lang w:val="ru-RU"/>
              </w:rPr>
              <w:t>Критерии оценки</w:t>
            </w:r>
          </w:p>
        </w:tc>
        <w:tc>
          <w:tcPr>
            <w:tcW w:w="4200" w:type="dxa"/>
            <w:shd w:val="clear" w:color="auto" w:fill="auto"/>
            <w:vAlign w:val="center"/>
            <w:hideMark/>
          </w:tcPr>
          <w:p w14:paraId="4A67FB4F" w14:textId="77777777" w:rsidR="00AB0C9E" w:rsidRPr="005F6E8C" w:rsidRDefault="00AB0C9E" w:rsidP="00AB0C9E">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lang w:val="ru-RU"/>
              </w:rPr>
              <w:t>Оценка качества оказанной услуги в электронной форме</w:t>
            </w:r>
          </w:p>
        </w:tc>
        <w:tc>
          <w:tcPr>
            <w:tcW w:w="1386" w:type="dxa"/>
            <w:gridSpan w:val="2"/>
            <w:shd w:val="clear" w:color="auto" w:fill="auto"/>
            <w:vAlign w:val="center"/>
            <w:hideMark/>
          </w:tcPr>
          <w:p w14:paraId="1220F3D9" w14:textId="77777777" w:rsidR="00AB0C9E" w:rsidRPr="005F6E8C" w:rsidRDefault="00AB0C9E" w:rsidP="00AB0C9E">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rPr>
              <w:t>Средний балл</w:t>
            </w:r>
          </w:p>
        </w:tc>
        <w:tc>
          <w:tcPr>
            <w:tcW w:w="2180" w:type="dxa"/>
            <w:gridSpan w:val="2"/>
            <w:shd w:val="clear" w:color="auto" w:fill="auto"/>
            <w:vAlign w:val="center"/>
            <w:hideMark/>
          </w:tcPr>
          <w:p w14:paraId="153796C3" w14:textId="77777777" w:rsidR="00AB0C9E" w:rsidRPr="005F6E8C" w:rsidRDefault="00AB0C9E" w:rsidP="00AB0C9E">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rPr>
              <w:t>Уровень удовлетворенности</w:t>
            </w:r>
          </w:p>
        </w:tc>
      </w:tr>
      <w:tr w:rsidR="00AB0C9E" w:rsidRPr="005F6E8C" w14:paraId="366873D4" w14:textId="77777777" w:rsidTr="00D261CC">
        <w:trPr>
          <w:trHeight w:val="77"/>
        </w:trPr>
        <w:tc>
          <w:tcPr>
            <w:tcW w:w="1639" w:type="dxa"/>
            <w:vMerge w:val="restart"/>
            <w:shd w:val="clear" w:color="auto" w:fill="auto"/>
            <w:vAlign w:val="center"/>
            <w:hideMark/>
          </w:tcPr>
          <w:p w14:paraId="526D4CAE" w14:textId="77777777" w:rsidR="00AB0C9E" w:rsidRPr="005F6E8C" w:rsidRDefault="00AB0C9E" w:rsidP="00AB0C9E">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ДОСТУПНОСТЬ И УДОБСТВО</w:t>
            </w:r>
          </w:p>
        </w:tc>
        <w:tc>
          <w:tcPr>
            <w:tcW w:w="4200" w:type="dxa"/>
            <w:shd w:val="clear" w:color="auto" w:fill="auto"/>
            <w:vAlign w:val="center"/>
            <w:hideMark/>
          </w:tcPr>
          <w:p w14:paraId="46237F9C"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Оценка простоты регистрации на портале для получения электронной услуги</w:t>
            </w:r>
          </w:p>
        </w:tc>
        <w:tc>
          <w:tcPr>
            <w:tcW w:w="677" w:type="dxa"/>
            <w:shd w:val="clear" w:color="auto" w:fill="auto"/>
            <w:noWrap/>
            <w:vAlign w:val="center"/>
            <w:hideMark/>
          </w:tcPr>
          <w:p w14:paraId="5AE359B0"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4,57</w:t>
            </w:r>
          </w:p>
        </w:tc>
        <w:tc>
          <w:tcPr>
            <w:tcW w:w="709" w:type="dxa"/>
            <w:vMerge w:val="restart"/>
            <w:shd w:val="clear" w:color="auto" w:fill="auto"/>
            <w:noWrap/>
            <w:vAlign w:val="center"/>
            <w:hideMark/>
          </w:tcPr>
          <w:p w14:paraId="5EF4A2DB"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4,57</w:t>
            </w:r>
          </w:p>
        </w:tc>
        <w:tc>
          <w:tcPr>
            <w:tcW w:w="1183" w:type="dxa"/>
            <w:shd w:val="clear" w:color="auto" w:fill="auto"/>
            <w:noWrap/>
            <w:vAlign w:val="center"/>
            <w:hideMark/>
          </w:tcPr>
          <w:p w14:paraId="6A18974E"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64,3%</w:t>
            </w:r>
          </w:p>
        </w:tc>
        <w:tc>
          <w:tcPr>
            <w:tcW w:w="997" w:type="dxa"/>
            <w:vMerge w:val="restart"/>
            <w:shd w:val="clear" w:color="auto" w:fill="auto"/>
            <w:noWrap/>
            <w:vAlign w:val="center"/>
            <w:hideMark/>
          </w:tcPr>
          <w:p w14:paraId="4C716CD1"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64,3%</w:t>
            </w:r>
          </w:p>
        </w:tc>
      </w:tr>
      <w:tr w:rsidR="00AB0C9E" w:rsidRPr="005F6E8C" w14:paraId="0364CCFA" w14:textId="77777777" w:rsidTr="00D261CC">
        <w:trPr>
          <w:trHeight w:val="77"/>
        </w:trPr>
        <w:tc>
          <w:tcPr>
            <w:tcW w:w="1639" w:type="dxa"/>
            <w:vMerge/>
            <w:vAlign w:val="center"/>
            <w:hideMark/>
          </w:tcPr>
          <w:p w14:paraId="6030670D"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200" w:type="dxa"/>
            <w:shd w:val="clear" w:color="auto" w:fill="auto"/>
            <w:vAlign w:val="center"/>
            <w:hideMark/>
          </w:tcPr>
          <w:p w14:paraId="3BEE5229"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Простота получения ЭЦП</w:t>
            </w:r>
          </w:p>
        </w:tc>
        <w:tc>
          <w:tcPr>
            <w:tcW w:w="677" w:type="dxa"/>
            <w:shd w:val="clear" w:color="auto" w:fill="auto"/>
            <w:noWrap/>
            <w:vAlign w:val="center"/>
            <w:hideMark/>
          </w:tcPr>
          <w:p w14:paraId="40D2D313"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4,57</w:t>
            </w:r>
          </w:p>
        </w:tc>
        <w:tc>
          <w:tcPr>
            <w:tcW w:w="709" w:type="dxa"/>
            <w:vMerge/>
            <w:vAlign w:val="center"/>
            <w:hideMark/>
          </w:tcPr>
          <w:p w14:paraId="72F8541E"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1183" w:type="dxa"/>
            <w:shd w:val="clear" w:color="auto" w:fill="auto"/>
            <w:noWrap/>
            <w:vAlign w:val="center"/>
            <w:hideMark/>
          </w:tcPr>
          <w:p w14:paraId="3BC00965"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64,3%</w:t>
            </w:r>
          </w:p>
        </w:tc>
        <w:tc>
          <w:tcPr>
            <w:tcW w:w="997" w:type="dxa"/>
            <w:vMerge/>
            <w:vAlign w:val="center"/>
            <w:hideMark/>
          </w:tcPr>
          <w:p w14:paraId="51354354"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78D1461A" w14:textId="77777777" w:rsidTr="00D261CC">
        <w:trPr>
          <w:trHeight w:val="300"/>
        </w:trPr>
        <w:tc>
          <w:tcPr>
            <w:tcW w:w="1639" w:type="dxa"/>
            <w:vMerge/>
            <w:vAlign w:val="center"/>
            <w:hideMark/>
          </w:tcPr>
          <w:p w14:paraId="4D185608"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200" w:type="dxa"/>
            <w:shd w:val="clear" w:color="auto" w:fill="auto"/>
            <w:vAlign w:val="center"/>
            <w:hideMark/>
          </w:tcPr>
          <w:p w14:paraId="39A94820"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Простота использования ЭЦП</w:t>
            </w:r>
          </w:p>
        </w:tc>
        <w:tc>
          <w:tcPr>
            <w:tcW w:w="677" w:type="dxa"/>
            <w:shd w:val="clear" w:color="auto" w:fill="auto"/>
            <w:noWrap/>
            <w:vAlign w:val="center"/>
            <w:hideMark/>
          </w:tcPr>
          <w:p w14:paraId="2E40B796"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4,57</w:t>
            </w:r>
          </w:p>
        </w:tc>
        <w:tc>
          <w:tcPr>
            <w:tcW w:w="709" w:type="dxa"/>
            <w:vMerge/>
            <w:vAlign w:val="center"/>
            <w:hideMark/>
          </w:tcPr>
          <w:p w14:paraId="03CFC5AB"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1183" w:type="dxa"/>
            <w:shd w:val="clear" w:color="auto" w:fill="auto"/>
            <w:noWrap/>
            <w:vAlign w:val="center"/>
            <w:hideMark/>
          </w:tcPr>
          <w:p w14:paraId="54DEF23C"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64,3%</w:t>
            </w:r>
          </w:p>
        </w:tc>
        <w:tc>
          <w:tcPr>
            <w:tcW w:w="997" w:type="dxa"/>
            <w:vMerge/>
            <w:vAlign w:val="center"/>
            <w:hideMark/>
          </w:tcPr>
          <w:p w14:paraId="07FFBBB8"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5C11AFB8" w14:textId="77777777" w:rsidTr="00D261CC">
        <w:trPr>
          <w:trHeight w:val="77"/>
        </w:trPr>
        <w:tc>
          <w:tcPr>
            <w:tcW w:w="1639" w:type="dxa"/>
            <w:vMerge/>
            <w:vAlign w:val="center"/>
            <w:hideMark/>
          </w:tcPr>
          <w:p w14:paraId="0F7B3F7F"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200" w:type="dxa"/>
            <w:shd w:val="clear" w:color="auto" w:fill="auto"/>
            <w:vAlign w:val="center"/>
            <w:hideMark/>
          </w:tcPr>
          <w:p w14:paraId="063F9BEB"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Оценка внешний вид (дизайн) и структурную организацию портала (онлайн-площадки), на которой получали услугу</w:t>
            </w:r>
          </w:p>
        </w:tc>
        <w:tc>
          <w:tcPr>
            <w:tcW w:w="677" w:type="dxa"/>
            <w:shd w:val="clear" w:color="auto" w:fill="auto"/>
            <w:noWrap/>
            <w:vAlign w:val="center"/>
            <w:hideMark/>
          </w:tcPr>
          <w:p w14:paraId="514D435D"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4,57</w:t>
            </w:r>
          </w:p>
        </w:tc>
        <w:tc>
          <w:tcPr>
            <w:tcW w:w="709" w:type="dxa"/>
            <w:vMerge/>
            <w:vAlign w:val="center"/>
            <w:hideMark/>
          </w:tcPr>
          <w:p w14:paraId="1C1E1B15"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1183" w:type="dxa"/>
            <w:shd w:val="clear" w:color="auto" w:fill="auto"/>
            <w:noWrap/>
            <w:vAlign w:val="center"/>
            <w:hideMark/>
          </w:tcPr>
          <w:p w14:paraId="4A01B55E"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64,3%</w:t>
            </w:r>
          </w:p>
        </w:tc>
        <w:tc>
          <w:tcPr>
            <w:tcW w:w="997" w:type="dxa"/>
            <w:vMerge/>
            <w:vAlign w:val="center"/>
            <w:hideMark/>
          </w:tcPr>
          <w:p w14:paraId="3E97AE97"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681ED201" w14:textId="77777777" w:rsidTr="00D261CC">
        <w:trPr>
          <w:trHeight w:val="77"/>
        </w:trPr>
        <w:tc>
          <w:tcPr>
            <w:tcW w:w="1639" w:type="dxa"/>
            <w:vMerge w:val="restart"/>
            <w:shd w:val="clear" w:color="auto" w:fill="auto"/>
            <w:noWrap/>
            <w:vAlign w:val="center"/>
            <w:hideMark/>
          </w:tcPr>
          <w:p w14:paraId="2D8F1005" w14:textId="77777777" w:rsidR="00AB0C9E" w:rsidRPr="005F6E8C" w:rsidRDefault="00AB0C9E" w:rsidP="00AB0C9E">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lastRenderedPageBreak/>
              <w:t>ИНФОРМАЦИЯ</w:t>
            </w:r>
          </w:p>
        </w:tc>
        <w:tc>
          <w:tcPr>
            <w:tcW w:w="4200" w:type="dxa"/>
            <w:shd w:val="clear" w:color="auto" w:fill="auto"/>
            <w:vAlign w:val="center"/>
            <w:hideMark/>
          </w:tcPr>
          <w:p w14:paraId="6466520D"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Оценка легкости и скорости поиска информации по интересующей  услуге на портале (онлайн-площадке)</w:t>
            </w:r>
          </w:p>
        </w:tc>
        <w:tc>
          <w:tcPr>
            <w:tcW w:w="677" w:type="dxa"/>
            <w:shd w:val="clear" w:color="auto" w:fill="auto"/>
            <w:noWrap/>
            <w:vAlign w:val="center"/>
            <w:hideMark/>
          </w:tcPr>
          <w:p w14:paraId="4466AC71"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4,57</w:t>
            </w:r>
          </w:p>
        </w:tc>
        <w:tc>
          <w:tcPr>
            <w:tcW w:w="709" w:type="dxa"/>
            <w:vMerge w:val="restart"/>
            <w:shd w:val="clear" w:color="auto" w:fill="auto"/>
            <w:noWrap/>
            <w:vAlign w:val="center"/>
            <w:hideMark/>
          </w:tcPr>
          <w:p w14:paraId="31F23E39"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4,57</w:t>
            </w:r>
          </w:p>
        </w:tc>
        <w:tc>
          <w:tcPr>
            <w:tcW w:w="1183" w:type="dxa"/>
            <w:shd w:val="clear" w:color="auto" w:fill="auto"/>
            <w:noWrap/>
            <w:vAlign w:val="center"/>
            <w:hideMark/>
          </w:tcPr>
          <w:p w14:paraId="3549DC03"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64,3%</w:t>
            </w:r>
          </w:p>
        </w:tc>
        <w:tc>
          <w:tcPr>
            <w:tcW w:w="997" w:type="dxa"/>
            <w:vMerge w:val="restart"/>
            <w:shd w:val="clear" w:color="auto" w:fill="auto"/>
            <w:noWrap/>
            <w:vAlign w:val="center"/>
            <w:hideMark/>
          </w:tcPr>
          <w:p w14:paraId="6D8A279E"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64,3%</w:t>
            </w:r>
          </w:p>
        </w:tc>
      </w:tr>
      <w:tr w:rsidR="00AB0C9E" w:rsidRPr="005F6E8C" w14:paraId="4BB5566B" w14:textId="77777777" w:rsidTr="00D261CC">
        <w:trPr>
          <w:trHeight w:val="77"/>
        </w:trPr>
        <w:tc>
          <w:tcPr>
            <w:tcW w:w="1639" w:type="dxa"/>
            <w:vMerge/>
            <w:vAlign w:val="center"/>
            <w:hideMark/>
          </w:tcPr>
          <w:p w14:paraId="016B6914"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200" w:type="dxa"/>
            <w:shd w:val="clear" w:color="auto" w:fill="auto"/>
            <w:vAlign w:val="center"/>
            <w:hideMark/>
          </w:tcPr>
          <w:p w14:paraId="10AAC949"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Оценка актуальности и понятности информации на портале (онлайн-площадке) по требованиям (необходимым документам) для получения услуги</w:t>
            </w:r>
          </w:p>
        </w:tc>
        <w:tc>
          <w:tcPr>
            <w:tcW w:w="677" w:type="dxa"/>
            <w:shd w:val="clear" w:color="auto" w:fill="auto"/>
            <w:noWrap/>
            <w:vAlign w:val="center"/>
            <w:hideMark/>
          </w:tcPr>
          <w:p w14:paraId="02F89EA9"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4,57</w:t>
            </w:r>
          </w:p>
        </w:tc>
        <w:tc>
          <w:tcPr>
            <w:tcW w:w="709" w:type="dxa"/>
            <w:vMerge/>
            <w:vAlign w:val="center"/>
            <w:hideMark/>
          </w:tcPr>
          <w:p w14:paraId="16EB6DA9"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1183" w:type="dxa"/>
            <w:shd w:val="clear" w:color="auto" w:fill="auto"/>
            <w:noWrap/>
            <w:vAlign w:val="center"/>
            <w:hideMark/>
          </w:tcPr>
          <w:p w14:paraId="60DAA754"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64,3%</w:t>
            </w:r>
          </w:p>
        </w:tc>
        <w:tc>
          <w:tcPr>
            <w:tcW w:w="997" w:type="dxa"/>
            <w:vMerge/>
            <w:vAlign w:val="center"/>
            <w:hideMark/>
          </w:tcPr>
          <w:p w14:paraId="3F5219D2"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017D3044" w14:textId="77777777" w:rsidTr="00D261CC">
        <w:trPr>
          <w:trHeight w:val="77"/>
        </w:trPr>
        <w:tc>
          <w:tcPr>
            <w:tcW w:w="1639" w:type="dxa"/>
            <w:vMerge/>
            <w:vAlign w:val="center"/>
            <w:hideMark/>
          </w:tcPr>
          <w:p w14:paraId="06C12B81"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200" w:type="dxa"/>
            <w:shd w:val="clear" w:color="auto" w:fill="auto"/>
            <w:vAlign w:val="center"/>
            <w:hideMark/>
          </w:tcPr>
          <w:p w14:paraId="3BAEA52B"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Оценка простоты и понятности информации по способу получения  услуги на портале</w:t>
            </w:r>
          </w:p>
        </w:tc>
        <w:tc>
          <w:tcPr>
            <w:tcW w:w="677" w:type="dxa"/>
            <w:shd w:val="clear" w:color="auto" w:fill="auto"/>
            <w:noWrap/>
            <w:vAlign w:val="center"/>
            <w:hideMark/>
          </w:tcPr>
          <w:p w14:paraId="36032A07"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4,57</w:t>
            </w:r>
          </w:p>
        </w:tc>
        <w:tc>
          <w:tcPr>
            <w:tcW w:w="709" w:type="dxa"/>
            <w:vMerge/>
            <w:vAlign w:val="center"/>
            <w:hideMark/>
          </w:tcPr>
          <w:p w14:paraId="32702C5B"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1183" w:type="dxa"/>
            <w:shd w:val="clear" w:color="auto" w:fill="auto"/>
            <w:noWrap/>
            <w:vAlign w:val="center"/>
            <w:hideMark/>
          </w:tcPr>
          <w:p w14:paraId="1462626C"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64,3%</w:t>
            </w:r>
          </w:p>
        </w:tc>
        <w:tc>
          <w:tcPr>
            <w:tcW w:w="997" w:type="dxa"/>
            <w:vMerge/>
            <w:vAlign w:val="center"/>
            <w:hideMark/>
          </w:tcPr>
          <w:p w14:paraId="1D668807"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1EEB05D1" w14:textId="77777777" w:rsidTr="00D261CC">
        <w:trPr>
          <w:trHeight w:val="77"/>
        </w:trPr>
        <w:tc>
          <w:tcPr>
            <w:tcW w:w="1639" w:type="dxa"/>
            <w:vMerge/>
            <w:vAlign w:val="center"/>
            <w:hideMark/>
          </w:tcPr>
          <w:p w14:paraId="3AB14B43"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200" w:type="dxa"/>
            <w:shd w:val="clear" w:color="auto" w:fill="auto"/>
            <w:vAlign w:val="center"/>
            <w:hideMark/>
          </w:tcPr>
          <w:p w14:paraId="3EA129C6"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Информация на портале имеется на казахском/русском языке</w:t>
            </w:r>
          </w:p>
        </w:tc>
        <w:tc>
          <w:tcPr>
            <w:tcW w:w="677" w:type="dxa"/>
            <w:shd w:val="clear" w:color="auto" w:fill="auto"/>
            <w:noWrap/>
            <w:vAlign w:val="center"/>
            <w:hideMark/>
          </w:tcPr>
          <w:p w14:paraId="47CC6D77"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4,57</w:t>
            </w:r>
          </w:p>
        </w:tc>
        <w:tc>
          <w:tcPr>
            <w:tcW w:w="709" w:type="dxa"/>
            <w:vMerge/>
            <w:vAlign w:val="center"/>
            <w:hideMark/>
          </w:tcPr>
          <w:p w14:paraId="08905496"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1183" w:type="dxa"/>
            <w:shd w:val="clear" w:color="auto" w:fill="auto"/>
            <w:noWrap/>
            <w:vAlign w:val="center"/>
            <w:hideMark/>
          </w:tcPr>
          <w:p w14:paraId="2409B69E"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64,3%</w:t>
            </w:r>
          </w:p>
        </w:tc>
        <w:tc>
          <w:tcPr>
            <w:tcW w:w="997" w:type="dxa"/>
            <w:vMerge/>
            <w:vAlign w:val="center"/>
            <w:hideMark/>
          </w:tcPr>
          <w:p w14:paraId="23AF80C0"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0F6EBFFD" w14:textId="77777777" w:rsidTr="00D261CC">
        <w:trPr>
          <w:trHeight w:val="77"/>
        </w:trPr>
        <w:tc>
          <w:tcPr>
            <w:tcW w:w="1639" w:type="dxa"/>
            <w:vMerge/>
            <w:vAlign w:val="center"/>
            <w:hideMark/>
          </w:tcPr>
          <w:p w14:paraId="394AE204"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200" w:type="dxa"/>
            <w:shd w:val="clear" w:color="auto" w:fill="auto"/>
            <w:vAlign w:val="center"/>
            <w:hideMark/>
          </w:tcPr>
          <w:p w14:paraId="08CD8B0C"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Инструкция по использованию портала полностью понятны и просты в применении</w:t>
            </w:r>
          </w:p>
        </w:tc>
        <w:tc>
          <w:tcPr>
            <w:tcW w:w="677" w:type="dxa"/>
            <w:shd w:val="clear" w:color="auto" w:fill="auto"/>
            <w:noWrap/>
            <w:vAlign w:val="center"/>
            <w:hideMark/>
          </w:tcPr>
          <w:p w14:paraId="505C0BCC"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4,57</w:t>
            </w:r>
          </w:p>
        </w:tc>
        <w:tc>
          <w:tcPr>
            <w:tcW w:w="709" w:type="dxa"/>
            <w:vMerge/>
            <w:vAlign w:val="center"/>
            <w:hideMark/>
          </w:tcPr>
          <w:p w14:paraId="763D730A"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1183" w:type="dxa"/>
            <w:shd w:val="clear" w:color="auto" w:fill="auto"/>
            <w:noWrap/>
            <w:vAlign w:val="center"/>
            <w:hideMark/>
          </w:tcPr>
          <w:p w14:paraId="2E732FFC"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64,3%</w:t>
            </w:r>
          </w:p>
        </w:tc>
        <w:tc>
          <w:tcPr>
            <w:tcW w:w="997" w:type="dxa"/>
            <w:vMerge/>
            <w:vAlign w:val="center"/>
            <w:hideMark/>
          </w:tcPr>
          <w:p w14:paraId="14049903"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180429C4" w14:textId="77777777" w:rsidTr="00D261CC">
        <w:trPr>
          <w:trHeight w:val="77"/>
        </w:trPr>
        <w:tc>
          <w:tcPr>
            <w:tcW w:w="1639" w:type="dxa"/>
            <w:vMerge w:val="restart"/>
            <w:shd w:val="clear" w:color="auto" w:fill="auto"/>
            <w:noWrap/>
            <w:vAlign w:val="center"/>
            <w:hideMark/>
          </w:tcPr>
          <w:p w14:paraId="26C813B8" w14:textId="77777777" w:rsidR="00AB0C9E" w:rsidRPr="005F6E8C" w:rsidRDefault="00AB0C9E" w:rsidP="00AB0C9E">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ПРОЦЕДУРА</w:t>
            </w:r>
          </w:p>
        </w:tc>
        <w:tc>
          <w:tcPr>
            <w:tcW w:w="4200" w:type="dxa"/>
            <w:shd w:val="clear" w:color="auto" w:fill="auto"/>
            <w:vAlign w:val="center"/>
            <w:hideMark/>
          </w:tcPr>
          <w:p w14:paraId="64A94645"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Сбор документов необходимых для получения электронной услуги прошел без излишней бюрократии (в т.ч. хождение по инстанциям, кабинетам)</w:t>
            </w:r>
          </w:p>
        </w:tc>
        <w:tc>
          <w:tcPr>
            <w:tcW w:w="677" w:type="dxa"/>
            <w:shd w:val="clear" w:color="auto" w:fill="auto"/>
            <w:noWrap/>
            <w:vAlign w:val="center"/>
            <w:hideMark/>
          </w:tcPr>
          <w:p w14:paraId="4CF9A965"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4,57</w:t>
            </w:r>
          </w:p>
        </w:tc>
        <w:tc>
          <w:tcPr>
            <w:tcW w:w="709" w:type="dxa"/>
            <w:vMerge w:val="restart"/>
            <w:shd w:val="clear" w:color="auto" w:fill="auto"/>
            <w:noWrap/>
            <w:vAlign w:val="center"/>
            <w:hideMark/>
          </w:tcPr>
          <w:p w14:paraId="20E469DA"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4,57</w:t>
            </w:r>
          </w:p>
        </w:tc>
        <w:tc>
          <w:tcPr>
            <w:tcW w:w="1183" w:type="dxa"/>
            <w:shd w:val="clear" w:color="auto" w:fill="auto"/>
            <w:noWrap/>
            <w:vAlign w:val="center"/>
            <w:hideMark/>
          </w:tcPr>
          <w:p w14:paraId="75BD81B8"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64,3%</w:t>
            </w:r>
          </w:p>
        </w:tc>
        <w:tc>
          <w:tcPr>
            <w:tcW w:w="997" w:type="dxa"/>
            <w:vMerge w:val="restart"/>
            <w:shd w:val="clear" w:color="auto" w:fill="auto"/>
            <w:noWrap/>
            <w:vAlign w:val="center"/>
            <w:hideMark/>
          </w:tcPr>
          <w:p w14:paraId="02267286"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64,3%</w:t>
            </w:r>
          </w:p>
        </w:tc>
      </w:tr>
      <w:tr w:rsidR="00AB0C9E" w:rsidRPr="005F6E8C" w14:paraId="15893794" w14:textId="77777777" w:rsidTr="00D261CC">
        <w:trPr>
          <w:trHeight w:val="86"/>
        </w:trPr>
        <w:tc>
          <w:tcPr>
            <w:tcW w:w="1639" w:type="dxa"/>
            <w:vMerge/>
            <w:vAlign w:val="center"/>
            <w:hideMark/>
          </w:tcPr>
          <w:p w14:paraId="72C308B0"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200" w:type="dxa"/>
            <w:shd w:val="clear" w:color="auto" w:fill="auto"/>
            <w:vAlign w:val="center"/>
            <w:hideMark/>
          </w:tcPr>
          <w:p w14:paraId="3F313987"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Процесс сбора документов необходимых/требуемых для получения электронной услуги полностью автоматизирован (можно получить онлайн)</w:t>
            </w:r>
          </w:p>
        </w:tc>
        <w:tc>
          <w:tcPr>
            <w:tcW w:w="677" w:type="dxa"/>
            <w:shd w:val="clear" w:color="auto" w:fill="auto"/>
            <w:noWrap/>
            <w:vAlign w:val="center"/>
            <w:hideMark/>
          </w:tcPr>
          <w:p w14:paraId="5E78D7F8"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4,57</w:t>
            </w:r>
          </w:p>
        </w:tc>
        <w:tc>
          <w:tcPr>
            <w:tcW w:w="709" w:type="dxa"/>
            <w:vMerge/>
            <w:vAlign w:val="center"/>
            <w:hideMark/>
          </w:tcPr>
          <w:p w14:paraId="5D021C75"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1183" w:type="dxa"/>
            <w:shd w:val="clear" w:color="auto" w:fill="auto"/>
            <w:noWrap/>
            <w:vAlign w:val="center"/>
            <w:hideMark/>
          </w:tcPr>
          <w:p w14:paraId="350AACC4"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64,3%</w:t>
            </w:r>
          </w:p>
        </w:tc>
        <w:tc>
          <w:tcPr>
            <w:tcW w:w="997" w:type="dxa"/>
            <w:vMerge/>
            <w:vAlign w:val="center"/>
            <w:hideMark/>
          </w:tcPr>
          <w:p w14:paraId="7592A322"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2A3D1ED1" w14:textId="77777777" w:rsidTr="00D261CC">
        <w:trPr>
          <w:trHeight w:val="77"/>
        </w:trPr>
        <w:tc>
          <w:tcPr>
            <w:tcW w:w="1639" w:type="dxa"/>
            <w:vMerge/>
            <w:vAlign w:val="center"/>
            <w:hideMark/>
          </w:tcPr>
          <w:p w14:paraId="4C25F5B7"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200" w:type="dxa"/>
            <w:shd w:val="clear" w:color="auto" w:fill="auto"/>
            <w:vAlign w:val="center"/>
            <w:hideMark/>
          </w:tcPr>
          <w:p w14:paraId="67505C39"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Загрузка необходимых/требуемых документов на портал (онлайн-площадку) для получения электронной услуги прошла без трудностей</w:t>
            </w:r>
          </w:p>
        </w:tc>
        <w:tc>
          <w:tcPr>
            <w:tcW w:w="677" w:type="dxa"/>
            <w:shd w:val="clear" w:color="auto" w:fill="auto"/>
            <w:noWrap/>
            <w:vAlign w:val="center"/>
            <w:hideMark/>
          </w:tcPr>
          <w:p w14:paraId="10EEE262"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4,57</w:t>
            </w:r>
          </w:p>
        </w:tc>
        <w:tc>
          <w:tcPr>
            <w:tcW w:w="709" w:type="dxa"/>
            <w:vMerge/>
            <w:vAlign w:val="center"/>
            <w:hideMark/>
          </w:tcPr>
          <w:p w14:paraId="376F7DC1"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1183" w:type="dxa"/>
            <w:shd w:val="clear" w:color="auto" w:fill="auto"/>
            <w:noWrap/>
            <w:vAlign w:val="center"/>
            <w:hideMark/>
          </w:tcPr>
          <w:p w14:paraId="4B3818C6"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64,3%</w:t>
            </w:r>
          </w:p>
        </w:tc>
        <w:tc>
          <w:tcPr>
            <w:tcW w:w="997" w:type="dxa"/>
            <w:vMerge/>
            <w:vAlign w:val="center"/>
            <w:hideMark/>
          </w:tcPr>
          <w:p w14:paraId="421B3E98"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5DC5B518" w14:textId="77777777" w:rsidTr="00D261CC">
        <w:trPr>
          <w:trHeight w:val="77"/>
        </w:trPr>
        <w:tc>
          <w:tcPr>
            <w:tcW w:w="1639" w:type="dxa"/>
            <w:vMerge/>
            <w:vAlign w:val="center"/>
            <w:hideMark/>
          </w:tcPr>
          <w:p w14:paraId="05D40A5A"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200" w:type="dxa"/>
            <w:shd w:val="clear" w:color="auto" w:fill="auto"/>
            <w:vAlign w:val="center"/>
            <w:hideMark/>
          </w:tcPr>
          <w:p w14:paraId="329DCAAE"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В полученном документе (справке, сертификате и т.д.) не было ошибок, недочетов</w:t>
            </w:r>
          </w:p>
        </w:tc>
        <w:tc>
          <w:tcPr>
            <w:tcW w:w="677" w:type="dxa"/>
            <w:shd w:val="clear" w:color="auto" w:fill="auto"/>
            <w:noWrap/>
            <w:vAlign w:val="center"/>
            <w:hideMark/>
          </w:tcPr>
          <w:p w14:paraId="6A754096"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4,57</w:t>
            </w:r>
          </w:p>
        </w:tc>
        <w:tc>
          <w:tcPr>
            <w:tcW w:w="709" w:type="dxa"/>
            <w:vMerge/>
            <w:vAlign w:val="center"/>
            <w:hideMark/>
          </w:tcPr>
          <w:p w14:paraId="2F3BB05B"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1183" w:type="dxa"/>
            <w:shd w:val="clear" w:color="auto" w:fill="auto"/>
            <w:noWrap/>
            <w:vAlign w:val="center"/>
            <w:hideMark/>
          </w:tcPr>
          <w:p w14:paraId="1FE9622F"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64,3%</w:t>
            </w:r>
          </w:p>
        </w:tc>
        <w:tc>
          <w:tcPr>
            <w:tcW w:w="997" w:type="dxa"/>
            <w:vMerge/>
            <w:vAlign w:val="center"/>
            <w:hideMark/>
          </w:tcPr>
          <w:p w14:paraId="576877B8"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645BD8FF" w14:textId="77777777" w:rsidTr="00D261CC">
        <w:trPr>
          <w:trHeight w:val="77"/>
        </w:trPr>
        <w:tc>
          <w:tcPr>
            <w:tcW w:w="1639" w:type="dxa"/>
            <w:shd w:val="clear" w:color="auto" w:fill="auto"/>
            <w:noWrap/>
            <w:vAlign w:val="center"/>
            <w:hideMark/>
          </w:tcPr>
          <w:p w14:paraId="04C13F1A" w14:textId="77777777" w:rsidR="00AB0C9E" w:rsidRPr="005F6E8C" w:rsidRDefault="00AB0C9E" w:rsidP="00AB0C9E">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СРОКИ</w:t>
            </w:r>
          </w:p>
        </w:tc>
        <w:tc>
          <w:tcPr>
            <w:tcW w:w="4200" w:type="dxa"/>
            <w:shd w:val="clear" w:color="auto" w:fill="auto"/>
            <w:vAlign w:val="center"/>
            <w:hideMark/>
          </w:tcPr>
          <w:p w14:paraId="049E72B5"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Полученный документ/электронная услуга была оказана в краткие/установленные сроки</w:t>
            </w:r>
          </w:p>
        </w:tc>
        <w:tc>
          <w:tcPr>
            <w:tcW w:w="677" w:type="dxa"/>
            <w:shd w:val="clear" w:color="auto" w:fill="auto"/>
            <w:noWrap/>
            <w:vAlign w:val="center"/>
            <w:hideMark/>
          </w:tcPr>
          <w:p w14:paraId="4DA34E50"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4,57</w:t>
            </w:r>
          </w:p>
        </w:tc>
        <w:tc>
          <w:tcPr>
            <w:tcW w:w="709" w:type="dxa"/>
            <w:shd w:val="clear" w:color="auto" w:fill="auto"/>
            <w:noWrap/>
            <w:vAlign w:val="center"/>
            <w:hideMark/>
          </w:tcPr>
          <w:p w14:paraId="0D00349F"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4,57</w:t>
            </w:r>
          </w:p>
        </w:tc>
        <w:tc>
          <w:tcPr>
            <w:tcW w:w="1183" w:type="dxa"/>
            <w:shd w:val="clear" w:color="auto" w:fill="auto"/>
            <w:noWrap/>
            <w:vAlign w:val="center"/>
            <w:hideMark/>
          </w:tcPr>
          <w:p w14:paraId="5BEF7E45"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64,3%</w:t>
            </w:r>
          </w:p>
        </w:tc>
        <w:tc>
          <w:tcPr>
            <w:tcW w:w="997" w:type="dxa"/>
            <w:shd w:val="clear" w:color="auto" w:fill="auto"/>
            <w:noWrap/>
            <w:vAlign w:val="center"/>
            <w:hideMark/>
          </w:tcPr>
          <w:p w14:paraId="0DCBF3FD"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64,3%</w:t>
            </w:r>
          </w:p>
        </w:tc>
      </w:tr>
      <w:tr w:rsidR="00AB0C9E" w:rsidRPr="005F6E8C" w14:paraId="69D01247" w14:textId="77777777" w:rsidTr="00D261CC">
        <w:trPr>
          <w:trHeight w:val="77"/>
        </w:trPr>
        <w:tc>
          <w:tcPr>
            <w:tcW w:w="1639" w:type="dxa"/>
            <w:vMerge w:val="restart"/>
            <w:shd w:val="clear" w:color="auto" w:fill="auto"/>
            <w:noWrap/>
            <w:vAlign w:val="center"/>
            <w:hideMark/>
          </w:tcPr>
          <w:p w14:paraId="5AE6F4F9" w14:textId="77777777" w:rsidR="00AB0C9E" w:rsidRPr="005F6E8C" w:rsidRDefault="00AB0C9E" w:rsidP="00AB0C9E">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ЗАТРАТЫ</w:t>
            </w:r>
          </w:p>
        </w:tc>
        <w:tc>
          <w:tcPr>
            <w:tcW w:w="4200" w:type="dxa"/>
            <w:shd w:val="clear" w:color="auto" w:fill="auto"/>
            <w:vAlign w:val="center"/>
            <w:hideMark/>
          </w:tcPr>
          <w:p w14:paraId="6950DD94"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Сумма затраты приемлема</w:t>
            </w:r>
          </w:p>
        </w:tc>
        <w:tc>
          <w:tcPr>
            <w:tcW w:w="677" w:type="dxa"/>
            <w:shd w:val="clear" w:color="auto" w:fill="auto"/>
            <w:noWrap/>
            <w:vAlign w:val="center"/>
            <w:hideMark/>
          </w:tcPr>
          <w:p w14:paraId="5E5170E6"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709" w:type="dxa"/>
            <w:vMerge w:val="restart"/>
            <w:shd w:val="clear" w:color="auto" w:fill="auto"/>
            <w:noWrap/>
            <w:vAlign w:val="center"/>
            <w:hideMark/>
          </w:tcPr>
          <w:p w14:paraId="7565043D"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4,64</w:t>
            </w:r>
          </w:p>
        </w:tc>
        <w:tc>
          <w:tcPr>
            <w:tcW w:w="1183" w:type="dxa"/>
            <w:shd w:val="clear" w:color="auto" w:fill="auto"/>
            <w:noWrap/>
            <w:vAlign w:val="center"/>
            <w:hideMark/>
          </w:tcPr>
          <w:p w14:paraId="3F608C73"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997" w:type="dxa"/>
            <w:vMerge w:val="restart"/>
            <w:shd w:val="clear" w:color="auto" w:fill="auto"/>
            <w:noWrap/>
            <w:vAlign w:val="center"/>
            <w:hideMark/>
          </w:tcPr>
          <w:p w14:paraId="75F8EE04"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64,3%</w:t>
            </w:r>
          </w:p>
        </w:tc>
      </w:tr>
      <w:tr w:rsidR="00AB0C9E" w:rsidRPr="005F6E8C" w14:paraId="3F66218B" w14:textId="77777777" w:rsidTr="00D261CC">
        <w:trPr>
          <w:trHeight w:val="77"/>
        </w:trPr>
        <w:tc>
          <w:tcPr>
            <w:tcW w:w="1639" w:type="dxa"/>
            <w:vMerge/>
            <w:vAlign w:val="center"/>
            <w:hideMark/>
          </w:tcPr>
          <w:p w14:paraId="6E5A0D53"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200" w:type="dxa"/>
            <w:shd w:val="clear" w:color="auto" w:fill="auto"/>
            <w:vAlign w:val="center"/>
            <w:hideMark/>
          </w:tcPr>
          <w:p w14:paraId="0FBE19B3"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Способ оплаты был понятным и удобным</w:t>
            </w:r>
          </w:p>
        </w:tc>
        <w:tc>
          <w:tcPr>
            <w:tcW w:w="677" w:type="dxa"/>
            <w:shd w:val="clear" w:color="auto" w:fill="auto"/>
            <w:noWrap/>
            <w:vAlign w:val="center"/>
            <w:hideMark/>
          </w:tcPr>
          <w:p w14:paraId="0AEC94EA"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709" w:type="dxa"/>
            <w:vMerge/>
            <w:vAlign w:val="center"/>
            <w:hideMark/>
          </w:tcPr>
          <w:p w14:paraId="311980EB"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1183" w:type="dxa"/>
            <w:shd w:val="clear" w:color="auto" w:fill="auto"/>
            <w:noWrap/>
            <w:vAlign w:val="center"/>
            <w:hideMark/>
          </w:tcPr>
          <w:p w14:paraId="3A737BC8"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997" w:type="dxa"/>
            <w:vMerge/>
            <w:vAlign w:val="center"/>
            <w:hideMark/>
          </w:tcPr>
          <w:p w14:paraId="7B607B46"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6E1C9C3A" w14:textId="77777777" w:rsidTr="00D261CC">
        <w:trPr>
          <w:trHeight w:val="77"/>
        </w:trPr>
        <w:tc>
          <w:tcPr>
            <w:tcW w:w="1639" w:type="dxa"/>
            <w:vMerge/>
            <w:vAlign w:val="center"/>
            <w:hideMark/>
          </w:tcPr>
          <w:p w14:paraId="4C21A7BD"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200" w:type="dxa"/>
            <w:shd w:val="clear" w:color="auto" w:fill="auto"/>
            <w:vAlign w:val="center"/>
            <w:hideMark/>
          </w:tcPr>
          <w:p w14:paraId="422CDA1F"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Я не понес дополнительных затрат на получение услуги</w:t>
            </w:r>
          </w:p>
        </w:tc>
        <w:tc>
          <w:tcPr>
            <w:tcW w:w="677" w:type="dxa"/>
            <w:shd w:val="clear" w:color="auto" w:fill="auto"/>
            <w:noWrap/>
            <w:vAlign w:val="center"/>
            <w:hideMark/>
          </w:tcPr>
          <w:p w14:paraId="4DB8B6A5"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4,64</w:t>
            </w:r>
          </w:p>
        </w:tc>
        <w:tc>
          <w:tcPr>
            <w:tcW w:w="709" w:type="dxa"/>
            <w:vMerge/>
            <w:vAlign w:val="center"/>
            <w:hideMark/>
          </w:tcPr>
          <w:p w14:paraId="4243BA8C"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1183" w:type="dxa"/>
            <w:shd w:val="clear" w:color="auto" w:fill="auto"/>
            <w:noWrap/>
            <w:vAlign w:val="center"/>
            <w:hideMark/>
          </w:tcPr>
          <w:p w14:paraId="3B586833"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64,3%</w:t>
            </w:r>
          </w:p>
        </w:tc>
        <w:tc>
          <w:tcPr>
            <w:tcW w:w="997" w:type="dxa"/>
            <w:vMerge/>
            <w:vAlign w:val="center"/>
            <w:hideMark/>
          </w:tcPr>
          <w:p w14:paraId="49A2301D"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3D5FBB96" w14:textId="77777777" w:rsidTr="00D261CC">
        <w:trPr>
          <w:trHeight w:val="154"/>
        </w:trPr>
        <w:tc>
          <w:tcPr>
            <w:tcW w:w="1639" w:type="dxa"/>
            <w:vMerge/>
            <w:vAlign w:val="center"/>
            <w:hideMark/>
          </w:tcPr>
          <w:p w14:paraId="5AA25926"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200" w:type="dxa"/>
            <w:shd w:val="clear" w:color="auto" w:fill="auto"/>
            <w:vAlign w:val="center"/>
            <w:hideMark/>
          </w:tcPr>
          <w:p w14:paraId="2142FF37"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Я не понес никаких дополнительных, неофициальных затрат на получение услуги</w:t>
            </w:r>
          </w:p>
        </w:tc>
        <w:tc>
          <w:tcPr>
            <w:tcW w:w="677" w:type="dxa"/>
            <w:shd w:val="clear" w:color="auto" w:fill="auto"/>
            <w:noWrap/>
            <w:vAlign w:val="center"/>
            <w:hideMark/>
          </w:tcPr>
          <w:p w14:paraId="2245B6DA"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4,64</w:t>
            </w:r>
          </w:p>
        </w:tc>
        <w:tc>
          <w:tcPr>
            <w:tcW w:w="709" w:type="dxa"/>
            <w:vMerge/>
            <w:vAlign w:val="center"/>
            <w:hideMark/>
          </w:tcPr>
          <w:p w14:paraId="678482D0"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1183" w:type="dxa"/>
            <w:shd w:val="clear" w:color="auto" w:fill="auto"/>
            <w:noWrap/>
            <w:vAlign w:val="center"/>
            <w:hideMark/>
          </w:tcPr>
          <w:p w14:paraId="619B598D"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64,3%</w:t>
            </w:r>
          </w:p>
        </w:tc>
        <w:tc>
          <w:tcPr>
            <w:tcW w:w="997" w:type="dxa"/>
            <w:vMerge/>
            <w:vAlign w:val="center"/>
            <w:hideMark/>
          </w:tcPr>
          <w:p w14:paraId="1FC756F5"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1CE433E4" w14:textId="77777777" w:rsidTr="00D261CC">
        <w:trPr>
          <w:trHeight w:val="77"/>
        </w:trPr>
        <w:tc>
          <w:tcPr>
            <w:tcW w:w="1639" w:type="dxa"/>
            <w:vMerge w:val="restart"/>
            <w:shd w:val="clear" w:color="auto" w:fill="auto"/>
            <w:vAlign w:val="center"/>
            <w:hideMark/>
          </w:tcPr>
          <w:p w14:paraId="1CAC4761" w14:textId="77777777" w:rsidR="00AB0C9E" w:rsidRPr="005F6E8C" w:rsidRDefault="00AB0C9E" w:rsidP="00AB0C9E">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ОБРАТНАЯ СВЯЗЬ</w:t>
            </w:r>
          </w:p>
        </w:tc>
        <w:tc>
          <w:tcPr>
            <w:tcW w:w="4200" w:type="dxa"/>
            <w:shd w:val="clear" w:color="auto" w:fill="auto"/>
            <w:vAlign w:val="center"/>
            <w:hideMark/>
          </w:tcPr>
          <w:p w14:paraId="183B1E92"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Получил ответ на свою жалобу в краткие сроки</w:t>
            </w:r>
          </w:p>
        </w:tc>
        <w:tc>
          <w:tcPr>
            <w:tcW w:w="677" w:type="dxa"/>
            <w:shd w:val="clear" w:color="auto" w:fill="auto"/>
            <w:noWrap/>
            <w:vAlign w:val="center"/>
            <w:hideMark/>
          </w:tcPr>
          <w:p w14:paraId="2F1081B6"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3,00</w:t>
            </w:r>
          </w:p>
        </w:tc>
        <w:tc>
          <w:tcPr>
            <w:tcW w:w="709" w:type="dxa"/>
            <w:vMerge w:val="restart"/>
            <w:shd w:val="clear" w:color="auto" w:fill="auto"/>
            <w:noWrap/>
            <w:vAlign w:val="center"/>
            <w:hideMark/>
          </w:tcPr>
          <w:p w14:paraId="274CDF36"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2,50</w:t>
            </w:r>
          </w:p>
        </w:tc>
        <w:tc>
          <w:tcPr>
            <w:tcW w:w="1183" w:type="dxa"/>
            <w:shd w:val="clear" w:color="auto" w:fill="auto"/>
            <w:noWrap/>
            <w:vAlign w:val="center"/>
            <w:hideMark/>
          </w:tcPr>
          <w:p w14:paraId="4B1BE805"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100,0%</w:t>
            </w:r>
          </w:p>
        </w:tc>
        <w:tc>
          <w:tcPr>
            <w:tcW w:w="997" w:type="dxa"/>
            <w:vMerge w:val="restart"/>
            <w:shd w:val="clear" w:color="auto" w:fill="auto"/>
            <w:noWrap/>
            <w:vAlign w:val="center"/>
            <w:hideMark/>
          </w:tcPr>
          <w:p w14:paraId="08A0D3A6"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50,0%</w:t>
            </w:r>
          </w:p>
        </w:tc>
      </w:tr>
      <w:tr w:rsidR="00AB0C9E" w:rsidRPr="005F6E8C" w14:paraId="1FCB6A42" w14:textId="77777777" w:rsidTr="00D261CC">
        <w:trPr>
          <w:trHeight w:val="77"/>
        </w:trPr>
        <w:tc>
          <w:tcPr>
            <w:tcW w:w="1639" w:type="dxa"/>
            <w:vMerge/>
            <w:vAlign w:val="center"/>
            <w:hideMark/>
          </w:tcPr>
          <w:p w14:paraId="79A76839"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200" w:type="dxa"/>
            <w:shd w:val="clear" w:color="auto" w:fill="auto"/>
            <w:vAlign w:val="center"/>
            <w:hideMark/>
          </w:tcPr>
          <w:p w14:paraId="26564DF7"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Удовлетворен результатом обжалования</w:t>
            </w:r>
          </w:p>
        </w:tc>
        <w:tc>
          <w:tcPr>
            <w:tcW w:w="677" w:type="dxa"/>
            <w:shd w:val="clear" w:color="auto" w:fill="auto"/>
            <w:noWrap/>
            <w:vAlign w:val="center"/>
            <w:hideMark/>
          </w:tcPr>
          <w:p w14:paraId="57F9CEED"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2,00</w:t>
            </w:r>
          </w:p>
        </w:tc>
        <w:tc>
          <w:tcPr>
            <w:tcW w:w="709" w:type="dxa"/>
            <w:vMerge/>
            <w:vAlign w:val="center"/>
            <w:hideMark/>
          </w:tcPr>
          <w:p w14:paraId="25843DE7"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1183" w:type="dxa"/>
            <w:shd w:val="clear" w:color="auto" w:fill="auto"/>
            <w:noWrap/>
            <w:vAlign w:val="center"/>
            <w:hideMark/>
          </w:tcPr>
          <w:p w14:paraId="5D479EA8"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0,0%</w:t>
            </w:r>
          </w:p>
        </w:tc>
        <w:tc>
          <w:tcPr>
            <w:tcW w:w="997" w:type="dxa"/>
            <w:vMerge/>
            <w:vAlign w:val="center"/>
            <w:hideMark/>
          </w:tcPr>
          <w:p w14:paraId="1F9E87C6"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6F9D0FFB" w14:textId="77777777" w:rsidTr="00D261CC">
        <w:trPr>
          <w:trHeight w:val="143"/>
        </w:trPr>
        <w:tc>
          <w:tcPr>
            <w:tcW w:w="1639" w:type="dxa"/>
            <w:shd w:val="clear" w:color="auto" w:fill="auto"/>
            <w:vAlign w:val="center"/>
            <w:hideMark/>
          </w:tcPr>
          <w:p w14:paraId="59B829B6" w14:textId="77777777" w:rsidR="00AB0C9E" w:rsidRPr="005F6E8C" w:rsidRDefault="00AB0C9E" w:rsidP="00AB0C9E">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РЕЗУЛЬТАТ ОКАЗАНИЯ УСЛУГИ</w:t>
            </w:r>
          </w:p>
        </w:tc>
        <w:tc>
          <w:tcPr>
            <w:tcW w:w="4200" w:type="dxa"/>
            <w:shd w:val="clear" w:color="auto" w:fill="auto"/>
            <w:vAlign w:val="center"/>
            <w:hideMark/>
          </w:tcPr>
          <w:p w14:paraId="09250CC1"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Результат оказанной услуги полностью удовлетворяет (полученный документ, справка, пособие, разрешение и т.д.)</w:t>
            </w:r>
          </w:p>
        </w:tc>
        <w:tc>
          <w:tcPr>
            <w:tcW w:w="677" w:type="dxa"/>
            <w:shd w:val="clear" w:color="auto" w:fill="auto"/>
            <w:noWrap/>
            <w:vAlign w:val="center"/>
            <w:hideMark/>
          </w:tcPr>
          <w:p w14:paraId="6D66EF39"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4,86</w:t>
            </w:r>
          </w:p>
        </w:tc>
        <w:tc>
          <w:tcPr>
            <w:tcW w:w="709" w:type="dxa"/>
            <w:shd w:val="clear" w:color="auto" w:fill="auto"/>
            <w:noWrap/>
            <w:vAlign w:val="center"/>
            <w:hideMark/>
          </w:tcPr>
          <w:p w14:paraId="20F456DE"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4,86</w:t>
            </w:r>
          </w:p>
        </w:tc>
        <w:tc>
          <w:tcPr>
            <w:tcW w:w="1183" w:type="dxa"/>
            <w:shd w:val="clear" w:color="auto" w:fill="auto"/>
            <w:noWrap/>
            <w:vAlign w:val="center"/>
            <w:hideMark/>
          </w:tcPr>
          <w:p w14:paraId="58B5518C"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92,9%</w:t>
            </w:r>
          </w:p>
        </w:tc>
        <w:tc>
          <w:tcPr>
            <w:tcW w:w="997" w:type="dxa"/>
            <w:shd w:val="clear" w:color="auto" w:fill="auto"/>
            <w:noWrap/>
            <w:vAlign w:val="center"/>
            <w:hideMark/>
          </w:tcPr>
          <w:p w14:paraId="3F064BF7"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92,9%</w:t>
            </w:r>
          </w:p>
        </w:tc>
      </w:tr>
      <w:tr w:rsidR="00AB0C9E" w:rsidRPr="005F6E8C" w14:paraId="5A554944" w14:textId="77777777" w:rsidTr="00D261CC">
        <w:trPr>
          <w:trHeight w:val="77"/>
        </w:trPr>
        <w:tc>
          <w:tcPr>
            <w:tcW w:w="1639" w:type="dxa"/>
            <w:shd w:val="clear" w:color="auto" w:fill="auto"/>
            <w:noWrap/>
            <w:vAlign w:val="bottom"/>
            <w:hideMark/>
          </w:tcPr>
          <w:p w14:paraId="777AF46F" w14:textId="77777777" w:rsidR="00AB0C9E" w:rsidRPr="005F6E8C" w:rsidRDefault="00AB0C9E" w:rsidP="00AB0C9E">
            <w:pPr>
              <w:spacing w:after="0" w:line="240" w:lineRule="auto"/>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 </w:t>
            </w:r>
          </w:p>
        </w:tc>
        <w:tc>
          <w:tcPr>
            <w:tcW w:w="4200" w:type="dxa"/>
            <w:shd w:val="clear" w:color="auto" w:fill="auto"/>
            <w:noWrap/>
            <w:vAlign w:val="center"/>
            <w:hideMark/>
          </w:tcPr>
          <w:p w14:paraId="43004806" w14:textId="77777777" w:rsidR="00AB0C9E" w:rsidRPr="005F6E8C" w:rsidRDefault="00AB0C9E" w:rsidP="00AB0C9E">
            <w:pPr>
              <w:spacing w:after="0" w:line="240" w:lineRule="auto"/>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СРЕДНИЙ БАЛЛ</w:t>
            </w:r>
          </w:p>
        </w:tc>
        <w:tc>
          <w:tcPr>
            <w:tcW w:w="677" w:type="dxa"/>
            <w:shd w:val="clear" w:color="auto" w:fill="auto"/>
            <w:noWrap/>
            <w:vAlign w:val="bottom"/>
            <w:hideMark/>
          </w:tcPr>
          <w:p w14:paraId="7CD7F833" w14:textId="77777777" w:rsidR="00AB0C9E" w:rsidRPr="005F6E8C" w:rsidRDefault="00AB0C9E" w:rsidP="00AB0C9E">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 </w:t>
            </w:r>
          </w:p>
        </w:tc>
        <w:tc>
          <w:tcPr>
            <w:tcW w:w="709" w:type="dxa"/>
            <w:shd w:val="clear" w:color="auto" w:fill="auto"/>
            <w:noWrap/>
            <w:vAlign w:val="center"/>
            <w:hideMark/>
          </w:tcPr>
          <w:p w14:paraId="0459BD8F" w14:textId="77777777" w:rsidR="00AB0C9E" w:rsidRPr="005F6E8C" w:rsidRDefault="00AB0C9E" w:rsidP="00AB0C9E">
            <w:pPr>
              <w:spacing w:after="0" w:line="240" w:lineRule="auto"/>
              <w:jc w:val="center"/>
              <w:rPr>
                <w:rFonts w:ascii="Arial" w:eastAsia="Times New Roman" w:hAnsi="Arial" w:cs="Arial"/>
                <w:b/>
                <w:bCs/>
                <w:color w:val="FF0000"/>
                <w:sz w:val="18"/>
                <w:szCs w:val="18"/>
              </w:rPr>
            </w:pPr>
            <w:r w:rsidRPr="005F6E8C">
              <w:rPr>
                <w:rFonts w:ascii="Arial" w:eastAsia="Times New Roman" w:hAnsi="Arial" w:cs="Arial"/>
                <w:b/>
                <w:bCs/>
                <w:color w:val="FF0000"/>
                <w:sz w:val="18"/>
                <w:szCs w:val="18"/>
              </w:rPr>
              <w:t>4,33</w:t>
            </w:r>
          </w:p>
        </w:tc>
        <w:tc>
          <w:tcPr>
            <w:tcW w:w="1183" w:type="dxa"/>
            <w:shd w:val="clear" w:color="auto" w:fill="auto"/>
            <w:noWrap/>
            <w:vAlign w:val="center"/>
            <w:hideMark/>
          </w:tcPr>
          <w:p w14:paraId="01C9C256"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997" w:type="dxa"/>
            <w:shd w:val="clear" w:color="auto" w:fill="auto"/>
            <w:noWrap/>
            <w:vAlign w:val="center"/>
            <w:hideMark/>
          </w:tcPr>
          <w:p w14:paraId="3431173D" w14:textId="77777777" w:rsidR="00AB0C9E" w:rsidRPr="005F6E8C" w:rsidRDefault="00AB0C9E" w:rsidP="00AB0C9E">
            <w:pPr>
              <w:spacing w:after="0" w:line="240" w:lineRule="auto"/>
              <w:jc w:val="center"/>
              <w:rPr>
                <w:rFonts w:ascii="Arial" w:eastAsia="Times New Roman" w:hAnsi="Arial" w:cs="Arial"/>
                <w:b/>
                <w:bCs/>
                <w:color w:val="FF0000"/>
                <w:sz w:val="18"/>
                <w:szCs w:val="18"/>
              </w:rPr>
            </w:pPr>
            <w:r w:rsidRPr="005F6E8C">
              <w:rPr>
                <w:rFonts w:ascii="Arial" w:eastAsia="Times New Roman" w:hAnsi="Arial" w:cs="Arial"/>
                <w:b/>
                <w:bCs/>
                <w:color w:val="FF0000"/>
                <w:sz w:val="18"/>
                <w:szCs w:val="18"/>
              </w:rPr>
              <w:t>66,3%</w:t>
            </w:r>
          </w:p>
        </w:tc>
      </w:tr>
      <w:tr w:rsidR="00D261CC" w:rsidRPr="005F6E8C" w14:paraId="2B772CF3" w14:textId="77777777" w:rsidTr="00D261CC">
        <w:trPr>
          <w:trHeight w:val="77"/>
        </w:trPr>
        <w:tc>
          <w:tcPr>
            <w:tcW w:w="1639" w:type="dxa"/>
            <w:shd w:val="clear" w:color="auto" w:fill="auto"/>
            <w:noWrap/>
            <w:vAlign w:val="bottom"/>
          </w:tcPr>
          <w:p w14:paraId="0A37CBEC" w14:textId="77777777" w:rsidR="00D261CC" w:rsidRPr="005F6E8C" w:rsidRDefault="00D261CC" w:rsidP="00D261CC">
            <w:pPr>
              <w:spacing w:after="0" w:line="240" w:lineRule="auto"/>
              <w:rPr>
                <w:rFonts w:ascii="Arial" w:eastAsia="Times New Roman" w:hAnsi="Arial" w:cs="Arial"/>
                <w:b/>
                <w:bCs/>
                <w:color w:val="306785" w:themeColor="accent1" w:themeShade="BF"/>
                <w:sz w:val="18"/>
                <w:szCs w:val="18"/>
              </w:rPr>
            </w:pPr>
          </w:p>
        </w:tc>
        <w:tc>
          <w:tcPr>
            <w:tcW w:w="4200" w:type="dxa"/>
            <w:shd w:val="clear" w:color="auto" w:fill="auto"/>
            <w:noWrap/>
            <w:vAlign w:val="center"/>
          </w:tcPr>
          <w:p w14:paraId="1996E112" w14:textId="12909C5A" w:rsidR="00D261CC" w:rsidRPr="005F6E8C" w:rsidRDefault="00D261CC" w:rsidP="00D261CC">
            <w:pPr>
              <w:spacing w:after="0"/>
              <w:rPr>
                <w:rFonts w:ascii="Arial" w:hAnsi="Arial" w:cs="Arial"/>
                <w:b/>
                <w:bCs/>
                <w:color w:val="306785" w:themeColor="accent1" w:themeShade="BF"/>
                <w:sz w:val="18"/>
                <w:szCs w:val="18"/>
                <w:lang w:val="ru-RU"/>
              </w:rPr>
            </w:pPr>
            <w:r w:rsidRPr="005F6E8C">
              <w:rPr>
                <w:rFonts w:ascii="Arial" w:hAnsi="Arial" w:cs="Arial"/>
                <w:b/>
                <w:bCs/>
                <w:color w:val="306785" w:themeColor="accent1" w:themeShade="BF"/>
                <w:sz w:val="18"/>
                <w:szCs w:val="18"/>
                <w:lang w:val="ru-RU"/>
              </w:rPr>
              <w:t xml:space="preserve">Портал «электронное правительство» </w:t>
            </w:r>
          </w:p>
        </w:tc>
        <w:tc>
          <w:tcPr>
            <w:tcW w:w="677" w:type="dxa"/>
            <w:shd w:val="clear" w:color="auto" w:fill="auto"/>
            <w:noWrap/>
            <w:vAlign w:val="bottom"/>
          </w:tcPr>
          <w:p w14:paraId="4C453C31" w14:textId="77777777" w:rsidR="00D261CC" w:rsidRPr="005F6E8C" w:rsidRDefault="00D261CC" w:rsidP="00D261CC">
            <w:pPr>
              <w:spacing w:after="0" w:line="240" w:lineRule="auto"/>
              <w:jc w:val="center"/>
              <w:rPr>
                <w:rFonts w:ascii="Arial" w:eastAsia="Times New Roman" w:hAnsi="Arial" w:cs="Arial"/>
                <w:b/>
                <w:bCs/>
                <w:color w:val="306785" w:themeColor="accent1" w:themeShade="BF"/>
                <w:sz w:val="18"/>
                <w:szCs w:val="18"/>
              </w:rPr>
            </w:pPr>
          </w:p>
        </w:tc>
        <w:tc>
          <w:tcPr>
            <w:tcW w:w="709" w:type="dxa"/>
            <w:shd w:val="clear" w:color="auto" w:fill="auto"/>
            <w:noWrap/>
            <w:vAlign w:val="center"/>
          </w:tcPr>
          <w:p w14:paraId="1722F6AD" w14:textId="4CDF5DB0" w:rsidR="00D261CC" w:rsidRPr="005F6E8C" w:rsidRDefault="00D261CC" w:rsidP="00D261CC">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4,25</w:t>
            </w:r>
          </w:p>
        </w:tc>
        <w:tc>
          <w:tcPr>
            <w:tcW w:w="1183" w:type="dxa"/>
            <w:shd w:val="clear" w:color="auto" w:fill="auto"/>
            <w:noWrap/>
            <w:vAlign w:val="center"/>
          </w:tcPr>
          <w:p w14:paraId="335DFA47" w14:textId="77777777" w:rsidR="00D261CC" w:rsidRPr="005F6E8C" w:rsidRDefault="00D261CC" w:rsidP="00D261CC">
            <w:pPr>
              <w:spacing w:after="0" w:line="240" w:lineRule="auto"/>
              <w:jc w:val="center"/>
              <w:rPr>
                <w:rFonts w:ascii="Arial" w:eastAsia="Times New Roman" w:hAnsi="Arial" w:cs="Arial"/>
                <w:color w:val="306785" w:themeColor="accent1" w:themeShade="BF"/>
                <w:sz w:val="18"/>
                <w:szCs w:val="18"/>
              </w:rPr>
            </w:pPr>
          </w:p>
        </w:tc>
        <w:tc>
          <w:tcPr>
            <w:tcW w:w="997" w:type="dxa"/>
            <w:shd w:val="clear" w:color="auto" w:fill="auto"/>
            <w:noWrap/>
            <w:vAlign w:val="center"/>
          </w:tcPr>
          <w:p w14:paraId="37574ECF" w14:textId="74C5DCC7" w:rsidR="00D261CC" w:rsidRPr="005F6E8C" w:rsidRDefault="00D261CC" w:rsidP="00D261CC">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62,1%</w:t>
            </w:r>
          </w:p>
        </w:tc>
      </w:tr>
      <w:tr w:rsidR="00D261CC" w:rsidRPr="005F6E8C" w14:paraId="422B2AB2" w14:textId="77777777" w:rsidTr="00D261CC">
        <w:trPr>
          <w:trHeight w:val="77"/>
        </w:trPr>
        <w:tc>
          <w:tcPr>
            <w:tcW w:w="1639" w:type="dxa"/>
            <w:shd w:val="clear" w:color="auto" w:fill="auto"/>
            <w:noWrap/>
            <w:vAlign w:val="bottom"/>
          </w:tcPr>
          <w:p w14:paraId="2878A988" w14:textId="77777777" w:rsidR="00D261CC" w:rsidRPr="005F6E8C" w:rsidRDefault="00D261CC" w:rsidP="00D261CC">
            <w:pPr>
              <w:spacing w:after="0" w:line="240" w:lineRule="auto"/>
              <w:rPr>
                <w:rFonts w:ascii="Arial" w:eastAsia="Times New Roman" w:hAnsi="Arial" w:cs="Arial"/>
                <w:b/>
                <w:bCs/>
                <w:color w:val="306785" w:themeColor="accent1" w:themeShade="BF"/>
                <w:sz w:val="18"/>
                <w:szCs w:val="18"/>
              </w:rPr>
            </w:pPr>
          </w:p>
        </w:tc>
        <w:tc>
          <w:tcPr>
            <w:tcW w:w="4200" w:type="dxa"/>
            <w:shd w:val="clear" w:color="auto" w:fill="auto"/>
            <w:noWrap/>
            <w:vAlign w:val="center"/>
          </w:tcPr>
          <w:p w14:paraId="380C9D8C" w14:textId="4D9426E8" w:rsidR="00D261CC" w:rsidRPr="005F6E8C" w:rsidRDefault="00D261CC" w:rsidP="00D261CC">
            <w:pPr>
              <w:spacing w:after="0"/>
              <w:rPr>
                <w:rFonts w:ascii="Arial" w:hAnsi="Arial" w:cs="Arial"/>
                <w:b/>
                <w:bCs/>
                <w:color w:val="306785" w:themeColor="accent1" w:themeShade="BF"/>
                <w:sz w:val="18"/>
                <w:szCs w:val="18"/>
                <w:lang w:val="ru-RU"/>
              </w:rPr>
            </w:pPr>
            <w:r w:rsidRPr="005F6E8C">
              <w:rPr>
                <w:rFonts w:ascii="Arial" w:hAnsi="Arial" w:cs="Arial"/>
                <w:b/>
                <w:bCs/>
                <w:color w:val="306785" w:themeColor="accent1" w:themeShade="BF"/>
                <w:sz w:val="18"/>
                <w:szCs w:val="18"/>
                <w:lang w:val="ru-RU"/>
              </w:rPr>
              <w:t>Уполномоченный государственный орган</w:t>
            </w:r>
          </w:p>
        </w:tc>
        <w:tc>
          <w:tcPr>
            <w:tcW w:w="677" w:type="dxa"/>
            <w:shd w:val="clear" w:color="auto" w:fill="auto"/>
            <w:noWrap/>
            <w:vAlign w:val="bottom"/>
          </w:tcPr>
          <w:p w14:paraId="5704E737" w14:textId="77777777" w:rsidR="00D261CC" w:rsidRPr="005F6E8C" w:rsidRDefault="00D261CC" w:rsidP="00D261CC">
            <w:pPr>
              <w:spacing w:after="0" w:line="240" w:lineRule="auto"/>
              <w:jc w:val="center"/>
              <w:rPr>
                <w:rFonts w:ascii="Arial" w:eastAsia="Times New Roman" w:hAnsi="Arial" w:cs="Arial"/>
                <w:b/>
                <w:bCs/>
                <w:color w:val="306785" w:themeColor="accent1" w:themeShade="BF"/>
                <w:sz w:val="18"/>
                <w:szCs w:val="18"/>
              </w:rPr>
            </w:pPr>
          </w:p>
        </w:tc>
        <w:tc>
          <w:tcPr>
            <w:tcW w:w="709" w:type="dxa"/>
            <w:shd w:val="clear" w:color="auto" w:fill="auto"/>
            <w:noWrap/>
            <w:vAlign w:val="center"/>
          </w:tcPr>
          <w:p w14:paraId="7226FD46" w14:textId="1B5D15F0" w:rsidR="00D261CC" w:rsidRPr="005F6E8C" w:rsidRDefault="00D261CC" w:rsidP="00D261CC">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4,63</w:t>
            </w:r>
          </w:p>
        </w:tc>
        <w:tc>
          <w:tcPr>
            <w:tcW w:w="1183" w:type="dxa"/>
            <w:shd w:val="clear" w:color="auto" w:fill="auto"/>
            <w:noWrap/>
            <w:vAlign w:val="center"/>
          </w:tcPr>
          <w:p w14:paraId="5CCF4D88" w14:textId="77777777" w:rsidR="00D261CC" w:rsidRPr="005F6E8C" w:rsidRDefault="00D261CC" w:rsidP="00D261CC">
            <w:pPr>
              <w:spacing w:after="0" w:line="240" w:lineRule="auto"/>
              <w:jc w:val="center"/>
              <w:rPr>
                <w:rFonts w:ascii="Arial" w:eastAsia="Times New Roman" w:hAnsi="Arial" w:cs="Arial"/>
                <w:color w:val="306785" w:themeColor="accent1" w:themeShade="BF"/>
                <w:sz w:val="18"/>
                <w:szCs w:val="18"/>
              </w:rPr>
            </w:pPr>
          </w:p>
        </w:tc>
        <w:tc>
          <w:tcPr>
            <w:tcW w:w="997" w:type="dxa"/>
            <w:shd w:val="clear" w:color="auto" w:fill="auto"/>
            <w:noWrap/>
            <w:vAlign w:val="center"/>
          </w:tcPr>
          <w:p w14:paraId="17DE31DA" w14:textId="70526A87" w:rsidR="00D261CC" w:rsidRPr="005F6E8C" w:rsidRDefault="00D261CC" w:rsidP="00D261CC">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68,4%</w:t>
            </w:r>
          </w:p>
        </w:tc>
      </w:tr>
    </w:tbl>
    <w:p w14:paraId="617FE383" w14:textId="20E1D5D1"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Доступность и удобство</w:t>
      </w:r>
      <w:r w:rsidRPr="005F6E8C">
        <w:rPr>
          <w:rFonts w:ascii="Arial" w:hAnsi="Arial" w:cs="Arial"/>
          <w:sz w:val="24"/>
          <w:szCs w:val="24"/>
          <w:lang w:val="ru-RU"/>
        </w:rPr>
        <w:t xml:space="preserve"> регистрации, авторизации на портале «электронного правительства», а также использование ЭЦП ключа услугополучатели оценили высоко – 4,</w:t>
      </w:r>
      <w:r w:rsidR="000B0C9B" w:rsidRPr="005F6E8C">
        <w:rPr>
          <w:rFonts w:ascii="Arial" w:hAnsi="Arial" w:cs="Arial"/>
          <w:sz w:val="24"/>
          <w:szCs w:val="24"/>
          <w:lang w:val="ru-RU"/>
        </w:rPr>
        <w:t>57</w:t>
      </w:r>
      <w:r w:rsidRPr="005F6E8C">
        <w:rPr>
          <w:rFonts w:ascii="Arial" w:hAnsi="Arial" w:cs="Arial"/>
          <w:sz w:val="24"/>
          <w:szCs w:val="24"/>
          <w:lang w:val="ru-RU"/>
        </w:rPr>
        <w:t xml:space="preserve"> балла и уровень удовлетворенности </w:t>
      </w:r>
      <w:r w:rsidR="000B0C9B" w:rsidRPr="005F6E8C">
        <w:rPr>
          <w:rFonts w:ascii="Arial" w:hAnsi="Arial" w:cs="Arial"/>
          <w:sz w:val="24"/>
          <w:szCs w:val="24"/>
          <w:lang w:val="ru-RU"/>
        </w:rPr>
        <w:t>64,3</w:t>
      </w:r>
      <w:r w:rsidRPr="005F6E8C">
        <w:rPr>
          <w:rFonts w:ascii="Arial" w:hAnsi="Arial" w:cs="Arial"/>
          <w:sz w:val="24"/>
          <w:szCs w:val="24"/>
          <w:lang w:val="ru-RU"/>
        </w:rPr>
        <w:t>%.</w:t>
      </w:r>
    </w:p>
    <w:p w14:paraId="0247F92D" w14:textId="0D59E627"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Информация</w:t>
      </w:r>
      <w:r w:rsidRPr="005F6E8C">
        <w:rPr>
          <w:rFonts w:ascii="Arial" w:hAnsi="Arial" w:cs="Arial"/>
          <w:sz w:val="24"/>
          <w:szCs w:val="24"/>
          <w:lang w:val="ru-RU"/>
        </w:rPr>
        <w:t>, предоставленная на портале, была оценена на 4,</w:t>
      </w:r>
      <w:r w:rsidR="000B0C9B" w:rsidRPr="005F6E8C">
        <w:rPr>
          <w:rFonts w:ascii="Arial" w:hAnsi="Arial" w:cs="Arial"/>
          <w:sz w:val="24"/>
          <w:szCs w:val="24"/>
          <w:lang w:val="ru-RU"/>
        </w:rPr>
        <w:t>57</w:t>
      </w:r>
      <w:r w:rsidRPr="005F6E8C">
        <w:rPr>
          <w:rFonts w:ascii="Arial" w:hAnsi="Arial" w:cs="Arial"/>
          <w:sz w:val="24"/>
          <w:szCs w:val="24"/>
          <w:lang w:val="ru-RU"/>
        </w:rPr>
        <w:t xml:space="preserve"> баллов из 5 возможных, а уровень удовлетворённости составил </w:t>
      </w:r>
      <w:r w:rsidR="000B0C9B" w:rsidRPr="005F6E8C">
        <w:rPr>
          <w:rFonts w:ascii="Arial" w:hAnsi="Arial" w:cs="Arial"/>
          <w:sz w:val="24"/>
          <w:szCs w:val="24"/>
          <w:lang w:val="ru-RU"/>
        </w:rPr>
        <w:t>64,3</w:t>
      </w:r>
      <w:r w:rsidRPr="005F6E8C">
        <w:rPr>
          <w:rFonts w:ascii="Arial" w:hAnsi="Arial" w:cs="Arial"/>
          <w:sz w:val="24"/>
          <w:szCs w:val="24"/>
          <w:lang w:val="ru-RU"/>
        </w:rPr>
        <w:t>%. Среди пожеланий и предложений услугополучателей было озвучена необходимост</w:t>
      </w:r>
      <w:r w:rsidR="00B0143B" w:rsidRPr="005F6E8C">
        <w:rPr>
          <w:rFonts w:ascii="Arial" w:hAnsi="Arial" w:cs="Arial"/>
          <w:sz w:val="24"/>
          <w:szCs w:val="24"/>
          <w:lang w:val="ru-RU"/>
        </w:rPr>
        <w:t>ь повышение информированности/инструкции по процедуре подачи заявки на портале.</w:t>
      </w:r>
    </w:p>
    <w:p w14:paraId="09205568" w14:textId="187883F4"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Процедура</w:t>
      </w:r>
      <w:r w:rsidRPr="005F6E8C">
        <w:rPr>
          <w:rFonts w:ascii="Arial" w:hAnsi="Arial" w:cs="Arial"/>
          <w:sz w:val="24"/>
          <w:szCs w:val="24"/>
          <w:lang w:val="ru-RU"/>
        </w:rPr>
        <w:t xml:space="preserve"> предоставления государственной услуги была оценена на 4,</w:t>
      </w:r>
      <w:r w:rsidR="000B0C9B" w:rsidRPr="005F6E8C">
        <w:rPr>
          <w:rFonts w:ascii="Arial" w:hAnsi="Arial" w:cs="Arial"/>
          <w:sz w:val="24"/>
          <w:szCs w:val="24"/>
          <w:lang w:val="ru-RU"/>
        </w:rPr>
        <w:t>57</w:t>
      </w:r>
      <w:r w:rsidRPr="005F6E8C">
        <w:rPr>
          <w:rFonts w:ascii="Arial" w:hAnsi="Arial" w:cs="Arial"/>
          <w:sz w:val="24"/>
          <w:szCs w:val="24"/>
          <w:lang w:val="ru-RU"/>
        </w:rPr>
        <w:t xml:space="preserve"> балла и уровень удовлетворенности равен </w:t>
      </w:r>
      <w:r w:rsidR="000B0C9B" w:rsidRPr="005F6E8C">
        <w:rPr>
          <w:rFonts w:ascii="Arial" w:hAnsi="Arial" w:cs="Arial"/>
          <w:sz w:val="24"/>
          <w:szCs w:val="24"/>
          <w:lang w:val="ru-RU"/>
        </w:rPr>
        <w:t>64,3</w:t>
      </w:r>
      <w:r w:rsidRPr="005F6E8C">
        <w:rPr>
          <w:rFonts w:ascii="Arial" w:hAnsi="Arial" w:cs="Arial"/>
          <w:sz w:val="24"/>
          <w:szCs w:val="24"/>
          <w:lang w:val="ru-RU"/>
        </w:rPr>
        <w:t xml:space="preserve">%. </w:t>
      </w:r>
      <w:r w:rsidRPr="005F6E8C">
        <w:rPr>
          <w:rFonts w:ascii="Arial" w:hAnsi="Arial" w:cs="Arial"/>
          <w:b/>
          <w:bCs/>
          <w:sz w:val="24"/>
          <w:szCs w:val="24"/>
          <w:lang w:val="ru-RU"/>
        </w:rPr>
        <w:t>Сроки</w:t>
      </w:r>
      <w:r w:rsidRPr="005F6E8C">
        <w:rPr>
          <w:rFonts w:ascii="Arial" w:hAnsi="Arial" w:cs="Arial"/>
          <w:sz w:val="24"/>
          <w:szCs w:val="24"/>
          <w:lang w:val="ru-RU"/>
        </w:rPr>
        <w:t xml:space="preserve"> предоставления государственной услуги были оценены на 4,</w:t>
      </w:r>
      <w:r w:rsidR="000B0C9B" w:rsidRPr="005F6E8C">
        <w:rPr>
          <w:rFonts w:ascii="Arial" w:hAnsi="Arial" w:cs="Arial"/>
          <w:sz w:val="24"/>
          <w:szCs w:val="24"/>
          <w:lang w:val="ru-RU"/>
        </w:rPr>
        <w:t>57</w:t>
      </w:r>
      <w:r w:rsidRPr="005F6E8C">
        <w:rPr>
          <w:rFonts w:ascii="Arial" w:hAnsi="Arial" w:cs="Arial"/>
          <w:sz w:val="24"/>
          <w:szCs w:val="24"/>
          <w:lang w:val="ru-RU"/>
        </w:rPr>
        <w:t xml:space="preserve"> баллов и уровень удовлетворенности составил </w:t>
      </w:r>
      <w:r w:rsidR="000B0C9B" w:rsidRPr="005F6E8C">
        <w:rPr>
          <w:rFonts w:ascii="Arial" w:hAnsi="Arial" w:cs="Arial"/>
          <w:sz w:val="24"/>
          <w:szCs w:val="24"/>
          <w:lang w:val="ru-RU"/>
        </w:rPr>
        <w:t>64,3</w:t>
      </w:r>
      <w:r w:rsidRPr="005F6E8C">
        <w:rPr>
          <w:rFonts w:ascii="Arial" w:hAnsi="Arial" w:cs="Arial"/>
          <w:sz w:val="24"/>
          <w:szCs w:val="24"/>
          <w:lang w:val="ru-RU"/>
        </w:rPr>
        <w:t>%</w:t>
      </w:r>
      <w:r w:rsidR="00B0143B" w:rsidRPr="005F6E8C">
        <w:rPr>
          <w:rFonts w:ascii="Arial" w:hAnsi="Arial" w:cs="Arial"/>
          <w:sz w:val="24"/>
          <w:szCs w:val="24"/>
          <w:lang w:val="ru-RU"/>
        </w:rPr>
        <w:t>. П</w:t>
      </w:r>
      <w:r w:rsidRPr="005F6E8C">
        <w:rPr>
          <w:rFonts w:ascii="Arial" w:hAnsi="Arial" w:cs="Arial"/>
          <w:sz w:val="24"/>
          <w:szCs w:val="24"/>
          <w:lang w:val="ru-RU"/>
        </w:rPr>
        <w:t xml:space="preserve">ожеланий и нареканий по срокам </w:t>
      </w:r>
      <w:r w:rsidR="00B0143B" w:rsidRPr="005F6E8C">
        <w:rPr>
          <w:rFonts w:ascii="Arial" w:hAnsi="Arial" w:cs="Arial"/>
          <w:sz w:val="24"/>
          <w:szCs w:val="24"/>
          <w:lang w:val="ru-RU"/>
        </w:rPr>
        <w:t xml:space="preserve">и процедуре </w:t>
      </w:r>
      <w:r w:rsidRPr="005F6E8C">
        <w:rPr>
          <w:rFonts w:ascii="Arial" w:hAnsi="Arial" w:cs="Arial"/>
          <w:sz w:val="24"/>
          <w:szCs w:val="24"/>
          <w:lang w:val="ru-RU"/>
        </w:rPr>
        <w:t>предоставления услуги не поступало.</w:t>
      </w:r>
    </w:p>
    <w:p w14:paraId="1C59AC03" w14:textId="626AE41B"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lastRenderedPageBreak/>
        <w:t>Затраты</w:t>
      </w:r>
      <w:r w:rsidRPr="005F6E8C">
        <w:rPr>
          <w:rFonts w:ascii="Arial" w:hAnsi="Arial" w:cs="Arial"/>
          <w:sz w:val="24"/>
          <w:szCs w:val="24"/>
          <w:lang w:val="ru-RU"/>
        </w:rPr>
        <w:t xml:space="preserve"> на получение государственной услуги также получили высокий средний балл – 4,</w:t>
      </w:r>
      <w:r w:rsidR="00C369D7" w:rsidRPr="005F6E8C">
        <w:rPr>
          <w:rFonts w:ascii="Arial" w:hAnsi="Arial" w:cs="Arial"/>
          <w:sz w:val="24"/>
          <w:szCs w:val="24"/>
          <w:lang w:val="ru-RU"/>
        </w:rPr>
        <w:t>64</w:t>
      </w:r>
      <w:r w:rsidRPr="005F6E8C">
        <w:rPr>
          <w:rFonts w:ascii="Arial" w:hAnsi="Arial" w:cs="Arial"/>
          <w:sz w:val="24"/>
          <w:szCs w:val="24"/>
          <w:lang w:val="ru-RU"/>
        </w:rPr>
        <w:t xml:space="preserve"> и уровень удовлетворенности равен </w:t>
      </w:r>
      <w:r w:rsidR="00C369D7" w:rsidRPr="005F6E8C">
        <w:rPr>
          <w:rFonts w:ascii="Arial" w:hAnsi="Arial" w:cs="Arial"/>
          <w:sz w:val="24"/>
          <w:szCs w:val="24"/>
          <w:lang w:val="ru-RU"/>
        </w:rPr>
        <w:t>64,3</w:t>
      </w:r>
      <w:r w:rsidRPr="005F6E8C">
        <w:rPr>
          <w:rFonts w:ascii="Arial" w:hAnsi="Arial" w:cs="Arial"/>
          <w:sz w:val="24"/>
          <w:szCs w:val="24"/>
          <w:lang w:val="ru-RU"/>
        </w:rPr>
        <w:t xml:space="preserve">%. </w:t>
      </w:r>
    </w:p>
    <w:p w14:paraId="3728AEDB" w14:textId="6B71A294" w:rsidR="003A2B61" w:rsidRPr="005F6E8C" w:rsidRDefault="003A2B61" w:rsidP="003A2B61">
      <w:pPr>
        <w:ind w:firstLine="720"/>
        <w:jc w:val="both"/>
        <w:rPr>
          <w:rFonts w:ascii="Arial" w:hAnsi="Arial" w:cs="Arial"/>
          <w:sz w:val="24"/>
          <w:szCs w:val="24"/>
          <w:lang w:val="ru-RU"/>
        </w:rPr>
      </w:pPr>
      <w:r w:rsidRPr="005F6E8C">
        <w:rPr>
          <w:rFonts w:ascii="Arial" w:hAnsi="Arial" w:cs="Arial"/>
          <w:sz w:val="24"/>
          <w:szCs w:val="24"/>
          <w:lang w:val="ru-RU"/>
        </w:rPr>
        <w:t>Наиболее низкие баллы получил критерий «</w:t>
      </w:r>
      <w:r w:rsidRPr="005F6E8C">
        <w:rPr>
          <w:rFonts w:ascii="Arial" w:hAnsi="Arial" w:cs="Arial"/>
          <w:b/>
          <w:bCs/>
          <w:sz w:val="24"/>
          <w:szCs w:val="24"/>
          <w:lang w:val="ru-RU"/>
        </w:rPr>
        <w:t>обратная связь</w:t>
      </w:r>
      <w:r w:rsidRPr="005F6E8C">
        <w:rPr>
          <w:rFonts w:ascii="Arial" w:hAnsi="Arial" w:cs="Arial"/>
          <w:sz w:val="24"/>
          <w:szCs w:val="24"/>
          <w:lang w:val="ru-RU"/>
        </w:rPr>
        <w:t xml:space="preserve">» - средний балл равен </w:t>
      </w:r>
      <w:r w:rsidR="00C369D7" w:rsidRPr="005F6E8C">
        <w:rPr>
          <w:rFonts w:ascii="Arial" w:hAnsi="Arial" w:cs="Arial"/>
          <w:sz w:val="24"/>
          <w:szCs w:val="24"/>
          <w:lang w:val="ru-RU"/>
        </w:rPr>
        <w:t>2,50</w:t>
      </w:r>
      <w:r w:rsidRPr="005F6E8C">
        <w:rPr>
          <w:rFonts w:ascii="Arial" w:hAnsi="Arial" w:cs="Arial"/>
          <w:sz w:val="24"/>
          <w:szCs w:val="24"/>
          <w:lang w:val="ru-RU"/>
        </w:rPr>
        <w:t xml:space="preserve">, при этом </w:t>
      </w:r>
      <w:r w:rsidR="00C369D7" w:rsidRPr="005F6E8C">
        <w:rPr>
          <w:rFonts w:ascii="Arial" w:hAnsi="Arial" w:cs="Arial"/>
          <w:sz w:val="24"/>
          <w:szCs w:val="24"/>
          <w:lang w:val="ru-RU"/>
        </w:rPr>
        <w:t>уровень удовлетворённости 50%</w:t>
      </w:r>
      <w:r w:rsidRPr="005F6E8C">
        <w:rPr>
          <w:rFonts w:ascii="Arial" w:hAnsi="Arial" w:cs="Arial"/>
          <w:sz w:val="24"/>
          <w:szCs w:val="24"/>
          <w:lang w:val="ru-RU"/>
        </w:rPr>
        <w:t>.</w:t>
      </w:r>
      <w:r w:rsidR="00B0143B" w:rsidRPr="005F6E8C">
        <w:rPr>
          <w:rFonts w:ascii="Arial" w:hAnsi="Arial" w:cs="Arial"/>
          <w:sz w:val="24"/>
          <w:szCs w:val="24"/>
          <w:lang w:val="ru-RU"/>
        </w:rPr>
        <w:t xml:space="preserve"> Оставшаяся половина услугополучателей </w:t>
      </w:r>
      <w:r w:rsidR="001A1AA7" w:rsidRPr="005F6E8C">
        <w:rPr>
          <w:rFonts w:ascii="Arial" w:hAnsi="Arial" w:cs="Arial"/>
          <w:sz w:val="24"/>
          <w:szCs w:val="24"/>
          <w:lang w:val="ru-RU"/>
        </w:rPr>
        <w:t>не полной мере были удовлетворены сроками и результатами обжалования.</w:t>
      </w:r>
    </w:p>
    <w:p w14:paraId="2EC8D124" w14:textId="6148CD62" w:rsidR="003A2B61" w:rsidRPr="005F6E8C" w:rsidRDefault="003A2B61" w:rsidP="003A2B61">
      <w:pPr>
        <w:ind w:firstLine="720"/>
        <w:jc w:val="both"/>
        <w:rPr>
          <w:rFonts w:ascii="Arial" w:hAnsi="Arial" w:cs="Arial"/>
          <w:sz w:val="24"/>
          <w:szCs w:val="24"/>
          <w:lang w:val="ru-RU"/>
        </w:rPr>
      </w:pPr>
      <w:r w:rsidRPr="005F6E8C">
        <w:rPr>
          <w:rFonts w:ascii="Arial" w:hAnsi="Arial" w:cs="Arial"/>
          <w:sz w:val="24"/>
          <w:szCs w:val="24"/>
          <w:lang w:val="ru-RU"/>
        </w:rPr>
        <w:t xml:space="preserve">Вместе с тем абсолютное большинство опрошенных оценили </w:t>
      </w:r>
      <w:r w:rsidRPr="005F6E8C">
        <w:rPr>
          <w:rFonts w:ascii="Arial" w:hAnsi="Arial" w:cs="Arial"/>
          <w:b/>
          <w:bCs/>
          <w:sz w:val="24"/>
          <w:szCs w:val="24"/>
          <w:lang w:val="ru-RU"/>
        </w:rPr>
        <w:t xml:space="preserve">результат </w:t>
      </w:r>
      <w:r w:rsidRPr="005F6E8C">
        <w:rPr>
          <w:rFonts w:ascii="Arial" w:hAnsi="Arial" w:cs="Arial"/>
          <w:sz w:val="24"/>
          <w:szCs w:val="24"/>
          <w:lang w:val="ru-RU"/>
        </w:rPr>
        <w:t>получения услуги на 4,</w:t>
      </w:r>
      <w:r w:rsidR="00C369D7" w:rsidRPr="005F6E8C">
        <w:rPr>
          <w:rFonts w:ascii="Arial" w:hAnsi="Arial" w:cs="Arial"/>
          <w:sz w:val="24"/>
          <w:szCs w:val="24"/>
          <w:lang w:val="ru-RU"/>
        </w:rPr>
        <w:t>86</w:t>
      </w:r>
      <w:r w:rsidRPr="005F6E8C">
        <w:rPr>
          <w:rFonts w:ascii="Arial" w:hAnsi="Arial" w:cs="Arial"/>
          <w:sz w:val="24"/>
          <w:szCs w:val="24"/>
          <w:lang w:val="ru-RU"/>
        </w:rPr>
        <w:t xml:space="preserve"> баллов и уровень удовлетворенности равен </w:t>
      </w:r>
      <w:r w:rsidR="00C369D7" w:rsidRPr="005F6E8C">
        <w:rPr>
          <w:rFonts w:ascii="Arial" w:hAnsi="Arial" w:cs="Arial"/>
          <w:sz w:val="24"/>
          <w:szCs w:val="24"/>
          <w:lang w:val="ru-RU"/>
        </w:rPr>
        <w:t>92,9</w:t>
      </w:r>
      <w:r w:rsidRPr="005F6E8C">
        <w:rPr>
          <w:rFonts w:ascii="Arial" w:hAnsi="Arial" w:cs="Arial"/>
          <w:sz w:val="24"/>
          <w:szCs w:val="24"/>
          <w:lang w:val="ru-RU"/>
        </w:rPr>
        <w:t>%, что является высоким показателем.</w:t>
      </w:r>
    </w:p>
    <w:p w14:paraId="111C394B" w14:textId="77777777" w:rsidR="00EA604D" w:rsidRPr="005F6E8C" w:rsidRDefault="00EA604D" w:rsidP="0060382C">
      <w:pPr>
        <w:ind w:firstLine="720"/>
        <w:jc w:val="both"/>
        <w:rPr>
          <w:rFonts w:ascii="Arial" w:hAnsi="Arial" w:cs="Arial"/>
          <w:sz w:val="24"/>
          <w:szCs w:val="24"/>
          <w:lang w:val="ru-RU"/>
        </w:rPr>
      </w:pPr>
      <w:r w:rsidRPr="005F6E8C">
        <w:rPr>
          <w:rFonts w:ascii="Arial" w:hAnsi="Arial" w:cs="Arial"/>
          <w:sz w:val="24"/>
          <w:szCs w:val="24"/>
          <w:lang w:val="ru-RU"/>
        </w:rPr>
        <w:t>Также, согласно методологии, полученные оценки были распределены среди услугодателей в зависимости от их зон ответственности, в результате были получены следующие значения:</w:t>
      </w:r>
    </w:p>
    <w:p w14:paraId="02CEA055" w14:textId="7090630D" w:rsidR="00EA604D" w:rsidRPr="005F6E8C" w:rsidRDefault="00EA604D" w:rsidP="0060382C">
      <w:pPr>
        <w:ind w:firstLine="720"/>
        <w:jc w:val="both"/>
        <w:rPr>
          <w:rFonts w:ascii="Arial" w:hAnsi="Arial" w:cs="Arial"/>
          <w:sz w:val="24"/>
          <w:szCs w:val="24"/>
          <w:lang w:val="ru-RU"/>
        </w:rPr>
      </w:pPr>
      <w:bookmarkStart w:id="111" w:name="_Hlk121306221"/>
      <w:r w:rsidRPr="005F6E8C">
        <w:rPr>
          <w:rFonts w:ascii="Arial" w:hAnsi="Arial" w:cs="Arial"/>
          <w:b/>
          <w:bCs/>
          <w:sz w:val="24"/>
          <w:szCs w:val="24"/>
          <w:lang w:val="ru-RU"/>
        </w:rPr>
        <w:t>Уполномоченный государственный орган</w:t>
      </w:r>
      <w:r w:rsidRPr="005F6E8C">
        <w:rPr>
          <w:rFonts w:ascii="Arial" w:hAnsi="Arial" w:cs="Arial"/>
          <w:sz w:val="24"/>
          <w:szCs w:val="24"/>
          <w:lang w:val="ru-RU"/>
        </w:rPr>
        <w:t xml:space="preserve"> получил более высокий балл – 4,63 и уровень удовлетворенности в 68,4%, нежели </w:t>
      </w:r>
      <w:r w:rsidRPr="005F6E8C">
        <w:rPr>
          <w:rFonts w:ascii="Arial" w:hAnsi="Arial" w:cs="Arial"/>
          <w:b/>
          <w:bCs/>
          <w:sz w:val="24"/>
          <w:szCs w:val="24"/>
          <w:lang w:val="ru-RU"/>
        </w:rPr>
        <w:t>портал «электронного правительства»</w:t>
      </w:r>
      <w:r w:rsidRPr="005F6E8C">
        <w:rPr>
          <w:rFonts w:ascii="Arial" w:hAnsi="Arial" w:cs="Arial"/>
          <w:sz w:val="24"/>
          <w:szCs w:val="24"/>
          <w:lang w:val="ru-RU"/>
        </w:rPr>
        <w:t xml:space="preserve"> - 4,25 баллов и уровень удовлетворенности в 62,1%.</w:t>
      </w:r>
    </w:p>
    <w:bookmarkEnd w:id="111"/>
    <w:p w14:paraId="1CE71DCA" w14:textId="77777777" w:rsidR="00572005" w:rsidRPr="005F6E8C" w:rsidRDefault="00572005" w:rsidP="00572005">
      <w:pPr>
        <w:ind w:firstLine="720"/>
        <w:jc w:val="both"/>
        <w:rPr>
          <w:rFonts w:ascii="Arial" w:hAnsi="Arial" w:cs="Arial"/>
          <w:b/>
          <w:bCs/>
          <w:color w:val="306785" w:themeColor="accent1" w:themeShade="BF"/>
          <w:sz w:val="24"/>
          <w:szCs w:val="24"/>
          <w:lang w:val="ru-RU"/>
        </w:rPr>
      </w:pPr>
      <w:r w:rsidRPr="005F6E8C">
        <w:rPr>
          <w:rFonts w:ascii="Arial" w:hAnsi="Arial" w:cs="Arial"/>
          <w:b/>
          <w:bCs/>
          <w:color w:val="306785" w:themeColor="accent1" w:themeShade="BF"/>
          <w:sz w:val="24"/>
          <w:szCs w:val="24"/>
          <w:lang w:val="ru-RU"/>
        </w:rPr>
        <w:t>Результаты качественных методов исследования</w:t>
      </w:r>
    </w:p>
    <w:p w14:paraId="696E8FB8" w14:textId="77777777" w:rsidR="00572005" w:rsidRPr="005F6E8C" w:rsidRDefault="00572005" w:rsidP="00572005">
      <w:pPr>
        <w:ind w:firstLine="720"/>
        <w:jc w:val="both"/>
        <w:rPr>
          <w:rFonts w:ascii="Arial" w:hAnsi="Arial" w:cs="Arial"/>
          <w:sz w:val="24"/>
          <w:szCs w:val="24"/>
          <w:lang w:val="ru-RU"/>
        </w:rPr>
      </w:pPr>
      <w:r w:rsidRPr="005F6E8C">
        <w:rPr>
          <w:rFonts w:ascii="Arial" w:hAnsi="Arial" w:cs="Arial"/>
          <w:sz w:val="24"/>
          <w:szCs w:val="24"/>
          <w:lang w:val="ru-RU"/>
        </w:rPr>
        <w:t>По результатам проведенного глубинного интервью с услугополучателями, были выявлены следующие трудности при получении государственной услуги:</w:t>
      </w:r>
    </w:p>
    <w:p w14:paraId="028860B9" w14:textId="614C9EFB" w:rsidR="00572005" w:rsidRPr="005F6E8C" w:rsidRDefault="00C0131E" w:rsidP="00EA604D">
      <w:pPr>
        <w:ind w:firstLine="720"/>
        <w:jc w:val="both"/>
        <w:rPr>
          <w:rFonts w:ascii="Arial" w:hAnsi="Arial" w:cs="Arial"/>
          <w:sz w:val="24"/>
          <w:szCs w:val="24"/>
          <w:lang w:val="ru-RU"/>
        </w:rPr>
      </w:pPr>
      <w:r w:rsidRPr="005F6E8C">
        <w:rPr>
          <w:rFonts w:ascii="Arial" w:hAnsi="Arial" w:cs="Arial"/>
          <w:sz w:val="24"/>
          <w:szCs w:val="24"/>
          <w:lang w:val="ru-RU"/>
        </w:rPr>
        <w:t>- при первичном обращении за услугой у части услугополучателей, не обладающих достаточными компьютерными навыками, возникали сложности работы на портале, в связи с чем отмечается необходимость консультирования по возникающим вопросам сбора и подачи документов, а также техническая поддержка для пользователей/услугополучателей на портале.</w:t>
      </w:r>
    </w:p>
    <w:p w14:paraId="4BE98531" w14:textId="1C0B8F62" w:rsidR="00EA604D" w:rsidRPr="005F6E8C" w:rsidRDefault="00EA604D" w:rsidP="00EA604D">
      <w:pPr>
        <w:ind w:firstLine="720"/>
        <w:jc w:val="both"/>
        <w:rPr>
          <w:rFonts w:ascii="Arial" w:hAnsi="Arial" w:cs="Arial"/>
          <w:b/>
          <w:bCs/>
          <w:color w:val="306785" w:themeColor="accent1" w:themeShade="BF"/>
          <w:sz w:val="28"/>
          <w:szCs w:val="28"/>
          <w:lang w:val="ru-RU"/>
        </w:rPr>
      </w:pPr>
      <w:r w:rsidRPr="005F6E8C">
        <w:rPr>
          <w:rFonts w:ascii="Arial" w:hAnsi="Arial" w:cs="Arial"/>
          <w:b/>
          <w:bCs/>
          <w:color w:val="306785" w:themeColor="accent1" w:themeShade="BF"/>
          <w:sz w:val="28"/>
          <w:szCs w:val="28"/>
          <w:lang w:val="ru-RU"/>
        </w:rPr>
        <w:t>Выводы и рекомендации</w:t>
      </w:r>
    </w:p>
    <w:p w14:paraId="0A6C196E" w14:textId="75A3653B" w:rsidR="00521DAB" w:rsidRPr="005F6E8C" w:rsidRDefault="001A1AA7" w:rsidP="001A1AA7">
      <w:pPr>
        <w:ind w:firstLine="720"/>
        <w:jc w:val="both"/>
        <w:rPr>
          <w:rFonts w:ascii="Arial" w:hAnsi="Arial" w:cs="Arial"/>
          <w:sz w:val="24"/>
          <w:szCs w:val="24"/>
          <w:lang w:val="ru-RU"/>
        </w:rPr>
      </w:pPr>
      <w:r w:rsidRPr="005F6E8C">
        <w:rPr>
          <w:rFonts w:ascii="Arial" w:hAnsi="Arial" w:cs="Arial"/>
          <w:sz w:val="24"/>
          <w:szCs w:val="24"/>
          <w:lang w:val="ru-RU"/>
        </w:rPr>
        <w:t xml:space="preserve">Таким образом, по результатам опроса услугополучателей, основные сложности с которыми </w:t>
      </w:r>
      <w:r w:rsidR="005C7C4D" w:rsidRPr="005F6E8C">
        <w:rPr>
          <w:rFonts w:ascii="Arial" w:hAnsi="Arial" w:cs="Arial"/>
          <w:sz w:val="24"/>
          <w:szCs w:val="24"/>
          <w:lang w:val="ru-RU"/>
        </w:rPr>
        <w:t xml:space="preserve">они </w:t>
      </w:r>
      <w:r w:rsidRPr="005F6E8C">
        <w:rPr>
          <w:rFonts w:ascii="Arial" w:hAnsi="Arial" w:cs="Arial"/>
          <w:sz w:val="24"/>
          <w:szCs w:val="24"/>
          <w:lang w:val="ru-RU"/>
        </w:rPr>
        <w:t xml:space="preserve">сталкиваются </w:t>
      </w:r>
      <w:r w:rsidR="005C7C4D" w:rsidRPr="005F6E8C">
        <w:rPr>
          <w:rFonts w:ascii="Arial" w:hAnsi="Arial" w:cs="Arial"/>
          <w:sz w:val="24"/>
          <w:szCs w:val="24"/>
          <w:lang w:val="ru-RU"/>
        </w:rPr>
        <w:t>в процессе получения государственной услуги связана с проблемами работы на портале, и недостаточной эффективности возможности консультации по возникшим техническим проблемам на портале.</w:t>
      </w:r>
    </w:p>
    <w:p w14:paraId="186F8F75" w14:textId="33351D86" w:rsidR="005C7C4D" w:rsidRPr="005F6E8C" w:rsidRDefault="005C7C4D" w:rsidP="001A1AA7">
      <w:pPr>
        <w:ind w:firstLine="720"/>
        <w:jc w:val="both"/>
        <w:rPr>
          <w:rFonts w:ascii="Arial" w:hAnsi="Arial" w:cs="Arial"/>
          <w:sz w:val="24"/>
          <w:szCs w:val="24"/>
          <w:lang w:val="ru-RU"/>
        </w:rPr>
      </w:pPr>
      <w:r w:rsidRPr="005F6E8C">
        <w:rPr>
          <w:rFonts w:ascii="Arial" w:hAnsi="Arial" w:cs="Arial"/>
          <w:sz w:val="24"/>
          <w:szCs w:val="24"/>
          <w:lang w:val="ru-RU"/>
        </w:rPr>
        <w:t>В связи с чем порталу «электронного правительства» рекомендуется:</w:t>
      </w:r>
    </w:p>
    <w:p w14:paraId="30DC34E9" w14:textId="4B146EA9" w:rsidR="005C7C4D" w:rsidRPr="005F6E8C" w:rsidRDefault="005C7C4D">
      <w:pPr>
        <w:pStyle w:val="a4"/>
        <w:numPr>
          <w:ilvl w:val="0"/>
          <w:numId w:val="23"/>
        </w:numPr>
        <w:jc w:val="both"/>
        <w:rPr>
          <w:rFonts w:ascii="Arial" w:hAnsi="Arial" w:cs="Arial"/>
          <w:sz w:val="24"/>
          <w:szCs w:val="24"/>
          <w:lang w:val="ru-RU"/>
        </w:rPr>
      </w:pPr>
      <w:r w:rsidRPr="005F6E8C">
        <w:rPr>
          <w:rFonts w:ascii="Arial" w:hAnsi="Arial" w:cs="Arial"/>
          <w:sz w:val="24"/>
          <w:szCs w:val="24"/>
          <w:lang w:val="ru-RU"/>
        </w:rPr>
        <w:t>Повысить качество консультаций по инструментам обратной связи: виртуальный ассистент, Единый контакт-центр 1414, для решения возникших технических и иных проблем работы на портале;</w:t>
      </w:r>
    </w:p>
    <w:p w14:paraId="49B26F1B" w14:textId="5FA93FAF" w:rsidR="005C7C4D" w:rsidRPr="005F6E8C" w:rsidRDefault="005C7C4D">
      <w:pPr>
        <w:pStyle w:val="a4"/>
        <w:numPr>
          <w:ilvl w:val="0"/>
          <w:numId w:val="23"/>
        </w:numPr>
        <w:jc w:val="both"/>
        <w:rPr>
          <w:rFonts w:ascii="Arial" w:hAnsi="Arial" w:cs="Arial"/>
          <w:sz w:val="24"/>
          <w:szCs w:val="24"/>
          <w:lang w:val="ru-RU"/>
        </w:rPr>
      </w:pPr>
      <w:r w:rsidRPr="005F6E8C">
        <w:rPr>
          <w:rFonts w:ascii="Arial" w:hAnsi="Arial" w:cs="Arial"/>
          <w:sz w:val="24"/>
          <w:szCs w:val="24"/>
          <w:lang w:val="ru-RU"/>
        </w:rPr>
        <w:t xml:space="preserve">Улучшить </w:t>
      </w:r>
      <w:bookmarkStart w:id="112" w:name="_Hlk120468959"/>
      <w:r w:rsidRPr="005F6E8C">
        <w:rPr>
          <w:rFonts w:ascii="Arial" w:hAnsi="Arial" w:cs="Arial"/>
          <w:sz w:val="24"/>
          <w:szCs w:val="24"/>
          <w:lang w:val="ru-RU"/>
        </w:rPr>
        <w:t>технические характеристики работы портала «электронного правительства»/ «электронного лицензирования», учитывая пользовательскую нагрузку.</w:t>
      </w:r>
    </w:p>
    <w:bookmarkEnd w:id="112"/>
    <w:p w14:paraId="36CBF63E" w14:textId="3A435793" w:rsidR="005C7C4D" w:rsidRDefault="005C7C4D" w:rsidP="001A1AA7">
      <w:pPr>
        <w:ind w:firstLine="720"/>
        <w:jc w:val="both"/>
        <w:rPr>
          <w:rFonts w:ascii="Arial" w:hAnsi="Arial" w:cs="Arial"/>
          <w:sz w:val="24"/>
          <w:szCs w:val="24"/>
          <w:lang w:val="ru-RU"/>
        </w:rPr>
      </w:pPr>
    </w:p>
    <w:p w14:paraId="44837B6B" w14:textId="10A1A696" w:rsidR="004D4950" w:rsidRDefault="004D4950" w:rsidP="001A1AA7">
      <w:pPr>
        <w:ind w:firstLine="720"/>
        <w:jc w:val="both"/>
        <w:rPr>
          <w:rFonts w:ascii="Arial" w:hAnsi="Arial" w:cs="Arial"/>
          <w:sz w:val="24"/>
          <w:szCs w:val="24"/>
          <w:lang w:val="ru-RU"/>
        </w:rPr>
      </w:pPr>
    </w:p>
    <w:p w14:paraId="24808543" w14:textId="77777777" w:rsidR="004D4950" w:rsidRPr="005F6E8C" w:rsidRDefault="004D4950" w:rsidP="001A1AA7">
      <w:pPr>
        <w:ind w:firstLine="720"/>
        <w:jc w:val="both"/>
        <w:rPr>
          <w:rFonts w:ascii="Arial" w:hAnsi="Arial" w:cs="Arial"/>
          <w:sz w:val="24"/>
          <w:szCs w:val="24"/>
          <w:lang w:val="ru-RU"/>
        </w:rPr>
      </w:pPr>
    </w:p>
    <w:p w14:paraId="423D42A0" w14:textId="4F8AAB25" w:rsidR="006D580A" w:rsidRPr="005F6E8C" w:rsidRDefault="00CD0837" w:rsidP="00E70FA4">
      <w:pPr>
        <w:pStyle w:val="2"/>
        <w:jc w:val="both"/>
        <w:rPr>
          <w:rFonts w:ascii="Arial" w:hAnsi="Arial" w:cs="Arial"/>
          <w:b/>
          <w:bCs/>
          <w:sz w:val="28"/>
          <w:szCs w:val="28"/>
          <w:lang w:val="ru-RU"/>
        </w:rPr>
      </w:pPr>
      <w:bookmarkStart w:id="113" w:name="_Toc121770828"/>
      <w:r w:rsidRPr="005F6E8C">
        <w:rPr>
          <w:rFonts w:ascii="Arial" w:hAnsi="Arial" w:cs="Arial"/>
          <w:b/>
          <w:bCs/>
          <w:sz w:val="28"/>
          <w:szCs w:val="28"/>
          <w:lang w:val="ru-RU"/>
        </w:rPr>
        <w:lastRenderedPageBreak/>
        <w:t xml:space="preserve">3.43 </w:t>
      </w:r>
      <w:r w:rsidR="006D580A" w:rsidRPr="005F6E8C">
        <w:rPr>
          <w:rFonts w:ascii="Arial" w:hAnsi="Arial" w:cs="Arial"/>
          <w:b/>
          <w:bCs/>
          <w:sz w:val="28"/>
          <w:szCs w:val="28"/>
          <w:lang w:val="ru-RU"/>
        </w:rPr>
        <w:t>Предоставление бесплатного и льготного питания отдельным категориям обучающихся и воспитанников в общеобразовательных школах</w:t>
      </w:r>
      <w:bookmarkEnd w:id="113"/>
    </w:p>
    <w:p w14:paraId="6528E2C2" w14:textId="77777777" w:rsidR="001F3D4C" w:rsidRPr="0014288A" w:rsidRDefault="001F3D4C" w:rsidP="0094206C">
      <w:pPr>
        <w:jc w:val="right"/>
        <w:rPr>
          <w:rFonts w:ascii="Arial" w:hAnsi="Arial" w:cs="Arial"/>
          <w:b/>
          <w:bCs/>
          <w:color w:val="306785" w:themeColor="accent1" w:themeShade="BF"/>
          <w:sz w:val="24"/>
          <w:szCs w:val="24"/>
          <w:lang w:val="ru-RU"/>
        </w:rPr>
      </w:pPr>
      <w:r w:rsidRPr="0014288A">
        <w:rPr>
          <w:rFonts w:ascii="Arial" w:hAnsi="Arial" w:cs="Arial"/>
          <w:b/>
          <w:bCs/>
          <w:color w:val="306785" w:themeColor="accent1" w:themeShade="BF"/>
          <w:sz w:val="24"/>
          <w:szCs w:val="24"/>
          <w:lang w:val="ru-RU"/>
        </w:rPr>
        <w:t>Общая информация о государственной услуге</w:t>
      </w:r>
    </w:p>
    <w:p w14:paraId="6C901500" w14:textId="015536C0" w:rsidR="001F3D4C" w:rsidRPr="005F6E8C" w:rsidRDefault="001F3D4C" w:rsidP="00BC520A">
      <w:pPr>
        <w:spacing w:after="0" w:line="240" w:lineRule="atLeast"/>
        <w:jc w:val="both"/>
        <w:rPr>
          <w:rFonts w:ascii="Arial" w:hAnsi="Arial" w:cs="Arial"/>
          <w:sz w:val="20"/>
          <w:szCs w:val="20"/>
          <w:lang w:val="ru-RU"/>
        </w:rPr>
      </w:pPr>
      <w:r w:rsidRPr="005F6E8C">
        <w:rPr>
          <w:rFonts w:ascii="Arial" w:hAnsi="Arial" w:cs="Arial"/>
          <w:b/>
          <w:bCs/>
          <w:sz w:val="20"/>
          <w:szCs w:val="20"/>
          <w:lang w:val="ru-RU"/>
        </w:rPr>
        <w:t>Государственный орган:</w:t>
      </w:r>
      <w:r w:rsidR="00B849CD" w:rsidRPr="005F6E8C">
        <w:rPr>
          <w:rFonts w:ascii="Arial" w:hAnsi="Arial" w:cs="Arial"/>
          <w:b/>
          <w:bCs/>
          <w:sz w:val="20"/>
          <w:szCs w:val="20"/>
          <w:lang w:val="ru-RU"/>
        </w:rPr>
        <w:t xml:space="preserve"> </w:t>
      </w:r>
      <w:r w:rsidR="00B849CD" w:rsidRPr="005F6E8C">
        <w:rPr>
          <w:rFonts w:ascii="Arial" w:hAnsi="Arial" w:cs="Arial"/>
          <w:sz w:val="20"/>
          <w:szCs w:val="20"/>
          <w:lang w:val="ru-RU"/>
        </w:rPr>
        <w:t>региональные</w:t>
      </w:r>
      <w:r w:rsidRPr="005F6E8C">
        <w:rPr>
          <w:rFonts w:ascii="Arial" w:hAnsi="Arial" w:cs="Arial"/>
          <w:sz w:val="20"/>
          <w:szCs w:val="20"/>
          <w:lang w:val="ru-RU"/>
        </w:rPr>
        <w:t xml:space="preserve"> </w:t>
      </w:r>
      <w:r w:rsidR="00B849CD" w:rsidRPr="005F6E8C">
        <w:rPr>
          <w:rFonts w:ascii="Arial" w:hAnsi="Arial" w:cs="Arial"/>
          <w:sz w:val="20"/>
          <w:szCs w:val="20"/>
          <w:lang w:val="ru-RU"/>
        </w:rPr>
        <w:t>МИО</w:t>
      </w:r>
    </w:p>
    <w:p w14:paraId="6E8289BF" w14:textId="7DB1C819" w:rsidR="001F3D4C" w:rsidRPr="005F6E8C" w:rsidRDefault="001F3D4C" w:rsidP="00BC520A">
      <w:pPr>
        <w:spacing w:after="0" w:line="240" w:lineRule="atLeast"/>
        <w:jc w:val="both"/>
        <w:rPr>
          <w:rFonts w:ascii="Arial" w:hAnsi="Arial" w:cs="Arial"/>
          <w:sz w:val="20"/>
          <w:szCs w:val="20"/>
          <w:lang w:val="ru-RU"/>
        </w:rPr>
      </w:pPr>
      <w:r w:rsidRPr="005F6E8C">
        <w:rPr>
          <w:rFonts w:ascii="Arial" w:hAnsi="Arial" w:cs="Arial"/>
          <w:b/>
          <w:bCs/>
          <w:sz w:val="20"/>
          <w:szCs w:val="20"/>
          <w:lang w:val="ru-RU"/>
        </w:rPr>
        <w:t xml:space="preserve">Получатели услуги: </w:t>
      </w:r>
      <w:r w:rsidR="00B849CD" w:rsidRPr="005F6E8C">
        <w:rPr>
          <w:rFonts w:ascii="Arial" w:hAnsi="Arial" w:cs="Arial"/>
          <w:sz w:val="20"/>
          <w:szCs w:val="20"/>
          <w:lang w:val="ru-RU"/>
        </w:rPr>
        <w:t>физические лица</w:t>
      </w:r>
    </w:p>
    <w:p w14:paraId="20EB6232" w14:textId="04EA1DFC" w:rsidR="001F3D4C" w:rsidRPr="005F6E8C" w:rsidRDefault="001F3D4C" w:rsidP="00BC520A">
      <w:pPr>
        <w:spacing w:after="0" w:line="240" w:lineRule="atLeast"/>
        <w:jc w:val="both"/>
        <w:rPr>
          <w:rFonts w:ascii="Arial" w:hAnsi="Arial" w:cs="Arial"/>
          <w:sz w:val="20"/>
          <w:szCs w:val="20"/>
          <w:lang w:val="ru-RU"/>
        </w:rPr>
      </w:pPr>
      <w:r w:rsidRPr="005F6E8C">
        <w:rPr>
          <w:rFonts w:ascii="Arial" w:hAnsi="Arial" w:cs="Arial"/>
          <w:b/>
          <w:bCs/>
          <w:sz w:val="20"/>
          <w:szCs w:val="20"/>
          <w:lang w:val="ru-RU"/>
        </w:rPr>
        <w:t>Способ предоставления услуги:</w:t>
      </w:r>
      <w:r w:rsidRPr="005F6E8C">
        <w:rPr>
          <w:rFonts w:ascii="Arial" w:hAnsi="Arial" w:cs="Arial"/>
          <w:sz w:val="20"/>
          <w:szCs w:val="20"/>
          <w:lang w:val="ru-RU"/>
        </w:rPr>
        <w:t xml:space="preserve"> </w:t>
      </w:r>
      <w:r w:rsidR="00B849CD" w:rsidRPr="005F6E8C">
        <w:rPr>
          <w:rFonts w:ascii="Arial" w:hAnsi="Arial" w:cs="Arial"/>
          <w:sz w:val="20"/>
          <w:szCs w:val="20"/>
          <w:lang w:val="ru-RU"/>
        </w:rPr>
        <w:t>канцелярия услугодателя, НАО «Государственная корпорация «Правительство для граждан», портал «электронное правительство»</w:t>
      </w:r>
    </w:p>
    <w:p w14:paraId="0122CABF" w14:textId="77777777" w:rsidR="001F3D4C" w:rsidRPr="005F6E8C" w:rsidRDefault="001F3D4C" w:rsidP="00BC520A">
      <w:pPr>
        <w:spacing w:after="0" w:line="240" w:lineRule="atLeast"/>
        <w:jc w:val="both"/>
        <w:rPr>
          <w:rFonts w:ascii="Arial" w:hAnsi="Arial" w:cs="Arial"/>
          <w:sz w:val="20"/>
          <w:szCs w:val="20"/>
          <w:lang w:val="ru-RU"/>
        </w:rPr>
      </w:pPr>
      <w:r w:rsidRPr="005F6E8C">
        <w:rPr>
          <w:rFonts w:ascii="Arial" w:hAnsi="Arial" w:cs="Arial"/>
          <w:b/>
          <w:bCs/>
          <w:sz w:val="20"/>
          <w:szCs w:val="20"/>
          <w:lang w:val="ru-RU"/>
        </w:rPr>
        <w:t>Стоимость услуги:</w:t>
      </w:r>
      <w:r w:rsidRPr="005F6E8C">
        <w:rPr>
          <w:rFonts w:ascii="Arial" w:hAnsi="Arial" w:cs="Arial"/>
          <w:sz w:val="20"/>
          <w:szCs w:val="20"/>
          <w:lang w:val="ru-RU"/>
        </w:rPr>
        <w:t xml:space="preserve"> </w:t>
      </w:r>
    </w:p>
    <w:p w14:paraId="2EC8A5CE" w14:textId="0B741846" w:rsidR="001F3D4C" w:rsidRPr="005F6E8C" w:rsidRDefault="001F3D4C" w:rsidP="00BC520A">
      <w:pPr>
        <w:spacing w:after="0" w:line="240" w:lineRule="atLeast"/>
        <w:jc w:val="both"/>
        <w:rPr>
          <w:rFonts w:ascii="Arial" w:hAnsi="Arial" w:cs="Arial"/>
          <w:sz w:val="20"/>
          <w:szCs w:val="20"/>
          <w:lang w:val="ru-RU"/>
        </w:rPr>
      </w:pPr>
      <w:r w:rsidRPr="005F6E8C">
        <w:rPr>
          <w:rFonts w:ascii="Arial" w:hAnsi="Arial" w:cs="Arial"/>
          <w:b/>
          <w:bCs/>
          <w:sz w:val="20"/>
          <w:szCs w:val="20"/>
          <w:lang w:val="ru-RU"/>
        </w:rPr>
        <w:t>Сроки оказания услуги:</w:t>
      </w:r>
      <w:r w:rsidRPr="005F6E8C">
        <w:rPr>
          <w:rFonts w:ascii="Arial" w:hAnsi="Arial" w:cs="Arial"/>
          <w:sz w:val="20"/>
          <w:szCs w:val="20"/>
          <w:lang w:val="ru-RU"/>
        </w:rPr>
        <w:t xml:space="preserve"> </w:t>
      </w:r>
      <w:r w:rsidR="00B849CD" w:rsidRPr="005F6E8C">
        <w:rPr>
          <w:rFonts w:ascii="Arial" w:hAnsi="Arial" w:cs="Arial"/>
          <w:sz w:val="20"/>
          <w:szCs w:val="20"/>
          <w:lang w:val="ru-RU"/>
        </w:rPr>
        <w:t>5 рабочих дней</w:t>
      </w:r>
    </w:p>
    <w:p w14:paraId="628D8DF3" w14:textId="52CA9AE2" w:rsidR="001F3D4C" w:rsidRPr="005F6E8C" w:rsidRDefault="001F3D4C" w:rsidP="00BC520A">
      <w:pPr>
        <w:spacing w:after="0" w:line="240" w:lineRule="atLeast"/>
        <w:jc w:val="both"/>
        <w:rPr>
          <w:rFonts w:ascii="Arial" w:hAnsi="Arial" w:cs="Arial"/>
          <w:sz w:val="20"/>
          <w:szCs w:val="20"/>
          <w:lang w:val="ru-RU"/>
        </w:rPr>
      </w:pPr>
      <w:r w:rsidRPr="005F6E8C">
        <w:rPr>
          <w:rFonts w:ascii="Arial" w:hAnsi="Arial" w:cs="Arial"/>
          <w:b/>
          <w:bCs/>
          <w:sz w:val="20"/>
          <w:szCs w:val="20"/>
          <w:lang w:val="ru-RU"/>
        </w:rPr>
        <w:t xml:space="preserve">Форма оказания услуги: </w:t>
      </w:r>
      <w:r w:rsidR="00B849CD" w:rsidRPr="005F6E8C">
        <w:rPr>
          <w:rFonts w:ascii="Arial" w:hAnsi="Arial" w:cs="Arial"/>
          <w:sz w:val="20"/>
          <w:szCs w:val="20"/>
          <w:lang w:val="ru-RU"/>
        </w:rPr>
        <w:t>электронная, частично автоматизированная, бумажная</w:t>
      </w:r>
    </w:p>
    <w:p w14:paraId="6B8B9EDF" w14:textId="1FAFD1A6" w:rsidR="001F3D4C" w:rsidRPr="005F6E8C" w:rsidRDefault="001F3D4C" w:rsidP="00BC520A">
      <w:pPr>
        <w:spacing w:after="0" w:line="240" w:lineRule="atLeast"/>
        <w:jc w:val="both"/>
        <w:rPr>
          <w:rFonts w:ascii="Arial" w:hAnsi="Arial" w:cs="Arial"/>
          <w:sz w:val="20"/>
          <w:szCs w:val="20"/>
          <w:lang w:val="ru-RU"/>
        </w:rPr>
      </w:pPr>
      <w:r w:rsidRPr="005F6E8C">
        <w:rPr>
          <w:rFonts w:ascii="Arial" w:hAnsi="Arial" w:cs="Arial"/>
          <w:b/>
          <w:bCs/>
          <w:sz w:val="20"/>
          <w:szCs w:val="20"/>
          <w:lang w:val="ru-RU"/>
        </w:rPr>
        <w:t>Результат оказания услуги:</w:t>
      </w:r>
      <w:r w:rsidRPr="005F6E8C">
        <w:rPr>
          <w:rFonts w:ascii="Arial" w:hAnsi="Arial" w:cs="Arial"/>
          <w:sz w:val="20"/>
          <w:szCs w:val="20"/>
          <w:lang w:val="ru-RU"/>
        </w:rPr>
        <w:t xml:space="preserve"> </w:t>
      </w:r>
      <w:r w:rsidR="00B849CD" w:rsidRPr="005F6E8C">
        <w:rPr>
          <w:rFonts w:ascii="Arial" w:hAnsi="Arial" w:cs="Arial"/>
          <w:sz w:val="20"/>
          <w:szCs w:val="20"/>
          <w:lang w:val="ru-RU"/>
        </w:rPr>
        <w:t>уведомление</w:t>
      </w:r>
    </w:p>
    <w:p w14:paraId="51E29735" w14:textId="77777777" w:rsidR="00BC520A" w:rsidRPr="005F6E8C" w:rsidRDefault="00BC520A" w:rsidP="00BC520A">
      <w:pPr>
        <w:ind w:firstLine="720"/>
        <w:jc w:val="both"/>
        <w:rPr>
          <w:rFonts w:ascii="Arial" w:hAnsi="Arial" w:cs="Arial"/>
          <w:sz w:val="24"/>
          <w:szCs w:val="24"/>
          <w:lang w:val="ru-RU"/>
        </w:rPr>
      </w:pPr>
    </w:p>
    <w:p w14:paraId="39949A6F" w14:textId="4DE47ED5" w:rsidR="00BC520A" w:rsidRPr="005F6E8C" w:rsidRDefault="00BC520A" w:rsidP="00BC520A">
      <w:pPr>
        <w:ind w:firstLine="720"/>
        <w:jc w:val="both"/>
        <w:rPr>
          <w:rFonts w:ascii="Arial" w:hAnsi="Arial" w:cs="Arial"/>
          <w:sz w:val="24"/>
          <w:szCs w:val="24"/>
          <w:lang w:val="ru-RU"/>
        </w:rPr>
      </w:pPr>
      <w:r w:rsidRPr="005F6E8C">
        <w:rPr>
          <w:rFonts w:ascii="Arial" w:hAnsi="Arial" w:cs="Arial"/>
          <w:sz w:val="24"/>
          <w:szCs w:val="24"/>
          <w:lang w:val="ru-RU"/>
        </w:rPr>
        <w:t>В рамках общественного мониторинга оценки качества оказания государственной услуги проведены количественные и качественные исследования, в результате которых были получены следующие результаты:</w:t>
      </w:r>
    </w:p>
    <w:p w14:paraId="14F55D62" w14:textId="77777777" w:rsidR="00BC520A" w:rsidRPr="0014288A" w:rsidRDefault="00BC520A" w:rsidP="00BC520A">
      <w:pPr>
        <w:jc w:val="right"/>
        <w:rPr>
          <w:rFonts w:ascii="Arial" w:hAnsi="Arial" w:cs="Arial"/>
          <w:b/>
          <w:bCs/>
          <w:color w:val="306785" w:themeColor="accent1" w:themeShade="BF"/>
          <w:sz w:val="24"/>
          <w:szCs w:val="24"/>
          <w:lang w:val="ru-RU"/>
        </w:rPr>
      </w:pPr>
      <w:r w:rsidRPr="0014288A">
        <w:rPr>
          <w:rFonts w:ascii="Arial" w:hAnsi="Arial" w:cs="Arial"/>
          <w:b/>
          <w:bCs/>
          <w:color w:val="306785" w:themeColor="accent1" w:themeShade="BF"/>
          <w:sz w:val="24"/>
          <w:szCs w:val="24"/>
          <w:lang w:val="ru-RU"/>
        </w:rPr>
        <w:t>Социально-демографический блок</w:t>
      </w:r>
    </w:p>
    <w:p w14:paraId="240C2FE7" w14:textId="31EB67E7" w:rsidR="00BC520A" w:rsidRPr="005F6E8C" w:rsidRDefault="00BC520A" w:rsidP="00BC520A">
      <w:pPr>
        <w:jc w:val="both"/>
        <w:rPr>
          <w:rFonts w:ascii="Arial" w:hAnsi="Arial" w:cs="Arial"/>
          <w:sz w:val="24"/>
          <w:szCs w:val="24"/>
          <w:lang w:val="ru-RU"/>
        </w:rPr>
      </w:pPr>
      <w:r w:rsidRPr="005F6E8C">
        <w:rPr>
          <w:rFonts w:ascii="Arial" w:hAnsi="Arial" w:cs="Arial"/>
          <w:b/>
          <w:bCs/>
          <w:color w:val="306785" w:themeColor="accent1" w:themeShade="BF"/>
          <w:sz w:val="28"/>
          <w:szCs w:val="28"/>
          <w:lang w:val="ru-RU"/>
        </w:rPr>
        <w:tab/>
      </w:r>
      <w:r w:rsidRPr="005F6E8C">
        <w:rPr>
          <w:rFonts w:ascii="Arial" w:hAnsi="Arial" w:cs="Arial"/>
          <w:sz w:val="24"/>
          <w:szCs w:val="24"/>
          <w:lang w:val="ru-RU"/>
        </w:rPr>
        <w:t xml:space="preserve">Массовый опрос услугополучателей охватил </w:t>
      </w:r>
      <w:r w:rsidR="007937E1" w:rsidRPr="005F6E8C">
        <w:rPr>
          <w:rFonts w:ascii="Arial" w:hAnsi="Arial" w:cs="Arial"/>
          <w:sz w:val="24"/>
          <w:szCs w:val="24"/>
          <w:lang w:val="ru-RU"/>
        </w:rPr>
        <w:t>835</w:t>
      </w:r>
      <w:r w:rsidRPr="005F6E8C">
        <w:rPr>
          <w:rFonts w:ascii="Arial" w:hAnsi="Arial" w:cs="Arial"/>
          <w:sz w:val="24"/>
          <w:szCs w:val="24"/>
          <w:lang w:val="ru-RU"/>
        </w:rPr>
        <w:t xml:space="preserve"> респондентов. Из них </w:t>
      </w:r>
      <w:r w:rsidR="007937E1" w:rsidRPr="005F6E8C">
        <w:rPr>
          <w:rFonts w:ascii="Arial" w:hAnsi="Arial" w:cs="Arial"/>
          <w:sz w:val="24"/>
          <w:szCs w:val="24"/>
          <w:lang w:val="ru-RU"/>
        </w:rPr>
        <w:t>7,1</w:t>
      </w:r>
      <w:r w:rsidRPr="005F6E8C">
        <w:rPr>
          <w:rFonts w:ascii="Arial" w:hAnsi="Arial" w:cs="Arial"/>
          <w:sz w:val="24"/>
          <w:szCs w:val="24"/>
          <w:lang w:val="ru-RU"/>
        </w:rPr>
        <w:t xml:space="preserve">% услугополучателей мужского пола и </w:t>
      </w:r>
      <w:r w:rsidR="007937E1" w:rsidRPr="005F6E8C">
        <w:rPr>
          <w:rFonts w:ascii="Arial" w:hAnsi="Arial" w:cs="Arial"/>
          <w:sz w:val="24"/>
          <w:szCs w:val="24"/>
          <w:lang w:val="ru-RU"/>
        </w:rPr>
        <w:t>92,9</w:t>
      </w:r>
      <w:r w:rsidRPr="005F6E8C">
        <w:rPr>
          <w:rFonts w:ascii="Arial" w:hAnsi="Arial" w:cs="Arial"/>
          <w:sz w:val="24"/>
          <w:szCs w:val="24"/>
          <w:lang w:val="ru-RU"/>
        </w:rPr>
        <w:t xml:space="preserve">% женского пола. Наиболее значимая возрастная группа услугополучателей – </w:t>
      </w:r>
      <w:r w:rsidR="007937E1" w:rsidRPr="005F6E8C">
        <w:rPr>
          <w:rFonts w:ascii="Arial" w:hAnsi="Arial" w:cs="Arial"/>
          <w:sz w:val="24"/>
          <w:szCs w:val="24"/>
          <w:lang w:val="ru-RU"/>
        </w:rPr>
        <w:t>30</w:t>
      </w:r>
      <w:r w:rsidRPr="005F6E8C">
        <w:rPr>
          <w:rFonts w:ascii="Arial" w:hAnsi="Arial" w:cs="Arial"/>
          <w:sz w:val="24"/>
          <w:szCs w:val="24"/>
          <w:lang w:val="ru-RU"/>
        </w:rPr>
        <w:t>–</w:t>
      </w:r>
      <w:r w:rsidR="007937E1" w:rsidRPr="005F6E8C">
        <w:rPr>
          <w:rFonts w:ascii="Arial" w:hAnsi="Arial" w:cs="Arial"/>
          <w:sz w:val="24"/>
          <w:szCs w:val="24"/>
          <w:lang w:val="ru-RU"/>
        </w:rPr>
        <w:t>3</w:t>
      </w:r>
      <w:r w:rsidRPr="005F6E8C">
        <w:rPr>
          <w:rFonts w:ascii="Arial" w:hAnsi="Arial" w:cs="Arial"/>
          <w:sz w:val="24"/>
          <w:szCs w:val="24"/>
          <w:lang w:val="ru-RU"/>
        </w:rPr>
        <w:t>9 (</w:t>
      </w:r>
      <w:r w:rsidR="007937E1" w:rsidRPr="005F6E8C">
        <w:rPr>
          <w:rFonts w:ascii="Arial" w:hAnsi="Arial" w:cs="Arial"/>
          <w:sz w:val="24"/>
          <w:szCs w:val="24"/>
          <w:lang w:val="ru-RU"/>
        </w:rPr>
        <w:t>43,4</w:t>
      </w:r>
      <w:r w:rsidRPr="005F6E8C">
        <w:rPr>
          <w:rFonts w:ascii="Arial" w:hAnsi="Arial" w:cs="Arial"/>
          <w:sz w:val="24"/>
          <w:szCs w:val="24"/>
          <w:lang w:val="ru-RU"/>
        </w:rPr>
        <w:t xml:space="preserve">%) и </w:t>
      </w:r>
      <w:r w:rsidR="007937E1" w:rsidRPr="005F6E8C">
        <w:rPr>
          <w:rFonts w:ascii="Arial" w:hAnsi="Arial" w:cs="Arial"/>
          <w:sz w:val="24"/>
          <w:szCs w:val="24"/>
          <w:lang w:val="ru-RU"/>
        </w:rPr>
        <w:t>4</w:t>
      </w:r>
      <w:r w:rsidRPr="005F6E8C">
        <w:rPr>
          <w:rFonts w:ascii="Arial" w:hAnsi="Arial" w:cs="Arial"/>
          <w:sz w:val="24"/>
          <w:szCs w:val="24"/>
          <w:lang w:val="ru-RU"/>
        </w:rPr>
        <w:t>0–</w:t>
      </w:r>
      <w:r w:rsidR="007937E1" w:rsidRPr="005F6E8C">
        <w:rPr>
          <w:rFonts w:ascii="Arial" w:hAnsi="Arial" w:cs="Arial"/>
          <w:sz w:val="24"/>
          <w:szCs w:val="24"/>
          <w:lang w:val="ru-RU"/>
        </w:rPr>
        <w:t>4</w:t>
      </w:r>
      <w:r w:rsidRPr="005F6E8C">
        <w:rPr>
          <w:rFonts w:ascii="Arial" w:hAnsi="Arial" w:cs="Arial"/>
          <w:sz w:val="24"/>
          <w:szCs w:val="24"/>
          <w:lang w:val="ru-RU"/>
        </w:rPr>
        <w:t>9 лет (</w:t>
      </w:r>
      <w:r w:rsidR="007937E1" w:rsidRPr="005F6E8C">
        <w:rPr>
          <w:rFonts w:ascii="Arial" w:hAnsi="Arial" w:cs="Arial"/>
          <w:sz w:val="24"/>
          <w:szCs w:val="24"/>
          <w:lang w:val="ru-RU"/>
        </w:rPr>
        <w:t>34,7</w:t>
      </w:r>
      <w:r w:rsidRPr="005F6E8C">
        <w:rPr>
          <w:rFonts w:ascii="Arial" w:hAnsi="Arial" w:cs="Arial"/>
          <w:sz w:val="24"/>
          <w:szCs w:val="24"/>
          <w:lang w:val="ru-RU"/>
        </w:rPr>
        <w:t xml:space="preserve">%). Из общего числа обратившихся все (100%) являются </w:t>
      </w:r>
      <w:r w:rsidR="007937E1" w:rsidRPr="005F6E8C">
        <w:rPr>
          <w:rFonts w:ascii="Arial" w:hAnsi="Arial" w:cs="Arial"/>
          <w:sz w:val="24"/>
          <w:szCs w:val="24"/>
          <w:lang w:val="ru-RU"/>
        </w:rPr>
        <w:t>физическими</w:t>
      </w:r>
      <w:r w:rsidRPr="005F6E8C">
        <w:rPr>
          <w:rFonts w:ascii="Arial" w:hAnsi="Arial" w:cs="Arial"/>
          <w:sz w:val="24"/>
          <w:szCs w:val="24"/>
          <w:lang w:val="ru-RU"/>
        </w:rPr>
        <w:t xml:space="preserve"> лицами, также все 100% - резиденты РК.  </w:t>
      </w:r>
      <w:r w:rsidR="007937E1" w:rsidRPr="005F6E8C">
        <w:rPr>
          <w:rFonts w:ascii="Arial" w:hAnsi="Arial" w:cs="Arial"/>
          <w:sz w:val="24"/>
          <w:szCs w:val="24"/>
          <w:lang w:val="ru-RU"/>
        </w:rPr>
        <w:t>Большинству</w:t>
      </w:r>
      <w:r w:rsidRPr="005F6E8C">
        <w:rPr>
          <w:rFonts w:ascii="Arial" w:hAnsi="Arial" w:cs="Arial"/>
          <w:sz w:val="24"/>
          <w:szCs w:val="24"/>
          <w:lang w:val="ru-RU"/>
        </w:rPr>
        <w:t xml:space="preserve"> услугополучател</w:t>
      </w:r>
      <w:r w:rsidR="007937E1" w:rsidRPr="005F6E8C">
        <w:rPr>
          <w:rFonts w:ascii="Arial" w:hAnsi="Arial" w:cs="Arial"/>
          <w:sz w:val="24"/>
          <w:szCs w:val="24"/>
          <w:lang w:val="ru-RU"/>
        </w:rPr>
        <w:t>ям</w:t>
      </w:r>
      <w:r w:rsidRPr="005F6E8C">
        <w:rPr>
          <w:rFonts w:ascii="Arial" w:hAnsi="Arial" w:cs="Arial"/>
          <w:sz w:val="24"/>
          <w:szCs w:val="24"/>
          <w:lang w:val="ru-RU"/>
        </w:rPr>
        <w:t>, получившим услугу (</w:t>
      </w:r>
      <w:r w:rsidR="007937E1" w:rsidRPr="005F6E8C">
        <w:rPr>
          <w:rFonts w:ascii="Arial" w:hAnsi="Arial" w:cs="Arial"/>
          <w:sz w:val="24"/>
          <w:szCs w:val="24"/>
          <w:lang w:val="ru-RU"/>
        </w:rPr>
        <w:t>78,1</w:t>
      </w:r>
      <w:r w:rsidRPr="005F6E8C">
        <w:rPr>
          <w:rFonts w:ascii="Arial" w:hAnsi="Arial" w:cs="Arial"/>
          <w:sz w:val="24"/>
          <w:szCs w:val="24"/>
          <w:lang w:val="ru-RU"/>
        </w:rPr>
        <w:t>%), не понадобилось обеспечение физического доступа к услуге (не обращались за услугой лица с инвалидностью)</w:t>
      </w:r>
      <w:r w:rsidR="007937E1" w:rsidRPr="005F6E8C">
        <w:rPr>
          <w:rFonts w:ascii="Arial" w:hAnsi="Arial" w:cs="Arial"/>
          <w:sz w:val="24"/>
          <w:szCs w:val="24"/>
          <w:lang w:val="ru-RU"/>
        </w:rPr>
        <w:t>, в 12,7% имелись повышенные потребности обеспечения физического доступа (</w:t>
      </w:r>
      <w:r w:rsidR="006E04AC" w:rsidRPr="005F6E8C">
        <w:rPr>
          <w:rFonts w:ascii="Arial" w:hAnsi="Arial" w:cs="Arial"/>
          <w:sz w:val="24"/>
          <w:szCs w:val="24"/>
          <w:lang w:val="ru-RU"/>
        </w:rPr>
        <w:t>лица с инвалидностью</w:t>
      </w:r>
      <w:r w:rsidR="007937E1" w:rsidRPr="005F6E8C">
        <w:rPr>
          <w:rFonts w:ascii="Arial" w:hAnsi="Arial" w:cs="Arial"/>
          <w:sz w:val="24"/>
          <w:szCs w:val="24"/>
          <w:lang w:val="ru-RU"/>
        </w:rPr>
        <w:t>)</w:t>
      </w:r>
      <w:r w:rsidR="006E04AC" w:rsidRPr="005F6E8C">
        <w:rPr>
          <w:rFonts w:ascii="Arial" w:hAnsi="Arial" w:cs="Arial"/>
          <w:sz w:val="24"/>
          <w:szCs w:val="24"/>
          <w:lang w:val="ru-RU"/>
        </w:rPr>
        <w:t>, в 9,2% случаев была повышенная потребность обеспечения коммуникации (переводчик, сурдопереводчик, и пр.)</w:t>
      </w:r>
      <w:r w:rsidRPr="005F6E8C">
        <w:rPr>
          <w:rFonts w:ascii="Arial" w:hAnsi="Arial" w:cs="Arial"/>
          <w:sz w:val="24"/>
          <w:szCs w:val="24"/>
          <w:lang w:val="ru-RU"/>
        </w:rPr>
        <w:t xml:space="preserve">. </w:t>
      </w:r>
      <w:r w:rsidR="007937E1" w:rsidRPr="005F6E8C">
        <w:rPr>
          <w:rFonts w:ascii="Arial" w:hAnsi="Arial" w:cs="Arial"/>
          <w:sz w:val="24"/>
          <w:szCs w:val="24"/>
          <w:lang w:val="ru-RU"/>
        </w:rPr>
        <w:t>Большинство</w:t>
      </w:r>
      <w:r w:rsidRPr="005F6E8C">
        <w:rPr>
          <w:rFonts w:ascii="Arial" w:hAnsi="Arial" w:cs="Arial"/>
          <w:sz w:val="24"/>
          <w:szCs w:val="24"/>
          <w:lang w:val="ru-RU"/>
        </w:rPr>
        <w:t xml:space="preserve"> услугополучател</w:t>
      </w:r>
      <w:r w:rsidR="007937E1" w:rsidRPr="005F6E8C">
        <w:rPr>
          <w:rFonts w:ascii="Arial" w:hAnsi="Arial" w:cs="Arial"/>
          <w:sz w:val="24"/>
          <w:szCs w:val="24"/>
          <w:lang w:val="ru-RU"/>
        </w:rPr>
        <w:t>ей</w:t>
      </w:r>
      <w:r w:rsidRPr="005F6E8C">
        <w:rPr>
          <w:rFonts w:ascii="Arial" w:hAnsi="Arial" w:cs="Arial"/>
          <w:sz w:val="24"/>
          <w:szCs w:val="24"/>
          <w:lang w:val="ru-RU"/>
        </w:rPr>
        <w:t>, получившие услугу (</w:t>
      </w:r>
      <w:r w:rsidR="007937E1" w:rsidRPr="005F6E8C">
        <w:rPr>
          <w:rFonts w:ascii="Arial" w:hAnsi="Arial" w:cs="Arial"/>
          <w:sz w:val="24"/>
          <w:szCs w:val="24"/>
          <w:lang w:val="ru-RU"/>
        </w:rPr>
        <w:t>77,2</w:t>
      </w:r>
      <w:r w:rsidRPr="005F6E8C">
        <w:rPr>
          <w:rFonts w:ascii="Arial" w:hAnsi="Arial" w:cs="Arial"/>
          <w:sz w:val="24"/>
          <w:szCs w:val="24"/>
          <w:lang w:val="ru-RU"/>
        </w:rPr>
        <w:t xml:space="preserve">%), обратились </w:t>
      </w:r>
      <w:r w:rsidR="007937E1" w:rsidRPr="005F6E8C">
        <w:rPr>
          <w:rFonts w:ascii="Arial" w:hAnsi="Arial" w:cs="Arial"/>
          <w:sz w:val="24"/>
          <w:szCs w:val="24"/>
          <w:lang w:val="ru-RU"/>
        </w:rPr>
        <w:t>в уполномоченный государственный орган и еще 22,8% в ЦОН к сотруднику</w:t>
      </w:r>
      <w:r w:rsidRPr="005F6E8C">
        <w:rPr>
          <w:rFonts w:ascii="Arial" w:hAnsi="Arial" w:cs="Arial"/>
          <w:sz w:val="24"/>
          <w:szCs w:val="24"/>
          <w:lang w:val="ru-RU"/>
        </w:rPr>
        <w:t>.</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64"/>
        <w:gridCol w:w="5691"/>
      </w:tblGrid>
      <w:tr w:rsidR="007937E1" w:rsidRPr="005F6E8C" w14:paraId="1D9EA7CB" w14:textId="77777777" w:rsidTr="007937E1">
        <w:tc>
          <w:tcPr>
            <w:tcW w:w="4672" w:type="dxa"/>
          </w:tcPr>
          <w:p w14:paraId="14609C03" w14:textId="47B590B4" w:rsidR="007937E1" w:rsidRPr="005F6E8C" w:rsidRDefault="007937E1" w:rsidP="001F3D4C">
            <w:pPr>
              <w:jc w:val="both"/>
              <w:rPr>
                <w:rFonts w:ascii="Arial" w:hAnsi="Arial" w:cs="Arial"/>
                <w:b/>
                <w:bCs/>
                <w:color w:val="306785" w:themeColor="accent1" w:themeShade="BF"/>
                <w:sz w:val="28"/>
                <w:szCs w:val="28"/>
                <w:lang w:val="ru-RU"/>
              </w:rPr>
            </w:pPr>
            <w:r w:rsidRPr="005F6E8C">
              <w:rPr>
                <w:noProof/>
                <w:lang w:val="ru-RU" w:eastAsia="ru-RU"/>
              </w:rPr>
              <w:drawing>
                <wp:inline distT="0" distB="0" distL="0" distR="0" wp14:anchorId="1B7D3284" wp14:editId="67E37EC6">
                  <wp:extent cx="2162175" cy="2057400"/>
                  <wp:effectExtent l="0" t="0" r="0" b="0"/>
                  <wp:docPr id="97" name="Диаграмма 9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A47CF62-28BB-4A11-57CA-B4364CD6C5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9"/>
                    </a:graphicData>
                  </a:graphic>
                </wp:inline>
              </w:drawing>
            </w:r>
          </w:p>
        </w:tc>
        <w:tc>
          <w:tcPr>
            <w:tcW w:w="4673" w:type="dxa"/>
          </w:tcPr>
          <w:p w14:paraId="594DED8A" w14:textId="22326004" w:rsidR="007937E1" w:rsidRPr="005F6E8C" w:rsidRDefault="007937E1" w:rsidP="001F3D4C">
            <w:pPr>
              <w:jc w:val="both"/>
              <w:rPr>
                <w:rFonts w:ascii="Arial" w:hAnsi="Arial" w:cs="Arial"/>
                <w:b/>
                <w:bCs/>
                <w:color w:val="306785" w:themeColor="accent1" w:themeShade="BF"/>
                <w:sz w:val="28"/>
                <w:szCs w:val="28"/>
                <w:lang w:val="ru-RU"/>
              </w:rPr>
            </w:pPr>
            <w:r w:rsidRPr="005F6E8C">
              <w:rPr>
                <w:noProof/>
                <w:lang w:val="ru-RU" w:eastAsia="ru-RU"/>
              </w:rPr>
              <w:drawing>
                <wp:inline distT="0" distB="0" distL="0" distR="0" wp14:anchorId="019A34BA" wp14:editId="2FA63F23">
                  <wp:extent cx="3476625" cy="2095500"/>
                  <wp:effectExtent l="0" t="0" r="0" b="0"/>
                  <wp:docPr id="98" name="Диаграмма 98">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9E547CC-5289-AA24-5D2A-CD659FE123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0"/>
                    </a:graphicData>
                  </a:graphic>
                </wp:inline>
              </w:drawing>
            </w:r>
          </w:p>
        </w:tc>
      </w:tr>
    </w:tbl>
    <w:p w14:paraId="2AEF4E1E" w14:textId="77777777" w:rsidR="00BC520A" w:rsidRPr="005F6E8C" w:rsidRDefault="00BC520A" w:rsidP="001F3D4C">
      <w:pPr>
        <w:jc w:val="both"/>
        <w:rPr>
          <w:rFonts w:ascii="Arial" w:hAnsi="Arial" w:cs="Arial"/>
          <w:b/>
          <w:bCs/>
          <w:color w:val="306785" w:themeColor="accent1" w:themeShade="BF"/>
          <w:sz w:val="28"/>
          <w:szCs w:val="28"/>
          <w:lang w:val="ru-RU"/>
        </w:rPr>
      </w:pPr>
    </w:p>
    <w:p w14:paraId="665AAF45" w14:textId="43C8A813" w:rsidR="001F3D4C" w:rsidRPr="005F6E8C" w:rsidRDefault="001F3D4C" w:rsidP="001F3D4C">
      <w:pPr>
        <w:jc w:val="both"/>
        <w:rPr>
          <w:rFonts w:ascii="Arial" w:hAnsi="Arial" w:cs="Arial"/>
          <w:b/>
          <w:bCs/>
          <w:color w:val="306785" w:themeColor="accent1" w:themeShade="BF"/>
          <w:sz w:val="28"/>
          <w:szCs w:val="28"/>
          <w:lang w:val="ru-RU"/>
        </w:rPr>
      </w:pPr>
      <w:r w:rsidRPr="005F6E8C">
        <w:rPr>
          <w:rFonts w:ascii="Arial" w:hAnsi="Arial" w:cs="Arial"/>
          <w:b/>
          <w:bCs/>
          <w:color w:val="306785" w:themeColor="accent1" w:themeShade="BF"/>
          <w:sz w:val="28"/>
          <w:szCs w:val="28"/>
          <w:lang w:val="ru-RU"/>
        </w:rPr>
        <w:t>Основные результаты исследования</w:t>
      </w:r>
    </w:p>
    <w:p w14:paraId="79A613A4" w14:textId="77777777" w:rsidR="002069D4" w:rsidRPr="005F6E8C" w:rsidRDefault="002069D4" w:rsidP="002069D4">
      <w:pPr>
        <w:ind w:firstLine="720"/>
        <w:jc w:val="both"/>
        <w:rPr>
          <w:rFonts w:ascii="Arial" w:hAnsi="Arial" w:cs="Arial"/>
          <w:sz w:val="24"/>
          <w:szCs w:val="24"/>
          <w:lang w:val="ru-RU"/>
        </w:rPr>
      </w:pPr>
      <w:r w:rsidRPr="005F6E8C">
        <w:rPr>
          <w:rFonts w:ascii="Arial" w:hAnsi="Arial" w:cs="Arial"/>
          <w:sz w:val="24"/>
          <w:szCs w:val="24"/>
          <w:lang w:val="ru-RU"/>
        </w:rPr>
        <w:lastRenderedPageBreak/>
        <w:t>Основные показатели качества оказания государственной услуги в результате массового опроса услугополучателей составили следующие значения:</w:t>
      </w:r>
    </w:p>
    <w:p w14:paraId="734C6666" w14:textId="6DD00BCB" w:rsidR="002069D4" w:rsidRPr="005F6E8C" w:rsidRDefault="002069D4" w:rsidP="002069D4">
      <w:pPr>
        <w:ind w:firstLine="720"/>
        <w:jc w:val="both"/>
        <w:rPr>
          <w:rFonts w:ascii="Arial" w:hAnsi="Arial" w:cs="Arial"/>
          <w:b/>
          <w:bCs/>
          <w:color w:val="306785" w:themeColor="accent1" w:themeShade="BF"/>
          <w:sz w:val="24"/>
          <w:szCs w:val="24"/>
          <w:lang w:val="ru-RU"/>
        </w:rPr>
      </w:pPr>
      <w:r w:rsidRPr="005F6E8C">
        <w:rPr>
          <w:rFonts w:ascii="Arial" w:hAnsi="Arial" w:cs="Arial"/>
          <w:sz w:val="24"/>
          <w:szCs w:val="24"/>
          <w:lang w:val="ru-RU"/>
        </w:rPr>
        <w:t xml:space="preserve">Уровень удовлетворенности качеством оказания государственной услуги включающих в себя деятельность всех услугодателей (государственные органы, НАО «Государственная корпорация «Правительство для граждан», портал «электронное правительство») равно – </w:t>
      </w:r>
      <w:r w:rsidRPr="005F6E8C">
        <w:rPr>
          <w:rFonts w:ascii="Arial" w:hAnsi="Arial" w:cs="Arial"/>
          <w:b/>
          <w:bCs/>
          <w:color w:val="306785" w:themeColor="accent1" w:themeShade="BF"/>
          <w:sz w:val="24"/>
          <w:szCs w:val="24"/>
          <w:lang w:val="ru-RU"/>
        </w:rPr>
        <w:t>43,9% и среднее значение оценки 3,87 балла.</w:t>
      </w:r>
    </w:p>
    <w:tbl>
      <w:tblPr>
        <w:tblW w:w="95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8"/>
        <w:gridCol w:w="4480"/>
        <w:gridCol w:w="721"/>
        <w:gridCol w:w="567"/>
        <w:gridCol w:w="1084"/>
        <w:gridCol w:w="927"/>
      </w:tblGrid>
      <w:tr w:rsidR="00AB0C9E" w:rsidRPr="005F6E8C" w14:paraId="04183FAC" w14:textId="77777777" w:rsidTr="00D261CC">
        <w:trPr>
          <w:trHeight w:val="480"/>
        </w:trPr>
        <w:tc>
          <w:tcPr>
            <w:tcW w:w="1768" w:type="dxa"/>
            <w:shd w:val="clear" w:color="auto" w:fill="auto"/>
            <w:vAlign w:val="center"/>
            <w:hideMark/>
          </w:tcPr>
          <w:p w14:paraId="14A99E1B" w14:textId="77777777" w:rsidR="00AB0C9E" w:rsidRPr="005F6E8C" w:rsidRDefault="00AB0C9E" w:rsidP="00AB0C9E">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lang w:val="ru-RU"/>
              </w:rPr>
              <w:t>Критерии оценки</w:t>
            </w:r>
          </w:p>
        </w:tc>
        <w:tc>
          <w:tcPr>
            <w:tcW w:w="4480" w:type="dxa"/>
            <w:shd w:val="clear" w:color="auto" w:fill="auto"/>
            <w:vAlign w:val="center"/>
            <w:hideMark/>
          </w:tcPr>
          <w:p w14:paraId="4A232BCE" w14:textId="77777777" w:rsidR="00AB0C9E" w:rsidRPr="005F6E8C" w:rsidRDefault="00AB0C9E" w:rsidP="00AB0C9E">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lang w:val="ru-RU"/>
              </w:rPr>
              <w:t>Оценка качества оказанной услуги в бумажной форме</w:t>
            </w:r>
          </w:p>
        </w:tc>
        <w:tc>
          <w:tcPr>
            <w:tcW w:w="1288" w:type="dxa"/>
            <w:gridSpan w:val="2"/>
            <w:shd w:val="clear" w:color="auto" w:fill="auto"/>
            <w:vAlign w:val="center"/>
            <w:hideMark/>
          </w:tcPr>
          <w:p w14:paraId="425447F1" w14:textId="77777777" w:rsidR="00AB0C9E" w:rsidRPr="005F6E8C" w:rsidRDefault="00AB0C9E" w:rsidP="00AB0C9E">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rPr>
              <w:t>Средний балл</w:t>
            </w:r>
          </w:p>
        </w:tc>
        <w:tc>
          <w:tcPr>
            <w:tcW w:w="2011" w:type="dxa"/>
            <w:gridSpan w:val="2"/>
            <w:shd w:val="clear" w:color="auto" w:fill="auto"/>
            <w:vAlign w:val="center"/>
            <w:hideMark/>
          </w:tcPr>
          <w:p w14:paraId="3658B4AE" w14:textId="77777777" w:rsidR="00AB0C9E" w:rsidRPr="005F6E8C" w:rsidRDefault="00AB0C9E" w:rsidP="00AB0C9E">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rPr>
              <w:t>Уровень удовлетворенности</w:t>
            </w:r>
          </w:p>
        </w:tc>
      </w:tr>
      <w:tr w:rsidR="00AB0C9E" w:rsidRPr="005F6E8C" w14:paraId="463D2050" w14:textId="77777777" w:rsidTr="00D261CC">
        <w:trPr>
          <w:trHeight w:val="300"/>
        </w:trPr>
        <w:tc>
          <w:tcPr>
            <w:tcW w:w="1768" w:type="dxa"/>
            <w:vMerge w:val="restart"/>
            <w:shd w:val="clear" w:color="auto" w:fill="auto"/>
            <w:vAlign w:val="center"/>
            <w:hideMark/>
          </w:tcPr>
          <w:p w14:paraId="314F4F66" w14:textId="77777777" w:rsidR="00AB0C9E" w:rsidRPr="005F6E8C" w:rsidRDefault="00AB0C9E" w:rsidP="00AB0C9E">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СОТРУДНИКИ</w:t>
            </w:r>
          </w:p>
        </w:tc>
        <w:tc>
          <w:tcPr>
            <w:tcW w:w="4480" w:type="dxa"/>
            <w:shd w:val="clear" w:color="auto" w:fill="auto"/>
            <w:vAlign w:val="bottom"/>
            <w:hideMark/>
          </w:tcPr>
          <w:p w14:paraId="4AA5D272"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Сотрудники компетентные, владеют информацией</w:t>
            </w:r>
          </w:p>
        </w:tc>
        <w:tc>
          <w:tcPr>
            <w:tcW w:w="721" w:type="dxa"/>
            <w:shd w:val="clear" w:color="auto" w:fill="auto"/>
            <w:noWrap/>
            <w:vAlign w:val="center"/>
            <w:hideMark/>
          </w:tcPr>
          <w:p w14:paraId="568749D0"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4,19</w:t>
            </w:r>
          </w:p>
        </w:tc>
        <w:tc>
          <w:tcPr>
            <w:tcW w:w="567" w:type="dxa"/>
            <w:vMerge w:val="restart"/>
            <w:shd w:val="clear" w:color="auto" w:fill="auto"/>
            <w:noWrap/>
            <w:vAlign w:val="center"/>
            <w:hideMark/>
          </w:tcPr>
          <w:p w14:paraId="1F2787B5"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4,13</w:t>
            </w:r>
          </w:p>
        </w:tc>
        <w:tc>
          <w:tcPr>
            <w:tcW w:w="1084" w:type="dxa"/>
            <w:shd w:val="clear" w:color="auto" w:fill="auto"/>
            <w:noWrap/>
            <w:vAlign w:val="center"/>
            <w:hideMark/>
          </w:tcPr>
          <w:p w14:paraId="4A8DE7BF"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56,8%</w:t>
            </w:r>
          </w:p>
        </w:tc>
        <w:tc>
          <w:tcPr>
            <w:tcW w:w="927" w:type="dxa"/>
            <w:vMerge w:val="restart"/>
            <w:shd w:val="clear" w:color="auto" w:fill="auto"/>
            <w:noWrap/>
            <w:vAlign w:val="center"/>
            <w:hideMark/>
          </w:tcPr>
          <w:p w14:paraId="41005EAE"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53,3%</w:t>
            </w:r>
          </w:p>
        </w:tc>
      </w:tr>
      <w:tr w:rsidR="00AB0C9E" w:rsidRPr="005F6E8C" w14:paraId="772A4FDC" w14:textId="77777777" w:rsidTr="00D261CC">
        <w:trPr>
          <w:trHeight w:val="77"/>
        </w:trPr>
        <w:tc>
          <w:tcPr>
            <w:tcW w:w="1768" w:type="dxa"/>
            <w:vMerge/>
            <w:vAlign w:val="center"/>
            <w:hideMark/>
          </w:tcPr>
          <w:p w14:paraId="320D7481"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480" w:type="dxa"/>
            <w:shd w:val="clear" w:color="auto" w:fill="auto"/>
            <w:vAlign w:val="bottom"/>
            <w:hideMark/>
          </w:tcPr>
          <w:p w14:paraId="493B51BA"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Сотрудники оперативные</w:t>
            </w:r>
          </w:p>
        </w:tc>
        <w:tc>
          <w:tcPr>
            <w:tcW w:w="721" w:type="dxa"/>
            <w:shd w:val="clear" w:color="auto" w:fill="auto"/>
            <w:noWrap/>
            <w:vAlign w:val="center"/>
            <w:hideMark/>
          </w:tcPr>
          <w:p w14:paraId="03BB36BF"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4,04</w:t>
            </w:r>
          </w:p>
        </w:tc>
        <w:tc>
          <w:tcPr>
            <w:tcW w:w="567" w:type="dxa"/>
            <w:vMerge/>
            <w:vAlign w:val="center"/>
            <w:hideMark/>
          </w:tcPr>
          <w:p w14:paraId="402FFFA0"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1084" w:type="dxa"/>
            <w:shd w:val="clear" w:color="auto" w:fill="auto"/>
            <w:noWrap/>
            <w:vAlign w:val="center"/>
            <w:hideMark/>
          </w:tcPr>
          <w:p w14:paraId="0C6E667C"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47,7%</w:t>
            </w:r>
          </w:p>
        </w:tc>
        <w:tc>
          <w:tcPr>
            <w:tcW w:w="927" w:type="dxa"/>
            <w:vMerge/>
            <w:vAlign w:val="center"/>
            <w:hideMark/>
          </w:tcPr>
          <w:p w14:paraId="025E4FDC"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75B2D9F2" w14:textId="77777777" w:rsidTr="00D261CC">
        <w:trPr>
          <w:trHeight w:val="315"/>
        </w:trPr>
        <w:tc>
          <w:tcPr>
            <w:tcW w:w="1768" w:type="dxa"/>
            <w:vMerge/>
            <w:vAlign w:val="center"/>
            <w:hideMark/>
          </w:tcPr>
          <w:p w14:paraId="2D4699D2"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480" w:type="dxa"/>
            <w:shd w:val="clear" w:color="auto" w:fill="auto"/>
            <w:vAlign w:val="bottom"/>
            <w:hideMark/>
          </w:tcPr>
          <w:p w14:paraId="0887D141"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Сотрудники вежливые и внимательные к моим потребностям</w:t>
            </w:r>
          </w:p>
        </w:tc>
        <w:tc>
          <w:tcPr>
            <w:tcW w:w="721" w:type="dxa"/>
            <w:shd w:val="clear" w:color="auto" w:fill="auto"/>
            <w:noWrap/>
            <w:vAlign w:val="center"/>
            <w:hideMark/>
          </w:tcPr>
          <w:p w14:paraId="5D73546C"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4,15</w:t>
            </w:r>
          </w:p>
        </w:tc>
        <w:tc>
          <w:tcPr>
            <w:tcW w:w="567" w:type="dxa"/>
            <w:vMerge/>
            <w:vAlign w:val="center"/>
            <w:hideMark/>
          </w:tcPr>
          <w:p w14:paraId="2C7A9AB6"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1084" w:type="dxa"/>
            <w:shd w:val="clear" w:color="auto" w:fill="auto"/>
            <w:noWrap/>
            <w:vAlign w:val="center"/>
            <w:hideMark/>
          </w:tcPr>
          <w:p w14:paraId="768E0C09"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55,4%</w:t>
            </w:r>
          </w:p>
        </w:tc>
        <w:tc>
          <w:tcPr>
            <w:tcW w:w="927" w:type="dxa"/>
            <w:vMerge/>
            <w:vAlign w:val="center"/>
            <w:hideMark/>
          </w:tcPr>
          <w:p w14:paraId="42709FE5"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0175AA7D" w14:textId="77777777" w:rsidTr="00D261CC">
        <w:trPr>
          <w:trHeight w:val="77"/>
        </w:trPr>
        <w:tc>
          <w:tcPr>
            <w:tcW w:w="1768" w:type="dxa"/>
            <w:vMerge w:val="restart"/>
            <w:shd w:val="clear" w:color="auto" w:fill="auto"/>
            <w:vAlign w:val="center"/>
            <w:hideMark/>
          </w:tcPr>
          <w:p w14:paraId="69601D3C" w14:textId="77777777" w:rsidR="00AB0C9E" w:rsidRPr="005F6E8C" w:rsidRDefault="00AB0C9E" w:rsidP="00AB0C9E">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ДОСТУПНОСТЬ И УДОБСТВО</w:t>
            </w:r>
          </w:p>
        </w:tc>
        <w:tc>
          <w:tcPr>
            <w:tcW w:w="4480" w:type="dxa"/>
            <w:shd w:val="clear" w:color="auto" w:fill="auto"/>
            <w:vAlign w:val="bottom"/>
            <w:hideMark/>
          </w:tcPr>
          <w:p w14:paraId="274E7E9C"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Здание услугодателя удобно расположено</w:t>
            </w:r>
          </w:p>
        </w:tc>
        <w:tc>
          <w:tcPr>
            <w:tcW w:w="721" w:type="dxa"/>
            <w:shd w:val="clear" w:color="auto" w:fill="auto"/>
            <w:noWrap/>
            <w:vAlign w:val="center"/>
            <w:hideMark/>
          </w:tcPr>
          <w:p w14:paraId="095BEB29"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4,20</w:t>
            </w:r>
          </w:p>
        </w:tc>
        <w:tc>
          <w:tcPr>
            <w:tcW w:w="567" w:type="dxa"/>
            <w:vMerge w:val="restart"/>
            <w:shd w:val="clear" w:color="auto" w:fill="auto"/>
            <w:noWrap/>
            <w:vAlign w:val="center"/>
            <w:hideMark/>
          </w:tcPr>
          <w:p w14:paraId="2659381F"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4,15</w:t>
            </w:r>
          </w:p>
        </w:tc>
        <w:tc>
          <w:tcPr>
            <w:tcW w:w="1084" w:type="dxa"/>
            <w:shd w:val="clear" w:color="auto" w:fill="auto"/>
            <w:noWrap/>
            <w:vAlign w:val="center"/>
            <w:hideMark/>
          </w:tcPr>
          <w:p w14:paraId="47CAC7E4"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57,6%</w:t>
            </w:r>
          </w:p>
        </w:tc>
        <w:tc>
          <w:tcPr>
            <w:tcW w:w="927" w:type="dxa"/>
            <w:vMerge w:val="restart"/>
            <w:shd w:val="clear" w:color="auto" w:fill="auto"/>
            <w:noWrap/>
            <w:vAlign w:val="center"/>
            <w:hideMark/>
          </w:tcPr>
          <w:p w14:paraId="49634C5F"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53,1%</w:t>
            </w:r>
          </w:p>
        </w:tc>
      </w:tr>
      <w:tr w:rsidR="00AB0C9E" w:rsidRPr="005F6E8C" w14:paraId="5697434F" w14:textId="77777777" w:rsidTr="00D261CC">
        <w:trPr>
          <w:trHeight w:val="77"/>
        </w:trPr>
        <w:tc>
          <w:tcPr>
            <w:tcW w:w="1768" w:type="dxa"/>
            <w:vMerge/>
            <w:vAlign w:val="center"/>
            <w:hideMark/>
          </w:tcPr>
          <w:p w14:paraId="1A1A25F3"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480" w:type="dxa"/>
            <w:shd w:val="clear" w:color="auto" w:fill="auto"/>
            <w:vAlign w:val="bottom"/>
            <w:hideMark/>
          </w:tcPr>
          <w:p w14:paraId="782E9904"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Удобные часы работы</w:t>
            </w:r>
          </w:p>
        </w:tc>
        <w:tc>
          <w:tcPr>
            <w:tcW w:w="721" w:type="dxa"/>
            <w:shd w:val="clear" w:color="auto" w:fill="auto"/>
            <w:noWrap/>
            <w:vAlign w:val="center"/>
            <w:hideMark/>
          </w:tcPr>
          <w:p w14:paraId="2EB12D92"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4,14</w:t>
            </w:r>
          </w:p>
        </w:tc>
        <w:tc>
          <w:tcPr>
            <w:tcW w:w="567" w:type="dxa"/>
            <w:vMerge/>
            <w:vAlign w:val="center"/>
            <w:hideMark/>
          </w:tcPr>
          <w:p w14:paraId="5E2E06B0"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1084" w:type="dxa"/>
            <w:shd w:val="clear" w:color="auto" w:fill="auto"/>
            <w:noWrap/>
            <w:vAlign w:val="center"/>
            <w:hideMark/>
          </w:tcPr>
          <w:p w14:paraId="26C3872C"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51,4%</w:t>
            </w:r>
          </w:p>
        </w:tc>
        <w:tc>
          <w:tcPr>
            <w:tcW w:w="927" w:type="dxa"/>
            <w:vMerge/>
            <w:vAlign w:val="center"/>
            <w:hideMark/>
          </w:tcPr>
          <w:p w14:paraId="362578C7"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6BB2D430" w14:textId="77777777" w:rsidTr="00D261CC">
        <w:trPr>
          <w:trHeight w:val="77"/>
        </w:trPr>
        <w:tc>
          <w:tcPr>
            <w:tcW w:w="1768" w:type="dxa"/>
            <w:vMerge/>
            <w:vAlign w:val="center"/>
            <w:hideMark/>
          </w:tcPr>
          <w:p w14:paraId="03FDFF73"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480" w:type="dxa"/>
            <w:shd w:val="clear" w:color="auto" w:fill="auto"/>
            <w:vAlign w:val="bottom"/>
            <w:hideMark/>
          </w:tcPr>
          <w:p w14:paraId="423D98C6"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Имеет достаточно мест парковки</w:t>
            </w:r>
          </w:p>
        </w:tc>
        <w:tc>
          <w:tcPr>
            <w:tcW w:w="721" w:type="dxa"/>
            <w:shd w:val="clear" w:color="auto" w:fill="auto"/>
            <w:noWrap/>
            <w:vAlign w:val="center"/>
            <w:hideMark/>
          </w:tcPr>
          <w:p w14:paraId="501AAE08"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4,10</w:t>
            </w:r>
          </w:p>
        </w:tc>
        <w:tc>
          <w:tcPr>
            <w:tcW w:w="567" w:type="dxa"/>
            <w:vMerge/>
            <w:vAlign w:val="center"/>
            <w:hideMark/>
          </w:tcPr>
          <w:p w14:paraId="2A935B66"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1084" w:type="dxa"/>
            <w:shd w:val="clear" w:color="auto" w:fill="auto"/>
            <w:noWrap/>
            <w:vAlign w:val="center"/>
            <w:hideMark/>
          </w:tcPr>
          <w:p w14:paraId="72262082"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49,9%</w:t>
            </w:r>
          </w:p>
        </w:tc>
        <w:tc>
          <w:tcPr>
            <w:tcW w:w="927" w:type="dxa"/>
            <w:vMerge/>
            <w:vAlign w:val="center"/>
            <w:hideMark/>
          </w:tcPr>
          <w:p w14:paraId="3BBA0DDE"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4DB63ADB" w14:textId="77777777" w:rsidTr="00D261CC">
        <w:trPr>
          <w:trHeight w:val="495"/>
        </w:trPr>
        <w:tc>
          <w:tcPr>
            <w:tcW w:w="1768" w:type="dxa"/>
            <w:vMerge/>
            <w:vAlign w:val="center"/>
            <w:hideMark/>
          </w:tcPr>
          <w:p w14:paraId="46832DC6"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480" w:type="dxa"/>
            <w:shd w:val="clear" w:color="auto" w:fill="auto"/>
            <w:vAlign w:val="bottom"/>
            <w:hideMark/>
          </w:tcPr>
          <w:p w14:paraId="317FD3FB"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Был легкий доступ в здание (например, не было барьеров для физического входа в здание и нахождения в нем)</w:t>
            </w:r>
          </w:p>
        </w:tc>
        <w:tc>
          <w:tcPr>
            <w:tcW w:w="721" w:type="dxa"/>
            <w:shd w:val="clear" w:color="auto" w:fill="auto"/>
            <w:noWrap/>
            <w:vAlign w:val="center"/>
            <w:hideMark/>
          </w:tcPr>
          <w:p w14:paraId="0FF40FDD"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4,18</w:t>
            </w:r>
          </w:p>
        </w:tc>
        <w:tc>
          <w:tcPr>
            <w:tcW w:w="567" w:type="dxa"/>
            <w:vMerge/>
            <w:vAlign w:val="center"/>
            <w:hideMark/>
          </w:tcPr>
          <w:p w14:paraId="2111564C"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1084" w:type="dxa"/>
            <w:shd w:val="clear" w:color="auto" w:fill="auto"/>
            <w:noWrap/>
            <w:vAlign w:val="center"/>
            <w:hideMark/>
          </w:tcPr>
          <w:p w14:paraId="31286040"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54,4%</w:t>
            </w:r>
          </w:p>
        </w:tc>
        <w:tc>
          <w:tcPr>
            <w:tcW w:w="927" w:type="dxa"/>
            <w:vMerge/>
            <w:vAlign w:val="center"/>
            <w:hideMark/>
          </w:tcPr>
          <w:p w14:paraId="75014B64"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54DE7390" w14:textId="77777777" w:rsidTr="00D261CC">
        <w:trPr>
          <w:trHeight w:val="77"/>
        </w:trPr>
        <w:tc>
          <w:tcPr>
            <w:tcW w:w="1768" w:type="dxa"/>
            <w:vMerge/>
            <w:vAlign w:val="center"/>
            <w:hideMark/>
          </w:tcPr>
          <w:p w14:paraId="62FCC364"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480" w:type="dxa"/>
            <w:shd w:val="clear" w:color="auto" w:fill="auto"/>
            <w:vAlign w:val="bottom"/>
            <w:hideMark/>
          </w:tcPr>
          <w:p w14:paraId="15E0B962"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Были необходимые зоны ожидания, в которых было комфортно</w:t>
            </w:r>
          </w:p>
        </w:tc>
        <w:tc>
          <w:tcPr>
            <w:tcW w:w="721" w:type="dxa"/>
            <w:shd w:val="clear" w:color="auto" w:fill="auto"/>
            <w:noWrap/>
            <w:vAlign w:val="center"/>
            <w:hideMark/>
          </w:tcPr>
          <w:p w14:paraId="6934A736"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4,12</w:t>
            </w:r>
          </w:p>
        </w:tc>
        <w:tc>
          <w:tcPr>
            <w:tcW w:w="567" w:type="dxa"/>
            <w:vMerge/>
            <w:vAlign w:val="center"/>
            <w:hideMark/>
          </w:tcPr>
          <w:p w14:paraId="23FFAED1"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1084" w:type="dxa"/>
            <w:shd w:val="clear" w:color="auto" w:fill="auto"/>
            <w:noWrap/>
            <w:vAlign w:val="center"/>
            <w:hideMark/>
          </w:tcPr>
          <w:p w14:paraId="22E2467E"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51,1%</w:t>
            </w:r>
          </w:p>
        </w:tc>
        <w:tc>
          <w:tcPr>
            <w:tcW w:w="927" w:type="dxa"/>
            <w:vMerge/>
            <w:vAlign w:val="center"/>
            <w:hideMark/>
          </w:tcPr>
          <w:p w14:paraId="5DB71CF3"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553D6B91" w14:textId="77777777" w:rsidTr="00D261CC">
        <w:trPr>
          <w:trHeight w:val="345"/>
        </w:trPr>
        <w:tc>
          <w:tcPr>
            <w:tcW w:w="1768" w:type="dxa"/>
            <w:vMerge/>
            <w:vAlign w:val="center"/>
            <w:hideMark/>
          </w:tcPr>
          <w:p w14:paraId="75043A9E"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480" w:type="dxa"/>
            <w:shd w:val="clear" w:color="auto" w:fill="auto"/>
            <w:vAlign w:val="bottom"/>
            <w:hideMark/>
          </w:tcPr>
          <w:p w14:paraId="3E49C166"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Услуга была предоставлена на справедливой и равной основе</w:t>
            </w:r>
          </w:p>
        </w:tc>
        <w:tc>
          <w:tcPr>
            <w:tcW w:w="721" w:type="dxa"/>
            <w:shd w:val="clear" w:color="auto" w:fill="auto"/>
            <w:noWrap/>
            <w:vAlign w:val="center"/>
            <w:hideMark/>
          </w:tcPr>
          <w:p w14:paraId="2E8D4597"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4,17</w:t>
            </w:r>
          </w:p>
        </w:tc>
        <w:tc>
          <w:tcPr>
            <w:tcW w:w="567" w:type="dxa"/>
            <w:vMerge/>
            <w:vAlign w:val="center"/>
            <w:hideMark/>
          </w:tcPr>
          <w:p w14:paraId="7CB37C08"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1084" w:type="dxa"/>
            <w:shd w:val="clear" w:color="auto" w:fill="auto"/>
            <w:noWrap/>
            <w:vAlign w:val="center"/>
            <w:hideMark/>
          </w:tcPr>
          <w:p w14:paraId="0CAA385E"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54,3%</w:t>
            </w:r>
          </w:p>
        </w:tc>
        <w:tc>
          <w:tcPr>
            <w:tcW w:w="927" w:type="dxa"/>
            <w:vMerge/>
            <w:vAlign w:val="center"/>
            <w:hideMark/>
          </w:tcPr>
          <w:p w14:paraId="7941328E"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3702C85C" w14:textId="77777777" w:rsidTr="00D261CC">
        <w:trPr>
          <w:trHeight w:val="510"/>
        </w:trPr>
        <w:tc>
          <w:tcPr>
            <w:tcW w:w="1768" w:type="dxa"/>
            <w:vMerge w:val="restart"/>
            <w:shd w:val="clear" w:color="auto" w:fill="auto"/>
            <w:vAlign w:val="center"/>
            <w:hideMark/>
          </w:tcPr>
          <w:p w14:paraId="30548ECA" w14:textId="77777777" w:rsidR="00AB0C9E" w:rsidRPr="005F6E8C" w:rsidRDefault="00AB0C9E" w:rsidP="00AB0C9E">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ИНФОРМАЦИЯ И КОММУНИКАЦИЯ</w:t>
            </w:r>
          </w:p>
        </w:tc>
        <w:tc>
          <w:tcPr>
            <w:tcW w:w="4480" w:type="dxa"/>
            <w:shd w:val="clear" w:color="auto" w:fill="auto"/>
            <w:vAlign w:val="bottom"/>
            <w:hideMark/>
          </w:tcPr>
          <w:p w14:paraId="36F6B18D"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У меня была возможность доступа к информации о госуслуге различными способами (например на сайте, call-центре)</w:t>
            </w:r>
          </w:p>
        </w:tc>
        <w:tc>
          <w:tcPr>
            <w:tcW w:w="721" w:type="dxa"/>
            <w:shd w:val="clear" w:color="auto" w:fill="auto"/>
            <w:noWrap/>
            <w:vAlign w:val="center"/>
            <w:hideMark/>
          </w:tcPr>
          <w:p w14:paraId="310643B8"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4,17</w:t>
            </w:r>
          </w:p>
        </w:tc>
        <w:tc>
          <w:tcPr>
            <w:tcW w:w="567" w:type="dxa"/>
            <w:vMerge w:val="restart"/>
            <w:shd w:val="clear" w:color="auto" w:fill="auto"/>
            <w:noWrap/>
            <w:vAlign w:val="center"/>
            <w:hideMark/>
          </w:tcPr>
          <w:p w14:paraId="5860A6FC"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4,18</w:t>
            </w:r>
          </w:p>
        </w:tc>
        <w:tc>
          <w:tcPr>
            <w:tcW w:w="1084" w:type="dxa"/>
            <w:shd w:val="clear" w:color="auto" w:fill="auto"/>
            <w:noWrap/>
            <w:vAlign w:val="center"/>
            <w:hideMark/>
          </w:tcPr>
          <w:p w14:paraId="0EF2F3C8"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56,8%</w:t>
            </w:r>
          </w:p>
        </w:tc>
        <w:tc>
          <w:tcPr>
            <w:tcW w:w="927" w:type="dxa"/>
            <w:vMerge w:val="restart"/>
            <w:shd w:val="clear" w:color="auto" w:fill="auto"/>
            <w:noWrap/>
            <w:vAlign w:val="center"/>
            <w:hideMark/>
          </w:tcPr>
          <w:p w14:paraId="197EF828"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55,1%</w:t>
            </w:r>
          </w:p>
        </w:tc>
      </w:tr>
      <w:tr w:rsidR="00AB0C9E" w:rsidRPr="005F6E8C" w14:paraId="11C4704A" w14:textId="77777777" w:rsidTr="00D261CC">
        <w:trPr>
          <w:trHeight w:val="300"/>
        </w:trPr>
        <w:tc>
          <w:tcPr>
            <w:tcW w:w="1768" w:type="dxa"/>
            <w:vMerge/>
            <w:vAlign w:val="center"/>
            <w:hideMark/>
          </w:tcPr>
          <w:p w14:paraId="00CD433F"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480" w:type="dxa"/>
            <w:shd w:val="clear" w:color="auto" w:fill="auto"/>
            <w:vAlign w:val="bottom"/>
            <w:hideMark/>
          </w:tcPr>
          <w:p w14:paraId="5D9988D9"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Легко было найти необходимых сотрудников, кабинеты</w:t>
            </w:r>
          </w:p>
        </w:tc>
        <w:tc>
          <w:tcPr>
            <w:tcW w:w="721" w:type="dxa"/>
            <w:shd w:val="clear" w:color="auto" w:fill="auto"/>
            <w:noWrap/>
            <w:vAlign w:val="center"/>
            <w:hideMark/>
          </w:tcPr>
          <w:p w14:paraId="6623D92D"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4,14</w:t>
            </w:r>
          </w:p>
        </w:tc>
        <w:tc>
          <w:tcPr>
            <w:tcW w:w="567" w:type="dxa"/>
            <w:vMerge/>
            <w:vAlign w:val="center"/>
            <w:hideMark/>
          </w:tcPr>
          <w:p w14:paraId="084F91AE"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1084" w:type="dxa"/>
            <w:shd w:val="clear" w:color="auto" w:fill="auto"/>
            <w:noWrap/>
            <w:vAlign w:val="center"/>
            <w:hideMark/>
          </w:tcPr>
          <w:p w14:paraId="6F947D20"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51,9%</w:t>
            </w:r>
          </w:p>
        </w:tc>
        <w:tc>
          <w:tcPr>
            <w:tcW w:w="927" w:type="dxa"/>
            <w:vMerge/>
            <w:vAlign w:val="center"/>
            <w:hideMark/>
          </w:tcPr>
          <w:p w14:paraId="2E912851"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6109F583" w14:textId="77777777" w:rsidTr="00D261CC">
        <w:trPr>
          <w:trHeight w:val="77"/>
        </w:trPr>
        <w:tc>
          <w:tcPr>
            <w:tcW w:w="1768" w:type="dxa"/>
            <w:vMerge/>
            <w:vAlign w:val="center"/>
            <w:hideMark/>
          </w:tcPr>
          <w:p w14:paraId="38147796"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480" w:type="dxa"/>
            <w:shd w:val="clear" w:color="auto" w:fill="auto"/>
            <w:vAlign w:val="bottom"/>
            <w:hideMark/>
          </w:tcPr>
          <w:p w14:paraId="043C91E2"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В здании были все необходимые указатели, которые понятны и полезны</w:t>
            </w:r>
          </w:p>
        </w:tc>
        <w:tc>
          <w:tcPr>
            <w:tcW w:w="721" w:type="dxa"/>
            <w:shd w:val="clear" w:color="auto" w:fill="auto"/>
            <w:noWrap/>
            <w:vAlign w:val="center"/>
            <w:hideMark/>
          </w:tcPr>
          <w:p w14:paraId="22B53D28"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4,17</w:t>
            </w:r>
          </w:p>
        </w:tc>
        <w:tc>
          <w:tcPr>
            <w:tcW w:w="567" w:type="dxa"/>
            <w:vMerge/>
            <w:vAlign w:val="center"/>
            <w:hideMark/>
          </w:tcPr>
          <w:p w14:paraId="1DF7E7E6"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1084" w:type="dxa"/>
            <w:shd w:val="clear" w:color="auto" w:fill="auto"/>
            <w:noWrap/>
            <w:vAlign w:val="center"/>
            <w:hideMark/>
          </w:tcPr>
          <w:p w14:paraId="4A881727"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52,6%</w:t>
            </w:r>
          </w:p>
        </w:tc>
        <w:tc>
          <w:tcPr>
            <w:tcW w:w="927" w:type="dxa"/>
            <w:vMerge/>
            <w:vAlign w:val="center"/>
            <w:hideMark/>
          </w:tcPr>
          <w:p w14:paraId="61ED20A3"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39DED1B7" w14:textId="77777777" w:rsidTr="00D261CC">
        <w:trPr>
          <w:trHeight w:val="77"/>
        </w:trPr>
        <w:tc>
          <w:tcPr>
            <w:tcW w:w="1768" w:type="dxa"/>
            <w:vMerge/>
            <w:vAlign w:val="center"/>
            <w:hideMark/>
          </w:tcPr>
          <w:p w14:paraId="561C9CCC"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480" w:type="dxa"/>
            <w:shd w:val="clear" w:color="auto" w:fill="auto"/>
            <w:vAlign w:val="bottom"/>
            <w:hideMark/>
          </w:tcPr>
          <w:p w14:paraId="22B821C4"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Я получил/а пошаговую инструкцию (информацию, совет) по получению услуги</w:t>
            </w:r>
          </w:p>
        </w:tc>
        <w:tc>
          <w:tcPr>
            <w:tcW w:w="721" w:type="dxa"/>
            <w:shd w:val="clear" w:color="auto" w:fill="auto"/>
            <w:noWrap/>
            <w:vAlign w:val="center"/>
            <w:hideMark/>
          </w:tcPr>
          <w:p w14:paraId="0CF42603"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4,18</w:t>
            </w:r>
          </w:p>
        </w:tc>
        <w:tc>
          <w:tcPr>
            <w:tcW w:w="567" w:type="dxa"/>
            <w:vMerge/>
            <w:vAlign w:val="center"/>
            <w:hideMark/>
          </w:tcPr>
          <w:p w14:paraId="0D62F159"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1084" w:type="dxa"/>
            <w:shd w:val="clear" w:color="auto" w:fill="auto"/>
            <w:noWrap/>
            <w:vAlign w:val="center"/>
            <w:hideMark/>
          </w:tcPr>
          <w:p w14:paraId="27D195E9"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55,0%</w:t>
            </w:r>
          </w:p>
        </w:tc>
        <w:tc>
          <w:tcPr>
            <w:tcW w:w="927" w:type="dxa"/>
            <w:vMerge/>
            <w:vAlign w:val="center"/>
            <w:hideMark/>
          </w:tcPr>
          <w:p w14:paraId="2E70D66D"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0FD74A0C" w14:textId="77777777" w:rsidTr="00D261CC">
        <w:trPr>
          <w:trHeight w:val="77"/>
        </w:trPr>
        <w:tc>
          <w:tcPr>
            <w:tcW w:w="1768" w:type="dxa"/>
            <w:vMerge/>
            <w:vAlign w:val="center"/>
            <w:hideMark/>
          </w:tcPr>
          <w:p w14:paraId="34202336"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480" w:type="dxa"/>
            <w:shd w:val="clear" w:color="auto" w:fill="auto"/>
            <w:vAlign w:val="bottom"/>
            <w:hideMark/>
          </w:tcPr>
          <w:p w14:paraId="4FF39E44"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У меня был выбор казахского и русского языков (для заполнения документов, общения)</w:t>
            </w:r>
          </w:p>
        </w:tc>
        <w:tc>
          <w:tcPr>
            <w:tcW w:w="721" w:type="dxa"/>
            <w:shd w:val="clear" w:color="auto" w:fill="auto"/>
            <w:noWrap/>
            <w:vAlign w:val="center"/>
            <w:hideMark/>
          </w:tcPr>
          <w:p w14:paraId="500B73C3"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4,21</w:t>
            </w:r>
          </w:p>
        </w:tc>
        <w:tc>
          <w:tcPr>
            <w:tcW w:w="567" w:type="dxa"/>
            <w:vMerge/>
            <w:vAlign w:val="center"/>
            <w:hideMark/>
          </w:tcPr>
          <w:p w14:paraId="6264F09B"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1084" w:type="dxa"/>
            <w:shd w:val="clear" w:color="auto" w:fill="auto"/>
            <w:noWrap/>
            <w:vAlign w:val="center"/>
            <w:hideMark/>
          </w:tcPr>
          <w:p w14:paraId="556F524F"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56,8%</w:t>
            </w:r>
          </w:p>
        </w:tc>
        <w:tc>
          <w:tcPr>
            <w:tcW w:w="927" w:type="dxa"/>
            <w:vMerge/>
            <w:vAlign w:val="center"/>
            <w:hideMark/>
          </w:tcPr>
          <w:p w14:paraId="2AB57F09"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6F5400F4" w14:textId="77777777" w:rsidTr="00D261CC">
        <w:trPr>
          <w:trHeight w:val="77"/>
        </w:trPr>
        <w:tc>
          <w:tcPr>
            <w:tcW w:w="1768" w:type="dxa"/>
            <w:vMerge/>
            <w:vAlign w:val="center"/>
            <w:hideMark/>
          </w:tcPr>
          <w:p w14:paraId="514076AA"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480" w:type="dxa"/>
            <w:shd w:val="clear" w:color="auto" w:fill="auto"/>
            <w:vAlign w:val="bottom"/>
            <w:hideMark/>
          </w:tcPr>
          <w:p w14:paraId="31153C76"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Формы и бланки, другие документы были просты для понимания</w:t>
            </w:r>
          </w:p>
        </w:tc>
        <w:tc>
          <w:tcPr>
            <w:tcW w:w="721" w:type="dxa"/>
            <w:shd w:val="clear" w:color="auto" w:fill="auto"/>
            <w:noWrap/>
            <w:vAlign w:val="center"/>
            <w:hideMark/>
          </w:tcPr>
          <w:p w14:paraId="16BD5981"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4,19</w:t>
            </w:r>
          </w:p>
        </w:tc>
        <w:tc>
          <w:tcPr>
            <w:tcW w:w="567" w:type="dxa"/>
            <w:vMerge/>
            <w:vAlign w:val="center"/>
            <w:hideMark/>
          </w:tcPr>
          <w:p w14:paraId="791F6D25"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1084" w:type="dxa"/>
            <w:shd w:val="clear" w:color="auto" w:fill="auto"/>
            <w:noWrap/>
            <w:vAlign w:val="center"/>
            <w:hideMark/>
          </w:tcPr>
          <w:p w14:paraId="45AB28FD"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56,2%</w:t>
            </w:r>
          </w:p>
        </w:tc>
        <w:tc>
          <w:tcPr>
            <w:tcW w:w="927" w:type="dxa"/>
            <w:vMerge/>
            <w:vAlign w:val="center"/>
            <w:hideMark/>
          </w:tcPr>
          <w:p w14:paraId="52505830"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1CD7AD86" w14:textId="77777777" w:rsidTr="00D261CC">
        <w:trPr>
          <w:trHeight w:val="77"/>
        </w:trPr>
        <w:tc>
          <w:tcPr>
            <w:tcW w:w="1768" w:type="dxa"/>
            <w:vMerge/>
            <w:vAlign w:val="center"/>
            <w:hideMark/>
          </w:tcPr>
          <w:p w14:paraId="04B5707A"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480" w:type="dxa"/>
            <w:shd w:val="clear" w:color="auto" w:fill="auto"/>
            <w:vAlign w:val="bottom"/>
            <w:hideMark/>
          </w:tcPr>
          <w:p w14:paraId="3FA8B816"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Предоставили полную информацию о перечне документов, необходимых для получения услуги</w:t>
            </w:r>
          </w:p>
        </w:tc>
        <w:tc>
          <w:tcPr>
            <w:tcW w:w="721" w:type="dxa"/>
            <w:shd w:val="clear" w:color="auto" w:fill="auto"/>
            <w:noWrap/>
            <w:vAlign w:val="center"/>
            <w:hideMark/>
          </w:tcPr>
          <w:p w14:paraId="46AAED92"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4,21</w:t>
            </w:r>
          </w:p>
        </w:tc>
        <w:tc>
          <w:tcPr>
            <w:tcW w:w="567" w:type="dxa"/>
            <w:vMerge/>
            <w:vAlign w:val="center"/>
            <w:hideMark/>
          </w:tcPr>
          <w:p w14:paraId="2668E21E"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1084" w:type="dxa"/>
            <w:shd w:val="clear" w:color="auto" w:fill="auto"/>
            <w:noWrap/>
            <w:vAlign w:val="center"/>
            <w:hideMark/>
          </w:tcPr>
          <w:p w14:paraId="20B757D7"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56,2%</w:t>
            </w:r>
          </w:p>
        </w:tc>
        <w:tc>
          <w:tcPr>
            <w:tcW w:w="927" w:type="dxa"/>
            <w:vMerge/>
            <w:vAlign w:val="center"/>
            <w:hideMark/>
          </w:tcPr>
          <w:p w14:paraId="34B19CC3"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5B74D44A" w14:textId="77777777" w:rsidTr="00D261CC">
        <w:trPr>
          <w:trHeight w:val="300"/>
        </w:trPr>
        <w:tc>
          <w:tcPr>
            <w:tcW w:w="1768" w:type="dxa"/>
            <w:vMerge w:val="restart"/>
            <w:shd w:val="clear" w:color="auto" w:fill="auto"/>
            <w:vAlign w:val="center"/>
            <w:hideMark/>
          </w:tcPr>
          <w:p w14:paraId="1928A880" w14:textId="77777777" w:rsidR="00AB0C9E" w:rsidRPr="005F6E8C" w:rsidRDefault="00AB0C9E" w:rsidP="00AB0C9E">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ПРОЦЕДУРА</w:t>
            </w:r>
          </w:p>
        </w:tc>
        <w:tc>
          <w:tcPr>
            <w:tcW w:w="4480" w:type="dxa"/>
            <w:shd w:val="clear" w:color="auto" w:fill="auto"/>
            <w:vAlign w:val="bottom"/>
            <w:hideMark/>
          </w:tcPr>
          <w:p w14:paraId="47D50087"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Процедура сбора и подачи документов простая и понятная</w:t>
            </w:r>
          </w:p>
        </w:tc>
        <w:tc>
          <w:tcPr>
            <w:tcW w:w="721" w:type="dxa"/>
            <w:shd w:val="clear" w:color="auto" w:fill="auto"/>
            <w:noWrap/>
            <w:vAlign w:val="center"/>
            <w:hideMark/>
          </w:tcPr>
          <w:p w14:paraId="51822690"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4,07</w:t>
            </w:r>
          </w:p>
        </w:tc>
        <w:tc>
          <w:tcPr>
            <w:tcW w:w="567" w:type="dxa"/>
            <w:vMerge w:val="restart"/>
            <w:shd w:val="clear" w:color="auto" w:fill="auto"/>
            <w:noWrap/>
            <w:vAlign w:val="center"/>
            <w:hideMark/>
          </w:tcPr>
          <w:p w14:paraId="090E5542"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4,08</w:t>
            </w:r>
          </w:p>
        </w:tc>
        <w:tc>
          <w:tcPr>
            <w:tcW w:w="1084" w:type="dxa"/>
            <w:shd w:val="clear" w:color="auto" w:fill="auto"/>
            <w:noWrap/>
            <w:vAlign w:val="center"/>
            <w:hideMark/>
          </w:tcPr>
          <w:p w14:paraId="05E96A85"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42,6%</w:t>
            </w:r>
          </w:p>
        </w:tc>
        <w:tc>
          <w:tcPr>
            <w:tcW w:w="927" w:type="dxa"/>
            <w:vMerge w:val="restart"/>
            <w:shd w:val="clear" w:color="auto" w:fill="auto"/>
            <w:noWrap/>
            <w:vAlign w:val="center"/>
            <w:hideMark/>
          </w:tcPr>
          <w:p w14:paraId="66A823DD"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42,3%</w:t>
            </w:r>
          </w:p>
        </w:tc>
      </w:tr>
      <w:tr w:rsidR="00AB0C9E" w:rsidRPr="005F6E8C" w14:paraId="7AEC74E3" w14:textId="77777777" w:rsidTr="00D261CC">
        <w:trPr>
          <w:trHeight w:val="300"/>
        </w:trPr>
        <w:tc>
          <w:tcPr>
            <w:tcW w:w="1768" w:type="dxa"/>
            <w:vMerge/>
            <w:vAlign w:val="center"/>
            <w:hideMark/>
          </w:tcPr>
          <w:p w14:paraId="2C00F027"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480" w:type="dxa"/>
            <w:shd w:val="clear" w:color="auto" w:fill="auto"/>
            <w:vAlign w:val="bottom"/>
            <w:hideMark/>
          </w:tcPr>
          <w:p w14:paraId="3B09D6C5"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Процедура рассмотрения оптимальная, простая и понятная</w:t>
            </w:r>
          </w:p>
        </w:tc>
        <w:tc>
          <w:tcPr>
            <w:tcW w:w="721" w:type="dxa"/>
            <w:shd w:val="clear" w:color="auto" w:fill="auto"/>
            <w:noWrap/>
            <w:vAlign w:val="center"/>
            <w:hideMark/>
          </w:tcPr>
          <w:p w14:paraId="03810BCD"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4,09</w:t>
            </w:r>
          </w:p>
        </w:tc>
        <w:tc>
          <w:tcPr>
            <w:tcW w:w="567" w:type="dxa"/>
            <w:vMerge/>
            <w:vAlign w:val="center"/>
            <w:hideMark/>
          </w:tcPr>
          <w:p w14:paraId="08AE6ED9"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1084" w:type="dxa"/>
            <w:shd w:val="clear" w:color="auto" w:fill="auto"/>
            <w:noWrap/>
            <w:vAlign w:val="center"/>
            <w:hideMark/>
          </w:tcPr>
          <w:p w14:paraId="26DF373A"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42,5%</w:t>
            </w:r>
          </w:p>
        </w:tc>
        <w:tc>
          <w:tcPr>
            <w:tcW w:w="927" w:type="dxa"/>
            <w:vMerge/>
            <w:vAlign w:val="center"/>
            <w:hideMark/>
          </w:tcPr>
          <w:p w14:paraId="5C566EFB"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5E17727D" w14:textId="77777777" w:rsidTr="00D261CC">
        <w:trPr>
          <w:trHeight w:val="300"/>
        </w:trPr>
        <w:tc>
          <w:tcPr>
            <w:tcW w:w="1768" w:type="dxa"/>
            <w:vMerge/>
            <w:vAlign w:val="center"/>
            <w:hideMark/>
          </w:tcPr>
          <w:p w14:paraId="5C4D2345"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480" w:type="dxa"/>
            <w:shd w:val="clear" w:color="auto" w:fill="auto"/>
            <w:vAlign w:val="bottom"/>
            <w:hideMark/>
          </w:tcPr>
          <w:p w14:paraId="164F032F"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Процедура выдачи результата удобная, простая и понятная</w:t>
            </w:r>
          </w:p>
        </w:tc>
        <w:tc>
          <w:tcPr>
            <w:tcW w:w="721" w:type="dxa"/>
            <w:shd w:val="clear" w:color="auto" w:fill="auto"/>
            <w:noWrap/>
            <w:vAlign w:val="center"/>
            <w:hideMark/>
          </w:tcPr>
          <w:p w14:paraId="7039D1E0"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4,09</w:t>
            </w:r>
          </w:p>
        </w:tc>
        <w:tc>
          <w:tcPr>
            <w:tcW w:w="567" w:type="dxa"/>
            <w:vMerge/>
            <w:vAlign w:val="center"/>
            <w:hideMark/>
          </w:tcPr>
          <w:p w14:paraId="75357A3B"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1084" w:type="dxa"/>
            <w:shd w:val="clear" w:color="auto" w:fill="auto"/>
            <w:noWrap/>
            <w:vAlign w:val="center"/>
            <w:hideMark/>
          </w:tcPr>
          <w:p w14:paraId="1F9F0D04"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41,8%</w:t>
            </w:r>
          </w:p>
        </w:tc>
        <w:tc>
          <w:tcPr>
            <w:tcW w:w="927" w:type="dxa"/>
            <w:vMerge/>
            <w:vAlign w:val="center"/>
            <w:hideMark/>
          </w:tcPr>
          <w:p w14:paraId="33C3155D"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0531399C" w14:textId="77777777" w:rsidTr="00D261CC">
        <w:trPr>
          <w:trHeight w:val="300"/>
        </w:trPr>
        <w:tc>
          <w:tcPr>
            <w:tcW w:w="1768" w:type="dxa"/>
            <w:vMerge w:val="restart"/>
            <w:shd w:val="clear" w:color="auto" w:fill="auto"/>
            <w:vAlign w:val="center"/>
            <w:hideMark/>
          </w:tcPr>
          <w:p w14:paraId="44902038" w14:textId="77777777" w:rsidR="00AB0C9E" w:rsidRPr="005F6E8C" w:rsidRDefault="00AB0C9E" w:rsidP="00AB0C9E">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СРОКИ</w:t>
            </w:r>
          </w:p>
        </w:tc>
        <w:tc>
          <w:tcPr>
            <w:tcW w:w="4480" w:type="dxa"/>
            <w:shd w:val="clear" w:color="auto" w:fill="auto"/>
            <w:vAlign w:val="bottom"/>
            <w:hideMark/>
          </w:tcPr>
          <w:p w14:paraId="6830D304"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Срок, необходимый для получения услуги приемлемый</w:t>
            </w:r>
          </w:p>
        </w:tc>
        <w:tc>
          <w:tcPr>
            <w:tcW w:w="721" w:type="dxa"/>
            <w:shd w:val="clear" w:color="auto" w:fill="auto"/>
            <w:noWrap/>
            <w:vAlign w:val="center"/>
            <w:hideMark/>
          </w:tcPr>
          <w:p w14:paraId="341C3604"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4,15</w:t>
            </w:r>
          </w:p>
        </w:tc>
        <w:tc>
          <w:tcPr>
            <w:tcW w:w="567" w:type="dxa"/>
            <w:vMerge w:val="restart"/>
            <w:shd w:val="clear" w:color="auto" w:fill="auto"/>
            <w:noWrap/>
            <w:vAlign w:val="center"/>
            <w:hideMark/>
          </w:tcPr>
          <w:p w14:paraId="39511111"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4,16</w:t>
            </w:r>
          </w:p>
        </w:tc>
        <w:tc>
          <w:tcPr>
            <w:tcW w:w="1084" w:type="dxa"/>
            <w:shd w:val="clear" w:color="auto" w:fill="auto"/>
            <w:noWrap/>
            <w:vAlign w:val="center"/>
            <w:hideMark/>
          </w:tcPr>
          <w:p w14:paraId="76089C4E"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43,1%</w:t>
            </w:r>
          </w:p>
        </w:tc>
        <w:tc>
          <w:tcPr>
            <w:tcW w:w="927" w:type="dxa"/>
            <w:vMerge w:val="restart"/>
            <w:shd w:val="clear" w:color="auto" w:fill="auto"/>
            <w:noWrap/>
            <w:vAlign w:val="center"/>
            <w:hideMark/>
          </w:tcPr>
          <w:p w14:paraId="43614217"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43,9%</w:t>
            </w:r>
          </w:p>
        </w:tc>
      </w:tr>
      <w:tr w:rsidR="00AB0C9E" w:rsidRPr="005F6E8C" w14:paraId="42A14C51" w14:textId="77777777" w:rsidTr="00D261CC">
        <w:trPr>
          <w:trHeight w:val="77"/>
        </w:trPr>
        <w:tc>
          <w:tcPr>
            <w:tcW w:w="1768" w:type="dxa"/>
            <w:vMerge/>
            <w:vAlign w:val="center"/>
            <w:hideMark/>
          </w:tcPr>
          <w:p w14:paraId="4C7BD390"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480" w:type="dxa"/>
            <w:shd w:val="clear" w:color="auto" w:fill="auto"/>
            <w:vAlign w:val="bottom"/>
            <w:hideMark/>
          </w:tcPr>
          <w:p w14:paraId="45701680"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Время ожидания, очереди на месте обслуживания приемлемое</w:t>
            </w:r>
          </w:p>
        </w:tc>
        <w:tc>
          <w:tcPr>
            <w:tcW w:w="721" w:type="dxa"/>
            <w:shd w:val="clear" w:color="auto" w:fill="auto"/>
            <w:noWrap/>
            <w:vAlign w:val="center"/>
            <w:hideMark/>
          </w:tcPr>
          <w:p w14:paraId="781C0882"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4,16</w:t>
            </w:r>
          </w:p>
        </w:tc>
        <w:tc>
          <w:tcPr>
            <w:tcW w:w="567" w:type="dxa"/>
            <w:vMerge/>
            <w:vAlign w:val="center"/>
            <w:hideMark/>
          </w:tcPr>
          <w:p w14:paraId="667F6586"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1084" w:type="dxa"/>
            <w:shd w:val="clear" w:color="auto" w:fill="auto"/>
            <w:noWrap/>
            <w:vAlign w:val="center"/>
            <w:hideMark/>
          </w:tcPr>
          <w:p w14:paraId="4066C116"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44,7%</w:t>
            </w:r>
          </w:p>
        </w:tc>
        <w:tc>
          <w:tcPr>
            <w:tcW w:w="927" w:type="dxa"/>
            <w:vMerge/>
            <w:vAlign w:val="center"/>
            <w:hideMark/>
          </w:tcPr>
          <w:p w14:paraId="410A490D"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6B0E0599" w14:textId="77777777" w:rsidTr="00D261CC">
        <w:trPr>
          <w:trHeight w:val="77"/>
        </w:trPr>
        <w:tc>
          <w:tcPr>
            <w:tcW w:w="1768" w:type="dxa"/>
            <w:vMerge w:val="restart"/>
            <w:shd w:val="clear" w:color="auto" w:fill="auto"/>
            <w:vAlign w:val="center"/>
            <w:hideMark/>
          </w:tcPr>
          <w:p w14:paraId="40F99C0A" w14:textId="77777777" w:rsidR="00AB0C9E" w:rsidRPr="005F6E8C" w:rsidRDefault="00AB0C9E" w:rsidP="00AB0C9E">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ЗАТРАТЫ</w:t>
            </w:r>
          </w:p>
        </w:tc>
        <w:tc>
          <w:tcPr>
            <w:tcW w:w="4480" w:type="dxa"/>
            <w:shd w:val="clear" w:color="auto" w:fill="auto"/>
            <w:vAlign w:val="center"/>
            <w:hideMark/>
          </w:tcPr>
          <w:p w14:paraId="42E3F297"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Сумма затраты приемлема</w:t>
            </w:r>
          </w:p>
        </w:tc>
        <w:tc>
          <w:tcPr>
            <w:tcW w:w="721" w:type="dxa"/>
            <w:shd w:val="clear" w:color="auto" w:fill="auto"/>
            <w:noWrap/>
            <w:vAlign w:val="center"/>
            <w:hideMark/>
          </w:tcPr>
          <w:p w14:paraId="3DDE6538"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567" w:type="dxa"/>
            <w:shd w:val="clear" w:color="auto" w:fill="auto"/>
            <w:noWrap/>
            <w:vAlign w:val="center"/>
            <w:hideMark/>
          </w:tcPr>
          <w:p w14:paraId="17DDF16F"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1084" w:type="dxa"/>
            <w:shd w:val="clear" w:color="auto" w:fill="auto"/>
            <w:noWrap/>
            <w:vAlign w:val="center"/>
            <w:hideMark/>
          </w:tcPr>
          <w:p w14:paraId="3883EBDE"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927" w:type="dxa"/>
            <w:vMerge w:val="restart"/>
            <w:shd w:val="clear" w:color="auto" w:fill="auto"/>
            <w:noWrap/>
            <w:vAlign w:val="center"/>
            <w:hideMark/>
          </w:tcPr>
          <w:p w14:paraId="37FC747F"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33,7%</w:t>
            </w:r>
          </w:p>
        </w:tc>
      </w:tr>
      <w:tr w:rsidR="00AB0C9E" w:rsidRPr="005F6E8C" w14:paraId="3C4D1D19" w14:textId="77777777" w:rsidTr="00D261CC">
        <w:trPr>
          <w:trHeight w:val="77"/>
        </w:trPr>
        <w:tc>
          <w:tcPr>
            <w:tcW w:w="1768" w:type="dxa"/>
            <w:vMerge/>
            <w:vAlign w:val="center"/>
            <w:hideMark/>
          </w:tcPr>
          <w:p w14:paraId="13F9BA24"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480" w:type="dxa"/>
            <w:shd w:val="clear" w:color="auto" w:fill="auto"/>
            <w:vAlign w:val="center"/>
            <w:hideMark/>
          </w:tcPr>
          <w:p w14:paraId="6E66BEC8"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Способ оплаты был понятным и удобным</w:t>
            </w:r>
          </w:p>
        </w:tc>
        <w:tc>
          <w:tcPr>
            <w:tcW w:w="721" w:type="dxa"/>
            <w:shd w:val="clear" w:color="auto" w:fill="auto"/>
            <w:noWrap/>
            <w:vAlign w:val="center"/>
            <w:hideMark/>
          </w:tcPr>
          <w:p w14:paraId="76B1F856"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567" w:type="dxa"/>
            <w:shd w:val="clear" w:color="auto" w:fill="auto"/>
            <w:noWrap/>
            <w:vAlign w:val="center"/>
            <w:hideMark/>
          </w:tcPr>
          <w:p w14:paraId="2490FAD9"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1084" w:type="dxa"/>
            <w:shd w:val="clear" w:color="auto" w:fill="auto"/>
            <w:noWrap/>
            <w:vAlign w:val="center"/>
            <w:hideMark/>
          </w:tcPr>
          <w:p w14:paraId="68F41731"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927" w:type="dxa"/>
            <w:vMerge/>
            <w:vAlign w:val="center"/>
            <w:hideMark/>
          </w:tcPr>
          <w:p w14:paraId="772AB420"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29CD672D" w14:textId="77777777" w:rsidTr="00D261CC">
        <w:trPr>
          <w:trHeight w:val="300"/>
        </w:trPr>
        <w:tc>
          <w:tcPr>
            <w:tcW w:w="1768" w:type="dxa"/>
            <w:vMerge/>
            <w:vAlign w:val="center"/>
            <w:hideMark/>
          </w:tcPr>
          <w:p w14:paraId="75620A17"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480" w:type="dxa"/>
            <w:shd w:val="clear" w:color="auto" w:fill="auto"/>
            <w:vAlign w:val="bottom"/>
            <w:hideMark/>
          </w:tcPr>
          <w:p w14:paraId="4D2A1588"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Я не понес дополнительных затрат на получение услуги</w:t>
            </w:r>
          </w:p>
        </w:tc>
        <w:tc>
          <w:tcPr>
            <w:tcW w:w="721" w:type="dxa"/>
            <w:shd w:val="clear" w:color="auto" w:fill="auto"/>
            <w:noWrap/>
            <w:vAlign w:val="center"/>
            <w:hideMark/>
          </w:tcPr>
          <w:p w14:paraId="6288E1F0"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3,81</w:t>
            </w:r>
          </w:p>
        </w:tc>
        <w:tc>
          <w:tcPr>
            <w:tcW w:w="567" w:type="dxa"/>
            <w:vMerge w:val="restart"/>
            <w:shd w:val="clear" w:color="auto" w:fill="auto"/>
            <w:noWrap/>
            <w:vAlign w:val="center"/>
            <w:hideMark/>
          </w:tcPr>
          <w:p w14:paraId="3850A4BB"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3,85</w:t>
            </w:r>
          </w:p>
        </w:tc>
        <w:tc>
          <w:tcPr>
            <w:tcW w:w="1084" w:type="dxa"/>
            <w:shd w:val="clear" w:color="auto" w:fill="auto"/>
            <w:noWrap/>
            <w:vAlign w:val="center"/>
            <w:hideMark/>
          </w:tcPr>
          <w:p w14:paraId="08CC6D08"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32,3%</w:t>
            </w:r>
          </w:p>
        </w:tc>
        <w:tc>
          <w:tcPr>
            <w:tcW w:w="927" w:type="dxa"/>
            <w:vMerge/>
            <w:vAlign w:val="center"/>
            <w:hideMark/>
          </w:tcPr>
          <w:p w14:paraId="257F903E"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276C8992" w14:textId="77777777" w:rsidTr="00D261CC">
        <w:trPr>
          <w:trHeight w:val="77"/>
        </w:trPr>
        <w:tc>
          <w:tcPr>
            <w:tcW w:w="1768" w:type="dxa"/>
            <w:vMerge/>
            <w:vAlign w:val="center"/>
            <w:hideMark/>
          </w:tcPr>
          <w:p w14:paraId="47FBFC38"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480" w:type="dxa"/>
            <w:shd w:val="clear" w:color="auto" w:fill="auto"/>
            <w:vAlign w:val="bottom"/>
            <w:hideMark/>
          </w:tcPr>
          <w:p w14:paraId="2907C623"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Я не понес никаких допол-ных, неофиц-ных затрат на получение услуги</w:t>
            </w:r>
          </w:p>
        </w:tc>
        <w:tc>
          <w:tcPr>
            <w:tcW w:w="721" w:type="dxa"/>
            <w:shd w:val="clear" w:color="auto" w:fill="auto"/>
            <w:noWrap/>
            <w:vAlign w:val="center"/>
            <w:hideMark/>
          </w:tcPr>
          <w:p w14:paraId="2A4905BB"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3,89</w:t>
            </w:r>
          </w:p>
        </w:tc>
        <w:tc>
          <w:tcPr>
            <w:tcW w:w="567" w:type="dxa"/>
            <w:vMerge/>
            <w:vAlign w:val="center"/>
            <w:hideMark/>
          </w:tcPr>
          <w:p w14:paraId="4E6DA8AE"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1084" w:type="dxa"/>
            <w:shd w:val="clear" w:color="auto" w:fill="auto"/>
            <w:noWrap/>
            <w:vAlign w:val="center"/>
            <w:hideMark/>
          </w:tcPr>
          <w:p w14:paraId="5FECFB91"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35,0%</w:t>
            </w:r>
          </w:p>
        </w:tc>
        <w:tc>
          <w:tcPr>
            <w:tcW w:w="927" w:type="dxa"/>
            <w:vMerge/>
            <w:vAlign w:val="center"/>
            <w:hideMark/>
          </w:tcPr>
          <w:p w14:paraId="217BDA25"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1C533189" w14:textId="77777777" w:rsidTr="00D261CC">
        <w:trPr>
          <w:trHeight w:val="77"/>
        </w:trPr>
        <w:tc>
          <w:tcPr>
            <w:tcW w:w="1768" w:type="dxa"/>
            <w:vMerge w:val="restart"/>
            <w:shd w:val="clear" w:color="auto" w:fill="auto"/>
            <w:vAlign w:val="center"/>
            <w:hideMark/>
          </w:tcPr>
          <w:p w14:paraId="09E66E80" w14:textId="77777777" w:rsidR="00AB0C9E" w:rsidRPr="005F6E8C" w:rsidRDefault="00AB0C9E" w:rsidP="00AB0C9E">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ОБРАТНАЯ СВЯЗЬ</w:t>
            </w:r>
          </w:p>
        </w:tc>
        <w:tc>
          <w:tcPr>
            <w:tcW w:w="4480" w:type="dxa"/>
            <w:shd w:val="clear" w:color="auto" w:fill="auto"/>
            <w:vAlign w:val="bottom"/>
            <w:hideMark/>
          </w:tcPr>
          <w:p w14:paraId="6829CA69"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Получил ответ на свою жалобу в краткие сроки</w:t>
            </w:r>
          </w:p>
        </w:tc>
        <w:tc>
          <w:tcPr>
            <w:tcW w:w="721" w:type="dxa"/>
            <w:shd w:val="clear" w:color="auto" w:fill="auto"/>
            <w:noWrap/>
            <w:vAlign w:val="center"/>
            <w:hideMark/>
          </w:tcPr>
          <w:p w14:paraId="26471AE7"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2,60</w:t>
            </w:r>
          </w:p>
        </w:tc>
        <w:tc>
          <w:tcPr>
            <w:tcW w:w="567" w:type="dxa"/>
            <w:vMerge w:val="restart"/>
            <w:shd w:val="clear" w:color="auto" w:fill="auto"/>
            <w:noWrap/>
            <w:vAlign w:val="center"/>
            <w:hideMark/>
          </w:tcPr>
          <w:p w14:paraId="10DFD3F5"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2,60</w:t>
            </w:r>
          </w:p>
        </w:tc>
        <w:tc>
          <w:tcPr>
            <w:tcW w:w="1084" w:type="dxa"/>
            <w:shd w:val="clear" w:color="auto" w:fill="auto"/>
            <w:noWrap/>
            <w:vAlign w:val="center"/>
            <w:hideMark/>
          </w:tcPr>
          <w:p w14:paraId="75D30EC7"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20,2%</w:t>
            </w:r>
          </w:p>
        </w:tc>
        <w:tc>
          <w:tcPr>
            <w:tcW w:w="927" w:type="dxa"/>
            <w:vMerge w:val="restart"/>
            <w:shd w:val="clear" w:color="auto" w:fill="auto"/>
            <w:noWrap/>
            <w:vAlign w:val="center"/>
            <w:hideMark/>
          </w:tcPr>
          <w:p w14:paraId="3CEAF203"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19,7%</w:t>
            </w:r>
          </w:p>
        </w:tc>
      </w:tr>
      <w:tr w:rsidR="00AB0C9E" w:rsidRPr="005F6E8C" w14:paraId="534E9578" w14:textId="77777777" w:rsidTr="00D261CC">
        <w:trPr>
          <w:trHeight w:val="77"/>
        </w:trPr>
        <w:tc>
          <w:tcPr>
            <w:tcW w:w="1768" w:type="dxa"/>
            <w:vMerge/>
            <w:vAlign w:val="center"/>
            <w:hideMark/>
          </w:tcPr>
          <w:p w14:paraId="3EA02372"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480" w:type="dxa"/>
            <w:shd w:val="clear" w:color="auto" w:fill="auto"/>
            <w:vAlign w:val="bottom"/>
            <w:hideMark/>
          </w:tcPr>
          <w:p w14:paraId="207C9B9E"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Принятые меры по обжалованию меня полностью удовлетворили</w:t>
            </w:r>
          </w:p>
        </w:tc>
        <w:tc>
          <w:tcPr>
            <w:tcW w:w="721" w:type="dxa"/>
            <w:shd w:val="clear" w:color="auto" w:fill="auto"/>
            <w:noWrap/>
            <w:vAlign w:val="center"/>
            <w:hideMark/>
          </w:tcPr>
          <w:p w14:paraId="676AAFA6"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2,60</w:t>
            </w:r>
          </w:p>
        </w:tc>
        <w:tc>
          <w:tcPr>
            <w:tcW w:w="567" w:type="dxa"/>
            <w:vMerge/>
            <w:vAlign w:val="center"/>
            <w:hideMark/>
          </w:tcPr>
          <w:p w14:paraId="02E15670"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1084" w:type="dxa"/>
            <w:shd w:val="clear" w:color="auto" w:fill="auto"/>
            <w:noWrap/>
            <w:vAlign w:val="center"/>
            <w:hideMark/>
          </w:tcPr>
          <w:p w14:paraId="19BDC614"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19,2%</w:t>
            </w:r>
          </w:p>
        </w:tc>
        <w:tc>
          <w:tcPr>
            <w:tcW w:w="927" w:type="dxa"/>
            <w:vMerge/>
            <w:vAlign w:val="center"/>
            <w:hideMark/>
          </w:tcPr>
          <w:p w14:paraId="2064BA5F"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28EF49E9" w14:textId="77777777" w:rsidTr="00D261CC">
        <w:trPr>
          <w:trHeight w:val="77"/>
        </w:trPr>
        <w:tc>
          <w:tcPr>
            <w:tcW w:w="1768" w:type="dxa"/>
            <w:shd w:val="clear" w:color="auto" w:fill="auto"/>
            <w:vAlign w:val="center"/>
            <w:hideMark/>
          </w:tcPr>
          <w:p w14:paraId="08C8F6F6" w14:textId="77777777" w:rsidR="00AB0C9E" w:rsidRPr="005F6E8C" w:rsidRDefault="00AB0C9E" w:rsidP="00AB0C9E">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РЕЗУЛЬТАТ</w:t>
            </w:r>
          </w:p>
        </w:tc>
        <w:tc>
          <w:tcPr>
            <w:tcW w:w="4480" w:type="dxa"/>
            <w:shd w:val="clear" w:color="auto" w:fill="auto"/>
            <w:vAlign w:val="bottom"/>
            <w:hideMark/>
          </w:tcPr>
          <w:p w14:paraId="20B6F118"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Результат оказанной услуги полностью удовлетворяет (полученный документ, справка, пособие, разрешение и т.д.)</w:t>
            </w:r>
          </w:p>
        </w:tc>
        <w:tc>
          <w:tcPr>
            <w:tcW w:w="721" w:type="dxa"/>
            <w:shd w:val="clear" w:color="auto" w:fill="auto"/>
            <w:noWrap/>
            <w:vAlign w:val="center"/>
            <w:hideMark/>
          </w:tcPr>
          <w:p w14:paraId="254BE243"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3,81</w:t>
            </w:r>
          </w:p>
        </w:tc>
        <w:tc>
          <w:tcPr>
            <w:tcW w:w="567" w:type="dxa"/>
            <w:shd w:val="clear" w:color="auto" w:fill="auto"/>
            <w:noWrap/>
            <w:vAlign w:val="center"/>
            <w:hideMark/>
          </w:tcPr>
          <w:p w14:paraId="6B33F52F"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3,81</w:t>
            </w:r>
          </w:p>
        </w:tc>
        <w:tc>
          <w:tcPr>
            <w:tcW w:w="1084" w:type="dxa"/>
            <w:shd w:val="clear" w:color="auto" w:fill="auto"/>
            <w:noWrap/>
            <w:vAlign w:val="center"/>
            <w:hideMark/>
          </w:tcPr>
          <w:p w14:paraId="43520BE7"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50,2%</w:t>
            </w:r>
          </w:p>
        </w:tc>
        <w:tc>
          <w:tcPr>
            <w:tcW w:w="927" w:type="dxa"/>
            <w:shd w:val="clear" w:color="auto" w:fill="auto"/>
            <w:noWrap/>
            <w:vAlign w:val="center"/>
            <w:hideMark/>
          </w:tcPr>
          <w:p w14:paraId="3D9F7243"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50,2%</w:t>
            </w:r>
          </w:p>
        </w:tc>
      </w:tr>
      <w:tr w:rsidR="00AB0C9E" w:rsidRPr="005F6E8C" w14:paraId="29C11C58" w14:textId="77777777" w:rsidTr="00966516">
        <w:trPr>
          <w:trHeight w:val="138"/>
        </w:trPr>
        <w:tc>
          <w:tcPr>
            <w:tcW w:w="1768" w:type="dxa"/>
            <w:shd w:val="clear" w:color="auto" w:fill="auto"/>
            <w:noWrap/>
            <w:vAlign w:val="center"/>
            <w:hideMark/>
          </w:tcPr>
          <w:p w14:paraId="7EF333C0"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lastRenderedPageBreak/>
              <w:t> </w:t>
            </w:r>
          </w:p>
        </w:tc>
        <w:tc>
          <w:tcPr>
            <w:tcW w:w="4480" w:type="dxa"/>
            <w:shd w:val="clear" w:color="auto" w:fill="auto"/>
            <w:noWrap/>
            <w:vAlign w:val="center"/>
            <w:hideMark/>
          </w:tcPr>
          <w:p w14:paraId="53155139" w14:textId="77777777" w:rsidR="00AB0C9E" w:rsidRPr="005F6E8C" w:rsidRDefault="00AB0C9E" w:rsidP="00AB0C9E">
            <w:pPr>
              <w:spacing w:after="0" w:line="240" w:lineRule="auto"/>
              <w:rPr>
                <w:rFonts w:ascii="Arial" w:eastAsia="Times New Roman" w:hAnsi="Arial" w:cs="Arial"/>
                <w:b/>
                <w:bCs/>
                <w:sz w:val="18"/>
                <w:szCs w:val="18"/>
              </w:rPr>
            </w:pPr>
            <w:r w:rsidRPr="005F6E8C">
              <w:rPr>
                <w:rFonts w:ascii="Arial" w:eastAsia="Times New Roman" w:hAnsi="Arial" w:cs="Arial"/>
                <w:b/>
                <w:bCs/>
                <w:sz w:val="18"/>
                <w:szCs w:val="18"/>
              </w:rPr>
              <w:t>СРЕДНИЙ БАЛЛ</w:t>
            </w:r>
          </w:p>
        </w:tc>
        <w:tc>
          <w:tcPr>
            <w:tcW w:w="721" w:type="dxa"/>
            <w:shd w:val="clear" w:color="auto" w:fill="auto"/>
            <w:noWrap/>
            <w:vAlign w:val="center"/>
            <w:hideMark/>
          </w:tcPr>
          <w:p w14:paraId="73D9D6F0"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567" w:type="dxa"/>
            <w:shd w:val="clear" w:color="auto" w:fill="auto"/>
            <w:noWrap/>
            <w:vAlign w:val="center"/>
            <w:hideMark/>
          </w:tcPr>
          <w:p w14:paraId="0717B039" w14:textId="77777777" w:rsidR="00AB0C9E" w:rsidRPr="005F6E8C" w:rsidRDefault="00AB0C9E" w:rsidP="00AB0C9E">
            <w:pPr>
              <w:spacing w:after="0" w:line="240" w:lineRule="auto"/>
              <w:jc w:val="center"/>
              <w:rPr>
                <w:rFonts w:ascii="Arial" w:eastAsia="Times New Roman" w:hAnsi="Arial" w:cs="Arial"/>
                <w:b/>
                <w:bCs/>
                <w:color w:val="FF0000"/>
                <w:sz w:val="18"/>
                <w:szCs w:val="18"/>
              </w:rPr>
            </w:pPr>
            <w:r w:rsidRPr="005F6E8C">
              <w:rPr>
                <w:rFonts w:ascii="Arial" w:eastAsia="Times New Roman" w:hAnsi="Arial" w:cs="Arial"/>
                <w:b/>
                <w:bCs/>
                <w:color w:val="FF0000"/>
                <w:sz w:val="18"/>
                <w:szCs w:val="18"/>
              </w:rPr>
              <w:t>3,87</w:t>
            </w:r>
          </w:p>
        </w:tc>
        <w:tc>
          <w:tcPr>
            <w:tcW w:w="1084" w:type="dxa"/>
            <w:shd w:val="clear" w:color="auto" w:fill="auto"/>
            <w:noWrap/>
            <w:vAlign w:val="bottom"/>
            <w:hideMark/>
          </w:tcPr>
          <w:p w14:paraId="32D03813"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927" w:type="dxa"/>
            <w:shd w:val="clear" w:color="auto" w:fill="auto"/>
            <w:noWrap/>
            <w:vAlign w:val="center"/>
            <w:hideMark/>
          </w:tcPr>
          <w:p w14:paraId="790401AC" w14:textId="77777777" w:rsidR="00AB0C9E" w:rsidRPr="005F6E8C" w:rsidRDefault="00AB0C9E" w:rsidP="000B0C9B">
            <w:pPr>
              <w:spacing w:after="0" w:line="240" w:lineRule="auto"/>
              <w:jc w:val="center"/>
              <w:rPr>
                <w:rFonts w:ascii="Arial" w:eastAsia="Times New Roman" w:hAnsi="Arial" w:cs="Arial"/>
                <w:b/>
                <w:bCs/>
                <w:color w:val="FF0000"/>
                <w:sz w:val="18"/>
                <w:szCs w:val="18"/>
              </w:rPr>
            </w:pPr>
            <w:r w:rsidRPr="005F6E8C">
              <w:rPr>
                <w:rFonts w:ascii="Arial" w:eastAsia="Times New Roman" w:hAnsi="Arial" w:cs="Arial"/>
                <w:b/>
                <w:bCs/>
                <w:color w:val="FF0000"/>
                <w:sz w:val="18"/>
                <w:szCs w:val="18"/>
              </w:rPr>
              <w:t>43,9%</w:t>
            </w:r>
          </w:p>
        </w:tc>
      </w:tr>
      <w:tr w:rsidR="00966516" w:rsidRPr="005F6E8C" w14:paraId="7B3CFA68" w14:textId="77777777" w:rsidTr="00966516">
        <w:trPr>
          <w:trHeight w:val="242"/>
        </w:trPr>
        <w:tc>
          <w:tcPr>
            <w:tcW w:w="1768" w:type="dxa"/>
            <w:shd w:val="clear" w:color="auto" w:fill="auto"/>
            <w:noWrap/>
            <w:vAlign w:val="center"/>
          </w:tcPr>
          <w:p w14:paraId="5A11B27F" w14:textId="77777777" w:rsidR="00D261CC" w:rsidRPr="005F6E8C" w:rsidRDefault="00D261CC" w:rsidP="00966516">
            <w:pPr>
              <w:spacing w:after="0" w:line="240" w:lineRule="auto"/>
              <w:jc w:val="center"/>
              <w:rPr>
                <w:rFonts w:ascii="Arial" w:eastAsia="Times New Roman" w:hAnsi="Arial" w:cs="Arial"/>
                <w:color w:val="306785" w:themeColor="accent1" w:themeShade="BF"/>
                <w:sz w:val="18"/>
                <w:szCs w:val="18"/>
              </w:rPr>
            </w:pPr>
          </w:p>
        </w:tc>
        <w:tc>
          <w:tcPr>
            <w:tcW w:w="4480" w:type="dxa"/>
            <w:shd w:val="clear" w:color="auto" w:fill="auto"/>
            <w:noWrap/>
            <w:vAlign w:val="center"/>
          </w:tcPr>
          <w:p w14:paraId="73F994D0" w14:textId="4ED3A1DA" w:rsidR="00D261CC" w:rsidRPr="005F6E8C" w:rsidRDefault="00D261CC" w:rsidP="00966516">
            <w:pPr>
              <w:spacing w:after="0"/>
              <w:rPr>
                <w:rFonts w:ascii="Arial" w:hAnsi="Arial" w:cs="Arial"/>
                <w:b/>
                <w:bCs/>
                <w:color w:val="306785" w:themeColor="accent1" w:themeShade="BF"/>
                <w:sz w:val="18"/>
                <w:szCs w:val="18"/>
                <w:lang w:val="ru-RU"/>
              </w:rPr>
            </w:pPr>
            <w:r w:rsidRPr="005F6E8C">
              <w:rPr>
                <w:rFonts w:ascii="Arial" w:hAnsi="Arial" w:cs="Arial"/>
                <w:b/>
                <w:bCs/>
                <w:color w:val="306785" w:themeColor="accent1" w:themeShade="BF"/>
                <w:sz w:val="18"/>
                <w:szCs w:val="18"/>
                <w:lang w:val="ru-RU"/>
              </w:rPr>
              <w:t xml:space="preserve">Государственная корпорация «Правительство для граждан» </w:t>
            </w:r>
          </w:p>
        </w:tc>
        <w:tc>
          <w:tcPr>
            <w:tcW w:w="721" w:type="dxa"/>
            <w:shd w:val="clear" w:color="auto" w:fill="auto"/>
            <w:noWrap/>
            <w:vAlign w:val="center"/>
          </w:tcPr>
          <w:p w14:paraId="48CEF83B" w14:textId="77777777" w:rsidR="00D261CC" w:rsidRPr="005F6E8C" w:rsidRDefault="00D261CC" w:rsidP="00966516">
            <w:pPr>
              <w:spacing w:after="0" w:line="240" w:lineRule="auto"/>
              <w:jc w:val="center"/>
              <w:rPr>
                <w:rFonts w:ascii="Arial" w:eastAsia="Times New Roman" w:hAnsi="Arial" w:cs="Arial"/>
                <w:color w:val="306785" w:themeColor="accent1" w:themeShade="BF"/>
                <w:sz w:val="18"/>
                <w:szCs w:val="18"/>
              </w:rPr>
            </w:pPr>
          </w:p>
        </w:tc>
        <w:tc>
          <w:tcPr>
            <w:tcW w:w="567" w:type="dxa"/>
            <w:shd w:val="clear" w:color="auto" w:fill="auto"/>
            <w:noWrap/>
            <w:vAlign w:val="center"/>
          </w:tcPr>
          <w:p w14:paraId="4715D543" w14:textId="7D204AEB" w:rsidR="00D261CC" w:rsidRPr="005F6E8C" w:rsidRDefault="00966516" w:rsidP="00966516">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3,99</w:t>
            </w:r>
          </w:p>
        </w:tc>
        <w:tc>
          <w:tcPr>
            <w:tcW w:w="1084" w:type="dxa"/>
            <w:shd w:val="clear" w:color="auto" w:fill="auto"/>
            <w:noWrap/>
            <w:vAlign w:val="bottom"/>
          </w:tcPr>
          <w:p w14:paraId="2BA33F69" w14:textId="77777777" w:rsidR="00D261CC" w:rsidRPr="005F6E8C" w:rsidRDefault="00D261CC" w:rsidP="00966516">
            <w:pPr>
              <w:spacing w:after="0" w:line="240" w:lineRule="auto"/>
              <w:rPr>
                <w:rFonts w:ascii="Arial" w:eastAsia="Times New Roman" w:hAnsi="Arial" w:cs="Arial"/>
                <w:color w:val="306785" w:themeColor="accent1" w:themeShade="BF"/>
                <w:sz w:val="18"/>
                <w:szCs w:val="18"/>
              </w:rPr>
            </w:pPr>
          </w:p>
        </w:tc>
        <w:tc>
          <w:tcPr>
            <w:tcW w:w="927" w:type="dxa"/>
            <w:shd w:val="clear" w:color="auto" w:fill="auto"/>
            <w:noWrap/>
            <w:vAlign w:val="center"/>
          </w:tcPr>
          <w:p w14:paraId="30C47158" w14:textId="16A547D9" w:rsidR="00D261CC" w:rsidRPr="005F6E8C" w:rsidRDefault="00966516" w:rsidP="00966516">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49,1%</w:t>
            </w:r>
          </w:p>
        </w:tc>
      </w:tr>
      <w:tr w:rsidR="00966516" w:rsidRPr="005F6E8C" w14:paraId="569E50E1" w14:textId="77777777" w:rsidTr="00966516">
        <w:trPr>
          <w:trHeight w:val="161"/>
        </w:trPr>
        <w:tc>
          <w:tcPr>
            <w:tcW w:w="1768" w:type="dxa"/>
            <w:shd w:val="clear" w:color="auto" w:fill="auto"/>
            <w:noWrap/>
            <w:vAlign w:val="center"/>
          </w:tcPr>
          <w:p w14:paraId="109B5603" w14:textId="77777777" w:rsidR="00D261CC" w:rsidRPr="005F6E8C" w:rsidRDefault="00D261CC" w:rsidP="00966516">
            <w:pPr>
              <w:spacing w:after="0" w:line="240" w:lineRule="auto"/>
              <w:jc w:val="center"/>
              <w:rPr>
                <w:rFonts w:ascii="Arial" w:eastAsia="Times New Roman" w:hAnsi="Arial" w:cs="Arial"/>
                <w:color w:val="306785" w:themeColor="accent1" w:themeShade="BF"/>
                <w:sz w:val="18"/>
                <w:szCs w:val="18"/>
              </w:rPr>
            </w:pPr>
          </w:p>
        </w:tc>
        <w:tc>
          <w:tcPr>
            <w:tcW w:w="4480" w:type="dxa"/>
            <w:shd w:val="clear" w:color="auto" w:fill="auto"/>
            <w:noWrap/>
            <w:vAlign w:val="center"/>
          </w:tcPr>
          <w:p w14:paraId="323F69A9" w14:textId="74AEB627" w:rsidR="00D261CC" w:rsidRPr="005F6E8C" w:rsidRDefault="00D261CC" w:rsidP="00966516">
            <w:pPr>
              <w:spacing w:after="0"/>
              <w:rPr>
                <w:rFonts w:ascii="Arial" w:hAnsi="Arial" w:cs="Arial"/>
                <w:b/>
                <w:bCs/>
                <w:color w:val="306785" w:themeColor="accent1" w:themeShade="BF"/>
                <w:sz w:val="18"/>
                <w:szCs w:val="18"/>
                <w:lang w:val="ru-RU"/>
              </w:rPr>
            </w:pPr>
            <w:r w:rsidRPr="005F6E8C">
              <w:rPr>
                <w:rFonts w:ascii="Arial" w:hAnsi="Arial" w:cs="Arial"/>
                <w:b/>
                <w:bCs/>
                <w:color w:val="306785" w:themeColor="accent1" w:themeShade="BF"/>
                <w:sz w:val="18"/>
                <w:szCs w:val="18"/>
                <w:lang w:val="ru-RU"/>
              </w:rPr>
              <w:t>Уполномоченный государственный орган</w:t>
            </w:r>
          </w:p>
        </w:tc>
        <w:tc>
          <w:tcPr>
            <w:tcW w:w="721" w:type="dxa"/>
            <w:shd w:val="clear" w:color="auto" w:fill="auto"/>
            <w:noWrap/>
            <w:vAlign w:val="center"/>
          </w:tcPr>
          <w:p w14:paraId="45C5578E" w14:textId="77777777" w:rsidR="00D261CC" w:rsidRPr="005F6E8C" w:rsidRDefault="00D261CC" w:rsidP="00966516">
            <w:pPr>
              <w:spacing w:after="0" w:line="240" w:lineRule="auto"/>
              <w:jc w:val="center"/>
              <w:rPr>
                <w:rFonts w:ascii="Arial" w:eastAsia="Times New Roman" w:hAnsi="Arial" w:cs="Arial"/>
                <w:color w:val="306785" w:themeColor="accent1" w:themeShade="BF"/>
                <w:sz w:val="18"/>
                <w:szCs w:val="18"/>
              </w:rPr>
            </w:pPr>
          </w:p>
        </w:tc>
        <w:tc>
          <w:tcPr>
            <w:tcW w:w="567" w:type="dxa"/>
            <w:shd w:val="clear" w:color="auto" w:fill="auto"/>
            <w:noWrap/>
            <w:vAlign w:val="center"/>
          </w:tcPr>
          <w:p w14:paraId="3EBCB049" w14:textId="7B2178E9" w:rsidR="00D261CC" w:rsidRPr="005F6E8C" w:rsidRDefault="00966516" w:rsidP="00966516">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4,02</w:t>
            </w:r>
          </w:p>
        </w:tc>
        <w:tc>
          <w:tcPr>
            <w:tcW w:w="1084" w:type="dxa"/>
            <w:shd w:val="clear" w:color="auto" w:fill="auto"/>
            <w:noWrap/>
            <w:vAlign w:val="bottom"/>
          </w:tcPr>
          <w:p w14:paraId="67C3C838" w14:textId="77777777" w:rsidR="00D261CC" w:rsidRPr="005F6E8C" w:rsidRDefault="00D261CC" w:rsidP="00966516">
            <w:pPr>
              <w:spacing w:after="0" w:line="240" w:lineRule="auto"/>
              <w:rPr>
                <w:rFonts w:ascii="Arial" w:eastAsia="Times New Roman" w:hAnsi="Arial" w:cs="Arial"/>
                <w:color w:val="306785" w:themeColor="accent1" w:themeShade="BF"/>
                <w:sz w:val="18"/>
                <w:szCs w:val="18"/>
              </w:rPr>
            </w:pPr>
          </w:p>
        </w:tc>
        <w:tc>
          <w:tcPr>
            <w:tcW w:w="927" w:type="dxa"/>
            <w:shd w:val="clear" w:color="auto" w:fill="auto"/>
            <w:noWrap/>
            <w:vAlign w:val="center"/>
          </w:tcPr>
          <w:p w14:paraId="5CE4F52B" w14:textId="0A2C7636" w:rsidR="00D261CC" w:rsidRPr="005F6E8C" w:rsidRDefault="00966516" w:rsidP="00966516">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44,8%</w:t>
            </w:r>
          </w:p>
        </w:tc>
      </w:tr>
    </w:tbl>
    <w:p w14:paraId="20852839" w14:textId="44561981"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Сотрудники</w:t>
      </w:r>
      <w:r w:rsidRPr="005F6E8C">
        <w:rPr>
          <w:rFonts w:ascii="Arial" w:hAnsi="Arial" w:cs="Arial"/>
          <w:sz w:val="24"/>
          <w:szCs w:val="24"/>
          <w:lang w:val="ru-RU"/>
        </w:rPr>
        <w:t xml:space="preserve"> услугодателя, их компетентность, владение информацией об услуге, оперативность и вежливость была оценена на 4,</w:t>
      </w:r>
      <w:r w:rsidR="000B0C9B" w:rsidRPr="005F6E8C">
        <w:rPr>
          <w:rFonts w:ascii="Arial" w:hAnsi="Arial" w:cs="Arial"/>
          <w:sz w:val="24"/>
          <w:szCs w:val="24"/>
          <w:lang w:val="ru-RU"/>
        </w:rPr>
        <w:t>13</w:t>
      </w:r>
      <w:r w:rsidRPr="005F6E8C">
        <w:rPr>
          <w:rFonts w:ascii="Arial" w:hAnsi="Arial" w:cs="Arial"/>
          <w:sz w:val="24"/>
          <w:szCs w:val="24"/>
          <w:lang w:val="ru-RU"/>
        </w:rPr>
        <w:t xml:space="preserve"> баллов и уровень удовлетворённости – </w:t>
      </w:r>
      <w:r w:rsidR="000B0C9B" w:rsidRPr="005F6E8C">
        <w:rPr>
          <w:rFonts w:ascii="Arial" w:hAnsi="Arial" w:cs="Arial"/>
          <w:sz w:val="24"/>
          <w:szCs w:val="24"/>
          <w:lang w:val="ru-RU"/>
        </w:rPr>
        <w:t>53,3</w:t>
      </w:r>
      <w:r w:rsidRPr="005F6E8C">
        <w:rPr>
          <w:rFonts w:ascii="Arial" w:hAnsi="Arial" w:cs="Arial"/>
          <w:sz w:val="24"/>
          <w:szCs w:val="24"/>
          <w:lang w:val="ru-RU"/>
        </w:rPr>
        <w:t>%.</w:t>
      </w:r>
      <w:r w:rsidR="00417D9D" w:rsidRPr="005F6E8C">
        <w:rPr>
          <w:rFonts w:ascii="Arial" w:hAnsi="Arial" w:cs="Arial"/>
          <w:sz w:val="24"/>
          <w:szCs w:val="24"/>
          <w:lang w:val="ru-RU"/>
        </w:rPr>
        <w:t xml:space="preserve"> По качеству работы сотрудников услугодателя были получены следующие пожелания от услугодателей: </w:t>
      </w:r>
      <w:r w:rsidR="00417D9D" w:rsidRPr="005F6E8C">
        <w:rPr>
          <w:rFonts w:ascii="Arial" w:hAnsi="Arial" w:cs="Arial"/>
          <w:i/>
          <w:iCs/>
          <w:sz w:val="24"/>
          <w:szCs w:val="24"/>
          <w:lang w:val="ru-RU"/>
        </w:rPr>
        <w:t xml:space="preserve">повысить информированность сотрудников по услуге, увеличить количество сотрудников, быть более вежливыми </w:t>
      </w:r>
      <w:r w:rsidR="00454860" w:rsidRPr="005F6E8C">
        <w:rPr>
          <w:rFonts w:ascii="Arial" w:hAnsi="Arial" w:cs="Arial"/>
          <w:i/>
          <w:iCs/>
          <w:sz w:val="24"/>
          <w:szCs w:val="24"/>
          <w:lang w:val="ru-RU"/>
        </w:rPr>
        <w:t xml:space="preserve">и уважительными </w:t>
      </w:r>
      <w:r w:rsidR="00417D9D" w:rsidRPr="005F6E8C">
        <w:rPr>
          <w:rFonts w:ascii="Arial" w:hAnsi="Arial" w:cs="Arial"/>
          <w:i/>
          <w:iCs/>
          <w:sz w:val="24"/>
          <w:szCs w:val="24"/>
          <w:lang w:val="ru-RU"/>
        </w:rPr>
        <w:t xml:space="preserve">с услугополучателями, оказывать услугу </w:t>
      </w:r>
      <w:r w:rsidR="00454860" w:rsidRPr="005F6E8C">
        <w:rPr>
          <w:rFonts w:ascii="Arial" w:hAnsi="Arial" w:cs="Arial"/>
          <w:i/>
          <w:iCs/>
          <w:sz w:val="24"/>
          <w:szCs w:val="24"/>
          <w:lang w:val="ru-RU"/>
        </w:rPr>
        <w:t>вовремя</w:t>
      </w:r>
      <w:r w:rsidR="00417D9D" w:rsidRPr="005F6E8C">
        <w:rPr>
          <w:rFonts w:ascii="Arial" w:hAnsi="Arial" w:cs="Arial"/>
          <w:i/>
          <w:iCs/>
          <w:sz w:val="24"/>
          <w:szCs w:val="24"/>
          <w:lang w:val="ru-RU"/>
        </w:rPr>
        <w:t xml:space="preserve">, </w:t>
      </w:r>
      <w:r w:rsidR="00454860" w:rsidRPr="005F6E8C">
        <w:rPr>
          <w:rFonts w:ascii="Arial" w:hAnsi="Arial" w:cs="Arial"/>
          <w:i/>
          <w:iCs/>
          <w:sz w:val="24"/>
          <w:szCs w:val="24"/>
          <w:lang w:val="ru-RU"/>
        </w:rPr>
        <w:t>владеть информацией на казахском языке, ответственнее относится к документам.</w:t>
      </w:r>
      <w:r w:rsidR="00417D9D" w:rsidRPr="005F6E8C">
        <w:rPr>
          <w:rFonts w:ascii="Arial" w:hAnsi="Arial" w:cs="Arial"/>
          <w:sz w:val="24"/>
          <w:szCs w:val="24"/>
          <w:lang w:val="ru-RU"/>
        </w:rPr>
        <w:t xml:space="preserve"> </w:t>
      </w:r>
    </w:p>
    <w:p w14:paraId="2F64CEBA" w14:textId="3F91E898"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Доступность и удобство</w:t>
      </w:r>
      <w:r w:rsidRPr="005F6E8C">
        <w:rPr>
          <w:rFonts w:ascii="Arial" w:hAnsi="Arial" w:cs="Arial"/>
          <w:sz w:val="24"/>
          <w:szCs w:val="24"/>
          <w:lang w:val="ru-RU"/>
        </w:rPr>
        <w:t xml:space="preserve"> местонахождения здания услугодателя, удобство часов работы, наличие парковочных мест, доступ в здание для лиц на/с колясками, а также наличие удобных зон ожидания были оценены в среднем на 4,</w:t>
      </w:r>
      <w:r w:rsidR="000B0C9B" w:rsidRPr="005F6E8C">
        <w:rPr>
          <w:rFonts w:ascii="Arial" w:hAnsi="Arial" w:cs="Arial"/>
          <w:sz w:val="24"/>
          <w:szCs w:val="24"/>
          <w:lang w:val="ru-RU"/>
        </w:rPr>
        <w:t>15</w:t>
      </w:r>
      <w:r w:rsidRPr="005F6E8C">
        <w:rPr>
          <w:rFonts w:ascii="Arial" w:hAnsi="Arial" w:cs="Arial"/>
          <w:sz w:val="24"/>
          <w:szCs w:val="24"/>
          <w:lang w:val="ru-RU"/>
        </w:rPr>
        <w:t xml:space="preserve"> баллов из 5 возможных и уровень удовлетворённости равен </w:t>
      </w:r>
      <w:r w:rsidR="000B0C9B" w:rsidRPr="005F6E8C">
        <w:rPr>
          <w:rFonts w:ascii="Arial" w:hAnsi="Arial" w:cs="Arial"/>
          <w:sz w:val="24"/>
          <w:szCs w:val="24"/>
          <w:lang w:val="ru-RU"/>
        </w:rPr>
        <w:t>53,1</w:t>
      </w:r>
      <w:r w:rsidRPr="005F6E8C">
        <w:rPr>
          <w:rFonts w:ascii="Arial" w:hAnsi="Arial" w:cs="Arial"/>
          <w:sz w:val="24"/>
          <w:szCs w:val="24"/>
          <w:lang w:val="ru-RU"/>
        </w:rPr>
        <w:t>%.</w:t>
      </w:r>
      <w:r w:rsidR="00454860" w:rsidRPr="005F6E8C">
        <w:rPr>
          <w:rFonts w:ascii="Arial" w:hAnsi="Arial" w:cs="Arial"/>
          <w:sz w:val="24"/>
          <w:szCs w:val="24"/>
          <w:lang w:val="ru-RU"/>
        </w:rPr>
        <w:t xml:space="preserve"> По доступности и удобству были получены следующие пожелания от услугодателей: </w:t>
      </w:r>
      <w:r w:rsidR="00454860" w:rsidRPr="005F6E8C">
        <w:rPr>
          <w:rFonts w:ascii="Arial" w:hAnsi="Arial" w:cs="Arial"/>
          <w:i/>
          <w:iCs/>
          <w:sz w:val="24"/>
          <w:szCs w:val="24"/>
          <w:lang w:val="ru-RU"/>
        </w:rPr>
        <w:t>увеличить количество социальных работников, увеличить часы работы услугодателя</w:t>
      </w:r>
      <w:r w:rsidR="006931FF" w:rsidRPr="005F6E8C">
        <w:rPr>
          <w:rFonts w:ascii="Arial" w:hAnsi="Arial" w:cs="Arial"/>
          <w:i/>
          <w:iCs/>
          <w:sz w:val="24"/>
          <w:szCs w:val="24"/>
          <w:lang w:val="ru-RU"/>
        </w:rPr>
        <w:t>, возможность подавать документы онлайн, помощь в подаче документов онлайн.</w:t>
      </w:r>
      <w:r w:rsidR="006931FF" w:rsidRPr="005F6E8C">
        <w:rPr>
          <w:rFonts w:ascii="Arial" w:hAnsi="Arial" w:cs="Arial"/>
          <w:sz w:val="24"/>
          <w:szCs w:val="24"/>
          <w:lang w:val="ru-RU"/>
        </w:rPr>
        <w:t xml:space="preserve"> </w:t>
      </w:r>
    </w:p>
    <w:p w14:paraId="495B7C01" w14:textId="6DC4114A"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Информация и коммуникация</w:t>
      </w:r>
      <w:r w:rsidRPr="005F6E8C">
        <w:rPr>
          <w:rFonts w:ascii="Arial" w:hAnsi="Arial" w:cs="Arial"/>
          <w:sz w:val="24"/>
          <w:szCs w:val="24"/>
          <w:lang w:val="ru-RU"/>
        </w:rPr>
        <w:t xml:space="preserve">, в том числе возможность доступа к информации об услуге различными способами (на портале, онлайн-ресурсе, </w:t>
      </w:r>
      <w:r w:rsidRPr="005F6E8C">
        <w:rPr>
          <w:rFonts w:ascii="Arial" w:hAnsi="Arial" w:cs="Arial"/>
          <w:sz w:val="24"/>
          <w:szCs w:val="24"/>
          <w:lang w:val="en-US"/>
        </w:rPr>
        <w:t>call</w:t>
      </w:r>
      <w:r w:rsidRPr="005F6E8C">
        <w:rPr>
          <w:rFonts w:ascii="Arial" w:hAnsi="Arial" w:cs="Arial"/>
          <w:sz w:val="24"/>
          <w:szCs w:val="24"/>
          <w:lang w:val="ru-RU"/>
        </w:rPr>
        <w:t>-центре), поиск необходимых сотрудников и кабинеты, понятные указатели, пошаговая инструкция по этапам получения услуги, информация предоставлена на двух языках, наличие и понятность заполнения форм и бланков была оценена на 4,</w:t>
      </w:r>
      <w:r w:rsidR="000B0C9B" w:rsidRPr="005F6E8C">
        <w:rPr>
          <w:rFonts w:ascii="Arial" w:hAnsi="Arial" w:cs="Arial"/>
          <w:sz w:val="24"/>
          <w:szCs w:val="24"/>
          <w:lang w:val="ru-RU"/>
        </w:rPr>
        <w:t>18</w:t>
      </w:r>
      <w:r w:rsidRPr="005F6E8C">
        <w:rPr>
          <w:rFonts w:ascii="Arial" w:hAnsi="Arial" w:cs="Arial"/>
          <w:sz w:val="24"/>
          <w:szCs w:val="24"/>
          <w:lang w:val="ru-RU"/>
        </w:rPr>
        <w:t xml:space="preserve"> балла и уровень удовлетворенности </w:t>
      </w:r>
      <w:r w:rsidR="000B0C9B" w:rsidRPr="005F6E8C">
        <w:rPr>
          <w:rFonts w:ascii="Arial" w:hAnsi="Arial" w:cs="Arial"/>
          <w:sz w:val="24"/>
          <w:szCs w:val="24"/>
          <w:lang w:val="ru-RU"/>
        </w:rPr>
        <w:t>55,1</w:t>
      </w:r>
      <w:r w:rsidRPr="005F6E8C">
        <w:rPr>
          <w:rFonts w:ascii="Arial" w:hAnsi="Arial" w:cs="Arial"/>
          <w:sz w:val="24"/>
          <w:szCs w:val="24"/>
          <w:lang w:val="ru-RU"/>
        </w:rPr>
        <w:t>%.</w:t>
      </w:r>
      <w:r w:rsidR="006931FF" w:rsidRPr="005F6E8C">
        <w:rPr>
          <w:rFonts w:ascii="Arial" w:hAnsi="Arial" w:cs="Arial"/>
          <w:sz w:val="24"/>
          <w:szCs w:val="24"/>
          <w:lang w:val="ru-RU"/>
        </w:rPr>
        <w:t xml:space="preserve"> По данному критерию оценки качества оказания услуги были получены следующие комментария и предложения: </w:t>
      </w:r>
      <w:r w:rsidR="006931FF" w:rsidRPr="005F6E8C">
        <w:rPr>
          <w:rFonts w:ascii="Arial" w:hAnsi="Arial" w:cs="Arial"/>
          <w:i/>
          <w:iCs/>
          <w:sz w:val="24"/>
          <w:szCs w:val="24"/>
          <w:lang w:val="ru-RU"/>
        </w:rPr>
        <w:t>больше внимания от социальных работников, увеличить количество кабинетов/сотрудников, более простой и понятный язык предоставления</w:t>
      </w:r>
      <w:r w:rsidR="006931FF" w:rsidRPr="005F6E8C">
        <w:rPr>
          <w:rFonts w:ascii="Arial" w:hAnsi="Arial" w:cs="Arial"/>
          <w:sz w:val="24"/>
          <w:szCs w:val="24"/>
          <w:lang w:val="ru-RU"/>
        </w:rPr>
        <w:t xml:space="preserve"> </w:t>
      </w:r>
      <w:r w:rsidR="006931FF" w:rsidRPr="005F6E8C">
        <w:rPr>
          <w:rFonts w:ascii="Arial" w:hAnsi="Arial" w:cs="Arial"/>
          <w:i/>
          <w:iCs/>
          <w:sz w:val="24"/>
          <w:szCs w:val="24"/>
          <w:lang w:val="ru-RU"/>
        </w:rPr>
        <w:t>информации по услуге, обносить компьютеры/ноутбуки (плохо работают, зависают).</w:t>
      </w:r>
    </w:p>
    <w:p w14:paraId="1C72C4A5" w14:textId="6AB3FED2" w:rsidR="00AB6B35" w:rsidRPr="005F6E8C" w:rsidRDefault="003A2B61" w:rsidP="00966516">
      <w:pPr>
        <w:spacing w:after="0" w:line="240" w:lineRule="auto"/>
        <w:ind w:firstLine="720"/>
        <w:jc w:val="both"/>
        <w:rPr>
          <w:rFonts w:ascii="Arial" w:eastAsia="Times New Roman" w:hAnsi="Arial" w:cs="Arial"/>
          <w:color w:val="000000"/>
          <w:sz w:val="24"/>
          <w:szCs w:val="24"/>
          <w:lang w:val="ru-RU" w:eastAsia="aa-ET"/>
        </w:rPr>
      </w:pPr>
      <w:r w:rsidRPr="005F6E8C">
        <w:rPr>
          <w:rFonts w:ascii="Arial" w:hAnsi="Arial" w:cs="Arial"/>
          <w:b/>
          <w:bCs/>
          <w:sz w:val="24"/>
          <w:szCs w:val="24"/>
          <w:lang w:val="ru-RU"/>
        </w:rPr>
        <w:t>Процедура</w:t>
      </w:r>
      <w:r w:rsidRPr="005F6E8C">
        <w:rPr>
          <w:rFonts w:ascii="Arial" w:hAnsi="Arial" w:cs="Arial"/>
          <w:sz w:val="24"/>
          <w:szCs w:val="24"/>
          <w:lang w:val="ru-RU"/>
        </w:rPr>
        <w:t xml:space="preserve"> предоставления государственной услуги, в том числе процесс сбора и подачи документов, прозрачность процедуры рассмотрения, удобство процедуры выдачи документов была оценена в среднем на 4,</w:t>
      </w:r>
      <w:r w:rsidR="000B0C9B" w:rsidRPr="005F6E8C">
        <w:rPr>
          <w:rFonts w:ascii="Arial" w:hAnsi="Arial" w:cs="Arial"/>
          <w:sz w:val="24"/>
          <w:szCs w:val="24"/>
          <w:lang w:val="ru-RU"/>
        </w:rPr>
        <w:t>08</w:t>
      </w:r>
      <w:r w:rsidRPr="005F6E8C">
        <w:rPr>
          <w:rFonts w:ascii="Arial" w:hAnsi="Arial" w:cs="Arial"/>
          <w:sz w:val="24"/>
          <w:szCs w:val="24"/>
          <w:lang w:val="ru-RU"/>
        </w:rPr>
        <w:t xml:space="preserve"> балла из 5 возможных, и уровень удовлетворенности равен </w:t>
      </w:r>
      <w:r w:rsidR="000B0C9B" w:rsidRPr="005F6E8C">
        <w:rPr>
          <w:rFonts w:ascii="Arial" w:hAnsi="Arial" w:cs="Arial"/>
          <w:sz w:val="24"/>
          <w:szCs w:val="24"/>
          <w:lang w:val="ru-RU"/>
        </w:rPr>
        <w:t>42,3</w:t>
      </w:r>
      <w:r w:rsidRPr="005F6E8C">
        <w:rPr>
          <w:rFonts w:ascii="Arial" w:hAnsi="Arial" w:cs="Arial"/>
          <w:sz w:val="24"/>
          <w:szCs w:val="24"/>
          <w:lang w:val="ru-RU"/>
        </w:rPr>
        <w:t>%.</w:t>
      </w:r>
      <w:r w:rsidR="00AB6B35" w:rsidRPr="005F6E8C">
        <w:rPr>
          <w:rFonts w:ascii="Arial" w:eastAsia="Times New Roman" w:hAnsi="Arial" w:cs="Arial"/>
          <w:color w:val="000000"/>
          <w:sz w:val="24"/>
          <w:szCs w:val="24"/>
          <w:lang w:eastAsia="aa-ET"/>
        </w:rPr>
        <w:t xml:space="preserve"> Также по процедуре сбора и подачи документов </w:t>
      </w:r>
      <w:r w:rsidR="00AB6B35" w:rsidRPr="005F6E8C">
        <w:rPr>
          <w:rFonts w:ascii="Arial" w:eastAsia="Times New Roman" w:hAnsi="Arial" w:cs="Arial"/>
          <w:color w:val="000000"/>
          <w:sz w:val="24"/>
          <w:szCs w:val="24"/>
          <w:lang w:val="ru-RU" w:eastAsia="aa-ET"/>
        </w:rPr>
        <w:t xml:space="preserve">в некоторых случаях </w:t>
      </w:r>
      <w:r w:rsidR="00AB6B35" w:rsidRPr="005F6E8C">
        <w:rPr>
          <w:rFonts w:ascii="Arial" w:eastAsia="Times New Roman" w:hAnsi="Arial" w:cs="Arial"/>
          <w:color w:val="000000"/>
          <w:sz w:val="24"/>
          <w:szCs w:val="24"/>
          <w:lang w:eastAsia="aa-ET"/>
        </w:rPr>
        <w:t>возникают бюрократические проволочки и истребование дополнит</w:t>
      </w:r>
      <w:r w:rsidR="00AB6B35" w:rsidRPr="005F6E8C">
        <w:rPr>
          <w:rFonts w:ascii="Arial" w:eastAsia="Times New Roman" w:hAnsi="Arial" w:cs="Arial"/>
          <w:color w:val="000000"/>
          <w:sz w:val="24"/>
          <w:szCs w:val="24"/>
          <w:lang w:val="ru-RU" w:eastAsia="aa-ET"/>
        </w:rPr>
        <w:t xml:space="preserve">ельных докуметов, что в итоге снижает оценку качества оказания государственной услуги: </w:t>
      </w:r>
      <w:r w:rsidR="00AB6B35" w:rsidRPr="005F6E8C">
        <w:rPr>
          <w:rFonts w:ascii="Arial" w:eastAsia="Times New Roman" w:hAnsi="Arial" w:cs="Arial"/>
          <w:i/>
          <w:iCs/>
          <w:color w:val="000000"/>
          <w:sz w:val="24"/>
          <w:szCs w:val="24"/>
          <w:lang w:val="ru-RU" w:eastAsia="aa-ET"/>
        </w:rPr>
        <w:t>«…</w:t>
      </w:r>
      <w:r w:rsidR="00AB6B35" w:rsidRPr="005F6E8C">
        <w:rPr>
          <w:rFonts w:ascii="Arial" w:eastAsia="Times New Roman" w:hAnsi="Arial" w:cs="Arial"/>
          <w:i/>
          <w:iCs/>
          <w:color w:val="000000"/>
          <w:sz w:val="24"/>
          <w:szCs w:val="24"/>
          <w:lang w:eastAsia="aa-ET"/>
        </w:rPr>
        <w:t>Мектепте жұмыссыз немесе декретте деген справка сұрады, ал маған ЦОН-да ондай справка бере алмаймыз деді , себебі балам 3-тен асып кеткен, ал сонғы балам 1.5 соған жұмыссыз деп те бере алмады, мен дегенмен мектепке барып айттым, балам қазір тегін тамақ ішіп жүр</w:t>
      </w:r>
      <w:r w:rsidR="00AB6B35" w:rsidRPr="005F6E8C">
        <w:rPr>
          <w:rFonts w:ascii="Arial" w:eastAsia="Times New Roman" w:hAnsi="Arial" w:cs="Arial"/>
          <w:i/>
          <w:iCs/>
          <w:color w:val="000000"/>
          <w:sz w:val="24"/>
          <w:szCs w:val="24"/>
          <w:lang w:val="ru-RU" w:eastAsia="aa-ET"/>
        </w:rPr>
        <w:t>…».</w:t>
      </w:r>
    </w:p>
    <w:p w14:paraId="02B289A3" w14:textId="3EE05CE6"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Сроки</w:t>
      </w:r>
      <w:r w:rsidRPr="005F6E8C">
        <w:rPr>
          <w:rFonts w:ascii="Arial" w:hAnsi="Arial" w:cs="Arial"/>
          <w:sz w:val="24"/>
          <w:szCs w:val="24"/>
          <w:lang w:val="ru-RU"/>
        </w:rPr>
        <w:t xml:space="preserve"> предоставления государственной услуги и время ожидания на месте обслуживания был оценен на 4,</w:t>
      </w:r>
      <w:r w:rsidR="000B0C9B" w:rsidRPr="005F6E8C">
        <w:rPr>
          <w:rFonts w:ascii="Arial" w:hAnsi="Arial" w:cs="Arial"/>
          <w:sz w:val="24"/>
          <w:szCs w:val="24"/>
          <w:lang w:val="ru-RU"/>
        </w:rPr>
        <w:t>16</w:t>
      </w:r>
      <w:r w:rsidRPr="005F6E8C">
        <w:rPr>
          <w:rFonts w:ascii="Arial" w:hAnsi="Arial" w:cs="Arial"/>
          <w:sz w:val="24"/>
          <w:szCs w:val="24"/>
          <w:lang w:val="ru-RU"/>
        </w:rPr>
        <w:t xml:space="preserve"> баллов и уровень удовлетворённости равен </w:t>
      </w:r>
      <w:r w:rsidR="000B0C9B" w:rsidRPr="005F6E8C">
        <w:rPr>
          <w:rFonts w:ascii="Arial" w:hAnsi="Arial" w:cs="Arial"/>
          <w:sz w:val="24"/>
          <w:szCs w:val="24"/>
          <w:lang w:val="ru-RU"/>
        </w:rPr>
        <w:t>43,9</w:t>
      </w:r>
      <w:r w:rsidRPr="005F6E8C">
        <w:rPr>
          <w:rFonts w:ascii="Arial" w:hAnsi="Arial" w:cs="Arial"/>
          <w:sz w:val="24"/>
          <w:szCs w:val="24"/>
          <w:lang w:val="ru-RU"/>
        </w:rPr>
        <w:t>%.</w:t>
      </w:r>
    </w:p>
    <w:p w14:paraId="1656EC23" w14:textId="39FE27D7"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Затраты</w:t>
      </w:r>
      <w:r w:rsidRPr="005F6E8C">
        <w:rPr>
          <w:rFonts w:ascii="Arial" w:hAnsi="Arial" w:cs="Arial"/>
          <w:sz w:val="24"/>
          <w:szCs w:val="24"/>
          <w:lang w:val="ru-RU"/>
        </w:rPr>
        <w:t xml:space="preserve"> на получение услуги были оценены на 3,</w:t>
      </w:r>
      <w:r w:rsidR="000B0C9B" w:rsidRPr="005F6E8C">
        <w:rPr>
          <w:rFonts w:ascii="Arial" w:hAnsi="Arial" w:cs="Arial"/>
          <w:sz w:val="24"/>
          <w:szCs w:val="24"/>
          <w:lang w:val="ru-RU"/>
        </w:rPr>
        <w:t>85</w:t>
      </w:r>
      <w:r w:rsidRPr="005F6E8C">
        <w:rPr>
          <w:rFonts w:ascii="Arial" w:hAnsi="Arial" w:cs="Arial"/>
          <w:sz w:val="24"/>
          <w:szCs w:val="24"/>
          <w:lang w:val="ru-RU"/>
        </w:rPr>
        <w:t xml:space="preserve"> баллов, а уровень удовлетворённости равен </w:t>
      </w:r>
      <w:r w:rsidR="000B0C9B" w:rsidRPr="005F6E8C">
        <w:rPr>
          <w:rFonts w:ascii="Arial" w:hAnsi="Arial" w:cs="Arial"/>
          <w:sz w:val="24"/>
          <w:szCs w:val="24"/>
          <w:lang w:val="ru-RU"/>
        </w:rPr>
        <w:t>33,7</w:t>
      </w:r>
      <w:r w:rsidRPr="005F6E8C">
        <w:rPr>
          <w:rFonts w:ascii="Arial" w:hAnsi="Arial" w:cs="Arial"/>
          <w:sz w:val="24"/>
          <w:szCs w:val="24"/>
          <w:lang w:val="ru-RU"/>
        </w:rPr>
        <w:t>%.</w:t>
      </w:r>
      <w:r w:rsidR="00417D9D" w:rsidRPr="005F6E8C">
        <w:rPr>
          <w:rFonts w:ascii="Arial" w:hAnsi="Arial" w:cs="Arial"/>
          <w:sz w:val="24"/>
          <w:szCs w:val="24"/>
          <w:lang w:val="ru-RU"/>
        </w:rPr>
        <w:t xml:space="preserve"> Несмотря на то, что услуга предоставляется </w:t>
      </w:r>
      <w:r w:rsidR="00417D9D" w:rsidRPr="005F6E8C">
        <w:rPr>
          <w:rFonts w:ascii="Arial" w:hAnsi="Arial" w:cs="Arial"/>
          <w:sz w:val="24"/>
          <w:szCs w:val="24"/>
          <w:lang w:val="ru-RU"/>
        </w:rPr>
        <w:lastRenderedPageBreak/>
        <w:t xml:space="preserve">бесплатно, услугополучатели указали, что в процессе сбора и подачи документов несут дополнительные траты (проезд, ксерокопия и пр. расходы), </w:t>
      </w:r>
      <w:r w:rsidR="00DE392A" w:rsidRPr="005F6E8C">
        <w:rPr>
          <w:rFonts w:ascii="Arial" w:hAnsi="Arial" w:cs="Arial"/>
          <w:sz w:val="24"/>
          <w:szCs w:val="24"/>
          <w:lang w:val="ru-RU"/>
        </w:rPr>
        <w:t>учитывая,</w:t>
      </w:r>
      <w:r w:rsidR="00417D9D" w:rsidRPr="005F6E8C">
        <w:rPr>
          <w:rFonts w:ascii="Arial" w:hAnsi="Arial" w:cs="Arial"/>
          <w:sz w:val="24"/>
          <w:szCs w:val="24"/>
          <w:lang w:val="ru-RU"/>
        </w:rPr>
        <w:t xml:space="preserve"> что данная категория услугополучателей является малообеспеченными семьями, даже незначительные траты могут быть значительными для них, что </w:t>
      </w:r>
      <w:r w:rsidR="000F4771" w:rsidRPr="005F6E8C">
        <w:rPr>
          <w:rFonts w:ascii="Arial" w:hAnsi="Arial" w:cs="Arial"/>
          <w:sz w:val="24"/>
          <w:szCs w:val="24"/>
          <w:lang w:val="ru-RU"/>
        </w:rPr>
        <w:t>в итоге</w:t>
      </w:r>
      <w:r w:rsidR="00417D9D" w:rsidRPr="005F6E8C">
        <w:rPr>
          <w:rFonts w:ascii="Arial" w:hAnsi="Arial" w:cs="Arial"/>
          <w:sz w:val="24"/>
          <w:szCs w:val="24"/>
          <w:lang w:val="ru-RU"/>
        </w:rPr>
        <w:t xml:space="preserve"> значительно снижает оценку качества оказания государственной услуги. </w:t>
      </w:r>
    </w:p>
    <w:p w14:paraId="1FADBDDB" w14:textId="72453916"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Обратная связь</w:t>
      </w:r>
      <w:r w:rsidRPr="005F6E8C">
        <w:rPr>
          <w:rFonts w:ascii="Arial" w:hAnsi="Arial" w:cs="Arial"/>
          <w:sz w:val="24"/>
          <w:szCs w:val="24"/>
          <w:lang w:val="ru-RU"/>
        </w:rPr>
        <w:t xml:space="preserve">, которая подразумевает оценку сроков обжалования и результат обжалования был оценен на средний балл в </w:t>
      </w:r>
      <w:r w:rsidR="000B0C9B" w:rsidRPr="005F6E8C">
        <w:rPr>
          <w:rFonts w:ascii="Arial" w:hAnsi="Arial" w:cs="Arial"/>
          <w:sz w:val="24"/>
          <w:szCs w:val="24"/>
          <w:lang w:val="ru-RU"/>
        </w:rPr>
        <w:t>2,60</w:t>
      </w:r>
      <w:r w:rsidRPr="005F6E8C">
        <w:rPr>
          <w:rFonts w:ascii="Arial" w:hAnsi="Arial" w:cs="Arial"/>
          <w:sz w:val="24"/>
          <w:szCs w:val="24"/>
          <w:lang w:val="ru-RU"/>
        </w:rPr>
        <w:t xml:space="preserve"> и уровень удовлетворённости </w:t>
      </w:r>
      <w:r w:rsidR="000B0C9B" w:rsidRPr="005F6E8C">
        <w:rPr>
          <w:rFonts w:ascii="Arial" w:hAnsi="Arial" w:cs="Arial"/>
          <w:sz w:val="24"/>
          <w:szCs w:val="24"/>
          <w:lang w:val="ru-RU"/>
        </w:rPr>
        <w:t>19,7</w:t>
      </w:r>
      <w:r w:rsidRPr="005F6E8C">
        <w:rPr>
          <w:rFonts w:ascii="Arial" w:hAnsi="Arial" w:cs="Arial"/>
          <w:sz w:val="24"/>
          <w:szCs w:val="24"/>
          <w:lang w:val="ru-RU"/>
        </w:rPr>
        <w:t>%</w:t>
      </w:r>
      <w:r w:rsidR="00417D9D" w:rsidRPr="005F6E8C">
        <w:rPr>
          <w:rFonts w:ascii="Arial" w:hAnsi="Arial" w:cs="Arial"/>
          <w:sz w:val="24"/>
          <w:szCs w:val="24"/>
          <w:lang w:val="ru-RU"/>
        </w:rPr>
        <w:t>, что предполагает низкую эффективность организации обратной связи услугополучателей с услугодателем</w:t>
      </w:r>
      <w:r w:rsidRPr="005F6E8C">
        <w:rPr>
          <w:rFonts w:ascii="Arial" w:hAnsi="Arial" w:cs="Arial"/>
          <w:sz w:val="24"/>
          <w:szCs w:val="24"/>
          <w:lang w:val="ru-RU"/>
        </w:rPr>
        <w:t>.</w:t>
      </w:r>
    </w:p>
    <w:p w14:paraId="67593B72" w14:textId="181604C9"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Результат</w:t>
      </w:r>
      <w:r w:rsidRPr="005F6E8C">
        <w:rPr>
          <w:rFonts w:ascii="Arial" w:hAnsi="Arial" w:cs="Arial"/>
          <w:sz w:val="24"/>
          <w:szCs w:val="24"/>
          <w:lang w:val="ru-RU"/>
        </w:rPr>
        <w:t xml:space="preserve"> оказания государственной услуги (полученный документ), в том числе исправность и полнота были оценены на средний балл </w:t>
      </w:r>
      <w:r w:rsidR="000B0C9B" w:rsidRPr="005F6E8C">
        <w:rPr>
          <w:rFonts w:ascii="Arial" w:hAnsi="Arial" w:cs="Arial"/>
          <w:sz w:val="24"/>
          <w:szCs w:val="24"/>
          <w:lang w:val="ru-RU"/>
        </w:rPr>
        <w:t>3,81</w:t>
      </w:r>
      <w:r w:rsidRPr="005F6E8C">
        <w:rPr>
          <w:rFonts w:ascii="Arial" w:hAnsi="Arial" w:cs="Arial"/>
          <w:sz w:val="24"/>
          <w:szCs w:val="24"/>
          <w:lang w:val="ru-RU"/>
        </w:rPr>
        <w:t xml:space="preserve"> и </w:t>
      </w:r>
      <w:r w:rsidR="000B0C9B" w:rsidRPr="005F6E8C">
        <w:rPr>
          <w:rFonts w:ascii="Arial" w:hAnsi="Arial" w:cs="Arial"/>
          <w:sz w:val="24"/>
          <w:szCs w:val="24"/>
          <w:lang w:val="ru-RU"/>
        </w:rPr>
        <w:t>50,2</w:t>
      </w:r>
      <w:r w:rsidRPr="005F6E8C">
        <w:rPr>
          <w:rFonts w:ascii="Arial" w:hAnsi="Arial" w:cs="Arial"/>
          <w:sz w:val="24"/>
          <w:szCs w:val="24"/>
          <w:lang w:val="ru-RU"/>
        </w:rPr>
        <w:t>% уровень удовлетворенности.</w:t>
      </w:r>
    </w:p>
    <w:p w14:paraId="76E8D390" w14:textId="39B530C0" w:rsidR="00B849CD" w:rsidRPr="005F6E8C" w:rsidRDefault="00B849CD" w:rsidP="0060382C">
      <w:pPr>
        <w:ind w:firstLine="720"/>
        <w:jc w:val="both"/>
        <w:rPr>
          <w:rFonts w:ascii="Arial" w:hAnsi="Arial" w:cs="Arial"/>
          <w:sz w:val="24"/>
          <w:szCs w:val="24"/>
          <w:lang w:val="ru-RU"/>
        </w:rPr>
      </w:pPr>
      <w:r w:rsidRPr="005F6E8C">
        <w:rPr>
          <w:rFonts w:ascii="Arial" w:hAnsi="Arial" w:cs="Arial"/>
          <w:sz w:val="24"/>
          <w:szCs w:val="24"/>
          <w:lang w:val="ru-RU"/>
        </w:rPr>
        <w:t>Также, согласно методологии, полученные оценки были распределены среди услугодателей в зависимости от их зон ответственности, в результате были получены следующие значения:</w:t>
      </w:r>
    </w:p>
    <w:p w14:paraId="5D0933DF" w14:textId="2D2C04E4" w:rsidR="00B849CD" w:rsidRPr="005F6E8C" w:rsidRDefault="00B849CD" w:rsidP="0060382C">
      <w:pPr>
        <w:ind w:firstLine="720"/>
        <w:jc w:val="both"/>
        <w:rPr>
          <w:rFonts w:ascii="Arial" w:hAnsi="Arial" w:cs="Arial"/>
          <w:sz w:val="24"/>
          <w:szCs w:val="24"/>
          <w:lang w:val="ru-RU"/>
        </w:rPr>
      </w:pPr>
      <w:bookmarkStart w:id="114" w:name="_Hlk121306322"/>
      <w:r w:rsidRPr="005F6E8C">
        <w:rPr>
          <w:rFonts w:ascii="Arial" w:hAnsi="Arial" w:cs="Arial"/>
          <w:b/>
          <w:bCs/>
          <w:sz w:val="24"/>
          <w:szCs w:val="24"/>
          <w:lang w:val="ru-RU"/>
        </w:rPr>
        <w:t>Уполномоченный государственный орган</w:t>
      </w:r>
      <w:r w:rsidRPr="005F6E8C">
        <w:rPr>
          <w:rFonts w:ascii="Arial" w:hAnsi="Arial" w:cs="Arial"/>
          <w:sz w:val="24"/>
          <w:szCs w:val="24"/>
          <w:lang w:val="ru-RU"/>
        </w:rPr>
        <w:t xml:space="preserve"> получил более высокий балл – - 4,02 баллов и уровень удовлетворенности в 44,8%, нежели </w:t>
      </w:r>
      <w:r w:rsidRPr="005F6E8C">
        <w:rPr>
          <w:rFonts w:ascii="Arial" w:hAnsi="Arial" w:cs="Arial"/>
          <w:b/>
          <w:bCs/>
          <w:sz w:val="24"/>
          <w:szCs w:val="24"/>
          <w:lang w:val="ru-RU"/>
        </w:rPr>
        <w:t>«Государственная корпорация «Правительство для граждан»</w:t>
      </w:r>
      <w:r w:rsidRPr="005F6E8C">
        <w:rPr>
          <w:rFonts w:ascii="Arial" w:hAnsi="Arial" w:cs="Arial"/>
          <w:sz w:val="24"/>
          <w:szCs w:val="24"/>
          <w:lang w:val="ru-RU"/>
        </w:rPr>
        <w:t xml:space="preserve"> - 3,99 и уровень удовлетворенности в 49,1%. </w:t>
      </w:r>
    </w:p>
    <w:bookmarkEnd w:id="114"/>
    <w:p w14:paraId="7754D779" w14:textId="77777777" w:rsidR="00572005" w:rsidRPr="005F6E8C" w:rsidRDefault="00572005" w:rsidP="00572005">
      <w:pPr>
        <w:ind w:firstLine="720"/>
        <w:jc w:val="both"/>
        <w:rPr>
          <w:rFonts w:ascii="Arial" w:hAnsi="Arial" w:cs="Arial"/>
          <w:b/>
          <w:bCs/>
          <w:color w:val="306785" w:themeColor="accent1" w:themeShade="BF"/>
          <w:sz w:val="24"/>
          <w:szCs w:val="24"/>
          <w:lang w:val="ru-RU"/>
        </w:rPr>
      </w:pPr>
      <w:r w:rsidRPr="005F6E8C">
        <w:rPr>
          <w:rFonts w:ascii="Arial" w:hAnsi="Arial" w:cs="Arial"/>
          <w:b/>
          <w:bCs/>
          <w:color w:val="306785" w:themeColor="accent1" w:themeShade="BF"/>
          <w:sz w:val="24"/>
          <w:szCs w:val="24"/>
          <w:lang w:val="ru-RU"/>
        </w:rPr>
        <w:t>Результаты качественных методов исследования</w:t>
      </w:r>
    </w:p>
    <w:p w14:paraId="6934F879" w14:textId="77777777" w:rsidR="00572005" w:rsidRPr="005F6E8C" w:rsidRDefault="00572005" w:rsidP="00572005">
      <w:pPr>
        <w:ind w:firstLine="720"/>
        <w:jc w:val="both"/>
        <w:rPr>
          <w:rFonts w:ascii="Arial" w:hAnsi="Arial" w:cs="Arial"/>
          <w:sz w:val="24"/>
          <w:szCs w:val="24"/>
          <w:lang w:val="ru-RU"/>
        </w:rPr>
      </w:pPr>
      <w:r w:rsidRPr="005F6E8C">
        <w:rPr>
          <w:rFonts w:ascii="Arial" w:hAnsi="Arial" w:cs="Arial"/>
          <w:sz w:val="24"/>
          <w:szCs w:val="24"/>
          <w:lang w:val="ru-RU"/>
        </w:rPr>
        <w:t xml:space="preserve">В результате </w:t>
      </w:r>
      <w:r w:rsidRPr="005F6E8C">
        <w:rPr>
          <w:rFonts w:ascii="Arial" w:hAnsi="Arial" w:cs="Arial"/>
          <w:b/>
          <w:bCs/>
          <w:sz w:val="24"/>
          <w:szCs w:val="24"/>
          <w:lang w:val="ru-RU"/>
        </w:rPr>
        <w:t>фокус-группового интервью</w:t>
      </w:r>
      <w:r w:rsidRPr="005F6E8C">
        <w:rPr>
          <w:rFonts w:ascii="Arial" w:hAnsi="Arial" w:cs="Arial"/>
          <w:sz w:val="24"/>
          <w:szCs w:val="24"/>
          <w:lang w:val="ru-RU"/>
        </w:rPr>
        <w:t xml:space="preserve"> были получены следующие пожелания и предложения по улучшению качества государственной услуги:</w:t>
      </w:r>
    </w:p>
    <w:p w14:paraId="302D2CE6" w14:textId="77777777" w:rsidR="00572005" w:rsidRPr="005F6E8C" w:rsidRDefault="00572005">
      <w:pPr>
        <w:pStyle w:val="a4"/>
        <w:numPr>
          <w:ilvl w:val="0"/>
          <w:numId w:val="58"/>
        </w:numPr>
        <w:tabs>
          <w:tab w:val="left" w:pos="993"/>
        </w:tabs>
        <w:ind w:left="0" w:firstLine="709"/>
        <w:jc w:val="both"/>
        <w:rPr>
          <w:rFonts w:ascii="Arial" w:hAnsi="Arial" w:cs="Arial"/>
          <w:sz w:val="24"/>
          <w:szCs w:val="24"/>
          <w:lang w:val="ru-RU"/>
        </w:rPr>
      </w:pPr>
      <w:r w:rsidRPr="005F6E8C">
        <w:rPr>
          <w:rFonts w:ascii="Arial" w:hAnsi="Arial" w:cs="Arial"/>
          <w:sz w:val="24"/>
          <w:szCs w:val="24"/>
          <w:lang w:val="ru-RU"/>
        </w:rPr>
        <w:t>Организовать сбор и подачу документов в электронном виде, без необходимости собирать бумажный пакет документов и ксерокопии;</w:t>
      </w:r>
    </w:p>
    <w:p w14:paraId="50203F75" w14:textId="77777777" w:rsidR="00572005" w:rsidRPr="005F6E8C" w:rsidRDefault="00572005">
      <w:pPr>
        <w:pStyle w:val="a4"/>
        <w:numPr>
          <w:ilvl w:val="0"/>
          <w:numId w:val="58"/>
        </w:numPr>
        <w:tabs>
          <w:tab w:val="left" w:pos="993"/>
        </w:tabs>
        <w:ind w:left="0" w:firstLine="709"/>
        <w:jc w:val="both"/>
        <w:rPr>
          <w:rFonts w:ascii="Arial" w:hAnsi="Arial" w:cs="Arial"/>
          <w:sz w:val="24"/>
          <w:szCs w:val="24"/>
          <w:lang w:val="ru-RU"/>
        </w:rPr>
      </w:pPr>
      <w:r w:rsidRPr="005F6E8C">
        <w:rPr>
          <w:rFonts w:ascii="Arial" w:hAnsi="Arial" w:cs="Arial"/>
          <w:sz w:val="24"/>
          <w:szCs w:val="24"/>
          <w:lang w:val="ru-RU"/>
        </w:rPr>
        <w:t>Предоставление справки по определению категорий учащихся через местные управления занятости и социальной защиты</w:t>
      </w:r>
      <w:r w:rsidRPr="005F6E8C">
        <w:rPr>
          <w:rFonts w:ascii="Arial" w:hAnsi="Arial" w:cs="Arial"/>
          <w:i/>
          <w:iCs/>
          <w:sz w:val="24"/>
          <w:szCs w:val="24"/>
          <w:lang w:val="ru-RU"/>
        </w:rPr>
        <w:t xml:space="preserve"> («…</w:t>
      </w:r>
      <w:r w:rsidRPr="005F6E8C">
        <w:rPr>
          <w:rFonts w:ascii="Arial" w:hAnsi="Arial" w:cs="Arial"/>
          <w:i/>
          <w:iCs/>
          <w:color w:val="002060"/>
          <w:sz w:val="24"/>
          <w:szCs w:val="24"/>
        </w:rPr>
        <w:t xml:space="preserve">Оқушылардың санаттарының анықтамасы собез </w:t>
      </w:r>
      <w:r w:rsidRPr="005F6E8C">
        <w:rPr>
          <w:rFonts w:ascii="Arial" w:hAnsi="Arial" w:cs="Arial"/>
          <w:i/>
          <w:iCs/>
          <w:color w:val="002060"/>
          <w:sz w:val="24"/>
          <w:szCs w:val="24"/>
          <w:lang w:val="kk-KZ"/>
        </w:rPr>
        <w:t xml:space="preserve">арқылы </w:t>
      </w:r>
      <w:r w:rsidRPr="005F6E8C">
        <w:rPr>
          <w:rFonts w:ascii="Arial" w:hAnsi="Arial" w:cs="Arial"/>
          <w:i/>
          <w:iCs/>
          <w:color w:val="002060"/>
          <w:sz w:val="24"/>
          <w:szCs w:val="24"/>
        </w:rPr>
        <w:t>берілсе</w:t>
      </w:r>
      <w:r w:rsidRPr="005F6E8C">
        <w:rPr>
          <w:rFonts w:ascii="Arial" w:hAnsi="Arial" w:cs="Arial"/>
          <w:i/>
          <w:iCs/>
          <w:color w:val="002060"/>
          <w:sz w:val="24"/>
          <w:szCs w:val="24"/>
          <w:lang w:val="kk-KZ"/>
        </w:rPr>
        <w:t>, ә</w:t>
      </w:r>
      <w:r w:rsidRPr="005F6E8C">
        <w:rPr>
          <w:rFonts w:ascii="Arial" w:hAnsi="Arial" w:cs="Arial"/>
          <w:i/>
          <w:iCs/>
          <w:color w:val="002060"/>
          <w:sz w:val="24"/>
          <w:szCs w:val="24"/>
        </w:rPr>
        <w:t>сіресе 2-санат</w:t>
      </w:r>
      <w:r w:rsidRPr="005F6E8C">
        <w:rPr>
          <w:rFonts w:ascii="Arial" w:hAnsi="Arial" w:cs="Arial"/>
          <w:i/>
          <w:iCs/>
          <w:color w:val="002060"/>
          <w:sz w:val="24"/>
          <w:szCs w:val="24"/>
          <w:lang w:val="ru-RU"/>
        </w:rPr>
        <w:t>, с</w:t>
      </w:r>
      <w:r w:rsidRPr="005F6E8C">
        <w:rPr>
          <w:rFonts w:ascii="Arial" w:hAnsi="Arial" w:cs="Arial"/>
          <w:i/>
          <w:iCs/>
          <w:color w:val="002060"/>
          <w:sz w:val="24"/>
          <w:szCs w:val="24"/>
        </w:rPr>
        <w:t>ебебі біз ата</w:t>
      </w:r>
      <w:r w:rsidRPr="005F6E8C">
        <w:rPr>
          <w:rFonts w:ascii="Arial" w:hAnsi="Arial" w:cs="Arial"/>
          <w:i/>
          <w:iCs/>
          <w:color w:val="002060"/>
          <w:sz w:val="24"/>
          <w:szCs w:val="24"/>
          <w:lang w:val="kk-KZ"/>
        </w:rPr>
        <w:t>-</w:t>
      </w:r>
      <w:r w:rsidRPr="005F6E8C">
        <w:rPr>
          <w:rFonts w:ascii="Arial" w:hAnsi="Arial" w:cs="Arial"/>
          <w:i/>
          <w:iCs/>
          <w:color w:val="002060"/>
          <w:sz w:val="24"/>
          <w:szCs w:val="24"/>
        </w:rPr>
        <w:t>аналардың мұқтажы екенін есептейтін маман емеспіз</w:t>
      </w:r>
      <w:r w:rsidRPr="005F6E8C">
        <w:rPr>
          <w:rFonts w:ascii="Arial" w:hAnsi="Arial" w:cs="Arial"/>
          <w:i/>
          <w:iCs/>
          <w:color w:val="002060"/>
          <w:sz w:val="24"/>
          <w:szCs w:val="24"/>
          <w:lang w:val="ru-RU"/>
        </w:rPr>
        <w:t>…»</w:t>
      </w:r>
      <w:r w:rsidRPr="005F6E8C">
        <w:rPr>
          <w:rFonts w:ascii="Arial" w:hAnsi="Arial" w:cs="Arial"/>
          <w:i/>
          <w:iCs/>
          <w:sz w:val="24"/>
          <w:szCs w:val="24"/>
          <w:lang w:val="ru-RU"/>
        </w:rPr>
        <w:t>)</w:t>
      </w:r>
      <w:r w:rsidRPr="005F6E8C">
        <w:rPr>
          <w:rFonts w:ascii="Arial" w:hAnsi="Arial" w:cs="Arial"/>
          <w:sz w:val="24"/>
          <w:szCs w:val="24"/>
          <w:lang w:val="ru-RU"/>
        </w:rPr>
        <w:t>;</w:t>
      </w:r>
    </w:p>
    <w:p w14:paraId="002F456C" w14:textId="77777777" w:rsidR="00572005" w:rsidRPr="005F6E8C" w:rsidRDefault="00572005">
      <w:pPr>
        <w:pStyle w:val="a4"/>
        <w:numPr>
          <w:ilvl w:val="0"/>
          <w:numId w:val="58"/>
        </w:numPr>
        <w:tabs>
          <w:tab w:val="left" w:pos="993"/>
        </w:tabs>
        <w:ind w:left="0" w:firstLine="709"/>
        <w:jc w:val="both"/>
        <w:rPr>
          <w:rFonts w:ascii="Arial" w:hAnsi="Arial" w:cs="Arial"/>
          <w:sz w:val="24"/>
          <w:szCs w:val="24"/>
          <w:lang w:val="ru-RU"/>
        </w:rPr>
      </w:pPr>
      <w:r w:rsidRPr="005F6E8C">
        <w:rPr>
          <w:rFonts w:ascii="Arial" w:hAnsi="Arial" w:cs="Arial"/>
          <w:sz w:val="24"/>
          <w:szCs w:val="24"/>
          <w:lang w:val="ru-RU"/>
        </w:rPr>
        <w:t>Необходимость наличия диетолога в школах, либо централизованный способ нормирования диеты (здорового рациона питания) учащихся, а также необходимость контроля качества продуктов питания в школьных столовых. Также отметили, что в некоторых школах ученикам предоставляют разный рацион питания (блюда), что вызывает стеснение у детей из малообеспеченных семей, в связи с чем услугополучатели просят унифицировать рацион питания для всех учеников, не дискриминируя детей из семей с трудной финансовой ситуацией.</w:t>
      </w:r>
    </w:p>
    <w:p w14:paraId="3086F283" w14:textId="77777777" w:rsidR="00572005" w:rsidRPr="005F6E8C" w:rsidRDefault="00572005" w:rsidP="00572005">
      <w:pPr>
        <w:ind w:firstLine="720"/>
        <w:jc w:val="both"/>
        <w:rPr>
          <w:rFonts w:ascii="Arial" w:hAnsi="Arial" w:cs="Arial"/>
          <w:sz w:val="24"/>
          <w:szCs w:val="24"/>
          <w:lang w:val="ru-RU"/>
        </w:rPr>
      </w:pPr>
      <w:r w:rsidRPr="005F6E8C">
        <w:rPr>
          <w:rFonts w:ascii="Arial" w:hAnsi="Arial" w:cs="Arial"/>
          <w:sz w:val="24"/>
          <w:szCs w:val="24"/>
          <w:lang w:val="ru-RU"/>
        </w:rPr>
        <w:t xml:space="preserve">В описании к государственной услуге указано, что услуга «частично автоматизированная», тем не менее на портале «электронного правительства» предоставлена базовая информация об услуге (список необходимых документов), без возможности подать пакет документов онлайн: «Документы предоставляются в подлинниках для сверки, после чего подлинники возвращаются услугополучателю». </w:t>
      </w:r>
    </w:p>
    <w:p w14:paraId="4517D5E4" w14:textId="37B76A65" w:rsidR="00B849CD" w:rsidRPr="005F6E8C" w:rsidRDefault="00B849CD" w:rsidP="00B849CD">
      <w:pPr>
        <w:ind w:firstLine="720"/>
        <w:jc w:val="both"/>
        <w:rPr>
          <w:rFonts w:ascii="Arial" w:hAnsi="Arial" w:cs="Arial"/>
          <w:sz w:val="28"/>
          <w:szCs w:val="28"/>
          <w:lang w:val="ru-RU"/>
        </w:rPr>
      </w:pPr>
      <w:r w:rsidRPr="005F6E8C">
        <w:rPr>
          <w:rFonts w:ascii="Arial" w:hAnsi="Arial" w:cs="Arial"/>
          <w:b/>
          <w:bCs/>
          <w:color w:val="306785" w:themeColor="accent1" w:themeShade="BF"/>
          <w:sz w:val="28"/>
          <w:szCs w:val="28"/>
          <w:lang w:val="ru-RU"/>
        </w:rPr>
        <w:lastRenderedPageBreak/>
        <w:t>Выводы и рекомендации</w:t>
      </w:r>
    </w:p>
    <w:p w14:paraId="79526434" w14:textId="614AB51E" w:rsidR="00521DAB" w:rsidRPr="005F6E8C" w:rsidRDefault="000072AC" w:rsidP="000072AC">
      <w:pPr>
        <w:ind w:firstLine="720"/>
        <w:jc w:val="both"/>
        <w:rPr>
          <w:rFonts w:ascii="Arial" w:hAnsi="Arial" w:cs="Arial"/>
          <w:sz w:val="24"/>
          <w:szCs w:val="24"/>
          <w:lang w:val="ru-RU"/>
        </w:rPr>
      </w:pPr>
      <w:r w:rsidRPr="005F6E8C">
        <w:rPr>
          <w:rFonts w:ascii="Arial" w:hAnsi="Arial" w:cs="Arial"/>
          <w:sz w:val="24"/>
          <w:szCs w:val="24"/>
          <w:lang w:val="ru-RU"/>
        </w:rPr>
        <w:t xml:space="preserve">Таким образом, </w:t>
      </w:r>
      <w:r w:rsidR="000E7041" w:rsidRPr="005F6E8C">
        <w:rPr>
          <w:rFonts w:ascii="Arial" w:hAnsi="Arial" w:cs="Arial"/>
          <w:sz w:val="24"/>
          <w:szCs w:val="24"/>
          <w:lang w:val="ru-RU"/>
        </w:rPr>
        <w:t>основное пожелание услугополучателей является автоматизация государственной услуги и возможность подать пакет документов онлайн и отслеживать результат назначения льготы.</w:t>
      </w:r>
    </w:p>
    <w:p w14:paraId="675D05F1" w14:textId="70FC8D8A" w:rsidR="000E7041" w:rsidRPr="005F6E8C" w:rsidRDefault="000E7041" w:rsidP="000072AC">
      <w:pPr>
        <w:ind w:firstLine="720"/>
        <w:jc w:val="both"/>
        <w:rPr>
          <w:rFonts w:ascii="Arial" w:hAnsi="Arial" w:cs="Arial"/>
          <w:sz w:val="24"/>
          <w:szCs w:val="24"/>
          <w:lang w:val="ru-RU"/>
        </w:rPr>
      </w:pPr>
      <w:r w:rsidRPr="005F6E8C">
        <w:rPr>
          <w:rFonts w:ascii="Arial" w:hAnsi="Arial" w:cs="Arial"/>
          <w:sz w:val="24"/>
          <w:szCs w:val="24"/>
          <w:lang w:val="ru-RU"/>
        </w:rPr>
        <w:t>В связи с чем, уполномоченной государственному органу рекомендуется ускорить процесс автоматизации государственной услуги</w:t>
      </w:r>
      <w:r w:rsidR="00B16C5F" w:rsidRPr="005F6E8C">
        <w:rPr>
          <w:rFonts w:ascii="Arial" w:hAnsi="Arial" w:cs="Arial"/>
          <w:sz w:val="24"/>
          <w:szCs w:val="24"/>
          <w:lang w:val="ru-RU"/>
        </w:rPr>
        <w:t>, в частности подачи пакета документов через портал «электронного правительства».</w:t>
      </w:r>
    </w:p>
    <w:p w14:paraId="44D9ABDE" w14:textId="77777777" w:rsidR="000072AC" w:rsidRPr="005F6E8C" w:rsidRDefault="000072AC" w:rsidP="000072AC">
      <w:pPr>
        <w:ind w:firstLine="720"/>
        <w:jc w:val="both"/>
        <w:rPr>
          <w:rFonts w:ascii="Arial" w:hAnsi="Arial" w:cs="Arial"/>
          <w:sz w:val="24"/>
          <w:szCs w:val="24"/>
          <w:lang w:val="ru-RU"/>
        </w:rPr>
      </w:pPr>
    </w:p>
    <w:p w14:paraId="356BF633" w14:textId="525EFB20" w:rsidR="006D580A" w:rsidRPr="005F6E8C" w:rsidRDefault="00CD0837" w:rsidP="00E70FA4">
      <w:pPr>
        <w:pStyle w:val="2"/>
        <w:jc w:val="both"/>
        <w:rPr>
          <w:rFonts w:ascii="Arial" w:hAnsi="Arial" w:cs="Arial"/>
          <w:b/>
          <w:bCs/>
          <w:sz w:val="28"/>
          <w:szCs w:val="28"/>
          <w:lang w:val="ru-RU"/>
        </w:rPr>
      </w:pPr>
      <w:bookmarkStart w:id="115" w:name="_Toc121770829"/>
      <w:r w:rsidRPr="005F6E8C">
        <w:rPr>
          <w:rFonts w:ascii="Arial" w:hAnsi="Arial" w:cs="Arial"/>
          <w:b/>
          <w:bCs/>
          <w:sz w:val="28"/>
          <w:szCs w:val="28"/>
          <w:lang w:val="ru-RU"/>
        </w:rPr>
        <w:t xml:space="preserve">3.44 </w:t>
      </w:r>
      <w:r w:rsidR="006D580A" w:rsidRPr="005F6E8C">
        <w:rPr>
          <w:rFonts w:ascii="Arial" w:hAnsi="Arial" w:cs="Arial"/>
          <w:b/>
          <w:bCs/>
          <w:sz w:val="28"/>
          <w:szCs w:val="28"/>
          <w:lang w:val="ru-RU"/>
        </w:rPr>
        <w:t>Прием и рассмотрение документов о целесообразности направления граждан Республики Казахстан на лечение за рубеж и (или) привлечения зарубежных специалистов для проведения лечения в отечественных медицинских организациях в рамках гарантированного объема бесплатной медицинской помощи</w:t>
      </w:r>
      <w:bookmarkEnd w:id="115"/>
    </w:p>
    <w:p w14:paraId="543E319A" w14:textId="77777777" w:rsidR="001F3D4C" w:rsidRPr="0014288A" w:rsidRDefault="001F3D4C" w:rsidP="006E04AC">
      <w:pPr>
        <w:jc w:val="right"/>
        <w:rPr>
          <w:rFonts w:ascii="Arial" w:hAnsi="Arial" w:cs="Arial"/>
          <w:b/>
          <w:bCs/>
          <w:color w:val="306785" w:themeColor="accent1" w:themeShade="BF"/>
          <w:sz w:val="24"/>
          <w:szCs w:val="24"/>
          <w:lang w:val="ru-RU"/>
        </w:rPr>
      </w:pPr>
      <w:r w:rsidRPr="0014288A">
        <w:rPr>
          <w:rFonts w:ascii="Arial" w:hAnsi="Arial" w:cs="Arial"/>
          <w:b/>
          <w:bCs/>
          <w:color w:val="306785" w:themeColor="accent1" w:themeShade="BF"/>
          <w:sz w:val="24"/>
          <w:szCs w:val="24"/>
          <w:lang w:val="ru-RU"/>
        </w:rPr>
        <w:t>Общая информация о государственной услуге</w:t>
      </w:r>
    </w:p>
    <w:p w14:paraId="7101C3D9" w14:textId="1A36E88A" w:rsidR="001F3D4C" w:rsidRPr="005F6E8C" w:rsidRDefault="001F3D4C" w:rsidP="006E04AC">
      <w:pPr>
        <w:spacing w:after="0"/>
        <w:jc w:val="both"/>
        <w:rPr>
          <w:rFonts w:ascii="Arial" w:hAnsi="Arial" w:cs="Arial"/>
          <w:sz w:val="20"/>
          <w:szCs w:val="20"/>
          <w:lang w:val="ru-RU"/>
        </w:rPr>
      </w:pPr>
      <w:r w:rsidRPr="005F6E8C">
        <w:rPr>
          <w:rFonts w:ascii="Arial" w:hAnsi="Arial" w:cs="Arial"/>
          <w:b/>
          <w:bCs/>
          <w:sz w:val="20"/>
          <w:szCs w:val="20"/>
          <w:lang w:val="ru-RU"/>
        </w:rPr>
        <w:t>Государственный орган:</w:t>
      </w:r>
      <w:r w:rsidRPr="005F6E8C">
        <w:rPr>
          <w:rFonts w:ascii="Arial" w:hAnsi="Arial" w:cs="Arial"/>
          <w:sz w:val="20"/>
          <w:szCs w:val="20"/>
          <w:lang w:val="ru-RU"/>
        </w:rPr>
        <w:t xml:space="preserve"> </w:t>
      </w:r>
      <w:r w:rsidR="00A30319" w:rsidRPr="005F6E8C">
        <w:rPr>
          <w:rFonts w:ascii="Arial" w:hAnsi="Arial" w:cs="Arial"/>
          <w:sz w:val="20"/>
          <w:szCs w:val="20"/>
          <w:lang w:val="ru-RU"/>
        </w:rPr>
        <w:t xml:space="preserve">Министерство здравоохранения РК, </w:t>
      </w:r>
      <w:r w:rsidR="00AC1E68" w:rsidRPr="005F6E8C">
        <w:rPr>
          <w:rFonts w:ascii="Arial" w:hAnsi="Arial" w:cs="Arial"/>
          <w:sz w:val="20"/>
          <w:szCs w:val="20"/>
          <w:lang w:val="ru-RU"/>
        </w:rPr>
        <w:t>региональные МИО</w:t>
      </w:r>
    </w:p>
    <w:p w14:paraId="6BC3530A" w14:textId="18DDF1F7" w:rsidR="001F3D4C" w:rsidRPr="005F6E8C" w:rsidRDefault="001F3D4C" w:rsidP="006E04AC">
      <w:pPr>
        <w:spacing w:after="0"/>
        <w:jc w:val="both"/>
        <w:rPr>
          <w:rFonts w:ascii="Arial" w:hAnsi="Arial" w:cs="Arial"/>
          <w:sz w:val="20"/>
          <w:szCs w:val="20"/>
          <w:lang w:val="ru-RU"/>
        </w:rPr>
      </w:pPr>
      <w:r w:rsidRPr="005F6E8C">
        <w:rPr>
          <w:rFonts w:ascii="Arial" w:hAnsi="Arial" w:cs="Arial"/>
          <w:b/>
          <w:bCs/>
          <w:sz w:val="20"/>
          <w:szCs w:val="20"/>
          <w:lang w:val="ru-RU"/>
        </w:rPr>
        <w:t xml:space="preserve">Получатели услуги: </w:t>
      </w:r>
      <w:r w:rsidR="00481515" w:rsidRPr="005F6E8C">
        <w:rPr>
          <w:rFonts w:ascii="Arial" w:hAnsi="Arial" w:cs="Arial"/>
          <w:sz w:val="20"/>
          <w:szCs w:val="20"/>
          <w:lang w:val="ru-RU"/>
        </w:rPr>
        <w:t>физические лица</w:t>
      </w:r>
    </w:p>
    <w:p w14:paraId="3F55A689" w14:textId="0039D949" w:rsidR="001F3D4C" w:rsidRPr="005F6E8C" w:rsidRDefault="001F3D4C" w:rsidP="006E04AC">
      <w:pPr>
        <w:spacing w:after="0"/>
        <w:jc w:val="both"/>
        <w:rPr>
          <w:rFonts w:ascii="Arial" w:hAnsi="Arial" w:cs="Arial"/>
          <w:sz w:val="20"/>
          <w:szCs w:val="20"/>
          <w:lang w:val="ru-RU"/>
        </w:rPr>
      </w:pPr>
      <w:r w:rsidRPr="005F6E8C">
        <w:rPr>
          <w:rFonts w:ascii="Arial" w:hAnsi="Arial" w:cs="Arial"/>
          <w:b/>
          <w:bCs/>
          <w:sz w:val="20"/>
          <w:szCs w:val="20"/>
          <w:lang w:val="ru-RU"/>
        </w:rPr>
        <w:t>Способ предоставления услуги:</w:t>
      </w:r>
      <w:r w:rsidRPr="005F6E8C">
        <w:rPr>
          <w:rFonts w:ascii="Arial" w:hAnsi="Arial" w:cs="Arial"/>
          <w:sz w:val="20"/>
          <w:szCs w:val="20"/>
          <w:lang w:val="ru-RU"/>
        </w:rPr>
        <w:t xml:space="preserve"> </w:t>
      </w:r>
      <w:r w:rsidR="00A30319" w:rsidRPr="005F6E8C">
        <w:rPr>
          <w:rFonts w:ascii="Arial" w:hAnsi="Arial" w:cs="Arial"/>
          <w:sz w:val="20"/>
          <w:szCs w:val="20"/>
          <w:lang w:val="ru-RU"/>
        </w:rPr>
        <w:t>МИО областей, городов Астана, Алматы и Шымкент</w:t>
      </w:r>
    </w:p>
    <w:p w14:paraId="53E2B201" w14:textId="794EA649" w:rsidR="001F3D4C" w:rsidRPr="005F6E8C" w:rsidRDefault="001F3D4C" w:rsidP="006E04AC">
      <w:pPr>
        <w:spacing w:after="0"/>
        <w:jc w:val="both"/>
        <w:rPr>
          <w:rFonts w:ascii="Arial" w:hAnsi="Arial" w:cs="Arial"/>
          <w:sz w:val="20"/>
          <w:szCs w:val="20"/>
          <w:lang w:val="ru-RU"/>
        </w:rPr>
      </w:pPr>
      <w:r w:rsidRPr="005F6E8C">
        <w:rPr>
          <w:rFonts w:ascii="Arial" w:hAnsi="Arial" w:cs="Arial"/>
          <w:b/>
          <w:bCs/>
          <w:sz w:val="20"/>
          <w:szCs w:val="20"/>
          <w:lang w:val="ru-RU"/>
        </w:rPr>
        <w:t>Стоимость услуги:</w:t>
      </w:r>
      <w:r w:rsidRPr="005F6E8C">
        <w:rPr>
          <w:rFonts w:ascii="Arial" w:hAnsi="Arial" w:cs="Arial"/>
          <w:sz w:val="20"/>
          <w:szCs w:val="20"/>
          <w:lang w:val="ru-RU"/>
        </w:rPr>
        <w:t xml:space="preserve"> </w:t>
      </w:r>
      <w:r w:rsidR="00A30319" w:rsidRPr="005F6E8C">
        <w:rPr>
          <w:rFonts w:ascii="Arial" w:hAnsi="Arial" w:cs="Arial"/>
          <w:sz w:val="20"/>
          <w:szCs w:val="20"/>
          <w:lang w:val="ru-RU"/>
        </w:rPr>
        <w:t>бесплатно</w:t>
      </w:r>
    </w:p>
    <w:p w14:paraId="3AD3C135" w14:textId="39F8839B" w:rsidR="001F3D4C" w:rsidRPr="005F6E8C" w:rsidRDefault="001F3D4C" w:rsidP="006E04AC">
      <w:pPr>
        <w:spacing w:after="0"/>
        <w:jc w:val="both"/>
        <w:rPr>
          <w:rFonts w:ascii="Arial" w:hAnsi="Arial" w:cs="Arial"/>
          <w:sz w:val="20"/>
          <w:szCs w:val="20"/>
          <w:lang w:val="ru-RU"/>
        </w:rPr>
      </w:pPr>
      <w:r w:rsidRPr="005F6E8C">
        <w:rPr>
          <w:rFonts w:ascii="Arial" w:hAnsi="Arial" w:cs="Arial"/>
          <w:b/>
          <w:bCs/>
          <w:sz w:val="20"/>
          <w:szCs w:val="20"/>
          <w:lang w:val="ru-RU"/>
        </w:rPr>
        <w:t>Сроки оказания услуги:</w:t>
      </w:r>
      <w:r w:rsidRPr="005F6E8C">
        <w:rPr>
          <w:rFonts w:ascii="Arial" w:hAnsi="Arial" w:cs="Arial"/>
          <w:sz w:val="20"/>
          <w:szCs w:val="20"/>
          <w:lang w:val="ru-RU"/>
        </w:rPr>
        <w:t xml:space="preserve"> </w:t>
      </w:r>
      <w:r w:rsidR="00A30319" w:rsidRPr="005F6E8C">
        <w:rPr>
          <w:rFonts w:ascii="Arial" w:hAnsi="Arial" w:cs="Arial"/>
          <w:sz w:val="20"/>
          <w:szCs w:val="20"/>
          <w:lang w:val="ru-RU"/>
        </w:rPr>
        <w:t>2 рабочих дня</w:t>
      </w:r>
    </w:p>
    <w:p w14:paraId="68A7D6DB" w14:textId="3C81F18E" w:rsidR="001F3D4C" w:rsidRPr="005F6E8C" w:rsidRDefault="001F3D4C" w:rsidP="006E04AC">
      <w:pPr>
        <w:spacing w:after="0"/>
        <w:jc w:val="both"/>
        <w:rPr>
          <w:rFonts w:ascii="Arial" w:hAnsi="Arial" w:cs="Arial"/>
          <w:sz w:val="20"/>
          <w:szCs w:val="20"/>
          <w:lang w:val="ru-RU"/>
        </w:rPr>
      </w:pPr>
      <w:r w:rsidRPr="005F6E8C">
        <w:rPr>
          <w:rFonts w:ascii="Arial" w:hAnsi="Arial" w:cs="Arial"/>
          <w:b/>
          <w:bCs/>
          <w:sz w:val="20"/>
          <w:szCs w:val="20"/>
          <w:lang w:val="ru-RU"/>
        </w:rPr>
        <w:t xml:space="preserve">Форма оказания услуги: </w:t>
      </w:r>
      <w:r w:rsidR="00A30319" w:rsidRPr="005F6E8C">
        <w:rPr>
          <w:rFonts w:ascii="Arial" w:hAnsi="Arial" w:cs="Arial"/>
          <w:sz w:val="20"/>
          <w:szCs w:val="20"/>
          <w:lang w:val="ru-RU"/>
        </w:rPr>
        <w:t>бумажная</w:t>
      </w:r>
    </w:p>
    <w:p w14:paraId="09EA9024" w14:textId="08075FC9" w:rsidR="001F3D4C" w:rsidRPr="005F6E8C" w:rsidRDefault="001F3D4C" w:rsidP="006E04AC">
      <w:pPr>
        <w:spacing w:after="0"/>
        <w:jc w:val="both"/>
        <w:rPr>
          <w:rFonts w:ascii="Arial" w:hAnsi="Arial" w:cs="Arial"/>
          <w:sz w:val="20"/>
          <w:szCs w:val="20"/>
          <w:lang w:val="ru-RU"/>
        </w:rPr>
      </w:pPr>
      <w:r w:rsidRPr="005F6E8C">
        <w:rPr>
          <w:rFonts w:ascii="Arial" w:hAnsi="Arial" w:cs="Arial"/>
          <w:b/>
          <w:bCs/>
          <w:sz w:val="20"/>
          <w:szCs w:val="20"/>
          <w:lang w:val="ru-RU"/>
        </w:rPr>
        <w:t>Результат оказания услуги:</w:t>
      </w:r>
      <w:r w:rsidRPr="005F6E8C">
        <w:rPr>
          <w:rFonts w:ascii="Arial" w:hAnsi="Arial" w:cs="Arial"/>
          <w:sz w:val="20"/>
          <w:szCs w:val="20"/>
          <w:lang w:val="ru-RU"/>
        </w:rPr>
        <w:t xml:space="preserve"> </w:t>
      </w:r>
      <w:r w:rsidR="00A30319" w:rsidRPr="005F6E8C">
        <w:rPr>
          <w:rFonts w:ascii="Arial" w:hAnsi="Arial" w:cs="Arial"/>
          <w:sz w:val="20"/>
          <w:szCs w:val="20"/>
          <w:lang w:val="ru-RU"/>
        </w:rPr>
        <w:t>письменный ответ с заключением</w:t>
      </w:r>
    </w:p>
    <w:p w14:paraId="06A85CDE" w14:textId="4AAF3348" w:rsidR="001F3D4C" w:rsidRPr="005F6E8C" w:rsidRDefault="001F3D4C" w:rsidP="004C114A">
      <w:pPr>
        <w:ind w:firstLine="720"/>
        <w:jc w:val="both"/>
        <w:rPr>
          <w:rFonts w:ascii="Arial" w:hAnsi="Arial" w:cs="Arial"/>
          <w:b/>
          <w:bCs/>
          <w:color w:val="306785" w:themeColor="accent1" w:themeShade="BF"/>
          <w:sz w:val="28"/>
          <w:szCs w:val="28"/>
          <w:lang w:val="ru-RU"/>
        </w:rPr>
      </w:pPr>
      <w:r w:rsidRPr="005F6E8C">
        <w:rPr>
          <w:rFonts w:ascii="Arial" w:hAnsi="Arial" w:cs="Arial"/>
          <w:b/>
          <w:bCs/>
          <w:color w:val="306785" w:themeColor="accent1" w:themeShade="BF"/>
          <w:sz w:val="28"/>
          <w:szCs w:val="28"/>
          <w:lang w:val="ru-RU"/>
        </w:rPr>
        <w:t>Основные результаты исследования</w:t>
      </w:r>
    </w:p>
    <w:p w14:paraId="3440D3EB" w14:textId="68BFCC68" w:rsidR="005E4854" w:rsidRPr="005F6E8C" w:rsidRDefault="006E04AC" w:rsidP="006E04AC">
      <w:pPr>
        <w:ind w:firstLine="720"/>
        <w:jc w:val="both"/>
        <w:rPr>
          <w:rFonts w:ascii="Arial" w:hAnsi="Arial" w:cs="Arial"/>
          <w:sz w:val="24"/>
          <w:szCs w:val="24"/>
          <w:lang w:val="ru-RU"/>
        </w:rPr>
      </w:pPr>
      <w:r w:rsidRPr="005F6E8C">
        <w:rPr>
          <w:rFonts w:ascii="Arial" w:hAnsi="Arial" w:cs="Arial"/>
          <w:sz w:val="24"/>
          <w:szCs w:val="24"/>
          <w:lang w:val="ru-RU"/>
        </w:rPr>
        <w:t>В рамках общественного мониторинга оценки качества оказания государственной услуги проведены качественные исследования</w:t>
      </w:r>
      <w:r w:rsidR="00F81B02" w:rsidRPr="005F6E8C">
        <w:rPr>
          <w:rFonts w:ascii="Arial" w:hAnsi="Arial" w:cs="Arial"/>
          <w:sz w:val="24"/>
          <w:szCs w:val="24"/>
          <w:lang w:val="ru-RU"/>
        </w:rPr>
        <w:t xml:space="preserve"> – экспертные глубинные интервью</w:t>
      </w:r>
      <w:r w:rsidR="005E4854" w:rsidRPr="005F6E8C">
        <w:rPr>
          <w:rFonts w:ascii="Arial" w:hAnsi="Arial" w:cs="Arial"/>
          <w:sz w:val="24"/>
          <w:szCs w:val="24"/>
          <w:lang w:val="ru-RU"/>
        </w:rPr>
        <w:t xml:space="preserve"> со специалистами в области здравоохранения</w:t>
      </w:r>
      <w:r w:rsidR="001A5C86" w:rsidRPr="005F6E8C">
        <w:rPr>
          <w:rFonts w:ascii="Arial" w:hAnsi="Arial" w:cs="Arial"/>
          <w:sz w:val="24"/>
          <w:szCs w:val="24"/>
          <w:lang w:val="ru-RU"/>
        </w:rPr>
        <w:t>, а также мониторинг обратной связи методом «тайный покупатель»</w:t>
      </w:r>
      <w:r w:rsidR="00F81B02" w:rsidRPr="005F6E8C">
        <w:rPr>
          <w:rFonts w:ascii="Arial" w:hAnsi="Arial" w:cs="Arial"/>
          <w:sz w:val="24"/>
          <w:szCs w:val="24"/>
          <w:lang w:val="ru-RU"/>
        </w:rPr>
        <w:t xml:space="preserve">. </w:t>
      </w:r>
    </w:p>
    <w:p w14:paraId="5FB4CBED" w14:textId="1B3BA018" w:rsidR="005E4854" w:rsidRPr="005F6E8C" w:rsidRDefault="00F81B02" w:rsidP="006E04AC">
      <w:pPr>
        <w:ind w:firstLine="720"/>
        <w:jc w:val="both"/>
        <w:rPr>
          <w:rFonts w:ascii="Arial" w:hAnsi="Arial" w:cs="Arial"/>
          <w:sz w:val="24"/>
          <w:szCs w:val="24"/>
          <w:lang w:val="ru-RU"/>
        </w:rPr>
      </w:pPr>
      <w:r w:rsidRPr="005F6E8C">
        <w:rPr>
          <w:rFonts w:ascii="Arial" w:hAnsi="Arial" w:cs="Arial"/>
          <w:sz w:val="24"/>
          <w:szCs w:val="24"/>
          <w:lang w:val="ru-RU"/>
        </w:rPr>
        <w:t>В связи с тем, что услуга является малочисленной и обладает определенной спецификой</w:t>
      </w:r>
      <w:r w:rsidR="005E4854" w:rsidRPr="005F6E8C">
        <w:rPr>
          <w:rFonts w:ascii="Arial" w:hAnsi="Arial" w:cs="Arial"/>
          <w:sz w:val="24"/>
          <w:szCs w:val="24"/>
          <w:lang w:val="ru-RU"/>
        </w:rPr>
        <w:t xml:space="preserve">, массовый опрос услугополучателей провести не представляется возможным. В первую очередь, это связано с тем, что </w:t>
      </w:r>
      <w:r w:rsidRPr="005F6E8C">
        <w:rPr>
          <w:rFonts w:ascii="Arial" w:hAnsi="Arial" w:cs="Arial"/>
          <w:sz w:val="24"/>
          <w:szCs w:val="24"/>
          <w:lang w:val="ru-RU"/>
        </w:rPr>
        <w:t>потенциальные услугополучатели являются, лицами с различными заболеваниями</w:t>
      </w:r>
      <w:r w:rsidR="005E4854" w:rsidRPr="005F6E8C">
        <w:rPr>
          <w:rFonts w:ascii="Arial" w:hAnsi="Arial" w:cs="Arial"/>
          <w:sz w:val="24"/>
          <w:szCs w:val="24"/>
          <w:lang w:val="ru-RU"/>
        </w:rPr>
        <w:t xml:space="preserve"> и находятся в трудной жизненной ситуации, и не имеют возможности участвовать в данном исследовании, во-вторых, в значительной степени затруднено получение персональной контактной информации об услугополучателях у услугодателя для проведения массового опроса, </w:t>
      </w:r>
      <w:r w:rsidR="0049219A" w:rsidRPr="005F6E8C">
        <w:rPr>
          <w:rFonts w:ascii="Arial" w:hAnsi="Arial" w:cs="Arial"/>
          <w:sz w:val="24"/>
          <w:szCs w:val="24"/>
          <w:lang w:val="ru-RU"/>
        </w:rPr>
        <w:t>что связано</w:t>
      </w:r>
      <w:r w:rsidR="005E4854" w:rsidRPr="005F6E8C">
        <w:rPr>
          <w:rFonts w:ascii="Arial" w:hAnsi="Arial" w:cs="Arial"/>
          <w:sz w:val="24"/>
          <w:szCs w:val="24"/>
          <w:lang w:val="ru-RU"/>
        </w:rPr>
        <w:t xml:space="preserve"> с «врачебной тайной». </w:t>
      </w:r>
    </w:p>
    <w:p w14:paraId="0441ACB5" w14:textId="2C3D3DF6" w:rsidR="006E04AC" w:rsidRPr="005F6E8C" w:rsidRDefault="0049219A" w:rsidP="006E04AC">
      <w:pPr>
        <w:ind w:firstLine="720"/>
        <w:jc w:val="both"/>
        <w:rPr>
          <w:rFonts w:ascii="Arial" w:hAnsi="Arial" w:cs="Arial"/>
          <w:sz w:val="24"/>
          <w:szCs w:val="24"/>
          <w:lang w:val="ru-RU"/>
        </w:rPr>
      </w:pPr>
      <w:r w:rsidRPr="005F6E8C">
        <w:rPr>
          <w:rFonts w:ascii="Arial" w:hAnsi="Arial" w:cs="Arial"/>
          <w:sz w:val="24"/>
          <w:szCs w:val="24"/>
          <w:lang w:val="ru-RU"/>
        </w:rPr>
        <w:t>По итогам</w:t>
      </w:r>
      <w:r w:rsidR="006E04AC" w:rsidRPr="005F6E8C">
        <w:rPr>
          <w:rFonts w:ascii="Arial" w:hAnsi="Arial" w:cs="Arial"/>
          <w:sz w:val="24"/>
          <w:szCs w:val="24"/>
          <w:lang w:val="ru-RU"/>
        </w:rPr>
        <w:t xml:space="preserve"> </w:t>
      </w:r>
      <w:r w:rsidR="005E4854" w:rsidRPr="005F6E8C">
        <w:rPr>
          <w:rFonts w:ascii="Arial" w:hAnsi="Arial" w:cs="Arial"/>
          <w:sz w:val="24"/>
          <w:szCs w:val="24"/>
          <w:lang w:val="ru-RU"/>
        </w:rPr>
        <w:t xml:space="preserve">проведенных интервью </w:t>
      </w:r>
      <w:r w:rsidR="006E04AC" w:rsidRPr="005F6E8C">
        <w:rPr>
          <w:rFonts w:ascii="Arial" w:hAnsi="Arial" w:cs="Arial"/>
          <w:sz w:val="24"/>
          <w:szCs w:val="24"/>
          <w:lang w:val="ru-RU"/>
        </w:rPr>
        <w:t xml:space="preserve">были получены следующие </w:t>
      </w:r>
      <w:r w:rsidRPr="005F6E8C">
        <w:rPr>
          <w:rFonts w:ascii="Arial" w:hAnsi="Arial" w:cs="Arial"/>
          <w:sz w:val="24"/>
          <w:szCs w:val="24"/>
          <w:lang w:val="ru-RU"/>
        </w:rPr>
        <w:t>результаты</w:t>
      </w:r>
      <w:r w:rsidR="006E04AC" w:rsidRPr="005F6E8C">
        <w:rPr>
          <w:rFonts w:ascii="Arial" w:hAnsi="Arial" w:cs="Arial"/>
          <w:sz w:val="24"/>
          <w:szCs w:val="24"/>
          <w:lang w:val="ru-RU"/>
        </w:rPr>
        <w:t>:</w:t>
      </w:r>
    </w:p>
    <w:p w14:paraId="45BBDB87" w14:textId="3306CB5E" w:rsidR="0049219A" w:rsidRPr="005F6E8C" w:rsidRDefault="0049219A" w:rsidP="0049219A">
      <w:pPr>
        <w:ind w:firstLine="720"/>
        <w:jc w:val="both"/>
        <w:rPr>
          <w:rFonts w:ascii="Arial" w:hAnsi="Arial" w:cs="Arial"/>
          <w:sz w:val="24"/>
          <w:szCs w:val="24"/>
        </w:rPr>
      </w:pPr>
      <w:r w:rsidRPr="005F6E8C">
        <w:rPr>
          <w:rFonts w:ascii="Arial" w:hAnsi="Arial" w:cs="Arial"/>
          <w:sz w:val="24"/>
          <w:szCs w:val="24"/>
          <w:lang w:val="ru-RU"/>
        </w:rPr>
        <w:t xml:space="preserve">На текущий момент услугодатели рассматривают </w:t>
      </w:r>
      <w:r w:rsidRPr="005F6E8C">
        <w:rPr>
          <w:rFonts w:ascii="Arial" w:hAnsi="Arial" w:cs="Arial"/>
          <w:b/>
          <w:bCs/>
          <w:sz w:val="24"/>
          <w:szCs w:val="24"/>
          <w:lang w:val="ru-RU"/>
        </w:rPr>
        <w:t>вопрос перехода процедуры оказания данной услуги на частичную или полную автоматизацию</w:t>
      </w:r>
      <w:r w:rsidRPr="005F6E8C">
        <w:rPr>
          <w:rFonts w:ascii="Arial" w:hAnsi="Arial" w:cs="Arial"/>
          <w:sz w:val="24"/>
          <w:szCs w:val="24"/>
          <w:lang w:val="ru-RU"/>
        </w:rPr>
        <w:t>: «</w:t>
      </w:r>
      <w:r w:rsidRPr="005F6E8C">
        <w:rPr>
          <w:rFonts w:ascii="Arial" w:hAnsi="Arial" w:cs="Arial"/>
          <w:sz w:val="24"/>
          <w:szCs w:val="24"/>
        </w:rPr>
        <w:t xml:space="preserve">Совместно с сотрудниками Центра цифровой трансформации АО «Холдинг «Зерде», НАО «Фонд социального медицинского страхования», республиканскими медицинскими организациями были проведены совещания по пересмотру бизнес-процесса оказания государственной услуги </w:t>
      </w:r>
      <w:r w:rsidRPr="005F6E8C">
        <w:rPr>
          <w:rFonts w:ascii="Arial" w:hAnsi="Arial" w:cs="Arial"/>
          <w:i/>
          <w:iCs/>
          <w:sz w:val="24"/>
          <w:szCs w:val="24"/>
        </w:rPr>
        <w:t xml:space="preserve">«Прием и рассмотрение документов о целесообразности направления граждан </w:t>
      </w:r>
      <w:r w:rsidRPr="005F6E8C">
        <w:rPr>
          <w:rFonts w:ascii="Arial" w:hAnsi="Arial" w:cs="Arial"/>
          <w:i/>
          <w:iCs/>
          <w:sz w:val="24"/>
          <w:szCs w:val="24"/>
        </w:rPr>
        <w:lastRenderedPageBreak/>
        <w:t>Республики Казахстан на лечение за рубеж и (или) привлечения зарубежных специалистов для проведения лечения в отечественных медицинских организациях в рамках гарантированного объема бесплатной медицинской помощи»</w:t>
      </w:r>
      <w:r w:rsidRPr="005F6E8C">
        <w:rPr>
          <w:rFonts w:ascii="Arial" w:hAnsi="Arial" w:cs="Arial"/>
          <w:sz w:val="24"/>
          <w:szCs w:val="24"/>
        </w:rPr>
        <w:t xml:space="preserve"> (далее – государственная услуга) и возможности перевода ее в электронный формат</w:t>
      </w:r>
      <w:r w:rsidRPr="005F6E8C">
        <w:rPr>
          <w:rFonts w:ascii="Arial" w:hAnsi="Arial" w:cs="Arial"/>
          <w:sz w:val="24"/>
          <w:szCs w:val="24"/>
          <w:lang w:val="ru-RU"/>
        </w:rPr>
        <w:t>»</w:t>
      </w:r>
      <w:r w:rsidRPr="005F6E8C">
        <w:rPr>
          <w:rFonts w:ascii="Arial" w:hAnsi="Arial" w:cs="Arial"/>
          <w:sz w:val="24"/>
          <w:szCs w:val="24"/>
        </w:rPr>
        <w:t>.</w:t>
      </w:r>
    </w:p>
    <w:p w14:paraId="26B4B13D" w14:textId="65E54370" w:rsidR="004527EF" w:rsidRPr="005F6E8C" w:rsidRDefault="004527EF" w:rsidP="0049219A">
      <w:pPr>
        <w:ind w:firstLine="720"/>
        <w:jc w:val="both"/>
        <w:rPr>
          <w:rFonts w:ascii="Arial" w:hAnsi="Arial" w:cs="Arial"/>
          <w:sz w:val="24"/>
          <w:szCs w:val="24"/>
          <w:lang w:val="ru-RU"/>
        </w:rPr>
      </w:pPr>
      <w:r w:rsidRPr="005F6E8C">
        <w:rPr>
          <w:rFonts w:ascii="Arial" w:hAnsi="Arial" w:cs="Arial"/>
          <w:sz w:val="24"/>
          <w:szCs w:val="24"/>
          <w:lang w:val="ru-RU"/>
        </w:rPr>
        <w:t xml:space="preserve">Полная автоматизация данной государственной услуги (принятие решения о направлении на лечение за рубеж) является в полной мере возможной. При этом стоит отметить, что само принятие решения (государственная услуга) принимается на итоговом этапе, которому для услугополучателей предшествуют значительное количество барьеров, как административных, так и финансовых, по </w:t>
      </w:r>
      <w:r w:rsidR="004C114A" w:rsidRPr="005F6E8C">
        <w:rPr>
          <w:rFonts w:ascii="Arial" w:hAnsi="Arial" w:cs="Arial"/>
          <w:sz w:val="24"/>
          <w:szCs w:val="24"/>
          <w:lang w:val="ru-RU"/>
        </w:rPr>
        <w:t xml:space="preserve">состоянию </w:t>
      </w:r>
      <w:r w:rsidRPr="005F6E8C">
        <w:rPr>
          <w:rFonts w:ascii="Arial" w:hAnsi="Arial" w:cs="Arial"/>
          <w:sz w:val="24"/>
          <w:szCs w:val="24"/>
          <w:lang w:val="ru-RU"/>
        </w:rPr>
        <w:t>здоровь</w:t>
      </w:r>
      <w:r w:rsidR="004C114A" w:rsidRPr="005F6E8C">
        <w:rPr>
          <w:rFonts w:ascii="Arial" w:hAnsi="Arial" w:cs="Arial"/>
          <w:sz w:val="24"/>
          <w:szCs w:val="24"/>
          <w:lang w:val="ru-RU"/>
        </w:rPr>
        <w:t>я</w:t>
      </w:r>
      <w:r w:rsidRPr="005F6E8C">
        <w:rPr>
          <w:rFonts w:ascii="Arial" w:hAnsi="Arial" w:cs="Arial"/>
          <w:sz w:val="24"/>
          <w:szCs w:val="24"/>
          <w:lang w:val="ru-RU"/>
        </w:rPr>
        <w:t xml:space="preserve"> и прочих.</w:t>
      </w:r>
    </w:p>
    <w:p w14:paraId="33478187" w14:textId="6731E061" w:rsidR="00021F99" w:rsidRPr="005F6E8C" w:rsidRDefault="0049219A" w:rsidP="004527EF">
      <w:pPr>
        <w:ind w:firstLine="720"/>
        <w:jc w:val="both"/>
        <w:rPr>
          <w:rFonts w:ascii="Arial" w:hAnsi="Arial" w:cs="Arial"/>
          <w:sz w:val="24"/>
          <w:szCs w:val="24"/>
        </w:rPr>
      </w:pPr>
      <w:r w:rsidRPr="005F6E8C">
        <w:rPr>
          <w:rFonts w:ascii="Arial" w:hAnsi="Arial" w:cs="Arial"/>
          <w:sz w:val="24"/>
          <w:szCs w:val="24"/>
          <w:lang w:val="ru-RU"/>
        </w:rPr>
        <w:t>Согласно требованиям</w:t>
      </w:r>
      <w:r w:rsidR="00021F99" w:rsidRPr="005F6E8C">
        <w:rPr>
          <w:rFonts w:ascii="Arial" w:hAnsi="Arial" w:cs="Arial"/>
          <w:sz w:val="24"/>
          <w:szCs w:val="24"/>
          <w:lang w:val="ru-RU"/>
        </w:rPr>
        <w:t xml:space="preserve">, </w:t>
      </w:r>
      <w:r w:rsidR="004527EF" w:rsidRPr="005F6E8C">
        <w:rPr>
          <w:rFonts w:ascii="Arial" w:hAnsi="Arial" w:cs="Arial"/>
          <w:sz w:val="24"/>
          <w:szCs w:val="24"/>
          <w:lang w:val="ru-RU"/>
        </w:rPr>
        <w:t xml:space="preserve">лечение за рубежом за счет бюджетных средств </w:t>
      </w:r>
      <w:r w:rsidR="004527EF" w:rsidRPr="005F6E8C">
        <w:rPr>
          <w:rFonts w:ascii="Arial" w:hAnsi="Arial" w:cs="Arial"/>
          <w:b/>
          <w:bCs/>
          <w:sz w:val="24"/>
          <w:szCs w:val="24"/>
          <w:lang w:val="ru-RU"/>
        </w:rPr>
        <w:t>доступно только при определенных обстоятельствах</w:t>
      </w:r>
      <w:r w:rsidR="004527EF" w:rsidRPr="005F6E8C">
        <w:rPr>
          <w:rFonts w:ascii="Arial" w:hAnsi="Arial" w:cs="Arial"/>
          <w:sz w:val="24"/>
          <w:szCs w:val="24"/>
          <w:lang w:val="ru-RU"/>
        </w:rPr>
        <w:t>: «…</w:t>
      </w:r>
      <w:r w:rsidR="00021F99" w:rsidRPr="005F6E8C">
        <w:rPr>
          <w:rFonts w:ascii="Arial" w:hAnsi="Arial" w:cs="Arial"/>
          <w:sz w:val="24"/>
          <w:szCs w:val="24"/>
        </w:rPr>
        <w:t>республиканская медицинская организация рекомендует направление на лечение за рубеж, дети в возрасте до 18 лет</w:t>
      </w:r>
      <w:r w:rsidR="00021F99" w:rsidRPr="005F6E8C">
        <w:rPr>
          <w:rFonts w:ascii="Arial" w:hAnsi="Arial" w:cs="Arial"/>
          <w:sz w:val="24"/>
          <w:szCs w:val="24"/>
          <w:lang w:val="ru-RU"/>
        </w:rPr>
        <w:t>,</w:t>
      </w:r>
      <w:r w:rsidR="00021F99" w:rsidRPr="005F6E8C">
        <w:rPr>
          <w:rFonts w:ascii="Arial" w:hAnsi="Arial" w:cs="Arial"/>
          <w:sz w:val="24"/>
          <w:szCs w:val="24"/>
        </w:rPr>
        <w:t xml:space="preserve"> в отношении которых были использованы все разрешенные к применению методы лечения в организациях здравоохранения Р</w:t>
      </w:r>
      <w:r w:rsidR="00D93F39" w:rsidRPr="005F6E8C">
        <w:rPr>
          <w:rFonts w:ascii="Arial" w:hAnsi="Arial" w:cs="Arial"/>
          <w:sz w:val="24"/>
          <w:szCs w:val="24"/>
          <w:lang w:val="ru-RU"/>
        </w:rPr>
        <w:t>К</w:t>
      </w:r>
      <w:r w:rsidR="00021F99" w:rsidRPr="005F6E8C">
        <w:rPr>
          <w:rFonts w:ascii="Arial" w:hAnsi="Arial" w:cs="Arial"/>
          <w:sz w:val="24"/>
          <w:szCs w:val="24"/>
        </w:rPr>
        <w:t xml:space="preserve"> без положительного лечебного эффекта, а также граждане </w:t>
      </w:r>
      <w:r w:rsidR="00D93F39" w:rsidRPr="005F6E8C">
        <w:rPr>
          <w:rFonts w:ascii="Arial" w:hAnsi="Arial" w:cs="Arial"/>
          <w:sz w:val="24"/>
          <w:szCs w:val="24"/>
          <w:lang w:val="ru-RU"/>
        </w:rPr>
        <w:t>РК</w:t>
      </w:r>
      <w:r w:rsidR="00021F99" w:rsidRPr="005F6E8C">
        <w:rPr>
          <w:rFonts w:ascii="Arial" w:hAnsi="Arial" w:cs="Arial"/>
          <w:sz w:val="24"/>
          <w:szCs w:val="24"/>
        </w:rPr>
        <w:t xml:space="preserve"> с заболеваниями согласно Перечню при которых граждане </w:t>
      </w:r>
      <w:r w:rsidR="00D93F39" w:rsidRPr="005F6E8C">
        <w:rPr>
          <w:rFonts w:ascii="Arial" w:hAnsi="Arial" w:cs="Arial"/>
          <w:sz w:val="24"/>
          <w:szCs w:val="24"/>
          <w:lang w:val="ru-RU"/>
        </w:rPr>
        <w:t>РК</w:t>
      </w:r>
      <w:r w:rsidR="00021F99" w:rsidRPr="005F6E8C">
        <w:rPr>
          <w:rFonts w:ascii="Arial" w:hAnsi="Arial" w:cs="Arial"/>
          <w:sz w:val="24"/>
          <w:szCs w:val="24"/>
        </w:rPr>
        <w:t xml:space="preserve"> направляются на лечение за рубеж за счет бюджетных средств</w:t>
      </w:r>
      <w:r w:rsidR="004527EF" w:rsidRPr="005F6E8C">
        <w:rPr>
          <w:rFonts w:ascii="Arial" w:hAnsi="Arial" w:cs="Arial"/>
          <w:sz w:val="24"/>
          <w:szCs w:val="24"/>
          <w:lang w:val="ru-RU"/>
        </w:rPr>
        <w:t>»</w:t>
      </w:r>
      <w:r w:rsidR="00021F99" w:rsidRPr="005F6E8C">
        <w:rPr>
          <w:rFonts w:ascii="Arial" w:hAnsi="Arial" w:cs="Arial"/>
          <w:sz w:val="24"/>
          <w:szCs w:val="24"/>
        </w:rPr>
        <w:t>.</w:t>
      </w:r>
    </w:p>
    <w:p w14:paraId="4E450F59" w14:textId="3770B169" w:rsidR="004527EF" w:rsidRPr="005F6E8C" w:rsidRDefault="004527EF" w:rsidP="004527EF">
      <w:pPr>
        <w:ind w:firstLine="720"/>
        <w:jc w:val="both"/>
        <w:rPr>
          <w:rFonts w:ascii="Arial" w:hAnsi="Arial" w:cs="Arial"/>
          <w:sz w:val="24"/>
          <w:szCs w:val="24"/>
          <w:lang w:val="ru-RU"/>
        </w:rPr>
      </w:pPr>
      <w:r w:rsidRPr="005F6E8C">
        <w:rPr>
          <w:rFonts w:ascii="Arial" w:hAnsi="Arial" w:cs="Arial"/>
          <w:sz w:val="24"/>
          <w:szCs w:val="24"/>
          <w:lang w:val="ru-RU"/>
        </w:rPr>
        <w:t>Исходя из вышеперечисленных правил, наибольшую потенциальную сложность для услугополучателя может вызывать формулировка</w:t>
      </w:r>
      <w:r w:rsidR="00CF1062" w:rsidRPr="005F6E8C">
        <w:rPr>
          <w:rFonts w:ascii="Arial" w:hAnsi="Arial" w:cs="Arial"/>
          <w:sz w:val="24"/>
          <w:szCs w:val="24"/>
          <w:lang w:val="ru-RU"/>
        </w:rPr>
        <w:t xml:space="preserve"> </w:t>
      </w:r>
      <w:r w:rsidR="00CF1062" w:rsidRPr="005F6E8C">
        <w:rPr>
          <w:rFonts w:ascii="Arial" w:hAnsi="Arial" w:cs="Arial"/>
          <w:i/>
          <w:iCs/>
          <w:sz w:val="24"/>
          <w:szCs w:val="24"/>
          <w:lang w:val="ru-RU"/>
        </w:rPr>
        <w:t>«…</w:t>
      </w:r>
      <w:r w:rsidR="00CF1062" w:rsidRPr="005F6E8C">
        <w:rPr>
          <w:rFonts w:ascii="Arial" w:hAnsi="Arial" w:cs="Arial"/>
          <w:i/>
          <w:iCs/>
          <w:sz w:val="24"/>
          <w:szCs w:val="24"/>
        </w:rPr>
        <w:t xml:space="preserve">были </w:t>
      </w:r>
      <w:r w:rsidR="00CF1062" w:rsidRPr="005F6E8C">
        <w:rPr>
          <w:rFonts w:ascii="Arial" w:hAnsi="Arial" w:cs="Arial"/>
          <w:b/>
          <w:bCs/>
          <w:i/>
          <w:iCs/>
          <w:sz w:val="24"/>
          <w:szCs w:val="24"/>
        </w:rPr>
        <w:t>использованы все</w:t>
      </w:r>
      <w:r w:rsidR="00CF1062" w:rsidRPr="005F6E8C">
        <w:rPr>
          <w:rFonts w:ascii="Arial" w:hAnsi="Arial" w:cs="Arial"/>
          <w:i/>
          <w:iCs/>
          <w:sz w:val="24"/>
          <w:szCs w:val="24"/>
        </w:rPr>
        <w:t xml:space="preserve"> разрешенные к применению методы </w:t>
      </w:r>
      <w:r w:rsidR="00CF1062" w:rsidRPr="005F6E8C">
        <w:rPr>
          <w:rFonts w:ascii="Arial" w:hAnsi="Arial" w:cs="Arial"/>
          <w:b/>
          <w:bCs/>
          <w:i/>
          <w:iCs/>
          <w:sz w:val="24"/>
          <w:szCs w:val="24"/>
        </w:rPr>
        <w:t>лечения</w:t>
      </w:r>
      <w:r w:rsidR="00CF1062" w:rsidRPr="005F6E8C">
        <w:rPr>
          <w:rFonts w:ascii="Arial" w:hAnsi="Arial" w:cs="Arial"/>
          <w:i/>
          <w:iCs/>
          <w:sz w:val="24"/>
          <w:szCs w:val="24"/>
        </w:rPr>
        <w:t xml:space="preserve"> </w:t>
      </w:r>
      <w:r w:rsidR="00CF1062" w:rsidRPr="005F6E8C">
        <w:rPr>
          <w:rFonts w:ascii="Arial" w:hAnsi="Arial" w:cs="Arial"/>
          <w:b/>
          <w:bCs/>
          <w:i/>
          <w:iCs/>
          <w:sz w:val="24"/>
          <w:szCs w:val="24"/>
        </w:rPr>
        <w:t>в организациях здравоохранения</w:t>
      </w:r>
      <w:r w:rsidR="00CF1062" w:rsidRPr="005F6E8C">
        <w:rPr>
          <w:rFonts w:ascii="Arial" w:hAnsi="Arial" w:cs="Arial"/>
          <w:i/>
          <w:iCs/>
          <w:sz w:val="24"/>
          <w:szCs w:val="24"/>
        </w:rPr>
        <w:t xml:space="preserve"> Республики Казахстан </w:t>
      </w:r>
      <w:r w:rsidR="00CF1062" w:rsidRPr="005F6E8C">
        <w:rPr>
          <w:rFonts w:ascii="Arial" w:hAnsi="Arial" w:cs="Arial"/>
          <w:b/>
          <w:bCs/>
          <w:i/>
          <w:iCs/>
          <w:sz w:val="24"/>
          <w:szCs w:val="24"/>
        </w:rPr>
        <w:t>без положительного лечебного эффекта</w:t>
      </w:r>
      <w:r w:rsidR="00CF1062" w:rsidRPr="005F6E8C">
        <w:rPr>
          <w:rFonts w:ascii="Arial" w:hAnsi="Arial" w:cs="Arial"/>
          <w:i/>
          <w:iCs/>
          <w:sz w:val="24"/>
          <w:szCs w:val="24"/>
          <w:lang w:val="ru-RU"/>
        </w:rPr>
        <w:t>…»</w:t>
      </w:r>
      <w:r w:rsidR="00CF1062" w:rsidRPr="005F6E8C">
        <w:rPr>
          <w:rFonts w:ascii="Arial" w:hAnsi="Arial" w:cs="Arial"/>
          <w:sz w:val="24"/>
          <w:szCs w:val="24"/>
          <w:lang w:val="ru-RU"/>
        </w:rPr>
        <w:t xml:space="preserve">. В первую очередь, в определенной степени это (закономерное) обстоятельно в значительной степени затягивает лечение пациента – получение необходимого лечения, и пациента/услугополучателя </w:t>
      </w:r>
      <w:r w:rsidR="00E34619" w:rsidRPr="005F6E8C">
        <w:rPr>
          <w:rFonts w:ascii="Arial" w:hAnsi="Arial" w:cs="Arial"/>
          <w:sz w:val="24"/>
          <w:szCs w:val="24"/>
          <w:lang w:val="ru-RU"/>
        </w:rPr>
        <w:t xml:space="preserve">продолжительное время могут </w:t>
      </w:r>
      <w:r w:rsidR="00CF1062" w:rsidRPr="005F6E8C">
        <w:rPr>
          <w:rFonts w:ascii="Arial" w:hAnsi="Arial" w:cs="Arial"/>
          <w:sz w:val="24"/>
          <w:szCs w:val="24"/>
          <w:lang w:val="ru-RU"/>
        </w:rPr>
        <w:t>направлять в другие медучреждения для получения</w:t>
      </w:r>
      <w:r w:rsidR="004C114A" w:rsidRPr="005F6E8C">
        <w:rPr>
          <w:rFonts w:ascii="Arial" w:hAnsi="Arial" w:cs="Arial"/>
          <w:sz w:val="24"/>
          <w:szCs w:val="24"/>
          <w:lang w:val="ru-RU"/>
        </w:rPr>
        <w:t>,</w:t>
      </w:r>
      <w:r w:rsidR="00CF1062" w:rsidRPr="005F6E8C">
        <w:rPr>
          <w:rFonts w:ascii="Arial" w:hAnsi="Arial" w:cs="Arial"/>
          <w:sz w:val="24"/>
          <w:szCs w:val="24"/>
          <w:lang w:val="ru-RU"/>
        </w:rPr>
        <w:t xml:space="preserve"> возможно</w:t>
      </w:r>
      <w:r w:rsidR="004C114A" w:rsidRPr="005F6E8C">
        <w:rPr>
          <w:rFonts w:ascii="Arial" w:hAnsi="Arial" w:cs="Arial"/>
          <w:sz w:val="24"/>
          <w:szCs w:val="24"/>
          <w:lang w:val="ru-RU"/>
        </w:rPr>
        <w:t>,</w:t>
      </w:r>
      <w:r w:rsidR="00CF1062" w:rsidRPr="005F6E8C">
        <w:rPr>
          <w:rFonts w:ascii="Arial" w:hAnsi="Arial" w:cs="Arial"/>
          <w:sz w:val="24"/>
          <w:szCs w:val="24"/>
          <w:lang w:val="ru-RU"/>
        </w:rPr>
        <w:t xml:space="preserve"> неэффективного лечения. Во-вторых, </w:t>
      </w:r>
      <w:r w:rsidR="00A60687" w:rsidRPr="005F6E8C">
        <w:rPr>
          <w:rFonts w:ascii="Arial" w:hAnsi="Arial" w:cs="Arial"/>
          <w:sz w:val="24"/>
          <w:szCs w:val="24"/>
          <w:lang w:val="ru-RU"/>
        </w:rPr>
        <w:t>не вполне определено какой специалист</w:t>
      </w:r>
      <w:r w:rsidR="001B7E1B" w:rsidRPr="005F6E8C">
        <w:rPr>
          <w:rFonts w:ascii="Arial" w:hAnsi="Arial" w:cs="Arial"/>
          <w:sz w:val="24"/>
          <w:szCs w:val="24"/>
          <w:lang w:val="ru-RU"/>
        </w:rPr>
        <w:t xml:space="preserve"> </w:t>
      </w:r>
      <w:r w:rsidR="00A60687" w:rsidRPr="005F6E8C">
        <w:rPr>
          <w:rFonts w:ascii="Arial" w:hAnsi="Arial" w:cs="Arial"/>
          <w:sz w:val="24"/>
          <w:szCs w:val="24"/>
          <w:lang w:val="ru-RU"/>
        </w:rPr>
        <w:t>(лечащий врач, участковый врач-терапевт, узкопрофильный специалист и т.д.)</w:t>
      </w:r>
      <w:r w:rsidR="001B7E1B" w:rsidRPr="005F6E8C">
        <w:rPr>
          <w:rFonts w:ascii="Arial" w:hAnsi="Arial" w:cs="Arial"/>
          <w:sz w:val="24"/>
          <w:szCs w:val="24"/>
          <w:lang w:val="ru-RU"/>
        </w:rPr>
        <w:t>,</w:t>
      </w:r>
      <w:r w:rsidR="00A60687" w:rsidRPr="005F6E8C">
        <w:rPr>
          <w:rFonts w:ascii="Arial" w:hAnsi="Arial" w:cs="Arial"/>
          <w:sz w:val="24"/>
          <w:szCs w:val="24"/>
          <w:lang w:val="ru-RU"/>
        </w:rPr>
        <w:t xml:space="preserve"> </w:t>
      </w:r>
      <w:r w:rsidR="001B7E1B" w:rsidRPr="005F6E8C">
        <w:rPr>
          <w:rFonts w:ascii="Arial" w:hAnsi="Arial" w:cs="Arial"/>
          <w:sz w:val="24"/>
          <w:szCs w:val="24"/>
          <w:lang w:val="ru-RU"/>
        </w:rPr>
        <w:t xml:space="preserve">либо организация (республиканская медицинская организация – нет информации, сайта либо портала в сети интернет) </w:t>
      </w:r>
      <w:r w:rsidR="00A60687" w:rsidRPr="005F6E8C">
        <w:rPr>
          <w:rFonts w:ascii="Arial" w:hAnsi="Arial" w:cs="Arial"/>
          <w:sz w:val="24"/>
          <w:szCs w:val="24"/>
          <w:lang w:val="ru-RU"/>
        </w:rPr>
        <w:t>выдает итоговое заключение для принятия решения</w:t>
      </w:r>
      <w:r w:rsidR="001B7E1B" w:rsidRPr="005F6E8C">
        <w:rPr>
          <w:rFonts w:ascii="Arial" w:hAnsi="Arial" w:cs="Arial"/>
          <w:sz w:val="24"/>
          <w:szCs w:val="24"/>
          <w:lang w:val="ru-RU"/>
        </w:rPr>
        <w:t xml:space="preserve"> о выделении средств на лечение за рубежом, что указывает на </w:t>
      </w:r>
      <w:r w:rsidR="00B532F3" w:rsidRPr="005F6E8C">
        <w:rPr>
          <w:rFonts w:ascii="Arial" w:hAnsi="Arial" w:cs="Arial"/>
          <w:sz w:val="24"/>
          <w:szCs w:val="24"/>
          <w:lang w:val="ru-RU"/>
        </w:rPr>
        <w:t>недостаточную</w:t>
      </w:r>
      <w:r w:rsidR="001B7E1B" w:rsidRPr="005F6E8C">
        <w:rPr>
          <w:rFonts w:ascii="Arial" w:hAnsi="Arial" w:cs="Arial"/>
          <w:sz w:val="24"/>
          <w:szCs w:val="24"/>
          <w:lang w:val="ru-RU"/>
        </w:rPr>
        <w:t xml:space="preserve"> прозрачност</w:t>
      </w:r>
      <w:r w:rsidR="00B532F3" w:rsidRPr="005F6E8C">
        <w:rPr>
          <w:rFonts w:ascii="Arial" w:hAnsi="Arial" w:cs="Arial"/>
          <w:sz w:val="24"/>
          <w:szCs w:val="24"/>
          <w:lang w:val="ru-RU"/>
        </w:rPr>
        <w:t>ь</w:t>
      </w:r>
      <w:r w:rsidR="001B7E1B" w:rsidRPr="005F6E8C">
        <w:rPr>
          <w:rFonts w:ascii="Arial" w:hAnsi="Arial" w:cs="Arial"/>
          <w:sz w:val="24"/>
          <w:szCs w:val="24"/>
          <w:lang w:val="ru-RU"/>
        </w:rPr>
        <w:t xml:space="preserve"> и открытост</w:t>
      </w:r>
      <w:r w:rsidR="00B532F3" w:rsidRPr="005F6E8C">
        <w:rPr>
          <w:rFonts w:ascii="Arial" w:hAnsi="Arial" w:cs="Arial"/>
          <w:sz w:val="24"/>
          <w:szCs w:val="24"/>
          <w:lang w:val="ru-RU"/>
        </w:rPr>
        <w:t>ь</w:t>
      </w:r>
      <w:r w:rsidR="001B7E1B" w:rsidRPr="005F6E8C">
        <w:rPr>
          <w:rFonts w:ascii="Arial" w:hAnsi="Arial" w:cs="Arial"/>
          <w:sz w:val="24"/>
          <w:szCs w:val="24"/>
          <w:lang w:val="ru-RU"/>
        </w:rPr>
        <w:t xml:space="preserve"> процесса принятия решения</w:t>
      </w:r>
      <w:r w:rsidR="005D6F35" w:rsidRPr="005F6E8C">
        <w:rPr>
          <w:rFonts w:ascii="Arial" w:hAnsi="Arial" w:cs="Arial"/>
          <w:sz w:val="24"/>
          <w:szCs w:val="24"/>
          <w:lang w:val="ru-RU"/>
        </w:rPr>
        <w:t xml:space="preserve"> (лицо, лица, организация)</w:t>
      </w:r>
      <w:r w:rsidR="001B7E1B" w:rsidRPr="005F6E8C">
        <w:rPr>
          <w:rFonts w:ascii="Arial" w:hAnsi="Arial" w:cs="Arial"/>
          <w:sz w:val="24"/>
          <w:szCs w:val="24"/>
          <w:lang w:val="ru-RU"/>
        </w:rPr>
        <w:t xml:space="preserve">. </w:t>
      </w:r>
    </w:p>
    <w:p w14:paraId="3FF8DBEF" w14:textId="0259A21B" w:rsidR="004C114A" w:rsidRPr="005F6E8C" w:rsidRDefault="00F6123F" w:rsidP="004527EF">
      <w:pPr>
        <w:ind w:firstLine="720"/>
        <w:jc w:val="both"/>
        <w:rPr>
          <w:rFonts w:ascii="Arial" w:hAnsi="Arial" w:cs="Arial"/>
          <w:sz w:val="24"/>
          <w:szCs w:val="24"/>
          <w:lang w:val="ru-RU"/>
        </w:rPr>
      </w:pPr>
      <w:r w:rsidRPr="005F6E8C">
        <w:rPr>
          <w:rFonts w:ascii="Arial" w:hAnsi="Arial" w:cs="Arial"/>
          <w:sz w:val="24"/>
          <w:szCs w:val="24"/>
          <w:lang w:val="ru-RU"/>
        </w:rPr>
        <w:t>М</w:t>
      </w:r>
      <w:r w:rsidR="004C114A" w:rsidRPr="005F6E8C">
        <w:rPr>
          <w:rFonts w:ascii="Arial" w:hAnsi="Arial" w:cs="Arial"/>
          <w:sz w:val="24"/>
          <w:szCs w:val="24"/>
          <w:lang w:val="ru-RU"/>
        </w:rPr>
        <w:t xml:space="preserve">ониторинг сети-интернет показал, что </w:t>
      </w:r>
      <w:r w:rsidR="00D70F84" w:rsidRPr="005F6E8C">
        <w:rPr>
          <w:rFonts w:ascii="Arial" w:hAnsi="Arial" w:cs="Arial"/>
          <w:sz w:val="24"/>
          <w:szCs w:val="24"/>
          <w:lang w:val="ru-RU"/>
        </w:rPr>
        <w:t>сайт Фонда медицинского страхования</w:t>
      </w:r>
      <w:r w:rsidR="00B532F3" w:rsidRPr="005F6E8C">
        <w:rPr>
          <w:rFonts w:ascii="Arial" w:hAnsi="Arial" w:cs="Arial"/>
          <w:sz w:val="24"/>
          <w:szCs w:val="24"/>
          <w:lang w:val="ru-RU"/>
        </w:rPr>
        <w:t xml:space="preserve"> (</w:t>
      </w:r>
      <w:r w:rsidR="00B532F3" w:rsidRPr="005F6E8C">
        <w:rPr>
          <w:rFonts w:ascii="Arial" w:hAnsi="Arial" w:cs="Arial"/>
          <w:sz w:val="24"/>
          <w:szCs w:val="24"/>
          <w:lang w:val="en-US"/>
        </w:rPr>
        <w:t>fms</w:t>
      </w:r>
      <w:r w:rsidR="00B532F3" w:rsidRPr="005F6E8C">
        <w:rPr>
          <w:rFonts w:ascii="Arial" w:hAnsi="Arial" w:cs="Arial"/>
          <w:sz w:val="24"/>
          <w:szCs w:val="24"/>
          <w:lang w:val="ru-RU"/>
        </w:rPr>
        <w:t>.</w:t>
      </w:r>
      <w:r w:rsidR="00B532F3" w:rsidRPr="005F6E8C">
        <w:rPr>
          <w:rFonts w:ascii="Arial" w:hAnsi="Arial" w:cs="Arial"/>
          <w:sz w:val="24"/>
          <w:szCs w:val="24"/>
          <w:lang w:val="en-US"/>
        </w:rPr>
        <w:t>kz</w:t>
      </w:r>
      <w:r w:rsidR="00B532F3" w:rsidRPr="005F6E8C">
        <w:rPr>
          <w:rFonts w:ascii="Arial" w:hAnsi="Arial" w:cs="Arial"/>
          <w:sz w:val="24"/>
          <w:szCs w:val="24"/>
          <w:lang w:val="ru-RU"/>
        </w:rPr>
        <w:t>)</w:t>
      </w:r>
      <w:r w:rsidR="00D70F84" w:rsidRPr="005F6E8C">
        <w:rPr>
          <w:rFonts w:ascii="Arial" w:hAnsi="Arial" w:cs="Arial"/>
          <w:sz w:val="24"/>
          <w:szCs w:val="24"/>
          <w:lang w:val="ru-RU"/>
        </w:rPr>
        <w:t xml:space="preserve"> располагает основной информацией </w:t>
      </w:r>
      <w:r w:rsidR="005D6F35" w:rsidRPr="005F6E8C">
        <w:rPr>
          <w:rFonts w:ascii="Arial" w:hAnsi="Arial" w:cs="Arial"/>
          <w:sz w:val="24"/>
          <w:szCs w:val="24"/>
          <w:lang w:val="ru-RU"/>
        </w:rPr>
        <w:t>об</w:t>
      </w:r>
      <w:r w:rsidR="00D70F84" w:rsidRPr="005F6E8C">
        <w:rPr>
          <w:rFonts w:ascii="Arial" w:hAnsi="Arial" w:cs="Arial"/>
          <w:sz w:val="24"/>
          <w:szCs w:val="24"/>
          <w:lang w:val="ru-RU"/>
        </w:rPr>
        <w:t xml:space="preserve"> услуге, номером горячей линии</w:t>
      </w:r>
      <w:r w:rsidR="005D6F35" w:rsidRPr="005F6E8C">
        <w:rPr>
          <w:rFonts w:ascii="Arial" w:hAnsi="Arial" w:cs="Arial"/>
          <w:sz w:val="24"/>
          <w:szCs w:val="24"/>
          <w:lang w:val="ru-RU"/>
        </w:rPr>
        <w:t xml:space="preserve"> 1409</w:t>
      </w:r>
      <w:r w:rsidR="00D70F84" w:rsidRPr="005F6E8C">
        <w:rPr>
          <w:rFonts w:ascii="Arial" w:hAnsi="Arial" w:cs="Arial"/>
          <w:sz w:val="24"/>
          <w:szCs w:val="24"/>
          <w:lang w:val="ru-RU"/>
        </w:rPr>
        <w:t xml:space="preserve"> и дополнительными контактами специалистов рабочей группы.</w:t>
      </w:r>
      <w:r w:rsidR="00A15736" w:rsidRPr="005F6E8C">
        <w:rPr>
          <w:rFonts w:ascii="Arial" w:hAnsi="Arial" w:cs="Arial"/>
          <w:sz w:val="24"/>
          <w:szCs w:val="24"/>
          <w:lang w:val="ru-RU"/>
        </w:rPr>
        <w:t xml:space="preserve"> В рамках мониторинга были протестированы предоставленные инструменты обратной связи и получены следующие результаты:</w:t>
      </w:r>
    </w:p>
    <w:p w14:paraId="10A1803D" w14:textId="54CA117E" w:rsidR="00A15736" w:rsidRPr="005F6E8C" w:rsidRDefault="005D6F35">
      <w:pPr>
        <w:pStyle w:val="a4"/>
        <w:numPr>
          <w:ilvl w:val="0"/>
          <w:numId w:val="9"/>
        </w:numPr>
        <w:jc w:val="both"/>
        <w:rPr>
          <w:rFonts w:ascii="Arial" w:hAnsi="Arial" w:cs="Arial"/>
          <w:sz w:val="24"/>
          <w:szCs w:val="24"/>
          <w:lang w:val="ru-RU"/>
        </w:rPr>
      </w:pPr>
      <w:r w:rsidRPr="005F6E8C">
        <w:rPr>
          <w:rFonts w:ascii="Arial" w:hAnsi="Arial" w:cs="Arial"/>
          <w:sz w:val="24"/>
          <w:szCs w:val="24"/>
          <w:lang w:val="ru-RU"/>
        </w:rPr>
        <w:t xml:space="preserve">Горячая линия 1406 – ответили на звонок быстро (не более </w:t>
      </w:r>
      <w:r w:rsidR="00F6123F" w:rsidRPr="005F6E8C">
        <w:rPr>
          <w:rFonts w:ascii="Arial" w:hAnsi="Arial" w:cs="Arial"/>
          <w:sz w:val="24"/>
          <w:szCs w:val="24"/>
          <w:lang w:val="ru-RU"/>
        </w:rPr>
        <w:t xml:space="preserve">2–3 </w:t>
      </w:r>
      <w:r w:rsidRPr="005F6E8C">
        <w:rPr>
          <w:rFonts w:ascii="Arial" w:hAnsi="Arial" w:cs="Arial"/>
          <w:sz w:val="24"/>
          <w:szCs w:val="24"/>
          <w:lang w:val="ru-RU"/>
        </w:rPr>
        <w:t xml:space="preserve">минут), проконсультировали по вопросу об основных заболеваниях, входящих в основной список (перечень согласно приказу), и </w:t>
      </w:r>
      <w:r w:rsidR="00F6123F" w:rsidRPr="005F6E8C">
        <w:rPr>
          <w:rFonts w:ascii="Arial" w:hAnsi="Arial" w:cs="Arial"/>
          <w:sz w:val="24"/>
          <w:szCs w:val="24"/>
          <w:lang w:val="ru-RU"/>
        </w:rPr>
        <w:t>сослались/перенаправили</w:t>
      </w:r>
      <w:r w:rsidRPr="005F6E8C">
        <w:rPr>
          <w:rFonts w:ascii="Arial" w:hAnsi="Arial" w:cs="Arial"/>
          <w:sz w:val="24"/>
          <w:szCs w:val="24"/>
          <w:lang w:val="ru-RU"/>
        </w:rPr>
        <w:t xml:space="preserve"> за дополнительной информацией</w:t>
      </w:r>
      <w:r w:rsidR="00F6123F" w:rsidRPr="005F6E8C">
        <w:rPr>
          <w:rFonts w:ascii="Arial" w:hAnsi="Arial" w:cs="Arial"/>
          <w:sz w:val="24"/>
          <w:szCs w:val="24"/>
          <w:lang w:val="ru-RU"/>
        </w:rPr>
        <w:t xml:space="preserve"> к приказу МЗ, </w:t>
      </w:r>
      <w:r w:rsidR="00D95AB7" w:rsidRPr="005F6E8C">
        <w:rPr>
          <w:rFonts w:ascii="Arial" w:hAnsi="Arial" w:cs="Arial"/>
          <w:sz w:val="24"/>
          <w:szCs w:val="24"/>
          <w:lang w:val="ru-RU"/>
        </w:rPr>
        <w:t>отметили,</w:t>
      </w:r>
      <w:r w:rsidR="00F6123F" w:rsidRPr="005F6E8C">
        <w:rPr>
          <w:rFonts w:ascii="Arial" w:hAnsi="Arial" w:cs="Arial"/>
          <w:sz w:val="24"/>
          <w:szCs w:val="24"/>
          <w:lang w:val="ru-RU"/>
        </w:rPr>
        <w:t xml:space="preserve"> что документы можно подать онлайн</w:t>
      </w:r>
      <w:r w:rsidR="00D95AB7" w:rsidRPr="005F6E8C">
        <w:rPr>
          <w:rFonts w:ascii="Arial" w:hAnsi="Arial" w:cs="Arial"/>
          <w:sz w:val="24"/>
          <w:szCs w:val="24"/>
          <w:lang w:val="ru-RU"/>
        </w:rPr>
        <w:t>;</w:t>
      </w:r>
    </w:p>
    <w:p w14:paraId="39657A4E" w14:textId="419680F6" w:rsidR="00D95AB7" w:rsidRPr="005F6E8C" w:rsidRDefault="00D95AB7">
      <w:pPr>
        <w:pStyle w:val="a4"/>
        <w:numPr>
          <w:ilvl w:val="0"/>
          <w:numId w:val="9"/>
        </w:numPr>
        <w:jc w:val="both"/>
        <w:rPr>
          <w:rFonts w:ascii="Arial" w:hAnsi="Arial" w:cs="Arial"/>
          <w:sz w:val="24"/>
          <w:szCs w:val="24"/>
          <w:lang w:val="ru-RU"/>
        </w:rPr>
      </w:pPr>
      <w:r w:rsidRPr="005F6E8C">
        <w:rPr>
          <w:rFonts w:ascii="Arial" w:hAnsi="Arial" w:cs="Arial"/>
          <w:sz w:val="24"/>
          <w:szCs w:val="24"/>
          <w:lang w:val="ru-RU"/>
        </w:rPr>
        <w:lastRenderedPageBreak/>
        <w:t>Контактный номер 8 (7172) 67 41 08 – не поднимают трубку;</w:t>
      </w:r>
    </w:p>
    <w:p w14:paraId="45DE4106" w14:textId="205C5164" w:rsidR="00D95AB7" w:rsidRPr="005F6E8C" w:rsidRDefault="00D95AB7">
      <w:pPr>
        <w:pStyle w:val="a4"/>
        <w:numPr>
          <w:ilvl w:val="0"/>
          <w:numId w:val="9"/>
        </w:numPr>
        <w:jc w:val="both"/>
        <w:rPr>
          <w:rFonts w:ascii="Arial" w:hAnsi="Arial" w:cs="Arial"/>
          <w:i/>
          <w:iCs/>
          <w:sz w:val="24"/>
          <w:szCs w:val="24"/>
          <w:lang w:val="ru-RU"/>
        </w:rPr>
      </w:pPr>
      <w:r w:rsidRPr="005F6E8C">
        <w:rPr>
          <w:rFonts w:ascii="Arial" w:hAnsi="Arial" w:cs="Arial"/>
          <w:sz w:val="24"/>
          <w:szCs w:val="24"/>
          <w:lang w:val="ru-RU"/>
        </w:rPr>
        <w:t>Контактный номер 8 (7172) 67 41 04 –</w:t>
      </w:r>
      <w:r w:rsidR="00307D2F" w:rsidRPr="005F6E8C">
        <w:rPr>
          <w:rFonts w:ascii="Arial" w:hAnsi="Arial" w:cs="Arial"/>
          <w:sz w:val="24"/>
          <w:szCs w:val="24"/>
          <w:lang w:val="ru-RU"/>
        </w:rPr>
        <w:t xml:space="preserve"> быстрый ответ (не более 1 минуты), были получены исчерпывающие ответы на поставленные вопросы </w:t>
      </w:r>
      <w:r w:rsidR="00307D2F" w:rsidRPr="005F6E8C">
        <w:rPr>
          <w:rFonts w:ascii="Arial" w:hAnsi="Arial" w:cs="Arial"/>
          <w:i/>
          <w:iCs/>
          <w:sz w:val="24"/>
          <w:szCs w:val="24"/>
          <w:lang w:val="ru-RU"/>
        </w:rPr>
        <w:t>(«…</w:t>
      </w:r>
      <w:r w:rsidRPr="005F6E8C">
        <w:rPr>
          <w:rFonts w:ascii="Arial" w:hAnsi="Arial" w:cs="Arial"/>
          <w:i/>
          <w:iCs/>
          <w:sz w:val="24"/>
          <w:szCs w:val="24"/>
          <w:lang w:val="ru-RU"/>
        </w:rPr>
        <w:t xml:space="preserve">отправление на лечение от них (прим. ред. - ФМС) не зависит, им </w:t>
      </w:r>
      <w:r w:rsidR="00307D2F" w:rsidRPr="005F6E8C">
        <w:rPr>
          <w:rFonts w:ascii="Arial" w:hAnsi="Arial" w:cs="Arial"/>
          <w:i/>
          <w:iCs/>
          <w:sz w:val="24"/>
          <w:szCs w:val="24"/>
          <w:lang w:val="ru-RU"/>
        </w:rPr>
        <w:t xml:space="preserve">только </w:t>
      </w:r>
      <w:r w:rsidRPr="005F6E8C">
        <w:rPr>
          <w:rFonts w:ascii="Arial" w:hAnsi="Arial" w:cs="Arial"/>
          <w:i/>
          <w:iCs/>
          <w:sz w:val="24"/>
          <w:szCs w:val="24"/>
          <w:lang w:val="ru-RU"/>
        </w:rPr>
        <w:t>предоставляют готовых пациентов</w:t>
      </w:r>
      <w:r w:rsidR="00307D2F" w:rsidRPr="005F6E8C">
        <w:rPr>
          <w:rFonts w:ascii="Arial" w:hAnsi="Arial" w:cs="Arial"/>
          <w:i/>
          <w:iCs/>
          <w:sz w:val="24"/>
          <w:szCs w:val="24"/>
          <w:lang w:val="ru-RU"/>
        </w:rPr>
        <w:t>..»)</w:t>
      </w:r>
      <w:r w:rsidRPr="005F6E8C">
        <w:rPr>
          <w:rFonts w:ascii="Arial" w:hAnsi="Arial" w:cs="Arial"/>
          <w:i/>
          <w:iCs/>
          <w:sz w:val="24"/>
          <w:szCs w:val="24"/>
          <w:lang w:val="ru-RU"/>
        </w:rPr>
        <w:t>;</w:t>
      </w:r>
    </w:p>
    <w:p w14:paraId="6631FDEF" w14:textId="57A94D96" w:rsidR="003F7794" w:rsidRPr="005F6E8C" w:rsidRDefault="003F7794" w:rsidP="00BD74FC">
      <w:pPr>
        <w:ind w:firstLine="720"/>
        <w:jc w:val="both"/>
        <w:rPr>
          <w:rFonts w:ascii="Arial" w:hAnsi="Arial" w:cs="Arial"/>
          <w:sz w:val="24"/>
          <w:szCs w:val="24"/>
          <w:lang w:val="ru-RU"/>
        </w:rPr>
      </w:pPr>
      <w:r w:rsidRPr="005F6E8C">
        <w:rPr>
          <w:rFonts w:ascii="Arial" w:hAnsi="Arial" w:cs="Arial"/>
          <w:sz w:val="24"/>
          <w:szCs w:val="24"/>
          <w:lang w:val="ru-RU"/>
        </w:rPr>
        <w:t>В целом, по результатам мониторинга, обратная связь предоставленная на сайте ФМС в значительной степени выполняет свои функции. Тем не менее, выявленные в ходе мониторинга трудности выходят за пределы полномочий ФМС, так как услугополучатели сталкиваются с барьерами и трудностями на этапе, предшествующ</w:t>
      </w:r>
      <w:r w:rsidR="004B1415" w:rsidRPr="005F6E8C">
        <w:rPr>
          <w:rFonts w:ascii="Arial" w:hAnsi="Arial" w:cs="Arial"/>
          <w:sz w:val="24"/>
          <w:szCs w:val="24"/>
          <w:lang w:val="ru-RU"/>
        </w:rPr>
        <w:t>и</w:t>
      </w:r>
      <w:r w:rsidRPr="005F6E8C">
        <w:rPr>
          <w:rFonts w:ascii="Arial" w:hAnsi="Arial" w:cs="Arial"/>
          <w:sz w:val="24"/>
          <w:szCs w:val="24"/>
          <w:lang w:val="ru-RU"/>
        </w:rPr>
        <w:t>м обращению за услугой (в т. ч. в ФМС).</w:t>
      </w:r>
    </w:p>
    <w:p w14:paraId="6AA6090E" w14:textId="407F1413" w:rsidR="00BD74FC" w:rsidRPr="005F6E8C" w:rsidRDefault="00A80AD6" w:rsidP="00BD74FC">
      <w:pPr>
        <w:ind w:firstLine="720"/>
        <w:jc w:val="both"/>
        <w:rPr>
          <w:rFonts w:ascii="Arial" w:hAnsi="Arial" w:cs="Arial"/>
          <w:sz w:val="24"/>
          <w:szCs w:val="24"/>
        </w:rPr>
      </w:pPr>
      <w:r w:rsidRPr="005F6E8C">
        <w:rPr>
          <w:rFonts w:ascii="Arial" w:hAnsi="Arial" w:cs="Arial"/>
          <w:sz w:val="24"/>
          <w:szCs w:val="24"/>
          <w:lang w:val="ru-RU"/>
        </w:rPr>
        <w:t xml:space="preserve">Также в ходе интервью была выявлена системная проблема, которая существенно </w:t>
      </w:r>
      <w:r w:rsidRPr="005F6E8C">
        <w:rPr>
          <w:rFonts w:ascii="Arial" w:hAnsi="Arial" w:cs="Arial"/>
          <w:b/>
          <w:bCs/>
          <w:sz w:val="24"/>
          <w:szCs w:val="24"/>
          <w:lang w:val="ru-RU"/>
        </w:rPr>
        <w:t>препятствует доступности</w:t>
      </w:r>
      <w:r w:rsidRPr="005F6E8C">
        <w:rPr>
          <w:rFonts w:ascii="Arial" w:hAnsi="Arial" w:cs="Arial"/>
          <w:sz w:val="24"/>
          <w:szCs w:val="24"/>
          <w:lang w:val="ru-RU"/>
        </w:rPr>
        <w:t xml:space="preserve"> государственной услуги, а именно – недостаточность профильных научных институтов, а также специалистов для диагностики и вынесения заключения: </w:t>
      </w:r>
      <w:r w:rsidRPr="005F6E8C">
        <w:rPr>
          <w:rFonts w:ascii="Arial" w:hAnsi="Arial" w:cs="Arial"/>
          <w:i/>
          <w:iCs/>
          <w:sz w:val="24"/>
          <w:szCs w:val="24"/>
          <w:lang w:val="ru-RU"/>
        </w:rPr>
        <w:t>«…</w:t>
      </w:r>
      <w:r w:rsidR="00BD74FC" w:rsidRPr="005F6E8C">
        <w:rPr>
          <w:rFonts w:ascii="Arial" w:hAnsi="Arial" w:cs="Arial"/>
          <w:i/>
          <w:iCs/>
          <w:sz w:val="24"/>
          <w:szCs w:val="24"/>
        </w:rPr>
        <w:t>Учитывая специфику заболеваний и определённую сложность дифференциальной диагностики неясных случаев, в том числе верификацию редко встречающихся, орфанных заболеваний, определение наличия показаний для направления на лечение за рубеж должно осуществляться научно-исследовательскими институтами, научными центрами, университетскими больницами</w:t>
      </w:r>
      <w:r w:rsidRPr="005F6E8C">
        <w:rPr>
          <w:rFonts w:ascii="Arial" w:hAnsi="Arial" w:cs="Arial"/>
          <w:i/>
          <w:iCs/>
          <w:sz w:val="24"/>
          <w:szCs w:val="24"/>
          <w:lang w:val="ru-RU"/>
        </w:rPr>
        <w:t>»</w:t>
      </w:r>
      <w:r w:rsidR="00BD74FC" w:rsidRPr="005F6E8C">
        <w:rPr>
          <w:rFonts w:ascii="Arial" w:hAnsi="Arial" w:cs="Arial"/>
          <w:sz w:val="24"/>
          <w:szCs w:val="24"/>
        </w:rPr>
        <w:t xml:space="preserve">. </w:t>
      </w:r>
    </w:p>
    <w:p w14:paraId="7EB64AA7" w14:textId="07331F85" w:rsidR="00BD74FC" w:rsidRPr="005F6E8C" w:rsidRDefault="00990C80" w:rsidP="00BD74FC">
      <w:pPr>
        <w:ind w:firstLine="720"/>
        <w:jc w:val="both"/>
        <w:rPr>
          <w:rFonts w:ascii="Arial" w:hAnsi="Arial" w:cs="Arial"/>
          <w:sz w:val="24"/>
          <w:szCs w:val="24"/>
        </w:rPr>
      </w:pPr>
      <w:r w:rsidRPr="005F6E8C">
        <w:rPr>
          <w:rFonts w:ascii="Arial" w:hAnsi="Arial" w:cs="Arial"/>
          <w:sz w:val="24"/>
          <w:szCs w:val="24"/>
          <w:lang w:val="ru-RU"/>
        </w:rPr>
        <w:t>Стоит отметить, что</w:t>
      </w:r>
      <w:r w:rsidR="00EC3484" w:rsidRPr="005F6E8C">
        <w:rPr>
          <w:rFonts w:ascii="Arial" w:hAnsi="Arial" w:cs="Arial"/>
          <w:sz w:val="24"/>
          <w:szCs w:val="24"/>
          <w:lang w:val="ru-RU"/>
        </w:rPr>
        <w:t xml:space="preserve"> </w:t>
      </w:r>
      <w:r w:rsidR="00EC3484" w:rsidRPr="005F6E8C">
        <w:rPr>
          <w:rFonts w:ascii="Arial" w:hAnsi="Arial" w:cs="Arial"/>
          <w:b/>
          <w:bCs/>
          <w:sz w:val="24"/>
          <w:szCs w:val="24"/>
          <w:lang w:val="ru-RU"/>
        </w:rPr>
        <w:t xml:space="preserve">децентрализация </w:t>
      </w:r>
      <w:r w:rsidR="00B8031D" w:rsidRPr="005F6E8C">
        <w:rPr>
          <w:rFonts w:ascii="Arial" w:hAnsi="Arial" w:cs="Arial"/>
          <w:b/>
          <w:bCs/>
          <w:sz w:val="24"/>
          <w:szCs w:val="24"/>
          <w:lang w:val="ru-RU"/>
        </w:rPr>
        <w:t>процесса</w:t>
      </w:r>
      <w:r w:rsidR="00B8031D" w:rsidRPr="005F6E8C">
        <w:rPr>
          <w:rFonts w:ascii="Arial" w:hAnsi="Arial" w:cs="Arial"/>
          <w:sz w:val="24"/>
          <w:szCs w:val="24"/>
          <w:lang w:val="ru-RU"/>
        </w:rPr>
        <w:t xml:space="preserve"> предоставления государственной услуги, </w:t>
      </w:r>
      <w:r w:rsidR="00EC3484" w:rsidRPr="005F6E8C">
        <w:rPr>
          <w:rFonts w:ascii="Arial" w:hAnsi="Arial" w:cs="Arial"/>
          <w:sz w:val="24"/>
          <w:szCs w:val="24"/>
          <w:lang w:val="ru-RU"/>
        </w:rPr>
        <w:t xml:space="preserve">частичная, либо полная </w:t>
      </w:r>
      <w:r w:rsidR="00EC3484" w:rsidRPr="005F6E8C">
        <w:rPr>
          <w:rFonts w:ascii="Arial" w:hAnsi="Arial" w:cs="Arial"/>
          <w:b/>
          <w:bCs/>
          <w:sz w:val="24"/>
          <w:szCs w:val="24"/>
          <w:lang w:val="ru-RU"/>
        </w:rPr>
        <w:t>невозможна</w:t>
      </w:r>
      <w:r w:rsidR="00EC3484" w:rsidRPr="005F6E8C">
        <w:rPr>
          <w:rFonts w:ascii="Arial" w:hAnsi="Arial" w:cs="Arial"/>
          <w:sz w:val="24"/>
          <w:szCs w:val="24"/>
          <w:lang w:val="ru-RU"/>
        </w:rPr>
        <w:t xml:space="preserve">, из-за описанных выше проблем: </w:t>
      </w:r>
      <w:r w:rsidR="00EC3484" w:rsidRPr="005F6E8C">
        <w:rPr>
          <w:rFonts w:ascii="Arial" w:hAnsi="Arial" w:cs="Arial"/>
          <w:i/>
          <w:iCs/>
          <w:sz w:val="24"/>
          <w:szCs w:val="24"/>
          <w:lang w:val="ru-RU"/>
        </w:rPr>
        <w:t>«…т</w:t>
      </w:r>
      <w:r w:rsidR="00BD74FC" w:rsidRPr="005F6E8C">
        <w:rPr>
          <w:rFonts w:ascii="Arial" w:hAnsi="Arial" w:cs="Arial"/>
          <w:i/>
          <w:iCs/>
          <w:sz w:val="24"/>
          <w:szCs w:val="24"/>
        </w:rPr>
        <w:t xml:space="preserve">аким образом, учитывая отсутствия профильных специалистов здравоохранения в сельской местности, а также по некоторым профилям на городском и областном уровнях, подключения местных </w:t>
      </w:r>
      <w:r w:rsidR="00B765A5" w:rsidRPr="005F6E8C">
        <w:rPr>
          <w:rFonts w:ascii="Arial" w:hAnsi="Arial" w:cs="Arial"/>
          <w:i/>
          <w:iCs/>
          <w:sz w:val="24"/>
          <w:szCs w:val="24"/>
          <w:lang w:val="ru-RU"/>
        </w:rPr>
        <w:t xml:space="preserve">организаций </w:t>
      </w:r>
      <w:r w:rsidR="00BD74FC" w:rsidRPr="005F6E8C">
        <w:rPr>
          <w:rFonts w:ascii="Arial" w:hAnsi="Arial" w:cs="Arial"/>
          <w:i/>
          <w:iCs/>
          <w:sz w:val="24"/>
          <w:szCs w:val="24"/>
        </w:rPr>
        <w:t xml:space="preserve">здравоохранения к бизнес-процессу по направлению граждан на лечение за рубеж </w:t>
      </w:r>
      <w:r w:rsidR="00B765A5" w:rsidRPr="005F6E8C">
        <w:rPr>
          <w:rFonts w:ascii="Arial" w:hAnsi="Arial" w:cs="Arial"/>
          <w:i/>
          <w:iCs/>
          <w:sz w:val="24"/>
          <w:szCs w:val="24"/>
          <w:lang w:val="ru-RU"/>
        </w:rPr>
        <w:t xml:space="preserve">– </w:t>
      </w:r>
      <w:r w:rsidR="00BD74FC" w:rsidRPr="005F6E8C">
        <w:rPr>
          <w:rFonts w:ascii="Arial" w:hAnsi="Arial" w:cs="Arial"/>
          <w:i/>
          <w:iCs/>
          <w:sz w:val="24"/>
          <w:szCs w:val="24"/>
        </w:rPr>
        <w:t>не целесообразно</w:t>
      </w:r>
      <w:r w:rsidR="00EC3484" w:rsidRPr="005F6E8C">
        <w:rPr>
          <w:rFonts w:ascii="Arial" w:hAnsi="Arial" w:cs="Arial"/>
          <w:i/>
          <w:iCs/>
          <w:sz w:val="24"/>
          <w:szCs w:val="24"/>
          <w:lang w:val="ru-RU"/>
        </w:rPr>
        <w:t>..</w:t>
      </w:r>
      <w:r w:rsidR="00BD74FC" w:rsidRPr="005F6E8C">
        <w:rPr>
          <w:rFonts w:ascii="Arial" w:hAnsi="Arial" w:cs="Arial"/>
          <w:i/>
          <w:iCs/>
          <w:sz w:val="24"/>
          <w:szCs w:val="24"/>
        </w:rPr>
        <w:t>.</w:t>
      </w:r>
      <w:r w:rsidR="00EC3484" w:rsidRPr="005F6E8C">
        <w:rPr>
          <w:rFonts w:ascii="Arial" w:hAnsi="Arial" w:cs="Arial"/>
          <w:i/>
          <w:iCs/>
          <w:sz w:val="24"/>
          <w:szCs w:val="24"/>
          <w:lang w:val="ru-RU"/>
        </w:rPr>
        <w:t>»</w:t>
      </w:r>
      <w:r w:rsidR="00EC3484" w:rsidRPr="005F6E8C">
        <w:rPr>
          <w:rFonts w:ascii="Arial" w:hAnsi="Arial" w:cs="Arial"/>
          <w:sz w:val="24"/>
          <w:szCs w:val="24"/>
          <w:lang w:val="ru-RU"/>
        </w:rPr>
        <w:t>.</w:t>
      </w:r>
      <w:r w:rsidR="00BD74FC" w:rsidRPr="005F6E8C">
        <w:rPr>
          <w:rFonts w:ascii="Arial" w:hAnsi="Arial" w:cs="Arial"/>
          <w:sz w:val="24"/>
          <w:szCs w:val="24"/>
        </w:rPr>
        <w:t xml:space="preserve"> </w:t>
      </w:r>
    </w:p>
    <w:p w14:paraId="325AF070" w14:textId="48CFFF95" w:rsidR="00BD74FC" w:rsidRPr="005F6E8C" w:rsidRDefault="009D6ECE" w:rsidP="00BD74FC">
      <w:pPr>
        <w:ind w:firstLine="720"/>
        <w:jc w:val="both"/>
        <w:rPr>
          <w:rFonts w:ascii="Arial" w:hAnsi="Arial" w:cs="Arial"/>
          <w:sz w:val="24"/>
          <w:szCs w:val="24"/>
        </w:rPr>
      </w:pPr>
      <w:r w:rsidRPr="005F6E8C">
        <w:rPr>
          <w:rFonts w:ascii="Arial" w:hAnsi="Arial" w:cs="Arial"/>
          <w:sz w:val="24"/>
          <w:szCs w:val="24"/>
          <w:lang w:val="ru-RU"/>
        </w:rPr>
        <w:t xml:space="preserve">В ходе интервью также была выявлена </w:t>
      </w:r>
      <w:r w:rsidRPr="005F6E8C">
        <w:rPr>
          <w:rFonts w:ascii="Arial" w:hAnsi="Arial" w:cs="Arial"/>
          <w:b/>
          <w:bCs/>
          <w:sz w:val="24"/>
          <w:szCs w:val="24"/>
          <w:lang w:val="ru-RU"/>
        </w:rPr>
        <w:t>проблема диагностирования по определенным направлениям</w:t>
      </w:r>
      <w:r w:rsidRPr="005F6E8C">
        <w:rPr>
          <w:rFonts w:ascii="Arial" w:hAnsi="Arial" w:cs="Arial"/>
          <w:sz w:val="24"/>
          <w:szCs w:val="24"/>
          <w:lang w:val="ru-RU"/>
        </w:rPr>
        <w:t xml:space="preserve">: </w:t>
      </w:r>
      <w:r w:rsidRPr="005F6E8C">
        <w:rPr>
          <w:rFonts w:ascii="Arial" w:hAnsi="Arial" w:cs="Arial"/>
          <w:i/>
          <w:iCs/>
          <w:sz w:val="24"/>
          <w:szCs w:val="24"/>
          <w:lang w:val="ru-RU"/>
        </w:rPr>
        <w:t>«…</w:t>
      </w:r>
      <w:r w:rsidR="00BD74FC" w:rsidRPr="005F6E8C">
        <w:rPr>
          <w:rFonts w:ascii="Arial" w:hAnsi="Arial" w:cs="Arial"/>
          <w:i/>
          <w:iCs/>
          <w:sz w:val="24"/>
          <w:szCs w:val="24"/>
        </w:rPr>
        <w:t>При этом, в связи с отсутствием опыта проведения некоторых инновационных технологий, республиканские медицинские организации не всегда могут самостоятельно определить тактику ведения, в связи с чем, многие научно-исследовательские институты, научные центры, университетские больницы проводят телемедицинские консультации со специалистами из зарубежных клиник-стратегических партнеров для определения вида импортозамещающих технологий</w:t>
      </w:r>
      <w:r w:rsidRPr="005F6E8C">
        <w:rPr>
          <w:rFonts w:ascii="Arial" w:hAnsi="Arial" w:cs="Arial"/>
          <w:i/>
          <w:iCs/>
          <w:sz w:val="24"/>
          <w:szCs w:val="24"/>
        </w:rPr>
        <w:t>…</w:t>
      </w:r>
      <w:r w:rsidRPr="005F6E8C">
        <w:rPr>
          <w:rFonts w:ascii="Arial" w:hAnsi="Arial" w:cs="Arial"/>
          <w:i/>
          <w:iCs/>
          <w:sz w:val="24"/>
          <w:szCs w:val="24"/>
          <w:lang w:val="ru-RU"/>
        </w:rPr>
        <w:t>»</w:t>
      </w:r>
      <w:r w:rsidRPr="005F6E8C">
        <w:rPr>
          <w:rFonts w:ascii="Arial" w:hAnsi="Arial" w:cs="Arial"/>
          <w:sz w:val="24"/>
          <w:szCs w:val="24"/>
          <w:lang w:val="ru-RU"/>
        </w:rPr>
        <w:t>.</w:t>
      </w:r>
      <w:r w:rsidR="00BD74FC" w:rsidRPr="005F6E8C">
        <w:rPr>
          <w:rFonts w:ascii="Arial" w:hAnsi="Arial" w:cs="Arial"/>
          <w:sz w:val="24"/>
          <w:szCs w:val="24"/>
        </w:rPr>
        <w:t xml:space="preserve">  </w:t>
      </w:r>
    </w:p>
    <w:p w14:paraId="676EB2D0" w14:textId="77777777" w:rsidR="007E478A" w:rsidRPr="005F6E8C" w:rsidRDefault="00CD4DFC" w:rsidP="00BD74FC">
      <w:pPr>
        <w:ind w:firstLine="720"/>
        <w:jc w:val="both"/>
        <w:rPr>
          <w:rFonts w:ascii="Arial" w:hAnsi="Arial" w:cs="Arial"/>
          <w:sz w:val="24"/>
          <w:szCs w:val="24"/>
          <w:lang w:val="ru-RU"/>
        </w:rPr>
      </w:pPr>
      <w:r w:rsidRPr="005F6E8C">
        <w:rPr>
          <w:rFonts w:ascii="Arial" w:hAnsi="Arial" w:cs="Arial"/>
          <w:b/>
          <w:bCs/>
          <w:sz w:val="24"/>
          <w:szCs w:val="24"/>
          <w:lang w:val="ru-RU"/>
        </w:rPr>
        <w:t>Проблема диагностирования</w:t>
      </w:r>
      <w:r w:rsidRPr="005F6E8C">
        <w:rPr>
          <w:rFonts w:ascii="Arial" w:hAnsi="Arial" w:cs="Arial"/>
          <w:sz w:val="24"/>
          <w:szCs w:val="24"/>
          <w:lang w:val="ru-RU"/>
        </w:rPr>
        <w:t>, а также необходимость подтверждения диагноза по административной иерархи</w:t>
      </w:r>
      <w:r w:rsidR="00990C80" w:rsidRPr="005F6E8C">
        <w:rPr>
          <w:rFonts w:ascii="Arial" w:hAnsi="Arial" w:cs="Arial"/>
          <w:sz w:val="24"/>
          <w:szCs w:val="24"/>
          <w:lang w:val="ru-RU"/>
        </w:rPr>
        <w:t xml:space="preserve">ческой цепочке от регионального до республиканского уровня, приводит к затягивает получения необходимого лечения, также приводит к значительным </w:t>
      </w:r>
      <w:r w:rsidR="00990C80" w:rsidRPr="005F6E8C">
        <w:rPr>
          <w:rFonts w:ascii="Arial" w:hAnsi="Arial" w:cs="Arial"/>
          <w:b/>
          <w:bCs/>
          <w:sz w:val="24"/>
          <w:szCs w:val="24"/>
          <w:lang w:val="ru-RU"/>
        </w:rPr>
        <w:t>дополнительным финансовым расходам</w:t>
      </w:r>
      <w:r w:rsidR="00990C80" w:rsidRPr="005F6E8C">
        <w:rPr>
          <w:rFonts w:ascii="Arial" w:hAnsi="Arial" w:cs="Arial"/>
          <w:sz w:val="24"/>
          <w:szCs w:val="24"/>
          <w:lang w:val="ru-RU"/>
        </w:rPr>
        <w:t xml:space="preserve"> со стороны услугополучателей. Вместе с тем, данная схема подтверждения диагноза приводит к </w:t>
      </w:r>
      <w:r w:rsidR="00990C80" w:rsidRPr="005F6E8C">
        <w:rPr>
          <w:rFonts w:ascii="Arial" w:hAnsi="Arial" w:cs="Arial"/>
          <w:b/>
          <w:bCs/>
          <w:sz w:val="24"/>
          <w:szCs w:val="24"/>
          <w:lang w:val="ru-RU"/>
        </w:rPr>
        <w:t>повышению нагрузки на медицинских работников</w:t>
      </w:r>
      <w:r w:rsidR="00990C80" w:rsidRPr="005F6E8C">
        <w:rPr>
          <w:rFonts w:ascii="Arial" w:hAnsi="Arial" w:cs="Arial"/>
          <w:sz w:val="24"/>
          <w:szCs w:val="24"/>
          <w:lang w:val="ru-RU"/>
        </w:rPr>
        <w:t xml:space="preserve">, и системы в целом: </w:t>
      </w:r>
      <w:r w:rsidR="00990C80" w:rsidRPr="005F6E8C">
        <w:rPr>
          <w:rFonts w:ascii="Arial" w:hAnsi="Arial" w:cs="Arial"/>
          <w:i/>
          <w:iCs/>
          <w:sz w:val="24"/>
          <w:szCs w:val="24"/>
          <w:lang w:val="ru-RU"/>
        </w:rPr>
        <w:t>«…</w:t>
      </w:r>
      <w:r w:rsidR="00BD74FC" w:rsidRPr="005F6E8C">
        <w:rPr>
          <w:rFonts w:ascii="Arial" w:hAnsi="Arial" w:cs="Arial"/>
          <w:i/>
          <w:iCs/>
          <w:sz w:val="24"/>
          <w:szCs w:val="24"/>
        </w:rPr>
        <w:t xml:space="preserve">Кроме того, без этапное получение медицинской помощи (городской, областной и республиканской) пациента, приводит к нерациональному использованию трудовых ресурсов медицинских специалистов во всех уровнях, а также большому потоку пациентов, претендующих на лечение за рубежом, в </w:t>
      </w:r>
      <w:r w:rsidR="00BD74FC" w:rsidRPr="005F6E8C">
        <w:rPr>
          <w:rFonts w:ascii="Arial" w:hAnsi="Arial" w:cs="Arial"/>
          <w:i/>
          <w:iCs/>
          <w:sz w:val="24"/>
          <w:szCs w:val="24"/>
        </w:rPr>
        <w:lastRenderedPageBreak/>
        <w:t>том числе пациенты, у которых отсутствуют показания на направление за рубеж</w:t>
      </w:r>
      <w:r w:rsidR="00990C80" w:rsidRPr="005F6E8C">
        <w:rPr>
          <w:rFonts w:ascii="Arial" w:hAnsi="Arial" w:cs="Arial"/>
          <w:i/>
          <w:iCs/>
          <w:sz w:val="24"/>
          <w:szCs w:val="24"/>
        </w:rPr>
        <w:t>…</w:t>
      </w:r>
      <w:r w:rsidR="00990C80" w:rsidRPr="005F6E8C">
        <w:rPr>
          <w:rFonts w:ascii="Arial" w:hAnsi="Arial" w:cs="Arial"/>
          <w:i/>
          <w:iCs/>
          <w:sz w:val="24"/>
          <w:szCs w:val="24"/>
          <w:lang w:val="ru-RU"/>
        </w:rPr>
        <w:t>».</w:t>
      </w:r>
      <w:r w:rsidR="007E478A" w:rsidRPr="005F6E8C">
        <w:rPr>
          <w:rFonts w:ascii="Arial" w:hAnsi="Arial" w:cs="Arial"/>
          <w:sz w:val="24"/>
          <w:szCs w:val="24"/>
          <w:lang w:val="ru-RU"/>
        </w:rPr>
        <w:t xml:space="preserve"> </w:t>
      </w:r>
    </w:p>
    <w:p w14:paraId="65C6D79F" w14:textId="3A152E16" w:rsidR="00BD74FC" w:rsidRPr="005F6E8C" w:rsidRDefault="007E478A" w:rsidP="00BD74FC">
      <w:pPr>
        <w:ind w:firstLine="720"/>
        <w:jc w:val="both"/>
        <w:rPr>
          <w:rFonts w:ascii="Arial" w:hAnsi="Arial" w:cs="Arial"/>
          <w:sz w:val="24"/>
          <w:szCs w:val="24"/>
          <w:lang w:val="ru-RU"/>
        </w:rPr>
      </w:pPr>
      <w:r w:rsidRPr="005F6E8C">
        <w:rPr>
          <w:rFonts w:ascii="Arial" w:hAnsi="Arial" w:cs="Arial"/>
          <w:sz w:val="24"/>
          <w:szCs w:val="24"/>
          <w:lang w:val="ru-RU"/>
        </w:rPr>
        <w:t xml:space="preserve">Также дополнительную нагрузку, как на медицинских работников и систему в целом, так и на услугополучателя из-за возникающей бюрократической волокиты, возникает по причине </w:t>
      </w:r>
      <w:r w:rsidRPr="005F6E8C">
        <w:rPr>
          <w:rFonts w:ascii="Arial" w:hAnsi="Arial" w:cs="Arial"/>
          <w:b/>
          <w:bCs/>
          <w:sz w:val="24"/>
          <w:szCs w:val="24"/>
          <w:lang w:val="ru-RU"/>
        </w:rPr>
        <w:t>неправильной постановки диагноза в регионах</w:t>
      </w:r>
      <w:r w:rsidRPr="005F6E8C">
        <w:rPr>
          <w:rFonts w:ascii="Arial" w:hAnsi="Arial" w:cs="Arial"/>
          <w:sz w:val="24"/>
          <w:szCs w:val="24"/>
          <w:lang w:val="ru-RU"/>
        </w:rPr>
        <w:t xml:space="preserve"> (из-за нехватки/отсутствия высококвалифицированных специалистов), которые ошибочно направляют в республиканские медучреждения и в итоге услугополучатели получают отказ от лечения, так как существующий диагноз не входит в официальный перечень.</w:t>
      </w:r>
    </w:p>
    <w:p w14:paraId="7B0B269E" w14:textId="338905F7" w:rsidR="00373490" w:rsidRPr="005F6E8C" w:rsidRDefault="007E478A" w:rsidP="00BD74FC">
      <w:pPr>
        <w:ind w:firstLine="720"/>
        <w:jc w:val="both"/>
        <w:rPr>
          <w:rFonts w:ascii="Arial" w:hAnsi="Arial" w:cs="Arial"/>
          <w:sz w:val="24"/>
          <w:szCs w:val="24"/>
          <w:lang w:val="ru-RU"/>
        </w:rPr>
      </w:pPr>
      <w:r w:rsidRPr="005F6E8C">
        <w:rPr>
          <w:rFonts w:ascii="Arial" w:hAnsi="Arial" w:cs="Arial"/>
          <w:sz w:val="24"/>
          <w:szCs w:val="24"/>
          <w:lang w:val="ru-RU"/>
        </w:rPr>
        <w:t>Вместе с тем,</w:t>
      </w:r>
      <w:r w:rsidR="00373490" w:rsidRPr="005F6E8C">
        <w:rPr>
          <w:rFonts w:ascii="Arial" w:hAnsi="Arial" w:cs="Arial"/>
          <w:sz w:val="24"/>
          <w:szCs w:val="24"/>
          <w:lang w:val="ru-RU"/>
        </w:rPr>
        <w:t xml:space="preserve"> от специалистов и экспертов в рамках интервью были получены следующие пожелания по совершенствованию и оптимизации работы в рамках оказания данной государственной услуги:</w:t>
      </w:r>
    </w:p>
    <w:p w14:paraId="56EB768D" w14:textId="28A30156" w:rsidR="00373490" w:rsidRPr="005F6E8C" w:rsidRDefault="00373490" w:rsidP="00373490">
      <w:pPr>
        <w:ind w:left="709"/>
        <w:jc w:val="both"/>
        <w:rPr>
          <w:rFonts w:ascii="Arial" w:hAnsi="Arial" w:cs="Arial"/>
          <w:sz w:val="24"/>
          <w:szCs w:val="24"/>
          <w:lang w:val="ru-RU"/>
        </w:rPr>
      </w:pPr>
      <w:r w:rsidRPr="005F6E8C">
        <w:rPr>
          <w:rFonts w:ascii="Arial" w:hAnsi="Arial" w:cs="Arial"/>
          <w:sz w:val="24"/>
          <w:szCs w:val="24"/>
          <w:lang w:val="ru-RU"/>
        </w:rPr>
        <w:t>- перевести прием документов в электронный формат (на данный момент пакет документов принимается в бумажной форме);</w:t>
      </w:r>
    </w:p>
    <w:p w14:paraId="1076F8AB" w14:textId="11F09E37" w:rsidR="00373490" w:rsidRPr="005F6E8C" w:rsidRDefault="00373490" w:rsidP="00373490">
      <w:pPr>
        <w:ind w:left="709"/>
        <w:jc w:val="both"/>
        <w:rPr>
          <w:rFonts w:ascii="Arial" w:hAnsi="Arial" w:cs="Arial"/>
          <w:sz w:val="24"/>
          <w:szCs w:val="24"/>
          <w:lang w:val="ru-RU"/>
        </w:rPr>
      </w:pPr>
      <w:r w:rsidRPr="005F6E8C">
        <w:rPr>
          <w:rFonts w:ascii="Arial" w:hAnsi="Arial" w:cs="Arial"/>
          <w:sz w:val="24"/>
          <w:szCs w:val="24"/>
          <w:lang w:val="ru-RU"/>
        </w:rPr>
        <w:t>- увеличить сроки рассмотрения документов/заявления от 2 до 5 рабочих дней.</w:t>
      </w:r>
    </w:p>
    <w:p w14:paraId="07FC6533" w14:textId="426E287D" w:rsidR="0009588B" w:rsidRPr="005F6E8C" w:rsidRDefault="00990C80" w:rsidP="00BD74FC">
      <w:pPr>
        <w:ind w:firstLine="720"/>
        <w:jc w:val="both"/>
        <w:rPr>
          <w:rFonts w:ascii="Arial" w:hAnsi="Arial" w:cs="Arial"/>
          <w:sz w:val="24"/>
          <w:szCs w:val="24"/>
          <w:lang w:val="ru-RU"/>
        </w:rPr>
      </w:pPr>
      <w:r w:rsidRPr="005F6E8C">
        <w:rPr>
          <w:rFonts w:ascii="Arial" w:hAnsi="Arial" w:cs="Arial"/>
          <w:sz w:val="24"/>
          <w:szCs w:val="24"/>
          <w:lang w:val="ru-RU"/>
        </w:rPr>
        <w:t xml:space="preserve">Анализ полученной информации указывает на то, что </w:t>
      </w:r>
      <w:r w:rsidRPr="005F6E8C">
        <w:rPr>
          <w:rFonts w:ascii="Arial" w:hAnsi="Arial" w:cs="Arial"/>
          <w:b/>
          <w:bCs/>
          <w:sz w:val="24"/>
          <w:szCs w:val="24"/>
          <w:lang w:val="ru-RU"/>
        </w:rPr>
        <w:t>существующая система подтверждения диагноза</w:t>
      </w:r>
      <w:r w:rsidR="0009588B" w:rsidRPr="005F6E8C">
        <w:rPr>
          <w:rFonts w:ascii="Arial" w:hAnsi="Arial" w:cs="Arial"/>
          <w:b/>
          <w:bCs/>
          <w:sz w:val="24"/>
          <w:szCs w:val="24"/>
          <w:lang w:val="ru-RU"/>
        </w:rPr>
        <w:t xml:space="preserve"> (заключения)</w:t>
      </w:r>
      <w:r w:rsidRPr="005F6E8C">
        <w:rPr>
          <w:rFonts w:ascii="Arial" w:hAnsi="Arial" w:cs="Arial"/>
          <w:b/>
          <w:bCs/>
          <w:sz w:val="24"/>
          <w:szCs w:val="24"/>
          <w:lang w:val="ru-RU"/>
        </w:rPr>
        <w:t xml:space="preserve"> в значительной степени препятствует</w:t>
      </w:r>
      <w:r w:rsidR="0009588B" w:rsidRPr="005F6E8C">
        <w:rPr>
          <w:rFonts w:ascii="Arial" w:hAnsi="Arial" w:cs="Arial"/>
          <w:b/>
          <w:bCs/>
          <w:sz w:val="24"/>
          <w:szCs w:val="24"/>
          <w:lang w:val="ru-RU"/>
        </w:rPr>
        <w:t xml:space="preserve"> и ограничивает доступ к государственной услуге</w:t>
      </w:r>
      <w:r w:rsidR="007B4282" w:rsidRPr="005F6E8C">
        <w:rPr>
          <w:rFonts w:ascii="Arial" w:hAnsi="Arial" w:cs="Arial"/>
          <w:sz w:val="24"/>
          <w:szCs w:val="24"/>
          <w:lang w:val="ru-RU"/>
        </w:rPr>
        <w:t>, в особенности для жителей регионов</w:t>
      </w:r>
      <w:r w:rsidR="0009588B" w:rsidRPr="005F6E8C">
        <w:rPr>
          <w:rFonts w:ascii="Arial" w:hAnsi="Arial" w:cs="Arial"/>
          <w:sz w:val="24"/>
          <w:szCs w:val="24"/>
          <w:lang w:val="ru-RU"/>
        </w:rPr>
        <w:t xml:space="preserve">: </w:t>
      </w:r>
    </w:p>
    <w:p w14:paraId="184ACDEC" w14:textId="4F8F78F1" w:rsidR="00BD74FC" w:rsidRPr="005F6E8C" w:rsidRDefault="0009588B" w:rsidP="00BD74FC">
      <w:pPr>
        <w:ind w:firstLine="720"/>
        <w:jc w:val="both"/>
        <w:rPr>
          <w:rFonts w:ascii="Arial" w:hAnsi="Arial" w:cs="Arial"/>
          <w:sz w:val="24"/>
          <w:szCs w:val="24"/>
        </w:rPr>
      </w:pPr>
      <w:r w:rsidRPr="005F6E8C">
        <w:rPr>
          <w:rFonts w:ascii="Arial" w:hAnsi="Arial" w:cs="Arial"/>
          <w:b/>
          <w:bCs/>
          <w:sz w:val="24"/>
          <w:szCs w:val="24"/>
          <w:lang w:val="ru-RU"/>
        </w:rPr>
        <w:t>(1)</w:t>
      </w:r>
      <w:r w:rsidRPr="005F6E8C">
        <w:rPr>
          <w:rFonts w:ascii="Arial" w:hAnsi="Arial" w:cs="Arial"/>
          <w:sz w:val="24"/>
          <w:szCs w:val="24"/>
          <w:lang w:val="ru-RU"/>
        </w:rPr>
        <w:t xml:space="preserve"> нехватка специалистов, специализированных научных и медицинских учреждений, оборудования: </w:t>
      </w:r>
      <w:r w:rsidRPr="005F6E8C">
        <w:rPr>
          <w:rFonts w:ascii="Arial" w:hAnsi="Arial" w:cs="Arial"/>
          <w:i/>
          <w:iCs/>
          <w:sz w:val="24"/>
          <w:szCs w:val="24"/>
          <w:lang w:val="ru-RU"/>
        </w:rPr>
        <w:t>«…</w:t>
      </w:r>
      <w:r w:rsidR="00BD74FC" w:rsidRPr="005F6E8C">
        <w:rPr>
          <w:rFonts w:ascii="Arial" w:hAnsi="Arial" w:cs="Arial"/>
          <w:i/>
          <w:iCs/>
          <w:sz w:val="24"/>
          <w:szCs w:val="24"/>
        </w:rPr>
        <w:t>На основании вышеизложенного, реализация государственной услуги в настоящее время противоречит соблюдению этапности в получении заключения о наличии показаний для направления на лечение за рубеж, так как для принятия окончательного решения пациенту необходимо пройти обследование на оборудовании экспертного класса, а также получить консультации профильных специалистов при очном осмотре</w:t>
      </w:r>
      <w:r w:rsidRPr="005F6E8C">
        <w:rPr>
          <w:rFonts w:ascii="Arial" w:hAnsi="Arial" w:cs="Arial"/>
          <w:i/>
          <w:iCs/>
          <w:sz w:val="24"/>
          <w:szCs w:val="24"/>
          <w:lang w:val="ru-RU"/>
        </w:rPr>
        <w:t>..</w:t>
      </w:r>
      <w:r w:rsidR="00BD74FC" w:rsidRPr="005F6E8C">
        <w:rPr>
          <w:rFonts w:ascii="Arial" w:hAnsi="Arial" w:cs="Arial"/>
          <w:i/>
          <w:iCs/>
          <w:sz w:val="24"/>
          <w:szCs w:val="24"/>
        </w:rPr>
        <w:t>.</w:t>
      </w:r>
      <w:r w:rsidRPr="005F6E8C">
        <w:rPr>
          <w:rFonts w:ascii="Arial" w:hAnsi="Arial" w:cs="Arial"/>
          <w:i/>
          <w:iCs/>
          <w:sz w:val="24"/>
          <w:szCs w:val="24"/>
          <w:lang w:val="ru-RU"/>
        </w:rPr>
        <w:t>»;</w:t>
      </w:r>
      <w:r w:rsidR="00BD74FC" w:rsidRPr="005F6E8C">
        <w:rPr>
          <w:rFonts w:ascii="Arial" w:hAnsi="Arial" w:cs="Arial"/>
          <w:sz w:val="24"/>
          <w:szCs w:val="24"/>
        </w:rPr>
        <w:t xml:space="preserve"> </w:t>
      </w:r>
    </w:p>
    <w:p w14:paraId="08CAA470" w14:textId="028771BB" w:rsidR="00BD74FC" w:rsidRPr="005F6E8C" w:rsidRDefault="0009588B" w:rsidP="00BD74FC">
      <w:pPr>
        <w:ind w:firstLine="720"/>
        <w:jc w:val="both"/>
        <w:rPr>
          <w:rFonts w:ascii="Arial" w:hAnsi="Arial" w:cs="Arial"/>
          <w:sz w:val="24"/>
          <w:szCs w:val="24"/>
          <w:lang w:val="ru-RU"/>
        </w:rPr>
      </w:pPr>
      <w:r w:rsidRPr="005F6E8C">
        <w:rPr>
          <w:rFonts w:ascii="Arial" w:hAnsi="Arial" w:cs="Arial"/>
          <w:b/>
          <w:bCs/>
          <w:sz w:val="24"/>
          <w:szCs w:val="24"/>
          <w:lang w:val="ru-RU"/>
        </w:rPr>
        <w:t>(2)</w:t>
      </w:r>
      <w:r w:rsidRPr="005F6E8C">
        <w:rPr>
          <w:rFonts w:ascii="Arial" w:hAnsi="Arial" w:cs="Arial"/>
          <w:sz w:val="24"/>
          <w:szCs w:val="24"/>
          <w:lang w:val="ru-RU"/>
        </w:rPr>
        <w:t xml:space="preserve"> </w:t>
      </w:r>
      <w:r w:rsidR="007B4282" w:rsidRPr="005F6E8C">
        <w:rPr>
          <w:rFonts w:ascii="Arial" w:hAnsi="Arial" w:cs="Arial"/>
          <w:sz w:val="24"/>
          <w:szCs w:val="24"/>
          <w:lang w:val="ru-RU"/>
        </w:rPr>
        <w:t>временные ограничения по предоставлению заключения на рассмотрение комиссии</w:t>
      </w:r>
      <w:r w:rsidR="006A3C9D" w:rsidRPr="005F6E8C">
        <w:rPr>
          <w:rFonts w:ascii="Arial" w:hAnsi="Arial" w:cs="Arial"/>
          <w:sz w:val="24"/>
          <w:szCs w:val="24"/>
          <w:lang w:val="ru-RU"/>
        </w:rPr>
        <w:t>/рабочей группы</w:t>
      </w:r>
      <w:r w:rsidR="007B4282" w:rsidRPr="005F6E8C">
        <w:rPr>
          <w:rFonts w:ascii="Arial" w:hAnsi="Arial" w:cs="Arial"/>
          <w:sz w:val="24"/>
          <w:szCs w:val="24"/>
          <w:lang w:val="ru-RU"/>
        </w:rPr>
        <w:t xml:space="preserve"> в 30 дней: </w:t>
      </w:r>
      <w:r w:rsidR="007B4282" w:rsidRPr="005F6E8C">
        <w:rPr>
          <w:rFonts w:ascii="Arial" w:hAnsi="Arial" w:cs="Arial"/>
          <w:i/>
          <w:iCs/>
          <w:sz w:val="24"/>
          <w:szCs w:val="24"/>
          <w:lang w:val="ru-RU"/>
        </w:rPr>
        <w:t>«…</w:t>
      </w:r>
      <w:r w:rsidR="00BD74FC" w:rsidRPr="005F6E8C">
        <w:rPr>
          <w:rFonts w:ascii="Arial" w:hAnsi="Arial" w:cs="Arial"/>
          <w:i/>
          <w:iCs/>
          <w:sz w:val="24"/>
          <w:szCs w:val="24"/>
        </w:rPr>
        <w:t>Также согласно подпункту 2) пункта 12 Правил, республиканская организация здравоохранения вносит на рассмотрение рабочему органу выписку из истории болезни пациента, содержащая результаты проведенных исследований (с приложением подтверждающих документов) и консультаций согласно клиническим протоколам диагностики и лечения сроком давности не более 30 (тридцать) рабочих дней</w:t>
      </w:r>
      <w:r w:rsidR="007B4282" w:rsidRPr="005F6E8C">
        <w:rPr>
          <w:rFonts w:ascii="Arial" w:hAnsi="Arial" w:cs="Arial"/>
          <w:i/>
          <w:iCs/>
          <w:sz w:val="24"/>
          <w:szCs w:val="24"/>
        </w:rPr>
        <w:t>…</w:t>
      </w:r>
      <w:r w:rsidR="007B4282" w:rsidRPr="005F6E8C">
        <w:rPr>
          <w:rFonts w:ascii="Arial" w:hAnsi="Arial" w:cs="Arial"/>
          <w:i/>
          <w:iCs/>
          <w:sz w:val="24"/>
          <w:szCs w:val="24"/>
          <w:lang w:val="ru-RU"/>
        </w:rPr>
        <w:t>».</w:t>
      </w:r>
    </w:p>
    <w:p w14:paraId="2EE6DCE1" w14:textId="38CA7056" w:rsidR="004C114A" w:rsidRPr="005F6E8C" w:rsidRDefault="004C114A" w:rsidP="0049219A">
      <w:pPr>
        <w:ind w:firstLine="720"/>
        <w:jc w:val="both"/>
        <w:rPr>
          <w:rFonts w:ascii="Arial" w:hAnsi="Arial" w:cs="Arial"/>
          <w:b/>
          <w:bCs/>
          <w:color w:val="306785" w:themeColor="accent1" w:themeShade="BF"/>
          <w:sz w:val="28"/>
          <w:szCs w:val="28"/>
          <w:lang w:val="ru-RU"/>
        </w:rPr>
      </w:pPr>
      <w:r w:rsidRPr="005F6E8C">
        <w:rPr>
          <w:rFonts w:ascii="Arial" w:hAnsi="Arial" w:cs="Arial"/>
          <w:b/>
          <w:bCs/>
          <w:color w:val="306785" w:themeColor="accent1" w:themeShade="BF"/>
          <w:sz w:val="28"/>
          <w:szCs w:val="28"/>
          <w:lang w:val="ru-RU"/>
        </w:rPr>
        <w:t>Выводы и рекомендации</w:t>
      </w:r>
    </w:p>
    <w:p w14:paraId="480DCB54" w14:textId="3BE3257F" w:rsidR="001F3D4C" w:rsidRPr="005F6E8C" w:rsidRDefault="00B90309" w:rsidP="0049219A">
      <w:pPr>
        <w:ind w:firstLine="720"/>
        <w:jc w:val="both"/>
        <w:rPr>
          <w:rFonts w:ascii="Arial" w:hAnsi="Arial" w:cs="Arial"/>
          <w:sz w:val="24"/>
          <w:szCs w:val="24"/>
          <w:lang w:val="ru-RU"/>
        </w:rPr>
      </w:pPr>
      <w:r w:rsidRPr="005F6E8C">
        <w:rPr>
          <w:rFonts w:ascii="Arial" w:hAnsi="Arial" w:cs="Arial"/>
          <w:sz w:val="24"/>
          <w:szCs w:val="24"/>
          <w:lang w:val="ru-RU"/>
        </w:rPr>
        <w:t xml:space="preserve">По результатам мониторинга можно предположить, что вопросы ограниченного доступа к государственной услуге и существующие </w:t>
      </w:r>
      <w:r w:rsidR="001B6038" w:rsidRPr="005F6E8C">
        <w:rPr>
          <w:rFonts w:ascii="Arial" w:hAnsi="Arial" w:cs="Arial"/>
          <w:sz w:val="24"/>
          <w:szCs w:val="24"/>
          <w:lang w:val="ru-RU"/>
        </w:rPr>
        <w:t xml:space="preserve">административные и финансовые </w:t>
      </w:r>
      <w:r w:rsidRPr="005F6E8C">
        <w:rPr>
          <w:rFonts w:ascii="Arial" w:hAnsi="Arial" w:cs="Arial"/>
          <w:sz w:val="24"/>
          <w:szCs w:val="24"/>
          <w:lang w:val="ru-RU"/>
        </w:rPr>
        <w:t xml:space="preserve">барьеры во многом связаны с проблемами системного характера </w:t>
      </w:r>
      <w:r w:rsidR="001B6038" w:rsidRPr="005F6E8C">
        <w:rPr>
          <w:rFonts w:ascii="Arial" w:hAnsi="Arial" w:cs="Arial"/>
          <w:sz w:val="24"/>
          <w:szCs w:val="24"/>
          <w:lang w:val="ru-RU"/>
        </w:rPr>
        <w:t xml:space="preserve">на этапе сбора необходимой документации, в частности заключение </w:t>
      </w:r>
      <w:r w:rsidR="00F60F93" w:rsidRPr="005F6E8C">
        <w:rPr>
          <w:rFonts w:ascii="Arial" w:hAnsi="Arial" w:cs="Arial"/>
          <w:sz w:val="24"/>
          <w:szCs w:val="24"/>
          <w:lang w:val="ru-RU"/>
        </w:rPr>
        <w:t>РМО</w:t>
      </w:r>
      <w:r w:rsidRPr="005F6E8C">
        <w:rPr>
          <w:rFonts w:ascii="Arial" w:hAnsi="Arial" w:cs="Arial"/>
          <w:sz w:val="24"/>
          <w:szCs w:val="24"/>
          <w:lang w:val="ru-RU"/>
        </w:rPr>
        <w:t xml:space="preserve">. </w:t>
      </w:r>
    </w:p>
    <w:p w14:paraId="17835812" w14:textId="77777777" w:rsidR="00D9533B" w:rsidRPr="005F6E8C" w:rsidRDefault="00383DD2" w:rsidP="0049219A">
      <w:pPr>
        <w:ind w:firstLine="720"/>
        <w:jc w:val="both"/>
        <w:rPr>
          <w:rFonts w:ascii="Arial" w:hAnsi="Arial" w:cs="Arial"/>
          <w:sz w:val="24"/>
          <w:szCs w:val="24"/>
          <w:lang w:val="ru-RU"/>
        </w:rPr>
      </w:pPr>
      <w:r w:rsidRPr="005F6E8C">
        <w:rPr>
          <w:rFonts w:ascii="Arial" w:hAnsi="Arial" w:cs="Arial"/>
          <w:sz w:val="24"/>
          <w:szCs w:val="24"/>
          <w:lang w:val="ru-RU"/>
        </w:rPr>
        <w:lastRenderedPageBreak/>
        <w:t xml:space="preserve">В связи с чем, услугодателю, уполномоченному государственному органу, рекомендуется пересмотреть подходы к </w:t>
      </w:r>
      <w:r w:rsidR="005C48E7" w:rsidRPr="005F6E8C">
        <w:rPr>
          <w:rFonts w:ascii="Arial" w:hAnsi="Arial" w:cs="Arial"/>
          <w:sz w:val="24"/>
          <w:szCs w:val="24"/>
          <w:lang w:val="ru-RU"/>
        </w:rPr>
        <w:t xml:space="preserve">этапу прохождения подтверждения диагноза и получения заключения (для </w:t>
      </w:r>
      <w:r w:rsidR="00D9533B" w:rsidRPr="005F6E8C">
        <w:rPr>
          <w:rFonts w:ascii="Arial" w:hAnsi="Arial" w:cs="Arial"/>
          <w:sz w:val="24"/>
          <w:szCs w:val="24"/>
          <w:lang w:val="ru-RU"/>
        </w:rPr>
        <w:t xml:space="preserve">дальнейшего </w:t>
      </w:r>
      <w:r w:rsidR="005C48E7" w:rsidRPr="005F6E8C">
        <w:rPr>
          <w:rFonts w:ascii="Arial" w:hAnsi="Arial" w:cs="Arial"/>
          <w:sz w:val="24"/>
          <w:szCs w:val="24"/>
          <w:lang w:val="ru-RU"/>
        </w:rPr>
        <w:t>предоставления к требуемой документации на получение государственной услуги)</w:t>
      </w:r>
      <w:r w:rsidR="00FD0D3B" w:rsidRPr="005F6E8C">
        <w:rPr>
          <w:rFonts w:ascii="Arial" w:hAnsi="Arial" w:cs="Arial"/>
          <w:sz w:val="24"/>
          <w:szCs w:val="24"/>
          <w:lang w:val="ru-RU"/>
        </w:rPr>
        <w:t xml:space="preserve">, в том числе: </w:t>
      </w:r>
    </w:p>
    <w:p w14:paraId="4A51BB60" w14:textId="1203FD9C" w:rsidR="00D9533B" w:rsidRPr="005F6E8C" w:rsidRDefault="00D9533B">
      <w:pPr>
        <w:pStyle w:val="a4"/>
        <w:numPr>
          <w:ilvl w:val="0"/>
          <w:numId w:val="10"/>
        </w:numPr>
        <w:jc w:val="both"/>
        <w:rPr>
          <w:rFonts w:ascii="Arial" w:hAnsi="Arial" w:cs="Arial"/>
          <w:sz w:val="24"/>
          <w:szCs w:val="24"/>
          <w:lang w:val="ru-RU"/>
        </w:rPr>
      </w:pPr>
      <w:r w:rsidRPr="005F6E8C">
        <w:rPr>
          <w:rFonts w:ascii="Arial" w:hAnsi="Arial" w:cs="Arial"/>
          <w:sz w:val="24"/>
          <w:szCs w:val="24"/>
          <w:lang w:val="ru-RU"/>
        </w:rPr>
        <w:t>оптимизация процесса получения заключения, в том числе за счет сокращения количества инстанций (</w:t>
      </w:r>
      <w:r w:rsidR="00F35776" w:rsidRPr="005F6E8C">
        <w:rPr>
          <w:rFonts w:ascii="Arial" w:hAnsi="Arial" w:cs="Arial"/>
          <w:sz w:val="24"/>
          <w:szCs w:val="24"/>
          <w:lang w:val="ru-RU"/>
        </w:rPr>
        <w:t>медучреждений</w:t>
      </w:r>
      <w:r w:rsidRPr="005F6E8C">
        <w:rPr>
          <w:rFonts w:ascii="Arial" w:hAnsi="Arial" w:cs="Arial"/>
          <w:sz w:val="24"/>
          <w:szCs w:val="24"/>
          <w:lang w:val="ru-RU"/>
        </w:rPr>
        <w:t>), итераций подтверждения диагноза необходимых для получения заключения;</w:t>
      </w:r>
    </w:p>
    <w:p w14:paraId="1BB371AC" w14:textId="1289D1B4" w:rsidR="00373490" w:rsidRPr="005F6E8C" w:rsidRDefault="00D9533B">
      <w:pPr>
        <w:pStyle w:val="a4"/>
        <w:numPr>
          <w:ilvl w:val="0"/>
          <w:numId w:val="10"/>
        </w:numPr>
        <w:jc w:val="both"/>
        <w:rPr>
          <w:rFonts w:ascii="Arial" w:hAnsi="Arial" w:cs="Arial"/>
          <w:sz w:val="24"/>
          <w:szCs w:val="24"/>
          <w:lang w:val="ru-RU"/>
        </w:rPr>
      </w:pPr>
      <w:r w:rsidRPr="005F6E8C">
        <w:rPr>
          <w:rFonts w:ascii="Arial" w:hAnsi="Arial" w:cs="Arial"/>
          <w:sz w:val="24"/>
          <w:szCs w:val="24"/>
          <w:lang w:val="ru-RU"/>
        </w:rPr>
        <w:t>сократить коммуникацию между региона</w:t>
      </w:r>
      <w:r w:rsidR="00B876E1" w:rsidRPr="005F6E8C">
        <w:rPr>
          <w:rFonts w:ascii="Arial" w:hAnsi="Arial" w:cs="Arial"/>
          <w:sz w:val="24"/>
          <w:szCs w:val="24"/>
          <w:lang w:val="ru-RU"/>
        </w:rPr>
        <w:t>льными</w:t>
      </w:r>
      <w:r w:rsidRPr="005F6E8C">
        <w:rPr>
          <w:rFonts w:ascii="Arial" w:hAnsi="Arial" w:cs="Arial"/>
          <w:sz w:val="24"/>
          <w:szCs w:val="24"/>
          <w:lang w:val="ru-RU"/>
        </w:rPr>
        <w:t xml:space="preserve"> и центральными (республиканскими) мед. учреждениями и специалистами, в том числе за счет цифровизации больничного листа</w:t>
      </w:r>
      <w:r w:rsidR="00F73302" w:rsidRPr="005F6E8C">
        <w:rPr>
          <w:rFonts w:ascii="Arial" w:hAnsi="Arial" w:cs="Arial"/>
          <w:sz w:val="24"/>
          <w:szCs w:val="24"/>
          <w:lang w:val="ru-RU"/>
        </w:rPr>
        <w:t xml:space="preserve"> (в продолжении паспорт</w:t>
      </w:r>
      <w:r w:rsidR="00373490" w:rsidRPr="005F6E8C">
        <w:rPr>
          <w:rFonts w:ascii="Arial" w:hAnsi="Arial" w:cs="Arial"/>
          <w:sz w:val="24"/>
          <w:szCs w:val="24"/>
          <w:lang w:val="ru-RU"/>
        </w:rPr>
        <w:t>а</w:t>
      </w:r>
      <w:r w:rsidR="00F73302" w:rsidRPr="005F6E8C">
        <w:rPr>
          <w:rFonts w:ascii="Arial" w:hAnsi="Arial" w:cs="Arial"/>
          <w:sz w:val="24"/>
          <w:szCs w:val="24"/>
          <w:lang w:val="ru-RU"/>
        </w:rPr>
        <w:t xml:space="preserve"> здоровья гражданина, и его медицинской истории)</w:t>
      </w:r>
      <w:r w:rsidRPr="005F6E8C">
        <w:rPr>
          <w:rFonts w:ascii="Arial" w:hAnsi="Arial" w:cs="Arial"/>
          <w:sz w:val="24"/>
          <w:szCs w:val="24"/>
          <w:lang w:val="ru-RU"/>
        </w:rPr>
        <w:t xml:space="preserve"> и создания единой базы с персонализированным доступом</w:t>
      </w:r>
      <w:r w:rsidR="00373490" w:rsidRPr="005F6E8C">
        <w:rPr>
          <w:rFonts w:ascii="Arial" w:hAnsi="Arial" w:cs="Arial"/>
          <w:sz w:val="24"/>
          <w:szCs w:val="24"/>
          <w:lang w:val="ru-RU"/>
        </w:rPr>
        <w:t xml:space="preserve"> (по примеру, ЭЦП)</w:t>
      </w:r>
      <w:r w:rsidRPr="005F6E8C">
        <w:rPr>
          <w:rFonts w:ascii="Arial" w:hAnsi="Arial" w:cs="Arial"/>
          <w:sz w:val="24"/>
          <w:szCs w:val="24"/>
          <w:lang w:val="ru-RU"/>
        </w:rPr>
        <w:t xml:space="preserve"> медицинских специалистов</w:t>
      </w:r>
      <w:r w:rsidR="00373490" w:rsidRPr="005F6E8C">
        <w:rPr>
          <w:rFonts w:ascii="Arial" w:hAnsi="Arial" w:cs="Arial"/>
          <w:sz w:val="24"/>
          <w:szCs w:val="24"/>
          <w:lang w:val="ru-RU"/>
        </w:rPr>
        <w:t>;</w:t>
      </w:r>
    </w:p>
    <w:p w14:paraId="0B080385" w14:textId="29A9E7E0" w:rsidR="00BD74FC" w:rsidRDefault="00373490">
      <w:pPr>
        <w:pStyle w:val="a4"/>
        <w:numPr>
          <w:ilvl w:val="0"/>
          <w:numId w:val="10"/>
        </w:numPr>
        <w:jc w:val="both"/>
        <w:rPr>
          <w:rFonts w:ascii="Arial" w:hAnsi="Arial" w:cs="Arial"/>
          <w:sz w:val="24"/>
          <w:szCs w:val="24"/>
          <w:lang w:val="ru-RU"/>
        </w:rPr>
      </w:pPr>
      <w:r w:rsidRPr="005F6E8C">
        <w:rPr>
          <w:rFonts w:ascii="Arial" w:hAnsi="Arial" w:cs="Arial"/>
          <w:sz w:val="24"/>
          <w:szCs w:val="24"/>
          <w:lang w:val="ru-RU"/>
        </w:rPr>
        <w:t>организовать прием документов в электронном виде.</w:t>
      </w:r>
      <w:r w:rsidR="00383DD2" w:rsidRPr="005F6E8C">
        <w:rPr>
          <w:rFonts w:ascii="Arial" w:hAnsi="Arial" w:cs="Arial"/>
          <w:sz w:val="24"/>
          <w:szCs w:val="24"/>
          <w:lang w:val="ru-RU"/>
        </w:rPr>
        <w:t xml:space="preserve"> </w:t>
      </w:r>
    </w:p>
    <w:p w14:paraId="7631553D" w14:textId="77777777" w:rsidR="00F4020F" w:rsidRPr="005F6E8C" w:rsidRDefault="00F4020F" w:rsidP="00F4020F">
      <w:pPr>
        <w:pStyle w:val="a4"/>
        <w:ind w:left="1095"/>
        <w:jc w:val="both"/>
        <w:rPr>
          <w:rFonts w:ascii="Arial" w:hAnsi="Arial" w:cs="Arial"/>
          <w:sz w:val="24"/>
          <w:szCs w:val="24"/>
          <w:lang w:val="ru-RU"/>
        </w:rPr>
      </w:pPr>
    </w:p>
    <w:p w14:paraId="423D2A07" w14:textId="67B6F8BE" w:rsidR="006D580A" w:rsidRPr="005F6E8C" w:rsidRDefault="00CD0837" w:rsidP="001B6038">
      <w:pPr>
        <w:pStyle w:val="2"/>
        <w:jc w:val="both"/>
        <w:rPr>
          <w:rFonts w:ascii="Arial" w:hAnsi="Arial" w:cs="Arial"/>
          <w:b/>
          <w:bCs/>
          <w:sz w:val="28"/>
          <w:szCs w:val="28"/>
          <w:lang w:val="ru-RU"/>
        </w:rPr>
      </w:pPr>
      <w:bookmarkStart w:id="116" w:name="_Toc121770830"/>
      <w:r w:rsidRPr="005F6E8C">
        <w:rPr>
          <w:rFonts w:ascii="Arial" w:hAnsi="Arial" w:cs="Arial"/>
          <w:b/>
          <w:bCs/>
          <w:sz w:val="28"/>
          <w:szCs w:val="28"/>
          <w:lang w:val="ru-RU"/>
        </w:rPr>
        <w:t xml:space="preserve">3.45 </w:t>
      </w:r>
      <w:r w:rsidR="006D580A" w:rsidRPr="005F6E8C">
        <w:rPr>
          <w:rFonts w:ascii="Arial" w:hAnsi="Arial" w:cs="Arial"/>
          <w:b/>
          <w:bCs/>
          <w:sz w:val="28"/>
          <w:szCs w:val="28"/>
          <w:lang w:val="ru-RU"/>
        </w:rPr>
        <w:t>Назначение государственной адресной социальной помощи</w:t>
      </w:r>
      <w:bookmarkEnd w:id="116"/>
    </w:p>
    <w:p w14:paraId="5BAF56BE" w14:textId="77777777" w:rsidR="001F3D4C" w:rsidRPr="0014288A" w:rsidRDefault="001F3D4C" w:rsidP="00373490">
      <w:pPr>
        <w:jc w:val="right"/>
        <w:rPr>
          <w:rFonts w:ascii="Arial" w:hAnsi="Arial" w:cs="Arial"/>
          <w:b/>
          <w:bCs/>
          <w:color w:val="306785" w:themeColor="accent1" w:themeShade="BF"/>
          <w:sz w:val="24"/>
          <w:szCs w:val="24"/>
        </w:rPr>
      </w:pPr>
      <w:r w:rsidRPr="0014288A">
        <w:rPr>
          <w:rFonts w:ascii="Arial" w:hAnsi="Arial" w:cs="Arial"/>
          <w:b/>
          <w:bCs/>
          <w:color w:val="306785" w:themeColor="accent1" w:themeShade="BF"/>
          <w:sz w:val="24"/>
          <w:szCs w:val="24"/>
        </w:rPr>
        <w:t>Общая информация о государственной услуге</w:t>
      </w:r>
    </w:p>
    <w:p w14:paraId="709F8F10" w14:textId="42E2028E" w:rsidR="001F3D4C" w:rsidRPr="005F6E8C" w:rsidRDefault="001F3D4C" w:rsidP="006E04AC">
      <w:pPr>
        <w:spacing w:after="0"/>
        <w:jc w:val="both"/>
        <w:rPr>
          <w:rFonts w:ascii="Arial" w:hAnsi="Arial" w:cs="Arial"/>
          <w:sz w:val="20"/>
          <w:szCs w:val="20"/>
          <w:lang w:val="ru-RU"/>
        </w:rPr>
      </w:pPr>
      <w:r w:rsidRPr="005F6E8C">
        <w:rPr>
          <w:rFonts w:ascii="Arial" w:hAnsi="Arial" w:cs="Arial"/>
          <w:b/>
          <w:bCs/>
          <w:sz w:val="20"/>
          <w:szCs w:val="20"/>
          <w:lang w:val="ru-RU"/>
        </w:rPr>
        <w:t>Государственный орган:</w:t>
      </w:r>
      <w:r w:rsidRPr="005F6E8C">
        <w:rPr>
          <w:rFonts w:ascii="Arial" w:hAnsi="Arial" w:cs="Arial"/>
          <w:sz w:val="20"/>
          <w:szCs w:val="20"/>
          <w:lang w:val="ru-RU"/>
        </w:rPr>
        <w:t xml:space="preserve"> </w:t>
      </w:r>
      <w:r w:rsidR="00AC1E68" w:rsidRPr="005F6E8C">
        <w:rPr>
          <w:rFonts w:ascii="Arial" w:hAnsi="Arial" w:cs="Arial"/>
          <w:sz w:val="20"/>
          <w:szCs w:val="20"/>
          <w:lang w:val="ru-RU"/>
        </w:rPr>
        <w:t>Министерство труда и социальной защиты населения РК</w:t>
      </w:r>
    </w:p>
    <w:p w14:paraId="34404310" w14:textId="3C774449" w:rsidR="001F3D4C" w:rsidRPr="005F6E8C" w:rsidRDefault="001F3D4C" w:rsidP="006E04AC">
      <w:pPr>
        <w:spacing w:after="0"/>
        <w:jc w:val="both"/>
        <w:rPr>
          <w:rFonts w:ascii="Arial" w:hAnsi="Arial" w:cs="Arial"/>
          <w:sz w:val="20"/>
          <w:szCs w:val="20"/>
          <w:lang w:val="ru-RU"/>
        </w:rPr>
      </w:pPr>
      <w:r w:rsidRPr="005F6E8C">
        <w:rPr>
          <w:rFonts w:ascii="Arial" w:hAnsi="Arial" w:cs="Arial"/>
          <w:b/>
          <w:bCs/>
          <w:sz w:val="20"/>
          <w:szCs w:val="20"/>
          <w:lang w:val="ru-RU"/>
        </w:rPr>
        <w:t xml:space="preserve">Получатели услуги: </w:t>
      </w:r>
      <w:r w:rsidR="00AC1E68" w:rsidRPr="005F6E8C">
        <w:rPr>
          <w:rFonts w:ascii="Arial" w:hAnsi="Arial" w:cs="Arial"/>
          <w:sz w:val="20"/>
          <w:szCs w:val="20"/>
          <w:lang w:val="ru-RU"/>
        </w:rPr>
        <w:t>физические лица</w:t>
      </w:r>
    </w:p>
    <w:p w14:paraId="2059862B" w14:textId="2B67ECEC" w:rsidR="001F3D4C" w:rsidRPr="005F6E8C" w:rsidRDefault="001F3D4C" w:rsidP="006E04AC">
      <w:pPr>
        <w:spacing w:after="0"/>
        <w:jc w:val="both"/>
        <w:rPr>
          <w:rFonts w:ascii="Arial" w:hAnsi="Arial" w:cs="Arial"/>
          <w:sz w:val="20"/>
          <w:szCs w:val="20"/>
          <w:lang w:val="ru-RU"/>
        </w:rPr>
      </w:pPr>
      <w:r w:rsidRPr="005F6E8C">
        <w:rPr>
          <w:rFonts w:ascii="Arial" w:hAnsi="Arial" w:cs="Arial"/>
          <w:b/>
          <w:bCs/>
          <w:sz w:val="20"/>
          <w:szCs w:val="20"/>
          <w:lang w:val="ru-RU"/>
        </w:rPr>
        <w:t>Способ предоставления услуги:</w:t>
      </w:r>
      <w:r w:rsidRPr="005F6E8C">
        <w:rPr>
          <w:rFonts w:ascii="Arial" w:hAnsi="Arial" w:cs="Arial"/>
          <w:sz w:val="20"/>
          <w:szCs w:val="20"/>
          <w:lang w:val="ru-RU"/>
        </w:rPr>
        <w:t xml:space="preserve"> </w:t>
      </w:r>
      <w:r w:rsidR="00AC1E68" w:rsidRPr="005F6E8C">
        <w:rPr>
          <w:rFonts w:ascii="Arial" w:hAnsi="Arial" w:cs="Arial"/>
          <w:sz w:val="20"/>
          <w:szCs w:val="20"/>
          <w:lang w:val="ru-RU"/>
        </w:rPr>
        <w:t>аким поселка, села, сельского округа, Центр занятости населения, портал «электронное правительство»</w:t>
      </w:r>
    </w:p>
    <w:p w14:paraId="257CF2CB" w14:textId="39A33D47" w:rsidR="001F3D4C" w:rsidRPr="005F6E8C" w:rsidRDefault="001F3D4C" w:rsidP="006E04AC">
      <w:pPr>
        <w:spacing w:after="0"/>
        <w:jc w:val="both"/>
        <w:rPr>
          <w:rFonts w:ascii="Arial" w:hAnsi="Arial" w:cs="Arial"/>
          <w:sz w:val="20"/>
          <w:szCs w:val="20"/>
          <w:lang w:val="ru-RU"/>
        </w:rPr>
      </w:pPr>
      <w:r w:rsidRPr="005F6E8C">
        <w:rPr>
          <w:rFonts w:ascii="Arial" w:hAnsi="Arial" w:cs="Arial"/>
          <w:b/>
          <w:bCs/>
          <w:sz w:val="20"/>
          <w:szCs w:val="20"/>
          <w:lang w:val="ru-RU"/>
        </w:rPr>
        <w:t>Стоимость услуги:</w:t>
      </w:r>
      <w:r w:rsidRPr="005F6E8C">
        <w:rPr>
          <w:rFonts w:ascii="Arial" w:hAnsi="Arial" w:cs="Arial"/>
          <w:sz w:val="20"/>
          <w:szCs w:val="20"/>
          <w:lang w:val="ru-RU"/>
        </w:rPr>
        <w:t xml:space="preserve"> </w:t>
      </w:r>
      <w:r w:rsidR="00AC1E68" w:rsidRPr="005F6E8C">
        <w:rPr>
          <w:rFonts w:ascii="Arial" w:hAnsi="Arial" w:cs="Arial"/>
          <w:sz w:val="20"/>
          <w:szCs w:val="20"/>
          <w:lang w:val="ru-RU"/>
        </w:rPr>
        <w:t>бесплатно</w:t>
      </w:r>
    </w:p>
    <w:p w14:paraId="457B210D" w14:textId="117EA0BD" w:rsidR="001F3D4C" w:rsidRPr="005F6E8C" w:rsidRDefault="001F3D4C" w:rsidP="006E04AC">
      <w:pPr>
        <w:spacing w:after="0"/>
        <w:jc w:val="both"/>
        <w:rPr>
          <w:rFonts w:ascii="Arial" w:hAnsi="Arial" w:cs="Arial"/>
          <w:sz w:val="20"/>
          <w:szCs w:val="20"/>
          <w:lang w:val="ru-RU"/>
        </w:rPr>
      </w:pPr>
      <w:r w:rsidRPr="005F6E8C">
        <w:rPr>
          <w:rFonts w:ascii="Arial" w:hAnsi="Arial" w:cs="Arial"/>
          <w:b/>
          <w:bCs/>
          <w:sz w:val="20"/>
          <w:szCs w:val="20"/>
          <w:lang w:val="ru-RU"/>
        </w:rPr>
        <w:t>Сроки оказания услуги:</w:t>
      </w:r>
      <w:r w:rsidRPr="005F6E8C">
        <w:rPr>
          <w:rFonts w:ascii="Arial" w:hAnsi="Arial" w:cs="Arial"/>
          <w:sz w:val="20"/>
          <w:szCs w:val="20"/>
          <w:lang w:val="ru-RU"/>
        </w:rPr>
        <w:t xml:space="preserve"> </w:t>
      </w:r>
      <w:r w:rsidR="00AC1E68" w:rsidRPr="005F6E8C">
        <w:rPr>
          <w:rFonts w:ascii="Arial" w:hAnsi="Arial" w:cs="Arial"/>
          <w:sz w:val="20"/>
          <w:szCs w:val="20"/>
          <w:lang w:val="ru-RU"/>
        </w:rPr>
        <w:t>от 15 до 30 календарных дней</w:t>
      </w:r>
    </w:p>
    <w:p w14:paraId="1FAFB841" w14:textId="2F670A3B" w:rsidR="001F3D4C" w:rsidRPr="005F6E8C" w:rsidRDefault="001F3D4C" w:rsidP="006E04AC">
      <w:pPr>
        <w:spacing w:after="0"/>
        <w:jc w:val="both"/>
        <w:rPr>
          <w:rFonts w:ascii="Arial" w:hAnsi="Arial" w:cs="Arial"/>
          <w:sz w:val="20"/>
          <w:szCs w:val="20"/>
          <w:lang w:val="ru-RU"/>
        </w:rPr>
      </w:pPr>
      <w:r w:rsidRPr="005F6E8C">
        <w:rPr>
          <w:rFonts w:ascii="Arial" w:hAnsi="Arial" w:cs="Arial"/>
          <w:b/>
          <w:bCs/>
          <w:sz w:val="20"/>
          <w:szCs w:val="20"/>
          <w:lang w:val="ru-RU"/>
        </w:rPr>
        <w:t xml:space="preserve">Форма оказания услуги: </w:t>
      </w:r>
      <w:r w:rsidR="00AC1E68" w:rsidRPr="005F6E8C">
        <w:rPr>
          <w:rFonts w:ascii="Arial" w:hAnsi="Arial" w:cs="Arial"/>
          <w:sz w:val="20"/>
          <w:szCs w:val="20"/>
          <w:lang w:val="ru-RU"/>
        </w:rPr>
        <w:t>электронная, бумажная</w:t>
      </w:r>
    </w:p>
    <w:p w14:paraId="333C68DC" w14:textId="0A2DF16F" w:rsidR="001F3D4C" w:rsidRPr="005F6E8C" w:rsidRDefault="001F3D4C" w:rsidP="006E04AC">
      <w:pPr>
        <w:spacing w:after="0"/>
        <w:jc w:val="both"/>
        <w:rPr>
          <w:rFonts w:ascii="Arial" w:hAnsi="Arial" w:cs="Arial"/>
          <w:sz w:val="20"/>
          <w:szCs w:val="20"/>
          <w:lang w:val="ru-RU"/>
        </w:rPr>
      </w:pPr>
      <w:r w:rsidRPr="005F6E8C">
        <w:rPr>
          <w:rFonts w:ascii="Arial" w:hAnsi="Arial" w:cs="Arial"/>
          <w:b/>
          <w:bCs/>
          <w:sz w:val="20"/>
          <w:szCs w:val="20"/>
          <w:lang w:val="ru-RU"/>
        </w:rPr>
        <w:t>Результат оказания услуги:</w:t>
      </w:r>
      <w:r w:rsidRPr="005F6E8C">
        <w:rPr>
          <w:rFonts w:ascii="Arial" w:hAnsi="Arial" w:cs="Arial"/>
          <w:sz w:val="20"/>
          <w:szCs w:val="20"/>
          <w:lang w:val="ru-RU"/>
        </w:rPr>
        <w:t xml:space="preserve"> </w:t>
      </w:r>
      <w:r w:rsidR="00AC1E68" w:rsidRPr="005F6E8C">
        <w:rPr>
          <w:rFonts w:ascii="Arial" w:hAnsi="Arial" w:cs="Arial"/>
          <w:sz w:val="20"/>
          <w:szCs w:val="20"/>
          <w:lang w:val="ru-RU"/>
        </w:rPr>
        <w:t>уведомление</w:t>
      </w:r>
    </w:p>
    <w:p w14:paraId="53A059B8" w14:textId="77777777" w:rsidR="006E04AC" w:rsidRPr="005F6E8C" w:rsidRDefault="006E04AC" w:rsidP="001F3D4C">
      <w:pPr>
        <w:jc w:val="both"/>
        <w:rPr>
          <w:rFonts w:ascii="Arial" w:hAnsi="Arial" w:cs="Arial"/>
          <w:b/>
          <w:bCs/>
          <w:color w:val="306785" w:themeColor="accent1" w:themeShade="BF"/>
          <w:sz w:val="28"/>
          <w:szCs w:val="28"/>
          <w:lang w:val="ru-RU"/>
        </w:rPr>
      </w:pPr>
    </w:p>
    <w:p w14:paraId="31887536" w14:textId="77777777" w:rsidR="006E04AC" w:rsidRPr="005F6E8C" w:rsidRDefault="006E04AC" w:rsidP="006E04AC">
      <w:pPr>
        <w:ind w:firstLine="720"/>
        <w:jc w:val="both"/>
        <w:rPr>
          <w:rFonts w:ascii="Arial" w:hAnsi="Arial" w:cs="Arial"/>
          <w:sz w:val="24"/>
          <w:szCs w:val="24"/>
          <w:lang w:val="ru-RU"/>
        </w:rPr>
      </w:pPr>
      <w:r w:rsidRPr="005F6E8C">
        <w:rPr>
          <w:rFonts w:ascii="Arial" w:hAnsi="Arial" w:cs="Arial"/>
          <w:sz w:val="24"/>
          <w:szCs w:val="24"/>
          <w:lang w:val="ru-RU"/>
        </w:rPr>
        <w:t>В рамках общественного мониторинга оценки качества оказания государственной услуги проведены количественные и качественные исследования, в результате которых были получены следующие результаты:</w:t>
      </w:r>
    </w:p>
    <w:p w14:paraId="5B0567BD" w14:textId="77777777" w:rsidR="006E04AC" w:rsidRPr="0014288A" w:rsidRDefault="006E04AC" w:rsidP="006E04AC">
      <w:pPr>
        <w:jc w:val="right"/>
        <w:rPr>
          <w:rFonts w:ascii="Arial" w:hAnsi="Arial" w:cs="Arial"/>
          <w:b/>
          <w:bCs/>
          <w:color w:val="306785" w:themeColor="accent1" w:themeShade="BF"/>
          <w:sz w:val="24"/>
          <w:szCs w:val="24"/>
          <w:lang w:val="ru-RU"/>
        </w:rPr>
      </w:pPr>
      <w:r w:rsidRPr="0014288A">
        <w:rPr>
          <w:rFonts w:ascii="Arial" w:hAnsi="Arial" w:cs="Arial"/>
          <w:b/>
          <w:bCs/>
          <w:color w:val="306785" w:themeColor="accent1" w:themeShade="BF"/>
          <w:sz w:val="24"/>
          <w:szCs w:val="24"/>
          <w:lang w:val="ru-RU"/>
        </w:rPr>
        <w:t>Социально-демографический блок</w:t>
      </w:r>
    </w:p>
    <w:p w14:paraId="7969B6AB" w14:textId="6F30CCBB" w:rsidR="006E04AC" w:rsidRPr="005F6E8C" w:rsidRDefault="006E04AC" w:rsidP="006E04AC">
      <w:pPr>
        <w:jc w:val="both"/>
        <w:rPr>
          <w:rFonts w:ascii="Arial" w:hAnsi="Arial" w:cs="Arial"/>
          <w:sz w:val="24"/>
          <w:szCs w:val="24"/>
          <w:lang w:val="ru-RU"/>
        </w:rPr>
      </w:pPr>
      <w:r w:rsidRPr="005F6E8C">
        <w:rPr>
          <w:rFonts w:ascii="Arial" w:hAnsi="Arial" w:cs="Arial"/>
          <w:b/>
          <w:bCs/>
          <w:color w:val="306785" w:themeColor="accent1" w:themeShade="BF"/>
          <w:sz w:val="28"/>
          <w:szCs w:val="28"/>
          <w:lang w:val="ru-RU"/>
        </w:rPr>
        <w:tab/>
      </w:r>
      <w:r w:rsidRPr="005F6E8C">
        <w:rPr>
          <w:rFonts w:ascii="Arial" w:hAnsi="Arial" w:cs="Arial"/>
          <w:sz w:val="24"/>
          <w:szCs w:val="24"/>
          <w:lang w:val="ru-RU"/>
        </w:rPr>
        <w:t xml:space="preserve">Массовый опрос услугополучателей охватил 891 респондентов. Из них </w:t>
      </w:r>
      <w:r w:rsidR="00997D18" w:rsidRPr="005F6E8C">
        <w:rPr>
          <w:rFonts w:ascii="Arial" w:hAnsi="Arial" w:cs="Arial"/>
          <w:sz w:val="24"/>
          <w:szCs w:val="24"/>
          <w:lang w:val="ru-RU"/>
        </w:rPr>
        <w:t>6,8</w:t>
      </w:r>
      <w:r w:rsidRPr="005F6E8C">
        <w:rPr>
          <w:rFonts w:ascii="Arial" w:hAnsi="Arial" w:cs="Arial"/>
          <w:sz w:val="24"/>
          <w:szCs w:val="24"/>
          <w:lang w:val="ru-RU"/>
        </w:rPr>
        <w:t xml:space="preserve">% услугополучателей мужского пола и </w:t>
      </w:r>
      <w:r w:rsidR="00997D18" w:rsidRPr="005F6E8C">
        <w:rPr>
          <w:rFonts w:ascii="Arial" w:hAnsi="Arial" w:cs="Arial"/>
          <w:sz w:val="24"/>
          <w:szCs w:val="24"/>
          <w:lang w:val="ru-RU"/>
        </w:rPr>
        <w:t>93,2</w:t>
      </w:r>
      <w:r w:rsidRPr="005F6E8C">
        <w:rPr>
          <w:rFonts w:ascii="Arial" w:hAnsi="Arial" w:cs="Arial"/>
          <w:sz w:val="24"/>
          <w:szCs w:val="24"/>
          <w:lang w:val="ru-RU"/>
        </w:rPr>
        <w:t>% женского пола. Наиболее значимая возрастная группа услугополучателей – 30–39 (</w:t>
      </w:r>
      <w:r w:rsidR="00997D18" w:rsidRPr="005F6E8C">
        <w:rPr>
          <w:rFonts w:ascii="Arial" w:hAnsi="Arial" w:cs="Arial"/>
          <w:sz w:val="24"/>
          <w:szCs w:val="24"/>
          <w:lang w:val="ru-RU"/>
        </w:rPr>
        <w:t>49,3</w:t>
      </w:r>
      <w:r w:rsidRPr="005F6E8C">
        <w:rPr>
          <w:rFonts w:ascii="Arial" w:hAnsi="Arial" w:cs="Arial"/>
          <w:sz w:val="24"/>
          <w:szCs w:val="24"/>
          <w:lang w:val="ru-RU"/>
        </w:rPr>
        <w:t>%) и 40–49 лет (</w:t>
      </w:r>
      <w:r w:rsidR="00997D18" w:rsidRPr="005F6E8C">
        <w:rPr>
          <w:rFonts w:ascii="Arial" w:hAnsi="Arial" w:cs="Arial"/>
          <w:sz w:val="24"/>
          <w:szCs w:val="24"/>
          <w:lang w:val="ru-RU"/>
        </w:rPr>
        <w:t>26,9</w:t>
      </w:r>
      <w:r w:rsidRPr="005F6E8C">
        <w:rPr>
          <w:rFonts w:ascii="Arial" w:hAnsi="Arial" w:cs="Arial"/>
          <w:sz w:val="24"/>
          <w:szCs w:val="24"/>
          <w:lang w:val="ru-RU"/>
        </w:rPr>
        <w:t>%). Из общего числа обратившихся все (100%) являются физическими лицами.  Большинству услугополучателям, получившим услугу (91,4%), не понадобилось обеспечение физического доступа к услуге (не обращались за услугой лица с инвалидностью), в 5,5% имелись повышенные потребности обеспечения физического доступа (лица с инвалидностью), в 3,1% случаев была повышенная потребность обеспечения коммуникации (переводчик, сурдопереводчик, и пр.). Большинство услугополучателей, получившие услугу (51,1%), обратились в уполномоченный государственный орган и еще 48,9% в ЦОН к сотруднику.</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32"/>
        <w:gridCol w:w="5623"/>
      </w:tblGrid>
      <w:tr w:rsidR="006E04AC" w:rsidRPr="005F6E8C" w14:paraId="5160AE72" w14:textId="77777777" w:rsidTr="006E04AC">
        <w:tc>
          <w:tcPr>
            <w:tcW w:w="4672" w:type="dxa"/>
          </w:tcPr>
          <w:p w14:paraId="043A2DFC" w14:textId="6C8AFD8F" w:rsidR="006E04AC" w:rsidRPr="005F6E8C" w:rsidRDefault="006E04AC" w:rsidP="001F3D4C">
            <w:pPr>
              <w:jc w:val="both"/>
              <w:rPr>
                <w:rFonts w:ascii="Arial" w:hAnsi="Arial" w:cs="Arial"/>
                <w:b/>
                <w:bCs/>
                <w:color w:val="306785" w:themeColor="accent1" w:themeShade="BF"/>
                <w:sz w:val="28"/>
                <w:szCs w:val="28"/>
                <w:lang w:val="ru-RU"/>
              </w:rPr>
            </w:pPr>
            <w:r w:rsidRPr="005F6E8C">
              <w:rPr>
                <w:noProof/>
                <w:lang w:val="ru-RU" w:eastAsia="ru-RU"/>
              </w:rPr>
              <w:lastRenderedPageBreak/>
              <w:drawing>
                <wp:inline distT="0" distB="0" distL="0" distR="0" wp14:anchorId="2B2E4ACA" wp14:editId="1091122A">
                  <wp:extent cx="2286000" cy="2114550"/>
                  <wp:effectExtent l="0" t="0" r="0" b="0"/>
                  <wp:docPr id="99" name="Диаграмма 99">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40D2E3C-222D-62EB-9772-23FB0AC9144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1"/>
                    </a:graphicData>
                  </a:graphic>
                </wp:inline>
              </w:drawing>
            </w:r>
          </w:p>
        </w:tc>
        <w:tc>
          <w:tcPr>
            <w:tcW w:w="4673" w:type="dxa"/>
          </w:tcPr>
          <w:p w14:paraId="4702CC33" w14:textId="34C76474" w:rsidR="006E04AC" w:rsidRPr="005F6E8C" w:rsidRDefault="006E04AC" w:rsidP="001F3D4C">
            <w:pPr>
              <w:jc w:val="both"/>
              <w:rPr>
                <w:rFonts w:ascii="Arial" w:hAnsi="Arial" w:cs="Arial"/>
                <w:b/>
                <w:bCs/>
                <w:color w:val="306785" w:themeColor="accent1" w:themeShade="BF"/>
                <w:sz w:val="28"/>
                <w:szCs w:val="28"/>
                <w:lang w:val="ru-RU"/>
              </w:rPr>
            </w:pPr>
            <w:r w:rsidRPr="005F6E8C">
              <w:rPr>
                <w:noProof/>
                <w:lang w:val="ru-RU" w:eastAsia="ru-RU"/>
              </w:rPr>
              <w:drawing>
                <wp:inline distT="0" distB="0" distL="0" distR="0" wp14:anchorId="6065984C" wp14:editId="75C319B9">
                  <wp:extent cx="3514725" cy="2200275"/>
                  <wp:effectExtent l="0" t="0" r="0" b="0"/>
                  <wp:docPr id="100" name="Диаграмма 100">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CAD7216-3766-1C8F-6DDA-D23114A6655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2"/>
                    </a:graphicData>
                  </a:graphic>
                </wp:inline>
              </w:drawing>
            </w:r>
          </w:p>
        </w:tc>
      </w:tr>
    </w:tbl>
    <w:p w14:paraId="6959B52D" w14:textId="77777777" w:rsidR="006E04AC" w:rsidRPr="005F6E8C" w:rsidRDefault="006E04AC" w:rsidP="001F3D4C">
      <w:pPr>
        <w:jc w:val="both"/>
        <w:rPr>
          <w:rFonts w:ascii="Arial" w:hAnsi="Arial" w:cs="Arial"/>
          <w:b/>
          <w:bCs/>
          <w:color w:val="306785" w:themeColor="accent1" w:themeShade="BF"/>
          <w:sz w:val="28"/>
          <w:szCs w:val="28"/>
          <w:lang w:val="ru-RU"/>
        </w:rPr>
      </w:pPr>
    </w:p>
    <w:p w14:paraId="2F8F9232" w14:textId="699122F7" w:rsidR="001F3D4C" w:rsidRPr="005F6E8C" w:rsidRDefault="001F3D4C" w:rsidP="001F3D4C">
      <w:pPr>
        <w:jc w:val="both"/>
        <w:rPr>
          <w:rFonts w:ascii="Arial" w:hAnsi="Arial" w:cs="Arial"/>
          <w:b/>
          <w:bCs/>
          <w:color w:val="306785" w:themeColor="accent1" w:themeShade="BF"/>
          <w:sz w:val="28"/>
          <w:szCs w:val="28"/>
          <w:lang w:val="ru-RU"/>
        </w:rPr>
      </w:pPr>
      <w:r w:rsidRPr="005F6E8C">
        <w:rPr>
          <w:rFonts w:ascii="Arial" w:hAnsi="Arial" w:cs="Arial"/>
          <w:b/>
          <w:bCs/>
          <w:color w:val="306785" w:themeColor="accent1" w:themeShade="BF"/>
          <w:sz w:val="28"/>
          <w:szCs w:val="28"/>
          <w:lang w:val="ru-RU"/>
        </w:rPr>
        <w:t>Основные результаты исследования</w:t>
      </w:r>
    </w:p>
    <w:p w14:paraId="4EE9F65C" w14:textId="77777777" w:rsidR="00704B84" w:rsidRPr="005F6E8C" w:rsidRDefault="00704B84" w:rsidP="00704B84">
      <w:pPr>
        <w:ind w:firstLine="720"/>
        <w:jc w:val="both"/>
        <w:rPr>
          <w:rFonts w:ascii="Arial" w:hAnsi="Arial" w:cs="Arial"/>
          <w:sz w:val="24"/>
          <w:szCs w:val="24"/>
          <w:lang w:val="ru-RU"/>
        </w:rPr>
      </w:pPr>
      <w:r w:rsidRPr="005F6E8C">
        <w:rPr>
          <w:rFonts w:ascii="Arial" w:hAnsi="Arial" w:cs="Arial"/>
          <w:sz w:val="24"/>
          <w:szCs w:val="24"/>
          <w:lang w:val="ru-RU"/>
        </w:rPr>
        <w:t>Основные показатели качества оказания государственной услуги в результате массового опроса услугополучателей составили следующие значения:</w:t>
      </w:r>
    </w:p>
    <w:p w14:paraId="009D01DD" w14:textId="1F93D803" w:rsidR="00704B84" w:rsidRPr="005F6E8C" w:rsidRDefault="00704B84" w:rsidP="00704B84">
      <w:pPr>
        <w:ind w:firstLine="720"/>
        <w:jc w:val="both"/>
        <w:rPr>
          <w:rFonts w:ascii="Arial" w:hAnsi="Arial" w:cs="Arial"/>
          <w:b/>
          <w:bCs/>
          <w:color w:val="306785" w:themeColor="accent1" w:themeShade="BF"/>
          <w:sz w:val="24"/>
          <w:szCs w:val="24"/>
          <w:lang w:val="ru-RU"/>
        </w:rPr>
      </w:pPr>
      <w:r w:rsidRPr="005F6E8C">
        <w:rPr>
          <w:rFonts w:ascii="Arial" w:hAnsi="Arial" w:cs="Arial"/>
          <w:sz w:val="24"/>
          <w:szCs w:val="24"/>
          <w:lang w:val="ru-RU"/>
        </w:rPr>
        <w:t xml:space="preserve">Уровень удовлетворенности качеством оказания государственной услуги включающих в себя деятельность всех услугодателей (государственные органы, портал «электронное правительство») равно – </w:t>
      </w:r>
      <w:r w:rsidRPr="005F6E8C">
        <w:rPr>
          <w:rFonts w:ascii="Arial" w:hAnsi="Arial" w:cs="Arial"/>
          <w:b/>
          <w:bCs/>
          <w:color w:val="306785" w:themeColor="accent1" w:themeShade="BF"/>
          <w:sz w:val="24"/>
          <w:szCs w:val="24"/>
          <w:lang w:val="ru-RU"/>
        </w:rPr>
        <w:t>47,0% и среднее значение оценки 4,11 балла.</w:t>
      </w:r>
    </w:p>
    <w:tbl>
      <w:tblPr>
        <w:tblW w:w="9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8"/>
        <w:gridCol w:w="4622"/>
        <w:gridCol w:w="580"/>
        <w:gridCol w:w="567"/>
        <w:gridCol w:w="1083"/>
        <w:gridCol w:w="928"/>
      </w:tblGrid>
      <w:tr w:rsidR="00AB0C9E" w:rsidRPr="005F6E8C" w14:paraId="344BDF68" w14:textId="77777777" w:rsidTr="00966516">
        <w:trPr>
          <w:trHeight w:val="480"/>
        </w:trPr>
        <w:tc>
          <w:tcPr>
            <w:tcW w:w="1768" w:type="dxa"/>
            <w:shd w:val="clear" w:color="auto" w:fill="auto"/>
            <w:vAlign w:val="center"/>
            <w:hideMark/>
          </w:tcPr>
          <w:p w14:paraId="275949B5" w14:textId="77777777" w:rsidR="00AB0C9E" w:rsidRPr="005F6E8C" w:rsidRDefault="00AB0C9E" w:rsidP="00AB0C9E">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lang w:val="ru-RU"/>
              </w:rPr>
              <w:t>Критерии оценки</w:t>
            </w:r>
          </w:p>
        </w:tc>
        <w:tc>
          <w:tcPr>
            <w:tcW w:w="4622" w:type="dxa"/>
            <w:shd w:val="clear" w:color="auto" w:fill="auto"/>
            <w:vAlign w:val="center"/>
            <w:hideMark/>
          </w:tcPr>
          <w:p w14:paraId="276D5F20" w14:textId="77777777" w:rsidR="00AB0C9E" w:rsidRPr="005F6E8C" w:rsidRDefault="00AB0C9E" w:rsidP="00AB0C9E">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lang w:val="ru-RU"/>
              </w:rPr>
              <w:t>Оценка качества оказанной услуги в бумажной форме</w:t>
            </w:r>
          </w:p>
        </w:tc>
        <w:tc>
          <w:tcPr>
            <w:tcW w:w="1147" w:type="dxa"/>
            <w:gridSpan w:val="2"/>
            <w:shd w:val="clear" w:color="auto" w:fill="auto"/>
            <w:vAlign w:val="center"/>
            <w:hideMark/>
          </w:tcPr>
          <w:p w14:paraId="29E71536" w14:textId="77777777" w:rsidR="00AB0C9E" w:rsidRPr="005F6E8C" w:rsidRDefault="00AB0C9E" w:rsidP="00AB0C9E">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rPr>
              <w:t>Средний балл</w:t>
            </w:r>
          </w:p>
        </w:tc>
        <w:tc>
          <w:tcPr>
            <w:tcW w:w="2011" w:type="dxa"/>
            <w:gridSpan w:val="2"/>
            <w:shd w:val="clear" w:color="auto" w:fill="auto"/>
            <w:vAlign w:val="center"/>
            <w:hideMark/>
          </w:tcPr>
          <w:p w14:paraId="21257024" w14:textId="77777777" w:rsidR="00AB0C9E" w:rsidRPr="005F6E8C" w:rsidRDefault="00AB0C9E" w:rsidP="00AB0C9E">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rPr>
              <w:t>Уровень удовлетворенности</w:t>
            </w:r>
          </w:p>
        </w:tc>
      </w:tr>
      <w:tr w:rsidR="00AB0C9E" w:rsidRPr="005F6E8C" w14:paraId="79B87899" w14:textId="77777777" w:rsidTr="00966516">
        <w:trPr>
          <w:trHeight w:val="77"/>
        </w:trPr>
        <w:tc>
          <w:tcPr>
            <w:tcW w:w="1768" w:type="dxa"/>
            <w:vMerge w:val="restart"/>
            <w:shd w:val="clear" w:color="auto" w:fill="auto"/>
            <w:vAlign w:val="center"/>
            <w:hideMark/>
          </w:tcPr>
          <w:p w14:paraId="5DC679D0" w14:textId="77777777" w:rsidR="00AB0C9E" w:rsidRPr="005F6E8C" w:rsidRDefault="00AB0C9E" w:rsidP="00AB0C9E">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СОТРУДНИКИ</w:t>
            </w:r>
          </w:p>
        </w:tc>
        <w:tc>
          <w:tcPr>
            <w:tcW w:w="4622" w:type="dxa"/>
            <w:shd w:val="clear" w:color="auto" w:fill="auto"/>
            <w:vAlign w:val="bottom"/>
            <w:hideMark/>
          </w:tcPr>
          <w:p w14:paraId="223C0305"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Сотрудники компетентные, владеют информацией</w:t>
            </w:r>
          </w:p>
        </w:tc>
        <w:tc>
          <w:tcPr>
            <w:tcW w:w="580" w:type="dxa"/>
            <w:shd w:val="clear" w:color="auto" w:fill="auto"/>
            <w:noWrap/>
            <w:vAlign w:val="center"/>
            <w:hideMark/>
          </w:tcPr>
          <w:p w14:paraId="734CA437"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4,36</w:t>
            </w:r>
          </w:p>
        </w:tc>
        <w:tc>
          <w:tcPr>
            <w:tcW w:w="567" w:type="dxa"/>
            <w:vMerge w:val="restart"/>
            <w:shd w:val="clear" w:color="auto" w:fill="auto"/>
            <w:noWrap/>
            <w:vAlign w:val="center"/>
            <w:hideMark/>
          </w:tcPr>
          <w:p w14:paraId="5E44C42B"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4,36</w:t>
            </w:r>
          </w:p>
        </w:tc>
        <w:tc>
          <w:tcPr>
            <w:tcW w:w="1083" w:type="dxa"/>
            <w:shd w:val="clear" w:color="auto" w:fill="auto"/>
            <w:noWrap/>
            <w:vAlign w:val="center"/>
            <w:hideMark/>
          </w:tcPr>
          <w:p w14:paraId="0F269EEF"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58,0%</w:t>
            </w:r>
          </w:p>
        </w:tc>
        <w:tc>
          <w:tcPr>
            <w:tcW w:w="928" w:type="dxa"/>
            <w:vMerge w:val="restart"/>
            <w:shd w:val="clear" w:color="auto" w:fill="auto"/>
            <w:noWrap/>
            <w:vAlign w:val="center"/>
            <w:hideMark/>
          </w:tcPr>
          <w:p w14:paraId="57ABED39"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57,7%</w:t>
            </w:r>
          </w:p>
        </w:tc>
      </w:tr>
      <w:tr w:rsidR="00AB0C9E" w:rsidRPr="005F6E8C" w14:paraId="1CC618F8" w14:textId="77777777" w:rsidTr="00966516">
        <w:trPr>
          <w:trHeight w:val="77"/>
        </w:trPr>
        <w:tc>
          <w:tcPr>
            <w:tcW w:w="1768" w:type="dxa"/>
            <w:vMerge/>
            <w:vAlign w:val="center"/>
            <w:hideMark/>
          </w:tcPr>
          <w:p w14:paraId="34F77E11"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622" w:type="dxa"/>
            <w:shd w:val="clear" w:color="auto" w:fill="auto"/>
            <w:vAlign w:val="bottom"/>
            <w:hideMark/>
          </w:tcPr>
          <w:p w14:paraId="15AC2F04"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Сотрудники оперативные</w:t>
            </w:r>
          </w:p>
        </w:tc>
        <w:tc>
          <w:tcPr>
            <w:tcW w:w="580" w:type="dxa"/>
            <w:shd w:val="clear" w:color="auto" w:fill="auto"/>
            <w:noWrap/>
            <w:vAlign w:val="center"/>
            <w:hideMark/>
          </w:tcPr>
          <w:p w14:paraId="099461F5"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4,35</w:t>
            </w:r>
          </w:p>
        </w:tc>
        <w:tc>
          <w:tcPr>
            <w:tcW w:w="567" w:type="dxa"/>
            <w:vMerge/>
            <w:vAlign w:val="center"/>
            <w:hideMark/>
          </w:tcPr>
          <w:p w14:paraId="1C7E9BA5"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1083" w:type="dxa"/>
            <w:shd w:val="clear" w:color="auto" w:fill="auto"/>
            <w:noWrap/>
            <w:vAlign w:val="center"/>
            <w:hideMark/>
          </w:tcPr>
          <w:p w14:paraId="4025BFCA"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58,6%</w:t>
            </w:r>
          </w:p>
        </w:tc>
        <w:tc>
          <w:tcPr>
            <w:tcW w:w="928" w:type="dxa"/>
            <w:vMerge/>
            <w:vAlign w:val="center"/>
            <w:hideMark/>
          </w:tcPr>
          <w:p w14:paraId="033B80BA"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27B6B5BF" w14:textId="77777777" w:rsidTr="00966516">
        <w:trPr>
          <w:trHeight w:val="315"/>
        </w:trPr>
        <w:tc>
          <w:tcPr>
            <w:tcW w:w="1768" w:type="dxa"/>
            <w:vMerge/>
            <w:vAlign w:val="center"/>
            <w:hideMark/>
          </w:tcPr>
          <w:p w14:paraId="76B89AD0"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622" w:type="dxa"/>
            <w:shd w:val="clear" w:color="auto" w:fill="auto"/>
            <w:vAlign w:val="bottom"/>
            <w:hideMark/>
          </w:tcPr>
          <w:p w14:paraId="231821AA"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Сотрудники вежливые и внимательные к моим потребностям</w:t>
            </w:r>
          </w:p>
        </w:tc>
        <w:tc>
          <w:tcPr>
            <w:tcW w:w="580" w:type="dxa"/>
            <w:shd w:val="clear" w:color="auto" w:fill="auto"/>
            <w:noWrap/>
            <w:vAlign w:val="center"/>
            <w:hideMark/>
          </w:tcPr>
          <w:p w14:paraId="6FD03339"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4,38</w:t>
            </w:r>
          </w:p>
        </w:tc>
        <w:tc>
          <w:tcPr>
            <w:tcW w:w="567" w:type="dxa"/>
            <w:vMerge/>
            <w:vAlign w:val="center"/>
            <w:hideMark/>
          </w:tcPr>
          <w:p w14:paraId="214A01F4"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1083" w:type="dxa"/>
            <w:shd w:val="clear" w:color="auto" w:fill="auto"/>
            <w:noWrap/>
            <w:vAlign w:val="center"/>
            <w:hideMark/>
          </w:tcPr>
          <w:p w14:paraId="2F39A504"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56,6%</w:t>
            </w:r>
          </w:p>
        </w:tc>
        <w:tc>
          <w:tcPr>
            <w:tcW w:w="928" w:type="dxa"/>
            <w:vMerge/>
            <w:vAlign w:val="center"/>
            <w:hideMark/>
          </w:tcPr>
          <w:p w14:paraId="517C46D8"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2E5B590C" w14:textId="77777777" w:rsidTr="00966516">
        <w:trPr>
          <w:trHeight w:val="77"/>
        </w:trPr>
        <w:tc>
          <w:tcPr>
            <w:tcW w:w="1768" w:type="dxa"/>
            <w:vMerge w:val="restart"/>
            <w:shd w:val="clear" w:color="auto" w:fill="auto"/>
            <w:vAlign w:val="center"/>
            <w:hideMark/>
          </w:tcPr>
          <w:p w14:paraId="27671BBB" w14:textId="77777777" w:rsidR="00AB0C9E" w:rsidRPr="005F6E8C" w:rsidRDefault="00AB0C9E" w:rsidP="00AB0C9E">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ДОСТУПНОСТЬ И УДОБСТВО</w:t>
            </w:r>
          </w:p>
        </w:tc>
        <w:tc>
          <w:tcPr>
            <w:tcW w:w="4622" w:type="dxa"/>
            <w:shd w:val="clear" w:color="auto" w:fill="auto"/>
            <w:vAlign w:val="bottom"/>
            <w:hideMark/>
          </w:tcPr>
          <w:p w14:paraId="399FA961"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Здание услугодателя удобно расположено</w:t>
            </w:r>
          </w:p>
        </w:tc>
        <w:tc>
          <w:tcPr>
            <w:tcW w:w="580" w:type="dxa"/>
            <w:shd w:val="clear" w:color="auto" w:fill="auto"/>
            <w:noWrap/>
            <w:vAlign w:val="center"/>
            <w:hideMark/>
          </w:tcPr>
          <w:p w14:paraId="3D31BCEA"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4,40</w:t>
            </w:r>
          </w:p>
        </w:tc>
        <w:tc>
          <w:tcPr>
            <w:tcW w:w="567" w:type="dxa"/>
            <w:vMerge w:val="restart"/>
            <w:shd w:val="clear" w:color="auto" w:fill="auto"/>
            <w:noWrap/>
            <w:vAlign w:val="center"/>
            <w:hideMark/>
          </w:tcPr>
          <w:p w14:paraId="38292C35"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4,41</w:t>
            </w:r>
          </w:p>
        </w:tc>
        <w:tc>
          <w:tcPr>
            <w:tcW w:w="1083" w:type="dxa"/>
            <w:shd w:val="clear" w:color="auto" w:fill="auto"/>
            <w:noWrap/>
            <w:vAlign w:val="center"/>
            <w:hideMark/>
          </w:tcPr>
          <w:p w14:paraId="1E91C6DF"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59,0%</w:t>
            </w:r>
          </w:p>
        </w:tc>
        <w:tc>
          <w:tcPr>
            <w:tcW w:w="928" w:type="dxa"/>
            <w:vMerge w:val="restart"/>
            <w:shd w:val="clear" w:color="auto" w:fill="auto"/>
            <w:noWrap/>
            <w:vAlign w:val="center"/>
            <w:hideMark/>
          </w:tcPr>
          <w:p w14:paraId="598715C7"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59,4%</w:t>
            </w:r>
          </w:p>
        </w:tc>
      </w:tr>
      <w:tr w:rsidR="00AB0C9E" w:rsidRPr="005F6E8C" w14:paraId="6E9354FD" w14:textId="77777777" w:rsidTr="00966516">
        <w:trPr>
          <w:trHeight w:val="77"/>
        </w:trPr>
        <w:tc>
          <w:tcPr>
            <w:tcW w:w="1768" w:type="dxa"/>
            <w:vMerge/>
            <w:vAlign w:val="center"/>
            <w:hideMark/>
          </w:tcPr>
          <w:p w14:paraId="0173EE77"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622" w:type="dxa"/>
            <w:shd w:val="clear" w:color="auto" w:fill="auto"/>
            <w:vAlign w:val="bottom"/>
            <w:hideMark/>
          </w:tcPr>
          <w:p w14:paraId="578FFB2F"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Удобные часы работы</w:t>
            </w:r>
          </w:p>
        </w:tc>
        <w:tc>
          <w:tcPr>
            <w:tcW w:w="580" w:type="dxa"/>
            <w:shd w:val="clear" w:color="auto" w:fill="auto"/>
            <w:noWrap/>
            <w:vAlign w:val="center"/>
            <w:hideMark/>
          </w:tcPr>
          <w:p w14:paraId="49A41D81"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4,47</w:t>
            </w:r>
          </w:p>
        </w:tc>
        <w:tc>
          <w:tcPr>
            <w:tcW w:w="567" w:type="dxa"/>
            <w:vMerge/>
            <w:vAlign w:val="center"/>
            <w:hideMark/>
          </w:tcPr>
          <w:p w14:paraId="380CC497"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1083" w:type="dxa"/>
            <w:shd w:val="clear" w:color="auto" w:fill="auto"/>
            <w:noWrap/>
            <w:vAlign w:val="center"/>
            <w:hideMark/>
          </w:tcPr>
          <w:p w14:paraId="5CDEAFD1"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64,3%</w:t>
            </w:r>
          </w:p>
        </w:tc>
        <w:tc>
          <w:tcPr>
            <w:tcW w:w="928" w:type="dxa"/>
            <w:vMerge/>
            <w:vAlign w:val="center"/>
            <w:hideMark/>
          </w:tcPr>
          <w:p w14:paraId="660BD265"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4A008FB4" w14:textId="77777777" w:rsidTr="00966516">
        <w:trPr>
          <w:trHeight w:val="77"/>
        </w:trPr>
        <w:tc>
          <w:tcPr>
            <w:tcW w:w="1768" w:type="dxa"/>
            <w:vMerge/>
            <w:vAlign w:val="center"/>
            <w:hideMark/>
          </w:tcPr>
          <w:p w14:paraId="2530681F"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622" w:type="dxa"/>
            <w:shd w:val="clear" w:color="auto" w:fill="auto"/>
            <w:vAlign w:val="bottom"/>
            <w:hideMark/>
          </w:tcPr>
          <w:p w14:paraId="4D172AA1"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Имеет достаточно мест парковки</w:t>
            </w:r>
          </w:p>
        </w:tc>
        <w:tc>
          <w:tcPr>
            <w:tcW w:w="580" w:type="dxa"/>
            <w:shd w:val="clear" w:color="auto" w:fill="auto"/>
            <w:noWrap/>
            <w:vAlign w:val="center"/>
            <w:hideMark/>
          </w:tcPr>
          <w:p w14:paraId="0CCB3344"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4,38</w:t>
            </w:r>
          </w:p>
        </w:tc>
        <w:tc>
          <w:tcPr>
            <w:tcW w:w="567" w:type="dxa"/>
            <w:vMerge/>
            <w:vAlign w:val="center"/>
            <w:hideMark/>
          </w:tcPr>
          <w:p w14:paraId="6A7A63D5"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1083" w:type="dxa"/>
            <w:shd w:val="clear" w:color="auto" w:fill="auto"/>
            <w:noWrap/>
            <w:vAlign w:val="center"/>
            <w:hideMark/>
          </w:tcPr>
          <w:p w14:paraId="7454E20E"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55,0%</w:t>
            </w:r>
          </w:p>
        </w:tc>
        <w:tc>
          <w:tcPr>
            <w:tcW w:w="928" w:type="dxa"/>
            <w:vMerge/>
            <w:vAlign w:val="center"/>
            <w:hideMark/>
          </w:tcPr>
          <w:p w14:paraId="777120B4"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06624555" w14:textId="77777777" w:rsidTr="00966516">
        <w:trPr>
          <w:trHeight w:val="495"/>
        </w:trPr>
        <w:tc>
          <w:tcPr>
            <w:tcW w:w="1768" w:type="dxa"/>
            <w:vMerge/>
            <w:vAlign w:val="center"/>
            <w:hideMark/>
          </w:tcPr>
          <w:p w14:paraId="1295BF0A"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622" w:type="dxa"/>
            <w:shd w:val="clear" w:color="auto" w:fill="auto"/>
            <w:vAlign w:val="bottom"/>
            <w:hideMark/>
          </w:tcPr>
          <w:p w14:paraId="15CEA386"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Был легкий доступ в здание (например, не было барьеров для физического входа в здание и нахождения в нем)</w:t>
            </w:r>
          </w:p>
        </w:tc>
        <w:tc>
          <w:tcPr>
            <w:tcW w:w="580" w:type="dxa"/>
            <w:shd w:val="clear" w:color="auto" w:fill="auto"/>
            <w:noWrap/>
            <w:vAlign w:val="center"/>
            <w:hideMark/>
          </w:tcPr>
          <w:p w14:paraId="33640AB2"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4,42</w:t>
            </w:r>
          </w:p>
        </w:tc>
        <w:tc>
          <w:tcPr>
            <w:tcW w:w="567" w:type="dxa"/>
            <w:vMerge/>
            <w:vAlign w:val="center"/>
            <w:hideMark/>
          </w:tcPr>
          <w:p w14:paraId="1FFB1F4A"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1083" w:type="dxa"/>
            <w:shd w:val="clear" w:color="auto" w:fill="auto"/>
            <w:noWrap/>
            <w:vAlign w:val="center"/>
            <w:hideMark/>
          </w:tcPr>
          <w:p w14:paraId="7FEC1E70"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59,6%</w:t>
            </w:r>
          </w:p>
        </w:tc>
        <w:tc>
          <w:tcPr>
            <w:tcW w:w="928" w:type="dxa"/>
            <w:vMerge/>
            <w:vAlign w:val="center"/>
            <w:hideMark/>
          </w:tcPr>
          <w:p w14:paraId="2058B69C"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5AA91F16" w14:textId="77777777" w:rsidTr="00966516">
        <w:trPr>
          <w:trHeight w:val="77"/>
        </w:trPr>
        <w:tc>
          <w:tcPr>
            <w:tcW w:w="1768" w:type="dxa"/>
            <w:vMerge/>
            <w:vAlign w:val="center"/>
            <w:hideMark/>
          </w:tcPr>
          <w:p w14:paraId="030A8C60"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622" w:type="dxa"/>
            <w:shd w:val="clear" w:color="auto" w:fill="auto"/>
            <w:vAlign w:val="bottom"/>
            <w:hideMark/>
          </w:tcPr>
          <w:p w14:paraId="46B7DEB8"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Были необходимые зоны ожидания, в которых было комфортно</w:t>
            </w:r>
          </w:p>
        </w:tc>
        <w:tc>
          <w:tcPr>
            <w:tcW w:w="580" w:type="dxa"/>
            <w:shd w:val="clear" w:color="auto" w:fill="auto"/>
            <w:noWrap/>
            <w:vAlign w:val="center"/>
            <w:hideMark/>
          </w:tcPr>
          <w:p w14:paraId="16E81A41"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4,38</w:t>
            </w:r>
          </w:p>
        </w:tc>
        <w:tc>
          <w:tcPr>
            <w:tcW w:w="567" w:type="dxa"/>
            <w:vMerge/>
            <w:vAlign w:val="center"/>
            <w:hideMark/>
          </w:tcPr>
          <w:p w14:paraId="6143FF2F"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1083" w:type="dxa"/>
            <w:shd w:val="clear" w:color="auto" w:fill="auto"/>
            <w:noWrap/>
            <w:vAlign w:val="center"/>
            <w:hideMark/>
          </w:tcPr>
          <w:p w14:paraId="08A1AA89"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57,9%</w:t>
            </w:r>
          </w:p>
        </w:tc>
        <w:tc>
          <w:tcPr>
            <w:tcW w:w="928" w:type="dxa"/>
            <w:vMerge/>
            <w:vAlign w:val="center"/>
            <w:hideMark/>
          </w:tcPr>
          <w:p w14:paraId="3D17F1EE"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235D81E1" w14:textId="77777777" w:rsidTr="00966516">
        <w:trPr>
          <w:trHeight w:val="77"/>
        </w:trPr>
        <w:tc>
          <w:tcPr>
            <w:tcW w:w="1768" w:type="dxa"/>
            <w:vMerge/>
            <w:vAlign w:val="center"/>
            <w:hideMark/>
          </w:tcPr>
          <w:p w14:paraId="251A70DA"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622" w:type="dxa"/>
            <w:shd w:val="clear" w:color="auto" w:fill="auto"/>
            <w:vAlign w:val="bottom"/>
            <w:hideMark/>
          </w:tcPr>
          <w:p w14:paraId="02681738"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Услуга была предоставлена на справедливой и равной основе</w:t>
            </w:r>
          </w:p>
        </w:tc>
        <w:tc>
          <w:tcPr>
            <w:tcW w:w="580" w:type="dxa"/>
            <w:shd w:val="clear" w:color="auto" w:fill="auto"/>
            <w:noWrap/>
            <w:vAlign w:val="center"/>
            <w:hideMark/>
          </w:tcPr>
          <w:p w14:paraId="6E4F5F69"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4,42</w:t>
            </w:r>
          </w:p>
        </w:tc>
        <w:tc>
          <w:tcPr>
            <w:tcW w:w="567" w:type="dxa"/>
            <w:vMerge/>
            <w:vAlign w:val="center"/>
            <w:hideMark/>
          </w:tcPr>
          <w:p w14:paraId="760C3575"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1083" w:type="dxa"/>
            <w:shd w:val="clear" w:color="auto" w:fill="auto"/>
            <w:noWrap/>
            <w:vAlign w:val="center"/>
            <w:hideMark/>
          </w:tcPr>
          <w:p w14:paraId="4D6BB314"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60,5%</w:t>
            </w:r>
          </w:p>
        </w:tc>
        <w:tc>
          <w:tcPr>
            <w:tcW w:w="928" w:type="dxa"/>
            <w:vMerge/>
            <w:vAlign w:val="center"/>
            <w:hideMark/>
          </w:tcPr>
          <w:p w14:paraId="37C1DD8F"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0968487C" w14:textId="77777777" w:rsidTr="00966516">
        <w:trPr>
          <w:trHeight w:val="510"/>
        </w:trPr>
        <w:tc>
          <w:tcPr>
            <w:tcW w:w="1768" w:type="dxa"/>
            <w:vMerge w:val="restart"/>
            <w:shd w:val="clear" w:color="auto" w:fill="auto"/>
            <w:vAlign w:val="center"/>
            <w:hideMark/>
          </w:tcPr>
          <w:p w14:paraId="554C60CA" w14:textId="77777777" w:rsidR="00AB0C9E" w:rsidRPr="005F6E8C" w:rsidRDefault="00AB0C9E" w:rsidP="00AB0C9E">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ИНФОРМАЦИЯ И КОММУНИКАЦИЯ</w:t>
            </w:r>
          </w:p>
        </w:tc>
        <w:tc>
          <w:tcPr>
            <w:tcW w:w="4622" w:type="dxa"/>
            <w:shd w:val="clear" w:color="auto" w:fill="auto"/>
            <w:vAlign w:val="bottom"/>
            <w:hideMark/>
          </w:tcPr>
          <w:p w14:paraId="6E2A0D3B" w14:textId="17618F7F"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У меня была возможность доступа к информации о госуслуге различными способами (</w:t>
            </w:r>
            <w:r w:rsidR="0014288A" w:rsidRPr="005F6E8C">
              <w:rPr>
                <w:rFonts w:ascii="Arial" w:eastAsia="Times New Roman" w:hAnsi="Arial" w:cs="Arial"/>
                <w:sz w:val="18"/>
                <w:szCs w:val="18"/>
              </w:rPr>
              <w:t>например,</w:t>
            </w:r>
            <w:r w:rsidRPr="005F6E8C">
              <w:rPr>
                <w:rFonts w:ascii="Arial" w:eastAsia="Times New Roman" w:hAnsi="Arial" w:cs="Arial"/>
                <w:sz w:val="18"/>
                <w:szCs w:val="18"/>
              </w:rPr>
              <w:t xml:space="preserve"> на сайте, call-центре)</w:t>
            </w:r>
          </w:p>
        </w:tc>
        <w:tc>
          <w:tcPr>
            <w:tcW w:w="580" w:type="dxa"/>
            <w:shd w:val="clear" w:color="auto" w:fill="auto"/>
            <w:noWrap/>
            <w:vAlign w:val="center"/>
            <w:hideMark/>
          </w:tcPr>
          <w:p w14:paraId="5E4A8732"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4,37</w:t>
            </w:r>
          </w:p>
        </w:tc>
        <w:tc>
          <w:tcPr>
            <w:tcW w:w="567" w:type="dxa"/>
            <w:vMerge w:val="restart"/>
            <w:shd w:val="clear" w:color="auto" w:fill="auto"/>
            <w:noWrap/>
            <w:vAlign w:val="center"/>
            <w:hideMark/>
          </w:tcPr>
          <w:p w14:paraId="6C315F41"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4,41</w:t>
            </w:r>
          </w:p>
        </w:tc>
        <w:tc>
          <w:tcPr>
            <w:tcW w:w="1083" w:type="dxa"/>
            <w:shd w:val="clear" w:color="auto" w:fill="auto"/>
            <w:noWrap/>
            <w:vAlign w:val="center"/>
            <w:hideMark/>
          </w:tcPr>
          <w:p w14:paraId="3D203580"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58,6%</w:t>
            </w:r>
          </w:p>
        </w:tc>
        <w:tc>
          <w:tcPr>
            <w:tcW w:w="928" w:type="dxa"/>
            <w:vMerge w:val="restart"/>
            <w:shd w:val="clear" w:color="auto" w:fill="auto"/>
            <w:noWrap/>
            <w:vAlign w:val="center"/>
            <w:hideMark/>
          </w:tcPr>
          <w:p w14:paraId="17B15721"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60,3%</w:t>
            </w:r>
          </w:p>
        </w:tc>
      </w:tr>
      <w:tr w:rsidR="00AB0C9E" w:rsidRPr="005F6E8C" w14:paraId="2FB5DDF2" w14:textId="77777777" w:rsidTr="00966516">
        <w:trPr>
          <w:trHeight w:val="86"/>
        </w:trPr>
        <w:tc>
          <w:tcPr>
            <w:tcW w:w="1768" w:type="dxa"/>
            <w:vMerge/>
            <w:vAlign w:val="center"/>
            <w:hideMark/>
          </w:tcPr>
          <w:p w14:paraId="00B17912"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622" w:type="dxa"/>
            <w:shd w:val="clear" w:color="auto" w:fill="auto"/>
            <w:vAlign w:val="bottom"/>
            <w:hideMark/>
          </w:tcPr>
          <w:p w14:paraId="337E479C"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Легко было найти необходимых сотрудников, кабинеты</w:t>
            </w:r>
          </w:p>
        </w:tc>
        <w:tc>
          <w:tcPr>
            <w:tcW w:w="580" w:type="dxa"/>
            <w:shd w:val="clear" w:color="auto" w:fill="auto"/>
            <w:noWrap/>
            <w:vAlign w:val="center"/>
            <w:hideMark/>
          </w:tcPr>
          <w:p w14:paraId="0E8DFBA0"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4,39</w:t>
            </w:r>
          </w:p>
        </w:tc>
        <w:tc>
          <w:tcPr>
            <w:tcW w:w="567" w:type="dxa"/>
            <w:vMerge/>
            <w:vAlign w:val="center"/>
            <w:hideMark/>
          </w:tcPr>
          <w:p w14:paraId="77FAE0D5"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1083" w:type="dxa"/>
            <w:shd w:val="clear" w:color="auto" w:fill="auto"/>
            <w:noWrap/>
            <w:vAlign w:val="center"/>
            <w:hideMark/>
          </w:tcPr>
          <w:p w14:paraId="6E903A4F"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60,4%</w:t>
            </w:r>
          </w:p>
        </w:tc>
        <w:tc>
          <w:tcPr>
            <w:tcW w:w="928" w:type="dxa"/>
            <w:vMerge/>
            <w:vAlign w:val="center"/>
            <w:hideMark/>
          </w:tcPr>
          <w:p w14:paraId="2E19D2B9"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606EF5D6" w14:textId="77777777" w:rsidTr="00966516">
        <w:trPr>
          <w:trHeight w:val="77"/>
        </w:trPr>
        <w:tc>
          <w:tcPr>
            <w:tcW w:w="1768" w:type="dxa"/>
            <w:vMerge/>
            <w:vAlign w:val="center"/>
            <w:hideMark/>
          </w:tcPr>
          <w:p w14:paraId="6F10657A"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622" w:type="dxa"/>
            <w:shd w:val="clear" w:color="auto" w:fill="auto"/>
            <w:vAlign w:val="bottom"/>
            <w:hideMark/>
          </w:tcPr>
          <w:p w14:paraId="6311EDFB"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В здании были все необходимые указатели, которые понятны и полезны</w:t>
            </w:r>
          </w:p>
        </w:tc>
        <w:tc>
          <w:tcPr>
            <w:tcW w:w="580" w:type="dxa"/>
            <w:shd w:val="clear" w:color="auto" w:fill="auto"/>
            <w:noWrap/>
            <w:vAlign w:val="center"/>
            <w:hideMark/>
          </w:tcPr>
          <w:p w14:paraId="41E3AF58"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4,37</w:t>
            </w:r>
          </w:p>
        </w:tc>
        <w:tc>
          <w:tcPr>
            <w:tcW w:w="567" w:type="dxa"/>
            <w:vMerge/>
            <w:vAlign w:val="center"/>
            <w:hideMark/>
          </w:tcPr>
          <w:p w14:paraId="56CA91CB"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1083" w:type="dxa"/>
            <w:shd w:val="clear" w:color="auto" w:fill="auto"/>
            <w:noWrap/>
            <w:vAlign w:val="center"/>
            <w:hideMark/>
          </w:tcPr>
          <w:p w14:paraId="3447F5E2"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58,6%</w:t>
            </w:r>
          </w:p>
        </w:tc>
        <w:tc>
          <w:tcPr>
            <w:tcW w:w="928" w:type="dxa"/>
            <w:vMerge/>
            <w:vAlign w:val="center"/>
            <w:hideMark/>
          </w:tcPr>
          <w:p w14:paraId="47B0B079"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5A01FCD6" w14:textId="77777777" w:rsidTr="00966516">
        <w:trPr>
          <w:trHeight w:val="77"/>
        </w:trPr>
        <w:tc>
          <w:tcPr>
            <w:tcW w:w="1768" w:type="dxa"/>
            <w:vMerge/>
            <w:vAlign w:val="center"/>
            <w:hideMark/>
          </w:tcPr>
          <w:p w14:paraId="1BD9F174"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622" w:type="dxa"/>
            <w:shd w:val="clear" w:color="auto" w:fill="auto"/>
            <w:vAlign w:val="bottom"/>
            <w:hideMark/>
          </w:tcPr>
          <w:p w14:paraId="1310B966"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Я получил/а пошаговую инструкцию (информацию, совет) по получению услуги</w:t>
            </w:r>
          </w:p>
        </w:tc>
        <w:tc>
          <w:tcPr>
            <w:tcW w:w="580" w:type="dxa"/>
            <w:shd w:val="clear" w:color="auto" w:fill="auto"/>
            <w:noWrap/>
            <w:vAlign w:val="center"/>
            <w:hideMark/>
          </w:tcPr>
          <w:p w14:paraId="03A531C2"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4,38</w:t>
            </w:r>
          </w:p>
        </w:tc>
        <w:tc>
          <w:tcPr>
            <w:tcW w:w="567" w:type="dxa"/>
            <w:vMerge/>
            <w:vAlign w:val="center"/>
            <w:hideMark/>
          </w:tcPr>
          <w:p w14:paraId="73729FB0"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1083" w:type="dxa"/>
            <w:shd w:val="clear" w:color="auto" w:fill="auto"/>
            <w:noWrap/>
            <w:vAlign w:val="center"/>
            <w:hideMark/>
          </w:tcPr>
          <w:p w14:paraId="0F651655"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58,7%</w:t>
            </w:r>
          </w:p>
        </w:tc>
        <w:tc>
          <w:tcPr>
            <w:tcW w:w="928" w:type="dxa"/>
            <w:vMerge/>
            <w:vAlign w:val="center"/>
            <w:hideMark/>
          </w:tcPr>
          <w:p w14:paraId="341663DE"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2D1847F6" w14:textId="77777777" w:rsidTr="00966516">
        <w:trPr>
          <w:trHeight w:val="77"/>
        </w:trPr>
        <w:tc>
          <w:tcPr>
            <w:tcW w:w="1768" w:type="dxa"/>
            <w:vMerge/>
            <w:vAlign w:val="center"/>
            <w:hideMark/>
          </w:tcPr>
          <w:p w14:paraId="194D78A2"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622" w:type="dxa"/>
            <w:shd w:val="clear" w:color="auto" w:fill="auto"/>
            <w:vAlign w:val="bottom"/>
            <w:hideMark/>
          </w:tcPr>
          <w:p w14:paraId="4C199EFD"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У меня был выбор казахского и русского языков (для заполнения документов, общения)</w:t>
            </w:r>
          </w:p>
        </w:tc>
        <w:tc>
          <w:tcPr>
            <w:tcW w:w="580" w:type="dxa"/>
            <w:shd w:val="clear" w:color="auto" w:fill="auto"/>
            <w:noWrap/>
            <w:vAlign w:val="center"/>
            <w:hideMark/>
          </w:tcPr>
          <w:p w14:paraId="0DF53C56"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4,45</w:t>
            </w:r>
          </w:p>
        </w:tc>
        <w:tc>
          <w:tcPr>
            <w:tcW w:w="567" w:type="dxa"/>
            <w:vMerge/>
            <w:vAlign w:val="center"/>
            <w:hideMark/>
          </w:tcPr>
          <w:p w14:paraId="14185C5A"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1083" w:type="dxa"/>
            <w:shd w:val="clear" w:color="auto" w:fill="auto"/>
            <w:noWrap/>
            <w:vAlign w:val="center"/>
            <w:hideMark/>
          </w:tcPr>
          <w:p w14:paraId="059BA983"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62,5%</w:t>
            </w:r>
          </w:p>
        </w:tc>
        <w:tc>
          <w:tcPr>
            <w:tcW w:w="928" w:type="dxa"/>
            <w:vMerge/>
            <w:vAlign w:val="center"/>
            <w:hideMark/>
          </w:tcPr>
          <w:p w14:paraId="3FC2BEA3"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4FD52C8B" w14:textId="77777777" w:rsidTr="00966516">
        <w:trPr>
          <w:trHeight w:val="77"/>
        </w:trPr>
        <w:tc>
          <w:tcPr>
            <w:tcW w:w="1768" w:type="dxa"/>
            <w:vMerge/>
            <w:vAlign w:val="center"/>
            <w:hideMark/>
          </w:tcPr>
          <w:p w14:paraId="178D6C8E"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622" w:type="dxa"/>
            <w:shd w:val="clear" w:color="auto" w:fill="auto"/>
            <w:vAlign w:val="bottom"/>
            <w:hideMark/>
          </w:tcPr>
          <w:p w14:paraId="278A424E"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Формы и бланки, другие документы были просты для понимания</w:t>
            </w:r>
          </w:p>
        </w:tc>
        <w:tc>
          <w:tcPr>
            <w:tcW w:w="580" w:type="dxa"/>
            <w:shd w:val="clear" w:color="auto" w:fill="auto"/>
            <w:noWrap/>
            <w:vAlign w:val="center"/>
            <w:hideMark/>
          </w:tcPr>
          <w:p w14:paraId="7E1E5F15"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4,45</w:t>
            </w:r>
          </w:p>
        </w:tc>
        <w:tc>
          <w:tcPr>
            <w:tcW w:w="567" w:type="dxa"/>
            <w:vMerge/>
            <w:vAlign w:val="center"/>
            <w:hideMark/>
          </w:tcPr>
          <w:p w14:paraId="6E32A409"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1083" w:type="dxa"/>
            <w:shd w:val="clear" w:color="auto" w:fill="auto"/>
            <w:noWrap/>
            <w:vAlign w:val="center"/>
            <w:hideMark/>
          </w:tcPr>
          <w:p w14:paraId="27CBCD68"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62,3%</w:t>
            </w:r>
          </w:p>
        </w:tc>
        <w:tc>
          <w:tcPr>
            <w:tcW w:w="928" w:type="dxa"/>
            <w:vMerge/>
            <w:vAlign w:val="center"/>
            <w:hideMark/>
          </w:tcPr>
          <w:p w14:paraId="5093C40E"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16872B15" w14:textId="77777777" w:rsidTr="00966516">
        <w:trPr>
          <w:trHeight w:val="77"/>
        </w:trPr>
        <w:tc>
          <w:tcPr>
            <w:tcW w:w="1768" w:type="dxa"/>
            <w:vMerge/>
            <w:vAlign w:val="center"/>
            <w:hideMark/>
          </w:tcPr>
          <w:p w14:paraId="401ABA12"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622" w:type="dxa"/>
            <w:shd w:val="clear" w:color="auto" w:fill="auto"/>
            <w:vAlign w:val="bottom"/>
            <w:hideMark/>
          </w:tcPr>
          <w:p w14:paraId="5C611BC1"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Предоставили полную информацию о перечне документов, необходимых для получения услуги</w:t>
            </w:r>
          </w:p>
        </w:tc>
        <w:tc>
          <w:tcPr>
            <w:tcW w:w="580" w:type="dxa"/>
            <w:shd w:val="clear" w:color="auto" w:fill="auto"/>
            <w:noWrap/>
            <w:vAlign w:val="center"/>
            <w:hideMark/>
          </w:tcPr>
          <w:p w14:paraId="1472A571"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4,43</w:t>
            </w:r>
          </w:p>
        </w:tc>
        <w:tc>
          <w:tcPr>
            <w:tcW w:w="567" w:type="dxa"/>
            <w:vMerge/>
            <w:vAlign w:val="center"/>
            <w:hideMark/>
          </w:tcPr>
          <w:p w14:paraId="0D4189DD"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1083" w:type="dxa"/>
            <w:shd w:val="clear" w:color="auto" w:fill="auto"/>
            <w:noWrap/>
            <w:vAlign w:val="center"/>
            <w:hideMark/>
          </w:tcPr>
          <w:p w14:paraId="2652A466"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61,3%</w:t>
            </w:r>
          </w:p>
        </w:tc>
        <w:tc>
          <w:tcPr>
            <w:tcW w:w="928" w:type="dxa"/>
            <w:vMerge/>
            <w:vAlign w:val="center"/>
            <w:hideMark/>
          </w:tcPr>
          <w:p w14:paraId="4B79B0F9"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52208275" w14:textId="77777777" w:rsidTr="00966516">
        <w:trPr>
          <w:trHeight w:val="300"/>
        </w:trPr>
        <w:tc>
          <w:tcPr>
            <w:tcW w:w="1768" w:type="dxa"/>
            <w:vMerge w:val="restart"/>
            <w:shd w:val="clear" w:color="auto" w:fill="auto"/>
            <w:vAlign w:val="center"/>
            <w:hideMark/>
          </w:tcPr>
          <w:p w14:paraId="5A8C8A50" w14:textId="77777777" w:rsidR="00AB0C9E" w:rsidRPr="005F6E8C" w:rsidRDefault="00AB0C9E" w:rsidP="00AB0C9E">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ПРОЦЕДУРА</w:t>
            </w:r>
          </w:p>
        </w:tc>
        <w:tc>
          <w:tcPr>
            <w:tcW w:w="4622" w:type="dxa"/>
            <w:shd w:val="clear" w:color="auto" w:fill="auto"/>
            <w:vAlign w:val="bottom"/>
            <w:hideMark/>
          </w:tcPr>
          <w:p w14:paraId="5CA2F60E"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Процедура сбора и подачи документов простая и понятная</w:t>
            </w:r>
          </w:p>
        </w:tc>
        <w:tc>
          <w:tcPr>
            <w:tcW w:w="580" w:type="dxa"/>
            <w:shd w:val="clear" w:color="auto" w:fill="auto"/>
            <w:noWrap/>
            <w:vAlign w:val="center"/>
            <w:hideMark/>
          </w:tcPr>
          <w:p w14:paraId="72C64C80"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4,31</w:t>
            </w:r>
          </w:p>
        </w:tc>
        <w:tc>
          <w:tcPr>
            <w:tcW w:w="567" w:type="dxa"/>
            <w:vMerge w:val="restart"/>
            <w:shd w:val="clear" w:color="auto" w:fill="auto"/>
            <w:noWrap/>
            <w:vAlign w:val="center"/>
            <w:hideMark/>
          </w:tcPr>
          <w:p w14:paraId="3C71CD66"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4,35</w:t>
            </w:r>
          </w:p>
        </w:tc>
        <w:tc>
          <w:tcPr>
            <w:tcW w:w="1083" w:type="dxa"/>
            <w:shd w:val="clear" w:color="auto" w:fill="auto"/>
            <w:noWrap/>
            <w:vAlign w:val="center"/>
            <w:hideMark/>
          </w:tcPr>
          <w:p w14:paraId="74E1A87B"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48,1%</w:t>
            </w:r>
          </w:p>
        </w:tc>
        <w:tc>
          <w:tcPr>
            <w:tcW w:w="928" w:type="dxa"/>
            <w:vMerge w:val="restart"/>
            <w:shd w:val="clear" w:color="auto" w:fill="auto"/>
            <w:noWrap/>
            <w:vAlign w:val="center"/>
            <w:hideMark/>
          </w:tcPr>
          <w:p w14:paraId="10095C24"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50,6%</w:t>
            </w:r>
          </w:p>
        </w:tc>
      </w:tr>
      <w:tr w:rsidR="00AB0C9E" w:rsidRPr="005F6E8C" w14:paraId="6ECBF535" w14:textId="77777777" w:rsidTr="00966516">
        <w:trPr>
          <w:trHeight w:val="77"/>
        </w:trPr>
        <w:tc>
          <w:tcPr>
            <w:tcW w:w="1768" w:type="dxa"/>
            <w:vMerge/>
            <w:vAlign w:val="center"/>
            <w:hideMark/>
          </w:tcPr>
          <w:p w14:paraId="443990E1"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622" w:type="dxa"/>
            <w:shd w:val="clear" w:color="auto" w:fill="auto"/>
            <w:vAlign w:val="bottom"/>
            <w:hideMark/>
          </w:tcPr>
          <w:p w14:paraId="6F77E16D"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Процедура рассмотрения оптимальная, простая и понятная</w:t>
            </w:r>
          </w:p>
        </w:tc>
        <w:tc>
          <w:tcPr>
            <w:tcW w:w="580" w:type="dxa"/>
            <w:shd w:val="clear" w:color="auto" w:fill="auto"/>
            <w:noWrap/>
            <w:vAlign w:val="center"/>
            <w:hideMark/>
          </w:tcPr>
          <w:p w14:paraId="650FFCB2"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4,39</w:t>
            </w:r>
          </w:p>
        </w:tc>
        <w:tc>
          <w:tcPr>
            <w:tcW w:w="567" w:type="dxa"/>
            <w:vMerge/>
            <w:vAlign w:val="center"/>
            <w:hideMark/>
          </w:tcPr>
          <w:p w14:paraId="315E1A4C"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1083" w:type="dxa"/>
            <w:shd w:val="clear" w:color="auto" w:fill="auto"/>
            <w:noWrap/>
            <w:vAlign w:val="center"/>
            <w:hideMark/>
          </w:tcPr>
          <w:p w14:paraId="0223A317"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53,9%</w:t>
            </w:r>
          </w:p>
        </w:tc>
        <w:tc>
          <w:tcPr>
            <w:tcW w:w="928" w:type="dxa"/>
            <w:vMerge/>
            <w:vAlign w:val="center"/>
            <w:hideMark/>
          </w:tcPr>
          <w:p w14:paraId="2C3455CA"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32EC729E" w14:textId="77777777" w:rsidTr="00966516">
        <w:trPr>
          <w:trHeight w:val="77"/>
        </w:trPr>
        <w:tc>
          <w:tcPr>
            <w:tcW w:w="1768" w:type="dxa"/>
            <w:vMerge/>
            <w:vAlign w:val="center"/>
            <w:hideMark/>
          </w:tcPr>
          <w:p w14:paraId="218AE665"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622" w:type="dxa"/>
            <w:shd w:val="clear" w:color="auto" w:fill="auto"/>
            <w:vAlign w:val="bottom"/>
            <w:hideMark/>
          </w:tcPr>
          <w:p w14:paraId="68B57925"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Процедура выдачи результата удобная, простая и понятная</w:t>
            </w:r>
          </w:p>
        </w:tc>
        <w:tc>
          <w:tcPr>
            <w:tcW w:w="580" w:type="dxa"/>
            <w:shd w:val="clear" w:color="auto" w:fill="auto"/>
            <w:noWrap/>
            <w:vAlign w:val="center"/>
            <w:hideMark/>
          </w:tcPr>
          <w:p w14:paraId="14F57316"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4,34</w:t>
            </w:r>
          </w:p>
        </w:tc>
        <w:tc>
          <w:tcPr>
            <w:tcW w:w="567" w:type="dxa"/>
            <w:vMerge/>
            <w:vAlign w:val="center"/>
            <w:hideMark/>
          </w:tcPr>
          <w:p w14:paraId="274CC306"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1083" w:type="dxa"/>
            <w:shd w:val="clear" w:color="auto" w:fill="auto"/>
            <w:noWrap/>
            <w:vAlign w:val="center"/>
            <w:hideMark/>
          </w:tcPr>
          <w:p w14:paraId="46E28137"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49,7%</w:t>
            </w:r>
          </w:p>
        </w:tc>
        <w:tc>
          <w:tcPr>
            <w:tcW w:w="928" w:type="dxa"/>
            <w:vMerge/>
            <w:vAlign w:val="center"/>
            <w:hideMark/>
          </w:tcPr>
          <w:p w14:paraId="7A83F21E"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69006C48" w14:textId="77777777" w:rsidTr="00966516">
        <w:trPr>
          <w:trHeight w:val="300"/>
        </w:trPr>
        <w:tc>
          <w:tcPr>
            <w:tcW w:w="1768" w:type="dxa"/>
            <w:vMerge w:val="restart"/>
            <w:shd w:val="clear" w:color="auto" w:fill="auto"/>
            <w:vAlign w:val="center"/>
            <w:hideMark/>
          </w:tcPr>
          <w:p w14:paraId="33F5EBD8" w14:textId="77777777" w:rsidR="00AB0C9E" w:rsidRPr="005F6E8C" w:rsidRDefault="00AB0C9E" w:rsidP="00AB0C9E">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СРОКИ</w:t>
            </w:r>
          </w:p>
        </w:tc>
        <w:tc>
          <w:tcPr>
            <w:tcW w:w="4622" w:type="dxa"/>
            <w:shd w:val="clear" w:color="auto" w:fill="auto"/>
            <w:vAlign w:val="bottom"/>
            <w:hideMark/>
          </w:tcPr>
          <w:p w14:paraId="7C658C24"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Срок, необходимый для получения услуги приемлемый</w:t>
            </w:r>
          </w:p>
        </w:tc>
        <w:tc>
          <w:tcPr>
            <w:tcW w:w="580" w:type="dxa"/>
            <w:shd w:val="clear" w:color="auto" w:fill="auto"/>
            <w:noWrap/>
            <w:vAlign w:val="center"/>
            <w:hideMark/>
          </w:tcPr>
          <w:p w14:paraId="5EBE36A4"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4,29</w:t>
            </w:r>
          </w:p>
        </w:tc>
        <w:tc>
          <w:tcPr>
            <w:tcW w:w="567" w:type="dxa"/>
            <w:vMerge w:val="restart"/>
            <w:shd w:val="clear" w:color="auto" w:fill="auto"/>
            <w:noWrap/>
            <w:vAlign w:val="center"/>
            <w:hideMark/>
          </w:tcPr>
          <w:p w14:paraId="42430B44"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4,26</w:t>
            </w:r>
          </w:p>
        </w:tc>
        <w:tc>
          <w:tcPr>
            <w:tcW w:w="1083" w:type="dxa"/>
            <w:shd w:val="clear" w:color="auto" w:fill="auto"/>
            <w:noWrap/>
            <w:vAlign w:val="center"/>
            <w:hideMark/>
          </w:tcPr>
          <w:p w14:paraId="211419CE"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47,8%</w:t>
            </w:r>
          </w:p>
        </w:tc>
        <w:tc>
          <w:tcPr>
            <w:tcW w:w="928" w:type="dxa"/>
            <w:vMerge w:val="restart"/>
            <w:shd w:val="clear" w:color="auto" w:fill="auto"/>
            <w:noWrap/>
            <w:vAlign w:val="center"/>
            <w:hideMark/>
          </w:tcPr>
          <w:p w14:paraId="1B2EAF1B"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48,8%</w:t>
            </w:r>
          </w:p>
        </w:tc>
      </w:tr>
      <w:tr w:rsidR="00AB0C9E" w:rsidRPr="005F6E8C" w14:paraId="241AD8B7" w14:textId="77777777" w:rsidTr="00966516">
        <w:trPr>
          <w:trHeight w:val="77"/>
        </w:trPr>
        <w:tc>
          <w:tcPr>
            <w:tcW w:w="1768" w:type="dxa"/>
            <w:vMerge/>
            <w:vAlign w:val="center"/>
            <w:hideMark/>
          </w:tcPr>
          <w:p w14:paraId="5046FF51"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622" w:type="dxa"/>
            <w:shd w:val="clear" w:color="auto" w:fill="auto"/>
            <w:vAlign w:val="bottom"/>
            <w:hideMark/>
          </w:tcPr>
          <w:p w14:paraId="4EBD9540"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Время ожидания, очереди на месте обслуживания приемлемое</w:t>
            </w:r>
          </w:p>
        </w:tc>
        <w:tc>
          <w:tcPr>
            <w:tcW w:w="580" w:type="dxa"/>
            <w:shd w:val="clear" w:color="auto" w:fill="auto"/>
            <w:noWrap/>
            <w:vAlign w:val="center"/>
            <w:hideMark/>
          </w:tcPr>
          <w:p w14:paraId="5A139562"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4,23</w:t>
            </w:r>
          </w:p>
        </w:tc>
        <w:tc>
          <w:tcPr>
            <w:tcW w:w="567" w:type="dxa"/>
            <w:vMerge/>
            <w:vAlign w:val="center"/>
            <w:hideMark/>
          </w:tcPr>
          <w:p w14:paraId="3C56C856"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1083" w:type="dxa"/>
            <w:shd w:val="clear" w:color="auto" w:fill="auto"/>
            <w:noWrap/>
            <w:vAlign w:val="center"/>
            <w:hideMark/>
          </w:tcPr>
          <w:p w14:paraId="68506F1F"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49,7%</w:t>
            </w:r>
          </w:p>
        </w:tc>
        <w:tc>
          <w:tcPr>
            <w:tcW w:w="928" w:type="dxa"/>
            <w:vMerge/>
            <w:vAlign w:val="center"/>
            <w:hideMark/>
          </w:tcPr>
          <w:p w14:paraId="70C3D6F8"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6E2CEFF0" w14:textId="77777777" w:rsidTr="00966516">
        <w:trPr>
          <w:trHeight w:val="77"/>
        </w:trPr>
        <w:tc>
          <w:tcPr>
            <w:tcW w:w="1768" w:type="dxa"/>
            <w:vMerge w:val="restart"/>
            <w:shd w:val="clear" w:color="auto" w:fill="auto"/>
            <w:vAlign w:val="center"/>
            <w:hideMark/>
          </w:tcPr>
          <w:p w14:paraId="34F89842" w14:textId="77777777" w:rsidR="00AB0C9E" w:rsidRPr="005F6E8C" w:rsidRDefault="00AB0C9E" w:rsidP="00AB0C9E">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ЗАТРАТЫ</w:t>
            </w:r>
          </w:p>
        </w:tc>
        <w:tc>
          <w:tcPr>
            <w:tcW w:w="4622" w:type="dxa"/>
            <w:shd w:val="clear" w:color="auto" w:fill="auto"/>
            <w:vAlign w:val="center"/>
            <w:hideMark/>
          </w:tcPr>
          <w:p w14:paraId="3FF5E329"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Сумма затраты приемлема</w:t>
            </w:r>
          </w:p>
        </w:tc>
        <w:tc>
          <w:tcPr>
            <w:tcW w:w="580" w:type="dxa"/>
            <w:shd w:val="clear" w:color="auto" w:fill="auto"/>
            <w:noWrap/>
            <w:vAlign w:val="center"/>
            <w:hideMark/>
          </w:tcPr>
          <w:p w14:paraId="571864CC"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567" w:type="dxa"/>
            <w:shd w:val="clear" w:color="auto" w:fill="auto"/>
            <w:noWrap/>
            <w:vAlign w:val="center"/>
            <w:hideMark/>
          </w:tcPr>
          <w:p w14:paraId="5DDFDC32"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1083" w:type="dxa"/>
            <w:shd w:val="clear" w:color="auto" w:fill="auto"/>
            <w:noWrap/>
            <w:vAlign w:val="center"/>
            <w:hideMark/>
          </w:tcPr>
          <w:p w14:paraId="700F4E31"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928" w:type="dxa"/>
            <w:vMerge w:val="restart"/>
            <w:shd w:val="clear" w:color="auto" w:fill="auto"/>
            <w:noWrap/>
            <w:vAlign w:val="center"/>
            <w:hideMark/>
          </w:tcPr>
          <w:p w14:paraId="16379A73"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25,8%</w:t>
            </w:r>
          </w:p>
        </w:tc>
      </w:tr>
      <w:tr w:rsidR="00AB0C9E" w:rsidRPr="005F6E8C" w14:paraId="4F6EA17A" w14:textId="77777777" w:rsidTr="00966516">
        <w:trPr>
          <w:trHeight w:val="77"/>
        </w:trPr>
        <w:tc>
          <w:tcPr>
            <w:tcW w:w="1768" w:type="dxa"/>
            <w:vMerge/>
            <w:vAlign w:val="center"/>
            <w:hideMark/>
          </w:tcPr>
          <w:p w14:paraId="4CFDB2F0"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622" w:type="dxa"/>
            <w:shd w:val="clear" w:color="auto" w:fill="auto"/>
            <w:vAlign w:val="center"/>
            <w:hideMark/>
          </w:tcPr>
          <w:p w14:paraId="3BC678A1"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Способ оплаты был понятным и удобным</w:t>
            </w:r>
          </w:p>
        </w:tc>
        <w:tc>
          <w:tcPr>
            <w:tcW w:w="580" w:type="dxa"/>
            <w:shd w:val="clear" w:color="auto" w:fill="auto"/>
            <w:noWrap/>
            <w:vAlign w:val="center"/>
            <w:hideMark/>
          </w:tcPr>
          <w:p w14:paraId="480E915A"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567" w:type="dxa"/>
            <w:shd w:val="clear" w:color="auto" w:fill="auto"/>
            <w:noWrap/>
            <w:vAlign w:val="center"/>
            <w:hideMark/>
          </w:tcPr>
          <w:p w14:paraId="71EB13DE"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1083" w:type="dxa"/>
            <w:shd w:val="clear" w:color="auto" w:fill="auto"/>
            <w:noWrap/>
            <w:vAlign w:val="center"/>
            <w:hideMark/>
          </w:tcPr>
          <w:p w14:paraId="6266143F"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928" w:type="dxa"/>
            <w:vMerge/>
            <w:vAlign w:val="center"/>
            <w:hideMark/>
          </w:tcPr>
          <w:p w14:paraId="0123A49C"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5992910D" w14:textId="77777777" w:rsidTr="00966516">
        <w:trPr>
          <w:trHeight w:val="77"/>
        </w:trPr>
        <w:tc>
          <w:tcPr>
            <w:tcW w:w="1768" w:type="dxa"/>
            <w:vMerge/>
            <w:vAlign w:val="center"/>
            <w:hideMark/>
          </w:tcPr>
          <w:p w14:paraId="6235B6FC"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622" w:type="dxa"/>
            <w:shd w:val="clear" w:color="auto" w:fill="auto"/>
            <w:vAlign w:val="bottom"/>
            <w:hideMark/>
          </w:tcPr>
          <w:p w14:paraId="41B9DBE8"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Я не понес дополнительных затрат на получение услуги</w:t>
            </w:r>
          </w:p>
        </w:tc>
        <w:tc>
          <w:tcPr>
            <w:tcW w:w="580" w:type="dxa"/>
            <w:shd w:val="clear" w:color="auto" w:fill="auto"/>
            <w:noWrap/>
            <w:vAlign w:val="center"/>
            <w:hideMark/>
          </w:tcPr>
          <w:p w14:paraId="12361E83"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3,96</w:t>
            </w:r>
          </w:p>
        </w:tc>
        <w:tc>
          <w:tcPr>
            <w:tcW w:w="567" w:type="dxa"/>
            <w:vMerge w:val="restart"/>
            <w:shd w:val="clear" w:color="auto" w:fill="auto"/>
            <w:noWrap/>
            <w:vAlign w:val="center"/>
            <w:hideMark/>
          </w:tcPr>
          <w:p w14:paraId="413D4927"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3,86</w:t>
            </w:r>
          </w:p>
        </w:tc>
        <w:tc>
          <w:tcPr>
            <w:tcW w:w="1083" w:type="dxa"/>
            <w:shd w:val="clear" w:color="auto" w:fill="auto"/>
            <w:noWrap/>
            <w:vAlign w:val="center"/>
            <w:hideMark/>
          </w:tcPr>
          <w:p w14:paraId="672C3488"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30,2%</w:t>
            </w:r>
          </w:p>
        </w:tc>
        <w:tc>
          <w:tcPr>
            <w:tcW w:w="928" w:type="dxa"/>
            <w:vMerge/>
            <w:vAlign w:val="center"/>
            <w:hideMark/>
          </w:tcPr>
          <w:p w14:paraId="25E83DAB"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40A1E4D6" w14:textId="77777777" w:rsidTr="00966516">
        <w:trPr>
          <w:trHeight w:val="77"/>
        </w:trPr>
        <w:tc>
          <w:tcPr>
            <w:tcW w:w="1768" w:type="dxa"/>
            <w:vMerge/>
            <w:vAlign w:val="center"/>
            <w:hideMark/>
          </w:tcPr>
          <w:p w14:paraId="66D387F2"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622" w:type="dxa"/>
            <w:shd w:val="clear" w:color="auto" w:fill="auto"/>
            <w:vAlign w:val="bottom"/>
            <w:hideMark/>
          </w:tcPr>
          <w:p w14:paraId="5C134227"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Я не понес никаких допол-ных, неофиц-ных затрат на получение услуги</w:t>
            </w:r>
          </w:p>
        </w:tc>
        <w:tc>
          <w:tcPr>
            <w:tcW w:w="580" w:type="dxa"/>
            <w:shd w:val="clear" w:color="auto" w:fill="auto"/>
            <w:noWrap/>
            <w:vAlign w:val="center"/>
            <w:hideMark/>
          </w:tcPr>
          <w:p w14:paraId="69DDB9F1"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3,77</w:t>
            </w:r>
          </w:p>
        </w:tc>
        <w:tc>
          <w:tcPr>
            <w:tcW w:w="567" w:type="dxa"/>
            <w:vMerge/>
            <w:vAlign w:val="center"/>
            <w:hideMark/>
          </w:tcPr>
          <w:p w14:paraId="7A334257"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1083" w:type="dxa"/>
            <w:shd w:val="clear" w:color="auto" w:fill="auto"/>
            <w:noWrap/>
            <w:vAlign w:val="center"/>
            <w:hideMark/>
          </w:tcPr>
          <w:p w14:paraId="1B85041C"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21,3%</w:t>
            </w:r>
          </w:p>
        </w:tc>
        <w:tc>
          <w:tcPr>
            <w:tcW w:w="928" w:type="dxa"/>
            <w:vMerge/>
            <w:vAlign w:val="center"/>
            <w:hideMark/>
          </w:tcPr>
          <w:p w14:paraId="58FB6D6D"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5C453073" w14:textId="77777777" w:rsidTr="00966516">
        <w:trPr>
          <w:trHeight w:val="77"/>
        </w:trPr>
        <w:tc>
          <w:tcPr>
            <w:tcW w:w="1768" w:type="dxa"/>
            <w:vMerge w:val="restart"/>
            <w:shd w:val="clear" w:color="auto" w:fill="auto"/>
            <w:vAlign w:val="center"/>
            <w:hideMark/>
          </w:tcPr>
          <w:p w14:paraId="1DD4B159" w14:textId="77777777" w:rsidR="00AB0C9E" w:rsidRPr="005F6E8C" w:rsidRDefault="00AB0C9E" w:rsidP="00AB0C9E">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ОБРАТНАЯ СВЯЗЬ</w:t>
            </w:r>
          </w:p>
        </w:tc>
        <w:tc>
          <w:tcPr>
            <w:tcW w:w="4622" w:type="dxa"/>
            <w:shd w:val="clear" w:color="auto" w:fill="auto"/>
            <w:vAlign w:val="bottom"/>
            <w:hideMark/>
          </w:tcPr>
          <w:p w14:paraId="03A46160"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Получил ответ на свою жалобу в краткие сроки</w:t>
            </w:r>
          </w:p>
        </w:tc>
        <w:tc>
          <w:tcPr>
            <w:tcW w:w="580" w:type="dxa"/>
            <w:shd w:val="clear" w:color="auto" w:fill="auto"/>
            <w:noWrap/>
            <w:vAlign w:val="center"/>
            <w:hideMark/>
          </w:tcPr>
          <w:p w14:paraId="543862A3"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3,01</w:t>
            </w:r>
          </w:p>
        </w:tc>
        <w:tc>
          <w:tcPr>
            <w:tcW w:w="567" w:type="dxa"/>
            <w:vMerge w:val="restart"/>
            <w:shd w:val="clear" w:color="auto" w:fill="auto"/>
            <w:noWrap/>
            <w:vAlign w:val="center"/>
            <w:hideMark/>
          </w:tcPr>
          <w:p w14:paraId="122CDAFD"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3,07</w:t>
            </w:r>
          </w:p>
        </w:tc>
        <w:tc>
          <w:tcPr>
            <w:tcW w:w="1083" w:type="dxa"/>
            <w:shd w:val="clear" w:color="auto" w:fill="auto"/>
            <w:noWrap/>
            <w:vAlign w:val="center"/>
            <w:hideMark/>
          </w:tcPr>
          <w:p w14:paraId="5DD9D23B"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14,6%</w:t>
            </w:r>
          </w:p>
        </w:tc>
        <w:tc>
          <w:tcPr>
            <w:tcW w:w="928" w:type="dxa"/>
            <w:vMerge w:val="restart"/>
            <w:shd w:val="clear" w:color="auto" w:fill="auto"/>
            <w:noWrap/>
            <w:vAlign w:val="center"/>
            <w:hideMark/>
          </w:tcPr>
          <w:p w14:paraId="086315BA"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15,9%</w:t>
            </w:r>
          </w:p>
        </w:tc>
      </w:tr>
      <w:tr w:rsidR="00AB0C9E" w:rsidRPr="005F6E8C" w14:paraId="25BCBA28" w14:textId="77777777" w:rsidTr="00966516">
        <w:trPr>
          <w:trHeight w:val="495"/>
        </w:trPr>
        <w:tc>
          <w:tcPr>
            <w:tcW w:w="1768" w:type="dxa"/>
            <w:vMerge/>
            <w:vAlign w:val="center"/>
            <w:hideMark/>
          </w:tcPr>
          <w:p w14:paraId="6560883D"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622" w:type="dxa"/>
            <w:shd w:val="clear" w:color="auto" w:fill="auto"/>
            <w:vAlign w:val="bottom"/>
            <w:hideMark/>
          </w:tcPr>
          <w:p w14:paraId="43576B8B"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Принятые меры по обжалованию меня полностью удовлетворили</w:t>
            </w:r>
          </w:p>
        </w:tc>
        <w:tc>
          <w:tcPr>
            <w:tcW w:w="580" w:type="dxa"/>
            <w:shd w:val="clear" w:color="auto" w:fill="auto"/>
            <w:noWrap/>
            <w:vAlign w:val="center"/>
            <w:hideMark/>
          </w:tcPr>
          <w:p w14:paraId="0BC5961B"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3,12</w:t>
            </w:r>
          </w:p>
        </w:tc>
        <w:tc>
          <w:tcPr>
            <w:tcW w:w="567" w:type="dxa"/>
            <w:vMerge/>
            <w:vAlign w:val="center"/>
            <w:hideMark/>
          </w:tcPr>
          <w:p w14:paraId="361C3EC9"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1083" w:type="dxa"/>
            <w:shd w:val="clear" w:color="auto" w:fill="auto"/>
            <w:noWrap/>
            <w:vAlign w:val="center"/>
            <w:hideMark/>
          </w:tcPr>
          <w:p w14:paraId="74A1689A"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17,1%</w:t>
            </w:r>
          </w:p>
        </w:tc>
        <w:tc>
          <w:tcPr>
            <w:tcW w:w="928" w:type="dxa"/>
            <w:vMerge/>
            <w:vAlign w:val="center"/>
            <w:hideMark/>
          </w:tcPr>
          <w:p w14:paraId="6F36D600"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3676D413" w14:textId="77777777" w:rsidTr="00966516">
        <w:trPr>
          <w:trHeight w:val="77"/>
        </w:trPr>
        <w:tc>
          <w:tcPr>
            <w:tcW w:w="1768" w:type="dxa"/>
            <w:shd w:val="clear" w:color="auto" w:fill="auto"/>
            <w:vAlign w:val="center"/>
            <w:hideMark/>
          </w:tcPr>
          <w:p w14:paraId="543E699F" w14:textId="77777777" w:rsidR="00AB0C9E" w:rsidRPr="005F6E8C" w:rsidRDefault="00AB0C9E" w:rsidP="00AB0C9E">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РЕЗУЛЬТАТ</w:t>
            </w:r>
          </w:p>
        </w:tc>
        <w:tc>
          <w:tcPr>
            <w:tcW w:w="4622" w:type="dxa"/>
            <w:shd w:val="clear" w:color="auto" w:fill="auto"/>
            <w:vAlign w:val="bottom"/>
            <w:hideMark/>
          </w:tcPr>
          <w:p w14:paraId="7966D179"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Результат оказанной услуги полностью удовлетворяет (полученный документ, справка, пособие, разрешение и т.д.)</w:t>
            </w:r>
          </w:p>
        </w:tc>
        <w:tc>
          <w:tcPr>
            <w:tcW w:w="580" w:type="dxa"/>
            <w:shd w:val="clear" w:color="auto" w:fill="auto"/>
            <w:noWrap/>
            <w:vAlign w:val="center"/>
            <w:hideMark/>
          </w:tcPr>
          <w:p w14:paraId="787F118E"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4,13</w:t>
            </w:r>
          </w:p>
        </w:tc>
        <w:tc>
          <w:tcPr>
            <w:tcW w:w="567" w:type="dxa"/>
            <w:shd w:val="clear" w:color="auto" w:fill="auto"/>
            <w:noWrap/>
            <w:vAlign w:val="center"/>
            <w:hideMark/>
          </w:tcPr>
          <w:p w14:paraId="3DD16581"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4,13</w:t>
            </w:r>
          </w:p>
        </w:tc>
        <w:tc>
          <w:tcPr>
            <w:tcW w:w="1083" w:type="dxa"/>
            <w:shd w:val="clear" w:color="auto" w:fill="auto"/>
            <w:noWrap/>
            <w:vAlign w:val="center"/>
            <w:hideMark/>
          </w:tcPr>
          <w:p w14:paraId="252FD584"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57,6%</w:t>
            </w:r>
          </w:p>
        </w:tc>
        <w:tc>
          <w:tcPr>
            <w:tcW w:w="928" w:type="dxa"/>
            <w:shd w:val="clear" w:color="auto" w:fill="auto"/>
            <w:noWrap/>
            <w:vAlign w:val="center"/>
            <w:hideMark/>
          </w:tcPr>
          <w:p w14:paraId="371EDFA7"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57,6%</w:t>
            </w:r>
          </w:p>
        </w:tc>
      </w:tr>
      <w:tr w:rsidR="00AB0C9E" w:rsidRPr="005F6E8C" w14:paraId="2E48CEFD" w14:textId="77777777" w:rsidTr="00966516">
        <w:trPr>
          <w:trHeight w:val="77"/>
        </w:trPr>
        <w:tc>
          <w:tcPr>
            <w:tcW w:w="1768" w:type="dxa"/>
            <w:shd w:val="clear" w:color="auto" w:fill="auto"/>
            <w:noWrap/>
            <w:vAlign w:val="center"/>
            <w:hideMark/>
          </w:tcPr>
          <w:p w14:paraId="07B29E8B"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4622" w:type="dxa"/>
            <w:shd w:val="clear" w:color="auto" w:fill="auto"/>
            <w:noWrap/>
            <w:vAlign w:val="center"/>
            <w:hideMark/>
          </w:tcPr>
          <w:p w14:paraId="6A78F277" w14:textId="77777777" w:rsidR="00AB0C9E" w:rsidRPr="005F6E8C" w:rsidRDefault="00AB0C9E" w:rsidP="00AB0C9E">
            <w:pPr>
              <w:spacing w:after="0" w:line="240" w:lineRule="auto"/>
              <w:rPr>
                <w:rFonts w:ascii="Arial" w:eastAsia="Times New Roman" w:hAnsi="Arial" w:cs="Arial"/>
                <w:b/>
                <w:bCs/>
                <w:sz w:val="18"/>
                <w:szCs w:val="18"/>
              </w:rPr>
            </w:pPr>
            <w:r w:rsidRPr="005F6E8C">
              <w:rPr>
                <w:rFonts w:ascii="Arial" w:eastAsia="Times New Roman" w:hAnsi="Arial" w:cs="Arial"/>
                <w:b/>
                <w:bCs/>
                <w:sz w:val="18"/>
                <w:szCs w:val="18"/>
              </w:rPr>
              <w:t>СРЕДНИЙ БАЛЛ</w:t>
            </w:r>
          </w:p>
        </w:tc>
        <w:tc>
          <w:tcPr>
            <w:tcW w:w="580" w:type="dxa"/>
            <w:shd w:val="clear" w:color="auto" w:fill="auto"/>
            <w:noWrap/>
            <w:vAlign w:val="center"/>
            <w:hideMark/>
          </w:tcPr>
          <w:p w14:paraId="3CFAB35F"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567" w:type="dxa"/>
            <w:shd w:val="clear" w:color="auto" w:fill="auto"/>
            <w:noWrap/>
            <w:vAlign w:val="center"/>
            <w:hideMark/>
          </w:tcPr>
          <w:p w14:paraId="78C00BD0" w14:textId="77777777" w:rsidR="00AB0C9E" w:rsidRPr="005F6E8C" w:rsidRDefault="00AB0C9E" w:rsidP="00AB0C9E">
            <w:pPr>
              <w:spacing w:after="0" w:line="240" w:lineRule="auto"/>
              <w:jc w:val="center"/>
              <w:rPr>
                <w:rFonts w:ascii="Arial" w:eastAsia="Times New Roman" w:hAnsi="Arial" w:cs="Arial"/>
                <w:b/>
                <w:bCs/>
                <w:color w:val="FF0000"/>
                <w:sz w:val="18"/>
                <w:szCs w:val="18"/>
              </w:rPr>
            </w:pPr>
            <w:r w:rsidRPr="005F6E8C">
              <w:rPr>
                <w:rFonts w:ascii="Arial" w:eastAsia="Times New Roman" w:hAnsi="Arial" w:cs="Arial"/>
                <w:b/>
                <w:bCs/>
                <w:color w:val="FF0000"/>
                <w:sz w:val="18"/>
                <w:szCs w:val="18"/>
              </w:rPr>
              <w:t>4,11</w:t>
            </w:r>
          </w:p>
        </w:tc>
        <w:tc>
          <w:tcPr>
            <w:tcW w:w="1083" w:type="dxa"/>
            <w:shd w:val="clear" w:color="auto" w:fill="auto"/>
            <w:noWrap/>
            <w:vAlign w:val="bottom"/>
            <w:hideMark/>
          </w:tcPr>
          <w:p w14:paraId="7A9235A0"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928" w:type="dxa"/>
            <w:shd w:val="clear" w:color="auto" w:fill="auto"/>
            <w:noWrap/>
            <w:vAlign w:val="center"/>
            <w:hideMark/>
          </w:tcPr>
          <w:p w14:paraId="5620401F" w14:textId="77777777" w:rsidR="00AB0C9E" w:rsidRPr="005F6E8C" w:rsidRDefault="00AB0C9E" w:rsidP="00AB0C9E">
            <w:pPr>
              <w:spacing w:after="0" w:line="240" w:lineRule="auto"/>
              <w:jc w:val="center"/>
              <w:rPr>
                <w:rFonts w:ascii="Arial" w:eastAsia="Times New Roman" w:hAnsi="Arial" w:cs="Arial"/>
                <w:b/>
                <w:bCs/>
                <w:color w:val="FF0000"/>
                <w:sz w:val="18"/>
                <w:szCs w:val="18"/>
              </w:rPr>
            </w:pPr>
            <w:r w:rsidRPr="005F6E8C">
              <w:rPr>
                <w:rFonts w:ascii="Arial" w:eastAsia="Times New Roman" w:hAnsi="Arial" w:cs="Arial"/>
                <w:b/>
                <w:bCs/>
                <w:color w:val="FF0000"/>
                <w:sz w:val="18"/>
                <w:szCs w:val="18"/>
              </w:rPr>
              <w:t>47,0%</w:t>
            </w:r>
          </w:p>
        </w:tc>
      </w:tr>
      <w:tr w:rsidR="00966516" w:rsidRPr="005F6E8C" w14:paraId="7A311F6F" w14:textId="77777777" w:rsidTr="00966516">
        <w:trPr>
          <w:trHeight w:val="77"/>
        </w:trPr>
        <w:tc>
          <w:tcPr>
            <w:tcW w:w="1768" w:type="dxa"/>
            <w:shd w:val="clear" w:color="auto" w:fill="auto"/>
            <w:noWrap/>
            <w:vAlign w:val="center"/>
          </w:tcPr>
          <w:p w14:paraId="672AE9DF" w14:textId="77777777" w:rsidR="00966516" w:rsidRPr="005F6E8C" w:rsidRDefault="00966516" w:rsidP="00966516">
            <w:pPr>
              <w:spacing w:after="0" w:line="240" w:lineRule="auto"/>
              <w:jc w:val="center"/>
              <w:rPr>
                <w:rFonts w:ascii="Arial" w:eastAsia="Times New Roman" w:hAnsi="Arial" w:cs="Arial"/>
                <w:color w:val="306785" w:themeColor="accent1" w:themeShade="BF"/>
                <w:sz w:val="18"/>
                <w:szCs w:val="18"/>
              </w:rPr>
            </w:pPr>
          </w:p>
        </w:tc>
        <w:tc>
          <w:tcPr>
            <w:tcW w:w="4622" w:type="dxa"/>
            <w:shd w:val="clear" w:color="auto" w:fill="auto"/>
            <w:noWrap/>
            <w:vAlign w:val="center"/>
          </w:tcPr>
          <w:p w14:paraId="745B0A84" w14:textId="11A0A80B" w:rsidR="00966516" w:rsidRPr="005F6E8C" w:rsidRDefault="00966516" w:rsidP="00966516">
            <w:pPr>
              <w:spacing w:after="0"/>
              <w:rPr>
                <w:rFonts w:ascii="Arial" w:hAnsi="Arial" w:cs="Arial"/>
                <w:b/>
                <w:bCs/>
                <w:color w:val="306785" w:themeColor="accent1" w:themeShade="BF"/>
                <w:sz w:val="18"/>
                <w:szCs w:val="18"/>
                <w:lang w:val="ru-RU"/>
              </w:rPr>
            </w:pPr>
            <w:r w:rsidRPr="005F6E8C">
              <w:rPr>
                <w:rFonts w:ascii="Arial" w:hAnsi="Arial" w:cs="Arial"/>
                <w:b/>
                <w:bCs/>
                <w:color w:val="306785" w:themeColor="accent1" w:themeShade="BF"/>
                <w:sz w:val="18"/>
                <w:szCs w:val="18"/>
                <w:lang w:val="ru-RU"/>
              </w:rPr>
              <w:t xml:space="preserve">Государственная корпорация «Правительство для граждан» </w:t>
            </w:r>
          </w:p>
        </w:tc>
        <w:tc>
          <w:tcPr>
            <w:tcW w:w="580" w:type="dxa"/>
            <w:shd w:val="clear" w:color="auto" w:fill="auto"/>
            <w:noWrap/>
            <w:vAlign w:val="center"/>
          </w:tcPr>
          <w:p w14:paraId="63AF697B" w14:textId="77777777" w:rsidR="00966516" w:rsidRPr="005F6E8C" w:rsidRDefault="00966516" w:rsidP="00966516">
            <w:pPr>
              <w:spacing w:after="0" w:line="240" w:lineRule="auto"/>
              <w:jc w:val="center"/>
              <w:rPr>
                <w:rFonts w:ascii="Arial" w:eastAsia="Times New Roman" w:hAnsi="Arial" w:cs="Arial"/>
                <w:color w:val="306785" w:themeColor="accent1" w:themeShade="BF"/>
                <w:sz w:val="18"/>
                <w:szCs w:val="18"/>
              </w:rPr>
            </w:pPr>
          </w:p>
        </w:tc>
        <w:tc>
          <w:tcPr>
            <w:tcW w:w="567" w:type="dxa"/>
            <w:shd w:val="clear" w:color="auto" w:fill="auto"/>
            <w:noWrap/>
            <w:vAlign w:val="center"/>
          </w:tcPr>
          <w:p w14:paraId="5B6E7384" w14:textId="3A71758C" w:rsidR="00966516" w:rsidRPr="005F6E8C" w:rsidRDefault="00966516" w:rsidP="00966516">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4,24</w:t>
            </w:r>
          </w:p>
        </w:tc>
        <w:tc>
          <w:tcPr>
            <w:tcW w:w="1083" w:type="dxa"/>
            <w:shd w:val="clear" w:color="auto" w:fill="auto"/>
            <w:noWrap/>
            <w:vAlign w:val="bottom"/>
          </w:tcPr>
          <w:p w14:paraId="37527502" w14:textId="77777777" w:rsidR="00966516" w:rsidRPr="005F6E8C" w:rsidRDefault="00966516" w:rsidP="00966516">
            <w:pPr>
              <w:spacing w:after="0" w:line="240" w:lineRule="auto"/>
              <w:rPr>
                <w:rFonts w:ascii="Arial" w:eastAsia="Times New Roman" w:hAnsi="Arial" w:cs="Arial"/>
                <w:color w:val="306785" w:themeColor="accent1" w:themeShade="BF"/>
                <w:sz w:val="18"/>
                <w:szCs w:val="18"/>
              </w:rPr>
            </w:pPr>
          </w:p>
        </w:tc>
        <w:tc>
          <w:tcPr>
            <w:tcW w:w="928" w:type="dxa"/>
            <w:shd w:val="clear" w:color="auto" w:fill="auto"/>
            <w:noWrap/>
            <w:vAlign w:val="center"/>
          </w:tcPr>
          <w:p w14:paraId="715F9056" w14:textId="0306AB12" w:rsidR="00966516" w:rsidRPr="005F6E8C" w:rsidRDefault="00966516" w:rsidP="00966516">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53,7%</w:t>
            </w:r>
          </w:p>
        </w:tc>
      </w:tr>
      <w:tr w:rsidR="00966516" w:rsidRPr="005F6E8C" w14:paraId="4B71CD81" w14:textId="77777777" w:rsidTr="00966516">
        <w:trPr>
          <w:trHeight w:val="77"/>
        </w:trPr>
        <w:tc>
          <w:tcPr>
            <w:tcW w:w="1768" w:type="dxa"/>
            <w:shd w:val="clear" w:color="auto" w:fill="auto"/>
            <w:noWrap/>
            <w:vAlign w:val="center"/>
          </w:tcPr>
          <w:p w14:paraId="307DC370" w14:textId="77777777" w:rsidR="00966516" w:rsidRPr="005F6E8C" w:rsidRDefault="00966516" w:rsidP="00966516">
            <w:pPr>
              <w:spacing w:after="0" w:line="240" w:lineRule="auto"/>
              <w:jc w:val="center"/>
              <w:rPr>
                <w:rFonts w:ascii="Arial" w:eastAsia="Times New Roman" w:hAnsi="Arial" w:cs="Arial"/>
                <w:color w:val="306785" w:themeColor="accent1" w:themeShade="BF"/>
                <w:sz w:val="18"/>
                <w:szCs w:val="18"/>
              </w:rPr>
            </w:pPr>
          </w:p>
        </w:tc>
        <w:tc>
          <w:tcPr>
            <w:tcW w:w="4622" w:type="dxa"/>
            <w:shd w:val="clear" w:color="auto" w:fill="auto"/>
            <w:noWrap/>
            <w:vAlign w:val="center"/>
          </w:tcPr>
          <w:p w14:paraId="63BF5B7A" w14:textId="6784AEC9" w:rsidR="00966516" w:rsidRPr="005F6E8C" w:rsidRDefault="00966516" w:rsidP="00966516">
            <w:pPr>
              <w:spacing w:after="0"/>
              <w:rPr>
                <w:rFonts w:ascii="Arial" w:hAnsi="Arial" w:cs="Arial"/>
                <w:b/>
                <w:bCs/>
                <w:color w:val="306785" w:themeColor="accent1" w:themeShade="BF"/>
                <w:sz w:val="18"/>
                <w:szCs w:val="18"/>
                <w:lang w:val="ru-RU"/>
              </w:rPr>
            </w:pPr>
            <w:r w:rsidRPr="005F6E8C">
              <w:rPr>
                <w:rFonts w:ascii="Arial" w:hAnsi="Arial" w:cs="Arial"/>
                <w:b/>
                <w:bCs/>
                <w:color w:val="306785" w:themeColor="accent1" w:themeShade="BF"/>
                <w:sz w:val="18"/>
                <w:szCs w:val="18"/>
                <w:lang w:val="ru-RU"/>
              </w:rPr>
              <w:t>Уполномоченный государственный орган</w:t>
            </w:r>
          </w:p>
        </w:tc>
        <w:tc>
          <w:tcPr>
            <w:tcW w:w="580" w:type="dxa"/>
            <w:shd w:val="clear" w:color="auto" w:fill="auto"/>
            <w:noWrap/>
            <w:vAlign w:val="center"/>
          </w:tcPr>
          <w:p w14:paraId="3F255593" w14:textId="77777777" w:rsidR="00966516" w:rsidRPr="005F6E8C" w:rsidRDefault="00966516" w:rsidP="00966516">
            <w:pPr>
              <w:spacing w:after="0" w:line="240" w:lineRule="auto"/>
              <w:jc w:val="center"/>
              <w:rPr>
                <w:rFonts w:ascii="Arial" w:eastAsia="Times New Roman" w:hAnsi="Arial" w:cs="Arial"/>
                <w:color w:val="306785" w:themeColor="accent1" w:themeShade="BF"/>
                <w:sz w:val="18"/>
                <w:szCs w:val="18"/>
              </w:rPr>
            </w:pPr>
          </w:p>
        </w:tc>
        <w:tc>
          <w:tcPr>
            <w:tcW w:w="567" w:type="dxa"/>
            <w:shd w:val="clear" w:color="auto" w:fill="auto"/>
            <w:noWrap/>
            <w:vAlign w:val="center"/>
          </w:tcPr>
          <w:p w14:paraId="1650C4B8" w14:textId="7293F102" w:rsidR="00966516" w:rsidRPr="005F6E8C" w:rsidRDefault="00966516" w:rsidP="00966516">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4,21</w:t>
            </w:r>
          </w:p>
        </w:tc>
        <w:tc>
          <w:tcPr>
            <w:tcW w:w="1083" w:type="dxa"/>
            <w:shd w:val="clear" w:color="auto" w:fill="auto"/>
            <w:noWrap/>
            <w:vAlign w:val="bottom"/>
          </w:tcPr>
          <w:p w14:paraId="339771EE" w14:textId="77777777" w:rsidR="00966516" w:rsidRPr="005F6E8C" w:rsidRDefault="00966516" w:rsidP="00966516">
            <w:pPr>
              <w:spacing w:after="0" w:line="240" w:lineRule="auto"/>
              <w:rPr>
                <w:rFonts w:ascii="Arial" w:eastAsia="Times New Roman" w:hAnsi="Arial" w:cs="Arial"/>
                <w:color w:val="306785" w:themeColor="accent1" w:themeShade="BF"/>
                <w:sz w:val="18"/>
                <w:szCs w:val="18"/>
              </w:rPr>
            </w:pPr>
          </w:p>
        </w:tc>
        <w:tc>
          <w:tcPr>
            <w:tcW w:w="928" w:type="dxa"/>
            <w:shd w:val="clear" w:color="auto" w:fill="auto"/>
            <w:noWrap/>
            <w:vAlign w:val="center"/>
          </w:tcPr>
          <w:p w14:paraId="53FA7BF2" w14:textId="6CC0957D" w:rsidR="00966516" w:rsidRPr="005F6E8C" w:rsidRDefault="00966516" w:rsidP="00966516">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47,5%</w:t>
            </w:r>
          </w:p>
        </w:tc>
      </w:tr>
    </w:tbl>
    <w:p w14:paraId="2F55A539" w14:textId="72A5C879" w:rsidR="00136340" w:rsidRPr="005F6E8C" w:rsidRDefault="0029498D" w:rsidP="003A2B61">
      <w:pPr>
        <w:ind w:firstLine="720"/>
        <w:jc w:val="both"/>
        <w:rPr>
          <w:rFonts w:ascii="Arial" w:hAnsi="Arial" w:cs="Arial"/>
          <w:sz w:val="24"/>
          <w:szCs w:val="24"/>
          <w:lang w:val="ru-RU"/>
        </w:rPr>
      </w:pPr>
      <w:r w:rsidRPr="005F6E8C">
        <w:rPr>
          <w:rFonts w:ascii="Arial" w:hAnsi="Arial" w:cs="Arial"/>
          <w:sz w:val="24"/>
          <w:szCs w:val="24"/>
          <w:lang w:val="ru-RU"/>
        </w:rPr>
        <w:t xml:space="preserve">По результатам общественного мониторинга оценки качества оказания государственной услуги, были получены относительно низкие </w:t>
      </w:r>
      <w:r w:rsidR="00136340" w:rsidRPr="005F6E8C">
        <w:rPr>
          <w:rFonts w:ascii="Arial" w:hAnsi="Arial" w:cs="Arial"/>
          <w:sz w:val="24"/>
          <w:szCs w:val="24"/>
          <w:lang w:val="ru-RU"/>
        </w:rPr>
        <w:t>результаты среднего значения. Среди 8 критериев оценки выше остальных оценили работу «сотрудников» услугодателя. «доступность и удобство» и «информация и коммуникация», тем не менее по оставшимся 5 критериям были получены низкие средние значения и уровень удовлетворенности. Более подробно:</w:t>
      </w:r>
    </w:p>
    <w:p w14:paraId="70379C99" w14:textId="654E9FE4"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Сотрудники</w:t>
      </w:r>
      <w:r w:rsidRPr="005F6E8C">
        <w:rPr>
          <w:rFonts w:ascii="Arial" w:hAnsi="Arial" w:cs="Arial"/>
          <w:sz w:val="24"/>
          <w:szCs w:val="24"/>
          <w:lang w:val="ru-RU"/>
        </w:rPr>
        <w:t xml:space="preserve"> услугодателя, их компетентность, владение информацией об услуге, оперативность и вежливость была оценена на 4,</w:t>
      </w:r>
      <w:r w:rsidR="000B0C9B" w:rsidRPr="005F6E8C">
        <w:rPr>
          <w:rFonts w:ascii="Arial" w:hAnsi="Arial" w:cs="Arial"/>
          <w:sz w:val="24"/>
          <w:szCs w:val="24"/>
          <w:lang w:val="ru-RU"/>
        </w:rPr>
        <w:t>36</w:t>
      </w:r>
      <w:r w:rsidRPr="005F6E8C">
        <w:rPr>
          <w:rFonts w:ascii="Arial" w:hAnsi="Arial" w:cs="Arial"/>
          <w:sz w:val="24"/>
          <w:szCs w:val="24"/>
          <w:lang w:val="ru-RU"/>
        </w:rPr>
        <w:t xml:space="preserve"> баллов и уровень удовлетворённости – </w:t>
      </w:r>
      <w:r w:rsidR="000B0C9B" w:rsidRPr="005F6E8C">
        <w:rPr>
          <w:rFonts w:ascii="Arial" w:hAnsi="Arial" w:cs="Arial"/>
          <w:sz w:val="24"/>
          <w:szCs w:val="24"/>
          <w:lang w:val="ru-RU"/>
        </w:rPr>
        <w:t>5</w:t>
      </w:r>
      <w:r w:rsidRPr="005F6E8C">
        <w:rPr>
          <w:rFonts w:ascii="Arial" w:hAnsi="Arial" w:cs="Arial"/>
          <w:sz w:val="24"/>
          <w:szCs w:val="24"/>
          <w:lang w:val="ru-RU"/>
        </w:rPr>
        <w:t>7,7%.</w:t>
      </w:r>
      <w:r w:rsidR="00136340" w:rsidRPr="005F6E8C">
        <w:rPr>
          <w:rFonts w:ascii="Arial" w:hAnsi="Arial" w:cs="Arial"/>
          <w:sz w:val="24"/>
          <w:szCs w:val="24"/>
          <w:lang w:val="ru-RU"/>
        </w:rPr>
        <w:t xml:space="preserve"> При этом оперативность сотрудников была оценена ниже остальных подкритериев оценки (4,35 средний балл и уровень удовлетворенности 57,7%). </w:t>
      </w:r>
    </w:p>
    <w:p w14:paraId="207F8B8D" w14:textId="6C229D62"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Доступность и удобство</w:t>
      </w:r>
      <w:r w:rsidRPr="005F6E8C">
        <w:rPr>
          <w:rFonts w:ascii="Arial" w:hAnsi="Arial" w:cs="Arial"/>
          <w:sz w:val="24"/>
          <w:szCs w:val="24"/>
          <w:lang w:val="ru-RU"/>
        </w:rPr>
        <w:t xml:space="preserve"> местонахождения здания услугодателя, удобство часов работы, наличие парковочных мест, доступ в здание для лиц на/с колясками, а также наличие удобных зон ожидания были оценены в среднем на 4,</w:t>
      </w:r>
      <w:r w:rsidR="000B0C9B" w:rsidRPr="005F6E8C">
        <w:rPr>
          <w:rFonts w:ascii="Arial" w:hAnsi="Arial" w:cs="Arial"/>
          <w:sz w:val="24"/>
          <w:szCs w:val="24"/>
          <w:lang w:val="ru-RU"/>
        </w:rPr>
        <w:t>4</w:t>
      </w:r>
      <w:r w:rsidRPr="005F6E8C">
        <w:rPr>
          <w:rFonts w:ascii="Arial" w:hAnsi="Arial" w:cs="Arial"/>
          <w:sz w:val="24"/>
          <w:szCs w:val="24"/>
          <w:lang w:val="ru-RU"/>
        </w:rPr>
        <w:t xml:space="preserve">1 баллов из 5 возможных и уровень удовлетворённости равен </w:t>
      </w:r>
      <w:r w:rsidR="000B0C9B" w:rsidRPr="005F6E8C">
        <w:rPr>
          <w:rFonts w:ascii="Arial" w:hAnsi="Arial" w:cs="Arial"/>
          <w:sz w:val="24"/>
          <w:szCs w:val="24"/>
          <w:lang w:val="ru-RU"/>
        </w:rPr>
        <w:t>59,4</w:t>
      </w:r>
      <w:r w:rsidRPr="005F6E8C">
        <w:rPr>
          <w:rFonts w:ascii="Arial" w:hAnsi="Arial" w:cs="Arial"/>
          <w:sz w:val="24"/>
          <w:szCs w:val="24"/>
          <w:lang w:val="ru-RU"/>
        </w:rPr>
        <w:t>%.</w:t>
      </w:r>
      <w:r w:rsidR="000E454C" w:rsidRPr="005F6E8C">
        <w:rPr>
          <w:rFonts w:ascii="Arial" w:hAnsi="Arial" w:cs="Arial"/>
          <w:sz w:val="24"/>
          <w:szCs w:val="24"/>
          <w:lang w:val="ru-RU"/>
        </w:rPr>
        <w:t xml:space="preserve"> Среди комментариев чаще всего упоминается необходимость увеличения часов работы офисов услугодателя.</w:t>
      </w:r>
    </w:p>
    <w:p w14:paraId="58195E56" w14:textId="72FB8A18"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Информация и коммуникация</w:t>
      </w:r>
      <w:r w:rsidRPr="005F6E8C">
        <w:rPr>
          <w:rFonts w:ascii="Arial" w:hAnsi="Arial" w:cs="Arial"/>
          <w:sz w:val="24"/>
          <w:szCs w:val="24"/>
          <w:lang w:val="ru-RU"/>
        </w:rPr>
        <w:t xml:space="preserve">, в том числе возможность доступа к информации об услуге различными способами (на портале, онлайн-ресурсе, </w:t>
      </w:r>
      <w:r w:rsidRPr="005F6E8C">
        <w:rPr>
          <w:rFonts w:ascii="Arial" w:hAnsi="Arial" w:cs="Arial"/>
          <w:sz w:val="24"/>
          <w:szCs w:val="24"/>
          <w:lang w:val="en-US"/>
        </w:rPr>
        <w:t>call</w:t>
      </w:r>
      <w:r w:rsidRPr="005F6E8C">
        <w:rPr>
          <w:rFonts w:ascii="Arial" w:hAnsi="Arial" w:cs="Arial"/>
          <w:sz w:val="24"/>
          <w:szCs w:val="24"/>
          <w:lang w:val="ru-RU"/>
        </w:rPr>
        <w:t>-центре), поиск необходимых сотрудников и кабинеты, понятные указатели, пошаговая инструкция по этапам получения услуги, информация предоставлена на двух языках, наличие и понятность заполнения форм и бланков была оценена на 4,</w:t>
      </w:r>
      <w:r w:rsidR="000B0C9B" w:rsidRPr="005F6E8C">
        <w:rPr>
          <w:rFonts w:ascii="Arial" w:hAnsi="Arial" w:cs="Arial"/>
          <w:sz w:val="24"/>
          <w:szCs w:val="24"/>
          <w:lang w:val="ru-RU"/>
        </w:rPr>
        <w:t>41</w:t>
      </w:r>
      <w:r w:rsidRPr="005F6E8C">
        <w:rPr>
          <w:rFonts w:ascii="Arial" w:hAnsi="Arial" w:cs="Arial"/>
          <w:sz w:val="24"/>
          <w:szCs w:val="24"/>
          <w:lang w:val="ru-RU"/>
        </w:rPr>
        <w:t xml:space="preserve"> балла и уровень удовлетворенности </w:t>
      </w:r>
      <w:r w:rsidR="000B0C9B" w:rsidRPr="005F6E8C">
        <w:rPr>
          <w:rFonts w:ascii="Arial" w:hAnsi="Arial" w:cs="Arial"/>
          <w:sz w:val="24"/>
          <w:szCs w:val="24"/>
          <w:lang w:val="ru-RU"/>
        </w:rPr>
        <w:t>60,3</w:t>
      </w:r>
      <w:r w:rsidRPr="005F6E8C">
        <w:rPr>
          <w:rFonts w:ascii="Arial" w:hAnsi="Arial" w:cs="Arial"/>
          <w:sz w:val="24"/>
          <w:szCs w:val="24"/>
          <w:lang w:val="ru-RU"/>
        </w:rPr>
        <w:t>%.</w:t>
      </w:r>
    </w:p>
    <w:p w14:paraId="6044F955" w14:textId="0512526B"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Процедура</w:t>
      </w:r>
      <w:r w:rsidRPr="005F6E8C">
        <w:rPr>
          <w:rFonts w:ascii="Arial" w:hAnsi="Arial" w:cs="Arial"/>
          <w:sz w:val="24"/>
          <w:szCs w:val="24"/>
          <w:lang w:val="ru-RU"/>
        </w:rPr>
        <w:t xml:space="preserve"> предоставления государственной услуги, в том числе процесс сбора и подачи документов, прозрачность процедуры рассмотрения, удобство процедуры выдачи документов была оценена в среднем на 4,</w:t>
      </w:r>
      <w:r w:rsidR="000B0C9B" w:rsidRPr="005F6E8C">
        <w:rPr>
          <w:rFonts w:ascii="Arial" w:hAnsi="Arial" w:cs="Arial"/>
          <w:sz w:val="24"/>
          <w:szCs w:val="24"/>
          <w:lang w:val="ru-RU"/>
        </w:rPr>
        <w:t>35</w:t>
      </w:r>
      <w:r w:rsidRPr="005F6E8C">
        <w:rPr>
          <w:rFonts w:ascii="Arial" w:hAnsi="Arial" w:cs="Arial"/>
          <w:sz w:val="24"/>
          <w:szCs w:val="24"/>
          <w:lang w:val="ru-RU"/>
        </w:rPr>
        <w:t xml:space="preserve"> балла из 5 возможных, и уровень удовлетворенности равен </w:t>
      </w:r>
      <w:r w:rsidR="000B0C9B" w:rsidRPr="005F6E8C">
        <w:rPr>
          <w:rFonts w:ascii="Arial" w:hAnsi="Arial" w:cs="Arial"/>
          <w:sz w:val="24"/>
          <w:szCs w:val="24"/>
          <w:lang w:val="ru-RU"/>
        </w:rPr>
        <w:t>50,6</w:t>
      </w:r>
      <w:r w:rsidRPr="005F6E8C">
        <w:rPr>
          <w:rFonts w:ascii="Arial" w:hAnsi="Arial" w:cs="Arial"/>
          <w:sz w:val="24"/>
          <w:szCs w:val="24"/>
          <w:lang w:val="ru-RU"/>
        </w:rPr>
        <w:t>%.</w:t>
      </w:r>
      <w:r w:rsidR="00136340" w:rsidRPr="005F6E8C">
        <w:rPr>
          <w:rFonts w:ascii="Arial" w:hAnsi="Arial" w:cs="Arial"/>
          <w:sz w:val="24"/>
          <w:szCs w:val="24"/>
          <w:lang w:val="ru-RU"/>
        </w:rPr>
        <w:t xml:space="preserve"> При этом процедура сбора </w:t>
      </w:r>
      <w:r w:rsidR="00136340" w:rsidRPr="005F6E8C">
        <w:rPr>
          <w:rFonts w:ascii="Arial" w:hAnsi="Arial" w:cs="Arial"/>
          <w:sz w:val="24"/>
          <w:szCs w:val="24"/>
          <w:lang w:val="ru-RU"/>
        </w:rPr>
        <w:lastRenderedPageBreak/>
        <w:t>и подачи документов была оценена ниже других подкритериев (4,31 средний балл и уровень удовлетворенности 48,1%).</w:t>
      </w:r>
    </w:p>
    <w:p w14:paraId="511E27E4" w14:textId="0F3400E7"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Сроки</w:t>
      </w:r>
      <w:r w:rsidRPr="005F6E8C">
        <w:rPr>
          <w:rFonts w:ascii="Arial" w:hAnsi="Arial" w:cs="Arial"/>
          <w:sz w:val="24"/>
          <w:szCs w:val="24"/>
          <w:lang w:val="ru-RU"/>
        </w:rPr>
        <w:t xml:space="preserve"> предоставления государственной услуги и время ожидания на месте обслуживания был оценен на 4,</w:t>
      </w:r>
      <w:r w:rsidR="000B0C9B" w:rsidRPr="005F6E8C">
        <w:rPr>
          <w:rFonts w:ascii="Arial" w:hAnsi="Arial" w:cs="Arial"/>
          <w:sz w:val="24"/>
          <w:szCs w:val="24"/>
          <w:lang w:val="ru-RU"/>
        </w:rPr>
        <w:t>26</w:t>
      </w:r>
      <w:r w:rsidRPr="005F6E8C">
        <w:rPr>
          <w:rFonts w:ascii="Arial" w:hAnsi="Arial" w:cs="Arial"/>
          <w:sz w:val="24"/>
          <w:szCs w:val="24"/>
          <w:lang w:val="ru-RU"/>
        </w:rPr>
        <w:t xml:space="preserve"> баллов и уровень удовлетворённости равен </w:t>
      </w:r>
      <w:r w:rsidR="000B0C9B" w:rsidRPr="005F6E8C">
        <w:rPr>
          <w:rFonts w:ascii="Arial" w:hAnsi="Arial" w:cs="Arial"/>
          <w:sz w:val="24"/>
          <w:szCs w:val="24"/>
          <w:lang w:val="ru-RU"/>
        </w:rPr>
        <w:t>48,8</w:t>
      </w:r>
      <w:r w:rsidRPr="005F6E8C">
        <w:rPr>
          <w:rFonts w:ascii="Arial" w:hAnsi="Arial" w:cs="Arial"/>
          <w:sz w:val="24"/>
          <w:szCs w:val="24"/>
          <w:lang w:val="ru-RU"/>
        </w:rPr>
        <w:t>%.</w:t>
      </w:r>
      <w:r w:rsidR="00136340" w:rsidRPr="005F6E8C">
        <w:rPr>
          <w:rFonts w:ascii="Arial" w:hAnsi="Arial" w:cs="Arial"/>
          <w:sz w:val="24"/>
          <w:szCs w:val="24"/>
          <w:lang w:val="ru-RU"/>
        </w:rPr>
        <w:t xml:space="preserve"> Вместе с тем, опрошенные услугополучатели указывают на очереди и долгое время ожидания в офисе услугодателя (4,23 средний балл и уровень удовлетворенности 49,7%).</w:t>
      </w:r>
    </w:p>
    <w:p w14:paraId="0CED32E4" w14:textId="52360E98" w:rsidR="003A2B61" w:rsidRPr="005F6E8C" w:rsidRDefault="003A2B61" w:rsidP="00136340">
      <w:pPr>
        <w:ind w:firstLine="720"/>
        <w:jc w:val="both"/>
        <w:rPr>
          <w:rFonts w:ascii="Arial" w:hAnsi="Arial" w:cs="Arial"/>
          <w:sz w:val="24"/>
          <w:szCs w:val="24"/>
          <w:lang w:val="ru-RU"/>
        </w:rPr>
      </w:pPr>
      <w:r w:rsidRPr="005F6E8C">
        <w:rPr>
          <w:rFonts w:ascii="Arial" w:hAnsi="Arial" w:cs="Arial"/>
          <w:b/>
          <w:bCs/>
          <w:sz w:val="24"/>
          <w:szCs w:val="24"/>
          <w:lang w:val="ru-RU"/>
        </w:rPr>
        <w:t>Затраты</w:t>
      </w:r>
      <w:r w:rsidRPr="005F6E8C">
        <w:rPr>
          <w:rFonts w:ascii="Arial" w:hAnsi="Arial" w:cs="Arial"/>
          <w:sz w:val="24"/>
          <w:szCs w:val="24"/>
          <w:lang w:val="ru-RU"/>
        </w:rPr>
        <w:t xml:space="preserve"> на получение услуги были оценены на 3,</w:t>
      </w:r>
      <w:r w:rsidR="000B0C9B" w:rsidRPr="005F6E8C">
        <w:rPr>
          <w:rFonts w:ascii="Arial" w:hAnsi="Arial" w:cs="Arial"/>
          <w:sz w:val="24"/>
          <w:szCs w:val="24"/>
          <w:lang w:val="ru-RU"/>
        </w:rPr>
        <w:t>86</w:t>
      </w:r>
      <w:r w:rsidRPr="005F6E8C">
        <w:rPr>
          <w:rFonts w:ascii="Arial" w:hAnsi="Arial" w:cs="Arial"/>
          <w:sz w:val="24"/>
          <w:szCs w:val="24"/>
          <w:lang w:val="ru-RU"/>
        </w:rPr>
        <w:t xml:space="preserve"> баллов, а уровень удовлетворённости равен </w:t>
      </w:r>
      <w:r w:rsidR="000B0C9B" w:rsidRPr="005F6E8C">
        <w:rPr>
          <w:rFonts w:ascii="Arial" w:hAnsi="Arial" w:cs="Arial"/>
          <w:sz w:val="24"/>
          <w:szCs w:val="24"/>
          <w:lang w:val="ru-RU"/>
        </w:rPr>
        <w:t>25,8</w:t>
      </w:r>
      <w:r w:rsidRPr="005F6E8C">
        <w:rPr>
          <w:rFonts w:ascii="Arial" w:hAnsi="Arial" w:cs="Arial"/>
          <w:sz w:val="24"/>
          <w:szCs w:val="24"/>
          <w:lang w:val="ru-RU"/>
        </w:rPr>
        <w:t>%.</w:t>
      </w:r>
      <w:r w:rsidR="00136340" w:rsidRPr="005F6E8C">
        <w:rPr>
          <w:rFonts w:ascii="Arial" w:hAnsi="Arial" w:cs="Arial"/>
          <w:sz w:val="24"/>
          <w:szCs w:val="24"/>
          <w:lang w:val="ru-RU"/>
        </w:rPr>
        <w:t xml:space="preserve"> Несмотря на то, что услуга предоставляется бесплатно, тем не менее услугополучатели отмечают, что имеются дополнительные затраты в процессе получения государственной услуги (3,77 средний балл и уровень удовлетворенности 30,2%).</w:t>
      </w:r>
    </w:p>
    <w:p w14:paraId="02C61F3C" w14:textId="658B8F54" w:rsidR="003A2B61" w:rsidRPr="005F6E8C" w:rsidRDefault="000E454C" w:rsidP="003A2B61">
      <w:pPr>
        <w:ind w:firstLine="720"/>
        <w:jc w:val="both"/>
        <w:rPr>
          <w:rFonts w:ascii="Arial" w:hAnsi="Arial" w:cs="Arial"/>
          <w:i/>
          <w:iCs/>
          <w:sz w:val="24"/>
          <w:szCs w:val="24"/>
          <w:lang w:val="ru-RU"/>
        </w:rPr>
      </w:pPr>
      <w:r w:rsidRPr="005F6E8C">
        <w:rPr>
          <w:rFonts w:ascii="Arial" w:hAnsi="Arial" w:cs="Arial"/>
          <w:sz w:val="24"/>
          <w:szCs w:val="24"/>
          <w:lang w:val="ru-RU"/>
        </w:rPr>
        <w:t xml:space="preserve">Среди опрошенных 8% обратились с жалобой, из них 4,2% с устной жалобой и 3,8% с жалобой в письменной форме. Так, </w:t>
      </w:r>
      <w:r w:rsidRPr="005F6E8C">
        <w:rPr>
          <w:rFonts w:ascii="Arial" w:hAnsi="Arial" w:cs="Arial"/>
          <w:b/>
          <w:bCs/>
          <w:sz w:val="24"/>
          <w:szCs w:val="24"/>
          <w:lang w:val="ru-RU"/>
        </w:rPr>
        <w:t>о</w:t>
      </w:r>
      <w:r w:rsidR="003A2B61" w:rsidRPr="005F6E8C">
        <w:rPr>
          <w:rFonts w:ascii="Arial" w:hAnsi="Arial" w:cs="Arial"/>
          <w:b/>
          <w:bCs/>
          <w:sz w:val="24"/>
          <w:szCs w:val="24"/>
          <w:lang w:val="ru-RU"/>
        </w:rPr>
        <w:t>братная связь</w:t>
      </w:r>
      <w:r w:rsidR="003A2B61" w:rsidRPr="005F6E8C">
        <w:rPr>
          <w:rFonts w:ascii="Arial" w:hAnsi="Arial" w:cs="Arial"/>
          <w:sz w:val="24"/>
          <w:szCs w:val="24"/>
          <w:lang w:val="ru-RU"/>
        </w:rPr>
        <w:t xml:space="preserve">, которая подразумевает оценку сроков обжалования и результат обжалования был оценен на средний балл в </w:t>
      </w:r>
      <w:r w:rsidR="000B0C9B" w:rsidRPr="005F6E8C">
        <w:rPr>
          <w:rFonts w:ascii="Arial" w:hAnsi="Arial" w:cs="Arial"/>
          <w:sz w:val="24"/>
          <w:szCs w:val="24"/>
          <w:lang w:val="ru-RU"/>
        </w:rPr>
        <w:t>3,07</w:t>
      </w:r>
      <w:r w:rsidR="003A2B61" w:rsidRPr="005F6E8C">
        <w:rPr>
          <w:rFonts w:ascii="Arial" w:hAnsi="Arial" w:cs="Arial"/>
          <w:sz w:val="24"/>
          <w:szCs w:val="24"/>
          <w:lang w:val="ru-RU"/>
        </w:rPr>
        <w:t xml:space="preserve"> и </w:t>
      </w:r>
      <w:r w:rsidRPr="005F6E8C">
        <w:rPr>
          <w:rFonts w:ascii="Arial" w:hAnsi="Arial" w:cs="Arial"/>
          <w:sz w:val="24"/>
          <w:szCs w:val="24"/>
          <w:lang w:val="ru-RU"/>
        </w:rPr>
        <w:t xml:space="preserve">только </w:t>
      </w:r>
      <w:r w:rsidR="000B0C9B" w:rsidRPr="005F6E8C">
        <w:rPr>
          <w:rFonts w:ascii="Arial" w:hAnsi="Arial" w:cs="Arial"/>
          <w:sz w:val="24"/>
          <w:szCs w:val="24"/>
          <w:lang w:val="ru-RU"/>
        </w:rPr>
        <w:t>15,9</w:t>
      </w:r>
      <w:r w:rsidR="003A2B61" w:rsidRPr="005F6E8C">
        <w:rPr>
          <w:rFonts w:ascii="Arial" w:hAnsi="Arial" w:cs="Arial"/>
          <w:sz w:val="24"/>
          <w:szCs w:val="24"/>
          <w:lang w:val="ru-RU"/>
        </w:rPr>
        <w:t>%</w:t>
      </w:r>
      <w:r w:rsidRPr="005F6E8C">
        <w:rPr>
          <w:rFonts w:ascii="Arial" w:hAnsi="Arial" w:cs="Arial"/>
          <w:sz w:val="24"/>
          <w:szCs w:val="24"/>
          <w:lang w:val="ru-RU"/>
        </w:rPr>
        <w:t xml:space="preserve"> полностью удовлетворены результатом обжалования</w:t>
      </w:r>
      <w:r w:rsidR="003A2B61" w:rsidRPr="005F6E8C">
        <w:rPr>
          <w:rFonts w:ascii="Arial" w:hAnsi="Arial" w:cs="Arial"/>
          <w:sz w:val="24"/>
          <w:szCs w:val="24"/>
          <w:lang w:val="ru-RU"/>
        </w:rPr>
        <w:t>.</w:t>
      </w:r>
      <w:r w:rsidR="00F35776" w:rsidRPr="005F6E8C">
        <w:rPr>
          <w:rFonts w:ascii="Arial" w:hAnsi="Arial" w:cs="Arial"/>
          <w:sz w:val="24"/>
          <w:szCs w:val="24"/>
          <w:lang w:val="ru-RU"/>
        </w:rPr>
        <w:t xml:space="preserve"> </w:t>
      </w:r>
    </w:p>
    <w:p w14:paraId="05A90270" w14:textId="0B30BBDC"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Результат</w:t>
      </w:r>
      <w:r w:rsidRPr="005F6E8C">
        <w:rPr>
          <w:rFonts w:ascii="Arial" w:hAnsi="Arial" w:cs="Arial"/>
          <w:sz w:val="24"/>
          <w:szCs w:val="24"/>
          <w:lang w:val="ru-RU"/>
        </w:rPr>
        <w:t xml:space="preserve"> оказания государственной услуги (полученный документ), в том числе исправность и полнота были оценены на средний балл 4,</w:t>
      </w:r>
      <w:r w:rsidR="000B0C9B" w:rsidRPr="005F6E8C">
        <w:rPr>
          <w:rFonts w:ascii="Arial" w:hAnsi="Arial" w:cs="Arial"/>
          <w:sz w:val="24"/>
          <w:szCs w:val="24"/>
          <w:lang w:val="ru-RU"/>
        </w:rPr>
        <w:t>13</w:t>
      </w:r>
      <w:r w:rsidRPr="005F6E8C">
        <w:rPr>
          <w:rFonts w:ascii="Arial" w:hAnsi="Arial" w:cs="Arial"/>
          <w:sz w:val="24"/>
          <w:szCs w:val="24"/>
          <w:lang w:val="ru-RU"/>
        </w:rPr>
        <w:t xml:space="preserve"> и </w:t>
      </w:r>
      <w:r w:rsidR="000B0C9B" w:rsidRPr="005F6E8C">
        <w:rPr>
          <w:rFonts w:ascii="Arial" w:hAnsi="Arial" w:cs="Arial"/>
          <w:sz w:val="24"/>
          <w:szCs w:val="24"/>
          <w:lang w:val="ru-RU"/>
        </w:rPr>
        <w:t>57,6</w:t>
      </w:r>
      <w:r w:rsidRPr="005F6E8C">
        <w:rPr>
          <w:rFonts w:ascii="Arial" w:hAnsi="Arial" w:cs="Arial"/>
          <w:sz w:val="24"/>
          <w:szCs w:val="24"/>
          <w:lang w:val="ru-RU"/>
        </w:rPr>
        <w:t>% уровень удовлетворенности.</w:t>
      </w:r>
    </w:p>
    <w:p w14:paraId="5E5FA806" w14:textId="77777777" w:rsidR="00AC1E68" w:rsidRPr="005F6E8C" w:rsidRDefault="00AC1E68" w:rsidP="00AC1E68">
      <w:pPr>
        <w:ind w:firstLine="720"/>
        <w:jc w:val="both"/>
        <w:rPr>
          <w:rFonts w:ascii="Arial" w:hAnsi="Arial" w:cs="Arial"/>
          <w:sz w:val="24"/>
          <w:szCs w:val="24"/>
          <w:lang w:val="ru-RU"/>
        </w:rPr>
      </w:pPr>
      <w:r w:rsidRPr="005F6E8C">
        <w:rPr>
          <w:rFonts w:ascii="Arial" w:hAnsi="Arial" w:cs="Arial"/>
          <w:sz w:val="24"/>
          <w:szCs w:val="24"/>
          <w:lang w:val="ru-RU"/>
        </w:rPr>
        <w:t>Также, согласно методологии, полученные оценки были распределены среди услугодателей в зависимости от их зон ответственности, в результате были получены следующие значения:</w:t>
      </w:r>
    </w:p>
    <w:p w14:paraId="16BDC64C" w14:textId="699CAB9A" w:rsidR="00AC1E68" w:rsidRPr="005F6E8C" w:rsidRDefault="00AC1E68" w:rsidP="00AC1E68">
      <w:pPr>
        <w:ind w:firstLine="720"/>
        <w:jc w:val="both"/>
        <w:rPr>
          <w:rFonts w:ascii="Arial" w:hAnsi="Arial" w:cs="Arial"/>
          <w:sz w:val="24"/>
          <w:szCs w:val="24"/>
          <w:lang w:val="ru-RU"/>
        </w:rPr>
      </w:pPr>
      <w:bookmarkStart w:id="117" w:name="_Hlk121306512"/>
      <w:r w:rsidRPr="005F6E8C">
        <w:rPr>
          <w:rFonts w:ascii="Arial" w:hAnsi="Arial" w:cs="Arial"/>
          <w:b/>
          <w:bCs/>
          <w:sz w:val="24"/>
          <w:szCs w:val="24"/>
          <w:lang w:val="ru-RU"/>
        </w:rPr>
        <w:t>Государственная корпорация «Правительство для граждан»</w:t>
      </w:r>
      <w:r w:rsidRPr="005F6E8C">
        <w:rPr>
          <w:rFonts w:ascii="Arial" w:hAnsi="Arial" w:cs="Arial"/>
          <w:sz w:val="24"/>
          <w:szCs w:val="24"/>
          <w:lang w:val="ru-RU"/>
        </w:rPr>
        <w:t xml:space="preserve"> получил более высокий балл – 4,24 и уровень удовлетворенности в 53,7%, нежели </w:t>
      </w:r>
      <w:r w:rsidRPr="005F6E8C">
        <w:rPr>
          <w:rFonts w:ascii="Arial" w:hAnsi="Arial" w:cs="Arial"/>
          <w:b/>
          <w:bCs/>
          <w:sz w:val="24"/>
          <w:szCs w:val="24"/>
          <w:lang w:val="ru-RU"/>
        </w:rPr>
        <w:t>уполномоченный государственный орган</w:t>
      </w:r>
      <w:r w:rsidRPr="005F6E8C">
        <w:rPr>
          <w:rFonts w:ascii="Arial" w:hAnsi="Arial" w:cs="Arial"/>
          <w:sz w:val="24"/>
          <w:szCs w:val="24"/>
          <w:lang w:val="ru-RU"/>
        </w:rPr>
        <w:t xml:space="preserve"> – 4,21 баллов и уровень удовлетворенности в 47,5%.</w:t>
      </w:r>
    </w:p>
    <w:bookmarkEnd w:id="117"/>
    <w:p w14:paraId="0BE1ABD6" w14:textId="77777777" w:rsidR="00572005" w:rsidRPr="005F6E8C" w:rsidRDefault="00572005" w:rsidP="00572005">
      <w:pPr>
        <w:ind w:firstLine="720"/>
        <w:jc w:val="both"/>
        <w:rPr>
          <w:rFonts w:ascii="Arial" w:hAnsi="Arial" w:cs="Arial"/>
          <w:b/>
          <w:bCs/>
          <w:color w:val="306785" w:themeColor="accent1" w:themeShade="BF"/>
          <w:sz w:val="24"/>
          <w:szCs w:val="24"/>
          <w:lang w:val="ru-RU"/>
        </w:rPr>
      </w:pPr>
      <w:r w:rsidRPr="005F6E8C">
        <w:rPr>
          <w:rFonts w:ascii="Arial" w:hAnsi="Arial" w:cs="Arial"/>
          <w:b/>
          <w:bCs/>
          <w:color w:val="306785" w:themeColor="accent1" w:themeShade="BF"/>
          <w:sz w:val="24"/>
          <w:szCs w:val="24"/>
          <w:lang w:val="ru-RU"/>
        </w:rPr>
        <w:t>Результаты качественных методов исследования</w:t>
      </w:r>
    </w:p>
    <w:p w14:paraId="6B89EB69" w14:textId="77777777" w:rsidR="00572005" w:rsidRPr="005F6E8C" w:rsidRDefault="00572005" w:rsidP="00572005">
      <w:pPr>
        <w:ind w:firstLine="720"/>
        <w:jc w:val="both"/>
        <w:rPr>
          <w:rFonts w:ascii="Arial" w:hAnsi="Arial" w:cs="Arial"/>
          <w:sz w:val="24"/>
          <w:szCs w:val="24"/>
          <w:lang w:val="ru-RU"/>
        </w:rPr>
      </w:pPr>
      <w:r w:rsidRPr="005F6E8C">
        <w:rPr>
          <w:rFonts w:ascii="Arial" w:hAnsi="Arial" w:cs="Arial"/>
          <w:sz w:val="24"/>
          <w:szCs w:val="24"/>
          <w:lang w:val="ru-RU"/>
        </w:rPr>
        <w:t>По результатам проведенного глубинного интервью с услугополучателями, были выявлены следующие трудности при получении государственной услуги:</w:t>
      </w:r>
    </w:p>
    <w:p w14:paraId="2FC51C34" w14:textId="73007EBC" w:rsidR="00572005" w:rsidRPr="005F6E8C" w:rsidRDefault="00572005" w:rsidP="00572005">
      <w:pPr>
        <w:ind w:firstLine="720"/>
        <w:jc w:val="both"/>
        <w:rPr>
          <w:rFonts w:ascii="Arial" w:hAnsi="Arial" w:cs="Arial"/>
          <w:sz w:val="24"/>
          <w:szCs w:val="24"/>
          <w:lang w:val="ru-RU"/>
        </w:rPr>
      </w:pPr>
      <w:r w:rsidRPr="005F6E8C">
        <w:rPr>
          <w:rFonts w:ascii="Arial" w:hAnsi="Arial" w:cs="Arial"/>
          <w:sz w:val="24"/>
          <w:szCs w:val="24"/>
          <w:lang w:val="ru-RU"/>
        </w:rPr>
        <w:t>- В некоторых случая услугополучатели отмечают неуважительное обращение с теми, кто подает на получение социального пособия. Также отмечалась необходимость повысить компетентность сотрудников, а также модернизировать рабочее место (обновить компьютеры и пр.);</w:t>
      </w:r>
    </w:p>
    <w:p w14:paraId="360688AB" w14:textId="02920ADD" w:rsidR="00572005" w:rsidRPr="005F6E8C" w:rsidRDefault="00572005" w:rsidP="00572005">
      <w:pPr>
        <w:ind w:firstLine="720"/>
        <w:jc w:val="both"/>
        <w:rPr>
          <w:rFonts w:ascii="Arial" w:hAnsi="Arial" w:cs="Arial"/>
          <w:i/>
          <w:iCs/>
          <w:sz w:val="24"/>
          <w:szCs w:val="24"/>
          <w:lang w:val="ru-RU"/>
        </w:rPr>
      </w:pPr>
      <w:r w:rsidRPr="005F6E8C">
        <w:rPr>
          <w:rFonts w:ascii="Arial" w:hAnsi="Arial" w:cs="Arial"/>
          <w:sz w:val="24"/>
          <w:szCs w:val="24"/>
          <w:lang w:val="ru-RU"/>
        </w:rPr>
        <w:t>-</w:t>
      </w:r>
      <w:r w:rsidRPr="005F6E8C">
        <w:rPr>
          <w:rFonts w:ascii="Arial" w:hAnsi="Arial" w:cs="Arial"/>
          <w:b/>
          <w:bCs/>
          <w:color w:val="306785" w:themeColor="accent1" w:themeShade="BF"/>
          <w:sz w:val="28"/>
          <w:szCs w:val="28"/>
          <w:lang w:val="ru-RU"/>
        </w:rPr>
        <w:t xml:space="preserve"> </w:t>
      </w:r>
      <w:r w:rsidRPr="005F6E8C">
        <w:rPr>
          <w:rFonts w:ascii="Arial" w:hAnsi="Arial" w:cs="Arial"/>
          <w:sz w:val="24"/>
          <w:szCs w:val="24"/>
          <w:lang w:val="ru-RU"/>
        </w:rPr>
        <w:t xml:space="preserve">Среди комментариев по процедуре сбора документов и результате получения услуги: </w:t>
      </w:r>
      <w:r w:rsidRPr="005F6E8C">
        <w:rPr>
          <w:rFonts w:ascii="Arial" w:hAnsi="Arial" w:cs="Arial"/>
          <w:i/>
          <w:iCs/>
          <w:sz w:val="24"/>
          <w:szCs w:val="24"/>
          <w:lang w:val="ru-RU"/>
        </w:rPr>
        <w:t xml:space="preserve">«не дали АСП по непонятной причине меня «пинали как мяч» и потом отбросили сказав, что вы должны работать и мы должны проверить, а меня сейчас 10 человек дома - муж без работы сидит дома по состоянию здоровья и мне не дают нужные деньги», «У нас просят сдавать документы вовремя и мы сдаем но почему они сами не предоставляют продукты вовремя иногда месяцами не дают , говорят поставщики не принесли, есть же люди </w:t>
      </w:r>
      <w:r w:rsidRPr="005F6E8C">
        <w:rPr>
          <w:rFonts w:ascii="Arial" w:hAnsi="Arial" w:cs="Arial"/>
          <w:i/>
          <w:iCs/>
          <w:sz w:val="24"/>
          <w:szCs w:val="24"/>
          <w:lang w:val="ru-RU"/>
        </w:rPr>
        <w:lastRenderedPageBreak/>
        <w:t>которые нуждаются что им делать», «Хотелось бы, чтобы увеличили время АСП не на квартал, а на полгода хотя бы»;</w:t>
      </w:r>
    </w:p>
    <w:p w14:paraId="438A602D" w14:textId="2AE893DE" w:rsidR="00572005" w:rsidRPr="005F6E8C" w:rsidRDefault="00572005" w:rsidP="00572005">
      <w:pPr>
        <w:ind w:firstLine="720"/>
        <w:jc w:val="both"/>
        <w:rPr>
          <w:rFonts w:ascii="Arial" w:hAnsi="Arial" w:cs="Arial"/>
          <w:sz w:val="24"/>
          <w:szCs w:val="24"/>
          <w:lang w:val="ru-RU"/>
        </w:rPr>
      </w:pPr>
      <w:r w:rsidRPr="005F6E8C">
        <w:rPr>
          <w:rFonts w:ascii="Arial" w:hAnsi="Arial" w:cs="Arial"/>
          <w:i/>
          <w:iCs/>
          <w:sz w:val="24"/>
          <w:szCs w:val="24"/>
          <w:lang w:val="ru-RU"/>
        </w:rPr>
        <w:t>-</w:t>
      </w:r>
      <w:r w:rsidRPr="005F6E8C">
        <w:rPr>
          <w:rFonts w:ascii="Arial" w:hAnsi="Arial" w:cs="Arial"/>
          <w:sz w:val="24"/>
          <w:szCs w:val="24"/>
          <w:lang w:val="ru-RU"/>
        </w:rPr>
        <w:t xml:space="preserve"> Также были получены замечания услугополучателей по неудовлетворительной работе базы «Е-халык», отмечают, что данная база не отражает всей необходимой информации, к примеру информации по алиментам, по имуществу и пр.</w:t>
      </w:r>
    </w:p>
    <w:p w14:paraId="7A48F36B" w14:textId="0A975A1C" w:rsidR="001F3D4C" w:rsidRPr="005F6E8C" w:rsidRDefault="00AC1E68" w:rsidP="003E2E5B">
      <w:pPr>
        <w:ind w:firstLine="720"/>
        <w:jc w:val="both"/>
        <w:rPr>
          <w:rFonts w:ascii="Arial" w:hAnsi="Arial" w:cs="Arial"/>
          <w:sz w:val="28"/>
          <w:szCs w:val="28"/>
          <w:lang w:val="ru-RU"/>
        </w:rPr>
      </w:pPr>
      <w:r w:rsidRPr="005F6E8C">
        <w:rPr>
          <w:rFonts w:ascii="Arial" w:hAnsi="Arial" w:cs="Arial"/>
          <w:b/>
          <w:bCs/>
          <w:color w:val="306785" w:themeColor="accent1" w:themeShade="BF"/>
          <w:sz w:val="28"/>
          <w:szCs w:val="28"/>
          <w:lang w:val="ru-RU"/>
        </w:rPr>
        <w:t>Выводы и рекомендации</w:t>
      </w:r>
    </w:p>
    <w:p w14:paraId="20E3E007" w14:textId="77777777" w:rsidR="00B4660A" w:rsidRPr="005F6E8C" w:rsidRDefault="00B4660A" w:rsidP="00B4660A">
      <w:pPr>
        <w:jc w:val="both"/>
        <w:rPr>
          <w:rFonts w:ascii="Arial" w:hAnsi="Arial" w:cs="Arial"/>
          <w:sz w:val="24"/>
          <w:szCs w:val="24"/>
          <w:lang w:val="ru-RU"/>
        </w:rPr>
      </w:pPr>
      <w:r w:rsidRPr="005F6E8C">
        <w:rPr>
          <w:rFonts w:ascii="Arial" w:hAnsi="Arial" w:cs="Arial"/>
          <w:sz w:val="24"/>
          <w:szCs w:val="24"/>
          <w:lang w:val="ru-RU"/>
        </w:rPr>
        <w:t>Государственный орган:</w:t>
      </w:r>
    </w:p>
    <w:p w14:paraId="611639DE" w14:textId="3A8698B1" w:rsidR="00B4660A" w:rsidRPr="005F6E8C" w:rsidRDefault="00B4660A">
      <w:pPr>
        <w:pStyle w:val="a4"/>
        <w:numPr>
          <w:ilvl w:val="0"/>
          <w:numId w:val="18"/>
        </w:numPr>
        <w:jc w:val="both"/>
        <w:rPr>
          <w:rFonts w:ascii="Arial" w:hAnsi="Arial" w:cs="Arial"/>
          <w:sz w:val="24"/>
          <w:szCs w:val="24"/>
          <w:lang w:val="ru-RU"/>
        </w:rPr>
      </w:pPr>
      <w:r w:rsidRPr="005F6E8C">
        <w:rPr>
          <w:rFonts w:ascii="Arial" w:hAnsi="Arial" w:cs="Arial"/>
          <w:sz w:val="24"/>
          <w:szCs w:val="24"/>
          <w:lang w:val="ru-RU"/>
        </w:rPr>
        <w:t>Усовершенствовать механизмы обратной связи – процедуру подачи и результатов обжалования;</w:t>
      </w:r>
    </w:p>
    <w:p w14:paraId="589CA015" w14:textId="6D47E00D" w:rsidR="00B4660A" w:rsidRPr="005F6E8C" w:rsidRDefault="00B4660A">
      <w:pPr>
        <w:pStyle w:val="a4"/>
        <w:numPr>
          <w:ilvl w:val="0"/>
          <w:numId w:val="18"/>
        </w:numPr>
        <w:jc w:val="both"/>
        <w:rPr>
          <w:rFonts w:ascii="Arial" w:hAnsi="Arial" w:cs="Arial"/>
          <w:sz w:val="24"/>
          <w:szCs w:val="24"/>
          <w:lang w:val="ru-RU"/>
        </w:rPr>
      </w:pPr>
      <w:r w:rsidRPr="005F6E8C">
        <w:rPr>
          <w:rFonts w:ascii="Arial" w:hAnsi="Arial" w:cs="Arial"/>
          <w:sz w:val="24"/>
          <w:szCs w:val="24"/>
          <w:lang w:val="ru-RU"/>
        </w:rPr>
        <w:t>Провести модернизацию рабочего места сотрудников услугодателя (новые компьютеры);</w:t>
      </w:r>
    </w:p>
    <w:p w14:paraId="5B9BB27E" w14:textId="77777777" w:rsidR="003E2E5B" w:rsidRPr="005F6E8C" w:rsidRDefault="00B4660A">
      <w:pPr>
        <w:pStyle w:val="a4"/>
        <w:numPr>
          <w:ilvl w:val="0"/>
          <w:numId w:val="18"/>
        </w:numPr>
        <w:jc w:val="both"/>
        <w:rPr>
          <w:rFonts w:ascii="Arial" w:hAnsi="Arial" w:cs="Arial"/>
          <w:sz w:val="24"/>
          <w:szCs w:val="24"/>
          <w:lang w:val="ru-RU"/>
        </w:rPr>
      </w:pPr>
      <w:r w:rsidRPr="005F6E8C">
        <w:rPr>
          <w:rFonts w:ascii="Arial" w:hAnsi="Arial" w:cs="Arial"/>
          <w:sz w:val="24"/>
          <w:szCs w:val="24"/>
          <w:lang w:val="ru-RU"/>
        </w:rPr>
        <w:t>Продолжать работу по оптимизации и автоматизации государственной услуги, в том числе по интеграции баз данных</w:t>
      </w:r>
      <w:r w:rsidR="003E2E5B" w:rsidRPr="005F6E8C">
        <w:rPr>
          <w:rFonts w:ascii="Arial" w:hAnsi="Arial" w:cs="Arial"/>
          <w:sz w:val="24"/>
          <w:szCs w:val="24"/>
          <w:lang w:val="ru-RU"/>
        </w:rPr>
        <w:t>;</w:t>
      </w:r>
    </w:p>
    <w:p w14:paraId="796B3972" w14:textId="3A77AE8E" w:rsidR="00B4660A" w:rsidRPr="005F6E8C" w:rsidRDefault="003E2E5B">
      <w:pPr>
        <w:pStyle w:val="a4"/>
        <w:numPr>
          <w:ilvl w:val="0"/>
          <w:numId w:val="18"/>
        </w:numPr>
        <w:jc w:val="both"/>
        <w:rPr>
          <w:rFonts w:ascii="Arial" w:hAnsi="Arial" w:cs="Arial"/>
          <w:sz w:val="24"/>
          <w:szCs w:val="24"/>
          <w:lang w:val="ru-RU"/>
        </w:rPr>
      </w:pPr>
      <w:r w:rsidRPr="005F6E8C">
        <w:rPr>
          <w:rFonts w:ascii="Arial" w:hAnsi="Arial" w:cs="Arial"/>
          <w:sz w:val="24"/>
          <w:szCs w:val="24"/>
          <w:lang w:val="ru-RU"/>
        </w:rPr>
        <w:t xml:space="preserve">Усовершенствовать процедуру обжалования, в том числе развернуто пояснять причины мотивированного отказа от предоставления </w:t>
      </w:r>
      <w:r w:rsidR="007D7EDA" w:rsidRPr="005F6E8C">
        <w:rPr>
          <w:rFonts w:ascii="Arial" w:hAnsi="Arial" w:cs="Arial"/>
          <w:sz w:val="24"/>
          <w:szCs w:val="24"/>
          <w:lang w:val="ru-RU"/>
        </w:rPr>
        <w:t>адресной социальной помощи</w:t>
      </w:r>
      <w:r w:rsidRPr="005F6E8C">
        <w:rPr>
          <w:rFonts w:ascii="Arial" w:hAnsi="Arial" w:cs="Arial"/>
          <w:sz w:val="24"/>
          <w:szCs w:val="24"/>
          <w:lang w:val="ru-RU"/>
        </w:rPr>
        <w:t>.</w:t>
      </w:r>
      <w:r w:rsidR="00B4660A" w:rsidRPr="005F6E8C">
        <w:rPr>
          <w:rFonts w:ascii="Arial" w:hAnsi="Arial" w:cs="Arial"/>
          <w:sz w:val="24"/>
          <w:szCs w:val="24"/>
          <w:lang w:val="ru-RU"/>
        </w:rPr>
        <w:t xml:space="preserve"> </w:t>
      </w:r>
    </w:p>
    <w:p w14:paraId="1EF14CB4" w14:textId="5DA00656" w:rsidR="00521DAB" w:rsidRDefault="00521DAB" w:rsidP="00F428A0">
      <w:pPr>
        <w:jc w:val="both"/>
        <w:rPr>
          <w:rFonts w:ascii="Arial" w:hAnsi="Arial" w:cs="Arial"/>
          <w:sz w:val="28"/>
          <w:szCs w:val="28"/>
          <w:lang w:val="ru-RU"/>
        </w:rPr>
      </w:pPr>
    </w:p>
    <w:p w14:paraId="5F1FF0C6" w14:textId="5A6C0A6B" w:rsidR="00F4020F" w:rsidRDefault="00F4020F" w:rsidP="00F428A0">
      <w:pPr>
        <w:jc w:val="both"/>
        <w:rPr>
          <w:rFonts w:ascii="Arial" w:hAnsi="Arial" w:cs="Arial"/>
          <w:sz w:val="28"/>
          <w:szCs w:val="28"/>
          <w:lang w:val="ru-RU"/>
        </w:rPr>
      </w:pPr>
    </w:p>
    <w:p w14:paraId="7DD89DE2" w14:textId="77777777" w:rsidR="00F4020F" w:rsidRPr="005F6E8C" w:rsidRDefault="00F4020F" w:rsidP="00F428A0">
      <w:pPr>
        <w:jc w:val="both"/>
        <w:rPr>
          <w:rFonts w:ascii="Arial" w:hAnsi="Arial" w:cs="Arial"/>
          <w:sz w:val="28"/>
          <w:szCs w:val="28"/>
          <w:lang w:val="ru-RU"/>
        </w:rPr>
      </w:pPr>
    </w:p>
    <w:p w14:paraId="106BED0A" w14:textId="6501EC51" w:rsidR="006D580A" w:rsidRPr="005F6E8C" w:rsidRDefault="00CD0837" w:rsidP="00E70FA4">
      <w:pPr>
        <w:pStyle w:val="2"/>
        <w:rPr>
          <w:rFonts w:ascii="Arial" w:hAnsi="Arial" w:cs="Arial"/>
          <w:b/>
          <w:bCs/>
          <w:sz w:val="28"/>
          <w:szCs w:val="28"/>
          <w:lang w:val="ru-RU"/>
        </w:rPr>
      </w:pPr>
      <w:bookmarkStart w:id="118" w:name="_Toc121770831"/>
      <w:r w:rsidRPr="005F6E8C">
        <w:rPr>
          <w:rFonts w:ascii="Arial" w:hAnsi="Arial" w:cs="Arial"/>
          <w:b/>
          <w:bCs/>
          <w:sz w:val="28"/>
          <w:szCs w:val="28"/>
          <w:lang w:val="ru-RU"/>
        </w:rPr>
        <w:t xml:space="preserve">3.46 </w:t>
      </w:r>
      <w:r w:rsidR="006D580A" w:rsidRPr="005F6E8C">
        <w:rPr>
          <w:rFonts w:ascii="Arial" w:hAnsi="Arial" w:cs="Arial"/>
          <w:b/>
          <w:bCs/>
          <w:sz w:val="28"/>
          <w:szCs w:val="28"/>
          <w:lang w:val="ru-RU"/>
        </w:rPr>
        <w:t>Назначение жилищной помощи</w:t>
      </w:r>
      <w:bookmarkEnd w:id="118"/>
    </w:p>
    <w:p w14:paraId="4D817FC7" w14:textId="77777777" w:rsidR="006E04AC" w:rsidRPr="0014288A" w:rsidRDefault="006E04AC" w:rsidP="005C7C4D">
      <w:pPr>
        <w:jc w:val="right"/>
        <w:rPr>
          <w:rFonts w:ascii="Arial" w:hAnsi="Arial" w:cs="Arial"/>
          <w:b/>
          <w:bCs/>
          <w:color w:val="306785" w:themeColor="accent1" w:themeShade="BF"/>
          <w:sz w:val="24"/>
          <w:szCs w:val="24"/>
        </w:rPr>
      </w:pPr>
      <w:r w:rsidRPr="0014288A">
        <w:rPr>
          <w:rFonts w:ascii="Arial" w:hAnsi="Arial" w:cs="Arial"/>
          <w:b/>
          <w:bCs/>
          <w:color w:val="306785" w:themeColor="accent1" w:themeShade="BF"/>
          <w:sz w:val="24"/>
          <w:szCs w:val="24"/>
        </w:rPr>
        <w:t>Общая информация о государственной услуге</w:t>
      </w:r>
    </w:p>
    <w:p w14:paraId="7C0FD905" w14:textId="6592B46E" w:rsidR="006E04AC" w:rsidRPr="005F6E8C" w:rsidRDefault="006E04AC" w:rsidP="006E04AC">
      <w:pPr>
        <w:spacing w:after="0"/>
        <w:jc w:val="both"/>
        <w:rPr>
          <w:rFonts w:ascii="Arial" w:hAnsi="Arial" w:cs="Arial"/>
          <w:sz w:val="20"/>
          <w:szCs w:val="20"/>
          <w:lang w:val="ru-RU"/>
        </w:rPr>
      </w:pPr>
      <w:r w:rsidRPr="005F6E8C">
        <w:rPr>
          <w:rFonts w:ascii="Arial" w:hAnsi="Arial" w:cs="Arial"/>
          <w:b/>
          <w:bCs/>
          <w:sz w:val="20"/>
          <w:szCs w:val="20"/>
          <w:lang w:val="ru-RU"/>
        </w:rPr>
        <w:t>Государственный орган:</w:t>
      </w:r>
      <w:r w:rsidRPr="005F6E8C">
        <w:rPr>
          <w:rFonts w:ascii="Arial" w:hAnsi="Arial" w:cs="Arial"/>
          <w:sz w:val="20"/>
          <w:szCs w:val="20"/>
          <w:lang w:val="ru-RU"/>
        </w:rPr>
        <w:t xml:space="preserve"> </w:t>
      </w:r>
      <w:r w:rsidR="00AC1E68" w:rsidRPr="005F6E8C">
        <w:rPr>
          <w:rFonts w:ascii="Arial" w:hAnsi="Arial" w:cs="Arial"/>
          <w:sz w:val="20"/>
          <w:szCs w:val="20"/>
          <w:lang w:val="ru-RU"/>
        </w:rPr>
        <w:t>Министерство индустрии и инфраструктурного развития РК</w:t>
      </w:r>
      <w:r w:rsidR="00361B38" w:rsidRPr="005F6E8C">
        <w:rPr>
          <w:rFonts w:ascii="Arial" w:hAnsi="Arial" w:cs="Arial"/>
          <w:sz w:val="20"/>
          <w:szCs w:val="20"/>
          <w:lang w:val="ru-RU"/>
        </w:rPr>
        <w:t>, МИО</w:t>
      </w:r>
    </w:p>
    <w:p w14:paraId="2D38B3A0" w14:textId="77777777" w:rsidR="00AC1E68" w:rsidRPr="005F6E8C" w:rsidRDefault="006E04AC" w:rsidP="00AC1E68">
      <w:pPr>
        <w:spacing w:after="0"/>
        <w:jc w:val="both"/>
        <w:rPr>
          <w:rFonts w:ascii="Arial" w:hAnsi="Arial" w:cs="Arial"/>
          <w:sz w:val="20"/>
          <w:szCs w:val="20"/>
          <w:lang w:val="ru-RU"/>
        </w:rPr>
      </w:pPr>
      <w:r w:rsidRPr="005F6E8C">
        <w:rPr>
          <w:rFonts w:ascii="Arial" w:hAnsi="Arial" w:cs="Arial"/>
          <w:b/>
          <w:bCs/>
          <w:sz w:val="20"/>
          <w:szCs w:val="20"/>
          <w:lang w:val="ru-RU"/>
        </w:rPr>
        <w:t xml:space="preserve">Получатели услуги: </w:t>
      </w:r>
      <w:r w:rsidR="00AC1E68" w:rsidRPr="005F6E8C">
        <w:rPr>
          <w:rFonts w:ascii="Arial" w:hAnsi="Arial" w:cs="Arial"/>
          <w:sz w:val="20"/>
          <w:szCs w:val="20"/>
          <w:lang w:val="ru-RU"/>
        </w:rPr>
        <w:t>физические лица</w:t>
      </w:r>
    </w:p>
    <w:p w14:paraId="734FCD19" w14:textId="00848E1F" w:rsidR="00AC1E68" w:rsidRPr="005F6E8C" w:rsidRDefault="00AC1E68" w:rsidP="00AC1E68">
      <w:pPr>
        <w:spacing w:after="0"/>
        <w:jc w:val="both"/>
        <w:rPr>
          <w:rFonts w:ascii="Arial" w:hAnsi="Arial" w:cs="Arial"/>
          <w:sz w:val="20"/>
          <w:szCs w:val="20"/>
          <w:lang w:val="ru-RU"/>
        </w:rPr>
      </w:pPr>
      <w:r w:rsidRPr="005F6E8C">
        <w:rPr>
          <w:rFonts w:ascii="Arial" w:hAnsi="Arial" w:cs="Arial"/>
          <w:b/>
          <w:bCs/>
          <w:sz w:val="20"/>
          <w:szCs w:val="20"/>
          <w:lang w:val="ru-RU"/>
        </w:rPr>
        <w:t>Способ предоставления услуги:</w:t>
      </w:r>
      <w:r w:rsidRPr="005F6E8C">
        <w:rPr>
          <w:rFonts w:ascii="Arial" w:hAnsi="Arial" w:cs="Arial"/>
          <w:sz w:val="20"/>
          <w:szCs w:val="20"/>
          <w:lang w:val="ru-RU"/>
        </w:rPr>
        <w:t xml:space="preserve"> портал «электронное правительство», НАО «Государственная корпорация «Правительство для граждан»</w:t>
      </w:r>
    </w:p>
    <w:p w14:paraId="577C3F54" w14:textId="77777777" w:rsidR="00AC1E68" w:rsidRPr="005F6E8C" w:rsidRDefault="00AC1E68" w:rsidP="00AC1E68">
      <w:pPr>
        <w:spacing w:after="0"/>
        <w:jc w:val="both"/>
        <w:rPr>
          <w:rFonts w:ascii="Arial" w:hAnsi="Arial" w:cs="Arial"/>
          <w:sz w:val="20"/>
          <w:szCs w:val="20"/>
          <w:lang w:val="ru-RU"/>
        </w:rPr>
      </w:pPr>
      <w:r w:rsidRPr="005F6E8C">
        <w:rPr>
          <w:rFonts w:ascii="Arial" w:hAnsi="Arial" w:cs="Arial"/>
          <w:b/>
          <w:bCs/>
          <w:sz w:val="20"/>
          <w:szCs w:val="20"/>
          <w:lang w:val="ru-RU"/>
        </w:rPr>
        <w:t>Стоимость услуги:</w:t>
      </w:r>
      <w:r w:rsidRPr="005F6E8C">
        <w:rPr>
          <w:rFonts w:ascii="Arial" w:hAnsi="Arial" w:cs="Arial"/>
          <w:sz w:val="20"/>
          <w:szCs w:val="20"/>
          <w:lang w:val="ru-RU"/>
        </w:rPr>
        <w:t xml:space="preserve"> бесплатно</w:t>
      </w:r>
    </w:p>
    <w:p w14:paraId="54964E1C" w14:textId="43616977" w:rsidR="00AC1E68" w:rsidRPr="005F6E8C" w:rsidRDefault="00AC1E68" w:rsidP="00AC1E68">
      <w:pPr>
        <w:spacing w:after="0"/>
        <w:jc w:val="both"/>
        <w:rPr>
          <w:rFonts w:ascii="Arial" w:hAnsi="Arial" w:cs="Arial"/>
          <w:sz w:val="20"/>
          <w:szCs w:val="20"/>
          <w:lang w:val="ru-RU"/>
        </w:rPr>
      </w:pPr>
      <w:r w:rsidRPr="005F6E8C">
        <w:rPr>
          <w:rFonts w:ascii="Arial" w:hAnsi="Arial" w:cs="Arial"/>
          <w:b/>
          <w:bCs/>
          <w:sz w:val="20"/>
          <w:szCs w:val="20"/>
          <w:lang w:val="ru-RU"/>
        </w:rPr>
        <w:t>Сроки оказания услуги:</w:t>
      </w:r>
      <w:r w:rsidRPr="005F6E8C">
        <w:rPr>
          <w:rFonts w:ascii="Arial" w:hAnsi="Arial" w:cs="Arial"/>
          <w:sz w:val="20"/>
          <w:szCs w:val="20"/>
          <w:lang w:val="ru-RU"/>
        </w:rPr>
        <w:t xml:space="preserve"> 8 рабочих дней</w:t>
      </w:r>
    </w:p>
    <w:p w14:paraId="253F64C9" w14:textId="5B318D18" w:rsidR="00AC1E68" w:rsidRPr="005F6E8C" w:rsidRDefault="00AC1E68" w:rsidP="00AC1E68">
      <w:pPr>
        <w:spacing w:after="0"/>
        <w:jc w:val="both"/>
        <w:rPr>
          <w:rFonts w:ascii="Arial" w:hAnsi="Arial" w:cs="Arial"/>
          <w:sz w:val="20"/>
          <w:szCs w:val="20"/>
          <w:lang w:val="ru-RU"/>
        </w:rPr>
      </w:pPr>
      <w:r w:rsidRPr="005F6E8C">
        <w:rPr>
          <w:rFonts w:ascii="Arial" w:hAnsi="Arial" w:cs="Arial"/>
          <w:b/>
          <w:bCs/>
          <w:sz w:val="20"/>
          <w:szCs w:val="20"/>
          <w:lang w:val="ru-RU"/>
        </w:rPr>
        <w:t xml:space="preserve">Форма оказания услуги: </w:t>
      </w:r>
      <w:r w:rsidRPr="005F6E8C">
        <w:rPr>
          <w:rFonts w:ascii="Arial" w:hAnsi="Arial" w:cs="Arial"/>
          <w:sz w:val="20"/>
          <w:szCs w:val="20"/>
          <w:lang w:val="ru-RU"/>
        </w:rPr>
        <w:t>электронная, частично автоматизированная, бумажная</w:t>
      </w:r>
    </w:p>
    <w:p w14:paraId="0C0A39FB" w14:textId="77777777" w:rsidR="00AC1E68" w:rsidRPr="005F6E8C" w:rsidRDefault="00AC1E68" w:rsidP="00AC1E68">
      <w:pPr>
        <w:spacing w:after="0"/>
        <w:jc w:val="both"/>
        <w:rPr>
          <w:rFonts w:ascii="Arial" w:hAnsi="Arial" w:cs="Arial"/>
          <w:sz w:val="20"/>
          <w:szCs w:val="20"/>
          <w:lang w:val="ru-RU"/>
        </w:rPr>
      </w:pPr>
      <w:r w:rsidRPr="005F6E8C">
        <w:rPr>
          <w:rFonts w:ascii="Arial" w:hAnsi="Arial" w:cs="Arial"/>
          <w:b/>
          <w:bCs/>
          <w:sz w:val="20"/>
          <w:szCs w:val="20"/>
          <w:lang w:val="ru-RU"/>
        </w:rPr>
        <w:t>Результат оказания услуги:</w:t>
      </w:r>
      <w:r w:rsidRPr="005F6E8C">
        <w:rPr>
          <w:rFonts w:ascii="Arial" w:hAnsi="Arial" w:cs="Arial"/>
          <w:sz w:val="20"/>
          <w:szCs w:val="20"/>
          <w:lang w:val="ru-RU"/>
        </w:rPr>
        <w:t xml:space="preserve"> уведомление</w:t>
      </w:r>
    </w:p>
    <w:p w14:paraId="36A1F944" w14:textId="7F5F062E" w:rsidR="006E04AC" w:rsidRPr="005F6E8C" w:rsidRDefault="006E04AC" w:rsidP="00AC1E68">
      <w:pPr>
        <w:spacing w:after="0"/>
        <w:jc w:val="both"/>
        <w:rPr>
          <w:rFonts w:ascii="Arial" w:hAnsi="Arial" w:cs="Arial"/>
          <w:b/>
          <w:bCs/>
          <w:color w:val="306785" w:themeColor="accent1" w:themeShade="BF"/>
          <w:sz w:val="28"/>
          <w:szCs w:val="28"/>
          <w:lang w:val="ru-RU"/>
        </w:rPr>
      </w:pPr>
    </w:p>
    <w:p w14:paraId="7EE4652A" w14:textId="77777777" w:rsidR="006E04AC" w:rsidRPr="005F6E8C" w:rsidRDefault="006E04AC" w:rsidP="006E04AC">
      <w:pPr>
        <w:ind w:firstLine="720"/>
        <w:jc w:val="both"/>
        <w:rPr>
          <w:rFonts w:ascii="Arial" w:hAnsi="Arial" w:cs="Arial"/>
          <w:sz w:val="24"/>
          <w:szCs w:val="24"/>
          <w:lang w:val="ru-RU"/>
        </w:rPr>
      </w:pPr>
      <w:r w:rsidRPr="005F6E8C">
        <w:rPr>
          <w:rFonts w:ascii="Arial" w:hAnsi="Arial" w:cs="Arial"/>
          <w:sz w:val="24"/>
          <w:szCs w:val="24"/>
          <w:lang w:val="ru-RU"/>
        </w:rPr>
        <w:t>В рамках общественного мониторинга оценки качества оказания государственной услуги проведены количественные и качественные исследования, в результате которых были получены следующие результаты:</w:t>
      </w:r>
    </w:p>
    <w:p w14:paraId="1B09F6B1" w14:textId="77777777" w:rsidR="006E04AC" w:rsidRPr="0014288A" w:rsidRDefault="006E04AC" w:rsidP="006E04AC">
      <w:pPr>
        <w:jc w:val="right"/>
        <w:rPr>
          <w:rFonts w:ascii="Arial" w:hAnsi="Arial" w:cs="Arial"/>
          <w:b/>
          <w:bCs/>
          <w:color w:val="306785" w:themeColor="accent1" w:themeShade="BF"/>
          <w:sz w:val="24"/>
          <w:szCs w:val="24"/>
          <w:lang w:val="ru-RU"/>
        </w:rPr>
      </w:pPr>
      <w:r w:rsidRPr="0014288A">
        <w:rPr>
          <w:rFonts w:ascii="Arial" w:hAnsi="Arial" w:cs="Arial"/>
          <w:b/>
          <w:bCs/>
          <w:color w:val="306785" w:themeColor="accent1" w:themeShade="BF"/>
          <w:sz w:val="24"/>
          <w:szCs w:val="24"/>
          <w:lang w:val="ru-RU"/>
        </w:rPr>
        <w:t>Социально-демографический блок</w:t>
      </w:r>
    </w:p>
    <w:p w14:paraId="2C1DC501" w14:textId="5988529F" w:rsidR="00907CB6" w:rsidRPr="005F6E8C" w:rsidRDefault="00907CB6" w:rsidP="00907CB6">
      <w:pPr>
        <w:ind w:firstLine="720"/>
        <w:jc w:val="both"/>
        <w:rPr>
          <w:rFonts w:ascii="Arial" w:hAnsi="Arial" w:cs="Arial"/>
          <w:sz w:val="24"/>
          <w:szCs w:val="24"/>
          <w:lang w:val="ru-RU"/>
        </w:rPr>
      </w:pPr>
      <w:r w:rsidRPr="005F6E8C">
        <w:rPr>
          <w:rFonts w:ascii="Arial" w:hAnsi="Arial" w:cs="Arial"/>
          <w:sz w:val="24"/>
          <w:szCs w:val="24"/>
          <w:lang w:val="ru-RU"/>
        </w:rPr>
        <w:t xml:space="preserve">Массовый опрос услугополучателей охватил 522 респондентов. Из них </w:t>
      </w:r>
      <w:r w:rsidR="00E71605" w:rsidRPr="005F6E8C">
        <w:rPr>
          <w:rFonts w:ascii="Arial" w:hAnsi="Arial" w:cs="Arial"/>
          <w:sz w:val="24"/>
          <w:szCs w:val="24"/>
          <w:lang w:val="ru-RU"/>
        </w:rPr>
        <w:t>14,4</w:t>
      </w:r>
      <w:r w:rsidRPr="005F6E8C">
        <w:rPr>
          <w:rFonts w:ascii="Arial" w:hAnsi="Arial" w:cs="Arial"/>
          <w:sz w:val="24"/>
          <w:szCs w:val="24"/>
          <w:lang w:val="ru-RU"/>
        </w:rPr>
        <w:t xml:space="preserve">% услугополучателей мужского пола и </w:t>
      </w:r>
      <w:r w:rsidR="00E71605" w:rsidRPr="005F6E8C">
        <w:rPr>
          <w:rFonts w:ascii="Arial" w:hAnsi="Arial" w:cs="Arial"/>
          <w:sz w:val="24"/>
          <w:szCs w:val="24"/>
          <w:lang w:val="ru-RU"/>
        </w:rPr>
        <w:t>85,6</w:t>
      </w:r>
      <w:r w:rsidRPr="005F6E8C">
        <w:rPr>
          <w:rFonts w:ascii="Arial" w:hAnsi="Arial" w:cs="Arial"/>
          <w:sz w:val="24"/>
          <w:szCs w:val="24"/>
          <w:lang w:val="ru-RU"/>
        </w:rPr>
        <w:t>% женского пола. Наиболее значимая возрастная группа услугополучателей – 30–39 (</w:t>
      </w:r>
      <w:r w:rsidR="00B05FC0" w:rsidRPr="005F6E8C">
        <w:rPr>
          <w:rFonts w:ascii="Arial" w:hAnsi="Arial" w:cs="Arial"/>
          <w:sz w:val="24"/>
          <w:szCs w:val="24"/>
          <w:lang w:val="ru-RU"/>
        </w:rPr>
        <w:t>40,2</w:t>
      </w:r>
      <w:r w:rsidRPr="005F6E8C">
        <w:rPr>
          <w:rFonts w:ascii="Arial" w:hAnsi="Arial" w:cs="Arial"/>
          <w:sz w:val="24"/>
          <w:szCs w:val="24"/>
          <w:lang w:val="ru-RU"/>
        </w:rPr>
        <w:t>%) и 40–49 лет (</w:t>
      </w:r>
      <w:r w:rsidR="00B05FC0" w:rsidRPr="005F6E8C">
        <w:rPr>
          <w:rFonts w:ascii="Arial" w:hAnsi="Arial" w:cs="Arial"/>
          <w:sz w:val="24"/>
          <w:szCs w:val="24"/>
          <w:lang w:val="ru-RU"/>
        </w:rPr>
        <w:t>29,3</w:t>
      </w:r>
      <w:r w:rsidRPr="005F6E8C">
        <w:rPr>
          <w:rFonts w:ascii="Arial" w:hAnsi="Arial" w:cs="Arial"/>
          <w:sz w:val="24"/>
          <w:szCs w:val="24"/>
          <w:lang w:val="ru-RU"/>
        </w:rPr>
        <w:t>%). Из общего числа обратившихся все (100%) являются физическими лицами</w:t>
      </w:r>
      <w:r w:rsidR="00B05FC0" w:rsidRPr="005F6E8C">
        <w:rPr>
          <w:rFonts w:ascii="Arial" w:hAnsi="Arial" w:cs="Arial"/>
          <w:sz w:val="24"/>
          <w:szCs w:val="24"/>
          <w:lang w:val="ru-RU"/>
        </w:rPr>
        <w:t>, и резидентами РК</w:t>
      </w:r>
      <w:r w:rsidRPr="005F6E8C">
        <w:rPr>
          <w:rFonts w:ascii="Arial" w:hAnsi="Arial" w:cs="Arial"/>
          <w:sz w:val="24"/>
          <w:szCs w:val="24"/>
          <w:lang w:val="ru-RU"/>
        </w:rPr>
        <w:t>.  Большинству услугополучателям, получившим услугу (</w:t>
      </w:r>
      <w:r w:rsidR="00B05FC0" w:rsidRPr="005F6E8C">
        <w:rPr>
          <w:rFonts w:ascii="Arial" w:hAnsi="Arial" w:cs="Arial"/>
          <w:sz w:val="24"/>
          <w:szCs w:val="24"/>
          <w:lang w:val="ru-RU"/>
        </w:rPr>
        <w:t>95</w:t>
      </w:r>
      <w:r w:rsidRPr="005F6E8C">
        <w:rPr>
          <w:rFonts w:ascii="Arial" w:hAnsi="Arial" w:cs="Arial"/>
          <w:sz w:val="24"/>
          <w:szCs w:val="24"/>
          <w:lang w:val="ru-RU"/>
        </w:rPr>
        <w:t xml:space="preserve">%), не понадобилось обеспечение физического доступа к услуге (не обращались за </w:t>
      </w:r>
      <w:r w:rsidRPr="005F6E8C">
        <w:rPr>
          <w:rFonts w:ascii="Arial" w:hAnsi="Arial" w:cs="Arial"/>
          <w:sz w:val="24"/>
          <w:szCs w:val="24"/>
          <w:lang w:val="ru-RU"/>
        </w:rPr>
        <w:lastRenderedPageBreak/>
        <w:t xml:space="preserve">услугой лица с инвалидностью), в </w:t>
      </w:r>
      <w:r w:rsidR="00B05FC0" w:rsidRPr="005F6E8C">
        <w:rPr>
          <w:rFonts w:ascii="Arial" w:hAnsi="Arial" w:cs="Arial"/>
          <w:sz w:val="24"/>
          <w:szCs w:val="24"/>
          <w:lang w:val="ru-RU"/>
        </w:rPr>
        <w:t>1,3</w:t>
      </w:r>
      <w:r w:rsidRPr="005F6E8C">
        <w:rPr>
          <w:rFonts w:ascii="Arial" w:hAnsi="Arial" w:cs="Arial"/>
          <w:sz w:val="24"/>
          <w:szCs w:val="24"/>
          <w:lang w:val="ru-RU"/>
        </w:rPr>
        <w:t xml:space="preserve">% имелись повышенные потребности обеспечения физического доступа (лица с инвалидностью), в </w:t>
      </w:r>
      <w:r w:rsidR="00B05FC0" w:rsidRPr="005F6E8C">
        <w:rPr>
          <w:rFonts w:ascii="Arial" w:hAnsi="Arial" w:cs="Arial"/>
          <w:sz w:val="24"/>
          <w:szCs w:val="24"/>
          <w:lang w:val="ru-RU"/>
        </w:rPr>
        <w:t>3,6</w:t>
      </w:r>
      <w:r w:rsidRPr="005F6E8C">
        <w:rPr>
          <w:rFonts w:ascii="Arial" w:hAnsi="Arial" w:cs="Arial"/>
          <w:sz w:val="24"/>
          <w:szCs w:val="24"/>
          <w:lang w:val="ru-RU"/>
        </w:rPr>
        <w:t xml:space="preserve">% случаев была повышенная потребность обеспечения коммуникации (переводчик, сурдопереводчик, и пр.). Большинство услугополучателей (99,2%), получившие услугу, обратились в ЦОН к сотруднику, незначительная часть (0,8%) обратилась в уполномоченный государственный орган. </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4"/>
        <w:gridCol w:w="5661"/>
      </w:tblGrid>
      <w:tr w:rsidR="00E71605" w:rsidRPr="005F6E8C" w14:paraId="5A4069C6" w14:textId="77777777" w:rsidTr="00E71605">
        <w:tc>
          <w:tcPr>
            <w:tcW w:w="4672" w:type="dxa"/>
          </w:tcPr>
          <w:p w14:paraId="46B41832" w14:textId="25CB687C" w:rsidR="00E71605" w:rsidRPr="005F6E8C" w:rsidRDefault="00E71605" w:rsidP="00907CB6">
            <w:pPr>
              <w:jc w:val="both"/>
              <w:rPr>
                <w:rFonts w:ascii="Arial" w:hAnsi="Arial" w:cs="Arial"/>
                <w:sz w:val="24"/>
                <w:szCs w:val="24"/>
                <w:lang w:val="ru-RU"/>
              </w:rPr>
            </w:pPr>
            <w:r w:rsidRPr="005F6E8C">
              <w:rPr>
                <w:noProof/>
                <w:lang w:val="ru-RU" w:eastAsia="ru-RU"/>
              </w:rPr>
              <w:drawing>
                <wp:inline distT="0" distB="0" distL="0" distR="0" wp14:anchorId="07742A3A" wp14:editId="11E51883">
                  <wp:extent cx="2181225" cy="2286000"/>
                  <wp:effectExtent l="0" t="0" r="0" b="0"/>
                  <wp:docPr id="101" name="Диаграмма 10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0B32C31-1B3D-F0C2-C54B-C36C8F4359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3"/>
                    </a:graphicData>
                  </a:graphic>
                </wp:inline>
              </w:drawing>
            </w:r>
          </w:p>
        </w:tc>
        <w:tc>
          <w:tcPr>
            <w:tcW w:w="4673" w:type="dxa"/>
          </w:tcPr>
          <w:p w14:paraId="0611218A" w14:textId="224F41F0" w:rsidR="00E71605" w:rsidRPr="005F6E8C" w:rsidRDefault="00E71605" w:rsidP="00907CB6">
            <w:pPr>
              <w:jc w:val="both"/>
              <w:rPr>
                <w:rFonts w:ascii="Arial" w:hAnsi="Arial" w:cs="Arial"/>
                <w:sz w:val="24"/>
                <w:szCs w:val="24"/>
                <w:lang w:val="ru-RU"/>
              </w:rPr>
            </w:pPr>
            <w:r w:rsidRPr="005F6E8C">
              <w:rPr>
                <w:noProof/>
                <w:lang w:val="ru-RU" w:eastAsia="ru-RU"/>
              </w:rPr>
              <w:drawing>
                <wp:inline distT="0" distB="0" distL="0" distR="0" wp14:anchorId="55A1511A" wp14:editId="2412D03E">
                  <wp:extent cx="3457575" cy="2343150"/>
                  <wp:effectExtent l="0" t="0" r="0" b="0"/>
                  <wp:docPr id="102" name="Диаграмма 10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D07BD4F-A536-AFEB-653A-B4785100A2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4"/>
                    </a:graphicData>
                  </a:graphic>
                </wp:inline>
              </w:drawing>
            </w:r>
          </w:p>
        </w:tc>
      </w:tr>
    </w:tbl>
    <w:p w14:paraId="64ECE00E" w14:textId="77777777" w:rsidR="00907CB6" w:rsidRPr="005F6E8C" w:rsidRDefault="00907CB6" w:rsidP="00907CB6">
      <w:pPr>
        <w:ind w:firstLine="720"/>
        <w:jc w:val="both"/>
        <w:rPr>
          <w:rFonts w:ascii="Arial" w:hAnsi="Arial" w:cs="Arial"/>
          <w:sz w:val="24"/>
          <w:szCs w:val="24"/>
          <w:lang w:val="ru-RU"/>
        </w:rPr>
      </w:pPr>
    </w:p>
    <w:p w14:paraId="4E9B4365" w14:textId="0648A128" w:rsidR="001F3D4C" w:rsidRPr="005F6E8C" w:rsidRDefault="001F3D4C" w:rsidP="001F3D4C">
      <w:pPr>
        <w:jc w:val="both"/>
        <w:rPr>
          <w:rFonts w:ascii="Arial" w:hAnsi="Arial" w:cs="Arial"/>
          <w:b/>
          <w:bCs/>
          <w:color w:val="306785" w:themeColor="accent1" w:themeShade="BF"/>
          <w:sz w:val="28"/>
          <w:szCs w:val="28"/>
          <w:lang w:val="ru-RU"/>
        </w:rPr>
      </w:pPr>
      <w:r w:rsidRPr="005F6E8C">
        <w:rPr>
          <w:rFonts w:ascii="Arial" w:hAnsi="Arial" w:cs="Arial"/>
          <w:b/>
          <w:bCs/>
          <w:color w:val="306785" w:themeColor="accent1" w:themeShade="BF"/>
          <w:sz w:val="28"/>
          <w:szCs w:val="28"/>
          <w:lang w:val="ru-RU"/>
        </w:rPr>
        <w:t>Основные результаты исследования</w:t>
      </w:r>
    </w:p>
    <w:p w14:paraId="633B7C00" w14:textId="77777777" w:rsidR="00704B84" w:rsidRPr="005F6E8C" w:rsidRDefault="00704B84" w:rsidP="00704B84">
      <w:pPr>
        <w:ind w:firstLine="720"/>
        <w:jc w:val="both"/>
        <w:rPr>
          <w:rFonts w:ascii="Arial" w:hAnsi="Arial" w:cs="Arial"/>
          <w:sz w:val="24"/>
          <w:szCs w:val="24"/>
          <w:lang w:val="ru-RU"/>
        </w:rPr>
      </w:pPr>
      <w:r w:rsidRPr="005F6E8C">
        <w:rPr>
          <w:rFonts w:ascii="Arial" w:hAnsi="Arial" w:cs="Arial"/>
          <w:sz w:val="24"/>
          <w:szCs w:val="24"/>
          <w:lang w:val="ru-RU"/>
        </w:rPr>
        <w:t>Основные показатели качества оказания государственной услуги в результате массового опроса услугополучателей составили следующие значения:</w:t>
      </w:r>
    </w:p>
    <w:p w14:paraId="7C110468" w14:textId="718F769C" w:rsidR="00704B84" w:rsidRPr="005F6E8C" w:rsidRDefault="00704B84" w:rsidP="00704B84">
      <w:pPr>
        <w:ind w:firstLine="720"/>
        <w:jc w:val="both"/>
        <w:rPr>
          <w:rFonts w:ascii="Arial" w:hAnsi="Arial" w:cs="Arial"/>
          <w:b/>
          <w:bCs/>
          <w:color w:val="306785" w:themeColor="accent1" w:themeShade="BF"/>
          <w:sz w:val="24"/>
          <w:szCs w:val="24"/>
          <w:lang w:val="ru-RU"/>
        </w:rPr>
      </w:pPr>
      <w:r w:rsidRPr="005F6E8C">
        <w:rPr>
          <w:rFonts w:ascii="Arial" w:hAnsi="Arial" w:cs="Arial"/>
          <w:sz w:val="24"/>
          <w:szCs w:val="24"/>
          <w:lang w:val="ru-RU"/>
        </w:rPr>
        <w:t xml:space="preserve">Уровень удовлетворенности качеством оказания государственной услуги включающих в себя деятельность всех услугодателей (государственные органы, НАО «Государственная корпорация «Правительство для граждан», портал «электронное правительство») равно – </w:t>
      </w:r>
      <w:r w:rsidRPr="005F6E8C">
        <w:rPr>
          <w:rFonts w:ascii="Arial" w:hAnsi="Arial" w:cs="Arial"/>
          <w:b/>
          <w:bCs/>
          <w:color w:val="306785" w:themeColor="accent1" w:themeShade="BF"/>
          <w:sz w:val="24"/>
          <w:szCs w:val="24"/>
          <w:lang w:val="ru-RU"/>
        </w:rPr>
        <w:t>63,1% и среднее значение оценки 4,74 балла.</w:t>
      </w:r>
    </w:p>
    <w:tbl>
      <w:tblPr>
        <w:tblW w:w="9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4678"/>
        <w:gridCol w:w="580"/>
        <w:gridCol w:w="567"/>
        <w:gridCol w:w="850"/>
        <w:gridCol w:w="1018"/>
      </w:tblGrid>
      <w:tr w:rsidR="00AB0C9E" w:rsidRPr="005F6E8C" w14:paraId="208FBDE9" w14:textId="77777777" w:rsidTr="00966516">
        <w:trPr>
          <w:trHeight w:val="480"/>
        </w:trPr>
        <w:tc>
          <w:tcPr>
            <w:tcW w:w="1838" w:type="dxa"/>
            <w:shd w:val="clear" w:color="auto" w:fill="auto"/>
            <w:vAlign w:val="center"/>
            <w:hideMark/>
          </w:tcPr>
          <w:p w14:paraId="1C08D756" w14:textId="77777777" w:rsidR="00AB0C9E" w:rsidRPr="005F6E8C" w:rsidRDefault="00AB0C9E" w:rsidP="00AB0C9E">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lang w:val="ru-RU"/>
              </w:rPr>
              <w:t>Критерии оценки</w:t>
            </w:r>
          </w:p>
        </w:tc>
        <w:tc>
          <w:tcPr>
            <w:tcW w:w="4678" w:type="dxa"/>
            <w:shd w:val="clear" w:color="auto" w:fill="auto"/>
            <w:vAlign w:val="center"/>
            <w:hideMark/>
          </w:tcPr>
          <w:p w14:paraId="1A39AF66" w14:textId="77777777" w:rsidR="00AB0C9E" w:rsidRPr="005F6E8C" w:rsidRDefault="00AB0C9E" w:rsidP="00AB0C9E">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lang w:val="ru-RU"/>
              </w:rPr>
              <w:t>Оценка качества оказанной услуги в бумажной форме</w:t>
            </w:r>
          </w:p>
        </w:tc>
        <w:tc>
          <w:tcPr>
            <w:tcW w:w="1147" w:type="dxa"/>
            <w:gridSpan w:val="2"/>
            <w:shd w:val="clear" w:color="auto" w:fill="auto"/>
            <w:vAlign w:val="center"/>
            <w:hideMark/>
          </w:tcPr>
          <w:p w14:paraId="320A9587" w14:textId="77777777" w:rsidR="00AB0C9E" w:rsidRPr="005F6E8C" w:rsidRDefault="00AB0C9E" w:rsidP="00AB0C9E">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rPr>
              <w:t>Средний балл</w:t>
            </w:r>
          </w:p>
        </w:tc>
        <w:tc>
          <w:tcPr>
            <w:tcW w:w="1868" w:type="dxa"/>
            <w:gridSpan w:val="2"/>
            <w:shd w:val="clear" w:color="auto" w:fill="auto"/>
            <w:vAlign w:val="center"/>
            <w:hideMark/>
          </w:tcPr>
          <w:p w14:paraId="5B171BBB" w14:textId="77777777" w:rsidR="00AB0C9E" w:rsidRPr="005F6E8C" w:rsidRDefault="00AB0C9E" w:rsidP="00AB0C9E">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rPr>
              <w:t>Уровень удовлетворенности</w:t>
            </w:r>
          </w:p>
        </w:tc>
      </w:tr>
      <w:tr w:rsidR="00AB0C9E" w:rsidRPr="005F6E8C" w14:paraId="3007101E" w14:textId="77777777" w:rsidTr="00966516">
        <w:trPr>
          <w:trHeight w:val="77"/>
        </w:trPr>
        <w:tc>
          <w:tcPr>
            <w:tcW w:w="1838" w:type="dxa"/>
            <w:vMerge w:val="restart"/>
            <w:shd w:val="clear" w:color="auto" w:fill="auto"/>
            <w:vAlign w:val="center"/>
            <w:hideMark/>
          </w:tcPr>
          <w:p w14:paraId="4575597A" w14:textId="77777777" w:rsidR="00AB0C9E" w:rsidRPr="005F6E8C" w:rsidRDefault="00AB0C9E" w:rsidP="00AB0C9E">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СОТРУДНИКИ</w:t>
            </w:r>
          </w:p>
        </w:tc>
        <w:tc>
          <w:tcPr>
            <w:tcW w:w="4678" w:type="dxa"/>
            <w:shd w:val="clear" w:color="auto" w:fill="auto"/>
            <w:vAlign w:val="bottom"/>
            <w:hideMark/>
          </w:tcPr>
          <w:p w14:paraId="41F68240"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Сотрудники компетентные, владеют информацией</w:t>
            </w:r>
          </w:p>
        </w:tc>
        <w:tc>
          <w:tcPr>
            <w:tcW w:w="580" w:type="dxa"/>
            <w:shd w:val="clear" w:color="auto" w:fill="auto"/>
            <w:noWrap/>
            <w:vAlign w:val="center"/>
            <w:hideMark/>
          </w:tcPr>
          <w:p w14:paraId="28EF9E6E"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4,64</w:t>
            </w:r>
          </w:p>
        </w:tc>
        <w:tc>
          <w:tcPr>
            <w:tcW w:w="567" w:type="dxa"/>
            <w:vMerge w:val="restart"/>
            <w:shd w:val="clear" w:color="auto" w:fill="auto"/>
            <w:noWrap/>
            <w:vAlign w:val="center"/>
            <w:hideMark/>
          </w:tcPr>
          <w:p w14:paraId="0B9D98E3"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4,67</w:t>
            </w:r>
          </w:p>
        </w:tc>
        <w:tc>
          <w:tcPr>
            <w:tcW w:w="850" w:type="dxa"/>
            <w:shd w:val="clear" w:color="auto" w:fill="auto"/>
            <w:noWrap/>
            <w:vAlign w:val="center"/>
            <w:hideMark/>
          </w:tcPr>
          <w:p w14:paraId="37FEF569"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67,6%</w:t>
            </w:r>
          </w:p>
        </w:tc>
        <w:tc>
          <w:tcPr>
            <w:tcW w:w="1018" w:type="dxa"/>
            <w:vMerge w:val="restart"/>
            <w:shd w:val="clear" w:color="auto" w:fill="auto"/>
            <w:noWrap/>
            <w:vAlign w:val="center"/>
            <w:hideMark/>
          </w:tcPr>
          <w:p w14:paraId="4B1998C8"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70,7%</w:t>
            </w:r>
          </w:p>
        </w:tc>
      </w:tr>
      <w:tr w:rsidR="00AB0C9E" w:rsidRPr="005F6E8C" w14:paraId="0AD8E40F" w14:textId="77777777" w:rsidTr="00966516">
        <w:trPr>
          <w:trHeight w:val="77"/>
        </w:trPr>
        <w:tc>
          <w:tcPr>
            <w:tcW w:w="1838" w:type="dxa"/>
            <w:vMerge/>
            <w:vAlign w:val="center"/>
            <w:hideMark/>
          </w:tcPr>
          <w:p w14:paraId="1A02121D"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678" w:type="dxa"/>
            <w:shd w:val="clear" w:color="auto" w:fill="auto"/>
            <w:vAlign w:val="bottom"/>
            <w:hideMark/>
          </w:tcPr>
          <w:p w14:paraId="5C7D9363"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Сотрудники оперативные</w:t>
            </w:r>
          </w:p>
        </w:tc>
        <w:tc>
          <w:tcPr>
            <w:tcW w:w="580" w:type="dxa"/>
            <w:shd w:val="clear" w:color="auto" w:fill="auto"/>
            <w:noWrap/>
            <w:vAlign w:val="center"/>
            <w:hideMark/>
          </w:tcPr>
          <w:p w14:paraId="588C2749"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4,74</w:t>
            </w:r>
          </w:p>
        </w:tc>
        <w:tc>
          <w:tcPr>
            <w:tcW w:w="567" w:type="dxa"/>
            <w:vMerge/>
            <w:vAlign w:val="center"/>
            <w:hideMark/>
          </w:tcPr>
          <w:p w14:paraId="13CC120F"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850" w:type="dxa"/>
            <w:shd w:val="clear" w:color="auto" w:fill="auto"/>
            <w:noWrap/>
            <w:vAlign w:val="center"/>
            <w:hideMark/>
          </w:tcPr>
          <w:p w14:paraId="16DD8A91"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78,0%</w:t>
            </w:r>
          </w:p>
        </w:tc>
        <w:tc>
          <w:tcPr>
            <w:tcW w:w="1018" w:type="dxa"/>
            <w:vMerge/>
            <w:vAlign w:val="center"/>
            <w:hideMark/>
          </w:tcPr>
          <w:p w14:paraId="4C198A3B"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2DA36AED" w14:textId="77777777" w:rsidTr="00966516">
        <w:trPr>
          <w:trHeight w:val="315"/>
        </w:trPr>
        <w:tc>
          <w:tcPr>
            <w:tcW w:w="1838" w:type="dxa"/>
            <w:vMerge/>
            <w:vAlign w:val="center"/>
            <w:hideMark/>
          </w:tcPr>
          <w:p w14:paraId="3DB1D922"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678" w:type="dxa"/>
            <w:shd w:val="clear" w:color="auto" w:fill="auto"/>
            <w:vAlign w:val="bottom"/>
            <w:hideMark/>
          </w:tcPr>
          <w:p w14:paraId="6AE3C457"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Сотрудники вежливые и внимательные к моим потребностям</w:t>
            </w:r>
          </w:p>
        </w:tc>
        <w:tc>
          <w:tcPr>
            <w:tcW w:w="580" w:type="dxa"/>
            <w:shd w:val="clear" w:color="auto" w:fill="auto"/>
            <w:noWrap/>
            <w:vAlign w:val="center"/>
            <w:hideMark/>
          </w:tcPr>
          <w:p w14:paraId="3EF03963"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4,63</w:t>
            </w:r>
          </w:p>
        </w:tc>
        <w:tc>
          <w:tcPr>
            <w:tcW w:w="567" w:type="dxa"/>
            <w:vMerge/>
            <w:vAlign w:val="center"/>
            <w:hideMark/>
          </w:tcPr>
          <w:p w14:paraId="20D66781"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850" w:type="dxa"/>
            <w:shd w:val="clear" w:color="auto" w:fill="auto"/>
            <w:noWrap/>
            <w:vAlign w:val="center"/>
            <w:hideMark/>
          </w:tcPr>
          <w:p w14:paraId="5C4D7FDA"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66,5%</w:t>
            </w:r>
          </w:p>
        </w:tc>
        <w:tc>
          <w:tcPr>
            <w:tcW w:w="1018" w:type="dxa"/>
            <w:vMerge/>
            <w:vAlign w:val="center"/>
            <w:hideMark/>
          </w:tcPr>
          <w:p w14:paraId="242EACAF"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030C604B" w14:textId="77777777" w:rsidTr="00966516">
        <w:trPr>
          <w:trHeight w:val="77"/>
        </w:trPr>
        <w:tc>
          <w:tcPr>
            <w:tcW w:w="1838" w:type="dxa"/>
            <w:vMerge w:val="restart"/>
            <w:shd w:val="clear" w:color="auto" w:fill="auto"/>
            <w:vAlign w:val="center"/>
            <w:hideMark/>
          </w:tcPr>
          <w:p w14:paraId="7149C629" w14:textId="77777777" w:rsidR="00AB0C9E" w:rsidRPr="005F6E8C" w:rsidRDefault="00AB0C9E" w:rsidP="00AB0C9E">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ДОСТУПНОСТЬ И УДОБСТВО</w:t>
            </w:r>
          </w:p>
        </w:tc>
        <w:tc>
          <w:tcPr>
            <w:tcW w:w="4678" w:type="dxa"/>
            <w:shd w:val="clear" w:color="auto" w:fill="auto"/>
            <w:vAlign w:val="bottom"/>
            <w:hideMark/>
          </w:tcPr>
          <w:p w14:paraId="3643F859"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Здание услугодателя удобно расположено</w:t>
            </w:r>
          </w:p>
        </w:tc>
        <w:tc>
          <w:tcPr>
            <w:tcW w:w="580" w:type="dxa"/>
            <w:shd w:val="clear" w:color="auto" w:fill="auto"/>
            <w:noWrap/>
            <w:vAlign w:val="center"/>
            <w:hideMark/>
          </w:tcPr>
          <w:p w14:paraId="689B4612"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4,63</w:t>
            </w:r>
          </w:p>
        </w:tc>
        <w:tc>
          <w:tcPr>
            <w:tcW w:w="567" w:type="dxa"/>
            <w:vMerge w:val="restart"/>
            <w:shd w:val="clear" w:color="auto" w:fill="auto"/>
            <w:noWrap/>
            <w:vAlign w:val="center"/>
            <w:hideMark/>
          </w:tcPr>
          <w:p w14:paraId="27DC1547"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4,65</w:t>
            </w:r>
          </w:p>
        </w:tc>
        <w:tc>
          <w:tcPr>
            <w:tcW w:w="850" w:type="dxa"/>
            <w:shd w:val="clear" w:color="auto" w:fill="auto"/>
            <w:noWrap/>
            <w:vAlign w:val="center"/>
            <w:hideMark/>
          </w:tcPr>
          <w:p w14:paraId="41291E7B"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66,1%</w:t>
            </w:r>
          </w:p>
        </w:tc>
        <w:tc>
          <w:tcPr>
            <w:tcW w:w="1018" w:type="dxa"/>
            <w:vMerge w:val="restart"/>
            <w:shd w:val="clear" w:color="auto" w:fill="auto"/>
            <w:noWrap/>
            <w:vAlign w:val="center"/>
            <w:hideMark/>
          </w:tcPr>
          <w:p w14:paraId="61833EC8"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67,3%</w:t>
            </w:r>
          </w:p>
        </w:tc>
      </w:tr>
      <w:tr w:rsidR="00AB0C9E" w:rsidRPr="005F6E8C" w14:paraId="17BBD6A0" w14:textId="77777777" w:rsidTr="00966516">
        <w:trPr>
          <w:trHeight w:val="77"/>
        </w:trPr>
        <w:tc>
          <w:tcPr>
            <w:tcW w:w="1838" w:type="dxa"/>
            <w:vMerge/>
            <w:vAlign w:val="center"/>
            <w:hideMark/>
          </w:tcPr>
          <w:p w14:paraId="0CD6C45D"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678" w:type="dxa"/>
            <w:shd w:val="clear" w:color="auto" w:fill="auto"/>
            <w:vAlign w:val="bottom"/>
            <w:hideMark/>
          </w:tcPr>
          <w:p w14:paraId="2637D039"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Удобные часы работы</w:t>
            </w:r>
          </w:p>
        </w:tc>
        <w:tc>
          <w:tcPr>
            <w:tcW w:w="580" w:type="dxa"/>
            <w:shd w:val="clear" w:color="auto" w:fill="auto"/>
            <w:noWrap/>
            <w:vAlign w:val="center"/>
            <w:hideMark/>
          </w:tcPr>
          <w:p w14:paraId="463BDA29"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4,75</w:t>
            </w:r>
          </w:p>
        </w:tc>
        <w:tc>
          <w:tcPr>
            <w:tcW w:w="567" w:type="dxa"/>
            <w:vMerge/>
            <w:vAlign w:val="center"/>
            <w:hideMark/>
          </w:tcPr>
          <w:p w14:paraId="012D4215"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850" w:type="dxa"/>
            <w:shd w:val="clear" w:color="auto" w:fill="auto"/>
            <w:noWrap/>
            <w:vAlign w:val="center"/>
            <w:hideMark/>
          </w:tcPr>
          <w:p w14:paraId="404CE011"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76,6%</w:t>
            </w:r>
          </w:p>
        </w:tc>
        <w:tc>
          <w:tcPr>
            <w:tcW w:w="1018" w:type="dxa"/>
            <w:vMerge/>
            <w:vAlign w:val="center"/>
            <w:hideMark/>
          </w:tcPr>
          <w:p w14:paraId="603CCE1B"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3249F857" w14:textId="77777777" w:rsidTr="00966516">
        <w:trPr>
          <w:trHeight w:val="77"/>
        </w:trPr>
        <w:tc>
          <w:tcPr>
            <w:tcW w:w="1838" w:type="dxa"/>
            <w:vMerge/>
            <w:vAlign w:val="center"/>
            <w:hideMark/>
          </w:tcPr>
          <w:p w14:paraId="1C25726C"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678" w:type="dxa"/>
            <w:shd w:val="clear" w:color="auto" w:fill="auto"/>
            <w:vAlign w:val="bottom"/>
            <w:hideMark/>
          </w:tcPr>
          <w:p w14:paraId="63A358D9"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Имеет достаточно мест парковки</w:t>
            </w:r>
          </w:p>
        </w:tc>
        <w:tc>
          <w:tcPr>
            <w:tcW w:w="580" w:type="dxa"/>
            <w:shd w:val="clear" w:color="auto" w:fill="auto"/>
            <w:noWrap/>
            <w:vAlign w:val="center"/>
            <w:hideMark/>
          </w:tcPr>
          <w:p w14:paraId="0C945ED7"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4,63</w:t>
            </w:r>
          </w:p>
        </w:tc>
        <w:tc>
          <w:tcPr>
            <w:tcW w:w="567" w:type="dxa"/>
            <w:vMerge/>
            <w:vAlign w:val="center"/>
            <w:hideMark/>
          </w:tcPr>
          <w:p w14:paraId="33072810"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850" w:type="dxa"/>
            <w:shd w:val="clear" w:color="auto" w:fill="auto"/>
            <w:noWrap/>
            <w:vAlign w:val="center"/>
            <w:hideMark/>
          </w:tcPr>
          <w:p w14:paraId="3498AC01"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66,1%</w:t>
            </w:r>
          </w:p>
        </w:tc>
        <w:tc>
          <w:tcPr>
            <w:tcW w:w="1018" w:type="dxa"/>
            <w:vMerge/>
            <w:vAlign w:val="center"/>
            <w:hideMark/>
          </w:tcPr>
          <w:p w14:paraId="600B730F"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68E25A35" w14:textId="77777777" w:rsidTr="00966516">
        <w:trPr>
          <w:trHeight w:val="495"/>
        </w:trPr>
        <w:tc>
          <w:tcPr>
            <w:tcW w:w="1838" w:type="dxa"/>
            <w:vMerge/>
            <w:vAlign w:val="center"/>
            <w:hideMark/>
          </w:tcPr>
          <w:p w14:paraId="5AC8FF0A"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678" w:type="dxa"/>
            <w:shd w:val="clear" w:color="auto" w:fill="auto"/>
            <w:vAlign w:val="bottom"/>
            <w:hideMark/>
          </w:tcPr>
          <w:p w14:paraId="6BED0FE0"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Был легкий доступ в здание (например, не было барьеров для физического входа в здание и нахождения в нем)</w:t>
            </w:r>
          </w:p>
        </w:tc>
        <w:tc>
          <w:tcPr>
            <w:tcW w:w="580" w:type="dxa"/>
            <w:shd w:val="clear" w:color="auto" w:fill="auto"/>
            <w:noWrap/>
            <w:vAlign w:val="center"/>
            <w:hideMark/>
          </w:tcPr>
          <w:p w14:paraId="0086FE23"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4,62</w:t>
            </w:r>
          </w:p>
        </w:tc>
        <w:tc>
          <w:tcPr>
            <w:tcW w:w="567" w:type="dxa"/>
            <w:vMerge/>
            <w:vAlign w:val="center"/>
            <w:hideMark/>
          </w:tcPr>
          <w:p w14:paraId="55D03EA2"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850" w:type="dxa"/>
            <w:shd w:val="clear" w:color="auto" w:fill="auto"/>
            <w:noWrap/>
            <w:vAlign w:val="center"/>
            <w:hideMark/>
          </w:tcPr>
          <w:p w14:paraId="30FFB65A"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64,0%</w:t>
            </w:r>
          </w:p>
        </w:tc>
        <w:tc>
          <w:tcPr>
            <w:tcW w:w="1018" w:type="dxa"/>
            <w:vMerge/>
            <w:vAlign w:val="center"/>
            <w:hideMark/>
          </w:tcPr>
          <w:p w14:paraId="5D037668"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533E1788" w14:textId="77777777" w:rsidTr="00966516">
        <w:trPr>
          <w:trHeight w:val="77"/>
        </w:trPr>
        <w:tc>
          <w:tcPr>
            <w:tcW w:w="1838" w:type="dxa"/>
            <w:vMerge/>
            <w:vAlign w:val="center"/>
            <w:hideMark/>
          </w:tcPr>
          <w:p w14:paraId="4EAB88B5"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678" w:type="dxa"/>
            <w:shd w:val="clear" w:color="auto" w:fill="auto"/>
            <w:vAlign w:val="bottom"/>
            <w:hideMark/>
          </w:tcPr>
          <w:p w14:paraId="25A85F59"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Были необходимые зоны ожидания, в которых было комфортно</w:t>
            </w:r>
          </w:p>
        </w:tc>
        <w:tc>
          <w:tcPr>
            <w:tcW w:w="580" w:type="dxa"/>
            <w:shd w:val="clear" w:color="auto" w:fill="auto"/>
            <w:noWrap/>
            <w:vAlign w:val="center"/>
            <w:hideMark/>
          </w:tcPr>
          <w:p w14:paraId="475E99C5"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4,61</w:t>
            </w:r>
          </w:p>
        </w:tc>
        <w:tc>
          <w:tcPr>
            <w:tcW w:w="567" w:type="dxa"/>
            <w:vMerge/>
            <w:vAlign w:val="center"/>
            <w:hideMark/>
          </w:tcPr>
          <w:p w14:paraId="133DFC80"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850" w:type="dxa"/>
            <w:shd w:val="clear" w:color="auto" w:fill="auto"/>
            <w:noWrap/>
            <w:vAlign w:val="center"/>
            <w:hideMark/>
          </w:tcPr>
          <w:p w14:paraId="4C0C7D7C"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64,6%</w:t>
            </w:r>
          </w:p>
        </w:tc>
        <w:tc>
          <w:tcPr>
            <w:tcW w:w="1018" w:type="dxa"/>
            <w:vMerge/>
            <w:vAlign w:val="center"/>
            <w:hideMark/>
          </w:tcPr>
          <w:p w14:paraId="1636E6B9"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0F74CE29" w14:textId="77777777" w:rsidTr="00966516">
        <w:trPr>
          <w:trHeight w:val="345"/>
        </w:trPr>
        <w:tc>
          <w:tcPr>
            <w:tcW w:w="1838" w:type="dxa"/>
            <w:vMerge/>
            <w:vAlign w:val="center"/>
            <w:hideMark/>
          </w:tcPr>
          <w:p w14:paraId="10198B75"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678" w:type="dxa"/>
            <w:shd w:val="clear" w:color="auto" w:fill="auto"/>
            <w:vAlign w:val="bottom"/>
            <w:hideMark/>
          </w:tcPr>
          <w:p w14:paraId="3F07D32F"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Услуга была предоставлена на справедливой и равной основе</w:t>
            </w:r>
          </w:p>
        </w:tc>
        <w:tc>
          <w:tcPr>
            <w:tcW w:w="580" w:type="dxa"/>
            <w:shd w:val="clear" w:color="auto" w:fill="auto"/>
            <w:noWrap/>
            <w:vAlign w:val="center"/>
            <w:hideMark/>
          </w:tcPr>
          <w:p w14:paraId="2A3D7716"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4,64</w:t>
            </w:r>
          </w:p>
        </w:tc>
        <w:tc>
          <w:tcPr>
            <w:tcW w:w="567" w:type="dxa"/>
            <w:vMerge/>
            <w:vAlign w:val="center"/>
            <w:hideMark/>
          </w:tcPr>
          <w:p w14:paraId="130E45A3"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850" w:type="dxa"/>
            <w:shd w:val="clear" w:color="auto" w:fill="auto"/>
            <w:noWrap/>
            <w:vAlign w:val="center"/>
            <w:hideMark/>
          </w:tcPr>
          <w:p w14:paraId="25922BFF"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66,1%</w:t>
            </w:r>
          </w:p>
        </w:tc>
        <w:tc>
          <w:tcPr>
            <w:tcW w:w="1018" w:type="dxa"/>
            <w:vMerge/>
            <w:vAlign w:val="center"/>
            <w:hideMark/>
          </w:tcPr>
          <w:p w14:paraId="73AEAECC"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7A339C11" w14:textId="77777777" w:rsidTr="00966516">
        <w:trPr>
          <w:trHeight w:val="510"/>
        </w:trPr>
        <w:tc>
          <w:tcPr>
            <w:tcW w:w="1838" w:type="dxa"/>
            <w:vMerge w:val="restart"/>
            <w:shd w:val="clear" w:color="auto" w:fill="auto"/>
            <w:vAlign w:val="center"/>
            <w:hideMark/>
          </w:tcPr>
          <w:p w14:paraId="0F15ACBA" w14:textId="77777777" w:rsidR="00AB0C9E" w:rsidRPr="005F6E8C" w:rsidRDefault="00AB0C9E" w:rsidP="00AB0C9E">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ИНФОРМАЦИЯ И КОММУНИКАЦИЯ</w:t>
            </w:r>
          </w:p>
        </w:tc>
        <w:tc>
          <w:tcPr>
            <w:tcW w:w="4678" w:type="dxa"/>
            <w:shd w:val="clear" w:color="auto" w:fill="auto"/>
            <w:vAlign w:val="bottom"/>
            <w:hideMark/>
          </w:tcPr>
          <w:p w14:paraId="4D900707"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У меня была возможность доступа к информации о госуслуге различными способами (например на сайте, call-центре)</w:t>
            </w:r>
          </w:p>
        </w:tc>
        <w:tc>
          <w:tcPr>
            <w:tcW w:w="580" w:type="dxa"/>
            <w:shd w:val="clear" w:color="auto" w:fill="auto"/>
            <w:noWrap/>
            <w:vAlign w:val="center"/>
            <w:hideMark/>
          </w:tcPr>
          <w:p w14:paraId="296A7EDF"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4,61</w:t>
            </w:r>
          </w:p>
        </w:tc>
        <w:tc>
          <w:tcPr>
            <w:tcW w:w="567" w:type="dxa"/>
            <w:vMerge w:val="restart"/>
            <w:shd w:val="clear" w:color="auto" w:fill="auto"/>
            <w:noWrap/>
            <w:vAlign w:val="center"/>
            <w:hideMark/>
          </w:tcPr>
          <w:p w14:paraId="7591F6FE"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4,64</w:t>
            </w:r>
          </w:p>
        </w:tc>
        <w:tc>
          <w:tcPr>
            <w:tcW w:w="850" w:type="dxa"/>
            <w:shd w:val="clear" w:color="auto" w:fill="auto"/>
            <w:noWrap/>
            <w:vAlign w:val="center"/>
            <w:hideMark/>
          </w:tcPr>
          <w:p w14:paraId="7BBD6123"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64,4%</w:t>
            </w:r>
          </w:p>
        </w:tc>
        <w:tc>
          <w:tcPr>
            <w:tcW w:w="1018" w:type="dxa"/>
            <w:vMerge w:val="restart"/>
            <w:shd w:val="clear" w:color="auto" w:fill="auto"/>
            <w:noWrap/>
            <w:vAlign w:val="center"/>
            <w:hideMark/>
          </w:tcPr>
          <w:p w14:paraId="2B446717"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66,6%</w:t>
            </w:r>
          </w:p>
        </w:tc>
      </w:tr>
      <w:tr w:rsidR="00AB0C9E" w:rsidRPr="005F6E8C" w14:paraId="4C8C3359" w14:textId="77777777" w:rsidTr="00966516">
        <w:trPr>
          <w:trHeight w:val="300"/>
        </w:trPr>
        <w:tc>
          <w:tcPr>
            <w:tcW w:w="1838" w:type="dxa"/>
            <w:vMerge/>
            <w:vAlign w:val="center"/>
            <w:hideMark/>
          </w:tcPr>
          <w:p w14:paraId="28F739A7"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678" w:type="dxa"/>
            <w:shd w:val="clear" w:color="auto" w:fill="auto"/>
            <w:vAlign w:val="bottom"/>
            <w:hideMark/>
          </w:tcPr>
          <w:p w14:paraId="2F6B90B7"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Легко было найти необходимых сотрудников, кабинеты</w:t>
            </w:r>
          </w:p>
        </w:tc>
        <w:tc>
          <w:tcPr>
            <w:tcW w:w="580" w:type="dxa"/>
            <w:shd w:val="clear" w:color="auto" w:fill="auto"/>
            <w:noWrap/>
            <w:vAlign w:val="center"/>
            <w:hideMark/>
          </w:tcPr>
          <w:p w14:paraId="4C9B762D"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4,71</w:t>
            </w:r>
          </w:p>
        </w:tc>
        <w:tc>
          <w:tcPr>
            <w:tcW w:w="567" w:type="dxa"/>
            <w:vMerge/>
            <w:vAlign w:val="center"/>
            <w:hideMark/>
          </w:tcPr>
          <w:p w14:paraId="031170F2"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850" w:type="dxa"/>
            <w:shd w:val="clear" w:color="auto" w:fill="auto"/>
            <w:noWrap/>
            <w:vAlign w:val="center"/>
            <w:hideMark/>
          </w:tcPr>
          <w:p w14:paraId="4F26AA29"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73,6%</w:t>
            </w:r>
          </w:p>
        </w:tc>
        <w:tc>
          <w:tcPr>
            <w:tcW w:w="1018" w:type="dxa"/>
            <w:vMerge/>
            <w:vAlign w:val="center"/>
            <w:hideMark/>
          </w:tcPr>
          <w:p w14:paraId="195AD438"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00D6FDE6" w14:textId="77777777" w:rsidTr="00966516">
        <w:trPr>
          <w:trHeight w:val="77"/>
        </w:trPr>
        <w:tc>
          <w:tcPr>
            <w:tcW w:w="1838" w:type="dxa"/>
            <w:vMerge/>
            <w:vAlign w:val="center"/>
            <w:hideMark/>
          </w:tcPr>
          <w:p w14:paraId="399AB05A"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678" w:type="dxa"/>
            <w:shd w:val="clear" w:color="auto" w:fill="auto"/>
            <w:vAlign w:val="bottom"/>
            <w:hideMark/>
          </w:tcPr>
          <w:p w14:paraId="7E6C506C"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В здании были все необходимые указатели, которые понятны и полезны</w:t>
            </w:r>
          </w:p>
        </w:tc>
        <w:tc>
          <w:tcPr>
            <w:tcW w:w="580" w:type="dxa"/>
            <w:shd w:val="clear" w:color="auto" w:fill="auto"/>
            <w:noWrap/>
            <w:vAlign w:val="center"/>
            <w:hideMark/>
          </w:tcPr>
          <w:p w14:paraId="1C56365F"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4,61</w:t>
            </w:r>
          </w:p>
        </w:tc>
        <w:tc>
          <w:tcPr>
            <w:tcW w:w="567" w:type="dxa"/>
            <w:vMerge/>
            <w:vAlign w:val="center"/>
            <w:hideMark/>
          </w:tcPr>
          <w:p w14:paraId="3270AD29"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850" w:type="dxa"/>
            <w:shd w:val="clear" w:color="auto" w:fill="auto"/>
            <w:noWrap/>
            <w:vAlign w:val="center"/>
            <w:hideMark/>
          </w:tcPr>
          <w:p w14:paraId="27AFBEC9"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62,8%</w:t>
            </w:r>
          </w:p>
        </w:tc>
        <w:tc>
          <w:tcPr>
            <w:tcW w:w="1018" w:type="dxa"/>
            <w:vMerge/>
            <w:vAlign w:val="center"/>
            <w:hideMark/>
          </w:tcPr>
          <w:p w14:paraId="1C36E409"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24A47283" w14:textId="77777777" w:rsidTr="00966516">
        <w:trPr>
          <w:trHeight w:val="77"/>
        </w:trPr>
        <w:tc>
          <w:tcPr>
            <w:tcW w:w="1838" w:type="dxa"/>
            <w:vMerge/>
            <w:vAlign w:val="center"/>
            <w:hideMark/>
          </w:tcPr>
          <w:p w14:paraId="52D6FEC0"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678" w:type="dxa"/>
            <w:shd w:val="clear" w:color="auto" w:fill="auto"/>
            <w:vAlign w:val="bottom"/>
            <w:hideMark/>
          </w:tcPr>
          <w:p w14:paraId="1CF7ED4F"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Я получил/а пошаговую инструкцию (информацию, совет) по получению услуги</w:t>
            </w:r>
          </w:p>
        </w:tc>
        <w:tc>
          <w:tcPr>
            <w:tcW w:w="580" w:type="dxa"/>
            <w:shd w:val="clear" w:color="auto" w:fill="auto"/>
            <w:noWrap/>
            <w:vAlign w:val="center"/>
            <w:hideMark/>
          </w:tcPr>
          <w:p w14:paraId="6E57C1AB"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4,62</w:t>
            </w:r>
          </w:p>
        </w:tc>
        <w:tc>
          <w:tcPr>
            <w:tcW w:w="567" w:type="dxa"/>
            <w:vMerge/>
            <w:vAlign w:val="center"/>
            <w:hideMark/>
          </w:tcPr>
          <w:p w14:paraId="37ADB262"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850" w:type="dxa"/>
            <w:shd w:val="clear" w:color="auto" w:fill="auto"/>
            <w:noWrap/>
            <w:vAlign w:val="center"/>
            <w:hideMark/>
          </w:tcPr>
          <w:p w14:paraId="1DA13DC8"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65,1%</w:t>
            </w:r>
          </w:p>
        </w:tc>
        <w:tc>
          <w:tcPr>
            <w:tcW w:w="1018" w:type="dxa"/>
            <w:vMerge/>
            <w:vAlign w:val="center"/>
            <w:hideMark/>
          </w:tcPr>
          <w:p w14:paraId="4DCBF5E0"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2476C476" w14:textId="77777777" w:rsidTr="00966516">
        <w:trPr>
          <w:trHeight w:val="77"/>
        </w:trPr>
        <w:tc>
          <w:tcPr>
            <w:tcW w:w="1838" w:type="dxa"/>
            <w:vMerge/>
            <w:vAlign w:val="center"/>
            <w:hideMark/>
          </w:tcPr>
          <w:p w14:paraId="53C9C0CA"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678" w:type="dxa"/>
            <w:shd w:val="clear" w:color="auto" w:fill="auto"/>
            <w:vAlign w:val="bottom"/>
            <w:hideMark/>
          </w:tcPr>
          <w:p w14:paraId="7DF5DDDF"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У меня был выбор казахского и русского языков (для заполнения документов, общения)</w:t>
            </w:r>
          </w:p>
        </w:tc>
        <w:tc>
          <w:tcPr>
            <w:tcW w:w="580" w:type="dxa"/>
            <w:shd w:val="clear" w:color="auto" w:fill="auto"/>
            <w:noWrap/>
            <w:vAlign w:val="center"/>
            <w:hideMark/>
          </w:tcPr>
          <w:p w14:paraId="5C4DA1B5"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4,68</w:t>
            </w:r>
          </w:p>
        </w:tc>
        <w:tc>
          <w:tcPr>
            <w:tcW w:w="567" w:type="dxa"/>
            <w:vMerge/>
            <w:vAlign w:val="center"/>
            <w:hideMark/>
          </w:tcPr>
          <w:p w14:paraId="29417399"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850" w:type="dxa"/>
            <w:shd w:val="clear" w:color="auto" w:fill="auto"/>
            <w:noWrap/>
            <w:vAlign w:val="center"/>
            <w:hideMark/>
          </w:tcPr>
          <w:p w14:paraId="4EFC7C10"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69,2%</w:t>
            </w:r>
          </w:p>
        </w:tc>
        <w:tc>
          <w:tcPr>
            <w:tcW w:w="1018" w:type="dxa"/>
            <w:vMerge/>
            <w:vAlign w:val="center"/>
            <w:hideMark/>
          </w:tcPr>
          <w:p w14:paraId="47305697"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6B8AFDAC" w14:textId="77777777" w:rsidTr="00966516">
        <w:trPr>
          <w:trHeight w:val="77"/>
        </w:trPr>
        <w:tc>
          <w:tcPr>
            <w:tcW w:w="1838" w:type="dxa"/>
            <w:vMerge/>
            <w:vAlign w:val="center"/>
            <w:hideMark/>
          </w:tcPr>
          <w:p w14:paraId="7B5BA207"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678" w:type="dxa"/>
            <w:shd w:val="clear" w:color="auto" w:fill="auto"/>
            <w:vAlign w:val="bottom"/>
            <w:hideMark/>
          </w:tcPr>
          <w:p w14:paraId="0563EB78"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Формы и бланки, другие документы были просты для понимания</w:t>
            </w:r>
          </w:p>
        </w:tc>
        <w:tc>
          <w:tcPr>
            <w:tcW w:w="580" w:type="dxa"/>
            <w:shd w:val="clear" w:color="auto" w:fill="auto"/>
            <w:noWrap/>
            <w:vAlign w:val="center"/>
            <w:hideMark/>
          </w:tcPr>
          <w:p w14:paraId="654D170F"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4,63</w:t>
            </w:r>
          </w:p>
        </w:tc>
        <w:tc>
          <w:tcPr>
            <w:tcW w:w="567" w:type="dxa"/>
            <w:vMerge/>
            <w:vAlign w:val="center"/>
            <w:hideMark/>
          </w:tcPr>
          <w:p w14:paraId="597A8AB1"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850" w:type="dxa"/>
            <w:shd w:val="clear" w:color="auto" w:fill="auto"/>
            <w:noWrap/>
            <w:vAlign w:val="center"/>
            <w:hideMark/>
          </w:tcPr>
          <w:p w14:paraId="4D2785E3"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64,2%</w:t>
            </w:r>
          </w:p>
        </w:tc>
        <w:tc>
          <w:tcPr>
            <w:tcW w:w="1018" w:type="dxa"/>
            <w:vMerge/>
            <w:vAlign w:val="center"/>
            <w:hideMark/>
          </w:tcPr>
          <w:p w14:paraId="00482A4A"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53DA5E0F" w14:textId="77777777" w:rsidTr="00966516">
        <w:trPr>
          <w:trHeight w:val="77"/>
        </w:trPr>
        <w:tc>
          <w:tcPr>
            <w:tcW w:w="1838" w:type="dxa"/>
            <w:vMerge/>
            <w:vAlign w:val="center"/>
            <w:hideMark/>
          </w:tcPr>
          <w:p w14:paraId="4E329071"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678" w:type="dxa"/>
            <w:shd w:val="clear" w:color="auto" w:fill="auto"/>
            <w:vAlign w:val="bottom"/>
            <w:hideMark/>
          </w:tcPr>
          <w:p w14:paraId="04DC28EE"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Предоставили полную информацию о перечне документов, необходимых для получения услуги</w:t>
            </w:r>
          </w:p>
        </w:tc>
        <w:tc>
          <w:tcPr>
            <w:tcW w:w="580" w:type="dxa"/>
            <w:shd w:val="clear" w:color="auto" w:fill="auto"/>
            <w:noWrap/>
            <w:vAlign w:val="center"/>
            <w:hideMark/>
          </w:tcPr>
          <w:p w14:paraId="0D1AD8D4"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4,66</w:t>
            </w:r>
          </w:p>
        </w:tc>
        <w:tc>
          <w:tcPr>
            <w:tcW w:w="567" w:type="dxa"/>
            <w:vMerge/>
            <w:vAlign w:val="center"/>
            <w:hideMark/>
          </w:tcPr>
          <w:p w14:paraId="59FCF07D"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850" w:type="dxa"/>
            <w:shd w:val="clear" w:color="auto" w:fill="auto"/>
            <w:noWrap/>
            <w:vAlign w:val="center"/>
            <w:hideMark/>
          </w:tcPr>
          <w:p w14:paraId="57A2E372"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67,2%</w:t>
            </w:r>
          </w:p>
        </w:tc>
        <w:tc>
          <w:tcPr>
            <w:tcW w:w="1018" w:type="dxa"/>
            <w:vMerge/>
            <w:vAlign w:val="center"/>
            <w:hideMark/>
          </w:tcPr>
          <w:p w14:paraId="1EFC65CE"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47BB3741" w14:textId="77777777" w:rsidTr="00966516">
        <w:trPr>
          <w:trHeight w:val="300"/>
        </w:trPr>
        <w:tc>
          <w:tcPr>
            <w:tcW w:w="1838" w:type="dxa"/>
            <w:vMerge w:val="restart"/>
            <w:shd w:val="clear" w:color="auto" w:fill="auto"/>
            <w:vAlign w:val="center"/>
            <w:hideMark/>
          </w:tcPr>
          <w:p w14:paraId="7B575790" w14:textId="77777777" w:rsidR="00AB0C9E" w:rsidRPr="005F6E8C" w:rsidRDefault="00AB0C9E" w:rsidP="00AB0C9E">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ПРОЦЕДУРА</w:t>
            </w:r>
          </w:p>
        </w:tc>
        <w:tc>
          <w:tcPr>
            <w:tcW w:w="4678" w:type="dxa"/>
            <w:shd w:val="clear" w:color="auto" w:fill="auto"/>
            <w:vAlign w:val="bottom"/>
            <w:hideMark/>
          </w:tcPr>
          <w:p w14:paraId="60C721A7"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Процедура сбора и подачи документов простая и понятная</w:t>
            </w:r>
          </w:p>
        </w:tc>
        <w:tc>
          <w:tcPr>
            <w:tcW w:w="580" w:type="dxa"/>
            <w:shd w:val="clear" w:color="auto" w:fill="auto"/>
            <w:noWrap/>
            <w:vAlign w:val="center"/>
            <w:hideMark/>
          </w:tcPr>
          <w:p w14:paraId="5262E4B3"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4,60</w:t>
            </w:r>
          </w:p>
        </w:tc>
        <w:tc>
          <w:tcPr>
            <w:tcW w:w="567" w:type="dxa"/>
            <w:vMerge w:val="restart"/>
            <w:shd w:val="clear" w:color="auto" w:fill="auto"/>
            <w:noWrap/>
            <w:vAlign w:val="center"/>
            <w:hideMark/>
          </w:tcPr>
          <w:p w14:paraId="36EC897C"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4,66</w:t>
            </w:r>
          </w:p>
        </w:tc>
        <w:tc>
          <w:tcPr>
            <w:tcW w:w="850" w:type="dxa"/>
            <w:shd w:val="clear" w:color="auto" w:fill="auto"/>
            <w:noWrap/>
            <w:vAlign w:val="center"/>
            <w:hideMark/>
          </w:tcPr>
          <w:p w14:paraId="2B632773"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51,7%</w:t>
            </w:r>
          </w:p>
        </w:tc>
        <w:tc>
          <w:tcPr>
            <w:tcW w:w="1018" w:type="dxa"/>
            <w:vMerge w:val="restart"/>
            <w:shd w:val="clear" w:color="auto" w:fill="auto"/>
            <w:noWrap/>
            <w:vAlign w:val="center"/>
            <w:hideMark/>
          </w:tcPr>
          <w:p w14:paraId="15ED329C"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56,4%</w:t>
            </w:r>
          </w:p>
        </w:tc>
      </w:tr>
      <w:tr w:rsidR="00AB0C9E" w:rsidRPr="005F6E8C" w14:paraId="3A78B2F8" w14:textId="77777777" w:rsidTr="00966516">
        <w:trPr>
          <w:trHeight w:val="77"/>
        </w:trPr>
        <w:tc>
          <w:tcPr>
            <w:tcW w:w="1838" w:type="dxa"/>
            <w:vMerge/>
            <w:vAlign w:val="center"/>
            <w:hideMark/>
          </w:tcPr>
          <w:p w14:paraId="7443955F"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678" w:type="dxa"/>
            <w:shd w:val="clear" w:color="auto" w:fill="auto"/>
            <w:vAlign w:val="bottom"/>
            <w:hideMark/>
          </w:tcPr>
          <w:p w14:paraId="5FC658C4"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Процедура рассмотрения оптимальная, простая и понятная</w:t>
            </w:r>
          </w:p>
        </w:tc>
        <w:tc>
          <w:tcPr>
            <w:tcW w:w="580" w:type="dxa"/>
            <w:shd w:val="clear" w:color="auto" w:fill="auto"/>
            <w:noWrap/>
            <w:vAlign w:val="center"/>
            <w:hideMark/>
          </w:tcPr>
          <w:p w14:paraId="57484FC3"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4,73</w:t>
            </w:r>
          </w:p>
        </w:tc>
        <w:tc>
          <w:tcPr>
            <w:tcW w:w="567" w:type="dxa"/>
            <w:vMerge/>
            <w:vAlign w:val="center"/>
            <w:hideMark/>
          </w:tcPr>
          <w:p w14:paraId="0C28CFA6"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850" w:type="dxa"/>
            <w:shd w:val="clear" w:color="auto" w:fill="auto"/>
            <w:noWrap/>
            <w:vAlign w:val="center"/>
            <w:hideMark/>
          </w:tcPr>
          <w:p w14:paraId="14B2C4AF"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61,9%</w:t>
            </w:r>
          </w:p>
        </w:tc>
        <w:tc>
          <w:tcPr>
            <w:tcW w:w="1018" w:type="dxa"/>
            <w:vMerge/>
            <w:vAlign w:val="center"/>
            <w:hideMark/>
          </w:tcPr>
          <w:p w14:paraId="29303BF3"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2BFDC719" w14:textId="77777777" w:rsidTr="00966516">
        <w:trPr>
          <w:trHeight w:val="77"/>
        </w:trPr>
        <w:tc>
          <w:tcPr>
            <w:tcW w:w="1838" w:type="dxa"/>
            <w:vMerge/>
            <w:vAlign w:val="center"/>
            <w:hideMark/>
          </w:tcPr>
          <w:p w14:paraId="437697D4"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678" w:type="dxa"/>
            <w:shd w:val="clear" w:color="auto" w:fill="auto"/>
            <w:vAlign w:val="bottom"/>
            <w:hideMark/>
          </w:tcPr>
          <w:p w14:paraId="37AB81A6"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Процедура выдачи результата удобная, простая и понятная</w:t>
            </w:r>
          </w:p>
        </w:tc>
        <w:tc>
          <w:tcPr>
            <w:tcW w:w="580" w:type="dxa"/>
            <w:shd w:val="clear" w:color="auto" w:fill="auto"/>
            <w:noWrap/>
            <w:vAlign w:val="center"/>
            <w:hideMark/>
          </w:tcPr>
          <w:p w14:paraId="49998AC8"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4,66</w:t>
            </w:r>
          </w:p>
        </w:tc>
        <w:tc>
          <w:tcPr>
            <w:tcW w:w="567" w:type="dxa"/>
            <w:vMerge/>
            <w:vAlign w:val="center"/>
            <w:hideMark/>
          </w:tcPr>
          <w:p w14:paraId="226DED74"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850" w:type="dxa"/>
            <w:shd w:val="clear" w:color="auto" w:fill="auto"/>
            <w:noWrap/>
            <w:vAlign w:val="center"/>
            <w:hideMark/>
          </w:tcPr>
          <w:p w14:paraId="6E3B49F6"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55,6%</w:t>
            </w:r>
          </w:p>
        </w:tc>
        <w:tc>
          <w:tcPr>
            <w:tcW w:w="1018" w:type="dxa"/>
            <w:vMerge/>
            <w:vAlign w:val="center"/>
            <w:hideMark/>
          </w:tcPr>
          <w:p w14:paraId="739165DD"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3082DE6E" w14:textId="77777777" w:rsidTr="00966516">
        <w:trPr>
          <w:trHeight w:val="300"/>
        </w:trPr>
        <w:tc>
          <w:tcPr>
            <w:tcW w:w="1838" w:type="dxa"/>
            <w:vMerge w:val="restart"/>
            <w:shd w:val="clear" w:color="auto" w:fill="auto"/>
            <w:vAlign w:val="center"/>
            <w:hideMark/>
          </w:tcPr>
          <w:p w14:paraId="41CBCEA4" w14:textId="77777777" w:rsidR="00AB0C9E" w:rsidRPr="005F6E8C" w:rsidRDefault="00AB0C9E" w:rsidP="00AB0C9E">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СРОКИ</w:t>
            </w:r>
          </w:p>
        </w:tc>
        <w:tc>
          <w:tcPr>
            <w:tcW w:w="4678" w:type="dxa"/>
            <w:shd w:val="clear" w:color="auto" w:fill="auto"/>
            <w:vAlign w:val="bottom"/>
            <w:hideMark/>
          </w:tcPr>
          <w:p w14:paraId="42C34B23"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Срок, необходимый для получения услуги приемлемый</w:t>
            </w:r>
          </w:p>
        </w:tc>
        <w:tc>
          <w:tcPr>
            <w:tcW w:w="580" w:type="dxa"/>
            <w:shd w:val="clear" w:color="auto" w:fill="auto"/>
            <w:noWrap/>
            <w:vAlign w:val="center"/>
            <w:hideMark/>
          </w:tcPr>
          <w:p w14:paraId="59264439"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4,65</w:t>
            </w:r>
          </w:p>
        </w:tc>
        <w:tc>
          <w:tcPr>
            <w:tcW w:w="567" w:type="dxa"/>
            <w:vMerge w:val="restart"/>
            <w:shd w:val="clear" w:color="auto" w:fill="auto"/>
            <w:noWrap/>
            <w:vAlign w:val="center"/>
            <w:hideMark/>
          </w:tcPr>
          <w:p w14:paraId="2C1415A0"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4,72</w:t>
            </w:r>
          </w:p>
        </w:tc>
        <w:tc>
          <w:tcPr>
            <w:tcW w:w="850" w:type="dxa"/>
            <w:shd w:val="clear" w:color="auto" w:fill="auto"/>
            <w:noWrap/>
            <w:vAlign w:val="center"/>
            <w:hideMark/>
          </w:tcPr>
          <w:p w14:paraId="198E6994"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55,4%</w:t>
            </w:r>
          </w:p>
        </w:tc>
        <w:tc>
          <w:tcPr>
            <w:tcW w:w="1018" w:type="dxa"/>
            <w:vMerge w:val="restart"/>
            <w:shd w:val="clear" w:color="auto" w:fill="auto"/>
            <w:noWrap/>
            <w:vAlign w:val="center"/>
            <w:hideMark/>
          </w:tcPr>
          <w:p w14:paraId="07750D10"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61,1%</w:t>
            </w:r>
          </w:p>
        </w:tc>
      </w:tr>
      <w:tr w:rsidR="00AB0C9E" w:rsidRPr="005F6E8C" w14:paraId="327BB105" w14:textId="77777777" w:rsidTr="00966516">
        <w:trPr>
          <w:trHeight w:val="77"/>
        </w:trPr>
        <w:tc>
          <w:tcPr>
            <w:tcW w:w="1838" w:type="dxa"/>
            <w:vMerge/>
            <w:vAlign w:val="center"/>
            <w:hideMark/>
          </w:tcPr>
          <w:p w14:paraId="279BDD9B"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678" w:type="dxa"/>
            <w:shd w:val="clear" w:color="auto" w:fill="auto"/>
            <w:vAlign w:val="bottom"/>
            <w:hideMark/>
          </w:tcPr>
          <w:p w14:paraId="21914D44"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Время ожидания, очереди на месте обслуживания приемлемое</w:t>
            </w:r>
          </w:p>
        </w:tc>
        <w:tc>
          <w:tcPr>
            <w:tcW w:w="580" w:type="dxa"/>
            <w:shd w:val="clear" w:color="auto" w:fill="auto"/>
            <w:noWrap/>
            <w:vAlign w:val="center"/>
            <w:hideMark/>
          </w:tcPr>
          <w:p w14:paraId="5E4DE7E4"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4,78</w:t>
            </w:r>
          </w:p>
        </w:tc>
        <w:tc>
          <w:tcPr>
            <w:tcW w:w="567" w:type="dxa"/>
            <w:vMerge/>
            <w:vAlign w:val="center"/>
            <w:hideMark/>
          </w:tcPr>
          <w:p w14:paraId="6DC60CE3"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850" w:type="dxa"/>
            <w:shd w:val="clear" w:color="auto" w:fill="auto"/>
            <w:noWrap/>
            <w:vAlign w:val="center"/>
            <w:hideMark/>
          </w:tcPr>
          <w:p w14:paraId="61E9525B"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66,7%</w:t>
            </w:r>
          </w:p>
        </w:tc>
        <w:tc>
          <w:tcPr>
            <w:tcW w:w="1018" w:type="dxa"/>
            <w:vMerge/>
            <w:vAlign w:val="center"/>
            <w:hideMark/>
          </w:tcPr>
          <w:p w14:paraId="4F094A7E"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0D8745C4" w14:textId="77777777" w:rsidTr="00966516">
        <w:trPr>
          <w:trHeight w:val="77"/>
        </w:trPr>
        <w:tc>
          <w:tcPr>
            <w:tcW w:w="1838" w:type="dxa"/>
            <w:vMerge w:val="restart"/>
            <w:shd w:val="clear" w:color="auto" w:fill="auto"/>
            <w:vAlign w:val="center"/>
            <w:hideMark/>
          </w:tcPr>
          <w:p w14:paraId="4E42E036" w14:textId="77777777" w:rsidR="00AB0C9E" w:rsidRPr="005F6E8C" w:rsidRDefault="00AB0C9E" w:rsidP="00AB0C9E">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ЗАТРАТЫ</w:t>
            </w:r>
          </w:p>
        </w:tc>
        <w:tc>
          <w:tcPr>
            <w:tcW w:w="4678" w:type="dxa"/>
            <w:shd w:val="clear" w:color="auto" w:fill="auto"/>
            <w:vAlign w:val="center"/>
            <w:hideMark/>
          </w:tcPr>
          <w:p w14:paraId="76A057D2"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Сумма затраты приемлема</w:t>
            </w:r>
          </w:p>
        </w:tc>
        <w:tc>
          <w:tcPr>
            <w:tcW w:w="580" w:type="dxa"/>
            <w:shd w:val="clear" w:color="auto" w:fill="auto"/>
            <w:noWrap/>
            <w:vAlign w:val="center"/>
            <w:hideMark/>
          </w:tcPr>
          <w:p w14:paraId="00561C30"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567" w:type="dxa"/>
            <w:shd w:val="clear" w:color="auto" w:fill="auto"/>
            <w:noWrap/>
            <w:vAlign w:val="center"/>
            <w:hideMark/>
          </w:tcPr>
          <w:p w14:paraId="02840B86"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850" w:type="dxa"/>
            <w:shd w:val="clear" w:color="auto" w:fill="auto"/>
            <w:noWrap/>
            <w:vAlign w:val="center"/>
            <w:hideMark/>
          </w:tcPr>
          <w:p w14:paraId="1EBABBFF"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1018" w:type="dxa"/>
            <w:vMerge w:val="restart"/>
            <w:shd w:val="clear" w:color="auto" w:fill="auto"/>
            <w:noWrap/>
            <w:vAlign w:val="center"/>
            <w:hideMark/>
          </w:tcPr>
          <w:p w14:paraId="7CCADCD8"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7,0%</w:t>
            </w:r>
          </w:p>
        </w:tc>
      </w:tr>
      <w:tr w:rsidR="00AB0C9E" w:rsidRPr="005F6E8C" w14:paraId="611EE300" w14:textId="77777777" w:rsidTr="00966516">
        <w:trPr>
          <w:trHeight w:val="77"/>
        </w:trPr>
        <w:tc>
          <w:tcPr>
            <w:tcW w:w="1838" w:type="dxa"/>
            <w:vMerge/>
            <w:vAlign w:val="center"/>
            <w:hideMark/>
          </w:tcPr>
          <w:p w14:paraId="198C32AB"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678" w:type="dxa"/>
            <w:shd w:val="clear" w:color="auto" w:fill="auto"/>
            <w:vAlign w:val="center"/>
            <w:hideMark/>
          </w:tcPr>
          <w:p w14:paraId="32808205"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Способ оплаты был понятным и удобным</w:t>
            </w:r>
          </w:p>
        </w:tc>
        <w:tc>
          <w:tcPr>
            <w:tcW w:w="580" w:type="dxa"/>
            <w:shd w:val="clear" w:color="auto" w:fill="auto"/>
            <w:noWrap/>
            <w:vAlign w:val="center"/>
            <w:hideMark/>
          </w:tcPr>
          <w:p w14:paraId="0708C0A1"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567" w:type="dxa"/>
            <w:shd w:val="clear" w:color="auto" w:fill="auto"/>
            <w:noWrap/>
            <w:vAlign w:val="center"/>
            <w:hideMark/>
          </w:tcPr>
          <w:p w14:paraId="75D2868D"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850" w:type="dxa"/>
            <w:shd w:val="clear" w:color="auto" w:fill="auto"/>
            <w:noWrap/>
            <w:vAlign w:val="center"/>
            <w:hideMark/>
          </w:tcPr>
          <w:p w14:paraId="2880B38E"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1018" w:type="dxa"/>
            <w:vMerge/>
            <w:vAlign w:val="center"/>
            <w:hideMark/>
          </w:tcPr>
          <w:p w14:paraId="6C750A74"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30FE48E4" w14:textId="77777777" w:rsidTr="00966516">
        <w:trPr>
          <w:trHeight w:val="300"/>
        </w:trPr>
        <w:tc>
          <w:tcPr>
            <w:tcW w:w="1838" w:type="dxa"/>
            <w:vMerge/>
            <w:vAlign w:val="center"/>
            <w:hideMark/>
          </w:tcPr>
          <w:p w14:paraId="78F74F56"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678" w:type="dxa"/>
            <w:shd w:val="clear" w:color="auto" w:fill="auto"/>
            <w:vAlign w:val="bottom"/>
            <w:hideMark/>
          </w:tcPr>
          <w:p w14:paraId="42AB9C5D"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Я не понес дополнительных затрат на получение услуги</w:t>
            </w:r>
          </w:p>
        </w:tc>
        <w:tc>
          <w:tcPr>
            <w:tcW w:w="580" w:type="dxa"/>
            <w:shd w:val="clear" w:color="auto" w:fill="auto"/>
            <w:noWrap/>
            <w:vAlign w:val="center"/>
            <w:hideMark/>
          </w:tcPr>
          <w:p w14:paraId="4C9A7B05"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4,77</w:t>
            </w:r>
          </w:p>
        </w:tc>
        <w:tc>
          <w:tcPr>
            <w:tcW w:w="567" w:type="dxa"/>
            <w:vMerge w:val="restart"/>
            <w:shd w:val="clear" w:color="auto" w:fill="auto"/>
            <w:noWrap/>
            <w:vAlign w:val="center"/>
            <w:hideMark/>
          </w:tcPr>
          <w:p w14:paraId="5D6E437C"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4,81</w:t>
            </w:r>
          </w:p>
        </w:tc>
        <w:tc>
          <w:tcPr>
            <w:tcW w:w="850" w:type="dxa"/>
            <w:shd w:val="clear" w:color="auto" w:fill="auto"/>
            <w:noWrap/>
            <w:vAlign w:val="center"/>
            <w:hideMark/>
          </w:tcPr>
          <w:p w14:paraId="6A1FCFA0"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8,0%</w:t>
            </w:r>
          </w:p>
        </w:tc>
        <w:tc>
          <w:tcPr>
            <w:tcW w:w="1018" w:type="dxa"/>
            <w:vMerge/>
            <w:vAlign w:val="center"/>
            <w:hideMark/>
          </w:tcPr>
          <w:p w14:paraId="616D1653"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08BF9253" w14:textId="77777777" w:rsidTr="00966516">
        <w:trPr>
          <w:trHeight w:val="77"/>
        </w:trPr>
        <w:tc>
          <w:tcPr>
            <w:tcW w:w="1838" w:type="dxa"/>
            <w:vMerge/>
            <w:vAlign w:val="center"/>
            <w:hideMark/>
          </w:tcPr>
          <w:p w14:paraId="263F2B65"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678" w:type="dxa"/>
            <w:shd w:val="clear" w:color="auto" w:fill="auto"/>
            <w:vAlign w:val="bottom"/>
            <w:hideMark/>
          </w:tcPr>
          <w:p w14:paraId="60708FFD"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Я не понес никаких допол-ных, неофиц-ных затрат на получение услуги</w:t>
            </w:r>
          </w:p>
        </w:tc>
        <w:tc>
          <w:tcPr>
            <w:tcW w:w="580" w:type="dxa"/>
            <w:shd w:val="clear" w:color="auto" w:fill="auto"/>
            <w:noWrap/>
            <w:vAlign w:val="center"/>
            <w:hideMark/>
          </w:tcPr>
          <w:p w14:paraId="5950D5FE"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4,84</w:t>
            </w:r>
          </w:p>
        </w:tc>
        <w:tc>
          <w:tcPr>
            <w:tcW w:w="567" w:type="dxa"/>
            <w:vMerge/>
            <w:vAlign w:val="center"/>
            <w:hideMark/>
          </w:tcPr>
          <w:p w14:paraId="0D2E5F7F"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850" w:type="dxa"/>
            <w:shd w:val="clear" w:color="auto" w:fill="auto"/>
            <w:noWrap/>
            <w:vAlign w:val="center"/>
            <w:hideMark/>
          </w:tcPr>
          <w:p w14:paraId="47124608"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5,9%</w:t>
            </w:r>
          </w:p>
        </w:tc>
        <w:tc>
          <w:tcPr>
            <w:tcW w:w="1018" w:type="dxa"/>
            <w:vMerge/>
            <w:vAlign w:val="center"/>
            <w:hideMark/>
          </w:tcPr>
          <w:p w14:paraId="231571E8"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30B33267" w14:textId="77777777" w:rsidTr="00966516">
        <w:trPr>
          <w:trHeight w:val="77"/>
        </w:trPr>
        <w:tc>
          <w:tcPr>
            <w:tcW w:w="1838" w:type="dxa"/>
            <w:vMerge w:val="restart"/>
            <w:shd w:val="clear" w:color="auto" w:fill="auto"/>
            <w:vAlign w:val="center"/>
            <w:hideMark/>
          </w:tcPr>
          <w:p w14:paraId="385D20BE" w14:textId="77777777" w:rsidR="00AB0C9E" w:rsidRPr="005F6E8C" w:rsidRDefault="00AB0C9E" w:rsidP="00AB0C9E">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ОБРАТНАЯ СВЯЗЬ</w:t>
            </w:r>
          </w:p>
        </w:tc>
        <w:tc>
          <w:tcPr>
            <w:tcW w:w="4678" w:type="dxa"/>
            <w:shd w:val="clear" w:color="auto" w:fill="auto"/>
            <w:vAlign w:val="bottom"/>
            <w:hideMark/>
          </w:tcPr>
          <w:p w14:paraId="67BDE167"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Получил ответ на свою жалобу в краткие сроки</w:t>
            </w:r>
          </w:p>
        </w:tc>
        <w:tc>
          <w:tcPr>
            <w:tcW w:w="580" w:type="dxa"/>
            <w:shd w:val="clear" w:color="auto" w:fill="auto"/>
            <w:noWrap/>
            <w:vAlign w:val="center"/>
            <w:hideMark/>
          </w:tcPr>
          <w:p w14:paraId="7A7D1816"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5,00</w:t>
            </w:r>
          </w:p>
        </w:tc>
        <w:tc>
          <w:tcPr>
            <w:tcW w:w="567" w:type="dxa"/>
            <w:vMerge w:val="restart"/>
            <w:shd w:val="clear" w:color="auto" w:fill="auto"/>
            <w:noWrap/>
            <w:vAlign w:val="center"/>
            <w:hideMark/>
          </w:tcPr>
          <w:p w14:paraId="2C1204DF"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5,00</w:t>
            </w:r>
          </w:p>
        </w:tc>
        <w:tc>
          <w:tcPr>
            <w:tcW w:w="850" w:type="dxa"/>
            <w:shd w:val="clear" w:color="auto" w:fill="auto"/>
            <w:noWrap/>
            <w:vAlign w:val="center"/>
            <w:hideMark/>
          </w:tcPr>
          <w:p w14:paraId="4A51A2AC"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100,0%</w:t>
            </w:r>
          </w:p>
        </w:tc>
        <w:tc>
          <w:tcPr>
            <w:tcW w:w="1018" w:type="dxa"/>
            <w:vMerge w:val="restart"/>
            <w:shd w:val="clear" w:color="auto" w:fill="auto"/>
            <w:noWrap/>
            <w:vAlign w:val="center"/>
            <w:hideMark/>
          </w:tcPr>
          <w:p w14:paraId="38DA7B26"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100,0%</w:t>
            </w:r>
          </w:p>
        </w:tc>
      </w:tr>
      <w:tr w:rsidR="00AB0C9E" w:rsidRPr="005F6E8C" w14:paraId="1B5FA4B3" w14:textId="77777777" w:rsidTr="00966516">
        <w:trPr>
          <w:trHeight w:val="77"/>
        </w:trPr>
        <w:tc>
          <w:tcPr>
            <w:tcW w:w="1838" w:type="dxa"/>
            <w:vMerge/>
            <w:vAlign w:val="center"/>
            <w:hideMark/>
          </w:tcPr>
          <w:p w14:paraId="65A16BD6"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678" w:type="dxa"/>
            <w:shd w:val="clear" w:color="auto" w:fill="auto"/>
            <w:vAlign w:val="bottom"/>
            <w:hideMark/>
          </w:tcPr>
          <w:p w14:paraId="7CB2E973"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Принятые меры по обжалованию меня полностью удовлетворили</w:t>
            </w:r>
          </w:p>
        </w:tc>
        <w:tc>
          <w:tcPr>
            <w:tcW w:w="580" w:type="dxa"/>
            <w:shd w:val="clear" w:color="auto" w:fill="auto"/>
            <w:noWrap/>
            <w:vAlign w:val="center"/>
            <w:hideMark/>
          </w:tcPr>
          <w:p w14:paraId="76B2D284"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5,00</w:t>
            </w:r>
          </w:p>
        </w:tc>
        <w:tc>
          <w:tcPr>
            <w:tcW w:w="567" w:type="dxa"/>
            <w:vMerge/>
            <w:vAlign w:val="center"/>
            <w:hideMark/>
          </w:tcPr>
          <w:p w14:paraId="454307F7"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850" w:type="dxa"/>
            <w:shd w:val="clear" w:color="auto" w:fill="auto"/>
            <w:noWrap/>
            <w:vAlign w:val="center"/>
            <w:hideMark/>
          </w:tcPr>
          <w:p w14:paraId="37956BDE"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100,0%</w:t>
            </w:r>
          </w:p>
        </w:tc>
        <w:tc>
          <w:tcPr>
            <w:tcW w:w="1018" w:type="dxa"/>
            <w:vMerge/>
            <w:vAlign w:val="center"/>
            <w:hideMark/>
          </w:tcPr>
          <w:p w14:paraId="7A57F504"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1ACAF90A" w14:textId="77777777" w:rsidTr="00966516">
        <w:trPr>
          <w:trHeight w:val="77"/>
        </w:trPr>
        <w:tc>
          <w:tcPr>
            <w:tcW w:w="1838" w:type="dxa"/>
            <w:shd w:val="clear" w:color="auto" w:fill="auto"/>
            <w:vAlign w:val="center"/>
            <w:hideMark/>
          </w:tcPr>
          <w:p w14:paraId="3F3E1F73" w14:textId="77777777" w:rsidR="00AB0C9E" w:rsidRPr="005F6E8C" w:rsidRDefault="00AB0C9E" w:rsidP="00AB0C9E">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РЕЗУЛЬТАТ</w:t>
            </w:r>
          </w:p>
        </w:tc>
        <w:tc>
          <w:tcPr>
            <w:tcW w:w="4678" w:type="dxa"/>
            <w:shd w:val="clear" w:color="auto" w:fill="auto"/>
            <w:vAlign w:val="bottom"/>
            <w:hideMark/>
          </w:tcPr>
          <w:p w14:paraId="4D495000"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Результат оказанной услуги полностью удовлетворяет (полученный документ, справка, пособие, разрешение и т.д.)</w:t>
            </w:r>
          </w:p>
        </w:tc>
        <w:tc>
          <w:tcPr>
            <w:tcW w:w="580" w:type="dxa"/>
            <w:shd w:val="clear" w:color="auto" w:fill="auto"/>
            <w:noWrap/>
            <w:vAlign w:val="center"/>
            <w:hideMark/>
          </w:tcPr>
          <w:p w14:paraId="108EE5F2"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4,74</w:t>
            </w:r>
          </w:p>
        </w:tc>
        <w:tc>
          <w:tcPr>
            <w:tcW w:w="567" w:type="dxa"/>
            <w:shd w:val="clear" w:color="auto" w:fill="auto"/>
            <w:noWrap/>
            <w:vAlign w:val="center"/>
            <w:hideMark/>
          </w:tcPr>
          <w:p w14:paraId="55183580"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4,74</w:t>
            </w:r>
          </w:p>
        </w:tc>
        <w:tc>
          <w:tcPr>
            <w:tcW w:w="850" w:type="dxa"/>
            <w:shd w:val="clear" w:color="auto" w:fill="auto"/>
            <w:noWrap/>
            <w:vAlign w:val="center"/>
            <w:hideMark/>
          </w:tcPr>
          <w:p w14:paraId="1CC95F5F"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76,2%</w:t>
            </w:r>
          </w:p>
        </w:tc>
        <w:tc>
          <w:tcPr>
            <w:tcW w:w="1018" w:type="dxa"/>
            <w:shd w:val="clear" w:color="auto" w:fill="auto"/>
            <w:noWrap/>
            <w:vAlign w:val="center"/>
            <w:hideMark/>
          </w:tcPr>
          <w:p w14:paraId="745C7A41"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76,2%</w:t>
            </w:r>
          </w:p>
        </w:tc>
      </w:tr>
      <w:tr w:rsidR="00AB0C9E" w:rsidRPr="005F6E8C" w14:paraId="7DB30ED1" w14:textId="77777777" w:rsidTr="00966516">
        <w:trPr>
          <w:trHeight w:val="134"/>
        </w:trPr>
        <w:tc>
          <w:tcPr>
            <w:tcW w:w="1838" w:type="dxa"/>
            <w:shd w:val="clear" w:color="auto" w:fill="auto"/>
            <w:noWrap/>
            <w:vAlign w:val="center"/>
            <w:hideMark/>
          </w:tcPr>
          <w:p w14:paraId="77C0BDFC"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4678" w:type="dxa"/>
            <w:shd w:val="clear" w:color="auto" w:fill="auto"/>
            <w:noWrap/>
            <w:vAlign w:val="center"/>
            <w:hideMark/>
          </w:tcPr>
          <w:p w14:paraId="38456615" w14:textId="77777777" w:rsidR="00AB0C9E" w:rsidRPr="005F6E8C" w:rsidRDefault="00AB0C9E" w:rsidP="00AB0C9E">
            <w:pPr>
              <w:spacing w:after="0" w:line="240" w:lineRule="auto"/>
              <w:rPr>
                <w:rFonts w:ascii="Arial" w:eastAsia="Times New Roman" w:hAnsi="Arial" w:cs="Arial"/>
                <w:b/>
                <w:bCs/>
                <w:sz w:val="18"/>
                <w:szCs w:val="18"/>
              </w:rPr>
            </w:pPr>
            <w:r w:rsidRPr="005F6E8C">
              <w:rPr>
                <w:rFonts w:ascii="Arial" w:eastAsia="Times New Roman" w:hAnsi="Arial" w:cs="Arial"/>
                <w:b/>
                <w:bCs/>
                <w:sz w:val="18"/>
                <w:szCs w:val="18"/>
              </w:rPr>
              <w:t>СРЕДНИЙ БАЛЛ</w:t>
            </w:r>
          </w:p>
        </w:tc>
        <w:tc>
          <w:tcPr>
            <w:tcW w:w="580" w:type="dxa"/>
            <w:shd w:val="clear" w:color="auto" w:fill="auto"/>
            <w:noWrap/>
            <w:vAlign w:val="center"/>
            <w:hideMark/>
          </w:tcPr>
          <w:p w14:paraId="5969FF15"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567" w:type="dxa"/>
            <w:shd w:val="clear" w:color="auto" w:fill="auto"/>
            <w:noWrap/>
            <w:vAlign w:val="center"/>
            <w:hideMark/>
          </w:tcPr>
          <w:p w14:paraId="526B9F18" w14:textId="77777777" w:rsidR="00AB0C9E" w:rsidRPr="005F6E8C" w:rsidRDefault="00AB0C9E" w:rsidP="00AB0C9E">
            <w:pPr>
              <w:spacing w:after="0" w:line="240" w:lineRule="auto"/>
              <w:jc w:val="center"/>
              <w:rPr>
                <w:rFonts w:ascii="Arial" w:eastAsia="Times New Roman" w:hAnsi="Arial" w:cs="Arial"/>
                <w:b/>
                <w:bCs/>
                <w:color w:val="FF0000"/>
                <w:sz w:val="18"/>
                <w:szCs w:val="18"/>
              </w:rPr>
            </w:pPr>
            <w:r w:rsidRPr="005F6E8C">
              <w:rPr>
                <w:rFonts w:ascii="Arial" w:eastAsia="Times New Roman" w:hAnsi="Arial" w:cs="Arial"/>
                <w:b/>
                <w:bCs/>
                <w:color w:val="FF0000"/>
                <w:sz w:val="18"/>
                <w:szCs w:val="18"/>
              </w:rPr>
              <w:t>4,74</w:t>
            </w:r>
          </w:p>
        </w:tc>
        <w:tc>
          <w:tcPr>
            <w:tcW w:w="850" w:type="dxa"/>
            <w:shd w:val="clear" w:color="auto" w:fill="auto"/>
            <w:noWrap/>
            <w:vAlign w:val="bottom"/>
            <w:hideMark/>
          </w:tcPr>
          <w:p w14:paraId="05C34D17"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1018" w:type="dxa"/>
            <w:shd w:val="clear" w:color="auto" w:fill="auto"/>
            <w:noWrap/>
            <w:vAlign w:val="center"/>
            <w:hideMark/>
          </w:tcPr>
          <w:p w14:paraId="30711804" w14:textId="77777777" w:rsidR="00AB0C9E" w:rsidRPr="005F6E8C" w:rsidRDefault="00AB0C9E" w:rsidP="00966516">
            <w:pPr>
              <w:spacing w:after="0" w:line="240" w:lineRule="auto"/>
              <w:jc w:val="center"/>
              <w:rPr>
                <w:rFonts w:ascii="Arial" w:eastAsia="Times New Roman" w:hAnsi="Arial" w:cs="Arial"/>
                <w:b/>
                <w:bCs/>
                <w:color w:val="FF0000"/>
                <w:sz w:val="18"/>
                <w:szCs w:val="18"/>
              </w:rPr>
            </w:pPr>
            <w:r w:rsidRPr="005F6E8C">
              <w:rPr>
                <w:rFonts w:ascii="Arial" w:eastAsia="Times New Roman" w:hAnsi="Arial" w:cs="Arial"/>
                <w:b/>
                <w:bCs/>
                <w:color w:val="FF0000"/>
                <w:sz w:val="18"/>
                <w:szCs w:val="18"/>
              </w:rPr>
              <w:t>63,1%</w:t>
            </w:r>
          </w:p>
        </w:tc>
      </w:tr>
      <w:tr w:rsidR="00B7186C" w:rsidRPr="005F6E8C" w14:paraId="0156C930" w14:textId="77777777" w:rsidTr="00966516">
        <w:trPr>
          <w:trHeight w:val="300"/>
        </w:trPr>
        <w:tc>
          <w:tcPr>
            <w:tcW w:w="1838" w:type="dxa"/>
            <w:shd w:val="clear" w:color="auto" w:fill="auto"/>
            <w:noWrap/>
            <w:vAlign w:val="center"/>
          </w:tcPr>
          <w:p w14:paraId="19DE2E20" w14:textId="77777777" w:rsidR="00966516" w:rsidRPr="005F6E8C" w:rsidRDefault="00966516" w:rsidP="00966516">
            <w:pPr>
              <w:spacing w:after="0" w:line="240" w:lineRule="auto"/>
              <w:jc w:val="center"/>
              <w:rPr>
                <w:rFonts w:ascii="Arial" w:eastAsia="Times New Roman" w:hAnsi="Arial" w:cs="Arial"/>
                <w:color w:val="306785" w:themeColor="accent1" w:themeShade="BF"/>
                <w:sz w:val="18"/>
                <w:szCs w:val="18"/>
              </w:rPr>
            </w:pPr>
          </w:p>
        </w:tc>
        <w:tc>
          <w:tcPr>
            <w:tcW w:w="4678" w:type="dxa"/>
            <w:shd w:val="clear" w:color="auto" w:fill="auto"/>
            <w:noWrap/>
            <w:vAlign w:val="center"/>
          </w:tcPr>
          <w:p w14:paraId="7B9C352C" w14:textId="4B6AA8E8" w:rsidR="00966516" w:rsidRPr="005F6E8C" w:rsidRDefault="00966516" w:rsidP="00966516">
            <w:pPr>
              <w:spacing w:after="0"/>
              <w:rPr>
                <w:rFonts w:ascii="Arial" w:hAnsi="Arial" w:cs="Arial"/>
                <w:b/>
                <w:bCs/>
                <w:color w:val="306785" w:themeColor="accent1" w:themeShade="BF"/>
                <w:sz w:val="18"/>
                <w:szCs w:val="18"/>
                <w:lang w:val="ru-RU"/>
              </w:rPr>
            </w:pPr>
            <w:r w:rsidRPr="005F6E8C">
              <w:rPr>
                <w:rFonts w:ascii="Arial" w:hAnsi="Arial" w:cs="Arial"/>
                <w:b/>
                <w:bCs/>
                <w:color w:val="306785" w:themeColor="accent1" w:themeShade="BF"/>
                <w:sz w:val="18"/>
                <w:szCs w:val="18"/>
                <w:lang w:val="ru-RU"/>
              </w:rPr>
              <w:t xml:space="preserve">Государственная корпорация «Правительство для граждан» </w:t>
            </w:r>
          </w:p>
        </w:tc>
        <w:tc>
          <w:tcPr>
            <w:tcW w:w="580" w:type="dxa"/>
            <w:shd w:val="clear" w:color="auto" w:fill="auto"/>
            <w:noWrap/>
            <w:vAlign w:val="center"/>
          </w:tcPr>
          <w:p w14:paraId="32B0D7FD" w14:textId="77777777" w:rsidR="00966516" w:rsidRPr="005F6E8C" w:rsidRDefault="00966516" w:rsidP="00966516">
            <w:pPr>
              <w:spacing w:after="0" w:line="240" w:lineRule="auto"/>
              <w:jc w:val="center"/>
              <w:rPr>
                <w:rFonts w:ascii="Arial" w:eastAsia="Times New Roman" w:hAnsi="Arial" w:cs="Arial"/>
                <w:color w:val="306785" w:themeColor="accent1" w:themeShade="BF"/>
                <w:sz w:val="18"/>
                <w:szCs w:val="18"/>
              </w:rPr>
            </w:pPr>
          </w:p>
        </w:tc>
        <w:tc>
          <w:tcPr>
            <w:tcW w:w="567" w:type="dxa"/>
            <w:shd w:val="clear" w:color="auto" w:fill="auto"/>
            <w:noWrap/>
            <w:vAlign w:val="center"/>
          </w:tcPr>
          <w:p w14:paraId="455ADA41" w14:textId="473F54D1" w:rsidR="00966516" w:rsidRPr="005F6E8C" w:rsidRDefault="00966516" w:rsidP="00966516">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4,70</w:t>
            </w:r>
          </w:p>
        </w:tc>
        <w:tc>
          <w:tcPr>
            <w:tcW w:w="850" w:type="dxa"/>
            <w:shd w:val="clear" w:color="auto" w:fill="auto"/>
            <w:noWrap/>
            <w:vAlign w:val="bottom"/>
          </w:tcPr>
          <w:p w14:paraId="4973C52E" w14:textId="77777777" w:rsidR="00966516" w:rsidRPr="005F6E8C" w:rsidRDefault="00966516" w:rsidP="00966516">
            <w:pPr>
              <w:spacing w:after="0" w:line="240" w:lineRule="auto"/>
              <w:rPr>
                <w:rFonts w:ascii="Arial" w:eastAsia="Times New Roman" w:hAnsi="Arial" w:cs="Arial"/>
                <w:color w:val="306785" w:themeColor="accent1" w:themeShade="BF"/>
                <w:sz w:val="18"/>
                <w:szCs w:val="18"/>
              </w:rPr>
            </w:pPr>
          </w:p>
        </w:tc>
        <w:tc>
          <w:tcPr>
            <w:tcW w:w="1018" w:type="dxa"/>
            <w:shd w:val="clear" w:color="auto" w:fill="auto"/>
            <w:noWrap/>
            <w:vAlign w:val="center"/>
          </w:tcPr>
          <w:p w14:paraId="7960602E" w14:textId="72B32FD1" w:rsidR="00966516" w:rsidRPr="005F6E8C" w:rsidRDefault="00966516" w:rsidP="00966516">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70,5%</w:t>
            </w:r>
          </w:p>
        </w:tc>
      </w:tr>
      <w:tr w:rsidR="00966516" w:rsidRPr="005F6E8C" w14:paraId="7130A0E6" w14:textId="77777777" w:rsidTr="00966516">
        <w:trPr>
          <w:trHeight w:val="73"/>
        </w:trPr>
        <w:tc>
          <w:tcPr>
            <w:tcW w:w="1838" w:type="dxa"/>
            <w:shd w:val="clear" w:color="auto" w:fill="auto"/>
            <w:noWrap/>
            <w:vAlign w:val="center"/>
          </w:tcPr>
          <w:p w14:paraId="625DEA3F" w14:textId="77777777" w:rsidR="00966516" w:rsidRPr="005F6E8C" w:rsidRDefault="00966516" w:rsidP="00966516">
            <w:pPr>
              <w:spacing w:after="0" w:line="240" w:lineRule="auto"/>
              <w:jc w:val="center"/>
              <w:rPr>
                <w:rFonts w:ascii="Arial" w:eastAsia="Times New Roman" w:hAnsi="Arial" w:cs="Arial"/>
                <w:color w:val="306785" w:themeColor="accent1" w:themeShade="BF"/>
                <w:sz w:val="18"/>
                <w:szCs w:val="18"/>
              </w:rPr>
            </w:pPr>
          </w:p>
        </w:tc>
        <w:tc>
          <w:tcPr>
            <w:tcW w:w="4678" w:type="dxa"/>
            <w:shd w:val="clear" w:color="auto" w:fill="auto"/>
            <w:noWrap/>
            <w:vAlign w:val="center"/>
          </w:tcPr>
          <w:p w14:paraId="47F04D06" w14:textId="2A1C26DC" w:rsidR="00966516" w:rsidRPr="005F6E8C" w:rsidRDefault="00966516" w:rsidP="00966516">
            <w:pPr>
              <w:spacing w:after="0"/>
              <w:rPr>
                <w:rFonts w:ascii="Arial" w:hAnsi="Arial" w:cs="Arial"/>
                <w:b/>
                <w:bCs/>
                <w:color w:val="306785" w:themeColor="accent1" w:themeShade="BF"/>
                <w:sz w:val="18"/>
                <w:szCs w:val="18"/>
                <w:lang w:val="ru-RU"/>
              </w:rPr>
            </w:pPr>
            <w:r w:rsidRPr="005F6E8C">
              <w:rPr>
                <w:rFonts w:ascii="Arial" w:hAnsi="Arial" w:cs="Arial"/>
                <w:b/>
                <w:bCs/>
                <w:color w:val="306785" w:themeColor="accent1" w:themeShade="BF"/>
                <w:sz w:val="18"/>
                <w:szCs w:val="18"/>
                <w:lang w:val="ru-RU"/>
              </w:rPr>
              <w:t>Уполномоченный государственный орган</w:t>
            </w:r>
          </w:p>
        </w:tc>
        <w:tc>
          <w:tcPr>
            <w:tcW w:w="580" w:type="dxa"/>
            <w:shd w:val="clear" w:color="auto" w:fill="auto"/>
            <w:noWrap/>
            <w:vAlign w:val="center"/>
          </w:tcPr>
          <w:p w14:paraId="68C7CCB9" w14:textId="77777777" w:rsidR="00966516" w:rsidRPr="005F6E8C" w:rsidRDefault="00966516" w:rsidP="00966516">
            <w:pPr>
              <w:spacing w:after="0" w:line="240" w:lineRule="auto"/>
              <w:jc w:val="center"/>
              <w:rPr>
                <w:rFonts w:ascii="Arial" w:eastAsia="Times New Roman" w:hAnsi="Arial" w:cs="Arial"/>
                <w:color w:val="306785" w:themeColor="accent1" w:themeShade="BF"/>
                <w:sz w:val="18"/>
                <w:szCs w:val="18"/>
              </w:rPr>
            </w:pPr>
          </w:p>
        </w:tc>
        <w:tc>
          <w:tcPr>
            <w:tcW w:w="567" w:type="dxa"/>
            <w:shd w:val="clear" w:color="auto" w:fill="auto"/>
            <w:noWrap/>
            <w:vAlign w:val="center"/>
          </w:tcPr>
          <w:p w14:paraId="5405C47A" w14:textId="158DC8C3" w:rsidR="00966516" w:rsidRPr="005F6E8C" w:rsidRDefault="00966516" w:rsidP="00966516">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4,70</w:t>
            </w:r>
          </w:p>
        </w:tc>
        <w:tc>
          <w:tcPr>
            <w:tcW w:w="850" w:type="dxa"/>
            <w:shd w:val="clear" w:color="auto" w:fill="auto"/>
            <w:noWrap/>
            <w:vAlign w:val="bottom"/>
          </w:tcPr>
          <w:p w14:paraId="7C4F4C0A" w14:textId="77777777" w:rsidR="00966516" w:rsidRPr="005F6E8C" w:rsidRDefault="00966516" w:rsidP="00966516">
            <w:pPr>
              <w:spacing w:after="0" w:line="240" w:lineRule="auto"/>
              <w:rPr>
                <w:rFonts w:ascii="Arial" w:eastAsia="Times New Roman" w:hAnsi="Arial" w:cs="Arial"/>
                <w:color w:val="306785" w:themeColor="accent1" w:themeShade="BF"/>
                <w:sz w:val="18"/>
                <w:szCs w:val="18"/>
              </w:rPr>
            </w:pPr>
          </w:p>
        </w:tc>
        <w:tc>
          <w:tcPr>
            <w:tcW w:w="1018" w:type="dxa"/>
            <w:shd w:val="clear" w:color="auto" w:fill="auto"/>
            <w:noWrap/>
            <w:vAlign w:val="center"/>
          </w:tcPr>
          <w:p w14:paraId="09252607" w14:textId="32C89FC9" w:rsidR="00966516" w:rsidRPr="005F6E8C" w:rsidRDefault="00966516" w:rsidP="00966516">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48,5%</w:t>
            </w:r>
          </w:p>
        </w:tc>
      </w:tr>
    </w:tbl>
    <w:p w14:paraId="4E915E7A" w14:textId="44143860" w:rsidR="00BA0003" w:rsidRPr="005F6E8C" w:rsidRDefault="00BA0003" w:rsidP="003A2B61">
      <w:pPr>
        <w:ind w:firstLine="720"/>
        <w:jc w:val="both"/>
        <w:rPr>
          <w:rFonts w:ascii="Arial" w:hAnsi="Arial" w:cs="Arial"/>
          <w:sz w:val="24"/>
          <w:szCs w:val="24"/>
          <w:lang w:val="ru-RU"/>
        </w:rPr>
      </w:pPr>
      <w:r w:rsidRPr="005F6E8C">
        <w:rPr>
          <w:rFonts w:ascii="Arial" w:hAnsi="Arial" w:cs="Arial"/>
          <w:sz w:val="24"/>
          <w:szCs w:val="24"/>
          <w:lang w:val="ru-RU"/>
        </w:rPr>
        <w:t xml:space="preserve">В целом, услугополучатели высоко оценили качество </w:t>
      </w:r>
      <w:r w:rsidR="005A649B" w:rsidRPr="005F6E8C">
        <w:rPr>
          <w:rFonts w:ascii="Arial" w:hAnsi="Arial" w:cs="Arial"/>
          <w:sz w:val="24"/>
          <w:szCs w:val="24"/>
          <w:lang w:val="ru-RU"/>
        </w:rPr>
        <w:t xml:space="preserve">предоставленной услуги. Из 8 критериев по 4 критериям были получены сравнительно высокие результаты, это «сроки», «обратная связь», «затраты», и «результат». Вместе с тем, по оставшимся 4 критериям оценки были получены сниженные средние значения и уровень удовлетворенности, так: </w:t>
      </w:r>
    </w:p>
    <w:p w14:paraId="3C3249BE" w14:textId="3C0820F0"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Сотрудники</w:t>
      </w:r>
      <w:r w:rsidRPr="005F6E8C">
        <w:rPr>
          <w:rFonts w:ascii="Arial" w:hAnsi="Arial" w:cs="Arial"/>
          <w:sz w:val="24"/>
          <w:szCs w:val="24"/>
          <w:lang w:val="ru-RU"/>
        </w:rPr>
        <w:t xml:space="preserve"> услугодателя, их компетентность, владение информацией об услуге, оперативность и вежливость была оценена на 4,</w:t>
      </w:r>
      <w:r w:rsidR="00311993" w:rsidRPr="005F6E8C">
        <w:rPr>
          <w:rFonts w:ascii="Arial" w:hAnsi="Arial" w:cs="Arial"/>
          <w:sz w:val="24"/>
          <w:szCs w:val="24"/>
          <w:lang w:val="ru-RU"/>
        </w:rPr>
        <w:t>67</w:t>
      </w:r>
      <w:r w:rsidRPr="005F6E8C">
        <w:rPr>
          <w:rFonts w:ascii="Arial" w:hAnsi="Arial" w:cs="Arial"/>
          <w:sz w:val="24"/>
          <w:szCs w:val="24"/>
          <w:lang w:val="ru-RU"/>
        </w:rPr>
        <w:t xml:space="preserve"> баллов и уровень удовлетворённости – </w:t>
      </w:r>
      <w:r w:rsidR="00311993" w:rsidRPr="005F6E8C">
        <w:rPr>
          <w:rFonts w:ascii="Arial" w:hAnsi="Arial" w:cs="Arial"/>
          <w:sz w:val="24"/>
          <w:szCs w:val="24"/>
          <w:lang w:val="ru-RU"/>
        </w:rPr>
        <w:t>70,7</w:t>
      </w:r>
      <w:r w:rsidRPr="005F6E8C">
        <w:rPr>
          <w:rFonts w:ascii="Arial" w:hAnsi="Arial" w:cs="Arial"/>
          <w:sz w:val="24"/>
          <w:szCs w:val="24"/>
          <w:lang w:val="ru-RU"/>
        </w:rPr>
        <w:t>%.</w:t>
      </w:r>
      <w:r w:rsidR="005A649B" w:rsidRPr="005F6E8C">
        <w:rPr>
          <w:rFonts w:ascii="Arial" w:hAnsi="Arial" w:cs="Arial"/>
          <w:sz w:val="24"/>
          <w:szCs w:val="24"/>
          <w:lang w:val="ru-RU"/>
        </w:rPr>
        <w:t xml:space="preserve"> В большей степени услугополучатели недовольны уровнем вежливости и внимательностью сотрудников по отношению к услугополучателям (4,63 средний балл и 66,5% уровень удовлетворенности). </w:t>
      </w:r>
    </w:p>
    <w:p w14:paraId="7043E08D" w14:textId="7C2A9F88" w:rsidR="003A2B61" w:rsidRPr="005F6E8C" w:rsidRDefault="003A2B61" w:rsidP="00E27D22">
      <w:pPr>
        <w:ind w:firstLine="720"/>
        <w:jc w:val="both"/>
        <w:rPr>
          <w:rFonts w:ascii="Arial" w:hAnsi="Arial" w:cs="Arial"/>
          <w:sz w:val="24"/>
          <w:szCs w:val="24"/>
          <w:lang w:val="ru-RU"/>
        </w:rPr>
      </w:pPr>
      <w:r w:rsidRPr="005F6E8C">
        <w:rPr>
          <w:rFonts w:ascii="Arial" w:hAnsi="Arial" w:cs="Arial"/>
          <w:b/>
          <w:bCs/>
          <w:sz w:val="24"/>
          <w:szCs w:val="24"/>
          <w:lang w:val="ru-RU"/>
        </w:rPr>
        <w:t>Доступность и удобство</w:t>
      </w:r>
      <w:r w:rsidRPr="005F6E8C">
        <w:rPr>
          <w:rFonts w:ascii="Arial" w:hAnsi="Arial" w:cs="Arial"/>
          <w:sz w:val="24"/>
          <w:szCs w:val="24"/>
          <w:lang w:val="ru-RU"/>
        </w:rPr>
        <w:t xml:space="preserve"> местонахождения здания услугодателя, удобство часов работы, наличие парковочных мест, доступ в здание для лиц на/с колясками, а также наличие удобных зон ожидания были оценены в среднем на 4,</w:t>
      </w:r>
      <w:r w:rsidR="00311993" w:rsidRPr="005F6E8C">
        <w:rPr>
          <w:rFonts w:ascii="Arial" w:hAnsi="Arial" w:cs="Arial"/>
          <w:sz w:val="24"/>
          <w:szCs w:val="24"/>
          <w:lang w:val="ru-RU"/>
        </w:rPr>
        <w:t>65</w:t>
      </w:r>
      <w:r w:rsidRPr="005F6E8C">
        <w:rPr>
          <w:rFonts w:ascii="Arial" w:hAnsi="Arial" w:cs="Arial"/>
          <w:sz w:val="24"/>
          <w:szCs w:val="24"/>
          <w:lang w:val="ru-RU"/>
        </w:rPr>
        <w:t xml:space="preserve"> баллов из 5 возможных и уровень удовлетворённости равен </w:t>
      </w:r>
      <w:r w:rsidR="00311993" w:rsidRPr="005F6E8C">
        <w:rPr>
          <w:rFonts w:ascii="Arial" w:hAnsi="Arial" w:cs="Arial"/>
          <w:sz w:val="24"/>
          <w:szCs w:val="24"/>
          <w:lang w:val="ru-RU"/>
        </w:rPr>
        <w:t>67,3</w:t>
      </w:r>
      <w:r w:rsidRPr="005F6E8C">
        <w:rPr>
          <w:rFonts w:ascii="Arial" w:hAnsi="Arial" w:cs="Arial"/>
          <w:sz w:val="24"/>
          <w:szCs w:val="24"/>
          <w:lang w:val="ru-RU"/>
        </w:rPr>
        <w:t>%.</w:t>
      </w:r>
      <w:r w:rsidR="00E27D22" w:rsidRPr="005F6E8C">
        <w:rPr>
          <w:rFonts w:ascii="Arial" w:hAnsi="Arial" w:cs="Arial"/>
          <w:sz w:val="24"/>
          <w:szCs w:val="24"/>
          <w:lang w:val="ru-RU"/>
        </w:rPr>
        <w:t xml:space="preserve"> В большей степени услугополучатели недовольны зонами ожидания в ЦОНах (4,61 средний балл и 64,6% уровень удовлетворенности). </w:t>
      </w:r>
    </w:p>
    <w:p w14:paraId="770A7BF4" w14:textId="16A7FEFC"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Информация и коммуникация</w:t>
      </w:r>
      <w:r w:rsidRPr="005F6E8C">
        <w:rPr>
          <w:rFonts w:ascii="Arial" w:hAnsi="Arial" w:cs="Arial"/>
          <w:sz w:val="24"/>
          <w:szCs w:val="24"/>
          <w:lang w:val="ru-RU"/>
        </w:rPr>
        <w:t xml:space="preserve">, в том числе возможность доступа к информации об услуге различными способами (на портале, онлайн-ресурсе, </w:t>
      </w:r>
      <w:r w:rsidRPr="005F6E8C">
        <w:rPr>
          <w:rFonts w:ascii="Arial" w:hAnsi="Arial" w:cs="Arial"/>
          <w:sz w:val="24"/>
          <w:szCs w:val="24"/>
          <w:lang w:val="en-US"/>
        </w:rPr>
        <w:t>call</w:t>
      </w:r>
      <w:r w:rsidRPr="005F6E8C">
        <w:rPr>
          <w:rFonts w:ascii="Arial" w:hAnsi="Arial" w:cs="Arial"/>
          <w:sz w:val="24"/>
          <w:szCs w:val="24"/>
          <w:lang w:val="ru-RU"/>
        </w:rPr>
        <w:t xml:space="preserve">-центре), поиск необходимых сотрудников и кабинеты, понятные указатели, </w:t>
      </w:r>
      <w:r w:rsidRPr="005F6E8C">
        <w:rPr>
          <w:rFonts w:ascii="Arial" w:hAnsi="Arial" w:cs="Arial"/>
          <w:sz w:val="24"/>
          <w:szCs w:val="24"/>
          <w:lang w:val="ru-RU"/>
        </w:rPr>
        <w:lastRenderedPageBreak/>
        <w:t>пошаговая инструкция по этапам получения услуги, информация предоставлена на двух языках, наличие и понятность заполнения форм и бланков была оценена на 4,</w:t>
      </w:r>
      <w:r w:rsidR="00311993" w:rsidRPr="005F6E8C">
        <w:rPr>
          <w:rFonts w:ascii="Arial" w:hAnsi="Arial" w:cs="Arial"/>
          <w:sz w:val="24"/>
          <w:szCs w:val="24"/>
          <w:lang w:val="ru-RU"/>
        </w:rPr>
        <w:t>64</w:t>
      </w:r>
      <w:r w:rsidRPr="005F6E8C">
        <w:rPr>
          <w:rFonts w:ascii="Arial" w:hAnsi="Arial" w:cs="Arial"/>
          <w:sz w:val="24"/>
          <w:szCs w:val="24"/>
          <w:lang w:val="ru-RU"/>
        </w:rPr>
        <w:t xml:space="preserve"> балла и уровень удовлетворенности </w:t>
      </w:r>
      <w:r w:rsidR="00311993" w:rsidRPr="005F6E8C">
        <w:rPr>
          <w:rFonts w:ascii="Arial" w:hAnsi="Arial" w:cs="Arial"/>
          <w:sz w:val="24"/>
          <w:szCs w:val="24"/>
          <w:lang w:val="ru-RU"/>
        </w:rPr>
        <w:t>66,6</w:t>
      </w:r>
      <w:r w:rsidRPr="005F6E8C">
        <w:rPr>
          <w:rFonts w:ascii="Arial" w:hAnsi="Arial" w:cs="Arial"/>
          <w:sz w:val="24"/>
          <w:szCs w:val="24"/>
          <w:lang w:val="ru-RU"/>
        </w:rPr>
        <w:t>%.</w:t>
      </w:r>
      <w:r w:rsidR="00E27D22" w:rsidRPr="005F6E8C">
        <w:rPr>
          <w:rFonts w:ascii="Arial" w:hAnsi="Arial" w:cs="Arial"/>
          <w:sz w:val="24"/>
          <w:szCs w:val="24"/>
          <w:lang w:val="ru-RU"/>
        </w:rPr>
        <w:t xml:space="preserve"> При этом основная масса услугополучателей указала на необходимость улучшить информационную составляющую услуги – получения консультаций в сети интернет и по телефону Единого контакт-центра 1414.</w:t>
      </w:r>
    </w:p>
    <w:p w14:paraId="68422DDC" w14:textId="532C7D64"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Процедура</w:t>
      </w:r>
      <w:r w:rsidRPr="005F6E8C">
        <w:rPr>
          <w:rFonts w:ascii="Arial" w:hAnsi="Arial" w:cs="Arial"/>
          <w:sz w:val="24"/>
          <w:szCs w:val="24"/>
          <w:lang w:val="ru-RU"/>
        </w:rPr>
        <w:t xml:space="preserve"> предоставления государственной услуги, в том числе процесс сбора и подачи документов, прозрачность процедуры рассмотрения, удобство процедуры выдачи документов была оценена в среднем на 4,</w:t>
      </w:r>
      <w:r w:rsidR="00311993" w:rsidRPr="005F6E8C">
        <w:rPr>
          <w:rFonts w:ascii="Arial" w:hAnsi="Arial" w:cs="Arial"/>
          <w:sz w:val="24"/>
          <w:szCs w:val="24"/>
          <w:lang w:val="ru-RU"/>
        </w:rPr>
        <w:t>66</w:t>
      </w:r>
      <w:r w:rsidRPr="005F6E8C">
        <w:rPr>
          <w:rFonts w:ascii="Arial" w:hAnsi="Arial" w:cs="Arial"/>
          <w:sz w:val="24"/>
          <w:szCs w:val="24"/>
          <w:lang w:val="ru-RU"/>
        </w:rPr>
        <w:t xml:space="preserve"> балла из 5 возможных, и уровень удовлетворенности равен </w:t>
      </w:r>
      <w:r w:rsidR="00311993" w:rsidRPr="005F6E8C">
        <w:rPr>
          <w:rFonts w:ascii="Arial" w:hAnsi="Arial" w:cs="Arial"/>
          <w:sz w:val="24"/>
          <w:szCs w:val="24"/>
          <w:lang w:val="ru-RU"/>
        </w:rPr>
        <w:t>56,4</w:t>
      </w:r>
      <w:r w:rsidRPr="005F6E8C">
        <w:rPr>
          <w:rFonts w:ascii="Arial" w:hAnsi="Arial" w:cs="Arial"/>
          <w:sz w:val="24"/>
          <w:szCs w:val="24"/>
          <w:lang w:val="ru-RU"/>
        </w:rPr>
        <w:t>%.</w:t>
      </w:r>
    </w:p>
    <w:p w14:paraId="4DE63241" w14:textId="4D58DD89"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Сроки</w:t>
      </w:r>
      <w:r w:rsidRPr="005F6E8C">
        <w:rPr>
          <w:rFonts w:ascii="Arial" w:hAnsi="Arial" w:cs="Arial"/>
          <w:sz w:val="24"/>
          <w:szCs w:val="24"/>
          <w:lang w:val="ru-RU"/>
        </w:rPr>
        <w:t xml:space="preserve"> предоставления государственной услуги и время ожидания на месте обслуживания был оценен на 4,</w:t>
      </w:r>
      <w:r w:rsidR="00311993" w:rsidRPr="005F6E8C">
        <w:rPr>
          <w:rFonts w:ascii="Arial" w:hAnsi="Arial" w:cs="Arial"/>
          <w:sz w:val="24"/>
          <w:szCs w:val="24"/>
          <w:lang w:val="ru-RU"/>
        </w:rPr>
        <w:t>72</w:t>
      </w:r>
      <w:r w:rsidRPr="005F6E8C">
        <w:rPr>
          <w:rFonts w:ascii="Arial" w:hAnsi="Arial" w:cs="Arial"/>
          <w:sz w:val="24"/>
          <w:szCs w:val="24"/>
          <w:lang w:val="ru-RU"/>
        </w:rPr>
        <w:t xml:space="preserve"> балл</w:t>
      </w:r>
      <w:r w:rsidR="000B0C9B" w:rsidRPr="005F6E8C">
        <w:rPr>
          <w:rFonts w:ascii="Arial" w:hAnsi="Arial" w:cs="Arial"/>
          <w:sz w:val="24"/>
          <w:szCs w:val="24"/>
          <w:lang w:val="ru-RU"/>
        </w:rPr>
        <w:t>а</w:t>
      </w:r>
      <w:r w:rsidRPr="005F6E8C">
        <w:rPr>
          <w:rFonts w:ascii="Arial" w:hAnsi="Arial" w:cs="Arial"/>
          <w:sz w:val="24"/>
          <w:szCs w:val="24"/>
          <w:lang w:val="ru-RU"/>
        </w:rPr>
        <w:t xml:space="preserve"> и уровень удовлетворённости равен </w:t>
      </w:r>
      <w:r w:rsidR="000B0C9B" w:rsidRPr="005F6E8C">
        <w:rPr>
          <w:rFonts w:ascii="Arial" w:hAnsi="Arial" w:cs="Arial"/>
          <w:sz w:val="24"/>
          <w:szCs w:val="24"/>
          <w:lang w:val="ru-RU"/>
        </w:rPr>
        <w:t>61,1</w:t>
      </w:r>
      <w:r w:rsidRPr="005F6E8C">
        <w:rPr>
          <w:rFonts w:ascii="Arial" w:hAnsi="Arial" w:cs="Arial"/>
          <w:sz w:val="24"/>
          <w:szCs w:val="24"/>
          <w:lang w:val="ru-RU"/>
        </w:rPr>
        <w:t>%.</w:t>
      </w:r>
    </w:p>
    <w:p w14:paraId="1322BF95" w14:textId="18BE1674"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Затраты</w:t>
      </w:r>
      <w:r w:rsidRPr="005F6E8C">
        <w:rPr>
          <w:rFonts w:ascii="Arial" w:hAnsi="Arial" w:cs="Arial"/>
          <w:sz w:val="24"/>
          <w:szCs w:val="24"/>
          <w:lang w:val="ru-RU"/>
        </w:rPr>
        <w:t xml:space="preserve"> на получение услуги были оценены на </w:t>
      </w:r>
      <w:r w:rsidR="000B0C9B" w:rsidRPr="005F6E8C">
        <w:rPr>
          <w:rFonts w:ascii="Arial" w:hAnsi="Arial" w:cs="Arial"/>
          <w:sz w:val="24"/>
          <w:szCs w:val="24"/>
          <w:lang w:val="ru-RU"/>
        </w:rPr>
        <w:t>4,81</w:t>
      </w:r>
      <w:r w:rsidRPr="005F6E8C">
        <w:rPr>
          <w:rFonts w:ascii="Arial" w:hAnsi="Arial" w:cs="Arial"/>
          <w:sz w:val="24"/>
          <w:szCs w:val="24"/>
          <w:lang w:val="ru-RU"/>
        </w:rPr>
        <w:t xml:space="preserve"> баллов, а уровень удовлетворённости равен </w:t>
      </w:r>
      <w:r w:rsidR="000B0C9B" w:rsidRPr="005F6E8C">
        <w:rPr>
          <w:rFonts w:ascii="Arial" w:hAnsi="Arial" w:cs="Arial"/>
          <w:sz w:val="24"/>
          <w:szCs w:val="24"/>
          <w:lang w:val="ru-RU"/>
        </w:rPr>
        <w:t>7</w:t>
      </w:r>
      <w:r w:rsidRPr="005F6E8C">
        <w:rPr>
          <w:rFonts w:ascii="Arial" w:hAnsi="Arial" w:cs="Arial"/>
          <w:sz w:val="24"/>
          <w:szCs w:val="24"/>
          <w:lang w:val="ru-RU"/>
        </w:rPr>
        <w:t>%.</w:t>
      </w:r>
    </w:p>
    <w:p w14:paraId="371C740C" w14:textId="5A1ECBC9"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Обратная связь</w:t>
      </w:r>
      <w:r w:rsidRPr="005F6E8C">
        <w:rPr>
          <w:rFonts w:ascii="Arial" w:hAnsi="Arial" w:cs="Arial"/>
          <w:sz w:val="24"/>
          <w:szCs w:val="24"/>
          <w:lang w:val="ru-RU"/>
        </w:rPr>
        <w:t xml:space="preserve">, которая подразумевает оценку сроков обжалования и результат обжалования был оценен на средний балл в </w:t>
      </w:r>
      <w:r w:rsidR="000B0C9B" w:rsidRPr="005F6E8C">
        <w:rPr>
          <w:rFonts w:ascii="Arial" w:hAnsi="Arial" w:cs="Arial"/>
          <w:sz w:val="24"/>
          <w:szCs w:val="24"/>
          <w:lang w:val="ru-RU"/>
        </w:rPr>
        <w:t>5,00</w:t>
      </w:r>
      <w:r w:rsidRPr="005F6E8C">
        <w:rPr>
          <w:rFonts w:ascii="Arial" w:hAnsi="Arial" w:cs="Arial"/>
          <w:sz w:val="24"/>
          <w:szCs w:val="24"/>
          <w:lang w:val="ru-RU"/>
        </w:rPr>
        <w:t xml:space="preserve"> и уровень удовлетворённости </w:t>
      </w:r>
      <w:r w:rsidR="000B0C9B" w:rsidRPr="005F6E8C">
        <w:rPr>
          <w:rFonts w:ascii="Arial" w:hAnsi="Arial" w:cs="Arial"/>
          <w:sz w:val="24"/>
          <w:szCs w:val="24"/>
          <w:lang w:val="ru-RU"/>
        </w:rPr>
        <w:t>100</w:t>
      </w:r>
      <w:r w:rsidRPr="005F6E8C">
        <w:rPr>
          <w:rFonts w:ascii="Arial" w:hAnsi="Arial" w:cs="Arial"/>
          <w:sz w:val="24"/>
          <w:szCs w:val="24"/>
          <w:lang w:val="ru-RU"/>
        </w:rPr>
        <w:t>%.</w:t>
      </w:r>
    </w:p>
    <w:p w14:paraId="599CBDAF" w14:textId="4DD58837"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Результат</w:t>
      </w:r>
      <w:r w:rsidRPr="005F6E8C">
        <w:rPr>
          <w:rFonts w:ascii="Arial" w:hAnsi="Arial" w:cs="Arial"/>
          <w:sz w:val="24"/>
          <w:szCs w:val="24"/>
          <w:lang w:val="ru-RU"/>
        </w:rPr>
        <w:t xml:space="preserve"> оказания государственной услуги (полученный документ), в том числе исправность и полнота были оценены на средний балл 4,</w:t>
      </w:r>
      <w:r w:rsidR="000B0C9B" w:rsidRPr="005F6E8C">
        <w:rPr>
          <w:rFonts w:ascii="Arial" w:hAnsi="Arial" w:cs="Arial"/>
          <w:sz w:val="24"/>
          <w:szCs w:val="24"/>
          <w:lang w:val="ru-RU"/>
        </w:rPr>
        <w:t>74</w:t>
      </w:r>
      <w:r w:rsidRPr="005F6E8C">
        <w:rPr>
          <w:rFonts w:ascii="Arial" w:hAnsi="Arial" w:cs="Arial"/>
          <w:sz w:val="24"/>
          <w:szCs w:val="24"/>
          <w:lang w:val="ru-RU"/>
        </w:rPr>
        <w:t xml:space="preserve"> и </w:t>
      </w:r>
      <w:r w:rsidR="000B0C9B" w:rsidRPr="005F6E8C">
        <w:rPr>
          <w:rFonts w:ascii="Arial" w:hAnsi="Arial" w:cs="Arial"/>
          <w:sz w:val="24"/>
          <w:szCs w:val="24"/>
          <w:lang w:val="ru-RU"/>
        </w:rPr>
        <w:t>76,2</w:t>
      </w:r>
      <w:r w:rsidRPr="005F6E8C">
        <w:rPr>
          <w:rFonts w:ascii="Arial" w:hAnsi="Arial" w:cs="Arial"/>
          <w:sz w:val="24"/>
          <w:szCs w:val="24"/>
          <w:lang w:val="ru-RU"/>
        </w:rPr>
        <w:t>% уровень удовлетворенности.</w:t>
      </w:r>
      <w:r w:rsidR="00BA0003" w:rsidRPr="005F6E8C">
        <w:rPr>
          <w:rFonts w:ascii="Arial" w:hAnsi="Arial" w:cs="Arial"/>
          <w:sz w:val="24"/>
          <w:szCs w:val="24"/>
          <w:lang w:val="ru-RU"/>
        </w:rPr>
        <w:t xml:space="preserve"> </w:t>
      </w:r>
    </w:p>
    <w:p w14:paraId="53A16A0E" w14:textId="77777777" w:rsidR="00AC1E68" w:rsidRPr="005F6E8C" w:rsidRDefault="00AC1E68" w:rsidP="00AC1E68">
      <w:pPr>
        <w:ind w:firstLine="720"/>
        <w:jc w:val="both"/>
        <w:rPr>
          <w:rFonts w:ascii="Arial" w:hAnsi="Arial" w:cs="Arial"/>
          <w:sz w:val="24"/>
          <w:szCs w:val="24"/>
          <w:lang w:val="ru-RU"/>
        </w:rPr>
      </w:pPr>
      <w:r w:rsidRPr="005F6E8C">
        <w:rPr>
          <w:rFonts w:ascii="Arial" w:hAnsi="Arial" w:cs="Arial"/>
          <w:sz w:val="24"/>
          <w:szCs w:val="24"/>
          <w:lang w:val="ru-RU"/>
        </w:rPr>
        <w:t>Также, согласно методологии, полученные оценки были распределены среди услугодателей в зависимости от их зон ответственности, в результате были получены следующие значения:</w:t>
      </w:r>
    </w:p>
    <w:p w14:paraId="726E7A8B" w14:textId="3DF041CC" w:rsidR="00AC1E68" w:rsidRPr="005F6E8C" w:rsidRDefault="00AC1E68" w:rsidP="00AC1E68">
      <w:pPr>
        <w:ind w:firstLine="720"/>
        <w:jc w:val="both"/>
        <w:rPr>
          <w:rFonts w:ascii="Arial" w:hAnsi="Arial" w:cs="Arial"/>
          <w:sz w:val="24"/>
          <w:szCs w:val="24"/>
          <w:lang w:val="ru-RU"/>
        </w:rPr>
      </w:pPr>
      <w:r w:rsidRPr="005F6E8C">
        <w:rPr>
          <w:rFonts w:ascii="Arial" w:hAnsi="Arial" w:cs="Arial"/>
          <w:b/>
          <w:bCs/>
          <w:sz w:val="24"/>
          <w:szCs w:val="24"/>
          <w:lang w:val="ru-RU"/>
        </w:rPr>
        <w:t>Государственная корпорация «Правительство для граждан»</w:t>
      </w:r>
      <w:r w:rsidRPr="005F6E8C">
        <w:rPr>
          <w:rFonts w:ascii="Arial" w:hAnsi="Arial" w:cs="Arial"/>
          <w:sz w:val="24"/>
          <w:szCs w:val="24"/>
          <w:lang w:val="ru-RU"/>
        </w:rPr>
        <w:t xml:space="preserve"> получил более высокий балл – 4,70 и уровень удовлетворенности в 70,5%, нежели </w:t>
      </w:r>
      <w:r w:rsidRPr="005F6E8C">
        <w:rPr>
          <w:rFonts w:ascii="Arial" w:hAnsi="Arial" w:cs="Arial"/>
          <w:b/>
          <w:bCs/>
          <w:sz w:val="24"/>
          <w:szCs w:val="24"/>
          <w:lang w:val="ru-RU"/>
        </w:rPr>
        <w:t>уполномоченный государственный орган</w:t>
      </w:r>
      <w:r w:rsidRPr="005F6E8C">
        <w:rPr>
          <w:rFonts w:ascii="Arial" w:hAnsi="Arial" w:cs="Arial"/>
          <w:sz w:val="24"/>
          <w:szCs w:val="24"/>
          <w:lang w:val="ru-RU"/>
        </w:rPr>
        <w:t xml:space="preserve"> – 4,70 баллов и уровень удовлетворенности в 48,5%.</w:t>
      </w:r>
    </w:p>
    <w:p w14:paraId="1F5AA9A0" w14:textId="77777777" w:rsidR="00572005" w:rsidRPr="005F6E8C" w:rsidRDefault="00572005" w:rsidP="00572005">
      <w:pPr>
        <w:ind w:firstLine="720"/>
        <w:jc w:val="both"/>
        <w:rPr>
          <w:rFonts w:ascii="Arial" w:hAnsi="Arial" w:cs="Arial"/>
          <w:b/>
          <w:bCs/>
          <w:color w:val="306785" w:themeColor="accent1" w:themeShade="BF"/>
          <w:sz w:val="24"/>
          <w:szCs w:val="24"/>
          <w:lang w:val="ru-RU"/>
        </w:rPr>
      </w:pPr>
      <w:r w:rsidRPr="005F6E8C">
        <w:rPr>
          <w:rFonts w:ascii="Arial" w:hAnsi="Arial" w:cs="Arial"/>
          <w:b/>
          <w:bCs/>
          <w:color w:val="306785" w:themeColor="accent1" w:themeShade="BF"/>
          <w:sz w:val="24"/>
          <w:szCs w:val="24"/>
          <w:lang w:val="ru-RU"/>
        </w:rPr>
        <w:t>Результаты качественных методов исследования</w:t>
      </w:r>
    </w:p>
    <w:p w14:paraId="742A2B07" w14:textId="77777777" w:rsidR="00572005" w:rsidRPr="005F6E8C" w:rsidRDefault="00572005" w:rsidP="00572005">
      <w:pPr>
        <w:ind w:firstLine="720"/>
        <w:jc w:val="both"/>
        <w:rPr>
          <w:rFonts w:ascii="Arial" w:hAnsi="Arial" w:cs="Arial"/>
          <w:sz w:val="24"/>
          <w:szCs w:val="24"/>
          <w:lang w:val="ru-RU"/>
        </w:rPr>
      </w:pPr>
      <w:r w:rsidRPr="005F6E8C">
        <w:rPr>
          <w:rFonts w:ascii="Arial" w:hAnsi="Arial" w:cs="Arial"/>
          <w:sz w:val="24"/>
          <w:szCs w:val="24"/>
          <w:lang w:val="ru-RU"/>
        </w:rPr>
        <w:t>По результатам проведенного глубинного интервью с услугополучателями, были выявлены следующие трудности при получении государственной услуги:</w:t>
      </w:r>
    </w:p>
    <w:p w14:paraId="1EE45B3A" w14:textId="1526BFC3" w:rsidR="00572005" w:rsidRPr="005F6E8C" w:rsidRDefault="00572005" w:rsidP="00572005">
      <w:pPr>
        <w:ind w:firstLine="720"/>
        <w:jc w:val="both"/>
        <w:rPr>
          <w:rFonts w:ascii="Arial" w:hAnsi="Arial" w:cs="Arial"/>
          <w:sz w:val="24"/>
          <w:szCs w:val="24"/>
          <w:lang w:val="ru-RU"/>
        </w:rPr>
      </w:pPr>
      <w:r w:rsidRPr="005F6E8C">
        <w:rPr>
          <w:rFonts w:ascii="Arial" w:hAnsi="Arial" w:cs="Arial"/>
          <w:sz w:val="24"/>
          <w:szCs w:val="24"/>
          <w:lang w:val="ru-RU"/>
        </w:rPr>
        <w:t xml:space="preserve">- Среди комментариев по работе сотрудников услугодателя: </w:t>
      </w:r>
      <w:r w:rsidRPr="005F6E8C">
        <w:rPr>
          <w:rFonts w:ascii="Arial" w:hAnsi="Arial" w:cs="Arial"/>
          <w:i/>
          <w:iCs/>
          <w:sz w:val="24"/>
          <w:szCs w:val="24"/>
          <w:lang w:val="ru-RU"/>
        </w:rPr>
        <w:t>«</w:t>
      </w:r>
      <w:r w:rsidRPr="005F6E8C">
        <w:rPr>
          <w:rFonts w:ascii="Arial" w:hAnsi="Arial" w:cs="Arial"/>
          <w:sz w:val="24"/>
          <w:szCs w:val="24"/>
          <w:lang w:val="ru-RU"/>
        </w:rPr>
        <w:t>…</w:t>
      </w:r>
      <w:r w:rsidRPr="005F6E8C">
        <w:rPr>
          <w:rFonts w:ascii="Arial" w:hAnsi="Arial" w:cs="Arial"/>
          <w:i/>
          <w:sz w:val="24"/>
          <w:szCs w:val="24"/>
          <w:lang w:val="kk-KZ"/>
        </w:rPr>
        <w:t>в ЦОН-е</w:t>
      </w:r>
      <w:r w:rsidRPr="005F6E8C">
        <w:rPr>
          <w:rFonts w:ascii="Arial" w:hAnsi="Arial" w:cs="Arial"/>
          <w:i/>
          <w:sz w:val="24"/>
          <w:szCs w:val="24"/>
        </w:rPr>
        <w:t xml:space="preserve"> сейчас ввели новое правило, что консультанты не должны</w:t>
      </w:r>
      <w:r w:rsidRPr="005F6E8C">
        <w:rPr>
          <w:rFonts w:ascii="Arial" w:hAnsi="Arial" w:cs="Arial"/>
          <w:i/>
          <w:sz w:val="24"/>
          <w:szCs w:val="24"/>
          <w:lang w:val="kk-KZ"/>
        </w:rPr>
        <w:t xml:space="preserve">, </w:t>
      </w:r>
      <w:r w:rsidRPr="005F6E8C">
        <w:rPr>
          <w:rFonts w:ascii="Arial" w:hAnsi="Arial" w:cs="Arial"/>
          <w:i/>
          <w:sz w:val="24"/>
          <w:szCs w:val="24"/>
        </w:rPr>
        <w:t>помогать</w:t>
      </w:r>
      <w:r w:rsidRPr="005F6E8C">
        <w:rPr>
          <w:rFonts w:ascii="Arial" w:hAnsi="Arial" w:cs="Arial"/>
          <w:i/>
          <w:sz w:val="24"/>
          <w:szCs w:val="24"/>
          <w:lang w:val="ru-RU"/>
        </w:rPr>
        <w:t xml:space="preserve"> (в зоне самообслуживания)</w:t>
      </w:r>
      <w:r w:rsidRPr="005F6E8C">
        <w:rPr>
          <w:rFonts w:ascii="Arial" w:hAnsi="Arial" w:cs="Arial"/>
          <w:i/>
          <w:sz w:val="24"/>
          <w:szCs w:val="24"/>
          <w:lang w:val="kk-KZ"/>
        </w:rPr>
        <w:t>,</w:t>
      </w:r>
      <w:r w:rsidRPr="005F6E8C">
        <w:rPr>
          <w:rFonts w:ascii="Arial" w:hAnsi="Arial" w:cs="Arial"/>
          <w:i/>
          <w:sz w:val="24"/>
          <w:szCs w:val="24"/>
        </w:rPr>
        <w:t xml:space="preserve"> вести человека, то</w:t>
      </w:r>
      <w:r w:rsidRPr="005F6E8C">
        <w:rPr>
          <w:rFonts w:ascii="Arial" w:hAnsi="Arial" w:cs="Arial"/>
          <w:i/>
          <w:sz w:val="24"/>
          <w:szCs w:val="24"/>
          <w:lang w:val="kk-KZ"/>
        </w:rPr>
        <w:t xml:space="preserve"> </w:t>
      </w:r>
      <w:r w:rsidRPr="005F6E8C">
        <w:rPr>
          <w:rFonts w:ascii="Arial" w:hAnsi="Arial" w:cs="Arial"/>
          <w:i/>
          <w:sz w:val="24"/>
          <w:szCs w:val="24"/>
        </w:rPr>
        <w:t>есть они просто рядом стоят и всё</w:t>
      </w:r>
      <w:r w:rsidRPr="005F6E8C">
        <w:rPr>
          <w:rFonts w:ascii="Arial" w:hAnsi="Arial" w:cs="Arial"/>
          <w:i/>
          <w:sz w:val="24"/>
          <w:szCs w:val="24"/>
          <w:lang w:val="kk-KZ"/>
        </w:rPr>
        <w:t>.</w:t>
      </w:r>
      <w:r w:rsidRPr="005F6E8C">
        <w:rPr>
          <w:rFonts w:ascii="Arial" w:hAnsi="Arial" w:cs="Arial"/>
          <w:i/>
          <w:sz w:val="24"/>
          <w:szCs w:val="24"/>
        </w:rPr>
        <w:t xml:space="preserve"> </w:t>
      </w:r>
      <w:r w:rsidRPr="005F6E8C">
        <w:rPr>
          <w:rFonts w:ascii="Arial" w:hAnsi="Arial" w:cs="Arial"/>
          <w:i/>
          <w:sz w:val="24"/>
          <w:szCs w:val="24"/>
          <w:lang w:val="kk-KZ"/>
        </w:rPr>
        <w:t>А</w:t>
      </w:r>
      <w:r w:rsidRPr="005F6E8C">
        <w:rPr>
          <w:rFonts w:ascii="Arial" w:hAnsi="Arial" w:cs="Arial"/>
          <w:i/>
          <w:sz w:val="24"/>
          <w:szCs w:val="24"/>
        </w:rPr>
        <w:t xml:space="preserve"> это тормозит очередь, потому что очень много людей, которые  ещё не настолько продвинуты</w:t>
      </w:r>
      <w:r w:rsidRPr="005F6E8C">
        <w:rPr>
          <w:rFonts w:ascii="Arial" w:hAnsi="Arial" w:cs="Arial"/>
          <w:i/>
          <w:sz w:val="24"/>
          <w:szCs w:val="24"/>
          <w:lang w:val="kk-KZ"/>
        </w:rPr>
        <w:t xml:space="preserve">е </w:t>
      </w:r>
      <w:r w:rsidRPr="005F6E8C">
        <w:rPr>
          <w:rFonts w:ascii="Arial" w:hAnsi="Arial" w:cs="Arial"/>
          <w:i/>
          <w:sz w:val="24"/>
          <w:szCs w:val="24"/>
        </w:rPr>
        <w:t>пользователи, они не могут всё сделать хорошо</w:t>
      </w:r>
      <w:r w:rsidRPr="005F6E8C">
        <w:rPr>
          <w:rFonts w:ascii="Arial" w:hAnsi="Arial" w:cs="Arial"/>
          <w:i/>
          <w:sz w:val="24"/>
          <w:szCs w:val="24"/>
          <w:lang w:val="kk-KZ"/>
        </w:rPr>
        <w:t>. А</w:t>
      </w:r>
      <w:r w:rsidRPr="005F6E8C">
        <w:rPr>
          <w:rFonts w:ascii="Arial" w:hAnsi="Arial" w:cs="Arial"/>
          <w:i/>
          <w:sz w:val="24"/>
          <w:szCs w:val="24"/>
        </w:rPr>
        <w:t xml:space="preserve"> теперь они просто стоят и</w:t>
      </w:r>
      <w:r w:rsidRPr="005F6E8C">
        <w:rPr>
          <w:rFonts w:ascii="Arial" w:hAnsi="Arial" w:cs="Arial"/>
          <w:i/>
          <w:sz w:val="24"/>
          <w:szCs w:val="24"/>
          <w:lang w:val="kk-KZ"/>
        </w:rPr>
        <w:t xml:space="preserve"> в к</w:t>
      </w:r>
      <w:r w:rsidRPr="005F6E8C">
        <w:rPr>
          <w:rFonts w:ascii="Arial" w:hAnsi="Arial" w:cs="Arial"/>
          <w:i/>
          <w:sz w:val="24"/>
          <w:szCs w:val="24"/>
        </w:rPr>
        <w:t>райнем случае подсказыва</w:t>
      </w:r>
      <w:r w:rsidRPr="005F6E8C">
        <w:rPr>
          <w:rFonts w:ascii="Arial" w:hAnsi="Arial" w:cs="Arial"/>
          <w:i/>
          <w:sz w:val="24"/>
          <w:szCs w:val="24"/>
          <w:lang w:val="ru-RU"/>
        </w:rPr>
        <w:t>ю</w:t>
      </w:r>
      <w:r w:rsidRPr="005F6E8C">
        <w:rPr>
          <w:rFonts w:ascii="Arial" w:hAnsi="Arial" w:cs="Arial"/>
          <w:i/>
          <w:sz w:val="24"/>
          <w:szCs w:val="24"/>
        </w:rPr>
        <w:t>т, говор</w:t>
      </w:r>
      <w:r w:rsidRPr="005F6E8C">
        <w:rPr>
          <w:rFonts w:ascii="Arial" w:hAnsi="Arial" w:cs="Arial"/>
          <w:i/>
          <w:sz w:val="24"/>
          <w:szCs w:val="24"/>
          <w:lang w:val="kk-KZ"/>
        </w:rPr>
        <w:t>я</w:t>
      </w:r>
      <w:r w:rsidRPr="005F6E8C">
        <w:rPr>
          <w:rFonts w:ascii="Arial" w:hAnsi="Arial" w:cs="Arial"/>
          <w:i/>
          <w:sz w:val="24"/>
          <w:szCs w:val="24"/>
        </w:rPr>
        <w:t>т</w:t>
      </w:r>
      <w:r w:rsidRPr="005F6E8C">
        <w:rPr>
          <w:rFonts w:ascii="Arial" w:hAnsi="Arial" w:cs="Arial"/>
          <w:i/>
          <w:sz w:val="24"/>
          <w:szCs w:val="24"/>
          <w:lang w:val="kk-KZ"/>
        </w:rPr>
        <w:t>:</w:t>
      </w:r>
      <w:r w:rsidRPr="005F6E8C">
        <w:rPr>
          <w:rFonts w:ascii="Arial" w:hAnsi="Arial" w:cs="Arial"/>
          <w:i/>
          <w:sz w:val="24"/>
          <w:szCs w:val="24"/>
        </w:rPr>
        <w:t xml:space="preserve"> нам запретили</w:t>
      </w:r>
      <w:r w:rsidRPr="005F6E8C">
        <w:rPr>
          <w:rFonts w:ascii="Arial" w:hAnsi="Arial" w:cs="Arial"/>
          <w:i/>
          <w:sz w:val="24"/>
          <w:szCs w:val="24"/>
          <w:lang w:val="kk-KZ"/>
        </w:rPr>
        <w:t>,</w:t>
      </w:r>
      <w:r w:rsidRPr="005F6E8C">
        <w:rPr>
          <w:rFonts w:ascii="Arial" w:hAnsi="Arial" w:cs="Arial"/>
          <w:i/>
          <w:sz w:val="24"/>
          <w:szCs w:val="24"/>
        </w:rPr>
        <w:t xml:space="preserve"> нам нельзя </w:t>
      </w:r>
      <w:r w:rsidRPr="005F6E8C">
        <w:rPr>
          <w:rFonts w:ascii="Arial" w:hAnsi="Arial" w:cs="Arial"/>
          <w:i/>
          <w:sz w:val="24"/>
          <w:szCs w:val="24"/>
          <w:lang w:val="kk-KZ"/>
        </w:rPr>
        <w:t xml:space="preserve">, </w:t>
      </w:r>
      <w:r w:rsidRPr="005F6E8C">
        <w:rPr>
          <w:rFonts w:ascii="Arial" w:hAnsi="Arial" w:cs="Arial"/>
          <w:i/>
          <w:sz w:val="24"/>
          <w:szCs w:val="24"/>
        </w:rPr>
        <w:t>нас на камеру снимают</w:t>
      </w:r>
      <w:r w:rsidRPr="005F6E8C">
        <w:rPr>
          <w:rFonts w:ascii="Arial" w:hAnsi="Arial" w:cs="Arial"/>
          <w:i/>
          <w:sz w:val="24"/>
          <w:szCs w:val="24"/>
          <w:lang w:val="kk-KZ"/>
        </w:rPr>
        <w:t>.</w:t>
      </w:r>
      <w:r w:rsidRPr="005F6E8C">
        <w:rPr>
          <w:rFonts w:ascii="Arial" w:hAnsi="Arial" w:cs="Arial"/>
          <w:i/>
          <w:sz w:val="24"/>
          <w:szCs w:val="24"/>
        </w:rPr>
        <w:t xml:space="preserve"> </w:t>
      </w:r>
      <w:r w:rsidRPr="005F6E8C">
        <w:rPr>
          <w:rFonts w:ascii="Arial" w:hAnsi="Arial" w:cs="Arial"/>
          <w:i/>
          <w:sz w:val="24"/>
          <w:szCs w:val="24"/>
          <w:lang w:val="kk-KZ"/>
        </w:rPr>
        <w:t xml:space="preserve">Но </w:t>
      </w:r>
      <w:r w:rsidRPr="005F6E8C">
        <w:rPr>
          <w:rFonts w:ascii="Arial" w:hAnsi="Arial" w:cs="Arial"/>
          <w:i/>
          <w:sz w:val="24"/>
          <w:szCs w:val="24"/>
        </w:rPr>
        <w:t>многие посетители не могут</w:t>
      </w:r>
      <w:r w:rsidRPr="005F6E8C">
        <w:rPr>
          <w:rFonts w:ascii="Arial" w:hAnsi="Arial" w:cs="Arial"/>
          <w:i/>
          <w:sz w:val="24"/>
          <w:szCs w:val="24"/>
          <w:lang w:val="kk-KZ"/>
        </w:rPr>
        <w:t>,</w:t>
      </w:r>
      <w:r w:rsidRPr="005F6E8C">
        <w:rPr>
          <w:rFonts w:ascii="Arial" w:hAnsi="Arial" w:cs="Arial"/>
          <w:i/>
          <w:sz w:val="24"/>
          <w:szCs w:val="24"/>
        </w:rPr>
        <w:t xml:space="preserve"> даже я тоже, </w:t>
      </w:r>
      <w:r w:rsidRPr="005F6E8C">
        <w:rPr>
          <w:rFonts w:ascii="Arial" w:hAnsi="Arial" w:cs="Arial"/>
          <w:i/>
          <w:sz w:val="24"/>
          <w:szCs w:val="24"/>
          <w:lang w:val="kk-KZ"/>
        </w:rPr>
        <w:t>например,</w:t>
      </w:r>
      <w:r w:rsidRPr="005F6E8C">
        <w:rPr>
          <w:rFonts w:ascii="Arial" w:hAnsi="Arial" w:cs="Arial"/>
          <w:i/>
          <w:sz w:val="24"/>
          <w:szCs w:val="24"/>
        </w:rPr>
        <w:t xml:space="preserve"> не могу всё сделать там</w:t>
      </w:r>
      <w:r w:rsidRPr="005F6E8C">
        <w:rPr>
          <w:rFonts w:ascii="Arial" w:hAnsi="Arial" w:cs="Arial"/>
          <w:i/>
          <w:sz w:val="24"/>
          <w:szCs w:val="24"/>
          <w:lang w:val="kk-KZ"/>
        </w:rPr>
        <w:t xml:space="preserve"> в </w:t>
      </w:r>
      <w:r w:rsidRPr="005F6E8C">
        <w:rPr>
          <w:rFonts w:ascii="Arial" w:hAnsi="Arial" w:cs="Arial"/>
          <w:i/>
          <w:sz w:val="24"/>
          <w:szCs w:val="24"/>
        </w:rPr>
        <w:t xml:space="preserve"> его</w:t>
      </w:r>
      <w:r w:rsidRPr="005F6E8C">
        <w:rPr>
          <w:rFonts w:ascii="Arial" w:hAnsi="Arial" w:cs="Arial"/>
          <w:i/>
          <w:sz w:val="24"/>
          <w:szCs w:val="24"/>
          <w:lang w:val="kk-KZ"/>
        </w:rPr>
        <w:t>в</w:t>
      </w:r>
      <w:r w:rsidRPr="005F6E8C">
        <w:rPr>
          <w:rFonts w:ascii="Arial" w:hAnsi="Arial" w:cs="Arial"/>
          <w:i/>
          <w:sz w:val="24"/>
          <w:szCs w:val="24"/>
        </w:rPr>
        <w:t>е как положено.</w:t>
      </w:r>
      <w:r w:rsidRPr="005F6E8C">
        <w:rPr>
          <w:rFonts w:ascii="Arial" w:hAnsi="Arial" w:cs="Arial"/>
          <w:i/>
          <w:sz w:val="24"/>
          <w:szCs w:val="24"/>
          <w:lang w:val="kk-KZ"/>
        </w:rPr>
        <w:t>...».</w:t>
      </w:r>
    </w:p>
    <w:p w14:paraId="37CE7706" w14:textId="6442E2B4" w:rsidR="001F3D4C" w:rsidRPr="005F6E8C" w:rsidRDefault="00AC1E68" w:rsidP="00572005">
      <w:pPr>
        <w:ind w:firstLine="720"/>
        <w:jc w:val="both"/>
        <w:rPr>
          <w:rFonts w:ascii="Arial" w:hAnsi="Arial" w:cs="Arial"/>
          <w:sz w:val="28"/>
          <w:szCs w:val="28"/>
          <w:lang w:val="ru-RU"/>
        </w:rPr>
      </w:pPr>
      <w:r w:rsidRPr="005F6E8C">
        <w:rPr>
          <w:rFonts w:ascii="Arial" w:hAnsi="Arial" w:cs="Arial"/>
          <w:b/>
          <w:bCs/>
          <w:color w:val="306785" w:themeColor="accent1" w:themeShade="BF"/>
          <w:sz w:val="28"/>
          <w:szCs w:val="28"/>
          <w:lang w:val="ru-RU"/>
        </w:rPr>
        <w:t>Выводы и рекомендации</w:t>
      </w:r>
    </w:p>
    <w:p w14:paraId="169A7990" w14:textId="77777777" w:rsidR="0031697A" w:rsidRPr="005F6E8C" w:rsidRDefault="0031697A" w:rsidP="0031697A">
      <w:pPr>
        <w:jc w:val="both"/>
        <w:rPr>
          <w:rFonts w:ascii="Arial" w:hAnsi="Arial" w:cs="Arial"/>
          <w:sz w:val="24"/>
          <w:szCs w:val="24"/>
          <w:lang w:val="ru-RU"/>
        </w:rPr>
      </w:pPr>
      <w:r w:rsidRPr="005F6E8C">
        <w:rPr>
          <w:rFonts w:ascii="Arial" w:hAnsi="Arial" w:cs="Arial"/>
          <w:sz w:val="24"/>
          <w:szCs w:val="24"/>
          <w:lang w:val="ru-RU"/>
        </w:rPr>
        <w:lastRenderedPageBreak/>
        <w:t>Государственная корпорация «Правительство для граждан»:</w:t>
      </w:r>
    </w:p>
    <w:p w14:paraId="3F365750" w14:textId="10C41EB5" w:rsidR="0031697A" w:rsidRPr="005F6E8C" w:rsidRDefault="0031697A">
      <w:pPr>
        <w:pStyle w:val="a4"/>
        <w:numPr>
          <w:ilvl w:val="0"/>
          <w:numId w:val="19"/>
        </w:numPr>
        <w:jc w:val="both"/>
        <w:rPr>
          <w:rFonts w:ascii="Arial" w:hAnsi="Arial" w:cs="Arial"/>
          <w:sz w:val="24"/>
          <w:szCs w:val="24"/>
          <w:lang w:val="ru-RU"/>
        </w:rPr>
      </w:pPr>
      <w:r w:rsidRPr="005F6E8C">
        <w:rPr>
          <w:rFonts w:ascii="Arial" w:hAnsi="Arial" w:cs="Arial"/>
          <w:sz w:val="24"/>
          <w:szCs w:val="24"/>
          <w:lang w:val="ru-RU"/>
        </w:rPr>
        <w:t>Повысить качество консультаций по телефону Единого контакт-центра 1414, тем самым снизить нагрузку на сотрудников ЦОНа по дополнительной консультированию и снижению количества походов в ЦОН для получения услуги;</w:t>
      </w:r>
    </w:p>
    <w:p w14:paraId="4EDAB08A" w14:textId="6517FDCB" w:rsidR="0031697A" w:rsidRPr="005F6E8C" w:rsidRDefault="0031697A">
      <w:pPr>
        <w:pStyle w:val="a4"/>
        <w:numPr>
          <w:ilvl w:val="0"/>
          <w:numId w:val="19"/>
        </w:numPr>
        <w:jc w:val="both"/>
        <w:rPr>
          <w:rFonts w:ascii="Arial" w:hAnsi="Arial" w:cs="Arial"/>
          <w:sz w:val="24"/>
          <w:szCs w:val="24"/>
          <w:lang w:val="ru-RU"/>
        </w:rPr>
      </w:pPr>
      <w:r w:rsidRPr="005F6E8C">
        <w:rPr>
          <w:rFonts w:ascii="Arial" w:hAnsi="Arial" w:cs="Arial"/>
          <w:sz w:val="24"/>
          <w:szCs w:val="24"/>
          <w:lang w:val="ru-RU"/>
        </w:rPr>
        <w:t>Повысить уровень консультаций в зонах самообслуживания.</w:t>
      </w:r>
    </w:p>
    <w:p w14:paraId="58ECD028" w14:textId="22FE7350" w:rsidR="00521DAB" w:rsidRPr="005F6E8C" w:rsidRDefault="00521DAB" w:rsidP="00F428A0">
      <w:pPr>
        <w:jc w:val="both"/>
        <w:rPr>
          <w:rFonts w:ascii="Arial" w:hAnsi="Arial" w:cs="Arial"/>
          <w:sz w:val="28"/>
          <w:szCs w:val="28"/>
          <w:lang w:val="ru-RU"/>
        </w:rPr>
      </w:pPr>
    </w:p>
    <w:p w14:paraId="7F757A57" w14:textId="7556B036" w:rsidR="006D580A" w:rsidRPr="005F6E8C" w:rsidRDefault="00CD0837" w:rsidP="00E70FA4">
      <w:pPr>
        <w:pStyle w:val="2"/>
        <w:jc w:val="both"/>
        <w:rPr>
          <w:rFonts w:ascii="Arial" w:hAnsi="Arial" w:cs="Arial"/>
          <w:b/>
          <w:bCs/>
          <w:sz w:val="28"/>
          <w:szCs w:val="28"/>
          <w:lang w:val="ru-RU"/>
        </w:rPr>
      </w:pPr>
      <w:bookmarkStart w:id="119" w:name="_Toc121770832"/>
      <w:r w:rsidRPr="005F6E8C">
        <w:rPr>
          <w:rFonts w:ascii="Arial" w:hAnsi="Arial" w:cs="Arial"/>
          <w:b/>
          <w:bCs/>
          <w:sz w:val="28"/>
          <w:szCs w:val="28"/>
          <w:lang w:val="ru-RU"/>
        </w:rPr>
        <w:t xml:space="preserve">3.47 </w:t>
      </w:r>
      <w:r w:rsidR="006D580A" w:rsidRPr="005F6E8C">
        <w:rPr>
          <w:rFonts w:ascii="Arial" w:hAnsi="Arial" w:cs="Arial"/>
          <w:b/>
          <w:bCs/>
          <w:sz w:val="28"/>
          <w:szCs w:val="28"/>
          <w:lang w:val="ru-RU"/>
        </w:rPr>
        <w:t>Предоставление государственных грантов для реализации новых бизнес-идей в рамках Государственной программы поддержки и развития бизнеса «Дорожная карта бизнеса-2025»</w:t>
      </w:r>
      <w:bookmarkEnd w:id="119"/>
    </w:p>
    <w:p w14:paraId="6EF0C9AE" w14:textId="77777777" w:rsidR="006E04AC" w:rsidRPr="0014288A" w:rsidRDefault="006E04AC" w:rsidP="005C7C4D">
      <w:pPr>
        <w:jc w:val="right"/>
        <w:rPr>
          <w:rFonts w:ascii="Arial" w:hAnsi="Arial" w:cs="Arial"/>
          <w:b/>
          <w:bCs/>
          <w:color w:val="306785" w:themeColor="accent1" w:themeShade="BF"/>
          <w:sz w:val="24"/>
          <w:szCs w:val="24"/>
        </w:rPr>
      </w:pPr>
      <w:r w:rsidRPr="0014288A">
        <w:rPr>
          <w:rFonts w:ascii="Arial" w:hAnsi="Arial" w:cs="Arial"/>
          <w:b/>
          <w:bCs/>
          <w:color w:val="306785" w:themeColor="accent1" w:themeShade="BF"/>
          <w:sz w:val="24"/>
          <w:szCs w:val="24"/>
        </w:rPr>
        <w:t>Общая информация о государственной услуге</w:t>
      </w:r>
    </w:p>
    <w:p w14:paraId="024B1F2D" w14:textId="6B1D1CE2" w:rsidR="00AC1E68" w:rsidRPr="005F6E8C" w:rsidRDefault="006E04AC" w:rsidP="00AC1E68">
      <w:pPr>
        <w:spacing w:after="0"/>
        <w:jc w:val="both"/>
        <w:rPr>
          <w:rFonts w:ascii="Arial" w:hAnsi="Arial" w:cs="Arial"/>
          <w:sz w:val="20"/>
          <w:szCs w:val="20"/>
          <w:lang w:val="ru-RU"/>
        </w:rPr>
      </w:pPr>
      <w:r w:rsidRPr="005F6E8C">
        <w:rPr>
          <w:rFonts w:ascii="Arial" w:hAnsi="Arial" w:cs="Arial"/>
          <w:b/>
          <w:bCs/>
          <w:sz w:val="20"/>
          <w:szCs w:val="20"/>
          <w:lang w:val="ru-RU"/>
        </w:rPr>
        <w:t>Государственный орган:</w:t>
      </w:r>
      <w:r w:rsidRPr="005F6E8C">
        <w:rPr>
          <w:rFonts w:ascii="Arial" w:hAnsi="Arial" w:cs="Arial"/>
          <w:sz w:val="20"/>
          <w:szCs w:val="20"/>
          <w:lang w:val="ru-RU"/>
        </w:rPr>
        <w:t xml:space="preserve"> </w:t>
      </w:r>
      <w:r w:rsidR="00AC1E68" w:rsidRPr="005F6E8C">
        <w:rPr>
          <w:rFonts w:ascii="Arial" w:hAnsi="Arial" w:cs="Arial"/>
          <w:sz w:val="20"/>
          <w:szCs w:val="20"/>
          <w:lang w:val="ru-RU"/>
        </w:rPr>
        <w:t>Министерство национальной экономики РК</w:t>
      </w:r>
    </w:p>
    <w:p w14:paraId="16F7A385" w14:textId="77A95D8A" w:rsidR="00AC1E68" w:rsidRPr="005F6E8C" w:rsidRDefault="00AC1E68" w:rsidP="00AC1E68">
      <w:pPr>
        <w:spacing w:after="0"/>
        <w:jc w:val="both"/>
        <w:rPr>
          <w:rFonts w:ascii="Arial" w:hAnsi="Arial" w:cs="Arial"/>
          <w:sz w:val="20"/>
          <w:szCs w:val="20"/>
          <w:lang w:val="ru-RU"/>
        </w:rPr>
      </w:pPr>
      <w:r w:rsidRPr="005F6E8C">
        <w:rPr>
          <w:rFonts w:ascii="Arial" w:hAnsi="Arial" w:cs="Arial"/>
          <w:b/>
          <w:bCs/>
          <w:sz w:val="20"/>
          <w:szCs w:val="20"/>
          <w:lang w:val="ru-RU"/>
        </w:rPr>
        <w:t xml:space="preserve">Получатели услуги: </w:t>
      </w:r>
      <w:r w:rsidRPr="005F6E8C">
        <w:rPr>
          <w:rFonts w:ascii="Arial" w:hAnsi="Arial" w:cs="Arial"/>
          <w:sz w:val="20"/>
          <w:szCs w:val="20"/>
          <w:lang w:val="ru-RU"/>
        </w:rPr>
        <w:t>физические и юридические лица</w:t>
      </w:r>
    </w:p>
    <w:p w14:paraId="3548D234" w14:textId="7F1E5D43" w:rsidR="00AC1E68" w:rsidRPr="005F6E8C" w:rsidRDefault="00AC1E68" w:rsidP="00AC1E68">
      <w:pPr>
        <w:spacing w:after="0"/>
        <w:jc w:val="both"/>
        <w:rPr>
          <w:rFonts w:ascii="Arial" w:hAnsi="Arial" w:cs="Arial"/>
          <w:sz w:val="20"/>
          <w:szCs w:val="20"/>
          <w:lang w:val="ru-RU"/>
        </w:rPr>
      </w:pPr>
      <w:r w:rsidRPr="005F6E8C">
        <w:rPr>
          <w:rFonts w:ascii="Arial" w:hAnsi="Arial" w:cs="Arial"/>
          <w:b/>
          <w:bCs/>
          <w:sz w:val="20"/>
          <w:szCs w:val="20"/>
          <w:lang w:val="ru-RU"/>
        </w:rPr>
        <w:t>Способ предоставления услуги:</w:t>
      </w:r>
      <w:r w:rsidRPr="005F6E8C">
        <w:rPr>
          <w:rFonts w:ascii="Arial" w:hAnsi="Arial" w:cs="Arial"/>
          <w:sz w:val="20"/>
          <w:szCs w:val="20"/>
          <w:lang w:val="ru-RU"/>
        </w:rPr>
        <w:t xml:space="preserve"> МИО регионов, портал «электронное правительство», НАО «Государственная корпорация «Правительство для граждан»</w:t>
      </w:r>
    </w:p>
    <w:p w14:paraId="45B4D7CD" w14:textId="77777777" w:rsidR="00AC1E68" w:rsidRPr="005F6E8C" w:rsidRDefault="00AC1E68" w:rsidP="00AC1E68">
      <w:pPr>
        <w:spacing w:after="0"/>
        <w:jc w:val="both"/>
        <w:rPr>
          <w:rFonts w:ascii="Arial" w:hAnsi="Arial" w:cs="Arial"/>
          <w:sz w:val="20"/>
          <w:szCs w:val="20"/>
          <w:lang w:val="ru-RU"/>
        </w:rPr>
      </w:pPr>
      <w:r w:rsidRPr="005F6E8C">
        <w:rPr>
          <w:rFonts w:ascii="Arial" w:hAnsi="Arial" w:cs="Arial"/>
          <w:b/>
          <w:bCs/>
          <w:sz w:val="20"/>
          <w:szCs w:val="20"/>
          <w:lang w:val="ru-RU"/>
        </w:rPr>
        <w:t>Стоимость услуги:</w:t>
      </w:r>
      <w:r w:rsidRPr="005F6E8C">
        <w:rPr>
          <w:rFonts w:ascii="Arial" w:hAnsi="Arial" w:cs="Arial"/>
          <w:sz w:val="20"/>
          <w:szCs w:val="20"/>
          <w:lang w:val="ru-RU"/>
        </w:rPr>
        <w:t xml:space="preserve"> бесплатно</w:t>
      </w:r>
    </w:p>
    <w:p w14:paraId="45C7B52E" w14:textId="2AF0FF2B" w:rsidR="00AC1E68" w:rsidRPr="005F6E8C" w:rsidRDefault="00AC1E68" w:rsidP="00AC1E68">
      <w:pPr>
        <w:spacing w:after="0"/>
        <w:jc w:val="both"/>
        <w:rPr>
          <w:rFonts w:ascii="Arial" w:hAnsi="Arial" w:cs="Arial"/>
          <w:sz w:val="20"/>
          <w:szCs w:val="20"/>
          <w:lang w:val="ru-RU"/>
        </w:rPr>
      </w:pPr>
      <w:r w:rsidRPr="005F6E8C">
        <w:rPr>
          <w:rFonts w:ascii="Arial" w:hAnsi="Arial" w:cs="Arial"/>
          <w:b/>
          <w:bCs/>
          <w:sz w:val="20"/>
          <w:szCs w:val="20"/>
          <w:lang w:val="ru-RU"/>
        </w:rPr>
        <w:t>Сроки оказания услуги:</w:t>
      </w:r>
      <w:r w:rsidRPr="005F6E8C">
        <w:rPr>
          <w:rFonts w:ascii="Arial" w:hAnsi="Arial" w:cs="Arial"/>
          <w:sz w:val="20"/>
          <w:szCs w:val="20"/>
          <w:lang w:val="ru-RU"/>
        </w:rPr>
        <w:t xml:space="preserve"> 29 рабочих дней</w:t>
      </w:r>
    </w:p>
    <w:p w14:paraId="197E7A28" w14:textId="77777777" w:rsidR="00AC1E68" w:rsidRPr="005F6E8C" w:rsidRDefault="00AC1E68" w:rsidP="00AC1E68">
      <w:pPr>
        <w:spacing w:after="0"/>
        <w:jc w:val="both"/>
        <w:rPr>
          <w:rFonts w:ascii="Arial" w:hAnsi="Arial" w:cs="Arial"/>
          <w:sz w:val="20"/>
          <w:szCs w:val="20"/>
          <w:lang w:val="ru-RU"/>
        </w:rPr>
      </w:pPr>
      <w:r w:rsidRPr="005F6E8C">
        <w:rPr>
          <w:rFonts w:ascii="Arial" w:hAnsi="Arial" w:cs="Arial"/>
          <w:b/>
          <w:bCs/>
          <w:sz w:val="20"/>
          <w:szCs w:val="20"/>
          <w:lang w:val="ru-RU"/>
        </w:rPr>
        <w:t xml:space="preserve">Форма оказания услуги: </w:t>
      </w:r>
      <w:r w:rsidRPr="005F6E8C">
        <w:rPr>
          <w:rFonts w:ascii="Arial" w:hAnsi="Arial" w:cs="Arial"/>
          <w:sz w:val="20"/>
          <w:szCs w:val="20"/>
          <w:lang w:val="ru-RU"/>
        </w:rPr>
        <w:t>электронная, частично автоматизированная, бумажная</w:t>
      </w:r>
    </w:p>
    <w:p w14:paraId="24211F35" w14:textId="4CE5D934" w:rsidR="00AC1E68" w:rsidRPr="005F6E8C" w:rsidRDefault="00AC1E68" w:rsidP="00AC1E68">
      <w:pPr>
        <w:spacing w:after="0"/>
        <w:jc w:val="both"/>
        <w:rPr>
          <w:rFonts w:ascii="Arial" w:hAnsi="Arial" w:cs="Arial"/>
          <w:sz w:val="20"/>
          <w:szCs w:val="20"/>
          <w:lang w:val="ru-RU"/>
        </w:rPr>
      </w:pPr>
      <w:r w:rsidRPr="005F6E8C">
        <w:rPr>
          <w:rFonts w:ascii="Arial" w:hAnsi="Arial" w:cs="Arial"/>
          <w:b/>
          <w:bCs/>
          <w:sz w:val="20"/>
          <w:szCs w:val="20"/>
          <w:lang w:val="ru-RU"/>
        </w:rPr>
        <w:t>Результат оказания услуги:</w:t>
      </w:r>
      <w:r w:rsidRPr="005F6E8C">
        <w:rPr>
          <w:rFonts w:ascii="Arial" w:hAnsi="Arial" w:cs="Arial"/>
          <w:sz w:val="20"/>
          <w:szCs w:val="20"/>
          <w:lang w:val="ru-RU"/>
        </w:rPr>
        <w:t xml:space="preserve"> договор</w:t>
      </w:r>
    </w:p>
    <w:p w14:paraId="26CA6CDF" w14:textId="25B70374" w:rsidR="006E04AC" w:rsidRPr="005F6E8C" w:rsidRDefault="006E04AC" w:rsidP="00AC1E68">
      <w:pPr>
        <w:spacing w:after="0"/>
        <w:jc w:val="both"/>
        <w:rPr>
          <w:rFonts w:ascii="Arial" w:hAnsi="Arial" w:cs="Arial"/>
          <w:b/>
          <w:bCs/>
          <w:color w:val="306785" w:themeColor="accent1" w:themeShade="BF"/>
          <w:sz w:val="28"/>
          <w:szCs w:val="28"/>
          <w:lang w:val="ru-RU"/>
        </w:rPr>
      </w:pPr>
    </w:p>
    <w:p w14:paraId="3EBF5BFD" w14:textId="77777777" w:rsidR="006E04AC" w:rsidRPr="005F6E8C" w:rsidRDefault="006E04AC" w:rsidP="006E04AC">
      <w:pPr>
        <w:ind w:firstLine="720"/>
        <w:jc w:val="both"/>
        <w:rPr>
          <w:rFonts w:ascii="Arial" w:hAnsi="Arial" w:cs="Arial"/>
          <w:sz w:val="24"/>
          <w:szCs w:val="24"/>
          <w:lang w:val="ru-RU"/>
        </w:rPr>
      </w:pPr>
      <w:r w:rsidRPr="005F6E8C">
        <w:rPr>
          <w:rFonts w:ascii="Arial" w:hAnsi="Arial" w:cs="Arial"/>
          <w:sz w:val="24"/>
          <w:szCs w:val="24"/>
          <w:lang w:val="ru-RU"/>
        </w:rPr>
        <w:t>В рамках общественного мониторинга оценки качества оказания государственной услуги проведены количественные и качественные исследования, в результате которых были получены следующие результаты:</w:t>
      </w:r>
    </w:p>
    <w:p w14:paraId="4E38BC7F" w14:textId="77777777" w:rsidR="006E04AC" w:rsidRPr="0014288A" w:rsidRDefault="006E04AC" w:rsidP="006E04AC">
      <w:pPr>
        <w:jc w:val="right"/>
        <w:rPr>
          <w:rFonts w:ascii="Arial" w:hAnsi="Arial" w:cs="Arial"/>
          <w:b/>
          <w:bCs/>
          <w:color w:val="306785" w:themeColor="accent1" w:themeShade="BF"/>
          <w:sz w:val="24"/>
          <w:szCs w:val="24"/>
          <w:lang w:val="ru-RU"/>
        </w:rPr>
      </w:pPr>
      <w:r w:rsidRPr="0014288A">
        <w:rPr>
          <w:rFonts w:ascii="Arial" w:hAnsi="Arial" w:cs="Arial"/>
          <w:b/>
          <w:bCs/>
          <w:color w:val="306785" w:themeColor="accent1" w:themeShade="BF"/>
          <w:sz w:val="24"/>
          <w:szCs w:val="24"/>
          <w:lang w:val="ru-RU"/>
        </w:rPr>
        <w:t>Социально-демографический блок</w:t>
      </w:r>
    </w:p>
    <w:p w14:paraId="03A781C6" w14:textId="41A850F8" w:rsidR="00A65BF6" w:rsidRPr="005F6E8C" w:rsidRDefault="00A65BF6" w:rsidP="00A65BF6">
      <w:pPr>
        <w:ind w:firstLine="720"/>
        <w:jc w:val="both"/>
        <w:rPr>
          <w:rFonts w:ascii="Arial" w:hAnsi="Arial" w:cs="Arial"/>
          <w:sz w:val="24"/>
          <w:szCs w:val="24"/>
          <w:lang w:val="ru-RU"/>
        </w:rPr>
      </w:pPr>
      <w:r w:rsidRPr="005F6E8C">
        <w:rPr>
          <w:rFonts w:ascii="Arial" w:hAnsi="Arial" w:cs="Arial"/>
          <w:sz w:val="24"/>
          <w:szCs w:val="24"/>
          <w:lang w:val="ru-RU"/>
        </w:rPr>
        <w:t xml:space="preserve">Массовый опрос услугополучателей охватил </w:t>
      </w:r>
      <w:r w:rsidR="00524F5A" w:rsidRPr="005F6E8C">
        <w:rPr>
          <w:rFonts w:ascii="Arial" w:hAnsi="Arial" w:cs="Arial"/>
          <w:sz w:val="24"/>
          <w:szCs w:val="24"/>
          <w:lang w:val="ru-RU"/>
        </w:rPr>
        <w:t>511</w:t>
      </w:r>
      <w:r w:rsidRPr="005F6E8C">
        <w:rPr>
          <w:rFonts w:ascii="Arial" w:hAnsi="Arial" w:cs="Arial"/>
          <w:sz w:val="24"/>
          <w:szCs w:val="24"/>
          <w:lang w:val="ru-RU"/>
        </w:rPr>
        <w:t xml:space="preserve"> респондентов. Из них </w:t>
      </w:r>
      <w:r w:rsidR="00DF1EDD" w:rsidRPr="005F6E8C">
        <w:rPr>
          <w:rFonts w:ascii="Arial" w:hAnsi="Arial" w:cs="Arial"/>
          <w:sz w:val="24"/>
          <w:szCs w:val="24"/>
          <w:lang w:val="ru-RU"/>
        </w:rPr>
        <w:t>37</w:t>
      </w:r>
      <w:r w:rsidRPr="005F6E8C">
        <w:rPr>
          <w:rFonts w:ascii="Arial" w:hAnsi="Arial" w:cs="Arial"/>
          <w:sz w:val="24"/>
          <w:szCs w:val="24"/>
          <w:lang w:val="ru-RU"/>
        </w:rPr>
        <w:t xml:space="preserve">% услугополучателей мужского пола и </w:t>
      </w:r>
      <w:r w:rsidR="00DF1EDD" w:rsidRPr="005F6E8C">
        <w:rPr>
          <w:rFonts w:ascii="Arial" w:hAnsi="Arial" w:cs="Arial"/>
          <w:sz w:val="24"/>
          <w:szCs w:val="24"/>
          <w:lang w:val="ru-RU"/>
        </w:rPr>
        <w:t>60,1</w:t>
      </w:r>
      <w:r w:rsidRPr="005F6E8C">
        <w:rPr>
          <w:rFonts w:ascii="Arial" w:hAnsi="Arial" w:cs="Arial"/>
          <w:sz w:val="24"/>
          <w:szCs w:val="24"/>
          <w:lang w:val="ru-RU"/>
        </w:rPr>
        <w:t xml:space="preserve">% женского пола. Наиболее значимая возрастная группа услугополучателей – </w:t>
      </w:r>
      <w:r w:rsidR="00DF1EDD" w:rsidRPr="005F6E8C">
        <w:rPr>
          <w:rFonts w:ascii="Arial" w:hAnsi="Arial" w:cs="Arial"/>
          <w:sz w:val="24"/>
          <w:szCs w:val="24"/>
          <w:lang w:val="ru-RU"/>
        </w:rPr>
        <w:t xml:space="preserve">22–29 (37%) и </w:t>
      </w:r>
      <w:r w:rsidRPr="005F6E8C">
        <w:rPr>
          <w:rFonts w:ascii="Arial" w:hAnsi="Arial" w:cs="Arial"/>
          <w:sz w:val="24"/>
          <w:szCs w:val="24"/>
          <w:lang w:val="ru-RU"/>
        </w:rPr>
        <w:t>30–39 (</w:t>
      </w:r>
      <w:r w:rsidR="00DF1EDD" w:rsidRPr="005F6E8C">
        <w:rPr>
          <w:rFonts w:ascii="Arial" w:hAnsi="Arial" w:cs="Arial"/>
          <w:sz w:val="24"/>
          <w:szCs w:val="24"/>
          <w:lang w:val="ru-RU"/>
        </w:rPr>
        <w:t>35,4</w:t>
      </w:r>
      <w:r w:rsidRPr="005F6E8C">
        <w:rPr>
          <w:rFonts w:ascii="Arial" w:hAnsi="Arial" w:cs="Arial"/>
          <w:sz w:val="24"/>
          <w:szCs w:val="24"/>
          <w:lang w:val="ru-RU"/>
        </w:rPr>
        <w:t xml:space="preserve">%). Из общего числа обратившихся </w:t>
      </w:r>
      <w:r w:rsidR="00DF1EDD" w:rsidRPr="005F6E8C">
        <w:rPr>
          <w:rFonts w:ascii="Arial" w:hAnsi="Arial" w:cs="Arial"/>
          <w:sz w:val="24"/>
          <w:szCs w:val="24"/>
          <w:lang w:val="ru-RU"/>
        </w:rPr>
        <w:t xml:space="preserve">большая часть </w:t>
      </w:r>
      <w:r w:rsidRPr="005F6E8C">
        <w:rPr>
          <w:rFonts w:ascii="Arial" w:hAnsi="Arial" w:cs="Arial"/>
          <w:sz w:val="24"/>
          <w:szCs w:val="24"/>
          <w:lang w:val="ru-RU"/>
        </w:rPr>
        <w:t>(</w:t>
      </w:r>
      <w:r w:rsidR="00DF1EDD" w:rsidRPr="005F6E8C">
        <w:rPr>
          <w:rFonts w:ascii="Arial" w:hAnsi="Arial" w:cs="Arial"/>
          <w:sz w:val="24"/>
          <w:szCs w:val="24"/>
          <w:lang w:val="ru-RU"/>
        </w:rPr>
        <w:t>49,3</w:t>
      </w:r>
      <w:r w:rsidRPr="005F6E8C">
        <w:rPr>
          <w:rFonts w:ascii="Arial" w:hAnsi="Arial" w:cs="Arial"/>
          <w:sz w:val="24"/>
          <w:szCs w:val="24"/>
          <w:lang w:val="ru-RU"/>
        </w:rPr>
        <w:t>%) являются физическими лицами,</w:t>
      </w:r>
      <w:r w:rsidR="00DF1EDD" w:rsidRPr="005F6E8C">
        <w:rPr>
          <w:rFonts w:ascii="Arial" w:hAnsi="Arial" w:cs="Arial"/>
          <w:sz w:val="24"/>
          <w:szCs w:val="24"/>
          <w:lang w:val="ru-RU"/>
        </w:rPr>
        <w:t xml:space="preserve"> 39,1% услугополучателей являются индивидуальными предпринимателями и 11,5% являются юридическими лицами, и все 100% -</w:t>
      </w:r>
      <w:r w:rsidRPr="005F6E8C">
        <w:rPr>
          <w:rFonts w:ascii="Arial" w:hAnsi="Arial" w:cs="Arial"/>
          <w:sz w:val="24"/>
          <w:szCs w:val="24"/>
          <w:lang w:val="ru-RU"/>
        </w:rPr>
        <w:t xml:space="preserve"> резидентами РК.  </w:t>
      </w:r>
      <w:r w:rsidR="00DF1EDD" w:rsidRPr="005F6E8C">
        <w:rPr>
          <w:rFonts w:ascii="Arial" w:hAnsi="Arial" w:cs="Arial"/>
          <w:sz w:val="24"/>
          <w:szCs w:val="24"/>
          <w:lang w:val="ru-RU"/>
        </w:rPr>
        <w:t xml:space="preserve">Всем </w:t>
      </w:r>
      <w:r w:rsidRPr="005F6E8C">
        <w:rPr>
          <w:rFonts w:ascii="Arial" w:hAnsi="Arial" w:cs="Arial"/>
          <w:sz w:val="24"/>
          <w:szCs w:val="24"/>
          <w:lang w:val="ru-RU"/>
        </w:rPr>
        <w:t>услугополучател</w:t>
      </w:r>
      <w:r w:rsidR="00DF1EDD" w:rsidRPr="005F6E8C">
        <w:rPr>
          <w:rFonts w:ascii="Arial" w:hAnsi="Arial" w:cs="Arial"/>
          <w:sz w:val="24"/>
          <w:szCs w:val="24"/>
          <w:lang w:val="ru-RU"/>
        </w:rPr>
        <w:t>ям</w:t>
      </w:r>
      <w:r w:rsidRPr="005F6E8C">
        <w:rPr>
          <w:rFonts w:ascii="Arial" w:hAnsi="Arial" w:cs="Arial"/>
          <w:sz w:val="24"/>
          <w:szCs w:val="24"/>
          <w:lang w:val="ru-RU"/>
        </w:rPr>
        <w:t>, получившим услугу (</w:t>
      </w:r>
      <w:r w:rsidR="00DF1EDD" w:rsidRPr="005F6E8C">
        <w:rPr>
          <w:rFonts w:ascii="Arial" w:hAnsi="Arial" w:cs="Arial"/>
          <w:sz w:val="24"/>
          <w:szCs w:val="24"/>
          <w:lang w:val="ru-RU"/>
        </w:rPr>
        <w:t>100</w:t>
      </w:r>
      <w:r w:rsidRPr="005F6E8C">
        <w:rPr>
          <w:rFonts w:ascii="Arial" w:hAnsi="Arial" w:cs="Arial"/>
          <w:sz w:val="24"/>
          <w:szCs w:val="24"/>
          <w:lang w:val="ru-RU"/>
        </w:rPr>
        <w:t>%), не понадобилось обеспечение физического доступа к услуге (не обращались за услугой лица с инвалидностью). Большинство услугополучателей (</w:t>
      </w:r>
      <w:r w:rsidR="00524F5A" w:rsidRPr="005F6E8C">
        <w:rPr>
          <w:rFonts w:ascii="Arial" w:hAnsi="Arial" w:cs="Arial"/>
          <w:sz w:val="24"/>
          <w:szCs w:val="24"/>
          <w:lang w:val="ru-RU"/>
        </w:rPr>
        <w:t>98,4</w:t>
      </w:r>
      <w:r w:rsidRPr="005F6E8C">
        <w:rPr>
          <w:rFonts w:ascii="Arial" w:hAnsi="Arial" w:cs="Arial"/>
          <w:sz w:val="24"/>
          <w:szCs w:val="24"/>
          <w:lang w:val="ru-RU"/>
        </w:rPr>
        <w:t xml:space="preserve">%), получившие услугу, обратились </w:t>
      </w:r>
      <w:r w:rsidR="00524F5A" w:rsidRPr="005F6E8C">
        <w:rPr>
          <w:rFonts w:ascii="Arial" w:hAnsi="Arial" w:cs="Arial"/>
          <w:sz w:val="24"/>
          <w:szCs w:val="24"/>
          <w:lang w:val="ru-RU"/>
        </w:rPr>
        <w:t xml:space="preserve">на портал </w:t>
      </w:r>
      <w:r w:rsidR="00394181">
        <w:rPr>
          <w:rFonts w:ascii="Arial" w:hAnsi="Arial" w:cs="Arial"/>
          <w:sz w:val="24"/>
          <w:szCs w:val="24"/>
          <w:lang w:val="ru-RU"/>
        </w:rPr>
        <w:t>«</w:t>
      </w:r>
      <w:r w:rsidR="00524F5A" w:rsidRPr="005F6E8C">
        <w:rPr>
          <w:rFonts w:ascii="Arial" w:hAnsi="Arial" w:cs="Arial"/>
          <w:sz w:val="24"/>
          <w:szCs w:val="24"/>
          <w:lang w:val="ru-RU"/>
        </w:rPr>
        <w:t>электронного правительства</w:t>
      </w:r>
      <w:r w:rsidR="00394181">
        <w:rPr>
          <w:rFonts w:ascii="Arial" w:hAnsi="Arial" w:cs="Arial"/>
          <w:sz w:val="24"/>
          <w:szCs w:val="24"/>
          <w:lang w:val="ru-RU"/>
        </w:rPr>
        <w:t>»</w:t>
      </w:r>
      <w:r w:rsidRPr="005F6E8C">
        <w:rPr>
          <w:rFonts w:ascii="Arial" w:hAnsi="Arial" w:cs="Arial"/>
          <w:sz w:val="24"/>
          <w:szCs w:val="24"/>
          <w:lang w:val="ru-RU"/>
        </w:rPr>
        <w:t>, незначительная часть (</w:t>
      </w:r>
      <w:r w:rsidR="00524F5A" w:rsidRPr="005F6E8C">
        <w:rPr>
          <w:rFonts w:ascii="Arial" w:hAnsi="Arial" w:cs="Arial"/>
          <w:sz w:val="24"/>
          <w:szCs w:val="24"/>
          <w:lang w:val="ru-RU"/>
        </w:rPr>
        <w:t>1,6</w:t>
      </w:r>
      <w:r w:rsidRPr="005F6E8C">
        <w:rPr>
          <w:rFonts w:ascii="Arial" w:hAnsi="Arial" w:cs="Arial"/>
          <w:sz w:val="24"/>
          <w:szCs w:val="24"/>
          <w:lang w:val="ru-RU"/>
        </w:rPr>
        <w:t xml:space="preserve">%) обратилась в </w:t>
      </w:r>
      <w:r w:rsidR="00524F5A" w:rsidRPr="005F6E8C">
        <w:rPr>
          <w:rFonts w:ascii="Arial" w:hAnsi="Arial" w:cs="Arial"/>
          <w:sz w:val="24"/>
          <w:szCs w:val="24"/>
          <w:lang w:val="ru-RU"/>
        </w:rPr>
        <w:t>ЦОН в зону самообслуживания</w:t>
      </w:r>
      <w:r w:rsidRPr="005F6E8C">
        <w:rPr>
          <w:rFonts w:ascii="Arial" w:hAnsi="Arial" w:cs="Arial"/>
          <w:sz w:val="24"/>
          <w:szCs w:val="24"/>
          <w:lang w:val="ru-RU"/>
        </w:rPr>
        <w:t xml:space="preserve">. </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9"/>
        <w:gridCol w:w="5196"/>
      </w:tblGrid>
      <w:tr w:rsidR="00DF1EDD" w:rsidRPr="005F6E8C" w14:paraId="0295D1EA" w14:textId="77777777" w:rsidTr="00DF1EDD">
        <w:tc>
          <w:tcPr>
            <w:tcW w:w="4672" w:type="dxa"/>
          </w:tcPr>
          <w:p w14:paraId="5BF5CA23" w14:textId="0EBA9F52" w:rsidR="00DF1EDD" w:rsidRPr="005F6E8C" w:rsidRDefault="00DF1EDD" w:rsidP="006E04AC">
            <w:pPr>
              <w:jc w:val="both"/>
              <w:rPr>
                <w:rFonts w:ascii="Arial" w:hAnsi="Arial" w:cs="Arial"/>
                <w:sz w:val="24"/>
                <w:szCs w:val="24"/>
                <w:lang w:val="ru-RU"/>
              </w:rPr>
            </w:pPr>
            <w:r w:rsidRPr="005F6E8C">
              <w:rPr>
                <w:noProof/>
                <w:lang w:val="ru-RU" w:eastAsia="ru-RU"/>
              </w:rPr>
              <w:lastRenderedPageBreak/>
              <w:drawing>
                <wp:inline distT="0" distB="0" distL="0" distR="0" wp14:anchorId="287EB94C" wp14:editId="2377F5B8">
                  <wp:extent cx="2390775" cy="1981200"/>
                  <wp:effectExtent l="0" t="0" r="0" b="0"/>
                  <wp:docPr id="103" name="Диаграмма 10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5B6F4C3-97C7-D152-B616-0C5FBA798C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5"/>
                    </a:graphicData>
                  </a:graphic>
                </wp:inline>
              </w:drawing>
            </w:r>
          </w:p>
        </w:tc>
        <w:tc>
          <w:tcPr>
            <w:tcW w:w="4673" w:type="dxa"/>
          </w:tcPr>
          <w:p w14:paraId="7F58893C" w14:textId="6B95DA42" w:rsidR="00DF1EDD" w:rsidRPr="005F6E8C" w:rsidRDefault="00DF1EDD" w:rsidP="006E04AC">
            <w:pPr>
              <w:jc w:val="both"/>
              <w:rPr>
                <w:rFonts w:ascii="Arial" w:hAnsi="Arial" w:cs="Arial"/>
                <w:sz w:val="24"/>
                <w:szCs w:val="24"/>
                <w:lang w:val="ru-RU"/>
              </w:rPr>
            </w:pPr>
            <w:r w:rsidRPr="005F6E8C">
              <w:rPr>
                <w:noProof/>
                <w:lang w:val="ru-RU" w:eastAsia="ru-RU"/>
              </w:rPr>
              <w:drawing>
                <wp:inline distT="0" distB="0" distL="0" distR="0" wp14:anchorId="6EE31068" wp14:editId="0EF3B2EE">
                  <wp:extent cx="3162300" cy="2047875"/>
                  <wp:effectExtent l="0" t="0" r="0" b="0"/>
                  <wp:docPr id="104" name="Диаграмма 10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CBB061A-CAAB-58C2-6CDC-A5B0E34308A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6"/>
                    </a:graphicData>
                  </a:graphic>
                </wp:inline>
              </w:drawing>
            </w:r>
          </w:p>
        </w:tc>
      </w:tr>
    </w:tbl>
    <w:p w14:paraId="71A427D4" w14:textId="4C2A4552" w:rsidR="006E04AC" w:rsidRPr="005F6E8C" w:rsidRDefault="006E04AC" w:rsidP="006E04AC">
      <w:pPr>
        <w:jc w:val="both"/>
        <w:rPr>
          <w:rFonts w:ascii="Arial" w:hAnsi="Arial" w:cs="Arial"/>
          <w:sz w:val="24"/>
          <w:szCs w:val="24"/>
          <w:lang w:val="ru-RU"/>
        </w:rPr>
      </w:pPr>
    </w:p>
    <w:p w14:paraId="710BBB94" w14:textId="47AFD0CE" w:rsidR="001F3D4C" w:rsidRPr="005F6E8C" w:rsidRDefault="001F3D4C" w:rsidP="001F3D4C">
      <w:pPr>
        <w:jc w:val="both"/>
        <w:rPr>
          <w:rFonts w:ascii="Arial" w:hAnsi="Arial" w:cs="Arial"/>
          <w:b/>
          <w:bCs/>
          <w:color w:val="306785" w:themeColor="accent1" w:themeShade="BF"/>
          <w:sz w:val="28"/>
          <w:szCs w:val="28"/>
          <w:lang w:val="ru-RU"/>
        </w:rPr>
      </w:pPr>
      <w:r w:rsidRPr="005F6E8C">
        <w:rPr>
          <w:rFonts w:ascii="Arial" w:hAnsi="Arial" w:cs="Arial"/>
          <w:b/>
          <w:bCs/>
          <w:color w:val="306785" w:themeColor="accent1" w:themeShade="BF"/>
          <w:sz w:val="28"/>
          <w:szCs w:val="28"/>
          <w:lang w:val="ru-RU"/>
        </w:rPr>
        <w:t>Основные результаты исследования</w:t>
      </w:r>
    </w:p>
    <w:p w14:paraId="3E181954" w14:textId="77777777" w:rsidR="00704B84" w:rsidRPr="005F6E8C" w:rsidRDefault="00704B84" w:rsidP="00704B84">
      <w:pPr>
        <w:ind w:firstLine="720"/>
        <w:jc w:val="both"/>
        <w:rPr>
          <w:rFonts w:ascii="Arial" w:hAnsi="Arial" w:cs="Arial"/>
          <w:sz w:val="24"/>
          <w:szCs w:val="24"/>
          <w:lang w:val="ru-RU"/>
        </w:rPr>
      </w:pPr>
      <w:r w:rsidRPr="005F6E8C">
        <w:rPr>
          <w:rFonts w:ascii="Arial" w:hAnsi="Arial" w:cs="Arial"/>
          <w:sz w:val="24"/>
          <w:szCs w:val="24"/>
          <w:lang w:val="ru-RU"/>
        </w:rPr>
        <w:t>Основные показатели качества оказания государственной услуги в результате массового опроса услугополучателей составили следующие значения:</w:t>
      </w:r>
    </w:p>
    <w:p w14:paraId="3D90868E" w14:textId="1B28C2C5" w:rsidR="00704B84" w:rsidRPr="005F6E8C" w:rsidRDefault="00704B84" w:rsidP="00704B84">
      <w:pPr>
        <w:ind w:firstLine="720"/>
        <w:jc w:val="both"/>
        <w:rPr>
          <w:rFonts w:ascii="Arial" w:hAnsi="Arial" w:cs="Arial"/>
          <w:b/>
          <w:bCs/>
          <w:color w:val="306785" w:themeColor="accent1" w:themeShade="BF"/>
          <w:sz w:val="24"/>
          <w:szCs w:val="24"/>
          <w:lang w:val="ru-RU"/>
        </w:rPr>
      </w:pPr>
      <w:r w:rsidRPr="005F6E8C">
        <w:rPr>
          <w:rFonts w:ascii="Arial" w:hAnsi="Arial" w:cs="Arial"/>
          <w:sz w:val="24"/>
          <w:szCs w:val="24"/>
          <w:lang w:val="ru-RU"/>
        </w:rPr>
        <w:t xml:space="preserve">Уровень удовлетворенности качеством оказания государственной услуги включающих в себя деятельность всех услугодателей (государственные органы, НАО «Государственная корпорация «Правительство для граждан», портал «электронное правительство») равно – </w:t>
      </w:r>
      <w:r w:rsidRPr="005F6E8C">
        <w:rPr>
          <w:rFonts w:ascii="Arial" w:hAnsi="Arial" w:cs="Arial"/>
          <w:b/>
          <w:bCs/>
          <w:color w:val="306785" w:themeColor="accent1" w:themeShade="BF"/>
          <w:sz w:val="24"/>
          <w:szCs w:val="24"/>
          <w:lang w:val="ru-RU"/>
        </w:rPr>
        <w:t>64,9% и среднее значение оценки 4,07 балла.</w:t>
      </w:r>
    </w:p>
    <w:tbl>
      <w:tblPr>
        <w:tblW w:w="94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9"/>
        <w:gridCol w:w="4593"/>
        <w:gridCol w:w="677"/>
        <w:gridCol w:w="567"/>
        <w:gridCol w:w="1143"/>
        <w:gridCol w:w="868"/>
      </w:tblGrid>
      <w:tr w:rsidR="00AB0C9E" w:rsidRPr="005F6E8C" w14:paraId="645199C9" w14:textId="77777777" w:rsidTr="009C054F">
        <w:trPr>
          <w:trHeight w:val="480"/>
        </w:trPr>
        <w:tc>
          <w:tcPr>
            <w:tcW w:w="1639" w:type="dxa"/>
            <w:shd w:val="clear" w:color="auto" w:fill="auto"/>
            <w:vAlign w:val="center"/>
            <w:hideMark/>
          </w:tcPr>
          <w:p w14:paraId="0ED48F79" w14:textId="77777777" w:rsidR="00AB0C9E" w:rsidRPr="005F6E8C" w:rsidRDefault="00AB0C9E" w:rsidP="00AB0C9E">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lang w:val="ru-RU"/>
              </w:rPr>
              <w:t>Критерии оценки</w:t>
            </w:r>
          </w:p>
        </w:tc>
        <w:tc>
          <w:tcPr>
            <w:tcW w:w="4593" w:type="dxa"/>
            <w:shd w:val="clear" w:color="auto" w:fill="auto"/>
            <w:vAlign w:val="center"/>
            <w:hideMark/>
          </w:tcPr>
          <w:p w14:paraId="0B90DE9D" w14:textId="77777777" w:rsidR="00AB0C9E" w:rsidRPr="005F6E8C" w:rsidRDefault="00AB0C9E" w:rsidP="00AB0C9E">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lang w:val="ru-RU"/>
              </w:rPr>
              <w:t>Оценка качества оказанной услуги в электронной форме</w:t>
            </w:r>
          </w:p>
        </w:tc>
        <w:tc>
          <w:tcPr>
            <w:tcW w:w="1244" w:type="dxa"/>
            <w:gridSpan w:val="2"/>
            <w:shd w:val="clear" w:color="auto" w:fill="auto"/>
            <w:vAlign w:val="center"/>
            <w:hideMark/>
          </w:tcPr>
          <w:p w14:paraId="4FB8F5B7" w14:textId="77777777" w:rsidR="00AB0C9E" w:rsidRPr="005F6E8C" w:rsidRDefault="00AB0C9E" w:rsidP="00AB0C9E">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rPr>
              <w:t>Средний балл</w:t>
            </w:r>
          </w:p>
        </w:tc>
        <w:tc>
          <w:tcPr>
            <w:tcW w:w="2011" w:type="dxa"/>
            <w:gridSpan w:val="2"/>
            <w:shd w:val="clear" w:color="auto" w:fill="auto"/>
            <w:vAlign w:val="center"/>
            <w:hideMark/>
          </w:tcPr>
          <w:p w14:paraId="05B74EAB" w14:textId="77777777" w:rsidR="00AB0C9E" w:rsidRPr="005F6E8C" w:rsidRDefault="00AB0C9E" w:rsidP="00AB0C9E">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rPr>
              <w:t>Уровень удовлетворенности</w:t>
            </w:r>
          </w:p>
        </w:tc>
      </w:tr>
      <w:tr w:rsidR="00AB0C9E" w:rsidRPr="005F6E8C" w14:paraId="378DC72F" w14:textId="77777777" w:rsidTr="009C054F">
        <w:trPr>
          <w:trHeight w:val="77"/>
        </w:trPr>
        <w:tc>
          <w:tcPr>
            <w:tcW w:w="1639" w:type="dxa"/>
            <w:vMerge w:val="restart"/>
            <w:shd w:val="clear" w:color="auto" w:fill="auto"/>
            <w:vAlign w:val="center"/>
            <w:hideMark/>
          </w:tcPr>
          <w:p w14:paraId="29859F8B" w14:textId="77777777" w:rsidR="00AB0C9E" w:rsidRPr="005F6E8C" w:rsidRDefault="00AB0C9E" w:rsidP="00AB0C9E">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ДОСТУПНОСТЬ И УДОБСТВО</w:t>
            </w:r>
          </w:p>
        </w:tc>
        <w:tc>
          <w:tcPr>
            <w:tcW w:w="4593" w:type="dxa"/>
            <w:shd w:val="clear" w:color="auto" w:fill="auto"/>
            <w:vAlign w:val="center"/>
            <w:hideMark/>
          </w:tcPr>
          <w:p w14:paraId="06466414"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Оценка простоты регистрации на портале для получения электронной услуги</w:t>
            </w:r>
          </w:p>
        </w:tc>
        <w:tc>
          <w:tcPr>
            <w:tcW w:w="677" w:type="dxa"/>
            <w:shd w:val="clear" w:color="auto" w:fill="auto"/>
            <w:noWrap/>
            <w:vAlign w:val="center"/>
            <w:hideMark/>
          </w:tcPr>
          <w:p w14:paraId="5579F8CE"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4,31</w:t>
            </w:r>
          </w:p>
        </w:tc>
        <w:tc>
          <w:tcPr>
            <w:tcW w:w="567" w:type="dxa"/>
            <w:vMerge w:val="restart"/>
            <w:shd w:val="clear" w:color="auto" w:fill="auto"/>
            <w:noWrap/>
            <w:vAlign w:val="center"/>
            <w:hideMark/>
          </w:tcPr>
          <w:p w14:paraId="434AD0C0"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4,46</w:t>
            </w:r>
          </w:p>
        </w:tc>
        <w:tc>
          <w:tcPr>
            <w:tcW w:w="1143" w:type="dxa"/>
            <w:shd w:val="clear" w:color="auto" w:fill="auto"/>
            <w:noWrap/>
            <w:vAlign w:val="center"/>
            <w:hideMark/>
          </w:tcPr>
          <w:p w14:paraId="28372E64"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61,8%</w:t>
            </w:r>
          </w:p>
        </w:tc>
        <w:tc>
          <w:tcPr>
            <w:tcW w:w="868" w:type="dxa"/>
            <w:vMerge w:val="restart"/>
            <w:shd w:val="clear" w:color="auto" w:fill="auto"/>
            <w:noWrap/>
            <w:vAlign w:val="center"/>
            <w:hideMark/>
          </w:tcPr>
          <w:p w14:paraId="67FB8798"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66,0%</w:t>
            </w:r>
          </w:p>
        </w:tc>
      </w:tr>
      <w:tr w:rsidR="00AB0C9E" w:rsidRPr="005F6E8C" w14:paraId="335271E0" w14:textId="77777777" w:rsidTr="009C054F">
        <w:trPr>
          <w:trHeight w:val="77"/>
        </w:trPr>
        <w:tc>
          <w:tcPr>
            <w:tcW w:w="1639" w:type="dxa"/>
            <w:vMerge/>
            <w:vAlign w:val="center"/>
            <w:hideMark/>
          </w:tcPr>
          <w:p w14:paraId="551F1E4E"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593" w:type="dxa"/>
            <w:shd w:val="clear" w:color="auto" w:fill="auto"/>
            <w:vAlign w:val="center"/>
            <w:hideMark/>
          </w:tcPr>
          <w:p w14:paraId="25DA7413"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Простота получения ЭЦП</w:t>
            </w:r>
          </w:p>
        </w:tc>
        <w:tc>
          <w:tcPr>
            <w:tcW w:w="677" w:type="dxa"/>
            <w:shd w:val="clear" w:color="auto" w:fill="auto"/>
            <w:noWrap/>
            <w:vAlign w:val="center"/>
            <w:hideMark/>
          </w:tcPr>
          <w:p w14:paraId="48A3B94B"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4,50</w:t>
            </w:r>
          </w:p>
        </w:tc>
        <w:tc>
          <w:tcPr>
            <w:tcW w:w="567" w:type="dxa"/>
            <w:vMerge/>
            <w:vAlign w:val="center"/>
            <w:hideMark/>
          </w:tcPr>
          <w:p w14:paraId="4C085B85"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1143" w:type="dxa"/>
            <w:shd w:val="clear" w:color="auto" w:fill="auto"/>
            <w:noWrap/>
            <w:vAlign w:val="center"/>
            <w:hideMark/>
          </w:tcPr>
          <w:p w14:paraId="77ABDF05"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67,1%</w:t>
            </w:r>
          </w:p>
        </w:tc>
        <w:tc>
          <w:tcPr>
            <w:tcW w:w="868" w:type="dxa"/>
            <w:vMerge/>
            <w:vAlign w:val="center"/>
            <w:hideMark/>
          </w:tcPr>
          <w:p w14:paraId="1797BDA0"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3055856B" w14:textId="77777777" w:rsidTr="009C054F">
        <w:trPr>
          <w:trHeight w:val="77"/>
        </w:trPr>
        <w:tc>
          <w:tcPr>
            <w:tcW w:w="1639" w:type="dxa"/>
            <w:vMerge/>
            <w:vAlign w:val="center"/>
            <w:hideMark/>
          </w:tcPr>
          <w:p w14:paraId="7CE7748A"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593" w:type="dxa"/>
            <w:shd w:val="clear" w:color="auto" w:fill="auto"/>
            <w:vAlign w:val="center"/>
            <w:hideMark/>
          </w:tcPr>
          <w:p w14:paraId="566ECDFD"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Простота использования ЭЦП</w:t>
            </w:r>
          </w:p>
        </w:tc>
        <w:tc>
          <w:tcPr>
            <w:tcW w:w="677" w:type="dxa"/>
            <w:shd w:val="clear" w:color="auto" w:fill="auto"/>
            <w:noWrap/>
            <w:vAlign w:val="center"/>
            <w:hideMark/>
          </w:tcPr>
          <w:p w14:paraId="73E1467D"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4,60</w:t>
            </w:r>
          </w:p>
        </w:tc>
        <w:tc>
          <w:tcPr>
            <w:tcW w:w="567" w:type="dxa"/>
            <w:vMerge/>
            <w:vAlign w:val="center"/>
            <w:hideMark/>
          </w:tcPr>
          <w:p w14:paraId="245A129D"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1143" w:type="dxa"/>
            <w:shd w:val="clear" w:color="auto" w:fill="auto"/>
            <w:noWrap/>
            <w:vAlign w:val="center"/>
            <w:hideMark/>
          </w:tcPr>
          <w:p w14:paraId="2E88C569"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73,8%</w:t>
            </w:r>
          </w:p>
        </w:tc>
        <w:tc>
          <w:tcPr>
            <w:tcW w:w="868" w:type="dxa"/>
            <w:vMerge/>
            <w:vAlign w:val="center"/>
            <w:hideMark/>
          </w:tcPr>
          <w:p w14:paraId="500A25B6"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48C2A658" w14:textId="77777777" w:rsidTr="009C054F">
        <w:trPr>
          <w:trHeight w:val="77"/>
        </w:trPr>
        <w:tc>
          <w:tcPr>
            <w:tcW w:w="1639" w:type="dxa"/>
            <w:vMerge/>
            <w:vAlign w:val="center"/>
            <w:hideMark/>
          </w:tcPr>
          <w:p w14:paraId="5BEC2C97"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593" w:type="dxa"/>
            <w:shd w:val="clear" w:color="auto" w:fill="auto"/>
            <w:vAlign w:val="center"/>
            <w:hideMark/>
          </w:tcPr>
          <w:p w14:paraId="0E778B14"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Оценка внешний вид (дизайн) и структурную организацию портала (онлайн-площадки), на которой получали услугу</w:t>
            </w:r>
          </w:p>
        </w:tc>
        <w:tc>
          <w:tcPr>
            <w:tcW w:w="677" w:type="dxa"/>
            <w:shd w:val="clear" w:color="auto" w:fill="auto"/>
            <w:noWrap/>
            <w:vAlign w:val="center"/>
            <w:hideMark/>
          </w:tcPr>
          <w:p w14:paraId="1B1F3929"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4,45</w:t>
            </w:r>
          </w:p>
        </w:tc>
        <w:tc>
          <w:tcPr>
            <w:tcW w:w="567" w:type="dxa"/>
            <w:vMerge/>
            <w:vAlign w:val="center"/>
            <w:hideMark/>
          </w:tcPr>
          <w:p w14:paraId="17E0AAE5"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1143" w:type="dxa"/>
            <w:shd w:val="clear" w:color="auto" w:fill="auto"/>
            <w:noWrap/>
            <w:vAlign w:val="center"/>
            <w:hideMark/>
          </w:tcPr>
          <w:p w14:paraId="2108D43B"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61,3%</w:t>
            </w:r>
          </w:p>
        </w:tc>
        <w:tc>
          <w:tcPr>
            <w:tcW w:w="868" w:type="dxa"/>
            <w:vMerge/>
            <w:vAlign w:val="center"/>
            <w:hideMark/>
          </w:tcPr>
          <w:p w14:paraId="6AC2A862"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2D059F6E" w14:textId="77777777" w:rsidTr="009C054F">
        <w:trPr>
          <w:trHeight w:val="77"/>
        </w:trPr>
        <w:tc>
          <w:tcPr>
            <w:tcW w:w="1639" w:type="dxa"/>
            <w:vMerge w:val="restart"/>
            <w:shd w:val="clear" w:color="auto" w:fill="auto"/>
            <w:noWrap/>
            <w:vAlign w:val="center"/>
            <w:hideMark/>
          </w:tcPr>
          <w:p w14:paraId="6E7469A3" w14:textId="77777777" w:rsidR="00AB0C9E" w:rsidRPr="005F6E8C" w:rsidRDefault="00AB0C9E" w:rsidP="00AB0C9E">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ИНФОРМАЦИЯ</w:t>
            </w:r>
          </w:p>
        </w:tc>
        <w:tc>
          <w:tcPr>
            <w:tcW w:w="4593" w:type="dxa"/>
            <w:shd w:val="clear" w:color="auto" w:fill="auto"/>
            <w:vAlign w:val="center"/>
            <w:hideMark/>
          </w:tcPr>
          <w:p w14:paraId="03059318" w14:textId="6271AC3A"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 xml:space="preserve">Оценка легкости и скорости поиска информации по </w:t>
            </w:r>
            <w:r w:rsidR="005C7C4D" w:rsidRPr="005F6E8C">
              <w:rPr>
                <w:rFonts w:ascii="Arial" w:eastAsia="Times New Roman" w:hAnsi="Arial" w:cs="Arial"/>
                <w:color w:val="000000"/>
                <w:sz w:val="18"/>
                <w:szCs w:val="18"/>
              </w:rPr>
              <w:t>интересующей услуге</w:t>
            </w:r>
            <w:r w:rsidRPr="005F6E8C">
              <w:rPr>
                <w:rFonts w:ascii="Arial" w:eastAsia="Times New Roman" w:hAnsi="Arial" w:cs="Arial"/>
                <w:color w:val="000000"/>
                <w:sz w:val="18"/>
                <w:szCs w:val="18"/>
              </w:rPr>
              <w:t xml:space="preserve"> на портале (онлайн-площадке)</w:t>
            </w:r>
          </w:p>
        </w:tc>
        <w:tc>
          <w:tcPr>
            <w:tcW w:w="677" w:type="dxa"/>
            <w:shd w:val="clear" w:color="auto" w:fill="auto"/>
            <w:noWrap/>
            <w:vAlign w:val="center"/>
            <w:hideMark/>
          </w:tcPr>
          <w:p w14:paraId="07E8C362"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4,41</w:t>
            </w:r>
          </w:p>
        </w:tc>
        <w:tc>
          <w:tcPr>
            <w:tcW w:w="567" w:type="dxa"/>
            <w:vMerge w:val="restart"/>
            <w:shd w:val="clear" w:color="auto" w:fill="auto"/>
            <w:noWrap/>
            <w:vAlign w:val="center"/>
            <w:hideMark/>
          </w:tcPr>
          <w:p w14:paraId="079C3AE8"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4,45</w:t>
            </w:r>
          </w:p>
        </w:tc>
        <w:tc>
          <w:tcPr>
            <w:tcW w:w="1143" w:type="dxa"/>
            <w:shd w:val="clear" w:color="auto" w:fill="auto"/>
            <w:noWrap/>
            <w:vAlign w:val="center"/>
            <w:hideMark/>
          </w:tcPr>
          <w:p w14:paraId="0F8C9883"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59,9%</w:t>
            </w:r>
          </w:p>
        </w:tc>
        <w:tc>
          <w:tcPr>
            <w:tcW w:w="868" w:type="dxa"/>
            <w:vMerge w:val="restart"/>
            <w:shd w:val="clear" w:color="auto" w:fill="auto"/>
            <w:noWrap/>
            <w:vAlign w:val="center"/>
            <w:hideMark/>
          </w:tcPr>
          <w:p w14:paraId="1FC393B1"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62,1%</w:t>
            </w:r>
          </w:p>
        </w:tc>
      </w:tr>
      <w:tr w:rsidR="00AB0C9E" w:rsidRPr="005F6E8C" w14:paraId="4A023E85" w14:textId="77777777" w:rsidTr="009C054F">
        <w:trPr>
          <w:trHeight w:val="77"/>
        </w:trPr>
        <w:tc>
          <w:tcPr>
            <w:tcW w:w="1639" w:type="dxa"/>
            <w:vMerge/>
            <w:vAlign w:val="center"/>
            <w:hideMark/>
          </w:tcPr>
          <w:p w14:paraId="4BC2064B"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593" w:type="dxa"/>
            <w:shd w:val="clear" w:color="auto" w:fill="auto"/>
            <w:vAlign w:val="center"/>
            <w:hideMark/>
          </w:tcPr>
          <w:p w14:paraId="6D784216"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Оценка актуальности и понятности информации на портале (онлайн-площадке) по требованиям (необходимым документам) для получения услуги</w:t>
            </w:r>
          </w:p>
        </w:tc>
        <w:tc>
          <w:tcPr>
            <w:tcW w:w="677" w:type="dxa"/>
            <w:shd w:val="clear" w:color="auto" w:fill="auto"/>
            <w:noWrap/>
            <w:vAlign w:val="center"/>
            <w:hideMark/>
          </w:tcPr>
          <w:p w14:paraId="398C33D6"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4,48</w:t>
            </w:r>
          </w:p>
        </w:tc>
        <w:tc>
          <w:tcPr>
            <w:tcW w:w="567" w:type="dxa"/>
            <w:vMerge/>
            <w:vAlign w:val="center"/>
            <w:hideMark/>
          </w:tcPr>
          <w:p w14:paraId="52AD7DAB"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1143" w:type="dxa"/>
            <w:shd w:val="clear" w:color="auto" w:fill="auto"/>
            <w:noWrap/>
            <w:vAlign w:val="center"/>
            <w:hideMark/>
          </w:tcPr>
          <w:p w14:paraId="64BAFCA9"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65,4%</w:t>
            </w:r>
          </w:p>
        </w:tc>
        <w:tc>
          <w:tcPr>
            <w:tcW w:w="868" w:type="dxa"/>
            <w:vMerge/>
            <w:vAlign w:val="center"/>
            <w:hideMark/>
          </w:tcPr>
          <w:p w14:paraId="747BBCAD"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1EB22DDC" w14:textId="77777777" w:rsidTr="009C054F">
        <w:trPr>
          <w:trHeight w:val="77"/>
        </w:trPr>
        <w:tc>
          <w:tcPr>
            <w:tcW w:w="1639" w:type="dxa"/>
            <w:vMerge/>
            <w:vAlign w:val="center"/>
            <w:hideMark/>
          </w:tcPr>
          <w:p w14:paraId="53254FF4"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593" w:type="dxa"/>
            <w:shd w:val="clear" w:color="auto" w:fill="auto"/>
            <w:vAlign w:val="center"/>
            <w:hideMark/>
          </w:tcPr>
          <w:p w14:paraId="59792319" w14:textId="33CB7B80"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 xml:space="preserve">Оценка простоты и понятности информации по способу </w:t>
            </w:r>
            <w:r w:rsidR="005C7C4D" w:rsidRPr="005F6E8C">
              <w:rPr>
                <w:rFonts w:ascii="Arial" w:eastAsia="Times New Roman" w:hAnsi="Arial" w:cs="Arial"/>
                <w:color w:val="000000"/>
                <w:sz w:val="18"/>
                <w:szCs w:val="18"/>
              </w:rPr>
              <w:t>получения услуги</w:t>
            </w:r>
            <w:r w:rsidRPr="005F6E8C">
              <w:rPr>
                <w:rFonts w:ascii="Arial" w:eastAsia="Times New Roman" w:hAnsi="Arial" w:cs="Arial"/>
                <w:color w:val="000000"/>
                <w:sz w:val="18"/>
                <w:szCs w:val="18"/>
              </w:rPr>
              <w:t xml:space="preserve"> на портале</w:t>
            </w:r>
          </w:p>
        </w:tc>
        <w:tc>
          <w:tcPr>
            <w:tcW w:w="677" w:type="dxa"/>
            <w:shd w:val="clear" w:color="auto" w:fill="auto"/>
            <w:noWrap/>
            <w:vAlign w:val="center"/>
            <w:hideMark/>
          </w:tcPr>
          <w:p w14:paraId="17445FA9"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4,42</w:t>
            </w:r>
          </w:p>
        </w:tc>
        <w:tc>
          <w:tcPr>
            <w:tcW w:w="567" w:type="dxa"/>
            <w:vMerge/>
            <w:vAlign w:val="center"/>
            <w:hideMark/>
          </w:tcPr>
          <w:p w14:paraId="35168740"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1143" w:type="dxa"/>
            <w:shd w:val="clear" w:color="auto" w:fill="auto"/>
            <w:noWrap/>
            <w:vAlign w:val="center"/>
            <w:hideMark/>
          </w:tcPr>
          <w:p w14:paraId="3C4F6636"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60,1%</w:t>
            </w:r>
          </w:p>
        </w:tc>
        <w:tc>
          <w:tcPr>
            <w:tcW w:w="868" w:type="dxa"/>
            <w:vMerge/>
            <w:vAlign w:val="center"/>
            <w:hideMark/>
          </w:tcPr>
          <w:p w14:paraId="4D10F5CA"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77BBF990" w14:textId="77777777" w:rsidTr="009C054F">
        <w:trPr>
          <w:trHeight w:val="77"/>
        </w:trPr>
        <w:tc>
          <w:tcPr>
            <w:tcW w:w="1639" w:type="dxa"/>
            <w:vMerge/>
            <w:vAlign w:val="center"/>
            <w:hideMark/>
          </w:tcPr>
          <w:p w14:paraId="349624D8"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593" w:type="dxa"/>
            <w:shd w:val="clear" w:color="auto" w:fill="auto"/>
            <w:vAlign w:val="center"/>
            <w:hideMark/>
          </w:tcPr>
          <w:p w14:paraId="7F1036BA"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Информация на портале имеется на казахском/русском языке</w:t>
            </w:r>
          </w:p>
        </w:tc>
        <w:tc>
          <w:tcPr>
            <w:tcW w:w="677" w:type="dxa"/>
            <w:shd w:val="clear" w:color="auto" w:fill="auto"/>
            <w:noWrap/>
            <w:vAlign w:val="center"/>
            <w:hideMark/>
          </w:tcPr>
          <w:p w14:paraId="2C10699E"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4,53</w:t>
            </w:r>
          </w:p>
        </w:tc>
        <w:tc>
          <w:tcPr>
            <w:tcW w:w="567" w:type="dxa"/>
            <w:vMerge/>
            <w:vAlign w:val="center"/>
            <w:hideMark/>
          </w:tcPr>
          <w:p w14:paraId="0CB0A98B"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1143" w:type="dxa"/>
            <w:shd w:val="clear" w:color="auto" w:fill="auto"/>
            <w:noWrap/>
            <w:vAlign w:val="center"/>
            <w:hideMark/>
          </w:tcPr>
          <w:p w14:paraId="7064F67C"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67,3%</w:t>
            </w:r>
          </w:p>
        </w:tc>
        <w:tc>
          <w:tcPr>
            <w:tcW w:w="868" w:type="dxa"/>
            <w:vMerge/>
            <w:vAlign w:val="center"/>
            <w:hideMark/>
          </w:tcPr>
          <w:p w14:paraId="6C50EDB4"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6962A9CE" w14:textId="77777777" w:rsidTr="009C054F">
        <w:trPr>
          <w:trHeight w:val="77"/>
        </w:trPr>
        <w:tc>
          <w:tcPr>
            <w:tcW w:w="1639" w:type="dxa"/>
            <w:vMerge/>
            <w:vAlign w:val="center"/>
            <w:hideMark/>
          </w:tcPr>
          <w:p w14:paraId="01620E2A"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593" w:type="dxa"/>
            <w:shd w:val="clear" w:color="auto" w:fill="auto"/>
            <w:vAlign w:val="center"/>
            <w:hideMark/>
          </w:tcPr>
          <w:p w14:paraId="29C616AF"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Инструкция по использованию портала полностью понятны и просты в применении</w:t>
            </w:r>
          </w:p>
        </w:tc>
        <w:tc>
          <w:tcPr>
            <w:tcW w:w="677" w:type="dxa"/>
            <w:shd w:val="clear" w:color="auto" w:fill="auto"/>
            <w:noWrap/>
            <w:vAlign w:val="center"/>
            <w:hideMark/>
          </w:tcPr>
          <w:p w14:paraId="2F60FE9C"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4,40</w:t>
            </w:r>
          </w:p>
        </w:tc>
        <w:tc>
          <w:tcPr>
            <w:tcW w:w="567" w:type="dxa"/>
            <w:vMerge/>
            <w:vAlign w:val="center"/>
            <w:hideMark/>
          </w:tcPr>
          <w:p w14:paraId="37146D25"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1143" w:type="dxa"/>
            <w:shd w:val="clear" w:color="auto" w:fill="auto"/>
            <w:noWrap/>
            <w:vAlign w:val="center"/>
            <w:hideMark/>
          </w:tcPr>
          <w:p w14:paraId="25ABE4B2"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57,7%</w:t>
            </w:r>
          </w:p>
        </w:tc>
        <w:tc>
          <w:tcPr>
            <w:tcW w:w="868" w:type="dxa"/>
            <w:vMerge/>
            <w:vAlign w:val="center"/>
            <w:hideMark/>
          </w:tcPr>
          <w:p w14:paraId="4E713DF4"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3B488695" w14:textId="77777777" w:rsidTr="009C054F">
        <w:trPr>
          <w:trHeight w:val="359"/>
        </w:trPr>
        <w:tc>
          <w:tcPr>
            <w:tcW w:w="1639" w:type="dxa"/>
            <w:vMerge w:val="restart"/>
            <w:shd w:val="clear" w:color="auto" w:fill="auto"/>
            <w:noWrap/>
            <w:vAlign w:val="center"/>
            <w:hideMark/>
          </w:tcPr>
          <w:p w14:paraId="091940D2" w14:textId="77777777" w:rsidR="00AB0C9E" w:rsidRPr="005F6E8C" w:rsidRDefault="00AB0C9E" w:rsidP="00AB0C9E">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ПРОЦЕДУРА</w:t>
            </w:r>
          </w:p>
        </w:tc>
        <w:tc>
          <w:tcPr>
            <w:tcW w:w="4593" w:type="dxa"/>
            <w:shd w:val="clear" w:color="auto" w:fill="auto"/>
            <w:vAlign w:val="center"/>
            <w:hideMark/>
          </w:tcPr>
          <w:p w14:paraId="28D86ADE"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Сбор документов необходимых для получения электронной услуги прошел без излишней бюрократии (в т.ч. хождение по инстанциям, кабинетам)</w:t>
            </w:r>
          </w:p>
        </w:tc>
        <w:tc>
          <w:tcPr>
            <w:tcW w:w="677" w:type="dxa"/>
            <w:shd w:val="clear" w:color="auto" w:fill="auto"/>
            <w:noWrap/>
            <w:vAlign w:val="center"/>
            <w:hideMark/>
          </w:tcPr>
          <w:p w14:paraId="1188916E"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4,38</w:t>
            </w:r>
          </w:p>
        </w:tc>
        <w:tc>
          <w:tcPr>
            <w:tcW w:w="567" w:type="dxa"/>
            <w:vMerge w:val="restart"/>
            <w:shd w:val="clear" w:color="auto" w:fill="auto"/>
            <w:noWrap/>
            <w:vAlign w:val="center"/>
            <w:hideMark/>
          </w:tcPr>
          <w:p w14:paraId="3F3FE714"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4,43</w:t>
            </w:r>
          </w:p>
        </w:tc>
        <w:tc>
          <w:tcPr>
            <w:tcW w:w="1143" w:type="dxa"/>
            <w:shd w:val="clear" w:color="auto" w:fill="auto"/>
            <w:noWrap/>
            <w:vAlign w:val="center"/>
            <w:hideMark/>
          </w:tcPr>
          <w:p w14:paraId="1190B400"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56,8%</w:t>
            </w:r>
          </w:p>
        </w:tc>
        <w:tc>
          <w:tcPr>
            <w:tcW w:w="868" w:type="dxa"/>
            <w:vMerge w:val="restart"/>
            <w:shd w:val="clear" w:color="auto" w:fill="auto"/>
            <w:noWrap/>
            <w:vAlign w:val="center"/>
            <w:hideMark/>
          </w:tcPr>
          <w:p w14:paraId="77560D48"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60,2%</w:t>
            </w:r>
          </w:p>
        </w:tc>
      </w:tr>
      <w:tr w:rsidR="00AB0C9E" w:rsidRPr="005F6E8C" w14:paraId="1337E3F5" w14:textId="77777777" w:rsidTr="009C054F">
        <w:trPr>
          <w:trHeight w:val="104"/>
        </w:trPr>
        <w:tc>
          <w:tcPr>
            <w:tcW w:w="1639" w:type="dxa"/>
            <w:vMerge/>
            <w:vAlign w:val="center"/>
            <w:hideMark/>
          </w:tcPr>
          <w:p w14:paraId="685FCCAE"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593" w:type="dxa"/>
            <w:shd w:val="clear" w:color="auto" w:fill="auto"/>
            <w:vAlign w:val="center"/>
            <w:hideMark/>
          </w:tcPr>
          <w:p w14:paraId="3E3C2526"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Процесс сбора документов необходимых/требуемых для получения электронной услуги полностью автоматизирован (можно получить онлайн)</w:t>
            </w:r>
          </w:p>
        </w:tc>
        <w:tc>
          <w:tcPr>
            <w:tcW w:w="677" w:type="dxa"/>
            <w:shd w:val="clear" w:color="auto" w:fill="auto"/>
            <w:noWrap/>
            <w:vAlign w:val="center"/>
            <w:hideMark/>
          </w:tcPr>
          <w:p w14:paraId="2469F8E6"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4,47</w:t>
            </w:r>
          </w:p>
        </w:tc>
        <w:tc>
          <w:tcPr>
            <w:tcW w:w="567" w:type="dxa"/>
            <w:vMerge/>
            <w:vAlign w:val="center"/>
            <w:hideMark/>
          </w:tcPr>
          <w:p w14:paraId="107E5E15"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1143" w:type="dxa"/>
            <w:shd w:val="clear" w:color="auto" w:fill="auto"/>
            <w:noWrap/>
            <w:vAlign w:val="center"/>
            <w:hideMark/>
          </w:tcPr>
          <w:p w14:paraId="5AEC0CE4"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63,6%</w:t>
            </w:r>
          </w:p>
        </w:tc>
        <w:tc>
          <w:tcPr>
            <w:tcW w:w="868" w:type="dxa"/>
            <w:vMerge/>
            <w:vAlign w:val="center"/>
            <w:hideMark/>
          </w:tcPr>
          <w:p w14:paraId="2CB768B0"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4635E469" w14:textId="77777777" w:rsidTr="009C054F">
        <w:trPr>
          <w:trHeight w:val="77"/>
        </w:trPr>
        <w:tc>
          <w:tcPr>
            <w:tcW w:w="1639" w:type="dxa"/>
            <w:vMerge/>
            <w:vAlign w:val="center"/>
            <w:hideMark/>
          </w:tcPr>
          <w:p w14:paraId="6230F46F"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593" w:type="dxa"/>
            <w:shd w:val="clear" w:color="auto" w:fill="auto"/>
            <w:vAlign w:val="center"/>
            <w:hideMark/>
          </w:tcPr>
          <w:p w14:paraId="0B1E3CA4"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Загрузка необходимых/требуемых документов на портал (онлайн-площадку) для получения электронной услуги прошла без трудностей</w:t>
            </w:r>
          </w:p>
        </w:tc>
        <w:tc>
          <w:tcPr>
            <w:tcW w:w="677" w:type="dxa"/>
            <w:shd w:val="clear" w:color="auto" w:fill="auto"/>
            <w:noWrap/>
            <w:vAlign w:val="center"/>
            <w:hideMark/>
          </w:tcPr>
          <w:p w14:paraId="22090BCA"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4,45</w:t>
            </w:r>
          </w:p>
        </w:tc>
        <w:tc>
          <w:tcPr>
            <w:tcW w:w="567" w:type="dxa"/>
            <w:vMerge/>
            <w:vAlign w:val="center"/>
            <w:hideMark/>
          </w:tcPr>
          <w:p w14:paraId="5015FE4D"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1143" w:type="dxa"/>
            <w:shd w:val="clear" w:color="auto" w:fill="auto"/>
            <w:noWrap/>
            <w:vAlign w:val="center"/>
            <w:hideMark/>
          </w:tcPr>
          <w:p w14:paraId="76C9B978"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60,3%</w:t>
            </w:r>
          </w:p>
        </w:tc>
        <w:tc>
          <w:tcPr>
            <w:tcW w:w="868" w:type="dxa"/>
            <w:vMerge/>
            <w:vAlign w:val="center"/>
            <w:hideMark/>
          </w:tcPr>
          <w:p w14:paraId="33DD2735"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74DB5B85" w14:textId="77777777" w:rsidTr="009C054F">
        <w:trPr>
          <w:trHeight w:val="77"/>
        </w:trPr>
        <w:tc>
          <w:tcPr>
            <w:tcW w:w="1639" w:type="dxa"/>
            <w:vMerge/>
            <w:vAlign w:val="center"/>
            <w:hideMark/>
          </w:tcPr>
          <w:p w14:paraId="1C8866EA"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593" w:type="dxa"/>
            <w:shd w:val="clear" w:color="auto" w:fill="auto"/>
            <w:vAlign w:val="center"/>
            <w:hideMark/>
          </w:tcPr>
          <w:p w14:paraId="37E0DF86"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В полученном документе (справке, сертификате и т.д.) не было ошибок, недочетов</w:t>
            </w:r>
          </w:p>
        </w:tc>
        <w:tc>
          <w:tcPr>
            <w:tcW w:w="677" w:type="dxa"/>
            <w:shd w:val="clear" w:color="auto" w:fill="auto"/>
            <w:noWrap/>
            <w:vAlign w:val="center"/>
            <w:hideMark/>
          </w:tcPr>
          <w:p w14:paraId="48EBDA37"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4,43</w:t>
            </w:r>
          </w:p>
        </w:tc>
        <w:tc>
          <w:tcPr>
            <w:tcW w:w="567" w:type="dxa"/>
            <w:vMerge/>
            <w:vAlign w:val="center"/>
            <w:hideMark/>
          </w:tcPr>
          <w:p w14:paraId="1B1F5536"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1143" w:type="dxa"/>
            <w:shd w:val="clear" w:color="auto" w:fill="auto"/>
            <w:noWrap/>
            <w:vAlign w:val="center"/>
            <w:hideMark/>
          </w:tcPr>
          <w:p w14:paraId="1C14BB4E"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60,1%</w:t>
            </w:r>
          </w:p>
        </w:tc>
        <w:tc>
          <w:tcPr>
            <w:tcW w:w="868" w:type="dxa"/>
            <w:vMerge/>
            <w:vAlign w:val="center"/>
            <w:hideMark/>
          </w:tcPr>
          <w:p w14:paraId="62626C23"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37B6A44A" w14:textId="77777777" w:rsidTr="009C054F">
        <w:trPr>
          <w:trHeight w:val="77"/>
        </w:trPr>
        <w:tc>
          <w:tcPr>
            <w:tcW w:w="1639" w:type="dxa"/>
            <w:shd w:val="clear" w:color="auto" w:fill="auto"/>
            <w:noWrap/>
            <w:vAlign w:val="center"/>
            <w:hideMark/>
          </w:tcPr>
          <w:p w14:paraId="1E52F13C" w14:textId="77777777" w:rsidR="00AB0C9E" w:rsidRPr="005F6E8C" w:rsidRDefault="00AB0C9E" w:rsidP="00AB0C9E">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lastRenderedPageBreak/>
              <w:t>СРОКИ</w:t>
            </w:r>
          </w:p>
        </w:tc>
        <w:tc>
          <w:tcPr>
            <w:tcW w:w="4593" w:type="dxa"/>
            <w:shd w:val="clear" w:color="auto" w:fill="auto"/>
            <w:vAlign w:val="center"/>
            <w:hideMark/>
          </w:tcPr>
          <w:p w14:paraId="6EFD3E45"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Полученный документ/электронная услуга была оказана в краткие/установленные сроки</w:t>
            </w:r>
          </w:p>
        </w:tc>
        <w:tc>
          <w:tcPr>
            <w:tcW w:w="677" w:type="dxa"/>
            <w:shd w:val="clear" w:color="auto" w:fill="auto"/>
            <w:noWrap/>
            <w:vAlign w:val="center"/>
            <w:hideMark/>
          </w:tcPr>
          <w:p w14:paraId="044AD51B"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4,39</w:t>
            </w:r>
          </w:p>
        </w:tc>
        <w:tc>
          <w:tcPr>
            <w:tcW w:w="567" w:type="dxa"/>
            <w:shd w:val="clear" w:color="auto" w:fill="auto"/>
            <w:noWrap/>
            <w:vAlign w:val="center"/>
            <w:hideMark/>
          </w:tcPr>
          <w:p w14:paraId="45DE1FFC"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4,39</w:t>
            </w:r>
          </w:p>
        </w:tc>
        <w:tc>
          <w:tcPr>
            <w:tcW w:w="1143" w:type="dxa"/>
            <w:shd w:val="clear" w:color="auto" w:fill="auto"/>
            <w:noWrap/>
            <w:vAlign w:val="center"/>
            <w:hideMark/>
          </w:tcPr>
          <w:p w14:paraId="757DE2B5"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57,5%</w:t>
            </w:r>
          </w:p>
        </w:tc>
        <w:tc>
          <w:tcPr>
            <w:tcW w:w="868" w:type="dxa"/>
            <w:shd w:val="clear" w:color="auto" w:fill="auto"/>
            <w:noWrap/>
            <w:vAlign w:val="center"/>
            <w:hideMark/>
          </w:tcPr>
          <w:p w14:paraId="796F23A0"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57,5%</w:t>
            </w:r>
          </w:p>
        </w:tc>
      </w:tr>
      <w:tr w:rsidR="00AB0C9E" w:rsidRPr="005F6E8C" w14:paraId="52A596EC" w14:textId="77777777" w:rsidTr="009C054F">
        <w:trPr>
          <w:trHeight w:val="77"/>
        </w:trPr>
        <w:tc>
          <w:tcPr>
            <w:tcW w:w="1639" w:type="dxa"/>
            <w:vMerge w:val="restart"/>
            <w:shd w:val="clear" w:color="auto" w:fill="auto"/>
            <w:vAlign w:val="center"/>
            <w:hideMark/>
          </w:tcPr>
          <w:p w14:paraId="74C98BC3" w14:textId="77777777" w:rsidR="00AB0C9E" w:rsidRPr="005F6E8C" w:rsidRDefault="00AB0C9E" w:rsidP="00AB0C9E">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ВИРТУАЛЬНЫЙ АССИСТЕНТ</w:t>
            </w:r>
          </w:p>
        </w:tc>
        <w:tc>
          <w:tcPr>
            <w:tcW w:w="4593" w:type="dxa"/>
            <w:shd w:val="clear" w:color="auto" w:fill="auto"/>
            <w:vAlign w:val="center"/>
            <w:hideMark/>
          </w:tcPr>
          <w:p w14:paraId="7303B2B8"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Удобство использования виртуального ассистента</w:t>
            </w:r>
          </w:p>
        </w:tc>
        <w:tc>
          <w:tcPr>
            <w:tcW w:w="677" w:type="dxa"/>
            <w:shd w:val="clear" w:color="auto" w:fill="auto"/>
            <w:noWrap/>
            <w:vAlign w:val="center"/>
            <w:hideMark/>
          </w:tcPr>
          <w:p w14:paraId="6FEC38D9"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5,00</w:t>
            </w:r>
          </w:p>
        </w:tc>
        <w:tc>
          <w:tcPr>
            <w:tcW w:w="567" w:type="dxa"/>
            <w:vMerge w:val="restart"/>
            <w:shd w:val="clear" w:color="auto" w:fill="auto"/>
            <w:noWrap/>
            <w:vAlign w:val="center"/>
            <w:hideMark/>
          </w:tcPr>
          <w:p w14:paraId="544DCE59"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5,00</w:t>
            </w:r>
          </w:p>
        </w:tc>
        <w:tc>
          <w:tcPr>
            <w:tcW w:w="1143" w:type="dxa"/>
            <w:shd w:val="clear" w:color="auto" w:fill="auto"/>
            <w:noWrap/>
            <w:vAlign w:val="center"/>
            <w:hideMark/>
          </w:tcPr>
          <w:p w14:paraId="47F20D5D"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100,0%</w:t>
            </w:r>
          </w:p>
        </w:tc>
        <w:tc>
          <w:tcPr>
            <w:tcW w:w="868" w:type="dxa"/>
            <w:vMerge w:val="restart"/>
            <w:shd w:val="clear" w:color="auto" w:fill="auto"/>
            <w:noWrap/>
            <w:vAlign w:val="center"/>
            <w:hideMark/>
          </w:tcPr>
          <w:p w14:paraId="2BF78B3E"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100,0%</w:t>
            </w:r>
          </w:p>
        </w:tc>
      </w:tr>
      <w:tr w:rsidR="00AB0C9E" w:rsidRPr="005F6E8C" w14:paraId="264625CD" w14:textId="77777777" w:rsidTr="009C054F">
        <w:trPr>
          <w:trHeight w:val="77"/>
        </w:trPr>
        <w:tc>
          <w:tcPr>
            <w:tcW w:w="1639" w:type="dxa"/>
            <w:vMerge/>
            <w:vAlign w:val="center"/>
            <w:hideMark/>
          </w:tcPr>
          <w:p w14:paraId="359BCDED"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593" w:type="dxa"/>
            <w:shd w:val="clear" w:color="auto" w:fill="auto"/>
            <w:vAlign w:val="center"/>
            <w:hideMark/>
          </w:tcPr>
          <w:p w14:paraId="3537D00B"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Полнота ответа на запрос виртуального ассистента</w:t>
            </w:r>
          </w:p>
        </w:tc>
        <w:tc>
          <w:tcPr>
            <w:tcW w:w="677" w:type="dxa"/>
            <w:shd w:val="clear" w:color="auto" w:fill="auto"/>
            <w:noWrap/>
            <w:vAlign w:val="center"/>
            <w:hideMark/>
          </w:tcPr>
          <w:p w14:paraId="393512C2"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5,00</w:t>
            </w:r>
          </w:p>
        </w:tc>
        <w:tc>
          <w:tcPr>
            <w:tcW w:w="567" w:type="dxa"/>
            <w:vMerge/>
            <w:vAlign w:val="center"/>
            <w:hideMark/>
          </w:tcPr>
          <w:p w14:paraId="441D715F"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1143" w:type="dxa"/>
            <w:shd w:val="clear" w:color="auto" w:fill="auto"/>
            <w:noWrap/>
            <w:vAlign w:val="center"/>
            <w:hideMark/>
          </w:tcPr>
          <w:p w14:paraId="38931BA2"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100,0%</w:t>
            </w:r>
          </w:p>
        </w:tc>
        <w:tc>
          <w:tcPr>
            <w:tcW w:w="868" w:type="dxa"/>
            <w:vMerge/>
            <w:vAlign w:val="center"/>
            <w:hideMark/>
          </w:tcPr>
          <w:p w14:paraId="7E97F2AF"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534DF1B3" w14:textId="77777777" w:rsidTr="009C054F">
        <w:trPr>
          <w:trHeight w:val="174"/>
        </w:trPr>
        <w:tc>
          <w:tcPr>
            <w:tcW w:w="1639" w:type="dxa"/>
            <w:vMerge/>
            <w:vAlign w:val="center"/>
            <w:hideMark/>
          </w:tcPr>
          <w:p w14:paraId="6C24F79F"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593" w:type="dxa"/>
            <w:shd w:val="clear" w:color="auto" w:fill="auto"/>
            <w:vAlign w:val="center"/>
            <w:hideMark/>
          </w:tcPr>
          <w:p w14:paraId="613C79E8"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Скорость ответа на Ваш запрос виртуального ассистента</w:t>
            </w:r>
          </w:p>
        </w:tc>
        <w:tc>
          <w:tcPr>
            <w:tcW w:w="677" w:type="dxa"/>
            <w:shd w:val="clear" w:color="auto" w:fill="auto"/>
            <w:noWrap/>
            <w:vAlign w:val="center"/>
            <w:hideMark/>
          </w:tcPr>
          <w:p w14:paraId="681DAFE4"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5,00</w:t>
            </w:r>
          </w:p>
        </w:tc>
        <w:tc>
          <w:tcPr>
            <w:tcW w:w="567" w:type="dxa"/>
            <w:vMerge/>
            <w:vAlign w:val="center"/>
            <w:hideMark/>
          </w:tcPr>
          <w:p w14:paraId="55F1AC45"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1143" w:type="dxa"/>
            <w:shd w:val="clear" w:color="auto" w:fill="auto"/>
            <w:noWrap/>
            <w:vAlign w:val="center"/>
            <w:hideMark/>
          </w:tcPr>
          <w:p w14:paraId="336AC93B"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100,0%</w:t>
            </w:r>
          </w:p>
        </w:tc>
        <w:tc>
          <w:tcPr>
            <w:tcW w:w="868" w:type="dxa"/>
            <w:vMerge/>
            <w:vAlign w:val="center"/>
            <w:hideMark/>
          </w:tcPr>
          <w:p w14:paraId="22B6A112"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5D034508" w14:textId="77777777" w:rsidTr="009C054F">
        <w:trPr>
          <w:trHeight w:val="110"/>
        </w:trPr>
        <w:tc>
          <w:tcPr>
            <w:tcW w:w="1639" w:type="dxa"/>
            <w:vMerge w:val="restart"/>
            <w:shd w:val="clear" w:color="auto" w:fill="auto"/>
            <w:noWrap/>
            <w:vAlign w:val="center"/>
            <w:hideMark/>
          </w:tcPr>
          <w:p w14:paraId="703E48C6" w14:textId="77777777" w:rsidR="00AB0C9E" w:rsidRPr="005F6E8C" w:rsidRDefault="00AB0C9E" w:rsidP="00AB0C9E">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ЗАТРАТЫ</w:t>
            </w:r>
          </w:p>
        </w:tc>
        <w:tc>
          <w:tcPr>
            <w:tcW w:w="4593" w:type="dxa"/>
            <w:shd w:val="clear" w:color="auto" w:fill="auto"/>
            <w:vAlign w:val="center"/>
            <w:hideMark/>
          </w:tcPr>
          <w:p w14:paraId="207AD196"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Сумма затраты приемлема</w:t>
            </w:r>
          </w:p>
        </w:tc>
        <w:tc>
          <w:tcPr>
            <w:tcW w:w="677" w:type="dxa"/>
            <w:shd w:val="clear" w:color="auto" w:fill="auto"/>
            <w:noWrap/>
            <w:vAlign w:val="center"/>
            <w:hideMark/>
          </w:tcPr>
          <w:p w14:paraId="22C7327F"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567" w:type="dxa"/>
            <w:vMerge w:val="restart"/>
            <w:shd w:val="clear" w:color="auto" w:fill="auto"/>
            <w:noWrap/>
            <w:vAlign w:val="center"/>
            <w:hideMark/>
          </w:tcPr>
          <w:p w14:paraId="4EE90528"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4,50</w:t>
            </w:r>
          </w:p>
        </w:tc>
        <w:tc>
          <w:tcPr>
            <w:tcW w:w="1143" w:type="dxa"/>
            <w:shd w:val="clear" w:color="auto" w:fill="auto"/>
            <w:noWrap/>
            <w:vAlign w:val="center"/>
            <w:hideMark/>
          </w:tcPr>
          <w:p w14:paraId="5C77B342"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868" w:type="dxa"/>
            <w:vMerge w:val="restart"/>
            <w:shd w:val="clear" w:color="auto" w:fill="auto"/>
            <w:noWrap/>
            <w:vAlign w:val="center"/>
            <w:hideMark/>
          </w:tcPr>
          <w:p w14:paraId="7724E21C"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68,4%</w:t>
            </w:r>
          </w:p>
        </w:tc>
      </w:tr>
      <w:tr w:rsidR="00AB0C9E" w:rsidRPr="005F6E8C" w14:paraId="5227EF40" w14:textId="77777777" w:rsidTr="009C054F">
        <w:trPr>
          <w:trHeight w:val="77"/>
        </w:trPr>
        <w:tc>
          <w:tcPr>
            <w:tcW w:w="1639" w:type="dxa"/>
            <w:vMerge/>
            <w:vAlign w:val="center"/>
            <w:hideMark/>
          </w:tcPr>
          <w:p w14:paraId="617C1D4B"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593" w:type="dxa"/>
            <w:shd w:val="clear" w:color="auto" w:fill="auto"/>
            <w:vAlign w:val="center"/>
            <w:hideMark/>
          </w:tcPr>
          <w:p w14:paraId="717CBAD5"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Способ оплаты был понятным и удобным</w:t>
            </w:r>
          </w:p>
        </w:tc>
        <w:tc>
          <w:tcPr>
            <w:tcW w:w="677" w:type="dxa"/>
            <w:shd w:val="clear" w:color="auto" w:fill="auto"/>
            <w:noWrap/>
            <w:vAlign w:val="center"/>
            <w:hideMark/>
          </w:tcPr>
          <w:p w14:paraId="59186F7E"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567" w:type="dxa"/>
            <w:vMerge/>
            <w:vAlign w:val="center"/>
            <w:hideMark/>
          </w:tcPr>
          <w:p w14:paraId="197A2731"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1143" w:type="dxa"/>
            <w:shd w:val="clear" w:color="auto" w:fill="auto"/>
            <w:noWrap/>
            <w:vAlign w:val="center"/>
            <w:hideMark/>
          </w:tcPr>
          <w:p w14:paraId="7E3E4449"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868" w:type="dxa"/>
            <w:vMerge/>
            <w:vAlign w:val="center"/>
            <w:hideMark/>
          </w:tcPr>
          <w:p w14:paraId="35CE9B48"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18A4072C" w14:textId="77777777" w:rsidTr="009C054F">
        <w:trPr>
          <w:trHeight w:val="77"/>
        </w:trPr>
        <w:tc>
          <w:tcPr>
            <w:tcW w:w="1639" w:type="dxa"/>
            <w:vMerge/>
            <w:vAlign w:val="center"/>
            <w:hideMark/>
          </w:tcPr>
          <w:p w14:paraId="611238C6"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593" w:type="dxa"/>
            <w:shd w:val="clear" w:color="auto" w:fill="auto"/>
            <w:vAlign w:val="center"/>
            <w:hideMark/>
          </w:tcPr>
          <w:p w14:paraId="1318EB8F"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Я не понес дополнительных затрат на получение услуги</w:t>
            </w:r>
          </w:p>
        </w:tc>
        <w:tc>
          <w:tcPr>
            <w:tcW w:w="677" w:type="dxa"/>
            <w:shd w:val="clear" w:color="auto" w:fill="auto"/>
            <w:noWrap/>
            <w:vAlign w:val="center"/>
            <w:hideMark/>
          </w:tcPr>
          <w:p w14:paraId="3E118871"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4,50</w:t>
            </w:r>
          </w:p>
        </w:tc>
        <w:tc>
          <w:tcPr>
            <w:tcW w:w="567" w:type="dxa"/>
            <w:vMerge/>
            <w:vAlign w:val="center"/>
            <w:hideMark/>
          </w:tcPr>
          <w:p w14:paraId="41AC396F"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1143" w:type="dxa"/>
            <w:shd w:val="clear" w:color="auto" w:fill="auto"/>
            <w:noWrap/>
            <w:vAlign w:val="center"/>
            <w:hideMark/>
          </w:tcPr>
          <w:p w14:paraId="07241DC3"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69,5%</w:t>
            </w:r>
          </w:p>
        </w:tc>
        <w:tc>
          <w:tcPr>
            <w:tcW w:w="868" w:type="dxa"/>
            <w:vMerge/>
            <w:vAlign w:val="center"/>
            <w:hideMark/>
          </w:tcPr>
          <w:p w14:paraId="0F966B6E"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3A35B755" w14:textId="77777777" w:rsidTr="009C054F">
        <w:trPr>
          <w:trHeight w:val="77"/>
        </w:trPr>
        <w:tc>
          <w:tcPr>
            <w:tcW w:w="1639" w:type="dxa"/>
            <w:vMerge/>
            <w:vAlign w:val="center"/>
            <w:hideMark/>
          </w:tcPr>
          <w:p w14:paraId="67B3DCE7"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593" w:type="dxa"/>
            <w:shd w:val="clear" w:color="auto" w:fill="auto"/>
            <w:vAlign w:val="center"/>
            <w:hideMark/>
          </w:tcPr>
          <w:p w14:paraId="7A2E736A"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Я не понес никаких дополнительных, неофициальных затрат на получение услуги</w:t>
            </w:r>
          </w:p>
        </w:tc>
        <w:tc>
          <w:tcPr>
            <w:tcW w:w="677" w:type="dxa"/>
            <w:shd w:val="clear" w:color="auto" w:fill="auto"/>
            <w:noWrap/>
            <w:vAlign w:val="center"/>
            <w:hideMark/>
          </w:tcPr>
          <w:p w14:paraId="630EA01E"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4,50</w:t>
            </w:r>
          </w:p>
        </w:tc>
        <w:tc>
          <w:tcPr>
            <w:tcW w:w="567" w:type="dxa"/>
            <w:vMerge/>
            <w:vAlign w:val="center"/>
            <w:hideMark/>
          </w:tcPr>
          <w:p w14:paraId="43218D6B"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1143" w:type="dxa"/>
            <w:shd w:val="clear" w:color="auto" w:fill="auto"/>
            <w:noWrap/>
            <w:vAlign w:val="center"/>
            <w:hideMark/>
          </w:tcPr>
          <w:p w14:paraId="793B18A3"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67,3%</w:t>
            </w:r>
          </w:p>
        </w:tc>
        <w:tc>
          <w:tcPr>
            <w:tcW w:w="868" w:type="dxa"/>
            <w:vMerge/>
            <w:vAlign w:val="center"/>
            <w:hideMark/>
          </w:tcPr>
          <w:p w14:paraId="6B2D0C17"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7FB19A20" w14:textId="77777777" w:rsidTr="009C054F">
        <w:trPr>
          <w:trHeight w:val="77"/>
        </w:trPr>
        <w:tc>
          <w:tcPr>
            <w:tcW w:w="1639" w:type="dxa"/>
            <w:vMerge w:val="restart"/>
            <w:shd w:val="clear" w:color="auto" w:fill="auto"/>
            <w:vAlign w:val="center"/>
            <w:hideMark/>
          </w:tcPr>
          <w:p w14:paraId="39C6FDCA" w14:textId="77777777" w:rsidR="00AB0C9E" w:rsidRPr="005F6E8C" w:rsidRDefault="00AB0C9E" w:rsidP="00AB0C9E">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ОБРАТНАЯ СВЯЗЬ</w:t>
            </w:r>
          </w:p>
        </w:tc>
        <w:tc>
          <w:tcPr>
            <w:tcW w:w="4593" w:type="dxa"/>
            <w:shd w:val="clear" w:color="auto" w:fill="auto"/>
            <w:vAlign w:val="center"/>
            <w:hideMark/>
          </w:tcPr>
          <w:p w14:paraId="2202F3EB"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Получил ответ на свою жалобу в краткие сроки</w:t>
            </w:r>
          </w:p>
        </w:tc>
        <w:tc>
          <w:tcPr>
            <w:tcW w:w="677" w:type="dxa"/>
            <w:shd w:val="clear" w:color="auto" w:fill="auto"/>
            <w:noWrap/>
            <w:vAlign w:val="center"/>
            <w:hideMark/>
          </w:tcPr>
          <w:p w14:paraId="6654476D"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1,00</w:t>
            </w:r>
          </w:p>
        </w:tc>
        <w:tc>
          <w:tcPr>
            <w:tcW w:w="567" w:type="dxa"/>
            <w:vMerge w:val="restart"/>
            <w:shd w:val="clear" w:color="auto" w:fill="auto"/>
            <w:noWrap/>
            <w:vAlign w:val="center"/>
            <w:hideMark/>
          </w:tcPr>
          <w:p w14:paraId="4A44FE42"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1,00</w:t>
            </w:r>
          </w:p>
        </w:tc>
        <w:tc>
          <w:tcPr>
            <w:tcW w:w="1143" w:type="dxa"/>
            <w:shd w:val="clear" w:color="auto" w:fill="auto"/>
            <w:noWrap/>
            <w:vAlign w:val="center"/>
            <w:hideMark/>
          </w:tcPr>
          <w:p w14:paraId="53DB05C3"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50,0%</w:t>
            </w:r>
          </w:p>
        </w:tc>
        <w:tc>
          <w:tcPr>
            <w:tcW w:w="868" w:type="dxa"/>
            <w:vMerge w:val="restart"/>
            <w:shd w:val="clear" w:color="auto" w:fill="auto"/>
            <w:noWrap/>
            <w:vAlign w:val="center"/>
            <w:hideMark/>
          </w:tcPr>
          <w:p w14:paraId="1478F73D"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50,0%</w:t>
            </w:r>
          </w:p>
        </w:tc>
      </w:tr>
      <w:tr w:rsidR="00AB0C9E" w:rsidRPr="005F6E8C" w14:paraId="6F2D93E6" w14:textId="77777777" w:rsidTr="009C054F">
        <w:trPr>
          <w:trHeight w:val="77"/>
        </w:trPr>
        <w:tc>
          <w:tcPr>
            <w:tcW w:w="1639" w:type="dxa"/>
            <w:vMerge/>
            <w:vAlign w:val="center"/>
            <w:hideMark/>
          </w:tcPr>
          <w:p w14:paraId="5B72BBF4"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593" w:type="dxa"/>
            <w:shd w:val="clear" w:color="auto" w:fill="auto"/>
            <w:vAlign w:val="center"/>
            <w:hideMark/>
          </w:tcPr>
          <w:p w14:paraId="5BA16312"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Удовлетворен результатом обжалования</w:t>
            </w:r>
          </w:p>
        </w:tc>
        <w:tc>
          <w:tcPr>
            <w:tcW w:w="677" w:type="dxa"/>
            <w:shd w:val="clear" w:color="auto" w:fill="auto"/>
            <w:noWrap/>
            <w:vAlign w:val="center"/>
            <w:hideMark/>
          </w:tcPr>
          <w:p w14:paraId="596284CD"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1,00</w:t>
            </w:r>
          </w:p>
        </w:tc>
        <w:tc>
          <w:tcPr>
            <w:tcW w:w="567" w:type="dxa"/>
            <w:vMerge/>
            <w:vAlign w:val="center"/>
            <w:hideMark/>
          </w:tcPr>
          <w:p w14:paraId="338D8F74"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1143" w:type="dxa"/>
            <w:shd w:val="clear" w:color="auto" w:fill="auto"/>
            <w:noWrap/>
            <w:vAlign w:val="center"/>
            <w:hideMark/>
          </w:tcPr>
          <w:p w14:paraId="58C52CF5"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50,0%</w:t>
            </w:r>
          </w:p>
        </w:tc>
        <w:tc>
          <w:tcPr>
            <w:tcW w:w="868" w:type="dxa"/>
            <w:vMerge/>
            <w:vAlign w:val="center"/>
            <w:hideMark/>
          </w:tcPr>
          <w:p w14:paraId="1F5A8859"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3E91BF0C" w14:textId="77777777" w:rsidTr="009C054F">
        <w:trPr>
          <w:trHeight w:val="414"/>
        </w:trPr>
        <w:tc>
          <w:tcPr>
            <w:tcW w:w="1639" w:type="dxa"/>
            <w:shd w:val="clear" w:color="auto" w:fill="auto"/>
            <w:vAlign w:val="center"/>
            <w:hideMark/>
          </w:tcPr>
          <w:p w14:paraId="428FC907" w14:textId="77777777" w:rsidR="00AB0C9E" w:rsidRPr="005F6E8C" w:rsidRDefault="00AB0C9E" w:rsidP="00AB0C9E">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РЕЗУЛЬТАТ ОКАЗАНИЯ УСЛУГИ</w:t>
            </w:r>
          </w:p>
        </w:tc>
        <w:tc>
          <w:tcPr>
            <w:tcW w:w="4593" w:type="dxa"/>
            <w:shd w:val="clear" w:color="auto" w:fill="auto"/>
            <w:vAlign w:val="center"/>
            <w:hideMark/>
          </w:tcPr>
          <w:p w14:paraId="211FEFBB"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Результат оказанной услуги полностью удовлетворяет (полученный документ, справка, пособие, разрешение и т.д.)</w:t>
            </w:r>
          </w:p>
        </w:tc>
        <w:tc>
          <w:tcPr>
            <w:tcW w:w="677" w:type="dxa"/>
            <w:shd w:val="clear" w:color="auto" w:fill="auto"/>
            <w:noWrap/>
            <w:vAlign w:val="center"/>
            <w:hideMark/>
          </w:tcPr>
          <w:p w14:paraId="613C98C5"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4,36</w:t>
            </w:r>
          </w:p>
        </w:tc>
        <w:tc>
          <w:tcPr>
            <w:tcW w:w="567" w:type="dxa"/>
            <w:shd w:val="clear" w:color="auto" w:fill="auto"/>
            <w:noWrap/>
            <w:vAlign w:val="center"/>
            <w:hideMark/>
          </w:tcPr>
          <w:p w14:paraId="6CBDB47A"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4,36</w:t>
            </w:r>
          </w:p>
        </w:tc>
        <w:tc>
          <w:tcPr>
            <w:tcW w:w="1143" w:type="dxa"/>
            <w:shd w:val="clear" w:color="auto" w:fill="auto"/>
            <w:noWrap/>
            <w:vAlign w:val="center"/>
            <w:hideMark/>
          </w:tcPr>
          <w:p w14:paraId="44C19046"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55,0%</w:t>
            </w:r>
          </w:p>
        </w:tc>
        <w:tc>
          <w:tcPr>
            <w:tcW w:w="868" w:type="dxa"/>
            <w:shd w:val="clear" w:color="auto" w:fill="auto"/>
            <w:noWrap/>
            <w:vAlign w:val="center"/>
            <w:hideMark/>
          </w:tcPr>
          <w:p w14:paraId="50C8B342"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55,0%</w:t>
            </w:r>
          </w:p>
        </w:tc>
      </w:tr>
      <w:tr w:rsidR="00AB0C9E" w:rsidRPr="005F6E8C" w14:paraId="21FA8220" w14:textId="77777777" w:rsidTr="009C054F">
        <w:trPr>
          <w:trHeight w:val="98"/>
        </w:trPr>
        <w:tc>
          <w:tcPr>
            <w:tcW w:w="1639" w:type="dxa"/>
            <w:shd w:val="clear" w:color="auto" w:fill="auto"/>
            <w:noWrap/>
            <w:vAlign w:val="bottom"/>
            <w:hideMark/>
          </w:tcPr>
          <w:p w14:paraId="785B018D" w14:textId="77777777" w:rsidR="00AB0C9E" w:rsidRPr="005F6E8C" w:rsidRDefault="00AB0C9E" w:rsidP="00AB0C9E">
            <w:pPr>
              <w:spacing w:after="0" w:line="240" w:lineRule="auto"/>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 </w:t>
            </w:r>
          </w:p>
        </w:tc>
        <w:tc>
          <w:tcPr>
            <w:tcW w:w="4593" w:type="dxa"/>
            <w:shd w:val="clear" w:color="auto" w:fill="auto"/>
            <w:noWrap/>
            <w:vAlign w:val="center"/>
            <w:hideMark/>
          </w:tcPr>
          <w:p w14:paraId="56578864" w14:textId="77777777" w:rsidR="00AB0C9E" w:rsidRPr="005F6E8C" w:rsidRDefault="00AB0C9E" w:rsidP="00AB0C9E">
            <w:pPr>
              <w:spacing w:after="0" w:line="240" w:lineRule="auto"/>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СРЕДНИЙ БАЛЛ</w:t>
            </w:r>
          </w:p>
        </w:tc>
        <w:tc>
          <w:tcPr>
            <w:tcW w:w="677" w:type="dxa"/>
            <w:shd w:val="clear" w:color="auto" w:fill="auto"/>
            <w:noWrap/>
            <w:vAlign w:val="center"/>
            <w:hideMark/>
          </w:tcPr>
          <w:p w14:paraId="77183C11" w14:textId="77777777" w:rsidR="00AB0C9E" w:rsidRPr="005F6E8C" w:rsidRDefault="00AB0C9E" w:rsidP="00AB0C9E">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 </w:t>
            </w:r>
          </w:p>
        </w:tc>
        <w:tc>
          <w:tcPr>
            <w:tcW w:w="567" w:type="dxa"/>
            <w:shd w:val="clear" w:color="auto" w:fill="auto"/>
            <w:noWrap/>
            <w:vAlign w:val="center"/>
            <w:hideMark/>
          </w:tcPr>
          <w:p w14:paraId="77C54CE9" w14:textId="77777777" w:rsidR="00AB0C9E" w:rsidRPr="005F6E8C" w:rsidRDefault="00AB0C9E" w:rsidP="00AB0C9E">
            <w:pPr>
              <w:spacing w:after="0" w:line="240" w:lineRule="auto"/>
              <w:jc w:val="center"/>
              <w:rPr>
                <w:rFonts w:ascii="Arial" w:eastAsia="Times New Roman" w:hAnsi="Arial" w:cs="Arial"/>
                <w:b/>
                <w:bCs/>
                <w:color w:val="FF0000"/>
                <w:sz w:val="18"/>
                <w:szCs w:val="18"/>
              </w:rPr>
            </w:pPr>
            <w:r w:rsidRPr="005F6E8C">
              <w:rPr>
                <w:rFonts w:ascii="Arial" w:eastAsia="Times New Roman" w:hAnsi="Arial" w:cs="Arial"/>
                <w:b/>
                <w:bCs/>
                <w:color w:val="FF0000"/>
                <w:sz w:val="18"/>
                <w:szCs w:val="18"/>
              </w:rPr>
              <w:t>4,07</w:t>
            </w:r>
          </w:p>
        </w:tc>
        <w:tc>
          <w:tcPr>
            <w:tcW w:w="1143" w:type="dxa"/>
            <w:shd w:val="clear" w:color="auto" w:fill="auto"/>
            <w:noWrap/>
            <w:vAlign w:val="center"/>
            <w:hideMark/>
          </w:tcPr>
          <w:p w14:paraId="672486D8"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868" w:type="dxa"/>
            <w:shd w:val="clear" w:color="auto" w:fill="auto"/>
            <w:noWrap/>
            <w:vAlign w:val="center"/>
            <w:hideMark/>
          </w:tcPr>
          <w:p w14:paraId="7F560493" w14:textId="77777777" w:rsidR="00AB0C9E" w:rsidRPr="005F6E8C" w:rsidRDefault="00AB0C9E" w:rsidP="00AB0C9E">
            <w:pPr>
              <w:spacing w:after="0" w:line="240" w:lineRule="auto"/>
              <w:jc w:val="center"/>
              <w:rPr>
                <w:rFonts w:ascii="Arial" w:eastAsia="Times New Roman" w:hAnsi="Arial" w:cs="Arial"/>
                <w:b/>
                <w:bCs/>
                <w:color w:val="FF0000"/>
                <w:sz w:val="18"/>
                <w:szCs w:val="18"/>
              </w:rPr>
            </w:pPr>
            <w:r w:rsidRPr="005F6E8C">
              <w:rPr>
                <w:rFonts w:ascii="Arial" w:eastAsia="Times New Roman" w:hAnsi="Arial" w:cs="Arial"/>
                <w:b/>
                <w:bCs/>
                <w:color w:val="FF0000"/>
                <w:sz w:val="18"/>
                <w:szCs w:val="18"/>
              </w:rPr>
              <w:t>64,9%</w:t>
            </w:r>
          </w:p>
        </w:tc>
      </w:tr>
      <w:tr w:rsidR="009C054F" w:rsidRPr="005F6E8C" w14:paraId="52148ED2" w14:textId="77777777" w:rsidTr="009C054F">
        <w:trPr>
          <w:trHeight w:val="98"/>
        </w:trPr>
        <w:tc>
          <w:tcPr>
            <w:tcW w:w="1639" w:type="dxa"/>
            <w:shd w:val="clear" w:color="auto" w:fill="auto"/>
            <w:noWrap/>
            <w:vAlign w:val="bottom"/>
          </w:tcPr>
          <w:p w14:paraId="24128C17" w14:textId="77777777" w:rsidR="009C054F" w:rsidRPr="005F6E8C" w:rsidRDefault="009C054F" w:rsidP="009C054F">
            <w:pPr>
              <w:spacing w:after="0" w:line="240" w:lineRule="auto"/>
              <w:rPr>
                <w:rFonts w:ascii="Arial" w:eastAsia="Times New Roman" w:hAnsi="Arial" w:cs="Arial"/>
                <w:b/>
                <w:bCs/>
                <w:color w:val="306785" w:themeColor="accent1" w:themeShade="BF"/>
                <w:sz w:val="18"/>
                <w:szCs w:val="18"/>
              </w:rPr>
            </w:pPr>
          </w:p>
        </w:tc>
        <w:tc>
          <w:tcPr>
            <w:tcW w:w="4593" w:type="dxa"/>
            <w:shd w:val="clear" w:color="auto" w:fill="auto"/>
            <w:noWrap/>
            <w:vAlign w:val="center"/>
          </w:tcPr>
          <w:p w14:paraId="769507E6" w14:textId="7DE5CC24" w:rsidR="009C054F" w:rsidRPr="005F6E8C" w:rsidRDefault="009C054F" w:rsidP="009C054F">
            <w:pPr>
              <w:spacing w:after="0"/>
              <w:rPr>
                <w:rFonts w:ascii="Arial" w:hAnsi="Arial" w:cs="Arial"/>
                <w:b/>
                <w:bCs/>
                <w:color w:val="306785" w:themeColor="accent1" w:themeShade="BF"/>
                <w:sz w:val="18"/>
                <w:szCs w:val="18"/>
                <w:lang w:val="ru-RU"/>
              </w:rPr>
            </w:pPr>
            <w:r w:rsidRPr="005F6E8C">
              <w:rPr>
                <w:rFonts w:ascii="Arial" w:hAnsi="Arial" w:cs="Arial"/>
                <w:b/>
                <w:bCs/>
                <w:color w:val="306785" w:themeColor="accent1" w:themeShade="BF"/>
                <w:sz w:val="18"/>
                <w:szCs w:val="18"/>
                <w:lang w:val="ru-RU"/>
              </w:rPr>
              <w:t xml:space="preserve">Портал «электронное правительство» </w:t>
            </w:r>
          </w:p>
        </w:tc>
        <w:tc>
          <w:tcPr>
            <w:tcW w:w="677" w:type="dxa"/>
            <w:shd w:val="clear" w:color="auto" w:fill="auto"/>
            <w:noWrap/>
            <w:vAlign w:val="center"/>
          </w:tcPr>
          <w:p w14:paraId="4E5CEF93" w14:textId="77777777" w:rsidR="009C054F" w:rsidRPr="005F6E8C" w:rsidRDefault="009C054F" w:rsidP="009C054F">
            <w:pPr>
              <w:spacing w:after="0" w:line="240" w:lineRule="auto"/>
              <w:jc w:val="center"/>
              <w:rPr>
                <w:rFonts w:ascii="Arial" w:eastAsia="Times New Roman" w:hAnsi="Arial" w:cs="Arial"/>
                <w:b/>
                <w:bCs/>
                <w:color w:val="306785" w:themeColor="accent1" w:themeShade="BF"/>
                <w:sz w:val="18"/>
                <w:szCs w:val="18"/>
              </w:rPr>
            </w:pPr>
          </w:p>
        </w:tc>
        <w:tc>
          <w:tcPr>
            <w:tcW w:w="567" w:type="dxa"/>
            <w:shd w:val="clear" w:color="auto" w:fill="auto"/>
            <w:noWrap/>
            <w:vAlign w:val="center"/>
          </w:tcPr>
          <w:p w14:paraId="5E5FBF54" w14:textId="45D19CBA" w:rsidR="009C054F" w:rsidRPr="005F6E8C" w:rsidRDefault="009C054F" w:rsidP="009C054F">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4,13</w:t>
            </w:r>
          </w:p>
        </w:tc>
        <w:tc>
          <w:tcPr>
            <w:tcW w:w="1143" w:type="dxa"/>
            <w:shd w:val="clear" w:color="auto" w:fill="auto"/>
            <w:noWrap/>
            <w:vAlign w:val="center"/>
          </w:tcPr>
          <w:p w14:paraId="1A3BED0F" w14:textId="77777777" w:rsidR="009C054F" w:rsidRPr="005F6E8C" w:rsidRDefault="009C054F" w:rsidP="009C054F">
            <w:pPr>
              <w:spacing w:after="0" w:line="240" w:lineRule="auto"/>
              <w:jc w:val="center"/>
              <w:rPr>
                <w:rFonts w:ascii="Arial" w:eastAsia="Times New Roman" w:hAnsi="Arial" w:cs="Arial"/>
                <w:color w:val="306785" w:themeColor="accent1" w:themeShade="BF"/>
                <w:sz w:val="18"/>
                <w:szCs w:val="18"/>
              </w:rPr>
            </w:pPr>
          </w:p>
        </w:tc>
        <w:tc>
          <w:tcPr>
            <w:tcW w:w="868" w:type="dxa"/>
            <w:shd w:val="clear" w:color="auto" w:fill="auto"/>
            <w:noWrap/>
            <w:vAlign w:val="center"/>
          </w:tcPr>
          <w:p w14:paraId="08020F60" w14:textId="4864DE8F" w:rsidR="009C054F" w:rsidRPr="005F6E8C" w:rsidRDefault="009C054F" w:rsidP="009C054F">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68,6%</w:t>
            </w:r>
          </w:p>
        </w:tc>
      </w:tr>
      <w:tr w:rsidR="009C054F" w:rsidRPr="005F6E8C" w14:paraId="0DA40396" w14:textId="77777777" w:rsidTr="009C054F">
        <w:trPr>
          <w:trHeight w:val="98"/>
        </w:trPr>
        <w:tc>
          <w:tcPr>
            <w:tcW w:w="1639" w:type="dxa"/>
            <w:shd w:val="clear" w:color="auto" w:fill="auto"/>
            <w:noWrap/>
            <w:vAlign w:val="bottom"/>
          </w:tcPr>
          <w:p w14:paraId="77BC35E9" w14:textId="77777777" w:rsidR="009C054F" w:rsidRPr="005F6E8C" w:rsidRDefault="009C054F" w:rsidP="009C054F">
            <w:pPr>
              <w:spacing w:after="0" w:line="240" w:lineRule="auto"/>
              <w:rPr>
                <w:rFonts w:ascii="Arial" w:eastAsia="Times New Roman" w:hAnsi="Arial" w:cs="Arial"/>
                <w:b/>
                <w:bCs/>
                <w:color w:val="306785" w:themeColor="accent1" w:themeShade="BF"/>
                <w:sz w:val="18"/>
                <w:szCs w:val="18"/>
              </w:rPr>
            </w:pPr>
          </w:p>
        </w:tc>
        <w:tc>
          <w:tcPr>
            <w:tcW w:w="4593" w:type="dxa"/>
            <w:shd w:val="clear" w:color="auto" w:fill="auto"/>
            <w:noWrap/>
            <w:vAlign w:val="center"/>
          </w:tcPr>
          <w:p w14:paraId="0A6D2315" w14:textId="197D1C36" w:rsidR="009C054F" w:rsidRPr="005F6E8C" w:rsidRDefault="009C054F" w:rsidP="009C054F">
            <w:pPr>
              <w:spacing w:after="0"/>
              <w:rPr>
                <w:rFonts w:ascii="Arial" w:hAnsi="Arial" w:cs="Arial"/>
                <w:b/>
                <w:bCs/>
                <w:color w:val="306785" w:themeColor="accent1" w:themeShade="BF"/>
                <w:sz w:val="18"/>
                <w:szCs w:val="18"/>
                <w:lang w:val="ru-RU"/>
              </w:rPr>
            </w:pPr>
            <w:r w:rsidRPr="005F6E8C">
              <w:rPr>
                <w:rFonts w:ascii="Arial" w:hAnsi="Arial" w:cs="Arial"/>
                <w:b/>
                <w:bCs/>
                <w:color w:val="306785" w:themeColor="accent1" w:themeShade="BF"/>
                <w:sz w:val="18"/>
                <w:szCs w:val="18"/>
                <w:lang w:val="ru-RU"/>
              </w:rPr>
              <w:t>Уполномоченный государственный орган</w:t>
            </w:r>
          </w:p>
        </w:tc>
        <w:tc>
          <w:tcPr>
            <w:tcW w:w="677" w:type="dxa"/>
            <w:shd w:val="clear" w:color="auto" w:fill="auto"/>
            <w:noWrap/>
            <w:vAlign w:val="center"/>
          </w:tcPr>
          <w:p w14:paraId="17E7A4CA" w14:textId="77777777" w:rsidR="009C054F" w:rsidRPr="005F6E8C" w:rsidRDefault="009C054F" w:rsidP="009C054F">
            <w:pPr>
              <w:spacing w:after="0" w:line="240" w:lineRule="auto"/>
              <w:jc w:val="center"/>
              <w:rPr>
                <w:rFonts w:ascii="Arial" w:eastAsia="Times New Roman" w:hAnsi="Arial" w:cs="Arial"/>
                <w:b/>
                <w:bCs/>
                <w:color w:val="306785" w:themeColor="accent1" w:themeShade="BF"/>
                <w:sz w:val="18"/>
                <w:szCs w:val="18"/>
              </w:rPr>
            </w:pPr>
          </w:p>
        </w:tc>
        <w:tc>
          <w:tcPr>
            <w:tcW w:w="567" w:type="dxa"/>
            <w:shd w:val="clear" w:color="auto" w:fill="auto"/>
            <w:noWrap/>
            <w:vAlign w:val="center"/>
          </w:tcPr>
          <w:p w14:paraId="2CA989CA" w14:textId="64C333D3" w:rsidR="009C054F" w:rsidRPr="005F6E8C" w:rsidRDefault="009C054F" w:rsidP="009C054F">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4,43</w:t>
            </w:r>
          </w:p>
        </w:tc>
        <w:tc>
          <w:tcPr>
            <w:tcW w:w="1143" w:type="dxa"/>
            <w:shd w:val="clear" w:color="auto" w:fill="auto"/>
            <w:noWrap/>
            <w:vAlign w:val="center"/>
          </w:tcPr>
          <w:p w14:paraId="7F17CAE4" w14:textId="77777777" w:rsidR="009C054F" w:rsidRPr="005F6E8C" w:rsidRDefault="009C054F" w:rsidP="009C054F">
            <w:pPr>
              <w:spacing w:after="0" w:line="240" w:lineRule="auto"/>
              <w:jc w:val="center"/>
              <w:rPr>
                <w:rFonts w:ascii="Arial" w:eastAsia="Times New Roman" w:hAnsi="Arial" w:cs="Arial"/>
                <w:color w:val="306785" w:themeColor="accent1" w:themeShade="BF"/>
                <w:sz w:val="18"/>
                <w:szCs w:val="18"/>
              </w:rPr>
            </w:pPr>
          </w:p>
        </w:tc>
        <w:tc>
          <w:tcPr>
            <w:tcW w:w="868" w:type="dxa"/>
            <w:shd w:val="clear" w:color="auto" w:fill="auto"/>
            <w:noWrap/>
            <w:vAlign w:val="center"/>
          </w:tcPr>
          <w:p w14:paraId="4ECF9C17" w14:textId="68F66372" w:rsidR="009C054F" w:rsidRPr="005F6E8C" w:rsidRDefault="009C054F" w:rsidP="009C054F">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61,4%</w:t>
            </w:r>
          </w:p>
        </w:tc>
      </w:tr>
    </w:tbl>
    <w:p w14:paraId="26033791" w14:textId="4DE0A00D"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Доступность и удобство</w:t>
      </w:r>
      <w:r w:rsidRPr="005F6E8C">
        <w:rPr>
          <w:rFonts w:ascii="Arial" w:hAnsi="Arial" w:cs="Arial"/>
          <w:sz w:val="24"/>
          <w:szCs w:val="24"/>
          <w:lang w:val="ru-RU"/>
        </w:rPr>
        <w:t xml:space="preserve"> регистрации, авторизации на портале «электронного правительства», а также использование ЭЦП ключа услугополучатели оценили высоко – 4,</w:t>
      </w:r>
      <w:r w:rsidR="00311993" w:rsidRPr="005F6E8C">
        <w:rPr>
          <w:rFonts w:ascii="Arial" w:hAnsi="Arial" w:cs="Arial"/>
          <w:sz w:val="24"/>
          <w:szCs w:val="24"/>
          <w:lang w:val="ru-RU"/>
        </w:rPr>
        <w:t>46</w:t>
      </w:r>
      <w:r w:rsidRPr="005F6E8C">
        <w:rPr>
          <w:rFonts w:ascii="Arial" w:hAnsi="Arial" w:cs="Arial"/>
          <w:sz w:val="24"/>
          <w:szCs w:val="24"/>
          <w:lang w:val="ru-RU"/>
        </w:rPr>
        <w:t xml:space="preserve"> балла и уровень удовлетворенности </w:t>
      </w:r>
      <w:r w:rsidR="00311993" w:rsidRPr="005F6E8C">
        <w:rPr>
          <w:rFonts w:ascii="Arial" w:hAnsi="Arial" w:cs="Arial"/>
          <w:sz w:val="24"/>
          <w:szCs w:val="24"/>
          <w:lang w:val="ru-RU"/>
        </w:rPr>
        <w:t>66</w:t>
      </w:r>
      <w:r w:rsidRPr="005F6E8C">
        <w:rPr>
          <w:rFonts w:ascii="Arial" w:hAnsi="Arial" w:cs="Arial"/>
          <w:sz w:val="24"/>
          <w:szCs w:val="24"/>
          <w:lang w:val="ru-RU"/>
        </w:rPr>
        <w:t>%.</w:t>
      </w:r>
    </w:p>
    <w:p w14:paraId="6477773C" w14:textId="5460B74A"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Информация</w:t>
      </w:r>
      <w:r w:rsidRPr="005F6E8C">
        <w:rPr>
          <w:rFonts w:ascii="Arial" w:hAnsi="Arial" w:cs="Arial"/>
          <w:sz w:val="24"/>
          <w:szCs w:val="24"/>
          <w:lang w:val="ru-RU"/>
        </w:rPr>
        <w:t>, предоставленная на портале, была оценена на 4,</w:t>
      </w:r>
      <w:r w:rsidR="00311993" w:rsidRPr="005F6E8C">
        <w:rPr>
          <w:rFonts w:ascii="Arial" w:hAnsi="Arial" w:cs="Arial"/>
          <w:sz w:val="24"/>
          <w:szCs w:val="24"/>
          <w:lang w:val="ru-RU"/>
        </w:rPr>
        <w:t>45</w:t>
      </w:r>
      <w:r w:rsidRPr="005F6E8C">
        <w:rPr>
          <w:rFonts w:ascii="Arial" w:hAnsi="Arial" w:cs="Arial"/>
          <w:sz w:val="24"/>
          <w:szCs w:val="24"/>
          <w:lang w:val="ru-RU"/>
        </w:rPr>
        <w:t xml:space="preserve"> баллов из 5 возможных, а уровень удовлетворённости составил </w:t>
      </w:r>
      <w:r w:rsidR="00311993" w:rsidRPr="005F6E8C">
        <w:rPr>
          <w:rFonts w:ascii="Arial" w:hAnsi="Arial" w:cs="Arial"/>
          <w:sz w:val="24"/>
          <w:szCs w:val="24"/>
          <w:lang w:val="ru-RU"/>
        </w:rPr>
        <w:t>62,1</w:t>
      </w:r>
      <w:r w:rsidRPr="005F6E8C">
        <w:rPr>
          <w:rFonts w:ascii="Arial" w:hAnsi="Arial" w:cs="Arial"/>
          <w:sz w:val="24"/>
          <w:szCs w:val="24"/>
          <w:lang w:val="ru-RU"/>
        </w:rPr>
        <w:t>%. Среди пожеланий и предложений услугополучателей было озвучена необходимость</w:t>
      </w:r>
      <w:r w:rsidR="00DA0413" w:rsidRPr="005F6E8C">
        <w:rPr>
          <w:rFonts w:ascii="Arial" w:hAnsi="Arial" w:cs="Arial"/>
          <w:sz w:val="24"/>
          <w:szCs w:val="24"/>
          <w:lang w:val="ru-RU"/>
        </w:rPr>
        <w:t xml:space="preserve"> упростить инструкцию по получению услуги на портале.</w:t>
      </w:r>
    </w:p>
    <w:p w14:paraId="56263687" w14:textId="00B4BEB3"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Процедура</w:t>
      </w:r>
      <w:r w:rsidRPr="005F6E8C">
        <w:rPr>
          <w:rFonts w:ascii="Arial" w:hAnsi="Arial" w:cs="Arial"/>
          <w:sz w:val="24"/>
          <w:szCs w:val="24"/>
          <w:lang w:val="ru-RU"/>
        </w:rPr>
        <w:t xml:space="preserve"> предоставления государственной услуги была оценена на 4,</w:t>
      </w:r>
      <w:r w:rsidR="00311993" w:rsidRPr="005F6E8C">
        <w:rPr>
          <w:rFonts w:ascii="Arial" w:hAnsi="Arial" w:cs="Arial"/>
          <w:sz w:val="24"/>
          <w:szCs w:val="24"/>
          <w:lang w:val="ru-RU"/>
        </w:rPr>
        <w:t>43</w:t>
      </w:r>
      <w:r w:rsidRPr="005F6E8C">
        <w:rPr>
          <w:rFonts w:ascii="Arial" w:hAnsi="Arial" w:cs="Arial"/>
          <w:sz w:val="24"/>
          <w:szCs w:val="24"/>
          <w:lang w:val="ru-RU"/>
        </w:rPr>
        <w:t xml:space="preserve"> балла и уровень удовлетворенности равен </w:t>
      </w:r>
      <w:r w:rsidR="00311993" w:rsidRPr="005F6E8C">
        <w:rPr>
          <w:rFonts w:ascii="Arial" w:hAnsi="Arial" w:cs="Arial"/>
          <w:sz w:val="24"/>
          <w:szCs w:val="24"/>
          <w:lang w:val="ru-RU"/>
        </w:rPr>
        <w:t>60,2</w:t>
      </w:r>
      <w:r w:rsidRPr="005F6E8C">
        <w:rPr>
          <w:rFonts w:ascii="Arial" w:hAnsi="Arial" w:cs="Arial"/>
          <w:sz w:val="24"/>
          <w:szCs w:val="24"/>
          <w:lang w:val="ru-RU"/>
        </w:rPr>
        <w:t>%. При этом наибольшие трудности для услугополучателей при получении услуги возникли в процессе ….</w:t>
      </w:r>
    </w:p>
    <w:p w14:paraId="3F2B1FC7" w14:textId="2596F3E6" w:rsidR="000278B1" w:rsidRPr="005F6E8C" w:rsidRDefault="003A2B61" w:rsidP="003A2B61">
      <w:pPr>
        <w:ind w:firstLine="720"/>
        <w:jc w:val="both"/>
        <w:rPr>
          <w:rFonts w:ascii="Arial" w:hAnsi="Arial" w:cs="Arial"/>
          <w:i/>
          <w:iCs/>
          <w:sz w:val="24"/>
          <w:szCs w:val="24"/>
          <w:lang w:val="ru-RU"/>
        </w:rPr>
      </w:pPr>
      <w:r w:rsidRPr="005F6E8C">
        <w:rPr>
          <w:rFonts w:ascii="Arial" w:hAnsi="Arial" w:cs="Arial"/>
          <w:b/>
          <w:bCs/>
          <w:sz w:val="24"/>
          <w:szCs w:val="24"/>
          <w:lang w:val="ru-RU"/>
        </w:rPr>
        <w:t>Сроки</w:t>
      </w:r>
      <w:r w:rsidRPr="005F6E8C">
        <w:rPr>
          <w:rFonts w:ascii="Arial" w:hAnsi="Arial" w:cs="Arial"/>
          <w:sz w:val="24"/>
          <w:szCs w:val="24"/>
          <w:lang w:val="ru-RU"/>
        </w:rPr>
        <w:t xml:space="preserve"> предоставления государственной услуги были оценены на 4,</w:t>
      </w:r>
      <w:r w:rsidR="00311993" w:rsidRPr="005F6E8C">
        <w:rPr>
          <w:rFonts w:ascii="Arial" w:hAnsi="Arial" w:cs="Arial"/>
          <w:sz w:val="24"/>
          <w:szCs w:val="24"/>
          <w:lang w:val="ru-RU"/>
        </w:rPr>
        <w:t>39</w:t>
      </w:r>
      <w:r w:rsidRPr="005F6E8C">
        <w:rPr>
          <w:rFonts w:ascii="Arial" w:hAnsi="Arial" w:cs="Arial"/>
          <w:sz w:val="24"/>
          <w:szCs w:val="24"/>
          <w:lang w:val="ru-RU"/>
        </w:rPr>
        <w:t xml:space="preserve"> баллов и уровень удовлетворенности составил </w:t>
      </w:r>
      <w:r w:rsidR="00311993" w:rsidRPr="005F6E8C">
        <w:rPr>
          <w:rFonts w:ascii="Arial" w:hAnsi="Arial" w:cs="Arial"/>
          <w:sz w:val="24"/>
          <w:szCs w:val="24"/>
          <w:lang w:val="ru-RU"/>
        </w:rPr>
        <w:t>57,5</w:t>
      </w:r>
      <w:r w:rsidRPr="005F6E8C">
        <w:rPr>
          <w:rFonts w:ascii="Arial" w:hAnsi="Arial" w:cs="Arial"/>
          <w:sz w:val="24"/>
          <w:szCs w:val="24"/>
          <w:lang w:val="ru-RU"/>
        </w:rPr>
        <w:t xml:space="preserve">%, что указывает на то, что в большинстве случаев услуга оказана </w:t>
      </w:r>
      <w:r w:rsidR="00DA0413" w:rsidRPr="005F6E8C">
        <w:rPr>
          <w:rFonts w:ascii="Arial" w:hAnsi="Arial" w:cs="Arial"/>
          <w:sz w:val="24"/>
          <w:szCs w:val="24"/>
          <w:lang w:val="ru-RU"/>
        </w:rPr>
        <w:t>в срок, тем не менее в некоторых случаях сроки ответа на заявку затягивались: «</w:t>
      </w:r>
      <w:r w:rsidR="00DA0413" w:rsidRPr="005F6E8C">
        <w:rPr>
          <w:rFonts w:ascii="Arial" w:hAnsi="Arial" w:cs="Arial"/>
          <w:i/>
          <w:iCs/>
          <w:sz w:val="24"/>
          <w:szCs w:val="24"/>
          <w:lang w:val="ru-RU"/>
        </w:rPr>
        <w:t>6 месяцев ждал и не написали почему отказ»</w:t>
      </w:r>
      <w:r w:rsidR="000278B1" w:rsidRPr="005F6E8C">
        <w:rPr>
          <w:rFonts w:ascii="Arial" w:hAnsi="Arial" w:cs="Arial"/>
          <w:i/>
          <w:iCs/>
          <w:sz w:val="24"/>
          <w:szCs w:val="24"/>
          <w:lang w:val="ru-RU"/>
        </w:rPr>
        <w:t>, «Они сказали ждать ответа 2 недели, но в итоге 3 месяца ждала подвели меня»</w:t>
      </w:r>
      <w:r w:rsidR="001C418D" w:rsidRPr="005F6E8C">
        <w:rPr>
          <w:rFonts w:ascii="Arial" w:hAnsi="Arial" w:cs="Arial"/>
          <w:i/>
          <w:iCs/>
          <w:sz w:val="24"/>
          <w:szCs w:val="24"/>
          <w:lang w:val="ru-RU"/>
        </w:rPr>
        <w:t xml:space="preserve">, «Сказали в течении недели, через месяц пришел ответ», «Сказали месяц ждать ответ но ждал 4 месяца». </w:t>
      </w:r>
      <w:r w:rsidR="000278B1" w:rsidRPr="005F6E8C">
        <w:rPr>
          <w:rFonts w:ascii="Arial" w:hAnsi="Arial" w:cs="Arial"/>
          <w:i/>
          <w:iCs/>
          <w:sz w:val="24"/>
          <w:szCs w:val="24"/>
          <w:lang w:val="ru-RU"/>
        </w:rPr>
        <w:t xml:space="preserve"> </w:t>
      </w:r>
    </w:p>
    <w:p w14:paraId="01D8A77C" w14:textId="77777777" w:rsidR="003A2B61" w:rsidRPr="005F6E8C" w:rsidRDefault="003A2B61" w:rsidP="003A2B61">
      <w:pPr>
        <w:ind w:firstLine="720"/>
        <w:jc w:val="both"/>
        <w:rPr>
          <w:rFonts w:ascii="Arial" w:hAnsi="Arial" w:cs="Arial"/>
          <w:i/>
          <w:iCs/>
          <w:sz w:val="24"/>
          <w:szCs w:val="24"/>
          <w:lang w:val="ru-RU"/>
        </w:rPr>
      </w:pPr>
      <w:r w:rsidRPr="005F6E8C">
        <w:rPr>
          <w:rFonts w:ascii="Arial" w:hAnsi="Arial" w:cs="Arial"/>
          <w:sz w:val="24"/>
          <w:szCs w:val="24"/>
          <w:lang w:val="ru-RU"/>
        </w:rPr>
        <w:t xml:space="preserve">При этом, стоит отметить, что наиболее высокие баллы услугополучатели выставили за работу </w:t>
      </w:r>
      <w:r w:rsidRPr="005F6E8C">
        <w:rPr>
          <w:rFonts w:ascii="Arial" w:hAnsi="Arial" w:cs="Arial"/>
          <w:b/>
          <w:bCs/>
          <w:sz w:val="24"/>
          <w:szCs w:val="24"/>
          <w:lang w:val="ru-RU"/>
        </w:rPr>
        <w:t>Виртуального ассистента</w:t>
      </w:r>
      <w:r w:rsidRPr="005F6E8C">
        <w:rPr>
          <w:rFonts w:ascii="Arial" w:hAnsi="Arial" w:cs="Arial"/>
          <w:sz w:val="24"/>
          <w:szCs w:val="24"/>
          <w:lang w:val="ru-RU"/>
        </w:rPr>
        <w:t xml:space="preserve"> (5 баллов, и уровень удовлетворенности 100%). Тем не менее, среди комментариев были пожелания улучшить полноту ответов ВА: </w:t>
      </w:r>
      <w:r w:rsidRPr="005F6E8C">
        <w:rPr>
          <w:rFonts w:ascii="Arial" w:hAnsi="Arial" w:cs="Arial"/>
          <w:i/>
          <w:iCs/>
          <w:sz w:val="24"/>
          <w:szCs w:val="24"/>
          <w:lang w:val="ru-RU"/>
        </w:rPr>
        <w:t>«Получать более полный ответ на поставленные вопросы ВА».</w:t>
      </w:r>
    </w:p>
    <w:p w14:paraId="6F9E01E8" w14:textId="2C85F762"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Затраты</w:t>
      </w:r>
      <w:r w:rsidRPr="005F6E8C">
        <w:rPr>
          <w:rFonts w:ascii="Arial" w:hAnsi="Arial" w:cs="Arial"/>
          <w:sz w:val="24"/>
          <w:szCs w:val="24"/>
          <w:lang w:val="ru-RU"/>
        </w:rPr>
        <w:t xml:space="preserve"> на получение государственной услуги также получили высокий средний балл – 4,</w:t>
      </w:r>
      <w:r w:rsidR="00311993" w:rsidRPr="005F6E8C">
        <w:rPr>
          <w:rFonts w:ascii="Arial" w:hAnsi="Arial" w:cs="Arial"/>
          <w:sz w:val="24"/>
          <w:szCs w:val="24"/>
          <w:lang w:val="ru-RU"/>
        </w:rPr>
        <w:t>50</w:t>
      </w:r>
      <w:r w:rsidRPr="005F6E8C">
        <w:rPr>
          <w:rFonts w:ascii="Arial" w:hAnsi="Arial" w:cs="Arial"/>
          <w:sz w:val="24"/>
          <w:szCs w:val="24"/>
          <w:lang w:val="ru-RU"/>
        </w:rPr>
        <w:t xml:space="preserve"> и уровень удовлетворенности равен </w:t>
      </w:r>
      <w:r w:rsidR="00311993" w:rsidRPr="005F6E8C">
        <w:rPr>
          <w:rFonts w:ascii="Arial" w:hAnsi="Arial" w:cs="Arial"/>
          <w:sz w:val="24"/>
          <w:szCs w:val="24"/>
          <w:lang w:val="ru-RU"/>
        </w:rPr>
        <w:t>68</w:t>
      </w:r>
      <w:r w:rsidRPr="005F6E8C">
        <w:rPr>
          <w:rFonts w:ascii="Arial" w:hAnsi="Arial" w:cs="Arial"/>
          <w:sz w:val="24"/>
          <w:szCs w:val="24"/>
          <w:lang w:val="ru-RU"/>
        </w:rPr>
        <w:t>,4%. При этом среди пожеланий услугополучателей внесено предложение ...</w:t>
      </w:r>
    </w:p>
    <w:p w14:paraId="1BBC1487" w14:textId="576604FE" w:rsidR="003A2B61" w:rsidRPr="005F6E8C" w:rsidRDefault="003A2B61" w:rsidP="003A2B61">
      <w:pPr>
        <w:ind w:firstLine="720"/>
        <w:jc w:val="both"/>
        <w:rPr>
          <w:rFonts w:ascii="Arial" w:hAnsi="Arial" w:cs="Arial"/>
          <w:sz w:val="24"/>
          <w:szCs w:val="24"/>
          <w:lang w:val="ru-RU"/>
        </w:rPr>
      </w:pPr>
      <w:r w:rsidRPr="005F6E8C">
        <w:rPr>
          <w:rFonts w:ascii="Arial" w:hAnsi="Arial" w:cs="Arial"/>
          <w:sz w:val="24"/>
          <w:szCs w:val="24"/>
          <w:lang w:val="ru-RU"/>
        </w:rPr>
        <w:t>Наиболее низкие баллы получил критерий «</w:t>
      </w:r>
      <w:r w:rsidRPr="005F6E8C">
        <w:rPr>
          <w:rFonts w:ascii="Arial" w:hAnsi="Arial" w:cs="Arial"/>
          <w:b/>
          <w:bCs/>
          <w:sz w:val="24"/>
          <w:szCs w:val="24"/>
          <w:lang w:val="ru-RU"/>
        </w:rPr>
        <w:t>обратная связь</w:t>
      </w:r>
      <w:r w:rsidRPr="005F6E8C">
        <w:rPr>
          <w:rFonts w:ascii="Arial" w:hAnsi="Arial" w:cs="Arial"/>
          <w:sz w:val="24"/>
          <w:szCs w:val="24"/>
          <w:lang w:val="ru-RU"/>
        </w:rPr>
        <w:t xml:space="preserve">» - средний балл равен </w:t>
      </w:r>
      <w:r w:rsidR="00311993" w:rsidRPr="005F6E8C">
        <w:rPr>
          <w:rFonts w:ascii="Arial" w:hAnsi="Arial" w:cs="Arial"/>
          <w:sz w:val="24"/>
          <w:szCs w:val="24"/>
          <w:lang w:val="ru-RU"/>
        </w:rPr>
        <w:t>1,00</w:t>
      </w:r>
      <w:r w:rsidRPr="005F6E8C">
        <w:rPr>
          <w:rFonts w:ascii="Arial" w:hAnsi="Arial" w:cs="Arial"/>
          <w:sz w:val="24"/>
          <w:szCs w:val="24"/>
          <w:lang w:val="ru-RU"/>
        </w:rPr>
        <w:t xml:space="preserve">, при этом </w:t>
      </w:r>
      <w:r w:rsidR="00311993" w:rsidRPr="005F6E8C">
        <w:rPr>
          <w:rFonts w:ascii="Arial" w:hAnsi="Arial" w:cs="Arial"/>
          <w:sz w:val="24"/>
          <w:szCs w:val="24"/>
          <w:lang w:val="ru-RU"/>
        </w:rPr>
        <w:t>уровень удовлетворённости – 50%</w:t>
      </w:r>
      <w:r w:rsidRPr="005F6E8C">
        <w:rPr>
          <w:rFonts w:ascii="Arial" w:hAnsi="Arial" w:cs="Arial"/>
          <w:sz w:val="24"/>
          <w:szCs w:val="24"/>
          <w:lang w:val="ru-RU"/>
        </w:rPr>
        <w:t>.</w:t>
      </w:r>
    </w:p>
    <w:p w14:paraId="39682C74" w14:textId="0ECD4198" w:rsidR="000278B1" w:rsidRPr="005F6E8C" w:rsidRDefault="003A2B61" w:rsidP="000278B1">
      <w:pPr>
        <w:ind w:firstLine="720"/>
        <w:jc w:val="both"/>
        <w:rPr>
          <w:rFonts w:ascii="Arial" w:hAnsi="Arial" w:cs="Arial"/>
          <w:b/>
          <w:bCs/>
          <w:sz w:val="24"/>
          <w:szCs w:val="24"/>
          <w:lang w:val="ru-RU"/>
        </w:rPr>
      </w:pPr>
      <w:r w:rsidRPr="005F6E8C">
        <w:rPr>
          <w:rFonts w:ascii="Arial" w:hAnsi="Arial" w:cs="Arial"/>
          <w:sz w:val="24"/>
          <w:szCs w:val="24"/>
          <w:lang w:val="ru-RU"/>
        </w:rPr>
        <w:lastRenderedPageBreak/>
        <w:t xml:space="preserve">Вместе с тем абсолютное большинство опрошенных оценили </w:t>
      </w:r>
      <w:r w:rsidRPr="005F6E8C">
        <w:rPr>
          <w:rFonts w:ascii="Arial" w:hAnsi="Arial" w:cs="Arial"/>
          <w:b/>
          <w:bCs/>
          <w:sz w:val="24"/>
          <w:szCs w:val="24"/>
          <w:lang w:val="ru-RU"/>
        </w:rPr>
        <w:t xml:space="preserve">результат </w:t>
      </w:r>
      <w:r w:rsidRPr="005F6E8C">
        <w:rPr>
          <w:rFonts w:ascii="Arial" w:hAnsi="Arial" w:cs="Arial"/>
          <w:sz w:val="24"/>
          <w:szCs w:val="24"/>
          <w:lang w:val="ru-RU"/>
        </w:rPr>
        <w:t>получения услуги на 4,</w:t>
      </w:r>
      <w:r w:rsidR="00311993" w:rsidRPr="005F6E8C">
        <w:rPr>
          <w:rFonts w:ascii="Arial" w:hAnsi="Arial" w:cs="Arial"/>
          <w:sz w:val="24"/>
          <w:szCs w:val="24"/>
          <w:lang w:val="ru-RU"/>
        </w:rPr>
        <w:t>36</w:t>
      </w:r>
      <w:r w:rsidRPr="005F6E8C">
        <w:rPr>
          <w:rFonts w:ascii="Arial" w:hAnsi="Arial" w:cs="Arial"/>
          <w:sz w:val="24"/>
          <w:szCs w:val="24"/>
          <w:lang w:val="ru-RU"/>
        </w:rPr>
        <w:t xml:space="preserve"> баллов и уровень удовлетворенности равен </w:t>
      </w:r>
      <w:r w:rsidR="00311993" w:rsidRPr="005F6E8C">
        <w:rPr>
          <w:rFonts w:ascii="Arial" w:hAnsi="Arial" w:cs="Arial"/>
          <w:sz w:val="24"/>
          <w:szCs w:val="24"/>
          <w:lang w:val="ru-RU"/>
        </w:rPr>
        <w:t>55</w:t>
      </w:r>
      <w:r w:rsidRPr="005F6E8C">
        <w:rPr>
          <w:rFonts w:ascii="Arial" w:hAnsi="Arial" w:cs="Arial"/>
          <w:sz w:val="24"/>
          <w:szCs w:val="24"/>
          <w:lang w:val="ru-RU"/>
        </w:rPr>
        <w:t>%, что является высоким показателем.</w:t>
      </w:r>
      <w:r w:rsidR="000278B1" w:rsidRPr="005F6E8C">
        <w:rPr>
          <w:rFonts w:ascii="Arial" w:hAnsi="Arial" w:cs="Arial"/>
          <w:i/>
          <w:iCs/>
          <w:sz w:val="24"/>
          <w:szCs w:val="24"/>
          <w:lang w:val="ru-RU"/>
        </w:rPr>
        <w:t xml:space="preserve"> </w:t>
      </w:r>
    </w:p>
    <w:p w14:paraId="11E55877" w14:textId="48D91590" w:rsidR="00DA0413" w:rsidRPr="005F6E8C" w:rsidRDefault="00DA0413" w:rsidP="003A2B61">
      <w:pPr>
        <w:ind w:firstLine="720"/>
        <w:jc w:val="both"/>
        <w:rPr>
          <w:rFonts w:ascii="Arial" w:hAnsi="Arial" w:cs="Arial"/>
          <w:sz w:val="24"/>
          <w:szCs w:val="24"/>
          <w:lang w:val="ru-RU"/>
        </w:rPr>
      </w:pPr>
      <w:r w:rsidRPr="005F6E8C">
        <w:rPr>
          <w:rFonts w:ascii="Arial" w:hAnsi="Arial" w:cs="Arial"/>
          <w:sz w:val="24"/>
          <w:szCs w:val="24"/>
          <w:lang w:val="ru-RU"/>
        </w:rPr>
        <w:t>При этом услугополучатели указали с какими сложностями столкнулись при получении государственной услуги:</w:t>
      </w:r>
    </w:p>
    <w:tbl>
      <w:tblPr>
        <w:tblStyle w:val="a9"/>
        <w:tblW w:w="9344" w:type="dxa"/>
        <w:tblLook w:val="04A0" w:firstRow="1" w:lastRow="0" w:firstColumn="1" w:lastColumn="0" w:noHBand="0" w:noVBand="1"/>
      </w:tblPr>
      <w:tblGrid>
        <w:gridCol w:w="8217"/>
        <w:gridCol w:w="1127"/>
      </w:tblGrid>
      <w:tr w:rsidR="00DA0413" w:rsidRPr="005F6E8C" w14:paraId="3FE4CCE3" w14:textId="77777777" w:rsidTr="00DA0413">
        <w:trPr>
          <w:trHeight w:val="85"/>
        </w:trPr>
        <w:tc>
          <w:tcPr>
            <w:tcW w:w="8217" w:type="dxa"/>
            <w:hideMark/>
          </w:tcPr>
          <w:p w14:paraId="37454C33" w14:textId="77777777" w:rsidR="00DA0413" w:rsidRPr="005F6E8C" w:rsidRDefault="00DA0413" w:rsidP="00DA0413">
            <w:pPr>
              <w:rPr>
                <w:rFonts w:ascii="Arial" w:eastAsia="Times New Roman" w:hAnsi="Arial" w:cs="Arial"/>
                <w:b/>
                <w:bCs/>
                <w:color w:val="000000"/>
                <w:sz w:val="18"/>
                <w:szCs w:val="18"/>
                <w:lang w:eastAsia="aa-ET"/>
              </w:rPr>
            </w:pPr>
            <w:r w:rsidRPr="005F6E8C">
              <w:rPr>
                <w:rFonts w:ascii="Arial" w:eastAsia="Times New Roman" w:hAnsi="Arial" w:cs="Arial"/>
                <w:b/>
                <w:bCs/>
                <w:color w:val="000000"/>
                <w:sz w:val="18"/>
                <w:szCs w:val="18"/>
                <w:lang w:eastAsia="aa-ET"/>
              </w:rPr>
              <w:t>Сложности при получении услуги:</w:t>
            </w:r>
          </w:p>
        </w:tc>
        <w:tc>
          <w:tcPr>
            <w:tcW w:w="1127" w:type="dxa"/>
            <w:hideMark/>
          </w:tcPr>
          <w:p w14:paraId="788921DB" w14:textId="77777777" w:rsidR="00DA0413" w:rsidRPr="005F6E8C" w:rsidRDefault="00DA0413" w:rsidP="00DA0413">
            <w:pPr>
              <w:jc w:val="center"/>
              <w:rPr>
                <w:rFonts w:ascii="Arial" w:eastAsia="Times New Roman" w:hAnsi="Arial" w:cs="Arial"/>
                <w:b/>
                <w:bCs/>
                <w:color w:val="000000"/>
                <w:sz w:val="18"/>
                <w:szCs w:val="18"/>
                <w:lang w:eastAsia="aa-ET"/>
              </w:rPr>
            </w:pPr>
            <w:r w:rsidRPr="005F6E8C">
              <w:rPr>
                <w:rFonts w:ascii="Arial" w:eastAsia="Times New Roman" w:hAnsi="Arial" w:cs="Arial"/>
                <w:b/>
                <w:bCs/>
                <w:color w:val="000000"/>
                <w:sz w:val="18"/>
                <w:szCs w:val="18"/>
                <w:lang w:eastAsia="aa-ET"/>
              </w:rPr>
              <w:t>Проценты</w:t>
            </w:r>
          </w:p>
        </w:tc>
      </w:tr>
      <w:tr w:rsidR="00DA0413" w:rsidRPr="005F6E8C" w14:paraId="6FFF9C1E" w14:textId="77777777" w:rsidTr="00DA0413">
        <w:trPr>
          <w:trHeight w:val="85"/>
        </w:trPr>
        <w:tc>
          <w:tcPr>
            <w:tcW w:w="8217" w:type="dxa"/>
            <w:hideMark/>
          </w:tcPr>
          <w:p w14:paraId="479503E5" w14:textId="52C67653" w:rsidR="00DA0413" w:rsidRPr="005F6E8C" w:rsidRDefault="00DA0413" w:rsidP="00DA0413">
            <w:pPr>
              <w:rPr>
                <w:rFonts w:ascii="Arial" w:eastAsia="Times New Roman" w:hAnsi="Arial" w:cs="Arial"/>
                <w:color w:val="000000"/>
                <w:sz w:val="18"/>
                <w:szCs w:val="18"/>
                <w:lang w:eastAsia="aa-ET"/>
              </w:rPr>
            </w:pPr>
            <w:r w:rsidRPr="005F6E8C">
              <w:rPr>
                <w:rFonts w:ascii="Arial" w:eastAsia="Times New Roman" w:hAnsi="Arial" w:cs="Arial"/>
                <w:color w:val="000000"/>
                <w:sz w:val="18"/>
                <w:szCs w:val="18"/>
                <w:lang w:eastAsia="aa-ET"/>
              </w:rPr>
              <w:t>Сложности поиска информации о том, где получить услугу</w:t>
            </w:r>
          </w:p>
        </w:tc>
        <w:tc>
          <w:tcPr>
            <w:tcW w:w="1127" w:type="dxa"/>
            <w:noWrap/>
            <w:hideMark/>
          </w:tcPr>
          <w:p w14:paraId="3AC34374" w14:textId="6429EEB5" w:rsidR="00DA0413" w:rsidRPr="005F6E8C" w:rsidRDefault="00DA0413" w:rsidP="00DA0413">
            <w:pPr>
              <w:jc w:val="center"/>
              <w:rPr>
                <w:rFonts w:ascii="Arial" w:eastAsia="Times New Roman" w:hAnsi="Arial" w:cs="Arial"/>
                <w:color w:val="000000"/>
                <w:sz w:val="18"/>
                <w:szCs w:val="18"/>
                <w:lang w:eastAsia="aa-ET"/>
              </w:rPr>
            </w:pPr>
            <w:r w:rsidRPr="005F6E8C">
              <w:rPr>
                <w:rFonts w:ascii="Arial" w:eastAsia="Times New Roman" w:hAnsi="Arial" w:cs="Arial"/>
                <w:color w:val="000000"/>
                <w:sz w:val="18"/>
                <w:szCs w:val="18"/>
                <w:lang w:val="ru-RU" w:eastAsia="aa-ET"/>
              </w:rPr>
              <w:t>0</w:t>
            </w:r>
            <w:r w:rsidRPr="005F6E8C">
              <w:rPr>
                <w:rFonts w:ascii="Arial" w:eastAsia="Times New Roman" w:hAnsi="Arial" w:cs="Arial"/>
                <w:color w:val="000000"/>
                <w:sz w:val="18"/>
                <w:szCs w:val="18"/>
                <w:lang w:eastAsia="aa-ET"/>
              </w:rPr>
              <w:t>,7%</w:t>
            </w:r>
          </w:p>
        </w:tc>
      </w:tr>
      <w:tr w:rsidR="00DA0413" w:rsidRPr="005F6E8C" w14:paraId="2C3E6B3E" w14:textId="77777777" w:rsidTr="00DA0413">
        <w:trPr>
          <w:trHeight w:val="85"/>
        </w:trPr>
        <w:tc>
          <w:tcPr>
            <w:tcW w:w="8217" w:type="dxa"/>
            <w:hideMark/>
          </w:tcPr>
          <w:p w14:paraId="3C152914" w14:textId="77777777" w:rsidR="00DA0413" w:rsidRPr="005F6E8C" w:rsidRDefault="00DA0413" w:rsidP="00DA0413">
            <w:pPr>
              <w:rPr>
                <w:rFonts w:ascii="Arial" w:eastAsia="Times New Roman" w:hAnsi="Arial" w:cs="Arial"/>
                <w:color w:val="000000"/>
                <w:sz w:val="18"/>
                <w:szCs w:val="18"/>
                <w:lang w:eastAsia="aa-ET"/>
              </w:rPr>
            </w:pPr>
            <w:r w:rsidRPr="005F6E8C">
              <w:rPr>
                <w:rFonts w:ascii="Arial" w:eastAsia="Times New Roman" w:hAnsi="Arial" w:cs="Arial"/>
                <w:color w:val="000000"/>
                <w:sz w:val="18"/>
                <w:szCs w:val="18"/>
                <w:lang w:eastAsia="aa-ET"/>
              </w:rPr>
              <w:t>Отсутствие возможности выхода в интернет</w:t>
            </w:r>
          </w:p>
        </w:tc>
        <w:tc>
          <w:tcPr>
            <w:tcW w:w="1127" w:type="dxa"/>
            <w:noWrap/>
            <w:hideMark/>
          </w:tcPr>
          <w:p w14:paraId="12D5B99D" w14:textId="77777777" w:rsidR="00DA0413" w:rsidRPr="005F6E8C" w:rsidRDefault="00DA0413" w:rsidP="00DA0413">
            <w:pPr>
              <w:jc w:val="center"/>
              <w:rPr>
                <w:rFonts w:ascii="Arial" w:eastAsia="Times New Roman" w:hAnsi="Arial" w:cs="Arial"/>
                <w:color w:val="000000"/>
                <w:sz w:val="18"/>
                <w:szCs w:val="18"/>
                <w:lang w:eastAsia="aa-ET"/>
              </w:rPr>
            </w:pPr>
            <w:r w:rsidRPr="005F6E8C">
              <w:rPr>
                <w:rFonts w:ascii="Arial" w:eastAsia="Times New Roman" w:hAnsi="Arial" w:cs="Arial"/>
                <w:color w:val="000000"/>
                <w:sz w:val="18"/>
                <w:szCs w:val="18"/>
                <w:lang w:eastAsia="aa-ET"/>
              </w:rPr>
              <w:t>3,9%</w:t>
            </w:r>
          </w:p>
        </w:tc>
      </w:tr>
      <w:tr w:rsidR="00DA0413" w:rsidRPr="005F6E8C" w14:paraId="4B7EE59A" w14:textId="77777777" w:rsidTr="00DA0413">
        <w:trPr>
          <w:trHeight w:val="85"/>
        </w:trPr>
        <w:tc>
          <w:tcPr>
            <w:tcW w:w="8217" w:type="dxa"/>
            <w:hideMark/>
          </w:tcPr>
          <w:p w14:paraId="71A4EDA1" w14:textId="77777777" w:rsidR="00DA0413" w:rsidRPr="005F6E8C" w:rsidRDefault="00DA0413" w:rsidP="00DA0413">
            <w:pPr>
              <w:rPr>
                <w:rFonts w:ascii="Arial" w:eastAsia="Times New Roman" w:hAnsi="Arial" w:cs="Arial"/>
                <w:color w:val="000000"/>
                <w:sz w:val="18"/>
                <w:szCs w:val="18"/>
                <w:lang w:eastAsia="aa-ET"/>
              </w:rPr>
            </w:pPr>
            <w:r w:rsidRPr="005F6E8C">
              <w:rPr>
                <w:rFonts w:ascii="Arial" w:eastAsia="Times New Roman" w:hAnsi="Arial" w:cs="Arial"/>
                <w:color w:val="000000"/>
                <w:sz w:val="18"/>
                <w:szCs w:val="18"/>
                <w:lang w:eastAsia="aa-ET"/>
              </w:rPr>
              <w:t>Отсутствие необходимой скорости интернет-соединения</w:t>
            </w:r>
          </w:p>
        </w:tc>
        <w:tc>
          <w:tcPr>
            <w:tcW w:w="1127" w:type="dxa"/>
            <w:noWrap/>
            <w:hideMark/>
          </w:tcPr>
          <w:p w14:paraId="5F3D3DF6" w14:textId="77777777" w:rsidR="00DA0413" w:rsidRPr="005F6E8C" w:rsidRDefault="00DA0413" w:rsidP="00DA0413">
            <w:pPr>
              <w:jc w:val="center"/>
              <w:rPr>
                <w:rFonts w:ascii="Arial" w:eastAsia="Times New Roman" w:hAnsi="Arial" w:cs="Arial"/>
                <w:color w:val="000000"/>
                <w:sz w:val="18"/>
                <w:szCs w:val="18"/>
                <w:lang w:eastAsia="aa-ET"/>
              </w:rPr>
            </w:pPr>
            <w:r w:rsidRPr="005F6E8C">
              <w:rPr>
                <w:rFonts w:ascii="Arial" w:eastAsia="Times New Roman" w:hAnsi="Arial" w:cs="Arial"/>
                <w:color w:val="000000"/>
                <w:sz w:val="18"/>
                <w:szCs w:val="18"/>
                <w:lang w:eastAsia="aa-ET"/>
              </w:rPr>
              <w:t>18,5%</w:t>
            </w:r>
          </w:p>
        </w:tc>
      </w:tr>
      <w:tr w:rsidR="00DA0413" w:rsidRPr="005F6E8C" w14:paraId="23F6933D" w14:textId="77777777" w:rsidTr="00DA0413">
        <w:trPr>
          <w:trHeight w:val="85"/>
        </w:trPr>
        <w:tc>
          <w:tcPr>
            <w:tcW w:w="8217" w:type="dxa"/>
            <w:hideMark/>
          </w:tcPr>
          <w:p w14:paraId="5E3B199D" w14:textId="77777777" w:rsidR="00DA0413" w:rsidRPr="005F6E8C" w:rsidRDefault="00DA0413" w:rsidP="00DA0413">
            <w:pPr>
              <w:rPr>
                <w:rFonts w:ascii="Arial" w:eastAsia="Times New Roman" w:hAnsi="Arial" w:cs="Arial"/>
                <w:color w:val="000000"/>
                <w:sz w:val="18"/>
                <w:szCs w:val="18"/>
                <w:lang w:eastAsia="aa-ET"/>
              </w:rPr>
            </w:pPr>
            <w:r w:rsidRPr="005F6E8C">
              <w:rPr>
                <w:rFonts w:ascii="Arial" w:eastAsia="Times New Roman" w:hAnsi="Arial" w:cs="Arial"/>
                <w:color w:val="000000"/>
                <w:sz w:val="18"/>
                <w:szCs w:val="18"/>
                <w:lang w:eastAsia="aa-ET"/>
              </w:rPr>
              <w:t>Отсутствие необходимых навыков для работы в интернете/на портале/в приложении</w:t>
            </w:r>
          </w:p>
        </w:tc>
        <w:tc>
          <w:tcPr>
            <w:tcW w:w="1127" w:type="dxa"/>
            <w:noWrap/>
            <w:hideMark/>
          </w:tcPr>
          <w:p w14:paraId="1C527F9E" w14:textId="37B77F2E" w:rsidR="00DA0413" w:rsidRPr="005F6E8C" w:rsidRDefault="00DA0413" w:rsidP="00DA0413">
            <w:pPr>
              <w:jc w:val="center"/>
              <w:rPr>
                <w:rFonts w:ascii="Arial" w:eastAsia="Times New Roman" w:hAnsi="Arial" w:cs="Arial"/>
                <w:color w:val="000000"/>
                <w:sz w:val="18"/>
                <w:szCs w:val="18"/>
                <w:lang w:eastAsia="aa-ET"/>
              </w:rPr>
            </w:pPr>
            <w:r w:rsidRPr="005F6E8C">
              <w:rPr>
                <w:rFonts w:ascii="Arial" w:eastAsia="Times New Roman" w:hAnsi="Arial" w:cs="Arial"/>
                <w:color w:val="000000"/>
                <w:sz w:val="18"/>
                <w:szCs w:val="18"/>
                <w:lang w:val="ru-RU" w:eastAsia="aa-ET"/>
              </w:rPr>
              <w:t>0</w:t>
            </w:r>
            <w:r w:rsidRPr="005F6E8C">
              <w:rPr>
                <w:rFonts w:ascii="Arial" w:eastAsia="Times New Roman" w:hAnsi="Arial" w:cs="Arial"/>
                <w:color w:val="000000"/>
                <w:sz w:val="18"/>
                <w:szCs w:val="18"/>
                <w:lang w:eastAsia="aa-ET"/>
              </w:rPr>
              <w:t>,7%</w:t>
            </w:r>
          </w:p>
        </w:tc>
      </w:tr>
      <w:tr w:rsidR="00DA0413" w:rsidRPr="005F6E8C" w14:paraId="76C1088A" w14:textId="77777777" w:rsidTr="00DA0413">
        <w:trPr>
          <w:trHeight w:val="85"/>
        </w:trPr>
        <w:tc>
          <w:tcPr>
            <w:tcW w:w="8217" w:type="dxa"/>
            <w:hideMark/>
          </w:tcPr>
          <w:p w14:paraId="457B3F89" w14:textId="77777777" w:rsidR="00DA0413" w:rsidRPr="005F6E8C" w:rsidRDefault="00DA0413" w:rsidP="00DA0413">
            <w:pPr>
              <w:rPr>
                <w:rFonts w:ascii="Arial" w:eastAsia="Times New Roman" w:hAnsi="Arial" w:cs="Arial"/>
                <w:color w:val="000000"/>
                <w:sz w:val="18"/>
                <w:szCs w:val="18"/>
                <w:lang w:eastAsia="aa-ET"/>
              </w:rPr>
            </w:pPr>
            <w:r w:rsidRPr="005F6E8C">
              <w:rPr>
                <w:rFonts w:ascii="Arial" w:eastAsia="Times New Roman" w:hAnsi="Arial" w:cs="Arial"/>
                <w:color w:val="000000"/>
                <w:sz w:val="18"/>
                <w:szCs w:val="18"/>
                <w:lang w:eastAsia="aa-ET"/>
              </w:rPr>
              <w:t>Плохая работа портала/сервиса (не открывался, не загружался, не работал)</w:t>
            </w:r>
          </w:p>
        </w:tc>
        <w:tc>
          <w:tcPr>
            <w:tcW w:w="1127" w:type="dxa"/>
            <w:noWrap/>
            <w:hideMark/>
          </w:tcPr>
          <w:p w14:paraId="24414356" w14:textId="77777777" w:rsidR="00DA0413" w:rsidRPr="005F6E8C" w:rsidRDefault="00DA0413" w:rsidP="00DA0413">
            <w:pPr>
              <w:jc w:val="center"/>
              <w:rPr>
                <w:rFonts w:ascii="Arial" w:eastAsia="Times New Roman" w:hAnsi="Arial" w:cs="Arial"/>
                <w:color w:val="000000"/>
                <w:sz w:val="18"/>
                <w:szCs w:val="18"/>
                <w:lang w:eastAsia="aa-ET"/>
              </w:rPr>
            </w:pPr>
            <w:r w:rsidRPr="005F6E8C">
              <w:rPr>
                <w:rFonts w:ascii="Arial" w:eastAsia="Times New Roman" w:hAnsi="Arial" w:cs="Arial"/>
                <w:color w:val="000000"/>
                <w:sz w:val="18"/>
                <w:szCs w:val="18"/>
                <w:lang w:eastAsia="aa-ET"/>
              </w:rPr>
              <w:t>1,4%</w:t>
            </w:r>
          </w:p>
        </w:tc>
      </w:tr>
      <w:tr w:rsidR="00DA0413" w:rsidRPr="005F6E8C" w14:paraId="0D09C8CA" w14:textId="77777777" w:rsidTr="00DA0413">
        <w:trPr>
          <w:trHeight w:val="353"/>
        </w:trPr>
        <w:tc>
          <w:tcPr>
            <w:tcW w:w="8217" w:type="dxa"/>
            <w:hideMark/>
          </w:tcPr>
          <w:p w14:paraId="66718F37" w14:textId="77777777" w:rsidR="00DA0413" w:rsidRPr="005F6E8C" w:rsidRDefault="00DA0413" w:rsidP="00DA0413">
            <w:pPr>
              <w:rPr>
                <w:rFonts w:ascii="Arial" w:eastAsia="Times New Roman" w:hAnsi="Arial" w:cs="Arial"/>
                <w:color w:val="000000"/>
                <w:sz w:val="18"/>
                <w:szCs w:val="18"/>
                <w:lang w:eastAsia="aa-ET"/>
              </w:rPr>
            </w:pPr>
            <w:r w:rsidRPr="005F6E8C">
              <w:rPr>
                <w:rFonts w:ascii="Arial" w:eastAsia="Times New Roman" w:hAnsi="Arial" w:cs="Arial"/>
                <w:color w:val="000000"/>
                <w:sz w:val="18"/>
                <w:szCs w:val="18"/>
                <w:lang w:eastAsia="aa-ET"/>
              </w:rPr>
              <w:t>Непонятно как зарегистрироваться, как начать работу на портале (загрузить необходимые программы для работы портала)</w:t>
            </w:r>
          </w:p>
        </w:tc>
        <w:tc>
          <w:tcPr>
            <w:tcW w:w="1127" w:type="dxa"/>
            <w:noWrap/>
            <w:hideMark/>
          </w:tcPr>
          <w:p w14:paraId="2D901F34" w14:textId="77777777" w:rsidR="00DA0413" w:rsidRPr="005F6E8C" w:rsidRDefault="00DA0413" w:rsidP="00DA0413">
            <w:pPr>
              <w:jc w:val="center"/>
              <w:rPr>
                <w:rFonts w:ascii="Arial" w:eastAsia="Times New Roman" w:hAnsi="Arial" w:cs="Arial"/>
                <w:color w:val="000000"/>
                <w:sz w:val="18"/>
                <w:szCs w:val="18"/>
                <w:lang w:eastAsia="aa-ET"/>
              </w:rPr>
            </w:pPr>
            <w:r w:rsidRPr="005F6E8C">
              <w:rPr>
                <w:rFonts w:ascii="Arial" w:eastAsia="Times New Roman" w:hAnsi="Arial" w:cs="Arial"/>
                <w:color w:val="000000"/>
                <w:sz w:val="18"/>
                <w:szCs w:val="18"/>
                <w:lang w:eastAsia="aa-ET"/>
              </w:rPr>
              <w:t>2,7%</w:t>
            </w:r>
          </w:p>
        </w:tc>
      </w:tr>
      <w:tr w:rsidR="00DA0413" w:rsidRPr="005F6E8C" w14:paraId="456C7683" w14:textId="77777777" w:rsidTr="00DA0413">
        <w:trPr>
          <w:trHeight w:val="275"/>
        </w:trPr>
        <w:tc>
          <w:tcPr>
            <w:tcW w:w="8217" w:type="dxa"/>
            <w:hideMark/>
          </w:tcPr>
          <w:p w14:paraId="4B689804" w14:textId="77777777" w:rsidR="00DA0413" w:rsidRPr="005F6E8C" w:rsidRDefault="00DA0413" w:rsidP="00DA0413">
            <w:pPr>
              <w:rPr>
                <w:rFonts w:ascii="Arial" w:eastAsia="Times New Roman" w:hAnsi="Arial" w:cs="Arial"/>
                <w:color w:val="000000"/>
                <w:sz w:val="18"/>
                <w:szCs w:val="18"/>
                <w:lang w:eastAsia="aa-ET"/>
              </w:rPr>
            </w:pPr>
            <w:r w:rsidRPr="005F6E8C">
              <w:rPr>
                <w:rFonts w:ascii="Arial" w:eastAsia="Times New Roman" w:hAnsi="Arial" w:cs="Arial"/>
                <w:color w:val="000000"/>
                <w:sz w:val="18"/>
                <w:szCs w:val="18"/>
                <w:lang w:eastAsia="aa-ET"/>
              </w:rPr>
              <w:t>Непонятен алгоритм получения электронной услуги на портале (последовательность действий)</w:t>
            </w:r>
          </w:p>
        </w:tc>
        <w:tc>
          <w:tcPr>
            <w:tcW w:w="1127" w:type="dxa"/>
            <w:noWrap/>
            <w:hideMark/>
          </w:tcPr>
          <w:p w14:paraId="069CB8DC" w14:textId="77777777" w:rsidR="00DA0413" w:rsidRPr="005F6E8C" w:rsidRDefault="00DA0413" w:rsidP="00DA0413">
            <w:pPr>
              <w:jc w:val="center"/>
              <w:rPr>
                <w:rFonts w:ascii="Arial" w:eastAsia="Times New Roman" w:hAnsi="Arial" w:cs="Arial"/>
                <w:color w:val="000000"/>
                <w:sz w:val="18"/>
                <w:szCs w:val="18"/>
                <w:lang w:eastAsia="aa-ET"/>
              </w:rPr>
            </w:pPr>
            <w:r w:rsidRPr="005F6E8C">
              <w:rPr>
                <w:rFonts w:ascii="Arial" w:eastAsia="Times New Roman" w:hAnsi="Arial" w:cs="Arial"/>
                <w:color w:val="000000"/>
                <w:sz w:val="18"/>
                <w:szCs w:val="18"/>
                <w:lang w:eastAsia="aa-ET"/>
              </w:rPr>
              <w:t>2,0%</w:t>
            </w:r>
          </w:p>
        </w:tc>
      </w:tr>
      <w:tr w:rsidR="00DA0413" w:rsidRPr="005F6E8C" w14:paraId="55BF99CA" w14:textId="77777777" w:rsidTr="00DA0413">
        <w:trPr>
          <w:trHeight w:val="85"/>
        </w:trPr>
        <w:tc>
          <w:tcPr>
            <w:tcW w:w="8217" w:type="dxa"/>
            <w:hideMark/>
          </w:tcPr>
          <w:p w14:paraId="6D0B47F8" w14:textId="77777777" w:rsidR="00DA0413" w:rsidRPr="005F6E8C" w:rsidRDefault="00DA0413" w:rsidP="00DA0413">
            <w:pPr>
              <w:rPr>
                <w:rFonts w:ascii="Arial" w:eastAsia="Times New Roman" w:hAnsi="Arial" w:cs="Arial"/>
                <w:color w:val="000000"/>
                <w:sz w:val="18"/>
                <w:szCs w:val="18"/>
                <w:lang w:eastAsia="aa-ET"/>
              </w:rPr>
            </w:pPr>
            <w:r w:rsidRPr="005F6E8C">
              <w:rPr>
                <w:rFonts w:ascii="Arial" w:eastAsia="Times New Roman" w:hAnsi="Arial" w:cs="Arial"/>
                <w:color w:val="000000"/>
                <w:sz w:val="18"/>
                <w:szCs w:val="18"/>
                <w:lang w:eastAsia="aa-ET"/>
              </w:rPr>
              <w:t>Сложности поиска информации об услуге, о требованиях для получения услуги на портале</w:t>
            </w:r>
          </w:p>
        </w:tc>
        <w:tc>
          <w:tcPr>
            <w:tcW w:w="1127" w:type="dxa"/>
            <w:noWrap/>
            <w:hideMark/>
          </w:tcPr>
          <w:p w14:paraId="64D4E0C4" w14:textId="77777777" w:rsidR="00DA0413" w:rsidRPr="005F6E8C" w:rsidRDefault="00DA0413" w:rsidP="00DA0413">
            <w:pPr>
              <w:jc w:val="center"/>
              <w:rPr>
                <w:rFonts w:ascii="Arial" w:eastAsia="Times New Roman" w:hAnsi="Arial" w:cs="Arial"/>
                <w:color w:val="000000"/>
                <w:sz w:val="18"/>
                <w:szCs w:val="18"/>
                <w:lang w:eastAsia="aa-ET"/>
              </w:rPr>
            </w:pPr>
            <w:r w:rsidRPr="005F6E8C">
              <w:rPr>
                <w:rFonts w:ascii="Arial" w:eastAsia="Times New Roman" w:hAnsi="Arial" w:cs="Arial"/>
                <w:color w:val="000000"/>
                <w:sz w:val="18"/>
                <w:szCs w:val="18"/>
                <w:lang w:eastAsia="aa-ET"/>
              </w:rPr>
              <w:t>1,1%</w:t>
            </w:r>
          </w:p>
        </w:tc>
      </w:tr>
      <w:tr w:rsidR="00DA0413" w:rsidRPr="005F6E8C" w14:paraId="7B87F2D7" w14:textId="77777777" w:rsidTr="00DA0413">
        <w:trPr>
          <w:trHeight w:val="85"/>
        </w:trPr>
        <w:tc>
          <w:tcPr>
            <w:tcW w:w="8217" w:type="dxa"/>
            <w:hideMark/>
          </w:tcPr>
          <w:p w14:paraId="327BCB60" w14:textId="77777777" w:rsidR="00DA0413" w:rsidRPr="005F6E8C" w:rsidRDefault="00DA0413" w:rsidP="00DA0413">
            <w:pPr>
              <w:rPr>
                <w:rFonts w:ascii="Arial" w:eastAsia="Times New Roman" w:hAnsi="Arial" w:cs="Arial"/>
                <w:color w:val="000000"/>
                <w:sz w:val="18"/>
                <w:szCs w:val="18"/>
                <w:lang w:eastAsia="aa-ET"/>
              </w:rPr>
            </w:pPr>
            <w:r w:rsidRPr="005F6E8C">
              <w:rPr>
                <w:rFonts w:ascii="Arial" w:eastAsia="Times New Roman" w:hAnsi="Arial" w:cs="Arial"/>
                <w:color w:val="000000"/>
                <w:sz w:val="18"/>
                <w:szCs w:val="18"/>
                <w:lang w:eastAsia="aa-ET"/>
              </w:rPr>
              <w:t>Сложности загрузки необходимых документов</w:t>
            </w:r>
          </w:p>
        </w:tc>
        <w:tc>
          <w:tcPr>
            <w:tcW w:w="1127" w:type="dxa"/>
            <w:noWrap/>
            <w:hideMark/>
          </w:tcPr>
          <w:p w14:paraId="5235F86B" w14:textId="77777777" w:rsidR="00DA0413" w:rsidRPr="005F6E8C" w:rsidRDefault="00DA0413" w:rsidP="00DA0413">
            <w:pPr>
              <w:jc w:val="center"/>
              <w:rPr>
                <w:rFonts w:ascii="Arial" w:eastAsia="Times New Roman" w:hAnsi="Arial" w:cs="Arial"/>
                <w:color w:val="000000"/>
                <w:sz w:val="18"/>
                <w:szCs w:val="18"/>
                <w:lang w:eastAsia="aa-ET"/>
              </w:rPr>
            </w:pPr>
            <w:r w:rsidRPr="005F6E8C">
              <w:rPr>
                <w:rFonts w:ascii="Arial" w:eastAsia="Times New Roman" w:hAnsi="Arial" w:cs="Arial"/>
                <w:color w:val="000000"/>
                <w:sz w:val="18"/>
                <w:szCs w:val="18"/>
                <w:lang w:eastAsia="aa-ET"/>
              </w:rPr>
              <w:t>2,0%</w:t>
            </w:r>
          </w:p>
        </w:tc>
      </w:tr>
      <w:tr w:rsidR="00DA0413" w:rsidRPr="005F6E8C" w14:paraId="4D6B4BBC" w14:textId="77777777" w:rsidTr="00DA0413">
        <w:trPr>
          <w:trHeight w:val="85"/>
        </w:trPr>
        <w:tc>
          <w:tcPr>
            <w:tcW w:w="8217" w:type="dxa"/>
            <w:hideMark/>
          </w:tcPr>
          <w:p w14:paraId="297C175F" w14:textId="77777777" w:rsidR="00DA0413" w:rsidRPr="005F6E8C" w:rsidRDefault="00DA0413" w:rsidP="00DA0413">
            <w:pPr>
              <w:rPr>
                <w:rFonts w:ascii="Arial" w:eastAsia="Times New Roman" w:hAnsi="Arial" w:cs="Arial"/>
                <w:color w:val="000000"/>
                <w:sz w:val="18"/>
                <w:szCs w:val="18"/>
                <w:lang w:eastAsia="aa-ET"/>
              </w:rPr>
            </w:pPr>
            <w:r w:rsidRPr="005F6E8C">
              <w:rPr>
                <w:rFonts w:ascii="Arial" w:eastAsia="Times New Roman" w:hAnsi="Arial" w:cs="Arial"/>
                <w:color w:val="000000"/>
                <w:sz w:val="18"/>
                <w:szCs w:val="18"/>
                <w:lang w:eastAsia="aa-ET"/>
              </w:rPr>
              <w:t>Услуга предоставляется в длительные сроки</w:t>
            </w:r>
          </w:p>
        </w:tc>
        <w:tc>
          <w:tcPr>
            <w:tcW w:w="1127" w:type="dxa"/>
            <w:noWrap/>
            <w:hideMark/>
          </w:tcPr>
          <w:p w14:paraId="18995555" w14:textId="77777777" w:rsidR="00DA0413" w:rsidRPr="005F6E8C" w:rsidRDefault="00DA0413" w:rsidP="00DA0413">
            <w:pPr>
              <w:jc w:val="center"/>
              <w:rPr>
                <w:rFonts w:ascii="Arial" w:eastAsia="Times New Roman" w:hAnsi="Arial" w:cs="Arial"/>
                <w:color w:val="000000"/>
                <w:sz w:val="18"/>
                <w:szCs w:val="18"/>
                <w:lang w:eastAsia="aa-ET"/>
              </w:rPr>
            </w:pPr>
            <w:r w:rsidRPr="005F6E8C">
              <w:rPr>
                <w:rFonts w:ascii="Arial" w:eastAsia="Times New Roman" w:hAnsi="Arial" w:cs="Arial"/>
                <w:color w:val="000000"/>
                <w:sz w:val="18"/>
                <w:szCs w:val="18"/>
                <w:lang w:eastAsia="aa-ET"/>
              </w:rPr>
              <w:t>1,4%</w:t>
            </w:r>
          </w:p>
        </w:tc>
      </w:tr>
      <w:tr w:rsidR="00DA0413" w:rsidRPr="005F6E8C" w14:paraId="0B7A6B2C" w14:textId="77777777" w:rsidTr="00DA0413">
        <w:trPr>
          <w:trHeight w:val="85"/>
        </w:trPr>
        <w:tc>
          <w:tcPr>
            <w:tcW w:w="8217" w:type="dxa"/>
            <w:hideMark/>
          </w:tcPr>
          <w:p w14:paraId="28454B6F" w14:textId="77777777" w:rsidR="00DA0413" w:rsidRPr="005F6E8C" w:rsidRDefault="00DA0413" w:rsidP="00DA0413">
            <w:pPr>
              <w:rPr>
                <w:rFonts w:ascii="Arial" w:eastAsia="Times New Roman" w:hAnsi="Arial" w:cs="Arial"/>
                <w:color w:val="000000"/>
                <w:sz w:val="18"/>
                <w:szCs w:val="18"/>
                <w:lang w:eastAsia="aa-ET"/>
              </w:rPr>
            </w:pPr>
            <w:r w:rsidRPr="005F6E8C">
              <w:rPr>
                <w:rFonts w:ascii="Arial" w:eastAsia="Times New Roman" w:hAnsi="Arial" w:cs="Arial"/>
                <w:color w:val="000000"/>
                <w:sz w:val="18"/>
                <w:szCs w:val="18"/>
                <w:lang w:eastAsia="aa-ET"/>
              </w:rPr>
              <w:t>В выданном документе (справке, сертификате и т.д.) были ошибки</w:t>
            </w:r>
          </w:p>
        </w:tc>
        <w:tc>
          <w:tcPr>
            <w:tcW w:w="1127" w:type="dxa"/>
            <w:noWrap/>
            <w:hideMark/>
          </w:tcPr>
          <w:p w14:paraId="056B9687" w14:textId="77777777" w:rsidR="00DA0413" w:rsidRPr="005F6E8C" w:rsidRDefault="00DA0413" w:rsidP="00DA0413">
            <w:pPr>
              <w:jc w:val="center"/>
              <w:rPr>
                <w:rFonts w:ascii="Arial" w:eastAsia="Times New Roman" w:hAnsi="Arial" w:cs="Arial"/>
                <w:color w:val="000000"/>
                <w:sz w:val="18"/>
                <w:szCs w:val="18"/>
                <w:lang w:eastAsia="aa-ET"/>
              </w:rPr>
            </w:pPr>
            <w:r w:rsidRPr="005F6E8C">
              <w:rPr>
                <w:rFonts w:ascii="Arial" w:eastAsia="Times New Roman" w:hAnsi="Arial" w:cs="Arial"/>
                <w:color w:val="000000"/>
                <w:sz w:val="18"/>
                <w:szCs w:val="18"/>
                <w:lang w:eastAsia="aa-ET"/>
              </w:rPr>
              <w:t>1,1%</w:t>
            </w:r>
          </w:p>
        </w:tc>
      </w:tr>
      <w:tr w:rsidR="00DA0413" w:rsidRPr="005F6E8C" w14:paraId="269A9EA0" w14:textId="77777777" w:rsidTr="00DA0413">
        <w:trPr>
          <w:trHeight w:val="85"/>
        </w:trPr>
        <w:tc>
          <w:tcPr>
            <w:tcW w:w="8217" w:type="dxa"/>
            <w:hideMark/>
          </w:tcPr>
          <w:p w14:paraId="726E3E50" w14:textId="77777777" w:rsidR="00DA0413" w:rsidRPr="005F6E8C" w:rsidRDefault="00DA0413" w:rsidP="00DA0413">
            <w:pPr>
              <w:rPr>
                <w:rFonts w:ascii="Arial" w:eastAsia="Times New Roman" w:hAnsi="Arial" w:cs="Arial"/>
                <w:color w:val="000000"/>
                <w:sz w:val="18"/>
                <w:szCs w:val="18"/>
                <w:lang w:eastAsia="aa-ET"/>
              </w:rPr>
            </w:pPr>
            <w:r w:rsidRPr="005F6E8C">
              <w:rPr>
                <w:rFonts w:ascii="Arial" w:eastAsia="Times New Roman" w:hAnsi="Arial" w:cs="Arial"/>
                <w:color w:val="000000"/>
                <w:sz w:val="18"/>
                <w:szCs w:val="18"/>
                <w:lang w:eastAsia="aa-ET"/>
              </w:rPr>
              <w:t>Возникли неясные технические неполадки</w:t>
            </w:r>
          </w:p>
        </w:tc>
        <w:tc>
          <w:tcPr>
            <w:tcW w:w="1127" w:type="dxa"/>
            <w:noWrap/>
            <w:hideMark/>
          </w:tcPr>
          <w:p w14:paraId="0A598045" w14:textId="77777777" w:rsidR="00DA0413" w:rsidRPr="005F6E8C" w:rsidRDefault="00DA0413" w:rsidP="00DA0413">
            <w:pPr>
              <w:jc w:val="center"/>
              <w:rPr>
                <w:rFonts w:ascii="Arial" w:eastAsia="Times New Roman" w:hAnsi="Arial" w:cs="Arial"/>
                <w:color w:val="000000"/>
                <w:sz w:val="18"/>
                <w:szCs w:val="18"/>
                <w:lang w:eastAsia="aa-ET"/>
              </w:rPr>
            </w:pPr>
            <w:r w:rsidRPr="005F6E8C">
              <w:rPr>
                <w:rFonts w:ascii="Arial" w:eastAsia="Times New Roman" w:hAnsi="Arial" w:cs="Arial"/>
                <w:color w:val="000000"/>
                <w:sz w:val="18"/>
                <w:szCs w:val="18"/>
                <w:lang w:eastAsia="aa-ET"/>
              </w:rPr>
              <w:t>3,0%</w:t>
            </w:r>
          </w:p>
        </w:tc>
      </w:tr>
      <w:tr w:rsidR="00DA0413" w:rsidRPr="005F6E8C" w14:paraId="7BE37EA7" w14:textId="77777777" w:rsidTr="00DA0413">
        <w:trPr>
          <w:trHeight w:val="219"/>
        </w:trPr>
        <w:tc>
          <w:tcPr>
            <w:tcW w:w="8217" w:type="dxa"/>
            <w:hideMark/>
          </w:tcPr>
          <w:p w14:paraId="14C42583" w14:textId="77777777" w:rsidR="00DA0413" w:rsidRPr="005F6E8C" w:rsidRDefault="00DA0413" w:rsidP="00DA0413">
            <w:pPr>
              <w:rPr>
                <w:rFonts w:ascii="Arial" w:eastAsia="Times New Roman" w:hAnsi="Arial" w:cs="Arial"/>
                <w:color w:val="000000"/>
                <w:sz w:val="18"/>
                <w:szCs w:val="18"/>
                <w:lang w:eastAsia="aa-ET"/>
              </w:rPr>
            </w:pPr>
            <w:r w:rsidRPr="005F6E8C">
              <w:rPr>
                <w:rFonts w:ascii="Arial" w:eastAsia="Times New Roman" w:hAnsi="Arial" w:cs="Arial"/>
                <w:color w:val="000000"/>
                <w:sz w:val="18"/>
                <w:szCs w:val="18"/>
                <w:lang w:eastAsia="aa-ET"/>
              </w:rPr>
              <w:t>Плохая работа Единого контакт-центра 1414</w:t>
            </w:r>
          </w:p>
        </w:tc>
        <w:tc>
          <w:tcPr>
            <w:tcW w:w="1127" w:type="dxa"/>
            <w:noWrap/>
            <w:hideMark/>
          </w:tcPr>
          <w:p w14:paraId="43DFCDB5" w14:textId="1596D0FE" w:rsidR="00DA0413" w:rsidRPr="005F6E8C" w:rsidRDefault="00DA0413" w:rsidP="00DA0413">
            <w:pPr>
              <w:jc w:val="center"/>
              <w:rPr>
                <w:rFonts w:ascii="Arial" w:eastAsia="Times New Roman" w:hAnsi="Arial" w:cs="Arial"/>
                <w:color w:val="000000"/>
                <w:sz w:val="18"/>
                <w:szCs w:val="18"/>
                <w:lang w:eastAsia="aa-ET"/>
              </w:rPr>
            </w:pPr>
            <w:r w:rsidRPr="005F6E8C">
              <w:rPr>
                <w:rFonts w:ascii="Arial" w:eastAsia="Times New Roman" w:hAnsi="Arial" w:cs="Arial"/>
                <w:color w:val="000000"/>
                <w:sz w:val="18"/>
                <w:szCs w:val="18"/>
                <w:lang w:val="ru-RU" w:eastAsia="aa-ET"/>
              </w:rPr>
              <w:t>0</w:t>
            </w:r>
            <w:r w:rsidRPr="005F6E8C">
              <w:rPr>
                <w:rFonts w:ascii="Arial" w:eastAsia="Times New Roman" w:hAnsi="Arial" w:cs="Arial"/>
                <w:color w:val="000000"/>
                <w:sz w:val="18"/>
                <w:szCs w:val="18"/>
                <w:lang w:eastAsia="aa-ET"/>
              </w:rPr>
              <w:t>,7%</w:t>
            </w:r>
          </w:p>
        </w:tc>
      </w:tr>
      <w:tr w:rsidR="00DA0413" w:rsidRPr="005F6E8C" w14:paraId="196E8916" w14:textId="77777777" w:rsidTr="00DA0413">
        <w:trPr>
          <w:trHeight w:val="141"/>
        </w:trPr>
        <w:tc>
          <w:tcPr>
            <w:tcW w:w="8217" w:type="dxa"/>
            <w:hideMark/>
          </w:tcPr>
          <w:p w14:paraId="617ECE11" w14:textId="77777777" w:rsidR="00DA0413" w:rsidRPr="005F6E8C" w:rsidRDefault="00DA0413" w:rsidP="00DA0413">
            <w:pPr>
              <w:rPr>
                <w:rFonts w:ascii="Arial" w:eastAsia="Times New Roman" w:hAnsi="Arial" w:cs="Arial"/>
                <w:color w:val="000000"/>
                <w:sz w:val="18"/>
                <w:szCs w:val="18"/>
                <w:lang w:eastAsia="aa-ET"/>
              </w:rPr>
            </w:pPr>
            <w:r w:rsidRPr="005F6E8C">
              <w:rPr>
                <w:rFonts w:ascii="Arial" w:eastAsia="Times New Roman" w:hAnsi="Arial" w:cs="Arial"/>
                <w:color w:val="000000"/>
                <w:sz w:val="18"/>
                <w:szCs w:val="18"/>
                <w:lang w:eastAsia="aa-ET"/>
              </w:rPr>
              <w:t>Коррупция при получении (электронной) услуги</w:t>
            </w:r>
          </w:p>
        </w:tc>
        <w:tc>
          <w:tcPr>
            <w:tcW w:w="1127" w:type="dxa"/>
            <w:noWrap/>
            <w:hideMark/>
          </w:tcPr>
          <w:p w14:paraId="58B456B0" w14:textId="77777777" w:rsidR="00DA0413" w:rsidRPr="005F6E8C" w:rsidRDefault="00DA0413" w:rsidP="00DA0413">
            <w:pPr>
              <w:jc w:val="center"/>
              <w:rPr>
                <w:rFonts w:ascii="Arial" w:eastAsia="Times New Roman" w:hAnsi="Arial" w:cs="Arial"/>
                <w:color w:val="000000"/>
                <w:sz w:val="18"/>
                <w:szCs w:val="18"/>
                <w:lang w:eastAsia="aa-ET"/>
              </w:rPr>
            </w:pPr>
            <w:r w:rsidRPr="005F6E8C">
              <w:rPr>
                <w:rFonts w:ascii="Arial" w:eastAsia="Times New Roman" w:hAnsi="Arial" w:cs="Arial"/>
                <w:color w:val="000000"/>
                <w:sz w:val="18"/>
                <w:szCs w:val="18"/>
                <w:lang w:eastAsia="aa-ET"/>
              </w:rPr>
              <w:t>2,0%</w:t>
            </w:r>
          </w:p>
        </w:tc>
      </w:tr>
      <w:tr w:rsidR="00DA0413" w:rsidRPr="005F6E8C" w14:paraId="29CA6954" w14:textId="77777777" w:rsidTr="00DA0413">
        <w:trPr>
          <w:trHeight w:val="85"/>
        </w:trPr>
        <w:tc>
          <w:tcPr>
            <w:tcW w:w="8217" w:type="dxa"/>
            <w:hideMark/>
          </w:tcPr>
          <w:p w14:paraId="408DE117" w14:textId="77777777" w:rsidR="00DA0413" w:rsidRPr="005F6E8C" w:rsidRDefault="00DA0413" w:rsidP="00DA0413">
            <w:pPr>
              <w:rPr>
                <w:rFonts w:ascii="Arial" w:eastAsia="Times New Roman" w:hAnsi="Arial" w:cs="Arial"/>
                <w:color w:val="000000"/>
                <w:sz w:val="18"/>
                <w:szCs w:val="18"/>
                <w:lang w:eastAsia="aa-ET"/>
              </w:rPr>
            </w:pPr>
            <w:r w:rsidRPr="005F6E8C">
              <w:rPr>
                <w:rFonts w:ascii="Arial" w:eastAsia="Times New Roman" w:hAnsi="Arial" w:cs="Arial"/>
                <w:color w:val="000000"/>
                <w:sz w:val="18"/>
                <w:szCs w:val="18"/>
                <w:lang w:eastAsia="aa-ET"/>
              </w:rPr>
              <w:t>Не возникло проблем, сложностей при работе на площадке (портале/приложении/боте)</w:t>
            </w:r>
          </w:p>
        </w:tc>
        <w:tc>
          <w:tcPr>
            <w:tcW w:w="1127" w:type="dxa"/>
            <w:noWrap/>
            <w:hideMark/>
          </w:tcPr>
          <w:p w14:paraId="1E010FDE" w14:textId="77777777" w:rsidR="00DA0413" w:rsidRPr="005F6E8C" w:rsidRDefault="00DA0413" w:rsidP="00DA0413">
            <w:pPr>
              <w:jc w:val="center"/>
              <w:rPr>
                <w:rFonts w:ascii="Arial" w:eastAsia="Times New Roman" w:hAnsi="Arial" w:cs="Arial"/>
                <w:color w:val="000000"/>
                <w:sz w:val="18"/>
                <w:szCs w:val="18"/>
                <w:lang w:eastAsia="aa-ET"/>
              </w:rPr>
            </w:pPr>
            <w:r w:rsidRPr="005F6E8C">
              <w:rPr>
                <w:rFonts w:ascii="Arial" w:eastAsia="Times New Roman" w:hAnsi="Arial" w:cs="Arial"/>
                <w:color w:val="000000"/>
                <w:sz w:val="18"/>
                <w:szCs w:val="18"/>
                <w:lang w:eastAsia="aa-ET"/>
              </w:rPr>
              <w:t>57,7%</w:t>
            </w:r>
          </w:p>
        </w:tc>
      </w:tr>
      <w:tr w:rsidR="00DA0413" w:rsidRPr="005F6E8C" w14:paraId="470ACE5C" w14:textId="77777777" w:rsidTr="00DA0413">
        <w:trPr>
          <w:trHeight w:val="146"/>
        </w:trPr>
        <w:tc>
          <w:tcPr>
            <w:tcW w:w="8217" w:type="dxa"/>
            <w:hideMark/>
          </w:tcPr>
          <w:p w14:paraId="55377F66" w14:textId="77777777" w:rsidR="00DA0413" w:rsidRPr="005F6E8C" w:rsidRDefault="00DA0413" w:rsidP="00DA0413">
            <w:pPr>
              <w:rPr>
                <w:rFonts w:ascii="Arial" w:eastAsia="Times New Roman" w:hAnsi="Arial" w:cs="Arial"/>
                <w:color w:val="000000"/>
                <w:sz w:val="18"/>
                <w:szCs w:val="18"/>
                <w:lang w:eastAsia="aa-ET"/>
              </w:rPr>
            </w:pPr>
            <w:r w:rsidRPr="005F6E8C">
              <w:rPr>
                <w:rFonts w:ascii="Arial" w:eastAsia="Times New Roman" w:hAnsi="Arial" w:cs="Arial"/>
                <w:color w:val="000000"/>
                <w:sz w:val="18"/>
                <w:szCs w:val="18"/>
                <w:lang w:eastAsia="aa-ET"/>
              </w:rPr>
              <w:t>Не получал услугу самостоятельно (в ЦОНе, другом учреждении)</w:t>
            </w:r>
          </w:p>
        </w:tc>
        <w:tc>
          <w:tcPr>
            <w:tcW w:w="1127" w:type="dxa"/>
            <w:noWrap/>
            <w:hideMark/>
          </w:tcPr>
          <w:p w14:paraId="4D1F5B9F" w14:textId="77777777" w:rsidR="00DA0413" w:rsidRPr="005F6E8C" w:rsidRDefault="00DA0413" w:rsidP="00DA0413">
            <w:pPr>
              <w:jc w:val="center"/>
              <w:rPr>
                <w:rFonts w:ascii="Arial" w:eastAsia="Times New Roman" w:hAnsi="Arial" w:cs="Arial"/>
                <w:color w:val="000000"/>
                <w:sz w:val="18"/>
                <w:szCs w:val="18"/>
                <w:lang w:eastAsia="aa-ET"/>
              </w:rPr>
            </w:pPr>
            <w:r w:rsidRPr="005F6E8C">
              <w:rPr>
                <w:rFonts w:ascii="Arial" w:eastAsia="Times New Roman" w:hAnsi="Arial" w:cs="Arial"/>
                <w:color w:val="000000"/>
                <w:sz w:val="18"/>
                <w:szCs w:val="18"/>
                <w:lang w:eastAsia="aa-ET"/>
              </w:rPr>
              <w:t>1,2%</w:t>
            </w:r>
          </w:p>
        </w:tc>
      </w:tr>
    </w:tbl>
    <w:p w14:paraId="7C5F5DF9" w14:textId="77777777" w:rsidR="00DA0413" w:rsidRPr="005F6E8C" w:rsidRDefault="00DA0413" w:rsidP="003A2B61">
      <w:pPr>
        <w:ind w:firstLine="720"/>
        <w:jc w:val="both"/>
        <w:rPr>
          <w:rFonts w:ascii="Arial" w:hAnsi="Arial" w:cs="Arial"/>
          <w:sz w:val="24"/>
          <w:szCs w:val="24"/>
          <w:lang w:val="ru-RU"/>
        </w:rPr>
      </w:pPr>
    </w:p>
    <w:p w14:paraId="076202D3" w14:textId="77777777" w:rsidR="00AC1E68" w:rsidRPr="005F6E8C" w:rsidRDefault="00AC1E68" w:rsidP="0060382C">
      <w:pPr>
        <w:ind w:firstLine="720"/>
        <w:jc w:val="both"/>
        <w:rPr>
          <w:rFonts w:ascii="Arial" w:hAnsi="Arial" w:cs="Arial"/>
          <w:sz w:val="24"/>
          <w:szCs w:val="24"/>
          <w:lang w:val="ru-RU"/>
        </w:rPr>
      </w:pPr>
      <w:r w:rsidRPr="005F6E8C">
        <w:rPr>
          <w:rFonts w:ascii="Arial" w:hAnsi="Arial" w:cs="Arial"/>
          <w:sz w:val="24"/>
          <w:szCs w:val="24"/>
          <w:lang w:val="ru-RU"/>
        </w:rPr>
        <w:t>Также, согласно методологии, полученные оценки были распределены среди услугодателей в зависимости от их зон ответственности, в результате были получены следующие значения:</w:t>
      </w:r>
    </w:p>
    <w:p w14:paraId="561318DD" w14:textId="63C06DAE" w:rsidR="00AC1E68" w:rsidRPr="005F6E8C" w:rsidRDefault="00AC1E68" w:rsidP="0060382C">
      <w:pPr>
        <w:ind w:firstLine="720"/>
        <w:jc w:val="both"/>
        <w:rPr>
          <w:rFonts w:ascii="Arial" w:hAnsi="Arial" w:cs="Arial"/>
          <w:sz w:val="24"/>
          <w:szCs w:val="24"/>
          <w:lang w:val="ru-RU"/>
        </w:rPr>
      </w:pPr>
      <w:bookmarkStart w:id="120" w:name="_Hlk121306791"/>
      <w:r w:rsidRPr="005F6E8C">
        <w:rPr>
          <w:rFonts w:ascii="Arial" w:hAnsi="Arial" w:cs="Arial"/>
          <w:b/>
          <w:bCs/>
          <w:sz w:val="24"/>
          <w:szCs w:val="24"/>
          <w:lang w:val="ru-RU"/>
        </w:rPr>
        <w:t>Уполномоченный государственный орган</w:t>
      </w:r>
      <w:r w:rsidRPr="005F6E8C">
        <w:rPr>
          <w:rFonts w:ascii="Arial" w:hAnsi="Arial" w:cs="Arial"/>
          <w:sz w:val="24"/>
          <w:szCs w:val="24"/>
          <w:lang w:val="ru-RU"/>
        </w:rPr>
        <w:t xml:space="preserve"> получил более высокий балл – 4,43 и уровень удовлетворенности в 61,4%, нежели </w:t>
      </w:r>
      <w:r w:rsidRPr="005F6E8C">
        <w:rPr>
          <w:rFonts w:ascii="Arial" w:hAnsi="Arial" w:cs="Arial"/>
          <w:b/>
          <w:bCs/>
          <w:sz w:val="24"/>
          <w:szCs w:val="24"/>
          <w:lang w:val="ru-RU"/>
        </w:rPr>
        <w:t>портал «электронного правительства»</w:t>
      </w:r>
      <w:r w:rsidRPr="005F6E8C">
        <w:rPr>
          <w:rFonts w:ascii="Arial" w:hAnsi="Arial" w:cs="Arial"/>
          <w:sz w:val="24"/>
          <w:szCs w:val="24"/>
          <w:lang w:val="ru-RU"/>
        </w:rPr>
        <w:t xml:space="preserve"> - 4,13 баллов и уровень удовлетворенности в 68,6%.</w:t>
      </w:r>
    </w:p>
    <w:bookmarkEnd w:id="120"/>
    <w:p w14:paraId="4FA761DE" w14:textId="77777777" w:rsidR="00572005" w:rsidRPr="005F6E8C" w:rsidRDefault="00572005" w:rsidP="00572005">
      <w:pPr>
        <w:ind w:firstLine="720"/>
        <w:jc w:val="both"/>
        <w:rPr>
          <w:rFonts w:ascii="Arial" w:hAnsi="Arial" w:cs="Arial"/>
          <w:b/>
          <w:bCs/>
          <w:color w:val="306785" w:themeColor="accent1" w:themeShade="BF"/>
          <w:sz w:val="24"/>
          <w:szCs w:val="24"/>
          <w:lang w:val="ru-RU"/>
        </w:rPr>
      </w:pPr>
      <w:r w:rsidRPr="005F6E8C">
        <w:rPr>
          <w:rFonts w:ascii="Arial" w:hAnsi="Arial" w:cs="Arial"/>
          <w:b/>
          <w:bCs/>
          <w:color w:val="306785" w:themeColor="accent1" w:themeShade="BF"/>
          <w:sz w:val="24"/>
          <w:szCs w:val="24"/>
          <w:lang w:val="ru-RU"/>
        </w:rPr>
        <w:t>Результаты качественных методов исследования</w:t>
      </w:r>
    </w:p>
    <w:p w14:paraId="636262D4" w14:textId="77777777" w:rsidR="00572005" w:rsidRPr="005F6E8C" w:rsidRDefault="00572005" w:rsidP="00572005">
      <w:pPr>
        <w:ind w:firstLine="720"/>
        <w:jc w:val="both"/>
        <w:rPr>
          <w:rFonts w:ascii="Arial" w:hAnsi="Arial" w:cs="Arial"/>
          <w:sz w:val="24"/>
          <w:szCs w:val="24"/>
          <w:lang w:val="ru-RU"/>
        </w:rPr>
      </w:pPr>
      <w:r w:rsidRPr="005F6E8C">
        <w:rPr>
          <w:rFonts w:ascii="Arial" w:hAnsi="Arial" w:cs="Arial"/>
          <w:sz w:val="24"/>
          <w:szCs w:val="24"/>
          <w:lang w:val="ru-RU"/>
        </w:rPr>
        <w:t>По результатам проведенного глубинного интервью с услугополучателями, были выявлены следующие трудности при получении государственной услуги:</w:t>
      </w:r>
    </w:p>
    <w:p w14:paraId="735A24CE" w14:textId="77777777" w:rsidR="00572005" w:rsidRPr="005F6E8C" w:rsidRDefault="00572005" w:rsidP="00572005">
      <w:pPr>
        <w:ind w:firstLine="720"/>
        <w:jc w:val="both"/>
        <w:rPr>
          <w:rFonts w:ascii="Arial" w:hAnsi="Arial" w:cs="Arial"/>
          <w:b/>
          <w:bCs/>
          <w:sz w:val="24"/>
          <w:szCs w:val="24"/>
          <w:lang w:val="ru-RU"/>
        </w:rPr>
      </w:pPr>
      <w:r w:rsidRPr="005F6E8C">
        <w:rPr>
          <w:rFonts w:ascii="Arial" w:hAnsi="Arial" w:cs="Arial"/>
          <w:sz w:val="24"/>
          <w:szCs w:val="24"/>
          <w:lang w:val="ru-RU"/>
        </w:rPr>
        <w:t>Относительно низкие баллы и уровень удовлетворенности в большинстве случае связан с отказами в финансировании, а также с работой самой Комиссии, и недоверием к принятым решениям:</w:t>
      </w:r>
      <w:r w:rsidRPr="005F6E8C">
        <w:rPr>
          <w:rFonts w:ascii="Arial" w:hAnsi="Arial" w:cs="Arial"/>
          <w:i/>
          <w:iCs/>
          <w:sz w:val="24"/>
          <w:szCs w:val="24"/>
          <w:lang w:val="ru-RU"/>
        </w:rPr>
        <w:t xml:space="preserve"> «При отказе нет комментария по какой причине отказ! Нужно писать обязательно почему пришел отказ!», «Причину отказа не сказали и кто выиграл тоже нет информации, сомнительно очень», «За 1 год нельзя подавать заявку 2 раза не предупредили», «Комиссия не слушали не задавали вопросы вообще интереса не было», «Говорил по видео-связи - их не видно было, как будто со стенкой говорил, задают глупые вопросы, комиссия не компетентны… возмущен очень», «Жюри не слушали толком и не одобрили проект», «Сказали не правильная подача документов», «Всего 1 вопрос задали, причину отказа не сказали, не понятно все», «Я буду жаловаться дальше. Обманывают…», «Все куплено скорее всего зря время потерял…», «Комиссия шешімі ұнамады. Дұрыс болмады», «Комиссия странная не заинтересованы», «Я их не видела по видео-связи», «Комиссия молчали, только 1 вопрос, лучше </w:t>
      </w:r>
      <w:r w:rsidRPr="005F6E8C">
        <w:rPr>
          <w:rFonts w:ascii="Arial" w:hAnsi="Arial" w:cs="Arial"/>
          <w:i/>
          <w:iCs/>
          <w:sz w:val="24"/>
          <w:szCs w:val="24"/>
          <w:lang w:val="ru-RU"/>
        </w:rPr>
        <w:lastRenderedPageBreak/>
        <w:t xml:space="preserve">офлайн», «На презентацию дают 5 минут, я знаю, что комиссия заранее выбрали победителей», «Лучше офлайн, 5 минут очень мало, Председатель комиссии очень предвзята…», «За 5 минут не возможно новый проект рассказать», «Комиссия некомпетентна», «Менеджера сразу всю информацию не дали», «Предвзято относятся все куплено», «Ответ ждала 2 месяца, не сказали причину отказа. Защита проходила через </w:t>
      </w:r>
      <w:r w:rsidRPr="005F6E8C">
        <w:rPr>
          <w:rFonts w:ascii="Arial" w:hAnsi="Arial" w:cs="Arial"/>
          <w:i/>
          <w:iCs/>
          <w:sz w:val="24"/>
          <w:szCs w:val="24"/>
          <w:lang w:val="en-US"/>
        </w:rPr>
        <w:t>Whatsapp</w:t>
      </w:r>
      <w:r w:rsidRPr="005F6E8C">
        <w:rPr>
          <w:rFonts w:ascii="Arial" w:hAnsi="Arial" w:cs="Arial"/>
          <w:i/>
          <w:iCs/>
          <w:sz w:val="24"/>
          <w:szCs w:val="24"/>
          <w:lang w:val="ru-RU"/>
        </w:rPr>
        <w:t xml:space="preserve"> вид</w:t>
      </w:r>
      <w:r w:rsidRPr="005F6E8C">
        <w:rPr>
          <w:rFonts w:ascii="Arial" w:hAnsi="Arial" w:cs="Arial"/>
          <w:i/>
          <w:iCs/>
          <w:sz w:val="24"/>
          <w:szCs w:val="24"/>
          <w:lang w:val="kk-KZ"/>
        </w:rPr>
        <w:t>е</w:t>
      </w:r>
      <w:r w:rsidRPr="005F6E8C">
        <w:rPr>
          <w:rFonts w:ascii="Arial" w:hAnsi="Arial" w:cs="Arial"/>
          <w:i/>
          <w:iCs/>
          <w:sz w:val="24"/>
          <w:szCs w:val="24"/>
          <w:lang w:val="ru-RU"/>
        </w:rPr>
        <w:t>о очень быстро ничего не успела сказать вопросы не понравились!</w:t>
      </w:r>
    </w:p>
    <w:p w14:paraId="35ADC9AD" w14:textId="09020BB4" w:rsidR="00AC1E68" w:rsidRPr="005F6E8C" w:rsidRDefault="00AC1E68" w:rsidP="00AC1E68">
      <w:pPr>
        <w:ind w:firstLine="720"/>
        <w:jc w:val="both"/>
        <w:rPr>
          <w:rFonts w:ascii="Arial" w:hAnsi="Arial" w:cs="Arial"/>
          <w:b/>
          <w:bCs/>
          <w:color w:val="306785" w:themeColor="accent1" w:themeShade="BF"/>
          <w:sz w:val="24"/>
          <w:szCs w:val="24"/>
          <w:lang w:val="ru-RU"/>
        </w:rPr>
      </w:pPr>
      <w:r w:rsidRPr="005F6E8C">
        <w:rPr>
          <w:rFonts w:ascii="Arial" w:hAnsi="Arial" w:cs="Arial"/>
          <w:b/>
          <w:bCs/>
          <w:color w:val="306785" w:themeColor="accent1" w:themeShade="BF"/>
          <w:sz w:val="24"/>
          <w:szCs w:val="24"/>
          <w:lang w:val="ru-RU"/>
        </w:rPr>
        <w:t>Выводы и рекомендации</w:t>
      </w:r>
    </w:p>
    <w:p w14:paraId="25BF6A4C" w14:textId="158DBCCB" w:rsidR="00521DAB" w:rsidRPr="005F6E8C" w:rsidRDefault="001C418D" w:rsidP="001C418D">
      <w:pPr>
        <w:ind w:firstLine="720"/>
        <w:jc w:val="both"/>
        <w:rPr>
          <w:rFonts w:ascii="Arial" w:hAnsi="Arial" w:cs="Arial"/>
          <w:sz w:val="24"/>
          <w:szCs w:val="24"/>
          <w:lang w:val="ru-RU"/>
        </w:rPr>
      </w:pPr>
      <w:r w:rsidRPr="005F6E8C">
        <w:rPr>
          <w:rFonts w:ascii="Arial" w:hAnsi="Arial" w:cs="Arial"/>
          <w:sz w:val="24"/>
          <w:szCs w:val="24"/>
          <w:lang w:val="ru-RU"/>
        </w:rPr>
        <w:t>Таким образом, основное недовольство услугополучателей связано с затягиванием сроков оглашения результатов, отсутствие мотивированного отказа в предоставлении финансирования (гранта), низки</w:t>
      </w:r>
      <w:r w:rsidR="0019663C" w:rsidRPr="005F6E8C">
        <w:rPr>
          <w:rFonts w:ascii="Arial" w:hAnsi="Arial" w:cs="Arial"/>
          <w:sz w:val="24"/>
          <w:szCs w:val="24"/>
          <w:lang w:val="ru-RU"/>
        </w:rPr>
        <w:t>й</w:t>
      </w:r>
      <w:r w:rsidRPr="005F6E8C">
        <w:rPr>
          <w:rFonts w:ascii="Arial" w:hAnsi="Arial" w:cs="Arial"/>
          <w:sz w:val="24"/>
          <w:szCs w:val="24"/>
          <w:lang w:val="ru-RU"/>
        </w:rPr>
        <w:t xml:space="preserve"> уровень доверия к работе Комиссии, а также </w:t>
      </w:r>
      <w:r w:rsidR="0019663C" w:rsidRPr="005F6E8C">
        <w:rPr>
          <w:rFonts w:ascii="Arial" w:hAnsi="Arial" w:cs="Arial"/>
          <w:sz w:val="24"/>
          <w:szCs w:val="24"/>
          <w:lang w:val="ru-RU"/>
        </w:rPr>
        <w:t>недостаточность времени для презентации проектов.</w:t>
      </w:r>
    </w:p>
    <w:p w14:paraId="79907DF3" w14:textId="12A662B3" w:rsidR="0019663C" w:rsidRPr="005F6E8C" w:rsidRDefault="0019663C" w:rsidP="001C418D">
      <w:pPr>
        <w:ind w:firstLine="720"/>
        <w:jc w:val="both"/>
        <w:rPr>
          <w:rFonts w:ascii="Arial" w:hAnsi="Arial" w:cs="Arial"/>
          <w:sz w:val="24"/>
          <w:szCs w:val="24"/>
          <w:lang w:val="ru-RU"/>
        </w:rPr>
      </w:pPr>
      <w:r w:rsidRPr="005F6E8C">
        <w:rPr>
          <w:rFonts w:ascii="Arial" w:hAnsi="Arial" w:cs="Arial"/>
          <w:sz w:val="24"/>
          <w:szCs w:val="24"/>
          <w:lang w:val="ru-RU"/>
        </w:rPr>
        <w:t>В связи с чем услугодателю рекомендуется пересмотреть порядок работы Комиссии по рассмотрению заявок на грант, в том числе:</w:t>
      </w:r>
    </w:p>
    <w:p w14:paraId="3DD8D7D4" w14:textId="586A3989" w:rsidR="0019663C" w:rsidRPr="005F6E8C" w:rsidRDefault="0019663C">
      <w:pPr>
        <w:pStyle w:val="a4"/>
        <w:numPr>
          <w:ilvl w:val="0"/>
          <w:numId w:val="20"/>
        </w:numPr>
        <w:ind w:left="709"/>
        <w:jc w:val="both"/>
        <w:rPr>
          <w:rFonts w:ascii="Arial" w:hAnsi="Arial" w:cs="Arial"/>
          <w:sz w:val="24"/>
          <w:szCs w:val="24"/>
          <w:lang w:val="ru-RU"/>
        </w:rPr>
      </w:pPr>
      <w:r w:rsidRPr="005F6E8C">
        <w:rPr>
          <w:rFonts w:ascii="Arial" w:hAnsi="Arial" w:cs="Arial"/>
          <w:sz w:val="24"/>
          <w:szCs w:val="24"/>
          <w:lang w:val="ru-RU"/>
        </w:rPr>
        <w:t xml:space="preserve">Увеличить время на презентацию проекта перед Комиссией с 5 до 20 минут; </w:t>
      </w:r>
    </w:p>
    <w:p w14:paraId="7E2E2D62" w14:textId="214B934A" w:rsidR="00926214" w:rsidRPr="005F6E8C" w:rsidRDefault="00926214">
      <w:pPr>
        <w:pStyle w:val="a4"/>
        <w:numPr>
          <w:ilvl w:val="0"/>
          <w:numId w:val="20"/>
        </w:numPr>
        <w:ind w:left="709"/>
        <w:jc w:val="both"/>
        <w:rPr>
          <w:rFonts w:ascii="Arial" w:hAnsi="Arial" w:cs="Arial"/>
          <w:sz w:val="24"/>
          <w:szCs w:val="24"/>
          <w:lang w:val="ru-RU"/>
        </w:rPr>
      </w:pPr>
      <w:r w:rsidRPr="005F6E8C">
        <w:rPr>
          <w:rFonts w:ascii="Arial" w:hAnsi="Arial" w:cs="Arial"/>
          <w:sz w:val="24"/>
          <w:szCs w:val="24"/>
          <w:lang w:val="ru-RU"/>
        </w:rPr>
        <w:t>Предоставлять услугополучателям выбор проведении презентации в онлайн и оффлайн форме;</w:t>
      </w:r>
    </w:p>
    <w:p w14:paraId="587C6A4E" w14:textId="26DD130D" w:rsidR="0019663C" w:rsidRPr="005F6E8C" w:rsidRDefault="0019663C">
      <w:pPr>
        <w:pStyle w:val="a4"/>
        <w:numPr>
          <w:ilvl w:val="0"/>
          <w:numId w:val="20"/>
        </w:numPr>
        <w:ind w:left="709"/>
        <w:jc w:val="both"/>
        <w:rPr>
          <w:rFonts w:ascii="Arial" w:hAnsi="Arial" w:cs="Arial"/>
          <w:sz w:val="24"/>
          <w:szCs w:val="24"/>
          <w:lang w:val="ru-RU"/>
        </w:rPr>
      </w:pPr>
      <w:r w:rsidRPr="005F6E8C">
        <w:rPr>
          <w:rFonts w:ascii="Arial" w:hAnsi="Arial" w:cs="Arial"/>
          <w:sz w:val="24"/>
          <w:szCs w:val="24"/>
          <w:lang w:val="ru-RU"/>
        </w:rPr>
        <w:t>При отказе в предоставлении финансирования (гарантирования) проекта предоставлять мотивированный отказ;</w:t>
      </w:r>
    </w:p>
    <w:p w14:paraId="0A30B01F" w14:textId="4E2C918F" w:rsidR="0019663C" w:rsidRPr="005F6E8C" w:rsidRDefault="0019663C">
      <w:pPr>
        <w:pStyle w:val="a4"/>
        <w:numPr>
          <w:ilvl w:val="0"/>
          <w:numId w:val="20"/>
        </w:numPr>
        <w:ind w:left="709"/>
        <w:jc w:val="both"/>
        <w:rPr>
          <w:rFonts w:ascii="Arial" w:hAnsi="Arial" w:cs="Arial"/>
          <w:sz w:val="24"/>
          <w:szCs w:val="24"/>
          <w:lang w:val="ru-RU"/>
        </w:rPr>
      </w:pPr>
      <w:r w:rsidRPr="005F6E8C">
        <w:rPr>
          <w:rFonts w:ascii="Arial" w:hAnsi="Arial" w:cs="Arial"/>
          <w:sz w:val="24"/>
          <w:szCs w:val="24"/>
          <w:lang w:val="ru-RU"/>
        </w:rPr>
        <w:t>Пересмотреть работу комиссии с целью соблюдения сроков ответа на заявку;</w:t>
      </w:r>
    </w:p>
    <w:p w14:paraId="1ED8F05F" w14:textId="62E1E411" w:rsidR="0019663C" w:rsidRPr="005F6E8C" w:rsidRDefault="0019663C">
      <w:pPr>
        <w:pStyle w:val="a4"/>
        <w:numPr>
          <w:ilvl w:val="0"/>
          <w:numId w:val="20"/>
        </w:numPr>
        <w:ind w:left="709"/>
        <w:jc w:val="both"/>
        <w:rPr>
          <w:rFonts w:ascii="Arial" w:hAnsi="Arial" w:cs="Arial"/>
          <w:sz w:val="24"/>
          <w:szCs w:val="24"/>
          <w:lang w:val="ru-RU"/>
        </w:rPr>
      </w:pPr>
      <w:r w:rsidRPr="005F6E8C">
        <w:rPr>
          <w:rFonts w:ascii="Arial" w:hAnsi="Arial" w:cs="Arial"/>
          <w:sz w:val="24"/>
          <w:szCs w:val="24"/>
          <w:lang w:val="ru-RU"/>
        </w:rPr>
        <w:t>Пересмотреть состав членов Комиссии в соответствии с компетенциями и соответствия с темой/сферой проекта;</w:t>
      </w:r>
    </w:p>
    <w:p w14:paraId="0EF74136" w14:textId="0D5EABB6" w:rsidR="0019663C" w:rsidRPr="005F6E8C" w:rsidRDefault="0019663C">
      <w:pPr>
        <w:pStyle w:val="a4"/>
        <w:numPr>
          <w:ilvl w:val="0"/>
          <w:numId w:val="20"/>
        </w:numPr>
        <w:ind w:left="709"/>
        <w:jc w:val="both"/>
        <w:rPr>
          <w:rFonts w:ascii="Arial" w:hAnsi="Arial" w:cs="Arial"/>
          <w:sz w:val="24"/>
          <w:szCs w:val="24"/>
          <w:lang w:val="ru-RU"/>
        </w:rPr>
      </w:pPr>
      <w:r w:rsidRPr="005F6E8C">
        <w:rPr>
          <w:rFonts w:ascii="Arial" w:hAnsi="Arial" w:cs="Arial"/>
          <w:sz w:val="24"/>
          <w:szCs w:val="24"/>
          <w:lang w:val="ru-RU"/>
        </w:rPr>
        <w:t>Повысить качество консультаций в офисе услугодателя на этапе подачи заявки.</w:t>
      </w:r>
    </w:p>
    <w:p w14:paraId="03EE0D5C" w14:textId="77777777" w:rsidR="0019663C" w:rsidRPr="005F6E8C" w:rsidRDefault="0019663C" w:rsidP="0019663C">
      <w:pPr>
        <w:pStyle w:val="a4"/>
        <w:ind w:left="709"/>
        <w:jc w:val="both"/>
        <w:rPr>
          <w:rFonts w:ascii="Arial" w:hAnsi="Arial" w:cs="Arial"/>
          <w:sz w:val="28"/>
          <w:szCs w:val="28"/>
          <w:lang w:val="ru-RU"/>
        </w:rPr>
      </w:pPr>
    </w:p>
    <w:p w14:paraId="48F9B061" w14:textId="73ED2062" w:rsidR="006D580A" w:rsidRPr="005F6E8C" w:rsidRDefault="00CD0837" w:rsidP="00E70FA4">
      <w:pPr>
        <w:pStyle w:val="2"/>
        <w:jc w:val="both"/>
        <w:rPr>
          <w:rFonts w:ascii="Arial" w:hAnsi="Arial" w:cs="Arial"/>
          <w:b/>
          <w:bCs/>
          <w:sz w:val="28"/>
          <w:szCs w:val="28"/>
          <w:lang w:val="ru-RU"/>
        </w:rPr>
      </w:pPr>
      <w:bookmarkStart w:id="121" w:name="_Toc121770833"/>
      <w:r w:rsidRPr="005F6E8C">
        <w:rPr>
          <w:rFonts w:ascii="Arial" w:hAnsi="Arial" w:cs="Arial"/>
          <w:b/>
          <w:bCs/>
          <w:sz w:val="28"/>
          <w:szCs w:val="28"/>
          <w:lang w:val="ru-RU"/>
        </w:rPr>
        <w:t xml:space="preserve">3.48 </w:t>
      </w:r>
      <w:r w:rsidR="006D580A" w:rsidRPr="005F6E8C">
        <w:rPr>
          <w:rFonts w:ascii="Arial" w:hAnsi="Arial" w:cs="Arial"/>
          <w:b/>
          <w:bCs/>
          <w:sz w:val="28"/>
          <w:szCs w:val="28"/>
          <w:lang w:val="ru-RU"/>
        </w:rPr>
        <w:t>Предоставление земельного участка для строительства объекта в черте населенного пункта</w:t>
      </w:r>
      <w:bookmarkEnd w:id="121"/>
    </w:p>
    <w:p w14:paraId="4198EC19" w14:textId="77777777" w:rsidR="006E04AC" w:rsidRPr="0014288A" w:rsidRDefault="006E04AC" w:rsidP="005C7C4D">
      <w:pPr>
        <w:jc w:val="right"/>
        <w:rPr>
          <w:rFonts w:ascii="Arial" w:hAnsi="Arial" w:cs="Arial"/>
          <w:b/>
          <w:bCs/>
          <w:color w:val="306785" w:themeColor="accent1" w:themeShade="BF"/>
          <w:sz w:val="24"/>
          <w:szCs w:val="24"/>
        </w:rPr>
      </w:pPr>
      <w:r w:rsidRPr="0014288A">
        <w:rPr>
          <w:rFonts w:ascii="Arial" w:hAnsi="Arial" w:cs="Arial"/>
          <w:b/>
          <w:bCs/>
          <w:color w:val="306785" w:themeColor="accent1" w:themeShade="BF"/>
          <w:sz w:val="24"/>
          <w:szCs w:val="24"/>
        </w:rPr>
        <w:t>Общая информация о государственной услуге</w:t>
      </w:r>
    </w:p>
    <w:p w14:paraId="6A3D8A07" w14:textId="619C5FE9" w:rsidR="00AC1E68" w:rsidRPr="005F6E8C" w:rsidRDefault="00AC1E68" w:rsidP="00AC1E68">
      <w:pPr>
        <w:spacing w:after="0"/>
        <w:jc w:val="both"/>
        <w:rPr>
          <w:rFonts w:ascii="Arial" w:hAnsi="Arial" w:cs="Arial"/>
          <w:sz w:val="20"/>
          <w:szCs w:val="20"/>
          <w:lang w:val="ru-RU"/>
        </w:rPr>
      </w:pPr>
      <w:r w:rsidRPr="005F6E8C">
        <w:rPr>
          <w:rFonts w:ascii="Arial" w:hAnsi="Arial" w:cs="Arial"/>
          <w:b/>
          <w:bCs/>
          <w:sz w:val="20"/>
          <w:szCs w:val="20"/>
          <w:lang w:val="ru-RU"/>
        </w:rPr>
        <w:t>Государственный орган:</w:t>
      </w:r>
      <w:r w:rsidRPr="005F6E8C">
        <w:rPr>
          <w:rFonts w:ascii="Arial" w:hAnsi="Arial" w:cs="Arial"/>
          <w:sz w:val="20"/>
          <w:szCs w:val="20"/>
          <w:lang w:val="ru-RU"/>
        </w:rPr>
        <w:t xml:space="preserve"> Министерство </w:t>
      </w:r>
      <w:r w:rsidR="009914CC" w:rsidRPr="005F6E8C">
        <w:rPr>
          <w:rFonts w:ascii="Arial" w:hAnsi="Arial" w:cs="Arial"/>
          <w:sz w:val="20"/>
          <w:szCs w:val="20"/>
          <w:lang w:val="ru-RU"/>
        </w:rPr>
        <w:t>сельского хозяйства</w:t>
      </w:r>
      <w:r w:rsidRPr="005F6E8C">
        <w:rPr>
          <w:rFonts w:ascii="Arial" w:hAnsi="Arial" w:cs="Arial"/>
          <w:sz w:val="20"/>
          <w:szCs w:val="20"/>
          <w:lang w:val="ru-RU"/>
        </w:rPr>
        <w:t xml:space="preserve"> РК</w:t>
      </w:r>
      <w:r w:rsidR="00361B38" w:rsidRPr="005F6E8C">
        <w:rPr>
          <w:rFonts w:ascii="Arial" w:hAnsi="Arial" w:cs="Arial"/>
          <w:sz w:val="20"/>
          <w:szCs w:val="20"/>
          <w:lang w:val="ru-RU"/>
        </w:rPr>
        <w:t>, МИО</w:t>
      </w:r>
    </w:p>
    <w:p w14:paraId="55E5126C" w14:textId="27FBA426" w:rsidR="00AC1E68" w:rsidRPr="005F6E8C" w:rsidRDefault="00AC1E68" w:rsidP="00AC1E68">
      <w:pPr>
        <w:spacing w:after="0"/>
        <w:jc w:val="both"/>
        <w:rPr>
          <w:rFonts w:ascii="Arial" w:hAnsi="Arial" w:cs="Arial"/>
          <w:sz w:val="20"/>
          <w:szCs w:val="20"/>
          <w:lang w:val="ru-RU"/>
        </w:rPr>
      </w:pPr>
      <w:r w:rsidRPr="005F6E8C">
        <w:rPr>
          <w:rFonts w:ascii="Arial" w:hAnsi="Arial" w:cs="Arial"/>
          <w:b/>
          <w:bCs/>
          <w:sz w:val="20"/>
          <w:szCs w:val="20"/>
          <w:lang w:val="ru-RU"/>
        </w:rPr>
        <w:t xml:space="preserve">Получатели услуги: </w:t>
      </w:r>
      <w:r w:rsidRPr="005F6E8C">
        <w:rPr>
          <w:rFonts w:ascii="Arial" w:hAnsi="Arial" w:cs="Arial"/>
          <w:sz w:val="20"/>
          <w:szCs w:val="20"/>
          <w:lang w:val="ru-RU"/>
        </w:rPr>
        <w:t>физические и юридически</w:t>
      </w:r>
      <w:r w:rsidR="00DA0413" w:rsidRPr="005F6E8C">
        <w:t xml:space="preserve"> </w:t>
      </w:r>
    </w:p>
    <w:p w14:paraId="500097F1" w14:textId="4517E1C3" w:rsidR="00AC1E68" w:rsidRPr="005F6E8C" w:rsidRDefault="00AC1E68" w:rsidP="00AC1E68">
      <w:pPr>
        <w:spacing w:after="0"/>
        <w:jc w:val="both"/>
        <w:rPr>
          <w:rFonts w:ascii="Arial" w:hAnsi="Arial" w:cs="Arial"/>
          <w:sz w:val="20"/>
          <w:szCs w:val="20"/>
          <w:lang w:val="ru-RU"/>
        </w:rPr>
      </w:pPr>
      <w:r w:rsidRPr="005F6E8C">
        <w:rPr>
          <w:rFonts w:ascii="Arial" w:hAnsi="Arial" w:cs="Arial"/>
          <w:b/>
          <w:bCs/>
          <w:sz w:val="20"/>
          <w:szCs w:val="20"/>
          <w:lang w:val="ru-RU"/>
        </w:rPr>
        <w:t>Способ предоставления услуги:</w:t>
      </w:r>
      <w:r w:rsidRPr="005F6E8C">
        <w:rPr>
          <w:rFonts w:ascii="Arial" w:hAnsi="Arial" w:cs="Arial"/>
          <w:sz w:val="20"/>
          <w:szCs w:val="20"/>
          <w:lang w:val="ru-RU"/>
        </w:rPr>
        <w:t xml:space="preserve"> портал «электронное правительство»</w:t>
      </w:r>
    </w:p>
    <w:p w14:paraId="41D1E92B" w14:textId="79BA29BE" w:rsidR="00AC1E68" w:rsidRPr="005F6E8C" w:rsidRDefault="00AC1E68" w:rsidP="00AC1E68">
      <w:pPr>
        <w:spacing w:after="0"/>
        <w:jc w:val="both"/>
        <w:rPr>
          <w:rFonts w:ascii="Arial" w:hAnsi="Arial" w:cs="Arial"/>
          <w:sz w:val="20"/>
          <w:szCs w:val="20"/>
          <w:lang w:val="ru-RU"/>
        </w:rPr>
      </w:pPr>
      <w:r w:rsidRPr="005F6E8C">
        <w:rPr>
          <w:rFonts w:ascii="Arial" w:hAnsi="Arial" w:cs="Arial"/>
          <w:b/>
          <w:bCs/>
          <w:sz w:val="20"/>
          <w:szCs w:val="20"/>
          <w:lang w:val="ru-RU"/>
        </w:rPr>
        <w:t>Стоимость услуги:</w:t>
      </w:r>
      <w:r w:rsidRPr="005F6E8C">
        <w:rPr>
          <w:rFonts w:ascii="Arial" w:hAnsi="Arial" w:cs="Arial"/>
          <w:sz w:val="20"/>
          <w:szCs w:val="20"/>
          <w:lang w:val="ru-RU"/>
        </w:rPr>
        <w:t xml:space="preserve"> платно</w:t>
      </w:r>
    </w:p>
    <w:p w14:paraId="2CEAF0B0" w14:textId="4FF8568F" w:rsidR="00AC1E68" w:rsidRPr="005F6E8C" w:rsidRDefault="00AC1E68" w:rsidP="00AC1E68">
      <w:pPr>
        <w:spacing w:after="0"/>
        <w:jc w:val="both"/>
        <w:rPr>
          <w:rFonts w:ascii="Arial" w:hAnsi="Arial" w:cs="Arial"/>
          <w:sz w:val="20"/>
          <w:szCs w:val="20"/>
          <w:lang w:val="ru-RU"/>
        </w:rPr>
      </w:pPr>
      <w:r w:rsidRPr="005F6E8C">
        <w:rPr>
          <w:rFonts w:ascii="Arial" w:hAnsi="Arial" w:cs="Arial"/>
          <w:b/>
          <w:bCs/>
          <w:sz w:val="20"/>
          <w:szCs w:val="20"/>
          <w:lang w:val="ru-RU"/>
        </w:rPr>
        <w:t>Сроки оказания услуги:</w:t>
      </w:r>
      <w:r w:rsidRPr="005F6E8C">
        <w:rPr>
          <w:rFonts w:ascii="Arial" w:hAnsi="Arial" w:cs="Arial"/>
          <w:sz w:val="20"/>
          <w:szCs w:val="20"/>
          <w:lang w:val="ru-RU"/>
        </w:rPr>
        <w:t xml:space="preserve"> </w:t>
      </w:r>
      <w:r w:rsidR="009914CC" w:rsidRPr="005F6E8C">
        <w:rPr>
          <w:rFonts w:ascii="Arial" w:hAnsi="Arial" w:cs="Arial"/>
          <w:sz w:val="20"/>
          <w:szCs w:val="20"/>
          <w:lang w:val="ru-RU"/>
        </w:rPr>
        <w:t>46</w:t>
      </w:r>
      <w:r w:rsidRPr="005F6E8C">
        <w:rPr>
          <w:rFonts w:ascii="Arial" w:hAnsi="Arial" w:cs="Arial"/>
          <w:sz w:val="20"/>
          <w:szCs w:val="20"/>
          <w:lang w:val="ru-RU"/>
        </w:rPr>
        <w:t xml:space="preserve"> рабочих дней</w:t>
      </w:r>
    </w:p>
    <w:p w14:paraId="4C205027" w14:textId="3B88E6FF" w:rsidR="00AC1E68" w:rsidRPr="005F6E8C" w:rsidRDefault="00AC1E68" w:rsidP="00AC1E68">
      <w:pPr>
        <w:spacing w:after="0"/>
        <w:jc w:val="both"/>
        <w:rPr>
          <w:rFonts w:ascii="Arial" w:hAnsi="Arial" w:cs="Arial"/>
          <w:sz w:val="20"/>
          <w:szCs w:val="20"/>
          <w:lang w:val="ru-RU"/>
        </w:rPr>
      </w:pPr>
      <w:r w:rsidRPr="005F6E8C">
        <w:rPr>
          <w:rFonts w:ascii="Arial" w:hAnsi="Arial" w:cs="Arial"/>
          <w:b/>
          <w:bCs/>
          <w:sz w:val="20"/>
          <w:szCs w:val="20"/>
          <w:lang w:val="ru-RU"/>
        </w:rPr>
        <w:t xml:space="preserve">Форма оказания услуги: </w:t>
      </w:r>
      <w:r w:rsidRPr="005F6E8C">
        <w:rPr>
          <w:rFonts w:ascii="Arial" w:hAnsi="Arial" w:cs="Arial"/>
          <w:sz w:val="20"/>
          <w:szCs w:val="20"/>
          <w:lang w:val="ru-RU"/>
        </w:rPr>
        <w:t>электронная</w:t>
      </w:r>
      <w:r w:rsidR="00361B38" w:rsidRPr="005F6E8C">
        <w:rPr>
          <w:rFonts w:ascii="Arial" w:hAnsi="Arial" w:cs="Arial"/>
          <w:sz w:val="20"/>
          <w:szCs w:val="20"/>
          <w:lang w:val="ru-RU"/>
        </w:rPr>
        <w:t>, полностью автоматизированная, бумажная</w:t>
      </w:r>
    </w:p>
    <w:p w14:paraId="0EAFB533" w14:textId="0E67384C" w:rsidR="00AC1E68" w:rsidRPr="005F6E8C" w:rsidRDefault="00AC1E68" w:rsidP="00AC1E68">
      <w:pPr>
        <w:spacing w:after="0"/>
        <w:jc w:val="both"/>
        <w:rPr>
          <w:rFonts w:ascii="Arial" w:hAnsi="Arial" w:cs="Arial"/>
          <w:sz w:val="20"/>
          <w:szCs w:val="20"/>
          <w:lang w:val="ru-RU"/>
        </w:rPr>
      </w:pPr>
      <w:r w:rsidRPr="005F6E8C">
        <w:rPr>
          <w:rFonts w:ascii="Arial" w:hAnsi="Arial" w:cs="Arial"/>
          <w:b/>
          <w:bCs/>
          <w:sz w:val="20"/>
          <w:szCs w:val="20"/>
          <w:lang w:val="ru-RU"/>
        </w:rPr>
        <w:t>Результат оказания услуги:</w:t>
      </w:r>
      <w:r w:rsidRPr="005F6E8C">
        <w:rPr>
          <w:rFonts w:ascii="Arial" w:hAnsi="Arial" w:cs="Arial"/>
          <w:sz w:val="20"/>
          <w:szCs w:val="20"/>
          <w:lang w:val="ru-RU"/>
        </w:rPr>
        <w:t xml:space="preserve"> </w:t>
      </w:r>
      <w:r w:rsidR="009914CC" w:rsidRPr="005F6E8C">
        <w:rPr>
          <w:rFonts w:ascii="Arial" w:hAnsi="Arial" w:cs="Arial"/>
          <w:sz w:val="20"/>
          <w:szCs w:val="20"/>
          <w:lang w:val="ru-RU"/>
        </w:rPr>
        <w:t>решение услугодателя с приложением плана</w:t>
      </w:r>
    </w:p>
    <w:p w14:paraId="07DCB533" w14:textId="77777777" w:rsidR="006E04AC" w:rsidRPr="005F6E8C" w:rsidRDefault="006E04AC" w:rsidP="006E04AC">
      <w:pPr>
        <w:jc w:val="both"/>
        <w:rPr>
          <w:rFonts w:ascii="Arial" w:hAnsi="Arial" w:cs="Arial"/>
          <w:b/>
          <w:bCs/>
          <w:color w:val="306785" w:themeColor="accent1" w:themeShade="BF"/>
          <w:sz w:val="28"/>
          <w:szCs w:val="28"/>
          <w:lang w:val="ru-RU"/>
        </w:rPr>
      </w:pPr>
    </w:p>
    <w:p w14:paraId="3920201F" w14:textId="77777777" w:rsidR="006E04AC" w:rsidRPr="005F6E8C" w:rsidRDefault="006E04AC" w:rsidP="006E04AC">
      <w:pPr>
        <w:ind w:firstLine="720"/>
        <w:jc w:val="both"/>
        <w:rPr>
          <w:rFonts w:ascii="Arial" w:hAnsi="Arial" w:cs="Arial"/>
          <w:sz w:val="24"/>
          <w:szCs w:val="24"/>
          <w:lang w:val="ru-RU"/>
        </w:rPr>
      </w:pPr>
      <w:r w:rsidRPr="005F6E8C">
        <w:rPr>
          <w:rFonts w:ascii="Arial" w:hAnsi="Arial" w:cs="Arial"/>
          <w:sz w:val="24"/>
          <w:szCs w:val="24"/>
          <w:lang w:val="ru-RU"/>
        </w:rPr>
        <w:t>В рамках общественного мониторинга оценки качества оказания государственной услуги проведены количественные и качественные исследования, в результате которых были получены следующие результаты:</w:t>
      </w:r>
    </w:p>
    <w:p w14:paraId="207D20C0" w14:textId="77777777" w:rsidR="006E04AC" w:rsidRPr="0014288A" w:rsidRDefault="006E04AC" w:rsidP="006E04AC">
      <w:pPr>
        <w:jc w:val="right"/>
        <w:rPr>
          <w:rFonts w:ascii="Arial" w:hAnsi="Arial" w:cs="Arial"/>
          <w:b/>
          <w:bCs/>
          <w:color w:val="306785" w:themeColor="accent1" w:themeShade="BF"/>
          <w:sz w:val="24"/>
          <w:szCs w:val="24"/>
          <w:lang w:val="ru-RU"/>
        </w:rPr>
      </w:pPr>
      <w:r w:rsidRPr="0014288A">
        <w:rPr>
          <w:rFonts w:ascii="Arial" w:hAnsi="Arial" w:cs="Arial"/>
          <w:b/>
          <w:bCs/>
          <w:color w:val="306785" w:themeColor="accent1" w:themeShade="BF"/>
          <w:sz w:val="24"/>
          <w:szCs w:val="24"/>
          <w:lang w:val="ru-RU"/>
        </w:rPr>
        <w:t>Социально-демографический блок</w:t>
      </w:r>
    </w:p>
    <w:p w14:paraId="774AC540" w14:textId="2754BBCB" w:rsidR="00AC0814" w:rsidRPr="005F6E8C" w:rsidRDefault="00AC0814" w:rsidP="00AC0814">
      <w:pPr>
        <w:ind w:firstLine="720"/>
        <w:jc w:val="both"/>
        <w:rPr>
          <w:rFonts w:ascii="Arial" w:hAnsi="Arial" w:cs="Arial"/>
          <w:sz w:val="24"/>
          <w:szCs w:val="24"/>
          <w:lang w:val="ru-RU"/>
        </w:rPr>
      </w:pPr>
      <w:r w:rsidRPr="005F6E8C">
        <w:rPr>
          <w:rFonts w:ascii="Arial" w:hAnsi="Arial" w:cs="Arial"/>
          <w:sz w:val="24"/>
          <w:szCs w:val="24"/>
          <w:lang w:val="ru-RU"/>
        </w:rPr>
        <w:t xml:space="preserve">Массовый опрос услугополучателей охватил 878 респондентов. Из них 38,5% услугополучателей мужского пола и 61,5% женского пола. Наиболее значимая </w:t>
      </w:r>
      <w:r w:rsidRPr="005F6E8C">
        <w:rPr>
          <w:rFonts w:ascii="Arial" w:hAnsi="Arial" w:cs="Arial"/>
          <w:sz w:val="24"/>
          <w:szCs w:val="24"/>
          <w:lang w:val="ru-RU"/>
        </w:rPr>
        <w:lastRenderedPageBreak/>
        <w:t xml:space="preserve">возрастная группа услугополучателей – 22–29 (37%) и 30–39 (35,4%). Из общего числа обратившихся большая часть (89%) являются физическими лицами, 2,8% услугополучателей являются индивидуальными предпринимателями и 8,2% являются юридическими лицами, и все 100% - резидентами РК.  </w:t>
      </w:r>
      <w:r w:rsidR="006163DC" w:rsidRPr="005F6E8C">
        <w:rPr>
          <w:rFonts w:ascii="Arial" w:hAnsi="Arial" w:cs="Arial"/>
          <w:sz w:val="24"/>
          <w:szCs w:val="24"/>
          <w:lang w:val="ru-RU"/>
        </w:rPr>
        <w:t xml:space="preserve">Большинству услугополучателям, получившим услугу (86,6%), не понадобилось обеспечение физического доступа к услуге (не обращались за услугой лица с инвалидностью), в 7,6% имелись повышенные потребности обеспечения физического доступа (лица с инвалидностью), в 5,8% случаев была повышенная потребность обеспечения коммуникации (переводчик, сурдопереводчик, и пр.). </w:t>
      </w:r>
      <w:r w:rsidRPr="005F6E8C">
        <w:rPr>
          <w:rFonts w:ascii="Arial" w:hAnsi="Arial" w:cs="Arial"/>
          <w:sz w:val="24"/>
          <w:szCs w:val="24"/>
          <w:lang w:val="ru-RU"/>
        </w:rPr>
        <w:t xml:space="preserve">Большинство услугополучателей (97,4%), получившие услугу, обратились в ЦОН к сотруднику, незначительная часть (2,6%) обратилась в уполномоченный государственный орган. </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6"/>
        <w:gridCol w:w="5549"/>
      </w:tblGrid>
      <w:tr w:rsidR="00AC0814" w:rsidRPr="005F6E8C" w14:paraId="7A401AB0" w14:textId="77777777" w:rsidTr="00AC0814">
        <w:tc>
          <w:tcPr>
            <w:tcW w:w="4672" w:type="dxa"/>
          </w:tcPr>
          <w:p w14:paraId="5430413F" w14:textId="00AF78E3" w:rsidR="00AC0814" w:rsidRPr="005F6E8C" w:rsidRDefault="00AC0814" w:rsidP="006E04AC">
            <w:pPr>
              <w:jc w:val="both"/>
              <w:rPr>
                <w:rFonts w:ascii="Arial" w:hAnsi="Arial" w:cs="Arial"/>
                <w:sz w:val="24"/>
                <w:szCs w:val="24"/>
                <w:lang w:val="ru-RU"/>
              </w:rPr>
            </w:pPr>
            <w:r w:rsidRPr="005F6E8C">
              <w:rPr>
                <w:noProof/>
                <w:lang w:val="ru-RU" w:eastAsia="ru-RU"/>
              </w:rPr>
              <w:drawing>
                <wp:inline distT="0" distB="0" distL="0" distR="0" wp14:anchorId="66BD405A" wp14:editId="7A6BB7B2">
                  <wp:extent cx="2333625" cy="2143125"/>
                  <wp:effectExtent l="0" t="0" r="0" b="0"/>
                  <wp:docPr id="105" name="Диаграмма 10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D4983B9-1E78-0F28-23D7-C0E0FA2FC1D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7"/>
                    </a:graphicData>
                  </a:graphic>
                </wp:inline>
              </w:drawing>
            </w:r>
          </w:p>
        </w:tc>
        <w:tc>
          <w:tcPr>
            <w:tcW w:w="4673" w:type="dxa"/>
          </w:tcPr>
          <w:p w14:paraId="5A43E8A0" w14:textId="49C794A4" w:rsidR="00AC0814" w:rsidRPr="005F6E8C" w:rsidRDefault="00AC0814" w:rsidP="006E04AC">
            <w:pPr>
              <w:jc w:val="both"/>
              <w:rPr>
                <w:rFonts w:ascii="Arial" w:hAnsi="Arial" w:cs="Arial"/>
                <w:sz w:val="24"/>
                <w:szCs w:val="24"/>
                <w:lang w:val="ru-RU"/>
              </w:rPr>
            </w:pPr>
            <w:r w:rsidRPr="005F6E8C">
              <w:rPr>
                <w:noProof/>
                <w:lang w:val="ru-RU" w:eastAsia="ru-RU"/>
              </w:rPr>
              <w:drawing>
                <wp:inline distT="0" distB="0" distL="0" distR="0" wp14:anchorId="089E3DDC" wp14:editId="276001FD">
                  <wp:extent cx="3467100" cy="2152650"/>
                  <wp:effectExtent l="0" t="0" r="0" b="0"/>
                  <wp:docPr id="106" name="Диаграмма 10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3CCC76A-1AAD-05C8-C625-29B326712C2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8"/>
                    </a:graphicData>
                  </a:graphic>
                </wp:inline>
              </w:drawing>
            </w:r>
          </w:p>
        </w:tc>
      </w:tr>
    </w:tbl>
    <w:p w14:paraId="7B5E3745" w14:textId="0A7E138D" w:rsidR="006E04AC" w:rsidRPr="005F6E8C" w:rsidRDefault="006E04AC" w:rsidP="006E04AC">
      <w:pPr>
        <w:jc w:val="both"/>
        <w:rPr>
          <w:rFonts w:ascii="Arial" w:hAnsi="Arial" w:cs="Arial"/>
          <w:sz w:val="24"/>
          <w:szCs w:val="24"/>
          <w:lang w:val="ru-RU"/>
        </w:rPr>
      </w:pPr>
    </w:p>
    <w:p w14:paraId="417FEFD1" w14:textId="4516E1C2" w:rsidR="001F3D4C" w:rsidRPr="005F6E8C" w:rsidRDefault="001F3D4C" w:rsidP="00107E13">
      <w:pPr>
        <w:ind w:firstLine="720"/>
        <w:jc w:val="both"/>
        <w:rPr>
          <w:rFonts w:ascii="Arial" w:hAnsi="Arial" w:cs="Arial"/>
          <w:b/>
          <w:bCs/>
          <w:color w:val="306785" w:themeColor="accent1" w:themeShade="BF"/>
          <w:sz w:val="28"/>
          <w:szCs w:val="28"/>
          <w:lang w:val="ru-RU"/>
        </w:rPr>
      </w:pPr>
      <w:r w:rsidRPr="005F6E8C">
        <w:rPr>
          <w:rFonts w:ascii="Arial" w:hAnsi="Arial" w:cs="Arial"/>
          <w:b/>
          <w:bCs/>
          <w:color w:val="306785" w:themeColor="accent1" w:themeShade="BF"/>
          <w:sz w:val="28"/>
          <w:szCs w:val="28"/>
          <w:lang w:val="ru-RU"/>
        </w:rPr>
        <w:t>Основные результаты исследования</w:t>
      </w:r>
    </w:p>
    <w:p w14:paraId="3507B33F" w14:textId="77777777" w:rsidR="00704B84" w:rsidRPr="005F6E8C" w:rsidRDefault="00704B84" w:rsidP="00704B84">
      <w:pPr>
        <w:ind w:firstLine="720"/>
        <w:jc w:val="both"/>
        <w:rPr>
          <w:rFonts w:ascii="Arial" w:hAnsi="Arial" w:cs="Arial"/>
          <w:sz w:val="24"/>
          <w:szCs w:val="24"/>
          <w:lang w:val="ru-RU"/>
        </w:rPr>
      </w:pPr>
      <w:r w:rsidRPr="005F6E8C">
        <w:rPr>
          <w:rFonts w:ascii="Arial" w:hAnsi="Arial" w:cs="Arial"/>
          <w:sz w:val="24"/>
          <w:szCs w:val="24"/>
          <w:lang w:val="ru-RU"/>
        </w:rPr>
        <w:t>Основные показатели качества оказания государственной услуги в результате массового опроса услугополучателей составили следующие значения:</w:t>
      </w:r>
    </w:p>
    <w:p w14:paraId="037436AE" w14:textId="28E76F63" w:rsidR="00704B84" w:rsidRPr="005F6E8C" w:rsidRDefault="00704B84" w:rsidP="00704B84">
      <w:pPr>
        <w:ind w:firstLine="720"/>
        <w:jc w:val="both"/>
        <w:rPr>
          <w:rFonts w:ascii="Arial" w:hAnsi="Arial" w:cs="Arial"/>
          <w:b/>
          <w:bCs/>
          <w:color w:val="306785" w:themeColor="accent1" w:themeShade="BF"/>
          <w:sz w:val="24"/>
          <w:szCs w:val="24"/>
          <w:lang w:val="ru-RU"/>
        </w:rPr>
      </w:pPr>
      <w:r w:rsidRPr="005F6E8C">
        <w:rPr>
          <w:rFonts w:ascii="Arial" w:hAnsi="Arial" w:cs="Arial"/>
          <w:sz w:val="24"/>
          <w:szCs w:val="24"/>
          <w:lang w:val="ru-RU"/>
        </w:rPr>
        <w:t xml:space="preserve">Уровень удовлетворенности качеством оказания государственной услуги включающих в себя деятельность всех услугодателей (государственные органы, портал «электронное правительство») равно – </w:t>
      </w:r>
      <w:r w:rsidRPr="005F6E8C">
        <w:rPr>
          <w:rFonts w:ascii="Arial" w:hAnsi="Arial" w:cs="Arial"/>
          <w:b/>
          <w:bCs/>
          <w:color w:val="306785" w:themeColor="accent1" w:themeShade="BF"/>
          <w:sz w:val="24"/>
          <w:szCs w:val="24"/>
          <w:lang w:val="ru-RU"/>
        </w:rPr>
        <w:t>33,1% и среднее значение оценки 3,73 балла.</w:t>
      </w:r>
    </w:p>
    <w:tbl>
      <w:tblPr>
        <w:tblW w:w="9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8"/>
        <w:gridCol w:w="4464"/>
        <w:gridCol w:w="580"/>
        <w:gridCol w:w="567"/>
        <w:gridCol w:w="1083"/>
        <w:gridCol w:w="928"/>
      </w:tblGrid>
      <w:tr w:rsidR="00AB0C9E" w:rsidRPr="005F6E8C" w14:paraId="010FDD8A" w14:textId="77777777" w:rsidTr="009C054F">
        <w:trPr>
          <w:trHeight w:val="480"/>
        </w:trPr>
        <w:tc>
          <w:tcPr>
            <w:tcW w:w="1768" w:type="dxa"/>
            <w:shd w:val="clear" w:color="auto" w:fill="auto"/>
            <w:vAlign w:val="center"/>
            <w:hideMark/>
          </w:tcPr>
          <w:p w14:paraId="32DC0832" w14:textId="77777777" w:rsidR="00AB0C9E" w:rsidRPr="005F6E8C" w:rsidRDefault="00AB0C9E" w:rsidP="00AB0C9E">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lang w:val="ru-RU"/>
              </w:rPr>
              <w:t>Критерии оценки</w:t>
            </w:r>
          </w:p>
        </w:tc>
        <w:tc>
          <w:tcPr>
            <w:tcW w:w="4464" w:type="dxa"/>
            <w:shd w:val="clear" w:color="auto" w:fill="auto"/>
            <w:vAlign w:val="center"/>
            <w:hideMark/>
          </w:tcPr>
          <w:p w14:paraId="3E333DC1" w14:textId="77777777" w:rsidR="00AB0C9E" w:rsidRPr="005F6E8C" w:rsidRDefault="00AB0C9E" w:rsidP="00AB0C9E">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lang w:val="ru-RU"/>
              </w:rPr>
              <w:t>Оценка качества оказанной услуги в бумажной форме</w:t>
            </w:r>
          </w:p>
        </w:tc>
        <w:tc>
          <w:tcPr>
            <w:tcW w:w="1147" w:type="dxa"/>
            <w:gridSpan w:val="2"/>
            <w:shd w:val="clear" w:color="auto" w:fill="auto"/>
            <w:vAlign w:val="center"/>
            <w:hideMark/>
          </w:tcPr>
          <w:p w14:paraId="4ED4FBEA" w14:textId="77777777" w:rsidR="00AB0C9E" w:rsidRPr="005F6E8C" w:rsidRDefault="00AB0C9E" w:rsidP="00AB0C9E">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rPr>
              <w:t>Средний балл</w:t>
            </w:r>
          </w:p>
        </w:tc>
        <w:tc>
          <w:tcPr>
            <w:tcW w:w="2011" w:type="dxa"/>
            <w:gridSpan w:val="2"/>
            <w:shd w:val="clear" w:color="auto" w:fill="auto"/>
            <w:vAlign w:val="center"/>
            <w:hideMark/>
          </w:tcPr>
          <w:p w14:paraId="5BD121F0" w14:textId="77777777" w:rsidR="00AB0C9E" w:rsidRPr="005F6E8C" w:rsidRDefault="00AB0C9E" w:rsidP="00AB0C9E">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rPr>
              <w:t>Уровень удовлетворенности</w:t>
            </w:r>
          </w:p>
        </w:tc>
      </w:tr>
      <w:tr w:rsidR="00AB0C9E" w:rsidRPr="005F6E8C" w14:paraId="1E903FD1" w14:textId="77777777" w:rsidTr="009C054F">
        <w:trPr>
          <w:trHeight w:val="82"/>
        </w:trPr>
        <w:tc>
          <w:tcPr>
            <w:tcW w:w="1768" w:type="dxa"/>
            <w:vMerge w:val="restart"/>
            <w:shd w:val="clear" w:color="auto" w:fill="auto"/>
            <w:vAlign w:val="center"/>
            <w:hideMark/>
          </w:tcPr>
          <w:p w14:paraId="58B2B971" w14:textId="77777777" w:rsidR="00AB0C9E" w:rsidRPr="005F6E8C" w:rsidRDefault="00AB0C9E" w:rsidP="00AB0C9E">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СОТРУДНИКИ</w:t>
            </w:r>
          </w:p>
        </w:tc>
        <w:tc>
          <w:tcPr>
            <w:tcW w:w="4464" w:type="dxa"/>
            <w:shd w:val="clear" w:color="auto" w:fill="auto"/>
            <w:vAlign w:val="bottom"/>
            <w:hideMark/>
          </w:tcPr>
          <w:p w14:paraId="5B811ABD"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Сотрудники компетентные, владеют информацией</w:t>
            </w:r>
          </w:p>
        </w:tc>
        <w:tc>
          <w:tcPr>
            <w:tcW w:w="580" w:type="dxa"/>
            <w:shd w:val="clear" w:color="auto" w:fill="auto"/>
            <w:noWrap/>
            <w:vAlign w:val="center"/>
            <w:hideMark/>
          </w:tcPr>
          <w:p w14:paraId="02EB9F2D"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4,14</w:t>
            </w:r>
          </w:p>
        </w:tc>
        <w:tc>
          <w:tcPr>
            <w:tcW w:w="567" w:type="dxa"/>
            <w:vMerge w:val="restart"/>
            <w:shd w:val="clear" w:color="auto" w:fill="auto"/>
            <w:noWrap/>
            <w:vAlign w:val="center"/>
            <w:hideMark/>
          </w:tcPr>
          <w:p w14:paraId="24464503"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4,03</w:t>
            </w:r>
          </w:p>
        </w:tc>
        <w:tc>
          <w:tcPr>
            <w:tcW w:w="1083" w:type="dxa"/>
            <w:shd w:val="clear" w:color="auto" w:fill="auto"/>
            <w:noWrap/>
            <w:vAlign w:val="center"/>
            <w:hideMark/>
          </w:tcPr>
          <w:p w14:paraId="36D23865"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42,3%</w:t>
            </w:r>
          </w:p>
        </w:tc>
        <w:tc>
          <w:tcPr>
            <w:tcW w:w="928" w:type="dxa"/>
            <w:vMerge w:val="restart"/>
            <w:shd w:val="clear" w:color="auto" w:fill="auto"/>
            <w:noWrap/>
            <w:vAlign w:val="center"/>
            <w:hideMark/>
          </w:tcPr>
          <w:p w14:paraId="39CA3CEE"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35,5%</w:t>
            </w:r>
          </w:p>
        </w:tc>
      </w:tr>
      <w:tr w:rsidR="00AB0C9E" w:rsidRPr="005F6E8C" w14:paraId="5E95EBA3" w14:textId="77777777" w:rsidTr="009C054F">
        <w:trPr>
          <w:trHeight w:val="77"/>
        </w:trPr>
        <w:tc>
          <w:tcPr>
            <w:tcW w:w="1768" w:type="dxa"/>
            <w:vMerge/>
            <w:vAlign w:val="center"/>
            <w:hideMark/>
          </w:tcPr>
          <w:p w14:paraId="1EED0819"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464" w:type="dxa"/>
            <w:shd w:val="clear" w:color="auto" w:fill="auto"/>
            <w:vAlign w:val="bottom"/>
            <w:hideMark/>
          </w:tcPr>
          <w:p w14:paraId="065C7264"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Сотрудники оперативные</w:t>
            </w:r>
          </w:p>
        </w:tc>
        <w:tc>
          <w:tcPr>
            <w:tcW w:w="580" w:type="dxa"/>
            <w:shd w:val="clear" w:color="auto" w:fill="auto"/>
            <w:noWrap/>
            <w:vAlign w:val="center"/>
            <w:hideMark/>
          </w:tcPr>
          <w:p w14:paraId="239D087F"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3,96</w:t>
            </w:r>
          </w:p>
        </w:tc>
        <w:tc>
          <w:tcPr>
            <w:tcW w:w="567" w:type="dxa"/>
            <w:vMerge/>
            <w:vAlign w:val="center"/>
            <w:hideMark/>
          </w:tcPr>
          <w:p w14:paraId="5A5BC361"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1083" w:type="dxa"/>
            <w:shd w:val="clear" w:color="auto" w:fill="auto"/>
            <w:noWrap/>
            <w:vAlign w:val="center"/>
            <w:hideMark/>
          </w:tcPr>
          <w:p w14:paraId="0D6358E0"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31,3%</w:t>
            </w:r>
          </w:p>
        </w:tc>
        <w:tc>
          <w:tcPr>
            <w:tcW w:w="928" w:type="dxa"/>
            <w:vMerge/>
            <w:vAlign w:val="center"/>
            <w:hideMark/>
          </w:tcPr>
          <w:p w14:paraId="37554DC9"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35CAD7D6" w14:textId="77777777" w:rsidTr="009C054F">
        <w:trPr>
          <w:trHeight w:val="315"/>
        </w:trPr>
        <w:tc>
          <w:tcPr>
            <w:tcW w:w="1768" w:type="dxa"/>
            <w:vMerge/>
            <w:vAlign w:val="center"/>
            <w:hideMark/>
          </w:tcPr>
          <w:p w14:paraId="387DC154"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464" w:type="dxa"/>
            <w:shd w:val="clear" w:color="auto" w:fill="auto"/>
            <w:vAlign w:val="bottom"/>
            <w:hideMark/>
          </w:tcPr>
          <w:p w14:paraId="4B6E89AF"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Сотрудники вежливые и внимательные к моим потребностям</w:t>
            </w:r>
          </w:p>
        </w:tc>
        <w:tc>
          <w:tcPr>
            <w:tcW w:w="580" w:type="dxa"/>
            <w:shd w:val="clear" w:color="auto" w:fill="auto"/>
            <w:noWrap/>
            <w:vAlign w:val="center"/>
            <w:hideMark/>
          </w:tcPr>
          <w:p w14:paraId="6AA4D411"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3,99</w:t>
            </w:r>
          </w:p>
        </w:tc>
        <w:tc>
          <w:tcPr>
            <w:tcW w:w="567" w:type="dxa"/>
            <w:vMerge/>
            <w:vAlign w:val="center"/>
            <w:hideMark/>
          </w:tcPr>
          <w:p w14:paraId="506873AE"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1083" w:type="dxa"/>
            <w:shd w:val="clear" w:color="auto" w:fill="auto"/>
            <w:noWrap/>
            <w:vAlign w:val="center"/>
            <w:hideMark/>
          </w:tcPr>
          <w:p w14:paraId="522ABC71"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32,8%</w:t>
            </w:r>
          </w:p>
        </w:tc>
        <w:tc>
          <w:tcPr>
            <w:tcW w:w="928" w:type="dxa"/>
            <w:vMerge/>
            <w:vAlign w:val="center"/>
            <w:hideMark/>
          </w:tcPr>
          <w:p w14:paraId="4C8C19E9"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03586C46" w14:textId="77777777" w:rsidTr="009C054F">
        <w:trPr>
          <w:trHeight w:val="77"/>
        </w:trPr>
        <w:tc>
          <w:tcPr>
            <w:tcW w:w="1768" w:type="dxa"/>
            <w:vMerge w:val="restart"/>
            <w:shd w:val="clear" w:color="auto" w:fill="auto"/>
            <w:vAlign w:val="center"/>
            <w:hideMark/>
          </w:tcPr>
          <w:p w14:paraId="41C6FE90" w14:textId="77777777" w:rsidR="00AB0C9E" w:rsidRPr="005F6E8C" w:rsidRDefault="00AB0C9E" w:rsidP="00AB0C9E">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ДОСТУПНОСТЬ И УДОБСТВО</w:t>
            </w:r>
          </w:p>
        </w:tc>
        <w:tc>
          <w:tcPr>
            <w:tcW w:w="4464" w:type="dxa"/>
            <w:shd w:val="clear" w:color="auto" w:fill="auto"/>
            <w:vAlign w:val="bottom"/>
            <w:hideMark/>
          </w:tcPr>
          <w:p w14:paraId="0A20C1A4"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Здание услугодателя удобно расположено</w:t>
            </w:r>
          </w:p>
        </w:tc>
        <w:tc>
          <w:tcPr>
            <w:tcW w:w="580" w:type="dxa"/>
            <w:shd w:val="clear" w:color="auto" w:fill="auto"/>
            <w:noWrap/>
            <w:vAlign w:val="center"/>
            <w:hideMark/>
          </w:tcPr>
          <w:p w14:paraId="25B17690"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4,05</w:t>
            </w:r>
          </w:p>
        </w:tc>
        <w:tc>
          <w:tcPr>
            <w:tcW w:w="567" w:type="dxa"/>
            <w:vMerge w:val="restart"/>
            <w:shd w:val="clear" w:color="auto" w:fill="auto"/>
            <w:noWrap/>
            <w:vAlign w:val="center"/>
            <w:hideMark/>
          </w:tcPr>
          <w:p w14:paraId="241E3ED1"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4,01</w:t>
            </w:r>
          </w:p>
        </w:tc>
        <w:tc>
          <w:tcPr>
            <w:tcW w:w="1083" w:type="dxa"/>
            <w:shd w:val="clear" w:color="auto" w:fill="auto"/>
            <w:noWrap/>
            <w:vAlign w:val="center"/>
            <w:hideMark/>
          </w:tcPr>
          <w:p w14:paraId="375C9CDC"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38,6%</w:t>
            </w:r>
          </w:p>
        </w:tc>
        <w:tc>
          <w:tcPr>
            <w:tcW w:w="928" w:type="dxa"/>
            <w:vMerge w:val="restart"/>
            <w:shd w:val="clear" w:color="auto" w:fill="auto"/>
            <w:noWrap/>
            <w:vAlign w:val="center"/>
            <w:hideMark/>
          </w:tcPr>
          <w:p w14:paraId="76FA81F4"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39,3%</w:t>
            </w:r>
          </w:p>
        </w:tc>
      </w:tr>
      <w:tr w:rsidR="00AB0C9E" w:rsidRPr="005F6E8C" w14:paraId="4938D7C9" w14:textId="77777777" w:rsidTr="009C054F">
        <w:trPr>
          <w:trHeight w:val="77"/>
        </w:trPr>
        <w:tc>
          <w:tcPr>
            <w:tcW w:w="1768" w:type="dxa"/>
            <w:vMerge/>
            <w:vAlign w:val="center"/>
            <w:hideMark/>
          </w:tcPr>
          <w:p w14:paraId="723E6C01"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464" w:type="dxa"/>
            <w:shd w:val="clear" w:color="auto" w:fill="auto"/>
            <w:vAlign w:val="bottom"/>
            <w:hideMark/>
          </w:tcPr>
          <w:p w14:paraId="5FC25381"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Удобные часы работы</w:t>
            </w:r>
          </w:p>
        </w:tc>
        <w:tc>
          <w:tcPr>
            <w:tcW w:w="580" w:type="dxa"/>
            <w:shd w:val="clear" w:color="auto" w:fill="auto"/>
            <w:noWrap/>
            <w:vAlign w:val="center"/>
            <w:hideMark/>
          </w:tcPr>
          <w:p w14:paraId="3D0A607E"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4,08</w:t>
            </w:r>
          </w:p>
        </w:tc>
        <w:tc>
          <w:tcPr>
            <w:tcW w:w="567" w:type="dxa"/>
            <w:vMerge/>
            <w:vAlign w:val="center"/>
            <w:hideMark/>
          </w:tcPr>
          <w:p w14:paraId="52249970"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1083" w:type="dxa"/>
            <w:shd w:val="clear" w:color="auto" w:fill="auto"/>
            <w:noWrap/>
            <w:vAlign w:val="center"/>
            <w:hideMark/>
          </w:tcPr>
          <w:p w14:paraId="611F4B75"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40,8%</w:t>
            </w:r>
          </w:p>
        </w:tc>
        <w:tc>
          <w:tcPr>
            <w:tcW w:w="928" w:type="dxa"/>
            <w:vMerge/>
            <w:vAlign w:val="center"/>
            <w:hideMark/>
          </w:tcPr>
          <w:p w14:paraId="089EA551"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6B0A79F1" w14:textId="77777777" w:rsidTr="009C054F">
        <w:trPr>
          <w:trHeight w:val="77"/>
        </w:trPr>
        <w:tc>
          <w:tcPr>
            <w:tcW w:w="1768" w:type="dxa"/>
            <w:vMerge/>
            <w:vAlign w:val="center"/>
            <w:hideMark/>
          </w:tcPr>
          <w:p w14:paraId="24BB1F2D"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464" w:type="dxa"/>
            <w:shd w:val="clear" w:color="auto" w:fill="auto"/>
            <w:vAlign w:val="bottom"/>
            <w:hideMark/>
          </w:tcPr>
          <w:p w14:paraId="39A7BD11"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Имеет достаточно мест парковки</w:t>
            </w:r>
          </w:p>
        </w:tc>
        <w:tc>
          <w:tcPr>
            <w:tcW w:w="580" w:type="dxa"/>
            <w:shd w:val="clear" w:color="auto" w:fill="auto"/>
            <w:noWrap/>
            <w:vAlign w:val="center"/>
            <w:hideMark/>
          </w:tcPr>
          <w:p w14:paraId="730D0618"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4,03</w:t>
            </w:r>
          </w:p>
        </w:tc>
        <w:tc>
          <w:tcPr>
            <w:tcW w:w="567" w:type="dxa"/>
            <w:vMerge/>
            <w:vAlign w:val="center"/>
            <w:hideMark/>
          </w:tcPr>
          <w:p w14:paraId="55AFCD84"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1083" w:type="dxa"/>
            <w:shd w:val="clear" w:color="auto" w:fill="auto"/>
            <w:noWrap/>
            <w:vAlign w:val="center"/>
            <w:hideMark/>
          </w:tcPr>
          <w:p w14:paraId="546C1219"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37,7%</w:t>
            </w:r>
          </w:p>
        </w:tc>
        <w:tc>
          <w:tcPr>
            <w:tcW w:w="928" w:type="dxa"/>
            <w:vMerge/>
            <w:vAlign w:val="center"/>
            <w:hideMark/>
          </w:tcPr>
          <w:p w14:paraId="50FF3E6B"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49304AA6" w14:textId="77777777" w:rsidTr="009C054F">
        <w:trPr>
          <w:trHeight w:val="495"/>
        </w:trPr>
        <w:tc>
          <w:tcPr>
            <w:tcW w:w="1768" w:type="dxa"/>
            <w:vMerge/>
            <w:vAlign w:val="center"/>
            <w:hideMark/>
          </w:tcPr>
          <w:p w14:paraId="0BF5020C"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464" w:type="dxa"/>
            <w:shd w:val="clear" w:color="auto" w:fill="auto"/>
            <w:vAlign w:val="bottom"/>
            <w:hideMark/>
          </w:tcPr>
          <w:p w14:paraId="515C44A0"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Был легкий доступ в здание (например, не было барьеров для физического входа в здание и нахождения в нем)</w:t>
            </w:r>
          </w:p>
        </w:tc>
        <w:tc>
          <w:tcPr>
            <w:tcW w:w="580" w:type="dxa"/>
            <w:shd w:val="clear" w:color="auto" w:fill="auto"/>
            <w:noWrap/>
            <w:vAlign w:val="center"/>
            <w:hideMark/>
          </w:tcPr>
          <w:p w14:paraId="5BC185CA"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4,02</w:t>
            </w:r>
          </w:p>
        </w:tc>
        <w:tc>
          <w:tcPr>
            <w:tcW w:w="567" w:type="dxa"/>
            <w:vMerge/>
            <w:vAlign w:val="center"/>
            <w:hideMark/>
          </w:tcPr>
          <w:p w14:paraId="2A368428"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1083" w:type="dxa"/>
            <w:shd w:val="clear" w:color="auto" w:fill="auto"/>
            <w:noWrap/>
            <w:vAlign w:val="center"/>
            <w:hideMark/>
          </w:tcPr>
          <w:p w14:paraId="0878A9FB"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39,5%</w:t>
            </w:r>
          </w:p>
        </w:tc>
        <w:tc>
          <w:tcPr>
            <w:tcW w:w="928" w:type="dxa"/>
            <w:vMerge/>
            <w:vAlign w:val="center"/>
            <w:hideMark/>
          </w:tcPr>
          <w:p w14:paraId="181DC58C"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75AFE8D9" w14:textId="77777777" w:rsidTr="009C054F">
        <w:trPr>
          <w:trHeight w:val="77"/>
        </w:trPr>
        <w:tc>
          <w:tcPr>
            <w:tcW w:w="1768" w:type="dxa"/>
            <w:vMerge/>
            <w:vAlign w:val="center"/>
            <w:hideMark/>
          </w:tcPr>
          <w:p w14:paraId="5CACA462"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464" w:type="dxa"/>
            <w:shd w:val="clear" w:color="auto" w:fill="auto"/>
            <w:vAlign w:val="bottom"/>
            <w:hideMark/>
          </w:tcPr>
          <w:p w14:paraId="662B3AE3"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Были необходимые зоны ожидания, в которых было комфортно</w:t>
            </w:r>
          </w:p>
        </w:tc>
        <w:tc>
          <w:tcPr>
            <w:tcW w:w="580" w:type="dxa"/>
            <w:shd w:val="clear" w:color="auto" w:fill="auto"/>
            <w:noWrap/>
            <w:vAlign w:val="center"/>
            <w:hideMark/>
          </w:tcPr>
          <w:p w14:paraId="237EF6E6"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3,97</w:t>
            </w:r>
          </w:p>
        </w:tc>
        <w:tc>
          <w:tcPr>
            <w:tcW w:w="567" w:type="dxa"/>
            <w:vMerge/>
            <w:vAlign w:val="center"/>
            <w:hideMark/>
          </w:tcPr>
          <w:p w14:paraId="58D2A6A0"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1083" w:type="dxa"/>
            <w:shd w:val="clear" w:color="auto" w:fill="auto"/>
            <w:noWrap/>
            <w:vAlign w:val="center"/>
            <w:hideMark/>
          </w:tcPr>
          <w:p w14:paraId="244F367F"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38,8%</w:t>
            </w:r>
          </w:p>
        </w:tc>
        <w:tc>
          <w:tcPr>
            <w:tcW w:w="928" w:type="dxa"/>
            <w:vMerge/>
            <w:vAlign w:val="center"/>
            <w:hideMark/>
          </w:tcPr>
          <w:p w14:paraId="0DEA6EF8"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4B77C9BA" w14:textId="77777777" w:rsidTr="009C054F">
        <w:trPr>
          <w:trHeight w:val="345"/>
        </w:trPr>
        <w:tc>
          <w:tcPr>
            <w:tcW w:w="1768" w:type="dxa"/>
            <w:vMerge/>
            <w:vAlign w:val="center"/>
            <w:hideMark/>
          </w:tcPr>
          <w:p w14:paraId="7884B4FB"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464" w:type="dxa"/>
            <w:shd w:val="clear" w:color="auto" w:fill="auto"/>
            <w:vAlign w:val="bottom"/>
            <w:hideMark/>
          </w:tcPr>
          <w:p w14:paraId="161FED9C"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Услуга была предоставлена на справедливой и равной основе</w:t>
            </w:r>
          </w:p>
        </w:tc>
        <w:tc>
          <w:tcPr>
            <w:tcW w:w="580" w:type="dxa"/>
            <w:shd w:val="clear" w:color="auto" w:fill="auto"/>
            <w:noWrap/>
            <w:vAlign w:val="center"/>
            <w:hideMark/>
          </w:tcPr>
          <w:p w14:paraId="61EB26DA"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3,92</w:t>
            </w:r>
          </w:p>
        </w:tc>
        <w:tc>
          <w:tcPr>
            <w:tcW w:w="567" w:type="dxa"/>
            <w:vMerge/>
            <w:vAlign w:val="center"/>
            <w:hideMark/>
          </w:tcPr>
          <w:p w14:paraId="153E6758"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1083" w:type="dxa"/>
            <w:shd w:val="clear" w:color="auto" w:fill="auto"/>
            <w:noWrap/>
            <w:vAlign w:val="center"/>
            <w:hideMark/>
          </w:tcPr>
          <w:p w14:paraId="160F4EE6"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40,5%</w:t>
            </w:r>
          </w:p>
        </w:tc>
        <w:tc>
          <w:tcPr>
            <w:tcW w:w="928" w:type="dxa"/>
            <w:vMerge/>
            <w:vAlign w:val="center"/>
            <w:hideMark/>
          </w:tcPr>
          <w:p w14:paraId="64527C4F"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65FE8715" w14:textId="77777777" w:rsidTr="009C054F">
        <w:trPr>
          <w:trHeight w:val="510"/>
        </w:trPr>
        <w:tc>
          <w:tcPr>
            <w:tcW w:w="1768" w:type="dxa"/>
            <w:vMerge w:val="restart"/>
            <w:shd w:val="clear" w:color="auto" w:fill="auto"/>
            <w:vAlign w:val="center"/>
            <w:hideMark/>
          </w:tcPr>
          <w:p w14:paraId="4D82B50B" w14:textId="77777777" w:rsidR="00AB0C9E" w:rsidRPr="005F6E8C" w:rsidRDefault="00AB0C9E" w:rsidP="00AB0C9E">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lastRenderedPageBreak/>
              <w:t>ИНФОРМАЦИЯ И КОММУНИКАЦИЯ</w:t>
            </w:r>
          </w:p>
        </w:tc>
        <w:tc>
          <w:tcPr>
            <w:tcW w:w="4464" w:type="dxa"/>
            <w:shd w:val="clear" w:color="auto" w:fill="auto"/>
            <w:vAlign w:val="bottom"/>
            <w:hideMark/>
          </w:tcPr>
          <w:p w14:paraId="2A6843FC" w14:textId="742DFD1B"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У меня была возможность доступа к информации о госуслуге различными способами (</w:t>
            </w:r>
            <w:r w:rsidR="0014288A" w:rsidRPr="005F6E8C">
              <w:rPr>
                <w:rFonts w:ascii="Arial" w:eastAsia="Times New Roman" w:hAnsi="Arial" w:cs="Arial"/>
                <w:sz w:val="18"/>
                <w:szCs w:val="18"/>
              </w:rPr>
              <w:t>например,</w:t>
            </w:r>
            <w:r w:rsidRPr="005F6E8C">
              <w:rPr>
                <w:rFonts w:ascii="Arial" w:eastAsia="Times New Roman" w:hAnsi="Arial" w:cs="Arial"/>
                <w:sz w:val="18"/>
                <w:szCs w:val="18"/>
              </w:rPr>
              <w:t xml:space="preserve"> на сайте, call-центре)</w:t>
            </w:r>
          </w:p>
        </w:tc>
        <w:tc>
          <w:tcPr>
            <w:tcW w:w="580" w:type="dxa"/>
            <w:shd w:val="clear" w:color="auto" w:fill="auto"/>
            <w:noWrap/>
            <w:vAlign w:val="center"/>
            <w:hideMark/>
          </w:tcPr>
          <w:p w14:paraId="7D04DDFB"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3,90</w:t>
            </w:r>
          </w:p>
        </w:tc>
        <w:tc>
          <w:tcPr>
            <w:tcW w:w="567" w:type="dxa"/>
            <w:vMerge w:val="restart"/>
            <w:shd w:val="clear" w:color="auto" w:fill="auto"/>
            <w:noWrap/>
            <w:vAlign w:val="center"/>
            <w:hideMark/>
          </w:tcPr>
          <w:p w14:paraId="3EC4D24E"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3,85</w:t>
            </w:r>
          </w:p>
        </w:tc>
        <w:tc>
          <w:tcPr>
            <w:tcW w:w="1083" w:type="dxa"/>
            <w:shd w:val="clear" w:color="auto" w:fill="auto"/>
            <w:noWrap/>
            <w:vAlign w:val="center"/>
            <w:hideMark/>
          </w:tcPr>
          <w:p w14:paraId="1FC4D860"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37,4%</w:t>
            </w:r>
          </w:p>
        </w:tc>
        <w:tc>
          <w:tcPr>
            <w:tcW w:w="928" w:type="dxa"/>
            <w:vMerge w:val="restart"/>
            <w:shd w:val="clear" w:color="auto" w:fill="auto"/>
            <w:noWrap/>
            <w:vAlign w:val="center"/>
            <w:hideMark/>
          </w:tcPr>
          <w:p w14:paraId="5DAD8CC7"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37,6%</w:t>
            </w:r>
          </w:p>
        </w:tc>
      </w:tr>
      <w:tr w:rsidR="00AB0C9E" w:rsidRPr="005F6E8C" w14:paraId="329938A4" w14:textId="77777777" w:rsidTr="009C054F">
        <w:trPr>
          <w:trHeight w:val="300"/>
        </w:trPr>
        <w:tc>
          <w:tcPr>
            <w:tcW w:w="1768" w:type="dxa"/>
            <w:vMerge/>
            <w:vAlign w:val="center"/>
            <w:hideMark/>
          </w:tcPr>
          <w:p w14:paraId="709113D5"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464" w:type="dxa"/>
            <w:shd w:val="clear" w:color="auto" w:fill="auto"/>
            <w:vAlign w:val="bottom"/>
            <w:hideMark/>
          </w:tcPr>
          <w:p w14:paraId="08B2BF1B"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Легко было найти необходимых сотрудников, кабинеты</w:t>
            </w:r>
          </w:p>
        </w:tc>
        <w:tc>
          <w:tcPr>
            <w:tcW w:w="580" w:type="dxa"/>
            <w:shd w:val="clear" w:color="auto" w:fill="auto"/>
            <w:noWrap/>
            <w:vAlign w:val="center"/>
            <w:hideMark/>
          </w:tcPr>
          <w:p w14:paraId="4C5A1180"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3,78</w:t>
            </w:r>
          </w:p>
        </w:tc>
        <w:tc>
          <w:tcPr>
            <w:tcW w:w="567" w:type="dxa"/>
            <w:vMerge/>
            <w:vAlign w:val="center"/>
            <w:hideMark/>
          </w:tcPr>
          <w:p w14:paraId="365E3929"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1083" w:type="dxa"/>
            <w:shd w:val="clear" w:color="auto" w:fill="auto"/>
            <w:noWrap/>
            <w:vAlign w:val="center"/>
            <w:hideMark/>
          </w:tcPr>
          <w:p w14:paraId="57C3B5AE"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34,1%</w:t>
            </w:r>
          </w:p>
        </w:tc>
        <w:tc>
          <w:tcPr>
            <w:tcW w:w="928" w:type="dxa"/>
            <w:vMerge/>
            <w:vAlign w:val="center"/>
            <w:hideMark/>
          </w:tcPr>
          <w:p w14:paraId="0A1DC19C"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41D13B93" w14:textId="77777777" w:rsidTr="009C054F">
        <w:trPr>
          <w:trHeight w:val="77"/>
        </w:trPr>
        <w:tc>
          <w:tcPr>
            <w:tcW w:w="1768" w:type="dxa"/>
            <w:vMerge/>
            <w:vAlign w:val="center"/>
            <w:hideMark/>
          </w:tcPr>
          <w:p w14:paraId="3B1EC38B"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464" w:type="dxa"/>
            <w:shd w:val="clear" w:color="auto" w:fill="auto"/>
            <w:vAlign w:val="bottom"/>
            <w:hideMark/>
          </w:tcPr>
          <w:p w14:paraId="26408EC7"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В здании были все необходимые указатели, которые понятны и полезны</w:t>
            </w:r>
          </w:p>
        </w:tc>
        <w:tc>
          <w:tcPr>
            <w:tcW w:w="580" w:type="dxa"/>
            <w:shd w:val="clear" w:color="auto" w:fill="auto"/>
            <w:noWrap/>
            <w:vAlign w:val="center"/>
            <w:hideMark/>
          </w:tcPr>
          <w:p w14:paraId="15B2359F"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3,80</w:t>
            </w:r>
          </w:p>
        </w:tc>
        <w:tc>
          <w:tcPr>
            <w:tcW w:w="567" w:type="dxa"/>
            <w:vMerge/>
            <w:vAlign w:val="center"/>
            <w:hideMark/>
          </w:tcPr>
          <w:p w14:paraId="70BFD99E"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1083" w:type="dxa"/>
            <w:shd w:val="clear" w:color="auto" w:fill="auto"/>
            <w:noWrap/>
            <w:vAlign w:val="center"/>
            <w:hideMark/>
          </w:tcPr>
          <w:p w14:paraId="0B0C7FD5"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35,5%</w:t>
            </w:r>
          </w:p>
        </w:tc>
        <w:tc>
          <w:tcPr>
            <w:tcW w:w="928" w:type="dxa"/>
            <w:vMerge/>
            <w:vAlign w:val="center"/>
            <w:hideMark/>
          </w:tcPr>
          <w:p w14:paraId="7990C48D"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5302482F" w14:textId="77777777" w:rsidTr="009C054F">
        <w:trPr>
          <w:trHeight w:val="77"/>
        </w:trPr>
        <w:tc>
          <w:tcPr>
            <w:tcW w:w="1768" w:type="dxa"/>
            <w:vMerge/>
            <w:vAlign w:val="center"/>
            <w:hideMark/>
          </w:tcPr>
          <w:p w14:paraId="12E7550A"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464" w:type="dxa"/>
            <w:shd w:val="clear" w:color="auto" w:fill="auto"/>
            <w:vAlign w:val="bottom"/>
            <w:hideMark/>
          </w:tcPr>
          <w:p w14:paraId="4FB623EB"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Я получил/а пошаговую инструкцию (информацию, совет) по получению услуги</w:t>
            </w:r>
          </w:p>
        </w:tc>
        <w:tc>
          <w:tcPr>
            <w:tcW w:w="580" w:type="dxa"/>
            <w:shd w:val="clear" w:color="auto" w:fill="auto"/>
            <w:noWrap/>
            <w:vAlign w:val="center"/>
            <w:hideMark/>
          </w:tcPr>
          <w:p w14:paraId="198CCC8F"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3,80</w:t>
            </w:r>
          </w:p>
        </w:tc>
        <w:tc>
          <w:tcPr>
            <w:tcW w:w="567" w:type="dxa"/>
            <w:vMerge/>
            <w:vAlign w:val="center"/>
            <w:hideMark/>
          </w:tcPr>
          <w:p w14:paraId="499049CA"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1083" w:type="dxa"/>
            <w:shd w:val="clear" w:color="auto" w:fill="auto"/>
            <w:noWrap/>
            <w:vAlign w:val="center"/>
            <w:hideMark/>
          </w:tcPr>
          <w:p w14:paraId="3F6B9AEE"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37,5%</w:t>
            </w:r>
          </w:p>
        </w:tc>
        <w:tc>
          <w:tcPr>
            <w:tcW w:w="928" w:type="dxa"/>
            <w:vMerge/>
            <w:vAlign w:val="center"/>
            <w:hideMark/>
          </w:tcPr>
          <w:p w14:paraId="1E23806B"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2189B1B5" w14:textId="77777777" w:rsidTr="009C054F">
        <w:trPr>
          <w:trHeight w:val="77"/>
        </w:trPr>
        <w:tc>
          <w:tcPr>
            <w:tcW w:w="1768" w:type="dxa"/>
            <w:vMerge/>
            <w:vAlign w:val="center"/>
            <w:hideMark/>
          </w:tcPr>
          <w:p w14:paraId="19981F93"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464" w:type="dxa"/>
            <w:shd w:val="clear" w:color="auto" w:fill="auto"/>
            <w:vAlign w:val="bottom"/>
            <w:hideMark/>
          </w:tcPr>
          <w:p w14:paraId="7BFFFE79"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У меня был выбор казахского и русского языков (для заполнения документов, общения)</w:t>
            </w:r>
          </w:p>
        </w:tc>
        <w:tc>
          <w:tcPr>
            <w:tcW w:w="580" w:type="dxa"/>
            <w:shd w:val="clear" w:color="auto" w:fill="auto"/>
            <w:noWrap/>
            <w:vAlign w:val="center"/>
            <w:hideMark/>
          </w:tcPr>
          <w:p w14:paraId="26D27161"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3,92</w:t>
            </w:r>
          </w:p>
        </w:tc>
        <w:tc>
          <w:tcPr>
            <w:tcW w:w="567" w:type="dxa"/>
            <w:vMerge/>
            <w:vAlign w:val="center"/>
            <w:hideMark/>
          </w:tcPr>
          <w:p w14:paraId="72544ECE"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1083" w:type="dxa"/>
            <w:shd w:val="clear" w:color="auto" w:fill="auto"/>
            <w:noWrap/>
            <w:vAlign w:val="center"/>
            <w:hideMark/>
          </w:tcPr>
          <w:p w14:paraId="27603A5C"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40,1%</w:t>
            </w:r>
          </w:p>
        </w:tc>
        <w:tc>
          <w:tcPr>
            <w:tcW w:w="928" w:type="dxa"/>
            <w:vMerge/>
            <w:vAlign w:val="center"/>
            <w:hideMark/>
          </w:tcPr>
          <w:p w14:paraId="31ABA946"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767FFC1C" w14:textId="77777777" w:rsidTr="009C054F">
        <w:trPr>
          <w:trHeight w:val="77"/>
        </w:trPr>
        <w:tc>
          <w:tcPr>
            <w:tcW w:w="1768" w:type="dxa"/>
            <w:vMerge/>
            <w:vAlign w:val="center"/>
            <w:hideMark/>
          </w:tcPr>
          <w:p w14:paraId="3A7326F9"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464" w:type="dxa"/>
            <w:shd w:val="clear" w:color="auto" w:fill="auto"/>
            <w:vAlign w:val="bottom"/>
            <w:hideMark/>
          </w:tcPr>
          <w:p w14:paraId="6EAAFD77"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Формы и бланки, другие документы были просты для понимания</w:t>
            </w:r>
          </w:p>
        </w:tc>
        <w:tc>
          <w:tcPr>
            <w:tcW w:w="580" w:type="dxa"/>
            <w:shd w:val="clear" w:color="auto" w:fill="auto"/>
            <w:noWrap/>
            <w:vAlign w:val="center"/>
            <w:hideMark/>
          </w:tcPr>
          <w:p w14:paraId="30CAA45C"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3,88</w:t>
            </w:r>
          </w:p>
        </w:tc>
        <w:tc>
          <w:tcPr>
            <w:tcW w:w="567" w:type="dxa"/>
            <w:vMerge/>
            <w:vAlign w:val="center"/>
            <w:hideMark/>
          </w:tcPr>
          <w:p w14:paraId="69102713"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1083" w:type="dxa"/>
            <w:shd w:val="clear" w:color="auto" w:fill="auto"/>
            <w:noWrap/>
            <w:vAlign w:val="center"/>
            <w:hideMark/>
          </w:tcPr>
          <w:p w14:paraId="2BB7F2F3"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39,7%</w:t>
            </w:r>
          </w:p>
        </w:tc>
        <w:tc>
          <w:tcPr>
            <w:tcW w:w="928" w:type="dxa"/>
            <w:vMerge/>
            <w:vAlign w:val="center"/>
            <w:hideMark/>
          </w:tcPr>
          <w:p w14:paraId="4AF00F19"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4299B7F9" w14:textId="77777777" w:rsidTr="009C054F">
        <w:trPr>
          <w:trHeight w:val="77"/>
        </w:trPr>
        <w:tc>
          <w:tcPr>
            <w:tcW w:w="1768" w:type="dxa"/>
            <w:vMerge/>
            <w:vAlign w:val="center"/>
            <w:hideMark/>
          </w:tcPr>
          <w:p w14:paraId="26F7A9B2"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464" w:type="dxa"/>
            <w:shd w:val="clear" w:color="auto" w:fill="auto"/>
            <w:vAlign w:val="bottom"/>
            <w:hideMark/>
          </w:tcPr>
          <w:p w14:paraId="0635DE52"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Предоставили полную информацию о перечне документов, необходимых для получения услуги</w:t>
            </w:r>
          </w:p>
        </w:tc>
        <w:tc>
          <w:tcPr>
            <w:tcW w:w="580" w:type="dxa"/>
            <w:shd w:val="clear" w:color="auto" w:fill="auto"/>
            <w:noWrap/>
            <w:vAlign w:val="center"/>
            <w:hideMark/>
          </w:tcPr>
          <w:p w14:paraId="5B9E9C4C"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3,85</w:t>
            </w:r>
          </w:p>
        </w:tc>
        <w:tc>
          <w:tcPr>
            <w:tcW w:w="567" w:type="dxa"/>
            <w:vMerge/>
            <w:vAlign w:val="center"/>
            <w:hideMark/>
          </w:tcPr>
          <w:p w14:paraId="6EDEE566"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1083" w:type="dxa"/>
            <w:shd w:val="clear" w:color="auto" w:fill="auto"/>
            <w:noWrap/>
            <w:vAlign w:val="center"/>
            <w:hideMark/>
          </w:tcPr>
          <w:p w14:paraId="7813796E"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38,8%</w:t>
            </w:r>
          </w:p>
        </w:tc>
        <w:tc>
          <w:tcPr>
            <w:tcW w:w="928" w:type="dxa"/>
            <w:vMerge/>
            <w:vAlign w:val="center"/>
            <w:hideMark/>
          </w:tcPr>
          <w:p w14:paraId="1E266913"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452C1AAC" w14:textId="77777777" w:rsidTr="009C054F">
        <w:trPr>
          <w:trHeight w:val="77"/>
        </w:trPr>
        <w:tc>
          <w:tcPr>
            <w:tcW w:w="1768" w:type="dxa"/>
            <w:vMerge w:val="restart"/>
            <w:shd w:val="clear" w:color="auto" w:fill="auto"/>
            <w:vAlign w:val="center"/>
            <w:hideMark/>
          </w:tcPr>
          <w:p w14:paraId="1E339C88" w14:textId="77777777" w:rsidR="00AB0C9E" w:rsidRPr="005F6E8C" w:rsidRDefault="00AB0C9E" w:rsidP="00AB0C9E">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ПРОЦЕДУРА</w:t>
            </w:r>
          </w:p>
        </w:tc>
        <w:tc>
          <w:tcPr>
            <w:tcW w:w="4464" w:type="dxa"/>
            <w:shd w:val="clear" w:color="auto" w:fill="auto"/>
            <w:vAlign w:val="bottom"/>
            <w:hideMark/>
          </w:tcPr>
          <w:p w14:paraId="3D08D56A"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Процедура сбора и подачи документов простая и понятная</w:t>
            </w:r>
          </w:p>
        </w:tc>
        <w:tc>
          <w:tcPr>
            <w:tcW w:w="580" w:type="dxa"/>
            <w:shd w:val="clear" w:color="auto" w:fill="auto"/>
            <w:noWrap/>
            <w:vAlign w:val="center"/>
            <w:hideMark/>
          </w:tcPr>
          <w:p w14:paraId="16F00C57"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3,71</w:t>
            </w:r>
          </w:p>
        </w:tc>
        <w:tc>
          <w:tcPr>
            <w:tcW w:w="567" w:type="dxa"/>
            <w:vMerge w:val="restart"/>
            <w:shd w:val="clear" w:color="auto" w:fill="auto"/>
            <w:noWrap/>
            <w:vAlign w:val="center"/>
            <w:hideMark/>
          </w:tcPr>
          <w:p w14:paraId="12162E5D"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3,71</w:t>
            </w:r>
          </w:p>
        </w:tc>
        <w:tc>
          <w:tcPr>
            <w:tcW w:w="1083" w:type="dxa"/>
            <w:shd w:val="clear" w:color="auto" w:fill="auto"/>
            <w:noWrap/>
            <w:vAlign w:val="center"/>
            <w:hideMark/>
          </w:tcPr>
          <w:p w14:paraId="77FD6792"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28,0%</w:t>
            </w:r>
          </w:p>
        </w:tc>
        <w:tc>
          <w:tcPr>
            <w:tcW w:w="928" w:type="dxa"/>
            <w:vMerge w:val="restart"/>
            <w:shd w:val="clear" w:color="auto" w:fill="auto"/>
            <w:noWrap/>
            <w:vAlign w:val="center"/>
            <w:hideMark/>
          </w:tcPr>
          <w:p w14:paraId="4F7B384F"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30,3%</w:t>
            </w:r>
          </w:p>
        </w:tc>
      </w:tr>
      <w:tr w:rsidR="00AB0C9E" w:rsidRPr="005F6E8C" w14:paraId="77998E85" w14:textId="77777777" w:rsidTr="009C054F">
        <w:trPr>
          <w:trHeight w:val="77"/>
        </w:trPr>
        <w:tc>
          <w:tcPr>
            <w:tcW w:w="1768" w:type="dxa"/>
            <w:vMerge/>
            <w:vAlign w:val="center"/>
            <w:hideMark/>
          </w:tcPr>
          <w:p w14:paraId="48080882"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464" w:type="dxa"/>
            <w:shd w:val="clear" w:color="auto" w:fill="auto"/>
            <w:vAlign w:val="bottom"/>
            <w:hideMark/>
          </w:tcPr>
          <w:p w14:paraId="773B3CC3"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Процедура рассмотрения оптимальная, простая и понятная</w:t>
            </w:r>
          </w:p>
        </w:tc>
        <w:tc>
          <w:tcPr>
            <w:tcW w:w="580" w:type="dxa"/>
            <w:shd w:val="clear" w:color="auto" w:fill="auto"/>
            <w:noWrap/>
            <w:vAlign w:val="center"/>
            <w:hideMark/>
          </w:tcPr>
          <w:p w14:paraId="3697075E"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3,71</w:t>
            </w:r>
          </w:p>
        </w:tc>
        <w:tc>
          <w:tcPr>
            <w:tcW w:w="567" w:type="dxa"/>
            <w:vMerge/>
            <w:vAlign w:val="center"/>
            <w:hideMark/>
          </w:tcPr>
          <w:p w14:paraId="5B0264CF"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1083" w:type="dxa"/>
            <w:shd w:val="clear" w:color="auto" w:fill="auto"/>
            <w:noWrap/>
            <w:vAlign w:val="center"/>
            <w:hideMark/>
          </w:tcPr>
          <w:p w14:paraId="05E233DE"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31,3%</w:t>
            </w:r>
          </w:p>
        </w:tc>
        <w:tc>
          <w:tcPr>
            <w:tcW w:w="928" w:type="dxa"/>
            <w:vMerge/>
            <w:vAlign w:val="center"/>
            <w:hideMark/>
          </w:tcPr>
          <w:p w14:paraId="51EC76E2"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61A53CC5" w14:textId="77777777" w:rsidTr="009C054F">
        <w:trPr>
          <w:trHeight w:val="77"/>
        </w:trPr>
        <w:tc>
          <w:tcPr>
            <w:tcW w:w="1768" w:type="dxa"/>
            <w:vMerge/>
            <w:vAlign w:val="center"/>
            <w:hideMark/>
          </w:tcPr>
          <w:p w14:paraId="58FD7D06"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464" w:type="dxa"/>
            <w:shd w:val="clear" w:color="auto" w:fill="auto"/>
            <w:vAlign w:val="bottom"/>
            <w:hideMark/>
          </w:tcPr>
          <w:p w14:paraId="0FB24100"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Процедура выдачи результата удобная, простая и понятная</w:t>
            </w:r>
          </w:p>
        </w:tc>
        <w:tc>
          <w:tcPr>
            <w:tcW w:w="580" w:type="dxa"/>
            <w:shd w:val="clear" w:color="auto" w:fill="auto"/>
            <w:noWrap/>
            <w:vAlign w:val="center"/>
            <w:hideMark/>
          </w:tcPr>
          <w:p w14:paraId="44744D1B"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3,71</w:t>
            </w:r>
          </w:p>
        </w:tc>
        <w:tc>
          <w:tcPr>
            <w:tcW w:w="567" w:type="dxa"/>
            <w:vMerge/>
            <w:vAlign w:val="center"/>
            <w:hideMark/>
          </w:tcPr>
          <w:p w14:paraId="3CBECFD0"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1083" w:type="dxa"/>
            <w:shd w:val="clear" w:color="auto" w:fill="auto"/>
            <w:noWrap/>
            <w:vAlign w:val="center"/>
            <w:hideMark/>
          </w:tcPr>
          <w:p w14:paraId="7F373194"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31,5%</w:t>
            </w:r>
          </w:p>
        </w:tc>
        <w:tc>
          <w:tcPr>
            <w:tcW w:w="928" w:type="dxa"/>
            <w:vMerge/>
            <w:vAlign w:val="center"/>
            <w:hideMark/>
          </w:tcPr>
          <w:p w14:paraId="037604DD"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38736E85" w14:textId="77777777" w:rsidTr="009C054F">
        <w:trPr>
          <w:trHeight w:val="300"/>
        </w:trPr>
        <w:tc>
          <w:tcPr>
            <w:tcW w:w="1768" w:type="dxa"/>
            <w:vMerge w:val="restart"/>
            <w:shd w:val="clear" w:color="auto" w:fill="auto"/>
            <w:vAlign w:val="center"/>
            <w:hideMark/>
          </w:tcPr>
          <w:p w14:paraId="1B192B09" w14:textId="77777777" w:rsidR="00AB0C9E" w:rsidRPr="005F6E8C" w:rsidRDefault="00AB0C9E" w:rsidP="00AB0C9E">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СРОКИ</w:t>
            </w:r>
          </w:p>
        </w:tc>
        <w:tc>
          <w:tcPr>
            <w:tcW w:w="4464" w:type="dxa"/>
            <w:shd w:val="clear" w:color="auto" w:fill="auto"/>
            <w:vAlign w:val="bottom"/>
            <w:hideMark/>
          </w:tcPr>
          <w:p w14:paraId="2F94A71A"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Срок, необходимый для получения услуги приемлемый</w:t>
            </w:r>
          </w:p>
        </w:tc>
        <w:tc>
          <w:tcPr>
            <w:tcW w:w="580" w:type="dxa"/>
            <w:shd w:val="clear" w:color="auto" w:fill="auto"/>
            <w:noWrap/>
            <w:vAlign w:val="center"/>
            <w:hideMark/>
          </w:tcPr>
          <w:p w14:paraId="74DB5813"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3,99</w:t>
            </w:r>
          </w:p>
        </w:tc>
        <w:tc>
          <w:tcPr>
            <w:tcW w:w="567" w:type="dxa"/>
            <w:vMerge w:val="restart"/>
            <w:shd w:val="clear" w:color="auto" w:fill="auto"/>
            <w:noWrap/>
            <w:vAlign w:val="center"/>
            <w:hideMark/>
          </w:tcPr>
          <w:p w14:paraId="1DCEC39F"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3,96</w:t>
            </w:r>
          </w:p>
        </w:tc>
        <w:tc>
          <w:tcPr>
            <w:tcW w:w="1083" w:type="dxa"/>
            <w:shd w:val="clear" w:color="auto" w:fill="auto"/>
            <w:noWrap/>
            <w:vAlign w:val="center"/>
            <w:hideMark/>
          </w:tcPr>
          <w:p w14:paraId="203361D6"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33,9%</w:t>
            </w:r>
          </w:p>
        </w:tc>
        <w:tc>
          <w:tcPr>
            <w:tcW w:w="928" w:type="dxa"/>
            <w:vMerge w:val="restart"/>
            <w:shd w:val="clear" w:color="auto" w:fill="auto"/>
            <w:noWrap/>
            <w:vAlign w:val="center"/>
            <w:hideMark/>
          </w:tcPr>
          <w:p w14:paraId="6E3D159F"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32,8%</w:t>
            </w:r>
          </w:p>
        </w:tc>
      </w:tr>
      <w:tr w:rsidR="00AB0C9E" w:rsidRPr="005F6E8C" w14:paraId="5C646187" w14:textId="77777777" w:rsidTr="009C054F">
        <w:trPr>
          <w:trHeight w:val="77"/>
        </w:trPr>
        <w:tc>
          <w:tcPr>
            <w:tcW w:w="1768" w:type="dxa"/>
            <w:vMerge/>
            <w:vAlign w:val="center"/>
            <w:hideMark/>
          </w:tcPr>
          <w:p w14:paraId="3F63C49A"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464" w:type="dxa"/>
            <w:shd w:val="clear" w:color="auto" w:fill="auto"/>
            <w:vAlign w:val="bottom"/>
            <w:hideMark/>
          </w:tcPr>
          <w:p w14:paraId="717A0B14"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Время ожидания, очереди на месте обслуживания приемлемое</w:t>
            </w:r>
          </w:p>
        </w:tc>
        <w:tc>
          <w:tcPr>
            <w:tcW w:w="580" w:type="dxa"/>
            <w:shd w:val="clear" w:color="auto" w:fill="auto"/>
            <w:noWrap/>
            <w:vAlign w:val="center"/>
            <w:hideMark/>
          </w:tcPr>
          <w:p w14:paraId="7207F4E0"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3,92</w:t>
            </w:r>
          </w:p>
        </w:tc>
        <w:tc>
          <w:tcPr>
            <w:tcW w:w="567" w:type="dxa"/>
            <w:vMerge/>
            <w:vAlign w:val="center"/>
            <w:hideMark/>
          </w:tcPr>
          <w:p w14:paraId="364A23E5"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1083" w:type="dxa"/>
            <w:shd w:val="clear" w:color="auto" w:fill="auto"/>
            <w:noWrap/>
            <w:vAlign w:val="center"/>
            <w:hideMark/>
          </w:tcPr>
          <w:p w14:paraId="554FDF08"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31,7%</w:t>
            </w:r>
          </w:p>
        </w:tc>
        <w:tc>
          <w:tcPr>
            <w:tcW w:w="928" w:type="dxa"/>
            <w:vMerge/>
            <w:vAlign w:val="center"/>
            <w:hideMark/>
          </w:tcPr>
          <w:p w14:paraId="742C23C0"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296C1F98" w14:textId="77777777" w:rsidTr="009C054F">
        <w:trPr>
          <w:trHeight w:val="77"/>
        </w:trPr>
        <w:tc>
          <w:tcPr>
            <w:tcW w:w="1768" w:type="dxa"/>
            <w:vMerge w:val="restart"/>
            <w:shd w:val="clear" w:color="auto" w:fill="auto"/>
            <w:vAlign w:val="center"/>
            <w:hideMark/>
          </w:tcPr>
          <w:p w14:paraId="11FE5DB9" w14:textId="77777777" w:rsidR="00AB0C9E" w:rsidRPr="005F6E8C" w:rsidRDefault="00AB0C9E" w:rsidP="00AB0C9E">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ЗАТРАТЫ</w:t>
            </w:r>
          </w:p>
        </w:tc>
        <w:tc>
          <w:tcPr>
            <w:tcW w:w="4464" w:type="dxa"/>
            <w:shd w:val="clear" w:color="auto" w:fill="auto"/>
            <w:vAlign w:val="center"/>
            <w:hideMark/>
          </w:tcPr>
          <w:p w14:paraId="665E4857"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Сумма затраты приемлема</w:t>
            </w:r>
          </w:p>
        </w:tc>
        <w:tc>
          <w:tcPr>
            <w:tcW w:w="580" w:type="dxa"/>
            <w:shd w:val="clear" w:color="auto" w:fill="auto"/>
            <w:noWrap/>
            <w:vAlign w:val="center"/>
            <w:hideMark/>
          </w:tcPr>
          <w:p w14:paraId="4A0A0C0B"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3,73</w:t>
            </w:r>
          </w:p>
        </w:tc>
        <w:tc>
          <w:tcPr>
            <w:tcW w:w="567" w:type="dxa"/>
            <w:shd w:val="clear" w:color="auto" w:fill="auto"/>
            <w:noWrap/>
            <w:vAlign w:val="center"/>
            <w:hideMark/>
          </w:tcPr>
          <w:p w14:paraId="7E7CE50C"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1083" w:type="dxa"/>
            <w:shd w:val="clear" w:color="auto" w:fill="auto"/>
            <w:noWrap/>
            <w:vAlign w:val="center"/>
            <w:hideMark/>
          </w:tcPr>
          <w:p w14:paraId="186C0282"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25,7%</w:t>
            </w:r>
          </w:p>
        </w:tc>
        <w:tc>
          <w:tcPr>
            <w:tcW w:w="928" w:type="dxa"/>
            <w:vMerge w:val="restart"/>
            <w:shd w:val="clear" w:color="auto" w:fill="auto"/>
            <w:noWrap/>
            <w:vAlign w:val="center"/>
            <w:hideMark/>
          </w:tcPr>
          <w:p w14:paraId="02A90687"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27,3%</w:t>
            </w:r>
          </w:p>
        </w:tc>
      </w:tr>
      <w:tr w:rsidR="00AB0C9E" w:rsidRPr="005F6E8C" w14:paraId="04407D72" w14:textId="77777777" w:rsidTr="009C054F">
        <w:trPr>
          <w:trHeight w:val="300"/>
        </w:trPr>
        <w:tc>
          <w:tcPr>
            <w:tcW w:w="1768" w:type="dxa"/>
            <w:vMerge/>
            <w:vAlign w:val="center"/>
            <w:hideMark/>
          </w:tcPr>
          <w:p w14:paraId="3404C6B0"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464" w:type="dxa"/>
            <w:shd w:val="clear" w:color="auto" w:fill="auto"/>
            <w:vAlign w:val="center"/>
            <w:hideMark/>
          </w:tcPr>
          <w:p w14:paraId="36472ED2"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Способ оплаты был понятным и удобным</w:t>
            </w:r>
          </w:p>
        </w:tc>
        <w:tc>
          <w:tcPr>
            <w:tcW w:w="580" w:type="dxa"/>
            <w:shd w:val="clear" w:color="auto" w:fill="auto"/>
            <w:noWrap/>
            <w:vAlign w:val="center"/>
            <w:hideMark/>
          </w:tcPr>
          <w:p w14:paraId="63DC02CE"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3,67</w:t>
            </w:r>
          </w:p>
        </w:tc>
        <w:tc>
          <w:tcPr>
            <w:tcW w:w="567" w:type="dxa"/>
            <w:shd w:val="clear" w:color="auto" w:fill="auto"/>
            <w:noWrap/>
            <w:vAlign w:val="center"/>
            <w:hideMark/>
          </w:tcPr>
          <w:p w14:paraId="0A6494D9"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1083" w:type="dxa"/>
            <w:shd w:val="clear" w:color="auto" w:fill="auto"/>
            <w:noWrap/>
            <w:vAlign w:val="center"/>
            <w:hideMark/>
          </w:tcPr>
          <w:p w14:paraId="4FAEED8C"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26,2%</w:t>
            </w:r>
          </w:p>
        </w:tc>
        <w:tc>
          <w:tcPr>
            <w:tcW w:w="928" w:type="dxa"/>
            <w:vMerge/>
            <w:vAlign w:val="center"/>
            <w:hideMark/>
          </w:tcPr>
          <w:p w14:paraId="04DBEDDA"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0DE1F58B" w14:textId="77777777" w:rsidTr="009C054F">
        <w:trPr>
          <w:trHeight w:val="300"/>
        </w:trPr>
        <w:tc>
          <w:tcPr>
            <w:tcW w:w="1768" w:type="dxa"/>
            <w:vMerge/>
            <w:vAlign w:val="center"/>
            <w:hideMark/>
          </w:tcPr>
          <w:p w14:paraId="39192933"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464" w:type="dxa"/>
            <w:shd w:val="clear" w:color="auto" w:fill="auto"/>
            <w:vAlign w:val="bottom"/>
            <w:hideMark/>
          </w:tcPr>
          <w:p w14:paraId="154E5881"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Я не понес дополнительных затрат на получение услуги</w:t>
            </w:r>
          </w:p>
        </w:tc>
        <w:tc>
          <w:tcPr>
            <w:tcW w:w="580" w:type="dxa"/>
            <w:shd w:val="clear" w:color="auto" w:fill="auto"/>
            <w:noWrap/>
            <w:vAlign w:val="center"/>
            <w:hideMark/>
          </w:tcPr>
          <w:p w14:paraId="79A61192"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3,68</w:t>
            </w:r>
          </w:p>
        </w:tc>
        <w:tc>
          <w:tcPr>
            <w:tcW w:w="567" w:type="dxa"/>
            <w:vMerge w:val="restart"/>
            <w:shd w:val="clear" w:color="auto" w:fill="auto"/>
            <w:noWrap/>
            <w:vAlign w:val="center"/>
            <w:hideMark/>
          </w:tcPr>
          <w:p w14:paraId="72FCFD88"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3,71</w:t>
            </w:r>
          </w:p>
        </w:tc>
        <w:tc>
          <w:tcPr>
            <w:tcW w:w="1083" w:type="dxa"/>
            <w:shd w:val="clear" w:color="auto" w:fill="auto"/>
            <w:noWrap/>
            <w:vAlign w:val="center"/>
            <w:hideMark/>
          </w:tcPr>
          <w:p w14:paraId="6E972F08"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27,8%</w:t>
            </w:r>
          </w:p>
        </w:tc>
        <w:tc>
          <w:tcPr>
            <w:tcW w:w="928" w:type="dxa"/>
            <w:vMerge/>
            <w:vAlign w:val="center"/>
            <w:hideMark/>
          </w:tcPr>
          <w:p w14:paraId="38F44403"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3F75069E" w14:textId="77777777" w:rsidTr="009C054F">
        <w:trPr>
          <w:trHeight w:val="77"/>
        </w:trPr>
        <w:tc>
          <w:tcPr>
            <w:tcW w:w="1768" w:type="dxa"/>
            <w:vMerge/>
            <w:vAlign w:val="center"/>
            <w:hideMark/>
          </w:tcPr>
          <w:p w14:paraId="30958FCB"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464" w:type="dxa"/>
            <w:shd w:val="clear" w:color="auto" w:fill="auto"/>
            <w:vAlign w:val="bottom"/>
            <w:hideMark/>
          </w:tcPr>
          <w:p w14:paraId="74BA1E5B"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Я не понес никаких допол-ных, неофиц-ных затрат на получение услуги</w:t>
            </w:r>
          </w:p>
        </w:tc>
        <w:tc>
          <w:tcPr>
            <w:tcW w:w="580" w:type="dxa"/>
            <w:shd w:val="clear" w:color="auto" w:fill="auto"/>
            <w:noWrap/>
            <w:vAlign w:val="center"/>
            <w:hideMark/>
          </w:tcPr>
          <w:p w14:paraId="232B916E"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3,75</w:t>
            </w:r>
          </w:p>
        </w:tc>
        <w:tc>
          <w:tcPr>
            <w:tcW w:w="567" w:type="dxa"/>
            <w:vMerge/>
            <w:vAlign w:val="center"/>
            <w:hideMark/>
          </w:tcPr>
          <w:p w14:paraId="5976F2EA"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1083" w:type="dxa"/>
            <w:shd w:val="clear" w:color="auto" w:fill="auto"/>
            <w:noWrap/>
            <w:vAlign w:val="center"/>
            <w:hideMark/>
          </w:tcPr>
          <w:p w14:paraId="4351DF90"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29,6%</w:t>
            </w:r>
          </w:p>
        </w:tc>
        <w:tc>
          <w:tcPr>
            <w:tcW w:w="928" w:type="dxa"/>
            <w:vMerge/>
            <w:vAlign w:val="center"/>
            <w:hideMark/>
          </w:tcPr>
          <w:p w14:paraId="36FA6803"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4451327D" w14:textId="77777777" w:rsidTr="009C054F">
        <w:trPr>
          <w:trHeight w:val="77"/>
        </w:trPr>
        <w:tc>
          <w:tcPr>
            <w:tcW w:w="1768" w:type="dxa"/>
            <w:vMerge w:val="restart"/>
            <w:shd w:val="clear" w:color="auto" w:fill="auto"/>
            <w:vAlign w:val="center"/>
            <w:hideMark/>
          </w:tcPr>
          <w:p w14:paraId="078BB8D6" w14:textId="77777777" w:rsidR="00AB0C9E" w:rsidRPr="005F6E8C" w:rsidRDefault="00AB0C9E" w:rsidP="00AB0C9E">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ОБРАТНАЯ СВЯЗЬ</w:t>
            </w:r>
          </w:p>
        </w:tc>
        <w:tc>
          <w:tcPr>
            <w:tcW w:w="4464" w:type="dxa"/>
            <w:shd w:val="clear" w:color="auto" w:fill="auto"/>
            <w:vAlign w:val="bottom"/>
            <w:hideMark/>
          </w:tcPr>
          <w:p w14:paraId="163EB0A1"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Получил ответ на свою жалобу в краткие сроки</w:t>
            </w:r>
          </w:p>
        </w:tc>
        <w:tc>
          <w:tcPr>
            <w:tcW w:w="580" w:type="dxa"/>
            <w:shd w:val="clear" w:color="auto" w:fill="auto"/>
            <w:noWrap/>
            <w:vAlign w:val="center"/>
            <w:hideMark/>
          </w:tcPr>
          <w:p w14:paraId="7E0ABD84"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2,51</w:t>
            </w:r>
          </w:p>
        </w:tc>
        <w:tc>
          <w:tcPr>
            <w:tcW w:w="567" w:type="dxa"/>
            <w:vMerge w:val="restart"/>
            <w:shd w:val="clear" w:color="auto" w:fill="auto"/>
            <w:noWrap/>
            <w:vAlign w:val="center"/>
            <w:hideMark/>
          </w:tcPr>
          <w:p w14:paraId="7D157785"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2,50</w:t>
            </w:r>
          </w:p>
        </w:tc>
        <w:tc>
          <w:tcPr>
            <w:tcW w:w="1083" w:type="dxa"/>
            <w:shd w:val="clear" w:color="auto" w:fill="auto"/>
            <w:noWrap/>
            <w:vAlign w:val="center"/>
            <w:hideMark/>
          </w:tcPr>
          <w:p w14:paraId="3B973236"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9,1%</w:t>
            </w:r>
          </w:p>
        </w:tc>
        <w:tc>
          <w:tcPr>
            <w:tcW w:w="928" w:type="dxa"/>
            <w:vMerge w:val="restart"/>
            <w:shd w:val="clear" w:color="auto" w:fill="auto"/>
            <w:noWrap/>
            <w:vAlign w:val="center"/>
            <w:hideMark/>
          </w:tcPr>
          <w:p w14:paraId="326E1610"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8,5%</w:t>
            </w:r>
          </w:p>
        </w:tc>
      </w:tr>
      <w:tr w:rsidR="00AB0C9E" w:rsidRPr="005F6E8C" w14:paraId="6903FF82" w14:textId="77777777" w:rsidTr="009C054F">
        <w:trPr>
          <w:trHeight w:val="77"/>
        </w:trPr>
        <w:tc>
          <w:tcPr>
            <w:tcW w:w="1768" w:type="dxa"/>
            <w:vMerge/>
            <w:vAlign w:val="center"/>
            <w:hideMark/>
          </w:tcPr>
          <w:p w14:paraId="7A0AB49B"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464" w:type="dxa"/>
            <w:shd w:val="clear" w:color="auto" w:fill="auto"/>
            <w:vAlign w:val="bottom"/>
            <w:hideMark/>
          </w:tcPr>
          <w:p w14:paraId="07BF9E4A"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Принятые меры по обжалованию меня полностью удовлетворили</w:t>
            </w:r>
          </w:p>
        </w:tc>
        <w:tc>
          <w:tcPr>
            <w:tcW w:w="580" w:type="dxa"/>
            <w:shd w:val="clear" w:color="auto" w:fill="auto"/>
            <w:noWrap/>
            <w:vAlign w:val="center"/>
            <w:hideMark/>
          </w:tcPr>
          <w:p w14:paraId="5D2839A6"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2,49</w:t>
            </w:r>
          </w:p>
        </w:tc>
        <w:tc>
          <w:tcPr>
            <w:tcW w:w="567" w:type="dxa"/>
            <w:vMerge/>
            <w:vAlign w:val="center"/>
            <w:hideMark/>
          </w:tcPr>
          <w:p w14:paraId="6B387B0E"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1083" w:type="dxa"/>
            <w:shd w:val="clear" w:color="auto" w:fill="auto"/>
            <w:noWrap/>
            <w:vAlign w:val="center"/>
            <w:hideMark/>
          </w:tcPr>
          <w:p w14:paraId="70D5BB8C"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7,8%</w:t>
            </w:r>
          </w:p>
        </w:tc>
        <w:tc>
          <w:tcPr>
            <w:tcW w:w="928" w:type="dxa"/>
            <w:vMerge/>
            <w:vAlign w:val="center"/>
            <w:hideMark/>
          </w:tcPr>
          <w:p w14:paraId="5288E69D"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1C303AEF" w14:textId="77777777" w:rsidTr="009C054F">
        <w:trPr>
          <w:trHeight w:val="495"/>
        </w:trPr>
        <w:tc>
          <w:tcPr>
            <w:tcW w:w="1768" w:type="dxa"/>
            <w:shd w:val="clear" w:color="auto" w:fill="auto"/>
            <w:vAlign w:val="center"/>
            <w:hideMark/>
          </w:tcPr>
          <w:p w14:paraId="596DFC56" w14:textId="77777777" w:rsidR="00AB0C9E" w:rsidRPr="005F6E8C" w:rsidRDefault="00AB0C9E" w:rsidP="00AB0C9E">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РЕЗУЛЬТАТ</w:t>
            </w:r>
          </w:p>
        </w:tc>
        <w:tc>
          <w:tcPr>
            <w:tcW w:w="4464" w:type="dxa"/>
            <w:shd w:val="clear" w:color="auto" w:fill="auto"/>
            <w:vAlign w:val="bottom"/>
            <w:hideMark/>
          </w:tcPr>
          <w:p w14:paraId="6B764E79"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Результат оказанной услуги полностью удовлетворяет (полученный документ, справка, пособие, разрешение и т.д.)</w:t>
            </w:r>
          </w:p>
        </w:tc>
        <w:tc>
          <w:tcPr>
            <w:tcW w:w="580" w:type="dxa"/>
            <w:shd w:val="clear" w:color="auto" w:fill="auto"/>
            <w:noWrap/>
            <w:vAlign w:val="center"/>
            <w:hideMark/>
          </w:tcPr>
          <w:p w14:paraId="34AD72FE"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4,07</w:t>
            </w:r>
          </w:p>
        </w:tc>
        <w:tc>
          <w:tcPr>
            <w:tcW w:w="567" w:type="dxa"/>
            <w:shd w:val="clear" w:color="auto" w:fill="auto"/>
            <w:noWrap/>
            <w:vAlign w:val="center"/>
            <w:hideMark/>
          </w:tcPr>
          <w:p w14:paraId="7D2137A3"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4,07</w:t>
            </w:r>
          </w:p>
        </w:tc>
        <w:tc>
          <w:tcPr>
            <w:tcW w:w="1083" w:type="dxa"/>
            <w:shd w:val="clear" w:color="auto" w:fill="auto"/>
            <w:noWrap/>
            <w:vAlign w:val="center"/>
            <w:hideMark/>
          </w:tcPr>
          <w:p w14:paraId="7E605F59"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53,2%</w:t>
            </w:r>
          </w:p>
        </w:tc>
        <w:tc>
          <w:tcPr>
            <w:tcW w:w="928" w:type="dxa"/>
            <w:shd w:val="clear" w:color="auto" w:fill="auto"/>
            <w:noWrap/>
            <w:vAlign w:val="center"/>
            <w:hideMark/>
          </w:tcPr>
          <w:p w14:paraId="5236D257"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53,2%</w:t>
            </w:r>
          </w:p>
        </w:tc>
      </w:tr>
      <w:tr w:rsidR="00AB0C9E" w:rsidRPr="005F6E8C" w14:paraId="0430531C" w14:textId="77777777" w:rsidTr="009C054F">
        <w:trPr>
          <w:trHeight w:val="110"/>
        </w:trPr>
        <w:tc>
          <w:tcPr>
            <w:tcW w:w="1768" w:type="dxa"/>
            <w:shd w:val="clear" w:color="auto" w:fill="auto"/>
            <w:noWrap/>
            <w:vAlign w:val="center"/>
            <w:hideMark/>
          </w:tcPr>
          <w:p w14:paraId="0151A8D0"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4464" w:type="dxa"/>
            <w:shd w:val="clear" w:color="auto" w:fill="auto"/>
            <w:noWrap/>
            <w:vAlign w:val="center"/>
            <w:hideMark/>
          </w:tcPr>
          <w:p w14:paraId="34C5D9B4" w14:textId="77777777" w:rsidR="00AB0C9E" w:rsidRPr="005F6E8C" w:rsidRDefault="00AB0C9E" w:rsidP="00AB0C9E">
            <w:pPr>
              <w:spacing w:after="0" w:line="240" w:lineRule="auto"/>
              <w:rPr>
                <w:rFonts w:ascii="Arial" w:eastAsia="Times New Roman" w:hAnsi="Arial" w:cs="Arial"/>
                <w:b/>
                <w:bCs/>
                <w:sz w:val="18"/>
                <w:szCs w:val="18"/>
              </w:rPr>
            </w:pPr>
            <w:r w:rsidRPr="005F6E8C">
              <w:rPr>
                <w:rFonts w:ascii="Arial" w:eastAsia="Times New Roman" w:hAnsi="Arial" w:cs="Arial"/>
                <w:b/>
                <w:bCs/>
                <w:sz w:val="18"/>
                <w:szCs w:val="18"/>
              </w:rPr>
              <w:t>СРЕДНИЙ БАЛЛ</w:t>
            </w:r>
          </w:p>
        </w:tc>
        <w:tc>
          <w:tcPr>
            <w:tcW w:w="580" w:type="dxa"/>
            <w:shd w:val="clear" w:color="auto" w:fill="auto"/>
            <w:noWrap/>
            <w:vAlign w:val="center"/>
            <w:hideMark/>
          </w:tcPr>
          <w:p w14:paraId="253D9354"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567" w:type="dxa"/>
            <w:shd w:val="clear" w:color="auto" w:fill="auto"/>
            <w:noWrap/>
            <w:vAlign w:val="center"/>
            <w:hideMark/>
          </w:tcPr>
          <w:p w14:paraId="4649C0B0" w14:textId="77777777" w:rsidR="00AB0C9E" w:rsidRPr="005F6E8C" w:rsidRDefault="00AB0C9E" w:rsidP="00AB0C9E">
            <w:pPr>
              <w:spacing w:after="0" w:line="240" w:lineRule="auto"/>
              <w:jc w:val="center"/>
              <w:rPr>
                <w:rFonts w:ascii="Arial" w:eastAsia="Times New Roman" w:hAnsi="Arial" w:cs="Arial"/>
                <w:b/>
                <w:bCs/>
                <w:color w:val="FF0000"/>
                <w:sz w:val="18"/>
                <w:szCs w:val="18"/>
              </w:rPr>
            </w:pPr>
            <w:r w:rsidRPr="005F6E8C">
              <w:rPr>
                <w:rFonts w:ascii="Arial" w:eastAsia="Times New Roman" w:hAnsi="Arial" w:cs="Arial"/>
                <w:b/>
                <w:bCs/>
                <w:color w:val="FF0000"/>
                <w:sz w:val="18"/>
                <w:szCs w:val="18"/>
              </w:rPr>
              <w:t>3,73</w:t>
            </w:r>
          </w:p>
        </w:tc>
        <w:tc>
          <w:tcPr>
            <w:tcW w:w="1083" w:type="dxa"/>
            <w:shd w:val="clear" w:color="auto" w:fill="auto"/>
            <w:noWrap/>
            <w:vAlign w:val="bottom"/>
            <w:hideMark/>
          </w:tcPr>
          <w:p w14:paraId="167206DB"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928" w:type="dxa"/>
            <w:shd w:val="clear" w:color="auto" w:fill="auto"/>
            <w:noWrap/>
            <w:vAlign w:val="center"/>
            <w:hideMark/>
          </w:tcPr>
          <w:p w14:paraId="2F7DB25C" w14:textId="77777777" w:rsidR="00AB0C9E" w:rsidRPr="005F6E8C" w:rsidRDefault="00AB0C9E" w:rsidP="00AB0C9E">
            <w:pPr>
              <w:spacing w:after="0" w:line="240" w:lineRule="auto"/>
              <w:jc w:val="center"/>
              <w:rPr>
                <w:rFonts w:ascii="Arial" w:eastAsia="Times New Roman" w:hAnsi="Arial" w:cs="Arial"/>
                <w:b/>
                <w:bCs/>
                <w:color w:val="FF0000"/>
                <w:sz w:val="18"/>
                <w:szCs w:val="18"/>
              </w:rPr>
            </w:pPr>
            <w:r w:rsidRPr="005F6E8C">
              <w:rPr>
                <w:rFonts w:ascii="Arial" w:eastAsia="Times New Roman" w:hAnsi="Arial" w:cs="Arial"/>
                <w:b/>
                <w:bCs/>
                <w:color w:val="FF0000"/>
                <w:sz w:val="18"/>
                <w:szCs w:val="18"/>
              </w:rPr>
              <w:t>33,1%</w:t>
            </w:r>
          </w:p>
        </w:tc>
      </w:tr>
      <w:tr w:rsidR="009C054F" w:rsidRPr="005F6E8C" w14:paraId="185486DB" w14:textId="77777777" w:rsidTr="009C054F">
        <w:trPr>
          <w:trHeight w:val="325"/>
        </w:trPr>
        <w:tc>
          <w:tcPr>
            <w:tcW w:w="1768" w:type="dxa"/>
            <w:shd w:val="clear" w:color="auto" w:fill="auto"/>
            <w:noWrap/>
            <w:vAlign w:val="center"/>
          </w:tcPr>
          <w:p w14:paraId="4E0B8853" w14:textId="77777777" w:rsidR="009C054F" w:rsidRPr="005F6E8C" w:rsidRDefault="009C054F" w:rsidP="009C054F">
            <w:pPr>
              <w:spacing w:after="0" w:line="240" w:lineRule="auto"/>
              <w:jc w:val="center"/>
              <w:rPr>
                <w:rFonts w:ascii="Arial" w:eastAsia="Times New Roman" w:hAnsi="Arial" w:cs="Arial"/>
                <w:color w:val="306785" w:themeColor="accent1" w:themeShade="BF"/>
                <w:sz w:val="18"/>
                <w:szCs w:val="18"/>
              </w:rPr>
            </w:pPr>
          </w:p>
        </w:tc>
        <w:tc>
          <w:tcPr>
            <w:tcW w:w="4464" w:type="dxa"/>
            <w:shd w:val="clear" w:color="auto" w:fill="auto"/>
            <w:noWrap/>
            <w:vAlign w:val="center"/>
          </w:tcPr>
          <w:p w14:paraId="2B79A70E" w14:textId="58247E24" w:rsidR="009C054F" w:rsidRPr="005F6E8C" w:rsidRDefault="009C054F" w:rsidP="009C054F">
            <w:pPr>
              <w:spacing w:after="0"/>
              <w:rPr>
                <w:rFonts w:ascii="Arial" w:hAnsi="Arial" w:cs="Arial"/>
                <w:b/>
                <w:bCs/>
                <w:color w:val="306785" w:themeColor="accent1" w:themeShade="BF"/>
                <w:sz w:val="18"/>
                <w:szCs w:val="18"/>
                <w:lang w:val="ru-RU"/>
              </w:rPr>
            </w:pPr>
            <w:r w:rsidRPr="005F6E8C">
              <w:rPr>
                <w:rFonts w:ascii="Arial" w:hAnsi="Arial" w:cs="Arial"/>
                <w:b/>
                <w:bCs/>
                <w:color w:val="306785" w:themeColor="accent1" w:themeShade="BF"/>
                <w:sz w:val="18"/>
                <w:szCs w:val="18"/>
                <w:lang w:val="ru-RU"/>
              </w:rPr>
              <w:t xml:space="preserve">Государственная корпорация «Правительство для граждан» </w:t>
            </w:r>
          </w:p>
        </w:tc>
        <w:tc>
          <w:tcPr>
            <w:tcW w:w="580" w:type="dxa"/>
            <w:shd w:val="clear" w:color="auto" w:fill="auto"/>
            <w:noWrap/>
            <w:vAlign w:val="center"/>
          </w:tcPr>
          <w:p w14:paraId="750A81D3" w14:textId="77777777" w:rsidR="009C054F" w:rsidRPr="005F6E8C" w:rsidRDefault="009C054F" w:rsidP="009C054F">
            <w:pPr>
              <w:spacing w:after="0" w:line="240" w:lineRule="auto"/>
              <w:jc w:val="center"/>
              <w:rPr>
                <w:rFonts w:ascii="Arial" w:eastAsia="Times New Roman" w:hAnsi="Arial" w:cs="Arial"/>
                <w:color w:val="306785" w:themeColor="accent1" w:themeShade="BF"/>
                <w:sz w:val="18"/>
                <w:szCs w:val="18"/>
              </w:rPr>
            </w:pPr>
          </w:p>
        </w:tc>
        <w:tc>
          <w:tcPr>
            <w:tcW w:w="567" w:type="dxa"/>
            <w:shd w:val="clear" w:color="auto" w:fill="auto"/>
            <w:noWrap/>
            <w:vAlign w:val="center"/>
          </w:tcPr>
          <w:p w14:paraId="2F236F45" w14:textId="121A7D02" w:rsidR="009C054F" w:rsidRPr="005F6E8C" w:rsidRDefault="009C054F" w:rsidP="009C054F">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3,77</w:t>
            </w:r>
          </w:p>
        </w:tc>
        <w:tc>
          <w:tcPr>
            <w:tcW w:w="1083" w:type="dxa"/>
            <w:shd w:val="clear" w:color="auto" w:fill="auto"/>
            <w:noWrap/>
            <w:vAlign w:val="bottom"/>
          </w:tcPr>
          <w:p w14:paraId="7D706807" w14:textId="77777777" w:rsidR="009C054F" w:rsidRPr="005F6E8C" w:rsidRDefault="009C054F" w:rsidP="009C054F">
            <w:pPr>
              <w:spacing w:after="0" w:line="240" w:lineRule="auto"/>
              <w:rPr>
                <w:rFonts w:ascii="Arial" w:eastAsia="Times New Roman" w:hAnsi="Arial" w:cs="Arial"/>
                <w:color w:val="306785" w:themeColor="accent1" w:themeShade="BF"/>
                <w:sz w:val="18"/>
                <w:szCs w:val="18"/>
              </w:rPr>
            </w:pPr>
          </w:p>
        </w:tc>
        <w:tc>
          <w:tcPr>
            <w:tcW w:w="928" w:type="dxa"/>
            <w:shd w:val="clear" w:color="auto" w:fill="auto"/>
            <w:noWrap/>
            <w:vAlign w:val="center"/>
          </w:tcPr>
          <w:p w14:paraId="5C53DD10" w14:textId="1F9B4BC3" w:rsidR="009C054F" w:rsidRPr="005F6E8C" w:rsidRDefault="009C054F" w:rsidP="009C054F">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33,6%</w:t>
            </w:r>
          </w:p>
        </w:tc>
      </w:tr>
      <w:tr w:rsidR="009C054F" w:rsidRPr="005F6E8C" w14:paraId="69AA1177" w14:textId="77777777" w:rsidTr="009C054F">
        <w:trPr>
          <w:trHeight w:val="205"/>
        </w:trPr>
        <w:tc>
          <w:tcPr>
            <w:tcW w:w="1768" w:type="dxa"/>
            <w:shd w:val="clear" w:color="auto" w:fill="auto"/>
            <w:noWrap/>
            <w:vAlign w:val="center"/>
          </w:tcPr>
          <w:p w14:paraId="00711947" w14:textId="77777777" w:rsidR="009C054F" w:rsidRPr="005F6E8C" w:rsidRDefault="009C054F" w:rsidP="009C054F">
            <w:pPr>
              <w:spacing w:after="0" w:line="240" w:lineRule="auto"/>
              <w:jc w:val="center"/>
              <w:rPr>
                <w:rFonts w:ascii="Arial" w:eastAsia="Times New Roman" w:hAnsi="Arial" w:cs="Arial"/>
                <w:color w:val="306785" w:themeColor="accent1" w:themeShade="BF"/>
                <w:sz w:val="18"/>
                <w:szCs w:val="18"/>
              </w:rPr>
            </w:pPr>
          </w:p>
        </w:tc>
        <w:tc>
          <w:tcPr>
            <w:tcW w:w="4464" w:type="dxa"/>
            <w:shd w:val="clear" w:color="auto" w:fill="auto"/>
            <w:noWrap/>
            <w:vAlign w:val="center"/>
          </w:tcPr>
          <w:p w14:paraId="0DE37244" w14:textId="11D2BE8F" w:rsidR="009C054F" w:rsidRPr="005F6E8C" w:rsidRDefault="009C054F" w:rsidP="009C054F">
            <w:pPr>
              <w:spacing w:after="0"/>
              <w:rPr>
                <w:rFonts w:ascii="Arial" w:hAnsi="Arial" w:cs="Arial"/>
                <w:b/>
                <w:bCs/>
                <w:color w:val="306785" w:themeColor="accent1" w:themeShade="BF"/>
                <w:sz w:val="18"/>
                <w:szCs w:val="18"/>
                <w:lang w:val="ru-RU"/>
              </w:rPr>
            </w:pPr>
            <w:r w:rsidRPr="005F6E8C">
              <w:rPr>
                <w:rFonts w:ascii="Arial" w:hAnsi="Arial" w:cs="Arial"/>
                <w:b/>
                <w:bCs/>
                <w:color w:val="306785" w:themeColor="accent1" w:themeShade="BF"/>
                <w:sz w:val="18"/>
                <w:szCs w:val="18"/>
                <w:lang w:val="ru-RU"/>
              </w:rPr>
              <w:t>Уполномоченный государственный орган</w:t>
            </w:r>
          </w:p>
        </w:tc>
        <w:tc>
          <w:tcPr>
            <w:tcW w:w="580" w:type="dxa"/>
            <w:shd w:val="clear" w:color="auto" w:fill="auto"/>
            <w:noWrap/>
            <w:vAlign w:val="center"/>
          </w:tcPr>
          <w:p w14:paraId="69A35A64" w14:textId="77777777" w:rsidR="009C054F" w:rsidRPr="005F6E8C" w:rsidRDefault="009C054F" w:rsidP="009C054F">
            <w:pPr>
              <w:spacing w:after="0" w:line="240" w:lineRule="auto"/>
              <w:jc w:val="center"/>
              <w:rPr>
                <w:rFonts w:ascii="Arial" w:eastAsia="Times New Roman" w:hAnsi="Arial" w:cs="Arial"/>
                <w:color w:val="306785" w:themeColor="accent1" w:themeShade="BF"/>
                <w:sz w:val="18"/>
                <w:szCs w:val="18"/>
              </w:rPr>
            </w:pPr>
          </w:p>
        </w:tc>
        <w:tc>
          <w:tcPr>
            <w:tcW w:w="567" w:type="dxa"/>
            <w:shd w:val="clear" w:color="auto" w:fill="auto"/>
            <w:noWrap/>
            <w:vAlign w:val="center"/>
          </w:tcPr>
          <w:p w14:paraId="3ACFA2CE" w14:textId="0BCF0F3A" w:rsidR="009C054F" w:rsidRPr="005F6E8C" w:rsidRDefault="009C054F" w:rsidP="009C054F">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3,82</w:t>
            </w:r>
          </w:p>
        </w:tc>
        <w:tc>
          <w:tcPr>
            <w:tcW w:w="1083" w:type="dxa"/>
            <w:shd w:val="clear" w:color="auto" w:fill="auto"/>
            <w:noWrap/>
            <w:vAlign w:val="bottom"/>
          </w:tcPr>
          <w:p w14:paraId="4AA58D5B" w14:textId="77777777" w:rsidR="009C054F" w:rsidRPr="005F6E8C" w:rsidRDefault="009C054F" w:rsidP="009C054F">
            <w:pPr>
              <w:spacing w:after="0" w:line="240" w:lineRule="auto"/>
              <w:rPr>
                <w:rFonts w:ascii="Arial" w:eastAsia="Times New Roman" w:hAnsi="Arial" w:cs="Arial"/>
                <w:color w:val="306785" w:themeColor="accent1" w:themeShade="BF"/>
                <w:sz w:val="18"/>
                <w:szCs w:val="18"/>
              </w:rPr>
            </w:pPr>
          </w:p>
        </w:tc>
        <w:tc>
          <w:tcPr>
            <w:tcW w:w="928" w:type="dxa"/>
            <w:shd w:val="clear" w:color="auto" w:fill="auto"/>
            <w:noWrap/>
            <w:vAlign w:val="center"/>
          </w:tcPr>
          <w:p w14:paraId="4C2CB1B4" w14:textId="63C2D168" w:rsidR="009C054F" w:rsidRPr="005F6E8C" w:rsidRDefault="009C054F" w:rsidP="009C054F">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34,1%</w:t>
            </w:r>
          </w:p>
        </w:tc>
      </w:tr>
    </w:tbl>
    <w:p w14:paraId="26CCD025" w14:textId="242E658F" w:rsidR="00733AA3" w:rsidRPr="005F6E8C" w:rsidRDefault="00733AA3" w:rsidP="003A2B61">
      <w:pPr>
        <w:ind w:firstLine="720"/>
        <w:jc w:val="both"/>
        <w:rPr>
          <w:rFonts w:ascii="Arial" w:hAnsi="Arial" w:cs="Arial"/>
          <w:sz w:val="24"/>
          <w:szCs w:val="24"/>
          <w:lang w:val="ru-RU"/>
        </w:rPr>
      </w:pPr>
      <w:r w:rsidRPr="005F6E8C">
        <w:rPr>
          <w:rFonts w:ascii="Arial" w:hAnsi="Arial" w:cs="Arial"/>
          <w:sz w:val="24"/>
          <w:szCs w:val="24"/>
          <w:lang w:val="ru-RU"/>
        </w:rPr>
        <w:t xml:space="preserve">Из 8 критериев оценки качества оказания государственной услуги, по большинству услугополучатели выставили сниженные баллы, так только 3 критерия получили средний балл выше 4,00 баллов – «сотрудники», «доступность и удобство», и «результат», тогда как остальные 5 критериев не превысили отметку в 4,00 балла. Рассматривая результаты более подробно: </w:t>
      </w:r>
    </w:p>
    <w:p w14:paraId="68E8A0D9" w14:textId="28E5FC58"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Сотрудники</w:t>
      </w:r>
      <w:r w:rsidRPr="005F6E8C">
        <w:rPr>
          <w:rFonts w:ascii="Arial" w:hAnsi="Arial" w:cs="Arial"/>
          <w:sz w:val="24"/>
          <w:szCs w:val="24"/>
          <w:lang w:val="ru-RU"/>
        </w:rPr>
        <w:t xml:space="preserve"> услугодателя, их компетентность, владение информацией об услуге, оперативность и вежливость была оценена на 4,</w:t>
      </w:r>
      <w:r w:rsidR="0085546A" w:rsidRPr="005F6E8C">
        <w:rPr>
          <w:rFonts w:ascii="Arial" w:hAnsi="Arial" w:cs="Arial"/>
          <w:sz w:val="24"/>
          <w:szCs w:val="24"/>
          <w:lang w:val="ru-RU"/>
        </w:rPr>
        <w:t>03</w:t>
      </w:r>
      <w:r w:rsidRPr="005F6E8C">
        <w:rPr>
          <w:rFonts w:ascii="Arial" w:hAnsi="Arial" w:cs="Arial"/>
          <w:sz w:val="24"/>
          <w:szCs w:val="24"/>
          <w:lang w:val="ru-RU"/>
        </w:rPr>
        <w:t xml:space="preserve"> балл</w:t>
      </w:r>
      <w:r w:rsidR="0085546A" w:rsidRPr="005F6E8C">
        <w:rPr>
          <w:rFonts w:ascii="Arial" w:hAnsi="Arial" w:cs="Arial"/>
          <w:sz w:val="24"/>
          <w:szCs w:val="24"/>
          <w:lang w:val="ru-RU"/>
        </w:rPr>
        <w:t>а</w:t>
      </w:r>
      <w:r w:rsidRPr="005F6E8C">
        <w:rPr>
          <w:rFonts w:ascii="Arial" w:hAnsi="Arial" w:cs="Arial"/>
          <w:sz w:val="24"/>
          <w:szCs w:val="24"/>
          <w:lang w:val="ru-RU"/>
        </w:rPr>
        <w:t xml:space="preserve"> и уровень удовлетворённости – </w:t>
      </w:r>
      <w:r w:rsidR="0085546A" w:rsidRPr="005F6E8C">
        <w:rPr>
          <w:rFonts w:ascii="Arial" w:hAnsi="Arial" w:cs="Arial"/>
          <w:sz w:val="24"/>
          <w:szCs w:val="24"/>
          <w:lang w:val="ru-RU"/>
        </w:rPr>
        <w:t>35,5</w:t>
      </w:r>
      <w:r w:rsidRPr="005F6E8C">
        <w:rPr>
          <w:rFonts w:ascii="Arial" w:hAnsi="Arial" w:cs="Arial"/>
          <w:sz w:val="24"/>
          <w:szCs w:val="24"/>
          <w:lang w:val="ru-RU"/>
        </w:rPr>
        <w:t>%.</w:t>
      </w:r>
      <w:r w:rsidR="00107E13" w:rsidRPr="005F6E8C">
        <w:rPr>
          <w:rFonts w:ascii="Arial" w:hAnsi="Arial" w:cs="Arial"/>
          <w:sz w:val="24"/>
          <w:szCs w:val="24"/>
          <w:lang w:val="ru-RU"/>
        </w:rPr>
        <w:t xml:space="preserve"> </w:t>
      </w:r>
      <w:r w:rsidR="00733AA3" w:rsidRPr="005F6E8C">
        <w:rPr>
          <w:rFonts w:ascii="Arial" w:hAnsi="Arial" w:cs="Arial"/>
          <w:sz w:val="24"/>
          <w:szCs w:val="24"/>
          <w:lang w:val="ru-RU"/>
        </w:rPr>
        <w:t xml:space="preserve">При этом оперативность и вежливость сотрудников оценена ниже остальных подкритериев оценки. </w:t>
      </w:r>
    </w:p>
    <w:p w14:paraId="3F6F8BC9" w14:textId="4A64BC29"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Доступность и удобство</w:t>
      </w:r>
      <w:r w:rsidRPr="005F6E8C">
        <w:rPr>
          <w:rFonts w:ascii="Arial" w:hAnsi="Arial" w:cs="Arial"/>
          <w:sz w:val="24"/>
          <w:szCs w:val="24"/>
          <w:lang w:val="ru-RU"/>
        </w:rPr>
        <w:t xml:space="preserve"> местонахождения здания услугодателя, удобство часов работы, наличие парковочных мест, доступ в здание для лиц на/с колясками, а также наличие удобных зон ожидания были оценены в среднем на 4,</w:t>
      </w:r>
      <w:r w:rsidR="0085546A" w:rsidRPr="005F6E8C">
        <w:rPr>
          <w:rFonts w:ascii="Arial" w:hAnsi="Arial" w:cs="Arial"/>
          <w:sz w:val="24"/>
          <w:szCs w:val="24"/>
          <w:lang w:val="ru-RU"/>
        </w:rPr>
        <w:t>01</w:t>
      </w:r>
      <w:r w:rsidRPr="005F6E8C">
        <w:rPr>
          <w:rFonts w:ascii="Arial" w:hAnsi="Arial" w:cs="Arial"/>
          <w:sz w:val="24"/>
          <w:szCs w:val="24"/>
          <w:lang w:val="ru-RU"/>
        </w:rPr>
        <w:t xml:space="preserve"> баллов из 5 возможных и уровень удовлетворённости равен </w:t>
      </w:r>
      <w:r w:rsidR="0085546A" w:rsidRPr="005F6E8C">
        <w:rPr>
          <w:rFonts w:ascii="Arial" w:hAnsi="Arial" w:cs="Arial"/>
          <w:sz w:val="24"/>
          <w:szCs w:val="24"/>
          <w:lang w:val="ru-RU"/>
        </w:rPr>
        <w:t>39,3</w:t>
      </w:r>
      <w:r w:rsidRPr="005F6E8C">
        <w:rPr>
          <w:rFonts w:ascii="Arial" w:hAnsi="Arial" w:cs="Arial"/>
          <w:sz w:val="24"/>
          <w:szCs w:val="24"/>
          <w:lang w:val="ru-RU"/>
        </w:rPr>
        <w:t>%.</w:t>
      </w:r>
      <w:r w:rsidR="00275596" w:rsidRPr="005F6E8C">
        <w:rPr>
          <w:rFonts w:ascii="Arial" w:hAnsi="Arial" w:cs="Arial"/>
          <w:sz w:val="24"/>
          <w:szCs w:val="24"/>
          <w:lang w:val="ru-RU"/>
        </w:rPr>
        <w:t xml:space="preserve"> Среди пожеланий услугополучатели отметили необходимость перевода услуги в онлайн формат (автоматизировать).</w:t>
      </w:r>
    </w:p>
    <w:p w14:paraId="6AD91B28" w14:textId="77777777" w:rsidR="00F4020F" w:rsidRDefault="00275596" w:rsidP="00F4020F">
      <w:pPr>
        <w:ind w:left="142"/>
        <w:jc w:val="center"/>
        <w:rPr>
          <w:rFonts w:ascii="Arial" w:hAnsi="Arial" w:cs="Arial"/>
          <w:b/>
          <w:bCs/>
          <w:sz w:val="24"/>
          <w:szCs w:val="24"/>
          <w:lang w:val="ru-RU"/>
        </w:rPr>
      </w:pPr>
      <w:r w:rsidRPr="005F6E8C">
        <w:rPr>
          <w:noProof/>
          <w:lang w:val="ru-RU" w:eastAsia="ru-RU"/>
        </w:rPr>
        <w:lastRenderedPageBreak/>
        <w:drawing>
          <wp:inline distT="0" distB="0" distL="0" distR="0" wp14:anchorId="0B7045EB" wp14:editId="379903D0">
            <wp:extent cx="5534025" cy="1701321"/>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5538888" cy="1702816"/>
                    </a:xfrm>
                    <a:prstGeom prst="rect">
                      <a:avLst/>
                    </a:prstGeom>
                    <a:noFill/>
                    <a:ln>
                      <a:noFill/>
                    </a:ln>
                  </pic:spPr>
                </pic:pic>
              </a:graphicData>
            </a:graphic>
          </wp:inline>
        </w:drawing>
      </w:r>
    </w:p>
    <w:p w14:paraId="35526786" w14:textId="15D36BBE" w:rsidR="003A2B61" w:rsidRPr="005F6E8C" w:rsidRDefault="003A2B61" w:rsidP="00F4020F">
      <w:pPr>
        <w:ind w:left="142" w:firstLine="578"/>
        <w:jc w:val="both"/>
        <w:rPr>
          <w:rFonts w:ascii="Arial" w:hAnsi="Arial" w:cs="Arial"/>
          <w:sz w:val="24"/>
          <w:szCs w:val="24"/>
          <w:lang w:val="ru-RU"/>
        </w:rPr>
      </w:pPr>
      <w:r w:rsidRPr="005F6E8C">
        <w:rPr>
          <w:rFonts w:ascii="Arial" w:hAnsi="Arial" w:cs="Arial"/>
          <w:b/>
          <w:bCs/>
          <w:sz w:val="24"/>
          <w:szCs w:val="24"/>
          <w:lang w:val="ru-RU"/>
        </w:rPr>
        <w:t>Информация и коммуникация</w:t>
      </w:r>
      <w:r w:rsidRPr="005F6E8C">
        <w:rPr>
          <w:rFonts w:ascii="Arial" w:hAnsi="Arial" w:cs="Arial"/>
          <w:sz w:val="24"/>
          <w:szCs w:val="24"/>
          <w:lang w:val="ru-RU"/>
        </w:rPr>
        <w:t xml:space="preserve">, в том числе возможность доступа к информации об услуге различными способами (на портале, онлайн-ресурсе, </w:t>
      </w:r>
      <w:r w:rsidRPr="005F6E8C">
        <w:rPr>
          <w:rFonts w:ascii="Arial" w:hAnsi="Arial" w:cs="Arial"/>
          <w:sz w:val="24"/>
          <w:szCs w:val="24"/>
          <w:lang w:val="en-US"/>
        </w:rPr>
        <w:t>call</w:t>
      </w:r>
      <w:r w:rsidRPr="005F6E8C">
        <w:rPr>
          <w:rFonts w:ascii="Arial" w:hAnsi="Arial" w:cs="Arial"/>
          <w:sz w:val="24"/>
          <w:szCs w:val="24"/>
          <w:lang w:val="ru-RU"/>
        </w:rPr>
        <w:t xml:space="preserve">-центре), поиск необходимых сотрудников и кабинеты, понятные указатели, пошаговая инструкция по этапам получения услуги, информация предоставлена на двух языках, наличие и понятность заполнения форм и бланков была оценена на </w:t>
      </w:r>
      <w:r w:rsidR="0085546A" w:rsidRPr="005F6E8C">
        <w:rPr>
          <w:rFonts w:ascii="Arial" w:hAnsi="Arial" w:cs="Arial"/>
          <w:sz w:val="24"/>
          <w:szCs w:val="24"/>
          <w:lang w:val="ru-RU"/>
        </w:rPr>
        <w:t>3,85</w:t>
      </w:r>
      <w:r w:rsidRPr="005F6E8C">
        <w:rPr>
          <w:rFonts w:ascii="Arial" w:hAnsi="Arial" w:cs="Arial"/>
          <w:sz w:val="24"/>
          <w:szCs w:val="24"/>
          <w:lang w:val="ru-RU"/>
        </w:rPr>
        <w:t xml:space="preserve"> балла и уровень удовлетворенности </w:t>
      </w:r>
      <w:r w:rsidR="0085546A" w:rsidRPr="005F6E8C">
        <w:rPr>
          <w:rFonts w:ascii="Arial" w:hAnsi="Arial" w:cs="Arial"/>
          <w:sz w:val="24"/>
          <w:szCs w:val="24"/>
          <w:lang w:val="ru-RU"/>
        </w:rPr>
        <w:t>37,6</w:t>
      </w:r>
      <w:r w:rsidRPr="005F6E8C">
        <w:rPr>
          <w:rFonts w:ascii="Arial" w:hAnsi="Arial" w:cs="Arial"/>
          <w:sz w:val="24"/>
          <w:szCs w:val="24"/>
          <w:lang w:val="ru-RU"/>
        </w:rPr>
        <w:t>%.</w:t>
      </w:r>
    </w:p>
    <w:p w14:paraId="355A60CA" w14:textId="1839781F"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Процедура</w:t>
      </w:r>
      <w:r w:rsidRPr="005F6E8C">
        <w:rPr>
          <w:rFonts w:ascii="Arial" w:hAnsi="Arial" w:cs="Arial"/>
          <w:sz w:val="24"/>
          <w:szCs w:val="24"/>
          <w:lang w:val="ru-RU"/>
        </w:rPr>
        <w:t xml:space="preserve"> предоставления государственной услуги, в том числе процесс сбора и подачи документов, прозрачность процедуры рассмотрения, удобство процедуры выдачи документов была оценена в среднем на </w:t>
      </w:r>
      <w:r w:rsidR="0085546A" w:rsidRPr="005F6E8C">
        <w:rPr>
          <w:rFonts w:ascii="Arial" w:hAnsi="Arial" w:cs="Arial"/>
          <w:sz w:val="24"/>
          <w:szCs w:val="24"/>
          <w:lang w:val="ru-RU"/>
        </w:rPr>
        <w:t>3,71</w:t>
      </w:r>
      <w:r w:rsidRPr="005F6E8C">
        <w:rPr>
          <w:rFonts w:ascii="Arial" w:hAnsi="Arial" w:cs="Arial"/>
          <w:sz w:val="24"/>
          <w:szCs w:val="24"/>
          <w:lang w:val="ru-RU"/>
        </w:rPr>
        <w:t xml:space="preserve"> балла из 5 возможных, и уровень удовлетворенности равен </w:t>
      </w:r>
      <w:r w:rsidR="0085546A" w:rsidRPr="005F6E8C">
        <w:rPr>
          <w:rFonts w:ascii="Arial" w:hAnsi="Arial" w:cs="Arial"/>
          <w:sz w:val="24"/>
          <w:szCs w:val="24"/>
          <w:lang w:val="ru-RU"/>
        </w:rPr>
        <w:t>30,3</w:t>
      </w:r>
      <w:r w:rsidRPr="005F6E8C">
        <w:rPr>
          <w:rFonts w:ascii="Arial" w:hAnsi="Arial" w:cs="Arial"/>
          <w:sz w:val="24"/>
          <w:szCs w:val="24"/>
          <w:lang w:val="ru-RU"/>
        </w:rPr>
        <w:t>%.</w:t>
      </w:r>
      <w:r w:rsidR="00275596" w:rsidRPr="005F6E8C">
        <w:rPr>
          <w:rFonts w:ascii="Arial" w:hAnsi="Arial" w:cs="Arial"/>
          <w:sz w:val="24"/>
          <w:szCs w:val="24"/>
          <w:lang w:val="ru-RU"/>
        </w:rPr>
        <w:t xml:space="preserve"> Среди пожеланий</w:t>
      </w:r>
    </w:p>
    <w:p w14:paraId="673FE871" w14:textId="648BBC3C"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Сроки</w:t>
      </w:r>
      <w:r w:rsidRPr="005F6E8C">
        <w:rPr>
          <w:rFonts w:ascii="Arial" w:hAnsi="Arial" w:cs="Arial"/>
          <w:sz w:val="24"/>
          <w:szCs w:val="24"/>
          <w:lang w:val="ru-RU"/>
        </w:rPr>
        <w:t xml:space="preserve"> предоставления государственной услуги и время ожидания на месте обслуживания был оценен на </w:t>
      </w:r>
      <w:r w:rsidR="0085546A" w:rsidRPr="005F6E8C">
        <w:rPr>
          <w:rFonts w:ascii="Arial" w:hAnsi="Arial" w:cs="Arial"/>
          <w:sz w:val="24"/>
          <w:szCs w:val="24"/>
          <w:lang w:val="ru-RU"/>
        </w:rPr>
        <w:t>3</w:t>
      </w:r>
      <w:r w:rsidRPr="005F6E8C">
        <w:rPr>
          <w:rFonts w:ascii="Arial" w:hAnsi="Arial" w:cs="Arial"/>
          <w:sz w:val="24"/>
          <w:szCs w:val="24"/>
          <w:lang w:val="ru-RU"/>
        </w:rPr>
        <w:t xml:space="preserve">,96 баллов и уровень удовлетворённости равен </w:t>
      </w:r>
      <w:r w:rsidR="0085546A" w:rsidRPr="005F6E8C">
        <w:rPr>
          <w:rFonts w:ascii="Arial" w:hAnsi="Arial" w:cs="Arial"/>
          <w:sz w:val="24"/>
          <w:szCs w:val="24"/>
          <w:lang w:val="ru-RU"/>
        </w:rPr>
        <w:t>32,8</w:t>
      </w:r>
      <w:r w:rsidRPr="005F6E8C">
        <w:rPr>
          <w:rFonts w:ascii="Arial" w:hAnsi="Arial" w:cs="Arial"/>
          <w:sz w:val="24"/>
          <w:szCs w:val="24"/>
          <w:lang w:val="ru-RU"/>
        </w:rPr>
        <w:t>%.</w:t>
      </w:r>
    </w:p>
    <w:p w14:paraId="19C526B2" w14:textId="674EF5AA"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Затраты</w:t>
      </w:r>
      <w:r w:rsidRPr="005F6E8C">
        <w:rPr>
          <w:rFonts w:ascii="Arial" w:hAnsi="Arial" w:cs="Arial"/>
          <w:sz w:val="24"/>
          <w:szCs w:val="24"/>
          <w:lang w:val="ru-RU"/>
        </w:rPr>
        <w:t xml:space="preserve"> на получение услуги были оценены на 3,</w:t>
      </w:r>
      <w:r w:rsidR="0085546A" w:rsidRPr="005F6E8C">
        <w:rPr>
          <w:rFonts w:ascii="Arial" w:hAnsi="Arial" w:cs="Arial"/>
          <w:sz w:val="24"/>
          <w:szCs w:val="24"/>
          <w:lang w:val="ru-RU"/>
        </w:rPr>
        <w:t>71</w:t>
      </w:r>
      <w:r w:rsidRPr="005F6E8C">
        <w:rPr>
          <w:rFonts w:ascii="Arial" w:hAnsi="Arial" w:cs="Arial"/>
          <w:sz w:val="24"/>
          <w:szCs w:val="24"/>
          <w:lang w:val="ru-RU"/>
        </w:rPr>
        <w:t xml:space="preserve"> баллов, а уровень удовлетворённости равен </w:t>
      </w:r>
      <w:r w:rsidR="0085546A" w:rsidRPr="005F6E8C">
        <w:rPr>
          <w:rFonts w:ascii="Arial" w:hAnsi="Arial" w:cs="Arial"/>
          <w:sz w:val="24"/>
          <w:szCs w:val="24"/>
          <w:lang w:val="ru-RU"/>
        </w:rPr>
        <w:t>27,3</w:t>
      </w:r>
      <w:r w:rsidRPr="005F6E8C">
        <w:rPr>
          <w:rFonts w:ascii="Arial" w:hAnsi="Arial" w:cs="Arial"/>
          <w:sz w:val="24"/>
          <w:szCs w:val="24"/>
          <w:lang w:val="ru-RU"/>
        </w:rPr>
        <w:t>%.</w:t>
      </w:r>
      <w:r w:rsidR="00275596" w:rsidRPr="005F6E8C">
        <w:rPr>
          <w:rFonts w:ascii="Arial" w:hAnsi="Arial" w:cs="Arial"/>
          <w:sz w:val="24"/>
          <w:szCs w:val="24"/>
          <w:lang w:val="ru-RU"/>
        </w:rPr>
        <w:t xml:space="preserve"> При этом отмечая, что официальная сумма оплаты не для всех приемлема, как и способ оплаты не вполне удобен. </w:t>
      </w:r>
    </w:p>
    <w:p w14:paraId="3B6A46DE" w14:textId="577D4A76"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Обратная связь</w:t>
      </w:r>
      <w:r w:rsidRPr="005F6E8C">
        <w:rPr>
          <w:rFonts w:ascii="Arial" w:hAnsi="Arial" w:cs="Arial"/>
          <w:sz w:val="24"/>
          <w:szCs w:val="24"/>
          <w:lang w:val="ru-RU"/>
        </w:rPr>
        <w:t>, которая подразумевает оценку сроков обжалования и результат обжалования был оценен на средний балл в 2,</w:t>
      </w:r>
      <w:r w:rsidR="0085546A" w:rsidRPr="005F6E8C">
        <w:rPr>
          <w:rFonts w:ascii="Arial" w:hAnsi="Arial" w:cs="Arial"/>
          <w:sz w:val="24"/>
          <w:szCs w:val="24"/>
          <w:lang w:val="ru-RU"/>
        </w:rPr>
        <w:t>50</w:t>
      </w:r>
      <w:r w:rsidRPr="005F6E8C">
        <w:rPr>
          <w:rFonts w:ascii="Arial" w:hAnsi="Arial" w:cs="Arial"/>
          <w:sz w:val="24"/>
          <w:szCs w:val="24"/>
          <w:lang w:val="ru-RU"/>
        </w:rPr>
        <w:t xml:space="preserve"> и уровень удовлетворённости </w:t>
      </w:r>
      <w:r w:rsidR="0085546A" w:rsidRPr="005F6E8C">
        <w:rPr>
          <w:rFonts w:ascii="Arial" w:hAnsi="Arial" w:cs="Arial"/>
          <w:sz w:val="24"/>
          <w:szCs w:val="24"/>
          <w:lang w:val="ru-RU"/>
        </w:rPr>
        <w:t>8,5</w:t>
      </w:r>
      <w:r w:rsidRPr="005F6E8C">
        <w:rPr>
          <w:rFonts w:ascii="Arial" w:hAnsi="Arial" w:cs="Arial"/>
          <w:sz w:val="24"/>
          <w:szCs w:val="24"/>
          <w:lang w:val="ru-RU"/>
        </w:rPr>
        <w:t>%.</w:t>
      </w:r>
      <w:r w:rsidR="008C68B1" w:rsidRPr="005F6E8C">
        <w:rPr>
          <w:rFonts w:ascii="Arial" w:hAnsi="Arial" w:cs="Arial"/>
          <w:sz w:val="24"/>
          <w:szCs w:val="24"/>
          <w:lang w:val="ru-RU"/>
        </w:rPr>
        <w:t xml:space="preserve"> </w:t>
      </w:r>
    </w:p>
    <w:p w14:paraId="772D8212" w14:textId="06F5175A" w:rsidR="003A2B61" w:rsidRPr="005F6E8C" w:rsidRDefault="003A2B61" w:rsidP="003A2B61">
      <w:pPr>
        <w:ind w:firstLine="720"/>
        <w:jc w:val="both"/>
        <w:rPr>
          <w:rFonts w:ascii="Arial" w:hAnsi="Arial" w:cs="Arial"/>
          <w:sz w:val="24"/>
          <w:szCs w:val="24"/>
          <w:lang w:val="ru-RU"/>
        </w:rPr>
      </w:pPr>
      <w:r w:rsidRPr="005F6E8C">
        <w:rPr>
          <w:rFonts w:ascii="Arial" w:hAnsi="Arial" w:cs="Arial"/>
          <w:b/>
          <w:bCs/>
          <w:sz w:val="24"/>
          <w:szCs w:val="24"/>
          <w:lang w:val="ru-RU"/>
        </w:rPr>
        <w:t>Результат</w:t>
      </w:r>
      <w:r w:rsidRPr="005F6E8C">
        <w:rPr>
          <w:rFonts w:ascii="Arial" w:hAnsi="Arial" w:cs="Arial"/>
          <w:sz w:val="24"/>
          <w:szCs w:val="24"/>
          <w:lang w:val="ru-RU"/>
        </w:rPr>
        <w:t xml:space="preserve"> оказания государственной услуги (полученный документ), в том числе исправность и полнота были оценены на средний балл 4,</w:t>
      </w:r>
      <w:r w:rsidR="0085546A" w:rsidRPr="005F6E8C">
        <w:rPr>
          <w:rFonts w:ascii="Arial" w:hAnsi="Arial" w:cs="Arial"/>
          <w:sz w:val="24"/>
          <w:szCs w:val="24"/>
          <w:lang w:val="ru-RU"/>
        </w:rPr>
        <w:t>07</w:t>
      </w:r>
      <w:r w:rsidRPr="005F6E8C">
        <w:rPr>
          <w:rFonts w:ascii="Arial" w:hAnsi="Arial" w:cs="Arial"/>
          <w:sz w:val="24"/>
          <w:szCs w:val="24"/>
          <w:lang w:val="ru-RU"/>
        </w:rPr>
        <w:t xml:space="preserve"> и </w:t>
      </w:r>
      <w:r w:rsidR="0085546A" w:rsidRPr="005F6E8C">
        <w:rPr>
          <w:rFonts w:ascii="Arial" w:hAnsi="Arial" w:cs="Arial"/>
          <w:sz w:val="24"/>
          <w:szCs w:val="24"/>
          <w:lang w:val="ru-RU"/>
        </w:rPr>
        <w:t>53,2</w:t>
      </w:r>
      <w:r w:rsidRPr="005F6E8C">
        <w:rPr>
          <w:rFonts w:ascii="Arial" w:hAnsi="Arial" w:cs="Arial"/>
          <w:sz w:val="24"/>
          <w:szCs w:val="24"/>
          <w:lang w:val="ru-RU"/>
        </w:rPr>
        <w:t>% уровень удовлетворенности.</w:t>
      </w:r>
      <w:r w:rsidR="008C68B1" w:rsidRPr="005F6E8C">
        <w:rPr>
          <w:rFonts w:ascii="Arial" w:hAnsi="Arial" w:cs="Arial"/>
          <w:sz w:val="24"/>
          <w:szCs w:val="24"/>
          <w:lang w:val="ru-RU"/>
        </w:rPr>
        <w:t xml:space="preserve"> </w:t>
      </w:r>
    </w:p>
    <w:p w14:paraId="5F6FC203" w14:textId="77777777" w:rsidR="009914CC" w:rsidRPr="005F6E8C" w:rsidRDefault="009914CC" w:rsidP="0060382C">
      <w:pPr>
        <w:ind w:firstLine="720"/>
        <w:jc w:val="both"/>
        <w:rPr>
          <w:rFonts w:ascii="Arial" w:hAnsi="Arial" w:cs="Arial"/>
          <w:sz w:val="24"/>
          <w:szCs w:val="24"/>
          <w:lang w:val="ru-RU"/>
        </w:rPr>
      </w:pPr>
      <w:r w:rsidRPr="005F6E8C">
        <w:rPr>
          <w:rFonts w:ascii="Arial" w:hAnsi="Arial" w:cs="Arial"/>
          <w:sz w:val="24"/>
          <w:szCs w:val="24"/>
          <w:lang w:val="ru-RU"/>
        </w:rPr>
        <w:t>Также, согласно методологии, полученные оценки были распределены среди услугодателей в зависимости от их зон ответственности, в результате были получены следующие значения:</w:t>
      </w:r>
    </w:p>
    <w:p w14:paraId="5D72C7E7" w14:textId="2244314E" w:rsidR="009914CC" w:rsidRPr="005F6E8C" w:rsidRDefault="009914CC" w:rsidP="0060382C">
      <w:pPr>
        <w:ind w:firstLine="720"/>
        <w:jc w:val="both"/>
        <w:rPr>
          <w:rFonts w:ascii="Arial" w:hAnsi="Arial" w:cs="Arial"/>
          <w:sz w:val="24"/>
          <w:szCs w:val="24"/>
          <w:lang w:val="ru-RU"/>
        </w:rPr>
      </w:pPr>
      <w:r w:rsidRPr="005F6E8C">
        <w:rPr>
          <w:rFonts w:ascii="Arial" w:hAnsi="Arial" w:cs="Arial"/>
          <w:b/>
          <w:bCs/>
          <w:sz w:val="24"/>
          <w:szCs w:val="24"/>
          <w:lang w:val="ru-RU"/>
        </w:rPr>
        <w:t>Уполномоченный государственный орган</w:t>
      </w:r>
      <w:r w:rsidRPr="005F6E8C">
        <w:rPr>
          <w:rFonts w:ascii="Arial" w:hAnsi="Arial" w:cs="Arial"/>
          <w:sz w:val="24"/>
          <w:szCs w:val="24"/>
          <w:lang w:val="ru-RU"/>
        </w:rPr>
        <w:t xml:space="preserve"> получил более высокий балл – - 3,82 баллов и уровень удовлетворенности в 34,1%, нежели </w:t>
      </w:r>
      <w:r w:rsidRPr="005F6E8C">
        <w:rPr>
          <w:rFonts w:ascii="Arial" w:hAnsi="Arial" w:cs="Arial"/>
          <w:b/>
          <w:bCs/>
          <w:sz w:val="24"/>
          <w:szCs w:val="24"/>
          <w:lang w:val="ru-RU"/>
        </w:rPr>
        <w:t>«Государственная корпорация «Правительство для граждан»</w:t>
      </w:r>
      <w:r w:rsidRPr="005F6E8C">
        <w:rPr>
          <w:rFonts w:ascii="Arial" w:hAnsi="Arial" w:cs="Arial"/>
          <w:sz w:val="24"/>
          <w:szCs w:val="24"/>
          <w:lang w:val="ru-RU"/>
        </w:rPr>
        <w:t xml:space="preserve"> - 3,77 и уровень удовлетворенности в 33,6%. </w:t>
      </w:r>
    </w:p>
    <w:p w14:paraId="1DC9B9A7" w14:textId="77777777" w:rsidR="00572005" w:rsidRPr="005F6E8C" w:rsidRDefault="00572005" w:rsidP="00572005">
      <w:pPr>
        <w:ind w:firstLine="720"/>
        <w:jc w:val="both"/>
        <w:rPr>
          <w:rFonts w:ascii="Arial" w:hAnsi="Arial" w:cs="Arial"/>
          <w:b/>
          <w:bCs/>
          <w:color w:val="306785" w:themeColor="accent1" w:themeShade="BF"/>
          <w:sz w:val="24"/>
          <w:szCs w:val="24"/>
          <w:lang w:val="ru-RU"/>
        </w:rPr>
      </w:pPr>
      <w:r w:rsidRPr="005F6E8C">
        <w:rPr>
          <w:rFonts w:ascii="Arial" w:hAnsi="Arial" w:cs="Arial"/>
          <w:b/>
          <w:bCs/>
          <w:color w:val="306785" w:themeColor="accent1" w:themeShade="BF"/>
          <w:sz w:val="24"/>
          <w:szCs w:val="24"/>
          <w:lang w:val="ru-RU"/>
        </w:rPr>
        <w:t>Результаты качественных методов исследования</w:t>
      </w:r>
    </w:p>
    <w:p w14:paraId="5EE3F61C" w14:textId="77777777" w:rsidR="00572005" w:rsidRPr="005F6E8C" w:rsidRDefault="00572005" w:rsidP="00572005">
      <w:pPr>
        <w:ind w:firstLine="720"/>
        <w:jc w:val="both"/>
        <w:rPr>
          <w:rFonts w:ascii="Arial" w:hAnsi="Arial" w:cs="Arial"/>
          <w:sz w:val="24"/>
          <w:szCs w:val="24"/>
          <w:lang w:val="ru-RU"/>
        </w:rPr>
      </w:pPr>
      <w:r w:rsidRPr="005F6E8C">
        <w:rPr>
          <w:rFonts w:ascii="Arial" w:hAnsi="Arial" w:cs="Arial"/>
          <w:sz w:val="24"/>
          <w:szCs w:val="24"/>
          <w:lang w:val="ru-RU"/>
        </w:rPr>
        <w:t>По результатам проведенного глубинного интервью с услугополучателями, были выявлены следующие трудности при получении государственной услуги:</w:t>
      </w:r>
    </w:p>
    <w:p w14:paraId="3CFF00AD" w14:textId="23ADB6BE" w:rsidR="00572005" w:rsidRPr="005F6E8C" w:rsidRDefault="00572005" w:rsidP="009914CC">
      <w:pPr>
        <w:ind w:firstLine="720"/>
        <w:jc w:val="both"/>
        <w:rPr>
          <w:rFonts w:ascii="Arial" w:hAnsi="Arial" w:cs="Arial"/>
          <w:i/>
          <w:iCs/>
          <w:sz w:val="24"/>
          <w:szCs w:val="24"/>
          <w:lang w:val="ru-RU"/>
        </w:rPr>
      </w:pPr>
      <w:r w:rsidRPr="005F6E8C">
        <w:rPr>
          <w:rFonts w:ascii="Arial" w:hAnsi="Arial" w:cs="Arial"/>
          <w:sz w:val="24"/>
          <w:szCs w:val="24"/>
          <w:lang w:val="ru-RU"/>
        </w:rPr>
        <w:lastRenderedPageBreak/>
        <w:t xml:space="preserve">- Услугополучатели отмечают наличие значительных дополнительных затрат на получение государственной услуги, в том числе в отдельных случаях отмечают наличие коррупционных проявлений: </w:t>
      </w:r>
      <w:r w:rsidRPr="005F6E8C">
        <w:rPr>
          <w:rFonts w:ascii="Arial" w:hAnsi="Arial" w:cs="Arial"/>
          <w:i/>
          <w:iCs/>
          <w:sz w:val="24"/>
          <w:szCs w:val="24"/>
          <w:lang w:val="ru-RU"/>
        </w:rPr>
        <w:t>«Жемқорлықты жою», «Чем взятки давать, лучше государству платить определенную указанную сумму», и пр.;</w:t>
      </w:r>
    </w:p>
    <w:p w14:paraId="1D68B328" w14:textId="385DFEBB" w:rsidR="00572005" w:rsidRPr="005F6E8C" w:rsidRDefault="00572005" w:rsidP="009914CC">
      <w:pPr>
        <w:ind w:firstLine="720"/>
        <w:jc w:val="both"/>
        <w:rPr>
          <w:rFonts w:ascii="Arial" w:hAnsi="Arial" w:cs="Arial"/>
          <w:i/>
          <w:iCs/>
          <w:sz w:val="24"/>
          <w:szCs w:val="24"/>
          <w:lang w:val="ru-RU"/>
        </w:rPr>
      </w:pPr>
      <w:r w:rsidRPr="005F6E8C">
        <w:rPr>
          <w:rFonts w:ascii="Arial" w:hAnsi="Arial" w:cs="Arial"/>
          <w:sz w:val="24"/>
          <w:szCs w:val="24"/>
          <w:lang w:val="ru-RU"/>
        </w:rPr>
        <w:t xml:space="preserve">- Среди комментариев услугополучателей в отношении сотрудников услугодателя: </w:t>
      </w:r>
      <w:r w:rsidRPr="005F6E8C">
        <w:rPr>
          <w:rFonts w:ascii="Arial" w:hAnsi="Arial" w:cs="Arial"/>
          <w:i/>
          <w:iCs/>
          <w:sz w:val="24"/>
          <w:szCs w:val="24"/>
          <w:lang w:val="ru-RU"/>
        </w:rPr>
        <w:t>«Улучшить сервис», «клиентке көбірек көңіл бөлу керек», «Біліктілікті арттыру», «Жұмысшлар санын арттыру», «Повышение квалификации», и пр.;</w:t>
      </w:r>
    </w:p>
    <w:p w14:paraId="573EFA9C" w14:textId="68A656A2" w:rsidR="00572005" w:rsidRPr="005F6E8C" w:rsidRDefault="00572005" w:rsidP="009914CC">
      <w:pPr>
        <w:ind w:firstLine="720"/>
        <w:jc w:val="both"/>
        <w:rPr>
          <w:rFonts w:ascii="Arial" w:hAnsi="Arial" w:cs="Arial"/>
          <w:b/>
          <w:bCs/>
          <w:color w:val="306785" w:themeColor="accent1" w:themeShade="BF"/>
          <w:sz w:val="28"/>
          <w:szCs w:val="28"/>
          <w:lang w:val="ru-RU"/>
        </w:rPr>
      </w:pPr>
      <w:r w:rsidRPr="005F6E8C">
        <w:rPr>
          <w:rFonts w:ascii="Arial" w:hAnsi="Arial" w:cs="Arial"/>
          <w:i/>
          <w:iCs/>
          <w:sz w:val="24"/>
          <w:szCs w:val="24"/>
          <w:lang w:val="ru-RU"/>
        </w:rPr>
        <w:t xml:space="preserve">- </w:t>
      </w:r>
      <w:r w:rsidRPr="005F6E8C">
        <w:rPr>
          <w:rFonts w:ascii="Arial" w:hAnsi="Arial" w:cs="Arial"/>
          <w:sz w:val="24"/>
          <w:szCs w:val="24"/>
          <w:lang w:val="ru-RU"/>
        </w:rPr>
        <w:t xml:space="preserve">При этом отмечается, что в некоторых случаях присутствует бюрократическая волокита при оказании государственной услуги: </w:t>
      </w:r>
      <w:r w:rsidRPr="005F6E8C">
        <w:rPr>
          <w:rFonts w:ascii="Arial" w:hAnsi="Arial" w:cs="Arial"/>
          <w:i/>
          <w:iCs/>
          <w:sz w:val="24"/>
          <w:szCs w:val="24"/>
          <w:lang w:val="ru-RU"/>
        </w:rPr>
        <w:t>«ЦОН всегда направляет на акимат, а региональный акимат не выдает земли», «Жерінің бос болмауы».</w:t>
      </w:r>
    </w:p>
    <w:p w14:paraId="176BC874" w14:textId="7B8BCB31" w:rsidR="009914CC" w:rsidRPr="005F6E8C" w:rsidRDefault="009914CC" w:rsidP="009914CC">
      <w:pPr>
        <w:ind w:firstLine="720"/>
        <w:jc w:val="both"/>
        <w:rPr>
          <w:rFonts w:ascii="Arial" w:hAnsi="Arial" w:cs="Arial"/>
          <w:sz w:val="28"/>
          <w:szCs w:val="28"/>
          <w:lang w:val="ru-RU"/>
        </w:rPr>
      </w:pPr>
      <w:r w:rsidRPr="005F6E8C">
        <w:rPr>
          <w:rFonts w:ascii="Arial" w:hAnsi="Arial" w:cs="Arial"/>
          <w:b/>
          <w:bCs/>
          <w:color w:val="306785" w:themeColor="accent1" w:themeShade="BF"/>
          <w:sz w:val="28"/>
          <w:szCs w:val="28"/>
          <w:lang w:val="ru-RU"/>
        </w:rPr>
        <w:t>Выводы и рекомендации</w:t>
      </w:r>
    </w:p>
    <w:p w14:paraId="6C0BA6DF" w14:textId="017B5C5F" w:rsidR="00521DAB" w:rsidRPr="005F6E8C" w:rsidRDefault="006365B6" w:rsidP="006365B6">
      <w:pPr>
        <w:ind w:firstLine="720"/>
        <w:jc w:val="both"/>
        <w:rPr>
          <w:rFonts w:ascii="Arial" w:hAnsi="Arial" w:cs="Arial"/>
          <w:sz w:val="24"/>
          <w:szCs w:val="24"/>
          <w:lang w:val="ru-RU"/>
        </w:rPr>
      </w:pPr>
      <w:r w:rsidRPr="005F6E8C">
        <w:rPr>
          <w:rFonts w:ascii="Arial" w:hAnsi="Arial" w:cs="Arial"/>
          <w:sz w:val="24"/>
          <w:szCs w:val="24"/>
          <w:lang w:val="ru-RU"/>
        </w:rPr>
        <w:t xml:space="preserve">Таким образом, основное недовольство услугополучателей связано с </w:t>
      </w:r>
      <w:r w:rsidR="000A5FD3" w:rsidRPr="005F6E8C">
        <w:rPr>
          <w:rFonts w:ascii="Arial" w:hAnsi="Arial" w:cs="Arial"/>
          <w:sz w:val="24"/>
          <w:szCs w:val="24"/>
          <w:lang w:val="ru-RU"/>
        </w:rPr>
        <w:t>необходимостью автоматизации государственной услуги и возможности подавать документы/заявку онлайн через портал, в том числе с целью сокращения неофициальных и дополнительных затрат на получения государственной услуги.</w:t>
      </w:r>
    </w:p>
    <w:p w14:paraId="74935D7C" w14:textId="7EE52998" w:rsidR="000A5FD3" w:rsidRPr="005F6E8C" w:rsidRDefault="000A5FD3" w:rsidP="006365B6">
      <w:pPr>
        <w:ind w:firstLine="720"/>
        <w:jc w:val="both"/>
        <w:rPr>
          <w:rFonts w:ascii="Arial" w:hAnsi="Arial" w:cs="Arial"/>
          <w:sz w:val="24"/>
          <w:szCs w:val="24"/>
          <w:lang w:val="ru-RU"/>
        </w:rPr>
      </w:pPr>
      <w:r w:rsidRPr="005F6E8C">
        <w:rPr>
          <w:rFonts w:ascii="Arial" w:hAnsi="Arial" w:cs="Arial"/>
          <w:sz w:val="24"/>
          <w:szCs w:val="24"/>
          <w:lang w:val="ru-RU"/>
        </w:rPr>
        <w:t xml:space="preserve">В связи с чем, </w:t>
      </w:r>
      <w:r w:rsidR="00052291" w:rsidRPr="005F6E8C">
        <w:rPr>
          <w:rFonts w:ascii="Arial" w:hAnsi="Arial" w:cs="Arial"/>
          <w:sz w:val="24"/>
          <w:szCs w:val="24"/>
          <w:lang w:val="ru-RU"/>
        </w:rPr>
        <w:t>уполномоченному государственной органу рекомендуется ускорить процесс автоматизации государственной услуги, а также возможности получения услуги онлайн без посещений офисов услугодателей.</w:t>
      </w:r>
    </w:p>
    <w:p w14:paraId="11DF625A" w14:textId="25F3C425" w:rsidR="006365B6" w:rsidRDefault="006365B6" w:rsidP="006365B6">
      <w:pPr>
        <w:ind w:firstLine="720"/>
        <w:jc w:val="both"/>
        <w:rPr>
          <w:rFonts w:ascii="Arial" w:hAnsi="Arial" w:cs="Arial"/>
          <w:sz w:val="24"/>
          <w:szCs w:val="24"/>
          <w:lang w:val="ru-RU"/>
        </w:rPr>
      </w:pPr>
    </w:p>
    <w:p w14:paraId="13B8879A" w14:textId="77777777" w:rsidR="00F4020F" w:rsidRPr="005F6E8C" w:rsidRDefault="00F4020F" w:rsidP="006365B6">
      <w:pPr>
        <w:ind w:firstLine="720"/>
        <w:jc w:val="both"/>
        <w:rPr>
          <w:rFonts w:ascii="Arial" w:hAnsi="Arial" w:cs="Arial"/>
          <w:sz w:val="24"/>
          <w:szCs w:val="24"/>
          <w:lang w:val="ru-RU"/>
        </w:rPr>
      </w:pPr>
    </w:p>
    <w:p w14:paraId="3A21F8B1" w14:textId="46A97945" w:rsidR="006D580A" w:rsidRPr="005F6E8C" w:rsidRDefault="00CD0837" w:rsidP="00E70FA4">
      <w:pPr>
        <w:pStyle w:val="2"/>
        <w:jc w:val="both"/>
        <w:rPr>
          <w:rFonts w:ascii="Arial" w:hAnsi="Arial" w:cs="Arial"/>
          <w:b/>
          <w:bCs/>
          <w:sz w:val="28"/>
          <w:szCs w:val="28"/>
          <w:lang w:val="ru-RU"/>
        </w:rPr>
      </w:pPr>
      <w:bookmarkStart w:id="122" w:name="_Toc121770834"/>
      <w:r w:rsidRPr="005F6E8C">
        <w:rPr>
          <w:rFonts w:ascii="Arial" w:hAnsi="Arial" w:cs="Arial"/>
          <w:b/>
          <w:bCs/>
          <w:sz w:val="28"/>
          <w:szCs w:val="28"/>
          <w:lang w:val="ru-RU"/>
        </w:rPr>
        <w:t xml:space="preserve">3.49 </w:t>
      </w:r>
      <w:r w:rsidR="006D580A" w:rsidRPr="005F6E8C">
        <w:rPr>
          <w:rFonts w:ascii="Arial" w:hAnsi="Arial" w:cs="Arial"/>
          <w:b/>
          <w:bCs/>
          <w:sz w:val="28"/>
          <w:szCs w:val="28"/>
          <w:lang w:val="ru-RU"/>
        </w:rPr>
        <w:t>Регистрация рождения ребенка, в том числе внесение изменений, дополнений и исправлений в записи актов гражданского состояния</w:t>
      </w:r>
      <w:bookmarkEnd w:id="122"/>
    </w:p>
    <w:p w14:paraId="70E2F18D" w14:textId="77777777" w:rsidR="001F3D4C" w:rsidRPr="0014288A" w:rsidRDefault="001F3D4C" w:rsidP="006E04AC">
      <w:pPr>
        <w:jc w:val="right"/>
        <w:rPr>
          <w:rFonts w:ascii="Arial" w:hAnsi="Arial" w:cs="Arial"/>
          <w:b/>
          <w:bCs/>
          <w:color w:val="306785" w:themeColor="accent1" w:themeShade="BF"/>
          <w:sz w:val="24"/>
          <w:szCs w:val="24"/>
          <w:lang w:val="ru-RU"/>
        </w:rPr>
      </w:pPr>
      <w:r w:rsidRPr="0014288A">
        <w:rPr>
          <w:rFonts w:ascii="Arial" w:hAnsi="Arial" w:cs="Arial"/>
          <w:b/>
          <w:bCs/>
          <w:color w:val="306785" w:themeColor="accent1" w:themeShade="BF"/>
          <w:sz w:val="24"/>
          <w:szCs w:val="24"/>
          <w:lang w:val="ru-RU"/>
        </w:rPr>
        <w:t>Общая информация о государственной услуге</w:t>
      </w:r>
    </w:p>
    <w:p w14:paraId="4D5993C0" w14:textId="6C7F405A" w:rsidR="001F3D4C" w:rsidRPr="005F6E8C" w:rsidRDefault="001F3D4C" w:rsidP="006E04AC">
      <w:pPr>
        <w:spacing w:after="0"/>
        <w:jc w:val="both"/>
        <w:rPr>
          <w:rFonts w:ascii="Arial" w:hAnsi="Arial" w:cs="Arial"/>
          <w:sz w:val="20"/>
          <w:szCs w:val="20"/>
          <w:lang w:val="ru-RU"/>
        </w:rPr>
      </w:pPr>
      <w:r w:rsidRPr="005F6E8C">
        <w:rPr>
          <w:rFonts w:ascii="Arial" w:hAnsi="Arial" w:cs="Arial"/>
          <w:b/>
          <w:bCs/>
          <w:sz w:val="20"/>
          <w:szCs w:val="20"/>
          <w:lang w:val="ru-RU"/>
        </w:rPr>
        <w:t>Государственный орган:</w:t>
      </w:r>
      <w:r w:rsidRPr="005F6E8C">
        <w:rPr>
          <w:rFonts w:ascii="Arial" w:hAnsi="Arial" w:cs="Arial"/>
          <w:sz w:val="20"/>
          <w:szCs w:val="20"/>
          <w:lang w:val="ru-RU"/>
        </w:rPr>
        <w:t xml:space="preserve"> </w:t>
      </w:r>
      <w:r w:rsidR="00D62ED9" w:rsidRPr="005F6E8C">
        <w:rPr>
          <w:rFonts w:ascii="Arial" w:hAnsi="Arial" w:cs="Arial"/>
          <w:sz w:val="20"/>
          <w:szCs w:val="20"/>
          <w:lang w:val="ru-RU"/>
        </w:rPr>
        <w:t>Министерство юстиции РК</w:t>
      </w:r>
    </w:p>
    <w:p w14:paraId="00860B63" w14:textId="2E1392C3" w:rsidR="001F3D4C" w:rsidRPr="005F6E8C" w:rsidRDefault="001F3D4C" w:rsidP="006E04AC">
      <w:pPr>
        <w:spacing w:after="0"/>
        <w:jc w:val="both"/>
        <w:rPr>
          <w:rFonts w:ascii="Arial" w:hAnsi="Arial" w:cs="Arial"/>
          <w:sz w:val="20"/>
          <w:szCs w:val="20"/>
          <w:lang w:val="ru-RU"/>
        </w:rPr>
      </w:pPr>
      <w:r w:rsidRPr="005F6E8C">
        <w:rPr>
          <w:rFonts w:ascii="Arial" w:hAnsi="Arial" w:cs="Arial"/>
          <w:b/>
          <w:bCs/>
          <w:sz w:val="20"/>
          <w:szCs w:val="20"/>
          <w:lang w:val="ru-RU"/>
        </w:rPr>
        <w:t xml:space="preserve">Получатели услуги: </w:t>
      </w:r>
      <w:r w:rsidR="00D62ED9" w:rsidRPr="005F6E8C">
        <w:rPr>
          <w:rFonts w:ascii="Arial" w:hAnsi="Arial" w:cs="Arial"/>
          <w:sz w:val="20"/>
          <w:szCs w:val="20"/>
          <w:lang w:val="ru-RU"/>
        </w:rPr>
        <w:t>физические лица</w:t>
      </w:r>
    </w:p>
    <w:p w14:paraId="316F9840" w14:textId="19204724" w:rsidR="001F3D4C" w:rsidRPr="005F6E8C" w:rsidRDefault="001F3D4C" w:rsidP="006E04AC">
      <w:pPr>
        <w:spacing w:after="0"/>
        <w:jc w:val="both"/>
        <w:rPr>
          <w:rFonts w:ascii="Arial" w:hAnsi="Arial" w:cs="Arial"/>
          <w:sz w:val="20"/>
          <w:szCs w:val="20"/>
          <w:lang w:val="ru-RU"/>
        </w:rPr>
      </w:pPr>
      <w:r w:rsidRPr="005F6E8C">
        <w:rPr>
          <w:rFonts w:ascii="Arial" w:hAnsi="Arial" w:cs="Arial"/>
          <w:b/>
          <w:bCs/>
          <w:sz w:val="20"/>
          <w:szCs w:val="20"/>
          <w:lang w:val="ru-RU"/>
        </w:rPr>
        <w:t>Способ предоставления услуги:</w:t>
      </w:r>
      <w:r w:rsidRPr="005F6E8C">
        <w:rPr>
          <w:rFonts w:ascii="Arial" w:hAnsi="Arial" w:cs="Arial"/>
          <w:sz w:val="20"/>
          <w:szCs w:val="20"/>
          <w:lang w:val="ru-RU"/>
        </w:rPr>
        <w:t xml:space="preserve"> </w:t>
      </w:r>
      <w:r w:rsidR="00D62ED9" w:rsidRPr="005F6E8C">
        <w:rPr>
          <w:rFonts w:ascii="Arial" w:hAnsi="Arial" w:cs="Arial"/>
          <w:sz w:val="20"/>
          <w:szCs w:val="20"/>
          <w:lang w:val="ru-RU"/>
        </w:rPr>
        <w:t xml:space="preserve">МИО всех уровней, НАО «Государственная корпорация «Правительство для граждан», портал «электронного правительства» </w:t>
      </w:r>
      <w:r w:rsidR="00D62ED9" w:rsidRPr="005F6E8C">
        <w:rPr>
          <w:rFonts w:ascii="Arial" w:hAnsi="Arial" w:cs="Arial"/>
          <w:sz w:val="20"/>
          <w:szCs w:val="20"/>
          <w:lang w:val="en-US"/>
        </w:rPr>
        <w:t>e</w:t>
      </w:r>
      <w:r w:rsidR="00D62ED9" w:rsidRPr="005F6E8C">
        <w:rPr>
          <w:rFonts w:ascii="Arial" w:hAnsi="Arial" w:cs="Arial"/>
          <w:sz w:val="20"/>
          <w:szCs w:val="20"/>
          <w:lang w:val="ru-RU"/>
        </w:rPr>
        <w:t>-</w:t>
      </w:r>
      <w:r w:rsidR="00D62ED9" w:rsidRPr="005F6E8C">
        <w:rPr>
          <w:rFonts w:ascii="Arial" w:hAnsi="Arial" w:cs="Arial"/>
          <w:sz w:val="20"/>
          <w:szCs w:val="20"/>
          <w:lang w:val="en-US"/>
        </w:rPr>
        <w:t>gov</w:t>
      </w:r>
      <w:r w:rsidR="00D62ED9" w:rsidRPr="005F6E8C">
        <w:rPr>
          <w:rFonts w:ascii="Arial" w:hAnsi="Arial" w:cs="Arial"/>
          <w:sz w:val="20"/>
          <w:szCs w:val="20"/>
          <w:lang w:val="ru-RU"/>
        </w:rPr>
        <w:t>.</w:t>
      </w:r>
      <w:r w:rsidR="00D62ED9" w:rsidRPr="005F6E8C">
        <w:rPr>
          <w:rFonts w:ascii="Arial" w:hAnsi="Arial" w:cs="Arial"/>
          <w:sz w:val="20"/>
          <w:szCs w:val="20"/>
          <w:lang w:val="en-US"/>
        </w:rPr>
        <w:t>kz</w:t>
      </w:r>
      <w:r w:rsidR="00F2734D" w:rsidRPr="005F6E8C">
        <w:rPr>
          <w:rFonts w:ascii="Arial" w:hAnsi="Arial" w:cs="Arial"/>
          <w:sz w:val="20"/>
          <w:szCs w:val="20"/>
          <w:lang w:val="ru-RU"/>
        </w:rPr>
        <w:t>, абонентское устройство сотовой связи (только регистрация, проактивная)</w:t>
      </w:r>
      <w:r w:rsidR="00D62ED9" w:rsidRPr="005F6E8C">
        <w:rPr>
          <w:rFonts w:ascii="Arial" w:hAnsi="Arial" w:cs="Arial"/>
          <w:sz w:val="20"/>
          <w:szCs w:val="20"/>
          <w:lang w:val="ru-RU"/>
        </w:rPr>
        <w:t xml:space="preserve"> </w:t>
      </w:r>
    </w:p>
    <w:p w14:paraId="2130AD70" w14:textId="02AD65EB" w:rsidR="001F3D4C" w:rsidRPr="005F6E8C" w:rsidRDefault="001F3D4C" w:rsidP="006E04AC">
      <w:pPr>
        <w:spacing w:after="0"/>
        <w:jc w:val="both"/>
        <w:rPr>
          <w:rFonts w:ascii="Arial" w:hAnsi="Arial" w:cs="Arial"/>
          <w:sz w:val="20"/>
          <w:szCs w:val="20"/>
          <w:lang w:val="ru-RU"/>
        </w:rPr>
      </w:pPr>
      <w:r w:rsidRPr="005F6E8C">
        <w:rPr>
          <w:rFonts w:ascii="Arial" w:hAnsi="Arial" w:cs="Arial"/>
          <w:b/>
          <w:bCs/>
          <w:sz w:val="20"/>
          <w:szCs w:val="20"/>
          <w:lang w:val="ru-RU"/>
        </w:rPr>
        <w:t>Стоимость услуги:</w:t>
      </w:r>
      <w:r w:rsidRPr="005F6E8C">
        <w:rPr>
          <w:rFonts w:ascii="Arial" w:hAnsi="Arial" w:cs="Arial"/>
          <w:sz w:val="20"/>
          <w:szCs w:val="20"/>
          <w:lang w:val="ru-RU"/>
        </w:rPr>
        <w:t xml:space="preserve"> </w:t>
      </w:r>
      <w:r w:rsidR="00F2734D" w:rsidRPr="005F6E8C">
        <w:rPr>
          <w:rFonts w:ascii="Arial" w:hAnsi="Arial" w:cs="Arial"/>
          <w:sz w:val="20"/>
          <w:szCs w:val="20"/>
          <w:lang w:val="ru-RU"/>
        </w:rPr>
        <w:t>регистрация бесплатно, при дополнениях и изменениях от 0,5 до 2 МРП.</w:t>
      </w:r>
    </w:p>
    <w:p w14:paraId="637A6D07" w14:textId="7A4E4AB1" w:rsidR="001F3D4C" w:rsidRPr="005F6E8C" w:rsidRDefault="001F3D4C" w:rsidP="006E04AC">
      <w:pPr>
        <w:spacing w:after="0"/>
        <w:jc w:val="both"/>
        <w:rPr>
          <w:rFonts w:ascii="Arial" w:hAnsi="Arial" w:cs="Arial"/>
          <w:sz w:val="20"/>
          <w:szCs w:val="20"/>
          <w:lang w:val="ru-RU"/>
        </w:rPr>
      </w:pPr>
      <w:r w:rsidRPr="005F6E8C">
        <w:rPr>
          <w:rFonts w:ascii="Arial" w:hAnsi="Arial" w:cs="Arial"/>
          <w:b/>
          <w:bCs/>
          <w:sz w:val="20"/>
          <w:szCs w:val="20"/>
          <w:lang w:val="ru-RU"/>
        </w:rPr>
        <w:t>Сроки оказания услуги:</w:t>
      </w:r>
      <w:r w:rsidRPr="005F6E8C">
        <w:rPr>
          <w:rFonts w:ascii="Arial" w:hAnsi="Arial" w:cs="Arial"/>
          <w:sz w:val="20"/>
          <w:szCs w:val="20"/>
          <w:lang w:val="ru-RU"/>
        </w:rPr>
        <w:t xml:space="preserve"> </w:t>
      </w:r>
      <w:r w:rsidR="00F2734D" w:rsidRPr="005F6E8C">
        <w:rPr>
          <w:rFonts w:ascii="Arial" w:hAnsi="Arial" w:cs="Arial"/>
          <w:sz w:val="20"/>
          <w:szCs w:val="20"/>
          <w:lang w:val="ru-RU"/>
        </w:rPr>
        <w:t>от 1 до 15 рабочих дней, в зависимости от запроса</w:t>
      </w:r>
    </w:p>
    <w:p w14:paraId="6AB584BD" w14:textId="5A053BBE" w:rsidR="001F3D4C" w:rsidRPr="005F6E8C" w:rsidRDefault="001F3D4C" w:rsidP="006E04AC">
      <w:pPr>
        <w:spacing w:after="0"/>
        <w:jc w:val="both"/>
        <w:rPr>
          <w:rFonts w:ascii="Arial" w:hAnsi="Arial" w:cs="Arial"/>
          <w:sz w:val="20"/>
          <w:szCs w:val="20"/>
          <w:lang w:val="ru-RU"/>
        </w:rPr>
      </w:pPr>
      <w:r w:rsidRPr="005F6E8C">
        <w:rPr>
          <w:rFonts w:ascii="Arial" w:hAnsi="Arial" w:cs="Arial"/>
          <w:b/>
          <w:bCs/>
          <w:sz w:val="20"/>
          <w:szCs w:val="20"/>
          <w:lang w:val="ru-RU"/>
        </w:rPr>
        <w:t xml:space="preserve">Форма оказания услуги: </w:t>
      </w:r>
      <w:r w:rsidR="00F2734D" w:rsidRPr="005F6E8C">
        <w:rPr>
          <w:rFonts w:ascii="Arial" w:hAnsi="Arial" w:cs="Arial"/>
          <w:sz w:val="20"/>
          <w:szCs w:val="20"/>
          <w:lang w:val="ru-RU"/>
        </w:rPr>
        <w:t xml:space="preserve">электронная (частично автоматизированная), бумажная, проактивная </w:t>
      </w:r>
    </w:p>
    <w:p w14:paraId="50B22B10" w14:textId="687B43E1" w:rsidR="001F3D4C" w:rsidRPr="005F6E8C" w:rsidRDefault="001F3D4C" w:rsidP="006E04AC">
      <w:pPr>
        <w:spacing w:after="0"/>
        <w:jc w:val="both"/>
        <w:rPr>
          <w:rFonts w:ascii="Arial" w:hAnsi="Arial" w:cs="Arial"/>
          <w:sz w:val="20"/>
          <w:szCs w:val="20"/>
          <w:lang w:val="ru-RU"/>
        </w:rPr>
      </w:pPr>
      <w:r w:rsidRPr="005F6E8C">
        <w:rPr>
          <w:rFonts w:ascii="Arial" w:hAnsi="Arial" w:cs="Arial"/>
          <w:b/>
          <w:bCs/>
          <w:sz w:val="20"/>
          <w:szCs w:val="20"/>
          <w:lang w:val="ru-RU"/>
        </w:rPr>
        <w:t>Результат оказания услуги:</w:t>
      </w:r>
      <w:r w:rsidRPr="005F6E8C">
        <w:rPr>
          <w:rFonts w:ascii="Arial" w:hAnsi="Arial" w:cs="Arial"/>
          <w:sz w:val="20"/>
          <w:szCs w:val="20"/>
          <w:lang w:val="ru-RU"/>
        </w:rPr>
        <w:t xml:space="preserve"> </w:t>
      </w:r>
      <w:r w:rsidR="00F2734D" w:rsidRPr="005F6E8C">
        <w:rPr>
          <w:rFonts w:ascii="Arial" w:hAnsi="Arial" w:cs="Arial"/>
          <w:sz w:val="20"/>
          <w:szCs w:val="20"/>
          <w:lang w:val="ru-RU"/>
        </w:rPr>
        <w:t>свидетельство о рождении - цифровой и бумажный документ</w:t>
      </w:r>
    </w:p>
    <w:p w14:paraId="2AB55397" w14:textId="77777777" w:rsidR="006E04AC" w:rsidRPr="005F6E8C" w:rsidRDefault="006E04AC" w:rsidP="006E04AC">
      <w:pPr>
        <w:jc w:val="both"/>
        <w:rPr>
          <w:rFonts w:ascii="Arial" w:hAnsi="Arial" w:cs="Arial"/>
          <w:b/>
          <w:bCs/>
          <w:color w:val="306785" w:themeColor="accent1" w:themeShade="BF"/>
          <w:sz w:val="28"/>
          <w:szCs w:val="28"/>
          <w:lang w:val="ru-RU"/>
        </w:rPr>
      </w:pPr>
    </w:p>
    <w:p w14:paraId="09548F58" w14:textId="77777777" w:rsidR="006E04AC" w:rsidRPr="005F6E8C" w:rsidRDefault="006E04AC" w:rsidP="006E04AC">
      <w:pPr>
        <w:ind w:firstLine="720"/>
        <w:jc w:val="both"/>
        <w:rPr>
          <w:rFonts w:ascii="Arial" w:hAnsi="Arial" w:cs="Arial"/>
          <w:sz w:val="24"/>
          <w:szCs w:val="24"/>
          <w:lang w:val="ru-RU"/>
        </w:rPr>
      </w:pPr>
      <w:r w:rsidRPr="005F6E8C">
        <w:rPr>
          <w:rFonts w:ascii="Arial" w:hAnsi="Arial" w:cs="Arial"/>
          <w:sz w:val="24"/>
          <w:szCs w:val="24"/>
          <w:lang w:val="ru-RU"/>
        </w:rPr>
        <w:t>В рамках общественного мониторинга оценки качества оказания государственной услуги проведены количественные и качественные исследования, в результате которых были получены следующие результаты:</w:t>
      </w:r>
    </w:p>
    <w:p w14:paraId="0C0BC687" w14:textId="77777777" w:rsidR="006E04AC" w:rsidRPr="0014288A" w:rsidRDefault="006E04AC" w:rsidP="006E04AC">
      <w:pPr>
        <w:jc w:val="right"/>
        <w:rPr>
          <w:rFonts w:ascii="Arial" w:hAnsi="Arial" w:cs="Arial"/>
          <w:b/>
          <w:bCs/>
          <w:color w:val="306785" w:themeColor="accent1" w:themeShade="BF"/>
          <w:sz w:val="24"/>
          <w:szCs w:val="24"/>
          <w:lang w:val="ru-RU"/>
        </w:rPr>
      </w:pPr>
      <w:r w:rsidRPr="0014288A">
        <w:rPr>
          <w:rFonts w:ascii="Arial" w:hAnsi="Arial" w:cs="Arial"/>
          <w:b/>
          <w:bCs/>
          <w:color w:val="306785" w:themeColor="accent1" w:themeShade="BF"/>
          <w:sz w:val="24"/>
          <w:szCs w:val="24"/>
          <w:lang w:val="ru-RU"/>
        </w:rPr>
        <w:t>Социально-демографический блок</w:t>
      </w:r>
    </w:p>
    <w:p w14:paraId="4062D798" w14:textId="29F9BBEE" w:rsidR="001A7DA7" w:rsidRPr="005F6E8C" w:rsidRDefault="001A7DA7" w:rsidP="001A7DA7">
      <w:pPr>
        <w:ind w:firstLine="720"/>
        <w:jc w:val="both"/>
        <w:rPr>
          <w:rFonts w:ascii="Arial" w:hAnsi="Arial" w:cs="Arial"/>
          <w:sz w:val="24"/>
          <w:szCs w:val="24"/>
          <w:lang w:val="ru-RU"/>
        </w:rPr>
      </w:pPr>
      <w:r w:rsidRPr="005F6E8C">
        <w:rPr>
          <w:rFonts w:ascii="Arial" w:hAnsi="Arial" w:cs="Arial"/>
          <w:sz w:val="24"/>
          <w:szCs w:val="24"/>
          <w:lang w:val="ru-RU"/>
        </w:rPr>
        <w:lastRenderedPageBreak/>
        <w:t xml:space="preserve">Массовый опрос услугополучателей охватил </w:t>
      </w:r>
      <w:r w:rsidR="007B6470" w:rsidRPr="005F6E8C">
        <w:rPr>
          <w:rFonts w:ascii="Arial" w:hAnsi="Arial" w:cs="Arial"/>
          <w:sz w:val="24"/>
          <w:szCs w:val="24"/>
          <w:lang w:val="ru-RU"/>
        </w:rPr>
        <w:t>1433</w:t>
      </w:r>
      <w:r w:rsidRPr="005F6E8C">
        <w:rPr>
          <w:rFonts w:ascii="Arial" w:hAnsi="Arial" w:cs="Arial"/>
          <w:sz w:val="24"/>
          <w:szCs w:val="24"/>
          <w:lang w:val="ru-RU"/>
        </w:rPr>
        <w:t xml:space="preserve"> респондентов. Из них </w:t>
      </w:r>
      <w:r w:rsidR="00ED65BA" w:rsidRPr="005F6E8C">
        <w:rPr>
          <w:rFonts w:ascii="Arial" w:hAnsi="Arial" w:cs="Arial"/>
          <w:sz w:val="24"/>
          <w:szCs w:val="24"/>
          <w:lang w:val="ru-RU"/>
        </w:rPr>
        <w:t>16,4</w:t>
      </w:r>
      <w:r w:rsidRPr="005F6E8C">
        <w:rPr>
          <w:rFonts w:ascii="Arial" w:hAnsi="Arial" w:cs="Arial"/>
          <w:sz w:val="24"/>
          <w:szCs w:val="24"/>
          <w:lang w:val="ru-RU"/>
        </w:rPr>
        <w:t xml:space="preserve">% услугополучателей мужского пола и </w:t>
      </w:r>
      <w:r w:rsidR="00ED65BA" w:rsidRPr="005F6E8C">
        <w:rPr>
          <w:rFonts w:ascii="Arial" w:hAnsi="Arial" w:cs="Arial"/>
          <w:sz w:val="24"/>
          <w:szCs w:val="24"/>
          <w:lang w:val="ru-RU"/>
        </w:rPr>
        <w:t>83,5</w:t>
      </w:r>
      <w:r w:rsidRPr="005F6E8C">
        <w:rPr>
          <w:rFonts w:ascii="Arial" w:hAnsi="Arial" w:cs="Arial"/>
          <w:sz w:val="24"/>
          <w:szCs w:val="24"/>
          <w:lang w:val="ru-RU"/>
        </w:rPr>
        <w:t>% женского пола. Наиболее значимая возрастная группа услугополучателей – 22–29 (</w:t>
      </w:r>
      <w:r w:rsidR="00ED65BA" w:rsidRPr="005F6E8C">
        <w:rPr>
          <w:rFonts w:ascii="Arial" w:hAnsi="Arial" w:cs="Arial"/>
          <w:sz w:val="24"/>
          <w:szCs w:val="24"/>
          <w:lang w:val="ru-RU"/>
        </w:rPr>
        <w:t>24,8</w:t>
      </w:r>
      <w:r w:rsidRPr="005F6E8C">
        <w:rPr>
          <w:rFonts w:ascii="Arial" w:hAnsi="Arial" w:cs="Arial"/>
          <w:sz w:val="24"/>
          <w:szCs w:val="24"/>
          <w:lang w:val="ru-RU"/>
        </w:rPr>
        <w:t>%) и 30–39 (</w:t>
      </w:r>
      <w:r w:rsidR="00ED65BA" w:rsidRPr="005F6E8C">
        <w:rPr>
          <w:rFonts w:ascii="Arial" w:hAnsi="Arial" w:cs="Arial"/>
          <w:sz w:val="24"/>
          <w:szCs w:val="24"/>
          <w:lang w:val="ru-RU"/>
        </w:rPr>
        <w:t>41,7</w:t>
      </w:r>
      <w:r w:rsidRPr="005F6E8C">
        <w:rPr>
          <w:rFonts w:ascii="Arial" w:hAnsi="Arial" w:cs="Arial"/>
          <w:sz w:val="24"/>
          <w:szCs w:val="24"/>
          <w:lang w:val="ru-RU"/>
        </w:rPr>
        <w:t xml:space="preserve">%). Из общего числа обратившихся </w:t>
      </w:r>
      <w:r w:rsidR="00ED65BA" w:rsidRPr="005F6E8C">
        <w:rPr>
          <w:rFonts w:ascii="Arial" w:hAnsi="Arial" w:cs="Arial"/>
          <w:sz w:val="24"/>
          <w:szCs w:val="24"/>
          <w:lang w:val="ru-RU"/>
        </w:rPr>
        <w:t>все</w:t>
      </w:r>
      <w:r w:rsidRPr="005F6E8C">
        <w:rPr>
          <w:rFonts w:ascii="Arial" w:hAnsi="Arial" w:cs="Arial"/>
          <w:sz w:val="24"/>
          <w:szCs w:val="24"/>
          <w:lang w:val="ru-RU"/>
        </w:rPr>
        <w:t xml:space="preserve"> (</w:t>
      </w:r>
      <w:r w:rsidR="00ED65BA" w:rsidRPr="005F6E8C">
        <w:rPr>
          <w:rFonts w:ascii="Arial" w:hAnsi="Arial" w:cs="Arial"/>
          <w:sz w:val="24"/>
          <w:szCs w:val="24"/>
          <w:lang w:val="ru-RU"/>
        </w:rPr>
        <w:t>100</w:t>
      </w:r>
      <w:r w:rsidRPr="005F6E8C">
        <w:rPr>
          <w:rFonts w:ascii="Arial" w:hAnsi="Arial" w:cs="Arial"/>
          <w:sz w:val="24"/>
          <w:szCs w:val="24"/>
          <w:lang w:val="ru-RU"/>
        </w:rPr>
        <w:t>%) являются физическими лицами, и 100% - резидентами РК.  Большинству услугополучателям, получившим услугу (</w:t>
      </w:r>
      <w:r w:rsidR="005B4344" w:rsidRPr="005F6E8C">
        <w:rPr>
          <w:rFonts w:ascii="Arial" w:hAnsi="Arial" w:cs="Arial"/>
          <w:sz w:val="24"/>
          <w:szCs w:val="24"/>
          <w:lang w:val="ru-RU"/>
        </w:rPr>
        <w:t>93,8</w:t>
      </w:r>
      <w:r w:rsidRPr="005F6E8C">
        <w:rPr>
          <w:rFonts w:ascii="Arial" w:hAnsi="Arial" w:cs="Arial"/>
          <w:sz w:val="24"/>
          <w:szCs w:val="24"/>
          <w:lang w:val="ru-RU"/>
        </w:rPr>
        <w:t xml:space="preserve">%), не понадобилось обеспечение физического доступа к услуге (не обращались за услугой лица с инвалидностью), в </w:t>
      </w:r>
      <w:r w:rsidR="005B4344" w:rsidRPr="005F6E8C">
        <w:rPr>
          <w:rFonts w:ascii="Arial" w:hAnsi="Arial" w:cs="Arial"/>
          <w:sz w:val="24"/>
          <w:szCs w:val="24"/>
          <w:lang w:val="ru-RU"/>
        </w:rPr>
        <w:t>4,9</w:t>
      </w:r>
      <w:r w:rsidRPr="005F6E8C">
        <w:rPr>
          <w:rFonts w:ascii="Arial" w:hAnsi="Arial" w:cs="Arial"/>
          <w:sz w:val="24"/>
          <w:szCs w:val="24"/>
          <w:lang w:val="ru-RU"/>
        </w:rPr>
        <w:t xml:space="preserve">% имелись повышенные потребности обеспечения физического доступа (лица с инвалидностью), в </w:t>
      </w:r>
      <w:r w:rsidR="005B4344" w:rsidRPr="005F6E8C">
        <w:rPr>
          <w:rFonts w:ascii="Arial" w:hAnsi="Arial" w:cs="Arial"/>
          <w:sz w:val="24"/>
          <w:szCs w:val="24"/>
          <w:lang w:val="ru-RU"/>
        </w:rPr>
        <w:t>1,4</w:t>
      </w:r>
      <w:r w:rsidRPr="005F6E8C">
        <w:rPr>
          <w:rFonts w:ascii="Arial" w:hAnsi="Arial" w:cs="Arial"/>
          <w:sz w:val="24"/>
          <w:szCs w:val="24"/>
          <w:lang w:val="ru-RU"/>
        </w:rPr>
        <w:t>% случаев была повышенная потребность обеспечения коммуникации (переводчик, сурдопереводчик, и пр.). Большинство услугополучателей (</w:t>
      </w:r>
      <w:r w:rsidR="00B83C9F" w:rsidRPr="005F6E8C">
        <w:rPr>
          <w:rFonts w:ascii="Arial" w:hAnsi="Arial" w:cs="Arial"/>
          <w:sz w:val="24"/>
          <w:szCs w:val="24"/>
          <w:lang w:val="ru-RU"/>
        </w:rPr>
        <w:t>87,8</w:t>
      </w:r>
      <w:r w:rsidRPr="005F6E8C">
        <w:rPr>
          <w:rFonts w:ascii="Arial" w:hAnsi="Arial" w:cs="Arial"/>
          <w:sz w:val="24"/>
          <w:szCs w:val="24"/>
          <w:lang w:val="ru-RU"/>
        </w:rPr>
        <w:t>%), получившие услугу</w:t>
      </w:r>
      <w:r w:rsidR="00B83C9F" w:rsidRPr="005F6E8C">
        <w:rPr>
          <w:rFonts w:ascii="Arial" w:hAnsi="Arial" w:cs="Arial"/>
          <w:sz w:val="24"/>
          <w:szCs w:val="24"/>
          <w:lang w:val="ru-RU"/>
        </w:rPr>
        <w:t xml:space="preserve"> в бумажной форме</w:t>
      </w:r>
      <w:r w:rsidRPr="005F6E8C">
        <w:rPr>
          <w:rFonts w:ascii="Arial" w:hAnsi="Arial" w:cs="Arial"/>
          <w:sz w:val="24"/>
          <w:szCs w:val="24"/>
          <w:lang w:val="ru-RU"/>
        </w:rPr>
        <w:t>, обратились в ЦОН к сотруднику, незначительная часть (</w:t>
      </w:r>
      <w:r w:rsidR="00B83C9F" w:rsidRPr="005F6E8C">
        <w:rPr>
          <w:rFonts w:ascii="Arial" w:hAnsi="Arial" w:cs="Arial"/>
          <w:sz w:val="24"/>
          <w:szCs w:val="24"/>
          <w:lang w:val="ru-RU"/>
        </w:rPr>
        <w:t>12,2</w:t>
      </w:r>
      <w:r w:rsidRPr="005F6E8C">
        <w:rPr>
          <w:rFonts w:ascii="Arial" w:hAnsi="Arial" w:cs="Arial"/>
          <w:sz w:val="24"/>
          <w:szCs w:val="24"/>
          <w:lang w:val="ru-RU"/>
        </w:rPr>
        <w:t xml:space="preserve">%) обратилась в уполномоченный государственный орган. </w:t>
      </w:r>
      <w:r w:rsidR="00B83C9F" w:rsidRPr="005F6E8C">
        <w:rPr>
          <w:rFonts w:ascii="Arial" w:hAnsi="Arial" w:cs="Arial"/>
          <w:sz w:val="24"/>
          <w:szCs w:val="24"/>
          <w:lang w:val="ru-RU"/>
        </w:rPr>
        <w:t xml:space="preserve">Большинство услугополучателей (56,8%), получившие услугу в электронной форме, обратились на портал </w:t>
      </w:r>
      <w:r w:rsidR="00394181">
        <w:rPr>
          <w:rFonts w:ascii="Arial" w:hAnsi="Arial" w:cs="Arial"/>
          <w:sz w:val="24"/>
          <w:szCs w:val="24"/>
          <w:lang w:val="ru-RU"/>
        </w:rPr>
        <w:t>«</w:t>
      </w:r>
      <w:r w:rsidR="00B83C9F" w:rsidRPr="005F6E8C">
        <w:rPr>
          <w:rFonts w:ascii="Arial" w:hAnsi="Arial" w:cs="Arial"/>
          <w:sz w:val="24"/>
          <w:szCs w:val="24"/>
          <w:lang w:val="ru-RU"/>
        </w:rPr>
        <w:t>электронного правительства</w:t>
      </w:r>
      <w:r w:rsidR="00394181">
        <w:rPr>
          <w:rFonts w:ascii="Arial" w:hAnsi="Arial" w:cs="Arial"/>
          <w:sz w:val="24"/>
          <w:szCs w:val="24"/>
          <w:lang w:val="ru-RU"/>
        </w:rPr>
        <w:t>»</w:t>
      </w:r>
      <w:r w:rsidR="00B83C9F" w:rsidRPr="005F6E8C">
        <w:rPr>
          <w:rFonts w:ascii="Arial" w:hAnsi="Arial" w:cs="Arial"/>
          <w:sz w:val="24"/>
          <w:szCs w:val="24"/>
          <w:lang w:val="ru-RU"/>
        </w:rPr>
        <w:t>, вторая часть (43,2%) обратилась в ЦОН в зону самообслуживания.</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9"/>
        <w:gridCol w:w="4486"/>
      </w:tblGrid>
      <w:tr w:rsidR="00ED65BA" w:rsidRPr="005F6E8C" w14:paraId="0380259E" w14:textId="77777777" w:rsidTr="00ED65BA">
        <w:tc>
          <w:tcPr>
            <w:tcW w:w="4459" w:type="dxa"/>
          </w:tcPr>
          <w:p w14:paraId="7963543C" w14:textId="6F0F068C" w:rsidR="00ED65BA" w:rsidRPr="005F6E8C" w:rsidRDefault="00ED65BA" w:rsidP="00ED65BA">
            <w:pPr>
              <w:tabs>
                <w:tab w:val="left" w:pos="900"/>
              </w:tabs>
              <w:jc w:val="both"/>
              <w:rPr>
                <w:rFonts w:ascii="Arial" w:hAnsi="Arial" w:cs="Arial"/>
                <w:b/>
                <w:bCs/>
                <w:color w:val="306785" w:themeColor="accent1" w:themeShade="BF"/>
                <w:sz w:val="28"/>
                <w:szCs w:val="28"/>
                <w:lang w:val="ru-RU"/>
              </w:rPr>
            </w:pPr>
            <w:r w:rsidRPr="005F6E8C">
              <w:rPr>
                <w:rFonts w:ascii="Arial" w:hAnsi="Arial" w:cs="Arial"/>
                <w:b/>
                <w:bCs/>
                <w:color w:val="306785" w:themeColor="accent1" w:themeShade="BF"/>
                <w:sz w:val="28"/>
                <w:szCs w:val="28"/>
                <w:lang w:val="ru-RU"/>
              </w:rPr>
              <w:tab/>
            </w:r>
            <w:r w:rsidRPr="005F6E8C">
              <w:rPr>
                <w:noProof/>
                <w:lang w:val="ru-RU" w:eastAsia="ru-RU"/>
              </w:rPr>
              <w:drawing>
                <wp:inline distT="0" distB="0" distL="0" distR="0" wp14:anchorId="32D9A251" wp14:editId="07CE8FD5">
                  <wp:extent cx="2667000" cy="2228850"/>
                  <wp:effectExtent l="0" t="0" r="0" b="0"/>
                  <wp:docPr id="107" name="Диаграмма 10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E7F066F-2A73-3C8C-F9FD-131B3D875D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0"/>
                    </a:graphicData>
                  </a:graphic>
                </wp:inline>
              </w:drawing>
            </w:r>
          </w:p>
        </w:tc>
        <w:tc>
          <w:tcPr>
            <w:tcW w:w="4896" w:type="dxa"/>
          </w:tcPr>
          <w:p w14:paraId="72A37303" w14:textId="4620A334" w:rsidR="00ED65BA" w:rsidRPr="005F6E8C" w:rsidRDefault="00ED65BA" w:rsidP="00ED65BA">
            <w:pPr>
              <w:tabs>
                <w:tab w:val="left" w:pos="900"/>
              </w:tabs>
              <w:jc w:val="both"/>
              <w:rPr>
                <w:rFonts w:ascii="Arial" w:hAnsi="Arial" w:cs="Arial"/>
                <w:b/>
                <w:bCs/>
                <w:color w:val="306785" w:themeColor="accent1" w:themeShade="BF"/>
                <w:sz w:val="28"/>
                <w:szCs w:val="28"/>
                <w:lang w:val="ru-RU"/>
              </w:rPr>
            </w:pPr>
            <w:r w:rsidRPr="005F6E8C">
              <w:rPr>
                <w:noProof/>
                <w:lang w:val="ru-RU" w:eastAsia="ru-RU"/>
              </w:rPr>
              <w:drawing>
                <wp:inline distT="0" distB="0" distL="0" distR="0" wp14:anchorId="6D21D4C2" wp14:editId="6D22E744">
                  <wp:extent cx="2971800" cy="2295525"/>
                  <wp:effectExtent l="0" t="0" r="0" b="0"/>
                  <wp:docPr id="108" name="Диаграмма 108">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4F5EFE9-DC68-8CCD-8F89-B9C8716B9B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1"/>
                    </a:graphicData>
                  </a:graphic>
                </wp:inline>
              </w:drawing>
            </w:r>
          </w:p>
        </w:tc>
      </w:tr>
    </w:tbl>
    <w:p w14:paraId="2181CA90" w14:textId="0BB7208A" w:rsidR="007B6470" w:rsidRPr="005F6E8C" w:rsidRDefault="007B6470" w:rsidP="00ED65BA">
      <w:pPr>
        <w:tabs>
          <w:tab w:val="left" w:pos="900"/>
        </w:tabs>
        <w:jc w:val="both"/>
        <w:rPr>
          <w:rFonts w:ascii="Arial" w:hAnsi="Arial" w:cs="Arial"/>
          <w:b/>
          <w:bCs/>
          <w:color w:val="306785" w:themeColor="accent1" w:themeShade="BF"/>
          <w:sz w:val="28"/>
          <w:szCs w:val="28"/>
          <w:lang w:val="ru-RU"/>
        </w:rPr>
      </w:pPr>
    </w:p>
    <w:p w14:paraId="5E2AEDEF" w14:textId="55A63079" w:rsidR="001F3D4C" w:rsidRPr="005F6E8C" w:rsidRDefault="001F3D4C" w:rsidP="001F3D4C">
      <w:pPr>
        <w:jc w:val="both"/>
        <w:rPr>
          <w:rFonts w:ascii="Arial" w:hAnsi="Arial" w:cs="Arial"/>
          <w:b/>
          <w:bCs/>
          <w:color w:val="306785" w:themeColor="accent1" w:themeShade="BF"/>
          <w:sz w:val="28"/>
          <w:szCs w:val="28"/>
          <w:lang w:val="ru-RU"/>
        </w:rPr>
      </w:pPr>
      <w:r w:rsidRPr="005F6E8C">
        <w:rPr>
          <w:rFonts w:ascii="Arial" w:hAnsi="Arial" w:cs="Arial"/>
          <w:b/>
          <w:bCs/>
          <w:color w:val="306785" w:themeColor="accent1" w:themeShade="BF"/>
          <w:sz w:val="28"/>
          <w:szCs w:val="28"/>
          <w:lang w:val="ru-RU"/>
        </w:rPr>
        <w:t>Основные результаты исследования</w:t>
      </w:r>
    </w:p>
    <w:p w14:paraId="4EABAD84" w14:textId="77777777" w:rsidR="000D204F" w:rsidRPr="005F6E8C" w:rsidRDefault="000D204F" w:rsidP="000D204F">
      <w:pPr>
        <w:ind w:firstLine="720"/>
        <w:jc w:val="both"/>
        <w:rPr>
          <w:rFonts w:ascii="Arial" w:hAnsi="Arial" w:cs="Arial"/>
          <w:sz w:val="24"/>
          <w:szCs w:val="24"/>
          <w:lang w:val="ru-RU"/>
        </w:rPr>
      </w:pPr>
      <w:r w:rsidRPr="005F6E8C">
        <w:rPr>
          <w:rFonts w:ascii="Arial" w:hAnsi="Arial" w:cs="Arial"/>
          <w:sz w:val="24"/>
          <w:szCs w:val="24"/>
          <w:lang w:val="ru-RU"/>
        </w:rPr>
        <w:t>Основные показатели качества оказания государственной услуги в результате массового опроса услугополучателей составили следующие значения:</w:t>
      </w:r>
    </w:p>
    <w:p w14:paraId="2B2C771F" w14:textId="5D10D5CC" w:rsidR="000D204F" w:rsidRPr="005F6E8C" w:rsidRDefault="000D204F" w:rsidP="000D204F">
      <w:pPr>
        <w:ind w:firstLine="720"/>
        <w:jc w:val="both"/>
        <w:rPr>
          <w:rFonts w:ascii="Arial" w:hAnsi="Arial" w:cs="Arial"/>
          <w:b/>
          <w:bCs/>
          <w:color w:val="306785" w:themeColor="accent1" w:themeShade="BF"/>
          <w:sz w:val="24"/>
          <w:szCs w:val="24"/>
          <w:lang w:val="ru-RU"/>
        </w:rPr>
      </w:pPr>
      <w:r w:rsidRPr="005F6E8C">
        <w:rPr>
          <w:rFonts w:ascii="Arial" w:hAnsi="Arial" w:cs="Arial"/>
          <w:sz w:val="24"/>
          <w:szCs w:val="24"/>
          <w:lang w:val="ru-RU"/>
        </w:rPr>
        <w:t xml:space="preserve">Уровень удовлетворенности качеством оказания государственной услуги включающих в себя деятельность всех услугодателей (государственные органы, НАО «Государственная корпорация «Правительство для граждан», портал «электронное правительство») равно – </w:t>
      </w:r>
      <w:r w:rsidRPr="005F6E8C">
        <w:rPr>
          <w:rFonts w:ascii="Arial" w:hAnsi="Arial" w:cs="Arial"/>
          <w:b/>
          <w:bCs/>
          <w:color w:val="306785" w:themeColor="accent1" w:themeShade="BF"/>
          <w:sz w:val="24"/>
          <w:szCs w:val="24"/>
          <w:lang w:val="ru-RU"/>
        </w:rPr>
        <w:t>54,8% и среднее значение оценки 4,37 балла.</w:t>
      </w:r>
    </w:p>
    <w:tbl>
      <w:tblPr>
        <w:tblW w:w="9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8"/>
        <w:gridCol w:w="4906"/>
        <w:gridCol w:w="567"/>
        <w:gridCol w:w="580"/>
        <w:gridCol w:w="838"/>
        <w:gridCol w:w="732"/>
      </w:tblGrid>
      <w:tr w:rsidR="00AB0C9E" w:rsidRPr="005F6E8C" w14:paraId="08CE298F" w14:textId="77777777" w:rsidTr="001A6C7E">
        <w:trPr>
          <w:trHeight w:val="480"/>
        </w:trPr>
        <w:tc>
          <w:tcPr>
            <w:tcW w:w="1768" w:type="dxa"/>
            <w:shd w:val="clear" w:color="auto" w:fill="auto"/>
            <w:vAlign w:val="center"/>
            <w:hideMark/>
          </w:tcPr>
          <w:p w14:paraId="7618EEF1" w14:textId="77777777" w:rsidR="00AB0C9E" w:rsidRPr="005F6E8C" w:rsidRDefault="00AB0C9E" w:rsidP="00AB0C9E">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lang w:val="ru-RU"/>
              </w:rPr>
              <w:t>Критерии оценки</w:t>
            </w:r>
          </w:p>
        </w:tc>
        <w:tc>
          <w:tcPr>
            <w:tcW w:w="4906" w:type="dxa"/>
            <w:shd w:val="clear" w:color="auto" w:fill="auto"/>
            <w:vAlign w:val="center"/>
            <w:hideMark/>
          </w:tcPr>
          <w:p w14:paraId="35939D0C" w14:textId="77777777" w:rsidR="00AB0C9E" w:rsidRPr="005F6E8C" w:rsidRDefault="00AB0C9E" w:rsidP="00AB0C9E">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lang w:val="ru-RU"/>
              </w:rPr>
              <w:t>Оценка качества оказанной услуги в бумажной форме</w:t>
            </w:r>
          </w:p>
        </w:tc>
        <w:tc>
          <w:tcPr>
            <w:tcW w:w="1147" w:type="dxa"/>
            <w:gridSpan w:val="2"/>
            <w:shd w:val="clear" w:color="auto" w:fill="auto"/>
            <w:vAlign w:val="center"/>
            <w:hideMark/>
          </w:tcPr>
          <w:p w14:paraId="7C899605" w14:textId="77777777" w:rsidR="00AB0C9E" w:rsidRPr="005F6E8C" w:rsidRDefault="00AB0C9E" w:rsidP="00AB0C9E">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rPr>
              <w:t xml:space="preserve">Средний </w:t>
            </w:r>
          </w:p>
          <w:p w14:paraId="7AFC94D2" w14:textId="6EDBAD05" w:rsidR="00AB0C9E" w:rsidRPr="005F6E8C" w:rsidRDefault="00AB0C9E" w:rsidP="00AB0C9E">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rPr>
              <w:t>балл</w:t>
            </w:r>
          </w:p>
        </w:tc>
        <w:tc>
          <w:tcPr>
            <w:tcW w:w="1570" w:type="dxa"/>
            <w:gridSpan w:val="2"/>
            <w:shd w:val="clear" w:color="auto" w:fill="auto"/>
            <w:vAlign w:val="center"/>
            <w:hideMark/>
          </w:tcPr>
          <w:p w14:paraId="46E636B9" w14:textId="5A39E21E" w:rsidR="00AB0C9E" w:rsidRPr="005F6E8C" w:rsidRDefault="00AB0C9E" w:rsidP="00AB0C9E">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rPr>
              <w:t>Уровень удовл</w:t>
            </w:r>
            <w:r w:rsidR="00B04BEC" w:rsidRPr="005F6E8C">
              <w:rPr>
                <w:rFonts w:ascii="Arial" w:eastAsia="Times New Roman" w:hAnsi="Arial" w:cs="Arial"/>
                <w:b/>
                <w:bCs/>
                <w:sz w:val="18"/>
                <w:szCs w:val="18"/>
                <w:lang w:val="ru-RU"/>
              </w:rPr>
              <w:t>-</w:t>
            </w:r>
            <w:r w:rsidRPr="005F6E8C">
              <w:rPr>
                <w:rFonts w:ascii="Arial" w:eastAsia="Times New Roman" w:hAnsi="Arial" w:cs="Arial"/>
                <w:b/>
                <w:bCs/>
                <w:sz w:val="18"/>
                <w:szCs w:val="18"/>
              </w:rPr>
              <w:t>ти</w:t>
            </w:r>
          </w:p>
        </w:tc>
      </w:tr>
      <w:tr w:rsidR="00AB0C9E" w:rsidRPr="005F6E8C" w14:paraId="53E31AD2" w14:textId="77777777" w:rsidTr="001A6C7E">
        <w:trPr>
          <w:trHeight w:val="77"/>
        </w:trPr>
        <w:tc>
          <w:tcPr>
            <w:tcW w:w="1768" w:type="dxa"/>
            <w:vMerge w:val="restart"/>
            <w:shd w:val="clear" w:color="auto" w:fill="auto"/>
            <w:vAlign w:val="center"/>
            <w:hideMark/>
          </w:tcPr>
          <w:p w14:paraId="681CF7F6" w14:textId="77777777" w:rsidR="00AB0C9E" w:rsidRPr="005F6E8C" w:rsidRDefault="00AB0C9E" w:rsidP="00AB0C9E">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СОТРУДНИКИ</w:t>
            </w:r>
          </w:p>
        </w:tc>
        <w:tc>
          <w:tcPr>
            <w:tcW w:w="4906" w:type="dxa"/>
            <w:shd w:val="clear" w:color="auto" w:fill="auto"/>
            <w:vAlign w:val="bottom"/>
            <w:hideMark/>
          </w:tcPr>
          <w:p w14:paraId="3A618E3B"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Сотрудники компетентные, владеют информацией</w:t>
            </w:r>
          </w:p>
        </w:tc>
        <w:tc>
          <w:tcPr>
            <w:tcW w:w="567" w:type="dxa"/>
            <w:shd w:val="clear" w:color="auto" w:fill="auto"/>
            <w:noWrap/>
            <w:vAlign w:val="center"/>
            <w:hideMark/>
          </w:tcPr>
          <w:p w14:paraId="4B9A3C8F"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4,60</w:t>
            </w:r>
          </w:p>
        </w:tc>
        <w:tc>
          <w:tcPr>
            <w:tcW w:w="580" w:type="dxa"/>
            <w:vMerge w:val="restart"/>
            <w:shd w:val="clear" w:color="auto" w:fill="auto"/>
            <w:noWrap/>
            <w:vAlign w:val="center"/>
            <w:hideMark/>
          </w:tcPr>
          <w:p w14:paraId="77120C98"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4,59</w:t>
            </w:r>
          </w:p>
        </w:tc>
        <w:tc>
          <w:tcPr>
            <w:tcW w:w="838" w:type="dxa"/>
            <w:shd w:val="clear" w:color="auto" w:fill="auto"/>
            <w:noWrap/>
            <w:vAlign w:val="center"/>
            <w:hideMark/>
          </w:tcPr>
          <w:p w14:paraId="0A7A0A79"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68,9%</w:t>
            </w:r>
          </w:p>
        </w:tc>
        <w:tc>
          <w:tcPr>
            <w:tcW w:w="732" w:type="dxa"/>
            <w:vMerge w:val="restart"/>
            <w:shd w:val="clear" w:color="auto" w:fill="auto"/>
            <w:noWrap/>
            <w:vAlign w:val="center"/>
            <w:hideMark/>
          </w:tcPr>
          <w:p w14:paraId="06F08320"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70,5%</w:t>
            </w:r>
          </w:p>
        </w:tc>
      </w:tr>
      <w:tr w:rsidR="00AB0C9E" w:rsidRPr="005F6E8C" w14:paraId="028AE1E7" w14:textId="77777777" w:rsidTr="001A6C7E">
        <w:trPr>
          <w:trHeight w:val="77"/>
        </w:trPr>
        <w:tc>
          <w:tcPr>
            <w:tcW w:w="1768" w:type="dxa"/>
            <w:vMerge/>
            <w:vAlign w:val="center"/>
            <w:hideMark/>
          </w:tcPr>
          <w:p w14:paraId="4A88CCF8"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906" w:type="dxa"/>
            <w:shd w:val="clear" w:color="auto" w:fill="auto"/>
            <w:vAlign w:val="bottom"/>
            <w:hideMark/>
          </w:tcPr>
          <w:p w14:paraId="7D2C2865"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Сотрудники оперативные</w:t>
            </w:r>
          </w:p>
        </w:tc>
        <w:tc>
          <w:tcPr>
            <w:tcW w:w="567" w:type="dxa"/>
            <w:shd w:val="clear" w:color="auto" w:fill="auto"/>
            <w:noWrap/>
            <w:vAlign w:val="center"/>
            <w:hideMark/>
          </w:tcPr>
          <w:p w14:paraId="2216B6E2"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4,60</w:t>
            </w:r>
          </w:p>
        </w:tc>
        <w:tc>
          <w:tcPr>
            <w:tcW w:w="580" w:type="dxa"/>
            <w:vMerge/>
            <w:vAlign w:val="center"/>
            <w:hideMark/>
          </w:tcPr>
          <w:p w14:paraId="5C72D03F"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838" w:type="dxa"/>
            <w:shd w:val="clear" w:color="auto" w:fill="auto"/>
            <w:noWrap/>
            <w:vAlign w:val="center"/>
            <w:hideMark/>
          </w:tcPr>
          <w:p w14:paraId="3BABDA0D"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72,7%</w:t>
            </w:r>
          </w:p>
        </w:tc>
        <w:tc>
          <w:tcPr>
            <w:tcW w:w="732" w:type="dxa"/>
            <w:vMerge/>
            <w:vAlign w:val="center"/>
            <w:hideMark/>
          </w:tcPr>
          <w:p w14:paraId="4AD90468"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668CA77F" w14:textId="77777777" w:rsidTr="001A6C7E">
        <w:trPr>
          <w:trHeight w:val="77"/>
        </w:trPr>
        <w:tc>
          <w:tcPr>
            <w:tcW w:w="1768" w:type="dxa"/>
            <w:vMerge/>
            <w:vAlign w:val="center"/>
            <w:hideMark/>
          </w:tcPr>
          <w:p w14:paraId="2508FF69"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906" w:type="dxa"/>
            <w:shd w:val="clear" w:color="auto" w:fill="auto"/>
            <w:vAlign w:val="bottom"/>
            <w:hideMark/>
          </w:tcPr>
          <w:p w14:paraId="653B243B"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Сотрудники вежливые и внимательные к моим потребностям</w:t>
            </w:r>
          </w:p>
        </w:tc>
        <w:tc>
          <w:tcPr>
            <w:tcW w:w="567" w:type="dxa"/>
            <w:shd w:val="clear" w:color="auto" w:fill="auto"/>
            <w:noWrap/>
            <w:vAlign w:val="center"/>
            <w:hideMark/>
          </w:tcPr>
          <w:p w14:paraId="28E9C80C"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4,57</w:t>
            </w:r>
          </w:p>
        </w:tc>
        <w:tc>
          <w:tcPr>
            <w:tcW w:w="580" w:type="dxa"/>
            <w:vMerge/>
            <w:vAlign w:val="center"/>
            <w:hideMark/>
          </w:tcPr>
          <w:p w14:paraId="2BAC3B51"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838" w:type="dxa"/>
            <w:shd w:val="clear" w:color="auto" w:fill="auto"/>
            <w:noWrap/>
            <w:vAlign w:val="center"/>
            <w:hideMark/>
          </w:tcPr>
          <w:p w14:paraId="096C6CCB"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70,0%</w:t>
            </w:r>
          </w:p>
        </w:tc>
        <w:tc>
          <w:tcPr>
            <w:tcW w:w="732" w:type="dxa"/>
            <w:vMerge/>
            <w:vAlign w:val="center"/>
            <w:hideMark/>
          </w:tcPr>
          <w:p w14:paraId="1F965D79"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21490914" w14:textId="77777777" w:rsidTr="001A6C7E">
        <w:trPr>
          <w:trHeight w:val="77"/>
        </w:trPr>
        <w:tc>
          <w:tcPr>
            <w:tcW w:w="1768" w:type="dxa"/>
            <w:vMerge w:val="restart"/>
            <w:shd w:val="clear" w:color="auto" w:fill="auto"/>
            <w:vAlign w:val="center"/>
            <w:hideMark/>
          </w:tcPr>
          <w:p w14:paraId="3D02AA59" w14:textId="77777777" w:rsidR="00AB0C9E" w:rsidRPr="005F6E8C" w:rsidRDefault="00AB0C9E" w:rsidP="00AB0C9E">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ДОСТУПНОСТЬ И УДОБСТВО</w:t>
            </w:r>
          </w:p>
        </w:tc>
        <w:tc>
          <w:tcPr>
            <w:tcW w:w="4906" w:type="dxa"/>
            <w:shd w:val="clear" w:color="auto" w:fill="auto"/>
            <w:vAlign w:val="bottom"/>
            <w:hideMark/>
          </w:tcPr>
          <w:p w14:paraId="2A4DF1CC"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Здание услугодателя удобно расположено</w:t>
            </w:r>
          </w:p>
        </w:tc>
        <w:tc>
          <w:tcPr>
            <w:tcW w:w="567" w:type="dxa"/>
            <w:shd w:val="clear" w:color="auto" w:fill="auto"/>
            <w:noWrap/>
            <w:vAlign w:val="center"/>
            <w:hideMark/>
          </w:tcPr>
          <w:p w14:paraId="0B41F44E"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4,45</w:t>
            </w:r>
          </w:p>
        </w:tc>
        <w:tc>
          <w:tcPr>
            <w:tcW w:w="580" w:type="dxa"/>
            <w:vMerge w:val="restart"/>
            <w:shd w:val="clear" w:color="auto" w:fill="auto"/>
            <w:noWrap/>
            <w:vAlign w:val="center"/>
            <w:hideMark/>
          </w:tcPr>
          <w:p w14:paraId="7C461BF7"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4,56</w:t>
            </w:r>
          </w:p>
        </w:tc>
        <w:tc>
          <w:tcPr>
            <w:tcW w:w="838" w:type="dxa"/>
            <w:shd w:val="clear" w:color="auto" w:fill="auto"/>
            <w:noWrap/>
            <w:vAlign w:val="center"/>
            <w:hideMark/>
          </w:tcPr>
          <w:p w14:paraId="28ABC573"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65,5%</w:t>
            </w:r>
          </w:p>
        </w:tc>
        <w:tc>
          <w:tcPr>
            <w:tcW w:w="732" w:type="dxa"/>
            <w:vMerge w:val="restart"/>
            <w:shd w:val="clear" w:color="auto" w:fill="auto"/>
            <w:noWrap/>
            <w:vAlign w:val="center"/>
            <w:hideMark/>
          </w:tcPr>
          <w:p w14:paraId="60C283D9"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70,2%</w:t>
            </w:r>
          </w:p>
        </w:tc>
      </w:tr>
      <w:tr w:rsidR="00AB0C9E" w:rsidRPr="005F6E8C" w14:paraId="6B985B99" w14:textId="77777777" w:rsidTr="001A6C7E">
        <w:trPr>
          <w:trHeight w:val="77"/>
        </w:trPr>
        <w:tc>
          <w:tcPr>
            <w:tcW w:w="1768" w:type="dxa"/>
            <w:vMerge/>
            <w:vAlign w:val="center"/>
            <w:hideMark/>
          </w:tcPr>
          <w:p w14:paraId="09EE17AA"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906" w:type="dxa"/>
            <w:shd w:val="clear" w:color="auto" w:fill="auto"/>
            <w:vAlign w:val="bottom"/>
            <w:hideMark/>
          </w:tcPr>
          <w:p w14:paraId="0E0E8E9B"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Удобные часы работы</w:t>
            </w:r>
          </w:p>
        </w:tc>
        <w:tc>
          <w:tcPr>
            <w:tcW w:w="567" w:type="dxa"/>
            <w:shd w:val="clear" w:color="auto" w:fill="auto"/>
            <w:noWrap/>
            <w:vAlign w:val="center"/>
            <w:hideMark/>
          </w:tcPr>
          <w:p w14:paraId="5F818C79"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4,66</w:t>
            </w:r>
          </w:p>
        </w:tc>
        <w:tc>
          <w:tcPr>
            <w:tcW w:w="580" w:type="dxa"/>
            <w:vMerge/>
            <w:vAlign w:val="center"/>
            <w:hideMark/>
          </w:tcPr>
          <w:p w14:paraId="07F6F8B1"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838" w:type="dxa"/>
            <w:shd w:val="clear" w:color="auto" w:fill="auto"/>
            <w:noWrap/>
            <w:vAlign w:val="center"/>
            <w:hideMark/>
          </w:tcPr>
          <w:p w14:paraId="28AF6602"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76,9%</w:t>
            </w:r>
          </w:p>
        </w:tc>
        <w:tc>
          <w:tcPr>
            <w:tcW w:w="732" w:type="dxa"/>
            <w:vMerge/>
            <w:vAlign w:val="center"/>
            <w:hideMark/>
          </w:tcPr>
          <w:p w14:paraId="6BE92E0B"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61611644" w14:textId="77777777" w:rsidTr="001A6C7E">
        <w:trPr>
          <w:trHeight w:val="77"/>
        </w:trPr>
        <w:tc>
          <w:tcPr>
            <w:tcW w:w="1768" w:type="dxa"/>
            <w:vMerge/>
            <w:vAlign w:val="center"/>
            <w:hideMark/>
          </w:tcPr>
          <w:p w14:paraId="4EFEE34F"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906" w:type="dxa"/>
            <w:shd w:val="clear" w:color="auto" w:fill="auto"/>
            <w:vAlign w:val="bottom"/>
            <w:hideMark/>
          </w:tcPr>
          <w:p w14:paraId="236328BD"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Имеет достаточно мест парковки</w:t>
            </w:r>
          </w:p>
        </w:tc>
        <w:tc>
          <w:tcPr>
            <w:tcW w:w="567" w:type="dxa"/>
            <w:shd w:val="clear" w:color="auto" w:fill="auto"/>
            <w:noWrap/>
            <w:vAlign w:val="center"/>
            <w:hideMark/>
          </w:tcPr>
          <w:p w14:paraId="2E1EA8BD"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4,49</w:t>
            </w:r>
          </w:p>
        </w:tc>
        <w:tc>
          <w:tcPr>
            <w:tcW w:w="580" w:type="dxa"/>
            <w:vMerge/>
            <w:vAlign w:val="center"/>
            <w:hideMark/>
          </w:tcPr>
          <w:p w14:paraId="693C1879"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838" w:type="dxa"/>
            <w:shd w:val="clear" w:color="auto" w:fill="auto"/>
            <w:noWrap/>
            <w:vAlign w:val="center"/>
            <w:hideMark/>
          </w:tcPr>
          <w:p w14:paraId="4183D48A"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65,8%</w:t>
            </w:r>
          </w:p>
        </w:tc>
        <w:tc>
          <w:tcPr>
            <w:tcW w:w="732" w:type="dxa"/>
            <w:vMerge/>
            <w:vAlign w:val="center"/>
            <w:hideMark/>
          </w:tcPr>
          <w:p w14:paraId="797D9243"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094FCB5A" w14:textId="77777777" w:rsidTr="001A6C7E">
        <w:trPr>
          <w:trHeight w:val="495"/>
        </w:trPr>
        <w:tc>
          <w:tcPr>
            <w:tcW w:w="1768" w:type="dxa"/>
            <w:vMerge/>
            <w:vAlign w:val="center"/>
            <w:hideMark/>
          </w:tcPr>
          <w:p w14:paraId="64A00757"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906" w:type="dxa"/>
            <w:shd w:val="clear" w:color="auto" w:fill="auto"/>
            <w:vAlign w:val="bottom"/>
            <w:hideMark/>
          </w:tcPr>
          <w:p w14:paraId="6A46903C"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Был легкий доступ в здание (например, не было барьеров для физического входа в здание и нахождения в нем)</w:t>
            </w:r>
          </w:p>
        </w:tc>
        <w:tc>
          <w:tcPr>
            <w:tcW w:w="567" w:type="dxa"/>
            <w:shd w:val="clear" w:color="auto" w:fill="auto"/>
            <w:noWrap/>
            <w:vAlign w:val="center"/>
            <w:hideMark/>
          </w:tcPr>
          <w:p w14:paraId="301842C3"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4,59</w:t>
            </w:r>
          </w:p>
        </w:tc>
        <w:tc>
          <w:tcPr>
            <w:tcW w:w="580" w:type="dxa"/>
            <w:vMerge/>
            <w:vAlign w:val="center"/>
            <w:hideMark/>
          </w:tcPr>
          <w:p w14:paraId="2DC5FB12"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838" w:type="dxa"/>
            <w:shd w:val="clear" w:color="auto" w:fill="auto"/>
            <w:noWrap/>
            <w:vAlign w:val="center"/>
            <w:hideMark/>
          </w:tcPr>
          <w:p w14:paraId="1F3DBF47"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71,0%</w:t>
            </w:r>
          </w:p>
        </w:tc>
        <w:tc>
          <w:tcPr>
            <w:tcW w:w="732" w:type="dxa"/>
            <w:vMerge/>
            <w:vAlign w:val="center"/>
            <w:hideMark/>
          </w:tcPr>
          <w:p w14:paraId="1EDFC330"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0E14F3D7" w14:textId="77777777" w:rsidTr="001A6C7E">
        <w:trPr>
          <w:trHeight w:val="77"/>
        </w:trPr>
        <w:tc>
          <w:tcPr>
            <w:tcW w:w="1768" w:type="dxa"/>
            <w:vMerge/>
            <w:vAlign w:val="center"/>
            <w:hideMark/>
          </w:tcPr>
          <w:p w14:paraId="5538F70A"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906" w:type="dxa"/>
            <w:shd w:val="clear" w:color="auto" w:fill="auto"/>
            <w:vAlign w:val="bottom"/>
            <w:hideMark/>
          </w:tcPr>
          <w:p w14:paraId="056A0F15"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Были необходимые зоны ожидания, в которых было комфортно</w:t>
            </w:r>
          </w:p>
        </w:tc>
        <w:tc>
          <w:tcPr>
            <w:tcW w:w="567" w:type="dxa"/>
            <w:shd w:val="clear" w:color="auto" w:fill="auto"/>
            <w:noWrap/>
            <w:vAlign w:val="center"/>
            <w:hideMark/>
          </w:tcPr>
          <w:p w14:paraId="50D140F1"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4,58</w:t>
            </w:r>
          </w:p>
        </w:tc>
        <w:tc>
          <w:tcPr>
            <w:tcW w:w="580" w:type="dxa"/>
            <w:vMerge/>
            <w:vAlign w:val="center"/>
            <w:hideMark/>
          </w:tcPr>
          <w:p w14:paraId="06B52CC1"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838" w:type="dxa"/>
            <w:shd w:val="clear" w:color="auto" w:fill="auto"/>
            <w:noWrap/>
            <w:vAlign w:val="center"/>
            <w:hideMark/>
          </w:tcPr>
          <w:p w14:paraId="6F829B5D"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71,5%</w:t>
            </w:r>
          </w:p>
        </w:tc>
        <w:tc>
          <w:tcPr>
            <w:tcW w:w="732" w:type="dxa"/>
            <w:vMerge/>
            <w:vAlign w:val="center"/>
            <w:hideMark/>
          </w:tcPr>
          <w:p w14:paraId="008F21EB"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7920C6B9" w14:textId="77777777" w:rsidTr="001A6C7E">
        <w:trPr>
          <w:trHeight w:val="180"/>
        </w:trPr>
        <w:tc>
          <w:tcPr>
            <w:tcW w:w="1768" w:type="dxa"/>
            <w:vMerge/>
            <w:vAlign w:val="center"/>
            <w:hideMark/>
          </w:tcPr>
          <w:p w14:paraId="54DB2CD0"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906" w:type="dxa"/>
            <w:shd w:val="clear" w:color="auto" w:fill="auto"/>
            <w:vAlign w:val="bottom"/>
            <w:hideMark/>
          </w:tcPr>
          <w:p w14:paraId="77530542"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Услуга была предоставлена на справедливой и равной основе</w:t>
            </w:r>
          </w:p>
        </w:tc>
        <w:tc>
          <w:tcPr>
            <w:tcW w:w="567" w:type="dxa"/>
            <w:shd w:val="clear" w:color="auto" w:fill="auto"/>
            <w:noWrap/>
            <w:vAlign w:val="center"/>
            <w:hideMark/>
          </w:tcPr>
          <w:p w14:paraId="46FDA778"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4,60</w:t>
            </w:r>
          </w:p>
        </w:tc>
        <w:tc>
          <w:tcPr>
            <w:tcW w:w="580" w:type="dxa"/>
            <w:vMerge/>
            <w:vAlign w:val="center"/>
            <w:hideMark/>
          </w:tcPr>
          <w:p w14:paraId="0C0E6F0E"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838" w:type="dxa"/>
            <w:shd w:val="clear" w:color="auto" w:fill="auto"/>
            <w:noWrap/>
            <w:vAlign w:val="center"/>
            <w:hideMark/>
          </w:tcPr>
          <w:p w14:paraId="20C71200"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70,5%</w:t>
            </w:r>
          </w:p>
        </w:tc>
        <w:tc>
          <w:tcPr>
            <w:tcW w:w="732" w:type="dxa"/>
            <w:vMerge/>
            <w:vAlign w:val="center"/>
            <w:hideMark/>
          </w:tcPr>
          <w:p w14:paraId="100A6065"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75E5C636" w14:textId="77777777" w:rsidTr="001A6C7E">
        <w:trPr>
          <w:trHeight w:val="510"/>
        </w:trPr>
        <w:tc>
          <w:tcPr>
            <w:tcW w:w="1768" w:type="dxa"/>
            <w:vMerge w:val="restart"/>
            <w:shd w:val="clear" w:color="auto" w:fill="auto"/>
            <w:vAlign w:val="center"/>
            <w:hideMark/>
          </w:tcPr>
          <w:p w14:paraId="7974A4B5" w14:textId="77777777" w:rsidR="00AB0C9E" w:rsidRPr="005F6E8C" w:rsidRDefault="00AB0C9E" w:rsidP="00AB0C9E">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ИНФОРМАЦИЯ И КОММУНИКАЦИЯ</w:t>
            </w:r>
          </w:p>
        </w:tc>
        <w:tc>
          <w:tcPr>
            <w:tcW w:w="4906" w:type="dxa"/>
            <w:shd w:val="clear" w:color="auto" w:fill="auto"/>
            <w:vAlign w:val="bottom"/>
            <w:hideMark/>
          </w:tcPr>
          <w:p w14:paraId="0ADFBD8D" w14:textId="3EF274CC"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У меня была возможность доступа к информации о госуслуге различными способами (</w:t>
            </w:r>
            <w:r w:rsidR="001A6C7E" w:rsidRPr="005F6E8C">
              <w:rPr>
                <w:rFonts w:ascii="Arial" w:eastAsia="Times New Roman" w:hAnsi="Arial" w:cs="Arial"/>
                <w:color w:val="000000"/>
                <w:sz w:val="18"/>
                <w:szCs w:val="18"/>
              </w:rPr>
              <w:t>например,</w:t>
            </w:r>
            <w:r w:rsidRPr="005F6E8C">
              <w:rPr>
                <w:rFonts w:ascii="Arial" w:eastAsia="Times New Roman" w:hAnsi="Arial" w:cs="Arial"/>
                <w:color w:val="000000"/>
                <w:sz w:val="18"/>
                <w:szCs w:val="18"/>
              </w:rPr>
              <w:t xml:space="preserve"> на сайте, call-центре)</w:t>
            </w:r>
          </w:p>
        </w:tc>
        <w:tc>
          <w:tcPr>
            <w:tcW w:w="567" w:type="dxa"/>
            <w:shd w:val="clear" w:color="auto" w:fill="auto"/>
            <w:noWrap/>
            <w:vAlign w:val="center"/>
            <w:hideMark/>
          </w:tcPr>
          <w:p w14:paraId="44777F32"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4,54</w:t>
            </w:r>
          </w:p>
        </w:tc>
        <w:tc>
          <w:tcPr>
            <w:tcW w:w="580" w:type="dxa"/>
            <w:vMerge w:val="restart"/>
            <w:shd w:val="clear" w:color="auto" w:fill="auto"/>
            <w:noWrap/>
            <w:vAlign w:val="center"/>
            <w:hideMark/>
          </w:tcPr>
          <w:p w14:paraId="37578B1D"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4,58</w:t>
            </w:r>
          </w:p>
        </w:tc>
        <w:tc>
          <w:tcPr>
            <w:tcW w:w="838" w:type="dxa"/>
            <w:shd w:val="clear" w:color="auto" w:fill="auto"/>
            <w:noWrap/>
            <w:vAlign w:val="center"/>
            <w:hideMark/>
          </w:tcPr>
          <w:p w14:paraId="3480AB3B"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68,8%</w:t>
            </w:r>
          </w:p>
        </w:tc>
        <w:tc>
          <w:tcPr>
            <w:tcW w:w="732" w:type="dxa"/>
            <w:vMerge w:val="restart"/>
            <w:shd w:val="clear" w:color="auto" w:fill="auto"/>
            <w:noWrap/>
            <w:vAlign w:val="center"/>
            <w:hideMark/>
          </w:tcPr>
          <w:p w14:paraId="4735CC27"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71,8%</w:t>
            </w:r>
          </w:p>
        </w:tc>
      </w:tr>
      <w:tr w:rsidR="00AB0C9E" w:rsidRPr="005F6E8C" w14:paraId="3DE32099" w14:textId="77777777" w:rsidTr="001A6C7E">
        <w:trPr>
          <w:trHeight w:val="77"/>
        </w:trPr>
        <w:tc>
          <w:tcPr>
            <w:tcW w:w="1768" w:type="dxa"/>
            <w:vMerge/>
            <w:vAlign w:val="center"/>
            <w:hideMark/>
          </w:tcPr>
          <w:p w14:paraId="0AF201DA"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906" w:type="dxa"/>
            <w:shd w:val="clear" w:color="auto" w:fill="auto"/>
            <w:vAlign w:val="bottom"/>
            <w:hideMark/>
          </w:tcPr>
          <w:p w14:paraId="013DC1F8"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Легко было найти необходимых сотрудников, кабинеты</w:t>
            </w:r>
          </w:p>
        </w:tc>
        <w:tc>
          <w:tcPr>
            <w:tcW w:w="567" w:type="dxa"/>
            <w:shd w:val="clear" w:color="auto" w:fill="auto"/>
            <w:noWrap/>
            <w:vAlign w:val="center"/>
            <w:hideMark/>
          </w:tcPr>
          <w:p w14:paraId="3946FC4B"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4,60</w:t>
            </w:r>
          </w:p>
        </w:tc>
        <w:tc>
          <w:tcPr>
            <w:tcW w:w="580" w:type="dxa"/>
            <w:vMerge/>
            <w:vAlign w:val="center"/>
            <w:hideMark/>
          </w:tcPr>
          <w:p w14:paraId="7349A1BC"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838" w:type="dxa"/>
            <w:shd w:val="clear" w:color="auto" w:fill="auto"/>
            <w:noWrap/>
            <w:vAlign w:val="center"/>
            <w:hideMark/>
          </w:tcPr>
          <w:p w14:paraId="6ACEA274"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74,1%</w:t>
            </w:r>
          </w:p>
        </w:tc>
        <w:tc>
          <w:tcPr>
            <w:tcW w:w="732" w:type="dxa"/>
            <w:vMerge/>
            <w:vAlign w:val="center"/>
            <w:hideMark/>
          </w:tcPr>
          <w:p w14:paraId="143B3168"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317B369D" w14:textId="77777777" w:rsidTr="001A6C7E">
        <w:trPr>
          <w:trHeight w:val="77"/>
        </w:trPr>
        <w:tc>
          <w:tcPr>
            <w:tcW w:w="1768" w:type="dxa"/>
            <w:vMerge/>
            <w:vAlign w:val="center"/>
            <w:hideMark/>
          </w:tcPr>
          <w:p w14:paraId="4D6661CD"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906" w:type="dxa"/>
            <w:shd w:val="clear" w:color="auto" w:fill="auto"/>
            <w:vAlign w:val="bottom"/>
            <w:hideMark/>
          </w:tcPr>
          <w:p w14:paraId="6BC2D59A"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В здании были все необходимые указатели, которые понятны и полезны</w:t>
            </w:r>
          </w:p>
        </w:tc>
        <w:tc>
          <w:tcPr>
            <w:tcW w:w="567" w:type="dxa"/>
            <w:shd w:val="clear" w:color="auto" w:fill="auto"/>
            <w:noWrap/>
            <w:vAlign w:val="center"/>
            <w:hideMark/>
          </w:tcPr>
          <w:p w14:paraId="2C8976DF"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4,55</w:t>
            </w:r>
          </w:p>
        </w:tc>
        <w:tc>
          <w:tcPr>
            <w:tcW w:w="580" w:type="dxa"/>
            <w:vMerge/>
            <w:vAlign w:val="center"/>
            <w:hideMark/>
          </w:tcPr>
          <w:p w14:paraId="30A221A7"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838" w:type="dxa"/>
            <w:shd w:val="clear" w:color="auto" w:fill="auto"/>
            <w:noWrap/>
            <w:vAlign w:val="center"/>
            <w:hideMark/>
          </w:tcPr>
          <w:p w14:paraId="56F1D8EF"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70,3%</w:t>
            </w:r>
          </w:p>
        </w:tc>
        <w:tc>
          <w:tcPr>
            <w:tcW w:w="732" w:type="dxa"/>
            <w:vMerge/>
            <w:vAlign w:val="center"/>
            <w:hideMark/>
          </w:tcPr>
          <w:p w14:paraId="171C3DCA"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4DBF445B" w14:textId="77777777" w:rsidTr="001A6C7E">
        <w:trPr>
          <w:trHeight w:val="77"/>
        </w:trPr>
        <w:tc>
          <w:tcPr>
            <w:tcW w:w="1768" w:type="dxa"/>
            <w:vMerge/>
            <w:vAlign w:val="center"/>
            <w:hideMark/>
          </w:tcPr>
          <w:p w14:paraId="5EEB02C5"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906" w:type="dxa"/>
            <w:shd w:val="clear" w:color="auto" w:fill="auto"/>
            <w:vAlign w:val="bottom"/>
            <w:hideMark/>
          </w:tcPr>
          <w:p w14:paraId="78D62252"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Я получил/а пошаговую инструкцию (информацию, совет) по получению услуги</w:t>
            </w:r>
          </w:p>
        </w:tc>
        <w:tc>
          <w:tcPr>
            <w:tcW w:w="567" w:type="dxa"/>
            <w:shd w:val="clear" w:color="auto" w:fill="auto"/>
            <w:noWrap/>
            <w:vAlign w:val="center"/>
            <w:hideMark/>
          </w:tcPr>
          <w:p w14:paraId="49EF8D10"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4,57</w:t>
            </w:r>
          </w:p>
        </w:tc>
        <w:tc>
          <w:tcPr>
            <w:tcW w:w="580" w:type="dxa"/>
            <w:vMerge/>
            <w:vAlign w:val="center"/>
            <w:hideMark/>
          </w:tcPr>
          <w:p w14:paraId="06038099"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838" w:type="dxa"/>
            <w:shd w:val="clear" w:color="auto" w:fill="auto"/>
            <w:noWrap/>
            <w:vAlign w:val="center"/>
            <w:hideMark/>
          </w:tcPr>
          <w:p w14:paraId="4F6922A1"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71,4%</w:t>
            </w:r>
          </w:p>
        </w:tc>
        <w:tc>
          <w:tcPr>
            <w:tcW w:w="732" w:type="dxa"/>
            <w:vMerge/>
            <w:vAlign w:val="center"/>
            <w:hideMark/>
          </w:tcPr>
          <w:p w14:paraId="0F626B69"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5F0126FB" w14:textId="77777777" w:rsidTr="001A6C7E">
        <w:trPr>
          <w:trHeight w:val="77"/>
        </w:trPr>
        <w:tc>
          <w:tcPr>
            <w:tcW w:w="1768" w:type="dxa"/>
            <w:vMerge/>
            <w:vAlign w:val="center"/>
            <w:hideMark/>
          </w:tcPr>
          <w:p w14:paraId="3DAE2D27"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906" w:type="dxa"/>
            <w:shd w:val="clear" w:color="auto" w:fill="auto"/>
            <w:vAlign w:val="bottom"/>
            <w:hideMark/>
          </w:tcPr>
          <w:p w14:paraId="5E06FFB1"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У меня был выбор казахского и русского языков (для заполнения документов, общения)</w:t>
            </w:r>
          </w:p>
        </w:tc>
        <w:tc>
          <w:tcPr>
            <w:tcW w:w="567" w:type="dxa"/>
            <w:shd w:val="clear" w:color="auto" w:fill="auto"/>
            <w:noWrap/>
            <w:vAlign w:val="center"/>
            <w:hideMark/>
          </w:tcPr>
          <w:p w14:paraId="4D8C10ED"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4,61</w:t>
            </w:r>
          </w:p>
        </w:tc>
        <w:tc>
          <w:tcPr>
            <w:tcW w:w="580" w:type="dxa"/>
            <w:vMerge/>
            <w:vAlign w:val="center"/>
            <w:hideMark/>
          </w:tcPr>
          <w:p w14:paraId="117235F5"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838" w:type="dxa"/>
            <w:shd w:val="clear" w:color="auto" w:fill="auto"/>
            <w:noWrap/>
            <w:vAlign w:val="center"/>
            <w:hideMark/>
          </w:tcPr>
          <w:p w14:paraId="658CB405"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73,6%</w:t>
            </w:r>
          </w:p>
        </w:tc>
        <w:tc>
          <w:tcPr>
            <w:tcW w:w="732" w:type="dxa"/>
            <w:vMerge/>
            <w:vAlign w:val="center"/>
            <w:hideMark/>
          </w:tcPr>
          <w:p w14:paraId="61E3109C"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1F092602" w14:textId="77777777" w:rsidTr="001A6C7E">
        <w:trPr>
          <w:trHeight w:val="77"/>
        </w:trPr>
        <w:tc>
          <w:tcPr>
            <w:tcW w:w="1768" w:type="dxa"/>
            <w:vMerge/>
            <w:vAlign w:val="center"/>
            <w:hideMark/>
          </w:tcPr>
          <w:p w14:paraId="4A41641E"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906" w:type="dxa"/>
            <w:shd w:val="clear" w:color="auto" w:fill="auto"/>
            <w:vAlign w:val="bottom"/>
            <w:hideMark/>
          </w:tcPr>
          <w:p w14:paraId="49AAB32E"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Формы и бланки, другие документы были просты для понимания</w:t>
            </w:r>
          </w:p>
        </w:tc>
        <w:tc>
          <w:tcPr>
            <w:tcW w:w="567" w:type="dxa"/>
            <w:shd w:val="clear" w:color="auto" w:fill="auto"/>
            <w:noWrap/>
            <w:vAlign w:val="center"/>
            <w:hideMark/>
          </w:tcPr>
          <w:p w14:paraId="34A8D536"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4,59</w:t>
            </w:r>
          </w:p>
        </w:tc>
        <w:tc>
          <w:tcPr>
            <w:tcW w:w="580" w:type="dxa"/>
            <w:vMerge/>
            <w:vAlign w:val="center"/>
            <w:hideMark/>
          </w:tcPr>
          <w:p w14:paraId="4C0848DD"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838" w:type="dxa"/>
            <w:shd w:val="clear" w:color="auto" w:fill="auto"/>
            <w:noWrap/>
            <w:vAlign w:val="center"/>
            <w:hideMark/>
          </w:tcPr>
          <w:p w14:paraId="74E034BA"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72,6%</w:t>
            </w:r>
          </w:p>
        </w:tc>
        <w:tc>
          <w:tcPr>
            <w:tcW w:w="732" w:type="dxa"/>
            <w:vMerge/>
            <w:vAlign w:val="center"/>
            <w:hideMark/>
          </w:tcPr>
          <w:p w14:paraId="5853B9BB"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3C2D57F6" w14:textId="77777777" w:rsidTr="001A6C7E">
        <w:trPr>
          <w:trHeight w:val="77"/>
        </w:trPr>
        <w:tc>
          <w:tcPr>
            <w:tcW w:w="1768" w:type="dxa"/>
            <w:vMerge/>
            <w:vAlign w:val="center"/>
            <w:hideMark/>
          </w:tcPr>
          <w:p w14:paraId="3D03E3DB"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906" w:type="dxa"/>
            <w:shd w:val="clear" w:color="auto" w:fill="auto"/>
            <w:vAlign w:val="bottom"/>
            <w:hideMark/>
          </w:tcPr>
          <w:p w14:paraId="59492D30"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Предоставили полную информацию о перечне документов, необходимых для получения услуги</w:t>
            </w:r>
          </w:p>
        </w:tc>
        <w:tc>
          <w:tcPr>
            <w:tcW w:w="567" w:type="dxa"/>
            <w:shd w:val="clear" w:color="auto" w:fill="auto"/>
            <w:noWrap/>
            <w:vAlign w:val="center"/>
            <w:hideMark/>
          </w:tcPr>
          <w:p w14:paraId="6757621A"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4,58</w:t>
            </w:r>
          </w:p>
        </w:tc>
        <w:tc>
          <w:tcPr>
            <w:tcW w:w="580" w:type="dxa"/>
            <w:vMerge/>
            <w:vAlign w:val="center"/>
            <w:hideMark/>
          </w:tcPr>
          <w:p w14:paraId="1E5B6D38"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838" w:type="dxa"/>
            <w:shd w:val="clear" w:color="auto" w:fill="auto"/>
            <w:noWrap/>
            <w:vAlign w:val="center"/>
            <w:hideMark/>
          </w:tcPr>
          <w:p w14:paraId="3479B4CB"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71,7%</w:t>
            </w:r>
          </w:p>
        </w:tc>
        <w:tc>
          <w:tcPr>
            <w:tcW w:w="732" w:type="dxa"/>
            <w:vMerge/>
            <w:vAlign w:val="center"/>
            <w:hideMark/>
          </w:tcPr>
          <w:p w14:paraId="3C19931B"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285D1B6C" w14:textId="77777777" w:rsidTr="001A6C7E">
        <w:trPr>
          <w:trHeight w:val="300"/>
        </w:trPr>
        <w:tc>
          <w:tcPr>
            <w:tcW w:w="1768" w:type="dxa"/>
            <w:vMerge w:val="restart"/>
            <w:shd w:val="clear" w:color="auto" w:fill="auto"/>
            <w:vAlign w:val="center"/>
            <w:hideMark/>
          </w:tcPr>
          <w:p w14:paraId="32945A73" w14:textId="77777777" w:rsidR="00AB0C9E" w:rsidRPr="005F6E8C" w:rsidRDefault="00AB0C9E" w:rsidP="00AB0C9E">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ПРОЦЕДУРА</w:t>
            </w:r>
          </w:p>
        </w:tc>
        <w:tc>
          <w:tcPr>
            <w:tcW w:w="4906" w:type="dxa"/>
            <w:shd w:val="clear" w:color="auto" w:fill="auto"/>
            <w:vAlign w:val="bottom"/>
            <w:hideMark/>
          </w:tcPr>
          <w:p w14:paraId="005EBEB4"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Процедура сбора и подачи документов простая и понятная</w:t>
            </w:r>
          </w:p>
        </w:tc>
        <w:tc>
          <w:tcPr>
            <w:tcW w:w="567" w:type="dxa"/>
            <w:shd w:val="clear" w:color="auto" w:fill="auto"/>
            <w:noWrap/>
            <w:vAlign w:val="center"/>
            <w:hideMark/>
          </w:tcPr>
          <w:p w14:paraId="4DC6B976"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4,36</w:t>
            </w:r>
          </w:p>
        </w:tc>
        <w:tc>
          <w:tcPr>
            <w:tcW w:w="580" w:type="dxa"/>
            <w:vMerge w:val="restart"/>
            <w:shd w:val="clear" w:color="auto" w:fill="auto"/>
            <w:noWrap/>
            <w:vAlign w:val="center"/>
            <w:hideMark/>
          </w:tcPr>
          <w:p w14:paraId="5BC5B4F1"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4,43</w:t>
            </w:r>
          </w:p>
        </w:tc>
        <w:tc>
          <w:tcPr>
            <w:tcW w:w="838" w:type="dxa"/>
            <w:shd w:val="clear" w:color="auto" w:fill="auto"/>
            <w:noWrap/>
            <w:vAlign w:val="center"/>
            <w:hideMark/>
          </w:tcPr>
          <w:p w14:paraId="4ABB57F1"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51,0%</w:t>
            </w:r>
          </w:p>
        </w:tc>
        <w:tc>
          <w:tcPr>
            <w:tcW w:w="732" w:type="dxa"/>
            <w:vMerge w:val="restart"/>
            <w:shd w:val="clear" w:color="auto" w:fill="auto"/>
            <w:noWrap/>
            <w:vAlign w:val="center"/>
            <w:hideMark/>
          </w:tcPr>
          <w:p w14:paraId="1029A2F4"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55,1%</w:t>
            </w:r>
          </w:p>
        </w:tc>
      </w:tr>
      <w:tr w:rsidR="00AB0C9E" w:rsidRPr="005F6E8C" w14:paraId="34AA96A3" w14:textId="77777777" w:rsidTr="001A6C7E">
        <w:trPr>
          <w:trHeight w:val="77"/>
        </w:trPr>
        <w:tc>
          <w:tcPr>
            <w:tcW w:w="1768" w:type="dxa"/>
            <w:vMerge/>
            <w:vAlign w:val="center"/>
            <w:hideMark/>
          </w:tcPr>
          <w:p w14:paraId="16F1BB3B"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906" w:type="dxa"/>
            <w:shd w:val="clear" w:color="auto" w:fill="auto"/>
            <w:vAlign w:val="bottom"/>
            <w:hideMark/>
          </w:tcPr>
          <w:p w14:paraId="52A8745D"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Процедура рассмотрения оптимальная, простая и понятная</w:t>
            </w:r>
          </w:p>
        </w:tc>
        <w:tc>
          <w:tcPr>
            <w:tcW w:w="567" w:type="dxa"/>
            <w:shd w:val="clear" w:color="auto" w:fill="auto"/>
            <w:noWrap/>
            <w:vAlign w:val="center"/>
            <w:hideMark/>
          </w:tcPr>
          <w:p w14:paraId="2384FAE3"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4,50</w:t>
            </w:r>
          </w:p>
        </w:tc>
        <w:tc>
          <w:tcPr>
            <w:tcW w:w="580" w:type="dxa"/>
            <w:vMerge/>
            <w:vAlign w:val="center"/>
            <w:hideMark/>
          </w:tcPr>
          <w:p w14:paraId="3F99ADE8"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838" w:type="dxa"/>
            <w:shd w:val="clear" w:color="auto" w:fill="auto"/>
            <w:noWrap/>
            <w:vAlign w:val="center"/>
            <w:hideMark/>
          </w:tcPr>
          <w:p w14:paraId="05B17626"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60,6%</w:t>
            </w:r>
          </w:p>
        </w:tc>
        <w:tc>
          <w:tcPr>
            <w:tcW w:w="732" w:type="dxa"/>
            <w:vMerge/>
            <w:vAlign w:val="center"/>
            <w:hideMark/>
          </w:tcPr>
          <w:p w14:paraId="040E539E"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5EEB84A1" w14:textId="77777777" w:rsidTr="001A6C7E">
        <w:trPr>
          <w:trHeight w:val="77"/>
        </w:trPr>
        <w:tc>
          <w:tcPr>
            <w:tcW w:w="1768" w:type="dxa"/>
            <w:vMerge/>
            <w:vAlign w:val="center"/>
            <w:hideMark/>
          </w:tcPr>
          <w:p w14:paraId="0F61B493"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906" w:type="dxa"/>
            <w:shd w:val="clear" w:color="auto" w:fill="auto"/>
            <w:vAlign w:val="bottom"/>
            <w:hideMark/>
          </w:tcPr>
          <w:p w14:paraId="32591836"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Процедура выдачи результата удобная, простая и понятная</w:t>
            </w:r>
          </w:p>
        </w:tc>
        <w:tc>
          <w:tcPr>
            <w:tcW w:w="567" w:type="dxa"/>
            <w:shd w:val="clear" w:color="auto" w:fill="auto"/>
            <w:noWrap/>
            <w:vAlign w:val="center"/>
            <w:hideMark/>
          </w:tcPr>
          <w:p w14:paraId="1F029AEC"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4,42</w:t>
            </w:r>
          </w:p>
        </w:tc>
        <w:tc>
          <w:tcPr>
            <w:tcW w:w="580" w:type="dxa"/>
            <w:vMerge/>
            <w:vAlign w:val="center"/>
            <w:hideMark/>
          </w:tcPr>
          <w:p w14:paraId="41FE1844"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838" w:type="dxa"/>
            <w:shd w:val="clear" w:color="auto" w:fill="auto"/>
            <w:noWrap/>
            <w:vAlign w:val="center"/>
            <w:hideMark/>
          </w:tcPr>
          <w:p w14:paraId="4BF5BBF3"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53,6%</w:t>
            </w:r>
          </w:p>
        </w:tc>
        <w:tc>
          <w:tcPr>
            <w:tcW w:w="732" w:type="dxa"/>
            <w:vMerge/>
            <w:vAlign w:val="center"/>
            <w:hideMark/>
          </w:tcPr>
          <w:p w14:paraId="2D382B8D"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144B90B7" w14:textId="77777777" w:rsidTr="001A6C7E">
        <w:trPr>
          <w:trHeight w:val="77"/>
        </w:trPr>
        <w:tc>
          <w:tcPr>
            <w:tcW w:w="1768" w:type="dxa"/>
            <w:vMerge w:val="restart"/>
            <w:shd w:val="clear" w:color="auto" w:fill="auto"/>
            <w:vAlign w:val="center"/>
            <w:hideMark/>
          </w:tcPr>
          <w:p w14:paraId="0C4C0E7A" w14:textId="77777777" w:rsidR="00AB0C9E" w:rsidRPr="005F6E8C" w:rsidRDefault="00AB0C9E" w:rsidP="00AB0C9E">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СРОКИ</w:t>
            </w:r>
          </w:p>
        </w:tc>
        <w:tc>
          <w:tcPr>
            <w:tcW w:w="4906" w:type="dxa"/>
            <w:shd w:val="clear" w:color="auto" w:fill="auto"/>
            <w:vAlign w:val="bottom"/>
            <w:hideMark/>
          </w:tcPr>
          <w:p w14:paraId="5CD406B5"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Срок, необходимый для получения услуги приемлемый</w:t>
            </w:r>
          </w:p>
        </w:tc>
        <w:tc>
          <w:tcPr>
            <w:tcW w:w="567" w:type="dxa"/>
            <w:shd w:val="clear" w:color="auto" w:fill="auto"/>
            <w:noWrap/>
            <w:vAlign w:val="center"/>
            <w:hideMark/>
          </w:tcPr>
          <w:p w14:paraId="4D1223EC"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4,38</w:t>
            </w:r>
          </w:p>
        </w:tc>
        <w:tc>
          <w:tcPr>
            <w:tcW w:w="580" w:type="dxa"/>
            <w:vMerge w:val="restart"/>
            <w:shd w:val="clear" w:color="auto" w:fill="auto"/>
            <w:noWrap/>
            <w:vAlign w:val="center"/>
            <w:hideMark/>
          </w:tcPr>
          <w:p w14:paraId="4BF8EA3A"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4,41</w:t>
            </w:r>
          </w:p>
        </w:tc>
        <w:tc>
          <w:tcPr>
            <w:tcW w:w="838" w:type="dxa"/>
            <w:shd w:val="clear" w:color="auto" w:fill="auto"/>
            <w:noWrap/>
            <w:vAlign w:val="center"/>
            <w:hideMark/>
          </w:tcPr>
          <w:p w14:paraId="273E9694"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51,6%</w:t>
            </w:r>
          </w:p>
        </w:tc>
        <w:tc>
          <w:tcPr>
            <w:tcW w:w="732" w:type="dxa"/>
            <w:vMerge w:val="restart"/>
            <w:shd w:val="clear" w:color="auto" w:fill="auto"/>
            <w:noWrap/>
            <w:vAlign w:val="center"/>
            <w:hideMark/>
          </w:tcPr>
          <w:p w14:paraId="272367A3"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53,8%</w:t>
            </w:r>
          </w:p>
        </w:tc>
      </w:tr>
      <w:tr w:rsidR="00AB0C9E" w:rsidRPr="005F6E8C" w14:paraId="2AD883C6" w14:textId="77777777" w:rsidTr="001A6C7E">
        <w:trPr>
          <w:trHeight w:val="77"/>
        </w:trPr>
        <w:tc>
          <w:tcPr>
            <w:tcW w:w="1768" w:type="dxa"/>
            <w:vMerge/>
            <w:vAlign w:val="center"/>
            <w:hideMark/>
          </w:tcPr>
          <w:p w14:paraId="31FB6E4F"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906" w:type="dxa"/>
            <w:shd w:val="clear" w:color="auto" w:fill="auto"/>
            <w:vAlign w:val="bottom"/>
            <w:hideMark/>
          </w:tcPr>
          <w:p w14:paraId="15C39E86"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Время ожидания, очереди на месте обслуживания приемлемое</w:t>
            </w:r>
          </w:p>
        </w:tc>
        <w:tc>
          <w:tcPr>
            <w:tcW w:w="567" w:type="dxa"/>
            <w:shd w:val="clear" w:color="auto" w:fill="auto"/>
            <w:noWrap/>
            <w:vAlign w:val="center"/>
            <w:hideMark/>
          </w:tcPr>
          <w:p w14:paraId="0CA53BA5"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4,43</w:t>
            </w:r>
          </w:p>
        </w:tc>
        <w:tc>
          <w:tcPr>
            <w:tcW w:w="580" w:type="dxa"/>
            <w:vMerge/>
            <w:vAlign w:val="center"/>
            <w:hideMark/>
          </w:tcPr>
          <w:p w14:paraId="39EDEEED"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838" w:type="dxa"/>
            <w:shd w:val="clear" w:color="auto" w:fill="auto"/>
            <w:noWrap/>
            <w:vAlign w:val="center"/>
            <w:hideMark/>
          </w:tcPr>
          <w:p w14:paraId="77F3C699"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55,9%</w:t>
            </w:r>
          </w:p>
        </w:tc>
        <w:tc>
          <w:tcPr>
            <w:tcW w:w="732" w:type="dxa"/>
            <w:vMerge/>
            <w:vAlign w:val="center"/>
            <w:hideMark/>
          </w:tcPr>
          <w:p w14:paraId="5E16C6E1"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54F020AC" w14:textId="77777777" w:rsidTr="001A6C7E">
        <w:trPr>
          <w:trHeight w:val="77"/>
        </w:trPr>
        <w:tc>
          <w:tcPr>
            <w:tcW w:w="1768" w:type="dxa"/>
            <w:vMerge w:val="restart"/>
            <w:shd w:val="clear" w:color="auto" w:fill="auto"/>
            <w:vAlign w:val="center"/>
            <w:hideMark/>
          </w:tcPr>
          <w:p w14:paraId="4F441B32" w14:textId="77777777" w:rsidR="00AB0C9E" w:rsidRPr="005F6E8C" w:rsidRDefault="00AB0C9E" w:rsidP="00AB0C9E">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ЗАТРАТЫ</w:t>
            </w:r>
          </w:p>
        </w:tc>
        <w:tc>
          <w:tcPr>
            <w:tcW w:w="4906" w:type="dxa"/>
            <w:shd w:val="clear" w:color="auto" w:fill="auto"/>
            <w:vAlign w:val="center"/>
            <w:hideMark/>
          </w:tcPr>
          <w:p w14:paraId="02D425F5"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Сумма затраты приемлема</w:t>
            </w:r>
          </w:p>
        </w:tc>
        <w:tc>
          <w:tcPr>
            <w:tcW w:w="567" w:type="dxa"/>
            <w:shd w:val="clear" w:color="auto" w:fill="auto"/>
            <w:noWrap/>
            <w:vAlign w:val="center"/>
            <w:hideMark/>
          </w:tcPr>
          <w:p w14:paraId="1FC0E4D9"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580" w:type="dxa"/>
            <w:shd w:val="clear" w:color="auto" w:fill="auto"/>
            <w:noWrap/>
            <w:vAlign w:val="center"/>
            <w:hideMark/>
          </w:tcPr>
          <w:p w14:paraId="46181F31"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838" w:type="dxa"/>
            <w:shd w:val="clear" w:color="auto" w:fill="auto"/>
            <w:noWrap/>
            <w:vAlign w:val="center"/>
            <w:hideMark/>
          </w:tcPr>
          <w:p w14:paraId="26717AC9"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732" w:type="dxa"/>
            <w:vMerge w:val="restart"/>
            <w:shd w:val="clear" w:color="auto" w:fill="auto"/>
            <w:noWrap/>
            <w:vAlign w:val="center"/>
            <w:hideMark/>
          </w:tcPr>
          <w:p w14:paraId="6A803EA5"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32,6%</w:t>
            </w:r>
          </w:p>
        </w:tc>
      </w:tr>
      <w:tr w:rsidR="00AB0C9E" w:rsidRPr="005F6E8C" w14:paraId="4F3927BD" w14:textId="77777777" w:rsidTr="001A6C7E">
        <w:trPr>
          <w:trHeight w:val="77"/>
        </w:trPr>
        <w:tc>
          <w:tcPr>
            <w:tcW w:w="1768" w:type="dxa"/>
            <w:vMerge/>
            <w:vAlign w:val="center"/>
            <w:hideMark/>
          </w:tcPr>
          <w:p w14:paraId="1B22536F"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906" w:type="dxa"/>
            <w:shd w:val="clear" w:color="auto" w:fill="auto"/>
            <w:vAlign w:val="center"/>
            <w:hideMark/>
          </w:tcPr>
          <w:p w14:paraId="0EE780D9"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Способ оплаты был понятным и удобным</w:t>
            </w:r>
          </w:p>
        </w:tc>
        <w:tc>
          <w:tcPr>
            <w:tcW w:w="567" w:type="dxa"/>
            <w:shd w:val="clear" w:color="auto" w:fill="auto"/>
            <w:noWrap/>
            <w:vAlign w:val="center"/>
            <w:hideMark/>
          </w:tcPr>
          <w:p w14:paraId="6246CF29"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580" w:type="dxa"/>
            <w:shd w:val="clear" w:color="auto" w:fill="auto"/>
            <w:noWrap/>
            <w:vAlign w:val="center"/>
            <w:hideMark/>
          </w:tcPr>
          <w:p w14:paraId="518638ED"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838" w:type="dxa"/>
            <w:shd w:val="clear" w:color="auto" w:fill="auto"/>
            <w:noWrap/>
            <w:vAlign w:val="center"/>
            <w:hideMark/>
          </w:tcPr>
          <w:p w14:paraId="2542BE8E"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732" w:type="dxa"/>
            <w:vMerge/>
            <w:vAlign w:val="center"/>
            <w:hideMark/>
          </w:tcPr>
          <w:p w14:paraId="0C951AFE"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4CC48589" w14:textId="77777777" w:rsidTr="001A6C7E">
        <w:trPr>
          <w:trHeight w:val="79"/>
        </w:trPr>
        <w:tc>
          <w:tcPr>
            <w:tcW w:w="1768" w:type="dxa"/>
            <w:vMerge/>
            <w:vAlign w:val="center"/>
            <w:hideMark/>
          </w:tcPr>
          <w:p w14:paraId="5EB6509B"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906" w:type="dxa"/>
            <w:shd w:val="clear" w:color="auto" w:fill="auto"/>
            <w:vAlign w:val="bottom"/>
            <w:hideMark/>
          </w:tcPr>
          <w:p w14:paraId="133F2713"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Я не понес дополнительных затрат на получение услуги</w:t>
            </w:r>
          </w:p>
        </w:tc>
        <w:tc>
          <w:tcPr>
            <w:tcW w:w="567" w:type="dxa"/>
            <w:shd w:val="clear" w:color="auto" w:fill="auto"/>
            <w:noWrap/>
            <w:vAlign w:val="center"/>
            <w:hideMark/>
          </w:tcPr>
          <w:p w14:paraId="78CAB26E"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4,13</w:t>
            </w:r>
          </w:p>
        </w:tc>
        <w:tc>
          <w:tcPr>
            <w:tcW w:w="580" w:type="dxa"/>
            <w:vMerge w:val="restart"/>
            <w:shd w:val="clear" w:color="auto" w:fill="auto"/>
            <w:noWrap/>
            <w:vAlign w:val="center"/>
            <w:hideMark/>
          </w:tcPr>
          <w:p w14:paraId="132C1E73"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4,16</w:t>
            </w:r>
          </w:p>
        </w:tc>
        <w:tc>
          <w:tcPr>
            <w:tcW w:w="838" w:type="dxa"/>
            <w:shd w:val="clear" w:color="auto" w:fill="auto"/>
            <w:noWrap/>
            <w:vAlign w:val="center"/>
            <w:hideMark/>
          </w:tcPr>
          <w:p w14:paraId="1E98D841"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31,8%</w:t>
            </w:r>
          </w:p>
        </w:tc>
        <w:tc>
          <w:tcPr>
            <w:tcW w:w="732" w:type="dxa"/>
            <w:vMerge/>
            <w:vAlign w:val="center"/>
            <w:hideMark/>
          </w:tcPr>
          <w:p w14:paraId="68ACEB1C"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49B0FCDD" w14:textId="77777777" w:rsidTr="001A6C7E">
        <w:trPr>
          <w:trHeight w:val="77"/>
        </w:trPr>
        <w:tc>
          <w:tcPr>
            <w:tcW w:w="1768" w:type="dxa"/>
            <w:vMerge/>
            <w:vAlign w:val="center"/>
            <w:hideMark/>
          </w:tcPr>
          <w:p w14:paraId="2A43B5FB"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906" w:type="dxa"/>
            <w:shd w:val="clear" w:color="auto" w:fill="auto"/>
            <w:vAlign w:val="bottom"/>
            <w:hideMark/>
          </w:tcPr>
          <w:p w14:paraId="02A93687"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Я не понес никаких допол-ных, неофиц-ных затрат на получение услуги</w:t>
            </w:r>
          </w:p>
        </w:tc>
        <w:tc>
          <w:tcPr>
            <w:tcW w:w="567" w:type="dxa"/>
            <w:shd w:val="clear" w:color="auto" w:fill="auto"/>
            <w:noWrap/>
            <w:vAlign w:val="center"/>
            <w:hideMark/>
          </w:tcPr>
          <w:p w14:paraId="309D9270"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4,20</w:t>
            </w:r>
          </w:p>
        </w:tc>
        <w:tc>
          <w:tcPr>
            <w:tcW w:w="580" w:type="dxa"/>
            <w:vMerge/>
            <w:vAlign w:val="center"/>
            <w:hideMark/>
          </w:tcPr>
          <w:p w14:paraId="2807B1C7"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838" w:type="dxa"/>
            <w:shd w:val="clear" w:color="auto" w:fill="auto"/>
            <w:noWrap/>
            <w:vAlign w:val="center"/>
            <w:hideMark/>
          </w:tcPr>
          <w:p w14:paraId="4A3BD6AA"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33,3%</w:t>
            </w:r>
          </w:p>
        </w:tc>
        <w:tc>
          <w:tcPr>
            <w:tcW w:w="732" w:type="dxa"/>
            <w:vMerge/>
            <w:vAlign w:val="center"/>
            <w:hideMark/>
          </w:tcPr>
          <w:p w14:paraId="74A71A83"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11F75387" w14:textId="77777777" w:rsidTr="001A6C7E">
        <w:trPr>
          <w:trHeight w:val="77"/>
        </w:trPr>
        <w:tc>
          <w:tcPr>
            <w:tcW w:w="1768" w:type="dxa"/>
            <w:vMerge w:val="restart"/>
            <w:shd w:val="clear" w:color="auto" w:fill="auto"/>
            <w:vAlign w:val="center"/>
            <w:hideMark/>
          </w:tcPr>
          <w:p w14:paraId="25E18C12" w14:textId="77777777" w:rsidR="00AB0C9E" w:rsidRPr="005F6E8C" w:rsidRDefault="00AB0C9E" w:rsidP="00AB0C9E">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ОБРАТНАЯ СВЯЗЬ</w:t>
            </w:r>
          </w:p>
        </w:tc>
        <w:tc>
          <w:tcPr>
            <w:tcW w:w="4906" w:type="dxa"/>
            <w:shd w:val="clear" w:color="auto" w:fill="auto"/>
            <w:vAlign w:val="bottom"/>
            <w:hideMark/>
          </w:tcPr>
          <w:p w14:paraId="58C74396"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Получил ответ на свою жалобу в краткие сроки</w:t>
            </w:r>
          </w:p>
        </w:tc>
        <w:tc>
          <w:tcPr>
            <w:tcW w:w="567" w:type="dxa"/>
            <w:shd w:val="clear" w:color="auto" w:fill="auto"/>
            <w:noWrap/>
            <w:vAlign w:val="center"/>
            <w:hideMark/>
          </w:tcPr>
          <w:p w14:paraId="6F78C268"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3,68</w:t>
            </w:r>
          </w:p>
        </w:tc>
        <w:tc>
          <w:tcPr>
            <w:tcW w:w="580" w:type="dxa"/>
            <w:vMerge w:val="restart"/>
            <w:shd w:val="clear" w:color="auto" w:fill="auto"/>
            <w:noWrap/>
            <w:vAlign w:val="center"/>
            <w:hideMark/>
          </w:tcPr>
          <w:p w14:paraId="06C705B9"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3,61</w:t>
            </w:r>
          </w:p>
        </w:tc>
        <w:tc>
          <w:tcPr>
            <w:tcW w:w="838" w:type="dxa"/>
            <w:shd w:val="clear" w:color="auto" w:fill="auto"/>
            <w:noWrap/>
            <w:vAlign w:val="center"/>
            <w:hideMark/>
          </w:tcPr>
          <w:p w14:paraId="1C333A17"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14,3%</w:t>
            </w:r>
          </w:p>
        </w:tc>
        <w:tc>
          <w:tcPr>
            <w:tcW w:w="732" w:type="dxa"/>
            <w:vMerge w:val="restart"/>
            <w:shd w:val="clear" w:color="auto" w:fill="auto"/>
            <w:noWrap/>
            <w:vAlign w:val="center"/>
            <w:hideMark/>
          </w:tcPr>
          <w:p w14:paraId="74483A73"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14,3%</w:t>
            </w:r>
          </w:p>
        </w:tc>
      </w:tr>
      <w:tr w:rsidR="00AB0C9E" w:rsidRPr="005F6E8C" w14:paraId="05B8D468" w14:textId="77777777" w:rsidTr="001A6C7E">
        <w:trPr>
          <w:trHeight w:val="77"/>
        </w:trPr>
        <w:tc>
          <w:tcPr>
            <w:tcW w:w="1768" w:type="dxa"/>
            <w:vMerge/>
            <w:vAlign w:val="center"/>
            <w:hideMark/>
          </w:tcPr>
          <w:p w14:paraId="584C1E5C"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906" w:type="dxa"/>
            <w:shd w:val="clear" w:color="auto" w:fill="auto"/>
            <w:vAlign w:val="bottom"/>
            <w:hideMark/>
          </w:tcPr>
          <w:p w14:paraId="7B3591B9"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Принятые меры по обжалованию меня полностью удовлетворили</w:t>
            </w:r>
          </w:p>
        </w:tc>
        <w:tc>
          <w:tcPr>
            <w:tcW w:w="567" w:type="dxa"/>
            <w:shd w:val="clear" w:color="auto" w:fill="auto"/>
            <w:noWrap/>
            <w:vAlign w:val="center"/>
            <w:hideMark/>
          </w:tcPr>
          <w:p w14:paraId="51247266"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3,54</w:t>
            </w:r>
          </w:p>
        </w:tc>
        <w:tc>
          <w:tcPr>
            <w:tcW w:w="580" w:type="dxa"/>
            <w:vMerge/>
            <w:vAlign w:val="center"/>
            <w:hideMark/>
          </w:tcPr>
          <w:p w14:paraId="7E458732"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838" w:type="dxa"/>
            <w:shd w:val="clear" w:color="auto" w:fill="auto"/>
            <w:noWrap/>
            <w:vAlign w:val="center"/>
            <w:hideMark/>
          </w:tcPr>
          <w:p w14:paraId="4C6088B1"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14,3%</w:t>
            </w:r>
          </w:p>
        </w:tc>
        <w:tc>
          <w:tcPr>
            <w:tcW w:w="732" w:type="dxa"/>
            <w:vMerge/>
            <w:vAlign w:val="center"/>
            <w:hideMark/>
          </w:tcPr>
          <w:p w14:paraId="2E68CE23"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145AD2E5" w14:textId="77777777" w:rsidTr="001A6C7E">
        <w:trPr>
          <w:trHeight w:val="77"/>
        </w:trPr>
        <w:tc>
          <w:tcPr>
            <w:tcW w:w="1768" w:type="dxa"/>
            <w:shd w:val="clear" w:color="auto" w:fill="auto"/>
            <w:vAlign w:val="center"/>
            <w:hideMark/>
          </w:tcPr>
          <w:p w14:paraId="1EB95C65" w14:textId="77777777" w:rsidR="00AB0C9E" w:rsidRPr="005F6E8C" w:rsidRDefault="00AB0C9E" w:rsidP="00AB0C9E">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РЕЗУЛЬТАТ</w:t>
            </w:r>
          </w:p>
        </w:tc>
        <w:tc>
          <w:tcPr>
            <w:tcW w:w="4906" w:type="dxa"/>
            <w:shd w:val="clear" w:color="auto" w:fill="auto"/>
            <w:vAlign w:val="bottom"/>
            <w:hideMark/>
          </w:tcPr>
          <w:p w14:paraId="481A5486"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Результат оказанной услуги полностью удовлетворяет (полученный документ, справка, пособие, разрешение и т.д.)</w:t>
            </w:r>
          </w:p>
        </w:tc>
        <w:tc>
          <w:tcPr>
            <w:tcW w:w="567" w:type="dxa"/>
            <w:shd w:val="clear" w:color="auto" w:fill="auto"/>
            <w:noWrap/>
            <w:vAlign w:val="center"/>
            <w:hideMark/>
          </w:tcPr>
          <w:p w14:paraId="35297D9C"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4,61</w:t>
            </w:r>
          </w:p>
        </w:tc>
        <w:tc>
          <w:tcPr>
            <w:tcW w:w="580" w:type="dxa"/>
            <w:shd w:val="clear" w:color="auto" w:fill="auto"/>
            <w:noWrap/>
            <w:vAlign w:val="center"/>
            <w:hideMark/>
          </w:tcPr>
          <w:p w14:paraId="13C496DA"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4,61</w:t>
            </w:r>
          </w:p>
        </w:tc>
        <w:tc>
          <w:tcPr>
            <w:tcW w:w="838" w:type="dxa"/>
            <w:shd w:val="clear" w:color="auto" w:fill="auto"/>
            <w:noWrap/>
            <w:vAlign w:val="center"/>
            <w:hideMark/>
          </w:tcPr>
          <w:p w14:paraId="77DBE01D"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70,3%</w:t>
            </w:r>
          </w:p>
        </w:tc>
        <w:tc>
          <w:tcPr>
            <w:tcW w:w="732" w:type="dxa"/>
            <w:shd w:val="clear" w:color="auto" w:fill="auto"/>
            <w:noWrap/>
            <w:vAlign w:val="center"/>
            <w:hideMark/>
          </w:tcPr>
          <w:p w14:paraId="4931BE35"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70,3%</w:t>
            </w:r>
          </w:p>
        </w:tc>
      </w:tr>
      <w:tr w:rsidR="00AB0C9E" w:rsidRPr="005F6E8C" w14:paraId="0002C9E7" w14:textId="77777777" w:rsidTr="001A6C7E">
        <w:trPr>
          <w:trHeight w:val="131"/>
        </w:trPr>
        <w:tc>
          <w:tcPr>
            <w:tcW w:w="1768" w:type="dxa"/>
            <w:shd w:val="clear" w:color="auto" w:fill="auto"/>
            <w:noWrap/>
            <w:vAlign w:val="center"/>
            <w:hideMark/>
          </w:tcPr>
          <w:p w14:paraId="7B595449"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4906" w:type="dxa"/>
            <w:shd w:val="clear" w:color="auto" w:fill="auto"/>
            <w:noWrap/>
            <w:vAlign w:val="center"/>
            <w:hideMark/>
          </w:tcPr>
          <w:p w14:paraId="2D035E18" w14:textId="77777777" w:rsidR="00AB0C9E" w:rsidRPr="005F6E8C" w:rsidRDefault="00AB0C9E" w:rsidP="00AB0C9E">
            <w:pPr>
              <w:spacing w:after="0" w:line="240" w:lineRule="auto"/>
              <w:rPr>
                <w:rFonts w:ascii="Arial" w:eastAsia="Times New Roman" w:hAnsi="Arial" w:cs="Arial"/>
                <w:b/>
                <w:bCs/>
                <w:sz w:val="18"/>
                <w:szCs w:val="18"/>
              </w:rPr>
            </w:pPr>
            <w:r w:rsidRPr="005F6E8C">
              <w:rPr>
                <w:rFonts w:ascii="Arial" w:eastAsia="Times New Roman" w:hAnsi="Arial" w:cs="Arial"/>
                <w:b/>
                <w:bCs/>
                <w:sz w:val="18"/>
                <w:szCs w:val="18"/>
              </w:rPr>
              <w:t>СРЕДНИЙ БАЛЛ</w:t>
            </w:r>
          </w:p>
        </w:tc>
        <w:tc>
          <w:tcPr>
            <w:tcW w:w="567" w:type="dxa"/>
            <w:shd w:val="clear" w:color="auto" w:fill="auto"/>
            <w:noWrap/>
            <w:vAlign w:val="center"/>
            <w:hideMark/>
          </w:tcPr>
          <w:p w14:paraId="753D9602"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580" w:type="dxa"/>
            <w:shd w:val="clear" w:color="auto" w:fill="auto"/>
            <w:noWrap/>
            <w:vAlign w:val="center"/>
            <w:hideMark/>
          </w:tcPr>
          <w:p w14:paraId="56B0BC04" w14:textId="77777777" w:rsidR="00AB0C9E" w:rsidRPr="005F6E8C" w:rsidRDefault="00AB0C9E" w:rsidP="00AB0C9E">
            <w:pPr>
              <w:spacing w:after="0" w:line="240" w:lineRule="auto"/>
              <w:jc w:val="center"/>
              <w:rPr>
                <w:rFonts w:ascii="Arial" w:eastAsia="Times New Roman" w:hAnsi="Arial" w:cs="Arial"/>
                <w:b/>
                <w:bCs/>
                <w:color w:val="FF0000"/>
                <w:sz w:val="18"/>
                <w:szCs w:val="18"/>
              </w:rPr>
            </w:pPr>
            <w:r w:rsidRPr="005F6E8C">
              <w:rPr>
                <w:rFonts w:ascii="Arial" w:eastAsia="Times New Roman" w:hAnsi="Arial" w:cs="Arial"/>
                <w:b/>
                <w:bCs/>
                <w:color w:val="FF0000"/>
                <w:sz w:val="18"/>
                <w:szCs w:val="18"/>
              </w:rPr>
              <w:t>4,37</w:t>
            </w:r>
          </w:p>
        </w:tc>
        <w:tc>
          <w:tcPr>
            <w:tcW w:w="838" w:type="dxa"/>
            <w:shd w:val="clear" w:color="auto" w:fill="auto"/>
            <w:noWrap/>
            <w:vAlign w:val="bottom"/>
            <w:hideMark/>
          </w:tcPr>
          <w:p w14:paraId="5529D7DE"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732" w:type="dxa"/>
            <w:shd w:val="clear" w:color="auto" w:fill="auto"/>
            <w:noWrap/>
            <w:vAlign w:val="center"/>
            <w:hideMark/>
          </w:tcPr>
          <w:p w14:paraId="414B4780" w14:textId="77777777" w:rsidR="00AB0C9E" w:rsidRPr="005F6E8C" w:rsidRDefault="00AB0C9E" w:rsidP="00AB0C9E">
            <w:pPr>
              <w:spacing w:after="0" w:line="240" w:lineRule="auto"/>
              <w:jc w:val="center"/>
              <w:rPr>
                <w:rFonts w:ascii="Arial" w:eastAsia="Times New Roman" w:hAnsi="Arial" w:cs="Arial"/>
                <w:b/>
                <w:bCs/>
                <w:color w:val="FF0000"/>
                <w:sz w:val="18"/>
                <w:szCs w:val="18"/>
              </w:rPr>
            </w:pPr>
            <w:r w:rsidRPr="005F6E8C">
              <w:rPr>
                <w:rFonts w:ascii="Arial" w:eastAsia="Times New Roman" w:hAnsi="Arial" w:cs="Arial"/>
                <w:b/>
                <w:bCs/>
                <w:color w:val="FF0000"/>
                <w:sz w:val="18"/>
                <w:szCs w:val="18"/>
              </w:rPr>
              <w:t>54,8%</w:t>
            </w:r>
          </w:p>
        </w:tc>
      </w:tr>
      <w:tr w:rsidR="001A6C7E" w:rsidRPr="005F6E8C" w14:paraId="05F59D2B" w14:textId="77777777" w:rsidTr="001A6C7E">
        <w:trPr>
          <w:trHeight w:val="131"/>
        </w:trPr>
        <w:tc>
          <w:tcPr>
            <w:tcW w:w="1768" w:type="dxa"/>
            <w:shd w:val="clear" w:color="auto" w:fill="auto"/>
            <w:noWrap/>
            <w:vAlign w:val="center"/>
          </w:tcPr>
          <w:p w14:paraId="7CA0E68F" w14:textId="77777777" w:rsidR="001A6C7E" w:rsidRPr="005F6E8C" w:rsidRDefault="001A6C7E" w:rsidP="001A6C7E">
            <w:pPr>
              <w:spacing w:after="0" w:line="240" w:lineRule="auto"/>
              <w:jc w:val="center"/>
              <w:rPr>
                <w:rFonts w:ascii="Arial" w:eastAsia="Times New Roman" w:hAnsi="Arial" w:cs="Arial"/>
                <w:color w:val="306785" w:themeColor="accent1" w:themeShade="BF"/>
                <w:sz w:val="18"/>
                <w:szCs w:val="18"/>
              </w:rPr>
            </w:pPr>
          </w:p>
        </w:tc>
        <w:tc>
          <w:tcPr>
            <w:tcW w:w="4906" w:type="dxa"/>
            <w:shd w:val="clear" w:color="auto" w:fill="auto"/>
            <w:noWrap/>
            <w:vAlign w:val="center"/>
          </w:tcPr>
          <w:p w14:paraId="43BA04EB" w14:textId="7A360B59" w:rsidR="001A6C7E" w:rsidRPr="005F6E8C" w:rsidRDefault="001A6C7E" w:rsidP="001A6C7E">
            <w:pPr>
              <w:spacing w:after="0"/>
              <w:rPr>
                <w:rFonts w:ascii="Arial" w:hAnsi="Arial" w:cs="Arial"/>
                <w:b/>
                <w:bCs/>
                <w:color w:val="306785" w:themeColor="accent1" w:themeShade="BF"/>
                <w:sz w:val="18"/>
                <w:szCs w:val="18"/>
                <w:lang w:val="ru-RU"/>
              </w:rPr>
            </w:pPr>
            <w:r w:rsidRPr="005F6E8C">
              <w:rPr>
                <w:rFonts w:ascii="Arial" w:hAnsi="Arial" w:cs="Arial"/>
                <w:b/>
                <w:bCs/>
                <w:color w:val="306785" w:themeColor="accent1" w:themeShade="BF"/>
                <w:sz w:val="18"/>
                <w:szCs w:val="18"/>
                <w:lang w:val="ru-RU"/>
              </w:rPr>
              <w:t xml:space="preserve">Государственная корпорация «Правительство для граждан» </w:t>
            </w:r>
          </w:p>
        </w:tc>
        <w:tc>
          <w:tcPr>
            <w:tcW w:w="567" w:type="dxa"/>
            <w:shd w:val="clear" w:color="auto" w:fill="auto"/>
            <w:noWrap/>
            <w:vAlign w:val="center"/>
          </w:tcPr>
          <w:p w14:paraId="525B86B5" w14:textId="77777777" w:rsidR="001A6C7E" w:rsidRPr="005F6E8C" w:rsidRDefault="001A6C7E" w:rsidP="001A6C7E">
            <w:pPr>
              <w:spacing w:after="0" w:line="240" w:lineRule="auto"/>
              <w:jc w:val="center"/>
              <w:rPr>
                <w:rFonts w:ascii="Arial" w:eastAsia="Times New Roman" w:hAnsi="Arial" w:cs="Arial"/>
                <w:color w:val="306785" w:themeColor="accent1" w:themeShade="BF"/>
                <w:sz w:val="18"/>
                <w:szCs w:val="18"/>
              </w:rPr>
            </w:pPr>
          </w:p>
        </w:tc>
        <w:tc>
          <w:tcPr>
            <w:tcW w:w="580" w:type="dxa"/>
            <w:shd w:val="clear" w:color="auto" w:fill="auto"/>
            <w:noWrap/>
            <w:vAlign w:val="center"/>
          </w:tcPr>
          <w:p w14:paraId="1C4BB7B4" w14:textId="21855DF2" w:rsidR="001A6C7E" w:rsidRPr="005F6E8C" w:rsidRDefault="001A6C7E" w:rsidP="001A6C7E">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4,46</w:t>
            </w:r>
          </w:p>
        </w:tc>
        <w:tc>
          <w:tcPr>
            <w:tcW w:w="838" w:type="dxa"/>
            <w:shd w:val="clear" w:color="auto" w:fill="auto"/>
            <w:noWrap/>
            <w:vAlign w:val="bottom"/>
          </w:tcPr>
          <w:p w14:paraId="1FD34816" w14:textId="77777777" w:rsidR="001A6C7E" w:rsidRPr="005F6E8C" w:rsidRDefault="001A6C7E" w:rsidP="001A6C7E">
            <w:pPr>
              <w:spacing w:after="0" w:line="240" w:lineRule="auto"/>
              <w:rPr>
                <w:rFonts w:ascii="Arial" w:eastAsia="Times New Roman" w:hAnsi="Arial" w:cs="Arial"/>
                <w:color w:val="306785" w:themeColor="accent1" w:themeShade="BF"/>
                <w:sz w:val="18"/>
                <w:szCs w:val="18"/>
              </w:rPr>
            </w:pPr>
          </w:p>
        </w:tc>
        <w:tc>
          <w:tcPr>
            <w:tcW w:w="732" w:type="dxa"/>
            <w:shd w:val="clear" w:color="auto" w:fill="auto"/>
            <w:noWrap/>
            <w:vAlign w:val="center"/>
          </w:tcPr>
          <w:p w14:paraId="078149B7" w14:textId="3D3F22F8" w:rsidR="001A6C7E" w:rsidRPr="005F6E8C" w:rsidRDefault="001A6C7E" w:rsidP="001A6C7E">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63,2%</w:t>
            </w:r>
          </w:p>
        </w:tc>
      </w:tr>
      <w:tr w:rsidR="001A6C7E" w:rsidRPr="005F6E8C" w14:paraId="39ED8668" w14:textId="77777777" w:rsidTr="001A6C7E">
        <w:trPr>
          <w:trHeight w:val="131"/>
        </w:trPr>
        <w:tc>
          <w:tcPr>
            <w:tcW w:w="1768" w:type="dxa"/>
            <w:shd w:val="clear" w:color="auto" w:fill="auto"/>
            <w:noWrap/>
            <w:vAlign w:val="center"/>
          </w:tcPr>
          <w:p w14:paraId="4667D281" w14:textId="77777777" w:rsidR="001A6C7E" w:rsidRPr="005F6E8C" w:rsidRDefault="001A6C7E" w:rsidP="001A6C7E">
            <w:pPr>
              <w:spacing w:after="0" w:line="240" w:lineRule="auto"/>
              <w:jc w:val="center"/>
              <w:rPr>
                <w:rFonts w:ascii="Arial" w:eastAsia="Times New Roman" w:hAnsi="Arial" w:cs="Arial"/>
                <w:color w:val="306785" w:themeColor="accent1" w:themeShade="BF"/>
                <w:sz w:val="18"/>
                <w:szCs w:val="18"/>
              </w:rPr>
            </w:pPr>
          </w:p>
        </w:tc>
        <w:tc>
          <w:tcPr>
            <w:tcW w:w="4906" w:type="dxa"/>
            <w:shd w:val="clear" w:color="auto" w:fill="auto"/>
            <w:noWrap/>
            <w:vAlign w:val="center"/>
          </w:tcPr>
          <w:p w14:paraId="18037CE7" w14:textId="2FE17ABB" w:rsidR="001A6C7E" w:rsidRPr="005F6E8C" w:rsidRDefault="001A6C7E" w:rsidP="001A6C7E">
            <w:pPr>
              <w:spacing w:after="0"/>
              <w:rPr>
                <w:rFonts w:ascii="Arial" w:hAnsi="Arial" w:cs="Arial"/>
                <w:b/>
                <w:bCs/>
                <w:color w:val="306785" w:themeColor="accent1" w:themeShade="BF"/>
                <w:sz w:val="18"/>
                <w:szCs w:val="18"/>
                <w:lang w:val="ru-RU"/>
              </w:rPr>
            </w:pPr>
            <w:r w:rsidRPr="005F6E8C">
              <w:rPr>
                <w:rFonts w:ascii="Arial" w:hAnsi="Arial" w:cs="Arial"/>
                <w:b/>
                <w:bCs/>
                <w:color w:val="306785" w:themeColor="accent1" w:themeShade="BF"/>
                <w:sz w:val="18"/>
                <w:szCs w:val="18"/>
                <w:lang w:val="ru-RU"/>
              </w:rPr>
              <w:t>Уполномоченный государственный орган</w:t>
            </w:r>
          </w:p>
        </w:tc>
        <w:tc>
          <w:tcPr>
            <w:tcW w:w="567" w:type="dxa"/>
            <w:shd w:val="clear" w:color="auto" w:fill="auto"/>
            <w:noWrap/>
            <w:vAlign w:val="center"/>
          </w:tcPr>
          <w:p w14:paraId="58DB5BD2" w14:textId="77777777" w:rsidR="001A6C7E" w:rsidRPr="005F6E8C" w:rsidRDefault="001A6C7E" w:rsidP="001A6C7E">
            <w:pPr>
              <w:spacing w:after="0" w:line="240" w:lineRule="auto"/>
              <w:jc w:val="center"/>
              <w:rPr>
                <w:rFonts w:ascii="Arial" w:eastAsia="Times New Roman" w:hAnsi="Arial" w:cs="Arial"/>
                <w:color w:val="306785" w:themeColor="accent1" w:themeShade="BF"/>
                <w:sz w:val="18"/>
                <w:szCs w:val="18"/>
              </w:rPr>
            </w:pPr>
          </w:p>
        </w:tc>
        <w:tc>
          <w:tcPr>
            <w:tcW w:w="580" w:type="dxa"/>
            <w:shd w:val="clear" w:color="auto" w:fill="auto"/>
            <w:noWrap/>
            <w:vAlign w:val="center"/>
          </w:tcPr>
          <w:p w14:paraId="725E6014" w14:textId="59974E35" w:rsidR="001A6C7E" w:rsidRPr="005F6E8C" w:rsidRDefault="001A6C7E" w:rsidP="001A6C7E">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4,41</w:t>
            </w:r>
          </w:p>
        </w:tc>
        <w:tc>
          <w:tcPr>
            <w:tcW w:w="838" w:type="dxa"/>
            <w:shd w:val="clear" w:color="auto" w:fill="auto"/>
            <w:noWrap/>
            <w:vAlign w:val="bottom"/>
          </w:tcPr>
          <w:p w14:paraId="2998C279" w14:textId="77777777" w:rsidR="001A6C7E" w:rsidRPr="005F6E8C" w:rsidRDefault="001A6C7E" w:rsidP="001A6C7E">
            <w:pPr>
              <w:spacing w:after="0" w:line="240" w:lineRule="auto"/>
              <w:rPr>
                <w:rFonts w:ascii="Arial" w:eastAsia="Times New Roman" w:hAnsi="Arial" w:cs="Arial"/>
                <w:color w:val="306785" w:themeColor="accent1" w:themeShade="BF"/>
                <w:sz w:val="18"/>
                <w:szCs w:val="18"/>
              </w:rPr>
            </w:pPr>
          </w:p>
        </w:tc>
        <w:tc>
          <w:tcPr>
            <w:tcW w:w="732" w:type="dxa"/>
            <w:shd w:val="clear" w:color="auto" w:fill="auto"/>
            <w:noWrap/>
            <w:vAlign w:val="center"/>
          </w:tcPr>
          <w:p w14:paraId="64696250" w14:textId="76074DC9" w:rsidR="001A6C7E" w:rsidRPr="005F6E8C" w:rsidRDefault="001A6C7E" w:rsidP="001A6C7E">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55,0%</w:t>
            </w:r>
          </w:p>
        </w:tc>
      </w:tr>
    </w:tbl>
    <w:p w14:paraId="53BBF2E1" w14:textId="43B2BB67" w:rsidR="00963C94" w:rsidRPr="005F6E8C" w:rsidRDefault="00963C94" w:rsidP="00963C94">
      <w:pPr>
        <w:ind w:firstLine="720"/>
        <w:jc w:val="both"/>
        <w:rPr>
          <w:rFonts w:ascii="Arial" w:hAnsi="Arial" w:cs="Arial"/>
          <w:sz w:val="24"/>
          <w:szCs w:val="24"/>
          <w:lang w:val="ru-RU"/>
        </w:rPr>
      </w:pPr>
      <w:r w:rsidRPr="005F6E8C">
        <w:rPr>
          <w:rFonts w:ascii="Arial" w:hAnsi="Arial" w:cs="Arial"/>
          <w:b/>
          <w:bCs/>
          <w:sz w:val="24"/>
          <w:szCs w:val="24"/>
          <w:lang w:val="ru-RU"/>
        </w:rPr>
        <w:t>Сотрудники</w:t>
      </w:r>
      <w:r w:rsidRPr="005F6E8C">
        <w:rPr>
          <w:rFonts w:ascii="Arial" w:hAnsi="Arial" w:cs="Arial"/>
          <w:sz w:val="24"/>
          <w:szCs w:val="24"/>
          <w:lang w:val="ru-RU"/>
        </w:rPr>
        <w:t xml:space="preserve"> услугодателя, их компетентность, владение информацией об услуге, оперативность и вежливость была оценена на 4,</w:t>
      </w:r>
      <w:r w:rsidR="0085546A" w:rsidRPr="005F6E8C">
        <w:rPr>
          <w:rFonts w:ascii="Arial" w:hAnsi="Arial" w:cs="Arial"/>
          <w:sz w:val="24"/>
          <w:szCs w:val="24"/>
          <w:lang w:val="ru-RU"/>
        </w:rPr>
        <w:t>59</w:t>
      </w:r>
      <w:r w:rsidRPr="005F6E8C">
        <w:rPr>
          <w:rFonts w:ascii="Arial" w:hAnsi="Arial" w:cs="Arial"/>
          <w:sz w:val="24"/>
          <w:szCs w:val="24"/>
          <w:lang w:val="ru-RU"/>
        </w:rPr>
        <w:t xml:space="preserve"> баллов и уровень удовлетворённости – </w:t>
      </w:r>
      <w:r w:rsidR="0085546A" w:rsidRPr="005F6E8C">
        <w:rPr>
          <w:rFonts w:ascii="Arial" w:hAnsi="Arial" w:cs="Arial"/>
          <w:sz w:val="24"/>
          <w:szCs w:val="24"/>
          <w:lang w:val="ru-RU"/>
        </w:rPr>
        <w:t>70,5</w:t>
      </w:r>
      <w:r w:rsidRPr="005F6E8C">
        <w:rPr>
          <w:rFonts w:ascii="Arial" w:hAnsi="Arial" w:cs="Arial"/>
          <w:sz w:val="24"/>
          <w:szCs w:val="24"/>
          <w:lang w:val="ru-RU"/>
        </w:rPr>
        <w:t>%.</w:t>
      </w:r>
    </w:p>
    <w:p w14:paraId="6C617B33" w14:textId="49260498" w:rsidR="00963C94" w:rsidRPr="005F6E8C" w:rsidRDefault="00963C94" w:rsidP="00963C94">
      <w:pPr>
        <w:ind w:firstLine="720"/>
        <w:jc w:val="both"/>
        <w:rPr>
          <w:rFonts w:ascii="Arial" w:hAnsi="Arial" w:cs="Arial"/>
          <w:sz w:val="24"/>
          <w:szCs w:val="24"/>
          <w:lang w:val="ru-RU"/>
        </w:rPr>
      </w:pPr>
      <w:r w:rsidRPr="005F6E8C">
        <w:rPr>
          <w:rFonts w:ascii="Arial" w:hAnsi="Arial" w:cs="Arial"/>
          <w:b/>
          <w:bCs/>
          <w:sz w:val="24"/>
          <w:szCs w:val="24"/>
          <w:lang w:val="ru-RU"/>
        </w:rPr>
        <w:t>Доступность и удобство</w:t>
      </w:r>
      <w:r w:rsidRPr="005F6E8C">
        <w:rPr>
          <w:rFonts w:ascii="Arial" w:hAnsi="Arial" w:cs="Arial"/>
          <w:sz w:val="24"/>
          <w:szCs w:val="24"/>
          <w:lang w:val="ru-RU"/>
        </w:rPr>
        <w:t xml:space="preserve"> местонахождения здания услугодателя, удобство часов работы, наличие парковочных мест, доступ в здание для лиц на/с колясками, а также наличие удобных зон ожидания были оценены в среднем на 4,</w:t>
      </w:r>
      <w:r w:rsidR="0085546A" w:rsidRPr="005F6E8C">
        <w:rPr>
          <w:rFonts w:ascii="Arial" w:hAnsi="Arial" w:cs="Arial"/>
          <w:sz w:val="24"/>
          <w:szCs w:val="24"/>
          <w:lang w:val="ru-RU"/>
        </w:rPr>
        <w:t>56</w:t>
      </w:r>
      <w:r w:rsidRPr="005F6E8C">
        <w:rPr>
          <w:rFonts w:ascii="Arial" w:hAnsi="Arial" w:cs="Arial"/>
          <w:sz w:val="24"/>
          <w:szCs w:val="24"/>
          <w:lang w:val="ru-RU"/>
        </w:rPr>
        <w:t xml:space="preserve"> баллов из 5 возможных и уровень удовлетворённости равен </w:t>
      </w:r>
      <w:r w:rsidR="0085546A" w:rsidRPr="005F6E8C">
        <w:rPr>
          <w:rFonts w:ascii="Arial" w:hAnsi="Arial" w:cs="Arial"/>
          <w:sz w:val="24"/>
          <w:szCs w:val="24"/>
          <w:lang w:val="ru-RU"/>
        </w:rPr>
        <w:t>70,2</w:t>
      </w:r>
      <w:r w:rsidRPr="005F6E8C">
        <w:rPr>
          <w:rFonts w:ascii="Arial" w:hAnsi="Arial" w:cs="Arial"/>
          <w:sz w:val="24"/>
          <w:szCs w:val="24"/>
          <w:lang w:val="ru-RU"/>
        </w:rPr>
        <w:t>%.</w:t>
      </w:r>
    </w:p>
    <w:p w14:paraId="72C04F15" w14:textId="1B33010C" w:rsidR="00963C94" w:rsidRPr="005F6E8C" w:rsidRDefault="00963C94" w:rsidP="00963C94">
      <w:pPr>
        <w:ind w:firstLine="720"/>
        <w:jc w:val="both"/>
        <w:rPr>
          <w:rFonts w:ascii="Arial" w:hAnsi="Arial" w:cs="Arial"/>
          <w:sz w:val="24"/>
          <w:szCs w:val="24"/>
          <w:lang w:val="ru-RU"/>
        </w:rPr>
      </w:pPr>
      <w:r w:rsidRPr="005F6E8C">
        <w:rPr>
          <w:rFonts w:ascii="Arial" w:hAnsi="Arial" w:cs="Arial"/>
          <w:b/>
          <w:bCs/>
          <w:sz w:val="24"/>
          <w:szCs w:val="24"/>
          <w:lang w:val="ru-RU"/>
        </w:rPr>
        <w:t>Информация и коммуникация</w:t>
      </w:r>
      <w:r w:rsidRPr="005F6E8C">
        <w:rPr>
          <w:rFonts w:ascii="Arial" w:hAnsi="Arial" w:cs="Arial"/>
          <w:sz w:val="24"/>
          <w:szCs w:val="24"/>
          <w:lang w:val="ru-RU"/>
        </w:rPr>
        <w:t xml:space="preserve">, в том числе возможность доступа к информации об услуге различными способами (на портале, онлайн-ресурсе, </w:t>
      </w:r>
      <w:r w:rsidRPr="005F6E8C">
        <w:rPr>
          <w:rFonts w:ascii="Arial" w:hAnsi="Arial" w:cs="Arial"/>
          <w:sz w:val="24"/>
          <w:szCs w:val="24"/>
          <w:lang w:val="en-US"/>
        </w:rPr>
        <w:t>call</w:t>
      </w:r>
      <w:r w:rsidRPr="005F6E8C">
        <w:rPr>
          <w:rFonts w:ascii="Arial" w:hAnsi="Arial" w:cs="Arial"/>
          <w:sz w:val="24"/>
          <w:szCs w:val="24"/>
          <w:lang w:val="ru-RU"/>
        </w:rPr>
        <w:t>-центре), поиск необходимых сотрудников и кабинеты, понятные указатели, пошаговая инструкция по этапам получения услуги, информация предоставлена на двух языках, наличие и понятность заполнения форм и бланков была оценена на 4,</w:t>
      </w:r>
      <w:r w:rsidR="0085546A" w:rsidRPr="005F6E8C">
        <w:rPr>
          <w:rFonts w:ascii="Arial" w:hAnsi="Arial" w:cs="Arial"/>
          <w:sz w:val="24"/>
          <w:szCs w:val="24"/>
          <w:lang w:val="ru-RU"/>
        </w:rPr>
        <w:t>58</w:t>
      </w:r>
      <w:r w:rsidRPr="005F6E8C">
        <w:rPr>
          <w:rFonts w:ascii="Arial" w:hAnsi="Arial" w:cs="Arial"/>
          <w:sz w:val="24"/>
          <w:szCs w:val="24"/>
          <w:lang w:val="ru-RU"/>
        </w:rPr>
        <w:t xml:space="preserve"> балла и уровень удовлетворенности </w:t>
      </w:r>
      <w:r w:rsidR="0085546A" w:rsidRPr="005F6E8C">
        <w:rPr>
          <w:rFonts w:ascii="Arial" w:hAnsi="Arial" w:cs="Arial"/>
          <w:sz w:val="24"/>
          <w:szCs w:val="24"/>
          <w:lang w:val="ru-RU"/>
        </w:rPr>
        <w:t>71,8</w:t>
      </w:r>
      <w:r w:rsidRPr="005F6E8C">
        <w:rPr>
          <w:rFonts w:ascii="Arial" w:hAnsi="Arial" w:cs="Arial"/>
          <w:sz w:val="24"/>
          <w:szCs w:val="24"/>
          <w:lang w:val="ru-RU"/>
        </w:rPr>
        <w:t>%.</w:t>
      </w:r>
    </w:p>
    <w:p w14:paraId="56A6C6B3" w14:textId="334FE806" w:rsidR="00963C94" w:rsidRPr="005F6E8C" w:rsidRDefault="00963C94" w:rsidP="00963C94">
      <w:pPr>
        <w:ind w:firstLine="720"/>
        <w:jc w:val="both"/>
        <w:rPr>
          <w:rFonts w:ascii="Arial" w:hAnsi="Arial" w:cs="Arial"/>
          <w:sz w:val="24"/>
          <w:szCs w:val="24"/>
          <w:lang w:val="ru-RU"/>
        </w:rPr>
      </w:pPr>
      <w:r w:rsidRPr="005F6E8C">
        <w:rPr>
          <w:rFonts w:ascii="Arial" w:hAnsi="Arial" w:cs="Arial"/>
          <w:b/>
          <w:bCs/>
          <w:sz w:val="24"/>
          <w:szCs w:val="24"/>
          <w:lang w:val="ru-RU"/>
        </w:rPr>
        <w:lastRenderedPageBreak/>
        <w:t>Процедура</w:t>
      </w:r>
      <w:r w:rsidRPr="005F6E8C">
        <w:rPr>
          <w:rFonts w:ascii="Arial" w:hAnsi="Arial" w:cs="Arial"/>
          <w:sz w:val="24"/>
          <w:szCs w:val="24"/>
          <w:lang w:val="ru-RU"/>
        </w:rPr>
        <w:t xml:space="preserve"> предоставления государственной услуги, в том числе процесс сбора и подачи документов, прозрачность процедуры рассмотрения, удобство процедуры выдачи документов была оценена в среднем на 4,</w:t>
      </w:r>
      <w:r w:rsidR="0085546A" w:rsidRPr="005F6E8C">
        <w:rPr>
          <w:rFonts w:ascii="Arial" w:hAnsi="Arial" w:cs="Arial"/>
          <w:sz w:val="24"/>
          <w:szCs w:val="24"/>
          <w:lang w:val="ru-RU"/>
        </w:rPr>
        <w:t>43</w:t>
      </w:r>
      <w:r w:rsidRPr="005F6E8C">
        <w:rPr>
          <w:rFonts w:ascii="Arial" w:hAnsi="Arial" w:cs="Arial"/>
          <w:sz w:val="24"/>
          <w:szCs w:val="24"/>
          <w:lang w:val="ru-RU"/>
        </w:rPr>
        <w:t xml:space="preserve"> балла из 5 возможных, и уровень удовлетворенности равен </w:t>
      </w:r>
      <w:r w:rsidR="0085546A" w:rsidRPr="005F6E8C">
        <w:rPr>
          <w:rFonts w:ascii="Arial" w:hAnsi="Arial" w:cs="Arial"/>
          <w:sz w:val="24"/>
          <w:szCs w:val="24"/>
          <w:lang w:val="ru-RU"/>
        </w:rPr>
        <w:t>55,1</w:t>
      </w:r>
      <w:r w:rsidRPr="005F6E8C">
        <w:rPr>
          <w:rFonts w:ascii="Arial" w:hAnsi="Arial" w:cs="Arial"/>
          <w:sz w:val="24"/>
          <w:szCs w:val="24"/>
          <w:lang w:val="ru-RU"/>
        </w:rPr>
        <w:t>%.</w:t>
      </w:r>
    </w:p>
    <w:p w14:paraId="5721946C" w14:textId="391C66F0" w:rsidR="00963C94" w:rsidRPr="005F6E8C" w:rsidRDefault="00963C94" w:rsidP="00963C94">
      <w:pPr>
        <w:ind w:firstLine="720"/>
        <w:jc w:val="both"/>
        <w:rPr>
          <w:rFonts w:ascii="Arial" w:hAnsi="Arial" w:cs="Arial"/>
          <w:sz w:val="24"/>
          <w:szCs w:val="24"/>
          <w:lang w:val="ru-RU"/>
        </w:rPr>
      </w:pPr>
      <w:r w:rsidRPr="005F6E8C">
        <w:rPr>
          <w:rFonts w:ascii="Arial" w:hAnsi="Arial" w:cs="Arial"/>
          <w:b/>
          <w:bCs/>
          <w:sz w:val="24"/>
          <w:szCs w:val="24"/>
          <w:lang w:val="ru-RU"/>
        </w:rPr>
        <w:t>Сроки</w:t>
      </w:r>
      <w:r w:rsidRPr="005F6E8C">
        <w:rPr>
          <w:rFonts w:ascii="Arial" w:hAnsi="Arial" w:cs="Arial"/>
          <w:sz w:val="24"/>
          <w:szCs w:val="24"/>
          <w:lang w:val="ru-RU"/>
        </w:rPr>
        <w:t xml:space="preserve"> предоставления государственной услуги и время ожидания на месте обслуживания был оценен на 4,</w:t>
      </w:r>
      <w:r w:rsidR="0085546A" w:rsidRPr="005F6E8C">
        <w:rPr>
          <w:rFonts w:ascii="Arial" w:hAnsi="Arial" w:cs="Arial"/>
          <w:sz w:val="24"/>
          <w:szCs w:val="24"/>
          <w:lang w:val="ru-RU"/>
        </w:rPr>
        <w:t>41</w:t>
      </w:r>
      <w:r w:rsidRPr="005F6E8C">
        <w:rPr>
          <w:rFonts w:ascii="Arial" w:hAnsi="Arial" w:cs="Arial"/>
          <w:sz w:val="24"/>
          <w:szCs w:val="24"/>
          <w:lang w:val="ru-RU"/>
        </w:rPr>
        <w:t xml:space="preserve"> баллов и уровень удовлетворённости равен </w:t>
      </w:r>
      <w:r w:rsidR="0085546A" w:rsidRPr="005F6E8C">
        <w:rPr>
          <w:rFonts w:ascii="Arial" w:hAnsi="Arial" w:cs="Arial"/>
          <w:sz w:val="24"/>
          <w:szCs w:val="24"/>
          <w:lang w:val="ru-RU"/>
        </w:rPr>
        <w:t>53,8</w:t>
      </w:r>
      <w:r w:rsidRPr="005F6E8C">
        <w:rPr>
          <w:rFonts w:ascii="Arial" w:hAnsi="Arial" w:cs="Arial"/>
          <w:sz w:val="24"/>
          <w:szCs w:val="24"/>
          <w:lang w:val="ru-RU"/>
        </w:rPr>
        <w:t>%.</w:t>
      </w:r>
    </w:p>
    <w:p w14:paraId="3E47D371" w14:textId="7610E6DA" w:rsidR="00963C94" w:rsidRPr="005F6E8C" w:rsidRDefault="00963C94" w:rsidP="00963C94">
      <w:pPr>
        <w:ind w:firstLine="720"/>
        <w:jc w:val="both"/>
        <w:rPr>
          <w:rFonts w:ascii="Arial" w:hAnsi="Arial" w:cs="Arial"/>
          <w:sz w:val="24"/>
          <w:szCs w:val="24"/>
          <w:lang w:val="ru-RU"/>
        </w:rPr>
      </w:pPr>
      <w:r w:rsidRPr="005F6E8C">
        <w:rPr>
          <w:rFonts w:ascii="Arial" w:hAnsi="Arial" w:cs="Arial"/>
          <w:b/>
          <w:bCs/>
          <w:sz w:val="24"/>
          <w:szCs w:val="24"/>
          <w:lang w:val="ru-RU"/>
        </w:rPr>
        <w:t>Затраты</w:t>
      </w:r>
      <w:r w:rsidRPr="005F6E8C">
        <w:rPr>
          <w:rFonts w:ascii="Arial" w:hAnsi="Arial" w:cs="Arial"/>
          <w:sz w:val="24"/>
          <w:szCs w:val="24"/>
          <w:lang w:val="ru-RU"/>
        </w:rPr>
        <w:t xml:space="preserve"> на получение услуги были оценены на </w:t>
      </w:r>
      <w:r w:rsidR="0085546A" w:rsidRPr="005F6E8C">
        <w:rPr>
          <w:rFonts w:ascii="Arial" w:hAnsi="Arial" w:cs="Arial"/>
          <w:sz w:val="24"/>
          <w:szCs w:val="24"/>
          <w:lang w:val="ru-RU"/>
        </w:rPr>
        <w:t>4,16</w:t>
      </w:r>
      <w:r w:rsidRPr="005F6E8C">
        <w:rPr>
          <w:rFonts w:ascii="Arial" w:hAnsi="Arial" w:cs="Arial"/>
          <w:sz w:val="24"/>
          <w:szCs w:val="24"/>
          <w:lang w:val="ru-RU"/>
        </w:rPr>
        <w:t xml:space="preserve"> баллов, а уровень удовлетворённости равен </w:t>
      </w:r>
      <w:r w:rsidR="0085546A" w:rsidRPr="005F6E8C">
        <w:rPr>
          <w:rFonts w:ascii="Arial" w:hAnsi="Arial" w:cs="Arial"/>
          <w:sz w:val="24"/>
          <w:szCs w:val="24"/>
          <w:lang w:val="ru-RU"/>
        </w:rPr>
        <w:t>32,6</w:t>
      </w:r>
      <w:r w:rsidRPr="005F6E8C">
        <w:rPr>
          <w:rFonts w:ascii="Arial" w:hAnsi="Arial" w:cs="Arial"/>
          <w:sz w:val="24"/>
          <w:szCs w:val="24"/>
          <w:lang w:val="ru-RU"/>
        </w:rPr>
        <w:t>%.</w:t>
      </w:r>
    </w:p>
    <w:p w14:paraId="64877894" w14:textId="53BE4237" w:rsidR="00963C94" w:rsidRPr="005F6E8C" w:rsidRDefault="00963C94" w:rsidP="00963C94">
      <w:pPr>
        <w:ind w:firstLine="720"/>
        <w:jc w:val="both"/>
        <w:rPr>
          <w:rFonts w:ascii="Arial" w:hAnsi="Arial" w:cs="Arial"/>
          <w:sz w:val="24"/>
          <w:szCs w:val="24"/>
          <w:lang w:val="ru-RU"/>
        </w:rPr>
      </w:pPr>
      <w:r w:rsidRPr="005F6E8C">
        <w:rPr>
          <w:rFonts w:ascii="Arial" w:hAnsi="Arial" w:cs="Arial"/>
          <w:b/>
          <w:bCs/>
          <w:sz w:val="24"/>
          <w:szCs w:val="24"/>
          <w:lang w:val="ru-RU"/>
        </w:rPr>
        <w:t>Обратная связь</w:t>
      </w:r>
      <w:r w:rsidRPr="005F6E8C">
        <w:rPr>
          <w:rFonts w:ascii="Arial" w:hAnsi="Arial" w:cs="Arial"/>
          <w:sz w:val="24"/>
          <w:szCs w:val="24"/>
          <w:lang w:val="ru-RU"/>
        </w:rPr>
        <w:t xml:space="preserve">, которая подразумевает оценку сроков обжалования и результат обжалования был оценен на средний балл в </w:t>
      </w:r>
      <w:r w:rsidR="0085546A" w:rsidRPr="005F6E8C">
        <w:rPr>
          <w:rFonts w:ascii="Arial" w:hAnsi="Arial" w:cs="Arial"/>
          <w:sz w:val="24"/>
          <w:szCs w:val="24"/>
          <w:lang w:val="ru-RU"/>
        </w:rPr>
        <w:t>3,61</w:t>
      </w:r>
      <w:r w:rsidRPr="005F6E8C">
        <w:rPr>
          <w:rFonts w:ascii="Arial" w:hAnsi="Arial" w:cs="Arial"/>
          <w:sz w:val="24"/>
          <w:szCs w:val="24"/>
          <w:lang w:val="ru-RU"/>
        </w:rPr>
        <w:t xml:space="preserve"> и уровень удовлетворённости </w:t>
      </w:r>
      <w:r w:rsidR="0085546A" w:rsidRPr="005F6E8C">
        <w:rPr>
          <w:rFonts w:ascii="Arial" w:hAnsi="Arial" w:cs="Arial"/>
          <w:sz w:val="24"/>
          <w:szCs w:val="24"/>
          <w:lang w:val="ru-RU"/>
        </w:rPr>
        <w:t>14,3</w:t>
      </w:r>
      <w:r w:rsidRPr="005F6E8C">
        <w:rPr>
          <w:rFonts w:ascii="Arial" w:hAnsi="Arial" w:cs="Arial"/>
          <w:sz w:val="24"/>
          <w:szCs w:val="24"/>
          <w:lang w:val="ru-RU"/>
        </w:rPr>
        <w:t>%.</w:t>
      </w:r>
    </w:p>
    <w:p w14:paraId="3C29C080" w14:textId="0375742D" w:rsidR="00963C94" w:rsidRPr="005F6E8C" w:rsidRDefault="00963C94" w:rsidP="00963C94">
      <w:pPr>
        <w:ind w:firstLine="720"/>
        <w:jc w:val="both"/>
        <w:rPr>
          <w:rFonts w:ascii="Arial" w:hAnsi="Arial" w:cs="Arial"/>
          <w:sz w:val="24"/>
          <w:szCs w:val="24"/>
          <w:lang w:val="ru-RU"/>
        </w:rPr>
      </w:pPr>
      <w:r w:rsidRPr="005F6E8C">
        <w:rPr>
          <w:rFonts w:ascii="Arial" w:hAnsi="Arial" w:cs="Arial"/>
          <w:b/>
          <w:bCs/>
          <w:sz w:val="24"/>
          <w:szCs w:val="24"/>
          <w:lang w:val="ru-RU"/>
        </w:rPr>
        <w:t>Результат</w:t>
      </w:r>
      <w:r w:rsidRPr="005F6E8C">
        <w:rPr>
          <w:rFonts w:ascii="Arial" w:hAnsi="Arial" w:cs="Arial"/>
          <w:sz w:val="24"/>
          <w:szCs w:val="24"/>
          <w:lang w:val="ru-RU"/>
        </w:rPr>
        <w:t xml:space="preserve"> оказания государственной услуги (полученный документ), в том числе исправность и полнота были оценены на средний балл 4,</w:t>
      </w:r>
      <w:r w:rsidR="0085546A" w:rsidRPr="005F6E8C">
        <w:rPr>
          <w:rFonts w:ascii="Arial" w:hAnsi="Arial" w:cs="Arial"/>
          <w:sz w:val="24"/>
          <w:szCs w:val="24"/>
          <w:lang w:val="ru-RU"/>
        </w:rPr>
        <w:t>61</w:t>
      </w:r>
      <w:r w:rsidRPr="005F6E8C">
        <w:rPr>
          <w:rFonts w:ascii="Arial" w:hAnsi="Arial" w:cs="Arial"/>
          <w:sz w:val="24"/>
          <w:szCs w:val="24"/>
          <w:lang w:val="ru-RU"/>
        </w:rPr>
        <w:t xml:space="preserve"> и </w:t>
      </w:r>
      <w:r w:rsidR="0085546A" w:rsidRPr="005F6E8C">
        <w:rPr>
          <w:rFonts w:ascii="Arial" w:hAnsi="Arial" w:cs="Arial"/>
          <w:sz w:val="24"/>
          <w:szCs w:val="24"/>
          <w:lang w:val="ru-RU"/>
        </w:rPr>
        <w:t>70,3</w:t>
      </w:r>
      <w:r w:rsidRPr="005F6E8C">
        <w:rPr>
          <w:rFonts w:ascii="Arial" w:hAnsi="Arial" w:cs="Arial"/>
          <w:sz w:val="24"/>
          <w:szCs w:val="24"/>
          <w:lang w:val="ru-RU"/>
        </w:rPr>
        <w:t>% уровень удовлетворенности.</w:t>
      </w:r>
    </w:p>
    <w:p w14:paraId="333E6C8F" w14:textId="77777777" w:rsidR="009914CC" w:rsidRPr="005F6E8C" w:rsidRDefault="009914CC" w:rsidP="009914CC">
      <w:pPr>
        <w:ind w:firstLine="720"/>
        <w:jc w:val="both"/>
        <w:rPr>
          <w:rFonts w:ascii="Arial" w:hAnsi="Arial" w:cs="Arial"/>
          <w:sz w:val="24"/>
          <w:szCs w:val="24"/>
          <w:lang w:val="ru-RU"/>
        </w:rPr>
      </w:pPr>
      <w:r w:rsidRPr="005F6E8C">
        <w:rPr>
          <w:rFonts w:ascii="Arial" w:hAnsi="Arial" w:cs="Arial"/>
          <w:sz w:val="24"/>
          <w:szCs w:val="24"/>
          <w:lang w:val="ru-RU"/>
        </w:rPr>
        <w:t>Также, согласно методологии, полученные оценки были распределены среди услугодателей в зависимости от их зон ответственности, в результате были получены следующие значения:</w:t>
      </w:r>
    </w:p>
    <w:p w14:paraId="7CD78176" w14:textId="61D91765" w:rsidR="009914CC" w:rsidRPr="005F6E8C" w:rsidRDefault="009914CC" w:rsidP="009914CC">
      <w:pPr>
        <w:ind w:firstLine="720"/>
        <w:jc w:val="both"/>
        <w:rPr>
          <w:rFonts w:ascii="Arial" w:hAnsi="Arial" w:cs="Arial"/>
          <w:sz w:val="24"/>
          <w:szCs w:val="24"/>
          <w:lang w:val="ru-RU"/>
        </w:rPr>
      </w:pPr>
      <w:bookmarkStart w:id="123" w:name="_Hlk121307040"/>
      <w:r w:rsidRPr="005F6E8C">
        <w:rPr>
          <w:rFonts w:ascii="Arial" w:hAnsi="Arial" w:cs="Arial"/>
          <w:b/>
          <w:bCs/>
          <w:sz w:val="24"/>
          <w:szCs w:val="24"/>
          <w:lang w:val="ru-RU"/>
        </w:rPr>
        <w:t>Государственная корпорация «Правительство для граждан»</w:t>
      </w:r>
      <w:r w:rsidRPr="005F6E8C">
        <w:rPr>
          <w:rFonts w:ascii="Arial" w:hAnsi="Arial" w:cs="Arial"/>
          <w:sz w:val="24"/>
          <w:szCs w:val="24"/>
          <w:lang w:val="ru-RU"/>
        </w:rPr>
        <w:t xml:space="preserve"> получил более высокий балл – 4,46 и уровень удовлетворенности в 63,2%, нежели </w:t>
      </w:r>
      <w:r w:rsidRPr="005F6E8C">
        <w:rPr>
          <w:rFonts w:ascii="Arial" w:hAnsi="Arial" w:cs="Arial"/>
          <w:b/>
          <w:bCs/>
          <w:sz w:val="24"/>
          <w:szCs w:val="24"/>
          <w:lang w:val="ru-RU"/>
        </w:rPr>
        <w:t>уполномоченный государственный орган</w:t>
      </w:r>
      <w:r w:rsidRPr="005F6E8C">
        <w:rPr>
          <w:rFonts w:ascii="Arial" w:hAnsi="Arial" w:cs="Arial"/>
          <w:sz w:val="24"/>
          <w:szCs w:val="24"/>
          <w:lang w:val="ru-RU"/>
        </w:rPr>
        <w:t xml:space="preserve"> - 4,41 баллов и уровень удовлетворенности в 55,0%.</w:t>
      </w:r>
    </w:p>
    <w:bookmarkEnd w:id="123"/>
    <w:p w14:paraId="7D4C7557" w14:textId="5E3414E1" w:rsidR="00521DAB" w:rsidRPr="005F6E8C" w:rsidRDefault="007F6C1C" w:rsidP="007F6C1C">
      <w:pPr>
        <w:ind w:firstLine="720"/>
        <w:jc w:val="both"/>
        <w:rPr>
          <w:rFonts w:ascii="Arial" w:hAnsi="Arial" w:cs="Arial"/>
          <w:sz w:val="24"/>
          <w:szCs w:val="24"/>
          <w:lang w:val="ru-RU"/>
        </w:rPr>
      </w:pPr>
      <w:r w:rsidRPr="005F6E8C">
        <w:rPr>
          <w:rFonts w:ascii="Arial" w:hAnsi="Arial" w:cs="Arial"/>
          <w:sz w:val="24"/>
          <w:szCs w:val="24"/>
          <w:lang w:val="ru-RU"/>
        </w:rPr>
        <w:t>Также была оценено получение государственной услуги в онлайн формате, через портал:</w:t>
      </w:r>
    </w:p>
    <w:tbl>
      <w:tblPr>
        <w:tblW w:w="93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9"/>
        <w:gridCol w:w="4593"/>
        <w:gridCol w:w="567"/>
        <w:gridCol w:w="567"/>
        <w:gridCol w:w="955"/>
        <w:gridCol w:w="1056"/>
      </w:tblGrid>
      <w:tr w:rsidR="00AB0C9E" w:rsidRPr="005F6E8C" w14:paraId="69A1C45F" w14:textId="77777777" w:rsidTr="001A6C7E">
        <w:trPr>
          <w:trHeight w:val="495"/>
        </w:trPr>
        <w:tc>
          <w:tcPr>
            <w:tcW w:w="1639" w:type="dxa"/>
            <w:shd w:val="clear" w:color="auto" w:fill="auto"/>
            <w:vAlign w:val="center"/>
            <w:hideMark/>
          </w:tcPr>
          <w:p w14:paraId="3F153FCC" w14:textId="77777777" w:rsidR="00AB0C9E" w:rsidRPr="005F6E8C" w:rsidRDefault="00AB0C9E" w:rsidP="00AB0C9E">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lang w:val="ru-RU"/>
              </w:rPr>
              <w:t>Критерии оценки</w:t>
            </w:r>
          </w:p>
        </w:tc>
        <w:tc>
          <w:tcPr>
            <w:tcW w:w="4593" w:type="dxa"/>
            <w:shd w:val="clear" w:color="auto" w:fill="auto"/>
            <w:vAlign w:val="center"/>
            <w:hideMark/>
          </w:tcPr>
          <w:p w14:paraId="2D3D3F71" w14:textId="77777777" w:rsidR="00AB0C9E" w:rsidRPr="005F6E8C" w:rsidRDefault="00AB0C9E" w:rsidP="00AB0C9E">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lang w:val="ru-RU"/>
              </w:rPr>
              <w:t>Оценка качества оказанной услуги в электронной форме</w:t>
            </w:r>
          </w:p>
        </w:tc>
        <w:tc>
          <w:tcPr>
            <w:tcW w:w="1134" w:type="dxa"/>
            <w:gridSpan w:val="2"/>
            <w:shd w:val="clear" w:color="auto" w:fill="auto"/>
            <w:vAlign w:val="bottom"/>
            <w:hideMark/>
          </w:tcPr>
          <w:p w14:paraId="21B78CB9" w14:textId="77777777" w:rsidR="00AB0C9E" w:rsidRPr="005F6E8C" w:rsidRDefault="00AB0C9E" w:rsidP="00AB0C9E">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rPr>
              <w:t>Средний балл</w:t>
            </w:r>
          </w:p>
        </w:tc>
        <w:tc>
          <w:tcPr>
            <w:tcW w:w="2011" w:type="dxa"/>
            <w:gridSpan w:val="2"/>
            <w:shd w:val="clear" w:color="auto" w:fill="auto"/>
            <w:vAlign w:val="center"/>
            <w:hideMark/>
          </w:tcPr>
          <w:p w14:paraId="199E514D" w14:textId="77777777" w:rsidR="00AB0C9E" w:rsidRPr="005F6E8C" w:rsidRDefault="00AB0C9E" w:rsidP="00AB0C9E">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rPr>
              <w:t>Уровень удовлетворенности</w:t>
            </w:r>
          </w:p>
        </w:tc>
      </w:tr>
      <w:tr w:rsidR="00AB0C9E" w:rsidRPr="005F6E8C" w14:paraId="061D349B" w14:textId="77777777" w:rsidTr="001A6C7E">
        <w:trPr>
          <w:trHeight w:val="77"/>
        </w:trPr>
        <w:tc>
          <w:tcPr>
            <w:tcW w:w="1639" w:type="dxa"/>
            <w:vMerge w:val="restart"/>
            <w:shd w:val="clear" w:color="auto" w:fill="auto"/>
            <w:vAlign w:val="center"/>
            <w:hideMark/>
          </w:tcPr>
          <w:p w14:paraId="7DF762B3" w14:textId="77777777" w:rsidR="00AB0C9E" w:rsidRPr="005F6E8C" w:rsidRDefault="00AB0C9E" w:rsidP="00AB0C9E">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ДОСТУПНОСТЬ И УДОБСТВО</w:t>
            </w:r>
          </w:p>
        </w:tc>
        <w:tc>
          <w:tcPr>
            <w:tcW w:w="4593" w:type="dxa"/>
            <w:shd w:val="clear" w:color="auto" w:fill="auto"/>
            <w:vAlign w:val="center"/>
            <w:hideMark/>
          </w:tcPr>
          <w:p w14:paraId="16926657"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Оценка простоты регистрации на портале для получения электронной услуги</w:t>
            </w:r>
          </w:p>
        </w:tc>
        <w:tc>
          <w:tcPr>
            <w:tcW w:w="567" w:type="dxa"/>
            <w:shd w:val="clear" w:color="auto" w:fill="auto"/>
            <w:noWrap/>
            <w:vAlign w:val="center"/>
            <w:hideMark/>
          </w:tcPr>
          <w:p w14:paraId="096CCE15"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4,27</w:t>
            </w:r>
          </w:p>
        </w:tc>
        <w:tc>
          <w:tcPr>
            <w:tcW w:w="567" w:type="dxa"/>
            <w:vMerge w:val="restart"/>
            <w:shd w:val="clear" w:color="auto" w:fill="auto"/>
            <w:noWrap/>
            <w:vAlign w:val="center"/>
            <w:hideMark/>
          </w:tcPr>
          <w:p w14:paraId="2E2AB121"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4,29</w:t>
            </w:r>
          </w:p>
        </w:tc>
        <w:tc>
          <w:tcPr>
            <w:tcW w:w="955" w:type="dxa"/>
            <w:shd w:val="clear" w:color="auto" w:fill="auto"/>
            <w:noWrap/>
            <w:vAlign w:val="center"/>
            <w:hideMark/>
          </w:tcPr>
          <w:p w14:paraId="36DA0CFD"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58,2%</w:t>
            </w:r>
          </w:p>
        </w:tc>
        <w:tc>
          <w:tcPr>
            <w:tcW w:w="1056" w:type="dxa"/>
            <w:vMerge w:val="restart"/>
            <w:shd w:val="clear" w:color="auto" w:fill="auto"/>
            <w:noWrap/>
            <w:vAlign w:val="center"/>
            <w:hideMark/>
          </w:tcPr>
          <w:p w14:paraId="6631231E"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58,2%</w:t>
            </w:r>
          </w:p>
        </w:tc>
      </w:tr>
      <w:tr w:rsidR="00AB0C9E" w:rsidRPr="005F6E8C" w14:paraId="37CE2114" w14:textId="77777777" w:rsidTr="001A6C7E">
        <w:trPr>
          <w:trHeight w:val="77"/>
        </w:trPr>
        <w:tc>
          <w:tcPr>
            <w:tcW w:w="1639" w:type="dxa"/>
            <w:vMerge/>
            <w:vAlign w:val="center"/>
            <w:hideMark/>
          </w:tcPr>
          <w:p w14:paraId="2977D7B5"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593" w:type="dxa"/>
            <w:shd w:val="clear" w:color="auto" w:fill="auto"/>
            <w:vAlign w:val="center"/>
            <w:hideMark/>
          </w:tcPr>
          <w:p w14:paraId="759AF379"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Простота получения ЭЦП</w:t>
            </w:r>
          </w:p>
        </w:tc>
        <w:tc>
          <w:tcPr>
            <w:tcW w:w="567" w:type="dxa"/>
            <w:shd w:val="clear" w:color="auto" w:fill="auto"/>
            <w:noWrap/>
            <w:vAlign w:val="center"/>
            <w:hideMark/>
          </w:tcPr>
          <w:p w14:paraId="547B560D"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4,25</w:t>
            </w:r>
          </w:p>
        </w:tc>
        <w:tc>
          <w:tcPr>
            <w:tcW w:w="567" w:type="dxa"/>
            <w:vMerge/>
            <w:vAlign w:val="center"/>
            <w:hideMark/>
          </w:tcPr>
          <w:p w14:paraId="1AA11C8C"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955" w:type="dxa"/>
            <w:shd w:val="clear" w:color="auto" w:fill="auto"/>
            <w:noWrap/>
            <w:vAlign w:val="center"/>
            <w:hideMark/>
          </w:tcPr>
          <w:p w14:paraId="31D0E8F3"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57,6%</w:t>
            </w:r>
          </w:p>
        </w:tc>
        <w:tc>
          <w:tcPr>
            <w:tcW w:w="1056" w:type="dxa"/>
            <w:vMerge/>
            <w:vAlign w:val="center"/>
            <w:hideMark/>
          </w:tcPr>
          <w:p w14:paraId="36856DB2"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289F4FFC" w14:textId="77777777" w:rsidTr="001A6C7E">
        <w:trPr>
          <w:trHeight w:val="77"/>
        </w:trPr>
        <w:tc>
          <w:tcPr>
            <w:tcW w:w="1639" w:type="dxa"/>
            <w:vMerge/>
            <w:vAlign w:val="center"/>
            <w:hideMark/>
          </w:tcPr>
          <w:p w14:paraId="79D7C6D1"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593" w:type="dxa"/>
            <w:shd w:val="clear" w:color="auto" w:fill="auto"/>
            <w:vAlign w:val="center"/>
            <w:hideMark/>
          </w:tcPr>
          <w:p w14:paraId="65F335DC"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Простота использования ЭЦП</w:t>
            </w:r>
          </w:p>
        </w:tc>
        <w:tc>
          <w:tcPr>
            <w:tcW w:w="567" w:type="dxa"/>
            <w:shd w:val="clear" w:color="auto" w:fill="auto"/>
            <w:noWrap/>
            <w:vAlign w:val="center"/>
            <w:hideMark/>
          </w:tcPr>
          <w:p w14:paraId="3E663587"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4,28</w:t>
            </w:r>
          </w:p>
        </w:tc>
        <w:tc>
          <w:tcPr>
            <w:tcW w:w="567" w:type="dxa"/>
            <w:vMerge/>
            <w:vAlign w:val="center"/>
            <w:hideMark/>
          </w:tcPr>
          <w:p w14:paraId="72205880"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955" w:type="dxa"/>
            <w:shd w:val="clear" w:color="auto" w:fill="auto"/>
            <w:noWrap/>
            <w:vAlign w:val="center"/>
            <w:hideMark/>
          </w:tcPr>
          <w:p w14:paraId="5DF02C3F"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58,5%</w:t>
            </w:r>
          </w:p>
        </w:tc>
        <w:tc>
          <w:tcPr>
            <w:tcW w:w="1056" w:type="dxa"/>
            <w:vMerge/>
            <w:vAlign w:val="center"/>
            <w:hideMark/>
          </w:tcPr>
          <w:p w14:paraId="61DE4F91"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528249CB" w14:textId="77777777" w:rsidTr="001A6C7E">
        <w:trPr>
          <w:trHeight w:val="77"/>
        </w:trPr>
        <w:tc>
          <w:tcPr>
            <w:tcW w:w="1639" w:type="dxa"/>
            <w:vMerge/>
            <w:vAlign w:val="center"/>
            <w:hideMark/>
          </w:tcPr>
          <w:p w14:paraId="02CC3604"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593" w:type="dxa"/>
            <w:shd w:val="clear" w:color="auto" w:fill="auto"/>
            <w:vAlign w:val="center"/>
            <w:hideMark/>
          </w:tcPr>
          <w:p w14:paraId="6F40E528"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Оценка внешний вид (дизайн) и структурную организацию портала (онлайн-площадки), на которой получали услугу</w:t>
            </w:r>
          </w:p>
        </w:tc>
        <w:tc>
          <w:tcPr>
            <w:tcW w:w="567" w:type="dxa"/>
            <w:shd w:val="clear" w:color="auto" w:fill="auto"/>
            <w:noWrap/>
            <w:vAlign w:val="center"/>
            <w:hideMark/>
          </w:tcPr>
          <w:p w14:paraId="27A42818"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4,36</w:t>
            </w:r>
          </w:p>
        </w:tc>
        <w:tc>
          <w:tcPr>
            <w:tcW w:w="567" w:type="dxa"/>
            <w:vMerge/>
            <w:vAlign w:val="center"/>
            <w:hideMark/>
          </w:tcPr>
          <w:p w14:paraId="5FA2F529"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955" w:type="dxa"/>
            <w:shd w:val="clear" w:color="auto" w:fill="auto"/>
            <w:noWrap/>
            <w:vAlign w:val="center"/>
            <w:hideMark/>
          </w:tcPr>
          <w:p w14:paraId="09A41AF0"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58,6%</w:t>
            </w:r>
          </w:p>
        </w:tc>
        <w:tc>
          <w:tcPr>
            <w:tcW w:w="1056" w:type="dxa"/>
            <w:vMerge/>
            <w:vAlign w:val="center"/>
            <w:hideMark/>
          </w:tcPr>
          <w:p w14:paraId="77AA1205"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2B974691" w14:textId="77777777" w:rsidTr="001A6C7E">
        <w:trPr>
          <w:trHeight w:val="77"/>
        </w:trPr>
        <w:tc>
          <w:tcPr>
            <w:tcW w:w="1639" w:type="dxa"/>
            <w:vMerge w:val="restart"/>
            <w:shd w:val="clear" w:color="auto" w:fill="auto"/>
            <w:noWrap/>
            <w:vAlign w:val="center"/>
            <w:hideMark/>
          </w:tcPr>
          <w:p w14:paraId="6B55D3E0" w14:textId="77777777" w:rsidR="00AB0C9E" w:rsidRPr="005F6E8C" w:rsidRDefault="00AB0C9E" w:rsidP="00AB0C9E">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ИНФОРМАЦИЯ</w:t>
            </w:r>
          </w:p>
        </w:tc>
        <w:tc>
          <w:tcPr>
            <w:tcW w:w="4593" w:type="dxa"/>
            <w:shd w:val="clear" w:color="auto" w:fill="auto"/>
            <w:vAlign w:val="center"/>
            <w:hideMark/>
          </w:tcPr>
          <w:p w14:paraId="56AE1E20" w14:textId="796851A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 xml:space="preserve">Оценка легкости и скорости поиска информации по </w:t>
            </w:r>
            <w:r w:rsidR="001A6C7E" w:rsidRPr="005F6E8C">
              <w:rPr>
                <w:rFonts w:ascii="Arial" w:eastAsia="Times New Roman" w:hAnsi="Arial" w:cs="Arial"/>
                <w:color w:val="000000"/>
                <w:sz w:val="18"/>
                <w:szCs w:val="18"/>
              </w:rPr>
              <w:t>интересующей услуге</w:t>
            </w:r>
            <w:r w:rsidRPr="005F6E8C">
              <w:rPr>
                <w:rFonts w:ascii="Arial" w:eastAsia="Times New Roman" w:hAnsi="Arial" w:cs="Arial"/>
                <w:color w:val="000000"/>
                <w:sz w:val="18"/>
                <w:szCs w:val="18"/>
              </w:rPr>
              <w:t xml:space="preserve"> на портале (онлайн-площадке)</w:t>
            </w:r>
          </w:p>
        </w:tc>
        <w:tc>
          <w:tcPr>
            <w:tcW w:w="567" w:type="dxa"/>
            <w:shd w:val="clear" w:color="auto" w:fill="auto"/>
            <w:noWrap/>
            <w:vAlign w:val="center"/>
            <w:hideMark/>
          </w:tcPr>
          <w:p w14:paraId="70C6A53D"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4,25</w:t>
            </w:r>
          </w:p>
        </w:tc>
        <w:tc>
          <w:tcPr>
            <w:tcW w:w="567" w:type="dxa"/>
            <w:vMerge w:val="restart"/>
            <w:shd w:val="clear" w:color="auto" w:fill="auto"/>
            <w:noWrap/>
            <w:vAlign w:val="center"/>
            <w:hideMark/>
          </w:tcPr>
          <w:p w14:paraId="0FBDF96B"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4,37</w:t>
            </w:r>
          </w:p>
        </w:tc>
        <w:tc>
          <w:tcPr>
            <w:tcW w:w="955" w:type="dxa"/>
            <w:shd w:val="clear" w:color="auto" w:fill="auto"/>
            <w:noWrap/>
            <w:vAlign w:val="center"/>
            <w:hideMark/>
          </w:tcPr>
          <w:p w14:paraId="061632D9"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51,3%</w:t>
            </w:r>
          </w:p>
        </w:tc>
        <w:tc>
          <w:tcPr>
            <w:tcW w:w="1056" w:type="dxa"/>
            <w:vMerge w:val="restart"/>
            <w:shd w:val="clear" w:color="auto" w:fill="auto"/>
            <w:noWrap/>
            <w:vAlign w:val="center"/>
            <w:hideMark/>
          </w:tcPr>
          <w:p w14:paraId="1CA9726B"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57,9%</w:t>
            </w:r>
          </w:p>
        </w:tc>
      </w:tr>
      <w:tr w:rsidR="00AB0C9E" w:rsidRPr="005F6E8C" w14:paraId="14003EB8" w14:textId="77777777" w:rsidTr="001A6C7E">
        <w:trPr>
          <w:trHeight w:val="255"/>
        </w:trPr>
        <w:tc>
          <w:tcPr>
            <w:tcW w:w="1639" w:type="dxa"/>
            <w:vMerge/>
            <w:vAlign w:val="center"/>
            <w:hideMark/>
          </w:tcPr>
          <w:p w14:paraId="657AFE64"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593" w:type="dxa"/>
            <w:shd w:val="clear" w:color="auto" w:fill="auto"/>
            <w:vAlign w:val="center"/>
            <w:hideMark/>
          </w:tcPr>
          <w:p w14:paraId="3A7E3ABD"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Оценка актуальности и понятности информации на портале (онлайн-площадке) по требованиям (необходимым документам) для получения услуги</w:t>
            </w:r>
          </w:p>
        </w:tc>
        <w:tc>
          <w:tcPr>
            <w:tcW w:w="567" w:type="dxa"/>
            <w:shd w:val="clear" w:color="auto" w:fill="auto"/>
            <w:noWrap/>
            <w:vAlign w:val="center"/>
            <w:hideMark/>
          </w:tcPr>
          <w:p w14:paraId="17A03A88"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4,33</w:t>
            </w:r>
          </w:p>
        </w:tc>
        <w:tc>
          <w:tcPr>
            <w:tcW w:w="567" w:type="dxa"/>
            <w:vMerge/>
            <w:vAlign w:val="center"/>
            <w:hideMark/>
          </w:tcPr>
          <w:p w14:paraId="78F22D06"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955" w:type="dxa"/>
            <w:shd w:val="clear" w:color="auto" w:fill="auto"/>
            <w:noWrap/>
            <w:vAlign w:val="center"/>
            <w:hideMark/>
          </w:tcPr>
          <w:p w14:paraId="7DB6332A"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55,0%</w:t>
            </w:r>
          </w:p>
        </w:tc>
        <w:tc>
          <w:tcPr>
            <w:tcW w:w="1056" w:type="dxa"/>
            <w:vMerge/>
            <w:vAlign w:val="center"/>
            <w:hideMark/>
          </w:tcPr>
          <w:p w14:paraId="51D5D95A"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3ED65CDA" w14:textId="77777777" w:rsidTr="001A6C7E">
        <w:trPr>
          <w:trHeight w:val="77"/>
        </w:trPr>
        <w:tc>
          <w:tcPr>
            <w:tcW w:w="1639" w:type="dxa"/>
            <w:vMerge/>
            <w:vAlign w:val="center"/>
            <w:hideMark/>
          </w:tcPr>
          <w:p w14:paraId="6872D755"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593" w:type="dxa"/>
            <w:shd w:val="clear" w:color="auto" w:fill="auto"/>
            <w:vAlign w:val="center"/>
            <w:hideMark/>
          </w:tcPr>
          <w:p w14:paraId="18BBC474" w14:textId="61916F73"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 xml:space="preserve">Оценка простоты и понятности информации по способу </w:t>
            </w:r>
            <w:r w:rsidR="001A6C7E" w:rsidRPr="005F6E8C">
              <w:rPr>
                <w:rFonts w:ascii="Arial" w:eastAsia="Times New Roman" w:hAnsi="Arial" w:cs="Arial"/>
                <w:color w:val="000000"/>
                <w:sz w:val="18"/>
                <w:szCs w:val="18"/>
              </w:rPr>
              <w:t>получения услуги</w:t>
            </w:r>
            <w:r w:rsidRPr="005F6E8C">
              <w:rPr>
                <w:rFonts w:ascii="Arial" w:eastAsia="Times New Roman" w:hAnsi="Arial" w:cs="Arial"/>
                <w:color w:val="000000"/>
                <w:sz w:val="18"/>
                <w:szCs w:val="18"/>
              </w:rPr>
              <w:t xml:space="preserve"> на портале</w:t>
            </w:r>
          </w:p>
        </w:tc>
        <w:tc>
          <w:tcPr>
            <w:tcW w:w="567" w:type="dxa"/>
            <w:shd w:val="clear" w:color="auto" w:fill="auto"/>
            <w:noWrap/>
            <w:vAlign w:val="center"/>
            <w:hideMark/>
          </w:tcPr>
          <w:p w14:paraId="766C512E"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4,33</w:t>
            </w:r>
          </w:p>
        </w:tc>
        <w:tc>
          <w:tcPr>
            <w:tcW w:w="567" w:type="dxa"/>
            <w:vMerge/>
            <w:vAlign w:val="center"/>
            <w:hideMark/>
          </w:tcPr>
          <w:p w14:paraId="34735702"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955" w:type="dxa"/>
            <w:shd w:val="clear" w:color="auto" w:fill="auto"/>
            <w:noWrap/>
            <w:vAlign w:val="center"/>
            <w:hideMark/>
          </w:tcPr>
          <w:p w14:paraId="47DDC6F6"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54,6%</w:t>
            </w:r>
          </w:p>
        </w:tc>
        <w:tc>
          <w:tcPr>
            <w:tcW w:w="1056" w:type="dxa"/>
            <w:vMerge/>
            <w:vAlign w:val="center"/>
            <w:hideMark/>
          </w:tcPr>
          <w:p w14:paraId="2226A00A"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41FF7D01" w14:textId="77777777" w:rsidTr="001A6C7E">
        <w:trPr>
          <w:trHeight w:val="480"/>
        </w:trPr>
        <w:tc>
          <w:tcPr>
            <w:tcW w:w="1639" w:type="dxa"/>
            <w:vMerge/>
            <w:vAlign w:val="center"/>
            <w:hideMark/>
          </w:tcPr>
          <w:p w14:paraId="40B4DA08"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593" w:type="dxa"/>
            <w:shd w:val="clear" w:color="auto" w:fill="auto"/>
            <w:vAlign w:val="center"/>
            <w:hideMark/>
          </w:tcPr>
          <w:p w14:paraId="751D3FA4"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Информация на портале имеется на казахском/русском языке</w:t>
            </w:r>
          </w:p>
        </w:tc>
        <w:tc>
          <w:tcPr>
            <w:tcW w:w="567" w:type="dxa"/>
            <w:shd w:val="clear" w:color="auto" w:fill="auto"/>
            <w:noWrap/>
            <w:vAlign w:val="center"/>
            <w:hideMark/>
          </w:tcPr>
          <w:p w14:paraId="7E1F7581"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4,56</w:t>
            </w:r>
          </w:p>
        </w:tc>
        <w:tc>
          <w:tcPr>
            <w:tcW w:w="567" w:type="dxa"/>
            <w:vMerge/>
            <w:vAlign w:val="center"/>
            <w:hideMark/>
          </w:tcPr>
          <w:p w14:paraId="17EBCAAE"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955" w:type="dxa"/>
            <w:shd w:val="clear" w:color="auto" w:fill="auto"/>
            <w:noWrap/>
            <w:vAlign w:val="center"/>
            <w:hideMark/>
          </w:tcPr>
          <w:p w14:paraId="4BCB2F94"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70,7%</w:t>
            </w:r>
          </w:p>
        </w:tc>
        <w:tc>
          <w:tcPr>
            <w:tcW w:w="1056" w:type="dxa"/>
            <w:vMerge/>
            <w:vAlign w:val="center"/>
            <w:hideMark/>
          </w:tcPr>
          <w:p w14:paraId="4CED2DB6"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6147D58A" w14:textId="77777777" w:rsidTr="001A6C7E">
        <w:trPr>
          <w:trHeight w:val="77"/>
        </w:trPr>
        <w:tc>
          <w:tcPr>
            <w:tcW w:w="1639" w:type="dxa"/>
            <w:vMerge/>
            <w:vAlign w:val="center"/>
            <w:hideMark/>
          </w:tcPr>
          <w:p w14:paraId="016B59B2"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593" w:type="dxa"/>
            <w:shd w:val="clear" w:color="auto" w:fill="auto"/>
            <w:vAlign w:val="center"/>
            <w:hideMark/>
          </w:tcPr>
          <w:p w14:paraId="0E5CBC56"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Инструкция по использованию портала полностью понятны и просты в применении</w:t>
            </w:r>
          </w:p>
        </w:tc>
        <w:tc>
          <w:tcPr>
            <w:tcW w:w="567" w:type="dxa"/>
            <w:shd w:val="clear" w:color="auto" w:fill="auto"/>
            <w:noWrap/>
            <w:vAlign w:val="center"/>
            <w:hideMark/>
          </w:tcPr>
          <w:p w14:paraId="16B1EB57"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4,37</w:t>
            </w:r>
          </w:p>
        </w:tc>
        <w:tc>
          <w:tcPr>
            <w:tcW w:w="567" w:type="dxa"/>
            <w:vMerge/>
            <w:vAlign w:val="center"/>
            <w:hideMark/>
          </w:tcPr>
          <w:p w14:paraId="429E1B25"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955" w:type="dxa"/>
            <w:shd w:val="clear" w:color="auto" w:fill="auto"/>
            <w:noWrap/>
            <w:vAlign w:val="center"/>
            <w:hideMark/>
          </w:tcPr>
          <w:p w14:paraId="468434EB"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57,9%</w:t>
            </w:r>
          </w:p>
        </w:tc>
        <w:tc>
          <w:tcPr>
            <w:tcW w:w="1056" w:type="dxa"/>
            <w:vMerge/>
            <w:vAlign w:val="center"/>
            <w:hideMark/>
          </w:tcPr>
          <w:p w14:paraId="58EEEEB1"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6BB5BCBC" w14:textId="77777777" w:rsidTr="001A6C7E">
        <w:trPr>
          <w:trHeight w:val="217"/>
        </w:trPr>
        <w:tc>
          <w:tcPr>
            <w:tcW w:w="1639" w:type="dxa"/>
            <w:vMerge w:val="restart"/>
            <w:shd w:val="clear" w:color="auto" w:fill="auto"/>
            <w:noWrap/>
            <w:vAlign w:val="center"/>
            <w:hideMark/>
          </w:tcPr>
          <w:p w14:paraId="1BD7F5C9" w14:textId="77777777" w:rsidR="00AB0C9E" w:rsidRPr="005F6E8C" w:rsidRDefault="00AB0C9E" w:rsidP="00AB0C9E">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ПРОЦЕДУРА</w:t>
            </w:r>
          </w:p>
        </w:tc>
        <w:tc>
          <w:tcPr>
            <w:tcW w:w="4593" w:type="dxa"/>
            <w:shd w:val="clear" w:color="auto" w:fill="auto"/>
            <w:vAlign w:val="center"/>
            <w:hideMark/>
          </w:tcPr>
          <w:p w14:paraId="46FCF404"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Сбор документов необходимых для получения электронной услуги прошел без излишней бюрократии (в т.ч. хождение по инстанциям, кабинетам)</w:t>
            </w:r>
          </w:p>
        </w:tc>
        <w:tc>
          <w:tcPr>
            <w:tcW w:w="567" w:type="dxa"/>
            <w:shd w:val="clear" w:color="auto" w:fill="auto"/>
            <w:noWrap/>
            <w:vAlign w:val="center"/>
            <w:hideMark/>
          </w:tcPr>
          <w:p w14:paraId="712A08AE"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4,33</w:t>
            </w:r>
          </w:p>
        </w:tc>
        <w:tc>
          <w:tcPr>
            <w:tcW w:w="567" w:type="dxa"/>
            <w:vMerge w:val="restart"/>
            <w:shd w:val="clear" w:color="auto" w:fill="auto"/>
            <w:noWrap/>
            <w:vAlign w:val="center"/>
            <w:hideMark/>
          </w:tcPr>
          <w:p w14:paraId="749BE322"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4,37</w:t>
            </w:r>
          </w:p>
        </w:tc>
        <w:tc>
          <w:tcPr>
            <w:tcW w:w="955" w:type="dxa"/>
            <w:shd w:val="clear" w:color="auto" w:fill="auto"/>
            <w:noWrap/>
            <w:vAlign w:val="center"/>
            <w:hideMark/>
          </w:tcPr>
          <w:p w14:paraId="1B658D29"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56,8%</w:t>
            </w:r>
          </w:p>
        </w:tc>
        <w:tc>
          <w:tcPr>
            <w:tcW w:w="1056" w:type="dxa"/>
            <w:vMerge w:val="restart"/>
            <w:shd w:val="clear" w:color="auto" w:fill="auto"/>
            <w:noWrap/>
            <w:vAlign w:val="center"/>
            <w:hideMark/>
          </w:tcPr>
          <w:p w14:paraId="21E51079"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58,9%</w:t>
            </w:r>
          </w:p>
        </w:tc>
      </w:tr>
      <w:tr w:rsidR="00AB0C9E" w:rsidRPr="005F6E8C" w14:paraId="34DB163F" w14:textId="77777777" w:rsidTr="001A6C7E">
        <w:trPr>
          <w:trHeight w:val="77"/>
        </w:trPr>
        <w:tc>
          <w:tcPr>
            <w:tcW w:w="1639" w:type="dxa"/>
            <w:vMerge/>
            <w:vAlign w:val="center"/>
            <w:hideMark/>
          </w:tcPr>
          <w:p w14:paraId="36165CC7"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593" w:type="dxa"/>
            <w:shd w:val="clear" w:color="auto" w:fill="auto"/>
            <w:vAlign w:val="center"/>
            <w:hideMark/>
          </w:tcPr>
          <w:p w14:paraId="12F2081A"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Процесс сбора документов необходимых/требуемых для получения электронной услуги полностью автоматизирован (можно получить онлайн)</w:t>
            </w:r>
          </w:p>
        </w:tc>
        <w:tc>
          <w:tcPr>
            <w:tcW w:w="567" w:type="dxa"/>
            <w:shd w:val="clear" w:color="auto" w:fill="auto"/>
            <w:noWrap/>
            <w:vAlign w:val="center"/>
            <w:hideMark/>
          </w:tcPr>
          <w:p w14:paraId="6A2D7DB2"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4,36</w:t>
            </w:r>
          </w:p>
        </w:tc>
        <w:tc>
          <w:tcPr>
            <w:tcW w:w="567" w:type="dxa"/>
            <w:vMerge/>
            <w:vAlign w:val="center"/>
            <w:hideMark/>
          </w:tcPr>
          <w:p w14:paraId="6E3C14F7"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955" w:type="dxa"/>
            <w:shd w:val="clear" w:color="auto" w:fill="auto"/>
            <w:noWrap/>
            <w:vAlign w:val="center"/>
            <w:hideMark/>
          </w:tcPr>
          <w:p w14:paraId="11FD38E0"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58,0%</w:t>
            </w:r>
          </w:p>
        </w:tc>
        <w:tc>
          <w:tcPr>
            <w:tcW w:w="1056" w:type="dxa"/>
            <w:vMerge/>
            <w:vAlign w:val="center"/>
            <w:hideMark/>
          </w:tcPr>
          <w:p w14:paraId="3A7BA7A4"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242E7C49" w14:textId="77777777" w:rsidTr="001A6C7E">
        <w:trPr>
          <w:trHeight w:val="77"/>
        </w:trPr>
        <w:tc>
          <w:tcPr>
            <w:tcW w:w="1639" w:type="dxa"/>
            <w:vMerge/>
            <w:vAlign w:val="center"/>
            <w:hideMark/>
          </w:tcPr>
          <w:p w14:paraId="53F1364B"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593" w:type="dxa"/>
            <w:shd w:val="clear" w:color="auto" w:fill="auto"/>
            <w:vAlign w:val="center"/>
            <w:hideMark/>
          </w:tcPr>
          <w:p w14:paraId="67BCB90E"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Загрузка необходимых/требуемых документов на портал (онлайн-площадку) для получения электронной услуги прошла без трудностей</w:t>
            </w:r>
          </w:p>
        </w:tc>
        <w:tc>
          <w:tcPr>
            <w:tcW w:w="567" w:type="dxa"/>
            <w:shd w:val="clear" w:color="auto" w:fill="auto"/>
            <w:noWrap/>
            <w:vAlign w:val="center"/>
            <w:hideMark/>
          </w:tcPr>
          <w:p w14:paraId="4E1437CF"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4,34</w:t>
            </w:r>
          </w:p>
        </w:tc>
        <w:tc>
          <w:tcPr>
            <w:tcW w:w="567" w:type="dxa"/>
            <w:vMerge/>
            <w:vAlign w:val="center"/>
            <w:hideMark/>
          </w:tcPr>
          <w:p w14:paraId="78ADE559"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955" w:type="dxa"/>
            <w:shd w:val="clear" w:color="auto" w:fill="auto"/>
            <w:noWrap/>
            <w:vAlign w:val="center"/>
            <w:hideMark/>
          </w:tcPr>
          <w:p w14:paraId="42448FC7"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57,3%</w:t>
            </w:r>
          </w:p>
        </w:tc>
        <w:tc>
          <w:tcPr>
            <w:tcW w:w="1056" w:type="dxa"/>
            <w:vMerge/>
            <w:vAlign w:val="center"/>
            <w:hideMark/>
          </w:tcPr>
          <w:p w14:paraId="5B4C964A"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357F9CAA" w14:textId="77777777" w:rsidTr="001A6C7E">
        <w:trPr>
          <w:trHeight w:val="77"/>
        </w:trPr>
        <w:tc>
          <w:tcPr>
            <w:tcW w:w="1639" w:type="dxa"/>
            <w:vMerge/>
            <w:vAlign w:val="center"/>
            <w:hideMark/>
          </w:tcPr>
          <w:p w14:paraId="2662C979"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593" w:type="dxa"/>
            <w:shd w:val="clear" w:color="auto" w:fill="auto"/>
            <w:vAlign w:val="center"/>
            <w:hideMark/>
          </w:tcPr>
          <w:p w14:paraId="36D7EF57"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В полученном документе (справке, сертификате и т.д.) не было ошибок, недочетов</w:t>
            </w:r>
          </w:p>
        </w:tc>
        <w:tc>
          <w:tcPr>
            <w:tcW w:w="567" w:type="dxa"/>
            <w:shd w:val="clear" w:color="auto" w:fill="auto"/>
            <w:noWrap/>
            <w:vAlign w:val="center"/>
            <w:hideMark/>
          </w:tcPr>
          <w:p w14:paraId="1505A1EB"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4,44</w:t>
            </w:r>
          </w:p>
        </w:tc>
        <w:tc>
          <w:tcPr>
            <w:tcW w:w="567" w:type="dxa"/>
            <w:vMerge/>
            <w:vAlign w:val="center"/>
            <w:hideMark/>
          </w:tcPr>
          <w:p w14:paraId="14216886"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955" w:type="dxa"/>
            <w:shd w:val="clear" w:color="auto" w:fill="auto"/>
            <w:noWrap/>
            <w:vAlign w:val="center"/>
            <w:hideMark/>
          </w:tcPr>
          <w:p w14:paraId="60B3A057"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63,6%</w:t>
            </w:r>
          </w:p>
        </w:tc>
        <w:tc>
          <w:tcPr>
            <w:tcW w:w="1056" w:type="dxa"/>
            <w:vMerge/>
            <w:vAlign w:val="center"/>
            <w:hideMark/>
          </w:tcPr>
          <w:p w14:paraId="661B0444"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5FBDAA32" w14:textId="77777777" w:rsidTr="001A6C7E">
        <w:trPr>
          <w:trHeight w:val="77"/>
        </w:trPr>
        <w:tc>
          <w:tcPr>
            <w:tcW w:w="1639" w:type="dxa"/>
            <w:shd w:val="clear" w:color="auto" w:fill="auto"/>
            <w:noWrap/>
            <w:vAlign w:val="center"/>
            <w:hideMark/>
          </w:tcPr>
          <w:p w14:paraId="7BA9F82D" w14:textId="77777777" w:rsidR="00AB0C9E" w:rsidRPr="005F6E8C" w:rsidRDefault="00AB0C9E" w:rsidP="00AB0C9E">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СРОКИ</w:t>
            </w:r>
          </w:p>
        </w:tc>
        <w:tc>
          <w:tcPr>
            <w:tcW w:w="4593" w:type="dxa"/>
            <w:shd w:val="clear" w:color="auto" w:fill="auto"/>
            <w:vAlign w:val="center"/>
            <w:hideMark/>
          </w:tcPr>
          <w:p w14:paraId="42A2CF0F"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Полученный документ/электронная услуга была оказана в краткие/установленные сроки</w:t>
            </w:r>
          </w:p>
        </w:tc>
        <w:tc>
          <w:tcPr>
            <w:tcW w:w="567" w:type="dxa"/>
            <w:shd w:val="clear" w:color="auto" w:fill="auto"/>
            <w:noWrap/>
            <w:vAlign w:val="center"/>
            <w:hideMark/>
          </w:tcPr>
          <w:p w14:paraId="7AEE3DE6"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4,48</w:t>
            </w:r>
          </w:p>
        </w:tc>
        <w:tc>
          <w:tcPr>
            <w:tcW w:w="567" w:type="dxa"/>
            <w:shd w:val="clear" w:color="auto" w:fill="auto"/>
            <w:noWrap/>
            <w:vAlign w:val="center"/>
            <w:hideMark/>
          </w:tcPr>
          <w:p w14:paraId="20C99D63"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4,48</w:t>
            </w:r>
          </w:p>
        </w:tc>
        <w:tc>
          <w:tcPr>
            <w:tcW w:w="955" w:type="dxa"/>
            <w:shd w:val="clear" w:color="auto" w:fill="auto"/>
            <w:noWrap/>
            <w:vAlign w:val="center"/>
            <w:hideMark/>
          </w:tcPr>
          <w:p w14:paraId="71A7AA1D"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64,1%</w:t>
            </w:r>
          </w:p>
        </w:tc>
        <w:tc>
          <w:tcPr>
            <w:tcW w:w="1056" w:type="dxa"/>
            <w:shd w:val="clear" w:color="auto" w:fill="auto"/>
            <w:noWrap/>
            <w:vAlign w:val="center"/>
            <w:hideMark/>
          </w:tcPr>
          <w:p w14:paraId="483621DB"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64,1%</w:t>
            </w:r>
          </w:p>
        </w:tc>
      </w:tr>
      <w:tr w:rsidR="00AB0C9E" w:rsidRPr="005F6E8C" w14:paraId="4DEEAE00" w14:textId="77777777" w:rsidTr="001A6C7E">
        <w:trPr>
          <w:trHeight w:val="77"/>
        </w:trPr>
        <w:tc>
          <w:tcPr>
            <w:tcW w:w="1639" w:type="dxa"/>
            <w:vMerge w:val="restart"/>
            <w:shd w:val="clear" w:color="auto" w:fill="auto"/>
            <w:vAlign w:val="center"/>
            <w:hideMark/>
          </w:tcPr>
          <w:p w14:paraId="0A371FA0" w14:textId="77777777" w:rsidR="00AB0C9E" w:rsidRPr="005F6E8C" w:rsidRDefault="00AB0C9E" w:rsidP="00AB0C9E">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ВИРТУАЛЬНЫЙ АССИСТЕНТ</w:t>
            </w:r>
          </w:p>
        </w:tc>
        <w:tc>
          <w:tcPr>
            <w:tcW w:w="4593" w:type="dxa"/>
            <w:shd w:val="clear" w:color="auto" w:fill="auto"/>
            <w:vAlign w:val="center"/>
            <w:hideMark/>
          </w:tcPr>
          <w:p w14:paraId="7FC50055"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Удобство использования виртуального ассистента</w:t>
            </w:r>
          </w:p>
        </w:tc>
        <w:tc>
          <w:tcPr>
            <w:tcW w:w="567" w:type="dxa"/>
            <w:shd w:val="clear" w:color="auto" w:fill="auto"/>
            <w:noWrap/>
            <w:vAlign w:val="center"/>
            <w:hideMark/>
          </w:tcPr>
          <w:p w14:paraId="43AABA75"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4,39</w:t>
            </w:r>
          </w:p>
        </w:tc>
        <w:tc>
          <w:tcPr>
            <w:tcW w:w="567" w:type="dxa"/>
            <w:vMerge w:val="restart"/>
            <w:shd w:val="clear" w:color="auto" w:fill="auto"/>
            <w:noWrap/>
            <w:vAlign w:val="center"/>
            <w:hideMark/>
          </w:tcPr>
          <w:p w14:paraId="07C004D5"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4,37</w:t>
            </w:r>
          </w:p>
        </w:tc>
        <w:tc>
          <w:tcPr>
            <w:tcW w:w="955" w:type="dxa"/>
            <w:shd w:val="clear" w:color="auto" w:fill="auto"/>
            <w:noWrap/>
            <w:vAlign w:val="center"/>
            <w:hideMark/>
          </w:tcPr>
          <w:p w14:paraId="6C860930"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54,6%</w:t>
            </w:r>
          </w:p>
        </w:tc>
        <w:tc>
          <w:tcPr>
            <w:tcW w:w="1056" w:type="dxa"/>
            <w:vMerge w:val="restart"/>
            <w:shd w:val="clear" w:color="auto" w:fill="auto"/>
            <w:noWrap/>
            <w:vAlign w:val="center"/>
            <w:hideMark/>
          </w:tcPr>
          <w:p w14:paraId="6D1B5DE9"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50,8%</w:t>
            </w:r>
          </w:p>
        </w:tc>
      </w:tr>
      <w:tr w:rsidR="00AB0C9E" w:rsidRPr="005F6E8C" w14:paraId="31D2F55C" w14:textId="77777777" w:rsidTr="001A6C7E">
        <w:trPr>
          <w:trHeight w:val="77"/>
        </w:trPr>
        <w:tc>
          <w:tcPr>
            <w:tcW w:w="1639" w:type="dxa"/>
            <w:vMerge/>
            <w:vAlign w:val="center"/>
            <w:hideMark/>
          </w:tcPr>
          <w:p w14:paraId="589627AA"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593" w:type="dxa"/>
            <w:shd w:val="clear" w:color="auto" w:fill="auto"/>
            <w:vAlign w:val="center"/>
            <w:hideMark/>
          </w:tcPr>
          <w:p w14:paraId="137C93A8"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Полнота ответа на запрос виртуального ассистента</w:t>
            </w:r>
          </w:p>
        </w:tc>
        <w:tc>
          <w:tcPr>
            <w:tcW w:w="567" w:type="dxa"/>
            <w:shd w:val="clear" w:color="auto" w:fill="auto"/>
            <w:noWrap/>
            <w:vAlign w:val="center"/>
            <w:hideMark/>
          </w:tcPr>
          <w:p w14:paraId="2D3940EA"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4,38</w:t>
            </w:r>
          </w:p>
        </w:tc>
        <w:tc>
          <w:tcPr>
            <w:tcW w:w="567" w:type="dxa"/>
            <w:vMerge/>
            <w:vAlign w:val="center"/>
            <w:hideMark/>
          </w:tcPr>
          <w:p w14:paraId="087C2348"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955" w:type="dxa"/>
            <w:shd w:val="clear" w:color="auto" w:fill="auto"/>
            <w:noWrap/>
            <w:vAlign w:val="center"/>
            <w:hideMark/>
          </w:tcPr>
          <w:p w14:paraId="1D624591"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52,0%</w:t>
            </w:r>
          </w:p>
        </w:tc>
        <w:tc>
          <w:tcPr>
            <w:tcW w:w="1056" w:type="dxa"/>
            <w:vMerge/>
            <w:vAlign w:val="center"/>
            <w:hideMark/>
          </w:tcPr>
          <w:p w14:paraId="5E139F4B"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50481363" w14:textId="77777777" w:rsidTr="001A6C7E">
        <w:trPr>
          <w:trHeight w:val="384"/>
        </w:trPr>
        <w:tc>
          <w:tcPr>
            <w:tcW w:w="1639" w:type="dxa"/>
            <w:vMerge/>
            <w:vAlign w:val="center"/>
            <w:hideMark/>
          </w:tcPr>
          <w:p w14:paraId="051BA098"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593" w:type="dxa"/>
            <w:shd w:val="clear" w:color="auto" w:fill="auto"/>
            <w:vAlign w:val="center"/>
            <w:hideMark/>
          </w:tcPr>
          <w:p w14:paraId="0FEC965A"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Скорость ответа на Ваш запрос виртуального ассистента</w:t>
            </w:r>
          </w:p>
        </w:tc>
        <w:tc>
          <w:tcPr>
            <w:tcW w:w="567" w:type="dxa"/>
            <w:shd w:val="clear" w:color="auto" w:fill="auto"/>
            <w:noWrap/>
            <w:vAlign w:val="center"/>
            <w:hideMark/>
          </w:tcPr>
          <w:p w14:paraId="0250B7D7"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4,34</w:t>
            </w:r>
          </w:p>
        </w:tc>
        <w:tc>
          <w:tcPr>
            <w:tcW w:w="567" w:type="dxa"/>
            <w:vMerge/>
            <w:vAlign w:val="center"/>
            <w:hideMark/>
          </w:tcPr>
          <w:p w14:paraId="6DA96EF9"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955" w:type="dxa"/>
            <w:shd w:val="clear" w:color="auto" w:fill="auto"/>
            <w:noWrap/>
            <w:vAlign w:val="center"/>
            <w:hideMark/>
          </w:tcPr>
          <w:p w14:paraId="18132552"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45,7%</w:t>
            </w:r>
          </w:p>
        </w:tc>
        <w:tc>
          <w:tcPr>
            <w:tcW w:w="1056" w:type="dxa"/>
            <w:vMerge/>
            <w:vAlign w:val="center"/>
            <w:hideMark/>
          </w:tcPr>
          <w:p w14:paraId="318B83B2"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15BF3650" w14:textId="77777777" w:rsidTr="001A6C7E">
        <w:trPr>
          <w:trHeight w:val="92"/>
        </w:trPr>
        <w:tc>
          <w:tcPr>
            <w:tcW w:w="1639" w:type="dxa"/>
            <w:vMerge w:val="restart"/>
            <w:shd w:val="clear" w:color="auto" w:fill="auto"/>
            <w:noWrap/>
            <w:vAlign w:val="center"/>
            <w:hideMark/>
          </w:tcPr>
          <w:p w14:paraId="781CA0FE" w14:textId="77777777" w:rsidR="00AB0C9E" w:rsidRPr="005F6E8C" w:rsidRDefault="00AB0C9E" w:rsidP="00AB0C9E">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ЗАТРАТЫ</w:t>
            </w:r>
          </w:p>
        </w:tc>
        <w:tc>
          <w:tcPr>
            <w:tcW w:w="4593" w:type="dxa"/>
            <w:shd w:val="clear" w:color="auto" w:fill="auto"/>
            <w:vAlign w:val="center"/>
            <w:hideMark/>
          </w:tcPr>
          <w:p w14:paraId="7D591CEB"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Сумма затраты приемлема</w:t>
            </w:r>
          </w:p>
        </w:tc>
        <w:tc>
          <w:tcPr>
            <w:tcW w:w="567" w:type="dxa"/>
            <w:shd w:val="clear" w:color="auto" w:fill="auto"/>
            <w:noWrap/>
            <w:vAlign w:val="center"/>
            <w:hideMark/>
          </w:tcPr>
          <w:p w14:paraId="5EB74BE5"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567" w:type="dxa"/>
            <w:vMerge w:val="restart"/>
            <w:shd w:val="clear" w:color="auto" w:fill="auto"/>
            <w:noWrap/>
            <w:vAlign w:val="center"/>
            <w:hideMark/>
          </w:tcPr>
          <w:p w14:paraId="38E77904"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4,45</w:t>
            </w:r>
          </w:p>
        </w:tc>
        <w:tc>
          <w:tcPr>
            <w:tcW w:w="955" w:type="dxa"/>
            <w:shd w:val="clear" w:color="auto" w:fill="auto"/>
            <w:noWrap/>
            <w:vAlign w:val="center"/>
            <w:hideMark/>
          </w:tcPr>
          <w:p w14:paraId="231A6CB7"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1056" w:type="dxa"/>
            <w:vMerge w:val="restart"/>
            <w:shd w:val="clear" w:color="auto" w:fill="auto"/>
            <w:noWrap/>
            <w:vAlign w:val="center"/>
            <w:hideMark/>
          </w:tcPr>
          <w:p w14:paraId="47C96F4A"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62,2%</w:t>
            </w:r>
          </w:p>
        </w:tc>
      </w:tr>
      <w:tr w:rsidR="00AB0C9E" w:rsidRPr="005F6E8C" w14:paraId="2A10E959" w14:textId="77777777" w:rsidTr="001A6C7E">
        <w:trPr>
          <w:trHeight w:val="166"/>
        </w:trPr>
        <w:tc>
          <w:tcPr>
            <w:tcW w:w="1639" w:type="dxa"/>
            <w:vMerge/>
            <w:vAlign w:val="center"/>
            <w:hideMark/>
          </w:tcPr>
          <w:p w14:paraId="63935907"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593" w:type="dxa"/>
            <w:shd w:val="clear" w:color="auto" w:fill="auto"/>
            <w:vAlign w:val="center"/>
            <w:hideMark/>
          </w:tcPr>
          <w:p w14:paraId="26CB43B3"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Способ оплаты был понятным и удобным</w:t>
            </w:r>
          </w:p>
        </w:tc>
        <w:tc>
          <w:tcPr>
            <w:tcW w:w="567" w:type="dxa"/>
            <w:shd w:val="clear" w:color="auto" w:fill="auto"/>
            <w:noWrap/>
            <w:vAlign w:val="center"/>
            <w:hideMark/>
          </w:tcPr>
          <w:p w14:paraId="5EF101EB"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567" w:type="dxa"/>
            <w:vMerge/>
            <w:vAlign w:val="center"/>
            <w:hideMark/>
          </w:tcPr>
          <w:p w14:paraId="5EE370AE"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955" w:type="dxa"/>
            <w:shd w:val="clear" w:color="auto" w:fill="auto"/>
            <w:noWrap/>
            <w:vAlign w:val="center"/>
            <w:hideMark/>
          </w:tcPr>
          <w:p w14:paraId="5666BB05"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1056" w:type="dxa"/>
            <w:vMerge/>
            <w:vAlign w:val="center"/>
            <w:hideMark/>
          </w:tcPr>
          <w:p w14:paraId="3E2199AA"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41373A43" w14:textId="77777777" w:rsidTr="001A6C7E">
        <w:trPr>
          <w:trHeight w:val="225"/>
        </w:trPr>
        <w:tc>
          <w:tcPr>
            <w:tcW w:w="1639" w:type="dxa"/>
            <w:vMerge/>
            <w:vAlign w:val="center"/>
            <w:hideMark/>
          </w:tcPr>
          <w:p w14:paraId="65D4C5F5"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593" w:type="dxa"/>
            <w:shd w:val="clear" w:color="auto" w:fill="auto"/>
            <w:vAlign w:val="center"/>
            <w:hideMark/>
          </w:tcPr>
          <w:p w14:paraId="2EBB44E9"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Я не понес дополнительных затрат на получение услуги</w:t>
            </w:r>
          </w:p>
        </w:tc>
        <w:tc>
          <w:tcPr>
            <w:tcW w:w="567" w:type="dxa"/>
            <w:shd w:val="clear" w:color="auto" w:fill="auto"/>
            <w:noWrap/>
            <w:vAlign w:val="center"/>
            <w:hideMark/>
          </w:tcPr>
          <w:p w14:paraId="614F709D"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4,41</w:t>
            </w:r>
          </w:p>
        </w:tc>
        <w:tc>
          <w:tcPr>
            <w:tcW w:w="567" w:type="dxa"/>
            <w:vMerge/>
            <w:vAlign w:val="center"/>
            <w:hideMark/>
          </w:tcPr>
          <w:p w14:paraId="3FA02C4C"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955" w:type="dxa"/>
            <w:shd w:val="clear" w:color="auto" w:fill="auto"/>
            <w:noWrap/>
            <w:vAlign w:val="center"/>
            <w:hideMark/>
          </w:tcPr>
          <w:p w14:paraId="7ED043B6"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60,1%</w:t>
            </w:r>
          </w:p>
        </w:tc>
        <w:tc>
          <w:tcPr>
            <w:tcW w:w="1056" w:type="dxa"/>
            <w:vMerge/>
            <w:vAlign w:val="center"/>
            <w:hideMark/>
          </w:tcPr>
          <w:p w14:paraId="16C290BC"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67689B40" w14:textId="77777777" w:rsidTr="001A6C7E">
        <w:trPr>
          <w:trHeight w:val="90"/>
        </w:trPr>
        <w:tc>
          <w:tcPr>
            <w:tcW w:w="1639" w:type="dxa"/>
            <w:vMerge/>
            <w:vAlign w:val="center"/>
            <w:hideMark/>
          </w:tcPr>
          <w:p w14:paraId="7EC2FE7E"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593" w:type="dxa"/>
            <w:shd w:val="clear" w:color="auto" w:fill="auto"/>
            <w:vAlign w:val="center"/>
            <w:hideMark/>
          </w:tcPr>
          <w:p w14:paraId="19AA2608"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Я не понес никаких дополнительных, неофициальных затрат на получение услуги</w:t>
            </w:r>
          </w:p>
        </w:tc>
        <w:tc>
          <w:tcPr>
            <w:tcW w:w="567" w:type="dxa"/>
            <w:shd w:val="clear" w:color="auto" w:fill="auto"/>
            <w:noWrap/>
            <w:vAlign w:val="center"/>
            <w:hideMark/>
          </w:tcPr>
          <w:p w14:paraId="2F81B6EE"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4,48</w:t>
            </w:r>
          </w:p>
        </w:tc>
        <w:tc>
          <w:tcPr>
            <w:tcW w:w="567" w:type="dxa"/>
            <w:vMerge/>
            <w:vAlign w:val="center"/>
            <w:hideMark/>
          </w:tcPr>
          <w:p w14:paraId="1E53A0E1"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955" w:type="dxa"/>
            <w:shd w:val="clear" w:color="auto" w:fill="auto"/>
            <w:noWrap/>
            <w:vAlign w:val="center"/>
            <w:hideMark/>
          </w:tcPr>
          <w:p w14:paraId="094F981B"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64,3%</w:t>
            </w:r>
          </w:p>
        </w:tc>
        <w:tc>
          <w:tcPr>
            <w:tcW w:w="1056" w:type="dxa"/>
            <w:vMerge/>
            <w:vAlign w:val="center"/>
            <w:hideMark/>
          </w:tcPr>
          <w:p w14:paraId="4D8AF868"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2FE8584E" w14:textId="77777777" w:rsidTr="001A6C7E">
        <w:trPr>
          <w:trHeight w:val="130"/>
        </w:trPr>
        <w:tc>
          <w:tcPr>
            <w:tcW w:w="1639" w:type="dxa"/>
            <w:vMerge w:val="restart"/>
            <w:shd w:val="clear" w:color="auto" w:fill="auto"/>
            <w:vAlign w:val="center"/>
            <w:hideMark/>
          </w:tcPr>
          <w:p w14:paraId="3318CE8D" w14:textId="77777777" w:rsidR="00AB0C9E" w:rsidRPr="005F6E8C" w:rsidRDefault="00AB0C9E" w:rsidP="00AB0C9E">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ОБРАТНАЯ СВЯЗЬ</w:t>
            </w:r>
          </w:p>
        </w:tc>
        <w:tc>
          <w:tcPr>
            <w:tcW w:w="4593" w:type="dxa"/>
            <w:shd w:val="clear" w:color="auto" w:fill="auto"/>
            <w:vAlign w:val="center"/>
            <w:hideMark/>
          </w:tcPr>
          <w:p w14:paraId="59B8CB11"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Получил ответ на свою жалобу в краткие сроки</w:t>
            </w:r>
          </w:p>
        </w:tc>
        <w:tc>
          <w:tcPr>
            <w:tcW w:w="567" w:type="dxa"/>
            <w:shd w:val="clear" w:color="auto" w:fill="auto"/>
            <w:noWrap/>
            <w:vAlign w:val="center"/>
            <w:hideMark/>
          </w:tcPr>
          <w:p w14:paraId="21532ED5"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4,20</w:t>
            </w:r>
          </w:p>
        </w:tc>
        <w:tc>
          <w:tcPr>
            <w:tcW w:w="567" w:type="dxa"/>
            <w:vMerge w:val="restart"/>
            <w:shd w:val="clear" w:color="auto" w:fill="auto"/>
            <w:noWrap/>
            <w:vAlign w:val="center"/>
            <w:hideMark/>
          </w:tcPr>
          <w:p w14:paraId="0F386B30"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4,19</w:t>
            </w:r>
          </w:p>
        </w:tc>
        <w:tc>
          <w:tcPr>
            <w:tcW w:w="955" w:type="dxa"/>
            <w:shd w:val="clear" w:color="auto" w:fill="auto"/>
            <w:noWrap/>
            <w:vAlign w:val="center"/>
            <w:hideMark/>
          </w:tcPr>
          <w:p w14:paraId="0274C0B2"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55,9%</w:t>
            </w:r>
          </w:p>
        </w:tc>
        <w:tc>
          <w:tcPr>
            <w:tcW w:w="1056" w:type="dxa"/>
            <w:vMerge w:val="restart"/>
            <w:shd w:val="clear" w:color="auto" w:fill="auto"/>
            <w:noWrap/>
            <w:vAlign w:val="center"/>
            <w:hideMark/>
          </w:tcPr>
          <w:p w14:paraId="54111F3D"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54,2%</w:t>
            </w:r>
          </w:p>
        </w:tc>
      </w:tr>
      <w:tr w:rsidR="00AB0C9E" w:rsidRPr="005F6E8C" w14:paraId="449ADC47" w14:textId="77777777" w:rsidTr="001A6C7E">
        <w:trPr>
          <w:trHeight w:val="70"/>
        </w:trPr>
        <w:tc>
          <w:tcPr>
            <w:tcW w:w="1639" w:type="dxa"/>
            <w:vMerge/>
            <w:vAlign w:val="center"/>
            <w:hideMark/>
          </w:tcPr>
          <w:p w14:paraId="7F907D73"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593" w:type="dxa"/>
            <w:shd w:val="clear" w:color="auto" w:fill="auto"/>
            <w:vAlign w:val="center"/>
            <w:hideMark/>
          </w:tcPr>
          <w:p w14:paraId="6529B22A"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Удовлетворен результатом обжалования</w:t>
            </w:r>
          </w:p>
        </w:tc>
        <w:tc>
          <w:tcPr>
            <w:tcW w:w="567" w:type="dxa"/>
            <w:shd w:val="clear" w:color="auto" w:fill="auto"/>
            <w:noWrap/>
            <w:vAlign w:val="center"/>
            <w:hideMark/>
          </w:tcPr>
          <w:p w14:paraId="0BA4EC2C"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4,18</w:t>
            </w:r>
          </w:p>
        </w:tc>
        <w:tc>
          <w:tcPr>
            <w:tcW w:w="567" w:type="dxa"/>
            <w:vMerge/>
            <w:vAlign w:val="center"/>
            <w:hideMark/>
          </w:tcPr>
          <w:p w14:paraId="51051193"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955" w:type="dxa"/>
            <w:shd w:val="clear" w:color="auto" w:fill="auto"/>
            <w:noWrap/>
            <w:vAlign w:val="center"/>
            <w:hideMark/>
          </w:tcPr>
          <w:p w14:paraId="4A801A14"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52,4%</w:t>
            </w:r>
          </w:p>
        </w:tc>
        <w:tc>
          <w:tcPr>
            <w:tcW w:w="1056" w:type="dxa"/>
            <w:vMerge/>
            <w:vAlign w:val="center"/>
            <w:hideMark/>
          </w:tcPr>
          <w:p w14:paraId="2F755DC3"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4032B5F4" w14:textId="77777777" w:rsidTr="001A6C7E">
        <w:trPr>
          <w:trHeight w:val="405"/>
        </w:trPr>
        <w:tc>
          <w:tcPr>
            <w:tcW w:w="1639" w:type="dxa"/>
            <w:shd w:val="clear" w:color="auto" w:fill="auto"/>
            <w:vAlign w:val="center"/>
            <w:hideMark/>
          </w:tcPr>
          <w:p w14:paraId="040172DA" w14:textId="77777777" w:rsidR="00AB0C9E" w:rsidRPr="005F6E8C" w:rsidRDefault="00AB0C9E" w:rsidP="00AB0C9E">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РЕЗУЛЬТАТ ОКАЗАНИЯ УСЛУГИ</w:t>
            </w:r>
          </w:p>
        </w:tc>
        <w:tc>
          <w:tcPr>
            <w:tcW w:w="4593" w:type="dxa"/>
            <w:shd w:val="clear" w:color="auto" w:fill="auto"/>
            <w:vAlign w:val="center"/>
            <w:hideMark/>
          </w:tcPr>
          <w:p w14:paraId="469FCD9E"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Результат оказанной услуги полностью удовлетворяет (полученный документ, справка, пособие, разрешение и т.д.)</w:t>
            </w:r>
          </w:p>
        </w:tc>
        <w:tc>
          <w:tcPr>
            <w:tcW w:w="567" w:type="dxa"/>
            <w:shd w:val="clear" w:color="auto" w:fill="auto"/>
            <w:noWrap/>
            <w:vAlign w:val="center"/>
            <w:hideMark/>
          </w:tcPr>
          <w:p w14:paraId="7B9FF79E"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4,43</w:t>
            </w:r>
          </w:p>
        </w:tc>
        <w:tc>
          <w:tcPr>
            <w:tcW w:w="567" w:type="dxa"/>
            <w:shd w:val="clear" w:color="auto" w:fill="auto"/>
            <w:noWrap/>
            <w:vAlign w:val="center"/>
            <w:hideMark/>
          </w:tcPr>
          <w:p w14:paraId="42EB64B4"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4,43</w:t>
            </w:r>
          </w:p>
        </w:tc>
        <w:tc>
          <w:tcPr>
            <w:tcW w:w="955" w:type="dxa"/>
            <w:shd w:val="clear" w:color="auto" w:fill="auto"/>
            <w:noWrap/>
            <w:vAlign w:val="center"/>
            <w:hideMark/>
          </w:tcPr>
          <w:p w14:paraId="5B83346A"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62,7%</w:t>
            </w:r>
          </w:p>
        </w:tc>
        <w:tc>
          <w:tcPr>
            <w:tcW w:w="1056" w:type="dxa"/>
            <w:shd w:val="clear" w:color="auto" w:fill="auto"/>
            <w:noWrap/>
            <w:vAlign w:val="center"/>
            <w:hideMark/>
          </w:tcPr>
          <w:p w14:paraId="537EBD58"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62,7%</w:t>
            </w:r>
          </w:p>
        </w:tc>
      </w:tr>
      <w:tr w:rsidR="00AB0C9E" w:rsidRPr="005F6E8C" w14:paraId="28F9EF87" w14:textId="77777777" w:rsidTr="001A6C7E">
        <w:trPr>
          <w:trHeight w:val="70"/>
        </w:trPr>
        <w:tc>
          <w:tcPr>
            <w:tcW w:w="1639" w:type="dxa"/>
            <w:shd w:val="clear" w:color="auto" w:fill="auto"/>
            <w:noWrap/>
            <w:vAlign w:val="bottom"/>
            <w:hideMark/>
          </w:tcPr>
          <w:p w14:paraId="747B3B70" w14:textId="77777777" w:rsidR="00AB0C9E" w:rsidRPr="005F6E8C" w:rsidRDefault="00AB0C9E" w:rsidP="001A6C7E">
            <w:pPr>
              <w:spacing w:after="0" w:line="240" w:lineRule="auto"/>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 </w:t>
            </w:r>
          </w:p>
        </w:tc>
        <w:tc>
          <w:tcPr>
            <w:tcW w:w="4593" w:type="dxa"/>
            <w:shd w:val="clear" w:color="auto" w:fill="auto"/>
            <w:noWrap/>
            <w:vAlign w:val="center"/>
            <w:hideMark/>
          </w:tcPr>
          <w:p w14:paraId="36A423CF" w14:textId="77777777" w:rsidR="00AB0C9E" w:rsidRPr="005F6E8C" w:rsidRDefault="00AB0C9E" w:rsidP="001A6C7E">
            <w:pPr>
              <w:spacing w:after="0" w:line="240" w:lineRule="auto"/>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СРЕДНИЙ БАЛЛ</w:t>
            </w:r>
          </w:p>
        </w:tc>
        <w:tc>
          <w:tcPr>
            <w:tcW w:w="567" w:type="dxa"/>
            <w:shd w:val="clear" w:color="auto" w:fill="auto"/>
            <w:noWrap/>
            <w:vAlign w:val="center"/>
            <w:hideMark/>
          </w:tcPr>
          <w:p w14:paraId="51FE9A3C" w14:textId="77777777" w:rsidR="00AB0C9E" w:rsidRPr="005F6E8C" w:rsidRDefault="00AB0C9E" w:rsidP="001A6C7E">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 </w:t>
            </w:r>
          </w:p>
        </w:tc>
        <w:tc>
          <w:tcPr>
            <w:tcW w:w="567" w:type="dxa"/>
            <w:shd w:val="clear" w:color="auto" w:fill="auto"/>
            <w:noWrap/>
            <w:vAlign w:val="center"/>
            <w:hideMark/>
          </w:tcPr>
          <w:p w14:paraId="2F6FC810" w14:textId="77777777" w:rsidR="00AB0C9E" w:rsidRPr="005F6E8C" w:rsidRDefault="00AB0C9E" w:rsidP="001A6C7E">
            <w:pPr>
              <w:spacing w:after="0" w:line="240" w:lineRule="auto"/>
              <w:jc w:val="center"/>
              <w:rPr>
                <w:rFonts w:ascii="Arial" w:eastAsia="Times New Roman" w:hAnsi="Arial" w:cs="Arial"/>
                <w:b/>
                <w:bCs/>
                <w:color w:val="FF0000"/>
                <w:sz w:val="18"/>
                <w:szCs w:val="18"/>
              </w:rPr>
            </w:pPr>
            <w:r w:rsidRPr="005F6E8C">
              <w:rPr>
                <w:rFonts w:ascii="Arial" w:eastAsia="Times New Roman" w:hAnsi="Arial" w:cs="Arial"/>
                <w:b/>
                <w:bCs/>
                <w:color w:val="FF0000"/>
                <w:sz w:val="18"/>
                <w:szCs w:val="18"/>
              </w:rPr>
              <w:t>4,37</w:t>
            </w:r>
          </w:p>
        </w:tc>
        <w:tc>
          <w:tcPr>
            <w:tcW w:w="955" w:type="dxa"/>
            <w:shd w:val="clear" w:color="auto" w:fill="auto"/>
            <w:noWrap/>
            <w:vAlign w:val="center"/>
            <w:hideMark/>
          </w:tcPr>
          <w:p w14:paraId="6E5AE69A" w14:textId="77777777" w:rsidR="00AB0C9E" w:rsidRPr="005F6E8C" w:rsidRDefault="00AB0C9E" w:rsidP="001A6C7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1056" w:type="dxa"/>
            <w:shd w:val="clear" w:color="auto" w:fill="auto"/>
            <w:noWrap/>
            <w:vAlign w:val="center"/>
            <w:hideMark/>
          </w:tcPr>
          <w:p w14:paraId="304D8527" w14:textId="77777777" w:rsidR="00AB0C9E" w:rsidRPr="005F6E8C" w:rsidRDefault="00AB0C9E" w:rsidP="001A6C7E">
            <w:pPr>
              <w:spacing w:after="0" w:line="240" w:lineRule="auto"/>
              <w:jc w:val="center"/>
              <w:rPr>
                <w:rFonts w:ascii="Arial" w:eastAsia="Times New Roman" w:hAnsi="Arial" w:cs="Arial"/>
                <w:b/>
                <w:bCs/>
                <w:color w:val="FF0000"/>
                <w:sz w:val="18"/>
                <w:szCs w:val="18"/>
              </w:rPr>
            </w:pPr>
            <w:r w:rsidRPr="005F6E8C">
              <w:rPr>
                <w:rFonts w:ascii="Arial" w:eastAsia="Times New Roman" w:hAnsi="Arial" w:cs="Arial"/>
                <w:b/>
                <w:bCs/>
                <w:color w:val="FF0000"/>
                <w:sz w:val="18"/>
                <w:szCs w:val="18"/>
              </w:rPr>
              <w:t>58,6%</w:t>
            </w:r>
          </w:p>
        </w:tc>
      </w:tr>
      <w:tr w:rsidR="001A6C7E" w:rsidRPr="005F6E8C" w14:paraId="2A643FE4" w14:textId="77777777" w:rsidTr="001A6C7E">
        <w:trPr>
          <w:trHeight w:val="70"/>
        </w:trPr>
        <w:tc>
          <w:tcPr>
            <w:tcW w:w="1639" w:type="dxa"/>
            <w:shd w:val="clear" w:color="auto" w:fill="auto"/>
            <w:noWrap/>
            <w:vAlign w:val="bottom"/>
          </w:tcPr>
          <w:p w14:paraId="23221558" w14:textId="77777777" w:rsidR="001A6C7E" w:rsidRPr="005F6E8C" w:rsidRDefault="001A6C7E" w:rsidP="001A6C7E">
            <w:pPr>
              <w:spacing w:after="0" w:line="240" w:lineRule="auto"/>
              <w:rPr>
                <w:rFonts w:ascii="Arial" w:eastAsia="Times New Roman" w:hAnsi="Arial" w:cs="Arial"/>
                <w:b/>
                <w:bCs/>
                <w:color w:val="000000"/>
                <w:sz w:val="18"/>
                <w:szCs w:val="18"/>
              </w:rPr>
            </w:pPr>
          </w:p>
        </w:tc>
        <w:tc>
          <w:tcPr>
            <w:tcW w:w="4593" w:type="dxa"/>
            <w:shd w:val="clear" w:color="auto" w:fill="auto"/>
            <w:noWrap/>
            <w:vAlign w:val="center"/>
          </w:tcPr>
          <w:p w14:paraId="6D99978C" w14:textId="4EECDA51" w:rsidR="001A6C7E" w:rsidRPr="005F6E8C" w:rsidRDefault="001A6C7E" w:rsidP="001A6C7E">
            <w:pPr>
              <w:spacing w:after="0"/>
              <w:rPr>
                <w:rFonts w:ascii="Arial" w:hAnsi="Arial" w:cs="Arial"/>
                <w:b/>
                <w:bCs/>
                <w:color w:val="306785" w:themeColor="accent1" w:themeShade="BF"/>
                <w:sz w:val="18"/>
                <w:szCs w:val="18"/>
                <w:lang w:val="ru-RU"/>
              </w:rPr>
            </w:pPr>
            <w:r w:rsidRPr="005F6E8C">
              <w:rPr>
                <w:rFonts w:ascii="Arial" w:hAnsi="Arial" w:cs="Arial"/>
                <w:b/>
                <w:bCs/>
                <w:color w:val="306785" w:themeColor="accent1" w:themeShade="BF"/>
                <w:sz w:val="18"/>
                <w:szCs w:val="18"/>
                <w:lang w:val="ru-RU"/>
              </w:rPr>
              <w:t xml:space="preserve">Портал «электронное правительство» </w:t>
            </w:r>
          </w:p>
        </w:tc>
        <w:tc>
          <w:tcPr>
            <w:tcW w:w="567" w:type="dxa"/>
            <w:shd w:val="clear" w:color="auto" w:fill="auto"/>
            <w:noWrap/>
            <w:vAlign w:val="center"/>
          </w:tcPr>
          <w:p w14:paraId="3857DA1C" w14:textId="77777777" w:rsidR="001A6C7E" w:rsidRPr="005F6E8C" w:rsidRDefault="001A6C7E" w:rsidP="001A6C7E">
            <w:pPr>
              <w:spacing w:after="0" w:line="240" w:lineRule="auto"/>
              <w:jc w:val="center"/>
              <w:rPr>
                <w:rFonts w:ascii="Arial" w:eastAsia="Times New Roman" w:hAnsi="Arial" w:cs="Arial"/>
                <w:b/>
                <w:bCs/>
                <w:color w:val="000000"/>
                <w:sz w:val="18"/>
                <w:szCs w:val="18"/>
              </w:rPr>
            </w:pPr>
          </w:p>
        </w:tc>
        <w:tc>
          <w:tcPr>
            <w:tcW w:w="567" w:type="dxa"/>
            <w:shd w:val="clear" w:color="auto" w:fill="auto"/>
            <w:noWrap/>
            <w:vAlign w:val="center"/>
          </w:tcPr>
          <w:p w14:paraId="1D572E94" w14:textId="4C66D81D" w:rsidR="001A6C7E" w:rsidRPr="005F6E8C" w:rsidRDefault="001A6C7E" w:rsidP="001A6C7E">
            <w:pPr>
              <w:spacing w:after="0" w:line="240" w:lineRule="auto"/>
              <w:jc w:val="center"/>
              <w:rPr>
                <w:rFonts w:ascii="Arial" w:eastAsia="Times New Roman" w:hAnsi="Arial" w:cs="Arial"/>
                <w:b/>
                <w:bCs/>
                <w:color w:val="FF0000"/>
                <w:sz w:val="18"/>
                <w:szCs w:val="18"/>
                <w:lang w:val="ru-RU"/>
              </w:rPr>
            </w:pPr>
            <w:r w:rsidRPr="005F6E8C">
              <w:rPr>
                <w:rFonts w:ascii="Arial" w:eastAsia="Times New Roman" w:hAnsi="Arial" w:cs="Arial"/>
                <w:b/>
                <w:bCs/>
                <w:color w:val="FF0000"/>
                <w:sz w:val="18"/>
                <w:szCs w:val="18"/>
                <w:lang w:val="ru-RU"/>
              </w:rPr>
              <w:t>4,32</w:t>
            </w:r>
          </w:p>
        </w:tc>
        <w:tc>
          <w:tcPr>
            <w:tcW w:w="955" w:type="dxa"/>
            <w:shd w:val="clear" w:color="auto" w:fill="auto"/>
            <w:noWrap/>
            <w:vAlign w:val="center"/>
          </w:tcPr>
          <w:p w14:paraId="34A2A567" w14:textId="77777777" w:rsidR="001A6C7E" w:rsidRPr="005F6E8C" w:rsidRDefault="001A6C7E" w:rsidP="001A6C7E">
            <w:pPr>
              <w:spacing w:after="0" w:line="240" w:lineRule="auto"/>
              <w:jc w:val="center"/>
              <w:rPr>
                <w:rFonts w:ascii="Arial" w:eastAsia="Times New Roman" w:hAnsi="Arial" w:cs="Arial"/>
                <w:color w:val="000000"/>
                <w:sz w:val="18"/>
                <w:szCs w:val="18"/>
              </w:rPr>
            </w:pPr>
          </w:p>
        </w:tc>
        <w:tc>
          <w:tcPr>
            <w:tcW w:w="1056" w:type="dxa"/>
            <w:shd w:val="clear" w:color="auto" w:fill="auto"/>
            <w:noWrap/>
            <w:vAlign w:val="center"/>
          </w:tcPr>
          <w:p w14:paraId="5EB03EC0" w14:textId="68640848" w:rsidR="001A6C7E" w:rsidRPr="005F6E8C" w:rsidRDefault="001A6C7E" w:rsidP="001A6C7E">
            <w:pPr>
              <w:spacing w:after="0" w:line="240" w:lineRule="auto"/>
              <w:jc w:val="center"/>
              <w:rPr>
                <w:rFonts w:ascii="Arial" w:eastAsia="Times New Roman" w:hAnsi="Arial" w:cs="Arial"/>
                <w:b/>
                <w:bCs/>
                <w:color w:val="FF0000"/>
                <w:sz w:val="18"/>
                <w:szCs w:val="18"/>
                <w:lang w:val="ru-RU"/>
              </w:rPr>
            </w:pPr>
            <w:r w:rsidRPr="005F6E8C">
              <w:rPr>
                <w:rFonts w:ascii="Arial" w:eastAsia="Times New Roman" w:hAnsi="Arial" w:cs="Arial"/>
                <w:b/>
                <w:bCs/>
                <w:color w:val="FF0000"/>
                <w:sz w:val="18"/>
                <w:szCs w:val="18"/>
                <w:lang w:val="ru-RU"/>
              </w:rPr>
              <w:t>56,1%</w:t>
            </w:r>
          </w:p>
        </w:tc>
      </w:tr>
      <w:tr w:rsidR="001A6C7E" w:rsidRPr="005F6E8C" w14:paraId="18CECBD1" w14:textId="77777777" w:rsidTr="001A6C7E">
        <w:trPr>
          <w:trHeight w:val="70"/>
        </w:trPr>
        <w:tc>
          <w:tcPr>
            <w:tcW w:w="1639" w:type="dxa"/>
            <w:shd w:val="clear" w:color="auto" w:fill="auto"/>
            <w:noWrap/>
            <w:vAlign w:val="bottom"/>
          </w:tcPr>
          <w:p w14:paraId="7D4BC794" w14:textId="77777777" w:rsidR="001A6C7E" w:rsidRPr="005F6E8C" w:rsidRDefault="001A6C7E" w:rsidP="001A6C7E">
            <w:pPr>
              <w:spacing w:after="0" w:line="240" w:lineRule="auto"/>
              <w:rPr>
                <w:rFonts w:ascii="Arial" w:eastAsia="Times New Roman" w:hAnsi="Arial" w:cs="Arial"/>
                <w:b/>
                <w:bCs/>
                <w:color w:val="000000"/>
                <w:sz w:val="18"/>
                <w:szCs w:val="18"/>
              </w:rPr>
            </w:pPr>
          </w:p>
        </w:tc>
        <w:tc>
          <w:tcPr>
            <w:tcW w:w="4593" w:type="dxa"/>
            <w:shd w:val="clear" w:color="auto" w:fill="auto"/>
            <w:noWrap/>
            <w:vAlign w:val="center"/>
          </w:tcPr>
          <w:p w14:paraId="5F3483D5" w14:textId="18F8739D" w:rsidR="001A6C7E" w:rsidRPr="005F6E8C" w:rsidRDefault="001A6C7E" w:rsidP="001A6C7E">
            <w:pPr>
              <w:spacing w:after="0"/>
              <w:rPr>
                <w:rFonts w:ascii="Arial" w:hAnsi="Arial" w:cs="Arial"/>
                <w:b/>
                <w:bCs/>
                <w:color w:val="306785" w:themeColor="accent1" w:themeShade="BF"/>
                <w:sz w:val="18"/>
                <w:szCs w:val="18"/>
                <w:lang w:val="ru-RU"/>
              </w:rPr>
            </w:pPr>
            <w:r w:rsidRPr="005F6E8C">
              <w:rPr>
                <w:rFonts w:ascii="Arial" w:hAnsi="Arial" w:cs="Arial"/>
                <w:b/>
                <w:bCs/>
                <w:color w:val="306785" w:themeColor="accent1" w:themeShade="BF"/>
                <w:sz w:val="18"/>
                <w:szCs w:val="18"/>
                <w:lang w:val="ru-RU"/>
              </w:rPr>
              <w:t>Уполномоченный государственный орган</w:t>
            </w:r>
          </w:p>
        </w:tc>
        <w:tc>
          <w:tcPr>
            <w:tcW w:w="567" w:type="dxa"/>
            <w:shd w:val="clear" w:color="auto" w:fill="auto"/>
            <w:noWrap/>
            <w:vAlign w:val="center"/>
          </w:tcPr>
          <w:p w14:paraId="7CB26103" w14:textId="77777777" w:rsidR="001A6C7E" w:rsidRPr="005F6E8C" w:rsidRDefault="001A6C7E" w:rsidP="001A6C7E">
            <w:pPr>
              <w:spacing w:after="0" w:line="240" w:lineRule="auto"/>
              <w:jc w:val="center"/>
              <w:rPr>
                <w:rFonts w:ascii="Arial" w:eastAsia="Times New Roman" w:hAnsi="Arial" w:cs="Arial"/>
                <w:b/>
                <w:bCs/>
                <w:color w:val="000000"/>
                <w:sz w:val="18"/>
                <w:szCs w:val="18"/>
              </w:rPr>
            </w:pPr>
          </w:p>
        </w:tc>
        <w:tc>
          <w:tcPr>
            <w:tcW w:w="567" w:type="dxa"/>
            <w:shd w:val="clear" w:color="auto" w:fill="auto"/>
            <w:noWrap/>
            <w:vAlign w:val="center"/>
          </w:tcPr>
          <w:p w14:paraId="624099BD" w14:textId="37764B32" w:rsidR="001A6C7E" w:rsidRPr="005F6E8C" w:rsidRDefault="001A6C7E" w:rsidP="001A6C7E">
            <w:pPr>
              <w:spacing w:after="0" w:line="240" w:lineRule="auto"/>
              <w:jc w:val="center"/>
              <w:rPr>
                <w:rFonts w:ascii="Arial" w:eastAsia="Times New Roman" w:hAnsi="Arial" w:cs="Arial"/>
                <w:b/>
                <w:bCs/>
                <w:color w:val="FF0000"/>
                <w:sz w:val="18"/>
                <w:szCs w:val="18"/>
                <w:lang w:val="ru-RU"/>
              </w:rPr>
            </w:pPr>
            <w:r w:rsidRPr="005F6E8C">
              <w:rPr>
                <w:rFonts w:ascii="Arial" w:eastAsia="Times New Roman" w:hAnsi="Arial" w:cs="Arial"/>
                <w:b/>
                <w:bCs/>
                <w:color w:val="FF0000"/>
                <w:sz w:val="18"/>
                <w:szCs w:val="18"/>
                <w:lang w:val="ru-RU"/>
              </w:rPr>
              <w:t>4,42</w:t>
            </w:r>
          </w:p>
        </w:tc>
        <w:tc>
          <w:tcPr>
            <w:tcW w:w="955" w:type="dxa"/>
            <w:shd w:val="clear" w:color="auto" w:fill="auto"/>
            <w:noWrap/>
            <w:vAlign w:val="center"/>
          </w:tcPr>
          <w:p w14:paraId="6356C5FE" w14:textId="77777777" w:rsidR="001A6C7E" w:rsidRPr="005F6E8C" w:rsidRDefault="001A6C7E" w:rsidP="001A6C7E">
            <w:pPr>
              <w:spacing w:after="0" w:line="240" w:lineRule="auto"/>
              <w:jc w:val="center"/>
              <w:rPr>
                <w:rFonts w:ascii="Arial" w:eastAsia="Times New Roman" w:hAnsi="Arial" w:cs="Arial"/>
                <w:color w:val="000000"/>
                <w:sz w:val="18"/>
                <w:szCs w:val="18"/>
              </w:rPr>
            </w:pPr>
          </w:p>
        </w:tc>
        <w:tc>
          <w:tcPr>
            <w:tcW w:w="1056" w:type="dxa"/>
            <w:shd w:val="clear" w:color="auto" w:fill="auto"/>
            <w:noWrap/>
            <w:vAlign w:val="center"/>
          </w:tcPr>
          <w:p w14:paraId="12F6956A" w14:textId="7F36E05A" w:rsidR="001A6C7E" w:rsidRPr="005F6E8C" w:rsidRDefault="001A6C7E" w:rsidP="001A6C7E">
            <w:pPr>
              <w:spacing w:after="0" w:line="240" w:lineRule="auto"/>
              <w:jc w:val="center"/>
              <w:rPr>
                <w:rFonts w:ascii="Arial" w:eastAsia="Times New Roman" w:hAnsi="Arial" w:cs="Arial"/>
                <w:b/>
                <w:bCs/>
                <w:color w:val="FF0000"/>
                <w:sz w:val="18"/>
                <w:szCs w:val="18"/>
                <w:lang w:val="ru-RU"/>
              </w:rPr>
            </w:pPr>
            <w:r w:rsidRPr="005F6E8C">
              <w:rPr>
                <w:rFonts w:ascii="Arial" w:eastAsia="Times New Roman" w:hAnsi="Arial" w:cs="Arial"/>
                <w:b/>
                <w:bCs/>
                <w:color w:val="FF0000"/>
                <w:sz w:val="18"/>
                <w:szCs w:val="18"/>
                <w:lang w:val="ru-RU"/>
              </w:rPr>
              <w:t>61,4%</w:t>
            </w:r>
          </w:p>
        </w:tc>
      </w:tr>
    </w:tbl>
    <w:p w14:paraId="1E92EC71" w14:textId="7DB92B1F" w:rsidR="00963C94" w:rsidRPr="005F6E8C" w:rsidRDefault="00963C94" w:rsidP="00963C94">
      <w:pPr>
        <w:ind w:firstLine="720"/>
        <w:jc w:val="both"/>
        <w:rPr>
          <w:rFonts w:ascii="Arial" w:hAnsi="Arial" w:cs="Arial"/>
          <w:sz w:val="24"/>
          <w:szCs w:val="24"/>
          <w:lang w:val="ru-RU"/>
        </w:rPr>
      </w:pPr>
      <w:r w:rsidRPr="005F6E8C">
        <w:rPr>
          <w:rFonts w:ascii="Arial" w:hAnsi="Arial" w:cs="Arial"/>
          <w:b/>
          <w:bCs/>
          <w:sz w:val="24"/>
          <w:szCs w:val="24"/>
          <w:lang w:val="ru-RU"/>
        </w:rPr>
        <w:t>Доступность и удобство</w:t>
      </w:r>
      <w:r w:rsidRPr="005F6E8C">
        <w:rPr>
          <w:rFonts w:ascii="Arial" w:hAnsi="Arial" w:cs="Arial"/>
          <w:sz w:val="24"/>
          <w:szCs w:val="24"/>
          <w:lang w:val="ru-RU"/>
        </w:rPr>
        <w:t xml:space="preserve"> регистрации, авторизации на портале «электронного правительства», а также использование ЭЦП ключа услугополучатели оценили высоко – 4,29 балла и уровень удовлетворенности 58,2%.</w:t>
      </w:r>
    </w:p>
    <w:p w14:paraId="6BAFEE5F" w14:textId="721E5E9D" w:rsidR="00963C94" w:rsidRPr="005F6E8C" w:rsidRDefault="00963C94" w:rsidP="00963C94">
      <w:pPr>
        <w:ind w:firstLine="720"/>
        <w:jc w:val="both"/>
        <w:rPr>
          <w:rFonts w:ascii="Arial" w:hAnsi="Arial" w:cs="Arial"/>
          <w:sz w:val="24"/>
          <w:szCs w:val="24"/>
          <w:lang w:val="ru-RU"/>
        </w:rPr>
      </w:pPr>
      <w:r w:rsidRPr="005F6E8C">
        <w:rPr>
          <w:rFonts w:ascii="Arial" w:hAnsi="Arial" w:cs="Arial"/>
          <w:b/>
          <w:bCs/>
          <w:sz w:val="24"/>
          <w:szCs w:val="24"/>
          <w:lang w:val="ru-RU"/>
        </w:rPr>
        <w:t>Информация</w:t>
      </w:r>
      <w:r w:rsidRPr="005F6E8C">
        <w:rPr>
          <w:rFonts w:ascii="Arial" w:hAnsi="Arial" w:cs="Arial"/>
          <w:sz w:val="24"/>
          <w:szCs w:val="24"/>
          <w:lang w:val="ru-RU"/>
        </w:rPr>
        <w:t xml:space="preserve">, предоставленная на портале, была оценена на 4,37 баллов из 5 возможных, а уровень удовлетворённости составил 57,9%. </w:t>
      </w:r>
      <w:r w:rsidRPr="005F6E8C">
        <w:rPr>
          <w:rFonts w:ascii="Arial" w:hAnsi="Arial" w:cs="Arial"/>
          <w:b/>
          <w:bCs/>
          <w:sz w:val="24"/>
          <w:szCs w:val="24"/>
          <w:lang w:val="ru-RU"/>
        </w:rPr>
        <w:t>Процедура</w:t>
      </w:r>
      <w:r w:rsidRPr="005F6E8C">
        <w:rPr>
          <w:rFonts w:ascii="Arial" w:hAnsi="Arial" w:cs="Arial"/>
          <w:sz w:val="24"/>
          <w:szCs w:val="24"/>
          <w:lang w:val="ru-RU"/>
        </w:rPr>
        <w:t xml:space="preserve"> предоставления государственной услуги была оценена на 4,37 балла и уровень удовлетворенности равен 58,9%. </w:t>
      </w:r>
    </w:p>
    <w:p w14:paraId="7FAA955C" w14:textId="17727283" w:rsidR="00963C94" w:rsidRPr="005F6E8C" w:rsidRDefault="00963C94" w:rsidP="00963C94">
      <w:pPr>
        <w:ind w:firstLine="720"/>
        <w:jc w:val="both"/>
        <w:rPr>
          <w:rFonts w:ascii="Arial" w:hAnsi="Arial" w:cs="Arial"/>
          <w:i/>
          <w:iCs/>
          <w:sz w:val="24"/>
          <w:szCs w:val="24"/>
          <w:lang w:val="ru-RU"/>
        </w:rPr>
      </w:pPr>
      <w:r w:rsidRPr="005F6E8C">
        <w:rPr>
          <w:rFonts w:ascii="Arial" w:hAnsi="Arial" w:cs="Arial"/>
          <w:b/>
          <w:bCs/>
          <w:sz w:val="24"/>
          <w:szCs w:val="24"/>
          <w:lang w:val="ru-RU"/>
        </w:rPr>
        <w:t>Сроки</w:t>
      </w:r>
      <w:r w:rsidRPr="005F6E8C">
        <w:rPr>
          <w:rFonts w:ascii="Arial" w:hAnsi="Arial" w:cs="Arial"/>
          <w:sz w:val="24"/>
          <w:szCs w:val="24"/>
          <w:lang w:val="ru-RU"/>
        </w:rPr>
        <w:t xml:space="preserve"> предоставления государственной услуги были оценены на 4,48 баллов и уровень удовлетворенности составил 64,1%. По работе </w:t>
      </w:r>
      <w:r w:rsidRPr="005F6E8C">
        <w:rPr>
          <w:rFonts w:ascii="Arial" w:hAnsi="Arial" w:cs="Arial"/>
          <w:b/>
          <w:bCs/>
          <w:sz w:val="24"/>
          <w:szCs w:val="24"/>
          <w:lang w:val="ru-RU"/>
        </w:rPr>
        <w:t xml:space="preserve">Виртуального ассистента </w:t>
      </w:r>
      <w:r w:rsidRPr="005F6E8C">
        <w:rPr>
          <w:rFonts w:ascii="Arial" w:hAnsi="Arial" w:cs="Arial"/>
          <w:sz w:val="24"/>
          <w:szCs w:val="24"/>
          <w:lang w:val="ru-RU"/>
        </w:rPr>
        <w:t xml:space="preserve">услугополучатели выставили средний балл 4,37 и уровень удовлетворенности 50,8%. Тем не менее, среди комментариев были пожелания улучшить полноту ответов ВА: </w:t>
      </w:r>
      <w:r w:rsidRPr="005F6E8C">
        <w:rPr>
          <w:rFonts w:ascii="Arial" w:hAnsi="Arial" w:cs="Arial"/>
          <w:i/>
          <w:iCs/>
          <w:sz w:val="24"/>
          <w:szCs w:val="24"/>
          <w:lang w:val="ru-RU"/>
        </w:rPr>
        <w:t>«Получать более полный ответ на поставленные вопросы ВА».</w:t>
      </w:r>
    </w:p>
    <w:p w14:paraId="4E30F257" w14:textId="607D72EB" w:rsidR="00963C94" w:rsidRPr="005F6E8C" w:rsidRDefault="00963C94" w:rsidP="00963C94">
      <w:pPr>
        <w:ind w:firstLine="720"/>
        <w:jc w:val="both"/>
        <w:rPr>
          <w:rFonts w:ascii="Arial" w:hAnsi="Arial" w:cs="Arial"/>
          <w:sz w:val="24"/>
          <w:szCs w:val="24"/>
          <w:lang w:val="ru-RU"/>
        </w:rPr>
      </w:pPr>
      <w:r w:rsidRPr="005F6E8C">
        <w:rPr>
          <w:rFonts w:ascii="Arial" w:hAnsi="Arial" w:cs="Arial"/>
          <w:b/>
          <w:bCs/>
          <w:sz w:val="24"/>
          <w:szCs w:val="24"/>
          <w:lang w:val="ru-RU"/>
        </w:rPr>
        <w:t>Затраты</w:t>
      </w:r>
      <w:r w:rsidRPr="005F6E8C">
        <w:rPr>
          <w:rFonts w:ascii="Arial" w:hAnsi="Arial" w:cs="Arial"/>
          <w:sz w:val="24"/>
          <w:szCs w:val="24"/>
          <w:lang w:val="ru-RU"/>
        </w:rPr>
        <w:t xml:space="preserve"> на получение государственной услуги также получили высокий средний балл – 4,45 и уровень удовлетворенности равен 62,2%. При этом среди пожеланий услугополучателей внесено предложение </w:t>
      </w:r>
      <w:r w:rsidR="00BC7FA6" w:rsidRPr="005F6E8C">
        <w:rPr>
          <w:rFonts w:ascii="Arial" w:hAnsi="Arial" w:cs="Arial"/>
          <w:sz w:val="24"/>
          <w:szCs w:val="24"/>
          <w:lang w:val="ru-RU"/>
        </w:rPr>
        <w:t>разместить отделения банков в здании ЦОНа для быстрой оплаты на месте, либо возможности онлайн оплаты.</w:t>
      </w:r>
    </w:p>
    <w:p w14:paraId="46CDE0A0" w14:textId="297CFB70" w:rsidR="00963C94" w:rsidRPr="005F6E8C" w:rsidRDefault="00963C94" w:rsidP="00963C94">
      <w:pPr>
        <w:ind w:firstLine="720"/>
        <w:jc w:val="both"/>
        <w:rPr>
          <w:rFonts w:ascii="Arial" w:hAnsi="Arial" w:cs="Arial"/>
          <w:sz w:val="24"/>
          <w:szCs w:val="24"/>
          <w:lang w:val="ru-RU"/>
        </w:rPr>
      </w:pPr>
      <w:r w:rsidRPr="005F6E8C">
        <w:rPr>
          <w:rFonts w:ascii="Arial" w:hAnsi="Arial" w:cs="Arial"/>
          <w:sz w:val="24"/>
          <w:szCs w:val="24"/>
          <w:lang w:val="ru-RU"/>
        </w:rPr>
        <w:t>Наиболее низкие баллы получил критерий «</w:t>
      </w:r>
      <w:r w:rsidRPr="005F6E8C">
        <w:rPr>
          <w:rFonts w:ascii="Arial" w:hAnsi="Arial" w:cs="Arial"/>
          <w:b/>
          <w:bCs/>
          <w:sz w:val="24"/>
          <w:szCs w:val="24"/>
          <w:lang w:val="ru-RU"/>
        </w:rPr>
        <w:t>обратная связь</w:t>
      </w:r>
      <w:r w:rsidRPr="005F6E8C">
        <w:rPr>
          <w:rFonts w:ascii="Arial" w:hAnsi="Arial" w:cs="Arial"/>
          <w:sz w:val="24"/>
          <w:szCs w:val="24"/>
          <w:lang w:val="ru-RU"/>
        </w:rPr>
        <w:t>» - средний балл равен 4,19, при этом уровень удовлетворенности сроками и результатами обжалования равен 54,2%.</w:t>
      </w:r>
    </w:p>
    <w:p w14:paraId="632F3EFA" w14:textId="245CEF1D" w:rsidR="00963C94" w:rsidRPr="005F6E8C" w:rsidRDefault="00963C94" w:rsidP="00963C94">
      <w:pPr>
        <w:ind w:firstLine="720"/>
        <w:jc w:val="both"/>
        <w:rPr>
          <w:rFonts w:ascii="Arial" w:hAnsi="Arial" w:cs="Arial"/>
          <w:sz w:val="24"/>
          <w:szCs w:val="24"/>
          <w:lang w:val="ru-RU"/>
        </w:rPr>
      </w:pPr>
      <w:r w:rsidRPr="005F6E8C">
        <w:rPr>
          <w:rFonts w:ascii="Arial" w:hAnsi="Arial" w:cs="Arial"/>
          <w:sz w:val="24"/>
          <w:szCs w:val="24"/>
          <w:lang w:val="ru-RU"/>
        </w:rPr>
        <w:lastRenderedPageBreak/>
        <w:t xml:space="preserve">Вместе с тем абсолютное большинство опрошенных оценили </w:t>
      </w:r>
      <w:r w:rsidRPr="005F6E8C">
        <w:rPr>
          <w:rFonts w:ascii="Arial" w:hAnsi="Arial" w:cs="Arial"/>
          <w:b/>
          <w:bCs/>
          <w:sz w:val="24"/>
          <w:szCs w:val="24"/>
          <w:lang w:val="ru-RU"/>
        </w:rPr>
        <w:t xml:space="preserve">результат </w:t>
      </w:r>
      <w:r w:rsidRPr="005F6E8C">
        <w:rPr>
          <w:rFonts w:ascii="Arial" w:hAnsi="Arial" w:cs="Arial"/>
          <w:sz w:val="24"/>
          <w:szCs w:val="24"/>
          <w:lang w:val="ru-RU"/>
        </w:rPr>
        <w:t>получения услуги на 4,</w:t>
      </w:r>
      <w:r w:rsidR="0085546A" w:rsidRPr="005F6E8C">
        <w:rPr>
          <w:rFonts w:ascii="Arial" w:hAnsi="Arial" w:cs="Arial"/>
          <w:sz w:val="24"/>
          <w:szCs w:val="24"/>
          <w:lang w:val="ru-RU"/>
        </w:rPr>
        <w:t>43</w:t>
      </w:r>
      <w:r w:rsidRPr="005F6E8C">
        <w:rPr>
          <w:rFonts w:ascii="Arial" w:hAnsi="Arial" w:cs="Arial"/>
          <w:sz w:val="24"/>
          <w:szCs w:val="24"/>
          <w:lang w:val="ru-RU"/>
        </w:rPr>
        <w:t xml:space="preserve"> балл</w:t>
      </w:r>
      <w:r w:rsidR="0085546A" w:rsidRPr="005F6E8C">
        <w:rPr>
          <w:rFonts w:ascii="Arial" w:hAnsi="Arial" w:cs="Arial"/>
          <w:sz w:val="24"/>
          <w:szCs w:val="24"/>
          <w:lang w:val="ru-RU"/>
        </w:rPr>
        <w:t>а</w:t>
      </w:r>
      <w:r w:rsidRPr="005F6E8C">
        <w:rPr>
          <w:rFonts w:ascii="Arial" w:hAnsi="Arial" w:cs="Arial"/>
          <w:sz w:val="24"/>
          <w:szCs w:val="24"/>
          <w:lang w:val="ru-RU"/>
        </w:rPr>
        <w:t xml:space="preserve"> и уровень удовлетворенности равен </w:t>
      </w:r>
      <w:r w:rsidR="0085546A" w:rsidRPr="005F6E8C">
        <w:rPr>
          <w:rFonts w:ascii="Arial" w:hAnsi="Arial" w:cs="Arial"/>
          <w:sz w:val="24"/>
          <w:szCs w:val="24"/>
          <w:lang w:val="ru-RU"/>
        </w:rPr>
        <w:t>58,6</w:t>
      </w:r>
      <w:r w:rsidRPr="005F6E8C">
        <w:rPr>
          <w:rFonts w:ascii="Arial" w:hAnsi="Arial" w:cs="Arial"/>
          <w:sz w:val="24"/>
          <w:szCs w:val="24"/>
          <w:lang w:val="ru-RU"/>
        </w:rPr>
        <w:t>%, что является высоким показателем.</w:t>
      </w:r>
    </w:p>
    <w:p w14:paraId="11F39A8B" w14:textId="3C9BD471" w:rsidR="009914CC" w:rsidRPr="005F6E8C" w:rsidRDefault="009914CC" w:rsidP="0060382C">
      <w:pPr>
        <w:ind w:firstLine="720"/>
        <w:jc w:val="both"/>
        <w:rPr>
          <w:rFonts w:ascii="Arial" w:hAnsi="Arial" w:cs="Arial"/>
          <w:sz w:val="24"/>
          <w:szCs w:val="24"/>
          <w:lang w:val="ru-RU"/>
        </w:rPr>
      </w:pPr>
      <w:r w:rsidRPr="005F6E8C">
        <w:rPr>
          <w:rFonts w:ascii="Arial" w:hAnsi="Arial" w:cs="Arial"/>
          <w:sz w:val="24"/>
          <w:szCs w:val="24"/>
          <w:lang w:val="ru-RU"/>
        </w:rPr>
        <w:t>Также, согласно методологии, полученные оценки были распределены среди услугодателей в зависимости от их зон ответственности, в результате были получены следующие значения:</w:t>
      </w:r>
    </w:p>
    <w:p w14:paraId="497C6F8E" w14:textId="4B2D6822" w:rsidR="009914CC" w:rsidRPr="005F6E8C" w:rsidRDefault="009914CC" w:rsidP="0060382C">
      <w:pPr>
        <w:ind w:firstLine="720"/>
        <w:jc w:val="both"/>
        <w:rPr>
          <w:rFonts w:ascii="Arial" w:hAnsi="Arial" w:cs="Arial"/>
          <w:sz w:val="24"/>
          <w:szCs w:val="24"/>
          <w:lang w:val="ru-RU"/>
        </w:rPr>
      </w:pPr>
      <w:bookmarkStart w:id="124" w:name="_Hlk121307120"/>
      <w:r w:rsidRPr="005F6E8C">
        <w:rPr>
          <w:rFonts w:ascii="Arial" w:hAnsi="Arial" w:cs="Arial"/>
          <w:b/>
          <w:bCs/>
          <w:sz w:val="24"/>
          <w:szCs w:val="24"/>
          <w:lang w:val="ru-RU"/>
        </w:rPr>
        <w:t>Уполномоченный государственный орган</w:t>
      </w:r>
      <w:r w:rsidRPr="005F6E8C">
        <w:rPr>
          <w:rFonts w:ascii="Arial" w:hAnsi="Arial" w:cs="Arial"/>
          <w:sz w:val="24"/>
          <w:szCs w:val="24"/>
          <w:lang w:val="ru-RU"/>
        </w:rPr>
        <w:t xml:space="preserve"> получил более высокий балл – 4,42 и уровень удовлетворенности в 61,4%, нежели </w:t>
      </w:r>
      <w:r w:rsidRPr="005F6E8C">
        <w:rPr>
          <w:rFonts w:ascii="Arial" w:hAnsi="Arial" w:cs="Arial"/>
          <w:b/>
          <w:bCs/>
          <w:sz w:val="24"/>
          <w:szCs w:val="24"/>
          <w:lang w:val="ru-RU"/>
        </w:rPr>
        <w:t>портал «электронного правительства»</w:t>
      </w:r>
      <w:r w:rsidRPr="005F6E8C">
        <w:rPr>
          <w:rFonts w:ascii="Arial" w:hAnsi="Arial" w:cs="Arial"/>
          <w:sz w:val="24"/>
          <w:szCs w:val="24"/>
          <w:lang w:val="ru-RU"/>
        </w:rPr>
        <w:t xml:space="preserve"> - 4,32 баллов и уровень удовлетворенности в 56,1%.</w:t>
      </w:r>
    </w:p>
    <w:bookmarkEnd w:id="124"/>
    <w:p w14:paraId="0CB87102" w14:textId="77777777" w:rsidR="00572005" w:rsidRPr="005F6E8C" w:rsidRDefault="00572005" w:rsidP="00572005">
      <w:pPr>
        <w:ind w:firstLine="720"/>
        <w:jc w:val="both"/>
        <w:rPr>
          <w:rFonts w:ascii="Arial" w:hAnsi="Arial" w:cs="Arial"/>
          <w:b/>
          <w:bCs/>
          <w:color w:val="306785" w:themeColor="accent1" w:themeShade="BF"/>
          <w:sz w:val="24"/>
          <w:szCs w:val="24"/>
          <w:lang w:val="ru-RU"/>
        </w:rPr>
      </w:pPr>
      <w:r w:rsidRPr="005F6E8C">
        <w:rPr>
          <w:rFonts w:ascii="Arial" w:hAnsi="Arial" w:cs="Arial"/>
          <w:b/>
          <w:bCs/>
          <w:color w:val="306785" w:themeColor="accent1" w:themeShade="BF"/>
          <w:sz w:val="24"/>
          <w:szCs w:val="24"/>
          <w:lang w:val="ru-RU"/>
        </w:rPr>
        <w:t>Результаты качественных методов исследования</w:t>
      </w:r>
    </w:p>
    <w:p w14:paraId="1AD40291" w14:textId="77777777" w:rsidR="00572005" w:rsidRPr="005F6E8C" w:rsidRDefault="00572005" w:rsidP="00572005">
      <w:pPr>
        <w:ind w:firstLine="720"/>
        <w:jc w:val="both"/>
        <w:rPr>
          <w:rFonts w:ascii="Arial" w:hAnsi="Arial" w:cs="Arial"/>
          <w:sz w:val="24"/>
          <w:szCs w:val="24"/>
          <w:lang w:val="ru-RU"/>
        </w:rPr>
      </w:pPr>
      <w:r w:rsidRPr="005F6E8C">
        <w:rPr>
          <w:rFonts w:ascii="Arial" w:hAnsi="Arial" w:cs="Arial"/>
          <w:sz w:val="24"/>
          <w:szCs w:val="24"/>
          <w:lang w:val="ru-RU"/>
        </w:rPr>
        <w:t>По результатам проведенного глубинного интервью с услугополучателями, были выявлены следующие трудности при получении государственной услуги:</w:t>
      </w:r>
    </w:p>
    <w:p w14:paraId="5C38DE63" w14:textId="2746463B" w:rsidR="00572005" w:rsidRPr="005F6E8C" w:rsidRDefault="00572005" w:rsidP="009914CC">
      <w:pPr>
        <w:ind w:firstLine="720"/>
        <w:jc w:val="both"/>
        <w:rPr>
          <w:rFonts w:ascii="Arial" w:hAnsi="Arial" w:cs="Arial"/>
          <w:b/>
          <w:bCs/>
          <w:color w:val="306785" w:themeColor="accent1" w:themeShade="BF"/>
          <w:sz w:val="28"/>
          <w:szCs w:val="28"/>
          <w:lang w:val="ru-RU"/>
        </w:rPr>
      </w:pPr>
      <w:r w:rsidRPr="005F6E8C">
        <w:rPr>
          <w:rFonts w:ascii="Arial" w:hAnsi="Arial" w:cs="Arial"/>
          <w:sz w:val="24"/>
          <w:szCs w:val="24"/>
          <w:lang w:val="ru-RU"/>
        </w:rPr>
        <w:t>- Наибольшие трудности для услугополучателей при получении услуги возникли в процессе сбора документов при внесении изменений, дополнений и исправлений в записи актов гражданского состояния. Так как возникали сложности поиска правоустанавливающих документов, вопросы с пропиской, проблема неверного заполнения документов и пр.</w:t>
      </w:r>
    </w:p>
    <w:p w14:paraId="45D0891B" w14:textId="176D6E9B" w:rsidR="009914CC" w:rsidRPr="005F6E8C" w:rsidRDefault="009914CC" w:rsidP="009914CC">
      <w:pPr>
        <w:ind w:firstLine="720"/>
        <w:jc w:val="both"/>
        <w:rPr>
          <w:rFonts w:ascii="Arial" w:hAnsi="Arial" w:cs="Arial"/>
          <w:b/>
          <w:bCs/>
          <w:color w:val="306785" w:themeColor="accent1" w:themeShade="BF"/>
          <w:sz w:val="28"/>
          <w:szCs w:val="28"/>
          <w:lang w:val="ru-RU"/>
        </w:rPr>
      </w:pPr>
      <w:r w:rsidRPr="005F6E8C">
        <w:rPr>
          <w:rFonts w:ascii="Arial" w:hAnsi="Arial" w:cs="Arial"/>
          <w:b/>
          <w:bCs/>
          <w:color w:val="306785" w:themeColor="accent1" w:themeShade="BF"/>
          <w:sz w:val="28"/>
          <w:szCs w:val="28"/>
          <w:lang w:val="ru-RU"/>
        </w:rPr>
        <w:t>Выводы и рекомендации</w:t>
      </w:r>
    </w:p>
    <w:p w14:paraId="05287574" w14:textId="633F1C72" w:rsidR="00521DAB" w:rsidRPr="005F6E8C" w:rsidRDefault="00BC7FA6" w:rsidP="00BC7FA6">
      <w:pPr>
        <w:ind w:firstLine="720"/>
        <w:jc w:val="both"/>
        <w:rPr>
          <w:rFonts w:ascii="Arial" w:hAnsi="Arial" w:cs="Arial"/>
          <w:sz w:val="24"/>
          <w:szCs w:val="24"/>
          <w:lang w:val="ru-RU"/>
        </w:rPr>
      </w:pPr>
      <w:r w:rsidRPr="005F6E8C">
        <w:rPr>
          <w:rFonts w:ascii="Arial" w:hAnsi="Arial" w:cs="Arial"/>
          <w:sz w:val="24"/>
          <w:szCs w:val="24"/>
          <w:lang w:val="ru-RU"/>
        </w:rPr>
        <w:t xml:space="preserve">Таким образом, основные сложности при получении государственной услуги связаны с процедурами внесения изменений, дополнений и исправлений в записи актов гражданского состояния, в частности при процедуре сбора правоустанавливающих документов, архивных справок, и пр. </w:t>
      </w:r>
    </w:p>
    <w:p w14:paraId="07333DB9" w14:textId="236D85EA" w:rsidR="00BC7FA6" w:rsidRPr="005F6E8C" w:rsidRDefault="00BC7FA6" w:rsidP="00BC7FA6">
      <w:pPr>
        <w:ind w:firstLine="720"/>
        <w:jc w:val="both"/>
        <w:rPr>
          <w:rFonts w:ascii="Arial" w:hAnsi="Arial" w:cs="Arial"/>
          <w:sz w:val="24"/>
          <w:szCs w:val="24"/>
          <w:lang w:val="ru-RU"/>
        </w:rPr>
      </w:pPr>
      <w:r w:rsidRPr="005F6E8C">
        <w:rPr>
          <w:rFonts w:ascii="Arial" w:hAnsi="Arial" w:cs="Arial"/>
          <w:sz w:val="24"/>
          <w:szCs w:val="24"/>
          <w:lang w:val="ru-RU"/>
        </w:rPr>
        <w:t>В связи с чем, уполномоченному государственному органу рекомендуется продолжать процесс автоматизации и оптимизации государственной услуги, в первую очередь ускорение работы по интеграции баз данных для возможности автоматического запроса</w:t>
      </w:r>
      <w:r w:rsidR="001341F0" w:rsidRPr="005F6E8C">
        <w:rPr>
          <w:rFonts w:ascii="Arial" w:hAnsi="Arial" w:cs="Arial"/>
          <w:sz w:val="24"/>
          <w:szCs w:val="24"/>
          <w:lang w:val="ru-RU"/>
        </w:rPr>
        <w:t xml:space="preserve"> на правоустанавливающую информацию об услугополучателе</w:t>
      </w:r>
      <w:r w:rsidRPr="005F6E8C">
        <w:rPr>
          <w:rFonts w:ascii="Arial" w:hAnsi="Arial" w:cs="Arial"/>
          <w:sz w:val="24"/>
          <w:szCs w:val="24"/>
          <w:lang w:val="ru-RU"/>
        </w:rPr>
        <w:t>.</w:t>
      </w:r>
    </w:p>
    <w:p w14:paraId="3BB73481" w14:textId="77777777" w:rsidR="001A6C7E" w:rsidRPr="005F6E8C" w:rsidRDefault="001A6C7E" w:rsidP="00BC7FA6">
      <w:pPr>
        <w:ind w:firstLine="720"/>
        <w:jc w:val="both"/>
        <w:rPr>
          <w:rFonts w:ascii="Arial" w:hAnsi="Arial" w:cs="Arial"/>
          <w:sz w:val="24"/>
          <w:szCs w:val="24"/>
          <w:lang w:val="ru-RU"/>
        </w:rPr>
      </w:pPr>
    </w:p>
    <w:p w14:paraId="236A5D38" w14:textId="50CF33B6" w:rsidR="006D580A" w:rsidRPr="005F6E8C" w:rsidRDefault="00CD0837" w:rsidP="00E70FA4">
      <w:pPr>
        <w:pStyle w:val="2"/>
        <w:jc w:val="both"/>
        <w:rPr>
          <w:rFonts w:ascii="Arial" w:hAnsi="Arial" w:cs="Arial"/>
          <w:b/>
          <w:bCs/>
          <w:sz w:val="28"/>
          <w:szCs w:val="28"/>
          <w:lang w:val="ru-RU"/>
        </w:rPr>
      </w:pPr>
      <w:bookmarkStart w:id="125" w:name="_Toc121770835"/>
      <w:r w:rsidRPr="005F6E8C">
        <w:rPr>
          <w:rFonts w:ascii="Arial" w:hAnsi="Arial" w:cs="Arial"/>
          <w:b/>
          <w:bCs/>
          <w:sz w:val="28"/>
          <w:szCs w:val="28"/>
          <w:lang w:val="ru-RU"/>
        </w:rPr>
        <w:t xml:space="preserve">3.50 </w:t>
      </w:r>
      <w:r w:rsidR="006D580A" w:rsidRPr="005F6E8C">
        <w:rPr>
          <w:rFonts w:ascii="Arial" w:hAnsi="Arial" w:cs="Arial"/>
          <w:b/>
          <w:bCs/>
          <w:sz w:val="28"/>
          <w:szCs w:val="28"/>
          <w:lang w:val="ru-RU"/>
        </w:rPr>
        <w:t>Субсидирование производства приоритетных культур, в том числе многолетних насаждений</w:t>
      </w:r>
      <w:bookmarkEnd w:id="125"/>
    </w:p>
    <w:p w14:paraId="1BD3EE61" w14:textId="77777777" w:rsidR="006E04AC" w:rsidRPr="0014288A" w:rsidRDefault="006E04AC" w:rsidP="005C7C4D">
      <w:pPr>
        <w:jc w:val="right"/>
        <w:rPr>
          <w:rFonts w:ascii="Arial" w:hAnsi="Arial" w:cs="Arial"/>
          <w:b/>
          <w:bCs/>
          <w:color w:val="306785" w:themeColor="accent1" w:themeShade="BF"/>
          <w:sz w:val="24"/>
          <w:szCs w:val="24"/>
        </w:rPr>
      </w:pPr>
      <w:r w:rsidRPr="0014288A">
        <w:rPr>
          <w:rFonts w:ascii="Arial" w:hAnsi="Arial" w:cs="Arial"/>
          <w:b/>
          <w:bCs/>
          <w:color w:val="306785" w:themeColor="accent1" w:themeShade="BF"/>
          <w:sz w:val="24"/>
          <w:szCs w:val="24"/>
        </w:rPr>
        <w:t>Общая информация о государственной услуге</w:t>
      </w:r>
    </w:p>
    <w:p w14:paraId="2C6CB902" w14:textId="7DF06BC1" w:rsidR="006E04AC" w:rsidRPr="005F6E8C" w:rsidRDefault="006E04AC" w:rsidP="006E04AC">
      <w:pPr>
        <w:spacing w:after="0"/>
        <w:jc w:val="both"/>
        <w:rPr>
          <w:rFonts w:ascii="Arial" w:hAnsi="Arial" w:cs="Arial"/>
          <w:sz w:val="20"/>
          <w:szCs w:val="20"/>
          <w:lang w:val="ru-RU"/>
        </w:rPr>
      </w:pPr>
      <w:r w:rsidRPr="005F6E8C">
        <w:rPr>
          <w:rFonts w:ascii="Arial" w:hAnsi="Arial" w:cs="Arial"/>
          <w:b/>
          <w:bCs/>
          <w:sz w:val="20"/>
          <w:szCs w:val="20"/>
          <w:lang w:val="ru-RU"/>
        </w:rPr>
        <w:t>Государственный орган:</w:t>
      </w:r>
      <w:r w:rsidRPr="005F6E8C">
        <w:rPr>
          <w:rFonts w:ascii="Arial" w:hAnsi="Arial" w:cs="Arial"/>
          <w:sz w:val="20"/>
          <w:szCs w:val="20"/>
          <w:lang w:val="ru-RU"/>
        </w:rPr>
        <w:t xml:space="preserve"> </w:t>
      </w:r>
      <w:hyperlink r:id="rId132" w:tgtFrame="_blank" w:history="1">
        <w:r w:rsidR="003127CE" w:rsidRPr="005F6E8C">
          <w:rPr>
            <w:rStyle w:val="a8"/>
            <w:rFonts w:ascii="Arial" w:hAnsi="Arial" w:cs="Arial"/>
            <w:color w:val="auto"/>
            <w:sz w:val="20"/>
            <w:szCs w:val="20"/>
            <w:u w:val="none"/>
          </w:rPr>
          <w:t>Министерство сельского хозяйства РК</w:t>
        </w:r>
      </w:hyperlink>
      <w:r w:rsidR="003127CE" w:rsidRPr="005F6E8C">
        <w:rPr>
          <w:rFonts w:ascii="Arial" w:hAnsi="Arial" w:cs="Arial"/>
          <w:sz w:val="20"/>
          <w:szCs w:val="20"/>
          <w:lang w:val="ru-RU"/>
        </w:rPr>
        <w:t>, МИО</w:t>
      </w:r>
    </w:p>
    <w:p w14:paraId="62025D4A" w14:textId="2E309E7B" w:rsidR="006E04AC" w:rsidRPr="005F6E8C" w:rsidRDefault="006E04AC" w:rsidP="006E04AC">
      <w:pPr>
        <w:spacing w:after="0"/>
        <w:jc w:val="both"/>
        <w:rPr>
          <w:rFonts w:ascii="Arial" w:hAnsi="Arial" w:cs="Arial"/>
          <w:sz w:val="20"/>
          <w:szCs w:val="20"/>
          <w:lang w:val="ru-RU"/>
        </w:rPr>
      </w:pPr>
      <w:r w:rsidRPr="005F6E8C">
        <w:rPr>
          <w:rFonts w:ascii="Arial" w:hAnsi="Arial" w:cs="Arial"/>
          <w:b/>
          <w:bCs/>
          <w:sz w:val="20"/>
          <w:szCs w:val="20"/>
          <w:lang w:val="ru-RU"/>
        </w:rPr>
        <w:t xml:space="preserve">Получатели услуги: </w:t>
      </w:r>
      <w:r w:rsidR="003127CE" w:rsidRPr="005F6E8C">
        <w:rPr>
          <w:rFonts w:ascii="Arial" w:hAnsi="Arial" w:cs="Arial"/>
          <w:sz w:val="20"/>
          <w:szCs w:val="20"/>
          <w:lang w:val="ru-RU"/>
        </w:rPr>
        <w:t>юридические и физические лица</w:t>
      </w:r>
    </w:p>
    <w:p w14:paraId="0FC1B860" w14:textId="254C3D5F" w:rsidR="006E04AC" w:rsidRPr="005F6E8C" w:rsidRDefault="006E04AC" w:rsidP="006E04AC">
      <w:pPr>
        <w:spacing w:after="0"/>
        <w:jc w:val="both"/>
        <w:rPr>
          <w:rFonts w:ascii="Arial" w:hAnsi="Arial" w:cs="Arial"/>
          <w:sz w:val="20"/>
          <w:szCs w:val="20"/>
          <w:lang w:val="ru-RU"/>
        </w:rPr>
      </w:pPr>
      <w:r w:rsidRPr="005F6E8C">
        <w:rPr>
          <w:rFonts w:ascii="Arial" w:hAnsi="Arial" w:cs="Arial"/>
          <w:b/>
          <w:bCs/>
          <w:sz w:val="20"/>
          <w:szCs w:val="20"/>
          <w:lang w:val="ru-RU"/>
        </w:rPr>
        <w:t>Способ предоставления услуги:</w:t>
      </w:r>
      <w:r w:rsidRPr="005F6E8C">
        <w:rPr>
          <w:rFonts w:ascii="Arial" w:hAnsi="Arial" w:cs="Arial"/>
          <w:sz w:val="20"/>
          <w:szCs w:val="20"/>
          <w:lang w:val="ru-RU"/>
        </w:rPr>
        <w:t xml:space="preserve"> </w:t>
      </w:r>
      <w:r w:rsidR="003127CE" w:rsidRPr="005F6E8C">
        <w:rPr>
          <w:rFonts w:ascii="Arial" w:hAnsi="Arial" w:cs="Arial"/>
          <w:sz w:val="20"/>
          <w:szCs w:val="20"/>
          <w:lang w:val="ru-RU"/>
        </w:rPr>
        <w:t>портал «электронного правительства»</w:t>
      </w:r>
    </w:p>
    <w:p w14:paraId="15CB0236" w14:textId="0E31DDED" w:rsidR="006E04AC" w:rsidRPr="005F6E8C" w:rsidRDefault="006E04AC" w:rsidP="006E04AC">
      <w:pPr>
        <w:spacing w:after="0"/>
        <w:jc w:val="both"/>
        <w:rPr>
          <w:rFonts w:ascii="Arial" w:hAnsi="Arial" w:cs="Arial"/>
          <w:sz w:val="20"/>
          <w:szCs w:val="20"/>
          <w:lang w:val="ru-RU"/>
        </w:rPr>
      </w:pPr>
      <w:r w:rsidRPr="005F6E8C">
        <w:rPr>
          <w:rFonts w:ascii="Arial" w:hAnsi="Arial" w:cs="Arial"/>
          <w:b/>
          <w:bCs/>
          <w:sz w:val="20"/>
          <w:szCs w:val="20"/>
          <w:lang w:val="ru-RU"/>
        </w:rPr>
        <w:t>Стоимость услуги:</w:t>
      </w:r>
      <w:r w:rsidRPr="005F6E8C">
        <w:rPr>
          <w:rFonts w:ascii="Arial" w:hAnsi="Arial" w:cs="Arial"/>
          <w:sz w:val="20"/>
          <w:szCs w:val="20"/>
          <w:lang w:val="ru-RU"/>
        </w:rPr>
        <w:t xml:space="preserve"> </w:t>
      </w:r>
      <w:r w:rsidR="000D204F" w:rsidRPr="005F6E8C">
        <w:rPr>
          <w:rFonts w:ascii="Arial" w:hAnsi="Arial" w:cs="Arial"/>
          <w:sz w:val="20"/>
          <w:szCs w:val="20"/>
          <w:lang w:val="ru-RU"/>
        </w:rPr>
        <w:t>бесплатно</w:t>
      </w:r>
    </w:p>
    <w:p w14:paraId="28208219" w14:textId="13CA9D81" w:rsidR="006E04AC" w:rsidRPr="005F6E8C" w:rsidRDefault="006E04AC" w:rsidP="006E04AC">
      <w:pPr>
        <w:spacing w:after="0"/>
        <w:jc w:val="both"/>
        <w:rPr>
          <w:rFonts w:ascii="Arial" w:hAnsi="Arial" w:cs="Arial"/>
          <w:sz w:val="20"/>
          <w:szCs w:val="20"/>
          <w:lang w:val="ru-RU"/>
        </w:rPr>
      </w:pPr>
      <w:r w:rsidRPr="005F6E8C">
        <w:rPr>
          <w:rFonts w:ascii="Arial" w:hAnsi="Arial" w:cs="Arial"/>
          <w:b/>
          <w:bCs/>
          <w:sz w:val="20"/>
          <w:szCs w:val="20"/>
          <w:lang w:val="ru-RU"/>
        </w:rPr>
        <w:t>Сроки оказания услуги:</w:t>
      </w:r>
      <w:r w:rsidRPr="005F6E8C">
        <w:rPr>
          <w:rFonts w:ascii="Arial" w:hAnsi="Arial" w:cs="Arial"/>
          <w:sz w:val="20"/>
          <w:szCs w:val="20"/>
          <w:lang w:val="ru-RU"/>
        </w:rPr>
        <w:t xml:space="preserve"> </w:t>
      </w:r>
      <w:r w:rsidR="000D204F" w:rsidRPr="005F6E8C">
        <w:rPr>
          <w:rFonts w:ascii="Arial" w:hAnsi="Arial" w:cs="Arial"/>
          <w:sz w:val="20"/>
          <w:szCs w:val="20"/>
          <w:lang w:val="ru-RU"/>
        </w:rPr>
        <w:t>3 рабочих дня</w:t>
      </w:r>
    </w:p>
    <w:p w14:paraId="022BC091" w14:textId="375FD6CC" w:rsidR="006E04AC" w:rsidRPr="005F6E8C" w:rsidRDefault="006E04AC" w:rsidP="006E04AC">
      <w:pPr>
        <w:spacing w:after="0"/>
        <w:jc w:val="both"/>
        <w:rPr>
          <w:rFonts w:ascii="Arial" w:hAnsi="Arial" w:cs="Arial"/>
          <w:sz w:val="20"/>
          <w:szCs w:val="20"/>
          <w:lang w:val="ru-RU"/>
        </w:rPr>
      </w:pPr>
      <w:r w:rsidRPr="005F6E8C">
        <w:rPr>
          <w:rFonts w:ascii="Arial" w:hAnsi="Arial" w:cs="Arial"/>
          <w:b/>
          <w:bCs/>
          <w:sz w:val="20"/>
          <w:szCs w:val="20"/>
          <w:lang w:val="ru-RU"/>
        </w:rPr>
        <w:t xml:space="preserve">Форма оказания услуги: </w:t>
      </w:r>
      <w:r w:rsidR="000D204F" w:rsidRPr="005F6E8C">
        <w:rPr>
          <w:rFonts w:ascii="Arial" w:hAnsi="Arial" w:cs="Arial"/>
          <w:sz w:val="20"/>
          <w:szCs w:val="20"/>
          <w:lang w:val="ru-RU"/>
        </w:rPr>
        <w:t>электронная полностью автоматизированная</w:t>
      </w:r>
    </w:p>
    <w:p w14:paraId="63873917" w14:textId="5A6DE2A0" w:rsidR="006E04AC" w:rsidRPr="005F6E8C" w:rsidRDefault="006E04AC" w:rsidP="006E04AC">
      <w:pPr>
        <w:spacing w:after="0"/>
        <w:jc w:val="both"/>
        <w:rPr>
          <w:rFonts w:ascii="Arial" w:hAnsi="Arial" w:cs="Arial"/>
          <w:sz w:val="20"/>
          <w:szCs w:val="20"/>
          <w:lang w:val="ru-RU"/>
        </w:rPr>
      </w:pPr>
      <w:r w:rsidRPr="005F6E8C">
        <w:rPr>
          <w:rFonts w:ascii="Arial" w:hAnsi="Arial" w:cs="Arial"/>
          <w:b/>
          <w:bCs/>
          <w:sz w:val="20"/>
          <w:szCs w:val="20"/>
          <w:lang w:val="ru-RU"/>
        </w:rPr>
        <w:t>Результат оказания услуги:</w:t>
      </w:r>
      <w:r w:rsidRPr="005F6E8C">
        <w:rPr>
          <w:rFonts w:ascii="Arial" w:hAnsi="Arial" w:cs="Arial"/>
          <w:sz w:val="20"/>
          <w:szCs w:val="20"/>
          <w:lang w:val="ru-RU"/>
        </w:rPr>
        <w:t xml:space="preserve"> </w:t>
      </w:r>
      <w:r w:rsidR="000D204F" w:rsidRPr="005F6E8C">
        <w:rPr>
          <w:rFonts w:ascii="Arial" w:hAnsi="Arial" w:cs="Arial"/>
          <w:sz w:val="20"/>
          <w:szCs w:val="20"/>
          <w:lang w:val="ru-RU"/>
        </w:rPr>
        <w:t>уведомление, либо мотивированный отказ</w:t>
      </w:r>
    </w:p>
    <w:p w14:paraId="55A60CF6" w14:textId="77777777" w:rsidR="006E04AC" w:rsidRPr="005F6E8C" w:rsidRDefault="006E04AC" w:rsidP="006E04AC">
      <w:pPr>
        <w:jc w:val="both"/>
        <w:rPr>
          <w:rFonts w:ascii="Arial" w:hAnsi="Arial" w:cs="Arial"/>
          <w:b/>
          <w:bCs/>
          <w:color w:val="306785" w:themeColor="accent1" w:themeShade="BF"/>
          <w:sz w:val="28"/>
          <w:szCs w:val="28"/>
          <w:lang w:val="ru-RU"/>
        </w:rPr>
      </w:pPr>
    </w:p>
    <w:p w14:paraId="5E4C0F88" w14:textId="77777777" w:rsidR="006E04AC" w:rsidRPr="005F6E8C" w:rsidRDefault="006E04AC" w:rsidP="006E04AC">
      <w:pPr>
        <w:ind w:firstLine="720"/>
        <w:jc w:val="both"/>
        <w:rPr>
          <w:rFonts w:ascii="Arial" w:hAnsi="Arial" w:cs="Arial"/>
          <w:sz w:val="24"/>
          <w:szCs w:val="24"/>
          <w:lang w:val="ru-RU"/>
        </w:rPr>
      </w:pPr>
      <w:r w:rsidRPr="005F6E8C">
        <w:rPr>
          <w:rFonts w:ascii="Arial" w:hAnsi="Arial" w:cs="Arial"/>
          <w:sz w:val="24"/>
          <w:szCs w:val="24"/>
          <w:lang w:val="ru-RU"/>
        </w:rPr>
        <w:lastRenderedPageBreak/>
        <w:t>В рамках общественного мониторинга оценки качества оказания государственной услуги проведены количественные и качественные исследования, в результате которых были получены следующие результаты:</w:t>
      </w:r>
    </w:p>
    <w:p w14:paraId="26FCD044" w14:textId="77777777" w:rsidR="006E04AC" w:rsidRPr="0014288A" w:rsidRDefault="006E04AC" w:rsidP="006E04AC">
      <w:pPr>
        <w:jc w:val="right"/>
        <w:rPr>
          <w:rFonts w:ascii="Arial" w:hAnsi="Arial" w:cs="Arial"/>
          <w:b/>
          <w:bCs/>
          <w:color w:val="306785" w:themeColor="accent1" w:themeShade="BF"/>
          <w:sz w:val="24"/>
          <w:szCs w:val="24"/>
          <w:lang w:val="ru-RU"/>
        </w:rPr>
      </w:pPr>
      <w:r w:rsidRPr="0014288A">
        <w:rPr>
          <w:rFonts w:ascii="Arial" w:hAnsi="Arial" w:cs="Arial"/>
          <w:b/>
          <w:bCs/>
          <w:color w:val="306785" w:themeColor="accent1" w:themeShade="BF"/>
          <w:sz w:val="24"/>
          <w:szCs w:val="24"/>
          <w:lang w:val="ru-RU"/>
        </w:rPr>
        <w:t>Социально-демографический блок</w:t>
      </w:r>
    </w:p>
    <w:p w14:paraId="7EBBC946" w14:textId="7FBCF99A" w:rsidR="0003483F" w:rsidRPr="005F6E8C" w:rsidRDefault="0003483F" w:rsidP="0003483F">
      <w:pPr>
        <w:ind w:firstLine="720"/>
        <w:jc w:val="both"/>
        <w:rPr>
          <w:rFonts w:ascii="Arial" w:hAnsi="Arial" w:cs="Arial"/>
          <w:sz w:val="24"/>
          <w:szCs w:val="24"/>
          <w:lang w:val="ru-RU"/>
        </w:rPr>
      </w:pPr>
      <w:r w:rsidRPr="005F6E8C">
        <w:rPr>
          <w:rFonts w:ascii="Arial" w:hAnsi="Arial" w:cs="Arial"/>
          <w:sz w:val="24"/>
          <w:szCs w:val="24"/>
          <w:lang w:val="ru-RU"/>
        </w:rPr>
        <w:t xml:space="preserve">Массовый опрос услугополучателей охватил </w:t>
      </w:r>
      <w:r w:rsidR="001B08E6" w:rsidRPr="005F6E8C">
        <w:rPr>
          <w:rFonts w:ascii="Arial" w:hAnsi="Arial" w:cs="Arial"/>
          <w:sz w:val="24"/>
          <w:szCs w:val="24"/>
          <w:lang w:val="ru-RU"/>
        </w:rPr>
        <w:t>39</w:t>
      </w:r>
      <w:r w:rsidRPr="005F6E8C">
        <w:rPr>
          <w:rFonts w:ascii="Arial" w:hAnsi="Arial" w:cs="Arial"/>
          <w:sz w:val="24"/>
          <w:szCs w:val="24"/>
          <w:lang w:val="ru-RU"/>
        </w:rPr>
        <w:t xml:space="preserve"> респондентов. Из них </w:t>
      </w:r>
      <w:r w:rsidR="004A5653" w:rsidRPr="005F6E8C">
        <w:rPr>
          <w:rFonts w:ascii="Arial" w:hAnsi="Arial" w:cs="Arial"/>
          <w:sz w:val="24"/>
          <w:szCs w:val="24"/>
          <w:lang w:val="ru-RU"/>
        </w:rPr>
        <w:t>71,8</w:t>
      </w:r>
      <w:r w:rsidRPr="005F6E8C">
        <w:rPr>
          <w:rFonts w:ascii="Arial" w:hAnsi="Arial" w:cs="Arial"/>
          <w:sz w:val="24"/>
          <w:szCs w:val="24"/>
          <w:lang w:val="ru-RU"/>
        </w:rPr>
        <w:t xml:space="preserve">% услугополучателей мужского пола и </w:t>
      </w:r>
      <w:r w:rsidR="004A5653" w:rsidRPr="005F6E8C">
        <w:rPr>
          <w:rFonts w:ascii="Arial" w:hAnsi="Arial" w:cs="Arial"/>
          <w:sz w:val="24"/>
          <w:szCs w:val="24"/>
          <w:lang w:val="ru-RU"/>
        </w:rPr>
        <w:t>28,2</w:t>
      </w:r>
      <w:r w:rsidRPr="005F6E8C">
        <w:rPr>
          <w:rFonts w:ascii="Arial" w:hAnsi="Arial" w:cs="Arial"/>
          <w:sz w:val="24"/>
          <w:szCs w:val="24"/>
          <w:lang w:val="ru-RU"/>
        </w:rPr>
        <w:t xml:space="preserve">% женского пола. Наиболее значимая возрастная группа услугополучателей – </w:t>
      </w:r>
      <w:r w:rsidR="004A5653" w:rsidRPr="005F6E8C">
        <w:rPr>
          <w:rFonts w:ascii="Arial" w:hAnsi="Arial" w:cs="Arial"/>
          <w:sz w:val="24"/>
          <w:szCs w:val="24"/>
          <w:lang w:val="ru-RU"/>
        </w:rPr>
        <w:t>60</w:t>
      </w:r>
      <w:r w:rsidRPr="005F6E8C">
        <w:rPr>
          <w:rFonts w:ascii="Arial" w:hAnsi="Arial" w:cs="Arial"/>
          <w:sz w:val="24"/>
          <w:szCs w:val="24"/>
          <w:lang w:val="ru-RU"/>
        </w:rPr>
        <w:t>–</w:t>
      </w:r>
      <w:r w:rsidR="004A5653" w:rsidRPr="005F6E8C">
        <w:rPr>
          <w:rFonts w:ascii="Arial" w:hAnsi="Arial" w:cs="Arial"/>
          <w:sz w:val="24"/>
          <w:szCs w:val="24"/>
          <w:lang w:val="ru-RU"/>
        </w:rPr>
        <w:t>69</w:t>
      </w:r>
      <w:r w:rsidRPr="005F6E8C">
        <w:rPr>
          <w:rFonts w:ascii="Arial" w:hAnsi="Arial" w:cs="Arial"/>
          <w:sz w:val="24"/>
          <w:szCs w:val="24"/>
          <w:lang w:val="ru-RU"/>
        </w:rPr>
        <w:t xml:space="preserve"> </w:t>
      </w:r>
      <w:r w:rsidR="004A5653" w:rsidRPr="005F6E8C">
        <w:rPr>
          <w:rFonts w:ascii="Arial" w:hAnsi="Arial" w:cs="Arial"/>
          <w:sz w:val="24"/>
          <w:szCs w:val="24"/>
          <w:lang w:val="ru-RU"/>
        </w:rPr>
        <w:t xml:space="preserve">лет и старше </w:t>
      </w:r>
      <w:r w:rsidRPr="005F6E8C">
        <w:rPr>
          <w:rFonts w:ascii="Arial" w:hAnsi="Arial" w:cs="Arial"/>
          <w:sz w:val="24"/>
          <w:szCs w:val="24"/>
          <w:lang w:val="ru-RU"/>
        </w:rPr>
        <w:t>(</w:t>
      </w:r>
      <w:r w:rsidR="004A5653" w:rsidRPr="005F6E8C">
        <w:rPr>
          <w:rFonts w:ascii="Arial" w:hAnsi="Arial" w:cs="Arial"/>
          <w:sz w:val="24"/>
          <w:szCs w:val="24"/>
          <w:lang w:val="ru-RU"/>
        </w:rPr>
        <w:t>41</w:t>
      </w:r>
      <w:r w:rsidRPr="005F6E8C">
        <w:rPr>
          <w:rFonts w:ascii="Arial" w:hAnsi="Arial" w:cs="Arial"/>
          <w:sz w:val="24"/>
          <w:szCs w:val="24"/>
          <w:lang w:val="ru-RU"/>
        </w:rPr>
        <w:t xml:space="preserve">%) и </w:t>
      </w:r>
      <w:r w:rsidR="004A5653" w:rsidRPr="005F6E8C">
        <w:rPr>
          <w:rFonts w:ascii="Arial" w:hAnsi="Arial" w:cs="Arial"/>
          <w:sz w:val="24"/>
          <w:szCs w:val="24"/>
          <w:lang w:val="ru-RU"/>
        </w:rPr>
        <w:t>5</w:t>
      </w:r>
      <w:r w:rsidRPr="005F6E8C">
        <w:rPr>
          <w:rFonts w:ascii="Arial" w:hAnsi="Arial" w:cs="Arial"/>
          <w:sz w:val="24"/>
          <w:szCs w:val="24"/>
          <w:lang w:val="ru-RU"/>
        </w:rPr>
        <w:t>0–</w:t>
      </w:r>
      <w:r w:rsidR="004A5653" w:rsidRPr="005F6E8C">
        <w:rPr>
          <w:rFonts w:ascii="Arial" w:hAnsi="Arial" w:cs="Arial"/>
          <w:sz w:val="24"/>
          <w:szCs w:val="24"/>
          <w:lang w:val="ru-RU"/>
        </w:rPr>
        <w:t>5</w:t>
      </w:r>
      <w:r w:rsidRPr="005F6E8C">
        <w:rPr>
          <w:rFonts w:ascii="Arial" w:hAnsi="Arial" w:cs="Arial"/>
          <w:sz w:val="24"/>
          <w:szCs w:val="24"/>
          <w:lang w:val="ru-RU"/>
        </w:rPr>
        <w:t>9 (</w:t>
      </w:r>
      <w:r w:rsidR="004A5653" w:rsidRPr="005F6E8C">
        <w:rPr>
          <w:rFonts w:ascii="Arial" w:hAnsi="Arial" w:cs="Arial"/>
          <w:sz w:val="24"/>
          <w:szCs w:val="24"/>
          <w:lang w:val="ru-RU"/>
        </w:rPr>
        <w:t>28,2</w:t>
      </w:r>
      <w:r w:rsidRPr="005F6E8C">
        <w:rPr>
          <w:rFonts w:ascii="Arial" w:hAnsi="Arial" w:cs="Arial"/>
          <w:sz w:val="24"/>
          <w:szCs w:val="24"/>
          <w:lang w:val="ru-RU"/>
        </w:rPr>
        <w:t xml:space="preserve">%). Из общего числа </w:t>
      </w:r>
      <w:r w:rsidR="003127CE" w:rsidRPr="005F6E8C">
        <w:rPr>
          <w:rFonts w:ascii="Arial" w:hAnsi="Arial" w:cs="Arial"/>
          <w:sz w:val="24"/>
          <w:szCs w:val="24"/>
          <w:lang w:val="ru-RU"/>
        </w:rPr>
        <w:t>опрошенных</w:t>
      </w:r>
      <w:r w:rsidRPr="005F6E8C">
        <w:rPr>
          <w:rFonts w:ascii="Arial" w:hAnsi="Arial" w:cs="Arial"/>
          <w:sz w:val="24"/>
          <w:szCs w:val="24"/>
          <w:lang w:val="ru-RU"/>
        </w:rPr>
        <w:t xml:space="preserve"> все (100%) являются </w:t>
      </w:r>
      <w:r w:rsidR="004A5653" w:rsidRPr="005F6E8C">
        <w:rPr>
          <w:rFonts w:ascii="Arial" w:hAnsi="Arial" w:cs="Arial"/>
          <w:sz w:val="24"/>
          <w:szCs w:val="24"/>
          <w:lang w:val="ru-RU"/>
        </w:rPr>
        <w:t>юридическими</w:t>
      </w:r>
      <w:r w:rsidRPr="005F6E8C">
        <w:rPr>
          <w:rFonts w:ascii="Arial" w:hAnsi="Arial" w:cs="Arial"/>
          <w:sz w:val="24"/>
          <w:szCs w:val="24"/>
          <w:lang w:val="ru-RU"/>
        </w:rPr>
        <w:t xml:space="preserve"> лицами, и 100% - резидентами РК.  </w:t>
      </w:r>
      <w:r w:rsidR="004A5653" w:rsidRPr="005F6E8C">
        <w:rPr>
          <w:rFonts w:ascii="Arial" w:hAnsi="Arial" w:cs="Arial"/>
          <w:sz w:val="24"/>
          <w:szCs w:val="24"/>
          <w:lang w:val="ru-RU"/>
        </w:rPr>
        <w:t>Всем</w:t>
      </w:r>
      <w:r w:rsidRPr="005F6E8C">
        <w:rPr>
          <w:rFonts w:ascii="Arial" w:hAnsi="Arial" w:cs="Arial"/>
          <w:sz w:val="24"/>
          <w:szCs w:val="24"/>
          <w:lang w:val="ru-RU"/>
        </w:rPr>
        <w:t xml:space="preserve"> услугополучателям, получившим услугу (</w:t>
      </w:r>
      <w:r w:rsidR="004A5653" w:rsidRPr="005F6E8C">
        <w:rPr>
          <w:rFonts w:ascii="Arial" w:hAnsi="Arial" w:cs="Arial"/>
          <w:sz w:val="24"/>
          <w:szCs w:val="24"/>
          <w:lang w:val="ru-RU"/>
        </w:rPr>
        <w:t>100</w:t>
      </w:r>
      <w:r w:rsidRPr="005F6E8C">
        <w:rPr>
          <w:rFonts w:ascii="Arial" w:hAnsi="Arial" w:cs="Arial"/>
          <w:sz w:val="24"/>
          <w:szCs w:val="24"/>
          <w:lang w:val="ru-RU"/>
        </w:rPr>
        <w:t xml:space="preserve">%), не понадобилось обеспечение физического доступа к услуге (не обращались за услугой лица с инвалидностью). </w:t>
      </w:r>
      <w:r w:rsidR="001B08E6" w:rsidRPr="005F6E8C">
        <w:rPr>
          <w:rFonts w:ascii="Arial" w:hAnsi="Arial" w:cs="Arial"/>
          <w:sz w:val="24"/>
          <w:szCs w:val="24"/>
          <w:lang w:val="ru-RU"/>
        </w:rPr>
        <w:t>Все</w:t>
      </w:r>
      <w:r w:rsidRPr="005F6E8C">
        <w:rPr>
          <w:rFonts w:ascii="Arial" w:hAnsi="Arial" w:cs="Arial"/>
          <w:sz w:val="24"/>
          <w:szCs w:val="24"/>
          <w:lang w:val="ru-RU"/>
        </w:rPr>
        <w:t xml:space="preserve"> услугополучател</w:t>
      </w:r>
      <w:r w:rsidR="001B08E6" w:rsidRPr="005F6E8C">
        <w:rPr>
          <w:rFonts w:ascii="Arial" w:hAnsi="Arial" w:cs="Arial"/>
          <w:sz w:val="24"/>
          <w:szCs w:val="24"/>
          <w:lang w:val="ru-RU"/>
        </w:rPr>
        <w:t>и</w:t>
      </w:r>
      <w:r w:rsidRPr="005F6E8C">
        <w:rPr>
          <w:rFonts w:ascii="Arial" w:hAnsi="Arial" w:cs="Arial"/>
          <w:sz w:val="24"/>
          <w:szCs w:val="24"/>
          <w:lang w:val="ru-RU"/>
        </w:rPr>
        <w:t xml:space="preserve"> (</w:t>
      </w:r>
      <w:r w:rsidR="001B08E6" w:rsidRPr="005F6E8C">
        <w:rPr>
          <w:rFonts w:ascii="Arial" w:hAnsi="Arial" w:cs="Arial"/>
          <w:sz w:val="24"/>
          <w:szCs w:val="24"/>
          <w:lang w:val="ru-RU"/>
        </w:rPr>
        <w:t>100</w:t>
      </w:r>
      <w:r w:rsidRPr="005F6E8C">
        <w:rPr>
          <w:rFonts w:ascii="Arial" w:hAnsi="Arial" w:cs="Arial"/>
          <w:sz w:val="24"/>
          <w:szCs w:val="24"/>
          <w:lang w:val="ru-RU"/>
        </w:rPr>
        <w:t xml:space="preserve">%), получившие услугу в электронной форме, обратились на портал </w:t>
      </w:r>
      <w:r w:rsidR="00526D4D" w:rsidRPr="005F6E8C">
        <w:rPr>
          <w:rFonts w:ascii="Arial" w:hAnsi="Arial" w:cs="Arial"/>
          <w:sz w:val="24"/>
          <w:szCs w:val="24"/>
          <w:lang w:val="ru-RU"/>
        </w:rPr>
        <w:t>«</w:t>
      </w:r>
      <w:r w:rsidRPr="005F6E8C">
        <w:rPr>
          <w:rFonts w:ascii="Arial" w:hAnsi="Arial" w:cs="Arial"/>
          <w:sz w:val="24"/>
          <w:szCs w:val="24"/>
          <w:lang w:val="ru-RU"/>
        </w:rPr>
        <w:t>электронного правительства</w:t>
      </w:r>
      <w:r w:rsidR="00526D4D" w:rsidRPr="005F6E8C">
        <w:rPr>
          <w:rFonts w:ascii="Arial" w:hAnsi="Arial" w:cs="Arial"/>
          <w:sz w:val="24"/>
          <w:szCs w:val="24"/>
          <w:lang w:val="ru-RU"/>
        </w:rPr>
        <w:t>»</w:t>
      </w:r>
      <w:r w:rsidR="00C2225C" w:rsidRPr="005F6E8C">
        <w:rPr>
          <w:rFonts w:ascii="Arial" w:hAnsi="Arial" w:cs="Arial"/>
          <w:sz w:val="24"/>
          <w:szCs w:val="24"/>
          <w:lang w:val="ru-RU"/>
        </w:rPr>
        <w:t xml:space="preserve"> (</w:t>
      </w:r>
      <w:r w:rsidR="00C2225C" w:rsidRPr="005F6E8C">
        <w:rPr>
          <w:rFonts w:ascii="Arial" w:hAnsi="Arial" w:cs="Arial"/>
          <w:sz w:val="24"/>
          <w:szCs w:val="24"/>
          <w:lang w:val="en-US"/>
        </w:rPr>
        <w:t>qoldau</w:t>
      </w:r>
      <w:r w:rsidR="00C2225C" w:rsidRPr="005F6E8C">
        <w:rPr>
          <w:rFonts w:ascii="Arial" w:hAnsi="Arial" w:cs="Arial"/>
          <w:sz w:val="24"/>
          <w:szCs w:val="24"/>
          <w:lang w:val="ru-RU"/>
        </w:rPr>
        <w:t>.</w:t>
      </w:r>
      <w:r w:rsidR="00C2225C" w:rsidRPr="005F6E8C">
        <w:rPr>
          <w:rFonts w:ascii="Arial" w:hAnsi="Arial" w:cs="Arial"/>
          <w:sz w:val="24"/>
          <w:szCs w:val="24"/>
          <w:lang w:val="en-US"/>
        </w:rPr>
        <w:t>kz</w:t>
      </w:r>
      <w:r w:rsidR="00C2225C" w:rsidRPr="005F6E8C">
        <w:rPr>
          <w:rFonts w:ascii="Arial" w:hAnsi="Arial" w:cs="Arial"/>
          <w:sz w:val="24"/>
          <w:szCs w:val="24"/>
          <w:lang w:val="ru-RU"/>
        </w:rPr>
        <w:t>)</w:t>
      </w:r>
      <w:r w:rsidRPr="005F6E8C">
        <w:rPr>
          <w:rFonts w:ascii="Arial" w:hAnsi="Arial" w:cs="Arial"/>
          <w:sz w:val="24"/>
          <w:szCs w:val="24"/>
          <w:lang w:val="ru-RU"/>
        </w:rPr>
        <w:t>.</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4"/>
        <w:gridCol w:w="5031"/>
      </w:tblGrid>
      <w:tr w:rsidR="004A5653" w:rsidRPr="005F6E8C" w14:paraId="64765163" w14:textId="77777777" w:rsidTr="004A5653">
        <w:tc>
          <w:tcPr>
            <w:tcW w:w="4672" w:type="dxa"/>
          </w:tcPr>
          <w:p w14:paraId="21831E89" w14:textId="14FB1C5B" w:rsidR="004A5653" w:rsidRPr="005F6E8C" w:rsidRDefault="004A5653" w:rsidP="006E04AC">
            <w:pPr>
              <w:jc w:val="both"/>
              <w:rPr>
                <w:rFonts w:ascii="Arial" w:hAnsi="Arial" w:cs="Arial"/>
                <w:sz w:val="24"/>
                <w:szCs w:val="24"/>
                <w:lang w:val="ru-RU"/>
              </w:rPr>
            </w:pPr>
            <w:r w:rsidRPr="005F6E8C">
              <w:rPr>
                <w:noProof/>
                <w:lang w:val="ru-RU" w:eastAsia="ru-RU"/>
              </w:rPr>
              <w:drawing>
                <wp:inline distT="0" distB="0" distL="0" distR="0" wp14:anchorId="007B7F65" wp14:editId="05277478">
                  <wp:extent cx="2438400" cy="2200275"/>
                  <wp:effectExtent l="0" t="0" r="0" b="0"/>
                  <wp:docPr id="109" name="Диаграмма 109">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04465D6-6615-32B9-F857-660F023BF1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3"/>
                    </a:graphicData>
                  </a:graphic>
                </wp:inline>
              </w:drawing>
            </w:r>
          </w:p>
        </w:tc>
        <w:tc>
          <w:tcPr>
            <w:tcW w:w="4673" w:type="dxa"/>
          </w:tcPr>
          <w:p w14:paraId="3E37243F" w14:textId="08BD1EF6" w:rsidR="004A5653" w:rsidRPr="005F6E8C" w:rsidRDefault="004A5653" w:rsidP="006E04AC">
            <w:pPr>
              <w:jc w:val="both"/>
              <w:rPr>
                <w:rFonts w:ascii="Arial" w:hAnsi="Arial" w:cs="Arial"/>
                <w:sz w:val="24"/>
                <w:szCs w:val="24"/>
                <w:lang w:val="ru-RU"/>
              </w:rPr>
            </w:pPr>
            <w:r w:rsidRPr="005F6E8C">
              <w:rPr>
                <w:noProof/>
                <w:lang w:val="ru-RU" w:eastAsia="ru-RU"/>
              </w:rPr>
              <w:drawing>
                <wp:inline distT="0" distB="0" distL="0" distR="0" wp14:anchorId="5A5971F9" wp14:editId="790AC913">
                  <wp:extent cx="3057525" cy="2238375"/>
                  <wp:effectExtent l="0" t="0" r="0" b="0"/>
                  <wp:docPr id="110" name="Диаграмма 110">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DF2FA14-E47B-D7BC-3150-71D816832CF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4"/>
                    </a:graphicData>
                  </a:graphic>
                </wp:inline>
              </w:drawing>
            </w:r>
          </w:p>
        </w:tc>
      </w:tr>
    </w:tbl>
    <w:p w14:paraId="4BCE7DD8" w14:textId="052585B5" w:rsidR="006E04AC" w:rsidRPr="005F6E8C" w:rsidRDefault="006E04AC" w:rsidP="006E04AC">
      <w:pPr>
        <w:jc w:val="both"/>
        <w:rPr>
          <w:rFonts w:ascii="Arial" w:hAnsi="Arial" w:cs="Arial"/>
          <w:sz w:val="24"/>
          <w:szCs w:val="24"/>
          <w:lang w:val="ru-RU"/>
        </w:rPr>
      </w:pPr>
    </w:p>
    <w:p w14:paraId="18A34F04" w14:textId="643511BF" w:rsidR="003A653E" w:rsidRPr="005F6E8C" w:rsidRDefault="003A653E" w:rsidP="001F3D4C">
      <w:pPr>
        <w:jc w:val="both"/>
        <w:rPr>
          <w:rFonts w:ascii="Arial" w:hAnsi="Arial" w:cs="Arial"/>
          <w:sz w:val="24"/>
          <w:szCs w:val="24"/>
          <w:lang w:val="ru-RU"/>
        </w:rPr>
      </w:pPr>
      <w:r w:rsidRPr="005F6E8C">
        <w:rPr>
          <w:rFonts w:ascii="Arial" w:hAnsi="Arial" w:cs="Arial"/>
          <w:sz w:val="24"/>
          <w:szCs w:val="24"/>
          <w:lang w:val="ru-RU"/>
        </w:rPr>
        <w:tab/>
        <w:t>Основная масса опрошенных услугополучателей обратились за государственной услугой в Актюбинской (12,8%), Жамбылской (12,8%) и Костанайской (20,5%) областях, оставшиеся 53,8% не указали регион обращения.</w:t>
      </w:r>
    </w:p>
    <w:p w14:paraId="7D979A93" w14:textId="57F978FC" w:rsidR="001F3D4C" w:rsidRPr="005F6E8C" w:rsidRDefault="001F3D4C" w:rsidP="001F3D4C">
      <w:pPr>
        <w:jc w:val="both"/>
        <w:rPr>
          <w:rFonts w:ascii="Arial" w:hAnsi="Arial" w:cs="Arial"/>
          <w:b/>
          <w:bCs/>
          <w:color w:val="306785" w:themeColor="accent1" w:themeShade="BF"/>
          <w:sz w:val="28"/>
          <w:szCs w:val="28"/>
          <w:lang w:val="ru-RU"/>
        </w:rPr>
      </w:pPr>
      <w:r w:rsidRPr="005F6E8C">
        <w:rPr>
          <w:rFonts w:ascii="Arial" w:hAnsi="Arial" w:cs="Arial"/>
          <w:b/>
          <w:bCs/>
          <w:color w:val="306785" w:themeColor="accent1" w:themeShade="BF"/>
          <w:sz w:val="28"/>
          <w:szCs w:val="28"/>
          <w:lang w:val="ru-RU"/>
        </w:rPr>
        <w:t>Основные результаты исследования</w:t>
      </w:r>
    </w:p>
    <w:p w14:paraId="5ECA35B4" w14:textId="77777777" w:rsidR="000D204F" w:rsidRPr="005F6E8C" w:rsidRDefault="000D204F" w:rsidP="000D204F">
      <w:pPr>
        <w:ind w:firstLine="720"/>
        <w:jc w:val="both"/>
        <w:rPr>
          <w:rFonts w:ascii="Arial" w:hAnsi="Arial" w:cs="Arial"/>
          <w:sz w:val="24"/>
          <w:szCs w:val="24"/>
          <w:lang w:val="ru-RU"/>
        </w:rPr>
      </w:pPr>
      <w:r w:rsidRPr="005F6E8C">
        <w:rPr>
          <w:rFonts w:ascii="Arial" w:hAnsi="Arial" w:cs="Arial"/>
          <w:sz w:val="24"/>
          <w:szCs w:val="24"/>
          <w:lang w:val="ru-RU"/>
        </w:rPr>
        <w:t>Основные показатели качества оказания государственной услуги в результате массового опроса услугополучателей составили следующие значения:</w:t>
      </w:r>
    </w:p>
    <w:p w14:paraId="0E7B28EA" w14:textId="26A14F6F" w:rsidR="000D204F" w:rsidRPr="005F6E8C" w:rsidRDefault="000D204F" w:rsidP="000D204F">
      <w:pPr>
        <w:ind w:firstLine="720"/>
        <w:jc w:val="both"/>
        <w:rPr>
          <w:rFonts w:ascii="Arial" w:hAnsi="Arial" w:cs="Arial"/>
          <w:b/>
          <w:bCs/>
          <w:color w:val="306785" w:themeColor="accent1" w:themeShade="BF"/>
          <w:sz w:val="24"/>
          <w:szCs w:val="24"/>
          <w:lang w:val="ru-RU"/>
        </w:rPr>
      </w:pPr>
      <w:r w:rsidRPr="005F6E8C">
        <w:rPr>
          <w:rFonts w:ascii="Arial" w:hAnsi="Arial" w:cs="Arial"/>
          <w:sz w:val="24"/>
          <w:szCs w:val="24"/>
          <w:lang w:val="ru-RU"/>
        </w:rPr>
        <w:t xml:space="preserve">Уровень удовлетворенности качеством оказания государственной услуги включающих в себя деятельность всех услугодателей (государственные органы, портал «электронное правительство») равно – </w:t>
      </w:r>
      <w:r w:rsidRPr="005F6E8C">
        <w:rPr>
          <w:rFonts w:ascii="Arial" w:hAnsi="Arial" w:cs="Arial"/>
          <w:b/>
          <w:bCs/>
          <w:color w:val="306785" w:themeColor="accent1" w:themeShade="BF"/>
          <w:sz w:val="24"/>
          <w:szCs w:val="24"/>
          <w:lang w:val="ru-RU"/>
        </w:rPr>
        <w:t>78,5% и среднее значение оценки 4,10 балла.</w:t>
      </w:r>
    </w:p>
    <w:tbl>
      <w:tblPr>
        <w:tblW w:w="93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9"/>
        <w:gridCol w:w="4452"/>
        <w:gridCol w:w="677"/>
        <w:gridCol w:w="567"/>
        <w:gridCol w:w="1006"/>
        <w:gridCol w:w="1006"/>
      </w:tblGrid>
      <w:tr w:rsidR="00AB0C9E" w:rsidRPr="005F6E8C" w14:paraId="5C5D5D5B" w14:textId="77777777" w:rsidTr="001A6C7E">
        <w:trPr>
          <w:trHeight w:val="495"/>
        </w:trPr>
        <w:tc>
          <w:tcPr>
            <w:tcW w:w="1639" w:type="dxa"/>
            <w:shd w:val="clear" w:color="auto" w:fill="auto"/>
            <w:vAlign w:val="center"/>
            <w:hideMark/>
          </w:tcPr>
          <w:p w14:paraId="4EDCCFA4" w14:textId="77777777" w:rsidR="00AB0C9E" w:rsidRPr="005F6E8C" w:rsidRDefault="00AB0C9E" w:rsidP="00AB0C9E">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lang w:val="ru-RU"/>
              </w:rPr>
              <w:t>Критерии оценки</w:t>
            </w:r>
          </w:p>
        </w:tc>
        <w:tc>
          <w:tcPr>
            <w:tcW w:w="4452" w:type="dxa"/>
            <w:shd w:val="clear" w:color="auto" w:fill="auto"/>
            <w:vAlign w:val="center"/>
            <w:hideMark/>
          </w:tcPr>
          <w:p w14:paraId="0816976E" w14:textId="77777777" w:rsidR="00AB0C9E" w:rsidRPr="005F6E8C" w:rsidRDefault="00AB0C9E" w:rsidP="00AB0C9E">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lang w:val="ru-RU"/>
              </w:rPr>
              <w:t>Оценка качества оказанной услуги в электронной форме</w:t>
            </w:r>
          </w:p>
        </w:tc>
        <w:tc>
          <w:tcPr>
            <w:tcW w:w="1244" w:type="dxa"/>
            <w:gridSpan w:val="2"/>
            <w:shd w:val="clear" w:color="auto" w:fill="auto"/>
            <w:vAlign w:val="bottom"/>
            <w:hideMark/>
          </w:tcPr>
          <w:p w14:paraId="65BC0A0F" w14:textId="77777777" w:rsidR="00AB0C9E" w:rsidRPr="005F6E8C" w:rsidRDefault="00AB0C9E" w:rsidP="00AB0C9E">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rPr>
              <w:t>Средний балл</w:t>
            </w:r>
          </w:p>
        </w:tc>
        <w:tc>
          <w:tcPr>
            <w:tcW w:w="2012" w:type="dxa"/>
            <w:gridSpan w:val="2"/>
            <w:shd w:val="clear" w:color="auto" w:fill="auto"/>
            <w:vAlign w:val="center"/>
            <w:hideMark/>
          </w:tcPr>
          <w:p w14:paraId="79DADD01" w14:textId="77777777" w:rsidR="00AB0C9E" w:rsidRPr="005F6E8C" w:rsidRDefault="00AB0C9E" w:rsidP="00AB0C9E">
            <w:pPr>
              <w:spacing w:after="0" w:line="240" w:lineRule="auto"/>
              <w:jc w:val="center"/>
              <w:rPr>
                <w:rFonts w:ascii="Arial" w:eastAsia="Times New Roman" w:hAnsi="Arial" w:cs="Arial"/>
                <w:b/>
                <w:bCs/>
                <w:sz w:val="18"/>
                <w:szCs w:val="18"/>
              </w:rPr>
            </w:pPr>
            <w:r w:rsidRPr="005F6E8C">
              <w:rPr>
                <w:rFonts w:ascii="Arial" w:eastAsia="Times New Roman" w:hAnsi="Arial" w:cs="Arial"/>
                <w:b/>
                <w:bCs/>
                <w:sz w:val="18"/>
                <w:szCs w:val="18"/>
              </w:rPr>
              <w:t>Уровень удовлетворенности</w:t>
            </w:r>
          </w:p>
        </w:tc>
      </w:tr>
      <w:tr w:rsidR="00AB0C9E" w:rsidRPr="005F6E8C" w14:paraId="04A6EEFD" w14:textId="77777777" w:rsidTr="001A6C7E">
        <w:trPr>
          <w:trHeight w:val="77"/>
        </w:trPr>
        <w:tc>
          <w:tcPr>
            <w:tcW w:w="1639" w:type="dxa"/>
            <w:vMerge w:val="restart"/>
            <w:shd w:val="clear" w:color="auto" w:fill="auto"/>
            <w:vAlign w:val="center"/>
            <w:hideMark/>
          </w:tcPr>
          <w:p w14:paraId="04D35EC7" w14:textId="77777777" w:rsidR="00AB0C9E" w:rsidRPr="005F6E8C" w:rsidRDefault="00AB0C9E" w:rsidP="00AB0C9E">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ДОСТУПНОСТЬ И УДОБСТВО</w:t>
            </w:r>
          </w:p>
        </w:tc>
        <w:tc>
          <w:tcPr>
            <w:tcW w:w="4452" w:type="dxa"/>
            <w:shd w:val="clear" w:color="auto" w:fill="auto"/>
            <w:vAlign w:val="center"/>
            <w:hideMark/>
          </w:tcPr>
          <w:p w14:paraId="3BE7AF4A"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Оценка простоты регистрации на портале для получения электронной услуги</w:t>
            </w:r>
          </w:p>
        </w:tc>
        <w:tc>
          <w:tcPr>
            <w:tcW w:w="677" w:type="dxa"/>
            <w:shd w:val="clear" w:color="auto" w:fill="auto"/>
            <w:noWrap/>
            <w:vAlign w:val="center"/>
            <w:hideMark/>
          </w:tcPr>
          <w:p w14:paraId="423C9029" w14:textId="77777777" w:rsidR="00AB0C9E" w:rsidRPr="005F6E8C" w:rsidRDefault="00AB0C9E" w:rsidP="00AB0C9E">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4,74</w:t>
            </w:r>
          </w:p>
        </w:tc>
        <w:tc>
          <w:tcPr>
            <w:tcW w:w="567" w:type="dxa"/>
            <w:vMerge w:val="restart"/>
            <w:shd w:val="clear" w:color="auto" w:fill="auto"/>
            <w:noWrap/>
            <w:vAlign w:val="center"/>
            <w:hideMark/>
          </w:tcPr>
          <w:p w14:paraId="28734C6A"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4,74</w:t>
            </w:r>
          </w:p>
        </w:tc>
        <w:tc>
          <w:tcPr>
            <w:tcW w:w="1006" w:type="dxa"/>
            <w:shd w:val="clear" w:color="auto" w:fill="auto"/>
            <w:noWrap/>
            <w:vAlign w:val="center"/>
            <w:hideMark/>
          </w:tcPr>
          <w:p w14:paraId="6A4737FA"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84,6%</w:t>
            </w:r>
          </w:p>
        </w:tc>
        <w:tc>
          <w:tcPr>
            <w:tcW w:w="1006" w:type="dxa"/>
            <w:vMerge w:val="restart"/>
            <w:shd w:val="clear" w:color="auto" w:fill="auto"/>
            <w:noWrap/>
            <w:vAlign w:val="center"/>
            <w:hideMark/>
          </w:tcPr>
          <w:p w14:paraId="493B57DF"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84,6%</w:t>
            </w:r>
          </w:p>
        </w:tc>
      </w:tr>
      <w:tr w:rsidR="00AB0C9E" w:rsidRPr="005F6E8C" w14:paraId="52ABE329" w14:textId="77777777" w:rsidTr="001A6C7E">
        <w:trPr>
          <w:trHeight w:val="77"/>
        </w:trPr>
        <w:tc>
          <w:tcPr>
            <w:tcW w:w="1639" w:type="dxa"/>
            <w:vMerge/>
            <w:vAlign w:val="center"/>
            <w:hideMark/>
          </w:tcPr>
          <w:p w14:paraId="132B25BF"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7953CEF3"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Простота получения ЭЦП</w:t>
            </w:r>
          </w:p>
        </w:tc>
        <w:tc>
          <w:tcPr>
            <w:tcW w:w="677" w:type="dxa"/>
            <w:shd w:val="clear" w:color="auto" w:fill="auto"/>
            <w:noWrap/>
            <w:vAlign w:val="center"/>
            <w:hideMark/>
          </w:tcPr>
          <w:p w14:paraId="1F3733D2" w14:textId="77777777" w:rsidR="00AB0C9E" w:rsidRPr="005F6E8C" w:rsidRDefault="00AB0C9E" w:rsidP="00AB0C9E">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4,74</w:t>
            </w:r>
          </w:p>
        </w:tc>
        <w:tc>
          <w:tcPr>
            <w:tcW w:w="567" w:type="dxa"/>
            <w:vMerge/>
            <w:vAlign w:val="center"/>
            <w:hideMark/>
          </w:tcPr>
          <w:p w14:paraId="23CBB65D"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1006" w:type="dxa"/>
            <w:shd w:val="clear" w:color="auto" w:fill="auto"/>
            <w:noWrap/>
            <w:vAlign w:val="center"/>
            <w:hideMark/>
          </w:tcPr>
          <w:p w14:paraId="591FD4AB"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84,6%</w:t>
            </w:r>
          </w:p>
        </w:tc>
        <w:tc>
          <w:tcPr>
            <w:tcW w:w="1006" w:type="dxa"/>
            <w:vMerge/>
            <w:vAlign w:val="center"/>
            <w:hideMark/>
          </w:tcPr>
          <w:p w14:paraId="352E7784"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032CA9BB" w14:textId="77777777" w:rsidTr="001A6C7E">
        <w:trPr>
          <w:trHeight w:val="77"/>
        </w:trPr>
        <w:tc>
          <w:tcPr>
            <w:tcW w:w="1639" w:type="dxa"/>
            <w:vMerge/>
            <w:vAlign w:val="center"/>
            <w:hideMark/>
          </w:tcPr>
          <w:p w14:paraId="27367E6D"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709CEFF7"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Простота использования ЭЦП</w:t>
            </w:r>
          </w:p>
        </w:tc>
        <w:tc>
          <w:tcPr>
            <w:tcW w:w="677" w:type="dxa"/>
            <w:shd w:val="clear" w:color="auto" w:fill="auto"/>
            <w:noWrap/>
            <w:vAlign w:val="center"/>
            <w:hideMark/>
          </w:tcPr>
          <w:p w14:paraId="4FAEC4CD" w14:textId="77777777" w:rsidR="00AB0C9E" w:rsidRPr="005F6E8C" w:rsidRDefault="00AB0C9E" w:rsidP="00AB0C9E">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4,74</w:t>
            </w:r>
          </w:p>
        </w:tc>
        <w:tc>
          <w:tcPr>
            <w:tcW w:w="567" w:type="dxa"/>
            <w:vMerge/>
            <w:vAlign w:val="center"/>
            <w:hideMark/>
          </w:tcPr>
          <w:p w14:paraId="7EC0BFDD"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1006" w:type="dxa"/>
            <w:shd w:val="clear" w:color="auto" w:fill="auto"/>
            <w:noWrap/>
            <w:vAlign w:val="center"/>
            <w:hideMark/>
          </w:tcPr>
          <w:p w14:paraId="438D87DB"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84,6%</w:t>
            </w:r>
          </w:p>
        </w:tc>
        <w:tc>
          <w:tcPr>
            <w:tcW w:w="1006" w:type="dxa"/>
            <w:vMerge/>
            <w:vAlign w:val="center"/>
            <w:hideMark/>
          </w:tcPr>
          <w:p w14:paraId="27A1BF17"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0D14FD05" w14:textId="77777777" w:rsidTr="001A6C7E">
        <w:trPr>
          <w:trHeight w:val="77"/>
        </w:trPr>
        <w:tc>
          <w:tcPr>
            <w:tcW w:w="1639" w:type="dxa"/>
            <w:vMerge/>
            <w:vAlign w:val="center"/>
            <w:hideMark/>
          </w:tcPr>
          <w:p w14:paraId="63780C46"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0F7BD31E"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Оценка внешний вид (дизайн) и структурную организацию портала (онлайн-площадки), на которой получали услугу</w:t>
            </w:r>
          </w:p>
        </w:tc>
        <w:tc>
          <w:tcPr>
            <w:tcW w:w="677" w:type="dxa"/>
            <w:shd w:val="clear" w:color="auto" w:fill="auto"/>
            <w:noWrap/>
            <w:vAlign w:val="center"/>
            <w:hideMark/>
          </w:tcPr>
          <w:p w14:paraId="1C5EEFC8" w14:textId="77777777" w:rsidR="00AB0C9E" w:rsidRPr="005F6E8C" w:rsidRDefault="00AB0C9E" w:rsidP="00AB0C9E">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4,74</w:t>
            </w:r>
          </w:p>
        </w:tc>
        <w:tc>
          <w:tcPr>
            <w:tcW w:w="567" w:type="dxa"/>
            <w:vMerge/>
            <w:vAlign w:val="center"/>
            <w:hideMark/>
          </w:tcPr>
          <w:p w14:paraId="012182E2"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1006" w:type="dxa"/>
            <w:shd w:val="clear" w:color="auto" w:fill="auto"/>
            <w:noWrap/>
            <w:vAlign w:val="center"/>
            <w:hideMark/>
          </w:tcPr>
          <w:p w14:paraId="7DA6C68E"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84,6%</w:t>
            </w:r>
          </w:p>
        </w:tc>
        <w:tc>
          <w:tcPr>
            <w:tcW w:w="1006" w:type="dxa"/>
            <w:vMerge/>
            <w:vAlign w:val="center"/>
            <w:hideMark/>
          </w:tcPr>
          <w:p w14:paraId="021C271C"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1B69ED44" w14:textId="77777777" w:rsidTr="001A6C7E">
        <w:trPr>
          <w:trHeight w:val="77"/>
        </w:trPr>
        <w:tc>
          <w:tcPr>
            <w:tcW w:w="1639" w:type="dxa"/>
            <w:vMerge w:val="restart"/>
            <w:shd w:val="clear" w:color="auto" w:fill="auto"/>
            <w:noWrap/>
            <w:vAlign w:val="center"/>
            <w:hideMark/>
          </w:tcPr>
          <w:p w14:paraId="793B63DC" w14:textId="77777777" w:rsidR="00AB0C9E" w:rsidRPr="005F6E8C" w:rsidRDefault="00AB0C9E" w:rsidP="00AB0C9E">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lastRenderedPageBreak/>
              <w:t>ИНФОРМАЦИЯ</w:t>
            </w:r>
          </w:p>
        </w:tc>
        <w:tc>
          <w:tcPr>
            <w:tcW w:w="4452" w:type="dxa"/>
            <w:shd w:val="clear" w:color="auto" w:fill="auto"/>
            <w:vAlign w:val="center"/>
            <w:hideMark/>
          </w:tcPr>
          <w:p w14:paraId="7672E4D9" w14:textId="06C5C8D5"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Оценка легкости и скорости поиска информации по интересующей услуге на портале (онлайн-площадке)</w:t>
            </w:r>
          </w:p>
        </w:tc>
        <w:tc>
          <w:tcPr>
            <w:tcW w:w="677" w:type="dxa"/>
            <w:shd w:val="clear" w:color="auto" w:fill="auto"/>
            <w:noWrap/>
            <w:vAlign w:val="center"/>
            <w:hideMark/>
          </w:tcPr>
          <w:p w14:paraId="30C24627" w14:textId="77777777" w:rsidR="00AB0C9E" w:rsidRPr="005F6E8C" w:rsidRDefault="00AB0C9E" w:rsidP="00AB0C9E">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4,74</w:t>
            </w:r>
          </w:p>
        </w:tc>
        <w:tc>
          <w:tcPr>
            <w:tcW w:w="567" w:type="dxa"/>
            <w:vMerge w:val="restart"/>
            <w:shd w:val="clear" w:color="auto" w:fill="auto"/>
            <w:noWrap/>
            <w:vAlign w:val="center"/>
            <w:hideMark/>
          </w:tcPr>
          <w:p w14:paraId="280A209C"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4,75</w:t>
            </w:r>
          </w:p>
        </w:tc>
        <w:tc>
          <w:tcPr>
            <w:tcW w:w="1006" w:type="dxa"/>
            <w:shd w:val="clear" w:color="auto" w:fill="auto"/>
            <w:noWrap/>
            <w:vAlign w:val="center"/>
            <w:hideMark/>
          </w:tcPr>
          <w:p w14:paraId="2791BD5E"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84,6%</w:t>
            </w:r>
          </w:p>
        </w:tc>
        <w:tc>
          <w:tcPr>
            <w:tcW w:w="1006" w:type="dxa"/>
            <w:vMerge w:val="restart"/>
            <w:shd w:val="clear" w:color="auto" w:fill="auto"/>
            <w:noWrap/>
            <w:vAlign w:val="center"/>
            <w:hideMark/>
          </w:tcPr>
          <w:p w14:paraId="1D1A7792"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85,6%</w:t>
            </w:r>
          </w:p>
        </w:tc>
      </w:tr>
      <w:tr w:rsidR="00AB0C9E" w:rsidRPr="005F6E8C" w14:paraId="0DF9F994" w14:textId="77777777" w:rsidTr="001A6C7E">
        <w:trPr>
          <w:trHeight w:val="77"/>
        </w:trPr>
        <w:tc>
          <w:tcPr>
            <w:tcW w:w="1639" w:type="dxa"/>
            <w:vMerge/>
            <w:vAlign w:val="center"/>
            <w:hideMark/>
          </w:tcPr>
          <w:p w14:paraId="49BFF948"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64CB261B"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Оценка актуальности и понятности информации на портале (онлайн-площадке) по требованиям (необходимым документам) для получения услуги</w:t>
            </w:r>
          </w:p>
        </w:tc>
        <w:tc>
          <w:tcPr>
            <w:tcW w:w="677" w:type="dxa"/>
            <w:shd w:val="clear" w:color="auto" w:fill="auto"/>
            <w:noWrap/>
            <w:vAlign w:val="center"/>
            <w:hideMark/>
          </w:tcPr>
          <w:p w14:paraId="6081C9AD" w14:textId="77777777" w:rsidR="00AB0C9E" w:rsidRPr="005F6E8C" w:rsidRDefault="00AB0C9E" w:rsidP="00AB0C9E">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4,74</w:t>
            </w:r>
          </w:p>
        </w:tc>
        <w:tc>
          <w:tcPr>
            <w:tcW w:w="567" w:type="dxa"/>
            <w:vMerge/>
            <w:vAlign w:val="center"/>
            <w:hideMark/>
          </w:tcPr>
          <w:p w14:paraId="6E22D2F4"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1006" w:type="dxa"/>
            <w:shd w:val="clear" w:color="auto" w:fill="auto"/>
            <w:noWrap/>
            <w:vAlign w:val="center"/>
            <w:hideMark/>
          </w:tcPr>
          <w:p w14:paraId="4903C411"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84,6%</w:t>
            </w:r>
          </w:p>
        </w:tc>
        <w:tc>
          <w:tcPr>
            <w:tcW w:w="1006" w:type="dxa"/>
            <w:vMerge/>
            <w:vAlign w:val="center"/>
            <w:hideMark/>
          </w:tcPr>
          <w:p w14:paraId="30858988"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35253F83" w14:textId="77777777" w:rsidTr="001A6C7E">
        <w:trPr>
          <w:trHeight w:val="77"/>
        </w:trPr>
        <w:tc>
          <w:tcPr>
            <w:tcW w:w="1639" w:type="dxa"/>
            <w:vMerge/>
            <w:vAlign w:val="center"/>
            <w:hideMark/>
          </w:tcPr>
          <w:p w14:paraId="49E86E11"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74D37111" w14:textId="6CB63CD0"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Оценка простоты и понятности информации по способу получения услуги на портале</w:t>
            </w:r>
          </w:p>
        </w:tc>
        <w:tc>
          <w:tcPr>
            <w:tcW w:w="677" w:type="dxa"/>
            <w:shd w:val="clear" w:color="auto" w:fill="auto"/>
            <w:noWrap/>
            <w:vAlign w:val="center"/>
            <w:hideMark/>
          </w:tcPr>
          <w:p w14:paraId="6EA592C8" w14:textId="77777777" w:rsidR="00AB0C9E" w:rsidRPr="005F6E8C" w:rsidRDefault="00AB0C9E" w:rsidP="00AB0C9E">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4,74</w:t>
            </w:r>
          </w:p>
        </w:tc>
        <w:tc>
          <w:tcPr>
            <w:tcW w:w="567" w:type="dxa"/>
            <w:vMerge/>
            <w:vAlign w:val="center"/>
            <w:hideMark/>
          </w:tcPr>
          <w:p w14:paraId="60FCFB5D"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1006" w:type="dxa"/>
            <w:shd w:val="clear" w:color="auto" w:fill="auto"/>
            <w:noWrap/>
            <w:vAlign w:val="center"/>
            <w:hideMark/>
          </w:tcPr>
          <w:p w14:paraId="64441099"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84,6%</w:t>
            </w:r>
          </w:p>
        </w:tc>
        <w:tc>
          <w:tcPr>
            <w:tcW w:w="1006" w:type="dxa"/>
            <w:vMerge/>
            <w:vAlign w:val="center"/>
            <w:hideMark/>
          </w:tcPr>
          <w:p w14:paraId="223DBA6A"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5D9F26BC" w14:textId="77777777" w:rsidTr="001A6C7E">
        <w:trPr>
          <w:trHeight w:val="77"/>
        </w:trPr>
        <w:tc>
          <w:tcPr>
            <w:tcW w:w="1639" w:type="dxa"/>
            <w:vMerge/>
            <w:vAlign w:val="center"/>
            <w:hideMark/>
          </w:tcPr>
          <w:p w14:paraId="7102579C"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01E7DF68"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Информация на портале имеется на казахском/русском языке</w:t>
            </w:r>
          </w:p>
        </w:tc>
        <w:tc>
          <w:tcPr>
            <w:tcW w:w="677" w:type="dxa"/>
            <w:shd w:val="clear" w:color="auto" w:fill="auto"/>
            <w:noWrap/>
            <w:vAlign w:val="center"/>
            <w:hideMark/>
          </w:tcPr>
          <w:p w14:paraId="37724344" w14:textId="77777777" w:rsidR="00AB0C9E" w:rsidRPr="005F6E8C" w:rsidRDefault="00AB0C9E" w:rsidP="00AB0C9E">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4,74</w:t>
            </w:r>
          </w:p>
        </w:tc>
        <w:tc>
          <w:tcPr>
            <w:tcW w:w="567" w:type="dxa"/>
            <w:vMerge/>
            <w:vAlign w:val="center"/>
            <w:hideMark/>
          </w:tcPr>
          <w:p w14:paraId="358B612C"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1006" w:type="dxa"/>
            <w:shd w:val="clear" w:color="auto" w:fill="auto"/>
            <w:noWrap/>
            <w:vAlign w:val="center"/>
            <w:hideMark/>
          </w:tcPr>
          <w:p w14:paraId="3F1B9AD1"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84,6%</w:t>
            </w:r>
          </w:p>
        </w:tc>
        <w:tc>
          <w:tcPr>
            <w:tcW w:w="1006" w:type="dxa"/>
            <w:vMerge/>
            <w:vAlign w:val="center"/>
            <w:hideMark/>
          </w:tcPr>
          <w:p w14:paraId="210F28DB"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2B445F37" w14:textId="77777777" w:rsidTr="001A6C7E">
        <w:trPr>
          <w:trHeight w:val="77"/>
        </w:trPr>
        <w:tc>
          <w:tcPr>
            <w:tcW w:w="1639" w:type="dxa"/>
            <w:vMerge/>
            <w:vAlign w:val="center"/>
            <w:hideMark/>
          </w:tcPr>
          <w:p w14:paraId="3D9DD795"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6B644E6F"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Инструкция по использованию портала полностью понятны и просты в применении</w:t>
            </w:r>
          </w:p>
        </w:tc>
        <w:tc>
          <w:tcPr>
            <w:tcW w:w="677" w:type="dxa"/>
            <w:shd w:val="clear" w:color="auto" w:fill="auto"/>
            <w:noWrap/>
            <w:vAlign w:val="center"/>
            <w:hideMark/>
          </w:tcPr>
          <w:p w14:paraId="0221FA54" w14:textId="77777777" w:rsidR="00AB0C9E" w:rsidRPr="005F6E8C" w:rsidRDefault="00AB0C9E" w:rsidP="00AB0C9E">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4,79</w:t>
            </w:r>
          </w:p>
        </w:tc>
        <w:tc>
          <w:tcPr>
            <w:tcW w:w="567" w:type="dxa"/>
            <w:vMerge/>
            <w:vAlign w:val="center"/>
            <w:hideMark/>
          </w:tcPr>
          <w:p w14:paraId="6C8D21AF"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1006" w:type="dxa"/>
            <w:shd w:val="clear" w:color="auto" w:fill="auto"/>
            <w:noWrap/>
            <w:vAlign w:val="center"/>
            <w:hideMark/>
          </w:tcPr>
          <w:p w14:paraId="7D52271E"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89,7%</w:t>
            </w:r>
          </w:p>
        </w:tc>
        <w:tc>
          <w:tcPr>
            <w:tcW w:w="1006" w:type="dxa"/>
            <w:vMerge/>
            <w:vAlign w:val="center"/>
            <w:hideMark/>
          </w:tcPr>
          <w:p w14:paraId="53B39412"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49994A82" w14:textId="77777777" w:rsidTr="001A6C7E">
        <w:trPr>
          <w:trHeight w:val="77"/>
        </w:trPr>
        <w:tc>
          <w:tcPr>
            <w:tcW w:w="1639" w:type="dxa"/>
            <w:vMerge w:val="restart"/>
            <w:shd w:val="clear" w:color="auto" w:fill="auto"/>
            <w:noWrap/>
            <w:vAlign w:val="center"/>
            <w:hideMark/>
          </w:tcPr>
          <w:p w14:paraId="7905914D" w14:textId="77777777" w:rsidR="00AB0C9E" w:rsidRPr="005F6E8C" w:rsidRDefault="00AB0C9E" w:rsidP="00AB0C9E">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ПРОЦЕДУРА</w:t>
            </w:r>
          </w:p>
        </w:tc>
        <w:tc>
          <w:tcPr>
            <w:tcW w:w="4452" w:type="dxa"/>
            <w:shd w:val="clear" w:color="auto" w:fill="auto"/>
            <w:vAlign w:val="center"/>
            <w:hideMark/>
          </w:tcPr>
          <w:p w14:paraId="65A42C62" w14:textId="4DA6BAB5"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 xml:space="preserve">Сбор документов необходимых для получения электронной услуги прошел без излишней бюрократии (в </w:t>
            </w:r>
            <w:r w:rsidR="005F023F" w:rsidRPr="005F6E8C">
              <w:rPr>
                <w:rFonts w:ascii="Arial" w:eastAsia="Times New Roman" w:hAnsi="Arial" w:cs="Arial"/>
                <w:sz w:val="18"/>
                <w:szCs w:val="18"/>
              </w:rPr>
              <w:t>т. ч.</w:t>
            </w:r>
            <w:r w:rsidRPr="005F6E8C">
              <w:rPr>
                <w:rFonts w:ascii="Arial" w:eastAsia="Times New Roman" w:hAnsi="Arial" w:cs="Arial"/>
                <w:sz w:val="18"/>
                <w:szCs w:val="18"/>
              </w:rPr>
              <w:t xml:space="preserve"> хождение по инстанциям, кабинетам)</w:t>
            </w:r>
          </w:p>
        </w:tc>
        <w:tc>
          <w:tcPr>
            <w:tcW w:w="677" w:type="dxa"/>
            <w:shd w:val="clear" w:color="auto" w:fill="auto"/>
            <w:noWrap/>
            <w:vAlign w:val="center"/>
            <w:hideMark/>
          </w:tcPr>
          <w:p w14:paraId="66479DB7" w14:textId="77777777" w:rsidR="00AB0C9E" w:rsidRPr="005F6E8C" w:rsidRDefault="00AB0C9E" w:rsidP="00AB0C9E">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4,79</w:t>
            </w:r>
          </w:p>
        </w:tc>
        <w:tc>
          <w:tcPr>
            <w:tcW w:w="567" w:type="dxa"/>
            <w:vMerge w:val="restart"/>
            <w:shd w:val="clear" w:color="auto" w:fill="auto"/>
            <w:noWrap/>
            <w:vAlign w:val="center"/>
            <w:hideMark/>
          </w:tcPr>
          <w:p w14:paraId="647A67D2"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4,78</w:t>
            </w:r>
          </w:p>
        </w:tc>
        <w:tc>
          <w:tcPr>
            <w:tcW w:w="1006" w:type="dxa"/>
            <w:shd w:val="clear" w:color="auto" w:fill="auto"/>
            <w:noWrap/>
            <w:vAlign w:val="center"/>
            <w:hideMark/>
          </w:tcPr>
          <w:p w14:paraId="46EDC42C"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89,7%</w:t>
            </w:r>
          </w:p>
        </w:tc>
        <w:tc>
          <w:tcPr>
            <w:tcW w:w="1006" w:type="dxa"/>
            <w:vMerge w:val="restart"/>
            <w:shd w:val="clear" w:color="auto" w:fill="auto"/>
            <w:noWrap/>
            <w:vAlign w:val="center"/>
            <w:hideMark/>
          </w:tcPr>
          <w:p w14:paraId="2A8BA081"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88,4%</w:t>
            </w:r>
          </w:p>
        </w:tc>
      </w:tr>
      <w:tr w:rsidR="00AB0C9E" w:rsidRPr="005F6E8C" w14:paraId="755F717A" w14:textId="77777777" w:rsidTr="001A6C7E">
        <w:trPr>
          <w:trHeight w:val="77"/>
        </w:trPr>
        <w:tc>
          <w:tcPr>
            <w:tcW w:w="1639" w:type="dxa"/>
            <w:vMerge/>
            <w:vAlign w:val="center"/>
            <w:hideMark/>
          </w:tcPr>
          <w:p w14:paraId="18CC284F"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6B331253"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Процесс сбора документов необходимых/требуемых для получения электронной услуги полностью автоматизирован (можно получить онлайн)</w:t>
            </w:r>
          </w:p>
        </w:tc>
        <w:tc>
          <w:tcPr>
            <w:tcW w:w="677" w:type="dxa"/>
            <w:shd w:val="clear" w:color="auto" w:fill="auto"/>
            <w:noWrap/>
            <w:vAlign w:val="center"/>
            <w:hideMark/>
          </w:tcPr>
          <w:p w14:paraId="2152D9C3" w14:textId="77777777" w:rsidR="00AB0C9E" w:rsidRPr="005F6E8C" w:rsidRDefault="00AB0C9E" w:rsidP="00AB0C9E">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4,74</w:t>
            </w:r>
          </w:p>
        </w:tc>
        <w:tc>
          <w:tcPr>
            <w:tcW w:w="567" w:type="dxa"/>
            <w:vMerge/>
            <w:vAlign w:val="center"/>
            <w:hideMark/>
          </w:tcPr>
          <w:p w14:paraId="0278DEFE"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1006" w:type="dxa"/>
            <w:shd w:val="clear" w:color="auto" w:fill="auto"/>
            <w:noWrap/>
            <w:vAlign w:val="center"/>
            <w:hideMark/>
          </w:tcPr>
          <w:p w14:paraId="720F5EE2"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84,6%</w:t>
            </w:r>
          </w:p>
        </w:tc>
        <w:tc>
          <w:tcPr>
            <w:tcW w:w="1006" w:type="dxa"/>
            <w:vMerge/>
            <w:vAlign w:val="center"/>
            <w:hideMark/>
          </w:tcPr>
          <w:p w14:paraId="52B7EF2D"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66C90BC5" w14:textId="77777777" w:rsidTr="001A6C7E">
        <w:trPr>
          <w:trHeight w:val="77"/>
        </w:trPr>
        <w:tc>
          <w:tcPr>
            <w:tcW w:w="1639" w:type="dxa"/>
            <w:vMerge/>
            <w:vAlign w:val="center"/>
            <w:hideMark/>
          </w:tcPr>
          <w:p w14:paraId="6991573E"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07CCE488"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Загрузка необходимых/требуемых документов на портал (онлайн-площадку) для получения электронной услуги прошла без трудностей</w:t>
            </w:r>
          </w:p>
        </w:tc>
        <w:tc>
          <w:tcPr>
            <w:tcW w:w="677" w:type="dxa"/>
            <w:shd w:val="clear" w:color="auto" w:fill="auto"/>
            <w:noWrap/>
            <w:vAlign w:val="center"/>
            <w:hideMark/>
          </w:tcPr>
          <w:p w14:paraId="5A67E44F" w14:textId="77777777" w:rsidR="00AB0C9E" w:rsidRPr="005F6E8C" w:rsidRDefault="00AB0C9E" w:rsidP="00AB0C9E">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4,79</w:t>
            </w:r>
          </w:p>
        </w:tc>
        <w:tc>
          <w:tcPr>
            <w:tcW w:w="567" w:type="dxa"/>
            <w:vMerge/>
            <w:vAlign w:val="center"/>
            <w:hideMark/>
          </w:tcPr>
          <w:p w14:paraId="5EAE9FA9"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1006" w:type="dxa"/>
            <w:shd w:val="clear" w:color="auto" w:fill="auto"/>
            <w:noWrap/>
            <w:vAlign w:val="center"/>
            <w:hideMark/>
          </w:tcPr>
          <w:p w14:paraId="6C3004FC"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89,7%</w:t>
            </w:r>
          </w:p>
        </w:tc>
        <w:tc>
          <w:tcPr>
            <w:tcW w:w="1006" w:type="dxa"/>
            <w:vMerge/>
            <w:vAlign w:val="center"/>
            <w:hideMark/>
          </w:tcPr>
          <w:p w14:paraId="093C3BA6"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6BA24596" w14:textId="77777777" w:rsidTr="001A6C7E">
        <w:trPr>
          <w:trHeight w:val="77"/>
        </w:trPr>
        <w:tc>
          <w:tcPr>
            <w:tcW w:w="1639" w:type="dxa"/>
            <w:vMerge/>
            <w:vAlign w:val="center"/>
            <w:hideMark/>
          </w:tcPr>
          <w:p w14:paraId="49D574CF"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1CEF06CA" w14:textId="4A1C4EEF"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 xml:space="preserve">В полученном документе (справке, сертификате и </w:t>
            </w:r>
            <w:r w:rsidR="005F023F" w:rsidRPr="005F6E8C">
              <w:rPr>
                <w:rFonts w:ascii="Arial" w:eastAsia="Times New Roman" w:hAnsi="Arial" w:cs="Arial"/>
                <w:sz w:val="18"/>
                <w:szCs w:val="18"/>
              </w:rPr>
              <w:t>т. д.</w:t>
            </w:r>
            <w:r w:rsidRPr="005F6E8C">
              <w:rPr>
                <w:rFonts w:ascii="Arial" w:eastAsia="Times New Roman" w:hAnsi="Arial" w:cs="Arial"/>
                <w:sz w:val="18"/>
                <w:szCs w:val="18"/>
              </w:rPr>
              <w:t>) не было ошибок, недочетов</w:t>
            </w:r>
          </w:p>
        </w:tc>
        <w:tc>
          <w:tcPr>
            <w:tcW w:w="677" w:type="dxa"/>
            <w:shd w:val="clear" w:color="auto" w:fill="auto"/>
            <w:noWrap/>
            <w:vAlign w:val="center"/>
            <w:hideMark/>
          </w:tcPr>
          <w:p w14:paraId="18E421D7" w14:textId="77777777" w:rsidR="00AB0C9E" w:rsidRPr="005F6E8C" w:rsidRDefault="00AB0C9E" w:rsidP="00AB0C9E">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4,79</w:t>
            </w:r>
          </w:p>
        </w:tc>
        <w:tc>
          <w:tcPr>
            <w:tcW w:w="567" w:type="dxa"/>
            <w:vMerge/>
            <w:vAlign w:val="center"/>
            <w:hideMark/>
          </w:tcPr>
          <w:p w14:paraId="02F30043"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1006" w:type="dxa"/>
            <w:shd w:val="clear" w:color="auto" w:fill="auto"/>
            <w:noWrap/>
            <w:vAlign w:val="center"/>
            <w:hideMark/>
          </w:tcPr>
          <w:p w14:paraId="3F5DC4EF"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89,7%</w:t>
            </w:r>
          </w:p>
        </w:tc>
        <w:tc>
          <w:tcPr>
            <w:tcW w:w="1006" w:type="dxa"/>
            <w:vMerge/>
            <w:vAlign w:val="center"/>
            <w:hideMark/>
          </w:tcPr>
          <w:p w14:paraId="0B58E051"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76EDDE87" w14:textId="77777777" w:rsidTr="001A6C7E">
        <w:trPr>
          <w:trHeight w:val="77"/>
        </w:trPr>
        <w:tc>
          <w:tcPr>
            <w:tcW w:w="1639" w:type="dxa"/>
            <w:shd w:val="clear" w:color="auto" w:fill="auto"/>
            <w:noWrap/>
            <w:vAlign w:val="center"/>
            <w:hideMark/>
          </w:tcPr>
          <w:p w14:paraId="4B54743E" w14:textId="77777777" w:rsidR="00AB0C9E" w:rsidRPr="005F6E8C" w:rsidRDefault="00AB0C9E" w:rsidP="00AB0C9E">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СРОКИ</w:t>
            </w:r>
          </w:p>
        </w:tc>
        <w:tc>
          <w:tcPr>
            <w:tcW w:w="4452" w:type="dxa"/>
            <w:shd w:val="clear" w:color="auto" w:fill="auto"/>
            <w:vAlign w:val="center"/>
            <w:hideMark/>
          </w:tcPr>
          <w:p w14:paraId="01FC45F8"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Полученный документ/электронная услуга была оказана в краткие/установленные сроки</w:t>
            </w:r>
          </w:p>
        </w:tc>
        <w:tc>
          <w:tcPr>
            <w:tcW w:w="677" w:type="dxa"/>
            <w:shd w:val="clear" w:color="auto" w:fill="auto"/>
            <w:noWrap/>
            <w:vAlign w:val="center"/>
            <w:hideMark/>
          </w:tcPr>
          <w:p w14:paraId="4614ED98" w14:textId="77777777" w:rsidR="00AB0C9E" w:rsidRPr="005F6E8C" w:rsidRDefault="00AB0C9E" w:rsidP="00AB0C9E">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4,79</w:t>
            </w:r>
          </w:p>
        </w:tc>
        <w:tc>
          <w:tcPr>
            <w:tcW w:w="567" w:type="dxa"/>
            <w:shd w:val="clear" w:color="auto" w:fill="auto"/>
            <w:noWrap/>
            <w:vAlign w:val="center"/>
            <w:hideMark/>
          </w:tcPr>
          <w:p w14:paraId="2BEBCA65"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4,79</w:t>
            </w:r>
          </w:p>
        </w:tc>
        <w:tc>
          <w:tcPr>
            <w:tcW w:w="1006" w:type="dxa"/>
            <w:shd w:val="clear" w:color="auto" w:fill="auto"/>
            <w:noWrap/>
            <w:vAlign w:val="center"/>
            <w:hideMark/>
          </w:tcPr>
          <w:p w14:paraId="0FC05DEF"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89,7%</w:t>
            </w:r>
          </w:p>
        </w:tc>
        <w:tc>
          <w:tcPr>
            <w:tcW w:w="1006" w:type="dxa"/>
            <w:shd w:val="clear" w:color="auto" w:fill="auto"/>
            <w:noWrap/>
            <w:vAlign w:val="center"/>
            <w:hideMark/>
          </w:tcPr>
          <w:p w14:paraId="61E05A1C"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89,7%</w:t>
            </w:r>
          </w:p>
        </w:tc>
      </w:tr>
      <w:tr w:rsidR="00AB0C9E" w:rsidRPr="005F6E8C" w14:paraId="7497D5B6" w14:textId="77777777" w:rsidTr="001A6C7E">
        <w:trPr>
          <w:trHeight w:val="77"/>
        </w:trPr>
        <w:tc>
          <w:tcPr>
            <w:tcW w:w="1639" w:type="dxa"/>
            <w:vMerge w:val="restart"/>
            <w:shd w:val="clear" w:color="auto" w:fill="auto"/>
            <w:vAlign w:val="center"/>
            <w:hideMark/>
          </w:tcPr>
          <w:p w14:paraId="1E7ED2A3" w14:textId="77777777" w:rsidR="00AB0C9E" w:rsidRPr="005F6E8C" w:rsidRDefault="00AB0C9E" w:rsidP="00AB0C9E">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ВИРТУАЛЬНЫЙ АССИСТЕНТ</w:t>
            </w:r>
          </w:p>
        </w:tc>
        <w:tc>
          <w:tcPr>
            <w:tcW w:w="4452" w:type="dxa"/>
            <w:shd w:val="clear" w:color="auto" w:fill="auto"/>
            <w:vAlign w:val="center"/>
            <w:hideMark/>
          </w:tcPr>
          <w:p w14:paraId="026378C8"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Удобство использования виртуального ассистента</w:t>
            </w:r>
          </w:p>
        </w:tc>
        <w:tc>
          <w:tcPr>
            <w:tcW w:w="677" w:type="dxa"/>
            <w:shd w:val="clear" w:color="auto" w:fill="auto"/>
            <w:noWrap/>
            <w:vAlign w:val="center"/>
            <w:hideMark/>
          </w:tcPr>
          <w:p w14:paraId="3D1D41A9" w14:textId="77777777" w:rsidR="00AB0C9E" w:rsidRPr="005F6E8C" w:rsidRDefault="00AB0C9E" w:rsidP="00AB0C9E">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2,00</w:t>
            </w:r>
          </w:p>
        </w:tc>
        <w:tc>
          <w:tcPr>
            <w:tcW w:w="567" w:type="dxa"/>
            <w:vMerge w:val="restart"/>
            <w:shd w:val="clear" w:color="auto" w:fill="auto"/>
            <w:noWrap/>
            <w:vAlign w:val="center"/>
            <w:hideMark/>
          </w:tcPr>
          <w:p w14:paraId="266CC24C"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2,00</w:t>
            </w:r>
          </w:p>
        </w:tc>
        <w:tc>
          <w:tcPr>
            <w:tcW w:w="1006" w:type="dxa"/>
            <w:shd w:val="clear" w:color="auto" w:fill="auto"/>
            <w:noWrap/>
            <w:vAlign w:val="center"/>
            <w:hideMark/>
          </w:tcPr>
          <w:p w14:paraId="3566962E"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100,0%</w:t>
            </w:r>
          </w:p>
        </w:tc>
        <w:tc>
          <w:tcPr>
            <w:tcW w:w="1006" w:type="dxa"/>
            <w:vMerge w:val="restart"/>
            <w:shd w:val="clear" w:color="auto" w:fill="auto"/>
            <w:noWrap/>
            <w:vAlign w:val="center"/>
            <w:hideMark/>
          </w:tcPr>
          <w:p w14:paraId="3B9C41DF"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100,0%</w:t>
            </w:r>
          </w:p>
        </w:tc>
      </w:tr>
      <w:tr w:rsidR="00AB0C9E" w:rsidRPr="005F6E8C" w14:paraId="2A19B452" w14:textId="77777777" w:rsidTr="001A6C7E">
        <w:trPr>
          <w:trHeight w:val="77"/>
        </w:trPr>
        <w:tc>
          <w:tcPr>
            <w:tcW w:w="1639" w:type="dxa"/>
            <w:vMerge/>
            <w:vAlign w:val="center"/>
            <w:hideMark/>
          </w:tcPr>
          <w:p w14:paraId="7FEE8ED0"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7DE9D0BF"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Полнота ответа на запрос виртуального ассистента</w:t>
            </w:r>
          </w:p>
        </w:tc>
        <w:tc>
          <w:tcPr>
            <w:tcW w:w="677" w:type="dxa"/>
            <w:shd w:val="clear" w:color="auto" w:fill="auto"/>
            <w:noWrap/>
            <w:vAlign w:val="center"/>
            <w:hideMark/>
          </w:tcPr>
          <w:p w14:paraId="0DFA3417" w14:textId="77777777" w:rsidR="00AB0C9E" w:rsidRPr="005F6E8C" w:rsidRDefault="00AB0C9E" w:rsidP="00AB0C9E">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2,00</w:t>
            </w:r>
          </w:p>
        </w:tc>
        <w:tc>
          <w:tcPr>
            <w:tcW w:w="567" w:type="dxa"/>
            <w:vMerge/>
            <w:vAlign w:val="center"/>
            <w:hideMark/>
          </w:tcPr>
          <w:p w14:paraId="52ACFDD8"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1006" w:type="dxa"/>
            <w:shd w:val="clear" w:color="auto" w:fill="auto"/>
            <w:noWrap/>
            <w:vAlign w:val="center"/>
            <w:hideMark/>
          </w:tcPr>
          <w:p w14:paraId="519316BE"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100,0%</w:t>
            </w:r>
          </w:p>
        </w:tc>
        <w:tc>
          <w:tcPr>
            <w:tcW w:w="1006" w:type="dxa"/>
            <w:vMerge/>
            <w:vAlign w:val="center"/>
            <w:hideMark/>
          </w:tcPr>
          <w:p w14:paraId="12DC579C"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229E316C" w14:textId="77777777" w:rsidTr="001A6C7E">
        <w:trPr>
          <w:trHeight w:val="77"/>
        </w:trPr>
        <w:tc>
          <w:tcPr>
            <w:tcW w:w="1639" w:type="dxa"/>
            <w:vMerge/>
            <w:vAlign w:val="center"/>
            <w:hideMark/>
          </w:tcPr>
          <w:p w14:paraId="37276D8E"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7EA2AA29"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Скорость ответа на Ваш запрос виртуального ассистента</w:t>
            </w:r>
          </w:p>
        </w:tc>
        <w:tc>
          <w:tcPr>
            <w:tcW w:w="677" w:type="dxa"/>
            <w:shd w:val="clear" w:color="auto" w:fill="auto"/>
            <w:noWrap/>
            <w:vAlign w:val="center"/>
            <w:hideMark/>
          </w:tcPr>
          <w:p w14:paraId="4166F555" w14:textId="77777777" w:rsidR="00AB0C9E" w:rsidRPr="005F6E8C" w:rsidRDefault="00AB0C9E" w:rsidP="00AB0C9E">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2,00</w:t>
            </w:r>
          </w:p>
        </w:tc>
        <w:tc>
          <w:tcPr>
            <w:tcW w:w="567" w:type="dxa"/>
            <w:vMerge/>
            <w:vAlign w:val="center"/>
            <w:hideMark/>
          </w:tcPr>
          <w:p w14:paraId="25DEA342"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1006" w:type="dxa"/>
            <w:shd w:val="clear" w:color="auto" w:fill="auto"/>
            <w:noWrap/>
            <w:vAlign w:val="center"/>
            <w:hideMark/>
          </w:tcPr>
          <w:p w14:paraId="6929EB99"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100,0%</w:t>
            </w:r>
          </w:p>
        </w:tc>
        <w:tc>
          <w:tcPr>
            <w:tcW w:w="1006" w:type="dxa"/>
            <w:vMerge/>
            <w:vAlign w:val="center"/>
            <w:hideMark/>
          </w:tcPr>
          <w:p w14:paraId="08403782"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6116B840" w14:textId="77777777" w:rsidTr="001A6C7E">
        <w:trPr>
          <w:trHeight w:val="77"/>
        </w:trPr>
        <w:tc>
          <w:tcPr>
            <w:tcW w:w="1639" w:type="dxa"/>
            <w:vMerge w:val="restart"/>
            <w:shd w:val="clear" w:color="auto" w:fill="auto"/>
            <w:noWrap/>
            <w:vAlign w:val="center"/>
            <w:hideMark/>
          </w:tcPr>
          <w:p w14:paraId="29DAC2BE" w14:textId="77777777" w:rsidR="00AB0C9E" w:rsidRPr="005F6E8C" w:rsidRDefault="00AB0C9E" w:rsidP="00AB0C9E">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ЗАТРАТЫ</w:t>
            </w:r>
          </w:p>
        </w:tc>
        <w:tc>
          <w:tcPr>
            <w:tcW w:w="4452" w:type="dxa"/>
            <w:shd w:val="clear" w:color="auto" w:fill="auto"/>
            <w:vAlign w:val="center"/>
            <w:hideMark/>
          </w:tcPr>
          <w:p w14:paraId="486DC9F1"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Сумма затраты приемлема</w:t>
            </w:r>
          </w:p>
        </w:tc>
        <w:tc>
          <w:tcPr>
            <w:tcW w:w="677" w:type="dxa"/>
            <w:shd w:val="clear" w:color="auto" w:fill="auto"/>
            <w:noWrap/>
            <w:vAlign w:val="center"/>
            <w:hideMark/>
          </w:tcPr>
          <w:p w14:paraId="36E8F100"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567" w:type="dxa"/>
            <w:vMerge w:val="restart"/>
            <w:shd w:val="clear" w:color="auto" w:fill="auto"/>
            <w:noWrap/>
            <w:vAlign w:val="center"/>
            <w:hideMark/>
          </w:tcPr>
          <w:p w14:paraId="21726DA9"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4,87</w:t>
            </w:r>
          </w:p>
        </w:tc>
        <w:tc>
          <w:tcPr>
            <w:tcW w:w="1006" w:type="dxa"/>
            <w:shd w:val="clear" w:color="auto" w:fill="auto"/>
            <w:noWrap/>
            <w:vAlign w:val="center"/>
            <w:hideMark/>
          </w:tcPr>
          <w:p w14:paraId="3DE5AC02"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1006" w:type="dxa"/>
            <w:vMerge w:val="restart"/>
            <w:shd w:val="clear" w:color="auto" w:fill="auto"/>
            <w:noWrap/>
            <w:vAlign w:val="center"/>
            <w:hideMark/>
          </w:tcPr>
          <w:p w14:paraId="2F04AABC"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92,3%</w:t>
            </w:r>
          </w:p>
        </w:tc>
      </w:tr>
      <w:tr w:rsidR="00AB0C9E" w:rsidRPr="005F6E8C" w14:paraId="5C1BF165" w14:textId="77777777" w:rsidTr="001A6C7E">
        <w:trPr>
          <w:trHeight w:val="77"/>
        </w:trPr>
        <w:tc>
          <w:tcPr>
            <w:tcW w:w="1639" w:type="dxa"/>
            <w:vMerge/>
            <w:vAlign w:val="center"/>
            <w:hideMark/>
          </w:tcPr>
          <w:p w14:paraId="3FA753CE"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1146D689"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Способ оплаты был понятным и удобным</w:t>
            </w:r>
          </w:p>
        </w:tc>
        <w:tc>
          <w:tcPr>
            <w:tcW w:w="677" w:type="dxa"/>
            <w:shd w:val="clear" w:color="auto" w:fill="auto"/>
            <w:noWrap/>
            <w:vAlign w:val="center"/>
            <w:hideMark/>
          </w:tcPr>
          <w:p w14:paraId="65A1114C"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567" w:type="dxa"/>
            <w:vMerge/>
            <w:vAlign w:val="center"/>
            <w:hideMark/>
          </w:tcPr>
          <w:p w14:paraId="6F216E0B"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1006" w:type="dxa"/>
            <w:shd w:val="clear" w:color="auto" w:fill="auto"/>
            <w:noWrap/>
            <w:vAlign w:val="center"/>
            <w:hideMark/>
          </w:tcPr>
          <w:p w14:paraId="7087893D"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1006" w:type="dxa"/>
            <w:vMerge/>
            <w:vAlign w:val="center"/>
            <w:hideMark/>
          </w:tcPr>
          <w:p w14:paraId="1AA8E312"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681545D1" w14:textId="77777777" w:rsidTr="001A6C7E">
        <w:trPr>
          <w:trHeight w:val="77"/>
        </w:trPr>
        <w:tc>
          <w:tcPr>
            <w:tcW w:w="1639" w:type="dxa"/>
            <w:vMerge/>
            <w:vAlign w:val="center"/>
            <w:hideMark/>
          </w:tcPr>
          <w:p w14:paraId="370890F3"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5EAD8B46" w14:textId="77777777" w:rsidR="00AB0C9E" w:rsidRPr="005F6E8C" w:rsidRDefault="00AB0C9E" w:rsidP="00AB0C9E">
            <w:pPr>
              <w:spacing w:after="0" w:line="240" w:lineRule="auto"/>
              <w:rPr>
                <w:rFonts w:ascii="Arial" w:eastAsia="Times New Roman" w:hAnsi="Arial" w:cs="Arial"/>
                <w:sz w:val="18"/>
                <w:szCs w:val="18"/>
              </w:rPr>
            </w:pPr>
            <w:r w:rsidRPr="005F6E8C">
              <w:rPr>
                <w:rFonts w:ascii="Arial" w:eastAsia="Times New Roman" w:hAnsi="Arial" w:cs="Arial"/>
                <w:sz w:val="18"/>
                <w:szCs w:val="18"/>
              </w:rPr>
              <w:t>Я не понес дополнительных затрат на получение услуги</w:t>
            </w:r>
          </w:p>
        </w:tc>
        <w:tc>
          <w:tcPr>
            <w:tcW w:w="677" w:type="dxa"/>
            <w:shd w:val="clear" w:color="auto" w:fill="auto"/>
            <w:noWrap/>
            <w:vAlign w:val="center"/>
            <w:hideMark/>
          </w:tcPr>
          <w:p w14:paraId="42C4E3D5" w14:textId="77777777" w:rsidR="00AB0C9E" w:rsidRPr="005F6E8C" w:rsidRDefault="00AB0C9E" w:rsidP="00AB0C9E">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4,79</w:t>
            </w:r>
          </w:p>
        </w:tc>
        <w:tc>
          <w:tcPr>
            <w:tcW w:w="567" w:type="dxa"/>
            <w:vMerge/>
            <w:vAlign w:val="center"/>
            <w:hideMark/>
          </w:tcPr>
          <w:p w14:paraId="16652F55"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1006" w:type="dxa"/>
            <w:shd w:val="clear" w:color="auto" w:fill="auto"/>
            <w:noWrap/>
            <w:vAlign w:val="center"/>
            <w:hideMark/>
          </w:tcPr>
          <w:p w14:paraId="42D59843"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89,7%</w:t>
            </w:r>
          </w:p>
        </w:tc>
        <w:tc>
          <w:tcPr>
            <w:tcW w:w="1006" w:type="dxa"/>
            <w:vMerge/>
            <w:vAlign w:val="center"/>
            <w:hideMark/>
          </w:tcPr>
          <w:p w14:paraId="173F07A7"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1A5EA8F4" w14:textId="77777777" w:rsidTr="001A6C7E">
        <w:trPr>
          <w:trHeight w:val="77"/>
        </w:trPr>
        <w:tc>
          <w:tcPr>
            <w:tcW w:w="1639" w:type="dxa"/>
            <w:vMerge/>
            <w:vAlign w:val="center"/>
            <w:hideMark/>
          </w:tcPr>
          <w:p w14:paraId="13244CF4"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72A8E0F0"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Я не понес никаких дополнительных, неофициальных затрат на получение услуги</w:t>
            </w:r>
          </w:p>
        </w:tc>
        <w:tc>
          <w:tcPr>
            <w:tcW w:w="677" w:type="dxa"/>
            <w:shd w:val="clear" w:color="auto" w:fill="auto"/>
            <w:noWrap/>
            <w:vAlign w:val="center"/>
            <w:hideMark/>
          </w:tcPr>
          <w:p w14:paraId="53CA4F26" w14:textId="77777777" w:rsidR="00AB0C9E" w:rsidRPr="005F6E8C" w:rsidRDefault="00AB0C9E" w:rsidP="00AB0C9E">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4,95</w:t>
            </w:r>
          </w:p>
        </w:tc>
        <w:tc>
          <w:tcPr>
            <w:tcW w:w="567" w:type="dxa"/>
            <w:vMerge/>
            <w:vAlign w:val="center"/>
            <w:hideMark/>
          </w:tcPr>
          <w:p w14:paraId="134B374E"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1006" w:type="dxa"/>
            <w:shd w:val="clear" w:color="auto" w:fill="auto"/>
            <w:noWrap/>
            <w:vAlign w:val="center"/>
            <w:hideMark/>
          </w:tcPr>
          <w:p w14:paraId="47955E49"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94,9%</w:t>
            </w:r>
          </w:p>
        </w:tc>
        <w:tc>
          <w:tcPr>
            <w:tcW w:w="1006" w:type="dxa"/>
            <w:vMerge/>
            <w:vAlign w:val="center"/>
            <w:hideMark/>
          </w:tcPr>
          <w:p w14:paraId="484F0424"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564688E9" w14:textId="77777777" w:rsidTr="001A6C7E">
        <w:trPr>
          <w:trHeight w:val="77"/>
        </w:trPr>
        <w:tc>
          <w:tcPr>
            <w:tcW w:w="1639" w:type="dxa"/>
            <w:vMerge w:val="restart"/>
            <w:shd w:val="clear" w:color="auto" w:fill="auto"/>
            <w:vAlign w:val="center"/>
            <w:hideMark/>
          </w:tcPr>
          <w:p w14:paraId="3C84643E" w14:textId="77777777" w:rsidR="00AB0C9E" w:rsidRPr="005F6E8C" w:rsidRDefault="00AB0C9E" w:rsidP="00AB0C9E">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ОБРАТНАЯ СВЯЗЬ</w:t>
            </w:r>
          </w:p>
        </w:tc>
        <w:tc>
          <w:tcPr>
            <w:tcW w:w="4452" w:type="dxa"/>
            <w:shd w:val="clear" w:color="auto" w:fill="auto"/>
            <w:vAlign w:val="center"/>
            <w:hideMark/>
          </w:tcPr>
          <w:p w14:paraId="3E0682EE"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Получил ответ на свою жалобу в краткие сроки</w:t>
            </w:r>
          </w:p>
        </w:tc>
        <w:tc>
          <w:tcPr>
            <w:tcW w:w="677" w:type="dxa"/>
            <w:shd w:val="clear" w:color="auto" w:fill="auto"/>
            <w:noWrap/>
            <w:vAlign w:val="center"/>
            <w:hideMark/>
          </w:tcPr>
          <w:p w14:paraId="1AD9A73A" w14:textId="77777777" w:rsidR="00AB0C9E" w:rsidRPr="005F6E8C" w:rsidRDefault="00AB0C9E" w:rsidP="00AB0C9E">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2,00</w:t>
            </w:r>
          </w:p>
        </w:tc>
        <w:tc>
          <w:tcPr>
            <w:tcW w:w="567" w:type="dxa"/>
            <w:vMerge w:val="restart"/>
            <w:shd w:val="clear" w:color="auto" w:fill="auto"/>
            <w:noWrap/>
            <w:vAlign w:val="center"/>
            <w:hideMark/>
          </w:tcPr>
          <w:p w14:paraId="2AF1097A"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2,00</w:t>
            </w:r>
          </w:p>
        </w:tc>
        <w:tc>
          <w:tcPr>
            <w:tcW w:w="1006" w:type="dxa"/>
            <w:shd w:val="clear" w:color="auto" w:fill="auto"/>
            <w:noWrap/>
            <w:vAlign w:val="center"/>
            <w:hideMark/>
          </w:tcPr>
          <w:p w14:paraId="7C056A01"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0,0%</w:t>
            </w:r>
          </w:p>
        </w:tc>
        <w:tc>
          <w:tcPr>
            <w:tcW w:w="1006" w:type="dxa"/>
            <w:vMerge w:val="restart"/>
            <w:shd w:val="clear" w:color="auto" w:fill="auto"/>
            <w:noWrap/>
            <w:vAlign w:val="center"/>
            <w:hideMark/>
          </w:tcPr>
          <w:p w14:paraId="76C09CA6"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0,0%</w:t>
            </w:r>
          </w:p>
        </w:tc>
      </w:tr>
      <w:tr w:rsidR="00AB0C9E" w:rsidRPr="005F6E8C" w14:paraId="3B7BD4A7" w14:textId="77777777" w:rsidTr="001A6C7E">
        <w:trPr>
          <w:trHeight w:val="77"/>
        </w:trPr>
        <w:tc>
          <w:tcPr>
            <w:tcW w:w="1639" w:type="dxa"/>
            <w:vMerge/>
            <w:vAlign w:val="center"/>
            <w:hideMark/>
          </w:tcPr>
          <w:p w14:paraId="6AFF2F2E" w14:textId="77777777" w:rsidR="00AB0C9E" w:rsidRPr="005F6E8C" w:rsidRDefault="00AB0C9E" w:rsidP="00AB0C9E">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vAlign w:val="center"/>
            <w:hideMark/>
          </w:tcPr>
          <w:p w14:paraId="5AC1DE10"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Удовлетворен результатом обжалования</w:t>
            </w:r>
          </w:p>
        </w:tc>
        <w:tc>
          <w:tcPr>
            <w:tcW w:w="677" w:type="dxa"/>
            <w:shd w:val="clear" w:color="auto" w:fill="auto"/>
            <w:noWrap/>
            <w:vAlign w:val="center"/>
            <w:hideMark/>
          </w:tcPr>
          <w:p w14:paraId="5A70EA72" w14:textId="77777777" w:rsidR="00AB0C9E" w:rsidRPr="005F6E8C" w:rsidRDefault="00AB0C9E" w:rsidP="00AB0C9E">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2,00</w:t>
            </w:r>
          </w:p>
        </w:tc>
        <w:tc>
          <w:tcPr>
            <w:tcW w:w="567" w:type="dxa"/>
            <w:vMerge/>
            <w:vAlign w:val="center"/>
            <w:hideMark/>
          </w:tcPr>
          <w:p w14:paraId="38DF0110" w14:textId="77777777" w:rsidR="00AB0C9E" w:rsidRPr="005F6E8C" w:rsidRDefault="00AB0C9E" w:rsidP="00AB0C9E">
            <w:pPr>
              <w:spacing w:after="0" w:line="240" w:lineRule="auto"/>
              <w:rPr>
                <w:rFonts w:ascii="Arial" w:eastAsia="Times New Roman" w:hAnsi="Arial" w:cs="Arial"/>
                <w:color w:val="000000"/>
                <w:sz w:val="18"/>
                <w:szCs w:val="18"/>
              </w:rPr>
            </w:pPr>
          </w:p>
        </w:tc>
        <w:tc>
          <w:tcPr>
            <w:tcW w:w="1006" w:type="dxa"/>
            <w:shd w:val="clear" w:color="auto" w:fill="auto"/>
            <w:noWrap/>
            <w:vAlign w:val="center"/>
            <w:hideMark/>
          </w:tcPr>
          <w:p w14:paraId="5E38A0FF"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0,0%</w:t>
            </w:r>
          </w:p>
        </w:tc>
        <w:tc>
          <w:tcPr>
            <w:tcW w:w="1006" w:type="dxa"/>
            <w:vMerge/>
            <w:vAlign w:val="center"/>
            <w:hideMark/>
          </w:tcPr>
          <w:p w14:paraId="3D853CD7" w14:textId="77777777" w:rsidR="00AB0C9E" w:rsidRPr="005F6E8C" w:rsidRDefault="00AB0C9E" w:rsidP="00AB0C9E">
            <w:pPr>
              <w:spacing w:after="0" w:line="240" w:lineRule="auto"/>
              <w:rPr>
                <w:rFonts w:ascii="Arial" w:eastAsia="Times New Roman" w:hAnsi="Arial" w:cs="Arial"/>
                <w:color w:val="000000"/>
                <w:sz w:val="18"/>
                <w:szCs w:val="18"/>
              </w:rPr>
            </w:pPr>
          </w:p>
        </w:tc>
      </w:tr>
      <w:tr w:rsidR="00AB0C9E" w:rsidRPr="005F6E8C" w14:paraId="4245B7AF" w14:textId="77777777" w:rsidTr="001A6C7E">
        <w:trPr>
          <w:trHeight w:val="77"/>
        </w:trPr>
        <w:tc>
          <w:tcPr>
            <w:tcW w:w="1639" w:type="dxa"/>
            <w:shd w:val="clear" w:color="auto" w:fill="auto"/>
            <w:vAlign w:val="center"/>
            <w:hideMark/>
          </w:tcPr>
          <w:p w14:paraId="1899EEA0" w14:textId="77777777" w:rsidR="00AB0C9E" w:rsidRPr="005F6E8C" w:rsidRDefault="00AB0C9E" w:rsidP="00AB0C9E">
            <w:pPr>
              <w:spacing w:after="0" w:line="240" w:lineRule="auto"/>
              <w:jc w:val="center"/>
              <w:rPr>
                <w:rFonts w:ascii="Arial" w:eastAsia="Times New Roman" w:hAnsi="Arial" w:cs="Arial"/>
                <w:b/>
                <w:bCs/>
                <w:color w:val="306785" w:themeColor="accent1" w:themeShade="BF"/>
                <w:sz w:val="18"/>
                <w:szCs w:val="18"/>
              </w:rPr>
            </w:pPr>
            <w:r w:rsidRPr="005F6E8C">
              <w:rPr>
                <w:rFonts w:ascii="Arial" w:eastAsia="Times New Roman" w:hAnsi="Arial" w:cs="Arial"/>
                <w:b/>
                <w:bCs/>
                <w:color w:val="306785" w:themeColor="accent1" w:themeShade="BF"/>
                <w:sz w:val="18"/>
                <w:szCs w:val="18"/>
              </w:rPr>
              <w:t>РЕЗУЛЬТАТ ОКАЗАНИЯ УСЛУГИ</w:t>
            </w:r>
          </w:p>
        </w:tc>
        <w:tc>
          <w:tcPr>
            <w:tcW w:w="4452" w:type="dxa"/>
            <w:shd w:val="clear" w:color="auto" w:fill="auto"/>
            <w:vAlign w:val="center"/>
            <w:hideMark/>
          </w:tcPr>
          <w:p w14:paraId="64642F70" w14:textId="77777777" w:rsidR="00AB0C9E" w:rsidRPr="005F6E8C" w:rsidRDefault="00AB0C9E" w:rsidP="00AB0C9E">
            <w:pPr>
              <w:spacing w:after="0" w:line="240" w:lineRule="auto"/>
              <w:rPr>
                <w:rFonts w:ascii="Arial" w:eastAsia="Times New Roman" w:hAnsi="Arial" w:cs="Arial"/>
                <w:color w:val="000000"/>
                <w:sz w:val="18"/>
                <w:szCs w:val="18"/>
              </w:rPr>
            </w:pPr>
            <w:r w:rsidRPr="005F6E8C">
              <w:rPr>
                <w:rFonts w:ascii="Arial" w:eastAsia="Times New Roman" w:hAnsi="Arial" w:cs="Arial"/>
                <w:color w:val="000000"/>
                <w:sz w:val="18"/>
                <w:szCs w:val="18"/>
              </w:rPr>
              <w:t>Результат оказанной услуги полностью удовлетворяет (полученный документ, справка, пособие, разрешение и т.д.)</w:t>
            </w:r>
          </w:p>
        </w:tc>
        <w:tc>
          <w:tcPr>
            <w:tcW w:w="677" w:type="dxa"/>
            <w:shd w:val="clear" w:color="auto" w:fill="auto"/>
            <w:noWrap/>
            <w:vAlign w:val="center"/>
            <w:hideMark/>
          </w:tcPr>
          <w:p w14:paraId="727CC82E" w14:textId="77777777" w:rsidR="00AB0C9E" w:rsidRPr="005F6E8C" w:rsidRDefault="00AB0C9E" w:rsidP="00AB0C9E">
            <w:pPr>
              <w:spacing w:after="0" w:line="240" w:lineRule="auto"/>
              <w:jc w:val="center"/>
              <w:rPr>
                <w:rFonts w:ascii="Arial" w:eastAsia="Times New Roman" w:hAnsi="Arial" w:cs="Arial"/>
                <w:color w:val="010205"/>
                <w:sz w:val="18"/>
                <w:szCs w:val="18"/>
              </w:rPr>
            </w:pPr>
            <w:r w:rsidRPr="005F6E8C">
              <w:rPr>
                <w:rFonts w:ascii="Arial" w:eastAsia="Times New Roman" w:hAnsi="Arial" w:cs="Arial"/>
                <w:color w:val="010205"/>
                <w:sz w:val="18"/>
                <w:szCs w:val="18"/>
              </w:rPr>
              <w:t>4,82</w:t>
            </w:r>
          </w:p>
        </w:tc>
        <w:tc>
          <w:tcPr>
            <w:tcW w:w="567" w:type="dxa"/>
            <w:shd w:val="clear" w:color="auto" w:fill="auto"/>
            <w:noWrap/>
            <w:vAlign w:val="center"/>
            <w:hideMark/>
          </w:tcPr>
          <w:p w14:paraId="38188D83"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4,82</w:t>
            </w:r>
          </w:p>
        </w:tc>
        <w:tc>
          <w:tcPr>
            <w:tcW w:w="1006" w:type="dxa"/>
            <w:shd w:val="clear" w:color="auto" w:fill="auto"/>
            <w:noWrap/>
            <w:vAlign w:val="center"/>
            <w:hideMark/>
          </w:tcPr>
          <w:p w14:paraId="20F9BDB9"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87,2%</w:t>
            </w:r>
          </w:p>
        </w:tc>
        <w:tc>
          <w:tcPr>
            <w:tcW w:w="1006" w:type="dxa"/>
            <w:shd w:val="clear" w:color="auto" w:fill="auto"/>
            <w:noWrap/>
            <w:vAlign w:val="center"/>
            <w:hideMark/>
          </w:tcPr>
          <w:p w14:paraId="27F02199"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87,2%</w:t>
            </w:r>
          </w:p>
        </w:tc>
      </w:tr>
      <w:tr w:rsidR="00AB0C9E" w:rsidRPr="005F6E8C" w14:paraId="7ADDC956" w14:textId="77777777" w:rsidTr="001A6C7E">
        <w:trPr>
          <w:trHeight w:val="77"/>
        </w:trPr>
        <w:tc>
          <w:tcPr>
            <w:tcW w:w="1639" w:type="dxa"/>
            <w:shd w:val="clear" w:color="auto" w:fill="auto"/>
            <w:noWrap/>
            <w:vAlign w:val="bottom"/>
            <w:hideMark/>
          </w:tcPr>
          <w:p w14:paraId="07A48AE5" w14:textId="77777777" w:rsidR="00AB0C9E" w:rsidRPr="005F6E8C" w:rsidRDefault="00AB0C9E" w:rsidP="00AB0C9E">
            <w:pPr>
              <w:spacing w:after="0" w:line="240" w:lineRule="auto"/>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 </w:t>
            </w:r>
          </w:p>
        </w:tc>
        <w:tc>
          <w:tcPr>
            <w:tcW w:w="4452" w:type="dxa"/>
            <w:shd w:val="clear" w:color="auto" w:fill="auto"/>
            <w:noWrap/>
            <w:vAlign w:val="center"/>
            <w:hideMark/>
          </w:tcPr>
          <w:p w14:paraId="4E713042" w14:textId="77777777" w:rsidR="00AB0C9E" w:rsidRPr="005F6E8C" w:rsidRDefault="00AB0C9E" w:rsidP="00AB0C9E">
            <w:pPr>
              <w:spacing w:after="0" w:line="240" w:lineRule="auto"/>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СРЕДНИЙ БАЛЛ</w:t>
            </w:r>
          </w:p>
        </w:tc>
        <w:tc>
          <w:tcPr>
            <w:tcW w:w="677" w:type="dxa"/>
            <w:shd w:val="clear" w:color="auto" w:fill="auto"/>
            <w:noWrap/>
            <w:vAlign w:val="center"/>
            <w:hideMark/>
          </w:tcPr>
          <w:p w14:paraId="67552F3D" w14:textId="77777777" w:rsidR="00AB0C9E" w:rsidRPr="005F6E8C" w:rsidRDefault="00AB0C9E" w:rsidP="00AB0C9E">
            <w:pPr>
              <w:spacing w:after="0" w:line="240" w:lineRule="auto"/>
              <w:jc w:val="center"/>
              <w:rPr>
                <w:rFonts w:ascii="Arial" w:eastAsia="Times New Roman" w:hAnsi="Arial" w:cs="Arial"/>
                <w:b/>
                <w:bCs/>
                <w:color w:val="000000"/>
                <w:sz w:val="18"/>
                <w:szCs w:val="18"/>
              </w:rPr>
            </w:pPr>
            <w:r w:rsidRPr="005F6E8C">
              <w:rPr>
                <w:rFonts w:ascii="Arial" w:eastAsia="Times New Roman" w:hAnsi="Arial" w:cs="Arial"/>
                <w:b/>
                <w:bCs/>
                <w:color w:val="000000"/>
                <w:sz w:val="18"/>
                <w:szCs w:val="18"/>
              </w:rPr>
              <w:t> </w:t>
            </w:r>
          </w:p>
        </w:tc>
        <w:tc>
          <w:tcPr>
            <w:tcW w:w="567" w:type="dxa"/>
            <w:shd w:val="clear" w:color="auto" w:fill="auto"/>
            <w:noWrap/>
            <w:vAlign w:val="center"/>
            <w:hideMark/>
          </w:tcPr>
          <w:p w14:paraId="4A021A24" w14:textId="77777777" w:rsidR="00AB0C9E" w:rsidRPr="005F6E8C" w:rsidRDefault="00AB0C9E" w:rsidP="00AB0C9E">
            <w:pPr>
              <w:spacing w:after="0" w:line="240" w:lineRule="auto"/>
              <w:jc w:val="center"/>
              <w:rPr>
                <w:rFonts w:ascii="Arial" w:eastAsia="Times New Roman" w:hAnsi="Arial" w:cs="Arial"/>
                <w:b/>
                <w:bCs/>
                <w:color w:val="FF0000"/>
                <w:sz w:val="18"/>
                <w:szCs w:val="18"/>
              </w:rPr>
            </w:pPr>
            <w:r w:rsidRPr="005F6E8C">
              <w:rPr>
                <w:rFonts w:ascii="Arial" w:eastAsia="Times New Roman" w:hAnsi="Arial" w:cs="Arial"/>
                <w:b/>
                <w:bCs/>
                <w:color w:val="FF0000"/>
                <w:sz w:val="18"/>
                <w:szCs w:val="18"/>
              </w:rPr>
              <w:t>4,10</w:t>
            </w:r>
          </w:p>
        </w:tc>
        <w:tc>
          <w:tcPr>
            <w:tcW w:w="1006" w:type="dxa"/>
            <w:shd w:val="clear" w:color="auto" w:fill="auto"/>
            <w:noWrap/>
            <w:vAlign w:val="center"/>
            <w:hideMark/>
          </w:tcPr>
          <w:p w14:paraId="4DB1AEE5" w14:textId="77777777" w:rsidR="00AB0C9E" w:rsidRPr="005F6E8C" w:rsidRDefault="00AB0C9E" w:rsidP="00AB0C9E">
            <w:pPr>
              <w:spacing w:after="0" w:line="240" w:lineRule="auto"/>
              <w:jc w:val="center"/>
              <w:rPr>
                <w:rFonts w:ascii="Arial" w:eastAsia="Times New Roman" w:hAnsi="Arial" w:cs="Arial"/>
                <w:color w:val="000000"/>
                <w:sz w:val="18"/>
                <w:szCs w:val="18"/>
              </w:rPr>
            </w:pPr>
            <w:r w:rsidRPr="005F6E8C">
              <w:rPr>
                <w:rFonts w:ascii="Arial" w:eastAsia="Times New Roman" w:hAnsi="Arial" w:cs="Arial"/>
                <w:color w:val="000000"/>
                <w:sz w:val="18"/>
                <w:szCs w:val="18"/>
              </w:rPr>
              <w:t> </w:t>
            </w:r>
          </w:p>
        </w:tc>
        <w:tc>
          <w:tcPr>
            <w:tcW w:w="1006" w:type="dxa"/>
            <w:shd w:val="clear" w:color="auto" w:fill="auto"/>
            <w:noWrap/>
            <w:vAlign w:val="center"/>
            <w:hideMark/>
          </w:tcPr>
          <w:p w14:paraId="348F5C89" w14:textId="77777777" w:rsidR="00AB0C9E" w:rsidRPr="005F6E8C" w:rsidRDefault="00AB0C9E" w:rsidP="00AB0C9E">
            <w:pPr>
              <w:spacing w:after="0" w:line="240" w:lineRule="auto"/>
              <w:jc w:val="center"/>
              <w:rPr>
                <w:rFonts w:ascii="Arial" w:eastAsia="Times New Roman" w:hAnsi="Arial" w:cs="Arial"/>
                <w:b/>
                <w:bCs/>
                <w:color w:val="FF0000"/>
                <w:sz w:val="18"/>
                <w:szCs w:val="18"/>
              </w:rPr>
            </w:pPr>
            <w:r w:rsidRPr="005F6E8C">
              <w:rPr>
                <w:rFonts w:ascii="Arial" w:eastAsia="Times New Roman" w:hAnsi="Arial" w:cs="Arial"/>
                <w:b/>
                <w:bCs/>
                <w:color w:val="FF0000"/>
                <w:sz w:val="18"/>
                <w:szCs w:val="18"/>
              </w:rPr>
              <w:t>78,5%</w:t>
            </w:r>
          </w:p>
        </w:tc>
      </w:tr>
      <w:tr w:rsidR="001A6C7E" w:rsidRPr="005F6E8C" w14:paraId="479B890E" w14:textId="77777777" w:rsidTr="001A6C7E">
        <w:trPr>
          <w:trHeight w:val="77"/>
        </w:trPr>
        <w:tc>
          <w:tcPr>
            <w:tcW w:w="1639" w:type="dxa"/>
            <w:shd w:val="clear" w:color="auto" w:fill="auto"/>
            <w:noWrap/>
            <w:vAlign w:val="bottom"/>
          </w:tcPr>
          <w:p w14:paraId="4390B21D" w14:textId="77777777" w:rsidR="001A6C7E" w:rsidRPr="005F6E8C" w:rsidRDefault="001A6C7E" w:rsidP="001A6C7E">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noWrap/>
            <w:vAlign w:val="center"/>
          </w:tcPr>
          <w:p w14:paraId="210DCA9E" w14:textId="396A8D38" w:rsidR="001A6C7E" w:rsidRPr="005F6E8C" w:rsidRDefault="001A6C7E" w:rsidP="001A6C7E">
            <w:pPr>
              <w:spacing w:after="0"/>
              <w:rPr>
                <w:rFonts w:ascii="Arial" w:hAnsi="Arial" w:cs="Arial"/>
                <w:b/>
                <w:bCs/>
                <w:color w:val="306785" w:themeColor="accent1" w:themeShade="BF"/>
                <w:sz w:val="18"/>
                <w:szCs w:val="18"/>
                <w:lang w:val="ru-RU"/>
              </w:rPr>
            </w:pPr>
            <w:r w:rsidRPr="005F6E8C">
              <w:rPr>
                <w:rFonts w:ascii="Arial" w:hAnsi="Arial" w:cs="Arial"/>
                <w:b/>
                <w:bCs/>
                <w:color w:val="306785" w:themeColor="accent1" w:themeShade="BF"/>
                <w:sz w:val="18"/>
                <w:szCs w:val="18"/>
                <w:lang w:val="ru-RU"/>
              </w:rPr>
              <w:t xml:space="preserve">Портал «электронное правительство» </w:t>
            </w:r>
          </w:p>
        </w:tc>
        <w:tc>
          <w:tcPr>
            <w:tcW w:w="677" w:type="dxa"/>
            <w:shd w:val="clear" w:color="auto" w:fill="auto"/>
            <w:noWrap/>
            <w:vAlign w:val="center"/>
          </w:tcPr>
          <w:p w14:paraId="2922DF33" w14:textId="77777777" w:rsidR="001A6C7E" w:rsidRPr="005F6E8C" w:rsidRDefault="001A6C7E" w:rsidP="001A6C7E">
            <w:pPr>
              <w:spacing w:after="0" w:line="240" w:lineRule="auto"/>
              <w:jc w:val="center"/>
              <w:rPr>
                <w:rFonts w:ascii="Arial" w:eastAsia="Times New Roman" w:hAnsi="Arial" w:cs="Arial"/>
                <w:b/>
                <w:bCs/>
                <w:color w:val="306785" w:themeColor="accent1" w:themeShade="BF"/>
                <w:sz w:val="18"/>
                <w:szCs w:val="18"/>
              </w:rPr>
            </w:pPr>
          </w:p>
        </w:tc>
        <w:tc>
          <w:tcPr>
            <w:tcW w:w="567" w:type="dxa"/>
            <w:shd w:val="clear" w:color="auto" w:fill="auto"/>
            <w:noWrap/>
            <w:vAlign w:val="center"/>
          </w:tcPr>
          <w:p w14:paraId="39D96C2A" w14:textId="67425A96" w:rsidR="001A6C7E" w:rsidRPr="005F6E8C" w:rsidRDefault="001A6C7E" w:rsidP="001A6C7E">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3,89</w:t>
            </w:r>
          </w:p>
        </w:tc>
        <w:tc>
          <w:tcPr>
            <w:tcW w:w="1006" w:type="dxa"/>
            <w:shd w:val="clear" w:color="auto" w:fill="auto"/>
            <w:noWrap/>
            <w:vAlign w:val="center"/>
          </w:tcPr>
          <w:p w14:paraId="6517496B" w14:textId="77777777" w:rsidR="001A6C7E" w:rsidRPr="005F6E8C" w:rsidRDefault="001A6C7E" w:rsidP="001A6C7E">
            <w:pPr>
              <w:spacing w:after="0" w:line="240" w:lineRule="auto"/>
              <w:jc w:val="center"/>
              <w:rPr>
                <w:rFonts w:ascii="Arial" w:eastAsia="Times New Roman" w:hAnsi="Arial" w:cs="Arial"/>
                <w:color w:val="306785" w:themeColor="accent1" w:themeShade="BF"/>
                <w:sz w:val="18"/>
                <w:szCs w:val="18"/>
              </w:rPr>
            </w:pPr>
          </w:p>
        </w:tc>
        <w:tc>
          <w:tcPr>
            <w:tcW w:w="1006" w:type="dxa"/>
            <w:shd w:val="clear" w:color="auto" w:fill="auto"/>
            <w:noWrap/>
            <w:vAlign w:val="center"/>
          </w:tcPr>
          <w:p w14:paraId="4968769F" w14:textId="5602EB61" w:rsidR="001A6C7E" w:rsidRPr="005F6E8C" w:rsidRDefault="001A6C7E" w:rsidP="001A6C7E">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77,6%</w:t>
            </w:r>
          </w:p>
        </w:tc>
      </w:tr>
      <w:tr w:rsidR="001A6C7E" w:rsidRPr="005F6E8C" w14:paraId="0ECA21A2" w14:textId="77777777" w:rsidTr="001A6C7E">
        <w:trPr>
          <w:trHeight w:val="77"/>
        </w:trPr>
        <w:tc>
          <w:tcPr>
            <w:tcW w:w="1639" w:type="dxa"/>
            <w:shd w:val="clear" w:color="auto" w:fill="auto"/>
            <w:noWrap/>
            <w:vAlign w:val="bottom"/>
          </w:tcPr>
          <w:p w14:paraId="38B22FA7" w14:textId="77777777" w:rsidR="001A6C7E" w:rsidRPr="005F6E8C" w:rsidRDefault="001A6C7E" w:rsidP="001A6C7E">
            <w:pPr>
              <w:spacing w:after="0" w:line="240" w:lineRule="auto"/>
              <w:rPr>
                <w:rFonts w:ascii="Arial" w:eastAsia="Times New Roman" w:hAnsi="Arial" w:cs="Arial"/>
                <w:b/>
                <w:bCs/>
                <w:color w:val="306785" w:themeColor="accent1" w:themeShade="BF"/>
                <w:sz w:val="18"/>
                <w:szCs w:val="18"/>
              </w:rPr>
            </w:pPr>
          </w:p>
        </w:tc>
        <w:tc>
          <w:tcPr>
            <w:tcW w:w="4452" w:type="dxa"/>
            <w:shd w:val="clear" w:color="auto" w:fill="auto"/>
            <w:noWrap/>
            <w:vAlign w:val="center"/>
          </w:tcPr>
          <w:p w14:paraId="26DAFB4D" w14:textId="07D41A50" w:rsidR="001A6C7E" w:rsidRPr="005F6E8C" w:rsidRDefault="001A6C7E" w:rsidP="001A6C7E">
            <w:pPr>
              <w:spacing w:after="0"/>
              <w:rPr>
                <w:rFonts w:ascii="Arial" w:hAnsi="Arial" w:cs="Arial"/>
                <w:b/>
                <w:bCs/>
                <w:color w:val="306785" w:themeColor="accent1" w:themeShade="BF"/>
                <w:sz w:val="18"/>
                <w:szCs w:val="18"/>
                <w:lang w:val="ru-RU"/>
              </w:rPr>
            </w:pPr>
            <w:r w:rsidRPr="005F6E8C">
              <w:rPr>
                <w:rFonts w:ascii="Arial" w:hAnsi="Arial" w:cs="Arial"/>
                <w:b/>
                <w:bCs/>
                <w:color w:val="306785" w:themeColor="accent1" w:themeShade="BF"/>
                <w:sz w:val="18"/>
                <w:szCs w:val="18"/>
                <w:lang w:val="ru-RU"/>
              </w:rPr>
              <w:t>Уполномоченный государственный орган</w:t>
            </w:r>
          </w:p>
        </w:tc>
        <w:tc>
          <w:tcPr>
            <w:tcW w:w="677" w:type="dxa"/>
            <w:shd w:val="clear" w:color="auto" w:fill="auto"/>
            <w:noWrap/>
            <w:vAlign w:val="center"/>
          </w:tcPr>
          <w:p w14:paraId="39E78673" w14:textId="77777777" w:rsidR="001A6C7E" w:rsidRPr="005F6E8C" w:rsidRDefault="001A6C7E" w:rsidP="001A6C7E">
            <w:pPr>
              <w:spacing w:after="0" w:line="240" w:lineRule="auto"/>
              <w:jc w:val="center"/>
              <w:rPr>
                <w:rFonts w:ascii="Arial" w:eastAsia="Times New Roman" w:hAnsi="Arial" w:cs="Arial"/>
                <w:b/>
                <w:bCs/>
                <w:color w:val="306785" w:themeColor="accent1" w:themeShade="BF"/>
                <w:sz w:val="18"/>
                <w:szCs w:val="18"/>
              </w:rPr>
            </w:pPr>
          </w:p>
        </w:tc>
        <w:tc>
          <w:tcPr>
            <w:tcW w:w="567" w:type="dxa"/>
            <w:shd w:val="clear" w:color="auto" w:fill="auto"/>
            <w:noWrap/>
            <w:vAlign w:val="center"/>
          </w:tcPr>
          <w:p w14:paraId="021DBC94" w14:textId="47B0BFF2" w:rsidR="001A6C7E" w:rsidRPr="005F6E8C" w:rsidRDefault="001A6C7E" w:rsidP="001A6C7E">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4,81</w:t>
            </w:r>
          </w:p>
        </w:tc>
        <w:tc>
          <w:tcPr>
            <w:tcW w:w="1006" w:type="dxa"/>
            <w:shd w:val="clear" w:color="auto" w:fill="auto"/>
            <w:noWrap/>
            <w:vAlign w:val="center"/>
          </w:tcPr>
          <w:p w14:paraId="49D8223A" w14:textId="77777777" w:rsidR="001A6C7E" w:rsidRPr="005F6E8C" w:rsidRDefault="001A6C7E" w:rsidP="001A6C7E">
            <w:pPr>
              <w:spacing w:after="0" w:line="240" w:lineRule="auto"/>
              <w:jc w:val="center"/>
              <w:rPr>
                <w:rFonts w:ascii="Arial" w:eastAsia="Times New Roman" w:hAnsi="Arial" w:cs="Arial"/>
                <w:color w:val="306785" w:themeColor="accent1" w:themeShade="BF"/>
                <w:sz w:val="18"/>
                <w:szCs w:val="18"/>
              </w:rPr>
            </w:pPr>
          </w:p>
        </w:tc>
        <w:tc>
          <w:tcPr>
            <w:tcW w:w="1006" w:type="dxa"/>
            <w:shd w:val="clear" w:color="auto" w:fill="auto"/>
            <w:noWrap/>
            <w:vAlign w:val="center"/>
          </w:tcPr>
          <w:p w14:paraId="03A5E836" w14:textId="36389920" w:rsidR="001A6C7E" w:rsidRPr="005F6E8C" w:rsidRDefault="001A6C7E" w:rsidP="001A6C7E">
            <w:pPr>
              <w:spacing w:after="0" w:line="240" w:lineRule="auto"/>
              <w:jc w:val="center"/>
              <w:rPr>
                <w:rFonts w:ascii="Arial" w:eastAsia="Times New Roman" w:hAnsi="Arial" w:cs="Arial"/>
                <w:b/>
                <w:bCs/>
                <w:color w:val="306785" w:themeColor="accent1" w:themeShade="BF"/>
                <w:sz w:val="18"/>
                <w:szCs w:val="18"/>
                <w:lang w:val="ru-RU"/>
              </w:rPr>
            </w:pPr>
            <w:r w:rsidRPr="005F6E8C">
              <w:rPr>
                <w:rFonts w:ascii="Arial" w:eastAsia="Times New Roman" w:hAnsi="Arial" w:cs="Arial"/>
                <w:b/>
                <w:bCs/>
                <w:color w:val="306785" w:themeColor="accent1" w:themeShade="BF"/>
                <w:sz w:val="18"/>
                <w:szCs w:val="18"/>
                <w:lang w:val="ru-RU"/>
              </w:rPr>
              <w:t>89,4%</w:t>
            </w:r>
          </w:p>
        </w:tc>
      </w:tr>
    </w:tbl>
    <w:p w14:paraId="436146A8" w14:textId="16638BB8" w:rsidR="005258C2" w:rsidRPr="005F6E8C" w:rsidRDefault="005258C2" w:rsidP="00963C94">
      <w:pPr>
        <w:ind w:firstLine="720"/>
        <w:jc w:val="both"/>
        <w:rPr>
          <w:rFonts w:ascii="Arial" w:hAnsi="Arial" w:cs="Arial"/>
          <w:sz w:val="24"/>
          <w:szCs w:val="24"/>
          <w:lang w:val="ru-RU"/>
        </w:rPr>
      </w:pPr>
      <w:r w:rsidRPr="005F6E8C">
        <w:rPr>
          <w:rFonts w:ascii="Arial" w:hAnsi="Arial" w:cs="Arial"/>
          <w:sz w:val="24"/>
          <w:szCs w:val="24"/>
          <w:lang w:val="ru-RU"/>
        </w:rPr>
        <w:t>Из оцененных 8 критериев, выше остальных были оценены такие критерии, как «результат оказания услуги», «затраты», «сроки» и «процедура» подачи документов. Тогда как сниженные оценки качества оказания государственной услуги получили такие критерии, как «обратная связь», «виртуальный ассистент», а также «доступность и удобство» и «информация»</w:t>
      </w:r>
      <w:r w:rsidR="002F14E4" w:rsidRPr="005F6E8C">
        <w:rPr>
          <w:rFonts w:ascii="Arial" w:hAnsi="Arial" w:cs="Arial"/>
          <w:sz w:val="24"/>
          <w:szCs w:val="24"/>
          <w:lang w:val="ru-RU"/>
        </w:rPr>
        <w:t>:</w:t>
      </w:r>
    </w:p>
    <w:p w14:paraId="607DD789" w14:textId="4B02BEDF" w:rsidR="00963C94" w:rsidRPr="005F6E8C" w:rsidRDefault="00963C94" w:rsidP="00963C94">
      <w:pPr>
        <w:ind w:firstLine="720"/>
        <w:jc w:val="both"/>
        <w:rPr>
          <w:rFonts w:ascii="Arial" w:hAnsi="Arial" w:cs="Arial"/>
          <w:sz w:val="24"/>
          <w:szCs w:val="24"/>
          <w:lang w:val="ru-RU"/>
        </w:rPr>
      </w:pPr>
      <w:r w:rsidRPr="005F6E8C">
        <w:rPr>
          <w:rFonts w:ascii="Arial" w:hAnsi="Arial" w:cs="Arial"/>
          <w:b/>
          <w:bCs/>
          <w:sz w:val="24"/>
          <w:szCs w:val="24"/>
          <w:lang w:val="ru-RU"/>
        </w:rPr>
        <w:t>Доступность и удобство</w:t>
      </w:r>
      <w:r w:rsidRPr="005F6E8C">
        <w:rPr>
          <w:rFonts w:ascii="Arial" w:hAnsi="Arial" w:cs="Arial"/>
          <w:sz w:val="24"/>
          <w:szCs w:val="24"/>
          <w:lang w:val="ru-RU"/>
        </w:rPr>
        <w:t xml:space="preserve"> регистрации, авторизации на портале «электронного правительства», а также использование ЭЦП ключа услугополучатели оценили высоко – 4,74 балла и уровень удовлетворенности 84,6%.</w:t>
      </w:r>
    </w:p>
    <w:p w14:paraId="0908DCB1" w14:textId="00C78684" w:rsidR="00B837BC" w:rsidRPr="005F6E8C" w:rsidRDefault="00B837BC" w:rsidP="00B837BC">
      <w:pPr>
        <w:tabs>
          <w:tab w:val="left" w:pos="2161"/>
        </w:tabs>
        <w:spacing w:line="283" w:lineRule="auto"/>
        <w:ind w:right="141"/>
        <w:jc w:val="both"/>
        <w:rPr>
          <w:sz w:val="20"/>
        </w:rPr>
      </w:pPr>
      <w:r w:rsidRPr="005F6E8C">
        <w:rPr>
          <w:rFonts w:ascii="Arial" w:hAnsi="Arial" w:cs="Arial"/>
          <w:b/>
          <w:bCs/>
          <w:sz w:val="24"/>
          <w:szCs w:val="24"/>
          <w:lang w:val="ru-RU"/>
        </w:rPr>
        <w:t xml:space="preserve">          </w:t>
      </w:r>
      <w:r w:rsidR="00963C94" w:rsidRPr="005F6E8C">
        <w:rPr>
          <w:rFonts w:ascii="Arial" w:hAnsi="Arial" w:cs="Arial"/>
          <w:b/>
          <w:bCs/>
          <w:sz w:val="24"/>
          <w:szCs w:val="24"/>
          <w:lang w:val="ru-RU"/>
        </w:rPr>
        <w:t>Информация</w:t>
      </w:r>
      <w:r w:rsidR="00963C94" w:rsidRPr="005F6E8C">
        <w:rPr>
          <w:rFonts w:ascii="Arial" w:hAnsi="Arial" w:cs="Arial"/>
          <w:sz w:val="24"/>
          <w:szCs w:val="24"/>
          <w:lang w:val="ru-RU"/>
        </w:rPr>
        <w:t xml:space="preserve">, предоставленная на портале, была оценена на 4,75 баллов из 5 возможных, а уровень удовлетворённости составил 85,6%. </w:t>
      </w:r>
    </w:p>
    <w:p w14:paraId="012CFC14" w14:textId="5C1B192E" w:rsidR="00963C94" w:rsidRPr="005F6E8C" w:rsidRDefault="00963C94" w:rsidP="00963C94">
      <w:pPr>
        <w:ind w:firstLine="720"/>
        <w:jc w:val="both"/>
        <w:rPr>
          <w:rFonts w:ascii="Arial" w:hAnsi="Arial" w:cs="Arial"/>
          <w:sz w:val="24"/>
          <w:szCs w:val="24"/>
          <w:lang w:val="ru-RU"/>
        </w:rPr>
      </w:pPr>
      <w:r w:rsidRPr="005F6E8C">
        <w:rPr>
          <w:rFonts w:ascii="Arial" w:hAnsi="Arial" w:cs="Arial"/>
          <w:b/>
          <w:bCs/>
          <w:sz w:val="24"/>
          <w:szCs w:val="24"/>
          <w:lang w:val="ru-RU"/>
        </w:rPr>
        <w:lastRenderedPageBreak/>
        <w:t>Процедура</w:t>
      </w:r>
      <w:r w:rsidRPr="005F6E8C">
        <w:rPr>
          <w:rFonts w:ascii="Arial" w:hAnsi="Arial" w:cs="Arial"/>
          <w:sz w:val="24"/>
          <w:szCs w:val="24"/>
          <w:lang w:val="ru-RU"/>
        </w:rPr>
        <w:t xml:space="preserve"> предоставления государственной услуги была оценена на 4,78 баллов и уровень удовлетворенности равен 88,4%. При этом наибольшие трудности для услугополучателей при получении услуги возникли в процессе</w:t>
      </w:r>
      <w:r w:rsidR="002F14E4" w:rsidRPr="005F6E8C">
        <w:rPr>
          <w:rFonts w:ascii="Arial" w:hAnsi="Arial" w:cs="Arial"/>
          <w:sz w:val="24"/>
          <w:szCs w:val="24"/>
          <w:lang w:val="ru-RU"/>
        </w:rPr>
        <w:t xml:space="preserve"> сбора и подачи документов, по подкритерию: </w:t>
      </w:r>
      <w:r w:rsidR="002F14E4" w:rsidRPr="005F6E8C">
        <w:rPr>
          <w:rFonts w:ascii="Arial" w:hAnsi="Arial" w:cs="Arial"/>
          <w:i/>
          <w:iCs/>
          <w:sz w:val="24"/>
          <w:szCs w:val="24"/>
          <w:lang w:val="ru-RU"/>
        </w:rPr>
        <w:t>«процесс сбора документов необходимых/требуемых для получения электронной услуги полностью автоматизирован (можно получить онлайн)»</w:t>
      </w:r>
      <w:r w:rsidR="002F14E4" w:rsidRPr="005F6E8C">
        <w:rPr>
          <w:rFonts w:ascii="Arial" w:hAnsi="Arial" w:cs="Arial"/>
          <w:sz w:val="24"/>
          <w:szCs w:val="24"/>
          <w:lang w:val="ru-RU"/>
        </w:rPr>
        <w:t xml:space="preserve"> был оценен ниже остальных подкритериев – 4,74 балла и уровень удовлетворённости 84,6%.</w:t>
      </w:r>
    </w:p>
    <w:p w14:paraId="35CF2C63" w14:textId="5A2EB8EF" w:rsidR="00963C94" w:rsidRPr="005F6E8C" w:rsidRDefault="00963C94" w:rsidP="00963C94">
      <w:pPr>
        <w:ind w:firstLine="720"/>
        <w:jc w:val="both"/>
        <w:rPr>
          <w:rFonts w:ascii="Arial" w:hAnsi="Arial" w:cs="Arial"/>
          <w:sz w:val="24"/>
          <w:szCs w:val="24"/>
          <w:lang w:val="ru-RU"/>
        </w:rPr>
      </w:pPr>
      <w:r w:rsidRPr="005F6E8C">
        <w:rPr>
          <w:rFonts w:ascii="Arial" w:hAnsi="Arial" w:cs="Arial"/>
          <w:b/>
          <w:bCs/>
          <w:sz w:val="24"/>
          <w:szCs w:val="24"/>
          <w:lang w:val="ru-RU"/>
        </w:rPr>
        <w:t>Сроки</w:t>
      </w:r>
      <w:r w:rsidRPr="005F6E8C">
        <w:rPr>
          <w:rFonts w:ascii="Arial" w:hAnsi="Arial" w:cs="Arial"/>
          <w:sz w:val="24"/>
          <w:szCs w:val="24"/>
          <w:lang w:val="ru-RU"/>
        </w:rPr>
        <w:t xml:space="preserve"> предоставления государственной услуги были оценены на 4,79 баллов и уровень удовлетворенности составил 89,7%, что указывает на то, что в большинстве случаев услуга оказана …. Дополнительных пожеланий и нареканий по срокам предоставления услуги не поступало.</w:t>
      </w:r>
    </w:p>
    <w:p w14:paraId="67E69061" w14:textId="78D8EFFC" w:rsidR="00963C94" w:rsidRPr="005F6E8C" w:rsidRDefault="00963C94" w:rsidP="00963C94">
      <w:pPr>
        <w:ind w:firstLine="720"/>
        <w:jc w:val="both"/>
        <w:rPr>
          <w:rFonts w:ascii="Arial" w:hAnsi="Arial" w:cs="Arial"/>
          <w:i/>
          <w:iCs/>
          <w:sz w:val="24"/>
          <w:szCs w:val="24"/>
          <w:lang w:val="ru-RU"/>
        </w:rPr>
      </w:pPr>
      <w:r w:rsidRPr="005F6E8C">
        <w:rPr>
          <w:rFonts w:ascii="Arial" w:hAnsi="Arial" w:cs="Arial"/>
          <w:sz w:val="24"/>
          <w:szCs w:val="24"/>
          <w:lang w:val="ru-RU"/>
        </w:rPr>
        <w:t xml:space="preserve">При этом, стоит отметить, что сниженные баллы услугополучатели выставили за работу </w:t>
      </w:r>
      <w:r w:rsidRPr="005F6E8C">
        <w:rPr>
          <w:rFonts w:ascii="Arial" w:hAnsi="Arial" w:cs="Arial"/>
          <w:b/>
          <w:bCs/>
          <w:sz w:val="24"/>
          <w:szCs w:val="24"/>
          <w:lang w:val="ru-RU"/>
        </w:rPr>
        <w:t>Виртуального ассистента</w:t>
      </w:r>
      <w:r w:rsidRPr="005F6E8C">
        <w:rPr>
          <w:rFonts w:ascii="Arial" w:hAnsi="Arial" w:cs="Arial"/>
          <w:sz w:val="24"/>
          <w:szCs w:val="24"/>
          <w:lang w:val="ru-RU"/>
        </w:rPr>
        <w:t xml:space="preserve"> (2 балла, и уровень удовлетворенности 100%). Тем не менее, среди комментариев были пожелания улучшить полноту ответов ВА: </w:t>
      </w:r>
      <w:r w:rsidRPr="005F6E8C">
        <w:rPr>
          <w:rFonts w:ascii="Arial" w:hAnsi="Arial" w:cs="Arial"/>
          <w:i/>
          <w:iCs/>
          <w:sz w:val="24"/>
          <w:szCs w:val="24"/>
          <w:lang w:val="ru-RU"/>
        </w:rPr>
        <w:t>«Получать более полный ответ на поставленные вопросы ВА».</w:t>
      </w:r>
    </w:p>
    <w:p w14:paraId="133DCA4F" w14:textId="5ADF1BC0" w:rsidR="00963C94" w:rsidRPr="005F6E8C" w:rsidRDefault="00963C94" w:rsidP="00963C94">
      <w:pPr>
        <w:ind w:firstLine="720"/>
        <w:jc w:val="both"/>
        <w:rPr>
          <w:rFonts w:ascii="Arial" w:hAnsi="Arial" w:cs="Arial"/>
          <w:sz w:val="24"/>
          <w:szCs w:val="24"/>
          <w:lang w:val="ru-RU"/>
        </w:rPr>
      </w:pPr>
      <w:r w:rsidRPr="005F6E8C">
        <w:rPr>
          <w:rFonts w:ascii="Arial" w:hAnsi="Arial" w:cs="Arial"/>
          <w:b/>
          <w:bCs/>
          <w:sz w:val="24"/>
          <w:szCs w:val="24"/>
          <w:lang w:val="ru-RU"/>
        </w:rPr>
        <w:t>Затраты</w:t>
      </w:r>
      <w:r w:rsidRPr="005F6E8C">
        <w:rPr>
          <w:rFonts w:ascii="Arial" w:hAnsi="Arial" w:cs="Arial"/>
          <w:sz w:val="24"/>
          <w:szCs w:val="24"/>
          <w:lang w:val="ru-RU"/>
        </w:rPr>
        <w:t xml:space="preserve"> на получение государственной услуги также получили высокий средний балл – 4,87 и уровень удовлетворенности равен 92,3%. При этом </w:t>
      </w:r>
      <w:r w:rsidR="009E7F4F" w:rsidRPr="005F6E8C">
        <w:rPr>
          <w:rFonts w:ascii="Arial" w:hAnsi="Arial" w:cs="Arial"/>
          <w:sz w:val="24"/>
          <w:szCs w:val="24"/>
          <w:lang w:val="ru-RU"/>
        </w:rPr>
        <w:t xml:space="preserve">по подкритерию </w:t>
      </w:r>
      <w:r w:rsidR="009E7F4F" w:rsidRPr="005F6E8C">
        <w:rPr>
          <w:rFonts w:ascii="Arial" w:hAnsi="Arial" w:cs="Arial"/>
          <w:i/>
          <w:iCs/>
          <w:sz w:val="24"/>
          <w:szCs w:val="24"/>
          <w:lang w:val="ru-RU"/>
        </w:rPr>
        <w:t>«дополнительные затраты на получение государственной услуги – проезд, сбор документов</w:t>
      </w:r>
      <w:r w:rsidR="004F7614" w:rsidRPr="005F6E8C">
        <w:rPr>
          <w:rFonts w:ascii="Arial" w:hAnsi="Arial" w:cs="Arial"/>
          <w:i/>
          <w:iCs/>
          <w:sz w:val="24"/>
          <w:szCs w:val="24"/>
          <w:lang w:val="ru-RU"/>
        </w:rPr>
        <w:t>, ксерокс, и пр.</w:t>
      </w:r>
      <w:r w:rsidR="009E7F4F" w:rsidRPr="005F6E8C">
        <w:rPr>
          <w:rFonts w:ascii="Arial" w:hAnsi="Arial" w:cs="Arial"/>
          <w:i/>
          <w:iCs/>
          <w:sz w:val="24"/>
          <w:szCs w:val="24"/>
          <w:lang w:val="ru-RU"/>
        </w:rPr>
        <w:t>»</w:t>
      </w:r>
      <w:r w:rsidR="004F7614" w:rsidRPr="005F6E8C">
        <w:rPr>
          <w:rFonts w:ascii="Arial" w:hAnsi="Arial" w:cs="Arial"/>
          <w:sz w:val="24"/>
          <w:szCs w:val="24"/>
          <w:lang w:val="ru-RU"/>
        </w:rPr>
        <w:t xml:space="preserve"> получил менее удовлетворительный результат – 4,79 балла и уровень удовлетворенности 89,7%. При этом наблюдается единичные случаи коррупционных проявлений – </w:t>
      </w:r>
      <w:r w:rsidR="004F7614" w:rsidRPr="005F6E8C">
        <w:rPr>
          <w:rFonts w:ascii="Arial" w:hAnsi="Arial" w:cs="Arial"/>
          <w:i/>
          <w:iCs/>
          <w:sz w:val="24"/>
          <w:szCs w:val="24"/>
          <w:lang w:val="ru-RU"/>
        </w:rPr>
        <w:t>«не понес неофициальных затрат (взятки, подарки)»</w:t>
      </w:r>
      <w:r w:rsidR="004F7614" w:rsidRPr="005F6E8C">
        <w:rPr>
          <w:rFonts w:ascii="Arial" w:hAnsi="Arial" w:cs="Arial"/>
          <w:sz w:val="24"/>
          <w:szCs w:val="24"/>
          <w:lang w:val="ru-RU"/>
        </w:rPr>
        <w:t xml:space="preserve"> - 4,95 балла и уровень удовлетворенности 94,9%.</w:t>
      </w:r>
      <w:r w:rsidRPr="005F6E8C">
        <w:rPr>
          <w:rFonts w:ascii="Arial" w:hAnsi="Arial" w:cs="Arial"/>
          <w:sz w:val="24"/>
          <w:szCs w:val="24"/>
          <w:lang w:val="ru-RU"/>
        </w:rPr>
        <w:t xml:space="preserve"> </w:t>
      </w:r>
    </w:p>
    <w:p w14:paraId="4486EFD9" w14:textId="248B27AD" w:rsidR="00963C94" w:rsidRPr="005F6E8C" w:rsidRDefault="00963C94" w:rsidP="00963C94">
      <w:pPr>
        <w:ind w:firstLine="720"/>
        <w:jc w:val="both"/>
        <w:rPr>
          <w:rFonts w:ascii="Arial" w:hAnsi="Arial" w:cs="Arial"/>
          <w:sz w:val="24"/>
          <w:szCs w:val="24"/>
          <w:lang w:val="ru-RU"/>
        </w:rPr>
      </w:pPr>
      <w:r w:rsidRPr="005F6E8C">
        <w:rPr>
          <w:rFonts w:ascii="Arial" w:hAnsi="Arial" w:cs="Arial"/>
          <w:sz w:val="24"/>
          <w:szCs w:val="24"/>
          <w:lang w:val="ru-RU"/>
        </w:rPr>
        <w:t>Наиболее низкие баллы получил критерий «</w:t>
      </w:r>
      <w:r w:rsidRPr="005F6E8C">
        <w:rPr>
          <w:rFonts w:ascii="Arial" w:hAnsi="Arial" w:cs="Arial"/>
          <w:b/>
          <w:bCs/>
          <w:sz w:val="24"/>
          <w:szCs w:val="24"/>
          <w:lang w:val="ru-RU"/>
        </w:rPr>
        <w:t>обратная связь</w:t>
      </w:r>
      <w:r w:rsidRPr="005F6E8C">
        <w:rPr>
          <w:rFonts w:ascii="Arial" w:hAnsi="Arial" w:cs="Arial"/>
          <w:sz w:val="24"/>
          <w:szCs w:val="24"/>
          <w:lang w:val="ru-RU"/>
        </w:rPr>
        <w:t>» - средний балл равен 2,00, стоит отметить, что ни один услугополучатель не поставил 5 баллов по подкритериям сроков и результатов обжалования.</w:t>
      </w:r>
      <w:r w:rsidR="000C2350" w:rsidRPr="005F6E8C">
        <w:rPr>
          <w:rFonts w:ascii="Arial" w:hAnsi="Arial" w:cs="Arial"/>
          <w:sz w:val="24"/>
          <w:szCs w:val="24"/>
          <w:lang w:val="ru-RU"/>
        </w:rPr>
        <w:t xml:space="preserve"> Это предполагает необходимость усилить работу по совершенствованию механизмов обратной связи.</w:t>
      </w:r>
    </w:p>
    <w:p w14:paraId="42F64240" w14:textId="5B1466B9" w:rsidR="00577649" w:rsidRPr="005F6E8C" w:rsidRDefault="00963C94" w:rsidP="00572005">
      <w:pPr>
        <w:ind w:firstLine="720"/>
        <w:jc w:val="both"/>
        <w:rPr>
          <w:rFonts w:ascii="Arial" w:hAnsi="Arial" w:cs="Arial"/>
          <w:sz w:val="24"/>
          <w:szCs w:val="24"/>
          <w:lang w:val="ru-RU"/>
        </w:rPr>
      </w:pPr>
      <w:r w:rsidRPr="005F6E8C">
        <w:rPr>
          <w:rFonts w:ascii="Arial" w:hAnsi="Arial" w:cs="Arial"/>
          <w:sz w:val="24"/>
          <w:szCs w:val="24"/>
          <w:lang w:val="ru-RU"/>
        </w:rPr>
        <w:t xml:space="preserve">Вместе с тем абсолютное большинство опрошенных оценили </w:t>
      </w:r>
      <w:r w:rsidRPr="005F6E8C">
        <w:rPr>
          <w:rFonts w:ascii="Arial" w:hAnsi="Arial" w:cs="Arial"/>
          <w:b/>
          <w:bCs/>
          <w:sz w:val="24"/>
          <w:szCs w:val="24"/>
          <w:lang w:val="ru-RU"/>
        </w:rPr>
        <w:t xml:space="preserve">результат </w:t>
      </w:r>
      <w:r w:rsidRPr="005F6E8C">
        <w:rPr>
          <w:rFonts w:ascii="Arial" w:hAnsi="Arial" w:cs="Arial"/>
          <w:sz w:val="24"/>
          <w:szCs w:val="24"/>
          <w:lang w:val="ru-RU"/>
        </w:rPr>
        <w:t>получения услуги на 4,82 балла и уровень удовлетворенности равен 87,2%, что является высоким показателем.</w:t>
      </w:r>
      <w:r w:rsidR="00B70DD7" w:rsidRPr="005F6E8C">
        <w:t xml:space="preserve"> </w:t>
      </w:r>
    </w:p>
    <w:p w14:paraId="36A339DF" w14:textId="77777777" w:rsidR="009914CC" w:rsidRPr="005F6E8C" w:rsidRDefault="009914CC" w:rsidP="0060382C">
      <w:pPr>
        <w:ind w:firstLine="720"/>
        <w:jc w:val="both"/>
        <w:rPr>
          <w:rFonts w:ascii="Arial" w:hAnsi="Arial" w:cs="Arial"/>
          <w:sz w:val="24"/>
          <w:szCs w:val="24"/>
          <w:lang w:val="ru-RU"/>
        </w:rPr>
      </w:pPr>
      <w:r w:rsidRPr="005F6E8C">
        <w:rPr>
          <w:rFonts w:ascii="Arial" w:hAnsi="Arial" w:cs="Arial"/>
          <w:sz w:val="24"/>
          <w:szCs w:val="24"/>
          <w:lang w:val="ru-RU"/>
        </w:rPr>
        <w:t>Также, согласно методологии, полученные оценки были распределены среди услугодателей в зависимости от их зон ответственности, в результате были получены следующие значения:</w:t>
      </w:r>
    </w:p>
    <w:p w14:paraId="2EEFE147" w14:textId="466ACEA8" w:rsidR="009914CC" w:rsidRPr="005F6E8C" w:rsidRDefault="009914CC" w:rsidP="0060382C">
      <w:pPr>
        <w:ind w:firstLine="720"/>
        <w:jc w:val="both"/>
        <w:rPr>
          <w:rFonts w:ascii="Arial" w:hAnsi="Arial" w:cs="Arial"/>
          <w:sz w:val="24"/>
          <w:szCs w:val="24"/>
          <w:lang w:val="ru-RU"/>
        </w:rPr>
      </w:pPr>
      <w:bookmarkStart w:id="126" w:name="_Hlk121307234"/>
      <w:r w:rsidRPr="005F6E8C">
        <w:rPr>
          <w:rFonts w:ascii="Arial" w:hAnsi="Arial" w:cs="Arial"/>
          <w:b/>
          <w:bCs/>
          <w:sz w:val="24"/>
          <w:szCs w:val="24"/>
          <w:lang w:val="ru-RU"/>
        </w:rPr>
        <w:t>Уполномоченный государственный орган</w:t>
      </w:r>
      <w:r w:rsidRPr="005F6E8C">
        <w:rPr>
          <w:rFonts w:ascii="Arial" w:hAnsi="Arial" w:cs="Arial"/>
          <w:sz w:val="24"/>
          <w:szCs w:val="24"/>
          <w:lang w:val="ru-RU"/>
        </w:rPr>
        <w:t xml:space="preserve"> получил более высокий балл – 4,81 и уровень удовлетворенности в 89,4%, нежели </w:t>
      </w:r>
      <w:r w:rsidRPr="005F6E8C">
        <w:rPr>
          <w:rFonts w:ascii="Arial" w:hAnsi="Arial" w:cs="Arial"/>
          <w:b/>
          <w:bCs/>
          <w:sz w:val="24"/>
          <w:szCs w:val="24"/>
          <w:lang w:val="ru-RU"/>
        </w:rPr>
        <w:t>портал «электронного правительства»</w:t>
      </w:r>
      <w:r w:rsidRPr="005F6E8C">
        <w:rPr>
          <w:rFonts w:ascii="Arial" w:hAnsi="Arial" w:cs="Arial"/>
          <w:sz w:val="24"/>
          <w:szCs w:val="24"/>
          <w:lang w:val="ru-RU"/>
        </w:rPr>
        <w:t xml:space="preserve"> - 3,89 баллов и уровень удовлетворенности в 77,6%.</w:t>
      </w:r>
    </w:p>
    <w:bookmarkEnd w:id="126"/>
    <w:p w14:paraId="6FC4DFE7" w14:textId="77777777" w:rsidR="00572005" w:rsidRPr="005F6E8C" w:rsidRDefault="00572005" w:rsidP="00572005">
      <w:pPr>
        <w:ind w:firstLine="720"/>
        <w:jc w:val="both"/>
        <w:rPr>
          <w:rFonts w:ascii="Arial" w:hAnsi="Arial" w:cs="Arial"/>
          <w:b/>
          <w:bCs/>
          <w:color w:val="306785" w:themeColor="accent1" w:themeShade="BF"/>
          <w:sz w:val="24"/>
          <w:szCs w:val="24"/>
          <w:lang w:val="ru-RU"/>
        </w:rPr>
      </w:pPr>
      <w:r w:rsidRPr="005F6E8C">
        <w:rPr>
          <w:rFonts w:ascii="Arial" w:hAnsi="Arial" w:cs="Arial"/>
          <w:b/>
          <w:bCs/>
          <w:color w:val="306785" w:themeColor="accent1" w:themeShade="BF"/>
          <w:sz w:val="24"/>
          <w:szCs w:val="24"/>
          <w:lang w:val="ru-RU"/>
        </w:rPr>
        <w:t>Результаты качественных методов исследования</w:t>
      </w:r>
    </w:p>
    <w:p w14:paraId="6ECE82D9" w14:textId="77777777" w:rsidR="00572005" w:rsidRPr="005F6E8C" w:rsidRDefault="00572005" w:rsidP="00572005">
      <w:pPr>
        <w:ind w:firstLine="720"/>
        <w:jc w:val="both"/>
        <w:rPr>
          <w:rFonts w:ascii="Arial" w:hAnsi="Arial" w:cs="Arial"/>
          <w:sz w:val="24"/>
          <w:szCs w:val="24"/>
          <w:lang w:val="ru-RU"/>
        </w:rPr>
      </w:pPr>
      <w:r w:rsidRPr="005F6E8C">
        <w:rPr>
          <w:rFonts w:ascii="Arial" w:hAnsi="Arial" w:cs="Arial"/>
          <w:sz w:val="24"/>
          <w:szCs w:val="24"/>
          <w:lang w:val="ru-RU"/>
        </w:rPr>
        <w:t>По результатам проведенного глубинного интервью с услугополучателями, были выявлены следующие трудности при получении государственной услуги:</w:t>
      </w:r>
    </w:p>
    <w:p w14:paraId="01802BD5" w14:textId="79EA923D" w:rsidR="00572005" w:rsidRPr="005F6E8C" w:rsidRDefault="00572005" w:rsidP="00572005">
      <w:pPr>
        <w:tabs>
          <w:tab w:val="left" w:pos="2161"/>
        </w:tabs>
        <w:spacing w:line="283" w:lineRule="auto"/>
        <w:ind w:right="141" w:firstLine="709"/>
        <w:jc w:val="both"/>
        <w:rPr>
          <w:sz w:val="20"/>
        </w:rPr>
      </w:pPr>
      <w:r w:rsidRPr="005F6E8C">
        <w:rPr>
          <w:rFonts w:ascii="Arial" w:hAnsi="Arial" w:cs="Arial"/>
          <w:sz w:val="24"/>
          <w:szCs w:val="24"/>
          <w:lang w:val="ru-RU"/>
        </w:rPr>
        <w:lastRenderedPageBreak/>
        <w:t xml:space="preserve">- Среди пожеланий и предложений услугополучателей было озвучена необходимость более легкого поиска информации по услуге. Услугополучатели отметили пожелание более активно информировать о нововведениях и новых требованиях к документации: </w:t>
      </w:r>
      <w:r w:rsidRPr="005F6E8C">
        <w:rPr>
          <w:rFonts w:ascii="Arial" w:hAnsi="Arial" w:cs="Arial"/>
          <w:i/>
          <w:iCs/>
          <w:sz w:val="24"/>
          <w:szCs w:val="24"/>
          <w:lang w:val="ru-RU"/>
        </w:rPr>
        <w:t>«</w:t>
      </w:r>
      <w:r w:rsidRPr="005F6E8C">
        <w:rPr>
          <w:rFonts w:ascii="Arial" w:hAnsi="Arial" w:cs="Arial"/>
          <w:i/>
          <w:iCs/>
          <w:sz w:val="24"/>
          <w:szCs w:val="24"/>
        </w:rPr>
        <w:t>Вот единственное, когда новые, какие-то изменение вноситься в программу тогда требуется дополнительные пакеты документов об этом надо писать заранее, более подобрано разъяснят. Многие столкнулись в прошлым году там оказывает добавили документы мы не заметили</w:t>
      </w:r>
      <w:r w:rsidRPr="005F6E8C">
        <w:rPr>
          <w:rFonts w:ascii="Arial" w:hAnsi="Arial" w:cs="Arial"/>
          <w:i/>
          <w:iCs/>
          <w:sz w:val="24"/>
          <w:szCs w:val="24"/>
          <w:lang w:val="ru-RU"/>
        </w:rPr>
        <w:t>,</w:t>
      </w:r>
      <w:r w:rsidRPr="005F6E8C">
        <w:rPr>
          <w:rFonts w:ascii="Arial" w:hAnsi="Arial" w:cs="Arial"/>
          <w:i/>
          <w:iCs/>
          <w:sz w:val="24"/>
          <w:szCs w:val="24"/>
        </w:rPr>
        <w:t xml:space="preserve"> что добавили </w:t>
      </w:r>
      <w:r w:rsidRPr="005F6E8C">
        <w:rPr>
          <w:rFonts w:ascii="Arial" w:hAnsi="Arial" w:cs="Arial"/>
          <w:i/>
          <w:iCs/>
          <w:sz w:val="24"/>
          <w:szCs w:val="24"/>
          <w:lang w:val="ru-RU"/>
        </w:rPr>
        <w:t xml:space="preserve">новые условия </w:t>
      </w:r>
      <w:r w:rsidRPr="005F6E8C">
        <w:rPr>
          <w:rFonts w:ascii="Arial" w:hAnsi="Arial" w:cs="Arial"/>
          <w:i/>
          <w:iCs/>
          <w:sz w:val="24"/>
          <w:szCs w:val="24"/>
        </w:rPr>
        <w:t xml:space="preserve">и всем почти 60% точно вернули </w:t>
      </w:r>
      <w:r w:rsidRPr="005F6E8C">
        <w:rPr>
          <w:rFonts w:ascii="Arial" w:hAnsi="Arial" w:cs="Arial"/>
          <w:i/>
          <w:iCs/>
          <w:sz w:val="24"/>
          <w:szCs w:val="24"/>
          <w:lang w:val="ru-RU"/>
        </w:rPr>
        <w:t>субсидии (запрос на субсидии – прим.ред.)</w:t>
      </w:r>
      <w:r w:rsidRPr="005F6E8C">
        <w:rPr>
          <w:rFonts w:ascii="Arial" w:hAnsi="Arial" w:cs="Arial"/>
          <w:i/>
          <w:iCs/>
          <w:sz w:val="24"/>
          <w:szCs w:val="24"/>
        </w:rPr>
        <w:t>.  Надо об этом более широко извещать</w:t>
      </w:r>
      <w:r w:rsidRPr="005F6E8C">
        <w:rPr>
          <w:rFonts w:ascii="Arial" w:hAnsi="Arial" w:cs="Arial"/>
          <w:i/>
          <w:iCs/>
          <w:sz w:val="24"/>
          <w:szCs w:val="24"/>
          <w:lang w:val="ru-RU"/>
        </w:rPr>
        <w:t>»</w:t>
      </w:r>
      <w:r w:rsidRPr="005F6E8C">
        <w:rPr>
          <w:rFonts w:ascii="Arial" w:hAnsi="Arial" w:cs="Arial"/>
          <w:i/>
          <w:iCs/>
          <w:sz w:val="24"/>
          <w:szCs w:val="24"/>
        </w:rPr>
        <w:t>.</w:t>
      </w:r>
    </w:p>
    <w:p w14:paraId="38B5A325" w14:textId="0F425559" w:rsidR="00572005" w:rsidRPr="005F6E8C" w:rsidRDefault="00572005" w:rsidP="00572005">
      <w:pPr>
        <w:ind w:firstLine="709"/>
        <w:jc w:val="both"/>
        <w:rPr>
          <w:rFonts w:ascii="Arial" w:hAnsi="Arial" w:cs="Arial"/>
          <w:sz w:val="24"/>
          <w:szCs w:val="24"/>
          <w:lang w:val="ru-RU"/>
        </w:rPr>
      </w:pPr>
      <w:r w:rsidRPr="005F6E8C">
        <w:rPr>
          <w:rFonts w:ascii="Arial" w:hAnsi="Arial" w:cs="Arial"/>
          <w:sz w:val="24"/>
          <w:szCs w:val="24"/>
          <w:lang w:val="ru-RU"/>
        </w:rPr>
        <w:t xml:space="preserve">- </w:t>
      </w:r>
      <w:r w:rsidRPr="005F6E8C">
        <w:rPr>
          <w:rFonts w:ascii="Arial" w:hAnsi="Arial" w:cs="Arial"/>
          <w:sz w:val="24"/>
          <w:szCs w:val="24"/>
        </w:rPr>
        <w:t>Вместе с тем, по полученным комментариям, следует то</w:t>
      </w:r>
      <w:r w:rsidRPr="005F6E8C">
        <w:rPr>
          <w:rFonts w:ascii="Arial" w:hAnsi="Arial" w:cs="Arial"/>
          <w:sz w:val="24"/>
          <w:szCs w:val="24"/>
          <w:lang w:val="ru-RU"/>
        </w:rPr>
        <w:t xml:space="preserve">, что выплачиваемые субсидии предпочтительно получать раньше (по сроку, к сезону), а также сумма, которая закладывается, рассчитывается из цен прошлого года, что вносит определенные сложности планирования и организации работ для услугополучателей: </w:t>
      </w:r>
      <w:r w:rsidRPr="005F6E8C">
        <w:rPr>
          <w:rFonts w:ascii="Arial" w:hAnsi="Arial" w:cs="Arial"/>
          <w:i/>
          <w:iCs/>
          <w:sz w:val="24"/>
          <w:szCs w:val="24"/>
          <w:lang w:val="ru-RU"/>
        </w:rPr>
        <w:t>«</w:t>
      </w:r>
      <w:r w:rsidRPr="005F6E8C">
        <w:rPr>
          <w:rFonts w:ascii="Arial" w:hAnsi="Arial" w:cs="Arial"/>
          <w:i/>
          <w:iCs/>
          <w:sz w:val="24"/>
          <w:szCs w:val="24"/>
        </w:rPr>
        <w:t>субсидияға берілетін ақша уақытынан кешіктіріліп беріледі, бағасын дұрыс қоймайды, былтырғы бағамен</w:t>
      </w:r>
      <w:r w:rsidRPr="005F6E8C">
        <w:rPr>
          <w:rFonts w:ascii="Arial" w:hAnsi="Arial" w:cs="Arial"/>
          <w:i/>
          <w:iCs/>
          <w:sz w:val="24"/>
          <w:szCs w:val="24"/>
          <w:lang w:val="ru-RU"/>
        </w:rPr>
        <w:t>».</w:t>
      </w:r>
      <w:r w:rsidRPr="005F6E8C">
        <w:rPr>
          <w:rFonts w:ascii="Arial" w:hAnsi="Arial" w:cs="Arial"/>
          <w:sz w:val="24"/>
          <w:szCs w:val="24"/>
          <w:lang w:val="ru-RU"/>
        </w:rPr>
        <w:t xml:space="preserve"> Также некоторые услугополучатели указали на то, что не всегда имеется достаточный бюджет на субсидии: </w:t>
      </w:r>
      <w:r w:rsidRPr="005F6E8C">
        <w:rPr>
          <w:rFonts w:ascii="Arial" w:hAnsi="Arial" w:cs="Arial"/>
          <w:i/>
          <w:iCs/>
          <w:sz w:val="24"/>
          <w:szCs w:val="24"/>
          <w:lang w:val="ru-RU"/>
        </w:rPr>
        <w:t>«</w:t>
      </w:r>
      <w:r w:rsidRPr="005F6E8C">
        <w:rPr>
          <w:rFonts w:ascii="Arial" w:hAnsi="Arial" w:cs="Arial"/>
          <w:i/>
          <w:iCs/>
          <w:sz w:val="24"/>
          <w:szCs w:val="24"/>
        </w:rPr>
        <w:t>Там бывает, когда бывает мало денег и когда бюджет субсидирования маленький и когда все в одно время сдают тогда</w:t>
      </w:r>
      <w:r w:rsidRPr="005F6E8C">
        <w:rPr>
          <w:rFonts w:ascii="Arial" w:hAnsi="Arial" w:cs="Arial"/>
          <w:i/>
          <w:iCs/>
          <w:sz w:val="24"/>
          <w:szCs w:val="24"/>
          <w:lang w:val="ru-RU"/>
        </w:rPr>
        <w:t xml:space="preserve"> – возникают технические трудности по работе интернет-ресурса».</w:t>
      </w:r>
    </w:p>
    <w:p w14:paraId="2B409769" w14:textId="2E150CA9" w:rsidR="00572005" w:rsidRPr="005F6E8C" w:rsidRDefault="00572005" w:rsidP="00572005">
      <w:pPr>
        <w:pStyle w:val="a4"/>
        <w:tabs>
          <w:tab w:val="left" w:pos="2161"/>
        </w:tabs>
        <w:spacing w:line="283" w:lineRule="auto"/>
        <w:ind w:left="0" w:right="141" w:firstLine="709"/>
        <w:jc w:val="both"/>
        <w:rPr>
          <w:rFonts w:ascii="Arial" w:hAnsi="Arial" w:cs="Arial"/>
          <w:sz w:val="24"/>
          <w:szCs w:val="24"/>
          <w:lang w:val="ru-RU"/>
        </w:rPr>
      </w:pPr>
      <w:r w:rsidRPr="005F6E8C">
        <w:rPr>
          <w:rFonts w:ascii="Arial" w:hAnsi="Arial" w:cs="Arial"/>
          <w:sz w:val="24"/>
          <w:szCs w:val="24"/>
          <w:lang w:val="ru-RU"/>
        </w:rPr>
        <w:t xml:space="preserve">          - По работе интернет-ресурса </w:t>
      </w:r>
      <w:r w:rsidRPr="005F6E8C">
        <w:rPr>
          <w:rFonts w:ascii="Arial" w:hAnsi="Arial" w:cs="Arial"/>
          <w:sz w:val="24"/>
          <w:szCs w:val="24"/>
          <w:lang w:val="en-US"/>
        </w:rPr>
        <w:t>qoldau</w:t>
      </w:r>
      <w:r w:rsidRPr="005F6E8C">
        <w:rPr>
          <w:rFonts w:ascii="Arial" w:hAnsi="Arial" w:cs="Arial"/>
          <w:sz w:val="24"/>
          <w:szCs w:val="24"/>
          <w:lang w:val="ru-RU"/>
        </w:rPr>
        <w:t>.</w:t>
      </w:r>
      <w:r w:rsidRPr="005F6E8C">
        <w:rPr>
          <w:rFonts w:ascii="Arial" w:hAnsi="Arial" w:cs="Arial"/>
          <w:sz w:val="24"/>
          <w:szCs w:val="24"/>
          <w:lang w:val="en-US"/>
        </w:rPr>
        <w:t>kz</w:t>
      </w:r>
      <w:r w:rsidRPr="005F6E8C">
        <w:rPr>
          <w:rFonts w:ascii="Arial" w:hAnsi="Arial" w:cs="Arial"/>
          <w:sz w:val="24"/>
          <w:szCs w:val="24"/>
          <w:lang w:val="ru-RU"/>
        </w:rPr>
        <w:t xml:space="preserve"> – у 89,7% наблюдается высокий уровень удовлетворённости работы ресурса, и только 5,1% указали на то, что в процессе подачи заявки возникли неясные технические неполадки: </w:t>
      </w:r>
      <w:r w:rsidRPr="005F6E8C">
        <w:rPr>
          <w:rFonts w:ascii="Arial" w:hAnsi="Arial" w:cs="Arial"/>
          <w:i/>
          <w:iCs/>
          <w:sz w:val="24"/>
          <w:szCs w:val="24"/>
          <w:lang w:val="ru-RU"/>
        </w:rPr>
        <w:t>«…</w:t>
      </w:r>
      <w:r w:rsidRPr="005F6E8C">
        <w:rPr>
          <w:rFonts w:ascii="Arial" w:hAnsi="Arial" w:cs="Arial"/>
          <w:i/>
          <w:iCs/>
          <w:sz w:val="24"/>
          <w:szCs w:val="24"/>
        </w:rPr>
        <w:t>когда ты спешишь отправляешь заявку, потому что там мало денег</w:t>
      </w:r>
      <w:r w:rsidRPr="005F6E8C">
        <w:rPr>
          <w:rFonts w:ascii="Arial" w:hAnsi="Arial" w:cs="Arial"/>
          <w:i/>
          <w:iCs/>
          <w:sz w:val="24"/>
          <w:szCs w:val="24"/>
          <w:lang w:val="ru-RU"/>
        </w:rPr>
        <w:t>,</w:t>
      </w:r>
      <w:r w:rsidRPr="005F6E8C">
        <w:rPr>
          <w:rFonts w:ascii="Arial" w:hAnsi="Arial" w:cs="Arial"/>
          <w:i/>
          <w:iCs/>
          <w:sz w:val="24"/>
          <w:szCs w:val="24"/>
        </w:rPr>
        <w:t xml:space="preserve"> иногда бывают технические проблемы</w:t>
      </w:r>
      <w:r w:rsidRPr="005F6E8C">
        <w:rPr>
          <w:rFonts w:ascii="Arial" w:hAnsi="Arial" w:cs="Arial"/>
          <w:i/>
          <w:iCs/>
          <w:sz w:val="24"/>
          <w:szCs w:val="24"/>
          <w:lang w:val="ru-RU"/>
        </w:rPr>
        <w:t>, хотелось бы, чтобы на интернет-ресурсе</w:t>
      </w:r>
      <w:r w:rsidRPr="005F6E8C">
        <w:rPr>
          <w:rFonts w:ascii="Arial" w:hAnsi="Arial" w:cs="Arial"/>
          <w:i/>
          <w:iCs/>
          <w:sz w:val="24"/>
          <w:szCs w:val="24"/>
        </w:rPr>
        <w:t xml:space="preserve"> можно было делать корректировку…</w:t>
      </w:r>
      <w:r w:rsidRPr="005F6E8C">
        <w:rPr>
          <w:rFonts w:ascii="Arial" w:hAnsi="Arial" w:cs="Arial"/>
          <w:i/>
          <w:iCs/>
          <w:sz w:val="24"/>
          <w:szCs w:val="24"/>
          <w:lang w:val="ru-RU"/>
        </w:rPr>
        <w:t>»</w:t>
      </w:r>
      <w:r w:rsidRPr="005F6E8C">
        <w:rPr>
          <w:rFonts w:ascii="Arial" w:hAnsi="Arial" w:cs="Arial"/>
          <w:sz w:val="24"/>
          <w:szCs w:val="24"/>
          <w:lang w:val="ru-RU"/>
        </w:rPr>
        <w:t>.</w:t>
      </w:r>
    </w:p>
    <w:p w14:paraId="43A21C49" w14:textId="14B21DC4" w:rsidR="009914CC" w:rsidRPr="005F6E8C" w:rsidRDefault="009914CC" w:rsidP="009914CC">
      <w:pPr>
        <w:ind w:firstLine="720"/>
        <w:jc w:val="both"/>
        <w:rPr>
          <w:rFonts w:ascii="Arial" w:hAnsi="Arial" w:cs="Arial"/>
          <w:b/>
          <w:bCs/>
          <w:color w:val="306785" w:themeColor="accent1" w:themeShade="BF"/>
          <w:sz w:val="28"/>
          <w:szCs w:val="28"/>
          <w:lang w:val="ru-RU"/>
        </w:rPr>
      </w:pPr>
      <w:r w:rsidRPr="005F6E8C">
        <w:rPr>
          <w:rFonts w:ascii="Arial" w:hAnsi="Arial" w:cs="Arial"/>
          <w:b/>
          <w:bCs/>
          <w:color w:val="306785" w:themeColor="accent1" w:themeShade="BF"/>
          <w:sz w:val="28"/>
          <w:szCs w:val="28"/>
          <w:lang w:val="ru-RU"/>
        </w:rPr>
        <w:t>Выводы и рекомендации</w:t>
      </w:r>
    </w:p>
    <w:p w14:paraId="45EE6A62" w14:textId="681773A3" w:rsidR="007E1142" w:rsidRPr="005F6E8C" w:rsidRDefault="00F84822" w:rsidP="00F428A0">
      <w:pPr>
        <w:jc w:val="both"/>
        <w:rPr>
          <w:rFonts w:ascii="Arial" w:hAnsi="Arial" w:cs="Arial"/>
          <w:sz w:val="24"/>
          <w:szCs w:val="24"/>
          <w:lang w:val="ru-RU"/>
        </w:rPr>
      </w:pPr>
      <w:r w:rsidRPr="005F6E8C">
        <w:rPr>
          <w:rFonts w:ascii="Arial" w:hAnsi="Arial" w:cs="Arial"/>
          <w:sz w:val="24"/>
          <w:szCs w:val="24"/>
          <w:lang w:val="ru-RU"/>
        </w:rPr>
        <w:tab/>
      </w:r>
      <w:r w:rsidR="00577649" w:rsidRPr="005F6E8C">
        <w:rPr>
          <w:rFonts w:ascii="Arial" w:hAnsi="Arial" w:cs="Arial"/>
          <w:sz w:val="24"/>
          <w:szCs w:val="24"/>
          <w:lang w:val="ru-RU"/>
        </w:rPr>
        <w:t>Таким образом, по результатам проведенного мониторинга можно предположить, что в большинстве случаев</w:t>
      </w:r>
      <w:r w:rsidR="006964B4" w:rsidRPr="005F6E8C">
        <w:rPr>
          <w:rFonts w:ascii="Arial" w:hAnsi="Arial" w:cs="Arial"/>
          <w:sz w:val="24"/>
          <w:szCs w:val="24"/>
          <w:lang w:val="ru-RU"/>
        </w:rPr>
        <w:t xml:space="preserve"> услугополучатели полностью удовлетворены организацией процесса сбора и подачи документов и работой интернет-ресурса, тем не менее, у опрошенных были выявлены некоторые пожелания по совершенствованию государственной услуги:</w:t>
      </w:r>
    </w:p>
    <w:p w14:paraId="66BC31A5" w14:textId="1F9716B4" w:rsidR="00E17E0C" w:rsidRPr="005F6E8C" w:rsidRDefault="00E17E0C" w:rsidP="00F428A0">
      <w:pPr>
        <w:jc w:val="both"/>
        <w:rPr>
          <w:rFonts w:ascii="Arial" w:hAnsi="Arial" w:cs="Arial"/>
          <w:sz w:val="24"/>
          <w:szCs w:val="24"/>
          <w:lang w:val="ru-RU"/>
        </w:rPr>
      </w:pPr>
      <w:r w:rsidRPr="005F6E8C">
        <w:rPr>
          <w:rFonts w:ascii="Arial" w:hAnsi="Arial" w:cs="Arial"/>
          <w:sz w:val="24"/>
          <w:szCs w:val="24"/>
          <w:lang w:val="ru-RU"/>
        </w:rPr>
        <w:t>Уполномоченный государственный орган:</w:t>
      </w:r>
    </w:p>
    <w:p w14:paraId="7B84C2F5" w14:textId="2BDDA64F" w:rsidR="006964B4" w:rsidRPr="005F6E8C" w:rsidRDefault="006964B4">
      <w:pPr>
        <w:pStyle w:val="a4"/>
        <w:numPr>
          <w:ilvl w:val="0"/>
          <w:numId w:val="15"/>
        </w:numPr>
        <w:jc w:val="both"/>
        <w:rPr>
          <w:rFonts w:ascii="Arial" w:hAnsi="Arial" w:cs="Arial"/>
          <w:sz w:val="24"/>
          <w:szCs w:val="24"/>
          <w:lang w:val="ru-RU"/>
        </w:rPr>
      </w:pPr>
      <w:r w:rsidRPr="005F6E8C">
        <w:rPr>
          <w:rFonts w:ascii="Arial" w:hAnsi="Arial" w:cs="Arial"/>
          <w:sz w:val="24"/>
          <w:szCs w:val="24"/>
          <w:lang w:val="ru-RU"/>
        </w:rPr>
        <w:t>В случае обновлений и новелл по процедуре получения государственной услуги заранее информировать услугополучателей для возможности подготовить документацию заблаговременно;</w:t>
      </w:r>
    </w:p>
    <w:p w14:paraId="7141ED4D" w14:textId="55D433FE" w:rsidR="006964B4" w:rsidRPr="005F6E8C" w:rsidRDefault="006964B4">
      <w:pPr>
        <w:pStyle w:val="a4"/>
        <w:numPr>
          <w:ilvl w:val="0"/>
          <w:numId w:val="15"/>
        </w:numPr>
        <w:jc w:val="both"/>
        <w:rPr>
          <w:rFonts w:ascii="Arial" w:hAnsi="Arial" w:cs="Arial"/>
          <w:sz w:val="24"/>
          <w:szCs w:val="24"/>
          <w:lang w:val="ru-RU"/>
        </w:rPr>
      </w:pPr>
      <w:r w:rsidRPr="005F6E8C">
        <w:rPr>
          <w:rFonts w:ascii="Arial" w:hAnsi="Arial" w:cs="Arial"/>
          <w:sz w:val="24"/>
          <w:szCs w:val="24"/>
          <w:lang w:val="ru-RU"/>
        </w:rPr>
        <w:t>Рассмотреть возможность формирования бюджета на субсидирование с учетом инфляции и повышение цен в предстоящем году; проводить процедуру субсидирования в более ранние сроки;</w:t>
      </w:r>
    </w:p>
    <w:p w14:paraId="48DB83B2" w14:textId="69E3ED67" w:rsidR="00E17E0C" w:rsidRPr="005F6E8C" w:rsidRDefault="00E17E0C" w:rsidP="00E17E0C">
      <w:pPr>
        <w:jc w:val="both"/>
        <w:rPr>
          <w:rFonts w:ascii="Arial" w:hAnsi="Arial" w:cs="Arial"/>
          <w:sz w:val="24"/>
          <w:szCs w:val="24"/>
          <w:lang w:val="ru-RU"/>
        </w:rPr>
      </w:pPr>
      <w:r w:rsidRPr="005F6E8C">
        <w:rPr>
          <w:rFonts w:ascii="Arial" w:hAnsi="Arial" w:cs="Arial"/>
          <w:sz w:val="24"/>
          <w:szCs w:val="24"/>
          <w:lang w:val="ru-RU"/>
        </w:rPr>
        <w:t xml:space="preserve">Интернет-ресурс: </w:t>
      </w:r>
    </w:p>
    <w:p w14:paraId="0ED4E3D6" w14:textId="5931D5B5" w:rsidR="006964B4" w:rsidRPr="005F6E8C" w:rsidRDefault="006964B4">
      <w:pPr>
        <w:pStyle w:val="a4"/>
        <w:numPr>
          <w:ilvl w:val="0"/>
          <w:numId w:val="15"/>
        </w:numPr>
        <w:jc w:val="both"/>
        <w:rPr>
          <w:rFonts w:ascii="Arial" w:hAnsi="Arial" w:cs="Arial"/>
          <w:sz w:val="24"/>
          <w:szCs w:val="24"/>
          <w:lang w:val="ru-RU"/>
        </w:rPr>
      </w:pPr>
      <w:r w:rsidRPr="005F6E8C">
        <w:rPr>
          <w:rFonts w:ascii="Arial" w:hAnsi="Arial" w:cs="Arial"/>
          <w:sz w:val="24"/>
          <w:szCs w:val="24"/>
          <w:lang w:val="ru-RU"/>
        </w:rPr>
        <w:lastRenderedPageBreak/>
        <w:t xml:space="preserve">Рассмотреть возможность </w:t>
      </w:r>
      <w:r w:rsidR="0088205E" w:rsidRPr="005F6E8C">
        <w:rPr>
          <w:rFonts w:ascii="Arial" w:hAnsi="Arial" w:cs="Arial"/>
          <w:sz w:val="24"/>
          <w:szCs w:val="24"/>
          <w:lang w:val="ru-RU"/>
        </w:rPr>
        <w:t>вносить корректировки при заполнении заявки на интернет-ресурсе (не начиная процесс заново).</w:t>
      </w:r>
    </w:p>
    <w:p w14:paraId="2B55BBDE" w14:textId="09FF92C6" w:rsidR="007E1142" w:rsidRPr="005F6E8C" w:rsidRDefault="007E1142" w:rsidP="00F428A0">
      <w:pPr>
        <w:jc w:val="both"/>
        <w:rPr>
          <w:rFonts w:ascii="Arial" w:hAnsi="Arial" w:cs="Arial"/>
          <w:sz w:val="28"/>
          <w:szCs w:val="28"/>
          <w:lang w:val="ru-RU"/>
        </w:rPr>
      </w:pPr>
    </w:p>
    <w:p w14:paraId="13524423" w14:textId="3C73912F" w:rsidR="00A77BB4" w:rsidRPr="005F6E8C" w:rsidRDefault="00A77BB4">
      <w:pPr>
        <w:rPr>
          <w:rFonts w:ascii="Arial" w:hAnsi="Arial" w:cs="Arial"/>
          <w:sz w:val="28"/>
          <w:szCs w:val="28"/>
          <w:lang w:val="ru-RU"/>
        </w:rPr>
      </w:pPr>
      <w:r w:rsidRPr="005F6E8C">
        <w:rPr>
          <w:rFonts w:ascii="Arial" w:hAnsi="Arial" w:cs="Arial"/>
          <w:sz w:val="28"/>
          <w:szCs w:val="28"/>
          <w:lang w:val="ru-RU"/>
        </w:rPr>
        <w:br w:type="page"/>
      </w:r>
    </w:p>
    <w:p w14:paraId="0F6F2D4E" w14:textId="02C2857B" w:rsidR="00ED5273" w:rsidRPr="005F6E8C" w:rsidRDefault="00ED5273" w:rsidP="00ED5273">
      <w:pPr>
        <w:pStyle w:val="2"/>
        <w:rPr>
          <w:rFonts w:ascii="Arial" w:hAnsi="Arial" w:cs="Arial"/>
          <w:b/>
          <w:bCs/>
          <w:sz w:val="28"/>
          <w:szCs w:val="28"/>
          <w:lang w:val="kk-KZ"/>
        </w:rPr>
      </w:pPr>
      <w:bookmarkStart w:id="127" w:name="_Toc121770836"/>
      <w:r w:rsidRPr="005F6E8C">
        <w:rPr>
          <w:rFonts w:ascii="Arial" w:hAnsi="Arial" w:cs="Arial"/>
          <w:b/>
          <w:bCs/>
          <w:sz w:val="28"/>
          <w:szCs w:val="28"/>
          <w:lang w:val="en-US"/>
        </w:rPr>
        <w:lastRenderedPageBreak/>
        <w:t>IV</w:t>
      </w:r>
      <w:r w:rsidRPr="005F6E8C">
        <w:rPr>
          <w:rFonts w:ascii="Arial" w:hAnsi="Arial" w:cs="Arial"/>
          <w:b/>
          <w:bCs/>
          <w:sz w:val="28"/>
          <w:szCs w:val="28"/>
          <w:lang w:val="ru-RU"/>
        </w:rPr>
        <w:t xml:space="preserve">. </w:t>
      </w:r>
      <w:r w:rsidRPr="005F6E8C">
        <w:rPr>
          <w:rFonts w:ascii="Arial" w:hAnsi="Arial" w:cs="Arial"/>
          <w:b/>
          <w:bCs/>
          <w:sz w:val="28"/>
          <w:szCs w:val="28"/>
          <w:lang w:val="kk-KZ"/>
        </w:rPr>
        <w:t>ВЫВОДЫ И РЕКОМЕНДАЦИИ</w:t>
      </w:r>
      <w:bookmarkEnd w:id="127"/>
    </w:p>
    <w:p w14:paraId="13C45696" w14:textId="77777777" w:rsidR="002A550D" w:rsidRPr="005F6E8C" w:rsidRDefault="002A550D" w:rsidP="00ED5273">
      <w:pPr>
        <w:ind w:firstLine="720"/>
        <w:jc w:val="both"/>
        <w:rPr>
          <w:rFonts w:ascii="Arial" w:hAnsi="Arial" w:cs="Arial"/>
          <w:sz w:val="24"/>
          <w:szCs w:val="24"/>
          <w:lang w:val="kk-KZ"/>
        </w:rPr>
      </w:pPr>
    </w:p>
    <w:p w14:paraId="3729B1A6" w14:textId="132529E1" w:rsidR="00ED5273" w:rsidRPr="005F6E8C" w:rsidRDefault="00ED5273" w:rsidP="00ED5273">
      <w:pPr>
        <w:ind w:firstLine="720"/>
        <w:jc w:val="both"/>
        <w:rPr>
          <w:rFonts w:ascii="Arial" w:hAnsi="Arial" w:cs="Arial"/>
          <w:sz w:val="24"/>
          <w:szCs w:val="24"/>
          <w:lang w:val="kk-KZ"/>
        </w:rPr>
      </w:pPr>
      <w:r w:rsidRPr="005F6E8C">
        <w:rPr>
          <w:rFonts w:ascii="Arial" w:hAnsi="Arial" w:cs="Arial"/>
          <w:sz w:val="24"/>
          <w:szCs w:val="24"/>
          <w:lang w:val="kk-KZ"/>
        </w:rPr>
        <w:t>По итогам проведенного общественного мониторинга оценки качества оказания государственных услуг в 2022 году можно сделать следующие основные выводы и рекомендации:</w:t>
      </w:r>
    </w:p>
    <w:p w14:paraId="5590FC81" w14:textId="77777777" w:rsidR="00ED5273" w:rsidRPr="005F6E8C" w:rsidRDefault="00ED5273" w:rsidP="00ED5273">
      <w:pPr>
        <w:jc w:val="both"/>
        <w:rPr>
          <w:rFonts w:ascii="Arial" w:hAnsi="Arial" w:cs="Arial"/>
          <w:sz w:val="24"/>
          <w:szCs w:val="24"/>
          <w:lang w:val="kk-KZ"/>
        </w:rPr>
      </w:pPr>
      <w:r w:rsidRPr="005F6E8C">
        <w:rPr>
          <w:rFonts w:ascii="Arial" w:hAnsi="Arial" w:cs="Arial"/>
          <w:sz w:val="24"/>
          <w:szCs w:val="24"/>
          <w:lang w:val="kk-KZ"/>
        </w:rPr>
        <w:tab/>
        <w:t xml:space="preserve">По результатам массового опроса услугополучателей, большинство </w:t>
      </w:r>
      <w:r w:rsidRPr="005F6E8C">
        <w:rPr>
          <w:rFonts w:ascii="Arial" w:hAnsi="Arial" w:cs="Arial"/>
          <w:b/>
          <w:bCs/>
          <w:sz w:val="24"/>
          <w:szCs w:val="24"/>
          <w:lang w:val="kk-KZ"/>
        </w:rPr>
        <w:t>обратились за услугой в бумажной форме</w:t>
      </w:r>
      <w:r w:rsidRPr="005F6E8C">
        <w:rPr>
          <w:rFonts w:ascii="Arial" w:hAnsi="Arial" w:cs="Arial"/>
          <w:sz w:val="24"/>
          <w:szCs w:val="24"/>
          <w:lang w:val="kk-KZ"/>
        </w:rPr>
        <w:t xml:space="preserve"> (65%), и только чуть более третьей части услугополучателей </w:t>
      </w:r>
      <w:r w:rsidRPr="005F6E8C">
        <w:rPr>
          <w:rFonts w:ascii="Arial" w:hAnsi="Arial" w:cs="Arial"/>
          <w:b/>
          <w:bCs/>
          <w:sz w:val="24"/>
          <w:szCs w:val="24"/>
          <w:lang w:val="kk-KZ"/>
        </w:rPr>
        <w:t>обратились за услугой в электронной форме</w:t>
      </w:r>
      <w:r w:rsidRPr="005F6E8C">
        <w:rPr>
          <w:rFonts w:ascii="Arial" w:hAnsi="Arial" w:cs="Arial"/>
          <w:sz w:val="24"/>
          <w:szCs w:val="24"/>
          <w:lang w:val="kk-KZ"/>
        </w:rPr>
        <w:t xml:space="preserve"> (35%). При этом, уровень удовлетворенности качеством оказания государственных услуг </w:t>
      </w:r>
      <w:r w:rsidRPr="005F6E8C">
        <w:rPr>
          <w:rFonts w:ascii="Arial" w:hAnsi="Arial" w:cs="Arial"/>
          <w:b/>
          <w:bCs/>
          <w:sz w:val="24"/>
          <w:szCs w:val="24"/>
          <w:lang w:val="kk-KZ"/>
        </w:rPr>
        <w:t>в электронной форме выше</w:t>
      </w:r>
      <w:r w:rsidRPr="005F6E8C">
        <w:rPr>
          <w:rFonts w:ascii="Arial" w:hAnsi="Arial" w:cs="Arial"/>
          <w:sz w:val="24"/>
          <w:szCs w:val="24"/>
          <w:lang w:val="kk-KZ"/>
        </w:rPr>
        <w:t xml:space="preserve"> (</w:t>
      </w:r>
      <w:r w:rsidRPr="005F6E8C">
        <w:rPr>
          <w:rFonts w:ascii="Arial" w:hAnsi="Arial" w:cs="Arial"/>
          <w:b/>
          <w:bCs/>
          <w:color w:val="306785" w:themeColor="accent1" w:themeShade="BF"/>
          <w:sz w:val="24"/>
          <w:szCs w:val="24"/>
          <w:lang w:val="kk-KZ"/>
        </w:rPr>
        <w:t>4,41 средний балл</w:t>
      </w:r>
      <w:r w:rsidRPr="005F6E8C">
        <w:rPr>
          <w:rFonts w:ascii="Arial" w:hAnsi="Arial" w:cs="Arial"/>
          <w:color w:val="306785" w:themeColor="accent1" w:themeShade="BF"/>
          <w:sz w:val="24"/>
          <w:szCs w:val="24"/>
          <w:lang w:val="kk-KZ"/>
        </w:rPr>
        <w:t xml:space="preserve"> </w:t>
      </w:r>
      <w:r w:rsidRPr="005F6E8C">
        <w:rPr>
          <w:rFonts w:ascii="Arial" w:hAnsi="Arial" w:cs="Arial"/>
          <w:sz w:val="24"/>
          <w:szCs w:val="24"/>
          <w:lang w:val="kk-KZ"/>
        </w:rPr>
        <w:t xml:space="preserve">и 61,3% уровень увдолетворенности), </w:t>
      </w:r>
      <w:r w:rsidRPr="005F6E8C">
        <w:rPr>
          <w:rFonts w:ascii="Arial" w:hAnsi="Arial" w:cs="Arial"/>
          <w:b/>
          <w:bCs/>
          <w:sz w:val="24"/>
          <w:szCs w:val="24"/>
          <w:lang w:val="kk-KZ"/>
        </w:rPr>
        <w:t>чем услуги полученные в бумажной форме</w:t>
      </w:r>
      <w:r w:rsidRPr="005F6E8C">
        <w:rPr>
          <w:rFonts w:ascii="Arial" w:hAnsi="Arial" w:cs="Arial"/>
          <w:sz w:val="24"/>
          <w:szCs w:val="24"/>
          <w:lang w:val="kk-KZ"/>
        </w:rPr>
        <w:t xml:space="preserve"> в офисе услугодателя (</w:t>
      </w:r>
      <w:r w:rsidRPr="005F6E8C">
        <w:rPr>
          <w:rFonts w:ascii="Arial" w:hAnsi="Arial" w:cs="Arial"/>
          <w:b/>
          <w:bCs/>
          <w:color w:val="306785" w:themeColor="accent1" w:themeShade="BF"/>
          <w:sz w:val="24"/>
          <w:szCs w:val="24"/>
          <w:lang w:val="kk-KZ"/>
        </w:rPr>
        <w:t>4,25 средний балл</w:t>
      </w:r>
      <w:r w:rsidRPr="005F6E8C">
        <w:rPr>
          <w:rFonts w:ascii="Arial" w:hAnsi="Arial" w:cs="Arial"/>
          <w:color w:val="306785" w:themeColor="accent1" w:themeShade="BF"/>
          <w:sz w:val="24"/>
          <w:szCs w:val="24"/>
          <w:lang w:val="kk-KZ"/>
        </w:rPr>
        <w:t xml:space="preserve"> </w:t>
      </w:r>
      <w:r w:rsidRPr="005F6E8C">
        <w:rPr>
          <w:rFonts w:ascii="Arial" w:hAnsi="Arial" w:cs="Arial"/>
          <w:sz w:val="24"/>
          <w:szCs w:val="24"/>
          <w:lang w:val="kk-KZ"/>
        </w:rPr>
        <w:t>и 55,2% уровень удовлетворенности).</w:t>
      </w:r>
    </w:p>
    <w:p w14:paraId="3633BA7A" w14:textId="77777777" w:rsidR="00ED5273" w:rsidRPr="005F6E8C" w:rsidRDefault="00ED5273" w:rsidP="00ED5273">
      <w:pPr>
        <w:ind w:firstLine="720"/>
        <w:jc w:val="both"/>
        <w:rPr>
          <w:rFonts w:ascii="Arial" w:hAnsi="Arial" w:cs="Arial"/>
          <w:sz w:val="24"/>
          <w:szCs w:val="24"/>
          <w:lang w:val="kk-KZ"/>
        </w:rPr>
      </w:pPr>
      <w:r w:rsidRPr="005F6E8C">
        <w:rPr>
          <w:rFonts w:ascii="Arial" w:hAnsi="Arial" w:cs="Arial"/>
          <w:sz w:val="24"/>
          <w:szCs w:val="24"/>
          <w:lang w:val="kk-KZ"/>
        </w:rPr>
        <w:t xml:space="preserve">Наибольшие </w:t>
      </w:r>
      <w:r w:rsidRPr="005F6E8C">
        <w:rPr>
          <w:rFonts w:ascii="Arial" w:hAnsi="Arial" w:cs="Arial"/>
          <w:b/>
          <w:bCs/>
          <w:sz w:val="24"/>
          <w:szCs w:val="24"/>
          <w:lang w:val="kk-KZ"/>
        </w:rPr>
        <w:t xml:space="preserve">сложности при получении государственных услуг в бумажной форме </w:t>
      </w:r>
      <w:r w:rsidRPr="005F6E8C">
        <w:rPr>
          <w:rFonts w:ascii="Arial" w:hAnsi="Arial" w:cs="Arial"/>
          <w:sz w:val="24"/>
          <w:szCs w:val="24"/>
          <w:lang w:val="kk-KZ"/>
        </w:rPr>
        <w:t xml:space="preserve">связаны с недовольством работой сотрудников услугодателя, их недостаточной информированностью об услуге и грубостью при общении с услугополучателями, а также с излишней забюрократизированностью процесса сбора и подачи документов. </w:t>
      </w:r>
    </w:p>
    <w:p w14:paraId="7985BD72" w14:textId="59928C18" w:rsidR="00ED5273" w:rsidRPr="005F6E8C" w:rsidRDefault="00ED5273" w:rsidP="00ED5273">
      <w:pPr>
        <w:ind w:firstLine="720"/>
        <w:jc w:val="both"/>
        <w:rPr>
          <w:rFonts w:ascii="Arial" w:hAnsi="Arial" w:cs="Arial"/>
          <w:sz w:val="24"/>
          <w:szCs w:val="24"/>
          <w:lang w:val="kk-KZ"/>
        </w:rPr>
      </w:pPr>
      <w:r w:rsidRPr="005F6E8C">
        <w:rPr>
          <w:rFonts w:ascii="Arial" w:hAnsi="Arial" w:cs="Arial"/>
          <w:sz w:val="24"/>
          <w:szCs w:val="24"/>
          <w:lang w:val="kk-KZ"/>
        </w:rPr>
        <w:t xml:space="preserve">Тогда как наибольшие </w:t>
      </w:r>
      <w:r w:rsidRPr="005F6E8C">
        <w:rPr>
          <w:rFonts w:ascii="Arial" w:hAnsi="Arial" w:cs="Arial"/>
          <w:b/>
          <w:bCs/>
          <w:sz w:val="24"/>
          <w:szCs w:val="24"/>
          <w:lang w:val="kk-KZ"/>
        </w:rPr>
        <w:t>сложности при получении государственных услуг в электронной форме</w:t>
      </w:r>
      <w:r w:rsidRPr="005F6E8C">
        <w:rPr>
          <w:rFonts w:ascii="Arial" w:hAnsi="Arial" w:cs="Arial"/>
          <w:sz w:val="24"/>
          <w:szCs w:val="24"/>
          <w:lang w:val="kk-KZ"/>
        </w:rPr>
        <w:t xml:space="preserve"> через интернет-ресурсы возникают в связи с техническими неполадками работы порталов, недостаточными навыками владения компьютером у услугополучателей, сложностью процедуры загрузки документов на портал, а также нестабильностью и/или низкой скоростью интернет-соединения.</w:t>
      </w:r>
      <w:r w:rsidR="005F023F" w:rsidRPr="005F6E8C">
        <w:rPr>
          <w:rFonts w:ascii="Arial" w:hAnsi="Arial" w:cs="Arial"/>
          <w:sz w:val="24"/>
          <w:szCs w:val="24"/>
          <w:lang w:val="kk-KZ"/>
        </w:rPr>
        <w:t xml:space="preserve"> Также услугополучатели отмечали сбои работы портала «электронное правительство», </w:t>
      </w:r>
      <w:r w:rsidR="001701EB" w:rsidRPr="005F6E8C">
        <w:rPr>
          <w:rFonts w:ascii="Arial" w:hAnsi="Arial" w:cs="Arial"/>
          <w:sz w:val="24"/>
          <w:szCs w:val="24"/>
          <w:lang w:val="kk-KZ"/>
        </w:rPr>
        <w:t>а также несвоевременное обновление данных в личном кабинете (устарешвие данные, либо необновленные).</w:t>
      </w:r>
    </w:p>
    <w:p w14:paraId="1AC1CA88" w14:textId="77777777" w:rsidR="00ED5273" w:rsidRPr="005F6E8C" w:rsidRDefault="00ED5273" w:rsidP="00ED5273">
      <w:pPr>
        <w:ind w:firstLine="720"/>
        <w:jc w:val="both"/>
        <w:rPr>
          <w:rFonts w:ascii="Arial" w:hAnsi="Arial" w:cs="Arial"/>
          <w:sz w:val="24"/>
          <w:szCs w:val="24"/>
          <w:lang w:val="kk-KZ"/>
        </w:rPr>
      </w:pPr>
      <w:r w:rsidRPr="005F6E8C">
        <w:rPr>
          <w:rFonts w:ascii="Arial" w:hAnsi="Arial" w:cs="Arial"/>
          <w:sz w:val="24"/>
          <w:szCs w:val="24"/>
          <w:lang w:val="kk-KZ"/>
        </w:rPr>
        <w:t xml:space="preserve">Также стоит отметить, что по итогам мониторинга было выявлено, что при </w:t>
      </w:r>
      <w:r w:rsidRPr="005F6E8C">
        <w:rPr>
          <w:rFonts w:ascii="Arial" w:hAnsi="Arial" w:cs="Arial"/>
          <w:b/>
          <w:bCs/>
          <w:sz w:val="24"/>
          <w:szCs w:val="24"/>
          <w:lang w:val="kk-KZ"/>
        </w:rPr>
        <w:t>принятии решения в коллегиальном формате</w:t>
      </w:r>
      <w:r w:rsidRPr="005F6E8C">
        <w:rPr>
          <w:rFonts w:ascii="Arial" w:hAnsi="Arial" w:cs="Arial"/>
          <w:sz w:val="24"/>
          <w:szCs w:val="24"/>
          <w:lang w:val="kk-KZ"/>
        </w:rPr>
        <w:t xml:space="preserve"> (комиссия, рабочая группа, и пр.), услугополучатели склонны </w:t>
      </w:r>
      <w:r w:rsidRPr="005F6E8C">
        <w:rPr>
          <w:rFonts w:ascii="Arial" w:hAnsi="Arial" w:cs="Arial"/>
          <w:b/>
          <w:bCs/>
          <w:sz w:val="24"/>
          <w:szCs w:val="24"/>
          <w:lang w:val="kk-KZ"/>
        </w:rPr>
        <w:t>в меньшей степени доверять результатам</w:t>
      </w:r>
      <w:r w:rsidRPr="005F6E8C">
        <w:rPr>
          <w:rFonts w:ascii="Arial" w:hAnsi="Arial" w:cs="Arial"/>
          <w:sz w:val="24"/>
          <w:szCs w:val="24"/>
          <w:lang w:val="kk-KZ"/>
        </w:rPr>
        <w:t xml:space="preserve"> государственной услуги. К подобным государственным услугам можно отнести: </w:t>
      </w:r>
      <w:r w:rsidRPr="005F6E8C">
        <w:rPr>
          <w:rFonts w:ascii="Arial" w:hAnsi="Arial" w:cs="Arial"/>
          <w:i/>
          <w:iCs/>
          <w:sz w:val="24"/>
          <w:szCs w:val="24"/>
          <w:lang w:val="kk-KZ"/>
        </w:rPr>
        <w:t>«Предоставление государственных грантов для реализации новых бизнес-идей в рамках ГППРБ «Дорожная карта бизнеса-2025».</w:t>
      </w:r>
      <w:r w:rsidRPr="005F6E8C">
        <w:rPr>
          <w:rFonts w:ascii="Arial" w:hAnsi="Arial" w:cs="Arial"/>
          <w:sz w:val="24"/>
          <w:szCs w:val="24"/>
          <w:lang w:val="kk-KZ"/>
        </w:rPr>
        <w:t xml:space="preserve"> </w:t>
      </w:r>
    </w:p>
    <w:p w14:paraId="178390A9" w14:textId="77777777" w:rsidR="00ED5273" w:rsidRPr="005F6E8C" w:rsidRDefault="00ED5273" w:rsidP="00ED5273">
      <w:pPr>
        <w:ind w:firstLine="720"/>
        <w:jc w:val="both"/>
        <w:rPr>
          <w:rFonts w:ascii="Arial" w:hAnsi="Arial" w:cs="Arial"/>
          <w:sz w:val="24"/>
          <w:szCs w:val="24"/>
          <w:lang w:val="kk-KZ"/>
        </w:rPr>
      </w:pPr>
      <w:r w:rsidRPr="005F6E8C">
        <w:rPr>
          <w:rFonts w:ascii="Arial" w:hAnsi="Arial" w:cs="Arial"/>
          <w:sz w:val="24"/>
          <w:szCs w:val="24"/>
          <w:lang w:val="kk-KZ"/>
        </w:rPr>
        <w:t xml:space="preserve">При получении государственной услуги </w:t>
      </w:r>
      <w:r w:rsidRPr="005F6E8C">
        <w:rPr>
          <w:rFonts w:ascii="Arial" w:hAnsi="Arial" w:cs="Arial"/>
          <w:b/>
          <w:bCs/>
          <w:sz w:val="24"/>
          <w:szCs w:val="24"/>
          <w:lang w:val="kk-KZ"/>
        </w:rPr>
        <w:t>в местных исполнительных органах</w:t>
      </w:r>
      <w:r w:rsidRPr="005F6E8C">
        <w:rPr>
          <w:rFonts w:ascii="Arial" w:hAnsi="Arial" w:cs="Arial"/>
          <w:sz w:val="24"/>
          <w:szCs w:val="24"/>
          <w:lang w:val="kk-KZ"/>
        </w:rPr>
        <w:t xml:space="preserve"> чаще всего услугополучатели указывали на сложность сбора справок, и иных правоустанавливающих документов, к примеру, справка ВКК </w:t>
      </w:r>
      <w:r w:rsidRPr="005F6E8C">
        <w:rPr>
          <w:rFonts w:ascii="Arial" w:hAnsi="Arial" w:cs="Arial"/>
          <w:i/>
          <w:iCs/>
          <w:sz w:val="24"/>
          <w:szCs w:val="24"/>
          <w:lang w:val="kk-KZ"/>
        </w:rPr>
        <w:t>(врачебная консультационная комиссия).</w:t>
      </w:r>
    </w:p>
    <w:p w14:paraId="2D516149" w14:textId="77777777" w:rsidR="00ED5273" w:rsidRPr="005F6E8C" w:rsidRDefault="00ED5273" w:rsidP="00ED5273">
      <w:pPr>
        <w:ind w:firstLine="720"/>
        <w:jc w:val="both"/>
        <w:rPr>
          <w:rFonts w:ascii="Arial" w:hAnsi="Arial" w:cs="Arial"/>
          <w:sz w:val="24"/>
          <w:szCs w:val="24"/>
          <w:lang w:val="ru-RU"/>
        </w:rPr>
      </w:pPr>
      <w:r w:rsidRPr="005F6E8C">
        <w:rPr>
          <w:rFonts w:ascii="Arial" w:hAnsi="Arial" w:cs="Arial"/>
          <w:sz w:val="24"/>
          <w:szCs w:val="24"/>
          <w:lang w:val="kk-KZ"/>
        </w:rPr>
        <w:t xml:space="preserve">По работе </w:t>
      </w:r>
      <w:r w:rsidRPr="005F6E8C">
        <w:rPr>
          <w:rFonts w:ascii="Arial" w:hAnsi="Arial" w:cs="Arial"/>
          <w:sz w:val="24"/>
          <w:szCs w:val="24"/>
          <w:lang w:val="ru-RU"/>
        </w:rPr>
        <w:t xml:space="preserve">Государственной корпорации </w:t>
      </w:r>
      <w:r w:rsidRPr="005F6E8C">
        <w:rPr>
          <w:rFonts w:ascii="Arial" w:hAnsi="Arial" w:cs="Arial"/>
          <w:b/>
          <w:bCs/>
          <w:sz w:val="24"/>
          <w:szCs w:val="24"/>
          <w:lang w:val="ru-RU"/>
        </w:rPr>
        <w:t>«Правительство для граждан»</w:t>
      </w:r>
      <w:r w:rsidRPr="005F6E8C">
        <w:rPr>
          <w:rFonts w:ascii="Arial" w:hAnsi="Arial" w:cs="Arial"/>
          <w:sz w:val="24"/>
          <w:szCs w:val="24"/>
          <w:lang w:val="ru-RU"/>
        </w:rPr>
        <w:t xml:space="preserve"> услугополучатели чаще всего упоминают загруженность сотрудников ЦОНов, увеличение времени ожидания в очереди, а также плохую работу компьютеров, и зависания информационных баз/систем.</w:t>
      </w:r>
    </w:p>
    <w:p w14:paraId="260E08B6" w14:textId="77777777" w:rsidR="00ED5273" w:rsidRPr="005F6E8C" w:rsidRDefault="00ED5273" w:rsidP="00ED5273">
      <w:pPr>
        <w:ind w:firstLine="720"/>
        <w:jc w:val="both"/>
        <w:rPr>
          <w:rFonts w:ascii="Arial" w:hAnsi="Arial" w:cs="Arial"/>
          <w:sz w:val="24"/>
          <w:szCs w:val="24"/>
          <w:lang w:val="ru-RU"/>
        </w:rPr>
      </w:pPr>
      <w:r w:rsidRPr="005F6E8C">
        <w:rPr>
          <w:rFonts w:ascii="Arial" w:hAnsi="Arial" w:cs="Arial"/>
          <w:sz w:val="24"/>
          <w:szCs w:val="24"/>
          <w:lang w:val="ru-RU"/>
        </w:rPr>
        <w:t>В связи с чем офисам услугодателей рекомендуются следующие меры по повышению качества оказания государственных услуг.</w:t>
      </w:r>
    </w:p>
    <w:p w14:paraId="0370E3C5" w14:textId="77777777" w:rsidR="00ED5273" w:rsidRPr="005F6E8C" w:rsidRDefault="00ED5273" w:rsidP="00ED5273">
      <w:pPr>
        <w:jc w:val="both"/>
        <w:rPr>
          <w:rFonts w:ascii="Arial" w:hAnsi="Arial" w:cs="Arial"/>
          <w:sz w:val="24"/>
          <w:szCs w:val="24"/>
          <w:lang w:val="ru-RU"/>
        </w:rPr>
      </w:pPr>
      <w:bookmarkStart w:id="128" w:name="_Hlk120471163"/>
      <w:r w:rsidRPr="005F6E8C">
        <w:rPr>
          <w:rFonts w:ascii="Arial" w:hAnsi="Arial" w:cs="Arial"/>
          <w:sz w:val="24"/>
          <w:szCs w:val="24"/>
          <w:lang w:val="ru-RU"/>
        </w:rPr>
        <w:t>Государственная корпорация «Правительство для граждан»:</w:t>
      </w:r>
    </w:p>
    <w:bookmarkEnd w:id="128"/>
    <w:p w14:paraId="1CDEB225" w14:textId="77777777" w:rsidR="00ED5273" w:rsidRPr="005F6E8C" w:rsidRDefault="00ED5273">
      <w:pPr>
        <w:pStyle w:val="a4"/>
        <w:numPr>
          <w:ilvl w:val="0"/>
          <w:numId w:val="40"/>
        </w:numPr>
        <w:jc w:val="both"/>
        <w:rPr>
          <w:rFonts w:ascii="Arial" w:hAnsi="Arial" w:cs="Arial"/>
          <w:sz w:val="24"/>
          <w:szCs w:val="24"/>
          <w:lang w:val="ru-RU"/>
        </w:rPr>
      </w:pPr>
      <w:r w:rsidRPr="005F6E8C">
        <w:rPr>
          <w:rFonts w:ascii="Arial" w:hAnsi="Arial" w:cs="Arial"/>
          <w:sz w:val="24"/>
          <w:szCs w:val="24"/>
          <w:lang w:val="ru-RU"/>
        </w:rPr>
        <w:lastRenderedPageBreak/>
        <w:t>Рассмотреть возможность изменения часов работы ЦОНов в сторону увеличения (до 19:00-20:00), либо организовать работу дежурных ЦОНов, для увеличения доступности государственных услуг для услугополучателей;</w:t>
      </w:r>
    </w:p>
    <w:p w14:paraId="2664E40C" w14:textId="77777777" w:rsidR="00ED5273" w:rsidRPr="005F6E8C" w:rsidRDefault="00ED5273">
      <w:pPr>
        <w:pStyle w:val="a4"/>
        <w:numPr>
          <w:ilvl w:val="0"/>
          <w:numId w:val="40"/>
        </w:numPr>
        <w:jc w:val="both"/>
        <w:rPr>
          <w:rFonts w:ascii="Arial" w:hAnsi="Arial" w:cs="Arial"/>
          <w:sz w:val="24"/>
          <w:szCs w:val="24"/>
          <w:lang w:val="ru-RU"/>
        </w:rPr>
      </w:pPr>
      <w:r w:rsidRPr="005F6E8C">
        <w:rPr>
          <w:rFonts w:ascii="Arial" w:hAnsi="Arial" w:cs="Arial"/>
          <w:sz w:val="24"/>
          <w:szCs w:val="24"/>
          <w:lang w:val="ru-RU"/>
        </w:rPr>
        <w:t xml:space="preserve">Повысить качество консультаций по телефону </w:t>
      </w:r>
      <w:bookmarkStart w:id="129" w:name="_Hlk120471200"/>
      <w:r w:rsidRPr="005F6E8C">
        <w:rPr>
          <w:rFonts w:ascii="Arial" w:hAnsi="Arial" w:cs="Arial"/>
          <w:sz w:val="24"/>
          <w:szCs w:val="24"/>
          <w:lang w:val="ru-RU"/>
        </w:rPr>
        <w:t>Единого контакт-центра 1414</w:t>
      </w:r>
      <w:bookmarkEnd w:id="129"/>
      <w:r w:rsidRPr="005F6E8C">
        <w:rPr>
          <w:rFonts w:ascii="Arial" w:hAnsi="Arial" w:cs="Arial"/>
          <w:sz w:val="24"/>
          <w:szCs w:val="24"/>
          <w:lang w:val="ru-RU"/>
        </w:rPr>
        <w:t>, тем самым снизить нагрузку на сотрудников ЦОНа по первичному консультированию услугополучателей, и соответственно уменьшить количество походов в ЦОН для получения услуги;</w:t>
      </w:r>
    </w:p>
    <w:p w14:paraId="078D7974" w14:textId="77777777" w:rsidR="00ED5273" w:rsidRPr="005F6E8C" w:rsidRDefault="00ED5273">
      <w:pPr>
        <w:pStyle w:val="a4"/>
        <w:numPr>
          <w:ilvl w:val="0"/>
          <w:numId w:val="40"/>
        </w:numPr>
        <w:jc w:val="both"/>
        <w:rPr>
          <w:rFonts w:ascii="Arial" w:hAnsi="Arial" w:cs="Arial"/>
          <w:sz w:val="24"/>
          <w:szCs w:val="24"/>
          <w:lang w:val="ru-RU"/>
        </w:rPr>
      </w:pPr>
      <w:r w:rsidRPr="005F6E8C">
        <w:rPr>
          <w:rFonts w:ascii="Arial" w:hAnsi="Arial" w:cs="Arial"/>
          <w:sz w:val="24"/>
          <w:szCs w:val="24"/>
          <w:lang w:val="ru-RU"/>
        </w:rPr>
        <w:t xml:space="preserve">Повысить уровень консультирования в зоне самообслуживания для электронных услуг; </w:t>
      </w:r>
    </w:p>
    <w:p w14:paraId="5979097E" w14:textId="77777777" w:rsidR="00ED5273" w:rsidRPr="005F6E8C" w:rsidRDefault="00ED5273">
      <w:pPr>
        <w:pStyle w:val="a4"/>
        <w:numPr>
          <w:ilvl w:val="0"/>
          <w:numId w:val="40"/>
        </w:numPr>
        <w:jc w:val="both"/>
        <w:rPr>
          <w:rFonts w:ascii="Arial" w:hAnsi="Arial" w:cs="Arial"/>
          <w:sz w:val="24"/>
          <w:szCs w:val="24"/>
          <w:lang w:val="ru-RU"/>
        </w:rPr>
      </w:pPr>
      <w:r w:rsidRPr="005F6E8C">
        <w:rPr>
          <w:rFonts w:ascii="Arial" w:hAnsi="Arial" w:cs="Arial"/>
          <w:sz w:val="24"/>
          <w:szCs w:val="24"/>
          <w:lang w:val="ru-RU"/>
        </w:rPr>
        <w:t>Улучшить технические характеристики работы баз данных, учитывая пользовательскую нагрузку;</w:t>
      </w:r>
    </w:p>
    <w:p w14:paraId="136E0303" w14:textId="77777777" w:rsidR="00ED5273" w:rsidRPr="005F6E8C" w:rsidRDefault="00ED5273">
      <w:pPr>
        <w:pStyle w:val="a4"/>
        <w:numPr>
          <w:ilvl w:val="0"/>
          <w:numId w:val="40"/>
        </w:numPr>
        <w:jc w:val="both"/>
        <w:rPr>
          <w:rFonts w:ascii="Arial" w:hAnsi="Arial" w:cs="Arial"/>
          <w:sz w:val="24"/>
          <w:szCs w:val="24"/>
          <w:lang w:val="ru-RU"/>
        </w:rPr>
      </w:pPr>
      <w:r w:rsidRPr="005F6E8C">
        <w:rPr>
          <w:rFonts w:ascii="Arial" w:hAnsi="Arial" w:cs="Arial"/>
          <w:sz w:val="24"/>
          <w:szCs w:val="24"/>
          <w:lang w:val="ru-RU"/>
        </w:rPr>
        <w:t>Рассмотреть возможность модернизации рабочих компьютеров сотрудников в зале, а также предусмотреть дополнительный сервис (ксерокс, сканер) – более актуально в региональных ЦОНах.</w:t>
      </w:r>
    </w:p>
    <w:p w14:paraId="7E765491" w14:textId="77777777" w:rsidR="00ED5273" w:rsidRPr="005F6E8C" w:rsidRDefault="00ED5273" w:rsidP="00ED5273">
      <w:pPr>
        <w:jc w:val="both"/>
        <w:rPr>
          <w:rFonts w:ascii="Arial" w:hAnsi="Arial" w:cs="Arial"/>
          <w:sz w:val="24"/>
          <w:szCs w:val="24"/>
          <w:lang w:val="ru-RU"/>
        </w:rPr>
      </w:pPr>
      <w:r w:rsidRPr="005F6E8C">
        <w:rPr>
          <w:rFonts w:ascii="Arial" w:hAnsi="Arial" w:cs="Arial"/>
          <w:sz w:val="24"/>
          <w:szCs w:val="24"/>
          <w:lang w:val="ru-RU"/>
        </w:rPr>
        <w:t>Уполномоченным государственным органам:</w:t>
      </w:r>
    </w:p>
    <w:p w14:paraId="1C972DA6" w14:textId="77777777" w:rsidR="00ED5273" w:rsidRPr="005F6E8C" w:rsidRDefault="00ED5273">
      <w:pPr>
        <w:pStyle w:val="a4"/>
        <w:numPr>
          <w:ilvl w:val="0"/>
          <w:numId w:val="40"/>
        </w:numPr>
        <w:jc w:val="both"/>
        <w:rPr>
          <w:rFonts w:ascii="Arial" w:hAnsi="Arial" w:cs="Arial"/>
          <w:sz w:val="24"/>
          <w:szCs w:val="24"/>
          <w:lang w:val="ru-RU"/>
        </w:rPr>
      </w:pPr>
      <w:r w:rsidRPr="005F6E8C">
        <w:rPr>
          <w:rFonts w:ascii="Arial" w:hAnsi="Arial" w:cs="Arial"/>
          <w:sz w:val="24"/>
          <w:szCs w:val="24"/>
          <w:lang w:val="ru-RU"/>
        </w:rPr>
        <w:t>Обеспечить более эффективную обратную связь по процедуре обжалования;</w:t>
      </w:r>
    </w:p>
    <w:p w14:paraId="6EBEED3A" w14:textId="77777777" w:rsidR="00ED5273" w:rsidRPr="005F6E8C" w:rsidRDefault="00ED5273">
      <w:pPr>
        <w:pStyle w:val="a4"/>
        <w:numPr>
          <w:ilvl w:val="0"/>
          <w:numId w:val="40"/>
        </w:numPr>
        <w:jc w:val="both"/>
        <w:rPr>
          <w:rFonts w:ascii="Arial" w:hAnsi="Arial" w:cs="Arial"/>
          <w:sz w:val="24"/>
          <w:szCs w:val="24"/>
          <w:lang w:val="ru-RU"/>
        </w:rPr>
      </w:pPr>
      <w:r w:rsidRPr="005F6E8C">
        <w:rPr>
          <w:rFonts w:ascii="Arial" w:hAnsi="Arial" w:cs="Arial"/>
          <w:sz w:val="24"/>
          <w:szCs w:val="24"/>
          <w:lang w:val="ru-RU"/>
        </w:rPr>
        <w:t>Обновить материально-техническую базу (компьютеры, сканеры, ксероксы, принтеры) для сотрудников региональных акиматов, работающих с услугополучателями;</w:t>
      </w:r>
    </w:p>
    <w:p w14:paraId="2D9FC58E" w14:textId="77777777" w:rsidR="00ED5273" w:rsidRPr="005F6E8C" w:rsidRDefault="00ED5273" w:rsidP="00ED5273">
      <w:pPr>
        <w:jc w:val="both"/>
        <w:rPr>
          <w:rFonts w:ascii="Arial" w:hAnsi="Arial" w:cs="Arial"/>
          <w:sz w:val="24"/>
          <w:szCs w:val="24"/>
          <w:lang w:val="ru-RU"/>
        </w:rPr>
      </w:pPr>
      <w:bookmarkStart w:id="130" w:name="_Hlk120471170"/>
      <w:r w:rsidRPr="005F6E8C">
        <w:rPr>
          <w:rFonts w:ascii="Arial" w:hAnsi="Arial" w:cs="Arial"/>
          <w:sz w:val="24"/>
          <w:szCs w:val="24"/>
          <w:lang w:val="ru-RU"/>
        </w:rPr>
        <w:t>Портал «электронное правительство»/ «электронное лицензирование»:</w:t>
      </w:r>
    </w:p>
    <w:p w14:paraId="656A993F" w14:textId="77777777" w:rsidR="00ED5273" w:rsidRPr="005F6E8C" w:rsidRDefault="00ED5273">
      <w:pPr>
        <w:pStyle w:val="a4"/>
        <w:numPr>
          <w:ilvl w:val="0"/>
          <w:numId w:val="40"/>
        </w:numPr>
        <w:jc w:val="both"/>
        <w:rPr>
          <w:rFonts w:ascii="Arial" w:hAnsi="Arial" w:cs="Arial"/>
          <w:sz w:val="24"/>
          <w:szCs w:val="24"/>
          <w:lang w:val="ru-RU"/>
        </w:rPr>
      </w:pPr>
      <w:bookmarkStart w:id="131" w:name="_Hlk120470140"/>
      <w:bookmarkEnd w:id="130"/>
      <w:r w:rsidRPr="005F6E8C">
        <w:rPr>
          <w:rFonts w:ascii="Arial" w:hAnsi="Arial" w:cs="Arial"/>
          <w:sz w:val="24"/>
          <w:szCs w:val="24"/>
          <w:lang w:val="ru-RU"/>
        </w:rPr>
        <w:t>Улучшить технические характеристики работы портала «электронное правительство», учитывая пользовательскую нагрузку;</w:t>
      </w:r>
    </w:p>
    <w:p w14:paraId="4585FCB9" w14:textId="77777777" w:rsidR="00ED5273" w:rsidRPr="005F6E8C" w:rsidRDefault="00ED5273">
      <w:pPr>
        <w:pStyle w:val="a4"/>
        <w:numPr>
          <w:ilvl w:val="0"/>
          <w:numId w:val="40"/>
        </w:numPr>
        <w:jc w:val="both"/>
        <w:rPr>
          <w:rFonts w:ascii="Arial" w:hAnsi="Arial" w:cs="Arial"/>
          <w:sz w:val="24"/>
          <w:szCs w:val="24"/>
          <w:lang w:val="ru-RU"/>
        </w:rPr>
      </w:pPr>
      <w:r w:rsidRPr="005F6E8C">
        <w:rPr>
          <w:rFonts w:ascii="Arial" w:hAnsi="Arial" w:cs="Arial"/>
          <w:sz w:val="24"/>
          <w:szCs w:val="24"/>
          <w:lang w:val="ru-RU"/>
        </w:rPr>
        <w:t>Повысить качество консультаций по инструментам обратной связи: виртуальный ассистент, Единый контакт-центр 1414, в том числе для решения возникших технических и иных проблем работы на портале;</w:t>
      </w:r>
    </w:p>
    <w:p w14:paraId="403D2231" w14:textId="77777777" w:rsidR="00ED5273" w:rsidRPr="005F6E8C" w:rsidRDefault="00ED5273">
      <w:pPr>
        <w:pStyle w:val="a4"/>
        <w:numPr>
          <w:ilvl w:val="0"/>
          <w:numId w:val="40"/>
        </w:numPr>
        <w:jc w:val="both"/>
        <w:rPr>
          <w:rFonts w:ascii="Arial" w:hAnsi="Arial" w:cs="Arial"/>
          <w:sz w:val="24"/>
          <w:szCs w:val="24"/>
          <w:lang w:val="ru-RU"/>
        </w:rPr>
      </w:pPr>
      <w:r w:rsidRPr="005F6E8C">
        <w:rPr>
          <w:rFonts w:ascii="Arial" w:hAnsi="Arial" w:cs="Arial"/>
          <w:sz w:val="24"/>
          <w:szCs w:val="24"/>
          <w:lang w:val="ru-RU"/>
        </w:rPr>
        <w:t>Казахоязычные пользователи/услугополучатели отметили необходимость более корректного и понятного перевода информации об услугах на казахский язык;</w:t>
      </w:r>
    </w:p>
    <w:bookmarkEnd w:id="131"/>
    <w:p w14:paraId="04559B9A" w14:textId="77777777" w:rsidR="00ED5273" w:rsidRPr="005F6E8C" w:rsidRDefault="00ED5273" w:rsidP="00ED5273">
      <w:pPr>
        <w:rPr>
          <w:rFonts w:ascii="Arial" w:hAnsi="Arial" w:cs="Arial"/>
          <w:sz w:val="24"/>
          <w:szCs w:val="24"/>
          <w:lang w:val="kk-KZ"/>
        </w:rPr>
      </w:pPr>
      <w:r w:rsidRPr="005F6E8C">
        <w:rPr>
          <w:rFonts w:ascii="Arial" w:hAnsi="Arial" w:cs="Arial"/>
          <w:sz w:val="24"/>
          <w:szCs w:val="24"/>
          <w:lang w:val="kk-KZ"/>
        </w:rPr>
        <w:t>Виртуальный ассистент:</w:t>
      </w:r>
    </w:p>
    <w:p w14:paraId="633F28B4" w14:textId="77777777" w:rsidR="00ED5273" w:rsidRPr="005F6E8C" w:rsidRDefault="00ED5273">
      <w:pPr>
        <w:pStyle w:val="a4"/>
        <w:numPr>
          <w:ilvl w:val="0"/>
          <w:numId w:val="40"/>
        </w:numPr>
        <w:jc w:val="both"/>
        <w:rPr>
          <w:rFonts w:ascii="Arial" w:hAnsi="Arial" w:cs="Arial"/>
          <w:sz w:val="24"/>
          <w:szCs w:val="24"/>
          <w:lang w:val="kk-KZ"/>
        </w:rPr>
      </w:pPr>
      <w:r w:rsidRPr="005F6E8C">
        <w:rPr>
          <w:rFonts w:ascii="Arial" w:hAnsi="Arial" w:cs="Arial"/>
          <w:sz w:val="24"/>
          <w:szCs w:val="24"/>
          <w:lang w:val="kk-KZ"/>
        </w:rPr>
        <w:t>Формировать более полные ответы на запросы услугополучателей, в том числе по техническим вопросам работы на портале;</w:t>
      </w:r>
    </w:p>
    <w:p w14:paraId="09095F5B" w14:textId="77777777" w:rsidR="00ED5273" w:rsidRPr="005F6E8C" w:rsidRDefault="00ED5273" w:rsidP="00ED5273">
      <w:pPr>
        <w:rPr>
          <w:rFonts w:ascii="Arial" w:hAnsi="Arial" w:cs="Arial"/>
          <w:sz w:val="24"/>
          <w:szCs w:val="24"/>
          <w:lang w:val="kk-KZ"/>
        </w:rPr>
      </w:pPr>
      <w:r w:rsidRPr="005F6E8C">
        <w:rPr>
          <w:rFonts w:ascii="Arial" w:hAnsi="Arial" w:cs="Arial"/>
          <w:sz w:val="24"/>
          <w:szCs w:val="24"/>
          <w:lang w:val="kk-KZ"/>
        </w:rPr>
        <w:t>МЦРИАП и «электронное правительство»:</w:t>
      </w:r>
    </w:p>
    <w:p w14:paraId="479BD0FE" w14:textId="77777777" w:rsidR="00ED5273" w:rsidRPr="005F6E8C" w:rsidRDefault="00ED5273">
      <w:pPr>
        <w:pStyle w:val="a4"/>
        <w:numPr>
          <w:ilvl w:val="0"/>
          <w:numId w:val="40"/>
        </w:numPr>
        <w:jc w:val="both"/>
        <w:rPr>
          <w:rFonts w:ascii="Arial" w:hAnsi="Arial" w:cs="Arial"/>
          <w:sz w:val="24"/>
          <w:szCs w:val="24"/>
          <w:lang w:val="ru-RU"/>
        </w:rPr>
      </w:pPr>
      <w:r w:rsidRPr="005F6E8C">
        <w:rPr>
          <w:rFonts w:ascii="Arial" w:hAnsi="Arial" w:cs="Arial"/>
          <w:sz w:val="24"/>
          <w:szCs w:val="24"/>
          <w:lang w:val="ru-RU"/>
        </w:rPr>
        <w:t xml:space="preserve">Во многом государственные служащие ответственные за государственные услуги не обладают достаточной квалификацией в сфере автоматизации и оптимизации государственных услуг, как результат возникают сложности и преграды их полноценной автоматизации, в связи с чем </w:t>
      </w:r>
      <w:r w:rsidRPr="005F6E8C">
        <w:rPr>
          <w:rFonts w:ascii="Arial" w:hAnsi="Arial" w:cs="Arial"/>
          <w:b/>
          <w:bCs/>
          <w:sz w:val="24"/>
          <w:szCs w:val="24"/>
          <w:lang w:val="ru-RU"/>
        </w:rPr>
        <w:t xml:space="preserve">рекомендуется </w:t>
      </w:r>
      <w:r w:rsidRPr="005F6E8C">
        <w:rPr>
          <w:rFonts w:ascii="Arial" w:hAnsi="Arial" w:cs="Arial"/>
          <w:sz w:val="24"/>
          <w:szCs w:val="24"/>
          <w:lang w:val="ru-RU"/>
        </w:rPr>
        <w:t>рассмотреть возможность</w:t>
      </w:r>
      <w:r w:rsidRPr="005F6E8C">
        <w:rPr>
          <w:rFonts w:ascii="Arial" w:hAnsi="Arial" w:cs="Arial"/>
          <w:b/>
          <w:bCs/>
          <w:sz w:val="24"/>
          <w:szCs w:val="24"/>
          <w:lang w:val="ru-RU"/>
        </w:rPr>
        <w:t xml:space="preserve"> </w:t>
      </w:r>
      <w:r w:rsidRPr="005F6E8C">
        <w:rPr>
          <w:rFonts w:ascii="Arial" w:hAnsi="Arial" w:cs="Arial"/>
          <w:sz w:val="24"/>
          <w:szCs w:val="24"/>
          <w:lang w:val="ru-RU"/>
        </w:rPr>
        <w:t>создания подразделения/отдела, которое будет направлено на консультирование сотрудников ЦГО и МИО в вопросах автоматизации и оптимизации государственных услуг;</w:t>
      </w:r>
    </w:p>
    <w:p w14:paraId="3FAD7D2F" w14:textId="77777777" w:rsidR="00ED5273" w:rsidRPr="005F6E8C" w:rsidRDefault="00ED5273" w:rsidP="00ED5273">
      <w:pPr>
        <w:rPr>
          <w:rFonts w:ascii="Arial" w:hAnsi="Arial" w:cs="Arial"/>
          <w:sz w:val="24"/>
          <w:szCs w:val="24"/>
          <w:lang w:val="kk-KZ"/>
        </w:rPr>
      </w:pPr>
      <w:r w:rsidRPr="005F6E8C">
        <w:rPr>
          <w:rFonts w:ascii="Arial" w:hAnsi="Arial" w:cs="Arial"/>
          <w:sz w:val="24"/>
          <w:szCs w:val="24"/>
          <w:lang w:val="kk-KZ"/>
        </w:rPr>
        <w:t>Методология общественного мониторинга:</w:t>
      </w:r>
    </w:p>
    <w:p w14:paraId="64ABCEAF" w14:textId="5C7E5817" w:rsidR="0046469F" w:rsidRPr="00115013" w:rsidRDefault="00ED5273" w:rsidP="00EE548C">
      <w:pPr>
        <w:pStyle w:val="a4"/>
        <w:numPr>
          <w:ilvl w:val="0"/>
          <w:numId w:val="40"/>
        </w:numPr>
        <w:jc w:val="both"/>
        <w:rPr>
          <w:rFonts w:ascii="Arial" w:hAnsi="Arial" w:cs="Arial"/>
          <w:sz w:val="28"/>
          <w:szCs w:val="28"/>
          <w:lang w:val="ru-RU"/>
        </w:rPr>
      </w:pPr>
      <w:r w:rsidRPr="00115013">
        <w:rPr>
          <w:rFonts w:ascii="Arial" w:hAnsi="Arial" w:cs="Arial"/>
          <w:sz w:val="24"/>
          <w:szCs w:val="24"/>
          <w:lang w:val="kk-KZ"/>
        </w:rPr>
        <w:lastRenderedPageBreak/>
        <w:t xml:space="preserve">В связи с ежегодным увеличением количества государственных услуг подлежащих мониторингу, а также усложнением процедуры организации полевых работ по сбору первичной информации у услугополучателей, </w:t>
      </w:r>
      <w:r w:rsidRPr="00115013">
        <w:rPr>
          <w:rFonts w:ascii="Arial" w:hAnsi="Arial" w:cs="Arial"/>
          <w:b/>
          <w:bCs/>
          <w:sz w:val="24"/>
          <w:szCs w:val="24"/>
          <w:lang w:val="kk-KZ"/>
        </w:rPr>
        <w:t>рекомендуется</w:t>
      </w:r>
      <w:r w:rsidRPr="00115013">
        <w:rPr>
          <w:rFonts w:ascii="Arial" w:hAnsi="Arial" w:cs="Arial"/>
          <w:sz w:val="24"/>
          <w:szCs w:val="24"/>
          <w:lang w:val="kk-KZ"/>
        </w:rPr>
        <w:t xml:space="preserve"> оптимизировать инструментарий общественного мониторинга, процесс сбора первичной информации, а также автоматизировать посчет результатов оценки качества оказания услуг (в т.ч. средний балл и уровень удволетворенности).</w:t>
      </w:r>
    </w:p>
    <w:sectPr w:rsidR="0046469F" w:rsidRPr="00115013" w:rsidSect="008A4CB7">
      <w:pgSz w:w="11907" w:h="16840"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A93CA7" w14:textId="77777777" w:rsidR="00E9433A" w:rsidRDefault="00E9433A" w:rsidP="005012E5">
      <w:pPr>
        <w:spacing w:after="0" w:line="240" w:lineRule="auto"/>
      </w:pPr>
      <w:r>
        <w:separator/>
      </w:r>
    </w:p>
  </w:endnote>
  <w:endnote w:type="continuationSeparator" w:id="0">
    <w:p w14:paraId="6E379E6C" w14:textId="77777777" w:rsidR="00E9433A" w:rsidRDefault="00E9433A" w:rsidP="005012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2137002"/>
      <w:docPartObj>
        <w:docPartGallery w:val="Page Numbers (Bottom of Page)"/>
        <w:docPartUnique/>
      </w:docPartObj>
    </w:sdtPr>
    <w:sdtEndPr/>
    <w:sdtContent>
      <w:p w14:paraId="4BF7FB2F" w14:textId="064D6AD0" w:rsidR="00E86067" w:rsidRDefault="00E86067">
        <w:pPr>
          <w:pStyle w:val="af4"/>
          <w:jc w:val="right"/>
        </w:pPr>
        <w:r>
          <w:fldChar w:fldCharType="begin"/>
        </w:r>
        <w:r>
          <w:instrText>PAGE   \* MERGEFORMAT</w:instrText>
        </w:r>
        <w:r>
          <w:fldChar w:fldCharType="separate"/>
        </w:r>
        <w:r w:rsidR="00450747" w:rsidRPr="00450747">
          <w:rPr>
            <w:noProof/>
            <w:lang w:val="ru-RU"/>
          </w:rPr>
          <w:t>72</w:t>
        </w:r>
        <w:r>
          <w:fldChar w:fldCharType="end"/>
        </w:r>
      </w:p>
    </w:sdtContent>
  </w:sdt>
  <w:p w14:paraId="61A9C965" w14:textId="77777777" w:rsidR="00E86067" w:rsidRDefault="00E86067">
    <w:pPr>
      <w:pStyle w:val="af4"/>
    </w:pPr>
  </w:p>
  <w:p w14:paraId="70C88D05" w14:textId="77777777" w:rsidR="008F5CD5" w:rsidRDefault="008F5CD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EE78E2" w14:textId="77777777" w:rsidR="00E9433A" w:rsidRDefault="00E9433A" w:rsidP="005012E5">
      <w:pPr>
        <w:spacing w:after="0" w:line="240" w:lineRule="auto"/>
      </w:pPr>
      <w:r>
        <w:separator/>
      </w:r>
    </w:p>
  </w:footnote>
  <w:footnote w:type="continuationSeparator" w:id="0">
    <w:p w14:paraId="338EF20F" w14:textId="77777777" w:rsidR="00E9433A" w:rsidRDefault="00E9433A" w:rsidP="005012E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7594B"/>
    <w:multiLevelType w:val="hybridMultilevel"/>
    <w:tmpl w:val="09FA0E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nsid w:val="02E960BA"/>
    <w:multiLevelType w:val="hybridMultilevel"/>
    <w:tmpl w:val="5C0001E6"/>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nsid w:val="02FA52C3"/>
    <w:multiLevelType w:val="hybridMultilevel"/>
    <w:tmpl w:val="4F304342"/>
    <w:lvl w:ilvl="0" w:tplc="BD40B3CC">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
    <w:nsid w:val="05885644"/>
    <w:multiLevelType w:val="hybridMultilevel"/>
    <w:tmpl w:val="87A44834"/>
    <w:lvl w:ilvl="0" w:tplc="BF7455A4">
      <w:start w:val="1"/>
      <w:numFmt w:val="bullet"/>
      <w:lvlText w:val=""/>
      <w:lvlJc w:val="left"/>
      <w:pPr>
        <w:ind w:left="1069" w:hanging="360"/>
      </w:pPr>
      <w:rPr>
        <w:rFonts w:ascii="Symbol" w:hAnsi="Symbol" w:hint="default"/>
        <w:b w:val="0"/>
        <w:bCs w:val="0"/>
      </w:rPr>
    </w:lvl>
    <w:lvl w:ilvl="1" w:tplc="20000003" w:tentative="1">
      <w:start w:val="1"/>
      <w:numFmt w:val="bullet"/>
      <w:lvlText w:val="o"/>
      <w:lvlJc w:val="left"/>
      <w:pPr>
        <w:ind w:left="1789" w:hanging="360"/>
      </w:pPr>
      <w:rPr>
        <w:rFonts w:ascii="Courier New" w:hAnsi="Courier New" w:cs="Courier New" w:hint="default"/>
      </w:rPr>
    </w:lvl>
    <w:lvl w:ilvl="2" w:tplc="20000005" w:tentative="1">
      <w:start w:val="1"/>
      <w:numFmt w:val="bullet"/>
      <w:lvlText w:val=""/>
      <w:lvlJc w:val="left"/>
      <w:pPr>
        <w:ind w:left="2509" w:hanging="360"/>
      </w:pPr>
      <w:rPr>
        <w:rFonts w:ascii="Wingdings" w:hAnsi="Wingdings" w:hint="default"/>
      </w:rPr>
    </w:lvl>
    <w:lvl w:ilvl="3" w:tplc="20000001" w:tentative="1">
      <w:start w:val="1"/>
      <w:numFmt w:val="bullet"/>
      <w:lvlText w:val=""/>
      <w:lvlJc w:val="left"/>
      <w:pPr>
        <w:ind w:left="3229" w:hanging="360"/>
      </w:pPr>
      <w:rPr>
        <w:rFonts w:ascii="Symbol" w:hAnsi="Symbol" w:hint="default"/>
      </w:rPr>
    </w:lvl>
    <w:lvl w:ilvl="4" w:tplc="20000003" w:tentative="1">
      <w:start w:val="1"/>
      <w:numFmt w:val="bullet"/>
      <w:lvlText w:val="o"/>
      <w:lvlJc w:val="left"/>
      <w:pPr>
        <w:ind w:left="3949" w:hanging="360"/>
      </w:pPr>
      <w:rPr>
        <w:rFonts w:ascii="Courier New" w:hAnsi="Courier New" w:cs="Courier New" w:hint="default"/>
      </w:rPr>
    </w:lvl>
    <w:lvl w:ilvl="5" w:tplc="20000005" w:tentative="1">
      <w:start w:val="1"/>
      <w:numFmt w:val="bullet"/>
      <w:lvlText w:val=""/>
      <w:lvlJc w:val="left"/>
      <w:pPr>
        <w:ind w:left="4669" w:hanging="360"/>
      </w:pPr>
      <w:rPr>
        <w:rFonts w:ascii="Wingdings" w:hAnsi="Wingdings" w:hint="default"/>
      </w:rPr>
    </w:lvl>
    <w:lvl w:ilvl="6" w:tplc="20000001" w:tentative="1">
      <w:start w:val="1"/>
      <w:numFmt w:val="bullet"/>
      <w:lvlText w:val=""/>
      <w:lvlJc w:val="left"/>
      <w:pPr>
        <w:ind w:left="5389" w:hanging="360"/>
      </w:pPr>
      <w:rPr>
        <w:rFonts w:ascii="Symbol" w:hAnsi="Symbol" w:hint="default"/>
      </w:rPr>
    </w:lvl>
    <w:lvl w:ilvl="7" w:tplc="20000003" w:tentative="1">
      <w:start w:val="1"/>
      <w:numFmt w:val="bullet"/>
      <w:lvlText w:val="o"/>
      <w:lvlJc w:val="left"/>
      <w:pPr>
        <w:ind w:left="6109" w:hanging="360"/>
      </w:pPr>
      <w:rPr>
        <w:rFonts w:ascii="Courier New" w:hAnsi="Courier New" w:cs="Courier New" w:hint="default"/>
      </w:rPr>
    </w:lvl>
    <w:lvl w:ilvl="8" w:tplc="20000005" w:tentative="1">
      <w:start w:val="1"/>
      <w:numFmt w:val="bullet"/>
      <w:lvlText w:val=""/>
      <w:lvlJc w:val="left"/>
      <w:pPr>
        <w:ind w:left="6829" w:hanging="360"/>
      </w:pPr>
      <w:rPr>
        <w:rFonts w:ascii="Wingdings" w:hAnsi="Wingdings" w:hint="default"/>
      </w:rPr>
    </w:lvl>
  </w:abstractNum>
  <w:abstractNum w:abstractNumId="4">
    <w:nsid w:val="089C7872"/>
    <w:multiLevelType w:val="hybridMultilevel"/>
    <w:tmpl w:val="CF964EA0"/>
    <w:lvl w:ilvl="0" w:tplc="C94CDF64">
      <w:start w:val="1"/>
      <w:numFmt w:val="decimal"/>
      <w:pStyle w:val="a"/>
      <w:lvlText w:val="Диаграмма-%1 "/>
      <w:lvlJc w:val="left"/>
      <w:rPr>
        <w:rFonts w:ascii="Times New Roman" w:hAnsi="Times New Roman" w:hint="default"/>
        <w:b/>
        <w:bCs w:val="0"/>
        <w:i w:val="0"/>
        <w:iCs w:val="0"/>
        <w:caps w:val="0"/>
        <w:smallCaps w:val="0"/>
        <w:strike w:val="0"/>
        <w:dstrike w:val="0"/>
        <w:noProof w:val="0"/>
        <w:vanish w:val="0"/>
        <w:color w:val="auto"/>
        <w:spacing w:val="0"/>
        <w:kern w:val="0"/>
        <w:position w:val="0"/>
        <w:sz w:val="2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5">
    <w:nsid w:val="0C7524BD"/>
    <w:multiLevelType w:val="multilevel"/>
    <w:tmpl w:val="8236E9B8"/>
    <w:styleLink w:val="1"/>
    <w:lvl w:ilvl="0">
      <w:start w:val="1"/>
      <w:numFmt w:val="upperRoman"/>
      <w:lvlText w:val="%1."/>
      <w:lvlJc w:val="left"/>
      <w:pPr>
        <w:ind w:left="1080" w:hanging="720"/>
      </w:pPr>
      <w:rPr>
        <w:rFonts w:hint="default"/>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nsid w:val="0DA5346A"/>
    <w:multiLevelType w:val="hybridMultilevel"/>
    <w:tmpl w:val="65FE33B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nsid w:val="0F821EAD"/>
    <w:multiLevelType w:val="hybridMultilevel"/>
    <w:tmpl w:val="78C0DF60"/>
    <w:lvl w:ilvl="0" w:tplc="993C2FCE">
      <w:start w:val="1"/>
      <w:numFmt w:val="decimal"/>
      <w:lvlText w:val="%1."/>
      <w:lvlJc w:val="left"/>
      <w:pPr>
        <w:ind w:left="1080" w:hanging="360"/>
      </w:pPr>
      <w:rPr>
        <w:rFonts w:hint="default"/>
        <w:i w:val="0"/>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8">
    <w:nsid w:val="10664C76"/>
    <w:multiLevelType w:val="hybridMultilevel"/>
    <w:tmpl w:val="9E1C2DF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nsid w:val="112C7C65"/>
    <w:multiLevelType w:val="hybridMultilevel"/>
    <w:tmpl w:val="1E0030E2"/>
    <w:lvl w:ilvl="0" w:tplc="BF7455A4">
      <w:start w:val="1"/>
      <w:numFmt w:val="bullet"/>
      <w:lvlText w:val=""/>
      <w:lvlJc w:val="left"/>
      <w:pPr>
        <w:ind w:left="780" w:hanging="360"/>
      </w:pPr>
      <w:rPr>
        <w:rFonts w:ascii="Symbol" w:hAnsi="Symbol" w:hint="default"/>
        <w:b w:val="0"/>
        <w:bCs w:val="0"/>
      </w:rPr>
    </w:lvl>
    <w:lvl w:ilvl="1" w:tplc="20000003" w:tentative="1">
      <w:start w:val="1"/>
      <w:numFmt w:val="bullet"/>
      <w:lvlText w:val="o"/>
      <w:lvlJc w:val="left"/>
      <w:pPr>
        <w:ind w:left="1500" w:hanging="360"/>
      </w:pPr>
      <w:rPr>
        <w:rFonts w:ascii="Courier New" w:hAnsi="Courier New" w:cs="Courier New" w:hint="default"/>
      </w:rPr>
    </w:lvl>
    <w:lvl w:ilvl="2" w:tplc="20000005" w:tentative="1">
      <w:start w:val="1"/>
      <w:numFmt w:val="bullet"/>
      <w:lvlText w:val=""/>
      <w:lvlJc w:val="left"/>
      <w:pPr>
        <w:ind w:left="2220" w:hanging="360"/>
      </w:pPr>
      <w:rPr>
        <w:rFonts w:ascii="Wingdings" w:hAnsi="Wingdings" w:hint="default"/>
      </w:rPr>
    </w:lvl>
    <w:lvl w:ilvl="3" w:tplc="20000001" w:tentative="1">
      <w:start w:val="1"/>
      <w:numFmt w:val="bullet"/>
      <w:lvlText w:val=""/>
      <w:lvlJc w:val="left"/>
      <w:pPr>
        <w:ind w:left="2940" w:hanging="360"/>
      </w:pPr>
      <w:rPr>
        <w:rFonts w:ascii="Symbol" w:hAnsi="Symbol" w:hint="default"/>
      </w:rPr>
    </w:lvl>
    <w:lvl w:ilvl="4" w:tplc="20000003" w:tentative="1">
      <w:start w:val="1"/>
      <w:numFmt w:val="bullet"/>
      <w:lvlText w:val="o"/>
      <w:lvlJc w:val="left"/>
      <w:pPr>
        <w:ind w:left="3660" w:hanging="360"/>
      </w:pPr>
      <w:rPr>
        <w:rFonts w:ascii="Courier New" w:hAnsi="Courier New" w:cs="Courier New" w:hint="default"/>
      </w:rPr>
    </w:lvl>
    <w:lvl w:ilvl="5" w:tplc="20000005" w:tentative="1">
      <w:start w:val="1"/>
      <w:numFmt w:val="bullet"/>
      <w:lvlText w:val=""/>
      <w:lvlJc w:val="left"/>
      <w:pPr>
        <w:ind w:left="4380" w:hanging="360"/>
      </w:pPr>
      <w:rPr>
        <w:rFonts w:ascii="Wingdings" w:hAnsi="Wingdings" w:hint="default"/>
      </w:rPr>
    </w:lvl>
    <w:lvl w:ilvl="6" w:tplc="20000001" w:tentative="1">
      <w:start w:val="1"/>
      <w:numFmt w:val="bullet"/>
      <w:lvlText w:val=""/>
      <w:lvlJc w:val="left"/>
      <w:pPr>
        <w:ind w:left="5100" w:hanging="360"/>
      </w:pPr>
      <w:rPr>
        <w:rFonts w:ascii="Symbol" w:hAnsi="Symbol" w:hint="default"/>
      </w:rPr>
    </w:lvl>
    <w:lvl w:ilvl="7" w:tplc="20000003" w:tentative="1">
      <w:start w:val="1"/>
      <w:numFmt w:val="bullet"/>
      <w:lvlText w:val="o"/>
      <w:lvlJc w:val="left"/>
      <w:pPr>
        <w:ind w:left="5820" w:hanging="360"/>
      </w:pPr>
      <w:rPr>
        <w:rFonts w:ascii="Courier New" w:hAnsi="Courier New" w:cs="Courier New" w:hint="default"/>
      </w:rPr>
    </w:lvl>
    <w:lvl w:ilvl="8" w:tplc="20000005" w:tentative="1">
      <w:start w:val="1"/>
      <w:numFmt w:val="bullet"/>
      <w:lvlText w:val=""/>
      <w:lvlJc w:val="left"/>
      <w:pPr>
        <w:ind w:left="6540" w:hanging="360"/>
      </w:pPr>
      <w:rPr>
        <w:rFonts w:ascii="Wingdings" w:hAnsi="Wingdings" w:hint="default"/>
      </w:rPr>
    </w:lvl>
  </w:abstractNum>
  <w:abstractNum w:abstractNumId="10">
    <w:nsid w:val="11F35026"/>
    <w:multiLevelType w:val="hybridMultilevel"/>
    <w:tmpl w:val="EDF8FAC2"/>
    <w:lvl w:ilvl="0" w:tplc="FFFFFFFF">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1">
    <w:nsid w:val="120030E6"/>
    <w:multiLevelType w:val="multilevel"/>
    <w:tmpl w:val="C9B2444C"/>
    <w:lvl w:ilvl="0">
      <w:start w:val="3"/>
      <w:numFmt w:val="upperRoman"/>
      <w:lvlText w:val="%1."/>
      <w:lvlJc w:val="left"/>
      <w:pPr>
        <w:ind w:left="1080" w:hanging="720"/>
      </w:pPr>
      <w:rPr>
        <w:rFonts w:hint="default"/>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nsid w:val="1340249C"/>
    <w:multiLevelType w:val="hybridMultilevel"/>
    <w:tmpl w:val="412A42A2"/>
    <w:lvl w:ilvl="0" w:tplc="BC129F04">
      <w:start w:val="1"/>
      <w:numFmt w:val="decimal"/>
      <w:lvlText w:val="%1)"/>
      <w:lvlJc w:val="left"/>
      <w:pPr>
        <w:ind w:left="2062" w:hanging="360"/>
      </w:pPr>
      <w:rPr>
        <w:rFonts w:ascii="Arial" w:eastAsia="Arial" w:hAnsi="Arial" w:cs="Arial" w:hint="default"/>
        <w:w w:val="100"/>
        <w:sz w:val="24"/>
        <w:szCs w:val="24"/>
        <w:lang w:val="ru-RU" w:eastAsia="en-US" w:bidi="ar-SA"/>
      </w:rPr>
    </w:lvl>
    <w:lvl w:ilvl="1" w:tplc="0C7A07E8">
      <w:numFmt w:val="bullet"/>
      <w:lvlText w:val="•"/>
      <w:lvlJc w:val="left"/>
      <w:pPr>
        <w:ind w:left="3044" w:hanging="360"/>
      </w:pPr>
      <w:rPr>
        <w:rFonts w:hint="default"/>
        <w:lang w:val="ru-RU" w:eastAsia="en-US" w:bidi="ar-SA"/>
      </w:rPr>
    </w:lvl>
    <w:lvl w:ilvl="2" w:tplc="BB984E06">
      <w:numFmt w:val="bullet"/>
      <w:lvlText w:val="•"/>
      <w:lvlJc w:val="left"/>
      <w:pPr>
        <w:ind w:left="4029" w:hanging="360"/>
      </w:pPr>
      <w:rPr>
        <w:rFonts w:hint="default"/>
        <w:lang w:val="ru-RU" w:eastAsia="en-US" w:bidi="ar-SA"/>
      </w:rPr>
    </w:lvl>
    <w:lvl w:ilvl="3" w:tplc="975E68EC">
      <w:numFmt w:val="bullet"/>
      <w:lvlText w:val="•"/>
      <w:lvlJc w:val="left"/>
      <w:pPr>
        <w:ind w:left="5013" w:hanging="360"/>
      </w:pPr>
      <w:rPr>
        <w:rFonts w:hint="default"/>
        <w:lang w:val="ru-RU" w:eastAsia="en-US" w:bidi="ar-SA"/>
      </w:rPr>
    </w:lvl>
    <w:lvl w:ilvl="4" w:tplc="C24C975E">
      <w:numFmt w:val="bullet"/>
      <w:lvlText w:val="•"/>
      <w:lvlJc w:val="left"/>
      <w:pPr>
        <w:ind w:left="5998" w:hanging="360"/>
      </w:pPr>
      <w:rPr>
        <w:rFonts w:hint="default"/>
        <w:lang w:val="ru-RU" w:eastAsia="en-US" w:bidi="ar-SA"/>
      </w:rPr>
    </w:lvl>
    <w:lvl w:ilvl="5" w:tplc="9836F6C2">
      <w:numFmt w:val="bullet"/>
      <w:lvlText w:val="•"/>
      <w:lvlJc w:val="left"/>
      <w:pPr>
        <w:ind w:left="6983" w:hanging="360"/>
      </w:pPr>
      <w:rPr>
        <w:rFonts w:hint="default"/>
        <w:lang w:val="ru-RU" w:eastAsia="en-US" w:bidi="ar-SA"/>
      </w:rPr>
    </w:lvl>
    <w:lvl w:ilvl="6" w:tplc="389E63E2">
      <w:numFmt w:val="bullet"/>
      <w:lvlText w:val="•"/>
      <w:lvlJc w:val="left"/>
      <w:pPr>
        <w:ind w:left="7967" w:hanging="360"/>
      </w:pPr>
      <w:rPr>
        <w:rFonts w:hint="default"/>
        <w:lang w:val="ru-RU" w:eastAsia="en-US" w:bidi="ar-SA"/>
      </w:rPr>
    </w:lvl>
    <w:lvl w:ilvl="7" w:tplc="2BC0BE34">
      <w:numFmt w:val="bullet"/>
      <w:lvlText w:val="•"/>
      <w:lvlJc w:val="left"/>
      <w:pPr>
        <w:ind w:left="8952" w:hanging="360"/>
      </w:pPr>
      <w:rPr>
        <w:rFonts w:hint="default"/>
        <w:lang w:val="ru-RU" w:eastAsia="en-US" w:bidi="ar-SA"/>
      </w:rPr>
    </w:lvl>
    <w:lvl w:ilvl="8" w:tplc="62C0B60E">
      <w:numFmt w:val="bullet"/>
      <w:lvlText w:val="•"/>
      <w:lvlJc w:val="left"/>
      <w:pPr>
        <w:ind w:left="9937" w:hanging="360"/>
      </w:pPr>
      <w:rPr>
        <w:rFonts w:hint="default"/>
        <w:lang w:val="ru-RU" w:eastAsia="en-US" w:bidi="ar-SA"/>
      </w:rPr>
    </w:lvl>
  </w:abstractNum>
  <w:abstractNum w:abstractNumId="13">
    <w:nsid w:val="1AB374D9"/>
    <w:multiLevelType w:val="hybridMultilevel"/>
    <w:tmpl w:val="C370210C"/>
    <w:lvl w:ilvl="0" w:tplc="885A883A">
      <w:start w:val="1"/>
      <w:numFmt w:val="decimal"/>
      <w:lvlText w:val="%1)"/>
      <w:lvlJc w:val="left"/>
      <w:pPr>
        <w:ind w:left="1095" w:hanging="375"/>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4">
    <w:nsid w:val="1C8008B5"/>
    <w:multiLevelType w:val="hybridMultilevel"/>
    <w:tmpl w:val="4F9C689C"/>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nsid w:val="208551ED"/>
    <w:multiLevelType w:val="hybridMultilevel"/>
    <w:tmpl w:val="02FCBF34"/>
    <w:lvl w:ilvl="0" w:tplc="65A83998">
      <w:start w:val="1"/>
      <w:numFmt w:val="upp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nsid w:val="20A876AB"/>
    <w:multiLevelType w:val="hybridMultilevel"/>
    <w:tmpl w:val="EE0016E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nsid w:val="22012A1F"/>
    <w:multiLevelType w:val="hybridMultilevel"/>
    <w:tmpl w:val="C2E8B2B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nsid w:val="2216536F"/>
    <w:multiLevelType w:val="hybridMultilevel"/>
    <w:tmpl w:val="FD9021CA"/>
    <w:lvl w:ilvl="0" w:tplc="FFFFFFFF">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9">
    <w:nsid w:val="23AB1217"/>
    <w:multiLevelType w:val="hybridMultilevel"/>
    <w:tmpl w:val="0A0817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nsid w:val="25270701"/>
    <w:multiLevelType w:val="hybridMultilevel"/>
    <w:tmpl w:val="0A0817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nsid w:val="25B54362"/>
    <w:multiLevelType w:val="multilevel"/>
    <w:tmpl w:val="FD149674"/>
    <w:lvl w:ilvl="0">
      <w:start w:val="1"/>
      <w:numFmt w:val="upperRoman"/>
      <w:lvlText w:val="%1."/>
      <w:lvlJc w:val="left"/>
      <w:pPr>
        <w:ind w:left="1080" w:hanging="720"/>
      </w:pPr>
      <w:rPr>
        <w:rFonts w:hint="default"/>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nsid w:val="26082BEC"/>
    <w:multiLevelType w:val="hybridMultilevel"/>
    <w:tmpl w:val="0A0817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nsid w:val="26105B3E"/>
    <w:multiLevelType w:val="hybridMultilevel"/>
    <w:tmpl w:val="0A0817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nsid w:val="2A4E383E"/>
    <w:multiLevelType w:val="hybridMultilevel"/>
    <w:tmpl w:val="09FA0E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nsid w:val="2D7809B3"/>
    <w:multiLevelType w:val="hybridMultilevel"/>
    <w:tmpl w:val="162885F8"/>
    <w:lvl w:ilvl="0" w:tplc="FFFFFFFF">
      <w:start w:val="1"/>
      <w:numFmt w:val="decimal"/>
      <w:lvlText w:val="%1."/>
      <w:lvlJc w:val="left"/>
      <w:pPr>
        <w:ind w:left="720" w:hanging="360"/>
      </w:pPr>
      <w:rPr>
        <w:rFonts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nsid w:val="309176E3"/>
    <w:multiLevelType w:val="hybridMultilevel"/>
    <w:tmpl w:val="EE0016E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nsid w:val="331B4312"/>
    <w:multiLevelType w:val="hybridMultilevel"/>
    <w:tmpl w:val="5E36C2C0"/>
    <w:lvl w:ilvl="0" w:tplc="A4D03324">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8">
    <w:nsid w:val="36CD26C7"/>
    <w:multiLevelType w:val="hybridMultilevel"/>
    <w:tmpl w:val="162885F8"/>
    <w:lvl w:ilvl="0" w:tplc="FFFFFFFF">
      <w:start w:val="1"/>
      <w:numFmt w:val="decimal"/>
      <w:lvlText w:val="%1."/>
      <w:lvlJc w:val="left"/>
      <w:pPr>
        <w:ind w:left="720" w:hanging="360"/>
      </w:pPr>
      <w:rPr>
        <w:rFonts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nsid w:val="38CC2E16"/>
    <w:multiLevelType w:val="hybridMultilevel"/>
    <w:tmpl w:val="EE0016E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nsid w:val="39A7000D"/>
    <w:multiLevelType w:val="hybridMultilevel"/>
    <w:tmpl w:val="EE0016E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nsid w:val="3A9C2A0F"/>
    <w:multiLevelType w:val="hybridMultilevel"/>
    <w:tmpl w:val="0A0817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nsid w:val="3B514741"/>
    <w:multiLevelType w:val="hybridMultilevel"/>
    <w:tmpl w:val="0A08173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3">
    <w:nsid w:val="3C0711A6"/>
    <w:multiLevelType w:val="hybridMultilevel"/>
    <w:tmpl w:val="EE0016E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nsid w:val="3EBE50EC"/>
    <w:multiLevelType w:val="hybridMultilevel"/>
    <w:tmpl w:val="162885F8"/>
    <w:lvl w:ilvl="0" w:tplc="FFFFFFFF">
      <w:start w:val="1"/>
      <w:numFmt w:val="decimal"/>
      <w:lvlText w:val="%1."/>
      <w:lvlJc w:val="left"/>
      <w:pPr>
        <w:ind w:left="720" w:hanging="360"/>
      </w:pPr>
      <w:rPr>
        <w:rFonts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nsid w:val="3EE8137B"/>
    <w:multiLevelType w:val="hybridMultilevel"/>
    <w:tmpl w:val="969E922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6">
    <w:nsid w:val="40721126"/>
    <w:multiLevelType w:val="hybridMultilevel"/>
    <w:tmpl w:val="14BE20E2"/>
    <w:lvl w:ilvl="0" w:tplc="7B7A9622">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7">
    <w:nsid w:val="45383DB2"/>
    <w:multiLevelType w:val="hybridMultilevel"/>
    <w:tmpl w:val="CF1E6786"/>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8">
    <w:nsid w:val="460A3F21"/>
    <w:multiLevelType w:val="hybridMultilevel"/>
    <w:tmpl w:val="EE0016E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9">
    <w:nsid w:val="4695135D"/>
    <w:multiLevelType w:val="hybridMultilevel"/>
    <w:tmpl w:val="162885F8"/>
    <w:lvl w:ilvl="0" w:tplc="FFFFFFFF">
      <w:start w:val="1"/>
      <w:numFmt w:val="decimal"/>
      <w:lvlText w:val="%1."/>
      <w:lvlJc w:val="left"/>
      <w:pPr>
        <w:ind w:left="720" w:hanging="360"/>
      </w:pPr>
      <w:rPr>
        <w:rFonts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nsid w:val="49FE4AA6"/>
    <w:multiLevelType w:val="hybridMultilevel"/>
    <w:tmpl w:val="5BCE4C8E"/>
    <w:lvl w:ilvl="0" w:tplc="0E4A8B1C">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1">
    <w:nsid w:val="4B1A6986"/>
    <w:multiLevelType w:val="hybridMultilevel"/>
    <w:tmpl w:val="9DB00746"/>
    <w:lvl w:ilvl="0" w:tplc="ED74152C">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2">
    <w:nsid w:val="4C6B75A8"/>
    <w:multiLevelType w:val="hybridMultilevel"/>
    <w:tmpl w:val="8B720D8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3">
    <w:nsid w:val="4D7E0D96"/>
    <w:multiLevelType w:val="hybridMultilevel"/>
    <w:tmpl w:val="EBC8F1C2"/>
    <w:lvl w:ilvl="0" w:tplc="6A26CC2A">
      <w:start w:val="1"/>
      <w:numFmt w:val="decimal"/>
      <w:lvlText w:val="%1."/>
      <w:lvlJc w:val="left"/>
      <w:pPr>
        <w:ind w:left="720" w:hanging="360"/>
      </w:pPr>
      <w:rPr>
        <w:rFonts w:ascii="Arial" w:hAnsi="Arial" w:cs="Arial"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nsid w:val="4F0E0FFF"/>
    <w:multiLevelType w:val="hybridMultilevel"/>
    <w:tmpl w:val="02B06D80"/>
    <w:lvl w:ilvl="0" w:tplc="4380E6B8">
      <w:start w:val="1"/>
      <w:numFmt w:val="decimal"/>
      <w:lvlText w:val="%1)"/>
      <w:lvlJc w:val="left"/>
      <w:pPr>
        <w:ind w:left="1429" w:hanging="360"/>
      </w:pPr>
      <w:rPr>
        <w:rFonts w:ascii="Arial" w:hAnsi="Arial" w:cs="Arial" w:hint="default"/>
        <w:b w:val="0"/>
        <w:i w:val="0"/>
        <w:sz w:val="24"/>
        <w:szCs w:val="24"/>
      </w:rPr>
    </w:lvl>
    <w:lvl w:ilvl="1" w:tplc="10000019" w:tentative="1">
      <w:start w:val="1"/>
      <w:numFmt w:val="lowerLetter"/>
      <w:lvlText w:val="%2."/>
      <w:lvlJc w:val="left"/>
      <w:pPr>
        <w:ind w:left="2149" w:hanging="360"/>
      </w:pPr>
    </w:lvl>
    <w:lvl w:ilvl="2" w:tplc="1000001B" w:tentative="1">
      <w:start w:val="1"/>
      <w:numFmt w:val="lowerRoman"/>
      <w:lvlText w:val="%3."/>
      <w:lvlJc w:val="right"/>
      <w:pPr>
        <w:ind w:left="2869" w:hanging="180"/>
      </w:pPr>
    </w:lvl>
    <w:lvl w:ilvl="3" w:tplc="1000000F" w:tentative="1">
      <w:start w:val="1"/>
      <w:numFmt w:val="decimal"/>
      <w:lvlText w:val="%4."/>
      <w:lvlJc w:val="left"/>
      <w:pPr>
        <w:ind w:left="3589" w:hanging="360"/>
      </w:pPr>
    </w:lvl>
    <w:lvl w:ilvl="4" w:tplc="10000019" w:tentative="1">
      <w:start w:val="1"/>
      <w:numFmt w:val="lowerLetter"/>
      <w:lvlText w:val="%5."/>
      <w:lvlJc w:val="left"/>
      <w:pPr>
        <w:ind w:left="4309" w:hanging="360"/>
      </w:pPr>
    </w:lvl>
    <w:lvl w:ilvl="5" w:tplc="1000001B" w:tentative="1">
      <w:start w:val="1"/>
      <w:numFmt w:val="lowerRoman"/>
      <w:lvlText w:val="%6."/>
      <w:lvlJc w:val="right"/>
      <w:pPr>
        <w:ind w:left="5029" w:hanging="180"/>
      </w:pPr>
    </w:lvl>
    <w:lvl w:ilvl="6" w:tplc="1000000F" w:tentative="1">
      <w:start w:val="1"/>
      <w:numFmt w:val="decimal"/>
      <w:lvlText w:val="%7."/>
      <w:lvlJc w:val="left"/>
      <w:pPr>
        <w:ind w:left="5749" w:hanging="360"/>
      </w:pPr>
    </w:lvl>
    <w:lvl w:ilvl="7" w:tplc="10000019" w:tentative="1">
      <w:start w:val="1"/>
      <w:numFmt w:val="lowerLetter"/>
      <w:lvlText w:val="%8."/>
      <w:lvlJc w:val="left"/>
      <w:pPr>
        <w:ind w:left="6469" w:hanging="360"/>
      </w:pPr>
    </w:lvl>
    <w:lvl w:ilvl="8" w:tplc="1000001B" w:tentative="1">
      <w:start w:val="1"/>
      <w:numFmt w:val="lowerRoman"/>
      <w:lvlText w:val="%9."/>
      <w:lvlJc w:val="right"/>
      <w:pPr>
        <w:ind w:left="7189" w:hanging="180"/>
      </w:pPr>
    </w:lvl>
  </w:abstractNum>
  <w:abstractNum w:abstractNumId="45">
    <w:nsid w:val="4FB359F4"/>
    <w:multiLevelType w:val="hybridMultilevel"/>
    <w:tmpl w:val="38129826"/>
    <w:lvl w:ilvl="0" w:tplc="FFFFFFFF">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6">
    <w:nsid w:val="52041A5D"/>
    <w:multiLevelType w:val="hybridMultilevel"/>
    <w:tmpl w:val="EE0016E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nsid w:val="530B1E60"/>
    <w:multiLevelType w:val="hybridMultilevel"/>
    <w:tmpl w:val="1CE4CAD4"/>
    <w:lvl w:ilvl="0" w:tplc="DAA48042">
      <w:start w:val="1"/>
      <w:numFmt w:val="decimal"/>
      <w:lvlText w:val="%1)"/>
      <w:lvlJc w:val="left"/>
      <w:pPr>
        <w:ind w:left="1493" w:hanging="361"/>
      </w:pPr>
      <w:rPr>
        <w:rFonts w:ascii="Arial" w:eastAsia="Arial" w:hAnsi="Arial" w:cs="Arial" w:hint="default"/>
        <w:w w:val="100"/>
        <w:sz w:val="24"/>
        <w:szCs w:val="24"/>
        <w:lang w:val="ru-RU" w:eastAsia="en-US" w:bidi="ar-SA"/>
      </w:rPr>
    </w:lvl>
    <w:lvl w:ilvl="1" w:tplc="CEE81FB8">
      <w:numFmt w:val="bullet"/>
      <w:lvlText w:val="•"/>
      <w:lvlJc w:val="left"/>
      <w:pPr>
        <w:ind w:left="2540" w:hanging="361"/>
      </w:pPr>
      <w:rPr>
        <w:rFonts w:hint="default"/>
        <w:lang w:val="ru-RU" w:eastAsia="en-US" w:bidi="ar-SA"/>
      </w:rPr>
    </w:lvl>
    <w:lvl w:ilvl="2" w:tplc="50D2E15E">
      <w:numFmt w:val="bullet"/>
      <w:lvlText w:val="•"/>
      <w:lvlJc w:val="left"/>
      <w:pPr>
        <w:ind w:left="3581" w:hanging="361"/>
      </w:pPr>
      <w:rPr>
        <w:rFonts w:hint="default"/>
        <w:lang w:val="ru-RU" w:eastAsia="en-US" w:bidi="ar-SA"/>
      </w:rPr>
    </w:lvl>
    <w:lvl w:ilvl="3" w:tplc="78946B4A">
      <w:numFmt w:val="bullet"/>
      <w:lvlText w:val="•"/>
      <w:lvlJc w:val="left"/>
      <w:pPr>
        <w:ind w:left="4621" w:hanging="361"/>
      </w:pPr>
      <w:rPr>
        <w:rFonts w:hint="default"/>
        <w:lang w:val="ru-RU" w:eastAsia="en-US" w:bidi="ar-SA"/>
      </w:rPr>
    </w:lvl>
    <w:lvl w:ilvl="4" w:tplc="4C76CCB0">
      <w:numFmt w:val="bullet"/>
      <w:lvlText w:val="•"/>
      <w:lvlJc w:val="left"/>
      <w:pPr>
        <w:ind w:left="5662" w:hanging="361"/>
      </w:pPr>
      <w:rPr>
        <w:rFonts w:hint="default"/>
        <w:lang w:val="ru-RU" w:eastAsia="en-US" w:bidi="ar-SA"/>
      </w:rPr>
    </w:lvl>
    <w:lvl w:ilvl="5" w:tplc="F1169CDA">
      <w:numFmt w:val="bullet"/>
      <w:lvlText w:val="•"/>
      <w:lvlJc w:val="left"/>
      <w:pPr>
        <w:ind w:left="6703" w:hanging="361"/>
      </w:pPr>
      <w:rPr>
        <w:rFonts w:hint="default"/>
        <w:lang w:val="ru-RU" w:eastAsia="en-US" w:bidi="ar-SA"/>
      </w:rPr>
    </w:lvl>
    <w:lvl w:ilvl="6" w:tplc="EE78F3CE">
      <w:numFmt w:val="bullet"/>
      <w:lvlText w:val="•"/>
      <w:lvlJc w:val="left"/>
      <w:pPr>
        <w:ind w:left="7743" w:hanging="361"/>
      </w:pPr>
      <w:rPr>
        <w:rFonts w:hint="default"/>
        <w:lang w:val="ru-RU" w:eastAsia="en-US" w:bidi="ar-SA"/>
      </w:rPr>
    </w:lvl>
    <w:lvl w:ilvl="7" w:tplc="B99AB762">
      <w:numFmt w:val="bullet"/>
      <w:lvlText w:val="•"/>
      <w:lvlJc w:val="left"/>
      <w:pPr>
        <w:ind w:left="8784" w:hanging="361"/>
      </w:pPr>
      <w:rPr>
        <w:rFonts w:hint="default"/>
        <w:lang w:val="ru-RU" w:eastAsia="en-US" w:bidi="ar-SA"/>
      </w:rPr>
    </w:lvl>
    <w:lvl w:ilvl="8" w:tplc="CB2C0530">
      <w:numFmt w:val="bullet"/>
      <w:lvlText w:val="•"/>
      <w:lvlJc w:val="left"/>
      <w:pPr>
        <w:ind w:left="9825" w:hanging="361"/>
      </w:pPr>
      <w:rPr>
        <w:rFonts w:hint="default"/>
        <w:lang w:val="ru-RU" w:eastAsia="en-US" w:bidi="ar-SA"/>
      </w:rPr>
    </w:lvl>
  </w:abstractNum>
  <w:abstractNum w:abstractNumId="48">
    <w:nsid w:val="5380212F"/>
    <w:multiLevelType w:val="hybridMultilevel"/>
    <w:tmpl w:val="EE0016E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nsid w:val="58F918D4"/>
    <w:multiLevelType w:val="hybridMultilevel"/>
    <w:tmpl w:val="DE4C8E00"/>
    <w:lvl w:ilvl="0" w:tplc="1834E1B0">
      <w:start w:val="1"/>
      <w:numFmt w:val="decimal"/>
      <w:lvlText w:val="%1."/>
      <w:lvlJc w:val="left"/>
      <w:pPr>
        <w:ind w:left="750" w:hanging="39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0">
    <w:nsid w:val="593B75FB"/>
    <w:multiLevelType w:val="hybridMultilevel"/>
    <w:tmpl w:val="09FA0E6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1">
    <w:nsid w:val="600E4E4A"/>
    <w:multiLevelType w:val="hybridMultilevel"/>
    <w:tmpl w:val="162885F8"/>
    <w:lvl w:ilvl="0" w:tplc="EACE76D0">
      <w:start w:val="1"/>
      <w:numFmt w:val="decimal"/>
      <w:lvlText w:val="%1."/>
      <w:lvlJc w:val="left"/>
      <w:pPr>
        <w:ind w:left="720" w:hanging="360"/>
      </w:pPr>
      <w:rPr>
        <w:rFonts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nsid w:val="62830561"/>
    <w:multiLevelType w:val="hybridMultilevel"/>
    <w:tmpl w:val="21340F42"/>
    <w:lvl w:ilvl="0" w:tplc="FFFFFFFF">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53">
    <w:nsid w:val="63421F40"/>
    <w:multiLevelType w:val="multilevel"/>
    <w:tmpl w:val="7CAEB726"/>
    <w:lvl w:ilvl="0">
      <w:start w:val="1"/>
      <w:numFmt w:val="decimal"/>
      <w:lvlText w:val="%1."/>
      <w:lvlJc w:val="left"/>
      <w:pPr>
        <w:ind w:left="786" w:hanging="360"/>
      </w:pPr>
      <w:rPr>
        <w:rFonts w:hint="default"/>
      </w:rPr>
    </w:lvl>
    <w:lvl w:ilvl="1">
      <w:start w:val="1"/>
      <w:numFmt w:val="decimal"/>
      <w:isLgl/>
      <w:lvlText w:val="%1.%2"/>
      <w:lvlJc w:val="left"/>
      <w:pPr>
        <w:ind w:left="1191" w:hanging="405"/>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586" w:hanging="108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666" w:hanging="144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746" w:hanging="1800"/>
      </w:pPr>
      <w:rPr>
        <w:rFonts w:hint="default"/>
      </w:rPr>
    </w:lvl>
    <w:lvl w:ilvl="8">
      <w:start w:val="1"/>
      <w:numFmt w:val="decimal"/>
      <w:isLgl/>
      <w:lvlText w:val="%1.%2.%3.%4.%5.%6.%7.%8.%9"/>
      <w:lvlJc w:val="left"/>
      <w:pPr>
        <w:ind w:left="5106" w:hanging="1800"/>
      </w:pPr>
      <w:rPr>
        <w:rFonts w:hint="default"/>
      </w:rPr>
    </w:lvl>
  </w:abstractNum>
  <w:abstractNum w:abstractNumId="54">
    <w:nsid w:val="67F86F0D"/>
    <w:multiLevelType w:val="multilevel"/>
    <w:tmpl w:val="D7C40FB8"/>
    <w:lvl w:ilvl="0">
      <w:start w:val="1"/>
      <w:numFmt w:val="decimal"/>
      <w:lvlText w:val="%1."/>
      <w:lvlJc w:val="left"/>
      <w:pPr>
        <w:ind w:left="1069" w:hanging="360"/>
      </w:pPr>
      <w:rPr>
        <w:rFonts w:hint="default"/>
      </w:rPr>
    </w:lvl>
    <w:lvl w:ilvl="1">
      <w:start w:val="1"/>
      <w:numFmt w:val="decimal"/>
      <w:isLgl/>
      <w:lvlText w:val="%1.%2"/>
      <w:lvlJc w:val="left"/>
      <w:pPr>
        <w:ind w:left="1489" w:hanging="4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389" w:hanging="1800"/>
      </w:pPr>
      <w:rPr>
        <w:rFonts w:hint="default"/>
      </w:rPr>
    </w:lvl>
  </w:abstractNum>
  <w:abstractNum w:abstractNumId="55">
    <w:nsid w:val="6A2B3E00"/>
    <w:multiLevelType w:val="hybridMultilevel"/>
    <w:tmpl w:val="E748510A"/>
    <w:lvl w:ilvl="0" w:tplc="8ECCAA76">
      <w:start w:val="1"/>
      <w:numFmt w:val="decimal"/>
      <w:lvlText w:val="%1)"/>
      <w:lvlJc w:val="left"/>
      <w:pPr>
        <w:ind w:left="900" w:hanging="540"/>
      </w:pPr>
      <w:rPr>
        <w:rFonts w:hint="default"/>
        <w:i w:val="0"/>
        <w:sz w:val="28"/>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6">
    <w:nsid w:val="6A911A27"/>
    <w:multiLevelType w:val="hybridMultilevel"/>
    <w:tmpl w:val="EE0016E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nsid w:val="6B3D6244"/>
    <w:multiLevelType w:val="hybridMultilevel"/>
    <w:tmpl w:val="09FA0E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nsid w:val="71D36C2C"/>
    <w:multiLevelType w:val="hybridMultilevel"/>
    <w:tmpl w:val="EE0016E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nsid w:val="746D3BD1"/>
    <w:multiLevelType w:val="hybridMultilevel"/>
    <w:tmpl w:val="44A6F088"/>
    <w:lvl w:ilvl="0" w:tplc="BF7455A4">
      <w:start w:val="1"/>
      <w:numFmt w:val="bullet"/>
      <w:lvlText w:val=""/>
      <w:lvlJc w:val="left"/>
      <w:pPr>
        <w:ind w:left="780" w:hanging="360"/>
      </w:pPr>
      <w:rPr>
        <w:rFonts w:ascii="Symbol" w:hAnsi="Symbol" w:hint="default"/>
        <w:b w:val="0"/>
        <w:bCs w:val="0"/>
      </w:rPr>
    </w:lvl>
    <w:lvl w:ilvl="1" w:tplc="20000003" w:tentative="1">
      <w:start w:val="1"/>
      <w:numFmt w:val="bullet"/>
      <w:lvlText w:val="o"/>
      <w:lvlJc w:val="left"/>
      <w:pPr>
        <w:ind w:left="1500" w:hanging="360"/>
      </w:pPr>
      <w:rPr>
        <w:rFonts w:ascii="Courier New" w:hAnsi="Courier New" w:cs="Courier New" w:hint="default"/>
      </w:rPr>
    </w:lvl>
    <w:lvl w:ilvl="2" w:tplc="20000005" w:tentative="1">
      <w:start w:val="1"/>
      <w:numFmt w:val="bullet"/>
      <w:lvlText w:val=""/>
      <w:lvlJc w:val="left"/>
      <w:pPr>
        <w:ind w:left="2220" w:hanging="360"/>
      </w:pPr>
      <w:rPr>
        <w:rFonts w:ascii="Wingdings" w:hAnsi="Wingdings" w:hint="default"/>
      </w:rPr>
    </w:lvl>
    <w:lvl w:ilvl="3" w:tplc="20000001" w:tentative="1">
      <w:start w:val="1"/>
      <w:numFmt w:val="bullet"/>
      <w:lvlText w:val=""/>
      <w:lvlJc w:val="left"/>
      <w:pPr>
        <w:ind w:left="2940" w:hanging="360"/>
      </w:pPr>
      <w:rPr>
        <w:rFonts w:ascii="Symbol" w:hAnsi="Symbol" w:hint="default"/>
      </w:rPr>
    </w:lvl>
    <w:lvl w:ilvl="4" w:tplc="20000003" w:tentative="1">
      <w:start w:val="1"/>
      <w:numFmt w:val="bullet"/>
      <w:lvlText w:val="o"/>
      <w:lvlJc w:val="left"/>
      <w:pPr>
        <w:ind w:left="3660" w:hanging="360"/>
      </w:pPr>
      <w:rPr>
        <w:rFonts w:ascii="Courier New" w:hAnsi="Courier New" w:cs="Courier New" w:hint="default"/>
      </w:rPr>
    </w:lvl>
    <w:lvl w:ilvl="5" w:tplc="20000005" w:tentative="1">
      <w:start w:val="1"/>
      <w:numFmt w:val="bullet"/>
      <w:lvlText w:val=""/>
      <w:lvlJc w:val="left"/>
      <w:pPr>
        <w:ind w:left="4380" w:hanging="360"/>
      </w:pPr>
      <w:rPr>
        <w:rFonts w:ascii="Wingdings" w:hAnsi="Wingdings" w:hint="default"/>
      </w:rPr>
    </w:lvl>
    <w:lvl w:ilvl="6" w:tplc="20000001" w:tentative="1">
      <w:start w:val="1"/>
      <w:numFmt w:val="bullet"/>
      <w:lvlText w:val=""/>
      <w:lvlJc w:val="left"/>
      <w:pPr>
        <w:ind w:left="5100" w:hanging="360"/>
      </w:pPr>
      <w:rPr>
        <w:rFonts w:ascii="Symbol" w:hAnsi="Symbol" w:hint="default"/>
      </w:rPr>
    </w:lvl>
    <w:lvl w:ilvl="7" w:tplc="20000003" w:tentative="1">
      <w:start w:val="1"/>
      <w:numFmt w:val="bullet"/>
      <w:lvlText w:val="o"/>
      <w:lvlJc w:val="left"/>
      <w:pPr>
        <w:ind w:left="5820" w:hanging="360"/>
      </w:pPr>
      <w:rPr>
        <w:rFonts w:ascii="Courier New" w:hAnsi="Courier New" w:cs="Courier New" w:hint="default"/>
      </w:rPr>
    </w:lvl>
    <w:lvl w:ilvl="8" w:tplc="20000005" w:tentative="1">
      <w:start w:val="1"/>
      <w:numFmt w:val="bullet"/>
      <w:lvlText w:val=""/>
      <w:lvlJc w:val="left"/>
      <w:pPr>
        <w:ind w:left="6540" w:hanging="360"/>
      </w:pPr>
      <w:rPr>
        <w:rFonts w:ascii="Wingdings" w:hAnsi="Wingdings" w:hint="default"/>
      </w:rPr>
    </w:lvl>
  </w:abstractNum>
  <w:abstractNum w:abstractNumId="60">
    <w:nsid w:val="76393A62"/>
    <w:multiLevelType w:val="hybridMultilevel"/>
    <w:tmpl w:val="78E0AE10"/>
    <w:lvl w:ilvl="0" w:tplc="2BF853A0">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61">
    <w:nsid w:val="76EE6290"/>
    <w:multiLevelType w:val="hybridMultilevel"/>
    <w:tmpl w:val="72C8C55A"/>
    <w:lvl w:ilvl="0" w:tplc="B79428CC">
      <w:start w:val="4"/>
      <w:numFmt w:val="bullet"/>
      <w:lvlText w:val="-"/>
      <w:lvlJc w:val="left"/>
      <w:pPr>
        <w:ind w:left="1080" w:hanging="360"/>
      </w:pPr>
      <w:rPr>
        <w:rFonts w:ascii="Arial" w:eastAsiaTheme="minorHAnsi" w:hAnsi="Arial" w:cs="Aria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num w:numId="1">
    <w:abstractNumId w:val="21"/>
  </w:num>
  <w:num w:numId="2">
    <w:abstractNumId w:val="37"/>
  </w:num>
  <w:num w:numId="3">
    <w:abstractNumId w:val="44"/>
    <w:lvlOverride w:ilvl="0">
      <w:startOverride w:val="1"/>
    </w:lvlOverride>
  </w:num>
  <w:num w:numId="4">
    <w:abstractNumId w:val="4"/>
    <w:lvlOverride w:ilvl="0">
      <w:startOverride w:val="1"/>
    </w:lvlOverride>
  </w:num>
  <w:num w:numId="5">
    <w:abstractNumId w:val="15"/>
  </w:num>
  <w:num w:numId="6">
    <w:abstractNumId w:val="38"/>
  </w:num>
  <w:num w:numId="7">
    <w:abstractNumId w:val="6"/>
  </w:num>
  <w:num w:numId="8">
    <w:abstractNumId w:val="8"/>
  </w:num>
  <w:num w:numId="9">
    <w:abstractNumId w:val="14"/>
  </w:num>
  <w:num w:numId="10">
    <w:abstractNumId w:val="13"/>
  </w:num>
  <w:num w:numId="11">
    <w:abstractNumId w:val="26"/>
  </w:num>
  <w:num w:numId="12">
    <w:abstractNumId w:val="16"/>
  </w:num>
  <w:num w:numId="13">
    <w:abstractNumId w:val="55"/>
  </w:num>
  <w:num w:numId="14">
    <w:abstractNumId w:val="49"/>
  </w:num>
  <w:num w:numId="15">
    <w:abstractNumId w:val="42"/>
  </w:num>
  <w:num w:numId="16">
    <w:abstractNumId w:val="33"/>
  </w:num>
  <w:num w:numId="17">
    <w:abstractNumId w:val="50"/>
  </w:num>
  <w:num w:numId="18">
    <w:abstractNumId w:val="58"/>
  </w:num>
  <w:num w:numId="19">
    <w:abstractNumId w:val="57"/>
  </w:num>
  <w:num w:numId="20">
    <w:abstractNumId w:val="40"/>
  </w:num>
  <w:num w:numId="21">
    <w:abstractNumId w:val="32"/>
  </w:num>
  <w:num w:numId="22">
    <w:abstractNumId w:val="2"/>
  </w:num>
  <w:num w:numId="23">
    <w:abstractNumId w:val="35"/>
  </w:num>
  <w:num w:numId="24">
    <w:abstractNumId w:val="5"/>
  </w:num>
  <w:num w:numId="25">
    <w:abstractNumId w:val="11"/>
  </w:num>
  <w:num w:numId="26">
    <w:abstractNumId w:val="41"/>
  </w:num>
  <w:num w:numId="27">
    <w:abstractNumId w:val="36"/>
  </w:num>
  <w:num w:numId="28">
    <w:abstractNumId w:val="0"/>
  </w:num>
  <w:num w:numId="29">
    <w:abstractNumId w:val="24"/>
  </w:num>
  <w:num w:numId="30">
    <w:abstractNumId w:val="27"/>
  </w:num>
  <w:num w:numId="31">
    <w:abstractNumId w:val="56"/>
  </w:num>
  <w:num w:numId="32">
    <w:abstractNumId w:val="48"/>
  </w:num>
  <w:num w:numId="33">
    <w:abstractNumId w:val="29"/>
  </w:num>
  <w:num w:numId="34">
    <w:abstractNumId w:val="30"/>
  </w:num>
  <w:num w:numId="35">
    <w:abstractNumId w:val="46"/>
  </w:num>
  <w:num w:numId="36">
    <w:abstractNumId w:val="10"/>
  </w:num>
  <w:num w:numId="37">
    <w:abstractNumId w:val="18"/>
  </w:num>
  <w:num w:numId="38">
    <w:abstractNumId w:val="52"/>
  </w:num>
  <w:num w:numId="39">
    <w:abstractNumId w:val="45"/>
  </w:num>
  <w:num w:numId="40">
    <w:abstractNumId w:val="43"/>
  </w:num>
  <w:num w:numId="41">
    <w:abstractNumId w:val="47"/>
  </w:num>
  <w:num w:numId="42">
    <w:abstractNumId w:val="12"/>
  </w:num>
  <w:num w:numId="43">
    <w:abstractNumId w:val="1"/>
  </w:num>
  <w:num w:numId="44">
    <w:abstractNumId w:val="59"/>
  </w:num>
  <w:num w:numId="45">
    <w:abstractNumId w:val="9"/>
  </w:num>
  <w:num w:numId="46">
    <w:abstractNumId w:val="23"/>
  </w:num>
  <w:num w:numId="47">
    <w:abstractNumId w:val="7"/>
  </w:num>
  <w:num w:numId="48">
    <w:abstractNumId w:val="19"/>
  </w:num>
  <w:num w:numId="49">
    <w:abstractNumId w:val="51"/>
  </w:num>
  <w:num w:numId="50">
    <w:abstractNumId w:val="25"/>
  </w:num>
  <w:num w:numId="51">
    <w:abstractNumId w:val="34"/>
  </w:num>
  <w:num w:numId="52">
    <w:abstractNumId w:val="39"/>
  </w:num>
  <w:num w:numId="53">
    <w:abstractNumId w:val="17"/>
  </w:num>
  <w:num w:numId="54">
    <w:abstractNumId w:val="28"/>
  </w:num>
  <w:num w:numId="55">
    <w:abstractNumId w:val="61"/>
  </w:num>
  <w:num w:numId="56">
    <w:abstractNumId w:val="20"/>
  </w:num>
  <w:num w:numId="57">
    <w:abstractNumId w:val="31"/>
  </w:num>
  <w:num w:numId="58">
    <w:abstractNumId w:val="3"/>
  </w:num>
  <w:num w:numId="59">
    <w:abstractNumId w:val="60"/>
  </w:num>
  <w:num w:numId="60">
    <w:abstractNumId w:val="22"/>
  </w:num>
  <w:num w:numId="61">
    <w:abstractNumId w:val="53"/>
  </w:num>
  <w:num w:numId="62">
    <w:abstractNumId w:val="54"/>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80A"/>
    <w:rsid w:val="00000100"/>
    <w:rsid w:val="00002902"/>
    <w:rsid w:val="0000402F"/>
    <w:rsid w:val="00004CA6"/>
    <w:rsid w:val="00006A01"/>
    <w:rsid w:val="000072AC"/>
    <w:rsid w:val="00016470"/>
    <w:rsid w:val="00016A84"/>
    <w:rsid w:val="00020215"/>
    <w:rsid w:val="00021F99"/>
    <w:rsid w:val="00023D09"/>
    <w:rsid w:val="000250D9"/>
    <w:rsid w:val="000278B1"/>
    <w:rsid w:val="00031517"/>
    <w:rsid w:val="00031933"/>
    <w:rsid w:val="00031F09"/>
    <w:rsid w:val="00033163"/>
    <w:rsid w:val="0003483F"/>
    <w:rsid w:val="00035CD9"/>
    <w:rsid w:val="000362C9"/>
    <w:rsid w:val="000371A8"/>
    <w:rsid w:val="0004360F"/>
    <w:rsid w:val="000437E1"/>
    <w:rsid w:val="000443B7"/>
    <w:rsid w:val="000452C8"/>
    <w:rsid w:val="000459C6"/>
    <w:rsid w:val="00045ED4"/>
    <w:rsid w:val="00051810"/>
    <w:rsid w:val="00052291"/>
    <w:rsid w:val="000525B0"/>
    <w:rsid w:val="000556E0"/>
    <w:rsid w:val="000559E9"/>
    <w:rsid w:val="00055CBE"/>
    <w:rsid w:val="00060571"/>
    <w:rsid w:val="000606F8"/>
    <w:rsid w:val="00064ABE"/>
    <w:rsid w:val="00065565"/>
    <w:rsid w:val="0006609C"/>
    <w:rsid w:val="0006724B"/>
    <w:rsid w:val="0007477D"/>
    <w:rsid w:val="00074D1D"/>
    <w:rsid w:val="00075956"/>
    <w:rsid w:val="00075A5D"/>
    <w:rsid w:val="000760F7"/>
    <w:rsid w:val="00076355"/>
    <w:rsid w:val="00076F9A"/>
    <w:rsid w:val="00077427"/>
    <w:rsid w:val="00084262"/>
    <w:rsid w:val="00084AFB"/>
    <w:rsid w:val="0008659F"/>
    <w:rsid w:val="00091DD4"/>
    <w:rsid w:val="0009588B"/>
    <w:rsid w:val="000974A7"/>
    <w:rsid w:val="000A04AB"/>
    <w:rsid w:val="000A2F6E"/>
    <w:rsid w:val="000A34EF"/>
    <w:rsid w:val="000A5FD3"/>
    <w:rsid w:val="000A67D3"/>
    <w:rsid w:val="000A6A94"/>
    <w:rsid w:val="000A7B43"/>
    <w:rsid w:val="000A7D58"/>
    <w:rsid w:val="000B0C9B"/>
    <w:rsid w:val="000B33B5"/>
    <w:rsid w:val="000B3410"/>
    <w:rsid w:val="000B4149"/>
    <w:rsid w:val="000B4E3A"/>
    <w:rsid w:val="000B524F"/>
    <w:rsid w:val="000B6A44"/>
    <w:rsid w:val="000B6F73"/>
    <w:rsid w:val="000C030D"/>
    <w:rsid w:val="000C1C8F"/>
    <w:rsid w:val="000C1F54"/>
    <w:rsid w:val="000C2350"/>
    <w:rsid w:val="000C2C83"/>
    <w:rsid w:val="000C380A"/>
    <w:rsid w:val="000C44FF"/>
    <w:rsid w:val="000C4AA1"/>
    <w:rsid w:val="000C4BC4"/>
    <w:rsid w:val="000C5935"/>
    <w:rsid w:val="000C66F8"/>
    <w:rsid w:val="000C6E52"/>
    <w:rsid w:val="000C6EB7"/>
    <w:rsid w:val="000D1F6D"/>
    <w:rsid w:val="000D204F"/>
    <w:rsid w:val="000D3B60"/>
    <w:rsid w:val="000D3B86"/>
    <w:rsid w:val="000D416E"/>
    <w:rsid w:val="000D44FB"/>
    <w:rsid w:val="000D45C5"/>
    <w:rsid w:val="000D64C6"/>
    <w:rsid w:val="000E0659"/>
    <w:rsid w:val="000E2DB4"/>
    <w:rsid w:val="000E421D"/>
    <w:rsid w:val="000E454C"/>
    <w:rsid w:val="000E4E0D"/>
    <w:rsid w:val="000E5B2E"/>
    <w:rsid w:val="000E6A7F"/>
    <w:rsid w:val="000E7041"/>
    <w:rsid w:val="000F0066"/>
    <w:rsid w:val="000F11FF"/>
    <w:rsid w:val="000F161F"/>
    <w:rsid w:val="000F4771"/>
    <w:rsid w:val="001010A6"/>
    <w:rsid w:val="0010242B"/>
    <w:rsid w:val="00106D32"/>
    <w:rsid w:val="00107E13"/>
    <w:rsid w:val="00111077"/>
    <w:rsid w:val="00111214"/>
    <w:rsid w:val="00112099"/>
    <w:rsid w:val="0011236A"/>
    <w:rsid w:val="00113B50"/>
    <w:rsid w:val="00114DDA"/>
    <w:rsid w:val="00115013"/>
    <w:rsid w:val="00115CCB"/>
    <w:rsid w:val="00120163"/>
    <w:rsid w:val="00120778"/>
    <w:rsid w:val="0012322C"/>
    <w:rsid w:val="00125ACD"/>
    <w:rsid w:val="0012693B"/>
    <w:rsid w:val="00132A66"/>
    <w:rsid w:val="00132C03"/>
    <w:rsid w:val="001341F0"/>
    <w:rsid w:val="0013566C"/>
    <w:rsid w:val="00136340"/>
    <w:rsid w:val="0013780A"/>
    <w:rsid w:val="0014288A"/>
    <w:rsid w:val="001430EF"/>
    <w:rsid w:val="0015082F"/>
    <w:rsid w:val="00151DC9"/>
    <w:rsid w:val="001535F7"/>
    <w:rsid w:val="00153D08"/>
    <w:rsid w:val="0015653C"/>
    <w:rsid w:val="0016522C"/>
    <w:rsid w:val="00165645"/>
    <w:rsid w:val="0016584B"/>
    <w:rsid w:val="001701EB"/>
    <w:rsid w:val="00170C62"/>
    <w:rsid w:val="001716F1"/>
    <w:rsid w:val="00172657"/>
    <w:rsid w:val="0017613F"/>
    <w:rsid w:val="00176C87"/>
    <w:rsid w:val="00176DB4"/>
    <w:rsid w:val="0018001F"/>
    <w:rsid w:val="001802B8"/>
    <w:rsid w:val="001818A2"/>
    <w:rsid w:val="001846DA"/>
    <w:rsid w:val="0019053A"/>
    <w:rsid w:val="00190AA8"/>
    <w:rsid w:val="00191BB1"/>
    <w:rsid w:val="00191CF5"/>
    <w:rsid w:val="00192778"/>
    <w:rsid w:val="00194C90"/>
    <w:rsid w:val="0019663C"/>
    <w:rsid w:val="00197995"/>
    <w:rsid w:val="001A1AA7"/>
    <w:rsid w:val="001A272A"/>
    <w:rsid w:val="001A5C86"/>
    <w:rsid w:val="001A6C7E"/>
    <w:rsid w:val="001A7DA7"/>
    <w:rsid w:val="001B0569"/>
    <w:rsid w:val="001B08E6"/>
    <w:rsid w:val="001B09F0"/>
    <w:rsid w:val="001B29EA"/>
    <w:rsid w:val="001B33EA"/>
    <w:rsid w:val="001B40AD"/>
    <w:rsid w:val="001B6038"/>
    <w:rsid w:val="001B732F"/>
    <w:rsid w:val="001B7E1B"/>
    <w:rsid w:val="001C068E"/>
    <w:rsid w:val="001C418D"/>
    <w:rsid w:val="001C5605"/>
    <w:rsid w:val="001C666D"/>
    <w:rsid w:val="001C791D"/>
    <w:rsid w:val="001C7AEB"/>
    <w:rsid w:val="001D185C"/>
    <w:rsid w:val="001D197B"/>
    <w:rsid w:val="001D4E23"/>
    <w:rsid w:val="001D6D9D"/>
    <w:rsid w:val="001E0194"/>
    <w:rsid w:val="001E1460"/>
    <w:rsid w:val="001E23D8"/>
    <w:rsid w:val="001E2A42"/>
    <w:rsid w:val="001E527C"/>
    <w:rsid w:val="001E5B28"/>
    <w:rsid w:val="001E69B2"/>
    <w:rsid w:val="001E73B9"/>
    <w:rsid w:val="001E7D68"/>
    <w:rsid w:val="001F0CBF"/>
    <w:rsid w:val="001F28A9"/>
    <w:rsid w:val="001F28C9"/>
    <w:rsid w:val="001F2DBB"/>
    <w:rsid w:val="001F3D4C"/>
    <w:rsid w:val="001F3DFD"/>
    <w:rsid w:val="001F55BF"/>
    <w:rsid w:val="00200608"/>
    <w:rsid w:val="0020209C"/>
    <w:rsid w:val="00203738"/>
    <w:rsid w:val="0020591E"/>
    <w:rsid w:val="002069D4"/>
    <w:rsid w:val="0020725A"/>
    <w:rsid w:val="0021044A"/>
    <w:rsid w:val="00210501"/>
    <w:rsid w:val="00210C0B"/>
    <w:rsid w:val="002115FB"/>
    <w:rsid w:val="00211834"/>
    <w:rsid w:val="00211B68"/>
    <w:rsid w:val="00212BE1"/>
    <w:rsid w:val="00213E46"/>
    <w:rsid w:val="00216999"/>
    <w:rsid w:val="00216FD0"/>
    <w:rsid w:val="00222235"/>
    <w:rsid w:val="002226AA"/>
    <w:rsid w:val="002226DC"/>
    <w:rsid w:val="00222FE7"/>
    <w:rsid w:val="00225C11"/>
    <w:rsid w:val="00226903"/>
    <w:rsid w:val="002273C3"/>
    <w:rsid w:val="0023386C"/>
    <w:rsid w:val="00234FE0"/>
    <w:rsid w:val="0023526C"/>
    <w:rsid w:val="002354F9"/>
    <w:rsid w:val="002376DA"/>
    <w:rsid w:val="00242514"/>
    <w:rsid w:val="00242DD4"/>
    <w:rsid w:val="00246734"/>
    <w:rsid w:val="00250407"/>
    <w:rsid w:val="00250CD5"/>
    <w:rsid w:val="002558B0"/>
    <w:rsid w:val="0026048D"/>
    <w:rsid w:val="00263539"/>
    <w:rsid w:val="002644B3"/>
    <w:rsid w:val="00265234"/>
    <w:rsid w:val="00267DC1"/>
    <w:rsid w:val="0027447B"/>
    <w:rsid w:val="00274A9F"/>
    <w:rsid w:val="00274D51"/>
    <w:rsid w:val="00275596"/>
    <w:rsid w:val="00276D4E"/>
    <w:rsid w:val="00281A79"/>
    <w:rsid w:val="00283667"/>
    <w:rsid w:val="002903D4"/>
    <w:rsid w:val="00291A90"/>
    <w:rsid w:val="00293F81"/>
    <w:rsid w:val="0029498D"/>
    <w:rsid w:val="00296750"/>
    <w:rsid w:val="002A0D88"/>
    <w:rsid w:val="002A14E5"/>
    <w:rsid w:val="002A550D"/>
    <w:rsid w:val="002A6B18"/>
    <w:rsid w:val="002B1B8B"/>
    <w:rsid w:val="002B20B3"/>
    <w:rsid w:val="002B394E"/>
    <w:rsid w:val="002B3D79"/>
    <w:rsid w:val="002B3E86"/>
    <w:rsid w:val="002B4C6B"/>
    <w:rsid w:val="002B523D"/>
    <w:rsid w:val="002B604F"/>
    <w:rsid w:val="002B7D58"/>
    <w:rsid w:val="002C03A5"/>
    <w:rsid w:val="002C1C7B"/>
    <w:rsid w:val="002C216B"/>
    <w:rsid w:val="002C24B5"/>
    <w:rsid w:val="002C2C7C"/>
    <w:rsid w:val="002C49E3"/>
    <w:rsid w:val="002C7501"/>
    <w:rsid w:val="002D2235"/>
    <w:rsid w:val="002D3FE0"/>
    <w:rsid w:val="002D4E0B"/>
    <w:rsid w:val="002D588A"/>
    <w:rsid w:val="002D6361"/>
    <w:rsid w:val="002E1F21"/>
    <w:rsid w:val="002E24DB"/>
    <w:rsid w:val="002E253F"/>
    <w:rsid w:val="002E372D"/>
    <w:rsid w:val="002E42C9"/>
    <w:rsid w:val="002E6B7F"/>
    <w:rsid w:val="002E73F3"/>
    <w:rsid w:val="002F12CD"/>
    <w:rsid w:val="002F14E4"/>
    <w:rsid w:val="002F2414"/>
    <w:rsid w:val="002F2CB4"/>
    <w:rsid w:val="002F6E6E"/>
    <w:rsid w:val="002F7E01"/>
    <w:rsid w:val="00300C55"/>
    <w:rsid w:val="00300EF9"/>
    <w:rsid w:val="00300F98"/>
    <w:rsid w:val="00301FB6"/>
    <w:rsid w:val="00303FF9"/>
    <w:rsid w:val="00305779"/>
    <w:rsid w:val="00307D2F"/>
    <w:rsid w:val="003100DC"/>
    <w:rsid w:val="00310241"/>
    <w:rsid w:val="0031162B"/>
    <w:rsid w:val="00311720"/>
    <w:rsid w:val="00311993"/>
    <w:rsid w:val="003127CE"/>
    <w:rsid w:val="003151D8"/>
    <w:rsid w:val="0031697A"/>
    <w:rsid w:val="0031726F"/>
    <w:rsid w:val="0032027B"/>
    <w:rsid w:val="00320DDA"/>
    <w:rsid w:val="00326BE7"/>
    <w:rsid w:val="00331967"/>
    <w:rsid w:val="00331F9E"/>
    <w:rsid w:val="00332441"/>
    <w:rsid w:val="00332B25"/>
    <w:rsid w:val="00332FD9"/>
    <w:rsid w:val="0033347F"/>
    <w:rsid w:val="0034169A"/>
    <w:rsid w:val="003418DD"/>
    <w:rsid w:val="0034305E"/>
    <w:rsid w:val="00344F44"/>
    <w:rsid w:val="00345841"/>
    <w:rsid w:val="003461C1"/>
    <w:rsid w:val="00351BA6"/>
    <w:rsid w:val="00354111"/>
    <w:rsid w:val="003559AB"/>
    <w:rsid w:val="00356BBE"/>
    <w:rsid w:val="00356C2A"/>
    <w:rsid w:val="003601F2"/>
    <w:rsid w:val="00361B38"/>
    <w:rsid w:val="00364670"/>
    <w:rsid w:val="00366548"/>
    <w:rsid w:val="00367E46"/>
    <w:rsid w:val="003729B7"/>
    <w:rsid w:val="00373490"/>
    <w:rsid w:val="003740C7"/>
    <w:rsid w:val="00375A5D"/>
    <w:rsid w:val="003806B6"/>
    <w:rsid w:val="00380C71"/>
    <w:rsid w:val="00383DD2"/>
    <w:rsid w:val="00386852"/>
    <w:rsid w:val="003915A5"/>
    <w:rsid w:val="003919E2"/>
    <w:rsid w:val="00393094"/>
    <w:rsid w:val="00394181"/>
    <w:rsid w:val="003941BB"/>
    <w:rsid w:val="00395BB0"/>
    <w:rsid w:val="00396BEA"/>
    <w:rsid w:val="003A06E4"/>
    <w:rsid w:val="003A0D8D"/>
    <w:rsid w:val="003A1F5F"/>
    <w:rsid w:val="003A2B61"/>
    <w:rsid w:val="003A4EE2"/>
    <w:rsid w:val="003A5CCD"/>
    <w:rsid w:val="003A61ED"/>
    <w:rsid w:val="003A653E"/>
    <w:rsid w:val="003A7D2A"/>
    <w:rsid w:val="003B072B"/>
    <w:rsid w:val="003B1D09"/>
    <w:rsid w:val="003B2744"/>
    <w:rsid w:val="003B3C07"/>
    <w:rsid w:val="003B59EC"/>
    <w:rsid w:val="003B6485"/>
    <w:rsid w:val="003B7657"/>
    <w:rsid w:val="003C2554"/>
    <w:rsid w:val="003C350A"/>
    <w:rsid w:val="003C5DF9"/>
    <w:rsid w:val="003C63A0"/>
    <w:rsid w:val="003C79C1"/>
    <w:rsid w:val="003D046B"/>
    <w:rsid w:val="003D222B"/>
    <w:rsid w:val="003D3310"/>
    <w:rsid w:val="003D4262"/>
    <w:rsid w:val="003D4302"/>
    <w:rsid w:val="003D6065"/>
    <w:rsid w:val="003E2E5B"/>
    <w:rsid w:val="003E3A2E"/>
    <w:rsid w:val="003E503F"/>
    <w:rsid w:val="003E6107"/>
    <w:rsid w:val="003F0867"/>
    <w:rsid w:val="003F46A0"/>
    <w:rsid w:val="003F6AC7"/>
    <w:rsid w:val="003F7794"/>
    <w:rsid w:val="003F783A"/>
    <w:rsid w:val="003F7E02"/>
    <w:rsid w:val="004012F3"/>
    <w:rsid w:val="00402705"/>
    <w:rsid w:val="0040296C"/>
    <w:rsid w:val="00404FF2"/>
    <w:rsid w:val="00407DDF"/>
    <w:rsid w:val="00410B30"/>
    <w:rsid w:val="00416F2A"/>
    <w:rsid w:val="00417D9D"/>
    <w:rsid w:val="00420A97"/>
    <w:rsid w:val="00423073"/>
    <w:rsid w:val="00423A5D"/>
    <w:rsid w:val="00424C6F"/>
    <w:rsid w:val="00426BAD"/>
    <w:rsid w:val="00430E07"/>
    <w:rsid w:val="00434155"/>
    <w:rsid w:val="00434BEA"/>
    <w:rsid w:val="00436097"/>
    <w:rsid w:val="00440F47"/>
    <w:rsid w:val="00442DFF"/>
    <w:rsid w:val="00444575"/>
    <w:rsid w:val="00450412"/>
    <w:rsid w:val="00450747"/>
    <w:rsid w:val="0045272A"/>
    <w:rsid w:val="004527EF"/>
    <w:rsid w:val="00452D81"/>
    <w:rsid w:val="00454860"/>
    <w:rsid w:val="00460845"/>
    <w:rsid w:val="00460A23"/>
    <w:rsid w:val="00460D4C"/>
    <w:rsid w:val="00461CB0"/>
    <w:rsid w:val="00461F4D"/>
    <w:rsid w:val="0046220B"/>
    <w:rsid w:val="004643A4"/>
    <w:rsid w:val="0046469F"/>
    <w:rsid w:val="00464877"/>
    <w:rsid w:val="0046621B"/>
    <w:rsid w:val="0046706E"/>
    <w:rsid w:val="00467BE4"/>
    <w:rsid w:val="00472478"/>
    <w:rsid w:val="004724E4"/>
    <w:rsid w:val="00472544"/>
    <w:rsid w:val="00473328"/>
    <w:rsid w:val="00477610"/>
    <w:rsid w:val="00481515"/>
    <w:rsid w:val="00481523"/>
    <w:rsid w:val="00482EB1"/>
    <w:rsid w:val="00484F43"/>
    <w:rsid w:val="0049081A"/>
    <w:rsid w:val="0049219A"/>
    <w:rsid w:val="00492D36"/>
    <w:rsid w:val="00492E08"/>
    <w:rsid w:val="00494FE1"/>
    <w:rsid w:val="00495986"/>
    <w:rsid w:val="00497FC6"/>
    <w:rsid w:val="004A0F17"/>
    <w:rsid w:val="004A32B7"/>
    <w:rsid w:val="004A5653"/>
    <w:rsid w:val="004A6D9D"/>
    <w:rsid w:val="004B1156"/>
    <w:rsid w:val="004B137C"/>
    <w:rsid w:val="004B1415"/>
    <w:rsid w:val="004B19B7"/>
    <w:rsid w:val="004B51EB"/>
    <w:rsid w:val="004B5B8F"/>
    <w:rsid w:val="004B741F"/>
    <w:rsid w:val="004C114A"/>
    <w:rsid w:val="004C127D"/>
    <w:rsid w:val="004C15EA"/>
    <w:rsid w:val="004C41D8"/>
    <w:rsid w:val="004C557A"/>
    <w:rsid w:val="004C683E"/>
    <w:rsid w:val="004C7A2A"/>
    <w:rsid w:val="004C7B60"/>
    <w:rsid w:val="004D065C"/>
    <w:rsid w:val="004D23DA"/>
    <w:rsid w:val="004D2682"/>
    <w:rsid w:val="004D3E45"/>
    <w:rsid w:val="004D4950"/>
    <w:rsid w:val="004D5D06"/>
    <w:rsid w:val="004D63C4"/>
    <w:rsid w:val="004D66B6"/>
    <w:rsid w:val="004D73D0"/>
    <w:rsid w:val="004D7A2D"/>
    <w:rsid w:val="004E10DC"/>
    <w:rsid w:val="004E50E2"/>
    <w:rsid w:val="004F084A"/>
    <w:rsid w:val="004F114C"/>
    <w:rsid w:val="004F3C20"/>
    <w:rsid w:val="004F44F1"/>
    <w:rsid w:val="004F4A47"/>
    <w:rsid w:val="004F54FF"/>
    <w:rsid w:val="004F7614"/>
    <w:rsid w:val="005012E5"/>
    <w:rsid w:val="00505D76"/>
    <w:rsid w:val="00507842"/>
    <w:rsid w:val="005107C6"/>
    <w:rsid w:val="00510B7B"/>
    <w:rsid w:val="00511C55"/>
    <w:rsid w:val="0051365E"/>
    <w:rsid w:val="00513924"/>
    <w:rsid w:val="005165DB"/>
    <w:rsid w:val="00521DAB"/>
    <w:rsid w:val="00524F5A"/>
    <w:rsid w:val="005258C2"/>
    <w:rsid w:val="00525D8E"/>
    <w:rsid w:val="00526B31"/>
    <w:rsid w:val="00526D4D"/>
    <w:rsid w:val="0053150A"/>
    <w:rsid w:val="00531842"/>
    <w:rsid w:val="00533745"/>
    <w:rsid w:val="00535F7C"/>
    <w:rsid w:val="00536133"/>
    <w:rsid w:val="005368EC"/>
    <w:rsid w:val="00540F77"/>
    <w:rsid w:val="00545B70"/>
    <w:rsid w:val="00547250"/>
    <w:rsid w:val="005511B6"/>
    <w:rsid w:val="00555412"/>
    <w:rsid w:val="00555459"/>
    <w:rsid w:val="00555784"/>
    <w:rsid w:val="0055618C"/>
    <w:rsid w:val="00556291"/>
    <w:rsid w:val="00557B1D"/>
    <w:rsid w:val="00560C3B"/>
    <w:rsid w:val="00563AAE"/>
    <w:rsid w:val="00563F7A"/>
    <w:rsid w:val="00566629"/>
    <w:rsid w:val="0057074E"/>
    <w:rsid w:val="00571B05"/>
    <w:rsid w:val="00572005"/>
    <w:rsid w:val="0057240D"/>
    <w:rsid w:val="005725E8"/>
    <w:rsid w:val="005755FE"/>
    <w:rsid w:val="005762B4"/>
    <w:rsid w:val="00577649"/>
    <w:rsid w:val="00577F25"/>
    <w:rsid w:val="005810A6"/>
    <w:rsid w:val="00584116"/>
    <w:rsid w:val="00587408"/>
    <w:rsid w:val="00587C31"/>
    <w:rsid w:val="0059207F"/>
    <w:rsid w:val="005923B7"/>
    <w:rsid w:val="00594428"/>
    <w:rsid w:val="00594870"/>
    <w:rsid w:val="00594942"/>
    <w:rsid w:val="00595A57"/>
    <w:rsid w:val="00595E88"/>
    <w:rsid w:val="0059626B"/>
    <w:rsid w:val="005A1387"/>
    <w:rsid w:val="005A21A7"/>
    <w:rsid w:val="005A29BD"/>
    <w:rsid w:val="005A54DF"/>
    <w:rsid w:val="005A649B"/>
    <w:rsid w:val="005B2E15"/>
    <w:rsid w:val="005B3F59"/>
    <w:rsid w:val="005B4344"/>
    <w:rsid w:val="005B47B7"/>
    <w:rsid w:val="005B4BF3"/>
    <w:rsid w:val="005B6795"/>
    <w:rsid w:val="005B74CB"/>
    <w:rsid w:val="005C0570"/>
    <w:rsid w:val="005C05A7"/>
    <w:rsid w:val="005C1088"/>
    <w:rsid w:val="005C17DA"/>
    <w:rsid w:val="005C2D73"/>
    <w:rsid w:val="005C3C6A"/>
    <w:rsid w:val="005C456F"/>
    <w:rsid w:val="005C48E7"/>
    <w:rsid w:val="005C5389"/>
    <w:rsid w:val="005C5F5E"/>
    <w:rsid w:val="005C6A1A"/>
    <w:rsid w:val="005C7C4D"/>
    <w:rsid w:val="005D08C8"/>
    <w:rsid w:val="005D4D77"/>
    <w:rsid w:val="005D6F35"/>
    <w:rsid w:val="005E1873"/>
    <w:rsid w:val="005E4854"/>
    <w:rsid w:val="005E58CD"/>
    <w:rsid w:val="005E6666"/>
    <w:rsid w:val="005E694E"/>
    <w:rsid w:val="005F023F"/>
    <w:rsid w:val="005F1FA3"/>
    <w:rsid w:val="005F4434"/>
    <w:rsid w:val="005F5224"/>
    <w:rsid w:val="005F53BD"/>
    <w:rsid w:val="005F6CA5"/>
    <w:rsid w:val="005F6E8C"/>
    <w:rsid w:val="005F7DDC"/>
    <w:rsid w:val="005F7F9F"/>
    <w:rsid w:val="006009D2"/>
    <w:rsid w:val="006013CB"/>
    <w:rsid w:val="00602B91"/>
    <w:rsid w:val="0060382C"/>
    <w:rsid w:val="00603E55"/>
    <w:rsid w:val="0060707B"/>
    <w:rsid w:val="00611D2F"/>
    <w:rsid w:val="006125F7"/>
    <w:rsid w:val="00612B8F"/>
    <w:rsid w:val="006163DC"/>
    <w:rsid w:val="00617028"/>
    <w:rsid w:val="0061734B"/>
    <w:rsid w:val="00620F70"/>
    <w:rsid w:val="00622716"/>
    <w:rsid w:val="006231F1"/>
    <w:rsid w:val="00624621"/>
    <w:rsid w:val="006323E3"/>
    <w:rsid w:val="00634E6B"/>
    <w:rsid w:val="006365B6"/>
    <w:rsid w:val="00636C50"/>
    <w:rsid w:val="0063726F"/>
    <w:rsid w:val="00644DF9"/>
    <w:rsid w:val="006459BC"/>
    <w:rsid w:val="006461EF"/>
    <w:rsid w:val="00646AF2"/>
    <w:rsid w:val="00646DF3"/>
    <w:rsid w:val="00650108"/>
    <w:rsid w:val="00650F51"/>
    <w:rsid w:val="0065269D"/>
    <w:rsid w:val="00652B7B"/>
    <w:rsid w:val="006534C2"/>
    <w:rsid w:val="00655476"/>
    <w:rsid w:val="00655F01"/>
    <w:rsid w:val="00656E52"/>
    <w:rsid w:val="00657541"/>
    <w:rsid w:val="00657EF4"/>
    <w:rsid w:val="00660A4C"/>
    <w:rsid w:val="00664B49"/>
    <w:rsid w:val="00665EE5"/>
    <w:rsid w:val="00666341"/>
    <w:rsid w:val="006676AA"/>
    <w:rsid w:val="0067095F"/>
    <w:rsid w:val="0067375A"/>
    <w:rsid w:val="006741F3"/>
    <w:rsid w:val="00676CCB"/>
    <w:rsid w:val="00677261"/>
    <w:rsid w:val="006810E5"/>
    <w:rsid w:val="0068207F"/>
    <w:rsid w:val="00682134"/>
    <w:rsid w:val="0068691B"/>
    <w:rsid w:val="00687FEF"/>
    <w:rsid w:val="00690211"/>
    <w:rsid w:val="00690C4B"/>
    <w:rsid w:val="006911B2"/>
    <w:rsid w:val="006931FF"/>
    <w:rsid w:val="006964B4"/>
    <w:rsid w:val="0069672D"/>
    <w:rsid w:val="00697954"/>
    <w:rsid w:val="006A0B80"/>
    <w:rsid w:val="006A298D"/>
    <w:rsid w:val="006A3BF5"/>
    <w:rsid w:val="006A3C9D"/>
    <w:rsid w:val="006A3E57"/>
    <w:rsid w:val="006A4E5A"/>
    <w:rsid w:val="006A7784"/>
    <w:rsid w:val="006B0DE1"/>
    <w:rsid w:val="006C2331"/>
    <w:rsid w:val="006C28B2"/>
    <w:rsid w:val="006C3586"/>
    <w:rsid w:val="006C3751"/>
    <w:rsid w:val="006C4039"/>
    <w:rsid w:val="006C5DC6"/>
    <w:rsid w:val="006C6F8B"/>
    <w:rsid w:val="006C7F6B"/>
    <w:rsid w:val="006D139B"/>
    <w:rsid w:val="006D1E16"/>
    <w:rsid w:val="006D38FC"/>
    <w:rsid w:val="006D580A"/>
    <w:rsid w:val="006D7A79"/>
    <w:rsid w:val="006E04AC"/>
    <w:rsid w:val="006E3B30"/>
    <w:rsid w:val="006E41AA"/>
    <w:rsid w:val="006E55F7"/>
    <w:rsid w:val="006F0224"/>
    <w:rsid w:val="006F4A0A"/>
    <w:rsid w:val="006F51EB"/>
    <w:rsid w:val="006F6854"/>
    <w:rsid w:val="00701A77"/>
    <w:rsid w:val="007039B7"/>
    <w:rsid w:val="00704B84"/>
    <w:rsid w:val="0070799E"/>
    <w:rsid w:val="007178AB"/>
    <w:rsid w:val="00717ED7"/>
    <w:rsid w:val="007202A8"/>
    <w:rsid w:val="00722372"/>
    <w:rsid w:val="007255B7"/>
    <w:rsid w:val="00725BEA"/>
    <w:rsid w:val="00727E0A"/>
    <w:rsid w:val="00727F1B"/>
    <w:rsid w:val="007332F9"/>
    <w:rsid w:val="00733AA3"/>
    <w:rsid w:val="0074123F"/>
    <w:rsid w:val="007462FB"/>
    <w:rsid w:val="00746D6B"/>
    <w:rsid w:val="007473B7"/>
    <w:rsid w:val="007504F5"/>
    <w:rsid w:val="00753CD7"/>
    <w:rsid w:val="00754030"/>
    <w:rsid w:val="00754274"/>
    <w:rsid w:val="00755859"/>
    <w:rsid w:val="00756CC2"/>
    <w:rsid w:val="007572CE"/>
    <w:rsid w:val="007609D9"/>
    <w:rsid w:val="007617F0"/>
    <w:rsid w:val="00761A49"/>
    <w:rsid w:val="00762C75"/>
    <w:rsid w:val="00763886"/>
    <w:rsid w:val="0076448E"/>
    <w:rsid w:val="0076663B"/>
    <w:rsid w:val="00771F85"/>
    <w:rsid w:val="007726C6"/>
    <w:rsid w:val="007733F2"/>
    <w:rsid w:val="0077678F"/>
    <w:rsid w:val="00777280"/>
    <w:rsid w:val="00777F92"/>
    <w:rsid w:val="00780CCE"/>
    <w:rsid w:val="007816A3"/>
    <w:rsid w:val="00783CD6"/>
    <w:rsid w:val="00787A6E"/>
    <w:rsid w:val="007937E1"/>
    <w:rsid w:val="007A3A26"/>
    <w:rsid w:val="007A6450"/>
    <w:rsid w:val="007B011E"/>
    <w:rsid w:val="007B4282"/>
    <w:rsid w:val="007B531D"/>
    <w:rsid w:val="007B6470"/>
    <w:rsid w:val="007C02FD"/>
    <w:rsid w:val="007C4783"/>
    <w:rsid w:val="007C4C34"/>
    <w:rsid w:val="007C567C"/>
    <w:rsid w:val="007C63EE"/>
    <w:rsid w:val="007D40D9"/>
    <w:rsid w:val="007D669D"/>
    <w:rsid w:val="007D7EDA"/>
    <w:rsid w:val="007E1142"/>
    <w:rsid w:val="007E4533"/>
    <w:rsid w:val="007E478A"/>
    <w:rsid w:val="007E53A0"/>
    <w:rsid w:val="007E61C6"/>
    <w:rsid w:val="007E6AD7"/>
    <w:rsid w:val="007E74A5"/>
    <w:rsid w:val="007F04A6"/>
    <w:rsid w:val="007F0661"/>
    <w:rsid w:val="007F0A3A"/>
    <w:rsid w:val="007F46DF"/>
    <w:rsid w:val="007F6C1C"/>
    <w:rsid w:val="007F741A"/>
    <w:rsid w:val="007F7EA1"/>
    <w:rsid w:val="00800B18"/>
    <w:rsid w:val="008024CF"/>
    <w:rsid w:val="00802F6A"/>
    <w:rsid w:val="0080426A"/>
    <w:rsid w:val="00804767"/>
    <w:rsid w:val="00810E17"/>
    <w:rsid w:val="00810E74"/>
    <w:rsid w:val="00817D75"/>
    <w:rsid w:val="0082009C"/>
    <w:rsid w:val="008201E0"/>
    <w:rsid w:val="00822819"/>
    <w:rsid w:val="00823B42"/>
    <w:rsid w:val="00823C27"/>
    <w:rsid w:val="008245F0"/>
    <w:rsid w:val="0082550F"/>
    <w:rsid w:val="00827D47"/>
    <w:rsid w:val="00831CEE"/>
    <w:rsid w:val="00833C3E"/>
    <w:rsid w:val="0083500C"/>
    <w:rsid w:val="00840D56"/>
    <w:rsid w:val="008428E9"/>
    <w:rsid w:val="00842A1A"/>
    <w:rsid w:val="00845C8A"/>
    <w:rsid w:val="00851339"/>
    <w:rsid w:val="0085294B"/>
    <w:rsid w:val="008530BE"/>
    <w:rsid w:val="00853E99"/>
    <w:rsid w:val="0085546A"/>
    <w:rsid w:val="008563B7"/>
    <w:rsid w:val="00857EA7"/>
    <w:rsid w:val="008635A6"/>
    <w:rsid w:val="00865C0A"/>
    <w:rsid w:val="008712FA"/>
    <w:rsid w:val="00872B1D"/>
    <w:rsid w:val="00872F64"/>
    <w:rsid w:val="008759AC"/>
    <w:rsid w:val="00876EF7"/>
    <w:rsid w:val="00881241"/>
    <w:rsid w:val="008812C3"/>
    <w:rsid w:val="008819BB"/>
    <w:rsid w:val="0088205E"/>
    <w:rsid w:val="00882CD3"/>
    <w:rsid w:val="0088314E"/>
    <w:rsid w:val="00885EA4"/>
    <w:rsid w:val="0089451F"/>
    <w:rsid w:val="008949D2"/>
    <w:rsid w:val="0089648F"/>
    <w:rsid w:val="008A0ADA"/>
    <w:rsid w:val="008A3EA3"/>
    <w:rsid w:val="008A40DD"/>
    <w:rsid w:val="008A49B7"/>
    <w:rsid w:val="008A4CB7"/>
    <w:rsid w:val="008A5715"/>
    <w:rsid w:val="008A5AE7"/>
    <w:rsid w:val="008A70D5"/>
    <w:rsid w:val="008B0014"/>
    <w:rsid w:val="008B0B85"/>
    <w:rsid w:val="008B172F"/>
    <w:rsid w:val="008C03FE"/>
    <w:rsid w:val="008C3A6F"/>
    <w:rsid w:val="008C5A50"/>
    <w:rsid w:val="008C68B1"/>
    <w:rsid w:val="008D0B3E"/>
    <w:rsid w:val="008D2A82"/>
    <w:rsid w:val="008D3946"/>
    <w:rsid w:val="008D41B2"/>
    <w:rsid w:val="008D53B3"/>
    <w:rsid w:val="008D56C0"/>
    <w:rsid w:val="008D59E3"/>
    <w:rsid w:val="008D5A41"/>
    <w:rsid w:val="008D622A"/>
    <w:rsid w:val="008D64BA"/>
    <w:rsid w:val="008D6560"/>
    <w:rsid w:val="008D739B"/>
    <w:rsid w:val="008D7513"/>
    <w:rsid w:val="008D77D7"/>
    <w:rsid w:val="008D7F87"/>
    <w:rsid w:val="008E1258"/>
    <w:rsid w:val="008E2370"/>
    <w:rsid w:val="008E391B"/>
    <w:rsid w:val="008F1661"/>
    <w:rsid w:val="008F21B6"/>
    <w:rsid w:val="008F4B51"/>
    <w:rsid w:val="008F5CD5"/>
    <w:rsid w:val="008F7D62"/>
    <w:rsid w:val="009008B7"/>
    <w:rsid w:val="00901C31"/>
    <w:rsid w:val="00904338"/>
    <w:rsid w:val="009055E5"/>
    <w:rsid w:val="00905C52"/>
    <w:rsid w:val="00907CB6"/>
    <w:rsid w:val="00913424"/>
    <w:rsid w:val="0091382B"/>
    <w:rsid w:val="00914890"/>
    <w:rsid w:val="00914A69"/>
    <w:rsid w:val="0092012A"/>
    <w:rsid w:val="00920B84"/>
    <w:rsid w:val="009252D1"/>
    <w:rsid w:val="00926214"/>
    <w:rsid w:val="009264A6"/>
    <w:rsid w:val="00931318"/>
    <w:rsid w:val="00933587"/>
    <w:rsid w:val="00933863"/>
    <w:rsid w:val="00935C61"/>
    <w:rsid w:val="00936183"/>
    <w:rsid w:val="00936BBA"/>
    <w:rsid w:val="00941C71"/>
    <w:rsid w:val="0094206C"/>
    <w:rsid w:val="0094249A"/>
    <w:rsid w:val="00945343"/>
    <w:rsid w:val="00954056"/>
    <w:rsid w:val="00955DAD"/>
    <w:rsid w:val="00956AF8"/>
    <w:rsid w:val="00956C98"/>
    <w:rsid w:val="0096340D"/>
    <w:rsid w:val="00963C94"/>
    <w:rsid w:val="00965E6C"/>
    <w:rsid w:val="00966516"/>
    <w:rsid w:val="00966673"/>
    <w:rsid w:val="00967186"/>
    <w:rsid w:val="009700FA"/>
    <w:rsid w:val="009718AF"/>
    <w:rsid w:val="00972257"/>
    <w:rsid w:val="00974C88"/>
    <w:rsid w:val="0097592B"/>
    <w:rsid w:val="009806E2"/>
    <w:rsid w:val="00981A1A"/>
    <w:rsid w:val="00982BEA"/>
    <w:rsid w:val="00982C3A"/>
    <w:rsid w:val="009833CF"/>
    <w:rsid w:val="0098495D"/>
    <w:rsid w:val="0098526F"/>
    <w:rsid w:val="00986290"/>
    <w:rsid w:val="00987A70"/>
    <w:rsid w:val="00987E52"/>
    <w:rsid w:val="00990C80"/>
    <w:rsid w:val="009912EF"/>
    <w:rsid w:val="009914CC"/>
    <w:rsid w:val="009944D9"/>
    <w:rsid w:val="00996C79"/>
    <w:rsid w:val="00997445"/>
    <w:rsid w:val="00997D18"/>
    <w:rsid w:val="009A1F01"/>
    <w:rsid w:val="009A2FD8"/>
    <w:rsid w:val="009A53F2"/>
    <w:rsid w:val="009A65AD"/>
    <w:rsid w:val="009B118F"/>
    <w:rsid w:val="009B2796"/>
    <w:rsid w:val="009B2B5A"/>
    <w:rsid w:val="009B42DE"/>
    <w:rsid w:val="009B7788"/>
    <w:rsid w:val="009C054F"/>
    <w:rsid w:val="009C06FC"/>
    <w:rsid w:val="009C4E16"/>
    <w:rsid w:val="009D2AAC"/>
    <w:rsid w:val="009D6ECE"/>
    <w:rsid w:val="009E2493"/>
    <w:rsid w:val="009E3D00"/>
    <w:rsid w:val="009E5541"/>
    <w:rsid w:val="009E74DE"/>
    <w:rsid w:val="009E7F4F"/>
    <w:rsid w:val="009F0DBB"/>
    <w:rsid w:val="009F4A9F"/>
    <w:rsid w:val="009F557A"/>
    <w:rsid w:val="009F6D94"/>
    <w:rsid w:val="009F7EF7"/>
    <w:rsid w:val="00A02D41"/>
    <w:rsid w:val="00A03A04"/>
    <w:rsid w:val="00A0678F"/>
    <w:rsid w:val="00A1130F"/>
    <w:rsid w:val="00A113C2"/>
    <w:rsid w:val="00A11647"/>
    <w:rsid w:val="00A13CE9"/>
    <w:rsid w:val="00A144C8"/>
    <w:rsid w:val="00A14D57"/>
    <w:rsid w:val="00A152DA"/>
    <w:rsid w:val="00A15736"/>
    <w:rsid w:val="00A16334"/>
    <w:rsid w:val="00A1769F"/>
    <w:rsid w:val="00A17C27"/>
    <w:rsid w:val="00A20D25"/>
    <w:rsid w:val="00A231DB"/>
    <w:rsid w:val="00A24C05"/>
    <w:rsid w:val="00A27194"/>
    <w:rsid w:val="00A30319"/>
    <w:rsid w:val="00A31A53"/>
    <w:rsid w:val="00A3216A"/>
    <w:rsid w:val="00A33015"/>
    <w:rsid w:val="00A3489B"/>
    <w:rsid w:val="00A4487C"/>
    <w:rsid w:val="00A44B17"/>
    <w:rsid w:val="00A46D0E"/>
    <w:rsid w:val="00A47C8E"/>
    <w:rsid w:val="00A47FEE"/>
    <w:rsid w:val="00A506B4"/>
    <w:rsid w:val="00A51FE6"/>
    <w:rsid w:val="00A545B6"/>
    <w:rsid w:val="00A54D2A"/>
    <w:rsid w:val="00A57713"/>
    <w:rsid w:val="00A60687"/>
    <w:rsid w:val="00A60A47"/>
    <w:rsid w:val="00A60A63"/>
    <w:rsid w:val="00A652EA"/>
    <w:rsid w:val="00A65BF6"/>
    <w:rsid w:val="00A668B1"/>
    <w:rsid w:val="00A67ECF"/>
    <w:rsid w:val="00A70BCC"/>
    <w:rsid w:val="00A7268F"/>
    <w:rsid w:val="00A73855"/>
    <w:rsid w:val="00A745D4"/>
    <w:rsid w:val="00A75FB6"/>
    <w:rsid w:val="00A7679A"/>
    <w:rsid w:val="00A76C90"/>
    <w:rsid w:val="00A77BB4"/>
    <w:rsid w:val="00A80AD6"/>
    <w:rsid w:val="00A81035"/>
    <w:rsid w:val="00A828F2"/>
    <w:rsid w:val="00A840FF"/>
    <w:rsid w:val="00A8418C"/>
    <w:rsid w:val="00A854E5"/>
    <w:rsid w:val="00A85DD4"/>
    <w:rsid w:val="00A90B63"/>
    <w:rsid w:val="00A90E8B"/>
    <w:rsid w:val="00A90F79"/>
    <w:rsid w:val="00A9151D"/>
    <w:rsid w:val="00A924E0"/>
    <w:rsid w:val="00A943B7"/>
    <w:rsid w:val="00AA1203"/>
    <w:rsid w:val="00AA136E"/>
    <w:rsid w:val="00AA213B"/>
    <w:rsid w:val="00AA31DC"/>
    <w:rsid w:val="00AA5FB8"/>
    <w:rsid w:val="00AA6F1B"/>
    <w:rsid w:val="00AA70FC"/>
    <w:rsid w:val="00AB0C9E"/>
    <w:rsid w:val="00AB1A97"/>
    <w:rsid w:val="00AB30B2"/>
    <w:rsid w:val="00AB55AD"/>
    <w:rsid w:val="00AB6B35"/>
    <w:rsid w:val="00AC0814"/>
    <w:rsid w:val="00AC1237"/>
    <w:rsid w:val="00AC1E68"/>
    <w:rsid w:val="00AC34A2"/>
    <w:rsid w:val="00AC3A7B"/>
    <w:rsid w:val="00AC44CB"/>
    <w:rsid w:val="00AC4B3E"/>
    <w:rsid w:val="00AC56BF"/>
    <w:rsid w:val="00AC6A00"/>
    <w:rsid w:val="00AC6DA3"/>
    <w:rsid w:val="00AD0C04"/>
    <w:rsid w:val="00AD1536"/>
    <w:rsid w:val="00AD34A8"/>
    <w:rsid w:val="00AD4EAD"/>
    <w:rsid w:val="00AD5F43"/>
    <w:rsid w:val="00AD61C0"/>
    <w:rsid w:val="00AD67B0"/>
    <w:rsid w:val="00AE0210"/>
    <w:rsid w:val="00AE0460"/>
    <w:rsid w:val="00AE05C5"/>
    <w:rsid w:val="00AE4A47"/>
    <w:rsid w:val="00AE79BF"/>
    <w:rsid w:val="00AF3DA0"/>
    <w:rsid w:val="00AF4515"/>
    <w:rsid w:val="00AF5719"/>
    <w:rsid w:val="00AF6155"/>
    <w:rsid w:val="00AF73C1"/>
    <w:rsid w:val="00AF79D2"/>
    <w:rsid w:val="00B0143B"/>
    <w:rsid w:val="00B04BEC"/>
    <w:rsid w:val="00B05FC0"/>
    <w:rsid w:val="00B077CD"/>
    <w:rsid w:val="00B1087F"/>
    <w:rsid w:val="00B126F0"/>
    <w:rsid w:val="00B12821"/>
    <w:rsid w:val="00B16C5F"/>
    <w:rsid w:val="00B17657"/>
    <w:rsid w:val="00B20BCD"/>
    <w:rsid w:val="00B20C0F"/>
    <w:rsid w:val="00B223E9"/>
    <w:rsid w:val="00B22644"/>
    <w:rsid w:val="00B23826"/>
    <w:rsid w:val="00B24825"/>
    <w:rsid w:val="00B24A20"/>
    <w:rsid w:val="00B270E8"/>
    <w:rsid w:val="00B330BC"/>
    <w:rsid w:val="00B33317"/>
    <w:rsid w:val="00B33DC2"/>
    <w:rsid w:val="00B37755"/>
    <w:rsid w:val="00B439CD"/>
    <w:rsid w:val="00B45E6F"/>
    <w:rsid w:val="00B45E71"/>
    <w:rsid w:val="00B4660A"/>
    <w:rsid w:val="00B46CDE"/>
    <w:rsid w:val="00B46FA5"/>
    <w:rsid w:val="00B50471"/>
    <w:rsid w:val="00B507C3"/>
    <w:rsid w:val="00B532F3"/>
    <w:rsid w:val="00B5379F"/>
    <w:rsid w:val="00B53C40"/>
    <w:rsid w:val="00B5452B"/>
    <w:rsid w:val="00B558F5"/>
    <w:rsid w:val="00B56DC8"/>
    <w:rsid w:val="00B63C0F"/>
    <w:rsid w:val="00B64188"/>
    <w:rsid w:val="00B64373"/>
    <w:rsid w:val="00B66930"/>
    <w:rsid w:val="00B6707F"/>
    <w:rsid w:val="00B70B73"/>
    <w:rsid w:val="00B70DD7"/>
    <w:rsid w:val="00B71190"/>
    <w:rsid w:val="00B713E4"/>
    <w:rsid w:val="00B71434"/>
    <w:rsid w:val="00B7186C"/>
    <w:rsid w:val="00B74E7F"/>
    <w:rsid w:val="00B7523F"/>
    <w:rsid w:val="00B765A5"/>
    <w:rsid w:val="00B8031D"/>
    <w:rsid w:val="00B8151C"/>
    <w:rsid w:val="00B833E3"/>
    <w:rsid w:val="00B837BC"/>
    <w:rsid w:val="00B83C9F"/>
    <w:rsid w:val="00B849CD"/>
    <w:rsid w:val="00B876E1"/>
    <w:rsid w:val="00B878E9"/>
    <w:rsid w:val="00B87C1C"/>
    <w:rsid w:val="00B90309"/>
    <w:rsid w:val="00B90D26"/>
    <w:rsid w:val="00B916D3"/>
    <w:rsid w:val="00B91A2B"/>
    <w:rsid w:val="00B953E7"/>
    <w:rsid w:val="00B957EB"/>
    <w:rsid w:val="00B9605F"/>
    <w:rsid w:val="00BA0003"/>
    <w:rsid w:val="00BA0505"/>
    <w:rsid w:val="00BA0683"/>
    <w:rsid w:val="00BA2100"/>
    <w:rsid w:val="00BA29D0"/>
    <w:rsid w:val="00BA34C6"/>
    <w:rsid w:val="00BA664E"/>
    <w:rsid w:val="00BA6BA3"/>
    <w:rsid w:val="00BA7503"/>
    <w:rsid w:val="00BB0D14"/>
    <w:rsid w:val="00BB22F0"/>
    <w:rsid w:val="00BB2966"/>
    <w:rsid w:val="00BB4BC4"/>
    <w:rsid w:val="00BB547F"/>
    <w:rsid w:val="00BB7BEE"/>
    <w:rsid w:val="00BC11E6"/>
    <w:rsid w:val="00BC2BCB"/>
    <w:rsid w:val="00BC31A4"/>
    <w:rsid w:val="00BC33FA"/>
    <w:rsid w:val="00BC4EA6"/>
    <w:rsid w:val="00BC520A"/>
    <w:rsid w:val="00BC648B"/>
    <w:rsid w:val="00BC69BB"/>
    <w:rsid w:val="00BC7FA6"/>
    <w:rsid w:val="00BD08AA"/>
    <w:rsid w:val="00BD0E45"/>
    <w:rsid w:val="00BD0FE4"/>
    <w:rsid w:val="00BD3174"/>
    <w:rsid w:val="00BD473A"/>
    <w:rsid w:val="00BD4AC1"/>
    <w:rsid w:val="00BD6CB8"/>
    <w:rsid w:val="00BD74FC"/>
    <w:rsid w:val="00BE2328"/>
    <w:rsid w:val="00BE3C22"/>
    <w:rsid w:val="00BE5D6B"/>
    <w:rsid w:val="00BE5E1C"/>
    <w:rsid w:val="00BE757C"/>
    <w:rsid w:val="00BF20D9"/>
    <w:rsid w:val="00BF419C"/>
    <w:rsid w:val="00BF53B5"/>
    <w:rsid w:val="00BF7200"/>
    <w:rsid w:val="00C002EB"/>
    <w:rsid w:val="00C00AF7"/>
    <w:rsid w:val="00C01099"/>
    <w:rsid w:val="00C0131E"/>
    <w:rsid w:val="00C0163E"/>
    <w:rsid w:val="00C01E98"/>
    <w:rsid w:val="00C026D4"/>
    <w:rsid w:val="00C043DE"/>
    <w:rsid w:val="00C06DDC"/>
    <w:rsid w:val="00C10227"/>
    <w:rsid w:val="00C10507"/>
    <w:rsid w:val="00C10F86"/>
    <w:rsid w:val="00C11853"/>
    <w:rsid w:val="00C144C3"/>
    <w:rsid w:val="00C16252"/>
    <w:rsid w:val="00C17111"/>
    <w:rsid w:val="00C2225C"/>
    <w:rsid w:val="00C2406C"/>
    <w:rsid w:val="00C250FE"/>
    <w:rsid w:val="00C26C7D"/>
    <w:rsid w:val="00C3078A"/>
    <w:rsid w:val="00C369D7"/>
    <w:rsid w:val="00C4087F"/>
    <w:rsid w:val="00C40CBE"/>
    <w:rsid w:val="00C44F64"/>
    <w:rsid w:val="00C451A9"/>
    <w:rsid w:val="00C4654A"/>
    <w:rsid w:val="00C47B1B"/>
    <w:rsid w:val="00C519AE"/>
    <w:rsid w:val="00C52CAB"/>
    <w:rsid w:val="00C5459C"/>
    <w:rsid w:val="00C56144"/>
    <w:rsid w:val="00C57D8C"/>
    <w:rsid w:val="00C61CFA"/>
    <w:rsid w:val="00C63282"/>
    <w:rsid w:val="00C644E6"/>
    <w:rsid w:val="00C65D8D"/>
    <w:rsid w:val="00C6733E"/>
    <w:rsid w:val="00C70280"/>
    <w:rsid w:val="00C71EA3"/>
    <w:rsid w:val="00C74B73"/>
    <w:rsid w:val="00C75034"/>
    <w:rsid w:val="00C75D08"/>
    <w:rsid w:val="00C82C60"/>
    <w:rsid w:val="00C85933"/>
    <w:rsid w:val="00C859C1"/>
    <w:rsid w:val="00C93285"/>
    <w:rsid w:val="00C95417"/>
    <w:rsid w:val="00C96CCF"/>
    <w:rsid w:val="00CA241C"/>
    <w:rsid w:val="00CA413C"/>
    <w:rsid w:val="00CA763E"/>
    <w:rsid w:val="00CA7FFD"/>
    <w:rsid w:val="00CB5EF6"/>
    <w:rsid w:val="00CC21C1"/>
    <w:rsid w:val="00CC654E"/>
    <w:rsid w:val="00CD0837"/>
    <w:rsid w:val="00CD0D29"/>
    <w:rsid w:val="00CD0EE1"/>
    <w:rsid w:val="00CD2005"/>
    <w:rsid w:val="00CD38DF"/>
    <w:rsid w:val="00CD401C"/>
    <w:rsid w:val="00CD42BE"/>
    <w:rsid w:val="00CD4DFC"/>
    <w:rsid w:val="00CD6749"/>
    <w:rsid w:val="00CD6823"/>
    <w:rsid w:val="00CD727B"/>
    <w:rsid w:val="00CD7317"/>
    <w:rsid w:val="00CE6C7B"/>
    <w:rsid w:val="00CE7016"/>
    <w:rsid w:val="00CE73E6"/>
    <w:rsid w:val="00CF0F0C"/>
    <w:rsid w:val="00CF1062"/>
    <w:rsid w:val="00CF1EC4"/>
    <w:rsid w:val="00CF281A"/>
    <w:rsid w:val="00CF2B71"/>
    <w:rsid w:val="00CF3E72"/>
    <w:rsid w:val="00CF3E8E"/>
    <w:rsid w:val="00CF5AE3"/>
    <w:rsid w:val="00D01740"/>
    <w:rsid w:val="00D01C87"/>
    <w:rsid w:val="00D02E28"/>
    <w:rsid w:val="00D045CD"/>
    <w:rsid w:val="00D04E93"/>
    <w:rsid w:val="00D1063C"/>
    <w:rsid w:val="00D10959"/>
    <w:rsid w:val="00D1348F"/>
    <w:rsid w:val="00D140B5"/>
    <w:rsid w:val="00D17F53"/>
    <w:rsid w:val="00D20186"/>
    <w:rsid w:val="00D20FE7"/>
    <w:rsid w:val="00D22812"/>
    <w:rsid w:val="00D23217"/>
    <w:rsid w:val="00D23506"/>
    <w:rsid w:val="00D245CC"/>
    <w:rsid w:val="00D261CC"/>
    <w:rsid w:val="00D321B7"/>
    <w:rsid w:val="00D334BC"/>
    <w:rsid w:val="00D33BBE"/>
    <w:rsid w:val="00D33D89"/>
    <w:rsid w:val="00D3440E"/>
    <w:rsid w:val="00D36211"/>
    <w:rsid w:val="00D3696A"/>
    <w:rsid w:val="00D4022D"/>
    <w:rsid w:val="00D4049B"/>
    <w:rsid w:val="00D40B0A"/>
    <w:rsid w:val="00D41818"/>
    <w:rsid w:val="00D43EFA"/>
    <w:rsid w:val="00D456F6"/>
    <w:rsid w:val="00D45982"/>
    <w:rsid w:val="00D5054C"/>
    <w:rsid w:val="00D51366"/>
    <w:rsid w:val="00D5237C"/>
    <w:rsid w:val="00D56286"/>
    <w:rsid w:val="00D62ED9"/>
    <w:rsid w:val="00D6540C"/>
    <w:rsid w:val="00D66EC2"/>
    <w:rsid w:val="00D671A6"/>
    <w:rsid w:val="00D70F84"/>
    <w:rsid w:val="00D717F6"/>
    <w:rsid w:val="00D73880"/>
    <w:rsid w:val="00D73DBB"/>
    <w:rsid w:val="00D7443C"/>
    <w:rsid w:val="00D74543"/>
    <w:rsid w:val="00D76FEE"/>
    <w:rsid w:val="00D77FC4"/>
    <w:rsid w:val="00D814A5"/>
    <w:rsid w:val="00D8234D"/>
    <w:rsid w:val="00D824FB"/>
    <w:rsid w:val="00D8298E"/>
    <w:rsid w:val="00D843B3"/>
    <w:rsid w:val="00D84DFF"/>
    <w:rsid w:val="00D90C42"/>
    <w:rsid w:val="00D93A20"/>
    <w:rsid w:val="00D93F39"/>
    <w:rsid w:val="00D947B0"/>
    <w:rsid w:val="00D9533B"/>
    <w:rsid w:val="00D95AB7"/>
    <w:rsid w:val="00D961DF"/>
    <w:rsid w:val="00DA0413"/>
    <w:rsid w:val="00DA0DD0"/>
    <w:rsid w:val="00DA1490"/>
    <w:rsid w:val="00DA206B"/>
    <w:rsid w:val="00DA20F6"/>
    <w:rsid w:val="00DA60ED"/>
    <w:rsid w:val="00DB0E8C"/>
    <w:rsid w:val="00DB0FDD"/>
    <w:rsid w:val="00DB44D0"/>
    <w:rsid w:val="00DB7358"/>
    <w:rsid w:val="00DC0302"/>
    <w:rsid w:val="00DC1BE1"/>
    <w:rsid w:val="00DC1F31"/>
    <w:rsid w:val="00DC25C6"/>
    <w:rsid w:val="00DC2B57"/>
    <w:rsid w:val="00DC4A5E"/>
    <w:rsid w:val="00DC51FC"/>
    <w:rsid w:val="00DC73A8"/>
    <w:rsid w:val="00DC763B"/>
    <w:rsid w:val="00DC7A0C"/>
    <w:rsid w:val="00DD2568"/>
    <w:rsid w:val="00DD28C2"/>
    <w:rsid w:val="00DD28C7"/>
    <w:rsid w:val="00DD363B"/>
    <w:rsid w:val="00DD3852"/>
    <w:rsid w:val="00DD5197"/>
    <w:rsid w:val="00DD570D"/>
    <w:rsid w:val="00DD7689"/>
    <w:rsid w:val="00DE01E3"/>
    <w:rsid w:val="00DE2517"/>
    <w:rsid w:val="00DE29BB"/>
    <w:rsid w:val="00DE3920"/>
    <w:rsid w:val="00DE392A"/>
    <w:rsid w:val="00DE7037"/>
    <w:rsid w:val="00DF01CA"/>
    <w:rsid w:val="00DF040B"/>
    <w:rsid w:val="00DF1EDD"/>
    <w:rsid w:val="00DF2719"/>
    <w:rsid w:val="00DF3F9F"/>
    <w:rsid w:val="00DF442E"/>
    <w:rsid w:val="00DF4785"/>
    <w:rsid w:val="00DF51E9"/>
    <w:rsid w:val="00DF66D3"/>
    <w:rsid w:val="00DF6756"/>
    <w:rsid w:val="00DF78F7"/>
    <w:rsid w:val="00E04A1A"/>
    <w:rsid w:val="00E06574"/>
    <w:rsid w:val="00E06A9A"/>
    <w:rsid w:val="00E0736E"/>
    <w:rsid w:val="00E07913"/>
    <w:rsid w:val="00E1127E"/>
    <w:rsid w:val="00E13E85"/>
    <w:rsid w:val="00E172D7"/>
    <w:rsid w:val="00E17C5F"/>
    <w:rsid w:val="00E17E0C"/>
    <w:rsid w:val="00E20B35"/>
    <w:rsid w:val="00E240B2"/>
    <w:rsid w:val="00E258F0"/>
    <w:rsid w:val="00E25E95"/>
    <w:rsid w:val="00E26A5D"/>
    <w:rsid w:val="00E27D22"/>
    <w:rsid w:val="00E307CE"/>
    <w:rsid w:val="00E31B6E"/>
    <w:rsid w:val="00E3292D"/>
    <w:rsid w:val="00E34619"/>
    <w:rsid w:val="00E35A07"/>
    <w:rsid w:val="00E37677"/>
    <w:rsid w:val="00E41F38"/>
    <w:rsid w:val="00E421A0"/>
    <w:rsid w:val="00E43F77"/>
    <w:rsid w:val="00E47ACC"/>
    <w:rsid w:val="00E50172"/>
    <w:rsid w:val="00E51E3F"/>
    <w:rsid w:val="00E52755"/>
    <w:rsid w:val="00E52828"/>
    <w:rsid w:val="00E56966"/>
    <w:rsid w:val="00E611EC"/>
    <w:rsid w:val="00E61E6A"/>
    <w:rsid w:val="00E62E91"/>
    <w:rsid w:val="00E644C9"/>
    <w:rsid w:val="00E656B4"/>
    <w:rsid w:val="00E70FA4"/>
    <w:rsid w:val="00E7158B"/>
    <w:rsid w:val="00E71605"/>
    <w:rsid w:val="00E7250F"/>
    <w:rsid w:val="00E72CD3"/>
    <w:rsid w:val="00E74366"/>
    <w:rsid w:val="00E7733A"/>
    <w:rsid w:val="00E77A86"/>
    <w:rsid w:val="00E83435"/>
    <w:rsid w:val="00E83E26"/>
    <w:rsid w:val="00E83EA7"/>
    <w:rsid w:val="00E85492"/>
    <w:rsid w:val="00E86067"/>
    <w:rsid w:val="00E8762D"/>
    <w:rsid w:val="00E87798"/>
    <w:rsid w:val="00E90C89"/>
    <w:rsid w:val="00E91A3B"/>
    <w:rsid w:val="00E92F02"/>
    <w:rsid w:val="00E9433A"/>
    <w:rsid w:val="00E95050"/>
    <w:rsid w:val="00E95EF0"/>
    <w:rsid w:val="00E96A2A"/>
    <w:rsid w:val="00E9704E"/>
    <w:rsid w:val="00EA1E6F"/>
    <w:rsid w:val="00EA2A17"/>
    <w:rsid w:val="00EA2F55"/>
    <w:rsid w:val="00EA42C4"/>
    <w:rsid w:val="00EA4720"/>
    <w:rsid w:val="00EA4F0D"/>
    <w:rsid w:val="00EA604D"/>
    <w:rsid w:val="00EA6181"/>
    <w:rsid w:val="00EA7DF4"/>
    <w:rsid w:val="00EB1844"/>
    <w:rsid w:val="00EB2E5D"/>
    <w:rsid w:val="00EB3431"/>
    <w:rsid w:val="00EC001F"/>
    <w:rsid w:val="00EC05BA"/>
    <w:rsid w:val="00EC2B40"/>
    <w:rsid w:val="00EC3484"/>
    <w:rsid w:val="00ED048F"/>
    <w:rsid w:val="00ED5273"/>
    <w:rsid w:val="00ED5811"/>
    <w:rsid w:val="00ED65BA"/>
    <w:rsid w:val="00ED788C"/>
    <w:rsid w:val="00EE008A"/>
    <w:rsid w:val="00EE3492"/>
    <w:rsid w:val="00EE443A"/>
    <w:rsid w:val="00EE46BE"/>
    <w:rsid w:val="00EF095E"/>
    <w:rsid w:val="00EF1B87"/>
    <w:rsid w:val="00EF610E"/>
    <w:rsid w:val="00F01559"/>
    <w:rsid w:val="00F022A9"/>
    <w:rsid w:val="00F0493C"/>
    <w:rsid w:val="00F05FB2"/>
    <w:rsid w:val="00F06C0B"/>
    <w:rsid w:val="00F0766A"/>
    <w:rsid w:val="00F103CC"/>
    <w:rsid w:val="00F104B8"/>
    <w:rsid w:val="00F1099E"/>
    <w:rsid w:val="00F10CE9"/>
    <w:rsid w:val="00F15E2B"/>
    <w:rsid w:val="00F17234"/>
    <w:rsid w:val="00F206F7"/>
    <w:rsid w:val="00F20755"/>
    <w:rsid w:val="00F22239"/>
    <w:rsid w:val="00F23470"/>
    <w:rsid w:val="00F24F8F"/>
    <w:rsid w:val="00F2734D"/>
    <w:rsid w:val="00F302D1"/>
    <w:rsid w:val="00F31D4E"/>
    <w:rsid w:val="00F3316F"/>
    <w:rsid w:val="00F336A4"/>
    <w:rsid w:val="00F341D5"/>
    <w:rsid w:val="00F34DC5"/>
    <w:rsid w:val="00F35776"/>
    <w:rsid w:val="00F3607B"/>
    <w:rsid w:val="00F360CC"/>
    <w:rsid w:val="00F36CB2"/>
    <w:rsid w:val="00F4020F"/>
    <w:rsid w:val="00F4260E"/>
    <w:rsid w:val="00F428A0"/>
    <w:rsid w:val="00F42AD5"/>
    <w:rsid w:val="00F42E4B"/>
    <w:rsid w:val="00F519DD"/>
    <w:rsid w:val="00F52273"/>
    <w:rsid w:val="00F554AD"/>
    <w:rsid w:val="00F56674"/>
    <w:rsid w:val="00F574DF"/>
    <w:rsid w:val="00F60F93"/>
    <w:rsid w:val="00F6123F"/>
    <w:rsid w:val="00F65E8F"/>
    <w:rsid w:val="00F70155"/>
    <w:rsid w:val="00F721E4"/>
    <w:rsid w:val="00F73302"/>
    <w:rsid w:val="00F74E82"/>
    <w:rsid w:val="00F75BCE"/>
    <w:rsid w:val="00F81B02"/>
    <w:rsid w:val="00F8297E"/>
    <w:rsid w:val="00F84822"/>
    <w:rsid w:val="00F8551A"/>
    <w:rsid w:val="00F8613D"/>
    <w:rsid w:val="00F868EC"/>
    <w:rsid w:val="00F95173"/>
    <w:rsid w:val="00F9592F"/>
    <w:rsid w:val="00F96732"/>
    <w:rsid w:val="00FA01E5"/>
    <w:rsid w:val="00FA1347"/>
    <w:rsid w:val="00FA1D8A"/>
    <w:rsid w:val="00FA557B"/>
    <w:rsid w:val="00FA5C81"/>
    <w:rsid w:val="00FA5D98"/>
    <w:rsid w:val="00FA7262"/>
    <w:rsid w:val="00FA7975"/>
    <w:rsid w:val="00FB11D3"/>
    <w:rsid w:val="00FB1219"/>
    <w:rsid w:val="00FB196F"/>
    <w:rsid w:val="00FB1A8E"/>
    <w:rsid w:val="00FB1BBA"/>
    <w:rsid w:val="00FB585C"/>
    <w:rsid w:val="00FC1235"/>
    <w:rsid w:val="00FC177E"/>
    <w:rsid w:val="00FC2A6D"/>
    <w:rsid w:val="00FC3E85"/>
    <w:rsid w:val="00FC7A5C"/>
    <w:rsid w:val="00FC7CBD"/>
    <w:rsid w:val="00FD0D3B"/>
    <w:rsid w:val="00FD0FE0"/>
    <w:rsid w:val="00FD1ED5"/>
    <w:rsid w:val="00FD52E5"/>
    <w:rsid w:val="00FD6138"/>
    <w:rsid w:val="00FD7188"/>
    <w:rsid w:val="00FE2B70"/>
    <w:rsid w:val="00FE2B98"/>
    <w:rsid w:val="00FE65A9"/>
    <w:rsid w:val="00FE7529"/>
    <w:rsid w:val="00FE7A13"/>
    <w:rsid w:val="00FE7C7F"/>
    <w:rsid w:val="00FF0CA3"/>
  </w:rsids>
  <m:mathPr>
    <m:mathFont m:val="Cambria Math"/>
    <m:brkBin m:val="before"/>
    <m:brkBinSub m:val="--"/>
    <m:smallFrac m:val="0"/>
    <m:dispDef/>
    <m:lMargin m:val="0"/>
    <m:rMargin m:val="0"/>
    <m:defJc m:val="centerGroup"/>
    <m:wrapIndent m:val="1440"/>
    <m:intLim m:val="subSup"/>
    <m:naryLim m:val="undOvr"/>
  </m:mathPr>
  <w:themeFontLang w:val="aa-E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77FE8"/>
  <w15:docId w15:val="{E2C3657A-E0CC-4F10-87C3-EA19F1B1C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aa-E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7443C"/>
  </w:style>
  <w:style w:type="paragraph" w:styleId="10">
    <w:name w:val="heading 1"/>
    <w:basedOn w:val="a0"/>
    <w:next w:val="a0"/>
    <w:link w:val="11"/>
    <w:uiPriority w:val="9"/>
    <w:qFormat/>
    <w:rsid w:val="001E73B9"/>
    <w:pPr>
      <w:keepNext/>
      <w:keepLines/>
      <w:spacing w:before="240" w:after="0"/>
      <w:outlineLvl w:val="0"/>
    </w:pPr>
    <w:rPr>
      <w:rFonts w:asciiTheme="majorHAnsi" w:eastAsiaTheme="majorEastAsia" w:hAnsiTheme="majorHAnsi" w:cstheme="majorBidi"/>
      <w:color w:val="306785" w:themeColor="accent1" w:themeShade="BF"/>
      <w:sz w:val="32"/>
      <w:szCs w:val="32"/>
    </w:rPr>
  </w:style>
  <w:style w:type="paragraph" w:styleId="2">
    <w:name w:val="heading 2"/>
    <w:basedOn w:val="a0"/>
    <w:next w:val="a0"/>
    <w:link w:val="20"/>
    <w:uiPriority w:val="9"/>
    <w:unhideWhenUsed/>
    <w:qFormat/>
    <w:rsid w:val="00E70FA4"/>
    <w:pPr>
      <w:keepNext/>
      <w:keepLines/>
      <w:spacing w:before="40" w:after="0"/>
      <w:outlineLvl w:val="1"/>
    </w:pPr>
    <w:rPr>
      <w:rFonts w:asciiTheme="majorHAnsi" w:eastAsiaTheme="majorEastAsia" w:hAnsiTheme="majorHAnsi" w:cstheme="majorBidi"/>
      <w:color w:val="306785"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маркированный"/>
    <w:basedOn w:val="a0"/>
    <w:link w:val="a5"/>
    <w:uiPriority w:val="34"/>
    <w:qFormat/>
    <w:rsid w:val="00CD0837"/>
    <w:pPr>
      <w:ind w:left="720"/>
      <w:contextualSpacing/>
    </w:pPr>
  </w:style>
  <w:style w:type="paragraph" w:styleId="a6">
    <w:name w:val="Normal (Web)"/>
    <w:basedOn w:val="a0"/>
    <w:uiPriority w:val="99"/>
    <w:semiHidden/>
    <w:unhideWhenUsed/>
    <w:rsid w:val="00A90E8B"/>
    <w:pPr>
      <w:spacing w:before="100" w:beforeAutospacing="1" w:after="100" w:afterAutospacing="1" w:line="240" w:lineRule="auto"/>
    </w:pPr>
    <w:rPr>
      <w:rFonts w:ascii="Times New Roman" w:eastAsia="Times New Roman" w:hAnsi="Times New Roman" w:cs="Times New Roman"/>
      <w:sz w:val="24"/>
      <w:szCs w:val="24"/>
    </w:rPr>
  </w:style>
  <w:style w:type="table" w:styleId="a7">
    <w:name w:val="Table Grid"/>
    <w:basedOn w:val="a2"/>
    <w:uiPriority w:val="39"/>
    <w:rsid w:val="008759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1"/>
    <w:uiPriority w:val="99"/>
    <w:unhideWhenUsed/>
    <w:rsid w:val="008759AC"/>
    <w:rPr>
      <w:color w:val="F59E00" w:themeColor="hyperlink"/>
      <w:u w:val="single"/>
    </w:rPr>
  </w:style>
  <w:style w:type="table" w:styleId="12">
    <w:name w:val="Plain Table 1"/>
    <w:basedOn w:val="a2"/>
    <w:uiPriority w:val="41"/>
    <w:rsid w:val="008D622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1">
    <w:name w:val="Plain Table 2"/>
    <w:basedOn w:val="a2"/>
    <w:uiPriority w:val="42"/>
    <w:rsid w:val="008D622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a9">
    <w:name w:val="Grid Table Light"/>
    <w:basedOn w:val="a2"/>
    <w:uiPriority w:val="40"/>
    <w:rsid w:val="008D622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20">
    <w:name w:val="Заголовок 2 Знак"/>
    <w:basedOn w:val="a1"/>
    <w:link w:val="2"/>
    <w:uiPriority w:val="9"/>
    <w:rsid w:val="00E70FA4"/>
    <w:rPr>
      <w:rFonts w:asciiTheme="majorHAnsi" w:eastAsiaTheme="majorEastAsia" w:hAnsiTheme="majorHAnsi" w:cstheme="majorBidi"/>
      <w:color w:val="306785" w:themeColor="accent1" w:themeShade="BF"/>
      <w:sz w:val="26"/>
      <w:szCs w:val="26"/>
    </w:rPr>
  </w:style>
  <w:style w:type="character" w:customStyle="1" w:styleId="11">
    <w:name w:val="Заголовок 1 Знак"/>
    <w:basedOn w:val="a1"/>
    <w:link w:val="10"/>
    <w:uiPriority w:val="9"/>
    <w:rsid w:val="001E73B9"/>
    <w:rPr>
      <w:rFonts w:asciiTheme="majorHAnsi" w:eastAsiaTheme="majorEastAsia" w:hAnsiTheme="majorHAnsi" w:cstheme="majorBidi"/>
      <w:color w:val="306785" w:themeColor="accent1" w:themeShade="BF"/>
      <w:sz w:val="32"/>
      <w:szCs w:val="32"/>
    </w:rPr>
  </w:style>
  <w:style w:type="paragraph" w:styleId="aa">
    <w:name w:val="TOC Heading"/>
    <w:basedOn w:val="10"/>
    <w:next w:val="a0"/>
    <w:uiPriority w:val="39"/>
    <w:unhideWhenUsed/>
    <w:qFormat/>
    <w:rsid w:val="001E73B9"/>
    <w:pPr>
      <w:outlineLvl w:val="9"/>
    </w:pPr>
  </w:style>
  <w:style w:type="paragraph" w:styleId="13">
    <w:name w:val="toc 1"/>
    <w:basedOn w:val="a0"/>
    <w:next w:val="a0"/>
    <w:autoRedefine/>
    <w:uiPriority w:val="39"/>
    <w:unhideWhenUsed/>
    <w:rsid w:val="00F8297E"/>
    <w:pPr>
      <w:tabs>
        <w:tab w:val="left" w:pos="567"/>
        <w:tab w:val="right" w:leader="dot" w:pos="9345"/>
      </w:tabs>
      <w:spacing w:after="100"/>
    </w:pPr>
  </w:style>
  <w:style w:type="paragraph" w:styleId="22">
    <w:name w:val="toc 2"/>
    <w:basedOn w:val="a0"/>
    <w:next w:val="a0"/>
    <w:autoRedefine/>
    <w:uiPriority w:val="39"/>
    <w:unhideWhenUsed/>
    <w:rsid w:val="00F24F8F"/>
    <w:pPr>
      <w:tabs>
        <w:tab w:val="left" w:pos="567"/>
        <w:tab w:val="right" w:leader="dot" w:pos="9345"/>
      </w:tabs>
      <w:spacing w:after="100"/>
      <w:ind w:left="220"/>
    </w:pPr>
  </w:style>
  <w:style w:type="paragraph" w:styleId="ab">
    <w:name w:val="footnote text"/>
    <w:basedOn w:val="a0"/>
    <w:link w:val="ac"/>
    <w:uiPriority w:val="99"/>
    <w:semiHidden/>
    <w:unhideWhenUsed/>
    <w:rsid w:val="005012E5"/>
    <w:pPr>
      <w:spacing w:after="0" w:line="240" w:lineRule="auto"/>
    </w:pPr>
    <w:rPr>
      <w:sz w:val="20"/>
      <w:szCs w:val="20"/>
    </w:rPr>
  </w:style>
  <w:style w:type="character" w:customStyle="1" w:styleId="ac">
    <w:name w:val="Текст сноски Знак"/>
    <w:basedOn w:val="a1"/>
    <w:link w:val="ab"/>
    <w:uiPriority w:val="99"/>
    <w:semiHidden/>
    <w:rsid w:val="005012E5"/>
    <w:rPr>
      <w:sz w:val="20"/>
      <w:szCs w:val="20"/>
    </w:rPr>
  </w:style>
  <w:style w:type="character" w:styleId="ad">
    <w:name w:val="footnote reference"/>
    <w:basedOn w:val="a1"/>
    <w:uiPriority w:val="99"/>
    <w:semiHidden/>
    <w:unhideWhenUsed/>
    <w:rsid w:val="005012E5"/>
    <w:rPr>
      <w:vertAlign w:val="superscript"/>
    </w:rPr>
  </w:style>
  <w:style w:type="paragraph" w:customStyle="1" w:styleId="ae">
    <w:name w:val="Нумерованный скобка"/>
    <w:basedOn w:val="a0"/>
    <w:link w:val="af"/>
    <w:qFormat/>
    <w:rsid w:val="00351BA6"/>
    <w:pPr>
      <w:spacing w:after="0" w:line="240" w:lineRule="auto"/>
      <w:ind w:left="1429" w:hanging="360"/>
      <w:jc w:val="both"/>
    </w:pPr>
    <w:rPr>
      <w:rFonts w:ascii="Times New Roman" w:eastAsia="Arial" w:hAnsi="Times New Roman" w:cs="Times New Roman"/>
      <w:sz w:val="28"/>
      <w:szCs w:val="24"/>
      <w:lang w:val="ru-RU" w:eastAsia="ru-RU"/>
    </w:rPr>
  </w:style>
  <w:style w:type="character" w:customStyle="1" w:styleId="af">
    <w:name w:val="Нумерованный скобка Знак"/>
    <w:basedOn w:val="a1"/>
    <w:link w:val="ae"/>
    <w:rsid w:val="00351BA6"/>
    <w:rPr>
      <w:rFonts w:ascii="Times New Roman" w:eastAsia="Arial" w:hAnsi="Times New Roman" w:cs="Times New Roman"/>
      <w:sz w:val="28"/>
      <w:szCs w:val="24"/>
      <w:lang w:val="ru-RU" w:eastAsia="ru-RU"/>
    </w:rPr>
  </w:style>
  <w:style w:type="paragraph" w:customStyle="1" w:styleId="a">
    <w:name w:val="Рисунок"/>
    <w:basedOn w:val="a0"/>
    <w:link w:val="af0"/>
    <w:qFormat/>
    <w:rsid w:val="00351BA6"/>
    <w:pPr>
      <w:numPr>
        <w:numId w:val="4"/>
      </w:numPr>
      <w:spacing w:after="0" w:line="240" w:lineRule="auto"/>
      <w:jc w:val="center"/>
    </w:pPr>
    <w:rPr>
      <w:rFonts w:ascii="Times New Roman" w:eastAsia="Arial" w:hAnsi="Times New Roman" w:cs="Times New Roman"/>
      <w:b/>
      <w:bCs/>
      <w:sz w:val="28"/>
      <w:szCs w:val="24"/>
      <w:lang w:val="ru-RU" w:eastAsia="ru-RU"/>
    </w:rPr>
  </w:style>
  <w:style w:type="character" w:customStyle="1" w:styleId="af0">
    <w:name w:val="Рисунок Знак"/>
    <w:basedOn w:val="a1"/>
    <w:link w:val="a"/>
    <w:rsid w:val="00351BA6"/>
    <w:rPr>
      <w:rFonts w:ascii="Times New Roman" w:eastAsia="Arial" w:hAnsi="Times New Roman" w:cs="Times New Roman"/>
      <w:b/>
      <w:bCs/>
      <w:sz w:val="28"/>
      <w:szCs w:val="24"/>
      <w:lang w:val="ru-RU" w:eastAsia="ru-RU"/>
    </w:rPr>
  </w:style>
  <w:style w:type="character" w:styleId="af1">
    <w:name w:val="FollowedHyperlink"/>
    <w:basedOn w:val="a1"/>
    <w:uiPriority w:val="99"/>
    <w:semiHidden/>
    <w:unhideWhenUsed/>
    <w:rsid w:val="00AD1536"/>
    <w:rPr>
      <w:color w:val="800080"/>
      <w:u w:val="single"/>
    </w:rPr>
  </w:style>
  <w:style w:type="paragraph" w:customStyle="1" w:styleId="msonormal0">
    <w:name w:val="msonormal"/>
    <w:basedOn w:val="a0"/>
    <w:rsid w:val="00AD153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68">
    <w:name w:val="xl168"/>
    <w:basedOn w:val="a0"/>
    <w:rsid w:val="00AD1536"/>
    <w:pPr>
      <w:spacing w:before="100" w:beforeAutospacing="1" w:after="100" w:afterAutospacing="1" w:line="240" w:lineRule="auto"/>
    </w:pPr>
    <w:rPr>
      <w:rFonts w:ascii="Arial" w:eastAsia="Times New Roman" w:hAnsi="Arial" w:cs="Arial"/>
      <w:sz w:val="18"/>
      <w:szCs w:val="18"/>
    </w:rPr>
  </w:style>
  <w:style w:type="paragraph" w:customStyle="1" w:styleId="xl169">
    <w:name w:val="xl169"/>
    <w:basedOn w:val="a0"/>
    <w:rsid w:val="00AD1536"/>
    <w:pPr>
      <w:shd w:val="clear" w:color="000000" w:fill="FFFF00"/>
      <w:spacing w:before="100" w:beforeAutospacing="1" w:after="100" w:afterAutospacing="1" w:line="240" w:lineRule="auto"/>
    </w:pPr>
    <w:rPr>
      <w:rFonts w:ascii="Arial" w:eastAsia="Times New Roman" w:hAnsi="Arial" w:cs="Arial"/>
      <w:sz w:val="18"/>
      <w:szCs w:val="18"/>
    </w:rPr>
  </w:style>
  <w:style w:type="paragraph" w:customStyle="1" w:styleId="xl170">
    <w:name w:val="xl170"/>
    <w:basedOn w:val="a0"/>
    <w:rsid w:val="00AD1536"/>
    <w:pPr>
      <w:spacing w:before="100" w:beforeAutospacing="1" w:after="100" w:afterAutospacing="1" w:line="240" w:lineRule="auto"/>
    </w:pPr>
    <w:rPr>
      <w:rFonts w:ascii="Arial" w:eastAsia="Times New Roman" w:hAnsi="Arial" w:cs="Arial"/>
      <w:sz w:val="18"/>
      <w:szCs w:val="18"/>
    </w:rPr>
  </w:style>
  <w:style w:type="paragraph" w:customStyle="1" w:styleId="xl171">
    <w:name w:val="xl171"/>
    <w:basedOn w:val="a0"/>
    <w:rsid w:val="00AD15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18"/>
      <w:szCs w:val="18"/>
    </w:rPr>
  </w:style>
  <w:style w:type="paragraph" w:customStyle="1" w:styleId="xl172">
    <w:name w:val="xl172"/>
    <w:basedOn w:val="a0"/>
    <w:rsid w:val="00AD153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8"/>
      <w:szCs w:val="18"/>
    </w:rPr>
  </w:style>
  <w:style w:type="paragraph" w:customStyle="1" w:styleId="xl173">
    <w:name w:val="xl173"/>
    <w:basedOn w:val="a0"/>
    <w:rsid w:val="00AD15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rPr>
  </w:style>
  <w:style w:type="paragraph" w:customStyle="1" w:styleId="xl174">
    <w:name w:val="xl174"/>
    <w:basedOn w:val="a0"/>
    <w:rsid w:val="00AD15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18"/>
      <w:szCs w:val="18"/>
    </w:rPr>
  </w:style>
  <w:style w:type="paragraph" w:customStyle="1" w:styleId="xl175">
    <w:name w:val="xl175"/>
    <w:basedOn w:val="a0"/>
    <w:rsid w:val="00AD153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8"/>
      <w:szCs w:val="18"/>
    </w:rPr>
  </w:style>
  <w:style w:type="paragraph" w:customStyle="1" w:styleId="xl176">
    <w:name w:val="xl176"/>
    <w:basedOn w:val="a0"/>
    <w:rsid w:val="00AD15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rPr>
  </w:style>
  <w:style w:type="paragraph" w:customStyle="1" w:styleId="xl177">
    <w:name w:val="xl177"/>
    <w:basedOn w:val="a0"/>
    <w:rsid w:val="00AD15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178">
    <w:name w:val="xl178"/>
    <w:basedOn w:val="a0"/>
    <w:rsid w:val="00AD1536"/>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79">
    <w:name w:val="xl179"/>
    <w:basedOn w:val="a0"/>
    <w:rsid w:val="00AD15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10205"/>
      <w:sz w:val="18"/>
      <w:szCs w:val="18"/>
    </w:rPr>
  </w:style>
  <w:style w:type="paragraph" w:customStyle="1" w:styleId="xl180">
    <w:name w:val="xl180"/>
    <w:basedOn w:val="a0"/>
    <w:rsid w:val="00AD15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81">
    <w:name w:val="xl181"/>
    <w:basedOn w:val="a0"/>
    <w:rsid w:val="00AD15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82">
    <w:name w:val="xl182"/>
    <w:basedOn w:val="a0"/>
    <w:rsid w:val="00AD15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10205"/>
      <w:sz w:val="18"/>
      <w:szCs w:val="18"/>
    </w:rPr>
  </w:style>
  <w:style w:type="paragraph" w:customStyle="1" w:styleId="xl183">
    <w:name w:val="xl183"/>
    <w:basedOn w:val="a0"/>
    <w:rsid w:val="00AD15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84">
    <w:name w:val="xl184"/>
    <w:basedOn w:val="a0"/>
    <w:rsid w:val="00AD15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366092"/>
      <w:sz w:val="24"/>
      <w:szCs w:val="24"/>
    </w:rPr>
  </w:style>
  <w:style w:type="paragraph" w:customStyle="1" w:styleId="xl185">
    <w:name w:val="xl185"/>
    <w:basedOn w:val="a0"/>
    <w:rsid w:val="00AD15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366092"/>
      <w:sz w:val="24"/>
      <w:szCs w:val="24"/>
    </w:rPr>
  </w:style>
  <w:style w:type="paragraph" w:customStyle="1" w:styleId="xl186">
    <w:name w:val="xl186"/>
    <w:basedOn w:val="a0"/>
    <w:rsid w:val="00AD15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366092"/>
      <w:sz w:val="24"/>
      <w:szCs w:val="24"/>
    </w:rPr>
  </w:style>
  <w:style w:type="paragraph" w:customStyle="1" w:styleId="xl187">
    <w:name w:val="xl187"/>
    <w:basedOn w:val="a0"/>
    <w:rsid w:val="00AD153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8"/>
      <w:szCs w:val="18"/>
    </w:rPr>
  </w:style>
  <w:style w:type="paragraph" w:customStyle="1" w:styleId="xl188">
    <w:name w:val="xl188"/>
    <w:basedOn w:val="a0"/>
    <w:rsid w:val="00AD15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189">
    <w:name w:val="xl189"/>
    <w:basedOn w:val="a0"/>
    <w:rsid w:val="00AD15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styleId="af2">
    <w:name w:val="header"/>
    <w:basedOn w:val="a0"/>
    <w:link w:val="af3"/>
    <w:uiPriority w:val="99"/>
    <w:unhideWhenUsed/>
    <w:rsid w:val="00E86067"/>
    <w:pPr>
      <w:tabs>
        <w:tab w:val="center" w:pos="4844"/>
        <w:tab w:val="right" w:pos="9689"/>
      </w:tabs>
      <w:spacing w:after="0" w:line="240" w:lineRule="auto"/>
    </w:pPr>
  </w:style>
  <w:style w:type="character" w:customStyle="1" w:styleId="af3">
    <w:name w:val="Верхний колонтитул Знак"/>
    <w:basedOn w:val="a1"/>
    <w:link w:val="af2"/>
    <w:uiPriority w:val="99"/>
    <w:rsid w:val="00E86067"/>
  </w:style>
  <w:style w:type="paragraph" w:styleId="af4">
    <w:name w:val="footer"/>
    <w:basedOn w:val="a0"/>
    <w:link w:val="af5"/>
    <w:uiPriority w:val="99"/>
    <w:unhideWhenUsed/>
    <w:rsid w:val="00E86067"/>
    <w:pPr>
      <w:tabs>
        <w:tab w:val="center" w:pos="4844"/>
        <w:tab w:val="right" w:pos="9689"/>
      </w:tabs>
      <w:spacing w:after="0" w:line="240" w:lineRule="auto"/>
    </w:pPr>
  </w:style>
  <w:style w:type="character" w:customStyle="1" w:styleId="af5">
    <w:name w:val="Нижний колонтитул Знак"/>
    <w:basedOn w:val="a1"/>
    <w:link w:val="af4"/>
    <w:uiPriority w:val="99"/>
    <w:rsid w:val="00E86067"/>
  </w:style>
  <w:style w:type="character" w:customStyle="1" w:styleId="UnresolvedMention">
    <w:name w:val="Unresolved Mention"/>
    <w:basedOn w:val="a1"/>
    <w:uiPriority w:val="99"/>
    <w:semiHidden/>
    <w:unhideWhenUsed/>
    <w:rsid w:val="00636C50"/>
    <w:rPr>
      <w:color w:val="605E5C"/>
      <w:shd w:val="clear" w:color="auto" w:fill="E1DFDD"/>
    </w:rPr>
  </w:style>
  <w:style w:type="numbering" w:customStyle="1" w:styleId="1">
    <w:name w:val="Текущий список1"/>
    <w:uiPriority w:val="99"/>
    <w:rsid w:val="00DB7358"/>
    <w:pPr>
      <w:numPr>
        <w:numId w:val="24"/>
      </w:numPr>
    </w:pPr>
  </w:style>
  <w:style w:type="paragraph" w:styleId="af6">
    <w:name w:val="Body Text"/>
    <w:basedOn w:val="a0"/>
    <w:link w:val="af7"/>
    <w:uiPriority w:val="1"/>
    <w:qFormat/>
    <w:rsid w:val="002273C3"/>
    <w:pPr>
      <w:widowControl w:val="0"/>
      <w:autoSpaceDE w:val="0"/>
      <w:autoSpaceDN w:val="0"/>
      <w:spacing w:after="0" w:line="240" w:lineRule="auto"/>
    </w:pPr>
    <w:rPr>
      <w:rFonts w:ascii="Arial" w:eastAsia="Arial" w:hAnsi="Arial" w:cs="Arial"/>
      <w:sz w:val="24"/>
      <w:szCs w:val="24"/>
      <w:lang w:val="ru-RU"/>
    </w:rPr>
  </w:style>
  <w:style w:type="character" w:customStyle="1" w:styleId="af7">
    <w:name w:val="Основной текст Знак"/>
    <w:basedOn w:val="a1"/>
    <w:link w:val="af6"/>
    <w:uiPriority w:val="1"/>
    <w:rsid w:val="002273C3"/>
    <w:rPr>
      <w:rFonts w:ascii="Arial" w:eastAsia="Arial" w:hAnsi="Arial" w:cs="Arial"/>
      <w:sz w:val="24"/>
      <w:szCs w:val="24"/>
      <w:lang w:val="ru-RU"/>
    </w:rPr>
  </w:style>
  <w:style w:type="character" w:customStyle="1" w:styleId="a5">
    <w:name w:val="Абзац списка Знак"/>
    <w:aliases w:val="маркированный Знак"/>
    <w:basedOn w:val="a1"/>
    <w:link w:val="a4"/>
    <w:uiPriority w:val="34"/>
    <w:rsid w:val="002273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6585">
      <w:bodyDiv w:val="1"/>
      <w:marLeft w:val="0"/>
      <w:marRight w:val="0"/>
      <w:marTop w:val="0"/>
      <w:marBottom w:val="0"/>
      <w:divBdr>
        <w:top w:val="none" w:sz="0" w:space="0" w:color="auto"/>
        <w:left w:val="none" w:sz="0" w:space="0" w:color="auto"/>
        <w:bottom w:val="none" w:sz="0" w:space="0" w:color="auto"/>
        <w:right w:val="none" w:sz="0" w:space="0" w:color="auto"/>
      </w:divBdr>
    </w:div>
    <w:div w:id="8340678">
      <w:bodyDiv w:val="1"/>
      <w:marLeft w:val="0"/>
      <w:marRight w:val="0"/>
      <w:marTop w:val="0"/>
      <w:marBottom w:val="0"/>
      <w:divBdr>
        <w:top w:val="none" w:sz="0" w:space="0" w:color="auto"/>
        <w:left w:val="none" w:sz="0" w:space="0" w:color="auto"/>
        <w:bottom w:val="none" w:sz="0" w:space="0" w:color="auto"/>
        <w:right w:val="none" w:sz="0" w:space="0" w:color="auto"/>
      </w:divBdr>
    </w:div>
    <w:div w:id="17659859">
      <w:bodyDiv w:val="1"/>
      <w:marLeft w:val="0"/>
      <w:marRight w:val="0"/>
      <w:marTop w:val="0"/>
      <w:marBottom w:val="0"/>
      <w:divBdr>
        <w:top w:val="none" w:sz="0" w:space="0" w:color="auto"/>
        <w:left w:val="none" w:sz="0" w:space="0" w:color="auto"/>
        <w:bottom w:val="none" w:sz="0" w:space="0" w:color="auto"/>
        <w:right w:val="none" w:sz="0" w:space="0" w:color="auto"/>
      </w:divBdr>
    </w:div>
    <w:div w:id="20206556">
      <w:bodyDiv w:val="1"/>
      <w:marLeft w:val="0"/>
      <w:marRight w:val="0"/>
      <w:marTop w:val="0"/>
      <w:marBottom w:val="0"/>
      <w:divBdr>
        <w:top w:val="none" w:sz="0" w:space="0" w:color="auto"/>
        <w:left w:val="none" w:sz="0" w:space="0" w:color="auto"/>
        <w:bottom w:val="none" w:sz="0" w:space="0" w:color="auto"/>
        <w:right w:val="none" w:sz="0" w:space="0" w:color="auto"/>
      </w:divBdr>
    </w:div>
    <w:div w:id="44525752">
      <w:bodyDiv w:val="1"/>
      <w:marLeft w:val="0"/>
      <w:marRight w:val="0"/>
      <w:marTop w:val="0"/>
      <w:marBottom w:val="0"/>
      <w:divBdr>
        <w:top w:val="none" w:sz="0" w:space="0" w:color="auto"/>
        <w:left w:val="none" w:sz="0" w:space="0" w:color="auto"/>
        <w:bottom w:val="none" w:sz="0" w:space="0" w:color="auto"/>
        <w:right w:val="none" w:sz="0" w:space="0" w:color="auto"/>
      </w:divBdr>
    </w:div>
    <w:div w:id="51079457">
      <w:bodyDiv w:val="1"/>
      <w:marLeft w:val="0"/>
      <w:marRight w:val="0"/>
      <w:marTop w:val="0"/>
      <w:marBottom w:val="0"/>
      <w:divBdr>
        <w:top w:val="none" w:sz="0" w:space="0" w:color="auto"/>
        <w:left w:val="none" w:sz="0" w:space="0" w:color="auto"/>
        <w:bottom w:val="none" w:sz="0" w:space="0" w:color="auto"/>
        <w:right w:val="none" w:sz="0" w:space="0" w:color="auto"/>
      </w:divBdr>
    </w:div>
    <w:div w:id="51587524">
      <w:bodyDiv w:val="1"/>
      <w:marLeft w:val="0"/>
      <w:marRight w:val="0"/>
      <w:marTop w:val="0"/>
      <w:marBottom w:val="0"/>
      <w:divBdr>
        <w:top w:val="none" w:sz="0" w:space="0" w:color="auto"/>
        <w:left w:val="none" w:sz="0" w:space="0" w:color="auto"/>
        <w:bottom w:val="none" w:sz="0" w:space="0" w:color="auto"/>
        <w:right w:val="none" w:sz="0" w:space="0" w:color="auto"/>
      </w:divBdr>
    </w:div>
    <w:div w:id="56826194">
      <w:bodyDiv w:val="1"/>
      <w:marLeft w:val="0"/>
      <w:marRight w:val="0"/>
      <w:marTop w:val="0"/>
      <w:marBottom w:val="0"/>
      <w:divBdr>
        <w:top w:val="none" w:sz="0" w:space="0" w:color="auto"/>
        <w:left w:val="none" w:sz="0" w:space="0" w:color="auto"/>
        <w:bottom w:val="none" w:sz="0" w:space="0" w:color="auto"/>
        <w:right w:val="none" w:sz="0" w:space="0" w:color="auto"/>
      </w:divBdr>
    </w:div>
    <w:div w:id="65611176">
      <w:bodyDiv w:val="1"/>
      <w:marLeft w:val="0"/>
      <w:marRight w:val="0"/>
      <w:marTop w:val="0"/>
      <w:marBottom w:val="0"/>
      <w:divBdr>
        <w:top w:val="none" w:sz="0" w:space="0" w:color="auto"/>
        <w:left w:val="none" w:sz="0" w:space="0" w:color="auto"/>
        <w:bottom w:val="none" w:sz="0" w:space="0" w:color="auto"/>
        <w:right w:val="none" w:sz="0" w:space="0" w:color="auto"/>
      </w:divBdr>
    </w:div>
    <w:div w:id="76100000">
      <w:bodyDiv w:val="1"/>
      <w:marLeft w:val="0"/>
      <w:marRight w:val="0"/>
      <w:marTop w:val="0"/>
      <w:marBottom w:val="0"/>
      <w:divBdr>
        <w:top w:val="none" w:sz="0" w:space="0" w:color="auto"/>
        <w:left w:val="none" w:sz="0" w:space="0" w:color="auto"/>
        <w:bottom w:val="none" w:sz="0" w:space="0" w:color="auto"/>
        <w:right w:val="none" w:sz="0" w:space="0" w:color="auto"/>
      </w:divBdr>
    </w:div>
    <w:div w:id="78451621">
      <w:bodyDiv w:val="1"/>
      <w:marLeft w:val="0"/>
      <w:marRight w:val="0"/>
      <w:marTop w:val="0"/>
      <w:marBottom w:val="0"/>
      <w:divBdr>
        <w:top w:val="none" w:sz="0" w:space="0" w:color="auto"/>
        <w:left w:val="none" w:sz="0" w:space="0" w:color="auto"/>
        <w:bottom w:val="none" w:sz="0" w:space="0" w:color="auto"/>
        <w:right w:val="none" w:sz="0" w:space="0" w:color="auto"/>
      </w:divBdr>
    </w:div>
    <w:div w:id="80151592">
      <w:bodyDiv w:val="1"/>
      <w:marLeft w:val="0"/>
      <w:marRight w:val="0"/>
      <w:marTop w:val="0"/>
      <w:marBottom w:val="0"/>
      <w:divBdr>
        <w:top w:val="none" w:sz="0" w:space="0" w:color="auto"/>
        <w:left w:val="none" w:sz="0" w:space="0" w:color="auto"/>
        <w:bottom w:val="none" w:sz="0" w:space="0" w:color="auto"/>
        <w:right w:val="none" w:sz="0" w:space="0" w:color="auto"/>
      </w:divBdr>
    </w:div>
    <w:div w:id="80689687">
      <w:bodyDiv w:val="1"/>
      <w:marLeft w:val="0"/>
      <w:marRight w:val="0"/>
      <w:marTop w:val="0"/>
      <w:marBottom w:val="0"/>
      <w:divBdr>
        <w:top w:val="none" w:sz="0" w:space="0" w:color="auto"/>
        <w:left w:val="none" w:sz="0" w:space="0" w:color="auto"/>
        <w:bottom w:val="none" w:sz="0" w:space="0" w:color="auto"/>
        <w:right w:val="none" w:sz="0" w:space="0" w:color="auto"/>
      </w:divBdr>
    </w:div>
    <w:div w:id="88280583">
      <w:bodyDiv w:val="1"/>
      <w:marLeft w:val="0"/>
      <w:marRight w:val="0"/>
      <w:marTop w:val="0"/>
      <w:marBottom w:val="0"/>
      <w:divBdr>
        <w:top w:val="none" w:sz="0" w:space="0" w:color="auto"/>
        <w:left w:val="none" w:sz="0" w:space="0" w:color="auto"/>
        <w:bottom w:val="none" w:sz="0" w:space="0" w:color="auto"/>
        <w:right w:val="none" w:sz="0" w:space="0" w:color="auto"/>
      </w:divBdr>
    </w:div>
    <w:div w:id="90317018">
      <w:bodyDiv w:val="1"/>
      <w:marLeft w:val="0"/>
      <w:marRight w:val="0"/>
      <w:marTop w:val="0"/>
      <w:marBottom w:val="0"/>
      <w:divBdr>
        <w:top w:val="none" w:sz="0" w:space="0" w:color="auto"/>
        <w:left w:val="none" w:sz="0" w:space="0" w:color="auto"/>
        <w:bottom w:val="none" w:sz="0" w:space="0" w:color="auto"/>
        <w:right w:val="none" w:sz="0" w:space="0" w:color="auto"/>
      </w:divBdr>
    </w:div>
    <w:div w:id="94518637">
      <w:bodyDiv w:val="1"/>
      <w:marLeft w:val="0"/>
      <w:marRight w:val="0"/>
      <w:marTop w:val="0"/>
      <w:marBottom w:val="0"/>
      <w:divBdr>
        <w:top w:val="none" w:sz="0" w:space="0" w:color="auto"/>
        <w:left w:val="none" w:sz="0" w:space="0" w:color="auto"/>
        <w:bottom w:val="none" w:sz="0" w:space="0" w:color="auto"/>
        <w:right w:val="none" w:sz="0" w:space="0" w:color="auto"/>
      </w:divBdr>
    </w:div>
    <w:div w:id="106389377">
      <w:bodyDiv w:val="1"/>
      <w:marLeft w:val="0"/>
      <w:marRight w:val="0"/>
      <w:marTop w:val="0"/>
      <w:marBottom w:val="0"/>
      <w:divBdr>
        <w:top w:val="none" w:sz="0" w:space="0" w:color="auto"/>
        <w:left w:val="none" w:sz="0" w:space="0" w:color="auto"/>
        <w:bottom w:val="none" w:sz="0" w:space="0" w:color="auto"/>
        <w:right w:val="none" w:sz="0" w:space="0" w:color="auto"/>
      </w:divBdr>
    </w:div>
    <w:div w:id="133185710">
      <w:bodyDiv w:val="1"/>
      <w:marLeft w:val="0"/>
      <w:marRight w:val="0"/>
      <w:marTop w:val="0"/>
      <w:marBottom w:val="0"/>
      <w:divBdr>
        <w:top w:val="none" w:sz="0" w:space="0" w:color="auto"/>
        <w:left w:val="none" w:sz="0" w:space="0" w:color="auto"/>
        <w:bottom w:val="none" w:sz="0" w:space="0" w:color="auto"/>
        <w:right w:val="none" w:sz="0" w:space="0" w:color="auto"/>
      </w:divBdr>
    </w:div>
    <w:div w:id="135070997">
      <w:bodyDiv w:val="1"/>
      <w:marLeft w:val="0"/>
      <w:marRight w:val="0"/>
      <w:marTop w:val="0"/>
      <w:marBottom w:val="0"/>
      <w:divBdr>
        <w:top w:val="none" w:sz="0" w:space="0" w:color="auto"/>
        <w:left w:val="none" w:sz="0" w:space="0" w:color="auto"/>
        <w:bottom w:val="none" w:sz="0" w:space="0" w:color="auto"/>
        <w:right w:val="none" w:sz="0" w:space="0" w:color="auto"/>
      </w:divBdr>
    </w:div>
    <w:div w:id="139076410">
      <w:bodyDiv w:val="1"/>
      <w:marLeft w:val="0"/>
      <w:marRight w:val="0"/>
      <w:marTop w:val="0"/>
      <w:marBottom w:val="0"/>
      <w:divBdr>
        <w:top w:val="none" w:sz="0" w:space="0" w:color="auto"/>
        <w:left w:val="none" w:sz="0" w:space="0" w:color="auto"/>
        <w:bottom w:val="none" w:sz="0" w:space="0" w:color="auto"/>
        <w:right w:val="none" w:sz="0" w:space="0" w:color="auto"/>
      </w:divBdr>
    </w:div>
    <w:div w:id="153373004">
      <w:bodyDiv w:val="1"/>
      <w:marLeft w:val="0"/>
      <w:marRight w:val="0"/>
      <w:marTop w:val="0"/>
      <w:marBottom w:val="0"/>
      <w:divBdr>
        <w:top w:val="none" w:sz="0" w:space="0" w:color="auto"/>
        <w:left w:val="none" w:sz="0" w:space="0" w:color="auto"/>
        <w:bottom w:val="none" w:sz="0" w:space="0" w:color="auto"/>
        <w:right w:val="none" w:sz="0" w:space="0" w:color="auto"/>
      </w:divBdr>
    </w:div>
    <w:div w:id="156112565">
      <w:bodyDiv w:val="1"/>
      <w:marLeft w:val="0"/>
      <w:marRight w:val="0"/>
      <w:marTop w:val="0"/>
      <w:marBottom w:val="0"/>
      <w:divBdr>
        <w:top w:val="none" w:sz="0" w:space="0" w:color="auto"/>
        <w:left w:val="none" w:sz="0" w:space="0" w:color="auto"/>
        <w:bottom w:val="none" w:sz="0" w:space="0" w:color="auto"/>
        <w:right w:val="none" w:sz="0" w:space="0" w:color="auto"/>
      </w:divBdr>
    </w:div>
    <w:div w:id="160896380">
      <w:bodyDiv w:val="1"/>
      <w:marLeft w:val="0"/>
      <w:marRight w:val="0"/>
      <w:marTop w:val="0"/>
      <w:marBottom w:val="0"/>
      <w:divBdr>
        <w:top w:val="none" w:sz="0" w:space="0" w:color="auto"/>
        <w:left w:val="none" w:sz="0" w:space="0" w:color="auto"/>
        <w:bottom w:val="none" w:sz="0" w:space="0" w:color="auto"/>
        <w:right w:val="none" w:sz="0" w:space="0" w:color="auto"/>
      </w:divBdr>
    </w:div>
    <w:div w:id="166331984">
      <w:bodyDiv w:val="1"/>
      <w:marLeft w:val="0"/>
      <w:marRight w:val="0"/>
      <w:marTop w:val="0"/>
      <w:marBottom w:val="0"/>
      <w:divBdr>
        <w:top w:val="none" w:sz="0" w:space="0" w:color="auto"/>
        <w:left w:val="none" w:sz="0" w:space="0" w:color="auto"/>
        <w:bottom w:val="none" w:sz="0" w:space="0" w:color="auto"/>
        <w:right w:val="none" w:sz="0" w:space="0" w:color="auto"/>
      </w:divBdr>
    </w:div>
    <w:div w:id="170341118">
      <w:bodyDiv w:val="1"/>
      <w:marLeft w:val="0"/>
      <w:marRight w:val="0"/>
      <w:marTop w:val="0"/>
      <w:marBottom w:val="0"/>
      <w:divBdr>
        <w:top w:val="none" w:sz="0" w:space="0" w:color="auto"/>
        <w:left w:val="none" w:sz="0" w:space="0" w:color="auto"/>
        <w:bottom w:val="none" w:sz="0" w:space="0" w:color="auto"/>
        <w:right w:val="none" w:sz="0" w:space="0" w:color="auto"/>
      </w:divBdr>
    </w:div>
    <w:div w:id="170805527">
      <w:bodyDiv w:val="1"/>
      <w:marLeft w:val="0"/>
      <w:marRight w:val="0"/>
      <w:marTop w:val="0"/>
      <w:marBottom w:val="0"/>
      <w:divBdr>
        <w:top w:val="none" w:sz="0" w:space="0" w:color="auto"/>
        <w:left w:val="none" w:sz="0" w:space="0" w:color="auto"/>
        <w:bottom w:val="none" w:sz="0" w:space="0" w:color="auto"/>
        <w:right w:val="none" w:sz="0" w:space="0" w:color="auto"/>
      </w:divBdr>
    </w:div>
    <w:div w:id="212736757">
      <w:bodyDiv w:val="1"/>
      <w:marLeft w:val="0"/>
      <w:marRight w:val="0"/>
      <w:marTop w:val="0"/>
      <w:marBottom w:val="0"/>
      <w:divBdr>
        <w:top w:val="none" w:sz="0" w:space="0" w:color="auto"/>
        <w:left w:val="none" w:sz="0" w:space="0" w:color="auto"/>
        <w:bottom w:val="none" w:sz="0" w:space="0" w:color="auto"/>
        <w:right w:val="none" w:sz="0" w:space="0" w:color="auto"/>
      </w:divBdr>
    </w:div>
    <w:div w:id="215777053">
      <w:bodyDiv w:val="1"/>
      <w:marLeft w:val="0"/>
      <w:marRight w:val="0"/>
      <w:marTop w:val="0"/>
      <w:marBottom w:val="0"/>
      <w:divBdr>
        <w:top w:val="none" w:sz="0" w:space="0" w:color="auto"/>
        <w:left w:val="none" w:sz="0" w:space="0" w:color="auto"/>
        <w:bottom w:val="none" w:sz="0" w:space="0" w:color="auto"/>
        <w:right w:val="none" w:sz="0" w:space="0" w:color="auto"/>
      </w:divBdr>
    </w:div>
    <w:div w:id="221719200">
      <w:bodyDiv w:val="1"/>
      <w:marLeft w:val="0"/>
      <w:marRight w:val="0"/>
      <w:marTop w:val="0"/>
      <w:marBottom w:val="0"/>
      <w:divBdr>
        <w:top w:val="none" w:sz="0" w:space="0" w:color="auto"/>
        <w:left w:val="none" w:sz="0" w:space="0" w:color="auto"/>
        <w:bottom w:val="none" w:sz="0" w:space="0" w:color="auto"/>
        <w:right w:val="none" w:sz="0" w:space="0" w:color="auto"/>
      </w:divBdr>
    </w:div>
    <w:div w:id="227377043">
      <w:bodyDiv w:val="1"/>
      <w:marLeft w:val="0"/>
      <w:marRight w:val="0"/>
      <w:marTop w:val="0"/>
      <w:marBottom w:val="0"/>
      <w:divBdr>
        <w:top w:val="none" w:sz="0" w:space="0" w:color="auto"/>
        <w:left w:val="none" w:sz="0" w:space="0" w:color="auto"/>
        <w:bottom w:val="none" w:sz="0" w:space="0" w:color="auto"/>
        <w:right w:val="none" w:sz="0" w:space="0" w:color="auto"/>
      </w:divBdr>
    </w:div>
    <w:div w:id="251088611">
      <w:bodyDiv w:val="1"/>
      <w:marLeft w:val="0"/>
      <w:marRight w:val="0"/>
      <w:marTop w:val="0"/>
      <w:marBottom w:val="0"/>
      <w:divBdr>
        <w:top w:val="none" w:sz="0" w:space="0" w:color="auto"/>
        <w:left w:val="none" w:sz="0" w:space="0" w:color="auto"/>
        <w:bottom w:val="none" w:sz="0" w:space="0" w:color="auto"/>
        <w:right w:val="none" w:sz="0" w:space="0" w:color="auto"/>
      </w:divBdr>
    </w:div>
    <w:div w:id="254093314">
      <w:bodyDiv w:val="1"/>
      <w:marLeft w:val="0"/>
      <w:marRight w:val="0"/>
      <w:marTop w:val="0"/>
      <w:marBottom w:val="0"/>
      <w:divBdr>
        <w:top w:val="none" w:sz="0" w:space="0" w:color="auto"/>
        <w:left w:val="none" w:sz="0" w:space="0" w:color="auto"/>
        <w:bottom w:val="none" w:sz="0" w:space="0" w:color="auto"/>
        <w:right w:val="none" w:sz="0" w:space="0" w:color="auto"/>
      </w:divBdr>
    </w:div>
    <w:div w:id="272977215">
      <w:bodyDiv w:val="1"/>
      <w:marLeft w:val="0"/>
      <w:marRight w:val="0"/>
      <w:marTop w:val="0"/>
      <w:marBottom w:val="0"/>
      <w:divBdr>
        <w:top w:val="none" w:sz="0" w:space="0" w:color="auto"/>
        <w:left w:val="none" w:sz="0" w:space="0" w:color="auto"/>
        <w:bottom w:val="none" w:sz="0" w:space="0" w:color="auto"/>
        <w:right w:val="none" w:sz="0" w:space="0" w:color="auto"/>
      </w:divBdr>
    </w:div>
    <w:div w:id="281965546">
      <w:bodyDiv w:val="1"/>
      <w:marLeft w:val="0"/>
      <w:marRight w:val="0"/>
      <w:marTop w:val="0"/>
      <w:marBottom w:val="0"/>
      <w:divBdr>
        <w:top w:val="none" w:sz="0" w:space="0" w:color="auto"/>
        <w:left w:val="none" w:sz="0" w:space="0" w:color="auto"/>
        <w:bottom w:val="none" w:sz="0" w:space="0" w:color="auto"/>
        <w:right w:val="none" w:sz="0" w:space="0" w:color="auto"/>
      </w:divBdr>
    </w:div>
    <w:div w:id="287202891">
      <w:bodyDiv w:val="1"/>
      <w:marLeft w:val="0"/>
      <w:marRight w:val="0"/>
      <w:marTop w:val="0"/>
      <w:marBottom w:val="0"/>
      <w:divBdr>
        <w:top w:val="none" w:sz="0" w:space="0" w:color="auto"/>
        <w:left w:val="none" w:sz="0" w:space="0" w:color="auto"/>
        <w:bottom w:val="none" w:sz="0" w:space="0" w:color="auto"/>
        <w:right w:val="none" w:sz="0" w:space="0" w:color="auto"/>
      </w:divBdr>
    </w:div>
    <w:div w:id="336424265">
      <w:bodyDiv w:val="1"/>
      <w:marLeft w:val="0"/>
      <w:marRight w:val="0"/>
      <w:marTop w:val="0"/>
      <w:marBottom w:val="0"/>
      <w:divBdr>
        <w:top w:val="none" w:sz="0" w:space="0" w:color="auto"/>
        <w:left w:val="none" w:sz="0" w:space="0" w:color="auto"/>
        <w:bottom w:val="none" w:sz="0" w:space="0" w:color="auto"/>
        <w:right w:val="none" w:sz="0" w:space="0" w:color="auto"/>
      </w:divBdr>
    </w:div>
    <w:div w:id="339896573">
      <w:bodyDiv w:val="1"/>
      <w:marLeft w:val="0"/>
      <w:marRight w:val="0"/>
      <w:marTop w:val="0"/>
      <w:marBottom w:val="0"/>
      <w:divBdr>
        <w:top w:val="none" w:sz="0" w:space="0" w:color="auto"/>
        <w:left w:val="none" w:sz="0" w:space="0" w:color="auto"/>
        <w:bottom w:val="none" w:sz="0" w:space="0" w:color="auto"/>
        <w:right w:val="none" w:sz="0" w:space="0" w:color="auto"/>
      </w:divBdr>
    </w:div>
    <w:div w:id="343476951">
      <w:bodyDiv w:val="1"/>
      <w:marLeft w:val="0"/>
      <w:marRight w:val="0"/>
      <w:marTop w:val="0"/>
      <w:marBottom w:val="0"/>
      <w:divBdr>
        <w:top w:val="none" w:sz="0" w:space="0" w:color="auto"/>
        <w:left w:val="none" w:sz="0" w:space="0" w:color="auto"/>
        <w:bottom w:val="none" w:sz="0" w:space="0" w:color="auto"/>
        <w:right w:val="none" w:sz="0" w:space="0" w:color="auto"/>
      </w:divBdr>
    </w:div>
    <w:div w:id="346910261">
      <w:bodyDiv w:val="1"/>
      <w:marLeft w:val="0"/>
      <w:marRight w:val="0"/>
      <w:marTop w:val="0"/>
      <w:marBottom w:val="0"/>
      <w:divBdr>
        <w:top w:val="none" w:sz="0" w:space="0" w:color="auto"/>
        <w:left w:val="none" w:sz="0" w:space="0" w:color="auto"/>
        <w:bottom w:val="none" w:sz="0" w:space="0" w:color="auto"/>
        <w:right w:val="none" w:sz="0" w:space="0" w:color="auto"/>
      </w:divBdr>
    </w:div>
    <w:div w:id="350569169">
      <w:bodyDiv w:val="1"/>
      <w:marLeft w:val="0"/>
      <w:marRight w:val="0"/>
      <w:marTop w:val="0"/>
      <w:marBottom w:val="0"/>
      <w:divBdr>
        <w:top w:val="none" w:sz="0" w:space="0" w:color="auto"/>
        <w:left w:val="none" w:sz="0" w:space="0" w:color="auto"/>
        <w:bottom w:val="none" w:sz="0" w:space="0" w:color="auto"/>
        <w:right w:val="none" w:sz="0" w:space="0" w:color="auto"/>
      </w:divBdr>
    </w:div>
    <w:div w:id="353002980">
      <w:bodyDiv w:val="1"/>
      <w:marLeft w:val="0"/>
      <w:marRight w:val="0"/>
      <w:marTop w:val="0"/>
      <w:marBottom w:val="0"/>
      <w:divBdr>
        <w:top w:val="none" w:sz="0" w:space="0" w:color="auto"/>
        <w:left w:val="none" w:sz="0" w:space="0" w:color="auto"/>
        <w:bottom w:val="none" w:sz="0" w:space="0" w:color="auto"/>
        <w:right w:val="none" w:sz="0" w:space="0" w:color="auto"/>
      </w:divBdr>
    </w:div>
    <w:div w:id="355424610">
      <w:bodyDiv w:val="1"/>
      <w:marLeft w:val="0"/>
      <w:marRight w:val="0"/>
      <w:marTop w:val="0"/>
      <w:marBottom w:val="0"/>
      <w:divBdr>
        <w:top w:val="none" w:sz="0" w:space="0" w:color="auto"/>
        <w:left w:val="none" w:sz="0" w:space="0" w:color="auto"/>
        <w:bottom w:val="none" w:sz="0" w:space="0" w:color="auto"/>
        <w:right w:val="none" w:sz="0" w:space="0" w:color="auto"/>
      </w:divBdr>
    </w:div>
    <w:div w:id="359935131">
      <w:bodyDiv w:val="1"/>
      <w:marLeft w:val="0"/>
      <w:marRight w:val="0"/>
      <w:marTop w:val="0"/>
      <w:marBottom w:val="0"/>
      <w:divBdr>
        <w:top w:val="none" w:sz="0" w:space="0" w:color="auto"/>
        <w:left w:val="none" w:sz="0" w:space="0" w:color="auto"/>
        <w:bottom w:val="none" w:sz="0" w:space="0" w:color="auto"/>
        <w:right w:val="none" w:sz="0" w:space="0" w:color="auto"/>
      </w:divBdr>
    </w:div>
    <w:div w:id="371618486">
      <w:bodyDiv w:val="1"/>
      <w:marLeft w:val="0"/>
      <w:marRight w:val="0"/>
      <w:marTop w:val="0"/>
      <w:marBottom w:val="0"/>
      <w:divBdr>
        <w:top w:val="none" w:sz="0" w:space="0" w:color="auto"/>
        <w:left w:val="none" w:sz="0" w:space="0" w:color="auto"/>
        <w:bottom w:val="none" w:sz="0" w:space="0" w:color="auto"/>
        <w:right w:val="none" w:sz="0" w:space="0" w:color="auto"/>
      </w:divBdr>
    </w:div>
    <w:div w:id="374038617">
      <w:bodyDiv w:val="1"/>
      <w:marLeft w:val="0"/>
      <w:marRight w:val="0"/>
      <w:marTop w:val="0"/>
      <w:marBottom w:val="0"/>
      <w:divBdr>
        <w:top w:val="none" w:sz="0" w:space="0" w:color="auto"/>
        <w:left w:val="none" w:sz="0" w:space="0" w:color="auto"/>
        <w:bottom w:val="none" w:sz="0" w:space="0" w:color="auto"/>
        <w:right w:val="none" w:sz="0" w:space="0" w:color="auto"/>
      </w:divBdr>
    </w:div>
    <w:div w:id="381903427">
      <w:bodyDiv w:val="1"/>
      <w:marLeft w:val="0"/>
      <w:marRight w:val="0"/>
      <w:marTop w:val="0"/>
      <w:marBottom w:val="0"/>
      <w:divBdr>
        <w:top w:val="none" w:sz="0" w:space="0" w:color="auto"/>
        <w:left w:val="none" w:sz="0" w:space="0" w:color="auto"/>
        <w:bottom w:val="none" w:sz="0" w:space="0" w:color="auto"/>
        <w:right w:val="none" w:sz="0" w:space="0" w:color="auto"/>
      </w:divBdr>
    </w:div>
    <w:div w:id="383138489">
      <w:bodyDiv w:val="1"/>
      <w:marLeft w:val="0"/>
      <w:marRight w:val="0"/>
      <w:marTop w:val="0"/>
      <w:marBottom w:val="0"/>
      <w:divBdr>
        <w:top w:val="none" w:sz="0" w:space="0" w:color="auto"/>
        <w:left w:val="none" w:sz="0" w:space="0" w:color="auto"/>
        <w:bottom w:val="none" w:sz="0" w:space="0" w:color="auto"/>
        <w:right w:val="none" w:sz="0" w:space="0" w:color="auto"/>
      </w:divBdr>
    </w:div>
    <w:div w:id="384642962">
      <w:bodyDiv w:val="1"/>
      <w:marLeft w:val="0"/>
      <w:marRight w:val="0"/>
      <w:marTop w:val="0"/>
      <w:marBottom w:val="0"/>
      <w:divBdr>
        <w:top w:val="none" w:sz="0" w:space="0" w:color="auto"/>
        <w:left w:val="none" w:sz="0" w:space="0" w:color="auto"/>
        <w:bottom w:val="none" w:sz="0" w:space="0" w:color="auto"/>
        <w:right w:val="none" w:sz="0" w:space="0" w:color="auto"/>
      </w:divBdr>
    </w:div>
    <w:div w:id="420492077">
      <w:bodyDiv w:val="1"/>
      <w:marLeft w:val="0"/>
      <w:marRight w:val="0"/>
      <w:marTop w:val="0"/>
      <w:marBottom w:val="0"/>
      <w:divBdr>
        <w:top w:val="none" w:sz="0" w:space="0" w:color="auto"/>
        <w:left w:val="none" w:sz="0" w:space="0" w:color="auto"/>
        <w:bottom w:val="none" w:sz="0" w:space="0" w:color="auto"/>
        <w:right w:val="none" w:sz="0" w:space="0" w:color="auto"/>
      </w:divBdr>
    </w:div>
    <w:div w:id="423301518">
      <w:bodyDiv w:val="1"/>
      <w:marLeft w:val="0"/>
      <w:marRight w:val="0"/>
      <w:marTop w:val="0"/>
      <w:marBottom w:val="0"/>
      <w:divBdr>
        <w:top w:val="none" w:sz="0" w:space="0" w:color="auto"/>
        <w:left w:val="none" w:sz="0" w:space="0" w:color="auto"/>
        <w:bottom w:val="none" w:sz="0" w:space="0" w:color="auto"/>
        <w:right w:val="none" w:sz="0" w:space="0" w:color="auto"/>
      </w:divBdr>
    </w:div>
    <w:div w:id="424040055">
      <w:bodyDiv w:val="1"/>
      <w:marLeft w:val="0"/>
      <w:marRight w:val="0"/>
      <w:marTop w:val="0"/>
      <w:marBottom w:val="0"/>
      <w:divBdr>
        <w:top w:val="none" w:sz="0" w:space="0" w:color="auto"/>
        <w:left w:val="none" w:sz="0" w:space="0" w:color="auto"/>
        <w:bottom w:val="none" w:sz="0" w:space="0" w:color="auto"/>
        <w:right w:val="none" w:sz="0" w:space="0" w:color="auto"/>
      </w:divBdr>
    </w:div>
    <w:div w:id="425616281">
      <w:bodyDiv w:val="1"/>
      <w:marLeft w:val="0"/>
      <w:marRight w:val="0"/>
      <w:marTop w:val="0"/>
      <w:marBottom w:val="0"/>
      <w:divBdr>
        <w:top w:val="none" w:sz="0" w:space="0" w:color="auto"/>
        <w:left w:val="none" w:sz="0" w:space="0" w:color="auto"/>
        <w:bottom w:val="none" w:sz="0" w:space="0" w:color="auto"/>
        <w:right w:val="none" w:sz="0" w:space="0" w:color="auto"/>
      </w:divBdr>
    </w:div>
    <w:div w:id="431095925">
      <w:bodyDiv w:val="1"/>
      <w:marLeft w:val="0"/>
      <w:marRight w:val="0"/>
      <w:marTop w:val="0"/>
      <w:marBottom w:val="0"/>
      <w:divBdr>
        <w:top w:val="none" w:sz="0" w:space="0" w:color="auto"/>
        <w:left w:val="none" w:sz="0" w:space="0" w:color="auto"/>
        <w:bottom w:val="none" w:sz="0" w:space="0" w:color="auto"/>
        <w:right w:val="none" w:sz="0" w:space="0" w:color="auto"/>
      </w:divBdr>
    </w:div>
    <w:div w:id="431826109">
      <w:bodyDiv w:val="1"/>
      <w:marLeft w:val="0"/>
      <w:marRight w:val="0"/>
      <w:marTop w:val="0"/>
      <w:marBottom w:val="0"/>
      <w:divBdr>
        <w:top w:val="none" w:sz="0" w:space="0" w:color="auto"/>
        <w:left w:val="none" w:sz="0" w:space="0" w:color="auto"/>
        <w:bottom w:val="none" w:sz="0" w:space="0" w:color="auto"/>
        <w:right w:val="none" w:sz="0" w:space="0" w:color="auto"/>
      </w:divBdr>
    </w:div>
    <w:div w:id="432821351">
      <w:bodyDiv w:val="1"/>
      <w:marLeft w:val="0"/>
      <w:marRight w:val="0"/>
      <w:marTop w:val="0"/>
      <w:marBottom w:val="0"/>
      <w:divBdr>
        <w:top w:val="none" w:sz="0" w:space="0" w:color="auto"/>
        <w:left w:val="none" w:sz="0" w:space="0" w:color="auto"/>
        <w:bottom w:val="none" w:sz="0" w:space="0" w:color="auto"/>
        <w:right w:val="none" w:sz="0" w:space="0" w:color="auto"/>
      </w:divBdr>
    </w:div>
    <w:div w:id="432943959">
      <w:bodyDiv w:val="1"/>
      <w:marLeft w:val="0"/>
      <w:marRight w:val="0"/>
      <w:marTop w:val="0"/>
      <w:marBottom w:val="0"/>
      <w:divBdr>
        <w:top w:val="none" w:sz="0" w:space="0" w:color="auto"/>
        <w:left w:val="none" w:sz="0" w:space="0" w:color="auto"/>
        <w:bottom w:val="none" w:sz="0" w:space="0" w:color="auto"/>
        <w:right w:val="none" w:sz="0" w:space="0" w:color="auto"/>
      </w:divBdr>
    </w:div>
    <w:div w:id="446432129">
      <w:bodyDiv w:val="1"/>
      <w:marLeft w:val="0"/>
      <w:marRight w:val="0"/>
      <w:marTop w:val="0"/>
      <w:marBottom w:val="0"/>
      <w:divBdr>
        <w:top w:val="none" w:sz="0" w:space="0" w:color="auto"/>
        <w:left w:val="none" w:sz="0" w:space="0" w:color="auto"/>
        <w:bottom w:val="none" w:sz="0" w:space="0" w:color="auto"/>
        <w:right w:val="none" w:sz="0" w:space="0" w:color="auto"/>
      </w:divBdr>
    </w:div>
    <w:div w:id="447431311">
      <w:bodyDiv w:val="1"/>
      <w:marLeft w:val="0"/>
      <w:marRight w:val="0"/>
      <w:marTop w:val="0"/>
      <w:marBottom w:val="0"/>
      <w:divBdr>
        <w:top w:val="none" w:sz="0" w:space="0" w:color="auto"/>
        <w:left w:val="none" w:sz="0" w:space="0" w:color="auto"/>
        <w:bottom w:val="none" w:sz="0" w:space="0" w:color="auto"/>
        <w:right w:val="none" w:sz="0" w:space="0" w:color="auto"/>
      </w:divBdr>
    </w:div>
    <w:div w:id="454174803">
      <w:bodyDiv w:val="1"/>
      <w:marLeft w:val="0"/>
      <w:marRight w:val="0"/>
      <w:marTop w:val="0"/>
      <w:marBottom w:val="0"/>
      <w:divBdr>
        <w:top w:val="none" w:sz="0" w:space="0" w:color="auto"/>
        <w:left w:val="none" w:sz="0" w:space="0" w:color="auto"/>
        <w:bottom w:val="none" w:sz="0" w:space="0" w:color="auto"/>
        <w:right w:val="none" w:sz="0" w:space="0" w:color="auto"/>
      </w:divBdr>
    </w:div>
    <w:div w:id="456527855">
      <w:bodyDiv w:val="1"/>
      <w:marLeft w:val="0"/>
      <w:marRight w:val="0"/>
      <w:marTop w:val="0"/>
      <w:marBottom w:val="0"/>
      <w:divBdr>
        <w:top w:val="none" w:sz="0" w:space="0" w:color="auto"/>
        <w:left w:val="none" w:sz="0" w:space="0" w:color="auto"/>
        <w:bottom w:val="none" w:sz="0" w:space="0" w:color="auto"/>
        <w:right w:val="none" w:sz="0" w:space="0" w:color="auto"/>
      </w:divBdr>
    </w:div>
    <w:div w:id="463281528">
      <w:bodyDiv w:val="1"/>
      <w:marLeft w:val="0"/>
      <w:marRight w:val="0"/>
      <w:marTop w:val="0"/>
      <w:marBottom w:val="0"/>
      <w:divBdr>
        <w:top w:val="none" w:sz="0" w:space="0" w:color="auto"/>
        <w:left w:val="none" w:sz="0" w:space="0" w:color="auto"/>
        <w:bottom w:val="none" w:sz="0" w:space="0" w:color="auto"/>
        <w:right w:val="none" w:sz="0" w:space="0" w:color="auto"/>
      </w:divBdr>
    </w:div>
    <w:div w:id="485585953">
      <w:bodyDiv w:val="1"/>
      <w:marLeft w:val="0"/>
      <w:marRight w:val="0"/>
      <w:marTop w:val="0"/>
      <w:marBottom w:val="0"/>
      <w:divBdr>
        <w:top w:val="none" w:sz="0" w:space="0" w:color="auto"/>
        <w:left w:val="none" w:sz="0" w:space="0" w:color="auto"/>
        <w:bottom w:val="none" w:sz="0" w:space="0" w:color="auto"/>
        <w:right w:val="none" w:sz="0" w:space="0" w:color="auto"/>
      </w:divBdr>
    </w:div>
    <w:div w:id="501241374">
      <w:bodyDiv w:val="1"/>
      <w:marLeft w:val="0"/>
      <w:marRight w:val="0"/>
      <w:marTop w:val="0"/>
      <w:marBottom w:val="0"/>
      <w:divBdr>
        <w:top w:val="none" w:sz="0" w:space="0" w:color="auto"/>
        <w:left w:val="none" w:sz="0" w:space="0" w:color="auto"/>
        <w:bottom w:val="none" w:sz="0" w:space="0" w:color="auto"/>
        <w:right w:val="none" w:sz="0" w:space="0" w:color="auto"/>
      </w:divBdr>
    </w:div>
    <w:div w:id="512839243">
      <w:bodyDiv w:val="1"/>
      <w:marLeft w:val="0"/>
      <w:marRight w:val="0"/>
      <w:marTop w:val="0"/>
      <w:marBottom w:val="0"/>
      <w:divBdr>
        <w:top w:val="none" w:sz="0" w:space="0" w:color="auto"/>
        <w:left w:val="none" w:sz="0" w:space="0" w:color="auto"/>
        <w:bottom w:val="none" w:sz="0" w:space="0" w:color="auto"/>
        <w:right w:val="none" w:sz="0" w:space="0" w:color="auto"/>
      </w:divBdr>
    </w:div>
    <w:div w:id="528760372">
      <w:bodyDiv w:val="1"/>
      <w:marLeft w:val="0"/>
      <w:marRight w:val="0"/>
      <w:marTop w:val="0"/>
      <w:marBottom w:val="0"/>
      <w:divBdr>
        <w:top w:val="none" w:sz="0" w:space="0" w:color="auto"/>
        <w:left w:val="none" w:sz="0" w:space="0" w:color="auto"/>
        <w:bottom w:val="none" w:sz="0" w:space="0" w:color="auto"/>
        <w:right w:val="none" w:sz="0" w:space="0" w:color="auto"/>
      </w:divBdr>
    </w:div>
    <w:div w:id="531068572">
      <w:bodyDiv w:val="1"/>
      <w:marLeft w:val="0"/>
      <w:marRight w:val="0"/>
      <w:marTop w:val="0"/>
      <w:marBottom w:val="0"/>
      <w:divBdr>
        <w:top w:val="none" w:sz="0" w:space="0" w:color="auto"/>
        <w:left w:val="none" w:sz="0" w:space="0" w:color="auto"/>
        <w:bottom w:val="none" w:sz="0" w:space="0" w:color="auto"/>
        <w:right w:val="none" w:sz="0" w:space="0" w:color="auto"/>
      </w:divBdr>
    </w:div>
    <w:div w:id="535435329">
      <w:bodyDiv w:val="1"/>
      <w:marLeft w:val="0"/>
      <w:marRight w:val="0"/>
      <w:marTop w:val="0"/>
      <w:marBottom w:val="0"/>
      <w:divBdr>
        <w:top w:val="none" w:sz="0" w:space="0" w:color="auto"/>
        <w:left w:val="none" w:sz="0" w:space="0" w:color="auto"/>
        <w:bottom w:val="none" w:sz="0" w:space="0" w:color="auto"/>
        <w:right w:val="none" w:sz="0" w:space="0" w:color="auto"/>
      </w:divBdr>
    </w:div>
    <w:div w:id="535771862">
      <w:bodyDiv w:val="1"/>
      <w:marLeft w:val="0"/>
      <w:marRight w:val="0"/>
      <w:marTop w:val="0"/>
      <w:marBottom w:val="0"/>
      <w:divBdr>
        <w:top w:val="none" w:sz="0" w:space="0" w:color="auto"/>
        <w:left w:val="none" w:sz="0" w:space="0" w:color="auto"/>
        <w:bottom w:val="none" w:sz="0" w:space="0" w:color="auto"/>
        <w:right w:val="none" w:sz="0" w:space="0" w:color="auto"/>
      </w:divBdr>
    </w:div>
    <w:div w:id="545262438">
      <w:bodyDiv w:val="1"/>
      <w:marLeft w:val="0"/>
      <w:marRight w:val="0"/>
      <w:marTop w:val="0"/>
      <w:marBottom w:val="0"/>
      <w:divBdr>
        <w:top w:val="none" w:sz="0" w:space="0" w:color="auto"/>
        <w:left w:val="none" w:sz="0" w:space="0" w:color="auto"/>
        <w:bottom w:val="none" w:sz="0" w:space="0" w:color="auto"/>
        <w:right w:val="none" w:sz="0" w:space="0" w:color="auto"/>
      </w:divBdr>
    </w:div>
    <w:div w:id="562956909">
      <w:bodyDiv w:val="1"/>
      <w:marLeft w:val="0"/>
      <w:marRight w:val="0"/>
      <w:marTop w:val="0"/>
      <w:marBottom w:val="0"/>
      <w:divBdr>
        <w:top w:val="none" w:sz="0" w:space="0" w:color="auto"/>
        <w:left w:val="none" w:sz="0" w:space="0" w:color="auto"/>
        <w:bottom w:val="none" w:sz="0" w:space="0" w:color="auto"/>
        <w:right w:val="none" w:sz="0" w:space="0" w:color="auto"/>
      </w:divBdr>
    </w:div>
    <w:div w:id="563026824">
      <w:bodyDiv w:val="1"/>
      <w:marLeft w:val="0"/>
      <w:marRight w:val="0"/>
      <w:marTop w:val="0"/>
      <w:marBottom w:val="0"/>
      <w:divBdr>
        <w:top w:val="none" w:sz="0" w:space="0" w:color="auto"/>
        <w:left w:val="none" w:sz="0" w:space="0" w:color="auto"/>
        <w:bottom w:val="none" w:sz="0" w:space="0" w:color="auto"/>
        <w:right w:val="none" w:sz="0" w:space="0" w:color="auto"/>
      </w:divBdr>
    </w:div>
    <w:div w:id="574439109">
      <w:bodyDiv w:val="1"/>
      <w:marLeft w:val="0"/>
      <w:marRight w:val="0"/>
      <w:marTop w:val="0"/>
      <w:marBottom w:val="0"/>
      <w:divBdr>
        <w:top w:val="none" w:sz="0" w:space="0" w:color="auto"/>
        <w:left w:val="none" w:sz="0" w:space="0" w:color="auto"/>
        <w:bottom w:val="none" w:sz="0" w:space="0" w:color="auto"/>
        <w:right w:val="none" w:sz="0" w:space="0" w:color="auto"/>
      </w:divBdr>
    </w:div>
    <w:div w:id="586767613">
      <w:bodyDiv w:val="1"/>
      <w:marLeft w:val="0"/>
      <w:marRight w:val="0"/>
      <w:marTop w:val="0"/>
      <w:marBottom w:val="0"/>
      <w:divBdr>
        <w:top w:val="none" w:sz="0" w:space="0" w:color="auto"/>
        <w:left w:val="none" w:sz="0" w:space="0" w:color="auto"/>
        <w:bottom w:val="none" w:sz="0" w:space="0" w:color="auto"/>
        <w:right w:val="none" w:sz="0" w:space="0" w:color="auto"/>
      </w:divBdr>
    </w:div>
    <w:div w:id="594287716">
      <w:bodyDiv w:val="1"/>
      <w:marLeft w:val="0"/>
      <w:marRight w:val="0"/>
      <w:marTop w:val="0"/>
      <w:marBottom w:val="0"/>
      <w:divBdr>
        <w:top w:val="none" w:sz="0" w:space="0" w:color="auto"/>
        <w:left w:val="none" w:sz="0" w:space="0" w:color="auto"/>
        <w:bottom w:val="none" w:sz="0" w:space="0" w:color="auto"/>
        <w:right w:val="none" w:sz="0" w:space="0" w:color="auto"/>
      </w:divBdr>
    </w:div>
    <w:div w:id="601062733">
      <w:bodyDiv w:val="1"/>
      <w:marLeft w:val="0"/>
      <w:marRight w:val="0"/>
      <w:marTop w:val="0"/>
      <w:marBottom w:val="0"/>
      <w:divBdr>
        <w:top w:val="none" w:sz="0" w:space="0" w:color="auto"/>
        <w:left w:val="none" w:sz="0" w:space="0" w:color="auto"/>
        <w:bottom w:val="none" w:sz="0" w:space="0" w:color="auto"/>
        <w:right w:val="none" w:sz="0" w:space="0" w:color="auto"/>
      </w:divBdr>
    </w:div>
    <w:div w:id="601650454">
      <w:bodyDiv w:val="1"/>
      <w:marLeft w:val="0"/>
      <w:marRight w:val="0"/>
      <w:marTop w:val="0"/>
      <w:marBottom w:val="0"/>
      <w:divBdr>
        <w:top w:val="none" w:sz="0" w:space="0" w:color="auto"/>
        <w:left w:val="none" w:sz="0" w:space="0" w:color="auto"/>
        <w:bottom w:val="none" w:sz="0" w:space="0" w:color="auto"/>
        <w:right w:val="none" w:sz="0" w:space="0" w:color="auto"/>
      </w:divBdr>
    </w:div>
    <w:div w:id="606083783">
      <w:bodyDiv w:val="1"/>
      <w:marLeft w:val="0"/>
      <w:marRight w:val="0"/>
      <w:marTop w:val="0"/>
      <w:marBottom w:val="0"/>
      <w:divBdr>
        <w:top w:val="none" w:sz="0" w:space="0" w:color="auto"/>
        <w:left w:val="none" w:sz="0" w:space="0" w:color="auto"/>
        <w:bottom w:val="none" w:sz="0" w:space="0" w:color="auto"/>
        <w:right w:val="none" w:sz="0" w:space="0" w:color="auto"/>
      </w:divBdr>
    </w:div>
    <w:div w:id="616833480">
      <w:bodyDiv w:val="1"/>
      <w:marLeft w:val="0"/>
      <w:marRight w:val="0"/>
      <w:marTop w:val="0"/>
      <w:marBottom w:val="0"/>
      <w:divBdr>
        <w:top w:val="none" w:sz="0" w:space="0" w:color="auto"/>
        <w:left w:val="none" w:sz="0" w:space="0" w:color="auto"/>
        <w:bottom w:val="none" w:sz="0" w:space="0" w:color="auto"/>
        <w:right w:val="none" w:sz="0" w:space="0" w:color="auto"/>
      </w:divBdr>
    </w:div>
    <w:div w:id="619455510">
      <w:bodyDiv w:val="1"/>
      <w:marLeft w:val="0"/>
      <w:marRight w:val="0"/>
      <w:marTop w:val="0"/>
      <w:marBottom w:val="0"/>
      <w:divBdr>
        <w:top w:val="none" w:sz="0" w:space="0" w:color="auto"/>
        <w:left w:val="none" w:sz="0" w:space="0" w:color="auto"/>
        <w:bottom w:val="none" w:sz="0" w:space="0" w:color="auto"/>
        <w:right w:val="none" w:sz="0" w:space="0" w:color="auto"/>
      </w:divBdr>
    </w:div>
    <w:div w:id="622729766">
      <w:bodyDiv w:val="1"/>
      <w:marLeft w:val="0"/>
      <w:marRight w:val="0"/>
      <w:marTop w:val="0"/>
      <w:marBottom w:val="0"/>
      <w:divBdr>
        <w:top w:val="none" w:sz="0" w:space="0" w:color="auto"/>
        <w:left w:val="none" w:sz="0" w:space="0" w:color="auto"/>
        <w:bottom w:val="none" w:sz="0" w:space="0" w:color="auto"/>
        <w:right w:val="none" w:sz="0" w:space="0" w:color="auto"/>
      </w:divBdr>
    </w:div>
    <w:div w:id="638413343">
      <w:bodyDiv w:val="1"/>
      <w:marLeft w:val="0"/>
      <w:marRight w:val="0"/>
      <w:marTop w:val="0"/>
      <w:marBottom w:val="0"/>
      <w:divBdr>
        <w:top w:val="none" w:sz="0" w:space="0" w:color="auto"/>
        <w:left w:val="none" w:sz="0" w:space="0" w:color="auto"/>
        <w:bottom w:val="none" w:sz="0" w:space="0" w:color="auto"/>
        <w:right w:val="none" w:sz="0" w:space="0" w:color="auto"/>
      </w:divBdr>
    </w:div>
    <w:div w:id="645353207">
      <w:bodyDiv w:val="1"/>
      <w:marLeft w:val="0"/>
      <w:marRight w:val="0"/>
      <w:marTop w:val="0"/>
      <w:marBottom w:val="0"/>
      <w:divBdr>
        <w:top w:val="none" w:sz="0" w:space="0" w:color="auto"/>
        <w:left w:val="none" w:sz="0" w:space="0" w:color="auto"/>
        <w:bottom w:val="none" w:sz="0" w:space="0" w:color="auto"/>
        <w:right w:val="none" w:sz="0" w:space="0" w:color="auto"/>
      </w:divBdr>
    </w:div>
    <w:div w:id="648945566">
      <w:bodyDiv w:val="1"/>
      <w:marLeft w:val="0"/>
      <w:marRight w:val="0"/>
      <w:marTop w:val="0"/>
      <w:marBottom w:val="0"/>
      <w:divBdr>
        <w:top w:val="none" w:sz="0" w:space="0" w:color="auto"/>
        <w:left w:val="none" w:sz="0" w:space="0" w:color="auto"/>
        <w:bottom w:val="none" w:sz="0" w:space="0" w:color="auto"/>
        <w:right w:val="none" w:sz="0" w:space="0" w:color="auto"/>
      </w:divBdr>
    </w:div>
    <w:div w:id="660933917">
      <w:bodyDiv w:val="1"/>
      <w:marLeft w:val="0"/>
      <w:marRight w:val="0"/>
      <w:marTop w:val="0"/>
      <w:marBottom w:val="0"/>
      <w:divBdr>
        <w:top w:val="none" w:sz="0" w:space="0" w:color="auto"/>
        <w:left w:val="none" w:sz="0" w:space="0" w:color="auto"/>
        <w:bottom w:val="none" w:sz="0" w:space="0" w:color="auto"/>
        <w:right w:val="none" w:sz="0" w:space="0" w:color="auto"/>
      </w:divBdr>
    </w:div>
    <w:div w:id="664480107">
      <w:bodyDiv w:val="1"/>
      <w:marLeft w:val="0"/>
      <w:marRight w:val="0"/>
      <w:marTop w:val="0"/>
      <w:marBottom w:val="0"/>
      <w:divBdr>
        <w:top w:val="none" w:sz="0" w:space="0" w:color="auto"/>
        <w:left w:val="none" w:sz="0" w:space="0" w:color="auto"/>
        <w:bottom w:val="none" w:sz="0" w:space="0" w:color="auto"/>
        <w:right w:val="none" w:sz="0" w:space="0" w:color="auto"/>
      </w:divBdr>
    </w:div>
    <w:div w:id="665477948">
      <w:bodyDiv w:val="1"/>
      <w:marLeft w:val="0"/>
      <w:marRight w:val="0"/>
      <w:marTop w:val="0"/>
      <w:marBottom w:val="0"/>
      <w:divBdr>
        <w:top w:val="none" w:sz="0" w:space="0" w:color="auto"/>
        <w:left w:val="none" w:sz="0" w:space="0" w:color="auto"/>
        <w:bottom w:val="none" w:sz="0" w:space="0" w:color="auto"/>
        <w:right w:val="none" w:sz="0" w:space="0" w:color="auto"/>
      </w:divBdr>
    </w:div>
    <w:div w:id="669408297">
      <w:bodyDiv w:val="1"/>
      <w:marLeft w:val="0"/>
      <w:marRight w:val="0"/>
      <w:marTop w:val="0"/>
      <w:marBottom w:val="0"/>
      <w:divBdr>
        <w:top w:val="none" w:sz="0" w:space="0" w:color="auto"/>
        <w:left w:val="none" w:sz="0" w:space="0" w:color="auto"/>
        <w:bottom w:val="none" w:sz="0" w:space="0" w:color="auto"/>
        <w:right w:val="none" w:sz="0" w:space="0" w:color="auto"/>
      </w:divBdr>
    </w:div>
    <w:div w:id="686172179">
      <w:bodyDiv w:val="1"/>
      <w:marLeft w:val="0"/>
      <w:marRight w:val="0"/>
      <w:marTop w:val="0"/>
      <w:marBottom w:val="0"/>
      <w:divBdr>
        <w:top w:val="none" w:sz="0" w:space="0" w:color="auto"/>
        <w:left w:val="none" w:sz="0" w:space="0" w:color="auto"/>
        <w:bottom w:val="none" w:sz="0" w:space="0" w:color="auto"/>
        <w:right w:val="none" w:sz="0" w:space="0" w:color="auto"/>
      </w:divBdr>
    </w:div>
    <w:div w:id="711002214">
      <w:bodyDiv w:val="1"/>
      <w:marLeft w:val="0"/>
      <w:marRight w:val="0"/>
      <w:marTop w:val="0"/>
      <w:marBottom w:val="0"/>
      <w:divBdr>
        <w:top w:val="none" w:sz="0" w:space="0" w:color="auto"/>
        <w:left w:val="none" w:sz="0" w:space="0" w:color="auto"/>
        <w:bottom w:val="none" w:sz="0" w:space="0" w:color="auto"/>
        <w:right w:val="none" w:sz="0" w:space="0" w:color="auto"/>
      </w:divBdr>
      <w:divsChild>
        <w:div w:id="52781113">
          <w:marLeft w:val="0"/>
          <w:marRight w:val="0"/>
          <w:marTop w:val="0"/>
          <w:marBottom w:val="240"/>
          <w:divBdr>
            <w:top w:val="none" w:sz="0" w:space="0" w:color="auto"/>
            <w:left w:val="none" w:sz="0" w:space="0" w:color="auto"/>
            <w:bottom w:val="none" w:sz="0" w:space="0" w:color="auto"/>
            <w:right w:val="none" w:sz="0" w:space="0" w:color="auto"/>
          </w:divBdr>
        </w:div>
        <w:div w:id="56633575">
          <w:marLeft w:val="0"/>
          <w:marRight w:val="0"/>
          <w:marTop w:val="0"/>
          <w:marBottom w:val="0"/>
          <w:divBdr>
            <w:top w:val="none" w:sz="0" w:space="0" w:color="auto"/>
            <w:left w:val="none" w:sz="0" w:space="0" w:color="auto"/>
            <w:bottom w:val="none" w:sz="0" w:space="0" w:color="auto"/>
            <w:right w:val="none" w:sz="0" w:space="0" w:color="auto"/>
          </w:divBdr>
        </w:div>
      </w:divsChild>
    </w:div>
    <w:div w:id="711929605">
      <w:bodyDiv w:val="1"/>
      <w:marLeft w:val="0"/>
      <w:marRight w:val="0"/>
      <w:marTop w:val="0"/>
      <w:marBottom w:val="0"/>
      <w:divBdr>
        <w:top w:val="none" w:sz="0" w:space="0" w:color="auto"/>
        <w:left w:val="none" w:sz="0" w:space="0" w:color="auto"/>
        <w:bottom w:val="none" w:sz="0" w:space="0" w:color="auto"/>
        <w:right w:val="none" w:sz="0" w:space="0" w:color="auto"/>
      </w:divBdr>
    </w:div>
    <w:div w:id="718633260">
      <w:bodyDiv w:val="1"/>
      <w:marLeft w:val="0"/>
      <w:marRight w:val="0"/>
      <w:marTop w:val="0"/>
      <w:marBottom w:val="0"/>
      <w:divBdr>
        <w:top w:val="none" w:sz="0" w:space="0" w:color="auto"/>
        <w:left w:val="none" w:sz="0" w:space="0" w:color="auto"/>
        <w:bottom w:val="none" w:sz="0" w:space="0" w:color="auto"/>
        <w:right w:val="none" w:sz="0" w:space="0" w:color="auto"/>
      </w:divBdr>
    </w:div>
    <w:div w:id="721371404">
      <w:bodyDiv w:val="1"/>
      <w:marLeft w:val="0"/>
      <w:marRight w:val="0"/>
      <w:marTop w:val="0"/>
      <w:marBottom w:val="0"/>
      <w:divBdr>
        <w:top w:val="none" w:sz="0" w:space="0" w:color="auto"/>
        <w:left w:val="none" w:sz="0" w:space="0" w:color="auto"/>
        <w:bottom w:val="none" w:sz="0" w:space="0" w:color="auto"/>
        <w:right w:val="none" w:sz="0" w:space="0" w:color="auto"/>
      </w:divBdr>
    </w:div>
    <w:div w:id="727190556">
      <w:bodyDiv w:val="1"/>
      <w:marLeft w:val="0"/>
      <w:marRight w:val="0"/>
      <w:marTop w:val="0"/>
      <w:marBottom w:val="0"/>
      <w:divBdr>
        <w:top w:val="none" w:sz="0" w:space="0" w:color="auto"/>
        <w:left w:val="none" w:sz="0" w:space="0" w:color="auto"/>
        <w:bottom w:val="none" w:sz="0" w:space="0" w:color="auto"/>
        <w:right w:val="none" w:sz="0" w:space="0" w:color="auto"/>
      </w:divBdr>
    </w:div>
    <w:div w:id="739405763">
      <w:bodyDiv w:val="1"/>
      <w:marLeft w:val="0"/>
      <w:marRight w:val="0"/>
      <w:marTop w:val="0"/>
      <w:marBottom w:val="0"/>
      <w:divBdr>
        <w:top w:val="none" w:sz="0" w:space="0" w:color="auto"/>
        <w:left w:val="none" w:sz="0" w:space="0" w:color="auto"/>
        <w:bottom w:val="none" w:sz="0" w:space="0" w:color="auto"/>
        <w:right w:val="none" w:sz="0" w:space="0" w:color="auto"/>
      </w:divBdr>
    </w:div>
    <w:div w:id="743574306">
      <w:bodyDiv w:val="1"/>
      <w:marLeft w:val="0"/>
      <w:marRight w:val="0"/>
      <w:marTop w:val="0"/>
      <w:marBottom w:val="0"/>
      <w:divBdr>
        <w:top w:val="none" w:sz="0" w:space="0" w:color="auto"/>
        <w:left w:val="none" w:sz="0" w:space="0" w:color="auto"/>
        <w:bottom w:val="none" w:sz="0" w:space="0" w:color="auto"/>
        <w:right w:val="none" w:sz="0" w:space="0" w:color="auto"/>
      </w:divBdr>
    </w:div>
    <w:div w:id="758597025">
      <w:bodyDiv w:val="1"/>
      <w:marLeft w:val="0"/>
      <w:marRight w:val="0"/>
      <w:marTop w:val="0"/>
      <w:marBottom w:val="0"/>
      <w:divBdr>
        <w:top w:val="none" w:sz="0" w:space="0" w:color="auto"/>
        <w:left w:val="none" w:sz="0" w:space="0" w:color="auto"/>
        <w:bottom w:val="none" w:sz="0" w:space="0" w:color="auto"/>
        <w:right w:val="none" w:sz="0" w:space="0" w:color="auto"/>
      </w:divBdr>
    </w:div>
    <w:div w:id="773482030">
      <w:bodyDiv w:val="1"/>
      <w:marLeft w:val="0"/>
      <w:marRight w:val="0"/>
      <w:marTop w:val="0"/>
      <w:marBottom w:val="0"/>
      <w:divBdr>
        <w:top w:val="none" w:sz="0" w:space="0" w:color="auto"/>
        <w:left w:val="none" w:sz="0" w:space="0" w:color="auto"/>
        <w:bottom w:val="none" w:sz="0" w:space="0" w:color="auto"/>
        <w:right w:val="none" w:sz="0" w:space="0" w:color="auto"/>
      </w:divBdr>
    </w:div>
    <w:div w:id="795103072">
      <w:bodyDiv w:val="1"/>
      <w:marLeft w:val="0"/>
      <w:marRight w:val="0"/>
      <w:marTop w:val="0"/>
      <w:marBottom w:val="0"/>
      <w:divBdr>
        <w:top w:val="none" w:sz="0" w:space="0" w:color="auto"/>
        <w:left w:val="none" w:sz="0" w:space="0" w:color="auto"/>
        <w:bottom w:val="none" w:sz="0" w:space="0" w:color="auto"/>
        <w:right w:val="none" w:sz="0" w:space="0" w:color="auto"/>
      </w:divBdr>
    </w:div>
    <w:div w:id="804271721">
      <w:bodyDiv w:val="1"/>
      <w:marLeft w:val="0"/>
      <w:marRight w:val="0"/>
      <w:marTop w:val="0"/>
      <w:marBottom w:val="0"/>
      <w:divBdr>
        <w:top w:val="none" w:sz="0" w:space="0" w:color="auto"/>
        <w:left w:val="none" w:sz="0" w:space="0" w:color="auto"/>
        <w:bottom w:val="none" w:sz="0" w:space="0" w:color="auto"/>
        <w:right w:val="none" w:sz="0" w:space="0" w:color="auto"/>
      </w:divBdr>
    </w:div>
    <w:div w:id="808672773">
      <w:bodyDiv w:val="1"/>
      <w:marLeft w:val="0"/>
      <w:marRight w:val="0"/>
      <w:marTop w:val="0"/>
      <w:marBottom w:val="0"/>
      <w:divBdr>
        <w:top w:val="none" w:sz="0" w:space="0" w:color="auto"/>
        <w:left w:val="none" w:sz="0" w:space="0" w:color="auto"/>
        <w:bottom w:val="none" w:sz="0" w:space="0" w:color="auto"/>
        <w:right w:val="none" w:sz="0" w:space="0" w:color="auto"/>
      </w:divBdr>
    </w:div>
    <w:div w:id="809248147">
      <w:bodyDiv w:val="1"/>
      <w:marLeft w:val="0"/>
      <w:marRight w:val="0"/>
      <w:marTop w:val="0"/>
      <w:marBottom w:val="0"/>
      <w:divBdr>
        <w:top w:val="none" w:sz="0" w:space="0" w:color="auto"/>
        <w:left w:val="none" w:sz="0" w:space="0" w:color="auto"/>
        <w:bottom w:val="none" w:sz="0" w:space="0" w:color="auto"/>
        <w:right w:val="none" w:sz="0" w:space="0" w:color="auto"/>
      </w:divBdr>
    </w:div>
    <w:div w:id="819611736">
      <w:bodyDiv w:val="1"/>
      <w:marLeft w:val="0"/>
      <w:marRight w:val="0"/>
      <w:marTop w:val="0"/>
      <w:marBottom w:val="0"/>
      <w:divBdr>
        <w:top w:val="none" w:sz="0" w:space="0" w:color="auto"/>
        <w:left w:val="none" w:sz="0" w:space="0" w:color="auto"/>
        <w:bottom w:val="none" w:sz="0" w:space="0" w:color="auto"/>
        <w:right w:val="none" w:sz="0" w:space="0" w:color="auto"/>
      </w:divBdr>
    </w:div>
    <w:div w:id="823544980">
      <w:bodyDiv w:val="1"/>
      <w:marLeft w:val="0"/>
      <w:marRight w:val="0"/>
      <w:marTop w:val="0"/>
      <w:marBottom w:val="0"/>
      <w:divBdr>
        <w:top w:val="none" w:sz="0" w:space="0" w:color="auto"/>
        <w:left w:val="none" w:sz="0" w:space="0" w:color="auto"/>
        <w:bottom w:val="none" w:sz="0" w:space="0" w:color="auto"/>
        <w:right w:val="none" w:sz="0" w:space="0" w:color="auto"/>
      </w:divBdr>
    </w:div>
    <w:div w:id="824320248">
      <w:bodyDiv w:val="1"/>
      <w:marLeft w:val="0"/>
      <w:marRight w:val="0"/>
      <w:marTop w:val="0"/>
      <w:marBottom w:val="0"/>
      <w:divBdr>
        <w:top w:val="none" w:sz="0" w:space="0" w:color="auto"/>
        <w:left w:val="none" w:sz="0" w:space="0" w:color="auto"/>
        <w:bottom w:val="none" w:sz="0" w:space="0" w:color="auto"/>
        <w:right w:val="none" w:sz="0" w:space="0" w:color="auto"/>
      </w:divBdr>
    </w:div>
    <w:div w:id="834027141">
      <w:bodyDiv w:val="1"/>
      <w:marLeft w:val="0"/>
      <w:marRight w:val="0"/>
      <w:marTop w:val="0"/>
      <w:marBottom w:val="0"/>
      <w:divBdr>
        <w:top w:val="none" w:sz="0" w:space="0" w:color="auto"/>
        <w:left w:val="none" w:sz="0" w:space="0" w:color="auto"/>
        <w:bottom w:val="none" w:sz="0" w:space="0" w:color="auto"/>
        <w:right w:val="none" w:sz="0" w:space="0" w:color="auto"/>
      </w:divBdr>
    </w:div>
    <w:div w:id="836186148">
      <w:bodyDiv w:val="1"/>
      <w:marLeft w:val="0"/>
      <w:marRight w:val="0"/>
      <w:marTop w:val="0"/>
      <w:marBottom w:val="0"/>
      <w:divBdr>
        <w:top w:val="none" w:sz="0" w:space="0" w:color="auto"/>
        <w:left w:val="none" w:sz="0" w:space="0" w:color="auto"/>
        <w:bottom w:val="none" w:sz="0" w:space="0" w:color="auto"/>
        <w:right w:val="none" w:sz="0" w:space="0" w:color="auto"/>
      </w:divBdr>
    </w:div>
    <w:div w:id="840313455">
      <w:bodyDiv w:val="1"/>
      <w:marLeft w:val="0"/>
      <w:marRight w:val="0"/>
      <w:marTop w:val="0"/>
      <w:marBottom w:val="0"/>
      <w:divBdr>
        <w:top w:val="none" w:sz="0" w:space="0" w:color="auto"/>
        <w:left w:val="none" w:sz="0" w:space="0" w:color="auto"/>
        <w:bottom w:val="none" w:sz="0" w:space="0" w:color="auto"/>
        <w:right w:val="none" w:sz="0" w:space="0" w:color="auto"/>
      </w:divBdr>
    </w:div>
    <w:div w:id="847408680">
      <w:bodyDiv w:val="1"/>
      <w:marLeft w:val="0"/>
      <w:marRight w:val="0"/>
      <w:marTop w:val="0"/>
      <w:marBottom w:val="0"/>
      <w:divBdr>
        <w:top w:val="none" w:sz="0" w:space="0" w:color="auto"/>
        <w:left w:val="none" w:sz="0" w:space="0" w:color="auto"/>
        <w:bottom w:val="none" w:sz="0" w:space="0" w:color="auto"/>
        <w:right w:val="none" w:sz="0" w:space="0" w:color="auto"/>
      </w:divBdr>
    </w:div>
    <w:div w:id="850097417">
      <w:bodyDiv w:val="1"/>
      <w:marLeft w:val="0"/>
      <w:marRight w:val="0"/>
      <w:marTop w:val="0"/>
      <w:marBottom w:val="0"/>
      <w:divBdr>
        <w:top w:val="none" w:sz="0" w:space="0" w:color="auto"/>
        <w:left w:val="none" w:sz="0" w:space="0" w:color="auto"/>
        <w:bottom w:val="none" w:sz="0" w:space="0" w:color="auto"/>
        <w:right w:val="none" w:sz="0" w:space="0" w:color="auto"/>
      </w:divBdr>
    </w:div>
    <w:div w:id="857890183">
      <w:bodyDiv w:val="1"/>
      <w:marLeft w:val="0"/>
      <w:marRight w:val="0"/>
      <w:marTop w:val="0"/>
      <w:marBottom w:val="0"/>
      <w:divBdr>
        <w:top w:val="none" w:sz="0" w:space="0" w:color="auto"/>
        <w:left w:val="none" w:sz="0" w:space="0" w:color="auto"/>
        <w:bottom w:val="none" w:sz="0" w:space="0" w:color="auto"/>
        <w:right w:val="none" w:sz="0" w:space="0" w:color="auto"/>
      </w:divBdr>
    </w:div>
    <w:div w:id="872957799">
      <w:bodyDiv w:val="1"/>
      <w:marLeft w:val="0"/>
      <w:marRight w:val="0"/>
      <w:marTop w:val="0"/>
      <w:marBottom w:val="0"/>
      <w:divBdr>
        <w:top w:val="none" w:sz="0" w:space="0" w:color="auto"/>
        <w:left w:val="none" w:sz="0" w:space="0" w:color="auto"/>
        <w:bottom w:val="none" w:sz="0" w:space="0" w:color="auto"/>
        <w:right w:val="none" w:sz="0" w:space="0" w:color="auto"/>
      </w:divBdr>
    </w:div>
    <w:div w:id="883836281">
      <w:bodyDiv w:val="1"/>
      <w:marLeft w:val="0"/>
      <w:marRight w:val="0"/>
      <w:marTop w:val="0"/>
      <w:marBottom w:val="0"/>
      <w:divBdr>
        <w:top w:val="none" w:sz="0" w:space="0" w:color="auto"/>
        <w:left w:val="none" w:sz="0" w:space="0" w:color="auto"/>
        <w:bottom w:val="none" w:sz="0" w:space="0" w:color="auto"/>
        <w:right w:val="none" w:sz="0" w:space="0" w:color="auto"/>
      </w:divBdr>
    </w:div>
    <w:div w:id="884676272">
      <w:bodyDiv w:val="1"/>
      <w:marLeft w:val="0"/>
      <w:marRight w:val="0"/>
      <w:marTop w:val="0"/>
      <w:marBottom w:val="0"/>
      <w:divBdr>
        <w:top w:val="none" w:sz="0" w:space="0" w:color="auto"/>
        <w:left w:val="none" w:sz="0" w:space="0" w:color="auto"/>
        <w:bottom w:val="none" w:sz="0" w:space="0" w:color="auto"/>
        <w:right w:val="none" w:sz="0" w:space="0" w:color="auto"/>
      </w:divBdr>
    </w:div>
    <w:div w:id="893198627">
      <w:bodyDiv w:val="1"/>
      <w:marLeft w:val="0"/>
      <w:marRight w:val="0"/>
      <w:marTop w:val="0"/>
      <w:marBottom w:val="0"/>
      <w:divBdr>
        <w:top w:val="none" w:sz="0" w:space="0" w:color="auto"/>
        <w:left w:val="none" w:sz="0" w:space="0" w:color="auto"/>
        <w:bottom w:val="none" w:sz="0" w:space="0" w:color="auto"/>
        <w:right w:val="none" w:sz="0" w:space="0" w:color="auto"/>
      </w:divBdr>
    </w:div>
    <w:div w:id="894202117">
      <w:bodyDiv w:val="1"/>
      <w:marLeft w:val="0"/>
      <w:marRight w:val="0"/>
      <w:marTop w:val="0"/>
      <w:marBottom w:val="0"/>
      <w:divBdr>
        <w:top w:val="none" w:sz="0" w:space="0" w:color="auto"/>
        <w:left w:val="none" w:sz="0" w:space="0" w:color="auto"/>
        <w:bottom w:val="none" w:sz="0" w:space="0" w:color="auto"/>
        <w:right w:val="none" w:sz="0" w:space="0" w:color="auto"/>
      </w:divBdr>
    </w:div>
    <w:div w:id="897743909">
      <w:bodyDiv w:val="1"/>
      <w:marLeft w:val="0"/>
      <w:marRight w:val="0"/>
      <w:marTop w:val="0"/>
      <w:marBottom w:val="0"/>
      <w:divBdr>
        <w:top w:val="none" w:sz="0" w:space="0" w:color="auto"/>
        <w:left w:val="none" w:sz="0" w:space="0" w:color="auto"/>
        <w:bottom w:val="none" w:sz="0" w:space="0" w:color="auto"/>
        <w:right w:val="none" w:sz="0" w:space="0" w:color="auto"/>
      </w:divBdr>
    </w:div>
    <w:div w:id="906570169">
      <w:bodyDiv w:val="1"/>
      <w:marLeft w:val="0"/>
      <w:marRight w:val="0"/>
      <w:marTop w:val="0"/>
      <w:marBottom w:val="0"/>
      <w:divBdr>
        <w:top w:val="none" w:sz="0" w:space="0" w:color="auto"/>
        <w:left w:val="none" w:sz="0" w:space="0" w:color="auto"/>
        <w:bottom w:val="none" w:sz="0" w:space="0" w:color="auto"/>
        <w:right w:val="none" w:sz="0" w:space="0" w:color="auto"/>
      </w:divBdr>
    </w:div>
    <w:div w:id="910504407">
      <w:bodyDiv w:val="1"/>
      <w:marLeft w:val="0"/>
      <w:marRight w:val="0"/>
      <w:marTop w:val="0"/>
      <w:marBottom w:val="0"/>
      <w:divBdr>
        <w:top w:val="none" w:sz="0" w:space="0" w:color="auto"/>
        <w:left w:val="none" w:sz="0" w:space="0" w:color="auto"/>
        <w:bottom w:val="none" w:sz="0" w:space="0" w:color="auto"/>
        <w:right w:val="none" w:sz="0" w:space="0" w:color="auto"/>
      </w:divBdr>
    </w:div>
    <w:div w:id="926963180">
      <w:bodyDiv w:val="1"/>
      <w:marLeft w:val="0"/>
      <w:marRight w:val="0"/>
      <w:marTop w:val="0"/>
      <w:marBottom w:val="0"/>
      <w:divBdr>
        <w:top w:val="none" w:sz="0" w:space="0" w:color="auto"/>
        <w:left w:val="none" w:sz="0" w:space="0" w:color="auto"/>
        <w:bottom w:val="none" w:sz="0" w:space="0" w:color="auto"/>
        <w:right w:val="none" w:sz="0" w:space="0" w:color="auto"/>
      </w:divBdr>
    </w:div>
    <w:div w:id="932933976">
      <w:bodyDiv w:val="1"/>
      <w:marLeft w:val="0"/>
      <w:marRight w:val="0"/>
      <w:marTop w:val="0"/>
      <w:marBottom w:val="0"/>
      <w:divBdr>
        <w:top w:val="none" w:sz="0" w:space="0" w:color="auto"/>
        <w:left w:val="none" w:sz="0" w:space="0" w:color="auto"/>
        <w:bottom w:val="none" w:sz="0" w:space="0" w:color="auto"/>
        <w:right w:val="none" w:sz="0" w:space="0" w:color="auto"/>
      </w:divBdr>
    </w:div>
    <w:div w:id="933051281">
      <w:bodyDiv w:val="1"/>
      <w:marLeft w:val="0"/>
      <w:marRight w:val="0"/>
      <w:marTop w:val="0"/>
      <w:marBottom w:val="0"/>
      <w:divBdr>
        <w:top w:val="none" w:sz="0" w:space="0" w:color="auto"/>
        <w:left w:val="none" w:sz="0" w:space="0" w:color="auto"/>
        <w:bottom w:val="none" w:sz="0" w:space="0" w:color="auto"/>
        <w:right w:val="none" w:sz="0" w:space="0" w:color="auto"/>
      </w:divBdr>
    </w:div>
    <w:div w:id="938178704">
      <w:bodyDiv w:val="1"/>
      <w:marLeft w:val="0"/>
      <w:marRight w:val="0"/>
      <w:marTop w:val="0"/>
      <w:marBottom w:val="0"/>
      <w:divBdr>
        <w:top w:val="none" w:sz="0" w:space="0" w:color="auto"/>
        <w:left w:val="none" w:sz="0" w:space="0" w:color="auto"/>
        <w:bottom w:val="none" w:sz="0" w:space="0" w:color="auto"/>
        <w:right w:val="none" w:sz="0" w:space="0" w:color="auto"/>
      </w:divBdr>
    </w:div>
    <w:div w:id="943003015">
      <w:bodyDiv w:val="1"/>
      <w:marLeft w:val="0"/>
      <w:marRight w:val="0"/>
      <w:marTop w:val="0"/>
      <w:marBottom w:val="0"/>
      <w:divBdr>
        <w:top w:val="none" w:sz="0" w:space="0" w:color="auto"/>
        <w:left w:val="none" w:sz="0" w:space="0" w:color="auto"/>
        <w:bottom w:val="none" w:sz="0" w:space="0" w:color="auto"/>
        <w:right w:val="none" w:sz="0" w:space="0" w:color="auto"/>
      </w:divBdr>
    </w:div>
    <w:div w:id="952129883">
      <w:bodyDiv w:val="1"/>
      <w:marLeft w:val="0"/>
      <w:marRight w:val="0"/>
      <w:marTop w:val="0"/>
      <w:marBottom w:val="0"/>
      <w:divBdr>
        <w:top w:val="none" w:sz="0" w:space="0" w:color="auto"/>
        <w:left w:val="none" w:sz="0" w:space="0" w:color="auto"/>
        <w:bottom w:val="none" w:sz="0" w:space="0" w:color="auto"/>
        <w:right w:val="none" w:sz="0" w:space="0" w:color="auto"/>
      </w:divBdr>
    </w:div>
    <w:div w:id="957681956">
      <w:bodyDiv w:val="1"/>
      <w:marLeft w:val="0"/>
      <w:marRight w:val="0"/>
      <w:marTop w:val="0"/>
      <w:marBottom w:val="0"/>
      <w:divBdr>
        <w:top w:val="none" w:sz="0" w:space="0" w:color="auto"/>
        <w:left w:val="none" w:sz="0" w:space="0" w:color="auto"/>
        <w:bottom w:val="none" w:sz="0" w:space="0" w:color="auto"/>
        <w:right w:val="none" w:sz="0" w:space="0" w:color="auto"/>
      </w:divBdr>
    </w:div>
    <w:div w:id="958947970">
      <w:bodyDiv w:val="1"/>
      <w:marLeft w:val="0"/>
      <w:marRight w:val="0"/>
      <w:marTop w:val="0"/>
      <w:marBottom w:val="0"/>
      <w:divBdr>
        <w:top w:val="none" w:sz="0" w:space="0" w:color="auto"/>
        <w:left w:val="none" w:sz="0" w:space="0" w:color="auto"/>
        <w:bottom w:val="none" w:sz="0" w:space="0" w:color="auto"/>
        <w:right w:val="none" w:sz="0" w:space="0" w:color="auto"/>
      </w:divBdr>
    </w:div>
    <w:div w:id="962148548">
      <w:bodyDiv w:val="1"/>
      <w:marLeft w:val="0"/>
      <w:marRight w:val="0"/>
      <w:marTop w:val="0"/>
      <w:marBottom w:val="0"/>
      <w:divBdr>
        <w:top w:val="none" w:sz="0" w:space="0" w:color="auto"/>
        <w:left w:val="none" w:sz="0" w:space="0" w:color="auto"/>
        <w:bottom w:val="none" w:sz="0" w:space="0" w:color="auto"/>
        <w:right w:val="none" w:sz="0" w:space="0" w:color="auto"/>
      </w:divBdr>
    </w:div>
    <w:div w:id="965237168">
      <w:bodyDiv w:val="1"/>
      <w:marLeft w:val="0"/>
      <w:marRight w:val="0"/>
      <w:marTop w:val="0"/>
      <w:marBottom w:val="0"/>
      <w:divBdr>
        <w:top w:val="none" w:sz="0" w:space="0" w:color="auto"/>
        <w:left w:val="none" w:sz="0" w:space="0" w:color="auto"/>
        <w:bottom w:val="none" w:sz="0" w:space="0" w:color="auto"/>
        <w:right w:val="none" w:sz="0" w:space="0" w:color="auto"/>
      </w:divBdr>
    </w:div>
    <w:div w:id="974524617">
      <w:bodyDiv w:val="1"/>
      <w:marLeft w:val="0"/>
      <w:marRight w:val="0"/>
      <w:marTop w:val="0"/>
      <w:marBottom w:val="0"/>
      <w:divBdr>
        <w:top w:val="none" w:sz="0" w:space="0" w:color="auto"/>
        <w:left w:val="none" w:sz="0" w:space="0" w:color="auto"/>
        <w:bottom w:val="none" w:sz="0" w:space="0" w:color="auto"/>
        <w:right w:val="none" w:sz="0" w:space="0" w:color="auto"/>
      </w:divBdr>
    </w:div>
    <w:div w:id="976840466">
      <w:bodyDiv w:val="1"/>
      <w:marLeft w:val="0"/>
      <w:marRight w:val="0"/>
      <w:marTop w:val="0"/>
      <w:marBottom w:val="0"/>
      <w:divBdr>
        <w:top w:val="none" w:sz="0" w:space="0" w:color="auto"/>
        <w:left w:val="none" w:sz="0" w:space="0" w:color="auto"/>
        <w:bottom w:val="none" w:sz="0" w:space="0" w:color="auto"/>
        <w:right w:val="none" w:sz="0" w:space="0" w:color="auto"/>
      </w:divBdr>
    </w:div>
    <w:div w:id="977997049">
      <w:bodyDiv w:val="1"/>
      <w:marLeft w:val="0"/>
      <w:marRight w:val="0"/>
      <w:marTop w:val="0"/>
      <w:marBottom w:val="0"/>
      <w:divBdr>
        <w:top w:val="none" w:sz="0" w:space="0" w:color="auto"/>
        <w:left w:val="none" w:sz="0" w:space="0" w:color="auto"/>
        <w:bottom w:val="none" w:sz="0" w:space="0" w:color="auto"/>
        <w:right w:val="none" w:sz="0" w:space="0" w:color="auto"/>
      </w:divBdr>
    </w:div>
    <w:div w:id="994457717">
      <w:bodyDiv w:val="1"/>
      <w:marLeft w:val="0"/>
      <w:marRight w:val="0"/>
      <w:marTop w:val="0"/>
      <w:marBottom w:val="0"/>
      <w:divBdr>
        <w:top w:val="none" w:sz="0" w:space="0" w:color="auto"/>
        <w:left w:val="none" w:sz="0" w:space="0" w:color="auto"/>
        <w:bottom w:val="none" w:sz="0" w:space="0" w:color="auto"/>
        <w:right w:val="none" w:sz="0" w:space="0" w:color="auto"/>
      </w:divBdr>
    </w:div>
    <w:div w:id="996612271">
      <w:bodyDiv w:val="1"/>
      <w:marLeft w:val="0"/>
      <w:marRight w:val="0"/>
      <w:marTop w:val="0"/>
      <w:marBottom w:val="0"/>
      <w:divBdr>
        <w:top w:val="none" w:sz="0" w:space="0" w:color="auto"/>
        <w:left w:val="none" w:sz="0" w:space="0" w:color="auto"/>
        <w:bottom w:val="none" w:sz="0" w:space="0" w:color="auto"/>
        <w:right w:val="none" w:sz="0" w:space="0" w:color="auto"/>
      </w:divBdr>
    </w:div>
    <w:div w:id="998266381">
      <w:bodyDiv w:val="1"/>
      <w:marLeft w:val="0"/>
      <w:marRight w:val="0"/>
      <w:marTop w:val="0"/>
      <w:marBottom w:val="0"/>
      <w:divBdr>
        <w:top w:val="none" w:sz="0" w:space="0" w:color="auto"/>
        <w:left w:val="none" w:sz="0" w:space="0" w:color="auto"/>
        <w:bottom w:val="none" w:sz="0" w:space="0" w:color="auto"/>
        <w:right w:val="none" w:sz="0" w:space="0" w:color="auto"/>
      </w:divBdr>
    </w:div>
    <w:div w:id="1012222082">
      <w:bodyDiv w:val="1"/>
      <w:marLeft w:val="0"/>
      <w:marRight w:val="0"/>
      <w:marTop w:val="0"/>
      <w:marBottom w:val="0"/>
      <w:divBdr>
        <w:top w:val="none" w:sz="0" w:space="0" w:color="auto"/>
        <w:left w:val="none" w:sz="0" w:space="0" w:color="auto"/>
        <w:bottom w:val="none" w:sz="0" w:space="0" w:color="auto"/>
        <w:right w:val="none" w:sz="0" w:space="0" w:color="auto"/>
      </w:divBdr>
    </w:div>
    <w:div w:id="1051343120">
      <w:bodyDiv w:val="1"/>
      <w:marLeft w:val="0"/>
      <w:marRight w:val="0"/>
      <w:marTop w:val="0"/>
      <w:marBottom w:val="0"/>
      <w:divBdr>
        <w:top w:val="none" w:sz="0" w:space="0" w:color="auto"/>
        <w:left w:val="none" w:sz="0" w:space="0" w:color="auto"/>
        <w:bottom w:val="none" w:sz="0" w:space="0" w:color="auto"/>
        <w:right w:val="none" w:sz="0" w:space="0" w:color="auto"/>
      </w:divBdr>
    </w:div>
    <w:div w:id="1059281151">
      <w:bodyDiv w:val="1"/>
      <w:marLeft w:val="0"/>
      <w:marRight w:val="0"/>
      <w:marTop w:val="0"/>
      <w:marBottom w:val="0"/>
      <w:divBdr>
        <w:top w:val="none" w:sz="0" w:space="0" w:color="auto"/>
        <w:left w:val="none" w:sz="0" w:space="0" w:color="auto"/>
        <w:bottom w:val="none" w:sz="0" w:space="0" w:color="auto"/>
        <w:right w:val="none" w:sz="0" w:space="0" w:color="auto"/>
      </w:divBdr>
    </w:div>
    <w:div w:id="1070080219">
      <w:bodyDiv w:val="1"/>
      <w:marLeft w:val="0"/>
      <w:marRight w:val="0"/>
      <w:marTop w:val="0"/>
      <w:marBottom w:val="0"/>
      <w:divBdr>
        <w:top w:val="none" w:sz="0" w:space="0" w:color="auto"/>
        <w:left w:val="none" w:sz="0" w:space="0" w:color="auto"/>
        <w:bottom w:val="none" w:sz="0" w:space="0" w:color="auto"/>
        <w:right w:val="none" w:sz="0" w:space="0" w:color="auto"/>
      </w:divBdr>
    </w:div>
    <w:div w:id="1097481612">
      <w:bodyDiv w:val="1"/>
      <w:marLeft w:val="0"/>
      <w:marRight w:val="0"/>
      <w:marTop w:val="0"/>
      <w:marBottom w:val="0"/>
      <w:divBdr>
        <w:top w:val="none" w:sz="0" w:space="0" w:color="auto"/>
        <w:left w:val="none" w:sz="0" w:space="0" w:color="auto"/>
        <w:bottom w:val="none" w:sz="0" w:space="0" w:color="auto"/>
        <w:right w:val="none" w:sz="0" w:space="0" w:color="auto"/>
      </w:divBdr>
    </w:div>
    <w:div w:id="1099372533">
      <w:bodyDiv w:val="1"/>
      <w:marLeft w:val="0"/>
      <w:marRight w:val="0"/>
      <w:marTop w:val="0"/>
      <w:marBottom w:val="0"/>
      <w:divBdr>
        <w:top w:val="none" w:sz="0" w:space="0" w:color="auto"/>
        <w:left w:val="none" w:sz="0" w:space="0" w:color="auto"/>
        <w:bottom w:val="none" w:sz="0" w:space="0" w:color="auto"/>
        <w:right w:val="none" w:sz="0" w:space="0" w:color="auto"/>
      </w:divBdr>
    </w:div>
    <w:div w:id="1100376589">
      <w:bodyDiv w:val="1"/>
      <w:marLeft w:val="0"/>
      <w:marRight w:val="0"/>
      <w:marTop w:val="0"/>
      <w:marBottom w:val="0"/>
      <w:divBdr>
        <w:top w:val="none" w:sz="0" w:space="0" w:color="auto"/>
        <w:left w:val="none" w:sz="0" w:space="0" w:color="auto"/>
        <w:bottom w:val="none" w:sz="0" w:space="0" w:color="auto"/>
        <w:right w:val="none" w:sz="0" w:space="0" w:color="auto"/>
      </w:divBdr>
    </w:div>
    <w:div w:id="1101334983">
      <w:bodyDiv w:val="1"/>
      <w:marLeft w:val="0"/>
      <w:marRight w:val="0"/>
      <w:marTop w:val="0"/>
      <w:marBottom w:val="0"/>
      <w:divBdr>
        <w:top w:val="none" w:sz="0" w:space="0" w:color="auto"/>
        <w:left w:val="none" w:sz="0" w:space="0" w:color="auto"/>
        <w:bottom w:val="none" w:sz="0" w:space="0" w:color="auto"/>
        <w:right w:val="none" w:sz="0" w:space="0" w:color="auto"/>
      </w:divBdr>
    </w:div>
    <w:div w:id="1107047268">
      <w:bodyDiv w:val="1"/>
      <w:marLeft w:val="0"/>
      <w:marRight w:val="0"/>
      <w:marTop w:val="0"/>
      <w:marBottom w:val="0"/>
      <w:divBdr>
        <w:top w:val="none" w:sz="0" w:space="0" w:color="auto"/>
        <w:left w:val="none" w:sz="0" w:space="0" w:color="auto"/>
        <w:bottom w:val="none" w:sz="0" w:space="0" w:color="auto"/>
        <w:right w:val="none" w:sz="0" w:space="0" w:color="auto"/>
      </w:divBdr>
    </w:div>
    <w:div w:id="1128939167">
      <w:bodyDiv w:val="1"/>
      <w:marLeft w:val="0"/>
      <w:marRight w:val="0"/>
      <w:marTop w:val="0"/>
      <w:marBottom w:val="0"/>
      <w:divBdr>
        <w:top w:val="none" w:sz="0" w:space="0" w:color="auto"/>
        <w:left w:val="none" w:sz="0" w:space="0" w:color="auto"/>
        <w:bottom w:val="none" w:sz="0" w:space="0" w:color="auto"/>
        <w:right w:val="none" w:sz="0" w:space="0" w:color="auto"/>
      </w:divBdr>
    </w:div>
    <w:div w:id="1131746065">
      <w:bodyDiv w:val="1"/>
      <w:marLeft w:val="0"/>
      <w:marRight w:val="0"/>
      <w:marTop w:val="0"/>
      <w:marBottom w:val="0"/>
      <w:divBdr>
        <w:top w:val="none" w:sz="0" w:space="0" w:color="auto"/>
        <w:left w:val="none" w:sz="0" w:space="0" w:color="auto"/>
        <w:bottom w:val="none" w:sz="0" w:space="0" w:color="auto"/>
        <w:right w:val="none" w:sz="0" w:space="0" w:color="auto"/>
      </w:divBdr>
    </w:div>
    <w:div w:id="1134835863">
      <w:bodyDiv w:val="1"/>
      <w:marLeft w:val="0"/>
      <w:marRight w:val="0"/>
      <w:marTop w:val="0"/>
      <w:marBottom w:val="0"/>
      <w:divBdr>
        <w:top w:val="none" w:sz="0" w:space="0" w:color="auto"/>
        <w:left w:val="none" w:sz="0" w:space="0" w:color="auto"/>
        <w:bottom w:val="none" w:sz="0" w:space="0" w:color="auto"/>
        <w:right w:val="none" w:sz="0" w:space="0" w:color="auto"/>
      </w:divBdr>
    </w:div>
    <w:div w:id="1140227436">
      <w:bodyDiv w:val="1"/>
      <w:marLeft w:val="0"/>
      <w:marRight w:val="0"/>
      <w:marTop w:val="0"/>
      <w:marBottom w:val="0"/>
      <w:divBdr>
        <w:top w:val="none" w:sz="0" w:space="0" w:color="auto"/>
        <w:left w:val="none" w:sz="0" w:space="0" w:color="auto"/>
        <w:bottom w:val="none" w:sz="0" w:space="0" w:color="auto"/>
        <w:right w:val="none" w:sz="0" w:space="0" w:color="auto"/>
      </w:divBdr>
    </w:div>
    <w:div w:id="1171992550">
      <w:bodyDiv w:val="1"/>
      <w:marLeft w:val="0"/>
      <w:marRight w:val="0"/>
      <w:marTop w:val="0"/>
      <w:marBottom w:val="0"/>
      <w:divBdr>
        <w:top w:val="none" w:sz="0" w:space="0" w:color="auto"/>
        <w:left w:val="none" w:sz="0" w:space="0" w:color="auto"/>
        <w:bottom w:val="none" w:sz="0" w:space="0" w:color="auto"/>
        <w:right w:val="none" w:sz="0" w:space="0" w:color="auto"/>
      </w:divBdr>
    </w:div>
    <w:div w:id="1174078486">
      <w:bodyDiv w:val="1"/>
      <w:marLeft w:val="0"/>
      <w:marRight w:val="0"/>
      <w:marTop w:val="0"/>
      <w:marBottom w:val="0"/>
      <w:divBdr>
        <w:top w:val="none" w:sz="0" w:space="0" w:color="auto"/>
        <w:left w:val="none" w:sz="0" w:space="0" w:color="auto"/>
        <w:bottom w:val="none" w:sz="0" w:space="0" w:color="auto"/>
        <w:right w:val="none" w:sz="0" w:space="0" w:color="auto"/>
      </w:divBdr>
    </w:div>
    <w:div w:id="1185361710">
      <w:bodyDiv w:val="1"/>
      <w:marLeft w:val="0"/>
      <w:marRight w:val="0"/>
      <w:marTop w:val="0"/>
      <w:marBottom w:val="0"/>
      <w:divBdr>
        <w:top w:val="none" w:sz="0" w:space="0" w:color="auto"/>
        <w:left w:val="none" w:sz="0" w:space="0" w:color="auto"/>
        <w:bottom w:val="none" w:sz="0" w:space="0" w:color="auto"/>
        <w:right w:val="none" w:sz="0" w:space="0" w:color="auto"/>
      </w:divBdr>
    </w:div>
    <w:div w:id="1190535536">
      <w:bodyDiv w:val="1"/>
      <w:marLeft w:val="0"/>
      <w:marRight w:val="0"/>
      <w:marTop w:val="0"/>
      <w:marBottom w:val="0"/>
      <w:divBdr>
        <w:top w:val="none" w:sz="0" w:space="0" w:color="auto"/>
        <w:left w:val="none" w:sz="0" w:space="0" w:color="auto"/>
        <w:bottom w:val="none" w:sz="0" w:space="0" w:color="auto"/>
        <w:right w:val="none" w:sz="0" w:space="0" w:color="auto"/>
      </w:divBdr>
    </w:div>
    <w:div w:id="1206287263">
      <w:bodyDiv w:val="1"/>
      <w:marLeft w:val="0"/>
      <w:marRight w:val="0"/>
      <w:marTop w:val="0"/>
      <w:marBottom w:val="0"/>
      <w:divBdr>
        <w:top w:val="none" w:sz="0" w:space="0" w:color="auto"/>
        <w:left w:val="none" w:sz="0" w:space="0" w:color="auto"/>
        <w:bottom w:val="none" w:sz="0" w:space="0" w:color="auto"/>
        <w:right w:val="none" w:sz="0" w:space="0" w:color="auto"/>
      </w:divBdr>
    </w:div>
    <w:div w:id="1207566420">
      <w:bodyDiv w:val="1"/>
      <w:marLeft w:val="0"/>
      <w:marRight w:val="0"/>
      <w:marTop w:val="0"/>
      <w:marBottom w:val="0"/>
      <w:divBdr>
        <w:top w:val="none" w:sz="0" w:space="0" w:color="auto"/>
        <w:left w:val="none" w:sz="0" w:space="0" w:color="auto"/>
        <w:bottom w:val="none" w:sz="0" w:space="0" w:color="auto"/>
        <w:right w:val="none" w:sz="0" w:space="0" w:color="auto"/>
      </w:divBdr>
    </w:div>
    <w:div w:id="1209142265">
      <w:bodyDiv w:val="1"/>
      <w:marLeft w:val="0"/>
      <w:marRight w:val="0"/>
      <w:marTop w:val="0"/>
      <w:marBottom w:val="0"/>
      <w:divBdr>
        <w:top w:val="none" w:sz="0" w:space="0" w:color="auto"/>
        <w:left w:val="none" w:sz="0" w:space="0" w:color="auto"/>
        <w:bottom w:val="none" w:sz="0" w:space="0" w:color="auto"/>
        <w:right w:val="none" w:sz="0" w:space="0" w:color="auto"/>
      </w:divBdr>
    </w:div>
    <w:div w:id="1244608307">
      <w:bodyDiv w:val="1"/>
      <w:marLeft w:val="0"/>
      <w:marRight w:val="0"/>
      <w:marTop w:val="0"/>
      <w:marBottom w:val="0"/>
      <w:divBdr>
        <w:top w:val="none" w:sz="0" w:space="0" w:color="auto"/>
        <w:left w:val="none" w:sz="0" w:space="0" w:color="auto"/>
        <w:bottom w:val="none" w:sz="0" w:space="0" w:color="auto"/>
        <w:right w:val="none" w:sz="0" w:space="0" w:color="auto"/>
      </w:divBdr>
    </w:div>
    <w:div w:id="1250892375">
      <w:bodyDiv w:val="1"/>
      <w:marLeft w:val="0"/>
      <w:marRight w:val="0"/>
      <w:marTop w:val="0"/>
      <w:marBottom w:val="0"/>
      <w:divBdr>
        <w:top w:val="none" w:sz="0" w:space="0" w:color="auto"/>
        <w:left w:val="none" w:sz="0" w:space="0" w:color="auto"/>
        <w:bottom w:val="none" w:sz="0" w:space="0" w:color="auto"/>
        <w:right w:val="none" w:sz="0" w:space="0" w:color="auto"/>
      </w:divBdr>
    </w:div>
    <w:div w:id="1257330167">
      <w:bodyDiv w:val="1"/>
      <w:marLeft w:val="0"/>
      <w:marRight w:val="0"/>
      <w:marTop w:val="0"/>
      <w:marBottom w:val="0"/>
      <w:divBdr>
        <w:top w:val="none" w:sz="0" w:space="0" w:color="auto"/>
        <w:left w:val="none" w:sz="0" w:space="0" w:color="auto"/>
        <w:bottom w:val="none" w:sz="0" w:space="0" w:color="auto"/>
        <w:right w:val="none" w:sz="0" w:space="0" w:color="auto"/>
      </w:divBdr>
    </w:div>
    <w:div w:id="1269386829">
      <w:bodyDiv w:val="1"/>
      <w:marLeft w:val="0"/>
      <w:marRight w:val="0"/>
      <w:marTop w:val="0"/>
      <w:marBottom w:val="0"/>
      <w:divBdr>
        <w:top w:val="none" w:sz="0" w:space="0" w:color="auto"/>
        <w:left w:val="none" w:sz="0" w:space="0" w:color="auto"/>
        <w:bottom w:val="none" w:sz="0" w:space="0" w:color="auto"/>
        <w:right w:val="none" w:sz="0" w:space="0" w:color="auto"/>
      </w:divBdr>
    </w:div>
    <w:div w:id="1277953652">
      <w:bodyDiv w:val="1"/>
      <w:marLeft w:val="0"/>
      <w:marRight w:val="0"/>
      <w:marTop w:val="0"/>
      <w:marBottom w:val="0"/>
      <w:divBdr>
        <w:top w:val="none" w:sz="0" w:space="0" w:color="auto"/>
        <w:left w:val="none" w:sz="0" w:space="0" w:color="auto"/>
        <w:bottom w:val="none" w:sz="0" w:space="0" w:color="auto"/>
        <w:right w:val="none" w:sz="0" w:space="0" w:color="auto"/>
      </w:divBdr>
    </w:div>
    <w:div w:id="1279682961">
      <w:bodyDiv w:val="1"/>
      <w:marLeft w:val="0"/>
      <w:marRight w:val="0"/>
      <w:marTop w:val="0"/>
      <w:marBottom w:val="0"/>
      <w:divBdr>
        <w:top w:val="none" w:sz="0" w:space="0" w:color="auto"/>
        <w:left w:val="none" w:sz="0" w:space="0" w:color="auto"/>
        <w:bottom w:val="none" w:sz="0" w:space="0" w:color="auto"/>
        <w:right w:val="none" w:sz="0" w:space="0" w:color="auto"/>
      </w:divBdr>
    </w:div>
    <w:div w:id="1281767635">
      <w:bodyDiv w:val="1"/>
      <w:marLeft w:val="0"/>
      <w:marRight w:val="0"/>
      <w:marTop w:val="0"/>
      <w:marBottom w:val="0"/>
      <w:divBdr>
        <w:top w:val="none" w:sz="0" w:space="0" w:color="auto"/>
        <w:left w:val="none" w:sz="0" w:space="0" w:color="auto"/>
        <w:bottom w:val="none" w:sz="0" w:space="0" w:color="auto"/>
        <w:right w:val="none" w:sz="0" w:space="0" w:color="auto"/>
      </w:divBdr>
    </w:div>
    <w:div w:id="1283464522">
      <w:bodyDiv w:val="1"/>
      <w:marLeft w:val="0"/>
      <w:marRight w:val="0"/>
      <w:marTop w:val="0"/>
      <w:marBottom w:val="0"/>
      <w:divBdr>
        <w:top w:val="none" w:sz="0" w:space="0" w:color="auto"/>
        <w:left w:val="none" w:sz="0" w:space="0" w:color="auto"/>
        <w:bottom w:val="none" w:sz="0" w:space="0" w:color="auto"/>
        <w:right w:val="none" w:sz="0" w:space="0" w:color="auto"/>
      </w:divBdr>
    </w:div>
    <w:div w:id="1283656064">
      <w:bodyDiv w:val="1"/>
      <w:marLeft w:val="0"/>
      <w:marRight w:val="0"/>
      <w:marTop w:val="0"/>
      <w:marBottom w:val="0"/>
      <w:divBdr>
        <w:top w:val="none" w:sz="0" w:space="0" w:color="auto"/>
        <w:left w:val="none" w:sz="0" w:space="0" w:color="auto"/>
        <w:bottom w:val="none" w:sz="0" w:space="0" w:color="auto"/>
        <w:right w:val="none" w:sz="0" w:space="0" w:color="auto"/>
      </w:divBdr>
    </w:div>
    <w:div w:id="1291862472">
      <w:bodyDiv w:val="1"/>
      <w:marLeft w:val="0"/>
      <w:marRight w:val="0"/>
      <w:marTop w:val="0"/>
      <w:marBottom w:val="0"/>
      <w:divBdr>
        <w:top w:val="none" w:sz="0" w:space="0" w:color="auto"/>
        <w:left w:val="none" w:sz="0" w:space="0" w:color="auto"/>
        <w:bottom w:val="none" w:sz="0" w:space="0" w:color="auto"/>
        <w:right w:val="none" w:sz="0" w:space="0" w:color="auto"/>
      </w:divBdr>
    </w:div>
    <w:div w:id="1298028724">
      <w:bodyDiv w:val="1"/>
      <w:marLeft w:val="0"/>
      <w:marRight w:val="0"/>
      <w:marTop w:val="0"/>
      <w:marBottom w:val="0"/>
      <w:divBdr>
        <w:top w:val="none" w:sz="0" w:space="0" w:color="auto"/>
        <w:left w:val="none" w:sz="0" w:space="0" w:color="auto"/>
        <w:bottom w:val="none" w:sz="0" w:space="0" w:color="auto"/>
        <w:right w:val="none" w:sz="0" w:space="0" w:color="auto"/>
      </w:divBdr>
    </w:div>
    <w:div w:id="1302035163">
      <w:bodyDiv w:val="1"/>
      <w:marLeft w:val="0"/>
      <w:marRight w:val="0"/>
      <w:marTop w:val="0"/>
      <w:marBottom w:val="0"/>
      <w:divBdr>
        <w:top w:val="none" w:sz="0" w:space="0" w:color="auto"/>
        <w:left w:val="none" w:sz="0" w:space="0" w:color="auto"/>
        <w:bottom w:val="none" w:sz="0" w:space="0" w:color="auto"/>
        <w:right w:val="none" w:sz="0" w:space="0" w:color="auto"/>
      </w:divBdr>
    </w:div>
    <w:div w:id="1307393184">
      <w:bodyDiv w:val="1"/>
      <w:marLeft w:val="0"/>
      <w:marRight w:val="0"/>
      <w:marTop w:val="0"/>
      <w:marBottom w:val="0"/>
      <w:divBdr>
        <w:top w:val="none" w:sz="0" w:space="0" w:color="auto"/>
        <w:left w:val="none" w:sz="0" w:space="0" w:color="auto"/>
        <w:bottom w:val="none" w:sz="0" w:space="0" w:color="auto"/>
        <w:right w:val="none" w:sz="0" w:space="0" w:color="auto"/>
      </w:divBdr>
    </w:div>
    <w:div w:id="1313489945">
      <w:bodyDiv w:val="1"/>
      <w:marLeft w:val="0"/>
      <w:marRight w:val="0"/>
      <w:marTop w:val="0"/>
      <w:marBottom w:val="0"/>
      <w:divBdr>
        <w:top w:val="none" w:sz="0" w:space="0" w:color="auto"/>
        <w:left w:val="none" w:sz="0" w:space="0" w:color="auto"/>
        <w:bottom w:val="none" w:sz="0" w:space="0" w:color="auto"/>
        <w:right w:val="none" w:sz="0" w:space="0" w:color="auto"/>
      </w:divBdr>
    </w:div>
    <w:div w:id="1314482829">
      <w:bodyDiv w:val="1"/>
      <w:marLeft w:val="0"/>
      <w:marRight w:val="0"/>
      <w:marTop w:val="0"/>
      <w:marBottom w:val="0"/>
      <w:divBdr>
        <w:top w:val="none" w:sz="0" w:space="0" w:color="auto"/>
        <w:left w:val="none" w:sz="0" w:space="0" w:color="auto"/>
        <w:bottom w:val="none" w:sz="0" w:space="0" w:color="auto"/>
        <w:right w:val="none" w:sz="0" w:space="0" w:color="auto"/>
      </w:divBdr>
    </w:div>
    <w:div w:id="1342003883">
      <w:bodyDiv w:val="1"/>
      <w:marLeft w:val="0"/>
      <w:marRight w:val="0"/>
      <w:marTop w:val="0"/>
      <w:marBottom w:val="0"/>
      <w:divBdr>
        <w:top w:val="none" w:sz="0" w:space="0" w:color="auto"/>
        <w:left w:val="none" w:sz="0" w:space="0" w:color="auto"/>
        <w:bottom w:val="none" w:sz="0" w:space="0" w:color="auto"/>
        <w:right w:val="none" w:sz="0" w:space="0" w:color="auto"/>
      </w:divBdr>
    </w:div>
    <w:div w:id="1353384538">
      <w:bodyDiv w:val="1"/>
      <w:marLeft w:val="0"/>
      <w:marRight w:val="0"/>
      <w:marTop w:val="0"/>
      <w:marBottom w:val="0"/>
      <w:divBdr>
        <w:top w:val="none" w:sz="0" w:space="0" w:color="auto"/>
        <w:left w:val="none" w:sz="0" w:space="0" w:color="auto"/>
        <w:bottom w:val="none" w:sz="0" w:space="0" w:color="auto"/>
        <w:right w:val="none" w:sz="0" w:space="0" w:color="auto"/>
      </w:divBdr>
    </w:div>
    <w:div w:id="1359429406">
      <w:bodyDiv w:val="1"/>
      <w:marLeft w:val="0"/>
      <w:marRight w:val="0"/>
      <w:marTop w:val="0"/>
      <w:marBottom w:val="0"/>
      <w:divBdr>
        <w:top w:val="none" w:sz="0" w:space="0" w:color="auto"/>
        <w:left w:val="none" w:sz="0" w:space="0" w:color="auto"/>
        <w:bottom w:val="none" w:sz="0" w:space="0" w:color="auto"/>
        <w:right w:val="none" w:sz="0" w:space="0" w:color="auto"/>
      </w:divBdr>
    </w:div>
    <w:div w:id="1378972748">
      <w:bodyDiv w:val="1"/>
      <w:marLeft w:val="0"/>
      <w:marRight w:val="0"/>
      <w:marTop w:val="0"/>
      <w:marBottom w:val="0"/>
      <w:divBdr>
        <w:top w:val="none" w:sz="0" w:space="0" w:color="auto"/>
        <w:left w:val="none" w:sz="0" w:space="0" w:color="auto"/>
        <w:bottom w:val="none" w:sz="0" w:space="0" w:color="auto"/>
        <w:right w:val="none" w:sz="0" w:space="0" w:color="auto"/>
      </w:divBdr>
    </w:div>
    <w:div w:id="1382173600">
      <w:bodyDiv w:val="1"/>
      <w:marLeft w:val="0"/>
      <w:marRight w:val="0"/>
      <w:marTop w:val="0"/>
      <w:marBottom w:val="0"/>
      <w:divBdr>
        <w:top w:val="none" w:sz="0" w:space="0" w:color="auto"/>
        <w:left w:val="none" w:sz="0" w:space="0" w:color="auto"/>
        <w:bottom w:val="none" w:sz="0" w:space="0" w:color="auto"/>
        <w:right w:val="none" w:sz="0" w:space="0" w:color="auto"/>
      </w:divBdr>
    </w:div>
    <w:div w:id="1391230438">
      <w:bodyDiv w:val="1"/>
      <w:marLeft w:val="0"/>
      <w:marRight w:val="0"/>
      <w:marTop w:val="0"/>
      <w:marBottom w:val="0"/>
      <w:divBdr>
        <w:top w:val="none" w:sz="0" w:space="0" w:color="auto"/>
        <w:left w:val="none" w:sz="0" w:space="0" w:color="auto"/>
        <w:bottom w:val="none" w:sz="0" w:space="0" w:color="auto"/>
        <w:right w:val="none" w:sz="0" w:space="0" w:color="auto"/>
      </w:divBdr>
    </w:div>
    <w:div w:id="1392658247">
      <w:bodyDiv w:val="1"/>
      <w:marLeft w:val="0"/>
      <w:marRight w:val="0"/>
      <w:marTop w:val="0"/>
      <w:marBottom w:val="0"/>
      <w:divBdr>
        <w:top w:val="none" w:sz="0" w:space="0" w:color="auto"/>
        <w:left w:val="none" w:sz="0" w:space="0" w:color="auto"/>
        <w:bottom w:val="none" w:sz="0" w:space="0" w:color="auto"/>
        <w:right w:val="none" w:sz="0" w:space="0" w:color="auto"/>
      </w:divBdr>
    </w:div>
    <w:div w:id="1400904532">
      <w:bodyDiv w:val="1"/>
      <w:marLeft w:val="0"/>
      <w:marRight w:val="0"/>
      <w:marTop w:val="0"/>
      <w:marBottom w:val="0"/>
      <w:divBdr>
        <w:top w:val="none" w:sz="0" w:space="0" w:color="auto"/>
        <w:left w:val="none" w:sz="0" w:space="0" w:color="auto"/>
        <w:bottom w:val="none" w:sz="0" w:space="0" w:color="auto"/>
        <w:right w:val="none" w:sz="0" w:space="0" w:color="auto"/>
      </w:divBdr>
    </w:div>
    <w:div w:id="1411538860">
      <w:bodyDiv w:val="1"/>
      <w:marLeft w:val="0"/>
      <w:marRight w:val="0"/>
      <w:marTop w:val="0"/>
      <w:marBottom w:val="0"/>
      <w:divBdr>
        <w:top w:val="none" w:sz="0" w:space="0" w:color="auto"/>
        <w:left w:val="none" w:sz="0" w:space="0" w:color="auto"/>
        <w:bottom w:val="none" w:sz="0" w:space="0" w:color="auto"/>
        <w:right w:val="none" w:sz="0" w:space="0" w:color="auto"/>
      </w:divBdr>
    </w:div>
    <w:div w:id="1415475946">
      <w:bodyDiv w:val="1"/>
      <w:marLeft w:val="0"/>
      <w:marRight w:val="0"/>
      <w:marTop w:val="0"/>
      <w:marBottom w:val="0"/>
      <w:divBdr>
        <w:top w:val="none" w:sz="0" w:space="0" w:color="auto"/>
        <w:left w:val="none" w:sz="0" w:space="0" w:color="auto"/>
        <w:bottom w:val="none" w:sz="0" w:space="0" w:color="auto"/>
        <w:right w:val="none" w:sz="0" w:space="0" w:color="auto"/>
      </w:divBdr>
    </w:div>
    <w:div w:id="1417242139">
      <w:bodyDiv w:val="1"/>
      <w:marLeft w:val="0"/>
      <w:marRight w:val="0"/>
      <w:marTop w:val="0"/>
      <w:marBottom w:val="0"/>
      <w:divBdr>
        <w:top w:val="none" w:sz="0" w:space="0" w:color="auto"/>
        <w:left w:val="none" w:sz="0" w:space="0" w:color="auto"/>
        <w:bottom w:val="none" w:sz="0" w:space="0" w:color="auto"/>
        <w:right w:val="none" w:sz="0" w:space="0" w:color="auto"/>
      </w:divBdr>
    </w:div>
    <w:div w:id="1432045284">
      <w:bodyDiv w:val="1"/>
      <w:marLeft w:val="0"/>
      <w:marRight w:val="0"/>
      <w:marTop w:val="0"/>
      <w:marBottom w:val="0"/>
      <w:divBdr>
        <w:top w:val="none" w:sz="0" w:space="0" w:color="auto"/>
        <w:left w:val="none" w:sz="0" w:space="0" w:color="auto"/>
        <w:bottom w:val="none" w:sz="0" w:space="0" w:color="auto"/>
        <w:right w:val="none" w:sz="0" w:space="0" w:color="auto"/>
      </w:divBdr>
    </w:div>
    <w:div w:id="1438405664">
      <w:bodyDiv w:val="1"/>
      <w:marLeft w:val="0"/>
      <w:marRight w:val="0"/>
      <w:marTop w:val="0"/>
      <w:marBottom w:val="0"/>
      <w:divBdr>
        <w:top w:val="none" w:sz="0" w:space="0" w:color="auto"/>
        <w:left w:val="none" w:sz="0" w:space="0" w:color="auto"/>
        <w:bottom w:val="none" w:sz="0" w:space="0" w:color="auto"/>
        <w:right w:val="none" w:sz="0" w:space="0" w:color="auto"/>
      </w:divBdr>
    </w:div>
    <w:div w:id="1460103655">
      <w:bodyDiv w:val="1"/>
      <w:marLeft w:val="0"/>
      <w:marRight w:val="0"/>
      <w:marTop w:val="0"/>
      <w:marBottom w:val="0"/>
      <w:divBdr>
        <w:top w:val="none" w:sz="0" w:space="0" w:color="auto"/>
        <w:left w:val="none" w:sz="0" w:space="0" w:color="auto"/>
        <w:bottom w:val="none" w:sz="0" w:space="0" w:color="auto"/>
        <w:right w:val="none" w:sz="0" w:space="0" w:color="auto"/>
      </w:divBdr>
    </w:div>
    <w:div w:id="1466699364">
      <w:bodyDiv w:val="1"/>
      <w:marLeft w:val="0"/>
      <w:marRight w:val="0"/>
      <w:marTop w:val="0"/>
      <w:marBottom w:val="0"/>
      <w:divBdr>
        <w:top w:val="none" w:sz="0" w:space="0" w:color="auto"/>
        <w:left w:val="none" w:sz="0" w:space="0" w:color="auto"/>
        <w:bottom w:val="none" w:sz="0" w:space="0" w:color="auto"/>
        <w:right w:val="none" w:sz="0" w:space="0" w:color="auto"/>
      </w:divBdr>
    </w:div>
    <w:div w:id="1473062028">
      <w:bodyDiv w:val="1"/>
      <w:marLeft w:val="0"/>
      <w:marRight w:val="0"/>
      <w:marTop w:val="0"/>
      <w:marBottom w:val="0"/>
      <w:divBdr>
        <w:top w:val="none" w:sz="0" w:space="0" w:color="auto"/>
        <w:left w:val="none" w:sz="0" w:space="0" w:color="auto"/>
        <w:bottom w:val="none" w:sz="0" w:space="0" w:color="auto"/>
        <w:right w:val="none" w:sz="0" w:space="0" w:color="auto"/>
      </w:divBdr>
    </w:div>
    <w:div w:id="1491210316">
      <w:bodyDiv w:val="1"/>
      <w:marLeft w:val="0"/>
      <w:marRight w:val="0"/>
      <w:marTop w:val="0"/>
      <w:marBottom w:val="0"/>
      <w:divBdr>
        <w:top w:val="none" w:sz="0" w:space="0" w:color="auto"/>
        <w:left w:val="none" w:sz="0" w:space="0" w:color="auto"/>
        <w:bottom w:val="none" w:sz="0" w:space="0" w:color="auto"/>
        <w:right w:val="none" w:sz="0" w:space="0" w:color="auto"/>
      </w:divBdr>
    </w:div>
    <w:div w:id="1492872938">
      <w:bodyDiv w:val="1"/>
      <w:marLeft w:val="0"/>
      <w:marRight w:val="0"/>
      <w:marTop w:val="0"/>
      <w:marBottom w:val="0"/>
      <w:divBdr>
        <w:top w:val="none" w:sz="0" w:space="0" w:color="auto"/>
        <w:left w:val="none" w:sz="0" w:space="0" w:color="auto"/>
        <w:bottom w:val="none" w:sz="0" w:space="0" w:color="auto"/>
        <w:right w:val="none" w:sz="0" w:space="0" w:color="auto"/>
      </w:divBdr>
    </w:div>
    <w:div w:id="1494300652">
      <w:bodyDiv w:val="1"/>
      <w:marLeft w:val="0"/>
      <w:marRight w:val="0"/>
      <w:marTop w:val="0"/>
      <w:marBottom w:val="0"/>
      <w:divBdr>
        <w:top w:val="none" w:sz="0" w:space="0" w:color="auto"/>
        <w:left w:val="none" w:sz="0" w:space="0" w:color="auto"/>
        <w:bottom w:val="none" w:sz="0" w:space="0" w:color="auto"/>
        <w:right w:val="none" w:sz="0" w:space="0" w:color="auto"/>
      </w:divBdr>
    </w:div>
    <w:div w:id="1495951381">
      <w:bodyDiv w:val="1"/>
      <w:marLeft w:val="0"/>
      <w:marRight w:val="0"/>
      <w:marTop w:val="0"/>
      <w:marBottom w:val="0"/>
      <w:divBdr>
        <w:top w:val="none" w:sz="0" w:space="0" w:color="auto"/>
        <w:left w:val="none" w:sz="0" w:space="0" w:color="auto"/>
        <w:bottom w:val="none" w:sz="0" w:space="0" w:color="auto"/>
        <w:right w:val="none" w:sz="0" w:space="0" w:color="auto"/>
      </w:divBdr>
    </w:div>
    <w:div w:id="1515337616">
      <w:bodyDiv w:val="1"/>
      <w:marLeft w:val="0"/>
      <w:marRight w:val="0"/>
      <w:marTop w:val="0"/>
      <w:marBottom w:val="0"/>
      <w:divBdr>
        <w:top w:val="none" w:sz="0" w:space="0" w:color="auto"/>
        <w:left w:val="none" w:sz="0" w:space="0" w:color="auto"/>
        <w:bottom w:val="none" w:sz="0" w:space="0" w:color="auto"/>
        <w:right w:val="none" w:sz="0" w:space="0" w:color="auto"/>
      </w:divBdr>
    </w:div>
    <w:div w:id="1525634056">
      <w:bodyDiv w:val="1"/>
      <w:marLeft w:val="0"/>
      <w:marRight w:val="0"/>
      <w:marTop w:val="0"/>
      <w:marBottom w:val="0"/>
      <w:divBdr>
        <w:top w:val="none" w:sz="0" w:space="0" w:color="auto"/>
        <w:left w:val="none" w:sz="0" w:space="0" w:color="auto"/>
        <w:bottom w:val="none" w:sz="0" w:space="0" w:color="auto"/>
        <w:right w:val="none" w:sz="0" w:space="0" w:color="auto"/>
      </w:divBdr>
    </w:div>
    <w:div w:id="1532456774">
      <w:bodyDiv w:val="1"/>
      <w:marLeft w:val="0"/>
      <w:marRight w:val="0"/>
      <w:marTop w:val="0"/>
      <w:marBottom w:val="0"/>
      <w:divBdr>
        <w:top w:val="none" w:sz="0" w:space="0" w:color="auto"/>
        <w:left w:val="none" w:sz="0" w:space="0" w:color="auto"/>
        <w:bottom w:val="none" w:sz="0" w:space="0" w:color="auto"/>
        <w:right w:val="none" w:sz="0" w:space="0" w:color="auto"/>
      </w:divBdr>
    </w:div>
    <w:div w:id="1542553405">
      <w:bodyDiv w:val="1"/>
      <w:marLeft w:val="0"/>
      <w:marRight w:val="0"/>
      <w:marTop w:val="0"/>
      <w:marBottom w:val="0"/>
      <w:divBdr>
        <w:top w:val="none" w:sz="0" w:space="0" w:color="auto"/>
        <w:left w:val="none" w:sz="0" w:space="0" w:color="auto"/>
        <w:bottom w:val="none" w:sz="0" w:space="0" w:color="auto"/>
        <w:right w:val="none" w:sz="0" w:space="0" w:color="auto"/>
      </w:divBdr>
    </w:div>
    <w:div w:id="1542789680">
      <w:bodyDiv w:val="1"/>
      <w:marLeft w:val="0"/>
      <w:marRight w:val="0"/>
      <w:marTop w:val="0"/>
      <w:marBottom w:val="0"/>
      <w:divBdr>
        <w:top w:val="none" w:sz="0" w:space="0" w:color="auto"/>
        <w:left w:val="none" w:sz="0" w:space="0" w:color="auto"/>
        <w:bottom w:val="none" w:sz="0" w:space="0" w:color="auto"/>
        <w:right w:val="none" w:sz="0" w:space="0" w:color="auto"/>
      </w:divBdr>
    </w:div>
    <w:div w:id="1544099855">
      <w:bodyDiv w:val="1"/>
      <w:marLeft w:val="0"/>
      <w:marRight w:val="0"/>
      <w:marTop w:val="0"/>
      <w:marBottom w:val="0"/>
      <w:divBdr>
        <w:top w:val="none" w:sz="0" w:space="0" w:color="auto"/>
        <w:left w:val="none" w:sz="0" w:space="0" w:color="auto"/>
        <w:bottom w:val="none" w:sz="0" w:space="0" w:color="auto"/>
        <w:right w:val="none" w:sz="0" w:space="0" w:color="auto"/>
      </w:divBdr>
    </w:div>
    <w:div w:id="1546063503">
      <w:bodyDiv w:val="1"/>
      <w:marLeft w:val="0"/>
      <w:marRight w:val="0"/>
      <w:marTop w:val="0"/>
      <w:marBottom w:val="0"/>
      <w:divBdr>
        <w:top w:val="none" w:sz="0" w:space="0" w:color="auto"/>
        <w:left w:val="none" w:sz="0" w:space="0" w:color="auto"/>
        <w:bottom w:val="none" w:sz="0" w:space="0" w:color="auto"/>
        <w:right w:val="none" w:sz="0" w:space="0" w:color="auto"/>
      </w:divBdr>
    </w:div>
    <w:div w:id="1546988360">
      <w:bodyDiv w:val="1"/>
      <w:marLeft w:val="0"/>
      <w:marRight w:val="0"/>
      <w:marTop w:val="0"/>
      <w:marBottom w:val="0"/>
      <w:divBdr>
        <w:top w:val="none" w:sz="0" w:space="0" w:color="auto"/>
        <w:left w:val="none" w:sz="0" w:space="0" w:color="auto"/>
        <w:bottom w:val="none" w:sz="0" w:space="0" w:color="auto"/>
        <w:right w:val="none" w:sz="0" w:space="0" w:color="auto"/>
      </w:divBdr>
    </w:div>
    <w:div w:id="1546991668">
      <w:bodyDiv w:val="1"/>
      <w:marLeft w:val="0"/>
      <w:marRight w:val="0"/>
      <w:marTop w:val="0"/>
      <w:marBottom w:val="0"/>
      <w:divBdr>
        <w:top w:val="none" w:sz="0" w:space="0" w:color="auto"/>
        <w:left w:val="none" w:sz="0" w:space="0" w:color="auto"/>
        <w:bottom w:val="none" w:sz="0" w:space="0" w:color="auto"/>
        <w:right w:val="none" w:sz="0" w:space="0" w:color="auto"/>
      </w:divBdr>
    </w:div>
    <w:div w:id="1559900856">
      <w:bodyDiv w:val="1"/>
      <w:marLeft w:val="0"/>
      <w:marRight w:val="0"/>
      <w:marTop w:val="0"/>
      <w:marBottom w:val="0"/>
      <w:divBdr>
        <w:top w:val="none" w:sz="0" w:space="0" w:color="auto"/>
        <w:left w:val="none" w:sz="0" w:space="0" w:color="auto"/>
        <w:bottom w:val="none" w:sz="0" w:space="0" w:color="auto"/>
        <w:right w:val="none" w:sz="0" w:space="0" w:color="auto"/>
      </w:divBdr>
    </w:div>
    <w:div w:id="1560902496">
      <w:bodyDiv w:val="1"/>
      <w:marLeft w:val="0"/>
      <w:marRight w:val="0"/>
      <w:marTop w:val="0"/>
      <w:marBottom w:val="0"/>
      <w:divBdr>
        <w:top w:val="none" w:sz="0" w:space="0" w:color="auto"/>
        <w:left w:val="none" w:sz="0" w:space="0" w:color="auto"/>
        <w:bottom w:val="none" w:sz="0" w:space="0" w:color="auto"/>
        <w:right w:val="none" w:sz="0" w:space="0" w:color="auto"/>
      </w:divBdr>
    </w:div>
    <w:div w:id="1564367497">
      <w:bodyDiv w:val="1"/>
      <w:marLeft w:val="0"/>
      <w:marRight w:val="0"/>
      <w:marTop w:val="0"/>
      <w:marBottom w:val="0"/>
      <w:divBdr>
        <w:top w:val="none" w:sz="0" w:space="0" w:color="auto"/>
        <w:left w:val="none" w:sz="0" w:space="0" w:color="auto"/>
        <w:bottom w:val="none" w:sz="0" w:space="0" w:color="auto"/>
        <w:right w:val="none" w:sz="0" w:space="0" w:color="auto"/>
      </w:divBdr>
    </w:div>
    <w:div w:id="1568878875">
      <w:bodyDiv w:val="1"/>
      <w:marLeft w:val="0"/>
      <w:marRight w:val="0"/>
      <w:marTop w:val="0"/>
      <w:marBottom w:val="0"/>
      <w:divBdr>
        <w:top w:val="none" w:sz="0" w:space="0" w:color="auto"/>
        <w:left w:val="none" w:sz="0" w:space="0" w:color="auto"/>
        <w:bottom w:val="none" w:sz="0" w:space="0" w:color="auto"/>
        <w:right w:val="none" w:sz="0" w:space="0" w:color="auto"/>
      </w:divBdr>
    </w:div>
    <w:div w:id="1580871074">
      <w:bodyDiv w:val="1"/>
      <w:marLeft w:val="0"/>
      <w:marRight w:val="0"/>
      <w:marTop w:val="0"/>
      <w:marBottom w:val="0"/>
      <w:divBdr>
        <w:top w:val="none" w:sz="0" w:space="0" w:color="auto"/>
        <w:left w:val="none" w:sz="0" w:space="0" w:color="auto"/>
        <w:bottom w:val="none" w:sz="0" w:space="0" w:color="auto"/>
        <w:right w:val="none" w:sz="0" w:space="0" w:color="auto"/>
      </w:divBdr>
    </w:div>
    <w:div w:id="1591818683">
      <w:bodyDiv w:val="1"/>
      <w:marLeft w:val="0"/>
      <w:marRight w:val="0"/>
      <w:marTop w:val="0"/>
      <w:marBottom w:val="0"/>
      <w:divBdr>
        <w:top w:val="none" w:sz="0" w:space="0" w:color="auto"/>
        <w:left w:val="none" w:sz="0" w:space="0" w:color="auto"/>
        <w:bottom w:val="none" w:sz="0" w:space="0" w:color="auto"/>
        <w:right w:val="none" w:sz="0" w:space="0" w:color="auto"/>
      </w:divBdr>
    </w:div>
    <w:div w:id="1593588774">
      <w:bodyDiv w:val="1"/>
      <w:marLeft w:val="0"/>
      <w:marRight w:val="0"/>
      <w:marTop w:val="0"/>
      <w:marBottom w:val="0"/>
      <w:divBdr>
        <w:top w:val="none" w:sz="0" w:space="0" w:color="auto"/>
        <w:left w:val="none" w:sz="0" w:space="0" w:color="auto"/>
        <w:bottom w:val="none" w:sz="0" w:space="0" w:color="auto"/>
        <w:right w:val="none" w:sz="0" w:space="0" w:color="auto"/>
      </w:divBdr>
    </w:div>
    <w:div w:id="1597865272">
      <w:bodyDiv w:val="1"/>
      <w:marLeft w:val="0"/>
      <w:marRight w:val="0"/>
      <w:marTop w:val="0"/>
      <w:marBottom w:val="0"/>
      <w:divBdr>
        <w:top w:val="none" w:sz="0" w:space="0" w:color="auto"/>
        <w:left w:val="none" w:sz="0" w:space="0" w:color="auto"/>
        <w:bottom w:val="none" w:sz="0" w:space="0" w:color="auto"/>
        <w:right w:val="none" w:sz="0" w:space="0" w:color="auto"/>
      </w:divBdr>
    </w:div>
    <w:div w:id="1599487601">
      <w:bodyDiv w:val="1"/>
      <w:marLeft w:val="0"/>
      <w:marRight w:val="0"/>
      <w:marTop w:val="0"/>
      <w:marBottom w:val="0"/>
      <w:divBdr>
        <w:top w:val="none" w:sz="0" w:space="0" w:color="auto"/>
        <w:left w:val="none" w:sz="0" w:space="0" w:color="auto"/>
        <w:bottom w:val="none" w:sz="0" w:space="0" w:color="auto"/>
        <w:right w:val="none" w:sz="0" w:space="0" w:color="auto"/>
      </w:divBdr>
    </w:div>
    <w:div w:id="1600066105">
      <w:bodyDiv w:val="1"/>
      <w:marLeft w:val="0"/>
      <w:marRight w:val="0"/>
      <w:marTop w:val="0"/>
      <w:marBottom w:val="0"/>
      <w:divBdr>
        <w:top w:val="none" w:sz="0" w:space="0" w:color="auto"/>
        <w:left w:val="none" w:sz="0" w:space="0" w:color="auto"/>
        <w:bottom w:val="none" w:sz="0" w:space="0" w:color="auto"/>
        <w:right w:val="none" w:sz="0" w:space="0" w:color="auto"/>
      </w:divBdr>
    </w:div>
    <w:div w:id="1607957855">
      <w:bodyDiv w:val="1"/>
      <w:marLeft w:val="0"/>
      <w:marRight w:val="0"/>
      <w:marTop w:val="0"/>
      <w:marBottom w:val="0"/>
      <w:divBdr>
        <w:top w:val="none" w:sz="0" w:space="0" w:color="auto"/>
        <w:left w:val="none" w:sz="0" w:space="0" w:color="auto"/>
        <w:bottom w:val="none" w:sz="0" w:space="0" w:color="auto"/>
        <w:right w:val="none" w:sz="0" w:space="0" w:color="auto"/>
      </w:divBdr>
    </w:div>
    <w:div w:id="1609199956">
      <w:bodyDiv w:val="1"/>
      <w:marLeft w:val="0"/>
      <w:marRight w:val="0"/>
      <w:marTop w:val="0"/>
      <w:marBottom w:val="0"/>
      <w:divBdr>
        <w:top w:val="none" w:sz="0" w:space="0" w:color="auto"/>
        <w:left w:val="none" w:sz="0" w:space="0" w:color="auto"/>
        <w:bottom w:val="none" w:sz="0" w:space="0" w:color="auto"/>
        <w:right w:val="none" w:sz="0" w:space="0" w:color="auto"/>
      </w:divBdr>
    </w:div>
    <w:div w:id="1609509340">
      <w:bodyDiv w:val="1"/>
      <w:marLeft w:val="0"/>
      <w:marRight w:val="0"/>
      <w:marTop w:val="0"/>
      <w:marBottom w:val="0"/>
      <w:divBdr>
        <w:top w:val="none" w:sz="0" w:space="0" w:color="auto"/>
        <w:left w:val="none" w:sz="0" w:space="0" w:color="auto"/>
        <w:bottom w:val="none" w:sz="0" w:space="0" w:color="auto"/>
        <w:right w:val="none" w:sz="0" w:space="0" w:color="auto"/>
      </w:divBdr>
    </w:div>
    <w:div w:id="1619607680">
      <w:bodyDiv w:val="1"/>
      <w:marLeft w:val="0"/>
      <w:marRight w:val="0"/>
      <w:marTop w:val="0"/>
      <w:marBottom w:val="0"/>
      <w:divBdr>
        <w:top w:val="none" w:sz="0" w:space="0" w:color="auto"/>
        <w:left w:val="none" w:sz="0" w:space="0" w:color="auto"/>
        <w:bottom w:val="none" w:sz="0" w:space="0" w:color="auto"/>
        <w:right w:val="none" w:sz="0" w:space="0" w:color="auto"/>
      </w:divBdr>
    </w:div>
    <w:div w:id="1619752421">
      <w:bodyDiv w:val="1"/>
      <w:marLeft w:val="0"/>
      <w:marRight w:val="0"/>
      <w:marTop w:val="0"/>
      <w:marBottom w:val="0"/>
      <w:divBdr>
        <w:top w:val="none" w:sz="0" w:space="0" w:color="auto"/>
        <w:left w:val="none" w:sz="0" w:space="0" w:color="auto"/>
        <w:bottom w:val="none" w:sz="0" w:space="0" w:color="auto"/>
        <w:right w:val="none" w:sz="0" w:space="0" w:color="auto"/>
      </w:divBdr>
    </w:div>
    <w:div w:id="1625690641">
      <w:bodyDiv w:val="1"/>
      <w:marLeft w:val="0"/>
      <w:marRight w:val="0"/>
      <w:marTop w:val="0"/>
      <w:marBottom w:val="0"/>
      <w:divBdr>
        <w:top w:val="none" w:sz="0" w:space="0" w:color="auto"/>
        <w:left w:val="none" w:sz="0" w:space="0" w:color="auto"/>
        <w:bottom w:val="none" w:sz="0" w:space="0" w:color="auto"/>
        <w:right w:val="none" w:sz="0" w:space="0" w:color="auto"/>
      </w:divBdr>
    </w:div>
    <w:div w:id="1628663512">
      <w:bodyDiv w:val="1"/>
      <w:marLeft w:val="0"/>
      <w:marRight w:val="0"/>
      <w:marTop w:val="0"/>
      <w:marBottom w:val="0"/>
      <w:divBdr>
        <w:top w:val="none" w:sz="0" w:space="0" w:color="auto"/>
        <w:left w:val="none" w:sz="0" w:space="0" w:color="auto"/>
        <w:bottom w:val="none" w:sz="0" w:space="0" w:color="auto"/>
        <w:right w:val="none" w:sz="0" w:space="0" w:color="auto"/>
      </w:divBdr>
    </w:div>
    <w:div w:id="1633752845">
      <w:bodyDiv w:val="1"/>
      <w:marLeft w:val="0"/>
      <w:marRight w:val="0"/>
      <w:marTop w:val="0"/>
      <w:marBottom w:val="0"/>
      <w:divBdr>
        <w:top w:val="none" w:sz="0" w:space="0" w:color="auto"/>
        <w:left w:val="none" w:sz="0" w:space="0" w:color="auto"/>
        <w:bottom w:val="none" w:sz="0" w:space="0" w:color="auto"/>
        <w:right w:val="none" w:sz="0" w:space="0" w:color="auto"/>
      </w:divBdr>
    </w:div>
    <w:div w:id="1648703298">
      <w:bodyDiv w:val="1"/>
      <w:marLeft w:val="0"/>
      <w:marRight w:val="0"/>
      <w:marTop w:val="0"/>
      <w:marBottom w:val="0"/>
      <w:divBdr>
        <w:top w:val="none" w:sz="0" w:space="0" w:color="auto"/>
        <w:left w:val="none" w:sz="0" w:space="0" w:color="auto"/>
        <w:bottom w:val="none" w:sz="0" w:space="0" w:color="auto"/>
        <w:right w:val="none" w:sz="0" w:space="0" w:color="auto"/>
      </w:divBdr>
    </w:div>
    <w:div w:id="1662615503">
      <w:bodyDiv w:val="1"/>
      <w:marLeft w:val="0"/>
      <w:marRight w:val="0"/>
      <w:marTop w:val="0"/>
      <w:marBottom w:val="0"/>
      <w:divBdr>
        <w:top w:val="none" w:sz="0" w:space="0" w:color="auto"/>
        <w:left w:val="none" w:sz="0" w:space="0" w:color="auto"/>
        <w:bottom w:val="none" w:sz="0" w:space="0" w:color="auto"/>
        <w:right w:val="none" w:sz="0" w:space="0" w:color="auto"/>
      </w:divBdr>
    </w:div>
    <w:div w:id="1670671738">
      <w:bodyDiv w:val="1"/>
      <w:marLeft w:val="0"/>
      <w:marRight w:val="0"/>
      <w:marTop w:val="0"/>
      <w:marBottom w:val="0"/>
      <w:divBdr>
        <w:top w:val="none" w:sz="0" w:space="0" w:color="auto"/>
        <w:left w:val="none" w:sz="0" w:space="0" w:color="auto"/>
        <w:bottom w:val="none" w:sz="0" w:space="0" w:color="auto"/>
        <w:right w:val="none" w:sz="0" w:space="0" w:color="auto"/>
      </w:divBdr>
    </w:div>
    <w:div w:id="1706172984">
      <w:bodyDiv w:val="1"/>
      <w:marLeft w:val="0"/>
      <w:marRight w:val="0"/>
      <w:marTop w:val="0"/>
      <w:marBottom w:val="0"/>
      <w:divBdr>
        <w:top w:val="none" w:sz="0" w:space="0" w:color="auto"/>
        <w:left w:val="none" w:sz="0" w:space="0" w:color="auto"/>
        <w:bottom w:val="none" w:sz="0" w:space="0" w:color="auto"/>
        <w:right w:val="none" w:sz="0" w:space="0" w:color="auto"/>
      </w:divBdr>
    </w:div>
    <w:div w:id="1709262836">
      <w:bodyDiv w:val="1"/>
      <w:marLeft w:val="0"/>
      <w:marRight w:val="0"/>
      <w:marTop w:val="0"/>
      <w:marBottom w:val="0"/>
      <w:divBdr>
        <w:top w:val="none" w:sz="0" w:space="0" w:color="auto"/>
        <w:left w:val="none" w:sz="0" w:space="0" w:color="auto"/>
        <w:bottom w:val="none" w:sz="0" w:space="0" w:color="auto"/>
        <w:right w:val="none" w:sz="0" w:space="0" w:color="auto"/>
      </w:divBdr>
    </w:div>
    <w:div w:id="1712000188">
      <w:bodyDiv w:val="1"/>
      <w:marLeft w:val="0"/>
      <w:marRight w:val="0"/>
      <w:marTop w:val="0"/>
      <w:marBottom w:val="0"/>
      <w:divBdr>
        <w:top w:val="none" w:sz="0" w:space="0" w:color="auto"/>
        <w:left w:val="none" w:sz="0" w:space="0" w:color="auto"/>
        <w:bottom w:val="none" w:sz="0" w:space="0" w:color="auto"/>
        <w:right w:val="none" w:sz="0" w:space="0" w:color="auto"/>
      </w:divBdr>
    </w:div>
    <w:div w:id="1718969457">
      <w:bodyDiv w:val="1"/>
      <w:marLeft w:val="0"/>
      <w:marRight w:val="0"/>
      <w:marTop w:val="0"/>
      <w:marBottom w:val="0"/>
      <w:divBdr>
        <w:top w:val="none" w:sz="0" w:space="0" w:color="auto"/>
        <w:left w:val="none" w:sz="0" w:space="0" w:color="auto"/>
        <w:bottom w:val="none" w:sz="0" w:space="0" w:color="auto"/>
        <w:right w:val="none" w:sz="0" w:space="0" w:color="auto"/>
      </w:divBdr>
    </w:div>
    <w:div w:id="1724213204">
      <w:bodyDiv w:val="1"/>
      <w:marLeft w:val="0"/>
      <w:marRight w:val="0"/>
      <w:marTop w:val="0"/>
      <w:marBottom w:val="0"/>
      <w:divBdr>
        <w:top w:val="none" w:sz="0" w:space="0" w:color="auto"/>
        <w:left w:val="none" w:sz="0" w:space="0" w:color="auto"/>
        <w:bottom w:val="none" w:sz="0" w:space="0" w:color="auto"/>
        <w:right w:val="none" w:sz="0" w:space="0" w:color="auto"/>
      </w:divBdr>
    </w:div>
    <w:div w:id="1750348309">
      <w:bodyDiv w:val="1"/>
      <w:marLeft w:val="0"/>
      <w:marRight w:val="0"/>
      <w:marTop w:val="0"/>
      <w:marBottom w:val="0"/>
      <w:divBdr>
        <w:top w:val="none" w:sz="0" w:space="0" w:color="auto"/>
        <w:left w:val="none" w:sz="0" w:space="0" w:color="auto"/>
        <w:bottom w:val="none" w:sz="0" w:space="0" w:color="auto"/>
        <w:right w:val="none" w:sz="0" w:space="0" w:color="auto"/>
      </w:divBdr>
    </w:div>
    <w:div w:id="1752116696">
      <w:bodyDiv w:val="1"/>
      <w:marLeft w:val="0"/>
      <w:marRight w:val="0"/>
      <w:marTop w:val="0"/>
      <w:marBottom w:val="0"/>
      <w:divBdr>
        <w:top w:val="none" w:sz="0" w:space="0" w:color="auto"/>
        <w:left w:val="none" w:sz="0" w:space="0" w:color="auto"/>
        <w:bottom w:val="none" w:sz="0" w:space="0" w:color="auto"/>
        <w:right w:val="none" w:sz="0" w:space="0" w:color="auto"/>
      </w:divBdr>
    </w:div>
    <w:div w:id="1754356348">
      <w:bodyDiv w:val="1"/>
      <w:marLeft w:val="0"/>
      <w:marRight w:val="0"/>
      <w:marTop w:val="0"/>
      <w:marBottom w:val="0"/>
      <w:divBdr>
        <w:top w:val="none" w:sz="0" w:space="0" w:color="auto"/>
        <w:left w:val="none" w:sz="0" w:space="0" w:color="auto"/>
        <w:bottom w:val="none" w:sz="0" w:space="0" w:color="auto"/>
        <w:right w:val="none" w:sz="0" w:space="0" w:color="auto"/>
      </w:divBdr>
    </w:div>
    <w:div w:id="1759865536">
      <w:bodyDiv w:val="1"/>
      <w:marLeft w:val="0"/>
      <w:marRight w:val="0"/>
      <w:marTop w:val="0"/>
      <w:marBottom w:val="0"/>
      <w:divBdr>
        <w:top w:val="none" w:sz="0" w:space="0" w:color="auto"/>
        <w:left w:val="none" w:sz="0" w:space="0" w:color="auto"/>
        <w:bottom w:val="none" w:sz="0" w:space="0" w:color="auto"/>
        <w:right w:val="none" w:sz="0" w:space="0" w:color="auto"/>
      </w:divBdr>
    </w:div>
    <w:div w:id="1782605944">
      <w:bodyDiv w:val="1"/>
      <w:marLeft w:val="0"/>
      <w:marRight w:val="0"/>
      <w:marTop w:val="0"/>
      <w:marBottom w:val="0"/>
      <w:divBdr>
        <w:top w:val="none" w:sz="0" w:space="0" w:color="auto"/>
        <w:left w:val="none" w:sz="0" w:space="0" w:color="auto"/>
        <w:bottom w:val="none" w:sz="0" w:space="0" w:color="auto"/>
        <w:right w:val="none" w:sz="0" w:space="0" w:color="auto"/>
      </w:divBdr>
    </w:div>
    <w:div w:id="1787041336">
      <w:bodyDiv w:val="1"/>
      <w:marLeft w:val="0"/>
      <w:marRight w:val="0"/>
      <w:marTop w:val="0"/>
      <w:marBottom w:val="0"/>
      <w:divBdr>
        <w:top w:val="none" w:sz="0" w:space="0" w:color="auto"/>
        <w:left w:val="none" w:sz="0" w:space="0" w:color="auto"/>
        <w:bottom w:val="none" w:sz="0" w:space="0" w:color="auto"/>
        <w:right w:val="none" w:sz="0" w:space="0" w:color="auto"/>
      </w:divBdr>
    </w:div>
    <w:div w:id="1791632131">
      <w:bodyDiv w:val="1"/>
      <w:marLeft w:val="0"/>
      <w:marRight w:val="0"/>
      <w:marTop w:val="0"/>
      <w:marBottom w:val="0"/>
      <w:divBdr>
        <w:top w:val="none" w:sz="0" w:space="0" w:color="auto"/>
        <w:left w:val="none" w:sz="0" w:space="0" w:color="auto"/>
        <w:bottom w:val="none" w:sz="0" w:space="0" w:color="auto"/>
        <w:right w:val="none" w:sz="0" w:space="0" w:color="auto"/>
      </w:divBdr>
    </w:div>
    <w:div w:id="1799839180">
      <w:bodyDiv w:val="1"/>
      <w:marLeft w:val="0"/>
      <w:marRight w:val="0"/>
      <w:marTop w:val="0"/>
      <w:marBottom w:val="0"/>
      <w:divBdr>
        <w:top w:val="none" w:sz="0" w:space="0" w:color="auto"/>
        <w:left w:val="none" w:sz="0" w:space="0" w:color="auto"/>
        <w:bottom w:val="none" w:sz="0" w:space="0" w:color="auto"/>
        <w:right w:val="none" w:sz="0" w:space="0" w:color="auto"/>
      </w:divBdr>
    </w:div>
    <w:div w:id="1841503826">
      <w:bodyDiv w:val="1"/>
      <w:marLeft w:val="0"/>
      <w:marRight w:val="0"/>
      <w:marTop w:val="0"/>
      <w:marBottom w:val="0"/>
      <w:divBdr>
        <w:top w:val="none" w:sz="0" w:space="0" w:color="auto"/>
        <w:left w:val="none" w:sz="0" w:space="0" w:color="auto"/>
        <w:bottom w:val="none" w:sz="0" w:space="0" w:color="auto"/>
        <w:right w:val="none" w:sz="0" w:space="0" w:color="auto"/>
      </w:divBdr>
    </w:div>
    <w:div w:id="1858808142">
      <w:bodyDiv w:val="1"/>
      <w:marLeft w:val="0"/>
      <w:marRight w:val="0"/>
      <w:marTop w:val="0"/>
      <w:marBottom w:val="0"/>
      <w:divBdr>
        <w:top w:val="none" w:sz="0" w:space="0" w:color="auto"/>
        <w:left w:val="none" w:sz="0" w:space="0" w:color="auto"/>
        <w:bottom w:val="none" w:sz="0" w:space="0" w:color="auto"/>
        <w:right w:val="none" w:sz="0" w:space="0" w:color="auto"/>
      </w:divBdr>
    </w:div>
    <w:div w:id="1905218276">
      <w:bodyDiv w:val="1"/>
      <w:marLeft w:val="0"/>
      <w:marRight w:val="0"/>
      <w:marTop w:val="0"/>
      <w:marBottom w:val="0"/>
      <w:divBdr>
        <w:top w:val="none" w:sz="0" w:space="0" w:color="auto"/>
        <w:left w:val="none" w:sz="0" w:space="0" w:color="auto"/>
        <w:bottom w:val="none" w:sz="0" w:space="0" w:color="auto"/>
        <w:right w:val="none" w:sz="0" w:space="0" w:color="auto"/>
      </w:divBdr>
    </w:div>
    <w:div w:id="1908026301">
      <w:bodyDiv w:val="1"/>
      <w:marLeft w:val="0"/>
      <w:marRight w:val="0"/>
      <w:marTop w:val="0"/>
      <w:marBottom w:val="0"/>
      <w:divBdr>
        <w:top w:val="none" w:sz="0" w:space="0" w:color="auto"/>
        <w:left w:val="none" w:sz="0" w:space="0" w:color="auto"/>
        <w:bottom w:val="none" w:sz="0" w:space="0" w:color="auto"/>
        <w:right w:val="none" w:sz="0" w:space="0" w:color="auto"/>
      </w:divBdr>
    </w:div>
    <w:div w:id="1914468986">
      <w:bodyDiv w:val="1"/>
      <w:marLeft w:val="0"/>
      <w:marRight w:val="0"/>
      <w:marTop w:val="0"/>
      <w:marBottom w:val="0"/>
      <w:divBdr>
        <w:top w:val="none" w:sz="0" w:space="0" w:color="auto"/>
        <w:left w:val="none" w:sz="0" w:space="0" w:color="auto"/>
        <w:bottom w:val="none" w:sz="0" w:space="0" w:color="auto"/>
        <w:right w:val="none" w:sz="0" w:space="0" w:color="auto"/>
      </w:divBdr>
    </w:div>
    <w:div w:id="1915161134">
      <w:bodyDiv w:val="1"/>
      <w:marLeft w:val="0"/>
      <w:marRight w:val="0"/>
      <w:marTop w:val="0"/>
      <w:marBottom w:val="0"/>
      <w:divBdr>
        <w:top w:val="none" w:sz="0" w:space="0" w:color="auto"/>
        <w:left w:val="none" w:sz="0" w:space="0" w:color="auto"/>
        <w:bottom w:val="none" w:sz="0" w:space="0" w:color="auto"/>
        <w:right w:val="none" w:sz="0" w:space="0" w:color="auto"/>
      </w:divBdr>
    </w:div>
    <w:div w:id="1915579924">
      <w:bodyDiv w:val="1"/>
      <w:marLeft w:val="0"/>
      <w:marRight w:val="0"/>
      <w:marTop w:val="0"/>
      <w:marBottom w:val="0"/>
      <w:divBdr>
        <w:top w:val="none" w:sz="0" w:space="0" w:color="auto"/>
        <w:left w:val="none" w:sz="0" w:space="0" w:color="auto"/>
        <w:bottom w:val="none" w:sz="0" w:space="0" w:color="auto"/>
        <w:right w:val="none" w:sz="0" w:space="0" w:color="auto"/>
      </w:divBdr>
    </w:div>
    <w:div w:id="1918900792">
      <w:bodyDiv w:val="1"/>
      <w:marLeft w:val="0"/>
      <w:marRight w:val="0"/>
      <w:marTop w:val="0"/>
      <w:marBottom w:val="0"/>
      <w:divBdr>
        <w:top w:val="none" w:sz="0" w:space="0" w:color="auto"/>
        <w:left w:val="none" w:sz="0" w:space="0" w:color="auto"/>
        <w:bottom w:val="none" w:sz="0" w:space="0" w:color="auto"/>
        <w:right w:val="none" w:sz="0" w:space="0" w:color="auto"/>
      </w:divBdr>
    </w:div>
    <w:div w:id="1923949335">
      <w:bodyDiv w:val="1"/>
      <w:marLeft w:val="0"/>
      <w:marRight w:val="0"/>
      <w:marTop w:val="0"/>
      <w:marBottom w:val="0"/>
      <w:divBdr>
        <w:top w:val="none" w:sz="0" w:space="0" w:color="auto"/>
        <w:left w:val="none" w:sz="0" w:space="0" w:color="auto"/>
        <w:bottom w:val="none" w:sz="0" w:space="0" w:color="auto"/>
        <w:right w:val="none" w:sz="0" w:space="0" w:color="auto"/>
      </w:divBdr>
    </w:div>
    <w:div w:id="1924990278">
      <w:bodyDiv w:val="1"/>
      <w:marLeft w:val="0"/>
      <w:marRight w:val="0"/>
      <w:marTop w:val="0"/>
      <w:marBottom w:val="0"/>
      <w:divBdr>
        <w:top w:val="none" w:sz="0" w:space="0" w:color="auto"/>
        <w:left w:val="none" w:sz="0" w:space="0" w:color="auto"/>
        <w:bottom w:val="none" w:sz="0" w:space="0" w:color="auto"/>
        <w:right w:val="none" w:sz="0" w:space="0" w:color="auto"/>
      </w:divBdr>
    </w:div>
    <w:div w:id="1925263535">
      <w:bodyDiv w:val="1"/>
      <w:marLeft w:val="0"/>
      <w:marRight w:val="0"/>
      <w:marTop w:val="0"/>
      <w:marBottom w:val="0"/>
      <w:divBdr>
        <w:top w:val="none" w:sz="0" w:space="0" w:color="auto"/>
        <w:left w:val="none" w:sz="0" w:space="0" w:color="auto"/>
        <w:bottom w:val="none" w:sz="0" w:space="0" w:color="auto"/>
        <w:right w:val="none" w:sz="0" w:space="0" w:color="auto"/>
      </w:divBdr>
    </w:div>
    <w:div w:id="1929148648">
      <w:bodyDiv w:val="1"/>
      <w:marLeft w:val="0"/>
      <w:marRight w:val="0"/>
      <w:marTop w:val="0"/>
      <w:marBottom w:val="0"/>
      <w:divBdr>
        <w:top w:val="none" w:sz="0" w:space="0" w:color="auto"/>
        <w:left w:val="none" w:sz="0" w:space="0" w:color="auto"/>
        <w:bottom w:val="none" w:sz="0" w:space="0" w:color="auto"/>
        <w:right w:val="none" w:sz="0" w:space="0" w:color="auto"/>
      </w:divBdr>
    </w:div>
    <w:div w:id="1930117921">
      <w:bodyDiv w:val="1"/>
      <w:marLeft w:val="0"/>
      <w:marRight w:val="0"/>
      <w:marTop w:val="0"/>
      <w:marBottom w:val="0"/>
      <w:divBdr>
        <w:top w:val="none" w:sz="0" w:space="0" w:color="auto"/>
        <w:left w:val="none" w:sz="0" w:space="0" w:color="auto"/>
        <w:bottom w:val="none" w:sz="0" w:space="0" w:color="auto"/>
        <w:right w:val="none" w:sz="0" w:space="0" w:color="auto"/>
      </w:divBdr>
    </w:div>
    <w:div w:id="1935624778">
      <w:bodyDiv w:val="1"/>
      <w:marLeft w:val="0"/>
      <w:marRight w:val="0"/>
      <w:marTop w:val="0"/>
      <w:marBottom w:val="0"/>
      <w:divBdr>
        <w:top w:val="none" w:sz="0" w:space="0" w:color="auto"/>
        <w:left w:val="none" w:sz="0" w:space="0" w:color="auto"/>
        <w:bottom w:val="none" w:sz="0" w:space="0" w:color="auto"/>
        <w:right w:val="none" w:sz="0" w:space="0" w:color="auto"/>
      </w:divBdr>
    </w:div>
    <w:div w:id="1947812591">
      <w:bodyDiv w:val="1"/>
      <w:marLeft w:val="0"/>
      <w:marRight w:val="0"/>
      <w:marTop w:val="0"/>
      <w:marBottom w:val="0"/>
      <w:divBdr>
        <w:top w:val="none" w:sz="0" w:space="0" w:color="auto"/>
        <w:left w:val="none" w:sz="0" w:space="0" w:color="auto"/>
        <w:bottom w:val="none" w:sz="0" w:space="0" w:color="auto"/>
        <w:right w:val="none" w:sz="0" w:space="0" w:color="auto"/>
      </w:divBdr>
    </w:div>
    <w:div w:id="1952083763">
      <w:bodyDiv w:val="1"/>
      <w:marLeft w:val="0"/>
      <w:marRight w:val="0"/>
      <w:marTop w:val="0"/>
      <w:marBottom w:val="0"/>
      <w:divBdr>
        <w:top w:val="none" w:sz="0" w:space="0" w:color="auto"/>
        <w:left w:val="none" w:sz="0" w:space="0" w:color="auto"/>
        <w:bottom w:val="none" w:sz="0" w:space="0" w:color="auto"/>
        <w:right w:val="none" w:sz="0" w:space="0" w:color="auto"/>
      </w:divBdr>
    </w:div>
    <w:div w:id="1956592648">
      <w:bodyDiv w:val="1"/>
      <w:marLeft w:val="0"/>
      <w:marRight w:val="0"/>
      <w:marTop w:val="0"/>
      <w:marBottom w:val="0"/>
      <w:divBdr>
        <w:top w:val="none" w:sz="0" w:space="0" w:color="auto"/>
        <w:left w:val="none" w:sz="0" w:space="0" w:color="auto"/>
        <w:bottom w:val="none" w:sz="0" w:space="0" w:color="auto"/>
        <w:right w:val="none" w:sz="0" w:space="0" w:color="auto"/>
      </w:divBdr>
    </w:div>
    <w:div w:id="1971743314">
      <w:bodyDiv w:val="1"/>
      <w:marLeft w:val="0"/>
      <w:marRight w:val="0"/>
      <w:marTop w:val="0"/>
      <w:marBottom w:val="0"/>
      <w:divBdr>
        <w:top w:val="none" w:sz="0" w:space="0" w:color="auto"/>
        <w:left w:val="none" w:sz="0" w:space="0" w:color="auto"/>
        <w:bottom w:val="none" w:sz="0" w:space="0" w:color="auto"/>
        <w:right w:val="none" w:sz="0" w:space="0" w:color="auto"/>
      </w:divBdr>
    </w:div>
    <w:div w:id="2002544646">
      <w:bodyDiv w:val="1"/>
      <w:marLeft w:val="0"/>
      <w:marRight w:val="0"/>
      <w:marTop w:val="0"/>
      <w:marBottom w:val="0"/>
      <w:divBdr>
        <w:top w:val="none" w:sz="0" w:space="0" w:color="auto"/>
        <w:left w:val="none" w:sz="0" w:space="0" w:color="auto"/>
        <w:bottom w:val="none" w:sz="0" w:space="0" w:color="auto"/>
        <w:right w:val="none" w:sz="0" w:space="0" w:color="auto"/>
      </w:divBdr>
    </w:div>
    <w:div w:id="2019193844">
      <w:bodyDiv w:val="1"/>
      <w:marLeft w:val="0"/>
      <w:marRight w:val="0"/>
      <w:marTop w:val="0"/>
      <w:marBottom w:val="0"/>
      <w:divBdr>
        <w:top w:val="none" w:sz="0" w:space="0" w:color="auto"/>
        <w:left w:val="none" w:sz="0" w:space="0" w:color="auto"/>
        <w:bottom w:val="none" w:sz="0" w:space="0" w:color="auto"/>
        <w:right w:val="none" w:sz="0" w:space="0" w:color="auto"/>
      </w:divBdr>
    </w:div>
    <w:div w:id="2043548653">
      <w:bodyDiv w:val="1"/>
      <w:marLeft w:val="0"/>
      <w:marRight w:val="0"/>
      <w:marTop w:val="0"/>
      <w:marBottom w:val="0"/>
      <w:divBdr>
        <w:top w:val="none" w:sz="0" w:space="0" w:color="auto"/>
        <w:left w:val="none" w:sz="0" w:space="0" w:color="auto"/>
        <w:bottom w:val="none" w:sz="0" w:space="0" w:color="auto"/>
        <w:right w:val="none" w:sz="0" w:space="0" w:color="auto"/>
      </w:divBdr>
    </w:div>
    <w:div w:id="2066945781">
      <w:bodyDiv w:val="1"/>
      <w:marLeft w:val="0"/>
      <w:marRight w:val="0"/>
      <w:marTop w:val="0"/>
      <w:marBottom w:val="0"/>
      <w:divBdr>
        <w:top w:val="none" w:sz="0" w:space="0" w:color="auto"/>
        <w:left w:val="none" w:sz="0" w:space="0" w:color="auto"/>
        <w:bottom w:val="none" w:sz="0" w:space="0" w:color="auto"/>
        <w:right w:val="none" w:sz="0" w:space="0" w:color="auto"/>
      </w:divBdr>
    </w:div>
    <w:div w:id="2076584504">
      <w:bodyDiv w:val="1"/>
      <w:marLeft w:val="0"/>
      <w:marRight w:val="0"/>
      <w:marTop w:val="0"/>
      <w:marBottom w:val="0"/>
      <w:divBdr>
        <w:top w:val="none" w:sz="0" w:space="0" w:color="auto"/>
        <w:left w:val="none" w:sz="0" w:space="0" w:color="auto"/>
        <w:bottom w:val="none" w:sz="0" w:space="0" w:color="auto"/>
        <w:right w:val="none" w:sz="0" w:space="0" w:color="auto"/>
      </w:divBdr>
    </w:div>
    <w:div w:id="2089226707">
      <w:bodyDiv w:val="1"/>
      <w:marLeft w:val="0"/>
      <w:marRight w:val="0"/>
      <w:marTop w:val="0"/>
      <w:marBottom w:val="0"/>
      <w:divBdr>
        <w:top w:val="none" w:sz="0" w:space="0" w:color="auto"/>
        <w:left w:val="none" w:sz="0" w:space="0" w:color="auto"/>
        <w:bottom w:val="none" w:sz="0" w:space="0" w:color="auto"/>
        <w:right w:val="none" w:sz="0" w:space="0" w:color="auto"/>
      </w:divBdr>
    </w:div>
    <w:div w:id="2091004236">
      <w:bodyDiv w:val="1"/>
      <w:marLeft w:val="0"/>
      <w:marRight w:val="0"/>
      <w:marTop w:val="0"/>
      <w:marBottom w:val="0"/>
      <w:divBdr>
        <w:top w:val="none" w:sz="0" w:space="0" w:color="auto"/>
        <w:left w:val="none" w:sz="0" w:space="0" w:color="auto"/>
        <w:bottom w:val="none" w:sz="0" w:space="0" w:color="auto"/>
        <w:right w:val="none" w:sz="0" w:space="0" w:color="auto"/>
      </w:divBdr>
    </w:div>
    <w:div w:id="2097363158">
      <w:bodyDiv w:val="1"/>
      <w:marLeft w:val="0"/>
      <w:marRight w:val="0"/>
      <w:marTop w:val="0"/>
      <w:marBottom w:val="0"/>
      <w:divBdr>
        <w:top w:val="none" w:sz="0" w:space="0" w:color="auto"/>
        <w:left w:val="none" w:sz="0" w:space="0" w:color="auto"/>
        <w:bottom w:val="none" w:sz="0" w:space="0" w:color="auto"/>
        <w:right w:val="none" w:sz="0" w:space="0" w:color="auto"/>
      </w:divBdr>
    </w:div>
    <w:div w:id="2100176128">
      <w:bodyDiv w:val="1"/>
      <w:marLeft w:val="0"/>
      <w:marRight w:val="0"/>
      <w:marTop w:val="0"/>
      <w:marBottom w:val="0"/>
      <w:divBdr>
        <w:top w:val="none" w:sz="0" w:space="0" w:color="auto"/>
        <w:left w:val="none" w:sz="0" w:space="0" w:color="auto"/>
        <w:bottom w:val="none" w:sz="0" w:space="0" w:color="auto"/>
        <w:right w:val="none" w:sz="0" w:space="0" w:color="auto"/>
      </w:divBdr>
    </w:div>
    <w:div w:id="2100565099">
      <w:bodyDiv w:val="1"/>
      <w:marLeft w:val="0"/>
      <w:marRight w:val="0"/>
      <w:marTop w:val="0"/>
      <w:marBottom w:val="0"/>
      <w:divBdr>
        <w:top w:val="none" w:sz="0" w:space="0" w:color="auto"/>
        <w:left w:val="none" w:sz="0" w:space="0" w:color="auto"/>
        <w:bottom w:val="none" w:sz="0" w:space="0" w:color="auto"/>
        <w:right w:val="none" w:sz="0" w:space="0" w:color="auto"/>
      </w:divBdr>
    </w:div>
    <w:div w:id="2103797689">
      <w:bodyDiv w:val="1"/>
      <w:marLeft w:val="0"/>
      <w:marRight w:val="0"/>
      <w:marTop w:val="0"/>
      <w:marBottom w:val="0"/>
      <w:divBdr>
        <w:top w:val="none" w:sz="0" w:space="0" w:color="auto"/>
        <w:left w:val="none" w:sz="0" w:space="0" w:color="auto"/>
        <w:bottom w:val="none" w:sz="0" w:space="0" w:color="auto"/>
        <w:right w:val="none" w:sz="0" w:space="0" w:color="auto"/>
      </w:divBdr>
    </w:div>
    <w:div w:id="2108647886">
      <w:bodyDiv w:val="1"/>
      <w:marLeft w:val="0"/>
      <w:marRight w:val="0"/>
      <w:marTop w:val="0"/>
      <w:marBottom w:val="0"/>
      <w:divBdr>
        <w:top w:val="none" w:sz="0" w:space="0" w:color="auto"/>
        <w:left w:val="none" w:sz="0" w:space="0" w:color="auto"/>
        <w:bottom w:val="none" w:sz="0" w:space="0" w:color="auto"/>
        <w:right w:val="none" w:sz="0" w:space="0" w:color="auto"/>
      </w:divBdr>
    </w:div>
    <w:div w:id="2113895374">
      <w:bodyDiv w:val="1"/>
      <w:marLeft w:val="0"/>
      <w:marRight w:val="0"/>
      <w:marTop w:val="0"/>
      <w:marBottom w:val="0"/>
      <w:divBdr>
        <w:top w:val="none" w:sz="0" w:space="0" w:color="auto"/>
        <w:left w:val="none" w:sz="0" w:space="0" w:color="auto"/>
        <w:bottom w:val="none" w:sz="0" w:space="0" w:color="auto"/>
        <w:right w:val="none" w:sz="0" w:space="0" w:color="auto"/>
      </w:divBdr>
    </w:div>
    <w:div w:id="2121680912">
      <w:bodyDiv w:val="1"/>
      <w:marLeft w:val="0"/>
      <w:marRight w:val="0"/>
      <w:marTop w:val="0"/>
      <w:marBottom w:val="0"/>
      <w:divBdr>
        <w:top w:val="none" w:sz="0" w:space="0" w:color="auto"/>
        <w:left w:val="none" w:sz="0" w:space="0" w:color="auto"/>
        <w:bottom w:val="none" w:sz="0" w:space="0" w:color="auto"/>
        <w:right w:val="none" w:sz="0" w:space="0" w:color="auto"/>
      </w:divBdr>
    </w:div>
    <w:div w:id="2127843334">
      <w:bodyDiv w:val="1"/>
      <w:marLeft w:val="0"/>
      <w:marRight w:val="0"/>
      <w:marTop w:val="0"/>
      <w:marBottom w:val="0"/>
      <w:divBdr>
        <w:top w:val="none" w:sz="0" w:space="0" w:color="auto"/>
        <w:left w:val="none" w:sz="0" w:space="0" w:color="auto"/>
        <w:bottom w:val="none" w:sz="0" w:space="0" w:color="auto"/>
        <w:right w:val="none" w:sz="0" w:space="0" w:color="auto"/>
      </w:divBdr>
    </w:div>
    <w:div w:id="2128964990">
      <w:bodyDiv w:val="1"/>
      <w:marLeft w:val="0"/>
      <w:marRight w:val="0"/>
      <w:marTop w:val="0"/>
      <w:marBottom w:val="0"/>
      <w:divBdr>
        <w:top w:val="none" w:sz="0" w:space="0" w:color="auto"/>
        <w:left w:val="none" w:sz="0" w:space="0" w:color="auto"/>
        <w:bottom w:val="none" w:sz="0" w:space="0" w:color="auto"/>
        <w:right w:val="none" w:sz="0" w:space="0" w:color="auto"/>
      </w:divBdr>
    </w:div>
    <w:div w:id="2130855443">
      <w:bodyDiv w:val="1"/>
      <w:marLeft w:val="0"/>
      <w:marRight w:val="0"/>
      <w:marTop w:val="0"/>
      <w:marBottom w:val="0"/>
      <w:divBdr>
        <w:top w:val="none" w:sz="0" w:space="0" w:color="auto"/>
        <w:left w:val="none" w:sz="0" w:space="0" w:color="auto"/>
        <w:bottom w:val="none" w:sz="0" w:space="0" w:color="auto"/>
        <w:right w:val="none" w:sz="0" w:space="0" w:color="auto"/>
      </w:divBdr>
    </w:div>
    <w:div w:id="21342070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1.xml"/><Relationship Id="rId117" Type="http://schemas.openxmlformats.org/officeDocument/2006/relationships/chart" Target="charts/chart96.xml"/><Relationship Id="rId21" Type="http://schemas.openxmlformats.org/officeDocument/2006/relationships/chart" Target="charts/chart6.xml"/><Relationship Id="rId42" Type="http://schemas.openxmlformats.org/officeDocument/2006/relationships/chart" Target="charts/chart26.xml"/><Relationship Id="rId47" Type="http://schemas.openxmlformats.org/officeDocument/2006/relationships/chart" Target="charts/chart31.xml"/><Relationship Id="rId63" Type="http://schemas.openxmlformats.org/officeDocument/2006/relationships/chart" Target="charts/chart47.xml"/><Relationship Id="rId68" Type="http://schemas.openxmlformats.org/officeDocument/2006/relationships/chart" Target="charts/chart52.xml"/><Relationship Id="rId84" Type="http://schemas.openxmlformats.org/officeDocument/2006/relationships/chart" Target="charts/chart66.xml"/><Relationship Id="rId89" Type="http://schemas.openxmlformats.org/officeDocument/2006/relationships/chart" Target="charts/chart69.xml"/><Relationship Id="rId112" Type="http://schemas.openxmlformats.org/officeDocument/2006/relationships/hyperlink" Target="http://www.auditkz.kz" TargetMode="External"/><Relationship Id="rId133" Type="http://schemas.openxmlformats.org/officeDocument/2006/relationships/chart" Target="charts/chart110.xml"/><Relationship Id="rId16" Type="http://schemas.openxmlformats.org/officeDocument/2006/relationships/chart" Target="charts/chart1.xml"/><Relationship Id="rId107" Type="http://schemas.openxmlformats.org/officeDocument/2006/relationships/chart" Target="charts/chart87.xml"/><Relationship Id="rId11" Type="http://schemas.openxmlformats.org/officeDocument/2006/relationships/diagramLayout" Target="diagrams/layout1.xml"/><Relationship Id="rId32" Type="http://schemas.openxmlformats.org/officeDocument/2006/relationships/chart" Target="charts/chart17.xml"/><Relationship Id="rId37" Type="http://schemas.openxmlformats.org/officeDocument/2006/relationships/chart" Target="charts/chart21.xml"/><Relationship Id="rId53" Type="http://schemas.openxmlformats.org/officeDocument/2006/relationships/chart" Target="charts/chart37.xml"/><Relationship Id="rId58" Type="http://schemas.openxmlformats.org/officeDocument/2006/relationships/chart" Target="charts/chart42.xml"/><Relationship Id="rId74" Type="http://schemas.openxmlformats.org/officeDocument/2006/relationships/chart" Target="charts/chart58.xml"/><Relationship Id="rId79" Type="http://schemas.openxmlformats.org/officeDocument/2006/relationships/chart" Target="charts/chart63.xml"/><Relationship Id="rId102" Type="http://schemas.openxmlformats.org/officeDocument/2006/relationships/chart" Target="charts/chart82.xml"/><Relationship Id="rId123" Type="http://schemas.openxmlformats.org/officeDocument/2006/relationships/chart" Target="charts/chart102.xml"/><Relationship Id="rId128" Type="http://schemas.openxmlformats.org/officeDocument/2006/relationships/chart" Target="charts/chart107.xml"/><Relationship Id="rId5" Type="http://schemas.openxmlformats.org/officeDocument/2006/relationships/webSettings" Target="webSettings.xml"/><Relationship Id="rId90" Type="http://schemas.openxmlformats.org/officeDocument/2006/relationships/chart" Target="charts/chart70.xml"/><Relationship Id="rId95" Type="http://schemas.openxmlformats.org/officeDocument/2006/relationships/chart" Target="charts/chart75.xml"/><Relationship Id="rId14" Type="http://schemas.microsoft.com/office/2007/relationships/diagramDrawing" Target="diagrams/drawing1.xml"/><Relationship Id="rId22" Type="http://schemas.openxmlformats.org/officeDocument/2006/relationships/chart" Target="charts/chart7.xml"/><Relationship Id="rId27" Type="http://schemas.openxmlformats.org/officeDocument/2006/relationships/chart" Target="charts/chart12.xml"/><Relationship Id="rId30" Type="http://schemas.openxmlformats.org/officeDocument/2006/relationships/chart" Target="charts/chart15.xml"/><Relationship Id="rId35" Type="http://schemas.openxmlformats.org/officeDocument/2006/relationships/chart" Target="charts/chart19.xml"/><Relationship Id="rId43" Type="http://schemas.openxmlformats.org/officeDocument/2006/relationships/chart" Target="charts/chart27.xml"/><Relationship Id="rId48" Type="http://schemas.openxmlformats.org/officeDocument/2006/relationships/chart" Target="charts/chart32.xml"/><Relationship Id="rId56" Type="http://schemas.openxmlformats.org/officeDocument/2006/relationships/chart" Target="charts/chart40.xml"/><Relationship Id="rId64" Type="http://schemas.openxmlformats.org/officeDocument/2006/relationships/chart" Target="charts/chart48.xml"/><Relationship Id="rId69" Type="http://schemas.openxmlformats.org/officeDocument/2006/relationships/chart" Target="charts/chart53.xml"/><Relationship Id="rId77" Type="http://schemas.openxmlformats.org/officeDocument/2006/relationships/chart" Target="charts/chart61.xml"/><Relationship Id="rId100" Type="http://schemas.openxmlformats.org/officeDocument/2006/relationships/chart" Target="charts/chart80.xml"/><Relationship Id="rId105" Type="http://schemas.openxmlformats.org/officeDocument/2006/relationships/chart" Target="charts/chart85.xml"/><Relationship Id="rId113" Type="http://schemas.openxmlformats.org/officeDocument/2006/relationships/chart" Target="charts/chart92.xml"/><Relationship Id="rId118" Type="http://schemas.openxmlformats.org/officeDocument/2006/relationships/chart" Target="charts/chart97.xml"/><Relationship Id="rId126" Type="http://schemas.openxmlformats.org/officeDocument/2006/relationships/chart" Target="charts/chart105.xml"/><Relationship Id="rId134" Type="http://schemas.openxmlformats.org/officeDocument/2006/relationships/chart" Target="charts/chart111.xml"/><Relationship Id="rId8" Type="http://schemas.openxmlformats.org/officeDocument/2006/relationships/image" Target="media/image1.png"/><Relationship Id="rId51" Type="http://schemas.openxmlformats.org/officeDocument/2006/relationships/chart" Target="charts/chart35.xml"/><Relationship Id="rId72" Type="http://schemas.openxmlformats.org/officeDocument/2006/relationships/chart" Target="charts/chart56.xml"/><Relationship Id="rId80" Type="http://schemas.openxmlformats.org/officeDocument/2006/relationships/chart" Target="charts/chart64.xml"/><Relationship Id="rId85" Type="http://schemas.openxmlformats.org/officeDocument/2006/relationships/chart" Target="charts/chart67.xml"/><Relationship Id="rId93" Type="http://schemas.openxmlformats.org/officeDocument/2006/relationships/chart" Target="charts/chart73.xml"/><Relationship Id="rId98" Type="http://schemas.openxmlformats.org/officeDocument/2006/relationships/chart" Target="charts/chart78.xml"/><Relationship Id="rId121" Type="http://schemas.openxmlformats.org/officeDocument/2006/relationships/chart" Target="charts/chart100.xml"/><Relationship Id="rId3" Type="http://schemas.openxmlformats.org/officeDocument/2006/relationships/styles" Target="styles.xml"/><Relationship Id="rId12" Type="http://schemas.openxmlformats.org/officeDocument/2006/relationships/diagramQuickStyle" Target="diagrams/quickStyle1.xml"/><Relationship Id="rId17" Type="http://schemas.openxmlformats.org/officeDocument/2006/relationships/chart" Target="charts/chart2.xml"/><Relationship Id="rId25" Type="http://schemas.openxmlformats.org/officeDocument/2006/relationships/chart" Target="charts/chart10.xml"/><Relationship Id="rId33" Type="http://schemas.openxmlformats.org/officeDocument/2006/relationships/chart" Target="charts/chart18.xml"/><Relationship Id="rId38" Type="http://schemas.openxmlformats.org/officeDocument/2006/relationships/chart" Target="charts/chart22.xml"/><Relationship Id="rId46" Type="http://schemas.openxmlformats.org/officeDocument/2006/relationships/chart" Target="charts/chart30.xml"/><Relationship Id="rId59" Type="http://schemas.openxmlformats.org/officeDocument/2006/relationships/chart" Target="charts/chart43.xml"/><Relationship Id="rId67" Type="http://schemas.openxmlformats.org/officeDocument/2006/relationships/chart" Target="charts/chart51.xml"/><Relationship Id="rId103" Type="http://schemas.openxmlformats.org/officeDocument/2006/relationships/chart" Target="charts/chart83.xml"/><Relationship Id="rId108" Type="http://schemas.openxmlformats.org/officeDocument/2006/relationships/chart" Target="charts/chart88.xml"/><Relationship Id="rId116" Type="http://schemas.openxmlformats.org/officeDocument/2006/relationships/chart" Target="charts/chart95.xml"/><Relationship Id="rId124" Type="http://schemas.openxmlformats.org/officeDocument/2006/relationships/chart" Target="charts/chart103.xml"/><Relationship Id="rId129" Type="http://schemas.openxmlformats.org/officeDocument/2006/relationships/image" Target="media/image4.png"/><Relationship Id="rId20" Type="http://schemas.openxmlformats.org/officeDocument/2006/relationships/chart" Target="charts/chart5.xml"/><Relationship Id="rId41" Type="http://schemas.openxmlformats.org/officeDocument/2006/relationships/chart" Target="charts/chart25.xml"/><Relationship Id="rId54" Type="http://schemas.openxmlformats.org/officeDocument/2006/relationships/chart" Target="charts/chart38.xml"/><Relationship Id="rId62" Type="http://schemas.openxmlformats.org/officeDocument/2006/relationships/chart" Target="charts/chart46.xml"/><Relationship Id="rId70" Type="http://schemas.openxmlformats.org/officeDocument/2006/relationships/chart" Target="charts/chart54.xml"/><Relationship Id="rId75" Type="http://schemas.openxmlformats.org/officeDocument/2006/relationships/chart" Target="charts/chart59.xml"/><Relationship Id="rId83" Type="http://schemas.openxmlformats.org/officeDocument/2006/relationships/hyperlink" Target="https://www.gov.kz/memleket/entities/kgd?lang=ru" TargetMode="External"/><Relationship Id="rId88" Type="http://schemas.openxmlformats.org/officeDocument/2006/relationships/chart" Target="charts/chart68.xml"/><Relationship Id="rId91" Type="http://schemas.openxmlformats.org/officeDocument/2006/relationships/chart" Target="charts/chart71.xml"/><Relationship Id="rId96" Type="http://schemas.openxmlformats.org/officeDocument/2006/relationships/chart" Target="charts/chart76.xml"/><Relationship Id="rId111" Type="http://schemas.openxmlformats.org/officeDocument/2006/relationships/chart" Target="charts/chart91.xml"/><Relationship Id="rId132" Type="http://schemas.openxmlformats.org/officeDocument/2006/relationships/hyperlink" Target="https://beta.egov.kz/memleket/entities/moa?lang=r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gif"/><Relationship Id="rId23" Type="http://schemas.openxmlformats.org/officeDocument/2006/relationships/chart" Target="charts/chart8.xml"/><Relationship Id="rId28" Type="http://schemas.openxmlformats.org/officeDocument/2006/relationships/chart" Target="charts/chart13.xml"/><Relationship Id="rId36" Type="http://schemas.openxmlformats.org/officeDocument/2006/relationships/chart" Target="charts/chart20.xml"/><Relationship Id="rId49" Type="http://schemas.openxmlformats.org/officeDocument/2006/relationships/chart" Target="charts/chart33.xml"/><Relationship Id="rId57" Type="http://schemas.openxmlformats.org/officeDocument/2006/relationships/chart" Target="charts/chart41.xml"/><Relationship Id="rId106" Type="http://schemas.openxmlformats.org/officeDocument/2006/relationships/chart" Target="charts/chart86.xml"/><Relationship Id="rId114" Type="http://schemas.openxmlformats.org/officeDocument/2006/relationships/chart" Target="charts/chart93.xml"/><Relationship Id="rId119" Type="http://schemas.openxmlformats.org/officeDocument/2006/relationships/chart" Target="charts/chart98.xml"/><Relationship Id="rId127" Type="http://schemas.openxmlformats.org/officeDocument/2006/relationships/chart" Target="charts/chart106.xml"/><Relationship Id="rId10" Type="http://schemas.openxmlformats.org/officeDocument/2006/relationships/diagramData" Target="diagrams/data1.xml"/><Relationship Id="rId31" Type="http://schemas.openxmlformats.org/officeDocument/2006/relationships/chart" Target="charts/chart16.xml"/><Relationship Id="rId44" Type="http://schemas.openxmlformats.org/officeDocument/2006/relationships/chart" Target="charts/chart28.xml"/><Relationship Id="rId52" Type="http://schemas.openxmlformats.org/officeDocument/2006/relationships/chart" Target="charts/chart36.xml"/><Relationship Id="rId60" Type="http://schemas.openxmlformats.org/officeDocument/2006/relationships/chart" Target="charts/chart44.xml"/><Relationship Id="rId65" Type="http://schemas.openxmlformats.org/officeDocument/2006/relationships/chart" Target="charts/chart49.xml"/><Relationship Id="rId73" Type="http://schemas.openxmlformats.org/officeDocument/2006/relationships/chart" Target="charts/chart57.xml"/><Relationship Id="rId78" Type="http://schemas.openxmlformats.org/officeDocument/2006/relationships/chart" Target="charts/chart62.xml"/><Relationship Id="rId81" Type="http://schemas.openxmlformats.org/officeDocument/2006/relationships/chart" Target="charts/chart65.xml"/><Relationship Id="rId86" Type="http://schemas.openxmlformats.org/officeDocument/2006/relationships/hyperlink" Target="http://kgd.gov.kz/ru/section/territorialnye-organy" TargetMode="External"/><Relationship Id="rId94" Type="http://schemas.openxmlformats.org/officeDocument/2006/relationships/chart" Target="charts/chart74.xml"/><Relationship Id="rId99" Type="http://schemas.openxmlformats.org/officeDocument/2006/relationships/chart" Target="charts/chart79.xml"/><Relationship Id="rId101" Type="http://schemas.openxmlformats.org/officeDocument/2006/relationships/chart" Target="charts/chart81.xml"/><Relationship Id="rId122" Type="http://schemas.openxmlformats.org/officeDocument/2006/relationships/chart" Target="charts/chart101.xml"/><Relationship Id="rId130" Type="http://schemas.openxmlformats.org/officeDocument/2006/relationships/chart" Target="charts/chart108.xml"/><Relationship Id="rId13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diagramColors" Target="diagrams/colors1.xml"/><Relationship Id="rId18" Type="http://schemas.openxmlformats.org/officeDocument/2006/relationships/chart" Target="charts/chart3.xml"/><Relationship Id="rId39" Type="http://schemas.openxmlformats.org/officeDocument/2006/relationships/chart" Target="charts/chart23.xml"/><Relationship Id="rId109" Type="http://schemas.openxmlformats.org/officeDocument/2006/relationships/chart" Target="charts/chart89.xml"/><Relationship Id="rId34" Type="http://schemas.openxmlformats.org/officeDocument/2006/relationships/footer" Target="footer1.xml"/><Relationship Id="rId50" Type="http://schemas.openxmlformats.org/officeDocument/2006/relationships/chart" Target="charts/chart34.xml"/><Relationship Id="rId55" Type="http://schemas.openxmlformats.org/officeDocument/2006/relationships/chart" Target="charts/chart39.xml"/><Relationship Id="rId76" Type="http://schemas.openxmlformats.org/officeDocument/2006/relationships/chart" Target="charts/chart60.xml"/><Relationship Id="rId97" Type="http://schemas.openxmlformats.org/officeDocument/2006/relationships/chart" Target="charts/chart77.xml"/><Relationship Id="rId104" Type="http://schemas.openxmlformats.org/officeDocument/2006/relationships/chart" Target="charts/chart84.xml"/><Relationship Id="rId120" Type="http://schemas.openxmlformats.org/officeDocument/2006/relationships/chart" Target="charts/chart99.xml"/><Relationship Id="rId125" Type="http://schemas.openxmlformats.org/officeDocument/2006/relationships/chart" Target="charts/chart104.xml"/><Relationship Id="rId7" Type="http://schemas.openxmlformats.org/officeDocument/2006/relationships/endnotes" Target="endnotes.xml"/><Relationship Id="rId71" Type="http://schemas.openxmlformats.org/officeDocument/2006/relationships/chart" Target="charts/chart55.xml"/><Relationship Id="rId92" Type="http://schemas.openxmlformats.org/officeDocument/2006/relationships/chart" Target="charts/chart72.xml"/><Relationship Id="rId2" Type="http://schemas.openxmlformats.org/officeDocument/2006/relationships/numbering" Target="numbering.xml"/><Relationship Id="rId29" Type="http://schemas.openxmlformats.org/officeDocument/2006/relationships/chart" Target="charts/chart14.xml"/><Relationship Id="rId24" Type="http://schemas.openxmlformats.org/officeDocument/2006/relationships/chart" Target="charts/chart9.xml"/><Relationship Id="rId40" Type="http://schemas.openxmlformats.org/officeDocument/2006/relationships/chart" Target="charts/chart24.xml"/><Relationship Id="rId45" Type="http://schemas.openxmlformats.org/officeDocument/2006/relationships/chart" Target="charts/chart29.xml"/><Relationship Id="rId66" Type="http://schemas.openxmlformats.org/officeDocument/2006/relationships/chart" Target="charts/chart50.xml"/><Relationship Id="rId87" Type="http://schemas.openxmlformats.org/officeDocument/2006/relationships/hyperlink" Target="https://www.gov.kz/memleket/entities/kgd?lang=ru" TargetMode="External"/><Relationship Id="rId110" Type="http://schemas.openxmlformats.org/officeDocument/2006/relationships/chart" Target="charts/chart90.xml"/><Relationship Id="rId115" Type="http://schemas.openxmlformats.org/officeDocument/2006/relationships/chart" Target="charts/chart94.xml"/><Relationship Id="rId131" Type="http://schemas.openxmlformats.org/officeDocument/2006/relationships/chart" Target="charts/chart109.xml"/><Relationship Id="rId136" Type="http://schemas.openxmlformats.org/officeDocument/2006/relationships/theme" Target="theme/theme1.xml"/><Relationship Id="rId61" Type="http://schemas.openxmlformats.org/officeDocument/2006/relationships/chart" Target="charts/chart45.xml"/><Relationship Id="rId82" Type="http://schemas.openxmlformats.org/officeDocument/2006/relationships/hyperlink" Target="http://kgd.gov.kz/ru/section/territorialnye-organy" TargetMode="External"/><Relationship Id="rId19" Type="http://schemas.openxmlformats.org/officeDocument/2006/relationships/chart" Target="charts/chart4.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1\Documents\&#1040;&#1083;&#1080;&#1103;\&#1043;&#1054;&#1057;&#1091;&#1089;&#1083;&#1091;&#1075;&#1080;_&#1046;&#1072;&#1085;&#1072;%20&#1064;&#1072;&#1073;&#1099;&#1090;\&#1089;&#1086;&#1094;-&#1076;&#1077;&#1084;.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_____Microsoft_Excel3.xlsx"/><Relationship Id="rId2" Type="http://schemas.microsoft.com/office/2011/relationships/chartColorStyle" Target="colors10.xml"/><Relationship Id="rId1" Type="http://schemas.microsoft.com/office/2011/relationships/chartStyle" Target="style10.xml"/></Relationships>
</file>

<file path=word/charts/_rels/chart100.xml.rels><?xml version="1.0" encoding="UTF-8" standalone="yes"?>
<Relationships xmlns="http://schemas.openxmlformats.org/package/2006/relationships"><Relationship Id="rId3" Type="http://schemas.openxmlformats.org/officeDocument/2006/relationships/oleObject" Target="file:///C:\Users\1\Documents\&#1040;&#1083;&#1080;&#1103;\&#1043;&#1054;&#1057;&#1091;&#1089;&#1083;&#1091;&#1075;&#1080;_&#1046;&#1072;&#1085;&#1072;%20&#1064;&#1072;&#1073;&#1099;&#1090;\&#1059;&#1057;&#1051;&#1059;&#1043;&#1048;_&#1080;&#1089;&#1093;&#1086;&#1076;&#1085;&#1099;&#1077;%20&#1076;&#1072;&#1085;&#1085;&#1099;&#1077;\&#1051;3_&#1083;&#1080;&#1085;&#1077;&#1081;&#1082;&#1072;.xlsx" TargetMode="External"/><Relationship Id="rId2" Type="http://schemas.microsoft.com/office/2011/relationships/chartColorStyle" Target="colors100.xml"/><Relationship Id="rId1" Type="http://schemas.microsoft.com/office/2011/relationships/chartStyle" Target="style100.xml"/></Relationships>
</file>

<file path=word/charts/_rels/chart101.xml.rels><?xml version="1.0" encoding="UTF-8" standalone="yes"?>
<Relationships xmlns="http://schemas.openxmlformats.org/package/2006/relationships"><Relationship Id="rId3" Type="http://schemas.openxmlformats.org/officeDocument/2006/relationships/oleObject" Target="file:///C:\Users\1\Documents\&#1040;&#1083;&#1080;&#1103;\&#1043;&#1054;&#1057;&#1091;&#1089;&#1083;&#1091;&#1075;&#1080;_&#1046;&#1072;&#1085;&#1072;%20&#1064;&#1072;&#1073;&#1099;&#1090;\&#1059;&#1057;&#1051;&#1059;&#1043;&#1048;_&#1080;&#1089;&#1093;&#1086;&#1076;&#1085;&#1099;&#1077;%20&#1076;&#1072;&#1085;&#1085;&#1099;&#1077;\&#1051;3_&#1083;&#1080;&#1085;&#1077;&#1081;&#1082;&#1072;.xlsx" TargetMode="External"/><Relationship Id="rId2" Type="http://schemas.microsoft.com/office/2011/relationships/chartColorStyle" Target="colors101.xml"/><Relationship Id="rId1" Type="http://schemas.microsoft.com/office/2011/relationships/chartStyle" Target="style101.xml"/></Relationships>
</file>

<file path=word/charts/_rels/chart102.xml.rels><?xml version="1.0" encoding="UTF-8" standalone="yes"?>
<Relationships xmlns="http://schemas.openxmlformats.org/package/2006/relationships"><Relationship Id="rId3" Type="http://schemas.openxmlformats.org/officeDocument/2006/relationships/oleObject" Target="file:///C:\Users\1\Documents\&#1040;&#1083;&#1080;&#1103;\&#1043;&#1054;&#1057;&#1091;&#1089;&#1083;&#1091;&#1075;&#1080;_&#1046;&#1072;&#1085;&#1072;%20&#1064;&#1072;&#1073;&#1099;&#1090;\&#1059;&#1057;&#1051;&#1059;&#1043;&#1048;_&#1080;&#1089;&#1093;&#1086;&#1076;&#1085;&#1099;&#1077;%20&#1076;&#1072;&#1085;&#1085;&#1099;&#1077;\&#1051;4_&#1083;&#1080;&#1085;&#1077;&#1081;&#1082;&#1072;.xlsx" TargetMode="External"/><Relationship Id="rId2" Type="http://schemas.microsoft.com/office/2011/relationships/chartColorStyle" Target="colors102.xml"/><Relationship Id="rId1" Type="http://schemas.microsoft.com/office/2011/relationships/chartStyle" Target="style102.xml"/></Relationships>
</file>

<file path=word/charts/_rels/chart103.xml.rels><?xml version="1.0" encoding="UTF-8" standalone="yes"?>
<Relationships xmlns="http://schemas.openxmlformats.org/package/2006/relationships"><Relationship Id="rId3" Type="http://schemas.openxmlformats.org/officeDocument/2006/relationships/oleObject" Target="file:///C:\Users\1\Documents\&#1040;&#1083;&#1080;&#1103;\&#1043;&#1054;&#1057;&#1091;&#1089;&#1083;&#1091;&#1075;&#1080;_&#1046;&#1072;&#1085;&#1072;%20&#1064;&#1072;&#1073;&#1099;&#1090;\&#1059;&#1057;&#1051;&#1059;&#1043;&#1048;_&#1080;&#1089;&#1093;&#1086;&#1076;&#1085;&#1099;&#1077;%20&#1076;&#1072;&#1085;&#1085;&#1099;&#1077;\&#1051;4_&#1083;&#1080;&#1085;&#1077;&#1081;&#1082;&#1072;.xlsx" TargetMode="External"/><Relationship Id="rId2" Type="http://schemas.microsoft.com/office/2011/relationships/chartColorStyle" Target="colors103.xml"/><Relationship Id="rId1" Type="http://schemas.microsoft.com/office/2011/relationships/chartStyle" Target="style103.xml"/></Relationships>
</file>

<file path=word/charts/_rels/chart104.xml.rels><?xml version="1.0" encoding="UTF-8" standalone="yes"?>
<Relationships xmlns="http://schemas.openxmlformats.org/package/2006/relationships"><Relationship Id="rId3" Type="http://schemas.openxmlformats.org/officeDocument/2006/relationships/oleObject" Target="file:///C:\Users\1\Documents\&#1040;&#1083;&#1080;&#1103;\&#1043;&#1054;&#1057;&#1091;&#1089;&#1083;&#1091;&#1075;&#1080;_&#1046;&#1072;&#1085;&#1072;%20&#1064;&#1072;&#1073;&#1099;&#1090;\&#1059;&#1057;&#1051;&#1059;&#1043;&#1048;_&#1080;&#1089;&#1093;&#1086;&#1076;&#1085;&#1099;&#1077;%20&#1076;&#1072;&#1085;&#1085;&#1099;&#1077;\&#1051;5_&#1083;&#1080;&#1085;&#1077;&#1081;&#1082;&#1072;.xlsx" TargetMode="External"/><Relationship Id="rId2" Type="http://schemas.microsoft.com/office/2011/relationships/chartColorStyle" Target="colors104.xml"/><Relationship Id="rId1" Type="http://schemas.microsoft.com/office/2011/relationships/chartStyle" Target="style104.xml"/></Relationships>
</file>

<file path=word/charts/_rels/chart105.xml.rels><?xml version="1.0" encoding="UTF-8" standalone="yes"?>
<Relationships xmlns="http://schemas.openxmlformats.org/package/2006/relationships"><Relationship Id="rId3" Type="http://schemas.openxmlformats.org/officeDocument/2006/relationships/oleObject" Target="file:///C:\Users\1\Documents\&#1040;&#1083;&#1080;&#1103;\&#1043;&#1054;&#1057;&#1091;&#1089;&#1083;&#1091;&#1075;&#1080;_&#1046;&#1072;&#1085;&#1072;%20&#1064;&#1072;&#1073;&#1099;&#1090;\&#1059;&#1057;&#1051;&#1059;&#1043;&#1048;_&#1080;&#1089;&#1093;&#1086;&#1076;&#1085;&#1099;&#1077;%20&#1076;&#1072;&#1085;&#1085;&#1099;&#1077;\&#1051;5_&#1083;&#1080;&#1085;&#1077;&#1081;&#1082;&#1072;.xlsx" TargetMode="External"/><Relationship Id="rId2" Type="http://schemas.microsoft.com/office/2011/relationships/chartColorStyle" Target="colors105.xml"/><Relationship Id="rId1" Type="http://schemas.microsoft.com/office/2011/relationships/chartStyle" Target="style105.xml"/></Relationships>
</file>

<file path=word/charts/_rels/chart106.xml.rels><?xml version="1.0" encoding="UTF-8" standalone="yes"?>
<Relationships xmlns="http://schemas.openxmlformats.org/package/2006/relationships"><Relationship Id="rId3" Type="http://schemas.openxmlformats.org/officeDocument/2006/relationships/oleObject" Target="file:///C:\Users\1\Documents\&#1040;&#1083;&#1080;&#1103;\&#1043;&#1054;&#1057;&#1091;&#1089;&#1083;&#1091;&#1075;&#1080;_&#1046;&#1072;&#1085;&#1072;%20&#1064;&#1072;&#1073;&#1099;&#1090;\&#1059;&#1057;&#1051;&#1059;&#1043;&#1048;_&#1080;&#1089;&#1093;&#1086;&#1076;&#1085;&#1099;&#1077;%20&#1076;&#1072;&#1085;&#1085;&#1099;&#1077;\&#1051;6_&#1083;&#1080;&#1085;&#1077;&#1081;&#1082;&#1072;.xlsx" TargetMode="External"/><Relationship Id="rId2" Type="http://schemas.microsoft.com/office/2011/relationships/chartColorStyle" Target="colors106.xml"/><Relationship Id="rId1" Type="http://schemas.microsoft.com/office/2011/relationships/chartStyle" Target="style106.xml"/></Relationships>
</file>

<file path=word/charts/_rels/chart107.xml.rels><?xml version="1.0" encoding="UTF-8" standalone="yes"?>
<Relationships xmlns="http://schemas.openxmlformats.org/package/2006/relationships"><Relationship Id="rId3" Type="http://schemas.openxmlformats.org/officeDocument/2006/relationships/oleObject" Target="file:///C:\Users\1\Documents\&#1040;&#1083;&#1080;&#1103;\&#1043;&#1054;&#1057;&#1091;&#1089;&#1083;&#1091;&#1075;&#1080;_&#1046;&#1072;&#1085;&#1072;%20&#1064;&#1072;&#1073;&#1099;&#1090;\&#1059;&#1057;&#1051;&#1059;&#1043;&#1048;_&#1080;&#1089;&#1093;&#1086;&#1076;&#1085;&#1099;&#1077;%20&#1076;&#1072;&#1085;&#1085;&#1099;&#1077;\&#1051;6_&#1083;&#1080;&#1085;&#1077;&#1081;&#1082;&#1072;.xlsx" TargetMode="External"/><Relationship Id="rId2" Type="http://schemas.microsoft.com/office/2011/relationships/chartColorStyle" Target="colors107.xml"/><Relationship Id="rId1" Type="http://schemas.microsoft.com/office/2011/relationships/chartStyle" Target="style107.xml"/></Relationships>
</file>

<file path=word/charts/_rels/chart108.xml.rels><?xml version="1.0" encoding="UTF-8" standalone="yes"?>
<Relationships xmlns="http://schemas.openxmlformats.org/package/2006/relationships"><Relationship Id="rId3" Type="http://schemas.openxmlformats.org/officeDocument/2006/relationships/oleObject" Target="file:///C:\Users\1\Documents\&#1040;&#1083;&#1080;&#1103;\&#1043;&#1054;&#1057;&#1091;&#1089;&#1083;&#1091;&#1075;&#1080;_&#1046;&#1072;&#1085;&#1072;%20&#1064;&#1072;&#1073;&#1099;&#1090;\&#1059;&#1057;&#1051;&#1059;&#1043;&#1048;_&#1080;&#1089;&#1093;&#1086;&#1076;&#1085;&#1099;&#1077;%20&#1076;&#1072;&#1085;&#1085;&#1099;&#1077;\&#1051;7_&#1073;&#1091;&#1084;&#1072;&#1078;&#1085;&#1072;&#1103;_&#1083;&#1080;&#1085;&#1077;&#1081;&#1082;&#1072;.xlsx" TargetMode="External"/><Relationship Id="rId2" Type="http://schemas.microsoft.com/office/2011/relationships/chartColorStyle" Target="colors108.xml"/><Relationship Id="rId1" Type="http://schemas.microsoft.com/office/2011/relationships/chartStyle" Target="style108.xml"/></Relationships>
</file>

<file path=word/charts/_rels/chart109.xml.rels><?xml version="1.0" encoding="UTF-8" standalone="yes"?>
<Relationships xmlns="http://schemas.openxmlformats.org/package/2006/relationships"><Relationship Id="rId3" Type="http://schemas.openxmlformats.org/officeDocument/2006/relationships/oleObject" Target="file:///C:\Users\1\Documents\&#1040;&#1083;&#1080;&#1103;\&#1043;&#1054;&#1057;&#1091;&#1089;&#1083;&#1091;&#1075;&#1080;_&#1046;&#1072;&#1085;&#1072;%20&#1064;&#1072;&#1073;&#1099;&#1090;\&#1059;&#1057;&#1051;&#1059;&#1043;&#1048;_&#1080;&#1089;&#1093;&#1086;&#1076;&#1085;&#1099;&#1077;%20&#1076;&#1072;&#1085;&#1085;&#1099;&#1077;\&#1051;7_&#1073;&#1091;&#1084;&#1072;&#1078;&#1085;&#1072;&#1103;_&#1083;&#1080;&#1085;&#1077;&#1081;&#1082;&#1072;.xlsx" TargetMode="External"/><Relationship Id="rId2" Type="http://schemas.microsoft.com/office/2011/relationships/chartColorStyle" Target="colors109.xml"/><Relationship Id="rId1" Type="http://schemas.microsoft.com/office/2011/relationships/chartStyle" Target="style109.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1\Documents\&#1040;&#1083;&#1080;&#1103;\&#1043;&#1054;&#1057;&#1091;&#1089;&#1083;&#1091;&#1075;&#1080;_&#1046;&#1072;&#1085;&#1072;%20&#1064;&#1072;&#1073;&#1099;&#1090;\&#1073;&#1072;&#1079;&#1099;%20&#1074;%20&#1056;&#1040;&#1041;&#1054;&#1058;&#1045;\&#1056;&#1045;&#1049;&#1058;&#1048;&#1053;&#1043;&#1048;_2022.xlsx" TargetMode="External"/><Relationship Id="rId2" Type="http://schemas.microsoft.com/office/2011/relationships/chartColorStyle" Target="colors11.xml"/><Relationship Id="rId1" Type="http://schemas.microsoft.com/office/2011/relationships/chartStyle" Target="style11.xml"/></Relationships>
</file>

<file path=word/charts/_rels/chart110.xml.rels><?xml version="1.0" encoding="UTF-8" standalone="yes"?>
<Relationships xmlns="http://schemas.openxmlformats.org/package/2006/relationships"><Relationship Id="rId3" Type="http://schemas.openxmlformats.org/officeDocument/2006/relationships/oleObject" Target="file:///C:\Users\1\Documents\&#1040;&#1083;&#1080;&#1103;\&#1043;&#1054;&#1057;&#1091;&#1089;&#1083;&#1091;&#1075;&#1080;_&#1046;&#1072;&#1085;&#1072;%20&#1064;&#1072;&#1073;&#1099;&#1090;\&#1059;&#1057;&#1051;&#1059;&#1043;&#1048;_&#1080;&#1089;&#1093;&#1086;&#1076;&#1085;&#1099;&#1077;%20&#1076;&#1072;&#1085;&#1085;&#1099;&#1077;\&#1051;8_&#1083;&#1080;&#1085;&#1077;&#1081;&#1082;&#1072;.xlsm" TargetMode="External"/><Relationship Id="rId2" Type="http://schemas.microsoft.com/office/2011/relationships/chartColorStyle" Target="colors110.xml"/><Relationship Id="rId1" Type="http://schemas.microsoft.com/office/2011/relationships/chartStyle" Target="style110.xml"/></Relationships>
</file>

<file path=word/charts/_rels/chart111.xml.rels><?xml version="1.0" encoding="UTF-8" standalone="yes"?>
<Relationships xmlns="http://schemas.openxmlformats.org/package/2006/relationships"><Relationship Id="rId3" Type="http://schemas.openxmlformats.org/officeDocument/2006/relationships/oleObject" Target="file:///C:\Users\1\Documents\&#1040;&#1083;&#1080;&#1103;\&#1043;&#1054;&#1057;&#1091;&#1089;&#1083;&#1091;&#1075;&#1080;_&#1046;&#1072;&#1085;&#1072;%20&#1064;&#1072;&#1073;&#1099;&#1090;\&#1059;&#1057;&#1051;&#1059;&#1043;&#1048;_&#1080;&#1089;&#1093;&#1086;&#1076;&#1085;&#1099;&#1077;%20&#1076;&#1072;&#1085;&#1085;&#1099;&#1077;\&#1051;8_&#1083;&#1080;&#1085;&#1077;&#1081;&#1082;&#1072;.xlsm" TargetMode="External"/><Relationship Id="rId2" Type="http://schemas.microsoft.com/office/2011/relationships/chartColorStyle" Target="colors111.xml"/><Relationship Id="rId1" Type="http://schemas.microsoft.com/office/2011/relationships/chartStyle" Target="style1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_____Microsoft_Excel4.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1\Documents\&#1040;&#1083;&#1080;&#1103;\&#1043;&#1054;&#1057;&#1091;&#1089;&#1083;&#1091;&#1075;&#1080;_&#1046;&#1072;&#1085;&#1072;%20&#1064;&#1072;&#1073;&#1099;&#1090;\&#1041;&#1102;&#1088;&#1086;&#1082;&#1088;&#1072;&#1090;&#1080;&#1103;%20&#1085;&#1072;%20&#1074;&#1089;&#1102;%20&#1073;&#1072;&#1079;&#1091;%20&#1089;%20&#1086;&#1087;&#1088;&#1086;&#1089;&#1072;.xlsm"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1\Documents\&#1040;&#1083;&#1080;&#1103;\&#1043;&#1054;&#1057;&#1091;&#1089;&#1083;&#1091;&#1075;&#1080;_&#1046;&#1072;&#1085;&#1072;%20&#1064;&#1072;&#1073;&#1099;&#1090;\&#1073;&#1072;&#1079;&#1099;%20&#1074;%20&#1056;&#1040;&#1041;&#1054;&#1058;&#1045;\&#1059;&#1089;&#1083;&#1091;&#1075;&#1080;%20&#1073;&#1091;&#1084;&#1072;&#1078;&#1085;&#1099;&#1077;%20&#1089;%20&#1088;&#1077;&#1075;&#1080;&#1086;&#1085;&#1072;&#1084;&#1080;.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1\Documents\&#1040;&#1083;&#1080;&#1103;\&#1043;&#1054;&#1057;&#1091;&#1089;&#1083;&#1091;&#1075;&#1080;_&#1046;&#1072;&#1085;&#1072;%20&#1064;&#1072;&#1073;&#1099;&#1090;\&#1041;&#1102;&#1088;&#1086;&#1082;&#1088;&#1072;&#1090;&#1080;&#1103;%20&#1085;&#1072;%20&#1074;&#1089;&#1102;%20&#1073;&#1072;&#1079;&#1091;%20&#1089;%20&#1086;&#1087;&#1088;&#1086;&#1089;&#1072;.xlsm"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1\Documents\&#1040;&#1083;&#1080;&#1103;\&#1043;&#1054;&#1057;&#1091;&#1089;&#1083;&#1091;&#1075;&#1080;_&#1046;&#1072;&#1085;&#1072;%20&#1064;&#1072;&#1073;&#1099;&#1090;\&#1041;&#1102;&#1088;&#1086;&#1082;&#1088;&#1072;&#1090;&#1080;&#1103;%20&#1085;&#1072;%20&#1074;&#1089;&#1102;%20&#1073;&#1072;&#1079;&#1091;%20&#1089;%20&#1086;&#1087;&#1088;&#1086;&#1089;&#1072;.xlsm"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1\Documents\&#1040;&#1083;&#1080;&#1103;\&#1043;&#1054;&#1057;&#1091;&#1089;&#1083;&#1091;&#1075;&#1080;_&#1046;&#1072;&#1085;&#1072;%20&#1064;&#1072;&#1073;&#1099;&#1090;\&#1041;&#1102;&#1088;&#1086;&#1082;&#1088;&#1072;&#1090;&#1080;&#1103;%20&#1085;&#1072;%20&#1074;&#1089;&#1102;%20&#1073;&#1072;&#1079;&#1091;%20&#1089;%20&#1086;&#1087;&#1088;&#1086;&#1089;&#1072;.xlsm"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1\Documents\&#1040;&#1083;&#1080;&#1103;\&#1043;&#1054;&#1057;&#1091;&#1089;&#1083;&#1091;&#1075;&#1080;_&#1046;&#1072;&#1085;&#1072;%20&#1064;&#1072;&#1073;&#1099;&#1090;\&#1041;&#1102;&#1088;&#1086;&#1082;&#1088;&#1072;&#1090;&#1080;&#1103;%20&#1085;&#1072;%20&#1074;&#1089;&#1102;%20&#1073;&#1072;&#1079;&#1091;%20&#1089;%20&#1086;&#1087;&#1088;&#1086;&#1089;&#1072;.xlsm"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package" Target="../embeddings/_____Microsoft_Excel5.xlsx"/><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1\Documents\&#1040;&#1083;&#1080;&#1103;\&#1043;&#1054;&#1057;&#1091;&#1089;&#1083;&#1091;&#1075;&#1080;_&#1046;&#1072;&#1085;&#1072;%20&#1064;&#1072;&#1073;&#1099;&#1090;\&#1089;&#1086;&#1094;-&#1076;&#1077;&#1084;.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package" Target="../embeddings/_____Microsoft_Excel6.xlsx"/><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1\Documents\&#1040;&#1083;&#1080;&#1103;\&#1043;&#1054;&#1057;&#1091;&#1089;&#1083;&#1091;&#1075;&#1080;_&#1046;&#1072;&#1085;&#1072;%20&#1064;&#1072;&#1073;&#1099;&#1090;\&#1059;&#1057;&#1051;&#1059;&#1043;&#1048;_&#1080;&#1089;&#1093;&#1086;&#1076;&#1085;&#1099;&#1077;%20&#1076;&#1072;&#1085;&#1085;&#1099;&#1077;\&#1057;2_&#1083;&#1080;&#1085;&#1077;&#1081;&#1082;&#1072;.xlsm"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package" Target="../embeddings/_____Microsoft_Excel7.xlsx"/><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C:\Users\1\Documents\&#1040;&#1083;&#1080;&#1103;\&#1043;&#1054;&#1057;&#1091;&#1089;&#1083;&#1091;&#1075;&#1080;_&#1046;&#1072;&#1085;&#1072;%20&#1064;&#1072;&#1073;&#1099;&#1090;\&#1059;&#1057;&#1051;&#1059;&#1043;&#1048;_&#1080;&#1089;&#1093;&#1086;&#1076;&#1085;&#1099;&#1077;%20&#1076;&#1072;&#1085;&#1085;&#1099;&#1077;\&#1057;4_&#1073;&#1091;&#1084;&#1072;&#1078;&#1085;&#1072;&#1103;.xlsm"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package" Target="../embeddings/_____Microsoft_Excel8.xlsx"/><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package" Target="../embeddings/_____Microsoft_Excel9.xlsx"/><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oleObject" Target="file:///C:\Users\1\Documents\&#1040;&#1083;&#1080;&#1103;\&#1043;&#1054;&#1057;&#1091;&#1089;&#1083;&#1091;&#1075;&#1080;_&#1046;&#1072;&#1085;&#1072;%20&#1064;&#1072;&#1073;&#1099;&#1090;\&#1059;&#1057;&#1051;&#1059;&#1043;&#1048;_&#1080;&#1089;&#1093;&#1086;&#1076;&#1085;&#1099;&#1077;%20&#1076;&#1072;&#1085;&#1085;&#1099;&#1077;\&#1057;6_&#1073;&#1091;&#1084;&#1072;&#1078;&#1085;&#1072;&#1103;.xlsm" TargetMode="External"/><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package" Target="../embeddings/_____Microsoft_Excel10.xlsx"/><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oleObject" Target="file:///C:\Users\1\Documents\&#1040;&#1083;&#1080;&#1103;\&#1043;&#1054;&#1057;&#1091;&#1089;&#1083;&#1091;&#1075;&#1080;_&#1046;&#1072;&#1085;&#1072;%20&#1064;&#1072;&#1073;&#1099;&#1090;\&#1059;&#1057;&#1051;&#1059;&#1043;&#1048;_&#1080;&#1089;&#1093;&#1086;&#1076;&#1085;&#1099;&#1077;%20&#1076;&#1072;&#1085;&#1085;&#1099;&#1077;\&#1057;7.xlsm" TargetMode="External"/><Relationship Id="rId2" Type="http://schemas.microsoft.com/office/2011/relationships/chartColorStyle" Target="colors28.xml"/><Relationship Id="rId1" Type="http://schemas.microsoft.com/office/2011/relationships/chartStyle" Target="style28.xml"/></Relationships>
</file>

<file path=word/charts/_rels/chart29.xml.rels><?xml version="1.0" encoding="UTF-8" standalone="yes"?>
<Relationships xmlns="http://schemas.openxmlformats.org/package/2006/relationships"><Relationship Id="rId3" Type="http://schemas.openxmlformats.org/officeDocument/2006/relationships/oleObject" Target="file:///C:\Users\1\Documents\&#1040;&#1083;&#1080;&#1103;\&#1043;&#1054;&#1057;&#1091;&#1089;&#1083;&#1091;&#1075;&#1080;_&#1046;&#1072;&#1085;&#1072;%20&#1064;&#1072;&#1073;&#1099;&#1090;\&#1059;&#1057;&#1051;&#1059;&#1043;&#1048;_&#1080;&#1089;&#1093;&#1086;&#1076;&#1085;&#1099;&#1077;%20&#1076;&#1072;&#1085;&#1085;&#1099;&#1077;\&#1057;7.xlsm" TargetMode="External"/><Relationship Id="rId2" Type="http://schemas.microsoft.com/office/2011/relationships/chartColorStyle" Target="colors29.xml"/><Relationship Id="rId1" Type="http://schemas.microsoft.com/office/2011/relationships/chartStyle" Target="style29.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1\Documents\&#1040;&#1083;&#1080;&#1103;\&#1043;&#1054;&#1057;&#1091;&#1089;&#1083;&#1091;&#1075;&#1080;_&#1046;&#1072;&#1085;&#1072;%20&#1064;&#1072;&#1073;&#1099;&#1090;\&#1089;&#1086;&#1094;-&#1076;&#1077;&#1084;.xlsx" TargetMode="External"/><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oleObject" Target="file:///C:\Users\1\Documents\&#1040;&#1083;&#1080;&#1103;\&#1043;&#1054;&#1057;&#1091;&#1089;&#1083;&#1091;&#1075;&#1080;_&#1046;&#1072;&#1085;&#1072;%20&#1064;&#1072;&#1073;&#1099;&#1090;\&#1059;&#1057;&#1051;&#1059;&#1043;&#1048;_&#1080;&#1089;&#1093;&#1086;&#1076;&#1085;&#1099;&#1077;%20&#1076;&#1072;&#1085;&#1085;&#1099;&#1077;\&#1057;8_&#1083;&#1080;&#1085;&#1077;&#1081;&#1082;&#1072;.xlsm" TargetMode="External"/><Relationship Id="rId2" Type="http://schemas.microsoft.com/office/2011/relationships/chartColorStyle" Target="colors30.xml"/><Relationship Id="rId1" Type="http://schemas.microsoft.com/office/2011/relationships/chartStyle" Target="style30.xml"/></Relationships>
</file>

<file path=word/charts/_rels/chart31.xml.rels><?xml version="1.0" encoding="UTF-8" standalone="yes"?>
<Relationships xmlns="http://schemas.openxmlformats.org/package/2006/relationships"><Relationship Id="rId3" Type="http://schemas.openxmlformats.org/officeDocument/2006/relationships/package" Target="../embeddings/_____Microsoft_Excel11.xlsx"/><Relationship Id="rId2" Type="http://schemas.microsoft.com/office/2011/relationships/chartColorStyle" Target="colors31.xml"/><Relationship Id="rId1" Type="http://schemas.microsoft.com/office/2011/relationships/chartStyle" Target="style31.xml"/></Relationships>
</file>

<file path=word/charts/_rels/chart32.xml.rels><?xml version="1.0" encoding="UTF-8" standalone="yes"?>
<Relationships xmlns="http://schemas.openxmlformats.org/package/2006/relationships"><Relationship Id="rId3" Type="http://schemas.openxmlformats.org/officeDocument/2006/relationships/oleObject" Target="file:///C:\Users\1\Documents\&#1040;&#1083;&#1080;&#1103;\&#1043;&#1054;&#1057;&#1091;&#1089;&#1083;&#1091;&#1075;&#1080;_&#1046;&#1072;&#1085;&#1072;%20&#1064;&#1072;&#1073;&#1099;&#1090;\&#1059;&#1057;&#1051;&#1059;&#1043;&#1048;_&#1080;&#1089;&#1093;&#1086;&#1076;&#1085;&#1099;&#1077;%20&#1076;&#1072;&#1085;&#1085;&#1099;&#1077;\&#1057;9_&#1083;&#1080;&#1085;&#1077;&#1081;&#1082;&#1072;.xlsm" TargetMode="External"/><Relationship Id="rId2" Type="http://schemas.microsoft.com/office/2011/relationships/chartColorStyle" Target="colors32.xml"/><Relationship Id="rId1" Type="http://schemas.microsoft.com/office/2011/relationships/chartStyle" Target="style32.xml"/></Relationships>
</file>

<file path=word/charts/_rels/chart33.xml.rels><?xml version="1.0" encoding="UTF-8" standalone="yes"?>
<Relationships xmlns="http://schemas.openxmlformats.org/package/2006/relationships"><Relationship Id="rId3" Type="http://schemas.openxmlformats.org/officeDocument/2006/relationships/package" Target="../embeddings/_____Microsoft_Excel12.xlsx"/><Relationship Id="rId2" Type="http://schemas.microsoft.com/office/2011/relationships/chartColorStyle" Target="colors33.xml"/><Relationship Id="rId1" Type="http://schemas.microsoft.com/office/2011/relationships/chartStyle" Target="style33.xml"/></Relationships>
</file>

<file path=word/charts/_rels/chart34.xml.rels><?xml version="1.0" encoding="UTF-8" standalone="yes"?>
<Relationships xmlns="http://schemas.openxmlformats.org/package/2006/relationships"><Relationship Id="rId3" Type="http://schemas.openxmlformats.org/officeDocument/2006/relationships/oleObject" Target="file:///C:\Users\1\Documents\&#1040;&#1083;&#1080;&#1103;\&#1043;&#1054;&#1057;&#1091;&#1089;&#1083;&#1091;&#1075;&#1080;_&#1046;&#1072;&#1085;&#1072;%20&#1064;&#1072;&#1073;&#1099;&#1090;\&#1059;&#1057;&#1051;&#1059;&#1043;&#1048;_&#1080;&#1089;&#1093;&#1086;&#1076;&#1085;&#1099;&#1077;%20&#1076;&#1072;&#1085;&#1085;&#1099;&#1077;\&#1057;10.xlsm" TargetMode="External"/><Relationship Id="rId2" Type="http://schemas.microsoft.com/office/2011/relationships/chartColorStyle" Target="colors34.xml"/><Relationship Id="rId1" Type="http://schemas.microsoft.com/office/2011/relationships/chartStyle" Target="style34.xml"/></Relationships>
</file>

<file path=word/charts/_rels/chart35.xml.rels><?xml version="1.0" encoding="UTF-8" standalone="yes"?>
<Relationships xmlns="http://schemas.openxmlformats.org/package/2006/relationships"><Relationship Id="rId3" Type="http://schemas.openxmlformats.org/officeDocument/2006/relationships/package" Target="../embeddings/_____Microsoft_Excel13.xlsx"/><Relationship Id="rId2" Type="http://schemas.microsoft.com/office/2011/relationships/chartColorStyle" Target="colors35.xml"/><Relationship Id="rId1" Type="http://schemas.microsoft.com/office/2011/relationships/chartStyle" Target="style35.xml"/></Relationships>
</file>

<file path=word/charts/_rels/chart36.xml.rels><?xml version="1.0" encoding="UTF-8" standalone="yes"?>
<Relationships xmlns="http://schemas.openxmlformats.org/package/2006/relationships"><Relationship Id="rId3" Type="http://schemas.openxmlformats.org/officeDocument/2006/relationships/oleObject" Target="file:///C:\Users\1\Documents\&#1040;&#1083;&#1080;&#1103;\&#1043;&#1054;&#1057;&#1091;&#1089;&#1083;&#1091;&#1075;&#1080;_&#1046;&#1072;&#1085;&#1072;%20&#1064;&#1072;&#1073;&#1099;&#1090;\&#1059;&#1057;&#1051;&#1059;&#1043;&#1048;_&#1080;&#1089;&#1093;&#1086;&#1076;&#1085;&#1099;&#1077;%20&#1076;&#1072;&#1085;&#1085;&#1099;&#1077;\&#1057;11.xlsx" TargetMode="External"/><Relationship Id="rId2" Type="http://schemas.microsoft.com/office/2011/relationships/chartColorStyle" Target="colors36.xml"/><Relationship Id="rId1" Type="http://schemas.microsoft.com/office/2011/relationships/chartStyle" Target="style36.xml"/></Relationships>
</file>

<file path=word/charts/_rels/chart37.xml.rels><?xml version="1.0" encoding="UTF-8" standalone="yes"?>
<Relationships xmlns="http://schemas.openxmlformats.org/package/2006/relationships"><Relationship Id="rId3" Type="http://schemas.openxmlformats.org/officeDocument/2006/relationships/package" Target="../embeddings/_____Microsoft_Excel14.xlsx"/><Relationship Id="rId2" Type="http://schemas.microsoft.com/office/2011/relationships/chartColorStyle" Target="colors37.xml"/><Relationship Id="rId1" Type="http://schemas.microsoft.com/office/2011/relationships/chartStyle" Target="style37.xml"/></Relationships>
</file>

<file path=word/charts/_rels/chart38.xml.rels><?xml version="1.0" encoding="UTF-8" standalone="yes"?>
<Relationships xmlns="http://schemas.openxmlformats.org/package/2006/relationships"><Relationship Id="rId3" Type="http://schemas.openxmlformats.org/officeDocument/2006/relationships/oleObject" Target="file:///C:\Users\1\Documents\&#1040;&#1083;&#1080;&#1103;\&#1043;&#1054;&#1057;&#1091;&#1089;&#1083;&#1091;&#1075;&#1080;_&#1046;&#1072;&#1085;&#1072;%20&#1064;&#1072;&#1073;&#1099;&#1090;\&#1059;&#1057;&#1051;&#1059;&#1043;&#1048;_&#1080;&#1089;&#1093;&#1086;&#1076;&#1085;&#1099;&#1077;%20&#1076;&#1072;&#1085;&#1085;&#1099;&#1077;\&#1057;13_&#1083;&#1080;&#1085;&#1077;&#1081;&#1082;&#1072;.xlsm" TargetMode="External"/><Relationship Id="rId2" Type="http://schemas.microsoft.com/office/2011/relationships/chartColorStyle" Target="colors38.xml"/><Relationship Id="rId1" Type="http://schemas.microsoft.com/office/2011/relationships/chartStyle" Target="style38.xml"/></Relationships>
</file>

<file path=word/charts/_rels/chart39.xml.rels><?xml version="1.0" encoding="UTF-8" standalone="yes"?>
<Relationships xmlns="http://schemas.openxmlformats.org/package/2006/relationships"><Relationship Id="rId3" Type="http://schemas.openxmlformats.org/officeDocument/2006/relationships/package" Target="../embeddings/_____Microsoft_Excel15.xlsx"/><Relationship Id="rId2" Type="http://schemas.microsoft.com/office/2011/relationships/chartColorStyle" Target="colors39.xml"/><Relationship Id="rId1" Type="http://schemas.microsoft.com/office/2011/relationships/chartStyle" Target="style39.xml"/></Relationships>
</file>

<file path=word/charts/_rels/chart4.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4.xml"/><Relationship Id="rId1" Type="http://schemas.microsoft.com/office/2011/relationships/chartStyle" Target="style4.xml"/></Relationships>
</file>

<file path=word/charts/_rels/chart40.xml.rels><?xml version="1.0" encoding="UTF-8" standalone="yes"?>
<Relationships xmlns="http://schemas.openxmlformats.org/package/2006/relationships"><Relationship Id="rId3" Type="http://schemas.openxmlformats.org/officeDocument/2006/relationships/oleObject" Target="file:///C:\Users\1\Documents\&#1040;&#1083;&#1080;&#1103;\&#1043;&#1054;&#1057;&#1091;&#1089;&#1083;&#1091;&#1075;&#1080;_&#1046;&#1072;&#1085;&#1072;%20&#1064;&#1072;&#1073;&#1099;&#1090;\&#1059;&#1057;&#1051;&#1059;&#1043;&#1048;_&#1080;&#1089;&#1093;&#1086;&#1076;&#1085;&#1099;&#1077;%20&#1076;&#1072;&#1085;&#1085;&#1099;&#1077;\&#1057;14_&#1083;&#1080;&#1085;&#1077;&#1081;&#1082;&#1072;.xlsx" TargetMode="External"/><Relationship Id="rId2" Type="http://schemas.microsoft.com/office/2011/relationships/chartColorStyle" Target="colors40.xml"/><Relationship Id="rId1" Type="http://schemas.microsoft.com/office/2011/relationships/chartStyle" Target="style40.xml"/></Relationships>
</file>

<file path=word/charts/_rels/chart41.xml.rels><?xml version="1.0" encoding="UTF-8" standalone="yes"?>
<Relationships xmlns="http://schemas.openxmlformats.org/package/2006/relationships"><Relationship Id="rId3" Type="http://schemas.openxmlformats.org/officeDocument/2006/relationships/oleObject" Target="file:///C:\Users\1\Documents\&#1040;&#1083;&#1080;&#1103;\&#1043;&#1054;&#1057;&#1091;&#1089;&#1083;&#1091;&#1075;&#1080;_&#1046;&#1072;&#1085;&#1072;%20&#1064;&#1072;&#1073;&#1099;&#1090;\&#1059;&#1057;&#1051;&#1059;&#1043;&#1048;_&#1080;&#1089;&#1093;&#1086;&#1076;&#1085;&#1099;&#1077;%20&#1076;&#1072;&#1085;&#1085;&#1099;&#1077;\&#1057;14_&#1083;&#1080;&#1085;&#1077;&#1081;&#1082;&#1072;.xlsx" TargetMode="External"/><Relationship Id="rId2" Type="http://schemas.microsoft.com/office/2011/relationships/chartColorStyle" Target="colors41.xml"/><Relationship Id="rId1" Type="http://schemas.microsoft.com/office/2011/relationships/chartStyle" Target="style41.xml"/></Relationships>
</file>

<file path=word/charts/_rels/chart42.xml.rels><?xml version="1.0" encoding="UTF-8" standalone="yes"?>
<Relationships xmlns="http://schemas.openxmlformats.org/package/2006/relationships"><Relationship Id="rId3" Type="http://schemas.openxmlformats.org/officeDocument/2006/relationships/oleObject" Target="file:///C:\Users\1\Documents\&#1040;&#1083;&#1080;&#1103;\&#1043;&#1054;&#1057;&#1091;&#1089;&#1083;&#1091;&#1075;&#1080;_&#1046;&#1072;&#1085;&#1072;%20&#1064;&#1072;&#1073;&#1099;&#1090;\&#1059;&#1057;&#1051;&#1059;&#1043;&#1048;_&#1080;&#1089;&#1093;&#1086;&#1076;&#1085;&#1099;&#1077;%20&#1076;&#1072;&#1085;&#1085;&#1099;&#1077;\&#1057;15_&#1083;&#1080;&#1085;&#1077;&#1081;&#1082;&#1072;.xlsx" TargetMode="External"/><Relationship Id="rId2" Type="http://schemas.microsoft.com/office/2011/relationships/chartColorStyle" Target="colors42.xml"/><Relationship Id="rId1" Type="http://schemas.microsoft.com/office/2011/relationships/chartStyle" Target="style42.xml"/></Relationships>
</file>

<file path=word/charts/_rels/chart43.xml.rels><?xml version="1.0" encoding="UTF-8" standalone="yes"?>
<Relationships xmlns="http://schemas.openxmlformats.org/package/2006/relationships"><Relationship Id="rId3" Type="http://schemas.openxmlformats.org/officeDocument/2006/relationships/package" Target="../embeddings/_____Microsoft_Excel16.xlsx"/><Relationship Id="rId2" Type="http://schemas.microsoft.com/office/2011/relationships/chartColorStyle" Target="colors43.xml"/><Relationship Id="rId1" Type="http://schemas.microsoft.com/office/2011/relationships/chartStyle" Target="style43.xml"/></Relationships>
</file>

<file path=word/charts/_rels/chart44.xml.rels><?xml version="1.0" encoding="UTF-8" standalone="yes"?>
<Relationships xmlns="http://schemas.openxmlformats.org/package/2006/relationships"><Relationship Id="rId3" Type="http://schemas.openxmlformats.org/officeDocument/2006/relationships/oleObject" Target="file:///C:\Users\1\Documents\&#1040;&#1083;&#1080;&#1103;\&#1043;&#1054;&#1057;&#1091;&#1089;&#1083;&#1091;&#1075;&#1080;_&#1046;&#1072;&#1085;&#1072;%20&#1064;&#1072;&#1073;&#1099;&#1090;\&#1059;&#1057;&#1051;&#1059;&#1043;&#1048;_&#1080;&#1089;&#1093;&#1086;&#1076;&#1085;&#1099;&#1077;%20&#1076;&#1072;&#1085;&#1085;&#1099;&#1077;\&#1057;16_&#1083;&#1080;&#1085;&#1077;&#1081;&#1082;&#1072;.xlsx" TargetMode="External"/><Relationship Id="rId2" Type="http://schemas.microsoft.com/office/2011/relationships/chartColorStyle" Target="colors44.xml"/><Relationship Id="rId1" Type="http://schemas.microsoft.com/office/2011/relationships/chartStyle" Target="style44.xml"/></Relationships>
</file>

<file path=word/charts/_rels/chart45.xml.rels><?xml version="1.0" encoding="UTF-8" standalone="yes"?>
<Relationships xmlns="http://schemas.openxmlformats.org/package/2006/relationships"><Relationship Id="rId3" Type="http://schemas.openxmlformats.org/officeDocument/2006/relationships/oleObject" Target="file:///C:\Users\1\Documents\&#1040;&#1083;&#1080;&#1103;\&#1043;&#1054;&#1057;&#1091;&#1089;&#1083;&#1091;&#1075;&#1080;_&#1046;&#1072;&#1085;&#1072;%20&#1064;&#1072;&#1073;&#1099;&#1090;\&#1059;&#1057;&#1051;&#1059;&#1043;&#1048;_&#1080;&#1089;&#1093;&#1086;&#1076;&#1085;&#1099;&#1077;%20&#1076;&#1072;&#1085;&#1085;&#1099;&#1077;\&#1057;16_&#1083;&#1080;&#1085;&#1077;&#1081;&#1082;&#1072;.xlsx" TargetMode="External"/><Relationship Id="rId2" Type="http://schemas.microsoft.com/office/2011/relationships/chartColorStyle" Target="colors45.xml"/><Relationship Id="rId1" Type="http://schemas.microsoft.com/office/2011/relationships/chartStyle" Target="style45.xml"/></Relationships>
</file>

<file path=word/charts/_rels/chart46.xml.rels><?xml version="1.0" encoding="UTF-8" standalone="yes"?>
<Relationships xmlns="http://schemas.openxmlformats.org/package/2006/relationships"><Relationship Id="rId3" Type="http://schemas.openxmlformats.org/officeDocument/2006/relationships/oleObject" Target="file:///C:\Users\1\Documents\&#1040;&#1083;&#1080;&#1103;\&#1043;&#1054;&#1057;&#1091;&#1089;&#1083;&#1091;&#1075;&#1080;_&#1046;&#1072;&#1085;&#1072;%20&#1064;&#1072;&#1073;&#1099;&#1090;\&#1059;&#1057;&#1051;&#1059;&#1043;&#1048;_&#1080;&#1089;&#1093;&#1086;&#1076;&#1085;&#1099;&#1077;%20&#1076;&#1072;&#1085;&#1085;&#1099;&#1077;\&#1057;17_&#1083;&#1080;&#1085;&#1077;&#1081;&#1082;&#1072;.xlsx" TargetMode="External"/><Relationship Id="rId2" Type="http://schemas.microsoft.com/office/2011/relationships/chartColorStyle" Target="colors46.xml"/><Relationship Id="rId1" Type="http://schemas.microsoft.com/office/2011/relationships/chartStyle" Target="style46.xml"/></Relationships>
</file>

<file path=word/charts/_rels/chart47.xml.rels><?xml version="1.0" encoding="UTF-8" standalone="yes"?>
<Relationships xmlns="http://schemas.openxmlformats.org/package/2006/relationships"><Relationship Id="rId3" Type="http://schemas.openxmlformats.org/officeDocument/2006/relationships/oleObject" Target="file:///C:\Users\1\Documents\&#1040;&#1083;&#1080;&#1103;\&#1043;&#1054;&#1057;&#1091;&#1089;&#1083;&#1091;&#1075;&#1080;_&#1046;&#1072;&#1085;&#1072;%20&#1064;&#1072;&#1073;&#1099;&#1090;\&#1059;&#1057;&#1051;&#1059;&#1043;&#1048;_&#1080;&#1089;&#1093;&#1086;&#1076;&#1085;&#1099;&#1077;%20&#1076;&#1072;&#1085;&#1085;&#1099;&#1077;\&#1057;17_&#1083;&#1080;&#1085;&#1077;&#1081;&#1082;&#1072;.xlsx" TargetMode="External"/><Relationship Id="rId2" Type="http://schemas.microsoft.com/office/2011/relationships/chartColorStyle" Target="colors47.xml"/><Relationship Id="rId1" Type="http://schemas.microsoft.com/office/2011/relationships/chartStyle" Target="style47.xml"/></Relationships>
</file>

<file path=word/charts/_rels/chart48.xml.rels><?xml version="1.0" encoding="UTF-8" standalone="yes"?>
<Relationships xmlns="http://schemas.openxmlformats.org/package/2006/relationships"><Relationship Id="rId3" Type="http://schemas.openxmlformats.org/officeDocument/2006/relationships/oleObject" Target="file:///C:\Users\1\Documents\&#1040;&#1083;&#1080;&#1103;\&#1043;&#1054;&#1057;&#1091;&#1089;&#1083;&#1091;&#1075;&#1080;_&#1046;&#1072;&#1085;&#1072;%20&#1064;&#1072;&#1073;&#1099;&#1090;\&#1059;&#1057;&#1051;&#1059;&#1043;&#1048;_&#1080;&#1089;&#1093;&#1086;&#1076;&#1085;&#1099;&#1077;%20&#1076;&#1072;&#1085;&#1085;&#1099;&#1077;\&#1057;18_&#1083;&#1080;&#1085;&#1077;&#1081;&#1082;&#1072;.xlsx" TargetMode="External"/><Relationship Id="rId2" Type="http://schemas.microsoft.com/office/2011/relationships/chartColorStyle" Target="colors48.xml"/><Relationship Id="rId1" Type="http://schemas.microsoft.com/office/2011/relationships/chartStyle" Target="style48.xml"/></Relationships>
</file>

<file path=word/charts/_rels/chart49.xml.rels><?xml version="1.0" encoding="UTF-8" standalone="yes"?>
<Relationships xmlns="http://schemas.openxmlformats.org/package/2006/relationships"><Relationship Id="rId3" Type="http://schemas.openxmlformats.org/officeDocument/2006/relationships/oleObject" Target="file:///C:\Users\1\Documents\&#1040;&#1083;&#1080;&#1103;\&#1043;&#1054;&#1057;&#1091;&#1089;&#1083;&#1091;&#1075;&#1080;_&#1046;&#1072;&#1085;&#1072;%20&#1064;&#1072;&#1073;&#1099;&#1090;\&#1059;&#1057;&#1051;&#1059;&#1043;&#1048;_&#1080;&#1089;&#1093;&#1086;&#1076;&#1085;&#1099;&#1077;%20&#1076;&#1072;&#1085;&#1085;&#1099;&#1077;\&#1057;18_&#1083;&#1080;&#1085;&#1077;&#1081;&#1082;&#1072;.xlsx" TargetMode="External"/><Relationship Id="rId2" Type="http://schemas.microsoft.com/office/2011/relationships/chartColorStyle" Target="colors49.xml"/><Relationship Id="rId1" Type="http://schemas.microsoft.com/office/2011/relationships/chartStyle" Target="style49.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1\Documents\&#1040;&#1083;&#1080;&#1103;\&#1043;&#1054;&#1057;&#1091;&#1089;&#1083;&#1091;&#1075;&#1080;_&#1046;&#1072;&#1085;&#1072;%20&#1064;&#1072;&#1073;&#1099;&#1090;\&#1089;&#1086;&#1094;-&#1076;&#1077;&#1084;.xlsx" TargetMode="External"/><Relationship Id="rId2" Type="http://schemas.microsoft.com/office/2011/relationships/chartColorStyle" Target="colors5.xml"/><Relationship Id="rId1" Type="http://schemas.microsoft.com/office/2011/relationships/chartStyle" Target="style5.xml"/></Relationships>
</file>

<file path=word/charts/_rels/chart50.xml.rels><?xml version="1.0" encoding="UTF-8" standalone="yes"?>
<Relationships xmlns="http://schemas.openxmlformats.org/package/2006/relationships"><Relationship Id="rId3" Type="http://schemas.openxmlformats.org/officeDocument/2006/relationships/oleObject" Target="file:///C:\Users\1\Documents\&#1040;&#1083;&#1080;&#1103;\&#1043;&#1054;&#1057;&#1091;&#1089;&#1083;&#1091;&#1075;&#1080;_&#1046;&#1072;&#1085;&#1072;%20&#1064;&#1072;&#1073;&#1099;&#1090;\&#1059;&#1057;&#1051;&#1059;&#1043;&#1048;_&#1080;&#1089;&#1093;&#1086;&#1076;&#1085;&#1099;&#1077;%20&#1076;&#1072;&#1085;&#1085;&#1099;&#1077;\&#1057;19_&#1083;&#1080;&#1085;&#1077;&#1081;&#1082;&#1072;_&#1101;&#1083;&#1077;&#1082;&#1090;&#1088;&#1086;&#1085;&#1085;&#1072;&#1103;.xlsm" TargetMode="External"/><Relationship Id="rId2" Type="http://schemas.microsoft.com/office/2011/relationships/chartColorStyle" Target="colors50.xml"/><Relationship Id="rId1" Type="http://schemas.microsoft.com/office/2011/relationships/chartStyle" Target="style50.xml"/></Relationships>
</file>

<file path=word/charts/_rels/chart51.xml.rels><?xml version="1.0" encoding="UTF-8" standalone="yes"?>
<Relationships xmlns="http://schemas.openxmlformats.org/package/2006/relationships"><Relationship Id="rId3" Type="http://schemas.openxmlformats.org/officeDocument/2006/relationships/oleObject" Target="file:///C:\Users\1\Documents\&#1040;&#1083;&#1080;&#1103;\&#1043;&#1054;&#1057;&#1091;&#1089;&#1083;&#1091;&#1075;&#1080;_&#1046;&#1072;&#1085;&#1072;%20&#1064;&#1072;&#1073;&#1099;&#1090;\&#1059;&#1057;&#1051;&#1059;&#1043;&#1048;_&#1080;&#1089;&#1093;&#1086;&#1076;&#1085;&#1099;&#1077;%20&#1076;&#1072;&#1085;&#1085;&#1099;&#1077;\&#1057;19_&#1083;&#1080;&#1085;&#1077;&#1081;&#1082;&#1072;_&#1101;&#1083;&#1077;&#1082;&#1090;&#1088;&#1086;&#1085;&#1085;&#1072;&#1103;.xlsm" TargetMode="External"/><Relationship Id="rId2" Type="http://schemas.microsoft.com/office/2011/relationships/chartColorStyle" Target="colors51.xml"/><Relationship Id="rId1" Type="http://schemas.microsoft.com/office/2011/relationships/chartStyle" Target="style51.xml"/></Relationships>
</file>

<file path=word/charts/_rels/chart52.xml.rels><?xml version="1.0" encoding="UTF-8" standalone="yes"?>
<Relationships xmlns="http://schemas.openxmlformats.org/package/2006/relationships"><Relationship Id="rId3" Type="http://schemas.openxmlformats.org/officeDocument/2006/relationships/oleObject" Target="file:///C:\Users\1\Documents\&#1040;&#1083;&#1080;&#1103;\&#1043;&#1054;&#1057;&#1091;&#1089;&#1083;&#1091;&#1075;&#1080;_&#1046;&#1072;&#1085;&#1072;%20&#1064;&#1072;&#1073;&#1099;&#1090;\&#1059;&#1057;&#1051;&#1059;&#1043;&#1048;_&#1080;&#1089;&#1093;&#1086;&#1076;&#1085;&#1099;&#1077;%20&#1076;&#1072;&#1085;&#1085;&#1099;&#1077;\&#1057;20_&#1083;&#1080;&#1085;&#1077;&#1081;&#1082;&#1072;.xlsx" TargetMode="External"/><Relationship Id="rId2" Type="http://schemas.microsoft.com/office/2011/relationships/chartColorStyle" Target="colors52.xml"/><Relationship Id="rId1" Type="http://schemas.microsoft.com/office/2011/relationships/chartStyle" Target="style52.xml"/></Relationships>
</file>

<file path=word/charts/_rels/chart53.xml.rels><?xml version="1.0" encoding="UTF-8" standalone="yes"?>
<Relationships xmlns="http://schemas.openxmlformats.org/package/2006/relationships"><Relationship Id="rId3" Type="http://schemas.openxmlformats.org/officeDocument/2006/relationships/package" Target="../embeddings/_____Microsoft_Excel17.xlsx"/><Relationship Id="rId2" Type="http://schemas.microsoft.com/office/2011/relationships/chartColorStyle" Target="colors53.xml"/><Relationship Id="rId1" Type="http://schemas.microsoft.com/office/2011/relationships/chartStyle" Target="style53.xml"/></Relationships>
</file>

<file path=word/charts/_rels/chart54.xml.rels><?xml version="1.0" encoding="UTF-8" standalone="yes"?>
<Relationships xmlns="http://schemas.openxmlformats.org/package/2006/relationships"><Relationship Id="rId3" Type="http://schemas.openxmlformats.org/officeDocument/2006/relationships/oleObject" Target="file:///C:\Users\1\Documents\&#1040;&#1083;&#1080;&#1103;\&#1043;&#1054;&#1057;&#1091;&#1089;&#1083;&#1091;&#1075;&#1080;_&#1046;&#1072;&#1085;&#1072;%20&#1064;&#1072;&#1073;&#1099;&#1090;\&#1059;&#1057;&#1051;&#1059;&#1043;&#1048;_&#1080;&#1089;&#1093;&#1086;&#1076;&#1085;&#1099;&#1077;%20&#1076;&#1072;&#1085;&#1085;&#1099;&#1077;\&#1057;21_&#1083;&#1080;&#1085;&#1077;&#1081;&#1082;&#1072;.xlsx" TargetMode="External"/><Relationship Id="rId2" Type="http://schemas.microsoft.com/office/2011/relationships/chartColorStyle" Target="colors54.xml"/><Relationship Id="rId1" Type="http://schemas.microsoft.com/office/2011/relationships/chartStyle" Target="style54.xml"/></Relationships>
</file>

<file path=word/charts/_rels/chart55.xml.rels><?xml version="1.0" encoding="UTF-8" standalone="yes"?>
<Relationships xmlns="http://schemas.openxmlformats.org/package/2006/relationships"><Relationship Id="rId3" Type="http://schemas.openxmlformats.org/officeDocument/2006/relationships/oleObject" Target="file:///C:\Users\1\Documents\&#1040;&#1083;&#1080;&#1103;\&#1043;&#1054;&#1057;&#1091;&#1089;&#1083;&#1091;&#1075;&#1080;_&#1046;&#1072;&#1085;&#1072;%20&#1064;&#1072;&#1073;&#1099;&#1090;\&#1059;&#1057;&#1051;&#1059;&#1043;&#1048;_&#1080;&#1089;&#1093;&#1086;&#1076;&#1085;&#1099;&#1077;%20&#1076;&#1072;&#1085;&#1085;&#1099;&#1077;\&#1057;21_&#1083;&#1080;&#1085;&#1077;&#1081;&#1082;&#1072;.xlsx" TargetMode="External"/><Relationship Id="rId2" Type="http://schemas.microsoft.com/office/2011/relationships/chartColorStyle" Target="colors55.xml"/><Relationship Id="rId1" Type="http://schemas.microsoft.com/office/2011/relationships/chartStyle" Target="style55.xml"/></Relationships>
</file>

<file path=word/charts/_rels/chart56.xml.rels><?xml version="1.0" encoding="UTF-8" standalone="yes"?>
<Relationships xmlns="http://schemas.openxmlformats.org/package/2006/relationships"><Relationship Id="rId3" Type="http://schemas.openxmlformats.org/officeDocument/2006/relationships/oleObject" Target="file:///C:\Users\1\Documents\&#1040;&#1083;&#1080;&#1103;\&#1043;&#1054;&#1057;&#1091;&#1089;&#1083;&#1091;&#1075;&#1080;_&#1046;&#1072;&#1085;&#1072;%20&#1064;&#1072;&#1073;&#1099;&#1090;\&#1059;&#1057;&#1051;&#1059;&#1043;&#1048;_&#1080;&#1089;&#1093;&#1086;&#1076;&#1085;&#1099;&#1077;%20&#1076;&#1072;&#1085;&#1085;&#1099;&#1077;\&#1057;22_&#1083;&#1080;&#1085;&#1077;&#1081;&#1082;&#1072;.xlsx" TargetMode="External"/><Relationship Id="rId2" Type="http://schemas.microsoft.com/office/2011/relationships/chartColorStyle" Target="colors56.xml"/><Relationship Id="rId1" Type="http://schemas.microsoft.com/office/2011/relationships/chartStyle" Target="style56.xml"/></Relationships>
</file>

<file path=word/charts/_rels/chart57.xml.rels><?xml version="1.0" encoding="UTF-8" standalone="yes"?>
<Relationships xmlns="http://schemas.openxmlformats.org/package/2006/relationships"><Relationship Id="rId3" Type="http://schemas.openxmlformats.org/officeDocument/2006/relationships/package" Target="../embeddings/_____Microsoft_Excel18.xlsx"/><Relationship Id="rId2" Type="http://schemas.microsoft.com/office/2011/relationships/chartColorStyle" Target="colors57.xml"/><Relationship Id="rId1" Type="http://schemas.microsoft.com/office/2011/relationships/chartStyle" Target="style57.xml"/></Relationships>
</file>

<file path=word/charts/_rels/chart58.xml.rels><?xml version="1.0" encoding="UTF-8" standalone="yes"?>
<Relationships xmlns="http://schemas.openxmlformats.org/package/2006/relationships"><Relationship Id="rId3" Type="http://schemas.openxmlformats.org/officeDocument/2006/relationships/package" Target="../embeddings/_____Microsoft_Excel19.xlsx"/><Relationship Id="rId2" Type="http://schemas.microsoft.com/office/2011/relationships/chartColorStyle" Target="colors58.xml"/><Relationship Id="rId1" Type="http://schemas.microsoft.com/office/2011/relationships/chartStyle" Target="style58.xml"/></Relationships>
</file>

<file path=word/charts/_rels/chart59.xml.rels><?xml version="1.0" encoding="UTF-8" standalone="yes"?>
<Relationships xmlns="http://schemas.openxmlformats.org/package/2006/relationships"><Relationship Id="rId3" Type="http://schemas.openxmlformats.org/officeDocument/2006/relationships/oleObject" Target="file:///C:\Users\1\Documents\&#1040;&#1083;&#1080;&#1103;\&#1043;&#1054;&#1057;&#1091;&#1089;&#1083;&#1091;&#1075;&#1080;_&#1046;&#1072;&#1085;&#1072;%20&#1064;&#1072;&#1073;&#1099;&#1090;\&#1059;&#1057;&#1051;&#1059;&#1043;&#1048;_&#1080;&#1089;&#1093;&#1086;&#1076;&#1085;&#1099;&#1077;%20&#1076;&#1072;&#1085;&#1085;&#1099;&#1077;\&#1057;23_&#1083;&#1080;&#1085;&#1077;&#1081;&#1082;&#1072;.xlsm" TargetMode="External"/><Relationship Id="rId2" Type="http://schemas.microsoft.com/office/2011/relationships/chartColorStyle" Target="colors59.xml"/><Relationship Id="rId1" Type="http://schemas.microsoft.com/office/2011/relationships/chartStyle" Target="style59.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1\Documents\&#1040;&#1083;&#1080;&#1103;\&#1043;&#1054;&#1057;&#1091;&#1089;&#1083;&#1091;&#1075;&#1080;_&#1046;&#1072;&#1085;&#1072;%20&#1064;&#1072;&#1073;&#1099;&#1090;\&#1089;&#1086;&#1094;-&#1076;&#1077;&#1084;.xlsx" TargetMode="External"/><Relationship Id="rId2" Type="http://schemas.microsoft.com/office/2011/relationships/chartColorStyle" Target="colors6.xml"/><Relationship Id="rId1" Type="http://schemas.microsoft.com/office/2011/relationships/chartStyle" Target="style6.xml"/></Relationships>
</file>

<file path=word/charts/_rels/chart60.xml.rels><?xml version="1.0" encoding="UTF-8" standalone="yes"?>
<Relationships xmlns="http://schemas.openxmlformats.org/package/2006/relationships"><Relationship Id="rId3" Type="http://schemas.openxmlformats.org/officeDocument/2006/relationships/oleObject" Target="file:///C:\Users\1\Documents\&#1040;&#1083;&#1080;&#1103;\&#1043;&#1054;&#1057;&#1091;&#1089;&#1083;&#1091;&#1075;&#1080;_&#1046;&#1072;&#1085;&#1072;%20&#1064;&#1072;&#1073;&#1099;&#1090;\&#1059;&#1057;&#1051;&#1059;&#1043;&#1048;_&#1080;&#1089;&#1093;&#1086;&#1076;&#1085;&#1099;&#1077;%20&#1076;&#1072;&#1085;&#1085;&#1099;&#1077;\&#1057;24_&#1083;&#1080;&#1085;&#1077;&#1081;&#1082;&#1072;.xlsx" TargetMode="External"/><Relationship Id="rId2" Type="http://schemas.microsoft.com/office/2011/relationships/chartColorStyle" Target="colors60.xml"/><Relationship Id="rId1" Type="http://schemas.microsoft.com/office/2011/relationships/chartStyle" Target="style60.xml"/></Relationships>
</file>

<file path=word/charts/_rels/chart61.xml.rels><?xml version="1.0" encoding="UTF-8" standalone="yes"?>
<Relationships xmlns="http://schemas.openxmlformats.org/package/2006/relationships"><Relationship Id="rId3" Type="http://schemas.openxmlformats.org/officeDocument/2006/relationships/package" Target="../embeddings/_____Microsoft_Excel20.xlsx"/><Relationship Id="rId2" Type="http://schemas.microsoft.com/office/2011/relationships/chartColorStyle" Target="colors61.xml"/><Relationship Id="rId1" Type="http://schemas.microsoft.com/office/2011/relationships/chartStyle" Target="style61.xml"/></Relationships>
</file>

<file path=word/charts/_rels/chart62.xml.rels><?xml version="1.0" encoding="UTF-8" standalone="yes"?>
<Relationships xmlns="http://schemas.openxmlformats.org/package/2006/relationships"><Relationship Id="rId3" Type="http://schemas.openxmlformats.org/officeDocument/2006/relationships/oleObject" Target="file:///C:\Users\1\Documents\&#1040;&#1083;&#1080;&#1103;\&#1043;&#1054;&#1057;&#1091;&#1089;&#1083;&#1091;&#1075;&#1080;_&#1046;&#1072;&#1085;&#1072;%20&#1064;&#1072;&#1073;&#1099;&#1090;\&#1059;&#1057;&#1051;&#1059;&#1043;&#1048;_&#1080;&#1089;&#1093;&#1086;&#1076;&#1085;&#1099;&#1077;%20&#1076;&#1072;&#1085;&#1085;&#1099;&#1077;\&#1057;25_&#1083;&#1080;&#1085;&#1077;&#1081;&#1082;&#1072;.xlsx" TargetMode="External"/><Relationship Id="rId2" Type="http://schemas.microsoft.com/office/2011/relationships/chartColorStyle" Target="colors62.xml"/><Relationship Id="rId1" Type="http://schemas.microsoft.com/office/2011/relationships/chartStyle" Target="style62.xml"/></Relationships>
</file>

<file path=word/charts/_rels/chart63.xml.rels><?xml version="1.0" encoding="UTF-8" standalone="yes"?>
<Relationships xmlns="http://schemas.openxmlformats.org/package/2006/relationships"><Relationship Id="rId3" Type="http://schemas.openxmlformats.org/officeDocument/2006/relationships/oleObject" Target="file:///C:\Users\1\Documents\&#1040;&#1083;&#1080;&#1103;\&#1043;&#1054;&#1057;&#1091;&#1089;&#1083;&#1091;&#1075;&#1080;_&#1046;&#1072;&#1085;&#1072;%20&#1064;&#1072;&#1073;&#1099;&#1090;\&#1059;&#1057;&#1051;&#1059;&#1043;&#1048;_&#1080;&#1089;&#1093;&#1086;&#1076;&#1085;&#1099;&#1077;%20&#1076;&#1072;&#1085;&#1085;&#1099;&#1077;\&#1057;25_&#1083;&#1080;&#1085;&#1077;&#1081;&#1082;&#1072;.xlsx" TargetMode="External"/><Relationship Id="rId2" Type="http://schemas.microsoft.com/office/2011/relationships/chartColorStyle" Target="colors63.xml"/><Relationship Id="rId1" Type="http://schemas.microsoft.com/office/2011/relationships/chartStyle" Target="style63.xml"/></Relationships>
</file>

<file path=word/charts/_rels/chart64.xml.rels><?xml version="1.0" encoding="UTF-8" standalone="yes"?>
<Relationships xmlns="http://schemas.openxmlformats.org/package/2006/relationships"><Relationship Id="rId3" Type="http://schemas.openxmlformats.org/officeDocument/2006/relationships/oleObject" Target="file:///C:\Users\1\Documents\&#1040;&#1083;&#1080;&#1103;\&#1043;&#1054;&#1057;&#1091;&#1089;&#1083;&#1091;&#1075;&#1080;_&#1046;&#1072;&#1085;&#1072;%20&#1064;&#1072;&#1073;&#1099;&#1090;\&#1059;&#1057;&#1051;&#1059;&#1043;&#1048;_&#1080;&#1089;&#1093;&#1086;&#1076;&#1085;&#1099;&#1077;%20&#1076;&#1072;&#1085;&#1085;&#1099;&#1077;\&#1057;26_&#1083;&#1080;&#1085;&#1077;&#1081;&#1082;&#1072;.xlsx" TargetMode="External"/><Relationship Id="rId2" Type="http://schemas.microsoft.com/office/2011/relationships/chartColorStyle" Target="colors64.xml"/><Relationship Id="rId1" Type="http://schemas.microsoft.com/office/2011/relationships/chartStyle" Target="style64.xml"/></Relationships>
</file>

<file path=word/charts/_rels/chart65.xml.rels><?xml version="1.0" encoding="UTF-8" standalone="yes"?>
<Relationships xmlns="http://schemas.openxmlformats.org/package/2006/relationships"><Relationship Id="rId3" Type="http://schemas.openxmlformats.org/officeDocument/2006/relationships/package" Target="../embeddings/_____Microsoft_Excel21.xlsx"/><Relationship Id="rId2" Type="http://schemas.microsoft.com/office/2011/relationships/chartColorStyle" Target="colors65.xml"/><Relationship Id="rId1" Type="http://schemas.microsoft.com/office/2011/relationships/chartStyle" Target="style65.xml"/></Relationships>
</file>

<file path=word/charts/_rels/chart66.xml.rels><?xml version="1.0" encoding="UTF-8" standalone="yes"?>
<Relationships xmlns="http://schemas.openxmlformats.org/package/2006/relationships"><Relationship Id="rId3" Type="http://schemas.openxmlformats.org/officeDocument/2006/relationships/oleObject" Target="file:///C:\Users\1\Documents\&#1040;&#1083;&#1080;&#1103;\&#1043;&#1054;&#1057;&#1091;&#1089;&#1083;&#1091;&#1075;&#1080;_&#1046;&#1072;&#1085;&#1072;%20&#1064;&#1072;&#1073;&#1099;&#1090;\&#1059;&#1057;&#1051;&#1059;&#1043;&#1048;_&#1080;&#1089;&#1093;&#1086;&#1076;&#1085;&#1099;&#1077;%20&#1076;&#1072;&#1085;&#1085;&#1099;&#1077;\&#1057;27_&#1083;&#1080;&#1085;&#1077;&#1081;&#1082;&#1072;.xlsx" TargetMode="External"/><Relationship Id="rId2" Type="http://schemas.microsoft.com/office/2011/relationships/chartColorStyle" Target="colors66.xml"/><Relationship Id="rId1" Type="http://schemas.microsoft.com/office/2011/relationships/chartStyle" Target="style66.xml"/></Relationships>
</file>

<file path=word/charts/_rels/chart67.xml.rels><?xml version="1.0" encoding="UTF-8" standalone="yes"?>
<Relationships xmlns="http://schemas.openxmlformats.org/package/2006/relationships"><Relationship Id="rId3" Type="http://schemas.openxmlformats.org/officeDocument/2006/relationships/oleObject" Target="file:///C:\Users\1\Documents\&#1040;&#1083;&#1080;&#1103;\&#1043;&#1054;&#1057;&#1091;&#1089;&#1083;&#1091;&#1075;&#1080;_&#1046;&#1072;&#1085;&#1072;%20&#1064;&#1072;&#1073;&#1099;&#1090;\&#1059;&#1057;&#1051;&#1059;&#1043;&#1048;_&#1080;&#1089;&#1093;&#1086;&#1076;&#1085;&#1099;&#1077;%20&#1076;&#1072;&#1085;&#1085;&#1099;&#1077;\&#1057;27_&#1083;&#1080;&#1085;&#1077;&#1081;&#1082;&#1072;.xlsx" TargetMode="External"/><Relationship Id="rId2" Type="http://schemas.microsoft.com/office/2011/relationships/chartColorStyle" Target="colors67.xml"/><Relationship Id="rId1" Type="http://schemas.microsoft.com/office/2011/relationships/chartStyle" Target="style67.xml"/></Relationships>
</file>

<file path=word/charts/_rels/chart68.xml.rels><?xml version="1.0" encoding="UTF-8" standalone="yes"?>
<Relationships xmlns="http://schemas.openxmlformats.org/package/2006/relationships"><Relationship Id="rId3" Type="http://schemas.openxmlformats.org/officeDocument/2006/relationships/oleObject" Target="file:///C:\Users\1\Documents\&#1040;&#1083;&#1080;&#1103;\&#1043;&#1054;&#1057;&#1091;&#1089;&#1083;&#1091;&#1075;&#1080;_&#1046;&#1072;&#1085;&#1072;%20&#1064;&#1072;&#1073;&#1099;&#1090;\&#1059;&#1057;&#1051;&#1059;&#1043;&#1048;_&#1080;&#1089;&#1093;&#1086;&#1076;&#1085;&#1099;&#1077;%20&#1076;&#1072;&#1085;&#1085;&#1099;&#1077;\&#1057;28_&#1083;&#1080;&#1085;&#1077;&#1081;&#1082;&#1072;.xlsm" TargetMode="External"/><Relationship Id="rId2" Type="http://schemas.microsoft.com/office/2011/relationships/chartColorStyle" Target="colors68.xml"/><Relationship Id="rId1" Type="http://schemas.microsoft.com/office/2011/relationships/chartStyle" Target="style68.xml"/></Relationships>
</file>

<file path=word/charts/_rels/chart69.xml.rels><?xml version="1.0" encoding="UTF-8" standalone="yes"?>
<Relationships xmlns="http://schemas.openxmlformats.org/package/2006/relationships"><Relationship Id="rId3" Type="http://schemas.openxmlformats.org/officeDocument/2006/relationships/oleObject" Target="file:///C:\Users\1\Documents\&#1040;&#1083;&#1080;&#1103;\&#1043;&#1054;&#1057;&#1091;&#1089;&#1083;&#1091;&#1075;&#1080;_&#1046;&#1072;&#1085;&#1072;%20&#1064;&#1072;&#1073;&#1099;&#1090;\&#1059;&#1057;&#1051;&#1059;&#1043;&#1048;_&#1080;&#1089;&#1093;&#1086;&#1076;&#1085;&#1099;&#1077;%20&#1076;&#1072;&#1085;&#1085;&#1099;&#1077;\&#1057;28_&#1083;&#1080;&#1085;&#1077;&#1081;&#1082;&#1072;.xlsm" TargetMode="External"/><Relationship Id="rId2" Type="http://schemas.microsoft.com/office/2011/relationships/chartColorStyle" Target="colors69.xml"/><Relationship Id="rId1" Type="http://schemas.microsoft.com/office/2011/relationships/chartStyle" Target="style69.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1\Documents\&#1040;&#1083;&#1080;&#1103;\&#1043;&#1054;&#1057;&#1091;&#1089;&#1083;&#1091;&#1075;&#1080;_&#1046;&#1072;&#1085;&#1072;%20&#1064;&#1072;&#1073;&#1099;&#1090;\&#1056;&#1045;&#1049;&#1058;&#1048;&#1053;&#1043;&#1048;_2022.xlsx" TargetMode="External"/><Relationship Id="rId2" Type="http://schemas.microsoft.com/office/2011/relationships/chartColorStyle" Target="colors7.xml"/><Relationship Id="rId1" Type="http://schemas.microsoft.com/office/2011/relationships/chartStyle" Target="style7.xml"/></Relationships>
</file>

<file path=word/charts/_rels/chart70.xml.rels><?xml version="1.0" encoding="UTF-8" standalone="yes"?>
<Relationships xmlns="http://schemas.openxmlformats.org/package/2006/relationships"><Relationship Id="rId3" Type="http://schemas.openxmlformats.org/officeDocument/2006/relationships/oleObject" Target="file:///C:\Users\1\Documents\&#1040;&#1083;&#1080;&#1103;\&#1043;&#1054;&#1057;&#1091;&#1089;&#1083;&#1091;&#1075;&#1080;_&#1046;&#1072;&#1085;&#1072;%20&#1064;&#1072;&#1073;&#1099;&#1090;\&#1059;&#1057;&#1051;&#1059;&#1043;&#1048;_&#1080;&#1089;&#1093;&#1086;&#1076;&#1085;&#1099;&#1077;%20&#1076;&#1072;&#1085;&#1085;&#1099;&#1077;\&#1057;29_&#1083;&#1080;&#1085;&#1077;&#1081;&#1082;&#1072;.xlsx" TargetMode="External"/><Relationship Id="rId2" Type="http://schemas.microsoft.com/office/2011/relationships/chartColorStyle" Target="colors70.xml"/><Relationship Id="rId1" Type="http://schemas.microsoft.com/office/2011/relationships/chartStyle" Target="style70.xml"/></Relationships>
</file>

<file path=word/charts/_rels/chart71.xml.rels><?xml version="1.0" encoding="UTF-8" standalone="yes"?>
<Relationships xmlns="http://schemas.openxmlformats.org/package/2006/relationships"><Relationship Id="rId3" Type="http://schemas.openxmlformats.org/officeDocument/2006/relationships/oleObject" Target="file:///C:\Users\1\Documents\&#1040;&#1083;&#1080;&#1103;\&#1043;&#1054;&#1057;&#1091;&#1089;&#1083;&#1091;&#1075;&#1080;_&#1046;&#1072;&#1085;&#1072;%20&#1064;&#1072;&#1073;&#1099;&#1090;\&#1059;&#1057;&#1051;&#1059;&#1043;&#1048;_&#1080;&#1089;&#1093;&#1086;&#1076;&#1085;&#1099;&#1077;%20&#1076;&#1072;&#1085;&#1085;&#1099;&#1077;\&#1057;29_&#1083;&#1080;&#1085;&#1077;&#1081;&#1082;&#1072;.xlsx" TargetMode="External"/><Relationship Id="rId2" Type="http://schemas.microsoft.com/office/2011/relationships/chartColorStyle" Target="colors71.xml"/><Relationship Id="rId1" Type="http://schemas.microsoft.com/office/2011/relationships/chartStyle" Target="style71.xml"/></Relationships>
</file>

<file path=word/charts/_rels/chart72.xml.rels><?xml version="1.0" encoding="UTF-8" standalone="yes"?>
<Relationships xmlns="http://schemas.openxmlformats.org/package/2006/relationships"><Relationship Id="rId3" Type="http://schemas.openxmlformats.org/officeDocument/2006/relationships/oleObject" Target="file:///C:\Users\1\Documents\&#1040;&#1083;&#1080;&#1103;\&#1043;&#1054;&#1057;&#1091;&#1089;&#1083;&#1091;&#1075;&#1080;_&#1046;&#1072;&#1085;&#1072;%20&#1064;&#1072;&#1073;&#1099;&#1090;\&#1059;&#1057;&#1051;&#1059;&#1043;&#1048;_&#1080;&#1089;&#1093;&#1086;&#1076;&#1085;&#1099;&#1077;%20&#1076;&#1072;&#1085;&#1085;&#1099;&#1077;\&#1057;30_&#1083;&#1080;&#1085;&#1077;&#1081;&#1082;&#1072;.xlsm" TargetMode="External"/><Relationship Id="rId2" Type="http://schemas.microsoft.com/office/2011/relationships/chartColorStyle" Target="colors72.xml"/><Relationship Id="rId1" Type="http://schemas.microsoft.com/office/2011/relationships/chartStyle" Target="style72.xml"/></Relationships>
</file>

<file path=word/charts/_rels/chart73.xml.rels><?xml version="1.0" encoding="UTF-8" standalone="yes"?>
<Relationships xmlns="http://schemas.openxmlformats.org/package/2006/relationships"><Relationship Id="rId3" Type="http://schemas.openxmlformats.org/officeDocument/2006/relationships/package" Target="../embeddings/_____Microsoft_Excel22.xlsx"/><Relationship Id="rId2" Type="http://schemas.microsoft.com/office/2011/relationships/chartColorStyle" Target="colors73.xml"/><Relationship Id="rId1" Type="http://schemas.microsoft.com/office/2011/relationships/chartStyle" Target="style73.xml"/></Relationships>
</file>

<file path=word/charts/_rels/chart74.xml.rels><?xml version="1.0" encoding="UTF-8" standalone="yes"?>
<Relationships xmlns="http://schemas.openxmlformats.org/package/2006/relationships"><Relationship Id="rId3" Type="http://schemas.openxmlformats.org/officeDocument/2006/relationships/oleObject" Target="file:///C:\Users\1\Documents\&#1040;&#1083;&#1080;&#1103;\&#1043;&#1054;&#1057;&#1091;&#1089;&#1083;&#1091;&#1075;&#1080;_&#1046;&#1072;&#1085;&#1072;%20&#1064;&#1072;&#1073;&#1099;&#1090;\&#1059;&#1057;&#1051;&#1059;&#1043;&#1048;_&#1080;&#1089;&#1093;&#1086;&#1076;&#1085;&#1099;&#1077;%20&#1076;&#1072;&#1085;&#1085;&#1099;&#1077;\&#1057;31_&#1083;&#1080;&#1085;&#1077;&#1081;&#1082;&#1072;.xlsm" TargetMode="External"/><Relationship Id="rId2" Type="http://schemas.microsoft.com/office/2011/relationships/chartColorStyle" Target="colors74.xml"/><Relationship Id="rId1" Type="http://schemas.microsoft.com/office/2011/relationships/chartStyle" Target="style74.xml"/></Relationships>
</file>

<file path=word/charts/_rels/chart75.xml.rels><?xml version="1.0" encoding="UTF-8" standalone="yes"?>
<Relationships xmlns="http://schemas.openxmlformats.org/package/2006/relationships"><Relationship Id="rId3" Type="http://schemas.openxmlformats.org/officeDocument/2006/relationships/oleObject" Target="file:///C:\Users\1\Documents\&#1040;&#1083;&#1080;&#1103;\&#1043;&#1054;&#1057;&#1091;&#1089;&#1083;&#1091;&#1075;&#1080;_&#1046;&#1072;&#1085;&#1072;%20&#1064;&#1072;&#1073;&#1099;&#1090;\&#1059;&#1057;&#1051;&#1059;&#1043;&#1048;_&#1080;&#1089;&#1093;&#1086;&#1076;&#1085;&#1099;&#1077;%20&#1076;&#1072;&#1085;&#1085;&#1099;&#1077;\&#1057;31_&#1083;&#1080;&#1085;&#1077;&#1081;&#1082;&#1072;.xlsm" TargetMode="External"/><Relationship Id="rId2" Type="http://schemas.microsoft.com/office/2011/relationships/chartColorStyle" Target="colors75.xml"/><Relationship Id="rId1" Type="http://schemas.microsoft.com/office/2011/relationships/chartStyle" Target="style75.xml"/></Relationships>
</file>

<file path=word/charts/_rels/chart76.xml.rels><?xml version="1.0" encoding="UTF-8" standalone="yes"?>
<Relationships xmlns="http://schemas.openxmlformats.org/package/2006/relationships"><Relationship Id="rId3" Type="http://schemas.openxmlformats.org/officeDocument/2006/relationships/oleObject" Target="file:///C:\Users\1\Documents\&#1040;&#1083;&#1080;&#1103;\&#1043;&#1054;&#1057;&#1091;&#1089;&#1083;&#1091;&#1075;&#1080;_&#1046;&#1072;&#1085;&#1072;%20&#1064;&#1072;&#1073;&#1099;&#1090;\&#1059;&#1057;&#1051;&#1059;&#1043;&#1048;_&#1080;&#1089;&#1093;&#1086;&#1076;&#1085;&#1099;&#1077;%20&#1076;&#1072;&#1085;&#1085;&#1099;&#1077;\&#1057;32_&#1083;&#1080;&#1085;&#1077;&#1081;&#1082;&#1072;.xlsx" TargetMode="External"/><Relationship Id="rId2" Type="http://schemas.microsoft.com/office/2011/relationships/chartColorStyle" Target="colors76.xml"/><Relationship Id="rId1" Type="http://schemas.microsoft.com/office/2011/relationships/chartStyle" Target="style76.xml"/></Relationships>
</file>

<file path=word/charts/_rels/chart77.xml.rels><?xml version="1.0" encoding="UTF-8" standalone="yes"?>
<Relationships xmlns="http://schemas.openxmlformats.org/package/2006/relationships"><Relationship Id="rId3" Type="http://schemas.openxmlformats.org/officeDocument/2006/relationships/oleObject" Target="file:///C:\Users\1\Documents\&#1040;&#1083;&#1080;&#1103;\&#1043;&#1054;&#1057;&#1091;&#1089;&#1083;&#1091;&#1075;&#1080;_&#1046;&#1072;&#1085;&#1072;%20&#1064;&#1072;&#1073;&#1099;&#1090;\&#1059;&#1057;&#1051;&#1059;&#1043;&#1048;_&#1080;&#1089;&#1093;&#1086;&#1076;&#1085;&#1099;&#1077;%20&#1076;&#1072;&#1085;&#1085;&#1099;&#1077;\&#1057;32_&#1083;&#1080;&#1085;&#1077;&#1081;&#1082;&#1072;.xlsx" TargetMode="External"/><Relationship Id="rId2" Type="http://schemas.microsoft.com/office/2011/relationships/chartColorStyle" Target="colors77.xml"/><Relationship Id="rId1" Type="http://schemas.microsoft.com/office/2011/relationships/chartStyle" Target="style77.xml"/></Relationships>
</file>

<file path=word/charts/_rels/chart78.xml.rels><?xml version="1.0" encoding="UTF-8" standalone="yes"?>
<Relationships xmlns="http://schemas.openxmlformats.org/package/2006/relationships"><Relationship Id="rId3" Type="http://schemas.openxmlformats.org/officeDocument/2006/relationships/oleObject" Target="file:///C:\Users\ww\AppData\Local\Temp\Rar$DIa8276.28048\&#1057;33_&#1083;&#1080;&#1085;&#1077;&#1081;&#1082;&#1072;.xlsx" TargetMode="External"/><Relationship Id="rId2" Type="http://schemas.microsoft.com/office/2011/relationships/chartColorStyle" Target="colors78.xml"/><Relationship Id="rId1" Type="http://schemas.microsoft.com/office/2011/relationships/chartStyle" Target="style78.xml"/></Relationships>
</file>

<file path=word/charts/_rels/chart79.xml.rels><?xml version="1.0" encoding="UTF-8" standalone="yes"?>
<Relationships xmlns="http://schemas.openxmlformats.org/package/2006/relationships"><Relationship Id="rId3" Type="http://schemas.openxmlformats.org/officeDocument/2006/relationships/oleObject" Target="file:///C:\Users\ww\AppData\Local\Temp\Rar$DIa8276.28048\&#1057;33_&#1083;&#1080;&#1085;&#1077;&#1081;&#1082;&#1072;.xlsx" TargetMode="External"/><Relationship Id="rId2" Type="http://schemas.microsoft.com/office/2011/relationships/chartColorStyle" Target="colors79.xml"/><Relationship Id="rId1" Type="http://schemas.microsoft.com/office/2011/relationships/chartStyle" Target="style79.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1\Documents\&#1040;&#1083;&#1080;&#1103;\&#1043;&#1054;&#1057;&#1091;&#1089;&#1083;&#1091;&#1075;&#1080;_&#1046;&#1072;&#1085;&#1072;%20&#1064;&#1072;&#1073;&#1099;&#1090;\&#1056;&#1045;&#1049;&#1058;&#1048;&#1053;&#1043;&#1048;_2022.xlsx" TargetMode="External"/><Relationship Id="rId2" Type="http://schemas.microsoft.com/office/2011/relationships/chartColorStyle" Target="colors8.xml"/><Relationship Id="rId1" Type="http://schemas.microsoft.com/office/2011/relationships/chartStyle" Target="style8.xml"/></Relationships>
</file>

<file path=word/charts/_rels/chart80.xml.rels><?xml version="1.0" encoding="UTF-8" standalone="yes"?>
<Relationships xmlns="http://schemas.openxmlformats.org/package/2006/relationships"><Relationship Id="rId3" Type="http://schemas.openxmlformats.org/officeDocument/2006/relationships/oleObject" Target="file:///C:\Users\ww\AppData\Local\Temp\Rar$DIa8276.18666\&#1057;34_&#1083;&#1080;&#1085;&#1077;&#1081;&#1082;&#1072;.xlsm" TargetMode="External"/><Relationship Id="rId2" Type="http://schemas.microsoft.com/office/2011/relationships/chartColorStyle" Target="colors80.xml"/><Relationship Id="rId1" Type="http://schemas.microsoft.com/office/2011/relationships/chartStyle" Target="style80.xml"/></Relationships>
</file>

<file path=word/charts/_rels/chart81.xml.rels><?xml version="1.0" encoding="UTF-8" standalone="yes"?>
<Relationships xmlns="http://schemas.openxmlformats.org/package/2006/relationships"><Relationship Id="rId3" Type="http://schemas.openxmlformats.org/officeDocument/2006/relationships/oleObject" Target="file:///C:\Users\ww\AppData\Local\Temp\Rar$DIa8276.18666\&#1057;34_&#1083;&#1080;&#1085;&#1077;&#1081;&#1082;&#1072;.xlsm" TargetMode="External"/><Relationship Id="rId2" Type="http://schemas.microsoft.com/office/2011/relationships/chartColorStyle" Target="colors81.xml"/><Relationship Id="rId1" Type="http://schemas.microsoft.com/office/2011/relationships/chartStyle" Target="style81.xml"/></Relationships>
</file>

<file path=word/charts/_rels/chart82.xml.rels><?xml version="1.0" encoding="UTF-8" standalone="yes"?>
<Relationships xmlns="http://schemas.openxmlformats.org/package/2006/relationships"><Relationship Id="rId3" Type="http://schemas.openxmlformats.org/officeDocument/2006/relationships/oleObject" Target="file:///C:\Users\1\Documents\&#1040;&#1083;&#1080;&#1103;\&#1043;&#1054;&#1057;&#1091;&#1089;&#1083;&#1091;&#1075;&#1080;_&#1046;&#1072;&#1085;&#1072;%20&#1064;&#1072;&#1073;&#1099;&#1090;\&#1059;&#1057;&#1051;&#1059;&#1043;&#1048;_&#1080;&#1089;&#1093;&#1086;&#1076;&#1085;&#1099;&#1077;%20&#1076;&#1072;&#1085;&#1085;&#1099;&#1077;\&#1057;35_&#1083;&#1080;&#1085;&#1077;&#1081;&#1082;&#1072;.xlsm" TargetMode="External"/><Relationship Id="rId2" Type="http://schemas.microsoft.com/office/2011/relationships/chartColorStyle" Target="colors82.xml"/><Relationship Id="rId1" Type="http://schemas.microsoft.com/office/2011/relationships/chartStyle" Target="style82.xml"/></Relationships>
</file>

<file path=word/charts/_rels/chart83.xml.rels><?xml version="1.0" encoding="UTF-8" standalone="yes"?>
<Relationships xmlns="http://schemas.openxmlformats.org/package/2006/relationships"><Relationship Id="rId3" Type="http://schemas.openxmlformats.org/officeDocument/2006/relationships/package" Target="../embeddings/_____Microsoft_Excel23.xlsx"/><Relationship Id="rId2" Type="http://schemas.microsoft.com/office/2011/relationships/chartColorStyle" Target="colors83.xml"/><Relationship Id="rId1" Type="http://schemas.microsoft.com/office/2011/relationships/chartStyle" Target="style83.xml"/></Relationships>
</file>

<file path=word/charts/_rels/chart84.xml.rels><?xml version="1.0" encoding="UTF-8" standalone="yes"?>
<Relationships xmlns="http://schemas.openxmlformats.org/package/2006/relationships"><Relationship Id="rId3" Type="http://schemas.openxmlformats.org/officeDocument/2006/relationships/oleObject" Target="file:///C:\Users\1\Documents\&#1040;&#1083;&#1080;&#1103;\&#1043;&#1054;&#1057;&#1091;&#1089;&#1083;&#1091;&#1075;&#1080;_&#1046;&#1072;&#1085;&#1072;%20&#1064;&#1072;&#1073;&#1099;&#1090;\&#1059;&#1057;&#1051;&#1059;&#1043;&#1048;_&#1080;&#1089;&#1093;&#1086;&#1076;&#1085;&#1099;&#1077;%20&#1076;&#1072;&#1085;&#1085;&#1099;&#1077;\&#1057;36_&#1083;&#1080;&#1085;&#1077;&#1081;&#1082;&#1072;.xlsx" TargetMode="External"/><Relationship Id="rId2" Type="http://schemas.microsoft.com/office/2011/relationships/chartColorStyle" Target="colors84.xml"/><Relationship Id="rId1" Type="http://schemas.microsoft.com/office/2011/relationships/chartStyle" Target="style84.xml"/></Relationships>
</file>

<file path=word/charts/_rels/chart85.xml.rels><?xml version="1.0" encoding="UTF-8" standalone="yes"?>
<Relationships xmlns="http://schemas.openxmlformats.org/package/2006/relationships"><Relationship Id="rId3" Type="http://schemas.openxmlformats.org/officeDocument/2006/relationships/package" Target="../embeddings/_____Microsoft_Excel24.xlsx"/><Relationship Id="rId2" Type="http://schemas.microsoft.com/office/2011/relationships/chartColorStyle" Target="colors85.xml"/><Relationship Id="rId1" Type="http://schemas.microsoft.com/office/2011/relationships/chartStyle" Target="style85.xml"/></Relationships>
</file>

<file path=word/charts/_rels/chart86.xml.rels><?xml version="1.0" encoding="UTF-8" standalone="yes"?>
<Relationships xmlns="http://schemas.openxmlformats.org/package/2006/relationships"><Relationship Id="rId3" Type="http://schemas.openxmlformats.org/officeDocument/2006/relationships/oleObject" Target="file:///C:\Users\1\Documents\&#1040;&#1083;&#1080;&#1103;\&#1043;&#1054;&#1057;&#1091;&#1089;&#1083;&#1091;&#1075;&#1080;_&#1046;&#1072;&#1085;&#1072;%20&#1064;&#1072;&#1073;&#1099;&#1090;\&#1059;&#1057;&#1051;&#1059;&#1043;&#1048;_&#1080;&#1089;&#1093;&#1086;&#1076;&#1085;&#1099;&#1077;%20&#1076;&#1072;&#1085;&#1085;&#1099;&#1077;\&#1057;37_&#1083;&#1080;&#1085;&#1077;&#1081;&#1082;&#1072;.xlsx" TargetMode="External"/><Relationship Id="rId2" Type="http://schemas.microsoft.com/office/2011/relationships/chartColorStyle" Target="colors86.xml"/><Relationship Id="rId1" Type="http://schemas.microsoft.com/office/2011/relationships/chartStyle" Target="style86.xml"/></Relationships>
</file>

<file path=word/charts/_rels/chart87.xml.rels><?xml version="1.0" encoding="UTF-8" standalone="yes"?>
<Relationships xmlns="http://schemas.openxmlformats.org/package/2006/relationships"><Relationship Id="rId3" Type="http://schemas.openxmlformats.org/officeDocument/2006/relationships/oleObject" Target="file:///C:\Users\1\Documents\&#1040;&#1083;&#1080;&#1103;\&#1043;&#1054;&#1057;&#1091;&#1089;&#1083;&#1091;&#1075;&#1080;_&#1046;&#1072;&#1085;&#1072;%20&#1064;&#1072;&#1073;&#1099;&#1090;\&#1059;&#1057;&#1051;&#1059;&#1043;&#1048;_&#1080;&#1089;&#1093;&#1086;&#1076;&#1085;&#1099;&#1077;%20&#1076;&#1072;&#1085;&#1085;&#1099;&#1077;\&#1057;37_&#1083;&#1080;&#1085;&#1077;&#1081;&#1082;&#1072;.xlsx" TargetMode="External"/><Relationship Id="rId2" Type="http://schemas.microsoft.com/office/2011/relationships/chartColorStyle" Target="colors87.xml"/><Relationship Id="rId1" Type="http://schemas.microsoft.com/office/2011/relationships/chartStyle" Target="style87.xml"/></Relationships>
</file>

<file path=word/charts/_rels/chart88.xml.rels><?xml version="1.0" encoding="UTF-8" standalone="yes"?>
<Relationships xmlns="http://schemas.openxmlformats.org/package/2006/relationships"><Relationship Id="rId3" Type="http://schemas.openxmlformats.org/officeDocument/2006/relationships/oleObject" Target="file:///C:\Users\1\Documents\&#1040;&#1083;&#1080;&#1103;\&#1043;&#1054;&#1057;&#1091;&#1089;&#1083;&#1091;&#1075;&#1080;_&#1046;&#1072;&#1085;&#1072;%20&#1064;&#1072;&#1073;&#1099;&#1090;\&#1059;&#1057;&#1051;&#1059;&#1043;&#1048;_&#1080;&#1089;&#1093;&#1086;&#1076;&#1085;&#1099;&#1077;%20&#1076;&#1072;&#1085;&#1085;&#1099;&#1077;\&#1057;38_&#1083;&#1080;&#1085;&#1077;&#1081;&#1082;&#1072;.xlsm" TargetMode="External"/><Relationship Id="rId2" Type="http://schemas.microsoft.com/office/2011/relationships/chartColorStyle" Target="colors88.xml"/><Relationship Id="rId1" Type="http://schemas.microsoft.com/office/2011/relationships/chartStyle" Target="style88.xml"/></Relationships>
</file>

<file path=word/charts/_rels/chart89.xml.rels><?xml version="1.0" encoding="UTF-8" standalone="yes"?>
<Relationships xmlns="http://schemas.openxmlformats.org/package/2006/relationships"><Relationship Id="rId3" Type="http://schemas.openxmlformats.org/officeDocument/2006/relationships/oleObject" Target="file:///C:\Users\1\Documents\&#1040;&#1083;&#1080;&#1103;\&#1043;&#1054;&#1057;&#1091;&#1089;&#1083;&#1091;&#1075;&#1080;_&#1046;&#1072;&#1085;&#1072;%20&#1064;&#1072;&#1073;&#1099;&#1090;\&#1059;&#1057;&#1051;&#1059;&#1043;&#1048;_&#1080;&#1089;&#1093;&#1086;&#1076;&#1085;&#1099;&#1077;%20&#1076;&#1072;&#1085;&#1085;&#1099;&#1077;\&#1057;38_&#1083;&#1080;&#1085;&#1077;&#1081;&#1082;&#1072;.xlsm" TargetMode="External"/><Relationship Id="rId2" Type="http://schemas.microsoft.com/office/2011/relationships/chartColorStyle" Target="colors89.xml"/><Relationship Id="rId1" Type="http://schemas.microsoft.com/office/2011/relationships/chartStyle" Target="style89.xml"/></Relationships>
</file>

<file path=word/charts/_rels/chart9.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9.xml"/><Relationship Id="rId1" Type="http://schemas.microsoft.com/office/2011/relationships/chartStyle" Target="style9.xml"/></Relationships>
</file>

<file path=word/charts/_rels/chart90.xml.rels><?xml version="1.0" encoding="UTF-8" standalone="yes"?>
<Relationships xmlns="http://schemas.openxmlformats.org/package/2006/relationships"><Relationship Id="rId3" Type="http://schemas.openxmlformats.org/officeDocument/2006/relationships/oleObject" Target="file:///C:\Users\1\Documents\&#1040;&#1083;&#1080;&#1103;\&#1043;&#1054;&#1057;&#1091;&#1089;&#1083;&#1091;&#1075;&#1080;_&#1046;&#1072;&#1085;&#1072;%20&#1064;&#1072;&#1073;&#1099;&#1090;\&#1059;&#1057;&#1051;&#1059;&#1043;&#1048;_&#1080;&#1089;&#1093;&#1086;&#1076;&#1085;&#1099;&#1077;%20&#1076;&#1072;&#1085;&#1085;&#1099;&#1077;\&#1057;39_&#1073;&#1091;&#1084;&#1072;&#1078;&#1085;&#1072;&#1103;.xlsm" TargetMode="External"/><Relationship Id="rId2" Type="http://schemas.microsoft.com/office/2011/relationships/chartColorStyle" Target="colors90.xml"/><Relationship Id="rId1" Type="http://schemas.microsoft.com/office/2011/relationships/chartStyle" Target="style90.xml"/></Relationships>
</file>

<file path=word/charts/_rels/chart91.xml.rels><?xml version="1.0" encoding="UTF-8" standalone="yes"?>
<Relationships xmlns="http://schemas.openxmlformats.org/package/2006/relationships"><Relationship Id="rId3" Type="http://schemas.openxmlformats.org/officeDocument/2006/relationships/oleObject" Target="file:///C:\Users\1\Documents\&#1040;&#1083;&#1080;&#1103;\&#1043;&#1054;&#1057;&#1091;&#1089;&#1083;&#1091;&#1075;&#1080;_&#1046;&#1072;&#1085;&#1072;%20&#1064;&#1072;&#1073;&#1099;&#1090;\&#1059;&#1057;&#1051;&#1059;&#1043;&#1048;_&#1080;&#1089;&#1093;&#1086;&#1076;&#1085;&#1099;&#1077;%20&#1076;&#1072;&#1085;&#1085;&#1099;&#1077;\&#1057;39_&#1073;&#1091;&#1084;&#1072;&#1078;&#1085;&#1072;&#1103;.xlsm" TargetMode="External"/><Relationship Id="rId2" Type="http://schemas.microsoft.com/office/2011/relationships/chartColorStyle" Target="colors91.xml"/><Relationship Id="rId1" Type="http://schemas.microsoft.com/office/2011/relationships/chartStyle" Target="style91.xml"/></Relationships>
</file>

<file path=word/charts/_rels/chart92.xml.rels><?xml version="1.0" encoding="UTF-8" standalone="yes"?>
<Relationships xmlns="http://schemas.openxmlformats.org/package/2006/relationships"><Relationship Id="rId3" Type="http://schemas.openxmlformats.org/officeDocument/2006/relationships/oleObject" Target="file:///C:\Users\1\Documents\&#1040;&#1083;&#1080;&#1103;\&#1043;&#1054;&#1057;&#1091;&#1089;&#1083;&#1091;&#1075;&#1080;_&#1046;&#1072;&#1085;&#1072;%20&#1064;&#1072;&#1073;&#1099;&#1090;\&#1059;&#1057;&#1051;&#1059;&#1043;&#1048;_&#1080;&#1089;&#1093;&#1086;&#1076;&#1085;&#1099;&#1077;%20&#1076;&#1072;&#1085;&#1085;&#1099;&#1077;\&#1057;41_&#1083;&#1080;&#1085;&#1077;&#1081;&#1082;&#1072;.xlsx" TargetMode="External"/><Relationship Id="rId2" Type="http://schemas.microsoft.com/office/2011/relationships/chartColorStyle" Target="colors92.xml"/><Relationship Id="rId1" Type="http://schemas.microsoft.com/office/2011/relationships/chartStyle" Target="style92.xml"/></Relationships>
</file>

<file path=word/charts/_rels/chart93.xml.rels><?xml version="1.0" encoding="UTF-8" standalone="yes"?>
<Relationships xmlns="http://schemas.openxmlformats.org/package/2006/relationships"><Relationship Id="rId3" Type="http://schemas.openxmlformats.org/officeDocument/2006/relationships/oleObject" Target="file:///C:\Users\1\Documents\&#1040;&#1083;&#1080;&#1103;\&#1043;&#1054;&#1057;&#1091;&#1089;&#1083;&#1091;&#1075;&#1080;_&#1046;&#1072;&#1085;&#1072;%20&#1064;&#1072;&#1073;&#1099;&#1090;\&#1059;&#1057;&#1051;&#1059;&#1043;&#1048;_&#1080;&#1089;&#1093;&#1086;&#1076;&#1085;&#1099;&#1077;%20&#1076;&#1072;&#1085;&#1085;&#1099;&#1077;\&#1057;41_&#1083;&#1080;&#1085;&#1077;&#1081;&#1082;&#1072;.xlsx" TargetMode="External"/><Relationship Id="rId2" Type="http://schemas.microsoft.com/office/2011/relationships/chartColorStyle" Target="colors93.xml"/><Relationship Id="rId1" Type="http://schemas.microsoft.com/office/2011/relationships/chartStyle" Target="style93.xml"/></Relationships>
</file>

<file path=word/charts/_rels/chart94.xml.rels><?xml version="1.0" encoding="UTF-8" standalone="yes"?>
<Relationships xmlns="http://schemas.openxmlformats.org/package/2006/relationships"><Relationship Id="rId3" Type="http://schemas.openxmlformats.org/officeDocument/2006/relationships/oleObject" Target="file:///C:\Users\1\Documents\&#1040;&#1083;&#1080;&#1103;\&#1043;&#1054;&#1057;&#1091;&#1089;&#1083;&#1091;&#1075;&#1080;_&#1046;&#1072;&#1085;&#1072;%20&#1064;&#1072;&#1073;&#1099;&#1090;\&#1059;&#1057;&#1051;&#1059;&#1043;&#1048;_&#1080;&#1089;&#1093;&#1086;&#1076;&#1085;&#1099;&#1077;%20&#1076;&#1072;&#1085;&#1085;&#1099;&#1077;\&#1057;42_&#1083;&#1080;&#1085;&#1077;&#1081;&#1082;&#1072;.xlsx" TargetMode="External"/><Relationship Id="rId2" Type="http://schemas.microsoft.com/office/2011/relationships/chartColorStyle" Target="colors94.xml"/><Relationship Id="rId1" Type="http://schemas.microsoft.com/office/2011/relationships/chartStyle" Target="style94.xml"/></Relationships>
</file>

<file path=word/charts/_rels/chart95.xml.rels><?xml version="1.0" encoding="UTF-8" standalone="yes"?>
<Relationships xmlns="http://schemas.openxmlformats.org/package/2006/relationships"><Relationship Id="rId3" Type="http://schemas.openxmlformats.org/officeDocument/2006/relationships/oleObject" Target="file:///C:\Users\1\Documents\&#1040;&#1083;&#1080;&#1103;\&#1043;&#1054;&#1057;&#1091;&#1089;&#1083;&#1091;&#1075;&#1080;_&#1046;&#1072;&#1085;&#1072;%20&#1064;&#1072;&#1073;&#1099;&#1090;\&#1059;&#1057;&#1051;&#1059;&#1043;&#1048;_&#1080;&#1089;&#1093;&#1086;&#1076;&#1085;&#1099;&#1077;%20&#1076;&#1072;&#1085;&#1085;&#1099;&#1077;\&#1057;42_&#1083;&#1080;&#1085;&#1077;&#1081;&#1082;&#1072;.xlsx" TargetMode="External"/><Relationship Id="rId2" Type="http://schemas.microsoft.com/office/2011/relationships/chartColorStyle" Target="colors95.xml"/><Relationship Id="rId1" Type="http://schemas.microsoft.com/office/2011/relationships/chartStyle" Target="style95.xml"/></Relationships>
</file>

<file path=word/charts/_rels/chart96.xml.rels><?xml version="1.0" encoding="UTF-8" standalone="yes"?>
<Relationships xmlns="http://schemas.openxmlformats.org/package/2006/relationships"><Relationship Id="rId3" Type="http://schemas.openxmlformats.org/officeDocument/2006/relationships/oleObject" Target="file:///C:\Users\1\Documents\&#1040;&#1083;&#1080;&#1103;\&#1043;&#1054;&#1057;&#1091;&#1089;&#1083;&#1091;&#1075;&#1080;_&#1046;&#1072;&#1085;&#1072;%20&#1064;&#1072;&#1073;&#1099;&#1090;\&#1059;&#1057;&#1051;&#1059;&#1043;&#1048;_&#1080;&#1089;&#1093;&#1086;&#1076;&#1085;&#1099;&#1077;%20&#1076;&#1072;&#1085;&#1085;&#1099;&#1077;\&#1057;43_&#1083;&#1080;&#1085;&#1077;&#1081;&#1082;&#1072;.xlsx" TargetMode="External"/><Relationship Id="rId2" Type="http://schemas.microsoft.com/office/2011/relationships/chartColorStyle" Target="colors96.xml"/><Relationship Id="rId1" Type="http://schemas.microsoft.com/office/2011/relationships/chartStyle" Target="style96.xml"/></Relationships>
</file>

<file path=word/charts/_rels/chart97.xml.rels><?xml version="1.0" encoding="UTF-8" standalone="yes"?>
<Relationships xmlns="http://schemas.openxmlformats.org/package/2006/relationships"><Relationship Id="rId3" Type="http://schemas.openxmlformats.org/officeDocument/2006/relationships/oleObject" Target="file:///C:\Users\1\Documents\&#1040;&#1083;&#1080;&#1103;\&#1043;&#1054;&#1057;&#1091;&#1089;&#1083;&#1091;&#1075;&#1080;_&#1046;&#1072;&#1085;&#1072;%20&#1064;&#1072;&#1073;&#1099;&#1090;\&#1059;&#1057;&#1051;&#1059;&#1043;&#1048;_&#1080;&#1089;&#1093;&#1086;&#1076;&#1085;&#1099;&#1077;%20&#1076;&#1072;&#1085;&#1085;&#1099;&#1077;\&#1057;43_&#1083;&#1080;&#1085;&#1077;&#1081;&#1082;&#1072;.xlsx" TargetMode="External"/><Relationship Id="rId2" Type="http://schemas.microsoft.com/office/2011/relationships/chartColorStyle" Target="colors97.xml"/><Relationship Id="rId1" Type="http://schemas.microsoft.com/office/2011/relationships/chartStyle" Target="style97.xml"/></Relationships>
</file>

<file path=word/charts/_rels/chart98.xml.rels><?xml version="1.0" encoding="UTF-8" standalone="yes"?>
<Relationships xmlns="http://schemas.openxmlformats.org/package/2006/relationships"><Relationship Id="rId3" Type="http://schemas.openxmlformats.org/officeDocument/2006/relationships/oleObject" Target="file:///C:\Users\1\Documents\&#1040;&#1083;&#1080;&#1103;\&#1043;&#1054;&#1057;&#1091;&#1089;&#1083;&#1091;&#1075;&#1080;_&#1046;&#1072;&#1085;&#1072;%20&#1064;&#1072;&#1073;&#1099;&#1090;\&#1059;&#1057;&#1051;&#1059;&#1043;&#1048;_&#1080;&#1089;&#1093;&#1086;&#1076;&#1085;&#1099;&#1077;%20&#1076;&#1072;&#1085;&#1085;&#1099;&#1077;\&#1051;1_&#1083;&#1080;&#1085;&#1077;&#1081;&#1082;&#1072;.xlsx" TargetMode="External"/><Relationship Id="rId2" Type="http://schemas.microsoft.com/office/2011/relationships/chartColorStyle" Target="colors98.xml"/><Relationship Id="rId1" Type="http://schemas.microsoft.com/office/2011/relationships/chartStyle" Target="style98.xml"/></Relationships>
</file>

<file path=word/charts/_rels/chart99.xml.rels><?xml version="1.0" encoding="UTF-8" standalone="yes"?>
<Relationships xmlns="http://schemas.openxmlformats.org/package/2006/relationships"><Relationship Id="rId3" Type="http://schemas.openxmlformats.org/officeDocument/2006/relationships/oleObject" Target="file:///C:\Users\1\Documents\&#1040;&#1083;&#1080;&#1103;\&#1043;&#1054;&#1057;&#1091;&#1089;&#1083;&#1091;&#1075;&#1080;_&#1046;&#1072;&#1085;&#1072;%20&#1064;&#1072;&#1073;&#1099;&#1090;\&#1059;&#1057;&#1051;&#1059;&#1043;&#1048;_&#1080;&#1089;&#1093;&#1086;&#1076;&#1085;&#1099;&#1077;%20&#1076;&#1072;&#1085;&#1085;&#1099;&#1077;\&#1051;1_&#1083;&#1080;&#1085;&#1077;&#1081;&#1082;&#1072;.xlsx" TargetMode="External"/><Relationship Id="rId2" Type="http://schemas.microsoft.com/office/2011/relationships/chartColorStyle" Target="colors99.xml"/><Relationship Id="rId1" Type="http://schemas.microsoft.com/office/2011/relationships/chartStyle" Target="style9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baseline="0">
                <a:solidFill>
                  <a:schemeClr val="tx2"/>
                </a:solidFill>
                <a:latin typeface="Arial" panose="020B0604020202020204" pitchFamily="34" charset="0"/>
                <a:ea typeface="+mn-ea"/>
                <a:cs typeface="Arial" panose="020B0604020202020204" pitchFamily="34" charset="0"/>
              </a:defRPr>
            </a:pPr>
            <a:r>
              <a:rPr lang="ru-RU" sz="1100"/>
              <a:t>Пол услугополучателей </a:t>
            </a:r>
          </a:p>
          <a:p>
            <a:pPr>
              <a:defRPr sz="1100"/>
            </a:pPr>
            <a:r>
              <a:rPr lang="ru-RU" sz="1100"/>
              <a:t>(в %)</a:t>
            </a:r>
          </a:p>
        </c:rich>
      </c:tx>
      <c:overlay val="0"/>
      <c:spPr>
        <a:noFill/>
        <a:ln>
          <a:noFill/>
        </a:ln>
        <a:effectLst/>
      </c:spPr>
      <c:txPr>
        <a:bodyPr rot="0" spcFirstLastPara="1" vertOverflow="ellipsis" vert="horz" wrap="square" anchor="ctr" anchorCtr="1"/>
        <a:lstStyle/>
        <a:p>
          <a:pPr>
            <a:defRPr sz="1100" b="1" i="0" u="none" strike="noStrike" kern="1200" baseline="0">
              <a:solidFill>
                <a:schemeClr val="tx2"/>
              </a:solidFill>
              <a:latin typeface="Arial" panose="020B0604020202020204" pitchFamily="34" charset="0"/>
              <a:ea typeface="+mn-ea"/>
              <a:cs typeface="Arial" panose="020B0604020202020204" pitchFamily="34" charset="0"/>
            </a:defRPr>
          </a:pPr>
          <a:endParaRPr lang="ru-RU"/>
        </a:p>
      </c:txPr>
    </c:title>
    <c:autoTitleDeleted val="0"/>
    <c:plotArea>
      <c:layout/>
      <c:pieChart>
        <c:varyColors val="1"/>
        <c:ser>
          <c:idx val="0"/>
          <c:order val="0"/>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1-2532-4E1D-AAD8-84177B1BAD39}"/>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3-2532-4E1D-AAD8-84177B1BAD39}"/>
              </c:ext>
            </c:extLst>
          </c:dPt>
          <c:dLbls>
            <c:dLbl>
              <c:idx val="0"/>
              <c:layout>
                <c:manualLayout>
                  <c:x val="-1.0328849518810149E-2"/>
                  <c:y val="3.8758786455799589E-2"/>
                </c:manualLayout>
              </c:layout>
              <c:tx>
                <c:rich>
                  <a:bodyPr/>
                  <a:lstStyle/>
                  <a:p>
                    <a:r>
                      <a:rPr lang="en-US"/>
                      <a:t>63</a:t>
                    </a:r>
                  </a:p>
                </c:rich>
              </c:tx>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1-2532-4E1D-AAD8-84177B1BAD39}"/>
                </c:ext>
                <c:ext xmlns:c15="http://schemas.microsoft.com/office/drawing/2012/chart" uri="{CE6537A1-D6FC-4f65-9D91-7224C49458BB}"/>
              </c:extLst>
            </c:dLbl>
            <c:dLbl>
              <c:idx val="1"/>
              <c:layout>
                <c:manualLayout>
                  <c:x val="2.5055227471566081E-2"/>
                  <c:y val="-7.2465935895264177E-2"/>
                </c:manualLayout>
              </c:layout>
              <c:tx>
                <c:rich>
                  <a:bodyPr/>
                  <a:lstStyle/>
                  <a:p>
                    <a:r>
                      <a:rPr lang="en-US"/>
                      <a:t>37</a:t>
                    </a:r>
                  </a:p>
                </c:rich>
              </c:tx>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3-2532-4E1D-AAD8-84177B1BAD39}"/>
                </c:ex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1100" b="1" i="0" u="none" strike="noStrike" kern="1200" baseline="0">
                    <a:solidFill>
                      <a:schemeClr val="tx2"/>
                    </a:solidFill>
                    <a:latin typeface="Arial" panose="020B0604020202020204" pitchFamily="34" charset="0"/>
                    <a:ea typeface="+mn-ea"/>
                    <a:cs typeface="Arial" panose="020B0604020202020204" pitchFamily="34" charset="0"/>
                  </a:defRPr>
                </a:pPr>
                <a:endParaRPr lang="ru-RU"/>
              </a:p>
            </c:txP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СДБ_2022!$B$104:$B$105</c:f>
              <c:strCache>
                <c:ptCount val="2"/>
                <c:pt idx="0">
                  <c:v>Женский</c:v>
                </c:pt>
                <c:pt idx="1">
                  <c:v>Мужской</c:v>
                </c:pt>
              </c:strCache>
            </c:strRef>
          </c:cat>
          <c:val>
            <c:numRef>
              <c:f>СДБ_2022!$E$104:$E$105</c:f>
              <c:numCache>
                <c:formatCode>###0.0</c:formatCode>
                <c:ptCount val="2"/>
                <c:pt idx="0">
                  <c:v>62.670744138634049</c:v>
                </c:pt>
                <c:pt idx="1">
                  <c:v>36.401630988786955</c:v>
                </c:pt>
              </c:numCache>
            </c:numRef>
          </c:val>
          <c:extLst xmlns:c16r2="http://schemas.microsoft.com/office/drawing/2015/06/chart">
            <c:ext xmlns:c16="http://schemas.microsoft.com/office/drawing/2014/chart" uri="{C3380CC4-5D6E-409C-BE32-E72D297353CC}">
              <c16:uniqueId val="{00000004-2532-4E1D-AAD8-84177B1BAD39}"/>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100" b="0" i="0" u="none" strike="noStrike" kern="1200" baseline="0">
              <a:solidFill>
                <a:schemeClr val="tx2"/>
              </a:solidFill>
              <a:latin typeface="Arial" panose="020B0604020202020204" pitchFamily="34" charset="0"/>
              <a:ea typeface="+mn-ea"/>
              <a:cs typeface="Arial" panose="020B0604020202020204" pitchFamily="34" charset="0"/>
            </a:defRPr>
          </a:pPr>
          <a:endParaRPr lang="ru-RU"/>
        </a:p>
      </c:txPr>
    </c:legend>
    <c:plotVisOnly val="1"/>
    <c:dispBlanksAs val="gap"/>
    <c:showDLblsOverMax val="0"/>
  </c:chart>
  <c:spPr>
    <a:noFill/>
    <a:ln w="9525" cap="flat" cmpd="sng" algn="ctr">
      <a:noFill/>
      <a:round/>
    </a:ln>
    <a:effectLst/>
  </c:spPr>
  <c:txPr>
    <a:bodyPr/>
    <a:lstStyle/>
    <a:p>
      <a:pPr>
        <a:defRPr sz="1100">
          <a:latin typeface="Arial" panose="020B0604020202020204" pitchFamily="34" charset="0"/>
          <a:cs typeface="Arial" panose="020B0604020202020204" pitchFamily="34" charset="0"/>
        </a:defRPr>
      </a:pPr>
      <a:endParaRPr lang="ru-RU"/>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1" i="0" u="none" strike="noStrike" kern="1200" baseline="0">
                <a:solidFill>
                  <a:schemeClr val="tx2"/>
                </a:solidFill>
                <a:latin typeface="+mn-lt"/>
                <a:ea typeface="+mn-ea"/>
                <a:cs typeface="+mn-cs"/>
              </a:defRPr>
            </a:pPr>
            <a:r>
              <a:rPr lang="ru-RU"/>
              <a:t>При возникших проблемах, трудностях в процессе получения услуги, обращались ли Вы с жалобой? </a:t>
            </a:r>
            <a:endParaRPr lang="en-US"/>
          </a:p>
          <a:p>
            <a:pPr>
              <a:defRPr/>
            </a:pPr>
            <a:r>
              <a:rPr lang="ru-RU"/>
              <a:t>(</a:t>
            </a:r>
            <a:r>
              <a:rPr lang="en-US"/>
              <a:t>N=3468, </a:t>
            </a:r>
            <a:r>
              <a:rPr lang="kk-KZ"/>
              <a:t>электронная форма, </a:t>
            </a:r>
            <a:r>
              <a:rPr lang="ru-RU"/>
              <a:t>в %)</a:t>
            </a:r>
          </a:p>
        </c:rich>
      </c:tx>
      <c:overlay val="0"/>
      <c:spPr>
        <a:noFill/>
        <a:ln>
          <a:noFill/>
        </a:ln>
        <a:effectLst/>
      </c:spPr>
      <c:txPr>
        <a:bodyPr rot="0" spcFirstLastPara="1" vertOverflow="ellipsis" vert="horz" wrap="square" anchor="ctr" anchorCtr="1"/>
        <a:lstStyle/>
        <a:p>
          <a:pPr>
            <a:defRPr sz="1080" b="1" i="0" u="none" strike="noStrike" kern="1200" baseline="0">
              <a:solidFill>
                <a:schemeClr val="tx2"/>
              </a:solidFill>
              <a:latin typeface="+mn-lt"/>
              <a:ea typeface="+mn-ea"/>
              <a:cs typeface="+mn-cs"/>
            </a:defRPr>
          </a:pPr>
          <a:endParaRPr lang="ru-RU"/>
        </a:p>
      </c:txPr>
    </c:title>
    <c:autoTitleDeleted val="0"/>
    <c:plotArea>
      <c:layout/>
      <c:barChart>
        <c:barDir val="bar"/>
        <c:grouping val="cluster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Sheet1!$B$312:$B$314</c:f>
              <c:strCache>
                <c:ptCount val="3"/>
                <c:pt idx="0">
                  <c:v>Да</c:v>
                </c:pt>
                <c:pt idx="1">
                  <c:v>Нет</c:v>
                </c:pt>
                <c:pt idx="2">
                  <c:v>Другое</c:v>
                </c:pt>
              </c:strCache>
            </c:strRef>
          </c:cat>
          <c:val>
            <c:numRef>
              <c:f>Sheet1!$E$312:$E$314</c:f>
              <c:numCache>
                <c:formatCode>###0.0</c:formatCode>
                <c:ptCount val="3"/>
                <c:pt idx="0">
                  <c:v>5.7381776239907731</c:v>
                </c:pt>
                <c:pt idx="1">
                  <c:v>92.675893886966549</c:v>
                </c:pt>
                <c:pt idx="2">
                  <c:v>1.5859284890426757</c:v>
                </c:pt>
              </c:numCache>
            </c:numRef>
          </c:val>
          <c:extLst xmlns:c16r2="http://schemas.microsoft.com/office/drawing/2015/06/chart">
            <c:ext xmlns:c16="http://schemas.microsoft.com/office/drawing/2014/chart" uri="{C3380CC4-5D6E-409C-BE32-E72D297353CC}">
              <c16:uniqueId val="{00000000-666A-4FC9-B44D-50A64B715CAC}"/>
            </c:ext>
          </c:extLst>
        </c:ser>
        <c:dLbls>
          <c:showLegendKey val="0"/>
          <c:showVal val="0"/>
          <c:showCatName val="0"/>
          <c:showSerName val="0"/>
          <c:showPercent val="0"/>
          <c:showBubbleSize val="0"/>
        </c:dLbls>
        <c:gapWidth val="100"/>
        <c:axId val="564163624"/>
        <c:axId val="564164016"/>
      </c:barChart>
      <c:catAx>
        <c:axId val="564163624"/>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ru-RU"/>
          </a:p>
        </c:txPr>
        <c:crossAx val="564164016"/>
        <c:crosses val="autoZero"/>
        <c:auto val="1"/>
        <c:lblAlgn val="ctr"/>
        <c:lblOffset val="100"/>
        <c:noMultiLvlLbl val="0"/>
      </c:catAx>
      <c:valAx>
        <c:axId val="564164016"/>
        <c:scaling>
          <c:orientation val="minMax"/>
        </c:scaling>
        <c:delete val="1"/>
        <c:axPos val="b"/>
        <c:numFmt formatCode="###0.0" sourceLinked="1"/>
        <c:majorTickMark val="none"/>
        <c:minorTickMark val="none"/>
        <c:tickLblPos val="nextTo"/>
        <c:crossAx val="564163624"/>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sz="900"/>
      </a:pPr>
      <a:endParaRPr lang="ru-RU"/>
    </a:p>
  </c:txPr>
  <c:externalData r:id="rId3">
    <c:autoUpdate val="0"/>
  </c:externalData>
</c:chartSpace>
</file>

<file path=word/charts/chart10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r>
              <a:rPr lang="ru-RU" sz="1200"/>
              <a:t>Пол (в %)</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endParaRPr lang="ru-RU"/>
        </a:p>
      </c:txPr>
    </c:title>
    <c:autoTitleDeleted val="0"/>
    <c:plotArea>
      <c:layout/>
      <c:pieChart>
        <c:varyColors val="1"/>
        <c:ser>
          <c:idx val="0"/>
          <c:order val="0"/>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1-82DD-411E-8CE3-12688D92FCA7}"/>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3-82DD-411E-8CE3-12688D92FCA7}"/>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Sheet1!$B$456:$B$457</c:f>
              <c:strCache>
                <c:ptCount val="2"/>
                <c:pt idx="0">
                  <c:v>Женский</c:v>
                </c:pt>
                <c:pt idx="1">
                  <c:v>Мужской</c:v>
                </c:pt>
              </c:strCache>
            </c:strRef>
          </c:cat>
          <c:val>
            <c:numRef>
              <c:f>Sheet1!$E$456:$E$457</c:f>
              <c:numCache>
                <c:formatCode>###0.0</c:formatCode>
                <c:ptCount val="2"/>
                <c:pt idx="0">
                  <c:v>93.153759820426487</c:v>
                </c:pt>
                <c:pt idx="1">
                  <c:v>6.8462401795735124</c:v>
                </c:pt>
              </c:numCache>
            </c:numRef>
          </c:val>
          <c:extLst xmlns:c16r2="http://schemas.microsoft.com/office/drawing/2015/06/chart">
            <c:ext xmlns:c16="http://schemas.microsoft.com/office/drawing/2014/chart" uri="{C3380CC4-5D6E-409C-BE32-E72D297353CC}">
              <c16:uniqueId val="{00000004-82DD-411E-8CE3-12688D92FCA7}"/>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ru-RU"/>
        </a:p>
      </c:txPr>
    </c:legend>
    <c:plotVisOnly val="1"/>
    <c:dispBlanksAs val="gap"/>
    <c:showDLblsOverMax val="0"/>
  </c:chart>
  <c:spPr>
    <a:noFill/>
    <a:ln w="9525" cap="flat" cmpd="sng" algn="ctr">
      <a:noFill/>
      <a:round/>
    </a:ln>
    <a:effectLst/>
  </c:spPr>
  <c:txPr>
    <a:bodyPr/>
    <a:lstStyle/>
    <a:p>
      <a:pPr>
        <a:defRPr/>
      </a:pPr>
      <a:endParaRPr lang="ru-RU"/>
    </a:p>
  </c:txPr>
  <c:externalData r:id="rId3">
    <c:autoUpdate val="0"/>
  </c:externalData>
</c:chartSpace>
</file>

<file path=word/charts/chart10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r>
              <a:rPr lang="ru-RU" sz="1200"/>
              <a:t>Возраст (в %)</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endParaRPr lang="ru-RU"/>
        </a:p>
      </c:txPr>
    </c:title>
    <c:autoTitleDeleted val="0"/>
    <c:plotArea>
      <c:layout/>
      <c:barChart>
        <c:barDir val="col"/>
        <c:grouping val="cluster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dLbl>
              <c:idx val="5"/>
              <c:tx>
                <c:rich>
                  <a:bodyPr/>
                  <a:lstStyle/>
                  <a:p>
                    <a:r>
                      <a:rPr lang="en-US"/>
                      <a:t>0</a:t>
                    </a:r>
                    <a:fld id="{E2175970-D2CA-429B-9123-A1C4F730693D}" type="VALUE">
                      <a:rPr lang="en-US"/>
                      <a:pPr/>
                      <a:t>[ЗНАЧЕНИЕ]</a:t>
                    </a:fld>
                    <a:endParaRPr lang="en-US"/>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9389-493F-85A2-3C2398BD5962}"/>
                </c:ex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Sheet1!$B$462:$B$467</c:f>
              <c:strCache>
                <c:ptCount val="6"/>
                <c:pt idx="0">
                  <c:v>18-21</c:v>
                </c:pt>
                <c:pt idx="1">
                  <c:v>22-29</c:v>
                </c:pt>
                <c:pt idx="2">
                  <c:v>30-39</c:v>
                </c:pt>
                <c:pt idx="3">
                  <c:v>40-49</c:v>
                </c:pt>
                <c:pt idx="4">
                  <c:v>50-59</c:v>
                </c:pt>
                <c:pt idx="5">
                  <c:v>60-69 и старше</c:v>
                </c:pt>
              </c:strCache>
            </c:strRef>
          </c:cat>
          <c:val>
            <c:numRef>
              <c:f>Sheet1!$E$462:$E$467</c:f>
              <c:numCache>
                <c:formatCode>###0.0</c:formatCode>
                <c:ptCount val="6"/>
                <c:pt idx="0">
                  <c:v>2.0202020202020203</c:v>
                </c:pt>
                <c:pt idx="1">
                  <c:v>15.824915824915825</c:v>
                </c:pt>
                <c:pt idx="2">
                  <c:v>49.270482603815935</c:v>
                </c:pt>
                <c:pt idx="3">
                  <c:v>26.936026936026934</c:v>
                </c:pt>
                <c:pt idx="4">
                  <c:v>5.4994388327721664</c:v>
                </c:pt>
                <c:pt idx="5" formatCode="####.0">
                  <c:v>0.44893378226711567</c:v>
                </c:pt>
              </c:numCache>
            </c:numRef>
          </c:val>
          <c:extLst xmlns:c16r2="http://schemas.microsoft.com/office/drawing/2015/06/chart">
            <c:ext xmlns:c16="http://schemas.microsoft.com/office/drawing/2014/chart" uri="{C3380CC4-5D6E-409C-BE32-E72D297353CC}">
              <c16:uniqueId val="{00000000-9389-493F-85A2-3C2398BD5962}"/>
            </c:ext>
          </c:extLst>
        </c:ser>
        <c:dLbls>
          <c:showLegendKey val="0"/>
          <c:showVal val="0"/>
          <c:showCatName val="0"/>
          <c:showSerName val="0"/>
          <c:showPercent val="0"/>
          <c:showBubbleSize val="0"/>
        </c:dLbls>
        <c:gapWidth val="100"/>
        <c:overlap val="-24"/>
        <c:axId val="688120208"/>
        <c:axId val="688114720"/>
      </c:barChart>
      <c:catAx>
        <c:axId val="68812020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ru-RU"/>
          </a:p>
        </c:txPr>
        <c:crossAx val="688114720"/>
        <c:crosses val="autoZero"/>
        <c:auto val="1"/>
        <c:lblAlgn val="ctr"/>
        <c:lblOffset val="100"/>
        <c:noMultiLvlLbl val="0"/>
      </c:catAx>
      <c:valAx>
        <c:axId val="688114720"/>
        <c:scaling>
          <c:orientation val="minMax"/>
        </c:scaling>
        <c:delete val="1"/>
        <c:axPos val="l"/>
        <c:numFmt formatCode="###0.0" sourceLinked="1"/>
        <c:majorTickMark val="none"/>
        <c:minorTickMark val="none"/>
        <c:tickLblPos val="nextTo"/>
        <c:crossAx val="688120208"/>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ru-RU"/>
    </a:p>
  </c:txPr>
  <c:externalData r:id="rId3">
    <c:autoUpdate val="0"/>
  </c:externalData>
</c:chartSpace>
</file>

<file path=word/charts/chart10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baseline="0">
                <a:solidFill>
                  <a:schemeClr val="tx2"/>
                </a:solidFill>
                <a:latin typeface="+mn-lt"/>
                <a:ea typeface="+mn-ea"/>
                <a:cs typeface="+mn-cs"/>
              </a:defRPr>
            </a:pPr>
            <a:r>
              <a:rPr lang="ru-RU" sz="1100"/>
              <a:t>Пол</a:t>
            </a:r>
            <a:r>
              <a:rPr lang="ru-RU" sz="1100" baseline="0"/>
              <a:t> (в %)</a:t>
            </a:r>
            <a:endParaRPr lang="ru-RU" sz="1100"/>
          </a:p>
        </c:rich>
      </c:tx>
      <c:overlay val="0"/>
      <c:spPr>
        <a:noFill/>
        <a:ln>
          <a:noFill/>
        </a:ln>
        <a:effectLst/>
      </c:spPr>
      <c:txPr>
        <a:bodyPr rot="0" spcFirstLastPara="1" vertOverflow="ellipsis" vert="horz" wrap="square" anchor="ctr" anchorCtr="1"/>
        <a:lstStyle/>
        <a:p>
          <a:pPr>
            <a:defRPr sz="1100" b="1" i="0" u="none" strike="noStrike" kern="1200" baseline="0">
              <a:solidFill>
                <a:schemeClr val="tx2"/>
              </a:solidFill>
              <a:latin typeface="+mn-lt"/>
              <a:ea typeface="+mn-ea"/>
              <a:cs typeface="+mn-cs"/>
            </a:defRPr>
          </a:pPr>
          <a:endParaRPr lang="ru-RU"/>
        </a:p>
      </c:txPr>
    </c:title>
    <c:autoTitleDeleted val="0"/>
    <c:plotArea>
      <c:layout/>
      <c:pieChart>
        <c:varyColors val="1"/>
        <c:ser>
          <c:idx val="0"/>
          <c:order val="0"/>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1-C893-40F7-93CC-D454861A2B0F}"/>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3-C893-40F7-93CC-D454861A2B0F}"/>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Sheet1!$B$403:$B$404</c:f>
              <c:strCache>
                <c:ptCount val="2"/>
                <c:pt idx="0">
                  <c:v>Женский</c:v>
                </c:pt>
                <c:pt idx="1">
                  <c:v>Мужской</c:v>
                </c:pt>
              </c:strCache>
            </c:strRef>
          </c:cat>
          <c:val>
            <c:numRef>
              <c:f>Sheet1!$E$403:$E$404</c:f>
              <c:numCache>
                <c:formatCode>###0.0</c:formatCode>
                <c:ptCount val="2"/>
                <c:pt idx="0">
                  <c:v>85.632183908045974</c:v>
                </c:pt>
                <c:pt idx="1">
                  <c:v>14.367816091954023</c:v>
                </c:pt>
              </c:numCache>
            </c:numRef>
          </c:val>
          <c:extLst xmlns:c16r2="http://schemas.microsoft.com/office/drawing/2015/06/chart">
            <c:ext xmlns:c16="http://schemas.microsoft.com/office/drawing/2014/chart" uri="{C3380CC4-5D6E-409C-BE32-E72D297353CC}">
              <c16:uniqueId val="{00000004-C893-40F7-93CC-D454861A2B0F}"/>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ru-RU"/>
        </a:p>
      </c:txPr>
    </c:legend>
    <c:plotVisOnly val="1"/>
    <c:dispBlanksAs val="gap"/>
    <c:showDLblsOverMax val="0"/>
  </c:chart>
  <c:spPr>
    <a:noFill/>
    <a:ln w="9525" cap="flat" cmpd="sng" algn="ctr">
      <a:noFill/>
      <a:round/>
    </a:ln>
    <a:effectLst/>
  </c:spPr>
  <c:txPr>
    <a:bodyPr/>
    <a:lstStyle/>
    <a:p>
      <a:pPr>
        <a:defRPr/>
      </a:pPr>
      <a:endParaRPr lang="ru-RU"/>
    </a:p>
  </c:txPr>
  <c:externalData r:id="rId3">
    <c:autoUpdate val="0"/>
  </c:externalData>
</c:chartSpace>
</file>

<file path=word/charts/chart10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baseline="0">
                <a:solidFill>
                  <a:schemeClr val="tx2"/>
                </a:solidFill>
                <a:latin typeface="+mn-lt"/>
                <a:ea typeface="+mn-ea"/>
                <a:cs typeface="+mn-cs"/>
              </a:defRPr>
            </a:pPr>
            <a:r>
              <a:rPr lang="ru-RU" sz="1100"/>
              <a:t>Возраст (в %)</a:t>
            </a:r>
          </a:p>
        </c:rich>
      </c:tx>
      <c:overlay val="0"/>
      <c:spPr>
        <a:noFill/>
        <a:ln>
          <a:noFill/>
        </a:ln>
        <a:effectLst/>
      </c:spPr>
      <c:txPr>
        <a:bodyPr rot="0" spcFirstLastPara="1" vertOverflow="ellipsis" vert="horz" wrap="square" anchor="ctr" anchorCtr="1"/>
        <a:lstStyle/>
        <a:p>
          <a:pPr>
            <a:defRPr sz="1100" b="1" i="0" u="none" strike="noStrike" kern="1200" baseline="0">
              <a:solidFill>
                <a:schemeClr val="tx2"/>
              </a:solidFill>
              <a:latin typeface="+mn-lt"/>
              <a:ea typeface="+mn-ea"/>
              <a:cs typeface="+mn-cs"/>
            </a:defRPr>
          </a:pPr>
          <a:endParaRPr lang="ru-RU"/>
        </a:p>
      </c:txPr>
    </c:title>
    <c:autoTitleDeleted val="0"/>
    <c:plotArea>
      <c:layout/>
      <c:barChart>
        <c:barDir val="col"/>
        <c:grouping val="cluster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dLbl>
              <c:idx val="0"/>
              <c:tx>
                <c:rich>
                  <a:bodyPr/>
                  <a:lstStyle/>
                  <a:p>
                    <a:r>
                      <a:rPr lang="en-US"/>
                      <a:t>0</a:t>
                    </a:r>
                    <a:fld id="{9AF0EB0A-74CE-4CC9-A35A-20175E85981E}" type="VALUE">
                      <a:rPr lang="en-US"/>
                      <a:pPr/>
                      <a:t>[ЗНАЧЕНИЕ]</a:t>
                    </a:fld>
                    <a:endParaRPr lang="en-US"/>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9022-4FB7-8FAE-FAB7395A1D54}"/>
                </c:ex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Sheet1!$B$409:$B$414</c:f>
              <c:strCache>
                <c:ptCount val="6"/>
                <c:pt idx="0">
                  <c:v>18-21</c:v>
                </c:pt>
                <c:pt idx="1">
                  <c:v>22-29</c:v>
                </c:pt>
                <c:pt idx="2">
                  <c:v>30-39</c:v>
                </c:pt>
                <c:pt idx="3">
                  <c:v>40-49</c:v>
                </c:pt>
                <c:pt idx="4">
                  <c:v>50-59</c:v>
                </c:pt>
                <c:pt idx="5">
                  <c:v>60-69 и старше</c:v>
                </c:pt>
              </c:strCache>
            </c:strRef>
          </c:cat>
          <c:val>
            <c:numRef>
              <c:f>Sheet1!$E$409:$E$414</c:f>
              <c:numCache>
                <c:formatCode>###0.0</c:formatCode>
                <c:ptCount val="6"/>
                <c:pt idx="0" formatCode="####.0">
                  <c:v>0.38314176245210724</c:v>
                </c:pt>
                <c:pt idx="1">
                  <c:v>10.344827586206897</c:v>
                </c:pt>
                <c:pt idx="2">
                  <c:v>40.229885057471265</c:v>
                </c:pt>
                <c:pt idx="3">
                  <c:v>29.310344827586203</c:v>
                </c:pt>
                <c:pt idx="4">
                  <c:v>12.260536398467432</c:v>
                </c:pt>
                <c:pt idx="5">
                  <c:v>7.4712643678160928</c:v>
                </c:pt>
              </c:numCache>
            </c:numRef>
          </c:val>
          <c:extLst xmlns:c16r2="http://schemas.microsoft.com/office/drawing/2015/06/chart">
            <c:ext xmlns:c16="http://schemas.microsoft.com/office/drawing/2014/chart" uri="{C3380CC4-5D6E-409C-BE32-E72D297353CC}">
              <c16:uniqueId val="{00000001-9022-4FB7-8FAE-FAB7395A1D54}"/>
            </c:ext>
          </c:extLst>
        </c:ser>
        <c:dLbls>
          <c:showLegendKey val="0"/>
          <c:showVal val="0"/>
          <c:showCatName val="0"/>
          <c:showSerName val="0"/>
          <c:showPercent val="0"/>
          <c:showBubbleSize val="0"/>
        </c:dLbls>
        <c:gapWidth val="100"/>
        <c:overlap val="-24"/>
        <c:axId val="688115896"/>
        <c:axId val="688117856"/>
      </c:barChart>
      <c:catAx>
        <c:axId val="688115896"/>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ru-RU"/>
          </a:p>
        </c:txPr>
        <c:crossAx val="688117856"/>
        <c:crosses val="autoZero"/>
        <c:auto val="1"/>
        <c:lblAlgn val="ctr"/>
        <c:lblOffset val="100"/>
        <c:noMultiLvlLbl val="0"/>
      </c:catAx>
      <c:valAx>
        <c:axId val="688117856"/>
        <c:scaling>
          <c:orientation val="minMax"/>
        </c:scaling>
        <c:delete val="1"/>
        <c:axPos val="l"/>
        <c:numFmt formatCode="####.0" sourceLinked="1"/>
        <c:majorTickMark val="none"/>
        <c:minorTickMark val="none"/>
        <c:tickLblPos val="nextTo"/>
        <c:crossAx val="688115896"/>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ru-RU"/>
    </a:p>
  </c:txPr>
  <c:externalData r:id="rId3">
    <c:autoUpdate val="0"/>
  </c:externalData>
</c:chartSpace>
</file>

<file path=word/charts/chart10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r>
              <a:rPr lang="ru-RU" sz="1200"/>
              <a:t>Пол (в %)</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endParaRPr lang="ru-RU"/>
        </a:p>
      </c:txPr>
    </c:title>
    <c:autoTitleDeleted val="0"/>
    <c:plotArea>
      <c:layout/>
      <c:pieChart>
        <c:varyColors val="1"/>
        <c:ser>
          <c:idx val="0"/>
          <c:order val="0"/>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1-45C7-4A03-829F-A6872A2B135A}"/>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3-45C7-4A03-829F-A6872A2B135A}"/>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Sheet1!$B$361:$B$362</c:f>
              <c:strCache>
                <c:ptCount val="2"/>
                <c:pt idx="0">
                  <c:v>Женский</c:v>
                </c:pt>
                <c:pt idx="1">
                  <c:v>Мужской</c:v>
                </c:pt>
              </c:strCache>
            </c:strRef>
          </c:cat>
          <c:val>
            <c:numRef>
              <c:f>Sheet1!$E$361:$E$362</c:f>
              <c:numCache>
                <c:formatCode>###0.0</c:formatCode>
                <c:ptCount val="2"/>
                <c:pt idx="0">
                  <c:v>60.078277886497069</c:v>
                </c:pt>
                <c:pt idx="1">
                  <c:v>36.986301369863014</c:v>
                </c:pt>
              </c:numCache>
            </c:numRef>
          </c:val>
          <c:extLst xmlns:c16r2="http://schemas.microsoft.com/office/drawing/2015/06/chart">
            <c:ext xmlns:c16="http://schemas.microsoft.com/office/drawing/2014/chart" uri="{C3380CC4-5D6E-409C-BE32-E72D297353CC}">
              <c16:uniqueId val="{00000004-45C7-4A03-829F-A6872A2B135A}"/>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ru-RU"/>
        </a:p>
      </c:txPr>
    </c:legend>
    <c:plotVisOnly val="1"/>
    <c:dispBlanksAs val="gap"/>
    <c:showDLblsOverMax val="0"/>
  </c:chart>
  <c:spPr>
    <a:noFill/>
    <a:ln w="9525" cap="flat" cmpd="sng" algn="ctr">
      <a:noFill/>
      <a:round/>
    </a:ln>
    <a:effectLst/>
  </c:spPr>
  <c:txPr>
    <a:bodyPr/>
    <a:lstStyle/>
    <a:p>
      <a:pPr>
        <a:defRPr/>
      </a:pPr>
      <a:endParaRPr lang="ru-RU"/>
    </a:p>
  </c:txPr>
  <c:externalData r:id="rId3">
    <c:autoUpdate val="0"/>
  </c:externalData>
</c:chartSpace>
</file>

<file path=word/charts/chart10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baseline="0">
                <a:solidFill>
                  <a:schemeClr val="tx2"/>
                </a:solidFill>
                <a:latin typeface="+mn-lt"/>
                <a:ea typeface="+mn-ea"/>
                <a:cs typeface="+mn-cs"/>
              </a:defRPr>
            </a:pPr>
            <a:r>
              <a:rPr lang="ru-RU" sz="1100"/>
              <a:t>Возраст (в %)</a:t>
            </a:r>
          </a:p>
        </c:rich>
      </c:tx>
      <c:overlay val="0"/>
      <c:spPr>
        <a:noFill/>
        <a:ln>
          <a:noFill/>
        </a:ln>
        <a:effectLst/>
      </c:spPr>
      <c:txPr>
        <a:bodyPr rot="0" spcFirstLastPara="1" vertOverflow="ellipsis" vert="horz" wrap="square" anchor="ctr" anchorCtr="1"/>
        <a:lstStyle/>
        <a:p>
          <a:pPr>
            <a:defRPr sz="1100" b="1" i="0" u="none" strike="noStrike" kern="1200" baseline="0">
              <a:solidFill>
                <a:schemeClr val="tx2"/>
              </a:solidFill>
              <a:latin typeface="+mn-lt"/>
              <a:ea typeface="+mn-ea"/>
              <a:cs typeface="+mn-cs"/>
            </a:defRPr>
          </a:pPr>
          <a:endParaRPr lang="ru-RU"/>
        </a:p>
      </c:txPr>
    </c:title>
    <c:autoTitleDeleted val="0"/>
    <c:plotArea>
      <c:layout/>
      <c:barChart>
        <c:barDir val="col"/>
        <c:grouping val="cluster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Sheet1!$B$368:$B$373</c:f>
              <c:strCache>
                <c:ptCount val="6"/>
                <c:pt idx="0">
                  <c:v>18-21</c:v>
                </c:pt>
                <c:pt idx="1">
                  <c:v>22-29</c:v>
                </c:pt>
                <c:pt idx="2">
                  <c:v>30-39</c:v>
                </c:pt>
                <c:pt idx="3">
                  <c:v>40-49</c:v>
                </c:pt>
                <c:pt idx="4">
                  <c:v>50-59</c:v>
                </c:pt>
                <c:pt idx="5">
                  <c:v>60-69 и старше</c:v>
                </c:pt>
              </c:strCache>
            </c:strRef>
          </c:cat>
          <c:val>
            <c:numRef>
              <c:f>Sheet1!$E$368:$E$373</c:f>
              <c:numCache>
                <c:formatCode>###0.0</c:formatCode>
                <c:ptCount val="6"/>
                <c:pt idx="0">
                  <c:v>2.3483365949119372</c:v>
                </c:pt>
                <c:pt idx="1">
                  <c:v>36.986301369863014</c:v>
                </c:pt>
                <c:pt idx="2">
                  <c:v>35.420743639921717</c:v>
                </c:pt>
                <c:pt idx="3">
                  <c:v>17.80821917808219</c:v>
                </c:pt>
                <c:pt idx="4">
                  <c:v>4.5009784735812133</c:v>
                </c:pt>
                <c:pt idx="5">
                  <c:v>2.9354207436399218</c:v>
                </c:pt>
              </c:numCache>
            </c:numRef>
          </c:val>
          <c:extLst xmlns:c16r2="http://schemas.microsoft.com/office/drawing/2015/06/chart">
            <c:ext xmlns:c16="http://schemas.microsoft.com/office/drawing/2014/chart" uri="{C3380CC4-5D6E-409C-BE32-E72D297353CC}">
              <c16:uniqueId val="{00000000-2280-42CE-855C-1BAFF57411B4}"/>
            </c:ext>
          </c:extLst>
        </c:ser>
        <c:dLbls>
          <c:showLegendKey val="0"/>
          <c:showVal val="0"/>
          <c:showCatName val="0"/>
          <c:showSerName val="0"/>
          <c:showPercent val="0"/>
          <c:showBubbleSize val="0"/>
        </c:dLbls>
        <c:gapWidth val="100"/>
        <c:overlap val="-24"/>
        <c:axId val="688118248"/>
        <c:axId val="688118640"/>
      </c:barChart>
      <c:catAx>
        <c:axId val="68811824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ru-RU"/>
          </a:p>
        </c:txPr>
        <c:crossAx val="688118640"/>
        <c:crosses val="autoZero"/>
        <c:auto val="1"/>
        <c:lblAlgn val="ctr"/>
        <c:lblOffset val="100"/>
        <c:noMultiLvlLbl val="0"/>
      </c:catAx>
      <c:valAx>
        <c:axId val="688118640"/>
        <c:scaling>
          <c:orientation val="minMax"/>
        </c:scaling>
        <c:delete val="1"/>
        <c:axPos val="l"/>
        <c:numFmt formatCode="###0.0" sourceLinked="1"/>
        <c:majorTickMark val="none"/>
        <c:minorTickMark val="none"/>
        <c:tickLblPos val="nextTo"/>
        <c:crossAx val="688118248"/>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ru-RU"/>
    </a:p>
  </c:txPr>
  <c:externalData r:id="rId3">
    <c:autoUpdate val="0"/>
  </c:externalData>
</c:chartSpace>
</file>

<file path=word/charts/chart10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r>
              <a:rPr lang="ru-RU" sz="1200"/>
              <a:t>Пол (в %)</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endParaRPr lang="ru-RU"/>
        </a:p>
      </c:txPr>
    </c:title>
    <c:autoTitleDeleted val="0"/>
    <c:plotArea>
      <c:layout/>
      <c:pieChart>
        <c:varyColors val="1"/>
        <c:ser>
          <c:idx val="0"/>
          <c:order val="0"/>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1-0451-472D-8FC0-792864FE08DB}"/>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3-0451-472D-8FC0-792864FE08DB}"/>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Sheet1!$B$479:$B$480</c:f>
              <c:strCache>
                <c:ptCount val="2"/>
                <c:pt idx="0">
                  <c:v>Женский</c:v>
                </c:pt>
                <c:pt idx="1">
                  <c:v>Мужской</c:v>
                </c:pt>
              </c:strCache>
            </c:strRef>
          </c:cat>
          <c:val>
            <c:numRef>
              <c:f>Sheet1!$E$479:$E$480</c:f>
              <c:numCache>
                <c:formatCode>###0.0</c:formatCode>
                <c:ptCount val="2"/>
                <c:pt idx="0">
                  <c:v>61.503416856492031</c:v>
                </c:pt>
                <c:pt idx="1">
                  <c:v>38.496583143507976</c:v>
                </c:pt>
              </c:numCache>
            </c:numRef>
          </c:val>
          <c:extLst xmlns:c16r2="http://schemas.microsoft.com/office/drawing/2015/06/chart">
            <c:ext xmlns:c16="http://schemas.microsoft.com/office/drawing/2014/chart" uri="{C3380CC4-5D6E-409C-BE32-E72D297353CC}">
              <c16:uniqueId val="{00000004-0451-472D-8FC0-792864FE08DB}"/>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ru-RU"/>
        </a:p>
      </c:txPr>
    </c:legend>
    <c:plotVisOnly val="1"/>
    <c:dispBlanksAs val="gap"/>
    <c:showDLblsOverMax val="0"/>
  </c:chart>
  <c:spPr>
    <a:noFill/>
    <a:ln w="9525" cap="flat" cmpd="sng" algn="ctr">
      <a:noFill/>
      <a:round/>
    </a:ln>
    <a:effectLst/>
  </c:spPr>
  <c:txPr>
    <a:bodyPr/>
    <a:lstStyle/>
    <a:p>
      <a:pPr>
        <a:defRPr/>
      </a:pPr>
      <a:endParaRPr lang="ru-RU"/>
    </a:p>
  </c:txPr>
  <c:externalData r:id="rId3">
    <c:autoUpdate val="0"/>
  </c:externalData>
</c:chartSpace>
</file>

<file path=word/charts/chart10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r>
              <a:rPr lang="ru-RU" sz="1200"/>
              <a:t>Возраст (в %)</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endParaRPr lang="ru-RU"/>
        </a:p>
      </c:txPr>
    </c:title>
    <c:autoTitleDeleted val="0"/>
    <c:plotArea>
      <c:layout/>
      <c:barChart>
        <c:barDir val="col"/>
        <c:grouping val="cluster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Sheet1!$B$485:$B$490</c:f>
              <c:strCache>
                <c:ptCount val="6"/>
                <c:pt idx="0">
                  <c:v>18-21</c:v>
                </c:pt>
                <c:pt idx="1">
                  <c:v>22-29</c:v>
                </c:pt>
                <c:pt idx="2">
                  <c:v>30-39</c:v>
                </c:pt>
                <c:pt idx="3">
                  <c:v>40-49</c:v>
                </c:pt>
                <c:pt idx="4">
                  <c:v>50-59</c:v>
                </c:pt>
                <c:pt idx="5">
                  <c:v>60-69 и старше</c:v>
                </c:pt>
              </c:strCache>
            </c:strRef>
          </c:cat>
          <c:val>
            <c:numRef>
              <c:f>Sheet1!$E$485:$E$490</c:f>
              <c:numCache>
                <c:formatCode>###0.0</c:formatCode>
                <c:ptCount val="6"/>
                <c:pt idx="0">
                  <c:v>1.7084282460136675</c:v>
                </c:pt>
                <c:pt idx="1">
                  <c:v>7.5170842824601358</c:v>
                </c:pt>
                <c:pt idx="2">
                  <c:v>33.257403189066061</c:v>
                </c:pt>
                <c:pt idx="3">
                  <c:v>44.419134396355354</c:v>
                </c:pt>
                <c:pt idx="4">
                  <c:v>10.933940774487471</c:v>
                </c:pt>
                <c:pt idx="5">
                  <c:v>2.1640091116173119</c:v>
                </c:pt>
              </c:numCache>
            </c:numRef>
          </c:val>
          <c:extLst xmlns:c16r2="http://schemas.microsoft.com/office/drawing/2015/06/chart">
            <c:ext xmlns:c16="http://schemas.microsoft.com/office/drawing/2014/chart" uri="{C3380CC4-5D6E-409C-BE32-E72D297353CC}">
              <c16:uniqueId val="{00000000-37D7-43F9-99CD-08762D17BE54}"/>
            </c:ext>
          </c:extLst>
        </c:ser>
        <c:dLbls>
          <c:showLegendKey val="0"/>
          <c:showVal val="0"/>
          <c:showCatName val="0"/>
          <c:showSerName val="0"/>
          <c:showPercent val="0"/>
          <c:showBubbleSize val="0"/>
        </c:dLbls>
        <c:gapWidth val="100"/>
        <c:overlap val="-24"/>
        <c:axId val="688122952"/>
        <c:axId val="688125304"/>
      </c:barChart>
      <c:catAx>
        <c:axId val="68812295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ru-RU"/>
          </a:p>
        </c:txPr>
        <c:crossAx val="688125304"/>
        <c:crosses val="autoZero"/>
        <c:auto val="1"/>
        <c:lblAlgn val="ctr"/>
        <c:lblOffset val="100"/>
        <c:noMultiLvlLbl val="0"/>
      </c:catAx>
      <c:valAx>
        <c:axId val="688125304"/>
        <c:scaling>
          <c:orientation val="minMax"/>
        </c:scaling>
        <c:delete val="1"/>
        <c:axPos val="l"/>
        <c:numFmt formatCode="###0.0" sourceLinked="1"/>
        <c:majorTickMark val="none"/>
        <c:minorTickMark val="none"/>
        <c:tickLblPos val="nextTo"/>
        <c:crossAx val="688122952"/>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ru-RU"/>
    </a:p>
  </c:txPr>
  <c:externalData r:id="rId3">
    <c:autoUpdate val="0"/>
  </c:externalData>
</c:chartSpace>
</file>

<file path=word/charts/chart10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r>
              <a:rPr lang="ru-RU" sz="1200"/>
              <a:t>Пол (в %)</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endParaRPr lang="ru-RU"/>
        </a:p>
      </c:txPr>
    </c:title>
    <c:autoTitleDeleted val="0"/>
    <c:plotArea>
      <c:layout/>
      <c:pieChart>
        <c:varyColors val="1"/>
        <c:ser>
          <c:idx val="0"/>
          <c:order val="0"/>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1-C3C9-4F30-A56E-BA1E3C33AB18}"/>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3-C3C9-4F30-A56E-BA1E3C33AB18}"/>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Sheet1!$B$453:$B$454</c:f>
              <c:strCache>
                <c:ptCount val="2"/>
                <c:pt idx="0">
                  <c:v>Женский</c:v>
                </c:pt>
                <c:pt idx="1">
                  <c:v>Мужской</c:v>
                </c:pt>
              </c:strCache>
            </c:strRef>
          </c:cat>
          <c:val>
            <c:numRef>
              <c:f>Sheet1!$G$453:$G$454</c:f>
              <c:numCache>
                <c:formatCode>0.0</c:formatCode>
                <c:ptCount val="2"/>
                <c:pt idx="0">
                  <c:v>83.548850574712645</c:v>
                </c:pt>
                <c:pt idx="1">
                  <c:v>16.451149425287355</c:v>
                </c:pt>
              </c:numCache>
            </c:numRef>
          </c:val>
          <c:extLst xmlns:c16r2="http://schemas.microsoft.com/office/drawing/2015/06/chart">
            <c:ext xmlns:c16="http://schemas.microsoft.com/office/drawing/2014/chart" uri="{C3380CC4-5D6E-409C-BE32-E72D297353CC}">
              <c16:uniqueId val="{00000004-C3C9-4F30-A56E-BA1E3C33AB18}"/>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ru-RU"/>
        </a:p>
      </c:txPr>
    </c:legend>
    <c:plotVisOnly val="1"/>
    <c:dispBlanksAs val="gap"/>
    <c:showDLblsOverMax val="0"/>
  </c:chart>
  <c:spPr>
    <a:noFill/>
    <a:ln w="9525" cap="flat" cmpd="sng" algn="ctr">
      <a:noFill/>
      <a:round/>
    </a:ln>
    <a:effectLst/>
  </c:spPr>
  <c:txPr>
    <a:bodyPr/>
    <a:lstStyle/>
    <a:p>
      <a:pPr>
        <a:defRPr/>
      </a:pPr>
      <a:endParaRPr lang="ru-RU"/>
    </a:p>
  </c:txPr>
  <c:externalData r:id="rId3">
    <c:autoUpdate val="0"/>
  </c:externalData>
</c:chartSpace>
</file>

<file path=word/charts/chart10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r>
              <a:rPr lang="ru-RU" sz="1200"/>
              <a:t>Возраст (в %)</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endParaRPr lang="ru-RU"/>
        </a:p>
      </c:txPr>
    </c:title>
    <c:autoTitleDeleted val="0"/>
    <c:plotArea>
      <c:layout/>
      <c:barChart>
        <c:barDir val="col"/>
        <c:grouping val="cluster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Sheet1!$B$459:$B$464</c:f>
              <c:strCache>
                <c:ptCount val="6"/>
                <c:pt idx="0">
                  <c:v>18-21</c:v>
                </c:pt>
                <c:pt idx="1">
                  <c:v>22-29</c:v>
                </c:pt>
                <c:pt idx="2">
                  <c:v>30-39</c:v>
                </c:pt>
                <c:pt idx="3">
                  <c:v>40-49</c:v>
                </c:pt>
                <c:pt idx="4">
                  <c:v>50-59</c:v>
                </c:pt>
                <c:pt idx="5">
                  <c:v>60-69 и старше</c:v>
                </c:pt>
              </c:strCache>
            </c:strRef>
          </c:cat>
          <c:val>
            <c:numRef>
              <c:f>Sheet1!$G$459:$G$464</c:f>
              <c:numCache>
                <c:formatCode>0.0</c:formatCode>
                <c:ptCount val="6"/>
                <c:pt idx="0">
                  <c:v>4.1172365666434052</c:v>
                </c:pt>
                <c:pt idx="1">
                  <c:v>24.773203070481507</c:v>
                </c:pt>
                <c:pt idx="2">
                  <c:v>41.660851360781578</c:v>
                </c:pt>
                <c:pt idx="3">
                  <c:v>20.446615491974878</c:v>
                </c:pt>
                <c:pt idx="4">
                  <c:v>7.8855547801814376</c:v>
                </c:pt>
                <c:pt idx="5">
                  <c:v>0.97697138869504541</c:v>
                </c:pt>
              </c:numCache>
            </c:numRef>
          </c:val>
          <c:extLst xmlns:c16r2="http://schemas.microsoft.com/office/drawing/2015/06/chart">
            <c:ext xmlns:c16="http://schemas.microsoft.com/office/drawing/2014/chart" uri="{C3380CC4-5D6E-409C-BE32-E72D297353CC}">
              <c16:uniqueId val="{00000000-6F5F-4305-BE61-E13EA129B0D1}"/>
            </c:ext>
          </c:extLst>
        </c:ser>
        <c:dLbls>
          <c:showLegendKey val="0"/>
          <c:showVal val="0"/>
          <c:showCatName val="0"/>
          <c:showSerName val="0"/>
          <c:showPercent val="0"/>
          <c:showBubbleSize val="0"/>
        </c:dLbls>
        <c:gapWidth val="100"/>
        <c:overlap val="-24"/>
        <c:axId val="688120992"/>
        <c:axId val="688119816"/>
      </c:barChart>
      <c:catAx>
        <c:axId val="68812099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ru-RU"/>
          </a:p>
        </c:txPr>
        <c:crossAx val="688119816"/>
        <c:crosses val="autoZero"/>
        <c:auto val="1"/>
        <c:lblAlgn val="ctr"/>
        <c:lblOffset val="100"/>
        <c:noMultiLvlLbl val="0"/>
      </c:catAx>
      <c:valAx>
        <c:axId val="688119816"/>
        <c:scaling>
          <c:orientation val="minMax"/>
        </c:scaling>
        <c:delete val="1"/>
        <c:axPos val="l"/>
        <c:numFmt formatCode="0.0" sourceLinked="1"/>
        <c:majorTickMark val="none"/>
        <c:minorTickMark val="none"/>
        <c:tickLblPos val="nextTo"/>
        <c:crossAx val="688120992"/>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ru-RU"/>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baseline="0">
                <a:solidFill>
                  <a:schemeClr val="tx2"/>
                </a:solidFill>
                <a:latin typeface="Arial" panose="020B0604020202020204" pitchFamily="34" charset="0"/>
                <a:ea typeface="+mn-ea"/>
                <a:cs typeface="Arial" panose="020B0604020202020204" pitchFamily="34" charset="0"/>
              </a:defRPr>
            </a:pPr>
            <a:r>
              <a:rPr lang="ru-RU" sz="1000"/>
              <a:t>Для получения электронной услуги обратились за консультацией в Единый контакт- центр 1414? (%)</a:t>
            </a:r>
          </a:p>
        </c:rich>
      </c:tx>
      <c:layout>
        <c:manualLayout>
          <c:xMode val="edge"/>
          <c:yMode val="edge"/>
          <c:x val="0.11699654346485377"/>
          <c:y val="2.8368794326241134E-2"/>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2"/>
              </a:solidFill>
              <a:latin typeface="Arial" panose="020B0604020202020204" pitchFamily="34" charset="0"/>
              <a:ea typeface="+mn-ea"/>
              <a:cs typeface="Arial" panose="020B0604020202020204" pitchFamily="34" charset="0"/>
            </a:defRPr>
          </a:pPr>
          <a:endParaRPr lang="ru-RU"/>
        </a:p>
      </c:txPr>
    </c:title>
    <c:autoTitleDeleted val="0"/>
    <c:plotArea>
      <c:layout>
        <c:manualLayout>
          <c:layoutTarget val="inner"/>
          <c:xMode val="edge"/>
          <c:yMode val="edge"/>
          <c:x val="5.0091074681238613E-2"/>
          <c:y val="0.40144881889763784"/>
          <c:w val="0.89981785063752273"/>
          <c:h val="0.46329101206846751"/>
        </c:manualLayout>
      </c:layout>
      <c:barChart>
        <c:barDir val="col"/>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chemeClr val="tx2"/>
                    </a:solidFill>
                    <a:latin typeface="Arial" panose="020B0604020202020204" pitchFamily="34" charset="0"/>
                    <a:ea typeface="+mn-ea"/>
                    <a:cs typeface="Arial" panose="020B0604020202020204" pitchFamily="34"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'1414'!$C$5:$C$6</c:f>
              <c:strCache>
                <c:ptCount val="2"/>
                <c:pt idx="0">
                  <c:v>Да</c:v>
                </c:pt>
                <c:pt idx="1">
                  <c:v>Нет</c:v>
                </c:pt>
              </c:strCache>
            </c:strRef>
          </c:cat>
          <c:val>
            <c:numRef>
              <c:f>'1414'!$F$5:$F$6</c:f>
              <c:numCache>
                <c:formatCode>###0.0</c:formatCode>
                <c:ptCount val="2"/>
                <c:pt idx="0">
                  <c:v>19.636678200692042</c:v>
                </c:pt>
                <c:pt idx="1">
                  <c:v>80.363321799307968</c:v>
                </c:pt>
              </c:numCache>
            </c:numRef>
          </c:val>
          <c:extLst xmlns:c16r2="http://schemas.microsoft.com/office/drawing/2015/06/chart">
            <c:ext xmlns:c16="http://schemas.microsoft.com/office/drawing/2014/chart" uri="{C3380CC4-5D6E-409C-BE32-E72D297353CC}">
              <c16:uniqueId val="{00000000-E293-4FAB-8E9D-BCDC1B71DAF1}"/>
            </c:ext>
          </c:extLst>
        </c:ser>
        <c:dLbls>
          <c:dLblPos val="outEnd"/>
          <c:showLegendKey val="0"/>
          <c:showVal val="1"/>
          <c:showCatName val="0"/>
          <c:showSerName val="0"/>
          <c:showPercent val="0"/>
          <c:showBubbleSize val="0"/>
        </c:dLbls>
        <c:gapWidth val="100"/>
        <c:overlap val="-24"/>
        <c:axId val="564170288"/>
        <c:axId val="564172640"/>
      </c:barChart>
      <c:catAx>
        <c:axId val="56417028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2"/>
                </a:solidFill>
                <a:latin typeface="Arial" panose="020B0604020202020204" pitchFamily="34" charset="0"/>
                <a:ea typeface="+mn-ea"/>
                <a:cs typeface="Arial" panose="020B0604020202020204" pitchFamily="34" charset="0"/>
              </a:defRPr>
            </a:pPr>
            <a:endParaRPr lang="ru-RU"/>
          </a:p>
        </c:txPr>
        <c:crossAx val="564172640"/>
        <c:crosses val="autoZero"/>
        <c:auto val="1"/>
        <c:lblAlgn val="ctr"/>
        <c:lblOffset val="100"/>
        <c:noMultiLvlLbl val="0"/>
      </c:catAx>
      <c:valAx>
        <c:axId val="564172640"/>
        <c:scaling>
          <c:orientation val="minMax"/>
        </c:scaling>
        <c:delete val="1"/>
        <c:axPos val="l"/>
        <c:numFmt formatCode="###0.0" sourceLinked="1"/>
        <c:majorTickMark val="none"/>
        <c:minorTickMark val="none"/>
        <c:tickLblPos val="nextTo"/>
        <c:crossAx val="564170288"/>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sz="900">
          <a:latin typeface="Arial" panose="020B0604020202020204" pitchFamily="34" charset="0"/>
          <a:cs typeface="Arial" panose="020B0604020202020204" pitchFamily="34" charset="0"/>
        </a:defRPr>
      </a:pPr>
      <a:endParaRPr lang="ru-RU"/>
    </a:p>
  </c:txPr>
  <c:externalData r:id="rId3">
    <c:autoUpdate val="0"/>
  </c:externalData>
</c:chartSpace>
</file>

<file path=word/charts/chart1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r>
              <a:rPr lang="ru-RU" sz="1200"/>
              <a:t>Пол</a:t>
            </a:r>
            <a:r>
              <a:rPr lang="ru-RU" sz="1200" baseline="0"/>
              <a:t> (в %)</a:t>
            </a:r>
            <a:endParaRPr lang="ru-RU" sz="1200"/>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endParaRPr lang="ru-RU"/>
        </a:p>
      </c:txPr>
    </c:title>
    <c:autoTitleDeleted val="0"/>
    <c:plotArea>
      <c:layout/>
      <c:pieChart>
        <c:varyColors val="1"/>
        <c:ser>
          <c:idx val="0"/>
          <c:order val="0"/>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1-2A00-49A0-A293-2064CDCC0B75}"/>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3-2A00-49A0-A293-2064CDCC0B75}"/>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Sheet1!$B$260:$B$261</c:f>
              <c:strCache>
                <c:ptCount val="2"/>
                <c:pt idx="0">
                  <c:v>Женский</c:v>
                </c:pt>
                <c:pt idx="1">
                  <c:v>Мужской</c:v>
                </c:pt>
              </c:strCache>
            </c:strRef>
          </c:cat>
          <c:val>
            <c:numRef>
              <c:f>Sheet1!$E$260:$E$261</c:f>
              <c:numCache>
                <c:formatCode>###0.0</c:formatCode>
                <c:ptCount val="2"/>
                <c:pt idx="0">
                  <c:v>28.205128205128204</c:v>
                </c:pt>
                <c:pt idx="1">
                  <c:v>71.794871794871796</c:v>
                </c:pt>
              </c:numCache>
            </c:numRef>
          </c:val>
          <c:extLst xmlns:c16r2="http://schemas.microsoft.com/office/drawing/2015/06/chart">
            <c:ext xmlns:c16="http://schemas.microsoft.com/office/drawing/2014/chart" uri="{C3380CC4-5D6E-409C-BE32-E72D297353CC}">
              <c16:uniqueId val="{00000004-2A00-49A0-A293-2064CDCC0B75}"/>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ru-RU"/>
        </a:p>
      </c:txPr>
    </c:legend>
    <c:plotVisOnly val="1"/>
    <c:dispBlanksAs val="gap"/>
    <c:showDLblsOverMax val="0"/>
  </c:chart>
  <c:spPr>
    <a:noFill/>
    <a:ln w="9525" cap="flat" cmpd="sng" algn="ctr">
      <a:noFill/>
      <a:round/>
    </a:ln>
    <a:effectLst/>
  </c:spPr>
  <c:txPr>
    <a:bodyPr/>
    <a:lstStyle/>
    <a:p>
      <a:pPr>
        <a:defRPr/>
      </a:pPr>
      <a:endParaRPr lang="ru-RU"/>
    </a:p>
  </c:txPr>
  <c:externalData r:id="rId3">
    <c:autoUpdate val="0"/>
  </c:externalData>
</c:chartSpace>
</file>

<file path=word/charts/chart1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r>
              <a:rPr lang="ru-RU" sz="1200"/>
              <a:t>Возраст (в %)</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endParaRPr lang="ru-RU"/>
        </a:p>
      </c:txPr>
    </c:title>
    <c:autoTitleDeleted val="0"/>
    <c:plotArea>
      <c:layout/>
      <c:barChart>
        <c:barDir val="col"/>
        <c:grouping val="cluster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Sheet1!$B$266:$B$270</c:f>
              <c:strCache>
                <c:ptCount val="5"/>
                <c:pt idx="0">
                  <c:v>22-29</c:v>
                </c:pt>
                <c:pt idx="1">
                  <c:v>30-39</c:v>
                </c:pt>
                <c:pt idx="2">
                  <c:v>40-49</c:v>
                </c:pt>
                <c:pt idx="3">
                  <c:v>50-59</c:v>
                </c:pt>
                <c:pt idx="4">
                  <c:v>60-69 и старше</c:v>
                </c:pt>
              </c:strCache>
            </c:strRef>
          </c:cat>
          <c:val>
            <c:numRef>
              <c:f>Sheet1!$E$266:$E$270</c:f>
              <c:numCache>
                <c:formatCode>###0.0</c:formatCode>
                <c:ptCount val="5"/>
                <c:pt idx="0">
                  <c:v>5.1282051282051277</c:v>
                </c:pt>
                <c:pt idx="1">
                  <c:v>20.512820512820511</c:v>
                </c:pt>
                <c:pt idx="2">
                  <c:v>5.1282051282051277</c:v>
                </c:pt>
                <c:pt idx="3">
                  <c:v>28.205128205128204</c:v>
                </c:pt>
                <c:pt idx="4">
                  <c:v>41.025641025641022</c:v>
                </c:pt>
              </c:numCache>
            </c:numRef>
          </c:val>
          <c:extLst xmlns:c16r2="http://schemas.microsoft.com/office/drawing/2015/06/chart">
            <c:ext xmlns:c16="http://schemas.microsoft.com/office/drawing/2014/chart" uri="{C3380CC4-5D6E-409C-BE32-E72D297353CC}">
              <c16:uniqueId val="{00000000-EE97-469A-A369-9B9CE3DF592D}"/>
            </c:ext>
          </c:extLst>
        </c:ser>
        <c:dLbls>
          <c:showLegendKey val="0"/>
          <c:showVal val="0"/>
          <c:showCatName val="0"/>
          <c:showSerName val="0"/>
          <c:showPercent val="0"/>
          <c:showBubbleSize val="0"/>
        </c:dLbls>
        <c:gapWidth val="100"/>
        <c:overlap val="-24"/>
        <c:axId val="688126088"/>
        <c:axId val="688121776"/>
      </c:barChart>
      <c:catAx>
        <c:axId val="68812608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ru-RU"/>
          </a:p>
        </c:txPr>
        <c:crossAx val="688121776"/>
        <c:crosses val="autoZero"/>
        <c:auto val="1"/>
        <c:lblAlgn val="ctr"/>
        <c:lblOffset val="100"/>
        <c:noMultiLvlLbl val="0"/>
      </c:catAx>
      <c:valAx>
        <c:axId val="688121776"/>
        <c:scaling>
          <c:orientation val="minMax"/>
        </c:scaling>
        <c:delete val="1"/>
        <c:axPos val="l"/>
        <c:numFmt formatCode="###0.0" sourceLinked="1"/>
        <c:majorTickMark val="none"/>
        <c:minorTickMark val="none"/>
        <c:tickLblPos val="nextTo"/>
        <c:crossAx val="688126088"/>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ru-RU"/>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baseline="0">
                <a:solidFill>
                  <a:schemeClr val="tx2"/>
                </a:solidFill>
                <a:latin typeface="Arial" panose="020B0604020202020204" pitchFamily="34" charset="0"/>
                <a:ea typeface="+mn-ea"/>
                <a:cs typeface="Arial" panose="020B0604020202020204" pitchFamily="34" charset="0"/>
              </a:defRPr>
            </a:pPr>
            <a:r>
              <a:rPr lang="ru-RU" sz="1000"/>
              <a:t>Оценка эффективности контакт-центра 1414 </a:t>
            </a:r>
          </a:p>
          <a:p>
            <a:pPr>
              <a:defRPr sz="1000"/>
            </a:pPr>
            <a:r>
              <a:rPr lang="ru-RU" sz="1000"/>
              <a:t>по параметрам (%)</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2"/>
              </a:solidFill>
              <a:latin typeface="Arial" panose="020B0604020202020204" pitchFamily="34" charset="0"/>
              <a:ea typeface="+mn-ea"/>
              <a:cs typeface="Arial" panose="020B0604020202020204" pitchFamily="34" charset="0"/>
            </a:defRPr>
          </a:pPr>
          <a:endParaRPr lang="ru-RU"/>
        </a:p>
      </c:txPr>
    </c:title>
    <c:autoTitleDeleted val="0"/>
    <c:plotArea>
      <c:layout>
        <c:manualLayout>
          <c:layoutTarget val="inner"/>
          <c:xMode val="edge"/>
          <c:yMode val="edge"/>
          <c:x val="0"/>
          <c:y val="0.34735697860776249"/>
          <c:w val="0.90265486725663713"/>
          <c:h val="0.53756512525283295"/>
        </c:manualLayout>
      </c:layout>
      <c:barChart>
        <c:barDir val="col"/>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chemeClr val="tx2"/>
                    </a:solidFill>
                    <a:latin typeface="Arial" panose="020B0604020202020204" pitchFamily="34" charset="0"/>
                    <a:ea typeface="+mn-ea"/>
                    <a:cs typeface="Arial" panose="020B0604020202020204" pitchFamily="34"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Лист7!$J$13:$J$14</c:f>
              <c:strCache>
                <c:ptCount val="2"/>
                <c:pt idx="0">
                  <c:v>Скорость дозвона</c:v>
                </c:pt>
                <c:pt idx="1">
                  <c:v>Получили полную информацию</c:v>
                </c:pt>
              </c:strCache>
            </c:strRef>
          </c:cat>
          <c:val>
            <c:numRef>
              <c:f>Лист7!$K$13:$K$14</c:f>
              <c:numCache>
                <c:formatCode>###0.0</c:formatCode>
                <c:ptCount val="2"/>
                <c:pt idx="0">
                  <c:v>72.24669603524228</c:v>
                </c:pt>
                <c:pt idx="1">
                  <c:v>67.547723935389143</c:v>
                </c:pt>
              </c:numCache>
            </c:numRef>
          </c:val>
          <c:extLst xmlns:c16r2="http://schemas.microsoft.com/office/drawing/2015/06/chart">
            <c:ext xmlns:c16="http://schemas.microsoft.com/office/drawing/2014/chart" uri="{C3380CC4-5D6E-409C-BE32-E72D297353CC}">
              <c16:uniqueId val="{00000000-E084-4DAB-AE21-A26481C1F2CB}"/>
            </c:ext>
          </c:extLst>
        </c:ser>
        <c:dLbls>
          <c:showLegendKey val="0"/>
          <c:showVal val="0"/>
          <c:showCatName val="0"/>
          <c:showSerName val="0"/>
          <c:showPercent val="0"/>
          <c:showBubbleSize val="0"/>
        </c:dLbls>
        <c:gapWidth val="100"/>
        <c:overlap val="-24"/>
        <c:axId val="564168328"/>
        <c:axId val="564169896"/>
      </c:barChart>
      <c:catAx>
        <c:axId val="56416832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2"/>
                </a:solidFill>
                <a:latin typeface="Arial" panose="020B0604020202020204" pitchFamily="34" charset="0"/>
                <a:ea typeface="+mn-ea"/>
                <a:cs typeface="Arial" panose="020B0604020202020204" pitchFamily="34" charset="0"/>
              </a:defRPr>
            </a:pPr>
            <a:endParaRPr lang="ru-RU"/>
          </a:p>
        </c:txPr>
        <c:crossAx val="564169896"/>
        <c:crosses val="autoZero"/>
        <c:auto val="1"/>
        <c:lblAlgn val="ctr"/>
        <c:lblOffset val="100"/>
        <c:noMultiLvlLbl val="0"/>
      </c:catAx>
      <c:valAx>
        <c:axId val="564169896"/>
        <c:scaling>
          <c:orientation val="minMax"/>
        </c:scaling>
        <c:delete val="1"/>
        <c:axPos val="l"/>
        <c:numFmt formatCode="###0.0" sourceLinked="1"/>
        <c:majorTickMark val="none"/>
        <c:minorTickMark val="none"/>
        <c:tickLblPos val="nextTo"/>
        <c:crossAx val="564168328"/>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sz="900">
          <a:latin typeface="Arial" panose="020B0604020202020204" pitchFamily="34" charset="0"/>
          <a:cs typeface="Arial" panose="020B0604020202020204" pitchFamily="34" charset="0"/>
        </a:defRPr>
      </a:pPr>
      <a:endParaRPr lang="ru-RU"/>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1" i="0" u="none" strike="noStrike" kern="1200" baseline="0">
                <a:solidFill>
                  <a:schemeClr val="tx2"/>
                </a:solidFill>
                <a:latin typeface="Arial" panose="020B0604020202020204" pitchFamily="34" charset="0"/>
                <a:ea typeface="+mn-ea"/>
                <a:cs typeface="Arial" panose="020B0604020202020204" pitchFamily="34" charset="0"/>
              </a:defRPr>
            </a:pPr>
            <a:r>
              <a:rPr lang="ru-RU" sz="1080">
                <a:latin typeface="Arial" panose="020B0604020202020204" pitchFamily="34" charset="0"/>
                <a:cs typeface="Arial" panose="020B0604020202020204" pitchFamily="34" charset="0"/>
              </a:rPr>
              <a:t>Сталкивались ли Вы с бюрократизмом и волокитой в государственных органах и организациях? (%)</a:t>
            </a:r>
          </a:p>
        </c:rich>
      </c:tx>
      <c:overlay val="0"/>
      <c:spPr>
        <a:noFill/>
        <a:ln>
          <a:noFill/>
        </a:ln>
        <a:effectLst/>
      </c:spPr>
      <c:txPr>
        <a:bodyPr rot="0" spcFirstLastPara="1" vertOverflow="ellipsis" vert="horz" wrap="square" anchor="ctr" anchorCtr="1"/>
        <a:lstStyle/>
        <a:p>
          <a:pPr>
            <a:defRPr sz="1080" b="1" i="0" u="none" strike="noStrike" kern="1200" baseline="0">
              <a:solidFill>
                <a:schemeClr val="tx2"/>
              </a:solidFill>
              <a:latin typeface="Arial" panose="020B0604020202020204" pitchFamily="34" charset="0"/>
              <a:ea typeface="+mn-ea"/>
              <a:cs typeface="Arial" panose="020B0604020202020204" pitchFamily="34" charset="0"/>
            </a:defRPr>
          </a:pPr>
          <a:endParaRPr lang="ru-RU"/>
        </a:p>
      </c:txPr>
    </c:title>
    <c:autoTitleDeleted val="0"/>
    <c:plotArea>
      <c:layout/>
      <c:pieChart>
        <c:varyColors val="1"/>
        <c:ser>
          <c:idx val="0"/>
          <c:order val="0"/>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1-6424-4164-870A-E9A595FC1C7E}"/>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3-6424-4164-870A-E9A595FC1C7E}"/>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2"/>
                    </a:solidFill>
                    <a:latin typeface="Arial" panose="020B0604020202020204" pitchFamily="34" charset="0"/>
                    <a:ea typeface="+mn-ea"/>
                    <a:cs typeface="Arial" panose="020B0604020202020204" pitchFamily="34" charset="0"/>
                  </a:defRPr>
                </a:pPr>
                <a:endParaRPr lang="ru-RU"/>
              </a:p>
            </c:txPr>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Sheet1!$B$7:$B$8</c:f>
              <c:strCache>
                <c:ptCount val="2"/>
                <c:pt idx="0">
                  <c:v>Да</c:v>
                </c:pt>
                <c:pt idx="1">
                  <c:v>Нет</c:v>
                </c:pt>
              </c:strCache>
            </c:strRef>
          </c:cat>
          <c:val>
            <c:numRef>
              <c:f>Sheet1!$E$7:$E$8</c:f>
              <c:numCache>
                <c:formatCode>###0.0</c:formatCode>
                <c:ptCount val="2"/>
                <c:pt idx="0">
                  <c:v>6.9826707441386349</c:v>
                </c:pt>
                <c:pt idx="1">
                  <c:v>93.01732925586137</c:v>
                </c:pt>
              </c:numCache>
            </c:numRef>
          </c:val>
          <c:extLst xmlns:c16r2="http://schemas.microsoft.com/office/drawing/2015/06/chart">
            <c:ext xmlns:c16="http://schemas.microsoft.com/office/drawing/2014/chart" uri="{C3380CC4-5D6E-409C-BE32-E72D297353CC}">
              <c16:uniqueId val="{00000004-6424-4164-870A-E9A595FC1C7E}"/>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ru-RU"/>
        </a:p>
      </c:txPr>
    </c:legend>
    <c:plotVisOnly val="1"/>
    <c:dispBlanksAs val="gap"/>
    <c:showDLblsOverMax val="0"/>
  </c:chart>
  <c:spPr>
    <a:noFill/>
    <a:ln w="9525" cap="flat" cmpd="sng" algn="ctr">
      <a:noFill/>
      <a:round/>
    </a:ln>
    <a:effectLst/>
  </c:spPr>
  <c:txPr>
    <a:bodyPr/>
    <a:lstStyle/>
    <a:p>
      <a:pPr>
        <a:defRPr/>
      </a:pPr>
      <a:endParaRPr lang="ru-RU"/>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1" i="0" u="none" strike="noStrike" kern="1200" baseline="0">
                <a:solidFill>
                  <a:schemeClr val="tx2"/>
                </a:solidFill>
                <a:latin typeface="Arial" panose="020B0604020202020204" pitchFamily="34" charset="0"/>
                <a:ea typeface="+mn-ea"/>
                <a:cs typeface="Arial" panose="020B0604020202020204" pitchFamily="34" charset="0"/>
              </a:defRPr>
            </a:pPr>
            <a:r>
              <a:rPr lang="ru-RU"/>
              <a:t>Истребовали ли с Вас дополнительные документы (не указанные в изначальном списке)?</a:t>
            </a:r>
            <a:r>
              <a:rPr lang="ru-RU" baseline="0"/>
              <a:t> </a:t>
            </a:r>
            <a:r>
              <a:rPr lang="ru-RU"/>
              <a:t>(%)</a:t>
            </a:r>
          </a:p>
        </c:rich>
      </c:tx>
      <c:overlay val="0"/>
      <c:spPr>
        <a:noFill/>
        <a:ln>
          <a:noFill/>
        </a:ln>
        <a:effectLst/>
      </c:spPr>
      <c:txPr>
        <a:bodyPr rot="0" spcFirstLastPara="1" vertOverflow="ellipsis" vert="horz" wrap="square" anchor="ctr" anchorCtr="1"/>
        <a:lstStyle/>
        <a:p>
          <a:pPr>
            <a:defRPr sz="1080" b="1" i="0" u="none" strike="noStrike" kern="1200" baseline="0">
              <a:solidFill>
                <a:schemeClr val="tx2"/>
              </a:solidFill>
              <a:latin typeface="Arial" panose="020B0604020202020204" pitchFamily="34" charset="0"/>
              <a:ea typeface="+mn-ea"/>
              <a:cs typeface="Arial" panose="020B0604020202020204" pitchFamily="34" charset="0"/>
            </a:defRPr>
          </a:pPr>
          <a:endParaRPr lang="ru-RU"/>
        </a:p>
      </c:txPr>
    </c:title>
    <c:autoTitleDeleted val="0"/>
    <c:plotArea>
      <c:layout>
        <c:manualLayout>
          <c:layoutTarget val="inner"/>
          <c:xMode val="edge"/>
          <c:yMode val="edge"/>
          <c:x val="4.656084656084656E-2"/>
          <c:y val="0.41712962962962963"/>
          <c:w val="0.90687830687830684"/>
          <c:h val="0.43185221638961796"/>
        </c:manualLayout>
      </c:layout>
      <c:barChart>
        <c:barDir val="col"/>
        <c:grouping val="cluster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2"/>
                    </a:solidFill>
                    <a:latin typeface="Arial" panose="020B0604020202020204" pitchFamily="34" charset="0"/>
                    <a:ea typeface="+mn-ea"/>
                    <a:cs typeface="Arial" panose="020B0604020202020204" pitchFamily="34"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линейка!$B$268:$B$270</c:f>
              <c:strCache>
                <c:ptCount val="3"/>
                <c:pt idx="0">
                  <c:v>Да</c:v>
                </c:pt>
                <c:pt idx="1">
                  <c:v>Нет</c:v>
                </c:pt>
                <c:pt idx="2">
                  <c:v>Затрудняюсь ответить</c:v>
                </c:pt>
              </c:strCache>
            </c:strRef>
          </c:cat>
          <c:val>
            <c:numRef>
              <c:f>линейка!$E$268:$E$270</c:f>
              <c:numCache>
                <c:formatCode>###0.0</c:formatCode>
                <c:ptCount val="3"/>
                <c:pt idx="0">
                  <c:v>6.7959634184799746</c:v>
                </c:pt>
                <c:pt idx="1">
                  <c:v>87.259539577420369</c:v>
                </c:pt>
                <c:pt idx="2">
                  <c:v>5.9444970040996532</c:v>
                </c:pt>
              </c:numCache>
            </c:numRef>
          </c:val>
          <c:extLst xmlns:c16r2="http://schemas.microsoft.com/office/drawing/2015/06/chart">
            <c:ext xmlns:c16="http://schemas.microsoft.com/office/drawing/2014/chart" uri="{C3380CC4-5D6E-409C-BE32-E72D297353CC}">
              <c16:uniqueId val="{00000000-E577-4714-975E-1AEC5CA59CBA}"/>
            </c:ext>
          </c:extLst>
        </c:ser>
        <c:dLbls>
          <c:showLegendKey val="0"/>
          <c:showVal val="0"/>
          <c:showCatName val="0"/>
          <c:showSerName val="0"/>
          <c:showPercent val="0"/>
          <c:showBubbleSize val="0"/>
        </c:dLbls>
        <c:gapWidth val="100"/>
        <c:overlap val="-24"/>
        <c:axId val="564169504"/>
        <c:axId val="562642896"/>
      </c:barChart>
      <c:catAx>
        <c:axId val="564169504"/>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2"/>
                </a:solidFill>
                <a:latin typeface="Arial" panose="020B0604020202020204" pitchFamily="34" charset="0"/>
                <a:ea typeface="+mn-ea"/>
                <a:cs typeface="Arial" panose="020B0604020202020204" pitchFamily="34" charset="0"/>
              </a:defRPr>
            </a:pPr>
            <a:endParaRPr lang="ru-RU"/>
          </a:p>
        </c:txPr>
        <c:crossAx val="562642896"/>
        <c:crosses val="autoZero"/>
        <c:auto val="1"/>
        <c:lblAlgn val="ctr"/>
        <c:lblOffset val="100"/>
        <c:noMultiLvlLbl val="0"/>
      </c:catAx>
      <c:valAx>
        <c:axId val="562642896"/>
        <c:scaling>
          <c:orientation val="minMax"/>
        </c:scaling>
        <c:delete val="1"/>
        <c:axPos val="l"/>
        <c:numFmt formatCode="###0.0" sourceLinked="1"/>
        <c:majorTickMark val="none"/>
        <c:minorTickMark val="none"/>
        <c:tickLblPos val="nextTo"/>
        <c:crossAx val="564169504"/>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sz="900">
          <a:latin typeface="Arial" panose="020B0604020202020204" pitchFamily="34" charset="0"/>
          <a:cs typeface="Arial" panose="020B0604020202020204" pitchFamily="34" charset="0"/>
        </a:defRPr>
      </a:pPr>
      <a:endParaRPr lang="ru-RU"/>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baseline="0">
                <a:solidFill>
                  <a:schemeClr val="tx2"/>
                </a:solidFill>
                <a:latin typeface="+mn-lt"/>
                <a:ea typeface="+mn-ea"/>
                <a:cs typeface="Arial" panose="020B0604020202020204" pitchFamily="34" charset="0"/>
              </a:defRPr>
            </a:pPr>
            <a:r>
              <a:rPr lang="ru-RU" sz="1000"/>
              <a:t>Процесс сбора и подачи документов забюрократизирован (большой пакет документов, приходится обращаться в различные инстанции) (в %):</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2"/>
              </a:solidFill>
              <a:latin typeface="+mn-lt"/>
              <a:ea typeface="+mn-ea"/>
              <a:cs typeface="Arial" panose="020B0604020202020204" pitchFamily="34" charset="0"/>
            </a:defRPr>
          </a:pPr>
          <a:endParaRPr lang="ru-RU"/>
        </a:p>
      </c:txPr>
    </c:title>
    <c:autoTitleDeleted val="0"/>
    <c:plotArea>
      <c:layout/>
      <c:barChart>
        <c:barDir val="bar"/>
        <c:grouping val="cluster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dLbl>
              <c:idx val="0"/>
              <c:tx>
                <c:rich>
                  <a:bodyPr/>
                  <a:lstStyle/>
                  <a:p>
                    <a:r>
                      <a:rPr lang="en-US"/>
                      <a:t>59</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2CD3-4094-ABB8-5DA76D9DD320}"/>
                </c:ext>
                <c:ext xmlns:c15="http://schemas.microsoft.com/office/drawing/2012/chart" uri="{CE6537A1-D6FC-4f65-9D91-7224C49458BB}"/>
              </c:extLst>
            </c:dLbl>
            <c:dLbl>
              <c:idx val="1"/>
              <c:tx>
                <c:rich>
                  <a:bodyPr/>
                  <a:lstStyle/>
                  <a:p>
                    <a:r>
                      <a:rPr lang="en-US"/>
                      <a:t>41</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2CD3-4094-ABB8-5DA76D9DD320}"/>
                </c:ex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1200" b="1" i="0" u="none" strike="noStrike" kern="1200" baseline="0">
                    <a:solidFill>
                      <a:schemeClr val="tx2"/>
                    </a:solidFill>
                    <a:latin typeface="+mn-lt"/>
                    <a:ea typeface="+mn-ea"/>
                    <a:cs typeface="Arial" panose="020B0604020202020204" pitchFamily="34"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Sheet1!$B$32:$B$33</c:f>
              <c:strCache>
                <c:ptCount val="2"/>
                <c:pt idx="0">
                  <c:v>Да</c:v>
                </c:pt>
                <c:pt idx="1">
                  <c:v>Нет</c:v>
                </c:pt>
              </c:strCache>
            </c:strRef>
          </c:cat>
          <c:val>
            <c:numRef>
              <c:f>Sheet1!$E$32:$E$33</c:f>
              <c:numCache>
                <c:formatCode>###0.0</c:formatCode>
                <c:ptCount val="2"/>
                <c:pt idx="0">
                  <c:v>58.978102189781026</c:v>
                </c:pt>
                <c:pt idx="1">
                  <c:v>41.021897810218974</c:v>
                </c:pt>
              </c:numCache>
            </c:numRef>
          </c:val>
          <c:extLst xmlns:c16r2="http://schemas.microsoft.com/office/drawing/2015/06/chart">
            <c:ext xmlns:c16="http://schemas.microsoft.com/office/drawing/2014/chart" uri="{C3380CC4-5D6E-409C-BE32-E72D297353CC}">
              <c16:uniqueId val="{00000000-2CD3-4094-ABB8-5DA76D9DD320}"/>
            </c:ext>
          </c:extLst>
        </c:ser>
        <c:dLbls>
          <c:showLegendKey val="0"/>
          <c:showVal val="0"/>
          <c:showCatName val="0"/>
          <c:showSerName val="0"/>
          <c:showPercent val="0"/>
          <c:showBubbleSize val="0"/>
        </c:dLbls>
        <c:gapWidth val="100"/>
        <c:axId val="562649560"/>
        <c:axId val="562653480"/>
      </c:barChart>
      <c:catAx>
        <c:axId val="562649560"/>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2"/>
                </a:solidFill>
                <a:latin typeface="+mn-lt"/>
                <a:ea typeface="+mn-ea"/>
                <a:cs typeface="Arial" panose="020B0604020202020204" pitchFamily="34" charset="0"/>
              </a:defRPr>
            </a:pPr>
            <a:endParaRPr lang="ru-RU"/>
          </a:p>
        </c:txPr>
        <c:crossAx val="562653480"/>
        <c:crosses val="autoZero"/>
        <c:auto val="1"/>
        <c:lblAlgn val="ctr"/>
        <c:lblOffset val="100"/>
        <c:noMultiLvlLbl val="0"/>
      </c:catAx>
      <c:valAx>
        <c:axId val="562653480"/>
        <c:scaling>
          <c:orientation val="minMax"/>
        </c:scaling>
        <c:delete val="1"/>
        <c:axPos val="b"/>
        <c:numFmt formatCode="###0.0" sourceLinked="1"/>
        <c:majorTickMark val="none"/>
        <c:minorTickMark val="none"/>
        <c:tickLblPos val="nextTo"/>
        <c:crossAx val="562649560"/>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sz="1200">
          <a:latin typeface="+mn-lt"/>
          <a:cs typeface="Arial" panose="020B0604020202020204" pitchFamily="34" charset="0"/>
        </a:defRPr>
      </a:pPr>
      <a:endParaRPr lang="ru-RU"/>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baseline="0">
                <a:solidFill>
                  <a:schemeClr val="tx2"/>
                </a:solidFill>
                <a:latin typeface="+mn-lt"/>
                <a:ea typeface="+mn-ea"/>
                <a:cs typeface="+mn-cs"/>
              </a:defRPr>
            </a:pPr>
            <a:r>
              <a:rPr lang="ru-RU" sz="1100"/>
              <a:t>Слишком много звеньев/этапов процедуры (в %)</a:t>
            </a:r>
          </a:p>
        </c:rich>
      </c:tx>
      <c:overlay val="0"/>
      <c:spPr>
        <a:noFill/>
        <a:ln>
          <a:noFill/>
        </a:ln>
        <a:effectLst/>
      </c:spPr>
      <c:txPr>
        <a:bodyPr rot="0" spcFirstLastPara="1" vertOverflow="ellipsis" vert="horz" wrap="square" anchor="ctr" anchorCtr="1"/>
        <a:lstStyle/>
        <a:p>
          <a:pPr>
            <a:defRPr sz="1100" b="1" i="0" u="none" strike="noStrike" kern="1200" baseline="0">
              <a:solidFill>
                <a:schemeClr val="tx2"/>
              </a:solidFill>
              <a:latin typeface="+mn-lt"/>
              <a:ea typeface="+mn-ea"/>
              <a:cs typeface="+mn-cs"/>
            </a:defRPr>
          </a:pPr>
          <a:endParaRPr lang="ru-RU"/>
        </a:p>
      </c:txPr>
    </c:title>
    <c:autoTitleDeleted val="0"/>
    <c:plotArea>
      <c:layout/>
      <c:barChart>
        <c:barDir val="bar"/>
        <c:grouping val="cluster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dLbl>
              <c:idx val="0"/>
              <c:layout>
                <c:manualLayout>
                  <c:x val="-3.3277870216306155E-2"/>
                  <c:y val="-0.1273479783508438"/>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02AD-4DD8-8A2A-74BDFA8519A3}"/>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Sheet1!$B$40:$B$41</c:f>
              <c:strCache>
                <c:ptCount val="2"/>
                <c:pt idx="0">
                  <c:v>Да</c:v>
                </c:pt>
                <c:pt idx="1">
                  <c:v>Нет</c:v>
                </c:pt>
              </c:strCache>
            </c:strRef>
          </c:cat>
          <c:val>
            <c:numRef>
              <c:f>Sheet1!$E$40:$E$41</c:f>
              <c:numCache>
                <c:formatCode>###0.0</c:formatCode>
                <c:ptCount val="2"/>
                <c:pt idx="0">
                  <c:v>57.080291970802918</c:v>
                </c:pt>
                <c:pt idx="1">
                  <c:v>42.919708029197082</c:v>
                </c:pt>
              </c:numCache>
            </c:numRef>
          </c:val>
          <c:extLst xmlns:c16r2="http://schemas.microsoft.com/office/drawing/2015/06/chart">
            <c:ext xmlns:c16="http://schemas.microsoft.com/office/drawing/2014/chart" uri="{C3380CC4-5D6E-409C-BE32-E72D297353CC}">
              <c16:uniqueId val="{00000000-02AD-4DD8-8A2A-74BDFA8519A3}"/>
            </c:ext>
          </c:extLst>
        </c:ser>
        <c:dLbls>
          <c:showLegendKey val="0"/>
          <c:showVal val="0"/>
          <c:showCatName val="0"/>
          <c:showSerName val="0"/>
          <c:showPercent val="0"/>
          <c:showBubbleSize val="0"/>
        </c:dLbls>
        <c:gapWidth val="100"/>
        <c:axId val="562649168"/>
        <c:axId val="562643288"/>
      </c:barChart>
      <c:catAx>
        <c:axId val="562649168"/>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2"/>
                </a:solidFill>
                <a:latin typeface="+mn-lt"/>
                <a:ea typeface="+mn-ea"/>
                <a:cs typeface="+mn-cs"/>
              </a:defRPr>
            </a:pPr>
            <a:endParaRPr lang="ru-RU"/>
          </a:p>
        </c:txPr>
        <c:crossAx val="562643288"/>
        <c:crosses val="autoZero"/>
        <c:auto val="1"/>
        <c:lblAlgn val="ctr"/>
        <c:lblOffset val="100"/>
        <c:noMultiLvlLbl val="0"/>
      </c:catAx>
      <c:valAx>
        <c:axId val="562643288"/>
        <c:scaling>
          <c:orientation val="minMax"/>
        </c:scaling>
        <c:delete val="1"/>
        <c:axPos val="b"/>
        <c:numFmt formatCode="###0.0" sourceLinked="1"/>
        <c:majorTickMark val="none"/>
        <c:minorTickMark val="none"/>
        <c:tickLblPos val="nextTo"/>
        <c:crossAx val="562649168"/>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ru-RU"/>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baseline="0">
                <a:solidFill>
                  <a:schemeClr val="tx2"/>
                </a:solidFill>
                <a:latin typeface="+mn-lt"/>
                <a:ea typeface="+mn-ea"/>
                <a:cs typeface="+mn-cs"/>
              </a:defRPr>
            </a:pPr>
            <a:r>
              <a:rPr lang="ru-RU" sz="1100"/>
              <a:t>Имело место затягивание сроков (в %):</a:t>
            </a:r>
          </a:p>
        </c:rich>
      </c:tx>
      <c:overlay val="0"/>
      <c:spPr>
        <a:noFill/>
        <a:ln>
          <a:noFill/>
        </a:ln>
        <a:effectLst/>
      </c:spPr>
      <c:txPr>
        <a:bodyPr rot="0" spcFirstLastPara="1" vertOverflow="ellipsis" vert="horz" wrap="square" anchor="ctr" anchorCtr="1"/>
        <a:lstStyle/>
        <a:p>
          <a:pPr>
            <a:defRPr sz="1100" b="1" i="0" u="none" strike="noStrike" kern="1200" baseline="0">
              <a:solidFill>
                <a:schemeClr val="tx2"/>
              </a:solidFill>
              <a:latin typeface="+mn-lt"/>
              <a:ea typeface="+mn-ea"/>
              <a:cs typeface="+mn-cs"/>
            </a:defRPr>
          </a:pPr>
          <a:endParaRPr lang="ru-RU"/>
        </a:p>
      </c:txPr>
    </c:title>
    <c:autoTitleDeleted val="0"/>
    <c:plotArea>
      <c:layout/>
      <c:barChart>
        <c:barDir val="bar"/>
        <c:grouping val="cluster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dLbl>
              <c:idx val="0"/>
              <c:layout>
                <c:manualLayout>
                  <c:x val="-2.5364616360177707E-2"/>
                  <c:y val="-0.11811023622047244"/>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A787-458A-B2C2-C6DC4850CC1B}"/>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Sheet1!$B$48:$B$49</c:f>
              <c:strCache>
                <c:ptCount val="2"/>
                <c:pt idx="0">
                  <c:v>Да</c:v>
                </c:pt>
                <c:pt idx="1">
                  <c:v>Нет</c:v>
                </c:pt>
              </c:strCache>
            </c:strRef>
          </c:cat>
          <c:val>
            <c:numRef>
              <c:f>Sheet1!$E$48:$E$49</c:f>
              <c:numCache>
                <c:formatCode>###0.0</c:formatCode>
                <c:ptCount val="2"/>
                <c:pt idx="0">
                  <c:v>54.306569343065689</c:v>
                </c:pt>
                <c:pt idx="1">
                  <c:v>45.693430656934311</c:v>
                </c:pt>
              </c:numCache>
            </c:numRef>
          </c:val>
          <c:extLst xmlns:c16r2="http://schemas.microsoft.com/office/drawing/2015/06/chart">
            <c:ext xmlns:c16="http://schemas.microsoft.com/office/drawing/2014/chart" uri="{C3380CC4-5D6E-409C-BE32-E72D297353CC}">
              <c16:uniqueId val="{00000000-A787-458A-B2C2-C6DC4850CC1B}"/>
            </c:ext>
          </c:extLst>
        </c:ser>
        <c:dLbls>
          <c:showLegendKey val="0"/>
          <c:showVal val="0"/>
          <c:showCatName val="0"/>
          <c:showSerName val="0"/>
          <c:showPercent val="0"/>
          <c:showBubbleSize val="0"/>
        </c:dLbls>
        <c:gapWidth val="100"/>
        <c:axId val="562654264"/>
        <c:axId val="562648384"/>
      </c:barChart>
      <c:catAx>
        <c:axId val="562654264"/>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2"/>
                </a:solidFill>
                <a:latin typeface="+mn-lt"/>
                <a:ea typeface="+mn-ea"/>
                <a:cs typeface="+mn-cs"/>
              </a:defRPr>
            </a:pPr>
            <a:endParaRPr lang="ru-RU"/>
          </a:p>
        </c:txPr>
        <c:crossAx val="562648384"/>
        <c:crosses val="autoZero"/>
        <c:auto val="1"/>
        <c:lblAlgn val="ctr"/>
        <c:lblOffset val="100"/>
        <c:noMultiLvlLbl val="0"/>
      </c:catAx>
      <c:valAx>
        <c:axId val="562648384"/>
        <c:scaling>
          <c:orientation val="minMax"/>
        </c:scaling>
        <c:delete val="1"/>
        <c:axPos val="b"/>
        <c:numFmt formatCode="###0.0" sourceLinked="1"/>
        <c:majorTickMark val="none"/>
        <c:minorTickMark val="none"/>
        <c:tickLblPos val="nextTo"/>
        <c:crossAx val="562654264"/>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ru-RU"/>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baseline="0">
                <a:solidFill>
                  <a:schemeClr val="tx2"/>
                </a:solidFill>
                <a:latin typeface="+mn-lt"/>
                <a:ea typeface="+mn-ea"/>
                <a:cs typeface="+mn-cs"/>
              </a:defRPr>
            </a:pPr>
            <a:r>
              <a:rPr lang="ru-RU" sz="1100"/>
              <a:t>Предоставлялся неоднократно отказ (в %):</a:t>
            </a:r>
          </a:p>
        </c:rich>
      </c:tx>
      <c:overlay val="0"/>
      <c:spPr>
        <a:noFill/>
        <a:ln>
          <a:noFill/>
        </a:ln>
        <a:effectLst/>
      </c:spPr>
      <c:txPr>
        <a:bodyPr rot="0" spcFirstLastPara="1" vertOverflow="ellipsis" vert="horz" wrap="square" anchor="ctr" anchorCtr="1"/>
        <a:lstStyle/>
        <a:p>
          <a:pPr>
            <a:defRPr sz="1100" b="1" i="0" u="none" strike="noStrike" kern="1200" baseline="0">
              <a:solidFill>
                <a:schemeClr val="tx2"/>
              </a:solidFill>
              <a:latin typeface="+mn-lt"/>
              <a:ea typeface="+mn-ea"/>
              <a:cs typeface="+mn-cs"/>
            </a:defRPr>
          </a:pPr>
          <a:endParaRPr lang="ru-RU"/>
        </a:p>
      </c:txPr>
    </c:title>
    <c:autoTitleDeleted val="0"/>
    <c:plotArea>
      <c:layout/>
      <c:barChart>
        <c:barDir val="bar"/>
        <c:grouping val="cluster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dLbl>
              <c:idx val="1"/>
              <c:layout>
                <c:manualLayout>
                  <c:x val="-1.8850141376060319E-2"/>
                  <c:y val="-0.12734797835084369"/>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10F3-41EE-BAD6-305CA996F940}"/>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Sheet1!$B$56:$B$57</c:f>
              <c:strCache>
                <c:ptCount val="2"/>
                <c:pt idx="0">
                  <c:v>Да</c:v>
                </c:pt>
                <c:pt idx="1">
                  <c:v>Нет</c:v>
                </c:pt>
              </c:strCache>
            </c:strRef>
          </c:cat>
          <c:val>
            <c:numRef>
              <c:f>Sheet1!$E$56:$E$57</c:f>
              <c:numCache>
                <c:formatCode>###0.0</c:formatCode>
                <c:ptCount val="2"/>
                <c:pt idx="0">
                  <c:v>45.839416058394164</c:v>
                </c:pt>
                <c:pt idx="1">
                  <c:v>54.160583941605843</c:v>
                </c:pt>
              </c:numCache>
            </c:numRef>
          </c:val>
          <c:extLst xmlns:c16r2="http://schemas.microsoft.com/office/drawing/2015/06/chart">
            <c:ext xmlns:c16="http://schemas.microsoft.com/office/drawing/2014/chart" uri="{C3380CC4-5D6E-409C-BE32-E72D297353CC}">
              <c16:uniqueId val="{00000000-10F3-41EE-BAD6-305CA996F940}"/>
            </c:ext>
          </c:extLst>
        </c:ser>
        <c:dLbls>
          <c:showLegendKey val="0"/>
          <c:showVal val="0"/>
          <c:showCatName val="0"/>
          <c:showSerName val="0"/>
          <c:showPercent val="0"/>
          <c:showBubbleSize val="0"/>
        </c:dLbls>
        <c:gapWidth val="100"/>
        <c:axId val="562655048"/>
        <c:axId val="562644072"/>
      </c:barChart>
      <c:catAx>
        <c:axId val="562655048"/>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2"/>
                </a:solidFill>
                <a:latin typeface="+mn-lt"/>
                <a:ea typeface="+mn-ea"/>
                <a:cs typeface="+mn-cs"/>
              </a:defRPr>
            </a:pPr>
            <a:endParaRPr lang="ru-RU"/>
          </a:p>
        </c:txPr>
        <c:crossAx val="562644072"/>
        <c:crosses val="autoZero"/>
        <c:auto val="1"/>
        <c:lblAlgn val="ctr"/>
        <c:lblOffset val="100"/>
        <c:noMultiLvlLbl val="0"/>
      </c:catAx>
      <c:valAx>
        <c:axId val="562644072"/>
        <c:scaling>
          <c:orientation val="minMax"/>
        </c:scaling>
        <c:delete val="1"/>
        <c:axPos val="b"/>
        <c:numFmt formatCode="###0.0" sourceLinked="1"/>
        <c:majorTickMark val="none"/>
        <c:minorTickMark val="none"/>
        <c:tickLblPos val="nextTo"/>
        <c:crossAx val="562655048"/>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ru-RU"/>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baseline="0">
                <a:solidFill>
                  <a:schemeClr val="tx2"/>
                </a:solidFill>
                <a:latin typeface="+mn-lt"/>
                <a:ea typeface="+mn-ea"/>
                <a:cs typeface="+mn-cs"/>
              </a:defRPr>
            </a:pPr>
            <a:r>
              <a:rPr lang="ru-RU" sz="1100"/>
              <a:t>Пол (в %)</a:t>
            </a:r>
          </a:p>
        </c:rich>
      </c:tx>
      <c:overlay val="0"/>
      <c:spPr>
        <a:noFill/>
        <a:ln>
          <a:noFill/>
        </a:ln>
        <a:effectLst/>
      </c:spPr>
      <c:txPr>
        <a:bodyPr rot="0" spcFirstLastPara="1" vertOverflow="ellipsis" vert="horz" wrap="square" anchor="ctr" anchorCtr="1"/>
        <a:lstStyle/>
        <a:p>
          <a:pPr>
            <a:defRPr sz="1100" b="1" i="0" u="none" strike="noStrike" kern="1200" baseline="0">
              <a:solidFill>
                <a:schemeClr val="tx2"/>
              </a:solidFill>
              <a:latin typeface="+mn-lt"/>
              <a:ea typeface="+mn-ea"/>
              <a:cs typeface="+mn-cs"/>
            </a:defRPr>
          </a:pPr>
          <a:endParaRPr lang="ru-RU"/>
        </a:p>
      </c:txPr>
    </c:title>
    <c:autoTitleDeleted val="0"/>
    <c:plotArea>
      <c:layout/>
      <c:pieChart>
        <c:varyColors val="1"/>
        <c:ser>
          <c:idx val="0"/>
          <c:order val="0"/>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1-6EEE-470B-A4D9-F50D3C574585}"/>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3-6EEE-470B-A4D9-F50D3C574585}"/>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Sheet1!$B$332:$B$333</c:f>
              <c:strCache>
                <c:ptCount val="2"/>
                <c:pt idx="0">
                  <c:v>Женский</c:v>
                </c:pt>
                <c:pt idx="1">
                  <c:v>Мужской</c:v>
                </c:pt>
              </c:strCache>
            </c:strRef>
          </c:cat>
          <c:val>
            <c:numRef>
              <c:f>Sheet1!$E$332:$E$333</c:f>
              <c:numCache>
                <c:formatCode>###0.0</c:formatCode>
                <c:ptCount val="2"/>
                <c:pt idx="0">
                  <c:v>44.888888888888886</c:v>
                </c:pt>
                <c:pt idx="1">
                  <c:v>54.222222222222229</c:v>
                </c:pt>
              </c:numCache>
            </c:numRef>
          </c:val>
          <c:extLst xmlns:c16r2="http://schemas.microsoft.com/office/drawing/2015/06/chart">
            <c:ext xmlns:c16="http://schemas.microsoft.com/office/drawing/2014/chart" uri="{C3380CC4-5D6E-409C-BE32-E72D297353CC}">
              <c16:uniqueId val="{00000004-6EEE-470B-A4D9-F50D3C574585}"/>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ru-RU"/>
        </a:p>
      </c:txPr>
    </c:legend>
    <c:plotVisOnly val="1"/>
    <c:dispBlanksAs val="gap"/>
    <c:showDLblsOverMax val="0"/>
  </c:chart>
  <c:spPr>
    <a:noFill/>
    <a:ln w="9525" cap="flat" cmpd="sng" algn="ctr">
      <a:no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baseline="0">
                <a:solidFill>
                  <a:schemeClr val="tx2"/>
                </a:solidFill>
                <a:latin typeface="Arial" panose="020B0604020202020204" pitchFamily="34" charset="0"/>
                <a:ea typeface="+mn-ea"/>
                <a:cs typeface="Arial" panose="020B0604020202020204" pitchFamily="34" charset="0"/>
              </a:defRPr>
            </a:pPr>
            <a:r>
              <a:rPr lang="ru-RU" sz="1100"/>
              <a:t>Возраст услугополучателей (в %)</a:t>
            </a:r>
          </a:p>
        </c:rich>
      </c:tx>
      <c:overlay val="0"/>
      <c:spPr>
        <a:noFill/>
        <a:ln>
          <a:noFill/>
        </a:ln>
        <a:effectLst/>
      </c:spPr>
      <c:txPr>
        <a:bodyPr rot="0" spcFirstLastPara="1" vertOverflow="ellipsis" vert="horz" wrap="square" anchor="ctr" anchorCtr="1"/>
        <a:lstStyle/>
        <a:p>
          <a:pPr>
            <a:defRPr sz="1100" b="1" i="0" u="none" strike="noStrike" kern="1200" baseline="0">
              <a:solidFill>
                <a:schemeClr val="tx2"/>
              </a:solidFill>
              <a:latin typeface="Arial" panose="020B0604020202020204" pitchFamily="34" charset="0"/>
              <a:ea typeface="+mn-ea"/>
              <a:cs typeface="Arial" panose="020B0604020202020204" pitchFamily="34" charset="0"/>
            </a:defRPr>
          </a:pPr>
          <a:endParaRPr lang="ru-RU"/>
        </a:p>
      </c:txPr>
    </c:title>
    <c:autoTitleDeleted val="0"/>
    <c:plotArea>
      <c:layout>
        <c:manualLayout>
          <c:layoutTarget val="inner"/>
          <c:xMode val="edge"/>
          <c:yMode val="edge"/>
          <c:x val="0.32813996316758748"/>
          <c:y val="0.16679438058748403"/>
          <c:w val="0.454548802946593"/>
          <c:h val="0.77701149425287352"/>
        </c:manualLayout>
      </c:layout>
      <c:barChart>
        <c:barDir val="bar"/>
        <c:grouping val="cluster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dLbl>
              <c:idx val="3"/>
              <c:tx>
                <c:rich>
                  <a:bodyPr/>
                  <a:lstStyle/>
                  <a:p>
                    <a:r>
                      <a:rPr lang="en-US"/>
                      <a:t>27,0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A3CE-4814-8E3D-58B5F2203388}"/>
                </c:ext>
                <c:ext xmlns:c15="http://schemas.microsoft.com/office/drawing/2012/chart" uri="{CE6537A1-D6FC-4f65-9D91-7224C49458BB}"/>
              </c:extLst>
            </c:dLbl>
            <c:dLbl>
              <c:idx val="4"/>
              <c:tx>
                <c:rich>
                  <a:bodyPr/>
                  <a:lstStyle/>
                  <a:p>
                    <a:r>
                      <a:rPr lang="en-US"/>
                      <a:t>9,1</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A3CE-4814-8E3D-58B5F2203388}"/>
                </c:ex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1100" b="1" i="0" u="none" strike="noStrike" kern="1200" baseline="0">
                    <a:solidFill>
                      <a:schemeClr val="tx2"/>
                    </a:solidFill>
                    <a:latin typeface="Arial" panose="020B0604020202020204" pitchFamily="34" charset="0"/>
                    <a:ea typeface="+mn-ea"/>
                    <a:cs typeface="Arial" panose="020B0604020202020204" pitchFamily="34"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СДБ_2022!$B$111:$B$116</c:f>
              <c:strCache>
                <c:ptCount val="6"/>
                <c:pt idx="0">
                  <c:v>18-21</c:v>
                </c:pt>
                <c:pt idx="1">
                  <c:v>22-29</c:v>
                </c:pt>
                <c:pt idx="2">
                  <c:v>30-39</c:v>
                </c:pt>
                <c:pt idx="3">
                  <c:v>40-49</c:v>
                </c:pt>
                <c:pt idx="4">
                  <c:v>50-59</c:v>
                </c:pt>
                <c:pt idx="5">
                  <c:v>60-69 и старше</c:v>
                </c:pt>
              </c:strCache>
            </c:strRef>
          </c:cat>
          <c:val>
            <c:numRef>
              <c:f>СДБ_2022!$E$111:$E$116</c:f>
              <c:numCache>
                <c:formatCode>###0.0</c:formatCode>
                <c:ptCount val="6"/>
                <c:pt idx="0">
                  <c:v>3.5575942915392456</c:v>
                </c:pt>
                <c:pt idx="1">
                  <c:v>14.903160040774718</c:v>
                </c:pt>
                <c:pt idx="2">
                  <c:v>37.635066258919473</c:v>
                </c:pt>
                <c:pt idx="3">
                  <c:v>26.921508664627929</c:v>
                </c:pt>
                <c:pt idx="4">
                  <c:v>9.123343527013251</c:v>
                </c:pt>
                <c:pt idx="5">
                  <c:v>7.838939857288481</c:v>
                </c:pt>
              </c:numCache>
            </c:numRef>
          </c:val>
          <c:extLst xmlns:c16r2="http://schemas.microsoft.com/office/drawing/2015/06/chart">
            <c:ext xmlns:c16="http://schemas.microsoft.com/office/drawing/2014/chart" uri="{C3380CC4-5D6E-409C-BE32-E72D297353CC}">
              <c16:uniqueId val="{00000000-1192-42A8-9FDA-C881A8BB5361}"/>
            </c:ext>
          </c:extLst>
        </c:ser>
        <c:dLbls>
          <c:showLegendKey val="0"/>
          <c:showVal val="0"/>
          <c:showCatName val="0"/>
          <c:showSerName val="0"/>
          <c:showPercent val="0"/>
          <c:showBubbleSize val="0"/>
        </c:dLbls>
        <c:gapWidth val="100"/>
        <c:axId val="564163232"/>
        <c:axId val="564159704"/>
      </c:barChart>
      <c:catAx>
        <c:axId val="564163232"/>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2"/>
                </a:solidFill>
                <a:latin typeface="Arial" panose="020B0604020202020204" pitchFamily="34" charset="0"/>
                <a:ea typeface="+mn-ea"/>
                <a:cs typeface="Arial" panose="020B0604020202020204" pitchFamily="34" charset="0"/>
              </a:defRPr>
            </a:pPr>
            <a:endParaRPr lang="ru-RU"/>
          </a:p>
        </c:txPr>
        <c:crossAx val="564159704"/>
        <c:crosses val="autoZero"/>
        <c:auto val="1"/>
        <c:lblAlgn val="ctr"/>
        <c:lblOffset val="100"/>
        <c:noMultiLvlLbl val="0"/>
      </c:catAx>
      <c:valAx>
        <c:axId val="564159704"/>
        <c:scaling>
          <c:orientation val="minMax"/>
        </c:scaling>
        <c:delete val="1"/>
        <c:axPos val="b"/>
        <c:numFmt formatCode="###0.0" sourceLinked="1"/>
        <c:majorTickMark val="none"/>
        <c:minorTickMark val="none"/>
        <c:tickLblPos val="nextTo"/>
        <c:crossAx val="564163232"/>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ru-RU"/>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baseline="0">
                <a:solidFill>
                  <a:schemeClr val="tx2"/>
                </a:solidFill>
                <a:latin typeface="+mn-lt"/>
                <a:ea typeface="+mn-ea"/>
                <a:cs typeface="+mn-cs"/>
              </a:defRPr>
            </a:pPr>
            <a:r>
              <a:rPr lang="ru-RU" sz="1100"/>
              <a:t>Возраст (в %)</a:t>
            </a:r>
          </a:p>
        </c:rich>
      </c:tx>
      <c:overlay val="0"/>
      <c:spPr>
        <a:noFill/>
        <a:ln>
          <a:noFill/>
        </a:ln>
        <a:effectLst/>
      </c:spPr>
      <c:txPr>
        <a:bodyPr rot="0" spcFirstLastPara="1" vertOverflow="ellipsis" vert="horz" wrap="square" anchor="ctr" anchorCtr="1"/>
        <a:lstStyle/>
        <a:p>
          <a:pPr>
            <a:defRPr sz="1100" b="1" i="0" u="none" strike="noStrike" kern="1200" baseline="0">
              <a:solidFill>
                <a:schemeClr val="tx2"/>
              </a:solidFill>
              <a:latin typeface="+mn-lt"/>
              <a:ea typeface="+mn-ea"/>
              <a:cs typeface="+mn-cs"/>
            </a:defRPr>
          </a:pPr>
          <a:endParaRPr lang="ru-RU"/>
        </a:p>
      </c:txPr>
    </c:title>
    <c:autoTitleDeleted val="0"/>
    <c:plotArea>
      <c:layout/>
      <c:barChart>
        <c:barDir val="col"/>
        <c:grouping val="cluster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dLbl>
              <c:idx val="5"/>
              <c:tx>
                <c:rich>
                  <a:bodyPr/>
                  <a:lstStyle/>
                  <a:p>
                    <a:r>
                      <a:rPr lang="en-US"/>
                      <a:t>0</a:t>
                    </a:r>
                    <a:fld id="{D8ADABF5-FF34-4C84-B3C6-2D619D125F2D}" type="VALUE">
                      <a:rPr lang="en-US"/>
                      <a:pPr/>
                      <a:t>[ЗНАЧЕНИЕ]</a:t>
                    </a:fld>
                    <a:endParaRPr lang="en-US"/>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0351-4BF1-B8CA-504191206C3E}"/>
                </c:ex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Sheet1!$B$339:$B$344</c:f>
              <c:strCache>
                <c:ptCount val="6"/>
                <c:pt idx="0">
                  <c:v>18-21</c:v>
                </c:pt>
                <c:pt idx="1">
                  <c:v>22-29</c:v>
                </c:pt>
                <c:pt idx="2">
                  <c:v>30-39</c:v>
                </c:pt>
                <c:pt idx="3">
                  <c:v>40-49</c:v>
                </c:pt>
                <c:pt idx="4">
                  <c:v>50-59</c:v>
                </c:pt>
                <c:pt idx="5">
                  <c:v>60-69 и старше</c:v>
                </c:pt>
              </c:strCache>
            </c:strRef>
          </c:cat>
          <c:val>
            <c:numRef>
              <c:f>Sheet1!$E$339:$E$344</c:f>
              <c:numCache>
                <c:formatCode>###0.0</c:formatCode>
                <c:ptCount val="6"/>
                <c:pt idx="0">
                  <c:v>14.666666666666666</c:v>
                </c:pt>
                <c:pt idx="1">
                  <c:v>60.888888888888893</c:v>
                </c:pt>
                <c:pt idx="2">
                  <c:v>19.111111111111111</c:v>
                </c:pt>
                <c:pt idx="3">
                  <c:v>2.666666666666667</c:v>
                </c:pt>
                <c:pt idx="4">
                  <c:v>2.2222222222222223</c:v>
                </c:pt>
                <c:pt idx="5" formatCode="####.0">
                  <c:v>0.44444444444444442</c:v>
                </c:pt>
              </c:numCache>
            </c:numRef>
          </c:val>
          <c:extLst xmlns:c16r2="http://schemas.microsoft.com/office/drawing/2015/06/chart">
            <c:ext xmlns:c16="http://schemas.microsoft.com/office/drawing/2014/chart" uri="{C3380CC4-5D6E-409C-BE32-E72D297353CC}">
              <c16:uniqueId val="{00000000-0351-4BF1-B8CA-504191206C3E}"/>
            </c:ext>
          </c:extLst>
        </c:ser>
        <c:dLbls>
          <c:showLegendKey val="0"/>
          <c:showVal val="0"/>
          <c:showCatName val="0"/>
          <c:showSerName val="0"/>
          <c:showPercent val="0"/>
          <c:showBubbleSize val="0"/>
        </c:dLbls>
        <c:gapWidth val="100"/>
        <c:overlap val="-24"/>
        <c:axId val="562647208"/>
        <c:axId val="562651912"/>
      </c:barChart>
      <c:catAx>
        <c:axId val="56264720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ru-RU"/>
          </a:p>
        </c:txPr>
        <c:crossAx val="562651912"/>
        <c:crosses val="autoZero"/>
        <c:auto val="1"/>
        <c:lblAlgn val="ctr"/>
        <c:lblOffset val="100"/>
        <c:noMultiLvlLbl val="0"/>
      </c:catAx>
      <c:valAx>
        <c:axId val="562651912"/>
        <c:scaling>
          <c:orientation val="minMax"/>
        </c:scaling>
        <c:delete val="1"/>
        <c:axPos val="l"/>
        <c:numFmt formatCode="###0.0" sourceLinked="1"/>
        <c:majorTickMark val="none"/>
        <c:minorTickMark val="none"/>
        <c:tickLblPos val="nextTo"/>
        <c:crossAx val="562647208"/>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ru-RU"/>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r>
              <a:rPr lang="ru-RU" sz="1200"/>
              <a:t>Пол (в %)</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endParaRPr lang="ru-RU"/>
        </a:p>
      </c:txPr>
    </c:title>
    <c:autoTitleDeleted val="0"/>
    <c:plotArea>
      <c:layout/>
      <c:pieChart>
        <c:varyColors val="1"/>
        <c:ser>
          <c:idx val="0"/>
          <c:order val="0"/>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1-4240-4626-98E1-5A49BB827448}"/>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3-4240-4626-98E1-5A49BB827448}"/>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Sheet1!$B$233:$B$234</c:f>
              <c:strCache>
                <c:ptCount val="2"/>
                <c:pt idx="0">
                  <c:v>Женский</c:v>
                </c:pt>
                <c:pt idx="1">
                  <c:v>Мужской</c:v>
                </c:pt>
              </c:strCache>
            </c:strRef>
          </c:cat>
          <c:val>
            <c:numRef>
              <c:f>Sheet1!$E$233:$E$234</c:f>
              <c:numCache>
                <c:formatCode>###0.0</c:formatCode>
                <c:ptCount val="2"/>
                <c:pt idx="0">
                  <c:v>34.782608695652172</c:v>
                </c:pt>
                <c:pt idx="1">
                  <c:v>65.217391304347828</c:v>
                </c:pt>
              </c:numCache>
            </c:numRef>
          </c:val>
          <c:extLst xmlns:c16r2="http://schemas.microsoft.com/office/drawing/2015/06/chart">
            <c:ext xmlns:c16="http://schemas.microsoft.com/office/drawing/2014/chart" uri="{C3380CC4-5D6E-409C-BE32-E72D297353CC}">
              <c16:uniqueId val="{00000004-4240-4626-98E1-5A49BB827448}"/>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ru-RU"/>
        </a:p>
      </c:txPr>
    </c:legend>
    <c:plotVisOnly val="1"/>
    <c:dispBlanksAs val="gap"/>
    <c:showDLblsOverMax val="0"/>
  </c:chart>
  <c:spPr>
    <a:noFill/>
    <a:ln w="9525" cap="flat" cmpd="sng" algn="ctr">
      <a:noFill/>
      <a:round/>
    </a:ln>
    <a:effectLst/>
  </c:spPr>
  <c:txPr>
    <a:bodyPr/>
    <a:lstStyle/>
    <a:p>
      <a:pPr>
        <a:defRPr/>
      </a:pPr>
      <a:endParaRPr lang="ru-RU"/>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r>
              <a:rPr lang="ru-RU" sz="1200"/>
              <a:t>Возраст (в %)</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endParaRPr lang="ru-RU"/>
        </a:p>
      </c:txPr>
    </c:title>
    <c:autoTitleDeleted val="0"/>
    <c:plotArea>
      <c:layout/>
      <c:barChart>
        <c:barDir val="col"/>
        <c:grouping val="cluster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Sheet1!$B$239:$B$242</c:f>
              <c:strCache>
                <c:ptCount val="4"/>
                <c:pt idx="0">
                  <c:v>30-39</c:v>
                </c:pt>
                <c:pt idx="1">
                  <c:v>40-49</c:v>
                </c:pt>
                <c:pt idx="2">
                  <c:v>50-59</c:v>
                </c:pt>
                <c:pt idx="3">
                  <c:v>60-69 и старше</c:v>
                </c:pt>
              </c:strCache>
            </c:strRef>
          </c:cat>
          <c:val>
            <c:numRef>
              <c:f>Sheet1!$E$239:$E$242</c:f>
              <c:numCache>
                <c:formatCode>###0.0</c:formatCode>
                <c:ptCount val="4"/>
                <c:pt idx="0">
                  <c:v>65.217391304347828</c:v>
                </c:pt>
                <c:pt idx="1">
                  <c:v>8.695652173913043</c:v>
                </c:pt>
                <c:pt idx="2">
                  <c:v>8.695652173913043</c:v>
                </c:pt>
                <c:pt idx="3">
                  <c:v>17.391304347826086</c:v>
                </c:pt>
              </c:numCache>
            </c:numRef>
          </c:val>
          <c:extLst xmlns:c16r2="http://schemas.microsoft.com/office/drawing/2015/06/chart">
            <c:ext xmlns:c16="http://schemas.microsoft.com/office/drawing/2014/chart" uri="{C3380CC4-5D6E-409C-BE32-E72D297353CC}">
              <c16:uniqueId val="{00000000-66CB-4441-AE9C-2FC3AA8D676D}"/>
            </c:ext>
          </c:extLst>
        </c:ser>
        <c:dLbls>
          <c:showLegendKey val="0"/>
          <c:showVal val="0"/>
          <c:showCatName val="0"/>
          <c:showSerName val="0"/>
          <c:showPercent val="0"/>
          <c:showBubbleSize val="0"/>
        </c:dLbls>
        <c:gapWidth val="100"/>
        <c:overlap val="-24"/>
        <c:axId val="562646032"/>
        <c:axId val="562646424"/>
      </c:barChart>
      <c:catAx>
        <c:axId val="56264603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ru-RU"/>
          </a:p>
        </c:txPr>
        <c:crossAx val="562646424"/>
        <c:crosses val="autoZero"/>
        <c:auto val="1"/>
        <c:lblAlgn val="ctr"/>
        <c:lblOffset val="100"/>
        <c:noMultiLvlLbl val="0"/>
      </c:catAx>
      <c:valAx>
        <c:axId val="562646424"/>
        <c:scaling>
          <c:orientation val="minMax"/>
        </c:scaling>
        <c:delete val="1"/>
        <c:axPos val="l"/>
        <c:numFmt formatCode="###0.0" sourceLinked="1"/>
        <c:majorTickMark val="none"/>
        <c:minorTickMark val="none"/>
        <c:tickLblPos val="nextTo"/>
        <c:crossAx val="562646032"/>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ru-RU"/>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ru-RU"/>
              <a:t>Пол (в %)</a:t>
            </a:r>
          </a:p>
        </c:rich>
      </c:tx>
      <c:layout>
        <c:manualLayout>
          <c:xMode val="edge"/>
          <c:yMode val="edge"/>
          <c:x val="0.27161789151356081"/>
          <c:y val="2.7777777777777776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ru-RU"/>
        </a:p>
      </c:txPr>
    </c:title>
    <c:autoTitleDeleted val="0"/>
    <c:plotArea>
      <c:layout/>
      <c:pieChart>
        <c:varyColors val="1"/>
        <c:ser>
          <c:idx val="0"/>
          <c:order val="0"/>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1-33BC-47F0-8768-0A37751AB5C9}"/>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3-33BC-47F0-8768-0A37751AB5C9}"/>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Sheet1!$B$346:$B$347</c:f>
              <c:strCache>
                <c:ptCount val="2"/>
                <c:pt idx="0">
                  <c:v>Женский</c:v>
                </c:pt>
                <c:pt idx="1">
                  <c:v>Мужской</c:v>
                </c:pt>
              </c:strCache>
            </c:strRef>
          </c:cat>
          <c:val>
            <c:numRef>
              <c:f>Sheet1!$E$346:$E$347</c:f>
              <c:numCache>
                <c:formatCode>###0.0</c:formatCode>
                <c:ptCount val="2"/>
                <c:pt idx="0">
                  <c:v>50</c:v>
                </c:pt>
                <c:pt idx="1">
                  <c:v>50</c:v>
                </c:pt>
              </c:numCache>
            </c:numRef>
          </c:val>
          <c:extLst xmlns:c16r2="http://schemas.microsoft.com/office/drawing/2015/06/chart">
            <c:ext xmlns:c16="http://schemas.microsoft.com/office/drawing/2014/chart" uri="{C3380CC4-5D6E-409C-BE32-E72D297353CC}">
              <c16:uniqueId val="{00000004-33BC-47F0-8768-0A37751AB5C9}"/>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legend>
    <c:plotVisOnly val="1"/>
    <c:dispBlanksAs val="gap"/>
    <c:showDLblsOverMax val="0"/>
  </c:chart>
  <c:spPr>
    <a:noFill/>
    <a:ln w="9525" cap="flat" cmpd="sng" algn="ctr">
      <a:noFill/>
      <a:round/>
    </a:ln>
    <a:effectLst/>
  </c:spPr>
  <c:txPr>
    <a:bodyPr/>
    <a:lstStyle/>
    <a:p>
      <a:pPr>
        <a:defRPr/>
      </a:pPr>
      <a:endParaRPr lang="ru-RU"/>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ru-RU"/>
              <a:t>Возраст (в%)</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ru-RU"/>
        </a:p>
      </c:txPr>
    </c:title>
    <c:autoTitleDeleted val="0"/>
    <c:plotArea>
      <c:layout/>
      <c:barChart>
        <c:barDir val="col"/>
        <c:grouping val="cluster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Sheet1!$B$352:$B$355</c:f>
              <c:strCache>
                <c:ptCount val="4"/>
                <c:pt idx="0">
                  <c:v>22-29</c:v>
                </c:pt>
                <c:pt idx="1">
                  <c:v>30-39</c:v>
                </c:pt>
                <c:pt idx="2">
                  <c:v>40-49</c:v>
                </c:pt>
                <c:pt idx="3">
                  <c:v>50-59</c:v>
                </c:pt>
              </c:strCache>
            </c:strRef>
          </c:cat>
          <c:val>
            <c:numRef>
              <c:f>Sheet1!$E$352:$E$355</c:f>
              <c:numCache>
                <c:formatCode>###0.0</c:formatCode>
                <c:ptCount val="4"/>
                <c:pt idx="0">
                  <c:v>11.111111111111111</c:v>
                </c:pt>
                <c:pt idx="1">
                  <c:v>50</c:v>
                </c:pt>
                <c:pt idx="2">
                  <c:v>33.333333333333329</c:v>
                </c:pt>
                <c:pt idx="3">
                  <c:v>5.5555555555555554</c:v>
                </c:pt>
              </c:numCache>
            </c:numRef>
          </c:val>
          <c:extLst xmlns:c16r2="http://schemas.microsoft.com/office/drawing/2015/06/chart">
            <c:ext xmlns:c16="http://schemas.microsoft.com/office/drawing/2014/chart" uri="{C3380CC4-5D6E-409C-BE32-E72D297353CC}">
              <c16:uniqueId val="{00000000-D8E4-4219-B585-D27C8CB46576}"/>
            </c:ext>
          </c:extLst>
        </c:ser>
        <c:dLbls>
          <c:showLegendKey val="0"/>
          <c:showVal val="0"/>
          <c:showCatName val="0"/>
          <c:showSerName val="0"/>
          <c:showPercent val="0"/>
          <c:showBubbleSize val="0"/>
        </c:dLbls>
        <c:gapWidth val="100"/>
        <c:overlap val="-24"/>
        <c:axId val="562651128"/>
        <c:axId val="562652304"/>
      </c:barChart>
      <c:catAx>
        <c:axId val="562651128"/>
        <c:scaling>
          <c:orientation val="minMax"/>
        </c:scaling>
        <c:delete val="0"/>
        <c:axPos val="b"/>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ru-RU"/>
          </a:p>
        </c:txPr>
        <c:crossAx val="562652304"/>
        <c:crosses val="autoZero"/>
        <c:auto val="1"/>
        <c:lblAlgn val="ctr"/>
        <c:lblOffset val="100"/>
        <c:noMultiLvlLbl val="0"/>
      </c:catAx>
      <c:valAx>
        <c:axId val="562652304"/>
        <c:scaling>
          <c:orientation val="minMax"/>
        </c:scaling>
        <c:delete val="1"/>
        <c:axPos val="l"/>
        <c:numFmt formatCode="###0.0" sourceLinked="1"/>
        <c:majorTickMark val="none"/>
        <c:minorTickMark val="none"/>
        <c:tickLblPos val="nextTo"/>
        <c:crossAx val="562651128"/>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ru-RU"/>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baseline="0">
                <a:solidFill>
                  <a:schemeClr val="tx2"/>
                </a:solidFill>
                <a:latin typeface="+mn-lt"/>
                <a:ea typeface="+mn-ea"/>
                <a:cs typeface="+mn-cs"/>
              </a:defRPr>
            </a:pPr>
            <a:r>
              <a:rPr lang="ru-RU" sz="1100"/>
              <a:t>Возраст (в %)</a:t>
            </a:r>
          </a:p>
        </c:rich>
      </c:tx>
      <c:overlay val="0"/>
      <c:spPr>
        <a:noFill/>
        <a:ln>
          <a:noFill/>
        </a:ln>
        <a:effectLst/>
      </c:spPr>
      <c:txPr>
        <a:bodyPr rot="0" spcFirstLastPara="1" vertOverflow="ellipsis" vert="horz" wrap="square" anchor="ctr" anchorCtr="1"/>
        <a:lstStyle/>
        <a:p>
          <a:pPr>
            <a:defRPr sz="1100" b="1" i="0" u="none" strike="noStrike" kern="1200" baseline="0">
              <a:solidFill>
                <a:schemeClr val="tx2"/>
              </a:solidFill>
              <a:latin typeface="+mn-lt"/>
              <a:ea typeface="+mn-ea"/>
              <a:cs typeface="+mn-cs"/>
            </a:defRPr>
          </a:pPr>
          <a:endParaRPr lang="ru-RU"/>
        </a:p>
      </c:txPr>
    </c:title>
    <c:autoTitleDeleted val="0"/>
    <c:plotArea>
      <c:layout/>
      <c:barChart>
        <c:barDir val="col"/>
        <c:grouping val="cluster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Sheet1!$B$252:$B$255</c:f>
              <c:strCache>
                <c:ptCount val="4"/>
                <c:pt idx="0">
                  <c:v>22-29</c:v>
                </c:pt>
                <c:pt idx="1">
                  <c:v>30-39</c:v>
                </c:pt>
                <c:pt idx="2">
                  <c:v>40-49</c:v>
                </c:pt>
                <c:pt idx="3">
                  <c:v>50-59</c:v>
                </c:pt>
              </c:strCache>
            </c:strRef>
          </c:cat>
          <c:val>
            <c:numRef>
              <c:f>Sheet1!$E$252:$E$255</c:f>
              <c:numCache>
                <c:formatCode>###0.0</c:formatCode>
                <c:ptCount val="4"/>
                <c:pt idx="0">
                  <c:v>10</c:v>
                </c:pt>
                <c:pt idx="1">
                  <c:v>40</c:v>
                </c:pt>
                <c:pt idx="2">
                  <c:v>40</c:v>
                </c:pt>
                <c:pt idx="3">
                  <c:v>10</c:v>
                </c:pt>
              </c:numCache>
            </c:numRef>
          </c:val>
          <c:extLst xmlns:c16r2="http://schemas.microsoft.com/office/drawing/2015/06/chart">
            <c:ext xmlns:c16="http://schemas.microsoft.com/office/drawing/2014/chart" uri="{C3380CC4-5D6E-409C-BE32-E72D297353CC}">
              <c16:uniqueId val="{00000000-CE0D-4D0A-9A8D-0692D500F4B5}"/>
            </c:ext>
          </c:extLst>
        </c:ser>
        <c:dLbls>
          <c:showLegendKey val="0"/>
          <c:showVal val="0"/>
          <c:showCatName val="0"/>
          <c:showSerName val="0"/>
          <c:showPercent val="0"/>
          <c:showBubbleSize val="0"/>
        </c:dLbls>
        <c:gapWidth val="100"/>
        <c:overlap val="-24"/>
        <c:axId val="562658184"/>
        <c:axId val="562656224"/>
      </c:barChart>
      <c:catAx>
        <c:axId val="562658184"/>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ru-RU"/>
          </a:p>
        </c:txPr>
        <c:crossAx val="562656224"/>
        <c:crosses val="autoZero"/>
        <c:auto val="1"/>
        <c:lblAlgn val="ctr"/>
        <c:lblOffset val="100"/>
        <c:noMultiLvlLbl val="0"/>
      </c:catAx>
      <c:valAx>
        <c:axId val="562656224"/>
        <c:scaling>
          <c:orientation val="minMax"/>
        </c:scaling>
        <c:delete val="1"/>
        <c:axPos val="l"/>
        <c:numFmt formatCode="###0.0" sourceLinked="1"/>
        <c:majorTickMark val="none"/>
        <c:minorTickMark val="none"/>
        <c:tickLblPos val="nextTo"/>
        <c:crossAx val="562658184"/>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ru-RU"/>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r>
              <a:rPr lang="ru-RU" sz="1200"/>
              <a:t>Пол (в %)</a:t>
            </a:r>
          </a:p>
        </c:rich>
      </c:tx>
      <c:layout>
        <c:manualLayout>
          <c:xMode val="edge"/>
          <c:yMode val="edge"/>
          <c:x val="0.27995122484689416"/>
          <c:y val="3.7037037037037035E-2"/>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endParaRPr lang="ru-RU"/>
        </a:p>
      </c:txPr>
    </c:title>
    <c:autoTitleDeleted val="0"/>
    <c:plotArea>
      <c:layout/>
      <c:pie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1-4799-4A0F-8C3B-947A68F8074E}"/>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3-4799-4A0F-8C3B-947A68F8074E}"/>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Sheet1!$B$459:$B$460</c:f>
              <c:strCache>
                <c:ptCount val="2"/>
                <c:pt idx="0">
                  <c:v>Женский</c:v>
                </c:pt>
                <c:pt idx="1">
                  <c:v>Мужской</c:v>
                </c:pt>
              </c:strCache>
            </c:strRef>
          </c:cat>
          <c:val>
            <c:numRef>
              <c:f>Sheet1!$E$459:$E$460</c:f>
              <c:numCache>
                <c:formatCode>###0.0</c:formatCode>
                <c:ptCount val="2"/>
                <c:pt idx="0">
                  <c:v>76.59574468085107</c:v>
                </c:pt>
                <c:pt idx="1">
                  <c:v>23.404255319148938</c:v>
                </c:pt>
              </c:numCache>
            </c:numRef>
          </c:val>
          <c:extLst xmlns:c16r2="http://schemas.microsoft.com/office/drawing/2015/06/chart">
            <c:ext xmlns:c16="http://schemas.microsoft.com/office/drawing/2014/chart" uri="{C3380CC4-5D6E-409C-BE32-E72D297353CC}">
              <c16:uniqueId val="{00000004-4799-4A0F-8C3B-947A68F8074E}"/>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ru-RU"/>
        </a:p>
      </c:txPr>
    </c:legend>
    <c:plotVisOnly val="1"/>
    <c:dispBlanksAs val="gap"/>
    <c:showDLblsOverMax val="0"/>
  </c:chart>
  <c:spPr>
    <a:noFill/>
    <a:ln w="9525" cap="flat" cmpd="sng" algn="ctr">
      <a:noFill/>
      <a:round/>
    </a:ln>
    <a:effectLst/>
  </c:spPr>
  <c:txPr>
    <a:bodyPr/>
    <a:lstStyle/>
    <a:p>
      <a:pPr>
        <a:defRPr/>
      </a:pPr>
      <a:endParaRPr lang="ru-RU"/>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r>
              <a:rPr lang="ru-RU" sz="1200"/>
              <a:t>Возраст (в %)</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endParaRPr lang="ru-RU"/>
        </a:p>
      </c:txPr>
    </c:title>
    <c:autoTitleDeleted val="0"/>
    <c:plotArea>
      <c:layout/>
      <c:barChart>
        <c:barDir val="col"/>
        <c:grouping val="cluster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Sheet1!$B$465:$B$469</c:f>
              <c:strCache>
                <c:ptCount val="5"/>
                <c:pt idx="0">
                  <c:v>22-29</c:v>
                </c:pt>
                <c:pt idx="1">
                  <c:v>30-39</c:v>
                </c:pt>
                <c:pt idx="2">
                  <c:v>40-49</c:v>
                </c:pt>
                <c:pt idx="3">
                  <c:v>50-59</c:v>
                </c:pt>
                <c:pt idx="4">
                  <c:v>60-69 и старше</c:v>
                </c:pt>
              </c:strCache>
            </c:strRef>
          </c:cat>
          <c:val>
            <c:numRef>
              <c:f>Sheet1!$E$465:$E$469</c:f>
              <c:numCache>
                <c:formatCode>###0.0</c:formatCode>
                <c:ptCount val="5"/>
                <c:pt idx="0">
                  <c:v>3.7234042553191489</c:v>
                </c:pt>
                <c:pt idx="1">
                  <c:v>46.808510638297875</c:v>
                </c:pt>
                <c:pt idx="2">
                  <c:v>36.702127659574465</c:v>
                </c:pt>
                <c:pt idx="3">
                  <c:v>11.702127659574469</c:v>
                </c:pt>
                <c:pt idx="4">
                  <c:v>1.0638297872340425</c:v>
                </c:pt>
              </c:numCache>
            </c:numRef>
          </c:val>
          <c:extLst xmlns:c16r2="http://schemas.microsoft.com/office/drawing/2015/06/chart">
            <c:ext xmlns:c16="http://schemas.microsoft.com/office/drawing/2014/chart" uri="{C3380CC4-5D6E-409C-BE32-E72D297353CC}">
              <c16:uniqueId val="{00000000-0D9F-4E27-B24C-C38A9706C5E5}"/>
            </c:ext>
          </c:extLst>
        </c:ser>
        <c:dLbls>
          <c:showLegendKey val="0"/>
          <c:showVal val="0"/>
          <c:showCatName val="0"/>
          <c:showSerName val="0"/>
          <c:showPercent val="0"/>
          <c:showBubbleSize val="0"/>
        </c:dLbls>
        <c:gapWidth val="100"/>
        <c:overlap val="-24"/>
        <c:axId val="562657792"/>
        <c:axId val="562657400"/>
      </c:barChart>
      <c:catAx>
        <c:axId val="56265779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ru-RU"/>
          </a:p>
        </c:txPr>
        <c:crossAx val="562657400"/>
        <c:crosses val="autoZero"/>
        <c:auto val="1"/>
        <c:lblAlgn val="ctr"/>
        <c:lblOffset val="100"/>
        <c:noMultiLvlLbl val="0"/>
      </c:catAx>
      <c:valAx>
        <c:axId val="562657400"/>
        <c:scaling>
          <c:orientation val="minMax"/>
        </c:scaling>
        <c:delete val="1"/>
        <c:axPos val="l"/>
        <c:numFmt formatCode="###0.0" sourceLinked="1"/>
        <c:majorTickMark val="none"/>
        <c:minorTickMark val="none"/>
        <c:tickLblPos val="nextTo"/>
        <c:crossAx val="562657792"/>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ru-RU"/>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r>
              <a:rPr lang="ru-RU" sz="1200"/>
              <a:t>Пол (в %)</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endParaRPr lang="ru-RU"/>
        </a:p>
      </c:txPr>
    </c:title>
    <c:autoTitleDeleted val="0"/>
    <c:plotArea>
      <c:layout/>
      <c:pieChart>
        <c:varyColors val="1"/>
        <c:ser>
          <c:idx val="0"/>
          <c:order val="0"/>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1-39C6-452B-B948-F7E94CF0F32E}"/>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3-39C6-452B-B948-F7E94CF0F32E}"/>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Sheet1!$B$435:$B$436</c:f>
              <c:strCache>
                <c:ptCount val="2"/>
                <c:pt idx="0">
                  <c:v>Женский</c:v>
                </c:pt>
                <c:pt idx="1">
                  <c:v>Мужской</c:v>
                </c:pt>
              </c:strCache>
            </c:strRef>
          </c:cat>
          <c:val>
            <c:numRef>
              <c:f>Sheet1!$E$435:$E$436</c:f>
              <c:numCache>
                <c:formatCode>###0.0</c:formatCode>
                <c:ptCount val="2"/>
                <c:pt idx="0">
                  <c:v>73.68421052631578</c:v>
                </c:pt>
                <c:pt idx="1">
                  <c:v>26.315789473684209</c:v>
                </c:pt>
              </c:numCache>
            </c:numRef>
          </c:val>
          <c:extLst xmlns:c16r2="http://schemas.microsoft.com/office/drawing/2015/06/chart">
            <c:ext xmlns:c16="http://schemas.microsoft.com/office/drawing/2014/chart" uri="{C3380CC4-5D6E-409C-BE32-E72D297353CC}">
              <c16:uniqueId val="{00000004-39C6-452B-B948-F7E94CF0F32E}"/>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ru-RU"/>
        </a:p>
      </c:txPr>
    </c:legend>
    <c:plotVisOnly val="1"/>
    <c:dispBlanksAs val="gap"/>
    <c:showDLblsOverMax val="0"/>
  </c:chart>
  <c:spPr>
    <a:noFill/>
    <a:ln w="9525" cap="flat" cmpd="sng" algn="ctr">
      <a:noFill/>
      <a:round/>
    </a:ln>
    <a:effectLst/>
  </c:spPr>
  <c:txPr>
    <a:bodyPr/>
    <a:lstStyle/>
    <a:p>
      <a:pPr>
        <a:defRPr/>
      </a:pPr>
      <a:endParaRPr lang="ru-RU"/>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r>
              <a:rPr lang="ru-RU" sz="1200"/>
              <a:t>Возраст (в %)</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endParaRPr lang="ru-RU"/>
        </a:p>
      </c:txPr>
    </c:title>
    <c:autoTitleDeleted val="0"/>
    <c:plotArea>
      <c:layout/>
      <c:barChart>
        <c:barDir val="col"/>
        <c:grouping val="cluster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Sheet1!$B$441:$B$445</c:f>
              <c:strCache>
                <c:ptCount val="5"/>
                <c:pt idx="0">
                  <c:v>22-29</c:v>
                </c:pt>
                <c:pt idx="1">
                  <c:v>30-39</c:v>
                </c:pt>
                <c:pt idx="2">
                  <c:v>40-49</c:v>
                </c:pt>
                <c:pt idx="3">
                  <c:v>50-59</c:v>
                </c:pt>
                <c:pt idx="4">
                  <c:v>60-69 и старше</c:v>
                </c:pt>
              </c:strCache>
            </c:strRef>
          </c:cat>
          <c:val>
            <c:numRef>
              <c:f>Sheet1!$E$441:$E$445</c:f>
              <c:numCache>
                <c:formatCode>###0.0</c:formatCode>
                <c:ptCount val="5"/>
                <c:pt idx="0">
                  <c:v>5.2631578947368416</c:v>
                </c:pt>
                <c:pt idx="1">
                  <c:v>40.350877192982452</c:v>
                </c:pt>
                <c:pt idx="2">
                  <c:v>28.07017543859649</c:v>
                </c:pt>
                <c:pt idx="3">
                  <c:v>12.280701754385964</c:v>
                </c:pt>
                <c:pt idx="4">
                  <c:v>14.035087719298245</c:v>
                </c:pt>
              </c:numCache>
            </c:numRef>
          </c:val>
          <c:extLst xmlns:c16r2="http://schemas.microsoft.com/office/drawing/2015/06/chart">
            <c:ext xmlns:c16="http://schemas.microsoft.com/office/drawing/2014/chart" uri="{C3380CC4-5D6E-409C-BE32-E72D297353CC}">
              <c16:uniqueId val="{00000000-2223-4C54-9FD2-76E3A7ECC4F1}"/>
            </c:ext>
          </c:extLst>
        </c:ser>
        <c:dLbls>
          <c:showLegendKey val="0"/>
          <c:showVal val="0"/>
          <c:showCatName val="0"/>
          <c:showSerName val="0"/>
          <c:showPercent val="0"/>
          <c:showBubbleSize val="0"/>
        </c:dLbls>
        <c:gapWidth val="100"/>
        <c:overlap val="-24"/>
        <c:axId val="420128240"/>
        <c:axId val="420132160"/>
      </c:barChart>
      <c:catAx>
        <c:axId val="42012824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ru-RU"/>
          </a:p>
        </c:txPr>
        <c:crossAx val="420132160"/>
        <c:crosses val="autoZero"/>
        <c:auto val="1"/>
        <c:lblAlgn val="ctr"/>
        <c:lblOffset val="100"/>
        <c:noMultiLvlLbl val="0"/>
      </c:catAx>
      <c:valAx>
        <c:axId val="420132160"/>
        <c:scaling>
          <c:orientation val="minMax"/>
        </c:scaling>
        <c:delete val="1"/>
        <c:axPos val="l"/>
        <c:numFmt formatCode="###0.0" sourceLinked="1"/>
        <c:majorTickMark val="none"/>
        <c:minorTickMark val="none"/>
        <c:tickLblPos val="nextTo"/>
        <c:crossAx val="420128240"/>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55128135853625981"/>
          <c:y val="7.599309153713299E-2"/>
          <c:w val="0.44871864146374013"/>
          <c:h val="0.84801381692573408"/>
        </c:manualLayout>
      </c:layout>
      <c:barChart>
        <c:barDir val="bar"/>
        <c:grouping val="cluster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dLbl>
              <c:idx val="2"/>
              <c:layout>
                <c:manualLayout>
                  <c:x val="-3.2863849765258218E-2"/>
                  <c:y val="-0.13816925734024182"/>
                </c:manualLayout>
              </c:layout>
              <c:tx>
                <c:rich>
                  <a:bodyPr/>
                  <a:lstStyle/>
                  <a:p>
                    <a:r>
                      <a:rPr lang="en-US"/>
                      <a:t>82,1</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CE47-471A-BB8E-009EB6A7D134}"/>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2"/>
                    </a:solidFill>
                    <a:latin typeface="Arial" panose="020B0604020202020204" pitchFamily="34" charset="0"/>
                    <a:ea typeface="+mn-ea"/>
                    <a:cs typeface="Arial" panose="020B0604020202020204" pitchFamily="34"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СДБ_2022!$B$122:$B$124</c:f>
              <c:strCache>
                <c:ptCount val="3"/>
                <c:pt idx="0">
                  <c:v>Юридическое лицо</c:v>
                </c:pt>
                <c:pt idx="1">
                  <c:v>Физическое лицо (ИП)</c:v>
                </c:pt>
                <c:pt idx="2">
                  <c:v>Физическое лицо</c:v>
                </c:pt>
              </c:strCache>
            </c:strRef>
          </c:cat>
          <c:val>
            <c:numRef>
              <c:f>СДБ_2022!$E$122:$E$124</c:f>
              <c:numCache>
                <c:formatCode>###0.0</c:formatCode>
                <c:ptCount val="3"/>
                <c:pt idx="0">
                  <c:v>14.454638124362894</c:v>
                </c:pt>
                <c:pt idx="1">
                  <c:v>3.3741080530071352</c:v>
                </c:pt>
                <c:pt idx="2">
                  <c:v>82.171253822629978</c:v>
                </c:pt>
              </c:numCache>
            </c:numRef>
          </c:val>
          <c:extLst xmlns:c16r2="http://schemas.microsoft.com/office/drawing/2015/06/chart">
            <c:ext xmlns:c16="http://schemas.microsoft.com/office/drawing/2014/chart" uri="{C3380CC4-5D6E-409C-BE32-E72D297353CC}">
              <c16:uniqueId val="{00000000-72B3-43E6-857E-3C24BA80FF6E}"/>
            </c:ext>
          </c:extLst>
        </c:ser>
        <c:dLbls>
          <c:showLegendKey val="0"/>
          <c:showVal val="0"/>
          <c:showCatName val="0"/>
          <c:showSerName val="0"/>
          <c:showPercent val="0"/>
          <c:showBubbleSize val="0"/>
        </c:dLbls>
        <c:gapWidth val="100"/>
        <c:axId val="564165584"/>
        <c:axId val="564161272"/>
      </c:barChart>
      <c:catAx>
        <c:axId val="564165584"/>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2"/>
                </a:solidFill>
                <a:latin typeface="Arial" panose="020B0604020202020204" pitchFamily="34" charset="0"/>
                <a:ea typeface="+mn-ea"/>
                <a:cs typeface="Arial" panose="020B0604020202020204" pitchFamily="34" charset="0"/>
              </a:defRPr>
            </a:pPr>
            <a:endParaRPr lang="ru-RU"/>
          </a:p>
        </c:txPr>
        <c:crossAx val="564161272"/>
        <c:crosses val="autoZero"/>
        <c:auto val="1"/>
        <c:lblAlgn val="ctr"/>
        <c:lblOffset val="100"/>
        <c:noMultiLvlLbl val="0"/>
      </c:catAx>
      <c:valAx>
        <c:axId val="564161272"/>
        <c:scaling>
          <c:orientation val="minMax"/>
        </c:scaling>
        <c:delete val="1"/>
        <c:axPos val="b"/>
        <c:numFmt formatCode="###0.0" sourceLinked="1"/>
        <c:majorTickMark val="none"/>
        <c:minorTickMark val="none"/>
        <c:tickLblPos val="nextTo"/>
        <c:crossAx val="564165584"/>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sz="1100">
          <a:latin typeface="Arial" panose="020B0604020202020204" pitchFamily="34" charset="0"/>
          <a:cs typeface="Arial" panose="020B0604020202020204" pitchFamily="34" charset="0"/>
        </a:defRPr>
      </a:pPr>
      <a:endParaRPr lang="ru-RU"/>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baseline="0">
                <a:solidFill>
                  <a:schemeClr val="tx2"/>
                </a:solidFill>
                <a:latin typeface="+mn-lt"/>
                <a:ea typeface="+mn-ea"/>
                <a:cs typeface="+mn-cs"/>
              </a:defRPr>
            </a:pPr>
            <a:r>
              <a:rPr lang="ru-RU" sz="1100"/>
              <a:t>Пол (в %)</a:t>
            </a:r>
          </a:p>
        </c:rich>
      </c:tx>
      <c:overlay val="0"/>
      <c:spPr>
        <a:noFill/>
        <a:ln>
          <a:noFill/>
        </a:ln>
        <a:effectLst/>
      </c:spPr>
      <c:txPr>
        <a:bodyPr rot="0" spcFirstLastPara="1" vertOverflow="ellipsis" vert="horz" wrap="square" anchor="ctr" anchorCtr="1"/>
        <a:lstStyle/>
        <a:p>
          <a:pPr>
            <a:defRPr sz="1100" b="1" i="0" u="none" strike="noStrike" kern="1200" baseline="0">
              <a:solidFill>
                <a:schemeClr val="tx2"/>
              </a:solidFill>
              <a:latin typeface="+mn-lt"/>
              <a:ea typeface="+mn-ea"/>
              <a:cs typeface="+mn-cs"/>
            </a:defRPr>
          </a:pPr>
          <a:endParaRPr lang="ru-RU"/>
        </a:p>
      </c:txPr>
    </c:title>
    <c:autoTitleDeleted val="0"/>
    <c:plotArea>
      <c:layout/>
      <c:pieChart>
        <c:varyColors val="1"/>
        <c:ser>
          <c:idx val="0"/>
          <c:order val="0"/>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1-83D6-4499-B0AC-991BDD57DC7D}"/>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3-83D6-4499-B0AC-991BDD57DC7D}"/>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Sheet1!$B$325:$B$326</c:f>
              <c:strCache>
                <c:ptCount val="2"/>
                <c:pt idx="0">
                  <c:v>Женский</c:v>
                </c:pt>
                <c:pt idx="1">
                  <c:v>Мужской</c:v>
                </c:pt>
              </c:strCache>
            </c:strRef>
          </c:cat>
          <c:val>
            <c:numRef>
              <c:f>Sheet1!$E$325:$E$326</c:f>
              <c:numCache>
                <c:formatCode>###0.0</c:formatCode>
                <c:ptCount val="2"/>
                <c:pt idx="0">
                  <c:v>15.384615384615385</c:v>
                </c:pt>
                <c:pt idx="1">
                  <c:v>84.615384615384613</c:v>
                </c:pt>
              </c:numCache>
            </c:numRef>
          </c:val>
          <c:extLst xmlns:c16r2="http://schemas.microsoft.com/office/drawing/2015/06/chart">
            <c:ext xmlns:c16="http://schemas.microsoft.com/office/drawing/2014/chart" uri="{C3380CC4-5D6E-409C-BE32-E72D297353CC}">
              <c16:uniqueId val="{00000004-83D6-4499-B0AC-991BDD57DC7D}"/>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ru-RU"/>
        </a:p>
      </c:txPr>
    </c:legend>
    <c:plotVisOnly val="1"/>
    <c:dispBlanksAs val="gap"/>
    <c:showDLblsOverMax val="0"/>
  </c:chart>
  <c:spPr>
    <a:noFill/>
    <a:ln w="9525" cap="flat" cmpd="sng" algn="ctr">
      <a:noFill/>
      <a:round/>
    </a:ln>
    <a:effectLst/>
  </c:spPr>
  <c:txPr>
    <a:bodyPr/>
    <a:lstStyle/>
    <a:p>
      <a:pPr>
        <a:defRPr/>
      </a:pPr>
      <a:endParaRPr lang="ru-RU"/>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baseline="0">
                <a:solidFill>
                  <a:schemeClr val="tx2"/>
                </a:solidFill>
                <a:latin typeface="+mn-lt"/>
                <a:ea typeface="+mn-ea"/>
                <a:cs typeface="+mn-cs"/>
              </a:defRPr>
            </a:pPr>
            <a:r>
              <a:rPr lang="ru-RU" sz="1100"/>
              <a:t>Возраст (в %)</a:t>
            </a:r>
          </a:p>
        </c:rich>
      </c:tx>
      <c:overlay val="0"/>
      <c:spPr>
        <a:noFill/>
        <a:ln>
          <a:noFill/>
        </a:ln>
        <a:effectLst/>
      </c:spPr>
      <c:txPr>
        <a:bodyPr rot="0" spcFirstLastPara="1" vertOverflow="ellipsis" vert="horz" wrap="square" anchor="ctr" anchorCtr="1"/>
        <a:lstStyle/>
        <a:p>
          <a:pPr>
            <a:defRPr sz="1100" b="1" i="0" u="none" strike="noStrike" kern="1200" baseline="0">
              <a:solidFill>
                <a:schemeClr val="tx2"/>
              </a:solidFill>
              <a:latin typeface="+mn-lt"/>
              <a:ea typeface="+mn-ea"/>
              <a:cs typeface="+mn-cs"/>
            </a:defRPr>
          </a:pPr>
          <a:endParaRPr lang="ru-RU"/>
        </a:p>
      </c:txPr>
    </c:title>
    <c:autoTitleDeleted val="0"/>
    <c:plotArea>
      <c:layout/>
      <c:barChart>
        <c:barDir val="col"/>
        <c:grouping val="cluster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Sheet1!$B$331:$B$335</c:f>
              <c:strCache>
                <c:ptCount val="5"/>
                <c:pt idx="0">
                  <c:v>22-29</c:v>
                </c:pt>
                <c:pt idx="1">
                  <c:v>30-39</c:v>
                </c:pt>
                <c:pt idx="2">
                  <c:v>40-49</c:v>
                </c:pt>
                <c:pt idx="3">
                  <c:v>50-59</c:v>
                </c:pt>
                <c:pt idx="4">
                  <c:v>60-69 и старше</c:v>
                </c:pt>
              </c:strCache>
            </c:strRef>
          </c:cat>
          <c:val>
            <c:numRef>
              <c:f>Sheet1!$E$331:$E$335</c:f>
              <c:numCache>
                <c:formatCode>###0.0</c:formatCode>
                <c:ptCount val="5"/>
                <c:pt idx="0">
                  <c:v>5.1282051282051277</c:v>
                </c:pt>
                <c:pt idx="1">
                  <c:v>10.256410256410255</c:v>
                </c:pt>
                <c:pt idx="2">
                  <c:v>33.333333333333329</c:v>
                </c:pt>
                <c:pt idx="3">
                  <c:v>43.589743589743591</c:v>
                </c:pt>
                <c:pt idx="4">
                  <c:v>7.6923076923076925</c:v>
                </c:pt>
              </c:numCache>
            </c:numRef>
          </c:val>
          <c:extLst xmlns:c16r2="http://schemas.microsoft.com/office/drawing/2015/06/chart">
            <c:ext xmlns:c16="http://schemas.microsoft.com/office/drawing/2014/chart" uri="{C3380CC4-5D6E-409C-BE32-E72D297353CC}">
              <c16:uniqueId val="{00000000-D9D5-474A-A9E1-CA04F7FBCF6D}"/>
            </c:ext>
          </c:extLst>
        </c:ser>
        <c:dLbls>
          <c:showLegendKey val="0"/>
          <c:showVal val="0"/>
          <c:showCatName val="0"/>
          <c:showSerName val="0"/>
          <c:showPercent val="0"/>
          <c:showBubbleSize val="0"/>
        </c:dLbls>
        <c:gapWidth val="100"/>
        <c:overlap val="-24"/>
        <c:axId val="420127064"/>
        <c:axId val="420127456"/>
      </c:barChart>
      <c:catAx>
        <c:axId val="420127064"/>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ru-RU"/>
          </a:p>
        </c:txPr>
        <c:crossAx val="420127456"/>
        <c:crosses val="autoZero"/>
        <c:auto val="1"/>
        <c:lblAlgn val="ctr"/>
        <c:lblOffset val="100"/>
        <c:noMultiLvlLbl val="0"/>
      </c:catAx>
      <c:valAx>
        <c:axId val="420127456"/>
        <c:scaling>
          <c:orientation val="minMax"/>
        </c:scaling>
        <c:delete val="1"/>
        <c:axPos val="l"/>
        <c:numFmt formatCode="###0.0" sourceLinked="1"/>
        <c:majorTickMark val="none"/>
        <c:minorTickMark val="none"/>
        <c:tickLblPos val="nextTo"/>
        <c:crossAx val="420127064"/>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ru-RU"/>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baseline="0">
                <a:solidFill>
                  <a:schemeClr val="tx2"/>
                </a:solidFill>
                <a:latin typeface="+mn-lt"/>
                <a:ea typeface="+mn-ea"/>
                <a:cs typeface="+mn-cs"/>
              </a:defRPr>
            </a:pPr>
            <a:r>
              <a:rPr lang="ru-RU" sz="1100"/>
              <a:t>Пол (в %)</a:t>
            </a:r>
          </a:p>
        </c:rich>
      </c:tx>
      <c:overlay val="0"/>
      <c:spPr>
        <a:noFill/>
        <a:ln>
          <a:noFill/>
        </a:ln>
        <a:effectLst/>
      </c:spPr>
      <c:txPr>
        <a:bodyPr rot="0" spcFirstLastPara="1" vertOverflow="ellipsis" vert="horz" wrap="square" anchor="ctr" anchorCtr="1"/>
        <a:lstStyle/>
        <a:p>
          <a:pPr>
            <a:defRPr sz="1100" b="1" i="0" u="none" strike="noStrike" kern="1200" baseline="0">
              <a:solidFill>
                <a:schemeClr val="tx2"/>
              </a:solidFill>
              <a:latin typeface="+mn-lt"/>
              <a:ea typeface="+mn-ea"/>
              <a:cs typeface="+mn-cs"/>
            </a:defRPr>
          </a:pPr>
          <a:endParaRPr lang="ru-RU"/>
        </a:p>
      </c:txPr>
    </c:title>
    <c:autoTitleDeleted val="0"/>
    <c:plotArea>
      <c:layout/>
      <c:pieChart>
        <c:varyColors val="1"/>
        <c:ser>
          <c:idx val="0"/>
          <c:order val="0"/>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1-7C40-4BDF-8E1E-B126D569A592}"/>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3-7C40-4BDF-8E1E-B126D569A592}"/>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Sheet1!$B$287:$B$288</c:f>
              <c:strCache>
                <c:ptCount val="2"/>
                <c:pt idx="0">
                  <c:v>Женский</c:v>
                </c:pt>
                <c:pt idx="1">
                  <c:v>Мужской</c:v>
                </c:pt>
              </c:strCache>
            </c:strRef>
          </c:cat>
          <c:val>
            <c:numRef>
              <c:f>Sheet1!$E$287:$E$288</c:f>
              <c:numCache>
                <c:formatCode>###0.0</c:formatCode>
                <c:ptCount val="2"/>
                <c:pt idx="0">
                  <c:v>46.987951807228917</c:v>
                </c:pt>
                <c:pt idx="1">
                  <c:v>53.01204819277109</c:v>
                </c:pt>
              </c:numCache>
            </c:numRef>
          </c:val>
          <c:extLst xmlns:c16r2="http://schemas.microsoft.com/office/drawing/2015/06/chart">
            <c:ext xmlns:c16="http://schemas.microsoft.com/office/drawing/2014/chart" uri="{C3380CC4-5D6E-409C-BE32-E72D297353CC}">
              <c16:uniqueId val="{00000004-7C40-4BDF-8E1E-B126D569A592}"/>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ru-RU"/>
        </a:p>
      </c:txPr>
    </c:legend>
    <c:plotVisOnly val="1"/>
    <c:dispBlanksAs val="gap"/>
    <c:showDLblsOverMax val="0"/>
  </c:chart>
  <c:spPr>
    <a:noFill/>
    <a:ln w="9525" cap="flat" cmpd="sng" algn="ctr">
      <a:noFill/>
      <a:round/>
    </a:ln>
    <a:effectLst/>
  </c:spPr>
  <c:txPr>
    <a:bodyPr/>
    <a:lstStyle/>
    <a:p>
      <a:pPr>
        <a:defRPr/>
      </a:pPr>
      <a:endParaRPr lang="ru-RU"/>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baseline="0">
                <a:solidFill>
                  <a:schemeClr val="tx2"/>
                </a:solidFill>
                <a:latin typeface="+mn-lt"/>
                <a:ea typeface="+mn-ea"/>
                <a:cs typeface="+mn-cs"/>
              </a:defRPr>
            </a:pPr>
            <a:r>
              <a:rPr lang="ru-RU" sz="1100"/>
              <a:t>Возраст (в %)</a:t>
            </a:r>
          </a:p>
        </c:rich>
      </c:tx>
      <c:overlay val="0"/>
      <c:spPr>
        <a:noFill/>
        <a:ln>
          <a:noFill/>
        </a:ln>
        <a:effectLst/>
      </c:spPr>
      <c:txPr>
        <a:bodyPr rot="0" spcFirstLastPara="1" vertOverflow="ellipsis" vert="horz" wrap="square" anchor="ctr" anchorCtr="1"/>
        <a:lstStyle/>
        <a:p>
          <a:pPr>
            <a:defRPr sz="1100" b="1" i="0" u="none" strike="noStrike" kern="1200" baseline="0">
              <a:solidFill>
                <a:schemeClr val="tx2"/>
              </a:solidFill>
              <a:latin typeface="+mn-lt"/>
              <a:ea typeface="+mn-ea"/>
              <a:cs typeface="+mn-cs"/>
            </a:defRPr>
          </a:pPr>
          <a:endParaRPr lang="ru-RU"/>
        </a:p>
      </c:txPr>
    </c:title>
    <c:autoTitleDeleted val="0"/>
    <c:plotArea>
      <c:layout/>
      <c:barChart>
        <c:barDir val="col"/>
        <c:grouping val="cluster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Sheet1!$B$293:$B$297</c:f>
              <c:strCache>
                <c:ptCount val="5"/>
                <c:pt idx="0">
                  <c:v>22-29</c:v>
                </c:pt>
                <c:pt idx="1">
                  <c:v>30-39</c:v>
                </c:pt>
                <c:pt idx="2">
                  <c:v>40-49</c:v>
                </c:pt>
                <c:pt idx="3">
                  <c:v>50-59</c:v>
                </c:pt>
                <c:pt idx="4">
                  <c:v>60-69 и старше</c:v>
                </c:pt>
              </c:strCache>
            </c:strRef>
          </c:cat>
          <c:val>
            <c:numRef>
              <c:f>Sheet1!$E$293:$E$297</c:f>
              <c:numCache>
                <c:formatCode>###0.0</c:formatCode>
                <c:ptCount val="5"/>
                <c:pt idx="0">
                  <c:v>32.53012048192771</c:v>
                </c:pt>
                <c:pt idx="1">
                  <c:v>36.144578313253014</c:v>
                </c:pt>
                <c:pt idx="2">
                  <c:v>16.867469879518072</c:v>
                </c:pt>
                <c:pt idx="3">
                  <c:v>10.843373493975903</c:v>
                </c:pt>
                <c:pt idx="4">
                  <c:v>3.6144578313253009</c:v>
                </c:pt>
              </c:numCache>
            </c:numRef>
          </c:val>
          <c:extLst xmlns:c16r2="http://schemas.microsoft.com/office/drawing/2015/06/chart">
            <c:ext xmlns:c16="http://schemas.microsoft.com/office/drawing/2014/chart" uri="{C3380CC4-5D6E-409C-BE32-E72D297353CC}">
              <c16:uniqueId val="{00000000-9FC9-4C66-B709-973D1AA2406E}"/>
            </c:ext>
          </c:extLst>
        </c:ser>
        <c:dLbls>
          <c:showLegendKey val="0"/>
          <c:showVal val="0"/>
          <c:showCatName val="0"/>
          <c:showSerName val="0"/>
          <c:showPercent val="0"/>
          <c:showBubbleSize val="0"/>
        </c:dLbls>
        <c:gapWidth val="100"/>
        <c:overlap val="-24"/>
        <c:axId val="420129024"/>
        <c:axId val="420129416"/>
      </c:barChart>
      <c:catAx>
        <c:axId val="420129024"/>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ru-RU"/>
          </a:p>
        </c:txPr>
        <c:crossAx val="420129416"/>
        <c:crosses val="autoZero"/>
        <c:auto val="1"/>
        <c:lblAlgn val="ctr"/>
        <c:lblOffset val="100"/>
        <c:noMultiLvlLbl val="0"/>
      </c:catAx>
      <c:valAx>
        <c:axId val="420129416"/>
        <c:scaling>
          <c:orientation val="minMax"/>
        </c:scaling>
        <c:delete val="1"/>
        <c:axPos val="l"/>
        <c:numFmt formatCode="###0.0" sourceLinked="1"/>
        <c:majorTickMark val="none"/>
        <c:minorTickMark val="none"/>
        <c:tickLblPos val="nextTo"/>
        <c:crossAx val="420129024"/>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ru-RU"/>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baseline="0">
                <a:solidFill>
                  <a:schemeClr val="tx2"/>
                </a:solidFill>
                <a:latin typeface="+mn-lt"/>
                <a:ea typeface="+mn-ea"/>
                <a:cs typeface="+mn-cs"/>
              </a:defRPr>
            </a:pPr>
            <a:r>
              <a:rPr lang="ru-RU" sz="1100"/>
              <a:t>Пол</a:t>
            </a:r>
            <a:r>
              <a:rPr lang="ru-RU" sz="1100" baseline="0"/>
              <a:t> (в %)</a:t>
            </a:r>
            <a:endParaRPr lang="ru-RU" sz="1100"/>
          </a:p>
        </c:rich>
      </c:tx>
      <c:overlay val="0"/>
      <c:spPr>
        <a:noFill/>
        <a:ln>
          <a:noFill/>
        </a:ln>
        <a:effectLst/>
      </c:spPr>
      <c:txPr>
        <a:bodyPr rot="0" spcFirstLastPara="1" vertOverflow="ellipsis" vert="horz" wrap="square" anchor="ctr" anchorCtr="1"/>
        <a:lstStyle/>
        <a:p>
          <a:pPr>
            <a:defRPr sz="1100" b="1" i="0" u="none" strike="noStrike" kern="1200" baseline="0">
              <a:solidFill>
                <a:schemeClr val="tx2"/>
              </a:solidFill>
              <a:latin typeface="+mn-lt"/>
              <a:ea typeface="+mn-ea"/>
              <a:cs typeface="+mn-cs"/>
            </a:defRPr>
          </a:pPr>
          <a:endParaRPr lang="ru-RU"/>
        </a:p>
      </c:txPr>
    </c:title>
    <c:autoTitleDeleted val="0"/>
    <c:plotArea>
      <c:layout/>
      <c:pieChart>
        <c:varyColors val="1"/>
        <c:ser>
          <c:idx val="0"/>
          <c:order val="0"/>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1-498C-4806-A010-7E9158933600}"/>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3-498C-4806-A010-7E9158933600}"/>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Sheet1!$B$414:$B$415</c:f>
              <c:strCache>
                <c:ptCount val="2"/>
                <c:pt idx="0">
                  <c:v>Женский</c:v>
                </c:pt>
                <c:pt idx="1">
                  <c:v>Мужской</c:v>
                </c:pt>
              </c:strCache>
            </c:strRef>
          </c:cat>
          <c:val>
            <c:numRef>
              <c:f>Sheet1!$E$414:$E$415</c:f>
              <c:numCache>
                <c:formatCode>###0.0</c:formatCode>
                <c:ptCount val="2"/>
                <c:pt idx="0">
                  <c:v>38.69047619047619</c:v>
                </c:pt>
                <c:pt idx="1">
                  <c:v>61.30952380952381</c:v>
                </c:pt>
              </c:numCache>
            </c:numRef>
          </c:val>
          <c:extLst xmlns:c16r2="http://schemas.microsoft.com/office/drawing/2015/06/chart">
            <c:ext xmlns:c16="http://schemas.microsoft.com/office/drawing/2014/chart" uri="{C3380CC4-5D6E-409C-BE32-E72D297353CC}">
              <c16:uniqueId val="{00000004-498C-4806-A010-7E9158933600}"/>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ru-RU"/>
        </a:p>
      </c:txPr>
    </c:legend>
    <c:plotVisOnly val="1"/>
    <c:dispBlanksAs val="gap"/>
    <c:showDLblsOverMax val="0"/>
  </c:chart>
  <c:spPr>
    <a:noFill/>
    <a:ln w="9525" cap="flat" cmpd="sng" algn="ctr">
      <a:noFill/>
      <a:round/>
    </a:ln>
    <a:effectLst/>
  </c:spPr>
  <c:txPr>
    <a:bodyPr/>
    <a:lstStyle/>
    <a:p>
      <a:pPr>
        <a:defRPr/>
      </a:pPr>
      <a:endParaRPr lang="ru-RU"/>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baseline="0">
                <a:solidFill>
                  <a:schemeClr val="tx2"/>
                </a:solidFill>
                <a:latin typeface="+mn-lt"/>
                <a:ea typeface="+mn-ea"/>
                <a:cs typeface="+mn-cs"/>
              </a:defRPr>
            </a:pPr>
            <a:r>
              <a:rPr lang="ru-RU" sz="1100"/>
              <a:t>Возраст (в %)</a:t>
            </a:r>
          </a:p>
        </c:rich>
      </c:tx>
      <c:overlay val="0"/>
      <c:spPr>
        <a:noFill/>
        <a:ln>
          <a:noFill/>
        </a:ln>
        <a:effectLst/>
      </c:spPr>
      <c:txPr>
        <a:bodyPr rot="0" spcFirstLastPara="1" vertOverflow="ellipsis" vert="horz" wrap="square" anchor="ctr" anchorCtr="1"/>
        <a:lstStyle/>
        <a:p>
          <a:pPr>
            <a:defRPr sz="1100" b="1" i="0" u="none" strike="noStrike" kern="1200" baseline="0">
              <a:solidFill>
                <a:schemeClr val="tx2"/>
              </a:solidFill>
              <a:latin typeface="+mn-lt"/>
              <a:ea typeface="+mn-ea"/>
              <a:cs typeface="+mn-cs"/>
            </a:defRPr>
          </a:pPr>
          <a:endParaRPr lang="ru-RU"/>
        </a:p>
      </c:txPr>
    </c:title>
    <c:autoTitleDeleted val="0"/>
    <c:plotArea>
      <c:layout/>
      <c:barChart>
        <c:barDir val="col"/>
        <c:grouping val="cluster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Sheet1!$B$420:$B$425</c:f>
              <c:strCache>
                <c:ptCount val="6"/>
                <c:pt idx="0">
                  <c:v>18-21</c:v>
                </c:pt>
                <c:pt idx="1">
                  <c:v>22-29</c:v>
                </c:pt>
                <c:pt idx="2">
                  <c:v>30-39</c:v>
                </c:pt>
                <c:pt idx="3">
                  <c:v>40-49</c:v>
                </c:pt>
                <c:pt idx="4">
                  <c:v>50-59</c:v>
                </c:pt>
                <c:pt idx="5">
                  <c:v>60-69 и старше</c:v>
                </c:pt>
              </c:strCache>
            </c:strRef>
          </c:cat>
          <c:val>
            <c:numRef>
              <c:f>Sheet1!$E$420:$E$425</c:f>
              <c:numCache>
                <c:formatCode>###0.0</c:formatCode>
                <c:ptCount val="6"/>
                <c:pt idx="0">
                  <c:v>3.5714285714285712</c:v>
                </c:pt>
                <c:pt idx="1">
                  <c:v>27.380952380952383</c:v>
                </c:pt>
                <c:pt idx="2">
                  <c:v>41.666666666666671</c:v>
                </c:pt>
                <c:pt idx="3">
                  <c:v>20.238095238095237</c:v>
                </c:pt>
                <c:pt idx="4">
                  <c:v>6.5476190476190483</c:v>
                </c:pt>
                <c:pt idx="5">
                  <c:v>0.59523809523809523</c:v>
                </c:pt>
              </c:numCache>
            </c:numRef>
          </c:val>
          <c:extLst xmlns:c16r2="http://schemas.microsoft.com/office/drawing/2015/06/chart">
            <c:ext xmlns:c16="http://schemas.microsoft.com/office/drawing/2014/chart" uri="{C3380CC4-5D6E-409C-BE32-E72D297353CC}">
              <c16:uniqueId val="{00000000-E150-4EAB-AE4E-58ADDC61BD17}"/>
            </c:ext>
          </c:extLst>
        </c:ser>
        <c:dLbls>
          <c:showLegendKey val="0"/>
          <c:showVal val="0"/>
          <c:showCatName val="0"/>
          <c:showSerName val="0"/>
          <c:showPercent val="0"/>
          <c:showBubbleSize val="0"/>
        </c:dLbls>
        <c:gapWidth val="100"/>
        <c:overlap val="-24"/>
        <c:axId val="213301664"/>
        <c:axId val="213294608"/>
      </c:barChart>
      <c:catAx>
        <c:axId val="213301664"/>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ru-RU"/>
          </a:p>
        </c:txPr>
        <c:crossAx val="213294608"/>
        <c:crosses val="autoZero"/>
        <c:auto val="1"/>
        <c:lblAlgn val="ctr"/>
        <c:lblOffset val="100"/>
        <c:noMultiLvlLbl val="0"/>
      </c:catAx>
      <c:valAx>
        <c:axId val="213294608"/>
        <c:scaling>
          <c:orientation val="minMax"/>
        </c:scaling>
        <c:delete val="1"/>
        <c:axPos val="l"/>
        <c:numFmt formatCode="###0.0" sourceLinked="1"/>
        <c:majorTickMark val="none"/>
        <c:minorTickMark val="none"/>
        <c:tickLblPos val="nextTo"/>
        <c:crossAx val="213301664"/>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ru-RU"/>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baseline="0">
                <a:solidFill>
                  <a:schemeClr val="tx2"/>
                </a:solidFill>
                <a:latin typeface="+mn-lt"/>
                <a:ea typeface="+mn-ea"/>
                <a:cs typeface="+mn-cs"/>
              </a:defRPr>
            </a:pPr>
            <a:r>
              <a:rPr lang="ru-RU" sz="1100"/>
              <a:t>Пол (в %)</a:t>
            </a:r>
          </a:p>
        </c:rich>
      </c:tx>
      <c:overlay val="0"/>
      <c:spPr>
        <a:noFill/>
        <a:ln>
          <a:noFill/>
        </a:ln>
        <a:effectLst/>
      </c:spPr>
      <c:txPr>
        <a:bodyPr rot="0" spcFirstLastPara="1" vertOverflow="ellipsis" vert="horz" wrap="square" anchor="ctr" anchorCtr="1"/>
        <a:lstStyle/>
        <a:p>
          <a:pPr>
            <a:defRPr sz="1100" b="1" i="0" u="none" strike="noStrike" kern="1200" baseline="0">
              <a:solidFill>
                <a:schemeClr val="tx2"/>
              </a:solidFill>
              <a:latin typeface="+mn-lt"/>
              <a:ea typeface="+mn-ea"/>
              <a:cs typeface="+mn-cs"/>
            </a:defRPr>
          </a:pPr>
          <a:endParaRPr lang="ru-RU"/>
        </a:p>
      </c:txPr>
    </c:title>
    <c:autoTitleDeleted val="0"/>
    <c:plotArea>
      <c:layout/>
      <c:pieChart>
        <c:varyColors val="1"/>
        <c:ser>
          <c:idx val="0"/>
          <c:order val="0"/>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1-E783-436A-8E01-393EBB910A9D}"/>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3-E783-436A-8E01-393EBB910A9D}"/>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Sheet1!$B$365:$B$366</c:f>
              <c:strCache>
                <c:ptCount val="2"/>
                <c:pt idx="0">
                  <c:v>Женский</c:v>
                </c:pt>
                <c:pt idx="1">
                  <c:v>Мужской</c:v>
                </c:pt>
              </c:strCache>
            </c:strRef>
          </c:cat>
          <c:val>
            <c:numRef>
              <c:f>Sheet1!$E$365:$E$366</c:f>
              <c:numCache>
                <c:formatCode>###0.0</c:formatCode>
                <c:ptCount val="2"/>
                <c:pt idx="0">
                  <c:v>58.974358974358978</c:v>
                </c:pt>
                <c:pt idx="1">
                  <c:v>40.384615384615387</c:v>
                </c:pt>
              </c:numCache>
            </c:numRef>
          </c:val>
          <c:extLst xmlns:c16r2="http://schemas.microsoft.com/office/drawing/2015/06/chart">
            <c:ext xmlns:c16="http://schemas.microsoft.com/office/drawing/2014/chart" uri="{C3380CC4-5D6E-409C-BE32-E72D297353CC}">
              <c16:uniqueId val="{00000004-E783-436A-8E01-393EBB910A9D}"/>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ru-RU"/>
        </a:p>
      </c:txPr>
    </c:legend>
    <c:plotVisOnly val="1"/>
    <c:dispBlanksAs val="gap"/>
    <c:showDLblsOverMax val="0"/>
  </c:chart>
  <c:spPr>
    <a:noFill/>
    <a:ln w="9525" cap="flat" cmpd="sng" algn="ctr">
      <a:noFill/>
      <a:round/>
    </a:ln>
    <a:effectLst/>
  </c:spPr>
  <c:txPr>
    <a:bodyPr/>
    <a:lstStyle/>
    <a:p>
      <a:pPr>
        <a:defRPr/>
      </a:pPr>
      <a:endParaRPr lang="ru-RU"/>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baseline="0">
                <a:solidFill>
                  <a:schemeClr val="tx2"/>
                </a:solidFill>
                <a:latin typeface="+mn-lt"/>
                <a:ea typeface="+mn-ea"/>
                <a:cs typeface="+mn-cs"/>
              </a:defRPr>
            </a:pPr>
            <a:r>
              <a:rPr lang="ru-RU" sz="1100"/>
              <a:t>Возраст (в %)</a:t>
            </a:r>
          </a:p>
        </c:rich>
      </c:tx>
      <c:overlay val="0"/>
      <c:spPr>
        <a:noFill/>
        <a:ln>
          <a:noFill/>
        </a:ln>
        <a:effectLst/>
      </c:spPr>
      <c:txPr>
        <a:bodyPr rot="0" spcFirstLastPara="1" vertOverflow="ellipsis" vert="horz" wrap="square" anchor="ctr" anchorCtr="1"/>
        <a:lstStyle/>
        <a:p>
          <a:pPr>
            <a:defRPr sz="1100" b="1" i="0" u="none" strike="noStrike" kern="1200" baseline="0">
              <a:solidFill>
                <a:schemeClr val="tx2"/>
              </a:solidFill>
              <a:latin typeface="+mn-lt"/>
              <a:ea typeface="+mn-ea"/>
              <a:cs typeface="+mn-cs"/>
            </a:defRPr>
          </a:pPr>
          <a:endParaRPr lang="ru-RU"/>
        </a:p>
      </c:txPr>
    </c:title>
    <c:autoTitleDeleted val="0"/>
    <c:plotArea>
      <c:layout/>
      <c:barChart>
        <c:barDir val="col"/>
        <c:grouping val="cluster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Sheet1!$B$372:$B$376</c:f>
              <c:strCache>
                <c:ptCount val="5"/>
                <c:pt idx="0">
                  <c:v>22-29</c:v>
                </c:pt>
                <c:pt idx="1">
                  <c:v>30-39</c:v>
                </c:pt>
                <c:pt idx="2">
                  <c:v>40-49</c:v>
                </c:pt>
                <c:pt idx="3">
                  <c:v>50-59</c:v>
                </c:pt>
                <c:pt idx="4">
                  <c:v>60-69 и старше</c:v>
                </c:pt>
              </c:strCache>
            </c:strRef>
          </c:cat>
          <c:val>
            <c:numRef>
              <c:f>Sheet1!$E$372:$E$376</c:f>
              <c:numCache>
                <c:formatCode>###0.0</c:formatCode>
                <c:ptCount val="5"/>
                <c:pt idx="0">
                  <c:v>20.512820512820511</c:v>
                </c:pt>
                <c:pt idx="1">
                  <c:v>18.589743589743591</c:v>
                </c:pt>
                <c:pt idx="2">
                  <c:v>35.897435897435898</c:v>
                </c:pt>
                <c:pt idx="3">
                  <c:v>18.589743589743591</c:v>
                </c:pt>
                <c:pt idx="4">
                  <c:v>6.4102564102564097</c:v>
                </c:pt>
              </c:numCache>
            </c:numRef>
          </c:val>
          <c:extLst xmlns:c16r2="http://schemas.microsoft.com/office/drawing/2015/06/chart">
            <c:ext xmlns:c16="http://schemas.microsoft.com/office/drawing/2014/chart" uri="{C3380CC4-5D6E-409C-BE32-E72D297353CC}">
              <c16:uniqueId val="{00000000-2387-48BC-B9F7-93C380F0D6B2}"/>
            </c:ext>
          </c:extLst>
        </c:ser>
        <c:dLbls>
          <c:showLegendKey val="0"/>
          <c:showVal val="0"/>
          <c:showCatName val="0"/>
          <c:showSerName val="0"/>
          <c:showPercent val="0"/>
          <c:showBubbleSize val="0"/>
        </c:dLbls>
        <c:gapWidth val="100"/>
        <c:overlap val="-24"/>
        <c:axId val="226301536"/>
        <c:axId val="226303104"/>
      </c:barChart>
      <c:catAx>
        <c:axId val="226301536"/>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ru-RU"/>
          </a:p>
        </c:txPr>
        <c:crossAx val="226303104"/>
        <c:crosses val="autoZero"/>
        <c:auto val="1"/>
        <c:lblAlgn val="ctr"/>
        <c:lblOffset val="100"/>
        <c:noMultiLvlLbl val="0"/>
      </c:catAx>
      <c:valAx>
        <c:axId val="226303104"/>
        <c:scaling>
          <c:orientation val="minMax"/>
        </c:scaling>
        <c:delete val="1"/>
        <c:axPos val="l"/>
        <c:numFmt formatCode="###0.0" sourceLinked="1"/>
        <c:majorTickMark val="none"/>
        <c:minorTickMark val="none"/>
        <c:tickLblPos val="nextTo"/>
        <c:crossAx val="226301536"/>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ru-RU"/>
    </a:p>
  </c:txPr>
  <c:externalData r:id="rId3">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baseline="0">
                <a:solidFill>
                  <a:schemeClr val="tx2"/>
                </a:solidFill>
                <a:latin typeface="+mn-lt"/>
                <a:ea typeface="+mn-ea"/>
                <a:cs typeface="+mn-cs"/>
              </a:defRPr>
            </a:pPr>
            <a:r>
              <a:rPr lang="ru-RU" sz="1100"/>
              <a:t>Пол (в %)</a:t>
            </a:r>
          </a:p>
        </c:rich>
      </c:tx>
      <c:overlay val="0"/>
      <c:spPr>
        <a:noFill/>
        <a:ln>
          <a:noFill/>
        </a:ln>
        <a:effectLst/>
      </c:spPr>
      <c:txPr>
        <a:bodyPr rot="0" spcFirstLastPara="1" vertOverflow="ellipsis" vert="horz" wrap="square" anchor="ctr" anchorCtr="1"/>
        <a:lstStyle/>
        <a:p>
          <a:pPr>
            <a:defRPr sz="1100" b="1" i="0" u="none" strike="noStrike" kern="1200" baseline="0">
              <a:solidFill>
                <a:schemeClr val="tx2"/>
              </a:solidFill>
              <a:latin typeface="+mn-lt"/>
              <a:ea typeface="+mn-ea"/>
              <a:cs typeface="+mn-cs"/>
            </a:defRPr>
          </a:pPr>
          <a:endParaRPr lang="ru-RU"/>
        </a:p>
      </c:txPr>
    </c:title>
    <c:autoTitleDeleted val="0"/>
    <c:plotArea>
      <c:layout/>
      <c:pieChart>
        <c:varyColors val="1"/>
        <c:ser>
          <c:idx val="0"/>
          <c:order val="0"/>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1-9726-4C20-A026-A2502A675BE1}"/>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3-9726-4C20-A026-A2502A675BE1}"/>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Sheet1!$B$275:$B$276</c:f>
              <c:strCache>
                <c:ptCount val="2"/>
                <c:pt idx="0">
                  <c:v>Женский</c:v>
                </c:pt>
                <c:pt idx="1">
                  <c:v>Мужской</c:v>
                </c:pt>
              </c:strCache>
            </c:strRef>
          </c:cat>
          <c:val>
            <c:numRef>
              <c:f>Sheet1!$E$275:$E$276</c:f>
              <c:numCache>
                <c:formatCode>###0.0</c:formatCode>
                <c:ptCount val="2"/>
                <c:pt idx="0">
                  <c:v>17.307692307692307</c:v>
                </c:pt>
                <c:pt idx="1">
                  <c:v>82.692307692307693</c:v>
                </c:pt>
              </c:numCache>
            </c:numRef>
          </c:val>
          <c:extLst xmlns:c16r2="http://schemas.microsoft.com/office/drawing/2015/06/chart">
            <c:ext xmlns:c16="http://schemas.microsoft.com/office/drawing/2014/chart" uri="{C3380CC4-5D6E-409C-BE32-E72D297353CC}">
              <c16:uniqueId val="{00000004-9726-4C20-A026-A2502A675BE1}"/>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ru-RU"/>
        </a:p>
      </c:txPr>
    </c:legend>
    <c:plotVisOnly val="1"/>
    <c:dispBlanksAs val="gap"/>
    <c:showDLblsOverMax val="0"/>
  </c:chart>
  <c:spPr>
    <a:noFill/>
    <a:ln w="9525" cap="flat" cmpd="sng" algn="ctr">
      <a:noFill/>
      <a:round/>
    </a:ln>
    <a:effectLst/>
  </c:spPr>
  <c:txPr>
    <a:bodyPr/>
    <a:lstStyle/>
    <a:p>
      <a:pPr>
        <a:defRPr/>
      </a:pPr>
      <a:endParaRPr lang="ru-RU"/>
    </a:p>
  </c:txPr>
  <c:externalData r:id="rId3">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r>
              <a:rPr lang="ru-RU" sz="1200"/>
              <a:t>Возраст (в %)</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endParaRPr lang="ru-RU"/>
        </a:p>
      </c:txPr>
    </c:title>
    <c:autoTitleDeleted val="0"/>
    <c:plotArea>
      <c:layout/>
      <c:barChart>
        <c:barDir val="col"/>
        <c:grouping val="cluster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Sheet1!$B$281:$B$285</c:f>
              <c:strCache>
                <c:ptCount val="5"/>
                <c:pt idx="0">
                  <c:v>22-29</c:v>
                </c:pt>
                <c:pt idx="1">
                  <c:v>30-39</c:v>
                </c:pt>
                <c:pt idx="2">
                  <c:v>40-49</c:v>
                </c:pt>
                <c:pt idx="3">
                  <c:v>50-59</c:v>
                </c:pt>
                <c:pt idx="4">
                  <c:v>60-69 и старше</c:v>
                </c:pt>
              </c:strCache>
            </c:strRef>
          </c:cat>
          <c:val>
            <c:numRef>
              <c:f>Sheet1!$E$281:$E$285</c:f>
              <c:numCache>
                <c:formatCode>###0.0</c:formatCode>
                <c:ptCount val="5"/>
                <c:pt idx="0">
                  <c:v>9.6153846153846168</c:v>
                </c:pt>
                <c:pt idx="1">
                  <c:v>40.384615384615387</c:v>
                </c:pt>
                <c:pt idx="2">
                  <c:v>33.653846153846153</c:v>
                </c:pt>
                <c:pt idx="3">
                  <c:v>14.423076923076922</c:v>
                </c:pt>
                <c:pt idx="4">
                  <c:v>1.9230769230769231</c:v>
                </c:pt>
              </c:numCache>
            </c:numRef>
          </c:val>
          <c:extLst xmlns:c16r2="http://schemas.microsoft.com/office/drawing/2015/06/chart">
            <c:ext xmlns:c16="http://schemas.microsoft.com/office/drawing/2014/chart" uri="{C3380CC4-5D6E-409C-BE32-E72D297353CC}">
              <c16:uniqueId val="{00000000-18B9-40A0-9FC3-E37FA43B1F40}"/>
            </c:ext>
          </c:extLst>
        </c:ser>
        <c:dLbls>
          <c:showLegendKey val="0"/>
          <c:showVal val="0"/>
          <c:showCatName val="0"/>
          <c:showSerName val="0"/>
          <c:showPercent val="0"/>
          <c:showBubbleSize val="0"/>
        </c:dLbls>
        <c:gapWidth val="100"/>
        <c:overlap val="-24"/>
        <c:axId val="556080608"/>
        <c:axId val="556077472"/>
      </c:barChart>
      <c:catAx>
        <c:axId val="55608060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ru-RU"/>
          </a:p>
        </c:txPr>
        <c:crossAx val="556077472"/>
        <c:crosses val="autoZero"/>
        <c:auto val="1"/>
        <c:lblAlgn val="ctr"/>
        <c:lblOffset val="100"/>
        <c:noMultiLvlLbl val="0"/>
      </c:catAx>
      <c:valAx>
        <c:axId val="556077472"/>
        <c:scaling>
          <c:orientation val="minMax"/>
        </c:scaling>
        <c:delete val="1"/>
        <c:axPos val="l"/>
        <c:numFmt formatCode="###0.0" sourceLinked="1"/>
        <c:majorTickMark val="none"/>
        <c:minorTickMark val="none"/>
        <c:tickLblPos val="nextTo"/>
        <c:crossAx val="556080608"/>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dLbl>
              <c:idx val="0"/>
              <c:tx>
                <c:rich>
                  <a:bodyPr/>
                  <a:lstStyle/>
                  <a:p>
                    <a:r>
                      <a:rPr lang="en-US"/>
                      <a:t>99</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EAC7-4679-B94E-526E3DED50B8}"/>
                </c:ext>
                <c:ext xmlns:c15="http://schemas.microsoft.com/office/drawing/2012/chart" uri="{CE6537A1-D6FC-4f65-9D91-7224C49458BB}"/>
              </c:extLst>
            </c:dLbl>
            <c:dLbl>
              <c:idx val="1"/>
              <c:tx>
                <c:rich>
                  <a:bodyPr/>
                  <a:lstStyle/>
                  <a:p>
                    <a:r>
                      <a:rPr lang="en-US"/>
                      <a:t>1,0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EAC7-4679-B94E-526E3DED50B8}"/>
                </c:ex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1100" b="1" i="0" u="none" strike="noStrike" kern="1200" baseline="0">
                    <a:solidFill>
                      <a:schemeClr val="tx2"/>
                    </a:solidFill>
                    <a:latin typeface="Arial" panose="020B0604020202020204" pitchFamily="34" charset="0"/>
                    <a:ea typeface="+mn-ea"/>
                    <a:cs typeface="Arial" panose="020B0604020202020204" pitchFamily="34"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Sheet1!$B$129:$B$130</c:f>
              <c:strCache>
                <c:ptCount val="2"/>
                <c:pt idx="0">
                  <c:v>Резидентом/гражданин Республики Казахстан</c:v>
                </c:pt>
                <c:pt idx="1">
                  <c:v>Нерезидентом/негражданином Республики Казахстан</c:v>
                </c:pt>
              </c:strCache>
            </c:strRef>
          </c:cat>
          <c:val>
            <c:numRef>
              <c:f>Sheet1!$E$129:$E$130</c:f>
              <c:numCache>
                <c:formatCode>###0.0</c:formatCode>
                <c:ptCount val="2"/>
                <c:pt idx="0">
                  <c:v>98.970438328236497</c:v>
                </c:pt>
                <c:pt idx="1">
                  <c:v>1.0295616717635065</c:v>
                </c:pt>
              </c:numCache>
            </c:numRef>
          </c:val>
          <c:extLst xmlns:c16r2="http://schemas.microsoft.com/office/drawing/2015/06/chart">
            <c:ext xmlns:c16="http://schemas.microsoft.com/office/drawing/2014/chart" uri="{C3380CC4-5D6E-409C-BE32-E72D297353CC}">
              <c16:uniqueId val="{00000000-72C6-47AA-8BF0-38444D22D63C}"/>
            </c:ext>
          </c:extLst>
        </c:ser>
        <c:dLbls>
          <c:showLegendKey val="0"/>
          <c:showVal val="0"/>
          <c:showCatName val="0"/>
          <c:showSerName val="0"/>
          <c:showPercent val="0"/>
          <c:showBubbleSize val="0"/>
        </c:dLbls>
        <c:gapWidth val="100"/>
        <c:axId val="564156960"/>
        <c:axId val="564164408"/>
      </c:barChart>
      <c:catAx>
        <c:axId val="564156960"/>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2"/>
                </a:solidFill>
                <a:latin typeface="Arial" panose="020B0604020202020204" pitchFamily="34" charset="0"/>
                <a:ea typeface="+mn-ea"/>
                <a:cs typeface="Arial" panose="020B0604020202020204" pitchFamily="34" charset="0"/>
              </a:defRPr>
            </a:pPr>
            <a:endParaRPr lang="ru-RU"/>
          </a:p>
        </c:txPr>
        <c:crossAx val="564164408"/>
        <c:crosses val="autoZero"/>
        <c:auto val="1"/>
        <c:lblAlgn val="ctr"/>
        <c:lblOffset val="100"/>
        <c:noMultiLvlLbl val="0"/>
      </c:catAx>
      <c:valAx>
        <c:axId val="564164408"/>
        <c:scaling>
          <c:orientation val="minMax"/>
        </c:scaling>
        <c:delete val="1"/>
        <c:axPos val="b"/>
        <c:numFmt formatCode="###0.0" sourceLinked="1"/>
        <c:majorTickMark val="none"/>
        <c:minorTickMark val="none"/>
        <c:tickLblPos val="nextTo"/>
        <c:crossAx val="564156960"/>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sz="1100">
          <a:latin typeface="Arial" panose="020B0604020202020204" pitchFamily="34" charset="0"/>
          <a:cs typeface="Arial" panose="020B0604020202020204" pitchFamily="34" charset="0"/>
        </a:defRPr>
      </a:pPr>
      <a:endParaRPr lang="ru-RU"/>
    </a:p>
  </c:txPr>
  <c:externalData r:id="rId3">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baseline="0">
                <a:solidFill>
                  <a:schemeClr val="tx2"/>
                </a:solidFill>
                <a:latin typeface="+mn-lt"/>
                <a:ea typeface="+mn-ea"/>
                <a:cs typeface="+mn-cs"/>
              </a:defRPr>
            </a:pPr>
            <a:r>
              <a:rPr lang="ru-RU" sz="1100"/>
              <a:t>Пол (в %)</a:t>
            </a:r>
          </a:p>
        </c:rich>
      </c:tx>
      <c:overlay val="0"/>
      <c:spPr>
        <a:noFill/>
        <a:ln>
          <a:noFill/>
        </a:ln>
        <a:effectLst/>
      </c:spPr>
      <c:txPr>
        <a:bodyPr rot="0" spcFirstLastPara="1" vertOverflow="ellipsis" vert="horz" wrap="square" anchor="ctr" anchorCtr="1"/>
        <a:lstStyle/>
        <a:p>
          <a:pPr>
            <a:defRPr sz="1100" b="1" i="0" u="none" strike="noStrike" kern="1200" baseline="0">
              <a:solidFill>
                <a:schemeClr val="tx2"/>
              </a:solidFill>
              <a:latin typeface="+mn-lt"/>
              <a:ea typeface="+mn-ea"/>
              <a:cs typeface="+mn-cs"/>
            </a:defRPr>
          </a:pPr>
          <a:endParaRPr lang="ru-RU"/>
        </a:p>
      </c:txPr>
    </c:title>
    <c:autoTitleDeleted val="0"/>
    <c:plotArea>
      <c:layout/>
      <c:pieChart>
        <c:varyColors val="1"/>
        <c:ser>
          <c:idx val="0"/>
          <c:order val="0"/>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1-2886-454A-A253-D2A6ADEC346F}"/>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3-2886-454A-A253-D2A6ADEC346F}"/>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Sheet1!$B$309:$B$310</c:f>
              <c:strCache>
                <c:ptCount val="2"/>
                <c:pt idx="0">
                  <c:v>Женский</c:v>
                </c:pt>
                <c:pt idx="1">
                  <c:v>Мужской</c:v>
                </c:pt>
              </c:strCache>
            </c:strRef>
          </c:cat>
          <c:val>
            <c:numRef>
              <c:f>Sheet1!$E$309:$E$310</c:f>
              <c:numCache>
                <c:formatCode>###0.0</c:formatCode>
                <c:ptCount val="2"/>
                <c:pt idx="0">
                  <c:v>58.82352941176471</c:v>
                </c:pt>
                <c:pt idx="1">
                  <c:v>41.17647058823529</c:v>
                </c:pt>
              </c:numCache>
            </c:numRef>
          </c:val>
          <c:extLst xmlns:c16r2="http://schemas.microsoft.com/office/drawing/2015/06/chart">
            <c:ext xmlns:c16="http://schemas.microsoft.com/office/drawing/2014/chart" uri="{C3380CC4-5D6E-409C-BE32-E72D297353CC}">
              <c16:uniqueId val="{00000004-2886-454A-A253-D2A6ADEC346F}"/>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legend>
    <c:plotVisOnly val="1"/>
    <c:dispBlanksAs val="gap"/>
    <c:showDLblsOverMax val="0"/>
  </c:chart>
  <c:spPr>
    <a:noFill/>
    <a:ln w="9525" cap="flat" cmpd="sng" algn="ctr">
      <a:noFill/>
      <a:round/>
    </a:ln>
    <a:effectLst/>
  </c:spPr>
  <c:txPr>
    <a:bodyPr/>
    <a:lstStyle/>
    <a:p>
      <a:pPr>
        <a:defRPr/>
      </a:pPr>
      <a:endParaRPr lang="ru-RU"/>
    </a:p>
  </c:txPr>
  <c:externalData r:id="rId3">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baseline="0">
                <a:solidFill>
                  <a:schemeClr val="tx2"/>
                </a:solidFill>
                <a:latin typeface="+mn-lt"/>
                <a:ea typeface="+mn-ea"/>
                <a:cs typeface="+mn-cs"/>
              </a:defRPr>
            </a:pPr>
            <a:r>
              <a:rPr lang="ru-RU" sz="1100"/>
              <a:t>Возраст (в %)</a:t>
            </a:r>
          </a:p>
        </c:rich>
      </c:tx>
      <c:overlay val="0"/>
      <c:spPr>
        <a:noFill/>
        <a:ln>
          <a:noFill/>
        </a:ln>
        <a:effectLst/>
      </c:spPr>
      <c:txPr>
        <a:bodyPr rot="0" spcFirstLastPara="1" vertOverflow="ellipsis" vert="horz" wrap="square" anchor="ctr" anchorCtr="1"/>
        <a:lstStyle/>
        <a:p>
          <a:pPr>
            <a:defRPr sz="1100" b="1" i="0" u="none" strike="noStrike" kern="1200" baseline="0">
              <a:solidFill>
                <a:schemeClr val="tx2"/>
              </a:solidFill>
              <a:latin typeface="+mn-lt"/>
              <a:ea typeface="+mn-ea"/>
              <a:cs typeface="+mn-cs"/>
            </a:defRPr>
          </a:pPr>
          <a:endParaRPr lang="ru-RU"/>
        </a:p>
      </c:txPr>
    </c:title>
    <c:autoTitleDeleted val="0"/>
    <c:plotArea>
      <c:layout/>
      <c:barChart>
        <c:barDir val="col"/>
        <c:grouping val="cluster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Sheet1!$B$315:$B$320</c:f>
              <c:strCache>
                <c:ptCount val="6"/>
                <c:pt idx="0">
                  <c:v>18-21</c:v>
                </c:pt>
                <c:pt idx="1">
                  <c:v>22-29</c:v>
                </c:pt>
                <c:pt idx="2">
                  <c:v>30-39</c:v>
                </c:pt>
                <c:pt idx="3">
                  <c:v>40-49</c:v>
                </c:pt>
                <c:pt idx="4">
                  <c:v>50-59</c:v>
                </c:pt>
                <c:pt idx="5">
                  <c:v>60-69 и старше</c:v>
                </c:pt>
              </c:strCache>
            </c:strRef>
          </c:cat>
          <c:val>
            <c:numRef>
              <c:f>Sheet1!$E$315:$E$320</c:f>
              <c:numCache>
                <c:formatCode>###0.0</c:formatCode>
                <c:ptCount val="6"/>
                <c:pt idx="0">
                  <c:v>1.9607843137254901</c:v>
                </c:pt>
                <c:pt idx="1">
                  <c:v>5.8823529411764701</c:v>
                </c:pt>
                <c:pt idx="2">
                  <c:v>41.17647058823529</c:v>
                </c:pt>
                <c:pt idx="3">
                  <c:v>29.411764705882355</c:v>
                </c:pt>
                <c:pt idx="4">
                  <c:v>17.647058823529413</c:v>
                </c:pt>
                <c:pt idx="5">
                  <c:v>3.9215686274509802</c:v>
                </c:pt>
              </c:numCache>
            </c:numRef>
          </c:val>
          <c:extLst xmlns:c16r2="http://schemas.microsoft.com/office/drawing/2015/06/chart">
            <c:ext xmlns:c16="http://schemas.microsoft.com/office/drawing/2014/chart" uri="{C3380CC4-5D6E-409C-BE32-E72D297353CC}">
              <c16:uniqueId val="{00000000-68DC-474B-98CE-74FE469143AF}"/>
            </c:ext>
          </c:extLst>
        </c:ser>
        <c:dLbls>
          <c:showLegendKey val="0"/>
          <c:showVal val="0"/>
          <c:showCatName val="0"/>
          <c:showSerName val="0"/>
          <c:showPercent val="0"/>
          <c:showBubbleSize val="0"/>
        </c:dLbls>
        <c:gapWidth val="100"/>
        <c:overlap val="-24"/>
        <c:axId val="556083744"/>
        <c:axId val="556078256"/>
      </c:barChart>
      <c:catAx>
        <c:axId val="556083744"/>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ru-RU"/>
          </a:p>
        </c:txPr>
        <c:crossAx val="556078256"/>
        <c:crosses val="autoZero"/>
        <c:auto val="1"/>
        <c:lblAlgn val="ctr"/>
        <c:lblOffset val="100"/>
        <c:noMultiLvlLbl val="0"/>
      </c:catAx>
      <c:valAx>
        <c:axId val="556078256"/>
        <c:scaling>
          <c:orientation val="minMax"/>
        </c:scaling>
        <c:delete val="1"/>
        <c:axPos val="l"/>
        <c:numFmt formatCode="###0.0" sourceLinked="1"/>
        <c:majorTickMark val="none"/>
        <c:minorTickMark val="none"/>
        <c:tickLblPos val="nextTo"/>
        <c:crossAx val="556083744"/>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ru-RU"/>
    </a:p>
  </c:txPr>
  <c:externalData r:id="rId3">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baseline="0">
                <a:solidFill>
                  <a:schemeClr val="tx2"/>
                </a:solidFill>
                <a:latin typeface="+mn-lt"/>
                <a:ea typeface="+mn-ea"/>
                <a:cs typeface="+mn-cs"/>
              </a:defRPr>
            </a:pPr>
            <a:r>
              <a:rPr lang="ru-RU" sz="1100"/>
              <a:t>Пол (в %)</a:t>
            </a:r>
          </a:p>
        </c:rich>
      </c:tx>
      <c:overlay val="0"/>
      <c:spPr>
        <a:noFill/>
        <a:ln>
          <a:noFill/>
        </a:ln>
        <a:effectLst/>
      </c:spPr>
      <c:txPr>
        <a:bodyPr rot="0" spcFirstLastPara="1" vertOverflow="ellipsis" vert="horz" wrap="square" anchor="ctr" anchorCtr="1"/>
        <a:lstStyle/>
        <a:p>
          <a:pPr>
            <a:defRPr sz="1100" b="1" i="0" u="none" strike="noStrike" kern="1200" baseline="0">
              <a:solidFill>
                <a:schemeClr val="tx2"/>
              </a:solidFill>
              <a:latin typeface="+mn-lt"/>
              <a:ea typeface="+mn-ea"/>
              <a:cs typeface="+mn-cs"/>
            </a:defRPr>
          </a:pPr>
          <a:endParaRPr lang="ru-RU"/>
        </a:p>
      </c:txPr>
    </c:title>
    <c:autoTitleDeleted val="0"/>
    <c:plotArea>
      <c:layout/>
      <c:pieChart>
        <c:varyColors val="1"/>
        <c:ser>
          <c:idx val="0"/>
          <c:order val="0"/>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1-4D7B-4EA9-BC64-306831F3F4AD}"/>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3-4D7B-4EA9-BC64-306831F3F4AD}"/>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Sheet1!$B$366:$B$367</c:f>
              <c:strCache>
                <c:ptCount val="2"/>
                <c:pt idx="0">
                  <c:v>Женский</c:v>
                </c:pt>
                <c:pt idx="1">
                  <c:v>Мужской</c:v>
                </c:pt>
              </c:strCache>
            </c:strRef>
          </c:cat>
          <c:val>
            <c:numRef>
              <c:f>Sheet1!$E$366:$E$367</c:f>
              <c:numCache>
                <c:formatCode>###0.0</c:formatCode>
                <c:ptCount val="2"/>
                <c:pt idx="0">
                  <c:v>32.846715328467155</c:v>
                </c:pt>
                <c:pt idx="1">
                  <c:v>67.153284671532845</c:v>
                </c:pt>
              </c:numCache>
            </c:numRef>
          </c:val>
          <c:extLst xmlns:c16r2="http://schemas.microsoft.com/office/drawing/2015/06/chart">
            <c:ext xmlns:c16="http://schemas.microsoft.com/office/drawing/2014/chart" uri="{C3380CC4-5D6E-409C-BE32-E72D297353CC}">
              <c16:uniqueId val="{00000004-4D7B-4EA9-BC64-306831F3F4AD}"/>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ru-RU"/>
        </a:p>
      </c:txPr>
    </c:legend>
    <c:plotVisOnly val="1"/>
    <c:dispBlanksAs val="gap"/>
    <c:showDLblsOverMax val="0"/>
  </c:chart>
  <c:spPr>
    <a:noFill/>
    <a:ln w="9525" cap="flat" cmpd="sng" algn="ctr">
      <a:noFill/>
      <a:round/>
    </a:ln>
    <a:effectLst/>
  </c:spPr>
  <c:txPr>
    <a:bodyPr/>
    <a:lstStyle/>
    <a:p>
      <a:pPr>
        <a:defRPr/>
      </a:pPr>
      <a:endParaRPr lang="ru-RU"/>
    </a:p>
  </c:txPr>
  <c:externalData r:id="rId3">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baseline="0">
                <a:solidFill>
                  <a:schemeClr val="tx2"/>
                </a:solidFill>
                <a:latin typeface="+mn-lt"/>
                <a:ea typeface="+mn-ea"/>
                <a:cs typeface="+mn-cs"/>
              </a:defRPr>
            </a:pPr>
            <a:r>
              <a:rPr lang="ru-RU" sz="1100"/>
              <a:t>Возраст (в %)</a:t>
            </a:r>
          </a:p>
        </c:rich>
      </c:tx>
      <c:layout>
        <c:manualLayout>
          <c:xMode val="edge"/>
          <c:yMode val="edge"/>
          <c:x val="0.27995122484689416"/>
          <c:y val="3.7037037037037035E-2"/>
        </c:manualLayout>
      </c:layout>
      <c:overlay val="0"/>
      <c:spPr>
        <a:noFill/>
        <a:ln>
          <a:noFill/>
        </a:ln>
        <a:effectLst/>
      </c:spPr>
      <c:txPr>
        <a:bodyPr rot="0" spcFirstLastPara="1" vertOverflow="ellipsis" vert="horz" wrap="square" anchor="ctr" anchorCtr="1"/>
        <a:lstStyle/>
        <a:p>
          <a:pPr>
            <a:defRPr sz="1100" b="1" i="0" u="none" strike="noStrike" kern="1200" baseline="0">
              <a:solidFill>
                <a:schemeClr val="tx2"/>
              </a:solidFill>
              <a:latin typeface="+mn-lt"/>
              <a:ea typeface="+mn-ea"/>
              <a:cs typeface="+mn-cs"/>
            </a:defRPr>
          </a:pPr>
          <a:endParaRPr lang="ru-RU"/>
        </a:p>
      </c:txPr>
    </c:title>
    <c:autoTitleDeleted val="0"/>
    <c:plotArea>
      <c:layout/>
      <c:barChart>
        <c:barDir val="col"/>
        <c:grouping val="cluster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Sheet1!$B$372:$B$376</c:f>
              <c:strCache>
                <c:ptCount val="5"/>
                <c:pt idx="0">
                  <c:v>22-29</c:v>
                </c:pt>
                <c:pt idx="1">
                  <c:v>30-39</c:v>
                </c:pt>
                <c:pt idx="2">
                  <c:v>40-49</c:v>
                </c:pt>
                <c:pt idx="3">
                  <c:v>50-59</c:v>
                </c:pt>
                <c:pt idx="4">
                  <c:v>60-69 и старше</c:v>
                </c:pt>
              </c:strCache>
            </c:strRef>
          </c:cat>
          <c:val>
            <c:numRef>
              <c:f>Sheet1!$E$372:$E$376</c:f>
              <c:numCache>
                <c:formatCode>###0.0</c:formatCode>
                <c:ptCount val="5"/>
                <c:pt idx="0">
                  <c:v>39.416058394160586</c:v>
                </c:pt>
                <c:pt idx="1">
                  <c:v>37.956204379562038</c:v>
                </c:pt>
                <c:pt idx="2">
                  <c:v>16.788321167883211</c:v>
                </c:pt>
                <c:pt idx="3">
                  <c:v>3.6496350364963499</c:v>
                </c:pt>
                <c:pt idx="4">
                  <c:v>2.1897810218978102</c:v>
                </c:pt>
              </c:numCache>
            </c:numRef>
          </c:val>
          <c:extLst xmlns:c16r2="http://schemas.microsoft.com/office/drawing/2015/06/chart">
            <c:ext xmlns:c16="http://schemas.microsoft.com/office/drawing/2014/chart" uri="{C3380CC4-5D6E-409C-BE32-E72D297353CC}">
              <c16:uniqueId val="{00000000-86CB-4107-B56A-63727C365B9F}"/>
            </c:ext>
          </c:extLst>
        </c:ser>
        <c:dLbls>
          <c:showLegendKey val="0"/>
          <c:showVal val="0"/>
          <c:showCatName val="0"/>
          <c:showSerName val="0"/>
          <c:showPercent val="0"/>
          <c:showBubbleSize val="0"/>
        </c:dLbls>
        <c:gapWidth val="100"/>
        <c:overlap val="-24"/>
        <c:axId val="556079824"/>
        <c:axId val="556072768"/>
      </c:barChart>
      <c:catAx>
        <c:axId val="556079824"/>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ru-RU"/>
          </a:p>
        </c:txPr>
        <c:crossAx val="556072768"/>
        <c:crosses val="autoZero"/>
        <c:auto val="1"/>
        <c:lblAlgn val="ctr"/>
        <c:lblOffset val="100"/>
        <c:noMultiLvlLbl val="0"/>
      </c:catAx>
      <c:valAx>
        <c:axId val="556072768"/>
        <c:scaling>
          <c:orientation val="minMax"/>
        </c:scaling>
        <c:delete val="1"/>
        <c:axPos val="l"/>
        <c:numFmt formatCode="###0.0" sourceLinked="1"/>
        <c:majorTickMark val="none"/>
        <c:minorTickMark val="none"/>
        <c:tickLblPos val="nextTo"/>
        <c:crossAx val="556079824"/>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ru-RU"/>
    </a:p>
  </c:txPr>
  <c:externalData r:id="rId3">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baseline="0">
                <a:solidFill>
                  <a:schemeClr val="tx2"/>
                </a:solidFill>
                <a:latin typeface="+mn-lt"/>
                <a:ea typeface="+mn-ea"/>
                <a:cs typeface="+mn-cs"/>
              </a:defRPr>
            </a:pPr>
            <a:r>
              <a:rPr lang="ru-RU" sz="1100"/>
              <a:t>Пол (в %)</a:t>
            </a:r>
          </a:p>
        </c:rich>
      </c:tx>
      <c:overlay val="0"/>
      <c:spPr>
        <a:noFill/>
        <a:ln>
          <a:noFill/>
        </a:ln>
        <a:effectLst/>
      </c:spPr>
      <c:txPr>
        <a:bodyPr rot="0" spcFirstLastPara="1" vertOverflow="ellipsis" vert="horz" wrap="square" anchor="ctr" anchorCtr="1"/>
        <a:lstStyle/>
        <a:p>
          <a:pPr>
            <a:defRPr sz="1100" b="1" i="0" u="none" strike="noStrike" kern="1200" baseline="0">
              <a:solidFill>
                <a:schemeClr val="tx2"/>
              </a:solidFill>
              <a:latin typeface="+mn-lt"/>
              <a:ea typeface="+mn-ea"/>
              <a:cs typeface="+mn-cs"/>
            </a:defRPr>
          </a:pPr>
          <a:endParaRPr lang="ru-RU"/>
        </a:p>
      </c:txPr>
    </c:title>
    <c:autoTitleDeleted val="0"/>
    <c:plotArea>
      <c:layout/>
      <c:pieChart>
        <c:varyColors val="1"/>
        <c:ser>
          <c:idx val="0"/>
          <c:order val="0"/>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1-BF7C-4417-AA51-ADF6CCBEFA3A}"/>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3-BF7C-4417-AA51-ADF6CCBEFA3A}"/>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Sheet1!$B$274:$B$275</c:f>
              <c:strCache>
                <c:ptCount val="2"/>
                <c:pt idx="0">
                  <c:v>Женский</c:v>
                </c:pt>
                <c:pt idx="1">
                  <c:v>Мужской</c:v>
                </c:pt>
              </c:strCache>
            </c:strRef>
          </c:cat>
          <c:val>
            <c:numRef>
              <c:f>Sheet1!$E$274:$E$275</c:f>
              <c:numCache>
                <c:formatCode>###0.0</c:formatCode>
                <c:ptCount val="2"/>
                <c:pt idx="0">
                  <c:v>75</c:v>
                </c:pt>
                <c:pt idx="1">
                  <c:v>25</c:v>
                </c:pt>
              </c:numCache>
            </c:numRef>
          </c:val>
          <c:extLst xmlns:c16r2="http://schemas.microsoft.com/office/drawing/2015/06/chart">
            <c:ext xmlns:c16="http://schemas.microsoft.com/office/drawing/2014/chart" uri="{C3380CC4-5D6E-409C-BE32-E72D297353CC}">
              <c16:uniqueId val="{00000004-BF7C-4417-AA51-ADF6CCBEFA3A}"/>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ru-RU"/>
        </a:p>
      </c:txPr>
    </c:legend>
    <c:plotVisOnly val="1"/>
    <c:dispBlanksAs val="gap"/>
    <c:showDLblsOverMax val="0"/>
  </c:chart>
  <c:spPr>
    <a:noFill/>
    <a:ln w="9525" cap="flat" cmpd="sng" algn="ctr">
      <a:noFill/>
      <a:round/>
    </a:ln>
    <a:effectLst/>
  </c:spPr>
  <c:txPr>
    <a:bodyPr/>
    <a:lstStyle/>
    <a:p>
      <a:pPr>
        <a:defRPr/>
      </a:pPr>
      <a:endParaRPr lang="ru-RU"/>
    </a:p>
  </c:txPr>
  <c:externalData r:id="rId3">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baseline="0">
                <a:solidFill>
                  <a:schemeClr val="tx2"/>
                </a:solidFill>
                <a:latin typeface="+mn-lt"/>
                <a:ea typeface="+mn-ea"/>
                <a:cs typeface="+mn-cs"/>
              </a:defRPr>
            </a:pPr>
            <a:r>
              <a:rPr lang="ru-RU" sz="1100"/>
              <a:t>Возраст (в %)</a:t>
            </a:r>
          </a:p>
        </c:rich>
      </c:tx>
      <c:overlay val="0"/>
      <c:spPr>
        <a:noFill/>
        <a:ln>
          <a:noFill/>
        </a:ln>
        <a:effectLst/>
      </c:spPr>
      <c:txPr>
        <a:bodyPr rot="0" spcFirstLastPara="1" vertOverflow="ellipsis" vert="horz" wrap="square" anchor="ctr" anchorCtr="1"/>
        <a:lstStyle/>
        <a:p>
          <a:pPr>
            <a:defRPr sz="1100" b="1" i="0" u="none" strike="noStrike" kern="1200" baseline="0">
              <a:solidFill>
                <a:schemeClr val="tx2"/>
              </a:solidFill>
              <a:latin typeface="+mn-lt"/>
              <a:ea typeface="+mn-ea"/>
              <a:cs typeface="+mn-cs"/>
            </a:defRPr>
          </a:pPr>
          <a:endParaRPr lang="ru-RU"/>
        </a:p>
      </c:txPr>
    </c:title>
    <c:autoTitleDeleted val="0"/>
    <c:plotArea>
      <c:layout/>
      <c:barChart>
        <c:barDir val="col"/>
        <c:grouping val="cluster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Sheet1!$B$280:$B$283</c:f>
              <c:strCache>
                <c:ptCount val="4"/>
                <c:pt idx="0">
                  <c:v>22-29</c:v>
                </c:pt>
                <c:pt idx="1">
                  <c:v>30-39</c:v>
                </c:pt>
                <c:pt idx="2">
                  <c:v>40-49</c:v>
                </c:pt>
                <c:pt idx="3">
                  <c:v>50-59</c:v>
                </c:pt>
              </c:strCache>
            </c:strRef>
          </c:cat>
          <c:val>
            <c:numRef>
              <c:f>Sheet1!$E$280:$E$283</c:f>
              <c:numCache>
                <c:formatCode>###0.0</c:formatCode>
                <c:ptCount val="4"/>
                <c:pt idx="0">
                  <c:v>28.571428571428569</c:v>
                </c:pt>
                <c:pt idx="1">
                  <c:v>12.5</c:v>
                </c:pt>
                <c:pt idx="2">
                  <c:v>37.5</c:v>
                </c:pt>
                <c:pt idx="3">
                  <c:v>21.428571428571427</c:v>
                </c:pt>
              </c:numCache>
            </c:numRef>
          </c:val>
          <c:extLst xmlns:c16r2="http://schemas.microsoft.com/office/drawing/2015/06/chart">
            <c:ext xmlns:c16="http://schemas.microsoft.com/office/drawing/2014/chart" uri="{C3380CC4-5D6E-409C-BE32-E72D297353CC}">
              <c16:uniqueId val="{00000000-4837-4121-944F-163E1FCCBBC3}"/>
            </c:ext>
          </c:extLst>
        </c:ser>
        <c:dLbls>
          <c:showLegendKey val="0"/>
          <c:showVal val="0"/>
          <c:showCatName val="0"/>
          <c:showSerName val="0"/>
          <c:showPercent val="0"/>
          <c:showBubbleSize val="0"/>
        </c:dLbls>
        <c:gapWidth val="100"/>
        <c:overlap val="-24"/>
        <c:axId val="556084136"/>
        <c:axId val="556080216"/>
      </c:barChart>
      <c:catAx>
        <c:axId val="556084136"/>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ru-RU"/>
          </a:p>
        </c:txPr>
        <c:crossAx val="556080216"/>
        <c:crosses val="autoZero"/>
        <c:auto val="1"/>
        <c:lblAlgn val="ctr"/>
        <c:lblOffset val="100"/>
        <c:noMultiLvlLbl val="0"/>
      </c:catAx>
      <c:valAx>
        <c:axId val="556080216"/>
        <c:scaling>
          <c:orientation val="minMax"/>
        </c:scaling>
        <c:delete val="1"/>
        <c:axPos val="l"/>
        <c:numFmt formatCode="###0.0" sourceLinked="1"/>
        <c:majorTickMark val="none"/>
        <c:minorTickMark val="none"/>
        <c:tickLblPos val="nextTo"/>
        <c:crossAx val="556084136"/>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ru-RU"/>
    </a:p>
  </c:txPr>
  <c:externalData r:id="rId3">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baseline="0">
                <a:solidFill>
                  <a:schemeClr val="tx2"/>
                </a:solidFill>
                <a:latin typeface="+mn-lt"/>
                <a:ea typeface="+mn-ea"/>
                <a:cs typeface="+mn-cs"/>
              </a:defRPr>
            </a:pPr>
            <a:r>
              <a:rPr lang="ru-RU" sz="1100"/>
              <a:t>Пол (в %)</a:t>
            </a:r>
          </a:p>
        </c:rich>
      </c:tx>
      <c:overlay val="0"/>
      <c:spPr>
        <a:noFill/>
        <a:ln>
          <a:noFill/>
        </a:ln>
        <a:effectLst/>
      </c:spPr>
      <c:txPr>
        <a:bodyPr rot="0" spcFirstLastPara="1" vertOverflow="ellipsis" vert="horz" wrap="square" anchor="ctr" anchorCtr="1"/>
        <a:lstStyle/>
        <a:p>
          <a:pPr>
            <a:defRPr sz="1100" b="1" i="0" u="none" strike="noStrike" kern="1200" baseline="0">
              <a:solidFill>
                <a:schemeClr val="tx2"/>
              </a:solidFill>
              <a:latin typeface="+mn-lt"/>
              <a:ea typeface="+mn-ea"/>
              <a:cs typeface="+mn-cs"/>
            </a:defRPr>
          </a:pPr>
          <a:endParaRPr lang="ru-RU"/>
        </a:p>
      </c:txPr>
    </c:title>
    <c:autoTitleDeleted val="0"/>
    <c:plotArea>
      <c:layout/>
      <c:pieChart>
        <c:varyColors val="1"/>
        <c:ser>
          <c:idx val="0"/>
          <c:order val="0"/>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1-7E31-4D04-A230-8D75D07CF673}"/>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3-7E31-4D04-A230-8D75D07CF673}"/>
              </c:ext>
            </c:extLst>
          </c:dPt>
          <c:dLbls>
            <c:dLbl>
              <c:idx val="0"/>
              <c:layout>
                <c:manualLayout>
                  <c:x val="3.1579353527074742E-2"/>
                  <c:y val="-7.754014496833616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7E31-4D04-A230-8D75D07CF673}"/>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Sheet1!$B$385:$B$386</c:f>
              <c:strCache>
                <c:ptCount val="2"/>
                <c:pt idx="0">
                  <c:v>Женский</c:v>
                </c:pt>
                <c:pt idx="1">
                  <c:v>Мужской</c:v>
                </c:pt>
              </c:strCache>
            </c:strRef>
          </c:cat>
          <c:val>
            <c:numRef>
              <c:f>Sheet1!$E$385:$E$386</c:f>
              <c:numCache>
                <c:formatCode>###0.0</c:formatCode>
                <c:ptCount val="2"/>
                <c:pt idx="0">
                  <c:v>27.522935779816514</c:v>
                </c:pt>
                <c:pt idx="1">
                  <c:v>72.477064220183479</c:v>
                </c:pt>
              </c:numCache>
            </c:numRef>
          </c:val>
          <c:extLst xmlns:c16r2="http://schemas.microsoft.com/office/drawing/2015/06/chart">
            <c:ext xmlns:c16="http://schemas.microsoft.com/office/drawing/2014/chart" uri="{C3380CC4-5D6E-409C-BE32-E72D297353CC}">
              <c16:uniqueId val="{00000004-7E31-4D04-A230-8D75D07CF673}"/>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ru-RU"/>
        </a:p>
      </c:txPr>
    </c:legend>
    <c:plotVisOnly val="1"/>
    <c:dispBlanksAs val="gap"/>
    <c:showDLblsOverMax val="0"/>
  </c:chart>
  <c:spPr>
    <a:noFill/>
    <a:ln w="9525" cap="flat" cmpd="sng" algn="ctr">
      <a:noFill/>
      <a:round/>
    </a:ln>
    <a:effectLst/>
  </c:spPr>
  <c:txPr>
    <a:bodyPr/>
    <a:lstStyle/>
    <a:p>
      <a:pPr>
        <a:defRPr/>
      </a:pPr>
      <a:endParaRPr lang="ru-RU"/>
    </a:p>
  </c:txPr>
  <c:externalData r:id="rId3">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baseline="0">
                <a:solidFill>
                  <a:schemeClr val="tx2"/>
                </a:solidFill>
                <a:latin typeface="+mn-lt"/>
                <a:ea typeface="+mn-ea"/>
                <a:cs typeface="+mn-cs"/>
              </a:defRPr>
            </a:pPr>
            <a:r>
              <a:rPr lang="ru-RU" sz="1100"/>
              <a:t>Возраст (в %)</a:t>
            </a:r>
          </a:p>
        </c:rich>
      </c:tx>
      <c:overlay val="0"/>
      <c:spPr>
        <a:noFill/>
        <a:ln>
          <a:noFill/>
        </a:ln>
        <a:effectLst/>
      </c:spPr>
      <c:txPr>
        <a:bodyPr rot="0" spcFirstLastPara="1" vertOverflow="ellipsis" vert="horz" wrap="square" anchor="ctr" anchorCtr="1"/>
        <a:lstStyle/>
        <a:p>
          <a:pPr>
            <a:defRPr sz="1100" b="1" i="0" u="none" strike="noStrike" kern="1200" baseline="0">
              <a:solidFill>
                <a:schemeClr val="tx2"/>
              </a:solidFill>
              <a:latin typeface="+mn-lt"/>
              <a:ea typeface="+mn-ea"/>
              <a:cs typeface="+mn-cs"/>
            </a:defRPr>
          </a:pPr>
          <a:endParaRPr lang="ru-RU"/>
        </a:p>
      </c:txPr>
    </c:title>
    <c:autoTitleDeleted val="0"/>
    <c:plotArea>
      <c:layout/>
      <c:barChart>
        <c:barDir val="col"/>
        <c:grouping val="cluster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Sheet1!$B$391:$B$395</c:f>
              <c:strCache>
                <c:ptCount val="5"/>
                <c:pt idx="0">
                  <c:v>22-29</c:v>
                </c:pt>
                <c:pt idx="1">
                  <c:v>30-39</c:v>
                </c:pt>
                <c:pt idx="2">
                  <c:v>40-49</c:v>
                </c:pt>
                <c:pt idx="3">
                  <c:v>50-59</c:v>
                </c:pt>
                <c:pt idx="4">
                  <c:v>60-69 и старше</c:v>
                </c:pt>
              </c:strCache>
            </c:strRef>
          </c:cat>
          <c:val>
            <c:numRef>
              <c:f>Sheet1!$E$391:$E$395</c:f>
              <c:numCache>
                <c:formatCode>###0.0</c:formatCode>
                <c:ptCount val="5"/>
                <c:pt idx="0">
                  <c:v>7.3394495412844041</c:v>
                </c:pt>
                <c:pt idx="1">
                  <c:v>29.357798165137616</c:v>
                </c:pt>
                <c:pt idx="2">
                  <c:v>47.706422018348626</c:v>
                </c:pt>
                <c:pt idx="3">
                  <c:v>12.844036697247708</c:v>
                </c:pt>
                <c:pt idx="4">
                  <c:v>2.7522935779816518</c:v>
                </c:pt>
              </c:numCache>
            </c:numRef>
          </c:val>
          <c:extLst xmlns:c16r2="http://schemas.microsoft.com/office/drawing/2015/06/chart">
            <c:ext xmlns:c16="http://schemas.microsoft.com/office/drawing/2014/chart" uri="{C3380CC4-5D6E-409C-BE32-E72D297353CC}">
              <c16:uniqueId val="{00000000-492A-43C3-8E20-8C70A33C4CCE}"/>
            </c:ext>
          </c:extLst>
        </c:ser>
        <c:dLbls>
          <c:showLegendKey val="0"/>
          <c:showVal val="0"/>
          <c:showCatName val="0"/>
          <c:showSerName val="0"/>
          <c:showPercent val="0"/>
          <c:showBubbleSize val="0"/>
        </c:dLbls>
        <c:gapWidth val="100"/>
        <c:overlap val="-24"/>
        <c:axId val="556081000"/>
        <c:axId val="556082568"/>
      </c:barChart>
      <c:catAx>
        <c:axId val="55608100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ru-RU"/>
          </a:p>
        </c:txPr>
        <c:crossAx val="556082568"/>
        <c:crosses val="autoZero"/>
        <c:auto val="1"/>
        <c:lblAlgn val="ctr"/>
        <c:lblOffset val="100"/>
        <c:noMultiLvlLbl val="0"/>
      </c:catAx>
      <c:valAx>
        <c:axId val="556082568"/>
        <c:scaling>
          <c:orientation val="minMax"/>
        </c:scaling>
        <c:delete val="1"/>
        <c:axPos val="l"/>
        <c:numFmt formatCode="###0.0" sourceLinked="1"/>
        <c:majorTickMark val="none"/>
        <c:minorTickMark val="none"/>
        <c:tickLblPos val="nextTo"/>
        <c:crossAx val="556081000"/>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ru-RU"/>
    </a:p>
  </c:txPr>
  <c:externalData r:id="rId3">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baseline="0">
                <a:solidFill>
                  <a:schemeClr val="tx2"/>
                </a:solidFill>
                <a:latin typeface="+mn-lt"/>
                <a:ea typeface="+mn-ea"/>
                <a:cs typeface="+mn-cs"/>
              </a:defRPr>
            </a:pPr>
            <a:r>
              <a:rPr lang="ru-RU" sz="1100"/>
              <a:t>Пол (в %)</a:t>
            </a:r>
          </a:p>
        </c:rich>
      </c:tx>
      <c:overlay val="0"/>
      <c:spPr>
        <a:noFill/>
        <a:ln>
          <a:noFill/>
        </a:ln>
        <a:effectLst/>
      </c:spPr>
      <c:txPr>
        <a:bodyPr rot="0" spcFirstLastPara="1" vertOverflow="ellipsis" vert="horz" wrap="square" anchor="ctr" anchorCtr="1"/>
        <a:lstStyle/>
        <a:p>
          <a:pPr>
            <a:defRPr sz="1100" b="1" i="0" u="none" strike="noStrike" kern="1200" baseline="0">
              <a:solidFill>
                <a:schemeClr val="tx2"/>
              </a:solidFill>
              <a:latin typeface="+mn-lt"/>
              <a:ea typeface="+mn-ea"/>
              <a:cs typeface="+mn-cs"/>
            </a:defRPr>
          </a:pPr>
          <a:endParaRPr lang="ru-RU"/>
        </a:p>
      </c:txPr>
    </c:title>
    <c:autoTitleDeleted val="0"/>
    <c:plotArea>
      <c:layout/>
      <c:pieChart>
        <c:varyColors val="1"/>
        <c:ser>
          <c:idx val="0"/>
          <c:order val="0"/>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1-245C-42CE-B13E-39BCC2892608}"/>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3-245C-42CE-B13E-39BCC2892608}"/>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Sheet1!$B$301:$B$302</c:f>
              <c:strCache>
                <c:ptCount val="2"/>
                <c:pt idx="0">
                  <c:v>Женский</c:v>
                </c:pt>
                <c:pt idx="1">
                  <c:v>Мужской</c:v>
                </c:pt>
              </c:strCache>
            </c:strRef>
          </c:cat>
          <c:val>
            <c:numRef>
              <c:f>Sheet1!$E$301:$E$302</c:f>
              <c:numCache>
                <c:formatCode>###0.0</c:formatCode>
                <c:ptCount val="2"/>
                <c:pt idx="0">
                  <c:v>29.411764705882355</c:v>
                </c:pt>
                <c:pt idx="1">
                  <c:v>67.973856209150327</c:v>
                </c:pt>
              </c:numCache>
            </c:numRef>
          </c:val>
          <c:extLst xmlns:c16r2="http://schemas.microsoft.com/office/drawing/2015/06/chart">
            <c:ext xmlns:c16="http://schemas.microsoft.com/office/drawing/2014/chart" uri="{C3380CC4-5D6E-409C-BE32-E72D297353CC}">
              <c16:uniqueId val="{00000004-245C-42CE-B13E-39BCC2892608}"/>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ru-RU"/>
        </a:p>
      </c:txPr>
    </c:legend>
    <c:plotVisOnly val="1"/>
    <c:dispBlanksAs val="gap"/>
    <c:showDLblsOverMax val="0"/>
  </c:chart>
  <c:spPr>
    <a:noFill/>
    <a:ln w="9525" cap="flat" cmpd="sng" algn="ctr">
      <a:noFill/>
      <a:round/>
    </a:ln>
    <a:effectLst/>
  </c:spPr>
  <c:txPr>
    <a:bodyPr/>
    <a:lstStyle/>
    <a:p>
      <a:pPr>
        <a:defRPr/>
      </a:pPr>
      <a:endParaRPr lang="ru-RU"/>
    </a:p>
  </c:txPr>
  <c:externalData r:id="rId3">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baseline="0">
                <a:solidFill>
                  <a:schemeClr val="tx2"/>
                </a:solidFill>
                <a:latin typeface="+mn-lt"/>
                <a:ea typeface="+mn-ea"/>
                <a:cs typeface="+mn-cs"/>
              </a:defRPr>
            </a:pPr>
            <a:r>
              <a:rPr lang="ru-RU" sz="1100"/>
              <a:t>Возраст (в %)</a:t>
            </a:r>
          </a:p>
        </c:rich>
      </c:tx>
      <c:overlay val="0"/>
      <c:spPr>
        <a:noFill/>
        <a:ln>
          <a:noFill/>
        </a:ln>
        <a:effectLst/>
      </c:spPr>
      <c:txPr>
        <a:bodyPr rot="0" spcFirstLastPara="1" vertOverflow="ellipsis" vert="horz" wrap="square" anchor="ctr" anchorCtr="1"/>
        <a:lstStyle/>
        <a:p>
          <a:pPr>
            <a:defRPr sz="1100" b="1" i="0" u="none" strike="noStrike" kern="1200" baseline="0">
              <a:solidFill>
                <a:schemeClr val="tx2"/>
              </a:solidFill>
              <a:latin typeface="+mn-lt"/>
              <a:ea typeface="+mn-ea"/>
              <a:cs typeface="+mn-cs"/>
            </a:defRPr>
          </a:pPr>
          <a:endParaRPr lang="ru-RU"/>
        </a:p>
      </c:txPr>
    </c:title>
    <c:autoTitleDeleted val="0"/>
    <c:plotArea>
      <c:layout/>
      <c:barChart>
        <c:barDir val="col"/>
        <c:grouping val="cluster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Sheet1!$B$308:$B$312</c:f>
              <c:strCache>
                <c:ptCount val="5"/>
                <c:pt idx="0">
                  <c:v>22-29</c:v>
                </c:pt>
                <c:pt idx="1">
                  <c:v>30-39</c:v>
                </c:pt>
                <c:pt idx="2">
                  <c:v>40-49</c:v>
                </c:pt>
                <c:pt idx="3">
                  <c:v>50-59</c:v>
                </c:pt>
                <c:pt idx="4">
                  <c:v>60-69 и старше</c:v>
                </c:pt>
              </c:strCache>
            </c:strRef>
          </c:cat>
          <c:val>
            <c:numRef>
              <c:f>Sheet1!$E$308:$E$312</c:f>
              <c:numCache>
                <c:formatCode>###0.0</c:formatCode>
                <c:ptCount val="5"/>
                <c:pt idx="0">
                  <c:v>3.2679738562091507</c:v>
                </c:pt>
                <c:pt idx="1">
                  <c:v>42.483660130718953</c:v>
                </c:pt>
                <c:pt idx="2">
                  <c:v>33.986928104575163</c:v>
                </c:pt>
                <c:pt idx="3">
                  <c:v>6.5359477124183014</c:v>
                </c:pt>
                <c:pt idx="4">
                  <c:v>13.725490196078432</c:v>
                </c:pt>
              </c:numCache>
            </c:numRef>
          </c:val>
          <c:extLst xmlns:c16r2="http://schemas.microsoft.com/office/drawing/2015/06/chart">
            <c:ext xmlns:c16="http://schemas.microsoft.com/office/drawing/2014/chart" uri="{C3380CC4-5D6E-409C-BE32-E72D297353CC}">
              <c16:uniqueId val="{00000000-C20C-455D-A190-70496572AA10}"/>
            </c:ext>
          </c:extLst>
        </c:ser>
        <c:dLbls>
          <c:showLegendKey val="0"/>
          <c:showVal val="0"/>
          <c:showCatName val="0"/>
          <c:showSerName val="0"/>
          <c:showPercent val="0"/>
          <c:showBubbleSize val="0"/>
        </c:dLbls>
        <c:gapWidth val="100"/>
        <c:overlap val="-24"/>
        <c:axId val="556084528"/>
        <c:axId val="556075120"/>
      </c:barChart>
      <c:catAx>
        <c:axId val="55608452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ru-RU"/>
          </a:p>
        </c:txPr>
        <c:crossAx val="556075120"/>
        <c:crosses val="autoZero"/>
        <c:auto val="1"/>
        <c:lblAlgn val="ctr"/>
        <c:lblOffset val="100"/>
        <c:noMultiLvlLbl val="0"/>
      </c:catAx>
      <c:valAx>
        <c:axId val="556075120"/>
        <c:scaling>
          <c:orientation val="minMax"/>
        </c:scaling>
        <c:delete val="1"/>
        <c:axPos val="l"/>
        <c:numFmt formatCode="###0.0" sourceLinked="1"/>
        <c:majorTickMark val="none"/>
        <c:minorTickMark val="none"/>
        <c:tickLblPos val="nextTo"/>
        <c:crossAx val="556084528"/>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baseline="0">
                <a:solidFill>
                  <a:schemeClr val="tx2"/>
                </a:solidFill>
                <a:latin typeface="Arial" panose="020B0604020202020204" pitchFamily="34" charset="0"/>
                <a:ea typeface="+mn-ea"/>
                <a:cs typeface="Arial" panose="020B0604020202020204" pitchFamily="34" charset="0"/>
              </a:defRPr>
            </a:pPr>
            <a:r>
              <a:rPr lang="ru-RU" sz="1100"/>
              <a:t>Дополнительные потребности услугополучателей (в %)</a:t>
            </a:r>
          </a:p>
        </c:rich>
      </c:tx>
      <c:overlay val="0"/>
      <c:spPr>
        <a:noFill/>
        <a:ln>
          <a:noFill/>
        </a:ln>
        <a:effectLst/>
      </c:spPr>
      <c:txPr>
        <a:bodyPr rot="0" spcFirstLastPara="1" vertOverflow="ellipsis" vert="horz" wrap="square" anchor="ctr" anchorCtr="1"/>
        <a:lstStyle/>
        <a:p>
          <a:pPr>
            <a:defRPr sz="1100" b="1" i="0" u="none" strike="noStrike" kern="1200" baseline="0">
              <a:solidFill>
                <a:schemeClr val="tx2"/>
              </a:solidFill>
              <a:latin typeface="Arial" panose="020B0604020202020204" pitchFamily="34" charset="0"/>
              <a:ea typeface="+mn-ea"/>
              <a:cs typeface="Arial" panose="020B0604020202020204" pitchFamily="34" charset="0"/>
            </a:defRPr>
          </a:pPr>
          <a:endParaRPr lang="ru-RU"/>
        </a:p>
      </c:txPr>
    </c:title>
    <c:autoTitleDeleted val="0"/>
    <c:plotArea>
      <c:layout>
        <c:manualLayout>
          <c:layoutTarget val="inner"/>
          <c:xMode val="edge"/>
          <c:yMode val="edge"/>
          <c:x val="0.49941109075916018"/>
          <c:y val="0.17662969975655937"/>
          <c:w val="0.47510234760969983"/>
          <c:h val="0.70976467406004862"/>
        </c:manualLayout>
      </c:layout>
      <c:barChart>
        <c:barDir val="bar"/>
        <c:grouping val="cluster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dLbl>
              <c:idx val="2"/>
              <c:tx>
                <c:rich>
                  <a:bodyPr/>
                  <a:lstStyle/>
                  <a:p>
                    <a:r>
                      <a:rPr lang="en-US"/>
                      <a:t>92,8</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4E58-44C8-9FFE-8EF076323046}"/>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2"/>
                    </a:solidFill>
                    <a:latin typeface="Arial" panose="020B0604020202020204" pitchFamily="34" charset="0"/>
                    <a:ea typeface="+mn-ea"/>
                    <a:cs typeface="Arial" panose="020B0604020202020204" pitchFamily="34"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СДБ_2022!$B$135:$B$137</c:f>
              <c:strCache>
                <c:ptCount val="3"/>
                <c:pt idx="0">
                  <c:v>Повышенные потребности обеспечения физического доступа (имеется инвалидность)</c:v>
                </c:pt>
                <c:pt idx="1">
                  <c:v>Повышенные потребности обеспечения коммуникации (переводчик с иностранного языка, язык Брайля, сурдопереводчик)</c:v>
                </c:pt>
                <c:pt idx="2">
                  <c:v>Ничего из вышеперечисленного</c:v>
                </c:pt>
              </c:strCache>
            </c:strRef>
          </c:cat>
          <c:val>
            <c:numRef>
              <c:f>СДБ_2022!$E$135:$E$137</c:f>
              <c:numCache>
                <c:formatCode>###0.0</c:formatCode>
                <c:ptCount val="3"/>
                <c:pt idx="0">
                  <c:v>4.1590214067278284</c:v>
                </c:pt>
                <c:pt idx="1">
                  <c:v>2.9663608562691133</c:v>
                </c:pt>
                <c:pt idx="2">
                  <c:v>92.874617737003064</c:v>
                </c:pt>
              </c:numCache>
            </c:numRef>
          </c:val>
          <c:extLst xmlns:c16r2="http://schemas.microsoft.com/office/drawing/2015/06/chart">
            <c:ext xmlns:c16="http://schemas.microsoft.com/office/drawing/2014/chart" uri="{C3380CC4-5D6E-409C-BE32-E72D297353CC}">
              <c16:uniqueId val="{00000000-D8A2-47B8-9A65-1E20ED6EA80E}"/>
            </c:ext>
          </c:extLst>
        </c:ser>
        <c:dLbls>
          <c:showLegendKey val="0"/>
          <c:showVal val="0"/>
          <c:showCatName val="0"/>
          <c:showSerName val="0"/>
          <c:showPercent val="0"/>
          <c:showBubbleSize val="0"/>
        </c:dLbls>
        <c:gapWidth val="100"/>
        <c:axId val="564157352"/>
        <c:axId val="564162840"/>
      </c:barChart>
      <c:catAx>
        <c:axId val="564157352"/>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2"/>
                </a:solidFill>
                <a:latin typeface="Arial" panose="020B0604020202020204" pitchFamily="34" charset="0"/>
                <a:ea typeface="+mn-ea"/>
                <a:cs typeface="Arial" panose="020B0604020202020204" pitchFamily="34" charset="0"/>
              </a:defRPr>
            </a:pPr>
            <a:endParaRPr lang="ru-RU"/>
          </a:p>
        </c:txPr>
        <c:crossAx val="564162840"/>
        <c:crosses val="autoZero"/>
        <c:auto val="1"/>
        <c:lblAlgn val="ctr"/>
        <c:lblOffset val="100"/>
        <c:noMultiLvlLbl val="0"/>
      </c:catAx>
      <c:valAx>
        <c:axId val="564162840"/>
        <c:scaling>
          <c:orientation val="minMax"/>
        </c:scaling>
        <c:delete val="1"/>
        <c:axPos val="b"/>
        <c:numFmt formatCode="###0.0" sourceLinked="1"/>
        <c:majorTickMark val="none"/>
        <c:minorTickMark val="none"/>
        <c:tickLblPos val="nextTo"/>
        <c:crossAx val="564157352"/>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sz="1100">
          <a:latin typeface="Arial" panose="020B0604020202020204" pitchFamily="34" charset="0"/>
          <a:cs typeface="Arial" panose="020B0604020202020204" pitchFamily="34" charset="0"/>
        </a:defRPr>
      </a:pPr>
      <a:endParaRPr lang="ru-RU"/>
    </a:p>
  </c:txPr>
  <c:externalData r:id="rId3">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baseline="0">
                <a:solidFill>
                  <a:schemeClr val="tx2"/>
                </a:solidFill>
                <a:latin typeface="+mn-lt"/>
                <a:ea typeface="+mn-ea"/>
                <a:cs typeface="+mn-cs"/>
              </a:defRPr>
            </a:pPr>
            <a:r>
              <a:rPr lang="ru-RU" sz="1100"/>
              <a:t>Пол (в %)</a:t>
            </a:r>
          </a:p>
        </c:rich>
      </c:tx>
      <c:overlay val="0"/>
      <c:spPr>
        <a:noFill/>
        <a:ln>
          <a:noFill/>
        </a:ln>
        <a:effectLst/>
      </c:spPr>
      <c:txPr>
        <a:bodyPr rot="0" spcFirstLastPara="1" vertOverflow="ellipsis" vert="horz" wrap="square" anchor="ctr" anchorCtr="1"/>
        <a:lstStyle/>
        <a:p>
          <a:pPr>
            <a:defRPr sz="1100" b="1" i="0" u="none" strike="noStrike" kern="1200" baseline="0">
              <a:solidFill>
                <a:schemeClr val="tx2"/>
              </a:solidFill>
              <a:latin typeface="+mn-lt"/>
              <a:ea typeface="+mn-ea"/>
              <a:cs typeface="+mn-cs"/>
            </a:defRPr>
          </a:pPr>
          <a:endParaRPr lang="ru-RU"/>
        </a:p>
      </c:txPr>
    </c:title>
    <c:autoTitleDeleted val="0"/>
    <c:plotArea>
      <c:layout/>
      <c:pieChart>
        <c:varyColors val="1"/>
        <c:ser>
          <c:idx val="0"/>
          <c:order val="0"/>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1-F705-4D98-B181-9773C8E596F2}"/>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3-F705-4D98-B181-9773C8E596F2}"/>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Sheet1!$B$309:$B$310</c:f>
              <c:strCache>
                <c:ptCount val="2"/>
                <c:pt idx="0">
                  <c:v>Женский</c:v>
                </c:pt>
                <c:pt idx="1">
                  <c:v>Мужской</c:v>
                </c:pt>
              </c:strCache>
            </c:strRef>
          </c:cat>
          <c:val>
            <c:numRef>
              <c:f>Sheet1!$E$309:$E$310</c:f>
              <c:numCache>
                <c:formatCode>###0.0</c:formatCode>
                <c:ptCount val="2"/>
                <c:pt idx="0">
                  <c:v>74.264705882352942</c:v>
                </c:pt>
                <c:pt idx="1">
                  <c:v>25.735294117647058</c:v>
                </c:pt>
              </c:numCache>
            </c:numRef>
          </c:val>
          <c:extLst xmlns:c16r2="http://schemas.microsoft.com/office/drawing/2015/06/chart">
            <c:ext xmlns:c16="http://schemas.microsoft.com/office/drawing/2014/chart" uri="{C3380CC4-5D6E-409C-BE32-E72D297353CC}">
              <c16:uniqueId val="{00000004-F705-4D98-B181-9773C8E596F2}"/>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ru-RU"/>
        </a:p>
      </c:txPr>
    </c:legend>
    <c:plotVisOnly val="1"/>
    <c:dispBlanksAs val="gap"/>
    <c:showDLblsOverMax val="0"/>
  </c:chart>
  <c:spPr>
    <a:noFill/>
    <a:ln w="9525" cap="flat" cmpd="sng" algn="ctr">
      <a:noFill/>
      <a:round/>
    </a:ln>
    <a:effectLst/>
  </c:spPr>
  <c:txPr>
    <a:bodyPr/>
    <a:lstStyle/>
    <a:p>
      <a:pPr>
        <a:defRPr/>
      </a:pPr>
      <a:endParaRPr lang="ru-RU"/>
    </a:p>
  </c:txPr>
  <c:externalData r:id="rId3">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baseline="0">
                <a:solidFill>
                  <a:schemeClr val="tx2"/>
                </a:solidFill>
                <a:latin typeface="+mn-lt"/>
                <a:ea typeface="+mn-ea"/>
                <a:cs typeface="+mn-cs"/>
              </a:defRPr>
            </a:pPr>
            <a:r>
              <a:rPr lang="ru-RU" sz="1100"/>
              <a:t>Возраст (в %)</a:t>
            </a:r>
          </a:p>
        </c:rich>
      </c:tx>
      <c:overlay val="0"/>
      <c:spPr>
        <a:noFill/>
        <a:ln>
          <a:noFill/>
        </a:ln>
        <a:effectLst/>
      </c:spPr>
      <c:txPr>
        <a:bodyPr rot="0" spcFirstLastPara="1" vertOverflow="ellipsis" vert="horz" wrap="square" anchor="ctr" anchorCtr="1"/>
        <a:lstStyle/>
        <a:p>
          <a:pPr>
            <a:defRPr sz="1100" b="1" i="0" u="none" strike="noStrike" kern="1200" baseline="0">
              <a:solidFill>
                <a:schemeClr val="tx2"/>
              </a:solidFill>
              <a:latin typeface="+mn-lt"/>
              <a:ea typeface="+mn-ea"/>
              <a:cs typeface="+mn-cs"/>
            </a:defRPr>
          </a:pPr>
          <a:endParaRPr lang="ru-RU"/>
        </a:p>
      </c:txPr>
    </c:title>
    <c:autoTitleDeleted val="0"/>
    <c:plotArea>
      <c:layout/>
      <c:barChart>
        <c:barDir val="col"/>
        <c:grouping val="cluster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Sheet1!$B$315:$B$319</c:f>
              <c:strCache>
                <c:ptCount val="5"/>
                <c:pt idx="0">
                  <c:v>22-29</c:v>
                </c:pt>
                <c:pt idx="1">
                  <c:v>30-39</c:v>
                </c:pt>
                <c:pt idx="2">
                  <c:v>40-49</c:v>
                </c:pt>
                <c:pt idx="3">
                  <c:v>50-59</c:v>
                </c:pt>
                <c:pt idx="4">
                  <c:v>60-69 и старше</c:v>
                </c:pt>
              </c:strCache>
            </c:strRef>
          </c:cat>
          <c:val>
            <c:numRef>
              <c:f>Sheet1!$E$315:$E$319</c:f>
              <c:numCache>
                <c:formatCode>###0.0</c:formatCode>
                <c:ptCount val="5"/>
                <c:pt idx="0">
                  <c:v>34.558823529411761</c:v>
                </c:pt>
                <c:pt idx="1">
                  <c:v>41.17647058823529</c:v>
                </c:pt>
                <c:pt idx="2">
                  <c:v>21.323529411764707</c:v>
                </c:pt>
                <c:pt idx="3">
                  <c:v>2.2058823529411766</c:v>
                </c:pt>
                <c:pt idx="4">
                  <c:v>0.73529411764705876</c:v>
                </c:pt>
              </c:numCache>
            </c:numRef>
          </c:val>
          <c:extLst xmlns:c16r2="http://schemas.microsoft.com/office/drawing/2015/06/chart">
            <c:ext xmlns:c16="http://schemas.microsoft.com/office/drawing/2014/chart" uri="{C3380CC4-5D6E-409C-BE32-E72D297353CC}">
              <c16:uniqueId val="{00000000-ED57-414B-B5B9-E646D7D07A1E}"/>
            </c:ext>
          </c:extLst>
        </c:ser>
        <c:dLbls>
          <c:showLegendKey val="0"/>
          <c:showVal val="0"/>
          <c:showCatName val="0"/>
          <c:showSerName val="0"/>
          <c:showPercent val="0"/>
          <c:showBubbleSize val="0"/>
        </c:dLbls>
        <c:gapWidth val="100"/>
        <c:overlap val="-24"/>
        <c:axId val="556083352"/>
        <c:axId val="556077864"/>
      </c:barChart>
      <c:catAx>
        <c:axId val="55608335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ru-RU"/>
          </a:p>
        </c:txPr>
        <c:crossAx val="556077864"/>
        <c:crosses val="autoZero"/>
        <c:auto val="1"/>
        <c:lblAlgn val="ctr"/>
        <c:lblOffset val="100"/>
        <c:noMultiLvlLbl val="0"/>
      </c:catAx>
      <c:valAx>
        <c:axId val="556077864"/>
        <c:scaling>
          <c:orientation val="minMax"/>
        </c:scaling>
        <c:delete val="1"/>
        <c:axPos val="l"/>
        <c:numFmt formatCode="###0.0" sourceLinked="1"/>
        <c:majorTickMark val="none"/>
        <c:minorTickMark val="none"/>
        <c:tickLblPos val="nextTo"/>
        <c:crossAx val="556083352"/>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ru-RU"/>
    </a:p>
  </c:txPr>
  <c:externalData r:id="rId3">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baseline="0">
                <a:solidFill>
                  <a:schemeClr val="tx2"/>
                </a:solidFill>
                <a:latin typeface="+mn-lt"/>
                <a:ea typeface="+mn-ea"/>
                <a:cs typeface="+mn-cs"/>
              </a:defRPr>
            </a:pPr>
            <a:r>
              <a:rPr lang="ru-RU" sz="1100"/>
              <a:t>Пол (в %)</a:t>
            </a:r>
          </a:p>
        </c:rich>
      </c:tx>
      <c:overlay val="0"/>
      <c:spPr>
        <a:noFill/>
        <a:ln>
          <a:noFill/>
        </a:ln>
        <a:effectLst/>
      </c:spPr>
      <c:txPr>
        <a:bodyPr rot="0" spcFirstLastPara="1" vertOverflow="ellipsis" vert="horz" wrap="square" anchor="ctr" anchorCtr="1"/>
        <a:lstStyle/>
        <a:p>
          <a:pPr>
            <a:defRPr sz="1100" b="1" i="0" u="none" strike="noStrike" kern="1200" baseline="0">
              <a:solidFill>
                <a:schemeClr val="tx2"/>
              </a:solidFill>
              <a:latin typeface="+mn-lt"/>
              <a:ea typeface="+mn-ea"/>
              <a:cs typeface="+mn-cs"/>
            </a:defRPr>
          </a:pPr>
          <a:endParaRPr lang="ru-RU"/>
        </a:p>
      </c:txPr>
    </c:title>
    <c:autoTitleDeleted val="0"/>
    <c:plotArea>
      <c:layout/>
      <c:pieChart>
        <c:varyColors val="1"/>
        <c:ser>
          <c:idx val="0"/>
          <c:order val="0"/>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1-0927-4B03-97FE-F3F813B89AA9}"/>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3-0927-4B03-97FE-F3F813B89AA9}"/>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Sheet1!$B$380:$B$381</c:f>
              <c:strCache>
                <c:ptCount val="2"/>
                <c:pt idx="0">
                  <c:v>Женский</c:v>
                </c:pt>
                <c:pt idx="1">
                  <c:v>Мужской</c:v>
                </c:pt>
              </c:strCache>
            </c:strRef>
          </c:cat>
          <c:val>
            <c:numRef>
              <c:f>Sheet1!$E$380:$E$381</c:f>
              <c:numCache>
                <c:formatCode>###0.0</c:formatCode>
                <c:ptCount val="2"/>
                <c:pt idx="0">
                  <c:v>50</c:v>
                </c:pt>
                <c:pt idx="1">
                  <c:v>50</c:v>
                </c:pt>
              </c:numCache>
            </c:numRef>
          </c:val>
          <c:extLst xmlns:c16r2="http://schemas.microsoft.com/office/drawing/2015/06/chart">
            <c:ext xmlns:c16="http://schemas.microsoft.com/office/drawing/2014/chart" uri="{C3380CC4-5D6E-409C-BE32-E72D297353CC}">
              <c16:uniqueId val="{00000004-0927-4B03-97FE-F3F813B89AA9}"/>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ru-RU"/>
        </a:p>
      </c:txPr>
    </c:legend>
    <c:plotVisOnly val="1"/>
    <c:dispBlanksAs val="gap"/>
    <c:showDLblsOverMax val="0"/>
  </c:chart>
  <c:spPr>
    <a:noFill/>
    <a:ln w="9525" cap="flat" cmpd="sng" algn="ctr">
      <a:noFill/>
      <a:round/>
    </a:ln>
    <a:effectLst/>
  </c:spPr>
  <c:txPr>
    <a:bodyPr/>
    <a:lstStyle/>
    <a:p>
      <a:pPr>
        <a:defRPr/>
      </a:pPr>
      <a:endParaRPr lang="ru-RU"/>
    </a:p>
  </c:txPr>
  <c:externalData r:id="rId3">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baseline="0">
                <a:solidFill>
                  <a:schemeClr val="tx2"/>
                </a:solidFill>
                <a:latin typeface="+mn-lt"/>
                <a:ea typeface="+mn-ea"/>
                <a:cs typeface="+mn-cs"/>
              </a:defRPr>
            </a:pPr>
            <a:r>
              <a:rPr lang="ru-RU" sz="1100"/>
              <a:t>Возраст (в %)</a:t>
            </a:r>
          </a:p>
        </c:rich>
      </c:tx>
      <c:overlay val="0"/>
      <c:spPr>
        <a:noFill/>
        <a:ln>
          <a:noFill/>
        </a:ln>
        <a:effectLst/>
      </c:spPr>
      <c:txPr>
        <a:bodyPr rot="0" spcFirstLastPara="1" vertOverflow="ellipsis" vert="horz" wrap="square" anchor="ctr" anchorCtr="1"/>
        <a:lstStyle/>
        <a:p>
          <a:pPr>
            <a:defRPr sz="1100" b="1" i="0" u="none" strike="noStrike" kern="1200" baseline="0">
              <a:solidFill>
                <a:schemeClr val="tx2"/>
              </a:solidFill>
              <a:latin typeface="+mn-lt"/>
              <a:ea typeface="+mn-ea"/>
              <a:cs typeface="+mn-cs"/>
            </a:defRPr>
          </a:pPr>
          <a:endParaRPr lang="ru-RU"/>
        </a:p>
      </c:txPr>
    </c:title>
    <c:autoTitleDeleted val="0"/>
    <c:plotArea>
      <c:layout/>
      <c:barChart>
        <c:barDir val="col"/>
        <c:grouping val="cluster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Sheet1!$B$386:$B$390</c:f>
              <c:strCache>
                <c:ptCount val="5"/>
                <c:pt idx="0">
                  <c:v>18-21</c:v>
                </c:pt>
                <c:pt idx="1">
                  <c:v>22-29</c:v>
                </c:pt>
                <c:pt idx="2">
                  <c:v>30-39</c:v>
                </c:pt>
                <c:pt idx="3">
                  <c:v>40-49</c:v>
                </c:pt>
                <c:pt idx="4">
                  <c:v>50-59</c:v>
                </c:pt>
              </c:strCache>
            </c:strRef>
          </c:cat>
          <c:val>
            <c:numRef>
              <c:f>Sheet1!$E$386:$E$390</c:f>
              <c:numCache>
                <c:formatCode>###0.0</c:formatCode>
                <c:ptCount val="5"/>
                <c:pt idx="0">
                  <c:v>67.46987951807229</c:v>
                </c:pt>
                <c:pt idx="1">
                  <c:v>16.265060240963855</c:v>
                </c:pt>
                <c:pt idx="2">
                  <c:v>11.445783132530121</c:v>
                </c:pt>
                <c:pt idx="3">
                  <c:v>1.8072289156626504</c:v>
                </c:pt>
                <c:pt idx="4">
                  <c:v>3.0120481927710845</c:v>
                </c:pt>
              </c:numCache>
            </c:numRef>
          </c:val>
          <c:extLst xmlns:c16r2="http://schemas.microsoft.com/office/drawing/2015/06/chart">
            <c:ext xmlns:c16="http://schemas.microsoft.com/office/drawing/2014/chart" uri="{C3380CC4-5D6E-409C-BE32-E72D297353CC}">
              <c16:uniqueId val="{00000000-23EA-44F8-AEF3-714716830BBF}"/>
            </c:ext>
          </c:extLst>
        </c:ser>
        <c:dLbls>
          <c:showLegendKey val="0"/>
          <c:showVal val="0"/>
          <c:showCatName val="0"/>
          <c:showSerName val="0"/>
          <c:showPercent val="0"/>
          <c:showBubbleSize val="0"/>
        </c:dLbls>
        <c:gapWidth val="100"/>
        <c:overlap val="-24"/>
        <c:axId val="556074336"/>
        <c:axId val="556074728"/>
      </c:barChart>
      <c:catAx>
        <c:axId val="556074336"/>
        <c:scaling>
          <c:orientation val="minMax"/>
        </c:scaling>
        <c:delete val="0"/>
        <c:axPos val="b"/>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ru-RU"/>
          </a:p>
        </c:txPr>
        <c:crossAx val="556074728"/>
        <c:crosses val="autoZero"/>
        <c:auto val="1"/>
        <c:lblAlgn val="ctr"/>
        <c:lblOffset val="100"/>
        <c:noMultiLvlLbl val="0"/>
      </c:catAx>
      <c:valAx>
        <c:axId val="556074728"/>
        <c:scaling>
          <c:orientation val="minMax"/>
        </c:scaling>
        <c:delete val="1"/>
        <c:axPos val="l"/>
        <c:numFmt formatCode="###0.0" sourceLinked="1"/>
        <c:majorTickMark val="none"/>
        <c:minorTickMark val="none"/>
        <c:tickLblPos val="nextTo"/>
        <c:crossAx val="556074336"/>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ru-RU"/>
    </a:p>
  </c:txPr>
  <c:externalData r:id="rId3">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r>
              <a:rPr lang="ru-RU" sz="1200"/>
              <a:t>Пол (в %)</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endParaRPr lang="ru-RU"/>
        </a:p>
      </c:txPr>
    </c:title>
    <c:autoTitleDeleted val="0"/>
    <c:plotArea>
      <c:layout/>
      <c:pieChart>
        <c:varyColors val="1"/>
        <c:ser>
          <c:idx val="0"/>
          <c:order val="0"/>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1-5ADF-441D-8E3A-C26735E6DD1F}"/>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3-5ADF-441D-8E3A-C26735E6DD1F}"/>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Sheet1!$B$392:$B$393</c:f>
              <c:strCache>
                <c:ptCount val="2"/>
                <c:pt idx="0">
                  <c:v>Женский</c:v>
                </c:pt>
                <c:pt idx="1">
                  <c:v>Мужской</c:v>
                </c:pt>
              </c:strCache>
            </c:strRef>
          </c:cat>
          <c:val>
            <c:numRef>
              <c:f>Sheet1!$E$392:$E$393</c:f>
              <c:numCache>
                <c:formatCode>###0.0</c:formatCode>
                <c:ptCount val="2"/>
                <c:pt idx="0">
                  <c:v>82.62411347517731</c:v>
                </c:pt>
                <c:pt idx="1">
                  <c:v>17.375886524822697</c:v>
                </c:pt>
              </c:numCache>
            </c:numRef>
          </c:val>
          <c:extLst xmlns:c16r2="http://schemas.microsoft.com/office/drawing/2015/06/chart">
            <c:ext xmlns:c16="http://schemas.microsoft.com/office/drawing/2014/chart" uri="{C3380CC4-5D6E-409C-BE32-E72D297353CC}">
              <c16:uniqueId val="{00000004-5ADF-441D-8E3A-C26735E6DD1F}"/>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ru-RU"/>
        </a:p>
      </c:txPr>
    </c:legend>
    <c:plotVisOnly val="1"/>
    <c:dispBlanksAs val="gap"/>
    <c:showDLblsOverMax val="0"/>
  </c:chart>
  <c:spPr>
    <a:noFill/>
    <a:ln w="9525" cap="flat" cmpd="sng" algn="ctr">
      <a:noFill/>
      <a:round/>
    </a:ln>
    <a:effectLst/>
  </c:spPr>
  <c:txPr>
    <a:bodyPr/>
    <a:lstStyle/>
    <a:p>
      <a:pPr>
        <a:defRPr/>
      </a:pPr>
      <a:endParaRPr lang="ru-RU"/>
    </a:p>
  </c:txPr>
  <c:externalData r:id="rId3">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r>
              <a:rPr lang="ru-RU" sz="1200"/>
              <a:t>Возраст (в %)</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endParaRPr lang="ru-RU"/>
        </a:p>
      </c:txPr>
    </c:title>
    <c:autoTitleDeleted val="0"/>
    <c:plotArea>
      <c:layout/>
      <c:barChart>
        <c:barDir val="col"/>
        <c:grouping val="cluster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dLbl>
              <c:idx val="3"/>
              <c:tx>
                <c:rich>
                  <a:bodyPr/>
                  <a:lstStyle/>
                  <a:p>
                    <a:r>
                      <a:rPr lang="en-US"/>
                      <a:t>0</a:t>
                    </a:r>
                    <a:fld id="{3C4B8556-5F68-47E2-930E-2AB813093966}" type="VALUE">
                      <a:rPr lang="en-US"/>
                      <a:pPr/>
                      <a:t>[ЗНАЧЕНИЕ]</a:t>
                    </a:fld>
                    <a:endParaRPr lang="en-US"/>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5D56-43CF-9484-E4C09D8050BD}"/>
                </c:ex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Sheet1!$B$398:$B$401</c:f>
              <c:strCache>
                <c:ptCount val="4"/>
                <c:pt idx="0">
                  <c:v>22-29</c:v>
                </c:pt>
                <c:pt idx="1">
                  <c:v>30-39</c:v>
                </c:pt>
                <c:pt idx="2">
                  <c:v>40-49</c:v>
                </c:pt>
                <c:pt idx="3">
                  <c:v>50-59</c:v>
                </c:pt>
              </c:strCache>
            </c:strRef>
          </c:cat>
          <c:val>
            <c:numRef>
              <c:f>Sheet1!$E$398:$E$401</c:f>
              <c:numCache>
                <c:formatCode>###0.0</c:formatCode>
                <c:ptCount val="4"/>
                <c:pt idx="0">
                  <c:v>12.056737588652481</c:v>
                </c:pt>
                <c:pt idx="1">
                  <c:v>63.829787234042556</c:v>
                </c:pt>
                <c:pt idx="2">
                  <c:v>23.404255319148938</c:v>
                </c:pt>
                <c:pt idx="3" formatCode="####.0">
                  <c:v>0.70921985815602839</c:v>
                </c:pt>
              </c:numCache>
            </c:numRef>
          </c:val>
          <c:extLst xmlns:c16r2="http://schemas.microsoft.com/office/drawing/2015/06/chart">
            <c:ext xmlns:c16="http://schemas.microsoft.com/office/drawing/2014/chart" uri="{C3380CC4-5D6E-409C-BE32-E72D297353CC}">
              <c16:uniqueId val="{00000000-5D56-43CF-9484-E4C09D8050BD}"/>
            </c:ext>
          </c:extLst>
        </c:ser>
        <c:dLbls>
          <c:showLegendKey val="0"/>
          <c:showVal val="0"/>
          <c:showCatName val="0"/>
          <c:showSerName val="0"/>
          <c:showPercent val="0"/>
          <c:showBubbleSize val="0"/>
        </c:dLbls>
        <c:gapWidth val="100"/>
        <c:overlap val="-24"/>
        <c:axId val="556096288"/>
        <c:axId val="556091192"/>
      </c:barChart>
      <c:catAx>
        <c:axId val="55609628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ru-RU"/>
          </a:p>
        </c:txPr>
        <c:crossAx val="556091192"/>
        <c:crosses val="autoZero"/>
        <c:auto val="1"/>
        <c:lblAlgn val="ctr"/>
        <c:lblOffset val="100"/>
        <c:noMultiLvlLbl val="0"/>
      </c:catAx>
      <c:valAx>
        <c:axId val="556091192"/>
        <c:scaling>
          <c:orientation val="minMax"/>
        </c:scaling>
        <c:delete val="1"/>
        <c:axPos val="l"/>
        <c:numFmt formatCode="###0.0" sourceLinked="1"/>
        <c:majorTickMark val="none"/>
        <c:minorTickMark val="none"/>
        <c:tickLblPos val="nextTo"/>
        <c:crossAx val="556096288"/>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ru-RU"/>
    </a:p>
  </c:txPr>
  <c:externalData r:id="rId3">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r>
              <a:rPr lang="ru-RU" sz="1200"/>
              <a:t>Пол (в %)</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endParaRPr lang="ru-RU"/>
        </a:p>
      </c:txPr>
    </c:title>
    <c:autoTitleDeleted val="0"/>
    <c:plotArea>
      <c:layout/>
      <c:pieChart>
        <c:varyColors val="1"/>
        <c:ser>
          <c:idx val="0"/>
          <c:order val="0"/>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1-9644-472D-ACD6-18F2B9CB17B9}"/>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3-9644-472D-ACD6-18F2B9CB17B9}"/>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Sheet1!$B$366:$B$367</c:f>
              <c:strCache>
                <c:ptCount val="2"/>
                <c:pt idx="0">
                  <c:v>Женский</c:v>
                </c:pt>
                <c:pt idx="1">
                  <c:v>Мужской</c:v>
                </c:pt>
              </c:strCache>
            </c:strRef>
          </c:cat>
          <c:val>
            <c:numRef>
              <c:f>Sheet1!$E$366:$E$367</c:f>
              <c:numCache>
                <c:formatCode>###0.0</c:formatCode>
                <c:ptCount val="2"/>
                <c:pt idx="0">
                  <c:v>56.000000000000007</c:v>
                </c:pt>
                <c:pt idx="1">
                  <c:v>44</c:v>
                </c:pt>
              </c:numCache>
            </c:numRef>
          </c:val>
          <c:extLst xmlns:c16r2="http://schemas.microsoft.com/office/drawing/2015/06/chart">
            <c:ext xmlns:c16="http://schemas.microsoft.com/office/drawing/2014/chart" uri="{C3380CC4-5D6E-409C-BE32-E72D297353CC}">
              <c16:uniqueId val="{00000004-9644-472D-ACD6-18F2B9CB17B9}"/>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ru-RU"/>
        </a:p>
      </c:txPr>
    </c:legend>
    <c:plotVisOnly val="1"/>
    <c:dispBlanksAs val="gap"/>
    <c:showDLblsOverMax val="0"/>
  </c:chart>
  <c:spPr>
    <a:noFill/>
    <a:ln w="9525" cap="flat" cmpd="sng" algn="ctr">
      <a:noFill/>
      <a:round/>
    </a:ln>
    <a:effectLst/>
  </c:spPr>
  <c:txPr>
    <a:bodyPr/>
    <a:lstStyle/>
    <a:p>
      <a:pPr>
        <a:defRPr/>
      </a:pPr>
      <a:endParaRPr lang="ru-RU"/>
    </a:p>
  </c:txPr>
  <c:externalData r:id="rId3">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baseline="0">
                <a:solidFill>
                  <a:schemeClr val="tx2"/>
                </a:solidFill>
                <a:latin typeface="+mn-lt"/>
                <a:ea typeface="+mn-ea"/>
                <a:cs typeface="+mn-cs"/>
              </a:defRPr>
            </a:pPr>
            <a:r>
              <a:rPr lang="ru-RU" sz="1100"/>
              <a:t>Возраст (в %)</a:t>
            </a:r>
          </a:p>
        </c:rich>
      </c:tx>
      <c:overlay val="0"/>
      <c:spPr>
        <a:noFill/>
        <a:ln>
          <a:noFill/>
        </a:ln>
        <a:effectLst/>
      </c:spPr>
      <c:txPr>
        <a:bodyPr rot="0" spcFirstLastPara="1" vertOverflow="ellipsis" vert="horz" wrap="square" anchor="ctr" anchorCtr="1"/>
        <a:lstStyle/>
        <a:p>
          <a:pPr>
            <a:defRPr sz="1100" b="1" i="0" u="none" strike="noStrike" kern="1200" baseline="0">
              <a:solidFill>
                <a:schemeClr val="tx2"/>
              </a:solidFill>
              <a:latin typeface="+mn-lt"/>
              <a:ea typeface="+mn-ea"/>
              <a:cs typeface="+mn-cs"/>
            </a:defRPr>
          </a:pPr>
          <a:endParaRPr lang="ru-RU"/>
        </a:p>
      </c:txPr>
    </c:title>
    <c:autoTitleDeleted val="0"/>
    <c:plotArea>
      <c:layout/>
      <c:barChart>
        <c:barDir val="col"/>
        <c:grouping val="cluster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Sheet1!$B$373:$B$376</c:f>
              <c:strCache>
                <c:ptCount val="4"/>
                <c:pt idx="0">
                  <c:v>22-29</c:v>
                </c:pt>
                <c:pt idx="1">
                  <c:v>30-39</c:v>
                </c:pt>
                <c:pt idx="2">
                  <c:v>40-49</c:v>
                </c:pt>
                <c:pt idx="3">
                  <c:v>50-59</c:v>
                </c:pt>
              </c:strCache>
            </c:strRef>
          </c:cat>
          <c:val>
            <c:numRef>
              <c:f>Sheet1!$E$373:$E$376</c:f>
              <c:numCache>
                <c:formatCode>###0.0</c:formatCode>
                <c:ptCount val="4"/>
                <c:pt idx="0">
                  <c:v>22</c:v>
                </c:pt>
                <c:pt idx="1">
                  <c:v>40</c:v>
                </c:pt>
                <c:pt idx="2">
                  <c:v>32</c:v>
                </c:pt>
                <c:pt idx="3">
                  <c:v>6</c:v>
                </c:pt>
              </c:numCache>
            </c:numRef>
          </c:val>
          <c:extLst xmlns:c16r2="http://schemas.microsoft.com/office/drawing/2015/06/chart">
            <c:ext xmlns:c16="http://schemas.microsoft.com/office/drawing/2014/chart" uri="{C3380CC4-5D6E-409C-BE32-E72D297353CC}">
              <c16:uniqueId val="{00000000-BE44-4F1B-80DC-DDF090F0F8F2}"/>
            </c:ext>
          </c:extLst>
        </c:ser>
        <c:dLbls>
          <c:showLegendKey val="0"/>
          <c:showVal val="0"/>
          <c:showCatName val="0"/>
          <c:showSerName val="0"/>
          <c:showPercent val="0"/>
          <c:showBubbleSize val="0"/>
        </c:dLbls>
        <c:gapWidth val="100"/>
        <c:overlap val="-24"/>
        <c:axId val="556090800"/>
        <c:axId val="556088840"/>
      </c:barChart>
      <c:catAx>
        <c:axId val="55609080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ru-RU"/>
          </a:p>
        </c:txPr>
        <c:crossAx val="556088840"/>
        <c:crosses val="autoZero"/>
        <c:auto val="1"/>
        <c:lblAlgn val="ctr"/>
        <c:lblOffset val="100"/>
        <c:noMultiLvlLbl val="0"/>
      </c:catAx>
      <c:valAx>
        <c:axId val="556088840"/>
        <c:scaling>
          <c:orientation val="minMax"/>
        </c:scaling>
        <c:delete val="1"/>
        <c:axPos val="l"/>
        <c:numFmt formatCode="###0.0" sourceLinked="1"/>
        <c:majorTickMark val="none"/>
        <c:minorTickMark val="none"/>
        <c:tickLblPos val="nextTo"/>
        <c:crossAx val="556090800"/>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ru-RU"/>
    </a:p>
  </c:txPr>
  <c:externalData r:id="rId3">
    <c:autoUpdate val="0"/>
  </c:externalData>
</c:chartSpace>
</file>

<file path=word/charts/chart5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r>
              <a:rPr lang="ru-RU" sz="1200"/>
              <a:t>Пол (в %)</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endParaRPr lang="ru-RU"/>
        </a:p>
      </c:txPr>
    </c:title>
    <c:autoTitleDeleted val="0"/>
    <c:plotArea>
      <c:layout/>
      <c:pieChart>
        <c:varyColors val="1"/>
        <c:ser>
          <c:idx val="0"/>
          <c:order val="0"/>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1-54F1-40B1-8E7E-25B6BEDA9BB7}"/>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3-54F1-40B1-8E7E-25B6BEDA9BB7}"/>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Sheet1!$B$334:$B$335</c:f>
              <c:strCache>
                <c:ptCount val="2"/>
                <c:pt idx="0">
                  <c:v>Женский</c:v>
                </c:pt>
                <c:pt idx="1">
                  <c:v>Мужской</c:v>
                </c:pt>
              </c:strCache>
            </c:strRef>
          </c:cat>
          <c:val>
            <c:numRef>
              <c:f>Sheet1!$E$334:$E$335</c:f>
              <c:numCache>
                <c:formatCode>###0.0</c:formatCode>
                <c:ptCount val="2"/>
                <c:pt idx="0">
                  <c:v>38.888888888888893</c:v>
                </c:pt>
                <c:pt idx="1">
                  <c:v>50</c:v>
                </c:pt>
              </c:numCache>
            </c:numRef>
          </c:val>
          <c:extLst xmlns:c16r2="http://schemas.microsoft.com/office/drawing/2015/06/chart">
            <c:ext xmlns:c16="http://schemas.microsoft.com/office/drawing/2014/chart" uri="{C3380CC4-5D6E-409C-BE32-E72D297353CC}">
              <c16:uniqueId val="{00000004-54F1-40B1-8E7E-25B6BEDA9BB7}"/>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ru-RU"/>
        </a:p>
      </c:txPr>
    </c:legend>
    <c:plotVisOnly val="1"/>
    <c:dispBlanksAs val="gap"/>
    <c:showDLblsOverMax val="0"/>
  </c:chart>
  <c:spPr>
    <a:noFill/>
    <a:ln w="9525" cap="flat" cmpd="sng" algn="ctr">
      <a:noFill/>
      <a:round/>
    </a:ln>
    <a:effectLst/>
  </c:spPr>
  <c:txPr>
    <a:bodyPr/>
    <a:lstStyle/>
    <a:p>
      <a:pPr>
        <a:defRPr/>
      </a:pPr>
      <a:endParaRPr lang="ru-RU"/>
    </a:p>
  </c:txPr>
  <c:externalData r:id="rId3">
    <c:autoUpdate val="0"/>
  </c:externalData>
</c:chartSpace>
</file>

<file path=word/charts/chart5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r>
              <a:rPr lang="ru-RU" sz="1200"/>
              <a:t>Возраст (в %)</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endParaRPr lang="ru-RU"/>
        </a:p>
      </c:txPr>
    </c:title>
    <c:autoTitleDeleted val="0"/>
    <c:plotArea>
      <c:layout/>
      <c:barChart>
        <c:barDir val="col"/>
        <c:grouping val="cluster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Sheet1!$B$341:$B$345</c:f>
              <c:strCache>
                <c:ptCount val="5"/>
                <c:pt idx="0">
                  <c:v>22-29</c:v>
                </c:pt>
                <c:pt idx="1">
                  <c:v>30-39</c:v>
                </c:pt>
                <c:pt idx="2">
                  <c:v>40-49</c:v>
                </c:pt>
                <c:pt idx="3">
                  <c:v>50-59</c:v>
                </c:pt>
                <c:pt idx="4">
                  <c:v>60-69 и старше</c:v>
                </c:pt>
              </c:strCache>
            </c:strRef>
          </c:cat>
          <c:val>
            <c:numRef>
              <c:f>Sheet1!$E$341:$E$345</c:f>
              <c:numCache>
                <c:formatCode>###0.0</c:formatCode>
                <c:ptCount val="5"/>
                <c:pt idx="0">
                  <c:v>11.111111111111111</c:v>
                </c:pt>
                <c:pt idx="1">
                  <c:v>30.555555555555557</c:v>
                </c:pt>
                <c:pt idx="2">
                  <c:v>41.666666666666671</c:v>
                </c:pt>
                <c:pt idx="3">
                  <c:v>13.888888888888889</c:v>
                </c:pt>
                <c:pt idx="4">
                  <c:v>2.7777777777777777</c:v>
                </c:pt>
              </c:numCache>
            </c:numRef>
          </c:val>
          <c:extLst xmlns:c16r2="http://schemas.microsoft.com/office/drawing/2015/06/chart">
            <c:ext xmlns:c16="http://schemas.microsoft.com/office/drawing/2014/chart" uri="{C3380CC4-5D6E-409C-BE32-E72D297353CC}">
              <c16:uniqueId val="{00000000-2DD9-4691-A639-FD9BC72B5BB9}"/>
            </c:ext>
          </c:extLst>
        </c:ser>
        <c:dLbls>
          <c:showLegendKey val="0"/>
          <c:showVal val="0"/>
          <c:showCatName val="0"/>
          <c:showSerName val="0"/>
          <c:showPercent val="0"/>
          <c:showBubbleSize val="0"/>
        </c:dLbls>
        <c:gapWidth val="100"/>
        <c:overlap val="-24"/>
        <c:axId val="556088448"/>
        <c:axId val="556092760"/>
      </c:barChart>
      <c:catAx>
        <c:axId val="55608844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ru-RU"/>
          </a:p>
        </c:txPr>
        <c:crossAx val="556092760"/>
        <c:crosses val="autoZero"/>
        <c:auto val="1"/>
        <c:lblAlgn val="ctr"/>
        <c:lblOffset val="100"/>
        <c:noMultiLvlLbl val="0"/>
      </c:catAx>
      <c:valAx>
        <c:axId val="556092760"/>
        <c:scaling>
          <c:orientation val="minMax"/>
        </c:scaling>
        <c:delete val="1"/>
        <c:axPos val="l"/>
        <c:numFmt formatCode="###0.0" sourceLinked="1"/>
        <c:majorTickMark val="none"/>
        <c:minorTickMark val="none"/>
        <c:tickLblPos val="nextTo"/>
        <c:crossAx val="556088448"/>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baseline="0">
                <a:solidFill>
                  <a:schemeClr val="tx2"/>
                </a:solidFill>
                <a:latin typeface="Arial" panose="020B0604020202020204" pitchFamily="34" charset="0"/>
                <a:ea typeface="+mn-ea"/>
                <a:cs typeface="Arial" panose="020B0604020202020204" pitchFamily="34" charset="0"/>
              </a:defRPr>
            </a:pPr>
            <a:r>
              <a:rPr lang="ru-RU" sz="1100"/>
              <a:t>Форма получения услуги (в</a:t>
            </a:r>
            <a:r>
              <a:rPr lang="ru-RU" sz="1100" baseline="0"/>
              <a:t> %</a:t>
            </a:r>
            <a:r>
              <a:rPr lang="ru-RU" sz="1100"/>
              <a:t>)</a:t>
            </a:r>
          </a:p>
        </c:rich>
      </c:tx>
      <c:overlay val="0"/>
      <c:spPr>
        <a:noFill/>
        <a:ln>
          <a:noFill/>
        </a:ln>
        <a:effectLst/>
      </c:spPr>
      <c:txPr>
        <a:bodyPr rot="0" spcFirstLastPara="1" vertOverflow="ellipsis" vert="horz" wrap="square" anchor="ctr" anchorCtr="1"/>
        <a:lstStyle/>
        <a:p>
          <a:pPr>
            <a:defRPr sz="1100" b="1" i="0" u="none" strike="noStrike" kern="1200" baseline="0">
              <a:solidFill>
                <a:schemeClr val="tx2"/>
              </a:solidFill>
              <a:latin typeface="Arial" panose="020B0604020202020204" pitchFamily="34" charset="0"/>
              <a:ea typeface="+mn-ea"/>
              <a:cs typeface="Arial" panose="020B0604020202020204" pitchFamily="34" charset="0"/>
            </a:defRPr>
          </a:pPr>
          <a:endParaRPr lang="ru-RU"/>
        </a:p>
      </c:txPr>
    </c:title>
    <c:autoTitleDeleted val="0"/>
    <c:plotArea>
      <c:layout/>
      <c:barChart>
        <c:barDir val="bar"/>
        <c:grouping val="cluster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tx2"/>
                    </a:solidFill>
                    <a:latin typeface="Arial" panose="020B0604020202020204" pitchFamily="34" charset="0"/>
                    <a:ea typeface="+mn-ea"/>
                    <a:cs typeface="Arial" panose="020B0604020202020204" pitchFamily="34"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СДБ_2022!$B$98:$B$99</c:f>
              <c:strCache>
                <c:ptCount val="2"/>
                <c:pt idx="0">
                  <c:v>Электронные</c:v>
                </c:pt>
                <c:pt idx="1">
                  <c:v>Бумажные</c:v>
                </c:pt>
              </c:strCache>
            </c:strRef>
          </c:cat>
          <c:val>
            <c:numRef>
              <c:f>СДБ_2022!$E$98:$E$99</c:f>
              <c:numCache>
                <c:formatCode>###0.0</c:formatCode>
                <c:ptCount val="2"/>
                <c:pt idx="0">
                  <c:v>35.351681957186543</c:v>
                </c:pt>
                <c:pt idx="1">
                  <c:v>64.648318042813457</c:v>
                </c:pt>
              </c:numCache>
            </c:numRef>
          </c:val>
          <c:extLst xmlns:c16r2="http://schemas.microsoft.com/office/drawing/2015/06/chart">
            <c:ext xmlns:c16="http://schemas.microsoft.com/office/drawing/2014/chart" uri="{C3380CC4-5D6E-409C-BE32-E72D297353CC}">
              <c16:uniqueId val="{00000000-70CE-4250-9920-2E9E9C621C42}"/>
            </c:ext>
          </c:extLst>
        </c:ser>
        <c:dLbls>
          <c:showLegendKey val="0"/>
          <c:showVal val="0"/>
          <c:showCatName val="0"/>
          <c:showSerName val="0"/>
          <c:showPercent val="0"/>
          <c:showBubbleSize val="0"/>
        </c:dLbls>
        <c:gapWidth val="100"/>
        <c:axId val="564157744"/>
        <c:axId val="564158920"/>
      </c:barChart>
      <c:catAx>
        <c:axId val="564157744"/>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2"/>
                </a:solidFill>
                <a:latin typeface="Arial" panose="020B0604020202020204" pitchFamily="34" charset="0"/>
                <a:ea typeface="+mn-ea"/>
                <a:cs typeface="Arial" panose="020B0604020202020204" pitchFamily="34" charset="0"/>
              </a:defRPr>
            </a:pPr>
            <a:endParaRPr lang="ru-RU"/>
          </a:p>
        </c:txPr>
        <c:crossAx val="564158920"/>
        <c:crosses val="autoZero"/>
        <c:auto val="1"/>
        <c:lblAlgn val="ctr"/>
        <c:lblOffset val="100"/>
        <c:noMultiLvlLbl val="0"/>
      </c:catAx>
      <c:valAx>
        <c:axId val="564158920"/>
        <c:scaling>
          <c:orientation val="minMax"/>
        </c:scaling>
        <c:delete val="1"/>
        <c:axPos val="b"/>
        <c:numFmt formatCode="###0.0" sourceLinked="1"/>
        <c:majorTickMark val="none"/>
        <c:minorTickMark val="none"/>
        <c:tickLblPos val="nextTo"/>
        <c:crossAx val="564157744"/>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sz="1100">
          <a:latin typeface="Arial" panose="020B0604020202020204" pitchFamily="34" charset="0"/>
          <a:cs typeface="Arial" panose="020B0604020202020204" pitchFamily="34" charset="0"/>
        </a:defRPr>
      </a:pPr>
      <a:endParaRPr lang="ru-RU"/>
    </a:p>
  </c:txPr>
  <c:externalData r:id="rId3">
    <c:autoUpdate val="0"/>
  </c:externalData>
</c:chartSpace>
</file>

<file path=word/charts/chart6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r>
              <a:rPr lang="ru-RU" sz="1200"/>
              <a:t>Пол (в %)</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endParaRPr lang="ru-RU"/>
        </a:p>
      </c:txPr>
    </c:title>
    <c:autoTitleDeleted val="0"/>
    <c:plotArea>
      <c:layout/>
      <c:pieChart>
        <c:varyColors val="1"/>
        <c:ser>
          <c:idx val="0"/>
          <c:order val="0"/>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1-4120-4987-A9AE-9E2E5561F254}"/>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3-4120-4987-A9AE-9E2E5561F254}"/>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Sheet1!$B$383:$B$384</c:f>
              <c:strCache>
                <c:ptCount val="2"/>
                <c:pt idx="0">
                  <c:v>Женский</c:v>
                </c:pt>
                <c:pt idx="1">
                  <c:v>Мужской</c:v>
                </c:pt>
              </c:strCache>
            </c:strRef>
          </c:cat>
          <c:val>
            <c:numRef>
              <c:f>Sheet1!$E$383:$E$384</c:f>
              <c:numCache>
                <c:formatCode>###0.0</c:formatCode>
                <c:ptCount val="2"/>
                <c:pt idx="0">
                  <c:v>46.511627906976742</c:v>
                </c:pt>
                <c:pt idx="1">
                  <c:v>53.488372093023251</c:v>
                </c:pt>
              </c:numCache>
            </c:numRef>
          </c:val>
          <c:extLst xmlns:c16r2="http://schemas.microsoft.com/office/drawing/2015/06/chart">
            <c:ext xmlns:c16="http://schemas.microsoft.com/office/drawing/2014/chart" uri="{C3380CC4-5D6E-409C-BE32-E72D297353CC}">
              <c16:uniqueId val="{00000004-4120-4987-A9AE-9E2E5561F254}"/>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ru-RU"/>
        </a:p>
      </c:txPr>
    </c:legend>
    <c:plotVisOnly val="1"/>
    <c:dispBlanksAs val="gap"/>
    <c:showDLblsOverMax val="0"/>
  </c:chart>
  <c:spPr>
    <a:noFill/>
    <a:ln w="9525" cap="flat" cmpd="sng" algn="ctr">
      <a:noFill/>
      <a:round/>
    </a:ln>
    <a:effectLst/>
  </c:spPr>
  <c:txPr>
    <a:bodyPr/>
    <a:lstStyle/>
    <a:p>
      <a:pPr>
        <a:defRPr/>
      </a:pPr>
      <a:endParaRPr lang="ru-RU"/>
    </a:p>
  </c:txPr>
  <c:externalData r:id="rId3">
    <c:autoUpdate val="0"/>
  </c:externalData>
</c:chartSpace>
</file>

<file path=word/charts/chart6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r>
              <a:rPr lang="ru-RU" sz="1200"/>
              <a:t>Возраст (в %)</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endParaRPr lang="ru-RU"/>
        </a:p>
      </c:txPr>
    </c:title>
    <c:autoTitleDeleted val="0"/>
    <c:plotArea>
      <c:layout/>
      <c:barChart>
        <c:barDir val="col"/>
        <c:grouping val="cluster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dLbl>
              <c:idx val="0"/>
              <c:tx>
                <c:rich>
                  <a:bodyPr/>
                  <a:lstStyle/>
                  <a:p>
                    <a:r>
                      <a:rPr lang="en-US"/>
                      <a:t>0</a:t>
                    </a:r>
                    <a:fld id="{E3684F42-7538-4B95-86BD-1A52E6D8D5C0}" type="VALUE">
                      <a:rPr lang="en-US"/>
                      <a:pPr/>
                      <a:t>[ЗНАЧЕНИЕ]</a:t>
                    </a:fld>
                    <a:endParaRPr lang="en-US"/>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840E-4E68-9680-5BE0349A7419}"/>
                </c:ex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Sheet1!$B$389:$B$391</c:f>
              <c:strCache>
                <c:ptCount val="3"/>
                <c:pt idx="0">
                  <c:v>30-39</c:v>
                </c:pt>
                <c:pt idx="1">
                  <c:v>50-59</c:v>
                </c:pt>
                <c:pt idx="2">
                  <c:v>60-69 и старше</c:v>
                </c:pt>
              </c:strCache>
            </c:strRef>
          </c:cat>
          <c:val>
            <c:numRef>
              <c:f>Sheet1!$E$389:$E$391</c:f>
              <c:numCache>
                <c:formatCode>###0.0</c:formatCode>
                <c:ptCount val="3"/>
                <c:pt idx="0" formatCode="####.0">
                  <c:v>0.33222591362126247</c:v>
                </c:pt>
                <c:pt idx="1">
                  <c:v>2.6578073089700998</c:v>
                </c:pt>
                <c:pt idx="2">
                  <c:v>97.009966777408636</c:v>
                </c:pt>
              </c:numCache>
            </c:numRef>
          </c:val>
          <c:extLst xmlns:c16r2="http://schemas.microsoft.com/office/drawing/2015/06/chart">
            <c:ext xmlns:c16="http://schemas.microsoft.com/office/drawing/2014/chart" uri="{C3380CC4-5D6E-409C-BE32-E72D297353CC}">
              <c16:uniqueId val="{00000001-840E-4E68-9680-5BE0349A7419}"/>
            </c:ext>
          </c:extLst>
        </c:ser>
        <c:dLbls>
          <c:showLegendKey val="0"/>
          <c:showVal val="0"/>
          <c:showCatName val="0"/>
          <c:showSerName val="0"/>
          <c:showPercent val="0"/>
          <c:showBubbleSize val="0"/>
        </c:dLbls>
        <c:gapWidth val="100"/>
        <c:overlap val="-24"/>
        <c:axId val="556086488"/>
        <c:axId val="556093936"/>
      </c:barChart>
      <c:catAx>
        <c:axId val="55608648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ru-RU"/>
          </a:p>
        </c:txPr>
        <c:crossAx val="556093936"/>
        <c:crosses val="autoZero"/>
        <c:auto val="1"/>
        <c:lblAlgn val="ctr"/>
        <c:lblOffset val="100"/>
        <c:noMultiLvlLbl val="0"/>
      </c:catAx>
      <c:valAx>
        <c:axId val="556093936"/>
        <c:scaling>
          <c:orientation val="minMax"/>
        </c:scaling>
        <c:delete val="1"/>
        <c:axPos val="l"/>
        <c:numFmt formatCode="####.0" sourceLinked="1"/>
        <c:majorTickMark val="none"/>
        <c:minorTickMark val="none"/>
        <c:tickLblPos val="nextTo"/>
        <c:crossAx val="556086488"/>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ru-RU"/>
    </a:p>
  </c:txPr>
  <c:externalData r:id="rId3">
    <c:autoUpdate val="0"/>
  </c:externalData>
</c:chartSpace>
</file>

<file path=word/charts/chart6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baseline="0">
                <a:solidFill>
                  <a:schemeClr val="tx2"/>
                </a:solidFill>
                <a:latin typeface="+mn-lt"/>
                <a:ea typeface="+mn-ea"/>
                <a:cs typeface="+mn-cs"/>
              </a:defRPr>
            </a:pPr>
            <a:r>
              <a:rPr lang="ru-RU" sz="1100"/>
              <a:t>Пол (в %)</a:t>
            </a:r>
          </a:p>
        </c:rich>
      </c:tx>
      <c:overlay val="0"/>
      <c:spPr>
        <a:noFill/>
        <a:ln>
          <a:noFill/>
        </a:ln>
        <a:effectLst/>
      </c:spPr>
      <c:txPr>
        <a:bodyPr rot="0" spcFirstLastPara="1" vertOverflow="ellipsis" vert="horz" wrap="square" anchor="ctr" anchorCtr="1"/>
        <a:lstStyle/>
        <a:p>
          <a:pPr>
            <a:defRPr sz="1100" b="1" i="0" u="none" strike="noStrike" kern="1200" baseline="0">
              <a:solidFill>
                <a:schemeClr val="tx2"/>
              </a:solidFill>
              <a:latin typeface="+mn-lt"/>
              <a:ea typeface="+mn-ea"/>
              <a:cs typeface="+mn-cs"/>
            </a:defRPr>
          </a:pPr>
          <a:endParaRPr lang="ru-RU"/>
        </a:p>
      </c:txPr>
    </c:title>
    <c:autoTitleDeleted val="0"/>
    <c:plotArea>
      <c:layout/>
      <c:pieChart>
        <c:varyColors val="1"/>
        <c:ser>
          <c:idx val="0"/>
          <c:order val="0"/>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1-6260-4D1D-AB65-BC40F74178DD}"/>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3-6260-4D1D-AB65-BC40F74178DD}"/>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Sheet1!$B$313:$B$314</c:f>
              <c:strCache>
                <c:ptCount val="2"/>
                <c:pt idx="0">
                  <c:v>Женский</c:v>
                </c:pt>
                <c:pt idx="1">
                  <c:v>Мужской</c:v>
                </c:pt>
              </c:strCache>
            </c:strRef>
          </c:cat>
          <c:val>
            <c:numRef>
              <c:f>Sheet1!$E$313:$E$314</c:f>
              <c:numCache>
                <c:formatCode>###0.0</c:formatCode>
                <c:ptCount val="2"/>
                <c:pt idx="0">
                  <c:v>40.952380952380949</c:v>
                </c:pt>
                <c:pt idx="1">
                  <c:v>59.047619047619051</c:v>
                </c:pt>
              </c:numCache>
            </c:numRef>
          </c:val>
          <c:extLst xmlns:c16r2="http://schemas.microsoft.com/office/drawing/2015/06/chart">
            <c:ext xmlns:c16="http://schemas.microsoft.com/office/drawing/2014/chart" uri="{C3380CC4-5D6E-409C-BE32-E72D297353CC}">
              <c16:uniqueId val="{00000004-6260-4D1D-AB65-BC40F74178DD}"/>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ru-RU"/>
        </a:p>
      </c:txPr>
    </c:legend>
    <c:plotVisOnly val="1"/>
    <c:dispBlanksAs val="gap"/>
    <c:showDLblsOverMax val="0"/>
  </c:chart>
  <c:spPr>
    <a:noFill/>
    <a:ln w="9525" cap="flat" cmpd="sng" algn="ctr">
      <a:noFill/>
      <a:round/>
    </a:ln>
    <a:effectLst/>
  </c:spPr>
  <c:txPr>
    <a:bodyPr/>
    <a:lstStyle/>
    <a:p>
      <a:pPr>
        <a:defRPr/>
      </a:pPr>
      <a:endParaRPr lang="ru-RU"/>
    </a:p>
  </c:txPr>
  <c:externalData r:id="rId3">
    <c:autoUpdate val="0"/>
  </c:externalData>
</c:chartSpace>
</file>

<file path=word/charts/chart6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baseline="0">
                <a:solidFill>
                  <a:schemeClr val="tx2"/>
                </a:solidFill>
                <a:latin typeface="+mn-lt"/>
                <a:ea typeface="+mn-ea"/>
                <a:cs typeface="+mn-cs"/>
              </a:defRPr>
            </a:pPr>
            <a:r>
              <a:rPr lang="ru-RU" sz="1100"/>
              <a:t>Возраст (в %)</a:t>
            </a:r>
          </a:p>
        </c:rich>
      </c:tx>
      <c:overlay val="0"/>
      <c:spPr>
        <a:noFill/>
        <a:ln>
          <a:noFill/>
        </a:ln>
        <a:effectLst/>
      </c:spPr>
      <c:txPr>
        <a:bodyPr rot="0" spcFirstLastPara="1" vertOverflow="ellipsis" vert="horz" wrap="square" anchor="ctr" anchorCtr="1"/>
        <a:lstStyle/>
        <a:p>
          <a:pPr>
            <a:defRPr sz="1100" b="1" i="0" u="none" strike="noStrike" kern="1200" baseline="0">
              <a:solidFill>
                <a:schemeClr val="tx2"/>
              </a:solidFill>
              <a:latin typeface="+mn-lt"/>
              <a:ea typeface="+mn-ea"/>
              <a:cs typeface="+mn-cs"/>
            </a:defRPr>
          </a:pPr>
          <a:endParaRPr lang="ru-RU"/>
        </a:p>
      </c:txPr>
    </c:title>
    <c:autoTitleDeleted val="0"/>
    <c:plotArea>
      <c:layout/>
      <c:barChart>
        <c:barDir val="col"/>
        <c:grouping val="cluster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Sheet1!$B$319:$B$324</c:f>
              <c:strCache>
                <c:ptCount val="6"/>
                <c:pt idx="0">
                  <c:v>18-21</c:v>
                </c:pt>
                <c:pt idx="1">
                  <c:v>22-29</c:v>
                </c:pt>
                <c:pt idx="2">
                  <c:v>30-39</c:v>
                </c:pt>
                <c:pt idx="3">
                  <c:v>40-49</c:v>
                </c:pt>
                <c:pt idx="4">
                  <c:v>50-59</c:v>
                </c:pt>
                <c:pt idx="5">
                  <c:v>60-69 и старше</c:v>
                </c:pt>
              </c:strCache>
            </c:strRef>
          </c:cat>
          <c:val>
            <c:numRef>
              <c:f>Sheet1!$E$319:$E$324</c:f>
              <c:numCache>
                <c:formatCode>###0.0</c:formatCode>
                <c:ptCount val="6"/>
                <c:pt idx="0">
                  <c:v>20</c:v>
                </c:pt>
                <c:pt idx="1">
                  <c:v>3.8095238095238098</c:v>
                </c:pt>
                <c:pt idx="2">
                  <c:v>4.2857142857142856</c:v>
                </c:pt>
                <c:pt idx="3">
                  <c:v>22.380952380952383</c:v>
                </c:pt>
                <c:pt idx="4">
                  <c:v>17.61904761904762</c:v>
                </c:pt>
                <c:pt idx="5">
                  <c:v>31.904761904761902</c:v>
                </c:pt>
              </c:numCache>
            </c:numRef>
          </c:val>
          <c:extLst xmlns:c16r2="http://schemas.microsoft.com/office/drawing/2015/06/chart">
            <c:ext xmlns:c16="http://schemas.microsoft.com/office/drawing/2014/chart" uri="{C3380CC4-5D6E-409C-BE32-E72D297353CC}">
              <c16:uniqueId val="{00000000-5CD6-45F1-A274-9FB932EC6DEC}"/>
            </c:ext>
          </c:extLst>
        </c:ser>
        <c:dLbls>
          <c:showLegendKey val="0"/>
          <c:showVal val="0"/>
          <c:showCatName val="0"/>
          <c:showSerName val="0"/>
          <c:showPercent val="0"/>
          <c:showBubbleSize val="0"/>
        </c:dLbls>
        <c:gapWidth val="100"/>
        <c:overlap val="-24"/>
        <c:axId val="556095504"/>
        <c:axId val="556095112"/>
      </c:barChart>
      <c:catAx>
        <c:axId val="556095504"/>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ru-RU"/>
          </a:p>
        </c:txPr>
        <c:crossAx val="556095112"/>
        <c:crosses val="autoZero"/>
        <c:auto val="1"/>
        <c:lblAlgn val="ctr"/>
        <c:lblOffset val="100"/>
        <c:noMultiLvlLbl val="0"/>
      </c:catAx>
      <c:valAx>
        <c:axId val="556095112"/>
        <c:scaling>
          <c:orientation val="minMax"/>
        </c:scaling>
        <c:delete val="1"/>
        <c:axPos val="l"/>
        <c:numFmt formatCode="###0.0" sourceLinked="1"/>
        <c:majorTickMark val="none"/>
        <c:minorTickMark val="none"/>
        <c:tickLblPos val="nextTo"/>
        <c:crossAx val="556095504"/>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ru-RU"/>
    </a:p>
  </c:txPr>
  <c:externalData r:id="rId3">
    <c:autoUpdate val="0"/>
  </c:externalData>
</c:chartSpace>
</file>

<file path=word/charts/chart6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r>
              <a:rPr lang="ru-RU" sz="1200"/>
              <a:t>Пол (в %)</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endParaRPr lang="ru-RU"/>
        </a:p>
      </c:txPr>
    </c:title>
    <c:autoTitleDeleted val="0"/>
    <c:plotArea>
      <c:layout/>
      <c:pieChart>
        <c:varyColors val="1"/>
        <c:ser>
          <c:idx val="0"/>
          <c:order val="0"/>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1-68D7-4CAE-9702-C4339BAF8DB9}"/>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3-68D7-4CAE-9702-C4339BAF8DB9}"/>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Sheet1!$B$347:$B$348</c:f>
              <c:strCache>
                <c:ptCount val="2"/>
                <c:pt idx="0">
                  <c:v>Женский</c:v>
                </c:pt>
                <c:pt idx="1">
                  <c:v>Мужской</c:v>
                </c:pt>
              </c:strCache>
            </c:strRef>
          </c:cat>
          <c:val>
            <c:numRef>
              <c:f>Sheet1!$E$347:$E$348</c:f>
              <c:numCache>
                <c:formatCode>###0.0</c:formatCode>
                <c:ptCount val="2"/>
                <c:pt idx="0">
                  <c:v>36.619718309859159</c:v>
                </c:pt>
                <c:pt idx="1">
                  <c:v>60.563380281690137</c:v>
                </c:pt>
              </c:numCache>
            </c:numRef>
          </c:val>
          <c:extLst xmlns:c16r2="http://schemas.microsoft.com/office/drawing/2015/06/chart">
            <c:ext xmlns:c16="http://schemas.microsoft.com/office/drawing/2014/chart" uri="{C3380CC4-5D6E-409C-BE32-E72D297353CC}">
              <c16:uniqueId val="{00000004-68D7-4CAE-9702-C4339BAF8DB9}"/>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ru-RU"/>
        </a:p>
      </c:txPr>
    </c:legend>
    <c:plotVisOnly val="1"/>
    <c:dispBlanksAs val="gap"/>
    <c:showDLblsOverMax val="0"/>
  </c:chart>
  <c:spPr>
    <a:noFill/>
    <a:ln w="9525" cap="flat" cmpd="sng" algn="ctr">
      <a:noFill/>
      <a:round/>
    </a:ln>
    <a:effectLst/>
  </c:spPr>
  <c:txPr>
    <a:bodyPr/>
    <a:lstStyle/>
    <a:p>
      <a:pPr>
        <a:defRPr/>
      </a:pPr>
      <a:endParaRPr lang="ru-RU"/>
    </a:p>
  </c:txPr>
  <c:externalData r:id="rId3">
    <c:autoUpdate val="0"/>
  </c:externalData>
</c:chartSpace>
</file>

<file path=word/charts/chart6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r>
              <a:rPr lang="ru-RU" sz="1200"/>
              <a:t>Возраст (в %)</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endParaRPr lang="ru-RU"/>
        </a:p>
      </c:txPr>
    </c:title>
    <c:autoTitleDeleted val="0"/>
    <c:plotArea>
      <c:layout/>
      <c:barChart>
        <c:barDir val="col"/>
        <c:grouping val="cluster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Sheet1!$B$354:$B$358</c:f>
              <c:strCache>
                <c:ptCount val="5"/>
                <c:pt idx="0">
                  <c:v>22-29</c:v>
                </c:pt>
                <c:pt idx="1">
                  <c:v>30-39</c:v>
                </c:pt>
                <c:pt idx="2">
                  <c:v>40-49</c:v>
                </c:pt>
                <c:pt idx="3">
                  <c:v>50-59</c:v>
                </c:pt>
                <c:pt idx="4">
                  <c:v>60-69 и старше</c:v>
                </c:pt>
              </c:strCache>
            </c:strRef>
          </c:cat>
          <c:val>
            <c:numRef>
              <c:f>Sheet1!$E$354:$E$358</c:f>
              <c:numCache>
                <c:formatCode>###0.0</c:formatCode>
                <c:ptCount val="5"/>
                <c:pt idx="0">
                  <c:v>7.511737089201878</c:v>
                </c:pt>
                <c:pt idx="1">
                  <c:v>16.431924882629108</c:v>
                </c:pt>
                <c:pt idx="2">
                  <c:v>62.441314553990615</c:v>
                </c:pt>
                <c:pt idx="3">
                  <c:v>3.286384976525822</c:v>
                </c:pt>
                <c:pt idx="4">
                  <c:v>10.328638497652582</c:v>
                </c:pt>
              </c:numCache>
            </c:numRef>
          </c:val>
          <c:extLst xmlns:c16r2="http://schemas.microsoft.com/office/drawing/2015/06/chart">
            <c:ext xmlns:c16="http://schemas.microsoft.com/office/drawing/2014/chart" uri="{C3380CC4-5D6E-409C-BE32-E72D297353CC}">
              <c16:uniqueId val="{00000000-4013-49AC-93C3-306B897598F0}"/>
            </c:ext>
          </c:extLst>
        </c:ser>
        <c:dLbls>
          <c:showLegendKey val="0"/>
          <c:showVal val="0"/>
          <c:showCatName val="0"/>
          <c:showSerName val="0"/>
          <c:showPercent val="0"/>
          <c:showBubbleSize val="0"/>
        </c:dLbls>
        <c:gapWidth val="100"/>
        <c:overlap val="-24"/>
        <c:axId val="556093544"/>
        <c:axId val="556090408"/>
      </c:barChart>
      <c:catAx>
        <c:axId val="556093544"/>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ru-RU"/>
          </a:p>
        </c:txPr>
        <c:crossAx val="556090408"/>
        <c:crosses val="autoZero"/>
        <c:auto val="1"/>
        <c:lblAlgn val="ctr"/>
        <c:lblOffset val="100"/>
        <c:noMultiLvlLbl val="0"/>
      </c:catAx>
      <c:valAx>
        <c:axId val="556090408"/>
        <c:scaling>
          <c:orientation val="minMax"/>
        </c:scaling>
        <c:delete val="1"/>
        <c:axPos val="l"/>
        <c:numFmt formatCode="###0.0" sourceLinked="1"/>
        <c:majorTickMark val="none"/>
        <c:minorTickMark val="none"/>
        <c:tickLblPos val="nextTo"/>
        <c:crossAx val="556093544"/>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ru-RU"/>
    </a:p>
  </c:txPr>
  <c:externalData r:id="rId3">
    <c:autoUpdate val="0"/>
  </c:externalData>
</c:chartSpace>
</file>

<file path=word/charts/chart6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r>
              <a:rPr lang="ru-RU" sz="1200"/>
              <a:t>Пол (в %)</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endParaRPr lang="ru-RU"/>
        </a:p>
      </c:txPr>
    </c:title>
    <c:autoTitleDeleted val="0"/>
    <c:plotArea>
      <c:layout/>
      <c:pieChart>
        <c:varyColors val="1"/>
        <c:ser>
          <c:idx val="0"/>
          <c:order val="0"/>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1-F0E9-4F81-801E-ECD7F4C50FDA}"/>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3-F0E9-4F81-801E-ECD7F4C50FDA}"/>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Sheet1!$B$302:$B$303</c:f>
              <c:strCache>
                <c:ptCount val="2"/>
                <c:pt idx="0">
                  <c:v>Женский</c:v>
                </c:pt>
                <c:pt idx="1">
                  <c:v>Мужской</c:v>
                </c:pt>
              </c:strCache>
            </c:strRef>
          </c:cat>
          <c:val>
            <c:numRef>
              <c:f>Sheet1!$E$302:$E$303</c:f>
              <c:numCache>
                <c:formatCode>###0.0</c:formatCode>
                <c:ptCount val="2"/>
                <c:pt idx="0">
                  <c:v>25.862068965517242</c:v>
                </c:pt>
                <c:pt idx="1">
                  <c:v>72.41379310344827</c:v>
                </c:pt>
              </c:numCache>
            </c:numRef>
          </c:val>
          <c:extLst xmlns:c16r2="http://schemas.microsoft.com/office/drawing/2015/06/chart">
            <c:ext xmlns:c16="http://schemas.microsoft.com/office/drawing/2014/chart" uri="{C3380CC4-5D6E-409C-BE32-E72D297353CC}">
              <c16:uniqueId val="{00000004-F0E9-4F81-801E-ECD7F4C50FDA}"/>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ru-RU"/>
        </a:p>
      </c:txPr>
    </c:legend>
    <c:plotVisOnly val="1"/>
    <c:dispBlanksAs val="gap"/>
    <c:showDLblsOverMax val="0"/>
  </c:chart>
  <c:spPr>
    <a:noFill/>
    <a:ln w="9525" cap="flat" cmpd="sng" algn="ctr">
      <a:noFill/>
      <a:round/>
    </a:ln>
    <a:effectLst/>
  </c:spPr>
  <c:txPr>
    <a:bodyPr/>
    <a:lstStyle/>
    <a:p>
      <a:pPr>
        <a:defRPr/>
      </a:pPr>
      <a:endParaRPr lang="ru-RU"/>
    </a:p>
  </c:txPr>
  <c:externalData r:id="rId3">
    <c:autoUpdate val="0"/>
  </c:externalData>
</c:chartSpace>
</file>

<file path=word/charts/chart6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r>
              <a:rPr lang="ru-RU" sz="1200"/>
              <a:t>Возраст (в %)</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endParaRPr lang="ru-RU"/>
        </a:p>
      </c:txPr>
    </c:title>
    <c:autoTitleDeleted val="0"/>
    <c:plotArea>
      <c:layout/>
      <c:barChart>
        <c:barDir val="col"/>
        <c:grouping val="cluster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Sheet1!$B$309:$B$312</c:f>
              <c:strCache>
                <c:ptCount val="4"/>
                <c:pt idx="0">
                  <c:v>22-29</c:v>
                </c:pt>
                <c:pt idx="1">
                  <c:v>30-39</c:v>
                </c:pt>
                <c:pt idx="2">
                  <c:v>40-49</c:v>
                </c:pt>
                <c:pt idx="3">
                  <c:v>50-59</c:v>
                </c:pt>
              </c:strCache>
            </c:strRef>
          </c:cat>
          <c:val>
            <c:numRef>
              <c:f>Sheet1!$E$309:$E$312</c:f>
              <c:numCache>
                <c:formatCode>###0.0</c:formatCode>
                <c:ptCount val="4"/>
                <c:pt idx="0">
                  <c:v>4.3103448275862073</c:v>
                </c:pt>
                <c:pt idx="1">
                  <c:v>62.931034482758619</c:v>
                </c:pt>
                <c:pt idx="2">
                  <c:v>25.862068965517242</c:v>
                </c:pt>
                <c:pt idx="3">
                  <c:v>6.8965517241379306</c:v>
                </c:pt>
              </c:numCache>
            </c:numRef>
          </c:val>
          <c:extLst xmlns:c16r2="http://schemas.microsoft.com/office/drawing/2015/06/chart">
            <c:ext xmlns:c16="http://schemas.microsoft.com/office/drawing/2014/chart" uri="{C3380CC4-5D6E-409C-BE32-E72D297353CC}">
              <c16:uniqueId val="{00000000-E7B6-40E7-B273-1E405428755E}"/>
            </c:ext>
          </c:extLst>
        </c:ser>
        <c:dLbls>
          <c:showLegendKey val="0"/>
          <c:showVal val="0"/>
          <c:showCatName val="0"/>
          <c:showSerName val="0"/>
          <c:showPercent val="0"/>
          <c:showBubbleSize val="0"/>
        </c:dLbls>
        <c:gapWidth val="100"/>
        <c:overlap val="-24"/>
        <c:axId val="556094720"/>
        <c:axId val="556087272"/>
      </c:barChart>
      <c:catAx>
        <c:axId val="55609472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ru-RU"/>
          </a:p>
        </c:txPr>
        <c:crossAx val="556087272"/>
        <c:crosses val="autoZero"/>
        <c:auto val="1"/>
        <c:lblAlgn val="ctr"/>
        <c:lblOffset val="100"/>
        <c:noMultiLvlLbl val="0"/>
      </c:catAx>
      <c:valAx>
        <c:axId val="556087272"/>
        <c:scaling>
          <c:orientation val="minMax"/>
        </c:scaling>
        <c:delete val="1"/>
        <c:axPos val="l"/>
        <c:numFmt formatCode="###0.0" sourceLinked="1"/>
        <c:majorTickMark val="none"/>
        <c:minorTickMark val="none"/>
        <c:tickLblPos val="nextTo"/>
        <c:crossAx val="556094720"/>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ru-RU"/>
    </a:p>
  </c:txPr>
  <c:externalData r:id="rId3">
    <c:autoUpdate val="0"/>
  </c:externalData>
</c:chartSpace>
</file>

<file path=word/charts/chart6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baseline="0">
                <a:solidFill>
                  <a:schemeClr val="tx2"/>
                </a:solidFill>
                <a:latin typeface="+mn-lt"/>
                <a:ea typeface="+mn-ea"/>
                <a:cs typeface="+mn-cs"/>
              </a:defRPr>
            </a:pPr>
            <a:r>
              <a:rPr lang="ru-RU" sz="1100"/>
              <a:t>Пол (в %)</a:t>
            </a:r>
          </a:p>
        </c:rich>
      </c:tx>
      <c:overlay val="0"/>
      <c:spPr>
        <a:noFill/>
        <a:ln>
          <a:noFill/>
        </a:ln>
        <a:effectLst/>
      </c:spPr>
      <c:txPr>
        <a:bodyPr rot="0" spcFirstLastPara="1" vertOverflow="ellipsis" vert="horz" wrap="square" anchor="ctr" anchorCtr="1"/>
        <a:lstStyle/>
        <a:p>
          <a:pPr>
            <a:defRPr sz="1100" b="1" i="0" u="none" strike="noStrike" kern="1200" baseline="0">
              <a:solidFill>
                <a:schemeClr val="tx2"/>
              </a:solidFill>
              <a:latin typeface="+mn-lt"/>
              <a:ea typeface="+mn-ea"/>
              <a:cs typeface="+mn-cs"/>
            </a:defRPr>
          </a:pPr>
          <a:endParaRPr lang="ru-RU"/>
        </a:p>
      </c:txPr>
    </c:title>
    <c:autoTitleDeleted val="0"/>
    <c:plotArea>
      <c:layout/>
      <c:pieChart>
        <c:varyColors val="1"/>
        <c:ser>
          <c:idx val="0"/>
          <c:order val="0"/>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1-123B-4988-8B14-A30CD4D39910}"/>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3-123B-4988-8B14-A30CD4D39910}"/>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Sheet1!$B$284:$B$285</c:f>
              <c:strCache>
                <c:ptCount val="2"/>
                <c:pt idx="0">
                  <c:v>Женский</c:v>
                </c:pt>
                <c:pt idx="1">
                  <c:v>Мужской</c:v>
                </c:pt>
              </c:strCache>
            </c:strRef>
          </c:cat>
          <c:val>
            <c:numRef>
              <c:f>Sheet1!$E$284:$E$285</c:f>
              <c:numCache>
                <c:formatCode>###0.0</c:formatCode>
                <c:ptCount val="2"/>
                <c:pt idx="0">
                  <c:v>23.893805309734514</c:v>
                </c:pt>
                <c:pt idx="1">
                  <c:v>76.106194690265482</c:v>
                </c:pt>
              </c:numCache>
            </c:numRef>
          </c:val>
          <c:extLst xmlns:c16r2="http://schemas.microsoft.com/office/drawing/2015/06/chart">
            <c:ext xmlns:c16="http://schemas.microsoft.com/office/drawing/2014/chart" uri="{C3380CC4-5D6E-409C-BE32-E72D297353CC}">
              <c16:uniqueId val="{00000004-123B-4988-8B14-A30CD4D39910}"/>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ru-RU"/>
        </a:p>
      </c:txPr>
    </c:legend>
    <c:plotVisOnly val="1"/>
    <c:dispBlanksAs val="gap"/>
    <c:showDLblsOverMax val="0"/>
  </c:chart>
  <c:spPr>
    <a:noFill/>
    <a:ln w="9525" cap="flat" cmpd="sng" algn="ctr">
      <a:noFill/>
      <a:round/>
    </a:ln>
    <a:effectLst/>
  </c:spPr>
  <c:txPr>
    <a:bodyPr/>
    <a:lstStyle/>
    <a:p>
      <a:pPr>
        <a:defRPr/>
      </a:pPr>
      <a:endParaRPr lang="ru-RU"/>
    </a:p>
  </c:txPr>
  <c:externalData r:id="rId3">
    <c:autoUpdate val="0"/>
  </c:externalData>
</c:chartSpace>
</file>

<file path=word/charts/chart6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r>
              <a:rPr lang="ru-RU" sz="1200"/>
              <a:t>Возраст (в %)</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endParaRPr lang="ru-RU"/>
        </a:p>
      </c:txPr>
    </c:title>
    <c:autoTitleDeleted val="0"/>
    <c:plotArea>
      <c:layout/>
      <c:barChart>
        <c:barDir val="col"/>
        <c:grouping val="cluster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Sheet1!$B$290:$B$291</c:f>
              <c:strCache>
                <c:ptCount val="2"/>
                <c:pt idx="0">
                  <c:v>30-39</c:v>
                </c:pt>
                <c:pt idx="1">
                  <c:v>40-49</c:v>
                </c:pt>
              </c:strCache>
            </c:strRef>
          </c:cat>
          <c:val>
            <c:numRef>
              <c:f>Sheet1!$E$290:$E$291</c:f>
              <c:numCache>
                <c:formatCode>###0.0</c:formatCode>
                <c:ptCount val="2"/>
                <c:pt idx="0">
                  <c:v>63.716814159292035</c:v>
                </c:pt>
                <c:pt idx="1">
                  <c:v>36.283185840707965</c:v>
                </c:pt>
              </c:numCache>
            </c:numRef>
          </c:val>
          <c:extLst xmlns:c16r2="http://schemas.microsoft.com/office/drawing/2015/06/chart">
            <c:ext xmlns:c16="http://schemas.microsoft.com/office/drawing/2014/chart" uri="{C3380CC4-5D6E-409C-BE32-E72D297353CC}">
              <c16:uniqueId val="{00000000-9650-40E9-8372-CAE8CB3668EC}"/>
            </c:ext>
          </c:extLst>
        </c:ser>
        <c:dLbls>
          <c:showLegendKey val="0"/>
          <c:showVal val="0"/>
          <c:showCatName val="0"/>
          <c:showSerName val="0"/>
          <c:showPercent val="0"/>
          <c:showBubbleSize val="0"/>
        </c:dLbls>
        <c:gapWidth val="100"/>
        <c:overlap val="-24"/>
        <c:axId val="556085312"/>
        <c:axId val="556085704"/>
      </c:barChart>
      <c:catAx>
        <c:axId val="55608531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ru-RU"/>
          </a:p>
        </c:txPr>
        <c:crossAx val="556085704"/>
        <c:crosses val="autoZero"/>
        <c:auto val="1"/>
        <c:lblAlgn val="ctr"/>
        <c:lblOffset val="100"/>
        <c:noMultiLvlLbl val="0"/>
      </c:catAx>
      <c:valAx>
        <c:axId val="556085704"/>
        <c:scaling>
          <c:orientation val="minMax"/>
        </c:scaling>
        <c:delete val="1"/>
        <c:axPos val="l"/>
        <c:numFmt formatCode="###0.0" sourceLinked="1"/>
        <c:majorTickMark val="none"/>
        <c:minorTickMark val="none"/>
        <c:tickLblPos val="nextTo"/>
        <c:crossAx val="556085312"/>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1" i="0" u="none" strike="noStrike" kern="1200" baseline="0">
                <a:solidFill>
                  <a:schemeClr val="tx2"/>
                </a:solidFill>
                <a:latin typeface="Arial" panose="020B0604020202020204" pitchFamily="34" charset="0"/>
                <a:ea typeface="+mn-ea"/>
                <a:cs typeface="Arial" panose="020B0604020202020204" pitchFamily="34" charset="0"/>
              </a:defRPr>
            </a:pPr>
            <a:r>
              <a:rPr lang="ru-RU"/>
              <a:t>Онлайн-площадка получения государственной услуги (в %)</a:t>
            </a:r>
          </a:p>
        </c:rich>
      </c:tx>
      <c:overlay val="0"/>
      <c:spPr>
        <a:noFill/>
        <a:ln>
          <a:noFill/>
        </a:ln>
        <a:effectLst/>
      </c:spPr>
      <c:txPr>
        <a:bodyPr rot="0" spcFirstLastPara="1" vertOverflow="ellipsis" vert="horz" wrap="square" anchor="ctr" anchorCtr="1"/>
        <a:lstStyle/>
        <a:p>
          <a:pPr>
            <a:defRPr sz="1080" b="1" i="0" u="none" strike="noStrike" kern="1200" baseline="0">
              <a:solidFill>
                <a:schemeClr val="tx2"/>
              </a:solidFill>
              <a:latin typeface="Arial" panose="020B0604020202020204" pitchFamily="34" charset="0"/>
              <a:ea typeface="+mn-ea"/>
              <a:cs typeface="Arial" panose="020B0604020202020204" pitchFamily="34" charset="0"/>
            </a:defRPr>
          </a:pPr>
          <a:endParaRPr lang="ru-RU"/>
        </a:p>
      </c:txPr>
    </c:title>
    <c:autoTitleDeleted val="0"/>
    <c:plotArea>
      <c:layout/>
      <c:barChart>
        <c:barDir val="bar"/>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2"/>
                    </a:solidFill>
                    <a:latin typeface="Arial" panose="020B0604020202020204" pitchFamily="34" charset="0"/>
                    <a:ea typeface="+mn-ea"/>
                    <a:cs typeface="Arial" panose="020B0604020202020204" pitchFamily="34"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площадки_эл!$D$4:$D$10</c:f>
              <c:strCache>
                <c:ptCount val="7"/>
                <c:pt idx="0">
                  <c:v>E-gov.kz веб-портал электронного правительства</c:v>
                </c:pt>
                <c:pt idx="1">
                  <c:v>Телеграмм-бот EgovKZBot</c:v>
                </c:pt>
                <c:pt idx="2">
                  <c:v>Мобильное приложение веб-портала «электронное правительства» eGovmobile</c:v>
                </c:pt>
                <c:pt idx="3">
                  <c:v>Электронное лицензирование elicense.kz</c:v>
                </c:pt>
                <c:pt idx="4">
                  <c:v>Другое</c:v>
                </c:pt>
                <c:pt idx="5">
                  <c:v>Qoldau.kz</c:v>
                </c:pt>
                <c:pt idx="6">
                  <c:v>online.damu.kz</c:v>
                </c:pt>
              </c:strCache>
            </c:strRef>
          </c:cat>
          <c:val>
            <c:numRef>
              <c:f>площадки_эл!$G$4:$G$10</c:f>
              <c:numCache>
                <c:formatCode>###0.0</c:formatCode>
                <c:ptCount val="7"/>
                <c:pt idx="0">
                  <c:v>63.523644752018463</c:v>
                </c:pt>
                <c:pt idx="1">
                  <c:v>2.0184544405997693</c:v>
                </c:pt>
                <c:pt idx="2">
                  <c:v>3.2583621683967703</c:v>
                </c:pt>
                <c:pt idx="3">
                  <c:v>7.2376009227220299</c:v>
                </c:pt>
                <c:pt idx="4">
                  <c:v>8.5640138408304498</c:v>
                </c:pt>
                <c:pt idx="5">
                  <c:v>12.889273356401384</c:v>
                </c:pt>
                <c:pt idx="6">
                  <c:v>2.5086505190311419</c:v>
                </c:pt>
              </c:numCache>
            </c:numRef>
          </c:val>
          <c:extLst xmlns:c16r2="http://schemas.microsoft.com/office/drawing/2015/06/chart">
            <c:ext xmlns:c16="http://schemas.microsoft.com/office/drawing/2014/chart" uri="{C3380CC4-5D6E-409C-BE32-E72D297353CC}">
              <c16:uniqueId val="{00000000-E255-41F0-B7DE-5EAC299E2F52}"/>
            </c:ext>
          </c:extLst>
        </c:ser>
        <c:dLbls>
          <c:showLegendKey val="0"/>
          <c:showVal val="0"/>
          <c:showCatName val="0"/>
          <c:showSerName val="0"/>
          <c:showPercent val="0"/>
          <c:showBubbleSize val="0"/>
        </c:dLbls>
        <c:gapWidth val="100"/>
        <c:axId val="564165192"/>
        <c:axId val="564166760"/>
      </c:barChart>
      <c:catAx>
        <c:axId val="564165192"/>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Arial" panose="020B0604020202020204" pitchFamily="34" charset="0"/>
                <a:ea typeface="+mn-ea"/>
                <a:cs typeface="Arial" panose="020B0604020202020204" pitchFamily="34" charset="0"/>
              </a:defRPr>
            </a:pPr>
            <a:endParaRPr lang="ru-RU"/>
          </a:p>
        </c:txPr>
        <c:crossAx val="564166760"/>
        <c:crosses val="autoZero"/>
        <c:auto val="1"/>
        <c:lblAlgn val="ctr"/>
        <c:lblOffset val="100"/>
        <c:noMultiLvlLbl val="0"/>
      </c:catAx>
      <c:valAx>
        <c:axId val="564166760"/>
        <c:scaling>
          <c:orientation val="minMax"/>
        </c:scaling>
        <c:delete val="1"/>
        <c:axPos val="b"/>
        <c:numFmt formatCode="###0.0" sourceLinked="1"/>
        <c:majorTickMark val="none"/>
        <c:minorTickMark val="none"/>
        <c:tickLblPos val="nextTo"/>
        <c:crossAx val="564165192"/>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sz="900">
          <a:latin typeface="Arial" panose="020B0604020202020204" pitchFamily="34" charset="0"/>
          <a:cs typeface="Arial" panose="020B0604020202020204" pitchFamily="34" charset="0"/>
        </a:defRPr>
      </a:pPr>
      <a:endParaRPr lang="ru-RU"/>
    </a:p>
  </c:txPr>
  <c:externalData r:id="rId3">
    <c:autoUpdate val="0"/>
  </c:externalData>
</c:chartSpace>
</file>

<file path=word/charts/chart7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r>
              <a:rPr lang="ru-RU" sz="1200"/>
              <a:t>Пол (в %)</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endParaRPr lang="ru-RU"/>
        </a:p>
      </c:txPr>
    </c:title>
    <c:autoTitleDeleted val="0"/>
    <c:plotArea>
      <c:layout/>
      <c:pieChart>
        <c:varyColors val="1"/>
        <c:ser>
          <c:idx val="0"/>
          <c:order val="0"/>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1-3309-49D6-B16D-11EA3FAFFCBE}"/>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3-3309-49D6-B16D-11EA3FAFFCBE}"/>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Sheet1!$B$250:$B$251</c:f>
              <c:strCache>
                <c:ptCount val="2"/>
                <c:pt idx="0">
                  <c:v>Женский</c:v>
                </c:pt>
                <c:pt idx="1">
                  <c:v>Мужской</c:v>
                </c:pt>
              </c:strCache>
            </c:strRef>
          </c:cat>
          <c:val>
            <c:numRef>
              <c:f>Sheet1!$E$250:$E$251</c:f>
              <c:numCache>
                <c:formatCode>###0.0</c:formatCode>
                <c:ptCount val="2"/>
                <c:pt idx="0">
                  <c:v>16.129032258064516</c:v>
                </c:pt>
                <c:pt idx="1">
                  <c:v>83.870967741935488</c:v>
                </c:pt>
              </c:numCache>
            </c:numRef>
          </c:val>
          <c:extLst xmlns:c16r2="http://schemas.microsoft.com/office/drawing/2015/06/chart">
            <c:ext xmlns:c16="http://schemas.microsoft.com/office/drawing/2014/chart" uri="{C3380CC4-5D6E-409C-BE32-E72D297353CC}">
              <c16:uniqueId val="{00000004-3309-49D6-B16D-11EA3FAFFCBE}"/>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ru-RU"/>
        </a:p>
      </c:txPr>
    </c:legend>
    <c:plotVisOnly val="1"/>
    <c:dispBlanksAs val="gap"/>
    <c:showDLblsOverMax val="0"/>
  </c:chart>
  <c:spPr>
    <a:noFill/>
    <a:ln w="9525" cap="flat" cmpd="sng" algn="ctr">
      <a:noFill/>
      <a:round/>
    </a:ln>
    <a:effectLst/>
  </c:spPr>
  <c:txPr>
    <a:bodyPr/>
    <a:lstStyle/>
    <a:p>
      <a:pPr>
        <a:defRPr/>
      </a:pPr>
      <a:endParaRPr lang="ru-RU"/>
    </a:p>
  </c:txPr>
  <c:externalData r:id="rId3">
    <c:autoUpdate val="0"/>
  </c:externalData>
</c:chartSpace>
</file>

<file path=word/charts/chart7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r>
              <a:rPr lang="ru-RU" sz="1200"/>
              <a:t>Возраст</a:t>
            </a:r>
            <a:r>
              <a:rPr lang="ru-RU" sz="1200" baseline="0"/>
              <a:t> (в %)</a:t>
            </a:r>
            <a:endParaRPr lang="ru-RU" sz="1200"/>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endParaRPr lang="ru-RU"/>
        </a:p>
      </c:txPr>
    </c:title>
    <c:autoTitleDeleted val="0"/>
    <c:plotArea>
      <c:layout/>
      <c:barChart>
        <c:barDir val="col"/>
        <c:grouping val="cluster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Sheet1!$B$256:$B$259</c:f>
              <c:strCache>
                <c:ptCount val="4"/>
                <c:pt idx="0">
                  <c:v>22-29</c:v>
                </c:pt>
                <c:pt idx="1">
                  <c:v>30-39</c:v>
                </c:pt>
                <c:pt idx="2">
                  <c:v>40-49</c:v>
                </c:pt>
                <c:pt idx="3">
                  <c:v>50-59</c:v>
                </c:pt>
              </c:strCache>
            </c:strRef>
          </c:cat>
          <c:val>
            <c:numRef>
              <c:f>Sheet1!$E$256:$E$259</c:f>
              <c:numCache>
                <c:formatCode>###0.0</c:formatCode>
                <c:ptCount val="4"/>
                <c:pt idx="0">
                  <c:v>9.67741935483871</c:v>
                </c:pt>
                <c:pt idx="1">
                  <c:v>19.35483870967742</c:v>
                </c:pt>
                <c:pt idx="2">
                  <c:v>58.064516129032263</c:v>
                </c:pt>
                <c:pt idx="3">
                  <c:v>12.903225806451612</c:v>
                </c:pt>
              </c:numCache>
            </c:numRef>
          </c:val>
          <c:extLst xmlns:c16r2="http://schemas.microsoft.com/office/drawing/2015/06/chart">
            <c:ext xmlns:c16="http://schemas.microsoft.com/office/drawing/2014/chart" uri="{C3380CC4-5D6E-409C-BE32-E72D297353CC}">
              <c16:uniqueId val="{00000000-76EB-420B-9B42-1E7E526D10FD}"/>
            </c:ext>
          </c:extLst>
        </c:ser>
        <c:dLbls>
          <c:showLegendKey val="0"/>
          <c:showVal val="0"/>
          <c:showCatName val="0"/>
          <c:showSerName val="0"/>
          <c:showPercent val="0"/>
          <c:showBubbleSize val="0"/>
        </c:dLbls>
        <c:gapWidth val="100"/>
        <c:overlap val="-24"/>
        <c:axId val="556099032"/>
        <c:axId val="556100600"/>
      </c:barChart>
      <c:catAx>
        <c:axId val="55609903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ru-RU"/>
          </a:p>
        </c:txPr>
        <c:crossAx val="556100600"/>
        <c:crosses val="autoZero"/>
        <c:auto val="1"/>
        <c:lblAlgn val="ctr"/>
        <c:lblOffset val="100"/>
        <c:noMultiLvlLbl val="0"/>
      </c:catAx>
      <c:valAx>
        <c:axId val="556100600"/>
        <c:scaling>
          <c:orientation val="minMax"/>
        </c:scaling>
        <c:delete val="1"/>
        <c:axPos val="l"/>
        <c:numFmt formatCode="###0.0" sourceLinked="1"/>
        <c:majorTickMark val="none"/>
        <c:minorTickMark val="none"/>
        <c:tickLblPos val="nextTo"/>
        <c:crossAx val="556099032"/>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ru-RU"/>
    </a:p>
  </c:txPr>
  <c:externalData r:id="rId3">
    <c:autoUpdate val="0"/>
  </c:externalData>
</c:chartSpace>
</file>

<file path=word/charts/chart7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r>
              <a:rPr lang="ru-RU" sz="1200"/>
              <a:t>Пол (в %)</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endParaRPr lang="ru-RU"/>
        </a:p>
      </c:txPr>
    </c:title>
    <c:autoTitleDeleted val="0"/>
    <c:plotArea>
      <c:layout/>
      <c:pieChart>
        <c:varyColors val="1"/>
        <c:ser>
          <c:idx val="0"/>
          <c:order val="0"/>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1-643C-4107-A542-70274975FA96}"/>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3-643C-4107-A542-70274975FA96}"/>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Sheet1!$B$412:$B$413</c:f>
              <c:strCache>
                <c:ptCount val="2"/>
                <c:pt idx="0">
                  <c:v>Женский</c:v>
                </c:pt>
                <c:pt idx="1">
                  <c:v>Мужской</c:v>
                </c:pt>
              </c:strCache>
            </c:strRef>
          </c:cat>
          <c:val>
            <c:numRef>
              <c:f>Sheet1!$E$412:$E$413</c:f>
              <c:numCache>
                <c:formatCode>###0.0</c:formatCode>
                <c:ptCount val="2"/>
                <c:pt idx="0">
                  <c:v>60.24096385542169</c:v>
                </c:pt>
                <c:pt idx="1">
                  <c:v>39.75903614457831</c:v>
                </c:pt>
              </c:numCache>
            </c:numRef>
          </c:val>
          <c:extLst xmlns:c16r2="http://schemas.microsoft.com/office/drawing/2015/06/chart">
            <c:ext xmlns:c16="http://schemas.microsoft.com/office/drawing/2014/chart" uri="{C3380CC4-5D6E-409C-BE32-E72D297353CC}">
              <c16:uniqueId val="{00000004-643C-4107-A542-70274975FA96}"/>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ru-RU"/>
        </a:p>
      </c:txPr>
    </c:legend>
    <c:plotVisOnly val="1"/>
    <c:dispBlanksAs val="gap"/>
    <c:showDLblsOverMax val="0"/>
  </c:chart>
  <c:spPr>
    <a:noFill/>
    <a:ln w="9525" cap="flat" cmpd="sng" algn="ctr">
      <a:noFill/>
      <a:round/>
    </a:ln>
    <a:effectLst/>
  </c:spPr>
  <c:txPr>
    <a:bodyPr/>
    <a:lstStyle/>
    <a:p>
      <a:pPr>
        <a:defRPr/>
      </a:pPr>
      <a:endParaRPr lang="ru-RU"/>
    </a:p>
  </c:txPr>
  <c:externalData r:id="rId3">
    <c:autoUpdate val="0"/>
  </c:externalData>
</c:chartSpace>
</file>

<file path=word/charts/chart7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r>
              <a:rPr lang="ru-RU" sz="1200"/>
              <a:t>Возраст (в %)</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endParaRPr lang="ru-RU"/>
        </a:p>
      </c:txPr>
    </c:title>
    <c:autoTitleDeleted val="0"/>
    <c:plotArea>
      <c:layout/>
      <c:barChart>
        <c:barDir val="col"/>
        <c:grouping val="cluster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Sheet1!$B$418:$B$423</c:f>
              <c:strCache>
                <c:ptCount val="6"/>
                <c:pt idx="0">
                  <c:v>18-21</c:v>
                </c:pt>
                <c:pt idx="1">
                  <c:v>22-29</c:v>
                </c:pt>
                <c:pt idx="2">
                  <c:v>30-39</c:v>
                </c:pt>
                <c:pt idx="3">
                  <c:v>40-49</c:v>
                </c:pt>
                <c:pt idx="4">
                  <c:v>50-59</c:v>
                </c:pt>
                <c:pt idx="5">
                  <c:v>60-69 и старше</c:v>
                </c:pt>
              </c:strCache>
            </c:strRef>
          </c:cat>
          <c:val>
            <c:numRef>
              <c:f>Sheet1!$E$418:$E$423</c:f>
              <c:numCache>
                <c:formatCode>###0.0</c:formatCode>
                <c:ptCount val="6"/>
                <c:pt idx="0">
                  <c:v>0.60240963855421692</c:v>
                </c:pt>
                <c:pt idx="1">
                  <c:v>3.0120481927710845</c:v>
                </c:pt>
                <c:pt idx="2">
                  <c:v>37.349397590361441</c:v>
                </c:pt>
                <c:pt idx="3">
                  <c:v>32.53012048192771</c:v>
                </c:pt>
                <c:pt idx="4">
                  <c:v>13.855421686746988</c:v>
                </c:pt>
                <c:pt idx="5">
                  <c:v>12.650602409638553</c:v>
                </c:pt>
              </c:numCache>
            </c:numRef>
          </c:val>
          <c:extLst xmlns:c16r2="http://schemas.microsoft.com/office/drawing/2015/06/chart">
            <c:ext xmlns:c16="http://schemas.microsoft.com/office/drawing/2014/chart" uri="{C3380CC4-5D6E-409C-BE32-E72D297353CC}">
              <c16:uniqueId val="{00000000-0024-49DA-8EAE-2EDDCBB83499}"/>
            </c:ext>
          </c:extLst>
        </c:ser>
        <c:dLbls>
          <c:showLegendKey val="0"/>
          <c:showVal val="0"/>
          <c:showCatName val="0"/>
          <c:showSerName val="0"/>
          <c:showPercent val="0"/>
          <c:showBubbleSize val="0"/>
        </c:dLbls>
        <c:gapWidth val="100"/>
        <c:overlap val="-24"/>
        <c:axId val="556100992"/>
        <c:axId val="556102952"/>
      </c:barChart>
      <c:catAx>
        <c:axId val="55610099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ru-RU"/>
          </a:p>
        </c:txPr>
        <c:crossAx val="556102952"/>
        <c:crosses val="autoZero"/>
        <c:auto val="1"/>
        <c:lblAlgn val="ctr"/>
        <c:lblOffset val="100"/>
        <c:noMultiLvlLbl val="0"/>
      </c:catAx>
      <c:valAx>
        <c:axId val="556102952"/>
        <c:scaling>
          <c:orientation val="minMax"/>
        </c:scaling>
        <c:delete val="1"/>
        <c:axPos val="l"/>
        <c:numFmt formatCode="###0.0" sourceLinked="1"/>
        <c:majorTickMark val="none"/>
        <c:minorTickMark val="none"/>
        <c:tickLblPos val="nextTo"/>
        <c:crossAx val="556100992"/>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ru-RU"/>
    </a:p>
  </c:txPr>
  <c:externalData r:id="rId3">
    <c:autoUpdate val="0"/>
  </c:externalData>
</c:chartSpace>
</file>

<file path=word/charts/chart7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r>
              <a:rPr lang="ru-RU" sz="1200"/>
              <a:t>Пол (в %)</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endParaRPr lang="ru-RU"/>
        </a:p>
      </c:txPr>
    </c:title>
    <c:autoTitleDeleted val="0"/>
    <c:plotArea>
      <c:layout/>
      <c:pieChart>
        <c:varyColors val="1"/>
        <c:ser>
          <c:idx val="0"/>
          <c:order val="0"/>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1-AB64-4986-AF18-9253184B93F5}"/>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3-AB64-4986-AF18-9253184B93F5}"/>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Sheet1!$B$326:$B$327</c:f>
              <c:strCache>
                <c:ptCount val="2"/>
                <c:pt idx="0">
                  <c:v>Женский</c:v>
                </c:pt>
                <c:pt idx="1">
                  <c:v>Мужской</c:v>
                </c:pt>
              </c:strCache>
            </c:strRef>
          </c:cat>
          <c:val>
            <c:numRef>
              <c:f>Sheet1!$E$326:$E$327</c:f>
              <c:numCache>
                <c:formatCode>###0.0</c:formatCode>
                <c:ptCount val="2"/>
                <c:pt idx="0">
                  <c:v>32.013201320132012</c:v>
                </c:pt>
                <c:pt idx="1">
                  <c:v>67.986798679867988</c:v>
                </c:pt>
              </c:numCache>
            </c:numRef>
          </c:val>
          <c:extLst xmlns:c16r2="http://schemas.microsoft.com/office/drawing/2015/06/chart">
            <c:ext xmlns:c16="http://schemas.microsoft.com/office/drawing/2014/chart" uri="{C3380CC4-5D6E-409C-BE32-E72D297353CC}">
              <c16:uniqueId val="{00000004-AB64-4986-AF18-9253184B93F5}"/>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ru-RU"/>
        </a:p>
      </c:txPr>
    </c:legend>
    <c:plotVisOnly val="1"/>
    <c:dispBlanksAs val="gap"/>
    <c:showDLblsOverMax val="0"/>
  </c:chart>
  <c:spPr>
    <a:noFill/>
    <a:ln w="9525" cap="flat" cmpd="sng" algn="ctr">
      <a:noFill/>
      <a:round/>
    </a:ln>
    <a:effectLst/>
  </c:spPr>
  <c:txPr>
    <a:bodyPr/>
    <a:lstStyle/>
    <a:p>
      <a:pPr>
        <a:defRPr/>
      </a:pPr>
      <a:endParaRPr lang="ru-RU"/>
    </a:p>
  </c:txPr>
  <c:externalData r:id="rId3">
    <c:autoUpdate val="0"/>
  </c:externalData>
</c:chartSpace>
</file>

<file path=word/charts/chart7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r>
              <a:rPr lang="ru-RU" sz="1200"/>
              <a:t>Возраст (в %)</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endParaRPr lang="ru-RU"/>
        </a:p>
      </c:txPr>
    </c:title>
    <c:autoTitleDeleted val="0"/>
    <c:plotArea>
      <c:layout/>
      <c:barChart>
        <c:barDir val="col"/>
        <c:grouping val="cluster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Sheet1!$B$332:$B$337</c:f>
              <c:strCache>
                <c:ptCount val="6"/>
                <c:pt idx="0">
                  <c:v>18-21</c:v>
                </c:pt>
                <c:pt idx="1">
                  <c:v>22-29</c:v>
                </c:pt>
                <c:pt idx="2">
                  <c:v>30-39</c:v>
                </c:pt>
                <c:pt idx="3">
                  <c:v>40-49</c:v>
                </c:pt>
                <c:pt idx="4">
                  <c:v>50-59</c:v>
                </c:pt>
                <c:pt idx="5">
                  <c:v>60-69 и старше</c:v>
                </c:pt>
              </c:strCache>
            </c:strRef>
          </c:cat>
          <c:val>
            <c:numRef>
              <c:f>Sheet1!$E$332:$E$337</c:f>
              <c:numCache>
                <c:formatCode>###0.0</c:formatCode>
                <c:ptCount val="6"/>
                <c:pt idx="0">
                  <c:v>5.9405940594059405</c:v>
                </c:pt>
                <c:pt idx="1">
                  <c:v>13.861386138613863</c:v>
                </c:pt>
                <c:pt idx="2">
                  <c:v>39.603960396039604</c:v>
                </c:pt>
                <c:pt idx="3">
                  <c:v>18.151815181518153</c:v>
                </c:pt>
                <c:pt idx="4">
                  <c:v>16.5016501650165</c:v>
                </c:pt>
                <c:pt idx="5">
                  <c:v>5.9405940594059405</c:v>
                </c:pt>
              </c:numCache>
            </c:numRef>
          </c:val>
          <c:extLst xmlns:c16r2="http://schemas.microsoft.com/office/drawing/2015/06/chart">
            <c:ext xmlns:c16="http://schemas.microsoft.com/office/drawing/2014/chart" uri="{C3380CC4-5D6E-409C-BE32-E72D297353CC}">
              <c16:uniqueId val="{00000000-5AA1-499E-879A-88EDF9A513F4}"/>
            </c:ext>
          </c:extLst>
        </c:ser>
        <c:dLbls>
          <c:showLegendKey val="0"/>
          <c:showVal val="0"/>
          <c:showCatName val="0"/>
          <c:showSerName val="0"/>
          <c:showPercent val="0"/>
          <c:showBubbleSize val="0"/>
        </c:dLbls>
        <c:gapWidth val="100"/>
        <c:overlap val="-24"/>
        <c:axId val="556104520"/>
        <c:axId val="556098640"/>
      </c:barChart>
      <c:catAx>
        <c:axId val="55610452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ru-RU"/>
          </a:p>
        </c:txPr>
        <c:crossAx val="556098640"/>
        <c:crosses val="autoZero"/>
        <c:auto val="1"/>
        <c:lblAlgn val="ctr"/>
        <c:lblOffset val="100"/>
        <c:noMultiLvlLbl val="0"/>
      </c:catAx>
      <c:valAx>
        <c:axId val="556098640"/>
        <c:scaling>
          <c:orientation val="minMax"/>
        </c:scaling>
        <c:delete val="1"/>
        <c:axPos val="l"/>
        <c:numFmt formatCode="###0.0" sourceLinked="1"/>
        <c:majorTickMark val="none"/>
        <c:minorTickMark val="none"/>
        <c:tickLblPos val="nextTo"/>
        <c:crossAx val="556104520"/>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ru-RU"/>
    </a:p>
  </c:txPr>
  <c:externalData r:id="rId3">
    <c:autoUpdate val="0"/>
  </c:externalData>
</c:chartSpace>
</file>

<file path=word/charts/chart7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r>
              <a:rPr lang="ru-RU" sz="1200"/>
              <a:t>Пол (в %)</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endParaRPr lang="ru-RU"/>
        </a:p>
      </c:txPr>
    </c:title>
    <c:autoTitleDeleted val="0"/>
    <c:plotArea>
      <c:layout/>
      <c:pieChart>
        <c:varyColors val="1"/>
        <c:ser>
          <c:idx val="0"/>
          <c:order val="0"/>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1-87E2-4FFE-8978-8BB6CCE86089}"/>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3-87E2-4FFE-8978-8BB6CCE86089}"/>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Sheet1!$B$218:$B$219</c:f>
              <c:strCache>
                <c:ptCount val="2"/>
                <c:pt idx="0">
                  <c:v>Женский</c:v>
                </c:pt>
                <c:pt idx="1">
                  <c:v>Мужской</c:v>
                </c:pt>
              </c:strCache>
            </c:strRef>
          </c:cat>
          <c:val>
            <c:numRef>
              <c:f>Sheet1!$E$218:$E$219</c:f>
              <c:numCache>
                <c:formatCode>###0.0</c:formatCode>
                <c:ptCount val="2"/>
                <c:pt idx="0">
                  <c:v>16.279069767441861</c:v>
                </c:pt>
                <c:pt idx="1">
                  <c:v>83.720930232558146</c:v>
                </c:pt>
              </c:numCache>
            </c:numRef>
          </c:val>
          <c:extLst xmlns:c16r2="http://schemas.microsoft.com/office/drawing/2015/06/chart">
            <c:ext xmlns:c16="http://schemas.microsoft.com/office/drawing/2014/chart" uri="{C3380CC4-5D6E-409C-BE32-E72D297353CC}">
              <c16:uniqueId val="{00000004-87E2-4FFE-8978-8BB6CCE86089}"/>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ru-RU"/>
        </a:p>
      </c:txPr>
    </c:legend>
    <c:plotVisOnly val="1"/>
    <c:dispBlanksAs val="gap"/>
    <c:showDLblsOverMax val="0"/>
  </c:chart>
  <c:spPr>
    <a:noFill/>
    <a:ln w="9525" cap="flat" cmpd="sng" algn="ctr">
      <a:noFill/>
      <a:round/>
    </a:ln>
    <a:effectLst/>
  </c:spPr>
  <c:txPr>
    <a:bodyPr/>
    <a:lstStyle/>
    <a:p>
      <a:pPr>
        <a:defRPr/>
      </a:pPr>
      <a:endParaRPr lang="ru-RU"/>
    </a:p>
  </c:txPr>
  <c:externalData r:id="rId3">
    <c:autoUpdate val="0"/>
  </c:externalData>
</c:chartSpace>
</file>

<file path=word/charts/chart7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r>
              <a:rPr lang="ru-RU" sz="1200"/>
              <a:t>Возраст (в %) </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endParaRPr lang="ru-RU"/>
        </a:p>
      </c:txPr>
    </c:title>
    <c:autoTitleDeleted val="0"/>
    <c:plotArea>
      <c:layout/>
      <c:barChart>
        <c:barDir val="col"/>
        <c:grouping val="cluster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Sheet1!$B$224:$B$227</c:f>
              <c:strCache>
                <c:ptCount val="4"/>
                <c:pt idx="0">
                  <c:v>30-39</c:v>
                </c:pt>
                <c:pt idx="1">
                  <c:v>40-49</c:v>
                </c:pt>
                <c:pt idx="2">
                  <c:v>50-59</c:v>
                </c:pt>
                <c:pt idx="3">
                  <c:v>60-69 и старше</c:v>
                </c:pt>
              </c:strCache>
            </c:strRef>
          </c:cat>
          <c:val>
            <c:numRef>
              <c:f>Sheet1!$E$224:$E$227</c:f>
              <c:numCache>
                <c:formatCode>###0.0</c:formatCode>
                <c:ptCount val="4"/>
                <c:pt idx="0">
                  <c:v>23.255813953488371</c:v>
                </c:pt>
                <c:pt idx="1">
                  <c:v>32.558139534883722</c:v>
                </c:pt>
                <c:pt idx="2">
                  <c:v>27.906976744186046</c:v>
                </c:pt>
                <c:pt idx="3">
                  <c:v>16.279069767441861</c:v>
                </c:pt>
              </c:numCache>
            </c:numRef>
          </c:val>
          <c:extLst xmlns:c16r2="http://schemas.microsoft.com/office/drawing/2015/06/chart">
            <c:ext xmlns:c16="http://schemas.microsoft.com/office/drawing/2014/chart" uri="{C3380CC4-5D6E-409C-BE32-E72D297353CC}">
              <c16:uniqueId val="{00000000-B602-445F-8476-82761B1BF4FF}"/>
            </c:ext>
          </c:extLst>
        </c:ser>
        <c:dLbls>
          <c:showLegendKey val="0"/>
          <c:showVal val="0"/>
          <c:showCatName val="0"/>
          <c:showSerName val="0"/>
          <c:showPercent val="0"/>
          <c:showBubbleSize val="0"/>
        </c:dLbls>
        <c:gapWidth val="100"/>
        <c:overlap val="-24"/>
        <c:axId val="556100208"/>
        <c:axId val="556097856"/>
      </c:barChart>
      <c:catAx>
        <c:axId val="55610020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ru-RU"/>
          </a:p>
        </c:txPr>
        <c:crossAx val="556097856"/>
        <c:crosses val="autoZero"/>
        <c:auto val="1"/>
        <c:lblAlgn val="ctr"/>
        <c:lblOffset val="100"/>
        <c:noMultiLvlLbl val="0"/>
      </c:catAx>
      <c:valAx>
        <c:axId val="556097856"/>
        <c:scaling>
          <c:orientation val="minMax"/>
        </c:scaling>
        <c:delete val="1"/>
        <c:axPos val="l"/>
        <c:numFmt formatCode="###0.0" sourceLinked="1"/>
        <c:majorTickMark val="none"/>
        <c:minorTickMark val="none"/>
        <c:tickLblPos val="nextTo"/>
        <c:crossAx val="556100208"/>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ru-RU"/>
    </a:p>
  </c:txPr>
  <c:externalData r:id="rId3">
    <c:autoUpdate val="0"/>
  </c:externalData>
</c:chartSpace>
</file>

<file path=word/charts/chart7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r>
              <a:rPr lang="ru-RU" sz="1200"/>
              <a:t>Пол (в %)</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endParaRPr lang="ru-RU"/>
        </a:p>
      </c:txPr>
    </c:title>
    <c:autoTitleDeleted val="0"/>
    <c:plotArea>
      <c:layout/>
      <c:pieChart>
        <c:varyColors val="1"/>
        <c:ser>
          <c:idx val="0"/>
          <c:order val="0"/>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1-4C70-4075-9719-0AE71C447F44}"/>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3-4C70-4075-9719-0AE71C447F44}"/>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Sheet1!$B$314:$B$315</c:f>
              <c:strCache>
                <c:ptCount val="2"/>
                <c:pt idx="0">
                  <c:v>Женский</c:v>
                </c:pt>
                <c:pt idx="1">
                  <c:v>Мужской</c:v>
                </c:pt>
              </c:strCache>
            </c:strRef>
          </c:cat>
          <c:val>
            <c:numRef>
              <c:f>Sheet1!$E$314:$E$315</c:f>
              <c:numCache>
                <c:formatCode>###0.0</c:formatCode>
                <c:ptCount val="2"/>
                <c:pt idx="0">
                  <c:v>34.057971014492757</c:v>
                </c:pt>
                <c:pt idx="1">
                  <c:v>58.695652173913047</c:v>
                </c:pt>
              </c:numCache>
            </c:numRef>
          </c:val>
          <c:extLst xmlns:c16r2="http://schemas.microsoft.com/office/drawing/2015/06/chart">
            <c:ext xmlns:c16="http://schemas.microsoft.com/office/drawing/2014/chart" uri="{C3380CC4-5D6E-409C-BE32-E72D297353CC}">
              <c16:uniqueId val="{00000004-4C70-4075-9719-0AE71C447F44}"/>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legend>
    <c:plotVisOnly val="1"/>
    <c:dispBlanksAs val="gap"/>
    <c:showDLblsOverMax val="0"/>
  </c:chart>
  <c:spPr>
    <a:noFill/>
    <a:ln w="9525" cap="flat" cmpd="sng" algn="ctr">
      <a:noFill/>
      <a:round/>
    </a:ln>
    <a:effectLst/>
  </c:spPr>
  <c:txPr>
    <a:bodyPr/>
    <a:lstStyle/>
    <a:p>
      <a:pPr>
        <a:defRPr/>
      </a:pPr>
      <a:endParaRPr lang="ru-RU"/>
    </a:p>
  </c:txPr>
  <c:externalData r:id="rId3">
    <c:autoUpdate val="0"/>
  </c:externalData>
</c:chartSpace>
</file>

<file path=word/charts/chart7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r>
              <a:rPr lang="ru-RU" sz="1200"/>
              <a:t>Возраст (в %)</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endParaRPr lang="ru-RU"/>
        </a:p>
      </c:txPr>
    </c:title>
    <c:autoTitleDeleted val="0"/>
    <c:plotArea>
      <c:layout/>
      <c:barChart>
        <c:barDir val="col"/>
        <c:grouping val="cluster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Sheet1!$B$321:$B$324</c:f>
              <c:strCache>
                <c:ptCount val="4"/>
                <c:pt idx="0">
                  <c:v>30-39</c:v>
                </c:pt>
                <c:pt idx="1">
                  <c:v>40-49</c:v>
                </c:pt>
                <c:pt idx="2">
                  <c:v>50-59</c:v>
                </c:pt>
                <c:pt idx="3">
                  <c:v>60-69 и старше</c:v>
                </c:pt>
              </c:strCache>
            </c:strRef>
          </c:cat>
          <c:val>
            <c:numRef>
              <c:f>Sheet1!$E$321:$E$324</c:f>
              <c:numCache>
                <c:formatCode>###0.0</c:formatCode>
                <c:ptCount val="4"/>
                <c:pt idx="0">
                  <c:v>51.449275362318836</c:v>
                </c:pt>
                <c:pt idx="1">
                  <c:v>32.608695652173914</c:v>
                </c:pt>
                <c:pt idx="2">
                  <c:v>8.695652173913043</c:v>
                </c:pt>
                <c:pt idx="3">
                  <c:v>7.2463768115942031</c:v>
                </c:pt>
              </c:numCache>
            </c:numRef>
          </c:val>
          <c:extLst xmlns:c16r2="http://schemas.microsoft.com/office/drawing/2015/06/chart">
            <c:ext xmlns:c16="http://schemas.microsoft.com/office/drawing/2014/chart" uri="{C3380CC4-5D6E-409C-BE32-E72D297353CC}">
              <c16:uniqueId val="{00000000-88E4-42A0-95CC-B1FD5C93C283}"/>
            </c:ext>
          </c:extLst>
        </c:ser>
        <c:dLbls>
          <c:showLegendKey val="0"/>
          <c:showVal val="0"/>
          <c:showCatName val="0"/>
          <c:showSerName val="0"/>
          <c:showPercent val="0"/>
          <c:showBubbleSize val="0"/>
        </c:dLbls>
        <c:gapWidth val="100"/>
        <c:overlap val="-24"/>
        <c:axId val="556101776"/>
        <c:axId val="556102168"/>
      </c:barChart>
      <c:catAx>
        <c:axId val="556101776"/>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556102168"/>
        <c:crosses val="autoZero"/>
        <c:auto val="1"/>
        <c:lblAlgn val="ctr"/>
        <c:lblOffset val="100"/>
        <c:noMultiLvlLbl val="0"/>
      </c:catAx>
      <c:valAx>
        <c:axId val="556102168"/>
        <c:scaling>
          <c:orientation val="minMax"/>
        </c:scaling>
        <c:delete val="1"/>
        <c:axPos val="l"/>
        <c:numFmt formatCode="###0.0" sourceLinked="1"/>
        <c:majorTickMark val="none"/>
        <c:minorTickMark val="none"/>
        <c:tickLblPos val="nextTo"/>
        <c:crossAx val="556101776"/>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1" i="0" u="none" strike="noStrike" kern="1200" baseline="0">
                <a:solidFill>
                  <a:schemeClr val="tx2"/>
                </a:solidFill>
                <a:latin typeface="Arial" panose="020B0604020202020204" pitchFamily="34" charset="0"/>
                <a:ea typeface="+mn-ea"/>
                <a:cs typeface="Arial" panose="020B0604020202020204" pitchFamily="34" charset="0"/>
              </a:defRPr>
            </a:pPr>
            <a:r>
              <a:rPr lang="ru-RU"/>
              <a:t>Использованные методы входа/регистрации на портале, онайлн-площадке, (в %)</a:t>
            </a:r>
          </a:p>
        </c:rich>
      </c:tx>
      <c:overlay val="0"/>
      <c:spPr>
        <a:noFill/>
        <a:ln>
          <a:noFill/>
        </a:ln>
        <a:effectLst/>
      </c:spPr>
      <c:txPr>
        <a:bodyPr rot="0" spcFirstLastPara="1" vertOverflow="ellipsis" vert="horz" wrap="square" anchor="ctr" anchorCtr="1"/>
        <a:lstStyle/>
        <a:p>
          <a:pPr>
            <a:defRPr sz="1080" b="1" i="0" u="none" strike="noStrike" kern="1200" baseline="0">
              <a:solidFill>
                <a:schemeClr val="tx2"/>
              </a:solidFill>
              <a:latin typeface="Arial" panose="020B0604020202020204" pitchFamily="34" charset="0"/>
              <a:ea typeface="+mn-ea"/>
              <a:cs typeface="Arial" panose="020B0604020202020204" pitchFamily="34" charset="0"/>
            </a:defRPr>
          </a:pPr>
          <a:endParaRPr lang="ru-RU"/>
        </a:p>
      </c:txPr>
    </c:title>
    <c:autoTitleDeleted val="0"/>
    <c:plotArea>
      <c:layout/>
      <c:barChart>
        <c:barDir val="bar"/>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2"/>
                    </a:solidFill>
                    <a:latin typeface="Arial" panose="020B0604020202020204" pitchFamily="34" charset="0"/>
                    <a:ea typeface="+mn-ea"/>
                    <a:cs typeface="Arial" panose="020B0604020202020204" pitchFamily="34"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площадки_эл!$M$4:$M$8</c:f>
              <c:strCache>
                <c:ptCount val="5"/>
                <c:pt idx="0">
                  <c:v>Через ЭЦП</c:v>
                </c:pt>
                <c:pt idx="1">
                  <c:v>Через SMS</c:v>
                </c:pt>
                <c:pt idx="2">
                  <c:v>Логин/пароль</c:v>
                </c:pt>
                <c:pt idx="3">
                  <c:v>Другое (Digital ID, QR код)</c:v>
                </c:pt>
                <c:pt idx="4">
                  <c:v>Не указано</c:v>
                </c:pt>
              </c:strCache>
            </c:strRef>
          </c:cat>
          <c:val>
            <c:numRef>
              <c:f>площадки_эл!$P$4:$P$8</c:f>
              <c:numCache>
                <c:formatCode>###0.0</c:formatCode>
                <c:ptCount val="5"/>
                <c:pt idx="0">
                  <c:v>80.882352941176478</c:v>
                </c:pt>
                <c:pt idx="1">
                  <c:v>8.4775086505190309</c:v>
                </c:pt>
                <c:pt idx="2">
                  <c:v>6.1130334486735869</c:v>
                </c:pt>
                <c:pt idx="3">
                  <c:v>2.306805074971165</c:v>
                </c:pt>
                <c:pt idx="4">
                  <c:v>2.2202998846597466</c:v>
                </c:pt>
              </c:numCache>
            </c:numRef>
          </c:val>
          <c:extLst xmlns:c16r2="http://schemas.microsoft.com/office/drawing/2015/06/chart">
            <c:ext xmlns:c16="http://schemas.microsoft.com/office/drawing/2014/chart" uri="{C3380CC4-5D6E-409C-BE32-E72D297353CC}">
              <c16:uniqueId val="{00000000-1041-46E9-98AE-6BE1ED453DE2}"/>
            </c:ext>
          </c:extLst>
        </c:ser>
        <c:dLbls>
          <c:showLegendKey val="0"/>
          <c:showVal val="0"/>
          <c:showCatName val="0"/>
          <c:showSerName val="0"/>
          <c:showPercent val="0"/>
          <c:showBubbleSize val="0"/>
        </c:dLbls>
        <c:gapWidth val="100"/>
        <c:axId val="564160096"/>
        <c:axId val="564155392"/>
      </c:barChart>
      <c:catAx>
        <c:axId val="564160096"/>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Arial" panose="020B0604020202020204" pitchFamily="34" charset="0"/>
                <a:ea typeface="+mn-ea"/>
                <a:cs typeface="Arial" panose="020B0604020202020204" pitchFamily="34" charset="0"/>
              </a:defRPr>
            </a:pPr>
            <a:endParaRPr lang="ru-RU"/>
          </a:p>
        </c:txPr>
        <c:crossAx val="564155392"/>
        <c:crosses val="autoZero"/>
        <c:auto val="1"/>
        <c:lblAlgn val="ctr"/>
        <c:lblOffset val="100"/>
        <c:noMultiLvlLbl val="0"/>
      </c:catAx>
      <c:valAx>
        <c:axId val="564155392"/>
        <c:scaling>
          <c:orientation val="minMax"/>
        </c:scaling>
        <c:delete val="1"/>
        <c:axPos val="b"/>
        <c:numFmt formatCode="###0.0" sourceLinked="1"/>
        <c:majorTickMark val="none"/>
        <c:minorTickMark val="none"/>
        <c:tickLblPos val="nextTo"/>
        <c:crossAx val="564160096"/>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sz="900">
          <a:latin typeface="Arial" panose="020B0604020202020204" pitchFamily="34" charset="0"/>
          <a:cs typeface="Arial" panose="020B0604020202020204" pitchFamily="34" charset="0"/>
        </a:defRPr>
      </a:pPr>
      <a:endParaRPr lang="ru-RU"/>
    </a:p>
  </c:txPr>
  <c:externalData r:id="rId3">
    <c:autoUpdate val="0"/>
  </c:externalData>
</c:chartSpace>
</file>

<file path=word/charts/chart8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r>
              <a:rPr lang="ru-RU" sz="1200"/>
              <a:t>Пол (в %)</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endParaRPr lang="ru-RU"/>
        </a:p>
      </c:txPr>
    </c:title>
    <c:autoTitleDeleted val="0"/>
    <c:plotArea>
      <c:layout/>
      <c:pieChart>
        <c:varyColors val="1"/>
        <c:ser>
          <c:idx val="0"/>
          <c:order val="0"/>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1-7202-4C3F-80F0-68B8991D6CCD}"/>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3-7202-4C3F-80F0-68B8991D6CCD}"/>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Sheet1!$B$295:$B$296</c:f>
              <c:strCache>
                <c:ptCount val="2"/>
                <c:pt idx="0">
                  <c:v>Женский</c:v>
                </c:pt>
                <c:pt idx="1">
                  <c:v>Мужской</c:v>
                </c:pt>
              </c:strCache>
            </c:strRef>
          </c:cat>
          <c:val>
            <c:numRef>
              <c:f>Sheet1!$E$295:$E$296</c:f>
              <c:numCache>
                <c:formatCode>###0.0</c:formatCode>
                <c:ptCount val="2"/>
                <c:pt idx="0">
                  <c:v>27.906976744186046</c:v>
                </c:pt>
                <c:pt idx="1">
                  <c:v>72.093023255813947</c:v>
                </c:pt>
              </c:numCache>
            </c:numRef>
          </c:val>
          <c:extLst xmlns:c16r2="http://schemas.microsoft.com/office/drawing/2015/06/chart">
            <c:ext xmlns:c16="http://schemas.microsoft.com/office/drawing/2014/chart" uri="{C3380CC4-5D6E-409C-BE32-E72D297353CC}">
              <c16:uniqueId val="{00000004-7202-4C3F-80F0-68B8991D6CCD}"/>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ru-RU"/>
        </a:p>
      </c:txPr>
    </c:legend>
    <c:plotVisOnly val="1"/>
    <c:dispBlanksAs val="gap"/>
    <c:showDLblsOverMax val="0"/>
  </c:chart>
  <c:spPr>
    <a:noFill/>
    <a:ln w="9525" cap="flat" cmpd="sng" algn="ctr">
      <a:noFill/>
      <a:round/>
    </a:ln>
    <a:effectLst/>
  </c:spPr>
  <c:txPr>
    <a:bodyPr/>
    <a:lstStyle/>
    <a:p>
      <a:pPr>
        <a:defRPr/>
      </a:pPr>
      <a:endParaRPr lang="ru-RU"/>
    </a:p>
  </c:txPr>
  <c:externalData r:id="rId3">
    <c:autoUpdate val="0"/>
  </c:externalData>
</c:chartSpace>
</file>

<file path=word/charts/chart8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r>
              <a:rPr lang="ru-RU" sz="1200"/>
              <a:t>Возраст (в %)</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endParaRPr lang="ru-RU"/>
        </a:p>
      </c:txPr>
    </c:title>
    <c:autoTitleDeleted val="0"/>
    <c:plotArea>
      <c:layout/>
      <c:barChart>
        <c:barDir val="col"/>
        <c:grouping val="cluster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Sheet1!$B$301:$B$304</c:f>
              <c:strCache>
                <c:ptCount val="4"/>
                <c:pt idx="0">
                  <c:v>22-29</c:v>
                </c:pt>
                <c:pt idx="1">
                  <c:v>30-39</c:v>
                </c:pt>
                <c:pt idx="2">
                  <c:v>40-49</c:v>
                </c:pt>
                <c:pt idx="3">
                  <c:v>50-59</c:v>
                </c:pt>
              </c:strCache>
            </c:strRef>
          </c:cat>
          <c:val>
            <c:numRef>
              <c:f>Sheet1!$E$301:$E$304</c:f>
              <c:numCache>
                <c:formatCode>###0.0</c:formatCode>
                <c:ptCount val="4"/>
                <c:pt idx="0">
                  <c:v>1.1627906976744187</c:v>
                </c:pt>
                <c:pt idx="1">
                  <c:v>81.395348837209298</c:v>
                </c:pt>
                <c:pt idx="2">
                  <c:v>10.465116279069768</c:v>
                </c:pt>
                <c:pt idx="3">
                  <c:v>6.9767441860465116</c:v>
                </c:pt>
              </c:numCache>
            </c:numRef>
          </c:val>
          <c:extLst xmlns:c16r2="http://schemas.microsoft.com/office/drawing/2015/06/chart">
            <c:ext xmlns:c16="http://schemas.microsoft.com/office/drawing/2014/chart" uri="{C3380CC4-5D6E-409C-BE32-E72D297353CC}">
              <c16:uniqueId val="{00000000-4AF6-46E2-97D9-688602F89405}"/>
            </c:ext>
          </c:extLst>
        </c:ser>
        <c:dLbls>
          <c:showLegendKey val="0"/>
          <c:showVal val="0"/>
          <c:showCatName val="0"/>
          <c:showSerName val="0"/>
          <c:showPercent val="0"/>
          <c:showBubbleSize val="0"/>
        </c:dLbls>
        <c:gapWidth val="100"/>
        <c:overlap val="-24"/>
        <c:axId val="688101392"/>
        <c:axId val="688102960"/>
      </c:barChart>
      <c:catAx>
        <c:axId val="68810139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ru-RU"/>
          </a:p>
        </c:txPr>
        <c:crossAx val="688102960"/>
        <c:crosses val="autoZero"/>
        <c:auto val="1"/>
        <c:lblAlgn val="ctr"/>
        <c:lblOffset val="100"/>
        <c:noMultiLvlLbl val="0"/>
      </c:catAx>
      <c:valAx>
        <c:axId val="688102960"/>
        <c:scaling>
          <c:orientation val="minMax"/>
        </c:scaling>
        <c:delete val="1"/>
        <c:axPos val="l"/>
        <c:numFmt formatCode="###0.0" sourceLinked="1"/>
        <c:majorTickMark val="none"/>
        <c:minorTickMark val="none"/>
        <c:tickLblPos val="nextTo"/>
        <c:crossAx val="688101392"/>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ru-RU"/>
    </a:p>
  </c:txPr>
  <c:externalData r:id="rId3">
    <c:autoUpdate val="0"/>
  </c:externalData>
</c:chartSpace>
</file>

<file path=word/charts/chart8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r>
              <a:rPr lang="ru-RU" sz="1200"/>
              <a:t>Пол (в %)</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endParaRPr lang="ru-RU"/>
        </a:p>
      </c:txPr>
    </c:title>
    <c:autoTitleDeleted val="0"/>
    <c:plotArea>
      <c:layout/>
      <c:pieChart>
        <c:varyColors val="1"/>
        <c:ser>
          <c:idx val="0"/>
          <c:order val="0"/>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1-A0F8-43B2-A423-06FE60812836}"/>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3-A0F8-43B2-A423-06FE60812836}"/>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Sheet1!$B$296:$B$297</c:f>
              <c:strCache>
                <c:ptCount val="2"/>
                <c:pt idx="0">
                  <c:v>Женский</c:v>
                </c:pt>
                <c:pt idx="1">
                  <c:v>Мужской</c:v>
                </c:pt>
              </c:strCache>
            </c:strRef>
          </c:cat>
          <c:val>
            <c:numRef>
              <c:f>Sheet1!$E$296:$E$297</c:f>
              <c:numCache>
                <c:formatCode>###0.0</c:formatCode>
                <c:ptCount val="2"/>
                <c:pt idx="0">
                  <c:v>0.91743119266055051</c:v>
                </c:pt>
                <c:pt idx="1">
                  <c:v>99.082568807339456</c:v>
                </c:pt>
              </c:numCache>
            </c:numRef>
          </c:val>
          <c:extLst xmlns:c16r2="http://schemas.microsoft.com/office/drawing/2015/06/chart">
            <c:ext xmlns:c16="http://schemas.microsoft.com/office/drawing/2014/chart" uri="{C3380CC4-5D6E-409C-BE32-E72D297353CC}">
              <c16:uniqueId val="{00000004-A0F8-43B2-A423-06FE60812836}"/>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ru-RU"/>
        </a:p>
      </c:txPr>
    </c:legend>
    <c:plotVisOnly val="1"/>
    <c:dispBlanksAs val="gap"/>
    <c:showDLblsOverMax val="0"/>
  </c:chart>
  <c:spPr>
    <a:noFill/>
    <a:ln w="9525" cap="flat" cmpd="sng" algn="ctr">
      <a:noFill/>
      <a:round/>
    </a:ln>
    <a:effectLst/>
  </c:spPr>
  <c:txPr>
    <a:bodyPr/>
    <a:lstStyle/>
    <a:p>
      <a:pPr>
        <a:defRPr/>
      </a:pPr>
      <a:endParaRPr lang="ru-RU"/>
    </a:p>
  </c:txPr>
  <c:externalData r:id="rId3">
    <c:autoUpdate val="0"/>
  </c:externalData>
</c:chartSpace>
</file>

<file path=word/charts/chart8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r>
              <a:rPr lang="ru-RU" sz="1200"/>
              <a:t>Возраст (в %)</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endParaRPr lang="ru-RU"/>
        </a:p>
      </c:txPr>
    </c:title>
    <c:autoTitleDeleted val="0"/>
    <c:plotArea>
      <c:layout/>
      <c:barChart>
        <c:barDir val="col"/>
        <c:grouping val="cluster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Sheet1!$B$302:$B$307</c:f>
              <c:strCache>
                <c:ptCount val="6"/>
                <c:pt idx="0">
                  <c:v>18-21</c:v>
                </c:pt>
                <c:pt idx="1">
                  <c:v>22-29</c:v>
                </c:pt>
                <c:pt idx="2">
                  <c:v>30-39</c:v>
                </c:pt>
                <c:pt idx="3">
                  <c:v>40-49</c:v>
                </c:pt>
                <c:pt idx="4">
                  <c:v>50-59</c:v>
                </c:pt>
                <c:pt idx="5">
                  <c:v>60-69 и старше</c:v>
                </c:pt>
              </c:strCache>
            </c:strRef>
          </c:cat>
          <c:val>
            <c:numRef>
              <c:f>Sheet1!$E$302:$E$307</c:f>
              <c:numCache>
                <c:formatCode>###0.0</c:formatCode>
                <c:ptCount val="6"/>
                <c:pt idx="0">
                  <c:v>2.7522935779816518</c:v>
                </c:pt>
                <c:pt idx="1">
                  <c:v>19.26605504587156</c:v>
                </c:pt>
                <c:pt idx="2">
                  <c:v>24.770642201834864</c:v>
                </c:pt>
                <c:pt idx="3">
                  <c:v>23.853211009174313</c:v>
                </c:pt>
                <c:pt idx="4">
                  <c:v>22.018348623853214</c:v>
                </c:pt>
                <c:pt idx="5">
                  <c:v>7.3394495412844041</c:v>
                </c:pt>
              </c:numCache>
            </c:numRef>
          </c:val>
          <c:extLst xmlns:c16r2="http://schemas.microsoft.com/office/drawing/2015/06/chart">
            <c:ext xmlns:c16="http://schemas.microsoft.com/office/drawing/2014/chart" uri="{C3380CC4-5D6E-409C-BE32-E72D297353CC}">
              <c16:uniqueId val="{00000000-CF7D-4E26-B2B7-4B4EA1714B7A}"/>
            </c:ext>
          </c:extLst>
        </c:ser>
        <c:dLbls>
          <c:showLegendKey val="0"/>
          <c:showVal val="0"/>
          <c:showCatName val="0"/>
          <c:showSerName val="0"/>
          <c:showPercent val="0"/>
          <c:showBubbleSize val="0"/>
        </c:dLbls>
        <c:gapWidth val="100"/>
        <c:overlap val="-24"/>
        <c:axId val="688108448"/>
        <c:axId val="688110800"/>
      </c:barChart>
      <c:catAx>
        <c:axId val="68810844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ru-RU"/>
          </a:p>
        </c:txPr>
        <c:crossAx val="688110800"/>
        <c:crosses val="autoZero"/>
        <c:auto val="1"/>
        <c:lblAlgn val="ctr"/>
        <c:lblOffset val="100"/>
        <c:noMultiLvlLbl val="0"/>
      </c:catAx>
      <c:valAx>
        <c:axId val="688110800"/>
        <c:scaling>
          <c:orientation val="minMax"/>
        </c:scaling>
        <c:delete val="1"/>
        <c:axPos val="l"/>
        <c:numFmt formatCode="###0.0" sourceLinked="1"/>
        <c:majorTickMark val="none"/>
        <c:minorTickMark val="none"/>
        <c:tickLblPos val="nextTo"/>
        <c:crossAx val="688108448"/>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ru-RU"/>
    </a:p>
  </c:txPr>
  <c:externalData r:id="rId3">
    <c:autoUpdate val="0"/>
  </c:externalData>
</c:chartSpace>
</file>

<file path=word/charts/chart8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r>
              <a:rPr lang="ru-RU" sz="1200"/>
              <a:t>Пол (в %)</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endParaRPr lang="ru-RU"/>
        </a:p>
      </c:txPr>
    </c:title>
    <c:autoTitleDeleted val="0"/>
    <c:plotArea>
      <c:layout/>
      <c:pieChart>
        <c:varyColors val="1"/>
        <c:ser>
          <c:idx val="0"/>
          <c:order val="0"/>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1-5C93-4754-A36B-90ECE48446F5}"/>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3-5C93-4754-A36B-90ECE48446F5}"/>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Sheet1!$B$229:$B$230</c:f>
              <c:strCache>
                <c:ptCount val="2"/>
                <c:pt idx="0">
                  <c:v>Женский</c:v>
                </c:pt>
                <c:pt idx="1">
                  <c:v>Мужской</c:v>
                </c:pt>
              </c:strCache>
            </c:strRef>
          </c:cat>
          <c:val>
            <c:numRef>
              <c:f>Sheet1!$E$229:$E$230</c:f>
              <c:numCache>
                <c:formatCode>###0.0</c:formatCode>
                <c:ptCount val="2"/>
                <c:pt idx="0">
                  <c:v>18.75</c:v>
                </c:pt>
                <c:pt idx="1">
                  <c:v>81.25</c:v>
                </c:pt>
              </c:numCache>
            </c:numRef>
          </c:val>
          <c:extLst xmlns:c16r2="http://schemas.microsoft.com/office/drawing/2015/06/chart">
            <c:ext xmlns:c16="http://schemas.microsoft.com/office/drawing/2014/chart" uri="{C3380CC4-5D6E-409C-BE32-E72D297353CC}">
              <c16:uniqueId val="{00000004-5C93-4754-A36B-90ECE48446F5}"/>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ru-RU"/>
        </a:p>
      </c:txPr>
    </c:legend>
    <c:plotVisOnly val="1"/>
    <c:dispBlanksAs val="gap"/>
    <c:showDLblsOverMax val="0"/>
  </c:chart>
  <c:spPr>
    <a:noFill/>
    <a:ln w="9525" cap="flat" cmpd="sng" algn="ctr">
      <a:noFill/>
      <a:round/>
    </a:ln>
    <a:effectLst/>
  </c:spPr>
  <c:txPr>
    <a:bodyPr/>
    <a:lstStyle/>
    <a:p>
      <a:pPr>
        <a:defRPr/>
      </a:pPr>
      <a:endParaRPr lang="ru-RU"/>
    </a:p>
  </c:txPr>
  <c:externalData r:id="rId3">
    <c:autoUpdate val="0"/>
  </c:externalData>
</c:chartSpace>
</file>

<file path=word/charts/chart8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r>
              <a:rPr lang="ru-RU" sz="1200"/>
              <a:t>Возраст (в %)</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endParaRPr lang="ru-RU"/>
        </a:p>
      </c:txPr>
    </c:title>
    <c:autoTitleDeleted val="0"/>
    <c:plotArea>
      <c:layout/>
      <c:barChart>
        <c:barDir val="col"/>
        <c:grouping val="cluster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Sheet1!$B$235:$B$238</c:f>
              <c:strCache>
                <c:ptCount val="4"/>
                <c:pt idx="0">
                  <c:v>22-29</c:v>
                </c:pt>
                <c:pt idx="1">
                  <c:v>30-39</c:v>
                </c:pt>
                <c:pt idx="2">
                  <c:v>40-49</c:v>
                </c:pt>
                <c:pt idx="3">
                  <c:v>50-59</c:v>
                </c:pt>
              </c:strCache>
            </c:strRef>
          </c:cat>
          <c:val>
            <c:numRef>
              <c:f>Sheet1!$E$235:$E$238</c:f>
              <c:numCache>
                <c:formatCode>###0.0</c:formatCode>
                <c:ptCount val="4"/>
                <c:pt idx="0">
                  <c:v>12.5</c:v>
                </c:pt>
                <c:pt idx="1">
                  <c:v>31.25</c:v>
                </c:pt>
                <c:pt idx="2">
                  <c:v>43.75</c:v>
                </c:pt>
                <c:pt idx="3">
                  <c:v>12.5</c:v>
                </c:pt>
              </c:numCache>
            </c:numRef>
          </c:val>
          <c:extLst xmlns:c16r2="http://schemas.microsoft.com/office/drawing/2015/06/chart">
            <c:ext xmlns:c16="http://schemas.microsoft.com/office/drawing/2014/chart" uri="{C3380CC4-5D6E-409C-BE32-E72D297353CC}">
              <c16:uniqueId val="{00000000-BFD6-4EEA-A9F2-46E450B6B2FF}"/>
            </c:ext>
          </c:extLst>
        </c:ser>
        <c:dLbls>
          <c:showLegendKey val="0"/>
          <c:showVal val="0"/>
          <c:showCatName val="0"/>
          <c:showSerName val="0"/>
          <c:showPercent val="0"/>
          <c:showBubbleSize val="0"/>
        </c:dLbls>
        <c:gapWidth val="100"/>
        <c:overlap val="-24"/>
        <c:axId val="688106488"/>
        <c:axId val="688106880"/>
      </c:barChart>
      <c:catAx>
        <c:axId val="68810648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ru-RU"/>
          </a:p>
        </c:txPr>
        <c:crossAx val="688106880"/>
        <c:crosses val="autoZero"/>
        <c:auto val="1"/>
        <c:lblAlgn val="ctr"/>
        <c:lblOffset val="100"/>
        <c:noMultiLvlLbl val="0"/>
      </c:catAx>
      <c:valAx>
        <c:axId val="688106880"/>
        <c:scaling>
          <c:orientation val="minMax"/>
        </c:scaling>
        <c:delete val="1"/>
        <c:axPos val="l"/>
        <c:numFmt formatCode="###0.0" sourceLinked="1"/>
        <c:majorTickMark val="none"/>
        <c:minorTickMark val="none"/>
        <c:tickLblPos val="nextTo"/>
        <c:crossAx val="688106488"/>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ru-RU"/>
    </a:p>
  </c:txPr>
  <c:externalData r:id="rId3">
    <c:autoUpdate val="0"/>
  </c:externalData>
</c:chartSpace>
</file>

<file path=word/charts/chart8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baseline="0">
                <a:solidFill>
                  <a:schemeClr val="tx2"/>
                </a:solidFill>
                <a:latin typeface="+mn-lt"/>
                <a:ea typeface="+mn-ea"/>
                <a:cs typeface="+mn-cs"/>
              </a:defRPr>
            </a:pPr>
            <a:r>
              <a:rPr lang="ru-RU" sz="1100"/>
              <a:t>Пол (в %)</a:t>
            </a:r>
          </a:p>
        </c:rich>
      </c:tx>
      <c:overlay val="0"/>
      <c:spPr>
        <a:noFill/>
        <a:ln>
          <a:noFill/>
        </a:ln>
        <a:effectLst/>
      </c:spPr>
      <c:txPr>
        <a:bodyPr rot="0" spcFirstLastPara="1" vertOverflow="ellipsis" vert="horz" wrap="square" anchor="ctr" anchorCtr="1"/>
        <a:lstStyle/>
        <a:p>
          <a:pPr>
            <a:defRPr sz="1100" b="1" i="0" u="none" strike="noStrike" kern="1200" baseline="0">
              <a:solidFill>
                <a:schemeClr val="tx2"/>
              </a:solidFill>
              <a:latin typeface="+mn-lt"/>
              <a:ea typeface="+mn-ea"/>
              <a:cs typeface="+mn-cs"/>
            </a:defRPr>
          </a:pPr>
          <a:endParaRPr lang="ru-RU"/>
        </a:p>
      </c:txPr>
    </c:title>
    <c:autoTitleDeleted val="0"/>
    <c:plotArea>
      <c:layout/>
      <c:pieChart>
        <c:varyColors val="1"/>
        <c:ser>
          <c:idx val="0"/>
          <c:order val="0"/>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1-CA1A-4981-B600-E72816F1932B}"/>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3-CA1A-4981-B600-E72816F1932B}"/>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Sheet1!$B$209:$B$210</c:f>
              <c:strCache>
                <c:ptCount val="2"/>
                <c:pt idx="0">
                  <c:v>Женский</c:v>
                </c:pt>
                <c:pt idx="1">
                  <c:v>Мужской</c:v>
                </c:pt>
              </c:strCache>
            </c:strRef>
          </c:cat>
          <c:val>
            <c:numRef>
              <c:f>Sheet1!$E$209:$E$210</c:f>
              <c:numCache>
                <c:formatCode>###0.0</c:formatCode>
                <c:ptCount val="2"/>
                <c:pt idx="0">
                  <c:v>33.333333333333329</c:v>
                </c:pt>
                <c:pt idx="1">
                  <c:v>66.666666666666657</c:v>
                </c:pt>
              </c:numCache>
            </c:numRef>
          </c:val>
          <c:extLst xmlns:c16r2="http://schemas.microsoft.com/office/drawing/2015/06/chart">
            <c:ext xmlns:c16="http://schemas.microsoft.com/office/drawing/2014/chart" uri="{C3380CC4-5D6E-409C-BE32-E72D297353CC}">
              <c16:uniqueId val="{00000004-CA1A-4981-B600-E72816F1932B}"/>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ru-RU"/>
        </a:p>
      </c:txPr>
    </c:legend>
    <c:plotVisOnly val="1"/>
    <c:dispBlanksAs val="gap"/>
    <c:showDLblsOverMax val="0"/>
  </c:chart>
  <c:spPr>
    <a:noFill/>
    <a:ln w="9525" cap="flat" cmpd="sng" algn="ctr">
      <a:noFill/>
      <a:round/>
    </a:ln>
    <a:effectLst/>
  </c:spPr>
  <c:txPr>
    <a:bodyPr/>
    <a:lstStyle/>
    <a:p>
      <a:pPr>
        <a:defRPr/>
      </a:pPr>
      <a:endParaRPr lang="ru-RU"/>
    </a:p>
  </c:txPr>
  <c:externalData r:id="rId3">
    <c:autoUpdate val="0"/>
  </c:externalData>
</c:chartSpace>
</file>

<file path=word/charts/chart8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baseline="0">
                <a:solidFill>
                  <a:schemeClr val="tx2"/>
                </a:solidFill>
                <a:latin typeface="+mn-lt"/>
                <a:ea typeface="+mn-ea"/>
                <a:cs typeface="+mn-cs"/>
              </a:defRPr>
            </a:pPr>
            <a:r>
              <a:rPr lang="ru-RU" sz="1100"/>
              <a:t>Возраст (в %)</a:t>
            </a:r>
          </a:p>
        </c:rich>
      </c:tx>
      <c:overlay val="0"/>
      <c:spPr>
        <a:noFill/>
        <a:ln>
          <a:noFill/>
        </a:ln>
        <a:effectLst/>
      </c:spPr>
      <c:txPr>
        <a:bodyPr rot="0" spcFirstLastPara="1" vertOverflow="ellipsis" vert="horz" wrap="square" anchor="ctr" anchorCtr="1"/>
        <a:lstStyle/>
        <a:p>
          <a:pPr>
            <a:defRPr sz="1100" b="1" i="0" u="none" strike="noStrike" kern="1200" baseline="0">
              <a:solidFill>
                <a:schemeClr val="tx2"/>
              </a:solidFill>
              <a:latin typeface="+mn-lt"/>
              <a:ea typeface="+mn-ea"/>
              <a:cs typeface="+mn-cs"/>
            </a:defRPr>
          </a:pPr>
          <a:endParaRPr lang="ru-RU"/>
        </a:p>
      </c:txPr>
    </c:title>
    <c:autoTitleDeleted val="0"/>
    <c:plotArea>
      <c:layout/>
      <c:barChart>
        <c:barDir val="col"/>
        <c:grouping val="cluster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Sheet1!$B$215:$B$216</c:f>
              <c:strCache>
                <c:ptCount val="2"/>
                <c:pt idx="0">
                  <c:v>30-39</c:v>
                </c:pt>
                <c:pt idx="1">
                  <c:v>40-49</c:v>
                </c:pt>
              </c:strCache>
            </c:strRef>
          </c:cat>
          <c:val>
            <c:numRef>
              <c:f>Sheet1!$E$215:$E$216</c:f>
              <c:numCache>
                <c:formatCode>###0.0</c:formatCode>
                <c:ptCount val="2"/>
                <c:pt idx="0">
                  <c:v>66.666666666666657</c:v>
                </c:pt>
                <c:pt idx="1">
                  <c:v>33.333333333333329</c:v>
                </c:pt>
              </c:numCache>
            </c:numRef>
          </c:val>
          <c:extLst xmlns:c16r2="http://schemas.microsoft.com/office/drawing/2015/06/chart">
            <c:ext xmlns:c16="http://schemas.microsoft.com/office/drawing/2014/chart" uri="{C3380CC4-5D6E-409C-BE32-E72D297353CC}">
              <c16:uniqueId val="{00000000-45D8-40D8-BCDE-F4D0B0AF460F}"/>
            </c:ext>
          </c:extLst>
        </c:ser>
        <c:dLbls>
          <c:showLegendKey val="0"/>
          <c:showVal val="0"/>
          <c:showCatName val="0"/>
          <c:showSerName val="0"/>
          <c:showPercent val="0"/>
          <c:showBubbleSize val="0"/>
        </c:dLbls>
        <c:gapWidth val="100"/>
        <c:overlap val="-24"/>
        <c:axId val="688103352"/>
        <c:axId val="688107272"/>
      </c:barChart>
      <c:catAx>
        <c:axId val="68810335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ru-RU"/>
          </a:p>
        </c:txPr>
        <c:crossAx val="688107272"/>
        <c:crosses val="autoZero"/>
        <c:auto val="1"/>
        <c:lblAlgn val="ctr"/>
        <c:lblOffset val="100"/>
        <c:noMultiLvlLbl val="0"/>
      </c:catAx>
      <c:valAx>
        <c:axId val="688107272"/>
        <c:scaling>
          <c:orientation val="minMax"/>
        </c:scaling>
        <c:delete val="1"/>
        <c:axPos val="l"/>
        <c:numFmt formatCode="###0.0" sourceLinked="1"/>
        <c:majorTickMark val="none"/>
        <c:minorTickMark val="none"/>
        <c:tickLblPos val="nextTo"/>
        <c:crossAx val="688103352"/>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ru-RU"/>
    </a:p>
  </c:txPr>
  <c:externalData r:id="rId3">
    <c:autoUpdate val="0"/>
  </c:externalData>
</c:chartSpace>
</file>

<file path=word/charts/chart8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r>
              <a:rPr lang="ru-RU" sz="1200"/>
              <a:t>Пол (в %)</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endParaRPr lang="ru-RU"/>
        </a:p>
      </c:txPr>
    </c:title>
    <c:autoTitleDeleted val="0"/>
    <c:plotArea>
      <c:layout/>
      <c:pieChart>
        <c:varyColors val="1"/>
        <c:ser>
          <c:idx val="0"/>
          <c:order val="0"/>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1-6A0B-42BC-B9EC-0BEB6DD33278}"/>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3-6A0B-42BC-B9EC-0BEB6DD33278}"/>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Sheet1!$B$218:$B$219</c:f>
              <c:strCache>
                <c:ptCount val="2"/>
                <c:pt idx="0">
                  <c:v>Женский</c:v>
                </c:pt>
                <c:pt idx="1">
                  <c:v>Мужской</c:v>
                </c:pt>
              </c:strCache>
            </c:strRef>
          </c:cat>
          <c:val>
            <c:numRef>
              <c:f>Sheet1!$E$218:$E$219</c:f>
              <c:numCache>
                <c:formatCode>###0.0</c:formatCode>
                <c:ptCount val="2"/>
                <c:pt idx="0">
                  <c:v>14.285714285714285</c:v>
                </c:pt>
                <c:pt idx="1">
                  <c:v>85.714285714285708</c:v>
                </c:pt>
              </c:numCache>
            </c:numRef>
          </c:val>
          <c:extLst xmlns:c16r2="http://schemas.microsoft.com/office/drawing/2015/06/chart">
            <c:ext xmlns:c16="http://schemas.microsoft.com/office/drawing/2014/chart" uri="{C3380CC4-5D6E-409C-BE32-E72D297353CC}">
              <c16:uniqueId val="{00000004-6A0B-42BC-B9EC-0BEB6DD33278}"/>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ru-RU"/>
        </a:p>
      </c:txPr>
    </c:legend>
    <c:plotVisOnly val="1"/>
    <c:dispBlanksAs val="gap"/>
    <c:showDLblsOverMax val="0"/>
  </c:chart>
  <c:spPr>
    <a:noFill/>
    <a:ln w="9525" cap="flat" cmpd="sng" algn="ctr">
      <a:noFill/>
      <a:round/>
    </a:ln>
    <a:effectLst/>
  </c:spPr>
  <c:txPr>
    <a:bodyPr/>
    <a:lstStyle/>
    <a:p>
      <a:pPr>
        <a:defRPr/>
      </a:pPr>
      <a:endParaRPr lang="ru-RU"/>
    </a:p>
  </c:txPr>
  <c:externalData r:id="rId3">
    <c:autoUpdate val="0"/>
  </c:externalData>
</c:chartSpace>
</file>

<file path=word/charts/chart8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r>
              <a:rPr lang="ru-RU" sz="1200"/>
              <a:t>Возраст</a:t>
            </a:r>
            <a:r>
              <a:rPr lang="ru-RU" sz="1200" baseline="0"/>
              <a:t> (в %)</a:t>
            </a:r>
            <a:endParaRPr lang="ru-RU" sz="1200"/>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endParaRPr lang="ru-RU"/>
        </a:p>
      </c:txPr>
    </c:title>
    <c:autoTitleDeleted val="0"/>
    <c:plotArea>
      <c:layout/>
      <c:barChart>
        <c:barDir val="col"/>
        <c:grouping val="cluster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Sheet1!$B$224:$B$225</c:f>
              <c:strCache>
                <c:ptCount val="2"/>
                <c:pt idx="0">
                  <c:v>30-39</c:v>
                </c:pt>
                <c:pt idx="1">
                  <c:v>40-49</c:v>
                </c:pt>
              </c:strCache>
            </c:strRef>
          </c:cat>
          <c:val>
            <c:numRef>
              <c:f>Sheet1!$E$224:$E$225</c:f>
              <c:numCache>
                <c:formatCode>###0.0</c:formatCode>
                <c:ptCount val="2"/>
                <c:pt idx="0">
                  <c:v>57.142857142857139</c:v>
                </c:pt>
                <c:pt idx="1">
                  <c:v>42.857142857142854</c:v>
                </c:pt>
              </c:numCache>
            </c:numRef>
          </c:val>
          <c:extLst xmlns:c16r2="http://schemas.microsoft.com/office/drawing/2015/06/chart">
            <c:ext xmlns:c16="http://schemas.microsoft.com/office/drawing/2014/chart" uri="{C3380CC4-5D6E-409C-BE32-E72D297353CC}">
              <c16:uniqueId val="{00000000-C079-4257-B4D5-5E70B821A167}"/>
            </c:ext>
          </c:extLst>
        </c:ser>
        <c:dLbls>
          <c:showLegendKey val="0"/>
          <c:showVal val="0"/>
          <c:showCatName val="0"/>
          <c:showSerName val="0"/>
          <c:showPercent val="0"/>
          <c:showBubbleSize val="0"/>
        </c:dLbls>
        <c:gapWidth val="100"/>
        <c:overlap val="-24"/>
        <c:axId val="688104920"/>
        <c:axId val="688103744"/>
      </c:barChart>
      <c:catAx>
        <c:axId val="68810492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ru-RU"/>
          </a:p>
        </c:txPr>
        <c:crossAx val="688103744"/>
        <c:crosses val="autoZero"/>
        <c:auto val="1"/>
        <c:lblAlgn val="ctr"/>
        <c:lblOffset val="100"/>
        <c:noMultiLvlLbl val="0"/>
      </c:catAx>
      <c:valAx>
        <c:axId val="688103744"/>
        <c:scaling>
          <c:orientation val="minMax"/>
        </c:scaling>
        <c:delete val="1"/>
        <c:axPos val="l"/>
        <c:numFmt formatCode="###0.0" sourceLinked="1"/>
        <c:majorTickMark val="none"/>
        <c:minorTickMark val="none"/>
        <c:tickLblPos val="nextTo"/>
        <c:crossAx val="688104920"/>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ru-RU"/>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1" i="0" u="none" strike="noStrike" kern="1200" baseline="0">
                <a:solidFill>
                  <a:schemeClr val="tx2"/>
                </a:solidFill>
                <a:latin typeface="+mn-lt"/>
                <a:ea typeface="+mn-ea"/>
                <a:cs typeface="+mn-cs"/>
              </a:defRPr>
            </a:pPr>
            <a:r>
              <a:rPr lang="ru-RU"/>
              <a:t>Обращались ли вы с жалобой на качество оказания услуг? </a:t>
            </a:r>
          </a:p>
          <a:p>
            <a:pPr>
              <a:defRPr/>
            </a:pPr>
            <a:r>
              <a:rPr lang="ru-RU"/>
              <a:t>(</a:t>
            </a:r>
            <a:r>
              <a:rPr lang="en-US" sz="1080" b="1" i="0" u="none" strike="noStrike" baseline="0">
                <a:effectLst/>
              </a:rPr>
              <a:t>N=</a:t>
            </a:r>
            <a:r>
              <a:rPr lang="ru-RU" sz="1080" b="1" i="0" u="none" strike="noStrike" baseline="0">
                <a:effectLst/>
              </a:rPr>
              <a:t>6342, в бумажно форме, </a:t>
            </a:r>
            <a:r>
              <a:rPr lang="ru-RU"/>
              <a:t>в %)</a:t>
            </a:r>
          </a:p>
        </c:rich>
      </c:tx>
      <c:overlay val="0"/>
      <c:spPr>
        <a:noFill/>
        <a:ln>
          <a:noFill/>
        </a:ln>
        <a:effectLst/>
      </c:spPr>
      <c:txPr>
        <a:bodyPr rot="0" spcFirstLastPara="1" vertOverflow="ellipsis" vert="horz" wrap="square" anchor="ctr" anchorCtr="1"/>
        <a:lstStyle/>
        <a:p>
          <a:pPr>
            <a:defRPr sz="1080" b="1" i="0" u="none" strike="noStrike" kern="1200" baseline="0">
              <a:solidFill>
                <a:schemeClr val="tx2"/>
              </a:solidFill>
              <a:latin typeface="+mn-lt"/>
              <a:ea typeface="+mn-ea"/>
              <a:cs typeface="+mn-cs"/>
            </a:defRPr>
          </a:pPr>
          <a:endParaRPr lang="ru-RU"/>
        </a:p>
      </c:txPr>
    </c:title>
    <c:autoTitleDeleted val="0"/>
    <c:plotArea>
      <c:layout/>
      <c:barChart>
        <c:barDir val="bar"/>
        <c:grouping val="cluster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dLbl>
              <c:idx val="3"/>
              <c:tx>
                <c:rich>
                  <a:bodyPr/>
                  <a:lstStyle/>
                  <a:p>
                    <a:r>
                      <a:rPr lang="en-US"/>
                      <a:t>0,5</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8B62-47C1-88FA-F11D3ACA1D37}"/>
                </c:ex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1050" b="1"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линейка!$B$383:$B$387</c:f>
              <c:strCache>
                <c:ptCount val="5"/>
                <c:pt idx="0">
                  <c:v>Да, услугодателю в устной форме</c:v>
                </c:pt>
                <c:pt idx="1">
                  <c:v>Да, услугодателю в письменной форме</c:v>
                </c:pt>
                <c:pt idx="2">
                  <c:v>Нет, не обращался/лась</c:v>
                </c:pt>
                <c:pt idx="3">
                  <c:v>Другое (АДГС, вышестоящий	орган и.т.д.)</c:v>
                </c:pt>
                <c:pt idx="4">
                  <c:v>Не указали</c:v>
                </c:pt>
              </c:strCache>
            </c:strRef>
          </c:cat>
          <c:val>
            <c:numRef>
              <c:f>линейка!$E$383:$E$387</c:f>
              <c:numCache>
                <c:formatCode>###0.0</c:formatCode>
                <c:ptCount val="5"/>
                <c:pt idx="0">
                  <c:v>3.4374014506464836</c:v>
                </c:pt>
                <c:pt idx="1">
                  <c:v>1.7029328287606436</c:v>
                </c:pt>
                <c:pt idx="2">
                  <c:v>88.820561337117638</c:v>
                </c:pt>
                <c:pt idx="3" formatCode="####.0">
                  <c:v>0.48880479344055505</c:v>
                </c:pt>
                <c:pt idx="4">
                  <c:v>5.5502995900346894</c:v>
                </c:pt>
              </c:numCache>
            </c:numRef>
          </c:val>
          <c:extLst xmlns:c16r2="http://schemas.microsoft.com/office/drawing/2015/06/chart">
            <c:ext xmlns:c16="http://schemas.microsoft.com/office/drawing/2014/chart" uri="{C3380CC4-5D6E-409C-BE32-E72D297353CC}">
              <c16:uniqueId val="{00000000-8B62-47C1-88FA-F11D3ACA1D37}"/>
            </c:ext>
          </c:extLst>
        </c:ser>
        <c:dLbls>
          <c:showLegendKey val="0"/>
          <c:showVal val="0"/>
          <c:showCatName val="0"/>
          <c:showSerName val="0"/>
          <c:showPercent val="0"/>
          <c:showBubbleSize val="0"/>
        </c:dLbls>
        <c:gapWidth val="100"/>
        <c:axId val="564161664"/>
        <c:axId val="564162056"/>
      </c:barChart>
      <c:catAx>
        <c:axId val="564161664"/>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2"/>
                </a:solidFill>
                <a:latin typeface="+mn-lt"/>
                <a:ea typeface="+mn-ea"/>
                <a:cs typeface="+mn-cs"/>
              </a:defRPr>
            </a:pPr>
            <a:endParaRPr lang="ru-RU"/>
          </a:p>
        </c:txPr>
        <c:crossAx val="564162056"/>
        <c:crosses val="autoZero"/>
        <c:auto val="1"/>
        <c:lblAlgn val="ctr"/>
        <c:lblOffset val="100"/>
        <c:noMultiLvlLbl val="0"/>
      </c:catAx>
      <c:valAx>
        <c:axId val="564162056"/>
        <c:scaling>
          <c:orientation val="minMax"/>
        </c:scaling>
        <c:delete val="1"/>
        <c:axPos val="b"/>
        <c:numFmt formatCode="###0.0" sourceLinked="1"/>
        <c:majorTickMark val="none"/>
        <c:minorTickMark val="none"/>
        <c:tickLblPos val="nextTo"/>
        <c:crossAx val="564161664"/>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sz="900"/>
      </a:pPr>
      <a:endParaRPr lang="ru-RU"/>
    </a:p>
  </c:txPr>
  <c:externalData r:id="rId3">
    <c:autoUpdate val="0"/>
  </c:externalData>
</c:chartSpace>
</file>

<file path=word/charts/chart9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r>
              <a:rPr lang="ru-RU" sz="1200"/>
              <a:t>Пол (в %)</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endParaRPr lang="ru-RU"/>
        </a:p>
      </c:txPr>
    </c:title>
    <c:autoTitleDeleted val="0"/>
    <c:plotArea>
      <c:layout/>
      <c:pieChart>
        <c:varyColors val="1"/>
        <c:ser>
          <c:idx val="0"/>
          <c:order val="0"/>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1-45F3-4052-BD4E-456CC05AA63D}"/>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3-45F3-4052-BD4E-456CC05AA63D}"/>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Sheet1!$B$333:$B$334</c:f>
              <c:strCache>
                <c:ptCount val="2"/>
                <c:pt idx="0">
                  <c:v>Женский</c:v>
                </c:pt>
                <c:pt idx="1">
                  <c:v>Мужской</c:v>
                </c:pt>
              </c:strCache>
            </c:strRef>
          </c:cat>
          <c:val>
            <c:numRef>
              <c:f>Sheet1!$E$333:$E$334</c:f>
              <c:numCache>
                <c:formatCode>###0.0</c:formatCode>
                <c:ptCount val="2"/>
                <c:pt idx="0">
                  <c:v>81.818181818181827</c:v>
                </c:pt>
                <c:pt idx="1">
                  <c:v>18.181818181818183</c:v>
                </c:pt>
              </c:numCache>
            </c:numRef>
          </c:val>
          <c:extLst xmlns:c16r2="http://schemas.microsoft.com/office/drawing/2015/06/chart">
            <c:ext xmlns:c16="http://schemas.microsoft.com/office/drawing/2014/chart" uri="{C3380CC4-5D6E-409C-BE32-E72D297353CC}">
              <c16:uniqueId val="{00000004-45F3-4052-BD4E-456CC05AA63D}"/>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ru-RU"/>
        </a:p>
      </c:txPr>
    </c:legend>
    <c:plotVisOnly val="1"/>
    <c:dispBlanksAs val="gap"/>
    <c:showDLblsOverMax val="0"/>
  </c:chart>
  <c:spPr>
    <a:noFill/>
    <a:ln w="9525" cap="flat" cmpd="sng" algn="ctr">
      <a:noFill/>
      <a:round/>
    </a:ln>
    <a:effectLst/>
  </c:spPr>
  <c:txPr>
    <a:bodyPr/>
    <a:lstStyle/>
    <a:p>
      <a:pPr>
        <a:defRPr/>
      </a:pPr>
      <a:endParaRPr lang="ru-RU"/>
    </a:p>
  </c:txPr>
  <c:externalData r:id="rId3">
    <c:autoUpdate val="0"/>
  </c:externalData>
</c:chartSpace>
</file>

<file path=word/charts/chart9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r>
              <a:rPr lang="ru-RU" sz="1200"/>
              <a:t>Возраст (в %)</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endParaRPr lang="ru-RU"/>
        </a:p>
      </c:txPr>
    </c:title>
    <c:autoTitleDeleted val="0"/>
    <c:plotArea>
      <c:layout/>
      <c:barChart>
        <c:barDir val="col"/>
        <c:grouping val="cluster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Sheet1!$B$339:$B$341</c:f>
              <c:strCache>
                <c:ptCount val="3"/>
                <c:pt idx="0">
                  <c:v>22-29</c:v>
                </c:pt>
                <c:pt idx="1">
                  <c:v>30-39</c:v>
                </c:pt>
                <c:pt idx="2">
                  <c:v>40-49</c:v>
                </c:pt>
              </c:strCache>
            </c:strRef>
          </c:cat>
          <c:val>
            <c:numRef>
              <c:f>Sheet1!$E$339:$E$341</c:f>
              <c:numCache>
                <c:formatCode>###0.0</c:formatCode>
                <c:ptCount val="3"/>
                <c:pt idx="0">
                  <c:v>18.181818181818183</c:v>
                </c:pt>
                <c:pt idx="1">
                  <c:v>63.636363636363633</c:v>
                </c:pt>
                <c:pt idx="2">
                  <c:v>18.181818181818183</c:v>
                </c:pt>
              </c:numCache>
            </c:numRef>
          </c:val>
          <c:extLst xmlns:c16r2="http://schemas.microsoft.com/office/drawing/2015/06/chart">
            <c:ext xmlns:c16="http://schemas.microsoft.com/office/drawing/2014/chart" uri="{C3380CC4-5D6E-409C-BE32-E72D297353CC}">
              <c16:uniqueId val="{00000000-873E-4C58-8DFC-A493A07DFCCC}"/>
            </c:ext>
          </c:extLst>
        </c:ser>
        <c:dLbls>
          <c:showLegendKey val="0"/>
          <c:showVal val="0"/>
          <c:showCatName val="0"/>
          <c:showSerName val="0"/>
          <c:showPercent val="0"/>
          <c:showBubbleSize val="0"/>
        </c:dLbls>
        <c:gapWidth val="100"/>
        <c:overlap val="-24"/>
        <c:axId val="688113152"/>
        <c:axId val="688109624"/>
      </c:barChart>
      <c:catAx>
        <c:axId val="68811315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ru-RU"/>
          </a:p>
        </c:txPr>
        <c:crossAx val="688109624"/>
        <c:crosses val="autoZero"/>
        <c:auto val="1"/>
        <c:lblAlgn val="ctr"/>
        <c:lblOffset val="100"/>
        <c:noMultiLvlLbl val="0"/>
      </c:catAx>
      <c:valAx>
        <c:axId val="688109624"/>
        <c:scaling>
          <c:orientation val="minMax"/>
        </c:scaling>
        <c:delete val="1"/>
        <c:axPos val="l"/>
        <c:numFmt formatCode="###0.0" sourceLinked="1"/>
        <c:majorTickMark val="none"/>
        <c:minorTickMark val="none"/>
        <c:tickLblPos val="nextTo"/>
        <c:crossAx val="688113152"/>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ru-RU"/>
    </a:p>
  </c:txPr>
  <c:externalData r:id="rId3">
    <c:autoUpdate val="0"/>
  </c:externalData>
</c:chartSpace>
</file>

<file path=word/charts/chart9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r>
              <a:rPr lang="ru-RU" sz="1200"/>
              <a:t>Пол (в %)</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endParaRPr lang="ru-RU"/>
        </a:p>
      </c:txPr>
    </c:title>
    <c:autoTitleDeleted val="0"/>
    <c:plotArea>
      <c:layout/>
      <c:pieChart>
        <c:varyColors val="1"/>
        <c:ser>
          <c:idx val="0"/>
          <c:order val="0"/>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1-2889-497F-A3AD-677F45841CD3}"/>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3-2889-497F-A3AD-677F45841CD3}"/>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Sheet1!$B$382:$B$383</c:f>
              <c:strCache>
                <c:ptCount val="2"/>
                <c:pt idx="0">
                  <c:v>Женский</c:v>
                </c:pt>
                <c:pt idx="1">
                  <c:v>Мужской</c:v>
                </c:pt>
              </c:strCache>
            </c:strRef>
          </c:cat>
          <c:val>
            <c:numRef>
              <c:f>Sheet1!$E$382:$E$383</c:f>
              <c:numCache>
                <c:formatCode>###0.0</c:formatCode>
                <c:ptCount val="2"/>
                <c:pt idx="0">
                  <c:v>45.454545454545453</c:v>
                </c:pt>
                <c:pt idx="1">
                  <c:v>54.54545454545454</c:v>
                </c:pt>
              </c:numCache>
            </c:numRef>
          </c:val>
          <c:extLst xmlns:c16r2="http://schemas.microsoft.com/office/drawing/2015/06/chart">
            <c:ext xmlns:c16="http://schemas.microsoft.com/office/drawing/2014/chart" uri="{C3380CC4-5D6E-409C-BE32-E72D297353CC}">
              <c16:uniqueId val="{00000004-2889-497F-A3AD-677F45841CD3}"/>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ru-RU"/>
        </a:p>
      </c:txPr>
    </c:legend>
    <c:plotVisOnly val="1"/>
    <c:dispBlanksAs val="gap"/>
    <c:showDLblsOverMax val="0"/>
  </c:chart>
  <c:spPr>
    <a:noFill/>
    <a:ln w="9525" cap="flat" cmpd="sng" algn="ctr">
      <a:noFill/>
      <a:round/>
    </a:ln>
    <a:effectLst/>
  </c:spPr>
  <c:txPr>
    <a:bodyPr/>
    <a:lstStyle/>
    <a:p>
      <a:pPr>
        <a:defRPr/>
      </a:pPr>
      <a:endParaRPr lang="ru-RU"/>
    </a:p>
  </c:txPr>
  <c:externalData r:id="rId3">
    <c:autoUpdate val="0"/>
  </c:externalData>
</c:chartSpace>
</file>

<file path=word/charts/chart9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r>
              <a:rPr lang="ru-RU" sz="1200"/>
              <a:t>Возраст (в %)</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endParaRPr lang="ru-RU"/>
        </a:p>
      </c:txPr>
    </c:title>
    <c:autoTitleDeleted val="0"/>
    <c:plotArea>
      <c:layout/>
      <c:barChart>
        <c:barDir val="col"/>
        <c:grouping val="cluster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Sheet1!$B$388:$B$392</c:f>
              <c:strCache>
                <c:ptCount val="5"/>
                <c:pt idx="0">
                  <c:v>22-29</c:v>
                </c:pt>
                <c:pt idx="1">
                  <c:v>30-39</c:v>
                </c:pt>
                <c:pt idx="2">
                  <c:v>40-49</c:v>
                </c:pt>
                <c:pt idx="3">
                  <c:v>50-59</c:v>
                </c:pt>
                <c:pt idx="4">
                  <c:v>60-69 и старше</c:v>
                </c:pt>
              </c:strCache>
            </c:strRef>
          </c:cat>
          <c:val>
            <c:numRef>
              <c:f>Sheet1!$E$388:$E$392</c:f>
              <c:numCache>
                <c:formatCode>###0.0</c:formatCode>
                <c:ptCount val="5"/>
                <c:pt idx="0">
                  <c:v>8.6124401913875595</c:v>
                </c:pt>
                <c:pt idx="1">
                  <c:v>32.535885167464116</c:v>
                </c:pt>
                <c:pt idx="2">
                  <c:v>26.794258373205743</c:v>
                </c:pt>
                <c:pt idx="3">
                  <c:v>13.875598086124402</c:v>
                </c:pt>
                <c:pt idx="4">
                  <c:v>18.181818181818183</c:v>
                </c:pt>
              </c:numCache>
            </c:numRef>
          </c:val>
          <c:extLst xmlns:c16r2="http://schemas.microsoft.com/office/drawing/2015/06/chart">
            <c:ext xmlns:c16="http://schemas.microsoft.com/office/drawing/2014/chart" uri="{C3380CC4-5D6E-409C-BE32-E72D297353CC}">
              <c16:uniqueId val="{00000000-81BA-4CFA-8F11-5CCBF205CE2E}"/>
            </c:ext>
          </c:extLst>
        </c:ser>
        <c:dLbls>
          <c:showLegendKey val="0"/>
          <c:showVal val="0"/>
          <c:showCatName val="0"/>
          <c:showSerName val="0"/>
          <c:showPercent val="0"/>
          <c:showBubbleSize val="0"/>
        </c:dLbls>
        <c:gapWidth val="100"/>
        <c:overlap val="-24"/>
        <c:axId val="688101784"/>
        <c:axId val="688104528"/>
      </c:barChart>
      <c:catAx>
        <c:axId val="688101784"/>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ru-RU"/>
          </a:p>
        </c:txPr>
        <c:crossAx val="688104528"/>
        <c:crosses val="autoZero"/>
        <c:auto val="1"/>
        <c:lblAlgn val="ctr"/>
        <c:lblOffset val="100"/>
        <c:noMultiLvlLbl val="0"/>
      </c:catAx>
      <c:valAx>
        <c:axId val="688104528"/>
        <c:scaling>
          <c:orientation val="minMax"/>
        </c:scaling>
        <c:delete val="1"/>
        <c:axPos val="l"/>
        <c:numFmt formatCode="###0.0" sourceLinked="1"/>
        <c:majorTickMark val="none"/>
        <c:minorTickMark val="none"/>
        <c:tickLblPos val="nextTo"/>
        <c:crossAx val="688101784"/>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ru-RU"/>
    </a:p>
  </c:txPr>
  <c:externalData r:id="rId3">
    <c:autoUpdate val="0"/>
  </c:externalData>
</c:chartSpace>
</file>

<file path=word/charts/chart9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r>
              <a:rPr lang="ru-RU" sz="1200"/>
              <a:t>Пол (в %)</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endParaRPr lang="ru-RU"/>
        </a:p>
      </c:txPr>
    </c:title>
    <c:autoTitleDeleted val="0"/>
    <c:plotArea>
      <c:layout/>
      <c:pieChart>
        <c:varyColors val="1"/>
        <c:ser>
          <c:idx val="0"/>
          <c:order val="0"/>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1-3AB4-49D9-9D85-8A18FE5245F3}"/>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3-3AB4-49D9-9D85-8A18FE5245F3}"/>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Sheet1!$B$357:$B$358</c:f>
              <c:strCache>
                <c:ptCount val="2"/>
                <c:pt idx="0">
                  <c:v>Женский</c:v>
                </c:pt>
                <c:pt idx="1">
                  <c:v>Мужской</c:v>
                </c:pt>
              </c:strCache>
            </c:strRef>
          </c:cat>
          <c:val>
            <c:numRef>
              <c:f>Sheet1!$E$357:$E$358</c:f>
              <c:numCache>
                <c:formatCode>###0.0</c:formatCode>
                <c:ptCount val="2"/>
                <c:pt idx="0">
                  <c:v>45.161290322580598</c:v>
                </c:pt>
                <c:pt idx="1">
                  <c:v>54.838709677419352</c:v>
                </c:pt>
              </c:numCache>
            </c:numRef>
          </c:val>
          <c:extLst xmlns:c16r2="http://schemas.microsoft.com/office/drawing/2015/06/chart">
            <c:ext xmlns:c16="http://schemas.microsoft.com/office/drawing/2014/chart" uri="{C3380CC4-5D6E-409C-BE32-E72D297353CC}">
              <c16:uniqueId val="{00000004-3AB4-49D9-9D85-8A18FE5245F3}"/>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ru-RU"/>
        </a:p>
      </c:txPr>
    </c:legend>
    <c:plotVisOnly val="1"/>
    <c:dispBlanksAs val="gap"/>
    <c:showDLblsOverMax val="0"/>
  </c:chart>
  <c:spPr>
    <a:noFill/>
    <a:ln w="9525" cap="flat" cmpd="sng" algn="ctr">
      <a:noFill/>
      <a:round/>
    </a:ln>
    <a:effectLst/>
  </c:spPr>
  <c:txPr>
    <a:bodyPr/>
    <a:lstStyle/>
    <a:p>
      <a:pPr>
        <a:defRPr/>
      </a:pPr>
      <a:endParaRPr lang="ru-RU"/>
    </a:p>
  </c:txPr>
  <c:externalData r:id="rId3">
    <c:autoUpdate val="0"/>
  </c:externalData>
</c:chartSpace>
</file>

<file path=word/charts/chart9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r>
              <a:rPr lang="ru-RU" sz="1200"/>
              <a:t>Возраст (в %)</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endParaRPr lang="ru-RU"/>
        </a:p>
      </c:txPr>
    </c:title>
    <c:autoTitleDeleted val="0"/>
    <c:plotArea>
      <c:layout/>
      <c:barChart>
        <c:barDir val="col"/>
        <c:grouping val="cluster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Sheet1!$B$363:$B$368</c:f>
              <c:strCache>
                <c:ptCount val="6"/>
                <c:pt idx="0">
                  <c:v>18-21</c:v>
                </c:pt>
                <c:pt idx="1">
                  <c:v>22-29</c:v>
                </c:pt>
                <c:pt idx="2">
                  <c:v>30-39</c:v>
                </c:pt>
                <c:pt idx="3">
                  <c:v>40-49</c:v>
                </c:pt>
                <c:pt idx="4">
                  <c:v>50-59</c:v>
                </c:pt>
                <c:pt idx="5">
                  <c:v>60-69 и старше</c:v>
                </c:pt>
              </c:strCache>
            </c:strRef>
          </c:cat>
          <c:val>
            <c:numRef>
              <c:f>Sheet1!$E$363:$E$368</c:f>
              <c:numCache>
                <c:formatCode>###0.0</c:formatCode>
                <c:ptCount val="6"/>
                <c:pt idx="0">
                  <c:v>3.225806451612903</c:v>
                </c:pt>
                <c:pt idx="1">
                  <c:v>8.6021505376344098</c:v>
                </c:pt>
                <c:pt idx="2">
                  <c:v>36.021505376344088</c:v>
                </c:pt>
                <c:pt idx="3">
                  <c:v>16.666666666666664</c:v>
                </c:pt>
                <c:pt idx="4">
                  <c:v>21.50537634408602</c:v>
                </c:pt>
                <c:pt idx="5">
                  <c:v>13.978494623655912</c:v>
                </c:pt>
              </c:numCache>
            </c:numRef>
          </c:val>
          <c:extLst xmlns:c16r2="http://schemas.microsoft.com/office/drawing/2015/06/chart">
            <c:ext xmlns:c16="http://schemas.microsoft.com/office/drawing/2014/chart" uri="{C3380CC4-5D6E-409C-BE32-E72D297353CC}">
              <c16:uniqueId val="{00000000-7B45-4FA2-8BD4-7A6BDBB627C9}"/>
            </c:ext>
          </c:extLst>
        </c:ser>
        <c:dLbls>
          <c:showLegendKey val="0"/>
          <c:showVal val="0"/>
          <c:showCatName val="0"/>
          <c:showSerName val="0"/>
          <c:showPercent val="0"/>
          <c:showBubbleSize val="0"/>
        </c:dLbls>
        <c:gapWidth val="100"/>
        <c:overlap val="-24"/>
        <c:axId val="688105704"/>
        <c:axId val="688102176"/>
      </c:barChart>
      <c:catAx>
        <c:axId val="688105704"/>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ru-RU"/>
          </a:p>
        </c:txPr>
        <c:crossAx val="688102176"/>
        <c:crosses val="autoZero"/>
        <c:auto val="1"/>
        <c:lblAlgn val="ctr"/>
        <c:lblOffset val="100"/>
        <c:noMultiLvlLbl val="0"/>
      </c:catAx>
      <c:valAx>
        <c:axId val="688102176"/>
        <c:scaling>
          <c:orientation val="minMax"/>
        </c:scaling>
        <c:delete val="1"/>
        <c:axPos val="l"/>
        <c:numFmt formatCode="###0.0" sourceLinked="1"/>
        <c:majorTickMark val="none"/>
        <c:minorTickMark val="none"/>
        <c:tickLblPos val="nextTo"/>
        <c:crossAx val="688105704"/>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ru-RU"/>
    </a:p>
  </c:txPr>
  <c:externalData r:id="rId3">
    <c:autoUpdate val="0"/>
  </c:externalData>
</c:chartSpace>
</file>

<file path=word/charts/chart9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r>
              <a:rPr lang="ru-RU" sz="1200"/>
              <a:t>Пол (в %)</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endParaRPr lang="ru-RU"/>
        </a:p>
      </c:txPr>
    </c:title>
    <c:autoTitleDeleted val="0"/>
    <c:plotArea>
      <c:layout/>
      <c:pieChart>
        <c:varyColors val="1"/>
        <c:ser>
          <c:idx val="0"/>
          <c:order val="0"/>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1-5391-4936-B427-F656BE83D526}"/>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3-5391-4936-B427-F656BE83D526}"/>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Sheet1!$B$247:$B$248</c:f>
              <c:strCache>
                <c:ptCount val="2"/>
                <c:pt idx="0">
                  <c:v>Женский</c:v>
                </c:pt>
                <c:pt idx="1">
                  <c:v>Мужской</c:v>
                </c:pt>
              </c:strCache>
            </c:strRef>
          </c:cat>
          <c:val>
            <c:numRef>
              <c:f>Sheet1!$E$247:$E$248</c:f>
              <c:numCache>
                <c:formatCode>###0.0</c:formatCode>
                <c:ptCount val="2"/>
                <c:pt idx="0">
                  <c:v>28.571428571428569</c:v>
                </c:pt>
                <c:pt idx="1">
                  <c:v>71.428571428571431</c:v>
                </c:pt>
              </c:numCache>
            </c:numRef>
          </c:val>
          <c:extLst xmlns:c16r2="http://schemas.microsoft.com/office/drawing/2015/06/chart">
            <c:ext xmlns:c16="http://schemas.microsoft.com/office/drawing/2014/chart" uri="{C3380CC4-5D6E-409C-BE32-E72D297353CC}">
              <c16:uniqueId val="{00000004-5391-4936-B427-F656BE83D526}"/>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ru-RU"/>
        </a:p>
      </c:txPr>
    </c:legend>
    <c:plotVisOnly val="1"/>
    <c:dispBlanksAs val="gap"/>
    <c:showDLblsOverMax val="0"/>
  </c:chart>
  <c:spPr>
    <a:noFill/>
    <a:ln w="9525" cap="flat" cmpd="sng" algn="ctr">
      <a:noFill/>
      <a:round/>
    </a:ln>
    <a:effectLst/>
  </c:spPr>
  <c:txPr>
    <a:bodyPr/>
    <a:lstStyle/>
    <a:p>
      <a:pPr>
        <a:defRPr/>
      </a:pPr>
      <a:endParaRPr lang="ru-RU"/>
    </a:p>
  </c:txPr>
  <c:externalData r:id="rId3">
    <c:autoUpdate val="0"/>
  </c:externalData>
</c:chartSpace>
</file>

<file path=word/charts/chart9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r>
              <a:rPr lang="ru-RU" sz="1200"/>
              <a:t>Возраст (в %)</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endParaRPr lang="ru-RU"/>
        </a:p>
      </c:txPr>
    </c:title>
    <c:autoTitleDeleted val="0"/>
    <c:plotArea>
      <c:layout/>
      <c:barChart>
        <c:barDir val="col"/>
        <c:grouping val="cluster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Sheet1!$B$253:$B$256</c:f>
              <c:strCache>
                <c:ptCount val="4"/>
                <c:pt idx="0">
                  <c:v>22-29</c:v>
                </c:pt>
                <c:pt idx="1">
                  <c:v>30-39</c:v>
                </c:pt>
                <c:pt idx="2">
                  <c:v>40-49</c:v>
                </c:pt>
                <c:pt idx="3">
                  <c:v>50-59</c:v>
                </c:pt>
              </c:strCache>
            </c:strRef>
          </c:cat>
          <c:val>
            <c:numRef>
              <c:f>Sheet1!$E$253:$E$256</c:f>
              <c:numCache>
                <c:formatCode>###0.0</c:formatCode>
                <c:ptCount val="4"/>
                <c:pt idx="0">
                  <c:v>42.857142857142854</c:v>
                </c:pt>
                <c:pt idx="1">
                  <c:v>28.571428571428569</c:v>
                </c:pt>
                <c:pt idx="2">
                  <c:v>21.428571428571427</c:v>
                </c:pt>
                <c:pt idx="3">
                  <c:v>7.1428571428571423</c:v>
                </c:pt>
              </c:numCache>
            </c:numRef>
          </c:val>
          <c:extLst xmlns:c16r2="http://schemas.microsoft.com/office/drawing/2015/06/chart">
            <c:ext xmlns:c16="http://schemas.microsoft.com/office/drawing/2014/chart" uri="{C3380CC4-5D6E-409C-BE32-E72D297353CC}">
              <c16:uniqueId val="{00000000-20CC-4CBE-8E48-6504527FDE9B}"/>
            </c:ext>
          </c:extLst>
        </c:ser>
        <c:dLbls>
          <c:showLegendKey val="0"/>
          <c:showVal val="0"/>
          <c:showCatName val="0"/>
          <c:showSerName val="0"/>
          <c:showPercent val="0"/>
          <c:showBubbleSize val="0"/>
        </c:dLbls>
        <c:gapWidth val="100"/>
        <c:overlap val="-24"/>
        <c:axId val="688123344"/>
        <c:axId val="688122168"/>
      </c:barChart>
      <c:catAx>
        <c:axId val="688123344"/>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ru-RU"/>
          </a:p>
        </c:txPr>
        <c:crossAx val="688122168"/>
        <c:crosses val="autoZero"/>
        <c:auto val="1"/>
        <c:lblAlgn val="ctr"/>
        <c:lblOffset val="100"/>
        <c:noMultiLvlLbl val="0"/>
      </c:catAx>
      <c:valAx>
        <c:axId val="688122168"/>
        <c:scaling>
          <c:orientation val="minMax"/>
        </c:scaling>
        <c:delete val="1"/>
        <c:axPos val="l"/>
        <c:numFmt formatCode="###0.0" sourceLinked="1"/>
        <c:majorTickMark val="none"/>
        <c:minorTickMark val="none"/>
        <c:tickLblPos val="nextTo"/>
        <c:crossAx val="688123344"/>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ru-RU"/>
    </a:p>
  </c:txPr>
  <c:externalData r:id="rId3">
    <c:autoUpdate val="0"/>
  </c:externalData>
</c:chartSpace>
</file>

<file path=word/charts/chart9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r>
              <a:rPr lang="ru-RU" sz="1200"/>
              <a:t>Пол (в %)</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endParaRPr lang="ru-RU"/>
        </a:p>
      </c:txPr>
    </c:title>
    <c:autoTitleDeleted val="0"/>
    <c:plotArea>
      <c:layout/>
      <c:pieChart>
        <c:varyColors val="1"/>
        <c:ser>
          <c:idx val="0"/>
          <c:order val="0"/>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1-66CA-4CFF-BDE6-49E482BDE011}"/>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3-66CA-4CFF-BDE6-49E482BDE011}"/>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Sheet1!$B$459:$B$460</c:f>
              <c:strCache>
                <c:ptCount val="2"/>
                <c:pt idx="0">
                  <c:v>Женский</c:v>
                </c:pt>
                <c:pt idx="1">
                  <c:v>Мужской</c:v>
                </c:pt>
              </c:strCache>
            </c:strRef>
          </c:cat>
          <c:val>
            <c:numRef>
              <c:f>Sheet1!$E$459:$E$460</c:f>
              <c:numCache>
                <c:formatCode>###0.0</c:formatCode>
                <c:ptCount val="2"/>
                <c:pt idx="0">
                  <c:v>92.93413173652695</c:v>
                </c:pt>
                <c:pt idx="1">
                  <c:v>7.0658682634730532</c:v>
                </c:pt>
              </c:numCache>
            </c:numRef>
          </c:val>
          <c:extLst xmlns:c16r2="http://schemas.microsoft.com/office/drawing/2015/06/chart">
            <c:ext xmlns:c16="http://schemas.microsoft.com/office/drawing/2014/chart" uri="{C3380CC4-5D6E-409C-BE32-E72D297353CC}">
              <c16:uniqueId val="{00000004-66CA-4CFF-BDE6-49E482BDE011}"/>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ru-RU"/>
        </a:p>
      </c:txPr>
    </c:legend>
    <c:plotVisOnly val="1"/>
    <c:dispBlanksAs val="gap"/>
    <c:showDLblsOverMax val="0"/>
  </c:chart>
  <c:spPr>
    <a:noFill/>
    <a:ln w="9525" cap="flat" cmpd="sng" algn="ctr">
      <a:noFill/>
      <a:round/>
    </a:ln>
    <a:effectLst/>
  </c:spPr>
  <c:txPr>
    <a:bodyPr/>
    <a:lstStyle/>
    <a:p>
      <a:pPr>
        <a:defRPr/>
      </a:pPr>
      <a:endParaRPr lang="ru-RU"/>
    </a:p>
  </c:txPr>
  <c:externalData r:id="rId3">
    <c:autoUpdate val="0"/>
  </c:externalData>
</c:chartSpace>
</file>

<file path=word/charts/chart9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r>
              <a:rPr lang="ru-RU" sz="1200"/>
              <a:t>Возраст (в %)</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endParaRPr lang="ru-RU"/>
        </a:p>
      </c:txPr>
    </c:title>
    <c:autoTitleDeleted val="0"/>
    <c:plotArea>
      <c:layout/>
      <c:barChart>
        <c:barDir val="col"/>
        <c:grouping val="cluster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Sheet1!$B$465:$B$470</c:f>
              <c:strCache>
                <c:ptCount val="6"/>
                <c:pt idx="0">
                  <c:v>18-21</c:v>
                </c:pt>
                <c:pt idx="1">
                  <c:v>22-29</c:v>
                </c:pt>
                <c:pt idx="2">
                  <c:v>30-39</c:v>
                </c:pt>
                <c:pt idx="3">
                  <c:v>40-49</c:v>
                </c:pt>
                <c:pt idx="4">
                  <c:v>50-59</c:v>
                </c:pt>
                <c:pt idx="5">
                  <c:v>60-69 и старше</c:v>
                </c:pt>
              </c:strCache>
            </c:strRef>
          </c:cat>
          <c:val>
            <c:numRef>
              <c:f>Sheet1!$E$465:$E$470</c:f>
              <c:numCache>
                <c:formatCode>###0.0</c:formatCode>
                <c:ptCount val="6"/>
                <c:pt idx="0">
                  <c:v>2.3952095808383236</c:v>
                </c:pt>
                <c:pt idx="1">
                  <c:v>1.9161676646706587</c:v>
                </c:pt>
                <c:pt idx="2">
                  <c:v>43.353293413173652</c:v>
                </c:pt>
                <c:pt idx="3">
                  <c:v>34.730538922155688</c:v>
                </c:pt>
                <c:pt idx="4">
                  <c:v>7.6646706586826348</c:v>
                </c:pt>
                <c:pt idx="5">
                  <c:v>9.9401197604790426</c:v>
                </c:pt>
              </c:numCache>
            </c:numRef>
          </c:val>
          <c:extLst xmlns:c16r2="http://schemas.microsoft.com/office/drawing/2015/06/chart">
            <c:ext xmlns:c16="http://schemas.microsoft.com/office/drawing/2014/chart" uri="{C3380CC4-5D6E-409C-BE32-E72D297353CC}">
              <c16:uniqueId val="{00000000-72E2-4717-8062-49D790FD1558}"/>
            </c:ext>
          </c:extLst>
        </c:ser>
        <c:dLbls>
          <c:showLegendKey val="0"/>
          <c:showVal val="0"/>
          <c:showCatName val="0"/>
          <c:showSerName val="0"/>
          <c:showPercent val="0"/>
          <c:showBubbleSize val="0"/>
        </c:dLbls>
        <c:gapWidth val="100"/>
        <c:overlap val="-24"/>
        <c:axId val="688115112"/>
        <c:axId val="688117464"/>
      </c:barChart>
      <c:catAx>
        <c:axId val="68811511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ru-RU"/>
          </a:p>
        </c:txPr>
        <c:crossAx val="688117464"/>
        <c:crosses val="autoZero"/>
        <c:auto val="1"/>
        <c:lblAlgn val="ctr"/>
        <c:lblOffset val="100"/>
        <c:noMultiLvlLbl val="0"/>
      </c:catAx>
      <c:valAx>
        <c:axId val="688117464"/>
        <c:scaling>
          <c:orientation val="minMax"/>
        </c:scaling>
        <c:delete val="1"/>
        <c:axPos val="l"/>
        <c:numFmt formatCode="###0.0" sourceLinked="1"/>
        <c:majorTickMark val="none"/>
        <c:minorTickMark val="none"/>
        <c:tickLblPos val="nextTo"/>
        <c:crossAx val="688115112"/>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0.xml><?xml version="1.0" encoding="utf-8"?>
<cs:chartStyle xmlns:cs="http://schemas.microsoft.com/office/drawing/2012/chartStyle" xmlns:a="http://schemas.openxmlformats.org/drawingml/2006/main" id="22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00.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0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02.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03.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04.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05.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06.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07.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08.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09.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10.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1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2.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3.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4.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5.xml><?xml version="1.0" encoding="utf-8"?>
<cs:chartStyle xmlns:cs="http://schemas.microsoft.com/office/drawing/2012/chartStyle" xmlns:a="http://schemas.openxmlformats.org/drawingml/2006/main" id="22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6.xml><?xml version="1.0" encoding="utf-8"?>
<cs:chartStyle xmlns:cs="http://schemas.microsoft.com/office/drawing/2012/chartStyle" xmlns:a="http://schemas.openxmlformats.org/drawingml/2006/main" id="22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7.xml><?xml version="1.0" encoding="utf-8"?>
<cs:chartStyle xmlns:cs="http://schemas.microsoft.com/office/drawing/2012/chartStyle" xmlns:a="http://schemas.openxmlformats.org/drawingml/2006/main" id="22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8.xml><?xml version="1.0" encoding="utf-8"?>
<cs:chartStyle xmlns:cs="http://schemas.microsoft.com/office/drawing/2012/chartStyle" xmlns:a="http://schemas.openxmlformats.org/drawingml/2006/main" id="22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9.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2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0.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1.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2.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3.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4.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5.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6.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7.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8.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9.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22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0.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2.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3.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4.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5.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6.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7.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8.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9.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xml><?xml version="1.0" encoding="utf-8"?>
<cs:chartStyle xmlns:cs="http://schemas.microsoft.com/office/drawing/2012/chartStyle" xmlns:a="http://schemas.openxmlformats.org/drawingml/2006/main" id="22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0.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2.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3.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4.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5.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6.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7.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8.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9.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5.xml><?xml version="1.0" encoding="utf-8"?>
<cs:chartStyle xmlns:cs="http://schemas.microsoft.com/office/drawing/2012/chartStyle" xmlns:a="http://schemas.openxmlformats.org/drawingml/2006/main" id="22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50.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5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52.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53.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54.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55.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56.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57.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58.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59.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6.xml><?xml version="1.0" encoding="utf-8"?>
<cs:chartStyle xmlns:cs="http://schemas.microsoft.com/office/drawing/2012/chartStyle" xmlns:a="http://schemas.openxmlformats.org/drawingml/2006/main" id="22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60.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6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62.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63.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64.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65.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66.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67.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68.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69.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7.xml><?xml version="1.0" encoding="utf-8"?>
<cs:chartStyle xmlns:cs="http://schemas.microsoft.com/office/drawing/2012/chartStyle" xmlns:a="http://schemas.openxmlformats.org/drawingml/2006/main" id="22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70.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7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72.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73.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74.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75.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76.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77.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78.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79.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8.xml><?xml version="1.0" encoding="utf-8"?>
<cs:chartStyle xmlns:cs="http://schemas.microsoft.com/office/drawing/2012/chartStyle" xmlns:a="http://schemas.openxmlformats.org/drawingml/2006/main" id="22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80.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8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82.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83.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84.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85.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86.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87.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88.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89.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9.xml><?xml version="1.0" encoding="utf-8"?>
<cs:chartStyle xmlns:cs="http://schemas.microsoft.com/office/drawing/2012/chartStyle" xmlns:a="http://schemas.openxmlformats.org/drawingml/2006/main" id="22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90.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9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92.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93.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94.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95.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96.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97.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98.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99.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B4432A3-7EEA-49BB-B315-D4683A8DB840}" type="doc">
      <dgm:prSet loTypeId="urn:microsoft.com/office/officeart/2008/layout/HalfCircleOrganizationChart" loCatId="hierarchy" qsTypeId="urn:microsoft.com/office/officeart/2005/8/quickstyle/simple1" qsCatId="simple" csTypeId="urn:microsoft.com/office/officeart/2005/8/colors/accent1_2" csCatId="accent1" phldr="1"/>
      <dgm:spPr/>
      <dgm:t>
        <a:bodyPr/>
        <a:lstStyle/>
        <a:p>
          <a:endParaRPr lang="aa-ET"/>
        </a:p>
      </dgm:t>
    </dgm:pt>
    <dgm:pt modelId="{A1F596D5-5C0E-49BC-8092-DE4131DB6054}">
      <dgm:prSet phldrT="[Текст]" custT="1"/>
      <dgm:spPr/>
      <dgm:t>
        <a:bodyPr/>
        <a:lstStyle/>
        <a:p>
          <a:r>
            <a:rPr lang="ru-RU" sz="800" dirty="0">
              <a:latin typeface="Arial" panose="020B0604020202020204" pitchFamily="34" charset="0"/>
              <a:cs typeface="Arial" panose="020B0604020202020204" pitchFamily="34" charset="0"/>
            </a:rPr>
            <a:t>Дизайн исследования общественного мониторинга оценки качества оказания государственных услуг </a:t>
          </a:r>
          <a:r>
            <a:rPr lang="ru-RU" sz="800" b="1" dirty="0">
              <a:solidFill>
                <a:schemeClr val="accent1">
                  <a:lumMod val="75000"/>
                </a:schemeClr>
              </a:solidFill>
              <a:latin typeface="Arial" panose="020B0604020202020204" pitchFamily="34" charset="0"/>
              <a:cs typeface="Arial" panose="020B0604020202020204" pitchFamily="34" charset="0"/>
            </a:rPr>
            <a:t>2022</a:t>
          </a:r>
          <a:endParaRPr lang="aa-ET" sz="800" b="1" dirty="0">
            <a:solidFill>
              <a:schemeClr val="accent1">
                <a:lumMod val="75000"/>
              </a:schemeClr>
            </a:solidFill>
            <a:latin typeface="Arial" panose="020B0604020202020204" pitchFamily="34" charset="0"/>
            <a:cs typeface="Arial" panose="020B0604020202020204" pitchFamily="34" charset="0"/>
          </a:endParaRPr>
        </a:p>
      </dgm:t>
    </dgm:pt>
    <dgm:pt modelId="{32420590-2B64-437C-8599-4E10EA3FD036}" type="parTrans" cxnId="{4A899525-D258-489B-BAE0-FEB3536E91C0}">
      <dgm:prSet/>
      <dgm:spPr/>
      <dgm:t>
        <a:bodyPr/>
        <a:lstStyle/>
        <a:p>
          <a:endParaRPr lang="aa-ET" sz="800">
            <a:latin typeface="Arial" panose="020B0604020202020204" pitchFamily="34" charset="0"/>
            <a:cs typeface="Arial" panose="020B0604020202020204" pitchFamily="34" charset="0"/>
          </a:endParaRPr>
        </a:p>
      </dgm:t>
    </dgm:pt>
    <dgm:pt modelId="{26F090E2-3063-40AD-9FEC-494EA96129F1}" type="sibTrans" cxnId="{4A899525-D258-489B-BAE0-FEB3536E91C0}">
      <dgm:prSet/>
      <dgm:spPr/>
      <dgm:t>
        <a:bodyPr/>
        <a:lstStyle/>
        <a:p>
          <a:endParaRPr lang="aa-ET" sz="800">
            <a:latin typeface="Arial" panose="020B0604020202020204" pitchFamily="34" charset="0"/>
            <a:cs typeface="Arial" panose="020B0604020202020204" pitchFamily="34" charset="0"/>
          </a:endParaRPr>
        </a:p>
      </dgm:t>
    </dgm:pt>
    <dgm:pt modelId="{C07392C2-3896-4ADF-825B-42C66E5C065A}">
      <dgm:prSet phldrT="[Текст]" custT="1"/>
      <dgm:spPr/>
      <dgm:t>
        <a:bodyPr/>
        <a:lstStyle/>
        <a:p>
          <a:r>
            <a:rPr lang="ru-RU" sz="800" dirty="0">
              <a:latin typeface="Arial" panose="020B0604020202020204" pitchFamily="34" charset="0"/>
              <a:cs typeface="Arial" panose="020B0604020202020204" pitchFamily="34" charset="0"/>
            </a:rPr>
            <a:t>Опрос не менее </a:t>
          </a:r>
          <a:r>
            <a:rPr lang="ru-RU" sz="800" b="1" dirty="0">
              <a:solidFill>
                <a:schemeClr val="accent1">
                  <a:lumMod val="75000"/>
                </a:schemeClr>
              </a:solidFill>
              <a:latin typeface="Arial" panose="020B0604020202020204" pitchFamily="34" charset="0"/>
              <a:cs typeface="Arial" panose="020B0604020202020204" pitchFamily="34" charset="0"/>
            </a:rPr>
            <a:t>9000</a:t>
          </a:r>
          <a:r>
            <a:rPr lang="ru-RU" sz="800" dirty="0">
              <a:latin typeface="Arial" panose="020B0604020202020204" pitchFamily="34" charset="0"/>
              <a:cs typeface="Arial" panose="020B0604020202020204" pitchFamily="34" charset="0"/>
            </a:rPr>
            <a:t> услугополучателей по 50 государственным услугам</a:t>
          </a:r>
          <a:endParaRPr lang="aa-ET" sz="800" dirty="0">
            <a:latin typeface="Arial" panose="020B0604020202020204" pitchFamily="34" charset="0"/>
            <a:cs typeface="Arial" panose="020B0604020202020204" pitchFamily="34" charset="0"/>
          </a:endParaRPr>
        </a:p>
      </dgm:t>
    </dgm:pt>
    <dgm:pt modelId="{EB8414AE-2D6C-40CF-9F81-92F8BB311A5A}" type="parTrans" cxnId="{044910B9-2CCD-4BB3-8074-009495345378}">
      <dgm:prSet/>
      <dgm:spPr/>
      <dgm:t>
        <a:bodyPr/>
        <a:lstStyle/>
        <a:p>
          <a:endParaRPr lang="aa-ET" sz="800" b="1">
            <a:latin typeface="Arial" panose="020B0604020202020204" pitchFamily="34" charset="0"/>
            <a:cs typeface="Arial" panose="020B0604020202020204" pitchFamily="34" charset="0"/>
          </a:endParaRPr>
        </a:p>
      </dgm:t>
    </dgm:pt>
    <dgm:pt modelId="{A4D6E40C-CBCF-4C9A-A128-E6C7C4B29268}" type="sibTrans" cxnId="{044910B9-2CCD-4BB3-8074-009495345378}">
      <dgm:prSet/>
      <dgm:spPr/>
      <dgm:t>
        <a:bodyPr/>
        <a:lstStyle/>
        <a:p>
          <a:endParaRPr lang="aa-ET" sz="800">
            <a:latin typeface="Arial" panose="020B0604020202020204" pitchFamily="34" charset="0"/>
            <a:cs typeface="Arial" panose="020B0604020202020204" pitchFamily="34" charset="0"/>
          </a:endParaRPr>
        </a:p>
      </dgm:t>
    </dgm:pt>
    <dgm:pt modelId="{5A444371-44AF-4043-A9AD-4E0A1A5B2CDF}">
      <dgm:prSet phldrT="[Текст]" custT="1"/>
      <dgm:spPr/>
      <dgm:t>
        <a:bodyPr/>
        <a:lstStyle/>
        <a:p>
          <a:r>
            <a:rPr lang="ru-RU" sz="800" dirty="0">
              <a:latin typeface="Arial" panose="020B0604020202020204" pitchFamily="34" charset="0"/>
              <a:cs typeface="Arial" panose="020B0604020202020204" pitchFamily="34" charset="0"/>
            </a:rPr>
            <a:t>Проведение не менее </a:t>
          </a:r>
          <a:r>
            <a:rPr lang="ru-RU" sz="800" b="1" dirty="0">
              <a:solidFill>
                <a:schemeClr val="accent1">
                  <a:lumMod val="75000"/>
                </a:schemeClr>
              </a:solidFill>
              <a:latin typeface="Arial" panose="020B0604020202020204" pitchFamily="34" charset="0"/>
              <a:cs typeface="Arial" panose="020B0604020202020204" pitchFamily="34" charset="0"/>
            </a:rPr>
            <a:t>20 </a:t>
          </a:r>
          <a:r>
            <a:rPr lang="ru-RU" sz="800" dirty="0">
              <a:latin typeface="Arial" panose="020B0604020202020204" pitchFamily="34" charset="0"/>
              <a:cs typeface="Arial" panose="020B0604020202020204" pitchFamily="34" charset="0"/>
            </a:rPr>
            <a:t>«тайных покупателей»</a:t>
          </a:r>
          <a:endParaRPr lang="aa-ET" sz="800" dirty="0">
            <a:latin typeface="Arial" panose="020B0604020202020204" pitchFamily="34" charset="0"/>
            <a:cs typeface="Arial" panose="020B0604020202020204" pitchFamily="34" charset="0"/>
          </a:endParaRPr>
        </a:p>
      </dgm:t>
    </dgm:pt>
    <dgm:pt modelId="{DD9473BE-E7C4-434F-A9D5-6B5B674F0355}" type="parTrans" cxnId="{9AF5BB34-5948-4EDB-BC1D-24F120860BF4}">
      <dgm:prSet/>
      <dgm:spPr/>
      <dgm:t>
        <a:bodyPr/>
        <a:lstStyle/>
        <a:p>
          <a:endParaRPr lang="aa-ET" sz="800">
            <a:latin typeface="Arial" panose="020B0604020202020204" pitchFamily="34" charset="0"/>
            <a:cs typeface="Arial" panose="020B0604020202020204" pitchFamily="34" charset="0"/>
          </a:endParaRPr>
        </a:p>
      </dgm:t>
    </dgm:pt>
    <dgm:pt modelId="{BA90086A-816F-456F-9188-B3010E7FE0C5}" type="sibTrans" cxnId="{9AF5BB34-5948-4EDB-BC1D-24F120860BF4}">
      <dgm:prSet/>
      <dgm:spPr/>
      <dgm:t>
        <a:bodyPr/>
        <a:lstStyle/>
        <a:p>
          <a:endParaRPr lang="aa-ET" sz="800">
            <a:latin typeface="Arial" panose="020B0604020202020204" pitchFamily="34" charset="0"/>
            <a:cs typeface="Arial" panose="020B0604020202020204" pitchFamily="34" charset="0"/>
          </a:endParaRPr>
        </a:p>
      </dgm:t>
    </dgm:pt>
    <dgm:pt modelId="{6E7A32B4-A70F-4664-AB02-B5927DFF6D0D}">
      <dgm:prSet phldrT="[Текст]" custT="1"/>
      <dgm:spPr/>
      <dgm:t>
        <a:bodyPr/>
        <a:lstStyle/>
        <a:p>
          <a:r>
            <a:rPr lang="ru-RU" sz="800" dirty="0">
              <a:latin typeface="Arial" panose="020B0604020202020204" pitchFamily="34" charset="0"/>
              <a:cs typeface="Arial" panose="020B0604020202020204" pitchFamily="34" charset="0"/>
            </a:rPr>
            <a:t>Проведение не менее </a:t>
          </a:r>
          <a:r>
            <a:rPr lang="ru-RU" sz="800" b="1" dirty="0">
              <a:solidFill>
                <a:schemeClr val="accent1">
                  <a:lumMod val="75000"/>
                </a:schemeClr>
              </a:solidFill>
              <a:latin typeface="Arial" panose="020B0604020202020204" pitchFamily="34" charset="0"/>
              <a:cs typeface="Arial" panose="020B0604020202020204" pitchFamily="34" charset="0"/>
            </a:rPr>
            <a:t>10 </a:t>
          </a:r>
          <a:r>
            <a:rPr lang="ru-RU" sz="800" dirty="0">
              <a:latin typeface="Arial" panose="020B0604020202020204" pitchFamily="34" charset="0"/>
              <a:cs typeface="Arial" panose="020B0604020202020204" pitchFamily="34" charset="0"/>
            </a:rPr>
            <a:t>фокус-групповых дискуссий</a:t>
          </a:r>
          <a:endParaRPr lang="aa-ET" sz="800" dirty="0">
            <a:latin typeface="Arial" panose="020B0604020202020204" pitchFamily="34" charset="0"/>
            <a:cs typeface="Arial" panose="020B0604020202020204" pitchFamily="34" charset="0"/>
          </a:endParaRPr>
        </a:p>
      </dgm:t>
    </dgm:pt>
    <dgm:pt modelId="{E90C174B-CBCC-4BA2-A9EB-2B8DD16801AF}" type="parTrans" cxnId="{EF2691BB-5F3F-4BEB-A12C-9780D2A37D25}">
      <dgm:prSet/>
      <dgm:spPr/>
      <dgm:t>
        <a:bodyPr/>
        <a:lstStyle/>
        <a:p>
          <a:endParaRPr lang="aa-ET" sz="800">
            <a:latin typeface="Arial" panose="020B0604020202020204" pitchFamily="34" charset="0"/>
            <a:cs typeface="Arial" panose="020B0604020202020204" pitchFamily="34" charset="0"/>
          </a:endParaRPr>
        </a:p>
      </dgm:t>
    </dgm:pt>
    <dgm:pt modelId="{1A9EC68A-27C0-46FD-A4A3-BE8AF346AD82}" type="sibTrans" cxnId="{EF2691BB-5F3F-4BEB-A12C-9780D2A37D25}">
      <dgm:prSet/>
      <dgm:spPr/>
      <dgm:t>
        <a:bodyPr/>
        <a:lstStyle/>
        <a:p>
          <a:endParaRPr lang="aa-ET" sz="800">
            <a:latin typeface="Arial" panose="020B0604020202020204" pitchFamily="34" charset="0"/>
            <a:cs typeface="Arial" panose="020B0604020202020204" pitchFamily="34" charset="0"/>
          </a:endParaRPr>
        </a:p>
      </dgm:t>
    </dgm:pt>
    <dgm:pt modelId="{4CE5B5CD-3E90-40F9-8032-07F87A78C54E}">
      <dgm:prSet custT="1"/>
      <dgm:spPr/>
      <dgm:t>
        <a:bodyPr/>
        <a:lstStyle/>
        <a:p>
          <a:r>
            <a:rPr lang="ru-RU" sz="800" dirty="0">
              <a:latin typeface="Arial" panose="020B0604020202020204" pitchFamily="34" charset="0"/>
              <a:cs typeface="Arial" panose="020B0604020202020204" pitchFamily="34" charset="0"/>
            </a:rPr>
            <a:t>Проведение не менее </a:t>
          </a:r>
          <a:r>
            <a:rPr lang="ru-RU" sz="800" b="1" dirty="0">
              <a:solidFill>
                <a:schemeClr val="accent1">
                  <a:lumMod val="75000"/>
                </a:schemeClr>
              </a:solidFill>
              <a:latin typeface="Arial" panose="020B0604020202020204" pitchFamily="34" charset="0"/>
              <a:cs typeface="Arial" panose="020B0604020202020204" pitchFamily="34" charset="0"/>
            </a:rPr>
            <a:t>40 </a:t>
          </a:r>
          <a:r>
            <a:rPr lang="ru-RU" sz="800" dirty="0">
              <a:latin typeface="Arial" panose="020B0604020202020204" pitchFamily="34" charset="0"/>
              <a:cs typeface="Arial" panose="020B0604020202020204" pitchFamily="34" charset="0"/>
            </a:rPr>
            <a:t>глубинных интервью</a:t>
          </a:r>
          <a:endParaRPr lang="aa-ET" sz="800" dirty="0">
            <a:latin typeface="Arial" panose="020B0604020202020204" pitchFamily="34" charset="0"/>
            <a:cs typeface="Arial" panose="020B0604020202020204" pitchFamily="34" charset="0"/>
          </a:endParaRPr>
        </a:p>
      </dgm:t>
    </dgm:pt>
    <dgm:pt modelId="{CCA55100-3BBA-49BC-916D-DC8D4A72A667}" type="parTrans" cxnId="{2D400C1F-D2CC-4789-B455-9101112A4167}">
      <dgm:prSet/>
      <dgm:spPr/>
      <dgm:t>
        <a:bodyPr/>
        <a:lstStyle/>
        <a:p>
          <a:endParaRPr lang="aa-ET" sz="800">
            <a:latin typeface="Arial" panose="020B0604020202020204" pitchFamily="34" charset="0"/>
            <a:cs typeface="Arial" panose="020B0604020202020204" pitchFamily="34" charset="0"/>
          </a:endParaRPr>
        </a:p>
      </dgm:t>
    </dgm:pt>
    <dgm:pt modelId="{9136E4E0-2CFF-4292-B666-03B78F86CAE4}" type="sibTrans" cxnId="{2D400C1F-D2CC-4789-B455-9101112A4167}">
      <dgm:prSet/>
      <dgm:spPr/>
      <dgm:t>
        <a:bodyPr/>
        <a:lstStyle/>
        <a:p>
          <a:endParaRPr lang="aa-ET" sz="800">
            <a:latin typeface="Arial" panose="020B0604020202020204" pitchFamily="34" charset="0"/>
            <a:cs typeface="Arial" panose="020B0604020202020204" pitchFamily="34" charset="0"/>
          </a:endParaRPr>
        </a:p>
      </dgm:t>
    </dgm:pt>
    <dgm:pt modelId="{DFAD9DA0-9EC4-4A57-8CD7-2C32B2892245}" type="pres">
      <dgm:prSet presAssocID="{7B4432A3-7EEA-49BB-B315-D4683A8DB840}" presName="Name0" presStyleCnt="0">
        <dgm:presLayoutVars>
          <dgm:orgChart val="1"/>
          <dgm:chPref val="1"/>
          <dgm:dir/>
          <dgm:animOne val="branch"/>
          <dgm:animLvl val="lvl"/>
          <dgm:resizeHandles/>
        </dgm:presLayoutVars>
      </dgm:prSet>
      <dgm:spPr/>
      <dgm:t>
        <a:bodyPr/>
        <a:lstStyle/>
        <a:p>
          <a:endParaRPr lang="ru-RU"/>
        </a:p>
      </dgm:t>
    </dgm:pt>
    <dgm:pt modelId="{B5D258B1-5493-41F3-99AD-8921DB27167C}" type="pres">
      <dgm:prSet presAssocID="{A1F596D5-5C0E-49BC-8092-DE4131DB6054}" presName="hierRoot1" presStyleCnt="0">
        <dgm:presLayoutVars>
          <dgm:hierBranch val="init"/>
        </dgm:presLayoutVars>
      </dgm:prSet>
      <dgm:spPr/>
    </dgm:pt>
    <dgm:pt modelId="{DEA93228-E3E1-4999-A8D0-9E34B62C0CC7}" type="pres">
      <dgm:prSet presAssocID="{A1F596D5-5C0E-49BC-8092-DE4131DB6054}" presName="rootComposite1" presStyleCnt="0"/>
      <dgm:spPr/>
    </dgm:pt>
    <dgm:pt modelId="{91E46D27-0A60-41E9-9DCB-926492E10FA2}" type="pres">
      <dgm:prSet presAssocID="{A1F596D5-5C0E-49BC-8092-DE4131DB6054}" presName="rootText1" presStyleLbl="alignAcc1" presStyleIdx="0" presStyleCnt="0" custScaleX="203872" custLinFactNeighborX="1853" custLinFactNeighborY="-14477">
        <dgm:presLayoutVars>
          <dgm:chPref val="3"/>
        </dgm:presLayoutVars>
      </dgm:prSet>
      <dgm:spPr/>
      <dgm:t>
        <a:bodyPr/>
        <a:lstStyle/>
        <a:p>
          <a:endParaRPr lang="ru-RU"/>
        </a:p>
      </dgm:t>
    </dgm:pt>
    <dgm:pt modelId="{02A6C460-8B98-4A5E-9460-F5EF5E00CF0E}" type="pres">
      <dgm:prSet presAssocID="{A1F596D5-5C0E-49BC-8092-DE4131DB6054}" presName="topArc1" presStyleLbl="parChTrans1D1" presStyleIdx="0" presStyleCnt="10"/>
      <dgm:spPr/>
    </dgm:pt>
    <dgm:pt modelId="{9F151977-26E9-44F3-A937-753F1A9EA745}" type="pres">
      <dgm:prSet presAssocID="{A1F596D5-5C0E-49BC-8092-DE4131DB6054}" presName="bottomArc1" presStyleLbl="parChTrans1D1" presStyleIdx="1" presStyleCnt="10"/>
      <dgm:spPr/>
    </dgm:pt>
    <dgm:pt modelId="{1539E6AC-B062-4843-97E1-E0ABB3C6D4AB}" type="pres">
      <dgm:prSet presAssocID="{A1F596D5-5C0E-49BC-8092-DE4131DB6054}" presName="topConnNode1" presStyleLbl="node1" presStyleIdx="0" presStyleCnt="0"/>
      <dgm:spPr/>
      <dgm:t>
        <a:bodyPr/>
        <a:lstStyle/>
        <a:p>
          <a:endParaRPr lang="ru-RU"/>
        </a:p>
      </dgm:t>
    </dgm:pt>
    <dgm:pt modelId="{D8E35CFA-5C87-477A-9D92-902B5FFF1EF2}" type="pres">
      <dgm:prSet presAssocID="{A1F596D5-5C0E-49BC-8092-DE4131DB6054}" presName="hierChild2" presStyleCnt="0"/>
      <dgm:spPr/>
    </dgm:pt>
    <dgm:pt modelId="{C2E1FBAF-3AFE-4144-8665-573384CC7909}" type="pres">
      <dgm:prSet presAssocID="{EB8414AE-2D6C-40CF-9F81-92F8BB311A5A}" presName="Name28" presStyleLbl="parChTrans1D2" presStyleIdx="0" presStyleCnt="4"/>
      <dgm:spPr/>
      <dgm:t>
        <a:bodyPr/>
        <a:lstStyle/>
        <a:p>
          <a:endParaRPr lang="ru-RU"/>
        </a:p>
      </dgm:t>
    </dgm:pt>
    <dgm:pt modelId="{E8E54825-5C93-4B9C-8CD3-0E279A736690}" type="pres">
      <dgm:prSet presAssocID="{C07392C2-3896-4ADF-825B-42C66E5C065A}" presName="hierRoot2" presStyleCnt="0">
        <dgm:presLayoutVars>
          <dgm:hierBranch val="init"/>
        </dgm:presLayoutVars>
      </dgm:prSet>
      <dgm:spPr/>
    </dgm:pt>
    <dgm:pt modelId="{E829B384-F266-41B3-8713-890F4FD95CF7}" type="pres">
      <dgm:prSet presAssocID="{C07392C2-3896-4ADF-825B-42C66E5C065A}" presName="rootComposite2" presStyleCnt="0"/>
      <dgm:spPr/>
    </dgm:pt>
    <dgm:pt modelId="{0A15A0D0-BE07-4DE5-AD56-6B7F8AF8AD10}" type="pres">
      <dgm:prSet presAssocID="{C07392C2-3896-4ADF-825B-42C66E5C065A}" presName="rootText2" presStyleLbl="alignAcc1" presStyleIdx="0" presStyleCnt="0">
        <dgm:presLayoutVars>
          <dgm:chPref val="3"/>
        </dgm:presLayoutVars>
      </dgm:prSet>
      <dgm:spPr/>
      <dgm:t>
        <a:bodyPr/>
        <a:lstStyle/>
        <a:p>
          <a:endParaRPr lang="ru-RU"/>
        </a:p>
      </dgm:t>
    </dgm:pt>
    <dgm:pt modelId="{DF7F407A-6621-4F29-90C7-CD130C63AD28}" type="pres">
      <dgm:prSet presAssocID="{C07392C2-3896-4ADF-825B-42C66E5C065A}" presName="topArc2" presStyleLbl="parChTrans1D1" presStyleIdx="2" presStyleCnt="10"/>
      <dgm:spPr/>
    </dgm:pt>
    <dgm:pt modelId="{10772C84-5A2B-449C-94F8-A48897CC5E7D}" type="pres">
      <dgm:prSet presAssocID="{C07392C2-3896-4ADF-825B-42C66E5C065A}" presName="bottomArc2" presStyleLbl="parChTrans1D1" presStyleIdx="3" presStyleCnt="10"/>
      <dgm:spPr/>
    </dgm:pt>
    <dgm:pt modelId="{E946D6DF-6098-4DE6-9D39-6A868A2D8B1D}" type="pres">
      <dgm:prSet presAssocID="{C07392C2-3896-4ADF-825B-42C66E5C065A}" presName="topConnNode2" presStyleLbl="node2" presStyleIdx="0" presStyleCnt="0"/>
      <dgm:spPr/>
      <dgm:t>
        <a:bodyPr/>
        <a:lstStyle/>
        <a:p>
          <a:endParaRPr lang="ru-RU"/>
        </a:p>
      </dgm:t>
    </dgm:pt>
    <dgm:pt modelId="{2F116DFC-A494-4CE7-A0BB-2B5AC5A1CCD7}" type="pres">
      <dgm:prSet presAssocID="{C07392C2-3896-4ADF-825B-42C66E5C065A}" presName="hierChild4" presStyleCnt="0"/>
      <dgm:spPr/>
    </dgm:pt>
    <dgm:pt modelId="{F41AA38C-AC06-4CC5-B112-1ACB27191071}" type="pres">
      <dgm:prSet presAssocID="{C07392C2-3896-4ADF-825B-42C66E5C065A}" presName="hierChild5" presStyleCnt="0"/>
      <dgm:spPr/>
    </dgm:pt>
    <dgm:pt modelId="{2D20E62B-0183-41ED-ADCE-5BB749630EEE}" type="pres">
      <dgm:prSet presAssocID="{DD9473BE-E7C4-434F-A9D5-6B5B674F0355}" presName="Name28" presStyleLbl="parChTrans1D2" presStyleIdx="1" presStyleCnt="4"/>
      <dgm:spPr/>
      <dgm:t>
        <a:bodyPr/>
        <a:lstStyle/>
        <a:p>
          <a:endParaRPr lang="ru-RU"/>
        </a:p>
      </dgm:t>
    </dgm:pt>
    <dgm:pt modelId="{02F68EB9-4867-4207-9EA9-06BAB16E1B3E}" type="pres">
      <dgm:prSet presAssocID="{5A444371-44AF-4043-A9AD-4E0A1A5B2CDF}" presName="hierRoot2" presStyleCnt="0">
        <dgm:presLayoutVars>
          <dgm:hierBranch val="init"/>
        </dgm:presLayoutVars>
      </dgm:prSet>
      <dgm:spPr/>
    </dgm:pt>
    <dgm:pt modelId="{4CB2959B-18D0-46C4-B037-2F529A8FE417}" type="pres">
      <dgm:prSet presAssocID="{5A444371-44AF-4043-A9AD-4E0A1A5B2CDF}" presName="rootComposite2" presStyleCnt="0"/>
      <dgm:spPr/>
    </dgm:pt>
    <dgm:pt modelId="{FAB3B618-613A-46E3-A828-5AEB784D0E85}" type="pres">
      <dgm:prSet presAssocID="{5A444371-44AF-4043-A9AD-4E0A1A5B2CDF}" presName="rootText2" presStyleLbl="alignAcc1" presStyleIdx="0" presStyleCnt="0">
        <dgm:presLayoutVars>
          <dgm:chPref val="3"/>
        </dgm:presLayoutVars>
      </dgm:prSet>
      <dgm:spPr/>
      <dgm:t>
        <a:bodyPr/>
        <a:lstStyle/>
        <a:p>
          <a:endParaRPr lang="ru-RU"/>
        </a:p>
      </dgm:t>
    </dgm:pt>
    <dgm:pt modelId="{C639AB43-AEBD-4CA4-BDEB-DA8D65029EFE}" type="pres">
      <dgm:prSet presAssocID="{5A444371-44AF-4043-A9AD-4E0A1A5B2CDF}" presName="topArc2" presStyleLbl="parChTrans1D1" presStyleIdx="4" presStyleCnt="10"/>
      <dgm:spPr/>
    </dgm:pt>
    <dgm:pt modelId="{D0A84C14-35FE-4BEF-BE15-E29DDDBC751A}" type="pres">
      <dgm:prSet presAssocID="{5A444371-44AF-4043-A9AD-4E0A1A5B2CDF}" presName="bottomArc2" presStyleLbl="parChTrans1D1" presStyleIdx="5" presStyleCnt="10"/>
      <dgm:spPr/>
    </dgm:pt>
    <dgm:pt modelId="{4EDBA449-3B6E-4B2C-9600-026FFC5EF684}" type="pres">
      <dgm:prSet presAssocID="{5A444371-44AF-4043-A9AD-4E0A1A5B2CDF}" presName="topConnNode2" presStyleLbl="node2" presStyleIdx="0" presStyleCnt="0"/>
      <dgm:spPr/>
      <dgm:t>
        <a:bodyPr/>
        <a:lstStyle/>
        <a:p>
          <a:endParaRPr lang="ru-RU"/>
        </a:p>
      </dgm:t>
    </dgm:pt>
    <dgm:pt modelId="{95151E78-43A3-4D66-A1BC-A9BCC58656F2}" type="pres">
      <dgm:prSet presAssocID="{5A444371-44AF-4043-A9AD-4E0A1A5B2CDF}" presName="hierChild4" presStyleCnt="0"/>
      <dgm:spPr/>
    </dgm:pt>
    <dgm:pt modelId="{9E8A01B3-A78D-4F38-AA9F-55E6E2308A45}" type="pres">
      <dgm:prSet presAssocID="{5A444371-44AF-4043-A9AD-4E0A1A5B2CDF}" presName="hierChild5" presStyleCnt="0"/>
      <dgm:spPr/>
    </dgm:pt>
    <dgm:pt modelId="{1BFFFAA1-2FEA-4A7D-902D-615B57B2A36C}" type="pres">
      <dgm:prSet presAssocID="{E90C174B-CBCC-4BA2-A9EB-2B8DD16801AF}" presName="Name28" presStyleLbl="parChTrans1D2" presStyleIdx="2" presStyleCnt="4"/>
      <dgm:spPr/>
      <dgm:t>
        <a:bodyPr/>
        <a:lstStyle/>
        <a:p>
          <a:endParaRPr lang="ru-RU"/>
        </a:p>
      </dgm:t>
    </dgm:pt>
    <dgm:pt modelId="{C16BFF7F-85C9-4755-BCD4-EC87A498E3C7}" type="pres">
      <dgm:prSet presAssocID="{6E7A32B4-A70F-4664-AB02-B5927DFF6D0D}" presName="hierRoot2" presStyleCnt="0">
        <dgm:presLayoutVars>
          <dgm:hierBranch val="init"/>
        </dgm:presLayoutVars>
      </dgm:prSet>
      <dgm:spPr/>
    </dgm:pt>
    <dgm:pt modelId="{8EE8380F-1AD9-412D-89AD-6C34DF97501D}" type="pres">
      <dgm:prSet presAssocID="{6E7A32B4-A70F-4664-AB02-B5927DFF6D0D}" presName="rootComposite2" presStyleCnt="0"/>
      <dgm:spPr/>
    </dgm:pt>
    <dgm:pt modelId="{3B3E2656-F4DB-4F30-8728-0E2BACC2B37D}" type="pres">
      <dgm:prSet presAssocID="{6E7A32B4-A70F-4664-AB02-B5927DFF6D0D}" presName="rootText2" presStyleLbl="alignAcc1" presStyleIdx="0" presStyleCnt="0">
        <dgm:presLayoutVars>
          <dgm:chPref val="3"/>
        </dgm:presLayoutVars>
      </dgm:prSet>
      <dgm:spPr/>
      <dgm:t>
        <a:bodyPr/>
        <a:lstStyle/>
        <a:p>
          <a:endParaRPr lang="ru-RU"/>
        </a:p>
      </dgm:t>
    </dgm:pt>
    <dgm:pt modelId="{8E29BE7D-68A7-400A-AFAA-5E5EF4B4400F}" type="pres">
      <dgm:prSet presAssocID="{6E7A32B4-A70F-4664-AB02-B5927DFF6D0D}" presName="topArc2" presStyleLbl="parChTrans1D1" presStyleIdx="6" presStyleCnt="10"/>
      <dgm:spPr/>
    </dgm:pt>
    <dgm:pt modelId="{FC5344DD-A7CA-4B4A-AC8D-05AF90FCCA51}" type="pres">
      <dgm:prSet presAssocID="{6E7A32B4-A70F-4664-AB02-B5927DFF6D0D}" presName="bottomArc2" presStyleLbl="parChTrans1D1" presStyleIdx="7" presStyleCnt="10"/>
      <dgm:spPr/>
    </dgm:pt>
    <dgm:pt modelId="{0A7F985D-323A-4A13-87E6-E1E0FF72CADF}" type="pres">
      <dgm:prSet presAssocID="{6E7A32B4-A70F-4664-AB02-B5927DFF6D0D}" presName="topConnNode2" presStyleLbl="node2" presStyleIdx="0" presStyleCnt="0"/>
      <dgm:spPr/>
      <dgm:t>
        <a:bodyPr/>
        <a:lstStyle/>
        <a:p>
          <a:endParaRPr lang="ru-RU"/>
        </a:p>
      </dgm:t>
    </dgm:pt>
    <dgm:pt modelId="{A9F2B39B-E187-464E-B14E-235B9B6F5164}" type="pres">
      <dgm:prSet presAssocID="{6E7A32B4-A70F-4664-AB02-B5927DFF6D0D}" presName="hierChild4" presStyleCnt="0"/>
      <dgm:spPr/>
    </dgm:pt>
    <dgm:pt modelId="{C7CC8BFF-BE0E-43E7-A419-0D0287069D69}" type="pres">
      <dgm:prSet presAssocID="{6E7A32B4-A70F-4664-AB02-B5927DFF6D0D}" presName="hierChild5" presStyleCnt="0"/>
      <dgm:spPr/>
    </dgm:pt>
    <dgm:pt modelId="{1B5A3655-E8F9-424D-9A36-B0DFC2339BD9}" type="pres">
      <dgm:prSet presAssocID="{CCA55100-3BBA-49BC-916D-DC8D4A72A667}" presName="Name28" presStyleLbl="parChTrans1D2" presStyleIdx="3" presStyleCnt="4"/>
      <dgm:spPr/>
      <dgm:t>
        <a:bodyPr/>
        <a:lstStyle/>
        <a:p>
          <a:endParaRPr lang="ru-RU"/>
        </a:p>
      </dgm:t>
    </dgm:pt>
    <dgm:pt modelId="{0D67FAD8-86D0-46E8-9548-12FFE5D3049C}" type="pres">
      <dgm:prSet presAssocID="{4CE5B5CD-3E90-40F9-8032-07F87A78C54E}" presName="hierRoot2" presStyleCnt="0">
        <dgm:presLayoutVars>
          <dgm:hierBranch val="init"/>
        </dgm:presLayoutVars>
      </dgm:prSet>
      <dgm:spPr/>
    </dgm:pt>
    <dgm:pt modelId="{AA83E925-DEE4-488B-83CB-6AF10DDE514B}" type="pres">
      <dgm:prSet presAssocID="{4CE5B5CD-3E90-40F9-8032-07F87A78C54E}" presName="rootComposite2" presStyleCnt="0"/>
      <dgm:spPr/>
    </dgm:pt>
    <dgm:pt modelId="{4B98E799-597F-45B2-A754-9086C55B02FD}" type="pres">
      <dgm:prSet presAssocID="{4CE5B5CD-3E90-40F9-8032-07F87A78C54E}" presName="rootText2" presStyleLbl="alignAcc1" presStyleIdx="0" presStyleCnt="0">
        <dgm:presLayoutVars>
          <dgm:chPref val="3"/>
        </dgm:presLayoutVars>
      </dgm:prSet>
      <dgm:spPr/>
      <dgm:t>
        <a:bodyPr/>
        <a:lstStyle/>
        <a:p>
          <a:endParaRPr lang="ru-RU"/>
        </a:p>
      </dgm:t>
    </dgm:pt>
    <dgm:pt modelId="{99979D8A-7AE7-4D03-849B-26CB21B5C6CB}" type="pres">
      <dgm:prSet presAssocID="{4CE5B5CD-3E90-40F9-8032-07F87A78C54E}" presName="topArc2" presStyleLbl="parChTrans1D1" presStyleIdx="8" presStyleCnt="10"/>
      <dgm:spPr/>
    </dgm:pt>
    <dgm:pt modelId="{8F0B6EFF-ABB1-488C-B539-0066F0DE28E9}" type="pres">
      <dgm:prSet presAssocID="{4CE5B5CD-3E90-40F9-8032-07F87A78C54E}" presName="bottomArc2" presStyleLbl="parChTrans1D1" presStyleIdx="9" presStyleCnt="10"/>
      <dgm:spPr/>
    </dgm:pt>
    <dgm:pt modelId="{1DEB0452-A5D5-4C7A-B090-A6767D642FD0}" type="pres">
      <dgm:prSet presAssocID="{4CE5B5CD-3E90-40F9-8032-07F87A78C54E}" presName="topConnNode2" presStyleLbl="node2" presStyleIdx="0" presStyleCnt="0"/>
      <dgm:spPr/>
      <dgm:t>
        <a:bodyPr/>
        <a:lstStyle/>
        <a:p>
          <a:endParaRPr lang="ru-RU"/>
        </a:p>
      </dgm:t>
    </dgm:pt>
    <dgm:pt modelId="{2DDB911A-F219-4CE1-B492-5C0BFDF4FE1E}" type="pres">
      <dgm:prSet presAssocID="{4CE5B5CD-3E90-40F9-8032-07F87A78C54E}" presName="hierChild4" presStyleCnt="0"/>
      <dgm:spPr/>
    </dgm:pt>
    <dgm:pt modelId="{EAD6D888-F7D7-42FA-9EE0-2367B938784F}" type="pres">
      <dgm:prSet presAssocID="{4CE5B5CD-3E90-40F9-8032-07F87A78C54E}" presName="hierChild5" presStyleCnt="0"/>
      <dgm:spPr/>
    </dgm:pt>
    <dgm:pt modelId="{43E487EB-85D5-4AC9-A596-6BAB06B6CA7B}" type="pres">
      <dgm:prSet presAssocID="{A1F596D5-5C0E-49BC-8092-DE4131DB6054}" presName="hierChild3" presStyleCnt="0"/>
      <dgm:spPr/>
    </dgm:pt>
  </dgm:ptLst>
  <dgm:cxnLst>
    <dgm:cxn modelId="{4A899525-D258-489B-BAE0-FEB3536E91C0}" srcId="{7B4432A3-7EEA-49BB-B315-D4683A8DB840}" destId="{A1F596D5-5C0E-49BC-8092-DE4131DB6054}" srcOrd="0" destOrd="0" parTransId="{32420590-2B64-437C-8599-4E10EA3FD036}" sibTransId="{26F090E2-3063-40AD-9FEC-494EA96129F1}"/>
    <dgm:cxn modelId="{0906815A-B37B-48B1-B685-F942D007A89C}" type="presOf" srcId="{E90C174B-CBCC-4BA2-A9EB-2B8DD16801AF}" destId="{1BFFFAA1-2FEA-4A7D-902D-615B57B2A36C}" srcOrd="0" destOrd="0" presId="urn:microsoft.com/office/officeart/2008/layout/HalfCircleOrganizationChart"/>
    <dgm:cxn modelId="{A94F2EC7-84B4-4ECA-96DE-14891D1E3F00}" type="presOf" srcId="{5A444371-44AF-4043-A9AD-4E0A1A5B2CDF}" destId="{4EDBA449-3B6E-4B2C-9600-026FFC5EF684}" srcOrd="1" destOrd="0" presId="urn:microsoft.com/office/officeart/2008/layout/HalfCircleOrganizationChart"/>
    <dgm:cxn modelId="{9AF5BB34-5948-4EDB-BC1D-24F120860BF4}" srcId="{A1F596D5-5C0E-49BC-8092-DE4131DB6054}" destId="{5A444371-44AF-4043-A9AD-4E0A1A5B2CDF}" srcOrd="1" destOrd="0" parTransId="{DD9473BE-E7C4-434F-A9D5-6B5B674F0355}" sibTransId="{BA90086A-816F-456F-9188-B3010E7FE0C5}"/>
    <dgm:cxn modelId="{2D400C1F-D2CC-4789-B455-9101112A4167}" srcId="{A1F596D5-5C0E-49BC-8092-DE4131DB6054}" destId="{4CE5B5CD-3E90-40F9-8032-07F87A78C54E}" srcOrd="3" destOrd="0" parTransId="{CCA55100-3BBA-49BC-916D-DC8D4A72A667}" sibTransId="{9136E4E0-2CFF-4292-B666-03B78F86CAE4}"/>
    <dgm:cxn modelId="{F095DAC8-0D5D-4B4C-B982-48137CDD31E7}" type="presOf" srcId="{C07392C2-3896-4ADF-825B-42C66E5C065A}" destId="{E946D6DF-6098-4DE6-9D39-6A868A2D8B1D}" srcOrd="1" destOrd="0" presId="urn:microsoft.com/office/officeart/2008/layout/HalfCircleOrganizationChart"/>
    <dgm:cxn modelId="{4E84053F-6C22-49F8-8199-42D591618508}" type="presOf" srcId="{6E7A32B4-A70F-4664-AB02-B5927DFF6D0D}" destId="{0A7F985D-323A-4A13-87E6-E1E0FF72CADF}" srcOrd="1" destOrd="0" presId="urn:microsoft.com/office/officeart/2008/layout/HalfCircleOrganizationChart"/>
    <dgm:cxn modelId="{EF2691BB-5F3F-4BEB-A12C-9780D2A37D25}" srcId="{A1F596D5-5C0E-49BC-8092-DE4131DB6054}" destId="{6E7A32B4-A70F-4664-AB02-B5927DFF6D0D}" srcOrd="2" destOrd="0" parTransId="{E90C174B-CBCC-4BA2-A9EB-2B8DD16801AF}" sibTransId="{1A9EC68A-27C0-46FD-A4A3-BE8AF346AD82}"/>
    <dgm:cxn modelId="{A7C648D4-B0FF-4D81-88C7-B85C39707A1B}" type="presOf" srcId="{A1F596D5-5C0E-49BC-8092-DE4131DB6054}" destId="{1539E6AC-B062-4843-97E1-E0ABB3C6D4AB}" srcOrd="1" destOrd="0" presId="urn:microsoft.com/office/officeart/2008/layout/HalfCircleOrganizationChart"/>
    <dgm:cxn modelId="{E2855D92-86DF-4710-9932-6CFE668052F2}" type="presOf" srcId="{7B4432A3-7EEA-49BB-B315-D4683A8DB840}" destId="{DFAD9DA0-9EC4-4A57-8CD7-2C32B2892245}" srcOrd="0" destOrd="0" presId="urn:microsoft.com/office/officeart/2008/layout/HalfCircleOrganizationChart"/>
    <dgm:cxn modelId="{044910B9-2CCD-4BB3-8074-009495345378}" srcId="{A1F596D5-5C0E-49BC-8092-DE4131DB6054}" destId="{C07392C2-3896-4ADF-825B-42C66E5C065A}" srcOrd="0" destOrd="0" parTransId="{EB8414AE-2D6C-40CF-9F81-92F8BB311A5A}" sibTransId="{A4D6E40C-CBCF-4C9A-A128-E6C7C4B29268}"/>
    <dgm:cxn modelId="{B646E67A-A865-40A9-A5F4-9B93198BBD58}" type="presOf" srcId="{C07392C2-3896-4ADF-825B-42C66E5C065A}" destId="{0A15A0D0-BE07-4DE5-AD56-6B7F8AF8AD10}" srcOrd="0" destOrd="0" presId="urn:microsoft.com/office/officeart/2008/layout/HalfCircleOrganizationChart"/>
    <dgm:cxn modelId="{494EE61E-D07A-4105-9C03-BC9E87062DDC}" type="presOf" srcId="{6E7A32B4-A70F-4664-AB02-B5927DFF6D0D}" destId="{3B3E2656-F4DB-4F30-8728-0E2BACC2B37D}" srcOrd="0" destOrd="0" presId="urn:microsoft.com/office/officeart/2008/layout/HalfCircleOrganizationChart"/>
    <dgm:cxn modelId="{65ED3BF5-8FF8-4F34-A28E-E922B24440E6}" type="presOf" srcId="{A1F596D5-5C0E-49BC-8092-DE4131DB6054}" destId="{91E46D27-0A60-41E9-9DCB-926492E10FA2}" srcOrd="0" destOrd="0" presId="urn:microsoft.com/office/officeart/2008/layout/HalfCircleOrganizationChart"/>
    <dgm:cxn modelId="{5E517B01-102E-42A2-83E8-CB839893B7A9}" type="presOf" srcId="{EB8414AE-2D6C-40CF-9F81-92F8BB311A5A}" destId="{C2E1FBAF-3AFE-4144-8665-573384CC7909}" srcOrd="0" destOrd="0" presId="urn:microsoft.com/office/officeart/2008/layout/HalfCircleOrganizationChart"/>
    <dgm:cxn modelId="{F8E2E3E3-F649-46F1-A44A-7726BAD79E8E}" type="presOf" srcId="{4CE5B5CD-3E90-40F9-8032-07F87A78C54E}" destId="{4B98E799-597F-45B2-A754-9086C55B02FD}" srcOrd="0" destOrd="0" presId="urn:microsoft.com/office/officeart/2008/layout/HalfCircleOrganizationChart"/>
    <dgm:cxn modelId="{9A70362B-7609-453E-9265-E8D2A6BB9EEF}" type="presOf" srcId="{CCA55100-3BBA-49BC-916D-DC8D4A72A667}" destId="{1B5A3655-E8F9-424D-9A36-B0DFC2339BD9}" srcOrd="0" destOrd="0" presId="urn:microsoft.com/office/officeart/2008/layout/HalfCircleOrganizationChart"/>
    <dgm:cxn modelId="{04F4553B-D41B-4CFA-8A95-B943DA01676E}" type="presOf" srcId="{4CE5B5CD-3E90-40F9-8032-07F87A78C54E}" destId="{1DEB0452-A5D5-4C7A-B090-A6767D642FD0}" srcOrd="1" destOrd="0" presId="urn:microsoft.com/office/officeart/2008/layout/HalfCircleOrganizationChart"/>
    <dgm:cxn modelId="{4CA7D4AA-E0EC-40E1-94B9-2A0C5A864E62}" type="presOf" srcId="{5A444371-44AF-4043-A9AD-4E0A1A5B2CDF}" destId="{FAB3B618-613A-46E3-A828-5AEB784D0E85}" srcOrd="0" destOrd="0" presId="urn:microsoft.com/office/officeart/2008/layout/HalfCircleOrganizationChart"/>
    <dgm:cxn modelId="{F4B08C65-2A28-42CD-AAEA-5F1139BCA914}" type="presOf" srcId="{DD9473BE-E7C4-434F-A9D5-6B5B674F0355}" destId="{2D20E62B-0183-41ED-ADCE-5BB749630EEE}" srcOrd="0" destOrd="0" presId="urn:microsoft.com/office/officeart/2008/layout/HalfCircleOrganizationChart"/>
    <dgm:cxn modelId="{389D992A-05CF-40BD-8BE1-FF971C31FEC7}" type="presParOf" srcId="{DFAD9DA0-9EC4-4A57-8CD7-2C32B2892245}" destId="{B5D258B1-5493-41F3-99AD-8921DB27167C}" srcOrd="0" destOrd="0" presId="urn:microsoft.com/office/officeart/2008/layout/HalfCircleOrganizationChart"/>
    <dgm:cxn modelId="{8F916E8F-2A5D-43E1-8EC7-4C293319B34B}" type="presParOf" srcId="{B5D258B1-5493-41F3-99AD-8921DB27167C}" destId="{DEA93228-E3E1-4999-A8D0-9E34B62C0CC7}" srcOrd="0" destOrd="0" presId="urn:microsoft.com/office/officeart/2008/layout/HalfCircleOrganizationChart"/>
    <dgm:cxn modelId="{4AB4774B-FFA6-447C-A226-3EB47956CB28}" type="presParOf" srcId="{DEA93228-E3E1-4999-A8D0-9E34B62C0CC7}" destId="{91E46D27-0A60-41E9-9DCB-926492E10FA2}" srcOrd="0" destOrd="0" presId="urn:microsoft.com/office/officeart/2008/layout/HalfCircleOrganizationChart"/>
    <dgm:cxn modelId="{F028BEFE-B961-43AE-8E58-1773E360FC6A}" type="presParOf" srcId="{DEA93228-E3E1-4999-A8D0-9E34B62C0CC7}" destId="{02A6C460-8B98-4A5E-9460-F5EF5E00CF0E}" srcOrd="1" destOrd="0" presId="urn:microsoft.com/office/officeart/2008/layout/HalfCircleOrganizationChart"/>
    <dgm:cxn modelId="{0C1F098F-0F80-47F6-8215-5EA2AEEEDF37}" type="presParOf" srcId="{DEA93228-E3E1-4999-A8D0-9E34B62C0CC7}" destId="{9F151977-26E9-44F3-A937-753F1A9EA745}" srcOrd="2" destOrd="0" presId="urn:microsoft.com/office/officeart/2008/layout/HalfCircleOrganizationChart"/>
    <dgm:cxn modelId="{095C6BDB-D496-4E20-9D54-D2E2F35F5514}" type="presParOf" srcId="{DEA93228-E3E1-4999-A8D0-9E34B62C0CC7}" destId="{1539E6AC-B062-4843-97E1-E0ABB3C6D4AB}" srcOrd="3" destOrd="0" presId="urn:microsoft.com/office/officeart/2008/layout/HalfCircleOrganizationChart"/>
    <dgm:cxn modelId="{A4C3CD1B-EA8C-42DB-BB04-98A6B0C20B84}" type="presParOf" srcId="{B5D258B1-5493-41F3-99AD-8921DB27167C}" destId="{D8E35CFA-5C87-477A-9D92-902B5FFF1EF2}" srcOrd="1" destOrd="0" presId="urn:microsoft.com/office/officeart/2008/layout/HalfCircleOrganizationChart"/>
    <dgm:cxn modelId="{F2D34574-8499-41A9-9922-9FC48330D68B}" type="presParOf" srcId="{D8E35CFA-5C87-477A-9D92-902B5FFF1EF2}" destId="{C2E1FBAF-3AFE-4144-8665-573384CC7909}" srcOrd="0" destOrd="0" presId="urn:microsoft.com/office/officeart/2008/layout/HalfCircleOrganizationChart"/>
    <dgm:cxn modelId="{DA7BFFD1-373C-405F-9488-5CA8695A1A07}" type="presParOf" srcId="{D8E35CFA-5C87-477A-9D92-902B5FFF1EF2}" destId="{E8E54825-5C93-4B9C-8CD3-0E279A736690}" srcOrd="1" destOrd="0" presId="urn:microsoft.com/office/officeart/2008/layout/HalfCircleOrganizationChart"/>
    <dgm:cxn modelId="{6B3F91A4-8D7F-47F3-A993-DB8A0C5086CB}" type="presParOf" srcId="{E8E54825-5C93-4B9C-8CD3-0E279A736690}" destId="{E829B384-F266-41B3-8713-890F4FD95CF7}" srcOrd="0" destOrd="0" presId="urn:microsoft.com/office/officeart/2008/layout/HalfCircleOrganizationChart"/>
    <dgm:cxn modelId="{9D5FDBC1-8141-419F-9807-5D986BF3ADFD}" type="presParOf" srcId="{E829B384-F266-41B3-8713-890F4FD95CF7}" destId="{0A15A0D0-BE07-4DE5-AD56-6B7F8AF8AD10}" srcOrd="0" destOrd="0" presId="urn:microsoft.com/office/officeart/2008/layout/HalfCircleOrganizationChart"/>
    <dgm:cxn modelId="{6D7A0AA9-FA6D-439C-9595-4EF19606956F}" type="presParOf" srcId="{E829B384-F266-41B3-8713-890F4FD95CF7}" destId="{DF7F407A-6621-4F29-90C7-CD130C63AD28}" srcOrd="1" destOrd="0" presId="urn:microsoft.com/office/officeart/2008/layout/HalfCircleOrganizationChart"/>
    <dgm:cxn modelId="{D56D90F3-E067-4B75-AE1A-288C274DE1B3}" type="presParOf" srcId="{E829B384-F266-41B3-8713-890F4FD95CF7}" destId="{10772C84-5A2B-449C-94F8-A48897CC5E7D}" srcOrd="2" destOrd="0" presId="urn:microsoft.com/office/officeart/2008/layout/HalfCircleOrganizationChart"/>
    <dgm:cxn modelId="{77F0E30C-CB2D-468B-AC12-E9946AC8DBE1}" type="presParOf" srcId="{E829B384-F266-41B3-8713-890F4FD95CF7}" destId="{E946D6DF-6098-4DE6-9D39-6A868A2D8B1D}" srcOrd="3" destOrd="0" presId="urn:microsoft.com/office/officeart/2008/layout/HalfCircleOrganizationChart"/>
    <dgm:cxn modelId="{B091F61E-D221-4199-B99A-F85BAB1F4B0B}" type="presParOf" srcId="{E8E54825-5C93-4B9C-8CD3-0E279A736690}" destId="{2F116DFC-A494-4CE7-A0BB-2B5AC5A1CCD7}" srcOrd="1" destOrd="0" presId="urn:microsoft.com/office/officeart/2008/layout/HalfCircleOrganizationChart"/>
    <dgm:cxn modelId="{9A3868DB-5C4B-446A-A988-350CAB3A00B1}" type="presParOf" srcId="{E8E54825-5C93-4B9C-8CD3-0E279A736690}" destId="{F41AA38C-AC06-4CC5-B112-1ACB27191071}" srcOrd="2" destOrd="0" presId="urn:microsoft.com/office/officeart/2008/layout/HalfCircleOrganizationChart"/>
    <dgm:cxn modelId="{115C5F0A-1340-4958-ADDA-9342D37BFB39}" type="presParOf" srcId="{D8E35CFA-5C87-477A-9D92-902B5FFF1EF2}" destId="{2D20E62B-0183-41ED-ADCE-5BB749630EEE}" srcOrd="2" destOrd="0" presId="urn:microsoft.com/office/officeart/2008/layout/HalfCircleOrganizationChart"/>
    <dgm:cxn modelId="{F90330F6-A637-4462-B352-8FCA903CC679}" type="presParOf" srcId="{D8E35CFA-5C87-477A-9D92-902B5FFF1EF2}" destId="{02F68EB9-4867-4207-9EA9-06BAB16E1B3E}" srcOrd="3" destOrd="0" presId="urn:microsoft.com/office/officeart/2008/layout/HalfCircleOrganizationChart"/>
    <dgm:cxn modelId="{68C12C4C-772F-4E92-B937-B024D47E2CA1}" type="presParOf" srcId="{02F68EB9-4867-4207-9EA9-06BAB16E1B3E}" destId="{4CB2959B-18D0-46C4-B037-2F529A8FE417}" srcOrd="0" destOrd="0" presId="urn:microsoft.com/office/officeart/2008/layout/HalfCircleOrganizationChart"/>
    <dgm:cxn modelId="{EC87DCCC-5D35-4F8F-AD10-579FE27FF0A6}" type="presParOf" srcId="{4CB2959B-18D0-46C4-B037-2F529A8FE417}" destId="{FAB3B618-613A-46E3-A828-5AEB784D0E85}" srcOrd="0" destOrd="0" presId="urn:microsoft.com/office/officeart/2008/layout/HalfCircleOrganizationChart"/>
    <dgm:cxn modelId="{D11FBBBD-8B6E-4B59-A7CC-A36C244117C0}" type="presParOf" srcId="{4CB2959B-18D0-46C4-B037-2F529A8FE417}" destId="{C639AB43-AEBD-4CA4-BDEB-DA8D65029EFE}" srcOrd="1" destOrd="0" presId="urn:microsoft.com/office/officeart/2008/layout/HalfCircleOrganizationChart"/>
    <dgm:cxn modelId="{851DE2DE-426B-41E4-9837-6D48D86B83EB}" type="presParOf" srcId="{4CB2959B-18D0-46C4-B037-2F529A8FE417}" destId="{D0A84C14-35FE-4BEF-BE15-E29DDDBC751A}" srcOrd="2" destOrd="0" presId="urn:microsoft.com/office/officeart/2008/layout/HalfCircleOrganizationChart"/>
    <dgm:cxn modelId="{9394067F-090E-4518-AE47-C8C568B2F027}" type="presParOf" srcId="{4CB2959B-18D0-46C4-B037-2F529A8FE417}" destId="{4EDBA449-3B6E-4B2C-9600-026FFC5EF684}" srcOrd="3" destOrd="0" presId="urn:microsoft.com/office/officeart/2008/layout/HalfCircleOrganizationChart"/>
    <dgm:cxn modelId="{5B739972-8699-420B-B994-47ADA1622A81}" type="presParOf" srcId="{02F68EB9-4867-4207-9EA9-06BAB16E1B3E}" destId="{95151E78-43A3-4D66-A1BC-A9BCC58656F2}" srcOrd="1" destOrd="0" presId="urn:microsoft.com/office/officeart/2008/layout/HalfCircleOrganizationChart"/>
    <dgm:cxn modelId="{C07380D2-9A8E-4F2F-B693-A47CB9A00929}" type="presParOf" srcId="{02F68EB9-4867-4207-9EA9-06BAB16E1B3E}" destId="{9E8A01B3-A78D-4F38-AA9F-55E6E2308A45}" srcOrd="2" destOrd="0" presId="urn:microsoft.com/office/officeart/2008/layout/HalfCircleOrganizationChart"/>
    <dgm:cxn modelId="{1F892F81-464F-4774-B21F-28672BFED183}" type="presParOf" srcId="{D8E35CFA-5C87-477A-9D92-902B5FFF1EF2}" destId="{1BFFFAA1-2FEA-4A7D-902D-615B57B2A36C}" srcOrd="4" destOrd="0" presId="urn:microsoft.com/office/officeart/2008/layout/HalfCircleOrganizationChart"/>
    <dgm:cxn modelId="{CD714484-1542-4FD5-8BAE-E0DAB33C6B54}" type="presParOf" srcId="{D8E35CFA-5C87-477A-9D92-902B5FFF1EF2}" destId="{C16BFF7F-85C9-4755-BCD4-EC87A498E3C7}" srcOrd="5" destOrd="0" presId="urn:microsoft.com/office/officeart/2008/layout/HalfCircleOrganizationChart"/>
    <dgm:cxn modelId="{A8FA3E8C-671B-4413-8EB1-8E5DF0BC2295}" type="presParOf" srcId="{C16BFF7F-85C9-4755-BCD4-EC87A498E3C7}" destId="{8EE8380F-1AD9-412D-89AD-6C34DF97501D}" srcOrd="0" destOrd="0" presId="urn:microsoft.com/office/officeart/2008/layout/HalfCircleOrganizationChart"/>
    <dgm:cxn modelId="{13C98B77-2436-4FD5-BC94-5B9DFDF5BD65}" type="presParOf" srcId="{8EE8380F-1AD9-412D-89AD-6C34DF97501D}" destId="{3B3E2656-F4DB-4F30-8728-0E2BACC2B37D}" srcOrd="0" destOrd="0" presId="urn:microsoft.com/office/officeart/2008/layout/HalfCircleOrganizationChart"/>
    <dgm:cxn modelId="{5E14B025-E697-4C60-8D64-57884AF7F398}" type="presParOf" srcId="{8EE8380F-1AD9-412D-89AD-6C34DF97501D}" destId="{8E29BE7D-68A7-400A-AFAA-5E5EF4B4400F}" srcOrd="1" destOrd="0" presId="urn:microsoft.com/office/officeart/2008/layout/HalfCircleOrganizationChart"/>
    <dgm:cxn modelId="{F20049A6-3EDB-476E-890F-E71F60F8D05C}" type="presParOf" srcId="{8EE8380F-1AD9-412D-89AD-6C34DF97501D}" destId="{FC5344DD-A7CA-4B4A-AC8D-05AF90FCCA51}" srcOrd="2" destOrd="0" presId="urn:microsoft.com/office/officeart/2008/layout/HalfCircleOrganizationChart"/>
    <dgm:cxn modelId="{B17222A1-C68E-4850-ADA2-4FD5F3334FA7}" type="presParOf" srcId="{8EE8380F-1AD9-412D-89AD-6C34DF97501D}" destId="{0A7F985D-323A-4A13-87E6-E1E0FF72CADF}" srcOrd="3" destOrd="0" presId="urn:microsoft.com/office/officeart/2008/layout/HalfCircleOrganizationChart"/>
    <dgm:cxn modelId="{B96A9184-B02F-4C6D-BA4C-3AE5FF3B297C}" type="presParOf" srcId="{C16BFF7F-85C9-4755-BCD4-EC87A498E3C7}" destId="{A9F2B39B-E187-464E-B14E-235B9B6F5164}" srcOrd="1" destOrd="0" presId="urn:microsoft.com/office/officeart/2008/layout/HalfCircleOrganizationChart"/>
    <dgm:cxn modelId="{E27865C8-2B79-4BDE-8C48-4EB16CF3578A}" type="presParOf" srcId="{C16BFF7F-85C9-4755-BCD4-EC87A498E3C7}" destId="{C7CC8BFF-BE0E-43E7-A419-0D0287069D69}" srcOrd="2" destOrd="0" presId="urn:microsoft.com/office/officeart/2008/layout/HalfCircleOrganizationChart"/>
    <dgm:cxn modelId="{9709D3F4-3FA1-47C4-9B69-29DA4F870326}" type="presParOf" srcId="{D8E35CFA-5C87-477A-9D92-902B5FFF1EF2}" destId="{1B5A3655-E8F9-424D-9A36-B0DFC2339BD9}" srcOrd="6" destOrd="0" presId="urn:microsoft.com/office/officeart/2008/layout/HalfCircleOrganizationChart"/>
    <dgm:cxn modelId="{770EC036-9614-442F-BA48-1A94812086A7}" type="presParOf" srcId="{D8E35CFA-5C87-477A-9D92-902B5FFF1EF2}" destId="{0D67FAD8-86D0-46E8-9548-12FFE5D3049C}" srcOrd="7" destOrd="0" presId="urn:microsoft.com/office/officeart/2008/layout/HalfCircleOrganizationChart"/>
    <dgm:cxn modelId="{F270FF72-27EF-443F-9010-13F60F08E871}" type="presParOf" srcId="{0D67FAD8-86D0-46E8-9548-12FFE5D3049C}" destId="{AA83E925-DEE4-488B-83CB-6AF10DDE514B}" srcOrd="0" destOrd="0" presId="urn:microsoft.com/office/officeart/2008/layout/HalfCircleOrganizationChart"/>
    <dgm:cxn modelId="{6D31F053-45EC-49E9-A75D-BFFBBC7B6279}" type="presParOf" srcId="{AA83E925-DEE4-488B-83CB-6AF10DDE514B}" destId="{4B98E799-597F-45B2-A754-9086C55B02FD}" srcOrd="0" destOrd="0" presId="urn:microsoft.com/office/officeart/2008/layout/HalfCircleOrganizationChart"/>
    <dgm:cxn modelId="{72D3299D-00B5-4B51-AFC0-2EF2A300D6D1}" type="presParOf" srcId="{AA83E925-DEE4-488B-83CB-6AF10DDE514B}" destId="{99979D8A-7AE7-4D03-849B-26CB21B5C6CB}" srcOrd="1" destOrd="0" presId="urn:microsoft.com/office/officeart/2008/layout/HalfCircleOrganizationChart"/>
    <dgm:cxn modelId="{28F818C1-9EB1-4748-9761-FB73A066F601}" type="presParOf" srcId="{AA83E925-DEE4-488B-83CB-6AF10DDE514B}" destId="{8F0B6EFF-ABB1-488C-B539-0066F0DE28E9}" srcOrd="2" destOrd="0" presId="urn:microsoft.com/office/officeart/2008/layout/HalfCircleOrganizationChart"/>
    <dgm:cxn modelId="{E8C416F1-DD9B-4E3D-9F4F-11C13E45D6AA}" type="presParOf" srcId="{AA83E925-DEE4-488B-83CB-6AF10DDE514B}" destId="{1DEB0452-A5D5-4C7A-B090-A6767D642FD0}" srcOrd="3" destOrd="0" presId="urn:microsoft.com/office/officeart/2008/layout/HalfCircleOrganizationChart"/>
    <dgm:cxn modelId="{64CA5B5A-0E3E-4221-BF5A-ABEB862ABAD7}" type="presParOf" srcId="{0D67FAD8-86D0-46E8-9548-12FFE5D3049C}" destId="{2DDB911A-F219-4CE1-B492-5C0BFDF4FE1E}" srcOrd="1" destOrd="0" presId="urn:microsoft.com/office/officeart/2008/layout/HalfCircleOrganizationChart"/>
    <dgm:cxn modelId="{61389BDB-8F18-45A8-AC30-5E23F7AF5F8C}" type="presParOf" srcId="{0D67FAD8-86D0-46E8-9548-12FFE5D3049C}" destId="{EAD6D888-F7D7-42FA-9EE0-2367B938784F}" srcOrd="2" destOrd="0" presId="urn:microsoft.com/office/officeart/2008/layout/HalfCircleOrganizationChart"/>
    <dgm:cxn modelId="{1EAB783B-D102-47E3-B9F7-90C332153790}" type="presParOf" srcId="{B5D258B1-5493-41F3-99AD-8921DB27167C}" destId="{43E487EB-85D5-4AC9-A596-6BAB06B6CA7B}" srcOrd="2" destOrd="0" presId="urn:microsoft.com/office/officeart/2008/layout/HalfCircleOrganizationChart"/>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B5A3655-E8F9-424D-9A36-B0DFC2339BD9}">
      <dsp:nvSpPr>
        <dsp:cNvPr id="0" name=""/>
        <dsp:cNvSpPr/>
      </dsp:nvSpPr>
      <dsp:spPr>
        <a:xfrm>
          <a:off x="2993962" y="1182724"/>
          <a:ext cx="2302538" cy="328534"/>
        </a:xfrm>
        <a:custGeom>
          <a:avLst/>
          <a:gdLst/>
          <a:ahLst/>
          <a:cxnLst/>
          <a:rect l="0" t="0" r="0" b="0"/>
          <a:pathLst>
            <a:path>
              <a:moveTo>
                <a:pt x="0" y="0"/>
              </a:moveTo>
              <a:lnTo>
                <a:pt x="0" y="193955"/>
              </a:lnTo>
              <a:lnTo>
                <a:pt x="2302538" y="193955"/>
              </a:lnTo>
              <a:lnTo>
                <a:pt x="2302538" y="32853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BFFFAA1-2FEA-4A7D-902D-615B57B2A36C}">
      <dsp:nvSpPr>
        <dsp:cNvPr id="0" name=""/>
        <dsp:cNvSpPr/>
      </dsp:nvSpPr>
      <dsp:spPr>
        <a:xfrm>
          <a:off x="2993962" y="1182724"/>
          <a:ext cx="751679" cy="328534"/>
        </a:xfrm>
        <a:custGeom>
          <a:avLst/>
          <a:gdLst/>
          <a:ahLst/>
          <a:cxnLst/>
          <a:rect l="0" t="0" r="0" b="0"/>
          <a:pathLst>
            <a:path>
              <a:moveTo>
                <a:pt x="0" y="0"/>
              </a:moveTo>
              <a:lnTo>
                <a:pt x="0" y="193955"/>
              </a:lnTo>
              <a:lnTo>
                <a:pt x="751679" y="193955"/>
              </a:lnTo>
              <a:lnTo>
                <a:pt x="751679" y="32853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D20E62B-0183-41ED-ADCE-5BB749630EEE}">
      <dsp:nvSpPr>
        <dsp:cNvPr id="0" name=""/>
        <dsp:cNvSpPr/>
      </dsp:nvSpPr>
      <dsp:spPr>
        <a:xfrm>
          <a:off x="2194782" y="1182724"/>
          <a:ext cx="799179" cy="328534"/>
        </a:xfrm>
        <a:custGeom>
          <a:avLst/>
          <a:gdLst/>
          <a:ahLst/>
          <a:cxnLst/>
          <a:rect l="0" t="0" r="0" b="0"/>
          <a:pathLst>
            <a:path>
              <a:moveTo>
                <a:pt x="799179" y="0"/>
              </a:moveTo>
              <a:lnTo>
                <a:pt x="799179" y="193955"/>
              </a:lnTo>
              <a:lnTo>
                <a:pt x="0" y="193955"/>
              </a:lnTo>
              <a:lnTo>
                <a:pt x="0" y="32853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2E1FBAF-3AFE-4144-8665-573384CC7909}">
      <dsp:nvSpPr>
        <dsp:cNvPr id="0" name=""/>
        <dsp:cNvSpPr/>
      </dsp:nvSpPr>
      <dsp:spPr>
        <a:xfrm>
          <a:off x="643923" y="1182724"/>
          <a:ext cx="2350038" cy="328534"/>
        </a:xfrm>
        <a:custGeom>
          <a:avLst/>
          <a:gdLst/>
          <a:ahLst/>
          <a:cxnLst/>
          <a:rect l="0" t="0" r="0" b="0"/>
          <a:pathLst>
            <a:path>
              <a:moveTo>
                <a:pt x="2350038" y="0"/>
              </a:moveTo>
              <a:lnTo>
                <a:pt x="2350038" y="193955"/>
              </a:lnTo>
              <a:lnTo>
                <a:pt x="0" y="193955"/>
              </a:lnTo>
              <a:lnTo>
                <a:pt x="0" y="32853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2A6C460-8B98-4A5E-9460-F5EF5E00CF0E}">
      <dsp:nvSpPr>
        <dsp:cNvPr id="0" name=""/>
        <dsp:cNvSpPr/>
      </dsp:nvSpPr>
      <dsp:spPr>
        <a:xfrm>
          <a:off x="2340704" y="541873"/>
          <a:ext cx="1306515" cy="640850"/>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F151977-26E9-44F3-A937-753F1A9EA745}">
      <dsp:nvSpPr>
        <dsp:cNvPr id="0" name=""/>
        <dsp:cNvSpPr/>
      </dsp:nvSpPr>
      <dsp:spPr>
        <a:xfrm>
          <a:off x="2340704" y="541873"/>
          <a:ext cx="1306515" cy="640850"/>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1E46D27-0A60-41E9-9DCB-926492E10FA2}">
      <dsp:nvSpPr>
        <dsp:cNvPr id="0" name=""/>
        <dsp:cNvSpPr/>
      </dsp:nvSpPr>
      <dsp:spPr>
        <a:xfrm>
          <a:off x="1687446" y="657226"/>
          <a:ext cx="2613031" cy="410144"/>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ru-RU" sz="800" kern="1200" dirty="0">
              <a:latin typeface="Arial" panose="020B0604020202020204" pitchFamily="34" charset="0"/>
              <a:cs typeface="Arial" panose="020B0604020202020204" pitchFamily="34" charset="0"/>
            </a:rPr>
            <a:t>Дизайн исследования общественного мониторинга оценки качества оказания государственных услуг </a:t>
          </a:r>
          <a:r>
            <a:rPr lang="ru-RU" sz="800" b="1" kern="1200" dirty="0">
              <a:solidFill>
                <a:schemeClr val="accent1">
                  <a:lumMod val="75000"/>
                </a:schemeClr>
              </a:solidFill>
              <a:latin typeface="Arial" panose="020B0604020202020204" pitchFamily="34" charset="0"/>
              <a:cs typeface="Arial" panose="020B0604020202020204" pitchFamily="34" charset="0"/>
            </a:rPr>
            <a:t>2022</a:t>
          </a:r>
          <a:endParaRPr lang="aa-ET" sz="800" b="1" kern="1200" dirty="0">
            <a:solidFill>
              <a:schemeClr val="accent1">
                <a:lumMod val="75000"/>
              </a:schemeClr>
            </a:solidFill>
            <a:latin typeface="Arial" panose="020B0604020202020204" pitchFamily="34" charset="0"/>
            <a:cs typeface="Arial" panose="020B0604020202020204" pitchFamily="34" charset="0"/>
          </a:endParaRPr>
        </a:p>
      </dsp:txBody>
      <dsp:txXfrm>
        <a:off x="1687446" y="657226"/>
        <a:ext cx="2613031" cy="410144"/>
      </dsp:txXfrm>
    </dsp:sp>
    <dsp:sp modelId="{DF7F407A-6621-4F29-90C7-CD130C63AD28}">
      <dsp:nvSpPr>
        <dsp:cNvPr id="0" name=""/>
        <dsp:cNvSpPr/>
      </dsp:nvSpPr>
      <dsp:spPr>
        <a:xfrm>
          <a:off x="323498" y="1511258"/>
          <a:ext cx="640850" cy="640850"/>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0772C84-5A2B-449C-94F8-A48897CC5E7D}">
      <dsp:nvSpPr>
        <dsp:cNvPr id="0" name=""/>
        <dsp:cNvSpPr/>
      </dsp:nvSpPr>
      <dsp:spPr>
        <a:xfrm>
          <a:off x="323498" y="1511258"/>
          <a:ext cx="640850" cy="640850"/>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A15A0D0-BE07-4DE5-AD56-6B7F8AF8AD10}">
      <dsp:nvSpPr>
        <dsp:cNvPr id="0" name=""/>
        <dsp:cNvSpPr/>
      </dsp:nvSpPr>
      <dsp:spPr>
        <a:xfrm>
          <a:off x="3072" y="1626611"/>
          <a:ext cx="1281701" cy="410144"/>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ru-RU" sz="800" kern="1200" dirty="0">
              <a:latin typeface="Arial" panose="020B0604020202020204" pitchFamily="34" charset="0"/>
              <a:cs typeface="Arial" panose="020B0604020202020204" pitchFamily="34" charset="0"/>
            </a:rPr>
            <a:t>Опрос не менее </a:t>
          </a:r>
          <a:r>
            <a:rPr lang="ru-RU" sz="800" b="1" kern="1200" dirty="0">
              <a:solidFill>
                <a:schemeClr val="accent1">
                  <a:lumMod val="75000"/>
                </a:schemeClr>
              </a:solidFill>
              <a:latin typeface="Arial" panose="020B0604020202020204" pitchFamily="34" charset="0"/>
              <a:cs typeface="Arial" panose="020B0604020202020204" pitchFamily="34" charset="0"/>
            </a:rPr>
            <a:t>9000</a:t>
          </a:r>
          <a:r>
            <a:rPr lang="ru-RU" sz="800" kern="1200" dirty="0">
              <a:latin typeface="Arial" panose="020B0604020202020204" pitchFamily="34" charset="0"/>
              <a:cs typeface="Arial" panose="020B0604020202020204" pitchFamily="34" charset="0"/>
            </a:rPr>
            <a:t> услугополучателей по 50 государственным услугам</a:t>
          </a:r>
          <a:endParaRPr lang="aa-ET" sz="800" kern="1200" dirty="0">
            <a:latin typeface="Arial" panose="020B0604020202020204" pitchFamily="34" charset="0"/>
            <a:cs typeface="Arial" panose="020B0604020202020204" pitchFamily="34" charset="0"/>
          </a:endParaRPr>
        </a:p>
      </dsp:txBody>
      <dsp:txXfrm>
        <a:off x="3072" y="1626611"/>
        <a:ext cx="1281701" cy="410144"/>
      </dsp:txXfrm>
    </dsp:sp>
    <dsp:sp modelId="{C639AB43-AEBD-4CA4-BDEB-DA8D65029EFE}">
      <dsp:nvSpPr>
        <dsp:cNvPr id="0" name=""/>
        <dsp:cNvSpPr/>
      </dsp:nvSpPr>
      <dsp:spPr>
        <a:xfrm>
          <a:off x="1874357" y="1511258"/>
          <a:ext cx="640850" cy="640850"/>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0A84C14-35FE-4BEF-BE15-E29DDDBC751A}">
      <dsp:nvSpPr>
        <dsp:cNvPr id="0" name=""/>
        <dsp:cNvSpPr/>
      </dsp:nvSpPr>
      <dsp:spPr>
        <a:xfrm>
          <a:off x="1874357" y="1511258"/>
          <a:ext cx="640850" cy="640850"/>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AB3B618-613A-46E3-A828-5AEB784D0E85}">
      <dsp:nvSpPr>
        <dsp:cNvPr id="0" name=""/>
        <dsp:cNvSpPr/>
      </dsp:nvSpPr>
      <dsp:spPr>
        <a:xfrm>
          <a:off x="1553932" y="1626611"/>
          <a:ext cx="1281701" cy="410144"/>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ru-RU" sz="800" kern="1200" dirty="0">
              <a:latin typeface="Arial" panose="020B0604020202020204" pitchFamily="34" charset="0"/>
              <a:cs typeface="Arial" panose="020B0604020202020204" pitchFamily="34" charset="0"/>
            </a:rPr>
            <a:t>Проведение не менее </a:t>
          </a:r>
          <a:r>
            <a:rPr lang="ru-RU" sz="800" b="1" kern="1200" dirty="0">
              <a:solidFill>
                <a:schemeClr val="accent1">
                  <a:lumMod val="75000"/>
                </a:schemeClr>
              </a:solidFill>
              <a:latin typeface="Arial" panose="020B0604020202020204" pitchFamily="34" charset="0"/>
              <a:cs typeface="Arial" panose="020B0604020202020204" pitchFamily="34" charset="0"/>
            </a:rPr>
            <a:t>20 </a:t>
          </a:r>
          <a:r>
            <a:rPr lang="ru-RU" sz="800" kern="1200" dirty="0">
              <a:latin typeface="Arial" panose="020B0604020202020204" pitchFamily="34" charset="0"/>
              <a:cs typeface="Arial" panose="020B0604020202020204" pitchFamily="34" charset="0"/>
            </a:rPr>
            <a:t>«тайных покупателей»</a:t>
          </a:r>
          <a:endParaRPr lang="aa-ET" sz="800" kern="1200" dirty="0">
            <a:latin typeface="Arial" panose="020B0604020202020204" pitchFamily="34" charset="0"/>
            <a:cs typeface="Arial" panose="020B0604020202020204" pitchFamily="34" charset="0"/>
          </a:endParaRPr>
        </a:p>
      </dsp:txBody>
      <dsp:txXfrm>
        <a:off x="1553932" y="1626611"/>
        <a:ext cx="1281701" cy="410144"/>
      </dsp:txXfrm>
    </dsp:sp>
    <dsp:sp modelId="{8E29BE7D-68A7-400A-AFAA-5E5EF4B4400F}">
      <dsp:nvSpPr>
        <dsp:cNvPr id="0" name=""/>
        <dsp:cNvSpPr/>
      </dsp:nvSpPr>
      <dsp:spPr>
        <a:xfrm>
          <a:off x="3425216" y="1511258"/>
          <a:ext cx="640850" cy="640850"/>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C5344DD-A7CA-4B4A-AC8D-05AF90FCCA51}">
      <dsp:nvSpPr>
        <dsp:cNvPr id="0" name=""/>
        <dsp:cNvSpPr/>
      </dsp:nvSpPr>
      <dsp:spPr>
        <a:xfrm>
          <a:off x="3425216" y="1511258"/>
          <a:ext cx="640850" cy="640850"/>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B3E2656-F4DB-4F30-8728-0E2BACC2B37D}">
      <dsp:nvSpPr>
        <dsp:cNvPr id="0" name=""/>
        <dsp:cNvSpPr/>
      </dsp:nvSpPr>
      <dsp:spPr>
        <a:xfrm>
          <a:off x="3104791" y="1626611"/>
          <a:ext cx="1281701" cy="410144"/>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ru-RU" sz="800" kern="1200" dirty="0">
              <a:latin typeface="Arial" panose="020B0604020202020204" pitchFamily="34" charset="0"/>
              <a:cs typeface="Arial" panose="020B0604020202020204" pitchFamily="34" charset="0"/>
            </a:rPr>
            <a:t>Проведение не менее </a:t>
          </a:r>
          <a:r>
            <a:rPr lang="ru-RU" sz="800" b="1" kern="1200" dirty="0">
              <a:solidFill>
                <a:schemeClr val="accent1">
                  <a:lumMod val="75000"/>
                </a:schemeClr>
              </a:solidFill>
              <a:latin typeface="Arial" panose="020B0604020202020204" pitchFamily="34" charset="0"/>
              <a:cs typeface="Arial" panose="020B0604020202020204" pitchFamily="34" charset="0"/>
            </a:rPr>
            <a:t>10 </a:t>
          </a:r>
          <a:r>
            <a:rPr lang="ru-RU" sz="800" kern="1200" dirty="0">
              <a:latin typeface="Arial" panose="020B0604020202020204" pitchFamily="34" charset="0"/>
              <a:cs typeface="Arial" panose="020B0604020202020204" pitchFamily="34" charset="0"/>
            </a:rPr>
            <a:t>фокус-групповых дискуссий</a:t>
          </a:r>
          <a:endParaRPr lang="aa-ET" sz="800" kern="1200" dirty="0">
            <a:latin typeface="Arial" panose="020B0604020202020204" pitchFamily="34" charset="0"/>
            <a:cs typeface="Arial" panose="020B0604020202020204" pitchFamily="34" charset="0"/>
          </a:endParaRPr>
        </a:p>
      </dsp:txBody>
      <dsp:txXfrm>
        <a:off x="3104791" y="1626611"/>
        <a:ext cx="1281701" cy="410144"/>
      </dsp:txXfrm>
    </dsp:sp>
    <dsp:sp modelId="{99979D8A-7AE7-4D03-849B-26CB21B5C6CB}">
      <dsp:nvSpPr>
        <dsp:cNvPr id="0" name=""/>
        <dsp:cNvSpPr/>
      </dsp:nvSpPr>
      <dsp:spPr>
        <a:xfrm>
          <a:off x="4976075" y="1511258"/>
          <a:ext cx="640850" cy="640850"/>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F0B6EFF-ABB1-488C-B539-0066F0DE28E9}">
      <dsp:nvSpPr>
        <dsp:cNvPr id="0" name=""/>
        <dsp:cNvSpPr/>
      </dsp:nvSpPr>
      <dsp:spPr>
        <a:xfrm>
          <a:off x="4976075" y="1511258"/>
          <a:ext cx="640850" cy="640850"/>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B98E799-597F-45B2-A754-9086C55B02FD}">
      <dsp:nvSpPr>
        <dsp:cNvPr id="0" name=""/>
        <dsp:cNvSpPr/>
      </dsp:nvSpPr>
      <dsp:spPr>
        <a:xfrm>
          <a:off x="4655650" y="1626611"/>
          <a:ext cx="1281701" cy="410144"/>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ru-RU" sz="800" kern="1200" dirty="0">
              <a:latin typeface="Arial" panose="020B0604020202020204" pitchFamily="34" charset="0"/>
              <a:cs typeface="Arial" panose="020B0604020202020204" pitchFamily="34" charset="0"/>
            </a:rPr>
            <a:t>Проведение не менее </a:t>
          </a:r>
          <a:r>
            <a:rPr lang="ru-RU" sz="800" b="1" kern="1200" dirty="0">
              <a:solidFill>
                <a:schemeClr val="accent1">
                  <a:lumMod val="75000"/>
                </a:schemeClr>
              </a:solidFill>
              <a:latin typeface="Arial" panose="020B0604020202020204" pitchFamily="34" charset="0"/>
              <a:cs typeface="Arial" panose="020B0604020202020204" pitchFamily="34" charset="0"/>
            </a:rPr>
            <a:t>40 </a:t>
          </a:r>
          <a:r>
            <a:rPr lang="ru-RU" sz="800" kern="1200" dirty="0">
              <a:latin typeface="Arial" panose="020B0604020202020204" pitchFamily="34" charset="0"/>
              <a:cs typeface="Arial" panose="020B0604020202020204" pitchFamily="34" charset="0"/>
            </a:rPr>
            <a:t>глубинных интервью</a:t>
          </a:r>
          <a:endParaRPr lang="aa-ET" sz="800" kern="1200" dirty="0">
            <a:latin typeface="Arial" panose="020B0604020202020204" pitchFamily="34" charset="0"/>
            <a:cs typeface="Arial" panose="020B0604020202020204" pitchFamily="34" charset="0"/>
          </a:endParaRPr>
        </a:p>
      </dsp:txBody>
      <dsp:txXfrm>
        <a:off x="4655650" y="1626611"/>
        <a:ext cx="1281701" cy="410144"/>
      </dsp:txXfrm>
    </dsp:sp>
  </dsp:spTree>
</dsp:drawing>
</file>

<file path=word/diagrams/layout1.xml><?xml version="1.0" encoding="utf-8"?>
<dgm:layoutDef xmlns:dgm="http://schemas.openxmlformats.org/drawingml/2006/diagram" xmlns:a="http://schemas.openxmlformats.org/drawingml/2006/main" uniqueId="urn:microsoft.com/office/officeart/2008/layout/HalfCircleOrganizationChart">
  <dgm:title val=""/>
  <dgm:desc val=""/>
  <dgm:catLst>
    <dgm:cat type="hierarchy" pri="1500"/>
  </dgm:catLst>
  <dgm:samp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Name0">
    <dgm:varLst>
      <dgm:orgChart val="1"/>
      <dgm:chPref val="1"/>
      <dgm:dir/>
      <dgm:animOne val="branch"/>
      <dgm:animLvl val="lvl"/>
      <dgm:resizeHandles/>
    </dgm:varLst>
    <dgm:choose name="Name1">
      <dgm:if name="Name2" func="var" arg="dir" op="equ" val="norm">
        <dgm:alg type="hierChild">
          <dgm:param type="linDir" val="fromL"/>
        </dgm:alg>
      </dgm:if>
      <dgm:else name="Name3">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2" refType="w" fact="10"/>
      <dgm:constr type="h" for="des" forName="rootComposite2"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forEach name="Name4" axis="ch">
      <dgm:forEach name="Name5" axis="self" ptType="node">
        <dgm:layoutNode name="hierRoot1">
          <dgm:varLst>
            <dgm:hierBranch val="init"/>
          </dgm:varLst>
          <dgm:choose name="Name6">
            <dgm:if name="Name7" func="var" arg="hierBranch" op="equ" val="l">
              <dgm:alg type="hierRoot">
                <dgm:param type="hierAlign" val="tR"/>
              </dgm:alg>
              <dgm:constrLst>
                <dgm:constr type="alignOff" val="0.65"/>
              </dgm:constrLst>
            </dgm:if>
            <dgm:if name="Name8" func="var" arg="hierBranch" op="equ" val="r">
              <dgm:alg type="hierRoot">
                <dgm:param type="hierAlign" val="tL"/>
              </dgm:alg>
              <dgm:constrLst>
                <dgm:constr type="alignOff" val="0.65"/>
              </dgm:constrLst>
            </dgm:if>
            <dgm:if name="Name9" func="var" arg="hierBranch" op="equ" val="hang">
              <dgm:alg type="hierRoot"/>
              <dgm:constrLst>
                <dgm:constr type="alignOff" val="0.65"/>
              </dgm:constrLst>
            </dgm:if>
            <dgm:else name="Name10">
              <dgm:alg type="hierRoot"/>
              <dgm:constrLst>
                <dgm:constr type="alignOff"/>
                <dgm:constr type="bendDist" for="des" ptType="parTrans" refType="sp" fact="0.5"/>
              </dgm:constrLst>
            </dgm:else>
          </dgm:choose>
          <dgm:shape xmlns:r="http://schemas.openxmlformats.org/officeDocument/2006/relationships" r:blip="">
            <dgm:adjLst/>
          </dgm:shape>
          <dgm:presOf/>
          <dgm:layoutNode name="rootComposite1">
            <dgm:alg type="composite"/>
            <dgm:shape xmlns:r="http://schemas.openxmlformats.org/officeDocument/2006/relationships" r:blip="">
              <dgm:adjLst/>
            </dgm:shape>
            <dgm:presOf axis="self" ptType="node" cnt="1"/>
            <dgm:choose name="Name11">
              <dgm:if name="Name12" func="var" arg="hierBranch" op="equ" val="init">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3" func="var" arg="hierBranch" op="equ" val="l">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4" func="var" arg="hierBranch" op="equ" val="r">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else name="Name15">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else>
            </dgm:choose>
            <dgm:layoutNode name="rootText1"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1" styleLbl="parChTrans1D1" moveWith="rootText1">
              <dgm:alg type="sp"/>
              <dgm:shape xmlns:r="http://schemas.openxmlformats.org/officeDocument/2006/relationships" type="arc" r:blip="" zOrderOff="-2">
                <dgm:adjLst>
                  <dgm:adj idx="1" val="-140"/>
                  <dgm:adj idx="2" val="-40"/>
                </dgm:adjLst>
              </dgm:shape>
              <dgm:presOf/>
            </dgm:layoutNode>
            <dgm:layoutNode name="bottomArc1" styleLbl="parChTrans1D1" moveWith="rootText1">
              <dgm:alg type="sp"/>
              <dgm:shape xmlns:r="http://schemas.openxmlformats.org/officeDocument/2006/relationships" type="arc" r:blip="" zOrderOff="-2">
                <dgm:adjLst>
                  <dgm:adj idx="1" val="40"/>
                  <dgm:adj idx="2" val="140"/>
                </dgm:adjLst>
              </dgm:shape>
              <dgm:presOf/>
            </dgm:layoutNode>
            <dgm:layoutNode name="topConnNode1" moveWith="rootText1">
              <dgm:alg type="sp"/>
              <dgm:shape xmlns:r="http://schemas.openxmlformats.org/officeDocument/2006/relationships" type="rect" r:blip="" hideGeom="1">
                <dgm:adjLst/>
              </dgm:shape>
              <dgm:presOf axis="self" ptType="node" cnt="1"/>
            </dgm:layoutNode>
          </dgm:layoutNode>
          <dgm:layoutNode name="hierChild2">
            <dgm:choose name="Name16">
              <dgm:if name="Name17" func="var" arg="hierBranch" op="equ" val="l">
                <dgm:alg type="hierChild">
                  <dgm:param type="chAlign" val="r"/>
                  <dgm:param type="linDir" val="fromT"/>
                </dgm:alg>
              </dgm:if>
              <dgm:if name="Name18" func="var" arg="hierBranch" op="equ" val="r">
                <dgm:alg type="hierChild">
                  <dgm:param type="chAlign" val="l"/>
                  <dgm:param type="linDir" val="fromT"/>
                </dgm:alg>
              </dgm:if>
              <dgm:if name="Name19" func="var" arg="hierBranch" op="equ" val="hang">
                <dgm:choose name="Name20">
                  <dgm:if name="Name21" func="var" arg="dir" op="equ" val="norm">
                    <dgm:alg type="hierChild">
                      <dgm:param type="chAlign" val="l"/>
                      <dgm:param type="linDir" val="fromL"/>
                      <dgm:param type="secChAlign" val="t"/>
                      <dgm:param type="secLinDir" val="fromT"/>
                    </dgm:alg>
                  </dgm:if>
                  <dgm:else name="Name22">
                    <dgm:alg type="hierChild">
                      <dgm:param type="chAlign" val="l"/>
                      <dgm:param type="linDir" val="fromR"/>
                      <dgm:param type="secChAlign" val="t"/>
                      <dgm:param type="secLinDir" val="fromT"/>
                    </dgm:alg>
                  </dgm:else>
                </dgm:choose>
              </dgm:if>
              <dgm:else name="Name23">
                <dgm:choose name="Name24">
                  <dgm:if name="Name25" func="var" arg="dir" op="equ" val="norm">
                    <dgm:alg type="hierChild"/>
                  </dgm:if>
                  <dgm:else name="Name26">
                    <dgm:alg type="hierChild">
                      <dgm:param type="linDir" val="fromR"/>
                    </dgm:alg>
                  </dgm:else>
                </dgm:choose>
              </dgm:else>
            </dgm:choose>
            <dgm:shape xmlns:r="http://schemas.openxmlformats.org/officeDocument/2006/relationships" r:blip="">
              <dgm:adjLst/>
            </dgm:shape>
            <dgm:presOf/>
            <dgm:forEach name="rep2a" axis="ch" ptType="nonAsst">
              <dgm:forEach name="Name27" axis="precedSib" ptType="parTrans" st="-1" cnt="1">
                <dgm:layoutNode name="Name28">
                  <dgm:choose name="Name29">
                    <dgm:if name="Name30" func="var" arg="hierBranch" op="equ" val="std">
                      <dgm:choose name="Name31">
                        <dgm:if name="Name32"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33"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34">
                          <dgm:alg type="conn">
                            <dgm:param type="connRout" val="bend"/>
                            <dgm:param type="dim" val="1D"/>
                            <dgm:param type="endSty" val="noArr"/>
                            <dgm:param type="begPts" val="bCtr"/>
                            <dgm:param type="endPts" val="tCtr"/>
                            <dgm:param type="bendPt" val="end"/>
                            <dgm:param type="srcNode" val="bottomArc2"/>
                            <dgm:param type="dstNode" val="topArc2"/>
                          </dgm:alg>
                        </dgm:else>
                      </dgm:choose>
                    </dgm:if>
                    <dgm:if name="Name35" func="var" arg="hierBranch" op="equ" val="init">
                      <dgm:choose name="Name36">
                        <dgm:if name="Name37" axis="self" func="depth" op="lte" val="2">
                          <dgm:choose name="Name38">
                            <dgm:if name="Name39"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40"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41">
                              <dgm:alg type="conn">
                                <dgm:param type="connRout" val="bend"/>
                                <dgm:param type="dim" val="1D"/>
                                <dgm:param type="endSty" val="noArr"/>
                                <dgm:param type="begPts" val="bCtr"/>
                                <dgm:param type="endPts" val="tCtr"/>
                                <dgm:param type="bendPt" val="end"/>
                                <dgm:param type="srcNode" val="bottomArc2"/>
                                <dgm:param type="dstNode" val="topArc2"/>
                              </dgm:alg>
                            </dgm:else>
                          </dgm:choose>
                        </dgm:if>
                        <dgm:else name="Name42">
                          <dgm:choose name="Name43">
                            <dgm:if name="Name44" axis="par des" func="maxDepth" op="lte" val="1">
                              <dgm:choose name="Name45">
                                <dgm:if name="Name46" axis="self" func="depth" op="lte" val="2">
                                  <dgm:alg type="conn">
                                    <dgm:param type="connRout" val="bend"/>
                                    <dgm:param type="dim" val="1D"/>
                                    <dgm:param type="endSty" val="noArr"/>
                                    <dgm:param type="begPts" val="bCtr"/>
                                    <dgm:param type="endPts" val="bL bR"/>
                                    <dgm:param type="srcNode" val="bottomArc1"/>
                                    <dgm:param type="dstNode" val="topConnNode2"/>
                                  </dgm:alg>
                                </dgm:if>
                                <dgm:if name="Name47" axis="par" ptType="asst" func="cnt" op="equ" val="1">
                                  <dgm:alg type="conn">
                                    <dgm:param type="connRout" val="bend"/>
                                    <dgm:param type="dim" val="1D"/>
                                    <dgm:param type="endSty" val="noArr"/>
                                    <dgm:param type="begPts" val="bCtr"/>
                                    <dgm:param type="endPts" val="bL bR"/>
                                    <dgm:param type="srcNode" val="bottomArc3"/>
                                    <dgm:param type="dstNode" val="topConnNode2"/>
                                  </dgm:alg>
                                </dgm:if>
                                <dgm:else name="Name48">
                                  <dgm:alg type="conn">
                                    <dgm:param type="connRout" val="bend"/>
                                    <dgm:param type="dim" val="1D"/>
                                    <dgm:param type="endSty" val="noArr"/>
                                    <dgm:param type="begPts" val="bCtr"/>
                                    <dgm:param type="endPts" val="bL bR"/>
                                    <dgm:param type="srcNode" val="bottomArc2"/>
                                    <dgm:param type="dstNode" val="topConnNode2"/>
                                  </dgm:alg>
                                </dgm:else>
                              </dgm:choose>
                            </dgm:if>
                            <dgm:else name="Name49">
                              <dgm:choose name="Name50">
                                <dgm:if name="Name51"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52"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53">
                                  <dgm:alg type="conn">
                                    <dgm:param type="connRout" val="bend"/>
                                    <dgm:param type="dim" val="1D"/>
                                    <dgm:param type="endSty" val="noArr"/>
                                    <dgm:param type="begPts" val="bCtr"/>
                                    <dgm:param type="endPts" val="tCtr"/>
                                    <dgm:param type="bendPt" val="end"/>
                                    <dgm:param type="srcNode" val="bottomArc2"/>
                                    <dgm:param type="dstNode" val="topArc2"/>
                                  </dgm:alg>
                                </dgm:else>
                              </dgm:choose>
                            </dgm:else>
                          </dgm:choose>
                        </dgm:else>
                      </dgm:choose>
                    </dgm:if>
                    <dgm:else name="Name54">
                      <dgm:choose name="Name55">
                        <dgm:if name="Name56" axis="self" func="depth" op="lte" val="2">
                          <dgm:alg type="conn">
                            <dgm:param type="connRout" val="bend"/>
                            <dgm:param type="dim" val="1D"/>
                            <dgm:param type="endSty" val="noArr"/>
                            <dgm:param type="begPts" val="bCtr"/>
                            <dgm:param type="endPts" val="bL bR"/>
                            <dgm:param type="srcNode" val="bottomArc1"/>
                            <dgm:param type="dstNode" val="topConnNode2"/>
                          </dgm:alg>
                        </dgm:if>
                        <dgm:if name="Name57" axis="par" ptType="asst" func="cnt" op="equ" val="1">
                          <dgm:alg type="conn">
                            <dgm:param type="connRout" val="bend"/>
                            <dgm:param type="dim" val="1D"/>
                            <dgm:param type="endSty" val="noArr"/>
                            <dgm:param type="begPts" val="bCtr"/>
                            <dgm:param type="endPts" val="bL bR"/>
                            <dgm:param type="srcNode" val="bottomArc3"/>
                            <dgm:param type="dstNode" val="topConnNode2"/>
                          </dgm:alg>
                        </dgm:if>
                        <dgm:else name="Name58">
                          <dgm:alg type="conn">
                            <dgm:param type="connRout" val="bend"/>
                            <dgm:param type="dim" val="1D"/>
                            <dgm:param type="endSty" val="noArr"/>
                            <dgm:param type="begPts" val="bCtr"/>
                            <dgm:param type="endPts" val="bL bR"/>
                            <dgm:param type="srcNode" val="bottomArc2"/>
                            <dgm:param type="dstNode" val="topConnNode2"/>
                          </dgm:alg>
                        </dgm:else>
                      </dgm:choose>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2">
                <dgm:varLst>
                  <dgm:hierBranch val="init"/>
                </dgm:varLst>
                <dgm:choose name="Name59">
                  <dgm:if name="Name60" func="var" arg="hierBranch" op="equ" val="l">
                    <dgm:alg type="hierRoot">
                      <dgm:param type="hierAlign" val="tR"/>
                    </dgm:alg>
                    <dgm:shape xmlns:r="http://schemas.openxmlformats.org/officeDocument/2006/relationships" r:blip="">
                      <dgm:adjLst/>
                    </dgm:shape>
                    <dgm:presOf/>
                    <dgm:constrLst>
                      <dgm:constr type="alignOff" val="0.65"/>
                    </dgm:constrLst>
                  </dgm:if>
                  <dgm:if name="Name61" func="var" arg="hierBranch" op="equ" val="r">
                    <dgm:alg type="hierRoot">
                      <dgm:param type="hierAlign" val="tL"/>
                    </dgm:alg>
                    <dgm:shape xmlns:r="http://schemas.openxmlformats.org/officeDocument/2006/relationships" r:blip="">
                      <dgm:adjLst/>
                    </dgm:shape>
                    <dgm:presOf/>
                    <dgm:constrLst>
                      <dgm:constr type="alignOff" val="0.65"/>
                    </dgm:constrLst>
                  </dgm:if>
                  <dgm:if name="Name62"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3" func="var" arg="hierBranch" op="equ" val="init">
                    <dgm:choose name="Name64">
                      <dgm:if name="Name65" axis="des" func="maxDepth" op="lte" val="1">
                        <dgm:alg type="hierRoot">
                          <dgm:param type="hierAlign" val="tL"/>
                        </dgm:alg>
                        <dgm:shape xmlns:r="http://schemas.openxmlformats.org/officeDocument/2006/relationships" r:blip="">
                          <dgm:adjLst/>
                        </dgm:shape>
                        <dgm:presOf/>
                        <dgm:constrLst>
                          <dgm:constr type="alignOff" val="0.65"/>
                        </dgm:constrLst>
                      </dgm:if>
                      <dgm:else name="Name6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67">
                    <dgm:alg type="hierRoot"/>
                    <dgm:shape xmlns:r="http://schemas.openxmlformats.org/officeDocument/2006/relationships" r:blip="">
                      <dgm:adjLst/>
                    </dgm:shape>
                    <dgm:presOf/>
                    <dgm:constrLst>
                      <dgm:constr type="alignOff" val="0.65"/>
                    </dgm:constrLst>
                  </dgm:else>
                </dgm:choose>
                <dgm:layoutNode name="rootComposite2">
                  <dgm:alg type="composite"/>
                  <dgm:shape xmlns:r="http://schemas.openxmlformats.org/officeDocument/2006/relationships" r:blip="">
                    <dgm:adjLst/>
                  </dgm:shape>
                  <dgm:presOf axis="self" ptType="node" cnt="1"/>
                  <dgm:choose name="Name68">
                    <dgm:if name="Name69" func="var" arg="hierBranch" op="equ" val="init">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0" func="var" arg="hierBranch" op="equ" val="l">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1" func="var" arg="hierBranch" op="equ" val="r">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else name="Name72">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else>
                  </dgm:choose>
                  <dgm:layoutNode name="rootText2"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2" styleLbl="parChTrans1D1" moveWith="rootText2">
                    <dgm:alg type="sp"/>
                    <dgm:shape xmlns:r="http://schemas.openxmlformats.org/officeDocument/2006/relationships" type="arc" r:blip="" zOrderOff="-2">
                      <dgm:adjLst>
                        <dgm:adj idx="1" val="-140"/>
                        <dgm:adj idx="2" val="-40"/>
                      </dgm:adjLst>
                    </dgm:shape>
                    <dgm:presOf/>
                  </dgm:layoutNode>
                  <dgm:layoutNode name="bottomArc2" styleLbl="parChTrans1D1" moveWith="rootText2">
                    <dgm:alg type="sp"/>
                    <dgm:shape xmlns:r="http://schemas.openxmlformats.org/officeDocument/2006/relationships" type="arc" r:blip="" zOrderOff="-2">
                      <dgm:adjLst>
                        <dgm:adj idx="1" val="40"/>
                        <dgm:adj idx="2" val="140"/>
                      </dgm:adjLst>
                    </dgm:shape>
                    <dgm:presOf/>
                  </dgm:layoutNode>
                  <dgm:layoutNode name="topConnNode2" moveWith="rootText2">
                    <dgm:alg type="sp"/>
                    <dgm:shape xmlns:r="http://schemas.openxmlformats.org/officeDocument/2006/relationships" type="rect" r:blip="" hideGeom="1">
                      <dgm:adjLst/>
                    </dgm:shape>
                    <dgm:presOf axis="self" ptType="node" cnt="1"/>
                  </dgm:layoutNode>
                </dgm:layoutNode>
                <dgm:layoutNode name="hierChild4">
                  <dgm:choose name="Name73">
                    <dgm:if name="Name74" func="var" arg="hierBranch" op="equ" val="l">
                      <dgm:alg type="hierChild">
                        <dgm:param type="chAlign" val="r"/>
                        <dgm:param type="linDir" val="fromT"/>
                      </dgm:alg>
                    </dgm:if>
                    <dgm:if name="Name75" func="var" arg="hierBranch" op="equ" val="r">
                      <dgm:alg type="hierChild">
                        <dgm:param type="chAlign" val="l"/>
                        <dgm:param type="linDir" val="fromT"/>
                      </dgm:alg>
                    </dgm:if>
                    <dgm:if name="Name76" func="var" arg="hierBranch" op="equ" val="hang">
                      <dgm:choose name="Name77">
                        <dgm:if name="Name78" func="var" arg="dir" op="equ" val="norm">
                          <dgm:alg type="hierChild">
                            <dgm:param type="chAlign" val="l"/>
                            <dgm:param type="linDir" val="fromL"/>
                            <dgm:param type="secChAlign" val="t"/>
                            <dgm:param type="secLinDir" val="fromT"/>
                          </dgm:alg>
                        </dgm:if>
                        <dgm:else name="Name79">
                          <dgm:alg type="hierChild">
                            <dgm:param type="chAlign" val="l"/>
                            <dgm:param type="linDir" val="fromR"/>
                            <dgm:param type="secChAlign" val="t"/>
                            <dgm:param type="secLinDir" val="fromT"/>
                          </dgm:alg>
                        </dgm:else>
                      </dgm:choose>
                    </dgm:if>
                    <dgm:if name="Name80" func="var" arg="hierBranch" op="equ" val="std">
                      <dgm:choose name="Name81">
                        <dgm:if name="Name82" func="var" arg="dir" op="equ" val="norm">
                          <dgm:alg type="hierChild"/>
                        </dgm:if>
                        <dgm:else name="Name83">
                          <dgm:alg type="hierChild">
                            <dgm:param type="linDir" val="fromR"/>
                          </dgm:alg>
                        </dgm:else>
                      </dgm:choose>
                    </dgm:if>
                    <dgm:if name="Name84" func="var" arg="hierBranch" op="equ" val="init">
                      <dgm:choose name="Name85">
                        <dgm:if name="Name86" axis="des" func="maxDepth" op="lte" val="1">
                          <dgm:alg type="hierChild">
                            <dgm:param type="chAlign" val="l"/>
                            <dgm:param type="linDir" val="fromT"/>
                          </dgm:alg>
                        </dgm:if>
                        <dgm:else name="Name87">
                          <dgm:choose name="Name88">
                            <dgm:if name="Name89" func="var" arg="dir" op="equ" val="norm">
                              <dgm:alg type="hierChild"/>
                            </dgm:if>
                            <dgm:else name="Name90">
                              <dgm:alg type="hierChild">
                                <dgm:param type="linDir" val="fromR"/>
                              </dgm:alg>
                            </dgm:else>
                          </dgm:choose>
                        </dgm:else>
                      </dgm:choose>
                    </dgm:if>
                    <dgm:else name="Name91"/>
                  </dgm:choose>
                  <dgm:shape xmlns:r="http://schemas.openxmlformats.org/officeDocument/2006/relationships" r:blip="">
                    <dgm:adjLst/>
                  </dgm:shape>
                  <dgm:presOf/>
                  <dgm:forEach name="Name92" ref="rep2a"/>
                </dgm:layoutNode>
                <dgm:layoutNode name="hierChild5">
                  <dgm:choose name="Name93">
                    <dgm:if name="Name94" func="var" arg="dir" op="equ" val="norm">
                      <dgm:alg type="hierChild">
                        <dgm:param type="chAlign" val="l"/>
                        <dgm:param type="linDir" val="fromL"/>
                        <dgm:param type="secChAlign" val="t"/>
                        <dgm:param type="secLinDir" val="fromT"/>
                      </dgm:alg>
                    </dgm:if>
                    <dgm:else name="Name95">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Name96" ref="rep2b"/>
                </dgm:layoutNode>
              </dgm:layoutNode>
            </dgm:forEach>
          </dgm:layoutNode>
          <dgm:layoutNode name="hierChild3">
            <dgm:choose name="Name97">
              <dgm:if name="Name98" func="var" arg="dir" op="equ" val="norm">
                <dgm:alg type="hierChild">
                  <dgm:param type="chAlign" val="l"/>
                  <dgm:param type="linDir" val="fromL"/>
                  <dgm:param type="secChAlign" val="t"/>
                  <dgm:param type="secLinDir" val="fromT"/>
                </dgm:alg>
              </dgm:if>
              <dgm:else name="Name99">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rep2b" axis="ch" ptType="asst">
              <dgm:forEach name="Name100" axis="precedSib" ptType="parTrans" st="-1" cnt="1">
                <dgm:layoutNode name="Name101">
                  <dgm:choose name="Name102">
                    <dgm:if name="Name103" axis="self" func="depth" op="lte" val="2">
                      <dgm:alg type="conn">
                        <dgm:param type="connRout" val="bend"/>
                        <dgm:param type="dim" val="1D"/>
                        <dgm:param type="endSty" val="noArr"/>
                        <dgm:param type="begPts" val="bCtr"/>
                        <dgm:param type="endPts" val="bL bR"/>
                        <dgm:param type="srcNode" val="bottomArc1"/>
                        <dgm:param type="dstNode" val="topConnNode3"/>
                      </dgm:alg>
                    </dgm:if>
                    <dgm:if name="Name104" axis="par" ptType="asst" func="cnt" op="equ" val="1">
                      <dgm:alg type="conn">
                        <dgm:param type="connRout" val="bend"/>
                        <dgm:param type="dim" val="1D"/>
                        <dgm:param type="endSty" val="noArr"/>
                        <dgm:param type="begPts" val="bCtr"/>
                        <dgm:param type="endPts" val="bL bR"/>
                        <dgm:param type="srcNode" val="bottomArc3"/>
                        <dgm:param type="dstNode" val="topConnNode3"/>
                      </dgm:alg>
                    </dgm:if>
                    <dgm:else name="Name105">
                      <dgm:alg type="conn">
                        <dgm:param type="connRout" val="bend"/>
                        <dgm:param type="dim" val="1D"/>
                        <dgm:param type="endSty" val="noArr"/>
                        <dgm:param type="begPts" val="bCtr"/>
                        <dgm:param type="endPts" val="bL bR"/>
                        <dgm:param type="srcNode" val="bottomArc2"/>
                        <dgm:param type="dstNode" val="topConnNode3"/>
                      </dgm:alg>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3">
                <dgm:varLst>
                  <dgm:hierBranch val="init"/>
                </dgm:varLst>
                <dgm:choose name="Name106">
                  <dgm:if name="Name107" func="var" arg="hierBranch" op="equ" val="l">
                    <dgm:alg type="hierRoot">
                      <dgm:param type="hierAlign" val="tR"/>
                    </dgm:alg>
                    <dgm:shape xmlns:r="http://schemas.openxmlformats.org/officeDocument/2006/relationships" r:blip="">
                      <dgm:adjLst/>
                    </dgm:shape>
                    <dgm:presOf/>
                    <dgm:constrLst>
                      <dgm:constr type="alignOff" val="0.65"/>
                    </dgm:constrLst>
                  </dgm:if>
                  <dgm:if name="Name108" func="var" arg="hierBranch" op="equ" val="r">
                    <dgm:alg type="hierRoot">
                      <dgm:param type="hierAlign" val="tL"/>
                    </dgm:alg>
                    <dgm:shape xmlns:r="http://schemas.openxmlformats.org/officeDocument/2006/relationships" r:blip="">
                      <dgm:adjLst/>
                    </dgm:shape>
                    <dgm:presOf/>
                    <dgm:constrLst>
                      <dgm:constr type="alignOff" val="0.65"/>
                    </dgm:constrLst>
                  </dgm:if>
                  <dgm:if name="Name109" func="var" arg="hierBranch" op="equ" val="hang">
                    <dgm:alg type="hierRoot"/>
                    <dgm:shape xmlns:r="http://schemas.openxmlformats.org/officeDocument/2006/relationships" r:blip="">
                      <dgm:adjLst/>
                    </dgm:shape>
                    <dgm:presOf/>
                    <dgm:constrLst>
                      <dgm:constr type="alignOff" val="0.65"/>
                    </dgm:constrLst>
                  </dgm:if>
                  <dgm:if name="Name110"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1" func="var" arg="hierBranch" op="equ" val="init">
                    <dgm:choose name="Name112">
                      <dgm:if name="Name113" axis="des" func="maxDepth" op="lte" val="1">
                        <dgm:alg type="hierRoot">
                          <dgm:param type="hierAlign" val="tL"/>
                        </dgm:alg>
                        <dgm:shape xmlns:r="http://schemas.openxmlformats.org/officeDocument/2006/relationships" r:blip="">
                          <dgm:adjLst/>
                        </dgm:shape>
                        <dgm:presOf/>
                        <dgm:constrLst>
                          <dgm:constr type="alignOff" val="0.65"/>
                        </dgm:constrLst>
                      </dgm:if>
                      <dgm:else name="Name114">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15"/>
                </dgm:choose>
                <dgm:layoutNode name="rootComposite3">
                  <dgm:alg type="composite"/>
                  <dgm:shape xmlns:r="http://schemas.openxmlformats.org/officeDocument/2006/relationships" r:blip="">
                    <dgm:adjLst/>
                  </dgm:shape>
                  <dgm:presOf axis="self" ptType="node" cnt="1"/>
                  <dgm:choose name="Name116">
                    <dgm:if name="Name117" func="var" arg="hierBranch" op="equ" val="init">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8" func="var" arg="hierBranch" op="equ" val="l">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9" func="var" arg="hierBranch" op="equ" val="r">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else name="Name120">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else>
                  </dgm:choose>
                  <dgm:layoutNode name="rootText3"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3" styleLbl="parChTrans1D1" moveWith="rootText3">
                    <dgm:alg type="sp"/>
                    <dgm:shape xmlns:r="http://schemas.openxmlformats.org/officeDocument/2006/relationships" type="arc" r:blip="" zOrderOff="-2">
                      <dgm:adjLst>
                        <dgm:adj idx="1" val="-140"/>
                        <dgm:adj idx="2" val="-40"/>
                      </dgm:adjLst>
                    </dgm:shape>
                    <dgm:presOf/>
                  </dgm:layoutNode>
                  <dgm:layoutNode name="bottomArc3" styleLbl="parChTrans1D1" moveWith="rootText3">
                    <dgm:alg type="sp"/>
                    <dgm:shape xmlns:r="http://schemas.openxmlformats.org/officeDocument/2006/relationships" type="arc" r:blip="" zOrderOff="-2">
                      <dgm:adjLst>
                        <dgm:adj idx="1" val="40"/>
                        <dgm:adj idx="2" val="140"/>
                      </dgm:adjLst>
                    </dgm:shape>
                    <dgm:presOf/>
                  </dgm:layoutNode>
                  <dgm:layoutNode name="topConnNode3" moveWith="rootText3">
                    <dgm:alg type="sp"/>
                    <dgm:shape xmlns:r="http://schemas.openxmlformats.org/officeDocument/2006/relationships" type="rect" r:blip="" hideGeom="1">
                      <dgm:adjLst/>
                    </dgm:shape>
                    <dgm:presOf axis="self" ptType="node" cnt="1"/>
                  </dgm:layoutNode>
                </dgm:layoutNode>
                <dgm:layoutNode name="hierChild6">
                  <dgm:choose name="Name121">
                    <dgm:if name="Name122" func="var" arg="hierBranch" op="equ" val="l">
                      <dgm:alg type="hierChild">
                        <dgm:param type="chAlign" val="r"/>
                        <dgm:param type="linDir" val="fromT"/>
                      </dgm:alg>
                    </dgm:if>
                    <dgm:if name="Name123" func="var" arg="hierBranch" op="equ" val="r">
                      <dgm:alg type="hierChild">
                        <dgm:param type="chAlign" val="l"/>
                        <dgm:param type="linDir" val="fromT"/>
                      </dgm:alg>
                    </dgm:if>
                    <dgm:if name="Name124" func="var" arg="hierBranch" op="equ" val="hang">
                      <dgm:choose name="Name125">
                        <dgm:if name="Name126" func="var" arg="dir" op="equ" val="norm">
                          <dgm:alg type="hierChild">
                            <dgm:param type="chAlign" val="l"/>
                            <dgm:param type="linDir" val="fromL"/>
                            <dgm:param type="secChAlign" val="t"/>
                            <dgm:param type="secLinDir" val="fromT"/>
                          </dgm:alg>
                        </dgm:if>
                        <dgm:else name="Name127">
                          <dgm:alg type="hierChild">
                            <dgm:param type="chAlign" val="l"/>
                            <dgm:param type="linDir" val="fromR"/>
                            <dgm:param type="secChAlign" val="t"/>
                            <dgm:param type="secLinDir" val="fromT"/>
                          </dgm:alg>
                        </dgm:else>
                      </dgm:choose>
                    </dgm:if>
                    <dgm:if name="Name128" func="var" arg="hierBranch" op="equ" val="std">
                      <dgm:choose name="Name129">
                        <dgm:if name="Name130" func="var" arg="dir" op="equ" val="norm">
                          <dgm:alg type="hierChild"/>
                        </dgm:if>
                        <dgm:else name="Name131">
                          <dgm:alg type="hierChild">
                            <dgm:param type="linDir" val="fromR"/>
                          </dgm:alg>
                        </dgm:else>
                      </dgm:choose>
                    </dgm:if>
                    <dgm:if name="Name132" func="var" arg="hierBranch" op="equ" val="init">
                      <dgm:choose name="Name133">
                        <dgm:if name="Name134" axis="des" func="maxDepth" op="lte" val="1">
                          <dgm:alg type="hierChild">
                            <dgm:param type="chAlign" val="l"/>
                            <dgm:param type="linDir" val="fromT"/>
                          </dgm:alg>
                        </dgm:if>
                        <dgm:else name="Name135">
                          <dgm:alg type="hierChild"/>
                        </dgm:else>
                      </dgm:choose>
                    </dgm:if>
                    <dgm:else name="Name136"/>
                  </dgm:choose>
                  <dgm:shape xmlns:r="http://schemas.openxmlformats.org/officeDocument/2006/relationships" r:blip="">
                    <dgm:adjLst/>
                  </dgm:shape>
                  <dgm:presOf/>
                  <dgm:forEach name="Name137" ref="rep2a"/>
                </dgm:layoutNode>
                <dgm:layoutNode name="hierChild7">
                  <dgm:choose name="Name138">
                    <dgm:if name="Name139" func="var" arg="dir" op="equ" val="norm">
                      <dgm:alg type="hierChild">
                        <dgm:param type="chAlign" val="l"/>
                        <dgm:param type="linDir" val="fromL"/>
                        <dgm:param type="secChAlign" val="t"/>
                        <dgm:param type="secLinDir" val="fromT"/>
                      </dgm:alg>
                    </dgm:if>
                    <dgm:else name="Name140">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Name141"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Индикатор">
      <a:dk1>
        <a:srgbClr val="000000"/>
      </a:dk1>
      <a:lt1>
        <a:sysClr val="window" lastClr="FFFFFF"/>
      </a:lt1>
      <a:dk2>
        <a:srgbClr val="5E5E5E"/>
      </a:dk2>
      <a:lt2>
        <a:srgbClr val="DDDDDD"/>
      </a:lt2>
      <a:accent1>
        <a:srgbClr val="418AB3"/>
      </a:accent1>
      <a:accent2>
        <a:srgbClr val="A6B727"/>
      </a:accent2>
      <a:accent3>
        <a:srgbClr val="F69200"/>
      </a:accent3>
      <a:accent4>
        <a:srgbClr val="838383"/>
      </a:accent4>
      <a:accent5>
        <a:srgbClr val="FEC306"/>
      </a:accent5>
      <a:accent6>
        <a:srgbClr val="DF5327"/>
      </a:accent6>
      <a:hlink>
        <a:srgbClr val="F59E00"/>
      </a:hlink>
      <a:folHlink>
        <a:srgbClr val="B2B2B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B50C21-4929-4A73-942A-F69A9DC97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88071</Words>
  <Characters>502009</Characters>
  <Application>Microsoft Office Word</Application>
  <DocSecurity>0</DocSecurity>
  <Lines>4183</Lines>
  <Paragraphs>1177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588903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Алия Оразгалиева</dc:creator>
  <cp:keywords/>
  <dc:description/>
  <cp:lastModifiedBy>Губайдуллаев Мейрман</cp:lastModifiedBy>
  <cp:revision>7</cp:revision>
  <cp:lastPrinted>2022-12-12T06:12:00Z</cp:lastPrinted>
  <dcterms:created xsi:type="dcterms:W3CDTF">2022-12-12T12:31:00Z</dcterms:created>
  <dcterms:modified xsi:type="dcterms:W3CDTF">2022-12-13T09:34:00Z</dcterms:modified>
</cp:coreProperties>
</file>